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772C7" w14:textId="77777777" w:rsidR="00567E23" w:rsidRPr="00CC6F62" w:rsidRDefault="00567E23" w:rsidP="00567E23">
      <w:pPr>
        <w:spacing w:line="60" w:lineRule="exact"/>
        <w:rPr>
          <w:sz w:val="2"/>
        </w:rPr>
        <w:sectPr w:rsidR="00567E23" w:rsidRPr="00CC6F62" w:rsidSect="00567E2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152" w:left="1200" w:header="432" w:footer="504" w:gutter="0"/>
          <w:cols w:space="720"/>
          <w:titlePg/>
          <w:docGrid w:linePitch="360"/>
        </w:sectPr>
      </w:pPr>
    </w:p>
    <w:p w14:paraId="16126170" w14:textId="77777777" w:rsidR="00E61A84" w:rsidRPr="00CC6F62" w:rsidRDefault="00E61A84" w:rsidP="003657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C6F62">
        <w:rPr>
          <w:rFonts w:hint="eastAsia"/>
        </w:rPr>
        <w:t>人权事务委员会</w:t>
      </w:r>
    </w:p>
    <w:p w14:paraId="5A30CEAB" w14:textId="77777777" w:rsidR="00E61A84" w:rsidRPr="00CC6F62" w:rsidRDefault="00E61A84" w:rsidP="0036572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CC6F62">
        <w:rPr>
          <w:rFonts w:hint="eastAsia"/>
        </w:rPr>
        <w:tab/>
      </w:r>
      <w:r w:rsidRPr="00CC6F62">
        <w:rPr>
          <w:rFonts w:hint="eastAsia"/>
        </w:rPr>
        <w:tab/>
      </w:r>
      <w:r w:rsidRPr="00CC6F62">
        <w:rPr>
          <w:rFonts w:hint="eastAsia"/>
        </w:rPr>
        <w:t>关于纳米比亚第三次定期报告的结论性意见</w:t>
      </w:r>
      <w:r w:rsidRPr="00EB2AFC">
        <w:rPr>
          <w:rFonts w:hint="eastAsia"/>
          <w:sz w:val="21"/>
          <w:szCs w:val="21"/>
        </w:rPr>
        <w:t>*</w:t>
      </w:r>
    </w:p>
    <w:p w14:paraId="1D754CD1" w14:textId="1463D30A" w:rsidR="00E61A84" w:rsidRPr="00CC6F62" w:rsidRDefault="00E61A84" w:rsidP="00E61A84">
      <w:pPr>
        <w:pStyle w:val="SingleTxt"/>
      </w:pPr>
      <w:r w:rsidRPr="00CC6F62">
        <w:rPr>
          <w:rFonts w:hint="eastAsia"/>
        </w:rPr>
        <w:t>1.</w:t>
      </w:r>
      <w:r w:rsidRPr="00CC6F62">
        <w:rPr>
          <w:rFonts w:hint="eastAsia"/>
        </w:rPr>
        <w:tab/>
      </w:r>
      <w:r w:rsidRPr="00CC6F62">
        <w:rPr>
          <w:rFonts w:hint="eastAsia"/>
        </w:rPr>
        <w:t>委员会在</w:t>
      </w:r>
      <w:r w:rsidRPr="00CC6F62">
        <w:rPr>
          <w:rFonts w:hint="eastAsia"/>
        </w:rPr>
        <w:t>2024</w:t>
      </w:r>
      <w:r w:rsidRPr="00CC6F62">
        <w:rPr>
          <w:rFonts w:hint="eastAsia"/>
        </w:rPr>
        <w:t>年</w:t>
      </w:r>
      <w:r w:rsidRPr="00CC6F62">
        <w:rPr>
          <w:rFonts w:hint="eastAsia"/>
        </w:rPr>
        <w:t>3</w:t>
      </w:r>
      <w:r w:rsidRPr="00CC6F62">
        <w:rPr>
          <w:rFonts w:hint="eastAsia"/>
        </w:rPr>
        <w:t>月</w:t>
      </w:r>
      <w:r w:rsidRPr="00CC6F62">
        <w:rPr>
          <w:rFonts w:hint="eastAsia"/>
        </w:rPr>
        <w:t>6</w:t>
      </w:r>
      <w:r w:rsidRPr="00CC6F62">
        <w:rPr>
          <w:rFonts w:hint="eastAsia"/>
        </w:rPr>
        <w:t>日和</w:t>
      </w:r>
      <w:r w:rsidRPr="00CC6F62">
        <w:rPr>
          <w:rFonts w:hint="eastAsia"/>
        </w:rPr>
        <w:t>7</w:t>
      </w:r>
      <w:r w:rsidRPr="00CC6F62">
        <w:rPr>
          <w:rFonts w:hint="eastAsia"/>
        </w:rPr>
        <w:t>日举行的第</w:t>
      </w:r>
      <w:r w:rsidRPr="00CC6F62">
        <w:rPr>
          <w:rFonts w:hint="eastAsia"/>
        </w:rPr>
        <w:t>4081</w:t>
      </w:r>
      <w:r w:rsidRPr="00CC6F62">
        <w:rPr>
          <w:rFonts w:hint="eastAsia"/>
        </w:rPr>
        <w:t>和第</w:t>
      </w:r>
      <w:r w:rsidRPr="00CC6F62">
        <w:rPr>
          <w:rFonts w:hint="eastAsia"/>
        </w:rPr>
        <w:t>4082</w:t>
      </w:r>
      <w:r w:rsidRPr="00CC6F62">
        <w:rPr>
          <w:rFonts w:hint="eastAsia"/>
        </w:rPr>
        <w:t>次会议上</w:t>
      </w:r>
      <w:r w:rsidR="002D7542" w:rsidRPr="00CC6F62">
        <w:rPr>
          <w:rStyle w:val="a8"/>
        </w:rPr>
        <w:footnoteReference w:id="1"/>
      </w:r>
      <w:r w:rsidRPr="00CC6F62">
        <w:rPr>
          <w:rFonts w:hint="eastAsia"/>
        </w:rPr>
        <w:t xml:space="preserve"> </w:t>
      </w:r>
      <w:r w:rsidRPr="00CC6F62">
        <w:rPr>
          <w:rFonts w:hint="eastAsia"/>
        </w:rPr>
        <w:t>审议了纳米比亚的第三次定期报告。</w:t>
      </w:r>
      <w:r w:rsidR="002D7542" w:rsidRPr="00CC6F62">
        <w:rPr>
          <w:rStyle w:val="a8"/>
        </w:rPr>
        <w:footnoteReference w:id="2"/>
      </w:r>
      <w:r w:rsidR="002D7542" w:rsidRPr="00CC6F62">
        <w:rPr>
          <w:rFonts w:hint="eastAsia"/>
        </w:rPr>
        <w:t xml:space="preserve"> </w:t>
      </w:r>
      <w:r w:rsidRPr="00CC6F62">
        <w:rPr>
          <w:rFonts w:hint="eastAsia"/>
        </w:rPr>
        <w:t>委员会在</w:t>
      </w:r>
      <w:r w:rsidRPr="00CC6F62">
        <w:rPr>
          <w:rFonts w:hint="eastAsia"/>
        </w:rPr>
        <w:t>2024</w:t>
      </w:r>
      <w:r w:rsidRPr="00CC6F62">
        <w:rPr>
          <w:rFonts w:hint="eastAsia"/>
        </w:rPr>
        <w:t>年</w:t>
      </w:r>
      <w:r w:rsidRPr="00CC6F62">
        <w:rPr>
          <w:rFonts w:hint="eastAsia"/>
        </w:rPr>
        <w:t>3</w:t>
      </w:r>
      <w:r w:rsidRPr="00CC6F62">
        <w:rPr>
          <w:rFonts w:hint="eastAsia"/>
        </w:rPr>
        <w:t>月</w:t>
      </w:r>
      <w:r w:rsidRPr="00CC6F62">
        <w:rPr>
          <w:rFonts w:hint="eastAsia"/>
        </w:rPr>
        <w:t>22</w:t>
      </w:r>
      <w:r w:rsidRPr="00CC6F62">
        <w:rPr>
          <w:rFonts w:hint="eastAsia"/>
        </w:rPr>
        <w:t>日举行的第</w:t>
      </w:r>
      <w:r w:rsidRPr="00CC6F62">
        <w:rPr>
          <w:rFonts w:hint="eastAsia"/>
        </w:rPr>
        <w:t>4104</w:t>
      </w:r>
      <w:r w:rsidRPr="00CC6F62">
        <w:rPr>
          <w:rFonts w:hint="eastAsia"/>
        </w:rPr>
        <w:t>次会议上通过了本结论性意见。</w:t>
      </w:r>
    </w:p>
    <w:p w14:paraId="3810A779" w14:textId="77777777" w:rsidR="00E61A84" w:rsidRPr="00CC6F62" w:rsidRDefault="00E61A84" w:rsidP="003657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t>A.</w:t>
      </w:r>
      <w:r w:rsidRPr="00CC6F62">
        <w:rPr>
          <w:rFonts w:hint="eastAsia"/>
        </w:rPr>
        <w:tab/>
      </w:r>
      <w:r w:rsidRPr="00CC6F62">
        <w:rPr>
          <w:rFonts w:hint="eastAsia"/>
        </w:rPr>
        <w:t>导言</w:t>
      </w:r>
    </w:p>
    <w:p w14:paraId="71F5939D" w14:textId="659B233E" w:rsidR="00E61A84" w:rsidRPr="00CC6F62" w:rsidRDefault="00E61A84" w:rsidP="00E61A84">
      <w:pPr>
        <w:pStyle w:val="SingleTxt"/>
      </w:pPr>
      <w:r w:rsidRPr="00CC6F62">
        <w:rPr>
          <w:rFonts w:hint="eastAsia"/>
        </w:rPr>
        <w:t>2.</w:t>
      </w:r>
      <w:r w:rsidRPr="00CC6F62">
        <w:rPr>
          <w:rFonts w:hint="eastAsia"/>
        </w:rPr>
        <w:tab/>
      </w:r>
      <w:r w:rsidRPr="00CC6F62">
        <w:rPr>
          <w:rFonts w:hint="eastAsia"/>
        </w:rPr>
        <w:t>委员会欢迎纳米比亚提交第三次定期报告和其中所载资料。委员会赞赏有机会再次与缔约国高级别代表团开展建设性对话，讨论缔约国在报告所述期间为执行《公约》规定而采取的措施。委员会感谢缔约国对问题清单</w:t>
      </w:r>
      <w:r w:rsidR="002D7542" w:rsidRPr="00CC6F62">
        <w:rPr>
          <w:rStyle w:val="a8"/>
        </w:rPr>
        <w:footnoteReference w:id="3"/>
      </w:r>
      <w:r w:rsidRPr="00CC6F62">
        <w:rPr>
          <w:rFonts w:hint="eastAsia"/>
        </w:rPr>
        <w:t xml:space="preserve"> </w:t>
      </w:r>
      <w:proofErr w:type="gramStart"/>
      <w:r w:rsidRPr="00CC6F62">
        <w:rPr>
          <w:rFonts w:hint="eastAsia"/>
        </w:rPr>
        <w:t>作出</w:t>
      </w:r>
      <w:proofErr w:type="gramEnd"/>
      <w:r w:rsidRPr="00CC6F62">
        <w:rPr>
          <w:rFonts w:hint="eastAsia"/>
        </w:rPr>
        <w:t>的书面答复</w:t>
      </w:r>
      <w:r w:rsidR="002D7542" w:rsidRPr="00CC6F62">
        <w:rPr>
          <w:rStyle w:val="a8"/>
        </w:rPr>
        <w:footnoteReference w:id="4"/>
      </w:r>
      <w:r w:rsidRPr="00CC6F62">
        <w:rPr>
          <w:rFonts w:hint="eastAsia"/>
        </w:rPr>
        <w:t xml:space="preserve"> </w:t>
      </w:r>
      <w:r w:rsidRPr="00CC6F62">
        <w:rPr>
          <w:rFonts w:hint="eastAsia"/>
        </w:rPr>
        <w:t>和代表团通过口头答复所作的补充以及提交的书面补充资料。</w:t>
      </w:r>
    </w:p>
    <w:p w14:paraId="752CD2E3" w14:textId="77777777" w:rsidR="00E61A84" w:rsidRPr="00CC6F62" w:rsidRDefault="00E61A84" w:rsidP="003657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t>B.</w:t>
      </w:r>
      <w:r w:rsidRPr="00CC6F62">
        <w:rPr>
          <w:rFonts w:hint="eastAsia"/>
        </w:rPr>
        <w:tab/>
      </w:r>
      <w:r w:rsidRPr="00CC6F62">
        <w:rPr>
          <w:rFonts w:hint="eastAsia"/>
        </w:rPr>
        <w:t>积极方面</w:t>
      </w:r>
    </w:p>
    <w:p w14:paraId="53A33B2F" w14:textId="77777777" w:rsidR="00E61A84" w:rsidRPr="00CC6F62" w:rsidRDefault="00E61A84" w:rsidP="00E61A84">
      <w:pPr>
        <w:pStyle w:val="SingleTxt"/>
      </w:pPr>
      <w:r w:rsidRPr="00CC6F62">
        <w:rPr>
          <w:rFonts w:hint="eastAsia"/>
        </w:rPr>
        <w:t>3.</w:t>
      </w:r>
      <w:r w:rsidRPr="00CC6F62">
        <w:rPr>
          <w:rFonts w:hint="eastAsia"/>
        </w:rPr>
        <w:tab/>
      </w:r>
      <w:r w:rsidRPr="00CC6F62">
        <w:rPr>
          <w:rFonts w:hint="eastAsia"/>
        </w:rPr>
        <w:t>委员会欢迎缔约国采取以下立法、政策和体制措施：</w:t>
      </w:r>
    </w:p>
    <w:p w14:paraId="3822697E" w14:textId="79DFDB89" w:rsidR="00E61A84" w:rsidRPr="00CC6F62" w:rsidRDefault="00365726" w:rsidP="00E61A84">
      <w:pPr>
        <w:pStyle w:val="SingleTxt"/>
      </w:pPr>
      <w:r w:rsidRPr="00CC6F62">
        <w:tab/>
      </w:r>
      <w:r w:rsidR="00E61A84" w:rsidRPr="00CC6F62">
        <w:rPr>
          <w:rFonts w:hint="eastAsia"/>
        </w:rPr>
        <w:t>(a)</w:t>
      </w:r>
      <w:r w:rsidR="00E61A84" w:rsidRPr="00CC6F62">
        <w:rPr>
          <w:rFonts w:hint="eastAsia"/>
        </w:rPr>
        <w:tab/>
      </w:r>
      <w:r w:rsidR="00E61A84" w:rsidRPr="00CC6F62">
        <w:rPr>
          <w:rFonts w:hint="eastAsia"/>
        </w:rPr>
        <w:t>通过了《获取信息法》</w:t>
      </w:r>
      <w:r w:rsidR="00E61A84" w:rsidRPr="00CC6F62">
        <w:rPr>
          <w:rFonts w:hint="eastAsia"/>
        </w:rPr>
        <w:t>(2022</w:t>
      </w:r>
      <w:r w:rsidR="00E61A84" w:rsidRPr="00CC6F62">
        <w:rPr>
          <w:rFonts w:hint="eastAsia"/>
        </w:rPr>
        <w:t>年第</w:t>
      </w:r>
      <w:r w:rsidR="00E61A84" w:rsidRPr="00CC6F62">
        <w:rPr>
          <w:rFonts w:hint="eastAsia"/>
        </w:rPr>
        <w:t>8</w:t>
      </w:r>
      <w:r w:rsidR="00E61A84" w:rsidRPr="00CC6F62">
        <w:rPr>
          <w:rFonts w:hint="eastAsia"/>
        </w:rPr>
        <w:t>号法</w:t>
      </w:r>
      <w:r w:rsidR="00E61A84" w:rsidRPr="00CC6F62">
        <w:rPr>
          <w:rFonts w:hint="eastAsia"/>
        </w:rPr>
        <w:t>)</w:t>
      </w:r>
      <w:r w:rsidR="00E61A84" w:rsidRPr="00CC6F62">
        <w:rPr>
          <w:rFonts w:hint="eastAsia"/>
        </w:rPr>
        <w:t>；</w:t>
      </w:r>
    </w:p>
    <w:p w14:paraId="1B35E470" w14:textId="1BF60EBB" w:rsidR="00E61A84" w:rsidRPr="00CC6F62" w:rsidRDefault="00365726" w:rsidP="00E61A84">
      <w:pPr>
        <w:pStyle w:val="SingleTxt"/>
      </w:pPr>
      <w:r w:rsidRPr="00CC6F62">
        <w:tab/>
      </w:r>
      <w:r w:rsidR="00E61A84" w:rsidRPr="00CC6F62">
        <w:rPr>
          <w:rFonts w:hint="eastAsia"/>
        </w:rPr>
        <w:t>(b)</w:t>
      </w:r>
      <w:r w:rsidR="00E61A84" w:rsidRPr="00CC6F62">
        <w:rPr>
          <w:rFonts w:hint="eastAsia"/>
        </w:rPr>
        <w:tab/>
      </w:r>
      <w:r w:rsidR="00E61A84" w:rsidRPr="00CC6F62">
        <w:rPr>
          <w:rFonts w:hint="eastAsia"/>
        </w:rPr>
        <w:t>通过了《举报人保护法》</w:t>
      </w:r>
      <w:r w:rsidR="00E61A84" w:rsidRPr="00CC6F62">
        <w:rPr>
          <w:rFonts w:hint="eastAsia"/>
        </w:rPr>
        <w:t>(2017</w:t>
      </w:r>
      <w:r w:rsidR="00E61A84" w:rsidRPr="00CC6F62">
        <w:rPr>
          <w:rFonts w:hint="eastAsia"/>
        </w:rPr>
        <w:t>年第</w:t>
      </w:r>
      <w:r w:rsidR="00E61A84" w:rsidRPr="00CC6F62">
        <w:rPr>
          <w:rFonts w:hint="eastAsia"/>
        </w:rPr>
        <w:t>10</w:t>
      </w:r>
      <w:r w:rsidR="00E61A84" w:rsidRPr="00CC6F62">
        <w:rPr>
          <w:rFonts w:hint="eastAsia"/>
        </w:rPr>
        <w:t>号法</w:t>
      </w:r>
      <w:r w:rsidR="00E61A84" w:rsidRPr="00CC6F62">
        <w:rPr>
          <w:rFonts w:hint="eastAsia"/>
        </w:rPr>
        <w:t>)</w:t>
      </w:r>
      <w:r w:rsidR="00E61A84" w:rsidRPr="00CC6F62">
        <w:rPr>
          <w:rFonts w:hint="eastAsia"/>
        </w:rPr>
        <w:t>；</w:t>
      </w:r>
    </w:p>
    <w:p w14:paraId="7D89521C" w14:textId="499FEE6E" w:rsidR="00E61A84" w:rsidRPr="00CC6F62" w:rsidRDefault="00365726" w:rsidP="00E61A84">
      <w:pPr>
        <w:pStyle w:val="SingleTxt"/>
      </w:pPr>
      <w:r w:rsidRPr="00CC6F62">
        <w:tab/>
      </w:r>
      <w:r w:rsidR="00E61A84" w:rsidRPr="00CC6F62">
        <w:rPr>
          <w:rFonts w:hint="eastAsia"/>
        </w:rPr>
        <w:t>(c)</w:t>
      </w:r>
      <w:r w:rsidR="00E61A84" w:rsidRPr="00CC6F62">
        <w:rPr>
          <w:rFonts w:hint="eastAsia"/>
        </w:rPr>
        <w:tab/>
      </w:r>
      <w:r w:rsidR="00E61A84" w:rsidRPr="00CC6F62">
        <w:rPr>
          <w:rFonts w:hint="eastAsia"/>
        </w:rPr>
        <w:t>通过了《证人保护法》</w:t>
      </w:r>
      <w:r w:rsidR="00E61A84" w:rsidRPr="00CC6F62">
        <w:rPr>
          <w:rFonts w:hint="eastAsia"/>
        </w:rPr>
        <w:t>(2017</w:t>
      </w:r>
      <w:r w:rsidR="00E61A84" w:rsidRPr="00CC6F62">
        <w:rPr>
          <w:rFonts w:hint="eastAsia"/>
        </w:rPr>
        <w:t>年第</w:t>
      </w:r>
      <w:r w:rsidR="00E61A84" w:rsidRPr="00CC6F62">
        <w:rPr>
          <w:rFonts w:hint="eastAsia"/>
        </w:rPr>
        <w:t>11</w:t>
      </w:r>
      <w:r w:rsidR="00E61A84" w:rsidRPr="00CC6F62">
        <w:rPr>
          <w:rFonts w:hint="eastAsia"/>
        </w:rPr>
        <w:t>号法</w:t>
      </w:r>
      <w:r w:rsidR="00E61A84" w:rsidRPr="00CC6F62">
        <w:rPr>
          <w:rFonts w:hint="eastAsia"/>
        </w:rPr>
        <w:t>)</w:t>
      </w:r>
      <w:r w:rsidR="00E61A84" w:rsidRPr="00CC6F62">
        <w:rPr>
          <w:rFonts w:hint="eastAsia"/>
        </w:rPr>
        <w:t>；</w:t>
      </w:r>
    </w:p>
    <w:p w14:paraId="181FE992" w14:textId="178ACB47" w:rsidR="00E61A84" w:rsidRPr="00CC6F62" w:rsidRDefault="00365726" w:rsidP="00E61A84">
      <w:pPr>
        <w:pStyle w:val="SingleTxt"/>
      </w:pPr>
      <w:r w:rsidRPr="00CC6F62">
        <w:tab/>
      </w:r>
      <w:r w:rsidR="00E61A84" w:rsidRPr="00CC6F62">
        <w:rPr>
          <w:rFonts w:hint="eastAsia"/>
        </w:rPr>
        <w:t>(d)</w:t>
      </w:r>
      <w:r w:rsidR="00E61A84" w:rsidRPr="00CC6F62">
        <w:rPr>
          <w:rFonts w:hint="eastAsia"/>
        </w:rPr>
        <w:tab/>
      </w:r>
      <w:r w:rsidR="00E61A84" w:rsidRPr="00CC6F62">
        <w:rPr>
          <w:rFonts w:hint="eastAsia"/>
        </w:rPr>
        <w:t>通过了《打击人口贩运法》</w:t>
      </w:r>
      <w:r w:rsidR="00E61A84" w:rsidRPr="00CC6F62">
        <w:rPr>
          <w:rFonts w:hint="eastAsia"/>
        </w:rPr>
        <w:t>(2018</w:t>
      </w:r>
      <w:r w:rsidR="00E61A84" w:rsidRPr="00CC6F62">
        <w:rPr>
          <w:rFonts w:hint="eastAsia"/>
        </w:rPr>
        <w:t>年第</w:t>
      </w:r>
      <w:r w:rsidR="00E61A84" w:rsidRPr="00CC6F62">
        <w:rPr>
          <w:rFonts w:hint="eastAsia"/>
        </w:rPr>
        <w:t>1</w:t>
      </w:r>
      <w:r w:rsidR="00E61A84" w:rsidRPr="00CC6F62">
        <w:rPr>
          <w:rFonts w:hint="eastAsia"/>
        </w:rPr>
        <w:t>号法</w:t>
      </w:r>
      <w:r w:rsidR="00E61A84" w:rsidRPr="00CC6F62">
        <w:rPr>
          <w:rFonts w:hint="eastAsia"/>
        </w:rPr>
        <w:t>)</w:t>
      </w:r>
      <w:r w:rsidR="00E61A84" w:rsidRPr="00CC6F62">
        <w:rPr>
          <w:rFonts w:hint="eastAsia"/>
        </w:rPr>
        <w:t>；</w:t>
      </w:r>
    </w:p>
    <w:p w14:paraId="1B504103" w14:textId="42A52A0D" w:rsidR="00E61A84" w:rsidRPr="00CC6F62" w:rsidRDefault="00365726" w:rsidP="00E61A84">
      <w:pPr>
        <w:pStyle w:val="SingleTxt"/>
      </w:pPr>
      <w:r w:rsidRPr="00CC6F62">
        <w:tab/>
      </w:r>
      <w:r w:rsidR="00E61A84" w:rsidRPr="00CC6F62">
        <w:rPr>
          <w:rFonts w:hint="eastAsia"/>
        </w:rPr>
        <w:t>(e)</w:t>
      </w:r>
      <w:r w:rsidR="00E61A84" w:rsidRPr="00CC6F62">
        <w:rPr>
          <w:rFonts w:hint="eastAsia"/>
        </w:rPr>
        <w:tab/>
      </w:r>
      <w:r w:rsidR="00E61A84" w:rsidRPr="00CC6F62">
        <w:rPr>
          <w:rFonts w:hint="eastAsia"/>
        </w:rPr>
        <w:t>通过了《</w:t>
      </w:r>
      <w:r w:rsidR="00E61A84" w:rsidRPr="00CC6F62">
        <w:rPr>
          <w:rFonts w:hint="eastAsia"/>
        </w:rPr>
        <w:t>2013-2020</w:t>
      </w:r>
      <w:r w:rsidR="00E61A84" w:rsidRPr="00CC6F62">
        <w:rPr>
          <w:rFonts w:hint="eastAsia"/>
        </w:rPr>
        <w:t>年国家气候变化战略和行动计划》；</w:t>
      </w:r>
    </w:p>
    <w:p w14:paraId="70DAC1B1" w14:textId="554B0498" w:rsidR="00E61A84" w:rsidRPr="00CC6F62" w:rsidRDefault="00365726" w:rsidP="00E61A84">
      <w:pPr>
        <w:pStyle w:val="SingleTxt"/>
      </w:pPr>
      <w:r w:rsidRPr="00CC6F62">
        <w:tab/>
      </w:r>
      <w:r w:rsidR="00E61A84" w:rsidRPr="00CC6F62">
        <w:rPr>
          <w:rFonts w:hint="eastAsia"/>
        </w:rPr>
        <w:t>(f)</w:t>
      </w:r>
      <w:r w:rsidR="00E61A84" w:rsidRPr="00CC6F62">
        <w:rPr>
          <w:rFonts w:hint="eastAsia"/>
        </w:rPr>
        <w:tab/>
      </w:r>
      <w:r w:rsidR="00E61A84" w:rsidRPr="00CC6F62">
        <w:rPr>
          <w:rFonts w:hint="eastAsia"/>
        </w:rPr>
        <w:t>通过了《</w:t>
      </w:r>
      <w:r w:rsidR="00E61A84" w:rsidRPr="00CC6F62">
        <w:rPr>
          <w:rFonts w:hint="eastAsia"/>
        </w:rPr>
        <w:t>2021-2030</w:t>
      </w:r>
      <w:r w:rsidR="00E61A84" w:rsidRPr="00CC6F62">
        <w:rPr>
          <w:rFonts w:hint="eastAsia"/>
        </w:rPr>
        <w:t>年社会保护政策》；</w:t>
      </w:r>
    </w:p>
    <w:p w14:paraId="13458695" w14:textId="39FC2D2F" w:rsidR="00E61A84" w:rsidRPr="00CC6F62" w:rsidRDefault="00365726" w:rsidP="00E61A84">
      <w:pPr>
        <w:pStyle w:val="SingleTxt"/>
      </w:pPr>
      <w:r w:rsidRPr="00CC6F62">
        <w:lastRenderedPageBreak/>
        <w:tab/>
      </w:r>
      <w:r w:rsidR="00E61A84" w:rsidRPr="00CC6F62">
        <w:rPr>
          <w:rFonts w:hint="eastAsia"/>
        </w:rPr>
        <w:t>(g)</w:t>
      </w:r>
      <w:r w:rsidR="00E61A84" w:rsidRPr="00CC6F62">
        <w:rPr>
          <w:rFonts w:hint="eastAsia"/>
        </w:rPr>
        <w:tab/>
      </w:r>
      <w:r w:rsidR="00E61A84" w:rsidRPr="00CC6F62">
        <w:rPr>
          <w:rFonts w:hint="eastAsia"/>
        </w:rPr>
        <w:t>通过了《</w:t>
      </w:r>
      <w:r w:rsidR="00E61A84" w:rsidRPr="00CC6F62">
        <w:rPr>
          <w:rFonts w:hint="eastAsia"/>
        </w:rPr>
        <w:t>2018-2022</w:t>
      </w:r>
      <w:r w:rsidR="00E61A84" w:rsidRPr="00CC6F62">
        <w:rPr>
          <w:rFonts w:hint="eastAsia"/>
        </w:rPr>
        <w:t>年国家儿童议程》；</w:t>
      </w:r>
    </w:p>
    <w:p w14:paraId="6D48CF87" w14:textId="1A5E487B" w:rsidR="00E61A84" w:rsidRPr="00CC6F62" w:rsidRDefault="00365726" w:rsidP="00E61A84">
      <w:pPr>
        <w:pStyle w:val="SingleTxt"/>
      </w:pPr>
      <w:r w:rsidRPr="00CC6F62">
        <w:tab/>
      </w:r>
      <w:r w:rsidR="00E61A84" w:rsidRPr="00CC6F62">
        <w:rPr>
          <w:rFonts w:hint="eastAsia"/>
        </w:rPr>
        <w:t>(h)</w:t>
      </w:r>
      <w:r w:rsidR="00E61A84" w:rsidRPr="00CC6F62">
        <w:rPr>
          <w:rFonts w:hint="eastAsia"/>
        </w:rPr>
        <w:tab/>
      </w:r>
      <w:r w:rsidR="00E61A84" w:rsidRPr="00CC6F62">
        <w:rPr>
          <w:rFonts w:hint="eastAsia"/>
        </w:rPr>
        <w:t>通过了制止暴力侵害儿童行为的国家行动计划；</w:t>
      </w:r>
    </w:p>
    <w:p w14:paraId="1D4E603C" w14:textId="2E0F5972" w:rsidR="00E61A84" w:rsidRPr="00CC6F62" w:rsidRDefault="00365726" w:rsidP="00E61A84">
      <w:pPr>
        <w:pStyle w:val="SingleTxt"/>
      </w:pPr>
      <w:r w:rsidRPr="00CC6F62">
        <w:tab/>
      </w:r>
      <w:r w:rsidR="00E61A84" w:rsidRPr="00CC6F62">
        <w:rPr>
          <w:rFonts w:hint="eastAsia"/>
        </w:rPr>
        <w:t>(</w:t>
      </w:r>
      <w:proofErr w:type="spellStart"/>
      <w:r w:rsidR="00E61A84" w:rsidRPr="00CC6F62">
        <w:rPr>
          <w:rFonts w:hint="eastAsia"/>
        </w:rPr>
        <w:t>i</w:t>
      </w:r>
      <w:proofErr w:type="spellEnd"/>
      <w:r w:rsidR="00E61A84" w:rsidRPr="00CC6F62">
        <w:rPr>
          <w:rFonts w:hint="eastAsia"/>
        </w:rPr>
        <w:t>)</w:t>
      </w:r>
      <w:r w:rsidR="00E61A84" w:rsidRPr="00CC6F62">
        <w:rPr>
          <w:rFonts w:hint="eastAsia"/>
        </w:rPr>
        <w:tab/>
      </w:r>
      <w:r w:rsidR="00E61A84" w:rsidRPr="00CC6F62">
        <w:rPr>
          <w:rFonts w:hint="eastAsia"/>
        </w:rPr>
        <w:t>通过了《</w:t>
      </w:r>
      <w:r w:rsidR="00E61A84" w:rsidRPr="00CC6F62">
        <w:rPr>
          <w:rFonts w:hint="eastAsia"/>
        </w:rPr>
        <w:t>2019-2023</w:t>
      </w:r>
      <w:r w:rsidR="00E61A84" w:rsidRPr="00CC6F62">
        <w:rPr>
          <w:rFonts w:hint="eastAsia"/>
        </w:rPr>
        <w:t>年性别暴力问题国家行动计划》；</w:t>
      </w:r>
    </w:p>
    <w:p w14:paraId="62CEB0BE" w14:textId="1DE73E30" w:rsidR="00E61A84" w:rsidRPr="00CC6F62" w:rsidRDefault="00365726" w:rsidP="00E61A84">
      <w:pPr>
        <w:pStyle w:val="SingleTxt"/>
      </w:pPr>
      <w:r w:rsidRPr="00CC6F62">
        <w:tab/>
      </w:r>
      <w:r w:rsidR="00E61A84" w:rsidRPr="00CC6F62">
        <w:rPr>
          <w:rFonts w:hint="eastAsia"/>
        </w:rPr>
        <w:t>(j)</w:t>
      </w:r>
      <w:r w:rsidR="00E61A84" w:rsidRPr="00CC6F62">
        <w:rPr>
          <w:rFonts w:hint="eastAsia"/>
        </w:rPr>
        <w:tab/>
      </w:r>
      <w:r w:rsidR="00E61A84" w:rsidRPr="00CC6F62">
        <w:rPr>
          <w:rFonts w:hint="eastAsia"/>
        </w:rPr>
        <w:t>建立了可领养儿童和准领养父母登记系统。</w:t>
      </w:r>
    </w:p>
    <w:p w14:paraId="2E5F45C9" w14:textId="77777777" w:rsidR="00E61A84" w:rsidRPr="00CC6F62" w:rsidRDefault="00E61A84" w:rsidP="003657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t>C.</w:t>
      </w:r>
      <w:r w:rsidRPr="00CC6F62">
        <w:rPr>
          <w:rFonts w:hint="eastAsia"/>
        </w:rPr>
        <w:tab/>
      </w:r>
      <w:r w:rsidRPr="00CC6F62">
        <w:rPr>
          <w:rFonts w:hint="eastAsia"/>
        </w:rPr>
        <w:t>关注的主要问题及建议</w:t>
      </w:r>
    </w:p>
    <w:p w14:paraId="180504EB"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国家人权机构</w:t>
      </w:r>
    </w:p>
    <w:p w14:paraId="139A5722" w14:textId="0BA53309" w:rsidR="00E61A84" w:rsidRPr="00CC6F62" w:rsidRDefault="00E61A84" w:rsidP="00E61A84">
      <w:pPr>
        <w:pStyle w:val="SingleTxt"/>
      </w:pPr>
      <w:r w:rsidRPr="00CC6F62">
        <w:rPr>
          <w:rFonts w:hint="eastAsia"/>
        </w:rPr>
        <w:t>4.</w:t>
      </w:r>
      <w:r w:rsidRPr="00CC6F62">
        <w:rPr>
          <w:rFonts w:hint="eastAsia"/>
        </w:rPr>
        <w:tab/>
      </w:r>
      <w:r w:rsidRPr="00CC6F62">
        <w:rPr>
          <w:rFonts w:hint="eastAsia"/>
        </w:rPr>
        <w:t>委员会欢迎代表团表示，监察员法案将使监察员办公室成为单独机构并配备专设会计官员，但委员会对该法案迟迟未能通过表示关切。委员会回顾以往的建议，</w:t>
      </w:r>
      <w:r w:rsidR="002D7542" w:rsidRPr="00CC6F62">
        <w:rPr>
          <w:rStyle w:val="a8"/>
        </w:rPr>
        <w:footnoteReference w:id="5"/>
      </w:r>
      <w:r w:rsidR="002D7542" w:rsidRPr="00CC6F62">
        <w:rPr>
          <w:rFonts w:hint="eastAsia"/>
        </w:rPr>
        <w:t xml:space="preserve"> </w:t>
      </w:r>
      <w:r w:rsidRPr="00CC6F62">
        <w:rPr>
          <w:rFonts w:hint="eastAsia"/>
        </w:rPr>
        <w:t>继续对监察员办公室获得的资源不足，且缺乏财政和业务自主权感到关切。</w:t>
      </w:r>
    </w:p>
    <w:p w14:paraId="230D69D4" w14:textId="77777777" w:rsidR="00E61A84" w:rsidRPr="00CC6F62" w:rsidRDefault="00E61A84" w:rsidP="00E61A84">
      <w:pPr>
        <w:pStyle w:val="SingleTxt"/>
        <w:rPr>
          <w:rFonts w:asciiTheme="majorBidi" w:eastAsia="SimHei" w:hAnsiTheme="majorBidi" w:cstheme="majorBidi"/>
        </w:rPr>
      </w:pPr>
      <w:r w:rsidRPr="00CC6F62">
        <w:rPr>
          <w:rFonts w:hint="eastAsia"/>
        </w:rPr>
        <w:t>5.</w:t>
      </w:r>
      <w:r w:rsidRPr="00CC6F62">
        <w:rPr>
          <w:rFonts w:hint="eastAsia"/>
        </w:rPr>
        <w:tab/>
      </w:r>
      <w:r w:rsidRPr="00CC6F62">
        <w:rPr>
          <w:rFonts w:asciiTheme="majorBidi" w:eastAsia="SimHei" w:hAnsiTheme="majorBidi" w:cstheme="majorBidi" w:hint="eastAsia"/>
        </w:rPr>
        <w:t>缔约国应向监察员办公室分配更多资源，确保它能够依照《关于促进和保护人权的国家机构的地位的原则》</w:t>
      </w:r>
      <w:r w:rsidRPr="00CC6F62">
        <w:rPr>
          <w:rFonts w:asciiTheme="majorBidi" w:eastAsia="SimHei" w:hAnsiTheme="majorBidi" w:cstheme="majorBidi" w:hint="eastAsia"/>
        </w:rPr>
        <w:t>(</w:t>
      </w:r>
      <w:r w:rsidRPr="00CC6F62">
        <w:rPr>
          <w:rFonts w:asciiTheme="majorBidi" w:eastAsia="SimHei" w:hAnsiTheme="majorBidi" w:cstheme="majorBidi" w:hint="eastAsia"/>
        </w:rPr>
        <w:t>《巴黎原则》</w:t>
      </w:r>
      <w:r w:rsidRPr="00CC6F62">
        <w:rPr>
          <w:rFonts w:asciiTheme="majorBidi" w:eastAsia="SimHei" w:hAnsiTheme="majorBidi" w:cstheme="majorBidi" w:hint="eastAsia"/>
        </w:rPr>
        <w:t>)</w:t>
      </w:r>
      <w:r w:rsidRPr="00CC6F62">
        <w:rPr>
          <w:rFonts w:asciiTheme="majorBidi" w:eastAsia="SimHei" w:hAnsiTheme="majorBidi" w:cstheme="majorBidi" w:hint="eastAsia"/>
        </w:rPr>
        <w:t>充分履行广泛的任务。缔约国还应加快通过《监察员法》</w:t>
      </w:r>
      <w:r w:rsidRPr="00CC6F62">
        <w:rPr>
          <w:rFonts w:asciiTheme="majorBidi" w:eastAsia="SimHei" w:hAnsiTheme="majorBidi" w:cstheme="majorBidi" w:hint="eastAsia"/>
        </w:rPr>
        <w:t>(1990</w:t>
      </w:r>
      <w:r w:rsidRPr="00CC6F62">
        <w:rPr>
          <w:rFonts w:asciiTheme="majorBidi" w:eastAsia="SimHei" w:hAnsiTheme="majorBidi" w:cstheme="majorBidi" w:hint="eastAsia"/>
        </w:rPr>
        <w:t>年第</w:t>
      </w:r>
      <w:r w:rsidRPr="00CC6F62">
        <w:rPr>
          <w:rFonts w:asciiTheme="majorBidi" w:eastAsia="SimHei" w:hAnsiTheme="majorBidi" w:cstheme="majorBidi" w:hint="eastAsia"/>
        </w:rPr>
        <w:t>7</w:t>
      </w:r>
      <w:r w:rsidRPr="00CC6F62">
        <w:rPr>
          <w:rFonts w:asciiTheme="majorBidi" w:eastAsia="SimHei" w:hAnsiTheme="majorBidi" w:cstheme="majorBidi" w:hint="eastAsia"/>
        </w:rPr>
        <w:t>号法</w:t>
      </w:r>
      <w:r w:rsidRPr="00CC6F62">
        <w:rPr>
          <w:rFonts w:asciiTheme="majorBidi" w:eastAsia="SimHei" w:hAnsiTheme="majorBidi" w:cstheme="majorBidi" w:hint="eastAsia"/>
        </w:rPr>
        <w:t>)</w:t>
      </w:r>
      <w:r w:rsidRPr="00CC6F62">
        <w:rPr>
          <w:rFonts w:asciiTheme="majorBidi" w:eastAsia="SimHei" w:hAnsiTheme="majorBidi" w:cstheme="majorBidi" w:hint="eastAsia"/>
        </w:rPr>
        <w:t>修正案，确保监察员办公室拥有财政和业务自主权，包括能够招聘自有员工和管理自身预算。</w:t>
      </w:r>
    </w:p>
    <w:p w14:paraId="54A19F83"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反腐败措施</w:t>
      </w:r>
    </w:p>
    <w:p w14:paraId="577158F4" w14:textId="77777777" w:rsidR="00E61A84" w:rsidRPr="00CC6F62" w:rsidRDefault="00E61A84" w:rsidP="00E61A84">
      <w:pPr>
        <w:pStyle w:val="SingleTxt"/>
      </w:pPr>
      <w:r w:rsidRPr="00CC6F62">
        <w:rPr>
          <w:rFonts w:hint="eastAsia"/>
        </w:rPr>
        <w:t>6.</w:t>
      </w:r>
      <w:r w:rsidRPr="00CC6F62">
        <w:rPr>
          <w:rFonts w:hint="eastAsia"/>
        </w:rPr>
        <w:tab/>
      </w:r>
      <w:r w:rsidRPr="00CC6F62">
        <w:rPr>
          <w:rFonts w:hint="eastAsia"/>
        </w:rPr>
        <w:t>委员会欢迎缔约国努力打击腐败，通过了适当的监管框架，包括《公共采购法》</w:t>
      </w:r>
      <w:r w:rsidRPr="00CC6F62">
        <w:rPr>
          <w:rFonts w:hint="eastAsia"/>
        </w:rPr>
        <w:t>(2015</w:t>
      </w:r>
      <w:r w:rsidRPr="00CC6F62">
        <w:rPr>
          <w:rFonts w:hint="eastAsia"/>
        </w:rPr>
        <w:t>年第</w:t>
      </w:r>
      <w:r w:rsidRPr="00CC6F62">
        <w:rPr>
          <w:rFonts w:hint="eastAsia"/>
        </w:rPr>
        <w:t>15</w:t>
      </w:r>
      <w:r w:rsidRPr="00CC6F62">
        <w:rPr>
          <w:rFonts w:hint="eastAsia"/>
        </w:rPr>
        <w:t>号法</w:t>
      </w:r>
      <w:r w:rsidRPr="00CC6F62">
        <w:rPr>
          <w:rFonts w:hint="eastAsia"/>
        </w:rPr>
        <w:t>)</w:t>
      </w:r>
      <w:r w:rsidRPr="00CC6F62">
        <w:rPr>
          <w:rFonts w:hint="eastAsia"/>
        </w:rPr>
        <w:t>、</w:t>
      </w:r>
      <w:r w:rsidRPr="00CC6F62">
        <w:rPr>
          <w:rFonts w:hint="eastAsia"/>
        </w:rPr>
        <w:t>2017</w:t>
      </w:r>
      <w:r w:rsidRPr="00CC6F62">
        <w:rPr>
          <w:rFonts w:hint="eastAsia"/>
        </w:rPr>
        <w:t>年通过的《证人保护法》和《举报人保护法》以及</w:t>
      </w:r>
      <w:r w:rsidRPr="00CC6F62">
        <w:rPr>
          <w:rFonts w:hint="eastAsia"/>
        </w:rPr>
        <w:t>2022</w:t>
      </w:r>
      <w:r w:rsidRPr="00CC6F62">
        <w:rPr>
          <w:rFonts w:hint="eastAsia"/>
        </w:rPr>
        <w:t>年通过的《获取信息法》，并设立了反腐败委员会。委员会感到关切的是，有报告称，现行框架在执行上不一致，特别是在公共采购、资产申报及利益冲突申报方面，以及《举报人保护法》尚待落实</w:t>
      </w:r>
      <w:r w:rsidRPr="00CC6F62">
        <w:rPr>
          <w:rFonts w:hint="eastAsia"/>
        </w:rPr>
        <w:t>(</w:t>
      </w:r>
      <w:r w:rsidRPr="00CC6F62">
        <w:rPr>
          <w:rFonts w:hint="eastAsia"/>
        </w:rPr>
        <w:t>第二和第二十五条</w:t>
      </w:r>
      <w:r w:rsidRPr="00CC6F62">
        <w:rPr>
          <w:rFonts w:hint="eastAsia"/>
        </w:rPr>
        <w:t>)</w:t>
      </w:r>
      <w:r w:rsidRPr="00CC6F62">
        <w:rPr>
          <w:rFonts w:hint="eastAsia"/>
        </w:rPr>
        <w:t>。</w:t>
      </w:r>
    </w:p>
    <w:p w14:paraId="326E65DA"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7.</w:t>
      </w:r>
      <w:r w:rsidRPr="00CC6F62">
        <w:rPr>
          <w:rFonts w:asciiTheme="majorBidi" w:eastAsia="SimHei" w:hAnsiTheme="majorBidi" w:cstheme="majorBidi" w:hint="eastAsia"/>
        </w:rPr>
        <w:tab/>
      </w:r>
      <w:r w:rsidRPr="00CC6F62">
        <w:rPr>
          <w:rFonts w:asciiTheme="majorBidi" w:eastAsia="SimHei" w:hAnsiTheme="majorBidi" w:cstheme="majorBidi" w:hint="eastAsia"/>
        </w:rPr>
        <w:t>缔约国应加快《获取信息法》、《证人保护法》和《举报人保护法》的全面实施工作，并考虑通过有关资产申报和利益冲突申报的全面框架。缔约国还应加强反腐败委员会等机构，尤其要确保公共实体遵守《公共采购法》所载的透明度规定。</w:t>
      </w:r>
    </w:p>
    <w:p w14:paraId="50463489"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不歧视</w:t>
      </w:r>
    </w:p>
    <w:p w14:paraId="305A4B87" w14:textId="77777777" w:rsidR="00E61A84" w:rsidRDefault="00E61A84" w:rsidP="00E61A84">
      <w:pPr>
        <w:pStyle w:val="SingleTxt"/>
      </w:pPr>
      <w:r w:rsidRPr="00CC6F62">
        <w:rPr>
          <w:rFonts w:hint="eastAsia"/>
        </w:rPr>
        <w:t>8.</w:t>
      </w:r>
      <w:r w:rsidRPr="00CC6F62">
        <w:rPr>
          <w:rFonts w:hint="eastAsia"/>
        </w:rPr>
        <w:tab/>
      </w:r>
      <w:r w:rsidRPr="00CC6F62">
        <w:rPr>
          <w:rFonts w:hint="eastAsia"/>
        </w:rPr>
        <w:t>委员会注意到缔约国采取了打击歧视的措施，但关切的是，保护人们免受歧视的力度不够。委员会特别关切的是，针对土著人民</w:t>
      </w:r>
      <w:r w:rsidRPr="00CC6F62">
        <w:rPr>
          <w:rFonts w:hint="eastAsia"/>
        </w:rPr>
        <w:t>(</w:t>
      </w:r>
      <w:proofErr w:type="gramStart"/>
      <w:r w:rsidRPr="00CC6F62">
        <w:rPr>
          <w:rFonts w:hint="eastAsia"/>
        </w:rPr>
        <w:t>如桑族</w:t>
      </w:r>
      <w:proofErr w:type="gramEnd"/>
      <w:r w:rsidRPr="00CC6F62">
        <w:rPr>
          <w:rFonts w:hint="eastAsia"/>
        </w:rPr>
        <w:t>)</w:t>
      </w:r>
      <w:r w:rsidRPr="00CC6F62">
        <w:rPr>
          <w:rFonts w:hint="eastAsia"/>
        </w:rPr>
        <w:t>、残疾人</w:t>
      </w:r>
      <w:r w:rsidRPr="00CC6F62">
        <w:rPr>
          <w:rFonts w:hint="eastAsia"/>
        </w:rPr>
        <w:t>(</w:t>
      </w:r>
      <w:r w:rsidRPr="00CC6F62">
        <w:rPr>
          <w:rFonts w:hint="eastAsia"/>
        </w:rPr>
        <w:t>包括白化病患者</w:t>
      </w:r>
      <w:r w:rsidRPr="00CC6F62">
        <w:rPr>
          <w:rFonts w:hint="eastAsia"/>
        </w:rPr>
        <w:t>)</w:t>
      </w:r>
      <w:r w:rsidRPr="00CC6F62">
        <w:rPr>
          <w:rFonts w:hint="eastAsia"/>
        </w:rPr>
        <w:t>以及男女同性恋、双性恋和跨性别者的歧视、边缘化和暴力行为仍然普遍存在，包括在获得卫生保健、教育和就业方面</w:t>
      </w:r>
      <w:r w:rsidRPr="00CC6F62">
        <w:rPr>
          <w:rFonts w:hint="eastAsia"/>
        </w:rPr>
        <w:t>(</w:t>
      </w:r>
      <w:r w:rsidRPr="00CC6F62">
        <w:rPr>
          <w:rFonts w:hint="eastAsia"/>
        </w:rPr>
        <w:t>第二、第七、第二十六和第二十七条</w:t>
      </w:r>
      <w:r w:rsidRPr="00CC6F62">
        <w:rPr>
          <w:rFonts w:hint="eastAsia"/>
        </w:rPr>
        <w:t>)</w:t>
      </w:r>
      <w:r w:rsidRPr="00CC6F62">
        <w:rPr>
          <w:rFonts w:hint="eastAsia"/>
        </w:rPr>
        <w:t>。</w:t>
      </w:r>
    </w:p>
    <w:p w14:paraId="0B40F53C" w14:textId="77777777" w:rsidR="00FA18CC" w:rsidRPr="00CC6F62" w:rsidRDefault="00FA18CC" w:rsidP="00E61A84">
      <w:pPr>
        <w:pStyle w:val="SingleTxt"/>
      </w:pPr>
    </w:p>
    <w:p w14:paraId="13105921"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lastRenderedPageBreak/>
        <w:t>9.</w:t>
      </w:r>
      <w:r w:rsidRPr="00CC6F62">
        <w:rPr>
          <w:rFonts w:asciiTheme="majorBidi" w:eastAsia="SimHei" w:hAnsiTheme="majorBidi" w:cstheme="majorBidi" w:hint="eastAsia"/>
        </w:rPr>
        <w:tab/>
      </w:r>
      <w:r w:rsidRPr="00CC6F62">
        <w:rPr>
          <w:rFonts w:asciiTheme="majorBidi" w:eastAsia="SimHei" w:hAnsiTheme="majorBidi" w:cstheme="majorBidi" w:hint="eastAsia"/>
        </w:rPr>
        <w:t>缔约国应采取适当措施，消除一切形式的歧视，包括开展让传统领袖、公职人员和公众参与并以他们为对象的广泛的教育和提高认识运动。缔约国应：</w:t>
      </w:r>
    </w:p>
    <w:p w14:paraId="75380DB8"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(a)</w:t>
      </w:r>
      <w:r w:rsidRPr="00CC6F62">
        <w:rPr>
          <w:rFonts w:asciiTheme="majorBidi" w:eastAsia="SimHei" w:hAnsiTheme="majorBidi" w:cstheme="majorBidi" w:hint="eastAsia"/>
        </w:rPr>
        <w:tab/>
      </w:r>
      <w:r w:rsidRPr="00CC6F62">
        <w:rPr>
          <w:rFonts w:asciiTheme="majorBidi" w:eastAsia="SimHei" w:hAnsiTheme="majorBidi" w:cstheme="majorBidi" w:hint="eastAsia"/>
        </w:rPr>
        <w:t>采取必要措施，解决土著人民面临的边缘化和事实上的歧视问题，特别是在获得卫生保健、教育和就业方面。在这方面，缔约国应加快通过关于纳米比亚土著人</w:t>
      </w:r>
      <w:proofErr w:type="gramStart"/>
      <w:r w:rsidRPr="00CC6F62">
        <w:rPr>
          <w:rFonts w:asciiTheme="majorBidi" w:eastAsia="SimHei" w:hAnsiTheme="majorBidi" w:cstheme="majorBidi" w:hint="eastAsia"/>
        </w:rPr>
        <w:t>民权利</w:t>
      </w:r>
      <w:proofErr w:type="gramEnd"/>
      <w:r w:rsidRPr="00CC6F62">
        <w:rPr>
          <w:rFonts w:asciiTheme="majorBidi" w:eastAsia="SimHei" w:hAnsiTheme="majorBidi" w:cstheme="majorBidi" w:hint="eastAsia"/>
        </w:rPr>
        <w:t>的白皮书，并采取步骤增加能够讲土著语言的医生和教师人数；</w:t>
      </w:r>
    </w:p>
    <w:p w14:paraId="027337AB"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(b)</w:t>
      </w:r>
      <w:r w:rsidRPr="00CC6F62">
        <w:rPr>
          <w:rFonts w:asciiTheme="majorBidi" w:eastAsia="SimHei" w:hAnsiTheme="majorBidi" w:cstheme="majorBidi" w:hint="eastAsia"/>
        </w:rPr>
        <w:tab/>
      </w:r>
      <w:r w:rsidRPr="00CC6F62">
        <w:rPr>
          <w:rFonts w:asciiTheme="majorBidi" w:eastAsia="SimHei" w:hAnsiTheme="majorBidi" w:cstheme="majorBidi" w:hint="eastAsia"/>
        </w:rPr>
        <w:t>为卫生保健服务提供者和卫生及社会服务部的官员提供专门培训，以解决弱势群体，包括土著人民、残疾人</w:t>
      </w:r>
      <w:r w:rsidRPr="00CC6F62">
        <w:rPr>
          <w:rFonts w:asciiTheme="majorBidi" w:eastAsia="SimHei" w:hAnsiTheme="majorBidi" w:cstheme="majorBidi" w:hint="eastAsia"/>
        </w:rPr>
        <w:t>(</w:t>
      </w:r>
      <w:r w:rsidRPr="00CC6F62">
        <w:rPr>
          <w:rFonts w:asciiTheme="majorBidi" w:eastAsia="SimHei" w:hAnsiTheme="majorBidi" w:cstheme="majorBidi" w:hint="eastAsia"/>
        </w:rPr>
        <w:t>包括白化病患者</w:t>
      </w:r>
      <w:r w:rsidRPr="00CC6F62">
        <w:rPr>
          <w:rFonts w:asciiTheme="majorBidi" w:eastAsia="SimHei" w:hAnsiTheme="majorBidi" w:cstheme="majorBidi" w:hint="eastAsia"/>
        </w:rPr>
        <w:t>)</w:t>
      </w:r>
      <w:r w:rsidRPr="00CC6F62">
        <w:rPr>
          <w:rFonts w:asciiTheme="majorBidi" w:eastAsia="SimHei" w:hAnsiTheme="majorBidi" w:cstheme="majorBidi" w:hint="eastAsia"/>
        </w:rPr>
        <w:t>以及男女同性恋、双性恋和跨性别者在获得卫生保健方面面临的歧视问题，并确保向他们提供能够满足其特定需求的卫生保健服务；</w:t>
      </w:r>
    </w:p>
    <w:p w14:paraId="192B5D49"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(c)</w:t>
      </w:r>
      <w:r w:rsidRPr="00CC6F62">
        <w:rPr>
          <w:rFonts w:asciiTheme="majorBidi" w:eastAsia="SimHei" w:hAnsiTheme="majorBidi" w:cstheme="majorBidi" w:hint="eastAsia"/>
        </w:rPr>
        <w:tab/>
      </w:r>
      <w:r w:rsidRPr="00CC6F62">
        <w:rPr>
          <w:rFonts w:asciiTheme="majorBidi" w:eastAsia="SimHei" w:hAnsiTheme="majorBidi" w:cstheme="majorBidi" w:hint="eastAsia"/>
        </w:rPr>
        <w:t>加快通过关于打击歧视、歧视性骚扰和仇恨言论的法案，确保该法案明确禁止基于性取向和性别认同的歧视；</w:t>
      </w:r>
    </w:p>
    <w:p w14:paraId="2FA67BE9"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(d)</w:t>
      </w:r>
      <w:r w:rsidRPr="00CC6F62">
        <w:rPr>
          <w:rFonts w:asciiTheme="majorBidi" w:eastAsia="SimHei" w:hAnsiTheme="majorBidi" w:cstheme="majorBidi" w:hint="eastAsia"/>
        </w:rPr>
        <w:tab/>
      </w:r>
      <w:r w:rsidRPr="00CC6F62">
        <w:rPr>
          <w:rFonts w:asciiTheme="majorBidi" w:eastAsia="SimHei" w:hAnsiTheme="majorBidi" w:cstheme="majorBidi" w:hint="eastAsia"/>
        </w:rPr>
        <w:t>修正《劳动法》</w:t>
      </w:r>
      <w:r w:rsidRPr="00CC6F62">
        <w:rPr>
          <w:rFonts w:asciiTheme="majorBidi" w:eastAsia="SimHei" w:hAnsiTheme="majorBidi" w:cstheme="majorBidi" w:hint="eastAsia"/>
        </w:rPr>
        <w:t>(2007</w:t>
      </w:r>
      <w:r w:rsidRPr="00CC6F62">
        <w:rPr>
          <w:rFonts w:asciiTheme="majorBidi" w:eastAsia="SimHei" w:hAnsiTheme="majorBidi" w:cstheme="majorBidi" w:hint="eastAsia"/>
        </w:rPr>
        <w:t>年第</w:t>
      </w:r>
      <w:r w:rsidRPr="00CC6F62">
        <w:rPr>
          <w:rFonts w:asciiTheme="majorBidi" w:eastAsia="SimHei" w:hAnsiTheme="majorBidi" w:cstheme="majorBidi" w:hint="eastAsia"/>
        </w:rPr>
        <w:t>11</w:t>
      </w:r>
      <w:r w:rsidRPr="00CC6F62">
        <w:rPr>
          <w:rFonts w:asciiTheme="majorBidi" w:eastAsia="SimHei" w:hAnsiTheme="majorBidi" w:cstheme="majorBidi" w:hint="eastAsia"/>
        </w:rPr>
        <w:t>号法</w:t>
      </w:r>
      <w:r w:rsidRPr="00CC6F62">
        <w:rPr>
          <w:rFonts w:asciiTheme="majorBidi" w:eastAsia="SimHei" w:hAnsiTheme="majorBidi" w:cstheme="majorBidi" w:hint="eastAsia"/>
        </w:rPr>
        <w:t>)</w:t>
      </w:r>
      <w:r w:rsidRPr="00CC6F62">
        <w:rPr>
          <w:rFonts w:asciiTheme="majorBidi" w:eastAsia="SimHei" w:hAnsiTheme="majorBidi" w:cstheme="majorBidi" w:hint="eastAsia"/>
        </w:rPr>
        <w:t>、《打击家庭暴力法》</w:t>
      </w:r>
      <w:r w:rsidRPr="00CC6F62">
        <w:rPr>
          <w:rFonts w:asciiTheme="majorBidi" w:eastAsia="SimHei" w:hAnsiTheme="majorBidi" w:cstheme="majorBidi" w:hint="eastAsia"/>
        </w:rPr>
        <w:t>(2003</w:t>
      </w:r>
      <w:r w:rsidRPr="00CC6F62">
        <w:rPr>
          <w:rFonts w:asciiTheme="majorBidi" w:eastAsia="SimHei" w:hAnsiTheme="majorBidi" w:cstheme="majorBidi" w:hint="eastAsia"/>
        </w:rPr>
        <w:t>年第</w:t>
      </w:r>
      <w:r w:rsidRPr="00CC6F62">
        <w:rPr>
          <w:rFonts w:asciiTheme="majorBidi" w:eastAsia="SimHei" w:hAnsiTheme="majorBidi" w:cstheme="majorBidi" w:hint="eastAsia"/>
        </w:rPr>
        <w:t>4</w:t>
      </w:r>
      <w:r w:rsidRPr="00CC6F62">
        <w:rPr>
          <w:rFonts w:asciiTheme="majorBidi" w:eastAsia="SimHei" w:hAnsiTheme="majorBidi" w:cstheme="majorBidi" w:hint="eastAsia"/>
        </w:rPr>
        <w:t>号法</w:t>
      </w:r>
      <w:r w:rsidRPr="00CC6F62">
        <w:rPr>
          <w:rFonts w:asciiTheme="majorBidi" w:eastAsia="SimHei" w:hAnsiTheme="majorBidi" w:cstheme="majorBidi" w:hint="eastAsia"/>
        </w:rPr>
        <w:t>)</w:t>
      </w:r>
      <w:r w:rsidRPr="00CC6F62">
        <w:rPr>
          <w:rFonts w:asciiTheme="majorBidi" w:eastAsia="SimHei" w:hAnsiTheme="majorBidi" w:cstheme="majorBidi" w:hint="eastAsia"/>
        </w:rPr>
        <w:t>和《打击强奸法》</w:t>
      </w:r>
      <w:r w:rsidRPr="00CC6F62">
        <w:rPr>
          <w:rFonts w:asciiTheme="majorBidi" w:eastAsia="SimHei" w:hAnsiTheme="majorBidi" w:cstheme="majorBidi" w:hint="eastAsia"/>
        </w:rPr>
        <w:t>(2000</w:t>
      </w:r>
      <w:r w:rsidRPr="00CC6F62">
        <w:rPr>
          <w:rFonts w:asciiTheme="majorBidi" w:eastAsia="SimHei" w:hAnsiTheme="majorBidi" w:cstheme="majorBidi" w:hint="eastAsia"/>
        </w:rPr>
        <w:t>年第</w:t>
      </w:r>
      <w:r w:rsidRPr="00CC6F62">
        <w:rPr>
          <w:rFonts w:asciiTheme="majorBidi" w:eastAsia="SimHei" w:hAnsiTheme="majorBidi" w:cstheme="majorBidi" w:hint="eastAsia"/>
        </w:rPr>
        <w:t>8</w:t>
      </w:r>
      <w:r w:rsidRPr="00CC6F62">
        <w:rPr>
          <w:rFonts w:asciiTheme="majorBidi" w:eastAsia="SimHei" w:hAnsiTheme="majorBidi" w:cstheme="majorBidi" w:hint="eastAsia"/>
        </w:rPr>
        <w:t>号法</w:t>
      </w:r>
      <w:r w:rsidRPr="00CC6F62">
        <w:rPr>
          <w:rFonts w:asciiTheme="majorBidi" w:eastAsia="SimHei" w:hAnsiTheme="majorBidi" w:cstheme="majorBidi" w:hint="eastAsia"/>
        </w:rPr>
        <w:t>)</w:t>
      </w:r>
      <w:r w:rsidRPr="00CC6F62">
        <w:rPr>
          <w:rFonts w:asciiTheme="majorBidi" w:eastAsia="SimHei" w:hAnsiTheme="majorBidi" w:cstheme="majorBidi" w:hint="eastAsia"/>
        </w:rPr>
        <w:t>，将这些法律提供的保护扩大至男女同性恋、双性恋和跨性别者，并废除普通法中的鸡奸和非自然性犯罪。</w:t>
      </w:r>
    </w:p>
    <w:p w14:paraId="20EC6194"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对妇女的歧视</w:t>
      </w:r>
    </w:p>
    <w:p w14:paraId="27682CA1" w14:textId="77777777" w:rsidR="00E61A84" w:rsidRPr="00CC6F62" w:rsidRDefault="00E61A84" w:rsidP="00E61A84">
      <w:pPr>
        <w:pStyle w:val="SingleTxt"/>
      </w:pPr>
      <w:r w:rsidRPr="00CC6F62">
        <w:rPr>
          <w:rFonts w:hint="eastAsia"/>
        </w:rPr>
        <w:t>10.</w:t>
      </w:r>
      <w:r w:rsidRPr="00CC6F62">
        <w:rPr>
          <w:rFonts w:hint="eastAsia"/>
        </w:rPr>
        <w:tab/>
      </w:r>
      <w:r w:rsidRPr="00CC6F62">
        <w:rPr>
          <w:rFonts w:hint="eastAsia"/>
        </w:rPr>
        <w:t>委员会感到关切的是，旨在纠正立法框架中性别歧视内容的各项法案，包括婚姻法案、关于承认习俗婚姻的法案、离婚法案和统一婚姻财产法案，迟迟未能通过。委员会注意到，代表团表示，习惯法规定的</w:t>
      </w:r>
      <w:proofErr w:type="gramStart"/>
      <w:r w:rsidRPr="00CC6F62">
        <w:rPr>
          <w:rFonts w:hint="eastAsia"/>
        </w:rPr>
        <w:t>一</w:t>
      </w:r>
      <w:proofErr w:type="gramEnd"/>
      <w:r w:rsidRPr="00CC6F62">
        <w:rPr>
          <w:rFonts w:hint="eastAsia"/>
        </w:rPr>
        <w:t>夫多妻关系必须自愿建立且符合《宪法》规定的权利，但委员会感到关切的是，一夫多妻制与男女</w:t>
      </w:r>
      <w:proofErr w:type="gramStart"/>
      <w:r w:rsidRPr="00CC6F62">
        <w:rPr>
          <w:rFonts w:hint="eastAsia"/>
        </w:rPr>
        <w:t>婚姻权平等相</w:t>
      </w:r>
      <w:proofErr w:type="gramEnd"/>
      <w:r w:rsidRPr="00CC6F62">
        <w:rPr>
          <w:rFonts w:hint="eastAsia"/>
        </w:rPr>
        <w:t>抵触</w:t>
      </w:r>
      <w:r w:rsidRPr="00CC6F62">
        <w:rPr>
          <w:rFonts w:hint="eastAsia"/>
        </w:rPr>
        <w:t>(</w:t>
      </w:r>
      <w:r w:rsidRPr="00CC6F62">
        <w:rPr>
          <w:rFonts w:hint="eastAsia"/>
        </w:rPr>
        <w:t>第二、第三和第二十六条</w:t>
      </w:r>
      <w:r w:rsidRPr="00CC6F62">
        <w:rPr>
          <w:rFonts w:hint="eastAsia"/>
        </w:rPr>
        <w:t>)</w:t>
      </w:r>
      <w:r w:rsidRPr="00CC6F62">
        <w:rPr>
          <w:rFonts w:hint="eastAsia"/>
        </w:rPr>
        <w:t>。</w:t>
      </w:r>
    </w:p>
    <w:p w14:paraId="6284E95D"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11.</w:t>
      </w:r>
      <w:r w:rsidRPr="00CC6F62">
        <w:rPr>
          <w:rFonts w:asciiTheme="majorBidi" w:eastAsia="SimHei" w:hAnsiTheme="majorBidi" w:cstheme="majorBidi" w:hint="eastAsia"/>
        </w:rPr>
        <w:tab/>
      </w:r>
      <w:r w:rsidRPr="00CC6F62">
        <w:rPr>
          <w:rFonts w:asciiTheme="majorBidi" w:eastAsia="SimHei" w:hAnsiTheme="majorBidi" w:cstheme="majorBidi" w:hint="eastAsia"/>
        </w:rPr>
        <w:t>缔约国应：</w:t>
      </w:r>
    </w:p>
    <w:p w14:paraId="1FF97C90"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(a)</w:t>
      </w:r>
      <w:r w:rsidRPr="00CC6F62">
        <w:rPr>
          <w:rFonts w:asciiTheme="majorBidi" w:eastAsia="SimHei" w:hAnsiTheme="majorBidi" w:cstheme="majorBidi" w:hint="eastAsia"/>
        </w:rPr>
        <w:tab/>
      </w:r>
      <w:r w:rsidRPr="00CC6F62">
        <w:rPr>
          <w:rFonts w:asciiTheme="majorBidi" w:eastAsia="SimHei" w:hAnsiTheme="majorBidi" w:cstheme="majorBidi" w:hint="eastAsia"/>
        </w:rPr>
        <w:t>加快通过尚待通过的旨在纠正立法框架中性别歧视内容的各项法案，包括婚姻法案、关于承认习俗婚姻的法案、离婚法案和统一婚姻财产法案；</w:t>
      </w:r>
    </w:p>
    <w:p w14:paraId="412C69BE" w14:textId="560CB69E"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(b)</w:t>
      </w:r>
      <w:r w:rsidRPr="00CC6F62">
        <w:rPr>
          <w:rFonts w:asciiTheme="majorBidi" w:eastAsia="SimHei" w:hAnsiTheme="majorBidi" w:cstheme="majorBidi" w:hint="eastAsia"/>
        </w:rPr>
        <w:tab/>
      </w:r>
      <w:r w:rsidRPr="00CC6F62">
        <w:rPr>
          <w:rFonts w:asciiTheme="majorBidi" w:eastAsia="SimHei" w:hAnsiTheme="majorBidi" w:cstheme="majorBidi" w:hint="eastAsia"/>
        </w:rPr>
        <w:t>与传统领袖协商，审查现行习惯婚姻法，并颁布立法，加强对一夫多妻制婚姻中的妇女的保护，以期按照委员会关于男女权利平等的第</w:t>
      </w:r>
      <w:r w:rsidRPr="00CC6F62">
        <w:rPr>
          <w:rFonts w:asciiTheme="majorBidi" w:eastAsia="SimHei" w:hAnsiTheme="majorBidi" w:cstheme="majorBidi" w:hint="eastAsia"/>
        </w:rPr>
        <w:t>28</w:t>
      </w:r>
      <w:r w:rsidRPr="00CC6F62">
        <w:rPr>
          <w:rFonts w:asciiTheme="majorBidi" w:eastAsia="SimHei" w:hAnsiTheme="majorBidi" w:cstheme="majorBidi" w:hint="eastAsia"/>
        </w:rPr>
        <w:t>号一般性意见</w:t>
      </w:r>
      <w:r w:rsidRPr="00CC6F62">
        <w:rPr>
          <w:rFonts w:asciiTheme="majorBidi" w:eastAsia="SimHei" w:hAnsiTheme="majorBidi" w:cstheme="majorBidi" w:hint="eastAsia"/>
        </w:rPr>
        <w:t>(2000</w:t>
      </w:r>
      <w:r w:rsidRPr="00CC6F62">
        <w:rPr>
          <w:rFonts w:asciiTheme="majorBidi" w:eastAsia="SimHei" w:hAnsiTheme="majorBidi" w:cstheme="majorBidi" w:hint="eastAsia"/>
        </w:rPr>
        <w:t>年</w:t>
      </w:r>
      <w:r w:rsidRPr="00CC6F62">
        <w:rPr>
          <w:rFonts w:asciiTheme="majorBidi" w:eastAsia="SimHei" w:hAnsiTheme="majorBidi" w:cstheme="majorBidi" w:hint="eastAsia"/>
        </w:rPr>
        <w:t>)(</w:t>
      </w:r>
      <w:r w:rsidRPr="00CC6F62">
        <w:rPr>
          <w:rFonts w:asciiTheme="majorBidi" w:eastAsia="SimHei" w:hAnsiTheme="majorBidi" w:cstheme="majorBidi" w:hint="eastAsia"/>
        </w:rPr>
        <w:t>第</w:t>
      </w:r>
      <w:r w:rsidRPr="00CC6F62">
        <w:rPr>
          <w:rFonts w:asciiTheme="majorBidi" w:eastAsia="SimHei" w:hAnsiTheme="majorBidi" w:cstheme="majorBidi" w:hint="eastAsia"/>
        </w:rPr>
        <w:t>24</w:t>
      </w:r>
      <w:r w:rsidRPr="00CC6F62">
        <w:rPr>
          <w:rFonts w:asciiTheme="majorBidi" w:eastAsia="SimHei" w:hAnsiTheme="majorBidi" w:cstheme="majorBidi" w:hint="eastAsia"/>
        </w:rPr>
        <w:t>段</w:t>
      </w:r>
      <w:r w:rsidRPr="00CC6F62">
        <w:rPr>
          <w:rFonts w:asciiTheme="majorBidi" w:eastAsia="SimHei" w:hAnsiTheme="majorBidi" w:cstheme="majorBidi" w:hint="eastAsia"/>
        </w:rPr>
        <w:t>)</w:t>
      </w:r>
      <w:r w:rsidRPr="00CC6F62">
        <w:rPr>
          <w:rFonts w:asciiTheme="majorBidi" w:eastAsia="SimHei" w:hAnsiTheme="majorBidi" w:cstheme="majorBidi" w:hint="eastAsia"/>
        </w:rPr>
        <w:t>，废除一夫多妻制。</w:t>
      </w:r>
    </w:p>
    <w:p w14:paraId="5FE17829"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暴力侵害妇女行为，包括家庭暴力</w:t>
      </w:r>
    </w:p>
    <w:p w14:paraId="67CBAA70" w14:textId="77777777" w:rsidR="00E61A84" w:rsidRDefault="00E61A84" w:rsidP="00E61A84">
      <w:pPr>
        <w:pStyle w:val="SingleTxt"/>
      </w:pPr>
      <w:r w:rsidRPr="00A238D0">
        <w:rPr>
          <w:rFonts w:hint="eastAsia"/>
          <w:spacing w:val="6"/>
        </w:rPr>
        <w:t>12.</w:t>
      </w:r>
      <w:r w:rsidRPr="00A238D0">
        <w:rPr>
          <w:rFonts w:hint="eastAsia"/>
          <w:spacing w:val="6"/>
        </w:rPr>
        <w:tab/>
      </w:r>
      <w:r w:rsidRPr="00A238D0">
        <w:rPr>
          <w:rFonts w:hint="eastAsia"/>
          <w:spacing w:val="6"/>
        </w:rPr>
        <w:t>委员会注意到缔约国采取的措施，但感到关切的是，侵害妇女的性别暴力，</w:t>
      </w:r>
      <w:r w:rsidRPr="00CC6F62">
        <w:rPr>
          <w:rFonts w:hint="eastAsia"/>
        </w:rPr>
        <w:t>包括通过网络方式实施的暴力普遍存在。委员会还关切地注意到，家庭暴力，包括婚内强奸和所谓的“激情杀人”仍然普遍存在。委员会还感到关切的是，由于担心报复等因素，包括性暴力在内的性别暴力的报案率较低，对施害者的起诉量和定罪量较少，并有报告称，性别暴力保护组和庇护所的资源严重不足，导致开放时间有限及缺乏经适当培训的工作人员等问题</w:t>
      </w:r>
      <w:r w:rsidRPr="00CC6F62">
        <w:rPr>
          <w:rFonts w:hint="eastAsia"/>
        </w:rPr>
        <w:t>(</w:t>
      </w:r>
      <w:r w:rsidRPr="00CC6F62">
        <w:rPr>
          <w:rFonts w:hint="eastAsia"/>
        </w:rPr>
        <w:t>第三、第六、第七和第二十六条</w:t>
      </w:r>
      <w:r w:rsidRPr="00CC6F62">
        <w:rPr>
          <w:rFonts w:hint="eastAsia"/>
        </w:rPr>
        <w:t>)</w:t>
      </w:r>
      <w:r w:rsidRPr="00CC6F62">
        <w:rPr>
          <w:rFonts w:hint="eastAsia"/>
        </w:rPr>
        <w:t>。</w:t>
      </w:r>
    </w:p>
    <w:p w14:paraId="2198317F" w14:textId="77777777" w:rsidR="00FA18CC" w:rsidRPr="00CC6F62" w:rsidRDefault="00FA18CC" w:rsidP="00E61A84">
      <w:pPr>
        <w:pStyle w:val="SingleTxt"/>
      </w:pPr>
    </w:p>
    <w:p w14:paraId="0B5679F6"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13.</w:t>
      </w:r>
      <w:r w:rsidRPr="00CC6F62">
        <w:rPr>
          <w:rFonts w:asciiTheme="majorBidi" w:eastAsia="SimHei" w:hAnsiTheme="majorBidi" w:cstheme="majorBidi" w:hint="eastAsia"/>
        </w:rPr>
        <w:tab/>
      </w:r>
      <w:r w:rsidRPr="00CC6F62">
        <w:rPr>
          <w:rFonts w:asciiTheme="majorBidi" w:eastAsia="SimHei" w:hAnsiTheme="majorBidi" w:cstheme="majorBidi" w:hint="eastAsia"/>
        </w:rPr>
        <w:t>缔约国应：</w:t>
      </w:r>
    </w:p>
    <w:p w14:paraId="0F917BBB"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(a)</w:t>
      </w:r>
      <w:r w:rsidRPr="00CC6F62">
        <w:rPr>
          <w:rFonts w:asciiTheme="majorBidi" w:eastAsia="SimHei" w:hAnsiTheme="majorBidi" w:cstheme="majorBidi" w:hint="eastAsia"/>
        </w:rPr>
        <w:tab/>
      </w:r>
      <w:r w:rsidRPr="00CC6F62">
        <w:rPr>
          <w:rFonts w:asciiTheme="majorBidi" w:eastAsia="SimHei" w:hAnsiTheme="majorBidi" w:cstheme="majorBidi" w:hint="eastAsia"/>
        </w:rPr>
        <w:t>消除起诉和惩罚家庭暴力施害者的所有法律障碍和事实上的障碍，并执行《打击家庭暴力法》，包括增加专门法院的数量，确保向纳米比亚警察部队下设的性别暴力保护组提供适当的财政和人力资源；</w:t>
      </w:r>
    </w:p>
    <w:p w14:paraId="5B447299"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(b)</w:t>
      </w:r>
      <w:r w:rsidRPr="00CC6F62">
        <w:rPr>
          <w:rFonts w:asciiTheme="majorBidi" w:eastAsia="SimHei" w:hAnsiTheme="majorBidi" w:cstheme="majorBidi" w:hint="eastAsia"/>
        </w:rPr>
        <w:tab/>
      </w:r>
      <w:r w:rsidRPr="00CC6F62">
        <w:rPr>
          <w:rFonts w:asciiTheme="majorBidi" w:eastAsia="SimHei" w:hAnsiTheme="majorBidi" w:cstheme="majorBidi" w:hint="eastAsia"/>
        </w:rPr>
        <w:t>系统地开展迅速、公正和有效的调查，以查明暴力侵害妇女行为的施害者，对其进行起诉，如果罪名成立，则根据罪行严重程度予以相应惩罚，确保警官、检察官和法官得到充分培训，使其了解如何处理性别暴力问题，包括通过网络方式实施的暴力问题；</w:t>
      </w:r>
    </w:p>
    <w:p w14:paraId="6BED443A"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(c)</w:t>
      </w:r>
      <w:r w:rsidRPr="00CC6F62">
        <w:rPr>
          <w:rFonts w:asciiTheme="majorBidi" w:eastAsia="SimHei" w:hAnsiTheme="majorBidi" w:cstheme="majorBidi" w:hint="eastAsia"/>
        </w:rPr>
        <w:tab/>
      </w:r>
      <w:r w:rsidRPr="00CC6F62">
        <w:rPr>
          <w:rFonts w:asciiTheme="majorBidi" w:eastAsia="SimHei" w:hAnsiTheme="majorBidi" w:cstheme="majorBidi" w:hint="eastAsia"/>
        </w:rPr>
        <w:t>确保受害者得到适当的支持、咨询和赔偿，免遭</w:t>
      </w:r>
      <w:proofErr w:type="gramStart"/>
      <w:r w:rsidRPr="00CC6F62">
        <w:rPr>
          <w:rFonts w:asciiTheme="majorBidi" w:eastAsia="SimHei" w:hAnsiTheme="majorBidi" w:cstheme="majorBidi" w:hint="eastAsia"/>
        </w:rPr>
        <w:t>污名化</w:t>
      </w:r>
      <w:proofErr w:type="gramEnd"/>
      <w:r w:rsidRPr="00CC6F62">
        <w:rPr>
          <w:rFonts w:asciiTheme="majorBidi" w:eastAsia="SimHei" w:hAnsiTheme="majorBidi" w:cstheme="majorBidi" w:hint="eastAsia"/>
        </w:rPr>
        <w:t>和报复，包括确保在缔约国全国各地有效提供资源充足的庇护所；</w:t>
      </w:r>
    </w:p>
    <w:p w14:paraId="085F4D73"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(d)</w:t>
      </w:r>
      <w:r w:rsidRPr="00CC6F62">
        <w:rPr>
          <w:rFonts w:asciiTheme="majorBidi" w:eastAsia="SimHei" w:hAnsiTheme="majorBidi" w:cstheme="majorBidi" w:hint="eastAsia"/>
        </w:rPr>
        <w:tab/>
      </w:r>
      <w:r w:rsidRPr="00CC6F62">
        <w:rPr>
          <w:rFonts w:asciiTheme="majorBidi" w:eastAsia="SimHei" w:hAnsiTheme="majorBidi" w:cstheme="majorBidi" w:hint="eastAsia"/>
        </w:rPr>
        <w:t>继续实施让传统领袖和广大公众参与并以他们为对象的提高认识政策和公共教育方案，使一切形式的性别暴力行为都为社会所不容；</w:t>
      </w:r>
    </w:p>
    <w:p w14:paraId="4B2AE94D"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(e)</w:t>
      </w:r>
      <w:r w:rsidRPr="00CC6F62">
        <w:rPr>
          <w:rFonts w:asciiTheme="majorBidi" w:eastAsia="SimHei" w:hAnsiTheme="majorBidi" w:cstheme="majorBidi" w:hint="eastAsia"/>
        </w:rPr>
        <w:tab/>
      </w:r>
      <w:r w:rsidRPr="00CC6F62">
        <w:rPr>
          <w:rFonts w:asciiTheme="majorBidi" w:eastAsia="SimHei" w:hAnsiTheme="majorBidi" w:cstheme="majorBidi" w:hint="eastAsia"/>
        </w:rPr>
        <w:t>采取适当步骤，解决性别暴力的根本原因，如不平等、贫困、社会排斥、吸毒和酗酒，包括对男性开展互动方案和培训。</w:t>
      </w:r>
    </w:p>
    <w:p w14:paraId="48451579"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终止妊娠及获得性健康和生殖健康服务</w:t>
      </w:r>
    </w:p>
    <w:p w14:paraId="1D55AF61" w14:textId="77777777" w:rsidR="00E61A84" w:rsidRPr="00CC6F62" w:rsidRDefault="00E61A84" w:rsidP="00E61A84">
      <w:pPr>
        <w:pStyle w:val="SingleTxt"/>
      </w:pPr>
      <w:r w:rsidRPr="00CC6F62">
        <w:rPr>
          <w:rFonts w:hint="eastAsia"/>
        </w:rPr>
        <w:t>14.</w:t>
      </w:r>
      <w:r w:rsidRPr="00CC6F62">
        <w:rPr>
          <w:rFonts w:hint="eastAsia"/>
        </w:rPr>
        <w:tab/>
      </w:r>
      <w:r w:rsidRPr="00CC6F62">
        <w:rPr>
          <w:rFonts w:hint="eastAsia"/>
        </w:rPr>
        <w:t>委员会感到关切的是，《堕胎和绝育法》</w:t>
      </w:r>
      <w:r w:rsidRPr="00CC6F62">
        <w:rPr>
          <w:rFonts w:hint="eastAsia"/>
        </w:rPr>
        <w:t>(1975</w:t>
      </w:r>
      <w:r w:rsidRPr="00CC6F62">
        <w:rPr>
          <w:rFonts w:hint="eastAsia"/>
        </w:rPr>
        <w:t>年第</w:t>
      </w:r>
      <w:r w:rsidRPr="00CC6F62">
        <w:rPr>
          <w:rFonts w:hint="eastAsia"/>
        </w:rPr>
        <w:t>2</w:t>
      </w:r>
      <w:r w:rsidRPr="00CC6F62">
        <w:rPr>
          <w:rFonts w:hint="eastAsia"/>
        </w:rPr>
        <w:t>号法</w:t>
      </w:r>
      <w:r w:rsidRPr="00CC6F62">
        <w:rPr>
          <w:rFonts w:hint="eastAsia"/>
        </w:rPr>
        <w:t>)</w:t>
      </w:r>
      <w:r w:rsidRPr="00CC6F62">
        <w:rPr>
          <w:rFonts w:hint="eastAsia"/>
        </w:rPr>
        <w:t>规定下妇女可寻求合法堕胎的情形有限、根据该法获得许可所需的行政程序繁琐、所有其他情况下的堕胎被定为刑事犯罪，导致妇女寻求不安全的非法堕胎，危及妇女生命和健康，或导致妇女遗弃子女。此外，委员会注意到缔约国提供资料，介绍了为提高人们对性健康和生殖健康、包括对获取避孕药具的认识而开展的宣传运动，但委员会关切的是，有报告称，少女怀孕率很高</w:t>
      </w:r>
      <w:r w:rsidRPr="00CC6F62">
        <w:rPr>
          <w:rFonts w:hint="eastAsia"/>
        </w:rPr>
        <w:t>(</w:t>
      </w:r>
      <w:r w:rsidRPr="00CC6F62">
        <w:rPr>
          <w:rFonts w:hint="eastAsia"/>
        </w:rPr>
        <w:t>第三、第六和第二十四条</w:t>
      </w:r>
      <w:r w:rsidRPr="00CC6F62">
        <w:rPr>
          <w:rFonts w:hint="eastAsia"/>
        </w:rPr>
        <w:t>)</w:t>
      </w:r>
      <w:r w:rsidRPr="00CC6F62">
        <w:rPr>
          <w:rFonts w:hint="eastAsia"/>
        </w:rPr>
        <w:t>。</w:t>
      </w:r>
    </w:p>
    <w:p w14:paraId="7B35EFB5"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15.</w:t>
      </w:r>
      <w:r w:rsidRPr="00CC6F62">
        <w:rPr>
          <w:rFonts w:asciiTheme="majorBidi" w:eastAsia="SimHei" w:hAnsiTheme="majorBidi" w:cstheme="majorBidi" w:hint="eastAsia"/>
        </w:rPr>
        <w:tab/>
      </w:r>
      <w:r w:rsidRPr="00CC6F62">
        <w:rPr>
          <w:rFonts w:asciiTheme="majorBidi" w:eastAsia="SimHei" w:hAnsiTheme="majorBidi" w:cstheme="majorBidi" w:hint="eastAsia"/>
        </w:rPr>
        <w:t>铭记委员会关于生命权的第</w:t>
      </w:r>
      <w:r w:rsidRPr="00CC6F62">
        <w:rPr>
          <w:rFonts w:asciiTheme="majorBidi" w:eastAsia="SimHei" w:hAnsiTheme="majorBidi" w:cstheme="majorBidi" w:hint="eastAsia"/>
        </w:rPr>
        <w:t>36</w:t>
      </w:r>
      <w:r w:rsidRPr="00CC6F62">
        <w:rPr>
          <w:rFonts w:asciiTheme="majorBidi" w:eastAsia="SimHei" w:hAnsiTheme="majorBidi" w:cstheme="majorBidi" w:hint="eastAsia"/>
        </w:rPr>
        <w:t>号一般性意见</w:t>
      </w:r>
      <w:r w:rsidRPr="00CC6F62">
        <w:rPr>
          <w:rFonts w:asciiTheme="majorBidi" w:eastAsia="SimHei" w:hAnsiTheme="majorBidi" w:cstheme="majorBidi" w:hint="eastAsia"/>
        </w:rPr>
        <w:t>(2018</w:t>
      </w:r>
      <w:r w:rsidRPr="00CC6F62">
        <w:rPr>
          <w:rFonts w:asciiTheme="majorBidi" w:eastAsia="SimHei" w:hAnsiTheme="majorBidi" w:cstheme="majorBidi" w:hint="eastAsia"/>
        </w:rPr>
        <w:t>年</w:t>
      </w:r>
      <w:r w:rsidRPr="00CC6F62">
        <w:rPr>
          <w:rFonts w:asciiTheme="majorBidi" w:eastAsia="SimHei" w:hAnsiTheme="majorBidi" w:cstheme="majorBidi" w:hint="eastAsia"/>
        </w:rPr>
        <w:t>)</w:t>
      </w:r>
      <w:r w:rsidRPr="00CC6F62">
        <w:rPr>
          <w:rFonts w:asciiTheme="majorBidi" w:eastAsia="SimHei" w:hAnsiTheme="majorBidi" w:cstheme="majorBidi" w:hint="eastAsia"/>
        </w:rPr>
        <w:t>第</w:t>
      </w:r>
      <w:r w:rsidRPr="00CC6F62">
        <w:rPr>
          <w:rFonts w:asciiTheme="majorBidi" w:eastAsia="SimHei" w:hAnsiTheme="majorBidi" w:cstheme="majorBidi" w:hint="eastAsia"/>
        </w:rPr>
        <w:t>8</w:t>
      </w:r>
      <w:r w:rsidRPr="00CC6F62">
        <w:rPr>
          <w:rFonts w:asciiTheme="majorBidi" w:eastAsia="SimHei" w:hAnsiTheme="majorBidi" w:cstheme="majorBidi" w:hint="eastAsia"/>
        </w:rPr>
        <w:t>段，缔约国应采取一切必要步骤，确保有效获得安全、自愿的终止妊娠服务。缔约国应：</w:t>
      </w:r>
    </w:p>
    <w:p w14:paraId="5F39D9EE"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(a)</w:t>
      </w:r>
      <w:r w:rsidRPr="00CC6F62">
        <w:rPr>
          <w:rFonts w:asciiTheme="majorBidi" w:eastAsia="SimHei" w:hAnsiTheme="majorBidi" w:cstheme="majorBidi" w:hint="eastAsia"/>
        </w:rPr>
        <w:tab/>
      </w:r>
      <w:r w:rsidRPr="00CC6F62">
        <w:rPr>
          <w:rFonts w:asciiTheme="majorBidi" w:eastAsia="SimHei" w:hAnsiTheme="majorBidi" w:cstheme="majorBidi" w:hint="eastAsia"/>
        </w:rPr>
        <w:t>取消获得合法堕胎许可的繁琐行政要求，并确保这种要求和获得合法堕胎的限制不会导致妇女寻求不安全的非法堕胎；</w:t>
      </w:r>
    </w:p>
    <w:p w14:paraId="496A5DF2"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(b)</w:t>
      </w:r>
      <w:r w:rsidRPr="00CC6F62">
        <w:rPr>
          <w:rFonts w:asciiTheme="majorBidi" w:eastAsia="SimHei" w:hAnsiTheme="majorBidi" w:cstheme="majorBidi" w:hint="eastAsia"/>
        </w:rPr>
        <w:tab/>
      </w:r>
      <w:r w:rsidRPr="00CC6F62">
        <w:rPr>
          <w:rFonts w:asciiTheme="majorBidi" w:eastAsia="SimHei" w:hAnsiTheme="majorBidi" w:cstheme="majorBidi" w:hint="eastAsia"/>
        </w:rPr>
        <w:t>确保不对接受堕胎的妇女和少女或为她们提供医疗服务的专业人员实施刑事处罚；</w:t>
      </w:r>
    </w:p>
    <w:p w14:paraId="10A2E8A1"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(c)</w:t>
      </w:r>
      <w:r w:rsidRPr="00CC6F62">
        <w:rPr>
          <w:rFonts w:asciiTheme="majorBidi" w:eastAsia="SimHei" w:hAnsiTheme="majorBidi" w:cstheme="majorBidi" w:hint="eastAsia"/>
        </w:rPr>
        <w:tab/>
      </w:r>
      <w:r w:rsidRPr="00CC6F62">
        <w:rPr>
          <w:rFonts w:asciiTheme="majorBidi" w:eastAsia="SimHei" w:hAnsiTheme="majorBidi" w:cstheme="majorBidi" w:hint="eastAsia"/>
        </w:rPr>
        <w:t>在所有学校和社区实施关于性健康和生殖健康及相关权利的全面教育和提高认识方案，确保有效获得适当和负担得起的避孕药具以及性健康和生殖健康服务，特别是在农村和偏远地区；</w:t>
      </w:r>
    </w:p>
    <w:p w14:paraId="54C3288D"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(d)</w:t>
      </w:r>
      <w:r w:rsidRPr="00CC6F62">
        <w:rPr>
          <w:rFonts w:asciiTheme="majorBidi" w:eastAsia="SimHei" w:hAnsiTheme="majorBidi" w:cstheme="majorBidi" w:hint="eastAsia"/>
        </w:rPr>
        <w:tab/>
      </w:r>
      <w:r w:rsidRPr="00CC6F62">
        <w:rPr>
          <w:rFonts w:asciiTheme="majorBidi" w:eastAsia="SimHei" w:hAnsiTheme="majorBidi" w:cstheme="majorBidi" w:hint="eastAsia"/>
        </w:rPr>
        <w:t>打击对寻求堕胎妇女和少女的</w:t>
      </w:r>
      <w:proofErr w:type="gramStart"/>
      <w:r w:rsidRPr="00CC6F62">
        <w:rPr>
          <w:rFonts w:asciiTheme="majorBidi" w:eastAsia="SimHei" w:hAnsiTheme="majorBidi" w:cstheme="majorBidi" w:hint="eastAsia"/>
        </w:rPr>
        <w:t>污名化</w:t>
      </w:r>
      <w:proofErr w:type="gramEnd"/>
      <w:r w:rsidRPr="00CC6F62">
        <w:rPr>
          <w:rFonts w:asciiTheme="majorBidi" w:eastAsia="SimHei" w:hAnsiTheme="majorBidi" w:cstheme="majorBidi" w:hint="eastAsia"/>
        </w:rPr>
        <w:t>行为。</w:t>
      </w:r>
    </w:p>
    <w:p w14:paraId="5DF78EAD"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过度使用武力</w:t>
      </w:r>
    </w:p>
    <w:p w14:paraId="7D295A6F" w14:textId="77777777" w:rsidR="00E61A84" w:rsidRPr="00CC6F62" w:rsidRDefault="00E61A84" w:rsidP="00E61A84">
      <w:pPr>
        <w:pStyle w:val="SingleTxt"/>
      </w:pPr>
      <w:r w:rsidRPr="00034F58">
        <w:rPr>
          <w:rFonts w:hint="eastAsia"/>
          <w:spacing w:val="6"/>
        </w:rPr>
        <w:t>16.</w:t>
      </w:r>
      <w:r w:rsidRPr="00034F58">
        <w:rPr>
          <w:rFonts w:hint="eastAsia"/>
          <w:spacing w:val="6"/>
        </w:rPr>
        <w:tab/>
      </w:r>
      <w:r w:rsidRPr="00034F58">
        <w:rPr>
          <w:rFonts w:hint="eastAsia"/>
          <w:spacing w:val="6"/>
        </w:rPr>
        <w:t>委员会感到关切的是，《刑事诉讼法》</w:t>
      </w:r>
      <w:r w:rsidRPr="00034F58">
        <w:rPr>
          <w:rFonts w:hint="eastAsia"/>
          <w:spacing w:val="6"/>
        </w:rPr>
        <w:t>(1977</w:t>
      </w:r>
      <w:r w:rsidRPr="00034F58">
        <w:rPr>
          <w:rFonts w:hint="eastAsia"/>
          <w:spacing w:val="6"/>
        </w:rPr>
        <w:t>年第</w:t>
      </w:r>
      <w:r w:rsidRPr="00034F58">
        <w:rPr>
          <w:rFonts w:hint="eastAsia"/>
          <w:spacing w:val="6"/>
        </w:rPr>
        <w:t>51</w:t>
      </w:r>
      <w:r w:rsidRPr="00034F58">
        <w:rPr>
          <w:rFonts w:hint="eastAsia"/>
          <w:spacing w:val="6"/>
        </w:rPr>
        <w:t>号法</w:t>
      </w:r>
      <w:r w:rsidRPr="00034F58">
        <w:rPr>
          <w:rFonts w:hint="eastAsia"/>
          <w:spacing w:val="6"/>
        </w:rPr>
        <w:t>)</w:t>
      </w:r>
      <w:r w:rsidRPr="00034F58">
        <w:rPr>
          <w:rFonts w:hint="eastAsia"/>
          <w:spacing w:val="6"/>
        </w:rPr>
        <w:t>、《公众集会公告》</w:t>
      </w:r>
      <w:r w:rsidRPr="00CC6F62">
        <w:rPr>
          <w:rFonts w:hint="eastAsia"/>
        </w:rPr>
        <w:t>(1989</w:t>
      </w:r>
      <w:r w:rsidRPr="00CC6F62">
        <w:rPr>
          <w:rFonts w:hint="eastAsia"/>
        </w:rPr>
        <w:t>年第</w:t>
      </w:r>
      <w:r w:rsidRPr="00CC6F62">
        <w:rPr>
          <w:rFonts w:hint="eastAsia"/>
        </w:rPr>
        <w:t>23</w:t>
      </w:r>
      <w:r w:rsidRPr="00CC6F62">
        <w:rPr>
          <w:rFonts w:hint="eastAsia"/>
        </w:rPr>
        <w:t>号行政长官公告</w:t>
      </w:r>
      <w:r w:rsidRPr="00CC6F62">
        <w:rPr>
          <w:rFonts w:hint="eastAsia"/>
        </w:rPr>
        <w:t>)</w:t>
      </w:r>
      <w:r w:rsidRPr="00CC6F62">
        <w:rPr>
          <w:rFonts w:hint="eastAsia"/>
        </w:rPr>
        <w:t>和《惩教服务法》</w:t>
      </w:r>
      <w:r w:rsidRPr="00CC6F62">
        <w:rPr>
          <w:rFonts w:hint="eastAsia"/>
        </w:rPr>
        <w:t>(2012</w:t>
      </w:r>
      <w:r w:rsidRPr="00CC6F62">
        <w:rPr>
          <w:rFonts w:hint="eastAsia"/>
        </w:rPr>
        <w:t>年第</w:t>
      </w:r>
      <w:r w:rsidRPr="00CC6F62">
        <w:rPr>
          <w:rFonts w:hint="eastAsia"/>
        </w:rPr>
        <w:t>9</w:t>
      </w:r>
      <w:r w:rsidRPr="00CC6F62">
        <w:rPr>
          <w:rFonts w:hint="eastAsia"/>
        </w:rPr>
        <w:t>号法</w:t>
      </w:r>
      <w:r w:rsidRPr="00CC6F62">
        <w:rPr>
          <w:rFonts w:hint="eastAsia"/>
        </w:rPr>
        <w:t>)</w:t>
      </w:r>
      <w:r w:rsidRPr="00CC6F62">
        <w:rPr>
          <w:rFonts w:hint="eastAsia"/>
        </w:rPr>
        <w:t>的规定允许使用可能致命的武力的情形不限于为保护生命或防止迫在眉睫的威胁造成严重伤害的情况，因此不符合关于使用武力的国际人权标准。委员会还感到关切的是，有报告称，纳米比亚警察部队普遍过度使用武力，包括侵犯生命权，委员会感到遗憾的是，缔约国没有提供资料，说明收到的投诉、开展的调查、对施害者的处罚以及向受害者及其家属提供的赔偿</w:t>
      </w:r>
      <w:r w:rsidRPr="00CC6F62">
        <w:rPr>
          <w:rFonts w:hint="eastAsia"/>
        </w:rPr>
        <w:t>(</w:t>
      </w:r>
      <w:r w:rsidRPr="00CC6F62">
        <w:rPr>
          <w:rFonts w:hint="eastAsia"/>
        </w:rPr>
        <w:t>第二和第六条</w:t>
      </w:r>
      <w:r w:rsidRPr="00CC6F62">
        <w:rPr>
          <w:rFonts w:hint="eastAsia"/>
        </w:rPr>
        <w:t>)</w:t>
      </w:r>
      <w:r w:rsidRPr="00CC6F62">
        <w:rPr>
          <w:rFonts w:hint="eastAsia"/>
        </w:rPr>
        <w:t>。</w:t>
      </w:r>
    </w:p>
    <w:p w14:paraId="367F617D"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17.</w:t>
      </w:r>
      <w:r w:rsidRPr="00CC6F62">
        <w:rPr>
          <w:rFonts w:asciiTheme="majorBidi" w:eastAsia="SimHei" w:hAnsiTheme="majorBidi" w:cstheme="majorBidi" w:hint="eastAsia"/>
        </w:rPr>
        <w:tab/>
      </w:r>
      <w:r w:rsidRPr="00CC6F62">
        <w:rPr>
          <w:rFonts w:asciiTheme="majorBidi" w:eastAsia="SimHei" w:hAnsiTheme="majorBidi" w:cstheme="majorBidi" w:hint="eastAsia"/>
        </w:rPr>
        <w:t>缔约国应采取额外措施，切实防止执法人员过度使用武力并予以处罚，包括为此：</w:t>
      </w:r>
    </w:p>
    <w:p w14:paraId="4FCBDA57"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(a)</w:t>
      </w:r>
      <w:r w:rsidRPr="00CC6F62">
        <w:rPr>
          <w:rFonts w:asciiTheme="majorBidi" w:eastAsia="SimHei" w:hAnsiTheme="majorBidi" w:cstheme="majorBidi" w:hint="eastAsia"/>
        </w:rPr>
        <w:tab/>
      </w:r>
      <w:r w:rsidRPr="00CC6F62">
        <w:rPr>
          <w:rFonts w:asciiTheme="majorBidi" w:eastAsia="SimHei" w:hAnsiTheme="majorBidi" w:cstheme="majorBidi" w:hint="eastAsia"/>
        </w:rPr>
        <w:t>确保关于使用武力的所有法律法规符合《执法人员使用武力和火器的基本原则》、《联合国关于在执法中使用低致命性武器的人权指南》和委员会第</w:t>
      </w:r>
      <w:r w:rsidRPr="00CC6F62">
        <w:rPr>
          <w:rFonts w:asciiTheme="majorBidi" w:eastAsia="SimHei" w:hAnsiTheme="majorBidi" w:cstheme="majorBidi" w:hint="eastAsia"/>
        </w:rPr>
        <w:t>36</w:t>
      </w:r>
      <w:r w:rsidRPr="00CC6F62">
        <w:rPr>
          <w:rFonts w:asciiTheme="majorBidi" w:eastAsia="SimHei" w:hAnsiTheme="majorBidi" w:cstheme="majorBidi" w:hint="eastAsia"/>
        </w:rPr>
        <w:t>号一般性意见</w:t>
      </w:r>
      <w:r w:rsidRPr="00CC6F62">
        <w:rPr>
          <w:rFonts w:asciiTheme="majorBidi" w:eastAsia="SimHei" w:hAnsiTheme="majorBidi" w:cstheme="majorBidi" w:hint="eastAsia"/>
        </w:rPr>
        <w:t>(2018</w:t>
      </w:r>
      <w:r w:rsidRPr="00CC6F62">
        <w:rPr>
          <w:rFonts w:asciiTheme="majorBidi" w:eastAsia="SimHei" w:hAnsiTheme="majorBidi" w:cstheme="majorBidi" w:hint="eastAsia"/>
        </w:rPr>
        <w:t>年</w:t>
      </w:r>
      <w:r w:rsidRPr="00CC6F62">
        <w:rPr>
          <w:rFonts w:asciiTheme="majorBidi" w:eastAsia="SimHei" w:hAnsiTheme="majorBidi" w:cstheme="majorBidi" w:hint="eastAsia"/>
        </w:rPr>
        <w:t>)</w:t>
      </w:r>
      <w:r w:rsidRPr="00CC6F62">
        <w:rPr>
          <w:rFonts w:asciiTheme="majorBidi" w:eastAsia="SimHei" w:hAnsiTheme="majorBidi" w:cstheme="majorBidi" w:hint="eastAsia"/>
        </w:rPr>
        <w:t>，其中要求执法人员只有在绝对必要的情况下为保护生命或防止迫在眉睫的威胁造成严重伤害，才能使用可能致命的武力；</w:t>
      </w:r>
    </w:p>
    <w:p w14:paraId="5A8424F4"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(b)</w:t>
      </w:r>
      <w:r w:rsidRPr="00CC6F62">
        <w:rPr>
          <w:rFonts w:asciiTheme="majorBidi" w:eastAsia="SimHei" w:hAnsiTheme="majorBidi" w:cstheme="majorBidi" w:hint="eastAsia"/>
        </w:rPr>
        <w:tab/>
      </w:r>
      <w:r w:rsidRPr="00CC6F62">
        <w:rPr>
          <w:rFonts w:asciiTheme="majorBidi" w:eastAsia="SimHei" w:hAnsiTheme="majorBidi" w:cstheme="majorBidi" w:hint="eastAsia"/>
        </w:rPr>
        <w:t>制定程序，确保对执法行动进行适当规划和执行，将危及人命的风险降至最低；</w:t>
      </w:r>
    </w:p>
    <w:p w14:paraId="1A8A8D51"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(c)</w:t>
      </w:r>
      <w:r w:rsidRPr="00CC6F62">
        <w:rPr>
          <w:rFonts w:asciiTheme="majorBidi" w:eastAsia="SimHei" w:hAnsiTheme="majorBidi" w:cstheme="majorBidi" w:hint="eastAsia"/>
        </w:rPr>
        <w:tab/>
      </w:r>
      <w:r w:rsidRPr="00CC6F62">
        <w:rPr>
          <w:rFonts w:asciiTheme="majorBidi" w:eastAsia="SimHei" w:hAnsiTheme="majorBidi" w:cstheme="majorBidi" w:hint="eastAsia"/>
        </w:rPr>
        <w:t>确保关于执法人员过度使用武力的所有报告都得到迅速、有效和公正的调查，确保施害者受到起诉，对判定有罪的予以适当处罚，确保此类侵权行为的受害者得到适当补救；</w:t>
      </w:r>
    </w:p>
    <w:p w14:paraId="505C2CC0"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(d)</w:t>
      </w:r>
      <w:r w:rsidRPr="00CC6F62">
        <w:rPr>
          <w:rFonts w:asciiTheme="majorBidi" w:eastAsia="SimHei" w:hAnsiTheme="majorBidi" w:cstheme="majorBidi" w:hint="eastAsia"/>
        </w:rPr>
        <w:tab/>
      </w:r>
      <w:r w:rsidRPr="00CC6F62">
        <w:rPr>
          <w:rFonts w:asciiTheme="majorBidi" w:eastAsia="SimHei" w:hAnsiTheme="majorBidi" w:cstheme="majorBidi" w:hint="eastAsia"/>
        </w:rPr>
        <w:t>设立独立机制，调查关于所有承担执法责任的国家工作人员严重不当行为的指控，包括过度使用武力的指控；</w:t>
      </w:r>
    </w:p>
    <w:p w14:paraId="7B2D90CC"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(e)</w:t>
      </w:r>
      <w:r w:rsidRPr="00CC6F62">
        <w:rPr>
          <w:rFonts w:asciiTheme="majorBidi" w:eastAsia="SimHei" w:hAnsiTheme="majorBidi" w:cstheme="majorBidi" w:hint="eastAsia"/>
        </w:rPr>
        <w:tab/>
      </w:r>
      <w:r w:rsidRPr="00CC6F62">
        <w:rPr>
          <w:rFonts w:asciiTheme="majorBidi" w:eastAsia="SimHei" w:hAnsiTheme="majorBidi" w:cstheme="majorBidi" w:hint="eastAsia"/>
        </w:rPr>
        <w:t>确保所有执法人员系统地接受培训，以根据国际人权标准使用武力，并确保在实践中严格遵守合法性、必要性和相称性原则。</w:t>
      </w:r>
    </w:p>
    <w:p w14:paraId="1E18D427"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禁止酷刑和虐待</w:t>
      </w:r>
    </w:p>
    <w:p w14:paraId="398FA154" w14:textId="77777777" w:rsidR="00E61A84" w:rsidRPr="00CC6F62" w:rsidRDefault="00E61A84" w:rsidP="00E61A84">
      <w:pPr>
        <w:pStyle w:val="SingleTxt"/>
      </w:pPr>
      <w:r w:rsidRPr="00CC6F62">
        <w:rPr>
          <w:rFonts w:hint="eastAsia"/>
        </w:rPr>
        <w:t>18.</w:t>
      </w:r>
      <w:r w:rsidRPr="00CC6F62">
        <w:rPr>
          <w:rFonts w:hint="eastAsia"/>
        </w:rPr>
        <w:tab/>
      </w:r>
      <w:r w:rsidRPr="00CC6F62">
        <w:rPr>
          <w:rFonts w:hint="eastAsia"/>
        </w:rPr>
        <w:t>委员会欢迎代表团表示，缔约国致力于确保关于防止和打击酷刑的法案符合国际标准，包括在酷刑的定义方面。然而，委员会感到关切的是，该法案迟迟未能定稿及颁布。委员会仍感震惊的是，不断有报告称，警察经常拘留和强奸性工作者，受害者因担心被起诉卖淫及害怕报复而不报告这些罪行。委员会感到遗憾的是，缺乏全面、分类资料说明对纳米比亚警察部队、纳米比亚国防军和纳米比亚惩教署提出的酷刑和虐待申诉，包括开展的调查、</w:t>
      </w:r>
      <w:proofErr w:type="gramStart"/>
      <w:r w:rsidRPr="00CC6F62">
        <w:rPr>
          <w:rFonts w:hint="eastAsia"/>
        </w:rPr>
        <w:t>作出</w:t>
      </w:r>
      <w:proofErr w:type="gramEnd"/>
      <w:r w:rsidRPr="00CC6F62">
        <w:rPr>
          <w:rFonts w:hint="eastAsia"/>
        </w:rPr>
        <w:t>的处罚和向受害者提供的补救的详细情况。委员会还感到关切的是，在该国未设有独立的国家防范机制的情况下，监察员办公室缺乏足够的资源以查访拘留场所，监测拘留条件</w:t>
      </w:r>
      <w:r w:rsidRPr="00CC6F62">
        <w:rPr>
          <w:rFonts w:hint="eastAsia"/>
        </w:rPr>
        <w:t>(</w:t>
      </w:r>
      <w:r w:rsidRPr="00CC6F62">
        <w:rPr>
          <w:rFonts w:hint="eastAsia"/>
        </w:rPr>
        <w:t>第二、第七、第十和第二十六条</w:t>
      </w:r>
      <w:r w:rsidRPr="00CC6F62">
        <w:rPr>
          <w:rFonts w:hint="eastAsia"/>
        </w:rPr>
        <w:t>)</w:t>
      </w:r>
      <w:r w:rsidRPr="00CC6F62">
        <w:rPr>
          <w:rFonts w:hint="eastAsia"/>
        </w:rPr>
        <w:t>。</w:t>
      </w:r>
    </w:p>
    <w:p w14:paraId="562CE017"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19.</w:t>
      </w:r>
      <w:r w:rsidRPr="00CC6F62">
        <w:rPr>
          <w:rFonts w:asciiTheme="majorBidi" w:eastAsia="SimHei" w:hAnsiTheme="majorBidi" w:cstheme="majorBidi" w:hint="eastAsia"/>
        </w:rPr>
        <w:tab/>
      </w:r>
      <w:r w:rsidRPr="00CC6F62">
        <w:rPr>
          <w:rFonts w:asciiTheme="majorBidi" w:eastAsia="SimHei" w:hAnsiTheme="majorBidi" w:cstheme="majorBidi" w:hint="eastAsia"/>
        </w:rPr>
        <w:t>缔约国应：</w:t>
      </w:r>
    </w:p>
    <w:p w14:paraId="129DC4A0"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(a)</w:t>
      </w:r>
      <w:r w:rsidRPr="00CC6F62">
        <w:rPr>
          <w:rFonts w:asciiTheme="majorBidi" w:eastAsia="SimHei" w:hAnsiTheme="majorBidi" w:cstheme="majorBidi" w:hint="eastAsia"/>
        </w:rPr>
        <w:tab/>
      </w:r>
      <w:r w:rsidRPr="00CC6F62">
        <w:rPr>
          <w:rFonts w:asciiTheme="majorBidi" w:eastAsia="SimHei" w:hAnsiTheme="majorBidi" w:cstheme="majorBidi" w:hint="eastAsia"/>
        </w:rPr>
        <w:t>作为优先事项，完成防止和打击酷刑法案的起草工作，并将其通过成为法律；</w:t>
      </w:r>
    </w:p>
    <w:p w14:paraId="498CE1AD"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(b)</w:t>
      </w:r>
      <w:r w:rsidRPr="00CC6F62">
        <w:rPr>
          <w:rFonts w:asciiTheme="majorBidi" w:eastAsia="SimHei" w:hAnsiTheme="majorBidi" w:cstheme="majorBidi" w:hint="eastAsia"/>
        </w:rPr>
        <w:tab/>
      </w:r>
      <w:r w:rsidRPr="00CC6F62">
        <w:rPr>
          <w:rFonts w:asciiTheme="majorBidi" w:eastAsia="SimHei" w:hAnsiTheme="majorBidi" w:cstheme="majorBidi" w:hint="eastAsia"/>
        </w:rPr>
        <w:t>确保性工作者能够报告执法人员对其实施的罪行，而不必承担被起诉卖淫的风险，也不必担心遭到报复；</w:t>
      </w:r>
    </w:p>
    <w:p w14:paraId="3CBA827D"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(c)</w:t>
      </w:r>
      <w:r w:rsidRPr="00CC6F62">
        <w:rPr>
          <w:rFonts w:asciiTheme="majorBidi" w:eastAsia="SimHei" w:hAnsiTheme="majorBidi" w:cstheme="majorBidi" w:hint="eastAsia"/>
        </w:rPr>
        <w:tab/>
      </w:r>
      <w:r w:rsidRPr="00CC6F62">
        <w:rPr>
          <w:rFonts w:asciiTheme="majorBidi" w:eastAsia="SimHei" w:hAnsiTheme="majorBidi" w:cstheme="majorBidi" w:hint="eastAsia"/>
        </w:rPr>
        <w:t>采取一切必要措施，防止酷刑和不人道或有辱人格的待遇或处罚，包括加强对法官、检察官和执法人员的人权培训，如关于《为调查和收集信息进行有效面谈的原则》</w:t>
      </w:r>
      <w:r w:rsidRPr="00CC6F62">
        <w:rPr>
          <w:rFonts w:asciiTheme="majorBidi" w:eastAsia="SimHei" w:hAnsiTheme="majorBidi" w:cstheme="majorBidi" w:hint="eastAsia"/>
        </w:rPr>
        <w:t>(</w:t>
      </w:r>
      <w:r w:rsidRPr="00CC6F62">
        <w:rPr>
          <w:rFonts w:asciiTheme="majorBidi" w:eastAsia="SimHei" w:hAnsiTheme="majorBidi" w:cstheme="majorBidi" w:hint="eastAsia"/>
        </w:rPr>
        <w:t>《门德斯原则》</w:t>
      </w:r>
      <w:r w:rsidRPr="00CC6F62">
        <w:rPr>
          <w:rFonts w:asciiTheme="majorBidi" w:eastAsia="SimHei" w:hAnsiTheme="majorBidi" w:cstheme="majorBidi" w:hint="eastAsia"/>
        </w:rPr>
        <w:t>)</w:t>
      </w:r>
      <w:r w:rsidRPr="00CC6F62">
        <w:rPr>
          <w:rFonts w:asciiTheme="majorBidi" w:eastAsia="SimHei" w:hAnsiTheme="majorBidi" w:cstheme="majorBidi" w:hint="eastAsia"/>
        </w:rPr>
        <w:t>的培训；</w:t>
      </w:r>
    </w:p>
    <w:p w14:paraId="5A2CCAAD"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(d)</w:t>
      </w:r>
      <w:r w:rsidRPr="00CC6F62">
        <w:rPr>
          <w:rFonts w:asciiTheme="majorBidi" w:eastAsia="SimHei" w:hAnsiTheme="majorBidi" w:cstheme="majorBidi" w:hint="eastAsia"/>
        </w:rPr>
        <w:tab/>
      </w:r>
      <w:r w:rsidRPr="00CC6F62">
        <w:rPr>
          <w:rFonts w:asciiTheme="majorBidi" w:eastAsia="SimHei" w:hAnsiTheme="majorBidi" w:cstheme="majorBidi" w:hint="eastAsia"/>
        </w:rPr>
        <w:t>确保所有酷刑和虐待案件均由独立机制根据《酷刑和其他残忍、不人道或有辱人格的待遇或处罚的有效调查和文件记录手册》</w:t>
      </w:r>
      <w:r w:rsidRPr="00CC6F62">
        <w:rPr>
          <w:rFonts w:asciiTheme="majorBidi" w:eastAsia="SimHei" w:hAnsiTheme="majorBidi" w:cstheme="majorBidi" w:hint="eastAsia"/>
        </w:rPr>
        <w:t>(</w:t>
      </w:r>
      <w:r w:rsidRPr="00CC6F62">
        <w:rPr>
          <w:rFonts w:asciiTheme="majorBidi" w:eastAsia="SimHei" w:hAnsiTheme="majorBidi" w:cstheme="majorBidi" w:hint="eastAsia"/>
        </w:rPr>
        <w:t>《伊斯坦布尔规程》</w:t>
      </w:r>
      <w:r w:rsidRPr="00CC6F62">
        <w:rPr>
          <w:rFonts w:asciiTheme="majorBidi" w:eastAsia="SimHei" w:hAnsiTheme="majorBidi" w:cstheme="majorBidi" w:hint="eastAsia"/>
        </w:rPr>
        <w:t>)</w:t>
      </w:r>
      <w:r w:rsidRPr="00CC6F62">
        <w:rPr>
          <w:rFonts w:asciiTheme="majorBidi" w:eastAsia="SimHei" w:hAnsiTheme="majorBidi" w:cstheme="majorBidi" w:hint="eastAsia"/>
        </w:rPr>
        <w:t>和《关于调查潜在非法死亡的明尼苏达规程》进行迅速、独立和彻底的调查，确保施害者受到起诉，如果被判有罪，根据罪行严重程度予以相应处罚，并确保受害者得到充分赔偿；</w:t>
      </w:r>
    </w:p>
    <w:p w14:paraId="036843D1"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(e)</w:t>
      </w:r>
      <w:r w:rsidRPr="00CC6F62">
        <w:rPr>
          <w:rFonts w:asciiTheme="majorBidi" w:eastAsia="SimHei" w:hAnsiTheme="majorBidi" w:cstheme="majorBidi" w:hint="eastAsia"/>
        </w:rPr>
        <w:tab/>
      </w:r>
      <w:r w:rsidRPr="00CC6F62">
        <w:rPr>
          <w:rFonts w:asciiTheme="majorBidi" w:eastAsia="SimHei" w:hAnsiTheme="majorBidi" w:cstheme="majorBidi" w:hint="eastAsia"/>
        </w:rPr>
        <w:t>明确规定监察员办公室的任务，以监测所有剥夺自由场所的拘留条件和被拘留者的待遇，并确保为此目的向该办公室提供充足的资源；</w:t>
      </w:r>
    </w:p>
    <w:p w14:paraId="51FE4ACB"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(f)</w:t>
      </w:r>
      <w:r w:rsidRPr="00CC6F62">
        <w:rPr>
          <w:rFonts w:asciiTheme="majorBidi" w:eastAsia="SimHei" w:hAnsiTheme="majorBidi" w:cstheme="majorBidi" w:hint="eastAsia"/>
        </w:rPr>
        <w:tab/>
      </w:r>
      <w:r w:rsidRPr="00CC6F62">
        <w:rPr>
          <w:rFonts w:asciiTheme="majorBidi" w:eastAsia="SimHei" w:hAnsiTheme="majorBidi" w:cstheme="majorBidi" w:hint="eastAsia"/>
        </w:rPr>
        <w:t>考虑批准《禁止酷刑和其他残忍、不人道或有辱人格的待遇或处罚公约任择议定书》，建立国家防范机制。</w:t>
      </w:r>
    </w:p>
    <w:p w14:paraId="23882B7C"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人口贩运和童工劳动</w:t>
      </w:r>
    </w:p>
    <w:p w14:paraId="39F8F071" w14:textId="77777777" w:rsidR="00E61A84" w:rsidRPr="00CC6F62" w:rsidRDefault="00E61A84" w:rsidP="00E61A84">
      <w:pPr>
        <w:pStyle w:val="SingleTxt"/>
      </w:pPr>
      <w:r w:rsidRPr="00CC6F62">
        <w:rPr>
          <w:rFonts w:hint="eastAsia"/>
        </w:rPr>
        <w:t>20.</w:t>
      </w:r>
      <w:r w:rsidRPr="00CC6F62">
        <w:rPr>
          <w:rFonts w:hint="eastAsia"/>
        </w:rPr>
        <w:tab/>
      </w:r>
      <w:r w:rsidRPr="00CC6F62">
        <w:rPr>
          <w:rFonts w:hint="eastAsia"/>
        </w:rPr>
        <w:t>委员会肯定缔约国采取了重大步骤，建立打击人口贩运的全面立法、政策和体制框架，包括</w:t>
      </w:r>
      <w:r w:rsidRPr="00CC6F62">
        <w:rPr>
          <w:rFonts w:hint="eastAsia"/>
        </w:rPr>
        <w:t>2018</w:t>
      </w:r>
      <w:r w:rsidRPr="00CC6F62">
        <w:rPr>
          <w:rFonts w:hint="eastAsia"/>
        </w:rPr>
        <w:t>年通过《打击人口贩运法》，</w:t>
      </w:r>
      <w:r w:rsidRPr="00CC6F62">
        <w:rPr>
          <w:rFonts w:hint="eastAsia"/>
        </w:rPr>
        <w:t>2019</w:t>
      </w:r>
      <w:r w:rsidRPr="00CC6F62">
        <w:rPr>
          <w:rFonts w:hint="eastAsia"/>
        </w:rPr>
        <w:t>年</w:t>
      </w:r>
      <w:r w:rsidRPr="00CC6F62">
        <w:rPr>
          <w:rFonts w:hint="eastAsia"/>
        </w:rPr>
        <w:t>3</w:t>
      </w:r>
      <w:r w:rsidRPr="00CC6F62">
        <w:rPr>
          <w:rFonts w:hint="eastAsia"/>
        </w:rPr>
        <w:t>月启动关于识别、保护、转介及安全送返贩运受害者的国家转介机制和标准作业程序。然而，委员会感到关切的是，以强迫劳动和性剥削为目的的人口贩运、特别是来自邻国的贩运仍然普遍存在，对行为人的起诉量和定罪</w:t>
      </w:r>
      <w:proofErr w:type="gramStart"/>
      <w:r w:rsidRPr="00CC6F62">
        <w:rPr>
          <w:rFonts w:hint="eastAsia"/>
        </w:rPr>
        <w:t>量似乎</w:t>
      </w:r>
      <w:proofErr w:type="gramEnd"/>
      <w:r w:rsidRPr="00CC6F62">
        <w:rPr>
          <w:rFonts w:hint="eastAsia"/>
        </w:rPr>
        <w:t>很少。委员会还感到关切的是，尽管缔约国正在采取相关措施，包括对相关行为体进行培训和开展提高认识运动，但查明的受害者人数很少。委员会还关切地注意到，童工现象依然普遍存在，并感到遗憾的是，缔约国没有提供资料说明为加强农村和偏远地区的劳动监察制度而采取的措施、劳动监察中查明的侵权行为受害者人数，以及这些案件的涉案人员是否已根据《劳动法》和《儿童保育和保护法》</w:t>
      </w:r>
      <w:r w:rsidRPr="00CC6F62">
        <w:rPr>
          <w:rFonts w:hint="eastAsia"/>
        </w:rPr>
        <w:t>(2015</w:t>
      </w:r>
      <w:r w:rsidRPr="00CC6F62">
        <w:rPr>
          <w:rFonts w:hint="eastAsia"/>
        </w:rPr>
        <w:t>年第</w:t>
      </w:r>
      <w:r w:rsidRPr="00CC6F62">
        <w:rPr>
          <w:rFonts w:hint="eastAsia"/>
        </w:rPr>
        <w:t>3</w:t>
      </w:r>
      <w:r w:rsidRPr="00CC6F62">
        <w:rPr>
          <w:rFonts w:hint="eastAsia"/>
        </w:rPr>
        <w:t>号法</w:t>
      </w:r>
      <w:r w:rsidRPr="00CC6F62">
        <w:rPr>
          <w:rFonts w:hint="eastAsia"/>
        </w:rPr>
        <w:t>)</w:t>
      </w:r>
      <w:r w:rsidRPr="00CC6F62">
        <w:rPr>
          <w:rFonts w:hint="eastAsia"/>
        </w:rPr>
        <w:t>受到起诉和定罪</w:t>
      </w:r>
      <w:r w:rsidRPr="00CC6F62">
        <w:rPr>
          <w:rFonts w:hint="eastAsia"/>
        </w:rPr>
        <w:t>(</w:t>
      </w:r>
      <w:r w:rsidRPr="00CC6F62">
        <w:rPr>
          <w:rFonts w:hint="eastAsia"/>
        </w:rPr>
        <w:t>第三、第七、第八和第二十四条</w:t>
      </w:r>
      <w:r w:rsidRPr="00CC6F62">
        <w:rPr>
          <w:rFonts w:hint="eastAsia"/>
        </w:rPr>
        <w:t>)</w:t>
      </w:r>
      <w:r w:rsidRPr="00CC6F62">
        <w:rPr>
          <w:rFonts w:hint="eastAsia"/>
        </w:rPr>
        <w:t>。</w:t>
      </w:r>
    </w:p>
    <w:p w14:paraId="1E2CE1F7"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21.</w:t>
      </w:r>
      <w:r w:rsidRPr="00CC6F62">
        <w:rPr>
          <w:rFonts w:asciiTheme="majorBidi" w:eastAsia="SimHei" w:hAnsiTheme="majorBidi" w:cstheme="majorBidi" w:hint="eastAsia"/>
        </w:rPr>
        <w:tab/>
      </w:r>
      <w:r w:rsidRPr="00CC6F62">
        <w:rPr>
          <w:rFonts w:asciiTheme="majorBidi" w:eastAsia="SimHei" w:hAnsiTheme="majorBidi" w:cstheme="majorBidi" w:hint="eastAsia"/>
        </w:rPr>
        <w:t>缔约国应确保有效落实打击人口贩运的现有框架，包括加强受害者识别工作、系统地起诉行为人，并提供顾及性别和年龄的措施，为受害者提供保护、康复服务和赔偿。此外，缔约国应加强劳动监察制度，特别是提高在农村和偏远地区、包括在私人农场开展监察工作的能力，确保使用被禁形式童工的行为人受到起诉，如果被判有罪，则根据罪行严重程度予以适当处罚，并确保受害者得到充分和顾及年龄的赔偿。</w:t>
      </w:r>
    </w:p>
    <w:p w14:paraId="3AE57C13"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警方羁押和审前拘留</w:t>
      </w:r>
    </w:p>
    <w:p w14:paraId="10D5B95A" w14:textId="77777777" w:rsidR="00E61A84" w:rsidRDefault="00E61A84" w:rsidP="00E61A84">
      <w:pPr>
        <w:pStyle w:val="SingleTxt"/>
      </w:pPr>
      <w:r w:rsidRPr="00CC6F62">
        <w:rPr>
          <w:rFonts w:hint="eastAsia"/>
        </w:rPr>
        <w:t>22.</w:t>
      </w:r>
      <w:r w:rsidRPr="00CC6F62">
        <w:rPr>
          <w:rFonts w:hint="eastAsia"/>
        </w:rPr>
        <w:tab/>
      </w:r>
      <w:r w:rsidRPr="00CC6F62">
        <w:rPr>
          <w:rFonts w:hint="eastAsia"/>
        </w:rPr>
        <w:t>委员会关切地注意到，由于司法系统存在系统性缺陷等问题，缔约国过度使用审前拘留，而且拘留时间往往过长。委员会注意到缔约国提供的关于获得保释的法律规定的资料，但感到关切的是，有报告称，有权获得保释的人往往负担不起保释金</w:t>
      </w:r>
      <w:r w:rsidRPr="00CC6F62">
        <w:rPr>
          <w:rFonts w:hint="eastAsia"/>
        </w:rPr>
        <w:t>(</w:t>
      </w:r>
      <w:r w:rsidRPr="00CC6F62">
        <w:rPr>
          <w:rFonts w:hint="eastAsia"/>
        </w:rPr>
        <w:t>第九和第十四条</w:t>
      </w:r>
      <w:r w:rsidRPr="00CC6F62">
        <w:rPr>
          <w:rFonts w:hint="eastAsia"/>
        </w:rPr>
        <w:t>)</w:t>
      </w:r>
      <w:r w:rsidRPr="00CC6F62">
        <w:rPr>
          <w:rFonts w:hint="eastAsia"/>
        </w:rPr>
        <w:t>。</w:t>
      </w:r>
    </w:p>
    <w:p w14:paraId="1EEB5C26" w14:textId="77777777" w:rsidR="001B2ECD" w:rsidRPr="00CC6F62" w:rsidRDefault="001B2ECD" w:rsidP="00E61A84">
      <w:pPr>
        <w:pStyle w:val="SingleTxt"/>
      </w:pPr>
    </w:p>
    <w:p w14:paraId="72345A01" w14:textId="77777777" w:rsidR="00E61A84" w:rsidRPr="00456CF1" w:rsidRDefault="00E61A84" w:rsidP="00E61A84">
      <w:pPr>
        <w:pStyle w:val="SingleTxt"/>
        <w:rPr>
          <w:rFonts w:asciiTheme="majorBidi" w:eastAsia="SimHei" w:hAnsiTheme="majorBidi" w:cstheme="majorBidi"/>
          <w:spacing w:val="-4"/>
        </w:rPr>
      </w:pPr>
      <w:r w:rsidRPr="00456CF1">
        <w:rPr>
          <w:rFonts w:asciiTheme="majorBidi" w:eastAsia="SimHei" w:hAnsiTheme="majorBidi" w:cstheme="majorBidi"/>
          <w:spacing w:val="-4"/>
        </w:rPr>
        <w:t>23.</w:t>
      </w:r>
      <w:r w:rsidRPr="00456CF1">
        <w:rPr>
          <w:rFonts w:asciiTheme="majorBidi" w:eastAsia="SimHei" w:hAnsiTheme="majorBidi" w:cstheme="majorBidi"/>
          <w:spacing w:val="-4"/>
        </w:rPr>
        <w:tab/>
      </w:r>
      <w:r w:rsidRPr="00456CF1">
        <w:rPr>
          <w:rFonts w:asciiTheme="majorBidi" w:eastAsia="SimHei" w:hAnsiTheme="majorBidi" w:cstheme="majorBidi"/>
          <w:spacing w:val="-4"/>
        </w:rPr>
        <w:t>根据委员会关于人身自由和安全的第</w:t>
      </w:r>
      <w:r w:rsidRPr="00456CF1">
        <w:rPr>
          <w:rFonts w:asciiTheme="majorBidi" w:eastAsia="SimHei" w:hAnsiTheme="majorBidi" w:cstheme="majorBidi"/>
          <w:spacing w:val="-4"/>
        </w:rPr>
        <w:t>35</w:t>
      </w:r>
      <w:r w:rsidRPr="00456CF1">
        <w:rPr>
          <w:rFonts w:asciiTheme="majorBidi" w:eastAsia="SimHei" w:hAnsiTheme="majorBidi" w:cstheme="majorBidi"/>
          <w:spacing w:val="-4"/>
        </w:rPr>
        <w:t>号一般性意见</w:t>
      </w:r>
      <w:r w:rsidRPr="00456CF1">
        <w:rPr>
          <w:rFonts w:asciiTheme="majorBidi" w:eastAsia="SimHei" w:hAnsiTheme="majorBidi" w:cstheme="majorBidi"/>
          <w:spacing w:val="-4"/>
        </w:rPr>
        <w:t>(2014</w:t>
      </w:r>
      <w:r w:rsidRPr="00456CF1">
        <w:rPr>
          <w:rFonts w:asciiTheme="majorBidi" w:eastAsia="SimHei" w:hAnsiTheme="majorBidi" w:cstheme="majorBidi"/>
          <w:spacing w:val="-4"/>
        </w:rPr>
        <w:t>年</w:t>
      </w:r>
      <w:r w:rsidRPr="00456CF1">
        <w:rPr>
          <w:rFonts w:asciiTheme="majorBidi" w:eastAsia="SimHei" w:hAnsiTheme="majorBidi" w:cstheme="majorBidi"/>
          <w:spacing w:val="-4"/>
        </w:rPr>
        <w:t>)</w:t>
      </w:r>
      <w:r w:rsidRPr="00456CF1">
        <w:rPr>
          <w:rFonts w:asciiTheme="majorBidi" w:eastAsia="SimHei" w:hAnsiTheme="majorBidi" w:cstheme="majorBidi"/>
          <w:spacing w:val="-4"/>
        </w:rPr>
        <w:t>，缔约国应：</w:t>
      </w:r>
    </w:p>
    <w:p w14:paraId="5D6DCDED"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(a)</w:t>
      </w:r>
      <w:r w:rsidRPr="00CC6F62">
        <w:rPr>
          <w:rFonts w:asciiTheme="majorBidi" w:eastAsia="SimHei" w:hAnsiTheme="majorBidi" w:cstheme="majorBidi" w:hint="eastAsia"/>
        </w:rPr>
        <w:tab/>
      </w:r>
      <w:r w:rsidRPr="00CC6F62">
        <w:rPr>
          <w:rFonts w:asciiTheme="majorBidi" w:eastAsia="SimHei" w:hAnsiTheme="majorBidi" w:cstheme="majorBidi" w:hint="eastAsia"/>
        </w:rPr>
        <w:t>确保审前</w:t>
      </w:r>
      <w:proofErr w:type="gramStart"/>
      <w:r w:rsidRPr="00CC6F62">
        <w:rPr>
          <w:rFonts w:asciiTheme="majorBidi" w:eastAsia="SimHei" w:hAnsiTheme="majorBidi" w:cstheme="majorBidi" w:hint="eastAsia"/>
        </w:rPr>
        <w:t>拘留仅</w:t>
      </w:r>
      <w:proofErr w:type="gramEnd"/>
      <w:r w:rsidRPr="00CC6F62">
        <w:rPr>
          <w:rFonts w:asciiTheme="majorBidi" w:eastAsia="SimHei" w:hAnsiTheme="majorBidi" w:cstheme="majorBidi" w:hint="eastAsia"/>
        </w:rPr>
        <w:t>作为例外措施使用，拘留时间尽可能短；</w:t>
      </w:r>
    </w:p>
    <w:p w14:paraId="5881D6C9"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(b)</w:t>
      </w:r>
      <w:r w:rsidRPr="00CC6F62">
        <w:rPr>
          <w:rFonts w:asciiTheme="majorBidi" w:eastAsia="SimHei" w:hAnsiTheme="majorBidi" w:cstheme="majorBidi" w:hint="eastAsia"/>
        </w:rPr>
        <w:tab/>
      </w:r>
      <w:r w:rsidRPr="00CC6F62">
        <w:rPr>
          <w:rFonts w:asciiTheme="majorBidi" w:eastAsia="SimHei" w:hAnsiTheme="majorBidi" w:cstheme="majorBidi" w:hint="eastAsia"/>
        </w:rPr>
        <w:t>根据《联合国非拘禁措施最低限度标准规则》</w:t>
      </w:r>
      <w:r w:rsidRPr="00CC6F62">
        <w:rPr>
          <w:rFonts w:asciiTheme="majorBidi" w:eastAsia="SimHei" w:hAnsiTheme="majorBidi" w:cstheme="majorBidi" w:hint="eastAsia"/>
        </w:rPr>
        <w:t>(</w:t>
      </w:r>
      <w:r w:rsidRPr="00CC6F62">
        <w:rPr>
          <w:rFonts w:asciiTheme="majorBidi" w:eastAsia="SimHei" w:hAnsiTheme="majorBidi" w:cstheme="majorBidi" w:hint="eastAsia"/>
        </w:rPr>
        <w:t>《东京规则》</w:t>
      </w:r>
      <w:r w:rsidRPr="00CC6F62">
        <w:rPr>
          <w:rFonts w:asciiTheme="majorBidi" w:eastAsia="SimHei" w:hAnsiTheme="majorBidi" w:cstheme="majorBidi" w:hint="eastAsia"/>
        </w:rPr>
        <w:t>)</w:t>
      </w:r>
      <w:r w:rsidRPr="00CC6F62">
        <w:rPr>
          <w:rFonts w:asciiTheme="majorBidi" w:eastAsia="SimHei" w:hAnsiTheme="majorBidi" w:cstheme="majorBidi" w:hint="eastAsia"/>
        </w:rPr>
        <w:t>，增加审前拘留替代办法的提供和使用，包括因调查或审判情况复杂而出现拖延时；</w:t>
      </w:r>
    </w:p>
    <w:p w14:paraId="0819C71F"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(c)</w:t>
      </w:r>
      <w:r w:rsidRPr="00CC6F62">
        <w:rPr>
          <w:rFonts w:asciiTheme="majorBidi" w:eastAsia="SimHei" w:hAnsiTheme="majorBidi" w:cstheme="majorBidi" w:hint="eastAsia"/>
        </w:rPr>
        <w:tab/>
      </w:r>
      <w:r w:rsidRPr="00CC6F62">
        <w:rPr>
          <w:rFonts w:asciiTheme="majorBidi" w:eastAsia="SimHei" w:hAnsiTheme="majorBidi" w:cstheme="majorBidi" w:hint="eastAsia"/>
        </w:rPr>
        <w:t>审查目前的保释条件，尤其是要确保有权获得保释的人能够负担得起保释金；</w:t>
      </w:r>
    </w:p>
    <w:p w14:paraId="5FF8AB87"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(d)</w:t>
      </w:r>
      <w:r w:rsidRPr="00CC6F62">
        <w:rPr>
          <w:rFonts w:asciiTheme="majorBidi" w:eastAsia="SimHei" w:hAnsiTheme="majorBidi" w:cstheme="majorBidi" w:hint="eastAsia"/>
        </w:rPr>
        <w:tab/>
      </w:r>
      <w:r w:rsidRPr="00CC6F62">
        <w:rPr>
          <w:rFonts w:asciiTheme="majorBidi" w:eastAsia="SimHei" w:hAnsiTheme="majorBidi" w:cstheme="majorBidi" w:hint="eastAsia"/>
        </w:rPr>
        <w:t>消除司法系统的系统性缺陷，包括精简案件管理程序及分配充足的人力和财政资源，以减少拖延情况和处理积压案件；</w:t>
      </w:r>
    </w:p>
    <w:p w14:paraId="61D94DE1"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hint="eastAsia"/>
        </w:rPr>
        <w:tab/>
        <w:t>(e)</w:t>
      </w:r>
      <w:r w:rsidRPr="00CC6F62">
        <w:rPr>
          <w:rFonts w:asciiTheme="majorBidi" w:eastAsia="SimHei" w:hAnsiTheme="majorBidi" w:cstheme="majorBidi" w:hint="eastAsia"/>
        </w:rPr>
        <w:tab/>
      </w:r>
      <w:r w:rsidRPr="00CC6F62">
        <w:rPr>
          <w:rFonts w:asciiTheme="majorBidi" w:eastAsia="SimHei" w:hAnsiTheme="majorBidi" w:cstheme="majorBidi" w:hint="eastAsia"/>
        </w:rPr>
        <w:t>对审前拘留时间进行系统的司法监督，对拘留的合法性提供有效的司法审查，并为超出法定时限被非法拘留的人提供有效补救。</w:t>
      </w:r>
    </w:p>
    <w:p w14:paraId="688DA9E5"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拘留条件</w:t>
      </w:r>
    </w:p>
    <w:p w14:paraId="1DBBAB62" w14:textId="77777777" w:rsidR="00E61A84" w:rsidRPr="00CC6F62" w:rsidRDefault="00E61A84" w:rsidP="00E61A84">
      <w:pPr>
        <w:pStyle w:val="SingleTxt"/>
      </w:pPr>
      <w:r w:rsidRPr="00CC6F62">
        <w:rPr>
          <w:rFonts w:hint="eastAsia"/>
        </w:rPr>
        <w:t>24.</w:t>
      </w:r>
      <w:r w:rsidRPr="00CC6F62">
        <w:rPr>
          <w:rFonts w:hint="eastAsia"/>
        </w:rPr>
        <w:tab/>
      </w:r>
      <w:r w:rsidRPr="00CC6F62">
        <w:rPr>
          <w:rFonts w:hint="eastAsia"/>
        </w:rPr>
        <w:t>委员会注意到缔约国提供的资料说明了在翻修和建造拘留设施方面取得的进展，但仍然对该国的拘留条件感到关切，特别是据报告用于审前拘留的许多看守所条件恶劣，包括过度拥挤、卫生设施不足、营养不到位和无法充分获得卫生保健，以及有报告</w:t>
      </w:r>
      <w:proofErr w:type="gramStart"/>
      <w:r w:rsidRPr="00CC6F62">
        <w:rPr>
          <w:rFonts w:hint="eastAsia"/>
        </w:rPr>
        <w:t>称存在</w:t>
      </w:r>
      <w:proofErr w:type="gramEnd"/>
      <w:r w:rsidRPr="00CC6F62">
        <w:rPr>
          <w:rFonts w:hint="eastAsia"/>
        </w:rPr>
        <w:t>虐待行为</w:t>
      </w:r>
      <w:r w:rsidRPr="00CC6F62">
        <w:rPr>
          <w:rFonts w:hint="eastAsia"/>
        </w:rPr>
        <w:t>(</w:t>
      </w:r>
      <w:r w:rsidRPr="00CC6F62">
        <w:rPr>
          <w:rFonts w:hint="eastAsia"/>
        </w:rPr>
        <w:t>第十条</w:t>
      </w:r>
      <w:r w:rsidRPr="00CC6F62">
        <w:rPr>
          <w:rFonts w:hint="eastAsia"/>
        </w:rPr>
        <w:t>)</w:t>
      </w:r>
      <w:r w:rsidRPr="00CC6F62">
        <w:rPr>
          <w:rFonts w:hint="eastAsia"/>
        </w:rPr>
        <w:t>。</w:t>
      </w:r>
    </w:p>
    <w:p w14:paraId="43AA8560" w14:textId="77777777" w:rsidR="00E61A84" w:rsidRPr="00CC6F62" w:rsidRDefault="00E61A84" w:rsidP="00E61A84">
      <w:pPr>
        <w:pStyle w:val="SingleTxt"/>
        <w:rPr>
          <w:rFonts w:asciiTheme="majorBidi" w:eastAsia="SimHei" w:hAnsiTheme="majorBidi" w:cstheme="majorBidi"/>
        </w:rPr>
      </w:pPr>
      <w:r w:rsidRPr="00D823C1">
        <w:rPr>
          <w:rFonts w:asciiTheme="majorBidi" w:eastAsia="SimHei" w:hAnsiTheme="majorBidi" w:cstheme="majorBidi" w:hint="eastAsia"/>
          <w:spacing w:val="6"/>
        </w:rPr>
        <w:t>25.</w:t>
      </w:r>
      <w:r w:rsidRPr="00D823C1">
        <w:rPr>
          <w:rFonts w:asciiTheme="majorBidi" w:eastAsia="SimHei" w:hAnsiTheme="majorBidi" w:cstheme="majorBidi" w:hint="eastAsia"/>
          <w:spacing w:val="6"/>
        </w:rPr>
        <w:tab/>
      </w:r>
      <w:r w:rsidRPr="00D823C1">
        <w:rPr>
          <w:rFonts w:asciiTheme="majorBidi" w:eastAsia="SimHei" w:hAnsiTheme="majorBidi" w:cstheme="majorBidi" w:hint="eastAsia"/>
          <w:spacing w:val="6"/>
        </w:rPr>
        <w:t>缔约国应继续努力，根据《公约》和《联合国囚犯待遇最低限度标准规则》</w:t>
      </w:r>
      <w:r w:rsidRPr="00CC6F62">
        <w:rPr>
          <w:rFonts w:asciiTheme="majorBidi" w:eastAsia="SimHei" w:hAnsiTheme="majorBidi" w:cstheme="majorBidi" w:hint="eastAsia"/>
        </w:rPr>
        <w:t>(</w:t>
      </w:r>
      <w:r w:rsidRPr="00CC6F62">
        <w:rPr>
          <w:rFonts w:asciiTheme="majorBidi" w:eastAsia="SimHei" w:hAnsiTheme="majorBidi" w:cstheme="majorBidi" w:hint="eastAsia"/>
        </w:rPr>
        <w:t>《纳尔逊·曼德拉规则》</w:t>
      </w:r>
      <w:r w:rsidRPr="00CC6F62">
        <w:rPr>
          <w:rFonts w:asciiTheme="majorBidi" w:eastAsia="SimHei" w:hAnsiTheme="majorBidi" w:cstheme="majorBidi" w:hint="eastAsia"/>
        </w:rPr>
        <w:t>)</w:t>
      </w:r>
      <w:r w:rsidRPr="00CC6F62">
        <w:rPr>
          <w:rFonts w:asciiTheme="majorBidi" w:eastAsia="SimHei" w:hAnsiTheme="majorBidi" w:cstheme="majorBidi" w:hint="eastAsia"/>
        </w:rPr>
        <w:t>，改善拘留设施的条件，特别是看守所的条件。缔约国还应解决过度拥挤问题，包括更多地采用拘留替代办法，特别是确保有效获得保释，并向该国所有法院推广社区服务令方案。</w:t>
      </w:r>
    </w:p>
    <w:p w14:paraId="7FCB853E"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难民和寻求庇护者的待遇</w:t>
      </w:r>
    </w:p>
    <w:p w14:paraId="3DC3A5C4" w14:textId="77777777" w:rsidR="00E61A84" w:rsidRPr="00CC6F62" w:rsidRDefault="00E61A84" w:rsidP="00E61A84">
      <w:pPr>
        <w:pStyle w:val="SingleTxt"/>
      </w:pPr>
      <w:r w:rsidRPr="00CC6F62">
        <w:rPr>
          <w:rFonts w:hint="eastAsia"/>
        </w:rPr>
        <w:t>26.</w:t>
      </w:r>
      <w:r w:rsidRPr="00CC6F62">
        <w:rPr>
          <w:rFonts w:hint="eastAsia"/>
        </w:rPr>
        <w:tab/>
      </w:r>
      <w:r w:rsidRPr="00CC6F62">
        <w:rPr>
          <w:rFonts w:hint="eastAsia"/>
        </w:rPr>
        <w:t>委员会感到遗憾的是，缔约国没有提供数据说明成功获得就业许可或安置点出入许可的难民和寻求庇护者人数，并对预算削减、干旱和其他因素导致</w:t>
      </w:r>
      <w:proofErr w:type="spellStart"/>
      <w:r w:rsidRPr="00CC6F62">
        <w:rPr>
          <w:rFonts w:hint="eastAsia"/>
        </w:rPr>
        <w:t>Osire</w:t>
      </w:r>
      <w:proofErr w:type="spellEnd"/>
      <w:r w:rsidRPr="00CC6F62">
        <w:rPr>
          <w:rFonts w:hint="eastAsia"/>
        </w:rPr>
        <w:t>安置点的条件严重恶化表示关切，特别是在获得食物、水、卫生保健和社会支助方面。委员会还感到遗憾的是，缔约国没有提供资料说明采取了哪些措施，以确保所有寻求庇护者都能以其能够理解的语言获得关于庇护程序的信息，并在必要时获得法律援助</w:t>
      </w:r>
      <w:r w:rsidRPr="00CC6F62">
        <w:rPr>
          <w:rFonts w:hint="eastAsia"/>
        </w:rPr>
        <w:t>(</w:t>
      </w:r>
      <w:r w:rsidRPr="00CC6F62">
        <w:rPr>
          <w:rFonts w:hint="eastAsia"/>
        </w:rPr>
        <w:t>第二、第九和第十三条</w:t>
      </w:r>
      <w:r w:rsidRPr="00CC6F62">
        <w:rPr>
          <w:rFonts w:hint="eastAsia"/>
        </w:rPr>
        <w:t>)</w:t>
      </w:r>
      <w:r w:rsidRPr="00CC6F62">
        <w:rPr>
          <w:rFonts w:hint="eastAsia"/>
        </w:rPr>
        <w:t>。</w:t>
      </w:r>
    </w:p>
    <w:p w14:paraId="15BB2EFE"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rPr>
        <w:t>27.</w:t>
      </w:r>
      <w:r w:rsidRPr="00CC6F62">
        <w:rPr>
          <w:rFonts w:asciiTheme="majorBidi" w:eastAsia="SimHei" w:hAnsiTheme="majorBidi" w:cstheme="majorBidi"/>
        </w:rPr>
        <w:tab/>
      </w:r>
      <w:r w:rsidRPr="00CC6F62">
        <w:rPr>
          <w:rFonts w:asciiTheme="majorBidi" w:eastAsia="SimHei" w:hAnsiTheme="majorBidi" w:cstheme="majorBidi"/>
        </w:rPr>
        <w:t>缔约国应便利和支持难民和寻求庇护者进入劳动力市场，包括取消对他们在国内自由行动的限制，同时确保被要求在安置点居住的难民和寻求庇护者能够有效获得就业许可和出入许可。缔约国应定期审查</w:t>
      </w:r>
      <w:proofErr w:type="spellStart"/>
      <w:r w:rsidRPr="00CC6F62">
        <w:rPr>
          <w:rFonts w:asciiTheme="majorBidi" w:eastAsia="SimHei" w:hAnsiTheme="majorBidi" w:cstheme="majorBidi"/>
        </w:rPr>
        <w:t>Osire</w:t>
      </w:r>
      <w:proofErr w:type="spellEnd"/>
      <w:r w:rsidRPr="00CC6F62">
        <w:rPr>
          <w:rFonts w:asciiTheme="majorBidi" w:eastAsia="SimHei" w:hAnsiTheme="majorBidi" w:cstheme="majorBidi"/>
        </w:rPr>
        <w:t>安置点的条件，确保该处居民享有适足的生活水准，包括适足的食物、水、卫生保健和社会支助。缔约国还应确保所有寻求庇护者，包括在边境入境点的寻求庇护者都能以其能够理解的语言获得有关庇护程序的信息，并在必要时获得法律援助。</w:t>
      </w:r>
    </w:p>
    <w:p w14:paraId="49067122"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诉诸司法和公正审判权</w:t>
      </w:r>
    </w:p>
    <w:p w14:paraId="172EFB4C" w14:textId="77777777" w:rsidR="00E61A84" w:rsidRPr="00CC6F62" w:rsidRDefault="00E61A84" w:rsidP="00E61A84">
      <w:pPr>
        <w:pStyle w:val="SingleTxt"/>
      </w:pPr>
      <w:r w:rsidRPr="00CC6F62">
        <w:rPr>
          <w:rFonts w:hint="eastAsia"/>
        </w:rPr>
        <w:t>28.</w:t>
      </w:r>
      <w:r w:rsidRPr="00CC6F62">
        <w:rPr>
          <w:rFonts w:hint="eastAsia"/>
        </w:rPr>
        <w:tab/>
      </w:r>
      <w:r w:rsidRPr="00CC6F62">
        <w:rPr>
          <w:rFonts w:hint="eastAsia"/>
        </w:rPr>
        <w:t>委员会欢迎缔约国表示，增加对法律援助的供资和获得法律援助的机会是缔约国的重点工作，缔约国已将法律援助的提供范围扩大至温得和克以外的地区，从而增加了人们获得法律援助的机会，但委员会感到关切的是，有报告称，司法部下设的法律</w:t>
      </w:r>
      <w:proofErr w:type="gramStart"/>
      <w:r w:rsidRPr="00CC6F62">
        <w:rPr>
          <w:rFonts w:hint="eastAsia"/>
        </w:rPr>
        <w:t>援助局</w:t>
      </w:r>
      <w:proofErr w:type="gramEnd"/>
      <w:r w:rsidRPr="00CC6F62">
        <w:rPr>
          <w:rFonts w:hint="eastAsia"/>
        </w:rPr>
        <w:t>资金严重不足，诉诸司法的成本相对较高。委员会注意到缔约国提供的关于社区法院运作情况的资料，但感到遗憾的是，缺乏资料说明为将社区法院裁决上诉至地方法院实际提供的法律援助情况，以及缺乏更详细的资料说明审查案件记录和为社区法院法官和陪审员提供培训的情况</w:t>
      </w:r>
      <w:r w:rsidRPr="00CC6F62">
        <w:rPr>
          <w:rFonts w:hint="eastAsia"/>
        </w:rPr>
        <w:t>(</w:t>
      </w:r>
      <w:r w:rsidRPr="00CC6F62">
        <w:rPr>
          <w:rFonts w:hint="eastAsia"/>
        </w:rPr>
        <w:t>第十四条</w:t>
      </w:r>
      <w:r w:rsidRPr="00CC6F62">
        <w:rPr>
          <w:rFonts w:hint="eastAsia"/>
        </w:rPr>
        <w:t>)</w:t>
      </w:r>
      <w:r w:rsidRPr="00CC6F62">
        <w:rPr>
          <w:rFonts w:hint="eastAsia"/>
        </w:rPr>
        <w:t>。</w:t>
      </w:r>
    </w:p>
    <w:p w14:paraId="006B5334"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rPr>
        <w:t>29</w:t>
      </w:r>
      <w:r w:rsidRPr="00456CF1">
        <w:rPr>
          <w:rFonts w:asciiTheme="majorBidi" w:eastAsia="SimHei" w:hAnsiTheme="majorBidi" w:cstheme="majorBidi"/>
        </w:rPr>
        <w:t>.</w:t>
      </w:r>
      <w:r w:rsidRPr="00150146">
        <w:rPr>
          <w:rFonts w:asciiTheme="majorBidi" w:eastAsia="SimHei" w:hAnsiTheme="majorBidi" w:cstheme="majorBidi"/>
        </w:rPr>
        <w:tab/>
      </w:r>
      <w:r w:rsidRPr="00150146">
        <w:rPr>
          <w:rFonts w:asciiTheme="majorBidi" w:eastAsia="SimHei" w:hAnsiTheme="majorBidi" w:cstheme="majorBidi"/>
        </w:rPr>
        <w:t>缔约国应增加对法律援助计划的供资，作为促进诉诸司法的更广泛努力的一部分，确保至少在司法利益需要的情况下提供法律援助。缔</w:t>
      </w:r>
      <w:r w:rsidRPr="00CC6F62">
        <w:rPr>
          <w:rFonts w:asciiTheme="majorBidi" w:eastAsia="SimHei" w:hAnsiTheme="majorBidi" w:cstheme="majorBidi"/>
        </w:rPr>
        <w:t>约国还应确保，在符合适用标准的情况下，为就社区法院裁决提起上诉实际提供法律援助，并向所有陪审员和司法官员提供相关人权标准的适当培训。</w:t>
      </w:r>
    </w:p>
    <w:p w14:paraId="30639509"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数据保护和隐私权</w:t>
      </w:r>
    </w:p>
    <w:p w14:paraId="77593503" w14:textId="77777777" w:rsidR="00E61A84" w:rsidRPr="00CC6F62" w:rsidRDefault="00E61A84" w:rsidP="00E61A84">
      <w:pPr>
        <w:pStyle w:val="SingleTxt"/>
      </w:pPr>
      <w:r w:rsidRPr="00CC6F62">
        <w:rPr>
          <w:rFonts w:hint="eastAsia"/>
        </w:rPr>
        <w:t>30.</w:t>
      </w:r>
      <w:r w:rsidRPr="00CC6F62">
        <w:rPr>
          <w:rFonts w:hint="eastAsia"/>
        </w:rPr>
        <w:tab/>
      </w:r>
      <w:r w:rsidRPr="00CC6F62">
        <w:rPr>
          <w:rFonts w:hint="eastAsia"/>
        </w:rPr>
        <w:t>委员会关切地注意到，数据保护法案迟迟未获通过，有报告指出，由于缺乏数据保护和网络安全立法，数据泄露和网络犯罪事件多次发生。委员会还感到关切的是，目前根据《通信法》</w:t>
      </w:r>
      <w:r w:rsidRPr="00CC6F62">
        <w:rPr>
          <w:rFonts w:hint="eastAsia"/>
        </w:rPr>
        <w:t>(2009</w:t>
      </w:r>
      <w:r w:rsidRPr="00CC6F62">
        <w:rPr>
          <w:rFonts w:hint="eastAsia"/>
        </w:rPr>
        <w:t>年第</w:t>
      </w:r>
      <w:r w:rsidRPr="00CC6F62">
        <w:rPr>
          <w:rFonts w:hint="eastAsia"/>
        </w:rPr>
        <w:t>8</w:t>
      </w:r>
      <w:r w:rsidRPr="00CC6F62">
        <w:rPr>
          <w:rFonts w:hint="eastAsia"/>
        </w:rPr>
        <w:t>号法</w:t>
      </w:r>
      <w:r w:rsidRPr="00CC6F62">
        <w:rPr>
          <w:rFonts w:hint="eastAsia"/>
        </w:rPr>
        <w:t>)</w:t>
      </w:r>
      <w:r w:rsidRPr="00CC6F62">
        <w:rPr>
          <w:rFonts w:hint="eastAsia"/>
        </w:rPr>
        <w:t>第五章第</w:t>
      </w:r>
      <w:r w:rsidRPr="00CC6F62">
        <w:rPr>
          <w:rFonts w:hint="eastAsia"/>
        </w:rPr>
        <w:t>6</w:t>
      </w:r>
      <w:r w:rsidRPr="00CC6F62">
        <w:rPr>
          <w:rFonts w:hint="eastAsia"/>
        </w:rPr>
        <w:t>部分实施的数据保留法规可能没有为个人通信数据提供充分的保护和保障。此外，实施上述法规的同时，进行了强制性</w:t>
      </w:r>
      <w:r w:rsidRPr="00CC6F62">
        <w:rPr>
          <w:rFonts w:hint="eastAsia"/>
        </w:rPr>
        <w:t>SIM</w:t>
      </w:r>
      <w:r w:rsidRPr="00CC6F62">
        <w:rPr>
          <w:rFonts w:hint="eastAsia"/>
        </w:rPr>
        <w:t>卡登记，这引起了关切，特别是对特别需要保密或匿名通信的人，如记者、举报人和人权维护者的关切</w:t>
      </w:r>
      <w:r w:rsidRPr="00CC6F62">
        <w:rPr>
          <w:rFonts w:hint="eastAsia"/>
        </w:rPr>
        <w:t>(</w:t>
      </w:r>
      <w:r w:rsidRPr="00CC6F62">
        <w:rPr>
          <w:rFonts w:hint="eastAsia"/>
        </w:rPr>
        <w:t>第十七和第二十一条</w:t>
      </w:r>
      <w:r w:rsidRPr="00CC6F62">
        <w:rPr>
          <w:rFonts w:hint="eastAsia"/>
        </w:rPr>
        <w:t>)</w:t>
      </w:r>
      <w:r w:rsidRPr="00CC6F62">
        <w:rPr>
          <w:rFonts w:hint="eastAsia"/>
        </w:rPr>
        <w:t>。</w:t>
      </w:r>
    </w:p>
    <w:p w14:paraId="3453A904"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rPr>
        <w:t>31.</w:t>
      </w:r>
      <w:r w:rsidRPr="00CC6F62">
        <w:rPr>
          <w:rFonts w:asciiTheme="majorBidi" w:eastAsia="SimHei" w:hAnsiTheme="majorBidi" w:cstheme="majorBidi"/>
        </w:rPr>
        <w:tab/>
      </w:r>
      <w:r w:rsidRPr="00CC6F62">
        <w:rPr>
          <w:rFonts w:asciiTheme="majorBidi" w:eastAsia="SimHei" w:hAnsiTheme="majorBidi" w:cstheme="majorBidi"/>
        </w:rPr>
        <w:t>缔约国应优先完成并颁布符合国际标准的数据保护法案，确保个人能够获知被留存的个人数据，并酌情予以更正，同时通过适当的网络犯罪立法。缔约国还应确保</w:t>
      </w:r>
      <w:r w:rsidRPr="00CC6F62">
        <w:rPr>
          <w:rFonts w:asciiTheme="majorBidi" w:eastAsia="SimHei" w:hAnsiTheme="majorBidi" w:cstheme="majorBidi"/>
        </w:rPr>
        <w:t>SIM</w:t>
      </w:r>
      <w:r w:rsidRPr="00CC6F62">
        <w:rPr>
          <w:rFonts w:asciiTheme="majorBidi" w:eastAsia="SimHei" w:hAnsiTheme="majorBidi" w:cstheme="majorBidi"/>
        </w:rPr>
        <w:t>卡登记数据库的管理得到适当的保障，以防止黑客攻击、数据泄露以及私人实体和国家机关未经授权的访问，包括针对有意访问该数据库的国家机关规定适当的司法或立法授权要求。</w:t>
      </w:r>
    </w:p>
    <w:p w14:paraId="0887D67F"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表达自由</w:t>
      </w:r>
    </w:p>
    <w:p w14:paraId="5E3C8A05" w14:textId="77777777" w:rsidR="00E61A84" w:rsidRPr="00CC6F62" w:rsidRDefault="00E61A84" w:rsidP="00E61A84">
      <w:pPr>
        <w:pStyle w:val="SingleTxt"/>
      </w:pPr>
      <w:r w:rsidRPr="00CC6F62">
        <w:rPr>
          <w:rFonts w:hint="eastAsia"/>
        </w:rPr>
        <w:t>32.</w:t>
      </w:r>
      <w:r w:rsidRPr="00CC6F62">
        <w:rPr>
          <w:rFonts w:hint="eastAsia"/>
        </w:rPr>
        <w:tab/>
      </w:r>
      <w:r w:rsidRPr="00CC6F62">
        <w:rPr>
          <w:rFonts w:hint="eastAsia"/>
        </w:rPr>
        <w:t>委员会欢迎缔约国于</w:t>
      </w:r>
      <w:r w:rsidRPr="00CC6F62">
        <w:rPr>
          <w:rFonts w:hint="eastAsia"/>
        </w:rPr>
        <w:t>2022</w:t>
      </w:r>
      <w:r w:rsidRPr="00CC6F62">
        <w:rPr>
          <w:rFonts w:hint="eastAsia"/>
        </w:rPr>
        <w:t>年通过《获取信息法》，但仍然关切的是，据称供职于国有媒体的记者进行自我审查，并有报告称纳米比亚广播公司和通信管理局董事会成员的任命工作缺乏透明度</w:t>
      </w:r>
      <w:r w:rsidRPr="00CC6F62">
        <w:rPr>
          <w:rFonts w:hint="eastAsia"/>
        </w:rPr>
        <w:t>(</w:t>
      </w:r>
      <w:r w:rsidRPr="00CC6F62">
        <w:rPr>
          <w:rFonts w:hint="eastAsia"/>
        </w:rPr>
        <w:t>第九和第十九条</w:t>
      </w:r>
      <w:r w:rsidRPr="00CC6F62">
        <w:rPr>
          <w:rFonts w:hint="eastAsia"/>
        </w:rPr>
        <w:t>)</w:t>
      </w:r>
      <w:r w:rsidRPr="00CC6F62">
        <w:rPr>
          <w:rFonts w:hint="eastAsia"/>
        </w:rPr>
        <w:t>。</w:t>
      </w:r>
    </w:p>
    <w:p w14:paraId="5387D162"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rPr>
        <w:t>33.</w:t>
      </w:r>
      <w:r w:rsidRPr="00CC6F62">
        <w:rPr>
          <w:rFonts w:asciiTheme="majorBidi" w:eastAsia="SimHei" w:hAnsiTheme="majorBidi" w:cstheme="majorBidi"/>
        </w:rPr>
        <w:tab/>
      </w:r>
      <w:r w:rsidRPr="00CC6F62">
        <w:rPr>
          <w:rFonts w:asciiTheme="majorBidi" w:eastAsia="SimHei" w:hAnsiTheme="majorBidi" w:cstheme="majorBidi"/>
        </w:rPr>
        <w:t>缔约国应确保采取必要的保障措施，保证国有媒体的独立性，包括确保纳米比亚广播公司和通信管理局等关键机构董事会成员的任命进程保持透明。</w:t>
      </w:r>
    </w:p>
    <w:p w14:paraId="1C788833"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和平集会权</w:t>
      </w:r>
    </w:p>
    <w:p w14:paraId="570DE012" w14:textId="77777777" w:rsidR="00E61A84" w:rsidRPr="00CC6F62" w:rsidRDefault="00E61A84" w:rsidP="00E61A84">
      <w:pPr>
        <w:pStyle w:val="SingleTxt"/>
      </w:pPr>
      <w:r w:rsidRPr="00CC6F62">
        <w:rPr>
          <w:rFonts w:hint="eastAsia"/>
        </w:rPr>
        <w:t>34.</w:t>
      </w:r>
      <w:r w:rsidRPr="00CC6F62">
        <w:rPr>
          <w:rFonts w:hint="eastAsia"/>
        </w:rPr>
        <w:tab/>
      </w:r>
      <w:r w:rsidRPr="00CC6F62">
        <w:rPr>
          <w:rFonts w:hint="eastAsia"/>
        </w:rPr>
        <w:t>委员会感到关切的是，《公众集会公告》第</w:t>
      </w:r>
      <w:r w:rsidRPr="00CC6F62">
        <w:rPr>
          <w:rFonts w:hint="eastAsia"/>
        </w:rPr>
        <w:t>2</w:t>
      </w:r>
      <w:r w:rsidRPr="00CC6F62">
        <w:rPr>
          <w:rFonts w:hint="eastAsia"/>
        </w:rPr>
        <w:t>节中有刑事处罚规定，集会组织者如不遵守规定的通知要求，或任何人参加了未遵守通知要求的集会，将被判处最高两年的监禁；根据《公告》第</w:t>
      </w:r>
      <w:r w:rsidRPr="00CC6F62">
        <w:rPr>
          <w:rFonts w:hint="eastAsia"/>
        </w:rPr>
        <w:t>3</w:t>
      </w:r>
      <w:r w:rsidRPr="00CC6F62">
        <w:rPr>
          <w:rFonts w:hint="eastAsia"/>
        </w:rPr>
        <w:t>节，主管部门可以根据不符合《公约》第二十一条所规定限制标准的宽泛标准，对集会的组织工作施加其认为合适的任何条件，包括驱散集会。委员会还感到关切的是，《公告》第</w:t>
      </w:r>
      <w:r w:rsidRPr="00CC6F62">
        <w:rPr>
          <w:rFonts w:hint="eastAsia"/>
        </w:rPr>
        <w:t>6</w:t>
      </w:r>
      <w:r w:rsidRPr="00CC6F62">
        <w:rPr>
          <w:rFonts w:hint="eastAsia"/>
        </w:rPr>
        <w:t>节允许使用枪支或可能造成严重人身伤害或死亡的其他武器驱散造成或可能造成重大财产损失的非和平集会，这不符合关于执法人员使用武力的国际标准；</w:t>
      </w:r>
      <w:r w:rsidRPr="00CC6F62">
        <w:rPr>
          <w:rFonts w:hint="eastAsia"/>
        </w:rPr>
        <w:t>2020</w:t>
      </w:r>
      <w:r w:rsidRPr="00CC6F62">
        <w:rPr>
          <w:rFonts w:hint="eastAsia"/>
        </w:rPr>
        <w:t>年和</w:t>
      </w:r>
      <w:r w:rsidRPr="00CC6F62">
        <w:rPr>
          <w:rFonts w:hint="eastAsia"/>
        </w:rPr>
        <w:t>2022</w:t>
      </w:r>
      <w:r w:rsidRPr="00CC6F62">
        <w:rPr>
          <w:rFonts w:hint="eastAsia"/>
        </w:rPr>
        <w:t>年，执法人员在据报不符合必要性和相称性原则的情况下，使用橡胶子弹驱散集会，造成抗议者和记者受伤</w:t>
      </w:r>
      <w:r w:rsidRPr="00CC6F62">
        <w:rPr>
          <w:rFonts w:hint="eastAsia"/>
        </w:rPr>
        <w:t>(</w:t>
      </w:r>
      <w:r w:rsidRPr="00CC6F62">
        <w:rPr>
          <w:rFonts w:hint="eastAsia"/>
        </w:rPr>
        <w:t>第六和第二十一条</w:t>
      </w:r>
      <w:r w:rsidRPr="00CC6F62">
        <w:rPr>
          <w:rFonts w:hint="eastAsia"/>
        </w:rPr>
        <w:t>)</w:t>
      </w:r>
      <w:r w:rsidRPr="00CC6F62">
        <w:rPr>
          <w:rFonts w:hint="eastAsia"/>
        </w:rPr>
        <w:t>。</w:t>
      </w:r>
    </w:p>
    <w:p w14:paraId="4A5A00AF" w14:textId="77777777" w:rsidR="00E61A84" w:rsidRPr="00150146" w:rsidRDefault="00E61A84" w:rsidP="00E61A84">
      <w:pPr>
        <w:pStyle w:val="SingleTxt"/>
        <w:rPr>
          <w:rFonts w:asciiTheme="majorBidi" w:eastAsia="SimHei" w:hAnsiTheme="majorBidi" w:cstheme="majorBidi"/>
          <w:spacing w:val="6"/>
        </w:rPr>
      </w:pPr>
      <w:r w:rsidRPr="00150146">
        <w:rPr>
          <w:rFonts w:asciiTheme="majorBidi" w:eastAsia="SimHei" w:hAnsiTheme="majorBidi" w:cstheme="majorBidi"/>
          <w:spacing w:val="6"/>
        </w:rPr>
        <w:t>35.</w:t>
      </w:r>
      <w:r w:rsidRPr="00150146">
        <w:rPr>
          <w:rFonts w:asciiTheme="majorBidi" w:eastAsia="SimHei" w:hAnsiTheme="majorBidi" w:cstheme="majorBidi"/>
          <w:spacing w:val="6"/>
        </w:rPr>
        <w:tab/>
      </w:r>
      <w:r w:rsidRPr="00150146">
        <w:rPr>
          <w:rFonts w:asciiTheme="majorBidi" w:eastAsia="SimHei" w:hAnsiTheme="majorBidi" w:cstheme="majorBidi"/>
          <w:spacing w:val="6"/>
        </w:rPr>
        <w:t>考虑到委员会关于和平集会权的第</w:t>
      </w:r>
      <w:r w:rsidRPr="00150146">
        <w:rPr>
          <w:rFonts w:asciiTheme="majorBidi" w:eastAsia="SimHei" w:hAnsiTheme="majorBidi" w:cstheme="majorBidi"/>
          <w:spacing w:val="6"/>
        </w:rPr>
        <w:t>37</w:t>
      </w:r>
      <w:r w:rsidRPr="00150146">
        <w:rPr>
          <w:rFonts w:asciiTheme="majorBidi" w:eastAsia="SimHei" w:hAnsiTheme="majorBidi" w:cstheme="majorBidi"/>
          <w:spacing w:val="6"/>
        </w:rPr>
        <w:t>号一般性意见</w:t>
      </w:r>
      <w:r w:rsidRPr="00150146">
        <w:rPr>
          <w:rFonts w:asciiTheme="majorBidi" w:eastAsia="SimHei" w:hAnsiTheme="majorBidi" w:cstheme="majorBidi"/>
          <w:spacing w:val="6"/>
        </w:rPr>
        <w:t>(2020</w:t>
      </w:r>
      <w:r w:rsidRPr="00150146">
        <w:rPr>
          <w:rFonts w:asciiTheme="majorBidi" w:eastAsia="SimHei" w:hAnsiTheme="majorBidi" w:cstheme="majorBidi"/>
          <w:spacing w:val="6"/>
        </w:rPr>
        <w:t>年</w:t>
      </w:r>
      <w:r w:rsidRPr="00150146">
        <w:rPr>
          <w:rFonts w:asciiTheme="majorBidi" w:eastAsia="SimHei" w:hAnsiTheme="majorBidi" w:cstheme="majorBidi"/>
          <w:spacing w:val="6"/>
        </w:rPr>
        <w:t>)</w:t>
      </w:r>
      <w:r w:rsidRPr="00150146">
        <w:rPr>
          <w:rFonts w:asciiTheme="majorBidi" w:eastAsia="SimHei" w:hAnsiTheme="majorBidi" w:cstheme="majorBidi"/>
          <w:spacing w:val="6"/>
        </w:rPr>
        <w:t>，缔约国应审查并考虑修改本国法律和实践，以确保个人充分享有和平集会权，并保证对这项权利的任何限制都符合《公约》第二十一条的严格要求。缔约国还应确保法律仅允许执法人员作为最后手段在集会情况下使用可能致命的武力，并且仅在必要时使用以保护生命或防止迫在眉睫的威胁造成严重伤害。缔约国应确保执法人员和安全部队成员除接受关于适当使用武力的国际标准的培训，包括关于《执法人员使用武力和火器的基本原则》和《联合国关于在执法中使用低致命性武器的人权指南》的培训外，也接受关于非暴力方法维持集会秩序的专门培训。</w:t>
      </w:r>
    </w:p>
    <w:p w14:paraId="79D913DC"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儿童权利</w:t>
      </w:r>
    </w:p>
    <w:p w14:paraId="17DBDA68" w14:textId="77777777" w:rsidR="00E61A84" w:rsidRPr="00CC6F62" w:rsidRDefault="00E61A84" w:rsidP="00E61A84">
      <w:pPr>
        <w:pStyle w:val="SingleTxt"/>
      </w:pPr>
      <w:r w:rsidRPr="00CC6F62">
        <w:rPr>
          <w:rFonts w:hint="eastAsia"/>
        </w:rPr>
        <w:t>36.</w:t>
      </w:r>
      <w:r w:rsidRPr="00CC6F62">
        <w:rPr>
          <w:rFonts w:hint="eastAsia"/>
        </w:rPr>
        <w:tab/>
      </w:r>
      <w:r w:rsidRPr="00CC6F62">
        <w:rPr>
          <w:rFonts w:hint="eastAsia"/>
        </w:rPr>
        <w:t>委员会肯定缔约国为提高出生登记</w:t>
      </w:r>
      <w:proofErr w:type="gramStart"/>
      <w:r w:rsidRPr="00CC6F62">
        <w:rPr>
          <w:rFonts w:hint="eastAsia"/>
        </w:rPr>
        <w:t>率采取</w:t>
      </w:r>
      <w:proofErr w:type="gramEnd"/>
      <w:r w:rsidRPr="00CC6F62">
        <w:rPr>
          <w:rFonts w:hint="eastAsia"/>
        </w:rPr>
        <w:t>的重大步骤，包括制定了民事登记和身份识别法案，但委员会关切的是，一些地区的出生登记率持续偏低，特别是</w:t>
      </w:r>
      <w:proofErr w:type="gramStart"/>
      <w:r w:rsidRPr="00CC6F62">
        <w:rPr>
          <w:rFonts w:hint="eastAsia"/>
        </w:rPr>
        <w:t>在桑族等</w:t>
      </w:r>
      <w:proofErr w:type="gramEnd"/>
      <w:r w:rsidRPr="00CC6F62">
        <w:rPr>
          <w:rFonts w:hint="eastAsia"/>
        </w:rPr>
        <w:t>边缘化社区。出生登记的缺失进一步加重了他们的边缘化问题，他们无法获得国民身份证，而这是他们参与社会方案和登记投票所必需的。委员会欢迎缔约国为解决虐待儿童问题、包括性虐待问题而采取的措施，但对暴力侵害儿童行为普遍存在的情况表示关切，也很遗憾缔约国没有提供资料说明采取了哪些行动以打击人们日益关切的网上儿童性剥削和性虐待问题。委员会关切的是，尽管《儿童保育和保护法》禁止童婚，但习惯法下的童婚行为仍然普遍存在，并感到遗憾的是，缺乏资料说明政府</w:t>
      </w:r>
      <w:r w:rsidRPr="00CC6F62">
        <w:rPr>
          <w:rFonts w:hint="eastAsia"/>
        </w:rPr>
        <w:t>2020</w:t>
      </w:r>
      <w:r w:rsidRPr="00CC6F62">
        <w:rPr>
          <w:rFonts w:hint="eastAsia"/>
        </w:rPr>
        <w:t>年开展的童婚问题研究中所提建议的执行情况</w:t>
      </w:r>
      <w:r w:rsidRPr="00CC6F62">
        <w:rPr>
          <w:rFonts w:hint="eastAsia"/>
        </w:rPr>
        <w:t>(</w:t>
      </w:r>
      <w:r w:rsidRPr="00CC6F62">
        <w:rPr>
          <w:rFonts w:hint="eastAsia"/>
        </w:rPr>
        <w:t>第二、第七和第二十四条</w:t>
      </w:r>
      <w:r w:rsidRPr="00CC6F62">
        <w:rPr>
          <w:rFonts w:hint="eastAsia"/>
        </w:rPr>
        <w:t>)</w:t>
      </w:r>
      <w:r w:rsidRPr="00CC6F62">
        <w:rPr>
          <w:rFonts w:hint="eastAsia"/>
        </w:rPr>
        <w:t>。</w:t>
      </w:r>
    </w:p>
    <w:p w14:paraId="68568871" w14:textId="77777777" w:rsidR="00E61A84" w:rsidRPr="00456CF1" w:rsidRDefault="00E61A84" w:rsidP="00E61A84">
      <w:pPr>
        <w:pStyle w:val="SingleTxt"/>
        <w:rPr>
          <w:rFonts w:asciiTheme="majorBidi" w:eastAsia="SimHei" w:hAnsiTheme="majorBidi" w:cstheme="majorBidi"/>
        </w:rPr>
      </w:pPr>
      <w:r w:rsidRPr="00456CF1">
        <w:rPr>
          <w:rFonts w:asciiTheme="majorBidi" w:eastAsia="SimHei" w:hAnsiTheme="majorBidi" w:cstheme="majorBidi"/>
        </w:rPr>
        <w:t>37.</w:t>
      </w:r>
      <w:r w:rsidRPr="00456CF1">
        <w:rPr>
          <w:rFonts w:asciiTheme="majorBidi" w:eastAsia="SimHei" w:hAnsiTheme="majorBidi" w:cstheme="majorBidi"/>
        </w:rPr>
        <w:tab/>
      </w:r>
      <w:r w:rsidRPr="00456CF1">
        <w:rPr>
          <w:rFonts w:asciiTheme="majorBidi" w:eastAsia="SimHei" w:hAnsiTheme="majorBidi" w:cstheme="majorBidi"/>
        </w:rPr>
        <w:t>缔约国应：</w:t>
      </w:r>
    </w:p>
    <w:p w14:paraId="5ABD4DE3"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rPr>
        <w:tab/>
        <w:t>(a)</w:t>
      </w:r>
      <w:r w:rsidRPr="00CC6F62">
        <w:rPr>
          <w:rFonts w:asciiTheme="majorBidi" w:eastAsia="SimHei" w:hAnsiTheme="majorBidi" w:cstheme="majorBidi"/>
        </w:rPr>
        <w:tab/>
      </w:r>
      <w:r w:rsidRPr="00CC6F62">
        <w:rPr>
          <w:rFonts w:asciiTheme="majorBidi" w:eastAsia="SimHei" w:hAnsiTheme="majorBidi" w:cstheme="majorBidi"/>
        </w:rPr>
        <w:t>继续并扩大旨在增加出生登记机会的措施，特别是在农村和偏远地区的边缘化社区，并按照国际标准加快完成和通过民事登记和身份识别法案；</w:t>
      </w:r>
    </w:p>
    <w:p w14:paraId="2B61DA74"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rPr>
        <w:tab/>
        <w:t>(b)</w:t>
      </w:r>
      <w:r w:rsidRPr="00CC6F62">
        <w:rPr>
          <w:rFonts w:asciiTheme="majorBidi" w:eastAsia="SimHei" w:hAnsiTheme="majorBidi" w:cstheme="majorBidi"/>
        </w:rPr>
        <w:tab/>
      </w:r>
      <w:r w:rsidRPr="00CC6F62">
        <w:rPr>
          <w:rFonts w:asciiTheme="majorBidi" w:eastAsia="SimHei" w:hAnsiTheme="majorBidi" w:cstheme="majorBidi"/>
        </w:rPr>
        <w:t>确保全面执行制止暴力侵害儿童行为的国家行动计划，并采取必要步骤打击网上儿童性剥削和性虐待行为，包括按照国际标准完成和通过《打击性剥削法案》；</w:t>
      </w:r>
    </w:p>
    <w:p w14:paraId="64065793" w14:textId="3F6ADF5C"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rPr>
        <w:tab/>
        <w:t>(c)</w:t>
      </w:r>
      <w:r w:rsidRPr="00CC6F62">
        <w:rPr>
          <w:rFonts w:asciiTheme="majorBidi" w:eastAsia="SimHei" w:hAnsiTheme="majorBidi" w:cstheme="majorBidi"/>
        </w:rPr>
        <w:tab/>
      </w:r>
      <w:r w:rsidRPr="00CC6F62">
        <w:rPr>
          <w:rFonts w:asciiTheme="majorBidi" w:eastAsia="SimHei" w:hAnsiTheme="majorBidi" w:cstheme="majorBidi"/>
        </w:rPr>
        <w:t>铭记消除对妇女歧视委员会的建议，</w:t>
      </w:r>
      <w:r w:rsidR="002D7542" w:rsidRPr="00CC6F62">
        <w:rPr>
          <w:rStyle w:val="a8"/>
          <w:rFonts w:asciiTheme="majorBidi" w:eastAsia="SimHei" w:hAnsiTheme="majorBidi" w:cstheme="majorBidi"/>
        </w:rPr>
        <w:footnoteReference w:id="6"/>
      </w:r>
      <w:r w:rsidR="002D7542" w:rsidRPr="00CC6F62">
        <w:rPr>
          <w:rFonts w:asciiTheme="majorBidi" w:eastAsia="SimHei" w:hAnsiTheme="majorBidi" w:cstheme="majorBidi"/>
        </w:rPr>
        <w:t xml:space="preserve"> </w:t>
      </w:r>
      <w:r w:rsidRPr="00CC6F62">
        <w:rPr>
          <w:rFonts w:asciiTheme="majorBidi" w:eastAsia="SimHei" w:hAnsiTheme="majorBidi" w:cstheme="majorBidi"/>
        </w:rPr>
        <w:t>解决童婚的根本原因。</w:t>
      </w:r>
    </w:p>
    <w:p w14:paraId="625A8E86"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参与公共事务</w:t>
      </w:r>
    </w:p>
    <w:p w14:paraId="471A88A4" w14:textId="77777777" w:rsidR="00E61A84" w:rsidRPr="00CC6F62" w:rsidRDefault="00E61A84" w:rsidP="00E61A84">
      <w:pPr>
        <w:pStyle w:val="SingleTxt"/>
      </w:pPr>
      <w:r w:rsidRPr="00CC6F62">
        <w:rPr>
          <w:rFonts w:hint="eastAsia"/>
          <w:spacing w:val="6"/>
        </w:rPr>
        <w:t>38.</w:t>
      </w:r>
      <w:r w:rsidRPr="00CC6F62">
        <w:rPr>
          <w:rFonts w:hint="eastAsia"/>
          <w:spacing w:val="6"/>
        </w:rPr>
        <w:tab/>
      </w:r>
      <w:r w:rsidRPr="00CC6F62">
        <w:rPr>
          <w:rFonts w:hint="eastAsia"/>
          <w:spacing w:val="6"/>
        </w:rPr>
        <w:t>委员会感到关切的是，土著人民在政治生活和公共行政中的参与度非常低，</w:t>
      </w:r>
      <w:r w:rsidRPr="00CC6F62">
        <w:rPr>
          <w:rFonts w:hint="eastAsia"/>
        </w:rPr>
        <w:t>注意到这些社区的成员几乎完全没有参加国家和地方各级的治理结构，包括议会和地区议会。委员会注意到，性别平等、消除贫困和社会福利部下设的残疾事务和边缘化社区</w:t>
      </w:r>
      <w:proofErr w:type="gramStart"/>
      <w:r w:rsidRPr="00CC6F62">
        <w:rPr>
          <w:rFonts w:hint="eastAsia"/>
        </w:rPr>
        <w:t>司鼓励</w:t>
      </w:r>
      <w:proofErr w:type="gramEnd"/>
      <w:r w:rsidRPr="00CC6F62">
        <w:rPr>
          <w:rFonts w:hint="eastAsia"/>
        </w:rPr>
        <w:t>人们在各级进行自我代表，但不关注治理结构中的代表性，而且只针对某些土著人民，</w:t>
      </w:r>
      <w:proofErr w:type="gramStart"/>
      <w:r w:rsidRPr="00CC6F62">
        <w:rPr>
          <w:rFonts w:hint="eastAsia"/>
        </w:rPr>
        <w:t>即桑族</w:t>
      </w:r>
      <w:proofErr w:type="gramEnd"/>
      <w:r w:rsidRPr="00CC6F62">
        <w:rPr>
          <w:rFonts w:hint="eastAsia"/>
        </w:rPr>
        <w:t>、奥华图族</w:t>
      </w:r>
      <w:r w:rsidRPr="00CC6F62">
        <w:rPr>
          <w:rFonts w:hint="eastAsia"/>
        </w:rPr>
        <w:t>(</w:t>
      </w:r>
      <w:proofErr w:type="spellStart"/>
      <w:r w:rsidRPr="00CC6F62">
        <w:rPr>
          <w:rFonts w:hint="eastAsia"/>
        </w:rPr>
        <w:t>Ovatue</w:t>
      </w:r>
      <w:proofErr w:type="spellEnd"/>
      <w:r w:rsidRPr="00CC6F62">
        <w:rPr>
          <w:rFonts w:hint="eastAsia"/>
        </w:rPr>
        <w:t>)</w:t>
      </w:r>
      <w:r w:rsidRPr="00CC6F62">
        <w:rPr>
          <w:rFonts w:hint="eastAsia"/>
        </w:rPr>
        <w:t>和奥华奇穆巴族</w:t>
      </w:r>
      <w:r w:rsidRPr="00CC6F62">
        <w:rPr>
          <w:rFonts w:hint="eastAsia"/>
        </w:rPr>
        <w:t>(</w:t>
      </w:r>
      <w:proofErr w:type="spellStart"/>
      <w:r w:rsidRPr="00CC6F62">
        <w:rPr>
          <w:rFonts w:hint="eastAsia"/>
        </w:rPr>
        <w:t>Ovatjimba</w:t>
      </w:r>
      <w:proofErr w:type="spellEnd"/>
      <w:r w:rsidRPr="00CC6F62">
        <w:rPr>
          <w:rFonts w:hint="eastAsia"/>
        </w:rPr>
        <w:t>)</w:t>
      </w:r>
      <w:r w:rsidRPr="00CC6F62">
        <w:rPr>
          <w:rFonts w:hint="eastAsia"/>
        </w:rPr>
        <w:t>。委员会还感到关切的是，一些土著人民的传统酋长虽然得到了本族人民的承认，但没有得到《传统权威法》</w:t>
      </w:r>
      <w:r w:rsidRPr="00CC6F62">
        <w:rPr>
          <w:rFonts w:hint="eastAsia"/>
        </w:rPr>
        <w:t>(2000</w:t>
      </w:r>
      <w:r w:rsidRPr="00CC6F62">
        <w:rPr>
          <w:rFonts w:hint="eastAsia"/>
        </w:rPr>
        <w:t>年第</w:t>
      </w:r>
      <w:r w:rsidRPr="00CC6F62">
        <w:rPr>
          <w:rFonts w:hint="eastAsia"/>
        </w:rPr>
        <w:t>25</w:t>
      </w:r>
      <w:r w:rsidRPr="00CC6F62">
        <w:rPr>
          <w:rFonts w:hint="eastAsia"/>
        </w:rPr>
        <w:t>号法</w:t>
      </w:r>
      <w:r w:rsidRPr="00CC6F62">
        <w:rPr>
          <w:rFonts w:hint="eastAsia"/>
        </w:rPr>
        <w:t>)</w:t>
      </w:r>
      <w:r w:rsidRPr="00CC6F62">
        <w:rPr>
          <w:rFonts w:hint="eastAsia"/>
        </w:rPr>
        <w:t>的承认，导致他们无法自主管理分配的社区土地</w:t>
      </w:r>
      <w:r w:rsidRPr="00CC6F62">
        <w:rPr>
          <w:rFonts w:hint="eastAsia"/>
        </w:rPr>
        <w:t>(</w:t>
      </w:r>
      <w:r w:rsidRPr="00CC6F62">
        <w:rPr>
          <w:rFonts w:hint="eastAsia"/>
        </w:rPr>
        <w:t>第二十五和第二十七条</w:t>
      </w:r>
      <w:r w:rsidRPr="00CC6F62">
        <w:rPr>
          <w:rFonts w:hint="eastAsia"/>
        </w:rPr>
        <w:t>)</w:t>
      </w:r>
      <w:r w:rsidRPr="00CC6F62">
        <w:rPr>
          <w:rFonts w:hint="eastAsia"/>
        </w:rPr>
        <w:t>。</w:t>
      </w:r>
    </w:p>
    <w:p w14:paraId="5FF8CCE0" w14:textId="77777777" w:rsidR="00E61A84" w:rsidRPr="00CC6F62" w:rsidRDefault="00E61A84" w:rsidP="00E61A84">
      <w:pPr>
        <w:pStyle w:val="SingleTxt"/>
        <w:rPr>
          <w:rFonts w:ascii="SimHei" w:eastAsia="SimHei" w:hAnsi="SimHei"/>
        </w:rPr>
      </w:pPr>
      <w:r w:rsidRPr="0044236D">
        <w:rPr>
          <w:rFonts w:asciiTheme="majorBidi" w:eastAsia="SimHei" w:hAnsiTheme="majorBidi" w:cstheme="majorBidi"/>
        </w:rPr>
        <w:t>39.</w:t>
      </w:r>
      <w:r w:rsidRPr="00CC6F62">
        <w:rPr>
          <w:rFonts w:ascii="SimHei" w:eastAsia="SimHei" w:hAnsi="SimHei" w:hint="eastAsia"/>
        </w:rPr>
        <w:tab/>
        <w:t>缔约国应采取必要措施，增加所有土著人民在治理结构和公共行政部门的代表性，确保他们切实参与决策结构和相关政策的制定。缔约国还应与没有代表的土著人民或反对其指定代表的土著人民协商，审查根据《传统权威法》申请承认传统酋长的流程和标准。</w:t>
      </w:r>
    </w:p>
    <w:p w14:paraId="66D88A49" w14:textId="77777777" w:rsidR="00E61A84" w:rsidRPr="00CC6F62" w:rsidRDefault="00E61A84" w:rsidP="003657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r>
      <w:r w:rsidRPr="00CC6F62">
        <w:rPr>
          <w:rFonts w:hint="eastAsia"/>
        </w:rPr>
        <w:tab/>
      </w:r>
      <w:r w:rsidRPr="00CC6F62">
        <w:rPr>
          <w:rFonts w:hint="eastAsia"/>
        </w:rPr>
        <w:t>土著人民权利</w:t>
      </w:r>
    </w:p>
    <w:p w14:paraId="1C3DF55A" w14:textId="77777777" w:rsidR="00E61A84" w:rsidRPr="00CC6F62" w:rsidRDefault="00E61A84" w:rsidP="00E61A84">
      <w:pPr>
        <w:pStyle w:val="SingleTxt"/>
      </w:pPr>
      <w:r w:rsidRPr="00CC6F62">
        <w:rPr>
          <w:rFonts w:hint="eastAsia"/>
        </w:rPr>
        <w:t>40.</w:t>
      </w:r>
      <w:r w:rsidRPr="00CC6F62">
        <w:rPr>
          <w:rFonts w:hint="eastAsia"/>
        </w:rPr>
        <w:tab/>
      </w:r>
      <w:r w:rsidRPr="00CC6F62">
        <w:rPr>
          <w:rFonts w:hint="eastAsia"/>
        </w:rPr>
        <w:t>委员会感到关切的是，缔约国不承认桑族、辛巴族、奥华图族、奥华奇穆巴族和奥华津巴族</w:t>
      </w:r>
      <w:r w:rsidRPr="00CC6F62">
        <w:rPr>
          <w:rFonts w:hint="eastAsia"/>
        </w:rPr>
        <w:t>(</w:t>
      </w:r>
      <w:proofErr w:type="spellStart"/>
      <w:r w:rsidRPr="00CC6F62">
        <w:rPr>
          <w:rFonts w:hint="eastAsia"/>
        </w:rPr>
        <w:t>Ovazemba</w:t>
      </w:r>
      <w:proofErr w:type="spellEnd"/>
      <w:r w:rsidRPr="00CC6F62">
        <w:rPr>
          <w:rFonts w:hint="eastAsia"/>
        </w:rPr>
        <w:t>)</w:t>
      </w:r>
      <w:r w:rsidRPr="00CC6F62">
        <w:rPr>
          <w:rFonts w:hint="eastAsia"/>
        </w:rPr>
        <w:t>等社区为土著人民，称他们为边缘化社区，而根据国际标准，土著人民有权享有与其文化、社会和经济发展有关的权利，并需在影响他们的问题上征求他们的自由、事先和知情同意。委员会仍然关切的是，在土著人民土地上开采自然资源时，没有充分征求他们的意见，以获得他们的自由、事先和知情同意。委员会注意到，《环境管理法》</w:t>
      </w:r>
      <w:r w:rsidRPr="00CC6F62">
        <w:rPr>
          <w:rFonts w:hint="eastAsia"/>
        </w:rPr>
        <w:t>(2007</w:t>
      </w:r>
      <w:r w:rsidRPr="00CC6F62">
        <w:rPr>
          <w:rFonts w:hint="eastAsia"/>
        </w:rPr>
        <w:t>年第</w:t>
      </w:r>
      <w:r w:rsidRPr="00CC6F62">
        <w:rPr>
          <w:rFonts w:hint="eastAsia"/>
        </w:rPr>
        <w:t>7</w:t>
      </w:r>
      <w:r w:rsidRPr="00CC6F62">
        <w:rPr>
          <w:rFonts w:hint="eastAsia"/>
        </w:rPr>
        <w:t>号法</w:t>
      </w:r>
      <w:r w:rsidRPr="00CC6F62">
        <w:rPr>
          <w:rFonts w:hint="eastAsia"/>
        </w:rPr>
        <w:t>)</w:t>
      </w:r>
      <w:r w:rsidRPr="00CC6F62">
        <w:rPr>
          <w:rFonts w:hint="eastAsia"/>
        </w:rPr>
        <w:t>规定，在启动采矿或开发项目之前，必须进行环境影响评估并获得环境许可证，但委员会关切的是，缺乏保障措施，以确保根据该法条款，切实与受影响人民协商，以及促进他们参与自然资源管理和惠益共享</w:t>
      </w:r>
      <w:r w:rsidRPr="00CC6F62">
        <w:rPr>
          <w:rFonts w:hint="eastAsia"/>
        </w:rPr>
        <w:t>(</w:t>
      </w:r>
      <w:r w:rsidRPr="00CC6F62">
        <w:rPr>
          <w:rFonts w:hint="eastAsia"/>
        </w:rPr>
        <w:t>第一、第二和第二十七条</w:t>
      </w:r>
      <w:r w:rsidRPr="00CC6F62">
        <w:rPr>
          <w:rFonts w:hint="eastAsia"/>
        </w:rPr>
        <w:t>)</w:t>
      </w:r>
      <w:r w:rsidRPr="00CC6F62">
        <w:rPr>
          <w:rFonts w:hint="eastAsia"/>
        </w:rPr>
        <w:t>。</w:t>
      </w:r>
    </w:p>
    <w:p w14:paraId="0FFA4794" w14:textId="77777777" w:rsidR="00E61A84" w:rsidRPr="00CC6F62" w:rsidRDefault="00E61A84" w:rsidP="00E61A84">
      <w:pPr>
        <w:pStyle w:val="SingleTxt"/>
        <w:rPr>
          <w:rFonts w:ascii="SimHei" w:eastAsia="SimHei" w:hAnsi="SimHei"/>
        </w:rPr>
      </w:pPr>
      <w:r w:rsidRPr="00CC6F62">
        <w:rPr>
          <w:rFonts w:ascii="SimHei" w:eastAsia="SimHei" w:hAnsi="SimHei" w:hint="eastAsia"/>
        </w:rPr>
        <w:t>41.</w:t>
      </w:r>
      <w:r w:rsidRPr="00CC6F62">
        <w:rPr>
          <w:rFonts w:ascii="SimHei" w:eastAsia="SimHei" w:hAnsi="SimHei" w:hint="eastAsia"/>
        </w:rPr>
        <w:tab/>
        <w:t>缔约国应考虑承认桑族、辛巴族、奥华图族、奥华奇穆巴族和奥华津巴族等社区为土著人民，享有《联合国土著人民权利宣言》等国际标准所承认的相应权利，并确保在向寻求在土著人民土地上开采资源的私营企业发放许可证之前，与土著群体进行有意义的协商，以获得他们的自由、事先和知情同意。</w:t>
      </w:r>
    </w:p>
    <w:p w14:paraId="0F98AFFE" w14:textId="77777777" w:rsidR="00E61A84" w:rsidRPr="00CC6F62" w:rsidRDefault="00E61A84" w:rsidP="00E61A84">
      <w:pPr>
        <w:pStyle w:val="SingleTxt"/>
      </w:pPr>
      <w:r w:rsidRPr="00CC6F62">
        <w:rPr>
          <w:rFonts w:hint="eastAsia"/>
        </w:rPr>
        <w:t>42.</w:t>
      </w:r>
      <w:r w:rsidRPr="00CC6F62">
        <w:rPr>
          <w:rFonts w:hint="eastAsia"/>
        </w:rPr>
        <w:tab/>
      </w:r>
      <w:r w:rsidRPr="00CC6F62">
        <w:rPr>
          <w:rFonts w:hint="eastAsia"/>
        </w:rPr>
        <w:t>委员会注意到缔约国提供的关于</w:t>
      </w:r>
      <w:proofErr w:type="gramStart"/>
      <w:r w:rsidRPr="00CC6F62">
        <w:rPr>
          <w:rFonts w:hint="eastAsia"/>
        </w:rPr>
        <w:t>将桑族列为</w:t>
      </w:r>
      <w:proofErr w:type="gramEnd"/>
      <w:r w:rsidRPr="00CC6F62">
        <w:rPr>
          <w:rFonts w:hint="eastAsia"/>
        </w:rPr>
        <w:t>国家重新安置政策目标群体的资料，但感到关切的是，其他土著人民没有被纳入其中，根据该政策分配的土地并不总是符合重新安置社区的需要，且仍归国家所有。委员会仍然关切的是，以前属于土著人民的祖传土地仍然归国家所有，委员会注意到缔约国就祖传土地权利主张和归还问题调查委员会的报告提供的资料，但感到遗憾的是，缔约国没有提供更具体的资料，说明该调查委员会的建议和缔约国的落实计划</w:t>
      </w:r>
      <w:r w:rsidRPr="00CC6F62">
        <w:rPr>
          <w:rFonts w:hint="eastAsia"/>
        </w:rPr>
        <w:t>(</w:t>
      </w:r>
      <w:r w:rsidRPr="00CC6F62">
        <w:rPr>
          <w:rFonts w:hint="eastAsia"/>
        </w:rPr>
        <w:t>第一、第二和第二十七条</w:t>
      </w:r>
      <w:r w:rsidRPr="00CC6F62">
        <w:rPr>
          <w:rFonts w:hint="eastAsia"/>
        </w:rPr>
        <w:t>)</w:t>
      </w:r>
      <w:r w:rsidRPr="00CC6F62">
        <w:rPr>
          <w:rFonts w:hint="eastAsia"/>
        </w:rPr>
        <w:t>。</w:t>
      </w:r>
    </w:p>
    <w:p w14:paraId="6FA451BA" w14:textId="77777777" w:rsidR="00E61A84" w:rsidRPr="00CC6F62" w:rsidRDefault="00E61A84" w:rsidP="00E61A84">
      <w:pPr>
        <w:pStyle w:val="SingleTxt"/>
      </w:pPr>
      <w:r w:rsidRPr="00CC6F62">
        <w:rPr>
          <w:rFonts w:hint="eastAsia"/>
        </w:rPr>
        <w:t>43.</w:t>
      </w:r>
      <w:r w:rsidRPr="00CC6F62">
        <w:rPr>
          <w:rFonts w:hint="eastAsia"/>
        </w:rPr>
        <w:tab/>
      </w:r>
      <w:r w:rsidRPr="00CC6F62">
        <w:rPr>
          <w:rFonts w:hint="eastAsia"/>
        </w:rPr>
        <w:t>缔约国应确保土著人民充分受益于国家重新安置政策，土地分配标准应考虑到祖传土地关系。缔约国还应采取适当措施，推动将祖传土地归还受影响社区，包括土著人民。</w:t>
      </w:r>
    </w:p>
    <w:p w14:paraId="0DE03E17" w14:textId="77777777" w:rsidR="00E61A84" w:rsidRPr="00CC6F62" w:rsidRDefault="00E61A84" w:rsidP="003657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CC6F62">
        <w:rPr>
          <w:rFonts w:hint="eastAsia"/>
        </w:rPr>
        <w:tab/>
        <w:t>D.</w:t>
      </w:r>
      <w:r w:rsidRPr="00CC6F62">
        <w:rPr>
          <w:rFonts w:hint="eastAsia"/>
        </w:rPr>
        <w:tab/>
      </w:r>
      <w:r w:rsidRPr="00CC6F62">
        <w:rPr>
          <w:rFonts w:hint="eastAsia"/>
        </w:rPr>
        <w:t>传播和后续行动</w:t>
      </w:r>
    </w:p>
    <w:p w14:paraId="6EBAB306" w14:textId="77777777" w:rsidR="00E61A84" w:rsidRPr="00CC6F62" w:rsidRDefault="00E61A84" w:rsidP="00E61A84">
      <w:pPr>
        <w:pStyle w:val="SingleTxt"/>
        <w:rPr>
          <w:rFonts w:asciiTheme="majorBidi" w:eastAsia="SimHei" w:hAnsiTheme="majorBidi" w:cstheme="majorBidi"/>
        </w:rPr>
      </w:pPr>
      <w:r w:rsidRPr="00CC6F62">
        <w:rPr>
          <w:rFonts w:hint="eastAsia"/>
        </w:rPr>
        <w:t>4</w:t>
      </w:r>
      <w:r w:rsidRPr="00CC6F62">
        <w:rPr>
          <w:rFonts w:asciiTheme="majorBidi" w:eastAsia="SimHei" w:hAnsiTheme="majorBidi" w:cstheme="majorBidi"/>
        </w:rPr>
        <w:t>4.</w:t>
      </w:r>
      <w:r w:rsidRPr="00CC6F62">
        <w:rPr>
          <w:rFonts w:asciiTheme="majorBidi" w:eastAsia="SimHei" w:hAnsiTheme="majorBidi" w:cstheme="majorBidi"/>
        </w:rPr>
        <w:tab/>
      </w:r>
      <w:r w:rsidRPr="00CC6F62">
        <w:rPr>
          <w:rFonts w:asciiTheme="majorBidi" w:eastAsia="SimHei" w:hAnsiTheme="majorBidi" w:cstheme="majorBidi"/>
        </w:rPr>
        <w:t>缔约国应广泛传播《公约》及其两项任择议定书、缔约国的第三次定期报告和本结论性意见，以提高司法、立法和行政部门以及在缔约国开展活动的民间社会团体和非政府组织及广大公众对《公约》所载权利的认识。缔约国应确保将定期报告和本结论性意见译成缔约国的官方语言。</w:t>
      </w:r>
    </w:p>
    <w:p w14:paraId="0B72CFA4" w14:textId="77777777" w:rsidR="00E61A84"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rPr>
        <w:t>45.</w:t>
      </w:r>
      <w:r w:rsidRPr="00CC6F62">
        <w:rPr>
          <w:rFonts w:asciiTheme="majorBidi" w:eastAsia="SimHei" w:hAnsiTheme="majorBidi" w:cstheme="majorBidi"/>
        </w:rPr>
        <w:tab/>
      </w:r>
      <w:r w:rsidRPr="00CC6F62">
        <w:rPr>
          <w:rFonts w:asciiTheme="majorBidi" w:eastAsia="SimHei" w:hAnsiTheme="majorBidi" w:cstheme="majorBidi"/>
        </w:rPr>
        <w:t>根据委员会议事规则第</w:t>
      </w:r>
      <w:r w:rsidRPr="00CC6F62">
        <w:rPr>
          <w:rFonts w:asciiTheme="majorBidi" w:eastAsia="SimHei" w:hAnsiTheme="majorBidi" w:cstheme="majorBidi"/>
        </w:rPr>
        <w:t>75</w:t>
      </w:r>
      <w:r w:rsidRPr="00CC6F62">
        <w:rPr>
          <w:rFonts w:asciiTheme="majorBidi" w:eastAsia="SimHei" w:hAnsiTheme="majorBidi" w:cstheme="majorBidi"/>
        </w:rPr>
        <w:t>条第</w:t>
      </w:r>
      <w:r w:rsidRPr="00CC6F62">
        <w:rPr>
          <w:rFonts w:asciiTheme="majorBidi" w:eastAsia="SimHei" w:hAnsiTheme="majorBidi" w:cstheme="majorBidi"/>
        </w:rPr>
        <w:t>1</w:t>
      </w:r>
      <w:r w:rsidRPr="00CC6F62">
        <w:rPr>
          <w:rFonts w:asciiTheme="majorBidi" w:eastAsia="SimHei" w:hAnsiTheme="majorBidi" w:cstheme="majorBidi"/>
        </w:rPr>
        <w:t>款，缔约国应在</w:t>
      </w:r>
      <w:r w:rsidRPr="00CC6F62">
        <w:rPr>
          <w:rFonts w:asciiTheme="majorBidi" w:eastAsia="SimHei" w:hAnsiTheme="majorBidi" w:cstheme="majorBidi"/>
        </w:rPr>
        <w:t>2027</w:t>
      </w:r>
      <w:r w:rsidRPr="00CC6F62">
        <w:rPr>
          <w:rFonts w:asciiTheme="majorBidi" w:eastAsia="SimHei" w:hAnsiTheme="majorBidi" w:cstheme="majorBidi"/>
        </w:rPr>
        <w:t>年</w:t>
      </w:r>
      <w:r w:rsidRPr="00CC6F62">
        <w:rPr>
          <w:rFonts w:asciiTheme="majorBidi" w:eastAsia="SimHei" w:hAnsiTheme="majorBidi" w:cstheme="majorBidi"/>
        </w:rPr>
        <w:t>3</w:t>
      </w:r>
      <w:r w:rsidRPr="00CC6F62">
        <w:rPr>
          <w:rFonts w:asciiTheme="majorBidi" w:eastAsia="SimHei" w:hAnsiTheme="majorBidi" w:cstheme="majorBidi"/>
        </w:rPr>
        <w:t>月</w:t>
      </w:r>
      <w:r w:rsidRPr="00CC6F62">
        <w:rPr>
          <w:rFonts w:asciiTheme="majorBidi" w:eastAsia="SimHei" w:hAnsiTheme="majorBidi" w:cstheme="majorBidi"/>
        </w:rPr>
        <w:t>29</w:t>
      </w:r>
      <w:r w:rsidRPr="00CC6F62">
        <w:rPr>
          <w:rFonts w:asciiTheme="majorBidi" w:eastAsia="SimHei" w:hAnsiTheme="majorBidi" w:cstheme="majorBidi"/>
        </w:rPr>
        <w:t>日之前提供资料，说明委员会在上文第</w:t>
      </w:r>
      <w:r w:rsidRPr="00CC6F62">
        <w:rPr>
          <w:rFonts w:asciiTheme="majorBidi" w:eastAsia="SimHei" w:hAnsiTheme="majorBidi" w:cstheme="majorBidi"/>
        </w:rPr>
        <w:t>5</w:t>
      </w:r>
      <w:r w:rsidRPr="00CC6F62">
        <w:rPr>
          <w:rFonts w:asciiTheme="majorBidi" w:eastAsia="SimHei" w:hAnsiTheme="majorBidi" w:cstheme="majorBidi"/>
        </w:rPr>
        <w:t>段</w:t>
      </w:r>
      <w:r w:rsidRPr="00CC6F62">
        <w:rPr>
          <w:rFonts w:asciiTheme="majorBidi" w:eastAsia="SimHei" w:hAnsiTheme="majorBidi" w:cstheme="majorBidi"/>
        </w:rPr>
        <w:t>(</w:t>
      </w:r>
      <w:r w:rsidRPr="00CC6F62">
        <w:rPr>
          <w:rFonts w:asciiTheme="majorBidi" w:eastAsia="SimHei" w:hAnsiTheme="majorBidi" w:cstheme="majorBidi"/>
        </w:rPr>
        <w:t>国家人权机构</w:t>
      </w:r>
      <w:r w:rsidRPr="00CC6F62">
        <w:rPr>
          <w:rFonts w:asciiTheme="majorBidi" w:eastAsia="SimHei" w:hAnsiTheme="majorBidi" w:cstheme="majorBidi"/>
        </w:rPr>
        <w:t>)</w:t>
      </w:r>
      <w:r w:rsidRPr="00CC6F62">
        <w:rPr>
          <w:rFonts w:asciiTheme="majorBidi" w:eastAsia="SimHei" w:hAnsiTheme="majorBidi" w:cstheme="majorBidi"/>
        </w:rPr>
        <w:t>、第</w:t>
      </w:r>
      <w:r w:rsidRPr="00CC6F62">
        <w:rPr>
          <w:rFonts w:asciiTheme="majorBidi" w:eastAsia="SimHei" w:hAnsiTheme="majorBidi" w:cstheme="majorBidi"/>
        </w:rPr>
        <w:t>23</w:t>
      </w:r>
      <w:r w:rsidRPr="00CC6F62">
        <w:rPr>
          <w:rFonts w:asciiTheme="majorBidi" w:eastAsia="SimHei" w:hAnsiTheme="majorBidi" w:cstheme="majorBidi"/>
        </w:rPr>
        <w:t>段</w:t>
      </w:r>
      <w:r w:rsidRPr="00CC6F62">
        <w:rPr>
          <w:rFonts w:asciiTheme="majorBidi" w:eastAsia="SimHei" w:hAnsiTheme="majorBidi" w:cstheme="majorBidi"/>
        </w:rPr>
        <w:t>(</w:t>
      </w:r>
      <w:r w:rsidRPr="00CC6F62">
        <w:rPr>
          <w:rFonts w:asciiTheme="majorBidi" w:eastAsia="SimHei" w:hAnsiTheme="majorBidi" w:cstheme="majorBidi"/>
        </w:rPr>
        <w:t>警方羁押和审前拘留</w:t>
      </w:r>
      <w:r w:rsidRPr="00CC6F62">
        <w:rPr>
          <w:rFonts w:asciiTheme="majorBidi" w:eastAsia="SimHei" w:hAnsiTheme="majorBidi" w:cstheme="majorBidi"/>
        </w:rPr>
        <w:t>)</w:t>
      </w:r>
      <w:r w:rsidRPr="00CC6F62">
        <w:rPr>
          <w:rFonts w:asciiTheme="majorBidi" w:eastAsia="SimHei" w:hAnsiTheme="majorBidi" w:cstheme="majorBidi"/>
        </w:rPr>
        <w:t>和第</w:t>
      </w:r>
      <w:r w:rsidRPr="00CC6F62">
        <w:rPr>
          <w:rFonts w:asciiTheme="majorBidi" w:eastAsia="SimHei" w:hAnsiTheme="majorBidi" w:cstheme="majorBidi"/>
        </w:rPr>
        <w:t>41</w:t>
      </w:r>
      <w:r w:rsidRPr="00CC6F62">
        <w:rPr>
          <w:rFonts w:asciiTheme="majorBidi" w:eastAsia="SimHei" w:hAnsiTheme="majorBidi" w:cstheme="majorBidi"/>
        </w:rPr>
        <w:t>段</w:t>
      </w:r>
      <w:r w:rsidRPr="00CC6F62">
        <w:rPr>
          <w:rFonts w:asciiTheme="majorBidi" w:eastAsia="SimHei" w:hAnsiTheme="majorBidi" w:cstheme="majorBidi"/>
        </w:rPr>
        <w:t>(</w:t>
      </w:r>
      <w:r w:rsidRPr="00CC6F62">
        <w:rPr>
          <w:rFonts w:asciiTheme="majorBidi" w:eastAsia="SimHei" w:hAnsiTheme="majorBidi" w:cstheme="majorBidi"/>
        </w:rPr>
        <w:t>土著人</w:t>
      </w:r>
      <w:proofErr w:type="gramStart"/>
      <w:r w:rsidRPr="00CC6F62">
        <w:rPr>
          <w:rFonts w:asciiTheme="majorBidi" w:eastAsia="SimHei" w:hAnsiTheme="majorBidi" w:cstheme="majorBidi"/>
        </w:rPr>
        <w:t>民权利</w:t>
      </w:r>
      <w:proofErr w:type="gramEnd"/>
      <w:r w:rsidRPr="00CC6F62">
        <w:rPr>
          <w:rFonts w:asciiTheme="majorBidi" w:eastAsia="SimHei" w:hAnsiTheme="majorBidi" w:cstheme="majorBidi"/>
        </w:rPr>
        <w:t>)</w:t>
      </w:r>
      <w:r w:rsidRPr="00CC6F62">
        <w:rPr>
          <w:rFonts w:asciiTheme="majorBidi" w:eastAsia="SimHei" w:hAnsiTheme="majorBidi" w:cstheme="majorBidi"/>
        </w:rPr>
        <w:t>所提建议的落实情况。</w:t>
      </w:r>
    </w:p>
    <w:p w14:paraId="463C5E62" w14:textId="7CE1EF07" w:rsidR="00333781" w:rsidRPr="00CC6F62" w:rsidRDefault="00E61A84" w:rsidP="00E61A84">
      <w:pPr>
        <w:pStyle w:val="SingleTxt"/>
        <w:rPr>
          <w:rFonts w:asciiTheme="majorBidi" w:eastAsia="SimHei" w:hAnsiTheme="majorBidi" w:cstheme="majorBidi"/>
        </w:rPr>
      </w:pPr>
      <w:r w:rsidRPr="00CC6F62">
        <w:rPr>
          <w:rFonts w:asciiTheme="majorBidi" w:eastAsia="SimHei" w:hAnsiTheme="majorBidi" w:cstheme="majorBidi"/>
        </w:rPr>
        <w:t>46.</w:t>
      </w:r>
      <w:r w:rsidRPr="00CC6F62">
        <w:rPr>
          <w:rFonts w:asciiTheme="majorBidi" w:eastAsia="SimHei" w:hAnsiTheme="majorBidi" w:cstheme="majorBidi"/>
        </w:rPr>
        <w:tab/>
      </w:r>
      <w:r w:rsidRPr="00CC6F62">
        <w:rPr>
          <w:rFonts w:asciiTheme="majorBidi" w:eastAsia="SimHei" w:hAnsiTheme="majorBidi" w:cstheme="majorBidi"/>
        </w:rPr>
        <w:t>根据委员会可预测的审议周期，缔约国将在</w:t>
      </w:r>
      <w:r w:rsidRPr="00CC6F62">
        <w:rPr>
          <w:rFonts w:asciiTheme="majorBidi" w:eastAsia="SimHei" w:hAnsiTheme="majorBidi" w:cstheme="majorBidi"/>
        </w:rPr>
        <w:t>2030</w:t>
      </w:r>
      <w:r w:rsidRPr="00CC6F62">
        <w:rPr>
          <w:rFonts w:asciiTheme="majorBidi" w:eastAsia="SimHei" w:hAnsiTheme="majorBidi" w:cstheme="majorBidi"/>
        </w:rPr>
        <w:t>年收到委员会发送的报告</w:t>
      </w:r>
      <w:proofErr w:type="gramStart"/>
      <w:r w:rsidRPr="00CC6F62">
        <w:rPr>
          <w:rFonts w:asciiTheme="majorBidi" w:eastAsia="SimHei" w:hAnsiTheme="majorBidi" w:cstheme="majorBidi"/>
        </w:rPr>
        <w:t>前问题</w:t>
      </w:r>
      <w:proofErr w:type="gramEnd"/>
      <w:r w:rsidRPr="00CC6F62">
        <w:rPr>
          <w:rFonts w:asciiTheme="majorBidi" w:eastAsia="SimHei" w:hAnsiTheme="majorBidi" w:cstheme="majorBidi"/>
        </w:rPr>
        <w:t>清单，并应在一年内提交答复，该答复将构成缔约国的第四次定期报告。委员会还请缔约国在编写报告时广泛征求在缔约国开展活动的民间社会团体和非政府组织的意见。按照</w:t>
      </w:r>
      <w:proofErr w:type="gramStart"/>
      <w:r w:rsidRPr="00CC6F62">
        <w:rPr>
          <w:rFonts w:asciiTheme="majorBidi" w:eastAsia="SimHei" w:hAnsiTheme="majorBidi" w:cstheme="majorBidi"/>
        </w:rPr>
        <w:t>大会第</w:t>
      </w:r>
      <w:proofErr w:type="gramEnd"/>
      <w:hyperlink r:id="rId16" w:history="1">
        <w:r w:rsidRPr="00CC6F62">
          <w:rPr>
            <w:rStyle w:val="af7"/>
            <w:rFonts w:asciiTheme="majorBidi" w:eastAsia="SimHei" w:hAnsiTheme="majorBidi" w:cstheme="majorBidi" w:hint="eastAsia"/>
          </w:rPr>
          <w:t>68/268</w:t>
        </w:r>
      </w:hyperlink>
      <w:r w:rsidRPr="00CC6F62">
        <w:rPr>
          <w:rFonts w:asciiTheme="majorBidi" w:eastAsia="SimHei" w:hAnsiTheme="majorBidi" w:cstheme="majorBidi"/>
        </w:rPr>
        <w:t>号决议，报告字数应限制在</w:t>
      </w:r>
      <w:r w:rsidRPr="00CC6F62">
        <w:rPr>
          <w:rFonts w:asciiTheme="majorBidi" w:eastAsia="SimHei" w:hAnsiTheme="majorBidi" w:cstheme="majorBidi"/>
        </w:rPr>
        <w:t>21</w:t>
      </w:r>
      <w:r w:rsidR="0044236D">
        <w:rPr>
          <w:rFonts w:asciiTheme="majorBidi" w:eastAsia="SimHei" w:hAnsiTheme="majorBidi" w:cstheme="majorBidi"/>
        </w:rPr>
        <w:t xml:space="preserve"> </w:t>
      </w:r>
      <w:r w:rsidRPr="00CC6F62">
        <w:rPr>
          <w:rFonts w:asciiTheme="majorBidi" w:eastAsia="SimHei" w:hAnsiTheme="majorBidi" w:cstheme="majorBidi"/>
        </w:rPr>
        <w:t>200</w:t>
      </w:r>
      <w:r w:rsidRPr="00CC6F62">
        <w:rPr>
          <w:rFonts w:asciiTheme="majorBidi" w:eastAsia="SimHei" w:hAnsiTheme="majorBidi" w:cstheme="majorBidi"/>
        </w:rPr>
        <w:t>字以内。与缔约国的下一次建设性对话将于</w:t>
      </w:r>
      <w:r w:rsidRPr="00CC6F62">
        <w:rPr>
          <w:rFonts w:asciiTheme="majorBidi" w:eastAsia="SimHei" w:hAnsiTheme="majorBidi" w:cstheme="majorBidi"/>
        </w:rPr>
        <w:t>2032</w:t>
      </w:r>
      <w:r w:rsidRPr="00CC6F62">
        <w:rPr>
          <w:rFonts w:asciiTheme="majorBidi" w:eastAsia="SimHei" w:hAnsiTheme="majorBidi" w:cstheme="majorBidi"/>
        </w:rPr>
        <w:t>年在日内瓦举行。</w:t>
      </w:r>
    </w:p>
    <w:bookmarkStart w:id="0" w:name="TmpSave"/>
    <w:bookmarkEnd w:id="0"/>
    <w:p w14:paraId="0462041E" w14:textId="49F9E82A" w:rsidR="00365726" w:rsidRPr="00CC6F62" w:rsidRDefault="00365726" w:rsidP="00365726">
      <w:pPr>
        <w:pStyle w:val="SingleTxt"/>
        <w:spacing w:after="0" w:line="240" w:lineRule="auto"/>
        <w:rPr>
          <w:sz w:val="20"/>
        </w:rPr>
      </w:pPr>
      <w:r w:rsidRPr="00CC6F62">
        <w:rPr>
          <w:rFonts w:hint="eastAsia"/>
          <w:noProof/>
          <w:sz w:val="20"/>
        </w:rPr>
        <mc:AlternateContent>
          <mc:Choice Requires="wps">
            <w:drawing>
              <wp:anchor distT="0" distB="0" distL="114300" distR="114300" simplePos="0" relativeHeight="251659264" behindDoc="0" locked="0" layoutInCell="1" allowOverlap="1" wp14:anchorId="134C6FF2" wp14:editId="1700A331">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7ADEE0"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65726" w:rsidRPr="00CC6F62" w:rsidSect="00567E23">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A69E4" w14:textId="77777777" w:rsidR="008A4F97" w:rsidRDefault="008A4F97" w:rsidP="00E3371C">
      <w:pPr>
        <w:spacing w:line="240" w:lineRule="auto"/>
      </w:pPr>
      <w:r>
        <w:separator/>
      </w:r>
    </w:p>
  </w:endnote>
  <w:endnote w:type="continuationSeparator" w:id="0">
    <w:p w14:paraId="5B320A01" w14:textId="77777777" w:rsidR="008A4F97" w:rsidRDefault="008A4F97"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7E23" w14:paraId="5A58CE89" w14:textId="77777777" w:rsidTr="00567E23">
      <w:tc>
        <w:tcPr>
          <w:tcW w:w="4920" w:type="dxa"/>
          <w:shd w:val="clear" w:color="auto" w:fill="auto"/>
        </w:tcPr>
        <w:p w14:paraId="7DEDC652" w14:textId="66E0730B" w:rsidR="00567E23" w:rsidRPr="00567E23" w:rsidRDefault="00567E23" w:rsidP="00567E23">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34B5">
            <w:rPr>
              <w:b w:val="0"/>
              <w:w w:val="103"/>
              <w:sz w:val="14"/>
            </w:rPr>
            <w:t>24-06038</w:t>
          </w:r>
          <w:r>
            <w:rPr>
              <w:b w:val="0"/>
              <w:w w:val="103"/>
              <w:sz w:val="14"/>
            </w:rPr>
            <w:fldChar w:fldCharType="end"/>
          </w:r>
        </w:p>
      </w:tc>
      <w:tc>
        <w:tcPr>
          <w:tcW w:w="4920" w:type="dxa"/>
          <w:shd w:val="clear" w:color="auto" w:fill="auto"/>
        </w:tcPr>
        <w:p w14:paraId="25DE4063" w14:textId="7FB0542A" w:rsidR="00567E23" w:rsidRPr="00567E23" w:rsidRDefault="00567E23" w:rsidP="00567E23">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58BE9FE" w14:textId="77777777" w:rsidR="00567E23" w:rsidRPr="00567E23" w:rsidRDefault="00567E23" w:rsidP="00567E2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7E23" w14:paraId="401D017C" w14:textId="77777777" w:rsidTr="00567E23">
      <w:tc>
        <w:tcPr>
          <w:tcW w:w="4920" w:type="dxa"/>
          <w:shd w:val="clear" w:color="auto" w:fill="auto"/>
        </w:tcPr>
        <w:p w14:paraId="3696A94D" w14:textId="49E5F6F1" w:rsidR="00567E23" w:rsidRPr="00567E23" w:rsidRDefault="00567E23" w:rsidP="00567E23">
          <w:pPr>
            <w:pStyle w:val="a5"/>
            <w:jc w:val="right"/>
          </w:pPr>
          <w:r>
            <w:fldChar w:fldCharType="begin"/>
          </w:r>
          <w:r>
            <w:instrText xml:space="preserve"> PAGE  \* Arabic  \* MERGEFORMAT </w:instrText>
          </w:r>
          <w:r>
            <w:fldChar w:fldCharType="separate"/>
          </w:r>
          <w:r>
            <w:t>2</w:t>
          </w:r>
          <w:r>
            <w:fldChar w:fldCharType="end"/>
          </w:r>
          <w:r>
            <w:t>/</w:t>
          </w:r>
          <w:r w:rsidR="00C634B5">
            <w:fldChar w:fldCharType="begin"/>
          </w:r>
          <w:r w:rsidR="00C634B5">
            <w:instrText xml:space="preserve"> NUMPAGES  \* Arabic  \* MERGEFORMAT </w:instrText>
          </w:r>
          <w:r w:rsidR="00C634B5">
            <w:fldChar w:fldCharType="separate"/>
          </w:r>
          <w:r>
            <w:t>3</w:t>
          </w:r>
          <w:r w:rsidR="00C634B5">
            <w:fldChar w:fldCharType="end"/>
          </w:r>
        </w:p>
      </w:tc>
      <w:tc>
        <w:tcPr>
          <w:tcW w:w="4920" w:type="dxa"/>
          <w:shd w:val="clear" w:color="auto" w:fill="auto"/>
        </w:tcPr>
        <w:p w14:paraId="4CE9CAFC" w14:textId="5F4107D8" w:rsidR="00567E23" w:rsidRPr="00567E23" w:rsidRDefault="00567E23" w:rsidP="00567E23">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34B5">
            <w:rPr>
              <w:b w:val="0"/>
              <w:w w:val="103"/>
              <w:sz w:val="14"/>
            </w:rPr>
            <w:t>24-06038</w:t>
          </w:r>
          <w:r>
            <w:rPr>
              <w:b w:val="0"/>
              <w:w w:val="103"/>
              <w:sz w:val="14"/>
            </w:rPr>
            <w:fldChar w:fldCharType="end"/>
          </w:r>
        </w:p>
      </w:tc>
    </w:tr>
  </w:tbl>
  <w:p w14:paraId="4539B92F" w14:textId="77777777" w:rsidR="00567E23" w:rsidRPr="00567E23" w:rsidRDefault="00567E23" w:rsidP="00567E2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567E23" w14:paraId="24DD3E20" w14:textId="77777777" w:rsidTr="00567E23">
      <w:tc>
        <w:tcPr>
          <w:tcW w:w="3744" w:type="dxa"/>
          <w:shd w:val="clear" w:color="auto" w:fill="auto"/>
        </w:tcPr>
        <w:p w14:paraId="0037C6B8" w14:textId="3648FCC9" w:rsidR="00567E23" w:rsidRDefault="00567E23" w:rsidP="00567E23">
          <w:pPr>
            <w:pStyle w:val="Release"/>
          </w:pPr>
          <w:r>
            <w:rPr>
              <w:noProof/>
            </w:rPr>
            <w:drawing>
              <wp:anchor distT="0" distB="0" distL="114300" distR="114300" simplePos="0" relativeHeight="251658240" behindDoc="0" locked="0" layoutInCell="1" allowOverlap="1" wp14:anchorId="44402891" wp14:editId="1D824839">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634B5">
            <w:fldChar w:fldCharType="begin"/>
          </w:r>
          <w:r w:rsidR="00C634B5">
            <w:instrText xml:space="preserve"> DOCVARIABLE "jobn" \* MERGEFORMAT </w:instrText>
          </w:r>
          <w:r w:rsidR="00C634B5">
            <w:fldChar w:fldCharType="separate"/>
          </w:r>
          <w:r w:rsidR="00C634B5">
            <w:t>24-06038 (C)</w:t>
          </w:r>
          <w:r w:rsidR="00C634B5">
            <w:fldChar w:fldCharType="end"/>
          </w:r>
          <w:r>
            <w:t xml:space="preserve">    </w:t>
          </w:r>
          <w:r w:rsidR="00365726">
            <w:t>13</w:t>
          </w:r>
          <w:r>
            <w:t xml:space="preserve">0624    </w:t>
          </w:r>
          <w:r w:rsidR="00365726">
            <w:t>1</w:t>
          </w:r>
          <w:r w:rsidR="004F53EF">
            <w:t>2</w:t>
          </w:r>
          <w:r>
            <w:t>0</w:t>
          </w:r>
          <w:r w:rsidR="00365726">
            <w:t>7</w:t>
          </w:r>
          <w:r>
            <w:t>24</w:t>
          </w:r>
        </w:p>
        <w:p w14:paraId="13661DF8" w14:textId="57AE53EE" w:rsidR="00567E23" w:rsidRPr="00567E23" w:rsidRDefault="00567E23" w:rsidP="00567E23">
          <w:pPr>
            <w:spacing w:before="80" w:line="210" w:lineRule="exact"/>
            <w:rPr>
              <w:rFonts w:ascii="Barcode 3 of 9 by request" w:hAnsi="Barcode 3 of 9 by request"/>
              <w:sz w:val="24"/>
            </w:rPr>
          </w:pPr>
        </w:p>
      </w:tc>
      <w:tc>
        <w:tcPr>
          <w:tcW w:w="4920" w:type="dxa"/>
          <w:shd w:val="clear" w:color="auto" w:fill="auto"/>
          <w:vAlign w:val="center"/>
        </w:tcPr>
        <w:p w14:paraId="4F986811" w14:textId="5F42DA4A" w:rsidR="00567E23" w:rsidRDefault="00567E23" w:rsidP="00567E23">
          <w:pPr>
            <w:jc w:val="right"/>
          </w:pPr>
          <w:r>
            <w:rPr>
              <w:noProof/>
            </w:rPr>
            <w:drawing>
              <wp:inline distT="0" distB="0" distL="0" distR="0" wp14:anchorId="22BD2340" wp14:editId="4B5DC2A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AF4306C" w14:textId="77777777" w:rsidR="00567E23" w:rsidRPr="00567E23" w:rsidRDefault="00567E23" w:rsidP="00567E23">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DD76C" w14:textId="77777777" w:rsidR="008A4F97" w:rsidRPr="002D7542" w:rsidRDefault="008A4F97" w:rsidP="002D7542">
      <w:pPr>
        <w:pStyle w:val="a5"/>
        <w:spacing w:after="80"/>
        <w:ind w:left="792"/>
        <w:rPr>
          <w:sz w:val="16"/>
        </w:rPr>
      </w:pPr>
      <w:r w:rsidRPr="002D7542">
        <w:rPr>
          <w:sz w:val="16"/>
        </w:rPr>
        <w:t>__________________</w:t>
      </w:r>
    </w:p>
  </w:footnote>
  <w:footnote w:type="continuationSeparator" w:id="0">
    <w:p w14:paraId="4504FA95" w14:textId="77777777" w:rsidR="008A4F97" w:rsidRPr="002D7542" w:rsidRDefault="008A4F97" w:rsidP="002D7542">
      <w:pPr>
        <w:pStyle w:val="a5"/>
        <w:spacing w:after="80"/>
        <w:ind w:left="792"/>
        <w:rPr>
          <w:sz w:val="16"/>
        </w:rPr>
      </w:pPr>
      <w:r w:rsidRPr="002D7542">
        <w:rPr>
          <w:sz w:val="16"/>
        </w:rPr>
        <w:t>__________________</w:t>
      </w:r>
    </w:p>
  </w:footnote>
  <w:footnote w:id="1">
    <w:p w14:paraId="41114BF7" w14:textId="0CD64A38" w:rsidR="002D7542" w:rsidRDefault="002D7542" w:rsidP="002D754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rsidRPr="002D7542">
        <w:rPr>
          <w:rFonts w:hint="eastAsia"/>
        </w:rPr>
        <w:tab/>
        <w:t>*</w:t>
      </w:r>
      <w:r w:rsidRPr="002D7542">
        <w:rPr>
          <w:rFonts w:hint="eastAsia"/>
        </w:rPr>
        <w:tab/>
      </w:r>
      <w:r w:rsidRPr="002D7542">
        <w:rPr>
          <w:rFonts w:hint="eastAsia"/>
        </w:rPr>
        <w:t>委员会第一百四十届会议</w:t>
      </w:r>
      <w:r w:rsidRPr="002D7542">
        <w:rPr>
          <w:rFonts w:hint="eastAsia"/>
        </w:rPr>
        <w:t>(2024</w:t>
      </w:r>
      <w:r w:rsidRPr="002D7542">
        <w:rPr>
          <w:rFonts w:hint="eastAsia"/>
        </w:rPr>
        <w:t>年</w:t>
      </w:r>
      <w:r w:rsidRPr="002D7542">
        <w:rPr>
          <w:rFonts w:hint="eastAsia"/>
        </w:rPr>
        <w:t>3</w:t>
      </w:r>
      <w:r w:rsidRPr="002D7542">
        <w:rPr>
          <w:rFonts w:hint="eastAsia"/>
        </w:rPr>
        <w:t>月</w:t>
      </w:r>
      <w:r w:rsidRPr="002D7542">
        <w:rPr>
          <w:rFonts w:hint="eastAsia"/>
        </w:rPr>
        <w:t>4</w:t>
      </w:r>
      <w:r w:rsidRPr="002D7542">
        <w:rPr>
          <w:rFonts w:hint="eastAsia"/>
        </w:rPr>
        <w:t>日至</w:t>
      </w:r>
      <w:r w:rsidRPr="002D7542">
        <w:rPr>
          <w:rFonts w:hint="eastAsia"/>
        </w:rPr>
        <w:t>28</w:t>
      </w:r>
      <w:r w:rsidRPr="002D7542">
        <w:rPr>
          <w:rFonts w:hint="eastAsia"/>
        </w:rPr>
        <w:t>日</w:t>
      </w:r>
      <w:r w:rsidRPr="002D7542">
        <w:rPr>
          <w:rFonts w:hint="eastAsia"/>
        </w:rPr>
        <w:t>)</w:t>
      </w:r>
      <w:r w:rsidRPr="002D7542">
        <w:rPr>
          <w:rFonts w:hint="eastAsia"/>
        </w:rPr>
        <w:t>通过。</w:t>
      </w:r>
    </w:p>
    <w:p w14:paraId="727685AF" w14:textId="4A23D187" w:rsidR="002D7542" w:rsidRPr="002D7542" w:rsidRDefault="002D7542" w:rsidP="002D754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2D7542">
        <w:rPr>
          <w:rFonts w:hint="eastAsia"/>
        </w:rPr>
        <w:t>见</w:t>
      </w:r>
      <w:hyperlink r:id="rId1" w:history="1">
        <w:r w:rsidRPr="00CC6F62">
          <w:rPr>
            <w:rStyle w:val="af7"/>
            <w:rFonts w:hint="eastAsia"/>
          </w:rPr>
          <w:t>CCPR/C/SR.4081</w:t>
        </w:r>
      </w:hyperlink>
      <w:r w:rsidRPr="002D7542">
        <w:rPr>
          <w:rFonts w:hint="eastAsia"/>
        </w:rPr>
        <w:t>和</w:t>
      </w:r>
      <w:hyperlink r:id="rId2" w:history="1">
        <w:r w:rsidRPr="00CC6F62">
          <w:rPr>
            <w:rStyle w:val="af7"/>
            <w:rFonts w:hint="eastAsia"/>
          </w:rPr>
          <w:t>CCPR/C/SR.4082</w:t>
        </w:r>
      </w:hyperlink>
      <w:r w:rsidRPr="002D7542">
        <w:rPr>
          <w:rFonts w:hint="eastAsia"/>
        </w:rPr>
        <w:t>。</w:t>
      </w:r>
    </w:p>
  </w:footnote>
  <w:footnote w:id="2">
    <w:p w14:paraId="1F53327D" w14:textId="767182F1" w:rsidR="002D7542" w:rsidRPr="002D7542" w:rsidRDefault="002D7542" w:rsidP="002D754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3" w:history="1">
        <w:r w:rsidR="00200E1F" w:rsidRPr="00CC6F62">
          <w:rPr>
            <w:rStyle w:val="af7"/>
          </w:rPr>
          <w:t>CCPR/C/NAM/3</w:t>
        </w:r>
      </w:hyperlink>
      <w:r w:rsidR="00EB2AFC">
        <w:rPr>
          <w:rFonts w:hint="eastAsia"/>
        </w:rPr>
        <w:t>。</w:t>
      </w:r>
    </w:p>
  </w:footnote>
  <w:footnote w:id="3">
    <w:p w14:paraId="2EC4E0E5" w14:textId="0F65A481" w:rsidR="002D7542" w:rsidRPr="002D7542" w:rsidRDefault="002D7542" w:rsidP="002D754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4" w:history="1">
        <w:r w:rsidR="00200E1F" w:rsidRPr="00CC6F62">
          <w:rPr>
            <w:rStyle w:val="af7"/>
          </w:rPr>
          <w:t>CCPR/C/NAM/Q/3</w:t>
        </w:r>
      </w:hyperlink>
      <w:r w:rsidR="00EB2AFC">
        <w:rPr>
          <w:rFonts w:hint="eastAsia"/>
        </w:rPr>
        <w:t>。</w:t>
      </w:r>
    </w:p>
  </w:footnote>
  <w:footnote w:id="4">
    <w:p w14:paraId="0BA3FB49" w14:textId="32E2D1E2" w:rsidR="002D7542" w:rsidRPr="002D7542" w:rsidRDefault="002D7542" w:rsidP="002D754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5" w:history="1">
        <w:r w:rsidR="00200E1F" w:rsidRPr="00CC6F62">
          <w:rPr>
            <w:rStyle w:val="af7"/>
          </w:rPr>
          <w:t>CCPR/C/NAM/RQ/3</w:t>
        </w:r>
      </w:hyperlink>
      <w:r w:rsidR="00EB2AFC">
        <w:rPr>
          <w:rFonts w:hint="eastAsia"/>
        </w:rPr>
        <w:t>。</w:t>
      </w:r>
    </w:p>
  </w:footnote>
  <w:footnote w:id="5">
    <w:p w14:paraId="1F5B4687" w14:textId="408B90AC" w:rsidR="002D7542" w:rsidRPr="002D7542" w:rsidRDefault="002D7542" w:rsidP="002D754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00200E1F" w:rsidRPr="00200E1F">
        <w:rPr>
          <w:rFonts w:hint="eastAsia"/>
        </w:rPr>
        <w:tab/>
      </w:r>
      <w:hyperlink r:id="rId6" w:history="1">
        <w:r w:rsidR="00200E1F" w:rsidRPr="00CC6F62">
          <w:rPr>
            <w:rStyle w:val="af7"/>
            <w:rFonts w:hint="eastAsia"/>
          </w:rPr>
          <w:t>CCPR/C/NAM/CO/2</w:t>
        </w:r>
      </w:hyperlink>
      <w:r w:rsidR="00200E1F" w:rsidRPr="00200E1F">
        <w:rPr>
          <w:rFonts w:hint="eastAsia"/>
        </w:rPr>
        <w:t>，第</w:t>
      </w:r>
      <w:r w:rsidR="00200E1F" w:rsidRPr="00200E1F">
        <w:rPr>
          <w:rFonts w:hint="eastAsia"/>
        </w:rPr>
        <w:t>8</w:t>
      </w:r>
      <w:r w:rsidR="00200E1F" w:rsidRPr="00200E1F">
        <w:rPr>
          <w:rFonts w:hint="eastAsia"/>
        </w:rPr>
        <w:t>段。</w:t>
      </w:r>
    </w:p>
  </w:footnote>
  <w:footnote w:id="6">
    <w:p w14:paraId="2C4E24BC" w14:textId="5BB12738" w:rsidR="002D7542" w:rsidRPr="002D7542" w:rsidRDefault="002D7542" w:rsidP="002D754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7" w:history="1">
        <w:r w:rsidRPr="00CC6F62">
          <w:rPr>
            <w:rStyle w:val="af7"/>
            <w:rFonts w:hint="eastAsia"/>
          </w:rPr>
          <w:t>CEDAW/C/NAM/CO/6</w:t>
        </w:r>
      </w:hyperlink>
      <w:r w:rsidRPr="002D7542">
        <w:rPr>
          <w:rFonts w:hint="eastAsia"/>
        </w:rPr>
        <w:t>，第</w:t>
      </w:r>
      <w:r w:rsidRPr="002D7542">
        <w:rPr>
          <w:rFonts w:hint="eastAsia"/>
        </w:rPr>
        <w:t>26(a)</w:t>
      </w:r>
      <w:r w:rsidRPr="002D7542">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67E23" w14:paraId="5AD123C7" w14:textId="77777777" w:rsidTr="00567E23">
      <w:trPr>
        <w:trHeight w:hRule="exact" w:val="864"/>
      </w:trPr>
      <w:tc>
        <w:tcPr>
          <w:tcW w:w="4925" w:type="dxa"/>
          <w:shd w:val="clear" w:color="auto" w:fill="auto"/>
          <w:vAlign w:val="bottom"/>
        </w:tcPr>
        <w:p w14:paraId="245899DB" w14:textId="635DFA6A" w:rsidR="00567E23" w:rsidRPr="00567E23" w:rsidRDefault="00567E23" w:rsidP="00567E23">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634B5">
            <w:rPr>
              <w:b/>
              <w:sz w:val="17"/>
            </w:rPr>
            <w:t>CCPR/C/NAM/CO/3</w:t>
          </w:r>
          <w:r>
            <w:rPr>
              <w:b/>
              <w:sz w:val="17"/>
            </w:rPr>
            <w:fldChar w:fldCharType="end"/>
          </w:r>
        </w:p>
      </w:tc>
      <w:tc>
        <w:tcPr>
          <w:tcW w:w="4920" w:type="dxa"/>
          <w:shd w:val="clear" w:color="auto" w:fill="auto"/>
          <w:vAlign w:val="bottom"/>
        </w:tcPr>
        <w:p w14:paraId="76133B26" w14:textId="77777777" w:rsidR="00567E23" w:rsidRDefault="00567E23" w:rsidP="00567E23">
          <w:pPr>
            <w:pStyle w:val="a3"/>
          </w:pPr>
        </w:p>
      </w:tc>
    </w:tr>
  </w:tbl>
  <w:p w14:paraId="09AFB18D" w14:textId="77777777" w:rsidR="00567E23" w:rsidRPr="00567E23" w:rsidRDefault="00567E23" w:rsidP="00567E2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67E23" w14:paraId="6D086DBF" w14:textId="77777777" w:rsidTr="00567E23">
      <w:trPr>
        <w:trHeight w:hRule="exact" w:val="864"/>
      </w:trPr>
      <w:tc>
        <w:tcPr>
          <w:tcW w:w="4925" w:type="dxa"/>
          <w:shd w:val="clear" w:color="auto" w:fill="auto"/>
          <w:vAlign w:val="bottom"/>
        </w:tcPr>
        <w:p w14:paraId="61850451" w14:textId="77777777" w:rsidR="00567E23" w:rsidRDefault="00567E23" w:rsidP="00567E23">
          <w:pPr>
            <w:pStyle w:val="a3"/>
          </w:pPr>
        </w:p>
      </w:tc>
      <w:tc>
        <w:tcPr>
          <w:tcW w:w="4920" w:type="dxa"/>
          <w:shd w:val="clear" w:color="auto" w:fill="auto"/>
          <w:vAlign w:val="bottom"/>
        </w:tcPr>
        <w:p w14:paraId="470384BF" w14:textId="253AF917" w:rsidR="00567E23" w:rsidRPr="00567E23" w:rsidRDefault="00567E23" w:rsidP="00567E23">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634B5">
            <w:rPr>
              <w:b/>
              <w:sz w:val="17"/>
            </w:rPr>
            <w:t>CCPR/C/NAM/CO/3</w:t>
          </w:r>
          <w:r>
            <w:rPr>
              <w:b/>
              <w:sz w:val="17"/>
            </w:rPr>
            <w:fldChar w:fldCharType="end"/>
          </w:r>
        </w:p>
      </w:tc>
    </w:tr>
  </w:tbl>
  <w:p w14:paraId="31E245EA" w14:textId="77777777" w:rsidR="00567E23" w:rsidRPr="00567E23" w:rsidRDefault="00567E23" w:rsidP="00567E2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67E23" w14:paraId="51A6AB84" w14:textId="77777777" w:rsidTr="00567E23">
      <w:trPr>
        <w:trHeight w:hRule="exact" w:val="864"/>
      </w:trPr>
      <w:tc>
        <w:tcPr>
          <w:tcW w:w="1267" w:type="dxa"/>
          <w:tcBorders>
            <w:bottom w:val="single" w:sz="4" w:space="0" w:color="auto"/>
          </w:tcBorders>
          <w:shd w:val="clear" w:color="auto" w:fill="auto"/>
          <w:vAlign w:val="bottom"/>
        </w:tcPr>
        <w:p w14:paraId="5DD00B15" w14:textId="77777777" w:rsidR="00567E23" w:rsidRDefault="00567E23" w:rsidP="00567E23">
          <w:pPr>
            <w:pStyle w:val="a3"/>
            <w:spacing w:after="120"/>
          </w:pPr>
        </w:p>
      </w:tc>
      <w:tc>
        <w:tcPr>
          <w:tcW w:w="1872" w:type="dxa"/>
          <w:tcBorders>
            <w:bottom w:val="single" w:sz="4" w:space="0" w:color="auto"/>
          </w:tcBorders>
          <w:shd w:val="clear" w:color="auto" w:fill="auto"/>
          <w:vAlign w:val="bottom"/>
        </w:tcPr>
        <w:p w14:paraId="1145FBFD" w14:textId="6528DDBC" w:rsidR="00567E23" w:rsidRPr="00567E23" w:rsidRDefault="00567E23" w:rsidP="00567E2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4E0DB85" w14:textId="77777777" w:rsidR="00567E23" w:rsidRDefault="00567E23" w:rsidP="00567E23">
          <w:pPr>
            <w:pStyle w:val="a3"/>
            <w:spacing w:after="120"/>
          </w:pPr>
        </w:p>
      </w:tc>
      <w:tc>
        <w:tcPr>
          <w:tcW w:w="6437" w:type="dxa"/>
          <w:gridSpan w:val="3"/>
          <w:tcBorders>
            <w:bottom w:val="single" w:sz="4" w:space="0" w:color="auto"/>
          </w:tcBorders>
          <w:shd w:val="clear" w:color="auto" w:fill="auto"/>
          <w:vAlign w:val="bottom"/>
        </w:tcPr>
        <w:p w14:paraId="01526984" w14:textId="0F6E7199" w:rsidR="00567E23" w:rsidRPr="00567E23" w:rsidRDefault="00567E23" w:rsidP="00567E23">
          <w:pPr>
            <w:spacing w:after="80" w:line="240" w:lineRule="auto"/>
            <w:jc w:val="right"/>
            <w:rPr>
              <w:position w:val="-4"/>
            </w:rPr>
          </w:pPr>
          <w:proofErr w:type="spellStart"/>
          <w:r>
            <w:rPr>
              <w:position w:val="-4"/>
              <w:sz w:val="40"/>
            </w:rPr>
            <w:t>CCPR</w:t>
          </w:r>
          <w:proofErr w:type="spellEnd"/>
          <w:r>
            <w:rPr>
              <w:position w:val="-4"/>
            </w:rPr>
            <w:t>/C/NAM/CO/3</w:t>
          </w:r>
        </w:p>
      </w:tc>
    </w:tr>
    <w:tr w:rsidR="00567E23" w:rsidRPr="00567E23" w14:paraId="22605851" w14:textId="77777777" w:rsidTr="00567E23">
      <w:trPr>
        <w:trHeight w:hRule="exact" w:val="2880"/>
      </w:trPr>
      <w:tc>
        <w:tcPr>
          <w:tcW w:w="1267" w:type="dxa"/>
          <w:tcBorders>
            <w:top w:val="single" w:sz="4" w:space="0" w:color="auto"/>
            <w:bottom w:val="single" w:sz="12" w:space="0" w:color="auto"/>
          </w:tcBorders>
          <w:shd w:val="clear" w:color="auto" w:fill="auto"/>
        </w:tcPr>
        <w:p w14:paraId="020EDA7F" w14:textId="31754E3A" w:rsidR="00567E23" w:rsidRPr="00567E23" w:rsidRDefault="00567E23" w:rsidP="00567E23">
          <w:pPr>
            <w:pStyle w:val="a3"/>
            <w:spacing w:before="109"/>
          </w:pPr>
          <w:r>
            <w:t xml:space="preserve"> </w:t>
          </w:r>
          <w:r>
            <w:drawing>
              <wp:inline distT="0" distB="0" distL="0" distR="0" wp14:anchorId="7C46DB96" wp14:editId="0D02C9D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E0FC87" w14:textId="5D4491E0" w:rsidR="00567E23" w:rsidRPr="00567E23" w:rsidRDefault="00567E23" w:rsidP="007F3D05">
          <w:pPr>
            <w:pStyle w:val="XLarge"/>
            <w:spacing w:before="109" w:after="140" w:line="400" w:lineRule="exact"/>
            <w:ind w:left="0" w:firstLine="0"/>
            <w:jc w:val="left"/>
            <w:rPr>
              <w:sz w:val="34"/>
            </w:rPr>
          </w:pPr>
          <w:r>
            <w:rPr>
              <w:rFonts w:hint="eastAsia"/>
              <w:sz w:val="34"/>
            </w:rPr>
            <w:t>公民及政治权利</w:t>
          </w:r>
          <w:r w:rsidR="007F3D05">
            <w:rPr>
              <w:sz w:val="34"/>
            </w:rPr>
            <w:br/>
          </w:r>
          <w:r>
            <w:rPr>
              <w:rFonts w:hint="eastAsia"/>
              <w:sz w:val="34"/>
            </w:rPr>
            <w:t>国际公约</w:t>
          </w:r>
        </w:p>
      </w:tc>
      <w:tc>
        <w:tcPr>
          <w:tcW w:w="245" w:type="dxa"/>
          <w:tcBorders>
            <w:top w:val="single" w:sz="4" w:space="0" w:color="auto"/>
            <w:bottom w:val="single" w:sz="12" w:space="0" w:color="auto"/>
          </w:tcBorders>
          <w:shd w:val="clear" w:color="auto" w:fill="auto"/>
        </w:tcPr>
        <w:p w14:paraId="684477F9" w14:textId="77777777" w:rsidR="00567E23" w:rsidRPr="00567E23" w:rsidRDefault="00567E23" w:rsidP="00567E23">
          <w:pPr>
            <w:pStyle w:val="a3"/>
            <w:spacing w:before="109"/>
          </w:pPr>
        </w:p>
      </w:tc>
      <w:tc>
        <w:tcPr>
          <w:tcW w:w="3080" w:type="dxa"/>
          <w:tcBorders>
            <w:top w:val="single" w:sz="4" w:space="0" w:color="auto"/>
            <w:bottom w:val="single" w:sz="12" w:space="0" w:color="auto"/>
          </w:tcBorders>
          <w:shd w:val="clear" w:color="auto" w:fill="auto"/>
        </w:tcPr>
        <w:p w14:paraId="1A93BFDC" w14:textId="77777777" w:rsidR="00567E23" w:rsidRDefault="00567E23" w:rsidP="00567E23">
          <w:pPr>
            <w:pStyle w:val="Distr"/>
          </w:pPr>
          <w:r>
            <w:t>Distr.: General</w:t>
          </w:r>
        </w:p>
        <w:p w14:paraId="1C5D2573" w14:textId="77777777" w:rsidR="00567E23" w:rsidRDefault="00567E23" w:rsidP="00567E23">
          <w:pPr>
            <w:pStyle w:val="Publication"/>
          </w:pPr>
          <w:r>
            <w:t>3 May 2024</w:t>
          </w:r>
        </w:p>
        <w:p w14:paraId="6F34EE4B" w14:textId="77777777" w:rsidR="00567E23" w:rsidRDefault="00567E23" w:rsidP="00567E23">
          <w:pPr>
            <w:spacing w:line="240" w:lineRule="exact"/>
          </w:pPr>
          <w:r>
            <w:t>Chinese</w:t>
          </w:r>
        </w:p>
        <w:p w14:paraId="6DAA69FD" w14:textId="77777777" w:rsidR="00567E23" w:rsidRDefault="00567E23" w:rsidP="00567E23">
          <w:pPr>
            <w:pStyle w:val="Original"/>
          </w:pPr>
          <w:r>
            <w:t>Original: English</w:t>
          </w:r>
        </w:p>
        <w:p w14:paraId="25BB6D64" w14:textId="7EFA9A14" w:rsidR="00567E23" w:rsidRPr="00567E23" w:rsidRDefault="00567E23" w:rsidP="00567E23"/>
      </w:tc>
    </w:tr>
  </w:tbl>
  <w:p w14:paraId="6706D2A6" w14:textId="77777777" w:rsidR="00567E23" w:rsidRPr="00567E23" w:rsidRDefault="00567E23" w:rsidP="00567E23">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038*"/>
    <w:docVar w:name="CreationDt" w:val="26/06/2024 09:34:39"/>
    <w:docVar w:name="DocCategory" w:val="Doc"/>
    <w:docVar w:name="DocType" w:val="Final"/>
    <w:docVar w:name="DutyStation" w:val="New York"/>
    <w:docVar w:name="FooterJN" w:val="24-06038"/>
    <w:docVar w:name="jobn" w:val="24-06038 (C)"/>
    <w:docVar w:name="jobnDT" w:val="24-06038 (C)   260624"/>
    <w:docVar w:name="jobnDTDT" w:val="24-06038 (C)   260624   260624"/>
    <w:docVar w:name="JobNo" w:val="2406038C"/>
    <w:docVar w:name="LocalDrive" w:val="-1"/>
    <w:docVar w:name="OandT" w:val="YINYAN"/>
    <w:docVar w:name="sss1" w:val="CCPR/C/NAM/CO/3"/>
    <w:docVar w:name="sss2" w:val="-"/>
    <w:docVar w:name="Symbol1" w:val="CCPR/C/NAM/CO/3"/>
    <w:docVar w:name="Symbol2" w:val="-"/>
  </w:docVars>
  <w:rsids>
    <w:rsidRoot w:val="00E42516"/>
    <w:rsid w:val="00003E22"/>
    <w:rsid w:val="00011A74"/>
    <w:rsid w:val="00034F58"/>
    <w:rsid w:val="000D6EBF"/>
    <w:rsid w:val="00150146"/>
    <w:rsid w:val="001B2ECD"/>
    <w:rsid w:val="00200E1F"/>
    <w:rsid w:val="002D7542"/>
    <w:rsid w:val="00306444"/>
    <w:rsid w:val="003201A0"/>
    <w:rsid w:val="00333781"/>
    <w:rsid w:val="00365726"/>
    <w:rsid w:val="003F0E45"/>
    <w:rsid w:val="0044236D"/>
    <w:rsid w:val="00456CF1"/>
    <w:rsid w:val="004A45BC"/>
    <w:rsid w:val="004F0265"/>
    <w:rsid w:val="004F53EF"/>
    <w:rsid w:val="00567E23"/>
    <w:rsid w:val="0057503F"/>
    <w:rsid w:val="005F4EA7"/>
    <w:rsid w:val="007316FE"/>
    <w:rsid w:val="007F3D05"/>
    <w:rsid w:val="00842937"/>
    <w:rsid w:val="008A15A1"/>
    <w:rsid w:val="008A4F97"/>
    <w:rsid w:val="00913A98"/>
    <w:rsid w:val="009141A3"/>
    <w:rsid w:val="009B20A4"/>
    <w:rsid w:val="00A21540"/>
    <w:rsid w:val="00A238D0"/>
    <w:rsid w:val="00AE136E"/>
    <w:rsid w:val="00C634B5"/>
    <w:rsid w:val="00C64E6E"/>
    <w:rsid w:val="00CC6F62"/>
    <w:rsid w:val="00CD4AAD"/>
    <w:rsid w:val="00D02EB3"/>
    <w:rsid w:val="00D823C1"/>
    <w:rsid w:val="00DD703D"/>
    <w:rsid w:val="00E3371C"/>
    <w:rsid w:val="00E42516"/>
    <w:rsid w:val="00E61A84"/>
    <w:rsid w:val="00E712F2"/>
    <w:rsid w:val="00E8779C"/>
    <w:rsid w:val="00EA157D"/>
    <w:rsid w:val="00EB2AFC"/>
    <w:rsid w:val="00F06AB5"/>
    <w:rsid w:val="00F42B41"/>
    <w:rsid w:val="00F527B3"/>
    <w:rsid w:val="00FA18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CC0F3"/>
  <w15:chartTrackingRefBased/>
  <w15:docId w15:val="{F88F2914-9725-4493-9B7E-A99BE35D1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SimHei"/>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SimHei" w:eastAsia="SimHei" w:hAnsi="SimHei"/>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SimHei"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SimHei"/>
      <w:sz w:val="24"/>
    </w:rPr>
  </w:style>
  <w:style w:type="character" w:customStyle="1" w:styleId="TitleH1Char">
    <w:name w:val="Title_H1 Char"/>
    <w:basedOn w:val="a0"/>
    <w:link w:val="TitleH1"/>
    <w:rsid w:val="00A21540"/>
    <w:rPr>
      <w:rFonts w:ascii="Times New Roman" w:eastAsia="SimHei"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SimHei"/>
      <w:spacing w:val="2"/>
    </w:rPr>
  </w:style>
  <w:style w:type="character" w:customStyle="1" w:styleId="TitleH2Char">
    <w:name w:val="Title_H2 Char"/>
    <w:basedOn w:val="a0"/>
    <w:link w:val="TitleH2"/>
    <w:rsid w:val="00A21540"/>
    <w:rPr>
      <w:rFonts w:ascii="Times New Roman" w:eastAsia="SimHei"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SimHei" w:eastAsia="SimHei" w:hAnsi="SimHei"/>
      <w:sz w:val="36"/>
    </w:rPr>
  </w:style>
  <w:style w:type="paragraph" w:customStyle="1" w:styleId="21">
    <w:name w:val="日刊标题2"/>
    <w:basedOn w:val="a"/>
    <w:next w:val="a"/>
    <w:qFormat/>
    <w:rsid w:val="00A21540"/>
    <w:pPr>
      <w:spacing w:line="400" w:lineRule="exact"/>
    </w:pPr>
    <w:rPr>
      <w:rFonts w:ascii="SimHei" w:hAnsi="SimHei"/>
      <w:sz w:val="28"/>
    </w:rPr>
  </w:style>
  <w:style w:type="paragraph" w:customStyle="1" w:styleId="31">
    <w:name w:val="日刊标题3"/>
    <w:basedOn w:val="a"/>
    <w:next w:val="a"/>
    <w:qFormat/>
    <w:rsid w:val="00A21540"/>
    <w:pPr>
      <w:spacing w:line="360" w:lineRule="exact"/>
    </w:pPr>
    <w:rPr>
      <w:rFonts w:ascii="SimHei" w:eastAsia="SimHei" w:hAnsi="SimHei"/>
      <w:sz w:val="24"/>
    </w:rPr>
  </w:style>
  <w:style w:type="paragraph" w:customStyle="1" w:styleId="4">
    <w:name w:val="日刊标题4"/>
    <w:basedOn w:val="a"/>
    <w:next w:val="a"/>
    <w:qFormat/>
    <w:rsid w:val="00A21540"/>
    <w:rPr>
      <w:rFonts w:ascii="SimHei" w:eastAsia="SimHei" w:hAnsi="SimHei"/>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SimHei" w:hAnsi="Times New Roman" w:cstheme="majorBidi"/>
      <w:bCs/>
      <w:kern w:val="14"/>
      <w:sz w:val="28"/>
      <w:szCs w:val="28"/>
    </w:rPr>
  </w:style>
  <w:style w:type="character" w:customStyle="1" w:styleId="20">
    <w:name w:val="标题 2 字符"/>
    <w:basedOn w:val="a0"/>
    <w:link w:val="2"/>
    <w:rsid w:val="00A21540"/>
    <w:rPr>
      <w:rFonts w:ascii="SimHei" w:eastAsiaTheme="majorEastAsia" w:hAnsi="SimHei"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SimHei"/>
      <w:color w:val="0000FF"/>
      <w:sz w:val="24"/>
    </w:rPr>
  </w:style>
  <w:style w:type="paragraph" w:customStyle="1" w:styleId="BLUEHeadingH2">
    <w:name w:val="BLUE_Heading_H2"/>
    <w:basedOn w:val="a"/>
    <w:next w:val="a"/>
    <w:qFormat/>
    <w:rsid w:val="00F527B3"/>
    <w:pPr>
      <w:ind w:left="1267" w:right="1267" w:hanging="1267"/>
      <w:outlineLvl w:val="1"/>
    </w:pPr>
    <w:rPr>
      <w:rFonts w:eastAsia="SimHei"/>
      <w:color w:val="0000FF"/>
      <w:sz w:val="22"/>
    </w:rPr>
  </w:style>
  <w:style w:type="paragraph" w:styleId="af8">
    <w:name w:val="Revision"/>
    <w:hidden/>
    <w:uiPriority w:val="99"/>
    <w:semiHidden/>
    <w:rsid w:val="00456CF1"/>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ndocs.org/ch/A/RES/68/26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ch/CCPR/C/NAM/3" TargetMode="External"/><Relationship Id="rId7" Type="http://schemas.openxmlformats.org/officeDocument/2006/relationships/hyperlink" Target="https://undocs.org/ch/CEDAW/C/NAM/CO/6" TargetMode="External"/><Relationship Id="rId2" Type="http://schemas.openxmlformats.org/officeDocument/2006/relationships/hyperlink" Target="https://undocs.org/ch/CCPR/C/SR.4082" TargetMode="External"/><Relationship Id="rId1" Type="http://schemas.openxmlformats.org/officeDocument/2006/relationships/hyperlink" Target="https://undocs.org/ch/CCPR/C/SR.4081" TargetMode="External"/><Relationship Id="rId6" Type="http://schemas.openxmlformats.org/officeDocument/2006/relationships/hyperlink" Target="https://undocs.org/ch/CCPR/C/NAM/CO/2" TargetMode="External"/><Relationship Id="rId5" Type="http://schemas.openxmlformats.org/officeDocument/2006/relationships/hyperlink" Target="https://undocs.org/ch/CCPR/C/NAM/RQ/3" TargetMode="External"/><Relationship Id="rId4" Type="http://schemas.openxmlformats.org/officeDocument/2006/relationships/hyperlink" Target="https://undocs.org/ch/CCPR/C/NAM/Q/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D605-09E3-49F6-B4A0-DEEBBB547540}">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1c8501f-7554-4cfe-b76f-88ff51cf7baf"/>
    <ds:schemaRef ds:uri="985ec44e-1bab-4c0b-9df0-6ba128686fc9"/>
    <ds:schemaRef ds:uri="http://purl.org/dc/terms/"/>
    <ds:schemaRef ds:uri="32aca14f-6975-493a-b86a-2ec1bd8de72a"/>
    <ds:schemaRef ds:uri="http://www.w3.org/XML/1998/namespace"/>
    <ds:schemaRef ds:uri="http://purl.org/dc/dcmitype/"/>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4537</Words>
  <Characters>5627</Characters>
  <Application>Microsoft Office Word</Application>
  <DocSecurity>0</DocSecurity>
  <Lines>401</Lines>
  <Paragraphs>406</Paragraphs>
  <ScaleCrop>false</ScaleCrop>
  <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Yin-Yan Zeng</dc:creator>
  <cp:keywords/>
  <dc:description/>
  <cp:lastModifiedBy>Xiaoqing Yang</cp:lastModifiedBy>
  <cp:revision>3</cp:revision>
  <cp:lastPrinted>2024-07-12T14:56:00Z</cp:lastPrinted>
  <dcterms:created xsi:type="dcterms:W3CDTF">2024-07-12T14:55:00Z</dcterms:created>
  <dcterms:modified xsi:type="dcterms:W3CDTF">2024-07-12T14:56:00Z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2406038</vt:lpwstr>
  </property>
  <property fmtid="{D5CDD505-2E9C-101B-9397-08002B2CF9AE}" pid="3" name="ODSRefJobNo">
    <vt:lpwstr>2405624C</vt:lpwstr>
  </property>
  <property fmtid="{D5CDD505-2E9C-101B-9397-08002B2CF9AE}" pid="4" name="Symbol1">
    <vt:lpwstr>CCPR/C/NAM/CO/3</vt:lpwstr>
  </property>
  <property fmtid="{D5CDD505-2E9C-101B-9397-08002B2CF9AE}" pid="5" name="Symbol2">
    <vt:lpwstr/>
  </property>
  <property fmtid="{D5CDD505-2E9C-101B-9397-08002B2CF9AE}" pid="6" name="Translator">
    <vt:lpwstr/>
  </property>
  <property fmtid="{D5CDD505-2E9C-101B-9397-08002B2CF9AE}" pid="7" name="Operator">
    <vt:lpwstr>YINYAN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 May 2024</vt:lpwstr>
  </property>
  <property fmtid="{D5CDD505-2E9C-101B-9397-08002B2CF9AE}" pid="14" name="Original">
    <vt:lpwstr>English</vt:lpwstr>
  </property>
  <property fmtid="{D5CDD505-2E9C-101B-9397-08002B2CF9AE}" pid="15" name="Release Date">
    <vt:lpwstr/>
  </property>
</Properties>
</file>