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D0D" w:rsidRDefault="008B3D0D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7pt;height:83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8B3D0D" w:rsidRDefault="008B3D0D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contra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la Tortura y Otros Tratos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o Penas Crueles,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Inhumanos o Degradantes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6015923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8B3D0D" w:rsidRDefault="008B3D0D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CAT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8B3D0D" w:rsidRDefault="008B3D0D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8B3D0D" w:rsidRDefault="008B3D0D">
      <w:pPr>
        <w:rPr>
          <w:lang w:val="es-ES_tradnl"/>
        </w:rPr>
      </w:pPr>
    </w:p>
    <w:p w:rsidR="008B3D0D" w:rsidRDefault="008B3D0D">
      <w:pPr>
        <w:rPr>
          <w:lang w:val="es-ES_tradnl"/>
        </w:rPr>
      </w:pPr>
    </w:p>
    <w:p w:rsidR="008B3D0D" w:rsidRPr="00073CC6" w:rsidRDefault="008B3D0D" w:rsidP="008B3D0D">
      <w:pPr>
        <w:spacing w:after="240"/>
        <w:ind w:left="6960"/>
      </w:pPr>
      <w:r w:rsidRPr="00073CC6">
        <w:t>Distr.</w:t>
      </w:r>
      <w:r>
        <w:br/>
      </w:r>
      <w:r w:rsidRPr="00073CC6">
        <w:t>GENERAL</w:t>
      </w:r>
    </w:p>
    <w:p w:rsidR="008B3D0D" w:rsidRPr="00073CC6" w:rsidRDefault="008B3D0D" w:rsidP="008B3D0D">
      <w:pPr>
        <w:spacing w:after="240"/>
        <w:ind w:left="6960"/>
      </w:pPr>
      <w:r w:rsidRPr="00073CC6">
        <w:t>CAT/C/LTU/Q/2</w:t>
      </w:r>
      <w:r>
        <w:br/>
      </w:r>
      <w:r w:rsidRPr="00073CC6">
        <w:t>9 de septiembre de 2008</w:t>
      </w:r>
    </w:p>
    <w:p w:rsidR="008B3D0D" w:rsidRPr="00073CC6" w:rsidRDefault="008B3D0D" w:rsidP="008B3D0D">
      <w:pPr>
        <w:spacing w:after="660"/>
        <w:ind w:left="6963"/>
      </w:pPr>
      <w:r w:rsidRPr="00073CC6">
        <w:t>ESPAÑOL</w:t>
      </w:r>
      <w:r>
        <w:br/>
      </w:r>
      <w:r w:rsidRPr="00073CC6">
        <w:t>Original</w:t>
      </w:r>
      <w:r>
        <w:t xml:space="preserve">:  </w:t>
      </w:r>
      <w:r w:rsidRPr="00073CC6">
        <w:t>INGLÉS</w:t>
      </w:r>
    </w:p>
    <w:p w:rsidR="008B3D0D" w:rsidRPr="00073CC6" w:rsidRDefault="008B3D0D" w:rsidP="008B3D0D">
      <w:pPr>
        <w:spacing w:after="840"/>
      </w:pPr>
      <w:r w:rsidRPr="00073CC6">
        <w:t>COMITÉ CONTRA LA TORTURA</w:t>
      </w:r>
      <w:r>
        <w:br/>
      </w:r>
      <w:r w:rsidRPr="00073CC6">
        <w:t>41º período de sesiones</w:t>
      </w:r>
      <w:r>
        <w:br/>
      </w:r>
      <w:r w:rsidRPr="00073CC6">
        <w:t>Ginebra, 3 a 21 de noviembre de 2008</w:t>
      </w:r>
    </w:p>
    <w:p w:rsidR="008B3D0D" w:rsidRPr="00EF1BFC" w:rsidRDefault="008B3D0D" w:rsidP="008B3D0D">
      <w:pPr>
        <w:spacing w:after="240"/>
        <w:jc w:val="center"/>
        <w:rPr>
          <w:b/>
        </w:rPr>
      </w:pPr>
      <w:r w:rsidRPr="00EF1BFC">
        <w:rPr>
          <w:b/>
        </w:rPr>
        <w:t>LISTA DE CUESTIONES QUE DEBEN ABORDARSE AL EXAMINAR EL</w:t>
      </w:r>
      <w:r>
        <w:rPr>
          <w:b/>
        </w:rPr>
        <w:br/>
      </w:r>
      <w:r w:rsidRPr="00EF1BFC">
        <w:rPr>
          <w:b/>
        </w:rPr>
        <w:t xml:space="preserve">SEGUNDO INFORME PERIÓDICO DE </w:t>
      </w:r>
      <w:bookmarkStart w:id="0" w:name="_Hlk211227879"/>
      <w:r w:rsidRPr="00EF1BFC">
        <w:rPr>
          <w:b/>
        </w:rPr>
        <w:t>LITUANIA</w:t>
      </w:r>
      <w:bookmarkEnd w:id="0"/>
      <w:r w:rsidRPr="00EF1BFC">
        <w:rPr>
          <w:b/>
        </w:rPr>
        <w:t xml:space="preserve"> (CAT/C/LTU/2)</w:t>
      </w:r>
    </w:p>
    <w:p w:rsidR="008B3D0D" w:rsidRPr="00EF1BFC" w:rsidRDefault="008B3D0D" w:rsidP="008B3D0D">
      <w:pPr>
        <w:spacing w:after="240"/>
        <w:rPr>
          <w:b/>
        </w:rPr>
      </w:pPr>
      <w:r w:rsidRPr="00EF1BFC">
        <w:rPr>
          <w:b/>
        </w:rPr>
        <w:t>Artículos 1 y 4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1</w:t>
      </w:r>
      <w:r>
        <w:t>.</w:t>
      </w:r>
      <w:r>
        <w:tab/>
      </w:r>
      <w:r w:rsidRPr="00073CC6">
        <w:t>Según el</w:t>
      </w:r>
      <w:r>
        <w:t xml:space="preserve"> </w:t>
      </w:r>
      <w:r w:rsidRPr="00073CC6">
        <w:t xml:space="preserve">informe del Estado parte, el nuevo Código Penal tipifica varios delitos </w:t>
      </w:r>
      <w:r>
        <w:t>relacionados</w:t>
      </w:r>
      <w:r w:rsidRPr="00073CC6">
        <w:t xml:space="preserve"> con la tortura infligid</w:t>
      </w:r>
      <w:r>
        <w:t>a</w:t>
      </w:r>
      <w:r w:rsidRPr="00073CC6">
        <w:t xml:space="preserve"> a una persona </w:t>
      </w:r>
      <w:bookmarkStart w:id="1" w:name="_Hlk211313768"/>
      <w:r w:rsidRPr="00073CC6">
        <w:t xml:space="preserve">u otros tratos crueles, inhumanos o degradantes </w:t>
      </w:r>
      <w:bookmarkEnd w:id="1"/>
      <w:r w:rsidRPr="00073CC6">
        <w:t>(párrs</w:t>
      </w:r>
      <w:r>
        <w:t xml:space="preserve">. </w:t>
      </w:r>
      <w:r w:rsidRPr="00073CC6">
        <w:t>15 a 19)</w:t>
      </w:r>
      <w:r>
        <w:t xml:space="preserve">.  </w:t>
      </w:r>
      <w:r w:rsidRPr="00073CC6">
        <w:t>El informe también indica que se considera circunstancia agravante de otros delitos la práctica de la tortura o tratos degradantes a la víctima (párrs</w:t>
      </w:r>
      <w:r>
        <w:t>. </w:t>
      </w:r>
      <w:r w:rsidRPr="00073CC6">
        <w:t>105 y 106)</w:t>
      </w:r>
      <w:r>
        <w:t xml:space="preserve">.  </w:t>
      </w:r>
      <w:r w:rsidRPr="00073CC6">
        <w:t>Sírvanse informar al Comité si el Estado parte est</w:t>
      </w:r>
      <w:r>
        <w:t>udia</w:t>
      </w:r>
      <w:r w:rsidRPr="00073CC6">
        <w:t xml:space="preserve"> la posibilidad de adoptar una definición de tortura </w:t>
      </w:r>
      <w:r>
        <w:t>conforme con</w:t>
      </w:r>
      <w:r w:rsidRPr="00073CC6">
        <w:t xml:space="preserve"> la establecida en el artículo 1 de la Convención</w:t>
      </w:r>
      <w:r>
        <w:t xml:space="preserve"> y</w:t>
      </w:r>
      <w:r w:rsidRPr="00073CC6">
        <w:t xml:space="preserve"> de tipificar </w:t>
      </w:r>
      <w:r>
        <w:t>la tortura como</w:t>
      </w:r>
      <w:r w:rsidRPr="00073CC6">
        <w:t xml:space="preserve"> delito </w:t>
      </w:r>
      <w:r>
        <w:t>específico</w:t>
      </w:r>
      <w:r w:rsidRPr="00073CC6">
        <w:t>, como ha recomendado el Comité</w:t>
      </w:r>
      <w:r>
        <w:t>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2</w:t>
      </w:r>
      <w:r>
        <w:t>.</w:t>
      </w:r>
      <w:r>
        <w:tab/>
        <w:t>Faciliten</w:t>
      </w:r>
      <w:r w:rsidRPr="00073CC6">
        <w:t xml:space="preserve"> datos desglosados sobre las personas acusadas, juzgadas y condena</w:t>
      </w:r>
      <w:r>
        <w:t>da</w:t>
      </w:r>
      <w:r w:rsidRPr="00073CC6">
        <w:t>s, incluidas las sanciones impuestas, por los delitos de tortura, tentativa de cometer tortura y complicida</w:t>
      </w:r>
      <w:r>
        <w:t>d o participación en la tortura.</w:t>
      </w:r>
    </w:p>
    <w:p w:rsidR="008B3D0D" w:rsidRPr="005A21F0" w:rsidRDefault="008B3D0D" w:rsidP="008B3D0D">
      <w:pPr>
        <w:spacing w:after="240"/>
        <w:rPr>
          <w:b/>
        </w:rPr>
      </w:pPr>
      <w:r w:rsidRPr="005A21F0">
        <w:rPr>
          <w:b/>
        </w:rPr>
        <w:t>Artículo 2</w:t>
      </w:r>
    </w:p>
    <w:p w:rsidR="008B3D0D" w:rsidRDefault="008B3D0D" w:rsidP="008B3D0D">
      <w:pPr>
        <w:spacing w:after="480"/>
        <w:ind w:left="567" w:hanging="567"/>
      </w:pPr>
      <w:r w:rsidRPr="00073CC6">
        <w:t>3</w:t>
      </w:r>
      <w:r>
        <w:t>.</w:t>
      </w:r>
      <w:r>
        <w:tab/>
      </w:r>
      <w:r w:rsidRPr="00073CC6">
        <w:t>En lo referente a las recomendaciones del Comité, proporci</w:t>
      </w:r>
      <w:r>
        <w:t>o</w:t>
      </w:r>
      <w:r w:rsidRPr="00073CC6">
        <w:t>nen</w:t>
      </w:r>
      <w:r>
        <w:t xml:space="preserve"> más</w:t>
      </w:r>
      <w:r w:rsidRPr="00073CC6">
        <w:t xml:space="preserve"> información detallada sobre las medidas adoptadas por el Estado parte para garantizar </w:t>
      </w:r>
      <w:r>
        <w:t>en mayor medida</w:t>
      </w:r>
      <w:r w:rsidRPr="00073CC6">
        <w:t xml:space="preserve"> los derechos de las personas </w:t>
      </w:r>
      <w:r>
        <w:t>bajo custodia policial</w:t>
      </w:r>
      <w:r w:rsidRPr="00073CC6">
        <w:t xml:space="preserve"> desde el comienzo de la detención, incluidos el </w:t>
      </w:r>
      <w:r>
        <w:t xml:space="preserve">acceso </w:t>
      </w:r>
      <w:r w:rsidRPr="00073CC6">
        <w:t xml:space="preserve">rápido a un abogado, el derecho de los detenidos a acceder a un médico de su elección y el derecho a notificar </w:t>
      </w:r>
      <w:r>
        <w:t xml:space="preserve">su detención </w:t>
      </w:r>
      <w:r w:rsidRPr="00073CC6">
        <w:t>a las personas idóneas que designe</w:t>
      </w:r>
      <w:r>
        <w:t>n,</w:t>
      </w:r>
      <w:r w:rsidRPr="00073CC6">
        <w:t xml:space="preserve"> y </w:t>
      </w:r>
      <w:r>
        <w:t xml:space="preserve">sobre </w:t>
      </w:r>
      <w:r w:rsidRPr="00073CC6">
        <w:t xml:space="preserve">las restricciones </w:t>
      </w:r>
      <w:r>
        <w:t>que puedan imponerse</w:t>
      </w:r>
      <w:r w:rsidRPr="00073CC6">
        <w:t xml:space="preserve"> a esos derechos.</w:t>
      </w:r>
    </w:p>
    <w:p w:rsidR="008B3D0D" w:rsidRPr="00073CC6" w:rsidRDefault="008B3D0D" w:rsidP="008B3D0D">
      <w:pPr>
        <w:spacing w:after="240"/>
        <w:ind w:left="567" w:hanging="567"/>
      </w:pPr>
      <w:r>
        <w:t>GE.08-43992  (S)    131008    141008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4</w:t>
      </w:r>
      <w:r>
        <w:t>.</w:t>
      </w:r>
      <w:r>
        <w:tab/>
        <w:t>Refiéranse</w:t>
      </w:r>
      <w:r w:rsidRPr="00073CC6">
        <w:t xml:space="preserve"> a l</w:t>
      </w:r>
      <w:r>
        <w:t>o</w:t>
      </w:r>
      <w:r w:rsidRPr="00073CC6">
        <w:t xml:space="preserve">s </w:t>
      </w:r>
      <w:r>
        <w:t xml:space="preserve">motivos de </w:t>
      </w:r>
      <w:r w:rsidRPr="00073CC6">
        <w:t>preocupaci</w:t>
      </w:r>
      <w:r>
        <w:t>ón</w:t>
      </w:r>
      <w:r w:rsidRPr="00073CC6">
        <w:t xml:space="preserve"> expresad</w:t>
      </w:r>
      <w:r>
        <w:t>o</w:t>
      </w:r>
      <w:r w:rsidRPr="00073CC6">
        <w:t>s por el Comité de Derechos Humanos (CCPR/CO/80/LTU, p</w:t>
      </w:r>
      <w:r>
        <w:t xml:space="preserve">árr. </w:t>
      </w:r>
      <w:r w:rsidRPr="00073CC6">
        <w:t>13) de que se pueda detener a personas por infracciones administrativas, de que puedan permanecer detenidas en custodia policial una vez vencido el plazo de 48 horas durante el cual se l</w:t>
      </w:r>
      <w:r>
        <w:t>a</w:t>
      </w:r>
      <w:r w:rsidRPr="00073CC6">
        <w:t>s debe poner a disposición judicial, en los casos de carácter penal, o inco</w:t>
      </w:r>
      <w:r>
        <w:t>ar</w:t>
      </w:r>
      <w:r w:rsidRPr="00073CC6">
        <w:t xml:space="preserve"> el proceso correspondiente por infracción administrativa</w:t>
      </w:r>
      <w:r>
        <w:t>,</w:t>
      </w:r>
      <w:r w:rsidRPr="00073CC6">
        <w:t xml:space="preserve"> y </w:t>
      </w:r>
      <w:r>
        <w:t xml:space="preserve">de </w:t>
      </w:r>
      <w:r w:rsidRPr="00073CC6">
        <w:t>que se las pueda devolver a la custodia policial para realiza</w:t>
      </w:r>
      <w:r>
        <w:t>r averiguaciones suplementarias.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5</w:t>
      </w:r>
      <w:r>
        <w:t>.</w:t>
      </w:r>
      <w:r>
        <w:tab/>
      </w:r>
      <w:r w:rsidRPr="00073CC6">
        <w:t>¿</w:t>
      </w:r>
      <w:r>
        <w:t>Se dispone específicamente e</w:t>
      </w:r>
      <w:r w:rsidRPr="00073CC6">
        <w:t xml:space="preserve">n el </w:t>
      </w:r>
      <w:r>
        <w:t>ordenamiento</w:t>
      </w:r>
      <w:r w:rsidRPr="00073CC6">
        <w:t xml:space="preserve"> interno del Estado parte que en ningún caso podrán invocarse circunstancias excepcionales, ni una orden de un funcionario superior o de una autoridad pública</w:t>
      </w:r>
      <w:r>
        <w:t>,</w:t>
      </w:r>
      <w:r w:rsidRPr="00073CC6">
        <w:t xml:space="preserve"> c</w:t>
      </w:r>
      <w:r>
        <w:t>omo justificación de la tortura?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6</w:t>
      </w:r>
      <w:r>
        <w:t>.</w:t>
      </w:r>
      <w:r>
        <w:tab/>
      </w:r>
      <w:r w:rsidRPr="00073CC6">
        <w:t>Inform</w:t>
      </w:r>
      <w:r>
        <w:t>en</w:t>
      </w:r>
      <w:r w:rsidRPr="00073CC6">
        <w:t xml:space="preserve"> al Comité de si la legislación que prohíbe la tortura y los tratos crueles, inhumanos o degradantes contiene disposiciones específicas sobre violaciones de la Convención por motivos de género, incluida la violencia sexual</w:t>
      </w:r>
      <w:r>
        <w:t>.  Describan también</w:t>
      </w:r>
      <w:r w:rsidRPr="00073CC6">
        <w:t xml:space="preserve"> las medidas</w:t>
      </w:r>
      <w:r>
        <w:t xml:space="preserve"> </w:t>
      </w:r>
      <w:r w:rsidRPr="00073CC6">
        <w:t>efectivas que se hayan adoptado con miras a la vigilancia y prevención de ese tipo de actos, y proporci</w:t>
      </w:r>
      <w:r>
        <w:t>onen</w:t>
      </w:r>
      <w:r w:rsidRPr="00073CC6">
        <w:t xml:space="preserve"> información detallada sobre la investigaci</w:t>
      </w:r>
      <w:r>
        <w:t>ón</w:t>
      </w:r>
      <w:r w:rsidRPr="00073CC6">
        <w:t xml:space="preserve">, </w:t>
      </w:r>
      <w:r>
        <w:t>procesamiento y castigo de los autores</w:t>
      </w:r>
      <w:r w:rsidRPr="00073CC6">
        <w:t>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7</w:t>
      </w:r>
      <w:r>
        <w:t>.</w:t>
      </w:r>
      <w:r>
        <w:tab/>
        <w:t>¿</w:t>
      </w:r>
      <w:r w:rsidRPr="00073CC6">
        <w:t>Qué medidas efectivas (legislativas, administrativas, judiciales u otras) ha adoptado el Estado parte desde su informe inicial para prevenir los actos de tortura?</w:t>
      </w:r>
    </w:p>
    <w:p w:rsidR="008B3D0D" w:rsidRPr="00DC178D" w:rsidRDefault="008B3D0D" w:rsidP="008B3D0D">
      <w:pPr>
        <w:spacing w:after="240"/>
        <w:rPr>
          <w:b/>
        </w:rPr>
      </w:pPr>
      <w:r>
        <w:rPr>
          <w:b/>
        </w:rPr>
        <w:t>Artículo 3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8</w:t>
      </w:r>
      <w:r>
        <w:t>.</w:t>
      </w:r>
      <w:r>
        <w:tab/>
      </w:r>
      <w:r w:rsidRPr="00073CC6">
        <w:t>Proporci</w:t>
      </w:r>
      <w:r>
        <w:t>onen</w:t>
      </w:r>
      <w:r w:rsidRPr="00073CC6">
        <w:t xml:space="preserve"> datos estadísticos detallados, desde el informe inicial del Estado parte (CAT/C/37/Add.5), desglosados por edad, género y país de origen, con respecto a la aplicación del artículo 3 de la Convención en casos de expulsión y devolución de extranjeros, e ind</w:t>
      </w:r>
      <w:r>
        <w:t>iquen</w:t>
      </w:r>
      <w:r w:rsidRPr="00073CC6">
        <w:t xml:space="preserve"> en particular</w:t>
      </w:r>
      <w:r>
        <w:t xml:space="preserve">:  </w:t>
      </w:r>
    </w:p>
    <w:p w:rsidR="008B3D0D" w:rsidRPr="00073CC6" w:rsidRDefault="008B3D0D" w:rsidP="008B3D0D">
      <w:pPr>
        <w:spacing w:after="240"/>
        <w:ind w:left="1134" w:hanging="567"/>
      </w:pPr>
      <w:r w:rsidRPr="00073CC6">
        <w:t>a)</w:t>
      </w:r>
      <w:r>
        <w:tab/>
      </w:r>
      <w:r w:rsidRPr="00073CC6">
        <w:t xml:space="preserve">El número personas que </w:t>
      </w:r>
      <w:r>
        <w:t>han solicitado</w:t>
      </w:r>
      <w:r w:rsidRPr="00073CC6">
        <w:t xml:space="preserve"> asilo y el número de repatriados, menciona</w:t>
      </w:r>
      <w:r>
        <w:t>ndo a los países de devolución;</w:t>
      </w:r>
    </w:p>
    <w:p w:rsidR="008B3D0D" w:rsidRPr="00073CC6" w:rsidRDefault="008B3D0D" w:rsidP="008B3D0D">
      <w:pPr>
        <w:spacing w:after="240"/>
        <w:ind w:left="1134" w:hanging="567"/>
      </w:pPr>
      <w:r w:rsidRPr="00073CC6">
        <w:t>b)</w:t>
      </w:r>
      <w:r>
        <w:tab/>
        <w:t xml:space="preserve">La forma de determinar la probabilidad </w:t>
      </w:r>
      <w:r w:rsidRPr="00073CC6">
        <w:t>de tortura en el tratamiento de los casos y en el proceso de apelación</w:t>
      </w:r>
      <w:r>
        <w:t>;</w:t>
      </w:r>
    </w:p>
    <w:p w:rsidR="008B3D0D" w:rsidRPr="00073CC6" w:rsidRDefault="008B3D0D" w:rsidP="008B3D0D">
      <w:pPr>
        <w:spacing w:after="240"/>
        <w:ind w:left="1134" w:hanging="567"/>
      </w:pPr>
      <w:r w:rsidRPr="00073CC6">
        <w:t>c)</w:t>
      </w:r>
      <w:r>
        <w:tab/>
      </w:r>
      <w:r w:rsidRPr="00073CC6">
        <w:t xml:space="preserve">El procedimiento para el examen de las solicitudes de asilo presentadas en la frontera y </w:t>
      </w:r>
      <w:r>
        <w:t>los</w:t>
      </w:r>
      <w:r w:rsidRPr="00073CC6">
        <w:t xml:space="preserve"> proceso</w:t>
      </w:r>
      <w:r>
        <w:t>s de apelación; y</w:t>
      </w:r>
    </w:p>
    <w:p w:rsidR="008B3D0D" w:rsidRPr="00073CC6" w:rsidRDefault="008B3D0D" w:rsidP="008B3D0D">
      <w:pPr>
        <w:spacing w:after="240"/>
        <w:ind w:left="1134" w:hanging="567"/>
      </w:pPr>
      <w:r>
        <w:t>d</w:t>
      </w:r>
      <w:r w:rsidRPr="00073CC6">
        <w:t>)</w:t>
      </w:r>
      <w:r>
        <w:tab/>
        <w:t>Los</w:t>
      </w:r>
      <w:r w:rsidRPr="00073CC6">
        <w:t xml:space="preserve"> caso</w:t>
      </w:r>
      <w:r>
        <w:t>s</w:t>
      </w:r>
      <w:r w:rsidRPr="00073CC6">
        <w:t xml:space="preserve"> en que se hayan ofrecido garantías diplomáticas o su equivalente al Estado parte, o en que éste las haya aceptado, y los procedimientos para verificar y </w:t>
      </w:r>
      <w:r>
        <w:t>dar curso a</w:t>
      </w:r>
      <w:r w:rsidRPr="00073CC6">
        <w:t xml:space="preserve"> esas garantías.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9</w:t>
      </w:r>
      <w:r>
        <w:t>.</w:t>
      </w:r>
      <w:r>
        <w:tab/>
        <w:t>Refiéranse a la denuncia de casos en que</w:t>
      </w:r>
      <w:r w:rsidRPr="00073CC6">
        <w:t xml:space="preserve"> los guardias fronterizos </w:t>
      </w:r>
      <w:r>
        <w:t xml:space="preserve">tal vez hayan </w:t>
      </w:r>
      <w:r w:rsidRPr="00073CC6">
        <w:t xml:space="preserve">impedido </w:t>
      </w:r>
      <w:r>
        <w:t>l</w:t>
      </w:r>
      <w:r w:rsidRPr="00073CC6">
        <w:t xml:space="preserve">a </w:t>
      </w:r>
      <w:r>
        <w:t>presentación de solicitudes de asilo</w:t>
      </w:r>
      <w:r w:rsidRPr="00073CC6">
        <w:t xml:space="preserve">, o </w:t>
      </w:r>
      <w:r>
        <w:t xml:space="preserve">de que a veces se ha hecho caso omiso de ellas.  </w:t>
      </w:r>
      <w:r w:rsidRPr="00073CC6">
        <w:t xml:space="preserve">¿Qué medidas ha adoptado el Estado parte para que </w:t>
      </w:r>
      <w:r>
        <w:t xml:space="preserve">en la práctica </w:t>
      </w:r>
      <w:r w:rsidRPr="00073CC6">
        <w:t>todos los posibles solicitantes de asilo puedan aco</w:t>
      </w:r>
      <w:r>
        <w:t>gerse al procedimiento de asilo</w:t>
      </w:r>
      <w:r w:rsidRPr="00073CC6">
        <w:t xml:space="preserve">? </w:t>
      </w:r>
      <w:r>
        <w:t xml:space="preserve"> Refiéranse también </w:t>
      </w:r>
      <w:r w:rsidRPr="00073CC6">
        <w:t xml:space="preserve">a la información </w:t>
      </w:r>
      <w:r>
        <w:t xml:space="preserve">en el sentido de </w:t>
      </w:r>
      <w:r w:rsidRPr="00073CC6">
        <w:t>que se otorgó protección humanitaria y no el estatuto de refugiado en virtud de la Convención sobre el Estatuto de los Refugiados de 1951</w:t>
      </w:r>
      <w:r>
        <w:t xml:space="preserve"> a casi todas las personas cuya solicitud de asilo fue evaluada positivamente.  ¿Qué medidas se </w:t>
      </w:r>
      <w:r w:rsidRPr="00073CC6">
        <w:t xml:space="preserve">adoptan para velar por que se otorgue </w:t>
      </w:r>
      <w:r>
        <w:t xml:space="preserve">efectivamente </w:t>
      </w:r>
      <w:r w:rsidRPr="00073CC6">
        <w:t xml:space="preserve">el estatuto de refugiado </w:t>
      </w:r>
      <w:r>
        <w:t xml:space="preserve">a </w:t>
      </w:r>
      <w:r w:rsidRPr="00073CC6">
        <w:t xml:space="preserve">todas las personas </w:t>
      </w:r>
      <w:r>
        <w:t>con</w:t>
      </w:r>
      <w:r w:rsidRPr="00073CC6">
        <w:t xml:space="preserve"> derecho a </w:t>
      </w:r>
      <w:r>
        <w:t>él?</w:t>
      </w:r>
    </w:p>
    <w:p w:rsidR="008B3D0D" w:rsidRDefault="008B3D0D" w:rsidP="008B3D0D">
      <w:pPr>
        <w:spacing w:after="240"/>
        <w:ind w:left="567" w:hanging="567"/>
      </w:pPr>
      <w:r w:rsidRPr="00073CC6">
        <w:t>10</w:t>
      </w:r>
      <w:r>
        <w:t>.</w:t>
      </w:r>
      <w:r>
        <w:tab/>
      </w:r>
      <w:r w:rsidRPr="00073CC6">
        <w:t>Según el informe, el artículo 130 de la Ley de la condición jurídica de los extranjeros</w:t>
      </w:r>
      <w:r>
        <w:t>,</w:t>
      </w:r>
      <w:r w:rsidRPr="00073CC6">
        <w:t xml:space="preserve"> </w:t>
      </w:r>
      <w:r>
        <w:t>relativo a</w:t>
      </w:r>
      <w:r w:rsidRPr="00073CC6">
        <w:t xml:space="preserve"> la no devolución</w:t>
      </w:r>
      <w:r>
        <w:t>,</w:t>
      </w:r>
      <w:r w:rsidRPr="00073CC6">
        <w:t xml:space="preserve"> no se aplica al extranjero que por razones fundadas constituya una amenaza para la seguridad de la República de Lituania o contra quien se haya dictado una sentencia judicial válida por un delito grave y constituya una amenaza pública</w:t>
      </w:r>
      <w:r>
        <w:t xml:space="preserve">.  </w:t>
      </w:r>
      <w:r w:rsidRPr="00073CC6">
        <w:t>El</w:t>
      </w:r>
      <w:r>
        <w:t> </w:t>
      </w:r>
      <w:r w:rsidRPr="00073CC6">
        <w:t xml:space="preserve">informe también </w:t>
      </w:r>
      <w:r>
        <w:t>dice</w:t>
      </w:r>
      <w:r w:rsidRPr="00073CC6">
        <w:t xml:space="preserve"> que ese extranjero podrá ser </w:t>
      </w:r>
      <w:r>
        <w:t>"</w:t>
      </w:r>
      <w:r w:rsidRPr="00073CC6">
        <w:t>expulsado de Lituania únicamente con arreglo al procedimiento prescrito por la legislación</w:t>
      </w:r>
      <w:r>
        <w:t>"</w:t>
      </w:r>
      <w:r w:rsidRPr="00073CC6">
        <w:t xml:space="preserve"> (informe del Estado parte, párr</w:t>
      </w:r>
      <w:r>
        <w:t>. </w:t>
      </w:r>
      <w:r w:rsidRPr="00073CC6">
        <w:t>9)</w:t>
      </w:r>
      <w:r>
        <w:t xml:space="preserve">.  </w:t>
      </w:r>
      <w:r w:rsidRPr="00073CC6">
        <w:t>Proporci</w:t>
      </w:r>
      <w:r>
        <w:t>onen</w:t>
      </w:r>
      <w:r w:rsidRPr="00073CC6">
        <w:t xml:space="preserve"> más detalles </w:t>
      </w:r>
      <w:r>
        <w:t>sobre</w:t>
      </w:r>
      <w:r w:rsidRPr="00073CC6">
        <w:t xml:space="preserve"> esa afirmación y expl</w:t>
      </w:r>
      <w:r>
        <w:t>iquen</w:t>
      </w:r>
      <w:r w:rsidRPr="00073CC6">
        <w:t xml:space="preserve"> los procedimientos </w:t>
      </w:r>
      <w:r>
        <w:t>existentes</w:t>
      </w:r>
      <w:r w:rsidRPr="00073CC6">
        <w:t xml:space="preserve"> para que </w:t>
      </w:r>
      <w:r>
        <w:t>tal persona no sea sometida</w:t>
      </w:r>
      <w:r w:rsidRPr="00073CC6">
        <w:t xml:space="preserve"> a tortura o a tratos o penas crueles, inhumanos o degradantes tras su expulsión</w:t>
      </w:r>
      <w:r>
        <w:t xml:space="preserve">.  </w:t>
      </w:r>
      <w:r w:rsidRPr="00073CC6">
        <w:t>¿Cuántos permisos de residencia temporal se han emitido por razones humanitarias de conformidad con el artículo 40 de la Ley de la condición jurídica de los extranjeros</w:t>
      </w:r>
      <w:r>
        <w:t>, párr. 1, apartado 8?</w:t>
      </w:r>
    </w:p>
    <w:p w:rsidR="008B3D0D" w:rsidRPr="00776718" w:rsidRDefault="008B3D0D" w:rsidP="008B3D0D">
      <w:pPr>
        <w:spacing w:after="240"/>
        <w:ind w:left="567" w:hanging="567"/>
        <w:rPr>
          <w:b/>
        </w:rPr>
      </w:pPr>
      <w:r w:rsidRPr="00776718">
        <w:rPr>
          <w:b/>
        </w:rPr>
        <w:t>Artículo 5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11</w:t>
      </w:r>
      <w:r>
        <w:t>.</w:t>
      </w:r>
      <w:r>
        <w:tab/>
      </w:r>
      <w:r w:rsidRPr="00073CC6">
        <w:t>¿Ha rechazado el Estado parte, por la</w:t>
      </w:r>
      <w:r>
        <w:t xml:space="preserve"> </w:t>
      </w:r>
      <w:r w:rsidRPr="00073CC6">
        <w:t>razón que sea, solicitud</w:t>
      </w:r>
      <w:r>
        <w:t>es</w:t>
      </w:r>
      <w:r w:rsidRPr="00073CC6">
        <w:t xml:space="preserve"> de extradición de</w:t>
      </w:r>
      <w:r>
        <w:t>l</w:t>
      </w:r>
      <w:r w:rsidRPr="00073CC6">
        <w:t xml:space="preserve"> presunto autor de un delito de tortura recibida</w:t>
      </w:r>
      <w:r>
        <w:t>s</w:t>
      </w:r>
      <w:r w:rsidRPr="00073CC6">
        <w:t xml:space="preserve"> de otro Estado y, como resultado de ello, iniciado su propia acción penal? </w:t>
      </w:r>
      <w:r>
        <w:t xml:space="preserve"> </w:t>
      </w:r>
      <w:r w:rsidRPr="00073CC6">
        <w:t xml:space="preserve">Si así fuera, </w:t>
      </w:r>
      <w:r>
        <w:t>indiquen</w:t>
      </w:r>
      <w:r w:rsidRPr="00073CC6">
        <w:t xml:space="preserve"> el número de solicitudes y rechazos, y los resultados de </w:t>
      </w:r>
      <w:r>
        <w:t>los</w:t>
      </w:r>
      <w:r w:rsidRPr="00073CC6">
        <w:t xml:space="preserve"> procesos, incluidas las penas impuestas y las penas efectivamente cumplidas</w:t>
      </w:r>
      <w:r>
        <w:t>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12</w:t>
      </w:r>
      <w:r>
        <w:t>.</w:t>
      </w:r>
      <w:r>
        <w:tab/>
      </w:r>
      <w:r w:rsidRPr="00073CC6">
        <w:t>Sírvanse proporcionar información sobre la legislación nacional que establece la jurisdicción universal para el delito de tortura y expl</w:t>
      </w:r>
      <w:r>
        <w:t>icar</w:t>
      </w:r>
      <w:r w:rsidRPr="00073CC6">
        <w:t xml:space="preserve"> si esa legislación cumple plenamente lo</w:t>
      </w:r>
      <w:r>
        <w:t xml:space="preserve"> que exige</w:t>
      </w:r>
      <w:r w:rsidRPr="00073CC6">
        <w:t xml:space="preserve"> la Convención.</w:t>
      </w:r>
    </w:p>
    <w:p w:rsidR="008B3D0D" w:rsidRPr="00776718" w:rsidRDefault="008B3D0D" w:rsidP="008B3D0D">
      <w:pPr>
        <w:spacing w:after="240"/>
        <w:rPr>
          <w:b/>
        </w:rPr>
      </w:pPr>
      <w:r w:rsidRPr="00776718">
        <w:rPr>
          <w:b/>
        </w:rPr>
        <w:t>Artículo 10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13</w:t>
      </w:r>
      <w:r>
        <w:t>.</w:t>
      </w:r>
      <w:r>
        <w:tab/>
      </w:r>
      <w:r w:rsidRPr="00073CC6">
        <w:t>Proporci</w:t>
      </w:r>
      <w:r>
        <w:t>onen información actualizada</w:t>
      </w:r>
      <w:r w:rsidRPr="00073CC6">
        <w:t xml:space="preserve"> sobre la </w:t>
      </w:r>
      <w:r>
        <w:t>preparación</w:t>
      </w:r>
      <w:r w:rsidRPr="00073CC6">
        <w:t xml:space="preserve"> y formación </w:t>
      </w:r>
      <w:r>
        <w:t>de</w:t>
      </w:r>
      <w:r w:rsidRPr="00073CC6">
        <w:t xml:space="preserve"> los funcionarios encargados de la aplicación de la ley (incluida la formación inicial y en el servicio) y </w:t>
      </w:r>
      <w:r>
        <w:t xml:space="preserve">de </w:t>
      </w:r>
      <w:r w:rsidRPr="00073CC6">
        <w:t>otros funcionarios públicos</w:t>
      </w:r>
      <w:r>
        <w:t xml:space="preserve"> en materia de derechos humanos</w:t>
      </w:r>
      <w:r w:rsidRPr="00073CC6">
        <w:t xml:space="preserve">, específicamente, </w:t>
      </w:r>
      <w:r>
        <w:t>la referida al</w:t>
      </w:r>
      <w:r w:rsidRPr="00073CC6">
        <w:t xml:space="preserve"> tratamiento de los detenidos y los grupos vulnerables, en particular los romaníes, y </w:t>
      </w:r>
      <w:r>
        <w:t>a</w:t>
      </w:r>
      <w:r w:rsidRPr="00073CC6">
        <w:t xml:space="preserve"> las medidas de prevención de la tortura y de los tratos o penas crueles, inhumanos o degradantes</w:t>
      </w:r>
      <w:r>
        <w:t xml:space="preserve">.  </w:t>
      </w:r>
      <w:r w:rsidRPr="00073CC6">
        <w:t xml:space="preserve">¿Quiénes </w:t>
      </w:r>
      <w:r>
        <w:t>supervisan</w:t>
      </w:r>
      <w:r w:rsidRPr="00073CC6">
        <w:t xml:space="preserve"> esos programas de formación </w:t>
      </w:r>
      <w:r>
        <w:t>y preparación</w:t>
      </w:r>
      <w:r w:rsidRPr="00073CC6">
        <w:t xml:space="preserve"> y evalúan su eficacia, y cómo lo hacen?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14</w:t>
      </w:r>
      <w:r>
        <w:t>.</w:t>
      </w:r>
      <w:r>
        <w:tab/>
      </w:r>
      <w:r w:rsidRPr="00073CC6">
        <w:t xml:space="preserve">Según el informe, se formó un grupo de trabajo para aplicar las disposiciones de la legislación del servicio interno de la República de Lituania, </w:t>
      </w:r>
      <w:r>
        <w:t>que incluyen</w:t>
      </w:r>
      <w:r w:rsidRPr="00073CC6">
        <w:t xml:space="preserve"> la creación del sistema de formación de los funcionarios del servicio interno</w:t>
      </w:r>
      <w:r>
        <w:t>.  ¿</w:t>
      </w:r>
      <w:r w:rsidRPr="00073CC6">
        <w:t xml:space="preserve">Cuál es el estado del proyecto de concepto preparado por el grupo de trabajo que prevé un sistema de formación de oficiales estructurado por departamentos? </w:t>
      </w:r>
      <w:r>
        <w:t xml:space="preserve"> </w:t>
      </w:r>
      <w:r w:rsidRPr="00073CC6">
        <w:t>(informe del Estado parte, párr</w:t>
      </w:r>
      <w:r>
        <w:t xml:space="preserve">. </w:t>
      </w:r>
      <w:r w:rsidRPr="00073CC6">
        <w:t>54)</w:t>
      </w:r>
      <w:r>
        <w:t xml:space="preserve">.  </w:t>
      </w:r>
      <w:r w:rsidRPr="00073CC6">
        <w:t xml:space="preserve">Asimismo, </w:t>
      </w:r>
      <w:r>
        <w:t>proporcionen</w:t>
      </w:r>
      <w:r w:rsidRPr="00073CC6">
        <w:t xml:space="preserve"> más información sobre la aplicación de los requisitos de calificación, reclutamiento, formación profesional y perfeccionamiento del personal del sistema interno, mencionado</w:t>
      </w:r>
      <w:r>
        <w:t>s</w:t>
      </w:r>
      <w:r w:rsidRPr="00073CC6">
        <w:t xml:space="preserve"> en el párrafo 55 del informe.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15</w:t>
      </w:r>
      <w:r>
        <w:t>.</w:t>
      </w:r>
      <w:r>
        <w:tab/>
      </w:r>
      <w:r w:rsidRPr="00073CC6">
        <w:t>Sírvanse explicar el tipo y el contenido de los programas de educación y formación existentes para capacitar al persona</w:t>
      </w:r>
      <w:r>
        <w:t>l</w:t>
      </w:r>
      <w:r w:rsidRPr="00073CC6">
        <w:t xml:space="preserve"> médico y a los psicólogos encargados de </w:t>
      </w:r>
      <w:r>
        <w:t>detectar</w:t>
      </w:r>
      <w:r w:rsidRPr="00073CC6">
        <w:t xml:space="preserve"> y documentar los casos de tortura física y sicológica, y prestar asistencia en la rehabilitación de las víctimas (informe del Estado parte, párr</w:t>
      </w:r>
      <w:r>
        <w:t xml:space="preserve">. </w:t>
      </w:r>
      <w:r w:rsidRPr="00073CC6">
        <w:t>64)</w:t>
      </w:r>
      <w:r>
        <w:t xml:space="preserve">.  </w:t>
      </w:r>
      <w:r w:rsidRPr="00073CC6">
        <w:t>Acl</w:t>
      </w:r>
      <w:r>
        <w:t>aren</w:t>
      </w:r>
      <w:r w:rsidRPr="00073CC6">
        <w:t xml:space="preserve"> quién dirige, </w:t>
      </w:r>
      <w:r>
        <w:t>supervisa</w:t>
      </w:r>
      <w:r w:rsidRPr="00073CC6">
        <w:t xml:space="preserve"> y evalúa esos programas</w:t>
      </w:r>
      <w:r>
        <w:t xml:space="preserve"> y quién participa en ellos.  </w:t>
      </w:r>
      <w:r w:rsidRPr="00073CC6">
        <w:t>¿</w:t>
      </w:r>
      <w:r>
        <w:t>Se han organizado cursos de</w:t>
      </w:r>
      <w:r w:rsidRPr="00073CC6">
        <w:t xml:space="preserve"> formación espec</w:t>
      </w:r>
      <w:r>
        <w:t>íficamente</w:t>
      </w:r>
      <w:r w:rsidRPr="00073CC6">
        <w:t xml:space="preserve"> con respecto al Manual </w:t>
      </w:r>
      <w:r>
        <w:t>para</w:t>
      </w:r>
      <w:r w:rsidRPr="00073CC6">
        <w:t xml:space="preserve"> la investigación y documentación eficaces de </w:t>
      </w:r>
      <w:r>
        <w:t>la</w:t>
      </w:r>
      <w:r w:rsidRPr="00073CC6">
        <w:t xml:space="preserve"> tortura y otros tratos o penas crueles, inhumanos o degradantes (Protocolo de Estambul)?</w:t>
      </w:r>
    </w:p>
    <w:p w:rsidR="008B3D0D" w:rsidRPr="001A6828" w:rsidRDefault="008B3D0D" w:rsidP="008B3D0D">
      <w:pPr>
        <w:spacing w:after="240"/>
        <w:rPr>
          <w:b/>
        </w:rPr>
      </w:pPr>
      <w:r w:rsidRPr="001A6828">
        <w:rPr>
          <w:b/>
        </w:rPr>
        <w:t>Artículo 11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16</w:t>
      </w:r>
      <w:r>
        <w:t>.</w:t>
      </w:r>
      <w:r>
        <w:tab/>
      </w:r>
      <w:r w:rsidRPr="00073CC6">
        <w:t>Describ</w:t>
      </w:r>
      <w:r>
        <w:t>an</w:t>
      </w:r>
      <w:r w:rsidRPr="00073CC6">
        <w:t xml:space="preserve"> los procedimientos existentes para </w:t>
      </w:r>
      <w:r>
        <w:t>que tenga</w:t>
      </w:r>
      <w:r w:rsidRPr="00073CC6">
        <w:t xml:space="preserve"> cumplimiento el artículo 11 de la Convención </w:t>
      </w:r>
      <w:r>
        <w:t>e</w:t>
      </w:r>
      <w:r w:rsidRPr="00073CC6">
        <w:t xml:space="preserve"> inform</w:t>
      </w:r>
      <w:r>
        <w:t xml:space="preserve">en de los </w:t>
      </w:r>
      <w:r w:rsidRPr="00073CC6">
        <w:t>nuevo</w:t>
      </w:r>
      <w:r>
        <w:t>s</w:t>
      </w:r>
      <w:r w:rsidRPr="00073CC6">
        <w:t xml:space="preserve"> reglamento</w:t>
      </w:r>
      <w:r>
        <w:t>s, instrucciones</w:t>
      </w:r>
      <w:r w:rsidRPr="00073CC6">
        <w:t>, método</w:t>
      </w:r>
      <w:r>
        <w:t>s</w:t>
      </w:r>
      <w:r w:rsidRPr="00073CC6">
        <w:t xml:space="preserve"> y práctica</w:t>
      </w:r>
      <w:r>
        <w:t>s o disposiciones</w:t>
      </w:r>
      <w:r w:rsidRPr="00073CC6">
        <w:t xml:space="preserve"> para la custodia que pueda</w:t>
      </w:r>
      <w:r>
        <w:t>n</w:t>
      </w:r>
      <w:r w:rsidRPr="00073CC6">
        <w:t xml:space="preserve"> haberse </w:t>
      </w:r>
      <w:r>
        <w:t xml:space="preserve">introducido.  </w:t>
      </w:r>
      <w:r w:rsidRPr="00073CC6">
        <w:t>Indi</w:t>
      </w:r>
      <w:r>
        <w:t>quen también</w:t>
      </w:r>
      <w:r w:rsidRPr="00073CC6">
        <w:t xml:space="preserve"> la frecuencia con que se revisan.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17</w:t>
      </w:r>
      <w:r>
        <w:t>.</w:t>
      </w:r>
      <w:r>
        <w:tab/>
      </w:r>
      <w:r w:rsidRPr="00073CC6">
        <w:t>Proporci</w:t>
      </w:r>
      <w:r>
        <w:t>onen</w:t>
      </w:r>
      <w:r w:rsidRPr="00073CC6">
        <w:t xml:space="preserve"> información actualizada</w:t>
      </w:r>
      <w:r>
        <w:t xml:space="preserve"> junto con</w:t>
      </w:r>
      <w:r w:rsidRPr="00073CC6">
        <w:t xml:space="preserve"> estadísticas desglosadas por sexo, edad y </w:t>
      </w:r>
      <w:r>
        <w:t>origen étnico</w:t>
      </w:r>
      <w:r w:rsidRPr="00073CC6">
        <w:t xml:space="preserve">, sobre el número de </w:t>
      </w:r>
      <w:r>
        <w:t>reclusos</w:t>
      </w:r>
      <w:r w:rsidRPr="00073CC6">
        <w:t xml:space="preserve"> y la tasa de ocupación de las prisiones en el período 2003-2007.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18</w:t>
      </w:r>
      <w:r>
        <w:t>.</w:t>
      </w:r>
      <w:r>
        <w:tab/>
      </w:r>
      <w:r w:rsidRPr="00073CC6">
        <w:t>Proporcion</w:t>
      </w:r>
      <w:r>
        <w:t>en</w:t>
      </w:r>
      <w:r w:rsidRPr="00073CC6">
        <w:t xml:space="preserve"> más información sobre el contenido y la aplicación del Código de Deontología de los Agentes de Policía que </w:t>
      </w:r>
      <w:r>
        <w:t>establece los principios de</w:t>
      </w:r>
      <w:r w:rsidRPr="00073CC6">
        <w:t xml:space="preserve"> ética profesional de los agentes y </w:t>
      </w:r>
      <w:r>
        <w:t xml:space="preserve">disposiciones sobre </w:t>
      </w:r>
      <w:r w:rsidRPr="00073CC6">
        <w:t>el comportamiento, la intercomunicación y la deontología de los oficiales con nivel de mando (informe del Estado parte, párr</w:t>
      </w:r>
      <w:r>
        <w:t xml:space="preserve">. </w:t>
      </w:r>
      <w:r w:rsidRPr="00073CC6">
        <w:t>56)</w:t>
      </w:r>
      <w:r>
        <w:t xml:space="preserve">.  </w:t>
      </w:r>
      <w:r w:rsidRPr="00073CC6">
        <w:t xml:space="preserve">Asimismo, </w:t>
      </w:r>
      <w:r>
        <w:t>proporcionen</w:t>
      </w:r>
      <w:r w:rsidRPr="00073CC6">
        <w:t xml:space="preserve"> más información sobre el contenido y la aplicación de los </w:t>
      </w:r>
      <w:r>
        <w:t xml:space="preserve">diversos </w:t>
      </w:r>
      <w:r w:rsidRPr="00073CC6">
        <w:t>documentos mencionados en el párrafo 71 del informe, es</w:t>
      </w:r>
      <w:r>
        <w:t xml:space="preserve"> decir</w:t>
      </w:r>
      <w:r w:rsidRPr="00073CC6">
        <w:t xml:space="preserve">, las nuevas normas sobre el orden interno de las instituciones penitenciarias, los nuevos reglamentos de las instituciones penitenciarias, las nuevas descripciones de funciones de los directores de las instituciones penitenciarias y el Código de Conducta de los Funcionarios del Departamento de Prisiones y las instituciones </w:t>
      </w:r>
      <w:r>
        <w:t>que dependen de él</w:t>
      </w:r>
      <w:r w:rsidRPr="00073CC6">
        <w:t>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19</w:t>
      </w:r>
      <w:r>
        <w:t>.</w:t>
      </w:r>
      <w:r>
        <w:tab/>
      </w:r>
      <w:r w:rsidRPr="00073CC6">
        <w:t xml:space="preserve">En el contexto del programa 2003-2007 de renovación de los establecimientos penitenciarios y mejora de las condiciones de encarcelamiento, sírvanse proporcionar más información sobre la mejora de las condiciones materiales en las prisiones y los centros de detención policial, y las medidas </w:t>
      </w:r>
      <w:r>
        <w:t>adoptadas</w:t>
      </w:r>
      <w:r w:rsidRPr="00073CC6">
        <w:t xml:space="preserve"> para reducir el hacinamiento (informe del Estado parte, párrs</w:t>
      </w:r>
      <w:r>
        <w:t xml:space="preserve">. </w:t>
      </w:r>
      <w:r w:rsidRPr="00073CC6">
        <w:t>132 a 134)</w:t>
      </w:r>
      <w:r>
        <w:t xml:space="preserve">.  </w:t>
      </w:r>
      <w:r w:rsidRPr="00073CC6">
        <w:t xml:space="preserve">¿Cuál es el estado del proyecto de </w:t>
      </w:r>
      <w:r>
        <w:t>disposiciones oficiales relativas</w:t>
      </w:r>
      <w:r w:rsidRPr="00073CC6">
        <w:t xml:space="preserve"> al concepto de un sistema de libertad vigilada </w:t>
      </w:r>
      <w:r>
        <w:t xml:space="preserve">en Lituania </w:t>
      </w:r>
      <w:r w:rsidRPr="00073CC6">
        <w:t>y a las medidas previstas para ponerlo en práctica, mencionado por el Comisionado para los Derechos Humanos del Consejo de Europa en su Memorando al Gobierno de Lituania de</w:t>
      </w:r>
      <w:r>
        <w:t>l</w:t>
      </w:r>
      <w:r w:rsidRPr="00073CC6">
        <w:t xml:space="preserve"> 16 de mayo de 2007? </w:t>
      </w:r>
      <w:r>
        <w:t xml:space="preserve"> ¿Ha adoptado </w:t>
      </w:r>
      <w:r w:rsidRPr="00073CC6">
        <w:t xml:space="preserve">el Estado parte alguna otra medida </w:t>
      </w:r>
      <w:r>
        <w:t>para crear un</w:t>
      </w:r>
      <w:r w:rsidRPr="00073CC6">
        <w:t xml:space="preserve"> sistema de libertad vigilada</w:t>
      </w:r>
      <w:r>
        <w:t>?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20</w:t>
      </w:r>
      <w:r>
        <w:t>.</w:t>
      </w:r>
      <w:r>
        <w:tab/>
      </w:r>
      <w:r w:rsidRPr="00073CC6">
        <w:t>Indi</w:t>
      </w:r>
      <w:r>
        <w:t>quen</w:t>
      </w:r>
      <w:r w:rsidRPr="00073CC6">
        <w:t xml:space="preserve"> cuál es la situación </w:t>
      </w:r>
      <w:r>
        <w:t xml:space="preserve">imperante </w:t>
      </w:r>
      <w:r w:rsidRPr="00073CC6">
        <w:t xml:space="preserve">con respecto a la separación </w:t>
      </w:r>
      <w:r>
        <w:t xml:space="preserve">estricta </w:t>
      </w:r>
      <w:r w:rsidRPr="00073CC6">
        <w:t>de los menores de 18 años de los adultos en los lugares de detención</w:t>
      </w:r>
      <w:r>
        <w:t>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21</w:t>
      </w:r>
      <w:r>
        <w:t>.</w:t>
      </w:r>
      <w:r>
        <w:tab/>
        <w:t>De conformidad con</w:t>
      </w:r>
      <w:r w:rsidRPr="00073CC6">
        <w:t xml:space="preserve"> las recomendaciones del Comité, </w:t>
      </w:r>
      <w:r>
        <w:t>proporcionen</w:t>
      </w:r>
      <w:r w:rsidRPr="00073CC6">
        <w:t xml:space="preserve"> información sobre la violencia entre los presos, </w:t>
      </w:r>
      <w:r>
        <w:t>con</w:t>
      </w:r>
      <w:r w:rsidRPr="00073CC6">
        <w:t xml:space="preserve"> datos desglosados por </w:t>
      </w:r>
      <w:r>
        <w:t xml:space="preserve">edad, </w:t>
      </w:r>
      <w:r w:rsidRPr="00073CC6">
        <w:t>sexo, nacionalidad, lugar y tipo de pena</w:t>
      </w:r>
      <w:r>
        <w:t xml:space="preserve">.  </w:t>
      </w:r>
      <w:r w:rsidRPr="00073CC6">
        <w:t>¿Qué medidas y procedimientos de seguimiento se han adoptado para vigilar y abordar est</w:t>
      </w:r>
      <w:r>
        <w:t>a</w:t>
      </w:r>
      <w:r w:rsidRPr="00073CC6">
        <w:t xml:space="preserve"> </w:t>
      </w:r>
      <w:r>
        <w:t>cuestión</w:t>
      </w:r>
      <w:r w:rsidRPr="00073CC6">
        <w:t>, así como para proteger a los reclusos frente a ese tipo de violencia?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22</w:t>
      </w:r>
      <w:r>
        <w:t>.</w:t>
      </w:r>
      <w:r>
        <w:tab/>
        <w:t>De conformidad con</w:t>
      </w:r>
      <w:r w:rsidRPr="00073CC6">
        <w:t xml:space="preserve"> las recomendaciones del Comité, </w:t>
      </w:r>
      <w:r>
        <w:t>refiéranse a la persistencia de</w:t>
      </w:r>
      <w:r w:rsidRPr="00073CC6">
        <w:t xml:space="preserve"> las denuncias de malos tratos de las personas bajo custodia</w:t>
      </w:r>
      <w:r>
        <w:t>.</w:t>
      </w:r>
    </w:p>
    <w:p w:rsidR="008B3D0D" w:rsidRPr="00B45572" w:rsidRDefault="008B3D0D" w:rsidP="008B3D0D">
      <w:pPr>
        <w:spacing w:after="240"/>
        <w:rPr>
          <w:b/>
        </w:rPr>
      </w:pPr>
      <w:r w:rsidRPr="00B45572">
        <w:rPr>
          <w:b/>
        </w:rPr>
        <w:t>Artículo 12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23</w:t>
      </w:r>
      <w:r>
        <w:t>.</w:t>
      </w:r>
      <w:r>
        <w:tab/>
      </w:r>
      <w:r w:rsidRPr="00073CC6">
        <w:t>Proporci</w:t>
      </w:r>
      <w:r>
        <w:t>onen</w:t>
      </w:r>
      <w:r w:rsidRPr="00073CC6">
        <w:t xml:space="preserve"> información </w:t>
      </w:r>
      <w:r>
        <w:t>detallada y actualizada</w:t>
      </w:r>
      <w:r w:rsidRPr="00073CC6">
        <w:t xml:space="preserve">, </w:t>
      </w:r>
      <w:r>
        <w:t>con</w:t>
      </w:r>
      <w:r w:rsidRPr="00073CC6">
        <w:t xml:space="preserve"> estadísticas, sobre el número de quejas de tortura y malos tratos y </w:t>
      </w:r>
      <w:r>
        <w:t>sobre e</w:t>
      </w:r>
      <w:r w:rsidRPr="00073CC6">
        <w:t>l</w:t>
      </w:r>
      <w:r>
        <w:t xml:space="preserve"> resultado</w:t>
      </w:r>
      <w:r w:rsidRPr="00073CC6">
        <w:t xml:space="preserve"> de todos los procedimientos, tanto penales como disciplinarios</w:t>
      </w:r>
      <w:r>
        <w:t>.  Presenten e</w:t>
      </w:r>
      <w:r w:rsidRPr="00073CC6">
        <w:t>sa información desglosa</w:t>
      </w:r>
      <w:r>
        <w:t>da</w:t>
      </w:r>
      <w:r w:rsidRPr="00073CC6">
        <w:t xml:space="preserve"> por sexo, edad y </w:t>
      </w:r>
      <w:r>
        <w:t>origen étnico de quien formula</w:t>
      </w:r>
      <w:r w:rsidRPr="00073CC6">
        <w:t xml:space="preserve"> la queja</w:t>
      </w:r>
      <w:r>
        <w:t>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24</w:t>
      </w:r>
      <w:r>
        <w:t>.</w:t>
      </w:r>
      <w:r>
        <w:tab/>
      </w:r>
      <w:r w:rsidRPr="00073CC6">
        <w:t xml:space="preserve">En lo referente a las recomendaciones </w:t>
      </w:r>
      <w:r>
        <w:t xml:space="preserve">precedentes </w:t>
      </w:r>
      <w:r w:rsidRPr="00073CC6">
        <w:t xml:space="preserve">del Comité, ¿qué medidas se han adoptado para establecer un mecanismo independiente </w:t>
      </w:r>
      <w:r>
        <w:t>que investigue las alegaciones</w:t>
      </w:r>
      <w:r w:rsidRPr="00073CC6">
        <w:t xml:space="preserve"> contra agentes de policía?</w:t>
      </w:r>
    </w:p>
    <w:p w:rsidR="008B3D0D" w:rsidRPr="008064CD" w:rsidRDefault="008B3D0D" w:rsidP="008B3D0D">
      <w:pPr>
        <w:spacing w:after="240"/>
        <w:rPr>
          <w:b/>
        </w:rPr>
      </w:pPr>
      <w:r w:rsidRPr="008064CD">
        <w:rPr>
          <w:b/>
        </w:rPr>
        <w:t>Artículo 14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25</w:t>
      </w:r>
      <w:r>
        <w:t>.</w:t>
      </w:r>
      <w:r>
        <w:tab/>
        <w:t>De conformidad con</w:t>
      </w:r>
      <w:r w:rsidRPr="00073CC6">
        <w:t xml:space="preserve"> la Ley de indemnización de los daños causados por actos de violencia </w:t>
      </w:r>
      <w:r>
        <w:t xml:space="preserve">criminal </w:t>
      </w:r>
      <w:r w:rsidRPr="00073CC6">
        <w:t xml:space="preserve">de la República de Lituania, sírvanse proporcionar información sobre las medidas de reparación e indemnización </w:t>
      </w:r>
      <w:r>
        <w:t>ordenadas</w:t>
      </w:r>
      <w:r w:rsidRPr="00073CC6">
        <w:t xml:space="preserve"> por los tribunales y efectivamente </w:t>
      </w:r>
      <w:r>
        <w:t>aplicadas</w:t>
      </w:r>
      <w:r w:rsidRPr="00073CC6">
        <w:t xml:space="preserve"> a las víctimas de tortura o sus familiares, desde el examen del informe inicial en 2003</w:t>
      </w:r>
      <w:r>
        <w:t xml:space="preserve">.  </w:t>
      </w:r>
      <w:r w:rsidRPr="00073CC6">
        <w:t>Esa</w:t>
      </w:r>
      <w:r>
        <w:t> </w:t>
      </w:r>
      <w:r w:rsidRPr="00073CC6">
        <w:t xml:space="preserve">información debería comprender el número de solicitudes presentadas, el número de solicitudes aceptadas y los montos </w:t>
      </w:r>
      <w:r>
        <w:t>ordenados</w:t>
      </w:r>
      <w:r w:rsidRPr="00073CC6">
        <w:t xml:space="preserve"> y efectivamente </w:t>
      </w:r>
      <w:r>
        <w:t>abon</w:t>
      </w:r>
      <w:r w:rsidRPr="00073CC6">
        <w:t>ados en cada caso</w:t>
      </w:r>
      <w:r>
        <w:t xml:space="preserve">.  </w:t>
      </w:r>
      <w:r w:rsidRPr="00073CC6">
        <w:t>Inf</w:t>
      </w:r>
      <w:r>
        <w:t>ormen</w:t>
      </w:r>
      <w:r w:rsidRPr="00073CC6">
        <w:t xml:space="preserve"> al Comité de </w:t>
      </w:r>
      <w:r>
        <w:t>la marcha de</w:t>
      </w:r>
      <w:r w:rsidRPr="00073CC6">
        <w:t xml:space="preserve"> la creación de la Fundación para las Víctimas de Actos de Violencia </w:t>
      </w:r>
      <w:r>
        <w:t xml:space="preserve">Criminal </w:t>
      </w:r>
      <w:r w:rsidRPr="00073CC6">
        <w:t>(informe del Estado parte, párr</w:t>
      </w:r>
      <w:r>
        <w:t xml:space="preserve">. </w:t>
      </w:r>
      <w:r w:rsidRPr="00073CC6">
        <w:t>130).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26</w:t>
      </w:r>
      <w:r>
        <w:t>.</w:t>
      </w:r>
      <w:r>
        <w:tab/>
        <w:t>¿Cuáles son</w:t>
      </w:r>
      <w:r w:rsidRPr="00073CC6">
        <w:t xml:space="preserve"> los servicios existentes para tratamiento psiquiátrico y físico</w:t>
      </w:r>
      <w:r>
        <w:t xml:space="preserve"> u</w:t>
      </w:r>
      <w:r w:rsidRPr="00073CC6">
        <w:t xml:space="preserve"> otras formas de rehabilitación de víctimas de tortura</w:t>
      </w:r>
      <w:r>
        <w:t xml:space="preserve">?  </w:t>
      </w:r>
      <w:r w:rsidRPr="00073CC6">
        <w:t xml:space="preserve">¿Qué </w:t>
      </w:r>
      <w:r>
        <w:t>consignaciones financieras</w:t>
      </w:r>
      <w:r w:rsidRPr="00073CC6">
        <w:t xml:space="preserve"> se han </w:t>
      </w:r>
      <w:r>
        <w:t>hecho con ese fin</w:t>
      </w:r>
      <w:r w:rsidRPr="00073CC6">
        <w:t>?</w:t>
      </w:r>
    </w:p>
    <w:p w:rsidR="008B3D0D" w:rsidRPr="00140292" w:rsidRDefault="008B3D0D" w:rsidP="008B3D0D">
      <w:pPr>
        <w:spacing w:after="240"/>
        <w:rPr>
          <w:b/>
        </w:rPr>
      </w:pPr>
      <w:r w:rsidRPr="00140292">
        <w:rPr>
          <w:b/>
        </w:rPr>
        <w:t>Artículo 16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27</w:t>
      </w:r>
      <w:r>
        <w:t>.</w:t>
      </w:r>
      <w:r>
        <w:tab/>
      </w:r>
      <w:r w:rsidRPr="00073CC6">
        <w:t>Proporcion</w:t>
      </w:r>
      <w:r>
        <w:t>en</w:t>
      </w:r>
      <w:r w:rsidRPr="00073CC6">
        <w:t xml:space="preserve"> más información sobre el contenido y la </w:t>
      </w:r>
      <w:r>
        <w:t>ejecución</w:t>
      </w:r>
      <w:r w:rsidRPr="00073CC6">
        <w:t xml:space="preserve"> de la estrategia nacional de atención de la salud mental</w:t>
      </w:r>
      <w:r>
        <w:t xml:space="preserve">.  </w:t>
      </w:r>
      <w:r w:rsidRPr="00073CC6">
        <w:t>Ind</w:t>
      </w:r>
      <w:r>
        <w:t>iquen</w:t>
      </w:r>
      <w:r w:rsidRPr="00073CC6">
        <w:t xml:space="preserve"> si en ese contexto el Gobierno coopera con </w:t>
      </w:r>
      <w:r>
        <w:t xml:space="preserve">las </w:t>
      </w:r>
      <w:r w:rsidRPr="00073CC6">
        <w:t xml:space="preserve">organizaciones no gubernamentales </w:t>
      </w:r>
      <w:r>
        <w:t>interesadas</w:t>
      </w:r>
      <w:r w:rsidRPr="00073CC6">
        <w:t xml:space="preserve"> en el ámbito de la salud mental y de qué </w:t>
      </w:r>
      <w:r>
        <w:t>forma.</w:t>
      </w:r>
      <w:r w:rsidRPr="00073CC6">
        <w:t xml:space="preserve"> </w:t>
      </w:r>
      <w:r>
        <w:t xml:space="preserve"> </w:t>
      </w:r>
      <w:r w:rsidRPr="00073CC6">
        <w:t>¿</w:t>
      </w:r>
      <w:r>
        <w:t>Ha estudiado e</w:t>
      </w:r>
      <w:r w:rsidRPr="00073CC6">
        <w:t xml:space="preserve">l Gobierno la posibilidad de crear un mecanismo </w:t>
      </w:r>
      <w:r>
        <w:t xml:space="preserve">independiente </w:t>
      </w:r>
      <w:r w:rsidRPr="00073CC6">
        <w:t xml:space="preserve">de vigilancia </w:t>
      </w:r>
      <w:r>
        <w:t xml:space="preserve">de </w:t>
      </w:r>
      <w:r w:rsidRPr="00073CC6">
        <w:t xml:space="preserve">las instituciones </w:t>
      </w:r>
      <w:r>
        <w:t>de régimen cerrado?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28</w:t>
      </w:r>
      <w:r>
        <w:t>.</w:t>
      </w:r>
      <w:r>
        <w:tab/>
      </w:r>
      <w:r w:rsidRPr="00073CC6">
        <w:t>Proporci</w:t>
      </w:r>
      <w:r>
        <w:t>onen más</w:t>
      </w:r>
      <w:r w:rsidRPr="00073CC6">
        <w:t xml:space="preserve"> información detallada sobre la legislación contra la discriminación del Estado parte, incluida la Ley de igualdad de oportunidades que entró en vigor el 1º de enero de 2005, y descr</w:t>
      </w:r>
      <w:r>
        <w:t>iban</w:t>
      </w:r>
      <w:r w:rsidRPr="00073CC6">
        <w:t xml:space="preserve"> las medidas adoptadas contra la discriminación</w:t>
      </w:r>
      <w:r>
        <w:t xml:space="preserve">.  </w:t>
      </w:r>
      <w:r w:rsidRPr="00073CC6">
        <w:t>Proporcion</w:t>
      </w:r>
      <w:r>
        <w:t>en</w:t>
      </w:r>
      <w:r w:rsidRPr="00073CC6">
        <w:t xml:space="preserve"> información sobre el número</w:t>
      </w:r>
      <w:r>
        <w:t xml:space="preserve"> </w:t>
      </w:r>
      <w:r w:rsidRPr="00073CC6">
        <w:t xml:space="preserve">de </w:t>
      </w:r>
      <w:r>
        <w:t>integrantes</w:t>
      </w:r>
      <w:r w:rsidRPr="00073CC6">
        <w:t xml:space="preserve"> de grupos minoritarios</w:t>
      </w:r>
      <w:r>
        <w:t>, especialmente de la minoría romaní,</w:t>
      </w:r>
      <w:r w:rsidRPr="00073CC6">
        <w:t xml:space="preserve"> contratados por los organismos </w:t>
      </w:r>
      <w:r>
        <w:t xml:space="preserve">del orden, en particular </w:t>
      </w:r>
      <w:r w:rsidRPr="00073CC6">
        <w:t>la policía</w:t>
      </w:r>
      <w:r>
        <w:t>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29</w:t>
      </w:r>
      <w:r>
        <w:t>.</w:t>
      </w:r>
      <w:r>
        <w:tab/>
      </w:r>
      <w:r w:rsidRPr="00073CC6">
        <w:t xml:space="preserve">Según </w:t>
      </w:r>
      <w:r>
        <w:t xml:space="preserve">la </w:t>
      </w:r>
      <w:r w:rsidRPr="00073CC6">
        <w:t xml:space="preserve">información de que dispone el Comité, la trata de mujeres y niñas con fines de explotación sexual sigue siendo un problema </w:t>
      </w:r>
      <w:r>
        <w:t xml:space="preserve">grave </w:t>
      </w:r>
      <w:r w:rsidRPr="00073CC6">
        <w:t>en el Estado parte</w:t>
      </w:r>
      <w:r>
        <w:t xml:space="preserve">.  </w:t>
      </w:r>
      <w:r w:rsidRPr="00073CC6">
        <w:t>Inform</w:t>
      </w:r>
      <w:r>
        <w:t>en de</w:t>
      </w:r>
      <w:r w:rsidRPr="00073CC6">
        <w:t xml:space="preserve"> las medidas adoptadas contra la trata, </w:t>
      </w:r>
      <w:r>
        <w:t>como</w:t>
      </w:r>
      <w:r w:rsidRPr="00073CC6">
        <w:t xml:space="preserve"> la aprobación de </w:t>
      </w:r>
      <w:r>
        <w:t>nuevas leyes</w:t>
      </w:r>
      <w:r w:rsidRPr="00073CC6">
        <w:t xml:space="preserve"> destinada</w:t>
      </w:r>
      <w:r>
        <w:t>s</w:t>
      </w:r>
      <w:r w:rsidRPr="00073CC6">
        <w:t xml:space="preserve"> a prevenir la trata de personas, el establecimiento de servicios de rehabilitación social para las víctimas de la trata de </w:t>
      </w:r>
      <w:r>
        <w:t>seres humanos</w:t>
      </w:r>
      <w:r w:rsidRPr="00073CC6">
        <w:t xml:space="preserve">, </w:t>
      </w:r>
      <w:r>
        <w:t>o</w:t>
      </w:r>
      <w:r w:rsidRPr="00073CC6">
        <w:t xml:space="preserve"> la formación de profesionales para </w:t>
      </w:r>
      <w:r>
        <w:t xml:space="preserve">que </w:t>
      </w:r>
      <w:r w:rsidRPr="00073CC6">
        <w:t>trabaj</w:t>
      </w:r>
      <w:r>
        <w:t>en</w:t>
      </w:r>
      <w:r w:rsidRPr="00073CC6">
        <w:t xml:space="preserve"> con víctimas de la trata</w:t>
      </w:r>
      <w:r>
        <w:t xml:space="preserve">.  </w:t>
      </w:r>
      <w:r w:rsidRPr="00073CC6">
        <w:t>En su Memorando al Gobierno de Lituania de 16 de mayo de</w:t>
      </w:r>
      <w:r>
        <w:t> </w:t>
      </w:r>
      <w:r w:rsidRPr="00073CC6">
        <w:t xml:space="preserve">2007, el Comisionado para los Derechos Humanos del Consejo de Europa observó que </w:t>
      </w:r>
      <w:r>
        <w:t xml:space="preserve">se había presentado al Parlamento </w:t>
      </w:r>
      <w:r w:rsidRPr="00073CC6">
        <w:t>una enmienda que prev</w:t>
      </w:r>
      <w:r>
        <w:t>é</w:t>
      </w:r>
      <w:r w:rsidRPr="00073CC6">
        <w:t xml:space="preserve"> un período de reflexión de</w:t>
      </w:r>
      <w:r>
        <w:t> </w:t>
      </w:r>
      <w:r w:rsidRPr="00073CC6">
        <w:t>30</w:t>
      </w:r>
      <w:r>
        <w:t> </w:t>
      </w:r>
      <w:r w:rsidRPr="00073CC6">
        <w:t>días y un permiso de residencia renovable para las vícti</w:t>
      </w:r>
      <w:r>
        <w:t xml:space="preserve">mas que cooperen con la policía.  </w:t>
      </w:r>
      <w:r w:rsidRPr="00073CC6">
        <w:t>Proporcion</w:t>
      </w:r>
      <w:r>
        <w:t>en</w:t>
      </w:r>
      <w:r w:rsidRPr="00073CC6">
        <w:t xml:space="preserve"> detalles </w:t>
      </w:r>
      <w:r>
        <w:t>del</w:t>
      </w:r>
      <w:r w:rsidRPr="00073CC6">
        <w:t xml:space="preserve"> contenido y l</w:t>
      </w:r>
      <w:r>
        <w:t>a situación</w:t>
      </w:r>
      <w:r w:rsidRPr="00073CC6">
        <w:t xml:space="preserve"> de esa enmienda.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30</w:t>
      </w:r>
      <w:r>
        <w:t>.</w:t>
      </w:r>
      <w:r>
        <w:tab/>
      </w:r>
      <w:r w:rsidRPr="00073CC6">
        <w:t xml:space="preserve">En el contexto de la estrategia nacional de reducción de la violencia contra la mujer y </w:t>
      </w:r>
      <w:r>
        <w:t>el plan para aplicarla en</w:t>
      </w:r>
      <w:r w:rsidRPr="00073CC6">
        <w:t xml:space="preserve"> el período 2007-2009, proporci</w:t>
      </w:r>
      <w:r>
        <w:t>onen</w:t>
      </w:r>
      <w:r w:rsidRPr="00073CC6">
        <w:t xml:space="preserve"> información sobre las medidas legislativas y de otro tipo</w:t>
      </w:r>
      <w:r>
        <w:t xml:space="preserve"> adoptadas por</w:t>
      </w:r>
      <w:r w:rsidRPr="00073CC6">
        <w:t xml:space="preserve"> el Estado parte para prevenir la violencia en el hogar y para tipificar </w:t>
      </w:r>
      <w:r>
        <w:t>como delito específicamente los actos de violencia en el hogar.  Faciliten</w:t>
      </w:r>
      <w:r w:rsidRPr="00073CC6">
        <w:t xml:space="preserve"> datos estadísticos sobre las quejas, los procesos y las penas en casos de violencia en el hogar</w:t>
      </w:r>
      <w:r>
        <w:t>.  Informen</w:t>
      </w:r>
      <w:r w:rsidRPr="00073CC6">
        <w:t xml:space="preserve"> </w:t>
      </w:r>
      <w:r>
        <w:t xml:space="preserve">también </w:t>
      </w:r>
      <w:r w:rsidRPr="00073CC6">
        <w:t xml:space="preserve">al Comité de las medidas </w:t>
      </w:r>
      <w:r>
        <w:t>adoptadas</w:t>
      </w:r>
      <w:r w:rsidRPr="00073CC6">
        <w:t xml:space="preserve"> para apoyar o proporcionar reparación a las mujeres víctimas de violencia en el hogar</w:t>
      </w:r>
      <w:r>
        <w:t xml:space="preserve">.  </w:t>
      </w:r>
      <w:r w:rsidRPr="00073CC6">
        <w:t xml:space="preserve">Asimismo, refiéranse a </w:t>
      </w:r>
      <w:r>
        <w:t>los motivos de preocupación expresados</w:t>
      </w:r>
      <w:r w:rsidRPr="00073CC6">
        <w:t xml:space="preserve"> por la Relatora Especial sobre la violencia contra la mujer (E/CN.4/2003/75/Add.1, párr</w:t>
      </w:r>
      <w:r>
        <w:t xml:space="preserve">. </w:t>
      </w:r>
      <w:r w:rsidRPr="00073CC6">
        <w:t xml:space="preserve">2030) </w:t>
      </w:r>
      <w:r>
        <w:t>con respecto a</w:t>
      </w:r>
      <w:r w:rsidRPr="00073CC6">
        <w:t xml:space="preserve"> la falta de centros de </w:t>
      </w:r>
      <w:r>
        <w:t>asesoramiento</w:t>
      </w:r>
      <w:r w:rsidRPr="00073CC6">
        <w:t xml:space="preserve">, líneas telefónicas </w:t>
      </w:r>
      <w:r>
        <w:t>de</w:t>
      </w:r>
      <w:r w:rsidRPr="00073CC6">
        <w:t xml:space="preserve"> asistencia psicológica u otros servicios específic</w:t>
      </w:r>
      <w:r>
        <w:t>os para las víctimas de violación</w:t>
      </w:r>
      <w:r w:rsidRPr="00073CC6">
        <w:t xml:space="preserve"> y violencia sexual, e inf</w:t>
      </w:r>
      <w:r>
        <w:t>ormen</w:t>
      </w:r>
      <w:r w:rsidRPr="00073CC6">
        <w:t xml:space="preserve"> al Comité de </w:t>
      </w:r>
      <w:r>
        <w:t>los</w:t>
      </w:r>
      <w:r w:rsidRPr="00073CC6">
        <w:t xml:space="preserve"> progreso</w:t>
      </w:r>
      <w:r>
        <w:t>s alcanzados a ese</w:t>
      </w:r>
      <w:r w:rsidRPr="00073CC6">
        <w:t xml:space="preserve"> respecto</w:t>
      </w:r>
      <w:r>
        <w:t>.</w:t>
      </w:r>
    </w:p>
    <w:p w:rsidR="008B3D0D" w:rsidRPr="0080504E" w:rsidRDefault="008B3D0D" w:rsidP="008B3D0D">
      <w:pPr>
        <w:spacing w:after="240"/>
        <w:rPr>
          <w:b/>
        </w:rPr>
      </w:pPr>
      <w:r w:rsidRPr="0080504E">
        <w:rPr>
          <w:b/>
        </w:rPr>
        <w:t>Otros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31</w:t>
      </w:r>
      <w:r>
        <w:t>.</w:t>
      </w:r>
      <w:r>
        <w:tab/>
        <w:t>¿Tiene previsto</w:t>
      </w:r>
      <w:r w:rsidRPr="00073CC6">
        <w:t xml:space="preserve"> el Estado parte aceptar la competencia del Comité definida en los artículos</w:t>
      </w:r>
      <w:r>
        <w:t> </w:t>
      </w:r>
      <w:r w:rsidRPr="00073CC6">
        <w:t>21 y 22 de la Convención</w:t>
      </w:r>
      <w:r>
        <w:t>?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32</w:t>
      </w:r>
      <w:r>
        <w:t>.</w:t>
      </w:r>
      <w:r>
        <w:tab/>
      </w:r>
      <w:r w:rsidRPr="00073CC6">
        <w:t>¿</w:t>
      </w:r>
      <w:r>
        <w:t xml:space="preserve">Tiene previsto </w:t>
      </w:r>
      <w:r w:rsidRPr="00073CC6">
        <w:t xml:space="preserve">ratificar el Protocolo Facultativo de la Convención contra la Tortura y Otros Tratos o Penas Crueles, Inhumanos o Degradantes? </w:t>
      </w:r>
      <w:r>
        <w:t xml:space="preserve"> </w:t>
      </w:r>
      <w:r w:rsidRPr="00073CC6">
        <w:t>Si fuera el caso, ¿</w:t>
      </w:r>
      <w:r>
        <w:t>tiene previsto</w:t>
      </w:r>
      <w:r w:rsidRPr="00073CC6">
        <w:t xml:space="preserve"> crear un nuevo mecanismo nacional o </w:t>
      </w:r>
      <w:r>
        <w:t>encargar a</w:t>
      </w:r>
      <w:r w:rsidRPr="00073CC6">
        <w:t xml:space="preserve"> un mecanismo existente </w:t>
      </w:r>
      <w:r>
        <w:t>la realización de</w:t>
      </w:r>
      <w:r w:rsidRPr="00073CC6">
        <w:t xml:space="preserve"> visitas periódicas a los lugares de privación de libertad con el fin de prevenir la tortura u otros tratos o penas crueles, inhumanos o degradantes?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33</w:t>
      </w:r>
      <w:r>
        <w:t>.</w:t>
      </w:r>
      <w:r>
        <w:tab/>
      </w:r>
      <w:r w:rsidRPr="00073CC6">
        <w:t>Ind</w:t>
      </w:r>
      <w:r>
        <w:t>iquen</w:t>
      </w:r>
      <w:r w:rsidRPr="00073CC6">
        <w:t xml:space="preserve"> si existe en el Estado parte una legislación para prevenir y prohibir la producción, el comercio, la exportación y el uso de equipo</w:t>
      </w:r>
      <w:r>
        <w:t xml:space="preserve"> destinado</w:t>
      </w:r>
      <w:r w:rsidRPr="00073CC6">
        <w:t xml:space="preserve"> específicamente a infligir torturas u otros tratos crueles, inhumanos o degradantes</w:t>
      </w:r>
      <w:r>
        <w:t xml:space="preserve">.  </w:t>
      </w:r>
      <w:r w:rsidRPr="00073CC6">
        <w:t xml:space="preserve">En caso afirmativo, </w:t>
      </w:r>
      <w:r>
        <w:t>proporcionen</w:t>
      </w:r>
      <w:r w:rsidRPr="00073CC6">
        <w:t xml:space="preserve"> información sobre su contenido y aplicación</w:t>
      </w:r>
      <w:r>
        <w:t xml:space="preserve">.  </w:t>
      </w:r>
      <w:r w:rsidRPr="00073CC6">
        <w:t>En caso negativo, indi</w:t>
      </w:r>
      <w:r>
        <w:t>quen</w:t>
      </w:r>
      <w:r w:rsidRPr="00073CC6">
        <w:t xml:space="preserve"> si se </w:t>
      </w:r>
      <w:r>
        <w:t>estudia</w:t>
      </w:r>
      <w:r w:rsidRPr="00073CC6">
        <w:t xml:space="preserve"> la posibilidad de aprobar legislación de ese tipo</w:t>
      </w:r>
      <w:r>
        <w:t>.</w:t>
      </w:r>
    </w:p>
    <w:p w:rsidR="008B3D0D" w:rsidRPr="00073CC6" w:rsidRDefault="008B3D0D" w:rsidP="008B3D0D">
      <w:pPr>
        <w:spacing w:after="240"/>
        <w:ind w:left="567" w:hanging="567"/>
      </w:pPr>
      <w:r w:rsidRPr="00073CC6">
        <w:t>34</w:t>
      </w:r>
      <w:r>
        <w:t>.</w:t>
      </w:r>
      <w:r>
        <w:tab/>
        <w:t>Comuniquen</w:t>
      </w:r>
      <w:r w:rsidRPr="00073CC6">
        <w:t xml:space="preserve"> las medidas legislativas, administrativas y de otro tipo que el Estado parte ha adoptado </w:t>
      </w:r>
      <w:r>
        <w:t>atendiendo</w:t>
      </w:r>
      <w:r w:rsidRPr="00073CC6">
        <w:t xml:space="preserve"> a las amenazas de terrorismo</w:t>
      </w:r>
      <w:r>
        <w:t xml:space="preserve"> e indiquen</w:t>
      </w:r>
      <w:r w:rsidRPr="00073CC6">
        <w:t xml:space="preserve"> si esas medidas han afectado la salvaguardia de los derechos humanos en el derecho y la práctica, y en qué forma</w:t>
      </w:r>
      <w:r>
        <w:t>.</w:t>
      </w:r>
    </w:p>
    <w:p w:rsidR="008B3D0D" w:rsidRPr="00073CC6" w:rsidRDefault="008B3D0D" w:rsidP="008B3D0D">
      <w:pPr>
        <w:adjustRightInd w:val="0"/>
        <w:snapToGrid w:val="0"/>
        <w:spacing w:after="240"/>
        <w:jc w:val="center"/>
        <w:rPr>
          <w:snapToGrid w:val="0"/>
        </w:rPr>
      </w:pPr>
      <w:r w:rsidRPr="00073CC6">
        <w:t>-----</w:t>
      </w:r>
    </w:p>
    <w:p w:rsidR="00941D4E" w:rsidRPr="00C820BE" w:rsidRDefault="00941D4E" w:rsidP="00493B79">
      <w:pPr>
        <w:adjustRightInd w:val="0"/>
        <w:snapToGrid w:val="0"/>
        <w:spacing w:after="240"/>
        <w:rPr>
          <w:snapToGrid w:val="0"/>
        </w:rPr>
      </w:pPr>
    </w:p>
    <w:sectPr w:rsidR="00941D4E" w:rsidRPr="00C820BE" w:rsidSect="008B3D0D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585" w:rsidRDefault="00651585">
      <w:r>
        <w:separator/>
      </w:r>
    </w:p>
  </w:endnote>
  <w:endnote w:type="continuationSeparator" w:id="0">
    <w:p w:rsidR="00651585" w:rsidRDefault="00651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585" w:rsidRDefault="00651585">
      <w:r>
        <w:separator/>
      </w:r>
    </w:p>
  </w:footnote>
  <w:footnote w:type="continuationSeparator" w:id="0">
    <w:p w:rsidR="00651585" w:rsidRDefault="00651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D" w:rsidRDefault="008B3D0D">
    <w:pPr>
      <w:pStyle w:val="Header"/>
    </w:pPr>
    <w:r>
      <w:t>CAT/C/LTU/Q/2</w:t>
    </w:r>
  </w:p>
  <w:p w:rsidR="008B3D0D" w:rsidRDefault="008B3D0D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E2748F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D" w:rsidRDefault="008B3D0D" w:rsidP="00142F37">
    <w:pPr>
      <w:tabs>
        <w:tab w:val="left" w:pos="7671"/>
      </w:tabs>
    </w:pPr>
    <w:r>
      <w:tab/>
      <w:t>CAT/C/LTU/Q/2</w:t>
    </w:r>
  </w:p>
  <w:p w:rsidR="00651585" w:rsidRDefault="008B3D0D" w:rsidP="00142F37">
    <w:pPr>
      <w:tabs>
        <w:tab w:val="left" w:pos="7671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E2748F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85A"/>
    <w:rsid w:val="000F18F3"/>
    <w:rsid w:val="00142F37"/>
    <w:rsid w:val="001E79FD"/>
    <w:rsid w:val="001E7D80"/>
    <w:rsid w:val="002009CB"/>
    <w:rsid w:val="002426E2"/>
    <w:rsid w:val="00273020"/>
    <w:rsid w:val="00493B79"/>
    <w:rsid w:val="00651585"/>
    <w:rsid w:val="00653296"/>
    <w:rsid w:val="006541BE"/>
    <w:rsid w:val="006C222A"/>
    <w:rsid w:val="00716E4C"/>
    <w:rsid w:val="0077727F"/>
    <w:rsid w:val="007E1504"/>
    <w:rsid w:val="007E7BD0"/>
    <w:rsid w:val="008B3D0D"/>
    <w:rsid w:val="008C2547"/>
    <w:rsid w:val="00941D4E"/>
    <w:rsid w:val="00A528E7"/>
    <w:rsid w:val="00AA0CDD"/>
    <w:rsid w:val="00AE40CB"/>
    <w:rsid w:val="00BE1186"/>
    <w:rsid w:val="00C820BE"/>
    <w:rsid w:val="00D0285A"/>
    <w:rsid w:val="00E01E15"/>
    <w:rsid w:val="00E2748F"/>
    <w:rsid w:val="00F17191"/>
    <w:rsid w:val="00F7742E"/>
    <w:rsid w:val="00F8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8B3D0D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2500</Words>
  <Characters>13754</Characters>
  <Application>Microsoft Office Word</Application>
  <DocSecurity>4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CAT/C/LTU/Q/2   08-43992</vt:lpstr>
    </vt:vector>
  </TitlesOfParts>
  <Company>CSD</Company>
  <LinksUpToDate>false</LinksUpToDate>
  <CharactersWithSpaces>16222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CAT/C/LTU/Q/2   08-43992</dc:title>
  <dc:subject>Final</dc:subject>
  <dc:creator>Juan Carlos Korol</dc:creator>
  <cp:keywords/>
  <dc:description/>
  <cp:lastModifiedBy>Admieng</cp:lastModifiedBy>
  <cp:revision>2</cp:revision>
  <cp:lastPrinted>2008-10-14T10:33:00Z</cp:lastPrinted>
  <dcterms:created xsi:type="dcterms:W3CDTF">2008-10-14T10:55:00Z</dcterms:created>
  <dcterms:modified xsi:type="dcterms:W3CDTF">2008-10-14T10:55:00Z</dcterms:modified>
</cp:coreProperties>
</file>