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8404FA0" w14:textId="77777777" w:rsidTr="00DC18BF">
        <w:trPr>
          <w:trHeight w:hRule="exact" w:val="851"/>
        </w:trPr>
        <w:tc>
          <w:tcPr>
            <w:tcW w:w="1280" w:type="dxa"/>
            <w:tcBorders>
              <w:bottom w:val="single" w:sz="4" w:space="0" w:color="auto"/>
            </w:tcBorders>
          </w:tcPr>
          <w:p w14:paraId="2E6C228A" w14:textId="77777777" w:rsidR="00494EB8" w:rsidRPr="00F124C6" w:rsidRDefault="00494EB8" w:rsidP="007D7A4A">
            <w:pPr>
              <w:pStyle w:val="H23GC"/>
            </w:pPr>
          </w:p>
        </w:tc>
        <w:tc>
          <w:tcPr>
            <w:tcW w:w="2273" w:type="dxa"/>
            <w:tcBorders>
              <w:bottom w:val="single" w:sz="4" w:space="0" w:color="auto"/>
            </w:tcBorders>
            <w:vAlign w:val="bottom"/>
          </w:tcPr>
          <w:p w14:paraId="0575C714"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1262ED8F" w14:textId="76B869FA" w:rsidR="00494EB8" w:rsidRPr="000637FC" w:rsidRDefault="00F20319" w:rsidP="00DC18BF">
            <w:pPr>
              <w:spacing w:line="240" w:lineRule="atLeast"/>
              <w:jc w:val="right"/>
              <w:rPr>
                <w:sz w:val="20"/>
                <w:szCs w:val="21"/>
              </w:rPr>
            </w:pPr>
            <w:r>
              <w:rPr>
                <w:sz w:val="40"/>
                <w:szCs w:val="21"/>
              </w:rPr>
              <w:t>CAT</w:t>
            </w:r>
            <w:r w:rsidR="000637FC">
              <w:rPr>
                <w:sz w:val="20"/>
                <w:szCs w:val="21"/>
              </w:rPr>
              <w:t>/</w:t>
            </w:r>
            <w:r>
              <w:rPr>
                <w:sz w:val="20"/>
                <w:szCs w:val="21"/>
              </w:rPr>
              <w:t>C</w:t>
            </w:r>
            <w:r w:rsidR="000637FC">
              <w:rPr>
                <w:sz w:val="20"/>
                <w:szCs w:val="21"/>
              </w:rPr>
              <w:t>/</w:t>
            </w:r>
            <w:r>
              <w:rPr>
                <w:sz w:val="20"/>
                <w:szCs w:val="21"/>
              </w:rPr>
              <w:t>ARM</w:t>
            </w:r>
            <w:r w:rsidR="000637FC">
              <w:rPr>
                <w:sz w:val="20"/>
                <w:szCs w:val="21"/>
              </w:rPr>
              <w:t>/</w:t>
            </w:r>
            <w:r>
              <w:rPr>
                <w:sz w:val="20"/>
                <w:szCs w:val="21"/>
              </w:rPr>
              <w:t>CO</w:t>
            </w:r>
            <w:r w:rsidR="000637FC">
              <w:rPr>
                <w:sz w:val="20"/>
                <w:szCs w:val="21"/>
              </w:rPr>
              <w:t>/</w:t>
            </w:r>
            <w:r>
              <w:rPr>
                <w:sz w:val="20"/>
                <w:szCs w:val="21"/>
              </w:rPr>
              <w:t>5</w:t>
            </w:r>
          </w:p>
        </w:tc>
      </w:tr>
      <w:tr w:rsidR="00494EB8" w:rsidRPr="00F124C6" w14:paraId="2C6743EB" w14:textId="77777777" w:rsidTr="00DC18BF">
        <w:trPr>
          <w:trHeight w:hRule="exact" w:val="2835"/>
        </w:trPr>
        <w:tc>
          <w:tcPr>
            <w:tcW w:w="1280" w:type="dxa"/>
            <w:tcBorders>
              <w:top w:val="single" w:sz="4" w:space="0" w:color="auto"/>
              <w:bottom w:val="single" w:sz="12" w:space="0" w:color="auto"/>
            </w:tcBorders>
          </w:tcPr>
          <w:p w14:paraId="563BB4AB" w14:textId="77777777" w:rsidR="00494EB8" w:rsidRPr="00F124C6" w:rsidRDefault="00494EB8" w:rsidP="00DC18BF">
            <w:pPr>
              <w:spacing w:line="120" w:lineRule="atLeast"/>
              <w:rPr>
                <w:sz w:val="10"/>
                <w:szCs w:val="10"/>
              </w:rPr>
            </w:pPr>
          </w:p>
          <w:p w14:paraId="4B8EF497"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04BE2F4" wp14:editId="6A4E674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4A10FC"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27A5C01" w14:textId="16CE32D9" w:rsidR="00494EB8" w:rsidRPr="0004600B" w:rsidRDefault="00F20319" w:rsidP="00DC18BF">
            <w:pPr>
              <w:spacing w:before="240" w:line="240" w:lineRule="atLeast"/>
              <w:rPr>
                <w:sz w:val="20"/>
              </w:rPr>
            </w:pPr>
            <w:r>
              <w:rPr>
                <w:sz w:val="20"/>
              </w:rPr>
              <w:t>Distr.: General</w:t>
            </w:r>
          </w:p>
          <w:p w14:paraId="4B285EA4" w14:textId="2EAB1711" w:rsidR="00494EB8" w:rsidRPr="00F124C6" w:rsidRDefault="00F20319" w:rsidP="00DC18BF">
            <w:pPr>
              <w:spacing w:line="240" w:lineRule="atLeast"/>
              <w:rPr>
                <w:sz w:val="20"/>
              </w:rPr>
            </w:pPr>
            <w:r>
              <w:rPr>
                <w:sz w:val="20"/>
              </w:rPr>
              <w:t>5</w:t>
            </w:r>
            <w:r w:rsidR="000637FC" w:rsidRPr="000637FC">
              <w:rPr>
                <w:sz w:val="20"/>
              </w:rPr>
              <w:t xml:space="preserve"> </w:t>
            </w:r>
            <w:r>
              <w:rPr>
                <w:sz w:val="20"/>
              </w:rPr>
              <w:t>June</w:t>
            </w:r>
            <w:r w:rsidR="005505A1">
              <w:rPr>
                <w:sz w:val="20"/>
              </w:rPr>
              <w:t xml:space="preserve"> </w:t>
            </w:r>
            <w:r>
              <w:rPr>
                <w:sz w:val="20"/>
              </w:rPr>
              <w:t>2</w:t>
            </w:r>
            <w:r w:rsidR="005505A1">
              <w:rPr>
                <w:sz w:val="20"/>
              </w:rPr>
              <w:t>0</w:t>
            </w:r>
            <w:r>
              <w:rPr>
                <w:sz w:val="20"/>
              </w:rPr>
              <w:t>25</w:t>
            </w:r>
          </w:p>
          <w:p w14:paraId="66C38FF8" w14:textId="2F45FB9B" w:rsidR="00494EB8" w:rsidRPr="00F124C6" w:rsidRDefault="00F20319" w:rsidP="00DC18BF">
            <w:pPr>
              <w:spacing w:line="240" w:lineRule="atLeast"/>
              <w:rPr>
                <w:sz w:val="20"/>
              </w:rPr>
            </w:pPr>
            <w:r>
              <w:rPr>
                <w:sz w:val="20"/>
              </w:rPr>
              <w:t>Chinese</w:t>
            </w:r>
          </w:p>
          <w:p w14:paraId="7777077D" w14:textId="6032F14B" w:rsidR="00494EB8" w:rsidRPr="00F124C6" w:rsidRDefault="00F20319" w:rsidP="00DC18BF">
            <w:pPr>
              <w:spacing w:line="240" w:lineRule="atLeast"/>
            </w:pPr>
            <w:r>
              <w:rPr>
                <w:sz w:val="20"/>
              </w:rPr>
              <w:t>Original: English</w:t>
            </w:r>
          </w:p>
        </w:tc>
      </w:tr>
    </w:tbl>
    <w:p w14:paraId="10A54B71" w14:textId="1C5BEE27" w:rsidR="000637FC" w:rsidRDefault="000622F0" w:rsidP="000622F0">
      <w:pPr>
        <w:pStyle w:val="HChGC"/>
      </w:pPr>
      <w:r w:rsidRPr="000622F0">
        <w:rPr>
          <w:rFonts w:hint="eastAsia"/>
        </w:rPr>
        <w:tab/>
      </w:r>
      <w:r w:rsidRPr="000622F0">
        <w:rPr>
          <w:rFonts w:hint="eastAsia"/>
        </w:rPr>
        <w:tab/>
      </w:r>
      <w:r w:rsidRPr="000622F0">
        <w:rPr>
          <w:rFonts w:hint="eastAsia"/>
        </w:rPr>
        <w:t>关于亚美尼亚第五次定期报告的结论性意见</w:t>
      </w:r>
      <w:r w:rsidRPr="000622F0">
        <w:rPr>
          <w:rStyle w:val="a8"/>
          <w:rFonts w:eastAsia="黑体"/>
          <w:sz w:val="28"/>
          <w:vertAlign w:val="baseline"/>
        </w:rPr>
        <w:footnoteReference w:customMarkFollows="1" w:id="2"/>
        <w:t>*</w:t>
      </w:r>
    </w:p>
    <w:p w14:paraId="6B52F616" w14:textId="3B83194A" w:rsidR="000622F0" w:rsidRPr="000622F0" w:rsidRDefault="00F20319" w:rsidP="000622F0">
      <w:pPr>
        <w:pStyle w:val="SingleTxtGC"/>
      </w:pPr>
      <w:r>
        <w:t>1</w:t>
      </w:r>
      <w:r w:rsidR="000622F0" w:rsidRPr="000622F0">
        <w:t>.</w:t>
      </w:r>
      <w:r w:rsidR="000622F0" w:rsidRPr="000622F0">
        <w:tab/>
      </w:r>
      <w:r w:rsidR="000622F0" w:rsidRPr="000622F0">
        <w:t>委员会在</w:t>
      </w:r>
      <w:r>
        <w:t>2</w:t>
      </w:r>
      <w:r w:rsidR="000622F0" w:rsidRPr="000622F0">
        <w:t>0</w:t>
      </w:r>
      <w:r>
        <w:t>25</w:t>
      </w:r>
      <w:r w:rsidR="000622F0" w:rsidRPr="000622F0">
        <w:t>年</w:t>
      </w:r>
      <w:r>
        <w:t>4</w:t>
      </w:r>
      <w:r w:rsidR="000622F0" w:rsidRPr="000622F0">
        <w:t>月</w:t>
      </w:r>
      <w:r>
        <w:t>15</w:t>
      </w:r>
      <w:r w:rsidR="000622F0" w:rsidRPr="000622F0">
        <w:t>日和</w:t>
      </w:r>
      <w:r>
        <w:t>16</w:t>
      </w:r>
      <w:r w:rsidR="000622F0" w:rsidRPr="000622F0">
        <w:t>日举行的第</w:t>
      </w:r>
      <w:r>
        <w:t>2184</w:t>
      </w:r>
      <w:r w:rsidR="000622F0" w:rsidRPr="000622F0">
        <w:t>次和第</w:t>
      </w:r>
      <w:r>
        <w:t>2187</w:t>
      </w:r>
      <w:r w:rsidR="000622F0" w:rsidRPr="000622F0">
        <w:t>次会议</w:t>
      </w:r>
      <w:r w:rsidR="000622F0" w:rsidRPr="000622F0">
        <w:rPr>
          <w:vertAlign w:val="superscript"/>
        </w:rPr>
        <w:footnoteReference w:id="3"/>
      </w:r>
      <w:r w:rsidR="003F330B">
        <w:rPr>
          <w:rFonts w:hint="eastAsia"/>
        </w:rPr>
        <w:t xml:space="preserve"> </w:t>
      </w:r>
      <w:r w:rsidR="000622F0" w:rsidRPr="000622F0">
        <w:t>上审议了亚美尼亚的第五次定期报告，</w:t>
      </w:r>
      <w:r w:rsidR="000622F0" w:rsidRPr="000622F0">
        <w:rPr>
          <w:vertAlign w:val="superscript"/>
        </w:rPr>
        <w:footnoteReference w:id="4"/>
      </w:r>
      <w:r w:rsidR="003F330B">
        <w:rPr>
          <w:rFonts w:hint="eastAsia"/>
        </w:rPr>
        <w:t xml:space="preserve"> </w:t>
      </w:r>
      <w:r w:rsidR="000622F0" w:rsidRPr="000622F0">
        <w:t>并在</w:t>
      </w:r>
      <w:r>
        <w:t>2</w:t>
      </w:r>
      <w:r w:rsidR="000622F0" w:rsidRPr="000622F0">
        <w:t>0</w:t>
      </w:r>
      <w:r>
        <w:t>25</w:t>
      </w:r>
      <w:r w:rsidR="000622F0" w:rsidRPr="000622F0">
        <w:t>年</w:t>
      </w:r>
      <w:r>
        <w:t>4</w:t>
      </w:r>
      <w:r w:rsidR="000622F0" w:rsidRPr="000622F0">
        <w:t>月</w:t>
      </w:r>
      <w:r>
        <w:t>29</w:t>
      </w:r>
      <w:r w:rsidR="000622F0" w:rsidRPr="000622F0">
        <w:t>日举行的第</w:t>
      </w:r>
      <w:r>
        <w:t>22</w:t>
      </w:r>
      <w:r w:rsidR="000622F0" w:rsidRPr="000622F0">
        <w:t>00</w:t>
      </w:r>
      <w:r w:rsidR="000622F0" w:rsidRPr="000622F0">
        <w:t>次会议上通过了本结论性意见。</w:t>
      </w:r>
    </w:p>
    <w:p w14:paraId="68B7925D" w14:textId="16B998EC" w:rsidR="000622F0" w:rsidRPr="000622F0" w:rsidRDefault="000622F0" w:rsidP="003F330B">
      <w:pPr>
        <w:pStyle w:val="H1GC"/>
      </w:pPr>
      <w:r w:rsidRPr="000622F0">
        <w:tab/>
      </w:r>
      <w:r w:rsidR="00F20319">
        <w:t>A</w:t>
      </w:r>
      <w:r w:rsidRPr="000622F0">
        <w:t>.</w:t>
      </w:r>
      <w:r w:rsidRPr="000622F0">
        <w:tab/>
      </w:r>
      <w:r w:rsidRPr="000622F0">
        <w:t>导言</w:t>
      </w:r>
    </w:p>
    <w:p w14:paraId="6576FB09" w14:textId="7DD17658" w:rsidR="000622F0" w:rsidRPr="000622F0" w:rsidRDefault="00F20319" w:rsidP="000622F0">
      <w:pPr>
        <w:pStyle w:val="SingleTxtGC"/>
      </w:pPr>
      <w:r>
        <w:t>2</w:t>
      </w:r>
      <w:r w:rsidR="000622F0" w:rsidRPr="000622F0">
        <w:t>.</w:t>
      </w:r>
      <w:r w:rsidR="000622F0" w:rsidRPr="000622F0">
        <w:tab/>
      </w:r>
      <w:r w:rsidR="000622F0" w:rsidRPr="000622F0">
        <w:t>委员会对缔约国接受简化报告程序并根据该程序提交定期报告表示赞赏，这样做改善了缔约国与委员会之间的合作，并使报告的审查和与代表团的对话有所侧重。</w:t>
      </w:r>
    </w:p>
    <w:p w14:paraId="20896EC6" w14:textId="7742DADD" w:rsidR="000622F0" w:rsidRPr="000622F0" w:rsidRDefault="00F20319" w:rsidP="000622F0">
      <w:pPr>
        <w:pStyle w:val="SingleTxtGC"/>
      </w:pPr>
      <w:r>
        <w:t>3</w:t>
      </w:r>
      <w:r w:rsidR="000622F0" w:rsidRPr="000622F0">
        <w:t>.</w:t>
      </w:r>
      <w:r w:rsidR="000622F0" w:rsidRPr="000622F0">
        <w:tab/>
      </w:r>
      <w:r w:rsidR="000622F0" w:rsidRPr="000622F0">
        <w:t>委员会赞赏有机会与缔约国代表团进行建设性对话，并感谢代表团就审议第五次定期报告期间提出的问题与关切作出回复。</w:t>
      </w:r>
    </w:p>
    <w:p w14:paraId="536B67FD" w14:textId="255BF0E9" w:rsidR="000622F0" w:rsidRPr="000622F0" w:rsidRDefault="000622F0" w:rsidP="003F330B">
      <w:pPr>
        <w:pStyle w:val="H1GC"/>
      </w:pPr>
      <w:r w:rsidRPr="000622F0">
        <w:tab/>
      </w:r>
      <w:r w:rsidR="00F20319">
        <w:t>B</w:t>
      </w:r>
      <w:r w:rsidRPr="000622F0">
        <w:t>.</w:t>
      </w:r>
      <w:r w:rsidRPr="000622F0">
        <w:tab/>
      </w:r>
      <w:r w:rsidRPr="000622F0">
        <w:t>积极方面</w:t>
      </w:r>
    </w:p>
    <w:p w14:paraId="5A812861" w14:textId="4471A9C1" w:rsidR="000622F0" w:rsidRPr="000622F0" w:rsidRDefault="00F20319" w:rsidP="000622F0">
      <w:pPr>
        <w:pStyle w:val="SingleTxtGC"/>
      </w:pPr>
      <w:r>
        <w:t>4</w:t>
      </w:r>
      <w:r w:rsidR="000622F0" w:rsidRPr="000622F0">
        <w:t>.</w:t>
      </w:r>
      <w:r w:rsidR="000622F0" w:rsidRPr="000622F0">
        <w:tab/>
      </w:r>
      <w:r w:rsidR="000622F0" w:rsidRPr="000622F0">
        <w:t>委员会欢迎缔约国</w:t>
      </w:r>
      <w:r>
        <w:t>2</w:t>
      </w:r>
      <w:r w:rsidR="000622F0" w:rsidRPr="000622F0">
        <w:t>0</w:t>
      </w:r>
      <w:r>
        <w:t>21</w:t>
      </w:r>
      <w:r w:rsidR="000622F0" w:rsidRPr="000622F0">
        <w:t>年批准</w:t>
      </w:r>
      <w:r w:rsidR="000622F0" w:rsidRPr="000622F0">
        <w:rPr>
          <w:rFonts w:hint="eastAsia"/>
        </w:rPr>
        <w:t>了</w:t>
      </w:r>
      <w:r w:rsidR="000622F0" w:rsidRPr="000622F0">
        <w:t>《旨在废除死刑的〈公民权利和政治权利国际公约〉第二项任意议定书》、</w:t>
      </w:r>
      <w:r>
        <w:t>2</w:t>
      </w:r>
      <w:r w:rsidR="000622F0" w:rsidRPr="000622F0">
        <w:t>0</w:t>
      </w:r>
      <w:r>
        <w:t>23</w:t>
      </w:r>
      <w:r w:rsidR="000622F0" w:rsidRPr="000622F0">
        <w:t>年批准</w:t>
      </w:r>
      <w:r w:rsidR="000622F0" w:rsidRPr="000622F0">
        <w:rPr>
          <w:rFonts w:hint="eastAsia"/>
        </w:rPr>
        <w:t>了</w:t>
      </w:r>
      <w:r w:rsidR="000622F0" w:rsidRPr="000622F0">
        <w:t>《国际刑事法院罗马规约》。</w:t>
      </w:r>
      <w:bookmarkStart w:id="0" w:name="_Hlk120625680"/>
    </w:p>
    <w:p w14:paraId="27F6F86B" w14:textId="053C3996" w:rsidR="000622F0" w:rsidRPr="000622F0" w:rsidRDefault="00F20319" w:rsidP="000622F0">
      <w:pPr>
        <w:pStyle w:val="SingleTxtGC"/>
      </w:pPr>
      <w:r>
        <w:t>5</w:t>
      </w:r>
      <w:r w:rsidR="000622F0" w:rsidRPr="000622F0">
        <w:t>.</w:t>
      </w:r>
      <w:r w:rsidR="000622F0" w:rsidRPr="000622F0">
        <w:tab/>
      </w:r>
      <w:r w:rsidR="000622F0" w:rsidRPr="000622F0">
        <w:t>委员会</w:t>
      </w:r>
      <w:r w:rsidR="000622F0" w:rsidRPr="000622F0">
        <w:rPr>
          <w:rFonts w:hint="eastAsia"/>
        </w:rPr>
        <w:t>还</w:t>
      </w:r>
      <w:r w:rsidR="000622F0" w:rsidRPr="000622F0">
        <w:t>欢迎缔约国修订和出台</w:t>
      </w:r>
      <w:r w:rsidR="000622F0" w:rsidRPr="000622F0">
        <w:rPr>
          <w:rFonts w:hint="eastAsia"/>
        </w:rPr>
        <w:t>了</w:t>
      </w:r>
      <w:r w:rsidR="000622F0" w:rsidRPr="000622F0">
        <w:t>《公约》相关领域立法的举措，包括：</w:t>
      </w:r>
    </w:p>
    <w:p w14:paraId="48A4D8EB" w14:textId="12EB80DC" w:rsidR="000622F0" w:rsidRPr="000622F0" w:rsidRDefault="000622F0" w:rsidP="000622F0">
      <w:pPr>
        <w:pStyle w:val="SingleTxtGC"/>
      </w:pPr>
      <w:r w:rsidRPr="000622F0">
        <w:tab/>
        <w:t>(</w:t>
      </w:r>
      <w:r w:rsidR="00F20319">
        <w:t>a</w:t>
      </w:r>
      <w:r w:rsidRPr="000622F0">
        <w:t>)</w:t>
      </w:r>
      <w:r w:rsidRPr="000622F0">
        <w:tab/>
      </w:r>
      <w:r w:rsidR="00F20319">
        <w:t>2</w:t>
      </w:r>
      <w:r w:rsidRPr="000622F0">
        <w:t>0</w:t>
      </w:r>
      <w:r w:rsidR="00F20319">
        <w:t>17</w:t>
      </w:r>
      <w:r w:rsidRPr="000622F0">
        <w:t>年通过</w:t>
      </w:r>
      <w:r w:rsidRPr="000622F0">
        <w:rPr>
          <w:rFonts w:hint="eastAsia"/>
        </w:rPr>
        <w:t>了</w:t>
      </w:r>
      <w:r w:rsidRPr="000622F0">
        <w:t>关于预防家庭暴力、保护家庭暴力受害者和恢复家庭</w:t>
      </w:r>
      <w:r w:rsidRPr="000622F0">
        <w:rPr>
          <w:rFonts w:hint="eastAsia"/>
        </w:rPr>
        <w:t>和睦</w:t>
      </w:r>
      <w:r w:rsidRPr="000622F0">
        <w:t>的法律，并于</w:t>
      </w:r>
      <w:r w:rsidR="00F20319">
        <w:t>2</w:t>
      </w:r>
      <w:r w:rsidRPr="000622F0">
        <w:t>0</w:t>
      </w:r>
      <w:r w:rsidR="00F20319">
        <w:t>24</w:t>
      </w:r>
      <w:r w:rsidRPr="000622F0">
        <w:t>年通过</w:t>
      </w:r>
      <w:r w:rsidRPr="000622F0">
        <w:rPr>
          <w:rFonts w:hint="eastAsia"/>
        </w:rPr>
        <w:t>了</w:t>
      </w:r>
      <w:r w:rsidRPr="000622F0">
        <w:t>该法的修正案，</w:t>
      </w:r>
      <w:r w:rsidRPr="000622F0">
        <w:rPr>
          <w:rFonts w:hint="eastAsia"/>
        </w:rPr>
        <w:t>从而加强了对</w:t>
      </w:r>
      <w:r w:rsidRPr="000622F0">
        <w:t>家庭成员、性伴侣或前任伴侣实施的肢体暴力、性暴力、心理暴力和经济暴力</w:t>
      </w:r>
      <w:r w:rsidRPr="000622F0">
        <w:rPr>
          <w:rFonts w:hint="eastAsia"/>
        </w:rPr>
        <w:t>的防护</w:t>
      </w:r>
      <w:r w:rsidRPr="000622F0">
        <w:t>，并废除了调解程序；</w:t>
      </w:r>
    </w:p>
    <w:p w14:paraId="7722841D" w14:textId="71E0A532" w:rsidR="000622F0" w:rsidRPr="000622F0" w:rsidRDefault="000622F0" w:rsidP="000622F0">
      <w:pPr>
        <w:pStyle w:val="SingleTxtGC"/>
      </w:pPr>
      <w:r w:rsidRPr="000622F0">
        <w:tab/>
        <w:t>(</w:t>
      </w:r>
      <w:r w:rsidR="00F20319">
        <w:t>b</w:t>
      </w:r>
      <w:r w:rsidRPr="000622F0">
        <w:t>)</w:t>
      </w:r>
      <w:r w:rsidRPr="000622F0">
        <w:tab/>
      </w:r>
      <w:r w:rsidR="00F20319">
        <w:t>2</w:t>
      </w:r>
      <w:r w:rsidRPr="000622F0">
        <w:t>0</w:t>
      </w:r>
      <w:r w:rsidR="00F20319">
        <w:t>21</w:t>
      </w:r>
      <w:r w:rsidRPr="000622F0">
        <w:t>年通过</w:t>
      </w:r>
      <w:r w:rsidRPr="000622F0">
        <w:rPr>
          <w:rFonts w:hint="eastAsia"/>
        </w:rPr>
        <w:t>了</w:t>
      </w:r>
      <w:r w:rsidRPr="000622F0">
        <w:t>新《刑法》，扩大了酷刑的定义，</w:t>
      </w:r>
      <w:r w:rsidRPr="000622F0">
        <w:rPr>
          <w:rFonts w:hint="eastAsia"/>
        </w:rPr>
        <w:t>纳入了</w:t>
      </w:r>
      <w:r w:rsidRPr="000622F0">
        <w:t>不驱回原则，并禁止对涉及酷刑的刑事犯罪适用诉讼时效、大赦和赦免；</w:t>
      </w:r>
    </w:p>
    <w:p w14:paraId="02333716" w14:textId="006F6F7C" w:rsidR="000622F0" w:rsidRPr="000622F0" w:rsidRDefault="000622F0" w:rsidP="000622F0">
      <w:pPr>
        <w:pStyle w:val="SingleTxtGC"/>
      </w:pPr>
      <w:r w:rsidRPr="000622F0">
        <w:tab/>
        <w:t>(</w:t>
      </w:r>
      <w:r w:rsidR="00F20319">
        <w:t>c</w:t>
      </w:r>
      <w:r w:rsidRPr="000622F0">
        <w:t>)</w:t>
      </w:r>
      <w:r w:rsidRPr="000622F0">
        <w:tab/>
      </w:r>
      <w:r w:rsidR="00F20319">
        <w:t>2</w:t>
      </w:r>
      <w:r w:rsidRPr="000622F0">
        <w:t>0</w:t>
      </w:r>
      <w:r w:rsidR="00F20319">
        <w:t>21</w:t>
      </w:r>
      <w:r w:rsidRPr="000622F0">
        <w:t>年通过了新《刑事诉讼法》，引入了一些新的防止酷刑的程序性保障措施，并扩大了非拘禁措施；</w:t>
      </w:r>
    </w:p>
    <w:p w14:paraId="01D505DC" w14:textId="5EC16469" w:rsidR="000622F0" w:rsidRPr="000622F0" w:rsidRDefault="000622F0" w:rsidP="000622F0">
      <w:pPr>
        <w:pStyle w:val="SingleTxtGC"/>
      </w:pPr>
      <w:r w:rsidRPr="000622F0">
        <w:lastRenderedPageBreak/>
        <w:tab/>
        <w:t>(</w:t>
      </w:r>
      <w:r w:rsidR="00F20319">
        <w:t>d</w:t>
      </w:r>
      <w:r w:rsidRPr="000622F0">
        <w:t>)</w:t>
      </w:r>
      <w:r w:rsidRPr="000622F0">
        <w:tab/>
      </w:r>
      <w:r w:rsidR="00F20319">
        <w:t>2</w:t>
      </w:r>
      <w:r w:rsidRPr="000622F0">
        <w:t>0</w:t>
      </w:r>
      <w:r w:rsidR="00F20319">
        <w:t>22</w:t>
      </w:r>
      <w:r w:rsidRPr="000622F0">
        <w:t>年通过了新《监狱法》，</w:t>
      </w:r>
      <w:r w:rsidRPr="000622F0">
        <w:rPr>
          <w:rFonts w:hint="eastAsia"/>
        </w:rPr>
        <w:t>落实</w:t>
      </w:r>
      <w:r w:rsidRPr="000622F0">
        <w:t>了新的申诉审查程序</w:t>
      </w:r>
      <w:r w:rsidRPr="000622F0">
        <w:rPr>
          <w:rFonts w:hint="eastAsia"/>
        </w:rPr>
        <w:t>以及为</w:t>
      </w:r>
      <w:r w:rsidRPr="000622F0">
        <w:t>应对酷刑指控</w:t>
      </w:r>
      <w:r w:rsidRPr="000622F0">
        <w:rPr>
          <w:rFonts w:hint="eastAsia"/>
        </w:rPr>
        <w:t>制定</w:t>
      </w:r>
      <w:r w:rsidRPr="000622F0">
        <w:t>的新身份识别与记录程序；</w:t>
      </w:r>
    </w:p>
    <w:p w14:paraId="644E8B9C" w14:textId="78D22498" w:rsidR="000622F0" w:rsidRPr="000622F0" w:rsidRDefault="000622F0" w:rsidP="000622F0">
      <w:pPr>
        <w:pStyle w:val="SingleTxtGC"/>
      </w:pPr>
      <w:r w:rsidRPr="000622F0">
        <w:tab/>
        <w:t>(</w:t>
      </w:r>
      <w:r w:rsidR="00F20319">
        <w:t>e</w:t>
      </w:r>
      <w:r w:rsidRPr="000622F0">
        <w:t>)</w:t>
      </w:r>
      <w:r w:rsidRPr="000622F0">
        <w:tab/>
      </w:r>
      <w:r w:rsidR="00F20319">
        <w:t>2</w:t>
      </w:r>
      <w:r w:rsidRPr="000622F0">
        <w:t>0</w:t>
      </w:r>
      <w:r w:rsidR="00F20319">
        <w:t>24</w:t>
      </w:r>
      <w:r w:rsidRPr="000622F0">
        <w:t>年通过了关于警卫的法律，旨在根据国际标准确立使用武力和强制性措施的合法性和相称性标准；</w:t>
      </w:r>
    </w:p>
    <w:p w14:paraId="344EC379" w14:textId="4124B965" w:rsidR="000622F0" w:rsidRPr="000622F0" w:rsidRDefault="000622F0" w:rsidP="000622F0">
      <w:pPr>
        <w:pStyle w:val="SingleTxtGC"/>
      </w:pPr>
      <w:r w:rsidRPr="000622F0">
        <w:tab/>
        <w:t>(</w:t>
      </w:r>
      <w:r w:rsidR="00F20319">
        <w:t>f</w:t>
      </w:r>
      <w:r w:rsidRPr="000622F0">
        <w:t>)</w:t>
      </w:r>
      <w:r w:rsidRPr="000622F0">
        <w:tab/>
      </w:r>
      <w:r w:rsidR="00F20319">
        <w:t>2</w:t>
      </w:r>
      <w:r w:rsidRPr="000622F0">
        <w:t>0</w:t>
      </w:r>
      <w:r w:rsidR="00F20319">
        <w:t>24</w:t>
      </w:r>
      <w:r w:rsidRPr="000622F0">
        <w:t>年通过了</w:t>
      </w:r>
      <w:r w:rsidR="00F20319">
        <w:t>2</w:t>
      </w:r>
      <w:r w:rsidRPr="000622F0">
        <w:t>0</w:t>
      </w:r>
      <w:r w:rsidR="00F20319">
        <w:t>24</w:t>
      </w:r>
      <w:r w:rsidRPr="000622F0">
        <w:t>年</w:t>
      </w:r>
      <w:r w:rsidR="00F20319">
        <w:t>11</w:t>
      </w:r>
      <w:r w:rsidRPr="000622F0">
        <w:t>月</w:t>
      </w:r>
      <w:r w:rsidR="00F20319">
        <w:t>18</w:t>
      </w:r>
      <w:r w:rsidRPr="000622F0">
        <w:t>日亚美尼亚总理令，建立了国家执行、报告和后续行动机制。</w:t>
      </w:r>
    </w:p>
    <w:p w14:paraId="4CADC90E" w14:textId="204953ED" w:rsidR="000622F0" w:rsidRPr="000622F0" w:rsidRDefault="00F20319" w:rsidP="000622F0">
      <w:pPr>
        <w:pStyle w:val="SingleTxtGC"/>
      </w:pPr>
      <w:r>
        <w:t>6</w:t>
      </w:r>
      <w:r w:rsidR="000622F0" w:rsidRPr="000622F0">
        <w:t>.</w:t>
      </w:r>
      <w:r w:rsidR="000622F0" w:rsidRPr="000622F0">
        <w:tab/>
      </w:r>
      <w:r w:rsidR="000622F0" w:rsidRPr="000622F0">
        <w:t>委员会赞扬缔约国为更好地保护人权和适用《公约》而修订政策和程序的举措，特别是：</w:t>
      </w:r>
    </w:p>
    <w:p w14:paraId="4206FE98" w14:textId="395AE259" w:rsidR="000622F0" w:rsidRPr="000622F0" w:rsidRDefault="000622F0" w:rsidP="000622F0">
      <w:pPr>
        <w:pStyle w:val="SingleTxtGC"/>
      </w:pPr>
      <w:r w:rsidRPr="000622F0">
        <w:tab/>
        <w:t>(</w:t>
      </w:r>
      <w:r w:rsidR="00F20319">
        <w:t>a</w:t>
      </w:r>
      <w:r w:rsidRPr="000622F0">
        <w:t>)</w:t>
      </w:r>
      <w:r w:rsidRPr="000622F0">
        <w:tab/>
      </w:r>
      <w:r w:rsidRPr="000622F0">
        <w:t>通过《</w:t>
      </w:r>
      <w:r w:rsidR="00F20319">
        <w:t>2</w:t>
      </w:r>
      <w:r w:rsidRPr="000622F0">
        <w:t>0</w:t>
      </w:r>
      <w:r w:rsidR="00F20319">
        <w:t>19</w:t>
      </w:r>
      <w:r w:rsidRPr="000622F0">
        <w:t>-</w:t>
      </w:r>
      <w:r w:rsidR="00F20319">
        <w:t>2</w:t>
      </w:r>
      <w:r w:rsidRPr="000622F0">
        <w:t>0</w:t>
      </w:r>
      <w:r w:rsidR="00F20319">
        <w:t>23</w:t>
      </w:r>
      <w:r w:rsidRPr="000622F0">
        <w:t>年监狱和缓刑战略》和后续《</w:t>
      </w:r>
      <w:r w:rsidR="00F20319">
        <w:t>2</w:t>
      </w:r>
      <w:r w:rsidRPr="000622F0">
        <w:t>0</w:t>
      </w:r>
      <w:r w:rsidR="00F20319">
        <w:t>24</w:t>
      </w:r>
      <w:r w:rsidRPr="000622F0">
        <w:t>-</w:t>
      </w:r>
      <w:r w:rsidR="00F20319">
        <w:t>2</w:t>
      </w:r>
      <w:r w:rsidRPr="000622F0">
        <w:t>0</w:t>
      </w:r>
      <w:r w:rsidR="00F20319">
        <w:t>26</w:t>
      </w:r>
      <w:r w:rsidRPr="000622F0">
        <w:t>年监狱和缓刑战略》；</w:t>
      </w:r>
      <w:bookmarkEnd w:id="0"/>
    </w:p>
    <w:p w14:paraId="2161E543" w14:textId="696EC0E3" w:rsidR="000622F0" w:rsidRPr="000622F0" w:rsidRDefault="000622F0" w:rsidP="000622F0">
      <w:pPr>
        <w:pStyle w:val="SingleTxtGC"/>
      </w:pPr>
      <w:r w:rsidRPr="000622F0">
        <w:tab/>
        <w:t>(</w:t>
      </w:r>
      <w:r w:rsidR="00F20319">
        <w:t>b</w:t>
      </w:r>
      <w:r w:rsidRPr="000622F0">
        <w:t>)</w:t>
      </w:r>
      <w:r w:rsidRPr="000622F0">
        <w:tab/>
      </w:r>
      <w:r w:rsidRPr="000622F0">
        <w:t>通过《</w:t>
      </w:r>
      <w:r w:rsidR="00F20319">
        <w:t>2</w:t>
      </w:r>
      <w:r w:rsidRPr="000622F0">
        <w:t>0</w:t>
      </w:r>
      <w:r w:rsidR="00F20319">
        <w:t>19</w:t>
      </w:r>
      <w:r w:rsidRPr="000622F0">
        <w:t>-</w:t>
      </w:r>
      <w:r w:rsidR="00F20319">
        <w:t>2</w:t>
      </w:r>
      <w:r w:rsidRPr="000622F0">
        <w:t>0</w:t>
      </w:r>
      <w:r w:rsidR="00F20319">
        <w:t>23</w:t>
      </w:r>
      <w:r w:rsidRPr="000622F0">
        <w:t>年司法和法律改革战略》和后续《</w:t>
      </w:r>
      <w:r w:rsidR="00F20319">
        <w:t>2</w:t>
      </w:r>
      <w:r w:rsidRPr="000622F0">
        <w:t>0</w:t>
      </w:r>
      <w:r w:rsidR="00F20319">
        <w:t>22</w:t>
      </w:r>
      <w:r w:rsidRPr="000622F0">
        <w:t>-</w:t>
      </w:r>
      <w:r w:rsidR="00F20319">
        <w:t>2</w:t>
      </w:r>
      <w:r w:rsidRPr="000622F0">
        <w:t>0</w:t>
      </w:r>
      <w:r w:rsidR="00F20319">
        <w:t>26</w:t>
      </w:r>
      <w:r w:rsidRPr="000622F0">
        <w:t>年司法和法律改革战略》；</w:t>
      </w:r>
    </w:p>
    <w:p w14:paraId="43A4FF3A" w14:textId="3A81397C" w:rsidR="000622F0" w:rsidRPr="000622F0" w:rsidRDefault="000622F0" w:rsidP="000622F0">
      <w:pPr>
        <w:pStyle w:val="SingleTxtGC"/>
      </w:pPr>
      <w:r w:rsidRPr="000622F0">
        <w:tab/>
        <w:t>(</w:t>
      </w:r>
      <w:r w:rsidR="00F20319">
        <w:t>c</w:t>
      </w:r>
      <w:r w:rsidRPr="000622F0">
        <w:t>)</w:t>
      </w:r>
      <w:r w:rsidRPr="000622F0">
        <w:tab/>
      </w:r>
      <w:r w:rsidRPr="000622F0">
        <w:t>通过《</w:t>
      </w:r>
      <w:r w:rsidR="00F20319">
        <w:t>2</w:t>
      </w:r>
      <w:r w:rsidRPr="000622F0">
        <w:t>0</w:t>
      </w:r>
      <w:r w:rsidR="00F20319">
        <w:t>2</w:t>
      </w:r>
      <w:r w:rsidRPr="000622F0">
        <w:t>0-</w:t>
      </w:r>
      <w:r w:rsidR="00F20319">
        <w:t>2</w:t>
      </w:r>
      <w:r w:rsidRPr="000622F0">
        <w:t>0</w:t>
      </w:r>
      <w:r w:rsidR="00F20319">
        <w:t>22</w:t>
      </w:r>
      <w:r w:rsidRPr="000622F0">
        <w:t>年人权行动计划》和后续《</w:t>
      </w:r>
      <w:r w:rsidR="00F20319">
        <w:t>2</w:t>
      </w:r>
      <w:r w:rsidRPr="000622F0">
        <w:t>0</w:t>
      </w:r>
      <w:r w:rsidR="00F20319">
        <w:t>23</w:t>
      </w:r>
      <w:r w:rsidRPr="000622F0">
        <w:t>-</w:t>
      </w:r>
      <w:r w:rsidR="00F20319">
        <w:t>2</w:t>
      </w:r>
      <w:r w:rsidRPr="000622F0">
        <w:t>0</w:t>
      </w:r>
      <w:r w:rsidR="00F20319">
        <w:t>25</w:t>
      </w:r>
      <w:r w:rsidRPr="000622F0">
        <w:t>年人权行动计划》；</w:t>
      </w:r>
    </w:p>
    <w:p w14:paraId="2BE01D47" w14:textId="72E65389" w:rsidR="000622F0" w:rsidRPr="000622F0" w:rsidRDefault="000622F0" w:rsidP="000622F0">
      <w:pPr>
        <w:pStyle w:val="SingleTxtGC"/>
      </w:pPr>
      <w:r w:rsidRPr="000622F0">
        <w:tab/>
        <w:t>(</w:t>
      </w:r>
      <w:r w:rsidR="00F20319">
        <w:t>d</w:t>
      </w:r>
      <w:r w:rsidRPr="000622F0">
        <w:t>)</w:t>
      </w:r>
      <w:r w:rsidRPr="000622F0">
        <w:tab/>
      </w:r>
      <w:r w:rsidRPr="000622F0">
        <w:t>通过《</w:t>
      </w:r>
      <w:r w:rsidR="00F20319">
        <w:t>2</w:t>
      </w:r>
      <w:r w:rsidRPr="000622F0">
        <w:t>0</w:t>
      </w:r>
      <w:r w:rsidR="00F20319">
        <w:t>2</w:t>
      </w:r>
      <w:r w:rsidRPr="000622F0">
        <w:t>0-</w:t>
      </w:r>
      <w:r w:rsidR="00F20319">
        <w:t>2</w:t>
      </w:r>
      <w:r w:rsidRPr="000622F0">
        <w:t>0</w:t>
      </w:r>
      <w:r w:rsidR="00F20319">
        <w:t>22</w:t>
      </w:r>
      <w:r w:rsidRPr="000622F0">
        <w:t>年警务改革战略》和后续《</w:t>
      </w:r>
      <w:r w:rsidR="00F20319">
        <w:t>2</w:t>
      </w:r>
      <w:r w:rsidRPr="000622F0">
        <w:t>0</w:t>
      </w:r>
      <w:r w:rsidR="00F20319">
        <w:t>24</w:t>
      </w:r>
      <w:r w:rsidRPr="000622F0">
        <w:t>-</w:t>
      </w:r>
      <w:r w:rsidR="00F20319">
        <w:t>2</w:t>
      </w:r>
      <w:r w:rsidRPr="000622F0">
        <w:t>0</w:t>
      </w:r>
      <w:r w:rsidR="00F20319">
        <w:t>26</w:t>
      </w:r>
      <w:r w:rsidRPr="000622F0">
        <w:t>年警务改革战略》，以及涉及这两个时期的配套行动计划；</w:t>
      </w:r>
    </w:p>
    <w:p w14:paraId="4FCFF207" w14:textId="7AFA69D8" w:rsidR="000622F0" w:rsidRPr="000622F0" w:rsidRDefault="000622F0" w:rsidP="000622F0">
      <w:pPr>
        <w:pStyle w:val="SingleTxtGC"/>
      </w:pPr>
      <w:r w:rsidRPr="000622F0">
        <w:tab/>
        <w:t>(</w:t>
      </w:r>
      <w:r w:rsidR="00F20319">
        <w:t>e</w:t>
      </w:r>
      <w:r w:rsidRPr="000622F0">
        <w:t>)</w:t>
      </w:r>
      <w:r w:rsidRPr="000622F0">
        <w:tab/>
      </w:r>
      <w:r w:rsidRPr="000622F0">
        <w:t>通过《</w:t>
      </w:r>
      <w:r w:rsidR="00F20319">
        <w:t>2</w:t>
      </w:r>
      <w:r w:rsidRPr="000622F0">
        <w:t>0</w:t>
      </w:r>
      <w:r w:rsidR="00F20319">
        <w:t>23</w:t>
      </w:r>
      <w:r w:rsidRPr="000622F0">
        <w:t>-</w:t>
      </w:r>
      <w:r w:rsidR="00F20319">
        <w:t>2</w:t>
      </w:r>
      <w:r w:rsidRPr="000622F0">
        <w:t>0</w:t>
      </w:r>
      <w:r w:rsidR="00F20319">
        <w:t>25</w:t>
      </w:r>
      <w:r w:rsidRPr="000622F0">
        <w:t>年亚美尼亚组织打击贩运和剥削人口行为国家战略》；</w:t>
      </w:r>
    </w:p>
    <w:p w14:paraId="7784CA16" w14:textId="298880C8" w:rsidR="000622F0" w:rsidRPr="000622F0" w:rsidRDefault="000622F0" w:rsidP="000622F0">
      <w:pPr>
        <w:pStyle w:val="SingleTxtGC"/>
      </w:pPr>
      <w:r w:rsidRPr="000622F0">
        <w:tab/>
        <w:t>(</w:t>
      </w:r>
      <w:r w:rsidR="00F20319">
        <w:t>f</w:t>
      </w:r>
      <w:r w:rsidRPr="000622F0">
        <w:t>)</w:t>
      </w:r>
      <w:r w:rsidRPr="000622F0">
        <w:tab/>
      </w:r>
      <w:r w:rsidR="00F20319">
        <w:t>2</w:t>
      </w:r>
      <w:r w:rsidRPr="000622F0">
        <w:t>0</w:t>
      </w:r>
      <w:r w:rsidR="00F20319">
        <w:t>23</w:t>
      </w:r>
      <w:r w:rsidRPr="000622F0">
        <w:t>年设立</w:t>
      </w:r>
      <w:r w:rsidRPr="000622F0">
        <w:rPr>
          <w:rFonts w:hint="eastAsia"/>
        </w:rPr>
        <w:t>了</w:t>
      </w:r>
      <w:r w:rsidRPr="000622F0">
        <w:t>内务部，强化</w:t>
      </w:r>
      <w:r w:rsidRPr="000622F0">
        <w:rPr>
          <w:rFonts w:hint="eastAsia"/>
        </w:rPr>
        <w:t>了</w:t>
      </w:r>
      <w:r w:rsidRPr="000622F0">
        <w:t>对警察的监督；</w:t>
      </w:r>
    </w:p>
    <w:p w14:paraId="3C499C23" w14:textId="40BB8EFA" w:rsidR="000622F0" w:rsidRPr="000622F0" w:rsidRDefault="000622F0" w:rsidP="000622F0">
      <w:pPr>
        <w:pStyle w:val="SingleTxtGC"/>
      </w:pPr>
      <w:r w:rsidRPr="000622F0">
        <w:tab/>
        <w:t>(</w:t>
      </w:r>
      <w:r w:rsidR="00F20319">
        <w:t>g</w:t>
      </w:r>
      <w:r w:rsidRPr="000622F0">
        <w:t>)</w:t>
      </w:r>
      <w:r w:rsidRPr="000622F0">
        <w:tab/>
      </w:r>
      <w:r w:rsidR="00F20319">
        <w:rPr>
          <w:rFonts w:hint="eastAsia"/>
        </w:rPr>
        <w:t>2</w:t>
      </w:r>
      <w:r w:rsidRPr="000622F0">
        <w:rPr>
          <w:rFonts w:hint="eastAsia"/>
        </w:rPr>
        <w:t>0</w:t>
      </w:r>
      <w:r w:rsidR="00F20319">
        <w:rPr>
          <w:rFonts w:hint="eastAsia"/>
        </w:rPr>
        <w:t>19</w:t>
      </w:r>
      <w:r w:rsidRPr="000622F0">
        <w:rPr>
          <w:rFonts w:hint="eastAsia"/>
        </w:rPr>
        <w:t>年</w:t>
      </w:r>
      <w:r w:rsidRPr="000622F0">
        <w:t>设立</w:t>
      </w:r>
      <w:r w:rsidRPr="000622F0">
        <w:rPr>
          <w:rFonts w:hint="eastAsia"/>
        </w:rPr>
        <w:t>了</w:t>
      </w:r>
      <w:r w:rsidRPr="000622F0">
        <w:t>监狱医疗中心，</w:t>
      </w:r>
      <w:r w:rsidR="00F20319">
        <w:t>2</w:t>
      </w:r>
      <w:r w:rsidRPr="000622F0">
        <w:t>0</w:t>
      </w:r>
      <w:r w:rsidR="00F20319">
        <w:t>23</w:t>
      </w:r>
      <w:r w:rsidRPr="000622F0">
        <w:t>年将其从司法部的管辖范围移交给卫生部。</w:t>
      </w:r>
    </w:p>
    <w:p w14:paraId="6EF7C527" w14:textId="16A767A5" w:rsidR="000622F0" w:rsidRPr="000622F0" w:rsidRDefault="000622F0" w:rsidP="003F330B">
      <w:pPr>
        <w:pStyle w:val="H1GC"/>
      </w:pPr>
      <w:r w:rsidRPr="000622F0">
        <w:tab/>
      </w:r>
      <w:r w:rsidR="00F20319">
        <w:t>C</w:t>
      </w:r>
      <w:r w:rsidRPr="000622F0">
        <w:t>.</w:t>
      </w:r>
      <w:r w:rsidRPr="000622F0">
        <w:tab/>
      </w:r>
      <w:r w:rsidRPr="000622F0">
        <w:t>关注的主要问题及建议</w:t>
      </w:r>
    </w:p>
    <w:p w14:paraId="32534C39" w14:textId="77777777" w:rsidR="000622F0" w:rsidRPr="000622F0" w:rsidRDefault="000622F0" w:rsidP="003F330B">
      <w:pPr>
        <w:pStyle w:val="H23GC"/>
      </w:pPr>
      <w:r w:rsidRPr="000622F0">
        <w:tab/>
      </w:r>
      <w:r w:rsidRPr="000622F0">
        <w:tab/>
      </w:r>
      <w:r w:rsidRPr="000622F0">
        <w:t>上一报告周期遗留的后续行动问题</w:t>
      </w:r>
    </w:p>
    <w:p w14:paraId="40A005A4" w14:textId="00168E76" w:rsidR="000622F0" w:rsidRPr="000622F0" w:rsidRDefault="00F20319" w:rsidP="000622F0">
      <w:pPr>
        <w:pStyle w:val="SingleTxtGC"/>
      </w:pPr>
      <w:r>
        <w:t>7</w:t>
      </w:r>
      <w:r w:rsidR="000622F0" w:rsidRPr="000622F0">
        <w:t>.</w:t>
      </w:r>
      <w:r w:rsidR="000622F0" w:rsidRPr="000622F0">
        <w:tab/>
      </w:r>
      <w:r w:rsidR="000622F0" w:rsidRPr="000622F0">
        <w:t>委员会在先前的结论性意见中请缔约国提供资料，说明委员会就以下问题所提建议的执行情况：诉讼时效、大赦和赦免；游行示威过程中过度使用武力；拘留期间死亡，包括自杀。</w:t>
      </w:r>
      <w:r w:rsidR="000622F0" w:rsidRPr="000622F0">
        <w:rPr>
          <w:vertAlign w:val="superscript"/>
        </w:rPr>
        <w:footnoteReference w:id="5"/>
      </w:r>
      <w:r w:rsidR="003F330B">
        <w:rPr>
          <w:rFonts w:hint="eastAsia"/>
        </w:rPr>
        <w:t xml:space="preserve"> </w:t>
      </w:r>
      <w:r w:rsidR="000622F0" w:rsidRPr="003F330B">
        <w:rPr>
          <w:spacing w:val="-2"/>
        </w:rPr>
        <w:t>根据缔约国</w:t>
      </w:r>
      <w:r w:rsidRPr="003F330B">
        <w:rPr>
          <w:spacing w:val="-2"/>
        </w:rPr>
        <w:t>2</w:t>
      </w:r>
      <w:r w:rsidR="000622F0" w:rsidRPr="003F330B">
        <w:rPr>
          <w:spacing w:val="-2"/>
        </w:rPr>
        <w:t>0</w:t>
      </w:r>
      <w:r w:rsidRPr="003F330B">
        <w:rPr>
          <w:spacing w:val="-2"/>
        </w:rPr>
        <w:t>18</w:t>
      </w:r>
      <w:r w:rsidR="000622F0" w:rsidRPr="003F330B">
        <w:rPr>
          <w:spacing w:val="-2"/>
        </w:rPr>
        <w:t>年</w:t>
      </w:r>
      <w:r w:rsidRPr="003F330B">
        <w:rPr>
          <w:spacing w:val="-2"/>
        </w:rPr>
        <w:t>1</w:t>
      </w:r>
      <w:r w:rsidR="000622F0" w:rsidRPr="003F330B">
        <w:rPr>
          <w:spacing w:val="-2"/>
        </w:rPr>
        <w:t>月</w:t>
      </w:r>
      <w:r w:rsidRPr="003F330B">
        <w:rPr>
          <w:spacing w:val="-2"/>
        </w:rPr>
        <w:t>24</w:t>
      </w:r>
      <w:r w:rsidR="000622F0" w:rsidRPr="003F330B">
        <w:rPr>
          <w:spacing w:val="-2"/>
        </w:rPr>
        <w:t>日提交的后续报告中关于这些问题的资料，并参照</w:t>
      </w:r>
      <w:r w:rsidRPr="003F330B">
        <w:rPr>
          <w:spacing w:val="-2"/>
        </w:rPr>
        <w:t>2</w:t>
      </w:r>
      <w:r w:rsidR="000622F0" w:rsidRPr="003F330B">
        <w:rPr>
          <w:spacing w:val="-2"/>
        </w:rPr>
        <w:t>0</w:t>
      </w:r>
      <w:r w:rsidRPr="003F330B">
        <w:rPr>
          <w:spacing w:val="-2"/>
        </w:rPr>
        <w:t>18</w:t>
      </w:r>
      <w:r w:rsidR="000622F0" w:rsidRPr="003F330B">
        <w:rPr>
          <w:spacing w:val="-2"/>
        </w:rPr>
        <w:t>年</w:t>
      </w:r>
      <w:r w:rsidRPr="003F330B">
        <w:rPr>
          <w:spacing w:val="-2"/>
        </w:rPr>
        <w:t>8</w:t>
      </w:r>
      <w:r w:rsidR="000622F0" w:rsidRPr="003F330B">
        <w:rPr>
          <w:spacing w:val="-2"/>
        </w:rPr>
        <w:t>月</w:t>
      </w:r>
      <w:r w:rsidRPr="003F330B">
        <w:rPr>
          <w:spacing w:val="-2"/>
        </w:rPr>
        <w:t>2</w:t>
      </w:r>
      <w:r w:rsidR="000622F0" w:rsidRPr="003F330B">
        <w:rPr>
          <w:spacing w:val="-2"/>
        </w:rPr>
        <w:t>0</w:t>
      </w:r>
      <w:r w:rsidR="000622F0" w:rsidRPr="003F330B">
        <w:rPr>
          <w:spacing w:val="-2"/>
        </w:rPr>
        <w:t>日结论性意见后续行动报告员的来函，</w:t>
      </w:r>
      <w:r w:rsidR="000622F0" w:rsidRPr="000622F0">
        <w:rPr>
          <w:vertAlign w:val="superscript"/>
        </w:rPr>
        <w:footnoteReference w:id="6"/>
      </w:r>
      <w:r w:rsidR="003F330B">
        <w:rPr>
          <w:rFonts w:hint="eastAsia"/>
        </w:rPr>
        <w:t xml:space="preserve"> </w:t>
      </w:r>
      <w:r w:rsidR="000622F0" w:rsidRPr="000622F0">
        <w:t>委员会认为，缔约国已经为执行这些建议采取了初步措施。本结论性意见第</w:t>
      </w:r>
      <w:r>
        <w:t>8</w:t>
      </w:r>
      <w:r w:rsidR="000622F0" w:rsidRPr="000622F0">
        <w:t>、第</w:t>
      </w:r>
      <w:r>
        <w:t>16</w:t>
      </w:r>
      <w:r w:rsidR="000622F0" w:rsidRPr="000622F0">
        <w:t>和第</w:t>
      </w:r>
      <w:r>
        <w:t>22</w:t>
      </w:r>
      <w:r w:rsidR="000622F0" w:rsidRPr="000622F0">
        <w:t>段</w:t>
      </w:r>
      <w:r w:rsidR="000622F0" w:rsidRPr="000622F0">
        <w:rPr>
          <w:rFonts w:hint="eastAsia"/>
        </w:rPr>
        <w:t>涉及</w:t>
      </w:r>
      <w:r w:rsidR="000622F0" w:rsidRPr="000622F0">
        <w:t>先前结论性意见</w:t>
      </w:r>
      <w:r w:rsidR="000622F0" w:rsidRPr="000622F0">
        <w:rPr>
          <w:rFonts w:hint="eastAsia"/>
        </w:rPr>
        <w:t>中已经讨论过但尚</w:t>
      </w:r>
      <w:r w:rsidR="000622F0" w:rsidRPr="000622F0">
        <w:t>未</w:t>
      </w:r>
      <w:r w:rsidR="000622F0" w:rsidRPr="000622F0">
        <w:rPr>
          <w:rFonts w:hint="eastAsia"/>
        </w:rPr>
        <w:t>解</w:t>
      </w:r>
      <w:r w:rsidR="000622F0" w:rsidRPr="000622F0">
        <w:t>决</w:t>
      </w:r>
      <w:r w:rsidR="000622F0" w:rsidRPr="000622F0">
        <w:rPr>
          <w:rFonts w:hint="eastAsia"/>
        </w:rPr>
        <w:t>的</w:t>
      </w:r>
      <w:r w:rsidR="000622F0" w:rsidRPr="000622F0">
        <w:t>问题。</w:t>
      </w:r>
    </w:p>
    <w:p w14:paraId="560543BC" w14:textId="77777777" w:rsidR="000622F0" w:rsidRPr="000622F0" w:rsidRDefault="000622F0" w:rsidP="00FC3026">
      <w:pPr>
        <w:pStyle w:val="H23GC"/>
      </w:pPr>
      <w:r w:rsidRPr="000622F0">
        <w:tab/>
      </w:r>
      <w:r w:rsidRPr="000622F0">
        <w:tab/>
      </w:r>
      <w:r w:rsidRPr="000622F0">
        <w:t>酷刑</w:t>
      </w:r>
      <w:r w:rsidRPr="000622F0">
        <w:rPr>
          <w:rFonts w:hint="eastAsia"/>
        </w:rPr>
        <w:t>的</w:t>
      </w:r>
      <w:r w:rsidRPr="000622F0">
        <w:t>定义和刑罪化</w:t>
      </w:r>
    </w:p>
    <w:p w14:paraId="2304775D" w14:textId="6A22179D" w:rsidR="000622F0" w:rsidRPr="000622F0" w:rsidRDefault="00F20319" w:rsidP="000622F0">
      <w:pPr>
        <w:pStyle w:val="SingleTxtGC"/>
      </w:pPr>
      <w:r>
        <w:t>8</w:t>
      </w:r>
      <w:r w:rsidR="000622F0" w:rsidRPr="000622F0">
        <w:t>.</w:t>
      </w:r>
      <w:r w:rsidR="000622F0" w:rsidRPr="000622F0">
        <w:tab/>
      </w:r>
      <w:r w:rsidR="000622F0" w:rsidRPr="000622F0">
        <w:t>委员会满意地注意到，缔约国新《刑法》纳入了第</w:t>
      </w:r>
      <w:r>
        <w:t>45</w:t>
      </w:r>
      <w:r w:rsidR="000622F0" w:rsidRPr="000622F0">
        <w:t>0</w:t>
      </w:r>
      <w:r w:rsidR="000622F0" w:rsidRPr="000622F0">
        <w:t>条</w:t>
      </w:r>
      <w:r w:rsidR="000622F0" w:rsidRPr="000622F0">
        <w:rPr>
          <w:rFonts w:hint="eastAsia"/>
        </w:rPr>
        <w:t>(</w:t>
      </w:r>
      <w:r w:rsidR="000622F0" w:rsidRPr="000622F0">
        <w:t>该条扩大了酷刑的定义</w:t>
      </w:r>
      <w:r w:rsidR="000622F0" w:rsidRPr="000622F0">
        <w:rPr>
          <w:rFonts w:hint="eastAsia"/>
        </w:rPr>
        <w:t>)</w:t>
      </w:r>
      <w:r w:rsidR="000622F0" w:rsidRPr="000622F0">
        <w:t>，并加入了废除诉讼时效和禁止对酷刑罪进行大赦和赦免的条款。然</w:t>
      </w:r>
      <w:r w:rsidR="000622F0" w:rsidRPr="000622F0">
        <w:lastRenderedPageBreak/>
        <w:t>而，委员会感到关切的是，尽管在有加重情节的情况下可以选择加重处罚，但对酷刑的最低处罚仍然偏低</w:t>
      </w:r>
      <w:r w:rsidR="000622F0" w:rsidRPr="000622F0">
        <w:t>(</w:t>
      </w:r>
      <w:r w:rsidR="000622F0" w:rsidRPr="000622F0">
        <w:t>第</w:t>
      </w:r>
      <w:r>
        <w:t>1</w:t>
      </w:r>
      <w:r w:rsidR="000622F0" w:rsidRPr="000622F0">
        <w:t>、第</w:t>
      </w:r>
      <w:r>
        <w:t>2</w:t>
      </w:r>
      <w:r w:rsidR="000622F0" w:rsidRPr="000622F0">
        <w:t>和第</w:t>
      </w:r>
      <w:r>
        <w:t>4</w:t>
      </w:r>
      <w:r w:rsidR="000622F0" w:rsidRPr="000622F0">
        <w:t>条</w:t>
      </w:r>
      <w:r w:rsidR="000622F0" w:rsidRPr="000622F0">
        <w:t>)</w:t>
      </w:r>
      <w:r w:rsidR="000622F0" w:rsidRPr="000622F0">
        <w:t>。</w:t>
      </w:r>
    </w:p>
    <w:p w14:paraId="7D63EC1F" w14:textId="2F2F6C8C" w:rsidR="000622F0" w:rsidRPr="00FC3026" w:rsidRDefault="00F20319" w:rsidP="000622F0">
      <w:pPr>
        <w:pStyle w:val="SingleTxtGC"/>
        <w:rPr>
          <w:rFonts w:ascii="Time New Roman" w:eastAsia="黑体" w:hAnsi="Time New Roman" w:hint="eastAsia"/>
        </w:rPr>
      </w:pPr>
      <w:r w:rsidRPr="00FC3026">
        <w:rPr>
          <w:rFonts w:ascii="Time New Roman" w:eastAsia="黑体" w:hAnsi="Time New Roman"/>
        </w:rPr>
        <w:t>9</w:t>
      </w:r>
      <w:r w:rsidR="000622F0" w:rsidRPr="00FC3026">
        <w:rPr>
          <w:rFonts w:ascii="Time New Roman" w:eastAsia="黑体" w:hAnsi="Time New Roman"/>
        </w:rPr>
        <w:t>.</w:t>
      </w:r>
      <w:r w:rsidR="000622F0" w:rsidRPr="00FC3026">
        <w:rPr>
          <w:rFonts w:ascii="Time New Roman" w:eastAsia="黑体" w:hAnsi="Time New Roman"/>
        </w:rPr>
        <w:tab/>
      </w:r>
      <w:r w:rsidR="000622F0" w:rsidRPr="00FC3026">
        <w:rPr>
          <w:rFonts w:ascii="Time New Roman" w:eastAsia="黑体" w:hAnsi="Time New Roman"/>
        </w:rPr>
        <w:t>委员会建议缔约国根据《公约》第</w:t>
      </w:r>
      <w:r w:rsidRPr="00FC3026">
        <w:rPr>
          <w:rFonts w:ascii="Time New Roman" w:eastAsia="黑体" w:hAnsi="Time New Roman"/>
        </w:rPr>
        <w:t>4</w:t>
      </w:r>
      <w:r w:rsidR="000622F0" w:rsidRPr="00FC3026">
        <w:rPr>
          <w:rFonts w:ascii="Time New Roman" w:eastAsia="黑体" w:hAnsi="Time New Roman"/>
        </w:rPr>
        <w:t>条第</w:t>
      </w:r>
      <w:r w:rsidRPr="00FC3026">
        <w:rPr>
          <w:rFonts w:ascii="Time New Roman" w:eastAsia="黑体" w:hAnsi="Time New Roman"/>
        </w:rPr>
        <w:t>2</w:t>
      </w:r>
      <w:r w:rsidR="000622F0" w:rsidRPr="00FC3026">
        <w:rPr>
          <w:rFonts w:ascii="Time New Roman" w:eastAsia="黑体" w:hAnsi="Time New Roman"/>
        </w:rPr>
        <w:t>款，确保对酷刑的处罚与这一罪行的严重程度相称。</w:t>
      </w:r>
    </w:p>
    <w:p w14:paraId="7D664A15" w14:textId="77777777" w:rsidR="000622F0" w:rsidRPr="000622F0" w:rsidRDefault="000622F0" w:rsidP="00FC3026">
      <w:pPr>
        <w:pStyle w:val="H23GC"/>
      </w:pPr>
      <w:r w:rsidRPr="000622F0">
        <w:tab/>
      </w:r>
      <w:r w:rsidRPr="000622F0">
        <w:tab/>
      </w:r>
      <w:r w:rsidRPr="000622F0">
        <w:t>国家人权机构</w:t>
      </w:r>
      <w:r w:rsidRPr="000622F0">
        <w:rPr>
          <w:rFonts w:hint="eastAsia"/>
        </w:rPr>
        <w:t>和</w:t>
      </w:r>
      <w:r w:rsidRPr="000622F0">
        <w:t>国家防范机制</w:t>
      </w:r>
    </w:p>
    <w:p w14:paraId="58350C53" w14:textId="4EB123B5" w:rsidR="000622F0" w:rsidRPr="000622F0" w:rsidRDefault="00F20319" w:rsidP="000622F0">
      <w:pPr>
        <w:pStyle w:val="SingleTxtGC"/>
      </w:pPr>
      <w:r>
        <w:t>1</w:t>
      </w:r>
      <w:r w:rsidR="000622F0" w:rsidRPr="000622F0">
        <w:t>0.</w:t>
      </w:r>
      <w:r w:rsidR="000622F0" w:rsidRPr="000622F0">
        <w:tab/>
      </w:r>
      <w:r w:rsidR="000622F0" w:rsidRPr="000622F0">
        <w:t>国家人权机构全球联盟最近于</w:t>
      </w:r>
      <w:r>
        <w:t>2</w:t>
      </w:r>
      <w:r w:rsidR="000622F0" w:rsidRPr="000622F0">
        <w:t>0</w:t>
      </w:r>
      <w:r>
        <w:t>24</w:t>
      </w:r>
      <w:r w:rsidR="000622F0" w:rsidRPr="000622F0">
        <w:t>年</w:t>
      </w:r>
      <w:r>
        <w:t>1</w:t>
      </w:r>
      <w:r w:rsidR="000622F0" w:rsidRPr="000622F0">
        <w:t>0</w:t>
      </w:r>
      <w:r w:rsidR="000622F0" w:rsidRPr="000622F0">
        <w:t>月将亚美尼亚共和国人权维护者组织重新认定为</w:t>
      </w:r>
      <w:r>
        <w:rPr>
          <w:rFonts w:hint="eastAsia"/>
        </w:rPr>
        <w:t>“</w:t>
      </w:r>
      <w:r>
        <w:t>A</w:t>
      </w:r>
      <w:r>
        <w:rPr>
          <w:rFonts w:hint="eastAsia"/>
        </w:rPr>
        <w:t>”</w:t>
      </w:r>
      <w:r w:rsidR="000622F0" w:rsidRPr="000622F0">
        <w:t>级，委员会对此表示肯定，但指出仍对其决策机构成员遴选和任命过程的透明度感到关切。委员会还表示关切的是，据报告，人权维护者组织雇员的总体薪酬低于在公务员</w:t>
      </w:r>
      <w:r w:rsidR="000622F0" w:rsidRPr="000622F0">
        <w:rPr>
          <w:rFonts w:hint="eastAsia"/>
        </w:rPr>
        <w:t>系统</w:t>
      </w:r>
      <w:r w:rsidR="000622F0" w:rsidRPr="000622F0">
        <w:t>担任类似职位的其他人员，这在一定程度上造成了该机构面临的人员配置问题。关于人权维护者组织作为缔约国国家防范机制所开展的工作，委员会关切的是，没有为国家防范机制履行任务分配专项资金，此类资金整体划拨给人权维护者组织，从而损害了国家防范机制的独立自主运作</w:t>
      </w:r>
      <w:r w:rsidR="000622F0" w:rsidRPr="000622F0">
        <w:rPr>
          <w:rFonts w:hint="eastAsia"/>
        </w:rPr>
        <w:t>(</w:t>
      </w:r>
      <w:r w:rsidR="000622F0" w:rsidRPr="000622F0">
        <w:t>第</w:t>
      </w:r>
      <w:r>
        <w:t>2</w:t>
      </w:r>
      <w:r w:rsidR="000622F0" w:rsidRPr="000622F0">
        <w:t>、第</w:t>
      </w:r>
      <w:r>
        <w:t>11</w:t>
      </w:r>
      <w:r w:rsidR="000622F0" w:rsidRPr="000622F0">
        <w:t>和第</w:t>
      </w:r>
      <w:r>
        <w:t>16</w:t>
      </w:r>
      <w:r w:rsidR="000622F0" w:rsidRPr="000622F0">
        <w:t>条</w:t>
      </w:r>
      <w:r w:rsidR="000622F0" w:rsidRPr="000622F0">
        <w:rPr>
          <w:rFonts w:hint="eastAsia"/>
        </w:rPr>
        <w:t>)</w:t>
      </w:r>
      <w:r w:rsidR="000622F0" w:rsidRPr="000622F0">
        <w:t>。</w:t>
      </w:r>
    </w:p>
    <w:p w14:paraId="40A0A0B9" w14:textId="7F57A149" w:rsidR="000622F0" w:rsidRPr="00FC3026" w:rsidRDefault="00F20319" w:rsidP="000622F0">
      <w:pPr>
        <w:pStyle w:val="SingleTxtGC"/>
        <w:rPr>
          <w:rFonts w:ascii="Time New Roman" w:eastAsia="黑体" w:hAnsi="Time New Roman" w:hint="eastAsia"/>
        </w:rPr>
      </w:pPr>
      <w:r w:rsidRPr="00FC3026">
        <w:rPr>
          <w:rFonts w:ascii="Time New Roman" w:eastAsia="黑体" w:hAnsi="Time New Roman"/>
        </w:rPr>
        <w:t>11</w:t>
      </w:r>
      <w:r w:rsidR="000622F0" w:rsidRPr="00FC3026">
        <w:rPr>
          <w:rFonts w:ascii="Time New Roman" w:eastAsia="黑体" w:hAnsi="Time New Roman"/>
        </w:rPr>
        <w:t>.</w:t>
      </w:r>
      <w:r w:rsidR="000622F0" w:rsidRPr="00FC3026">
        <w:rPr>
          <w:rFonts w:ascii="Time New Roman" w:eastAsia="黑体" w:hAnsi="Time New Roman"/>
        </w:rPr>
        <w:tab/>
      </w:r>
      <w:r w:rsidR="000622F0" w:rsidRPr="00FC3026">
        <w:rPr>
          <w:rFonts w:ascii="Time New Roman" w:eastAsia="黑体" w:hAnsi="Time New Roman"/>
        </w:rPr>
        <w:t>缔约国应确保人权维护者组织拥有履行任务所需的人力和财政资源，并采取一切必要措施保证其独立性，包括确保该组织完全符合《关于促进和保护人权的国家机构的地位的原则》</w:t>
      </w:r>
      <w:r w:rsidR="000622F0" w:rsidRPr="00FC3026">
        <w:rPr>
          <w:rFonts w:ascii="Time New Roman" w:eastAsia="黑体" w:hAnsi="Time New Roman"/>
        </w:rPr>
        <w:t>(</w:t>
      </w:r>
      <w:r w:rsidR="000622F0" w:rsidRPr="00FC3026">
        <w:rPr>
          <w:rFonts w:ascii="Time New Roman" w:eastAsia="黑体" w:hAnsi="Time New Roman"/>
        </w:rPr>
        <w:t>《巴黎原则》</w:t>
      </w:r>
      <w:r w:rsidR="000622F0" w:rsidRPr="00FC3026">
        <w:rPr>
          <w:rFonts w:ascii="Time New Roman" w:eastAsia="黑体" w:hAnsi="Time New Roman"/>
        </w:rPr>
        <w:t>)</w:t>
      </w:r>
      <w:r w:rsidR="000622F0" w:rsidRPr="00FC3026">
        <w:rPr>
          <w:rFonts w:ascii="Time New Roman" w:eastAsia="黑体" w:hAnsi="Time New Roman"/>
        </w:rPr>
        <w:t>，并落实国家人权机构全球联盟资格认证小组委员会的建议。缔约国还应确保国家防范机制即使作为人权维护者机构的组成部分，也能够独立运作并被视为独立运作，从而对缔约国现有监督体系形成补充而非与之合并。在这方面，委员会提请缔约国注意防范酷刑和其他残忍、不人道或有辱人格待遇或处罚小组委员会制定的</w:t>
      </w:r>
      <w:r w:rsidR="000622F0" w:rsidRPr="00FC3026">
        <w:rPr>
          <w:rFonts w:ascii="Time New Roman" w:eastAsia="黑体" w:hAnsi="Time New Roman" w:hint="eastAsia"/>
        </w:rPr>
        <w:t>《</w:t>
      </w:r>
      <w:r w:rsidR="000622F0" w:rsidRPr="00FC3026">
        <w:rPr>
          <w:rFonts w:ascii="Time New Roman" w:eastAsia="黑体" w:hAnsi="Time New Roman"/>
        </w:rPr>
        <w:t>国家防范机制准则</w:t>
      </w:r>
      <w:r w:rsidR="000622F0" w:rsidRPr="00FC3026">
        <w:rPr>
          <w:rFonts w:ascii="Time New Roman" w:eastAsia="黑体" w:hAnsi="Time New Roman" w:hint="eastAsia"/>
        </w:rPr>
        <w:t>》。</w:t>
      </w:r>
      <w:r w:rsidR="000622F0" w:rsidRPr="00FC3026">
        <w:rPr>
          <w:rFonts w:ascii="Time New Roman" w:eastAsia="黑体" w:hAnsi="Time New Roman"/>
          <w:vertAlign w:val="superscript"/>
        </w:rPr>
        <w:footnoteReference w:id="7"/>
      </w:r>
      <w:r w:rsidR="00FC3026">
        <w:rPr>
          <w:rFonts w:ascii="Time New Roman" w:eastAsia="黑体" w:hAnsi="Time New Roman" w:hint="eastAsia"/>
        </w:rPr>
        <w:t xml:space="preserve"> </w:t>
      </w:r>
      <w:r w:rsidR="000622F0" w:rsidRPr="00FC3026">
        <w:rPr>
          <w:rFonts w:ascii="Time New Roman" w:eastAsia="黑体" w:hAnsi="Time New Roman"/>
        </w:rPr>
        <w:t>根据该准则，缔约国应向其国家防范机制提供有效运作所需的资源，确保它们在履行职能时享有完全的财务和业务自主权，并确保其成员的公正性和独立性。为此，委员会请缔约国向联合国人权事务高级专员办事处寻求技术和能力建设支持及咨询意见，并请缔约国就与国家防范机制工作有关的活动，向防范酷刑小组委员会寻求相关支持及咨询意见。</w:t>
      </w:r>
    </w:p>
    <w:p w14:paraId="6D42B405" w14:textId="77777777" w:rsidR="000622F0" w:rsidRPr="000622F0" w:rsidRDefault="000622F0" w:rsidP="00FC3026">
      <w:pPr>
        <w:pStyle w:val="H23GC"/>
      </w:pPr>
      <w:r w:rsidRPr="000622F0">
        <w:tab/>
      </w:r>
      <w:r w:rsidRPr="000622F0">
        <w:tab/>
      </w:r>
      <w:r w:rsidRPr="000622F0">
        <w:t>基本法律保障</w:t>
      </w:r>
    </w:p>
    <w:p w14:paraId="3301035A" w14:textId="1961CB76" w:rsidR="000622F0" w:rsidRPr="000622F0" w:rsidRDefault="00F20319" w:rsidP="000622F0">
      <w:pPr>
        <w:pStyle w:val="SingleTxtGC"/>
      </w:pPr>
      <w:r>
        <w:t>12</w:t>
      </w:r>
      <w:r w:rsidR="000622F0" w:rsidRPr="000622F0">
        <w:t>.</w:t>
      </w:r>
      <w:r w:rsidR="000622F0" w:rsidRPr="000622F0">
        <w:tab/>
      </w:r>
      <w:r w:rsidR="000622F0" w:rsidRPr="000622F0">
        <w:t>委员会注意到缔约国努力在国内立法中确保防止酷刑和虐待的基本法律保障，包括为此颁布了新《刑事诉讼法》，将酷刑和虐待方面的所有调查职权</w:t>
      </w:r>
      <w:r w:rsidR="000622F0" w:rsidRPr="000622F0">
        <w:rPr>
          <w:rFonts w:hint="eastAsia"/>
        </w:rPr>
        <w:t>全部</w:t>
      </w:r>
      <w:r w:rsidR="000622F0" w:rsidRPr="000622F0">
        <w:t>移交给调查委员会，并在审讯期间引入和使用录音或录像，但委员会关切的是，实践中并未确保所有基本法律保障。特别是：</w:t>
      </w:r>
    </w:p>
    <w:p w14:paraId="48EA5DF3" w14:textId="7772C249" w:rsidR="000622F0" w:rsidRPr="000622F0" w:rsidRDefault="000622F0" w:rsidP="000622F0">
      <w:pPr>
        <w:pStyle w:val="SingleTxtGC"/>
      </w:pPr>
      <w:r w:rsidRPr="000622F0">
        <w:tab/>
        <w:t>(</w:t>
      </w:r>
      <w:r w:rsidR="00F20319">
        <w:t>a</w:t>
      </w:r>
      <w:r w:rsidRPr="000622F0">
        <w:t>)</w:t>
      </w:r>
      <w:r w:rsidRPr="000622F0">
        <w:tab/>
      </w:r>
      <w:r w:rsidRPr="000622F0">
        <w:t>据称，并不总是向</w:t>
      </w:r>
      <w:r w:rsidRPr="000622F0">
        <w:rPr>
          <w:rFonts w:hint="eastAsia"/>
        </w:rPr>
        <w:t>当事</w:t>
      </w:r>
      <w:r w:rsidRPr="000622F0">
        <w:t>人说明他们被剥夺自由的理由，或他们在拘留和审讯方面享有的权利。委员会注意到缔约国努力克服困难，为不会讲亚美尼亚语的被拘留者提供翻译，但关切的是，外国被拘留者仍面临极大挑战，无法及时充分知悉自身权利，包括获得领事协助的权利；</w:t>
      </w:r>
    </w:p>
    <w:p w14:paraId="62230D57" w14:textId="7458F32D" w:rsidR="000622F0" w:rsidRPr="000622F0" w:rsidRDefault="000622F0" w:rsidP="000622F0">
      <w:pPr>
        <w:pStyle w:val="SingleTxtGC"/>
      </w:pPr>
      <w:r w:rsidRPr="000622F0">
        <w:tab/>
        <w:t>(</w:t>
      </w:r>
      <w:r w:rsidR="00F20319">
        <w:t>b</w:t>
      </w:r>
      <w:r w:rsidRPr="000622F0">
        <w:t>)</w:t>
      </w:r>
      <w:r w:rsidRPr="000622F0">
        <w:tab/>
      </w:r>
      <w:r w:rsidRPr="000622F0">
        <w:t>在</w:t>
      </w:r>
      <w:r w:rsidRPr="000622F0">
        <w:rPr>
          <w:rFonts w:hint="eastAsia"/>
        </w:rPr>
        <w:t>某</w:t>
      </w:r>
      <w:r w:rsidRPr="000622F0">
        <w:t>些情况下，个人在获得律师代理方面经历重大延误，甚或无法获得律师代理，而据报当局有时会虚假宣称被拘留者已放弃获得律师代理的权利。委员会还感到关切的是，有指控称，试图接触客户的律师受到虐待和骚扰，包括拳打脚踢和言语辱骂。关于获得免费法律援助的问题，委员会关切的是，有资料</w:t>
      </w:r>
      <w:r w:rsidRPr="000622F0">
        <w:rPr>
          <w:rFonts w:hint="eastAsia"/>
        </w:rPr>
        <w:t>显示</w:t>
      </w:r>
      <w:r w:rsidRPr="000622F0">
        <w:t>，这种援助有时是无效的，指定律师</w:t>
      </w:r>
      <w:r w:rsidRPr="000622F0">
        <w:rPr>
          <w:rFonts w:hint="eastAsia"/>
        </w:rPr>
        <w:t>的所作所为</w:t>
      </w:r>
      <w:r w:rsidRPr="000622F0">
        <w:t>有时会违背当事人的利益；</w:t>
      </w:r>
    </w:p>
    <w:p w14:paraId="75C3A92E" w14:textId="41C576DE" w:rsidR="000622F0" w:rsidRPr="000622F0" w:rsidRDefault="000622F0" w:rsidP="000622F0">
      <w:pPr>
        <w:pStyle w:val="SingleTxtGC"/>
      </w:pPr>
      <w:r w:rsidRPr="000622F0">
        <w:tab/>
        <w:t>(</w:t>
      </w:r>
      <w:r w:rsidR="00F20319">
        <w:t>c</w:t>
      </w:r>
      <w:r w:rsidRPr="000622F0">
        <w:t>)</w:t>
      </w:r>
      <w:r w:rsidRPr="000622F0">
        <w:tab/>
      </w:r>
      <w:r w:rsidRPr="000622F0">
        <w:t>逮捕后不会系统性</w:t>
      </w:r>
      <w:r w:rsidRPr="000622F0">
        <w:rPr>
          <w:rFonts w:hint="eastAsia"/>
        </w:rPr>
        <w:t>进行</w:t>
      </w:r>
      <w:r w:rsidRPr="000622F0">
        <w:t>体检，只有在被拘留者抱怨健康问题或临时拘留设施的执法人员在搜查过程中发现身体受伤或疾病迹象的情况下才进行体检。委员会还关切的是，未贯彻执行被拘留者的医疗保密原则，且在某些情况下，体检时有执法人员在场。不过，委员会也注意到缔约国的良好做法，例如使用独立救护人员进行体检，并通过法规要求在涉嫌实施酷刑或虐待的案件中，必须根据经修订的《酷刑和其他残忍、不人道或有辱人格的待遇或处罚的有效调查和文件记录手册》</w:t>
      </w:r>
      <w:r w:rsidRPr="000622F0">
        <w:rPr>
          <w:rFonts w:hint="eastAsia"/>
        </w:rPr>
        <w:t>(</w:t>
      </w:r>
      <w:r w:rsidRPr="000622F0">
        <w:t>《伊斯坦布尔规程》</w:t>
      </w:r>
      <w:r w:rsidRPr="000622F0">
        <w:rPr>
          <w:rFonts w:hint="eastAsia"/>
        </w:rPr>
        <w:t>)</w:t>
      </w:r>
      <w:r w:rsidRPr="000622F0">
        <w:t>完成医疗报告</w:t>
      </w:r>
      <w:r w:rsidRPr="000622F0">
        <w:rPr>
          <w:rFonts w:hint="eastAsia"/>
        </w:rPr>
        <w:t>；</w:t>
      </w:r>
    </w:p>
    <w:p w14:paraId="6E3E3D19" w14:textId="17702787" w:rsidR="000622F0" w:rsidRPr="000622F0" w:rsidRDefault="000622F0" w:rsidP="000622F0">
      <w:pPr>
        <w:pStyle w:val="SingleTxtGC"/>
      </w:pPr>
      <w:r w:rsidRPr="000622F0">
        <w:tab/>
        <w:t>(</w:t>
      </w:r>
      <w:r w:rsidR="00F20319">
        <w:t>d</w:t>
      </w:r>
      <w:r w:rsidRPr="000622F0">
        <w:t>)</w:t>
      </w:r>
      <w:r w:rsidRPr="000622F0">
        <w:tab/>
      </w:r>
      <w:r w:rsidRPr="000622F0">
        <w:t>有报告称，在某些情况下，未告知被拘留者的近亲他们的下落</w:t>
      </w:r>
      <w:r w:rsidRPr="000622F0">
        <w:t>(</w:t>
      </w:r>
      <w:r w:rsidRPr="000622F0">
        <w:t>第</w:t>
      </w:r>
      <w:r w:rsidR="00F20319">
        <w:t>2</w:t>
      </w:r>
      <w:r w:rsidRPr="000622F0">
        <w:t>、第</w:t>
      </w:r>
      <w:r w:rsidR="00F20319">
        <w:t>4</w:t>
      </w:r>
      <w:r w:rsidRPr="000622F0">
        <w:t>和第</w:t>
      </w:r>
      <w:r w:rsidR="00F20319">
        <w:t>16</w:t>
      </w:r>
      <w:r w:rsidRPr="000622F0">
        <w:t>条</w:t>
      </w:r>
      <w:r w:rsidRPr="000622F0">
        <w:t>)</w:t>
      </w:r>
      <w:r w:rsidRPr="000622F0">
        <w:t>。</w:t>
      </w:r>
    </w:p>
    <w:p w14:paraId="64BADDCB" w14:textId="1876B80C" w:rsidR="000622F0" w:rsidRPr="00837BF7" w:rsidRDefault="00F20319" w:rsidP="000622F0">
      <w:pPr>
        <w:pStyle w:val="SingleTxtGC"/>
        <w:rPr>
          <w:rFonts w:ascii="Time New Roman" w:eastAsia="黑体" w:hAnsi="Time New Roman" w:hint="eastAsia"/>
        </w:rPr>
      </w:pPr>
      <w:r w:rsidRPr="00837BF7">
        <w:rPr>
          <w:rFonts w:ascii="Time New Roman" w:eastAsia="黑体" w:hAnsi="Time New Roman"/>
        </w:rPr>
        <w:t>13</w:t>
      </w:r>
      <w:r w:rsidR="000622F0" w:rsidRPr="00837BF7">
        <w:rPr>
          <w:rFonts w:ascii="Time New Roman" w:eastAsia="黑体" w:hAnsi="Time New Roman"/>
        </w:rPr>
        <w:t>.</w:t>
      </w:r>
      <w:r w:rsidR="000622F0" w:rsidRPr="00837BF7">
        <w:rPr>
          <w:rFonts w:ascii="Time New Roman" w:eastAsia="黑体" w:hAnsi="Time New Roman"/>
        </w:rPr>
        <w:tab/>
      </w:r>
      <w:r w:rsidR="000622F0" w:rsidRPr="00837BF7">
        <w:rPr>
          <w:rFonts w:ascii="Time New Roman" w:eastAsia="黑体" w:hAnsi="Time New Roman"/>
        </w:rPr>
        <w:t>缔约国应在法律和实践中确保被拘留者从被剥夺自由之初就能获得所有基本法律保障，包括：</w:t>
      </w:r>
    </w:p>
    <w:p w14:paraId="6FDB9C5F" w14:textId="3D3A1622"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a</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有权知悉自身权利，包括获得领事协助的权利，如何行使这些权利，遭逮捕的理由，以及对其提出的任何指控，并有权在被剥夺自由后立即充分知悉自身权利和义务，包括提出申诉的途径；</w:t>
      </w:r>
    </w:p>
    <w:p w14:paraId="570ACA5E" w14:textId="2E364CA2"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b</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有权接触和咨询自主选择的律师，有权要求私下会面的保密性得到保障，包括在讯问前，以及在必要且适用时有权获得免费、独立、有效的法律援助。在这方面，缔约国应确保律师的独立性，为此特别要确保国内立法完全符合《关于律师作用的基本原则》和其他相关国际标准，并迅速调查和起诉针对律师的所有骚扰行为；</w:t>
      </w:r>
    </w:p>
    <w:p w14:paraId="54025AAE" w14:textId="497C1915"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c</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自剥夺自由之初便有权请求并在完全保密的情况下接受由独立医生进行的免费体检或由自主选定的医生进行的体检。在这方面，缔约国应确保根据经修订的《伊斯坦布尔规程》，迅速对所有指称的酷刑和虐待情况进行医学记录，并确保妥善保管载有被拘留者伤情和其他病情的记录</w:t>
      </w:r>
      <w:r w:rsidRPr="00837BF7">
        <w:rPr>
          <w:rFonts w:ascii="Time New Roman" w:eastAsia="黑体" w:hAnsi="Time New Roman" w:hint="eastAsia"/>
        </w:rPr>
        <w:t>；</w:t>
      </w:r>
    </w:p>
    <w:p w14:paraId="795D9994" w14:textId="3825EFA1"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d</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有权在被捕后立即将本人被拘留一事通知亲属或本人选择的任何其他人。</w:t>
      </w:r>
    </w:p>
    <w:p w14:paraId="16D9B0D7" w14:textId="77777777" w:rsidR="000622F0" w:rsidRPr="000622F0" w:rsidRDefault="000622F0" w:rsidP="00837BF7">
      <w:pPr>
        <w:pStyle w:val="H23GC"/>
      </w:pPr>
      <w:r w:rsidRPr="000622F0">
        <w:tab/>
      </w:r>
      <w:r w:rsidRPr="000622F0">
        <w:tab/>
      </w:r>
      <w:r w:rsidRPr="000622F0">
        <w:t>不推回原则</w:t>
      </w:r>
    </w:p>
    <w:p w14:paraId="3861D523" w14:textId="1A01ECD4" w:rsidR="000622F0" w:rsidRPr="000622F0" w:rsidRDefault="00F20319" w:rsidP="000622F0">
      <w:pPr>
        <w:pStyle w:val="SingleTxtGC"/>
      </w:pPr>
      <w:r>
        <w:t>14</w:t>
      </w:r>
      <w:r w:rsidR="000622F0" w:rsidRPr="000622F0">
        <w:t>.</w:t>
      </w:r>
      <w:r w:rsidR="000622F0" w:rsidRPr="000622F0">
        <w:tab/>
      </w:r>
      <w:r w:rsidR="000622F0" w:rsidRPr="000622F0">
        <w:t>委员会注意到缔约国将</w:t>
      </w:r>
      <w:r>
        <w:t>1951</w:t>
      </w:r>
      <w:r w:rsidR="000622F0" w:rsidRPr="000622F0">
        <w:t>年《关于难民地位的公约》第</w:t>
      </w:r>
      <w:r>
        <w:t>31</w:t>
      </w:r>
      <w:r w:rsidR="000622F0" w:rsidRPr="000622F0">
        <w:t>条</w:t>
      </w:r>
      <w:r w:rsidR="000622F0" w:rsidRPr="000622F0">
        <w:rPr>
          <w:rFonts w:hint="eastAsia"/>
        </w:rPr>
        <w:t>所载</w:t>
      </w:r>
      <w:r w:rsidR="000622F0" w:rsidRPr="000622F0">
        <w:t>的不驱回原则和不处罚条款纳入了新《刑法》和新《刑事诉讼法》。然而，委员会关切的是，有指控称，在实践中，寻求庇护的个人在某些情况下会因非正常入境而承担刑事责任。委员会还关切的是，收到的资料表明，儿童可能因其移民身份而受到行政拘留。委员会注意到代表团提供的资料称，对于非正常入境、正面临刑事程序或引渡程序的个人设定了</w:t>
      </w:r>
      <w:r>
        <w:t>15</w:t>
      </w:r>
      <w:r w:rsidR="000622F0" w:rsidRPr="000622F0">
        <w:t>天的寻求庇护申请期限，但委员会仍然关切的是，错过这一期限的个人可能无法申请庇护，据称实际实施这些</w:t>
      </w:r>
      <w:r w:rsidR="000622F0" w:rsidRPr="000622F0">
        <w:rPr>
          <w:rFonts w:hint="eastAsia"/>
        </w:rPr>
        <w:t>法规</w:t>
      </w:r>
      <w:r w:rsidR="000622F0" w:rsidRPr="000622F0">
        <w:t>方面存在障碍，例如监狱工作人员不了解现有程序，没有建立明确的机制用于识别寻求庇护者并将其从监狱机构转介到移民和公民事务局。委员会还感到遗憾的是，缔约国尚未通过关于无国籍状态的全面立法，且尚未建立起全面的无国籍状态认定程序</w:t>
      </w:r>
      <w:r w:rsidR="000622F0" w:rsidRPr="000622F0">
        <w:t>(</w:t>
      </w:r>
      <w:r w:rsidR="000622F0" w:rsidRPr="000622F0">
        <w:t>第</w:t>
      </w:r>
      <w:r>
        <w:t>2</w:t>
      </w:r>
      <w:r w:rsidR="000622F0" w:rsidRPr="000622F0">
        <w:t>、第</w:t>
      </w:r>
      <w:r>
        <w:t>3</w:t>
      </w:r>
      <w:r w:rsidR="000622F0" w:rsidRPr="000622F0">
        <w:t>、第</w:t>
      </w:r>
      <w:r>
        <w:t>11</w:t>
      </w:r>
      <w:r w:rsidR="000622F0" w:rsidRPr="000622F0">
        <w:t>、第</w:t>
      </w:r>
      <w:r>
        <w:t>13</w:t>
      </w:r>
      <w:r w:rsidR="000622F0" w:rsidRPr="000622F0">
        <w:t>和第</w:t>
      </w:r>
      <w:r>
        <w:t>16</w:t>
      </w:r>
      <w:r w:rsidR="000622F0" w:rsidRPr="000622F0">
        <w:t>段</w:t>
      </w:r>
      <w:r w:rsidR="000622F0" w:rsidRPr="000622F0">
        <w:t>)</w:t>
      </w:r>
      <w:r w:rsidR="000622F0" w:rsidRPr="000622F0">
        <w:t>。</w:t>
      </w:r>
    </w:p>
    <w:p w14:paraId="1C3A7FED" w14:textId="40EB2B68" w:rsidR="000622F0" w:rsidRPr="00837BF7" w:rsidRDefault="00F20319" w:rsidP="000622F0">
      <w:pPr>
        <w:pStyle w:val="SingleTxtGC"/>
        <w:rPr>
          <w:rFonts w:ascii="Time New Roman" w:eastAsia="黑体" w:hAnsi="Time New Roman" w:hint="eastAsia"/>
        </w:rPr>
      </w:pPr>
      <w:r w:rsidRPr="00837BF7">
        <w:rPr>
          <w:rFonts w:ascii="Time New Roman" w:eastAsia="黑体" w:hAnsi="Time New Roman"/>
        </w:rPr>
        <w:t>15</w:t>
      </w:r>
      <w:r w:rsidR="000622F0" w:rsidRPr="00837BF7">
        <w:rPr>
          <w:rFonts w:ascii="Time New Roman" w:eastAsia="黑体" w:hAnsi="Time New Roman"/>
        </w:rPr>
        <w:t>.</w:t>
      </w:r>
      <w:r w:rsidR="000622F0" w:rsidRPr="00837BF7">
        <w:rPr>
          <w:rFonts w:ascii="Time New Roman" w:eastAsia="黑体" w:hAnsi="Time New Roman"/>
        </w:rPr>
        <w:tab/>
      </w:r>
      <w:r w:rsidR="000622F0" w:rsidRPr="00837BF7">
        <w:rPr>
          <w:rFonts w:ascii="Time New Roman" w:eastAsia="黑体" w:hAnsi="Time New Roman"/>
        </w:rPr>
        <w:t>缔约国应确保，如有充分理由相信某人在另一国将面临遭受酷刑的危险，则不得将其驱逐、遣返或引渡至该国。缔约国尤其应：</w:t>
      </w:r>
    </w:p>
    <w:p w14:paraId="0B4A6345" w14:textId="5A8F7153"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a</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确保切实落实《刑法》第</w:t>
      </w:r>
      <w:r w:rsidR="00F20319" w:rsidRPr="00837BF7">
        <w:rPr>
          <w:rFonts w:ascii="Time New Roman" w:eastAsia="黑体" w:hAnsi="Time New Roman"/>
        </w:rPr>
        <w:t>469</w:t>
      </w:r>
      <w:r w:rsidRPr="00837BF7">
        <w:rPr>
          <w:rFonts w:ascii="Time New Roman" w:eastAsia="黑体" w:hAnsi="Time New Roman"/>
        </w:rPr>
        <w:t>(</w:t>
      </w:r>
      <w:r w:rsidR="00F20319" w:rsidRPr="00837BF7">
        <w:rPr>
          <w:rFonts w:ascii="Time New Roman" w:eastAsia="黑体" w:hAnsi="Time New Roman"/>
        </w:rPr>
        <w:t>5</w:t>
      </w:r>
      <w:r w:rsidRPr="00837BF7">
        <w:rPr>
          <w:rFonts w:ascii="Time New Roman" w:eastAsia="黑体" w:hAnsi="Time New Roman"/>
        </w:rPr>
        <w:t>)</w:t>
      </w:r>
      <w:r w:rsidRPr="00837BF7">
        <w:rPr>
          <w:rFonts w:ascii="Time New Roman" w:eastAsia="黑体" w:hAnsi="Time New Roman"/>
        </w:rPr>
        <w:t>条，根据</w:t>
      </w:r>
      <w:r w:rsidR="00F20319" w:rsidRPr="00837BF7">
        <w:rPr>
          <w:rFonts w:ascii="Time New Roman" w:eastAsia="黑体" w:hAnsi="Time New Roman"/>
        </w:rPr>
        <w:t>1951</w:t>
      </w:r>
      <w:r w:rsidRPr="00837BF7">
        <w:rPr>
          <w:rFonts w:ascii="Time New Roman" w:eastAsia="黑体" w:hAnsi="Time New Roman"/>
        </w:rPr>
        <w:t>年《关于难民地位的公约》第</w:t>
      </w:r>
      <w:r w:rsidR="00F20319" w:rsidRPr="00837BF7">
        <w:rPr>
          <w:rFonts w:ascii="Time New Roman" w:eastAsia="黑体" w:hAnsi="Time New Roman"/>
        </w:rPr>
        <w:t>31</w:t>
      </w:r>
      <w:r w:rsidRPr="00837BF7">
        <w:rPr>
          <w:rFonts w:ascii="Time New Roman" w:eastAsia="黑体" w:hAnsi="Time New Roman"/>
        </w:rPr>
        <w:t>条，免除难民和寻求庇护者因非正常入境而承担的刑事责任，并取消对寻求庇护的个人设定的</w:t>
      </w:r>
      <w:r w:rsidR="00F20319" w:rsidRPr="00837BF7">
        <w:rPr>
          <w:rFonts w:ascii="Time New Roman" w:eastAsia="黑体" w:hAnsi="Time New Roman"/>
        </w:rPr>
        <w:t>15</w:t>
      </w:r>
      <w:r w:rsidRPr="00837BF7">
        <w:rPr>
          <w:rFonts w:ascii="Time New Roman" w:eastAsia="黑体" w:hAnsi="Time New Roman"/>
        </w:rPr>
        <w:t>天期限；</w:t>
      </w:r>
    </w:p>
    <w:p w14:paraId="3FCEFC13" w14:textId="0C21CF7C"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b</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确保以遣返为目的的拘留仅在根据个人情况认定确属必要且相称的情况下作为最后手段使用，且时间应尽可能短。不得仅仅因为移民身份而拘留儿童和带儿童的家庭</w:t>
      </w:r>
      <w:r w:rsidRPr="00837BF7">
        <w:rPr>
          <w:rFonts w:ascii="Time New Roman" w:eastAsia="黑体" w:hAnsi="Time New Roman" w:hint="eastAsia"/>
        </w:rPr>
        <w:t>；</w:t>
      </w:r>
    </w:p>
    <w:p w14:paraId="02A92C9D" w14:textId="479BD20B"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c</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建立明确的机制用于识别寻求庇护者并将其从监狱机构转介到移民和公民事务局；</w:t>
      </w:r>
    </w:p>
    <w:p w14:paraId="2F212FFE" w14:textId="5D52DC03"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d</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加大力度开展持续的能力建设活动，重点关注不推回原则、识别包括酷刑受害者在内的弱势人员、管理紧张</w:t>
      </w:r>
      <w:r w:rsidRPr="00837BF7">
        <w:rPr>
          <w:rFonts w:ascii="Time New Roman" w:eastAsia="黑体" w:hAnsi="Time New Roman" w:hint="eastAsia"/>
        </w:rPr>
        <w:t>局面</w:t>
      </w:r>
      <w:r w:rsidRPr="00837BF7">
        <w:rPr>
          <w:rFonts w:ascii="Time New Roman" w:eastAsia="黑体" w:hAnsi="Time New Roman"/>
        </w:rPr>
        <w:t>，并确保警察、边防警卫、移民官员以及接待和医务人员接受适当培训；</w:t>
      </w:r>
    </w:p>
    <w:p w14:paraId="273AFC84" w14:textId="43EBE6EF"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e</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根据国际标准通过关于无国籍状态的立法，并建立全面的无国籍状态认定程序。</w:t>
      </w:r>
    </w:p>
    <w:p w14:paraId="1CF62B3F" w14:textId="77777777" w:rsidR="000622F0" w:rsidRPr="000622F0" w:rsidRDefault="000622F0" w:rsidP="00837BF7">
      <w:pPr>
        <w:pStyle w:val="H23GC"/>
      </w:pPr>
      <w:r w:rsidRPr="000622F0">
        <w:tab/>
      </w:r>
      <w:r w:rsidRPr="000622F0">
        <w:tab/>
      </w:r>
      <w:r w:rsidRPr="000622F0">
        <w:t>酷刑和虐待指控</w:t>
      </w:r>
    </w:p>
    <w:p w14:paraId="2AE5DAD1" w14:textId="43C1D1BC" w:rsidR="000622F0" w:rsidRPr="000622F0" w:rsidRDefault="00F20319" w:rsidP="000622F0">
      <w:pPr>
        <w:pStyle w:val="SingleTxtGC"/>
      </w:pPr>
      <w:r>
        <w:t>16</w:t>
      </w:r>
      <w:r w:rsidR="000622F0" w:rsidRPr="000622F0">
        <w:t>.</w:t>
      </w:r>
      <w:r w:rsidR="000622F0" w:rsidRPr="000622F0">
        <w:tab/>
      </w:r>
      <w:r w:rsidR="000622F0" w:rsidRPr="000622F0">
        <w:t>委员会表示关切的是，有指控称，在嫌疑人被捕的那一刻以及随后的几个小时内，警察对嫌疑人实施了酷刑和虐待，例如拳打脚踢、扇耳光，以及在至少一次指称的事件中使用电击武器，包括为了获取信息或获取供词。委员会还感到关切的是，有指控称，本审议期内，特别是在</w:t>
      </w:r>
      <w:r>
        <w:t>2</w:t>
      </w:r>
      <w:r w:rsidR="000622F0" w:rsidRPr="000622F0">
        <w:t>0</w:t>
      </w:r>
      <w:r>
        <w:t>23</w:t>
      </w:r>
      <w:r w:rsidR="000622F0" w:rsidRPr="000622F0">
        <w:t>年</w:t>
      </w:r>
      <w:r>
        <w:t>9</w:t>
      </w:r>
      <w:r w:rsidR="000622F0" w:rsidRPr="000622F0">
        <w:t>月及</w:t>
      </w:r>
      <w:r>
        <w:t>2</w:t>
      </w:r>
      <w:r w:rsidR="000622F0" w:rsidRPr="000622F0">
        <w:t>0</w:t>
      </w:r>
      <w:r>
        <w:t>24</w:t>
      </w:r>
      <w:r w:rsidR="000622F0" w:rsidRPr="000622F0">
        <w:t>年</w:t>
      </w:r>
      <w:r>
        <w:t>5</w:t>
      </w:r>
      <w:r w:rsidR="000622F0" w:rsidRPr="000622F0">
        <w:t>月和</w:t>
      </w:r>
      <w:r>
        <w:t>6</w:t>
      </w:r>
      <w:r w:rsidR="000622F0" w:rsidRPr="000622F0">
        <w:t>月，执法官员在游行示威中过度使用武力，包括警察实施殴打和直接向人群发射震撼弹，造成大量重伤，有时甚至是终身伤害。委员会回顾，它曾对</w:t>
      </w:r>
      <w:r>
        <w:t>2</w:t>
      </w:r>
      <w:r w:rsidR="000622F0" w:rsidRPr="000622F0">
        <w:t>00</w:t>
      </w:r>
      <w:r>
        <w:t>8</w:t>
      </w:r>
      <w:r w:rsidR="000622F0" w:rsidRPr="000622F0">
        <w:t>年游行示威中过度使用武力事件的调查效力表示关切，</w:t>
      </w:r>
      <w:r w:rsidR="000622F0" w:rsidRPr="000622F0">
        <w:rPr>
          <w:vertAlign w:val="superscript"/>
        </w:rPr>
        <w:footnoteReference w:id="8"/>
      </w:r>
      <w:r w:rsidR="00837BF7">
        <w:rPr>
          <w:rFonts w:hint="eastAsia"/>
        </w:rPr>
        <w:t xml:space="preserve"> </w:t>
      </w:r>
      <w:r w:rsidR="000622F0" w:rsidRPr="000622F0">
        <w:t>并对事发逾</w:t>
      </w:r>
      <w:r>
        <w:t>17</w:t>
      </w:r>
      <w:r w:rsidR="000622F0" w:rsidRPr="000622F0">
        <w:t>年后仍未作出任何有罪判决</w:t>
      </w:r>
      <w:r w:rsidR="000622F0" w:rsidRPr="000622F0">
        <w:rPr>
          <w:rFonts w:hint="eastAsia"/>
        </w:rPr>
        <w:t>感到</w:t>
      </w:r>
      <w:r w:rsidR="000622F0" w:rsidRPr="000622F0">
        <w:t>遗憾</w:t>
      </w:r>
      <w:r w:rsidR="000622F0" w:rsidRPr="000622F0">
        <w:t>(</w:t>
      </w:r>
      <w:r w:rsidR="000622F0" w:rsidRPr="000622F0">
        <w:t>第</w:t>
      </w:r>
      <w:r>
        <w:t>2</w:t>
      </w:r>
      <w:r w:rsidR="000622F0" w:rsidRPr="000622F0">
        <w:t>、第</w:t>
      </w:r>
      <w:r>
        <w:t>4</w:t>
      </w:r>
      <w:r w:rsidR="000622F0" w:rsidRPr="000622F0">
        <w:t>、第</w:t>
      </w:r>
      <w:r>
        <w:t>11</w:t>
      </w:r>
      <w:r w:rsidR="000622F0" w:rsidRPr="000622F0">
        <w:t>-</w:t>
      </w:r>
      <w:r>
        <w:t>13</w:t>
      </w:r>
      <w:r w:rsidR="000622F0" w:rsidRPr="000622F0">
        <w:t>、第</w:t>
      </w:r>
      <w:r>
        <w:t>15</w:t>
      </w:r>
      <w:r w:rsidR="000622F0" w:rsidRPr="000622F0">
        <w:t>和第</w:t>
      </w:r>
      <w:r>
        <w:t>16</w:t>
      </w:r>
      <w:r w:rsidR="000622F0" w:rsidRPr="000622F0">
        <w:t>条</w:t>
      </w:r>
      <w:r w:rsidR="000622F0" w:rsidRPr="000622F0">
        <w:t>)</w:t>
      </w:r>
      <w:r w:rsidR="000622F0" w:rsidRPr="000622F0">
        <w:t>。</w:t>
      </w:r>
    </w:p>
    <w:p w14:paraId="4F084FFA" w14:textId="048F318D" w:rsidR="000622F0" w:rsidRPr="00837BF7" w:rsidRDefault="00F20319" w:rsidP="000622F0">
      <w:pPr>
        <w:pStyle w:val="SingleTxtGC"/>
        <w:rPr>
          <w:rFonts w:ascii="Time New Roman" w:eastAsia="黑体" w:hAnsi="Time New Roman" w:hint="eastAsia"/>
        </w:rPr>
      </w:pPr>
      <w:r w:rsidRPr="00837BF7">
        <w:rPr>
          <w:rFonts w:ascii="Time New Roman" w:eastAsia="黑体" w:hAnsi="Time New Roman"/>
        </w:rPr>
        <w:t>17</w:t>
      </w:r>
      <w:r w:rsidR="000622F0" w:rsidRPr="00837BF7">
        <w:rPr>
          <w:rFonts w:ascii="Time New Roman" w:eastAsia="黑体" w:hAnsi="Time New Roman"/>
        </w:rPr>
        <w:t>.</w:t>
      </w:r>
      <w:r w:rsidR="000622F0" w:rsidRPr="00837BF7">
        <w:rPr>
          <w:rFonts w:ascii="Time New Roman" w:eastAsia="黑体" w:hAnsi="Time New Roman"/>
        </w:rPr>
        <w:tab/>
      </w:r>
      <w:r w:rsidR="000622F0" w:rsidRPr="00837BF7">
        <w:rPr>
          <w:rFonts w:ascii="Time New Roman" w:eastAsia="黑体" w:hAnsi="Time New Roman"/>
        </w:rPr>
        <w:t>缔约国应：</w:t>
      </w:r>
    </w:p>
    <w:p w14:paraId="0CF111AD" w14:textId="18761F11"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a</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对酷刑和虐待采取零容忍方针，尽可能在最高级别发出明确有效的</w:t>
      </w:r>
      <w:r w:rsidRPr="00837BF7">
        <w:rPr>
          <w:rFonts w:ascii="Time New Roman" w:eastAsia="黑体" w:hAnsi="Time New Roman" w:hint="eastAsia"/>
        </w:rPr>
        <w:t>信号</w:t>
      </w:r>
      <w:r w:rsidRPr="00837BF7">
        <w:rPr>
          <w:rFonts w:ascii="Time New Roman" w:eastAsia="黑体" w:hAnsi="Time New Roman"/>
        </w:rPr>
        <w:t>，宣布酷刑和虐待在任何情况下均不可接受，以确保追究个人责任和防止酷刑和虐待行为；</w:t>
      </w:r>
    </w:p>
    <w:p w14:paraId="173FC3E3" w14:textId="0AB730E3"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b</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由独立机构对</w:t>
      </w:r>
      <w:r w:rsidRPr="00837BF7">
        <w:rPr>
          <w:rFonts w:ascii="Time New Roman" w:eastAsia="黑体" w:hAnsi="Time New Roman" w:hint="eastAsia"/>
        </w:rPr>
        <w:t>所有</w:t>
      </w:r>
      <w:r w:rsidRPr="00837BF7">
        <w:rPr>
          <w:rFonts w:ascii="Time New Roman" w:eastAsia="黑体" w:hAnsi="Time New Roman"/>
        </w:rPr>
        <w:t>关于执法人员过度使用武力，包括实施酷刑和虐待的指控进行及时、公正、彻底和有效的调查，并确保</w:t>
      </w:r>
      <w:r w:rsidRPr="00837BF7">
        <w:rPr>
          <w:rFonts w:ascii="Time New Roman" w:eastAsia="黑体" w:hAnsi="Time New Roman" w:hint="eastAsia"/>
        </w:rPr>
        <w:t>立即且在整个调查期间对</w:t>
      </w:r>
      <w:r w:rsidRPr="00837BF7">
        <w:rPr>
          <w:rFonts w:ascii="Time New Roman" w:eastAsia="黑体" w:hAnsi="Time New Roman"/>
        </w:rPr>
        <w:t>涉嫌实施此类行为者</w:t>
      </w:r>
      <w:r w:rsidRPr="00837BF7">
        <w:rPr>
          <w:rFonts w:ascii="Time New Roman" w:eastAsia="黑体" w:hAnsi="Time New Roman" w:hint="eastAsia"/>
        </w:rPr>
        <w:t>停职</w:t>
      </w:r>
      <w:r w:rsidRPr="00837BF7">
        <w:rPr>
          <w:rFonts w:ascii="Time New Roman" w:eastAsia="黑体" w:hAnsi="Time New Roman"/>
        </w:rPr>
        <w:t>，同时确保遵守无罪推定原则；</w:t>
      </w:r>
    </w:p>
    <w:p w14:paraId="044A8B20" w14:textId="059080BB"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c</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起诉所有实施酷刑或虐待行为的嫌疑人，如认定有罪，确保处以与其行为严重程度相称的</w:t>
      </w:r>
      <w:r w:rsidRPr="00837BF7">
        <w:rPr>
          <w:rFonts w:ascii="Time New Roman" w:eastAsia="黑体" w:hAnsi="Time New Roman" w:hint="eastAsia"/>
        </w:rPr>
        <w:t>刑罚</w:t>
      </w:r>
      <w:r w:rsidRPr="00837BF7">
        <w:rPr>
          <w:rFonts w:ascii="Time New Roman" w:eastAsia="黑体" w:hAnsi="Time New Roman"/>
        </w:rPr>
        <w:t>，并确保受害者和</w:t>
      </w:r>
      <w:r w:rsidRPr="00837BF7">
        <w:rPr>
          <w:rFonts w:ascii="Time New Roman" w:eastAsia="黑体" w:hAnsi="Time New Roman"/>
        </w:rPr>
        <w:t>/</w:t>
      </w:r>
      <w:r w:rsidRPr="00837BF7">
        <w:rPr>
          <w:rFonts w:ascii="Time New Roman" w:eastAsia="黑体" w:hAnsi="Time New Roman"/>
        </w:rPr>
        <w:t>或其家属及时获得适当的补救和赔偿；</w:t>
      </w:r>
    </w:p>
    <w:p w14:paraId="3AC7EBD2" w14:textId="4FD1E24A" w:rsidR="000622F0" w:rsidRPr="00837BF7" w:rsidRDefault="000622F0" w:rsidP="000622F0">
      <w:pPr>
        <w:pStyle w:val="SingleTxtGC"/>
        <w:rPr>
          <w:rFonts w:ascii="Time New Roman" w:eastAsia="黑体" w:hAnsi="Time New Roman" w:hint="eastAsia"/>
        </w:rPr>
      </w:pPr>
      <w:r w:rsidRPr="00837BF7">
        <w:rPr>
          <w:rFonts w:ascii="Time New Roman" w:eastAsia="黑体" w:hAnsi="Time New Roman"/>
        </w:rPr>
        <w:tab/>
        <w:t>(</w:t>
      </w:r>
      <w:r w:rsidR="00F20319" w:rsidRPr="00837BF7">
        <w:rPr>
          <w:rFonts w:ascii="Time New Roman" w:eastAsia="黑体" w:hAnsi="Time New Roman"/>
        </w:rPr>
        <w:t>d</w:t>
      </w:r>
      <w:r w:rsidRPr="00837BF7">
        <w:rPr>
          <w:rFonts w:ascii="Time New Roman" w:eastAsia="黑体" w:hAnsi="Time New Roman"/>
        </w:rPr>
        <w:t>)</w:t>
      </w:r>
      <w:r w:rsidRPr="00837BF7">
        <w:rPr>
          <w:rFonts w:ascii="Time New Roman" w:eastAsia="黑体" w:hAnsi="Time New Roman"/>
        </w:rPr>
        <w:tab/>
      </w:r>
      <w:r w:rsidRPr="00837BF7">
        <w:rPr>
          <w:rFonts w:ascii="Time New Roman" w:eastAsia="黑体" w:hAnsi="Time New Roman"/>
        </w:rPr>
        <w:t>根据《执法人员使用武力和火器的基本原则》和《联合国关于在执法中使用低致命性武器的人权指南》，就使用武力问题向所有警察，特别是参加维持秩序和游行示威的警察提供系统培训。缔约国还应考虑将《执法人员在和平抗议背景下促进和保护人权示范规程》</w:t>
      </w:r>
      <w:r w:rsidRPr="00837BF7">
        <w:rPr>
          <w:rFonts w:ascii="Time New Roman" w:eastAsia="黑体" w:hAnsi="Time New Roman"/>
          <w:vertAlign w:val="superscript"/>
        </w:rPr>
        <w:footnoteReference w:id="9"/>
      </w:r>
      <w:r w:rsidR="00837BF7">
        <w:rPr>
          <w:rFonts w:ascii="Time New Roman" w:eastAsia="黑体" w:hAnsi="Time New Roman" w:hint="eastAsia"/>
        </w:rPr>
        <w:t xml:space="preserve"> </w:t>
      </w:r>
      <w:r w:rsidRPr="00837BF7">
        <w:rPr>
          <w:rFonts w:ascii="Time New Roman" w:eastAsia="黑体" w:hAnsi="Time New Roman"/>
        </w:rPr>
        <w:t>纳入其培训课程。</w:t>
      </w:r>
    </w:p>
    <w:p w14:paraId="22AE9CAD" w14:textId="77777777" w:rsidR="000622F0" w:rsidRPr="000622F0" w:rsidRDefault="000622F0" w:rsidP="00837BF7">
      <w:pPr>
        <w:pStyle w:val="H23GC"/>
      </w:pPr>
      <w:r w:rsidRPr="000622F0">
        <w:tab/>
      </w:r>
      <w:r w:rsidRPr="000622F0">
        <w:tab/>
      </w:r>
      <w:r w:rsidRPr="000622F0">
        <w:t>过度使用审前拘留</w:t>
      </w:r>
    </w:p>
    <w:p w14:paraId="1FBD53F8" w14:textId="1095615B" w:rsidR="000622F0" w:rsidRPr="000622F0" w:rsidRDefault="00F20319" w:rsidP="000622F0">
      <w:pPr>
        <w:pStyle w:val="SingleTxtGC"/>
      </w:pPr>
      <w:r>
        <w:t>18</w:t>
      </w:r>
      <w:r w:rsidR="000622F0" w:rsidRPr="000622F0">
        <w:t>.</w:t>
      </w:r>
      <w:r w:rsidR="000622F0" w:rsidRPr="000622F0">
        <w:tab/>
      </w:r>
      <w:r w:rsidR="000622F0" w:rsidRPr="000622F0">
        <w:t>委员会注意到，缔约国为扩大非拘禁措施的使用采取了措施，特别是在新《刑事诉讼法》中</w:t>
      </w:r>
      <w:r w:rsidR="000622F0" w:rsidRPr="000622F0">
        <w:rPr>
          <w:rFonts w:hint="eastAsia"/>
        </w:rPr>
        <w:t>引入</w:t>
      </w:r>
      <w:r w:rsidR="000622F0" w:rsidRPr="000622F0">
        <w:t>相关条款，但委员会关切的是，尽管作出了这些努力，监狱中等待审判的人口比例仍然居高不下，超过</w:t>
      </w:r>
      <w:r>
        <w:t>5</w:t>
      </w:r>
      <w:r w:rsidR="000622F0" w:rsidRPr="000622F0">
        <w:t>0%</w:t>
      </w:r>
      <w:r w:rsidR="000622F0" w:rsidRPr="000622F0">
        <w:t>。委员会感到关切的是，非拘禁措施的使用仍然不足，在实践中没有得到充分应用</w:t>
      </w:r>
      <w:r w:rsidR="000622F0" w:rsidRPr="000622F0">
        <w:rPr>
          <w:rFonts w:hint="eastAsia"/>
        </w:rPr>
        <w:t>；</w:t>
      </w:r>
      <w:r w:rsidR="000622F0" w:rsidRPr="000622F0">
        <w:t>其实施条例迟迟未获通过，加上缺乏电子监视设备等实物资源，亦是导致此种情况的因素。委员会还感到关切的是，收到的资料表明，在某些情况下，个人被关押的时间超过了《刑事诉讼法》规定的最长时限</w:t>
      </w:r>
      <w:r w:rsidR="000622F0" w:rsidRPr="000622F0">
        <w:t>(</w:t>
      </w:r>
      <w:r w:rsidR="000622F0" w:rsidRPr="000622F0">
        <w:t>第</w:t>
      </w:r>
      <w:r>
        <w:t>2</w:t>
      </w:r>
      <w:r w:rsidR="000622F0" w:rsidRPr="000622F0">
        <w:t>、第</w:t>
      </w:r>
      <w:r>
        <w:t>4</w:t>
      </w:r>
      <w:r w:rsidR="000622F0" w:rsidRPr="000622F0">
        <w:t>、第</w:t>
      </w:r>
      <w:r>
        <w:t>11</w:t>
      </w:r>
      <w:r w:rsidR="000622F0" w:rsidRPr="000622F0">
        <w:t>-</w:t>
      </w:r>
      <w:r>
        <w:t>13</w:t>
      </w:r>
      <w:r w:rsidR="000622F0" w:rsidRPr="000622F0">
        <w:t>和第</w:t>
      </w:r>
      <w:r>
        <w:t>16</w:t>
      </w:r>
      <w:r w:rsidR="000622F0" w:rsidRPr="000622F0">
        <w:t>条</w:t>
      </w:r>
      <w:r w:rsidR="000622F0" w:rsidRPr="000622F0">
        <w:t>)</w:t>
      </w:r>
      <w:r w:rsidR="000622F0" w:rsidRPr="000622F0">
        <w:t>。</w:t>
      </w:r>
    </w:p>
    <w:p w14:paraId="3D4B10A2" w14:textId="30B94C00" w:rsidR="000622F0" w:rsidRPr="004D7903" w:rsidRDefault="00F20319" w:rsidP="000622F0">
      <w:pPr>
        <w:pStyle w:val="SingleTxtGC"/>
        <w:rPr>
          <w:rFonts w:ascii="Time New Roman" w:eastAsia="黑体" w:hAnsi="Time New Roman" w:hint="eastAsia"/>
        </w:rPr>
      </w:pPr>
      <w:r w:rsidRPr="004D7903">
        <w:rPr>
          <w:rFonts w:ascii="Time New Roman" w:eastAsia="黑体" w:hAnsi="Time New Roman"/>
        </w:rPr>
        <w:t>19</w:t>
      </w:r>
      <w:r w:rsidR="000622F0" w:rsidRPr="004D7903">
        <w:rPr>
          <w:rFonts w:ascii="Time New Roman" w:eastAsia="黑体" w:hAnsi="Time New Roman"/>
        </w:rPr>
        <w:t>.</w:t>
      </w:r>
      <w:r w:rsidR="000622F0" w:rsidRPr="004D7903">
        <w:rPr>
          <w:rFonts w:ascii="Time New Roman" w:eastAsia="黑体" w:hAnsi="Time New Roman"/>
        </w:rPr>
        <w:tab/>
      </w:r>
      <w:r w:rsidR="000622F0" w:rsidRPr="004D7903">
        <w:rPr>
          <w:rFonts w:ascii="Time New Roman" w:eastAsia="黑体" w:hAnsi="Time New Roman"/>
        </w:rPr>
        <w:t>缔约国应继续努力减少审前拘留的使用，迅速落实《刑事诉讼法》规定的所有非拘禁措施，包括在必要时制定和执行有关条例，并划拨所需的充足人力、财力和物力。缔约国还应继续努力，就非拘禁措施对检察官和法官进行培训，同时考虑到《联合国非拘禁措施最低限度标准规则》</w:t>
      </w:r>
      <w:r w:rsidR="000622F0" w:rsidRPr="004D7903">
        <w:rPr>
          <w:rFonts w:ascii="Time New Roman" w:eastAsia="黑体" w:hAnsi="Time New Roman"/>
        </w:rPr>
        <w:t>(</w:t>
      </w:r>
      <w:r w:rsidR="000622F0" w:rsidRPr="004D7903">
        <w:rPr>
          <w:rFonts w:ascii="Time New Roman" w:eastAsia="黑体" w:hAnsi="Time New Roman"/>
        </w:rPr>
        <w:t>《东京规则》</w:t>
      </w:r>
      <w:r w:rsidR="000622F0" w:rsidRPr="004D7903">
        <w:rPr>
          <w:rFonts w:ascii="Time New Roman" w:eastAsia="黑体" w:hAnsi="Time New Roman"/>
        </w:rPr>
        <w:t>)</w:t>
      </w:r>
      <w:r w:rsidR="000622F0" w:rsidRPr="004D7903">
        <w:rPr>
          <w:rFonts w:ascii="Time New Roman" w:eastAsia="黑体" w:hAnsi="Time New Roman"/>
        </w:rPr>
        <w:t>和《联合国关于女性囚犯待遇和女性罪犯非监禁措施的规则》</w:t>
      </w:r>
      <w:r w:rsidR="000622F0" w:rsidRPr="004D7903">
        <w:rPr>
          <w:rFonts w:ascii="Time New Roman" w:eastAsia="黑体" w:hAnsi="Time New Roman"/>
        </w:rPr>
        <w:t>(</w:t>
      </w:r>
      <w:r w:rsidR="000622F0" w:rsidRPr="004D7903">
        <w:rPr>
          <w:rFonts w:ascii="Time New Roman" w:eastAsia="黑体" w:hAnsi="Time New Roman"/>
        </w:rPr>
        <w:t>《曼谷规则》</w:t>
      </w:r>
      <w:r w:rsidR="000622F0" w:rsidRPr="004D7903">
        <w:rPr>
          <w:rFonts w:ascii="Time New Roman" w:eastAsia="黑体" w:hAnsi="Time New Roman"/>
        </w:rPr>
        <w:t>)</w:t>
      </w:r>
      <w:r w:rsidR="000622F0" w:rsidRPr="004D7903">
        <w:rPr>
          <w:rFonts w:ascii="Time New Roman" w:eastAsia="黑体" w:hAnsi="Time New Roman"/>
        </w:rPr>
        <w:t>。缔约国还应确保，凡被任意拘留超过法律规定的最长时限的，均能得到适当补救，包括酌情给予赔偿。</w:t>
      </w:r>
    </w:p>
    <w:p w14:paraId="03C9F1E5" w14:textId="77777777" w:rsidR="000622F0" w:rsidRPr="000622F0" w:rsidRDefault="000622F0" w:rsidP="004D7903">
      <w:pPr>
        <w:pStyle w:val="H23GC"/>
      </w:pPr>
      <w:r w:rsidRPr="000622F0">
        <w:tab/>
      </w:r>
      <w:r w:rsidRPr="000622F0">
        <w:tab/>
      </w:r>
      <w:r w:rsidRPr="000622F0">
        <w:t>拘留条件</w:t>
      </w:r>
    </w:p>
    <w:p w14:paraId="755185E7" w14:textId="08C89BB1" w:rsidR="000622F0" w:rsidRPr="000622F0" w:rsidRDefault="00F20319" w:rsidP="000622F0">
      <w:pPr>
        <w:pStyle w:val="SingleTxtGC"/>
      </w:pPr>
      <w:r>
        <w:t>2</w:t>
      </w:r>
      <w:r w:rsidR="000622F0" w:rsidRPr="000622F0">
        <w:t>0.</w:t>
      </w:r>
      <w:r w:rsidR="000622F0" w:rsidRPr="000622F0">
        <w:tab/>
      </w:r>
      <w:r w:rsidR="000622F0" w:rsidRPr="000622F0">
        <w:t>委员会注意到缔约国最近为改善拘留条件所作的努力，包括对监狱基础设施进行大规模翻修，并颁布了新《监狱法》，但委员会仍然关切的是：</w:t>
      </w:r>
    </w:p>
    <w:p w14:paraId="538AD319" w14:textId="00FE7180" w:rsidR="000622F0" w:rsidRPr="000622F0" w:rsidRDefault="000622F0" w:rsidP="000622F0">
      <w:pPr>
        <w:pStyle w:val="SingleTxtGC"/>
      </w:pPr>
      <w:r w:rsidRPr="000622F0">
        <w:tab/>
        <w:t>(</w:t>
      </w:r>
      <w:r w:rsidR="00F20319">
        <w:t>a</w:t>
      </w:r>
      <w:r w:rsidRPr="000622F0">
        <w:t>)</w:t>
      </w:r>
      <w:r w:rsidRPr="000622F0">
        <w:tab/>
      </w:r>
      <w:r w:rsidRPr="000622F0">
        <w:t>虽然缔约国已努力减少审前拘留的使用，但几所监狱仍面临人满为患的困境。根据收到的资料，在一些地方，如</w:t>
      </w:r>
      <w:proofErr w:type="spellStart"/>
      <w:r w:rsidR="00F20319">
        <w:t>Artik</w:t>
      </w:r>
      <w:proofErr w:type="spellEnd"/>
      <w:r w:rsidRPr="000622F0">
        <w:t>监狱，为每个人分配的居住面积低于国内和国际标准所要求的</w:t>
      </w:r>
      <w:r w:rsidR="00F20319">
        <w:t>4</w:t>
      </w:r>
      <w:r w:rsidRPr="000622F0">
        <w:t>平方米，而在另一些地方，</w:t>
      </w:r>
      <w:r w:rsidRPr="000622F0">
        <w:rPr>
          <w:rFonts w:hint="eastAsia"/>
        </w:rPr>
        <w:t>宿舍</w:t>
      </w:r>
      <w:r w:rsidRPr="000622F0">
        <w:t>人数超过了《监狱法》规定的限制。委员会还关切的是，监狱工作人员职位空缺率高，监狱看守的工作条件艰苦，常常一次轮班工作长达</w:t>
      </w:r>
      <w:r w:rsidR="00F20319">
        <w:t>24</w:t>
      </w:r>
      <w:r w:rsidRPr="000622F0">
        <w:t>小时，这加剧了过度拥挤造成的问题；</w:t>
      </w:r>
    </w:p>
    <w:p w14:paraId="0FD13A61" w14:textId="2303F298" w:rsidR="000622F0" w:rsidRPr="000622F0" w:rsidRDefault="000622F0" w:rsidP="000622F0">
      <w:pPr>
        <w:pStyle w:val="SingleTxtGC"/>
      </w:pPr>
      <w:r w:rsidRPr="000622F0">
        <w:tab/>
        <w:t>(</w:t>
      </w:r>
      <w:r w:rsidR="00F20319">
        <w:t>b</w:t>
      </w:r>
      <w:r w:rsidRPr="000622F0">
        <w:t>)</w:t>
      </w:r>
      <w:r w:rsidRPr="000622F0">
        <w:tab/>
      </w:r>
      <w:r w:rsidRPr="000622F0">
        <w:t>几所设施的物质条件仍然低于国际标准，包括通风、供暖、自然光和卫生设施等方面。委员会特别提请缔约国注意</w:t>
      </w:r>
      <w:proofErr w:type="spellStart"/>
      <w:r w:rsidR="00F20319">
        <w:t>Nubarashen</w:t>
      </w:r>
      <w:proofErr w:type="spellEnd"/>
      <w:r w:rsidRPr="000622F0">
        <w:t>监狱的物质条件，据称那里的牢房处于极度破败状态。委员会注意到缔约国计划于近期关闭该设施，并因此认为即将关闭将使任何修缮工作失去意义，但委员会强调指出，继续将个人拘留在不合适的设施中可能构成残忍、不人道或有辱人格的待遇；</w:t>
      </w:r>
    </w:p>
    <w:p w14:paraId="68B95BF9" w14:textId="126076AA" w:rsidR="000622F0" w:rsidRPr="000622F0" w:rsidRDefault="000622F0" w:rsidP="000622F0">
      <w:pPr>
        <w:pStyle w:val="SingleTxtGC"/>
      </w:pPr>
      <w:r w:rsidRPr="000622F0">
        <w:tab/>
        <w:t>(</w:t>
      </w:r>
      <w:r w:rsidR="00F20319">
        <w:t>c</w:t>
      </w:r>
      <w:r w:rsidRPr="000622F0">
        <w:t>)</w:t>
      </w:r>
      <w:r w:rsidRPr="000622F0">
        <w:tab/>
      </w:r>
      <w:r w:rsidRPr="000622F0">
        <w:t>尽管</w:t>
      </w:r>
      <w:r w:rsidRPr="000622F0">
        <w:rPr>
          <w:rFonts w:hint="eastAsia"/>
        </w:rPr>
        <w:t>对</w:t>
      </w:r>
      <w:r w:rsidRPr="000622F0">
        <w:t>监狱医疗服务进行了重大改革，包括设立监狱医疗中心并将其</w:t>
      </w:r>
      <w:r w:rsidRPr="000622F0">
        <w:rPr>
          <w:rFonts w:hint="eastAsia"/>
        </w:rPr>
        <w:t>移交</w:t>
      </w:r>
      <w:r w:rsidRPr="000622F0">
        <w:t>卫生部管辖，但许多监狱仍然缺乏</w:t>
      </w:r>
      <w:r w:rsidRPr="000622F0">
        <w:rPr>
          <w:rFonts w:hint="eastAsia"/>
        </w:rPr>
        <w:t>充足</w:t>
      </w:r>
      <w:r w:rsidRPr="000622F0">
        <w:t>的训练有素的医疗保健专业人员，包括精神病科医生和临床心理学家。委员会了解到，在某些情况下，这可能是因为缔约国在吸引和招聘合格工作人员方面遇到障碍，但委员会指出，在另一些情况下，与关押的被拘留者人数相比，监狱设施允许分配的医生人数不足。委员会还关切的是，有资料</w:t>
      </w:r>
      <w:r w:rsidRPr="000622F0">
        <w:rPr>
          <w:rFonts w:hint="eastAsia"/>
        </w:rPr>
        <w:t>显示</w:t>
      </w:r>
      <w:r w:rsidRPr="000622F0">
        <w:t>，囚犯在获得外部医疗援助方面面临拖延，且存在违反医疗保密规定的行为；</w:t>
      </w:r>
    </w:p>
    <w:p w14:paraId="2A0A5D43" w14:textId="0BEF02D4" w:rsidR="000622F0" w:rsidRPr="000622F0" w:rsidRDefault="000622F0" w:rsidP="000622F0">
      <w:pPr>
        <w:pStyle w:val="SingleTxtGC"/>
      </w:pPr>
      <w:r w:rsidRPr="000622F0">
        <w:tab/>
        <w:t>(</w:t>
      </w:r>
      <w:r w:rsidR="00F20319">
        <w:t>d</w:t>
      </w:r>
      <w:r w:rsidRPr="000622F0">
        <w:t>)</w:t>
      </w:r>
      <w:r w:rsidRPr="000622F0">
        <w:tab/>
      </w:r>
      <w:r w:rsidRPr="000622F0">
        <w:t>根据缔约国的</w:t>
      </w:r>
      <w:r w:rsidRPr="000622F0">
        <w:rPr>
          <w:rFonts w:hint="eastAsia"/>
        </w:rPr>
        <w:t>法律</w:t>
      </w:r>
      <w:r w:rsidRPr="000622F0">
        <w:t>，在受到纪律处分的情况下，与家庭成员的联络可受到限制，这</w:t>
      </w:r>
      <w:r w:rsidRPr="000622F0">
        <w:rPr>
          <w:rFonts w:hint="eastAsia"/>
        </w:rPr>
        <w:t>有</w:t>
      </w:r>
      <w:r w:rsidRPr="000622F0">
        <w:t>可能违反国际标准。委员会还关切的是，有指控称，囚犯常常无法充分行使《监狱法》第</w:t>
      </w:r>
      <w:r w:rsidR="00F20319">
        <w:t>87</w:t>
      </w:r>
      <w:r w:rsidRPr="000622F0">
        <w:t>条规定的在监狱设施外</w:t>
      </w:r>
      <w:r w:rsidRPr="000622F0">
        <w:rPr>
          <w:rFonts w:hint="eastAsia"/>
        </w:rPr>
        <w:t>接受</w:t>
      </w:r>
      <w:r w:rsidRPr="000622F0">
        <w:t>探视的权利</w:t>
      </w:r>
      <w:r w:rsidRPr="000622F0">
        <w:rPr>
          <w:rFonts w:hint="eastAsia"/>
        </w:rPr>
        <w:t>；而且虽</w:t>
      </w:r>
      <w:r w:rsidRPr="000622F0">
        <w:t>为法律所禁止，但电话和视频通话经常发生在狱警能够听到的范围之内；</w:t>
      </w:r>
    </w:p>
    <w:p w14:paraId="6AA8AC34" w14:textId="189E16AE" w:rsidR="000622F0" w:rsidRPr="000622F0" w:rsidRDefault="000622F0" w:rsidP="000622F0">
      <w:pPr>
        <w:pStyle w:val="SingleTxtGC"/>
      </w:pPr>
      <w:r w:rsidRPr="000622F0">
        <w:tab/>
        <w:t>(</w:t>
      </w:r>
      <w:r w:rsidR="00F20319">
        <w:t>e</w:t>
      </w:r>
      <w:r w:rsidRPr="000622F0">
        <w:t>)</w:t>
      </w:r>
      <w:r w:rsidRPr="000622F0">
        <w:tab/>
      </w:r>
      <w:r w:rsidRPr="000622F0">
        <w:t>尽管缔约国努力为</w:t>
      </w:r>
      <w:r w:rsidR="00F20319">
        <w:t>19</w:t>
      </w:r>
      <w:r w:rsidRPr="000622F0">
        <w:t>岁以下的囚犯提供受教育机会，并向广大监狱人口提供教育和职业活动，但可供从事的活动和就业的范围和机会仍然很少，绝大多数囚犯一天中的大部分时间都无所事事。委员会表示尤其关切此举可能对力图改变其风险分类或争取提前释放的囚犯产生的影响，因为这类申请通常需要以参加活动或就业等形式证明当事人已采取积极措施逐步实现再社会化；</w:t>
      </w:r>
    </w:p>
    <w:p w14:paraId="63E33110" w14:textId="083C9C03" w:rsidR="000622F0" w:rsidRPr="000622F0" w:rsidRDefault="000622F0" w:rsidP="000622F0">
      <w:pPr>
        <w:pStyle w:val="SingleTxtGC"/>
      </w:pPr>
      <w:r w:rsidRPr="000622F0">
        <w:tab/>
        <w:t>(</w:t>
      </w:r>
      <w:r w:rsidR="00F20319">
        <w:t>f</w:t>
      </w:r>
      <w:r w:rsidRPr="000622F0">
        <w:t>)</w:t>
      </w:r>
      <w:r w:rsidRPr="000622F0">
        <w:tab/>
      </w:r>
      <w:r w:rsidRPr="000622F0">
        <w:t>尽管缔约国努力消除监狱中的犯罪等级制度和亚文化，但这类制度仍然存在，导致囚犯之间的暴力以及对一些囚犯的骚扰、</w:t>
      </w:r>
      <w:r w:rsidRPr="000622F0">
        <w:rPr>
          <w:rFonts w:hint="eastAsia"/>
        </w:rPr>
        <w:t>压迫</w:t>
      </w:r>
      <w:r w:rsidRPr="000622F0">
        <w:t>和敲诈勒索</w:t>
      </w:r>
      <w:r w:rsidRPr="000622F0">
        <w:t>(</w:t>
      </w:r>
      <w:r w:rsidRPr="000622F0">
        <w:t>第</w:t>
      </w:r>
      <w:r w:rsidR="00F20319">
        <w:t>2</w:t>
      </w:r>
      <w:r w:rsidRPr="000622F0">
        <w:t>、第</w:t>
      </w:r>
      <w:r w:rsidR="00F20319">
        <w:t>3</w:t>
      </w:r>
      <w:r w:rsidRPr="000622F0">
        <w:t>、第</w:t>
      </w:r>
      <w:r w:rsidR="00F20319">
        <w:t>11</w:t>
      </w:r>
      <w:r w:rsidRPr="000622F0">
        <w:t>和第</w:t>
      </w:r>
      <w:r w:rsidR="00F20319">
        <w:t>16</w:t>
      </w:r>
      <w:r w:rsidRPr="000622F0">
        <w:t>条</w:t>
      </w:r>
      <w:r w:rsidRPr="000622F0">
        <w:t>)</w:t>
      </w:r>
      <w:r w:rsidRPr="000622F0">
        <w:t>。</w:t>
      </w:r>
    </w:p>
    <w:p w14:paraId="372135A8" w14:textId="4C95404E" w:rsidR="000622F0" w:rsidRPr="00B36B66" w:rsidRDefault="00F20319" w:rsidP="000622F0">
      <w:pPr>
        <w:pStyle w:val="SingleTxtGC"/>
        <w:rPr>
          <w:rFonts w:ascii="Time New Roman" w:eastAsia="黑体" w:hAnsi="Time New Roman" w:hint="eastAsia"/>
        </w:rPr>
      </w:pPr>
      <w:r w:rsidRPr="00B36B66">
        <w:rPr>
          <w:rFonts w:ascii="Time New Roman" w:eastAsia="黑体" w:hAnsi="Time New Roman"/>
        </w:rPr>
        <w:t>21</w:t>
      </w:r>
      <w:r w:rsidR="000622F0" w:rsidRPr="00B36B66">
        <w:rPr>
          <w:rFonts w:ascii="Time New Roman" w:eastAsia="黑体" w:hAnsi="Time New Roman"/>
        </w:rPr>
        <w:t>.</w:t>
      </w:r>
      <w:r w:rsidR="000622F0" w:rsidRPr="00B36B66">
        <w:rPr>
          <w:rFonts w:ascii="Time New Roman" w:eastAsia="黑体" w:hAnsi="Time New Roman"/>
        </w:rPr>
        <w:tab/>
      </w:r>
      <w:r w:rsidR="000622F0" w:rsidRPr="00B36B66">
        <w:rPr>
          <w:rFonts w:ascii="Time New Roman" w:eastAsia="黑体" w:hAnsi="Time New Roman"/>
        </w:rPr>
        <w:t>缔约国应：</w:t>
      </w:r>
    </w:p>
    <w:p w14:paraId="1014384A" w14:textId="359FEA5A"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a</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继续努力改善所有剥夺自由场所的拘留条件，缓解监狱机构和其他拘留设施过度拥挤的状况，包括采用非拘禁措施并雇用充足的</w:t>
      </w:r>
      <w:r w:rsidRPr="00B36B66">
        <w:rPr>
          <w:rFonts w:ascii="Time New Roman" w:eastAsia="黑体" w:hAnsi="Time New Roman" w:hint="eastAsia"/>
        </w:rPr>
        <w:t>训练有素</w:t>
      </w:r>
      <w:r w:rsidRPr="00B36B66">
        <w:rPr>
          <w:rFonts w:ascii="Time New Roman" w:eastAsia="黑体" w:hAnsi="Time New Roman"/>
        </w:rPr>
        <w:t>的工作人员。在这方面，委员会提请缔约国注意《联合国囚犯待遇最低限度标准规则》</w:t>
      </w:r>
      <w:r w:rsidRPr="00B36B66">
        <w:rPr>
          <w:rFonts w:ascii="Time New Roman" w:eastAsia="黑体" w:hAnsi="Time New Roman"/>
        </w:rPr>
        <w:t>(</w:t>
      </w:r>
      <w:r w:rsidRPr="00B36B66">
        <w:rPr>
          <w:rFonts w:ascii="Time New Roman" w:eastAsia="黑体" w:hAnsi="Time New Roman"/>
        </w:rPr>
        <w:t>《纳尔逊</w:t>
      </w:r>
      <w:r w:rsidR="00E80291" w:rsidRPr="00E80291">
        <w:rPr>
          <w:rFonts w:ascii="Time New Roman" w:eastAsia="黑体" w:hAnsi="Time New Roman" w:hint="eastAsia"/>
        </w:rPr>
        <w:t>·</w:t>
      </w:r>
      <w:r w:rsidRPr="00B36B66">
        <w:rPr>
          <w:rFonts w:ascii="Time New Roman" w:eastAsia="黑体" w:hAnsi="Time New Roman"/>
        </w:rPr>
        <w:t>曼德拉规则》</w:t>
      </w:r>
      <w:r w:rsidRPr="00B36B66">
        <w:rPr>
          <w:rFonts w:ascii="Time New Roman" w:eastAsia="黑体" w:hAnsi="Time New Roman"/>
        </w:rPr>
        <w:t>)</w:t>
      </w:r>
      <w:r w:rsidRPr="00B36B66">
        <w:rPr>
          <w:rFonts w:ascii="Time New Roman" w:eastAsia="黑体" w:hAnsi="Time New Roman"/>
        </w:rPr>
        <w:t>、《东京规则》和《曼谷规则》；</w:t>
      </w:r>
    </w:p>
    <w:p w14:paraId="72C02295" w14:textId="421225B7"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b</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确保采取一切必要措施，确保被剥夺自由者享有能达到的最高标准健康的权利，为此特别要提供必要的人力、物力和财力，包括雇用和分配更多医师、精神病科医生及其他医务人员；同时恪守病人所享有的医疗问题完全保密的权利</w:t>
      </w:r>
      <w:r w:rsidRPr="00B36B66">
        <w:rPr>
          <w:rFonts w:ascii="Time New Roman" w:eastAsia="黑体" w:hAnsi="Time New Roman" w:hint="eastAsia"/>
        </w:rPr>
        <w:t>；</w:t>
      </w:r>
    </w:p>
    <w:p w14:paraId="4FFB94B5" w14:textId="11E931D2"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c</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根据《纳尔逊</w:t>
      </w:r>
      <w:r w:rsidR="0010248E" w:rsidRPr="0010248E">
        <w:rPr>
          <w:rFonts w:ascii="Time New Roman" w:eastAsia="黑体" w:hAnsi="Time New Roman" w:hint="eastAsia"/>
        </w:rPr>
        <w:t>·</w:t>
      </w:r>
      <w:r w:rsidRPr="00B36B66">
        <w:rPr>
          <w:rFonts w:ascii="Time New Roman" w:eastAsia="黑体" w:hAnsi="Time New Roman"/>
        </w:rPr>
        <w:t>曼德拉规则》，不将限制探视和联络家人作为纪律处罚措施，确保对这种联络的限制仅限在出于维护安全和秩序确属必要的情况下短期适用；</w:t>
      </w:r>
    </w:p>
    <w:p w14:paraId="0184B0DC" w14:textId="41A16E85"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d</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采取步骤，在所有剥夺自由场所更多地提供改造和重返社会方案，包括向所有被拘留者提供有意义的活动、职业培训与教育，以支持他们在社区内改造，并确保无法利用这种方案不会对他们的安全风险重新分类及早日获释的前景产生不利影响；</w:t>
      </w:r>
    </w:p>
    <w:p w14:paraId="5A8197E0" w14:textId="446C96D9"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e</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继续努力消除所有拘留场所内的犯罪亚文化和等级制度，并对所有关于囚犯间暴力和虐待的指控进行迅速和有效的调查。在这方面，缔约国应采取预防措施，包括加强和持续对监狱工作人员进行人权标准方面的培训，防止囚犯之间的暴力，及早查明风险，以及适当管理动态安全。</w:t>
      </w:r>
    </w:p>
    <w:p w14:paraId="38AC4FCF" w14:textId="77777777" w:rsidR="000622F0" w:rsidRPr="000622F0" w:rsidRDefault="000622F0" w:rsidP="00B36B66">
      <w:pPr>
        <w:pStyle w:val="H23GC"/>
      </w:pPr>
      <w:r w:rsidRPr="000622F0">
        <w:tab/>
      </w:r>
      <w:r w:rsidRPr="000622F0">
        <w:tab/>
      </w:r>
      <w:r w:rsidRPr="000622F0">
        <w:t>拘留期间死亡</w:t>
      </w:r>
    </w:p>
    <w:p w14:paraId="457E7890" w14:textId="4C1674DB" w:rsidR="000622F0" w:rsidRPr="000622F0" w:rsidRDefault="00F20319" w:rsidP="000622F0">
      <w:pPr>
        <w:pStyle w:val="SingleTxtGC"/>
      </w:pPr>
      <w:r>
        <w:t>22</w:t>
      </w:r>
      <w:r w:rsidR="000622F0" w:rsidRPr="000622F0">
        <w:t>.</w:t>
      </w:r>
      <w:r w:rsidR="000622F0" w:rsidRPr="000622F0">
        <w:tab/>
      </w:r>
      <w:r w:rsidR="000622F0" w:rsidRPr="000622F0">
        <w:t>委员会关切的是，缔约国监狱人口的自杀和自残率持续高企。尽管</w:t>
      </w:r>
      <w:r>
        <w:t>2</w:t>
      </w:r>
      <w:r w:rsidR="000622F0" w:rsidRPr="000622F0">
        <w:t>0</w:t>
      </w:r>
      <w:r>
        <w:t>22</w:t>
      </w:r>
      <w:r w:rsidR="000622F0" w:rsidRPr="000622F0">
        <w:t>年推出了自杀和自残风险筛查和评估工具包，并</w:t>
      </w:r>
      <w:r w:rsidR="000622F0" w:rsidRPr="000622F0">
        <w:rPr>
          <w:rFonts w:hint="eastAsia"/>
        </w:rPr>
        <w:t>于</w:t>
      </w:r>
      <w:r>
        <w:t>2</w:t>
      </w:r>
      <w:r w:rsidR="000622F0" w:rsidRPr="000622F0">
        <w:t>0</w:t>
      </w:r>
      <w:r>
        <w:t>23</w:t>
      </w:r>
      <w:r w:rsidR="000622F0" w:rsidRPr="000622F0">
        <w:t>年修订了相关法律条例，但委员会关切的是，有资料表明，工具包的实际应用仍然存在问题，部分原因是缺乏合格的心理和精神病学专业人员，且缺乏适当的监督和案例管理。委员会还关切的是，有指控称，对自杀和自残事件的调查不力，且存在不可接受的延误。</w:t>
      </w:r>
    </w:p>
    <w:p w14:paraId="1FE40747" w14:textId="77D5A69E" w:rsidR="000622F0" w:rsidRPr="00B36B66" w:rsidRDefault="00F20319" w:rsidP="000622F0">
      <w:pPr>
        <w:pStyle w:val="SingleTxtGC"/>
        <w:rPr>
          <w:rFonts w:ascii="Time New Roman" w:eastAsia="黑体" w:hAnsi="Time New Roman" w:hint="eastAsia"/>
        </w:rPr>
      </w:pPr>
      <w:r w:rsidRPr="00B36B66">
        <w:rPr>
          <w:rFonts w:ascii="Time New Roman" w:eastAsia="黑体" w:hAnsi="Time New Roman"/>
        </w:rPr>
        <w:t>23</w:t>
      </w:r>
      <w:r w:rsidR="000622F0" w:rsidRPr="00B36B66">
        <w:rPr>
          <w:rFonts w:ascii="Time New Roman" w:eastAsia="黑体" w:hAnsi="Time New Roman"/>
        </w:rPr>
        <w:t>.</w:t>
      </w:r>
      <w:r w:rsidR="000622F0" w:rsidRPr="00B36B66">
        <w:rPr>
          <w:rFonts w:ascii="Time New Roman" w:eastAsia="黑体" w:hAnsi="Time New Roman"/>
        </w:rPr>
        <w:tab/>
      </w:r>
      <w:r w:rsidR="000622F0" w:rsidRPr="00B36B66">
        <w:rPr>
          <w:rFonts w:ascii="Time New Roman" w:eastAsia="黑体" w:hAnsi="Time New Roman"/>
        </w:rPr>
        <w:t>缔约国应评估预防自杀和自残行为的战略、风险评估工具和方案的有效性，就执行此类战略、工具和方案对工作人员进行充分培训，并采取措施，确保拘留期间的所有自残事件和死亡都得到记录，并由独立机构进行迅速和公正的调查，同时酌情考虑到《关于调查潜在非法死亡的明尼苏达规程》。缔约国还应根据《纳尔逊</w:t>
      </w:r>
      <w:r w:rsidR="004F212D" w:rsidRPr="004F212D">
        <w:rPr>
          <w:rFonts w:ascii="Time New Roman" w:eastAsia="黑体" w:hAnsi="Time New Roman" w:hint="eastAsia"/>
        </w:rPr>
        <w:t>·</w:t>
      </w:r>
      <w:r w:rsidR="000622F0" w:rsidRPr="00B36B66">
        <w:rPr>
          <w:rFonts w:ascii="Time New Roman" w:eastAsia="黑体" w:hAnsi="Time New Roman"/>
        </w:rPr>
        <w:t>曼德拉规则》和欧洲委员会通过的《欧洲监狱规则》，加强对弱势囚犯和其他面临风险的囚犯的保护。</w:t>
      </w:r>
    </w:p>
    <w:p w14:paraId="09F7F5E7" w14:textId="77777777" w:rsidR="000622F0" w:rsidRPr="000622F0" w:rsidRDefault="000622F0" w:rsidP="00B36B66">
      <w:pPr>
        <w:pStyle w:val="H23GC"/>
      </w:pPr>
      <w:r w:rsidRPr="000622F0">
        <w:tab/>
      </w:r>
      <w:r w:rsidRPr="000622F0">
        <w:tab/>
      </w:r>
      <w:r w:rsidRPr="000622F0">
        <w:t>精神</w:t>
      </w:r>
      <w:r w:rsidRPr="000622F0">
        <w:rPr>
          <w:rFonts w:hint="eastAsia"/>
        </w:rPr>
        <w:t>病护理</w:t>
      </w:r>
      <w:r w:rsidRPr="000622F0">
        <w:t>和社会护理机构</w:t>
      </w:r>
    </w:p>
    <w:p w14:paraId="08A160DC" w14:textId="7E8EE7FD" w:rsidR="000622F0" w:rsidRPr="000622F0" w:rsidRDefault="00F20319" w:rsidP="000622F0">
      <w:pPr>
        <w:pStyle w:val="SingleTxtGC"/>
      </w:pPr>
      <w:r>
        <w:t>24</w:t>
      </w:r>
      <w:r w:rsidR="000622F0" w:rsidRPr="000622F0">
        <w:t>.</w:t>
      </w:r>
      <w:r w:rsidR="000622F0" w:rsidRPr="000622F0">
        <w:tab/>
      </w:r>
      <w:r w:rsidR="000622F0" w:rsidRPr="000622F0">
        <w:t>委员会注意到缔约国提交的资料称，该国正采取初步步骤，以实现去机构化的精神</w:t>
      </w:r>
      <w:r w:rsidR="000622F0" w:rsidRPr="000622F0">
        <w:rPr>
          <w:rFonts w:hint="eastAsia"/>
        </w:rPr>
        <w:t>病</w:t>
      </w:r>
      <w:r w:rsidR="000622F0" w:rsidRPr="000622F0">
        <w:t>护理模式，但委员会关切的是，缔约国仍然缺乏社区服务。委员会还关切的是，国内立法未规定由法院或独立机构定期审查将个人非自愿安置在精神病</w:t>
      </w:r>
      <w:r w:rsidR="000622F0" w:rsidRPr="000622F0">
        <w:rPr>
          <w:rFonts w:hint="eastAsia"/>
        </w:rPr>
        <w:t>护理和</w:t>
      </w:r>
      <w:r w:rsidR="000622F0" w:rsidRPr="000622F0">
        <w:t>社会护理机构的情况，且当被剥夺法律行为能力者被安置至此类机构后，接收机构将自动取得法定监护人身份，此举可能导致在提起申诉的情况下出现利益冲突。关于物质条件，委员会关切的是，有资料表明，一些精神病院的条件很差，其特点是卫生条件不佳，生活环境不达标，使用违反规定的肢体</w:t>
      </w:r>
      <w:r w:rsidR="000622F0" w:rsidRPr="000622F0">
        <w:rPr>
          <w:rFonts w:hint="eastAsia"/>
        </w:rPr>
        <w:t>约束</w:t>
      </w:r>
      <w:r w:rsidR="000622F0" w:rsidRPr="000622F0">
        <w:t>，包括将其作为惩罚手段，而有些病人</w:t>
      </w:r>
      <w:r w:rsidR="000622F0" w:rsidRPr="000622F0">
        <w:rPr>
          <w:rFonts w:hint="eastAsia"/>
        </w:rPr>
        <w:t>长期受到约束</w:t>
      </w:r>
      <w:r w:rsidR="000622F0" w:rsidRPr="000622F0">
        <w:t>。委员会还关切的是，有报告称，在一些机构中，存在儿童与成人混住以及男女同居一室的情况。关于社会照料机构中的儿童，委员会关切的是，有报告称，存在暴力侵害儿童现象，儿童之间的暴力行为也时有发生，包括性暴力、自残和使用惩罚性教育方法</w:t>
      </w:r>
      <w:r w:rsidR="000622F0" w:rsidRPr="000622F0">
        <w:t>(</w:t>
      </w:r>
      <w:r w:rsidR="000622F0" w:rsidRPr="000622F0">
        <w:t>第</w:t>
      </w:r>
      <w:r>
        <w:t>2</w:t>
      </w:r>
      <w:r w:rsidR="000622F0" w:rsidRPr="000622F0">
        <w:t>、第</w:t>
      </w:r>
      <w:r>
        <w:t>11</w:t>
      </w:r>
      <w:r w:rsidR="000622F0" w:rsidRPr="000622F0">
        <w:t>-</w:t>
      </w:r>
      <w:r>
        <w:t>13</w:t>
      </w:r>
      <w:r w:rsidR="000622F0" w:rsidRPr="000622F0">
        <w:t>和第</w:t>
      </w:r>
      <w:r>
        <w:t>16</w:t>
      </w:r>
      <w:r w:rsidR="000622F0" w:rsidRPr="000622F0">
        <w:t>段</w:t>
      </w:r>
      <w:r w:rsidR="000622F0" w:rsidRPr="000622F0">
        <w:t>)</w:t>
      </w:r>
      <w:r w:rsidR="000622F0" w:rsidRPr="000622F0">
        <w:t>。</w:t>
      </w:r>
    </w:p>
    <w:p w14:paraId="320D8568" w14:textId="0B1DEF03" w:rsidR="000622F0" w:rsidRPr="00B36B66" w:rsidRDefault="00F20319" w:rsidP="000622F0">
      <w:pPr>
        <w:pStyle w:val="SingleTxtGC"/>
        <w:rPr>
          <w:rFonts w:ascii="Time New Roman" w:eastAsia="黑体" w:hAnsi="Time New Roman" w:hint="eastAsia"/>
        </w:rPr>
      </w:pPr>
      <w:r w:rsidRPr="00B36B66">
        <w:rPr>
          <w:rFonts w:ascii="Time New Roman" w:eastAsia="黑体" w:hAnsi="Time New Roman"/>
        </w:rPr>
        <w:t>25</w:t>
      </w:r>
      <w:r w:rsidR="000622F0" w:rsidRPr="00B36B66">
        <w:rPr>
          <w:rFonts w:ascii="Time New Roman" w:eastAsia="黑体" w:hAnsi="Time New Roman"/>
        </w:rPr>
        <w:t>.</w:t>
      </w:r>
      <w:r w:rsidR="000622F0" w:rsidRPr="00B36B66">
        <w:rPr>
          <w:rFonts w:ascii="Time New Roman" w:eastAsia="黑体" w:hAnsi="Time New Roman"/>
        </w:rPr>
        <w:tab/>
      </w:r>
      <w:r w:rsidR="000622F0" w:rsidRPr="00B36B66">
        <w:rPr>
          <w:rFonts w:ascii="Time New Roman" w:eastAsia="黑体" w:hAnsi="Time New Roman"/>
        </w:rPr>
        <w:t>委员会建议缔约国：</w:t>
      </w:r>
    </w:p>
    <w:p w14:paraId="4BC3A412" w14:textId="3557B110"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a</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加倍努力并划拨足够的资源，以改善所有精神病护理和社会护理机构的物质条件，减少非自愿安置在精神病护理和社会护理机构中的情况，制定并在其全境内落实去机构化战略，提供替代性社区支持服务和其他形式的门诊护理方案；</w:t>
      </w:r>
    </w:p>
    <w:p w14:paraId="2B7A36B5" w14:textId="5130732C"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b</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减少精神病</w:t>
      </w:r>
      <w:r w:rsidRPr="00B36B66">
        <w:rPr>
          <w:rFonts w:ascii="Time New Roman" w:eastAsia="黑体" w:hAnsi="Time New Roman" w:hint="eastAsia"/>
        </w:rPr>
        <w:t>护理</w:t>
      </w:r>
      <w:r w:rsidRPr="00B36B66">
        <w:rPr>
          <w:rFonts w:ascii="Time New Roman" w:eastAsia="黑体" w:hAnsi="Time New Roman"/>
        </w:rPr>
        <w:t>场所使用强制手段的情况，确保物理和化学约束手段的使用符合法律规定，在专业医务人员的严格监督和定期监测下进行，时间能短则短，以防止伤害风险，且只能在所有其他合理选择都不能令人满意地遏制这种风险的情况下，才将其用作防止对当事人或他人造成伤害的最后手段。缔约国还应确保</w:t>
      </w:r>
      <w:r w:rsidRPr="00B36B66">
        <w:rPr>
          <w:rFonts w:ascii="Time New Roman" w:eastAsia="黑体" w:hAnsi="Time New Roman" w:hint="eastAsia"/>
        </w:rPr>
        <w:t>，</w:t>
      </w:r>
      <w:r w:rsidRPr="00B36B66">
        <w:rPr>
          <w:rFonts w:ascii="Time New Roman" w:eastAsia="黑体" w:hAnsi="Time New Roman"/>
        </w:rPr>
        <w:t>所有使用物理或化学约束手段的行为</w:t>
      </w:r>
      <w:r w:rsidRPr="00B36B66">
        <w:rPr>
          <w:rFonts w:ascii="Time New Roman" w:eastAsia="黑体" w:hAnsi="Time New Roman" w:hint="eastAsia"/>
        </w:rPr>
        <w:t>均须</w:t>
      </w:r>
      <w:r w:rsidRPr="00B36B66">
        <w:rPr>
          <w:rFonts w:ascii="Time New Roman" w:eastAsia="黑体" w:hAnsi="Time New Roman"/>
        </w:rPr>
        <w:t>记录在特别登记册中，并在必要时对所有虐待指控进行有效调查和起诉；</w:t>
      </w:r>
    </w:p>
    <w:p w14:paraId="0A919460" w14:textId="213FC86B"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c</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确保在法律和实践中为精神病院和社会护理机构的入住人员落实充分的法律和程序保障，包括接触律师或其他被指派代表其利益行事的独立人士，同时对法律上和事实上的非自愿入院定期进行司法审查，并提供有效的上诉渠道；</w:t>
      </w:r>
    </w:p>
    <w:p w14:paraId="0DF5D974" w14:textId="18B297F6"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d</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确保任何时候都不将智力残疾儿童或社会心理残疾儿童关进面向成人的精神病病房，并可将其转介到适当的医疗卫生机构，如有需要，他们可在医疗卫生机构接受精神病监护和治疗，并得到适当的住宿和社会心理支持；</w:t>
      </w:r>
    </w:p>
    <w:p w14:paraId="2BA401EC" w14:textId="06C32B12" w:rsidR="000622F0" w:rsidRPr="00B36B66" w:rsidRDefault="000622F0" w:rsidP="000622F0">
      <w:pPr>
        <w:pStyle w:val="SingleTxtGC"/>
        <w:rPr>
          <w:rFonts w:ascii="Time New Roman" w:eastAsia="黑体" w:hAnsi="Time New Roman" w:hint="eastAsia"/>
        </w:rPr>
      </w:pPr>
      <w:r w:rsidRPr="00B36B66">
        <w:rPr>
          <w:rFonts w:ascii="Time New Roman" w:eastAsia="黑体" w:hAnsi="Time New Roman"/>
        </w:rPr>
        <w:tab/>
        <w:t>(</w:t>
      </w:r>
      <w:r w:rsidR="00F20319" w:rsidRPr="00B36B66">
        <w:rPr>
          <w:rFonts w:ascii="Time New Roman" w:eastAsia="黑体" w:hAnsi="Time New Roman"/>
        </w:rPr>
        <w:t>e</w:t>
      </w:r>
      <w:r w:rsidRPr="00B36B66">
        <w:rPr>
          <w:rFonts w:ascii="Time New Roman" w:eastAsia="黑体" w:hAnsi="Time New Roman"/>
        </w:rPr>
        <w:t>)</w:t>
      </w:r>
      <w:r w:rsidRPr="00B36B66">
        <w:rPr>
          <w:rFonts w:ascii="Time New Roman" w:eastAsia="黑体" w:hAnsi="Time New Roman"/>
        </w:rPr>
        <w:tab/>
      </w:r>
      <w:r w:rsidRPr="00B36B66">
        <w:rPr>
          <w:rFonts w:ascii="Time New Roman" w:eastAsia="黑体" w:hAnsi="Time New Roman"/>
        </w:rPr>
        <w:t>加倍努力消除社会</w:t>
      </w:r>
      <w:r w:rsidRPr="00B36B66">
        <w:rPr>
          <w:rFonts w:ascii="Time New Roman" w:eastAsia="黑体" w:hAnsi="Time New Roman" w:hint="eastAsia"/>
        </w:rPr>
        <w:t>护理</w:t>
      </w:r>
      <w:r w:rsidRPr="00B36B66">
        <w:rPr>
          <w:rFonts w:ascii="Time New Roman" w:eastAsia="黑体" w:hAnsi="Time New Roman"/>
        </w:rPr>
        <w:t>机构中暴力侵害儿童行为和儿童之间的暴力行为，减少自残行为的发生率，包括为此建立适当和有效的记录和举报机制，确保工作人员不当使用此类机制时需承担责任，为儿童建立适当和有效的</w:t>
      </w:r>
      <w:r w:rsidRPr="00B36B66">
        <w:rPr>
          <w:rFonts w:ascii="Time New Roman" w:eastAsia="黑体" w:hAnsi="Time New Roman" w:hint="eastAsia"/>
        </w:rPr>
        <w:t>投诉</w:t>
      </w:r>
      <w:r w:rsidRPr="00B36B66">
        <w:rPr>
          <w:rFonts w:ascii="Time New Roman" w:eastAsia="黑体" w:hAnsi="Time New Roman"/>
        </w:rPr>
        <w:t>机制并就如何使用此类机制对他们进行宣传教育，为社会</w:t>
      </w:r>
      <w:r w:rsidRPr="00B36B66">
        <w:rPr>
          <w:rFonts w:ascii="Time New Roman" w:eastAsia="黑体" w:hAnsi="Time New Roman" w:hint="eastAsia"/>
        </w:rPr>
        <w:t>护理</w:t>
      </w:r>
      <w:r w:rsidRPr="00B36B66">
        <w:rPr>
          <w:rFonts w:ascii="Time New Roman" w:eastAsia="黑体" w:hAnsi="Time New Roman"/>
        </w:rPr>
        <w:t>机构的雇员提供持续的培训课程，以发现和预防暴力、自残及自残或自杀未遂的情况。对于暴力侵害儿童行为的所有指控，都应立即展开有效调查，并酌情起诉。</w:t>
      </w:r>
    </w:p>
    <w:p w14:paraId="4DEA78D9" w14:textId="77777777" w:rsidR="000622F0" w:rsidRPr="000622F0" w:rsidRDefault="000622F0" w:rsidP="00B36B66">
      <w:pPr>
        <w:pStyle w:val="H23GC"/>
      </w:pPr>
      <w:r w:rsidRPr="000622F0">
        <w:tab/>
      </w:r>
      <w:r w:rsidRPr="000622F0">
        <w:tab/>
      </w:r>
      <w:r w:rsidRPr="000622F0">
        <w:t>军人中的欺凌和虐待</w:t>
      </w:r>
    </w:p>
    <w:p w14:paraId="372B0CED" w14:textId="156B63DC" w:rsidR="000622F0" w:rsidRPr="000622F0" w:rsidRDefault="00F20319" w:rsidP="000622F0">
      <w:pPr>
        <w:pStyle w:val="SingleTxtGC"/>
      </w:pPr>
      <w:r>
        <w:t>26</w:t>
      </w:r>
      <w:r w:rsidR="000622F0" w:rsidRPr="000622F0">
        <w:t>.</w:t>
      </w:r>
      <w:r w:rsidR="000622F0" w:rsidRPr="000622F0">
        <w:tab/>
      </w:r>
      <w:r w:rsidR="000622F0" w:rsidRPr="000622F0">
        <w:t>委员会仍然关切的是，据报，亚美尼亚武装部队中的军人自杀和其他非战斗死亡的情况很多</w:t>
      </w:r>
      <w:r w:rsidR="000622F0" w:rsidRPr="000622F0">
        <w:rPr>
          <w:rFonts w:hint="eastAsia"/>
        </w:rPr>
        <w:t>；</w:t>
      </w:r>
      <w:r w:rsidR="000622F0" w:rsidRPr="000622F0">
        <w:t>还关切的是，欺凌和施加心理压力等做法</w:t>
      </w:r>
      <w:r w:rsidR="000622F0" w:rsidRPr="000622F0">
        <w:rPr>
          <w:rFonts w:hint="eastAsia"/>
        </w:rPr>
        <w:t>仍很普遍</w:t>
      </w:r>
      <w:r w:rsidR="000622F0" w:rsidRPr="000622F0">
        <w:t>，这是这方面的一个推动因素</w:t>
      </w:r>
      <w:r w:rsidR="000622F0" w:rsidRPr="000622F0">
        <w:t>(</w:t>
      </w:r>
      <w:r w:rsidR="000622F0" w:rsidRPr="000622F0">
        <w:t>第</w:t>
      </w:r>
      <w:r>
        <w:t>2</w:t>
      </w:r>
      <w:r w:rsidR="000622F0" w:rsidRPr="000622F0">
        <w:t>、第</w:t>
      </w:r>
      <w:r>
        <w:t>4</w:t>
      </w:r>
      <w:r w:rsidR="000622F0" w:rsidRPr="000622F0">
        <w:t>、第</w:t>
      </w:r>
      <w:r>
        <w:t>12</w:t>
      </w:r>
      <w:r w:rsidR="000622F0" w:rsidRPr="000622F0">
        <w:t>、第</w:t>
      </w:r>
      <w:r>
        <w:t>13</w:t>
      </w:r>
      <w:r w:rsidR="000622F0" w:rsidRPr="000622F0">
        <w:t>和第</w:t>
      </w:r>
      <w:r>
        <w:t>16</w:t>
      </w:r>
      <w:r w:rsidR="000622F0" w:rsidRPr="000622F0">
        <w:rPr>
          <w:rFonts w:hint="eastAsia"/>
        </w:rPr>
        <w:t>条</w:t>
      </w:r>
      <w:r w:rsidR="000622F0" w:rsidRPr="000622F0">
        <w:t>)</w:t>
      </w:r>
      <w:r w:rsidR="000622F0" w:rsidRPr="000622F0">
        <w:t>。</w:t>
      </w:r>
    </w:p>
    <w:p w14:paraId="099BAFC0" w14:textId="06BB274E" w:rsidR="000622F0" w:rsidRPr="00B36B66" w:rsidRDefault="00F20319" w:rsidP="000622F0">
      <w:pPr>
        <w:pStyle w:val="SingleTxtGC"/>
        <w:rPr>
          <w:rFonts w:ascii="Time New Roman" w:eastAsia="黑体" w:hAnsi="Time New Roman" w:hint="eastAsia"/>
        </w:rPr>
      </w:pPr>
      <w:r w:rsidRPr="00B36B66">
        <w:rPr>
          <w:rFonts w:ascii="Time New Roman" w:eastAsia="黑体" w:hAnsi="Time New Roman"/>
        </w:rPr>
        <w:t>27</w:t>
      </w:r>
      <w:r w:rsidR="000622F0" w:rsidRPr="00B36B66">
        <w:rPr>
          <w:rFonts w:ascii="Time New Roman" w:eastAsia="黑体" w:hAnsi="Time New Roman"/>
        </w:rPr>
        <w:t>.</w:t>
      </w:r>
      <w:r w:rsidR="000622F0" w:rsidRPr="00B36B66">
        <w:rPr>
          <w:rFonts w:ascii="Time New Roman" w:eastAsia="黑体" w:hAnsi="Time New Roman"/>
        </w:rPr>
        <w:tab/>
      </w:r>
      <w:r w:rsidR="000622F0" w:rsidRPr="00B36B66">
        <w:rPr>
          <w:rFonts w:ascii="Time New Roman" w:eastAsia="黑体" w:hAnsi="Time New Roman"/>
        </w:rPr>
        <w:t>委员会重申</w:t>
      </w:r>
      <w:r w:rsidR="000622F0" w:rsidRPr="00B36B66">
        <w:rPr>
          <w:rFonts w:ascii="Time New Roman" w:eastAsia="黑体" w:hAnsi="Time New Roman"/>
          <w:vertAlign w:val="superscript"/>
        </w:rPr>
        <w:footnoteReference w:id="10"/>
      </w:r>
      <w:r w:rsidR="00B36B66" w:rsidRPr="00B36B66">
        <w:rPr>
          <w:rFonts w:ascii="Time New Roman" w:eastAsia="黑体" w:hAnsi="Time New Roman" w:hint="eastAsia"/>
        </w:rPr>
        <w:t xml:space="preserve"> </w:t>
      </w:r>
      <w:r w:rsidR="000622F0" w:rsidRPr="00B36B66">
        <w:rPr>
          <w:rFonts w:ascii="Time New Roman" w:eastAsia="黑体" w:hAnsi="Time New Roman"/>
        </w:rPr>
        <w:t>其先前的建议，建议缔约国加强旨在消除对军队人员的欺凌和虐待的预防行动，酌情向服役人员提供充分的心理支持，消除对使用心理支持的污名化并倡导使用这种支持，确保迅速有效调查所有关于军队人员遭虐待和死亡</w:t>
      </w:r>
      <w:r w:rsidR="000622F0" w:rsidRPr="00B36B66">
        <w:rPr>
          <w:rFonts w:ascii="Time New Roman" w:eastAsia="黑体" w:hAnsi="Time New Roman"/>
        </w:rPr>
        <w:t>(</w:t>
      </w:r>
      <w:r w:rsidR="000622F0" w:rsidRPr="00B36B66">
        <w:rPr>
          <w:rFonts w:ascii="Time New Roman" w:eastAsia="黑体" w:hAnsi="Time New Roman"/>
        </w:rPr>
        <w:t>包括自杀</w:t>
      </w:r>
      <w:r w:rsidR="000622F0" w:rsidRPr="00B36B66">
        <w:rPr>
          <w:rFonts w:ascii="Time New Roman" w:eastAsia="黑体" w:hAnsi="Time New Roman"/>
        </w:rPr>
        <w:t>)</w:t>
      </w:r>
      <w:r w:rsidR="000622F0" w:rsidRPr="00B36B66">
        <w:rPr>
          <w:rFonts w:ascii="Time New Roman" w:eastAsia="黑体" w:hAnsi="Time New Roman"/>
        </w:rPr>
        <w:t>的指控，起诉并适当惩罚责任人，并向受害者及其家人提供补救。缔约国还应确保由一个足够独立的机构审议对军事人员</w:t>
      </w:r>
      <w:r w:rsidR="000622F0" w:rsidRPr="00B36B66">
        <w:rPr>
          <w:rFonts w:ascii="Time New Roman" w:eastAsia="黑体" w:hAnsi="Time New Roman" w:hint="eastAsia"/>
        </w:rPr>
        <w:t>提出</w:t>
      </w:r>
      <w:r w:rsidR="000622F0" w:rsidRPr="00B36B66">
        <w:rPr>
          <w:rFonts w:ascii="Time New Roman" w:eastAsia="黑体" w:hAnsi="Time New Roman"/>
        </w:rPr>
        <w:t>的申诉，并通过亚美尼亚共和国人权维护者组织和相关公共当局等独立民事机构的定期检查，加强对军人行为的监督。</w:t>
      </w:r>
    </w:p>
    <w:p w14:paraId="34B20F73" w14:textId="557D367E" w:rsidR="000622F0" w:rsidRPr="000622F0" w:rsidRDefault="000622F0" w:rsidP="00E12F88">
      <w:pPr>
        <w:pStyle w:val="H23GC"/>
      </w:pPr>
      <w:r w:rsidRPr="000622F0">
        <w:tab/>
      </w:r>
      <w:r w:rsidRPr="000622F0">
        <w:tab/>
      </w:r>
      <w:r w:rsidRPr="000622F0">
        <w:t>纳戈尔诺</w:t>
      </w:r>
      <w:r w:rsidR="00344D21">
        <w:rPr>
          <w:rFonts w:hint="eastAsia"/>
        </w:rPr>
        <w:t>－</w:t>
      </w:r>
      <w:r w:rsidRPr="000622F0">
        <w:t>卡拉巴赫的冲突</w:t>
      </w:r>
    </w:p>
    <w:p w14:paraId="2E07792F" w14:textId="6775E3B5" w:rsidR="000622F0" w:rsidRPr="000622F0" w:rsidRDefault="00F20319" w:rsidP="000622F0">
      <w:pPr>
        <w:pStyle w:val="SingleTxtGC"/>
      </w:pPr>
      <w:r>
        <w:t>28</w:t>
      </w:r>
      <w:r w:rsidR="000622F0" w:rsidRPr="000622F0">
        <w:t>.</w:t>
      </w:r>
      <w:r w:rsidR="000622F0" w:rsidRPr="000622F0">
        <w:tab/>
      </w:r>
      <w:r w:rsidR="000622F0" w:rsidRPr="000622F0">
        <w:t>委员会关切的是，有报告称，亚美尼亚军队对阿塞拜疆族或阿塞拜疆裔的战俘及其他受保护人员实施了严重违反国际人道法和人权法的行为，包括法外处决、酷刑及其他虐待，以及录制和传播疑似展示亵渎和残毁尸体的视频。委员会注意到缔约国就对这些指控展开的六项刑事调查提供的资料，但感到遗憾的是，迄今尚未提出刑事指控，因为被控</w:t>
      </w:r>
      <w:r w:rsidR="000622F0" w:rsidRPr="000622F0">
        <w:rPr>
          <w:rFonts w:hint="eastAsia"/>
        </w:rPr>
        <w:t>犯罪</w:t>
      </w:r>
      <w:r w:rsidR="000622F0" w:rsidRPr="000622F0">
        <w:t>人的身份尚未得到确认。委员会强调，需要对法外处决、酷刑和虐待以及其他违反国际人道法行为的指控进行独立、公正、透明、有效的调查，并起诉责任人</w:t>
      </w:r>
      <w:r w:rsidR="000622F0" w:rsidRPr="000622F0">
        <w:t>(</w:t>
      </w:r>
      <w:r w:rsidR="000622F0" w:rsidRPr="000622F0">
        <w:t>第</w:t>
      </w:r>
      <w:r>
        <w:t>2</w:t>
      </w:r>
      <w:r w:rsidR="000622F0" w:rsidRPr="000622F0">
        <w:t>、第</w:t>
      </w:r>
      <w:r>
        <w:t>4</w:t>
      </w:r>
      <w:r w:rsidR="000622F0" w:rsidRPr="000622F0">
        <w:t>、第</w:t>
      </w:r>
      <w:r>
        <w:t>11</w:t>
      </w:r>
      <w:r w:rsidR="000622F0" w:rsidRPr="000622F0">
        <w:t>-</w:t>
      </w:r>
      <w:r>
        <w:t>13</w:t>
      </w:r>
      <w:r w:rsidR="000622F0" w:rsidRPr="000622F0">
        <w:t>、第</w:t>
      </w:r>
      <w:r>
        <w:t>15</w:t>
      </w:r>
      <w:r w:rsidR="000622F0" w:rsidRPr="000622F0">
        <w:t>和第</w:t>
      </w:r>
      <w:r>
        <w:t>16</w:t>
      </w:r>
      <w:r w:rsidR="000622F0" w:rsidRPr="000622F0">
        <w:rPr>
          <w:rFonts w:hint="eastAsia"/>
        </w:rPr>
        <w:t>条</w:t>
      </w:r>
      <w:r w:rsidR="000622F0" w:rsidRPr="000622F0">
        <w:t>)</w:t>
      </w:r>
      <w:r w:rsidR="000622F0" w:rsidRPr="000622F0">
        <w:t>。</w:t>
      </w:r>
    </w:p>
    <w:p w14:paraId="6FC0C1B5" w14:textId="52BE0C1E" w:rsidR="000622F0" w:rsidRPr="00344D21" w:rsidRDefault="00F20319" w:rsidP="000622F0">
      <w:pPr>
        <w:pStyle w:val="SingleTxtGC"/>
        <w:rPr>
          <w:rFonts w:ascii="Time New Roman" w:eastAsia="黑体" w:hAnsi="Time New Roman" w:hint="eastAsia"/>
        </w:rPr>
      </w:pPr>
      <w:r w:rsidRPr="00344D21">
        <w:rPr>
          <w:rFonts w:ascii="Time New Roman" w:eastAsia="黑体" w:hAnsi="Time New Roman"/>
        </w:rPr>
        <w:t>29</w:t>
      </w:r>
      <w:r w:rsidR="000622F0" w:rsidRPr="00344D21">
        <w:rPr>
          <w:rFonts w:ascii="Time New Roman" w:eastAsia="黑体" w:hAnsi="Time New Roman"/>
        </w:rPr>
        <w:t>.</w:t>
      </w:r>
      <w:r w:rsidR="000622F0" w:rsidRPr="00344D21">
        <w:rPr>
          <w:rFonts w:ascii="Time New Roman" w:eastAsia="黑体" w:hAnsi="Time New Roman"/>
        </w:rPr>
        <w:tab/>
      </w:r>
      <w:r w:rsidR="000622F0" w:rsidRPr="00344D21">
        <w:rPr>
          <w:rFonts w:ascii="Time New Roman" w:eastAsia="黑体" w:hAnsi="Time New Roman"/>
        </w:rPr>
        <w:t>委员会强调，禁止酷刑不容克减，无论是战争状态、战争威胁、国内政局动荡或任何其他公共紧急状态等一切特殊情况均不得援引为施行酷刑的理由，禁止酷刑的规定所产生的义务不受对等原则约束。委员会还回顾，《关于战俘待遇之日内瓦公约》和《</w:t>
      </w:r>
      <w:r w:rsidRPr="00344D21">
        <w:rPr>
          <w:rFonts w:ascii="Time New Roman" w:eastAsia="黑体" w:hAnsi="Time New Roman"/>
        </w:rPr>
        <w:t>1949</w:t>
      </w:r>
      <w:r w:rsidR="000622F0" w:rsidRPr="00344D21">
        <w:rPr>
          <w:rFonts w:ascii="Time New Roman" w:eastAsia="黑体" w:hAnsi="Time New Roman"/>
        </w:rPr>
        <w:t>年日内瓦四公约附加议定书》中所载关于禁止酷刑和不人道待遇的规定适用于两个缔约国之间的所有武装冲突情形，包括宣战以外的情形。在这方面，委员会建议缔约国：</w:t>
      </w:r>
    </w:p>
    <w:p w14:paraId="50D44174" w14:textId="62656AC5" w:rsidR="000622F0" w:rsidRPr="00344D21" w:rsidRDefault="000622F0" w:rsidP="000622F0">
      <w:pPr>
        <w:pStyle w:val="SingleTxtGC"/>
        <w:rPr>
          <w:rFonts w:ascii="Time New Roman" w:eastAsia="黑体" w:hAnsi="Time New Roman" w:hint="eastAsia"/>
        </w:rPr>
      </w:pPr>
      <w:r w:rsidRPr="00344D21">
        <w:rPr>
          <w:rFonts w:ascii="Time New Roman" w:eastAsia="黑体" w:hAnsi="Time New Roman"/>
        </w:rPr>
        <w:tab/>
        <w:t>(</w:t>
      </w:r>
      <w:r w:rsidR="00F20319" w:rsidRPr="00344D21">
        <w:rPr>
          <w:rFonts w:ascii="Time New Roman" w:eastAsia="黑体" w:hAnsi="Time New Roman"/>
        </w:rPr>
        <w:t>a</w:t>
      </w:r>
      <w:r w:rsidRPr="00344D21">
        <w:rPr>
          <w:rFonts w:ascii="Time New Roman" w:eastAsia="黑体" w:hAnsi="Time New Roman"/>
        </w:rPr>
        <w:t>)</w:t>
      </w:r>
      <w:r w:rsidRPr="00344D21">
        <w:rPr>
          <w:rFonts w:ascii="Time New Roman" w:eastAsia="黑体" w:hAnsi="Time New Roman"/>
        </w:rPr>
        <w:tab/>
      </w:r>
      <w:r w:rsidRPr="00344D21">
        <w:rPr>
          <w:rFonts w:ascii="Time New Roman" w:eastAsia="黑体" w:hAnsi="Time New Roman"/>
        </w:rPr>
        <w:t>在最高级别谴责与该地区冲突有关的任何违反国际人道法和人权法的行为，及时、独立、公正、透明、有效地调查关于亚美尼亚武装部队在该地区发生敌对行动和抓获战斗人员的情况下实施违反国际人道法和人权法行为的所有指控，包括法外处决、酷刑和虐待指控，起诉并适当惩罚被认定的责任人，并向受害者或其家属提供补救和赔偿；</w:t>
      </w:r>
    </w:p>
    <w:p w14:paraId="79DFCCFD" w14:textId="24025331" w:rsidR="000622F0" w:rsidRPr="00344D21" w:rsidRDefault="000622F0" w:rsidP="000622F0">
      <w:pPr>
        <w:pStyle w:val="SingleTxtGC"/>
        <w:rPr>
          <w:rFonts w:ascii="Time New Roman" w:eastAsia="黑体" w:hAnsi="Time New Roman" w:hint="eastAsia"/>
        </w:rPr>
      </w:pPr>
      <w:r w:rsidRPr="00344D21">
        <w:rPr>
          <w:rFonts w:ascii="Time New Roman" w:eastAsia="黑体" w:hAnsi="Time New Roman"/>
        </w:rPr>
        <w:tab/>
        <w:t>(</w:t>
      </w:r>
      <w:r w:rsidR="00F20319" w:rsidRPr="00344D21">
        <w:rPr>
          <w:rFonts w:ascii="Time New Roman" w:eastAsia="黑体" w:hAnsi="Time New Roman"/>
        </w:rPr>
        <w:t>b</w:t>
      </w:r>
      <w:r w:rsidRPr="00344D21">
        <w:rPr>
          <w:rFonts w:ascii="Time New Roman" w:eastAsia="黑体" w:hAnsi="Time New Roman"/>
        </w:rPr>
        <w:t>)</w:t>
      </w:r>
      <w:r w:rsidRPr="00344D21">
        <w:rPr>
          <w:rFonts w:ascii="Time New Roman" w:eastAsia="黑体" w:hAnsi="Time New Roman"/>
        </w:rPr>
        <w:tab/>
      </w:r>
      <w:r w:rsidRPr="00344D21">
        <w:rPr>
          <w:rFonts w:ascii="Time New Roman" w:eastAsia="黑体" w:hAnsi="Time New Roman"/>
        </w:rPr>
        <w:t>确保将任何处于指挥地位或负有上级责任人员，明知或应知下属已经实施或可能实施法外处决、酷刑、虐待或其他战争罪，但未采取合理必要防范措施的，列入调查和起诉范围。</w:t>
      </w:r>
    </w:p>
    <w:p w14:paraId="19C7FB8D" w14:textId="77777777" w:rsidR="000622F0" w:rsidRPr="000622F0" w:rsidRDefault="000622F0" w:rsidP="003F3BA7">
      <w:pPr>
        <w:pStyle w:val="H23GC"/>
      </w:pPr>
      <w:r w:rsidRPr="000622F0">
        <w:tab/>
      </w:r>
      <w:r w:rsidRPr="000622F0">
        <w:tab/>
      </w:r>
      <w:r w:rsidRPr="000622F0">
        <w:t>性别暴力和家庭暴力</w:t>
      </w:r>
    </w:p>
    <w:p w14:paraId="280A0A98" w14:textId="25A8E640" w:rsidR="000622F0" w:rsidRPr="000622F0" w:rsidRDefault="00F20319" w:rsidP="000622F0">
      <w:pPr>
        <w:pStyle w:val="SingleTxtGC"/>
      </w:pPr>
      <w:r>
        <w:t>3</w:t>
      </w:r>
      <w:r w:rsidR="000622F0" w:rsidRPr="000622F0">
        <w:t>0.</w:t>
      </w:r>
      <w:r w:rsidR="000622F0" w:rsidRPr="000622F0">
        <w:tab/>
      </w:r>
      <w:r w:rsidR="000622F0" w:rsidRPr="000622F0">
        <w:t>委员会肯定缔约国</w:t>
      </w:r>
      <w:r w:rsidR="000622F0" w:rsidRPr="000622F0">
        <w:rPr>
          <w:rFonts w:hint="eastAsia"/>
        </w:rPr>
        <w:t>为</w:t>
      </w:r>
      <w:r w:rsidR="000622F0" w:rsidRPr="000622F0">
        <w:t>防止性别暴力和家庭暴力</w:t>
      </w:r>
      <w:r w:rsidR="000622F0" w:rsidRPr="000622F0">
        <w:rPr>
          <w:rFonts w:hint="eastAsia"/>
        </w:rPr>
        <w:t>所作的努力</w:t>
      </w:r>
      <w:r w:rsidR="000622F0" w:rsidRPr="000622F0">
        <w:t>，包括在新《刑法》中引入相关条款，通过《防止家庭暴力法》及其修正案，以及开展培训和宣传活动。然而，委员会感到遗憾的是，国内立法仍然未能处理一切形式的性别暴力和性别歧视，并对缔约国内性别暴力和家庭暴力持续高发表示关切。委员会关切的是，由于担心社会污名、害怕施暴者报复、对现有资源和服务缺乏了解以及偏远地区获得支持服务的机会有限，对性别暴力和家庭暴力事件的举报依然不足</w:t>
      </w:r>
      <w:r w:rsidR="000622F0" w:rsidRPr="000622F0">
        <w:t>(</w:t>
      </w:r>
      <w:r w:rsidR="000622F0" w:rsidRPr="000622F0">
        <w:t>第</w:t>
      </w:r>
      <w:r>
        <w:t>2</w:t>
      </w:r>
      <w:r w:rsidR="000622F0" w:rsidRPr="000622F0">
        <w:t>、第</w:t>
      </w:r>
      <w:r>
        <w:t>12</w:t>
      </w:r>
      <w:r w:rsidR="000622F0" w:rsidRPr="000622F0">
        <w:t>、第</w:t>
      </w:r>
      <w:r>
        <w:t>13</w:t>
      </w:r>
      <w:r w:rsidR="000622F0" w:rsidRPr="000622F0">
        <w:t>和第</w:t>
      </w:r>
      <w:r>
        <w:t>16</w:t>
      </w:r>
      <w:r w:rsidR="000622F0" w:rsidRPr="000622F0">
        <w:t>条</w:t>
      </w:r>
      <w:r w:rsidR="000622F0" w:rsidRPr="000622F0">
        <w:t>)</w:t>
      </w:r>
      <w:r w:rsidR="000622F0" w:rsidRPr="000622F0">
        <w:t>。</w:t>
      </w:r>
    </w:p>
    <w:p w14:paraId="24452FCE" w14:textId="3AFC36A2" w:rsidR="000622F0" w:rsidRPr="00E54DF1" w:rsidRDefault="00F20319" w:rsidP="000622F0">
      <w:pPr>
        <w:pStyle w:val="SingleTxtGC"/>
        <w:rPr>
          <w:rFonts w:ascii="Time New Roman" w:eastAsia="黑体" w:hAnsi="Time New Roman" w:hint="eastAsia"/>
        </w:rPr>
      </w:pPr>
      <w:r w:rsidRPr="00E54DF1">
        <w:rPr>
          <w:rFonts w:ascii="Time New Roman" w:eastAsia="黑体" w:hAnsi="Time New Roman"/>
        </w:rPr>
        <w:t>31</w:t>
      </w:r>
      <w:r w:rsidR="000622F0" w:rsidRPr="00E54DF1">
        <w:rPr>
          <w:rFonts w:ascii="Time New Roman" w:eastAsia="黑体" w:hAnsi="Time New Roman"/>
        </w:rPr>
        <w:t>.</w:t>
      </w:r>
      <w:r w:rsidR="000622F0" w:rsidRPr="00E54DF1">
        <w:rPr>
          <w:rFonts w:ascii="Time New Roman" w:eastAsia="黑体" w:hAnsi="Time New Roman"/>
        </w:rPr>
        <w:tab/>
      </w:r>
      <w:r w:rsidR="000622F0" w:rsidRPr="00E54DF1">
        <w:rPr>
          <w:rFonts w:ascii="Time New Roman" w:eastAsia="黑体" w:hAnsi="Time New Roman"/>
        </w:rPr>
        <w:t>缔约国应确保彻底调查所有性别暴力和家庭暴力行为，包括涉及承担《公约》规定的缔约国国际责任的国家机关或其他实体的作为和不作为，包括依职权展开调查，确保被控施害者受到起诉，如</w:t>
      </w:r>
      <w:r w:rsidR="000622F0" w:rsidRPr="00E54DF1">
        <w:rPr>
          <w:rFonts w:ascii="Time New Roman" w:eastAsia="黑体" w:hAnsi="Time New Roman" w:hint="eastAsia"/>
        </w:rPr>
        <w:t>认定</w:t>
      </w:r>
      <w:r w:rsidR="000622F0" w:rsidRPr="00E54DF1">
        <w:rPr>
          <w:rFonts w:ascii="Time New Roman" w:eastAsia="黑体" w:hAnsi="Time New Roman"/>
        </w:rPr>
        <w:t>有罪，则予以适当惩罚，并确保幸存者或其家属得到补救，包括充分的赔偿和康复措施。缔约国还应采取必要措施，防止一切形式的暴力侵害妇女行为，加大力度为执法人员、社会工作者、医务人员、律师、检察官和法官提供关于性暴力和性别暴力的强制性培训，并考虑加入《欧洲委员会预防和打击暴力侵害妇女行为及家庭暴力公约》</w:t>
      </w:r>
      <w:r w:rsidR="000622F0" w:rsidRPr="00E54DF1">
        <w:rPr>
          <w:rFonts w:ascii="Time New Roman" w:eastAsia="黑体" w:hAnsi="Time New Roman"/>
        </w:rPr>
        <w:t>(</w:t>
      </w:r>
      <w:r w:rsidR="000622F0" w:rsidRPr="00E54DF1">
        <w:rPr>
          <w:rFonts w:ascii="Time New Roman" w:eastAsia="黑体" w:hAnsi="Time New Roman"/>
        </w:rPr>
        <w:t>《伊斯坦布尔公约》</w:t>
      </w:r>
      <w:r w:rsidR="000622F0" w:rsidRPr="00E54DF1">
        <w:rPr>
          <w:rFonts w:ascii="Time New Roman" w:eastAsia="黑体" w:hAnsi="Time New Roman"/>
        </w:rPr>
        <w:t>)</w:t>
      </w:r>
      <w:r w:rsidR="000622F0" w:rsidRPr="00E54DF1">
        <w:rPr>
          <w:rFonts w:ascii="Time New Roman" w:eastAsia="黑体" w:hAnsi="Time New Roman"/>
        </w:rPr>
        <w:t>。</w:t>
      </w:r>
    </w:p>
    <w:p w14:paraId="0D47A95C" w14:textId="77777777" w:rsidR="000622F0" w:rsidRPr="000622F0" w:rsidRDefault="000622F0" w:rsidP="00E54DF1">
      <w:pPr>
        <w:pStyle w:val="H23GC"/>
      </w:pPr>
      <w:r w:rsidRPr="000622F0">
        <w:tab/>
      </w:r>
      <w:r w:rsidRPr="000622F0">
        <w:tab/>
      </w:r>
      <w:r w:rsidRPr="000622F0">
        <w:rPr>
          <w:bCs/>
        </w:rPr>
        <w:t>体罚</w:t>
      </w:r>
    </w:p>
    <w:p w14:paraId="1138F8C1" w14:textId="2031F787" w:rsidR="000622F0" w:rsidRPr="000622F0" w:rsidRDefault="00F20319" w:rsidP="000622F0">
      <w:pPr>
        <w:pStyle w:val="SingleTxtGC"/>
      </w:pPr>
      <w:r>
        <w:t>32</w:t>
      </w:r>
      <w:r w:rsidR="000622F0" w:rsidRPr="000622F0">
        <w:t>.</w:t>
      </w:r>
      <w:r w:rsidR="000622F0" w:rsidRPr="000622F0">
        <w:tab/>
      </w:r>
      <w:r w:rsidR="000622F0" w:rsidRPr="000622F0">
        <w:t>委员会注意到缔约国已制定法律草案，明确禁止一切场所的体罚，但关切的是，该国仍有很高比例的儿童遭受暴力对待，感到遗憾的是，缔约国国内立法仍未明文规定将家庭、照料机构、幼儿托儿所及大龄儿童日托中心内的体罚行为定为刑事犯罪</w:t>
      </w:r>
      <w:r w:rsidR="000622F0" w:rsidRPr="000622F0">
        <w:t>(</w:t>
      </w:r>
      <w:r w:rsidR="000622F0" w:rsidRPr="000622F0">
        <w:t>第</w:t>
      </w:r>
      <w:r>
        <w:t>2</w:t>
      </w:r>
      <w:r w:rsidR="000622F0" w:rsidRPr="000622F0">
        <w:t>条、第</w:t>
      </w:r>
      <w:r>
        <w:t>4</w:t>
      </w:r>
      <w:r w:rsidR="000622F0" w:rsidRPr="000622F0">
        <w:t>条和第</w:t>
      </w:r>
      <w:r>
        <w:t>16</w:t>
      </w:r>
      <w:r w:rsidR="000622F0" w:rsidRPr="000622F0">
        <w:t>条</w:t>
      </w:r>
      <w:r w:rsidR="000622F0" w:rsidRPr="000622F0">
        <w:t>)</w:t>
      </w:r>
      <w:r w:rsidR="000622F0" w:rsidRPr="000622F0">
        <w:t>。</w:t>
      </w:r>
    </w:p>
    <w:p w14:paraId="51ABBEC8" w14:textId="5361E4F0" w:rsidR="000622F0" w:rsidRPr="00E54DF1" w:rsidRDefault="00F20319" w:rsidP="000622F0">
      <w:pPr>
        <w:pStyle w:val="SingleTxtGC"/>
        <w:rPr>
          <w:rFonts w:ascii="Time New Roman" w:eastAsia="黑体" w:hAnsi="Time New Roman" w:hint="eastAsia"/>
        </w:rPr>
      </w:pPr>
      <w:r w:rsidRPr="00E54DF1">
        <w:rPr>
          <w:rFonts w:ascii="Time New Roman" w:eastAsia="黑体" w:hAnsi="Time New Roman"/>
        </w:rPr>
        <w:t>33</w:t>
      </w:r>
      <w:r w:rsidR="000622F0" w:rsidRPr="00E54DF1">
        <w:rPr>
          <w:rFonts w:ascii="Time New Roman" w:eastAsia="黑体" w:hAnsi="Time New Roman"/>
        </w:rPr>
        <w:t>.</w:t>
      </w:r>
      <w:r w:rsidR="000622F0" w:rsidRPr="00E54DF1">
        <w:rPr>
          <w:rFonts w:ascii="Time New Roman" w:eastAsia="黑体" w:hAnsi="Time New Roman"/>
        </w:rPr>
        <w:tab/>
      </w:r>
      <w:r w:rsidR="000622F0" w:rsidRPr="00E54DF1">
        <w:rPr>
          <w:rFonts w:ascii="Time New Roman" w:eastAsia="黑体" w:hAnsi="Time New Roman"/>
        </w:rPr>
        <w:t>缔约国应明确禁止在一切场所，包括在家中以及在成人对儿童行使家长权的机构性儿童保育中心和日托中心使用体罚，并提高公众对积极、参与性和非暴力管教方式的认识。在这方面，缔约国应从速批准《儿童权利法》草案，确保其符合国际标准。</w:t>
      </w:r>
    </w:p>
    <w:p w14:paraId="44C2E11D" w14:textId="77777777" w:rsidR="000622F0" w:rsidRPr="000622F0" w:rsidRDefault="000622F0" w:rsidP="00E54DF1">
      <w:pPr>
        <w:pStyle w:val="H23GC"/>
      </w:pPr>
      <w:r w:rsidRPr="000622F0">
        <w:tab/>
      </w:r>
      <w:r w:rsidRPr="000622F0">
        <w:tab/>
      </w:r>
      <w:r w:rsidRPr="000622F0">
        <w:rPr>
          <w:bCs/>
        </w:rPr>
        <w:t>培训</w:t>
      </w:r>
    </w:p>
    <w:p w14:paraId="0342E2F1" w14:textId="296989E4" w:rsidR="000622F0" w:rsidRPr="000622F0" w:rsidRDefault="00F20319" w:rsidP="000622F0">
      <w:pPr>
        <w:pStyle w:val="SingleTxtGC"/>
      </w:pPr>
      <w:r>
        <w:t>34</w:t>
      </w:r>
      <w:r w:rsidR="000622F0" w:rsidRPr="000622F0">
        <w:t>.</w:t>
      </w:r>
      <w:r w:rsidR="000622F0" w:rsidRPr="000622F0">
        <w:tab/>
      </w:r>
      <w:r w:rsidR="000622F0" w:rsidRPr="000622F0">
        <w:t>委员会注意到缔约国努力就禁止酷刑和《公约》所关注的其他相关专题</w:t>
      </w:r>
      <w:r w:rsidR="000622F0" w:rsidRPr="000622F0">
        <w:rPr>
          <w:rFonts w:hint="eastAsia"/>
        </w:rPr>
        <w:t>对</w:t>
      </w:r>
      <w:r w:rsidR="000622F0" w:rsidRPr="000622F0">
        <w:t>包括法官和检察官在内的所有相关人员进行培训。委员会注意到缔约国提供的资料称，目前正在制定评估这类培训的成效的方法，但感到遗憾的是，未收到关于是否已有现行评估方法的相关信息</w:t>
      </w:r>
      <w:r w:rsidR="000622F0" w:rsidRPr="000622F0">
        <w:t>(</w:t>
      </w:r>
      <w:r w:rsidR="000622F0" w:rsidRPr="000622F0">
        <w:t>第</w:t>
      </w:r>
      <w:r>
        <w:t>1</w:t>
      </w:r>
      <w:r w:rsidR="000622F0" w:rsidRPr="000622F0">
        <w:t>0</w:t>
      </w:r>
      <w:r w:rsidR="000622F0" w:rsidRPr="000622F0">
        <w:t>条</w:t>
      </w:r>
      <w:r w:rsidR="000622F0" w:rsidRPr="000622F0">
        <w:t>)</w:t>
      </w:r>
      <w:r w:rsidR="000622F0" w:rsidRPr="000622F0">
        <w:t>。</w:t>
      </w:r>
    </w:p>
    <w:p w14:paraId="3808DD04" w14:textId="1339B88B" w:rsidR="000622F0" w:rsidRPr="00E54DF1" w:rsidRDefault="00F20319" w:rsidP="000622F0">
      <w:pPr>
        <w:pStyle w:val="SingleTxtGC"/>
        <w:rPr>
          <w:rFonts w:ascii="Time New Roman" w:eastAsia="黑体" w:hAnsi="Time New Roman" w:hint="eastAsia"/>
        </w:rPr>
      </w:pPr>
      <w:r w:rsidRPr="00E54DF1">
        <w:rPr>
          <w:rFonts w:ascii="Time New Roman" w:eastAsia="黑体" w:hAnsi="Time New Roman"/>
        </w:rPr>
        <w:t>35</w:t>
      </w:r>
      <w:r w:rsidR="000622F0" w:rsidRPr="00E54DF1">
        <w:rPr>
          <w:rFonts w:ascii="Time New Roman" w:eastAsia="黑体" w:hAnsi="Time New Roman"/>
        </w:rPr>
        <w:t>.</w:t>
      </w:r>
      <w:r w:rsidR="000622F0" w:rsidRPr="00E54DF1">
        <w:rPr>
          <w:rFonts w:ascii="Time New Roman" w:eastAsia="黑体" w:hAnsi="Time New Roman"/>
        </w:rPr>
        <w:tab/>
      </w:r>
      <w:r w:rsidR="000622F0" w:rsidRPr="00E54DF1">
        <w:rPr>
          <w:rFonts w:ascii="Time New Roman" w:eastAsia="黑体" w:hAnsi="Time New Roman"/>
        </w:rPr>
        <w:t>委员会建议缔约国继续努力，向所有可能参与看押、审讯或处置遭任何形式逮捕、羁押或监禁人员的民事或军事执法人员、医务人员、法官、检察官和其他公职人员提供有关《公约》规定的强制性培训。在这方面，缔约国应制定方法以评估这些培训方案的效果。缔约国还应考虑将《为调查和收集信息进行有效面谈的原则》</w:t>
      </w:r>
      <w:r w:rsidR="000622F0" w:rsidRPr="00E54DF1">
        <w:rPr>
          <w:rFonts w:ascii="Time New Roman" w:eastAsia="黑体" w:hAnsi="Time New Roman"/>
        </w:rPr>
        <w:t>(</w:t>
      </w:r>
      <w:r w:rsidR="000622F0" w:rsidRPr="00E54DF1">
        <w:rPr>
          <w:rFonts w:ascii="Time New Roman" w:eastAsia="黑体" w:hAnsi="Time New Roman"/>
        </w:rPr>
        <w:t>亦称《门德斯原则》</w:t>
      </w:r>
      <w:r w:rsidR="000622F0" w:rsidRPr="00E54DF1">
        <w:rPr>
          <w:rFonts w:ascii="Time New Roman" w:eastAsia="黑体" w:hAnsi="Time New Roman"/>
        </w:rPr>
        <w:t>)</w:t>
      </w:r>
      <w:r w:rsidR="000622F0" w:rsidRPr="00E54DF1">
        <w:rPr>
          <w:rFonts w:ascii="Time New Roman" w:eastAsia="黑体" w:hAnsi="Time New Roman"/>
        </w:rPr>
        <w:t>纳入今后审查和调整审讯手段的举措。</w:t>
      </w:r>
    </w:p>
    <w:p w14:paraId="4713B567" w14:textId="77777777" w:rsidR="000622F0" w:rsidRPr="000622F0" w:rsidRDefault="000622F0" w:rsidP="00E54DF1">
      <w:pPr>
        <w:pStyle w:val="H23GC"/>
      </w:pPr>
      <w:r w:rsidRPr="000622F0">
        <w:tab/>
      </w:r>
      <w:r w:rsidRPr="000622F0">
        <w:tab/>
      </w:r>
      <w:r w:rsidRPr="000622F0">
        <w:t>调查并起诉酷刑和虐待行为</w:t>
      </w:r>
    </w:p>
    <w:p w14:paraId="5A22FDD1" w14:textId="180DACE8" w:rsidR="000622F0" w:rsidRPr="000622F0" w:rsidRDefault="00F20319" w:rsidP="000622F0">
      <w:pPr>
        <w:pStyle w:val="SingleTxtGC"/>
      </w:pPr>
      <w:r>
        <w:t>36</w:t>
      </w:r>
      <w:r w:rsidR="000622F0" w:rsidRPr="000622F0">
        <w:t>.</w:t>
      </w:r>
      <w:r w:rsidR="000622F0" w:rsidRPr="000622F0">
        <w:tab/>
      </w:r>
      <w:r w:rsidR="000622F0" w:rsidRPr="000622F0">
        <w:t>委员会认识到，缔约国对酷刑和虐待指控开展了大量调查，但关切的是，最终提起刑事诉讼者寥寥无几。委员会还关切的是，在许多情况下，调查工作面临重大延误，且没有向据称受害者充分</w:t>
      </w:r>
      <w:r w:rsidR="000622F0" w:rsidRPr="000622F0">
        <w:rPr>
          <w:rFonts w:hint="eastAsia"/>
        </w:rPr>
        <w:t>报告</w:t>
      </w:r>
      <w:r w:rsidR="000622F0" w:rsidRPr="000622F0">
        <w:t>进展情况。委员会注意到，酷刑及虐待指控的调查权限已于</w:t>
      </w:r>
      <w:r>
        <w:t>2</w:t>
      </w:r>
      <w:r w:rsidR="000622F0" w:rsidRPr="000622F0">
        <w:t>0</w:t>
      </w:r>
      <w:r>
        <w:t>22</w:t>
      </w:r>
      <w:r w:rsidR="000622F0" w:rsidRPr="000622F0">
        <w:t>年从特别调查局移交给调查委员会，但感到遗憾的是，调查委员会中负责调查酷刑的部门</w:t>
      </w:r>
      <w:r w:rsidR="00E54DF1">
        <w:rPr>
          <w:rFonts w:hint="eastAsia"/>
          <w:spacing w:val="-50"/>
        </w:rPr>
        <w:t>―</w:t>
      </w:r>
      <w:r w:rsidR="00E54DF1">
        <w:rPr>
          <w:rFonts w:hint="eastAsia"/>
        </w:rPr>
        <w:t>―</w:t>
      </w:r>
      <w:r w:rsidR="000622F0" w:rsidRPr="000622F0">
        <w:t>官员实施酷刑、虐待及暴力越权行为调查处</w:t>
      </w:r>
      <w:r w:rsidR="00E54DF1">
        <w:rPr>
          <w:rFonts w:hint="eastAsia"/>
          <w:spacing w:val="-50"/>
        </w:rPr>
        <w:t>―</w:t>
      </w:r>
      <w:r w:rsidR="00E54DF1">
        <w:rPr>
          <w:rFonts w:hint="eastAsia"/>
        </w:rPr>
        <w:t>―</w:t>
      </w:r>
      <w:r w:rsidR="000622F0" w:rsidRPr="000622F0">
        <w:t>缺少足够的专业人员，且未设立任何地区办事处，致使部分案件中的受害者和证人为参与调查不得不长途跋涉。委员会还对调查委员会的独立性表示关切，指出调查委员会负责调查缔约国境内的所有罪行，因此与警方保持着重要的机构关系</w:t>
      </w:r>
      <w:r w:rsidR="000622F0" w:rsidRPr="000622F0">
        <w:t>(</w:t>
      </w:r>
      <w:r w:rsidR="000622F0" w:rsidRPr="000622F0">
        <w:t>第</w:t>
      </w:r>
      <w:r>
        <w:t>2</w:t>
      </w:r>
      <w:r w:rsidR="000622F0" w:rsidRPr="000622F0">
        <w:t>、第</w:t>
      </w:r>
      <w:r>
        <w:t>4</w:t>
      </w:r>
      <w:r w:rsidR="000622F0" w:rsidRPr="000622F0">
        <w:t>、第</w:t>
      </w:r>
      <w:r>
        <w:t>11</w:t>
      </w:r>
      <w:r w:rsidR="000622F0" w:rsidRPr="000622F0">
        <w:t>-</w:t>
      </w:r>
      <w:r>
        <w:t>13</w:t>
      </w:r>
      <w:r w:rsidR="000622F0" w:rsidRPr="000622F0">
        <w:t>和第</w:t>
      </w:r>
      <w:r>
        <w:t>16</w:t>
      </w:r>
      <w:r w:rsidR="000622F0" w:rsidRPr="000622F0">
        <w:t>条</w:t>
      </w:r>
      <w:r w:rsidR="000622F0" w:rsidRPr="000622F0">
        <w:t>)</w:t>
      </w:r>
      <w:r w:rsidR="000622F0" w:rsidRPr="000622F0">
        <w:t>。</w:t>
      </w:r>
    </w:p>
    <w:p w14:paraId="0B702D1F" w14:textId="4440BF2E" w:rsidR="000622F0" w:rsidRPr="00FD78A8" w:rsidRDefault="00F20319" w:rsidP="000622F0">
      <w:pPr>
        <w:pStyle w:val="SingleTxtGC"/>
        <w:rPr>
          <w:rFonts w:ascii="Time New Roman" w:eastAsia="黑体" w:hAnsi="Time New Roman" w:hint="eastAsia"/>
        </w:rPr>
      </w:pPr>
      <w:r w:rsidRPr="00FD78A8">
        <w:rPr>
          <w:rFonts w:ascii="Time New Roman" w:eastAsia="黑体" w:hAnsi="Time New Roman"/>
        </w:rPr>
        <w:t>37</w:t>
      </w:r>
      <w:r w:rsidR="000622F0" w:rsidRPr="00FD78A8">
        <w:rPr>
          <w:rFonts w:ascii="Time New Roman" w:eastAsia="黑体" w:hAnsi="Time New Roman"/>
        </w:rPr>
        <w:t>.</w:t>
      </w:r>
      <w:r w:rsidR="000622F0" w:rsidRPr="00FD78A8">
        <w:rPr>
          <w:rFonts w:ascii="Time New Roman" w:eastAsia="黑体" w:hAnsi="Time New Roman"/>
        </w:rPr>
        <w:tab/>
      </w:r>
      <w:r w:rsidR="000622F0" w:rsidRPr="00FD78A8">
        <w:rPr>
          <w:rFonts w:ascii="Time New Roman" w:eastAsia="黑体" w:hAnsi="Time New Roman"/>
        </w:rPr>
        <w:t>缔约国应确保所有酷刑或虐待申诉均由独立机构进行及时、公正的调查，确保</w:t>
      </w:r>
      <w:r w:rsidR="000622F0" w:rsidRPr="00FD78A8">
        <w:rPr>
          <w:rFonts w:ascii="Time New Roman" w:eastAsia="黑体" w:hAnsi="Time New Roman" w:hint="eastAsia"/>
        </w:rPr>
        <w:t>立即且在整个调查期间</w:t>
      </w:r>
      <w:r w:rsidR="000622F0" w:rsidRPr="00FD78A8">
        <w:rPr>
          <w:rFonts w:ascii="Time New Roman" w:eastAsia="黑体" w:hAnsi="Time New Roman"/>
        </w:rPr>
        <w:t>对涉嫌官员停职，特别是在如不停职便有可能再次实施所控行为、报复据称受害者、干扰证据收集或以其他方式阻碍调查的情况下，同时须遵守无罪推定原则，并确保据称施害者受到适当起诉，如</w:t>
      </w:r>
      <w:r w:rsidR="000622F0" w:rsidRPr="00FD78A8">
        <w:rPr>
          <w:rFonts w:ascii="Time New Roman" w:eastAsia="黑体" w:hAnsi="Time New Roman" w:hint="eastAsia"/>
        </w:rPr>
        <w:t>认</w:t>
      </w:r>
      <w:r w:rsidR="000622F0" w:rsidRPr="00FD78A8">
        <w:rPr>
          <w:rFonts w:ascii="Time New Roman" w:eastAsia="黑体" w:hAnsi="Time New Roman"/>
        </w:rPr>
        <w:t>定有罪，则处以与其行为严重程度相称的刑罚。在这方面，缔约国应考虑将</w:t>
      </w:r>
      <w:r w:rsidRPr="00FD78A8">
        <w:rPr>
          <w:rFonts w:ascii="Time New Roman" w:eastAsia="黑体" w:hAnsi="Time New Roman" w:hint="eastAsia"/>
        </w:rPr>
        <w:t>“</w:t>
      </w:r>
      <w:r w:rsidR="000622F0" w:rsidRPr="00FD78A8">
        <w:rPr>
          <w:rFonts w:ascii="Time New Roman" w:eastAsia="黑体" w:hAnsi="Time New Roman"/>
        </w:rPr>
        <w:t>官员实施酷刑、虐待及暴力越权行为调查处</w:t>
      </w:r>
      <w:r w:rsidRPr="00FD78A8">
        <w:rPr>
          <w:rFonts w:ascii="Time New Roman" w:eastAsia="黑体" w:hAnsi="Time New Roman" w:hint="eastAsia"/>
        </w:rPr>
        <w:t>”</w:t>
      </w:r>
      <w:r w:rsidR="000622F0" w:rsidRPr="00FD78A8">
        <w:rPr>
          <w:rFonts w:ascii="Time New Roman" w:eastAsia="黑体" w:hAnsi="Time New Roman"/>
        </w:rPr>
        <w:t>设为一个独立实体，并为其提供足够的专业人员和持续培训，以便在缔约国全境充分执行任务。</w:t>
      </w:r>
    </w:p>
    <w:p w14:paraId="005FD116" w14:textId="77777777" w:rsidR="000622F0" w:rsidRPr="000622F0" w:rsidRDefault="000622F0" w:rsidP="00FD78A8">
      <w:pPr>
        <w:pStyle w:val="H23GC"/>
      </w:pPr>
      <w:r w:rsidRPr="000622F0">
        <w:tab/>
      </w:r>
      <w:r w:rsidRPr="000622F0">
        <w:tab/>
      </w:r>
      <w:r w:rsidRPr="000622F0">
        <w:rPr>
          <w:bCs/>
        </w:rPr>
        <w:t>补救</w:t>
      </w:r>
    </w:p>
    <w:p w14:paraId="76E4E8B8" w14:textId="0C4BE049" w:rsidR="000622F0" w:rsidRPr="000622F0" w:rsidRDefault="00F20319" w:rsidP="000622F0">
      <w:pPr>
        <w:pStyle w:val="SingleTxtGC"/>
      </w:pPr>
      <w:r>
        <w:t>38</w:t>
      </w:r>
      <w:r w:rsidR="000622F0" w:rsidRPr="000622F0">
        <w:t>.</w:t>
      </w:r>
      <w:r w:rsidR="000622F0" w:rsidRPr="000622F0">
        <w:tab/>
      </w:r>
      <w:r w:rsidR="000622F0" w:rsidRPr="000622F0">
        <w:t>委员会感到遗憾的是，尽管缔约国在《</w:t>
      </w:r>
      <w:r>
        <w:t>2</w:t>
      </w:r>
      <w:r w:rsidR="000622F0" w:rsidRPr="000622F0">
        <w:t>0</w:t>
      </w:r>
      <w:r>
        <w:t>23</w:t>
      </w:r>
      <w:r w:rsidR="000622F0" w:rsidRPr="000622F0">
        <w:t>-</w:t>
      </w:r>
      <w:r>
        <w:t>2</w:t>
      </w:r>
      <w:r w:rsidR="000622F0" w:rsidRPr="000622F0">
        <w:t>0</w:t>
      </w:r>
      <w:r>
        <w:t>25</w:t>
      </w:r>
      <w:r w:rsidR="000622F0" w:rsidRPr="000622F0">
        <w:t>年国家人权行动计划》中列入了建立酷刑受害者康复中心的计划，但缔约国尚未建立此类中心。委员会还关切的是，在没有提起刑事起诉的情况下，受害者可能无法获得赔偿和其他形式的补救。关于受害者诉诸司法的问题，委员会感到遗憾的是，对《刑事诉讼法》和《税法》的修订限制了人权组织和受害者权益倡导者在法院诉讼中代表受害者行事的能力，并对</w:t>
      </w:r>
      <w:r w:rsidR="000622F0" w:rsidRPr="000622F0">
        <w:rPr>
          <w:rFonts w:hint="eastAsia"/>
        </w:rPr>
        <w:t>向</w:t>
      </w:r>
      <w:r w:rsidR="000622F0" w:rsidRPr="000622F0">
        <w:t>受害者提供无偿支持的组织和律师事务所规定了繁重的财务义务</w:t>
      </w:r>
      <w:r w:rsidR="000622F0" w:rsidRPr="000622F0">
        <w:t>(</w:t>
      </w:r>
      <w:r w:rsidR="000622F0" w:rsidRPr="000622F0">
        <w:t>第</w:t>
      </w:r>
      <w:r>
        <w:t>14</w:t>
      </w:r>
      <w:r w:rsidR="000622F0" w:rsidRPr="000622F0">
        <w:t>条</w:t>
      </w:r>
      <w:r w:rsidR="000622F0" w:rsidRPr="000622F0">
        <w:t>)</w:t>
      </w:r>
      <w:r w:rsidR="000622F0" w:rsidRPr="000622F0">
        <w:t>。</w:t>
      </w:r>
    </w:p>
    <w:p w14:paraId="46C0CFBC" w14:textId="3D600AEB" w:rsidR="000622F0" w:rsidRPr="00FD78A8" w:rsidRDefault="00F20319" w:rsidP="000622F0">
      <w:pPr>
        <w:pStyle w:val="SingleTxtGC"/>
        <w:rPr>
          <w:rFonts w:ascii="Time New Roman" w:eastAsia="黑体" w:hAnsi="Time New Roman" w:hint="eastAsia"/>
        </w:rPr>
      </w:pPr>
      <w:r w:rsidRPr="00FD78A8">
        <w:rPr>
          <w:rFonts w:ascii="Time New Roman" w:eastAsia="黑体" w:hAnsi="Time New Roman"/>
        </w:rPr>
        <w:t>39</w:t>
      </w:r>
      <w:r w:rsidR="000622F0" w:rsidRPr="00FD78A8">
        <w:rPr>
          <w:rFonts w:ascii="Time New Roman" w:eastAsia="黑体" w:hAnsi="Time New Roman"/>
        </w:rPr>
        <w:t>.</w:t>
      </w:r>
      <w:r w:rsidR="000622F0" w:rsidRPr="00FD78A8">
        <w:rPr>
          <w:rFonts w:ascii="Time New Roman" w:eastAsia="黑体" w:hAnsi="Time New Roman"/>
        </w:rPr>
        <w:tab/>
      </w:r>
      <w:r w:rsidR="000622F0" w:rsidRPr="00FD78A8">
        <w:rPr>
          <w:rFonts w:ascii="Time New Roman" w:eastAsia="黑体" w:hAnsi="Time New Roman"/>
        </w:rPr>
        <w:t>缔约国应确保所有酷刑和虐待受害者都能够获得补救，包括确保享有获得公平和充分赔偿的强制执行权利，以及尽量使其完全康复的手段，无论是否可能确认施害者的身份，也无论是否已作出刑事定罪。在这方面，缔约国还应考虑修订其国内立法，以确保受害者充分诉诸司法，特别是</w:t>
      </w:r>
      <w:r w:rsidR="000622F0" w:rsidRPr="00FD78A8">
        <w:rPr>
          <w:rFonts w:ascii="Time New Roman" w:eastAsia="黑体" w:hAnsi="Time New Roman" w:hint="eastAsia"/>
        </w:rPr>
        <w:t>为</w:t>
      </w:r>
      <w:r w:rsidR="000622F0" w:rsidRPr="00FD78A8">
        <w:rPr>
          <w:rFonts w:ascii="Time New Roman" w:eastAsia="黑体" w:hAnsi="Time New Roman"/>
        </w:rPr>
        <w:t>希望</w:t>
      </w:r>
      <w:r w:rsidR="000622F0" w:rsidRPr="00FD78A8">
        <w:rPr>
          <w:rFonts w:ascii="Time New Roman" w:eastAsia="黑体" w:hAnsi="Time New Roman" w:hint="eastAsia"/>
        </w:rPr>
        <w:t>维护</w:t>
      </w:r>
      <w:r w:rsidR="000622F0" w:rsidRPr="00FD78A8">
        <w:rPr>
          <w:rFonts w:ascii="Time New Roman" w:eastAsia="黑体" w:hAnsi="Time New Roman"/>
        </w:rPr>
        <w:t>受害者</w:t>
      </w:r>
      <w:r w:rsidR="000622F0" w:rsidRPr="00FD78A8">
        <w:rPr>
          <w:rFonts w:ascii="Time New Roman" w:eastAsia="黑体" w:hAnsi="Time New Roman" w:hint="eastAsia"/>
        </w:rPr>
        <w:t>权益</w:t>
      </w:r>
      <w:r w:rsidR="000622F0" w:rsidRPr="00FD78A8">
        <w:rPr>
          <w:rFonts w:ascii="Time New Roman" w:eastAsia="黑体" w:hAnsi="Time New Roman"/>
        </w:rPr>
        <w:t>的人权组织和其他受害者代表</w:t>
      </w:r>
      <w:r w:rsidR="000622F0" w:rsidRPr="00FD78A8">
        <w:rPr>
          <w:rFonts w:ascii="Time New Roman" w:eastAsia="黑体" w:hAnsi="Time New Roman" w:hint="eastAsia"/>
        </w:rPr>
        <w:t>开展</w:t>
      </w:r>
      <w:r w:rsidR="000622F0" w:rsidRPr="00FD78A8">
        <w:rPr>
          <w:rFonts w:ascii="Time New Roman" w:eastAsia="黑体" w:hAnsi="Time New Roman"/>
        </w:rPr>
        <w:t>工作</w:t>
      </w:r>
      <w:r w:rsidR="000622F0" w:rsidRPr="00FD78A8">
        <w:rPr>
          <w:rFonts w:ascii="Time New Roman" w:eastAsia="黑体" w:hAnsi="Time New Roman" w:hint="eastAsia"/>
        </w:rPr>
        <w:t>提供便利</w:t>
      </w:r>
      <w:r w:rsidR="000622F0" w:rsidRPr="00FD78A8">
        <w:rPr>
          <w:rFonts w:ascii="Time New Roman" w:eastAsia="黑体" w:hAnsi="Time New Roman"/>
        </w:rPr>
        <w:t>，并避免</w:t>
      </w:r>
      <w:r w:rsidR="000622F0" w:rsidRPr="00FD78A8">
        <w:rPr>
          <w:rFonts w:ascii="Time New Roman" w:eastAsia="黑体" w:hAnsi="Time New Roman" w:hint="eastAsia"/>
        </w:rPr>
        <w:t>设置</w:t>
      </w:r>
      <w:r w:rsidR="000622F0" w:rsidRPr="00FD78A8">
        <w:rPr>
          <w:rFonts w:ascii="Time New Roman" w:eastAsia="黑体" w:hAnsi="Time New Roman"/>
        </w:rPr>
        <w:t>妨碍其</w:t>
      </w:r>
      <w:r w:rsidR="000622F0" w:rsidRPr="00FD78A8">
        <w:rPr>
          <w:rFonts w:ascii="Time New Roman" w:eastAsia="黑体" w:hAnsi="Time New Roman" w:hint="eastAsia"/>
        </w:rPr>
        <w:t>履职</w:t>
      </w:r>
      <w:r w:rsidR="000622F0" w:rsidRPr="00FD78A8">
        <w:rPr>
          <w:rFonts w:ascii="Time New Roman" w:eastAsia="黑体" w:hAnsi="Time New Roman"/>
        </w:rPr>
        <w:t>能力的繁琐限制。缔约国还可考虑向联合国援助酷刑受害者自愿基金捐款。</w:t>
      </w:r>
    </w:p>
    <w:p w14:paraId="6DEE2EF1" w14:textId="77777777" w:rsidR="000622F0" w:rsidRPr="000622F0" w:rsidRDefault="000622F0" w:rsidP="00FD78A8">
      <w:pPr>
        <w:pStyle w:val="H23GC"/>
      </w:pPr>
      <w:r w:rsidRPr="000622F0">
        <w:tab/>
      </w:r>
      <w:r w:rsidRPr="000622F0">
        <w:tab/>
      </w:r>
      <w:r w:rsidRPr="000622F0">
        <w:t>刑讯逼供</w:t>
      </w:r>
    </w:p>
    <w:p w14:paraId="658BD6F9" w14:textId="211B023B" w:rsidR="000622F0" w:rsidRPr="000622F0" w:rsidRDefault="00F20319" w:rsidP="000622F0">
      <w:pPr>
        <w:pStyle w:val="SingleTxtGC"/>
      </w:pPr>
      <w:r>
        <w:t>4</w:t>
      </w:r>
      <w:r w:rsidR="000622F0" w:rsidRPr="000622F0">
        <w:t>0.</w:t>
      </w:r>
      <w:r w:rsidR="000622F0" w:rsidRPr="000622F0">
        <w:tab/>
      </w:r>
      <w:r w:rsidR="000622F0" w:rsidRPr="000622F0">
        <w:t>委员会注意到，缔约国现有立法规定不得采信通过刑讯逼供获得的供词。然而，委员会感到遗憾的是，在对话期间，缔约国没有提供资料，说明在哪些情况下适用了这种立法</w:t>
      </w:r>
      <w:r w:rsidR="000622F0" w:rsidRPr="000622F0">
        <w:t>(</w:t>
      </w:r>
      <w:r w:rsidR="000622F0" w:rsidRPr="000622F0">
        <w:t>第</w:t>
      </w:r>
      <w:r>
        <w:t>15</w:t>
      </w:r>
      <w:r w:rsidR="000622F0" w:rsidRPr="000622F0">
        <w:t>条</w:t>
      </w:r>
      <w:r w:rsidR="000622F0" w:rsidRPr="000622F0">
        <w:t>)</w:t>
      </w:r>
      <w:r w:rsidR="000622F0" w:rsidRPr="000622F0">
        <w:t>。</w:t>
      </w:r>
    </w:p>
    <w:p w14:paraId="40C2FF60" w14:textId="274B0D83" w:rsidR="000622F0" w:rsidRPr="00FD78A8" w:rsidRDefault="00F20319" w:rsidP="000622F0">
      <w:pPr>
        <w:pStyle w:val="SingleTxtGC"/>
        <w:rPr>
          <w:rFonts w:ascii="Time New Roman" w:eastAsia="黑体" w:hAnsi="Time New Roman" w:hint="eastAsia"/>
        </w:rPr>
      </w:pPr>
      <w:r w:rsidRPr="00FD78A8">
        <w:rPr>
          <w:rFonts w:ascii="Time New Roman" w:eastAsia="黑体" w:hAnsi="Time New Roman"/>
        </w:rPr>
        <w:t>41</w:t>
      </w:r>
      <w:r w:rsidR="000622F0" w:rsidRPr="00FD78A8">
        <w:rPr>
          <w:rFonts w:ascii="Time New Roman" w:eastAsia="黑体" w:hAnsi="Time New Roman"/>
        </w:rPr>
        <w:t>.</w:t>
      </w:r>
      <w:r w:rsidR="000622F0" w:rsidRPr="00FD78A8">
        <w:rPr>
          <w:rFonts w:ascii="Time New Roman" w:eastAsia="黑体" w:hAnsi="Time New Roman"/>
        </w:rPr>
        <w:tab/>
      </w:r>
      <w:r w:rsidR="000622F0" w:rsidRPr="00FD78A8">
        <w:rPr>
          <w:rFonts w:ascii="Time New Roman" w:eastAsia="黑体" w:hAnsi="Time New Roman"/>
        </w:rPr>
        <w:t>缔约国必须确保实践中不将通过酷刑或虐待获得的供词和其他陈述采信为证据，但可将之作为被控实施酷刑者刑讯逼供的证据</w:t>
      </w:r>
      <w:r w:rsidR="000622F0" w:rsidRPr="00FD78A8">
        <w:rPr>
          <w:rFonts w:ascii="Time New Roman" w:eastAsia="黑体" w:hAnsi="Time New Roman" w:hint="eastAsia"/>
        </w:rPr>
        <w:t>。</w:t>
      </w:r>
    </w:p>
    <w:p w14:paraId="13CBD574" w14:textId="77777777" w:rsidR="000622F0" w:rsidRPr="000622F0" w:rsidRDefault="000622F0" w:rsidP="00FD78A8">
      <w:pPr>
        <w:pStyle w:val="H23GC"/>
      </w:pPr>
      <w:r w:rsidRPr="000622F0">
        <w:tab/>
      </w:r>
      <w:r w:rsidRPr="000622F0">
        <w:tab/>
      </w:r>
      <w:r w:rsidRPr="000622F0">
        <w:t>数据收集</w:t>
      </w:r>
    </w:p>
    <w:p w14:paraId="0DC872E0" w14:textId="6D7FE547" w:rsidR="000622F0" w:rsidRPr="000622F0" w:rsidRDefault="00F20319" w:rsidP="000622F0">
      <w:pPr>
        <w:pStyle w:val="SingleTxtGC"/>
      </w:pPr>
      <w:r>
        <w:t>42</w:t>
      </w:r>
      <w:r w:rsidR="000622F0" w:rsidRPr="000622F0">
        <w:t>.</w:t>
      </w:r>
      <w:r w:rsidR="000622F0" w:rsidRPr="000622F0">
        <w:tab/>
      </w:r>
      <w:r w:rsidR="000622F0" w:rsidRPr="000622F0">
        <w:t>委员会肯定缔约国努力就与其《公约》义务有关的专题收集数据。然而，委员会表示关切的是，就这一专题开展数据收集工作在实践中继续面临技术能力和数据使用培训方面的挑战</w:t>
      </w:r>
      <w:r w:rsidR="000622F0" w:rsidRPr="000622F0">
        <w:t>(</w:t>
      </w:r>
      <w:r w:rsidR="000622F0" w:rsidRPr="000622F0">
        <w:t>第</w:t>
      </w:r>
      <w:r>
        <w:t>2</w:t>
      </w:r>
      <w:r w:rsidR="000622F0" w:rsidRPr="000622F0">
        <w:t>、第</w:t>
      </w:r>
      <w:r>
        <w:t>11</w:t>
      </w:r>
      <w:r w:rsidR="000622F0" w:rsidRPr="000622F0">
        <w:t>-</w:t>
      </w:r>
      <w:r>
        <w:t>13</w:t>
      </w:r>
      <w:r w:rsidR="000622F0" w:rsidRPr="000622F0">
        <w:t>和第</w:t>
      </w:r>
      <w:r>
        <w:t>16</w:t>
      </w:r>
      <w:r w:rsidR="000622F0" w:rsidRPr="000622F0">
        <w:t>条</w:t>
      </w:r>
      <w:r w:rsidR="000622F0" w:rsidRPr="000622F0">
        <w:t>)</w:t>
      </w:r>
      <w:r w:rsidR="000622F0" w:rsidRPr="000622F0">
        <w:t>。</w:t>
      </w:r>
    </w:p>
    <w:p w14:paraId="5DEBA389" w14:textId="12A393B0" w:rsidR="000622F0" w:rsidRPr="00FD78A8" w:rsidRDefault="00F20319" w:rsidP="000622F0">
      <w:pPr>
        <w:pStyle w:val="SingleTxtGC"/>
        <w:rPr>
          <w:rFonts w:ascii="Time New Roman" w:eastAsia="黑体" w:hAnsi="Time New Roman" w:hint="eastAsia"/>
        </w:rPr>
      </w:pPr>
      <w:r w:rsidRPr="00FD78A8">
        <w:rPr>
          <w:rFonts w:ascii="Time New Roman" w:eastAsia="黑体" w:hAnsi="Time New Roman"/>
        </w:rPr>
        <w:t>43</w:t>
      </w:r>
      <w:r w:rsidR="000622F0" w:rsidRPr="00FD78A8">
        <w:rPr>
          <w:rFonts w:ascii="Time New Roman" w:eastAsia="黑体" w:hAnsi="Time New Roman"/>
        </w:rPr>
        <w:t>.</w:t>
      </w:r>
      <w:r w:rsidR="000622F0" w:rsidRPr="00FD78A8">
        <w:rPr>
          <w:rFonts w:ascii="Time New Roman" w:eastAsia="黑体" w:hAnsi="Time New Roman"/>
        </w:rPr>
        <w:tab/>
      </w:r>
      <w:r w:rsidR="000622F0" w:rsidRPr="00FD78A8">
        <w:rPr>
          <w:rFonts w:ascii="Time New Roman" w:eastAsia="黑体" w:hAnsi="Time New Roman"/>
        </w:rPr>
        <w:t>缔约国应当加紧努力汇编并公布有关《公约》义务所有事项的全面分类统计资料，包括所收到的关于公职人员实施酷刑、虐待、过度使用武力和滥用权力的所有申诉和举报，说明申诉后是否开展调查，如果是，由哪个机构进行调查，调查后是否采取纪律处分措施或进行起诉，以及受害人是否获得补救。</w:t>
      </w:r>
    </w:p>
    <w:p w14:paraId="33EDA665" w14:textId="77777777" w:rsidR="000622F0" w:rsidRPr="000622F0" w:rsidRDefault="000622F0" w:rsidP="00FD78A8">
      <w:pPr>
        <w:pStyle w:val="H23GC"/>
      </w:pPr>
      <w:r w:rsidRPr="000622F0">
        <w:tab/>
      </w:r>
      <w:r w:rsidRPr="000622F0">
        <w:tab/>
      </w:r>
      <w:r w:rsidRPr="000622F0">
        <w:t>后续程序</w:t>
      </w:r>
    </w:p>
    <w:p w14:paraId="3F15528C" w14:textId="2CA4273D" w:rsidR="000622F0" w:rsidRPr="00FD78A8" w:rsidRDefault="00F20319" w:rsidP="000622F0">
      <w:pPr>
        <w:pStyle w:val="SingleTxtGC"/>
        <w:rPr>
          <w:rFonts w:ascii="Time New Roman" w:eastAsia="黑体" w:hAnsi="Time New Roman" w:hint="eastAsia"/>
        </w:rPr>
      </w:pPr>
      <w:r w:rsidRPr="00FD78A8">
        <w:rPr>
          <w:rFonts w:ascii="Time New Roman" w:eastAsia="黑体" w:hAnsi="Time New Roman"/>
        </w:rPr>
        <w:t>44</w:t>
      </w:r>
      <w:r w:rsidR="000622F0" w:rsidRPr="00FD78A8">
        <w:rPr>
          <w:rFonts w:ascii="Time New Roman" w:eastAsia="黑体" w:hAnsi="Time New Roman"/>
        </w:rPr>
        <w:t>.</w:t>
      </w:r>
      <w:r w:rsidR="000622F0" w:rsidRPr="00FD78A8">
        <w:rPr>
          <w:rFonts w:ascii="Time New Roman" w:eastAsia="黑体" w:hAnsi="Time New Roman"/>
        </w:rPr>
        <w:tab/>
      </w:r>
      <w:r w:rsidR="000622F0" w:rsidRPr="00FD78A8">
        <w:rPr>
          <w:rFonts w:ascii="Time New Roman" w:eastAsia="黑体" w:hAnsi="Time New Roman"/>
        </w:rPr>
        <w:t>委员会请缔约国在</w:t>
      </w:r>
      <w:r w:rsidRPr="00FD78A8">
        <w:rPr>
          <w:rFonts w:ascii="Time New Roman" w:eastAsia="黑体" w:hAnsi="Time New Roman"/>
        </w:rPr>
        <w:t>2</w:t>
      </w:r>
      <w:r w:rsidR="000622F0" w:rsidRPr="00FD78A8">
        <w:rPr>
          <w:rFonts w:ascii="Time New Roman" w:eastAsia="黑体" w:hAnsi="Time New Roman"/>
        </w:rPr>
        <w:t>0</w:t>
      </w:r>
      <w:r w:rsidRPr="00FD78A8">
        <w:rPr>
          <w:rFonts w:ascii="Time New Roman" w:eastAsia="黑体" w:hAnsi="Time New Roman"/>
        </w:rPr>
        <w:t>26</w:t>
      </w:r>
      <w:r w:rsidR="000622F0" w:rsidRPr="00FD78A8">
        <w:rPr>
          <w:rFonts w:ascii="Time New Roman" w:eastAsia="黑体" w:hAnsi="Time New Roman"/>
        </w:rPr>
        <w:t>年</w:t>
      </w:r>
      <w:r w:rsidRPr="00FD78A8">
        <w:rPr>
          <w:rFonts w:ascii="Time New Roman" w:eastAsia="黑体" w:hAnsi="Time New Roman"/>
        </w:rPr>
        <w:t>5</w:t>
      </w:r>
      <w:r w:rsidR="000622F0" w:rsidRPr="00FD78A8">
        <w:rPr>
          <w:rFonts w:ascii="Time New Roman" w:eastAsia="黑体" w:hAnsi="Time New Roman"/>
        </w:rPr>
        <w:t>月</w:t>
      </w:r>
      <w:r w:rsidRPr="00FD78A8">
        <w:rPr>
          <w:rFonts w:ascii="Time New Roman" w:eastAsia="黑体" w:hAnsi="Time New Roman"/>
        </w:rPr>
        <w:t>2</w:t>
      </w:r>
      <w:r w:rsidR="000622F0" w:rsidRPr="00FD78A8">
        <w:rPr>
          <w:rFonts w:ascii="Time New Roman" w:eastAsia="黑体" w:hAnsi="Time New Roman"/>
        </w:rPr>
        <w:t>日之前提供资料，说明</w:t>
      </w:r>
      <w:r w:rsidR="000622F0" w:rsidRPr="00FD78A8">
        <w:rPr>
          <w:rFonts w:ascii="Time New Roman" w:eastAsia="黑体" w:hAnsi="Time New Roman" w:hint="eastAsia"/>
        </w:rPr>
        <w:t>对</w:t>
      </w:r>
      <w:r w:rsidR="000622F0" w:rsidRPr="00FD78A8">
        <w:rPr>
          <w:rFonts w:ascii="Time New Roman" w:eastAsia="黑体" w:hAnsi="Time New Roman"/>
        </w:rPr>
        <w:t>委员会就以下</w:t>
      </w:r>
      <w:r w:rsidR="000622F0" w:rsidRPr="00FD78A8">
        <w:rPr>
          <w:rFonts w:ascii="Time New Roman" w:eastAsia="黑体" w:hAnsi="Time New Roman" w:hint="eastAsia"/>
        </w:rPr>
        <w:t>问题</w:t>
      </w:r>
      <w:r w:rsidR="000622F0" w:rsidRPr="00FD78A8">
        <w:rPr>
          <w:rFonts w:ascii="Time New Roman" w:eastAsia="黑体" w:hAnsi="Time New Roman"/>
        </w:rPr>
        <w:t>所提建议采取的后续行动：对寻求庇护</w:t>
      </w:r>
      <w:r w:rsidR="000622F0" w:rsidRPr="00FD78A8">
        <w:rPr>
          <w:rFonts w:ascii="Time New Roman" w:eastAsia="黑体" w:hAnsi="Time New Roman" w:hint="eastAsia"/>
        </w:rPr>
        <w:t>者的</w:t>
      </w:r>
      <w:r w:rsidR="000622F0" w:rsidRPr="00FD78A8">
        <w:rPr>
          <w:rFonts w:ascii="Time New Roman" w:eastAsia="黑体" w:hAnsi="Time New Roman"/>
        </w:rPr>
        <w:t>定罪</w:t>
      </w:r>
      <w:r w:rsidR="000622F0" w:rsidRPr="00FD78A8">
        <w:rPr>
          <w:rFonts w:ascii="Time New Roman" w:eastAsia="黑体" w:hAnsi="Time New Roman" w:hint="eastAsia"/>
        </w:rPr>
        <w:t>和限制</w:t>
      </w:r>
      <w:r w:rsidR="000622F0" w:rsidRPr="00FD78A8">
        <w:rPr>
          <w:rFonts w:ascii="Time New Roman" w:eastAsia="黑体" w:hAnsi="Time New Roman"/>
        </w:rPr>
        <w:t>；调查酷刑指控；审前拘留和使用非拘禁措施；在精神病</w:t>
      </w:r>
      <w:r w:rsidR="000622F0" w:rsidRPr="00FD78A8">
        <w:rPr>
          <w:rFonts w:ascii="Time New Roman" w:eastAsia="黑体" w:hAnsi="Time New Roman" w:hint="eastAsia"/>
        </w:rPr>
        <w:t>护理</w:t>
      </w:r>
      <w:r w:rsidR="000622F0" w:rsidRPr="00FD78A8">
        <w:rPr>
          <w:rFonts w:ascii="Time New Roman" w:eastAsia="黑体" w:hAnsi="Time New Roman"/>
        </w:rPr>
        <w:t>和社会护理场所使用约束手段；对待智力残疾儿童或社会心理残疾儿童</w:t>
      </w:r>
      <w:r w:rsidR="000622F0" w:rsidRPr="00FD78A8">
        <w:rPr>
          <w:rFonts w:ascii="Time New Roman" w:eastAsia="黑体" w:hAnsi="Time New Roman"/>
        </w:rPr>
        <w:t>(</w:t>
      </w:r>
      <w:r w:rsidR="000622F0" w:rsidRPr="00FD78A8">
        <w:rPr>
          <w:rFonts w:ascii="Time New Roman" w:eastAsia="黑体" w:hAnsi="Time New Roman"/>
        </w:rPr>
        <w:t>见上文第</w:t>
      </w:r>
      <w:r w:rsidRPr="00FD78A8">
        <w:rPr>
          <w:rFonts w:ascii="Time New Roman" w:eastAsia="黑体" w:hAnsi="Time New Roman"/>
        </w:rPr>
        <w:t>15</w:t>
      </w:r>
      <w:r w:rsidR="000622F0" w:rsidRPr="00FD78A8">
        <w:rPr>
          <w:rFonts w:ascii="Time New Roman" w:eastAsia="黑体" w:hAnsi="Time New Roman"/>
        </w:rPr>
        <w:t>(</w:t>
      </w:r>
      <w:r w:rsidRPr="00FD78A8">
        <w:rPr>
          <w:rFonts w:ascii="Time New Roman" w:eastAsia="黑体" w:hAnsi="Time New Roman"/>
        </w:rPr>
        <w:t>a</w:t>
      </w:r>
      <w:r w:rsidR="000622F0" w:rsidRPr="00FD78A8">
        <w:rPr>
          <w:rFonts w:ascii="Time New Roman" w:eastAsia="黑体" w:hAnsi="Time New Roman"/>
        </w:rPr>
        <w:t>)</w:t>
      </w:r>
      <w:r w:rsidR="000622F0" w:rsidRPr="00FD78A8">
        <w:rPr>
          <w:rFonts w:ascii="Time New Roman" w:eastAsia="黑体" w:hAnsi="Time New Roman"/>
        </w:rPr>
        <w:t>、第</w:t>
      </w:r>
      <w:r w:rsidRPr="00FD78A8">
        <w:rPr>
          <w:rFonts w:ascii="Time New Roman" w:eastAsia="黑体" w:hAnsi="Time New Roman"/>
        </w:rPr>
        <w:t>17</w:t>
      </w:r>
      <w:r w:rsidR="000622F0" w:rsidRPr="00FD78A8">
        <w:rPr>
          <w:rFonts w:ascii="Time New Roman" w:eastAsia="黑体" w:hAnsi="Time New Roman"/>
        </w:rPr>
        <w:t>(</w:t>
      </w:r>
      <w:r w:rsidRPr="00FD78A8">
        <w:rPr>
          <w:rFonts w:ascii="Time New Roman" w:eastAsia="黑体" w:hAnsi="Time New Roman"/>
        </w:rPr>
        <w:t>b</w:t>
      </w:r>
      <w:r w:rsidR="000622F0" w:rsidRPr="00FD78A8">
        <w:rPr>
          <w:rFonts w:ascii="Time New Roman" w:eastAsia="黑体" w:hAnsi="Time New Roman"/>
        </w:rPr>
        <w:t>)</w:t>
      </w:r>
      <w:r w:rsidR="000622F0" w:rsidRPr="00FD78A8">
        <w:rPr>
          <w:rFonts w:ascii="Time New Roman" w:eastAsia="黑体" w:hAnsi="Time New Roman"/>
        </w:rPr>
        <w:t>、第</w:t>
      </w:r>
      <w:r w:rsidRPr="00FD78A8">
        <w:rPr>
          <w:rFonts w:ascii="Time New Roman" w:eastAsia="黑体" w:hAnsi="Time New Roman"/>
        </w:rPr>
        <w:t>19</w:t>
      </w:r>
      <w:r w:rsidR="000622F0" w:rsidRPr="00FD78A8">
        <w:rPr>
          <w:rFonts w:ascii="Time New Roman" w:eastAsia="黑体" w:hAnsi="Time New Roman"/>
        </w:rPr>
        <w:t>和第</w:t>
      </w:r>
      <w:r w:rsidRPr="00FD78A8">
        <w:rPr>
          <w:rFonts w:ascii="Time New Roman" w:eastAsia="黑体" w:hAnsi="Time New Roman"/>
        </w:rPr>
        <w:t>25</w:t>
      </w:r>
      <w:r w:rsidR="000622F0" w:rsidRPr="00FD78A8">
        <w:rPr>
          <w:rFonts w:ascii="Time New Roman" w:eastAsia="黑体" w:hAnsi="Time New Roman"/>
        </w:rPr>
        <w:t>(</w:t>
      </w:r>
      <w:r w:rsidRPr="00FD78A8">
        <w:rPr>
          <w:rFonts w:ascii="Time New Roman" w:eastAsia="黑体" w:hAnsi="Time New Roman"/>
        </w:rPr>
        <w:t>d</w:t>
      </w:r>
      <w:r w:rsidR="000622F0" w:rsidRPr="00FD78A8">
        <w:rPr>
          <w:rFonts w:ascii="Time New Roman" w:eastAsia="黑体" w:hAnsi="Time New Roman"/>
        </w:rPr>
        <w:t>)</w:t>
      </w:r>
      <w:r w:rsidR="000622F0" w:rsidRPr="00FD78A8">
        <w:rPr>
          <w:rFonts w:ascii="Time New Roman" w:eastAsia="黑体" w:hAnsi="Time New Roman"/>
        </w:rPr>
        <w:t>段</w:t>
      </w:r>
      <w:r w:rsidR="000622F0" w:rsidRPr="00FD78A8">
        <w:rPr>
          <w:rFonts w:ascii="Time New Roman" w:eastAsia="黑体" w:hAnsi="Time New Roman"/>
        </w:rPr>
        <w:t>)</w:t>
      </w:r>
      <w:r w:rsidR="000622F0" w:rsidRPr="00FD78A8">
        <w:rPr>
          <w:rFonts w:ascii="Time New Roman" w:eastAsia="黑体" w:hAnsi="Time New Roman"/>
        </w:rPr>
        <w:t>。在这方面，还请缔约国向委员会通报计划在下一报告周期内如何落实本结论性意见中的其余建议。</w:t>
      </w:r>
    </w:p>
    <w:p w14:paraId="300CA73E" w14:textId="77777777" w:rsidR="000622F0" w:rsidRPr="000622F0" w:rsidRDefault="000622F0" w:rsidP="00FD78A8">
      <w:pPr>
        <w:pStyle w:val="H23GC"/>
      </w:pPr>
      <w:r w:rsidRPr="000622F0">
        <w:tab/>
      </w:r>
      <w:r w:rsidRPr="000622F0">
        <w:tab/>
      </w:r>
      <w:r w:rsidRPr="000622F0">
        <w:t>其他问题</w:t>
      </w:r>
    </w:p>
    <w:p w14:paraId="7078BBF4" w14:textId="2E665D5F" w:rsidR="000622F0" w:rsidRPr="00FD78A8" w:rsidRDefault="00F20319" w:rsidP="000622F0">
      <w:pPr>
        <w:pStyle w:val="SingleTxtGC"/>
        <w:rPr>
          <w:rFonts w:ascii="Time New Roman" w:eastAsia="黑体" w:hAnsi="Time New Roman" w:hint="eastAsia"/>
        </w:rPr>
      </w:pPr>
      <w:r w:rsidRPr="00FD78A8">
        <w:rPr>
          <w:rFonts w:ascii="Time New Roman" w:eastAsia="黑体" w:hAnsi="Time New Roman"/>
        </w:rPr>
        <w:t>45</w:t>
      </w:r>
      <w:r w:rsidR="000622F0" w:rsidRPr="00FD78A8">
        <w:rPr>
          <w:rFonts w:ascii="Time New Roman" w:eastAsia="黑体" w:hAnsi="Time New Roman"/>
        </w:rPr>
        <w:t>.</w:t>
      </w:r>
      <w:r w:rsidR="000622F0" w:rsidRPr="00FD78A8">
        <w:rPr>
          <w:rFonts w:ascii="Time New Roman" w:eastAsia="黑体" w:hAnsi="Time New Roman"/>
        </w:rPr>
        <w:tab/>
      </w:r>
      <w:r w:rsidR="000622F0" w:rsidRPr="00FD78A8">
        <w:rPr>
          <w:rFonts w:ascii="Time New Roman" w:eastAsia="黑体" w:hAnsi="Time New Roman"/>
        </w:rPr>
        <w:t>委员会鼓励缔约国考虑根据《公约》第</w:t>
      </w:r>
      <w:r w:rsidRPr="00FD78A8">
        <w:rPr>
          <w:rFonts w:ascii="Time New Roman" w:eastAsia="黑体" w:hAnsi="Time New Roman"/>
        </w:rPr>
        <w:t>22</w:t>
      </w:r>
      <w:r w:rsidR="000622F0" w:rsidRPr="00FD78A8">
        <w:rPr>
          <w:rFonts w:ascii="Time New Roman" w:eastAsia="黑体" w:hAnsi="Time New Roman"/>
        </w:rPr>
        <w:t>条作出声明，承认委员会有权接受和审议受该国管辖、声称因该缔约国违反《公约》规定而受害的个人或其代表提交的来文。</w:t>
      </w:r>
    </w:p>
    <w:p w14:paraId="62CF75F3" w14:textId="67629B37" w:rsidR="000622F0" w:rsidRPr="00FD78A8" w:rsidRDefault="00F20319" w:rsidP="000622F0">
      <w:pPr>
        <w:pStyle w:val="SingleTxtGC"/>
        <w:rPr>
          <w:rFonts w:ascii="Time New Roman" w:eastAsia="黑体" w:hAnsi="Time New Roman" w:hint="eastAsia"/>
        </w:rPr>
      </w:pPr>
      <w:r w:rsidRPr="00FD78A8">
        <w:rPr>
          <w:rFonts w:ascii="Time New Roman" w:eastAsia="黑体" w:hAnsi="Time New Roman"/>
        </w:rPr>
        <w:t>46</w:t>
      </w:r>
      <w:r w:rsidR="000622F0" w:rsidRPr="00FD78A8">
        <w:rPr>
          <w:rFonts w:ascii="Time New Roman" w:eastAsia="黑体" w:hAnsi="Time New Roman"/>
        </w:rPr>
        <w:t>.</w:t>
      </w:r>
      <w:r w:rsidR="000622F0" w:rsidRPr="00FD78A8">
        <w:rPr>
          <w:rFonts w:ascii="Time New Roman" w:eastAsia="黑体" w:hAnsi="Time New Roman"/>
        </w:rPr>
        <w:tab/>
      </w:r>
      <w:r w:rsidR="000622F0" w:rsidRPr="00FD78A8">
        <w:rPr>
          <w:rFonts w:ascii="Time New Roman" w:eastAsia="黑体" w:hAnsi="Time New Roman"/>
        </w:rPr>
        <w:t>委员会请缔约国通过官方网站、媒体和非政府组织，以相关语言广泛传播提交委员会的报告和本结论性意见，并向委员会通报传播活动的情况。</w:t>
      </w:r>
    </w:p>
    <w:p w14:paraId="4BECE449" w14:textId="42AAD173" w:rsidR="000622F0" w:rsidRPr="00FD78A8" w:rsidRDefault="00F20319" w:rsidP="000622F0">
      <w:pPr>
        <w:pStyle w:val="SingleTxtGC"/>
        <w:rPr>
          <w:rFonts w:ascii="Time New Roman" w:eastAsia="黑体" w:hAnsi="Time New Roman" w:hint="eastAsia"/>
        </w:rPr>
      </w:pPr>
      <w:r w:rsidRPr="00FD78A8">
        <w:rPr>
          <w:rFonts w:ascii="Time New Roman" w:eastAsia="黑体" w:hAnsi="Time New Roman"/>
        </w:rPr>
        <w:t>47</w:t>
      </w:r>
      <w:r w:rsidR="000622F0" w:rsidRPr="00FD78A8">
        <w:rPr>
          <w:rFonts w:ascii="Time New Roman" w:eastAsia="黑体" w:hAnsi="Time New Roman"/>
        </w:rPr>
        <w:t>.</w:t>
      </w:r>
      <w:r w:rsidR="000622F0" w:rsidRPr="00FD78A8">
        <w:rPr>
          <w:rFonts w:ascii="Time New Roman" w:eastAsia="黑体" w:hAnsi="Time New Roman"/>
        </w:rPr>
        <w:tab/>
      </w:r>
      <w:r w:rsidR="000622F0" w:rsidRPr="00FD78A8">
        <w:rPr>
          <w:rFonts w:ascii="Time New Roman" w:eastAsia="黑体" w:hAnsi="Time New Roman"/>
        </w:rPr>
        <w:t>委员会请缔约国在</w:t>
      </w:r>
      <w:r w:rsidRPr="00FD78A8">
        <w:rPr>
          <w:rFonts w:ascii="Time New Roman" w:eastAsia="黑体" w:hAnsi="Time New Roman"/>
        </w:rPr>
        <w:t>2</w:t>
      </w:r>
      <w:r w:rsidR="000622F0" w:rsidRPr="00FD78A8">
        <w:rPr>
          <w:rFonts w:ascii="Time New Roman" w:eastAsia="黑体" w:hAnsi="Time New Roman"/>
        </w:rPr>
        <w:t>0</w:t>
      </w:r>
      <w:r w:rsidRPr="00FD78A8">
        <w:rPr>
          <w:rFonts w:ascii="Time New Roman" w:eastAsia="黑体" w:hAnsi="Time New Roman"/>
        </w:rPr>
        <w:t>29</w:t>
      </w:r>
      <w:r w:rsidR="000622F0" w:rsidRPr="00FD78A8">
        <w:rPr>
          <w:rFonts w:ascii="Time New Roman" w:eastAsia="黑体" w:hAnsi="Time New Roman"/>
        </w:rPr>
        <w:t>年</w:t>
      </w:r>
      <w:r w:rsidRPr="00FD78A8">
        <w:rPr>
          <w:rFonts w:ascii="Time New Roman" w:eastAsia="黑体" w:hAnsi="Time New Roman"/>
        </w:rPr>
        <w:t>5</w:t>
      </w:r>
      <w:r w:rsidR="000622F0" w:rsidRPr="00FD78A8">
        <w:rPr>
          <w:rFonts w:ascii="Time New Roman" w:eastAsia="黑体" w:hAnsi="Time New Roman"/>
        </w:rPr>
        <w:t>月</w:t>
      </w:r>
      <w:r w:rsidRPr="00FD78A8">
        <w:rPr>
          <w:rFonts w:ascii="Time New Roman" w:eastAsia="黑体" w:hAnsi="Time New Roman"/>
        </w:rPr>
        <w:t>2</w:t>
      </w:r>
      <w:r w:rsidR="000622F0" w:rsidRPr="00FD78A8">
        <w:rPr>
          <w:rFonts w:ascii="Time New Roman" w:eastAsia="黑体" w:hAnsi="Time New Roman"/>
        </w:rPr>
        <w:t>日前提交下一次定期报告，即第六次定期报告。为此，并考虑到缔约国已同意按照简化报告程序向委员会提交报告，委员会将在适当时候向缔约国发送报告前问题清单。缔约国对问题清单的答复将构成其根据《公约》第</w:t>
      </w:r>
      <w:r w:rsidRPr="00FD78A8">
        <w:rPr>
          <w:rFonts w:ascii="Time New Roman" w:eastAsia="黑体" w:hAnsi="Time New Roman"/>
        </w:rPr>
        <w:t>19</w:t>
      </w:r>
      <w:r w:rsidR="000622F0" w:rsidRPr="00FD78A8">
        <w:rPr>
          <w:rFonts w:ascii="Time New Roman" w:eastAsia="黑体" w:hAnsi="Time New Roman"/>
        </w:rPr>
        <w:t>条提交的第六次定期报告。</w:t>
      </w:r>
    </w:p>
    <w:p w14:paraId="21C14652" w14:textId="77777777" w:rsidR="000622F0" w:rsidRDefault="000622F0" w:rsidP="000622F0">
      <w:pPr>
        <w:pStyle w:val="SingleTxtGC"/>
      </w:pPr>
    </w:p>
    <w:p w14:paraId="13F43C98" w14:textId="77777777" w:rsidR="000622F0" w:rsidRPr="002D6A9C" w:rsidRDefault="000622F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E230591" w14:textId="0FB7A9A8" w:rsidR="000622F0" w:rsidRPr="000622F0" w:rsidRDefault="000622F0" w:rsidP="000622F0">
      <w:pPr>
        <w:pStyle w:val="SingleTxtGC"/>
      </w:pPr>
    </w:p>
    <w:sectPr w:rsidR="000622F0" w:rsidRPr="000622F0"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454B2" w14:textId="77777777" w:rsidR="001D3C35" w:rsidRPr="000D319F" w:rsidRDefault="001D3C35" w:rsidP="000D319F">
      <w:pPr>
        <w:pStyle w:val="af0"/>
        <w:spacing w:after="240"/>
        <w:ind w:left="907"/>
        <w:rPr>
          <w:rFonts w:asciiTheme="majorBidi" w:eastAsia="宋体" w:hAnsiTheme="majorBidi" w:cstheme="majorBidi"/>
          <w:sz w:val="21"/>
          <w:szCs w:val="21"/>
          <w:lang w:val="en-US"/>
        </w:rPr>
      </w:pPr>
    </w:p>
    <w:p w14:paraId="60921152" w14:textId="77777777" w:rsidR="001D3C35" w:rsidRPr="000D319F" w:rsidRDefault="001D3C3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86AD37" w14:textId="77777777" w:rsidR="001D3C35" w:rsidRPr="000D319F" w:rsidRDefault="001D3C35" w:rsidP="000D319F">
      <w:pPr>
        <w:pStyle w:val="af0"/>
      </w:pPr>
    </w:p>
  </w:endnote>
  <w:endnote w:type="continuationNotice" w:id="1">
    <w:p w14:paraId="3D955798" w14:textId="77777777" w:rsidR="001D3C35" w:rsidRDefault="001D3C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0700B" w14:textId="77777777" w:rsidR="008A5894" w:rsidRPr="000637FC" w:rsidRDefault="000637FC" w:rsidP="000637F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637FC">
      <w:rPr>
        <w:rStyle w:val="af2"/>
        <w:b w:val="0"/>
        <w:snapToGrid w:val="0"/>
        <w:sz w:val="16"/>
      </w:rPr>
      <w:t>GE.25</w:t>
    </w:r>
    <w:proofErr w:type="spellEnd"/>
    <w:r w:rsidRPr="000637FC">
      <w:rPr>
        <w:rStyle w:val="af2"/>
        <w:b w:val="0"/>
        <w:snapToGrid w:val="0"/>
        <w:sz w:val="16"/>
      </w:rPr>
      <w:t>-07497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3F380" w14:textId="77777777" w:rsidR="008A5894" w:rsidRPr="000637FC" w:rsidRDefault="000637FC" w:rsidP="000637FC">
    <w:pPr>
      <w:pStyle w:val="af0"/>
      <w:tabs>
        <w:tab w:val="clear" w:pos="431"/>
        <w:tab w:val="right" w:pos="9638"/>
      </w:tabs>
      <w:rPr>
        <w:rStyle w:val="af2"/>
      </w:rPr>
    </w:pPr>
    <w:proofErr w:type="spellStart"/>
    <w:r>
      <w:t>GE.25</w:t>
    </w:r>
    <w:proofErr w:type="spellEnd"/>
    <w:r>
      <w:t>-07497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30DB4" w14:textId="44192D4E" w:rsidR="008A5894" w:rsidRPr="00487939" w:rsidRDefault="000637F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25A70F" wp14:editId="7F86CA47">
          <wp:simplePos x="0" y="0"/>
          <wp:positionH relativeFrom="column">
            <wp:align>right</wp:align>
          </wp:positionH>
          <wp:positionV relativeFrom="paragraph">
            <wp:posOffset>-69850</wp:posOffset>
          </wp:positionV>
          <wp:extent cx="571500" cy="571500"/>
          <wp:effectExtent l="0" t="0" r="0" b="0"/>
          <wp:wrapNone/>
          <wp:docPr id="19342179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-07497</w:t>
    </w:r>
    <w:r w:rsidR="00731A42" w:rsidRPr="00EE277A">
      <w:rPr>
        <w:sz w:val="20"/>
        <w:lang w:eastAsia="zh-CN"/>
      </w:rPr>
      <w:t xml:space="preserve"> (C)</w:t>
    </w:r>
    <w:r w:rsidR="005505A1">
      <w:rPr>
        <w:sz w:val="20"/>
        <w:lang w:eastAsia="zh-CN"/>
      </w:rPr>
      <w:tab/>
    </w:r>
    <w:r>
      <w:rPr>
        <w:rFonts w:eastAsiaTheme="minorEastAsia" w:hint="eastAsia"/>
        <w:sz w:val="20"/>
        <w:lang w:eastAsia="zh-CN"/>
      </w:rPr>
      <w:t>0807</w:t>
    </w:r>
    <w:r w:rsidR="00EF5464">
      <w:rPr>
        <w:sz w:val="20"/>
        <w:lang w:eastAsia="zh-CN"/>
      </w:rPr>
      <w:t>25</w:t>
    </w:r>
    <w:r w:rsidR="00731A42">
      <w:rPr>
        <w:sz w:val="20"/>
        <w:lang w:eastAsia="zh-CN"/>
      </w:rPr>
      <w:tab/>
    </w:r>
    <w:r w:rsidR="00FE4F86">
      <w:rPr>
        <w:rFonts w:eastAsiaTheme="minorEastAsia" w:hint="eastAsia"/>
        <w:sz w:val="20"/>
        <w:lang w:eastAsia="zh-CN"/>
      </w:rPr>
      <w:t>24</w:t>
    </w:r>
    <w:r>
      <w:rPr>
        <w:rFonts w:eastAsiaTheme="minorEastAsia" w:hint="eastAsia"/>
        <w:sz w:val="20"/>
        <w:lang w:eastAsia="zh-CN"/>
      </w:rPr>
      <w:t>07</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710B1235" wp14:editId="50C6646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0D1E1" w14:textId="77777777" w:rsidR="001D3C35" w:rsidRPr="000157B1" w:rsidRDefault="001D3C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BD5ADA3" w14:textId="77777777" w:rsidR="001D3C35" w:rsidRPr="000157B1" w:rsidRDefault="001D3C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5A8F9E1" w14:textId="77777777" w:rsidR="001D3C35" w:rsidRDefault="001D3C35"/>
  </w:footnote>
  <w:footnote w:id="2">
    <w:p w14:paraId="0DCC2277" w14:textId="13714CEE" w:rsidR="000622F0" w:rsidRPr="00B93A4F" w:rsidRDefault="000622F0" w:rsidP="000622F0">
      <w:pPr>
        <w:pStyle w:val="a6"/>
        <w:tabs>
          <w:tab w:val="clear" w:pos="1021"/>
          <w:tab w:val="right" w:pos="1020"/>
        </w:tabs>
      </w:pPr>
      <w:r w:rsidRPr="00B93A4F">
        <w:rPr>
          <w:rStyle w:val="a8"/>
          <w:rFonts w:eastAsia="宋体"/>
          <w:vertAlign w:val="baseline"/>
        </w:rPr>
        <w:tab/>
        <w:t>*</w:t>
      </w:r>
      <w:r w:rsidRPr="00B93A4F">
        <w:tab/>
      </w:r>
      <w:r w:rsidR="00F20319" w:rsidRPr="00B93A4F">
        <w:rPr>
          <w:rFonts w:hint="eastAsia"/>
        </w:rPr>
        <w:t>委员会第八十二届会议</w:t>
      </w:r>
      <w:r w:rsidR="00F20319" w:rsidRPr="00B93A4F">
        <w:rPr>
          <w:rFonts w:hint="eastAsia"/>
        </w:rPr>
        <w:t>(2025</w:t>
      </w:r>
      <w:r w:rsidR="00F20319" w:rsidRPr="00B93A4F">
        <w:rPr>
          <w:rFonts w:hint="eastAsia"/>
        </w:rPr>
        <w:t>年</w:t>
      </w:r>
      <w:r w:rsidR="00F20319" w:rsidRPr="00B93A4F">
        <w:rPr>
          <w:rFonts w:hint="eastAsia"/>
        </w:rPr>
        <w:t>4</w:t>
      </w:r>
      <w:r w:rsidR="00F20319" w:rsidRPr="00B93A4F">
        <w:rPr>
          <w:rFonts w:hint="eastAsia"/>
        </w:rPr>
        <w:t>月</w:t>
      </w:r>
      <w:r w:rsidR="00F20319" w:rsidRPr="00B93A4F">
        <w:rPr>
          <w:rFonts w:hint="eastAsia"/>
        </w:rPr>
        <w:t>7</w:t>
      </w:r>
      <w:r w:rsidR="00F20319" w:rsidRPr="00B93A4F">
        <w:rPr>
          <w:rFonts w:hint="eastAsia"/>
        </w:rPr>
        <w:t>日至</w:t>
      </w:r>
      <w:r w:rsidR="00F20319" w:rsidRPr="00B93A4F">
        <w:rPr>
          <w:rFonts w:hint="eastAsia"/>
        </w:rPr>
        <w:t>5</w:t>
      </w:r>
      <w:r w:rsidR="00F20319" w:rsidRPr="00B93A4F">
        <w:rPr>
          <w:rFonts w:hint="eastAsia"/>
        </w:rPr>
        <w:t>月</w:t>
      </w:r>
      <w:r w:rsidR="00F20319" w:rsidRPr="00B93A4F">
        <w:rPr>
          <w:rFonts w:hint="eastAsia"/>
        </w:rPr>
        <w:t>2</w:t>
      </w:r>
      <w:r w:rsidR="00F20319" w:rsidRPr="00B93A4F">
        <w:rPr>
          <w:rFonts w:hint="eastAsia"/>
        </w:rPr>
        <w:t>日</w:t>
      </w:r>
      <w:r w:rsidR="00F20319" w:rsidRPr="00B93A4F">
        <w:rPr>
          <w:rFonts w:hint="eastAsia"/>
        </w:rPr>
        <w:t>)</w:t>
      </w:r>
      <w:r w:rsidR="00F20319" w:rsidRPr="00B93A4F">
        <w:rPr>
          <w:rFonts w:hint="eastAsia"/>
        </w:rPr>
        <w:t>通过。</w:t>
      </w:r>
    </w:p>
  </w:footnote>
  <w:footnote w:id="3">
    <w:p w14:paraId="0626C05F" w14:textId="4F25985A" w:rsidR="000622F0" w:rsidRPr="00B93A4F" w:rsidRDefault="000622F0" w:rsidP="000622F0">
      <w:pPr>
        <w:pStyle w:val="a6"/>
      </w:pPr>
      <w:r w:rsidRPr="00B93A4F">
        <w:rPr>
          <w:lang w:val="zh-CN"/>
        </w:rPr>
        <w:tab/>
      </w:r>
      <w:r w:rsidRPr="00B93A4F">
        <w:rPr>
          <w:rStyle w:val="a8"/>
          <w:rFonts w:eastAsia="宋体"/>
          <w:lang w:val="zh-CN"/>
        </w:rPr>
        <w:footnoteRef/>
      </w:r>
      <w:r w:rsidRPr="00B93A4F">
        <w:rPr>
          <w:lang w:val="zh-CN"/>
        </w:rPr>
        <w:tab/>
      </w:r>
      <w:r w:rsidRPr="00B93A4F">
        <w:rPr>
          <w:lang w:val="zh-CN"/>
        </w:rPr>
        <w:t>见</w:t>
      </w:r>
      <w:r w:rsidRPr="00FE4F86">
        <w:rPr>
          <w:lang w:val="zh-CN"/>
        </w:rPr>
        <w:t>CAT/C/SR.2184</w:t>
      </w:r>
      <w:r w:rsidRPr="00B93A4F">
        <w:rPr>
          <w:lang w:val="zh-CN"/>
        </w:rPr>
        <w:t>和</w:t>
      </w:r>
      <w:r w:rsidRPr="00FE4F86">
        <w:rPr>
          <w:lang w:val="zh-CN"/>
        </w:rPr>
        <w:t>CAT/C/SR.2187</w:t>
      </w:r>
      <w:r w:rsidRPr="00B93A4F">
        <w:rPr>
          <w:lang w:val="zh-CN"/>
        </w:rPr>
        <w:t>。</w:t>
      </w:r>
    </w:p>
  </w:footnote>
  <w:footnote w:id="4">
    <w:p w14:paraId="17AEA56D" w14:textId="79AA6BF1" w:rsidR="000622F0" w:rsidRPr="00B93A4F" w:rsidRDefault="000622F0" w:rsidP="000622F0">
      <w:pPr>
        <w:pStyle w:val="a6"/>
      </w:pPr>
      <w:r w:rsidRPr="00B93A4F">
        <w:tab/>
      </w:r>
      <w:r w:rsidRPr="00B93A4F">
        <w:rPr>
          <w:rStyle w:val="a8"/>
          <w:rFonts w:eastAsia="宋体"/>
          <w:lang w:val="zh-CN"/>
        </w:rPr>
        <w:footnoteRef/>
      </w:r>
      <w:r w:rsidRPr="00B93A4F">
        <w:rPr>
          <w:lang w:val="zh-CN"/>
        </w:rPr>
        <w:tab/>
      </w:r>
      <w:r w:rsidRPr="00FE4F86">
        <w:rPr>
          <w:lang w:val="zh-CN"/>
        </w:rPr>
        <w:t>CAT/C/ARM/5</w:t>
      </w:r>
      <w:r w:rsidRPr="00B93A4F">
        <w:rPr>
          <w:lang w:val="zh-CN"/>
        </w:rPr>
        <w:t>.</w:t>
      </w:r>
    </w:p>
  </w:footnote>
  <w:footnote w:id="5">
    <w:p w14:paraId="220D00D2" w14:textId="5AFF8551" w:rsidR="000622F0" w:rsidRPr="00B93A4F" w:rsidRDefault="000622F0" w:rsidP="002B0554">
      <w:pPr>
        <w:pStyle w:val="a6"/>
      </w:pPr>
      <w:r w:rsidRPr="00B93A4F">
        <w:rPr>
          <w:lang w:val="zh-CN"/>
        </w:rPr>
        <w:tab/>
      </w:r>
      <w:r w:rsidRPr="00B93A4F">
        <w:rPr>
          <w:rStyle w:val="a8"/>
          <w:rFonts w:eastAsia="宋体"/>
          <w:lang w:val="zh-CN"/>
        </w:rPr>
        <w:footnoteRef/>
      </w:r>
      <w:r w:rsidRPr="00B93A4F">
        <w:tab/>
      </w:r>
      <w:hyperlink r:id="rId1" w:history="1">
        <w:r w:rsidRPr="00B93A4F">
          <w:rPr>
            <w:rStyle w:val="af6"/>
            <w:u w:val="none"/>
          </w:rPr>
          <w:t>CAT/C/ARM/CO/4</w:t>
        </w:r>
      </w:hyperlink>
      <w:r w:rsidR="002B0554" w:rsidRPr="00B93A4F">
        <w:rPr>
          <w:rFonts w:hint="eastAsia"/>
        </w:rPr>
        <w:t xml:space="preserve">, </w:t>
      </w:r>
      <w:r w:rsidRPr="00B93A4F">
        <w:rPr>
          <w:lang w:val="zh-CN"/>
        </w:rPr>
        <w:t>第</w:t>
      </w:r>
      <w:r w:rsidRPr="00B93A4F">
        <w:t>47</w:t>
      </w:r>
      <w:r w:rsidRPr="00B93A4F">
        <w:rPr>
          <w:lang w:val="zh-CN"/>
        </w:rPr>
        <w:t>段。</w:t>
      </w:r>
    </w:p>
  </w:footnote>
  <w:footnote w:id="6">
    <w:p w14:paraId="67E530EF" w14:textId="41CF4E84" w:rsidR="000622F0" w:rsidRPr="00B93A4F" w:rsidRDefault="000622F0" w:rsidP="002B0554">
      <w:pPr>
        <w:pStyle w:val="a6"/>
        <w:wordWrap w:val="0"/>
      </w:pPr>
      <w:r w:rsidRPr="00B93A4F">
        <w:tab/>
      </w:r>
      <w:r w:rsidRPr="00B93A4F">
        <w:rPr>
          <w:rStyle w:val="a8"/>
          <w:rFonts w:eastAsia="宋体"/>
          <w:lang w:val="zh-CN"/>
        </w:rPr>
        <w:footnoteRef/>
      </w:r>
      <w:r w:rsidRPr="00B93A4F">
        <w:rPr>
          <w:lang w:val="zh-CN"/>
        </w:rPr>
        <w:tab/>
      </w:r>
      <w:r w:rsidRPr="00B93A4F">
        <w:rPr>
          <w:lang w:val="zh-CN"/>
        </w:rPr>
        <w:t>见</w:t>
      </w:r>
      <w:hyperlink r:id="rId2" w:history="1">
        <w:r w:rsidR="00A529A6" w:rsidRPr="00B93A4F">
          <w:rPr>
            <w:rStyle w:val="af6"/>
            <w:u w:val="none"/>
            <w:lang w:val="zh-CN"/>
          </w:rPr>
          <w:t>https://tbinternet.ohchr.org/_layouts/15/treatybodyexternal/Download.aspx?symbolno=INT%2FCAT%2FAFR%2FARM%2F32204&amp;Lang=en</w:t>
        </w:r>
      </w:hyperlink>
      <w:r w:rsidR="00A529A6" w:rsidRPr="00B93A4F">
        <w:rPr>
          <w:rFonts w:hint="eastAsia"/>
          <w:lang w:val="zh-CN"/>
        </w:rPr>
        <w:t>。</w:t>
      </w:r>
    </w:p>
  </w:footnote>
  <w:footnote w:id="7">
    <w:p w14:paraId="1DDE1B6A" w14:textId="56B327CA" w:rsidR="000622F0" w:rsidRPr="00B93A4F" w:rsidRDefault="000622F0" w:rsidP="000622F0">
      <w:pPr>
        <w:pStyle w:val="a6"/>
      </w:pPr>
      <w:r w:rsidRPr="00B93A4F">
        <w:rPr>
          <w:lang w:val="zh-CN"/>
        </w:rPr>
        <w:tab/>
      </w:r>
      <w:r w:rsidRPr="00B93A4F">
        <w:rPr>
          <w:rStyle w:val="a8"/>
          <w:rFonts w:eastAsia="宋体"/>
          <w:lang w:val="zh-CN"/>
        </w:rPr>
        <w:footnoteRef/>
      </w:r>
      <w:r w:rsidRPr="00B93A4F">
        <w:tab/>
      </w:r>
      <w:hyperlink r:id="rId3" w:history="1">
        <w:r w:rsidRPr="00B93A4F">
          <w:rPr>
            <w:rStyle w:val="af6"/>
            <w:u w:val="none"/>
          </w:rPr>
          <w:t>CAT/OP/12/5</w:t>
        </w:r>
      </w:hyperlink>
      <w:r w:rsidRPr="00B93A4F">
        <w:t>.</w:t>
      </w:r>
    </w:p>
  </w:footnote>
  <w:footnote w:id="8">
    <w:p w14:paraId="6CCE7ADC" w14:textId="7A838D1E" w:rsidR="000622F0" w:rsidRPr="00B93A4F" w:rsidRDefault="000622F0" w:rsidP="000622F0">
      <w:pPr>
        <w:pStyle w:val="a6"/>
      </w:pPr>
      <w:r w:rsidRPr="00B93A4F">
        <w:tab/>
      </w:r>
      <w:r w:rsidRPr="00B93A4F">
        <w:rPr>
          <w:rStyle w:val="a8"/>
          <w:rFonts w:eastAsia="宋体"/>
          <w:lang w:val="zh-CN"/>
        </w:rPr>
        <w:footnoteRef/>
      </w:r>
      <w:r w:rsidRPr="00B93A4F">
        <w:tab/>
      </w:r>
      <w:hyperlink r:id="rId4" w:history="1">
        <w:r w:rsidRPr="00B93A4F">
          <w:rPr>
            <w:rStyle w:val="af6"/>
            <w:u w:val="none"/>
          </w:rPr>
          <w:t>CAT/C/ARM/CO/4</w:t>
        </w:r>
      </w:hyperlink>
      <w:r w:rsidR="002B0554" w:rsidRPr="00B93A4F">
        <w:rPr>
          <w:rFonts w:hint="eastAsia"/>
        </w:rPr>
        <w:t xml:space="preserve">, </w:t>
      </w:r>
      <w:r w:rsidRPr="00B93A4F">
        <w:rPr>
          <w:lang w:val="zh-CN"/>
        </w:rPr>
        <w:t>第</w:t>
      </w:r>
      <w:r w:rsidRPr="00B93A4F">
        <w:t>19</w:t>
      </w:r>
      <w:r w:rsidRPr="00B93A4F">
        <w:rPr>
          <w:lang w:val="zh-CN"/>
        </w:rPr>
        <w:t>段</w:t>
      </w:r>
      <w:r w:rsidRPr="00B93A4F">
        <w:t>；</w:t>
      </w:r>
      <w:hyperlink r:id="rId5" w:history="1">
        <w:r w:rsidRPr="00B93A4F">
          <w:rPr>
            <w:rStyle w:val="af6"/>
            <w:u w:val="none"/>
          </w:rPr>
          <w:t>CAT/C/ARM/CO/3</w:t>
        </w:r>
      </w:hyperlink>
      <w:r w:rsidR="002B0554" w:rsidRPr="00B93A4F">
        <w:rPr>
          <w:rFonts w:hint="eastAsia"/>
        </w:rPr>
        <w:t xml:space="preserve">, </w:t>
      </w:r>
      <w:r w:rsidRPr="00B93A4F">
        <w:rPr>
          <w:lang w:val="zh-CN"/>
        </w:rPr>
        <w:t>第</w:t>
      </w:r>
      <w:r w:rsidRPr="00B93A4F">
        <w:t>20</w:t>
      </w:r>
      <w:r w:rsidRPr="00B93A4F">
        <w:rPr>
          <w:lang w:val="zh-CN"/>
        </w:rPr>
        <w:t>段。</w:t>
      </w:r>
    </w:p>
  </w:footnote>
  <w:footnote w:id="9">
    <w:p w14:paraId="484C4375" w14:textId="663C4000" w:rsidR="000622F0" w:rsidRPr="00B93A4F" w:rsidRDefault="000622F0" w:rsidP="000622F0">
      <w:pPr>
        <w:pStyle w:val="a6"/>
      </w:pPr>
      <w:r w:rsidRPr="00B93A4F">
        <w:tab/>
      </w:r>
      <w:r w:rsidRPr="00B93A4F">
        <w:rPr>
          <w:rStyle w:val="a8"/>
          <w:rFonts w:eastAsia="宋体"/>
          <w:lang w:val="zh-CN"/>
        </w:rPr>
        <w:footnoteRef/>
      </w:r>
      <w:r w:rsidRPr="00B93A4F">
        <w:tab/>
      </w:r>
      <w:hyperlink r:id="rId6" w:history="1">
        <w:r w:rsidRPr="00B93A4F">
          <w:rPr>
            <w:rStyle w:val="af6"/>
            <w:u w:val="none"/>
          </w:rPr>
          <w:t>A/</w:t>
        </w:r>
        <w:proofErr w:type="spellStart"/>
        <w:r w:rsidRPr="00B93A4F">
          <w:rPr>
            <w:rStyle w:val="af6"/>
            <w:u w:val="none"/>
          </w:rPr>
          <w:t>HRC</w:t>
        </w:r>
        <w:proofErr w:type="spellEnd"/>
        <w:r w:rsidRPr="00B93A4F">
          <w:rPr>
            <w:rStyle w:val="af6"/>
            <w:u w:val="none"/>
          </w:rPr>
          <w:t>/55/60</w:t>
        </w:r>
      </w:hyperlink>
      <w:r w:rsidRPr="00B93A4F">
        <w:t>.</w:t>
      </w:r>
    </w:p>
  </w:footnote>
  <w:footnote w:id="10">
    <w:p w14:paraId="697FAAD8" w14:textId="0FA47158" w:rsidR="000622F0" w:rsidRPr="00B93A4F" w:rsidRDefault="000622F0" w:rsidP="000622F0">
      <w:pPr>
        <w:pStyle w:val="a6"/>
      </w:pPr>
      <w:r w:rsidRPr="00B93A4F">
        <w:tab/>
      </w:r>
      <w:r w:rsidRPr="00B93A4F">
        <w:rPr>
          <w:rStyle w:val="a8"/>
          <w:rFonts w:eastAsia="宋体"/>
          <w:lang w:val="zh-CN"/>
        </w:rPr>
        <w:footnoteRef/>
      </w:r>
      <w:r w:rsidRPr="00B93A4F">
        <w:tab/>
      </w:r>
      <w:hyperlink r:id="rId7" w:history="1">
        <w:r w:rsidRPr="00B93A4F">
          <w:rPr>
            <w:rStyle w:val="af6"/>
            <w:u w:val="none"/>
          </w:rPr>
          <w:t>CAT/C/ARM/CO/4</w:t>
        </w:r>
      </w:hyperlink>
      <w:r w:rsidR="005239AC">
        <w:rPr>
          <w:rFonts w:hint="eastAsia"/>
        </w:rPr>
        <w:t xml:space="preserve">, </w:t>
      </w:r>
      <w:r w:rsidRPr="00B93A4F">
        <w:rPr>
          <w:lang w:val="zh-CN"/>
        </w:rPr>
        <w:t>第</w:t>
      </w:r>
      <w:r w:rsidRPr="00B93A4F">
        <w:t>36</w:t>
      </w:r>
      <w:r w:rsidRPr="00B93A4F">
        <w:rPr>
          <w:lang w:val="zh-CN"/>
        </w:rPr>
        <w:t>段</w:t>
      </w:r>
      <w:r w:rsidRPr="00B93A4F">
        <w:t>；</w:t>
      </w:r>
      <w:hyperlink r:id="rId8" w:history="1">
        <w:r w:rsidRPr="00B93A4F">
          <w:rPr>
            <w:rStyle w:val="af6"/>
            <w:u w:val="none"/>
          </w:rPr>
          <w:t>CAT/C/ARM/CO/3</w:t>
        </w:r>
      </w:hyperlink>
      <w:r w:rsidR="005239AC">
        <w:rPr>
          <w:rFonts w:hint="eastAsia"/>
        </w:rPr>
        <w:t xml:space="preserve">, </w:t>
      </w:r>
      <w:r w:rsidRPr="00B93A4F">
        <w:rPr>
          <w:lang w:val="zh-CN"/>
        </w:rPr>
        <w:t>第</w:t>
      </w:r>
      <w:r w:rsidRPr="00B93A4F">
        <w:t>9</w:t>
      </w:r>
      <w:r w:rsidRPr="00B93A4F">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42CE6" w14:textId="77777777" w:rsidR="008A5894" w:rsidRDefault="000637FC" w:rsidP="000637FC">
    <w:pPr>
      <w:pStyle w:val="af3"/>
    </w:pPr>
    <w:r>
      <w:t>CAT/C/ARM/CO/5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EE728" w14:textId="77777777" w:rsidR="008A5894" w:rsidRPr="00202A30" w:rsidRDefault="000637FC" w:rsidP="000637FC">
    <w:pPr>
      <w:pStyle w:val="af3"/>
      <w:jc w:val="right"/>
    </w:pPr>
    <w:r>
      <w:t>CAT/C/ARM/CO/5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C35"/>
    <w:rsid w:val="00005AA7"/>
    <w:rsid w:val="00011483"/>
    <w:rsid w:val="0003324B"/>
    <w:rsid w:val="000622F0"/>
    <w:rsid w:val="000637FC"/>
    <w:rsid w:val="00065F7E"/>
    <w:rsid w:val="00080803"/>
    <w:rsid w:val="00091633"/>
    <w:rsid w:val="000A0B81"/>
    <w:rsid w:val="000B0E35"/>
    <w:rsid w:val="000D319F"/>
    <w:rsid w:val="000E4D0E"/>
    <w:rsid w:val="0010248E"/>
    <w:rsid w:val="00121B4A"/>
    <w:rsid w:val="00144B69"/>
    <w:rsid w:val="00153E86"/>
    <w:rsid w:val="00155102"/>
    <w:rsid w:val="00192831"/>
    <w:rsid w:val="001973D9"/>
    <w:rsid w:val="001B1BD1"/>
    <w:rsid w:val="001C3EF2"/>
    <w:rsid w:val="001D17F6"/>
    <w:rsid w:val="001D3C35"/>
    <w:rsid w:val="00204B42"/>
    <w:rsid w:val="00206268"/>
    <w:rsid w:val="002231C3"/>
    <w:rsid w:val="00241057"/>
    <w:rsid w:val="0024417F"/>
    <w:rsid w:val="00250F8D"/>
    <w:rsid w:val="00256EC7"/>
    <w:rsid w:val="002B0554"/>
    <w:rsid w:val="002D14FC"/>
    <w:rsid w:val="002E1C97"/>
    <w:rsid w:val="002F0F24"/>
    <w:rsid w:val="002F5834"/>
    <w:rsid w:val="003006AB"/>
    <w:rsid w:val="00326EBF"/>
    <w:rsid w:val="00327FE4"/>
    <w:rsid w:val="00330968"/>
    <w:rsid w:val="00335E8A"/>
    <w:rsid w:val="00344D21"/>
    <w:rsid w:val="00352798"/>
    <w:rsid w:val="003823EF"/>
    <w:rsid w:val="003A25BA"/>
    <w:rsid w:val="003C5C17"/>
    <w:rsid w:val="003D629B"/>
    <w:rsid w:val="003E319D"/>
    <w:rsid w:val="003F330B"/>
    <w:rsid w:val="003F3BA7"/>
    <w:rsid w:val="00427F63"/>
    <w:rsid w:val="00434D38"/>
    <w:rsid w:val="00494EB8"/>
    <w:rsid w:val="004A34AA"/>
    <w:rsid w:val="004C135D"/>
    <w:rsid w:val="004C4A0A"/>
    <w:rsid w:val="004D7903"/>
    <w:rsid w:val="004E5055"/>
    <w:rsid w:val="004F212D"/>
    <w:rsid w:val="00501220"/>
    <w:rsid w:val="005124D0"/>
    <w:rsid w:val="005239AC"/>
    <w:rsid w:val="00524A23"/>
    <w:rsid w:val="005505A1"/>
    <w:rsid w:val="00566A7D"/>
    <w:rsid w:val="00597013"/>
    <w:rsid w:val="005A48BF"/>
    <w:rsid w:val="005B4286"/>
    <w:rsid w:val="005B5D35"/>
    <w:rsid w:val="005D337E"/>
    <w:rsid w:val="005E403A"/>
    <w:rsid w:val="00631320"/>
    <w:rsid w:val="00640746"/>
    <w:rsid w:val="00680656"/>
    <w:rsid w:val="006B07B3"/>
    <w:rsid w:val="006B1119"/>
    <w:rsid w:val="006B7171"/>
    <w:rsid w:val="006C70CF"/>
    <w:rsid w:val="006E3E46"/>
    <w:rsid w:val="006E71B1"/>
    <w:rsid w:val="006F178C"/>
    <w:rsid w:val="0070593B"/>
    <w:rsid w:val="00705D89"/>
    <w:rsid w:val="00731A42"/>
    <w:rsid w:val="00767E69"/>
    <w:rsid w:val="0077079A"/>
    <w:rsid w:val="0079294F"/>
    <w:rsid w:val="0079595E"/>
    <w:rsid w:val="007A5599"/>
    <w:rsid w:val="007A687E"/>
    <w:rsid w:val="007D7A4A"/>
    <w:rsid w:val="00831F30"/>
    <w:rsid w:val="00837BF7"/>
    <w:rsid w:val="0084154F"/>
    <w:rsid w:val="00844440"/>
    <w:rsid w:val="00856233"/>
    <w:rsid w:val="00860F27"/>
    <w:rsid w:val="00892E66"/>
    <w:rsid w:val="008A5894"/>
    <w:rsid w:val="008B0560"/>
    <w:rsid w:val="008B2BFA"/>
    <w:rsid w:val="008D149F"/>
    <w:rsid w:val="008E6A3F"/>
    <w:rsid w:val="00905E67"/>
    <w:rsid w:val="00912112"/>
    <w:rsid w:val="0093002D"/>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9A6"/>
    <w:rsid w:val="00A52DAF"/>
    <w:rsid w:val="00A6385B"/>
    <w:rsid w:val="00A754DC"/>
    <w:rsid w:val="00A76A29"/>
    <w:rsid w:val="00A84072"/>
    <w:rsid w:val="00A95839"/>
    <w:rsid w:val="00AB5964"/>
    <w:rsid w:val="00B16570"/>
    <w:rsid w:val="00B23B03"/>
    <w:rsid w:val="00B36B66"/>
    <w:rsid w:val="00B43EB7"/>
    <w:rsid w:val="00B445D1"/>
    <w:rsid w:val="00B53320"/>
    <w:rsid w:val="00B71DC1"/>
    <w:rsid w:val="00B93A4F"/>
    <w:rsid w:val="00BC6522"/>
    <w:rsid w:val="00BE03FD"/>
    <w:rsid w:val="00C121D5"/>
    <w:rsid w:val="00C1625F"/>
    <w:rsid w:val="00C17349"/>
    <w:rsid w:val="00C222E7"/>
    <w:rsid w:val="00C351AA"/>
    <w:rsid w:val="00C7253F"/>
    <w:rsid w:val="00C859B3"/>
    <w:rsid w:val="00C95189"/>
    <w:rsid w:val="00D26A05"/>
    <w:rsid w:val="00D53E94"/>
    <w:rsid w:val="00D97B98"/>
    <w:rsid w:val="00DC18BF"/>
    <w:rsid w:val="00DC671F"/>
    <w:rsid w:val="00DE4DA7"/>
    <w:rsid w:val="00DF52D6"/>
    <w:rsid w:val="00E12F88"/>
    <w:rsid w:val="00E245ED"/>
    <w:rsid w:val="00E33B38"/>
    <w:rsid w:val="00E35C50"/>
    <w:rsid w:val="00E46878"/>
    <w:rsid w:val="00E47FE5"/>
    <w:rsid w:val="00E54DF1"/>
    <w:rsid w:val="00E572EF"/>
    <w:rsid w:val="00E574AF"/>
    <w:rsid w:val="00E80291"/>
    <w:rsid w:val="00EF40DA"/>
    <w:rsid w:val="00EF5464"/>
    <w:rsid w:val="00F20319"/>
    <w:rsid w:val="00F24E6D"/>
    <w:rsid w:val="00F57165"/>
    <w:rsid w:val="00F714DA"/>
    <w:rsid w:val="00F96BD3"/>
    <w:rsid w:val="00FA1CD2"/>
    <w:rsid w:val="00FB2196"/>
    <w:rsid w:val="00FB456B"/>
    <w:rsid w:val="00FC3026"/>
    <w:rsid w:val="00FD78A8"/>
    <w:rsid w:val="00FE4F86"/>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5F853"/>
  <w15:docId w15:val="{B2511B1B-2C5A-40AB-8D8E-349D9377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A529A6"/>
    <w:rPr>
      <w:color w:val="0000FF"/>
      <w:u w:val="single"/>
    </w:rPr>
  </w:style>
  <w:style w:type="character" w:styleId="af7">
    <w:name w:val="Unresolved Mention"/>
    <w:basedOn w:val="a0"/>
    <w:uiPriority w:val="99"/>
    <w:semiHidden/>
    <w:unhideWhenUsed/>
    <w:rsid w:val="00A529A6"/>
    <w:rPr>
      <w:color w:val="605E5C"/>
      <w:shd w:val="clear" w:color="auto" w:fill="E1DFDD"/>
    </w:rPr>
  </w:style>
  <w:style w:type="character" w:styleId="af8">
    <w:name w:val="FollowedHyperlink"/>
    <w:basedOn w:val="a0"/>
    <w:uiPriority w:val="99"/>
    <w:semiHidden/>
    <w:unhideWhenUsed/>
    <w:rsid w:val="00A529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AT/C/ARM/CO/3" TargetMode="External"/><Relationship Id="rId3" Type="http://schemas.openxmlformats.org/officeDocument/2006/relationships/hyperlink" Target="https://docs.un.org/zh/CAT/OP/12/5" TargetMode="External"/><Relationship Id="rId7" Type="http://schemas.openxmlformats.org/officeDocument/2006/relationships/hyperlink" Target="https://docs.un.org/zh/CAT/C/ARM/CO/4" TargetMode="External"/><Relationship Id="rId2" Type="http://schemas.openxmlformats.org/officeDocument/2006/relationships/hyperlink" Target="https://tbinternet.ohchr.org/_layouts/15/treatybodyexternal/Download.aspx?symbolno=INT%2FCAT%2FAFR%2FARM%2F32204&amp;Lang=en" TargetMode="External"/><Relationship Id="rId1" Type="http://schemas.openxmlformats.org/officeDocument/2006/relationships/hyperlink" Target="https://docs.un.org/zh/CAT/C/ARM/CO/4" TargetMode="External"/><Relationship Id="rId6" Type="http://schemas.openxmlformats.org/officeDocument/2006/relationships/hyperlink" Target="https://docs.un.org/zh/A/HRC/55/60" TargetMode="External"/><Relationship Id="rId5" Type="http://schemas.openxmlformats.org/officeDocument/2006/relationships/hyperlink" Target="https://docs.un.org/zh/CAT/C/ARM/CO/3" TargetMode="External"/><Relationship Id="rId4" Type="http://schemas.openxmlformats.org/officeDocument/2006/relationships/hyperlink" Target="https://docs.un.org/zh/CAT/C/ARM/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11714</Words>
  <Characters>12238</Characters>
  <Application>Microsoft Office Word</Application>
  <DocSecurity>0</DocSecurity>
  <Lines>427</Lines>
  <Paragraphs>127</Paragraphs>
  <ScaleCrop>false</ScaleCrop>
  <Company>DCM</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CAT/C/ARM/CO/5</dc:title>
  <dc:subject>2507497</dc:subject>
  <dc:creator>LI</dc:creator>
  <cp:keywords/>
  <dc:description/>
  <cp:lastModifiedBy>Xiangli Ferschin-Ji</cp:lastModifiedBy>
  <cp:revision>2</cp:revision>
  <cp:lastPrinted>2014-05-09T11:28:00Z</cp:lastPrinted>
  <dcterms:created xsi:type="dcterms:W3CDTF">2025-07-24T09:47:00Z</dcterms:created>
  <dcterms:modified xsi:type="dcterms:W3CDTF">2025-07-24T09:47:00Z</dcterms:modified>
</cp:coreProperties>
</file>