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A4CE5" w:rsidP="002A4CE5">
            <w:pPr>
              <w:bidi w:val="0"/>
              <w:spacing w:after="20"/>
              <w:jc w:val="left"/>
              <w:rPr>
                <w:szCs w:val="20"/>
              </w:rPr>
            </w:pPr>
            <w:r w:rsidRPr="002A4CE5">
              <w:rPr>
                <w:sz w:val="40"/>
                <w:szCs w:val="20"/>
              </w:rPr>
              <w:t>CEDAW</w:t>
            </w:r>
            <w:r>
              <w:rPr>
                <w:szCs w:val="20"/>
              </w:rPr>
              <w:t>/C/LSO/1-4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2A4CE5" w:rsidRDefault="002A4CE5" w:rsidP="002A4CE5">
            <w:pPr>
              <w:bidi w:val="0"/>
              <w:spacing w:before="240"/>
              <w:jc w:val="left"/>
            </w:pPr>
            <w:r>
              <w:t>Distr.: General</w:t>
            </w:r>
          </w:p>
          <w:p w:rsidR="002A4CE5" w:rsidRDefault="002A4CE5" w:rsidP="002A4CE5">
            <w:pPr>
              <w:bidi w:val="0"/>
              <w:jc w:val="left"/>
            </w:pPr>
            <w:r>
              <w:t>26 August 2010</w:t>
            </w:r>
          </w:p>
          <w:p w:rsidR="002A4CE5" w:rsidRDefault="002A4CE5" w:rsidP="002A4CE5">
            <w:pPr>
              <w:bidi w:val="0"/>
              <w:jc w:val="left"/>
            </w:pPr>
            <w:r>
              <w:t>Arabic</w:t>
            </w:r>
          </w:p>
          <w:p w:rsidR="00257225" w:rsidRPr="008B4BC6" w:rsidRDefault="002A4CE5" w:rsidP="002A4CE5">
            <w:pPr>
              <w:bidi w:val="0"/>
              <w:jc w:val="left"/>
            </w:pPr>
            <w:r>
              <w:t>Original: English</w:t>
            </w:r>
          </w:p>
        </w:tc>
      </w:tr>
    </w:tbl>
    <w:p w:rsidR="008B4BC6" w:rsidRPr="002B6988" w:rsidRDefault="002B6988" w:rsidP="002B6988">
      <w:pPr>
        <w:spacing w:before="120" w:line="380" w:lineRule="exact"/>
        <w:rPr>
          <w:rFonts w:hint="cs"/>
          <w:b/>
          <w:bCs/>
          <w:sz w:val="26"/>
          <w:szCs w:val="36"/>
          <w:rtl/>
        </w:rPr>
      </w:pPr>
      <w:r w:rsidRPr="002B6988">
        <w:rPr>
          <w:rFonts w:hint="cs"/>
          <w:b/>
          <w:bCs/>
          <w:sz w:val="26"/>
          <w:szCs w:val="36"/>
          <w:rtl/>
        </w:rPr>
        <w:t>اللجنة المعنية بالقضاء على التمييز ضد المرأة</w:t>
      </w:r>
    </w:p>
    <w:p w:rsidR="002B6988" w:rsidRDefault="002B6988" w:rsidP="002B6988">
      <w:pPr>
        <w:pStyle w:val="HChGA"/>
        <w:rPr>
          <w:rFonts w:hint="cs"/>
          <w:rtl/>
        </w:rPr>
      </w:pPr>
      <w:r>
        <w:rPr>
          <w:rFonts w:hint="cs"/>
          <w:rtl/>
        </w:rPr>
        <w:tab/>
      </w:r>
      <w:r>
        <w:rPr>
          <w:rFonts w:hint="cs"/>
          <w:rtl/>
        </w:rPr>
        <w:tab/>
      </w:r>
      <w:r w:rsidRPr="00DA5A02">
        <w:rPr>
          <w:rFonts w:hint="cs"/>
          <w:rtl/>
        </w:rPr>
        <w:t xml:space="preserve">النظر في التقارير المقدمة من الدول الأطراف بموجب المادة 18 من اتفاقية القضاء على جميع أشكال التمييز ضد المرأة </w:t>
      </w:r>
    </w:p>
    <w:p w:rsidR="002B6988" w:rsidRPr="00A94B50" w:rsidRDefault="002B6988" w:rsidP="002B6988">
      <w:pPr>
        <w:pStyle w:val="H1GA"/>
        <w:rPr>
          <w:rFonts w:hint="cs"/>
          <w:rtl/>
        </w:rPr>
      </w:pPr>
      <w:r>
        <w:rPr>
          <w:rFonts w:hint="cs"/>
          <w:rtl/>
        </w:rPr>
        <w:tab/>
      </w:r>
      <w:r>
        <w:rPr>
          <w:rFonts w:hint="cs"/>
          <w:rtl/>
        </w:rPr>
        <w:tab/>
      </w:r>
      <w:r w:rsidRPr="00A94B50">
        <w:rPr>
          <w:rFonts w:hint="cs"/>
          <w:rtl/>
        </w:rPr>
        <w:t xml:space="preserve">تقرير </w:t>
      </w:r>
      <w:r>
        <w:rPr>
          <w:rFonts w:hint="cs"/>
          <w:rtl/>
        </w:rPr>
        <w:t>جامع للتقرير الأولي والتقارير الدورية من الثاني إلى الرابع للدولة الطرف</w:t>
      </w:r>
    </w:p>
    <w:p w:rsidR="002B6988" w:rsidRDefault="002B6988" w:rsidP="00055050">
      <w:pPr>
        <w:pStyle w:val="HChGA"/>
        <w:rPr>
          <w:rFonts w:hint="cs"/>
          <w:rtl/>
        </w:rPr>
      </w:pPr>
      <w:r>
        <w:rPr>
          <w:rFonts w:hint="cs"/>
          <w:rtl/>
        </w:rPr>
        <w:tab/>
      </w:r>
      <w:r>
        <w:rPr>
          <w:rFonts w:hint="cs"/>
          <w:rtl/>
        </w:rPr>
        <w:tab/>
      </w:r>
      <w:r w:rsidRPr="00A94B50">
        <w:rPr>
          <w:rFonts w:hint="cs"/>
          <w:rtl/>
        </w:rPr>
        <w:t>ليسوتو</w:t>
      </w:r>
      <w:r w:rsidR="00055050" w:rsidRPr="00055050">
        <w:rPr>
          <w:rStyle w:val="FootnoteReference"/>
          <w:sz w:val="20"/>
          <w:vertAlign w:val="baseline"/>
          <w:rtl/>
        </w:rPr>
        <w:footnoteReference w:customMarkFollows="1" w:id="1"/>
        <w:t>*</w:t>
      </w:r>
    </w:p>
    <w:p w:rsidR="002B6988" w:rsidRDefault="002B6988" w:rsidP="00DD32CB">
      <w:pPr>
        <w:pStyle w:val="SingleTxtGA"/>
        <w:ind w:left="0" w:right="1260"/>
        <w:jc w:val="right"/>
        <w:rPr>
          <w:rFonts w:hint="cs"/>
          <w:rtl/>
        </w:rPr>
      </w:pPr>
      <w:r>
        <w:rPr>
          <w:rFonts w:hint="cs"/>
          <w:rtl/>
        </w:rPr>
        <w:t>[تموز/يوليه 2010]</w:t>
      </w:r>
    </w:p>
    <w:p w:rsidR="00965BE6" w:rsidRPr="00982D8B" w:rsidRDefault="00F408E3">
      <w:pPr>
        <w:spacing w:line="360" w:lineRule="exact"/>
        <w:rPr>
          <w:rFonts w:hint="cs"/>
          <w:sz w:val="36"/>
          <w:szCs w:val="36"/>
          <w:rtl/>
        </w:rPr>
      </w:pPr>
      <w:r>
        <w:rPr>
          <w:rtl/>
        </w:rPr>
        <w:br w:type="page"/>
      </w:r>
      <w:r w:rsidR="00965BE6">
        <w:rPr>
          <w:rFonts w:hint="cs"/>
          <w:sz w:val="36"/>
          <w:szCs w:val="36"/>
          <w:rtl/>
        </w:rPr>
        <w:t>المحتويات</w:t>
      </w:r>
    </w:p>
    <w:p w:rsidR="00965BE6" w:rsidRPr="00E64ED3" w:rsidRDefault="00965BE6">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6E34A3" w:rsidRDefault="006E34A3" w:rsidP="006E34A3">
      <w:pPr>
        <w:tabs>
          <w:tab w:val="right" w:pos="1021"/>
          <w:tab w:val="left" w:pos="1077"/>
          <w:tab w:val="left" w:pos="1525"/>
          <w:tab w:val="left" w:pos="1842"/>
          <w:tab w:val="left" w:leader="dot" w:pos="8787"/>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قائمة بالقوانين</w:t>
      </w:r>
      <w:r>
        <w:rPr>
          <w:rFonts w:hint="cs"/>
          <w:szCs w:val="28"/>
          <w:rtl/>
          <w:lang w:val="fr-CH"/>
        </w:rPr>
        <w:tab/>
      </w:r>
      <w:r>
        <w:rPr>
          <w:rFonts w:hint="cs"/>
          <w:szCs w:val="28"/>
          <w:rtl/>
          <w:lang w:val="fr-CH"/>
        </w:rPr>
        <w:tab/>
      </w:r>
      <w:r w:rsidR="000C5180">
        <w:rPr>
          <w:rFonts w:hint="cs"/>
          <w:szCs w:val="28"/>
          <w:rtl/>
          <w:lang w:val="fr-CH"/>
        </w:rPr>
        <w:t>4</w:t>
      </w:r>
    </w:p>
    <w:p w:rsidR="006E34A3" w:rsidRDefault="006E34A3" w:rsidP="006E34A3">
      <w:pPr>
        <w:tabs>
          <w:tab w:val="right" w:pos="1021"/>
          <w:tab w:val="left" w:pos="1077"/>
          <w:tab w:val="left" w:pos="1525"/>
          <w:tab w:val="left" w:pos="1842"/>
          <w:tab w:val="left" w:leader="dot" w:pos="8787"/>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تمهيد</w:t>
      </w:r>
      <w:r>
        <w:rPr>
          <w:rFonts w:hint="cs"/>
          <w:szCs w:val="28"/>
          <w:rtl/>
          <w:lang w:val="fr-CH"/>
        </w:rPr>
        <w:tab/>
      </w:r>
      <w:r>
        <w:rPr>
          <w:rFonts w:hint="cs"/>
          <w:szCs w:val="28"/>
          <w:rtl/>
          <w:lang w:val="fr-CH"/>
        </w:rPr>
        <w:tab/>
      </w:r>
      <w:r w:rsidR="000C5180">
        <w:rPr>
          <w:rFonts w:hint="cs"/>
          <w:szCs w:val="28"/>
          <w:rtl/>
          <w:lang w:val="fr-CH"/>
        </w:rPr>
        <w:t>5</w:t>
      </w:r>
    </w:p>
    <w:p w:rsidR="006E34A3" w:rsidRDefault="006E34A3" w:rsidP="006E34A3">
      <w:pPr>
        <w:tabs>
          <w:tab w:val="right" w:pos="1021"/>
          <w:tab w:val="left" w:pos="1077"/>
          <w:tab w:val="left" w:pos="1525"/>
          <w:tab w:val="left" w:pos="1842"/>
          <w:tab w:val="left" w:leader="dot" w:pos="8787"/>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موجز تنفيذي</w:t>
      </w:r>
      <w:r>
        <w:rPr>
          <w:rFonts w:hint="cs"/>
          <w:szCs w:val="28"/>
          <w:rtl/>
          <w:lang w:val="fr-CH"/>
        </w:rPr>
        <w:tab/>
      </w:r>
      <w:r>
        <w:rPr>
          <w:rFonts w:hint="cs"/>
          <w:szCs w:val="28"/>
          <w:rtl/>
          <w:lang w:val="fr-CH"/>
        </w:rPr>
        <w:tab/>
      </w:r>
      <w:r w:rsidR="000C5180">
        <w:rPr>
          <w:rFonts w:hint="cs"/>
          <w:szCs w:val="28"/>
          <w:rtl/>
          <w:lang w:val="fr-CH"/>
        </w:rPr>
        <w:t>6</w:t>
      </w:r>
    </w:p>
    <w:p w:rsidR="006E34A3" w:rsidRDefault="006E34A3" w:rsidP="006E34A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معلومات أساسية</w:t>
      </w:r>
      <w:r>
        <w:rPr>
          <w:rFonts w:hint="cs"/>
          <w:szCs w:val="28"/>
          <w:rtl/>
          <w:lang w:val="fr-CH"/>
        </w:rPr>
        <w:tab/>
      </w:r>
      <w:r>
        <w:rPr>
          <w:rFonts w:hint="cs"/>
          <w:szCs w:val="28"/>
          <w:rtl/>
          <w:lang w:val="fr-CH"/>
        </w:rPr>
        <w:tab/>
        <w:t>1</w:t>
      </w:r>
      <w:r>
        <w:rPr>
          <w:rFonts w:hint="cs"/>
          <w:szCs w:val="28"/>
          <w:rtl/>
          <w:lang w:val="fr-CH"/>
        </w:rPr>
        <w:tab/>
      </w:r>
      <w:r w:rsidR="000C5180">
        <w:rPr>
          <w:rFonts w:hint="cs"/>
          <w:szCs w:val="28"/>
          <w:rtl/>
          <w:lang w:val="fr-CH"/>
        </w:rPr>
        <w:t>11</w:t>
      </w:r>
    </w:p>
    <w:p w:rsidR="006E34A3" w:rsidRDefault="006E34A3" w:rsidP="006E34A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 xml:space="preserve">الخصائص </w:t>
      </w:r>
      <w:proofErr w:type="spellStart"/>
      <w:r>
        <w:rPr>
          <w:rFonts w:hint="cs"/>
          <w:szCs w:val="28"/>
          <w:rtl/>
          <w:lang w:val="fr-CH"/>
        </w:rPr>
        <w:t>الديموغرافية</w:t>
      </w:r>
      <w:proofErr w:type="spellEnd"/>
      <w:r>
        <w:rPr>
          <w:rFonts w:hint="cs"/>
          <w:szCs w:val="28"/>
          <w:rtl/>
          <w:lang w:val="fr-CH"/>
        </w:rPr>
        <w:tab/>
      </w:r>
      <w:r>
        <w:rPr>
          <w:rFonts w:hint="cs"/>
          <w:szCs w:val="28"/>
          <w:rtl/>
          <w:lang w:val="fr-CH"/>
        </w:rPr>
        <w:tab/>
        <w:t>2-5</w:t>
      </w:r>
      <w:r>
        <w:rPr>
          <w:rFonts w:hint="cs"/>
          <w:szCs w:val="28"/>
          <w:rtl/>
          <w:lang w:val="fr-CH"/>
        </w:rPr>
        <w:tab/>
      </w:r>
      <w:r w:rsidR="000C5180">
        <w:rPr>
          <w:rFonts w:hint="cs"/>
          <w:szCs w:val="28"/>
          <w:rtl/>
          <w:lang w:val="fr-CH"/>
        </w:rPr>
        <w:t>11</w:t>
      </w:r>
    </w:p>
    <w:p w:rsidR="006E34A3" w:rsidRDefault="006E34A3" w:rsidP="006E34A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المؤشرات الاجتماعية - الاقتصادية والثقافية</w:t>
      </w:r>
      <w:r>
        <w:rPr>
          <w:rFonts w:hint="cs"/>
          <w:szCs w:val="28"/>
          <w:rtl/>
          <w:lang w:val="fr-CH"/>
        </w:rPr>
        <w:tab/>
      </w:r>
      <w:r>
        <w:rPr>
          <w:rFonts w:hint="cs"/>
          <w:szCs w:val="28"/>
          <w:rtl/>
          <w:lang w:val="fr-CH"/>
        </w:rPr>
        <w:tab/>
        <w:t>6-8</w:t>
      </w:r>
      <w:r>
        <w:rPr>
          <w:rFonts w:hint="cs"/>
          <w:szCs w:val="28"/>
          <w:rtl/>
          <w:lang w:val="fr-CH"/>
        </w:rPr>
        <w:tab/>
      </w:r>
      <w:r w:rsidR="000C5180">
        <w:rPr>
          <w:rFonts w:hint="cs"/>
          <w:szCs w:val="28"/>
          <w:rtl/>
          <w:lang w:val="fr-CH"/>
        </w:rPr>
        <w:t>13</w:t>
      </w:r>
    </w:p>
    <w:p w:rsidR="006E34A3" w:rsidRDefault="006E34A3" w:rsidP="006E34A3">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الإطار السياسي والقانوني</w:t>
      </w:r>
      <w:r>
        <w:rPr>
          <w:rFonts w:hint="cs"/>
          <w:szCs w:val="28"/>
          <w:rtl/>
          <w:lang w:val="fr-CH"/>
        </w:rPr>
        <w:tab/>
      </w:r>
      <w:r>
        <w:rPr>
          <w:rFonts w:hint="cs"/>
          <w:szCs w:val="28"/>
          <w:rtl/>
          <w:lang w:val="fr-CH"/>
        </w:rPr>
        <w:tab/>
        <w:t>9-19</w:t>
      </w:r>
      <w:r>
        <w:rPr>
          <w:rFonts w:hint="cs"/>
          <w:szCs w:val="28"/>
          <w:rtl/>
          <w:lang w:val="fr-CH"/>
        </w:rPr>
        <w:tab/>
      </w:r>
      <w:r w:rsidR="000C5180">
        <w:rPr>
          <w:rFonts w:hint="cs"/>
          <w:szCs w:val="28"/>
          <w:rtl/>
          <w:lang w:val="fr-CH"/>
        </w:rPr>
        <w:t>14</w:t>
      </w:r>
    </w:p>
    <w:p w:rsidR="006E34A3" w:rsidRDefault="006E34A3" w:rsidP="0007309C">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الجزء الأول</w:t>
      </w:r>
      <w:r>
        <w:rPr>
          <w:rFonts w:hint="cs"/>
          <w:szCs w:val="28"/>
          <w:rtl/>
          <w:lang w:val="fr-CH"/>
        </w:rPr>
        <w:tab/>
      </w:r>
      <w:r>
        <w:rPr>
          <w:rFonts w:hint="cs"/>
          <w:szCs w:val="28"/>
          <w:rtl/>
          <w:lang w:val="fr-CH"/>
        </w:rPr>
        <w:tab/>
        <w:t>20-113</w:t>
      </w:r>
      <w:r>
        <w:rPr>
          <w:rFonts w:hint="cs"/>
          <w:szCs w:val="28"/>
          <w:rtl/>
          <w:lang w:val="fr-CH"/>
        </w:rPr>
        <w:tab/>
      </w:r>
      <w:r w:rsidR="000C5180">
        <w:rPr>
          <w:rFonts w:hint="cs"/>
          <w:szCs w:val="28"/>
          <w:rtl/>
          <w:lang w:val="fr-CH"/>
        </w:rPr>
        <w:t>16</w:t>
      </w:r>
    </w:p>
    <w:p w:rsidR="006E34A3" w:rsidRDefault="006E34A3"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1</w:t>
      </w:r>
      <w:r>
        <w:rPr>
          <w:rFonts w:hint="cs"/>
          <w:szCs w:val="28"/>
          <w:rtl/>
          <w:lang w:val="fr-CH"/>
        </w:rPr>
        <w:tab/>
      </w:r>
      <w:r>
        <w:rPr>
          <w:rFonts w:hint="cs"/>
          <w:szCs w:val="28"/>
          <w:rtl/>
          <w:lang w:val="fr-CH"/>
        </w:rPr>
        <w:tab/>
        <w:t>20-31</w:t>
      </w:r>
      <w:r>
        <w:rPr>
          <w:rFonts w:hint="cs"/>
          <w:szCs w:val="28"/>
          <w:rtl/>
          <w:lang w:val="fr-CH"/>
        </w:rPr>
        <w:tab/>
      </w:r>
      <w:r w:rsidR="000C5180">
        <w:rPr>
          <w:rFonts w:hint="cs"/>
          <w:szCs w:val="28"/>
          <w:rtl/>
          <w:lang w:val="fr-CH"/>
        </w:rPr>
        <w:t>16</w:t>
      </w:r>
    </w:p>
    <w:p w:rsidR="006E34A3" w:rsidRDefault="006E34A3"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2</w:t>
      </w:r>
      <w:r>
        <w:rPr>
          <w:rFonts w:hint="cs"/>
          <w:szCs w:val="28"/>
          <w:rtl/>
          <w:lang w:val="fr-CH"/>
        </w:rPr>
        <w:tab/>
      </w:r>
      <w:r>
        <w:rPr>
          <w:rFonts w:hint="cs"/>
          <w:szCs w:val="28"/>
          <w:rtl/>
          <w:lang w:val="fr-CH"/>
        </w:rPr>
        <w:tab/>
        <w:t>32-64</w:t>
      </w:r>
      <w:r>
        <w:rPr>
          <w:rFonts w:hint="cs"/>
          <w:szCs w:val="28"/>
          <w:rtl/>
          <w:lang w:val="fr-CH"/>
        </w:rPr>
        <w:tab/>
      </w:r>
      <w:r w:rsidR="000C5180">
        <w:rPr>
          <w:rFonts w:hint="cs"/>
          <w:szCs w:val="28"/>
          <w:rtl/>
          <w:lang w:val="fr-CH"/>
        </w:rPr>
        <w:t>19</w:t>
      </w:r>
    </w:p>
    <w:p w:rsidR="006E34A3" w:rsidRDefault="006E34A3"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3</w:t>
      </w:r>
      <w:r>
        <w:rPr>
          <w:rFonts w:hint="cs"/>
          <w:szCs w:val="28"/>
          <w:rtl/>
          <w:lang w:val="fr-CH"/>
        </w:rPr>
        <w:tab/>
      </w:r>
      <w:r>
        <w:rPr>
          <w:rFonts w:hint="cs"/>
          <w:szCs w:val="28"/>
          <w:rtl/>
          <w:lang w:val="fr-CH"/>
        </w:rPr>
        <w:tab/>
        <w:t>65-72</w:t>
      </w:r>
      <w:r>
        <w:rPr>
          <w:rFonts w:hint="cs"/>
          <w:szCs w:val="28"/>
          <w:rtl/>
          <w:lang w:val="fr-CH"/>
        </w:rPr>
        <w:tab/>
      </w:r>
      <w:r w:rsidR="000C5180">
        <w:rPr>
          <w:rFonts w:hint="cs"/>
          <w:szCs w:val="28"/>
          <w:rtl/>
          <w:lang w:val="fr-CH"/>
        </w:rPr>
        <w:t>26</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4</w:t>
      </w:r>
      <w:r>
        <w:rPr>
          <w:rFonts w:hint="cs"/>
          <w:szCs w:val="28"/>
          <w:rtl/>
          <w:lang w:val="fr-CH"/>
        </w:rPr>
        <w:tab/>
      </w:r>
      <w:r>
        <w:rPr>
          <w:rFonts w:hint="cs"/>
          <w:szCs w:val="28"/>
          <w:rtl/>
          <w:lang w:val="fr-CH"/>
        </w:rPr>
        <w:tab/>
        <w:t>73-79</w:t>
      </w:r>
      <w:r>
        <w:rPr>
          <w:rFonts w:hint="cs"/>
          <w:szCs w:val="28"/>
          <w:rtl/>
          <w:lang w:val="fr-CH"/>
        </w:rPr>
        <w:tab/>
      </w:r>
      <w:r w:rsidR="000C5180">
        <w:rPr>
          <w:rFonts w:hint="cs"/>
          <w:szCs w:val="28"/>
          <w:rtl/>
          <w:lang w:val="fr-CH"/>
        </w:rPr>
        <w:t>29</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5</w:t>
      </w:r>
      <w:r>
        <w:rPr>
          <w:rFonts w:hint="cs"/>
          <w:szCs w:val="28"/>
          <w:rtl/>
          <w:lang w:val="fr-CH"/>
        </w:rPr>
        <w:tab/>
      </w:r>
      <w:r>
        <w:rPr>
          <w:rFonts w:hint="cs"/>
          <w:szCs w:val="28"/>
          <w:rtl/>
          <w:lang w:val="fr-CH"/>
        </w:rPr>
        <w:tab/>
        <w:t>80-96</w:t>
      </w:r>
      <w:r>
        <w:rPr>
          <w:rFonts w:hint="cs"/>
          <w:szCs w:val="28"/>
          <w:rtl/>
          <w:lang w:val="fr-CH"/>
        </w:rPr>
        <w:tab/>
      </w:r>
      <w:r w:rsidR="000C5180">
        <w:rPr>
          <w:rFonts w:hint="cs"/>
          <w:szCs w:val="28"/>
          <w:rtl/>
          <w:lang w:val="fr-CH"/>
        </w:rPr>
        <w:t>30</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6</w:t>
      </w:r>
      <w:r>
        <w:rPr>
          <w:rFonts w:hint="cs"/>
          <w:szCs w:val="28"/>
          <w:rtl/>
          <w:lang w:val="fr-CH"/>
        </w:rPr>
        <w:tab/>
      </w:r>
      <w:r>
        <w:rPr>
          <w:rFonts w:hint="cs"/>
          <w:szCs w:val="28"/>
          <w:rtl/>
          <w:lang w:val="fr-CH"/>
        </w:rPr>
        <w:tab/>
        <w:t>97-113</w:t>
      </w:r>
      <w:r>
        <w:rPr>
          <w:rFonts w:hint="cs"/>
          <w:szCs w:val="28"/>
          <w:rtl/>
          <w:lang w:val="fr-CH"/>
        </w:rPr>
        <w:tab/>
      </w:r>
      <w:r w:rsidR="000C5180">
        <w:rPr>
          <w:rFonts w:hint="cs"/>
          <w:szCs w:val="28"/>
          <w:rtl/>
          <w:lang w:val="fr-CH"/>
        </w:rPr>
        <w:t>33</w:t>
      </w:r>
    </w:p>
    <w:p w:rsidR="0007309C" w:rsidRDefault="0007309C" w:rsidP="0007309C">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الجزء الثاني</w:t>
      </w:r>
      <w:r>
        <w:rPr>
          <w:rFonts w:hint="cs"/>
          <w:szCs w:val="28"/>
          <w:rtl/>
          <w:lang w:val="fr-CH"/>
        </w:rPr>
        <w:tab/>
      </w:r>
      <w:r>
        <w:rPr>
          <w:rFonts w:hint="cs"/>
          <w:szCs w:val="28"/>
          <w:rtl/>
          <w:lang w:val="fr-CH"/>
        </w:rPr>
        <w:tab/>
        <w:t>114-136</w:t>
      </w:r>
      <w:r>
        <w:rPr>
          <w:rFonts w:hint="cs"/>
          <w:szCs w:val="28"/>
          <w:rtl/>
          <w:lang w:val="fr-CH"/>
        </w:rPr>
        <w:tab/>
      </w:r>
      <w:r w:rsidR="000C5180">
        <w:rPr>
          <w:rFonts w:hint="cs"/>
          <w:szCs w:val="28"/>
          <w:rtl/>
          <w:lang w:val="fr-CH"/>
        </w:rPr>
        <w:t>37</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7</w:t>
      </w:r>
      <w:r>
        <w:rPr>
          <w:rFonts w:hint="cs"/>
          <w:szCs w:val="28"/>
          <w:rtl/>
          <w:lang w:val="fr-CH"/>
        </w:rPr>
        <w:tab/>
      </w:r>
      <w:r>
        <w:rPr>
          <w:rFonts w:hint="cs"/>
          <w:szCs w:val="28"/>
          <w:rtl/>
          <w:lang w:val="fr-CH"/>
        </w:rPr>
        <w:tab/>
        <w:t>114-125</w:t>
      </w:r>
      <w:r>
        <w:rPr>
          <w:rFonts w:hint="cs"/>
          <w:szCs w:val="28"/>
          <w:rtl/>
          <w:lang w:val="fr-CH"/>
        </w:rPr>
        <w:tab/>
      </w:r>
      <w:r w:rsidR="000C5180">
        <w:rPr>
          <w:rFonts w:hint="cs"/>
          <w:szCs w:val="28"/>
          <w:rtl/>
          <w:lang w:val="fr-CH"/>
        </w:rPr>
        <w:t>37</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8</w:t>
      </w:r>
      <w:r>
        <w:rPr>
          <w:rFonts w:hint="cs"/>
          <w:szCs w:val="28"/>
          <w:rtl/>
          <w:lang w:val="fr-CH"/>
        </w:rPr>
        <w:tab/>
      </w:r>
      <w:r>
        <w:rPr>
          <w:rFonts w:hint="cs"/>
          <w:szCs w:val="28"/>
          <w:rtl/>
          <w:lang w:val="fr-CH"/>
        </w:rPr>
        <w:tab/>
        <w:t>126-129</w:t>
      </w:r>
      <w:r>
        <w:rPr>
          <w:rFonts w:hint="cs"/>
          <w:szCs w:val="28"/>
          <w:rtl/>
          <w:lang w:val="fr-CH"/>
        </w:rPr>
        <w:tab/>
      </w:r>
      <w:r w:rsidR="000C5180">
        <w:rPr>
          <w:rFonts w:hint="cs"/>
          <w:szCs w:val="28"/>
          <w:rtl/>
          <w:lang w:val="fr-CH"/>
        </w:rPr>
        <w:t>40</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9</w:t>
      </w:r>
      <w:r>
        <w:rPr>
          <w:rFonts w:hint="cs"/>
          <w:szCs w:val="28"/>
          <w:rtl/>
          <w:lang w:val="fr-CH"/>
        </w:rPr>
        <w:tab/>
      </w:r>
      <w:r>
        <w:rPr>
          <w:rFonts w:hint="cs"/>
          <w:szCs w:val="28"/>
          <w:rtl/>
          <w:lang w:val="fr-CH"/>
        </w:rPr>
        <w:tab/>
        <w:t>130-136</w:t>
      </w:r>
      <w:r>
        <w:rPr>
          <w:rFonts w:hint="cs"/>
          <w:szCs w:val="28"/>
          <w:rtl/>
          <w:lang w:val="fr-CH"/>
        </w:rPr>
        <w:tab/>
      </w:r>
      <w:r w:rsidR="000C5180">
        <w:rPr>
          <w:rFonts w:hint="cs"/>
          <w:szCs w:val="28"/>
          <w:rtl/>
          <w:lang w:val="fr-CH"/>
        </w:rPr>
        <w:t>41</w:t>
      </w:r>
    </w:p>
    <w:p w:rsidR="0007309C" w:rsidRDefault="0007309C" w:rsidP="0007309C">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الجزء الثالث</w:t>
      </w:r>
      <w:r>
        <w:rPr>
          <w:rFonts w:hint="cs"/>
          <w:szCs w:val="28"/>
          <w:rtl/>
          <w:lang w:val="fr-CH"/>
        </w:rPr>
        <w:tab/>
      </w:r>
      <w:r>
        <w:rPr>
          <w:rFonts w:hint="cs"/>
          <w:szCs w:val="28"/>
          <w:rtl/>
          <w:lang w:val="fr-CH"/>
        </w:rPr>
        <w:tab/>
        <w:t>137-226</w:t>
      </w:r>
      <w:r>
        <w:rPr>
          <w:rFonts w:hint="cs"/>
          <w:szCs w:val="28"/>
          <w:rtl/>
          <w:lang w:val="fr-CH"/>
        </w:rPr>
        <w:tab/>
      </w:r>
      <w:r w:rsidR="000C5180">
        <w:rPr>
          <w:rFonts w:hint="cs"/>
          <w:szCs w:val="28"/>
          <w:rtl/>
          <w:lang w:val="fr-CH"/>
        </w:rPr>
        <w:t>43</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10</w:t>
      </w:r>
      <w:r>
        <w:rPr>
          <w:rFonts w:hint="cs"/>
          <w:szCs w:val="28"/>
          <w:rtl/>
          <w:lang w:val="fr-CH"/>
        </w:rPr>
        <w:tab/>
      </w:r>
      <w:r>
        <w:rPr>
          <w:rFonts w:hint="cs"/>
          <w:szCs w:val="28"/>
          <w:rtl/>
          <w:lang w:val="fr-CH"/>
        </w:rPr>
        <w:tab/>
        <w:t>137-154</w:t>
      </w:r>
      <w:r>
        <w:rPr>
          <w:rFonts w:hint="cs"/>
          <w:szCs w:val="28"/>
          <w:rtl/>
          <w:lang w:val="fr-CH"/>
        </w:rPr>
        <w:tab/>
      </w:r>
      <w:r w:rsidR="000C5180">
        <w:rPr>
          <w:rFonts w:hint="cs"/>
          <w:szCs w:val="28"/>
          <w:rtl/>
          <w:lang w:val="fr-CH"/>
        </w:rPr>
        <w:t>43</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11</w:t>
      </w:r>
      <w:r>
        <w:rPr>
          <w:rFonts w:hint="cs"/>
          <w:szCs w:val="28"/>
          <w:rtl/>
          <w:lang w:val="fr-CH"/>
        </w:rPr>
        <w:tab/>
      </w:r>
      <w:r>
        <w:rPr>
          <w:rFonts w:hint="cs"/>
          <w:szCs w:val="28"/>
          <w:rtl/>
          <w:lang w:val="fr-CH"/>
        </w:rPr>
        <w:tab/>
        <w:t>155-173</w:t>
      </w:r>
      <w:r>
        <w:rPr>
          <w:rFonts w:hint="cs"/>
          <w:szCs w:val="28"/>
          <w:rtl/>
          <w:lang w:val="fr-CH"/>
        </w:rPr>
        <w:tab/>
      </w:r>
      <w:r w:rsidR="000C5180">
        <w:rPr>
          <w:rFonts w:hint="cs"/>
          <w:szCs w:val="28"/>
          <w:rtl/>
          <w:lang w:val="fr-CH"/>
        </w:rPr>
        <w:t>48</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12</w:t>
      </w:r>
      <w:r>
        <w:rPr>
          <w:rFonts w:hint="cs"/>
          <w:szCs w:val="28"/>
          <w:rtl/>
          <w:lang w:val="fr-CH"/>
        </w:rPr>
        <w:tab/>
      </w:r>
      <w:r>
        <w:rPr>
          <w:rFonts w:hint="cs"/>
          <w:szCs w:val="28"/>
          <w:rtl/>
          <w:lang w:val="fr-CH"/>
        </w:rPr>
        <w:tab/>
        <w:t>174-196</w:t>
      </w:r>
      <w:r>
        <w:rPr>
          <w:rFonts w:hint="cs"/>
          <w:szCs w:val="28"/>
          <w:rtl/>
          <w:lang w:val="fr-CH"/>
        </w:rPr>
        <w:tab/>
      </w:r>
      <w:r w:rsidR="000C5180">
        <w:rPr>
          <w:rFonts w:hint="cs"/>
          <w:szCs w:val="28"/>
          <w:rtl/>
          <w:lang w:val="fr-CH"/>
        </w:rPr>
        <w:t>51</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13</w:t>
      </w:r>
      <w:r>
        <w:rPr>
          <w:rFonts w:hint="cs"/>
          <w:szCs w:val="28"/>
          <w:rtl/>
          <w:lang w:val="fr-CH"/>
        </w:rPr>
        <w:tab/>
      </w:r>
      <w:r>
        <w:rPr>
          <w:rFonts w:hint="cs"/>
          <w:szCs w:val="28"/>
          <w:rtl/>
          <w:lang w:val="fr-CH"/>
        </w:rPr>
        <w:tab/>
        <w:t>197-207</w:t>
      </w:r>
      <w:r>
        <w:rPr>
          <w:rFonts w:hint="cs"/>
          <w:szCs w:val="28"/>
          <w:rtl/>
          <w:lang w:val="fr-CH"/>
        </w:rPr>
        <w:tab/>
      </w:r>
      <w:r w:rsidR="000C5180">
        <w:rPr>
          <w:rFonts w:hint="cs"/>
          <w:szCs w:val="28"/>
          <w:rtl/>
          <w:lang w:val="fr-CH"/>
        </w:rPr>
        <w:t>57</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14</w:t>
      </w:r>
      <w:r>
        <w:rPr>
          <w:rFonts w:hint="cs"/>
          <w:szCs w:val="28"/>
          <w:rtl/>
          <w:lang w:val="fr-CH"/>
        </w:rPr>
        <w:tab/>
      </w:r>
      <w:r>
        <w:rPr>
          <w:rFonts w:hint="cs"/>
          <w:szCs w:val="28"/>
          <w:rtl/>
          <w:lang w:val="fr-CH"/>
        </w:rPr>
        <w:tab/>
        <w:t>208-226</w:t>
      </w:r>
      <w:r>
        <w:rPr>
          <w:rFonts w:hint="cs"/>
          <w:szCs w:val="28"/>
          <w:rtl/>
          <w:lang w:val="fr-CH"/>
        </w:rPr>
        <w:tab/>
      </w:r>
      <w:r w:rsidR="000C5180">
        <w:rPr>
          <w:rFonts w:hint="cs"/>
          <w:szCs w:val="28"/>
          <w:rtl/>
          <w:lang w:val="fr-CH"/>
        </w:rPr>
        <w:t>60</w:t>
      </w:r>
    </w:p>
    <w:p w:rsidR="0007309C" w:rsidRDefault="0007309C" w:rsidP="0007309C">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الجزء الرابع</w:t>
      </w:r>
      <w:r>
        <w:rPr>
          <w:rFonts w:hint="cs"/>
          <w:szCs w:val="28"/>
          <w:rtl/>
          <w:lang w:val="fr-CH"/>
        </w:rPr>
        <w:tab/>
      </w:r>
      <w:r>
        <w:rPr>
          <w:rFonts w:hint="cs"/>
          <w:szCs w:val="28"/>
          <w:rtl/>
          <w:lang w:val="fr-CH"/>
        </w:rPr>
        <w:tab/>
        <w:t>227-247</w:t>
      </w:r>
      <w:r>
        <w:rPr>
          <w:rFonts w:hint="cs"/>
          <w:szCs w:val="28"/>
          <w:rtl/>
          <w:lang w:val="fr-CH"/>
        </w:rPr>
        <w:tab/>
      </w:r>
      <w:r w:rsidR="000C5180">
        <w:rPr>
          <w:rFonts w:hint="cs"/>
          <w:szCs w:val="28"/>
          <w:rtl/>
          <w:lang w:val="fr-CH"/>
        </w:rPr>
        <w:t>63</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15</w:t>
      </w:r>
      <w:r>
        <w:rPr>
          <w:rFonts w:hint="cs"/>
          <w:szCs w:val="28"/>
          <w:rtl/>
          <w:lang w:val="fr-CH"/>
        </w:rPr>
        <w:tab/>
      </w:r>
      <w:r>
        <w:rPr>
          <w:rFonts w:hint="cs"/>
          <w:szCs w:val="28"/>
          <w:rtl/>
          <w:lang w:val="fr-CH"/>
        </w:rPr>
        <w:tab/>
        <w:t>227-236</w:t>
      </w:r>
      <w:r>
        <w:rPr>
          <w:rFonts w:hint="cs"/>
          <w:szCs w:val="28"/>
          <w:rtl/>
          <w:lang w:val="fr-CH"/>
        </w:rPr>
        <w:tab/>
      </w:r>
      <w:r w:rsidR="000C5180">
        <w:rPr>
          <w:rFonts w:hint="cs"/>
          <w:szCs w:val="28"/>
          <w:rtl/>
          <w:lang w:val="fr-CH"/>
        </w:rPr>
        <w:t>63</w:t>
      </w:r>
    </w:p>
    <w:p w:rsidR="0007309C" w:rsidRDefault="0007309C" w:rsidP="0007309C">
      <w:pPr>
        <w:tabs>
          <w:tab w:val="right" w:pos="1021"/>
          <w:tab w:val="left" w:pos="1077"/>
          <w:tab w:val="left" w:pos="1525"/>
          <w:tab w:val="left" w:pos="1842"/>
          <w:tab w:val="left" w:pos="2345"/>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t>المادة 16</w:t>
      </w:r>
      <w:r>
        <w:rPr>
          <w:rFonts w:hint="cs"/>
          <w:szCs w:val="28"/>
          <w:rtl/>
          <w:lang w:val="fr-CH"/>
        </w:rPr>
        <w:tab/>
      </w:r>
      <w:r>
        <w:rPr>
          <w:rFonts w:hint="cs"/>
          <w:szCs w:val="28"/>
          <w:rtl/>
          <w:lang w:val="fr-CH"/>
        </w:rPr>
        <w:tab/>
        <w:t>237-247</w:t>
      </w:r>
      <w:r>
        <w:rPr>
          <w:rFonts w:hint="cs"/>
          <w:szCs w:val="28"/>
          <w:rtl/>
          <w:lang w:val="fr-CH"/>
        </w:rPr>
        <w:tab/>
      </w:r>
      <w:r w:rsidR="000C5180">
        <w:rPr>
          <w:rFonts w:hint="cs"/>
          <w:szCs w:val="28"/>
          <w:rtl/>
          <w:lang w:val="fr-CH"/>
        </w:rPr>
        <w:t>64</w:t>
      </w:r>
    </w:p>
    <w:p w:rsidR="0007309C" w:rsidRDefault="0007309C" w:rsidP="0007309C">
      <w:pPr>
        <w:tabs>
          <w:tab w:val="right" w:pos="1021"/>
          <w:tab w:val="left" w:pos="1077"/>
          <w:tab w:val="left" w:pos="1525"/>
          <w:tab w:val="left" w:pos="1842"/>
          <w:tab w:val="left" w:pos="2206"/>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تدابير تنفيذ نتائج منهاج عمل بيجين</w:t>
      </w:r>
      <w:r>
        <w:rPr>
          <w:rFonts w:hint="cs"/>
          <w:szCs w:val="28"/>
          <w:rtl/>
          <w:lang w:val="fr-CH"/>
        </w:rPr>
        <w:tab/>
      </w:r>
      <w:r>
        <w:rPr>
          <w:rFonts w:hint="cs"/>
          <w:szCs w:val="28"/>
          <w:rtl/>
          <w:lang w:val="fr-CH"/>
        </w:rPr>
        <w:tab/>
        <w:t>248-262</w:t>
      </w:r>
      <w:r>
        <w:rPr>
          <w:rFonts w:hint="cs"/>
          <w:szCs w:val="28"/>
          <w:rtl/>
          <w:lang w:val="fr-CH"/>
        </w:rPr>
        <w:tab/>
      </w:r>
      <w:r w:rsidR="000C5180">
        <w:rPr>
          <w:rFonts w:hint="cs"/>
          <w:szCs w:val="28"/>
          <w:rtl/>
          <w:lang w:val="fr-CH"/>
        </w:rPr>
        <w:t>66</w:t>
      </w:r>
    </w:p>
    <w:p w:rsidR="0007309C" w:rsidRDefault="0007309C" w:rsidP="0007309C">
      <w:pPr>
        <w:tabs>
          <w:tab w:val="right" w:pos="1021"/>
          <w:tab w:val="left" w:pos="1077"/>
          <w:tab w:val="left" w:pos="1525"/>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خاتمة</w:t>
      </w:r>
      <w:r>
        <w:rPr>
          <w:rFonts w:hint="cs"/>
          <w:szCs w:val="28"/>
          <w:rtl/>
          <w:lang w:val="fr-CH"/>
        </w:rPr>
        <w:tab/>
      </w:r>
      <w:r>
        <w:rPr>
          <w:rFonts w:hint="cs"/>
          <w:szCs w:val="28"/>
          <w:rtl/>
          <w:lang w:val="fr-CH"/>
        </w:rPr>
        <w:tab/>
        <w:t>263</w:t>
      </w:r>
      <w:r>
        <w:rPr>
          <w:rFonts w:hint="cs"/>
          <w:szCs w:val="28"/>
          <w:rtl/>
          <w:lang w:val="fr-CH"/>
        </w:rPr>
        <w:tab/>
      </w:r>
      <w:r w:rsidR="000C5180">
        <w:rPr>
          <w:rFonts w:hint="cs"/>
          <w:szCs w:val="28"/>
          <w:rtl/>
          <w:lang w:val="fr-CH"/>
        </w:rPr>
        <w:t>70</w:t>
      </w:r>
    </w:p>
    <w:p w:rsidR="009A44BA" w:rsidRPr="000A0C78" w:rsidRDefault="0007309C" w:rsidP="00342013">
      <w:pPr>
        <w:tabs>
          <w:tab w:val="right" w:pos="1021"/>
          <w:tab w:val="left" w:pos="1077"/>
          <w:tab w:val="left" w:pos="1525"/>
          <w:tab w:val="left" w:pos="1842"/>
          <w:tab w:val="left" w:pos="8787"/>
        </w:tabs>
        <w:spacing w:after="60" w:line="360" w:lineRule="exact"/>
        <w:rPr>
          <w:rFonts w:hint="cs"/>
          <w:szCs w:val="28"/>
          <w:rtl/>
          <w:lang w:val="fr-CH"/>
        </w:rPr>
      </w:pPr>
      <w:r>
        <w:rPr>
          <w:rFonts w:hint="cs"/>
          <w:szCs w:val="28"/>
          <w:rtl/>
          <w:lang w:val="fr-CH"/>
        </w:rPr>
        <w:tab/>
      </w:r>
      <w:r w:rsidR="009A44BA" w:rsidRPr="000A0C78">
        <w:rPr>
          <w:rFonts w:hint="cs"/>
          <w:szCs w:val="28"/>
          <w:rtl/>
          <w:lang w:val="fr-CH"/>
        </w:rPr>
        <w:tab/>
      </w:r>
      <w:r>
        <w:rPr>
          <w:rFonts w:hint="cs"/>
          <w:szCs w:val="28"/>
          <w:rtl/>
          <w:lang w:val="fr-CH"/>
        </w:rPr>
        <w:t>قائمة الجداول</w:t>
      </w:r>
      <w:r w:rsidR="009A44BA" w:rsidRPr="000A0C78">
        <w:rPr>
          <w:rFonts w:hint="cs"/>
          <w:szCs w:val="28"/>
          <w:rtl/>
          <w:lang w:val="fr-CH"/>
        </w:rPr>
        <w:tab/>
      </w:r>
    </w:p>
    <w:p w:rsidR="00342013" w:rsidRDefault="0007309C" w:rsidP="00342013">
      <w:pPr>
        <w:tabs>
          <w:tab w:val="right" w:pos="1021"/>
          <w:tab w:val="left" w:pos="1077"/>
          <w:tab w:val="left" w:pos="1525"/>
          <w:tab w:val="left" w:pos="1842"/>
          <w:tab w:val="left" w:leader="dot" w:pos="8787"/>
          <w:tab w:val="right" w:pos="9638"/>
        </w:tabs>
        <w:spacing w:after="60" w:line="360" w:lineRule="exact"/>
        <w:ind w:right="868"/>
        <w:rPr>
          <w:rFonts w:hint="cs"/>
          <w:szCs w:val="28"/>
          <w:rtl/>
          <w:lang w:val="fr-CH"/>
        </w:rPr>
      </w:pPr>
      <w:r>
        <w:rPr>
          <w:rFonts w:hint="cs"/>
          <w:szCs w:val="28"/>
          <w:rtl/>
          <w:lang w:val="fr-CH"/>
        </w:rPr>
        <w:tab/>
      </w:r>
      <w:r>
        <w:rPr>
          <w:rFonts w:hint="cs"/>
          <w:szCs w:val="28"/>
          <w:rtl/>
          <w:lang w:val="fr-CH"/>
        </w:rPr>
        <w:tab/>
      </w:r>
      <w:r w:rsidR="009A44BA" w:rsidRPr="006370C2">
        <w:rPr>
          <w:rFonts w:hint="cs"/>
          <w:szCs w:val="28"/>
          <w:rtl/>
          <w:lang w:val="fr-CH"/>
        </w:rPr>
        <w:tab/>
      </w:r>
      <w:r w:rsidR="00342013">
        <w:rPr>
          <w:rFonts w:hint="cs"/>
          <w:szCs w:val="28"/>
          <w:rtl/>
          <w:lang w:val="fr-CH"/>
        </w:rPr>
        <w:t>1-</w:t>
      </w:r>
      <w:r w:rsidR="00342013">
        <w:rPr>
          <w:rFonts w:hint="cs"/>
          <w:szCs w:val="28"/>
          <w:rtl/>
          <w:lang w:val="fr-CH"/>
        </w:rPr>
        <w:tab/>
        <w:t xml:space="preserve">النسبة المئوية لتوزيع أرباب الأسر المعيشية بحسب العمر والجنس - 1996 </w:t>
      </w:r>
      <w:proofErr w:type="spellStart"/>
      <w:r w:rsidR="00342013">
        <w:rPr>
          <w:rFonts w:hint="cs"/>
          <w:szCs w:val="28"/>
          <w:rtl/>
          <w:lang w:val="fr-CH"/>
        </w:rPr>
        <w:t>و2006</w:t>
      </w:r>
      <w:proofErr w:type="spellEnd"/>
      <w:r w:rsidR="00342013">
        <w:rPr>
          <w:rFonts w:hint="cs"/>
          <w:szCs w:val="28"/>
          <w:rtl/>
          <w:lang w:val="fr-CH"/>
        </w:rPr>
        <w:tab/>
      </w:r>
      <w:r w:rsidR="00342013">
        <w:rPr>
          <w:rFonts w:hint="cs"/>
          <w:szCs w:val="28"/>
          <w:rtl/>
          <w:lang w:val="fr-CH"/>
        </w:rPr>
        <w:tab/>
      </w:r>
      <w:r w:rsidR="000C5180">
        <w:rPr>
          <w:rFonts w:hint="cs"/>
          <w:szCs w:val="28"/>
          <w:rtl/>
          <w:lang w:val="fr-CH"/>
        </w:rPr>
        <w:t>13</w:t>
      </w:r>
    </w:p>
    <w:p w:rsidR="00342013" w:rsidRDefault="00342013" w:rsidP="00342013">
      <w:pPr>
        <w:tabs>
          <w:tab w:val="right" w:pos="1021"/>
          <w:tab w:val="left" w:pos="1077"/>
          <w:tab w:val="left" w:pos="1525"/>
          <w:tab w:val="left" w:pos="1842"/>
          <w:tab w:val="left" w:leader="dot" w:pos="8787"/>
          <w:tab w:val="right" w:pos="9638"/>
        </w:tabs>
        <w:spacing w:after="60" w:line="360" w:lineRule="exact"/>
        <w:ind w:right="868"/>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2-</w:t>
      </w:r>
      <w:r>
        <w:rPr>
          <w:rFonts w:hint="cs"/>
          <w:szCs w:val="28"/>
          <w:rtl/>
          <w:lang w:val="fr-CH"/>
        </w:rPr>
        <w:tab/>
        <w:t>المرأة في الحياة السياسية في عام 2009</w:t>
      </w:r>
      <w:r>
        <w:rPr>
          <w:rFonts w:hint="cs"/>
          <w:szCs w:val="28"/>
          <w:rtl/>
          <w:lang w:val="fr-CH"/>
        </w:rPr>
        <w:tab/>
      </w:r>
      <w:r>
        <w:rPr>
          <w:rFonts w:hint="cs"/>
          <w:szCs w:val="28"/>
          <w:rtl/>
          <w:lang w:val="fr-CH"/>
        </w:rPr>
        <w:tab/>
      </w:r>
      <w:r w:rsidR="000C5180">
        <w:rPr>
          <w:rFonts w:hint="cs"/>
          <w:szCs w:val="28"/>
          <w:rtl/>
          <w:lang w:val="fr-CH"/>
        </w:rPr>
        <w:t>39</w:t>
      </w:r>
    </w:p>
    <w:p w:rsidR="00342013" w:rsidRDefault="00342013" w:rsidP="00342013">
      <w:pPr>
        <w:tabs>
          <w:tab w:val="right" w:pos="1021"/>
          <w:tab w:val="left" w:pos="1077"/>
          <w:tab w:val="left" w:pos="1525"/>
          <w:tab w:val="left" w:pos="1842"/>
          <w:tab w:val="left" w:leader="dot" w:pos="8787"/>
          <w:tab w:val="right" w:pos="9638"/>
        </w:tabs>
        <w:spacing w:after="60" w:line="360" w:lineRule="exact"/>
        <w:ind w:right="868"/>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3-</w:t>
      </w:r>
      <w:r>
        <w:rPr>
          <w:rFonts w:hint="cs"/>
          <w:szCs w:val="28"/>
          <w:rtl/>
          <w:lang w:val="fr-CH"/>
        </w:rPr>
        <w:tab/>
        <w:t>المرأة في قطاع الخدمة العامة في عام 2009</w:t>
      </w:r>
      <w:r>
        <w:rPr>
          <w:rFonts w:hint="cs"/>
          <w:szCs w:val="28"/>
          <w:rtl/>
          <w:lang w:val="fr-CH"/>
        </w:rPr>
        <w:tab/>
      </w:r>
      <w:r>
        <w:rPr>
          <w:rFonts w:hint="cs"/>
          <w:szCs w:val="28"/>
          <w:rtl/>
          <w:lang w:val="fr-CH"/>
        </w:rPr>
        <w:tab/>
      </w:r>
      <w:r w:rsidR="000C5180">
        <w:rPr>
          <w:rFonts w:hint="cs"/>
          <w:szCs w:val="28"/>
          <w:rtl/>
          <w:lang w:val="fr-CH"/>
        </w:rPr>
        <w:t>39</w:t>
      </w:r>
    </w:p>
    <w:p w:rsidR="00342013" w:rsidRDefault="00342013" w:rsidP="00342013">
      <w:pPr>
        <w:tabs>
          <w:tab w:val="right" w:pos="1021"/>
          <w:tab w:val="left" w:pos="1077"/>
          <w:tab w:val="left" w:pos="1525"/>
          <w:tab w:val="left" w:pos="1842"/>
          <w:tab w:val="left" w:leader="dot" w:pos="8787"/>
          <w:tab w:val="right" w:pos="9638"/>
        </w:tabs>
        <w:spacing w:after="60" w:line="360" w:lineRule="exact"/>
        <w:ind w:right="868"/>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4-</w:t>
      </w:r>
      <w:r>
        <w:rPr>
          <w:rFonts w:hint="cs"/>
          <w:szCs w:val="28"/>
          <w:rtl/>
          <w:lang w:val="fr-CH"/>
        </w:rPr>
        <w:tab/>
        <w:t>المرأة في الهيئة القضائية</w:t>
      </w:r>
      <w:r>
        <w:rPr>
          <w:rFonts w:hint="cs"/>
          <w:szCs w:val="28"/>
          <w:rtl/>
          <w:lang w:val="fr-CH"/>
        </w:rPr>
        <w:tab/>
      </w:r>
      <w:r>
        <w:rPr>
          <w:rFonts w:hint="cs"/>
          <w:szCs w:val="28"/>
          <w:rtl/>
          <w:lang w:val="fr-CH"/>
        </w:rPr>
        <w:tab/>
      </w:r>
      <w:r w:rsidR="000C5180">
        <w:rPr>
          <w:rFonts w:hint="cs"/>
          <w:szCs w:val="28"/>
          <w:rtl/>
          <w:lang w:val="fr-CH"/>
        </w:rPr>
        <w:t>40</w:t>
      </w:r>
    </w:p>
    <w:p w:rsidR="00342013" w:rsidRDefault="00342013" w:rsidP="00342013">
      <w:pPr>
        <w:tabs>
          <w:tab w:val="right" w:pos="1021"/>
          <w:tab w:val="left" w:pos="1077"/>
          <w:tab w:val="left" w:pos="1525"/>
          <w:tab w:val="left" w:pos="1842"/>
          <w:tab w:val="left" w:leader="dot" w:pos="8787"/>
          <w:tab w:val="right" w:pos="9638"/>
        </w:tabs>
        <w:spacing w:after="60" w:line="360" w:lineRule="exact"/>
        <w:ind w:right="868"/>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5-</w:t>
      </w:r>
      <w:r>
        <w:rPr>
          <w:rFonts w:hint="cs"/>
          <w:szCs w:val="28"/>
          <w:rtl/>
          <w:lang w:val="fr-CH"/>
        </w:rPr>
        <w:tab/>
        <w:t>تمثيل الدبلوماسيين والسفراء في بعثات ليسوتو الدولية</w:t>
      </w:r>
      <w:r>
        <w:rPr>
          <w:rFonts w:hint="cs"/>
          <w:szCs w:val="28"/>
          <w:rtl/>
          <w:lang w:val="fr-CH"/>
        </w:rPr>
        <w:tab/>
      </w:r>
      <w:r>
        <w:rPr>
          <w:rFonts w:hint="cs"/>
          <w:szCs w:val="28"/>
          <w:rtl/>
          <w:lang w:val="fr-CH"/>
        </w:rPr>
        <w:tab/>
      </w:r>
      <w:r w:rsidR="000C5180">
        <w:rPr>
          <w:rFonts w:hint="cs"/>
          <w:szCs w:val="28"/>
          <w:rtl/>
          <w:lang w:val="fr-CH"/>
        </w:rPr>
        <w:t>41</w:t>
      </w:r>
    </w:p>
    <w:p w:rsidR="00342013" w:rsidRDefault="00342013" w:rsidP="00342013">
      <w:pPr>
        <w:tabs>
          <w:tab w:val="right" w:pos="1021"/>
          <w:tab w:val="left" w:pos="1077"/>
          <w:tab w:val="left" w:pos="1525"/>
          <w:tab w:val="left" w:pos="1842"/>
          <w:tab w:val="left" w:leader="dot" w:pos="8787"/>
          <w:tab w:val="right" w:pos="9638"/>
        </w:tabs>
        <w:spacing w:after="60" w:line="360" w:lineRule="exact"/>
        <w:ind w:right="868"/>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6-</w:t>
      </w:r>
      <w:r>
        <w:rPr>
          <w:rFonts w:hint="cs"/>
          <w:szCs w:val="28"/>
          <w:rtl/>
          <w:lang w:val="fr-CH"/>
        </w:rPr>
        <w:tab/>
        <w:t>معدل القيد الصافي في المدارس الابتدائية، في الفترة 1994-2008</w:t>
      </w:r>
      <w:r>
        <w:rPr>
          <w:rFonts w:hint="cs"/>
          <w:szCs w:val="28"/>
          <w:rtl/>
          <w:lang w:val="fr-CH"/>
        </w:rPr>
        <w:tab/>
      </w:r>
      <w:r>
        <w:rPr>
          <w:rFonts w:hint="cs"/>
          <w:szCs w:val="28"/>
          <w:rtl/>
          <w:lang w:val="fr-CH"/>
        </w:rPr>
        <w:tab/>
      </w:r>
      <w:r w:rsidR="000C5180">
        <w:rPr>
          <w:rFonts w:hint="cs"/>
          <w:szCs w:val="28"/>
          <w:rtl/>
          <w:lang w:val="fr-CH"/>
        </w:rPr>
        <w:t>45</w:t>
      </w:r>
    </w:p>
    <w:p w:rsidR="00342013" w:rsidRDefault="00342013" w:rsidP="00342013">
      <w:pPr>
        <w:tabs>
          <w:tab w:val="right" w:pos="1021"/>
          <w:tab w:val="left" w:pos="1077"/>
          <w:tab w:val="left" w:pos="1525"/>
          <w:tab w:val="left" w:pos="1842"/>
          <w:tab w:val="left" w:leader="dot" w:pos="8787"/>
          <w:tab w:val="right" w:pos="9638"/>
        </w:tabs>
        <w:spacing w:after="60" w:line="360" w:lineRule="exact"/>
        <w:ind w:right="868"/>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7-</w:t>
      </w:r>
      <w:r>
        <w:rPr>
          <w:rFonts w:hint="cs"/>
          <w:szCs w:val="28"/>
          <w:rtl/>
          <w:lang w:val="fr-CH"/>
        </w:rPr>
        <w:tab/>
        <w:t>معدل القيد الصافي في التعليم الثانوي في الفترة 1994-2008</w:t>
      </w:r>
      <w:r>
        <w:rPr>
          <w:rFonts w:hint="cs"/>
          <w:szCs w:val="28"/>
          <w:rtl/>
          <w:lang w:val="fr-CH"/>
        </w:rPr>
        <w:tab/>
      </w:r>
      <w:r>
        <w:rPr>
          <w:rFonts w:hint="cs"/>
          <w:szCs w:val="28"/>
          <w:rtl/>
          <w:lang w:val="fr-CH"/>
        </w:rPr>
        <w:tab/>
      </w:r>
      <w:r w:rsidR="000C5180">
        <w:rPr>
          <w:rFonts w:hint="cs"/>
          <w:szCs w:val="28"/>
          <w:rtl/>
          <w:lang w:val="fr-CH"/>
        </w:rPr>
        <w:t>46</w:t>
      </w:r>
    </w:p>
    <w:p w:rsidR="00342013" w:rsidRDefault="00342013" w:rsidP="00342013">
      <w:pPr>
        <w:tabs>
          <w:tab w:val="right" w:pos="1021"/>
          <w:tab w:val="left" w:pos="1077"/>
          <w:tab w:val="left" w:pos="1525"/>
          <w:tab w:val="left" w:pos="1842"/>
          <w:tab w:val="left" w:leader="dot" w:pos="8787"/>
          <w:tab w:val="right" w:pos="9638"/>
        </w:tabs>
        <w:spacing w:after="60" w:line="360" w:lineRule="exact"/>
        <w:ind w:right="868"/>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8-</w:t>
      </w:r>
      <w:r>
        <w:rPr>
          <w:rFonts w:hint="cs"/>
          <w:szCs w:val="28"/>
          <w:rtl/>
          <w:lang w:val="fr-CH"/>
        </w:rPr>
        <w:tab/>
        <w:t>القيد بجامعة ليسوتو الوطنية بحسب الكلية والجنس (المرحلة الجامعية الأولى) 2006-2007</w:t>
      </w:r>
      <w:r>
        <w:rPr>
          <w:rFonts w:hint="cs"/>
          <w:szCs w:val="28"/>
          <w:rtl/>
          <w:lang w:val="fr-CH"/>
        </w:rPr>
        <w:tab/>
      </w:r>
      <w:r>
        <w:rPr>
          <w:rFonts w:hint="cs"/>
          <w:szCs w:val="28"/>
          <w:rtl/>
          <w:lang w:val="fr-CH"/>
        </w:rPr>
        <w:tab/>
      </w:r>
      <w:r w:rsidR="000C5180">
        <w:rPr>
          <w:rFonts w:hint="cs"/>
          <w:szCs w:val="28"/>
          <w:rtl/>
          <w:lang w:val="fr-CH"/>
        </w:rPr>
        <w:t>47</w:t>
      </w:r>
    </w:p>
    <w:p w:rsidR="00342013" w:rsidRDefault="00342013" w:rsidP="00342013">
      <w:pPr>
        <w:tabs>
          <w:tab w:val="right" w:pos="1021"/>
          <w:tab w:val="left" w:pos="1077"/>
          <w:tab w:val="left" w:pos="1525"/>
          <w:tab w:val="left" w:pos="1842"/>
          <w:tab w:val="left" w:leader="dot" w:pos="8787"/>
          <w:tab w:val="right" w:pos="9638"/>
        </w:tabs>
        <w:spacing w:after="120" w:line="360" w:lineRule="exact"/>
        <w:ind w:left="1842" w:right="868" w:hanging="1842"/>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9-</w:t>
      </w:r>
      <w:r>
        <w:rPr>
          <w:rFonts w:hint="cs"/>
          <w:szCs w:val="28"/>
          <w:rtl/>
          <w:lang w:val="fr-CH"/>
        </w:rPr>
        <w:tab/>
        <w:t>الاتجاه في اختبار فيروس نقص المناعة البشرية كجزء من الرعاية السابقة على الولادة/عدد الحوامل اللاتي قُدِّمت لهن المشورة وخضعن للاختبار بهذا الشأن في الفترة 2005-2009</w:t>
      </w:r>
      <w:r>
        <w:rPr>
          <w:rFonts w:hint="cs"/>
          <w:szCs w:val="28"/>
          <w:rtl/>
          <w:lang w:val="fr-CH"/>
        </w:rPr>
        <w:tab/>
      </w:r>
      <w:r>
        <w:rPr>
          <w:rFonts w:hint="cs"/>
          <w:szCs w:val="28"/>
          <w:rtl/>
          <w:lang w:val="fr-CH"/>
        </w:rPr>
        <w:tab/>
      </w:r>
      <w:r w:rsidR="000C5180">
        <w:rPr>
          <w:rFonts w:hint="cs"/>
          <w:szCs w:val="28"/>
          <w:rtl/>
          <w:lang w:val="fr-CH"/>
        </w:rPr>
        <w:t>53</w:t>
      </w:r>
    </w:p>
    <w:p w:rsidR="00342013" w:rsidRPr="000A0C78" w:rsidRDefault="00342013" w:rsidP="00342013">
      <w:pPr>
        <w:tabs>
          <w:tab w:val="right" w:pos="1021"/>
          <w:tab w:val="left" w:pos="1077"/>
          <w:tab w:val="left" w:pos="1525"/>
          <w:tab w:val="left" w:pos="1842"/>
          <w:tab w:val="left" w:pos="8787"/>
        </w:tabs>
        <w:spacing w:after="60" w:line="360" w:lineRule="exact"/>
        <w:rPr>
          <w:rFonts w:hint="cs"/>
          <w:szCs w:val="28"/>
          <w:rtl/>
          <w:lang w:val="fr-CH"/>
        </w:rPr>
      </w:pPr>
      <w:r>
        <w:rPr>
          <w:rFonts w:hint="cs"/>
          <w:szCs w:val="28"/>
          <w:rtl/>
          <w:lang w:val="fr-CH"/>
        </w:rPr>
        <w:tab/>
      </w:r>
      <w:r w:rsidRPr="000A0C78">
        <w:rPr>
          <w:rFonts w:hint="cs"/>
          <w:szCs w:val="28"/>
          <w:rtl/>
          <w:lang w:val="fr-CH"/>
        </w:rPr>
        <w:tab/>
      </w:r>
      <w:r>
        <w:rPr>
          <w:rFonts w:hint="cs"/>
          <w:szCs w:val="28"/>
          <w:rtl/>
          <w:lang w:val="fr-CH"/>
        </w:rPr>
        <w:t>قائمة الأشكال</w:t>
      </w:r>
    </w:p>
    <w:p w:rsidR="00342013" w:rsidRDefault="00342013" w:rsidP="00342013">
      <w:pPr>
        <w:tabs>
          <w:tab w:val="right" w:pos="1021"/>
          <w:tab w:val="left" w:pos="1077"/>
          <w:tab w:val="left" w:pos="1525"/>
          <w:tab w:val="left" w:pos="1842"/>
          <w:tab w:val="left" w:leader="dot" w:pos="8787"/>
          <w:tab w:val="right" w:pos="9638"/>
        </w:tabs>
        <w:spacing w:after="60" w:line="360" w:lineRule="exact"/>
        <w:ind w:right="868"/>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الشكل 1- الهرم السكاني لليسوتو في عام 1996</w:t>
      </w:r>
      <w:r>
        <w:rPr>
          <w:rFonts w:hint="cs"/>
          <w:szCs w:val="28"/>
          <w:rtl/>
          <w:lang w:val="fr-CH"/>
        </w:rPr>
        <w:tab/>
      </w:r>
      <w:r>
        <w:rPr>
          <w:rFonts w:hint="cs"/>
          <w:szCs w:val="28"/>
          <w:rtl/>
          <w:lang w:val="fr-CH"/>
        </w:rPr>
        <w:tab/>
      </w:r>
      <w:r w:rsidR="000C5180">
        <w:rPr>
          <w:rFonts w:hint="cs"/>
          <w:szCs w:val="28"/>
          <w:rtl/>
          <w:lang w:val="fr-CH"/>
        </w:rPr>
        <w:t>12</w:t>
      </w:r>
    </w:p>
    <w:p w:rsidR="00965BE6" w:rsidRDefault="00342013" w:rsidP="00342013">
      <w:pPr>
        <w:tabs>
          <w:tab w:val="right" w:pos="1021"/>
          <w:tab w:val="left" w:pos="1077"/>
          <w:tab w:val="left" w:pos="1525"/>
          <w:tab w:val="left" w:pos="1842"/>
          <w:tab w:val="left" w:leader="dot" w:pos="8787"/>
          <w:tab w:val="right" w:pos="9638"/>
        </w:tabs>
        <w:spacing w:after="120" w:line="360" w:lineRule="exact"/>
        <w:ind w:right="868"/>
        <w:rPr>
          <w:rFonts w:hint="cs"/>
          <w:szCs w:val="28"/>
          <w:rtl/>
          <w:lang w:val="fr-CH"/>
        </w:rPr>
      </w:pPr>
      <w:r>
        <w:rPr>
          <w:rFonts w:hint="cs"/>
          <w:szCs w:val="28"/>
          <w:rtl/>
          <w:lang w:val="fr-CH"/>
        </w:rPr>
        <w:tab/>
      </w:r>
      <w:r>
        <w:rPr>
          <w:rFonts w:hint="cs"/>
          <w:szCs w:val="28"/>
          <w:rtl/>
          <w:lang w:val="fr-CH"/>
        </w:rPr>
        <w:tab/>
      </w:r>
      <w:r w:rsidRPr="006370C2">
        <w:rPr>
          <w:rFonts w:hint="cs"/>
          <w:szCs w:val="28"/>
          <w:rtl/>
          <w:lang w:val="fr-CH"/>
        </w:rPr>
        <w:tab/>
      </w:r>
      <w:r>
        <w:rPr>
          <w:rFonts w:hint="cs"/>
          <w:szCs w:val="28"/>
          <w:rtl/>
          <w:lang w:val="fr-CH"/>
        </w:rPr>
        <w:t>الشكل 2- الهرم السكاني لليسوتو في عام 2006</w:t>
      </w:r>
      <w:r>
        <w:rPr>
          <w:rFonts w:hint="cs"/>
          <w:szCs w:val="28"/>
          <w:rtl/>
          <w:lang w:val="fr-CH"/>
        </w:rPr>
        <w:tab/>
      </w:r>
      <w:r>
        <w:rPr>
          <w:rFonts w:hint="cs"/>
          <w:szCs w:val="28"/>
          <w:rtl/>
          <w:lang w:val="fr-CH"/>
        </w:rPr>
        <w:tab/>
      </w:r>
      <w:r w:rsidR="000C5180">
        <w:rPr>
          <w:rFonts w:hint="cs"/>
          <w:szCs w:val="28"/>
          <w:rtl/>
          <w:lang w:val="fr-CH"/>
        </w:rPr>
        <w:t>12</w:t>
      </w:r>
    </w:p>
    <w:p w:rsidR="00AB31E0" w:rsidRPr="00AB31E0" w:rsidRDefault="00965BE6" w:rsidP="00DB35F8">
      <w:pPr>
        <w:pStyle w:val="HChGA"/>
        <w:spacing w:before="120"/>
        <w:rPr>
          <w:rFonts w:hint="cs"/>
          <w:rtl/>
        </w:rPr>
      </w:pPr>
      <w:r>
        <w:rPr>
          <w:szCs w:val="28"/>
          <w:rtl/>
          <w:lang w:val="fr-CH"/>
        </w:rPr>
        <w:br w:type="page"/>
      </w:r>
      <w:r w:rsidR="00DB35F8">
        <w:rPr>
          <w:rFonts w:hint="cs"/>
          <w:rtl/>
        </w:rPr>
        <w:tab/>
      </w:r>
      <w:r w:rsidR="00DB35F8">
        <w:rPr>
          <w:rFonts w:hint="cs"/>
          <w:rtl/>
        </w:rPr>
        <w:tab/>
      </w:r>
      <w:r w:rsidR="00AB31E0" w:rsidRPr="00AB31E0">
        <w:rPr>
          <w:rFonts w:hint="cs"/>
          <w:rtl/>
        </w:rPr>
        <w:t>قائمة بالقوانين</w:t>
      </w:r>
    </w:p>
    <w:p w:rsidR="00AB31E0" w:rsidRPr="00AB31E0" w:rsidRDefault="00AB31E0" w:rsidP="00AB31E0">
      <w:pPr>
        <w:pStyle w:val="SingleTxtGA"/>
        <w:rPr>
          <w:rFonts w:hint="cs"/>
          <w:rtl/>
        </w:rPr>
      </w:pPr>
      <w:r w:rsidRPr="00AB31E0">
        <w:rPr>
          <w:rFonts w:hint="cs"/>
          <w:rtl/>
        </w:rPr>
        <w:t>إعلان إدارة الممتلكات لعام 1935</w:t>
      </w:r>
    </w:p>
    <w:p w:rsidR="00AB31E0" w:rsidRPr="00AB31E0" w:rsidRDefault="00AB31E0" w:rsidP="00AB31E0">
      <w:pPr>
        <w:pStyle w:val="SingleTxtGA"/>
        <w:rPr>
          <w:rFonts w:hint="cs"/>
          <w:rtl/>
        </w:rPr>
      </w:pPr>
      <w:r w:rsidRPr="00AB31E0">
        <w:rPr>
          <w:rFonts w:hint="cs"/>
          <w:rtl/>
        </w:rPr>
        <w:t>إعلان الزوجات والأطفال المهجورين لعام 1959</w:t>
      </w:r>
    </w:p>
    <w:p w:rsidR="00AB31E0" w:rsidRPr="00AB31E0" w:rsidRDefault="00AB31E0" w:rsidP="00AB31E0">
      <w:pPr>
        <w:pStyle w:val="SingleTxtGA"/>
        <w:rPr>
          <w:rFonts w:hint="cs"/>
          <w:rtl/>
        </w:rPr>
      </w:pPr>
      <w:r w:rsidRPr="00AB31E0">
        <w:rPr>
          <w:rFonts w:hint="cs"/>
          <w:rtl/>
        </w:rPr>
        <w:t>قانون الشركات لعام 1967</w:t>
      </w:r>
    </w:p>
    <w:p w:rsidR="00AB31E0" w:rsidRPr="00AB31E0" w:rsidRDefault="00AB31E0" w:rsidP="00AB31E0">
      <w:pPr>
        <w:pStyle w:val="SingleTxtGA"/>
        <w:rPr>
          <w:rFonts w:hint="cs"/>
          <w:rtl/>
        </w:rPr>
      </w:pPr>
      <w:r w:rsidRPr="00AB31E0">
        <w:rPr>
          <w:rFonts w:hint="cs"/>
          <w:rtl/>
        </w:rPr>
        <w:t>قانون سجل حجج الملكية لعام 1967</w:t>
      </w:r>
    </w:p>
    <w:p w:rsidR="00AB31E0" w:rsidRPr="00AB31E0" w:rsidRDefault="00AB31E0" w:rsidP="00AB31E0">
      <w:pPr>
        <w:pStyle w:val="SingleTxtGA"/>
        <w:rPr>
          <w:rFonts w:hint="cs"/>
          <w:rtl/>
        </w:rPr>
      </w:pPr>
      <w:r w:rsidRPr="00AB31E0">
        <w:rPr>
          <w:rFonts w:hint="cs"/>
          <w:rtl/>
        </w:rPr>
        <w:t>قانون الصحة العامة لعام 1970</w:t>
      </w:r>
    </w:p>
    <w:p w:rsidR="00AB31E0" w:rsidRPr="00AB31E0" w:rsidRDefault="00AB31E0" w:rsidP="00AB31E0">
      <w:pPr>
        <w:pStyle w:val="SingleTxtGA"/>
        <w:rPr>
          <w:rFonts w:hint="cs"/>
          <w:rtl/>
        </w:rPr>
      </w:pPr>
      <w:r w:rsidRPr="00AB31E0">
        <w:rPr>
          <w:rFonts w:hint="cs"/>
          <w:rtl/>
        </w:rPr>
        <w:t>قانون جنسية ليسوتو لعام 1971</w:t>
      </w:r>
    </w:p>
    <w:p w:rsidR="00AB31E0" w:rsidRPr="00AB31E0" w:rsidRDefault="00AB31E0" w:rsidP="00AB31E0">
      <w:pPr>
        <w:pStyle w:val="SingleTxtGA"/>
        <w:rPr>
          <w:rFonts w:hint="cs"/>
          <w:rtl/>
        </w:rPr>
      </w:pPr>
      <w:r w:rsidRPr="00AB31E0">
        <w:rPr>
          <w:rFonts w:hint="cs"/>
          <w:rtl/>
        </w:rPr>
        <w:t>قانون الزواج لعام 1974</w:t>
      </w:r>
    </w:p>
    <w:p w:rsidR="00AB31E0" w:rsidRPr="00AB31E0" w:rsidRDefault="00AE21E7" w:rsidP="00AB31E0">
      <w:pPr>
        <w:pStyle w:val="SingleTxtGA"/>
        <w:rPr>
          <w:rFonts w:hint="cs"/>
          <w:rtl/>
        </w:rPr>
      </w:pPr>
      <w:r>
        <w:rPr>
          <w:rFonts w:hint="cs"/>
          <w:rtl/>
        </w:rPr>
        <w:t>لائحة الخدمات</w:t>
      </w:r>
      <w:r w:rsidR="00AB31E0" w:rsidRPr="00AB31E0">
        <w:rPr>
          <w:rFonts w:hint="cs"/>
          <w:rtl/>
        </w:rPr>
        <w:t xml:space="preserve"> العامة (المعدلة) لعام 1977</w:t>
      </w:r>
    </w:p>
    <w:p w:rsidR="00AB31E0" w:rsidRPr="00AB31E0" w:rsidRDefault="00AB31E0" w:rsidP="00AB31E0">
      <w:pPr>
        <w:pStyle w:val="SingleTxtGA"/>
        <w:rPr>
          <w:rFonts w:hint="cs"/>
          <w:rtl/>
        </w:rPr>
      </w:pPr>
      <w:r w:rsidRPr="00AB31E0">
        <w:rPr>
          <w:rFonts w:hint="cs"/>
          <w:rtl/>
        </w:rPr>
        <w:t>قانون الأراضي لعام 1979</w:t>
      </w:r>
    </w:p>
    <w:p w:rsidR="00AB31E0" w:rsidRPr="00AB31E0" w:rsidRDefault="00AB31E0" w:rsidP="00AB31E0">
      <w:pPr>
        <w:pStyle w:val="SingleTxtGA"/>
        <w:rPr>
          <w:rFonts w:hint="cs"/>
          <w:rtl/>
        </w:rPr>
      </w:pPr>
      <w:r w:rsidRPr="00AB31E0">
        <w:rPr>
          <w:rFonts w:hint="cs"/>
          <w:rtl/>
        </w:rPr>
        <w:t>قانون حماية الأطفال لعام 1980</w:t>
      </w:r>
    </w:p>
    <w:p w:rsidR="00AB31E0" w:rsidRPr="00AB31E0" w:rsidRDefault="00AB31E0" w:rsidP="00AB31E0">
      <w:pPr>
        <w:pStyle w:val="SingleTxtGA"/>
        <w:rPr>
          <w:rFonts w:hint="cs"/>
          <w:rtl/>
        </w:rPr>
      </w:pPr>
      <w:r w:rsidRPr="00AB31E0">
        <w:rPr>
          <w:rFonts w:hint="cs"/>
          <w:rtl/>
        </w:rPr>
        <w:t>قانون الإجراءات والأدلة الجنائية لعام 1981</w:t>
      </w:r>
    </w:p>
    <w:p w:rsidR="00AB31E0" w:rsidRPr="00AB31E0" w:rsidRDefault="00AB31E0" w:rsidP="00AB31E0">
      <w:pPr>
        <w:pStyle w:val="SingleTxtGA"/>
        <w:rPr>
          <w:rFonts w:hint="cs"/>
          <w:rtl/>
        </w:rPr>
      </w:pPr>
      <w:r w:rsidRPr="00AB31E0">
        <w:rPr>
          <w:rFonts w:hint="cs"/>
          <w:rtl/>
        </w:rPr>
        <w:t>قانون جنسية ليسوتو (المعدل) لعام 1989</w:t>
      </w:r>
    </w:p>
    <w:p w:rsidR="00AB31E0" w:rsidRPr="00AB31E0" w:rsidRDefault="00AB31E0" w:rsidP="00AB31E0">
      <w:pPr>
        <w:pStyle w:val="SingleTxtGA"/>
        <w:rPr>
          <w:rFonts w:hint="cs"/>
          <w:rtl/>
        </w:rPr>
      </w:pPr>
      <w:r w:rsidRPr="00AB31E0">
        <w:rPr>
          <w:rFonts w:hint="cs"/>
          <w:rtl/>
        </w:rPr>
        <w:t>مرسوم مدونة العمل لعام 1992</w:t>
      </w:r>
    </w:p>
    <w:p w:rsidR="00AB31E0" w:rsidRPr="00AB31E0" w:rsidRDefault="00AB31E0" w:rsidP="00AB31E0">
      <w:pPr>
        <w:pStyle w:val="SingleTxtGA"/>
        <w:rPr>
          <w:rFonts w:hint="cs"/>
          <w:rtl/>
        </w:rPr>
      </w:pPr>
      <w:r w:rsidRPr="00AB31E0">
        <w:rPr>
          <w:rFonts w:hint="cs"/>
          <w:rtl/>
        </w:rPr>
        <w:t>قانون انتخابات الجمعية الوطنية (المعدل) لعام 2001</w:t>
      </w:r>
    </w:p>
    <w:p w:rsidR="00AB31E0" w:rsidRPr="00AB31E0" w:rsidRDefault="00CC557A" w:rsidP="00131FDC">
      <w:pPr>
        <w:pStyle w:val="SingleTxtGA"/>
        <w:rPr>
          <w:rFonts w:hint="cs"/>
          <w:rtl/>
        </w:rPr>
      </w:pPr>
      <w:r>
        <w:rPr>
          <w:rFonts w:hint="cs"/>
          <w:rtl/>
        </w:rPr>
        <w:t>لائحة الخدم</w:t>
      </w:r>
      <w:r w:rsidR="00131FDC">
        <w:rPr>
          <w:rFonts w:hint="cs"/>
          <w:rtl/>
        </w:rPr>
        <w:t>ات</w:t>
      </w:r>
      <w:r w:rsidR="00AB31E0" w:rsidRPr="00AB31E0">
        <w:rPr>
          <w:rFonts w:hint="cs"/>
          <w:rtl/>
        </w:rPr>
        <w:t xml:space="preserve"> التعليمية لعام 2002</w:t>
      </w:r>
    </w:p>
    <w:p w:rsidR="00AB31E0" w:rsidRPr="00AB31E0" w:rsidRDefault="00AB31E0" w:rsidP="00AB31E0">
      <w:pPr>
        <w:pStyle w:val="SingleTxtGA"/>
        <w:rPr>
          <w:rFonts w:hint="cs"/>
          <w:rtl/>
        </w:rPr>
      </w:pPr>
      <w:r w:rsidRPr="00AB31E0">
        <w:rPr>
          <w:rFonts w:hint="cs"/>
          <w:rtl/>
        </w:rPr>
        <w:t>قانون الجرائم الجنسية لعام 2003</w:t>
      </w:r>
    </w:p>
    <w:p w:rsidR="00AB31E0" w:rsidRPr="00AB31E0" w:rsidRDefault="00AB31E0" w:rsidP="00AB31E0">
      <w:pPr>
        <w:pStyle w:val="SingleTxtGA"/>
        <w:rPr>
          <w:rFonts w:hint="cs"/>
          <w:rtl/>
        </w:rPr>
      </w:pPr>
      <w:r w:rsidRPr="00AB31E0">
        <w:rPr>
          <w:rFonts w:hint="cs"/>
          <w:rtl/>
        </w:rPr>
        <w:t>قانون تعديلات انتخابات الحكومات المحلية لعام 2004</w:t>
      </w:r>
    </w:p>
    <w:p w:rsidR="00AB31E0" w:rsidRPr="00AB31E0" w:rsidRDefault="00CC557A" w:rsidP="00AB31E0">
      <w:pPr>
        <w:pStyle w:val="SingleTxtGA"/>
        <w:rPr>
          <w:rFonts w:hint="cs"/>
          <w:rtl/>
        </w:rPr>
      </w:pPr>
      <w:r>
        <w:rPr>
          <w:rFonts w:hint="cs"/>
          <w:rtl/>
        </w:rPr>
        <w:t>قانون الخدمة</w:t>
      </w:r>
      <w:r w:rsidR="00AB31E0" w:rsidRPr="00AB31E0">
        <w:rPr>
          <w:rFonts w:hint="cs"/>
          <w:rtl/>
        </w:rPr>
        <w:t xml:space="preserve"> العامة لعام 2005</w:t>
      </w:r>
    </w:p>
    <w:p w:rsidR="00AB31E0" w:rsidRPr="00AB31E0" w:rsidRDefault="00AB31E0" w:rsidP="00AB31E0">
      <w:pPr>
        <w:pStyle w:val="SingleTxtGA"/>
        <w:rPr>
          <w:rFonts w:hint="cs"/>
          <w:rtl/>
        </w:rPr>
      </w:pPr>
      <w:r w:rsidRPr="00AB31E0">
        <w:rPr>
          <w:rFonts w:hint="cs"/>
          <w:rtl/>
        </w:rPr>
        <w:t>قانون الأهلية القانونية للمتزوجين لعام 2006</w:t>
      </w:r>
    </w:p>
    <w:p w:rsidR="00AB31E0" w:rsidRPr="00AB31E0" w:rsidRDefault="00AB31E0" w:rsidP="00CC557A">
      <w:pPr>
        <w:pStyle w:val="SingleTxtGA"/>
        <w:rPr>
          <w:rFonts w:hint="cs"/>
          <w:rtl/>
        </w:rPr>
      </w:pPr>
      <w:r w:rsidRPr="00AB31E0">
        <w:rPr>
          <w:rFonts w:hint="cs"/>
          <w:rtl/>
        </w:rPr>
        <w:t xml:space="preserve">قانون </w:t>
      </w:r>
      <w:r w:rsidR="00CC557A">
        <w:rPr>
          <w:rFonts w:hint="cs"/>
          <w:rtl/>
        </w:rPr>
        <w:t xml:space="preserve">الحكم </w:t>
      </w:r>
      <w:r w:rsidRPr="00AB31E0">
        <w:rPr>
          <w:rFonts w:hint="cs"/>
          <w:rtl/>
        </w:rPr>
        <w:t>المحلي لعام 2006</w:t>
      </w:r>
    </w:p>
    <w:p w:rsidR="00AB31E0" w:rsidRPr="00AB31E0" w:rsidRDefault="00AB31E0" w:rsidP="00CC557A">
      <w:pPr>
        <w:pStyle w:val="SingleTxtGA"/>
        <w:rPr>
          <w:rFonts w:hint="cs"/>
          <w:rtl/>
        </w:rPr>
      </w:pPr>
      <w:r w:rsidRPr="00AB31E0">
        <w:rPr>
          <w:rFonts w:hint="cs"/>
          <w:rtl/>
        </w:rPr>
        <w:t xml:space="preserve">قانون </w:t>
      </w:r>
      <w:r w:rsidR="00CC557A">
        <w:rPr>
          <w:rFonts w:hint="cs"/>
          <w:rtl/>
        </w:rPr>
        <w:t xml:space="preserve">المدخرات المصرفية </w:t>
      </w:r>
      <w:r w:rsidRPr="00AB31E0">
        <w:rPr>
          <w:rFonts w:hint="cs"/>
          <w:rtl/>
        </w:rPr>
        <w:t>والتنمية في ليسوتو (المعدل) لعام 2008</w:t>
      </w:r>
    </w:p>
    <w:p w:rsidR="00AB31E0" w:rsidRPr="00AB31E0" w:rsidRDefault="00AB31E0" w:rsidP="00AB31E0">
      <w:pPr>
        <w:pStyle w:val="SingleTxtGA"/>
        <w:rPr>
          <w:rFonts w:hint="cs"/>
          <w:rtl/>
        </w:rPr>
      </w:pPr>
      <w:r w:rsidRPr="00AB31E0">
        <w:rPr>
          <w:rFonts w:hint="cs"/>
          <w:rtl/>
        </w:rPr>
        <w:t>قانون الأجور في مدونة العمل (المعدل) لعام 2009</w:t>
      </w:r>
    </w:p>
    <w:p w:rsidR="00AB31E0" w:rsidRPr="00AB31E0" w:rsidRDefault="00AB31E0" w:rsidP="00AB31E0">
      <w:pPr>
        <w:pStyle w:val="SingleTxtGA"/>
        <w:rPr>
          <w:rFonts w:hint="cs"/>
          <w:rtl/>
        </w:rPr>
      </w:pPr>
      <w:r w:rsidRPr="00AB31E0">
        <w:rPr>
          <w:rFonts w:hint="cs"/>
          <w:rtl/>
        </w:rPr>
        <w:t>قانون التعليم لعام 2010</w:t>
      </w:r>
    </w:p>
    <w:p w:rsidR="002A4CE5" w:rsidRDefault="002A4CE5" w:rsidP="000B2AB9">
      <w:pPr>
        <w:pStyle w:val="SingleTxtGA"/>
        <w:rPr>
          <w:rFonts w:hint="cs"/>
          <w:rtl/>
        </w:rPr>
      </w:pPr>
    </w:p>
    <w:p w:rsidR="00FB1A14" w:rsidRDefault="00F0476F" w:rsidP="00F0476F">
      <w:pPr>
        <w:pStyle w:val="HChGA"/>
        <w:spacing w:before="120"/>
        <w:rPr>
          <w:rFonts w:hint="cs"/>
          <w:rtl/>
        </w:rPr>
      </w:pPr>
      <w:r>
        <w:rPr>
          <w:rFonts w:hint="cs"/>
          <w:rtl/>
        </w:rPr>
        <w:tab/>
      </w:r>
      <w:r>
        <w:rPr>
          <w:rFonts w:hint="cs"/>
          <w:rtl/>
        </w:rPr>
        <w:tab/>
        <w:t>تمهيد</w:t>
      </w:r>
    </w:p>
    <w:p w:rsidR="00DD5F6C" w:rsidRDefault="00CA289A" w:rsidP="00404241">
      <w:pPr>
        <w:pStyle w:val="SingleTxtGA"/>
        <w:rPr>
          <w:rFonts w:hint="cs"/>
          <w:rtl/>
        </w:rPr>
      </w:pPr>
      <w:r>
        <w:rPr>
          <w:rFonts w:hint="cs"/>
          <w:rtl/>
        </w:rPr>
        <w:tab/>
      </w:r>
      <w:r w:rsidR="00DD5F6C">
        <w:rPr>
          <w:rFonts w:hint="cs"/>
          <w:rtl/>
        </w:rPr>
        <w:t>اعتمدت الجمعية العامة</w:t>
      </w:r>
      <w:r w:rsidR="00B82A5B">
        <w:rPr>
          <w:rFonts w:hint="cs"/>
          <w:rtl/>
        </w:rPr>
        <w:t>،</w:t>
      </w:r>
      <w:r w:rsidR="00DD5F6C">
        <w:rPr>
          <w:rFonts w:hint="cs"/>
          <w:rtl/>
        </w:rPr>
        <w:t xml:space="preserve"> </w:t>
      </w:r>
      <w:r w:rsidR="00B82A5B">
        <w:rPr>
          <w:rFonts w:hint="cs"/>
          <w:rtl/>
        </w:rPr>
        <w:t xml:space="preserve">منذ ثلاثة عقود، </w:t>
      </w:r>
      <w:r w:rsidR="00DD5F6C">
        <w:rPr>
          <w:rFonts w:hint="cs"/>
          <w:rtl/>
        </w:rPr>
        <w:t>في 18 كانون الأول/ديسمبر 1979 اتفاقية القضاء على جميع أشكال التمييز ضد المرأة، المعروفة أيضا</w:t>
      </w:r>
      <w:r w:rsidR="00952C5B">
        <w:rPr>
          <w:rFonts w:hint="cs"/>
          <w:rtl/>
        </w:rPr>
        <w:t>ً</w:t>
      </w:r>
      <w:r w:rsidR="00DD5F6C">
        <w:rPr>
          <w:rFonts w:hint="cs"/>
          <w:rtl/>
        </w:rPr>
        <w:t xml:space="preserve"> باسم شرعة حقوق المرأة واتفاقية المرأة. وقد صدقت ليسوتو على الاتفاقية في عام 1995.</w:t>
      </w:r>
    </w:p>
    <w:p w:rsidR="00DD5F6C" w:rsidRDefault="00A42F3B" w:rsidP="00A42F3B">
      <w:pPr>
        <w:pStyle w:val="SingleTxtGA"/>
        <w:rPr>
          <w:rFonts w:hint="cs"/>
          <w:rtl/>
        </w:rPr>
      </w:pPr>
      <w:r>
        <w:rPr>
          <w:rFonts w:hint="cs"/>
          <w:rtl/>
        </w:rPr>
        <w:tab/>
      </w:r>
      <w:r w:rsidR="00DD5F6C">
        <w:rPr>
          <w:rFonts w:hint="cs"/>
          <w:rtl/>
        </w:rPr>
        <w:t>وتقضي الاتفاقية بتحديد جميع العوامل والأشكال المترابطة</w:t>
      </w:r>
      <w:r w:rsidR="00DD5F6C" w:rsidRPr="002651BA">
        <w:rPr>
          <w:rFonts w:hint="cs"/>
          <w:rtl/>
        </w:rPr>
        <w:t xml:space="preserve"> </w:t>
      </w:r>
      <w:r w:rsidR="00DD5F6C">
        <w:rPr>
          <w:rFonts w:hint="cs"/>
          <w:rtl/>
        </w:rPr>
        <w:t xml:space="preserve">للتمييز ضد المرأة، سواء كانت مؤسسية أو قانونية أو مذهبية، والقضاء عليها. وهذه الاتفاقية </w:t>
      </w:r>
      <w:r>
        <w:rPr>
          <w:rFonts w:hint="cs"/>
          <w:rtl/>
        </w:rPr>
        <w:t>هي</w:t>
      </w:r>
      <w:r w:rsidR="00DD5F6C">
        <w:rPr>
          <w:rFonts w:hint="cs"/>
          <w:rtl/>
        </w:rPr>
        <w:t xml:space="preserve"> "معاهدة لمناهضة التمييز" تهدف إلى </w:t>
      </w:r>
      <w:r>
        <w:rPr>
          <w:rFonts w:hint="cs"/>
          <w:rtl/>
        </w:rPr>
        <w:t xml:space="preserve">حماية </w:t>
      </w:r>
      <w:r w:rsidR="00DD5F6C">
        <w:rPr>
          <w:rFonts w:hint="cs"/>
          <w:rtl/>
        </w:rPr>
        <w:t xml:space="preserve">وتعزيز حقوق المرأة، علاوة على </w:t>
      </w:r>
      <w:r>
        <w:rPr>
          <w:rFonts w:hint="cs"/>
          <w:rtl/>
        </w:rPr>
        <w:t xml:space="preserve">تحقيق </w:t>
      </w:r>
      <w:r w:rsidR="00DD5F6C">
        <w:rPr>
          <w:rFonts w:hint="cs"/>
          <w:rtl/>
        </w:rPr>
        <w:t xml:space="preserve">المساواة بين الجنسين. ويعني ذلك أن على الدول الأطراف </w:t>
      </w:r>
      <w:r>
        <w:rPr>
          <w:rFonts w:hint="cs"/>
          <w:rtl/>
        </w:rPr>
        <w:t xml:space="preserve">ليس </w:t>
      </w:r>
      <w:r w:rsidR="00DD5F6C">
        <w:rPr>
          <w:rFonts w:hint="cs"/>
          <w:rtl/>
        </w:rPr>
        <w:t xml:space="preserve">فقط </w:t>
      </w:r>
      <w:r>
        <w:rPr>
          <w:rFonts w:hint="cs"/>
          <w:rtl/>
        </w:rPr>
        <w:t xml:space="preserve">ضمان </w:t>
      </w:r>
      <w:r w:rsidR="00DD5F6C">
        <w:rPr>
          <w:rFonts w:hint="cs"/>
          <w:rtl/>
        </w:rPr>
        <w:t xml:space="preserve">عدم تمييز التشريعات ضد المرأة، وإنما </w:t>
      </w:r>
      <w:r>
        <w:rPr>
          <w:rFonts w:hint="cs"/>
          <w:rtl/>
        </w:rPr>
        <w:t xml:space="preserve">أيضاً اتخاذ </w:t>
      </w:r>
      <w:r w:rsidR="00DD5F6C">
        <w:rPr>
          <w:rFonts w:hint="cs"/>
          <w:rtl/>
        </w:rPr>
        <w:t xml:space="preserve">جميع الترتيبات الضرورية لكفالة حصول المرأة على المساواة </w:t>
      </w:r>
      <w:r>
        <w:rPr>
          <w:rFonts w:hint="cs"/>
          <w:rtl/>
        </w:rPr>
        <w:t xml:space="preserve">وتمتعها </w:t>
      </w:r>
      <w:r w:rsidR="00DD5F6C">
        <w:rPr>
          <w:rFonts w:hint="cs"/>
          <w:rtl/>
        </w:rPr>
        <w:t>بها في حياتها.</w:t>
      </w:r>
    </w:p>
    <w:p w:rsidR="00DD5F6C" w:rsidRPr="00A540A3" w:rsidRDefault="00881257" w:rsidP="00F35403">
      <w:pPr>
        <w:pStyle w:val="SingleTxtGA"/>
        <w:rPr>
          <w:rFonts w:hint="cs"/>
          <w:spacing w:val="-2"/>
          <w:rtl/>
        </w:rPr>
      </w:pPr>
      <w:r w:rsidRPr="00A540A3">
        <w:rPr>
          <w:rFonts w:hint="cs"/>
          <w:spacing w:val="-2"/>
          <w:rtl/>
        </w:rPr>
        <w:tab/>
      </w:r>
      <w:r w:rsidR="00DD5F6C" w:rsidRPr="00A540A3">
        <w:rPr>
          <w:rFonts w:hint="cs"/>
          <w:spacing w:val="-2"/>
          <w:rtl/>
        </w:rPr>
        <w:t>و</w:t>
      </w:r>
      <w:r w:rsidR="00F35403" w:rsidRPr="00A540A3">
        <w:rPr>
          <w:rFonts w:hint="cs"/>
          <w:spacing w:val="-2"/>
          <w:rtl/>
        </w:rPr>
        <w:t>لتحقيق</w:t>
      </w:r>
      <w:r w:rsidR="00DD5F6C" w:rsidRPr="00A540A3">
        <w:rPr>
          <w:rFonts w:hint="cs"/>
          <w:spacing w:val="-2"/>
          <w:rtl/>
        </w:rPr>
        <w:t xml:space="preserve"> ذلك بذلت حكومة ليسوتو </w:t>
      </w:r>
      <w:r w:rsidR="00F35403" w:rsidRPr="00A540A3">
        <w:rPr>
          <w:rFonts w:hint="cs"/>
          <w:spacing w:val="-2"/>
          <w:rtl/>
        </w:rPr>
        <w:t xml:space="preserve">أقصى </w:t>
      </w:r>
      <w:r w:rsidR="00DD5F6C" w:rsidRPr="00A540A3">
        <w:rPr>
          <w:rFonts w:hint="cs"/>
          <w:spacing w:val="-2"/>
          <w:rtl/>
        </w:rPr>
        <w:t xml:space="preserve">جهودها لوضع تقرير شامل يعرض التحديات والتطورات المتعلقة بالاعتراف بحقوق المرأة وإعمالها. ويبرز هذا التقرير ما تم اتخاذه من تدابير دستورية وقانونية وإدارية لتنفيذ أحكام الاتفاقية. وتشمل </w:t>
      </w:r>
      <w:r w:rsidR="00F35403" w:rsidRPr="00A540A3">
        <w:rPr>
          <w:rFonts w:hint="cs"/>
          <w:spacing w:val="-2"/>
          <w:rtl/>
        </w:rPr>
        <w:t xml:space="preserve">هذه </w:t>
      </w:r>
      <w:r w:rsidR="00DD5F6C" w:rsidRPr="00A540A3">
        <w:rPr>
          <w:rFonts w:hint="cs"/>
          <w:spacing w:val="-2"/>
          <w:rtl/>
        </w:rPr>
        <w:t xml:space="preserve">التدابير سن واعتماد التشريعات والسياسات القطاعية الوثيقة الصلة. ويبرز التقرير كذلك الحواجز الاجتماعية والثقافية وغيرها من الحواجز التي تعوق النهوض بالمساواة بين الجنسين في المجالات </w:t>
      </w:r>
      <w:r w:rsidR="00F35403" w:rsidRPr="00A540A3">
        <w:rPr>
          <w:rFonts w:hint="cs"/>
          <w:spacing w:val="-2"/>
          <w:rtl/>
        </w:rPr>
        <w:t xml:space="preserve">المثيرة للقلق </w:t>
      </w:r>
      <w:r w:rsidR="00DD5F6C" w:rsidRPr="00A540A3">
        <w:rPr>
          <w:rFonts w:hint="cs"/>
          <w:spacing w:val="-2"/>
          <w:rtl/>
        </w:rPr>
        <w:t xml:space="preserve">والمحددة كمجالات ذات أولوية في اتفاقية القضاء على جميع أشكال التمييز ضد المرأة. والتقرير دليل واضح على استمرار الشراكة والتنسيق والتآزر بين الحكومة والشركاء الإنمائيين والمنظمات والشبكات النسائية </w:t>
      </w:r>
      <w:r w:rsidR="00F35403" w:rsidRPr="00A540A3">
        <w:rPr>
          <w:rFonts w:hint="cs"/>
          <w:spacing w:val="-2"/>
          <w:rtl/>
        </w:rPr>
        <w:t>ل</w:t>
      </w:r>
      <w:r w:rsidR="00DD5F6C" w:rsidRPr="00A540A3">
        <w:rPr>
          <w:rFonts w:hint="cs"/>
          <w:spacing w:val="-2"/>
          <w:rtl/>
        </w:rPr>
        <w:t xml:space="preserve">كفالة </w:t>
      </w:r>
      <w:r w:rsidR="00F35403" w:rsidRPr="00A540A3">
        <w:rPr>
          <w:rFonts w:hint="cs"/>
          <w:spacing w:val="-2"/>
          <w:rtl/>
        </w:rPr>
        <w:t xml:space="preserve">انعكاس </w:t>
      </w:r>
      <w:r w:rsidR="00DD5F6C" w:rsidRPr="00A540A3">
        <w:rPr>
          <w:rFonts w:hint="cs"/>
          <w:spacing w:val="-2"/>
          <w:rtl/>
        </w:rPr>
        <w:t>آراء المرأة وطموحاتها في برامج التنمية الوطنية.</w:t>
      </w:r>
    </w:p>
    <w:p w:rsidR="00DD5F6C" w:rsidRDefault="00B20FF4" w:rsidP="00B20FF4">
      <w:pPr>
        <w:pStyle w:val="SingleTxtGA"/>
        <w:rPr>
          <w:rFonts w:hint="cs"/>
          <w:rtl/>
        </w:rPr>
      </w:pPr>
      <w:r>
        <w:rPr>
          <w:rFonts w:hint="cs"/>
          <w:rtl/>
        </w:rPr>
        <w:tab/>
      </w:r>
      <w:r w:rsidR="00DD5F6C">
        <w:rPr>
          <w:rFonts w:hint="cs"/>
          <w:rtl/>
        </w:rPr>
        <w:t>وترتبط حقوق المرأة أيضا</w:t>
      </w:r>
      <w:r w:rsidR="00E15F3B">
        <w:rPr>
          <w:rFonts w:hint="cs"/>
          <w:rtl/>
        </w:rPr>
        <w:t>ً</w:t>
      </w:r>
      <w:r w:rsidR="00DD5F6C">
        <w:rPr>
          <w:rFonts w:hint="cs"/>
          <w:rtl/>
        </w:rPr>
        <w:t xml:space="preserve"> بالحقوق الاجتماعية</w:t>
      </w:r>
      <w:r w:rsidR="00DF2260">
        <w:rPr>
          <w:rFonts w:hint="cs"/>
          <w:rtl/>
        </w:rPr>
        <w:t xml:space="preserve"> </w:t>
      </w:r>
      <w:r w:rsidR="00DD5F6C">
        <w:rPr>
          <w:rFonts w:hint="cs"/>
          <w:rtl/>
        </w:rPr>
        <w:t xml:space="preserve">- الاقتصادية والثقافية. </w:t>
      </w:r>
      <w:r>
        <w:rPr>
          <w:rFonts w:hint="cs"/>
          <w:rtl/>
        </w:rPr>
        <w:t>و</w:t>
      </w:r>
      <w:r w:rsidR="00DD5F6C">
        <w:rPr>
          <w:rFonts w:hint="cs"/>
          <w:rtl/>
        </w:rPr>
        <w:t xml:space="preserve">قد اتخذت حكومة ليسوتو خطوات صوب الاعتراف </w:t>
      </w:r>
      <w:r>
        <w:rPr>
          <w:rFonts w:hint="cs"/>
          <w:rtl/>
        </w:rPr>
        <w:t>بهذه</w:t>
      </w:r>
      <w:r w:rsidR="00DD5F6C">
        <w:rPr>
          <w:rFonts w:hint="cs"/>
          <w:rtl/>
        </w:rPr>
        <w:t xml:space="preserve"> الحقوق وإعمالها </w:t>
      </w:r>
      <w:r>
        <w:rPr>
          <w:rFonts w:hint="cs"/>
          <w:rtl/>
        </w:rPr>
        <w:t xml:space="preserve">باعتماد </w:t>
      </w:r>
      <w:r w:rsidR="00DD5F6C">
        <w:rPr>
          <w:rFonts w:hint="cs"/>
          <w:rtl/>
        </w:rPr>
        <w:t>سياسات واستراتيجيات ترمي إلى تحسين حماية الحق في الصحة والحق في التعليم وحقوق العمال وحقوق ذوي الإعاقة،</w:t>
      </w:r>
      <w:r>
        <w:rPr>
          <w:rFonts w:hint="cs"/>
          <w:rtl/>
        </w:rPr>
        <w:t xml:space="preserve"> وغيرها من الحقوق. ونظراً لارتباط</w:t>
      </w:r>
      <w:r w:rsidR="00DD5F6C">
        <w:rPr>
          <w:rFonts w:hint="cs"/>
          <w:rtl/>
        </w:rPr>
        <w:t xml:space="preserve"> المساواة بين الجنسين </w:t>
      </w:r>
      <w:r>
        <w:rPr>
          <w:rFonts w:hint="cs"/>
          <w:rtl/>
        </w:rPr>
        <w:t xml:space="preserve">بتحقيق </w:t>
      </w:r>
      <w:r w:rsidR="00DD5F6C">
        <w:rPr>
          <w:rFonts w:hint="cs"/>
          <w:rtl/>
        </w:rPr>
        <w:t xml:space="preserve">الأهداف الإنمائية الوطنية والعالمية، ولا </w:t>
      </w:r>
      <w:proofErr w:type="spellStart"/>
      <w:r w:rsidR="00DD5F6C">
        <w:rPr>
          <w:rFonts w:hint="cs"/>
          <w:rtl/>
        </w:rPr>
        <w:t>سيما</w:t>
      </w:r>
      <w:proofErr w:type="spellEnd"/>
      <w:r w:rsidR="00DD5F6C">
        <w:rPr>
          <w:rFonts w:hint="cs"/>
          <w:rtl/>
        </w:rPr>
        <w:t xml:space="preserve"> الأهداف الإنمائية للألفية، فإننا نأمل أن يوفر هذا التقرير مؤشرات إنمائية مفيدة بشأن القضايا ذات الأولوية التي تؤثر </w:t>
      </w:r>
      <w:r>
        <w:rPr>
          <w:rFonts w:hint="cs"/>
          <w:rtl/>
        </w:rPr>
        <w:t xml:space="preserve">في </w:t>
      </w:r>
      <w:r w:rsidR="00DD5F6C">
        <w:rPr>
          <w:rFonts w:hint="cs"/>
          <w:rtl/>
        </w:rPr>
        <w:t>النساء والرجال</w:t>
      </w:r>
      <w:r>
        <w:rPr>
          <w:rFonts w:hint="cs"/>
          <w:rtl/>
        </w:rPr>
        <w:t xml:space="preserve"> على حد سواء</w:t>
      </w:r>
      <w:r w:rsidR="00DD5F6C">
        <w:rPr>
          <w:rFonts w:hint="cs"/>
          <w:rtl/>
        </w:rPr>
        <w:t>.</w:t>
      </w:r>
    </w:p>
    <w:p w:rsidR="00DD5F6C" w:rsidRDefault="00B20FF4" w:rsidP="004B24AF">
      <w:pPr>
        <w:pStyle w:val="SingleTxtGA"/>
        <w:rPr>
          <w:rFonts w:hint="cs"/>
          <w:rtl/>
        </w:rPr>
      </w:pPr>
      <w:r>
        <w:rPr>
          <w:rFonts w:hint="cs"/>
          <w:rtl/>
        </w:rPr>
        <w:tab/>
      </w:r>
      <w:r w:rsidR="000E04B6">
        <w:rPr>
          <w:rFonts w:hint="cs"/>
          <w:rtl/>
        </w:rPr>
        <w:t>إن حكومة ليسوتو</w:t>
      </w:r>
      <w:r w:rsidR="00DD5F6C">
        <w:rPr>
          <w:rFonts w:hint="cs"/>
          <w:rtl/>
        </w:rPr>
        <w:t>، بتقديمها لهذا التقرير بوصفه أداة قيمة لتحسين</w:t>
      </w:r>
      <w:r w:rsidR="002D15A7">
        <w:rPr>
          <w:rFonts w:hint="cs"/>
          <w:rtl/>
        </w:rPr>
        <w:t xml:space="preserve"> </w:t>
      </w:r>
      <w:r w:rsidR="00DD5F6C">
        <w:rPr>
          <w:rFonts w:hint="cs"/>
          <w:rtl/>
        </w:rPr>
        <w:t xml:space="preserve">حماية الحقوق الأساسية للمرأة وتوسيع نطاقها، </w:t>
      </w:r>
      <w:r w:rsidR="000E04B6">
        <w:rPr>
          <w:rFonts w:hint="cs"/>
          <w:rtl/>
        </w:rPr>
        <w:t xml:space="preserve">إنما تؤكد من جديد التزامها </w:t>
      </w:r>
      <w:r w:rsidR="00DD5F6C">
        <w:rPr>
          <w:rFonts w:hint="cs"/>
          <w:rtl/>
        </w:rPr>
        <w:t xml:space="preserve">بأحكام الاتفاقية وتطلعها إلى الحصول على الدعم من شركائها في </w:t>
      </w:r>
      <w:r w:rsidR="004B24AF">
        <w:rPr>
          <w:rFonts w:hint="cs"/>
          <w:rtl/>
        </w:rPr>
        <w:t xml:space="preserve">تحسين </w:t>
      </w:r>
      <w:r w:rsidR="00DD5F6C">
        <w:rPr>
          <w:rFonts w:hint="cs"/>
          <w:rtl/>
        </w:rPr>
        <w:t>حياة ورفاه نساء ليسوتو</w:t>
      </w:r>
      <w:r w:rsidR="004B24AF">
        <w:rPr>
          <w:rFonts w:hint="cs"/>
          <w:rtl/>
        </w:rPr>
        <w:t xml:space="preserve"> والنهوض </w:t>
      </w:r>
      <w:proofErr w:type="spellStart"/>
      <w:r w:rsidR="004B24AF">
        <w:rPr>
          <w:rFonts w:hint="cs"/>
          <w:rtl/>
        </w:rPr>
        <w:t>بهما</w:t>
      </w:r>
      <w:proofErr w:type="spellEnd"/>
      <w:r w:rsidR="00DD5F6C">
        <w:rPr>
          <w:rFonts w:hint="cs"/>
          <w:rtl/>
        </w:rPr>
        <w:t>.</w:t>
      </w:r>
    </w:p>
    <w:p w:rsidR="00DD5F6C" w:rsidRDefault="00DD5F6C" w:rsidP="00BB1BC5">
      <w:pPr>
        <w:pStyle w:val="SingleTxtGA"/>
        <w:bidi w:val="0"/>
        <w:spacing w:after="0"/>
        <w:rPr>
          <w:rFonts w:hint="cs"/>
          <w:rtl/>
        </w:rPr>
      </w:pPr>
      <w:proofErr w:type="spellStart"/>
      <w:r>
        <w:rPr>
          <w:rFonts w:hint="cs"/>
          <w:rtl/>
        </w:rPr>
        <w:t>باك</w:t>
      </w:r>
      <w:r w:rsidR="00952C5B">
        <w:rPr>
          <w:rFonts w:hint="cs"/>
          <w:rtl/>
        </w:rPr>
        <w:t>ا</w:t>
      </w:r>
      <w:r>
        <w:rPr>
          <w:rFonts w:hint="cs"/>
          <w:rtl/>
        </w:rPr>
        <w:t>ليثا</w:t>
      </w:r>
      <w:proofErr w:type="spellEnd"/>
      <w:r>
        <w:rPr>
          <w:rFonts w:hint="cs"/>
          <w:rtl/>
        </w:rPr>
        <w:t xml:space="preserve"> ب. </w:t>
      </w:r>
      <w:proofErr w:type="spellStart"/>
      <w:r w:rsidRPr="00952C5B">
        <w:rPr>
          <w:rFonts w:hint="cs"/>
          <w:b/>
          <w:bCs/>
          <w:rtl/>
        </w:rPr>
        <w:t>موسيسيلي</w:t>
      </w:r>
      <w:proofErr w:type="spellEnd"/>
    </w:p>
    <w:p w:rsidR="00DD5F6C" w:rsidRDefault="00DD5F6C" w:rsidP="00BB1BC5">
      <w:pPr>
        <w:pStyle w:val="SingleTxtGA"/>
        <w:bidi w:val="0"/>
        <w:spacing w:after="0"/>
        <w:rPr>
          <w:rFonts w:hint="cs"/>
          <w:rtl/>
        </w:rPr>
      </w:pPr>
      <w:r>
        <w:rPr>
          <w:rFonts w:hint="cs"/>
          <w:rtl/>
        </w:rPr>
        <w:t>رئيس الوزراء</w:t>
      </w:r>
    </w:p>
    <w:p w:rsidR="00DD5F6C" w:rsidRPr="00E05EDB" w:rsidRDefault="00404241" w:rsidP="00404241">
      <w:pPr>
        <w:pStyle w:val="HChGA"/>
        <w:spacing w:before="120"/>
        <w:rPr>
          <w:rFonts w:hint="cs"/>
          <w:rtl/>
        </w:rPr>
      </w:pPr>
      <w:r>
        <w:rPr>
          <w:rFonts w:hint="cs"/>
          <w:rtl/>
        </w:rPr>
        <w:tab/>
      </w:r>
      <w:r>
        <w:rPr>
          <w:rFonts w:hint="cs"/>
          <w:rtl/>
        </w:rPr>
        <w:tab/>
      </w:r>
      <w:r w:rsidR="00DD5F6C" w:rsidRPr="00E05EDB">
        <w:rPr>
          <w:rFonts w:hint="cs"/>
          <w:rtl/>
        </w:rPr>
        <w:t>موجز تنفيذي</w:t>
      </w:r>
    </w:p>
    <w:p w:rsidR="00DD5F6C" w:rsidRPr="00E05EDB" w:rsidRDefault="00404241" w:rsidP="008D515C">
      <w:pPr>
        <w:pStyle w:val="HChGA"/>
        <w:spacing w:before="240"/>
        <w:rPr>
          <w:rFonts w:hint="cs"/>
          <w:rtl/>
        </w:rPr>
      </w:pPr>
      <w:r>
        <w:rPr>
          <w:rFonts w:hint="cs"/>
          <w:rtl/>
        </w:rPr>
        <w:tab/>
      </w:r>
      <w:r>
        <w:rPr>
          <w:rFonts w:hint="cs"/>
          <w:rtl/>
        </w:rPr>
        <w:tab/>
      </w:r>
      <w:r w:rsidR="00DD5F6C" w:rsidRPr="00E05EDB">
        <w:rPr>
          <w:rFonts w:hint="cs"/>
          <w:rtl/>
        </w:rPr>
        <w:t>مقدمة</w:t>
      </w:r>
    </w:p>
    <w:p w:rsidR="00DD5F6C" w:rsidRDefault="00404241" w:rsidP="00F03398">
      <w:pPr>
        <w:pStyle w:val="SingleTxtGA"/>
        <w:rPr>
          <w:rFonts w:hint="cs"/>
          <w:rtl/>
        </w:rPr>
      </w:pPr>
      <w:r>
        <w:rPr>
          <w:rFonts w:hint="cs"/>
          <w:rtl/>
        </w:rPr>
        <w:tab/>
      </w:r>
      <w:r w:rsidR="00DD5F6C">
        <w:rPr>
          <w:rFonts w:hint="cs"/>
          <w:rtl/>
        </w:rPr>
        <w:t>أخذ وضع المرأة في ليسوتو في التحسن تدريجيا</w:t>
      </w:r>
      <w:r w:rsidR="00F03398">
        <w:rPr>
          <w:rFonts w:hint="cs"/>
          <w:rtl/>
        </w:rPr>
        <w:t>ً</w:t>
      </w:r>
      <w:r w:rsidR="00DD5F6C">
        <w:rPr>
          <w:rFonts w:hint="cs"/>
          <w:rtl/>
        </w:rPr>
        <w:t xml:space="preserve"> على </w:t>
      </w:r>
      <w:r w:rsidR="00F03398">
        <w:rPr>
          <w:rFonts w:hint="cs"/>
          <w:rtl/>
        </w:rPr>
        <w:t xml:space="preserve">مدى السنوات الخمسين </w:t>
      </w:r>
      <w:r w:rsidR="00DD5F6C">
        <w:rPr>
          <w:rFonts w:hint="cs"/>
          <w:rtl/>
        </w:rPr>
        <w:t xml:space="preserve">الماضية. ومع بداية القرن الجديد، </w:t>
      </w:r>
      <w:r w:rsidR="00F03398">
        <w:rPr>
          <w:rFonts w:hint="cs"/>
          <w:rtl/>
        </w:rPr>
        <w:t>أصبح هناك ع</w:t>
      </w:r>
      <w:r w:rsidR="00DD5F6C">
        <w:rPr>
          <w:rFonts w:hint="cs"/>
          <w:rtl/>
        </w:rPr>
        <w:t xml:space="preserve">دد متزايد من النساء اللاتي يشغلن مناصب صنع القرار. والمرأة ممثلة في جميع مناحي الحياة الاجتماعية والسياسية والثقافية </w:t>
      </w:r>
      <w:r w:rsidR="00F03398">
        <w:rPr>
          <w:rFonts w:hint="cs"/>
          <w:rtl/>
        </w:rPr>
        <w:t>وهي تتحرر</w:t>
      </w:r>
      <w:r w:rsidR="00DD5F6C">
        <w:rPr>
          <w:rFonts w:hint="cs"/>
          <w:rtl/>
        </w:rPr>
        <w:t xml:space="preserve"> تدريجيا</w:t>
      </w:r>
      <w:r w:rsidR="00F03398">
        <w:rPr>
          <w:rFonts w:hint="cs"/>
          <w:rtl/>
        </w:rPr>
        <w:t>ً</w:t>
      </w:r>
      <w:r w:rsidR="00DD5F6C">
        <w:rPr>
          <w:rFonts w:hint="cs"/>
          <w:rtl/>
        </w:rPr>
        <w:t xml:space="preserve"> من سلطة</w:t>
      </w:r>
      <w:r w:rsidR="00F03398">
        <w:rPr>
          <w:rFonts w:hint="cs"/>
          <w:rtl/>
        </w:rPr>
        <w:t xml:space="preserve"> الرجل</w:t>
      </w:r>
      <w:r w:rsidR="00DD5F6C">
        <w:rPr>
          <w:rFonts w:hint="cs"/>
          <w:rtl/>
        </w:rPr>
        <w:t xml:space="preserve">. ولئن كنا نشيد بتلك الإنجازات، فإنه </w:t>
      </w:r>
      <w:r w:rsidR="00F03398">
        <w:rPr>
          <w:rFonts w:hint="cs"/>
          <w:rtl/>
        </w:rPr>
        <w:t xml:space="preserve">يجب مع ذلك مواجهة الواقع بصورته الحالية </w:t>
      </w:r>
      <w:r w:rsidR="00DD5F6C">
        <w:rPr>
          <w:rFonts w:hint="cs"/>
          <w:rtl/>
        </w:rPr>
        <w:t>وأن نعترف بأن حقوق المرأة لا تزال تُنتهك و</w:t>
      </w:r>
      <w:r w:rsidR="00F03398">
        <w:rPr>
          <w:rFonts w:hint="cs"/>
          <w:rtl/>
        </w:rPr>
        <w:t>أن المرأة</w:t>
      </w:r>
      <w:r w:rsidR="00DD5F6C">
        <w:rPr>
          <w:rFonts w:hint="cs"/>
          <w:rtl/>
        </w:rPr>
        <w:t xml:space="preserve"> لا تزال تواجه النعت بالدونية </w:t>
      </w:r>
      <w:r w:rsidR="00F03398">
        <w:rPr>
          <w:rFonts w:hint="cs"/>
          <w:rtl/>
        </w:rPr>
        <w:t xml:space="preserve">والوصم </w:t>
      </w:r>
      <w:r w:rsidR="00DD5F6C">
        <w:rPr>
          <w:rFonts w:hint="cs"/>
          <w:rtl/>
        </w:rPr>
        <w:t>الثقافي. و</w:t>
      </w:r>
      <w:r w:rsidR="00F03398">
        <w:rPr>
          <w:rFonts w:hint="cs"/>
          <w:rtl/>
        </w:rPr>
        <w:t xml:space="preserve">لم تكن أحوال </w:t>
      </w:r>
      <w:r w:rsidR="00DD5F6C">
        <w:rPr>
          <w:rFonts w:hint="cs"/>
          <w:rtl/>
        </w:rPr>
        <w:t xml:space="preserve">ليسوتو </w:t>
      </w:r>
      <w:r w:rsidR="00F03398">
        <w:rPr>
          <w:rFonts w:hint="cs"/>
          <w:rtl/>
        </w:rPr>
        <w:t xml:space="preserve">مختلفة في الماضي. بيد أن خطوات إيجابية قد اتخذت، ولا تزال تُتخذ تدريجياً لعلاج هذه الحالة. </w:t>
      </w:r>
      <w:r w:rsidR="00DD5F6C">
        <w:rPr>
          <w:rFonts w:hint="cs"/>
          <w:rtl/>
        </w:rPr>
        <w:t xml:space="preserve">ومع نمو الوعي العام بالتمييز ضد المرأة، تنمو المطالبة بإجراءات للقضاء على ذلك التمييز، </w:t>
      </w:r>
      <w:r w:rsidR="00F03398">
        <w:rPr>
          <w:rFonts w:hint="cs"/>
          <w:rtl/>
        </w:rPr>
        <w:t xml:space="preserve">ولذا التزمت </w:t>
      </w:r>
      <w:r w:rsidR="00DD5F6C">
        <w:rPr>
          <w:rFonts w:hint="cs"/>
          <w:rtl/>
        </w:rPr>
        <w:t xml:space="preserve">ليسوتو </w:t>
      </w:r>
      <w:r w:rsidR="00F03398">
        <w:rPr>
          <w:rFonts w:hint="cs"/>
          <w:rtl/>
        </w:rPr>
        <w:t xml:space="preserve">التزاماً ثابتاً </w:t>
      </w:r>
      <w:r w:rsidR="00DD5F6C">
        <w:rPr>
          <w:rFonts w:hint="cs"/>
          <w:rtl/>
        </w:rPr>
        <w:t>ببناء إطار شامل يهدف إلى القضاء على ذلك التمييز وكفالة تمتع المرأة الكامل بحقوقها.</w:t>
      </w:r>
    </w:p>
    <w:p w:rsidR="00DD5F6C" w:rsidRDefault="00F6296A" w:rsidP="00F6296A">
      <w:pPr>
        <w:pStyle w:val="SingleTxtGA"/>
        <w:rPr>
          <w:rFonts w:hint="cs"/>
          <w:rtl/>
        </w:rPr>
      </w:pPr>
      <w:r>
        <w:rPr>
          <w:rFonts w:hint="cs"/>
          <w:rtl/>
        </w:rPr>
        <w:tab/>
      </w:r>
      <w:r w:rsidR="00DD5F6C">
        <w:rPr>
          <w:rFonts w:hint="cs"/>
          <w:rtl/>
        </w:rPr>
        <w:t xml:space="preserve">ورغبة من ليسوتو في التدليل على عزمها السياسي على النهوض بالحقوق الأساسية للمرأة وحمايتها، فقد صدقت في عام 1995 على اتفاقية القضاء على جميع أشكال التمييز ضد المرأة، ومن ثم التزمت بالامتثال لأحكام هذه الاتفاقية وتنفيذها، وأبدت استعدادها لذلك. ومع ذلك فقد صدقت ليسوتو على الاتفاقية مع </w:t>
      </w:r>
      <w:r>
        <w:rPr>
          <w:rFonts w:hint="cs"/>
          <w:rtl/>
        </w:rPr>
        <w:t>ال</w:t>
      </w:r>
      <w:r w:rsidR="00DD5F6C">
        <w:rPr>
          <w:rFonts w:hint="cs"/>
          <w:rtl/>
        </w:rPr>
        <w:t>تحفظ على المادة 2 بشأن وراثة العرش ورئاسة القبائل.</w:t>
      </w:r>
    </w:p>
    <w:p w:rsidR="00DD5F6C" w:rsidRDefault="00E17CB0" w:rsidP="00C4402B">
      <w:pPr>
        <w:pStyle w:val="SingleTxtGA"/>
        <w:rPr>
          <w:rFonts w:hint="cs"/>
          <w:rtl/>
        </w:rPr>
      </w:pPr>
      <w:r>
        <w:rPr>
          <w:rFonts w:hint="cs"/>
          <w:rtl/>
        </w:rPr>
        <w:tab/>
      </w:r>
      <w:r w:rsidR="006E2FB2">
        <w:rPr>
          <w:rFonts w:hint="cs"/>
          <w:rtl/>
        </w:rPr>
        <w:t>و</w:t>
      </w:r>
      <w:r w:rsidR="00DD5F6C">
        <w:rPr>
          <w:rFonts w:hint="cs"/>
          <w:rtl/>
        </w:rPr>
        <w:t xml:space="preserve">هذا التقرير </w:t>
      </w:r>
      <w:r w:rsidR="006E2FB2">
        <w:rPr>
          <w:rFonts w:hint="cs"/>
          <w:rtl/>
        </w:rPr>
        <w:t xml:space="preserve">هو تجميع </w:t>
      </w:r>
      <w:r w:rsidR="00DD5F6C">
        <w:rPr>
          <w:rFonts w:hint="cs"/>
          <w:rtl/>
        </w:rPr>
        <w:t xml:space="preserve">للتقرير الأولي للدولة الطرف وتقاريرها الدورية الثاني والثالث والرابع بشأن تنفيذ الاتفاقية. ويلقي التقرير الضوء على التدابير الدستورية والتشريعية والإدارية </w:t>
      </w:r>
      <w:r w:rsidR="006E2FB2">
        <w:rPr>
          <w:rFonts w:hint="cs"/>
          <w:rtl/>
        </w:rPr>
        <w:t xml:space="preserve">التي اعتمدتها </w:t>
      </w:r>
      <w:r w:rsidR="00DD5F6C">
        <w:rPr>
          <w:rFonts w:hint="cs"/>
          <w:rtl/>
        </w:rPr>
        <w:t>ليسوتو لإنفاذ أحكام الاتفاقية وتحديد التقدم في تنفيذها. كما يحلل العوامل والصعوبات التي تعيق الاحترام الكامل لالتزامات الاتفاقية وتنفيذها. وإدراكا</w:t>
      </w:r>
      <w:r w:rsidR="006E2FB2">
        <w:rPr>
          <w:rFonts w:hint="cs"/>
          <w:rtl/>
        </w:rPr>
        <w:t>ً</w:t>
      </w:r>
      <w:r w:rsidR="00DD5F6C">
        <w:rPr>
          <w:rFonts w:hint="cs"/>
          <w:rtl/>
        </w:rPr>
        <w:t xml:space="preserve"> لتأخر ليسوتو بتقديم تقاريرها، فإن هذا التقرير </w:t>
      </w:r>
      <w:r w:rsidR="00FD1BCA">
        <w:rPr>
          <w:rFonts w:hint="cs"/>
          <w:rtl/>
        </w:rPr>
        <w:t>يمثل</w:t>
      </w:r>
      <w:r w:rsidR="00DD5F6C">
        <w:rPr>
          <w:rFonts w:hint="cs"/>
          <w:rtl/>
        </w:rPr>
        <w:t xml:space="preserve"> تأكيدا</w:t>
      </w:r>
      <w:r w:rsidR="00FD1BCA">
        <w:rPr>
          <w:rFonts w:hint="cs"/>
          <w:rtl/>
        </w:rPr>
        <w:t>ً</w:t>
      </w:r>
      <w:r w:rsidR="00DD5F6C">
        <w:rPr>
          <w:rFonts w:hint="cs"/>
          <w:rtl/>
        </w:rPr>
        <w:t xml:space="preserve"> </w:t>
      </w:r>
      <w:r w:rsidR="00FD1BCA">
        <w:rPr>
          <w:rFonts w:hint="cs"/>
          <w:rtl/>
        </w:rPr>
        <w:t>لا</w:t>
      </w:r>
      <w:r w:rsidR="00DD5F6C">
        <w:rPr>
          <w:rFonts w:hint="cs"/>
          <w:rtl/>
        </w:rPr>
        <w:t xml:space="preserve">ستعداد ليسوتو للامتثال لالتزاماتها الدولية، ولا </w:t>
      </w:r>
      <w:proofErr w:type="spellStart"/>
      <w:r w:rsidR="00DD5F6C">
        <w:rPr>
          <w:rFonts w:hint="cs"/>
          <w:rtl/>
        </w:rPr>
        <w:t>سيما</w:t>
      </w:r>
      <w:proofErr w:type="spellEnd"/>
      <w:r w:rsidR="00DD5F6C">
        <w:rPr>
          <w:rFonts w:hint="cs"/>
          <w:rtl/>
        </w:rPr>
        <w:t xml:space="preserve"> في إطار حقوق الإنسان. و</w:t>
      </w:r>
      <w:r w:rsidR="00FD1BCA">
        <w:rPr>
          <w:rFonts w:hint="cs"/>
          <w:rtl/>
        </w:rPr>
        <w:t>ي</w:t>
      </w:r>
      <w:r w:rsidR="00DD5F6C">
        <w:rPr>
          <w:rFonts w:hint="cs"/>
          <w:rtl/>
        </w:rPr>
        <w:t xml:space="preserve">مثل </w:t>
      </w:r>
      <w:r w:rsidR="00FD1BCA">
        <w:rPr>
          <w:rFonts w:hint="cs"/>
          <w:rtl/>
        </w:rPr>
        <w:t xml:space="preserve">إعداد </w:t>
      </w:r>
      <w:r w:rsidR="00DD5F6C">
        <w:rPr>
          <w:rFonts w:hint="cs"/>
          <w:rtl/>
        </w:rPr>
        <w:t xml:space="preserve">التقرير فرصة هامة للقيام بتحليل </w:t>
      </w:r>
      <w:r w:rsidR="00FD1BCA">
        <w:rPr>
          <w:rFonts w:hint="cs"/>
          <w:rtl/>
        </w:rPr>
        <w:t xml:space="preserve">نقدي </w:t>
      </w:r>
      <w:r w:rsidR="00DD5F6C">
        <w:rPr>
          <w:rFonts w:hint="cs"/>
          <w:rtl/>
        </w:rPr>
        <w:t xml:space="preserve">لأحوال المرأة في ليسوتو، </w:t>
      </w:r>
      <w:r w:rsidR="00FD1BCA">
        <w:rPr>
          <w:rFonts w:hint="cs"/>
          <w:rtl/>
        </w:rPr>
        <w:t>والاعتراف ب</w:t>
      </w:r>
      <w:r w:rsidR="00DD5F6C">
        <w:rPr>
          <w:rFonts w:hint="cs"/>
          <w:rtl/>
        </w:rPr>
        <w:t xml:space="preserve">مواطن الضعف والقصور، علاوة على الاعتراف بالتقدم </w:t>
      </w:r>
      <w:r w:rsidR="00FD1BCA">
        <w:rPr>
          <w:rFonts w:hint="cs"/>
          <w:rtl/>
        </w:rPr>
        <w:t>المحرز</w:t>
      </w:r>
      <w:r w:rsidR="00DD5F6C">
        <w:rPr>
          <w:rFonts w:hint="cs"/>
          <w:rtl/>
        </w:rPr>
        <w:t xml:space="preserve"> في تحسين حقوق المرأة.</w:t>
      </w:r>
    </w:p>
    <w:p w:rsidR="00DD5F6C" w:rsidRPr="00FE5E82" w:rsidRDefault="002516AB" w:rsidP="00116E11">
      <w:pPr>
        <w:pStyle w:val="H1GA"/>
        <w:rPr>
          <w:rFonts w:hint="cs"/>
          <w:rtl/>
        </w:rPr>
      </w:pPr>
      <w:r>
        <w:rPr>
          <w:rFonts w:hint="cs"/>
          <w:rtl/>
        </w:rPr>
        <w:tab/>
      </w:r>
      <w:r>
        <w:rPr>
          <w:rFonts w:hint="cs"/>
          <w:rtl/>
        </w:rPr>
        <w:tab/>
      </w:r>
      <w:r w:rsidR="00DD5F6C" w:rsidRPr="00FE5E82">
        <w:rPr>
          <w:rFonts w:hint="cs"/>
          <w:rtl/>
        </w:rPr>
        <w:t xml:space="preserve">الوضع القانوني للمرأة فيما يتعلق </w:t>
      </w:r>
      <w:r w:rsidR="00116E11">
        <w:rPr>
          <w:rFonts w:hint="cs"/>
          <w:rtl/>
        </w:rPr>
        <w:t xml:space="preserve">بالملكية </w:t>
      </w:r>
      <w:r w:rsidR="00DD5F6C" w:rsidRPr="00FE5E82">
        <w:rPr>
          <w:rFonts w:hint="cs"/>
          <w:rtl/>
        </w:rPr>
        <w:t>والزواج</w:t>
      </w:r>
    </w:p>
    <w:p w:rsidR="00DD5F6C" w:rsidRDefault="00116E11" w:rsidP="00CD651C">
      <w:pPr>
        <w:pStyle w:val="SingleTxtGA"/>
        <w:rPr>
          <w:rFonts w:hint="cs"/>
          <w:rtl/>
        </w:rPr>
      </w:pPr>
      <w:r>
        <w:rPr>
          <w:rFonts w:hint="cs"/>
          <w:rtl/>
        </w:rPr>
        <w:tab/>
      </w:r>
      <w:r w:rsidR="00DD5F6C">
        <w:rPr>
          <w:rFonts w:hint="cs"/>
          <w:rtl/>
        </w:rPr>
        <w:t xml:space="preserve">تعترف ليسوتو بالنظام القانوني الثنائي الذي يتعايش في إطاره القانون العرفي والقانون العام. </w:t>
      </w:r>
      <w:proofErr w:type="spellStart"/>
      <w:r w:rsidR="00DD5F6C">
        <w:rPr>
          <w:rFonts w:hint="cs"/>
          <w:rtl/>
        </w:rPr>
        <w:t>وليسوتو</w:t>
      </w:r>
      <w:proofErr w:type="spellEnd"/>
      <w:r w:rsidR="00DD5F6C">
        <w:rPr>
          <w:rFonts w:hint="cs"/>
          <w:rtl/>
        </w:rPr>
        <w:t xml:space="preserve"> مجتمع أبوي يقوم على العادات والأنماط الثقافية والاجتماعية. وعلى سبيل المثال لا الحصر، كانت النساء المتزوجات في ليسوتو يعاملن في العادة على أنهن قاصرات، ومن ثم يخضعن لسلطة أزواجهن. وكان ذلك يعني أن للأزواج سلطة وسيطرة </w:t>
      </w:r>
      <w:proofErr w:type="spellStart"/>
      <w:r w:rsidR="00DD5F6C">
        <w:rPr>
          <w:rFonts w:hint="cs"/>
          <w:rtl/>
        </w:rPr>
        <w:t>حصريتين</w:t>
      </w:r>
      <w:proofErr w:type="spellEnd"/>
      <w:r w:rsidR="00DD5F6C">
        <w:rPr>
          <w:rFonts w:hint="cs"/>
          <w:rtl/>
        </w:rPr>
        <w:t xml:space="preserve"> على </w:t>
      </w:r>
      <w:r w:rsidR="00D751BF">
        <w:rPr>
          <w:rFonts w:hint="cs"/>
          <w:rtl/>
        </w:rPr>
        <w:t xml:space="preserve">الملكية </w:t>
      </w:r>
      <w:r w:rsidR="00DD5F6C">
        <w:rPr>
          <w:rFonts w:hint="cs"/>
          <w:rtl/>
        </w:rPr>
        <w:t>المشتركة. وكان هذا الاختلال يجعل من الزوجات قاصرات ليس لهن أي حق في المثول أمام المحاكم، ولا أهلية للتعاقد والتملك. وفضلا</w:t>
      </w:r>
      <w:r w:rsidR="00E15F3B">
        <w:rPr>
          <w:rFonts w:hint="cs"/>
          <w:rtl/>
        </w:rPr>
        <w:t>ً</w:t>
      </w:r>
      <w:r w:rsidR="00DD5F6C">
        <w:rPr>
          <w:rFonts w:hint="cs"/>
          <w:rtl/>
        </w:rPr>
        <w:t xml:space="preserve"> عن ذلك، كن يحرمن في العادة من الحق في المطالبة بالوصاية على أطفالهن وينظر إليهن على أنهن غير صالحات لتولي مناصب صنع القرارات الهامة.</w:t>
      </w:r>
    </w:p>
    <w:p w:rsidR="00DD5F6C" w:rsidRDefault="00CD651C" w:rsidP="000E3CEB">
      <w:pPr>
        <w:pStyle w:val="SingleTxtGA"/>
        <w:rPr>
          <w:rFonts w:hint="cs"/>
          <w:rtl/>
        </w:rPr>
      </w:pPr>
      <w:r>
        <w:rPr>
          <w:rFonts w:hint="cs"/>
          <w:rtl/>
        </w:rPr>
        <w:tab/>
      </w:r>
      <w:r w:rsidR="00DD5F6C">
        <w:rPr>
          <w:rFonts w:hint="cs"/>
          <w:rtl/>
        </w:rPr>
        <w:t xml:space="preserve">ومع ذلك، </w:t>
      </w:r>
      <w:r>
        <w:rPr>
          <w:rFonts w:hint="cs"/>
          <w:rtl/>
        </w:rPr>
        <w:t>أدخلت</w:t>
      </w:r>
      <w:r w:rsidR="00DD5F6C">
        <w:rPr>
          <w:rFonts w:hint="cs"/>
          <w:rtl/>
        </w:rPr>
        <w:t xml:space="preserve"> تحسينات في الإطار القانوني لمملكة ليسوتو لدعم الحقوق القانونية للمرأة </w:t>
      </w:r>
      <w:r>
        <w:rPr>
          <w:rFonts w:hint="cs"/>
          <w:rtl/>
        </w:rPr>
        <w:t>والتغلب على</w:t>
      </w:r>
      <w:r w:rsidR="00DD5F6C">
        <w:rPr>
          <w:rFonts w:hint="cs"/>
          <w:rtl/>
        </w:rPr>
        <w:t xml:space="preserve"> الحواجز الهامة </w:t>
      </w:r>
      <w:r>
        <w:rPr>
          <w:rFonts w:hint="cs"/>
          <w:rtl/>
        </w:rPr>
        <w:t xml:space="preserve">التي تعترض </w:t>
      </w:r>
      <w:r w:rsidR="00DD5F6C">
        <w:rPr>
          <w:rFonts w:hint="cs"/>
          <w:rtl/>
        </w:rPr>
        <w:t xml:space="preserve">تمكين المرأة </w:t>
      </w:r>
      <w:r>
        <w:rPr>
          <w:rFonts w:hint="cs"/>
          <w:rtl/>
        </w:rPr>
        <w:t xml:space="preserve">بوسائل منها </w:t>
      </w:r>
      <w:r w:rsidR="00DD5F6C">
        <w:rPr>
          <w:rFonts w:hint="cs"/>
          <w:rtl/>
        </w:rPr>
        <w:t xml:space="preserve">سن قوانين تهدف إلى حماية حقوق المرأة. </w:t>
      </w:r>
      <w:r>
        <w:rPr>
          <w:rFonts w:hint="cs"/>
          <w:rtl/>
        </w:rPr>
        <w:t xml:space="preserve">وتشمل هذه </w:t>
      </w:r>
      <w:r w:rsidR="00DD5F6C">
        <w:rPr>
          <w:rFonts w:hint="cs"/>
          <w:rtl/>
        </w:rPr>
        <w:t>القوانين</w:t>
      </w:r>
      <w:r>
        <w:rPr>
          <w:rFonts w:hint="cs"/>
          <w:rtl/>
        </w:rPr>
        <w:t xml:space="preserve"> على سبيل المثال</w:t>
      </w:r>
      <w:r w:rsidR="00DD5F6C">
        <w:rPr>
          <w:rFonts w:hint="cs"/>
          <w:rtl/>
        </w:rPr>
        <w:t xml:space="preserve">: قانون الجرائم الجنسية لعام 2003 الذي يجرم اغتصاب </w:t>
      </w:r>
      <w:r>
        <w:rPr>
          <w:rFonts w:hint="cs"/>
          <w:rtl/>
        </w:rPr>
        <w:t xml:space="preserve">الزوج لزوجته، </w:t>
      </w:r>
      <w:r w:rsidR="00DD5F6C">
        <w:rPr>
          <w:rFonts w:hint="cs"/>
          <w:rtl/>
        </w:rPr>
        <w:t xml:space="preserve">وقانون الأهلية القانونية </w:t>
      </w:r>
      <w:r>
        <w:rPr>
          <w:rFonts w:hint="cs"/>
          <w:rtl/>
        </w:rPr>
        <w:t>للمتزوجين</w:t>
      </w:r>
      <w:r w:rsidR="008A0926">
        <w:rPr>
          <w:rFonts w:hint="cs"/>
          <w:rtl/>
        </w:rPr>
        <w:t xml:space="preserve">        </w:t>
      </w:r>
      <w:r>
        <w:rPr>
          <w:rFonts w:hint="cs"/>
          <w:rtl/>
        </w:rPr>
        <w:t xml:space="preserve"> </w:t>
      </w:r>
      <w:r w:rsidR="00DD5F6C">
        <w:rPr>
          <w:rFonts w:hint="cs"/>
          <w:rtl/>
        </w:rPr>
        <w:t xml:space="preserve">لعام 2006، الذي يزيل </w:t>
      </w:r>
      <w:r>
        <w:rPr>
          <w:rFonts w:hint="cs"/>
          <w:rtl/>
        </w:rPr>
        <w:t xml:space="preserve">صفة القاصر عن </w:t>
      </w:r>
      <w:r w:rsidR="00DD5F6C">
        <w:rPr>
          <w:rFonts w:hint="cs"/>
          <w:rtl/>
        </w:rPr>
        <w:t xml:space="preserve">المرأة المتزوجة </w:t>
      </w:r>
      <w:r>
        <w:rPr>
          <w:rFonts w:hint="cs"/>
          <w:rtl/>
        </w:rPr>
        <w:t xml:space="preserve">في حالة </w:t>
      </w:r>
      <w:r w:rsidR="00DD5F6C">
        <w:rPr>
          <w:rFonts w:hint="cs"/>
          <w:rtl/>
        </w:rPr>
        <w:t xml:space="preserve">المشاركة في الأموال، ومرسوم مدونة العمل لعام 1992، الذي </w:t>
      </w:r>
      <w:r>
        <w:rPr>
          <w:rFonts w:hint="cs"/>
          <w:rtl/>
        </w:rPr>
        <w:t xml:space="preserve">يعرف </w:t>
      </w:r>
      <w:r w:rsidR="00DD5F6C">
        <w:rPr>
          <w:rFonts w:hint="cs"/>
          <w:rtl/>
        </w:rPr>
        <w:t xml:space="preserve">التمييز في مكان العمل </w:t>
      </w:r>
      <w:r>
        <w:rPr>
          <w:rFonts w:hint="cs"/>
          <w:rtl/>
        </w:rPr>
        <w:t>ب</w:t>
      </w:r>
      <w:r w:rsidR="00DD5F6C">
        <w:rPr>
          <w:rFonts w:hint="cs"/>
          <w:rtl/>
        </w:rPr>
        <w:t xml:space="preserve">أنه استبعاد أو تفضيل </w:t>
      </w:r>
      <w:r>
        <w:rPr>
          <w:rFonts w:hint="cs"/>
          <w:rtl/>
        </w:rPr>
        <w:t xml:space="preserve">على أساس </w:t>
      </w:r>
      <w:r w:rsidR="00DD5F6C">
        <w:rPr>
          <w:rFonts w:hint="cs"/>
          <w:rtl/>
        </w:rPr>
        <w:t xml:space="preserve">الجنس أو الحالة </w:t>
      </w:r>
      <w:proofErr w:type="spellStart"/>
      <w:r w:rsidR="00DD5F6C">
        <w:rPr>
          <w:rFonts w:hint="cs"/>
          <w:rtl/>
        </w:rPr>
        <w:t>الزواجية</w:t>
      </w:r>
      <w:proofErr w:type="spellEnd"/>
      <w:r w:rsidR="00DD5F6C">
        <w:rPr>
          <w:rFonts w:hint="cs"/>
          <w:rtl/>
        </w:rPr>
        <w:t xml:space="preserve"> أو الدين، وقانون </w:t>
      </w:r>
      <w:r>
        <w:rPr>
          <w:rFonts w:hint="cs"/>
          <w:rtl/>
        </w:rPr>
        <w:t>الأ</w:t>
      </w:r>
      <w:r w:rsidR="00DD5F6C">
        <w:rPr>
          <w:rFonts w:hint="cs"/>
          <w:rtl/>
        </w:rPr>
        <w:t xml:space="preserve">جور </w:t>
      </w:r>
      <w:r>
        <w:rPr>
          <w:rFonts w:hint="cs"/>
          <w:rtl/>
        </w:rPr>
        <w:t xml:space="preserve">في </w:t>
      </w:r>
      <w:r w:rsidR="00DD5F6C">
        <w:rPr>
          <w:rFonts w:hint="cs"/>
          <w:rtl/>
        </w:rPr>
        <w:t xml:space="preserve">مدونة </w:t>
      </w:r>
      <w:r>
        <w:rPr>
          <w:rFonts w:hint="cs"/>
          <w:rtl/>
        </w:rPr>
        <w:t xml:space="preserve">قوانين العمل </w:t>
      </w:r>
      <w:r w:rsidR="00DD5F6C">
        <w:rPr>
          <w:rFonts w:hint="cs"/>
          <w:rtl/>
        </w:rPr>
        <w:t>(المعدل) لعام 2009، الذي ينص على</w:t>
      </w:r>
      <w:r>
        <w:rPr>
          <w:rFonts w:hint="cs"/>
          <w:rtl/>
        </w:rPr>
        <w:t xml:space="preserve"> إجازة أمومة مدفوعة الأجر للعاملات</w:t>
      </w:r>
      <w:r w:rsidR="00DD5F6C">
        <w:rPr>
          <w:rFonts w:hint="cs"/>
          <w:rtl/>
        </w:rPr>
        <w:t xml:space="preserve"> في قطاعات صنع الملابس والنسيج والجلود،</w:t>
      </w:r>
      <w:r>
        <w:rPr>
          <w:rFonts w:hint="cs"/>
          <w:rtl/>
        </w:rPr>
        <w:t xml:space="preserve"> ضمن جملة أمور</w:t>
      </w:r>
      <w:r w:rsidR="00DD5F6C">
        <w:rPr>
          <w:rFonts w:hint="cs"/>
          <w:rtl/>
        </w:rPr>
        <w:t>.</w:t>
      </w:r>
    </w:p>
    <w:p w:rsidR="00DD5F6C" w:rsidRDefault="007E01A8" w:rsidP="007E01A8">
      <w:pPr>
        <w:pStyle w:val="SingleTxtGA"/>
        <w:rPr>
          <w:rFonts w:hint="cs"/>
          <w:rtl/>
        </w:rPr>
      </w:pPr>
      <w:r>
        <w:rPr>
          <w:rFonts w:hint="cs"/>
          <w:rtl/>
        </w:rPr>
        <w:tab/>
      </w:r>
      <w:r w:rsidR="00DD5F6C">
        <w:rPr>
          <w:rFonts w:hint="cs"/>
          <w:rtl/>
        </w:rPr>
        <w:t xml:space="preserve">ورغم تلك التحسينات، لا </w:t>
      </w:r>
      <w:r>
        <w:rPr>
          <w:rFonts w:hint="cs"/>
          <w:rtl/>
        </w:rPr>
        <w:t>ت</w:t>
      </w:r>
      <w:r w:rsidR="00DD5F6C">
        <w:rPr>
          <w:rFonts w:hint="cs"/>
          <w:rtl/>
        </w:rPr>
        <w:t xml:space="preserve">زال هناك حاجة إلى الكثير من التعديلات في القوانين الوطنية من أجل القضاء على التمييز ضد المرأة. </w:t>
      </w:r>
      <w:r>
        <w:rPr>
          <w:rFonts w:hint="cs"/>
          <w:rtl/>
        </w:rPr>
        <w:t xml:space="preserve">وقد أُحرز </w:t>
      </w:r>
      <w:r w:rsidR="00DD5F6C">
        <w:rPr>
          <w:rFonts w:hint="cs"/>
          <w:rtl/>
        </w:rPr>
        <w:t>تقدم كبير وسريع</w:t>
      </w:r>
      <w:r>
        <w:rPr>
          <w:rFonts w:hint="cs"/>
          <w:rtl/>
        </w:rPr>
        <w:t xml:space="preserve"> في هذا المجال</w:t>
      </w:r>
      <w:r w:rsidR="00DD5F6C">
        <w:rPr>
          <w:rFonts w:hint="cs"/>
          <w:rtl/>
        </w:rPr>
        <w:t>. وتتواصل الجهود لاستكمال التقدم في القضاء على التمييز ضد المرأة في أقرب وقت مستطاع.</w:t>
      </w:r>
    </w:p>
    <w:p w:rsidR="00DD5F6C" w:rsidRPr="00A770B1" w:rsidRDefault="00DF4DA9" w:rsidP="00DF4DA9">
      <w:pPr>
        <w:pStyle w:val="H1GA"/>
        <w:rPr>
          <w:rFonts w:hint="cs"/>
          <w:rtl/>
        </w:rPr>
      </w:pPr>
      <w:r>
        <w:rPr>
          <w:rFonts w:hint="cs"/>
          <w:rtl/>
        </w:rPr>
        <w:tab/>
      </w:r>
      <w:r>
        <w:rPr>
          <w:rFonts w:hint="cs"/>
          <w:rtl/>
        </w:rPr>
        <w:tab/>
        <w:t>المرأة والتعليم</w:t>
      </w:r>
    </w:p>
    <w:p w:rsidR="00DD5F6C" w:rsidRDefault="00DF4DA9" w:rsidP="004F26A2">
      <w:pPr>
        <w:pStyle w:val="SingleTxtGA"/>
        <w:rPr>
          <w:rFonts w:hint="cs"/>
          <w:rtl/>
        </w:rPr>
      </w:pPr>
      <w:r>
        <w:rPr>
          <w:rFonts w:hint="cs"/>
          <w:rtl/>
        </w:rPr>
        <w:tab/>
      </w:r>
      <w:r w:rsidR="006220F4">
        <w:rPr>
          <w:rFonts w:hint="cs"/>
          <w:rtl/>
        </w:rPr>
        <w:t>ي</w:t>
      </w:r>
      <w:r w:rsidR="00DD5F6C">
        <w:rPr>
          <w:rFonts w:hint="cs"/>
          <w:rtl/>
        </w:rPr>
        <w:t xml:space="preserve">بلغ </w:t>
      </w:r>
      <w:r w:rsidR="006220F4">
        <w:rPr>
          <w:rFonts w:hint="cs"/>
          <w:rtl/>
        </w:rPr>
        <w:t xml:space="preserve">معدل </w:t>
      </w:r>
      <w:r w:rsidR="00DD5F6C">
        <w:rPr>
          <w:rFonts w:hint="cs"/>
          <w:rtl/>
        </w:rPr>
        <w:t>معرفة القراءة والكتابة في ليسوتو زهاء 83</w:t>
      </w:r>
      <w:r w:rsidR="002D15A7">
        <w:rPr>
          <w:rFonts w:hint="cs"/>
          <w:rtl/>
        </w:rPr>
        <w:t xml:space="preserve"> في المائة</w:t>
      </w:r>
      <w:r w:rsidR="00DD5F6C">
        <w:rPr>
          <w:rFonts w:hint="cs"/>
          <w:rtl/>
        </w:rPr>
        <w:t xml:space="preserve"> </w:t>
      </w:r>
      <w:r w:rsidR="00881D48">
        <w:rPr>
          <w:rFonts w:hint="cs"/>
          <w:rtl/>
        </w:rPr>
        <w:t xml:space="preserve">مقابل </w:t>
      </w:r>
      <w:r w:rsidR="00DD5F6C">
        <w:rPr>
          <w:rFonts w:hint="cs"/>
          <w:rtl/>
        </w:rPr>
        <w:t xml:space="preserve">متوسط </w:t>
      </w:r>
      <w:r w:rsidR="004F26A2">
        <w:rPr>
          <w:rFonts w:hint="cs"/>
          <w:rtl/>
        </w:rPr>
        <w:t xml:space="preserve">        </w:t>
      </w:r>
      <w:r w:rsidR="00DD5F6C">
        <w:rPr>
          <w:rFonts w:hint="cs"/>
          <w:rtl/>
        </w:rPr>
        <w:t>يبلغ 62.4</w:t>
      </w:r>
      <w:r w:rsidR="002D15A7">
        <w:rPr>
          <w:rFonts w:hint="cs"/>
          <w:rtl/>
        </w:rPr>
        <w:t xml:space="preserve"> في المائة </w:t>
      </w:r>
      <w:r w:rsidR="00DD5F6C">
        <w:rPr>
          <w:rFonts w:hint="cs"/>
          <w:rtl/>
        </w:rPr>
        <w:t>في أفريقيا جنوب الصحراء الكبرى (اليونسكو، 2004). و</w:t>
      </w:r>
      <w:r w:rsidR="00881D48">
        <w:rPr>
          <w:rFonts w:hint="cs"/>
          <w:rtl/>
        </w:rPr>
        <w:t>ي</w:t>
      </w:r>
      <w:r w:rsidR="00DD5F6C">
        <w:rPr>
          <w:rFonts w:hint="cs"/>
          <w:rtl/>
        </w:rPr>
        <w:t xml:space="preserve">صل </w:t>
      </w:r>
      <w:r w:rsidR="00881D48">
        <w:rPr>
          <w:rFonts w:hint="cs"/>
          <w:rtl/>
        </w:rPr>
        <w:t xml:space="preserve">معدل </w:t>
      </w:r>
      <w:r w:rsidR="00DD5F6C">
        <w:rPr>
          <w:rFonts w:hint="cs"/>
          <w:rtl/>
        </w:rPr>
        <w:t>معرفة القراءة والكتابة بين الإناث إلى 93</w:t>
      </w:r>
      <w:r w:rsidR="002D15A7">
        <w:rPr>
          <w:rFonts w:hint="cs"/>
          <w:rtl/>
        </w:rPr>
        <w:t xml:space="preserve"> في المائة</w:t>
      </w:r>
      <w:r w:rsidR="00680DCC">
        <w:rPr>
          <w:rFonts w:hint="cs"/>
          <w:rtl/>
        </w:rPr>
        <w:t>.</w:t>
      </w:r>
      <w:r w:rsidR="00DD5F6C">
        <w:rPr>
          <w:rFonts w:hint="cs"/>
          <w:rtl/>
        </w:rPr>
        <w:t xml:space="preserve"> وقد تجاوزت ليسوتو </w:t>
      </w:r>
      <w:r w:rsidR="00881D48">
        <w:rPr>
          <w:rFonts w:hint="cs"/>
          <w:rtl/>
        </w:rPr>
        <w:t>مستوى</w:t>
      </w:r>
      <w:r w:rsidR="00DD5F6C">
        <w:rPr>
          <w:rFonts w:hint="cs"/>
          <w:rtl/>
        </w:rPr>
        <w:t xml:space="preserve"> التكافؤ بين الجنسين في </w:t>
      </w:r>
      <w:r w:rsidR="00881D48">
        <w:rPr>
          <w:rFonts w:hint="cs"/>
          <w:rtl/>
        </w:rPr>
        <w:t xml:space="preserve">مجال </w:t>
      </w:r>
      <w:r w:rsidR="00DD5F6C">
        <w:rPr>
          <w:rFonts w:hint="cs"/>
          <w:rtl/>
        </w:rPr>
        <w:t xml:space="preserve">الحصول على التعليم الابتدائي، </w:t>
      </w:r>
      <w:r w:rsidR="00881D48">
        <w:rPr>
          <w:rFonts w:hint="cs"/>
          <w:rtl/>
        </w:rPr>
        <w:t xml:space="preserve">حيث بلغ المعدل في هذا المجال </w:t>
      </w:r>
      <w:r w:rsidR="00DD5F6C">
        <w:rPr>
          <w:rFonts w:hint="cs"/>
          <w:rtl/>
        </w:rPr>
        <w:t>82</w:t>
      </w:r>
      <w:r w:rsidR="002D15A7">
        <w:rPr>
          <w:rFonts w:hint="cs"/>
          <w:rtl/>
        </w:rPr>
        <w:t xml:space="preserve"> في المائة </w:t>
      </w:r>
      <w:r w:rsidR="00DD5F6C">
        <w:rPr>
          <w:rFonts w:hint="cs"/>
          <w:rtl/>
        </w:rPr>
        <w:t>بين ال</w:t>
      </w:r>
      <w:r w:rsidR="00897DC2">
        <w:rPr>
          <w:rFonts w:hint="cs"/>
          <w:rtl/>
        </w:rPr>
        <w:t>بن</w:t>
      </w:r>
      <w:r w:rsidR="00DD5F6C">
        <w:rPr>
          <w:rFonts w:hint="cs"/>
          <w:rtl/>
        </w:rPr>
        <w:t>ات و75</w:t>
      </w:r>
      <w:r w:rsidR="002D15A7">
        <w:rPr>
          <w:rFonts w:hint="cs"/>
          <w:rtl/>
        </w:rPr>
        <w:t xml:space="preserve"> في المائة </w:t>
      </w:r>
      <w:r w:rsidR="00DD5F6C">
        <w:rPr>
          <w:rFonts w:hint="cs"/>
          <w:rtl/>
        </w:rPr>
        <w:t xml:space="preserve">بين </w:t>
      </w:r>
      <w:r w:rsidR="00897DC2">
        <w:rPr>
          <w:rFonts w:hint="cs"/>
          <w:rtl/>
        </w:rPr>
        <w:t>البنين</w:t>
      </w:r>
      <w:r w:rsidR="00DD5F6C">
        <w:rPr>
          <w:rFonts w:hint="cs"/>
          <w:rtl/>
        </w:rPr>
        <w:t xml:space="preserve">؛ </w:t>
      </w:r>
      <w:r w:rsidR="00897DC2">
        <w:rPr>
          <w:rFonts w:hint="cs"/>
          <w:rtl/>
        </w:rPr>
        <w:t xml:space="preserve">وبلغ معدل إتمام </w:t>
      </w:r>
      <w:r w:rsidR="00DD5F6C">
        <w:rPr>
          <w:rFonts w:hint="cs"/>
          <w:rtl/>
        </w:rPr>
        <w:t>ذلك التعليم بين الفتيات 80</w:t>
      </w:r>
      <w:r w:rsidR="002D15A7">
        <w:rPr>
          <w:rFonts w:hint="cs"/>
          <w:rtl/>
        </w:rPr>
        <w:t xml:space="preserve"> في المائة</w:t>
      </w:r>
      <w:r w:rsidR="00680DCC">
        <w:rPr>
          <w:rFonts w:hint="cs"/>
          <w:rtl/>
        </w:rPr>
        <w:t>.</w:t>
      </w:r>
      <w:r w:rsidR="00DD5F6C">
        <w:rPr>
          <w:rFonts w:hint="cs"/>
          <w:rtl/>
        </w:rPr>
        <w:t xml:space="preserve"> و</w:t>
      </w:r>
      <w:r w:rsidR="00FC4862">
        <w:rPr>
          <w:rFonts w:hint="cs"/>
          <w:rtl/>
        </w:rPr>
        <w:t xml:space="preserve">لإظهار الالتزام بزيادة </w:t>
      </w:r>
      <w:r w:rsidR="00DD5F6C">
        <w:rPr>
          <w:rFonts w:hint="cs"/>
          <w:rtl/>
        </w:rPr>
        <w:t>الفرص التعليمية</w:t>
      </w:r>
      <w:r w:rsidR="00FC4862">
        <w:rPr>
          <w:rFonts w:hint="cs"/>
          <w:rtl/>
        </w:rPr>
        <w:t>، سنت الحكومة</w:t>
      </w:r>
      <w:r w:rsidR="00DD5F6C">
        <w:rPr>
          <w:rFonts w:hint="cs"/>
          <w:rtl/>
        </w:rPr>
        <w:t xml:space="preserve"> قانون التعليم لعام 2010 الذي </w:t>
      </w:r>
      <w:r w:rsidR="00FC4862">
        <w:rPr>
          <w:rFonts w:hint="cs"/>
          <w:rtl/>
        </w:rPr>
        <w:t>ينص على مجانية وإلزامية التعليم</w:t>
      </w:r>
      <w:r w:rsidR="00DD5F6C">
        <w:rPr>
          <w:rFonts w:hint="cs"/>
          <w:rtl/>
        </w:rPr>
        <w:t>.</w:t>
      </w:r>
    </w:p>
    <w:p w:rsidR="00DD5F6C" w:rsidRPr="00A770B1" w:rsidRDefault="004F26A2" w:rsidP="004F26A2">
      <w:pPr>
        <w:pStyle w:val="H1GA"/>
        <w:rPr>
          <w:rFonts w:hint="cs"/>
          <w:rtl/>
        </w:rPr>
      </w:pPr>
      <w:r>
        <w:rPr>
          <w:rFonts w:hint="cs"/>
          <w:rtl/>
        </w:rPr>
        <w:tab/>
      </w:r>
      <w:r>
        <w:rPr>
          <w:rFonts w:hint="cs"/>
          <w:rtl/>
        </w:rPr>
        <w:tab/>
      </w:r>
      <w:r w:rsidR="00DD5F6C" w:rsidRPr="00A770B1">
        <w:rPr>
          <w:rFonts w:hint="cs"/>
          <w:rtl/>
        </w:rPr>
        <w:t>العنف ال</w:t>
      </w:r>
      <w:r w:rsidR="00DD5F6C">
        <w:rPr>
          <w:rFonts w:hint="cs"/>
          <w:rtl/>
        </w:rPr>
        <w:t>قائم</w:t>
      </w:r>
      <w:r w:rsidR="00DD5F6C" w:rsidRPr="00A770B1">
        <w:rPr>
          <w:rFonts w:hint="cs"/>
          <w:rtl/>
        </w:rPr>
        <w:t xml:space="preserve"> </w:t>
      </w:r>
      <w:r w:rsidR="00DD5F6C">
        <w:rPr>
          <w:rFonts w:hint="cs"/>
          <w:rtl/>
        </w:rPr>
        <w:t>ع</w:t>
      </w:r>
      <w:r w:rsidR="00DD5F6C" w:rsidRPr="00A770B1">
        <w:rPr>
          <w:rFonts w:hint="cs"/>
          <w:rtl/>
        </w:rPr>
        <w:t>لى نوع الجنس</w:t>
      </w:r>
    </w:p>
    <w:p w:rsidR="00DD5F6C" w:rsidRDefault="00777A82" w:rsidP="00600092">
      <w:pPr>
        <w:pStyle w:val="SingleTxtGA"/>
        <w:rPr>
          <w:rFonts w:hint="cs"/>
          <w:rtl/>
        </w:rPr>
      </w:pPr>
      <w:r>
        <w:rPr>
          <w:rFonts w:hint="cs"/>
          <w:rtl/>
        </w:rPr>
        <w:tab/>
      </w:r>
      <w:r w:rsidR="00DD5F6C">
        <w:rPr>
          <w:rFonts w:hint="cs"/>
          <w:rtl/>
        </w:rPr>
        <w:t>كما سبق ذكره س</w:t>
      </w:r>
      <w:r>
        <w:rPr>
          <w:rFonts w:hint="cs"/>
          <w:rtl/>
        </w:rPr>
        <w:t>ُ</w:t>
      </w:r>
      <w:r w:rsidR="00DD5F6C">
        <w:rPr>
          <w:rFonts w:hint="cs"/>
          <w:rtl/>
        </w:rPr>
        <w:t xml:space="preserve">ن قانون الجرائم الجنسية بغرض مكافحة العنف القائم على نوع الجنس، </w:t>
      </w:r>
      <w:r w:rsidR="00600092">
        <w:rPr>
          <w:rFonts w:hint="cs"/>
          <w:rtl/>
        </w:rPr>
        <w:t>و</w:t>
      </w:r>
      <w:r w:rsidR="00DD5F6C">
        <w:rPr>
          <w:rFonts w:hint="cs"/>
          <w:rtl/>
        </w:rPr>
        <w:t xml:space="preserve">ينص </w:t>
      </w:r>
      <w:r w:rsidR="00600092">
        <w:rPr>
          <w:rFonts w:hint="cs"/>
          <w:rtl/>
        </w:rPr>
        <w:t xml:space="preserve">هذا القانون </w:t>
      </w:r>
      <w:r w:rsidR="00DD5F6C">
        <w:rPr>
          <w:rFonts w:hint="cs"/>
          <w:rtl/>
        </w:rPr>
        <w:t xml:space="preserve">على جزاءات ملائمة </w:t>
      </w:r>
      <w:r w:rsidR="00600092">
        <w:rPr>
          <w:rFonts w:hint="cs"/>
          <w:rtl/>
        </w:rPr>
        <w:t xml:space="preserve">للجرائم </w:t>
      </w:r>
      <w:r w:rsidR="00DD5F6C">
        <w:rPr>
          <w:rFonts w:hint="cs"/>
          <w:rtl/>
        </w:rPr>
        <w:t>الجنسية ويجرم على وجه الخصوص الاغتصاب</w:t>
      </w:r>
      <w:r w:rsidR="00600092">
        <w:rPr>
          <w:rFonts w:hint="cs"/>
          <w:rtl/>
        </w:rPr>
        <w:t xml:space="preserve"> في إطار الزواج</w:t>
      </w:r>
      <w:r w:rsidR="00DD5F6C">
        <w:rPr>
          <w:rFonts w:hint="cs"/>
          <w:rtl/>
        </w:rPr>
        <w:t xml:space="preserve">. كما أنشأت حكومة ليسوتو وحدة حماية الطفل والحماية الجنسانية داخل </w:t>
      </w:r>
      <w:r w:rsidR="00600092">
        <w:rPr>
          <w:rFonts w:hint="cs"/>
          <w:rtl/>
        </w:rPr>
        <w:t xml:space="preserve">جهاز </w:t>
      </w:r>
      <w:r w:rsidR="00DD5F6C">
        <w:rPr>
          <w:rFonts w:hint="cs"/>
          <w:rtl/>
        </w:rPr>
        <w:t xml:space="preserve">الشرطة الراكبة، ومركز </w:t>
      </w:r>
      <w:r w:rsidR="00600092">
        <w:rPr>
          <w:rFonts w:hint="cs"/>
          <w:rtl/>
        </w:rPr>
        <w:t>خدمات شاملاً</w:t>
      </w:r>
      <w:r w:rsidR="00DD5F6C">
        <w:rPr>
          <w:rFonts w:hint="cs"/>
          <w:rtl/>
        </w:rPr>
        <w:t xml:space="preserve"> لتوفير حماية متكاملة للناجين من العنف القائم على نوع الجنس. وبالإضافة إلى ذلك، تم وضع خطة عمل وطنية </w:t>
      </w:r>
      <w:r w:rsidR="00600092">
        <w:rPr>
          <w:rFonts w:hint="cs"/>
          <w:rtl/>
        </w:rPr>
        <w:t>و</w:t>
      </w:r>
      <w:r w:rsidR="00DD5F6C">
        <w:rPr>
          <w:rFonts w:hint="cs"/>
          <w:rtl/>
        </w:rPr>
        <w:t>خطة تنسيق لإنهاء العنف القائم على نوع الجنس، علاوة على خط هاتف لمساعدة الأطفال بدعم من صندوق الأمم المتحدة للسكان وبرنامج الأمم المتحدة الإنمائي واليونيسيف ومنظمات المجتمع المدني. ومن الجدير بالذكر أيضا</w:t>
      </w:r>
      <w:r w:rsidR="00600092">
        <w:rPr>
          <w:rFonts w:hint="cs"/>
          <w:rtl/>
        </w:rPr>
        <w:t>ً</w:t>
      </w:r>
      <w:r w:rsidR="00DD5F6C">
        <w:rPr>
          <w:rFonts w:hint="cs"/>
          <w:rtl/>
        </w:rPr>
        <w:t xml:space="preserve"> أن حكومة ليسوتو تبذل الكثير من الجهود لتيسير صياغة </w:t>
      </w:r>
      <w:r w:rsidR="00600092">
        <w:rPr>
          <w:rFonts w:hint="cs"/>
          <w:rtl/>
        </w:rPr>
        <w:t xml:space="preserve">مشروع </w:t>
      </w:r>
      <w:r w:rsidR="00DD5F6C">
        <w:rPr>
          <w:rFonts w:hint="cs"/>
          <w:rtl/>
        </w:rPr>
        <w:t>قانون للعنف المنزلي.</w:t>
      </w:r>
    </w:p>
    <w:p w:rsidR="00DD5F6C" w:rsidRPr="00301EB7" w:rsidRDefault="006E25B0" w:rsidP="006E25B0">
      <w:pPr>
        <w:pStyle w:val="H1GA"/>
        <w:rPr>
          <w:rFonts w:hint="cs"/>
          <w:rtl/>
        </w:rPr>
      </w:pPr>
      <w:r>
        <w:rPr>
          <w:rFonts w:hint="cs"/>
          <w:rtl/>
        </w:rPr>
        <w:tab/>
      </w:r>
      <w:r>
        <w:rPr>
          <w:rFonts w:hint="cs"/>
          <w:rtl/>
        </w:rPr>
        <w:tab/>
      </w:r>
      <w:r w:rsidR="00DD5F6C" w:rsidRPr="00301EB7">
        <w:rPr>
          <w:rFonts w:hint="cs"/>
          <w:rtl/>
        </w:rPr>
        <w:t>المرأة والصحة</w:t>
      </w:r>
    </w:p>
    <w:p w:rsidR="00DD5F6C" w:rsidRDefault="006E25B0" w:rsidP="00BB1BC5">
      <w:pPr>
        <w:pStyle w:val="SingleTxtGA"/>
        <w:rPr>
          <w:rFonts w:hint="cs"/>
          <w:rtl/>
        </w:rPr>
      </w:pPr>
      <w:r>
        <w:rPr>
          <w:rFonts w:hint="cs"/>
          <w:rtl/>
        </w:rPr>
        <w:tab/>
      </w:r>
      <w:r w:rsidR="00DD5F6C">
        <w:rPr>
          <w:rFonts w:hint="cs"/>
          <w:rtl/>
        </w:rPr>
        <w:t xml:space="preserve">من الشواغل الرئيسية في ليسوتو انتشار فيروس نقص المناعة البشرية والإيدز، بما لهما من تأثير غير متناسب على المرأة بسبب </w:t>
      </w:r>
      <w:r w:rsidR="00FF2637">
        <w:rPr>
          <w:rFonts w:hint="cs"/>
          <w:rtl/>
        </w:rPr>
        <w:t>ال</w:t>
      </w:r>
      <w:r w:rsidR="00DD5F6C">
        <w:rPr>
          <w:rFonts w:hint="cs"/>
          <w:rtl/>
        </w:rPr>
        <w:t>عوامل ا</w:t>
      </w:r>
      <w:r w:rsidR="00FF2637">
        <w:rPr>
          <w:rFonts w:hint="cs"/>
          <w:rtl/>
        </w:rPr>
        <w:t>لا</w:t>
      </w:r>
      <w:r w:rsidR="00DD5F6C">
        <w:rPr>
          <w:rFonts w:hint="cs"/>
          <w:rtl/>
        </w:rPr>
        <w:t>جتماعية و</w:t>
      </w:r>
      <w:r w:rsidR="00FF2637">
        <w:rPr>
          <w:rFonts w:hint="cs"/>
          <w:rtl/>
        </w:rPr>
        <w:t>ال</w:t>
      </w:r>
      <w:r w:rsidR="00DD5F6C">
        <w:rPr>
          <w:rFonts w:hint="cs"/>
          <w:rtl/>
        </w:rPr>
        <w:t>ثقافية. و</w:t>
      </w:r>
      <w:r w:rsidR="00FF2637">
        <w:rPr>
          <w:rFonts w:hint="cs"/>
          <w:rtl/>
        </w:rPr>
        <w:t>ل</w:t>
      </w:r>
      <w:r w:rsidR="00DD5F6C">
        <w:rPr>
          <w:rFonts w:hint="cs"/>
          <w:rtl/>
        </w:rPr>
        <w:t>معالجة تلك المشكلة،</w:t>
      </w:r>
      <w:r w:rsidR="00FF2637">
        <w:rPr>
          <w:rFonts w:hint="cs"/>
          <w:rtl/>
        </w:rPr>
        <w:t xml:space="preserve"> وضعت حكومة ليسوتو</w:t>
      </w:r>
      <w:r w:rsidR="00DD5F6C">
        <w:rPr>
          <w:rFonts w:hint="cs"/>
          <w:rtl/>
        </w:rPr>
        <w:t xml:space="preserve"> برامج </w:t>
      </w:r>
      <w:r w:rsidR="00FF2637">
        <w:rPr>
          <w:rFonts w:hint="cs"/>
          <w:rtl/>
        </w:rPr>
        <w:t xml:space="preserve">فعالة متقدمة </w:t>
      </w:r>
      <w:r w:rsidR="00DD5F6C">
        <w:rPr>
          <w:rFonts w:hint="cs"/>
          <w:rtl/>
        </w:rPr>
        <w:t>تشمل السياسة الوطنية بشأ</w:t>
      </w:r>
      <w:r w:rsidR="00FF2637">
        <w:rPr>
          <w:rFonts w:hint="cs"/>
          <w:rtl/>
        </w:rPr>
        <w:t>ن فيروس نقص المناعة البشري</w:t>
      </w:r>
      <w:r w:rsidR="002D15A7">
        <w:rPr>
          <w:rFonts w:hint="cs"/>
          <w:rtl/>
        </w:rPr>
        <w:t xml:space="preserve"> </w:t>
      </w:r>
      <w:r w:rsidR="00DD5F6C">
        <w:rPr>
          <w:rFonts w:hint="cs"/>
          <w:rtl/>
        </w:rPr>
        <w:t xml:space="preserve">والإيدز وخطة </w:t>
      </w:r>
      <w:r w:rsidR="00FF2637">
        <w:rPr>
          <w:rFonts w:hint="cs"/>
          <w:rtl/>
        </w:rPr>
        <w:t>ال</w:t>
      </w:r>
      <w:r w:rsidR="00DD5F6C">
        <w:rPr>
          <w:rFonts w:hint="cs"/>
          <w:rtl/>
        </w:rPr>
        <w:t xml:space="preserve">عمل </w:t>
      </w:r>
      <w:r w:rsidR="00FF2637">
        <w:rPr>
          <w:rFonts w:hint="cs"/>
          <w:rtl/>
        </w:rPr>
        <w:t>ال</w:t>
      </w:r>
      <w:r w:rsidR="00DD5F6C">
        <w:rPr>
          <w:rFonts w:hint="cs"/>
          <w:rtl/>
        </w:rPr>
        <w:t>وطنية بشأن النساء والفتيات وفيروس نقص المناعة البشرية والإيدز، 2007-</w:t>
      </w:r>
      <w:r w:rsidR="00FF2637">
        <w:rPr>
          <w:rFonts w:hint="cs"/>
          <w:rtl/>
        </w:rPr>
        <w:t>2010</w:t>
      </w:r>
      <w:r w:rsidR="00DD5F6C">
        <w:rPr>
          <w:rFonts w:hint="cs"/>
          <w:rtl/>
        </w:rPr>
        <w:t>. كما تم إنشاء لجنة الإيدز الوطنية ويجري تدعيمها حاليا</w:t>
      </w:r>
      <w:r w:rsidR="00E15F3B">
        <w:rPr>
          <w:rFonts w:hint="cs"/>
          <w:rtl/>
        </w:rPr>
        <w:t>ً</w:t>
      </w:r>
      <w:r w:rsidR="00DD5F6C">
        <w:rPr>
          <w:rFonts w:hint="cs"/>
          <w:rtl/>
        </w:rPr>
        <w:t xml:space="preserve"> لكي تكون أكثر فعالية.</w:t>
      </w:r>
      <w:r w:rsidR="002D15A7">
        <w:rPr>
          <w:rFonts w:hint="cs"/>
          <w:rtl/>
        </w:rPr>
        <w:t xml:space="preserve"> </w:t>
      </w:r>
    </w:p>
    <w:p w:rsidR="00DD5F6C" w:rsidRDefault="00D30711" w:rsidP="004F66C5">
      <w:pPr>
        <w:pStyle w:val="SingleTxtGA"/>
        <w:rPr>
          <w:rFonts w:hint="cs"/>
          <w:rtl/>
        </w:rPr>
      </w:pPr>
      <w:r>
        <w:rPr>
          <w:rFonts w:hint="cs"/>
          <w:rtl/>
        </w:rPr>
        <w:tab/>
      </w:r>
      <w:r w:rsidR="00DD5F6C">
        <w:rPr>
          <w:rFonts w:hint="cs"/>
          <w:rtl/>
        </w:rPr>
        <w:t xml:space="preserve">ومن بين الشواغل الصحية الأخرى المتعلقة بالمرأة </w:t>
      </w:r>
      <w:r>
        <w:rPr>
          <w:rFonts w:hint="cs"/>
          <w:rtl/>
        </w:rPr>
        <w:t xml:space="preserve">معدل </w:t>
      </w:r>
      <w:r w:rsidR="00DD5F6C">
        <w:rPr>
          <w:rFonts w:hint="cs"/>
          <w:rtl/>
        </w:rPr>
        <w:t>وفيات الأم</w:t>
      </w:r>
      <w:r>
        <w:rPr>
          <w:rFonts w:hint="cs"/>
          <w:rtl/>
        </w:rPr>
        <w:t>هات</w:t>
      </w:r>
      <w:r w:rsidR="00DD5F6C">
        <w:rPr>
          <w:rFonts w:hint="cs"/>
          <w:rtl/>
        </w:rPr>
        <w:t xml:space="preserve"> المرتفعة </w:t>
      </w:r>
      <w:r>
        <w:rPr>
          <w:rFonts w:hint="cs"/>
          <w:rtl/>
        </w:rPr>
        <w:t>الذي ي</w:t>
      </w:r>
      <w:r w:rsidR="00DD5F6C">
        <w:rPr>
          <w:rFonts w:hint="cs"/>
          <w:rtl/>
        </w:rPr>
        <w:t xml:space="preserve">قدر </w:t>
      </w:r>
      <w:r w:rsidRPr="00D30711">
        <w:rPr>
          <w:rFonts w:hint="cs"/>
          <w:rtl/>
        </w:rPr>
        <w:t>ب‍</w:t>
      </w:r>
      <w:r>
        <w:rPr>
          <w:rFonts w:hint="cs"/>
          <w:rtl/>
        </w:rPr>
        <w:t xml:space="preserve"> </w:t>
      </w:r>
      <w:r w:rsidR="00DD5F6C">
        <w:rPr>
          <w:rFonts w:hint="cs"/>
          <w:rtl/>
        </w:rPr>
        <w:t xml:space="preserve">970 حالة لكل 000 </w:t>
      </w:r>
      <w:r>
        <w:rPr>
          <w:rFonts w:hint="cs"/>
          <w:rtl/>
        </w:rPr>
        <w:t xml:space="preserve">100 </w:t>
      </w:r>
      <w:r w:rsidR="00DD5F6C">
        <w:rPr>
          <w:rFonts w:hint="cs"/>
          <w:rtl/>
        </w:rPr>
        <w:t xml:space="preserve">مولود حي. وقد اعتمدت الحكومة برامج للأمومة الآمنة وحملات </w:t>
      </w:r>
      <w:r w:rsidR="004F66C5">
        <w:rPr>
          <w:rFonts w:hint="cs"/>
          <w:rtl/>
        </w:rPr>
        <w:t>ل</w:t>
      </w:r>
      <w:r w:rsidR="00DD5F6C">
        <w:rPr>
          <w:rFonts w:hint="cs"/>
          <w:rtl/>
        </w:rPr>
        <w:t xml:space="preserve">سرعة الحد من وفيات الأمومة بما بكفل عدم وفاة أي امرأة أثناء </w:t>
      </w:r>
      <w:r w:rsidR="004F66C5">
        <w:rPr>
          <w:rFonts w:hint="cs"/>
          <w:rtl/>
        </w:rPr>
        <w:t>ال</w:t>
      </w:r>
      <w:r w:rsidR="00DD5F6C">
        <w:rPr>
          <w:rFonts w:hint="cs"/>
          <w:rtl/>
        </w:rPr>
        <w:t>ولادة. ويعتبر ذلك جزءا</w:t>
      </w:r>
      <w:r w:rsidR="004F66C5">
        <w:rPr>
          <w:rFonts w:hint="cs"/>
          <w:rtl/>
        </w:rPr>
        <w:t>ً</w:t>
      </w:r>
      <w:r w:rsidR="00DD5F6C">
        <w:rPr>
          <w:rFonts w:hint="cs"/>
          <w:rtl/>
        </w:rPr>
        <w:t xml:space="preserve"> من الجهود المبذولة للوصول إلى الأهداف الإنمائية للألفية في الوقت</w:t>
      </w:r>
      <w:r w:rsidR="004F66C5">
        <w:rPr>
          <w:rFonts w:hint="cs"/>
          <w:rtl/>
        </w:rPr>
        <w:t xml:space="preserve"> المحدد</w:t>
      </w:r>
      <w:r w:rsidR="00DD5F6C">
        <w:rPr>
          <w:rFonts w:hint="cs"/>
          <w:rtl/>
        </w:rPr>
        <w:t>.</w:t>
      </w:r>
    </w:p>
    <w:p w:rsidR="00DD5F6C" w:rsidRPr="009227B5" w:rsidRDefault="00247215" w:rsidP="00247215">
      <w:pPr>
        <w:pStyle w:val="H1GA"/>
        <w:rPr>
          <w:rFonts w:hint="cs"/>
          <w:rtl/>
        </w:rPr>
      </w:pPr>
      <w:r>
        <w:rPr>
          <w:rFonts w:hint="cs"/>
          <w:rtl/>
        </w:rPr>
        <w:tab/>
      </w:r>
      <w:r>
        <w:rPr>
          <w:rFonts w:hint="cs"/>
          <w:rtl/>
        </w:rPr>
        <w:tab/>
      </w:r>
      <w:r w:rsidR="00DD5F6C" w:rsidRPr="009227B5">
        <w:rPr>
          <w:rFonts w:hint="cs"/>
          <w:rtl/>
        </w:rPr>
        <w:t>الاتجار بالبشر</w:t>
      </w:r>
    </w:p>
    <w:p w:rsidR="00DD5F6C" w:rsidRDefault="00247215" w:rsidP="00A03871">
      <w:pPr>
        <w:pStyle w:val="SingleTxtGA"/>
        <w:rPr>
          <w:rFonts w:hint="cs"/>
          <w:rtl/>
        </w:rPr>
      </w:pPr>
      <w:r>
        <w:rPr>
          <w:rFonts w:hint="cs"/>
          <w:rtl/>
        </w:rPr>
        <w:tab/>
      </w:r>
      <w:r w:rsidR="009E11FB">
        <w:rPr>
          <w:rFonts w:hint="cs"/>
          <w:rtl/>
        </w:rPr>
        <w:t>ثمة شاغل آخر</w:t>
      </w:r>
      <w:r w:rsidR="00DD5F6C">
        <w:rPr>
          <w:rFonts w:hint="cs"/>
          <w:rtl/>
        </w:rPr>
        <w:t xml:space="preserve">، </w:t>
      </w:r>
      <w:r w:rsidR="009E11FB">
        <w:rPr>
          <w:rFonts w:hint="cs"/>
          <w:rtl/>
        </w:rPr>
        <w:t xml:space="preserve">وإن كان مستتر، هو </w:t>
      </w:r>
      <w:r w:rsidR="00DD5F6C">
        <w:rPr>
          <w:rFonts w:hint="cs"/>
          <w:rtl/>
        </w:rPr>
        <w:t xml:space="preserve">مسألة الاتجار الدولي بالبشر. والنساء معرضات على وجه الخصوص </w:t>
      </w:r>
      <w:r w:rsidR="00A03871">
        <w:rPr>
          <w:rFonts w:hint="cs"/>
          <w:rtl/>
        </w:rPr>
        <w:t>لهذا الا</w:t>
      </w:r>
      <w:r w:rsidR="00DD5F6C">
        <w:rPr>
          <w:rFonts w:hint="cs"/>
          <w:rtl/>
        </w:rPr>
        <w:t xml:space="preserve">تجار. وقد صدقت ليسوتو على بروتوكول </w:t>
      </w:r>
      <w:r w:rsidR="00A03871">
        <w:rPr>
          <w:rFonts w:hint="cs"/>
          <w:rtl/>
        </w:rPr>
        <w:t>الأمم المتحدة ل</w:t>
      </w:r>
      <w:r w:rsidR="00DD5F6C">
        <w:rPr>
          <w:rFonts w:hint="cs"/>
          <w:rtl/>
        </w:rPr>
        <w:t xml:space="preserve">منع الاتجار </w:t>
      </w:r>
      <w:r w:rsidR="00A03871">
        <w:rPr>
          <w:rFonts w:hint="cs"/>
          <w:rtl/>
        </w:rPr>
        <w:t>بالأشخاص وبخاصة النساء والأطفال،</w:t>
      </w:r>
      <w:r w:rsidR="00DD5F6C">
        <w:rPr>
          <w:rFonts w:hint="cs"/>
          <w:rtl/>
        </w:rPr>
        <w:t xml:space="preserve"> </w:t>
      </w:r>
      <w:r w:rsidR="00A03871">
        <w:rPr>
          <w:rFonts w:hint="cs"/>
          <w:rtl/>
        </w:rPr>
        <w:t xml:space="preserve">وقمعه والمعاقبة عليه وتم </w:t>
      </w:r>
      <w:r w:rsidR="00DD5F6C">
        <w:rPr>
          <w:rFonts w:hint="cs"/>
          <w:rtl/>
        </w:rPr>
        <w:t>بالفعل وضع مشروع قانون لمعالجة هذه الحالة في صورته النهائية ومن المنتظر أن تقوم الحكومة بالنظر فيه.</w:t>
      </w:r>
      <w:r w:rsidR="00D35811">
        <w:rPr>
          <w:rFonts w:hint="cs"/>
          <w:rtl/>
        </w:rPr>
        <w:t xml:space="preserve"> </w:t>
      </w:r>
      <w:r w:rsidR="00A03871">
        <w:rPr>
          <w:rFonts w:hint="cs"/>
          <w:rtl/>
        </w:rPr>
        <w:t>وتتخذ بشأنه إجراءات سريعة</w:t>
      </w:r>
      <w:r w:rsidR="00DD5F6C">
        <w:rPr>
          <w:rFonts w:hint="cs"/>
          <w:rtl/>
        </w:rPr>
        <w:t xml:space="preserve">. ومع ذلك، لا يزال يتعين سن قانون يعالج هذه القضية بوجه خاص. ومن ناحية أخرى، </w:t>
      </w:r>
      <w:r w:rsidR="00A03871">
        <w:rPr>
          <w:rFonts w:hint="cs"/>
          <w:rtl/>
        </w:rPr>
        <w:t xml:space="preserve">تساهم </w:t>
      </w:r>
      <w:r w:rsidR="00DD5F6C">
        <w:rPr>
          <w:rFonts w:hint="cs"/>
          <w:rtl/>
        </w:rPr>
        <w:t>حكومة ليسوتو بنشاط في مكافحة الاتجار بالبشر على الصع</w:t>
      </w:r>
      <w:r w:rsidR="00A03871">
        <w:rPr>
          <w:rFonts w:hint="cs"/>
          <w:rtl/>
        </w:rPr>
        <w:t>ي</w:t>
      </w:r>
      <w:r w:rsidR="00DD5F6C">
        <w:rPr>
          <w:rFonts w:hint="cs"/>
          <w:rtl/>
        </w:rPr>
        <w:t>د</w:t>
      </w:r>
      <w:r w:rsidR="00A03871">
        <w:rPr>
          <w:rFonts w:hint="cs"/>
          <w:rtl/>
        </w:rPr>
        <w:t>ين</w:t>
      </w:r>
      <w:r w:rsidR="00DD5F6C">
        <w:rPr>
          <w:rFonts w:hint="cs"/>
          <w:rtl/>
        </w:rPr>
        <w:t xml:space="preserve"> الإقليمي والدولي </w:t>
      </w:r>
      <w:r w:rsidR="00A03871">
        <w:rPr>
          <w:rFonts w:hint="cs"/>
          <w:rtl/>
        </w:rPr>
        <w:t xml:space="preserve">بالمشاركة </w:t>
      </w:r>
      <w:r w:rsidR="00DD5F6C">
        <w:rPr>
          <w:rFonts w:hint="cs"/>
          <w:rtl/>
        </w:rPr>
        <w:t xml:space="preserve">في صياغة خطة العمل </w:t>
      </w:r>
      <w:proofErr w:type="spellStart"/>
      <w:r w:rsidR="00DD5F6C">
        <w:rPr>
          <w:rFonts w:hint="cs"/>
          <w:rtl/>
        </w:rPr>
        <w:t>الاستراتيجية</w:t>
      </w:r>
      <w:proofErr w:type="spellEnd"/>
      <w:r w:rsidR="00DD5F6C">
        <w:rPr>
          <w:rFonts w:hint="cs"/>
          <w:rtl/>
        </w:rPr>
        <w:t xml:space="preserve"> العشرية للجماعة الإنمائية للجنوب الأفريقي لمكافحة الاتجار بالبشر، وبخاصة النساء والأطفال.</w:t>
      </w:r>
    </w:p>
    <w:p w:rsidR="00DD5F6C" w:rsidRPr="009227B5" w:rsidRDefault="007A4440" w:rsidP="000F0521">
      <w:pPr>
        <w:pStyle w:val="H1GA"/>
        <w:rPr>
          <w:rFonts w:hint="cs"/>
          <w:rtl/>
        </w:rPr>
      </w:pPr>
      <w:r>
        <w:rPr>
          <w:rFonts w:hint="cs"/>
          <w:rtl/>
        </w:rPr>
        <w:tab/>
      </w:r>
      <w:r>
        <w:rPr>
          <w:rFonts w:hint="cs"/>
          <w:rtl/>
        </w:rPr>
        <w:tab/>
      </w:r>
      <w:r w:rsidR="000F0521">
        <w:rPr>
          <w:rFonts w:hint="cs"/>
          <w:rtl/>
        </w:rPr>
        <w:t>المرأة في الحياة السياسية</w:t>
      </w:r>
      <w:r w:rsidR="00DD5F6C" w:rsidRPr="009227B5">
        <w:rPr>
          <w:rFonts w:hint="cs"/>
          <w:rtl/>
        </w:rPr>
        <w:t xml:space="preserve"> </w:t>
      </w:r>
    </w:p>
    <w:p w:rsidR="00DD5F6C" w:rsidRDefault="007A4440" w:rsidP="00665CD7">
      <w:pPr>
        <w:pStyle w:val="SingleTxtGA"/>
        <w:rPr>
          <w:rFonts w:hint="cs"/>
          <w:rtl/>
        </w:rPr>
      </w:pPr>
      <w:r>
        <w:rPr>
          <w:rFonts w:hint="cs"/>
          <w:rtl/>
        </w:rPr>
        <w:tab/>
      </w:r>
      <w:r w:rsidR="00DD5F6C">
        <w:rPr>
          <w:rFonts w:hint="cs"/>
          <w:rtl/>
        </w:rPr>
        <w:t xml:space="preserve">تحسن حال المرأة في المجال السياسي بشكل </w:t>
      </w:r>
      <w:r w:rsidR="00D9331F">
        <w:rPr>
          <w:rFonts w:hint="cs"/>
          <w:rtl/>
        </w:rPr>
        <w:t>كبير</w:t>
      </w:r>
      <w:r w:rsidR="00DD5F6C">
        <w:rPr>
          <w:rFonts w:hint="cs"/>
          <w:rtl/>
        </w:rPr>
        <w:t xml:space="preserve"> في العقد الأخير، رغم أن المساواة بين الرجل والمرأة</w:t>
      </w:r>
      <w:r w:rsidR="00D9331F">
        <w:rPr>
          <w:rFonts w:hint="cs"/>
          <w:rtl/>
        </w:rPr>
        <w:t xml:space="preserve"> لم تتحقق بالكامل بعد</w:t>
      </w:r>
      <w:r w:rsidR="00DD5F6C">
        <w:rPr>
          <w:rFonts w:hint="cs"/>
          <w:rtl/>
        </w:rPr>
        <w:t xml:space="preserve">. وقد وضعت الحكومة، بهدف تحقيق المساواة الفعلية في المشاركة السياسية على الصعيد الوطني، سياسة </w:t>
      </w:r>
      <w:r w:rsidR="00D9331F">
        <w:rPr>
          <w:rFonts w:hint="cs"/>
          <w:rtl/>
        </w:rPr>
        <w:t>للشؤون الجنسانية و</w:t>
      </w:r>
      <w:r w:rsidR="00DD5F6C">
        <w:rPr>
          <w:rFonts w:hint="cs"/>
          <w:rtl/>
        </w:rPr>
        <w:t>التنمية</w:t>
      </w:r>
      <w:r w:rsidR="006E7A36">
        <w:rPr>
          <w:rFonts w:hint="cs"/>
          <w:rtl/>
        </w:rPr>
        <w:t xml:space="preserve">       </w:t>
      </w:r>
      <w:r w:rsidR="00DD5F6C">
        <w:rPr>
          <w:rFonts w:hint="cs"/>
          <w:rtl/>
        </w:rPr>
        <w:t xml:space="preserve"> لعام 2003، و</w:t>
      </w:r>
      <w:r w:rsidR="00D9331F">
        <w:rPr>
          <w:rFonts w:hint="cs"/>
          <w:rtl/>
        </w:rPr>
        <w:t xml:space="preserve">هي السياسة </w:t>
      </w:r>
      <w:r w:rsidR="00DD5F6C">
        <w:rPr>
          <w:rFonts w:hint="cs"/>
          <w:rtl/>
        </w:rPr>
        <w:t>التي توفر مبادئ توجيهية تهدف إلى تمكين المرأة في الحياة السياسية وفي مناصب صنع القرار. وفضلا</w:t>
      </w:r>
      <w:r w:rsidR="00E15F3B">
        <w:rPr>
          <w:rFonts w:hint="cs"/>
          <w:rtl/>
        </w:rPr>
        <w:t>ً</w:t>
      </w:r>
      <w:r w:rsidR="00DD5F6C">
        <w:rPr>
          <w:rFonts w:hint="cs"/>
          <w:rtl/>
        </w:rPr>
        <w:t xml:space="preserve"> عن ذلك، استهلت حملة 50/50 في عام 2006 من أجل تحقيق التكافؤ بين الجنسين في المجالات السياسية. وعلى الصعيد الإقليمي، وقعت ليسوتو على إعلان الجماعة الإنمائية للجنوب الأفريقي بشأن </w:t>
      </w:r>
      <w:r w:rsidR="00AD1D20">
        <w:rPr>
          <w:rFonts w:hint="cs"/>
          <w:rtl/>
        </w:rPr>
        <w:t>نوع الجنس و</w:t>
      </w:r>
      <w:r w:rsidR="00DD5F6C">
        <w:rPr>
          <w:rFonts w:hint="cs"/>
          <w:rtl/>
        </w:rPr>
        <w:t xml:space="preserve">التنمية في </w:t>
      </w:r>
      <w:r w:rsidR="006E7A36">
        <w:rPr>
          <w:rFonts w:hint="cs"/>
          <w:rtl/>
        </w:rPr>
        <w:t xml:space="preserve">      </w:t>
      </w:r>
      <w:r w:rsidR="00DD5F6C">
        <w:rPr>
          <w:rFonts w:hint="cs"/>
          <w:rtl/>
        </w:rPr>
        <w:t>عام 1997</w:t>
      </w:r>
      <w:r w:rsidR="00665CD7">
        <w:rPr>
          <w:rFonts w:hint="cs"/>
          <w:rtl/>
        </w:rPr>
        <w:t xml:space="preserve"> الذي يحدد نسبة 30 في المائة هدفاً ينبغي بلوغه فيما يتعلق بتقلد النساء لمناصب صنع القرار في عام 2005</w:t>
      </w:r>
      <w:r w:rsidR="00DD5F6C">
        <w:rPr>
          <w:rFonts w:hint="cs"/>
          <w:rtl/>
        </w:rPr>
        <w:t xml:space="preserve">، والإعلان الرسمي بشأن المساواة بين الجنسين في أفريقيا الذي أصدره الاتحاد الأفريقي لعام 2004، وبروتوكول الجماعة الإنمائية للجنوب الأفريقي بشأن </w:t>
      </w:r>
      <w:r w:rsidR="00665CD7">
        <w:rPr>
          <w:rFonts w:hint="cs"/>
          <w:rtl/>
        </w:rPr>
        <w:t>نوع الجنس و</w:t>
      </w:r>
      <w:r w:rsidR="00DD5F6C">
        <w:rPr>
          <w:rFonts w:hint="cs"/>
          <w:rtl/>
        </w:rPr>
        <w:t>التنمية في عام 2008، والسياسة الجنسانية للاتحاد الأفريقي لعام 2009.</w:t>
      </w:r>
    </w:p>
    <w:p w:rsidR="00DD5F6C" w:rsidRDefault="006E7A36" w:rsidP="00CE1CFF">
      <w:pPr>
        <w:pStyle w:val="SingleTxtGA"/>
        <w:rPr>
          <w:rFonts w:hint="cs"/>
          <w:rtl/>
        </w:rPr>
      </w:pPr>
      <w:r>
        <w:rPr>
          <w:rFonts w:hint="cs"/>
          <w:rtl/>
        </w:rPr>
        <w:tab/>
      </w:r>
      <w:r w:rsidR="00DD5F6C">
        <w:rPr>
          <w:rFonts w:hint="cs"/>
          <w:rtl/>
        </w:rPr>
        <w:t xml:space="preserve">وقد تعزز </w:t>
      </w:r>
      <w:r w:rsidR="00587F1D">
        <w:rPr>
          <w:rFonts w:hint="cs"/>
          <w:rtl/>
        </w:rPr>
        <w:t xml:space="preserve">وضع </w:t>
      </w:r>
      <w:r w:rsidR="00DD5F6C">
        <w:rPr>
          <w:rFonts w:hint="cs"/>
          <w:rtl/>
        </w:rPr>
        <w:t xml:space="preserve">المرأة في </w:t>
      </w:r>
      <w:r w:rsidR="00587F1D">
        <w:rPr>
          <w:rFonts w:hint="cs"/>
          <w:rtl/>
        </w:rPr>
        <w:t xml:space="preserve">الحياة السياسية </w:t>
      </w:r>
      <w:r w:rsidR="00DD5F6C">
        <w:rPr>
          <w:rFonts w:hint="cs"/>
          <w:rtl/>
        </w:rPr>
        <w:t>بفعل قانون انتخاب الجمعية الوطنية (المعدل) لعام 2001 وقانون انتخاب الحكومات المحلية (المعدل) لعام 2004. و</w:t>
      </w:r>
      <w:r w:rsidR="00587F1D">
        <w:rPr>
          <w:rFonts w:hint="cs"/>
          <w:rtl/>
        </w:rPr>
        <w:t>يخصص</w:t>
      </w:r>
      <w:r w:rsidR="00DD5F6C">
        <w:rPr>
          <w:rFonts w:hint="cs"/>
          <w:rtl/>
        </w:rPr>
        <w:t xml:space="preserve"> القانون الأخ</w:t>
      </w:r>
      <w:r w:rsidR="00587F1D">
        <w:rPr>
          <w:rFonts w:hint="cs"/>
          <w:rtl/>
        </w:rPr>
        <w:t>ي</w:t>
      </w:r>
      <w:r w:rsidR="00DD5F6C">
        <w:rPr>
          <w:rFonts w:hint="cs"/>
          <w:rtl/>
        </w:rPr>
        <w:t>ر، ثلث مناصب الحكومات المحلية للنساء. ونتيجة لذلك، تشغل المرأة في الوقت الراهن 52.8</w:t>
      </w:r>
      <w:r w:rsidR="002D15A7">
        <w:rPr>
          <w:rFonts w:hint="cs"/>
          <w:rtl/>
        </w:rPr>
        <w:t xml:space="preserve"> في المائة </w:t>
      </w:r>
      <w:r w:rsidR="00DD5F6C">
        <w:rPr>
          <w:rFonts w:hint="cs"/>
          <w:rtl/>
        </w:rPr>
        <w:t>من المناصب على صعيد الحكم المحلي.</w:t>
      </w:r>
    </w:p>
    <w:p w:rsidR="00DD5F6C" w:rsidRDefault="00CE1CFF" w:rsidP="00A4716C">
      <w:pPr>
        <w:pStyle w:val="SingleTxtGA"/>
        <w:rPr>
          <w:rFonts w:hint="cs"/>
          <w:rtl/>
        </w:rPr>
      </w:pPr>
      <w:r>
        <w:rPr>
          <w:rFonts w:hint="cs"/>
          <w:rtl/>
        </w:rPr>
        <w:tab/>
      </w:r>
      <w:r w:rsidR="00DD5F6C">
        <w:rPr>
          <w:rFonts w:hint="cs"/>
          <w:rtl/>
        </w:rPr>
        <w:t>وفي عام 2009، كانت مشاركة المرأة في مناصب صنع القرار على النحو التالي: الوزراء: 33</w:t>
      </w:r>
      <w:r w:rsidR="002D15A7">
        <w:rPr>
          <w:rFonts w:hint="cs"/>
          <w:rtl/>
        </w:rPr>
        <w:t xml:space="preserve"> في المائة</w:t>
      </w:r>
      <w:r w:rsidR="00DD5F6C">
        <w:rPr>
          <w:rFonts w:hint="cs"/>
          <w:rtl/>
        </w:rPr>
        <w:t>؛ ومساعدو الوزراء: 60</w:t>
      </w:r>
      <w:r w:rsidR="002D15A7">
        <w:rPr>
          <w:rFonts w:hint="cs"/>
          <w:rtl/>
        </w:rPr>
        <w:t xml:space="preserve"> في المائة</w:t>
      </w:r>
      <w:r w:rsidR="00DD5F6C">
        <w:rPr>
          <w:rFonts w:hint="cs"/>
          <w:rtl/>
        </w:rPr>
        <w:t>؛ والأمناء الرئيسيون 23.8</w:t>
      </w:r>
      <w:r w:rsidR="003B73D0">
        <w:rPr>
          <w:rFonts w:hint="cs"/>
          <w:rtl/>
        </w:rPr>
        <w:t xml:space="preserve"> في المائة</w:t>
      </w:r>
      <w:r w:rsidR="00DD5F6C">
        <w:rPr>
          <w:rFonts w:hint="cs"/>
          <w:rtl/>
        </w:rPr>
        <w:t>؛ ونواب الأمناء الرئيسيين: 16.6</w:t>
      </w:r>
      <w:r w:rsidR="002D15A7">
        <w:rPr>
          <w:rFonts w:hint="cs"/>
          <w:rtl/>
        </w:rPr>
        <w:t xml:space="preserve"> في المائة</w:t>
      </w:r>
      <w:r w:rsidR="00DD5F6C">
        <w:rPr>
          <w:rFonts w:hint="cs"/>
          <w:rtl/>
        </w:rPr>
        <w:t>؛ والمديرون 48</w:t>
      </w:r>
      <w:r w:rsidR="002D15A7">
        <w:rPr>
          <w:rFonts w:hint="cs"/>
          <w:rtl/>
        </w:rPr>
        <w:t xml:space="preserve"> في المائة</w:t>
      </w:r>
      <w:r w:rsidR="00680DCC">
        <w:rPr>
          <w:rFonts w:hint="cs"/>
          <w:rtl/>
        </w:rPr>
        <w:t>.</w:t>
      </w:r>
      <w:r w:rsidR="00DD5F6C">
        <w:rPr>
          <w:rFonts w:hint="cs"/>
          <w:rtl/>
        </w:rPr>
        <w:t xml:space="preserve"> وفي القضا</w:t>
      </w:r>
      <w:r>
        <w:rPr>
          <w:rFonts w:hint="cs"/>
          <w:rtl/>
        </w:rPr>
        <w:t>ء</w:t>
      </w:r>
      <w:r w:rsidR="00DD5F6C">
        <w:rPr>
          <w:rFonts w:hint="cs"/>
          <w:rtl/>
        </w:rPr>
        <w:t>، تشغل امرأة منصب مسجل المحكمة العليا، ويبلغ تمثيل الإناث في القضا</w:t>
      </w:r>
      <w:r>
        <w:rPr>
          <w:rFonts w:hint="cs"/>
          <w:rtl/>
        </w:rPr>
        <w:t>ء</w:t>
      </w:r>
      <w:r w:rsidR="00DD5F6C">
        <w:rPr>
          <w:rFonts w:hint="cs"/>
          <w:rtl/>
        </w:rPr>
        <w:t xml:space="preserve"> 65.2</w:t>
      </w:r>
      <w:r w:rsidR="002D15A7">
        <w:rPr>
          <w:rFonts w:hint="cs"/>
          <w:rtl/>
        </w:rPr>
        <w:t xml:space="preserve"> في المائة</w:t>
      </w:r>
      <w:r w:rsidR="00680DCC">
        <w:rPr>
          <w:rFonts w:hint="cs"/>
          <w:rtl/>
        </w:rPr>
        <w:t>.</w:t>
      </w:r>
    </w:p>
    <w:p w:rsidR="00DD5F6C" w:rsidRPr="00DF2260" w:rsidRDefault="00A4716C" w:rsidP="00A4716C">
      <w:pPr>
        <w:pStyle w:val="SingleTxtGA"/>
        <w:rPr>
          <w:rFonts w:hint="cs"/>
          <w:spacing w:val="-2"/>
          <w:rtl/>
        </w:rPr>
      </w:pPr>
      <w:r w:rsidRPr="00DF2260">
        <w:rPr>
          <w:rFonts w:hint="cs"/>
          <w:spacing w:val="-2"/>
          <w:rtl/>
        </w:rPr>
        <w:tab/>
      </w:r>
      <w:r w:rsidR="00DD5F6C" w:rsidRPr="00DF2260">
        <w:rPr>
          <w:rFonts w:hint="cs"/>
          <w:spacing w:val="-2"/>
          <w:rtl/>
        </w:rPr>
        <w:t xml:space="preserve">ومن الجدير بالذكر أن </w:t>
      </w:r>
      <w:r w:rsidRPr="00DF2260">
        <w:rPr>
          <w:rFonts w:hint="cs"/>
          <w:spacing w:val="-2"/>
          <w:rtl/>
        </w:rPr>
        <w:t xml:space="preserve">وظائف </w:t>
      </w:r>
      <w:r w:rsidR="00DD5F6C" w:rsidRPr="00DF2260">
        <w:rPr>
          <w:rFonts w:hint="cs"/>
          <w:spacing w:val="-2"/>
          <w:rtl/>
        </w:rPr>
        <w:t>رئيس البرلمان ومفوض الشرطة و</w:t>
      </w:r>
      <w:r w:rsidRPr="00DF2260">
        <w:rPr>
          <w:rFonts w:hint="cs"/>
          <w:spacing w:val="-2"/>
          <w:rtl/>
        </w:rPr>
        <w:t>رئيس ديوان المحاسبة</w:t>
      </w:r>
      <w:r w:rsidR="00DD5F6C" w:rsidRPr="00DF2260">
        <w:rPr>
          <w:rFonts w:hint="cs"/>
          <w:spacing w:val="-2"/>
          <w:rtl/>
        </w:rPr>
        <w:t xml:space="preserve"> ورئيس لجنة الانتخابات المستقلة والمدير العام للصحة والمسجل العام </w:t>
      </w:r>
      <w:r w:rsidRPr="00DF2260">
        <w:rPr>
          <w:rFonts w:hint="cs"/>
          <w:spacing w:val="-2"/>
          <w:rtl/>
        </w:rPr>
        <w:t xml:space="preserve">كلها تشغلها </w:t>
      </w:r>
      <w:r w:rsidR="00DD5F6C" w:rsidRPr="00DF2260">
        <w:rPr>
          <w:rFonts w:hint="cs"/>
          <w:spacing w:val="-2"/>
          <w:rtl/>
        </w:rPr>
        <w:t>نساء.</w:t>
      </w:r>
    </w:p>
    <w:p w:rsidR="00DD5F6C" w:rsidRPr="00226BF7" w:rsidRDefault="00A4716C" w:rsidP="00A4716C">
      <w:pPr>
        <w:pStyle w:val="H1GA"/>
        <w:rPr>
          <w:rFonts w:hint="cs"/>
          <w:rtl/>
        </w:rPr>
      </w:pPr>
      <w:r>
        <w:rPr>
          <w:rFonts w:hint="cs"/>
          <w:rtl/>
        </w:rPr>
        <w:tab/>
      </w:r>
      <w:r>
        <w:rPr>
          <w:rFonts w:hint="cs"/>
          <w:rtl/>
        </w:rPr>
        <w:tab/>
      </w:r>
      <w:r w:rsidR="00DD5F6C" w:rsidRPr="00226BF7">
        <w:rPr>
          <w:rFonts w:hint="cs"/>
          <w:rtl/>
        </w:rPr>
        <w:t>الجهود المبذولة للقضاء على التمييز ضد المرأة</w:t>
      </w:r>
    </w:p>
    <w:p w:rsidR="00DD5F6C" w:rsidRDefault="00A4716C" w:rsidP="00DF2260">
      <w:pPr>
        <w:pStyle w:val="SingleTxtGA"/>
        <w:rPr>
          <w:rFonts w:hint="cs"/>
          <w:rtl/>
        </w:rPr>
      </w:pPr>
      <w:r>
        <w:rPr>
          <w:rFonts w:hint="cs"/>
          <w:rtl/>
        </w:rPr>
        <w:tab/>
      </w:r>
      <w:r w:rsidR="00DD5F6C">
        <w:rPr>
          <w:rFonts w:hint="cs"/>
          <w:rtl/>
        </w:rPr>
        <w:t xml:space="preserve">وضعت الحكومة </w:t>
      </w:r>
      <w:r w:rsidR="004C2C1F">
        <w:rPr>
          <w:rFonts w:hint="cs"/>
          <w:rtl/>
        </w:rPr>
        <w:t xml:space="preserve">عموماً </w:t>
      </w:r>
      <w:r w:rsidR="00DD5F6C">
        <w:rPr>
          <w:rFonts w:hint="cs"/>
          <w:rtl/>
        </w:rPr>
        <w:t xml:space="preserve">العديد من الآليات لحماية حقوق المرأة. ومن بين تلك الآليات، تم وضع مشرع خطة تنفيذ للفترة 2008-2010 من أجل تضمين الشواغل الجنسانية في صلب اهتمامات مختلف القطاعات في إطار سياسة </w:t>
      </w:r>
      <w:r w:rsidR="00DF2260">
        <w:rPr>
          <w:rFonts w:hint="cs"/>
          <w:rtl/>
        </w:rPr>
        <w:t>الشؤون الجنسانية و</w:t>
      </w:r>
      <w:r w:rsidR="00DD5F6C">
        <w:rPr>
          <w:rFonts w:hint="cs"/>
          <w:rtl/>
        </w:rPr>
        <w:t xml:space="preserve">التنمية </w:t>
      </w:r>
      <w:r w:rsidR="00DF2260">
        <w:rPr>
          <w:rFonts w:hint="cs"/>
          <w:rtl/>
        </w:rPr>
        <w:t xml:space="preserve">المذكورة </w:t>
      </w:r>
      <w:r w:rsidR="00DD5F6C">
        <w:rPr>
          <w:rFonts w:hint="cs"/>
          <w:rtl/>
        </w:rPr>
        <w:t xml:space="preserve">لعام 2003. ونتيجة لذلك، تم إنشاء حلقات الاتصال الجنسانية واللجنة التقنية </w:t>
      </w:r>
      <w:r w:rsidR="00DF2260">
        <w:rPr>
          <w:rFonts w:hint="cs"/>
          <w:rtl/>
        </w:rPr>
        <w:t xml:space="preserve">المعنية بالقضايا </w:t>
      </w:r>
      <w:r w:rsidR="00DD5F6C">
        <w:rPr>
          <w:rFonts w:hint="cs"/>
          <w:rtl/>
        </w:rPr>
        <w:t>الجنسانية والمنتدى الجنساني من أجل تنفيذ الخطة بفعالية.</w:t>
      </w:r>
    </w:p>
    <w:p w:rsidR="00DD5F6C" w:rsidRDefault="00DF2260" w:rsidP="00F67370">
      <w:pPr>
        <w:pStyle w:val="SingleTxtGA"/>
        <w:rPr>
          <w:rFonts w:hint="cs"/>
          <w:rtl/>
        </w:rPr>
      </w:pPr>
      <w:r>
        <w:rPr>
          <w:rFonts w:hint="cs"/>
          <w:rtl/>
        </w:rPr>
        <w:tab/>
      </w:r>
      <w:r w:rsidR="00DD5F6C">
        <w:rPr>
          <w:rFonts w:hint="cs"/>
          <w:rtl/>
        </w:rPr>
        <w:t>وفضلا</w:t>
      </w:r>
      <w:r w:rsidR="00F67370">
        <w:rPr>
          <w:rFonts w:hint="cs"/>
          <w:rtl/>
        </w:rPr>
        <w:t>ً</w:t>
      </w:r>
      <w:r w:rsidR="00DD5F6C">
        <w:rPr>
          <w:rFonts w:hint="cs"/>
          <w:rtl/>
        </w:rPr>
        <w:t xml:space="preserve"> عن ذلك، </w:t>
      </w:r>
      <w:r w:rsidR="00F67370">
        <w:rPr>
          <w:rFonts w:hint="cs"/>
          <w:rtl/>
        </w:rPr>
        <w:t xml:space="preserve">أنشئت </w:t>
      </w:r>
      <w:r w:rsidR="00DD5F6C">
        <w:rPr>
          <w:rFonts w:hint="cs"/>
          <w:rtl/>
        </w:rPr>
        <w:t xml:space="preserve">الآليات التالية لتحسين أحوال المرأة في ليسوتو: لجنة إصلاح القوانين في ليسوتو التي </w:t>
      </w:r>
      <w:r w:rsidR="00F67370">
        <w:rPr>
          <w:rFonts w:hint="cs"/>
          <w:rtl/>
        </w:rPr>
        <w:t>كلفت</w:t>
      </w:r>
      <w:r w:rsidR="00DD5F6C">
        <w:rPr>
          <w:rFonts w:hint="cs"/>
          <w:rtl/>
        </w:rPr>
        <w:t xml:space="preserve"> بولاية استعراض القوانين بما يتفق مع حقوق الإنسان وحرياته الأساسية؛ ووحدة المساعدة القانونية التي تقدم خدمات المساعدة القانونية للسكان الأصليين وغالبيتهم من النساء؛ </w:t>
      </w:r>
      <w:r w:rsidR="00F67370">
        <w:rPr>
          <w:rFonts w:hint="cs"/>
          <w:rtl/>
        </w:rPr>
        <w:t xml:space="preserve">وبرنامج التدريب والتوعية بشأن </w:t>
      </w:r>
      <w:r w:rsidR="00DD5F6C">
        <w:rPr>
          <w:rFonts w:hint="cs"/>
          <w:rtl/>
        </w:rPr>
        <w:t xml:space="preserve">المساواة بين الجنسين في الحقوق الاقتصادية </w:t>
      </w:r>
      <w:r w:rsidR="00F67370">
        <w:rPr>
          <w:rFonts w:hint="cs"/>
          <w:rtl/>
        </w:rPr>
        <w:t xml:space="preserve">الممولة من حساب تحديات الألفية </w:t>
      </w:r>
      <w:r w:rsidR="00DD5F6C">
        <w:rPr>
          <w:rFonts w:hint="cs"/>
          <w:rtl/>
        </w:rPr>
        <w:t xml:space="preserve">وبرنامج الأمومة الآمنة الذي يهدف إلى الحد من عدد الوفيات والأمراض المصاحبة للحمل والولادة؛ وبرنامج رعاية صحة المراهقات الذي يهدف إلى </w:t>
      </w:r>
      <w:r w:rsidR="00F67370">
        <w:rPr>
          <w:rFonts w:hint="cs"/>
          <w:rtl/>
        </w:rPr>
        <w:t xml:space="preserve">توعية الفتيات </w:t>
      </w:r>
      <w:r w:rsidR="00DD5F6C">
        <w:rPr>
          <w:rFonts w:hint="cs"/>
          <w:rtl/>
        </w:rPr>
        <w:t xml:space="preserve">بقضايا الصحة الإنجابية؛ ومبادرة </w:t>
      </w:r>
      <w:r w:rsidR="00F67370">
        <w:rPr>
          <w:rFonts w:hint="cs"/>
          <w:rtl/>
        </w:rPr>
        <w:t>ائتمان الشباب</w:t>
      </w:r>
      <w:r w:rsidR="00DD5F6C">
        <w:rPr>
          <w:rFonts w:hint="cs"/>
          <w:rtl/>
        </w:rPr>
        <w:t xml:space="preserve"> في ليسوتو </w:t>
      </w:r>
      <w:r w:rsidR="00F67370">
        <w:rPr>
          <w:rFonts w:hint="cs"/>
          <w:rtl/>
        </w:rPr>
        <w:t xml:space="preserve">لزيادة </w:t>
      </w:r>
      <w:r w:rsidR="00DD5F6C">
        <w:rPr>
          <w:rFonts w:hint="cs"/>
          <w:rtl/>
        </w:rPr>
        <w:t>إيرادات الأسر المعيشية من خلال تيسير قيام الشباب بالاستثمار في أنشطة مدرة للدخل؛ وبرنامج تنمية روح المبادرة لدى النساء والمساواة بين الجنسين.</w:t>
      </w:r>
    </w:p>
    <w:p w:rsidR="00DD5F6C" w:rsidRDefault="0081104F" w:rsidP="0081104F">
      <w:pPr>
        <w:pStyle w:val="SingleTxtGA"/>
        <w:rPr>
          <w:rFonts w:hint="cs"/>
          <w:rtl/>
        </w:rPr>
      </w:pPr>
      <w:r>
        <w:rPr>
          <w:rFonts w:hint="cs"/>
          <w:rtl/>
        </w:rPr>
        <w:tab/>
      </w:r>
      <w:r w:rsidR="00DD5F6C">
        <w:rPr>
          <w:rFonts w:hint="cs"/>
          <w:rtl/>
        </w:rPr>
        <w:t>وقد أنشئت وزارة مخصصة للشؤون الجنسانية في عام 1998.</w:t>
      </w:r>
    </w:p>
    <w:p w:rsidR="00DD5F6C" w:rsidRPr="001E73AA" w:rsidRDefault="00E82DF4" w:rsidP="00E82DF4">
      <w:pPr>
        <w:pStyle w:val="HChGA"/>
        <w:rPr>
          <w:rFonts w:hint="cs"/>
          <w:rtl/>
        </w:rPr>
      </w:pPr>
      <w:r>
        <w:rPr>
          <w:rFonts w:hint="cs"/>
          <w:rtl/>
        </w:rPr>
        <w:tab/>
      </w:r>
      <w:r>
        <w:rPr>
          <w:rFonts w:hint="cs"/>
          <w:rtl/>
        </w:rPr>
        <w:tab/>
      </w:r>
      <w:r w:rsidR="00DD5F6C" w:rsidRPr="001E73AA">
        <w:rPr>
          <w:rFonts w:hint="cs"/>
          <w:rtl/>
        </w:rPr>
        <w:t>خاتمة</w:t>
      </w:r>
    </w:p>
    <w:p w:rsidR="00DD5F6C" w:rsidRDefault="00E82DF4" w:rsidP="006526F0">
      <w:pPr>
        <w:pStyle w:val="SingleTxtGA"/>
        <w:rPr>
          <w:rFonts w:hint="cs"/>
          <w:rtl/>
        </w:rPr>
      </w:pPr>
      <w:r>
        <w:rPr>
          <w:rFonts w:hint="cs"/>
          <w:rtl/>
        </w:rPr>
        <w:tab/>
      </w:r>
      <w:r w:rsidR="00DD5F6C">
        <w:rPr>
          <w:rFonts w:hint="cs"/>
          <w:rtl/>
        </w:rPr>
        <w:t>وختاما</w:t>
      </w:r>
      <w:r>
        <w:rPr>
          <w:rFonts w:hint="cs"/>
          <w:rtl/>
        </w:rPr>
        <w:t>ً</w:t>
      </w:r>
      <w:r w:rsidR="00DD5F6C">
        <w:rPr>
          <w:rFonts w:hint="cs"/>
          <w:rtl/>
        </w:rPr>
        <w:t xml:space="preserve">، اتخذت ليسوتو، من خلال سن القوانين واعتماد السياسات والبرامج، خطوات للاعتراف بحقوق المرأة ومكافحة التمييز ضد المرأة </w:t>
      </w:r>
      <w:r w:rsidR="005F3C4E">
        <w:rPr>
          <w:rFonts w:hint="cs"/>
          <w:rtl/>
        </w:rPr>
        <w:t>بقوة</w:t>
      </w:r>
      <w:r w:rsidR="00DD5F6C">
        <w:rPr>
          <w:rFonts w:hint="cs"/>
          <w:rtl/>
        </w:rPr>
        <w:t xml:space="preserve">. غير أنه </w:t>
      </w:r>
      <w:r w:rsidR="005F3C4E">
        <w:rPr>
          <w:rFonts w:hint="cs"/>
          <w:rtl/>
        </w:rPr>
        <w:t xml:space="preserve">إذا كان من المهم إدراك ما </w:t>
      </w:r>
      <w:r w:rsidR="00DD5F6C">
        <w:rPr>
          <w:rFonts w:hint="cs"/>
          <w:rtl/>
        </w:rPr>
        <w:t xml:space="preserve">تحقق من تقدم، فإن </w:t>
      </w:r>
      <w:r w:rsidR="005F3C4E">
        <w:rPr>
          <w:rFonts w:hint="cs"/>
          <w:rtl/>
        </w:rPr>
        <w:t xml:space="preserve">الوعي </w:t>
      </w:r>
      <w:r w:rsidR="00DD5F6C">
        <w:rPr>
          <w:rFonts w:hint="cs"/>
          <w:rtl/>
        </w:rPr>
        <w:t>بضخامة المهمة</w:t>
      </w:r>
      <w:r w:rsidR="005F3C4E">
        <w:rPr>
          <w:rFonts w:hint="cs"/>
          <w:rtl/>
        </w:rPr>
        <w:t xml:space="preserve"> المقبلة لا يقل أهمية</w:t>
      </w:r>
      <w:r w:rsidR="00DD5F6C">
        <w:rPr>
          <w:rFonts w:hint="cs"/>
          <w:rtl/>
        </w:rPr>
        <w:t xml:space="preserve">. ورغم الاعتراف </w:t>
      </w:r>
      <w:r w:rsidR="005F3C4E">
        <w:rPr>
          <w:rFonts w:hint="cs"/>
          <w:rtl/>
        </w:rPr>
        <w:t xml:space="preserve">العام </w:t>
      </w:r>
      <w:r w:rsidR="00DD5F6C">
        <w:rPr>
          <w:rFonts w:hint="cs"/>
          <w:rtl/>
        </w:rPr>
        <w:t xml:space="preserve">بحقوق المرأة على </w:t>
      </w:r>
      <w:r w:rsidR="005F3C4E">
        <w:rPr>
          <w:rFonts w:hint="cs"/>
          <w:rtl/>
        </w:rPr>
        <w:t xml:space="preserve">جميع </w:t>
      </w:r>
      <w:r w:rsidR="00DD5F6C">
        <w:rPr>
          <w:rFonts w:hint="cs"/>
          <w:rtl/>
        </w:rPr>
        <w:t>المستويات، فإن وضع المرأة الثانوي وقهرها</w:t>
      </w:r>
      <w:r w:rsidR="006526F0">
        <w:rPr>
          <w:rFonts w:hint="cs"/>
          <w:rtl/>
        </w:rPr>
        <w:t xml:space="preserve"> ما زالا مستمرين</w:t>
      </w:r>
      <w:r w:rsidR="00DD5F6C">
        <w:rPr>
          <w:rFonts w:hint="cs"/>
          <w:rtl/>
        </w:rPr>
        <w:t>.</w:t>
      </w:r>
      <w:r w:rsidR="006526F0">
        <w:rPr>
          <w:rFonts w:hint="cs"/>
          <w:rtl/>
        </w:rPr>
        <w:t xml:space="preserve"> وتسليماً ب</w:t>
      </w:r>
      <w:r w:rsidR="00DD5F6C">
        <w:rPr>
          <w:rFonts w:hint="cs"/>
          <w:rtl/>
        </w:rPr>
        <w:t xml:space="preserve">ضرورة تحسين هذه الحالة </w:t>
      </w:r>
      <w:r w:rsidR="006526F0">
        <w:rPr>
          <w:rFonts w:hint="cs"/>
          <w:rtl/>
        </w:rPr>
        <w:t xml:space="preserve">وتحقيق </w:t>
      </w:r>
      <w:r w:rsidR="00DD5F6C">
        <w:rPr>
          <w:rFonts w:hint="cs"/>
          <w:rtl/>
        </w:rPr>
        <w:t xml:space="preserve">المساواة الكاملة بين الرجل والمرأة، </w:t>
      </w:r>
      <w:r w:rsidR="006526F0">
        <w:rPr>
          <w:rFonts w:hint="cs"/>
          <w:rtl/>
        </w:rPr>
        <w:t xml:space="preserve">تكرر الحكومة </w:t>
      </w:r>
      <w:r w:rsidR="00DD5F6C">
        <w:rPr>
          <w:rFonts w:hint="cs"/>
          <w:rtl/>
        </w:rPr>
        <w:t>الإعراب عن التزامها بالامتثال لأحكام اتفاقية القضاء على جميع أشكال التمييز</w:t>
      </w:r>
      <w:r w:rsidR="004E1B16">
        <w:rPr>
          <w:rFonts w:hint="cs"/>
          <w:rtl/>
        </w:rPr>
        <w:t xml:space="preserve"> </w:t>
      </w:r>
      <w:r w:rsidR="00DD5F6C">
        <w:rPr>
          <w:rFonts w:hint="cs"/>
          <w:rtl/>
        </w:rPr>
        <w:t xml:space="preserve"> ضد المرأة.</w:t>
      </w:r>
    </w:p>
    <w:p w:rsidR="00DD5F6C" w:rsidRPr="00B05F61" w:rsidRDefault="00DD5F6C" w:rsidP="00403F4A">
      <w:pPr>
        <w:pStyle w:val="HChGA"/>
        <w:spacing w:before="120"/>
        <w:rPr>
          <w:rFonts w:hint="cs"/>
          <w:rtl/>
        </w:rPr>
      </w:pPr>
      <w:r>
        <w:rPr>
          <w:rtl/>
        </w:rPr>
        <w:br w:type="page"/>
      </w:r>
      <w:r w:rsidR="002210D2">
        <w:rPr>
          <w:rFonts w:hint="cs"/>
          <w:rtl/>
        </w:rPr>
        <w:tab/>
      </w:r>
      <w:r w:rsidR="002210D2">
        <w:rPr>
          <w:rFonts w:hint="cs"/>
          <w:rtl/>
        </w:rPr>
        <w:tab/>
      </w:r>
      <w:r w:rsidR="00403F4A">
        <w:rPr>
          <w:rFonts w:hint="cs"/>
          <w:rtl/>
        </w:rPr>
        <w:t>معلومات أساسية</w:t>
      </w:r>
    </w:p>
    <w:p w:rsidR="00DD5F6C" w:rsidRPr="00B05F61" w:rsidRDefault="002210D2" w:rsidP="002210D2">
      <w:pPr>
        <w:pStyle w:val="H1GA"/>
        <w:rPr>
          <w:rFonts w:hint="cs"/>
          <w:rtl/>
        </w:rPr>
      </w:pPr>
      <w:r>
        <w:rPr>
          <w:rFonts w:hint="cs"/>
          <w:rtl/>
        </w:rPr>
        <w:tab/>
      </w:r>
      <w:r>
        <w:rPr>
          <w:rFonts w:hint="cs"/>
          <w:rtl/>
        </w:rPr>
        <w:tab/>
      </w:r>
      <w:r w:rsidR="00DD5F6C" w:rsidRPr="00B05F61">
        <w:rPr>
          <w:rFonts w:hint="cs"/>
          <w:rtl/>
        </w:rPr>
        <w:t>الجغرافيا</w:t>
      </w:r>
    </w:p>
    <w:p w:rsidR="00DD5F6C" w:rsidRDefault="00DD5F6C" w:rsidP="00993EB3">
      <w:pPr>
        <w:pStyle w:val="SingleTxtGA"/>
        <w:rPr>
          <w:rFonts w:hint="cs"/>
          <w:rtl/>
        </w:rPr>
      </w:pPr>
      <w:r>
        <w:rPr>
          <w:rFonts w:hint="cs"/>
          <w:rtl/>
        </w:rPr>
        <w:t>1-</w:t>
      </w:r>
      <w:r>
        <w:rPr>
          <w:rFonts w:hint="cs"/>
          <w:rtl/>
        </w:rPr>
        <w:tab/>
        <w:t xml:space="preserve">تقع ليسوتو في الجنوب الأفريقي. وهي محاطة من جميع النواحي بجمهورية جنوب أفريقيا؛ وتغطي مساحة تبلغ زهاء 555 </w:t>
      </w:r>
      <w:r w:rsidR="00467421">
        <w:rPr>
          <w:rFonts w:hint="cs"/>
          <w:rtl/>
        </w:rPr>
        <w:t xml:space="preserve">30 </w:t>
      </w:r>
      <w:r>
        <w:rPr>
          <w:rFonts w:hint="cs"/>
          <w:rtl/>
        </w:rPr>
        <w:t>كيلومترا</w:t>
      </w:r>
      <w:r w:rsidR="00467421">
        <w:rPr>
          <w:rFonts w:hint="cs"/>
          <w:rtl/>
        </w:rPr>
        <w:t>ً</w:t>
      </w:r>
      <w:r>
        <w:rPr>
          <w:rFonts w:hint="cs"/>
          <w:rtl/>
        </w:rPr>
        <w:t xml:space="preserve"> مربعا</w:t>
      </w:r>
      <w:r w:rsidR="00467421">
        <w:rPr>
          <w:rFonts w:hint="cs"/>
          <w:rtl/>
        </w:rPr>
        <w:t>ً</w:t>
      </w:r>
      <w:r>
        <w:rPr>
          <w:rFonts w:hint="cs"/>
          <w:rtl/>
        </w:rPr>
        <w:t xml:space="preserve"> ويبلغ عدد سكانها زهاء </w:t>
      </w:r>
      <w:r w:rsidR="00E454DC">
        <w:rPr>
          <w:rFonts w:hint="cs"/>
          <w:rtl/>
        </w:rPr>
        <w:t xml:space="preserve">      </w:t>
      </w:r>
      <w:r>
        <w:rPr>
          <w:rFonts w:hint="cs"/>
          <w:rtl/>
        </w:rPr>
        <w:t>مليون</w:t>
      </w:r>
      <w:r w:rsidR="00467421">
        <w:rPr>
          <w:rFonts w:hint="cs"/>
          <w:rtl/>
        </w:rPr>
        <w:t>ي</w:t>
      </w:r>
      <w:r>
        <w:rPr>
          <w:rFonts w:hint="cs"/>
          <w:rtl/>
        </w:rPr>
        <w:t xml:space="preserve"> نسمة.</w:t>
      </w:r>
    </w:p>
    <w:p w:rsidR="00DD5F6C" w:rsidRPr="00B05F61" w:rsidRDefault="002210D2" w:rsidP="00403F4A">
      <w:pPr>
        <w:pStyle w:val="HChGA"/>
        <w:rPr>
          <w:rFonts w:hint="cs"/>
          <w:rtl/>
        </w:rPr>
      </w:pPr>
      <w:r>
        <w:rPr>
          <w:rFonts w:hint="cs"/>
          <w:rtl/>
        </w:rPr>
        <w:tab/>
      </w:r>
      <w:r>
        <w:rPr>
          <w:rFonts w:hint="cs"/>
          <w:rtl/>
        </w:rPr>
        <w:tab/>
      </w:r>
      <w:r w:rsidR="00403F4A">
        <w:rPr>
          <w:rFonts w:hint="cs"/>
          <w:rtl/>
        </w:rPr>
        <w:t>الخصائص</w:t>
      </w:r>
      <w:r w:rsidR="00DD5F6C" w:rsidRPr="00B05F61">
        <w:rPr>
          <w:rFonts w:hint="cs"/>
          <w:rtl/>
        </w:rPr>
        <w:t xml:space="preserve"> </w:t>
      </w:r>
      <w:proofErr w:type="spellStart"/>
      <w:r w:rsidR="00DD5F6C" w:rsidRPr="00B05F61">
        <w:rPr>
          <w:rFonts w:hint="cs"/>
          <w:rtl/>
        </w:rPr>
        <w:t>الديموغرافية</w:t>
      </w:r>
      <w:proofErr w:type="spellEnd"/>
    </w:p>
    <w:p w:rsidR="00DD5F6C" w:rsidRPr="00B05F61" w:rsidRDefault="002210D2" w:rsidP="00993EB3">
      <w:pPr>
        <w:pStyle w:val="H1GA"/>
        <w:rPr>
          <w:rFonts w:hint="cs"/>
          <w:rtl/>
        </w:rPr>
      </w:pPr>
      <w:r>
        <w:rPr>
          <w:rFonts w:hint="cs"/>
          <w:rtl/>
        </w:rPr>
        <w:tab/>
      </w:r>
      <w:r>
        <w:rPr>
          <w:rFonts w:hint="cs"/>
          <w:rtl/>
        </w:rPr>
        <w:tab/>
      </w:r>
      <w:r w:rsidR="00DD5F6C" w:rsidRPr="00B05F61">
        <w:rPr>
          <w:rFonts w:hint="cs"/>
          <w:rtl/>
        </w:rPr>
        <w:t>السكان</w:t>
      </w:r>
    </w:p>
    <w:p w:rsidR="00DD5F6C" w:rsidRDefault="00DD5F6C" w:rsidP="00993EB3">
      <w:pPr>
        <w:pStyle w:val="SingleTxtGA"/>
        <w:rPr>
          <w:rFonts w:hint="cs"/>
          <w:rtl/>
        </w:rPr>
      </w:pPr>
      <w:r>
        <w:rPr>
          <w:rFonts w:hint="cs"/>
          <w:rtl/>
        </w:rPr>
        <w:t>2-</w:t>
      </w:r>
      <w:r w:rsidR="00DF2260">
        <w:rPr>
          <w:rFonts w:hint="cs"/>
          <w:rtl/>
        </w:rPr>
        <w:tab/>
      </w:r>
      <w:r>
        <w:rPr>
          <w:rFonts w:hint="cs"/>
          <w:rtl/>
        </w:rPr>
        <w:t>يبلغ</w:t>
      </w:r>
      <w:r w:rsidR="002D15A7">
        <w:rPr>
          <w:rFonts w:hint="cs"/>
          <w:rtl/>
        </w:rPr>
        <w:t xml:space="preserve"> </w:t>
      </w:r>
      <w:r w:rsidR="00993EB3">
        <w:rPr>
          <w:rFonts w:hint="cs"/>
          <w:rtl/>
        </w:rPr>
        <w:t xml:space="preserve">عدد </w:t>
      </w:r>
      <w:r>
        <w:rPr>
          <w:rFonts w:hint="cs"/>
          <w:rtl/>
        </w:rPr>
        <w:t>سكان ليسوتو، وفقا</w:t>
      </w:r>
      <w:r w:rsidR="00E15F3B">
        <w:rPr>
          <w:rFonts w:hint="cs"/>
          <w:rtl/>
        </w:rPr>
        <w:t>ً</w:t>
      </w:r>
      <w:r>
        <w:rPr>
          <w:rFonts w:hint="cs"/>
          <w:rtl/>
        </w:rPr>
        <w:t xml:space="preserve"> لتعداد عام 2006، زهاء مليون</w:t>
      </w:r>
      <w:r w:rsidR="00993EB3">
        <w:rPr>
          <w:rFonts w:hint="cs"/>
          <w:rtl/>
        </w:rPr>
        <w:t>ي</w:t>
      </w:r>
      <w:r>
        <w:rPr>
          <w:rFonts w:hint="cs"/>
          <w:rtl/>
        </w:rPr>
        <w:t xml:space="preserve"> نسمة. و</w:t>
      </w:r>
      <w:r w:rsidR="00993EB3">
        <w:rPr>
          <w:rFonts w:hint="cs"/>
          <w:rtl/>
        </w:rPr>
        <w:t xml:space="preserve">تبلغ نسبة </w:t>
      </w:r>
      <w:r>
        <w:rPr>
          <w:rFonts w:hint="cs"/>
          <w:rtl/>
        </w:rPr>
        <w:t>الذكور 48.6</w:t>
      </w:r>
      <w:r w:rsidR="002D15A7">
        <w:rPr>
          <w:rFonts w:hint="cs"/>
          <w:rtl/>
        </w:rPr>
        <w:t xml:space="preserve"> في المائة </w:t>
      </w:r>
      <w:r w:rsidR="00993EB3">
        <w:rPr>
          <w:rFonts w:hint="cs"/>
          <w:rtl/>
        </w:rPr>
        <w:t xml:space="preserve">ونسبة الإناث </w:t>
      </w:r>
      <w:r>
        <w:rPr>
          <w:rFonts w:hint="cs"/>
          <w:rtl/>
        </w:rPr>
        <w:t>51.4</w:t>
      </w:r>
      <w:r w:rsidR="002D15A7">
        <w:rPr>
          <w:rFonts w:hint="cs"/>
          <w:rtl/>
        </w:rPr>
        <w:t xml:space="preserve"> في المائة</w:t>
      </w:r>
      <w:r>
        <w:rPr>
          <w:rFonts w:hint="cs"/>
          <w:rtl/>
        </w:rPr>
        <w:t>.</w:t>
      </w:r>
    </w:p>
    <w:p w:rsidR="00DD5F6C" w:rsidRPr="00B05F61" w:rsidRDefault="000A54C5" w:rsidP="000A54C5">
      <w:pPr>
        <w:pStyle w:val="H23GA"/>
        <w:rPr>
          <w:rFonts w:hint="cs"/>
          <w:rtl/>
        </w:rPr>
      </w:pPr>
      <w:r>
        <w:rPr>
          <w:rFonts w:hint="cs"/>
          <w:rtl/>
        </w:rPr>
        <w:tab/>
      </w:r>
      <w:r>
        <w:rPr>
          <w:rFonts w:hint="cs"/>
          <w:rtl/>
        </w:rPr>
        <w:tab/>
      </w:r>
      <w:r w:rsidR="00403F4A">
        <w:rPr>
          <w:rFonts w:hint="cs"/>
          <w:rtl/>
        </w:rPr>
        <w:t xml:space="preserve">توزيع </w:t>
      </w:r>
      <w:r w:rsidR="00DD5F6C" w:rsidRPr="00B05F61">
        <w:rPr>
          <w:rFonts w:hint="cs"/>
          <w:rtl/>
        </w:rPr>
        <w:t>السكان بحسب العمر</w:t>
      </w:r>
    </w:p>
    <w:p w:rsidR="00DD5F6C" w:rsidRDefault="00DD5F6C" w:rsidP="001B36EF">
      <w:pPr>
        <w:pStyle w:val="SingleTxtGA"/>
        <w:rPr>
          <w:rFonts w:hint="cs"/>
          <w:rtl/>
        </w:rPr>
      </w:pPr>
      <w:r>
        <w:rPr>
          <w:rFonts w:hint="cs"/>
          <w:rtl/>
        </w:rPr>
        <w:t>3-</w:t>
      </w:r>
      <w:r>
        <w:rPr>
          <w:rFonts w:hint="cs"/>
          <w:rtl/>
        </w:rPr>
        <w:tab/>
        <w:t>كان</w:t>
      </w:r>
      <w:r w:rsidR="0057122A">
        <w:rPr>
          <w:rFonts w:hint="cs"/>
          <w:rtl/>
        </w:rPr>
        <w:t>ت</w:t>
      </w:r>
      <w:r>
        <w:rPr>
          <w:rFonts w:hint="cs"/>
          <w:rtl/>
        </w:rPr>
        <w:t xml:space="preserve"> </w:t>
      </w:r>
      <w:r w:rsidR="00403F4A">
        <w:rPr>
          <w:rFonts w:hint="cs"/>
          <w:rtl/>
        </w:rPr>
        <w:t>نسبة</w:t>
      </w:r>
      <w:r>
        <w:rPr>
          <w:rFonts w:hint="cs"/>
          <w:rtl/>
        </w:rPr>
        <w:t xml:space="preserve"> الذكور دون</w:t>
      </w:r>
      <w:r w:rsidR="00403F4A">
        <w:rPr>
          <w:rFonts w:hint="cs"/>
          <w:rtl/>
        </w:rPr>
        <w:t xml:space="preserve"> سن</w:t>
      </w:r>
      <w:r>
        <w:rPr>
          <w:rFonts w:hint="cs"/>
          <w:rtl/>
        </w:rPr>
        <w:t xml:space="preserve"> 15 </w:t>
      </w:r>
      <w:r w:rsidR="00403F4A">
        <w:rPr>
          <w:rFonts w:hint="cs"/>
          <w:rtl/>
        </w:rPr>
        <w:t xml:space="preserve">عاماً </w:t>
      </w:r>
      <w:r>
        <w:rPr>
          <w:rFonts w:hint="cs"/>
          <w:rtl/>
        </w:rPr>
        <w:t xml:space="preserve">في عام 2003 </w:t>
      </w:r>
      <w:r w:rsidR="00403F4A">
        <w:rPr>
          <w:rFonts w:hint="cs"/>
          <w:rtl/>
        </w:rPr>
        <w:t>ت</w:t>
      </w:r>
      <w:r>
        <w:rPr>
          <w:rFonts w:hint="cs"/>
          <w:rtl/>
        </w:rPr>
        <w:t>بلغ 39.5</w:t>
      </w:r>
      <w:r w:rsidR="002D15A7">
        <w:rPr>
          <w:rFonts w:hint="cs"/>
          <w:rtl/>
        </w:rPr>
        <w:t xml:space="preserve"> في المائة </w:t>
      </w:r>
      <w:r>
        <w:rPr>
          <w:rFonts w:hint="cs"/>
          <w:rtl/>
        </w:rPr>
        <w:t>من مجموع السكان الذكور. وكان</w:t>
      </w:r>
      <w:r w:rsidR="00403F4A">
        <w:rPr>
          <w:rFonts w:hint="cs"/>
          <w:rtl/>
        </w:rPr>
        <w:t>ت</w:t>
      </w:r>
      <w:r>
        <w:rPr>
          <w:rFonts w:hint="cs"/>
          <w:rtl/>
        </w:rPr>
        <w:t xml:space="preserve"> </w:t>
      </w:r>
      <w:r w:rsidR="00403F4A">
        <w:rPr>
          <w:rFonts w:hint="cs"/>
          <w:rtl/>
        </w:rPr>
        <w:t xml:space="preserve">نسبة الإناث </w:t>
      </w:r>
      <w:r>
        <w:rPr>
          <w:rFonts w:hint="cs"/>
          <w:rtl/>
        </w:rPr>
        <w:t>دون</w:t>
      </w:r>
      <w:r w:rsidR="00403F4A">
        <w:rPr>
          <w:rFonts w:hint="cs"/>
          <w:rtl/>
        </w:rPr>
        <w:t xml:space="preserve"> سن</w:t>
      </w:r>
      <w:r>
        <w:rPr>
          <w:rFonts w:hint="cs"/>
          <w:rtl/>
        </w:rPr>
        <w:t xml:space="preserve"> 15 </w:t>
      </w:r>
      <w:r w:rsidR="00403F4A">
        <w:rPr>
          <w:rFonts w:hint="cs"/>
          <w:rtl/>
        </w:rPr>
        <w:t>عاماً ت</w:t>
      </w:r>
      <w:r>
        <w:rPr>
          <w:rFonts w:hint="cs"/>
          <w:rtl/>
        </w:rPr>
        <w:t>بلغ 37.6</w:t>
      </w:r>
      <w:r w:rsidR="002D15A7">
        <w:rPr>
          <w:rFonts w:hint="cs"/>
          <w:rtl/>
        </w:rPr>
        <w:t xml:space="preserve"> في المائة </w:t>
      </w:r>
      <w:r>
        <w:rPr>
          <w:rFonts w:hint="cs"/>
          <w:rtl/>
        </w:rPr>
        <w:t xml:space="preserve">من مجموع السكان الإناث. </w:t>
      </w:r>
      <w:r w:rsidR="00403F4A">
        <w:rPr>
          <w:rFonts w:hint="cs"/>
          <w:rtl/>
        </w:rPr>
        <w:t xml:space="preserve">وكانت نسبة </w:t>
      </w:r>
      <w:r>
        <w:rPr>
          <w:rFonts w:hint="cs"/>
          <w:rtl/>
        </w:rPr>
        <w:t>الذكور دون</w:t>
      </w:r>
      <w:r w:rsidR="00403F4A">
        <w:rPr>
          <w:rFonts w:hint="cs"/>
          <w:rtl/>
        </w:rPr>
        <w:t xml:space="preserve"> </w:t>
      </w:r>
      <w:r>
        <w:rPr>
          <w:rFonts w:hint="cs"/>
          <w:rtl/>
        </w:rPr>
        <w:t xml:space="preserve">15 </w:t>
      </w:r>
      <w:r w:rsidR="001B36EF">
        <w:rPr>
          <w:rFonts w:hint="cs"/>
          <w:rtl/>
        </w:rPr>
        <w:t xml:space="preserve">سنة </w:t>
      </w:r>
      <w:r>
        <w:rPr>
          <w:rFonts w:hint="cs"/>
          <w:rtl/>
        </w:rPr>
        <w:t xml:space="preserve">في عام 2006 </w:t>
      </w:r>
      <w:r w:rsidR="00403F4A">
        <w:rPr>
          <w:rFonts w:hint="cs"/>
          <w:rtl/>
        </w:rPr>
        <w:t>ت</w:t>
      </w:r>
      <w:r>
        <w:rPr>
          <w:rFonts w:hint="cs"/>
          <w:rtl/>
        </w:rPr>
        <w:t>بلغ 35</w:t>
      </w:r>
      <w:r w:rsidR="002D15A7">
        <w:rPr>
          <w:rFonts w:hint="cs"/>
          <w:rtl/>
        </w:rPr>
        <w:t xml:space="preserve"> في المائة </w:t>
      </w:r>
      <w:r>
        <w:rPr>
          <w:rFonts w:hint="cs"/>
          <w:rtl/>
        </w:rPr>
        <w:t>من مجموع السكان الذكور.</w:t>
      </w:r>
      <w:r w:rsidRPr="00365C00">
        <w:rPr>
          <w:rFonts w:hint="cs"/>
          <w:rtl/>
        </w:rPr>
        <w:t xml:space="preserve"> </w:t>
      </w:r>
      <w:r>
        <w:rPr>
          <w:rFonts w:hint="cs"/>
          <w:rtl/>
        </w:rPr>
        <w:t>وكان</w:t>
      </w:r>
      <w:r w:rsidR="00403F4A">
        <w:rPr>
          <w:rFonts w:hint="cs"/>
          <w:rtl/>
        </w:rPr>
        <w:t>ت</w:t>
      </w:r>
      <w:r>
        <w:rPr>
          <w:rFonts w:hint="cs"/>
          <w:rtl/>
        </w:rPr>
        <w:t xml:space="preserve"> </w:t>
      </w:r>
      <w:r w:rsidR="00403F4A">
        <w:rPr>
          <w:rFonts w:hint="cs"/>
          <w:rtl/>
        </w:rPr>
        <w:t xml:space="preserve">نسبة الإناث </w:t>
      </w:r>
      <w:r>
        <w:rPr>
          <w:rFonts w:hint="cs"/>
          <w:rtl/>
        </w:rPr>
        <w:t>دون</w:t>
      </w:r>
      <w:r w:rsidR="00403F4A">
        <w:rPr>
          <w:rFonts w:hint="cs"/>
          <w:rtl/>
        </w:rPr>
        <w:t xml:space="preserve"> </w:t>
      </w:r>
      <w:r>
        <w:rPr>
          <w:rFonts w:hint="cs"/>
          <w:rtl/>
        </w:rPr>
        <w:t xml:space="preserve">15 سنة </w:t>
      </w:r>
      <w:r w:rsidR="00403F4A">
        <w:rPr>
          <w:rFonts w:hint="cs"/>
          <w:rtl/>
        </w:rPr>
        <w:t xml:space="preserve">تبلغ </w:t>
      </w:r>
      <w:r>
        <w:rPr>
          <w:rFonts w:hint="cs"/>
          <w:rtl/>
        </w:rPr>
        <w:t>32.5</w:t>
      </w:r>
      <w:r w:rsidR="002D15A7">
        <w:rPr>
          <w:rFonts w:hint="cs"/>
          <w:rtl/>
        </w:rPr>
        <w:t xml:space="preserve"> في المائة </w:t>
      </w:r>
      <w:r>
        <w:rPr>
          <w:rFonts w:hint="cs"/>
          <w:rtl/>
        </w:rPr>
        <w:t>من السكان الإناث.</w:t>
      </w:r>
    </w:p>
    <w:p w:rsidR="00DD5F6C" w:rsidRDefault="00DD5F6C" w:rsidP="0057122A">
      <w:pPr>
        <w:pStyle w:val="SingleTxtGA"/>
        <w:rPr>
          <w:rFonts w:hint="cs"/>
          <w:rtl/>
        </w:rPr>
      </w:pPr>
      <w:r>
        <w:rPr>
          <w:rFonts w:hint="cs"/>
          <w:rtl/>
        </w:rPr>
        <w:t>4-</w:t>
      </w:r>
      <w:r>
        <w:rPr>
          <w:rFonts w:hint="cs"/>
          <w:rtl/>
        </w:rPr>
        <w:tab/>
        <w:t>وكان الذكور فوق 65 سنة يشكلون في نفس السنة 3.3</w:t>
      </w:r>
      <w:r w:rsidR="002D15A7">
        <w:rPr>
          <w:rFonts w:hint="cs"/>
          <w:rtl/>
        </w:rPr>
        <w:t xml:space="preserve"> في المائة </w:t>
      </w:r>
      <w:r>
        <w:rPr>
          <w:rFonts w:hint="cs"/>
          <w:rtl/>
        </w:rPr>
        <w:t xml:space="preserve">من مجموع السكان. وكانت نسبة </w:t>
      </w:r>
      <w:r w:rsidR="001B36EF">
        <w:rPr>
          <w:rFonts w:hint="cs"/>
          <w:rtl/>
        </w:rPr>
        <w:t>الإناث</w:t>
      </w:r>
      <w:r>
        <w:rPr>
          <w:rFonts w:hint="cs"/>
          <w:rtl/>
        </w:rPr>
        <w:t xml:space="preserve"> فوق 65 سنة تبلغ 4.4</w:t>
      </w:r>
      <w:r w:rsidR="002D15A7">
        <w:rPr>
          <w:rFonts w:hint="cs"/>
          <w:rtl/>
        </w:rPr>
        <w:t xml:space="preserve"> في المائة </w:t>
      </w:r>
      <w:r>
        <w:rPr>
          <w:rFonts w:hint="cs"/>
          <w:rtl/>
        </w:rPr>
        <w:t>من السكان.</w:t>
      </w:r>
    </w:p>
    <w:p w:rsidR="00DD5F6C" w:rsidRDefault="00DD5F6C" w:rsidP="00B7004C">
      <w:pPr>
        <w:pStyle w:val="SingleTxtGA"/>
        <w:rPr>
          <w:rFonts w:hint="cs"/>
          <w:rtl/>
        </w:rPr>
      </w:pPr>
      <w:r>
        <w:rPr>
          <w:rFonts w:hint="cs"/>
          <w:rtl/>
        </w:rPr>
        <w:t>5-</w:t>
      </w:r>
      <w:r>
        <w:rPr>
          <w:rFonts w:hint="cs"/>
          <w:rtl/>
        </w:rPr>
        <w:tab/>
        <w:t>وكان سكان الحضر في تعداد عام 2006 يمثلون 23</w:t>
      </w:r>
      <w:r w:rsidR="002D15A7">
        <w:rPr>
          <w:rFonts w:hint="cs"/>
          <w:rtl/>
        </w:rPr>
        <w:t xml:space="preserve"> في المائة </w:t>
      </w:r>
      <w:r>
        <w:rPr>
          <w:rFonts w:hint="cs"/>
          <w:rtl/>
        </w:rPr>
        <w:t xml:space="preserve">من </w:t>
      </w:r>
      <w:r w:rsidR="00495369">
        <w:rPr>
          <w:rFonts w:hint="cs"/>
          <w:rtl/>
        </w:rPr>
        <w:t xml:space="preserve">مجموع </w:t>
      </w:r>
      <w:r>
        <w:rPr>
          <w:rFonts w:hint="cs"/>
          <w:rtl/>
        </w:rPr>
        <w:t xml:space="preserve">السكان </w:t>
      </w:r>
      <w:r w:rsidR="00495369">
        <w:rPr>
          <w:rFonts w:hint="cs"/>
          <w:rtl/>
        </w:rPr>
        <w:t xml:space="preserve">مقابل نسبة تناهز </w:t>
      </w:r>
      <w:r>
        <w:rPr>
          <w:rFonts w:hint="cs"/>
          <w:rtl/>
        </w:rPr>
        <w:t>17</w:t>
      </w:r>
      <w:r w:rsidR="002D15A7">
        <w:rPr>
          <w:rFonts w:hint="cs"/>
          <w:rtl/>
        </w:rPr>
        <w:t xml:space="preserve"> في المائة </w:t>
      </w:r>
      <w:r>
        <w:rPr>
          <w:rFonts w:hint="cs"/>
          <w:rtl/>
        </w:rPr>
        <w:t>في عام 1996. و</w:t>
      </w:r>
      <w:r w:rsidR="00495369">
        <w:rPr>
          <w:rFonts w:hint="cs"/>
          <w:rtl/>
        </w:rPr>
        <w:t>يعني</w:t>
      </w:r>
      <w:r>
        <w:rPr>
          <w:rFonts w:hint="cs"/>
          <w:rtl/>
        </w:rPr>
        <w:t xml:space="preserve"> ذلك </w:t>
      </w:r>
      <w:r w:rsidR="00495369">
        <w:rPr>
          <w:rFonts w:hint="cs"/>
          <w:rtl/>
        </w:rPr>
        <w:t xml:space="preserve">حدوث </w:t>
      </w:r>
      <w:r>
        <w:rPr>
          <w:rFonts w:hint="cs"/>
          <w:rtl/>
        </w:rPr>
        <w:t xml:space="preserve">زيادة </w:t>
      </w:r>
      <w:r w:rsidR="00495369">
        <w:rPr>
          <w:rFonts w:hint="cs"/>
          <w:rtl/>
        </w:rPr>
        <w:t xml:space="preserve">بنحو </w:t>
      </w:r>
      <w:r>
        <w:rPr>
          <w:rFonts w:hint="cs"/>
          <w:rtl/>
        </w:rPr>
        <w:t>36</w:t>
      </w:r>
      <w:r w:rsidR="002D15A7">
        <w:rPr>
          <w:rFonts w:hint="cs"/>
          <w:rtl/>
        </w:rPr>
        <w:t xml:space="preserve"> في المائة </w:t>
      </w:r>
      <w:r>
        <w:rPr>
          <w:rFonts w:hint="cs"/>
          <w:rtl/>
        </w:rPr>
        <w:t xml:space="preserve">في عدد سكان الحضر خلال فترة </w:t>
      </w:r>
      <w:proofErr w:type="spellStart"/>
      <w:r w:rsidR="00495369">
        <w:rPr>
          <w:rFonts w:hint="cs"/>
          <w:rtl/>
        </w:rPr>
        <w:t>ا</w:t>
      </w:r>
      <w:r w:rsidR="00495369" w:rsidRPr="00495369">
        <w:rPr>
          <w:rFonts w:hint="cs"/>
          <w:rtl/>
        </w:rPr>
        <w:t>ل</w:t>
      </w:r>
      <w:proofErr w:type="spellEnd"/>
      <w:r w:rsidR="00495369" w:rsidRPr="00495369">
        <w:rPr>
          <w:rFonts w:hint="cs"/>
          <w:rtl/>
        </w:rPr>
        <w:t>‍</w:t>
      </w:r>
      <w:r w:rsidR="00495369">
        <w:rPr>
          <w:rFonts w:hint="cs"/>
          <w:rtl/>
        </w:rPr>
        <w:t xml:space="preserve"> </w:t>
      </w:r>
      <w:r>
        <w:rPr>
          <w:rFonts w:hint="cs"/>
          <w:rtl/>
        </w:rPr>
        <w:t>10 سنوات الفاصلة.</w:t>
      </w:r>
    </w:p>
    <w:p w:rsidR="00DD5F6C" w:rsidRDefault="00DD5F6C" w:rsidP="00DD5F6C">
      <w:pPr>
        <w:rPr>
          <w:rFonts w:hint="cs"/>
          <w:sz w:val="30"/>
          <w:rtl/>
        </w:rPr>
      </w:pPr>
    </w:p>
    <w:p w:rsidR="00B7004C" w:rsidRDefault="00B7004C" w:rsidP="00DD5F6C">
      <w:pPr>
        <w:rPr>
          <w:rFonts w:hint="cs"/>
          <w:sz w:val="30"/>
          <w:rtl/>
        </w:rPr>
      </w:pPr>
    </w:p>
    <w:p w:rsidR="00DD5F6C" w:rsidRDefault="00B7004C" w:rsidP="00B03590">
      <w:pPr>
        <w:pStyle w:val="SingleTxtGA"/>
        <w:spacing w:after="240"/>
        <w:jc w:val="left"/>
        <w:rPr>
          <w:rFonts w:hint="cs"/>
          <w:b/>
          <w:bCs/>
          <w:rtl/>
        </w:rPr>
      </w:pPr>
      <w:r>
        <w:rPr>
          <w:rtl/>
        </w:rPr>
        <w:br w:type="page"/>
      </w:r>
      <w:r w:rsidR="00DD5F6C">
        <w:rPr>
          <w:rFonts w:hint="cs"/>
          <w:rtl/>
        </w:rPr>
        <w:t>الشك</w:t>
      </w:r>
      <w:r w:rsidR="00A3158D">
        <w:rPr>
          <w:rFonts w:hint="cs"/>
          <w:rtl/>
        </w:rPr>
        <w:t>ل 1</w:t>
      </w:r>
      <w:r w:rsidR="00A3158D">
        <w:rPr>
          <w:rtl/>
        </w:rPr>
        <w:br/>
      </w:r>
      <w:r w:rsidR="00DD5F6C" w:rsidRPr="00A3158D">
        <w:rPr>
          <w:rFonts w:hint="cs"/>
          <w:b/>
          <w:bCs/>
          <w:rtl/>
        </w:rPr>
        <w:t>الهرم السكاني لليسوتو في عام 1996</w:t>
      </w:r>
    </w:p>
    <w:p w:rsidR="00254BA3" w:rsidRDefault="00A05114" w:rsidP="00254BA3">
      <w:pPr>
        <w:jc w:val="center"/>
        <w:rPr>
          <w:rFonts w:hint="cs"/>
          <w:rtl/>
        </w:rPr>
      </w:pPr>
      <w:r>
        <w:rPr>
          <w:rFonts w:hint="cs"/>
          <w:noProof/>
          <w:rtl/>
        </w:rPr>
        <w:pict>
          <v:shapetype id="_x0000_t202" coordsize="21600,21600" o:spt="202" path="m,l,21600r21600,l21600,xe">
            <v:stroke joinstyle="miter"/>
            <v:path gradientshapeok="t" o:connecttype="rect"/>
          </v:shapetype>
          <v:shape id="_x0000_s1310" type="#_x0000_t202" style="position:absolute;left:0;text-align:left;margin-left:379.9pt;margin-top:22pt;width:36.3pt;height:10.5pt;z-index:2" o:allowincell="f" stroked="f">
            <v:textbox style="mso-next-textbox:#_x0000_s1310" inset="0,0,0,0">
              <w:txbxContent>
                <w:p w:rsidR="00342013" w:rsidRPr="001E3F3E" w:rsidRDefault="00342013" w:rsidP="008D515C">
                  <w:pPr>
                    <w:spacing w:line="180" w:lineRule="exact"/>
                    <w:jc w:val="center"/>
                    <w:rPr>
                      <w:rFonts w:hint="cs"/>
                      <w:sz w:val="8"/>
                      <w:szCs w:val="18"/>
                    </w:rPr>
                  </w:pPr>
                  <w:r w:rsidRPr="001E3F3E">
                    <w:rPr>
                      <w:rFonts w:hint="cs"/>
                      <w:sz w:val="8"/>
                      <w:szCs w:val="18"/>
                      <w:rtl/>
                    </w:rPr>
                    <w:t>إناث</w:t>
                  </w:r>
                </w:p>
              </w:txbxContent>
            </v:textbox>
          </v:shape>
        </w:pict>
      </w:r>
      <w:r w:rsidR="00EF5F81">
        <w:rPr>
          <w:rFonts w:hint="cs"/>
          <w:noProof/>
          <w:rtl/>
        </w:rPr>
        <w:pict>
          <v:shape id="_x0000_s1308" type="#_x0000_t202" style="position:absolute;left:0;text-align:left;margin-left:267.1pt;margin-top:239.05pt;width:47.2pt;height:14.7pt;z-index:1" o:allowincell="f" stroked="f">
            <v:textbox style="mso-next-textbox:#_x0000_s1308" inset="0,0,0,0">
              <w:txbxContent>
                <w:p w:rsidR="00342013" w:rsidRPr="00EF5F81" w:rsidRDefault="00342013" w:rsidP="00B03590">
                  <w:pPr>
                    <w:jc w:val="center"/>
                    <w:rPr>
                      <w:rFonts w:hint="cs"/>
                      <w:sz w:val="10"/>
                      <w:szCs w:val="20"/>
                    </w:rPr>
                  </w:pPr>
                  <w:r w:rsidRPr="00EF5F81">
                    <w:rPr>
                      <w:rFonts w:hint="cs"/>
                      <w:sz w:val="10"/>
                      <w:szCs w:val="20"/>
                      <w:rtl/>
                    </w:rPr>
                    <w:t>نسبة مئوية</w:t>
                  </w:r>
                </w:p>
              </w:txbxContent>
            </v:textbox>
          </v:shape>
        </w:pict>
      </w:r>
      <w:r w:rsidR="00861273">
        <w:rPr>
          <w:rFonts w:hint="cs"/>
          <w:noProof/>
          <w:rtl/>
        </w:rPr>
        <w:pict>
          <v:shape id="_x0000_s1449" type="#_x0000_t202" style="position:absolute;left:0;text-align:left;margin-left:65.55pt;margin-top:23.8pt;width:29.2pt;height:8.95pt;z-index:3" o:allowincell="f" stroked="f">
            <v:textbox style="mso-next-textbox:#_x0000_s1449" inset="0,0,0,0">
              <w:txbxContent>
                <w:p w:rsidR="00342013" w:rsidRPr="001E3F3E" w:rsidRDefault="00342013" w:rsidP="008D515C">
                  <w:pPr>
                    <w:spacing w:line="180" w:lineRule="exact"/>
                    <w:jc w:val="center"/>
                    <w:rPr>
                      <w:rFonts w:hint="cs"/>
                      <w:sz w:val="8"/>
                      <w:szCs w:val="18"/>
                    </w:rPr>
                  </w:pPr>
                  <w:r>
                    <w:rPr>
                      <w:rFonts w:hint="cs"/>
                      <w:sz w:val="8"/>
                      <w:szCs w:val="18"/>
                      <w:rtl/>
                    </w:rPr>
                    <w:t>ذكور</w:t>
                  </w:r>
                </w:p>
              </w:txbxContent>
            </v:textbox>
          </v:shape>
        </w:pict>
      </w:r>
      <w:r w:rsidR="00254BA3" w:rsidRPr="00E52140">
        <w:pict>
          <v:shape id="Picture 2" o:spid="_x0000_i1026" type="#_x0000_t75" style="width:378.75pt;height:249pt;visibility:visible">
            <v:imagedata r:id="rId8" o:title="" croptop="6909f"/>
          </v:shape>
        </w:pict>
      </w:r>
    </w:p>
    <w:p w:rsidR="00E958B2" w:rsidRDefault="00E958B2" w:rsidP="00052296">
      <w:pPr>
        <w:pStyle w:val="SingleTxtGA"/>
        <w:spacing w:after="240"/>
        <w:jc w:val="left"/>
        <w:rPr>
          <w:rFonts w:hint="cs"/>
          <w:b/>
          <w:bCs/>
          <w:rtl/>
        </w:rPr>
      </w:pPr>
      <w:r>
        <w:rPr>
          <w:rFonts w:hint="cs"/>
          <w:rtl/>
        </w:rPr>
        <w:t xml:space="preserve">الشكل </w:t>
      </w:r>
      <w:r w:rsidR="00052296">
        <w:rPr>
          <w:rFonts w:hint="cs"/>
          <w:rtl/>
        </w:rPr>
        <w:t>2</w:t>
      </w:r>
      <w:r>
        <w:rPr>
          <w:rtl/>
        </w:rPr>
        <w:br/>
      </w:r>
      <w:r w:rsidRPr="00A3158D">
        <w:rPr>
          <w:rFonts w:hint="cs"/>
          <w:b/>
          <w:bCs/>
          <w:rtl/>
        </w:rPr>
        <w:t xml:space="preserve">الهرم السكاني لليسوتو في عام </w:t>
      </w:r>
      <w:r w:rsidR="00052296">
        <w:rPr>
          <w:rFonts w:hint="cs"/>
          <w:b/>
          <w:bCs/>
          <w:rtl/>
        </w:rPr>
        <w:t>2006</w:t>
      </w:r>
    </w:p>
    <w:p w:rsidR="00254BA3" w:rsidRDefault="00F40AF1" w:rsidP="0058698E">
      <w:pPr>
        <w:jc w:val="center"/>
        <w:rPr>
          <w:rFonts w:hint="cs"/>
          <w:rtl/>
        </w:rPr>
      </w:pPr>
      <w:r>
        <w:rPr>
          <w:rFonts w:hint="cs"/>
          <w:noProof/>
          <w:rtl/>
        </w:rPr>
        <w:pict>
          <v:shape id="_x0000_s1460" type="#_x0000_t202" style="position:absolute;left:0;text-align:left;margin-left:67.2pt;margin-top:29.75pt;width:29.2pt;height:8.95pt;z-index:6" o:allowincell="f" stroked="f">
            <v:textbox style="mso-next-textbox:#_x0000_s1460" inset="0,0,0,0">
              <w:txbxContent>
                <w:p w:rsidR="00342013" w:rsidRPr="001E3F3E" w:rsidRDefault="00342013" w:rsidP="00861273">
                  <w:pPr>
                    <w:spacing w:line="180" w:lineRule="exact"/>
                    <w:jc w:val="right"/>
                    <w:rPr>
                      <w:rFonts w:hint="cs"/>
                      <w:sz w:val="8"/>
                      <w:szCs w:val="18"/>
                    </w:rPr>
                  </w:pPr>
                  <w:r>
                    <w:rPr>
                      <w:rFonts w:hint="cs"/>
                      <w:sz w:val="8"/>
                      <w:szCs w:val="18"/>
                      <w:rtl/>
                    </w:rPr>
                    <w:t>ذكور</w:t>
                  </w:r>
                </w:p>
              </w:txbxContent>
            </v:textbox>
          </v:shape>
        </w:pict>
      </w:r>
      <w:r w:rsidR="00A05114">
        <w:rPr>
          <w:rFonts w:hint="cs"/>
          <w:noProof/>
          <w:rtl/>
        </w:rPr>
        <w:pict>
          <v:shape id="_x0000_s1452" type="#_x0000_t202" style="position:absolute;left:0;text-align:left;margin-left:378pt;margin-top:28.9pt;width:29.2pt;height:10.95pt;z-index:4" o:allowincell="f" stroked="f">
            <v:textbox style="mso-next-textbox:#_x0000_s1452" inset="0,0,0,0">
              <w:txbxContent>
                <w:p w:rsidR="00342013" w:rsidRPr="001E3F3E" w:rsidRDefault="00342013" w:rsidP="00861273">
                  <w:pPr>
                    <w:spacing w:line="180" w:lineRule="exact"/>
                    <w:jc w:val="right"/>
                    <w:rPr>
                      <w:rFonts w:hint="cs"/>
                      <w:sz w:val="8"/>
                      <w:szCs w:val="18"/>
                    </w:rPr>
                  </w:pPr>
                  <w:r w:rsidRPr="001E3F3E">
                    <w:rPr>
                      <w:rFonts w:hint="cs"/>
                      <w:sz w:val="8"/>
                      <w:szCs w:val="18"/>
                      <w:rtl/>
                    </w:rPr>
                    <w:t>إناث</w:t>
                  </w:r>
                </w:p>
              </w:txbxContent>
            </v:textbox>
          </v:shape>
        </w:pict>
      </w:r>
      <w:r w:rsidR="00931CAA">
        <w:rPr>
          <w:rFonts w:hint="cs"/>
          <w:noProof/>
          <w:rtl/>
        </w:rPr>
        <w:pict>
          <v:shape id="_x0000_s1455" type="#_x0000_t202" style="position:absolute;left:0;text-align:left;margin-left:266.25pt;margin-top:247.5pt;width:54pt;height:14.7pt;z-index:5" o:allowincell="f" stroked="f">
            <v:textbox style="mso-next-textbox:#_x0000_s1455" inset="0,0,0,0">
              <w:txbxContent>
                <w:p w:rsidR="00342013" w:rsidRPr="00EF5F81" w:rsidRDefault="00342013" w:rsidP="00B03590">
                  <w:pPr>
                    <w:jc w:val="center"/>
                    <w:rPr>
                      <w:rFonts w:hint="cs"/>
                      <w:sz w:val="10"/>
                      <w:szCs w:val="20"/>
                    </w:rPr>
                  </w:pPr>
                  <w:r w:rsidRPr="00EF5F81">
                    <w:rPr>
                      <w:rFonts w:hint="cs"/>
                      <w:sz w:val="10"/>
                      <w:szCs w:val="20"/>
                      <w:rtl/>
                    </w:rPr>
                    <w:t>نسبة مئوية</w:t>
                  </w:r>
                </w:p>
              </w:txbxContent>
            </v:textbox>
          </v:shape>
        </w:pict>
      </w:r>
      <w:r w:rsidR="0058698E" w:rsidRPr="00E52140">
        <w:pict>
          <v:shape id="Picture 3" o:spid="_x0000_i1027" type="#_x0000_t75" style="width:373.5pt;height:258.75pt;visibility:visible">
            <v:imagedata r:id="rId9" o:title="" croptop="5578f"/>
          </v:shape>
        </w:pict>
      </w:r>
    </w:p>
    <w:p w:rsidR="00254BA3" w:rsidRPr="00434F8C" w:rsidRDefault="00434F8C" w:rsidP="00434F8C">
      <w:pPr>
        <w:pStyle w:val="SingleTxtGA"/>
        <w:rPr>
          <w:rFonts w:hint="cs"/>
          <w:sz w:val="14"/>
          <w:szCs w:val="24"/>
          <w:rtl/>
        </w:rPr>
      </w:pPr>
      <w:r>
        <w:rPr>
          <w:rFonts w:hint="cs"/>
          <w:i/>
          <w:iCs/>
          <w:sz w:val="14"/>
          <w:szCs w:val="24"/>
          <w:rtl/>
        </w:rPr>
        <w:t>المصدر:</w:t>
      </w:r>
      <w:r>
        <w:rPr>
          <w:rFonts w:hint="cs"/>
          <w:sz w:val="14"/>
          <w:szCs w:val="24"/>
          <w:rtl/>
        </w:rPr>
        <w:t xml:space="preserve"> مكتب الإحصاءات.</w:t>
      </w:r>
    </w:p>
    <w:p w:rsidR="00DD5F6C" w:rsidRPr="009C5C80" w:rsidRDefault="00DD5F6C" w:rsidP="006E2EEE">
      <w:pPr>
        <w:pStyle w:val="SingleTxtGA"/>
        <w:jc w:val="left"/>
        <w:rPr>
          <w:rFonts w:hint="cs"/>
          <w:b/>
          <w:bCs/>
          <w:spacing w:val="-4"/>
          <w:rtl/>
        </w:rPr>
      </w:pPr>
      <w:r w:rsidRPr="00153264">
        <w:rPr>
          <w:rFonts w:hint="cs"/>
          <w:rtl/>
        </w:rPr>
        <w:t>الجدول 1</w:t>
      </w:r>
      <w:r w:rsidR="000F7477">
        <w:rPr>
          <w:rtl/>
        </w:rPr>
        <w:br/>
      </w:r>
      <w:r w:rsidRPr="009C5C80">
        <w:rPr>
          <w:rFonts w:hint="cs"/>
          <w:b/>
          <w:bCs/>
          <w:spacing w:val="-4"/>
          <w:rtl/>
        </w:rPr>
        <w:t xml:space="preserve">النسبة المئوية لتوزيع أرباب الأسر المعيشية بحسب العمر </w:t>
      </w:r>
      <w:r w:rsidR="006E2EEE">
        <w:rPr>
          <w:rFonts w:hint="cs"/>
          <w:b/>
          <w:bCs/>
          <w:spacing w:val="-4"/>
          <w:rtl/>
        </w:rPr>
        <w:t>و</w:t>
      </w:r>
      <w:r w:rsidRPr="009C5C80">
        <w:rPr>
          <w:rFonts w:hint="cs"/>
          <w:b/>
          <w:bCs/>
          <w:spacing w:val="-4"/>
          <w:rtl/>
        </w:rPr>
        <w:t>الجنس</w:t>
      </w:r>
      <w:r w:rsidR="00DF2260" w:rsidRPr="009C5C80">
        <w:rPr>
          <w:rFonts w:hint="cs"/>
          <w:b/>
          <w:bCs/>
          <w:spacing w:val="-4"/>
          <w:rtl/>
        </w:rPr>
        <w:t xml:space="preserve"> </w:t>
      </w:r>
      <w:r w:rsidR="006E2EEE">
        <w:rPr>
          <w:b/>
          <w:bCs/>
          <w:spacing w:val="-4"/>
          <w:rtl/>
        </w:rPr>
        <w:t>–</w:t>
      </w:r>
      <w:r w:rsidRPr="009C5C80">
        <w:rPr>
          <w:rFonts w:hint="cs"/>
          <w:b/>
          <w:bCs/>
          <w:spacing w:val="-4"/>
          <w:rtl/>
        </w:rPr>
        <w:t xml:space="preserve"> 1996</w:t>
      </w:r>
      <w:r w:rsidR="00A70EA8">
        <w:rPr>
          <w:rFonts w:hint="cs"/>
          <w:b/>
          <w:bCs/>
          <w:spacing w:val="-4"/>
          <w:rtl/>
        </w:rPr>
        <w:t xml:space="preserve"> </w:t>
      </w:r>
      <w:r w:rsidR="006E2EEE">
        <w:rPr>
          <w:rFonts w:hint="cs"/>
          <w:b/>
          <w:bCs/>
          <w:spacing w:val="-4"/>
          <w:rtl/>
        </w:rPr>
        <w:t>و</w:t>
      </w:r>
      <w:r w:rsidRPr="009C5C80">
        <w:rPr>
          <w:rFonts w:hint="cs"/>
          <w:b/>
          <w:bCs/>
          <w:spacing w:val="-4"/>
          <w:rtl/>
        </w:rPr>
        <w:t xml:space="preserve">2006 </w:t>
      </w:r>
    </w:p>
    <w:tbl>
      <w:tblPr>
        <w:tblStyle w:val="TableClassic1"/>
        <w:bidiVisual/>
        <w:tblW w:w="0" w:type="auto"/>
        <w:tblInd w:w="1389" w:type="dxa"/>
        <w:tblLook w:val="0160"/>
      </w:tblPr>
      <w:tblGrid>
        <w:gridCol w:w="2237"/>
        <w:gridCol w:w="1260"/>
        <w:gridCol w:w="1192"/>
        <w:gridCol w:w="1232"/>
        <w:gridCol w:w="1212"/>
      </w:tblGrid>
      <w:tr w:rsidR="00DD5F6C" w:rsidRPr="002605D4" w:rsidTr="005A31D4">
        <w:trPr>
          <w:cnfStyle w:val="100000000000"/>
        </w:trPr>
        <w:tc>
          <w:tcPr>
            <w:tcW w:w="2237" w:type="dxa"/>
            <w:tcBorders>
              <w:top w:val="single" w:sz="6" w:space="0" w:color="000000"/>
              <w:bottom w:val="nil"/>
            </w:tcBorders>
          </w:tcPr>
          <w:p w:rsidR="00DD5F6C" w:rsidRPr="002605D4" w:rsidRDefault="00DD5F6C" w:rsidP="002605D4">
            <w:pPr>
              <w:spacing w:after="60" w:line="300" w:lineRule="exact"/>
              <w:rPr>
                <w:rFonts w:hint="cs"/>
                <w:sz w:val="24"/>
                <w:szCs w:val="24"/>
                <w:rtl/>
              </w:rPr>
            </w:pPr>
          </w:p>
        </w:tc>
        <w:tc>
          <w:tcPr>
            <w:tcW w:w="2452" w:type="dxa"/>
            <w:gridSpan w:val="2"/>
            <w:tcBorders>
              <w:top w:val="single" w:sz="6" w:space="0" w:color="000000"/>
            </w:tcBorders>
          </w:tcPr>
          <w:p w:rsidR="00DD5F6C" w:rsidRPr="002605D4" w:rsidRDefault="00DD5F6C" w:rsidP="002605D4">
            <w:pPr>
              <w:spacing w:after="60" w:line="300" w:lineRule="exact"/>
              <w:jc w:val="center"/>
              <w:rPr>
                <w:rFonts w:hint="cs"/>
                <w:sz w:val="24"/>
                <w:szCs w:val="24"/>
                <w:rtl/>
              </w:rPr>
            </w:pPr>
            <w:r w:rsidRPr="002605D4">
              <w:rPr>
                <w:rFonts w:hint="cs"/>
                <w:sz w:val="24"/>
                <w:szCs w:val="24"/>
                <w:rtl/>
              </w:rPr>
              <w:t>1996</w:t>
            </w:r>
          </w:p>
        </w:tc>
        <w:tc>
          <w:tcPr>
            <w:tcW w:w="2444" w:type="dxa"/>
            <w:gridSpan w:val="2"/>
            <w:tcBorders>
              <w:top w:val="single" w:sz="6" w:space="0" w:color="000000"/>
            </w:tcBorders>
          </w:tcPr>
          <w:p w:rsidR="00DD5F6C" w:rsidRPr="002605D4" w:rsidRDefault="00DD5F6C" w:rsidP="002605D4">
            <w:pPr>
              <w:spacing w:after="60" w:line="300" w:lineRule="exact"/>
              <w:jc w:val="center"/>
              <w:rPr>
                <w:rFonts w:hint="cs"/>
                <w:sz w:val="24"/>
                <w:szCs w:val="24"/>
                <w:rtl/>
              </w:rPr>
            </w:pPr>
            <w:r w:rsidRPr="002605D4">
              <w:rPr>
                <w:rFonts w:hint="cs"/>
                <w:sz w:val="24"/>
                <w:szCs w:val="24"/>
                <w:rtl/>
              </w:rPr>
              <w:t>2006</w:t>
            </w:r>
          </w:p>
        </w:tc>
      </w:tr>
      <w:tr w:rsidR="002605D4" w:rsidRPr="002605D4" w:rsidTr="005A31D4">
        <w:tc>
          <w:tcPr>
            <w:tcW w:w="2237" w:type="dxa"/>
            <w:tcBorders>
              <w:top w:val="nil"/>
              <w:bottom w:val="nil"/>
            </w:tcBorders>
          </w:tcPr>
          <w:p w:rsidR="002605D4" w:rsidRPr="008D515C" w:rsidRDefault="00605E39" w:rsidP="004E21CA">
            <w:pPr>
              <w:spacing w:after="60" w:line="300" w:lineRule="exact"/>
              <w:rPr>
                <w:rFonts w:hint="cs"/>
                <w:i/>
                <w:iCs/>
                <w:sz w:val="24"/>
                <w:szCs w:val="24"/>
                <w:rtl/>
              </w:rPr>
            </w:pPr>
            <w:r w:rsidRPr="008D515C">
              <w:rPr>
                <w:rFonts w:hint="cs"/>
                <w:i/>
                <w:iCs/>
                <w:sz w:val="24"/>
                <w:szCs w:val="24"/>
                <w:rtl/>
              </w:rPr>
              <w:t>الفئة</w:t>
            </w:r>
            <w:r w:rsidR="002605D4" w:rsidRPr="008D515C">
              <w:rPr>
                <w:rFonts w:hint="cs"/>
                <w:i/>
                <w:iCs/>
                <w:sz w:val="24"/>
                <w:szCs w:val="24"/>
                <w:rtl/>
              </w:rPr>
              <w:t xml:space="preserve"> العمرية</w:t>
            </w:r>
          </w:p>
        </w:tc>
        <w:tc>
          <w:tcPr>
            <w:tcW w:w="1260" w:type="dxa"/>
            <w:tcBorders>
              <w:bottom w:val="single" w:sz="4" w:space="0" w:color="000000"/>
            </w:tcBorders>
          </w:tcPr>
          <w:p w:rsidR="002605D4" w:rsidRPr="002605D4" w:rsidRDefault="00605E39" w:rsidP="002605D4">
            <w:pPr>
              <w:spacing w:after="60" w:line="300" w:lineRule="exact"/>
              <w:rPr>
                <w:rFonts w:hint="cs"/>
                <w:i/>
                <w:iCs/>
                <w:sz w:val="24"/>
                <w:szCs w:val="24"/>
                <w:rtl/>
              </w:rPr>
            </w:pPr>
            <w:r>
              <w:rPr>
                <w:rFonts w:hint="cs"/>
                <w:i/>
                <w:iCs/>
                <w:sz w:val="24"/>
                <w:szCs w:val="24"/>
                <w:rtl/>
              </w:rPr>
              <w:t>ذكور</w:t>
            </w:r>
            <w:r w:rsidR="002605D4" w:rsidRPr="002605D4">
              <w:rPr>
                <w:rFonts w:hint="cs"/>
                <w:i/>
                <w:iCs/>
                <w:sz w:val="24"/>
                <w:szCs w:val="24"/>
                <w:rtl/>
              </w:rPr>
              <w:t xml:space="preserve"> (في المائة)</w:t>
            </w:r>
          </w:p>
        </w:tc>
        <w:tc>
          <w:tcPr>
            <w:tcW w:w="1192" w:type="dxa"/>
            <w:tcBorders>
              <w:bottom w:val="single" w:sz="4" w:space="0" w:color="000000"/>
            </w:tcBorders>
          </w:tcPr>
          <w:p w:rsidR="002605D4" w:rsidRPr="002605D4" w:rsidRDefault="00605E39" w:rsidP="002605D4">
            <w:pPr>
              <w:spacing w:after="60" w:line="300" w:lineRule="exact"/>
              <w:rPr>
                <w:rFonts w:hint="cs"/>
                <w:i/>
                <w:iCs/>
                <w:sz w:val="24"/>
                <w:szCs w:val="24"/>
                <w:rtl/>
              </w:rPr>
            </w:pPr>
            <w:r>
              <w:rPr>
                <w:rFonts w:hint="cs"/>
                <w:i/>
                <w:iCs/>
                <w:sz w:val="24"/>
                <w:szCs w:val="24"/>
                <w:rtl/>
              </w:rPr>
              <w:t>إناث</w:t>
            </w:r>
            <w:r w:rsidR="002605D4" w:rsidRPr="002605D4">
              <w:rPr>
                <w:rFonts w:hint="cs"/>
                <w:i/>
                <w:iCs/>
                <w:sz w:val="24"/>
                <w:szCs w:val="24"/>
                <w:rtl/>
              </w:rPr>
              <w:t xml:space="preserve"> (في المائة)</w:t>
            </w:r>
          </w:p>
        </w:tc>
        <w:tc>
          <w:tcPr>
            <w:tcW w:w="1232" w:type="dxa"/>
            <w:tcBorders>
              <w:bottom w:val="single" w:sz="4" w:space="0" w:color="000000"/>
            </w:tcBorders>
          </w:tcPr>
          <w:p w:rsidR="002605D4" w:rsidRPr="002605D4" w:rsidRDefault="00605E39" w:rsidP="002605D4">
            <w:pPr>
              <w:spacing w:after="60" w:line="300" w:lineRule="exact"/>
              <w:rPr>
                <w:rFonts w:hint="cs"/>
                <w:i/>
                <w:iCs/>
                <w:sz w:val="24"/>
                <w:szCs w:val="24"/>
                <w:rtl/>
              </w:rPr>
            </w:pPr>
            <w:r>
              <w:rPr>
                <w:rFonts w:hint="cs"/>
                <w:i/>
                <w:iCs/>
                <w:sz w:val="24"/>
                <w:szCs w:val="24"/>
                <w:rtl/>
              </w:rPr>
              <w:t>ذكور</w:t>
            </w:r>
            <w:r w:rsidR="002605D4" w:rsidRPr="002605D4">
              <w:rPr>
                <w:rFonts w:hint="cs"/>
                <w:i/>
                <w:iCs/>
                <w:sz w:val="24"/>
                <w:szCs w:val="24"/>
                <w:rtl/>
              </w:rPr>
              <w:t xml:space="preserve"> (في المائة)</w:t>
            </w:r>
          </w:p>
        </w:tc>
        <w:tc>
          <w:tcPr>
            <w:tcW w:w="1212" w:type="dxa"/>
            <w:tcBorders>
              <w:bottom w:val="single" w:sz="4" w:space="0" w:color="000000"/>
            </w:tcBorders>
          </w:tcPr>
          <w:p w:rsidR="002605D4" w:rsidRPr="002605D4" w:rsidRDefault="00605E39" w:rsidP="002605D4">
            <w:pPr>
              <w:spacing w:after="60" w:line="300" w:lineRule="exact"/>
              <w:rPr>
                <w:rFonts w:hint="cs"/>
                <w:i/>
                <w:iCs/>
                <w:sz w:val="24"/>
                <w:szCs w:val="24"/>
                <w:rtl/>
              </w:rPr>
            </w:pPr>
            <w:r>
              <w:rPr>
                <w:rFonts w:hint="cs"/>
                <w:i/>
                <w:iCs/>
                <w:sz w:val="24"/>
                <w:szCs w:val="24"/>
                <w:rtl/>
              </w:rPr>
              <w:t>إناث</w:t>
            </w:r>
            <w:r w:rsidR="002605D4" w:rsidRPr="002605D4">
              <w:rPr>
                <w:rFonts w:hint="cs"/>
                <w:i/>
                <w:iCs/>
                <w:sz w:val="24"/>
                <w:szCs w:val="24"/>
                <w:rtl/>
              </w:rPr>
              <w:t xml:space="preserve"> (في المائة)</w:t>
            </w:r>
          </w:p>
        </w:tc>
      </w:tr>
      <w:tr w:rsidR="002605D4" w:rsidRPr="002605D4" w:rsidTr="005A31D4">
        <w:tc>
          <w:tcPr>
            <w:tcW w:w="2237" w:type="dxa"/>
            <w:tcBorders>
              <w:top w:val="single" w:sz="12" w:space="0" w:color="auto"/>
            </w:tcBorders>
          </w:tcPr>
          <w:p w:rsidR="002605D4" w:rsidRPr="002605D4" w:rsidRDefault="002605D4" w:rsidP="002605D4">
            <w:pPr>
              <w:spacing w:after="60" w:line="300" w:lineRule="exact"/>
              <w:rPr>
                <w:rFonts w:hint="cs"/>
                <w:sz w:val="24"/>
                <w:szCs w:val="24"/>
                <w:rtl/>
              </w:rPr>
            </w:pPr>
            <w:r w:rsidRPr="002605D4">
              <w:rPr>
                <w:rFonts w:hint="cs"/>
                <w:sz w:val="24"/>
                <w:szCs w:val="24"/>
                <w:rtl/>
              </w:rPr>
              <w:t>&lt;25 سنة</w:t>
            </w:r>
          </w:p>
        </w:tc>
        <w:tc>
          <w:tcPr>
            <w:tcW w:w="1260" w:type="dxa"/>
            <w:tcBorders>
              <w:top w:val="single" w:sz="12" w:space="0" w:color="auto"/>
            </w:tcBorders>
          </w:tcPr>
          <w:p w:rsidR="002605D4" w:rsidRPr="002605D4" w:rsidRDefault="002605D4" w:rsidP="002605D4">
            <w:pPr>
              <w:spacing w:after="60" w:line="300" w:lineRule="exact"/>
              <w:rPr>
                <w:rFonts w:hint="cs"/>
                <w:sz w:val="24"/>
                <w:szCs w:val="24"/>
                <w:rtl/>
              </w:rPr>
            </w:pPr>
            <w:r w:rsidRPr="002605D4">
              <w:rPr>
                <w:rFonts w:hint="cs"/>
                <w:sz w:val="24"/>
                <w:szCs w:val="24"/>
                <w:rtl/>
              </w:rPr>
              <w:t>60.5</w:t>
            </w:r>
          </w:p>
        </w:tc>
        <w:tc>
          <w:tcPr>
            <w:tcW w:w="1192" w:type="dxa"/>
            <w:tcBorders>
              <w:top w:val="single" w:sz="12" w:space="0" w:color="auto"/>
            </w:tcBorders>
          </w:tcPr>
          <w:p w:rsidR="002605D4" w:rsidRPr="002605D4" w:rsidRDefault="002605D4" w:rsidP="002605D4">
            <w:pPr>
              <w:spacing w:after="60" w:line="300" w:lineRule="exact"/>
              <w:rPr>
                <w:rFonts w:hint="cs"/>
                <w:sz w:val="24"/>
                <w:szCs w:val="24"/>
                <w:rtl/>
              </w:rPr>
            </w:pPr>
            <w:r w:rsidRPr="002605D4">
              <w:rPr>
                <w:rFonts w:hint="cs"/>
                <w:sz w:val="24"/>
                <w:szCs w:val="24"/>
                <w:rtl/>
              </w:rPr>
              <w:t>39.5</w:t>
            </w:r>
          </w:p>
        </w:tc>
        <w:tc>
          <w:tcPr>
            <w:tcW w:w="1232" w:type="dxa"/>
            <w:tcBorders>
              <w:top w:val="single" w:sz="12" w:space="0" w:color="auto"/>
            </w:tcBorders>
          </w:tcPr>
          <w:p w:rsidR="002605D4" w:rsidRPr="002605D4" w:rsidRDefault="002605D4" w:rsidP="002605D4">
            <w:pPr>
              <w:spacing w:after="60" w:line="300" w:lineRule="exact"/>
              <w:rPr>
                <w:rFonts w:hint="cs"/>
                <w:sz w:val="24"/>
                <w:szCs w:val="24"/>
                <w:rtl/>
              </w:rPr>
            </w:pPr>
            <w:r w:rsidRPr="002605D4">
              <w:rPr>
                <w:rFonts w:hint="cs"/>
                <w:sz w:val="24"/>
                <w:szCs w:val="24"/>
                <w:rtl/>
              </w:rPr>
              <w:t>62.7</w:t>
            </w:r>
          </w:p>
        </w:tc>
        <w:tc>
          <w:tcPr>
            <w:tcW w:w="1212" w:type="dxa"/>
            <w:tcBorders>
              <w:top w:val="single" w:sz="12" w:space="0" w:color="auto"/>
            </w:tcBorders>
          </w:tcPr>
          <w:p w:rsidR="002605D4" w:rsidRPr="002605D4" w:rsidRDefault="002605D4" w:rsidP="002605D4">
            <w:pPr>
              <w:spacing w:after="60" w:line="300" w:lineRule="exact"/>
              <w:rPr>
                <w:rFonts w:hint="cs"/>
                <w:sz w:val="24"/>
                <w:szCs w:val="24"/>
                <w:rtl/>
              </w:rPr>
            </w:pPr>
            <w:r w:rsidRPr="002605D4">
              <w:rPr>
                <w:rFonts w:hint="cs"/>
                <w:sz w:val="24"/>
                <w:szCs w:val="24"/>
                <w:rtl/>
              </w:rPr>
              <w:t>37.3</w:t>
            </w:r>
          </w:p>
        </w:tc>
      </w:tr>
      <w:tr w:rsidR="002605D4" w:rsidRPr="002605D4" w:rsidTr="005A31D4">
        <w:tc>
          <w:tcPr>
            <w:tcW w:w="2237" w:type="dxa"/>
          </w:tcPr>
          <w:p w:rsidR="002605D4" w:rsidRPr="002605D4" w:rsidRDefault="002605D4" w:rsidP="002605D4">
            <w:pPr>
              <w:spacing w:after="60" w:line="300" w:lineRule="exact"/>
              <w:rPr>
                <w:rFonts w:hint="cs"/>
                <w:sz w:val="24"/>
                <w:szCs w:val="24"/>
                <w:rtl/>
              </w:rPr>
            </w:pPr>
            <w:r w:rsidRPr="002605D4">
              <w:rPr>
                <w:rFonts w:hint="cs"/>
                <w:sz w:val="24"/>
                <w:szCs w:val="24"/>
                <w:rtl/>
              </w:rPr>
              <w:t>25-44 سنة</w:t>
            </w:r>
          </w:p>
        </w:tc>
        <w:tc>
          <w:tcPr>
            <w:tcW w:w="1260" w:type="dxa"/>
          </w:tcPr>
          <w:p w:rsidR="002605D4" w:rsidRPr="002605D4" w:rsidRDefault="002605D4" w:rsidP="002605D4">
            <w:pPr>
              <w:spacing w:after="60" w:line="300" w:lineRule="exact"/>
              <w:rPr>
                <w:rFonts w:hint="cs"/>
                <w:sz w:val="24"/>
                <w:szCs w:val="24"/>
                <w:rtl/>
              </w:rPr>
            </w:pPr>
            <w:r w:rsidRPr="002605D4">
              <w:rPr>
                <w:rFonts w:hint="cs"/>
                <w:sz w:val="24"/>
                <w:szCs w:val="24"/>
                <w:rtl/>
              </w:rPr>
              <w:t>80.7</w:t>
            </w:r>
          </w:p>
        </w:tc>
        <w:tc>
          <w:tcPr>
            <w:tcW w:w="1192" w:type="dxa"/>
          </w:tcPr>
          <w:p w:rsidR="002605D4" w:rsidRPr="002605D4" w:rsidRDefault="002605D4" w:rsidP="002605D4">
            <w:pPr>
              <w:spacing w:after="60" w:line="300" w:lineRule="exact"/>
              <w:rPr>
                <w:rFonts w:hint="cs"/>
                <w:sz w:val="24"/>
                <w:szCs w:val="24"/>
                <w:rtl/>
              </w:rPr>
            </w:pPr>
            <w:r w:rsidRPr="002605D4">
              <w:rPr>
                <w:rFonts w:hint="cs"/>
                <w:sz w:val="24"/>
                <w:szCs w:val="24"/>
                <w:rtl/>
              </w:rPr>
              <w:t>19.3</w:t>
            </w:r>
          </w:p>
        </w:tc>
        <w:tc>
          <w:tcPr>
            <w:tcW w:w="1232" w:type="dxa"/>
          </w:tcPr>
          <w:p w:rsidR="002605D4" w:rsidRPr="002605D4" w:rsidRDefault="002605D4" w:rsidP="002605D4">
            <w:pPr>
              <w:spacing w:after="60" w:line="300" w:lineRule="exact"/>
              <w:rPr>
                <w:rFonts w:hint="cs"/>
                <w:sz w:val="24"/>
                <w:szCs w:val="24"/>
                <w:rtl/>
              </w:rPr>
            </w:pPr>
            <w:r w:rsidRPr="002605D4">
              <w:rPr>
                <w:rFonts w:hint="cs"/>
                <w:sz w:val="24"/>
                <w:szCs w:val="24"/>
                <w:rtl/>
              </w:rPr>
              <w:t>74.4</w:t>
            </w:r>
          </w:p>
        </w:tc>
        <w:tc>
          <w:tcPr>
            <w:tcW w:w="1212" w:type="dxa"/>
          </w:tcPr>
          <w:p w:rsidR="002605D4" w:rsidRPr="002605D4" w:rsidRDefault="002605D4" w:rsidP="002605D4">
            <w:pPr>
              <w:spacing w:after="60" w:line="300" w:lineRule="exact"/>
              <w:rPr>
                <w:rFonts w:hint="cs"/>
                <w:sz w:val="24"/>
                <w:szCs w:val="24"/>
                <w:rtl/>
              </w:rPr>
            </w:pPr>
            <w:r w:rsidRPr="002605D4">
              <w:rPr>
                <w:rFonts w:hint="cs"/>
                <w:sz w:val="24"/>
                <w:szCs w:val="24"/>
                <w:rtl/>
              </w:rPr>
              <w:t>25.6</w:t>
            </w:r>
          </w:p>
        </w:tc>
      </w:tr>
      <w:tr w:rsidR="002605D4" w:rsidRPr="002605D4" w:rsidTr="005A31D4">
        <w:tc>
          <w:tcPr>
            <w:tcW w:w="2237" w:type="dxa"/>
          </w:tcPr>
          <w:p w:rsidR="002605D4" w:rsidRPr="002605D4" w:rsidRDefault="002605D4" w:rsidP="002605D4">
            <w:pPr>
              <w:spacing w:after="60" w:line="300" w:lineRule="exact"/>
              <w:rPr>
                <w:rFonts w:hint="cs"/>
                <w:sz w:val="24"/>
                <w:szCs w:val="24"/>
                <w:rtl/>
              </w:rPr>
            </w:pPr>
            <w:r w:rsidRPr="002605D4">
              <w:rPr>
                <w:rFonts w:hint="cs"/>
                <w:sz w:val="24"/>
                <w:szCs w:val="24"/>
                <w:rtl/>
              </w:rPr>
              <w:t>45-64 سنة</w:t>
            </w:r>
          </w:p>
        </w:tc>
        <w:tc>
          <w:tcPr>
            <w:tcW w:w="1260" w:type="dxa"/>
          </w:tcPr>
          <w:p w:rsidR="002605D4" w:rsidRPr="002605D4" w:rsidRDefault="002605D4" w:rsidP="002605D4">
            <w:pPr>
              <w:spacing w:after="60" w:line="300" w:lineRule="exact"/>
              <w:rPr>
                <w:rFonts w:hint="cs"/>
                <w:sz w:val="24"/>
                <w:szCs w:val="24"/>
                <w:rtl/>
              </w:rPr>
            </w:pPr>
            <w:r w:rsidRPr="002605D4">
              <w:rPr>
                <w:rFonts w:hint="cs"/>
                <w:sz w:val="24"/>
                <w:szCs w:val="24"/>
                <w:rtl/>
              </w:rPr>
              <w:t>69.7</w:t>
            </w:r>
          </w:p>
        </w:tc>
        <w:tc>
          <w:tcPr>
            <w:tcW w:w="1192" w:type="dxa"/>
          </w:tcPr>
          <w:p w:rsidR="002605D4" w:rsidRPr="002605D4" w:rsidRDefault="002605D4" w:rsidP="002605D4">
            <w:pPr>
              <w:spacing w:after="60" w:line="300" w:lineRule="exact"/>
              <w:rPr>
                <w:rFonts w:hint="cs"/>
                <w:sz w:val="24"/>
                <w:szCs w:val="24"/>
                <w:rtl/>
              </w:rPr>
            </w:pPr>
            <w:r w:rsidRPr="002605D4">
              <w:rPr>
                <w:rFonts w:hint="cs"/>
                <w:sz w:val="24"/>
                <w:szCs w:val="24"/>
                <w:rtl/>
              </w:rPr>
              <w:t>30.3</w:t>
            </w:r>
          </w:p>
        </w:tc>
        <w:tc>
          <w:tcPr>
            <w:tcW w:w="1232" w:type="dxa"/>
          </w:tcPr>
          <w:p w:rsidR="002605D4" w:rsidRPr="002605D4" w:rsidRDefault="002605D4" w:rsidP="002605D4">
            <w:pPr>
              <w:spacing w:after="60" w:line="300" w:lineRule="exact"/>
              <w:rPr>
                <w:rFonts w:hint="cs"/>
                <w:sz w:val="24"/>
                <w:szCs w:val="24"/>
                <w:rtl/>
              </w:rPr>
            </w:pPr>
            <w:r w:rsidRPr="002605D4">
              <w:rPr>
                <w:rFonts w:hint="cs"/>
                <w:sz w:val="24"/>
                <w:szCs w:val="24"/>
                <w:rtl/>
              </w:rPr>
              <w:t>63.7</w:t>
            </w:r>
          </w:p>
        </w:tc>
        <w:tc>
          <w:tcPr>
            <w:tcW w:w="1212" w:type="dxa"/>
          </w:tcPr>
          <w:p w:rsidR="002605D4" w:rsidRPr="002605D4" w:rsidRDefault="002605D4" w:rsidP="002605D4">
            <w:pPr>
              <w:spacing w:after="60" w:line="300" w:lineRule="exact"/>
              <w:rPr>
                <w:rFonts w:hint="cs"/>
                <w:sz w:val="24"/>
                <w:szCs w:val="24"/>
                <w:rtl/>
              </w:rPr>
            </w:pPr>
            <w:r w:rsidRPr="002605D4">
              <w:rPr>
                <w:rFonts w:hint="cs"/>
                <w:sz w:val="24"/>
                <w:szCs w:val="24"/>
                <w:rtl/>
              </w:rPr>
              <w:t>36.3</w:t>
            </w:r>
          </w:p>
        </w:tc>
      </w:tr>
      <w:tr w:rsidR="002605D4" w:rsidRPr="002605D4" w:rsidTr="005A31D4">
        <w:tc>
          <w:tcPr>
            <w:tcW w:w="2237" w:type="dxa"/>
          </w:tcPr>
          <w:p w:rsidR="002605D4" w:rsidRPr="002605D4" w:rsidRDefault="002605D4" w:rsidP="002605D4">
            <w:pPr>
              <w:spacing w:after="60" w:line="300" w:lineRule="exact"/>
              <w:rPr>
                <w:rFonts w:hint="cs"/>
                <w:sz w:val="24"/>
                <w:szCs w:val="24"/>
                <w:rtl/>
              </w:rPr>
            </w:pPr>
            <w:r w:rsidRPr="002605D4">
              <w:rPr>
                <w:rFonts w:hint="cs"/>
                <w:sz w:val="24"/>
                <w:szCs w:val="24"/>
                <w:rtl/>
              </w:rPr>
              <w:t>65+ سنة</w:t>
            </w:r>
          </w:p>
        </w:tc>
        <w:tc>
          <w:tcPr>
            <w:tcW w:w="1260" w:type="dxa"/>
          </w:tcPr>
          <w:p w:rsidR="002605D4" w:rsidRPr="002605D4" w:rsidRDefault="002605D4" w:rsidP="002605D4">
            <w:pPr>
              <w:spacing w:after="60" w:line="300" w:lineRule="exact"/>
              <w:rPr>
                <w:rFonts w:hint="cs"/>
                <w:sz w:val="24"/>
                <w:szCs w:val="24"/>
                <w:rtl/>
              </w:rPr>
            </w:pPr>
            <w:r w:rsidRPr="002605D4">
              <w:rPr>
                <w:rFonts w:hint="cs"/>
                <w:sz w:val="24"/>
                <w:szCs w:val="24"/>
                <w:rtl/>
              </w:rPr>
              <w:t>54.8</w:t>
            </w:r>
          </w:p>
        </w:tc>
        <w:tc>
          <w:tcPr>
            <w:tcW w:w="1192" w:type="dxa"/>
          </w:tcPr>
          <w:p w:rsidR="002605D4" w:rsidRPr="002605D4" w:rsidRDefault="002605D4" w:rsidP="002605D4">
            <w:pPr>
              <w:spacing w:after="60" w:line="300" w:lineRule="exact"/>
              <w:rPr>
                <w:rFonts w:hint="cs"/>
                <w:sz w:val="24"/>
                <w:szCs w:val="24"/>
                <w:rtl/>
              </w:rPr>
            </w:pPr>
            <w:r w:rsidRPr="002605D4">
              <w:rPr>
                <w:rFonts w:hint="cs"/>
                <w:sz w:val="24"/>
                <w:szCs w:val="24"/>
                <w:rtl/>
              </w:rPr>
              <w:t>45.2</w:t>
            </w:r>
          </w:p>
        </w:tc>
        <w:tc>
          <w:tcPr>
            <w:tcW w:w="1232" w:type="dxa"/>
          </w:tcPr>
          <w:p w:rsidR="002605D4" w:rsidRPr="002605D4" w:rsidRDefault="002605D4" w:rsidP="002605D4">
            <w:pPr>
              <w:spacing w:after="60" w:line="300" w:lineRule="exact"/>
              <w:rPr>
                <w:rFonts w:hint="cs"/>
                <w:sz w:val="24"/>
                <w:szCs w:val="24"/>
                <w:rtl/>
              </w:rPr>
            </w:pPr>
            <w:r w:rsidRPr="002605D4">
              <w:rPr>
                <w:rFonts w:hint="cs"/>
                <w:sz w:val="24"/>
                <w:szCs w:val="24"/>
                <w:rtl/>
              </w:rPr>
              <w:t>45.2</w:t>
            </w:r>
          </w:p>
        </w:tc>
        <w:tc>
          <w:tcPr>
            <w:tcW w:w="1212" w:type="dxa"/>
          </w:tcPr>
          <w:p w:rsidR="002605D4" w:rsidRPr="002605D4" w:rsidRDefault="002605D4" w:rsidP="002605D4">
            <w:pPr>
              <w:spacing w:after="60" w:line="300" w:lineRule="exact"/>
              <w:rPr>
                <w:rFonts w:hint="cs"/>
                <w:sz w:val="24"/>
                <w:szCs w:val="24"/>
                <w:rtl/>
              </w:rPr>
            </w:pPr>
            <w:r w:rsidRPr="002605D4">
              <w:rPr>
                <w:rFonts w:hint="cs"/>
                <w:sz w:val="24"/>
                <w:szCs w:val="24"/>
                <w:rtl/>
              </w:rPr>
              <w:t>54.8</w:t>
            </w:r>
          </w:p>
        </w:tc>
      </w:tr>
      <w:tr w:rsidR="002605D4" w:rsidRPr="002605D4" w:rsidTr="005A31D4">
        <w:tc>
          <w:tcPr>
            <w:tcW w:w="2237" w:type="dxa"/>
            <w:tcBorders>
              <w:bottom w:val="single" w:sz="12" w:space="0" w:color="000000"/>
            </w:tcBorders>
          </w:tcPr>
          <w:p w:rsidR="002605D4" w:rsidRPr="002605D4" w:rsidRDefault="002605D4" w:rsidP="002605D4">
            <w:pPr>
              <w:spacing w:after="60" w:line="300" w:lineRule="exact"/>
              <w:rPr>
                <w:rFonts w:hint="cs"/>
                <w:sz w:val="24"/>
                <w:szCs w:val="24"/>
                <w:rtl/>
              </w:rPr>
            </w:pPr>
            <w:r w:rsidRPr="002605D4">
              <w:rPr>
                <w:rFonts w:hint="cs"/>
                <w:sz w:val="24"/>
                <w:szCs w:val="24"/>
                <w:rtl/>
              </w:rPr>
              <w:t>المتوسط العام</w:t>
            </w:r>
          </w:p>
        </w:tc>
        <w:tc>
          <w:tcPr>
            <w:tcW w:w="1260" w:type="dxa"/>
            <w:tcBorders>
              <w:bottom w:val="single" w:sz="12" w:space="0" w:color="000000"/>
            </w:tcBorders>
          </w:tcPr>
          <w:p w:rsidR="002605D4" w:rsidRPr="002605D4" w:rsidRDefault="002605D4" w:rsidP="002605D4">
            <w:pPr>
              <w:spacing w:after="60" w:line="300" w:lineRule="exact"/>
              <w:rPr>
                <w:rFonts w:hint="cs"/>
                <w:sz w:val="24"/>
                <w:szCs w:val="24"/>
                <w:rtl/>
              </w:rPr>
            </w:pPr>
            <w:r w:rsidRPr="002605D4">
              <w:rPr>
                <w:rFonts w:hint="cs"/>
                <w:sz w:val="24"/>
                <w:szCs w:val="24"/>
                <w:rtl/>
              </w:rPr>
              <w:t>70.6</w:t>
            </w:r>
          </w:p>
        </w:tc>
        <w:tc>
          <w:tcPr>
            <w:tcW w:w="1192" w:type="dxa"/>
            <w:tcBorders>
              <w:bottom w:val="single" w:sz="12" w:space="0" w:color="000000"/>
            </w:tcBorders>
          </w:tcPr>
          <w:p w:rsidR="002605D4" w:rsidRPr="002605D4" w:rsidRDefault="002605D4" w:rsidP="002605D4">
            <w:pPr>
              <w:spacing w:after="60" w:line="300" w:lineRule="exact"/>
              <w:rPr>
                <w:rFonts w:hint="cs"/>
                <w:sz w:val="24"/>
                <w:szCs w:val="24"/>
                <w:rtl/>
              </w:rPr>
            </w:pPr>
            <w:r w:rsidRPr="002605D4">
              <w:rPr>
                <w:rFonts w:hint="cs"/>
                <w:sz w:val="24"/>
                <w:szCs w:val="24"/>
                <w:rtl/>
              </w:rPr>
              <w:t>29.4</w:t>
            </w:r>
          </w:p>
        </w:tc>
        <w:tc>
          <w:tcPr>
            <w:tcW w:w="1232" w:type="dxa"/>
            <w:tcBorders>
              <w:bottom w:val="single" w:sz="12" w:space="0" w:color="000000"/>
            </w:tcBorders>
          </w:tcPr>
          <w:p w:rsidR="002605D4" w:rsidRPr="002605D4" w:rsidRDefault="002605D4" w:rsidP="002605D4">
            <w:pPr>
              <w:spacing w:after="60" w:line="300" w:lineRule="exact"/>
              <w:rPr>
                <w:rFonts w:hint="cs"/>
                <w:sz w:val="24"/>
                <w:szCs w:val="24"/>
                <w:rtl/>
              </w:rPr>
            </w:pPr>
            <w:r w:rsidRPr="002605D4">
              <w:rPr>
                <w:rFonts w:hint="cs"/>
                <w:sz w:val="24"/>
                <w:szCs w:val="24"/>
                <w:rtl/>
              </w:rPr>
              <w:t>64.7</w:t>
            </w:r>
          </w:p>
        </w:tc>
        <w:tc>
          <w:tcPr>
            <w:tcW w:w="1212" w:type="dxa"/>
            <w:tcBorders>
              <w:bottom w:val="single" w:sz="12" w:space="0" w:color="000000"/>
            </w:tcBorders>
          </w:tcPr>
          <w:p w:rsidR="002605D4" w:rsidRPr="002605D4" w:rsidRDefault="002605D4" w:rsidP="002605D4">
            <w:pPr>
              <w:spacing w:after="60" w:line="300" w:lineRule="exact"/>
              <w:rPr>
                <w:rFonts w:hint="cs"/>
                <w:sz w:val="24"/>
                <w:szCs w:val="24"/>
                <w:rtl/>
              </w:rPr>
            </w:pPr>
            <w:r w:rsidRPr="002605D4">
              <w:rPr>
                <w:rFonts w:hint="cs"/>
                <w:sz w:val="24"/>
                <w:szCs w:val="24"/>
                <w:rtl/>
              </w:rPr>
              <w:t>35.3</w:t>
            </w:r>
          </w:p>
        </w:tc>
      </w:tr>
      <w:tr w:rsidR="001D6503" w:rsidRPr="002605D4" w:rsidTr="005A31D4">
        <w:trPr>
          <w:cnfStyle w:val="010000000000"/>
        </w:trPr>
        <w:tc>
          <w:tcPr>
            <w:tcW w:w="2237" w:type="dxa"/>
            <w:tcBorders>
              <w:top w:val="single" w:sz="12" w:space="0" w:color="000000"/>
              <w:bottom w:val="nil"/>
            </w:tcBorders>
          </w:tcPr>
          <w:p w:rsidR="001D6503" w:rsidRPr="002605D4" w:rsidRDefault="001D6503" w:rsidP="000777B0">
            <w:pPr>
              <w:spacing w:after="60" w:line="220" w:lineRule="exact"/>
              <w:rPr>
                <w:rFonts w:hint="cs"/>
                <w:sz w:val="24"/>
                <w:szCs w:val="24"/>
                <w:rtl/>
              </w:rPr>
            </w:pPr>
          </w:p>
        </w:tc>
        <w:tc>
          <w:tcPr>
            <w:tcW w:w="1260" w:type="dxa"/>
            <w:tcBorders>
              <w:top w:val="single" w:sz="12" w:space="0" w:color="000000"/>
              <w:bottom w:val="nil"/>
            </w:tcBorders>
          </w:tcPr>
          <w:p w:rsidR="001D6503" w:rsidRPr="002605D4" w:rsidRDefault="001D6503" w:rsidP="000777B0">
            <w:pPr>
              <w:spacing w:after="60" w:line="220" w:lineRule="exact"/>
              <w:rPr>
                <w:rFonts w:hint="cs"/>
                <w:sz w:val="24"/>
                <w:szCs w:val="24"/>
                <w:rtl/>
              </w:rPr>
            </w:pPr>
          </w:p>
        </w:tc>
        <w:tc>
          <w:tcPr>
            <w:tcW w:w="1192" w:type="dxa"/>
            <w:tcBorders>
              <w:top w:val="single" w:sz="12" w:space="0" w:color="000000"/>
              <w:bottom w:val="nil"/>
            </w:tcBorders>
          </w:tcPr>
          <w:p w:rsidR="001D6503" w:rsidRPr="002605D4" w:rsidRDefault="001D6503" w:rsidP="000777B0">
            <w:pPr>
              <w:spacing w:after="60" w:line="220" w:lineRule="exact"/>
              <w:rPr>
                <w:rFonts w:hint="cs"/>
                <w:sz w:val="24"/>
                <w:szCs w:val="24"/>
                <w:rtl/>
              </w:rPr>
            </w:pPr>
          </w:p>
        </w:tc>
        <w:tc>
          <w:tcPr>
            <w:tcW w:w="1232" w:type="dxa"/>
            <w:tcBorders>
              <w:top w:val="single" w:sz="12" w:space="0" w:color="000000"/>
              <w:bottom w:val="nil"/>
            </w:tcBorders>
          </w:tcPr>
          <w:p w:rsidR="001D6503" w:rsidRPr="002605D4" w:rsidRDefault="001D6503" w:rsidP="000777B0">
            <w:pPr>
              <w:spacing w:after="60" w:line="220" w:lineRule="exact"/>
              <w:rPr>
                <w:rFonts w:hint="cs"/>
                <w:sz w:val="24"/>
                <w:szCs w:val="24"/>
                <w:rtl/>
              </w:rPr>
            </w:pPr>
          </w:p>
        </w:tc>
        <w:tc>
          <w:tcPr>
            <w:tcW w:w="1212" w:type="dxa"/>
            <w:tcBorders>
              <w:top w:val="single" w:sz="12" w:space="0" w:color="000000"/>
              <w:bottom w:val="nil"/>
            </w:tcBorders>
          </w:tcPr>
          <w:p w:rsidR="001D6503" w:rsidRPr="002605D4" w:rsidRDefault="001D6503" w:rsidP="000777B0">
            <w:pPr>
              <w:spacing w:after="60" w:line="220" w:lineRule="exact"/>
              <w:rPr>
                <w:rFonts w:hint="cs"/>
                <w:sz w:val="24"/>
                <w:szCs w:val="24"/>
                <w:rtl/>
              </w:rPr>
            </w:pPr>
          </w:p>
        </w:tc>
      </w:tr>
    </w:tbl>
    <w:tbl>
      <w:tblPr>
        <w:tblStyle w:val="TableGrid"/>
        <w:bidiVisual/>
        <w:tblW w:w="0" w:type="auto"/>
        <w:tblInd w:w="1389" w:type="dxa"/>
        <w:tblBorders>
          <w:left w:val="none" w:sz="0" w:space="0" w:color="auto"/>
          <w:bottom w:val="single" w:sz="12" w:space="0" w:color="auto"/>
          <w:right w:val="none" w:sz="0" w:space="0" w:color="auto"/>
          <w:insideH w:val="none" w:sz="0" w:space="0" w:color="auto"/>
          <w:insideV w:val="none" w:sz="0" w:space="0" w:color="auto"/>
        </w:tblBorders>
        <w:tblLook w:val="01E0"/>
      </w:tblPr>
      <w:tblGrid>
        <w:gridCol w:w="2237"/>
        <w:gridCol w:w="1260"/>
        <w:gridCol w:w="1178"/>
        <w:gridCol w:w="1260"/>
        <w:gridCol w:w="1198"/>
      </w:tblGrid>
      <w:tr w:rsidR="00DD5F6C" w:rsidRPr="001D6503" w:rsidTr="00D26171">
        <w:tc>
          <w:tcPr>
            <w:tcW w:w="2237" w:type="dxa"/>
            <w:tcBorders>
              <w:top w:val="single" w:sz="4" w:space="0" w:color="auto"/>
              <w:bottom w:val="single" w:sz="4" w:space="0" w:color="auto"/>
            </w:tcBorders>
          </w:tcPr>
          <w:p w:rsidR="00DD5F6C" w:rsidRPr="001D6503" w:rsidRDefault="00DD5F6C" w:rsidP="002605D4">
            <w:pPr>
              <w:spacing w:after="60" w:line="300" w:lineRule="exact"/>
              <w:rPr>
                <w:rFonts w:hint="cs"/>
                <w:sz w:val="24"/>
                <w:szCs w:val="24"/>
                <w:rtl/>
              </w:rPr>
            </w:pPr>
          </w:p>
        </w:tc>
        <w:tc>
          <w:tcPr>
            <w:tcW w:w="1260" w:type="dxa"/>
            <w:tcBorders>
              <w:top w:val="single" w:sz="4" w:space="0" w:color="auto"/>
              <w:bottom w:val="single" w:sz="4" w:space="0" w:color="auto"/>
            </w:tcBorders>
          </w:tcPr>
          <w:p w:rsidR="00DD5F6C" w:rsidRPr="001D6503" w:rsidRDefault="00DD5F6C" w:rsidP="002605D4">
            <w:pPr>
              <w:spacing w:after="60" w:line="300" w:lineRule="exact"/>
              <w:rPr>
                <w:rFonts w:hint="cs"/>
                <w:i/>
                <w:iCs/>
                <w:sz w:val="24"/>
                <w:szCs w:val="24"/>
                <w:rtl/>
              </w:rPr>
            </w:pPr>
            <w:r w:rsidRPr="001D6503">
              <w:rPr>
                <w:rFonts w:hint="cs"/>
                <w:i/>
                <w:iCs/>
                <w:sz w:val="24"/>
                <w:szCs w:val="24"/>
                <w:rtl/>
              </w:rPr>
              <w:t>1996</w:t>
            </w:r>
          </w:p>
        </w:tc>
        <w:tc>
          <w:tcPr>
            <w:tcW w:w="1178" w:type="dxa"/>
            <w:tcBorders>
              <w:top w:val="single" w:sz="4" w:space="0" w:color="auto"/>
              <w:bottom w:val="single" w:sz="4" w:space="0" w:color="auto"/>
            </w:tcBorders>
          </w:tcPr>
          <w:p w:rsidR="00DD5F6C" w:rsidRPr="001D6503" w:rsidRDefault="00DD5F6C" w:rsidP="002605D4">
            <w:pPr>
              <w:spacing w:after="60" w:line="300" w:lineRule="exact"/>
              <w:rPr>
                <w:rFonts w:hint="cs"/>
                <w:i/>
                <w:iCs/>
                <w:sz w:val="24"/>
                <w:szCs w:val="24"/>
                <w:rtl/>
              </w:rPr>
            </w:pPr>
            <w:r w:rsidRPr="001D6503">
              <w:rPr>
                <w:rFonts w:hint="cs"/>
                <w:i/>
                <w:iCs/>
                <w:sz w:val="24"/>
                <w:szCs w:val="24"/>
                <w:rtl/>
              </w:rPr>
              <w:t>2001</w:t>
            </w:r>
          </w:p>
        </w:tc>
        <w:tc>
          <w:tcPr>
            <w:tcW w:w="1260" w:type="dxa"/>
            <w:tcBorders>
              <w:top w:val="single" w:sz="4" w:space="0" w:color="auto"/>
              <w:bottom w:val="single" w:sz="4" w:space="0" w:color="auto"/>
            </w:tcBorders>
          </w:tcPr>
          <w:p w:rsidR="00DD5F6C" w:rsidRPr="001D6503" w:rsidRDefault="00DD5F6C" w:rsidP="002605D4">
            <w:pPr>
              <w:spacing w:after="60" w:line="300" w:lineRule="exact"/>
              <w:rPr>
                <w:rFonts w:hint="cs"/>
                <w:i/>
                <w:iCs/>
                <w:sz w:val="24"/>
                <w:szCs w:val="24"/>
                <w:rtl/>
              </w:rPr>
            </w:pPr>
            <w:r w:rsidRPr="001D6503">
              <w:rPr>
                <w:rFonts w:hint="cs"/>
                <w:i/>
                <w:iCs/>
                <w:sz w:val="24"/>
                <w:szCs w:val="24"/>
                <w:rtl/>
              </w:rPr>
              <w:t>2006</w:t>
            </w:r>
          </w:p>
        </w:tc>
        <w:tc>
          <w:tcPr>
            <w:tcW w:w="1198" w:type="dxa"/>
            <w:tcBorders>
              <w:top w:val="single" w:sz="4" w:space="0" w:color="auto"/>
              <w:bottom w:val="single" w:sz="4" w:space="0" w:color="auto"/>
            </w:tcBorders>
          </w:tcPr>
          <w:p w:rsidR="00DD5F6C" w:rsidRPr="001D6503" w:rsidRDefault="00DD5F6C" w:rsidP="002605D4">
            <w:pPr>
              <w:spacing w:after="60" w:line="300" w:lineRule="exact"/>
              <w:rPr>
                <w:rFonts w:hint="cs"/>
                <w:i/>
                <w:iCs/>
                <w:sz w:val="24"/>
                <w:szCs w:val="24"/>
                <w:rtl/>
              </w:rPr>
            </w:pPr>
            <w:r w:rsidRPr="001D6503">
              <w:rPr>
                <w:rFonts w:hint="cs"/>
                <w:i/>
                <w:iCs/>
                <w:sz w:val="24"/>
                <w:szCs w:val="24"/>
                <w:rtl/>
              </w:rPr>
              <w:t>2008</w:t>
            </w:r>
          </w:p>
        </w:tc>
      </w:tr>
      <w:tr w:rsidR="00DD5F6C" w:rsidRPr="001D6503" w:rsidTr="00D26171">
        <w:tc>
          <w:tcPr>
            <w:tcW w:w="2237" w:type="dxa"/>
            <w:tcBorders>
              <w:top w:val="single" w:sz="4" w:space="0" w:color="auto"/>
              <w:bottom w:val="nil"/>
            </w:tcBorders>
          </w:tcPr>
          <w:p w:rsidR="00DD5F6C" w:rsidRPr="001D6503" w:rsidRDefault="00CD75B7" w:rsidP="002605D4">
            <w:pPr>
              <w:spacing w:after="60" w:line="300" w:lineRule="exact"/>
              <w:rPr>
                <w:rFonts w:hint="cs"/>
                <w:sz w:val="24"/>
                <w:szCs w:val="24"/>
                <w:rtl/>
              </w:rPr>
            </w:pPr>
            <w:r>
              <w:rPr>
                <w:rFonts w:hint="cs"/>
                <w:sz w:val="24"/>
                <w:szCs w:val="24"/>
                <w:rtl/>
              </w:rPr>
              <w:t>العمر المتوقع عند الولادة</w:t>
            </w:r>
          </w:p>
        </w:tc>
        <w:tc>
          <w:tcPr>
            <w:tcW w:w="1260" w:type="dxa"/>
            <w:tcBorders>
              <w:top w:val="single" w:sz="4" w:space="0" w:color="auto"/>
              <w:bottom w:val="nil"/>
            </w:tcBorders>
          </w:tcPr>
          <w:p w:rsidR="00DD5F6C" w:rsidRPr="001D6503" w:rsidRDefault="00DD5F6C" w:rsidP="002605D4">
            <w:pPr>
              <w:spacing w:after="60" w:line="300" w:lineRule="exact"/>
              <w:rPr>
                <w:rFonts w:hint="cs"/>
                <w:sz w:val="24"/>
                <w:szCs w:val="24"/>
                <w:rtl/>
              </w:rPr>
            </w:pPr>
          </w:p>
        </w:tc>
        <w:tc>
          <w:tcPr>
            <w:tcW w:w="1178" w:type="dxa"/>
            <w:tcBorders>
              <w:top w:val="single" w:sz="4" w:space="0" w:color="auto"/>
              <w:bottom w:val="nil"/>
            </w:tcBorders>
          </w:tcPr>
          <w:p w:rsidR="00DD5F6C" w:rsidRPr="001D6503" w:rsidRDefault="00DD5F6C" w:rsidP="002605D4">
            <w:pPr>
              <w:spacing w:after="60" w:line="300" w:lineRule="exact"/>
              <w:rPr>
                <w:rFonts w:hint="cs"/>
                <w:sz w:val="24"/>
                <w:szCs w:val="24"/>
                <w:rtl/>
              </w:rPr>
            </w:pPr>
          </w:p>
        </w:tc>
        <w:tc>
          <w:tcPr>
            <w:tcW w:w="1260" w:type="dxa"/>
            <w:tcBorders>
              <w:top w:val="single" w:sz="4" w:space="0" w:color="auto"/>
              <w:bottom w:val="nil"/>
            </w:tcBorders>
          </w:tcPr>
          <w:p w:rsidR="00DD5F6C" w:rsidRPr="001D6503" w:rsidRDefault="00DD5F6C" w:rsidP="002605D4">
            <w:pPr>
              <w:spacing w:after="60" w:line="300" w:lineRule="exact"/>
              <w:rPr>
                <w:rFonts w:hint="cs"/>
                <w:sz w:val="24"/>
                <w:szCs w:val="24"/>
                <w:rtl/>
              </w:rPr>
            </w:pPr>
          </w:p>
        </w:tc>
        <w:tc>
          <w:tcPr>
            <w:tcW w:w="1198" w:type="dxa"/>
            <w:tcBorders>
              <w:top w:val="single" w:sz="4" w:space="0" w:color="auto"/>
              <w:bottom w:val="nil"/>
            </w:tcBorders>
          </w:tcPr>
          <w:p w:rsidR="00DD5F6C" w:rsidRPr="001D6503" w:rsidRDefault="00DD5F6C" w:rsidP="002605D4">
            <w:pPr>
              <w:spacing w:after="60" w:line="300" w:lineRule="exact"/>
              <w:rPr>
                <w:rFonts w:hint="cs"/>
                <w:sz w:val="24"/>
                <w:szCs w:val="24"/>
                <w:rtl/>
              </w:rPr>
            </w:pPr>
          </w:p>
        </w:tc>
      </w:tr>
      <w:tr w:rsidR="00AB7191" w:rsidRPr="001D6503" w:rsidTr="00D26171">
        <w:tc>
          <w:tcPr>
            <w:tcW w:w="2237" w:type="dxa"/>
            <w:tcBorders>
              <w:top w:val="nil"/>
            </w:tcBorders>
          </w:tcPr>
          <w:p w:rsidR="00AB7191" w:rsidRPr="001D6503" w:rsidRDefault="00AB7191" w:rsidP="00B66FB2">
            <w:pPr>
              <w:spacing w:after="60" w:line="300" w:lineRule="exact"/>
              <w:ind w:left="340"/>
              <w:rPr>
                <w:rFonts w:hint="cs"/>
                <w:sz w:val="24"/>
                <w:szCs w:val="24"/>
                <w:rtl/>
              </w:rPr>
            </w:pPr>
            <w:r w:rsidRPr="001D6503">
              <w:rPr>
                <w:rFonts w:hint="cs"/>
                <w:sz w:val="24"/>
                <w:szCs w:val="24"/>
                <w:rtl/>
              </w:rPr>
              <w:t>كلا الجنسين</w:t>
            </w:r>
          </w:p>
        </w:tc>
        <w:tc>
          <w:tcPr>
            <w:tcW w:w="1260" w:type="dxa"/>
            <w:tcBorders>
              <w:top w:val="nil"/>
            </w:tcBorders>
          </w:tcPr>
          <w:p w:rsidR="00AB7191" w:rsidRPr="001D6503" w:rsidRDefault="00532396" w:rsidP="004E21CA">
            <w:pPr>
              <w:spacing w:after="60" w:line="300" w:lineRule="exact"/>
              <w:rPr>
                <w:rFonts w:hint="cs"/>
                <w:sz w:val="24"/>
                <w:szCs w:val="24"/>
                <w:rtl/>
              </w:rPr>
            </w:pPr>
            <w:r>
              <w:rPr>
                <w:rFonts w:hint="cs"/>
                <w:sz w:val="24"/>
                <w:szCs w:val="24"/>
                <w:rtl/>
              </w:rPr>
              <w:t>59.0</w:t>
            </w:r>
          </w:p>
        </w:tc>
        <w:tc>
          <w:tcPr>
            <w:tcW w:w="1178" w:type="dxa"/>
            <w:tcBorders>
              <w:top w:val="nil"/>
            </w:tcBorders>
          </w:tcPr>
          <w:p w:rsidR="00AB7191" w:rsidRPr="001D6503" w:rsidRDefault="00AB7191" w:rsidP="004E21CA">
            <w:pPr>
              <w:spacing w:after="60" w:line="300" w:lineRule="exact"/>
              <w:rPr>
                <w:rFonts w:hint="cs"/>
                <w:sz w:val="24"/>
                <w:szCs w:val="24"/>
                <w:rtl/>
              </w:rPr>
            </w:pPr>
            <w:r w:rsidRPr="001D6503">
              <w:rPr>
                <w:rFonts w:hint="cs"/>
                <w:sz w:val="24"/>
                <w:szCs w:val="24"/>
                <w:rtl/>
              </w:rPr>
              <w:t>-</w:t>
            </w:r>
          </w:p>
        </w:tc>
        <w:tc>
          <w:tcPr>
            <w:tcW w:w="1260" w:type="dxa"/>
            <w:tcBorders>
              <w:top w:val="nil"/>
            </w:tcBorders>
          </w:tcPr>
          <w:p w:rsidR="00AB7191" w:rsidRPr="001D6503" w:rsidRDefault="00AB7191" w:rsidP="004E21CA">
            <w:pPr>
              <w:spacing w:after="60" w:line="300" w:lineRule="exact"/>
              <w:rPr>
                <w:rFonts w:hint="cs"/>
                <w:sz w:val="24"/>
                <w:szCs w:val="24"/>
                <w:rtl/>
              </w:rPr>
            </w:pPr>
            <w:r w:rsidRPr="001D6503">
              <w:rPr>
                <w:rFonts w:hint="cs"/>
                <w:sz w:val="24"/>
                <w:szCs w:val="24"/>
                <w:rtl/>
              </w:rPr>
              <w:t>41.2</w:t>
            </w:r>
          </w:p>
        </w:tc>
        <w:tc>
          <w:tcPr>
            <w:tcW w:w="1198" w:type="dxa"/>
            <w:tcBorders>
              <w:top w:val="nil"/>
            </w:tcBorders>
          </w:tcPr>
          <w:p w:rsidR="00AB7191" w:rsidRPr="001D6503" w:rsidRDefault="00AB7191" w:rsidP="004E21CA">
            <w:pPr>
              <w:spacing w:after="60" w:line="300" w:lineRule="exact"/>
              <w:rPr>
                <w:rFonts w:hint="cs"/>
                <w:sz w:val="24"/>
                <w:szCs w:val="24"/>
                <w:rtl/>
              </w:rPr>
            </w:pPr>
            <w:r w:rsidRPr="001D6503">
              <w:rPr>
                <w:rFonts w:hint="cs"/>
                <w:sz w:val="24"/>
                <w:szCs w:val="24"/>
                <w:rtl/>
              </w:rPr>
              <w:t>46.3</w:t>
            </w:r>
          </w:p>
        </w:tc>
      </w:tr>
      <w:tr w:rsidR="00DD5F6C" w:rsidRPr="001D6503" w:rsidTr="00D26171">
        <w:tc>
          <w:tcPr>
            <w:tcW w:w="2237" w:type="dxa"/>
          </w:tcPr>
          <w:p w:rsidR="00DD5F6C" w:rsidRPr="001D6503" w:rsidRDefault="00DD5F6C" w:rsidP="00B66FB2">
            <w:pPr>
              <w:spacing w:after="60" w:line="300" w:lineRule="exact"/>
              <w:ind w:left="340"/>
              <w:rPr>
                <w:rFonts w:hint="cs"/>
                <w:sz w:val="24"/>
                <w:szCs w:val="24"/>
                <w:rtl/>
              </w:rPr>
            </w:pPr>
            <w:r w:rsidRPr="001D6503">
              <w:rPr>
                <w:rFonts w:hint="cs"/>
                <w:sz w:val="24"/>
                <w:szCs w:val="24"/>
                <w:rtl/>
              </w:rPr>
              <w:t>ذكور</w:t>
            </w:r>
          </w:p>
        </w:tc>
        <w:tc>
          <w:tcPr>
            <w:tcW w:w="1260" w:type="dxa"/>
          </w:tcPr>
          <w:p w:rsidR="00DD5F6C" w:rsidRPr="001D6503" w:rsidRDefault="00DD5F6C" w:rsidP="002605D4">
            <w:pPr>
              <w:spacing w:after="60" w:line="300" w:lineRule="exact"/>
              <w:rPr>
                <w:rFonts w:hint="cs"/>
                <w:sz w:val="24"/>
                <w:szCs w:val="24"/>
                <w:rtl/>
              </w:rPr>
            </w:pPr>
            <w:r w:rsidRPr="001D6503">
              <w:rPr>
                <w:rFonts w:hint="cs"/>
                <w:sz w:val="24"/>
                <w:szCs w:val="24"/>
                <w:rtl/>
              </w:rPr>
              <w:t>58.6</w:t>
            </w:r>
          </w:p>
        </w:tc>
        <w:tc>
          <w:tcPr>
            <w:tcW w:w="1178" w:type="dxa"/>
          </w:tcPr>
          <w:p w:rsidR="00DD5F6C" w:rsidRPr="001D6503" w:rsidRDefault="00DD5F6C" w:rsidP="002605D4">
            <w:pPr>
              <w:spacing w:after="60" w:line="300" w:lineRule="exact"/>
              <w:rPr>
                <w:rFonts w:hint="cs"/>
                <w:sz w:val="24"/>
                <w:szCs w:val="24"/>
                <w:rtl/>
              </w:rPr>
            </w:pPr>
            <w:r w:rsidRPr="001D6503">
              <w:rPr>
                <w:rFonts w:hint="cs"/>
                <w:sz w:val="24"/>
                <w:szCs w:val="24"/>
                <w:rtl/>
              </w:rPr>
              <w:t>48.7</w:t>
            </w:r>
          </w:p>
        </w:tc>
        <w:tc>
          <w:tcPr>
            <w:tcW w:w="1260" w:type="dxa"/>
          </w:tcPr>
          <w:p w:rsidR="00DD5F6C" w:rsidRPr="001D6503" w:rsidRDefault="00DD5F6C" w:rsidP="002605D4">
            <w:pPr>
              <w:spacing w:after="60" w:line="300" w:lineRule="exact"/>
              <w:rPr>
                <w:rFonts w:hint="cs"/>
                <w:sz w:val="24"/>
                <w:szCs w:val="24"/>
                <w:rtl/>
              </w:rPr>
            </w:pPr>
            <w:r w:rsidRPr="001D6503">
              <w:rPr>
                <w:rFonts w:hint="cs"/>
                <w:sz w:val="24"/>
                <w:szCs w:val="24"/>
                <w:rtl/>
              </w:rPr>
              <w:t>39.7</w:t>
            </w:r>
          </w:p>
        </w:tc>
        <w:tc>
          <w:tcPr>
            <w:tcW w:w="1198" w:type="dxa"/>
          </w:tcPr>
          <w:p w:rsidR="00DD5F6C" w:rsidRPr="001D6503" w:rsidRDefault="00DD5F6C" w:rsidP="002605D4">
            <w:pPr>
              <w:spacing w:after="60" w:line="300" w:lineRule="exact"/>
              <w:rPr>
                <w:rFonts w:hint="cs"/>
                <w:sz w:val="24"/>
                <w:szCs w:val="24"/>
                <w:rtl/>
              </w:rPr>
            </w:pPr>
            <w:r w:rsidRPr="001D6503">
              <w:rPr>
                <w:rFonts w:hint="cs"/>
                <w:sz w:val="24"/>
                <w:szCs w:val="24"/>
                <w:rtl/>
              </w:rPr>
              <w:t>-</w:t>
            </w:r>
          </w:p>
        </w:tc>
      </w:tr>
      <w:tr w:rsidR="00DD5F6C" w:rsidRPr="001D6503" w:rsidTr="00D26171">
        <w:tc>
          <w:tcPr>
            <w:tcW w:w="2237" w:type="dxa"/>
            <w:tcBorders>
              <w:bottom w:val="single" w:sz="4" w:space="0" w:color="auto"/>
            </w:tcBorders>
          </w:tcPr>
          <w:p w:rsidR="00DD5F6C" w:rsidRPr="001D6503" w:rsidRDefault="00DD5F6C" w:rsidP="00B66FB2">
            <w:pPr>
              <w:spacing w:after="60" w:line="300" w:lineRule="exact"/>
              <w:ind w:left="340"/>
              <w:rPr>
                <w:rFonts w:hint="cs"/>
                <w:sz w:val="24"/>
                <w:szCs w:val="24"/>
                <w:rtl/>
              </w:rPr>
            </w:pPr>
            <w:r w:rsidRPr="001D6503">
              <w:rPr>
                <w:rFonts w:hint="cs"/>
                <w:sz w:val="24"/>
                <w:szCs w:val="24"/>
                <w:rtl/>
              </w:rPr>
              <w:t>إناث</w:t>
            </w:r>
          </w:p>
        </w:tc>
        <w:tc>
          <w:tcPr>
            <w:tcW w:w="1260" w:type="dxa"/>
            <w:tcBorders>
              <w:bottom w:val="single" w:sz="4" w:space="0" w:color="auto"/>
            </w:tcBorders>
          </w:tcPr>
          <w:p w:rsidR="00DD5F6C" w:rsidRPr="001D6503" w:rsidRDefault="00DD5F6C" w:rsidP="002605D4">
            <w:pPr>
              <w:spacing w:after="60" w:line="300" w:lineRule="exact"/>
              <w:rPr>
                <w:rFonts w:hint="cs"/>
                <w:sz w:val="24"/>
                <w:szCs w:val="24"/>
                <w:rtl/>
              </w:rPr>
            </w:pPr>
            <w:r w:rsidRPr="001D6503">
              <w:rPr>
                <w:rFonts w:hint="cs"/>
                <w:sz w:val="24"/>
                <w:szCs w:val="24"/>
                <w:rtl/>
              </w:rPr>
              <w:t>60.2</w:t>
            </w:r>
          </w:p>
        </w:tc>
        <w:tc>
          <w:tcPr>
            <w:tcW w:w="1178" w:type="dxa"/>
            <w:tcBorders>
              <w:bottom w:val="single" w:sz="4" w:space="0" w:color="auto"/>
            </w:tcBorders>
          </w:tcPr>
          <w:p w:rsidR="00DD5F6C" w:rsidRPr="001D6503" w:rsidRDefault="00DD5F6C" w:rsidP="002605D4">
            <w:pPr>
              <w:spacing w:after="60" w:line="300" w:lineRule="exact"/>
              <w:rPr>
                <w:rFonts w:hint="cs"/>
                <w:sz w:val="24"/>
                <w:szCs w:val="24"/>
                <w:rtl/>
              </w:rPr>
            </w:pPr>
            <w:r w:rsidRPr="001D6503">
              <w:rPr>
                <w:rFonts w:hint="cs"/>
                <w:sz w:val="24"/>
                <w:szCs w:val="24"/>
                <w:rtl/>
              </w:rPr>
              <w:t>56.3</w:t>
            </w:r>
          </w:p>
        </w:tc>
        <w:tc>
          <w:tcPr>
            <w:tcW w:w="1260" w:type="dxa"/>
            <w:tcBorders>
              <w:bottom w:val="single" w:sz="4" w:space="0" w:color="auto"/>
            </w:tcBorders>
          </w:tcPr>
          <w:p w:rsidR="00DD5F6C" w:rsidRPr="001D6503" w:rsidRDefault="00DD5F6C" w:rsidP="002605D4">
            <w:pPr>
              <w:spacing w:after="60" w:line="300" w:lineRule="exact"/>
              <w:rPr>
                <w:rFonts w:hint="cs"/>
                <w:sz w:val="24"/>
                <w:szCs w:val="24"/>
                <w:rtl/>
              </w:rPr>
            </w:pPr>
            <w:r w:rsidRPr="001D6503">
              <w:rPr>
                <w:rFonts w:hint="cs"/>
                <w:sz w:val="24"/>
                <w:szCs w:val="24"/>
                <w:rtl/>
              </w:rPr>
              <w:t>42.9</w:t>
            </w:r>
          </w:p>
        </w:tc>
        <w:tc>
          <w:tcPr>
            <w:tcW w:w="1198" w:type="dxa"/>
            <w:tcBorders>
              <w:bottom w:val="single" w:sz="4" w:space="0" w:color="auto"/>
            </w:tcBorders>
          </w:tcPr>
          <w:p w:rsidR="00DD5F6C" w:rsidRPr="001D6503" w:rsidRDefault="00DD5F6C" w:rsidP="002605D4">
            <w:pPr>
              <w:spacing w:after="60" w:line="300" w:lineRule="exact"/>
              <w:rPr>
                <w:rFonts w:hint="cs"/>
                <w:sz w:val="24"/>
                <w:szCs w:val="24"/>
                <w:rtl/>
              </w:rPr>
            </w:pPr>
            <w:r w:rsidRPr="001D6503">
              <w:rPr>
                <w:rFonts w:hint="cs"/>
                <w:sz w:val="24"/>
                <w:szCs w:val="24"/>
                <w:rtl/>
              </w:rPr>
              <w:t>-</w:t>
            </w:r>
          </w:p>
        </w:tc>
      </w:tr>
      <w:tr w:rsidR="00AB7191" w:rsidRPr="001D6503" w:rsidTr="00D26171">
        <w:tc>
          <w:tcPr>
            <w:tcW w:w="2237" w:type="dxa"/>
            <w:tcBorders>
              <w:top w:val="single" w:sz="4" w:space="0" w:color="auto"/>
              <w:bottom w:val="single" w:sz="4" w:space="0" w:color="auto"/>
            </w:tcBorders>
          </w:tcPr>
          <w:p w:rsidR="00AB7191" w:rsidRPr="001D6503" w:rsidRDefault="00AB7191" w:rsidP="000777B0">
            <w:pPr>
              <w:spacing w:line="280" w:lineRule="exact"/>
              <w:rPr>
                <w:rFonts w:hint="cs"/>
                <w:sz w:val="24"/>
                <w:szCs w:val="24"/>
                <w:rtl/>
              </w:rPr>
            </w:pPr>
          </w:p>
        </w:tc>
        <w:tc>
          <w:tcPr>
            <w:tcW w:w="1260" w:type="dxa"/>
            <w:tcBorders>
              <w:top w:val="single" w:sz="4" w:space="0" w:color="auto"/>
              <w:bottom w:val="single" w:sz="4" w:space="0" w:color="auto"/>
            </w:tcBorders>
          </w:tcPr>
          <w:p w:rsidR="00AB7191" w:rsidRPr="001D6503" w:rsidRDefault="00AB7191" w:rsidP="000777B0">
            <w:pPr>
              <w:spacing w:line="280" w:lineRule="exact"/>
              <w:rPr>
                <w:rFonts w:hint="cs"/>
                <w:sz w:val="24"/>
                <w:szCs w:val="24"/>
                <w:rtl/>
              </w:rPr>
            </w:pPr>
          </w:p>
        </w:tc>
        <w:tc>
          <w:tcPr>
            <w:tcW w:w="1178" w:type="dxa"/>
            <w:tcBorders>
              <w:top w:val="single" w:sz="4" w:space="0" w:color="auto"/>
              <w:bottom w:val="single" w:sz="4" w:space="0" w:color="auto"/>
            </w:tcBorders>
          </w:tcPr>
          <w:p w:rsidR="00AB7191" w:rsidRPr="001D6503" w:rsidRDefault="00AB7191" w:rsidP="000777B0">
            <w:pPr>
              <w:spacing w:line="280" w:lineRule="exact"/>
              <w:rPr>
                <w:rFonts w:hint="cs"/>
                <w:sz w:val="24"/>
                <w:szCs w:val="24"/>
                <w:rtl/>
              </w:rPr>
            </w:pPr>
          </w:p>
        </w:tc>
        <w:tc>
          <w:tcPr>
            <w:tcW w:w="1260" w:type="dxa"/>
            <w:tcBorders>
              <w:top w:val="single" w:sz="4" w:space="0" w:color="auto"/>
              <w:bottom w:val="single" w:sz="4" w:space="0" w:color="auto"/>
            </w:tcBorders>
          </w:tcPr>
          <w:p w:rsidR="00AB7191" w:rsidRPr="001D6503" w:rsidRDefault="00AB7191" w:rsidP="000777B0">
            <w:pPr>
              <w:spacing w:line="280" w:lineRule="exact"/>
              <w:rPr>
                <w:rFonts w:hint="cs"/>
                <w:sz w:val="24"/>
                <w:szCs w:val="24"/>
                <w:rtl/>
              </w:rPr>
            </w:pPr>
          </w:p>
        </w:tc>
        <w:tc>
          <w:tcPr>
            <w:tcW w:w="1198" w:type="dxa"/>
            <w:tcBorders>
              <w:top w:val="single" w:sz="4" w:space="0" w:color="auto"/>
              <w:bottom w:val="single" w:sz="4" w:space="0" w:color="auto"/>
            </w:tcBorders>
          </w:tcPr>
          <w:p w:rsidR="00AB7191" w:rsidRPr="001D6503" w:rsidRDefault="00AB7191" w:rsidP="000777B0">
            <w:pPr>
              <w:spacing w:line="280" w:lineRule="exact"/>
              <w:rPr>
                <w:rFonts w:hint="cs"/>
                <w:sz w:val="24"/>
                <w:szCs w:val="24"/>
                <w:rtl/>
              </w:rPr>
            </w:pPr>
          </w:p>
        </w:tc>
      </w:tr>
      <w:tr w:rsidR="00B66FB2" w:rsidRPr="001D6503" w:rsidTr="00D26171">
        <w:tc>
          <w:tcPr>
            <w:tcW w:w="2237" w:type="dxa"/>
            <w:tcBorders>
              <w:top w:val="single" w:sz="4" w:space="0" w:color="auto"/>
              <w:bottom w:val="nil"/>
            </w:tcBorders>
          </w:tcPr>
          <w:p w:rsidR="00B66FB2" w:rsidRPr="001D6503" w:rsidRDefault="00942114" w:rsidP="00942114">
            <w:pPr>
              <w:spacing w:after="60" w:line="300" w:lineRule="exact"/>
              <w:jc w:val="left"/>
              <w:rPr>
                <w:rFonts w:hint="cs"/>
                <w:sz w:val="24"/>
                <w:szCs w:val="24"/>
                <w:rtl/>
              </w:rPr>
            </w:pPr>
            <w:r>
              <w:rPr>
                <w:rFonts w:hint="cs"/>
                <w:sz w:val="24"/>
                <w:szCs w:val="24"/>
                <w:rtl/>
              </w:rPr>
              <w:t>معـدل وفيـات الرض</w:t>
            </w:r>
            <w:r w:rsidR="008E658E">
              <w:rPr>
                <w:rFonts w:hint="cs"/>
                <w:sz w:val="24"/>
                <w:szCs w:val="24"/>
                <w:rtl/>
              </w:rPr>
              <w:t>ـ</w:t>
            </w:r>
            <w:r>
              <w:rPr>
                <w:rFonts w:hint="cs"/>
                <w:sz w:val="24"/>
                <w:szCs w:val="24"/>
                <w:rtl/>
              </w:rPr>
              <w:t>ع</w:t>
            </w:r>
            <w:r>
              <w:rPr>
                <w:sz w:val="24"/>
                <w:szCs w:val="24"/>
                <w:rtl/>
              </w:rPr>
              <w:br/>
            </w:r>
            <w:r w:rsidR="000777B0" w:rsidRPr="000777B0">
              <w:rPr>
                <w:rFonts w:hint="cs"/>
                <w:sz w:val="24"/>
                <w:szCs w:val="24"/>
                <w:rtl/>
              </w:rPr>
              <w:t xml:space="preserve">(لكل 000 </w:t>
            </w:r>
            <w:r w:rsidR="00532396" w:rsidRPr="000777B0">
              <w:rPr>
                <w:rFonts w:hint="cs"/>
                <w:sz w:val="24"/>
                <w:szCs w:val="24"/>
                <w:rtl/>
              </w:rPr>
              <w:t>1</w:t>
            </w:r>
            <w:r w:rsidR="00532396">
              <w:rPr>
                <w:rFonts w:hint="cs"/>
                <w:sz w:val="24"/>
                <w:szCs w:val="24"/>
                <w:rtl/>
              </w:rPr>
              <w:t xml:space="preserve"> </w:t>
            </w:r>
            <w:r w:rsidR="000777B0" w:rsidRPr="000777B0">
              <w:rPr>
                <w:rFonts w:hint="cs"/>
                <w:sz w:val="24"/>
                <w:szCs w:val="24"/>
                <w:rtl/>
              </w:rPr>
              <w:t>مولود حي)</w:t>
            </w:r>
          </w:p>
        </w:tc>
        <w:tc>
          <w:tcPr>
            <w:tcW w:w="1260" w:type="dxa"/>
            <w:tcBorders>
              <w:top w:val="single" w:sz="4" w:space="0" w:color="auto"/>
              <w:bottom w:val="nil"/>
            </w:tcBorders>
          </w:tcPr>
          <w:p w:rsidR="00B66FB2" w:rsidRPr="001D6503" w:rsidRDefault="00B66FB2" w:rsidP="002605D4">
            <w:pPr>
              <w:spacing w:after="60" w:line="300" w:lineRule="exact"/>
              <w:rPr>
                <w:rFonts w:hint="cs"/>
                <w:sz w:val="24"/>
                <w:szCs w:val="24"/>
                <w:rtl/>
              </w:rPr>
            </w:pPr>
          </w:p>
        </w:tc>
        <w:tc>
          <w:tcPr>
            <w:tcW w:w="1178" w:type="dxa"/>
            <w:tcBorders>
              <w:top w:val="single" w:sz="4" w:space="0" w:color="auto"/>
              <w:bottom w:val="nil"/>
            </w:tcBorders>
          </w:tcPr>
          <w:p w:rsidR="00B66FB2" w:rsidRPr="001D6503" w:rsidRDefault="00B66FB2" w:rsidP="002605D4">
            <w:pPr>
              <w:spacing w:after="60" w:line="300" w:lineRule="exact"/>
              <w:rPr>
                <w:rFonts w:hint="cs"/>
                <w:sz w:val="24"/>
                <w:szCs w:val="24"/>
                <w:rtl/>
              </w:rPr>
            </w:pPr>
          </w:p>
        </w:tc>
        <w:tc>
          <w:tcPr>
            <w:tcW w:w="1260" w:type="dxa"/>
            <w:tcBorders>
              <w:top w:val="single" w:sz="4" w:space="0" w:color="auto"/>
              <w:bottom w:val="nil"/>
            </w:tcBorders>
          </w:tcPr>
          <w:p w:rsidR="00B66FB2" w:rsidRPr="001D6503" w:rsidRDefault="00B66FB2" w:rsidP="002605D4">
            <w:pPr>
              <w:spacing w:after="60" w:line="300" w:lineRule="exact"/>
              <w:rPr>
                <w:rFonts w:hint="cs"/>
                <w:sz w:val="24"/>
                <w:szCs w:val="24"/>
                <w:rtl/>
              </w:rPr>
            </w:pPr>
          </w:p>
        </w:tc>
        <w:tc>
          <w:tcPr>
            <w:tcW w:w="1198" w:type="dxa"/>
            <w:tcBorders>
              <w:top w:val="single" w:sz="4" w:space="0" w:color="auto"/>
              <w:bottom w:val="nil"/>
            </w:tcBorders>
          </w:tcPr>
          <w:p w:rsidR="00B66FB2" w:rsidRPr="001D6503" w:rsidRDefault="00B66FB2" w:rsidP="002605D4">
            <w:pPr>
              <w:spacing w:after="60" w:line="300" w:lineRule="exact"/>
              <w:rPr>
                <w:rFonts w:hint="cs"/>
                <w:sz w:val="24"/>
                <w:szCs w:val="24"/>
                <w:rtl/>
              </w:rPr>
            </w:pPr>
          </w:p>
        </w:tc>
      </w:tr>
      <w:tr w:rsidR="00340882" w:rsidRPr="001D6503" w:rsidTr="00D26171">
        <w:tc>
          <w:tcPr>
            <w:tcW w:w="2237" w:type="dxa"/>
            <w:tcBorders>
              <w:top w:val="nil"/>
              <w:bottom w:val="nil"/>
            </w:tcBorders>
          </w:tcPr>
          <w:p w:rsidR="00340882" w:rsidRPr="001D6503" w:rsidRDefault="00340882" w:rsidP="004E21CA">
            <w:pPr>
              <w:spacing w:after="60" w:line="300" w:lineRule="exact"/>
              <w:ind w:left="340"/>
              <w:rPr>
                <w:rFonts w:hint="cs"/>
                <w:sz w:val="24"/>
                <w:szCs w:val="24"/>
                <w:rtl/>
              </w:rPr>
            </w:pPr>
            <w:r w:rsidRPr="001D6503">
              <w:rPr>
                <w:rFonts w:hint="cs"/>
                <w:sz w:val="24"/>
                <w:szCs w:val="24"/>
                <w:rtl/>
              </w:rPr>
              <w:t>كلا الجنسين</w:t>
            </w:r>
          </w:p>
        </w:tc>
        <w:tc>
          <w:tcPr>
            <w:tcW w:w="1260" w:type="dxa"/>
            <w:tcBorders>
              <w:top w:val="nil"/>
              <w:bottom w:val="nil"/>
            </w:tcBorders>
          </w:tcPr>
          <w:p w:rsidR="00340882" w:rsidRPr="000F0870" w:rsidRDefault="00340882" w:rsidP="004E21CA">
            <w:pPr>
              <w:rPr>
                <w:rFonts w:hint="cs"/>
                <w:sz w:val="24"/>
                <w:szCs w:val="24"/>
                <w:rtl/>
              </w:rPr>
            </w:pPr>
          </w:p>
        </w:tc>
        <w:tc>
          <w:tcPr>
            <w:tcW w:w="1178"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74</w:t>
            </w:r>
          </w:p>
        </w:tc>
        <w:tc>
          <w:tcPr>
            <w:tcW w:w="1260"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81</w:t>
            </w:r>
          </w:p>
        </w:tc>
        <w:tc>
          <w:tcPr>
            <w:tcW w:w="1198" w:type="dxa"/>
            <w:tcBorders>
              <w:top w:val="nil"/>
              <w:bottom w:val="nil"/>
            </w:tcBorders>
          </w:tcPr>
          <w:p w:rsidR="00340882" w:rsidRPr="000F0870" w:rsidRDefault="00FA4B46" w:rsidP="004E21CA">
            <w:pPr>
              <w:rPr>
                <w:rFonts w:hint="cs"/>
                <w:sz w:val="24"/>
                <w:szCs w:val="24"/>
                <w:rtl/>
              </w:rPr>
            </w:pPr>
            <w:r>
              <w:rPr>
                <w:rFonts w:hint="cs"/>
                <w:sz w:val="24"/>
                <w:szCs w:val="24"/>
                <w:rtl/>
              </w:rPr>
              <w:t>94.0</w:t>
            </w:r>
          </w:p>
        </w:tc>
      </w:tr>
      <w:tr w:rsidR="00340882" w:rsidRPr="001D6503" w:rsidTr="00D26171">
        <w:tc>
          <w:tcPr>
            <w:tcW w:w="2237" w:type="dxa"/>
            <w:tcBorders>
              <w:top w:val="nil"/>
              <w:bottom w:val="nil"/>
            </w:tcBorders>
          </w:tcPr>
          <w:p w:rsidR="00340882" w:rsidRPr="001D6503" w:rsidRDefault="00340882" w:rsidP="004E21CA">
            <w:pPr>
              <w:spacing w:after="60" w:line="300" w:lineRule="exact"/>
              <w:ind w:left="340"/>
              <w:rPr>
                <w:rFonts w:hint="cs"/>
                <w:sz w:val="24"/>
                <w:szCs w:val="24"/>
                <w:rtl/>
              </w:rPr>
            </w:pPr>
            <w:r w:rsidRPr="001D6503">
              <w:rPr>
                <w:rFonts w:hint="cs"/>
                <w:sz w:val="24"/>
                <w:szCs w:val="24"/>
                <w:rtl/>
              </w:rPr>
              <w:t>ذكور</w:t>
            </w:r>
          </w:p>
        </w:tc>
        <w:tc>
          <w:tcPr>
            <w:tcW w:w="1260" w:type="dxa"/>
            <w:tcBorders>
              <w:top w:val="nil"/>
              <w:bottom w:val="nil"/>
            </w:tcBorders>
          </w:tcPr>
          <w:p w:rsidR="00340882" w:rsidRPr="000F0870" w:rsidRDefault="00340882" w:rsidP="004E21CA">
            <w:pPr>
              <w:rPr>
                <w:rFonts w:hint="cs"/>
                <w:sz w:val="24"/>
                <w:szCs w:val="24"/>
                <w:rtl/>
              </w:rPr>
            </w:pPr>
          </w:p>
        </w:tc>
        <w:tc>
          <w:tcPr>
            <w:tcW w:w="1178"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77</w:t>
            </w:r>
          </w:p>
        </w:tc>
        <w:tc>
          <w:tcPr>
            <w:tcW w:w="1260"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88</w:t>
            </w:r>
          </w:p>
        </w:tc>
        <w:tc>
          <w:tcPr>
            <w:tcW w:w="1198"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102.5</w:t>
            </w:r>
          </w:p>
        </w:tc>
      </w:tr>
      <w:tr w:rsidR="00340882" w:rsidRPr="001D6503" w:rsidTr="00D26171">
        <w:tc>
          <w:tcPr>
            <w:tcW w:w="2237" w:type="dxa"/>
            <w:tcBorders>
              <w:top w:val="nil"/>
              <w:bottom w:val="nil"/>
            </w:tcBorders>
          </w:tcPr>
          <w:p w:rsidR="00340882" w:rsidRPr="001D6503" w:rsidRDefault="00340882" w:rsidP="004E21CA">
            <w:pPr>
              <w:spacing w:after="60" w:line="300" w:lineRule="exact"/>
              <w:ind w:left="340"/>
              <w:rPr>
                <w:rFonts w:hint="cs"/>
                <w:sz w:val="24"/>
                <w:szCs w:val="24"/>
                <w:rtl/>
              </w:rPr>
            </w:pPr>
            <w:r w:rsidRPr="001D6503">
              <w:rPr>
                <w:rFonts w:hint="cs"/>
                <w:sz w:val="24"/>
                <w:szCs w:val="24"/>
                <w:rtl/>
              </w:rPr>
              <w:t>إناث</w:t>
            </w:r>
          </w:p>
        </w:tc>
        <w:tc>
          <w:tcPr>
            <w:tcW w:w="1260" w:type="dxa"/>
            <w:tcBorders>
              <w:top w:val="nil"/>
              <w:bottom w:val="nil"/>
            </w:tcBorders>
          </w:tcPr>
          <w:p w:rsidR="00340882" w:rsidRPr="000F0870" w:rsidRDefault="00340882" w:rsidP="004E21CA">
            <w:pPr>
              <w:rPr>
                <w:rFonts w:hint="cs"/>
                <w:sz w:val="24"/>
                <w:szCs w:val="24"/>
                <w:rtl/>
              </w:rPr>
            </w:pPr>
          </w:p>
        </w:tc>
        <w:tc>
          <w:tcPr>
            <w:tcW w:w="1178"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70</w:t>
            </w:r>
          </w:p>
        </w:tc>
        <w:tc>
          <w:tcPr>
            <w:tcW w:w="1260"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73</w:t>
            </w:r>
          </w:p>
        </w:tc>
        <w:tc>
          <w:tcPr>
            <w:tcW w:w="1198"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83.9</w:t>
            </w:r>
          </w:p>
        </w:tc>
      </w:tr>
      <w:tr w:rsidR="00340882" w:rsidRPr="001D6503" w:rsidTr="00D26171">
        <w:tc>
          <w:tcPr>
            <w:tcW w:w="2237" w:type="dxa"/>
            <w:tcBorders>
              <w:top w:val="nil"/>
              <w:bottom w:val="nil"/>
            </w:tcBorders>
          </w:tcPr>
          <w:p w:rsidR="00340882" w:rsidRPr="001D6503" w:rsidRDefault="00340882" w:rsidP="004E21CA">
            <w:pPr>
              <w:spacing w:after="60" w:line="300" w:lineRule="exact"/>
              <w:ind w:left="340"/>
              <w:rPr>
                <w:rFonts w:hint="cs"/>
                <w:sz w:val="24"/>
                <w:szCs w:val="24"/>
                <w:rtl/>
              </w:rPr>
            </w:pPr>
            <w:r>
              <w:rPr>
                <w:rFonts w:hint="cs"/>
                <w:sz w:val="24"/>
                <w:szCs w:val="24"/>
                <w:rtl/>
              </w:rPr>
              <w:t>حضريون</w:t>
            </w:r>
          </w:p>
        </w:tc>
        <w:tc>
          <w:tcPr>
            <w:tcW w:w="1260" w:type="dxa"/>
            <w:tcBorders>
              <w:top w:val="nil"/>
              <w:bottom w:val="nil"/>
            </w:tcBorders>
          </w:tcPr>
          <w:p w:rsidR="00340882" w:rsidRPr="000F0870" w:rsidRDefault="00340882" w:rsidP="004E21CA">
            <w:pPr>
              <w:rPr>
                <w:rFonts w:hint="cs"/>
                <w:sz w:val="24"/>
                <w:szCs w:val="24"/>
                <w:rtl/>
              </w:rPr>
            </w:pPr>
          </w:p>
        </w:tc>
        <w:tc>
          <w:tcPr>
            <w:tcW w:w="1178"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w:t>
            </w:r>
          </w:p>
        </w:tc>
        <w:tc>
          <w:tcPr>
            <w:tcW w:w="1260"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85</w:t>
            </w:r>
          </w:p>
        </w:tc>
        <w:tc>
          <w:tcPr>
            <w:tcW w:w="1198" w:type="dxa"/>
            <w:tcBorders>
              <w:top w:val="nil"/>
              <w:bottom w:val="nil"/>
            </w:tcBorders>
          </w:tcPr>
          <w:p w:rsidR="00340882" w:rsidRPr="000F0870" w:rsidRDefault="00340882" w:rsidP="004E21CA">
            <w:pPr>
              <w:rPr>
                <w:rFonts w:hint="cs"/>
                <w:sz w:val="24"/>
                <w:szCs w:val="24"/>
                <w:rtl/>
              </w:rPr>
            </w:pPr>
            <w:r w:rsidRPr="000F0870">
              <w:rPr>
                <w:rFonts w:hint="cs"/>
                <w:sz w:val="24"/>
                <w:szCs w:val="24"/>
                <w:rtl/>
              </w:rPr>
              <w:t>3.8</w:t>
            </w:r>
          </w:p>
        </w:tc>
      </w:tr>
      <w:tr w:rsidR="00340882" w:rsidRPr="001D6503" w:rsidTr="00D26171">
        <w:tc>
          <w:tcPr>
            <w:tcW w:w="2237" w:type="dxa"/>
            <w:tcBorders>
              <w:top w:val="nil"/>
              <w:bottom w:val="single" w:sz="4" w:space="0" w:color="auto"/>
            </w:tcBorders>
          </w:tcPr>
          <w:p w:rsidR="00340882" w:rsidRPr="001D6503" w:rsidRDefault="00340882" w:rsidP="004E21CA">
            <w:pPr>
              <w:spacing w:after="60" w:line="300" w:lineRule="exact"/>
              <w:ind w:left="340"/>
              <w:rPr>
                <w:rFonts w:hint="cs"/>
                <w:sz w:val="24"/>
                <w:szCs w:val="24"/>
                <w:rtl/>
              </w:rPr>
            </w:pPr>
            <w:r>
              <w:rPr>
                <w:rFonts w:hint="cs"/>
                <w:sz w:val="24"/>
                <w:szCs w:val="24"/>
                <w:rtl/>
              </w:rPr>
              <w:t>ريفيون</w:t>
            </w:r>
          </w:p>
        </w:tc>
        <w:tc>
          <w:tcPr>
            <w:tcW w:w="1260" w:type="dxa"/>
            <w:tcBorders>
              <w:top w:val="nil"/>
              <w:bottom w:val="single" w:sz="4" w:space="0" w:color="auto"/>
            </w:tcBorders>
          </w:tcPr>
          <w:p w:rsidR="00340882" w:rsidRPr="000F0870" w:rsidRDefault="00340882" w:rsidP="004E21CA">
            <w:pPr>
              <w:rPr>
                <w:rFonts w:hint="cs"/>
                <w:sz w:val="24"/>
                <w:szCs w:val="24"/>
                <w:rtl/>
              </w:rPr>
            </w:pPr>
          </w:p>
        </w:tc>
        <w:tc>
          <w:tcPr>
            <w:tcW w:w="1178" w:type="dxa"/>
            <w:tcBorders>
              <w:top w:val="nil"/>
              <w:bottom w:val="single" w:sz="4" w:space="0" w:color="auto"/>
            </w:tcBorders>
          </w:tcPr>
          <w:p w:rsidR="00340882" w:rsidRPr="000F0870" w:rsidRDefault="00340882" w:rsidP="004E21CA">
            <w:pPr>
              <w:rPr>
                <w:rFonts w:hint="cs"/>
                <w:sz w:val="24"/>
                <w:szCs w:val="24"/>
                <w:rtl/>
              </w:rPr>
            </w:pPr>
            <w:r w:rsidRPr="000F0870">
              <w:rPr>
                <w:rFonts w:hint="cs"/>
                <w:sz w:val="24"/>
                <w:szCs w:val="24"/>
                <w:rtl/>
              </w:rPr>
              <w:t>-</w:t>
            </w:r>
          </w:p>
        </w:tc>
        <w:tc>
          <w:tcPr>
            <w:tcW w:w="1260" w:type="dxa"/>
            <w:tcBorders>
              <w:top w:val="nil"/>
              <w:bottom w:val="single" w:sz="4" w:space="0" w:color="auto"/>
            </w:tcBorders>
          </w:tcPr>
          <w:p w:rsidR="00340882" w:rsidRPr="000F0870" w:rsidRDefault="00340882" w:rsidP="004E21CA">
            <w:pPr>
              <w:rPr>
                <w:rFonts w:hint="cs"/>
                <w:sz w:val="24"/>
                <w:szCs w:val="24"/>
                <w:rtl/>
              </w:rPr>
            </w:pPr>
            <w:r w:rsidRPr="000F0870">
              <w:rPr>
                <w:rFonts w:hint="cs"/>
                <w:sz w:val="24"/>
                <w:szCs w:val="24"/>
                <w:rtl/>
              </w:rPr>
              <w:t>58</w:t>
            </w:r>
          </w:p>
        </w:tc>
        <w:tc>
          <w:tcPr>
            <w:tcW w:w="1198" w:type="dxa"/>
            <w:tcBorders>
              <w:top w:val="nil"/>
              <w:bottom w:val="single" w:sz="4" w:space="0" w:color="auto"/>
            </w:tcBorders>
          </w:tcPr>
          <w:p w:rsidR="00340882" w:rsidRPr="000F0870" w:rsidRDefault="00340882" w:rsidP="004E21CA">
            <w:pPr>
              <w:rPr>
                <w:rFonts w:hint="cs"/>
                <w:sz w:val="24"/>
                <w:szCs w:val="24"/>
                <w:rtl/>
              </w:rPr>
            </w:pPr>
            <w:r w:rsidRPr="000F0870">
              <w:rPr>
                <w:rFonts w:hint="cs"/>
                <w:sz w:val="24"/>
                <w:szCs w:val="24"/>
                <w:rtl/>
              </w:rPr>
              <w:t>90.8</w:t>
            </w:r>
          </w:p>
        </w:tc>
      </w:tr>
      <w:tr w:rsidR="00EA42B7" w:rsidRPr="001D6503" w:rsidTr="00D26171">
        <w:tc>
          <w:tcPr>
            <w:tcW w:w="2237" w:type="dxa"/>
            <w:tcBorders>
              <w:top w:val="single" w:sz="4" w:space="0" w:color="auto"/>
              <w:bottom w:val="single" w:sz="4" w:space="0" w:color="auto"/>
            </w:tcBorders>
          </w:tcPr>
          <w:p w:rsidR="00EA42B7" w:rsidRPr="001D6503" w:rsidRDefault="00EA42B7" w:rsidP="00340882">
            <w:pPr>
              <w:spacing w:line="280" w:lineRule="exact"/>
              <w:rPr>
                <w:rFonts w:hint="cs"/>
                <w:sz w:val="24"/>
                <w:szCs w:val="24"/>
                <w:rtl/>
              </w:rPr>
            </w:pPr>
          </w:p>
        </w:tc>
        <w:tc>
          <w:tcPr>
            <w:tcW w:w="1260" w:type="dxa"/>
            <w:tcBorders>
              <w:top w:val="single" w:sz="4" w:space="0" w:color="auto"/>
              <w:bottom w:val="single" w:sz="4" w:space="0" w:color="auto"/>
            </w:tcBorders>
          </w:tcPr>
          <w:p w:rsidR="00EA42B7" w:rsidRPr="001D6503" w:rsidRDefault="00EA42B7" w:rsidP="00340882">
            <w:pPr>
              <w:spacing w:line="280" w:lineRule="exact"/>
              <w:rPr>
                <w:rFonts w:hint="cs"/>
                <w:sz w:val="24"/>
                <w:szCs w:val="24"/>
                <w:rtl/>
              </w:rPr>
            </w:pPr>
          </w:p>
        </w:tc>
        <w:tc>
          <w:tcPr>
            <w:tcW w:w="1178" w:type="dxa"/>
            <w:tcBorders>
              <w:top w:val="single" w:sz="4" w:space="0" w:color="auto"/>
              <w:bottom w:val="single" w:sz="4" w:space="0" w:color="auto"/>
            </w:tcBorders>
          </w:tcPr>
          <w:p w:rsidR="00EA42B7" w:rsidRPr="001D6503" w:rsidRDefault="00EA42B7" w:rsidP="00340882">
            <w:pPr>
              <w:spacing w:line="280" w:lineRule="exact"/>
              <w:rPr>
                <w:rFonts w:hint="cs"/>
                <w:sz w:val="24"/>
                <w:szCs w:val="24"/>
                <w:rtl/>
              </w:rPr>
            </w:pPr>
          </w:p>
        </w:tc>
        <w:tc>
          <w:tcPr>
            <w:tcW w:w="1260" w:type="dxa"/>
            <w:tcBorders>
              <w:top w:val="single" w:sz="4" w:space="0" w:color="auto"/>
              <w:bottom w:val="single" w:sz="4" w:space="0" w:color="auto"/>
            </w:tcBorders>
          </w:tcPr>
          <w:p w:rsidR="00EA42B7" w:rsidRPr="001D6503" w:rsidRDefault="00EA42B7" w:rsidP="00340882">
            <w:pPr>
              <w:spacing w:line="280" w:lineRule="exact"/>
              <w:rPr>
                <w:rFonts w:hint="cs"/>
                <w:sz w:val="24"/>
                <w:szCs w:val="24"/>
                <w:rtl/>
              </w:rPr>
            </w:pPr>
          </w:p>
        </w:tc>
        <w:tc>
          <w:tcPr>
            <w:tcW w:w="1198" w:type="dxa"/>
            <w:tcBorders>
              <w:top w:val="single" w:sz="4" w:space="0" w:color="auto"/>
              <w:bottom w:val="single" w:sz="4" w:space="0" w:color="auto"/>
            </w:tcBorders>
          </w:tcPr>
          <w:p w:rsidR="00EA42B7" w:rsidRPr="001D6503" w:rsidRDefault="00EA42B7" w:rsidP="00340882">
            <w:pPr>
              <w:spacing w:line="280" w:lineRule="exact"/>
              <w:rPr>
                <w:rFonts w:hint="cs"/>
                <w:sz w:val="24"/>
                <w:szCs w:val="24"/>
                <w:rtl/>
              </w:rPr>
            </w:pPr>
          </w:p>
        </w:tc>
      </w:tr>
      <w:tr w:rsidR="00C47A64" w:rsidRPr="001D6503" w:rsidTr="00D26171">
        <w:tc>
          <w:tcPr>
            <w:tcW w:w="2237" w:type="dxa"/>
            <w:tcBorders>
              <w:top w:val="single" w:sz="4" w:space="0" w:color="auto"/>
              <w:bottom w:val="single" w:sz="4" w:space="0" w:color="auto"/>
            </w:tcBorders>
          </w:tcPr>
          <w:p w:rsidR="00C47A64" w:rsidRPr="001D6503" w:rsidRDefault="00C47A64" w:rsidP="00942114">
            <w:pPr>
              <w:spacing w:after="60" w:line="300" w:lineRule="exact"/>
              <w:jc w:val="left"/>
              <w:rPr>
                <w:rFonts w:hint="cs"/>
                <w:sz w:val="24"/>
                <w:szCs w:val="24"/>
                <w:rtl/>
              </w:rPr>
            </w:pPr>
            <w:r>
              <w:rPr>
                <w:rFonts w:hint="cs"/>
                <w:sz w:val="24"/>
                <w:szCs w:val="24"/>
                <w:rtl/>
              </w:rPr>
              <w:t>مع</w:t>
            </w:r>
            <w:r w:rsidR="008E658E">
              <w:rPr>
                <w:rFonts w:hint="cs"/>
                <w:sz w:val="24"/>
                <w:szCs w:val="24"/>
                <w:rtl/>
              </w:rPr>
              <w:t>ـ</w:t>
            </w:r>
            <w:r>
              <w:rPr>
                <w:rFonts w:hint="cs"/>
                <w:sz w:val="24"/>
                <w:szCs w:val="24"/>
                <w:rtl/>
              </w:rPr>
              <w:t>دل وفيـات الأمومـة</w:t>
            </w:r>
            <w:r>
              <w:rPr>
                <w:sz w:val="24"/>
                <w:szCs w:val="24"/>
                <w:rtl/>
              </w:rPr>
              <w:br/>
            </w:r>
            <w:r>
              <w:rPr>
                <w:rFonts w:hint="cs"/>
                <w:sz w:val="24"/>
                <w:szCs w:val="24"/>
                <w:rtl/>
              </w:rPr>
              <w:t>(لكل 000 1 مولود حي)</w:t>
            </w:r>
          </w:p>
        </w:tc>
        <w:tc>
          <w:tcPr>
            <w:tcW w:w="1260" w:type="dxa"/>
            <w:tcBorders>
              <w:top w:val="single" w:sz="4" w:space="0" w:color="auto"/>
              <w:bottom w:val="single" w:sz="4" w:space="0" w:color="auto"/>
            </w:tcBorders>
          </w:tcPr>
          <w:p w:rsidR="00C47A64" w:rsidRPr="00942114" w:rsidRDefault="00C47A64" w:rsidP="004E21CA">
            <w:pPr>
              <w:rPr>
                <w:rFonts w:hint="cs"/>
                <w:sz w:val="24"/>
                <w:szCs w:val="24"/>
                <w:rtl/>
              </w:rPr>
            </w:pPr>
          </w:p>
        </w:tc>
        <w:tc>
          <w:tcPr>
            <w:tcW w:w="1178" w:type="dxa"/>
            <w:tcBorders>
              <w:top w:val="single" w:sz="4" w:space="0" w:color="auto"/>
              <w:bottom w:val="single" w:sz="4" w:space="0" w:color="auto"/>
            </w:tcBorders>
          </w:tcPr>
          <w:p w:rsidR="00C47A64" w:rsidRPr="00942114" w:rsidRDefault="00C47A64" w:rsidP="004E21CA">
            <w:pPr>
              <w:rPr>
                <w:rFonts w:hint="cs"/>
                <w:sz w:val="24"/>
                <w:szCs w:val="24"/>
                <w:rtl/>
              </w:rPr>
            </w:pPr>
            <w:r w:rsidRPr="00942114">
              <w:rPr>
                <w:rFonts w:hint="cs"/>
                <w:sz w:val="24"/>
                <w:szCs w:val="24"/>
                <w:rtl/>
              </w:rPr>
              <w:t>495</w:t>
            </w:r>
          </w:p>
        </w:tc>
        <w:tc>
          <w:tcPr>
            <w:tcW w:w="1260" w:type="dxa"/>
            <w:tcBorders>
              <w:top w:val="single" w:sz="4" w:space="0" w:color="auto"/>
              <w:bottom w:val="single" w:sz="4" w:space="0" w:color="auto"/>
            </w:tcBorders>
          </w:tcPr>
          <w:p w:rsidR="00C47A64" w:rsidRPr="00942114" w:rsidRDefault="00C47A64" w:rsidP="004E21CA">
            <w:pPr>
              <w:rPr>
                <w:rFonts w:hint="cs"/>
                <w:sz w:val="24"/>
                <w:szCs w:val="24"/>
                <w:rtl/>
              </w:rPr>
            </w:pPr>
            <w:r w:rsidRPr="00942114">
              <w:rPr>
                <w:rFonts w:hint="cs"/>
                <w:sz w:val="24"/>
                <w:szCs w:val="24"/>
                <w:rtl/>
              </w:rPr>
              <w:t>752</w:t>
            </w:r>
          </w:p>
        </w:tc>
        <w:tc>
          <w:tcPr>
            <w:tcW w:w="1198" w:type="dxa"/>
            <w:tcBorders>
              <w:top w:val="single" w:sz="4" w:space="0" w:color="auto"/>
              <w:bottom w:val="single" w:sz="4" w:space="0" w:color="auto"/>
            </w:tcBorders>
          </w:tcPr>
          <w:p w:rsidR="00C47A64" w:rsidRPr="00942114" w:rsidRDefault="00C47A64" w:rsidP="004E21CA">
            <w:pPr>
              <w:rPr>
                <w:rFonts w:hint="cs"/>
                <w:sz w:val="24"/>
                <w:szCs w:val="24"/>
                <w:rtl/>
              </w:rPr>
            </w:pPr>
            <w:r w:rsidRPr="00942114">
              <w:rPr>
                <w:rFonts w:hint="cs"/>
                <w:sz w:val="24"/>
                <w:szCs w:val="24"/>
                <w:rtl/>
              </w:rPr>
              <w:t>659</w:t>
            </w:r>
          </w:p>
        </w:tc>
      </w:tr>
      <w:tr w:rsidR="00C47A64" w:rsidRPr="001D6503" w:rsidTr="00D26171">
        <w:tc>
          <w:tcPr>
            <w:tcW w:w="2237" w:type="dxa"/>
            <w:tcBorders>
              <w:top w:val="single" w:sz="4" w:space="0" w:color="auto"/>
              <w:bottom w:val="single" w:sz="12" w:space="0" w:color="auto"/>
            </w:tcBorders>
          </w:tcPr>
          <w:p w:rsidR="00C47A64" w:rsidRPr="008E105A" w:rsidRDefault="00C47A64" w:rsidP="008E105A">
            <w:pPr>
              <w:tabs>
                <w:tab w:val="left" w:pos="266"/>
              </w:tabs>
              <w:spacing w:after="60" w:line="300" w:lineRule="exact"/>
              <w:rPr>
                <w:rFonts w:hint="cs"/>
                <w:b/>
                <w:bCs/>
                <w:sz w:val="24"/>
                <w:szCs w:val="24"/>
                <w:rtl/>
              </w:rPr>
            </w:pPr>
            <w:r w:rsidRPr="008E105A">
              <w:rPr>
                <w:b/>
                <w:bCs/>
                <w:sz w:val="24"/>
                <w:szCs w:val="24"/>
                <w:rtl/>
              </w:rPr>
              <w:tab/>
            </w:r>
            <w:r w:rsidRPr="008E105A">
              <w:rPr>
                <w:rFonts w:hint="cs"/>
                <w:b/>
                <w:bCs/>
                <w:sz w:val="24"/>
                <w:szCs w:val="24"/>
                <w:rtl/>
              </w:rPr>
              <w:t>معدل الخصوبة الإجمالي</w:t>
            </w:r>
          </w:p>
        </w:tc>
        <w:tc>
          <w:tcPr>
            <w:tcW w:w="1260" w:type="dxa"/>
            <w:tcBorders>
              <w:top w:val="single" w:sz="4" w:space="0" w:color="auto"/>
              <w:bottom w:val="single" w:sz="12" w:space="0" w:color="auto"/>
            </w:tcBorders>
          </w:tcPr>
          <w:p w:rsidR="00C47A64" w:rsidRPr="008E105A" w:rsidRDefault="00C47A64" w:rsidP="002605D4">
            <w:pPr>
              <w:spacing w:after="60" w:line="300" w:lineRule="exact"/>
              <w:rPr>
                <w:rFonts w:hint="cs"/>
                <w:b/>
                <w:bCs/>
                <w:sz w:val="24"/>
                <w:szCs w:val="24"/>
                <w:rtl/>
              </w:rPr>
            </w:pPr>
          </w:p>
        </w:tc>
        <w:tc>
          <w:tcPr>
            <w:tcW w:w="1178" w:type="dxa"/>
            <w:tcBorders>
              <w:top w:val="single" w:sz="4" w:space="0" w:color="auto"/>
              <w:bottom w:val="single" w:sz="12" w:space="0" w:color="auto"/>
            </w:tcBorders>
          </w:tcPr>
          <w:p w:rsidR="00C47A64" w:rsidRPr="008E105A" w:rsidRDefault="00C47A64" w:rsidP="004E21CA">
            <w:pPr>
              <w:spacing w:after="60" w:line="300" w:lineRule="exact"/>
              <w:rPr>
                <w:rFonts w:hint="cs"/>
                <w:b/>
                <w:bCs/>
                <w:sz w:val="24"/>
                <w:szCs w:val="24"/>
                <w:rtl/>
              </w:rPr>
            </w:pPr>
            <w:r>
              <w:rPr>
                <w:rFonts w:hint="cs"/>
                <w:b/>
                <w:bCs/>
                <w:sz w:val="24"/>
                <w:szCs w:val="24"/>
                <w:rtl/>
              </w:rPr>
              <w:t>4.1</w:t>
            </w:r>
          </w:p>
        </w:tc>
        <w:tc>
          <w:tcPr>
            <w:tcW w:w="1260" w:type="dxa"/>
            <w:tcBorders>
              <w:top w:val="single" w:sz="4" w:space="0" w:color="auto"/>
              <w:bottom w:val="single" w:sz="12" w:space="0" w:color="auto"/>
            </w:tcBorders>
          </w:tcPr>
          <w:p w:rsidR="00C47A64" w:rsidRPr="008E105A" w:rsidRDefault="00C47A64" w:rsidP="004E21CA">
            <w:pPr>
              <w:spacing w:after="60" w:line="300" w:lineRule="exact"/>
              <w:rPr>
                <w:rFonts w:hint="cs"/>
                <w:b/>
                <w:bCs/>
                <w:sz w:val="24"/>
                <w:szCs w:val="24"/>
                <w:rtl/>
              </w:rPr>
            </w:pPr>
            <w:r>
              <w:rPr>
                <w:rFonts w:hint="cs"/>
                <w:b/>
                <w:bCs/>
                <w:sz w:val="24"/>
                <w:szCs w:val="24"/>
                <w:rtl/>
              </w:rPr>
              <w:t>4.2</w:t>
            </w:r>
          </w:p>
        </w:tc>
        <w:tc>
          <w:tcPr>
            <w:tcW w:w="1198" w:type="dxa"/>
            <w:tcBorders>
              <w:top w:val="single" w:sz="4" w:space="0" w:color="auto"/>
              <w:bottom w:val="single" w:sz="12" w:space="0" w:color="auto"/>
            </w:tcBorders>
          </w:tcPr>
          <w:p w:rsidR="00C47A64" w:rsidRPr="008E105A" w:rsidRDefault="00C47A64" w:rsidP="004E21CA">
            <w:pPr>
              <w:spacing w:after="60" w:line="300" w:lineRule="exact"/>
              <w:rPr>
                <w:rFonts w:hint="cs"/>
                <w:b/>
                <w:bCs/>
                <w:sz w:val="24"/>
                <w:szCs w:val="24"/>
                <w:rtl/>
              </w:rPr>
            </w:pPr>
            <w:r>
              <w:rPr>
                <w:rFonts w:hint="cs"/>
                <w:b/>
                <w:bCs/>
                <w:sz w:val="24"/>
                <w:szCs w:val="24"/>
                <w:rtl/>
              </w:rPr>
              <w:t>3.5</w:t>
            </w:r>
          </w:p>
        </w:tc>
      </w:tr>
    </w:tbl>
    <w:p w:rsidR="00DD5F6C" w:rsidRPr="00A8203F" w:rsidRDefault="00D93503" w:rsidP="00D93503">
      <w:pPr>
        <w:pStyle w:val="HChGA"/>
        <w:rPr>
          <w:rFonts w:hint="cs"/>
          <w:rtl/>
        </w:rPr>
      </w:pPr>
      <w:r>
        <w:rPr>
          <w:rFonts w:hint="cs"/>
          <w:rtl/>
        </w:rPr>
        <w:tab/>
      </w:r>
      <w:r>
        <w:rPr>
          <w:rFonts w:hint="cs"/>
          <w:rtl/>
        </w:rPr>
        <w:tab/>
      </w:r>
      <w:r w:rsidR="00DD5F6C" w:rsidRPr="00A8203F">
        <w:rPr>
          <w:rFonts w:hint="cs"/>
          <w:rtl/>
        </w:rPr>
        <w:t>المؤشرات الاجتماعية</w:t>
      </w:r>
      <w:r w:rsidR="00DF2260">
        <w:rPr>
          <w:rFonts w:hint="cs"/>
          <w:rtl/>
        </w:rPr>
        <w:t xml:space="preserve"> </w:t>
      </w:r>
      <w:r w:rsidR="00DD5F6C" w:rsidRPr="00A8203F">
        <w:rPr>
          <w:rFonts w:hint="cs"/>
          <w:rtl/>
        </w:rPr>
        <w:t>- الاقتصادية والثقافية</w:t>
      </w:r>
    </w:p>
    <w:p w:rsidR="00DD5F6C" w:rsidRPr="00706725" w:rsidRDefault="00706725" w:rsidP="00FC680C">
      <w:pPr>
        <w:pStyle w:val="SingleTxtGA"/>
        <w:rPr>
          <w:rFonts w:hint="cs"/>
          <w:spacing w:val="-4"/>
          <w:rtl/>
        </w:rPr>
      </w:pPr>
      <w:r w:rsidRPr="00706725">
        <w:rPr>
          <w:rFonts w:hint="cs"/>
          <w:spacing w:val="-4"/>
          <w:rtl/>
        </w:rPr>
        <w:tab/>
      </w:r>
      <w:r w:rsidR="00DD5F6C" w:rsidRPr="00706725">
        <w:rPr>
          <w:rFonts w:hint="cs"/>
          <w:spacing w:val="-4"/>
          <w:rtl/>
        </w:rPr>
        <w:t xml:space="preserve">قدر </w:t>
      </w:r>
      <w:r w:rsidR="00FA4B46">
        <w:rPr>
          <w:rFonts w:hint="cs"/>
          <w:spacing w:val="-4"/>
          <w:rtl/>
        </w:rPr>
        <w:t xml:space="preserve">متوسط </w:t>
      </w:r>
      <w:r w:rsidR="00FC680C" w:rsidRPr="00706725">
        <w:rPr>
          <w:rFonts w:hint="cs"/>
          <w:spacing w:val="-4"/>
          <w:rtl/>
        </w:rPr>
        <w:t xml:space="preserve">نصيب </w:t>
      </w:r>
      <w:r w:rsidR="00DD5F6C" w:rsidRPr="00706725">
        <w:rPr>
          <w:rFonts w:hint="cs"/>
          <w:spacing w:val="-4"/>
          <w:rtl/>
        </w:rPr>
        <w:t xml:space="preserve">الفرد من </w:t>
      </w:r>
      <w:r w:rsidR="00FC680C" w:rsidRPr="00706725">
        <w:rPr>
          <w:rFonts w:hint="cs"/>
          <w:spacing w:val="-4"/>
          <w:rtl/>
        </w:rPr>
        <w:t xml:space="preserve">الدخل القومي </w:t>
      </w:r>
      <w:r w:rsidR="00DD5F6C" w:rsidRPr="00706725">
        <w:rPr>
          <w:rFonts w:hint="cs"/>
          <w:spacing w:val="-4"/>
          <w:rtl/>
        </w:rPr>
        <w:t xml:space="preserve">الإجمالي (بطريقة أطلس) </w:t>
      </w:r>
      <w:r w:rsidR="00FC680C" w:rsidRPr="00706725">
        <w:rPr>
          <w:rFonts w:hint="cs"/>
          <w:spacing w:val="-4"/>
          <w:rtl/>
        </w:rPr>
        <w:t xml:space="preserve">بنحو </w:t>
      </w:r>
      <w:r w:rsidR="00DD5F6C" w:rsidRPr="00706725">
        <w:rPr>
          <w:rFonts w:hint="cs"/>
          <w:spacing w:val="-4"/>
          <w:rtl/>
        </w:rPr>
        <w:t xml:space="preserve">060 </w:t>
      </w:r>
      <w:r w:rsidR="00FC680C" w:rsidRPr="00706725">
        <w:rPr>
          <w:rFonts w:hint="cs"/>
          <w:spacing w:val="-4"/>
          <w:rtl/>
        </w:rPr>
        <w:t xml:space="preserve">1 </w:t>
      </w:r>
      <w:r w:rsidR="00DD5F6C" w:rsidRPr="00706725">
        <w:rPr>
          <w:rFonts w:hint="cs"/>
          <w:spacing w:val="-4"/>
          <w:rtl/>
        </w:rPr>
        <w:t>دولارا</w:t>
      </w:r>
      <w:r w:rsidR="00D93503" w:rsidRPr="00706725">
        <w:rPr>
          <w:rFonts w:hint="cs"/>
          <w:spacing w:val="-4"/>
          <w:rtl/>
        </w:rPr>
        <w:t>ً</w:t>
      </w:r>
      <w:r w:rsidR="001573CE">
        <w:rPr>
          <w:rFonts w:hint="cs"/>
          <w:spacing w:val="-4"/>
          <w:rtl/>
        </w:rPr>
        <w:t xml:space="preserve"> من دولارات الولايات المتحدة</w:t>
      </w:r>
      <w:r w:rsidR="00DD5F6C" w:rsidRPr="00706725">
        <w:rPr>
          <w:rFonts w:hint="cs"/>
          <w:spacing w:val="-4"/>
          <w:rtl/>
        </w:rPr>
        <w:t>.</w:t>
      </w:r>
    </w:p>
    <w:p w:rsidR="00DD5F6C" w:rsidRDefault="00DD5F6C" w:rsidP="007F2674">
      <w:pPr>
        <w:pStyle w:val="SingleTxtGA"/>
        <w:rPr>
          <w:rFonts w:hint="cs"/>
          <w:rtl/>
        </w:rPr>
      </w:pPr>
      <w:r>
        <w:rPr>
          <w:rFonts w:hint="cs"/>
          <w:rtl/>
        </w:rPr>
        <w:t>6-</w:t>
      </w:r>
      <w:r>
        <w:rPr>
          <w:rFonts w:hint="cs"/>
          <w:rtl/>
        </w:rPr>
        <w:tab/>
      </w:r>
      <w:r w:rsidR="00FC680C">
        <w:rPr>
          <w:rFonts w:hint="cs"/>
          <w:rtl/>
        </w:rPr>
        <w:t>و</w:t>
      </w:r>
      <w:r>
        <w:rPr>
          <w:rFonts w:hint="cs"/>
          <w:rtl/>
        </w:rPr>
        <w:t xml:space="preserve">كان متوسط النمو السنوي في الناتج المحلي الإجمالي </w:t>
      </w:r>
      <w:r w:rsidR="00FC680C">
        <w:rPr>
          <w:rFonts w:hint="cs"/>
          <w:rtl/>
        </w:rPr>
        <w:t>يناهز</w:t>
      </w:r>
      <w:r>
        <w:rPr>
          <w:rFonts w:hint="cs"/>
          <w:rtl/>
        </w:rPr>
        <w:t xml:space="preserve"> 4.6</w:t>
      </w:r>
      <w:r w:rsidR="002D15A7">
        <w:rPr>
          <w:rFonts w:hint="cs"/>
          <w:rtl/>
        </w:rPr>
        <w:t xml:space="preserve"> في المائة </w:t>
      </w:r>
      <w:r w:rsidR="00FC680C">
        <w:rPr>
          <w:rFonts w:hint="cs"/>
          <w:rtl/>
        </w:rPr>
        <w:t>في</w:t>
      </w:r>
      <w:r w:rsidR="00195EA7">
        <w:rPr>
          <w:rFonts w:hint="cs"/>
          <w:rtl/>
        </w:rPr>
        <w:t xml:space="preserve">       </w:t>
      </w:r>
      <w:r w:rsidR="00FC680C">
        <w:rPr>
          <w:rFonts w:hint="cs"/>
          <w:rtl/>
        </w:rPr>
        <w:t xml:space="preserve"> </w:t>
      </w:r>
      <w:r>
        <w:rPr>
          <w:rFonts w:hint="cs"/>
          <w:rtl/>
        </w:rPr>
        <w:t>الفترة 1988-1998، و3.7</w:t>
      </w:r>
      <w:r w:rsidR="002D15A7">
        <w:rPr>
          <w:rFonts w:hint="cs"/>
          <w:rtl/>
        </w:rPr>
        <w:t xml:space="preserve"> في المائة </w:t>
      </w:r>
      <w:r w:rsidR="007F2674">
        <w:rPr>
          <w:rFonts w:hint="cs"/>
          <w:rtl/>
        </w:rPr>
        <w:t xml:space="preserve">في </w:t>
      </w:r>
      <w:r w:rsidR="00DF2260">
        <w:rPr>
          <w:rFonts w:hint="cs"/>
          <w:rtl/>
        </w:rPr>
        <w:t>الفترة 1998-</w:t>
      </w:r>
      <w:r>
        <w:rPr>
          <w:rFonts w:hint="cs"/>
          <w:rtl/>
        </w:rPr>
        <w:t>2008. وكانت الصناعة</w:t>
      </w:r>
      <w:r w:rsidR="00195EA7">
        <w:rPr>
          <w:rFonts w:hint="cs"/>
          <w:rtl/>
        </w:rPr>
        <w:t xml:space="preserve">       </w:t>
      </w:r>
      <w:r>
        <w:rPr>
          <w:rFonts w:hint="cs"/>
          <w:rtl/>
        </w:rPr>
        <w:t xml:space="preserve"> تشكل 35</w:t>
      </w:r>
      <w:r w:rsidR="002D15A7">
        <w:rPr>
          <w:rFonts w:hint="cs"/>
          <w:rtl/>
        </w:rPr>
        <w:t xml:space="preserve"> في المائة </w:t>
      </w:r>
      <w:r>
        <w:rPr>
          <w:rFonts w:hint="cs"/>
          <w:rtl/>
        </w:rPr>
        <w:t>من الناتج المحلي الإجمالي في عام 2008 في حين كانت الخدمات</w:t>
      </w:r>
      <w:r w:rsidR="00195EA7">
        <w:rPr>
          <w:rFonts w:hint="cs"/>
          <w:rtl/>
        </w:rPr>
        <w:t xml:space="preserve">       </w:t>
      </w:r>
      <w:r>
        <w:rPr>
          <w:rFonts w:hint="cs"/>
          <w:rtl/>
        </w:rPr>
        <w:t xml:space="preserve"> تشكل 58</w:t>
      </w:r>
      <w:r w:rsidR="002D15A7">
        <w:rPr>
          <w:rFonts w:hint="cs"/>
          <w:rtl/>
        </w:rPr>
        <w:t xml:space="preserve"> في المائة </w:t>
      </w:r>
      <w:r>
        <w:rPr>
          <w:rFonts w:hint="cs"/>
          <w:rtl/>
        </w:rPr>
        <w:t>والزراعة 7</w:t>
      </w:r>
      <w:r w:rsidR="002D15A7">
        <w:rPr>
          <w:rFonts w:hint="cs"/>
          <w:rtl/>
        </w:rPr>
        <w:t xml:space="preserve"> في المائة </w:t>
      </w:r>
      <w:r>
        <w:rPr>
          <w:rFonts w:hint="cs"/>
          <w:rtl/>
        </w:rPr>
        <w:t xml:space="preserve">فقط (المصدر: البنك الدولي). وكانت احتياطيات النقد الأجنبي تغطي 8.5 شهر من الواردات في عام 2008 وتغطي 7.9 شهر في </w:t>
      </w:r>
      <w:r w:rsidR="00DA6457">
        <w:rPr>
          <w:rFonts w:hint="cs"/>
          <w:rtl/>
        </w:rPr>
        <w:t xml:space="preserve">         </w:t>
      </w:r>
      <w:r>
        <w:rPr>
          <w:rFonts w:hint="cs"/>
          <w:rtl/>
        </w:rPr>
        <w:t xml:space="preserve">عام 2009. وكان متوسط معدل التضخم يبلغ حوالي 7.2 في عام 2009. ولدى ليسوتو مستوى من </w:t>
      </w:r>
      <w:r w:rsidR="007F2674">
        <w:rPr>
          <w:rFonts w:hint="cs"/>
          <w:rtl/>
        </w:rPr>
        <w:t>المديونية</w:t>
      </w:r>
      <w:r>
        <w:rPr>
          <w:rFonts w:hint="cs"/>
          <w:rtl/>
        </w:rPr>
        <w:t xml:space="preserve"> الخارجية يمكن تحمله، و</w:t>
      </w:r>
      <w:r w:rsidR="007F2674">
        <w:rPr>
          <w:rFonts w:hint="cs"/>
          <w:rtl/>
        </w:rPr>
        <w:t>هي ليست</w:t>
      </w:r>
      <w:r>
        <w:rPr>
          <w:rFonts w:hint="cs"/>
          <w:rtl/>
        </w:rPr>
        <w:t xml:space="preserve"> من بين البلدان الفقيرة المثقلة بالديون. و</w:t>
      </w:r>
      <w:r w:rsidR="007F2674">
        <w:rPr>
          <w:rFonts w:hint="cs"/>
          <w:rtl/>
        </w:rPr>
        <w:t>هي تحرص على</w:t>
      </w:r>
      <w:r>
        <w:rPr>
          <w:rFonts w:hint="cs"/>
          <w:rtl/>
        </w:rPr>
        <w:t xml:space="preserve"> الانضباط المالي على الدوام.</w:t>
      </w:r>
    </w:p>
    <w:p w:rsidR="00DD5F6C" w:rsidRPr="00F44BA9" w:rsidRDefault="00DA0197" w:rsidP="00DA0197">
      <w:pPr>
        <w:pStyle w:val="H1GA"/>
        <w:rPr>
          <w:rFonts w:hint="cs"/>
          <w:rtl/>
        </w:rPr>
      </w:pPr>
      <w:r>
        <w:rPr>
          <w:rFonts w:hint="cs"/>
          <w:rtl/>
        </w:rPr>
        <w:tab/>
      </w:r>
      <w:r>
        <w:rPr>
          <w:rFonts w:hint="cs"/>
          <w:rtl/>
        </w:rPr>
        <w:tab/>
      </w:r>
      <w:r w:rsidR="00DD5F6C" w:rsidRPr="00F44BA9">
        <w:rPr>
          <w:rFonts w:hint="cs"/>
          <w:rtl/>
        </w:rPr>
        <w:t>معدل البطالة</w:t>
      </w:r>
    </w:p>
    <w:p w:rsidR="00DD5F6C" w:rsidRDefault="00DD5F6C" w:rsidP="00F067A2">
      <w:pPr>
        <w:pStyle w:val="SingleTxtGA"/>
        <w:spacing w:after="240"/>
        <w:rPr>
          <w:rFonts w:hint="cs"/>
          <w:rtl/>
        </w:rPr>
      </w:pPr>
      <w:r>
        <w:rPr>
          <w:rFonts w:hint="cs"/>
          <w:rtl/>
        </w:rPr>
        <w:t>7-</w:t>
      </w:r>
      <w:r>
        <w:rPr>
          <w:rFonts w:hint="cs"/>
          <w:rtl/>
        </w:rPr>
        <w:tab/>
        <w:t>كان معدل البطالة مرتفعا</w:t>
      </w:r>
      <w:r w:rsidR="00E15F3B">
        <w:rPr>
          <w:rFonts w:hint="cs"/>
          <w:rtl/>
        </w:rPr>
        <w:t>ً</w:t>
      </w:r>
      <w:r>
        <w:rPr>
          <w:rFonts w:hint="cs"/>
          <w:rtl/>
        </w:rPr>
        <w:t xml:space="preserve"> من جراء الأزمة المالية والاقتصادية العالمية. وقد عانى اقتصاد ليسوتو، لكونه اقتصادا</w:t>
      </w:r>
      <w:r w:rsidR="007B7B2D">
        <w:rPr>
          <w:rFonts w:hint="cs"/>
          <w:rtl/>
        </w:rPr>
        <w:t>ً</w:t>
      </w:r>
      <w:r>
        <w:rPr>
          <w:rFonts w:hint="cs"/>
          <w:rtl/>
        </w:rPr>
        <w:t xml:space="preserve"> </w:t>
      </w:r>
      <w:r w:rsidR="007B7B2D">
        <w:rPr>
          <w:rFonts w:hint="cs"/>
          <w:rtl/>
        </w:rPr>
        <w:t xml:space="preserve">معتمداً على </w:t>
      </w:r>
      <w:r>
        <w:rPr>
          <w:rFonts w:hint="cs"/>
          <w:rtl/>
        </w:rPr>
        <w:t xml:space="preserve">الصادرات من المصنوعات، ضربة موجعة نتيجة تلك الأزمة العالمية. </w:t>
      </w:r>
      <w:r w:rsidR="005772F4">
        <w:rPr>
          <w:rFonts w:hint="cs"/>
          <w:rtl/>
        </w:rPr>
        <w:t>و</w:t>
      </w:r>
      <w:r>
        <w:rPr>
          <w:rFonts w:hint="cs"/>
          <w:rtl/>
        </w:rPr>
        <w:t>قدر</w:t>
      </w:r>
      <w:r w:rsidR="005772F4">
        <w:rPr>
          <w:rFonts w:hint="cs"/>
          <w:rtl/>
        </w:rPr>
        <w:t>ت معدلات</w:t>
      </w:r>
      <w:r>
        <w:rPr>
          <w:rFonts w:hint="cs"/>
          <w:rtl/>
        </w:rPr>
        <w:t xml:space="preserve"> البطالة في عام 2008 على النحو التالي:</w:t>
      </w:r>
    </w:p>
    <w:tbl>
      <w:tblPr>
        <w:tblStyle w:val="TableClassic1"/>
        <w:bidiVisual/>
        <w:tblW w:w="0" w:type="auto"/>
        <w:tblInd w:w="1347" w:type="dxa"/>
        <w:tblLook w:val="0020"/>
      </w:tblPr>
      <w:tblGrid>
        <w:gridCol w:w="2785"/>
        <w:gridCol w:w="1624"/>
        <w:gridCol w:w="1414"/>
        <w:gridCol w:w="1352"/>
      </w:tblGrid>
      <w:tr w:rsidR="006D54C0" w:rsidRPr="000250D4" w:rsidTr="00183AA4">
        <w:trPr>
          <w:cnfStyle w:val="100000000000"/>
        </w:trPr>
        <w:tc>
          <w:tcPr>
            <w:tcW w:w="2785" w:type="dxa"/>
            <w:tcBorders>
              <w:top w:val="single" w:sz="6" w:space="0" w:color="000000"/>
              <w:bottom w:val="single" w:sz="12" w:space="0" w:color="000000"/>
            </w:tcBorders>
          </w:tcPr>
          <w:p w:rsidR="006D54C0" w:rsidRPr="00C25C7D" w:rsidRDefault="006D54C0" w:rsidP="004E7F5D">
            <w:pPr>
              <w:spacing w:after="60" w:line="300" w:lineRule="exact"/>
              <w:rPr>
                <w:rFonts w:hint="cs"/>
                <w:sz w:val="26"/>
                <w:szCs w:val="26"/>
                <w:rtl/>
              </w:rPr>
            </w:pPr>
          </w:p>
        </w:tc>
        <w:tc>
          <w:tcPr>
            <w:tcW w:w="1624" w:type="dxa"/>
            <w:tcBorders>
              <w:top w:val="single" w:sz="6" w:space="0" w:color="000000"/>
              <w:bottom w:val="single" w:sz="12" w:space="0" w:color="000000"/>
            </w:tcBorders>
          </w:tcPr>
          <w:p w:rsidR="006D54C0" w:rsidRPr="00C25C7D" w:rsidRDefault="006D54C0" w:rsidP="004B07CC">
            <w:pPr>
              <w:spacing w:after="60" w:line="300" w:lineRule="exact"/>
              <w:rPr>
                <w:rFonts w:hint="cs"/>
                <w:sz w:val="26"/>
                <w:szCs w:val="26"/>
                <w:rtl/>
              </w:rPr>
            </w:pPr>
            <w:r w:rsidRPr="00C25C7D">
              <w:rPr>
                <w:rFonts w:hint="cs"/>
                <w:sz w:val="26"/>
                <w:szCs w:val="26"/>
                <w:rtl/>
              </w:rPr>
              <w:t>كلا الجنسين</w:t>
            </w:r>
          </w:p>
        </w:tc>
        <w:tc>
          <w:tcPr>
            <w:tcW w:w="1414" w:type="dxa"/>
            <w:tcBorders>
              <w:top w:val="single" w:sz="6" w:space="0" w:color="000000"/>
              <w:bottom w:val="single" w:sz="12" w:space="0" w:color="000000"/>
            </w:tcBorders>
          </w:tcPr>
          <w:p w:rsidR="006D54C0" w:rsidRPr="00C25C7D" w:rsidRDefault="006D54C0" w:rsidP="004B07CC">
            <w:pPr>
              <w:spacing w:after="60" w:line="300" w:lineRule="exact"/>
              <w:rPr>
                <w:rFonts w:hint="cs"/>
                <w:sz w:val="26"/>
                <w:szCs w:val="26"/>
                <w:rtl/>
              </w:rPr>
            </w:pPr>
            <w:r w:rsidRPr="00C25C7D">
              <w:rPr>
                <w:rFonts w:hint="cs"/>
                <w:sz w:val="26"/>
                <w:szCs w:val="26"/>
                <w:rtl/>
              </w:rPr>
              <w:t>ذكور</w:t>
            </w:r>
          </w:p>
        </w:tc>
        <w:tc>
          <w:tcPr>
            <w:tcW w:w="1352" w:type="dxa"/>
            <w:tcBorders>
              <w:top w:val="single" w:sz="6" w:space="0" w:color="000000"/>
              <w:bottom w:val="single" w:sz="12" w:space="0" w:color="000000"/>
            </w:tcBorders>
          </w:tcPr>
          <w:p w:rsidR="006D54C0" w:rsidRPr="00C25C7D" w:rsidRDefault="006D54C0" w:rsidP="004B07CC">
            <w:pPr>
              <w:spacing w:after="60" w:line="300" w:lineRule="exact"/>
              <w:rPr>
                <w:rFonts w:hint="cs"/>
                <w:sz w:val="26"/>
                <w:szCs w:val="26"/>
                <w:rtl/>
              </w:rPr>
            </w:pPr>
            <w:r w:rsidRPr="00C25C7D">
              <w:rPr>
                <w:rFonts w:hint="cs"/>
                <w:sz w:val="26"/>
                <w:szCs w:val="26"/>
                <w:rtl/>
              </w:rPr>
              <w:t>إناث</w:t>
            </w:r>
          </w:p>
        </w:tc>
      </w:tr>
      <w:tr w:rsidR="00DD5F6C" w:rsidRPr="000250D4" w:rsidTr="00183AA4">
        <w:tc>
          <w:tcPr>
            <w:tcW w:w="2785" w:type="dxa"/>
            <w:tcBorders>
              <w:top w:val="single" w:sz="12" w:space="0" w:color="000000"/>
              <w:bottom w:val="nil"/>
            </w:tcBorders>
          </w:tcPr>
          <w:p w:rsidR="00DD5F6C" w:rsidRPr="000250D4" w:rsidRDefault="00DD5F6C" w:rsidP="004E7F5D">
            <w:pPr>
              <w:spacing w:after="60" w:line="300" w:lineRule="exact"/>
              <w:rPr>
                <w:rFonts w:hint="cs"/>
                <w:sz w:val="26"/>
                <w:szCs w:val="26"/>
                <w:rtl/>
              </w:rPr>
            </w:pPr>
            <w:r w:rsidRPr="000250D4">
              <w:rPr>
                <w:rFonts w:hint="cs"/>
                <w:sz w:val="26"/>
                <w:szCs w:val="26"/>
                <w:rtl/>
              </w:rPr>
              <w:t>ليسوتو</w:t>
            </w:r>
          </w:p>
        </w:tc>
        <w:tc>
          <w:tcPr>
            <w:tcW w:w="1624" w:type="dxa"/>
            <w:tcBorders>
              <w:top w:val="single" w:sz="12" w:space="0" w:color="000000"/>
              <w:bottom w:val="nil"/>
            </w:tcBorders>
          </w:tcPr>
          <w:p w:rsidR="00DD5F6C" w:rsidRPr="000250D4" w:rsidRDefault="00DD5F6C" w:rsidP="004E7F5D">
            <w:pPr>
              <w:spacing w:after="60" w:line="300" w:lineRule="exact"/>
              <w:rPr>
                <w:rFonts w:hint="cs"/>
                <w:sz w:val="26"/>
                <w:szCs w:val="26"/>
                <w:rtl/>
              </w:rPr>
            </w:pPr>
            <w:r w:rsidRPr="000250D4">
              <w:rPr>
                <w:rFonts w:hint="cs"/>
                <w:sz w:val="26"/>
                <w:szCs w:val="26"/>
                <w:rtl/>
              </w:rPr>
              <w:t>22.7</w:t>
            </w:r>
          </w:p>
        </w:tc>
        <w:tc>
          <w:tcPr>
            <w:tcW w:w="1414" w:type="dxa"/>
            <w:tcBorders>
              <w:top w:val="single" w:sz="12" w:space="0" w:color="000000"/>
              <w:bottom w:val="nil"/>
            </w:tcBorders>
          </w:tcPr>
          <w:p w:rsidR="00DD5F6C" w:rsidRPr="000250D4" w:rsidRDefault="00DD5F6C" w:rsidP="004E7F5D">
            <w:pPr>
              <w:spacing w:after="60" w:line="300" w:lineRule="exact"/>
              <w:rPr>
                <w:rFonts w:hint="cs"/>
                <w:sz w:val="26"/>
                <w:szCs w:val="26"/>
                <w:rtl/>
              </w:rPr>
            </w:pPr>
            <w:r w:rsidRPr="000250D4">
              <w:rPr>
                <w:rFonts w:hint="cs"/>
                <w:sz w:val="26"/>
                <w:szCs w:val="26"/>
                <w:rtl/>
              </w:rPr>
              <w:t>21.2</w:t>
            </w:r>
          </w:p>
        </w:tc>
        <w:tc>
          <w:tcPr>
            <w:tcW w:w="1352" w:type="dxa"/>
            <w:tcBorders>
              <w:top w:val="single" w:sz="12" w:space="0" w:color="000000"/>
              <w:bottom w:val="nil"/>
            </w:tcBorders>
          </w:tcPr>
          <w:p w:rsidR="00DD5F6C" w:rsidRPr="000250D4" w:rsidRDefault="00DD5F6C" w:rsidP="004E7F5D">
            <w:pPr>
              <w:spacing w:after="60" w:line="300" w:lineRule="exact"/>
              <w:rPr>
                <w:rFonts w:hint="cs"/>
                <w:sz w:val="26"/>
                <w:szCs w:val="26"/>
                <w:rtl/>
              </w:rPr>
            </w:pPr>
            <w:r w:rsidRPr="000250D4">
              <w:rPr>
                <w:rFonts w:hint="cs"/>
                <w:sz w:val="26"/>
                <w:szCs w:val="26"/>
                <w:rtl/>
              </w:rPr>
              <w:t>24.6</w:t>
            </w:r>
          </w:p>
        </w:tc>
      </w:tr>
      <w:tr w:rsidR="00DD5F6C" w:rsidRPr="000250D4" w:rsidTr="00183AA4">
        <w:tc>
          <w:tcPr>
            <w:tcW w:w="2785" w:type="dxa"/>
            <w:tcBorders>
              <w:top w:val="nil"/>
            </w:tcBorders>
          </w:tcPr>
          <w:p w:rsidR="00DD5F6C" w:rsidRPr="000250D4" w:rsidRDefault="00DD5F6C" w:rsidP="004E7F5D">
            <w:pPr>
              <w:spacing w:after="60" w:line="300" w:lineRule="exact"/>
              <w:rPr>
                <w:rFonts w:hint="cs"/>
                <w:sz w:val="26"/>
                <w:szCs w:val="26"/>
                <w:rtl/>
              </w:rPr>
            </w:pPr>
            <w:r w:rsidRPr="000250D4">
              <w:rPr>
                <w:rFonts w:hint="cs"/>
                <w:sz w:val="26"/>
                <w:szCs w:val="26"/>
                <w:rtl/>
              </w:rPr>
              <w:t>في الحضر</w:t>
            </w:r>
          </w:p>
        </w:tc>
        <w:tc>
          <w:tcPr>
            <w:tcW w:w="1624" w:type="dxa"/>
            <w:tcBorders>
              <w:top w:val="nil"/>
            </w:tcBorders>
          </w:tcPr>
          <w:p w:rsidR="00DD5F6C" w:rsidRPr="000250D4" w:rsidRDefault="00AD016E" w:rsidP="004E7F5D">
            <w:pPr>
              <w:spacing w:after="60" w:line="300" w:lineRule="exact"/>
              <w:rPr>
                <w:rFonts w:hint="cs"/>
                <w:sz w:val="26"/>
                <w:szCs w:val="26"/>
                <w:rtl/>
              </w:rPr>
            </w:pPr>
            <w:r>
              <w:rPr>
                <w:rFonts w:hint="cs"/>
                <w:sz w:val="26"/>
                <w:szCs w:val="26"/>
                <w:rtl/>
              </w:rPr>
              <w:t>22.0</w:t>
            </w:r>
          </w:p>
        </w:tc>
        <w:tc>
          <w:tcPr>
            <w:tcW w:w="1414" w:type="dxa"/>
            <w:tcBorders>
              <w:top w:val="nil"/>
            </w:tcBorders>
          </w:tcPr>
          <w:p w:rsidR="00DD5F6C" w:rsidRPr="000250D4" w:rsidRDefault="00DD5F6C" w:rsidP="004E7F5D">
            <w:pPr>
              <w:spacing w:after="60" w:line="300" w:lineRule="exact"/>
              <w:rPr>
                <w:rFonts w:hint="cs"/>
                <w:sz w:val="26"/>
                <w:szCs w:val="26"/>
                <w:rtl/>
              </w:rPr>
            </w:pPr>
            <w:r w:rsidRPr="000250D4">
              <w:rPr>
                <w:rFonts w:hint="cs"/>
                <w:sz w:val="26"/>
                <w:szCs w:val="26"/>
                <w:rtl/>
              </w:rPr>
              <w:t>20.8</w:t>
            </w:r>
          </w:p>
        </w:tc>
        <w:tc>
          <w:tcPr>
            <w:tcW w:w="1352" w:type="dxa"/>
            <w:tcBorders>
              <w:top w:val="nil"/>
            </w:tcBorders>
          </w:tcPr>
          <w:p w:rsidR="00DD5F6C" w:rsidRPr="000250D4" w:rsidRDefault="00DD5F6C" w:rsidP="004E7F5D">
            <w:pPr>
              <w:spacing w:after="60" w:line="300" w:lineRule="exact"/>
              <w:rPr>
                <w:rFonts w:hint="cs"/>
                <w:sz w:val="26"/>
                <w:szCs w:val="26"/>
                <w:rtl/>
              </w:rPr>
            </w:pPr>
            <w:r w:rsidRPr="000250D4">
              <w:rPr>
                <w:rFonts w:hint="cs"/>
                <w:sz w:val="26"/>
                <w:szCs w:val="26"/>
                <w:rtl/>
              </w:rPr>
              <w:t>23.1</w:t>
            </w:r>
          </w:p>
        </w:tc>
      </w:tr>
      <w:tr w:rsidR="00DD5F6C" w:rsidRPr="000250D4" w:rsidTr="004E21CA">
        <w:tc>
          <w:tcPr>
            <w:tcW w:w="2785" w:type="dxa"/>
          </w:tcPr>
          <w:p w:rsidR="00DD5F6C" w:rsidRPr="000250D4" w:rsidRDefault="00DD5F6C" w:rsidP="004E7F5D">
            <w:pPr>
              <w:spacing w:after="60" w:line="300" w:lineRule="exact"/>
              <w:rPr>
                <w:rFonts w:hint="cs"/>
                <w:sz w:val="26"/>
                <w:szCs w:val="26"/>
                <w:rtl/>
              </w:rPr>
            </w:pPr>
            <w:r w:rsidRPr="000250D4">
              <w:rPr>
                <w:rFonts w:hint="cs"/>
                <w:sz w:val="26"/>
                <w:szCs w:val="26"/>
                <w:rtl/>
              </w:rPr>
              <w:t>في الريف</w:t>
            </w:r>
          </w:p>
        </w:tc>
        <w:tc>
          <w:tcPr>
            <w:tcW w:w="1624" w:type="dxa"/>
          </w:tcPr>
          <w:p w:rsidR="00DD5F6C" w:rsidRPr="000250D4" w:rsidRDefault="00AD016E" w:rsidP="004E7F5D">
            <w:pPr>
              <w:spacing w:after="60" w:line="300" w:lineRule="exact"/>
              <w:rPr>
                <w:rFonts w:hint="cs"/>
                <w:sz w:val="26"/>
                <w:szCs w:val="26"/>
                <w:rtl/>
              </w:rPr>
            </w:pPr>
            <w:r>
              <w:rPr>
                <w:rFonts w:hint="cs"/>
                <w:sz w:val="26"/>
                <w:szCs w:val="26"/>
                <w:rtl/>
              </w:rPr>
              <w:t>23.0</w:t>
            </w:r>
          </w:p>
        </w:tc>
        <w:tc>
          <w:tcPr>
            <w:tcW w:w="1414" w:type="dxa"/>
          </w:tcPr>
          <w:p w:rsidR="00DD5F6C" w:rsidRPr="000250D4" w:rsidRDefault="00DD5F6C" w:rsidP="004E7F5D">
            <w:pPr>
              <w:spacing w:after="60" w:line="300" w:lineRule="exact"/>
              <w:rPr>
                <w:rFonts w:hint="cs"/>
                <w:sz w:val="26"/>
                <w:szCs w:val="26"/>
                <w:rtl/>
              </w:rPr>
            </w:pPr>
            <w:r w:rsidRPr="000250D4">
              <w:rPr>
                <w:rFonts w:hint="cs"/>
                <w:sz w:val="26"/>
                <w:szCs w:val="26"/>
                <w:rtl/>
              </w:rPr>
              <w:t>21.3</w:t>
            </w:r>
          </w:p>
        </w:tc>
        <w:tc>
          <w:tcPr>
            <w:tcW w:w="1352" w:type="dxa"/>
          </w:tcPr>
          <w:p w:rsidR="00DD5F6C" w:rsidRPr="000250D4" w:rsidRDefault="00DD5F6C" w:rsidP="004E7F5D">
            <w:pPr>
              <w:spacing w:after="60" w:line="300" w:lineRule="exact"/>
              <w:rPr>
                <w:rFonts w:hint="cs"/>
                <w:sz w:val="26"/>
                <w:szCs w:val="26"/>
                <w:rtl/>
              </w:rPr>
            </w:pPr>
            <w:r w:rsidRPr="000250D4">
              <w:rPr>
                <w:rFonts w:hint="cs"/>
                <w:sz w:val="26"/>
                <w:szCs w:val="26"/>
                <w:rtl/>
              </w:rPr>
              <w:t>25.3</w:t>
            </w:r>
          </w:p>
        </w:tc>
      </w:tr>
    </w:tbl>
    <w:p w:rsidR="00DD5F6C" w:rsidRPr="00254931" w:rsidRDefault="00DA0197" w:rsidP="007E2D1A">
      <w:pPr>
        <w:pStyle w:val="H1GA"/>
        <w:rPr>
          <w:rFonts w:hint="cs"/>
          <w:rtl/>
        </w:rPr>
      </w:pPr>
      <w:r>
        <w:rPr>
          <w:rFonts w:hint="cs"/>
          <w:rtl/>
        </w:rPr>
        <w:tab/>
      </w:r>
      <w:r>
        <w:rPr>
          <w:rFonts w:hint="cs"/>
          <w:rtl/>
        </w:rPr>
        <w:tab/>
      </w:r>
      <w:r w:rsidR="00DD5F6C" w:rsidRPr="00254931">
        <w:rPr>
          <w:rFonts w:hint="cs"/>
          <w:rtl/>
        </w:rPr>
        <w:t xml:space="preserve">معدل </w:t>
      </w:r>
      <w:r w:rsidR="007E2D1A">
        <w:rPr>
          <w:rFonts w:hint="cs"/>
          <w:rtl/>
        </w:rPr>
        <w:t>الإلمام</w:t>
      </w:r>
      <w:r w:rsidR="00DD5F6C" w:rsidRPr="00254931">
        <w:rPr>
          <w:rFonts w:hint="cs"/>
          <w:rtl/>
        </w:rPr>
        <w:t xml:space="preserve"> بالقراء والكتابة</w:t>
      </w:r>
    </w:p>
    <w:p w:rsidR="00DD5F6C" w:rsidRDefault="00DD5F6C" w:rsidP="00F067A2">
      <w:pPr>
        <w:pStyle w:val="SingleTxtGA"/>
        <w:spacing w:after="240"/>
        <w:rPr>
          <w:rFonts w:hint="cs"/>
          <w:rtl/>
        </w:rPr>
      </w:pPr>
      <w:r>
        <w:rPr>
          <w:rFonts w:hint="cs"/>
          <w:rtl/>
        </w:rPr>
        <w:t>8-</w:t>
      </w:r>
      <w:r>
        <w:rPr>
          <w:rFonts w:hint="cs"/>
          <w:rtl/>
        </w:rPr>
        <w:tab/>
        <w:t xml:space="preserve">كان معدل </w:t>
      </w:r>
      <w:r w:rsidR="005772F4">
        <w:rPr>
          <w:rFonts w:hint="cs"/>
          <w:rtl/>
        </w:rPr>
        <w:t>إلمام</w:t>
      </w:r>
      <w:r>
        <w:rPr>
          <w:rFonts w:hint="cs"/>
          <w:rtl/>
        </w:rPr>
        <w:t xml:space="preserve"> البالغين بالقراءة والكتابة في عام 2006 يبلغ حوالي 82</w:t>
      </w:r>
      <w:r w:rsidR="002D15A7">
        <w:rPr>
          <w:rFonts w:hint="cs"/>
          <w:rtl/>
        </w:rPr>
        <w:t xml:space="preserve"> في المائة </w:t>
      </w:r>
      <w:r>
        <w:rPr>
          <w:rFonts w:hint="cs"/>
          <w:rtl/>
        </w:rPr>
        <w:t>مفصلا</w:t>
      </w:r>
      <w:r w:rsidR="005772F4">
        <w:rPr>
          <w:rFonts w:hint="cs"/>
          <w:rtl/>
        </w:rPr>
        <w:t>ً</w:t>
      </w:r>
      <w:r>
        <w:rPr>
          <w:rFonts w:hint="cs"/>
          <w:rtl/>
        </w:rPr>
        <w:t xml:space="preserve"> على النحو التالي:</w:t>
      </w:r>
    </w:p>
    <w:tbl>
      <w:tblPr>
        <w:tblStyle w:val="TableGrid"/>
        <w:bidiVisual/>
        <w:tblW w:w="0" w:type="auto"/>
        <w:tblInd w:w="1361" w:type="dxa"/>
        <w:tblLook w:val="01E0"/>
      </w:tblPr>
      <w:tblGrid>
        <w:gridCol w:w="4425"/>
        <w:gridCol w:w="1384"/>
        <w:gridCol w:w="1352"/>
      </w:tblGrid>
      <w:tr w:rsidR="00DD5F6C" w:rsidRPr="00E9431E" w:rsidTr="00C9451F">
        <w:tc>
          <w:tcPr>
            <w:tcW w:w="4425" w:type="dxa"/>
            <w:tcBorders>
              <w:left w:val="nil"/>
              <w:bottom w:val="single" w:sz="12" w:space="0" w:color="auto"/>
              <w:right w:val="nil"/>
            </w:tcBorders>
          </w:tcPr>
          <w:p w:rsidR="00DD5F6C" w:rsidRPr="00E9431E" w:rsidRDefault="00DD5F6C" w:rsidP="007E01A8">
            <w:pPr>
              <w:rPr>
                <w:rFonts w:hint="cs"/>
                <w:sz w:val="26"/>
                <w:szCs w:val="26"/>
                <w:rtl/>
              </w:rPr>
            </w:pPr>
          </w:p>
        </w:tc>
        <w:tc>
          <w:tcPr>
            <w:tcW w:w="1384" w:type="dxa"/>
            <w:tcBorders>
              <w:left w:val="nil"/>
              <w:bottom w:val="single" w:sz="12" w:space="0" w:color="auto"/>
              <w:right w:val="nil"/>
            </w:tcBorders>
          </w:tcPr>
          <w:p w:rsidR="00DD5F6C" w:rsidRPr="00E9431E" w:rsidRDefault="00DD5F6C" w:rsidP="007E01A8">
            <w:pPr>
              <w:rPr>
                <w:rFonts w:hint="cs"/>
                <w:i/>
                <w:iCs/>
                <w:sz w:val="26"/>
                <w:szCs w:val="26"/>
                <w:rtl/>
              </w:rPr>
            </w:pPr>
            <w:r w:rsidRPr="00E9431E">
              <w:rPr>
                <w:rFonts w:hint="cs"/>
                <w:i/>
                <w:iCs/>
                <w:sz w:val="26"/>
                <w:szCs w:val="26"/>
                <w:rtl/>
              </w:rPr>
              <w:t>ذكور</w:t>
            </w:r>
          </w:p>
        </w:tc>
        <w:tc>
          <w:tcPr>
            <w:tcW w:w="1352" w:type="dxa"/>
            <w:tcBorders>
              <w:left w:val="nil"/>
              <w:bottom w:val="single" w:sz="12" w:space="0" w:color="auto"/>
              <w:right w:val="nil"/>
            </w:tcBorders>
          </w:tcPr>
          <w:p w:rsidR="00DD5F6C" w:rsidRPr="00E9431E" w:rsidRDefault="00DD5F6C" w:rsidP="007E01A8">
            <w:pPr>
              <w:rPr>
                <w:rFonts w:hint="cs"/>
                <w:i/>
                <w:iCs/>
                <w:sz w:val="26"/>
                <w:szCs w:val="26"/>
                <w:rtl/>
              </w:rPr>
            </w:pPr>
            <w:r w:rsidRPr="00E9431E">
              <w:rPr>
                <w:rFonts w:hint="cs"/>
                <w:i/>
                <w:iCs/>
                <w:sz w:val="26"/>
                <w:szCs w:val="26"/>
                <w:rtl/>
              </w:rPr>
              <w:t>إناث</w:t>
            </w:r>
          </w:p>
        </w:tc>
      </w:tr>
      <w:tr w:rsidR="00DD5F6C" w:rsidRPr="00E9431E" w:rsidTr="00C9451F">
        <w:tc>
          <w:tcPr>
            <w:tcW w:w="4425" w:type="dxa"/>
            <w:tcBorders>
              <w:top w:val="single" w:sz="12" w:space="0" w:color="auto"/>
              <w:left w:val="nil"/>
              <w:bottom w:val="nil"/>
              <w:right w:val="nil"/>
            </w:tcBorders>
          </w:tcPr>
          <w:p w:rsidR="00DD5F6C" w:rsidRPr="00E9431E" w:rsidRDefault="00AD016E" w:rsidP="008D515C">
            <w:pPr>
              <w:jc w:val="left"/>
              <w:rPr>
                <w:rFonts w:hint="cs"/>
                <w:sz w:val="26"/>
                <w:szCs w:val="26"/>
                <w:rtl/>
              </w:rPr>
            </w:pPr>
            <w:r>
              <w:rPr>
                <w:rFonts w:hint="cs"/>
                <w:sz w:val="26"/>
                <w:szCs w:val="26"/>
                <w:rtl/>
              </w:rPr>
              <w:t>معدل</w:t>
            </w:r>
            <w:r w:rsidR="00DD5F6C" w:rsidRPr="00E9431E">
              <w:rPr>
                <w:rFonts w:hint="cs"/>
                <w:sz w:val="26"/>
                <w:szCs w:val="26"/>
                <w:rtl/>
              </w:rPr>
              <w:t xml:space="preserve"> </w:t>
            </w:r>
            <w:r w:rsidR="00183AA4" w:rsidRPr="00E9431E">
              <w:rPr>
                <w:rFonts w:hint="cs"/>
                <w:sz w:val="26"/>
                <w:szCs w:val="26"/>
                <w:rtl/>
              </w:rPr>
              <w:t>الإلمام بالقراءة</w:t>
            </w:r>
            <w:r w:rsidR="00DD5F6C" w:rsidRPr="00E9431E">
              <w:rPr>
                <w:rFonts w:hint="cs"/>
                <w:sz w:val="26"/>
                <w:szCs w:val="26"/>
                <w:rtl/>
              </w:rPr>
              <w:t xml:space="preserve"> والكتابة </w:t>
            </w:r>
            <w:r w:rsidR="00183AA4" w:rsidRPr="00E9431E">
              <w:rPr>
                <w:rFonts w:hint="cs"/>
                <w:sz w:val="26"/>
                <w:szCs w:val="26"/>
                <w:rtl/>
              </w:rPr>
              <w:t>الذي أبلغه المعنيون أنفسهم</w:t>
            </w:r>
          </w:p>
        </w:tc>
        <w:tc>
          <w:tcPr>
            <w:tcW w:w="1384" w:type="dxa"/>
            <w:tcBorders>
              <w:top w:val="single" w:sz="12" w:space="0" w:color="auto"/>
              <w:left w:val="nil"/>
              <w:bottom w:val="nil"/>
              <w:right w:val="nil"/>
            </w:tcBorders>
          </w:tcPr>
          <w:p w:rsidR="00DD5F6C" w:rsidRPr="00E9431E" w:rsidRDefault="00DD5F6C" w:rsidP="007E01A8">
            <w:pPr>
              <w:rPr>
                <w:rFonts w:hint="cs"/>
                <w:sz w:val="26"/>
                <w:szCs w:val="26"/>
                <w:rtl/>
              </w:rPr>
            </w:pPr>
            <w:r w:rsidRPr="00E9431E">
              <w:rPr>
                <w:rFonts w:hint="cs"/>
                <w:sz w:val="26"/>
                <w:szCs w:val="26"/>
                <w:rtl/>
              </w:rPr>
              <w:t>73.7</w:t>
            </w:r>
          </w:p>
        </w:tc>
        <w:tc>
          <w:tcPr>
            <w:tcW w:w="1352" w:type="dxa"/>
            <w:tcBorders>
              <w:top w:val="single" w:sz="12" w:space="0" w:color="auto"/>
              <w:left w:val="nil"/>
              <w:bottom w:val="nil"/>
              <w:right w:val="nil"/>
            </w:tcBorders>
          </w:tcPr>
          <w:p w:rsidR="00DD5F6C" w:rsidRPr="00E9431E" w:rsidRDefault="00DD5F6C" w:rsidP="007E01A8">
            <w:pPr>
              <w:rPr>
                <w:rFonts w:hint="cs"/>
                <w:sz w:val="26"/>
                <w:szCs w:val="26"/>
                <w:rtl/>
              </w:rPr>
            </w:pPr>
            <w:r w:rsidRPr="00E9431E">
              <w:rPr>
                <w:rFonts w:hint="cs"/>
                <w:sz w:val="26"/>
                <w:szCs w:val="26"/>
                <w:rtl/>
              </w:rPr>
              <w:t>90.3</w:t>
            </w:r>
          </w:p>
        </w:tc>
      </w:tr>
      <w:tr w:rsidR="00DD5F6C" w:rsidRPr="00E9431E" w:rsidTr="00C9451F">
        <w:tc>
          <w:tcPr>
            <w:tcW w:w="4425" w:type="dxa"/>
            <w:tcBorders>
              <w:top w:val="nil"/>
              <w:left w:val="nil"/>
              <w:bottom w:val="single" w:sz="12" w:space="0" w:color="auto"/>
              <w:right w:val="nil"/>
            </w:tcBorders>
          </w:tcPr>
          <w:p w:rsidR="00DD5F6C" w:rsidRPr="00E9431E" w:rsidRDefault="00DD5F6C" w:rsidP="007E01A8">
            <w:pPr>
              <w:rPr>
                <w:rFonts w:hint="cs"/>
                <w:sz w:val="26"/>
                <w:szCs w:val="26"/>
                <w:rtl/>
              </w:rPr>
            </w:pPr>
            <w:r w:rsidRPr="00E9431E">
              <w:rPr>
                <w:rFonts w:hint="cs"/>
                <w:sz w:val="26"/>
                <w:szCs w:val="26"/>
                <w:rtl/>
              </w:rPr>
              <w:t>إكمال المدرسة الابتدائية</w:t>
            </w:r>
          </w:p>
        </w:tc>
        <w:tc>
          <w:tcPr>
            <w:tcW w:w="1384" w:type="dxa"/>
            <w:tcBorders>
              <w:top w:val="nil"/>
              <w:left w:val="nil"/>
              <w:bottom w:val="single" w:sz="12" w:space="0" w:color="auto"/>
              <w:right w:val="nil"/>
            </w:tcBorders>
          </w:tcPr>
          <w:p w:rsidR="00DD5F6C" w:rsidRPr="00E9431E" w:rsidRDefault="00DD5F6C" w:rsidP="007E01A8">
            <w:pPr>
              <w:rPr>
                <w:rFonts w:hint="cs"/>
                <w:sz w:val="26"/>
                <w:szCs w:val="26"/>
                <w:rtl/>
              </w:rPr>
            </w:pPr>
            <w:r w:rsidRPr="00E9431E">
              <w:rPr>
                <w:rFonts w:hint="cs"/>
                <w:sz w:val="26"/>
                <w:szCs w:val="26"/>
                <w:rtl/>
              </w:rPr>
              <w:t>36.5</w:t>
            </w:r>
          </w:p>
        </w:tc>
        <w:tc>
          <w:tcPr>
            <w:tcW w:w="1352" w:type="dxa"/>
            <w:tcBorders>
              <w:top w:val="nil"/>
              <w:left w:val="nil"/>
              <w:bottom w:val="single" w:sz="12" w:space="0" w:color="auto"/>
              <w:right w:val="nil"/>
            </w:tcBorders>
          </w:tcPr>
          <w:p w:rsidR="00DD5F6C" w:rsidRPr="00E9431E" w:rsidRDefault="00DD5F6C" w:rsidP="007E01A8">
            <w:pPr>
              <w:rPr>
                <w:rFonts w:hint="cs"/>
                <w:sz w:val="26"/>
                <w:szCs w:val="26"/>
                <w:rtl/>
              </w:rPr>
            </w:pPr>
            <w:r w:rsidRPr="00E9431E">
              <w:rPr>
                <w:rFonts w:hint="cs"/>
                <w:sz w:val="26"/>
                <w:szCs w:val="26"/>
                <w:rtl/>
              </w:rPr>
              <w:t>52.4</w:t>
            </w:r>
          </w:p>
        </w:tc>
      </w:tr>
    </w:tbl>
    <w:p w:rsidR="00DD5F6C" w:rsidRDefault="00E9431E" w:rsidP="00AD016E">
      <w:pPr>
        <w:pStyle w:val="SingleTxtGA"/>
        <w:spacing w:before="120"/>
        <w:rPr>
          <w:rFonts w:hint="cs"/>
          <w:rtl/>
        </w:rPr>
      </w:pPr>
      <w:r>
        <w:rPr>
          <w:rFonts w:hint="cs"/>
          <w:rtl/>
        </w:rPr>
        <w:tab/>
      </w:r>
      <w:r w:rsidR="00DD5F6C">
        <w:rPr>
          <w:rFonts w:hint="cs"/>
          <w:rtl/>
        </w:rPr>
        <w:t>ويقدر أن هذا المعدل قد ارتفع في عام 2008 إلى 84.5</w:t>
      </w:r>
      <w:r w:rsidR="002D15A7">
        <w:rPr>
          <w:rFonts w:hint="cs"/>
          <w:rtl/>
        </w:rPr>
        <w:t xml:space="preserve"> في المائة</w:t>
      </w:r>
      <w:r w:rsidR="00680DCC">
        <w:rPr>
          <w:rFonts w:hint="cs"/>
          <w:rtl/>
        </w:rPr>
        <w:t>.</w:t>
      </w:r>
    </w:p>
    <w:p w:rsidR="00DD5F6C" w:rsidRPr="00254931" w:rsidRDefault="00DA0197" w:rsidP="000C4057">
      <w:pPr>
        <w:pStyle w:val="HChGA"/>
        <w:rPr>
          <w:rFonts w:hint="cs"/>
          <w:rtl/>
        </w:rPr>
      </w:pPr>
      <w:r>
        <w:rPr>
          <w:rFonts w:hint="cs"/>
          <w:rtl/>
        </w:rPr>
        <w:tab/>
      </w:r>
      <w:r>
        <w:rPr>
          <w:rFonts w:hint="cs"/>
          <w:rtl/>
        </w:rPr>
        <w:tab/>
      </w:r>
      <w:r w:rsidR="000C4057">
        <w:rPr>
          <w:rFonts w:hint="cs"/>
          <w:rtl/>
        </w:rPr>
        <w:t>الإطار السياسي والقانوني</w:t>
      </w:r>
    </w:p>
    <w:p w:rsidR="00DD5F6C" w:rsidRPr="00254931" w:rsidRDefault="00DA0197" w:rsidP="00DA0197">
      <w:pPr>
        <w:pStyle w:val="H1GA"/>
        <w:rPr>
          <w:rFonts w:hint="cs"/>
          <w:rtl/>
        </w:rPr>
      </w:pPr>
      <w:r>
        <w:rPr>
          <w:rFonts w:hint="cs"/>
          <w:rtl/>
        </w:rPr>
        <w:tab/>
      </w:r>
      <w:r>
        <w:rPr>
          <w:rFonts w:hint="cs"/>
          <w:rtl/>
        </w:rPr>
        <w:tab/>
      </w:r>
      <w:r w:rsidR="00DD5F6C" w:rsidRPr="00254931">
        <w:rPr>
          <w:rFonts w:hint="cs"/>
          <w:rtl/>
        </w:rPr>
        <w:t>النظام ال</w:t>
      </w:r>
      <w:r w:rsidR="00DD5F6C">
        <w:rPr>
          <w:rFonts w:hint="cs"/>
          <w:rtl/>
        </w:rPr>
        <w:t>سياس</w:t>
      </w:r>
      <w:r w:rsidR="00DD5F6C" w:rsidRPr="00254931">
        <w:rPr>
          <w:rFonts w:hint="cs"/>
          <w:rtl/>
        </w:rPr>
        <w:t>ي</w:t>
      </w:r>
    </w:p>
    <w:p w:rsidR="00DD5F6C" w:rsidRDefault="00DD5F6C" w:rsidP="004A57DF">
      <w:pPr>
        <w:pStyle w:val="SingleTxtGA"/>
        <w:rPr>
          <w:rFonts w:hint="cs"/>
          <w:rtl/>
        </w:rPr>
      </w:pPr>
      <w:r>
        <w:rPr>
          <w:rFonts w:hint="cs"/>
          <w:rtl/>
        </w:rPr>
        <w:t>9-</w:t>
      </w:r>
      <w:r>
        <w:rPr>
          <w:rFonts w:hint="cs"/>
          <w:rtl/>
        </w:rPr>
        <w:tab/>
        <w:t xml:space="preserve">ليسوتو دولة ملكية دستورية. وقد حصلت على استقلالها من بريطانيا في 4 تشرين الأول/أكتوبر 1966. والملك هو رأس الدولة. ورئيس الحكومة هو رئيس الوزراء. وبغية كفالة الفصل بين السلطات علاوة على وجود الضوابط والتوازنات، فإن هناك ثلاثة أفرع للحكومة، ألا وهي الفرع التنفيذي </w:t>
      </w:r>
      <w:r w:rsidR="00552677">
        <w:rPr>
          <w:rFonts w:hint="cs"/>
          <w:rtl/>
        </w:rPr>
        <w:t>والفرع التشريعي والفرع القضائي.</w:t>
      </w:r>
      <w:r>
        <w:rPr>
          <w:rFonts w:hint="cs"/>
          <w:rtl/>
        </w:rPr>
        <w:t xml:space="preserve"> وقد اتبعت ليسوتو نظاما</w:t>
      </w:r>
      <w:r w:rsidR="00EB7216">
        <w:rPr>
          <w:rFonts w:hint="cs"/>
          <w:rtl/>
        </w:rPr>
        <w:t>ً</w:t>
      </w:r>
      <w:r>
        <w:rPr>
          <w:rFonts w:hint="cs"/>
          <w:rtl/>
        </w:rPr>
        <w:t xml:space="preserve"> انتخابيا</w:t>
      </w:r>
      <w:r w:rsidR="00EB7216">
        <w:rPr>
          <w:rFonts w:hint="cs"/>
          <w:rtl/>
        </w:rPr>
        <w:t>ً</w:t>
      </w:r>
      <w:r>
        <w:rPr>
          <w:rFonts w:hint="cs"/>
          <w:rtl/>
        </w:rPr>
        <w:t xml:space="preserve"> يجمع بين نموذجي الانتخاب </w:t>
      </w:r>
      <w:r w:rsidR="00EB7216">
        <w:rPr>
          <w:rFonts w:hint="cs"/>
          <w:rtl/>
        </w:rPr>
        <w:t>بالأغلبية</w:t>
      </w:r>
      <w:r>
        <w:rPr>
          <w:rFonts w:hint="cs"/>
          <w:rtl/>
        </w:rPr>
        <w:t xml:space="preserve"> و</w:t>
      </w:r>
      <w:r w:rsidR="00EB7216">
        <w:rPr>
          <w:rFonts w:hint="cs"/>
          <w:rtl/>
        </w:rPr>
        <w:t>الانتخاب ب</w:t>
      </w:r>
      <w:r>
        <w:rPr>
          <w:rFonts w:hint="cs"/>
          <w:rtl/>
        </w:rPr>
        <w:t>التمثيل النسبي. وقد كفل ذلك وجود جمعية وطنية أكثر</w:t>
      </w:r>
      <w:r w:rsidR="00EB7216">
        <w:rPr>
          <w:rFonts w:hint="cs"/>
          <w:rtl/>
        </w:rPr>
        <w:t xml:space="preserve"> شمولاً</w:t>
      </w:r>
      <w:r>
        <w:rPr>
          <w:rFonts w:hint="cs"/>
          <w:rtl/>
        </w:rPr>
        <w:t xml:space="preserve">. ونتيجة لذلك، استخدمت ليسوتو نموذج </w:t>
      </w:r>
      <w:r w:rsidR="004A57DF">
        <w:rPr>
          <w:rFonts w:hint="cs"/>
          <w:rtl/>
        </w:rPr>
        <w:t>ال</w:t>
      </w:r>
      <w:r>
        <w:rPr>
          <w:rFonts w:hint="cs"/>
          <w:rtl/>
        </w:rPr>
        <w:t>تمثيل النس</w:t>
      </w:r>
      <w:r w:rsidR="004A57DF">
        <w:rPr>
          <w:rFonts w:hint="cs"/>
          <w:rtl/>
        </w:rPr>
        <w:t>بي المختلط</w:t>
      </w:r>
      <w:r>
        <w:rPr>
          <w:rFonts w:hint="cs"/>
          <w:rtl/>
        </w:rPr>
        <w:t xml:space="preserve"> في الانتخابات العامة في عامي 2002 و2007. وتجرى الانتخابات لجنة انتخابية مستقلة. ويُدعى مراقبون إقليميون ودوليون في كل انتخابات عامة منذ</w:t>
      </w:r>
      <w:r w:rsidR="002D15A7">
        <w:rPr>
          <w:rFonts w:hint="cs"/>
          <w:rtl/>
        </w:rPr>
        <w:t xml:space="preserve"> </w:t>
      </w:r>
      <w:r>
        <w:rPr>
          <w:rFonts w:hint="cs"/>
          <w:rtl/>
        </w:rPr>
        <w:t xml:space="preserve">عام 1993. ويحق لكل من بلغ من العمر 18 سنة </w:t>
      </w:r>
      <w:r w:rsidR="004A57DF">
        <w:rPr>
          <w:rFonts w:hint="cs"/>
          <w:rtl/>
        </w:rPr>
        <w:t xml:space="preserve">فأكثر </w:t>
      </w:r>
      <w:r>
        <w:rPr>
          <w:rFonts w:hint="cs"/>
          <w:rtl/>
        </w:rPr>
        <w:t>أن يدلي بصوته.</w:t>
      </w:r>
    </w:p>
    <w:p w:rsidR="00DD5F6C" w:rsidRPr="00E25446" w:rsidRDefault="004C4142" w:rsidP="004C4142">
      <w:pPr>
        <w:pStyle w:val="H1GA"/>
        <w:rPr>
          <w:rFonts w:hint="cs"/>
          <w:rtl/>
        </w:rPr>
      </w:pPr>
      <w:r>
        <w:rPr>
          <w:rFonts w:hint="cs"/>
          <w:rtl/>
        </w:rPr>
        <w:tab/>
      </w:r>
      <w:r>
        <w:rPr>
          <w:rFonts w:hint="cs"/>
          <w:rtl/>
        </w:rPr>
        <w:tab/>
      </w:r>
      <w:r w:rsidR="00DD5F6C" w:rsidRPr="00E25446">
        <w:rPr>
          <w:rFonts w:hint="cs"/>
          <w:rtl/>
        </w:rPr>
        <w:t>النظام القانوني</w:t>
      </w:r>
    </w:p>
    <w:p w:rsidR="00DD5F6C" w:rsidRDefault="00DD5F6C" w:rsidP="00D913F2">
      <w:pPr>
        <w:pStyle w:val="SingleTxtGA"/>
        <w:rPr>
          <w:rFonts w:hint="cs"/>
          <w:rtl/>
        </w:rPr>
      </w:pPr>
      <w:r>
        <w:rPr>
          <w:rFonts w:hint="cs"/>
          <w:rtl/>
        </w:rPr>
        <w:t>10-</w:t>
      </w:r>
      <w:r>
        <w:rPr>
          <w:rFonts w:hint="cs"/>
          <w:rtl/>
        </w:rPr>
        <w:tab/>
        <w:t xml:space="preserve">لدى ليسوتو نظام قانوني مزدوج: القانون الهولندي الروماني (القانون العام) وعادات </w:t>
      </w:r>
      <w:proofErr w:type="spellStart"/>
      <w:r>
        <w:rPr>
          <w:rFonts w:hint="cs"/>
          <w:rtl/>
        </w:rPr>
        <w:t>باسوتو</w:t>
      </w:r>
      <w:proofErr w:type="spellEnd"/>
      <w:r>
        <w:rPr>
          <w:rFonts w:hint="cs"/>
          <w:rtl/>
        </w:rPr>
        <w:t xml:space="preserve"> (القانون العرفي). و</w:t>
      </w:r>
      <w:r w:rsidR="00D913F2">
        <w:rPr>
          <w:rFonts w:hint="cs"/>
          <w:rtl/>
        </w:rPr>
        <w:t xml:space="preserve">يتساوى </w:t>
      </w:r>
      <w:r>
        <w:rPr>
          <w:rFonts w:hint="cs"/>
          <w:rtl/>
        </w:rPr>
        <w:t xml:space="preserve">هذان النظامان القانونيان </w:t>
      </w:r>
      <w:r w:rsidR="00D913F2">
        <w:rPr>
          <w:rFonts w:hint="cs"/>
          <w:rtl/>
        </w:rPr>
        <w:t>في الصحة شريطة أن</w:t>
      </w:r>
      <w:r>
        <w:rPr>
          <w:rFonts w:hint="cs"/>
          <w:rtl/>
        </w:rPr>
        <w:t xml:space="preserve"> </w:t>
      </w:r>
      <w:r w:rsidR="00D913F2">
        <w:rPr>
          <w:rFonts w:hint="cs"/>
          <w:rtl/>
        </w:rPr>
        <w:t xml:space="preserve">تكون الغلبة </w:t>
      </w:r>
      <w:r>
        <w:rPr>
          <w:rFonts w:hint="cs"/>
          <w:rtl/>
        </w:rPr>
        <w:t xml:space="preserve">في حالة التضارب </w:t>
      </w:r>
      <w:r w:rsidR="00D913F2">
        <w:rPr>
          <w:rFonts w:hint="cs"/>
          <w:rtl/>
        </w:rPr>
        <w:t>ل</w:t>
      </w:r>
      <w:r>
        <w:rPr>
          <w:rFonts w:hint="cs"/>
          <w:rtl/>
        </w:rPr>
        <w:t>لقانون التشريعي. بيد أنه لا يمكن تطبيق النظامين بشكل متزامن في حالة معينة.</w:t>
      </w:r>
    </w:p>
    <w:p w:rsidR="00DD5F6C" w:rsidRPr="0056373D" w:rsidRDefault="007A0DE3" w:rsidP="007A0DE3">
      <w:pPr>
        <w:pStyle w:val="H1GA"/>
        <w:rPr>
          <w:rFonts w:hint="cs"/>
          <w:rtl/>
        </w:rPr>
      </w:pPr>
      <w:r>
        <w:rPr>
          <w:rFonts w:hint="cs"/>
          <w:rtl/>
        </w:rPr>
        <w:tab/>
      </w:r>
      <w:r>
        <w:rPr>
          <w:rFonts w:hint="cs"/>
          <w:rtl/>
        </w:rPr>
        <w:tab/>
      </w:r>
      <w:r w:rsidR="00DD5F6C" w:rsidRPr="0056373D">
        <w:rPr>
          <w:rFonts w:hint="cs"/>
          <w:rtl/>
        </w:rPr>
        <w:t>النظام الملكي</w:t>
      </w:r>
    </w:p>
    <w:p w:rsidR="00DD5F6C" w:rsidRDefault="00DD5F6C" w:rsidP="009935CE">
      <w:pPr>
        <w:pStyle w:val="SingleTxtGA"/>
        <w:rPr>
          <w:rFonts w:hint="cs"/>
          <w:rtl/>
        </w:rPr>
      </w:pPr>
      <w:r>
        <w:rPr>
          <w:rFonts w:hint="cs"/>
          <w:rtl/>
        </w:rPr>
        <w:t>11-</w:t>
      </w:r>
      <w:r>
        <w:rPr>
          <w:rFonts w:hint="cs"/>
          <w:rtl/>
        </w:rPr>
        <w:tab/>
        <w:t>تنص المادة 45 من دستور ليسوتو لعام 1993 على أن تتولى جمعية رؤساء القبائل تسمية الملك وفقا</w:t>
      </w:r>
      <w:r w:rsidR="00E15F3B">
        <w:rPr>
          <w:rFonts w:hint="cs"/>
          <w:rtl/>
        </w:rPr>
        <w:t>ً</w:t>
      </w:r>
      <w:r>
        <w:rPr>
          <w:rFonts w:hint="cs"/>
          <w:rtl/>
        </w:rPr>
        <w:t xml:space="preserve"> للقانون العرفي لليسوتو إذا ما توفي سلفه أو إذا ما </w:t>
      </w:r>
      <w:proofErr w:type="spellStart"/>
      <w:r>
        <w:rPr>
          <w:rFonts w:hint="cs"/>
          <w:rtl/>
        </w:rPr>
        <w:t>شغر</w:t>
      </w:r>
      <w:proofErr w:type="spellEnd"/>
      <w:r>
        <w:rPr>
          <w:rFonts w:hint="cs"/>
          <w:rtl/>
        </w:rPr>
        <w:t xml:space="preserve"> منصب الملك.</w:t>
      </w:r>
    </w:p>
    <w:p w:rsidR="00DD5F6C" w:rsidRPr="00120777" w:rsidRDefault="009935CE" w:rsidP="009935CE">
      <w:pPr>
        <w:pStyle w:val="H1GA"/>
        <w:rPr>
          <w:rFonts w:hint="cs"/>
          <w:rtl/>
        </w:rPr>
      </w:pPr>
      <w:r>
        <w:rPr>
          <w:rFonts w:hint="cs"/>
          <w:rtl/>
        </w:rPr>
        <w:tab/>
      </w:r>
      <w:r>
        <w:rPr>
          <w:rFonts w:hint="cs"/>
          <w:rtl/>
        </w:rPr>
        <w:tab/>
      </w:r>
      <w:r w:rsidR="00DD5F6C" w:rsidRPr="00120777">
        <w:rPr>
          <w:rFonts w:hint="cs"/>
          <w:rtl/>
        </w:rPr>
        <w:t>السلطة التنفيذية</w:t>
      </w:r>
    </w:p>
    <w:p w:rsidR="00DD5F6C" w:rsidRDefault="00DD5F6C" w:rsidP="00CD27A5">
      <w:pPr>
        <w:pStyle w:val="SingleTxtGA"/>
        <w:rPr>
          <w:rFonts w:hint="cs"/>
          <w:rtl/>
        </w:rPr>
      </w:pPr>
      <w:r>
        <w:rPr>
          <w:rFonts w:hint="cs"/>
          <w:rtl/>
        </w:rPr>
        <w:t>12-</w:t>
      </w:r>
      <w:r>
        <w:rPr>
          <w:rFonts w:hint="cs"/>
          <w:rtl/>
        </w:rPr>
        <w:tab/>
        <w:t xml:space="preserve">تنص المادة </w:t>
      </w:r>
      <w:r w:rsidR="00CD27A5">
        <w:rPr>
          <w:rFonts w:hint="cs"/>
          <w:rtl/>
        </w:rPr>
        <w:t>86</w:t>
      </w:r>
      <w:r>
        <w:rPr>
          <w:rFonts w:hint="cs"/>
          <w:rtl/>
        </w:rPr>
        <w:t xml:space="preserve"> من دستور ليسوتو على أن تناط السلطة التنفيذية بالملك الذي ي</w:t>
      </w:r>
      <w:r w:rsidR="00CD27A5">
        <w:rPr>
          <w:rFonts w:hint="cs"/>
          <w:rtl/>
        </w:rPr>
        <w:t>ما</w:t>
      </w:r>
      <w:r w:rsidR="001825DB">
        <w:rPr>
          <w:rFonts w:hint="cs"/>
          <w:rtl/>
        </w:rPr>
        <w:t>رس تلك السلطة</w:t>
      </w:r>
      <w:r w:rsidR="00CD27A5">
        <w:rPr>
          <w:rFonts w:hint="cs"/>
          <w:rtl/>
        </w:rPr>
        <w:t xml:space="preserve"> من خلال السلطة</w:t>
      </w:r>
      <w:r>
        <w:rPr>
          <w:rFonts w:hint="cs"/>
          <w:rtl/>
        </w:rPr>
        <w:t xml:space="preserve"> الحكومية أو </w:t>
      </w:r>
      <w:proofErr w:type="spellStart"/>
      <w:r>
        <w:rPr>
          <w:rFonts w:hint="cs"/>
          <w:rtl/>
        </w:rPr>
        <w:t>المسؤولين</w:t>
      </w:r>
      <w:proofErr w:type="spellEnd"/>
      <w:r>
        <w:rPr>
          <w:rFonts w:hint="cs"/>
          <w:rtl/>
        </w:rPr>
        <w:t xml:space="preserve"> الحكوميين. ويمارس الملك هذا الاختصاص </w:t>
      </w:r>
      <w:r w:rsidR="00CD27A5">
        <w:rPr>
          <w:rFonts w:hint="cs"/>
          <w:rtl/>
        </w:rPr>
        <w:t xml:space="preserve">بمشورة من </w:t>
      </w:r>
      <w:r>
        <w:rPr>
          <w:rFonts w:hint="cs"/>
          <w:rtl/>
        </w:rPr>
        <w:t>مجلس الوزراء وفقا</w:t>
      </w:r>
      <w:r w:rsidR="00CD27A5">
        <w:rPr>
          <w:rFonts w:hint="cs"/>
          <w:rtl/>
        </w:rPr>
        <w:t>ً</w:t>
      </w:r>
      <w:r>
        <w:rPr>
          <w:rFonts w:hint="cs"/>
          <w:rtl/>
        </w:rPr>
        <w:t xml:space="preserve"> للمادة 92 من الدستور.</w:t>
      </w:r>
    </w:p>
    <w:p w:rsidR="00DD5F6C" w:rsidRDefault="00DD5F6C" w:rsidP="000A05AC">
      <w:pPr>
        <w:pStyle w:val="SingleTxtGA"/>
        <w:rPr>
          <w:rFonts w:hint="cs"/>
          <w:rtl/>
        </w:rPr>
      </w:pPr>
      <w:r>
        <w:rPr>
          <w:rFonts w:hint="cs"/>
          <w:rtl/>
        </w:rPr>
        <w:t>13-</w:t>
      </w:r>
      <w:r>
        <w:rPr>
          <w:rFonts w:hint="cs"/>
          <w:rtl/>
        </w:rPr>
        <w:tab/>
        <w:t>ويتعين أن يكون رئيس الوزراء، بوصفه رئيسا</w:t>
      </w:r>
      <w:r w:rsidR="000A05AC">
        <w:rPr>
          <w:rFonts w:hint="cs"/>
          <w:rtl/>
        </w:rPr>
        <w:t>ً</w:t>
      </w:r>
      <w:r>
        <w:rPr>
          <w:rFonts w:hint="cs"/>
          <w:rtl/>
        </w:rPr>
        <w:t xml:space="preserve"> للحكومة، </w:t>
      </w:r>
      <w:r w:rsidR="00765AB3">
        <w:rPr>
          <w:rFonts w:hint="cs"/>
          <w:rtl/>
        </w:rPr>
        <w:t xml:space="preserve">هو </w:t>
      </w:r>
      <w:r>
        <w:rPr>
          <w:rFonts w:hint="cs"/>
          <w:rtl/>
        </w:rPr>
        <w:t xml:space="preserve">رئيس </w:t>
      </w:r>
      <w:r w:rsidR="00765AB3">
        <w:rPr>
          <w:rFonts w:hint="cs"/>
          <w:rtl/>
        </w:rPr>
        <w:t>ا</w:t>
      </w:r>
      <w:r>
        <w:rPr>
          <w:rFonts w:hint="cs"/>
          <w:rtl/>
        </w:rPr>
        <w:t xml:space="preserve">لحزب </w:t>
      </w:r>
      <w:r w:rsidR="00765AB3">
        <w:rPr>
          <w:rFonts w:hint="cs"/>
          <w:rtl/>
        </w:rPr>
        <w:t>الفائز ب</w:t>
      </w:r>
      <w:r w:rsidR="000A05AC">
        <w:rPr>
          <w:rFonts w:hint="cs"/>
          <w:rtl/>
        </w:rPr>
        <w:t>الأ</w:t>
      </w:r>
      <w:r>
        <w:rPr>
          <w:rFonts w:hint="cs"/>
          <w:rtl/>
        </w:rPr>
        <w:t xml:space="preserve">غلبية </w:t>
      </w:r>
      <w:r w:rsidR="00765AB3">
        <w:rPr>
          <w:rFonts w:hint="cs"/>
          <w:rtl/>
        </w:rPr>
        <w:t xml:space="preserve">في </w:t>
      </w:r>
      <w:r>
        <w:rPr>
          <w:rFonts w:hint="cs"/>
          <w:rtl/>
        </w:rPr>
        <w:t>الجمعية الوطنية بعد الانتخابات. ويقوم الملك بتعيينه بناء على مشورة مجلس الدولة.</w:t>
      </w:r>
    </w:p>
    <w:p w:rsidR="00DD5F6C" w:rsidRDefault="00DD5F6C" w:rsidP="00E462BE">
      <w:pPr>
        <w:pStyle w:val="SingleTxtGA"/>
        <w:rPr>
          <w:rFonts w:hint="cs"/>
          <w:rtl/>
        </w:rPr>
      </w:pPr>
      <w:r>
        <w:rPr>
          <w:rFonts w:hint="cs"/>
          <w:rtl/>
        </w:rPr>
        <w:t>14-</w:t>
      </w:r>
      <w:r>
        <w:rPr>
          <w:rFonts w:hint="cs"/>
          <w:rtl/>
        </w:rPr>
        <w:tab/>
      </w:r>
      <w:r w:rsidR="00E462BE">
        <w:rPr>
          <w:rFonts w:hint="cs"/>
          <w:rtl/>
        </w:rPr>
        <w:t>و</w:t>
      </w:r>
      <w:r>
        <w:rPr>
          <w:rFonts w:hint="cs"/>
          <w:rtl/>
        </w:rPr>
        <w:t xml:space="preserve">هناك نائب </w:t>
      </w:r>
      <w:r w:rsidR="00E462BE">
        <w:rPr>
          <w:rFonts w:hint="cs"/>
          <w:rtl/>
        </w:rPr>
        <w:t>ل</w:t>
      </w:r>
      <w:r>
        <w:rPr>
          <w:rFonts w:hint="cs"/>
          <w:rtl/>
        </w:rPr>
        <w:t xml:space="preserve">رئيس الوزراء ووزراء </w:t>
      </w:r>
      <w:r w:rsidR="00E462BE">
        <w:rPr>
          <w:rFonts w:hint="cs"/>
          <w:rtl/>
        </w:rPr>
        <w:t xml:space="preserve">آخرون </w:t>
      </w:r>
      <w:r>
        <w:rPr>
          <w:rFonts w:hint="cs"/>
          <w:rtl/>
        </w:rPr>
        <w:t>لا يقل عددهم عن سبعة وزراء. ويقوم</w:t>
      </w:r>
      <w:r w:rsidR="002D15A7">
        <w:rPr>
          <w:rFonts w:hint="cs"/>
          <w:rtl/>
        </w:rPr>
        <w:t xml:space="preserve"> </w:t>
      </w:r>
      <w:r>
        <w:rPr>
          <w:rFonts w:hint="cs"/>
          <w:rtl/>
        </w:rPr>
        <w:t>الملك بتعيين الوزراء من بين أعضاء الجمعية الوطنية ومجلس الشيوخ بناء على مشورة رئيس الوزراء. ويوجد في الوقت الراهن ثمانية عشر (18) وزيرا</w:t>
      </w:r>
      <w:r w:rsidR="00E462BE">
        <w:rPr>
          <w:rFonts w:hint="cs"/>
          <w:rtl/>
        </w:rPr>
        <w:t>ً</w:t>
      </w:r>
      <w:r>
        <w:rPr>
          <w:rFonts w:hint="cs"/>
          <w:rtl/>
        </w:rPr>
        <w:t>.</w:t>
      </w:r>
    </w:p>
    <w:p w:rsidR="00DD5F6C" w:rsidRDefault="00DD5F6C" w:rsidP="00E462BE">
      <w:pPr>
        <w:pStyle w:val="SingleTxtGA"/>
        <w:rPr>
          <w:rFonts w:hint="cs"/>
          <w:rtl/>
        </w:rPr>
      </w:pPr>
      <w:r>
        <w:rPr>
          <w:rFonts w:hint="cs"/>
          <w:rtl/>
        </w:rPr>
        <w:t>15-</w:t>
      </w:r>
      <w:r>
        <w:rPr>
          <w:rFonts w:hint="cs"/>
          <w:rtl/>
        </w:rPr>
        <w:tab/>
      </w:r>
      <w:r w:rsidR="00E462BE">
        <w:rPr>
          <w:rFonts w:hint="cs"/>
          <w:rtl/>
        </w:rPr>
        <w:t>و</w:t>
      </w:r>
      <w:r>
        <w:rPr>
          <w:rFonts w:hint="cs"/>
          <w:rtl/>
        </w:rPr>
        <w:t xml:space="preserve">يشكل رئيس الوزراء ونائب رئيس الوزراء وجميع الوزراء الآخرين مجلس الوزراء. وتتمثل الوظيفة الرئيسية لمجلس الوزراء في </w:t>
      </w:r>
      <w:r w:rsidR="00E462BE">
        <w:rPr>
          <w:rFonts w:hint="cs"/>
          <w:rtl/>
        </w:rPr>
        <w:t>إدارة</w:t>
      </w:r>
      <w:r>
        <w:rPr>
          <w:rFonts w:hint="cs"/>
          <w:rtl/>
        </w:rPr>
        <w:t xml:space="preserve"> السياسات الحكومية والشؤون اليومية للدولة. ومجلس الوزراء </w:t>
      </w:r>
      <w:proofErr w:type="spellStart"/>
      <w:r>
        <w:rPr>
          <w:rFonts w:hint="cs"/>
          <w:rtl/>
        </w:rPr>
        <w:t>مسؤول</w:t>
      </w:r>
      <w:proofErr w:type="spellEnd"/>
      <w:r>
        <w:rPr>
          <w:rFonts w:hint="cs"/>
          <w:rtl/>
        </w:rPr>
        <w:t xml:space="preserve"> </w:t>
      </w:r>
      <w:r w:rsidR="00E462BE">
        <w:rPr>
          <w:rFonts w:hint="cs"/>
          <w:rtl/>
        </w:rPr>
        <w:t>مسؤولية</w:t>
      </w:r>
      <w:r>
        <w:rPr>
          <w:rFonts w:hint="cs"/>
          <w:rtl/>
        </w:rPr>
        <w:t xml:space="preserve"> جماعية أمام البرلمان.</w:t>
      </w:r>
    </w:p>
    <w:p w:rsidR="00DD5F6C" w:rsidRPr="00120777" w:rsidRDefault="00264BDB" w:rsidP="00264BDB">
      <w:pPr>
        <w:pStyle w:val="H1GA"/>
        <w:spacing w:before="120"/>
        <w:rPr>
          <w:rFonts w:hint="cs"/>
          <w:rtl/>
        </w:rPr>
      </w:pPr>
      <w:r>
        <w:rPr>
          <w:rFonts w:hint="cs"/>
          <w:rtl/>
        </w:rPr>
        <w:tab/>
      </w:r>
      <w:r>
        <w:rPr>
          <w:rFonts w:hint="cs"/>
          <w:rtl/>
        </w:rPr>
        <w:tab/>
      </w:r>
      <w:r w:rsidR="00DD5F6C" w:rsidRPr="00120777">
        <w:rPr>
          <w:rFonts w:hint="cs"/>
          <w:rtl/>
        </w:rPr>
        <w:t>البرلمان</w:t>
      </w:r>
    </w:p>
    <w:p w:rsidR="00DD5F6C" w:rsidRDefault="00DD5F6C" w:rsidP="00264BDB">
      <w:pPr>
        <w:pStyle w:val="SingleTxtGA"/>
        <w:rPr>
          <w:rFonts w:hint="cs"/>
          <w:rtl/>
        </w:rPr>
      </w:pPr>
      <w:r>
        <w:rPr>
          <w:rFonts w:hint="cs"/>
          <w:rtl/>
        </w:rPr>
        <w:t>16-</w:t>
      </w:r>
      <w:r>
        <w:rPr>
          <w:rFonts w:hint="cs"/>
          <w:rtl/>
        </w:rPr>
        <w:tab/>
        <w:t xml:space="preserve">لدى ليسوتو فرع تشريعي مستقل عن الحكومة. ويتكون برلمان ليسوتو من غرفتين ويتألف من مجلس الشيوخ بوصفه </w:t>
      </w:r>
      <w:r w:rsidR="00264BDB">
        <w:rPr>
          <w:rFonts w:hint="cs"/>
          <w:rtl/>
        </w:rPr>
        <w:t>المجلس</w:t>
      </w:r>
      <w:r>
        <w:rPr>
          <w:rFonts w:hint="cs"/>
          <w:rtl/>
        </w:rPr>
        <w:t xml:space="preserve"> الأعلى والجمعية الوطنية بوصفها </w:t>
      </w:r>
      <w:r w:rsidR="00264BDB">
        <w:rPr>
          <w:rFonts w:hint="cs"/>
          <w:rtl/>
        </w:rPr>
        <w:t xml:space="preserve">المجلس </w:t>
      </w:r>
      <w:r>
        <w:rPr>
          <w:rFonts w:hint="cs"/>
          <w:rtl/>
        </w:rPr>
        <w:t>الأدنى. ويتألف مجلس الشيوخ من اثنين وعشرين (22) عضوا</w:t>
      </w:r>
      <w:r w:rsidR="00E46D8B">
        <w:rPr>
          <w:rFonts w:hint="cs"/>
          <w:rtl/>
        </w:rPr>
        <w:t>ً</w:t>
      </w:r>
      <w:r>
        <w:rPr>
          <w:rFonts w:hint="cs"/>
          <w:rtl/>
        </w:rPr>
        <w:t xml:space="preserve"> من رؤساء القبائل وأحد عشر عضوا</w:t>
      </w:r>
      <w:r w:rsidR="00E46D8B">
        <w:rPr>
          <w:rFonts w:hint="cs"/>
          <w:rtl/>
        </w:rPr>
        <w:t>ً</w:t>
      </w:r>
      <w:r>
        <w:rPr>
          <w:rFonts w:hint="cs"/>
          <w:rtl/>
        </w:rPr>
        <w:t xml:space="preserve"> آخرين يعينهم الملك بناء على مشورة مجلس الدولة.</w:t>
      </w:r>
    </w:p>
    <w:p w:rsidR="00DD5F6C" w:rsidRDefault="00DD5F6C" w:rsidP="00E46D8B">
      <w:pPr>
        <w:pStyle w:val="SingleTxtGA"/>
        <w:rPr>
          <w:rFonts w:hint="cs"/>
          <w:rtl/>
        </w:rPr>
      </w:pPr>
      <w:r>
        <w:rPr>
          <w:rFonts w:hint="cs"/>
          <w:rtl/>
        </w:rPr>
        <w:t>17-</w:t>
      </w:r>
      <w:r>
        <w:rPr>
          <w:rFonts w:hint="cs"/>
          <w:rtl/>
        </w:rPr>
        <w:tab/>
      </w:r>
      <w:r w:rsidR="00E46D8B">
        <w:rPr>
          <w:rFonts w:hint="cs"/>
          <w:rtl/>
        </w:rPr>
        <w:t>و</w:t>
      </w:r>
      <w:r>
        <w:rPr>
          <w:rFonts w:hint="cs"/>
          <w:rtl/>
        </w:rPr>
        <w:t>تتألف الجمعية الوطنية من مائة وعشرين (120) عضوا</w:t>
      </w:r>
      <w:r w:rsidR="00E15F3B">
        <w:rPr>
          <w:rFonts w:hint="cs"/>
          <w:rtl/>
        </w:rPr>
        <w:t>ً</w:t>
      </w:r>
      <w:r>
        <w:rPr>
          <w:rFonts w:hint="cs"/>
          <w:rtl/>
        </w:rPr>
        <w:t xml:space="preserve"> منتخبا</w:t>
      </w:r>
      <w:r w:rsidR="00E15F3B">
        <w:rPr>
          <w:rFonts w:hint="cs"/>
          <w:rtl/>
        </w:rPr>
        <w:t>ً</w:t>
      </w:r>
      <w:r>
        <w:rPr>
          <w:rFonts w:hint="cs"/>
          <w:rtl/>
        </w:rPr>
        <w:t xml:space="preserve">. ويتم انتخاب ثمانين (80) منهم بالانتخاب المباشر من الدوائر ويُنتخب أربعون آخرون (40) من خلال التمثيل النسبي. ومن هنا الطابع الشامل </w:t>
      </w:r>
      <w:proofErr w:type="spellStart"/>
      <w:r>
        <w:rPr>
          <w:rFonts w:hint="cs"/>
          <w:rtl/>
        </w:rPr>
        <w:t>والتشاركي</w:t>
      </w:r>
      <w:proofErr w:type="spellEnd"/>
      <w:r>
        <w:rPr>
          <w:rFonts w:hint="cs"/>
          <w:rtl/>
        </w:rPr>
        <w:t xml:space="preserve"> للديمقراطية في ليسوتو.</w:t>
      </w:r>
    </w:p>
    <w:p w:rsidR="00DD5F6C" w:rsidRPr="000C6FAD" w:rsidRDefault="009D16A5" w:rsidP="009D16A5">
      <w:pPr>
        <w:pStyle w:val="H1GA"/>
        <w:rPr>
          <w:rFonts w:hint="cs"/>
          <w:rtl/>
        </w:rPr>
      </w:pPr>
      <w:r>
        <w:rPr>
          <w:rFonts w:hint="cs"/>
          <w:rtl/>
        </w:rPr>
        <w:tab/>
      </w:r>
      <w:r>
        <w:rPr>
          <w:rFonts w:hint="cs"/>
          <w:rtl/>
        </w:rPr>
        <w:tab/>
      </w:r>
      <w:r w:rsidR="00DD5F6C" w:rsidRPr="000C6FAD">
        <w:rPr>
          <w:rFonts w:hint="cs"/>
          <w:rtl/>
        </w:rPr>
        <w:t>السلطة القضائية</w:t>
      </w:r>
    </w:p>
    <w:p w:rsidR="00DD5F6C" w:rsidRDefault="00DD5F6C" w:rsidP="00473575">
      <w:pPr>
        <w:pStyle w:val="SingleTxtGA"/>
        <w:rPr>
          <w:rFonts w:hint="cs"/>
          <w:rtl/>
        </w:rPr>
      </w:pPr>
      <w:r>
        <w:rPr>
          <w:rFonts w:hint="cs"/>
          <w:rtl/>
        </w:rPr>
        <w:t>18-</w:t>
      </w:r>
      <w:r>
        <w:rPr>
          <w:rFonts w:hint="cs"/>
          <w:rtl/>
        </w:rPr>
        <w:tab/>
        <w:t>لدى ليسوتو سلطة قضائية مستقلة. وتتألف السلطة القضائية من محكمة الاستئناف؛ والمحكمة العليا، و</w:t>
      </w:r>
      <w:r w:rsidR="003E227C">
        <w:rPr>
          <w:rFonts w:hint="cs"/>
          <w:rtl/>
        </w:rPr>
        <w:t>ال</w:t>
      </w:r>
      <w:r>
        <w:rPr>
          <w:rFonts w:hint="cs"/>
          <w:rtl/>
        </w:rPr>
        <w:t xml:space="preserve">محاكم </w:t>
      </w:r>
      <w:r w:rsidR="003E227C">
        <w:rPr>
          <w:rFonts w:hint="cs"/>
          <w:rtl/>
        </w:rPr>
        <w:t>ال</w:t>
      </w:r>
      <w:r>
        <w:rPr>
          <w:rFonts w:hint="cs"/>
          <w:rtl/>
        </w:rPr>
        <w:t>جزئية و</w:t>
      </w:r>
      <w:r w:rsidR="003E227C">
        <w:rPr>
          <w:rFonts w:hint="cs"/>
          <w:rtl/>
        </w:rPr>
        <w:t>ال</w:t>
      </w:r>
      <w:r>
        <w:rPr>
          <w:rFonts w:hint="cs"/>
          <w:rtl/>
        </w:rPr>
        <w:t xml:space="preserve">محاكم </w:t>
      </w:r>
      <w:r w:rsidR="003E227C">
        <w:rPr>
          <w:rFonts w:hint="cs"/>
          <w:rtl/>
        </w:rPr>
        <w:t>ال</w:t>
      </w:r>
      <w:r>
        <w:rPr>
          <w:rFonts w:hint="cs"/>
          <w:rtl/>
        </w:rPr>
        <w:t xml:space="preserve">متخصصة </w:t>
      </w:r>
      <w:r w:rsidR="003E227C">
        <w:rPr>
          <w:rFonts w:hint="cs"/>
          <w:rtl/>
        </w:rPr>
        <w:t xml:space="preserve">التي </w:t>
      </w:r>
      <w:r>
        <w:rPr>
          <w:rFonts w:hint="cs"/>
          <w:rtl/>
        </w:rPr>
        <w:t xml:space="preserve">تمارس </w:t>
      </w:r>
      <w:r w:rsidR="003E227C">
        <w:rPr>
          <w:rFonts w:hint="cs"/>
          <w:rtl/>
        </w:rPr>
        <w:t>ال</w:t>
      </w:r>
      <w:r>
        <w:rPr>
          <w:rFonts w:hint="cs"/>
          <w:rtl/>
        </w:rPr>
        <w:t xml:space="preserve">وظيفة </w:t>
      </w:r>
      <w:r w:rsidR="003E227C">
        <w:rPr>
          <w:rFonts w:hint="cs"/>
          <w:rtl/>
        </w:rPr>
        <w:t>ال</w:t>
      </w:r>
      <w:r>
        <w:rPr>
          <w:rFonts w:hint="cs"/>
          <w:rtl/>
        </w:rPr>
        <w:t xml:space="preserve">قضائية </w:t>
      </w:r>
      <w:r w:rsidR="003E227C">
        <w:rPr>
          <w:rFonts w:hint="cs"/>
          <w:rtl/>
        </w:rPr>
        <w:t xml:space="preserve">المحددة </w:t>
      </w:r>
      <w:r>
        <w:rPr>
          <w:rFonts w:hint="cs"/>
          <w:rtl/>
        </w:rPr>
        <w:t xml:space="preserve">في الدستور. </w:t>
      </w:r>
    </w:p>
    <w:p w:rsidR="00DD5F6C" w:rsidRDefault="00DD5F6C" w:rsidP="00273FB0">
      <w:pPr>
        <w:pStyle w:val="SingleTxtGA"/>
        <w:rPr>
          <w:rFonts w:hint="cs"/>
          <w:rtl/>
        </w:rPr>
      </w:pPr>
      <w:r>
        <w:rPr>
          <w:rFonts w:hint="cs"/>
          <w:rtl/>
        </w:rPr>
        <w:t>19-</w:t>
      </w:r>
      <w:r>
        <w:rPr>
          <w:rFonts w:hint="cs"/>
          <w:rtl/>
        </w:rPr>
        <w:tab/>
        <w:t>و</w:t>
      </w:r>
      <w:r w:rsidR="007A01D8">
        <w:rPr>
          <w:rFonts w:hint="cs"/>
          <w:rtl/>
        </w:rPr>
        <w:t xml:space="preserve">لا تخضع </w:t>
      </w:r>
      <w:r>
        <w:rPr>
          <w:rFonts w:hint="cs"/>
          <w:rtl/>
        </w:rPr>
        <w:t xml:space="preserve">السلطة القضائية في أدائها لوظائفها </w:t>
      </w:r>
      <w:r w:rsidR="00537E31">
        <w:rPr>
          <w:rFonts w:hint="cs"/>
          <w:rtl/>
        </w:rPr>
        <w:t>لأ</w:t>
      </w:r>
      <w:r>
        <w:rPr>
          <w:rFonts w:hint="cs"/>
          <w:rtl/>
        </w:rPr>
        <w:t>ي تدخل و</w:t>
      </w:r>
      <w:r w:rsidR="00537E31">
        <w:rPr>
          <w:rFonts w:hint="cs"/>
          <w:rtl/>
        </w:rPr>
        <w:t xml:space="preserve">إنما </w:t>
      </w:r>
      <w:r>
        <w:rPr>
          <w:rFonts w:hint="cs"/>
          <w:rtl/>
        </w:rPr>
        <w:t xml:space="preserve">تخضع </w:t>
      </w:r>
      <w:r w:rsidR="00506286">
        <w:rPr>
          <w:rFonts w:hint="cs"/>
          <w:rtl/>
        </w:rPr>
        <w:t xml:space="preserve">فقط </w:t>
      </w:r>
      <w:r>
        <w:rPr>
          <w:rFonts w:hint="cs"/>
          <w:rtl/>
        </w:rPr>
        <w:t xml:space="preserve">للدستور وأي قانون آخر. ويقدم الفرع التنفيذي للحكومة </w:t>
      </w:r>
      <w:r w:rsidR="00506286">
        <w:rPr>
          <w:rFonts w:hint="cs"/>
          <w:rtl/>
        </w:rPr>
        <w:t>ال</w:t>
      </w:r>
      <w:r>
        <w:rPr>
          <w:rFonts w:hint="cs"/>
          <w:rtl/>
        </w:rPr>
        <w:t xml:space="preserve">مساعدة </w:t>
      </w:r>
      <w:r w:rsidR="00506286">
        <w:rPr>
          <w:rFonts w:hint="cs"/>
          <w:rtl/>
        </w:rPr>
        <w:t xml:space="preserve">التي </w:t>
      </w:r>
      <w:r>
        <w:rPr>
          <w:rFonts w:hint="cs"/>
          <w:rtl/>
        </w:rPr>
        <w:t>تمكن السلطة القضائية من حماية استقلالها ونزاهتها وكرامتها وفعاليتها. وتحترم السلطة التنفيذية والسلطة التشريعية وتراعيان استقلال السلطة القضائية على نحو ما ينص عليه الدستور. وتفصل السلطة القضائية في الأمور المعروضة عليها بنزاهة وبالاستناد إلى الحقائق وفقا</w:t>
      </w:r>
      <w:r w:rsidR="00DE49A5">
        <w:rPr>
          <w:rFonts w:hint="cs"/>
          <w:rtl/>
        </w:rPr>
        <w:t>ً</w:t>
      </w:r>
      <w:r>
        <w:rPr>
          <w:rFonts w:hint="cs"/>
          <w:rtl/>
        </w:rPr>
        <w:t xml:space="preserve"> للقانون. كما تنعقد المحكمة العليا كمحكمة دستورية </w:t>
      </w:r>
      <w:r w:rsidR="00BA0C85">
        <w:rPr>
          <w:rFonts w:hint="cs"/>
          <w:rtl/>
        </w:rPr>
        <w:t xml:space="preserve">للنظر في المسائل </w:t>
      </w:r>
      <w:r>
        <w:rPr>
          <w:rFonts w:hint="cs"/>
          <w:rtl/>
        </w:rPr>
        <w:t xml:space="preserve">المتعلقة بحقوق الإنسان وأي </w:t>
      </w:r>
      <w:r w:rsidR="00273FB0">
        <w:rPr>
          <w:rFonts w:hint="cs"/>
          <w:rtl/>
        </w:rPr>
        <w:t xml:space="preserve">مسائل </w:t>
      </w:r>
      <w:r>
        <w:rPr>
          <w:rFonts w:hint="cs"/>
          <w:rtl/>
        </w:rPr>
        <w:t>أخرى تستدعي تفسيرا</w:t>
      </w:r>
      <w:r w:rsidR="00094948">
        <w:rPr>
          <w:rFonts w:hint="cs"/>
          <w:rtl/>
        </w:rPr>
        <w:t>ً</w:t>
      </w:r>
      <w:r w:rsidR="00E17669">
        <w:rPr>
          <w:rFonts w:hint="cs"/>
          <w:rtl/>
        </w:rPr>
        <w:t xml:space="preserve"> لدستور ليسوتو.</w:t>
      </w:r>
    </w:p>
    <w:p w:rsidR="00F9438C" w:rsidRPr="00CA2EF7" w:rsidRDefault="00F9438C" w:rsidP="00F9438C">
      <w:pPr>
        <w:pStyle w:val="HChGA"/>
        <w:rPr>
          <w:rFonts w:hint="cs"/>
          <w:rtl/>
        </w:rPr>
      </w:pPr>
      <w:r>
        <w:rPr>
          <w:rFonts w:hint="cs"/>
          <w:rtl/>
        </w:rPr>
        <w:tab/>
      </w:r>
      <w:r>
        <w:rPr>
          <w:rFonts w:hint="cs"/>
          <w:rtl/>
        </w:rPr>
        <w:tab/>
      </w:r>
      <w:r w:rsidRPr="00CA2EF7">
        <w:rPr>
          <w:rFonts w:hint="cs"/>
          <w:rtl/>
        </w:rPr>
        <w:t>الجزء الأول</w:t>
      </w:r>
    </w:p>
    <w:p w:rsidR="00F9438C" w:rsidRPr="00CA2EF7" w:rsidRDefault="00F9438C" w:rsidP="00F9438C">
      <w:pPr>
        <w:pStyle w:val="H1GA"/>
        <w:rPr>
          <w:rFonts w:hint="cs"/>
          <w:rtl/>
        </w:rPr>
      </w:pPr>
      <w:r>
        <w:rPr>
          <w:rFonts w:hint="cs"/>
          <w:rtl/>
        </w:rPr>
        <w:tab/>
      </w:r>
      <w:r>
        <w:rPr>
          <w:rFonts w:hint="cs"/>
          <w:rtl/>
        </w:rPr>
        <w:tab/>
      </w:r>
      <w:r w:rsidRPr="00CA2EF7">
        <w:rPr>
          <w:rFonts w:hint="cs"/>
          <w:rtl/>
        </w:rPr>
        <w:t>المادة 1</w:t>
      </w:r>
    </w:p>
    <w:p w:rsidR="00F9438C" w:rsidRDefault="00F9438C" w:rsidP="00F9438C">
      <w:pPr>
        <w:pStyle w:val="SingleTxtGA"/>
        <w:rPr>
          <w:rFonts w:hint="cs"/>
          <w:rtl/>
        </w:rPr>
      </w:pPr>
      <w:r>
        <w:rPr>
          <w:rFonts w:hint="cs"/>
          <w:rtl/>
        </w:rPr>
        <w:t>20-</w:t>
      </w:r>
      <w:r>
        <w:rPr>
          <w:rFonts w:hint="cs"/>
          <w:rtl/>
        </w:rPr>
        <w:tab/>
        <w:t>لأغراض هذه الاتفاقية يعني مصطلح "التمييز ضد المرأة" أي تفرقة أو استبعاد أو</w:t>
      </w:r>
      <w:r>
        <w:rPr>
          <w:rFonts w:hint="eastAsia"/>
          <w:rtl/>
        </w:rPr>
        <w:t> </w:t>
      </w:r>
      <w:r>
        <w:rPr>
          <w:rFonts w:hint="cs"/>
          <w:rtl/>
        </w:rPr>
        <w:t>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والدينية أو في أي ميدان آخر، أو توهين أو إحباط تمتعها بهذه الحقوق وممارستها لها، بصرف النظر عن حالتها الزوجية وعلى أساس المساواة بينها وبين الرجل.</w:t>
      </w:r>
    </w:p>
    <w:p w:rsidR="00F9438C" w:rsidRPr="00CA2EF7" w:rsidRDefault="00F9438C" w:rsidP="00F9438C">
      <w:pPr>
        <w:pStyle w:val="H23GA"/>
        <w:rPr>
          <w:rFonts w:hint="cs"/>
          <w:rtl/>
        </w:rPr>
      </w:pPr>
      <w:r>
        <w:rPr>
          <w:rFonts w:hint="cs"/>
          <w:rtl/>
        </w:rPr>
        <w:tab/>
      </w:r>
      <w:r>
        <w:rPr>
          <w:rFonts w:hint="cs"/>
          <w:rtl/>
        </w:rPr>
        <w:tab/>
      </w:r>
      <w:r w:rsidRPr="00CA2EF7">
        <w:rPr>
          <w:rFonts w:hint="cs"/>
          <w:rtl/>
        </w:rPr>
        <w:t>التدابير الدستورية</w:t>
      </w:r>
    </w:p>
    <w:p w:rsidR="00F9438C" w:rsidRPr="00CA2EF7" w:rsidRDefault="00F9438C" w:rsidP="00F9438C">
      <w:pPr>
        <w:pStyle w:val="H4GA"/>
        <w:rPr>
          <w:rFonts w:hint="cs"/>
          <w:rtl/>
        </w:rPr>
      </w:pPr>
      <w:r>
        <w:rPr>
          <w:rFonts w:hint="cs"/>
          <w:rtl/>
        </w:rPr>
        <w:tab/>
      </w:r>
      <w:r>
        <w:rPr>
          <w:rFonts w:hint="cs"/>
          <w:rtl/>
        </w:rPr>
        <w:tab/>
      </w:r>
      <w:r w:rsidRPr="00CA2EF7">
        <w:rPr>
          <w:rFonts w:hint="cs"/>
          <w:rtl/>
        </w:rPr>
        <w:t>الحريات الأساسية</w:t>
      </w:r>
    </w:p>
    <w:p w:rsidR="00F9438C" w:rsidRDefault="00F9438C" w:rsidP="00F9438C">
      <w:pPr>
        <w:pStyle w:val="SingleTxtGA"/>
        <w:rPr>
          <w:rFonts w:hint="cs"/>
          <w:rtl/>
        </w:rPr>
      </w:pPr>
      <w:r>
        <w:rPr>
          <w:rFonts w:hint="cs"/>
          <w:rtl/>
        </w:rPr>
        <w:t>21-</w:t>
      </w:r>
      <w:r>
        <w:rPr>
          <w:rFonts w:hint="cs"/>
          <w:rtl/>
        </w:rPr>
        <w:tab/>
        <w:t xml:space="preserve">وفقاً لأحكام المادة 4 من دستور ليسوتو، فإن حقوق الإنسان وحرياته الأساسية مضمونة لكل فرد مهما كان عرقه أو لونه أو جنسه أو لغته أو أصله الوطني أو الاجتماعي، أو الملكية، أو مولده، أو أي وضع آخر، بما في ذلك الحق في التحرر من التمييز. وأحكام المادة الخاصة بالحريات الأساسية تلزم كل من </w:t>
      </w:r>
      <w:proofErr w:type="spellStart"/>
      <w:r>
        <w:rPr>
          <w:rFonts w:hint="cs"/>
          <w:rtl/>
        </w:rPr>
        <w:t>المسؤولين</w:t>
      </w:r>
      <w:proofErr w:type="spellEnd"/>
      <w:r>
        <w:rPr>
          <w:rFonts w:hint="cs"/>
          <w:rtl/>
        </w:rPr>
        <w:t xml:space="preserve"> العموميين والأشخاص العاديين.</w:t>
      </w:r>
    </w:p>
    <w:p w:rsidR="00F9438C" w:rsidRPr="00CA2EF7" w:rsidRDefault="00F9438C" w:rsidP="00F9438C">
      <w:pPr>
        <w:pStyle w:val="H4GA"/>
        <w:rPr>
          <w:rFonts w:hint="cs"/>
          <w:rtl/>
        </w:rPr>
      </w:pPr>
      <w:r>
        <w:rPr>
          <w:rFonts w:hint="cs"/>
          <w:rtl/>
        </w:rPr>
        <w:tab/>
      </w:r>
      <w:r>
        <w:rPr>
          <w:rFonts w:hint="cs"/>
          <w:rtl/>
        </w:rPr>
        <w:tab/>
      </w:r>
      <w:r w:rsidRPr="00CA2EF7">
        <w:rPr>
          <w:rFonts w:hint="cs"/>
          <w:rtl/>
        </w:rPr>
        <w:t>التحرر من التمييز</w:t>
      </w:r>
    </w:p>
    <w:p w:rsidR="00F9438C" w:rsidRPr="00F9438C" w:rsidRDefault="00F9438C" w:rsidP="00F9438C">
      <w:pPr>
        <w:pStyle w:val="SingleTxtGA"/>
        <w:rPr>
          <w:rFonts w:hint="cs"/>
          <w:spacing w:val="-2"/>
          <w:rtl/>
        </w:rPr>
      </w:pPr>
      <w:r w:rsidRPr="00F9438C">
        <w:rPr>
          <w:rFonts w:hint="cs"/>
          <w:spacing w:val="-2"/>
          <w:rtl/>
        </w:rPr>
        <w:t>22-</w:t>
      </w:r>
      <w:r w:rsidRPr="00F9438C">
        <w:rPr>
          <w:rFonts w:hint="cs"/>
          <w:spacing w:val="-2"/>
          <w:rtl/>
        </w:rPr>
        <w:tab/>
        <w:t xml:space="preserve">تعالج المادة 18 التحرر من التمييز وتنص على أنه لا يجوز لأي قانون أن ينص على حكم تمييزي وأنه لا يجوز </w:t>
      </w:r>
      <w:proofErr w:type="spellStart"/>
      <w:r w:rsidRPr="00F9438C">
        <w:rPr>
          <w:rFonts w:hint="cs"/>
          <w:spacing w:val="-2"/>
          <w:rtl/>
        </w:rPr>
        <w:t>للمسؤولين</w:t>
      </w:r>
      <w:proofErr w:type="spellEnd"/>
      <w:r w:rsidRPr="00F9438C">
        <w:rPr>
          <w:rFonts w:hint="cs"/>
          <w:spacing w:val="-2"/>
          <w:rtl/>
        </w:rPr>
        <w:t xml:space="preserve"> العموميين أن يعمدوا، عند أدائهم لواجباتهم بمقتضى القانون، إلى معاملة أي شخص بطريقة تمييزية. وحدد الدستور التمييز على أنه تقديم معاملة مختلفة لأشخاص مختلفين على أساس العرق أو اللون أو نوع الجنس أو اللغة أو الدين أو الرأي السياسي أو خلافه، أو الأصل الوطني أو الاجتماعي، أو الملكية، أو المولد، أو أي وضع آخر.</w:t>
      </w:r>
    </w:p>
    <w:p w:rsidR="00F9438C" w:rsidRDefault="00F9438C" w:rsidP="00F9438C">
      <w:pPr>
        <w:pStyle w:val="SingleTxtGA"/>
        <w:rPr>
          <w:rFonts w:hint="cs"/>
          <w:rtl/>
        </w:rPr>
      </w:pPr>
      <w:r>
        <w:rPr>
          <w:rFonts w:hint="cs"/>
          <w:rtl/>
        </w:rPr>
        <w:t>23-</w:t>
      </w:r>
      <w:r>
        <w:rPr>
          <w:rFonts w:hint="cs"/>
          <w:rtl/>
        </w:rPr>
        <w:tab/>
        <w:t>ومن الجدير بالملاحظة أن مبدأ عدم التمييز لا يسري على القوانين المتصلة بالتبني أو</w:t>
      </w:r>
      <w:r>
        <w:rPr>
          <w:rFonts w:hint="eastAsia"/>
          <w:rtl/>
        </w:rPr>
        <w:t> </w:t>
      </w:r>
      <w:r>
        <w:rPr>
          <w:rFonts w:hint="cs"/>
          <w:rtl/>
        </w:rPr>
        <w:t>الزواج أو الطلاق أو الدفن أو أيلولة الممتلكات، أو الوفاة، أو أي أمور أخرى تدخل في أحكام قانون الأحوال الشخصية. كما لا يسري المبدأ حيثما يحكم القانون العرفي لليسوتو الأطراف المعنية</w:t>
      </w:r>
      <w:r>
        <w:rPr>
          <w:vertAlign w:val="superscript"/>
          <w:rtl/>
        </w:rPr>
        <w:t>(</w:t>
      </w:r>
      <w:r>
        <w:rPr>
          <w:rStyle w:val="FootnoteReference"/>
          <w:rtl/>
        </w:rPr>
        <w:footnoteReference w:id="2"/>
      </w:r>
      <w:r>
        <w:rPr>
          <w:vertAlign w:val="superscript"/>
          <w:rtl/>
        </w:rPr>
        <w:t>)</w:t>
      </w:r>
      <w:r>
        <w:rPr>
          <w:rFonts w:hint="cs"/>
          <w:rtl/>
        </w:rPr>
        <w:t>.</w:t>
      </w:r>
    </w:p>
    <w:p w:rsidR="00F9438C" w:rsidRPr="004F2ECD" w:rsidRDefault="00F9438C" w:rsidP="00F9438C">
      <w:pPr>
        <w:pStyle w:val="H4GA"/>
        <w:rPr>
          <w:rFonts w:hint="cs"/>
          <w:rtl/>
        </w:rPr>
      </w:pPr>
      <w:r>
        <w:rPr>
          <w:rFonts w:hint="cs"/>
          <w:rtl/>
        </w:rPr>
        <w:tab/>
      </w:r>
      <w:r>
        <w:rPr>
          <w:rFonts w:hint="cs"/>
          <w:rtl/>
        </w:rPr>
        <w:tab/>
      </w:r>
      <w:r w:rsidRPr="004F2ECD">
        <w:rPr>
          <w:rFonts w:hint="cs"/>
          <w:rtl/>
        </w:rPr>
        <w:t xml:space="preserve">تأثير </w:t>
      </w:r>
      <w:r>
        <w:rPr>
          <w:rFonts w:hint="cs"/>
          <w:rtl/>
        </w:rPr>
        <w:t xml:space="preserve">ممارسة </w:t>
      </w:r>
      <w:r w:rsidRPr="004F2ECD">
        <w:rPr>
          <w:rFonts w:hint="cs"/>
          <w:rtl/>
        </w:rPr>
        <w:t xml:space="preserve">العنف القائم على نوع الجنس </w:t>
      </w:r>
      <w:r>
        <w:rPr>
          <w:rFonts w:hint="cs"/>
          <w:rtl/>
        </w:rPr>
        <w:t xml:space="preserve">ضد </w:t>
      </w:r>
      <w:r w:rsidRPr="004F2ECD">
        <w:rPr>
          <w:rFonts w:hint="cs"/>
          <w:rtl/>
        </w:rPr>
        <w:t>المرأة</w:t>
      </w:r>
    </w:p>
    <w:p w:rsidR="00F9438C" w:rsidRDefault="00F9438C" w:rsidP="00F9438C">
      <w:pPr>
        <w:pStyle w:val="SingleTxtGA"/>
        <w:rPr>
          <w:rFonts w:hint="cs"/>
          <w:rtl/>
        </w:rPr>
      </w:pPr>
      <w:r>
        <w:rPr>
          <w:rFonts w:hint="cs"/>
          <w:rtl/>
        </w:rPr>
        <w:t>24-</w:t>
      </w:r>
      <w:r>
        <w:rPr>
          <w:rFonts w:hint="cs"/>
          <w:rtl/>
        </w:rPr>
        <w:tab/>
        <w:t xml:space="preserve">لا تعالج المادة 18 التمييز الذي يحدث في النطاق المنزلي أو الخاص. بيد أن هذه الثغرة تعالجها التشريعات الحديثة، مثل قانون الأهلية القانونية للمتزوجين لعام 2006 وقانون الجرائم الجنسية لعام 2003. ويتجلى العنف ضد المرأة، الذي يعتبر أيضاً تمييزاً </w:t>
      </w:r>
      <w:proofErr w:type="spellStart"/>
      <w:r>
        <w:rPr>
          <w:rFonts w:hint="cs"/>
          <w:rtl/>
        </w:rPr>
        <w:t>جنسانياً</w:t>
      </w:r>
      <w:proofErr w:type="spellEnd"/>
      <w:r>
        <w:rPr>
          <w:rFonts w:hint="cs"/>
          <w:rtl/>
        </w:rPr>
        <w:t xml:space="preserve">، في أغلب الأحوال في النطاق المنزلي. وترد أدناه، في الفرع المعنون "التدابير التشريعية"، أطر التشريعات والسياسات الجديدة المنشأة لمعالجة الثغرات والتحديات في هذا الصدد. </w:t>
      </w:r>
    </w:p>
    <w:p w:rsidR="00F9438C" w:rsidRDefault="00F9438C" w:rsidP="00F9438C">
      <w:pPr>
        <w:pStyle w:val="SingleTxtGA"/>
        <w:rPr>
          <w:rFonts w:hint="cs"/>
          <w:rtl/>
        </w:rPr>
      </w:pPr>
      <w:r>
        <w:rPr>
          <w:rFonts w:hint="cs"/>
          <w:rtl/>
        </w:rPr>
        <w:t>25-</w:t>
      </w:r>
      <w:r>
        <w:rPr>
          <w:rFonts w:hint="cs"/>
          <w:rtl/>
        </w:rPr>
        <w:tab/>
        <w:t>وتُفصل المادة 25 من الدستور مبادئ سياسة الدولة التي تعطي الحكومة سلطة وضع القوانين والسياسات للنهوض بالمساواة وعدم التمييز.</w:t>
      </w:r>
    </w:p>
    <w:p w:rsidR="00F9438C" w:rsidRPr="00D0522F" w:rsidRDefault="00F9438C" w:rsidP="00F9438C">
      <w:pPr>
        <w:pStyle w:val="H23GA"/>
        <w:rPr>
          <w:rFonts w:hint="cs"/>
          <w:rtl/>
        </w:rPr>
      </w:pPr>
      <w:r>
        <w:rPr>
          <w:rFonts w:hint="cs"/>
          <w:rtl/>
        </w:rPr>
        <w:tab/>
      </w:r>
      <w:r>
        <w:rPr>
          <w:rFonts w:hint="cs"/>
          <w:rtl/>
        </w:rPr>
        <w:tab/>
        <w:t>ال</w:t>
      </w:r>
      <w:r w:rsidRPr="00D0522F">
        <w:rPr>
          <w:rFonts w:hint="cs"/>
          <w:rtl/>
        </w:rPr>
        <w:t xml:space="preserve">تدابير </w:t>
      </w:r>
      <w:r>
        <w:rPr>
          <w:rFonts w:hint="cs"/>
          <w:rtl/>
        </w:rPr>
        <w:t>ال</w:t>
      </w:r>
      <w:r w:rsidRPr="00D0522F">
        <w:rPr>
          <w:rFonts w:hint="cs"/>
          <w:rtl/>
        </w:rPr>
        <w:t>تشريعية</w:t>
      </w:r>
    </w:p>
    <w:p w:rsidR="00F9438C" w:rsidRDefault="00F9438C" w:rsidP="00F9438C">
      <w:pPr>
        <w:pStyle w:val="SingleTxtGA"/>
        <w:rPr>
          <w:rFonts w:hint="cs"/>
          <w:rtl/>
        </w:rPr>
      </w:pPr>
      <w:r>
        <w:rPr>
          <w:rFonts w:hint="cs"/>
          <w:rtl/>
        </w:rPr>
        <w:t>26-</w:t>
      </w:r>
      <w:r>
        <w:rPr>
          <w:rFonts w:hint="cs"/>
          <w:rtl/>
        </w:rPr>
        <w:tab/>
        <w:t xml:space="preserve">تستطيع الحكومة، من الناحية العملية، أن تستخدم التعريف الدستوري للتمييز ضد المرأة كأساس لصياغة صكوك قانونية وقوانين تكفل تمتع المرأة بحقوق مساوية لحقوق الرجل، وعدم تعرضها للتمييز. ومن الأمثلة على ذلك مرسوم مدونة العمل لسنة 1992 الذي تُكرَس مواد منه لتعريف التمييز بما يتفق مع اتفاقية القضاء على جميع أشكال التمييز ضد المرأة. وتعرف المادة 5(1) التمييز في مكان العمل بأنه أي تمييز أو استبعاد أو تفضيل قائم على أساس العرق أو اللون أو نوع الجنس أو الحالة </w:t>
      </w:r>
      <w:proofErr w:type="spellStart"/>
      <w:r>
        <w:rPr>
          <w:rFonts w:hint="cs"/>
          <w:rtl/>
        </w:rPr>
        <w:t>الزواجية</w:t>
      </w:r>
      <w:proofErr w:type="spellEnd"/>
      <w:r>
        <w:rPr>
          <w:rFonts w:hint="cs"/>
          <w:rtl/>
        </w:rPr>
        <w:t xml:space="preserve"> أو الدين أو الرأي السياسي أو الانتماء الوطني أو الأصل الاجتماعي، مما يترتب عليه إبطال أو إضعاف المساواة في الفرص أو المعاملة في مجال الاستخدا</w:t>
      </w:r>
      <w:r>
        <w:rPr>
          <w:rFonts w:hint="eastAsia"/>
          <w:rtl/>
        </w:rPr>
        <w:t>م</w:t>
      </w:r>
      <w:r>
        <w:rPr>
          <w:rFonts w:hint="cs"/>
          <w:rtl/>
        </w:rPr>
        <w:t>.</w:t>
      </w:r>
    </w:p>
    <w:p w:rsidR="00F9438C" w:rsidRDefault="00F9438C" w:rsidP="00F9438C">
      <w:pPr>
        <w:pStyle w:val="SingleTxtGA"/>
        <w:rPr>
          <w:rFonts w:hint="cs"/>
          <w:rtl/>
        </w:rPr>
      </w:pPr>
      <w:r>
        <w:rPr>
          <w:rFonts w:hint="cs"/>
          <w:rtl/>
        </w:rPr>
        <w:t>27-</w:t>
      </w:r>
      <w:r>
        <w:rPr>
          <w:rFonts w:hint="cs"/>
          <w:rtl/>
        </w:rPr>
        <w:tab/>
        <w:t xml:space="preserve">ويقدم قانون الجرائم الجنسية لعام 2003 حماية من العنف الجنسي وسبلاً للانتصاف منه. ويجرم هذا القانون بوجه خاص الاغتصاب </w:t>
      </w:r>
      <w:proofErr w:type="spellStart"/>
      <w:r>
        <w:rPr>
          <w:rFonts w:hint="cs"/>
          <w:rtl/>
        </w:rPr>
        <w:t>الزواجي</w:t>
      </w:r>
      <w:proofErr w:type="spellEnd"/>
      <w:r>
        <w:rPr>
          <w:rFonts w:hint="cs"/>
          <w:rtl/>
        </w:rPr>
        <w:t xml:space="preserve"> في إطار الملابسات المنصوص عليها. ويعتبر ذلك خطوة هامة إلى الأمام، حيث لم يكن القانون يعترف بهذه الجريمة سابقاً.</w:t>
      </w:r>
    </w:p>
    <w:p w:rsidR="00F9438C" w:rsidRDefault="00F9438C" w:rsidP="00F9438C">
      <w:pPr>
        <w:pStyle w:val="SingleTxtGA"/>
        <w:rPr>
          <w:rFonts w:hint="cs"/>
          <w:rtl/>
        </w:rPr>
      </w:pPr>
      <w:r>
        <w:rPr>
          <w:rFonts w:hint="cs"/>
          <w:rtl/>
        </w:rPr>
        <w:t>28-</w:t>
      </w:r>
      <w:r>
        <w:rPr>
          <w:rFonts w:hint="cs"/>
          <w:rtl/>
        </w:rPr>
        <w:tab/>
        <w:t>ويلغي قانون الأهلية القانونية للمتزوجين لعام 2006 وضع القاصر بالنسبة للمرأة المتزوجة في حالة الملكية المشتركة ويمنحها وضعاً مساوياً لوضع الرجل أمام القانون فيما</w:t>
      </w:r>
      <w:r>
        <w:rPr>
          <w:rFonts w:hint="eastAsia"/>
          <w:rtl/>
        </w:rPr>
        <w:t> </w:t>
      </w:r>
      <w:r>
        <w:rPr>
          <w:rFonts w:hint="cs"/>
          <w:rtl/>
        </w:rPr>
        <w:t>يتعلق بالتنمية الاقتصادية.</w:t>
      </w:r>
    </w:p>
    <w:p w:rsidR="00F9438C" w:rsidRDefault="00F9438C" w:rsidP="00F9438C">
      <w:pPr>
        <w:pStyle w:val="SingleTxtGA"/>
        <w:rPr>
          <w:rFonts w:hint="cs"/>
          <w:rtl/>
        </w:rPr>
      </w:pPr>
      <w:r>
        <w:rPr>
          <w:rFonts w:hint="cs"/>
          <w:rtl/>
        </w:rPr>
        <w:t>29-</w:t>
      </w:r>
      <w:r>
        <w:rPr>
          <w:rFonts w:hint="cs"/>
          <w:rtl/>
        </w:rPr>
        <w:tab/>
        <w:t xml:space="preserve">ومع ذلك، ثمة أحكام في القانون العرفي لليسوتو، ممثلة بقوانين </w:t>
      </w:r>
      <w:proofErr w:type="spellStart"/>
      <w:r>
        <w:rPr>
          <w:rFonts w:hint="cs"/>
          <w:rtl/>
        </w:rPr>
        <w:t>ليروثولي</w:t>
      </w:r>
      <w:proofErr w:type="spellEnd"/>
      <w:r>
        <w:rPr>
          <w:rFonts w:hint="cs"/>
          <w:rtl/>
        </w:rPr>
        <w:t xml:space="preserve">               (</w:t>
      </w:r>
      <w:r w:rsidRPr="00AF4FCA">
        <w:rPr>
          <w:szCs w:val="20"/>
        </w:rPr>
        <w:t xml:space="preserve">Laws of </w:t>
      </w:r>
      <w:proofErr w:type="spellStart"/>
      <w:r w:rsidRPr="00AF4FCA">
        <w:rPr>
          <w:szCs w:val="20"/>
        </w:rPr>
        <w:t>Lerotholi</w:t>
      </w:r>
      <w:proofErr w:type="spellEnd"/>
      <w:r>
        <w:rPr>
          <w:rFonts w:hint="cs"/>
          <w:rtl/>
        </w:rPr>
        <w:t>)، يمكن تفسيرها على أنها تهمش المرأة. وتتعلق تلك القوانين بممارسات الإرث، حيث يكون الوارث من الناحية التقليدية هو أول ابن يولد للأسرة. بيد أن المدونة تنطبق على أهالي "</w:t>
      </w:r>
      <w:proofErr w:type="spellStart"/>
      <w:r>
        <w:rPr>
          <w:rFonts w:hint="cs"/>
          <w:rtl/>
        </w:rPr>
        <w:t>باسوثو</w:t>
      </w:r>
      <w:proofErr w:type="spellEnd"/>
      <w:r>
        <w:rPr>
          <w:rFonts w:hint="cs"/>
          <w:rtl/>
        </w:rPr>
        <w:t>" (</w:t>
      </w:r>
      <w:r w:rsidRPr="00AF4FCA">
        <w:rPr>
          <w:szCs w:val="20"/>
        </w:rPr>
        <w:t>Basotho</w:t>
      </w:r>
      <w:r w:rsidRPr="00AF4FCA">
        <w:rPr>
          <w:rFonts w:hint="cs"/>
          <w:szCs w:val="20"/>
          <w:rtl/>
        </w:rPr>
        <w:t>)</w:t>
      </w:r>
      <w:r>
        <w:rPr>
          <w:rFonts w:hint="cs"/>
          <w:rtl/>
        </w:rPr>
        <w:t xml:space="preserve"> الذين يمارسون أساليب الحياة التقليدية بصرامة، وتحمي أفراد المجتمع الإناث بإعطاء المسؤولية عن الرعاية والحماية للوارث (الذكر) الذي يتولى توفير الغذاء والكساء والمأوى للنساء.</w:t>
      </w:r>
    </w:p>
    <w:p w:rsidR="00F9438C" w:rsidRPr="004E70A8" w:rsidRDefault="00F9438C" w:rsidP="00F9438C">
      <w:pPr>
        <w:pStyle w:val="H23GA"/>
        <w:rPr>
          <w:rFonts w:hint="cs"/>
          <w:rtl/>
        </w:rPr>
      </w:pPr>
      <w:r>
        <w:rPr>
          <w:rFonts w:hint="cs"/>
          <w:rtl/>
        </w:rPr>
        <w:tab/>
      </w:r>
      <w:r>
        <w:rPr>
          <w:rFonts w:hint="cs"/>
          <w:rtl/>
        </w:rPr>
        <w:tab/>
        <w:t>ال</w:t>
      </w:r>
      <w:r w:rsidRPr="004E70A8">
        <w:rPr>
          <w:rFonts w:hint="cs"/>
          <w:rtl/>
        </w:rPr>
        <w:t xml:space="preserve">تدابير </w:t>
      </w:r>
      <w:r>
        <w:rPr>
          <w:rFonts w:hint="cs"/>
          <w:rtl/>
        </w:rPr>
        <w:t>ال</w:t>
      </w:r>
      <w:r w:rsidRPr="004E70A8">
        <w:rPr>
          <w:rFonts w:hint="cs"/>
          <w:rtl/>
        </w:rPr>
        <w:t>إدارية</w:t>
      </w:r>
    </w:p>
    <w:p w:rsidR="00F9438C" w:rsidRPr="005557DC" w:rsidRDefault="00F9438C" w:rsidP="00F9438C">
      <w:pPr>
        <w:pStyle w:val="SingleTxtGA"/>
        <w:rPr>
          <w:rFonts w:hint="cs"/>
          <w:spacing w:val="-2"/>
          <w:rtl/>
        </w:rPr>
      </w:pPr>
      <w:r w:rsidRPr="005557DC">
        <w:rPr>
          <w:rFonts w:hint="cs"/>
          <w:spacing w:val="-2"/>
          <w:rtl/>
        </w:rPr>
        <w:t>30-</w:t>
      </w:r>
      <w:r w:rsidRPr="005557DC">
        <w:rPr>
          <w:rFonts w:hint="cs"/>
          <w:spacing w:val="-2"/>
          <w:rtl/>
        </w:rPr>
        <w:tab/>
        <w:t xml:space="preserve">تشير سياسة الشؤون الجنسانية والتنمية لعام 2003 إلى أن حكومة ليسوتو تطمح إلى إقامة دعائم "أمة ترى في النساء والرجال والفتيات والفتيان شركاء متساوين، استناداً إلى مبادئ المشاركة المتساوية في التنمية وعدم التمييز وتمكين النساء والرجال والفتيات والصبيان </w:t>
      </w:r>
      <w:proofErr w:type="spellStart"/>
      <w:r w:rsidRPr="005557DC">
        <w:rPr>
          <w:rFonts w:hint="cs"/>
          <w:spacing w:val="-2"/>
          <w:rtl/>
        </w:rPr>
        <w:t>المهمشين</w:t>
      </w:r>
      <w:proofErr w:type="spellEnd"/>
      <w:r w:rsidRPr="005557DC">
        <w:rPr>
          <w:rFonts w:hint="cs"/>
          <w:spacing w:val="-2"/>
          <w:rtl/>
        </w:rPr>
        <w:t xml:space="preserve">". وتسعى السياسة، بهذه الطريقة، إلى تنفيذ أحكام دستور ليسوتو التي تنص على أن "تتبع ليسوتو سياسات تهدف إلى النهوض بالمجتمع يقوم على تحقيق المساواة والعدالة لجميع المواطنين بغض النظر عن الجنس"، و"رؤية عام 2020" التي تنص على أن "الرجال والنساء وذوو الإعاقة متساوون أمام القانون؛ ويُمنحون فرصاً متساوية في جميع مناحي الحياة". </w:t>
      </w:r>
    </w:p>
    <w:p w:rsidR="00F9438C" w:rsidRDefault="00F9438C" w:rsidP="00F9438C">
      <w:pPr>
        <w:pStyle w:val="SingleTxtGA"/>
        <w:rPr>
          <w:rFonts w:hint="cs"/>
          <w:rtl/>
        </w:rPr>
      </w:pPr>
      <w:r>
        <w:rPr>
          <w:rFonts w:hint="cs"/>
          <w:rtl/>
        </w:rPr>
        <w:t>31-</w:t>
      </w:r>
      <w:r>
        <w:rPr>
          <w:rFonts w:hint="cs"/>
          <w:rtl/>
        </w:rPr>
        <w:tab/>
        <w:t>وتقدم سياسة الشؤون الجنسانية والتنمية كذلك تحليلاً هاماً لأحوال المرأة في ليسوتو وتلقي الضوء على الاتجاهات الرئيسية التالية:</w:t>
      </w:r>
    </w:p>
    <w:p w:rsidR="00F9438C" w:rsidRDefault="00F9438C" w:rsidP="00342013">
      <w:pPr>
        <w:pStyle w:val="Bullet1GA"/>
        <w:numPr>
          <w:ilvl w:val="0"/>
          <w:numId w:val="1"/>
        </w:numPr>
        <w:tabs>
          <w:tab w:val="clear" w:pos="2041"/>
        </w:tabs>
        <w:bidi/>
        <w:ind w:left="1939"/>
        <w:rPr>
          <w:rFonts w:hint="cs"/>
        </w:rPr>
      </w:pPr>
      <w:r>
        <w:rPr>
          <w:rFonts w:hint="cs"/>
          <w:rtl/>
        </w:rPr>
        <w:t>لدى ليسوتو نسبة أعلى من النساء المتعلمات عن الرجال المتعلمين، ومعدل معرفة الإناث فيها القراءة والكتابة تبلغ 93 في المائة، ويعتقد أنها ارتفعت إلى 94 في المائة. وهي تبلغ ضعف المتوسط الأفريقي؛</w:t>
      </w:r>
    </w:p>
    <w:p w:rsidR="00F9438C" w:rsidRPr="00F9438C" w:rsidRDefault="00F9438C" w:rsidP="00342013">
      <w:pPr>
        <w:pStyle w:val="Bullet1GA"/>
        <w:numPr>
          <w:ilvl w:val="0"/>
          <w:numId w:val="1"/>
        </w:numPr>
        <w:tabs>
          <w:tab w:val="clear" w:pos="2041"/>
        </w:tabs>
        <w:bidi/>
        <w:spacing w:line="360" w:lineRule="exact"/>
        <w:ind w:left="1939"/>
        <w:rPr>
          <w:rFonts w:hint="cs"/>
          <w:spacing w:val="-2"/>
        </w:rPr>
      </w:pPr>
      <w:r w:rsidRPr="00F9438C">
        <w:rPr>
          <w:rFonts w:hint="cs"/>
          <w:spacing w:val="-2"/>
          <w:rtl/>
        </w:rPr>
        <w:t>فيما يتعلق بتهميش المرأة، تمت الموافقة على نصوص تشريعية رئيسية من أجل تمكين</w:t>
      </w:r>
      <w:r>
        <w:rPr>
          <w:rFonts w:hint="eastAsia"/>
          <w:spacing w:val="-2"/>
          <w:rtl/>
        </w:rPr>
        <w:t> </w:t>
      </w:r>
      <w:r w:rsidRPr="00F9438C">
        <w:rPr>
          <w:rFonts w:hint="cs"/>
          <w:spacing w:val="-2"/>
          <w:rtl/>
        </w:rPr>
        <w:t>المرأة وحمايتها. ومن الأمثلة على ذلك قانون سجِل حجج الملكية لعام 1967، الذي تم تعديل أوجه معينة منه بواسطة قانون الأهلية القانونية للمتزوجين لعام 2006 بحيث لم تعد النساء المتزوجات في حالة المشاركة في الأموال في وضع القاصر الذي لا</w:t>
      </w:r>
      <w:r>
        <w:rPr>
          <w:rFonts w:hint="eastAsia"/>
          <w:spacing w:val="-2"/>
          <w:rtl/>
        </w:rPr>
        <w:t> </w:t>
      </w:r>
      <w:r w:rsidRPr="00F9438C">
        <w:rPr>
          <w:rFonts w:hint="cs"/>
          <w:spacing w:val="-2"/>
          <w:rtl/>
        </w:rPr>
        <w:t>يحق له المثول أمام المحكمة؛</w:t>
      </w:r>
    </w:p>
    <w:p w:rsidR="00F9438C" w:rsidRDefault="00F9438C" w:rsidP="00342013">
      <w:pPr>
        <w:pStyle w:val="Bullet1GA"/>
        <w:numPr>
          <w:ilvl w:val="0"/>
          <w:numId w:val="1"/>
        </w:numPr>
        <w:tabs>
          <w:tab w:val="clear" w:pos="2041"/>
        </w:tabs>
        <w:bidi/>
        <w:spacing w:line="360" w:lineRule="exact"/>
        <w:ind w:left="1939"/>
        <w:rPr>
          <w:rFonts w:hint="cs"/>
        </w:rPr>
      </w:pPr>
      <w:r>
        <w:rPr>
          <w:rFonts w:hint="cs"/>
          <w:rtl/>
        </w:rPr>
        <w:t>بيد أن الأعراف الاجتماعية - الثقافية لم تجاري الإنجازات القانونية. وتشعر سياسة الشؤون الجنسانية والتنمية إلى أن الأدوار والقوالب النمطية الجنسانية لا تزال تُيسَر بواسطة السلطة الأبوية، وهو نظام يستند إلى عقيدة تدعم وتبرر إخضاع المرأة للرجل، وتنظم العلاقات بينهما وتسمح للرجل بأن يتحكم في المرأة من خلال الإعالة الاقتصادية والتهديد بالعنف. وبالتالي فإن تغيير المجتمع يعتبر تحدياً طويل الأجل يجري مواجهته. ويعني ذلك أن وتيرة تطور التقاليد الاجتماعية هي التي تحدد وتيرة الجهود المبذولة للوفاء بالأهداف المرسومة؛</w:t>
      </w:r>
    </w:p>
    <w:p w:rsidR="00F9438C" w:rsidRDefault="00F9438C" w:rsidP="00342013">
      <w:pPr>
        <w:pStyle w:val="Bullet1GA"/>
        <w:numPr>
          <w:ilvl w:val="0"/>
          <w:numId w:val="1"/>
        </w:numPr>
        <w:tabs>
          <w:tab w:val="clear" w:pos="2041"/>
        </w:tabs>
        <w:bidi/>
        <w:spacing w:line="360" w:lineRule="exact"/>
        <w:ind w:left="1939"/>
        <w:rPr>
          <w:rFonts w:hint="cs"/>
        </w:rPr>
      </w:pPr>
      <w:r>
        <w:rPr>
          <w:rFonts w:hint="cs"/>
          <w:rtl/>
        </w:rPr>
        <w:t>وفي الانتخابات العامة التي أجريت في عام 2007، كان 26 في المائة من أعضاء البرلمان المنتخبين من النساء. وهذا الرقم يقل عن نسبة 50 في المائة المنصوص عليها في الإعلان الرسمي للاتحاد الأفريقي لعام 2004 بشأن المساواة بين الجنسين في أفريقيا، علاوة على إعلان الجماعة الإنمائية للجنوب الأفريقي. وعلى مستوى الحكومات المحلية، كانت النساء يمثلن 52.8 في المائة من مستشاري المجتمعات المحلية المنتخبين في انتخابات الحكم المحلي في عام 2005.</w:t>
      </w:r>
    </w:p>
    <w:p w:rsidR="00F9438C" w:rsidRPr="00BC03DF" w:rsidRDefault="00F9438C" w:rsidP="00F9438C">
      <w:pPr>
        <w:pStyle w:val="H1GA"/>
        <w:rPr>
          <w:rFonts w:hint="cs"/>
          <w:rtl/>
        </w:rPr>
      </w:pPr>
      <w:r>
        <w:rPr>
          <w:rFonts w:hint="cs"/>
          <w:rtl/>
        </w:rPr>
        <w:tab/>
      </w:r>
      <w:r>
        <w:rPr>
          <w:rFonts w:hint="cs"/>
          <w:rtl/>
        </w:rPr>
        <w:tab/>
      </w:r>
      <w:r w:rsidRPr="00BC03DF">
        <w:rPr>
          <w:rFonts w:hint="cs"/>
          <w:rtl/>
        </w:rPr>
        <w:t>المادة 2</w:t>
      </w:r>
    </w:p>
    <w:p w:rsidR="00F9438C" w:rsidRPr="00BC03DF" w:rsidRDefault="00F9438C" w:rsidP="00F9438C">
      <w:pPr>
        <w:pStyle w:val="H23GA"/>
        <w:rPr>
          <w:rFonts w:hint="cs"/>
          <w:rtl/>
        </w:rPr>
      </w:pPr>
      <w:r>
        <w:rPr>
          <w:rFonts w:hint="cs"/>
          <w:rtl/>
        </w:rPr>
        <w:tab/>
      </w:r>
      <w:r>
        <w:rPr>
          <w:rFonts w:hint="cs"/>
          <w:rtl/>
        </w:rPr>
        <w:tab/>
      </w:r>
      <w:r w:rsidRPr="00BC03DF">
        <w:rPr>
          <w:rFonts w:hint="cs"/>
          <w:rtl/>
        </w:rPr>
        <w:t>التحفظ على المادة 2</w:t>
      </w:r>
    </w:p>
    <w:p w:rsidR="00F9438C" w:rsidRDefault="00F9438C" w:rsidP="00C2731B">
      <w:pPr>
        <w:pStyle w:val="SingleTxtGA"/>
        <w:spacing w:line="360" w:lineRule="exact"/>
        <w:rPr>
          <w:rFonts w:hint="cs"/>
          <w:rtl/>
        </w:rPr>
      </w:pPr>
      <w:r>
        <w:rPr>
          <w:rFonts w:hint="cs"/>
          <w:rtl/>
        </w:rPr>
        <w:t>32-</w:t>
      </w:r>
      <w:r>
        <w:rPr>
          <w:rFonts w:hint="cs"/>
          <w:rtl/>
        </w:rPr>
        <w:tab/>
        <w:t>يعترف دستور ليسوتو بالقانون العرفي في المسائل المتصلة بوراثة عرش مملكة ليسوتو ووراثة رئاسة القبائل، علاوة على ما يتصل بقانون الأحوال الشخصية.</w:t>
      </w:r>
    </w:p>
    <w:p w:rsidR="00F9438C" w:rsidRPr="00F64F10" w:rsidRDefault="00F9438C" w:rsidP="00C2731B">
      <w:pPr>
        <w:pStyle w:val="SingleTxtGA"/>
        <w:spacing w:line="360" w:lineRule="exact"/>
        <w:rPr>
          <w:rFonts w:hint="cs"/>
          <w:spacing w:val="-2"/>
          <w:rtl/>
        </w:rPr>
      </w:pPr>
      <w:r w:rsidRPr="00F64F10">
        <w:rPr>
          <w:rFonts w:hint="cs"/>
          <w:spacing w:val="-2"/>
          <w:rtl/>
        </w:rPr>
        <w:t>33-</w:t>
      </w:r>
      <w:r w:rsidRPr="00F64F10">
        <w:rPr>
          <w:rFonts w:hint="cs"/>
          <w:spacing w:val="-2"/>
          <w:rtl/>
        </w:rPr>
        <w:tab/>
        <w:t>وقدمت ليسوتو تحفظاً على المادة 2 من اتفاقية القضاء على جميع أشكال التمييز ضد المرأة. وينص بيان الحكومة بشأن تحفظها عند التصديق على الاتفاقية في آب/أغسطس 1995 على ما يلي:</w:t>
      </w:r>
    </w:p>
    <w:p w:rsidR="00F9438C" w:rsidRPr="000E20CA" w:rsidRDefault="00F9438C" w:rsidP="00C2731B">
      <w:pPr>
        <w:pStyle w:val="SingleTxtGA"/>
        <w:spacing w:line="360" w:lineRule="exact"/>
        <w:ind w:left="1928"/>
        <w:rPr>
          <w:rFonts w:hint="cs"/>
          <w:i/>
          <w:iCs/>
          <w:rtl/>
        </w:rPr>
      </w:pPr>
      <w:r>
        <w:rPr>
          <w:rFonts w:hint="cs"/>
          <w:rtl/>
        </w:rPr>
        <w:t xml:space="preserve">"لا تعتبر حكومة مملكة ليسوتو نفسها ملزمة بالمادة 2 في حال تعارضها مع النصوص الدستورية لليسوتو بشأن وراثة عرش مملكة ليسوتو والقانون المتعلق بوراثة رئاسة القبائل. </w:t>
      </w:r>
      <w:r>
        <w:rPr>
          <w:rFonts w:hint="cs"/>
          <w:i/>
          <w:iCs/>
          <w:rtl/>
        </w:rPr>
        <w:t>و</w:t>
      </w:r>
      <w:r w:rsidRPr="000E20CA">
        <w:rPr>
          <w:rFonts w:hint="cs"/>
          <w:i/>
          <w:iCs/>
          <w:rtl/>
        </w:rPr>
        <w:t>تصديق حكومة ليسوتو</w:t>
      </w:r>
      <w:r>
        <w:rPr>
          <w:rFonts w:hint="cs"/>
          <w:i/>
          <w:iCs/>
          <w:rtl/>
        </w:rPr>
        <w:t xml:space="preserve"> مرهون بشرط عدم اعتبار </w:t>
      </w:r>
      <w:r w:rsidRPr="000E20CA">
        <w:rPr>
          <w:rFonts w:hint="cs"/>
          <w:i/>
          <w:iCs/>
          <w:rtl/>
        </w:rPr>
        <w:t>أي من التزاماتها بموجب الاتفاقية، وبخاصة المادة 2</w:t>
      </w:r>
      <w:r w:rsidRPr="007016F2">
        <w:rPr>
          <w:rFonts w:hint="cs"/>
          <w:i/>
          <w:iCs/>
          <w:rtl/>
        </w:rPr>
        <w:t>(</w:t>
      </w:r>
      <w:r w:rsidRPr="000E20CA">
        <w:rPr>
          <w:rFonts w:hint="cs"/>
          <w:i/>
          <w:iCs/>
          <w:rtl/>
        </w:rPr>
        <w:t>ﻫ) منها،</w:t>
      </w:r>
      <w:r>
        <w:rPr>
          <w:rFonts w:hint="cs"/>
          <w:i/>
          <w:iCs/>
          <w:rtl/>
        </w:rPr>
        <w:t xml:space="preserve"> يشمل </w:t>
      </w:r>
      <w:r w:rsidRPr="000E20CA">
        <w:rPr>
          <w:rFonts w:hint="cs"/>
          <w:i/>
          <w:iCs/>
          <w:rtl/>
        </w:rPr>
        <w:t>شؤون</w:t>
      </w:r>
      <w:r>
        <w:rPr>
          <w:rFonts w:hint="cs"/>
          <w:i/>
          <w:iCs/>
          <w:rtl/>
        </w:rPr>
        <w:t xml:space="preserve">اً </w:t>
      </w:r>
      <w:r w:rsidRPr="000E20CA">
        <w:rPr>
          <w:rFonts w:hint="cs"/>
          <w:i/>
          <w:iCs/>
          <w:rtl/>
        </w:rPr>
        <w:t>دينية.</w:t>
      </w:r>
    </w:p>
    <w:p w:rsidR="00F9438C" w:rsidRDefault="00F9438C" w:rsidP="00C2731B">
      <w:pPr>
        <w:pStyle w:val="SingleTxtGA"/>
        <w:spacing w:line="360" w:lineRule="exact"/>
        <w:ind w:left="1928"/>
        <w:rPr>
          <w:rFonts w:hint="cs"/>
          <w:rtl/>
        </w:rPr>
      </w:pPr>
      <w:r>
        <w:rPr>
          <w:rFonts w:hint="cs"/>
          <w:rtl/>
        </w:rPr>
        <w:t xml:space="preserve">وفضلاً عن ذلك، </w:t>
      </w:r>
      <w:r w:rsidRPr="000E20CA">
        <w:rPr>
          <w:rFonts w:hint="cs"/>
          <w:i/>
          <w:iCs/>
          <w:rtl/>
        </w:rPr>
        <w:t xml:space="preserve">فإن حكومة ليسوتو تعلن أنها لن تتخذ أي تدابير تشريعية بموجب الاتفاقية </w:t>
      </w:r>
      <w:r>
        <w:rPr>
          <w:rFonts w:hint="cs"/>
          <w:i/>
          <w:iCs/>
          <w:rtl/>
        </w:rPr>
        <w:t>تكون منافية ل</w:t>
      </w:r>
      <w:r w:rsidRPr="000E20CA">
        <w:rPr>
          <w:rFonts w:hint="cs"/>
          <w:i/>
          <w:iCs/>
          <w:rtl/>
        </w:rPr>
        <w:t>دستور ليسوتو</w:t>
      </w:r>
      <w:r>
        <w:rPr>
          <w:rFonts w:hint="cs"/>
          <w:rtl/>
        </w:rPr>
        <w:t>".</w:t>
      </w:r>
    </w:p>
    <w:p w:rsidR="00F9438C" w:rsidRDefault="00F9438C" w:rsidP="00F9438C">
      <w:pPr>
        <w:pStyle w:val="SingleTxtGA"/>
        <w:rPr>
          <w:rFonts w:hint="cs"/>
          <w:rtl/>
        </w:rPr>
      </w:pPr>
      <w:r>
        <w:rPr>
          <w:rFonts w:hint="cs"/>
          <w:rtl/>
        </w:rPr>
        <w:t>34-</w:t>
      </w:r>
      <w:r>
        <w:rPr>
          <w:rFonts w:hint="cs"/>
          <w:rtl/>
        </w:rPr>
        <w:tab/>
        <w:t>وفي عام 2004، سحبت ليسوتو من تحفظها النص المبين بحروف مائلة في البيان المذكور. ومن ثم، يبقى التحفظ على المادة قائماً فيما يتعلق بوراثة العرش ورئاسة القبائل.</w:t>
      </w:r>
    </w:p>
    <w:p w:rsidR="00F9438C" w:rsidRDefault="00F9438C" w:rsidP="00F9438C">
      <w:pPr>
        <w:pStyle w:val="SingleTxtGA"/>
        <w:rPr>
          <w:rFonts w:hint="cs"/>
          <w:rtl/>
        </w:rPr>
      </w:pPr>
      <w:r>
        <w:rPr>
          <w:rFonts w:hint="cs"/>
          <w:rtl/>
        </w:rPr>
        <w:t>35-</w:t>
      </w:r>
      <w:r>
        <w:rPr>
          <w:rFonts w:hint="cs"/>
          <w:rtl/>
        </w:rPr>
        <w:tab/>
        <w:t>ولا يسمح النظام القانوني في ليسوتو بسريان الصكوك الدولية أو بدء نفاذها تلقائياً فور التصديق عليها. فلا تدخل الصكوك حيز النفاذ إلا بعد إدراجها في القوانين الوطنية بمقتضى قانون برلماني.</w:t>
      </w:r>
    </w:p>
    <w:p w:rsidR="00F9438C" w:rsidRDefault="00F9438C" w:rsidP="00F9438C">
      <w:pPr>
        <w:pStyle w:val="SingleTxtGA"/>
        <w:rPr>
          <w:rFonts w:hint="cs"/>
          <w:rtl/>
        </w:rPr>
      </w:pPr>
      <w:r>
        <w:rPr>
          <w:rFonts w:hint="cs"/>
          <w:rtl/>
        </w:rPr>
        <w:t>36-</w:t>
      </w:r>
      <w:r>
        <w:rPr>
          <w:rFonts w:hint="cs"/>
          <w:rtl/>
        </w:rPr>
        <w:tab/>
        <w:t>وهذا التحفظ بمثابة دليل واضح على وتيرة التغيير التي تمليها وتيرة تطور تقاليد المجتمع. ويتعين على الحكومة المنتخبة مراعاة تقاليد المجتمع الذي يشكل ناخبيها.</w:t>
      </w:r>
    </w:p>
    <w:p w:rsidR="00F9438C" w:rsidRPr="005E26C2" w:rsidRDefault="00F9438C" w:rsidP="00F9438C">
      <w:pPr>
        <w:pStyle w:val="H23GA"/>
        <w:rPr>
          <w:rFonts w:hint="cs"/>
          <w:rtl/>
        </w:rPr>
      </w:pPr>
      <w:r>
        <w:rPr>
          <w:rFonts w:hint="cs"/>
          <w:rtl/>
        </w:rPr>
        <w:tab/>
      </w:r>
      <w:r>
        <w:rPr>
          <w:rFonts w:hint="cs"/>
          <w:rtl/>
        </w:rPr>
        <w:tab/>
      </w:r>
      <w:r w:rsidRPr="005E26C2">
        <w:rPr>
          <w:rFonts w:hint="cs"/>
          <w:rtl/>
        </w:rPr>
        <w:t>التدابير الدستورية</w:t>
      </w:r>
    </w:p>
    <w:p w:rsidR="00F9438C" w:rsidRDefault="00F9438C" w:rsidP="00F9438C">
      <w:pPr>
        <w:pStyle w:val="SingleTxtGA"/>
        <w:rPr>
          <w:rFonts w:hint="cs"/>
          <w:rtl/>
        </w:rPr>
      </w:pPr>
      <w:r>
        <w:rPr>
          <w:rFonts w:hint="cs"/>
          <w:rtl/>
        </w:rPr>
        <w:t>37-</w:t>
      </w:r>
      <w:r>
        <w:rPr>
          <w:rFonts w:hint="cs"/>
          <w:rtl/>
        </w:rPr>
        <w:tab/>
        <w:t>تنص المادة 18(2) من الدستور على أن "لا يعامل أي شخص بطريقة تمييزية من قبل شخص يعمل بموجب أي قانون مكتوب أو لدى أدائه للوظائف التي يقتضيها أي منصب عام أو سلطة عامة".</w:t>
      </w:r>
    </w:p>
    <w:p w:rsidR="00F9438C" w:rsidRDefault="00F9438C" w:rsidP="00F9438C">
      <w:pPr>
        <w:pStyle w:val="SingleTxtGA"/>
        <w:rPr>
          <w:rFonts w:hint="cs"/>
          <w:rtl/>
        </w:rPr>
      </w:pPr>
      <w:r>
        <w:rPr>
          <w:rFonts w:hint="cs"/>
          <w:rtl/>
        </w:rPr>
        <w:t>38-</w:t>
      </w:r>
      <w:r>
        <w:rPr>
          <w:rFonts w:hint="cs"/>
          <w:rtl/>
        </w:rPr>
        <w:tab/>
        <w:t>تحظر المادة 18(4)(1) من الدستور التمييز بجميع أنواعه والمعاملة غير العادلة. وتنص المادة 18(4)(ج) على بعض الاستثناءات من مبدأ عدم التمييز فيما يتعلق بتطبيق القانون العرفي.</w:t>
      </w:r>
    </w:p>
    <w:p w:rsidR="00F9438C" w:rsidRDefault="00F9438C" w:rsidP="00F9438C">
      <w:pPr>
        <w:pStyle w:val="SingleTxtGA"/>
        <w:rPr>
          <w:rFonts w:hint="cs"/>
          <w:rtl/>
        </w:rPr>
      </w:pPr>
      <w:r>
        <w:rPr>
          <w:rFonts w:hint="cs"/>
          <w:rtl/>
        </w:rPr>
        <w:t>39-</w:t>
      </w:r>
      <w:r>
        <w:rPr>
          <w:rFonts w:hint="cs"/>
          <w:rtl/>
        </w:rPr>
        <w:tab/>
        <w:t>يعزز الباب الثالث من الدستور العدل والمساواة ويفصِّل مبادئ سياسة الدولة التي يمكن استخدامها لعلاج التحديات المحددة آنفاً. وتنص المادة 26(1) على أن "تتبع ليسوتو سياسات تهدف إلى بناء مجتمع قائم على المساواة والعدالة لجميع المواطنين بغض النظر عن العرق أو اللون أو الجنس أو اللغة أو الدين أو الرأي السياسي أو خلافه، أو الأصل الوطني أو</w:t>
      </w:r>
      <w:r>
        <w:rPr>
          <w:rFonts w:hint="eastAsia"/>
          <w:rtl/>
        </w:rPr>
        <w:t> </w:t>
      </w:r>
      <w:r>
        <w:rPr>
          <w:rFonts w:hint="cs"/>
          <w:rtl/>
        </w:rPr>
        <w:t>الاجتماعي، أو الملكية، أو المولد أو غير ذلك من الحالات". وتنص الفقرة (2) من المادة على أن "تتخذ الدولة التدابير الملائمة لتعزيز تكافؤ الفرص للفئات المحرومة في المجتمع لتمكينها من المشاركة بشكل كامل في جميع مناحي الحياة العامة".</w:t>
      </w:r>
    </w:p>
    <w:p w:rsidR="00F9438C" w:rsidRDefault="00F9438C" w:rsidP="00F9438C">
      <w:pPr>
        <w:pStyle w:val="SingleTxtGA"/>
        <w:rPr>
          <w:rFonts w:hint="cs"/>
          <w:rtl/>
        </w:rPr>
      </w:pPr>
      <w:r>
        <w:rPr>
          <w:rFonts w:hint="cs"/>
          <w:rtl/>
        </w:rPr>
        <w:t>40-</w:t>
      </w:r>
      <w:r>
        <w:rPr>
          <w:rFonts w:hint="cs"/>
          <w:rtl/>
        </w:rPr>
        <w:tab/>
        <w:t>وتنص المادة 30(أ)‘1‘ على حصول النساء على وجه الخصوص على "ضمان شروط عمل، بما في ذلك المعاشات أو إعانات التقاعد، لا تقل عن شروط عمل الرجال، مع حصولهن على أجر متساوي عن العمل المتساوي". كما تقدم المادة 30(ﻫ) "الحماية للنساء العاملات خلال فترة معقولة قبل الولادة وبعدها".</w:t>
      </w:r>
    </w:p>
    <w:p w:rsidR="00F9438C" w:rsidRPr="006D24E2" w:rsidRDefault="00F9438C" w:rsidP="00F9438C">
      <w:pPr>
        <w:pStyle w:val="H23GA"/>
        <w:rPr>
          <w:rFonts w:hint="cs"/>
          <w:rtl/>
        </w:rPr>
      </w:pPr>
      <w:r>
        <w:rPr>
          <w:rFonts w:hint="cs"/>
          <w:rtl/>
        </w:rPr>
        <w:tab/>
      </w:r>
      <w:r>
        <w:rPr>
          <w:rFonts w:hint="cs"/>
          <w:rtl/>
        </w:rPr>
        <w:tab/>
        <w:t>ال</w:t>
      </w:r>
      <w:r w:rsidRPr="006D24E2">
        <w:rPr>
          <w:rFonts w:hint="cs"/>
          <w:rtl/>
        </w:rPr>
        <w:t xml:space="preserve">تدابير </w:t>
      </w:r>
      <w:r>
        <w:rPr>
          <w:rFonts w:hint="cs"/>
          <w:rtl/>
        </w:rPr>
        <w:t>ال</w:t>
      </w:r>
      <w:r w:rsidRPr="006D24E2">
        <w:rPr>
          <w:rFonts w:hint="cs"/>
          <w:rtl/>
        </w:rPr>
        <w:t>تشريعية</w:t>
      </w:r>
    </w:p>
    <w:p w:rsidR="00F9438C" w:rsidRDefault="00F9438C" w:rsidP="00C2731B">
      <w:pPr>
        <w:pStyle w:val="SingleTxtGA"/>
        <w:rPr>
          <w:rFonts w:hint="cs"/>
          <w:rtl/>
        </w:rPr>
      </w:pPr>
      <w:r>
        <w:rPr>
          <w:rFonts w:hint="cs"/>
          <w:rtl/>
        </w:rPr>
        <w:t>41-</w:t>
      </w:r>
      <w:r>
        <w:rPr>
          <w:rFonts w:hint="cs"/>
          <w:rtl/>
        </w:rPr>
        <w:tab/>
        <w:t xml:space="preserve">قبل عام 2006، كانت النساء المتزوجات يعتبرن، في حالة المشاركة في الأموال، قاصرات من الناحية القانونية حيث كان للأزواج سلطة </w:t>
      </w:r>
      <w:proofErr w:type="spellStart"/>
      <w:r>
        <w:rPr>
          <w:rFonts w:hint="cs"/>
          <w:rtl/>
        </w:rPr>
        <w:t>زواجية</w:t>
      </w:r>
      <w:proofErr w:type="spellEnd"/>
      <w:r>
        <w:rPr>
          <w:rFonts w:hint="cs"/>
          <w:rtl/>
        </w:rPr>
        <w:t xml:space="preserve"> على زوجاتهن. فلم يكن باستطاعة النساء إبرام عقود باستثناء تلك المقصورة على شراء لوازم الأسرة المعيشية، كما لم</w:t>
      </w:r>
      <w:r w:rsidR="009C0C19">
        <w:rPr>
          <w:rFonts w:hint="eastAsia"/>
          <w:rtl/>
        </w:rPr>
        <w:t> </w:t>
      </w:r>
      <w:r>
        <w:rPr>
          <w:rFonts w:hint="cs"/>
          <w:rtl/>
        </w:rPr>
        <w:t>يكن لهن حق أو رأي في اختيار الأوصياء على أطفالهن. ولم يكن لهن أهلية الملكية أو</w:t>
      </w:r>
      <w:r w:rsidR="00C2731B">
        <w:rPr>
          <w:rFonts w:hint="eastAsia"/>
          <w:rtl/>
        </w:rPr>
        <w:t> </w:t>
      </w:r>
      <w:r>
        <w:rPr>
          <w:rFonts w:hint="cs"/>
          <w:rtl/>
        </w:rPr>
        <w:t xml:space="preserve">تسجيل الملكية باسمهن ولم يكن لهن حق قانوني في التقاضي كمدعي أو مدعى عليه بدون مساعدة من أزواجهن. </w:t>
      </w:r>
    </w:p>
    <w:p w:rsidR="00F9438C" w:rsidRDefault="00F9438C" w:rsidP="00F9438C">
      <w:pPr>
        <w:pStyle w:val="SingleTxtGA"/>
        <w:rPr>
          <w:rFonts w:hint="cs"/>
          <w:rtl/>
        </w:rPr>
      </w:pPr>
      <w:r>
        <w:rPr>
          <w:rFonts w:hint="cs"/>
          <w:rtl/>
        </w:rPr>
        <w:t>42-</w:t>
      </w:r>
      <w:r>
        <w:rPr>
          <w:rFonts w:hint="cs"/>
          <w:rtl/>
        </w:rPr>
        <w:tab/>
        <w:t xml:space="preserve">وقد ألغيت السلطة </w:t>
      </w:r>
      <w:proofErr w:type="spellStart"/>
      <w:r>
        <w:rPr>
          <w:rFonts w:hint="cs"/>
          <w:rtl/>
        </w:rPr>
        <w:t>الزواجية</w:t>
      </w:r>
      <w:proofErr w:type="spellEnd"/>
      <w:r>
        <w:rPr>
          <w:rFonts w:hint="cs"/>
          <w:rtl/>
        </w:rPr>
        <w:t xml:space="preserve"> نتيجة لسن قانون الأهلية القانونية للمتزوجين لعام</w:t>
      </w:r>
      <w:r>
        <w:rPr>
          <w:rFonts w:hint="eastAsia"/>
          <w:rtl/>
        </w:rPr>
        <w:t> </w:t>
      </w:r>
      <w:r>
        <w:rPr>
          <w:rFonts w:hint="cs"/>
          <w:rtl/>
        </w:rPr>
        <w:t>2006. وقد ساوى هذا القانون من الناحية الفعلية بين النساء والرجال المتزوجين في حالة المشاركة في الأموال، وأصر على وجود موافقة مشتركة في القرارات التي تقيد الممتلكات المشتركة. وقد عَدل القانون موادً معينة في القوانين التي كانت تميز ضد النساء:</w:t>
      </w:r>
    </w:p>
    <w:p w:rsidR="00F9438C" w:rsidRDefault="00F9438C" w:rsidP="00342013">
      <w:pPr>
        <w:pStyle w:val="Bullet1GA"/>
        <w:numPr>
          <w:ilvl w:val="0"/>
          <w:numId w:val="1"/>
        </w:numPr>
        <w:tabs>
          <w:tab w:val="clear" w:pos="2041"/>
        </w:tabs>
        <w:bidi/>
        <w:ind w:left="1938"/>
        <w:rPr>
          <w:rFonts w:hint="cs"/>
        </w:rPr>
      </w:pPr>
      <w:r>
        <w:rPr>
          <w:rFonts w:hint="cs"/>
          <w:rtl/>
        </w:rPr>
        <w:t>إعلان إدارة الممتلكات لعام 1935؛</w:t>
      </w:r>
    </w:p>
    <w:p w:rsidR="00F9438C" w:rsidRDefault="00F9438C" w:rsidP="00342013">
      <w:pPr>
        <w:pStyle w:val="Bullet1GA"/>
        <w:numPr>
          <w:ilvl w:val="0"/>
          <w:numId w:val="1"/>
        </w:numPr>
        <w:tabs>
          <w:tab w:val="clear" w:pos="2041"/>
        </w:tabs>
        <w:bidi/>
        <w:ind w:left="1938"/>
        <w:rPr>
          <w:rFonts w:hint="cs"/>
        </w:rPr>
      </w:pPr>
      <w:r>
        <w:rPr>
          <w:rFonts w:hint="cs"/>
          <w:rtl/>
        </w:rPr>
        <w:t>قانون سجل حجج الملكية لعام 1967؛</w:t>
      </w:r>
    </w:p>
    <w:p w:rsidR="00F9438C" w:rsidRDefault="00F9438C" w:rsidP="00342013">
      <w:pPr>
        <w:pStyle w:val="Bullet1GA"/>
        <w:numPr>
          <w:ilvl w:val="0"/>
          <w:numId w:val="1"/>
        </w:numPr>
        <w:tabs>
          <w:tab w:val="clear" w:pos="2041"/>
        </w:tabs>
        <w:bidi/>
        <w:ind w:left="1938"/>
        <w:rPr>
          <w:rFonts w:hint="cs"/>
        </w:rPr>
      </w:pPr>
      <w:r>
        <w:rPr>
          <w:rFonts w:hint="cs"/>
          <w:rtl/>
        </w:rPr>
        <w:t>قانون الزواج لعام 1974؛</w:t>
      </w:r>
    </w:p>
    <w:p w:rsidR="00F9438C" w:rsidRDefault="00F9438C" w:rsidP="00342013">
      <w:pPr>
        <w:pStyle w:val="Bullet1GA"/>
        <w:numPr>
          <w:ilvl w:val="0"/>
          <w:numId w:val="1"/>
        </w:numPr>
        <w:tabs>
          <w:tab w:val="clear" w:pos="2041"/>
        </w:tabs>
        <w:bidi/>
        <w:ind w:left="1938"/>
        <w:rPr>
          <w:rFonts w:hint="cs"/>
        </w:rPr>
      </w:pPr>
      <w:r>
        <w:rPr>
          <w:rFonts w:hint="cs"/>
          <w:rtl/>
        </w:rPr>
        <w:t>قانون المدخرات المصرفية والتنمية في ليسوتو (المعدل) لعام 2008.</w:t>
      </w:r>
    </w:p>
    <w:p w:rsidR="00F9438C" w:rsidRDefault="00F9438C" w:rsidP="00F9438C">
      <w:pPr>
        <w:pStyle w:val="SingleTxtGA"/>
        <w:rPr>
          <w:rFonts w:hint="cs"/>
          <w:rtl/>
        </w:rPr>
      </w:pPr>
      <w:r>
        <w:rPr>
          <w:rFonts w:hint="cs"/>
          <w:rtl/>
        </w:rPr>
        <w:t>43-</w:t>
      </w:r>
      <w:r>
        <w:rPr>
          <w:rFonts w:hint="cs"/>
          <w:rtl/>
        </w:rPr>
        <w:tab/>
        <w:t xml:space="preserve">وتعالج المادة 5 من مرسوم مدونة العمل لعام 1992 عدم التمييز فيما يتعلق بمسائل العمل وأفعال التحرش الجنسي في مكان العمل. كما تنص على الأجر المتساوي عن العمل المتساوي لكل من المرأة والرجل. ويترتب على عدم الامتثال لما سبق ذكره عقوبة تبلغ 600 </w:t>
      </w:r>
      <w:proofErr w:type="spellStart"/>
      <w:r>
        <w:rPr>
          <w:rFonts w:hint="cs"/>
          <w:rtl/>
        </w:rPr>
        <w:t>لوتي</w:t>
      </w:r>
      <w:proofErr w:type="spellEnd"/>
      <w:r>
        <w:rPr>
          <w:vertAlign w:val="superscript"/>
          <w:rtl/>
        </w:rPr>
        <w:t>(</w:t>
      </w:r>
      <w:r>
        <w:rPr>
          <w:rStyle w:val="FootnoteReference"/>
          <w:rtl/>
        </w:rPr>
        <w:footnoteReference w:id="3"/>
      </w:r>
      <w:r>
        <w:rPr>
          <w:vertAlign w:val="superscript"/>
          <w:rtl/>
        </w:rPr>
        <w:t>)</w:t>
      </w:r>
      <w:r>
        <w:rPr>
          <w:rFonts w:hint="cs"/>
          <w:rtl/>
        </w:rPr>
        <w:t xml:space="preserve"> أو السجن لمدة ثلاثة أشهر أو </w:t>
      </w:r>
      <w:proofErr w:type="spellStart"/>
      <w:r>
        <w:rPr>
          <w:rFonts w:hint="cs"/>
          <w:rtl/>
        </w:rPr>
        <w:t>بكلتا</w:t>
      </w:r>
      <w:proofErr w:type="spellEnd"/>
      <w:r>
        <w:rPr>
          <w:rFonts w:hint="cs"/>
          <w:rtl/>
        </w:rPr>
        <w:t xml:space="preserve"> العقوبتين حسبما تنص عليه المادة 239. </w:t>
      </w:r>
    </w:p>
    <w:p w:rsidR="00F9438C" w:rsidRDefault="00F9438C" w:rsidP="00C2731B">
      <w:pPr>
        <w:pStyle w:val="SingleTxtGA"/>
        <w:rPr>
          <w:rFonts w:hint="cs"/>
          <w:rtl/>
        </w:rPr>
      </w:pPr>
      <w:r>
        <w:rPr>
          <w:rFonts w:hint="cs"/>
          <w:rtl/>
        </w:rPr>
        <w:t>44-</w:t>
      </w:r>
      <w:r>
        <w:rPr>
          <w:rFonts w:hint="cs"/>
          <w:rtl/>
        </w:rPr>
        <w:tab/>
        <w:t>وتنص المادة 133 من مدونة العمل على إجازة أمومة إلزامية للمرأة قبل ستة أسابيع من الولادة وستة أسابيع بعدها، وساعة يومياً بعد ذلك للرضاعة لمدة ستة أشهر من رجوعها إلى العمل. كما توفر المدونة الحماية للمرأة في المادة 136</w:t>
      </w:r>
      <w:r w:rsidRPr="007016F2">
        <w:rPr>
          <w:rFonts w:hint="cs"/>
          <w:rtl/>
        </w:rPr>
        <w:t>(</w:t>
      </w:r>
      <w:r>
        <w:rPr>
          <w:rFonts w:hint="cs"/>
          <w:rtl/>
        </w:rPr>
        <w:t xml:space="preserve">1) التي تنص على أن "أي فصل لموظفة يتم أثناء إجازة أمومتها القانونية يعتبر تلقائياً فصلاً غير عادل". بيد أنه لا يوجد التزام على رب العمل بدفع أجر المرأة أثناء إجازة الأمومة. إذ يترك الأمر </w:t>
      </w:r>
      <w:proofErr w:type="spellStart"/>
      <w:r>
        <w:rPr>
          <w:rFonts w:hint="cs"/>
          <w:rtl/>
        </w:rPr>
        <w:t>لاستنساب</w:t>
      </w:r>
      <w:proofErr w:type="spellEnd"/>
      <w:r>
        <w:rPr>
          <w:rFonts w:hint="cs"/>
          <w:rtl/>
        </w:rPr>
        <w:t xml:space="preserve"> رب العمل أو</w:t>
      </w:r>
      <w:r w:rsidR="00C2731B">
        <w:rPr>
          <w:rFonts w:hint="eastAsia"/>
          <w:rtl/>
        </w:rPr>
        <w:t> </w:t>
      </w:r>
      <w:r>
        <w:rPr>
          <w:rFonts w:hint="cs"/>
          <w:rtl/>
        </w:rPr>
        <w:t>لشروط عقد الاستخدام. وفي حالة موظفي الحكومة، فإن قانون الخدمة العامة يعطي المرأة الحق في إجازة أمومة مدفوعة الأجر بالكامل لمدة 60 يوماً.</w:t>
      </w:r>
    </w:p>
    <w:p w:rsidR="00F9438C" w:rsidRDefault="00F9438C" w:rsidP="00F9438C">
      <w:pPr>
        <w:pStyle w:val="SingleTxtGA"/>
        <w:rPr>
          <w:rFonts w:hint="cs"/>
          <w:rtl/>
        </w:rPr>
      </w:pPr>
      <w:r>
        <w:rPr>
          <w:rFonts w:hint="cs"/>
          <w:rtl/>
        </w:rPr>
        <w:t>45-</w:t>
      </w:r>
      <w:r>
        <w:rPr>
          <w:rFonts w:hint="cs"/>
          <w:rtl/>
        </w:rPr>
        <w:tab/>
        <w:t>وينص قانون أجور مدونة العمل (المعدل) لعام 2009 على إجازة أمومة مدفوعة الأجر للعاملات في صناعات الملابس والنسيج والصناعات الجلدية، على نحو ما نناقشه في إطار المادة 11. ويعكس ذلك اتجاهاً جديداً في استخدام النساء في صناعات النسيج. وتستخدم صناعة الملابس والنسيج في ليسوتو نساء في الأغلب، وقد أفضى ذلك إلى هجرة بعض النساء من المناطق الريفية سعياً لفرص الاستخدام في مصانع النسيج في المناطق الحضرية.</w:t>
      </w:r>
    </w:p>
    <w:p w:rsidR="00F9438C" w:rsidRDefault="00F9438C" w:rsidP="00F9438C">
      <w:pPr>
        <w:pStyle w:val="SingleTxtGA"/>
        <w:rPr>
          <w:rFonts w:hint="cs"/>
          <w:rtl/>
        </w:rPr>
      </w:pPr>
      <w:r>
        <w:rPr>
          <w:rFonts w:hint="cs"/>
          <w:rtl/>
        </w:rPr>
        <w:t>46-</w:t>
      </w:r>
      <w:r>
        <w:rPr>
          <w:rFonts w:hint="cs"/>
          <w:rtl/>
        </w:rPr>
        <w:tab/>
        <w:t xml:space="preserve">وسنت ليسوتو قانون الجرائم الجنسية لعام 2003، لمكافحة العنف الجنسي ضمن أمور أخرى والنص على الجزاءات الملائمة للجرائم الجنسية. ويجرم القانون الاغتصاب </w:t>
      </w:r>
      <w:proofErr w:type="spellStart"/>
      <w:r>
        <w:rPr>
          <w:rFonts w:hint="cs"/>
          <w:rtl/>
        </w:rPr>
        <w:t>الزواجي</w:t>
      </w:r>
      <w:proofErr w:type="spellEnd"/>
      <w:r>
        <w:rPr>
          <w:rFonts w:hint="cs"/>
          <w:rtl/>
        </w:rPr>
        <w:t xml:space="preserve"> في ظل الظروف المنصوص عليها. وأدنى عقوبة للجرائم الجنسية هي الحبس لمدة ثماني سنوات وأقصى عقوبة هي عقوبة الإعدام حينما يكون مقترف الجرم على علم، أو لديه شكوك معقولة، بأنه مصاب بفيروس نقص المناعة البشري. </w:t>
      </w:r>
      <w:proofErr w:type="spellStart"/>
      <w:r>
        <w:rPr>
          <w:rFonts w:hint="cs"/>
          <w:rtl/>
        </w:rPr>
        <w:t>وليسوتو</w:t>
      </w:r>
      <w:proofErr w:type="spellEnd"/>
      <w:r>
        <w:rPr>
          <w:rFonts w:hint="cs"/>
          <w:rtl/>
        </w:rPr>
        <w:t xml:space="preserve"> في الوقت الراهن بصدد سن قانون بشأن العنف المنزلي.</w:t>
      </w:r>
    </w:p>
    <w:p w:rsidR="00F9438C" w:rsidRPr="009A403A" w:rsidRDefault="00F9438C" w:rsidP="00F9438C">
      <w:pPr>
        <w:pStyle w:val="H23GA"/>
        <w:rPr>
          <w:rFonts w:hint="cs"/>
          <w:rtl/>
        </w:rPr>
      </w:pPr>
      <w:r>
        <w:rPr>
          <w:rFonts w:hint="cs"/>
          <w:rtl/>
        </w:rPr>
        <w:tab/>
      </w:r>
      <w:r>
        <w:rPr>
          <w:rFonts w:hint="cs"/>
          <w:rtl/>
        </w:rPr>
        <w:tab/>
        <w:t>ال</w:t>
      </w:r>
      <w:r w:rsidRPr="009A403A">
        <w:rPr>
          <w:rFonts w:hint="cs"/>
          <w:rtl/>
        </w:rPr>
        <w:t xml:space="preserve">تدابير </w:t>
      </w:r>
      <w:r>
        <w:rPr>
          <w:rFonts w:hint="cs"/>
          <w:rtl/>
        </w:rPr>
        <w:t>ال</w:t>
      </w:r>
      <w:r w:rsidRPr="009A403A">
        <w:rPr>
          <w:rFonts w:hint="cs"/>
          <w:rtl/>
        </w:rPr>
        <w:t>إدارية</w:t>
      </w:r>
    </w:p>
    <w:p w:rsidR="00F9438C" w:rsidRPr="00F9438C" w:rsidRDefault="00F9438C" w:rsidP="00F9438C">
      <w:pPr>
        <w:pStyle w:val="SingleTxtGA"/>
        <w:rPr>
          <w:rFonts w:hint="cs"/>
          <w:spacing w:val="-2"/>
          <w:rtl/>
        </w:rPr>
      </w:pPr>
      <w:r w:rsidRPr="00F9438C">
        <w:rPr>
          <w:rFonts w:hint="cs"/>
          <w:spacing w:val="-2"/>
          <w:rtl/>
        </w:rPr>
        <w:t>47-</w:t>
      </w:r>
      <w:r w:rsidRPr="00F9438C">
        <w:rPr>
          <w:rFonts w:hint="cs"/>
          <w:spacing w:val="-2"/>
          <w:rtl/>
        </w:rPr>
        <w:tab/>
        <w:t>يمكن التماس سبل الانتصاف من التمييز في ليسوتو من خلال النظام القانوني. وفضلاً</w:t>
      </w:r>
      <w:r>
        <w:rPr>
          <w:rFonts w:hint="eastAsia"/>
          <w:spacing w:val="-2"/>
          <w:rtl/>
        </w:rPr>
        <w:t> </w:t>
      </w:r>
      <w:r w:rsidRPr="00F9438C">
        <w:rPr>
          <w:rFonts w:hint="cs"/>
          <w:spacing w:val="-2"/>
          <w:rtl/>
        </w:rPr>
        <w:t xml:space="preserve">عن ذلك، يتولى مكتب أمين المظالم معالجة تلك القضايا. وتتمثل الوظيفة الرئيسية لمكتب أمين المظالم في تلقي الشكاوى من الأشخاص المتضررين ضد الوكالات الحكومية والشركات القانونية و/أو </w:t>
      </w:r>
      <w:proofErr w:type="spellStart"/>
      <w:r w:rsidRPr="00F9438C">
        <w:rPr>
          <w:rFonts w:hint="cs"/>
          <w:spacing w:val="-2"/>
          <w:rtl/>
        </w:rPr>
        <w:t>مسؤولي</w:t>
      </w:r>
      <w:proofErr w:type="spellEnd"/>
      <w:r w:rsidRPr="00F9438C">
        <w:rPr>
          <w:rFonts w:hint="cs"/>
          <w:spacing w:val="-2"/>
          <w:rtl/>
        </w:rPr>
        <w:t xml:space="preserve"> وموظفي تلك المنظمات، والتحقيق فيها والتوصية بالإجراءات الإصلاحية حيثما يجد أن شكوى ما لها ما يبررها. ويجوز أن تتضمن تلك الشكاوى ما قد يتعلق بانتهاكات حقوق الإنسان. ويمكن لمحاكم العمل ومديرية منع المنازعات وتسويتها أن تنظر في الدعاوي التي ترفع إليها فيما يتعلق بقضايا العمل بوجه خاص.</w:t>
      </w:r>
    </w:p>
    <w:p w:rsidR="00F9438C" w:rsidRPr="002E25E4" w:rsidRDefault="00F9438C" w:rsidP="00F9438C">
      <w:pPr>
        <w:pStyle w:val="H4GA"/>
        <w:rPr>
          <w:rFonts w:hint="cs"/>
          <w:rtl/>
        </w:rPr>
      </w:pPr>
      <w:r>
        <w:rPr>
          <w:rFonts w:hint="cs"/>
          <w:rtl/>
        </w:rPr>
        <w:tab/>
      </w:r>
      <w:r>
        <w:rPr>
          <w:rFonts w:hint="cs"/>
          <w:rtl/>
        </w:rPr>
        <w:tab/>
      </w:r>
      <w:r w:rsidRPr="002E25E4">
        <w:rPr>
          <w:rFonts w:hint="cs"/>
          <w:rtl/>
        </w:rPr>
        <w:t>الآلية الوطنية المعنية ب</w:t>
      </w:r>
      <w:r>
        <w:rPr>
          <w:rFonts w:hint="cs"/>
          <w:rtl/>
        </w:rPr>
        <w:t xml:space="preserve">الشؤون </w:t>
      </w:r>
      <w:r w:rsidRPr="002E25E4">
        <w:rPr>
          <w:rFonts w:hint="cs"/>
          <w:rtl/>
        </w:rPr>
        <w:t>الجنسانية</w:t>
      </w:r>
    </w:p>
    <w:p w:rsidR="00F9438C" w:rsidRDefault="00F9438C" w:rsidP="00F9438C">
      <w:pPr>
        <w:pStyle w:val="SingleTxtGA"/>
        <w:rPr>
          <w:rFonts w:hint="cs"/>
          <w:rtl/>
        </w:rPr>
      </w:pPr>
      <w:r>
        <w:rPr>
          <w:rFonts w:hint="cs"/>
          <w:rtl/>
        </w:rPr>
        <w:t>48-</w:t>
      </w:r>
      <w:r>
        <w:rPr>
          <w:rFonts w:hint="cs"/>
          <w:rtl/>
        </w:rPr>
        <w:tab/>
        <w:t xml:space="preserve">أنشئت وزارة البيئة للشؤون الجنسانية والشباب في عام 1998 كآلية وطنية لتنسيق القضايا الجنسانية وإدراجها في جميع السياسات وبرامج التنفيذ الوطنية، بهدف تحقيق المساواة بين الجنسين. وفي عام 2002، قامت الحكومة بتعديل وزاري نتج عنه، من جملة أمور، إنشاء وزارة الشؤون الجنسانية والشباب والرياضة والاستجمام. وعلاوة على ذلك، فإن من وظائف الوزارة أن تحفز وتوجه مبادرات البلاد للنهوض بحقوق المرأة وحمايتها. وقد تم تنفيذ العديد من المبادرات نتيجة لإنشاء هذه الوزارة </w:t>
      </w:r>
      <w:proofErr w:type="spellStart"/>
      <w:r>
        <w:rPr>
          <w:rFonts w:hint="cs"/>
          <w:rtl/>
        </w:rPr>
        <w:t>التنسيقية</w:t>
      </w:r>
      <w:proofErr w:type="spellEnd"/>
      <w:r>
        <w:rPr>
          <w:rFonts w:hint="cs"/>
          <w:rtl/>
        </w:rPr>
        <w:t>؛ ومن بينها:</w:t>
      </w:r>
    </w:p>
    <w:p w:rsidR="00F9438C" w:rsidRDefault="00F9438C" w:rsidP="00F9438C">
      <w:pPr>
        <w:pStyle w:val="Bullet1GA"/>
        <w:numPr>
          <w:ilvl w:val="0"/>
          <w:numId w:val="1"/>
        </w:numPr>
        <w:bidi/>
        <w:rPr>
          <w:rFonts w:hint="cs"/>
        </w:rPr>
      </w:pPr>
      <w:r>
        <w:rPr>
          <w:rFonts w:hint="cs"/>
          <w:rtl/>
        </w:rPr>
        <w:t>النهوض بتمكين المرأة اقتصادياً؛</w:t>
      </w:r>
    </w:p>
    <w:p w:rsidR="00F9438C" w:rsidRDefault="00F9438C" w:rsidP="00F9438C">
      <w:pPr>
        <w:pStyle w:val="Bullet1GA"/>
        <w:numPr>
          <w:ilvl w:val="0"/>
          <w:numId w:val="1"/>
        </w:numPr>
        <w:bidi/>
        <w:rPr>
          <w:rFonts w:hint="cs"/>
        </w:rPr>
      </w:pPr>
      <w:r>
        <w:rPr>
          <w:rFonts w:hint="cs"/>
          <w:rtl/>
        </w:rPr>
        <w:t>الدعوة إلى إصلاح القوانين التمييزية ضد المرأة؛</w:t>
      </w:r>
    </w:p>
    <w:p w:rsidR="00F9438C" w:rsidRDefault="00F9438C" w:rsidP="00F9438C">
      <w:pPr>
        <w:pStyle w:val="Bullet1GA"/>
        <w:numPr>
          <w:ilvl w:val="0"/>
          <w:numId w:val="1"/>
        </w:numPr>
        <w:bidi/>
        <w:rPr>
          <w:rFonts w:hint="cs"/>
        </w:rPr>
      </w:pPr>
      <w:r>
        <w:rPr>
          <w:rFonts w:hint="cs"/>
          <w:rtl/>
        </w:rPr>
        <w:t>إصدار تشريعات وسياسات جديدة ترمي إلى حماية حقوق المرأة والنهوض بها.</w:t>
      </w:r>
    </w:p>
    <w:p w:rsidR="00F9438C" w:rsidRPr="002E25E4" w:rsidRDefault="00F9438C" w:rsidP="00F9438C">
      <w:pPr>
        <w:pStyle w:val="H4GA"/>
        <w:rPr>
          <w:rFonts w:hint="cs"/>
          <w:rtl/>
        </w:rPr>
      </w:pPr>
      <w:r>
        <w:rPr>
          <w:rFonts w:hint="cs"/>
          <w:rtl/>
        </w:rPr>
        <w:tab/>
      </w:r>
      <w:r>
        <w:rPr>
          <w:rFonts w:hint="cs"/>
          <w:rtl/>
        </w:rPr>
        <w:tab/>
      </w:r>
      <w:r w:rsidRPr="002E25E4">
        <w:rPr>
          <w:rFonts w:hint="cs"/>
          <w:rtl/>
        </w:rPr>
        <w:t xml:space="preserve">سياسة </w:t>
      </w:r>
      <w:r>
        <w:rPr>
          <w:rFonts w:hint="cs"/>
          <w:rtl/>
        </w:rPr>
        <w:t>الشؤون الجنسانية و</w:t>
      </w:r>
      <w:r w:rsidRPr="002E25E4">
        <w:rPr>
          <w:rFonts w:hint="cs"/>
          <w:rtl/>
        </w:rPr>
        <w:t>التنمية لعام 2003</w:t>
      </w:r>
    </w:p>
    <w:p w:rsidR="00F9438C" w:rsidRDefault="00F9438C" w:rsidP="00F9438C">
      <w:pPr>
        <w:pStyle w:val="SingleTxtGA"/>
        <w:rPr>
          <w:rFonts w:hint="cs"/>
          <w:rtl/>
        </w:rPr>
      </w:pPr>
      <w:r>
        <w:rPr>
          <w:rFonts w:hint="cs"/>
          <w:rtl/>
        </w:rPr>
        <w:t>49-</w:t>
      </w:r>
      <w:r>
        <w:rPr>
          <w:rFonts w:hint="cs"/>
          <w:rtl/>
        </w:rPr>
        <w:tab/>
        <w:t>تدعو سياسة الشؤون الجنسانية والتنمية لعام 2003 إلى عدم التمييز ضد النساء والرجال والفتيات والصبيان في مجالات الأولوية العشرة التالية: نوع الجنس والفقر والتمكين الاقتصادي؛ ونوع الجنس والتعليم والتدريب؛ ونوع الجنس والشباب؛ ونوع الجنس والسلطة؛ ونوع الجنس والمسائل السياسية وصنع القرار؛ ونوع الجنس والصحة؛ والعنف القائم على نوع الجنس؛ ونوع الجنس ومنظمات المجتمع المدني؛ ونوع الجنس ووسائط الإعلام؛ ونوع الجنس والبيئة؛ ونوع الجنس والعلوم والتكنولوجيا. وهذه المجالات هي أيضاً المجالات الأساسية المثيرة للقلق في إعلان ومنهاج عمل بيجين.</w:t>
      </w:r>
    </w:p>
    <w:p w:rsidR="00F9438C" w:rsidRDefault="00F9438C" w:rsidP="00F9438C">
      <w:pPr>
        <w:pStyle w:val="SingleTxtGA"/>
        <w:rPr>
          <w:rFonts w:hint="cs"/>
          <w:rtl/>
        </w:rPr>
      </w:pPr>
      <w:r>
        <w:rPr>
          <w:rFonts w:hint="cs"/>
          <w:rtl/>
        </w:rPr>
        <w:t>50-</w:t>
      </w:r>
      <w:r>
        <w:rPr>
          <w:rFonts w:hint="cs"/>
          <w:rtl/>
        </w:rPr>
        <w:tab/>
        <w:t>وتعمل السياسة كأداة توجيهية لحكومة ليسوتو فيما تبذله من جهود لتحقيق المساواة بين الجنسين وحماية مصالح الفئات الضعيفة مثل النساء. كما تُستخدم كدليل في عملية دمج المسائل الجنسانية في صلب اهتمامات جميع وزارات الحكومة، ما سيفيد في معالجة الشواغل الجنسانية في نطاق عريض من القضايا الإنمائية.</w:t>
      </w:r>
    </w:p>
    <w:p w:rsidR="00F9438C" w:rsidRDefault="00F9438C" w:rsidP="00F9438C">
      <w:pPr>
        <w:pStyle w:val="SingleTxtGA"/>
        <w:rPr>
          <w:rFonts w:hint="cs"/>
          <w:rtl/>
        </w:rPr>
      </w:pPr>
      <w:r>
        <w:rPr>
          <w:rFonts w:hint="cs"/>
          <w:rtl/>
        </w:rPr>
        <w:t>51-</w:t>
      </w:r>
      <w:r>
        <w:rPr>
          <w:rFonts w:hint="cs"/>
          <w:rtl/>
        </w:rPr>
        <w:tab/>
        <w:t>وفي أعقاب صياغة سياسة الشؤون الجنسانية وعملية التنمية، تم وضع مشروع خطة تنفيذ للفترة 2008-2010 من أجل دمج الشواغل الجنسانية في سياسات وبرامج مختلف القطاعات. وهي تشمل وتتطلب مشاركة جميع الوزارات والدوائر الحكومية في تنفيذها. وقد تم في وقت واحد إنشاء حلقات الاتصال الجنسانية واللجنة التقنية للشؤون الجنسانية، والفريق المواضيعي الموسع المعني بالشؤون الجنسانية والصحة الإنجابية (الذي سمي فيما بعد المنتدى الجنساني) من أجل تنفيذ الخطة بفعالية. وتتألف اللجنة التقنية للشؤون الجنسانية والفريق المواضيعي الموسع من الحكومة والمنظمات غير الحكومية والمنظمات المانحة ويجتمعان بانتظام للتخطيط للقضايا الجنسانية في ليسوتو ورسم استراتيجياتها وتنفيذ سياساتها.</w:t>
      </w:r>
    </w:p>
    <w:p w:rsidR="00F9438C" w:rsidRPr="00933F43" w:rsidRDefault="00F9438C" w:rsidP="00F9438C">
      <w:pPr>
        <w:pStyle w:val="H4GA"/>
        <w:rPr>
          <w:rFonts w:hint="cs"/>
          <w:rtl/>
        </w:rPr>
      </w:pPr>
      <w:r>
        <w:rPr>
          <w:rFonts w:hint="cs"/>
          <w:rtl/>
        </w:rPr>
        <w:tab/>
      </w:r>
      <w:r>
        <w:rPr>
          <w:rFonts w:hint="cs"/>
          <w:rtl/>
        </w:rPr>
        <w:tab/>
      </w:r>
      <w:r w:rsidRPr="00933F43">
        <w:rPr>
          <w:rFonts w:hint="cs"/>
          <w:rtl/>
        </w:rPr>
        <w:t xml:space="preserve">الخطة </w:t>
      </w:r>
      <w:proofErr w:type="spellStart"/>
      <w:r w:rsidRPr="00933F43">
        <w:rPr>
          <w:rFonts w:hint="cs"/>
          <w:rtl/>
        </w:rPr>
        <w:t>الاستراتيجية</w:t>
      </w:r>
      <w:proofErr w:type="spellEnd"/>
      <w:r>
        <w:rPr>
          <w:rFonts w:hint="cs"/>
          <w:rtl/>
        </w:rPr>
        <w:t xml:space="preserve"> بشأن</w:t>
      </w:r>
      <w:r w:rsidRPr="00933F43">
        <w:rPr>
          <w:rFonts w:hint="cs"/>
          <w:rtl/>
        </w:rPr>
        <w:t xml:space="preserve"> فيروس نقص المناعة البشري</w:t>
      </w:r>
      <w:r>
        <w:rPr>
          <w:rFonts w:hint="cs"/>
          <w:rtl/>
        </w:rPr>
        <w:t xml:space="preserve"> </w:t>
      </w:r>
      <w:r w:rsidRPr="00933F43">
        <w:rPr>
          <w:rFonts w:hint="cs"/>
          <w:rtl/>
        </w:rPr>
        <w:t>والإيدز</w:t>
      </w:r>
      <w:r>
        <w:rPr>
          <w:rFonts w:hint="cs"/>
          <w:rtl/>
        </w:rPr>
        <w:t xml:space="preserve"> </w:t>
      </w:r>
    </w:p>
    <w:p w:rsidR="00F9438C" w:rsidRDefault="00F9438C" w:rsidP="00F9438C">
      <w:pPr>
        <w:pStyle w:val="SingleTxtGA"/>
        <w:rPr>
          <w:rFonts w:hint="cs"/>
          <w:rtl/>
        </w:rPr>
      </w:pPr>
      <w:r>
        <w:rPr>
          <w:rFonts w:hint="cs"/>
          <w:rtl/>
        </w:rPr>
        <w:t>52-</w:t>
      </w:r>
      <w:r>
        <w:rPr>
          <w:rFonts w:hint="cs"/>
          <w:rtl/>
        </w:rPr>
        <w:tab/>
        <w:t xml:space="preserve">في محاولة لكبح انتشار فيروس نقص المناعة البشري والإيدز، الذي يؤثر على المرأة بشكل بالغ، استهلت حكومة ليسوتو الخطة </w:t>
      </w:r>
      <w:proofErr w:type="spellStart"/>
      <w:r>
        <w:rPr>
          <w:rFonts w:hint="cs"/>
          <w:rtl/>
        </w:rPr>
        <w:t>الاستراتيجية</w:t>
      </w:r>
      <w:proofErr w:type="spellEnd"/>
      <w:r>
        <w:rPr>
          <w:rFonts w:hint="cs"/>
          <w:rtl/>
        </w:rPr>
        <w:t xml:space="preserve"> بشأن فيروس نقص المناعة البشري والإيدز، 2007-2011. وتحدد الخطة العنف المنزلي كأحد العوامل التي تغذي انتشار فيروس نقص المناعة البشري والإيدز في ليسوتو وتلتزم بمعالجته. وبناء عليه، يجري بذل جهود لمعالجة العنف المنزلي بوصفه قضية تثير القلق. وعلى سبيل المثال، تدعم لجنة الإيدز الوطنية ووزارة الصحة والرعاية الاجتماعية، وغيرهما من أصحاب المصلحة مثل صندوق الطوارئ الرئاسي لمواجهة الإيدز، </w:t>
      </w:r>
      <w:proofErr w:type="spellStart"/>
      <w:r>
        <w:rPr>
          <w:rFonts w:hint="cs"/>
          <w:rtl/>
        </w:rPr>
        <w:t>استراتيجية</w:t>
      </w:r>
      <w:proofErr w:type="spellEnd"/>
      <w:r>
        <w:rPr>
          <w:rFonts w:hint="cs"/>
          <w:rtl/>
        </w:rPr>
        <w:t xml:space="preserve"> تغيير السلوك التي تعتبر طريقة فعالة لمعالجة العنف المنزلي وعواقب إقامة علاقات متعددة في آن واحد. وهناك أيضاً لجنة الإيدز الوطنية التي يجري دعمها وترشيد عملها لتعزيز فعاليتها.</w:t>
      </w:r>
    </w:p>
    <w:p w:rsidR="00F9438C" w:rsidRPr="009C3AA7" w:rsidRDefault="00F9438C" w:rsidP="00F9438C">
      <w:pPr>
        <w:pStyle w:val="H4GA"/>
        <w:rPr>
          <w:rFonts w:hint="cs"/>
          <w:rtl/>
        </w:rPr>
      </w:pPr>
      <w:r>
        <w:rPr>
          <w:rFonts w:hint="cs"/>
          <w:rtl/>
        </w:rPr>
        <w:tab/>
      </w:r>
      <w:r>
        <w:rPr>
          <w:rFonts w:hint="cs"/>
          <w:rtl/>
        </w:rPr>
        <w:tab/>
      </w:r>
      <w:r w:rsidRPr="009C3AA7">
        <w:rPr>
          <w:rFonts w:hint="cs"/>
          <w:rtl/>
        </w:rPr>
        <w:t>لجنة إصلاح قوانين ليسوتو</w:t>
      </w:r>
    </w:p>
    <w:p w:rsidR="00F9438C" w:rsidRDefault="00F9438C" w:rsidP="00F9438C">
      <w:pPr>
        <w:pStyle w:val="SingleTxtGA"/>
        <w:rPr>
          <w:rFonts w:hint="cs"/>
          <w:rtl/>
        </w:rPr>
      </w:pPr>
      <w:r>
        <w:rPr>
          <w:rFonts w:hint="cs"/>
          <w:rtl/>
        </w:rPr>
        <w:t>53-</w:t>
      </w:r>
      <w:r>
        <w:rPr>
          <w:rFonts w:hint="cs"/>
          <w:rtl/>
        </w:rPr>
        <w:tab/>
        <w:t>أنشئت لجنة إصلاح قوانين ليسوتو بولاية تتمثل في استعراض قوانين ليسوتو والنظر في مقترحات تهدف إلى كفالة اتساق القوانين والمقترحات مع حماية حقوق الإنسان وحرياته الأساسية المنصوص عليها في الباب الثاني من الدستور.</w:t>
      </w:r>
    </w:p>
    <w:p w:rsidR="00F9438C" w:rsidRPr="003F43BC" w:rsidRDefault="00F9438C" w:rsidP="00F9438C">
      <w:pPr>
        <w:pStyle w:val="H4GA"/>
        <w:rPr>
          <w:rFonts w:hint="cs"/>
          <w:rtl/>
        </w:rPr>
      </w:pPr>
      <w:r>
        <w:rPr>
          <w:rFonts w:hint="cs"/>
          <w:rtl/>
        </w:rPr>
        <w:tab/>
      </w:r>
      <w:r>
        <w:rPr>
          <w:rFonts w:hint="cs"/>
          <w:rtl/>
        </w:rPr>
        <w:tab/>
      </w:r>
      <w:r w:rsidRPr="003F43BC">
        <w:rPr>
          <w:rFonts w:hint="cs"/>
          <w:rtl/>
        </w:rPr>
        <w:t>وحدة حماية الطفل و</w:t>
      </w:r>
      <w:r>
        <w:rPr>
          <w:rFonts w:hint="cs"/>
          <w:rtl/>
        </w:rPr>
        <w:t xml:space="preserve">الحماية </w:t>
      </w:r>
      <w:r w:rsidRPr="003F43BC">
        <w:rPr>
          <w:rFonts w:hint="cs"/>
          <w:rtl/>
        </w:rPr>
        <w:t>الجنسانية</w:t>
      </w:r>
    </w:p>
    <w:p w:rsidR="00F9438C" w:rsidRDefault="00F9438C" w:rsidP="00F9438C">
      <w:pPr>
        <w:pStyle w:val="SingleTxtGA"/>
        <w:rPr>
          <w:rFonts w:hint="cs"/>
          <w:rtl/>
        </w:rPr>
      </w:pPr>
      <w:r>
        <w:rPr>
          <w:rFonts w:hint="cs"/>
          <w:rtl/>
        </w:rPr>
        <w:t>54-</w:t>
      </w:r>
      <w:r>
        <w:rPr>
          <w:rFonts w:hint="cs"/>
          <w:rtl/>
        </w:rPr>
        <w:tab/>
        <w:t>أنشئت</w:t>
      </w:r>
      <w:r w:rsidRPr="009C3AA7">
        <w:rPr>
          <w:rFonts w:hint="cs"/>
          <w:rtl/>
        </w:rPr>
        <w:t xml:space="preserve"> </w:t>
      </w:r>
      <w:r>
        <w:rPr>
          <w:rFonts w:hint="cs"/>
          <w:rtl/>
        </w:rPr>
        <w:t>وحدة حماية الطفل والحماية الجنسانية في عام 2002 كوحدة متخصصة في مصلحة الشرطة الراكبة في ليسوتو التابعة لوزارة الداخلية والأمن العام والشؤون البرلمانية لمواجهة العنف المتزايد ضد النساء والأطفال. وتوفر الوحدة بيئة مساعدة للإبلاغ تكفل السرية بين الضحايا والشرطة؛ وتجري تحقيقات عاجلة في جميع القضايا التي تشمل فئات ضعيفة بما في ذلك الأطفال وضحايا العنف القائم على نوع الجنس.</w:t>
      </w:r>
    </w:p>
    <w:p w:rsidR="00F9438C" w:rsidRDefault="00F9438C" w:rsidP="00F9438C">
      <w:pPr>
        <w:pStyle w:val="SingleTxtGA"/>
        <w:rPr>
          <w:rFonts w:hint="cs"/>
          <w:rtl/>
        </w:rPr>
      </w:pPr>
      <w:r>
        <w:rPr>
          <w:rFonts w:hint="cs"/>
          <w:rtl/>
        </w:rPr>
        <w:t>55-</w:t>
      </w:r>
      <w:r>
        <w:rPr>
          <w:rFonts w:hint="cs"/>
          <w:rtl/>
        </w:rPr>
        <w:tab/>
        <w:t>وتعمل الوحدة في جميع أقسام الشرطة؛ وتقوم بالتوعية بحقوق الأطفال والنساء ومسؤولياتهم وبحماية حقوقهم من خلال وسائط الإعلام واللقاءات العامة والكنائس والزيارات المدرسية.</w:t>
      </w:r>
    </w:p>
    <w:p w:rsidR="00F9438C" w:rsidRPr="008C7352" w:rsidRDefault="00F9438C" w:rsidP="00F9438C">
      <w:pPr>
        <w:pStyle w:val="H4GA"/>
        <w:rPr>
          <w:rFonts w:hint="cs"/>
          <w:rtl/>
        </w:rPr>
      </w:pPr>
      <w:r>
        <w:rPr>
          <w:rFonts w:hint="cs"/>
          <w:rtl/>
        </w:rPr>
        <w:tab/>
      </w:r>
      <w:r>
        <w:rPr>
          <w:rFonts w:hint="cs"/>
          <w:rtl/>
        </w:rPr>
        <w:tab/>
      </w:r>
      <w:r w:rsidRPr="008C7352">
        <w:rPr>
          <w:rFonts w:hint="cs"/>
          <w:rtl/>
        </w:rPr>
        <w:t xml:space="preserve">مركز </w:t>
      </w:r>
      <w:r>
        <w:rPr>
          <w:rFonts w:hint="cs"/>
          <w:rtl/>
        </w:rPr>
        <w:t xml:space="preserve">خدمات شامل لضحايا </w:t>
      </w:r>
      <w:r w:rsidRPr="008C7352">
        <w:rPr>
          <w:rFonts w:hint="cs"/>
          <w:rtl/>
        </w:rPr>
        <w:t xml:space="preserve">العنف القائم على نوع الجنس </w:t>
      </w:r>
    </w:p>
    <w:p w:rsidR="00F9438C" w:rsidRDefault="00F9438C" w:rsidP="00F9438C">
      <w:pPr>
        <w:pStyle w:val="SingleTxtGA"/>
        <w:rPr>
          <w:rFonts w:hint="cs"/>
          <w:rtl/>
        </w:rPr>
      </w:pPr>
      <w:r>
        <w:rPr>
          <w:rFonts w:hint="cs"/>
          <w:rtl/>
        </w:rPr>
        <w:t>56-</w:t>
      </w:r>
      <w:r>
        <w:rPr>
          <w:rFonts w:hint="cs"/>
          <w:rtl/>
        </w:rPr>
        <w:tab/>
        <w:t>أنشأت وزارة الشؤون الجنسانية والشباب والرياضة والاستجمام، بالتعاون مع برنامج الأمم المتحدة الإنمائي وصندوق الأمم المتحدة للسكان، مركز خدمات شاملاً لكفالة توفير استجابة متكاملة لضحايا العنف القائم على نوع الجنس. وتوفر الوحدة للضحايا/الناجين خدمات من قبيل المشورة القانونية والرعاية والمشورة</w:t>
      </w:r>
      <w:r w:rsidRPr="008C7352">
        <w:rPr>
          <w:rFonts w:hint="cs"/>
          <w:rtl/>
        </w:rPr>
        <w:t xml:space="preserve"> </w:t>
      </w:r>
      <w:r>
        <w:rPr>
          <w:rFonts w:hint="cs"/>
          <w:rtl/>
        </w:rPr>
        <w:t>الصحيتين.</w:t>
      </w:r>
    </w:p>
    <w:p w:rsidR="00F9438C" w:rsidRPr="00255A7B" w:rsidRDefault="00F9438C" w:rsidP="00F9438C">
      <w:pPr>
        <w:pStyle w:val="H4GA"/>
        <w:rPr>
          <w:rFonts w:hint="cs"/>
          <w:rtl/>
        </w:rPr>
      </w:pPr>
      <w:r>
        <w:rPr>
          <w:rFonts w:hint="cs"/>
          <w:rtl/>
        </w:rPr>
        <w:tab/>
      </w:r>
      <w:r>
        <w:rPr>
          <w:rFonts w:hint="cs"/>
          <w:rtl/>
        </w:rPr>
        <w:tab/>
      </w:r>
      <w:r w:rsidRPr="00255A7B">
        <w:rPr>
          <w:rFonts w:hint="cs"/>
          <w:rtl/>
        </w:rPr>
        <w:t xml:space="preserve">خطة العمل الوطنية بشأن العنف القائم على نوع الجنس </w:t>
      </w:r>
    </w:p>
    <w:p w:rsidR="00F9438C" w:rsidRDefault="00F9438C" w:rsidP="00F9438C">
      <w:pPr>
        <w:pStyle w:val="SingleTxtGA"/>
        <w:rPr>
          <w:rFonts w:hint="cs"/>
          <w:rtl/>
        </w:rPr>
      </w:pPr>
      <w:r>
        <w:rPr>
          <w:rFonts w:hint="cs"/>
          <w:rtl/>
        </w:rPr>
        <w:t>57-</w:t>
      </w:r>
      <w:r>
        <w:rPr>
          <w:rFonts w:hint="cs"/>
          <w:rtl/>
        </w:rPr>
        <w:tab/>
        <w:t>قامت</w:t>
      </w:r>
      <w:r w:rsidRPr="00255A7B">
        <w:rPr>
          <w:rFonts w:hint="cs"/>
          <w:rtl/>
        </w:rPr>
        <w:t xml:space="preserve"> </w:t>
      </w:r>
      <w:r>
        <w:rPr>
          <w:rFonts w:hint="cs"/>
          <w:rtl/>
        </w:rPr>
        <w:t xml:space="preserve">وزارة الشؤون الجنسانية والشباب والرياضة والاستجمام، استجابة لتوصيات حملة 16 يوماً من النشاط المناهض للعنف القائم على نوع الجنس في عام 2007، وبدعم من صندوق الأمم المتحدة للسكان ومنظمة </w:t>
      </w:r>
      <w:r w:rsidRPr="00255A7B">
        <w:rPr>
          <w:szCs w:val="20"/>
        </w:rPr>
        <w:t>GENDER-LINKS</w:t>
      </w:r>
      <w:r>
        <w:rPr>
          <w:rFonts w:hint="cs"/>
          <w:rtl/>
        </w:rPr>
        <w:t xml:space="preserve"> بالشراكة مع منظمة الشؤون الجنسانية والإعلام في الجنوب الأفريقي، ومنظمات المجتمع المدني وأصحاب المصلحة الآخرين بوضع خطة عمل وطنية بشأن العنف القائم على نوع الجنس. وتركز الخطة على المجالات الرئيسية التالية: خدمات التشريعات والسياسات، والحقوق الاجتماعية - الاقتصادية والثقافية والسياسية، وتثقيف وتوعية الجماهير، والنهج المتكاملة، ومخصصات الميزانية.</w:t>
      </w:r>
    </w:p>
    <w:p w:rsidR="00F9438C" w:rsidRDefault="00F9438C" w:rsidP="00F9438C">
      <w:pPr>
        <w:pStyle w:val="SingleTxtGA"/>
        <w:rPr>
          <w:rFonts w:hint="cs"/>
          <w:rtl/>
        </w:rPr>
      </w:pPr>
      <w:r>
        <w:rPr>
          <w:rFonts w:hint="cs"/>
          <w:rtl/>
        </w:rPr>
        <w:t>58-</w:t>
      </w:r>
      <w:r>
        <w:rPr>
          <w:rFonts w:hint="cs"/>
          <w:rtl/>
        </w:rPr>
        <w:tab/>
        <w:t>ويتفق ما سبق ذكره مع الإضافة الصادرة من الجماعة الإنمائية للجنوب الأفريقي بشأن منع العنف القائم على نوع الجنس ضد النساء والأطفال والقضاء عليه، وغيرها من وثائق السياسات الوطنية مثل سياسة الشؤون الجنسانية والتنمية.</w:t>
      </w:r>
    </w:p>
    <w:p w:rsidR="00F9438C" w:rsidRPr="00255A7B" w:rsidRDefault="00F9438C" w:rsidP="00F9438C">
      <w:pPr>
        <w:pStyle w:val="H4GA"/>
        <w:rPr>
          <w:rFonts w:hint="cs"/>
          <w:rtl/>
        </w:rPr>
      </w:pPr>
      <w:r>
        <w:rPr>
          <w:rFonts w:hint="cs"/>
          <w:rtl/>
        </w:rPr>
        <w:tab/>
      </w:r>
      <w:r>
        <w:rPr>
          <w:rFonts w:hint="cs"/>
          <w:rtl/>
        </w:rPr>
        <w:tab/>
      </w:r>
      <w:r w:rsidRPr="00255A7B">
        <w:rPr>
          <w:rFonts w:hint="cs"/>
          <w:rtl/>
        </w:rPr>
        <w:t>تعاون المجتمع المدني</w:t>
      </w:r>
    </w:p>
    <w:p w:rsidR="00F9438C" w:rsidRDefault="00F9438C" w:rsidP="00F9438C">
      <w:pPr>
        <w:pStyle w:val="SingleTxtGA"/>
        <w:rPr>
          <w:rFonts w:hint="cs"/>
          <w:rtl/>
        </w:rPr>
      </w:pPr>
      <w:r>
        <w:rPr>
          <w:rFonts w:hint="cs"/>
          <w:rtl/>
        </w:rPr>
        <w:t>59-</w:t>
      </w:r>
      <w:r>
        <w:rPr>
          <w:rFonts w:hint="cs"/>
          <w:rtl/>
        </w:rPr>
        <w:tab/>
        <w:t>هناك عدد من منظمات المجتمع المدني التي تعمل في ليسوتو من أجل تحقيق هدف المساواة بين الجنسين ويسعى البعض منها بجلاء إلى النهوض بحقوق المرأة. وتشمل المنظمات التي تعمل على الصعيد الوطني: المرأة والقانون في الجنوب الأفريقي، واتحاد المحاميات، ومجلس ليسوتو للمنظمات غير الحكومية، ورابطة تنظيم الأسرة في ليسوتو، وبلاغات فيلا للصحة والتنمية علاوة على</w:t>
      </w:r>
      <w:r w:rsidRPr="008E44FE">
        <w:rPr>
          <w:rFonts w:hint="cs"/>
          <w:rtl/>
        </w:rPr>
        <w:t xml:space="preserve"> </w:t>
      </w:r>
      <w:r>
        <w:rPr>
          <w:rFonts w:hint="cs"/>
          <w:rtl/>
        </w:rPr>
        <w:t>منظمة الشؤون الجنسانية والإعلام في الجنوب الأفريقي. وتدير منظمة المرأة والقانون في الجنوب الأفريقي مركزاً لتقديم المشورة القانونية المجانية للمرأة وبرامج لتمكين النساء اللاتي يشغلن مناصب قيادية، وقامت بتنظيم حملات للتوعية بحقوق الملكية والميراث. ويقوم اتحاد المحاميات بتدريب المساعدين القانونيين في المجتمعات المحلية في مختلف أنحاء ليسوتو على تقديم المشورة القانونية. كما يقدم خدمات قانونية للنساء، يتطوع بين حين وآخر للدفاع عن الأطفال اليتامى (ولا </w:t>
      </w:r>
      <w:proofErr w:type="spellStart"/>
      <w:r>
        <w:rPr>
          <w:rFonts w:hint="cs"/>
          <w:rtl/>
        </w:rPr>
        <w:t>سيما</w:t>
      </w:r>
      <w:proofErr w:type="spellEnd"/>
      <w:r>
        <w:rPr>
          <w:rFonts w:hint="cs"/>
          <w:rtl/>
        </w:rPr>
        <w:t xml:space="preserve"> الفتيات) في دعاوى الاستيلاء على الممتلكات وسلبها. وترصد منظمة الشؤون الجنسانية والإعلام في الجنوب الأفريقي</w:t>
      </w:r>
      <w:r w:rsidRPr="00582EE1">
        <w:rPr>
          <w:rFonts w:hint="cs"/>
          <w:rtl/>
        </w:rPr>
        <w:t xml:space="preserve"> </w:t>
      </w:r>
      <w:r>
        <w:rPr>
          <w:rFonts w:hint="cs"/>
          <w:rtl/>
        </w:rPr>
        <w:t>ما يتعلق بالتمثيل المتساوي والإيجابي للمرأة في وسائط الإعلام.</w:t>
      </w:r>
    </w:p>
    <w:p w:rsidR="00F9438C" w:rsidRDefault="00F9438C" w:rsidP="00F9438C">
      <w:pPr>
        <w:pStyle w:val="SingleTxtGA"/>
        <w:rPr>
          <w:rFonts w:hint="cs"/>
          <w:rtl/>
        </w:rPr>
      </w:pPr>
      <w:r>
        <w:rPr>
          <w:rFonts w:hint="cs"/>
          <w:rtl/>
        </w:rPr>
        <w:t>60-</w:t>
      </w:r>
      <w:r>
        <w:rPr>
          <w:rFonts w:hint="cs"/>
          <w:rtl/>
        </w:rPr>
        <w:tab/>
        <w:t>وقد نظمت كل من هذه المنظمات، منفردة أو مجتمعة، عدداً من البرامج خلال أحداث رئيسية مثل حملة 16 يوماً من النشاط المناهض للعنف القائم على نوع الجنس ويوم المرأة الدولي. وقد ركزت بعض برامجها على حقوق الميراث، والتوعية بحقوق المرأة، وتقديم خدمات صحية محددة للنساء، ونشر المعلومات وحملات التوعية، علاوة على القيام ببحوث بشأن القضايا ذات الصلة التي تؤثر على المساواة بين الجنسين والمرأة في ليسوتو.</w:t>
      </w:r>
    </w:p>
    <w:p w:rsidR="00F9438C" w:rsidRPr="008E44FE" w:rsidRDefault="00F9438C" w:rsidP="00F9438C">
      <w:pPr>
        <w:pStyle w:val="H4GA"/>
        <w:rPr>
          <w:rFonts w:hint="cs"/>
          <w:rtl/>
        </w:rPr>
      </w:pPr>
      <w:r>
        <w:rPr>
          <w:rtl/>
        </w:rPr>
        <w:tab/>
      </w:r>
      <w:r>
        <w:rPr>
          <w:rFonts w:hint="cs"/>
          <w:rtl/>
        </w:rPr>
        <w:tab/>
        <w:t>ترجمة صكوك حقوق الإنسان ونشرها</w:t>
      </w:r>
    </w:p>
    <w:p w:rsidR="00F9438C" w:rsidRDefault="00F9438C" w:rsidP="00F9438C">
      <w:pPr>
        <w:pStyle w:val="SingleTxtGA"/>
        <w:rPr>
          <w:rFonts w:hint="cs"/>
          <w:rtl/>
        </w:rPr>
      </w:pPr>
      <w:r>
        <w:rPr>
          <w:rFonts w:hint="cs"/>
          <w:rtl/>
        </w:rPr>
        <w:t>61-</w:t>
      </w:r>
      <w:r>
        <w:rPr>
          <w:rFonts w:hint="cs"/>
          <w:rtl/>
        </w:rPr>
        <w:tab/>
        <w:t>قامت الحكومة بالتعاون مع منظمات المجتمع المدني بترجمة ونشر الصكوك التالية إلى</w:t>
      </w:r>
      <w:r>
        <w:rPr>
          <w:rFonts w:hint="eastAsia"/>
          <w:rtl/>
        </w:rPr>
        <w:t> </w:t>
      </w:r>
      <w:r>
        <w:rPr>
          <w:rFonts w:hint="cs"/>
          <w:rtl/>
        </w:rPr>
        <w:t xml:space="preserve">لغة </w:t>
      </w:r>
      <w:proofErr w:type="spellStart"/>
      <w:r>
        <w:rPr>
          <w:rFonts w:hint="cs"/>
          <w:rtl/>
        </w:rPr>
        <w:t>سيسوتو</w:t>
      </w:r>
      <w:proofErr w:type="spellEnd"/>
      <w:r>
        <w:rPr>
          <w:rFonts w:hint="cs"/>
          <w:rtl/>
        </w:rPr>
        <w:t>: اتفاقية القضاء على جميع أشكال التمييز ضد المرأة، ودستور ليسوتو لعام</w:t>
      </w:r>
      <w:r>
        <w:rPr>
          <w:rFonts w:hint="eastAsia"/>
          <w:rtl/>
        </w:rPr>
        <w:t> </w:t>
      </w:r>
      <w:r>
        <w:rPr>
          <w:rFonts w:hint="cs"/>
          <w:rtl/>
        </w:rPr>
        <w:t>1993، وقانون الأهلية القانونية للمتزوجين لعام 2006، وسياسة الشؤون الجنسانية والتنمية لعام 2003، وقانون الجرائم الجنسية لعام 2003.</w:t>
      </w:r>
    </w:p>
    <w:p w:rsidR="00F9438C" w:rsidRDefault="00F9438C" w:rsidP="00F9438C">
      <w:pPr>
        <w:pStyle w:val="SingleTxtGA"/>
        <w:rPr>
          <w:rFonts w:hint="cs"/>
          <w:rtl/>
        </w:rPr>
      </w:pPr>
      <w:r>
        <w:rPr>
          <w:rFonts w:hint="cs"/>
          <w:rtl/>
        </w:rPr>
        <w:t>62-</w:t>
      </w:r>
      <w:r>
        <w:rPr>
          <w:rFonts w:hint="cs"/>
          <w:rtl/>
        </w:rPr>
        <w:tab/>
        <w:t xml:space="preserve">ووضعت ليسوتو سياسات وآليات أخرى من بينها القوانين </w:t>
      </w:r>
      <w:proofErr w:type="spellStart"/>
      <w:r>
        <w:rPr>
          <w:rFonts w:hint="cs"/>
          <w:rtl/>
        </w:rPr>
        <w:t>الآنفة</w:t>
      </w:r>
      <w:proofErr w:type="spellEnd"/>
      <w:r>
        <w:rPr>
          <w:rFonts w:hint="cs"/>
          <w:rtl/>
        </w:rPr>
        <w:t xml:space="preserve"> الذكر، وصدقت على عدد من صكوك حقوق الإنسان بما في ذلك اتفاقية القضاء على جميع أشكال التمييز ضد المرأة. وقد امتثلت ليسوتو لتوصيات المؤتمر الدولي للسكان والتنمية، وإعلان ومنهاج عمل بيجين والأهداف الإنمائية للألفية. غير أن ليسوتو لم تجر بعد تقييماً لتأثير تلك الصكوك على النهوض بالمرأة. ويرجع ذلك جزئياً إلى أنه لم يتم بعد إنشاء الآليات المؤسسية الملائمة لرصد تأثير تلك الصكوك في ليسوتو. ويجري العمل على إنشاء لجنة حقوق الإنسان. وكان برنامج الأمم المتحدة الإنمائي وهيئة المعونة </w:t>
      </w:r>
      <w:proofErr w:type="spellStart"/>
      <w:r>
        <w:rPr>
          <w:rFonts w:hint="cs"/>
          <w:rtl/>
        </w:rPr>
        <w:t>الآيرلندية</w:t>
      </w:r>
      <w:proofErr w:type="spellEnd"/>
      <w:r>
        <w:rPr>
          <w:rFonts w:hint="cs"/>
          <w:rtl/>
        </w:rPr>
        <w:t xml:space="preserve"> فعالين في دعم الحكومة في إنشاء تلك اللجنة. وقد قام خبراء استشاريون ببعثتين في عام 2007، وكان من مهامهما صياغة تشريع نموذجي لتيسير إنشاء اللجنة. وقد تم استكمال التشريع النموذجي. واضطلعت الحكومة بعمليات تدريب خاصة بمؤسسات حقوق الإنسان لأعضاء اللجنة المعنية بحقوق الإنسان المشتركة بين القطاعات. </w:t>
      </w:r>
    </w:p>
    <w:p w:rsidR="00F9438C" w:rsidRDefault="00F9438C" w:rsidP="00F9438C">
      <w:pPr>
        <w:pStyle w:val="SingleTxtGA"/>
        <w:rPr>
          <w:rFonts w:hint="cs"/>
          <w:rtl/>
        </w:rPr>
      </w:pPr>
      <w:r>
        <w:rPr>
          <w:rFonts w:hint="cs"/>
          <w:rtl/>
        </w:rPr>
        <w:t>63-</w:t>
      </w:r>
      <w:r>
        <w:rPr>
          <w:rFonts w:hint="cs"/>
          <w:rtl/>
        </w:rPr>
        <w:tab/>
        <w:t>وأدرجت دورة عن اتفاقية القضاء على جميع أشكال التمييز ضد المرأة كجزء من التدريب الذي نظمته منظمة الشؤون الجنسانية والإعلام في الجنوب الأفريقي لمندوبي الأحزاب السياسية وممثلي الأجنحة/الرابطات النسائية أثناء حملة لانتخابات الحكم المحلي في عام 2005.</w:t>
      </w:r>
    </w:p>
    <w:p w:rsidR="00F9438C" w:rsidRPr="00BE5E5E" w:rsidRDefault="00C2731B" w:rsidP="00C2731B">
      <w:pPr>
        <w:pStyle w:val="H23GA"/>
        <w:rPr>
          <w:rFonts w:hint="cs"/>
          <w:rtl/>
        </w:rPr>
      </w:pPr>
      <w:r>
        <w:rPr>
          <w:rtl/>
        </w:rPr>
        <w:br w:type="page"/>
      </w:r>
      <w:r w:rsidR="00F9438C">
        <w:rPr>
          <w:rtl/>
        </w:rPr>
        <w:tab/>
      </w:r>
      <w:r w:rsidR="00F9438C">
        <w:rPr>
          <w:rFonts w:hint="cs"/>
          <w:rtl/>
        </w:rPr>
        <w:tab/>
      </w:r>
      <w:r w:rsidR="00F9438C" w:rsidRPr="00BE5E5E">
        <w:rPr>
          <w:rFonts w:hint="cs"/>
          <w:rtl/>
        </w:rPr>
        <w:t>التدابير القضائية</w:t>
      </w:r>
    </w:p>
    <w:p w:rsidR="00F9438C" w:rsidRPr="003B1CA8" w:rsidRDefault="00F9438C" w:rsidP="00F9438C">
      <w:pPr>
        <w:pStyle w:val="SingleTxtGA"/>
        <w:rPr>
          <w:rFonts w:hint="cs"/>
          <w:spacing w:val="-2"/>
          <w:rtl/>
        </w:rPr>
      </w:pPr>
      <w:r w:rsidRPr="003B1CA8">
        <w:rPr>
          <w:rFonts w:hint="cs"/>
          <w:spacing w:val="-2"/>
          <w:rtl/>
        </w:rPr>
        <w:t>64-</w:t>
      </w:r>
      <w:r w:rsidRPr="003B1CA8">
        <w:rPr>
          <w:rFonts w:hint="cs"/>
          <w:spacing w:val="-2"/>
          <w:rtl/>
        </w:rPr>
        <w:tab/>
        <w:t xml:space="preserve">من قضايا التمييز الإيجابي الهامة المرفوعة أمام المحاكم قضية </w:t>
      </w:r>
      <w:proofErr w:type="spellStart"/>
      <w:r w:rsidRPr="003B1CA8">
        <w:rPr>
          <w:spacing w:val="-2"/>
        </w:rPr>
        <w:t>Molefi</w:t>
      </w:r>
      <w:proofErr w:type="spellEnd"/>
      <w:r w:rsidRPr="003B1CA8">
        <w:rPr>
          <w:spacing w:val="-2"/>
        </w:rPr>
        <w:t xml:space="preserve"> </w:t>
      </w:r>
      <w:proofErr w:type="spellStart"/>
      <w:r w:rsidRPr="003B1CA8">
        <w:rPr>
          <w:spacing w:val="-2"/>
        </w:rPr>
        <w:t>Tšepe</w:t>
      </w:r>
      <w:proofErr w:type="spellEnd"/>
      <w:r w:rsidRPr="003B1CA8">
        <w:rPr>
          <w:rFonts w:hint="cs"/>
          <w:spacing w:val="-2"/>
          <w:rtl/>
        </w:rPr>
        <w:t xml:space="preserve"> ضد اللجنة الانتخابية المستقلة </w:t>
      </w:r>
      <w:r w:rsidRPr="003B1CA8">
        <w:rPr>
          <w:spacing w:val="-2"/>
          <w:szCs w:val="20"/>
        </w:rPr>
        <w:t>(CIV/APN/11/2005)</w:t>
      </w:r>
      <w:r w:rsidRPr="003B1CA8">
        <w:rPr>
          <w:rFonts w:hint="cs"/>
          <w:spacing w:val="-2"/>
          <w:rtl/>
        </w:rPr>
        <w:t xml:space="preserve"> التي سبقت انتخابات الحكم المحلي: حيث ادعى صاحب الطعن وقوع انتهاك ضد حقه الدستوري في ترشيح نفسه في الانتخابات. واستندت دعواه إلى أن قانون انتخابات الحكم المحلي (المعدل) لعام 2004، الذي يخصص نسبة 30 في المائة من جميع الدوائر الانتخابية للمنافسة بين النساء فقط، يعتبر تمييزاً على أساس نوع الجنس. وقد خسر الدعوى للأسباب المذكورة في المادة 18(4)(ﻫ) والمادة 26 من الدستور. وأشار القاضي إلى اتفاقية القضاء على جميع أشكال التمييز ضد المرأة موضحاً أن ليسوتو طرف في الاتفاقية التي توصي باتخاذ تدابير خاصة بشكل مؤقت لمعالجة التمييز ضد المرأة وأن الإجراء المتخذ بموجب قانون الانتخابات يعتبر شكلاً من أشكال التمييز الإيجابي والعمل الإيجابي.</w:t>
      </w:r>
    </w:p>
    <w:p w:rsidR="00F9438C" w:rsidRPr="00435982" w:rsidRDefault="00F9438C" w:rsidP="00F9438C">
      <w:pPr>
        <w:pStyle w:val="H1GA"/>
        <w:rPr>
          <w:rFonts w:hint="cs"/>
          <w:rtl/>
        </w:rPr>
      </w:pPr>
      <w:r>
        <w:rPr>
          <w:rtl/>
        </w:rPr>
        <w:tab/>
      </w:r>
      <w:r>
        <w:rPr>
          <w:rFonts w:hint="cs"/>
          <w:rtl/>
        </w:rPr>
        <w:tab/>
      </w:r>
      <w:r w:rsidRPr="00435982">
        <w:rPr>
          <w:rFonts w:hint="cs"/>
          <w:rtl/>
        </w:rPr>
        <w:t>المادة 3</w:t>
      </w:r>
    </w:p>
    <w:p w:rsidR="00F9438C" w:rsidRPr="00435982" w:rsidRDefault="00F9438C" w:rsidP="00F9438C">
      <w:pPr>
        <w:pStyle w:val="H23GA"/>
        <w:rPr>
          <w:rFonts w:hint="cs"/>
          <w:rtl/>
        </w:rPr>
      </w:pPr>
      <w:r>
        <w:rPr>
          <w:rtl/>
        </w:rPr>
        <w:tab/>
      </w:r>
      <w:r>
        <w:rPr>
          <w:rFonts w:hint="cs"/>
          <w:rtl/>
        </w:rPr>
        <w:tab/>
      </w:r>
      <w:r w:rsidRPr="00435982">
        <w:rPr>
          <w:rFonts w:hint="cs"/>
          <w:rtl/>
        </w:rPr>
        <w:t>التدابير الدستورية</w:t>
      </w:r>
    </w:p>
    <w:p w:rsidR="00F9438C" w:rsidRPr="00C2731B" w:rsidRDefault="00F9438C" w:rsidP="00C2731B">
      <w:pPr>
        <w:pStyle w:val="SingleTxtGA"/>
        <w:rPr>
          <w:rFonts w:hint="cs"/>
          <w:spacing w:val="-2"/>
          <w:rtl/>
        </w:rPr>
      </w:pPr>
      <w:r w:rsidRPr="00C2731B">
        <w:rPr>
          <w:rFonts w:hint="cs"/>
          <w:spacing w:val="-2"/>
          <w:rtl/>
        </w:rPr>
        <w:t>65-</w:t>
      </w:r>
      <w:r w:rsidRPr="00C2731B">
        <w:rPr>
          <w:rFonts w:hint="cs"/>
          <w:spacing w:val="-2"/>
          <w:rtl/>
        </w:rPr>
        <w:tab/>
        <w:t>تنص الفقرة (1) من المادة 26 من الباب الثالث من دستور ليسوتو على أن "تعتمد ليسوتو سياسات تهدف إلى النهوض بمجتمع يقوم على المساواة والعدالة لجميع المواطنين بغض النظر على العرق أو اللون أو الجنس، أو اللغة أو الدين أو الرأي السياسي أو خلافه، أو</w:t>
      </w:r>
      <w:r w:rsidRPr="00C2731B">
        <w:rPr>
          <w:rFonts w:hint="eastAsia"/>
          <w:spacing w:val="-2"/>
          <w:rtl/>
        </w:rPr>
        <w:t> </w:t>
      </w:r>
      <w:r w:rsidRPr="00C2731B">
        <w:rPr>
          <w:rFonts w:hint="cs"/>
          <w:spacing w:val="-2"/>
          <w:rtl/>
        </w:rPr>
        <w:t>الأصل الوطني أو الاجتماعي، أو الملكية أو المولد أو غير ذلك". وتنص الفقرة 2 على أن: "تتخذ الدولة، على وجه الخصوص، التدابير الملائمة لتعزيز تكافؤ الفرص للجماعات المحرومة في المجتمع لتمكينها من المشاركة بالكامل في جميع مناحي الحياة العامة". وتعطي هاتان الفقرتان حكومة ليسوتو أساساً للعمل واتخاذ التدابير الملائمة لكفالة النهوض الكامل بالمرأة وتقدمها.</w:t>
      </w:r>
    </w:p>
    <w:p w:rsidR="00F9438C" w:rsidRPr="001E46D4" w:rsidRDefault="00F9438C" w:rsidP="00F9438C">
      <w:pPr>
        <w:pStyle w:val="H23GA"/>
        <w:rPr>
          <w:rFonts w:hint="cs"/>
          <w:rtl/>
        </w:rPr>
      </w:pPr>
      <w:r>
        <w:rPr>
          <w:rtl/>
        </w:rPr>
        <w:tab/>
      </w:r>
      <w:r>
        <w:rPr>
          <w:rFonts w:hint="cs"/>
          <w:rtl/>
        </w:rPr>
        <w:tab/>
      </w:r>
      <w:r w:rsidRPr="001E46D4">
        <w:rPr>
          <w:rFonts w:hint="cs"/>
          <w:rtl/>
        </w:rPr>
        <w:t>التدابير التشريعية</w:t>
      </w:r>
    </w:p>
    <w:p w:rsidR="00F9438C" w:rsidRPr="00563A8C" w:rsidRDefault="00F9438C" w:rsidP="00F9438C">
      <w:pPr>
        <w:pStyle w:val="SingleTxtGA"/>
        <w:rPr>
          <w:rFonts w:hint="cs"/>
          <w:spacing w:val="-2"/>
          <w:rtl/>
        </w:rPr>
      </w:pPr>
      <w:r w:rsidRPr="00563A8C">
        <w:rPr>
          <w:rFonts w:hint="cs"/>
          <w:spacing w:val="-2"/>
          <w:rtl/>
        </w:rPr>
        <w:t>66-</w:t>
      </w:r>
      <w:r w:rsidRPr="00563A8C">
        <w:rPr>
          <w:rFonts w:hint="cs"/>
          <w:spacing w:val="-2"/>
          <w:rtl/>
        </w:rPr>
        <w:tab/>
        <w:t>وسع قانون الأهلية القانونية للمتزوجين لعام 2006، على نحو ما سبقت مناقشته، من نطاق الحقوق والحريات الاقتصادية للمرأة المتزوجة في حالة المشاركة في الأموال. فلم تعد تعتبر قاصراً ومن ثم تستطيع أداء الأنشطة التي كانت مقيدة بحكم القانون نتيجة سلطة الزوج.</w:t>
      </w:r>
    </w:p>
    <w:p w:rsidR="00F9438C" w:rsidRDefault="00F9438C" w:rsidP="00F9438C">
      <w:pPr>
        <w:pStyle w:val="SingleTxtGA"/>
        <w:rPr>
          <w:rFonts w:hint="cs"/>
          <w:rtl/>
        </w:rPr>
      </w:pPr>
      <w:r>
        <w:rPr>
          <w:rFonts w:hint="cs"/>
          <w:rtl/>
        </w:rPr>
        <w:t>67-</w:t>
      </w:r>
      <w:r>
        <w:rPr>
          <w:rFonts w:hint="cs"/>
          <w:rtl/>
        </w:rPr>
        <w:tab/>
        <w:t xml:space="preserve">وأتاح قانون الجرائم الجنسية لعام 2003 تمكين المرأة للتفاوض حول القضايا المتصلة </w:t>
      </w:r>
      <w:proofErr w:type="spellStart"/>
      <w:r>
        <w:rPr>
          <w:rFonts w:hint="cs"/>
          <w:rtl/>
        </w:rPr>
        <w:t>برفاهها</w:t>
      </w:r>
      <w:proofErr w:type="spellEnd"/>
      <w:r>
        <w:rPr>
          <w:rFonts w:hint="cs"/>
          <w:rtl/>
        </w:rPr>
        <w:t>، ولا </w:t>
      </w:r>
      <w:proofErr w:type="spellStart"/>
      <w:r>
        <w:rPr>
          <w:rFonts w:hint="cs"/>
          <w:rtl/>
        </w:rPr>
        <w:t>سيما</w:t>
      </w:r>
      <w:proofErr w:type="spellEnd"/>
      <w:r>
        <w:rPr>
          <w:rFonts w:hint="cs"/>
          <w:rtl/>
        </w:rPr>
        <w:t xml:space="preserve"> حقوقها الجنسية والإنجابية. كما أتاح لضحايا العنف الجنسي سبل انتصاف قانونية ضد مقترفي ذلك العنف.</w:t>
      </w:r>
    </w:p>
    <w:p w:rsidR="00F9438C" w:rsidRDefault="00F9438C" w:rsidP="00F9438C">
      <w:pPr>
        <w:pStyle w:val="SingleTxtGA"/>
        <w:rPr>
          <w:rFonts w:hint="cs"/>
          <w:rtl/>
        </w:rPr>
      </w:pPr>
      <w:r>
        <w:rPr>
          <w:rFonts w:hint="cs"/>
          <w:rtl/>
        </w:rPr>
        <w:t>68-</w:t>
      </w:r>
      <w:r>
        <w:rPr>
          <w:rFonts w:hint="cs"/>
          <w:rtl/>
        </w:rPr>
        <w:tab/>
        <w:t>وينص قانون الأجور في مدونة قوانين العمل (المعدل) لعام 2009 على حد أدنى لأجور عمال الخدمات المنزلية، وهم في الأغلبية من النساء، ومعظمهم غير متعلم أو ملم فقط بمبادئ القراءة والكتابة. وقطاع الخدمة المنزلية قطاع غير منظم وحقوق هؤلاء العمال عرضة للامتهان. ويوفر الحد الأدنى للأجر بعض الحماية لهؤلاء النسوة من حيث الأجور التي يحق لهن قانوناً الحصول عليها، رغم أنها غير كافية لسد حاجاتهن الأساسية.</w:t>
      </w:r>
    </w:p>
    <w:p w:rsidR="00F9438C" w:rsidRDefault="00F9438C" w:rsidP="00F9438C">
      <w:pPr>
        <w:pStyle w:val="SingleTxtGA"/>
        <w:rPr>
          <w:rFonts w:hint="cs"/>
          <w:rtl/>
        </w:rPr>
      </w:pPr>
      <w:r>
        <w:rPr>
          <w:rFonts w:hint="cs"/>
          <w:rtl/>
        </w:rPr>
        <w:t>69-</w:t>
      </w:r>
      <w:r>
        <w:rPr>
          <w:rFonts w:hint="cs"/>
          <w:rtl/>
        </w:rPr>
        <w:tab/>
        <w:t>ويخصص قانون انتخابات الحكم المحلي (المعدل) لعام 2004 نسبة 30 في المائة من الدوائر الانتخابية للنساء لزيادة مشاركتهن في الحياة السياسية وفي مناصب صنع القرار.</w:t>
      </w:r>
    </w:p>
    <w:p w:rsidR="00F9438C" w:rsidRDefault="00F9438C" w:rsidP="00F9438C">
      <w:pPr>
        <w:pStyle w:val="SingleTxtGA"/>
        <w:rPr>
          <w:rFonts w:hint="cs"/>
          <w:rtl/>
        </w:rPr>
      </w:pPr>
      <w:r>
        <w:rPr>
          <w:rFonts w:hint="cs"/>
          <w:rtl/>
        </w:rPr>
        <w:t>70-</w:t>
      </w:r>
      <w:r>
        <w:rPr>
          <w:rFonts w:hint="cs"/>
          <w:rtl/>
        </w:rPr>
        <w:tab/>
        <w:t>وينص قانون التعليم لعام 2010 على توفير التعليم الابتدائي الإلزامي مجاناً. وسيحافظ هذا القانون على ما حققته المرأة من مستوى مرتفع لمعرفة القراءة والكتابة يبلغ في الوقت الراهن 94 في المائة.</w:t>
      </w:r>
    </w:p>
    <w:p w:rsidR="00F9438C" w:rsidRPr="00295986" w:rsidRDefault="00F9438C" w:rsidP="00F9438C">
      <w:pPr>
        <w:pStyle w:val="H23GA"/>
        <w:rPr>
          <w:rFonts w:hint="cs"/>
          <w:rtl/>
        </w:rPr>
      </w:pPr>
      <w:r>
        <w:rPr>
          <w:rtl/>
        </w:rPr>
        <w:tab/>
      </w:r>
      <w:r>
        <w:rPr>
          <w:rFonts w:hint="cs"/>
          <w:rtl/>
        </w:rPr>
        <w:tab/>
      </w:r>
      <w:r w:rsidRPr="00295986">
        <w:rPr>
          <w:rFonts w:hint="cs"/>
          <w:rtl/>
        </w:rPr>
        <w:t>التدابير الإدارية</w:t>
      </w:r>
    </w:p>
    <w:p w:rsidR="00F9438C" w:rsidRPr="00563A8C" w:rsidRDefault="00F9438C" w:rsidP="00F9438C">
      <w:pPr>
        <w:pStyle w:val="SingleTxtGA"/>
        <w:rPr>
          <w:rFonts w:hint="cs"/>
          <w:spacing w:val="-2"/>
          <w:rtl/>
        </w:rPr>
      </w:pPr>
      <w:r w:rsidRPr="00563A8C">
        <w:rPr>
          <w:rFonts w:hint="cs"/>
          <w:spacing w:val="-2"/>
          <w:rtl/>
        </w:rPr>
        <w:t>71-</w:t>
      </w:r>
      <w:r w:rsidRPr="00563A8C">
        <w:rPr>
          <w:rFonts w:hint="cs"/>
          <w:spacing w:val="-2"/>
          <w:rtl/>
        </w:rPr>
        <w:tab/>
        <w:t xml:space="preserve">توفر "رؤية ليسوتو حتى عام 2010" إطاراً لوضع خطط التنمية القصيرة والمتوسطة الأجل. وتنص تلك الرؤية على أن "الرجال والنساء وذوي الإعاقة متساوون أمام القانون؛ ويمنحون فرصاً متساوية في جميع مناحي الحياة". وتعترف </w:t>
      </w:r>
      <w:proofErr w:type="spellStart"/>
      <w:r w:rsidRPr="00563A8C">
        <w:rPr>
          <w:rFonts w:hint="cs"/>
          <w:spacing w:val="-2"/>
          <w:rtl/>
        </w:rPr>
        <w:t>استراتيجية</w:t>
      </w:r>
      <w:proofErr w:type="spellEnd"/>
      <w:r w:rsidRPr="00563A8C">
        <w:rPr>
          <w:rFonts w:hint="cs"/>
          <w:spacing w:val="-2"/>
          <w:rtl/>
        </w:rPr>
        <w:t xml:space="preserve"> الحد من الفقر بأن "المسألة الجنسانية تُفهم من وجهة نظر الإنصاف، مع القيام بالتحليل أو بالتدخلات بشكل يضع كلا الجنسين في اعتباره". وقد استهلت حكومة ليسوتو، بالتعاون مع الشركاء الإنمائيين ومنظمات المجتمع المدني، البرامج والمشاريع والآليات الرامية إلى المساعدة في النهوض بالمرأة، ومنها:</w:t>
      </w:r>
    </w:p>
    <w:p w:rsidR="00F9438C" w:rsidRDefault="00F9438C" w:rsidP="00F9438C">
      <w:pPr>
        <w:pStyle w:val="SingleTxtGA"/>
        <w:rPr>
          <w:rFonts w:hint="cs"/>
          <w:rtl/>
        </w:rPr>
      </w:pPr>
      <w:r>
        <w:rPr>
          <w:rFonts w:hint="cs"/>
          <w:rtl/>
        </w:rPr>
        <w:tab/>
        <w:t>(أ)</w:t>
      </w:r>
      <w:r>
        <w:rPr>
          <w:rFonts w:hint="cs"/>
          <w:rtl/>
        </w:rPr>
        <w:tab/>
        <w:t>مشروع تنمية روح المبادرة النسائية والمساواة بين الجنسين الذي صُمم لتمكين المرأة من إقامة مشاريعها، وخلق فرص العمل والمساهمة في برامج تعزيز المساواة بين الجنسين في ليسوتو؛</w:t>
      </w:r>
    </w:p>
    <w:p w:rsidR="00F9438C" w:rsidRDefault="00F9438C" w:rsidP="00F9438C">
      <w:pPr>
        <w:pStyle w:val="SingleTxtGA"/>
        <w:rPr>
          <w:rFonts w:hint="cs"/>
          <w:rtl/>
        </w:rPr>
      </w:pPr>
      <w:r>
        <w:rPr>
          <w:rFonts w:hint="cs"/>
          <w:rtl/>
        </w:rPr>
        <w:tab/>
        <w:t>(ب)</w:t>
      </w:r>
      <w:r>
        <w:rPr>
          <w:rFonts w:hint="cs"/>
          <w:rtl/>
        </w:rPr>
        <w:tab/>
        <w:t>مبادرة الائتمان الشبابي في ليسوتو التي يتمثل هدفها العام في زيادة إيرادات الأسر المعيشية بتيسير الاستثمار في الأنشطة المدرة للدخل. أما أهداف المشروع المحددة فتتمثل فيما يلي:</w:t>
      </w:r>
    </w:p>
    <w:p w:rsidR="00F9438C" w:rsidRDefault="00F9438C" w:rsidP="00C2731B">
      <w:pPr>
        <w:pStyle w:val="Bullet2GA"/>
        <w:tabs>
          <w:tab w:val="clear" w:pos="2438"/>
        </w:tabs>
        <w:bidi/>
        <w:ind w:left="2618" w:hanging="360"/>
        <w:rPr>
          <w:rFonts w:hint="cs"/>
        </w:rPr>
      </w:pPr>
      <w:r>
        <w:rPr>
          <w:rFonts w:hint="cs"/>
          <w:rtl/>
        </w:rPr>
        <w:t>تعزيز الأمن الغذائي والاقتصادي للفقراء؛</w:t>
      </w:r>
    </w:p>
    <w:p w:rsidR="00F9438C" w:rsidRDefault="00F9438C" w:rsidP="00C2731B">
      <w:pPr>
        <w:pStyle w:val="Bullet2GA"/>
        <w:tabs>
          <w:tab w:val="clear" w:pos="2438"/>
        </w:tabs>
        <w:bidi/>
        <w:ind w:left="2618" w:hanging="360"/>
        <w:rPr>
          <w:rFonts w:hint="cs"/>
        </w:rPr>
      </w:pPr>
      <w:r>
        <w:rPr>
          <w:rFonts w:hint="cs"/>
          <w:rtl/>
        </w:rPr>
        <w:t>تدعيم قدرة مبادرة ائتمان الشباب في ليسوتو على منح الائتمان بطريقة مربحة ومستدامة؛</w:t>
      </w:r>
    </w:p>
    <w:p w:rsidR="00F9438C" w:rsidRDefault="00F9438C" w:rsidP="00C2731B">
      <w:pPr>
        <w:pStyle w:val="Bullet2GA"/>
        <w:tabs>
          <w:tab w:val="clear" w:pos="2438"/>
        </w:tabs>
        <w:bidi/>
        <w:ind w:left="2618" w:hanging="360"/>
        <w:rPr>
          <w:rFonts w:hint="cs"/>
        </w:rPr>
      </w:pPr>
      <w:r>
        <w:rPr>
          <w:rFonts w:hint="cs"/>
          <w:rtl/>
        </w:rPr>
        <w:t>خلق الوظائف، واستدامتها، داخل المنشآت الصغرى التي يديرها المستفيدون منها.</w:t>
      </w:r>
    </w:p>
    <w:p w:rsidR="00F9438C" w:rsidRPr="00C2731B" w:rsidRDefault="00F9438C" w:rsidP="00F9438C">
      <w:pPr>
        <w:pStyle w:val="SingleTxtGA"/>
        <w:rPr>
          <w:rFonts w:hint="cs"/>
          <w:spacing w:val="-2"/>
          <w:rtl/>
        </w:rPr>
      </w:pPr>
      <w:r w:rsidRPr="00C2731B">
        <w:rPr>
          <w:spacing w:val="-2"/>
          <w:rtl/>
        </w:rPr>
        <w:tab/>
      </w:r>
      <w:r w:rsidRPr="00C2731B">
        <w:rPr>
          <w:rFonts w:hint="cs"/>
          <w:spacing w:val="-2"/>
          <w:rtl/>
        </w:rPr>
        <w:t>(ج)</w:t>
      </w:r>
      <w:r w:rsidRPr="00C2731B">
        <w:rPr>
          <w:rFonts w:hint="cs"/>
          <w:spacing w:val="-2"/>
          <w:rtl/>
        </w:rPr>
        <w:tab/>
        <w:t>البرنامج القطري الخامس للتعاون فيما بين حكومة ليسوتو وصندوق الأمم المتحدة للسكان، 2008-2012، الذي يهدف إلى تعزيز القدرة المؤسسية والتقنية للحكومة ومنظمات المجتمع المدني على مناصرة السياسات والبرامج المستجيبة للقضايا الجنسانية وتخطيطها وتنفيذها ورصدها. كما يهدف البرنامج إلى زيادة قدرة الحكومة والمجتمع المدني على منع العنف القائم على نوع الجنس وتأهيل ضحاياه من أجل النهوض بحقوق النساء والفتيات؛</w:t>
      </w:r>
    </w:p>
    <w:p w:rsidR="00F9438C" w:rsidRDefault="00F9438C" w:rsidP="00F9438C">
      <w:pPr>
        <w:pStyle w:val="SingleTxtGA"/>
        <w:rPr>
          <w:rFonts w:hint="cs"/>
          <w:rtl/>
        </w:rPr>
      </w:pPr>
      <w:r>
        <w:rPr>
          <w:rtl/>
        </w:rPr>
        <w:tab/>
      </w:r>
      <w:r>
        <w:rPr>
          <w:rFonts w:hint="cs"/>
          <w:rtl/>
        </w:rPr>
        <w:t>(د)</w:t>
      </w:r>
      <w:r>
        <w:rPr>
          <w:rFonts w:hint="cs"/>
          <w:rtl/>
        </w:rPr>
        <w:tab/>
        <w:t>إنشاء وحدة المساعدة القانونية لتوفير خدمات قانونية للأشخاص المعوزين، وغالبيتهم من النساء. وثمانون بالمائة (80 في المائة) من الحالات التي تناولتها الوحدة عبارة هي قضايا إعالة رفعتها نساء؛</w:t>
      </w:r>
    </w:p>
    <w:p w:rsidR="00F9438C" w:rsidRPr="00C2731B" w:rsidRDefault="00F9438C" w:rsidP="00C2731B">
      <w:pPr>
        <w:pStyle w:val="SingleTxtGA"/>
        <w:rPr>
          <w:rFonts w:hint="cs"/>
          <w:rtl/>
        </w:rPr>
      </w:pPr>
      <w:r w:rsidRPr="00C2731B">
        <w:rPr>
          <w:rtl/>
        </w:rPr>
        <w:tab/>
      </w:r>
      <w:r w:rsidRPr="00C2731B">
        <w:rPr>
          <w:rFonts w:hint="cs"/>
          <w:rtl/>
        </w:rPr>
        <w:t>(ﻫ)</w:t>
      </w:r>
      <w:r w:rsidRPr="00C2731B">
        <w:rPr>
          <w:rFonts w:hint="cs"/>
          <w:rtl/>
        </w:rPr>
        <w:tab/>
        <w:t>برنامج التدريب والتوعية بشأن المساواة بين الجنسين في الحقوق الاقتصادية الممول من حساب تحديات الألفية والرامي إلى تمكين المرأة من إعمال حقوقها الاقتصادية في</w:t>
      </w:r>
      <w:r w:rsidR="00C2731B">
        <w:rPr>
          <w:rFonts w:hint="eastAsia"/>
          <w:rtl/>
        </w:rPr>
        <w:t> </w:t>
      </w:r>
      <w:r w:rsidRPr="00C2731B">
        <w:rPr>
          <w:rFonts w:hint="cs"/>
          <w:rtl/>
        </w:rPr>
        <w:t>الممارسة وكفالة وصولها إلى الموارد والفرص الاقتصادية من أجل المساهمة بشكل مفيد في</w:t>
      </w:r>
      <w:r w:rsidR="00C2731B">
        <w:rPr>
          <w:rFonts w:hint="eastAsia"/>
          <w:rtl/>
        </w:rPr>
        <w:t> </w:t>
      </w:r>
      <w:r w:rsidRPr="00C2731B">
        <w:rPr>
          <w:rFonts w:hint="cs"/>
          <w:rtl/>
        </w:rPr>
        <w:t>الاقتصاد؛</w:t>
      </w:r>
    </w:p>
    <w:p w:rsidR="00F9438C" w:rsidRDefault="00F9438C" w:rsidP="00F9438C">
      <w:pPr>
        <w:pStyle w:val="SingleTxtGA"/>
        <w:rPr>
          <w:rFonts w:hint="cs"/>
          <w:rtl/>
        </w:rPr>
      </w:pPr>
      <w:r>
        <w:rPr>
          <w:rtl/>
        </w:rPr>
        <w:tab/>
      </w:r>
      <w:r>
        <w:rPr>
          <w:rFonts w:hint="cs"/>
          <w:rtl/>
        </w:rPr>
        <w:t>(و)</w:t>
      </w:r>
      <w:r>
        <w:rPr>
          <w:rFonts w:hint="cs"/>
          <w:rtl/>
        </w:rPr>
        <w:tab/>
        <w:t>بلاغات فيلا للصحة والتنمية التي تعالج العوامل التي تجعل المرأة عرضة لتأثير العلاقات المتعددة والمتزامنة والعنف المنزلي. وتدار حوارات مع مجموعات من النساء ومن الرجال لمعالجة أسباب ضعفهم؛</w:t>
      </w:r>
    </w:p>
    <w:p w:rsidR="00F9438C" w:rsidRDefault="00F9438C" w:rsidP="00F9438C">
      <w:pPr>
        <w:pStyle w:val="SingleTxtGA"/>
        <w:rPr>
          <w:rFonts w:hint="cs"/>
          <w:rtl/>
        </w:rPr>
      </w:pPr>
      <w:r>
        <w:rPr>
          <w:rtl/>
        </w:rPr>
        <w:tab/>
      </w:r>
      <w:r>
        <w:rPr>
          <w:rFonts w:hint="cs"/>
          <w:rtl/>
        </w:rPr>
        <w:t>(ز)</w:t>
      </w:r>
      <w:r>
        <w:rPr>
          <w:rFonts w:hint="cs"/>
          <w:rtl/>
        </w:rPr>
        <w:tab/>
        <w:t xml:space="preserve">يعالج مشروع المرأة والقانون في الجنوب الأفريقي حقوق الملكية والميراث </w:t>
      </w:r>
      <w:proofErr w:type="spellStart"/>
      <w:r>
        <w:rPr>
          <w:rFonts w:hint="cs"/>
          <w:rtl/>
        </w:rPr>
        <w:t>كاستراتيجية</w:t>
      </w:r>
      <w:proofErr w:type="spellEnd"/>
      <w:r>
        <w:rPr>
          <w:rFonts w:hint="cs"/>
          <w:rtl/>
        </w:rPr>
        <w:t xml:space="preserve"> للحد من سلب الممتلكات، ولا </w:t>
      </w:r>
      <w:proofErr w:type="spellStart"/>
      <w:r>
        <w:rPr>
          <w:rFonts w:hint="cs"/>
          <w:rtl/>
        </w:rPr>
        <w:t>سيما</w:t>
      </w:r>
      <w:proofErr w:type="spellEnd"/>
      <w:r>
        <w:rPr>
          <w:rFonts w:hint="cs"/>
          <w:rtl/>
        </w:rPr>
        <w:t xml:space="preserve"> ممتلكات الأرامل والفتيات. كما يدير برامج لتمكين النساء تركز على دعم النساء في المناصب القيادية، سواء في الحكومة أو في المنظمات الشعبية؛</w:t>
      </w:r>
    </w:p>
    <w:p w:rsidR="00F9438C" w:rsidRPr="00C2731B" w:rsidRDefault="00F9438C" w:rsidP="00C2731B">
      <w:pPr>
        <w:pStyle w:val="SingleTxtGA"/>
        <w:rPr>
          <w:rFonts w:hint="cs"/>
          <w:spacing w:val="-4"/>
          <w:rtl/>
        </w:rPr>
      </w:pPr>
      <w:r w:rsidRPr="00C2731B">
        <w:rPr>
          <w:rFonts w:hint="cs"/>
          <w:spacing w:val="-4"/>
          <w:rtl/>
        </w:rPr>
        <w:tab/>
        <w:t>(ح)</w:t>
      </w:r>
      <w:r w:rsidRPr="00C2731B">
        <w:rPr>
          <w:rFonts w:hint="cs"/>
          <w:spacing w:val="-4"/>
          <w:rtl/>
        </w:rPr>
        <w:tab/>
        <w:t>تدير خدمات الإغاثة الكاثوليكية جنباً إلى جنب مع اللجنة الكاثوليكية للعدالة والسلم ومركز موارد التغيير مشروع خلق اتجاهات جديدة للتمكين والحقوق الذي يهدف إلى</w:t>
      </w:r>
      <w:r w:rsidR="00C2731B">
        <w:rPr>
          <w:rFonts w:hint="eastAsia"/>
          <w:spacing w:val="-4"/>
          <w:rtl/>
        </w:rPr>
        <w:t> </w:t>
      </w:r>
      <w:r w:rsidRPr="00C2731B">
        <w:rPr>
          <w:rFonts w:hint="cs"/>
          <w:spacing w:val="-4"/>
          <w:rtl/>
        </w:rPr>
        <w:t xml:space="preserve">زيادة قدرة النساء على صنع القرارات بشكل مستقل وتقليل تعرضهن للسلب والتهميش. وقد خطط المشروع لزيادة معارف ووعي المواطنين بحقوق الإنسان والحقوق الجنسانية علاوة على تحسين نوعية الخدمات الاجتماعية المتاحة للمرأة من خلال السياسات الوطنية؛ </w:t>
      </w:r>
    </w:p>
    <w:p w:rsidR="00F9438C" w:rsidRPr="00C2731B" w:rsidRDefault="00F9438C" w:rsidP="00C2731B">
      <w:pPr>
        <w:pStyle w:val="SingleTxtGA"/>
        <w:rPr>
          <w:rFonts w:hint="cs"/>
          <w:spacing w:val="-4"/>
          <w:rtl/>
        </w:rPr>
      </w:pPr>
      <w:r w:rsidRPr="00C2731B">
        <w:rPr>
          <w:spacing w:val="-4"/>
          <w:rtl/>
        </w:rPr>
        <w:tab/>
      </w:r>
      <w:r w:rsidRPr="00C2731B">
        <w:rPr>
          <w:rFonts w:hint="cs"/>
          <w:spacing w:val="-4"/>
          <w:rtl/>
        </w:rPr>
        <w:t>(ط)</w:t>
      </w:r>
      <w:r w:rsidRPr="00C2731B">
        <w:rPr>
          <w:rFonts w:hint="cs"/>
          <w:spacing w:val="-4"/>
          <w:rtl/>
        </w:rPr>
        <w:tab/>
        <w:t>أدخلت رابطة تنظيم الأسرة في ليسوتو، بمساعدة من الوكالة الألمانية للتعاون التقني، مشروعاً للتوعية بحقوق المرأة. وكان المشروع يهدف إلى توعية النساء بحقوقهن الإنسانية الأساسية وبالسياسات الخاصة بها مع التركيز بوجه خاص على القوانين المتصلة بقضايا الصحة</w:t>
      </w:r>
      <w:r w:rsidR="00C2731B">
        <w:rPr>
          <w:rFonts w:hint="eastAsia"/>
          <w:spacing w:val="-4"/>
          <w:rtl/>
        </w:rPr>
        <w:t> </w:t>
      </w:r>
      <w:r w:rsidRPr="00C2731B">
        <w:rPr>
          <w:rFonts w:hint="cs"/>
          <w:spacing w:val="-4"/>
          <w:rtl/>
        </w:rPr>
        <w:t xml:space="preserve">الجنسية والإنجابية. وقد أصبح المشروع منذ ذلك الحين أحد البرامج التي تشملها أنشطة الرابطة الموجهة إلى سكان </w:t>
      </w:r>
      <w:proofErr w:type="spellStart"/>
      <w:r w:rsidRPr="00C2731B">
        <w:rPr>
          <w:rFonts w:hint="cs"/>
          <w:spacing w:val="-4"/>
          <w:rtl/>
        </w:rPr>
        <w:t>سيمونكونغ</w:t>
      </w:r>
      <w:proofErr w:type="spellEnd"/>
      <w:r w:rsidRPr="00C2731B">
        <w:rPr>
          <w:rFonts w:hint="cs"/>
          <w:spacing w:val="-4"/>
          <w:rtl/>
        </w:rPr>
        <w:t xml:space="preserve"> </w:t>
      </w:r>
      <w:proofErr w:type="spellStart"/>
      <w:r w:rsidRPr="00C2731B">
        <w:rPr>
          <w:rFonts w:hint="cs"/>
          <w:spacing w:val="-4"/>
          <w:rtl/>
        </w:rPr>
        <w:t>وكاشازنيك</w:t>
      </w:r>
      <w:proofErr w:type="spellEnd"/>
      <w:r w:rsidRPr="00C2731B">
        <w:rPr>
          <w:rFonts w:hint="cs"/>
          <w:spacing w:val="-4"/>
          <w:rtl/>
        </w:rPr>
        <w:t xml:space="preserve"> </w:t>
      </w:r>
      <w:proofErr w:type="spellStart"/>
      <w:r w:rsidRPr="00C2731B">
        <w:rPr>
          <w:rFonts w:hint="cs"/>
          <w:spacing w:val="-4"/>
          <w:rtl/>
        </w:rPr>
        <w:t>وكوثينغ</w:t>
      </w:r>
      <w:proofErr w:type="spellEnd"/>
      <w:r w:rsidRPr="00C2731B">
        <w:rPr>
          <w:rFonts w:hint="cs"/>
          <w:spacing w:val="-4"/>
          <w:rtl/>
        </w:rPr>
        <w:t xml:space="preserve"> وثابا - </w:t>
      </w:r>
      <w:proofErr w:type="spellStart"/>
      <w:r w:rsidRPr="00C2731B">
        <w:rPr>
          <w:rFonts w:hint="cs"/>
          <w:spacing w:val="-4"/>
          <w:rtl/>
        </w:rPr>
        <w:t>تسيكا</w:t>
      </w:r>
      <w:proofErr w:type="spellEnd"/>
      <w:r w:rsidRPr="00C2731B">
        <w:rPr>
          <w:rFonts w:hint="cs"/>
          <w:spacing w:val="-4"/>
          <w:rtl/>
        </w:rPr>
        <w:t xml:space="preserve"> </w:t>
      </w:r>
      <w:proofErr w:type="spellStart"/>
      <w:r w:rsidRPr="00C2731B">
        <w:rPr>
          <w:rFonts w:hint="cs"/>
          <w:spacing w:val="-4"/>
          <w:rtl/>
        </w:rPr>
        <w:t>وموخوتلونغ</w:t>
      </w:r>
      <w:proofErr w:type="spellEnd"/>
      <w:r w:rsidRPr="00C2731B">
        <w:rPr>
          <w:rFonts w:hint="cs"/>
          <w:spacing w:val="-4"/>
          <w:rtl/>
        </w:rPr>
        <w:t>.</w:t>
      </w:r>
    </w:p>
    <w:p w:rsidR="00F9438C" w:rsidRPr="00521ED6" w:rsidRDefault="00F9438C" w:rsidP="00F9438C">
      <w:pPr>
        <w:pStyle w:val="H4GA"/>
        <w:rPr>
          <w:rFonts w:hint="cs"/>
          <w:rtl/>
        </w:rPr>
      </w:pPr>
      <w:r>
        <w:rPr>
          <w:rtl/>
        </w:rPr>
        <w:tab/>
      </w:r>
      <w:r>
        <w:rPr>
          <w:rFonts w:hint="cs"/>
          <w:rtl/>
        </w:rPr>
        <w:tab/>
        <w:t>ال</w:t>
      </w:r>
      <w:r w:rsidRPr="00521ED6">
        <w:rPr>
          <w:rFonts w:hint="cs"/>
          <w:rtl/>
        </w:rPr>
        <w:t>عوامل و</w:t>
      </w:r>
      <w:r>
        <w:rPr>
          <w:rFonts w:hint="cs"/>
          <w:rtl/>
        </w:rPr>
        <w:t>ال</w:t>
      </w:r>
      <w:r w:rsidRPr="00521ED6">
        <w:rPr>
          <w:rFonts w:hint="cs"/>
          <w:rtl/>
        </w:rPr>
        <w:t>صعوبات</w:t>
      </w:r>
    </w:p>
    <w:p w:rsidR="00F9438C" w:rsidRDefault="00F9438C" w:rsidP="00F9438C">
      <w:pPr>
        <w:pStyle w:val="SingleTxtGA"/>
        <w:rPr>
          <w:rFonts w:hint="cs"/>
          <w:rtl/>
        </w:rPr>
      </w:pPr>
      <w:r>
        <w:rPr>
          <w:rFonts w:hint="cs"/>
          <w:rtl/>
        </w:rPr>
        <w:t>72-</w:t>
      </w:r>
      <w:r>
        <w:rPr>
          <w:rFonts w:hint="cs"/>
          <w:rtl/>
        </w:rPr>
        <w:tab/>
        <w:t>تشمل التحديات التي أبطأت إلى حد ما وتيرة النهوض الكامل بالمرأة ما يلي:</w:t>
      </w:r>
    </w:p>
    <w:p w:rsidR="00F9438C" w:rsidRDefault="00F9438C" w:rsidP="00342013">
      <w:pPr>
        <w:pStyle w:val="Bullet1GA"/>
        <w:numPr>
          <w:ilvl w:val="0"/>
          <w:numId w:val="1"/>
        </w:numPr>
        <w:tabs>
          <w:tab w:val="clear" w:pos="2041"/>
        </w:tabs>
        <w:bidi/>
        <w:ind w:left="1939"/>
        <w:rPr>
          <w:rFonts w:hint="cs"/>
        </w:rPr>
      </w:pPr>
      <w:r>
        <w:rPr>
          <w:rFonts w:hint="cs"/>
          <w:rtl/>
        </w:rPr>
        <w:t>الحواجز الثقافية التي تجعل الرجال والنساء على حد سواء يواجهون قضايا تمكين المرأة في بعض الأحيان بشيء من المقاومة بسبب البطء الشديد في إدراك النوايا الحقيقية لتلك الجهود الإنمائية. ويتمثل التحدي في مواصلة توعية الجمهور بهذا الشأن. ويتطلب ذلك توفر موارد مالية إضافية وهي موارد نادرة في حالة ليسوتو بوصفها من أقل البلدان نمواً؛</w:t>
      </w:r>
    </w:p>
    <w:p w:rsidR="00F9438C" w:rsidRPr="00C2731B" w:rsidRDefault="00F9438C" w:rsidP="00342013">
      <w:pPr>
        <w:pStyle w:val="Bullet1GA"/>
        <w:numPr>
          <w:ilvl w:val="0"/>
          <w:numId w:val="1"/>
        </w:numPr>
        <w:tabs>
          <w:tab w:val="clear" w:pos="2041"/>
        </w:tabs>
        <w:bidi/>
        <w:ind w:left="1939"/>
        <w:rPr>
          <w:rFonts w:hint="cs"/>
          <w:spacing w:val="-2"/>
        </w:rPr>
      </w:pPr>
      <w:r w:rsidRPr="00C2731B">
        <w:rPr>
          <w:rFonts w:hint="cs"/>
          <w:spacing w:val="-2"/>
          <w:rtl/>
        </w:rPr>
        <w:t xml:space="preserve">الإدراك المحدود لقضايا حقوق الإنسان وللقدرة على النهوض بحقوق المرأة وحمايتها في الهياكل غير الرسمية، مثل الأسرة، حيثما تلتمس المرأة العدالة في الكثير من الأحيان؛ </w:t>
      </w:r>
    </w:p>
    <w:p w:rsidR="00F9438C" w:rsidRDefault="00F9438C" w:rsidP="00342013">
      <w:pPr>
        <w:pStyle w:val="Bullet1GA"/>
        <w:numPr>
          <w:ilvl w:val="0"/>
          <w:numId w:val="1"/>
        </w:numPr>
        <w:tabs>
          <w:tab w:val="clear" w:pos="2041"/>
        </w:tabs>
        <w:bidi/>
        <w:ind w:left="1939"/>
        <w:rPr>
          <w:rFonts w:hint="cs"/>
        </w:rPr>
      </w:pPr>
      <w:r>
        <w:rPr>
          <w:rFonts w:hint="cs"/>
          <w:rtl/>
        </w:rPr>
        <w:t xml:space="preserve">من الناحية الإدارية، يحد عدم كفاية الموارد والتنسيق بين أصحاب المصلحة العاملين في مجال الارتقاء بالمرأة من بعض الجهود الإنمائية التي قد تعود بالفائدة على المرأة. </w:t>
      </w:r>
      <w:r w:rsidRPr="00D47D64">
        <w:rPr>
          <w:rFonts w:hint="cs"/>
          <w:rtl/>
        </w:rPr>
        <w:t xml:space="preserve">ونقص </w:t>
      </w:r>
      <w:r w:rsidRPr="00563A8C">
        <w:rPr>
          <w:rFonts w:hint="cs"/>
          <w:rtl/>
        </w:rPr>
        <w:t>القدرة</w:t>
      </w:r>
      <w:r>
        <w:rPr>
          <w:rFonts w:hint="cs"/>
          <w:rtl/>
        </w:rPr>
        <w:t xml:space="preserve"> هو المعوق الرئيسي في هذه الحالة؛</w:t>
      </w:r>
    </w:p>
    <w:p w:rsidR="00F9438C" w:rsidRDefault="00F9438C" w:rsidP="00342013">
      <w:pPr>
        <w:pStyle w:val="Bullet1GA"/>
        <w:numPr>
          <w:ilvl w:val="0"/>
          <w:numId w:val="1"/>
        </w:numPr>
        <w:tabs>
          <w:tab w:val="clear" w:pos="2041"/>
        </w:tabs>
        <w:bidi/>
        <w:ind w:left="1939"/>
        <w:rPr>
          <w:rFonts w:hint="cs"/>
        </w:rPr>
      </w:pPr>
      <w:r>
        <w:rPr>
          <w:rFonts w:hint="cs"/>
          <w:rtl/>
        </w:rPr>
        <w:t xml:space="preserve">ضيق المرأة من الإجراءات الرسمية للمحاكم، وارتفاع التكاليف القانونية، والفتور في إنفاذ الإجراءات، وعدم إلمام المرأة بحقوقها، كثيراً ما </w:t>
      </w:r>
      <w:proofErr w:type="spellStart"/>
      <w:r>
        <w:rPr>
          <w:rFonts w:hint="cs"/>
          <w:rtl/>
        </w:rPr>
        <w:t>يثنيها</w:t>
      </w:r>
      <w:proofErr w:type="spellEnd"/>
      <w:r>
        <w:rPr>
          <w:rFonts w:hint="cs"/>
          <w:rtl/>
        </w:rPr>
        <w:t xml:space="preserve"> عن التماس العدالة من خلال المحاكم القضائية. وذلك يحد من ممارستها لحقوق الإنسان والحريات الأساسية على قدم المساواة مع الرجل. وثمة حاجة إلى هياكل وآليات ادعاء مناسبة. ويتطلب ذلك توفير موارد مالية إضافية. غير أن ليسوتو من أقل البلدان نمواً وتعاني من ضعف معدل المساعدات الإنمائية الرسمية، وهذا عائق رئيسي.</w:t>
      </w:r>
    </w:p>
    <w:p w:rsidR="00F9438C" w:rsidRPr="00483EE1" w:rsidRDefault="00F9438C" w:rsidP="00F9438C">
      <w:pPr>
        <w:pStyle w:val="H1GA"/>
        <w:rPr>
          <w:rFonts w:hint="cs"/>
          <w:rtl/>
        </w:rPr>
      </w:pPr>
      <w:r>
        <w:rPr>
          <w:rtl/>
        </w:rPr>
        <w:tab/>
      </w:r>
      <w:r>
        <w:rPr>
          <w:rFonts w:hint="cs"/>
          <w:rtl/>
        </w:rPr>
        <w:tab/>
      </w:r>
      <w:r w:rsidRPr="00483EE1">
        <w:rPr>
          <w:rFonts w:hint="cs"/>
          <w:rtl/>
        </w:rPr>
        <w:t>المادة 4</w:t>
      </w:r>
    </w:p>
    <w:p w:rsidR="00F9438C" w:rsidRPr="00483EE1" w:rsidRDefault="00F9438C" w:rsidP="00F9438C">
      <w:pPr>
        <w:pStyle w:val="H23GA"/>
        <w:rPr>
          <w:rFonts w:hint="cs"/>
          <w:rtl/>
        </w:rPr>
      </w:pPr>
      <w:r>
        <w:rPr>
          <w:rtl/>
        </w:rPr>
        <w:tab/>
      </w:r>
      <w:r>
        <w:rPr>
          <w:rFonts w:hint="cs"/>
          <w:rtl/>
        </w:rPr>
        <w:tab/>
      </w:r>
      <w:r w:rsidRPr="00483EE1">
        <w:rPr>
          <w:rFonts w:hint="cs"/>
          <w:rtl/>
        </w:rPr>
        <w:t>التدابير الدستورية</w:t>
      </w:r>
    </w:p>
    <w:p w:rsidR="00F9438C" w:rsidRDefault="00F9438C" w:rsidP="00F9438C">
      <w:pPr>
        <w:pStyle w:val="SingleTxtGA"/>
        <w:rPr>
          <w:rFonts w:hint="cs"/>
          <w:rtl/>
        </w:rPr>
      </w:pPr>
      <w:r>
        <w:rPr>
          <w:rFonts w:hint="cs"/>
          <w:rtl/>
        </w:rPr>
        <w:t>73-</w:t>
      </w:r>
      <w:r>
        <w:rPr>
          <w:rFonts w:hint="cs"/>
          <w:rtl/>
        </w:rPr>
        <w:tab/>
        <w:t>يرجى الرجوع إلى المادة 26 من الدستور التي سبقت مناقشتها في إطار المادة 3</w:t>
      </w:r>
    </w:p>
    <w:p w:rsidR="00F9438C" w:rsidRPr="00483EE1" w:rsidRDefault="00F9438C" w:rsidP="00F9438C">
      <w:pPr>
        <w:pStyle w:val="H23GA"/>
        <w:rPr>
          <w:rFonts w:hint="cs"/>
          <w:rtl/>
        </w:rPr>
      </w:pPr>
      <w:r>
        <w:rPr>
          <w:rtl/>
        </w:rPr>
        <w:tab/>
      </w:r>
      <w:r>
        <w:rPr>
          <w:rFonts w:hint="cs"/>
          <w:rtl/>
        </w:rPr>
        <w:tab/>
      </w:r>
      <w:r w:rsidRPr="00483EE1">
        <w:rPr>
          <w:rFonts w:hint="cs"/>
          <w:rtl/>
        </w:rPr>
        <w:t>التدابير التشريعية</w:t>
      </w:r>
    </w:p>
    <w:p w:rsidR="00F9438C" w:rsidRDefault="00F9438C" w:rsidP="00F9438C">
      <w:pPr>
        <w:pStyle w:val="SingleTxtGA"/>
        <w:rPr>
          <w:rFonts w:hint="cs"/>
          <w:rtl/>
        </w:rPr>
      </w:pPr>
      <w:r>
        <w:rPr>
          <w:rFonts w:hint="cs"/>
          <w:rtl/>
        </w:rPr>
        <w:t>74-</w:t>
      </w:r>
      <w:r>
        <w:rPr>
          <w:rFonts w:hint="cs"/>
          <w:rtl/>
        </w:rPr>
        <w:tab/>
        <w:t>تؤثر المادة 3 من قانون انتخابات الحكم المحلي (المعدل) لعام 2004 تأثيراً مباشراً على مشاركة النساء في الحكم المحلي حيث تنص على أنه "بصرف النظر عن أي حكم آخر في هذا القانون، يخصص ما لا يقل عن ثلث مقاعد المجلس للنساء".</w:t>
      </w:r>
    </w:p>
    <w:p w:rsidR="00F9438C" w:rsidRDefault="00F9438C" w:rsidP="00F9438C">
      <w:pPr>
        <w:pStyle w:val="SingleTxtGA"/>
        <w:rPr>
          <w:rFonts w:hint="cs"/>
          <w:rtl/>
        </w:rPr>
      </w:pPr>
      <w:r>
        <w:rPr>
          <w:rFonts w:hint="cs"/>
          <w:rtl/>
        </w:rPr>
        <w:t>75-</w:t>
      </w:r>
      <w:r>
        <w:rPr>
          <w:rFonts w:hint="cs"/>
          <w:rtl/>
        </w:rPr>
        <w:tab/>
        <w:t xml:space="preserve">واستناداً إلى التدابير </w:t>
      </w:r>
      <w:proofErr w:type="spellStart"/>
      <w:r>
        <w:rPr>
          <w:rFonts w:hint="cs"/>
          <w:rtl/>
        </w:rPr>
        <w:t>الآنفة</w:t>
      </w:r>
      <w:proofErr w:type="spellEnd"/>
      <w:r>
        <w:rPr>
          <w:rFonts w:hint="cs"/>
          <w:rtl/>
        </w:rPr>
        <w:t xml:space="preserve"> الذكر، شرعت الحكومة في تعبئة وطنية لتخصيص نسبة</w:t>
      </w:r>
      <w:r>
        <w:rPr>
          <w:rFonts w:hint="eastAsia"/>
          <w:rtl/>
        </w:rPr>
        <w:t> </w:t>
      </w:r>
      <w:r>
        <w:rPr>
          <w:rFonts w:hint="cs"/>
          <w:rtl/>
        </w:rPr>
        <w:t>30 في المائة للنساء على صعيد الحكم المحلي وهو ما أسفر في حقيقة الأمر عن تمثيل للنساء بنسبة 53 في المائة. ويعني هذا الإنجاز أن ليسوتو تأتي في صدارة دول الجماعة الإنمائية في الجنوب الأفريقي فيما يتعلق بتمثيل المرأة على صعيد الحكم المحلي.</w:t>
      </w:r>
    </w:p>
    <w:p w:rsidR="00F9438C" w:rsidRPr="0009173E" w:rsidRDefault="00F9438C" w:rsidP="00F9438C">
      <w:pPr>
        <w:pStyle w:val="H23GA"/>
        <w:rPr>
          <w:rFonts w:hint="cs"/>
          <w:rtl/>
        </w:rPr>
      </w:pPr>
      <w:r>
        <w:rPr>
          <w:rtl/>
        </w:rPr>
        <w:tab/>
      </w:r>
      <w:r>
        <w:rPr>
          <w:rFonts w:hint="cs"/>
          <w:rtl/>
        </w:rPr>
        <w:tab/>
      </w:r>
      <w:r w:rsidRPr="0009173E">
        <w:rPr>
          <w:rFonts w:hint="cs"/>
          <w:rtl/>
        </w:rPr>
        <w:t>التدابير الإدارية</w:t>
      </w:r>
    </w:p>
    <w:p w:rsidR="00F9438C" w:rsidRPr="0009173E" w:rsidRDefault="00F9438C" w:rsidP="00F9438C">
      <w:pPr>
        <w:pStyle w:val="H4GA"/>
        <w:rPr>
          <w:rFonts w:hint="cs"/>
          <w:rtl/>
        </w:rPr>
      </w:pPr>
      <w:r>
        <w:rPr>
          <w:rtl/>
        </w:rPr>
        <w:tab/>
      </w:r>
      <w:r>
        <w:rPr>
          <w:rFonts w:hint="cs"/>
          <w:rtl/>
        </w:rPr>
        <w:tab/>
      </w:r>
      <w:r w:rsidRPr="0009173E">
        <w:rPr>
          <w:rFonts w:hint="cs"/>
          <w:rtl/>
        </w:rPr>
        <w:t xml:space="preserve">إعلان الجماعة الإنمائية للجنوب الأفريقي لعام 1998 بشأن </w:t>
      </w:r>
      <w:r>
        <w:rPr>
          <w:rFonts w:hint="cs"/>
          <w:rtl/>
        </w:rPr>
        <w:t>نوع الجنس و</w:t>
      </w:r>
      <w:r w:rsidRPr="0009173E">
        <w:rPr>
          <w:rFonts w:hint="cs"/>
          <w:rtl/>
        </w:rPr>
        <w:t>التنمية</w:t>
      </w:r>
    </w:p>
    <w:p w:rsidR="00F9438C" w:rsidRDefault="00F9438C" w:rsidP="00C2731B">
      <w:pPr>
        <w:pStyle w:val="SingleTxtGA"/>
        <w:rPr>
          <w:rFonts w:hint="cs"/>
          <w:rtl/>
        </w:rPr>
      </w:pPr>
      <w:r>
        <w:rPr>
          <w:rFonts w:hint="cs"/>
          <w:rtl/>
        </w:rPr>
        <w:t>76-</w:t>
      </w:r>
      <w:r>
        <w:rPr>
          <w:rFonts w:hint="cs"/>
          <w:rtl/>
        </w:rPr>
        <w:tab/>
        <w:t>وقعت ليسوتو على إعلان الجماعة الإنمائية للجنوب الأفريقي بشأن المسائل الجنسانية والتنمية الذي يلزم الحكومات بكفالة بلوغ نسبة مشاركة المرأة</w:t>
      </w:r>
      <w:r w:rsidRPr="003F72C2">
        <w:rPr>
          <w:rFonts w:hint="cs"/>
          <w:rtl/>
        </w:rPr>
        <w:t xml:space="preserve"> </w:t>
      </w:r>
      <w:r>
        <w:rPr>
          <w:rFonts w:hint="cs"/>
          <w:rtl/>
        </w:rPr>
        <w:t xml:space="preserve">في الحياة السياسية 30 في المائة. وفي عام 2008، وقعت ليسوتو على بروتوكول الجماعة الإنمائية للجنوب الأفريقي بشأن نوع الجنس والتنمية حيث تنص المادة 5 من الباب الثاني منه على أن "تضع الدول الأطراف تدابير للعمل الإيجابي، مع الاجتماع على وجه الخصوص بالمرأة، من أجل القضاء على جميع الحواجز التي تمنعها من المشاركة بشكل مفيد في جميع مناحي الحياة وخلق بيئة </w:t>
      </w:r>
      <w:proofErr w:type="spellStart"/>
      <w:r>
        <w:rPr>
          <w:rFonts w:hint="cs"/>
          <w:rtl/>
        </w:rPr>
        <w:t>مهيئة</w:t>
      </w:r>
      <w:proofErr w:type="spellEnd"/>
      <w:r>
        <w:rPr>
          <w:rFonts w:hint="cs"/>
          <w:rtl/>
        </w:rPr>
        <w:t xml:space="preserve"> لمثل هذه المشاركة". وفضلاً عن ذلك، فإن المادة 13(1) من الباب الثالث تنص على أن "تعتمد الدول الأطراف تدابير تشريعية محددة واستراتيجيات أخرى، لمعاونة المرأة على المشاركة على قدم المساواة مع الرجل في جميع العمليات الانتخابية بما في ذلك إدارة الانتخابات والتصويت".</w:t>
      </w:r>
    </w:p>
    <w:p w:rsidR="00F9438C" w:rsidRPr="0009173E" w:rsidRDefault="00F9438C" w:rsidP="00F9438C">
      <w:pPr>
        <w:pStyle w:val="H4GA"/>
        <w:rPr>
          <w:rFonts w:hint="cs"/>
          <w:rtl/>
        </w:rPr>
      </w:pPr>
      <w:r>
        <w:rPr>
          <w:rtl/>
        </w:rPr>
        <w:tab/>
      </w:r>
      <w:r>
        <w:rPr>
          <w:rFonts w:hint="cs"/>
          <w:rtl/>
        </w:rPr>
        <w:tab/>
      </w:r>
      <w:r w:rsidRPr="0009173E">
        <w:rPr>
          <w:rFonts w:hint="cs"/>
          <w:rtl/>
        </w:rPr>
        <w:t>الإعلان الرسمي بشأن المساواة بين الجنسين في أفريقيا</w:t>
      </w:r>
    </w:p>
    <w:p w:rsidR="00F9438C" w:rsidRPr="00BE0F8D" w:rsidRDefault="00F9438C" w:rsidP="00F9438C">
      <w:pPr>
        <w:pStyle w:val="SingleTxtGA"/>
        <w:rPr>
          <w:rFonts w:hint="cs"/>
          <w:spacing w:val="-2"/>
          <w:rtl/>
        </w:rPr>
      </w:pPr>
      <w:r w:rsidRPr="00BE0F8D">
        <w:rPr>
          <w:rFonts w:hint="cs"/>
          <w:spacing w:val="-2"/>
          <w:rtl/>
        </w:rPr>
        <w:t>77-</w:t>
      </w:r>
      <w:r w:rsidRPr="00BE0F8D">
        <w:rPr>
          <w:rFonts w:hint="cs"/>
          <w:spacing w:val="-2"/>
          <w:rtl/>
        </w:rPr>
        <w:tab/>
        <w:t>وقعت ليسوتو على هذا الإعلان بما يتفق مع الممارسة التي تكفل تمثيل الذكور والإناث على قدم المساواة في جميع المناصب السياسية ومناصب صنع القرار في البلاد. وبوجه خاص، وافقت الدول الأعضاء على توسيع وتعزيز مبدأ التكافؤ بين الجنسين، الذي اعتمدته أجهزة الاتحاد الأفريقي، والتجمعات الاقتصادية دون الإقليمية بالتعاون مع الأحزاب السياسية والبرلمانات الوطنية في البلدان الأفريقية. ومن أجل ذلك، استهلت الحكومة من خلال وزارة الشؤون الجنسانية والشباب والرياضة والاستجمام حملة 50/50 في عام 2006. وقد ساهمت الحملة في تغيير أنماط تفكير السكان بالنسبة لتمثيل النساء والرجال على قدم المساواة في الحياة</w:t>
      </w:r>
      <w:r>
        <w:rPr>
          <w:rFonts w:hint="eastAsia"/>
          <w:spacing w:val="-2"/>
          <w:rtl/>
        </w:rPr>
        <w:t> </w:t>
      </w:r>
      <w:r w:rsidRPr="00BE0F8D">
        <w:rPr>
          <w:rFonts w:hint="cs"/>
          <w:spacing w:val="-2"/>
          <w:rtl/>
        </w:rPr>
        <w:t>السياسية على الصعيد الوطني، ومن ثم أسفرت عن تمثيل للمرأة بنسبة 58 في المائة في انتخابات الحكم المحلي.</w:t>
      </w:r>
    </w:p>
    <w:p w:rsidR="00F9438C" w:rsidRPr="00D30BA1" w:rsidRDefault="00F9438C" w:rsidP="00F9438C">
      <w:pPr>
        <w:pStyle w:val="H4GA"/>
        <w:rPr>
          <w:rFonts w:hint="cs"/>
          <w:rtl/>
        </w:rPr>
      </w:pPr>
      <w:r>
        <w:rPr>
          <w:rtl/>
        </w:rPr>
        <w:tab/>
      </w:r>
      <w:r>
        <w:rPr>
          <w:rFonts w:hint="cs"/>
          <w:rtl/>
        </w:rPr>
        <w:tab/>
      </w:r>
      <w:r w:rsidRPr="00D30BA1">
        <w:rPr>
          <w:rFonts w:hint="cs"/>
          <w:rtl/>
        </w:rPr>
        <w:t xml:space="preserve">سياسة </w:t>
      </w:r>
      <w:r>
        <w:rPr>
          <w:rFonts w:hint="cs"/>
          <w:rtl/>
        </w:rPr>
        <w:t>الشؤون الجنسانية</w:t>
      </w:r>
      <w:r w:rsidRPr="00D30BA1">
        <w:rPr>
          <w:rFonts w:hint="cs"/>
          <w:rtl/>
        </w:rPr>
        <w:t xml:space="preserve"> </w:t>
      </w:r>
      <w:r>
        <w:rPr>
          <w:rFonts w:hint="cs"/>
          <w:rtl/>
        </w:rPr>
        <w:t>و</w:t>
      </w:r>
      <w:r w:rsidRPr="00D30BA1">
        <w:rPr>
          <w:rFonts w:hint="cs"/>
          <w:rtl/>
        </w:rPr>
        <w:t>التنمية لعام 2003</w:t>
      </w:r>
    </w:p>
    <w:p w:rsidR="00F9438C" w:rsidRDefault="00F9438C" w:rsidP="00F9438C">
      <w:pPr>
        <w:pStyle w:val="SingleTxtGA"/>
        <w:rPr>
          <w:rFonts w:hint="cs"/>
          <w:rtl/>
        </w:rPr>
      </w:pPr>
      <w:r>
        <w:rPr>
          <w:rFonts w:hint="cs"/>
          <w:rtl/>
        </w:rPr>
        <w:t>78-</w:t>
      </w:r>
      <w:r>
        <w:rPr>
          <w:rFonts w:hint="cs"/>
          <w:rtl/>
        </w:rPr>
        <w:tab/>
        <w:t xml:space="preserve">تنص سياسة الشؤون الجنسانية والتنمية لعام 2003 على اعتماد تدابير </w:t>
      </w:r>
      <w:proofErr w:type="spellStart"/>
      <w:r>
        <w:rPr>
          <w:rFonts w:hint="cs"/>
          <w:rtl/>
        </w:rPr>
        <w:t>عمدية</w:t>
      </w:r>
      <w:proofErr w:type="spellEnd"/>
      <w:r>
        <w:rPr>
          <w:rFonts w:hint="cs"/>
          <w:rtl/>
        </w:rPr>
        <w:t>، مثل الحصص المقررة بالتشريع والنظام المختلط، علاوة على تدابير العمل الإيجابي، لكفالة المساواة في تمثيل النساء والرجال، بمن فيهم الأشخاص ذوو الإعاقة، في الجمعية الوطنية.</w:t>
      </w:r>
    </w:p>
    <w:p w:rsidR="00F9438C" w:rsidRPr="0020791E" w:rsidRDefault="00F9438C" w:rsidP="00F9438C">
      <w:pPr>
        <w:pStyle w:val="H23GA"/>
        <w:rPr>
          <w:rFonts w:hint="cs"/>
          <w:rtl/>
        </w:rPr>
      </w:pPr>
      <w:r>
        <w:rPr>
          <w:rtl/>
        </w:rPr>
        <w:tab/>
      </w:r>
      <w:r>
        <w:rPr>
          <w:rFonts w:hint="cs"/>
          <w:rtl/>
        </w:rPr>
        <w:tab/>
      </w:r>
      <w:r w:rsidRPr="0020791E">
        <w:rPr>
          <w:rFonts w:hint="cs"/>
          <w:rtl/>
        </w:rPr>
        <w:t>التدابير القضائية</w:t>
      </w:r>
    </w:p>
    <w:p w:rsidR="00F9438C" w:rsidRPr="00563A8C" w:rsidRDefault="00F9438C" w:rsidP="00F9438C">
      <w:pPr>
        <w:pStyle w:val="SingleTxtGA"/>
        <w:rPr>
          <w:rFonts w:hint="cs"/>
          <w:spacing w:val="-4"/>
          <w:rtl/>
        </w:rPr>
      </w:pPr>
      <w:r w:rsidRPr="00563A8C">
        <w:rPr>
          <w:rFonts w:hint="cs"/>
          <w:spacing w:val="-4"/>
          <w:rtl/>
        </w:rPr>
        <w:t>79-</w:t>
      </w:r>
      <w:r w:rsidRPr="00563A8C">
        <w:rPr>
          <w:rFonts w:hint="cs"/>
          <w:spacing w:val="-4"/>
          <w:rtl/>
        </w:rPr>
        <w:tab/>
        <w:t xml:space="preserve">انظر قضية </w:t>
      </w:r>
      <w:proofErr w:type="spellStart"/>
      <w:r w:rsidRPr="00E52140">
        <w:t>Molefi</w:t>
      </w:r>
      <w:proofErr w:type="spellEnd"/>
      <w:r w:rsidRPr="00DD7511">
        <w:t xml:space="preserve"> </w:t>
      </w:r>
      <w:proofErr w:type="spellStart"/>
      <w:r w:rsidRPr="00E52140">
        <w:t>Tšepe</w:t>
      </w:r>
      <w:proofErr w:type="spellEnd"/>
      <w:r w:rsidRPr="00563A8C">
        <w:rPr>
          <w:rFonts w:hint="cs"/>
          <w:spacing w:val="-4"/>
          <w:rtl/>
        </w:rPr>
        <w:t xml:space="preserve"> ضد اللجنة الانتخابية المستقلة التي سبق مناقشتها في إطار المادة</w:t>
      </w:r>
      <w:r>
        <w:rPr>
          <w:rFonts w:hint="eastAsia"/>
          <w:spacing w:val="-4"/>
          <w:rtl/>
        </w:rPr>
        <w:t> </w:t>
      </w:r>
      <w:r w:rsidRPr="00563A8C">
        <w:rPr>
          <w:rFonts w:hint="cs"/>
          <w:spacing w:val="-4"/>
          <w:rtl/>
        </w:rPr>
        <w:t>2.</w:t>
      </w:r>
    </w:p>
    <w:p w:rsidR="00F9438C" w:rsidRPr="0020791E" w:rsidRDefault="00F9438C" w:rsidP="00DD7511">
      <w:pPr>
        <w:pStyle w:val="H1GA"/>
        <w:rPr>
          <w:rFonts w:hint="cs"/>
          <w:rtl/>
        </w:rPr>
      </w:pPr>
      <w:r>
        <w:rPr>
          <w:rtl/>
        </w:rPr>
        <w:tab/>
      </w:r>
      <w:r>
        <w:rPr>
          <w:rFonts w:hint="cs"/>
          <w:rtl/>
        </w:rPr>
        <w:tab/>
      </w:r>
      <w:r w:rsidRPr="0020791E">
        <w:rPr>
          <w:rFonts w:hint="cs"/>
          <w:rtl/>
        </w:rPr>
        <w:t>المادة 5</w:t>
      </w:r>
    </w:p>
    <w:p w:rsidR="00F9438C" w:rsidRPr="0020791E" w:rsidRDefault="00F9438C" w:rsidP="00F9438C">
      <w:pPr>
        <w:pStyle w:val="H23GA"/>
        <w:rPr>
          <w:rFonts w:hint="cs"/>
          <w:rtl/>
        </w:rPr>
      </w:pPr>
      <w:r>
        <w:rPr>
          <w:rtl/>
        </w:rPr>
        <w:tab/>
      </w:r>
      <w:r>
        <w:rPr>
          <w:rFonts w:hint="cs"/>
          <w:rtl/>
        </w:rPr>
        <w:tab/>
      </w:r>
      <w:r w:rsidRPr="0020791E">
        <w:rPr>
          <w:rFonts w:hint="cs"/>
          <w:rtl/>
        </w:rPr>
        <w:t>التدابير الدستورية</w:t>
      </w:r>
    </w:p>
    <w:p w:rsidR="00F9438C" w:rsidRDefault="00F9438C" w:rsidP="00F9438C">
      <w:pPr>
        <w:pStyle w:val="SingleTxtGA"/>
        <w:rPr>
          <w:rFonts w:hint="cs"/>
          <w:rtl/>
        </w:rPr>
      </w:pPr>
      <w:r>
        <w:rPr>
          <w:rFonts w:hint="cs"/>
          <w:rtl/>
        </w:rPr>
        <w:t>80-</w:t>
      </w:r>
      <w:r>
        <w:rPr>
          <w:rFonts w:hint="cs"/>
          <w:rtl/>
        </w:rPr>
        <w:tab/>
        <w:t>تنص المادة 35</w:t>
      </w:r>
      <w:r w:rsidRPr="007016F2">
        <w:rPr>
          <w:rFonts w:hint="cs"/>
          <w:rtl/>
        </w:rPr>
        <w:t>(</w:t>
      </w:r>
      <w:r>
        <w:rPr>
          <w:rFonts w:hint="cs"/>
          <w:rtl/>
        </w:rPr>
        <w:t>1) من الدستور على حق كل مواطن "في المشاركة بحرية في حياة المجتمع الثقافية وفي تقاسم فوائد التقدم العلمي وتطبيقاته".</w:t>
      </w:r>
    </w:p>
    <w:p w:rsidR="00F9438C" w:rsidRPr="00543FC6" w:rsidRDefault="00C2731B" w:rsidP="00C2731B">
      <w:pPr>
        <w:pStyle w:val="H23GA"/>
        <w:rPr>
          <w:rFonts w:hint="cs"/>
          <w:rtl/>
        </w:rPr>
      </w:pPr>
      <w:r>
        <w:rPr>
          <w:rtl/>
        </w:rPr>
        <w:br w:type="page"/>
      </w:r>
      <w:r w:rsidR="00F9438C">
        <w:rPr>
          <w:rtl/>
        </w:rPr>
        <w:tab/>
      </w:r>
      <w:r w:rsidR="00F9438C">
        <w:rPr>
          <w:rFonts w:hint="cs"/>
          <w:rtl/>
        </w:rPr>
        <w:tab/>
      </w:r>
      <w:r w:rsidR="00F9438C" w:rsidRPr="00543FC6">
        <w:rPr>
          <w:rFonts w:hint="cs"/>
          <w:rtl/>
        </w:rPr>
        <w:t>التدابير التشريعية</w:t>
      </w:r>
    </w:p>
    <w:p w:rsidR="00F9438C" w:rsidRDefault="00F9438C" w:rsidP="00F9438C">
      <w:pPr>
        <w:pStyle w:val="SingleTxtGA"/>
        <w:rPr>
          <w:rFonts w:hint="cs"/>
          <w:rtl/>
        </w:rPr>
      </w:pPr>
      <w:r>
        <w:rPr>
          <w:rFonts w:hint="cs"/>
          <w:rtl/>
        </w:rPr>
        <w:t>81-</w:t>
      </w:r>
      <w:r>
        <w:rPr>
          <w:rFonts w:hint="cs"/>
          <w:rtl/>
        </w:rPr>
        <w:tab/>
        <w:t xml:space="preserve">تعالج المادة 3(3) من قانون الجرائم الجنسية لعام 2003 </w:t>
      </w:r>
      <w:proofErr w:type="spellStart"/>
      <w:r>
        <w:rPr>
          <w:rFonts w:hint="cs"/>
          <w:rtl/>
        </w:rPr>
        <w:t>التحيزات</w:t>
      </w:r>
      <w:proofErr w:type="spellEnd"/>
      <w:r>
        <w:rPr>
          <w:rFonts w:hint="cs"/>
          <w:rtl/>
        </w:rPr>
        <w:t xml:space="preserve"> والممارسات التي تميز ضد الأزواج حيث تنص على أنه لا يجوز التذرع بعلاقة الزواج أو أي علاقة أخرى حينما يتبين ما يلي:</w:t>
      </w:r>
    </w:p>
    <w:p w:rsidR="00F9438C" w:rsidRDefault="00F9438C" w:rsidP="00342013">
      <w:pPr>
        <w:pStyle w:val="Bullet1GA"/>
        <w:numPr>
          <w:ilvl w:val="0"/>
          <w:numId w:val="1"/>
        </w:numPr>
        <w:tabs>
          <w:tab w:val="clear" w:pos="2041"/>
        </w:tabs>
        <w:bidi/>
        <w:ind w:left="1939"/>
        <w:rPr>
          <w:rFonts w:hint="cs"/>
        </w:rPr>
      </w:pPr>
      <w:r>
        <w:rPr>
          <w:rFonts w:hint="cs"/>
          <w:rtl/>
        </w:rPr>
        <w:t>أنه تم استخدام العنف أو التهديدات لإقامة علاقة جنسية؛</w:t>
      </w:r>
    </w:p>
    <w:p w:rsidR="00F9438C" w:rsidRDefault="00F9438C" w:rsidP="00342013">
      <w:pPr>
        <w:pStyle w:val="Bullet1GA"/>
        <w:numPr>
          <w:ilvl w:val="0"/>
          <w:numId w:val="1"/>
        </w:numPr>
        <w:tabs>
          <w:tab w:val="clear" w:pos="2041"/>
        </w:tabs>
        <w:bidi/>
        <w:ind w:left="1939"/>
        <w:rPr>
          <w:rFonts w:hint="cs"/>
        </w:rPr>
      </w:pPr>
      <w:r>
        <w:rPr>
          <w:rFonts w:hint="cs"/>
          <w:rtl/>
        </w:rPr>
        <w:t>أن الزوجين أو الرفيقين منفصلان بحكم من المحكمة؛</w:t>
      </w:r>
    </w:p>
    <w:p w:rsidR="00F9438C" w:rsidRDefault="00F9438C" w:rsidP="00342013">
      <w:pPr>
        <w:pStyle w:val="Bullet1GA"/>
        <w:numPr>
          <w:ilvl w:val="0"/>
          <w:numId w:val="1"/>
        </w:numPr>
        <w:tabs>
          <w:tab w:val="clear" w:pos="2041"/>
        </w:tabs>
        <w:bidi/>
        <w:ind w:left="1939"/>
        <w:rPr>
          <w:rFonts w:hint="cs"/>
        </w:rPr>
      </w:pPr>
      <w:r>
        <w:rPr>
          <w:rFonts w:hint="cs"/>
          <w:rtl/>
        </w:rPr>
        <w:t>أن أحد الزوجين هجر الآخر؛</w:t>
      </w:r>
    </w:p>
    <w:p w:rsidR="00F9438C" w:rsidRDefault="00F9438C" w:rsidP="00342013">
      <w:pPr>
        <w:pStyle w:val="Bullet1GA"/>
        <w:numPr>
          <w:ilvl w:val="0"/>
          <w:numId w:val="1"/>
        </w:numPr>
        <w:tabs>
          <w:tab w:val="clear" w:pos="2041"/>
        </w:tabs>
        <w:bidi/>
        <w:ind w:left="1939"/>
        <w:rPr>
          <w:rFonts w:hint="cs"/>
        </w:rPr>
      </w:pPr>
      <w:r>
        <w:rPr>
          <w:rFonts w:hint="cs"/>
          <w:rtl/>
        </w:rPr>
        <w:t>أن الزوج الشاكي مريض؛</w:t>
      </w:r>
    </w:p>
    <w:p w:rsidR="00F9438C" w:rsidRDefault="00F9438C" w:rsidP="00342013">
      <w:pPr>
        <w:pStyle w:val="Bullet1GA"/>
        <w:numPr>
          <w:ilvl w:val="0"/>
          <w:numId w:val="1"/>
        </w:numPr>
        <w:tabs>
          <w:tab w:val="clear" w:pos="2041"/>
        </w:tabs>
        <w:bidi/>
        <w:ind w:left="1939"/>
        <w:rPr>
          <w:rFonts w:hint="cs"/>
        </w:rPr>
      </w:pPr>
      <w:r>
        <w:rPr>
          <w:rFonts w:hint="cs"/>
          <w:rtl/>
        </w:rPr>
        <w:t>أن يقوم اشتباه معقول بإصابة الزوج المتهم بمرض يُنقل بالاتصال الجنسي؛</w:t>
      </w:r>
    </w:p>
    <w:p w:rsidR="00F9438C" w:rsidRDefault="00F9438C" w:rsidP="00342013">
      <w:pPr>
        <w:pStyle w:val="Bullet1GA"/>
        <w:numPr>
          <w:ilvl w:val="0"/>
          <w:numId w:val="1"/>
        </w:numPr>
        <w:tabs>
          <w:tab w:val="clear" w:pos="2041"/>
        </w:tabs>
        <w:bidi/>
        <w:ind w:left="1939"/>
        <w:rPr>
          <w:rFonts w:hint="cs"/>
        </w:rPr>
      </w:pPr>
      <w:r>
        <w:rPr>
          <w:rFonts w:hint="cs"/>
          <w:rtl/>
        </w:rPr>
        <w:t>أن هناك أمر تقييد قضائي بحق الزوج المتهم.</w:t>
      </w:r>
    </w:p>
    <w:p w:rsidR="00F9438C" w:rsidRDefault="00F9438C" w:rsidP="00F9438C">
      <w:pPr>
        <w:pStyle w:val="SingleTxtGA"/>
        <w:rPr>
          <w:rFonts w:hint="cs"/>
          <w:rtl/>
        </w:rPr>
      </w:pPr>
      <w:r>
        <w:rPr>
          <w:rFonts w:hint="cs"/>
          <w:rtl/>
        </w:rPr>
        <w:t>82-</w:t>
      </w:r>
      <w:r>
        <w:rPr>
          <w:rFonts w:hint="cs"/>
          <w:rtl/>
        </w:rPr>
        <w:tab/>
        <w:t>كما أن قانون الأهلية القانونية للمتزوجين لعام 2006 يعالج نفس القضايا، على نحو ما جرت مناقشته في إطار المادة 2.</w:t>
      </w:r>
    </w:p>
    <w:p w:rsidR="00F9438C" w:rsidRDefault="00F9438C" w:rsidP="00F9438C">
      <w:pPr>
        <w:pStyle w:val="SingleTxtGA"/>
        <w:rPr>
          <w:rFonts w:hint="cs"/>
          <w:rtl/>
        </w:rPr>
      </w:pPr>
      <w:r>
        <w:rPr>
          <w:rFonts w:hint="cs"/>
          <w:rtl/>
        </w:rPr>
        <w:t>83-</w:t>
      </w:r>
      <w:r>
        <w:rPr>
          <w:rFonts w:hint="cs"/>
          <w:rtl/>
        </w:rPr>
        <w:tab/>
        <w:t>وينص إعلان الزوجات والأطفال المهجورين لعام 1959 على أنه يتعين على الوالد الطبيعي أن يعول الأطفال القصر.</w:t>
      </w:r>
    </w:p>
    <w:p w:rsidR="00F9438C" w:rsidRDefault="00F9438C" w:rsidP="00F9438C">
      <w:pPr>
        <w:pStyle w:val="SingleTxtGA"/>
        <w:rPr>
          <w:rFonts w:hint="cs"/>
          <w:rtl/>
        </w:rPr>
      </w:pPr>
      <w:r>
        <w:rPr>
          <w:rFonts w:hint="cs"/>
          <w:rtl/>
        </w:rPr>
        <w:t>84-</w:t>
      </w:r>
      <w:r>
        <w:rPr>
          <w:rFonts w:hint="cs"/>
          <w:rtl/>
        </w:rPr>
        <w:tab/>
        <w:t>وفيما يتعلق بالأطفال المولودين خارج كنف الزوجية، ينص القانون العرفي على أن يتولى جد الأطفال لأمهم مسؤولية القيام بدور أب الطفل. وفي بعض الحالات، تكون أسرة الأب البيولوجي ملزمة عرفياً بدفع ستة رؤوس من البقر كتعويض لأسرة الفتاة، إذا ما أقيمت ضدها دعوى للتسبب في حمل الفتاة.</w:t>
      </w:r>
    </w:p>
    <w:p w:rsidR="00F9438C" w:rsidRDefault="00F9438C" w:rsidP="00F9438C">
      <w:pPr>
        <w:pStyle w:val="SingleTxtGA"/>
        <w:rPr>
          <w:rFonts w:hint="cs"/>
          <w:rtl/>
        </w:rPr>
      </w:pPr>
      <w:r>
        <w:rPr>
          <w:rFonts w:hint="cs"/>
          <w:rtl/>
        </w:rPr>
        <w:t>85-</w:t>
      </w:r>
      <w:r>
        <w:rPr>
          <w:rFonts w:hint="cs"/>
          <w:rtl/>
        </w:rPr>
        <w:tab/>
        <w:t xml:space="preserve">وينظم القانون العرفي مسألة </w:t>
      </w:r>
      <w:proofErr w:type="spellStart"/>
      <w:r>
        <w:rPr>
          <w:rFonts w:hint="cs"/>
          <w:rtl/>
        </w:rPr>
        <w:t>البوهالي</w:t>
      </w:r>
      <w:proofErr w:type="spellEnd"/>
      <w:r>
        <w:rPr>
          <w:rFonts w:hint="cs"/>
          <w:rtl/>
        </w:rPr>
        <w:t xml:space="preserve"> (مهر العروس) وهو شرط أساسي لصحة الزواج العرفي. ويقصد به أن منح العروس إحساساً بالانتماء إلى بيت الزوجية. </w:t>
      </w:r>
    </w:p>
    <w:p w:rsidR="00F9438C" w:rsidRDefault="00F9438C" w:rsidP="00F9438C">
      <w:pPr>
        <w:pStyle w:val="SingleTxtGA"/>
        <w:rPr>
          <w:rFonts w:hint="cs"/>
          <w:rtl/>
        </w:rPr>
      </w:pPr>
      <w:r>
        <w:rPr>
          <w:rFonts w:hint="cs"/>
          <w:rtl/>
        </w:rPr>
        <w:t>86-</w:t>
      </w:r>
      <w:r>
        <w:rPr>
          <w:rFonts w:hint="cs"/>
          <w:rtl/>
        </w:rPr>
        <w:tab/>
        <w:t xml:space="preserve">ووفقاً لقوانين </w:t>
      </w:r>
      <w:proofErr w:type="spellStart"/>
      <w:r>
        <w:rPr>
          <w:rFonts w:hint="cs"/>
          <w:rtl/>
        </w:rPr>
        <w:t>ليروثولي</w:t>
      </w:r>
      <w:proofErr w:type="spellEnd"/>
      <w:r>
        <w:rPr>
          <w:rFonts w:hint="cs"/>
          <w:rtl/>
        </w:rPr>
        <w:t>، يكون الوارث في ليسوتو هو الذكر على الدوام. وينص القانون على أن يستخدم ا</w:t>
      </w:r>
      <w:r w:rsidR="007935D8">
        <w:rPr>
          <w:rFonts w:hint="cs"/>
          <w:rtl/>
        </w:rPr>
        <w:t>لميراث مع أرملة والده أو أرامله</w:t>
      </w:r>
      <w:r>
        <w:rPr>
          <w:rFonts w:hint="cs"/>
          <w:rtl/>
        </w:rPr>
        <w:t xml:space="preserve"> ليتقاسمه مع إخوته القصر وفقاً لتسلسل مولدهم. بيد أن هذا الحق في الميراث لأول ذكر يفرض التزاماً على الوارث بأن يرعى رفاه الأرملة والذرية.</w:t>
      </w:r>
    </w:p>
    <w:p w:rsidR="00F9438C" w:rsidRPr="00DD7511" w:rsidRDefault="00F9438C" w:rsidP="00DD7511">
      <w:pPr>
        <w:pStyle w:val="SingleTxtGA"/>
        <w:spacing w:line="360" w:lineRule="exact"/>
        <w:rPr>
          <w:rFonts w:hint="cs"/>
          <w:spacing w:val="-2"/>
          <w:rtl/>
        </w:rPr>
      </w:pPr>
      <w:r w:rsidRPr="00DD7511">
        <w:rPr>
          <w:rFonts w:hint="cs"/>
          <w:spacing w:val="-2"/>
          <w:rtl/>
        </w:rPr>
        <w:t>87-</w:t>
      </w:r>
      <w:r w:rsidRPr="00DD7511">
        <w:rPr>
          <w:rFonts w:hint="cs"/>
          <w:spacing w:val="-2"/>
          <w:rtl/>
        </w:rPr>
        <w:tab/>
        <w:t xml:space="preserve">ويعتنق </w:t>
      </w:r>
      <w:proofErr w:type="spellStart"/>
      <w:r w:rsidRPr="00DD7511">
        <w:rPr>
          <w:rFonts w:hint="cs"/>
          <w:spacing w:val="-2"/>
          <w:rtl/>
        </w:rPr>
        <w:t>الباسوثو</w:t>
      </w:r>
      <w:proofErr w:type="spellEnd"/>
      <w:r w:rsidRPr="00DD7511">
        <w:rPr>
          <w:rFonts w:hint="cs"/>
          <w:spacing w:val="-2"/>
          <w:rtl/>
        </w:rPr>
        <w:t xml:space="preserve"> مبدأ مشاركة الأطفال في الحياة الاجتماعية عن طريق المشاركة في القيام بالواجبات الأسرية مع عدم حرمانهم مما يحق لهم من التعليم والاستمتاع بوقت الفراغ والاستجمام. ويُعتقد أنه يتعين تعريف الأطفال بالممارسات الثقافية للأسرة وأن من مسؤوليات الأسرة الأساسية أن تنقل إليهم ثقافتها. وقد تم سن قانون التعليم لعام 2010 كوسيلة لحماية الأطفال من الحرمان من الحق في التعليم بمنحهم تعليماً مجانياً وإلزامياً. وانتهاك هذا القانون يعاقب بغرامة لا تقل عن 000 1 </w:t>
      </w:r>
      <w:proofErr w:type="spellStart"/>
      <w:r w:rsidRPr="00DD7511">
        <w:rPr>
          <w:rFonts w:hint="cs"/>
          <w:spacing w:val="-2"/>
          <w:rtl/>
        </w:rPr>
        <w:t>لوتي</w:t>
      </w:r>
      <w:proofErr w:type="spellEnd"/>
      <w:r w:rsidRPr="00DD7511">
        <w:rPr>
          <w:spacing w:val="-2"/>
          <w:vertAlign w:val="superscript"/>
          <w:rtl/>
        </w:rPr>
        <w:t>(</w:t>
      </w:r>
      <w:r w:rsidRPr="00DD7511">
        <w:rPr>
          <w:rStyle w:val="FootnoteReference"/>
          <w:spacing w:val="-2"/>
          <w:rtl/>
        </w:rPr>
        <w:footnoteReference w:id="4"/>
      </w:r>
      <w:r w:rsidRPr="00DD7511">
        <w:rPr>
          <w:spacing w:val="-2"/>
          <w:vertAlign w:val="superscript"/>
          <w:rtl/>
        </w:rPr>
        <w:t>)</w:t>
      </w:r>
      <w:r w:rsidRPr="00DD7511">
        <w:rPr>
          <w:rFonts w:hint="cs"/>
          <w:spacing w:val="-2"/>
          <w:rtl/>
        </w:rPr>
        <w:t xml:space="preserve"> أو بالحبس لمدة لا تقل عن سنة، أو</w:t>
      </w:r>
      <w:r w:rsidRPr="00DD7511">
        <w:rPr>
          <w:rFonts w:hint="eastAsia"/>
          <w:spacing w:val="-2"/>
          <w:rtl/>
        </w:rPr>
        <w:t> </w:t>
      </w:r>
      <w:r w:rsidRPr="00DD7511">
        <w:rPr>
          <w:rFonts w:hint="cs"/>
          <w:spacing w:val="-2"/>
          <w:rtl/>
        </w:rPr>
        <w:t>بكليهما.</w:t>
      </w:r>
    </w:p>
    <w:p w:rsidR="00F9438C" w:rsidRPr="005A2449" w:rsidRDefault="00F9438C" w:rsidP="00DD7511">
      <w:pPr>
        <w:pStyle w:val="H23GA"/>
        <w:spacing w:line="360" w:lineRule="exact"/>
        <w:rPr>
          <w:rFonts w:hint="cs"/>
          <w:rtl/>
        </w:rPr>
      </w:pPr>
      <w:r>
        <w:rPr>
          <w:rtl/>
        </w:rPr>
        <w:tab/>
      </w:r>
      <w:r>
        <w:rPr>
          <w:rFonts w:hint="cs"/>
          <w:rtl/>
        </w:rPr>
        <w:tab/>
      </w:r>
      <w:r w:rsidRPr="005A2449">
        <w:rPr>
          <w:rFonts w:hint="cs"/>
          <w:rtl/>
        </w:rPr>
        <w:t>التدابير الإدارية</w:t>
      </w:r>
    </w:p>
    <w:p w:rsidR="00F9438C" w:rsidRPr="005A2449" w:rsidRDefault="00F9438C" w:rsidP="00DD7511">
      <w:pPr>
        <w:pStyle w:val="H4GA"/>
        <w:spacing w:line="360" w:lineRule="exact"/>
        <w:rPr>
          <w:rFonts w:hint="cs"/>
          <w:rtl/>
        </w:rPr>
      </w:pPr>
      <w:r>
        <w:rPr>
          <w:rtl/>
        </w:rPr>
        <w:tab/>
      </w:r>
      <w:r>
        <w:rPr>
          <w:rFonts w:hint="cs"/>
          <w:rtl/>
        </w:rPr>
        <w:tab/>
      </w:r>
      <w:r w:rsidRPr="005A2449">
        <w:rPr>
          <w:rFonts w:hint="cs"/>
          <w:rtl/>
        </w:rPr>
        <w:t>تنفيذ صكوك حقوق الإنسان الدولية</w:t>
      </w:r>
    </w:p>
    <w:p w:rsidR="00F9438C" w:rsidRDefault="00F9438C" w:rsidP="00DD7511">
      <w:pPr>
        <w:pStyle w:val="SingleTxtGA"/>
        <w:spacing w:line="360" w:lineRule="exact"/>
        <w:rPr>
          <w:rFonts w:hint="cs"/>
          <w:rtl/>
        </w:rPr>
      </w:pPr>
      <w:r>
        <w:rPr>
          <w:rFonts w:hint="cs"/>
          <w:rtl/>
        </w:rPr>
        <w:t>88-</w:t>
      </w:r>
      <w:r>
        <w:rPr>
          <w:rFonts w:hint="cs"/>
          <w:rtl/>
        </w:rPr>
        <w:tab/>
        <w:t>يجري، في إطار مشروع حساب تحديات الألفية لعام 2006 (بين حكومة ليسوتو وحكومة الولايات المتحدة الأمريكية)، معالجة تأثير الأنماط الثقافية والأدوار النمطية للرجل والمرأة من خلال عدد من الأنشطة.</w:t>
      </w:r>
    </w:p>
    <w:p w:rsidR="00F9438C" w:rsidRDefault="00F9438C" w:rsidP="00DD7511">
      <w:pPr>
        <w:pStyle w:val="SingleTxtGA"/>
        <w:spacing w:line="360" w:lineRule="exact"/>
        <w:rPr>
          <w:rFonts w:hint="cs"/>
          <w:rtl/>
        </w:rPr>
      </w:pPr>
      <w:r>
        <w:rPr>
          <w:rFonts w:hint="cs"/>
          <w:rtl/>
        </w:rPr>
        <w:t>89-</w:t>
      </w:r>
      <w:r>
        <w:rPr>
          <w:rFonts w:hint="cs"/>
          <w:rtl/>
        </w:rPr>
        <w:tab/>
        <w:t>ويتيح إنشاء وحدات المساعدة القانونية فرصة للكثيرين بتقديم الخدمات القانونية إلى الناس في جميع المناطق الإدارية العشر.</w:t>
      </w:r>
    </w:p>
    <w:p w:rsidR="00F9438C" w:rsidRPr="008733FA" w:rsidRDefault="00F9438C" w:rsidP="00DD7511">
      <w:pPr>
        <w:pStyle w:val="H4GA"/>
        <w:spacing w:line="360" w:lineRule="exact"/>
        <w:rPr>
          <w:rFonts w:hint="cs"/>
          <w:rtl/>
        </w:rPr>
      </w:pPr>
      <w:r>
        <w:rPr>
          <w:rtl/>
        </w:rPr>
        <w:tab/>
      </w:r>
      <w:r>
        <w:rPr>
          <w:rFonts w:hint="cs"/>
          <w:rtl/>
        </w:rPr>
        <w:tab/>
      </w:r>
      <w:r w:rsidRPr="008733FA">
        <w:rPr>
          <w:rFonts w:hint="cs"/>
          <w:rtl/>
        </w:rPr>
        <w:t xml:space="preserve">النشاط المناهض للعنف القائم على نوع الجنس </w:t>
      </w:r>
    </w:p>
    <w:p w:rsidR="00F9438C" w:rsidRDefault="00F9438C" w:rsidP="00DD7511">
      <w:pPr>
        <w:pStyle w:val="SingleTxtGA"/>
        <w:spacing w:line="360" w:lineRule="exact"/>
        <w:rPr>
          <w:rFonts w:hint="cs"/>
          <w:rtl/>
        </w:rPr>
      </w:pPr>
      <w:r>
        <w:rPr>
          <w:rFonts w:hint="cs"/>
          <w:rtl/>
        </w:rPr>
        <w:t>90-</w:t>
      </w:r>
      <w:r>
        <w:rPr>
          <w:rFonts w:hint="cs"/>
          <w:rtl/>
        </w:rPr>
        <w:tab/>
        <w:t>انضمت حكومة ليسوتو على الدوام إلى بقية العالم في الاحتفال باليوم الدولي للمرأة، والشهر الأفريقي للمرأة، ومناسبة 16 يوماً من النشاط المناهض للعنف القائم على نوع الجنس، ويوم الإيدز العالمي، واليوم الدولي لذوي الإعاقة، واليوم الدولي لحقوق الإنسان. وفي هذه التواريخ المحددة نفذت بوجه خاص أنشطة توعية واتصال لإعلام الجمهور بقضايا حقوق المرأة والعنف القائم على نوع الجنس وفيروس نقص المناعة البشري والإيدز، وصلتها بالممارسات الثقافية وتغيير مواقف الرجال والنساء على حد سواء. وقد شاركت شتى المنظمات غير الحكومية الوثيقة الصلة في الأنشطة التي تخصها بما في ذلك تلك التي تتعلق بالمادة 21 من الباب 6 من بروتوكول الجماعة الإنمائية للجنوب الأفريقي. وتنص تلك المادة على أن تقوم الدول الأطراف باتخاذ التدابير الملائمة لاستعراض الأعراف التقليدية، بما في ذلك الممارسات الاجتماعية والاقتصادية والثقافية والسياسية التي تضفي شرعية على دوام العنف القائم على نوع الجنس والتسامح إزاءه وتؤدي إلى تفاقمهما.</w:t>
      </w:r>
    </w:p>
    <w:p w:rsidR="00F9438C" w:rsidRDefault="00F9438C" w:rsidP="00DD7511">
      <w:pPr>
        <w:pStyle w:val="SingleTxtGA"/>
        <w:spacing w:line="360" w:lineRule="exact"/>
        <w:rPr>
          <w:rFonts w:hint="cs"/>
          <w:rtl/>
        </w:rPr>
      </w:pPr>
      <w:r>
        <w:rPr>
          <w:rFonts w:hint="cs"/>
          <w:rtl/>
        </w:rPr>
        <w:t>91-</w:t>
      </w:r>
      <w:r>
        <w:rPr>
          <w:rFonts w:hint="cs"/>
          <w:rtl/>
        </w:rPr>
        <w:tab/>
        <w:t xml:space="preserve">ويرد وصف للجهود الأخرى المضطلع بها لمعالجة </w:t>
      </w:r>
      <w:proofErr w:type="spellStart"/>
      <w:r>
        <w:rPr>
          <w:rFonts w:hint="cs"/>
          <w:rtl/>
        </w:rPr>
        <w:t>التحيزات</w:t>
      </w:r>
      <w:proofErr w:type="spellEnd"/>
      <w:r>
        <w:rPr>
          <w:rFonts w:hint="cs"/>
          <w:rtl/>
        </w:rPr>
        <w:t xml:space="preserve"> والممارسات الثقافية في البرنامج القطري الخامس للتعاون بين حكومة ليسوتو وصندوق الأمم المتحدة للسكان للفترة</w:t>
      </w:r>
      <w:r>
        <w:rPr>
          <w:rFonts w:hint="eastAsia"/>
          <w:rtl/>
        </w:rPr>
        <w:t> </w:t>
      </w:r>
      <w:r>
        <w:rPr>
          <w:rFonts w:hint="cs"/>
          <w:rtl/>
        </w:rPr>
        <w:t>2008- 2012، على النحو الذي جرت مناقشته في إطار المادة 2. والهدف من هذا البرنامج هو زيادة قدرة الحكومة ومنظمات المجتمع المدني على منع العنف القائم على نوع الجنس في البلاد.</w:t>
      </w:r>
    </w:p>
    <w:p w:rsidR="00F9438C" w:rsidRDefault="00F9438C" w:rsidP="00DD7511">
      <w:pPr>
        <w:pStyle w:val="SingleTxtGA"/>
        <w:spacing w:line="360" w:lineRule="exact"/>
        <w:rPr>
          <w:rFonts w:hint="cs"/>
          <w:rtl/>
        </w:rPr>
      </w:pPr>
      <w:r>
        <w:rPr>
          <w:rFonts w:hint="cs"/>
          <w:rtl/>
        </w:rPr>
        <w:t>92-</w:t>
      </w:r>
      <w:r>
        <w:rPr>
          <w:rFonts w:hint="cs"/>
          <w:rtl/>
        </w:rPr>
        <w:tab/>
        <w:t>ونظمت اللجنة المشتركة بين القطاعات المعنية بحقوق الإنسان حملات للتوعية بشأن إعالة الأطفال القصر والزوجات المهجورات.</w:t>
      </w:r>
    </w:p>
    <w:p w:rsidR="00F9438C" w:rsidRDefault="00F9438C" w:rsidP="00DD7511">
      <w:pPr>
        <w:pStyle w:val="SingleTxtGA"/>
        <w:spacing w:line="360" w:lineRule="exact"/>
        <w:rPr>
          <w:rFonts w:hint="cs"/>
          <w:rtl/>
        </w:rPr>
      </w:pPr>
      <w:r>
        <w:rPr>
          <w:rFonts w:hint="cs"/>
          <w:rtl/>
        </w:rPr>
        <w:t>93-</w:t>
      </w:r>
      <w:r>
        <w:rPr>
          <w:rFonts w:hint="cs"/>
          <w:rtl/>
        </w:rPr>
        <w:tab/>
        <w:t>وأدخلت وزارة التعليم والتدريب مؤخراً برنامج المهارات الحياتية والتثقيف العائلي في مناهج المدارس الثانوية. وتعتمد الوزارة</w:t>
      </w:r>
      <w:r w:rsidRPr="00A10AF1">
        <w:rPr>
          <w:rFonts w:hint="cs"/>
          <w:rtl/>
        </w:rPr>
        <w:t xml:space="preserve"> </w:t>
      </w:r>
      <w:r>
        <w:rPr>
          <w:rFonts w:hint="cs"/>
          <w:rtl/>
        </w:rPr>
        <w:t>في تنفيذ هذا البرنامج على المساعدة التي تقدمها المنظمات المختصة والوثيقة الصلة.</w:t>
      </w:r>
    </w:p>
    <w:p w:rsidR="00F9438C" w:rsidRPr="008F3FD8" w:rsidRDefault="00F9438C" w:rsidP="00DD7511">
      <w:pPr>
        <w:pStyle w:val="H23GA"/>
        <w:rPr>
          <w:rFonts w:hint="cs"/>
          <w:rtl/>
        </w:rPr>
      </w:pPr>
      <w:r>
        <w:rPr>
          <w:rtl/>
        </w:rPr>
        <w:tab/>
      </w:r>
      <w:r>
        <w:rPr>
          <w:rFonts w:hint="cs"/>
          <w:rtl/>
        </w:rPr>
        <w:tab/>
      </w:r>
      <w:r w:rsidRPr="008F3FD8">
        <w:rPr>
          <w:rFonts w:hint="cs"/>
          <w:rtl/>
        </w:rPr>
        <w:t>التحديات</w:t>
      </w:r>
    </w:p>
    <w:p w:rsidR="00F9438C" w:rsidRPr="008F3FD8" w:rsidRDefault="00F9438C" w:rsidP="00F9438C">
      <w:pPr>
        <w:pStyle w:val="H4GA"/>
        <w:rPr>
          <w:rFonts w:hint="cs"/>
          <w:rtl/>
        </w:rPr>
      </w:pPr>
      <w:r>
        <w:rPr>
          <w:rtl/>
        </w:rPr>
        <w:tab/>
      </w:r>
      <w:r>
        <w:rPr>
          <w:rFonts w:hint="cs"/>
          <w:rtl/>
        </w:rPr>
        <w:tab/>
      </w:r>
      <w:r w:rsidRPr="008F3FD8">
        <w:rPr>
          <w:rFonts w:hint="cs"/>
          <w:rtl/>
        </w:rPr>
        <w:t>تعدد الزوجات</w:t>
      </w:r>
    </w:p>
    <w:p w:rsidR="00F9438C" w:rsidRDefault="00F9438C" w:rsidP="00DD7511">
      <w:pPr>
        <w:pStyle w:val="SingleTxtGA"/>
        <w:spacing w:line="360" w:lineRule="exact"/>
        <w:rPr>
          <w:rFonts w:hint="cs"/>
          <w:rtl/>
        </w:rPr>
      </w:pPr>
      <w:r>
        <w:rPr>
          <w:rFonts w:hint="cs"/>
          <w:rtl/>
        </w:rPr>
        <w:t>94-</w:t>
      </w:r>
      <w:r>
        <w:rPr>
          <w:rFonts w:hint="cs"/>
          <w:rtl/>
        </w:rPr>
        <w:tab/>
        <w:t xml:space="preserve">تعدد الزوجات ممارسة ثقافية مقبولة في ليسوتو. بيد أنها من النادر أن تمارس حالياً. وفي الحالات النادرة التي يحدث فيها تعدد للزوجات، فإن القانون العرفي هو الذي يجيزه وينظمه. إذ يلزم على الرجل الراغب في تعدد الزوجات بأن يستشير الزوجة الأولى كشرط أساسي لذلك. بيد أن الكثير من النساء </w:t>
      </w:r>
      <w:r w:rsidRPr="0035579B">
        <w:rPr>
          <w:rFonts w:hint="cs"/>
          <w:rtl/>
        </w:rPr>
        <w:t>لا </w:t>
      </w:r>
      <w:r>
        <w:rPr>
          <w:rFonts w:hint="cs"/>
          <w:rtl/>
        </w:rPr>
        <w:t>يعلمن أن من حقهن إلغاء مثل هذا الارتباط اللاحق إذا ما تم دون أخذ رأيهن فيه. ويتعين زيادة التثقيف العام في هذا الصدد إذا ما</w:t>
      </w:r>
      <w:r>
        <w:rPr>
          <w:rFonts w:hint="eastAsia"/>
          <w:rtl/>
        </w:rPr>
        <w:t> </w:t>
      </w:r>
      <w:r>
        <w:rPr>
          <w:rFonts w:hint="cs"/>
          <w:rtl/>
        </w:rPr>
        <w:t>سمحت الموارد والقدرات.</w:t>
      </w:r>
    </w:p>
    <w:p w:rsidR="00F9438C" w:rsidRDefault="00F9438C" w:rsidP="00DD7511">
      <w:pPr>
        <w:pStyle w:val="SingleTxtGA"/>
        <w:spacing w:line="360" w:lineRule="exact"/>
        <w:rPr>
          <w:rFonts w:hint="cs"/>
          <w:rtl/>
        </w:rPr>
      </w:pPr>
      <w:r>
        <w:rPr>
          <w:rFonts w:hint="cs"/>
          <w:rtl/>
        </w:rPr>
        <w:t>95-</w:t>
      </w:r>
      <w:r>
        <w:rPr>
          <w:rFonts w:hint="cs"/>
          <w:rtl/>
        </w:rPr>
        <w:tab/>
        <w:t xml:space="preserve">ووفقاً للقانون العرفي، فإن مبدأ </w:t>
      </w:r>
      <w:proofErr w:type="spellStart"/>
      <w:r w:rsidRPr="005D4079">
        <w:rPr>
          <w:i/>
          <w:iCs/>
          <w:szCs w:val="20"/>
        </w:rPr>
        <w:t>malapa</w:t>
      </w:r>
      <w:proofErr w:type="spellEnd"/>
      <w:r w:rsidRPr="005D4079">
        <w:rPr>
          <w:i/>
          <w:iCs/>
          <w:szCs w:val="20"/>
        </w:rPr>
        <w:t xml:space="preserve"> ha a </w:t>
      </w:r>
      <w:proofErr w:type="spellStart"/>
      <w:r w:rsidRPr="005D4079">
        <w:rPr>
          <w:i/>
          <w:iCs/>
          <w:szCs w:val="20"/>
        </w:rPr>
        <w:t>jane</w:t>
      </w:r>
      <w:proofErr w:type="spellEnd"/>
      <w:r>
        <w:rPr>
          <w:rFonts w:hint="cs"/>
          <w:rtl/>
        </w:rPr>
        <w:t xml:space="preserve"> (ينبغي أن يخصص الرجل أموالاً مستقلة لكل زوجة من زوجاته) يمثل ضمانة ضد أي تأثير معاكس محتمل لتعدد الزوجات على الزوجات الأخريات ويشترط أن يعيل الزوج جميع الأسر بما يكفل عدم فقد أسرة أموالها لصالح أسرة أخرى. بيد أن هذا المبدأ </w:t>
      </w:r>
      <w:r w:rsidRPr="0035579B">
        <w:rPr>
          <w:rFonts w:hint="cs"/>
          <w:rtl/>
        </w:rPr>
        <w:t>لا </w:t>
      </w:r>
      <w:r>
        <w:rPr>
          <w:rFonts w:hint="cs"/>
          <w:rtl/>
        </w:rPr>
        <w:t>يخضع لمراقبة صارمة ولا يفرض الالتزام به. ومن ثم فإنه يتعين معالجته حتى لو تطلب ذلك زيادة القدرات وتوفير موارد مالية إضافية.</w:t>
      </w:r>
    </w:p>
    <w:p w:rsidR="00F9438C" w:rsidRPr="00E24688" w:rsidRDefault="00F9438C" w:rsidP="00F9438C">
      <w:pPr>
        <w:pStyle w:val="H4GA"/>
        <w:rPr>
          <w:rFonts w:hint="cs"/>
          <w:rtl/>
        </w:rPr>
      </w:pPr>
      <w:r>
        <w:rPr>
          <w:rtl/>
        </w:rPr>
        <w:tab/>
      </w:r>
      <w:r>
        <w:rPr>
          <w:rFonts w:hint="cs"/>
          <w:rtl/>
        </w:rPr>
        <w:tab/>
      </w:r>
      <w:r w:rsidRPr="00E24688">
        <w:rPr>
          <w:rFonts w:hint="cs"/>
          <w:rtl/>
        </w:rPr>
        <w:t>الإعالة</w:t>
      </w:r>
    </w:p>
    <w:p w:rsidR="00F9438C" w:rsidRDefault="00F9438C" w:rsidP="00DD7511">
      <w:pPr>
        <w:pStyle w:val="SingleTxtGA"/>
        <w:spacing w:line="360" w:lineRule="exact"/>
        <w:rPr>
          <w:rFonts w:hint="cs"/>
          <w:rtl/>
        </w:rPr>
      </w:pPr>
      <w:r>
        <w:rPr>
          <w:rFonts w:hint="cs"/>
          <w:rtl/>
        </w:rPr>
        <w:t>96-</w:t>
      </w:r>
      <w:r>
        <w:rPr>
          <w:rFonts w:hint="cs"/>
          <w:rtl/>
        </w:rPr>
        <w:tab/>
        <w:t xml:space="preserve">لم تتم متابعة كافية لتقييم تأثير حملات التوعية بشأن قضايا الإعالة. وفي الحالات التي يقوم فيها الرجل بدفع نفقات الإعالة، فإنه يساهم من الناحية المالية فقط ولا يشارك في التنشئة اليومية للطفل. وبالإضافة إلى ذلك، </w:t>
      </w:r>
      <w:r w:rsidRPr="0035579B">
        <w:rPr>
          <w:rFonts w:hint="cs"/>
          <w:rtl/>
        </w:rPr>
        <w:t>لا </w:t>
      </w:r>
      <w:r>
        <w:rPr>
          <w:rFonts w:hint="cs"/>
          <w:rtl/>
        </w:rPr>
        <w:t>توجد محاكم خاصة للفصل في قضايا الإعالة وهو ما يسفر عن تأخيرات في الإجراءات القضائية الخاصة بالمطالبة بالإعالة. ويفرض ذلك بدوره تحدياً يتمثل في زيادة القدرات في ظل الموارد المالية المحدودة.</w:t>
      </w:r>
    </w:p>
    <w:p w:rsidR="00F9438C" w:rsidRPr="00E24688" w:rsidRDefault="00F9438C" w:rsidP="00DD7511">
      <w:pPr>
        <w:pStyle w:val="H1GA"/>
        <w:rPr>
          <w:rFonts w:hint="cs"/>
          <w:rtl/>
        </w:rPr>
      </w:pPr>
      <w:r>
        <w:rPr>
          <w:rtl/>
        </w:rPr>
        <w:tab/>
      </w:r>
      <w:r>
        <w:rPr>
          <w:rFonts w:hint="cs"/>
          <w:rtl/>
        </w:rPr>
        <w:tab/>
      </w:r>
      <w:r w:rsidRPr="00E24688">
        <w:rPr>
          <w:rFonts w:hint="cs"/>
          <w:rtl/>
        </w:rPr>
        <w:t>المادة 6</w:t>
      </w:r>
    </w:p>
    <w:p w:rsidR="00F9438C" w:rsidRPr="00E24688" w:rsidRDefault="00F9438C" w:rsidP="00DD7511">
      <w:pPr>
        <w:pStyle w:val="H23GA"/>
        <w:rPr>
          <w:rFonts w:hint="cs"/>
          <w:rtl/>
        </w:rPr>
      </w:pPr>
      <w:r>
        <w:rPr>
          <w:rtl/>
        </w:rPr>
        <w:tab/>
      </w:r>
      <w:r>
        <w:rPr>
          <w:rFonts w:hint="cs"/>
          <w:rtl/>
        </w:rPr>
        <w:tab/>
      </w:r>
      <w:r w:rsidRPr="00E24688">
        <w:rPr>
          <w:rFonts w:hint="cs"/>
          <w:rtl/>
        </w:rPr>
        <w:t>التدابير الدستورية</w:t>
      </w:r>
    </w:p>
    <w:p w:rsidR="00F9438C" w:rsidRDefault="00F9438C" w:rsidP="00F9438C">
      <w:pPr>
        <w:pStyle w:val="SingleTxtGA"/>
        <w:rPr>
          <w:rFonts w:hint="cs"/>
          <w:rtl/>
        </w:rPr>
      </w:pPr>
      <w:r>
        <w:rPr>
          <w:rFonts w:hint="cs"/>
          <w:rtl/>
        </w:rPr>
        <w:t>97-</w:t>
      </w:r>
      <w:r>
        <w:rPr>
          <w:rFonts w:hint="cs"/>
          <w:rtl/>
        </w:rPr>
        <w:tab/>
        <w:t>يكرس الباب الثاني من دستور ليسوتو حقوق الإنسان الأساسية المكفولة لجميع الأشخاص بصرف النظر عن عرقهم أو جنسهم أو دينهم أو انتماءاتهم السياسية. وتشمل الحقوق المكفولة فيه، الحقوق التالية وثيقة الصلة بالاتجار بالأشخاص:</w:t>
      </w:r>
    </w:p>
    <w:p w:rsidR="00F9438C" w:rsidRDefault="00F9438C" w:rsidP="00342013">
      <w:pPr>
        <w:pStyle w:val="Bullet1GA"/>
        <w:numPr>
          <w:ilvl w:val="0"/>
          <w:numId w:val="1"/>
        </w:numPr>
        <w:tabs>
          <w:tab w:val="clear" w:pos="2041"/>
        </w:tabs>
        <w:bidi/>
        <w:ind w:left="1911"/>
        <w:rPr>
          <w:rFonts w:hint="cs"/>
        </w:rPr>
      </w:pPr>
      <w:r>
        <w:rPr>
          <w:rFonts w:hint="cs"/>
          <w:rtl/>
        </w:rPr>
        <w:t>الحق في الحياة؛</w:t>
      </w:r>
    </w:p>
    <w:p w:rsidR="00F9438C" w:rsidRDefault="00F9438C" w:rsidP="00342013">
      <w:pPr>
        <w:pStyle w:val="Bullet1GA"/>
        <w:numPr>
          <w:ilvl w:val="0"/>
          <w:numId w:val="1"/>
        </w:numPr>
        <w:tabs>
          <w:tab w:val="clear" w:pos="2041"/>
        </w:tabs>
        <w:bidi/>
        <w:ind w:left="1911"/>
        <w:rPr>
          <w:rFonts w:hint="cs"/>
        </w:rPr>
      </w:pPr>
      <w:r>
        <w:rPr>
          <w:rFonts w:hint="cs"/>
          <w:rtl/>
        </w:rPr>
        <w:t>الحق في الحرية الشخصية؛</w:t>
      </w:r>
    </w:p>
    <w:p w:rsidR="00F9438C" w:rsidRDefault="00F9438C" w:rsidP="00342013">
      <w:pPr>
        <w:pStyle w:val="Bullet1GA"/>
        <w:numPr>
          <w:ilvl w:val="0"/>
          <w:numId w:val="1"/>
        </w:numPr>
        <w:tabs>
          <w:tab w:val="clear" w:pos="2041"/>
        </w:tabs>
        <w:bidi/>
        <w:ind w:left="1911"/>
        <w:rPr>
          <w:rFonts w:hint="cs"/>
        </w:rPr>
      </w:pPr>
      <w:r>
        <w:rPr>
          <w:rFonts w:hint="cs"/>
          <w:rtl/>
        </w:rPr>
        <w:t>الحق في حرية الحركة والإقامة؛</w:t>
      </w:r>
    </w:p>
    <w:p w:rsidR="00F9438C" w:rsidRDefault="00F9438C" w:rsidP="00342013">
      <w:pPr>
        <w:pStyle w:val="Bullet1GA"/>
        <w:numPr>
          <w:ilvl w:val="0"/>
          <w:numId w:val="1"/>
        </w:numPr>
        <w:tabs>
          <w:tab w:val="clear" w:pos="2041"/>
        </w:tabs>
        <w:bidi/>
        <w:ind w:left="1911"/>
        <w:rPr>
          <w:rFonts w:hint="cs"/>
        </w:rPr>
      </w:pPr>
      <w:r>
        <w:rPr>
          <w:rFonts w:hint="cs"/>
          <w:rtl/>
        </w:rPr>
        <w:t>الحق في عدم الخضوع للمعاملة غير الإنسانية؛</w:t>
      </w:r>
    </w:p>
    <w:p w:rsidR="00F9438C" w:rsidRDefault="00F9438C" w:rsidP="00342013">
      <w:pPr>
        <w:pStyle w:val="Bullet1GA"/>
        <w:numPr>
          <w:ilvl w:val="0"/>
          <w:numId w:val="1"/>
        </w:numPr>
        <w:tabs>
          <w:tab w:val="clear" w:pos="2041"/>
        </w:tabs>
        <w:bidi/>
        <w:ind w:left="1911"/>
        <w:rPr>
          <w:rFonts w:hint="cs"/>
        </w:rPr>
      </w:pPr>
      <w:r>
        <w:rPr>
          <w:rFonts w:hint="cs"/>
          <w:rtl/>
        </w:rPr>
        <w:t>الحق في عدم الخضوع للعبودية والعمل القسري.</w:t>
      </w:r>
    </w:p>
    <w:p w:rsidR="00F9438C" w:rsidRDefault="00F9438C" w:rsidP="00F9438C">
      <w:pPr>
        <w:pStyle w:val="SingleTxtGA"/>
        <w:rPr>
          <w:rFonts w:hint="cs"/>
          <w:rtl/>
        </w:rPr>
      </w:pPr>
      <w:r>
        <w:rPr>
          <w:rFonts w:hint="cs"/>
          <w:rtl/>
        </w:rPr>
        <w:t>98-</w:t>
      </w:r>
      <w:r>
        <w:rPr>
          <w:rFonts w:hint="cs"/>
          <w:rtl/>
        </w:rPr>
        <w:tab/>
        <w:t xml:space="preserve">وتركز المادة 8 من الدستور على عدم الخضوع للمعاملة غير الإنسانية. </w:t>
      </w:r>
      <w:proofErr w:type="spellStart"/>
      <w:r>
        <w:rPr>
          <w:rFonts w:hint="cs"/>
          <w:rtl/>
        </w:rPr>
        <w:t>فتنص</w:t>
      </w:r>
      <w:proofErr w:type="spellEnd"/>
      <w:r>
        <w:rPr>
          <w:rFonts w:hint="cs"/>
          <w:rtl/>
        </w:rPr>
        <w:t xml:space="preserve"> المادة</w:t>
      </w:r>
      <w:r>
        <w:rPr>
          <w:rFonts w:hint="eastAsia"/>
          <w:rtl/>
        </w:rPr>
        <w:t> </w:t>
      </w:r>
      <w:r>
        <w:rPr>
          <w:rFonts w:hint="cs"/>
          <w:rtl/>
        </w:rPr>
        <w:t xml:space="preserve">8(1) على أن "لا يخضع أي شخص للتعذيب أو غيره من ضروب العقوبة أو المعاملة غير الإنسانية أو المهينة"، وتنص المادة 9 من الدستور على أن "لا يخضع أي شخص للرق أو العبودية، ولا يُطلب من أي شخص أن يؤدي عملاً </w:t>
      </w:r>
      <w:proofErr w:type="spellStart"/>
      <w:r>
        <w:rPr>
          <w:rFonts w:hint="cs"/>
          <w:rtl/>
        </w:rPr>
        <w:t>قسرياً</w:t>
      </w:r>
      <w:proofErr w:type="spellEnd"/>
      <w:r>
        <w:rPr>
          <w:rFonts w:hint="cs"/>
          <w:rtl/>
        </w:rPr>
        <w:t xml:space="preserve">". ويشمل ذلك، من جملة أمور، الحالة التي يؤخذ فيها شخص ما من منزله بزعم الاستخدام ولكنه يجبر على ممارسة الدعارة. </w:t>
      </w:r>
    </w:p>
    <w:p w:rsidR="00F9438C" w:rsidRDefault="00F9438C" w:rsidP="00F9438C">
      <w:pPr>
        <w:pStyle w:val="SingleTxtGA"/>
        <w:rPr>
          <w:rFonts w:hint="cs"/>
          <w:rtl/>
        </w:rPr>
      </w:pPr>
      <w:r>
        <w:rPr>
          <w:rFonts w:hint="cs"/>
          <w:rtl/>
        </w:rPr>
        <w:t>99-</w:t>
      </w:r>
      <w:r>
        <w:rPr>
          <w:rFonts w:hint="cs"/>
          <w:rtl/>
        </w:rPr>
        <w:tab/>
        <w:t>وتنص المادة 22 من الدستور على خضوع هذه الحقوق للاختصاص القضائي ومن ثم فإنه يجوز لأي شخص انتُهكت حقوقه أن يلتمس إنصافا من المحكمة.</w:t>
      </w:r>
    </w:p>
    <w:p w:rsidR="00F9438C" w:rsidRPr="00B53794" w:rsidRDefault="00F9438C" w:rsidP="00F9438C">
      <w:pPr>
        <w:pStyle w:val="H23GA"/>
        <w:rPr>
          <w:rFonts w:hint="cs"/>
          <w:rtl/>
        </w:rPr>
      </w:pPr>
      <w:r>
        <w:rPr>
          <w:rtl/>
        </w:rPr>
        <w:tab/>
      </w:r>
      <w:r>
        <w:rPr>
          <w:rFonts w:hint="cs"/>
          <w:rtl/>
        </w:rPr>
        <w:tab/>
      </w:r>
      <w:r w:rsidRPr="00B53794">
        <w:rPr>
          <w:rFonts w:hint="cs"/>
          <w:rtl/>
        </w:rPr>
        <w:t>التدابير التشريعية</w:t>
      </w:r>
    </w:p>
    <w:p w:rsidR="00F9438C" w:rsidRDefault="00F9438C" w:rsidP="00F9438C">
      <w:pPr>
        <w:pStyle w:val="SingleTxtGA"/>
        <w:rPr>
          <w:rFonts w:hint="cs"/>
          <w:rtl/>
        </w:rPr>
      </w:pPr>
      <w:r>
        <w:rPr>
          <w:rFonts w:hint="cs"/>
          <w:rtl/>
        </w:rPr>
        <w:t>100-</w:t>
      </w:r>
      <w:r>
        <w:rPr>
          <w:rFonts w:hint="cs"/>
          <w:rtl/>
        </w:rPr>
        <w:tab/>
        <w:t>تمت صياغة مشروع القانون الذي يعالج تحديداً الاتجار بالبشر واستغلال النساء</w:t>
      </w:r>
      <w:r w:rsidRPr="00F56E0D">
        <w:rPr>
          <w:rFonts w:hint="cs"/>
          <w:rtl/>
        </w:rPr>
        <w:t xml:space="preserve"> </w:t>
      </w:r>
      <w:r>
        <w:rPr>
          <w:rFonts w:hint="cs"/>
          <w:rtl/>
        </w:rPr>
        <w:t>استعداداً لسنه كما سبق ذكره. وهناك بالفعل صكوك تشريعية معمول بها يمكن استخدامها في المقاضاة بشأن الجرائم المتصلة بالاتجار بالمرأة واستغلالها؛ ألا وهي:</w:t>
      </w:r>
    </w:p>
    <w:p w:rsidR="00F9438C" w:rsidRDefault="00F9438C" w:rsidP="00342013">
      <w:pPr>
        <w:pStyle w:val="Bullet1GA"/>
        <w:numPr>
          <w:ilvl w:val="0"/>
          <w:numId w:val="1"/>
        </w:numPr>
        <w:tabs>
          <w:tab w:val="clear" w:pos="2041"/>
        </w:tabs>
        <w:bidi/>
        <w:ind w:left="1925"/>
        <w:rPr>
          <w:rFonts w:hint="cs"/>
        </w:rPr>
      </w:pPr>
      <w:r>
        <w:rPr>
          <w:rFonts w:hint="cs"/>
          <w:rtl/>
        </w:rPr>
        <w:t>مرسوم مدونة العمل لعام 1992؛</w:t>
      </w:r>
    </w:p>
    <w:p w:rsidR="00F9438C" w:rsidRDefault="00F9438C" w:rsidP="00342013">
      <w:pPr>
        <w:pStyle w:val="Bullet1GA"/>
        <w:numPr>
          <w:ilvl w:val="0"/>
          <w:numId w:val="1"/>
        </w:numPr>
        <w:tabs>
          <w:tab w:val="clear" w:pos="2041"/>
        </w:tabs>
        <w:bidi/>
        <w:ind w:left="1925"/>
        <w:rPr>
          <w:rFonts w:hint="cs"/>
        </w:rPr>
      </w:pPr>
      <w:r>
        <w:rPr>
          <w:rFonts w:hint="cs"/>
          <w:rtl/>
        </w:rPr>
        <w:t>قانون حماية الأطفال لعام 1980؛</w:t>
      </w:r>
    </w:p>
    <w:p w:rsidR="00F9438C" w:rsidRDefault="00F9438C" w:rsidP="00342013">
      <w:pPr>
        <w:pStyle w:val="Bullet1GA"/>
        <w:numPr>
          <w:ilvl w:val="0"/>
          <w:numId w:val="1"/>
        </w:numPr>
        <w:tabs>
          <w:tab w:val="clear" w:pos="2041"/>
        </w:tabs>
        <w:bidi/>
        <w:ind w:left="1925"/>
        <w:rPr>
          <w:rFonts w:hint="cs"/>
        </w:rPr>
      </w:pPr>
      <w:r>
        <w:rPr>
          <w:rFonts w:hint="cs"/>
          <w:rtl/>
        </w:rPr>
        <w:t>قانون الجرائم الجنسية لعام 2003؛</w:t>
      </w:r>
    </w:p>
    <w:p w:rsidR="00F9438C" w:rsidRDefault="00F9438C" w:rsidP="00342013">
      <w:pPr>
        <w:pStyle w:val="Bullet1GA"/>
        <w:numPr>
          <w:ilvl w:val="0"/>
          <w:numId w:val="1"/>
        </w:numPr>
        <w:tabs>
          <w:tab w:val="clear" w:pos="2041"/>
        </w:tabs>
        <w:bidi/>
        <w:ind w:left="1925"/>
        <w:rPr>
          <w:rFonts w:hint="cs"/>
        </w:rPr>
      </w:pPr>
      <w:r>
        <w:rPr>
          <w:rFonts w:hint="cs"/>
          <w:rtl/>
        </w:rPr>
        <w:t>وجنح القانون العرفي المتصلة باختطاف النساء والخطف بغرض الابتزاز وأسر البشر.</w:t>
      </w:r>
    </w:p>
    <w:p w:rsidR="00F9438C" w:rsidRPr="001E702F" w:rsidRDefault="00F9438C" w:rsidP="00F9438C">
      <w:pPr>
        <w:pStyle w:val="H4GA"/>
        <w:rPr>
          <w:rFonts w:hint="cs"/>
          <w:rtl/>
        </w:rPr>
      </w:pPr>
      <w:r>
        <w:rPr>
          <w:rtl/>
        </w:rPr>
        <w:tab/>
      </w:r>
      <w:r>
        <w:rPr>
          <w:rFonts w:hint="cs"/>
          <w:rtl/>
        </w:rPr>
        <w:tab/>
        <w:t>جرائم اختطاف</w:t>
      </w:r>
      <w:r w:rsidRPr="001E702F">
        <w:rPr>
          <w:rFonts w:hint="cs"/>
          <w:rtl/>
        </w:rPr>
        <w:t xml:space="preserve"> النساء في القانون العرفي</w:t>
      </w:r>
    </w:p>
    <w:p w:rsidR="00F9438C" w:rsidRDefault="00F9438C" w:rsidP="00F9438C">
      <w:pPr>
        <w:pStyle w:val="SingleTxtGA"/>
        <w:rPr>
          <w:rFonts w:hint="cs"/>
          <w:rtl/>
        </w:rPr>
      </w:pPr>
      <w:r>
        <w:rPr>
          <w:rFonts w:hint="cs"/>
          <w:rtl/>
        </w:rPr>
        <w:t>101-</w:t>
      </w:r>
      <w:r>
        <w:rPr>
          <w:rFonts w:hint="cs"/>
          <w:rtl/>
        </w:rPr>
        <w:tab/>
        <w:t xml:space="preserve">تنص المادتان 2 </w:t>
      </w:r>
      <w:proofErr w:type="spellStart"/>
      <w:r>
        <w:rPr>
          <w:rFonts w:hint="cs"/>
          <w:rtl/>
        </w:rPr>
        <w:t>و3</w:t>
      </w:r>
      <w:proofErr w:type="spellEnd"/>
      <w:r>
        <w:rPr>
          <w:rFonts w:hint="cs"/>
          <w:rtl/>
        </w:rPr>
        <w:t xml:space="preserve"> من الباب الثاني لقوانين </w:t>
      </w:r>
      <w:proofErr w:type="spellStart"/>
      <w:r>
        <w:rPr>
          <w:rFonts w:hint="cs"/>
          <w:rtl/>
        </w:rPr>
        <w:t>ليبروثولي</w:t>
      </w:r>
      <w:proofErr w:type="spellEnd"/>
      <w:r>
        <w:rPr>
          <w:rFonts w:hint="cs"/>
          <w:rtl/>
        </w:rPr>
        <w:t xml:space="preserve"> على أن اختطاف </w:t>
      </w:r>
      <w:proofErr w:type="spellStart"/>
      <w:r w:rsidRPr="00F406DC">
        <w:rPr>
          <w:i/>
          <w:iCs/>
          <w:szCs w:val="20"/>
        </w:rPr>
        <w:t>chobeliso</w:t>
      </w:r>
      <w:proofErr w:type="spellEnd"/>
      <w:r>
        <w:rPr>
          <w:rFonts w:hint="cs"/>
          <w:rtl/>
        </w:rPr>
        <w:t xml:space="preserve"> وإغواء النساء والأطفال الذين تقل أعمارهم عن 16 سنة والذين بلا حول واختطاف امرأة غير متزوجة يشكل جريمة. وتنص المادة 7 من الباب الثاني من تلك القوانين كذلك على أن اختطاف امرأة متزوجة عمل غير مشروع في ليسوتو ويعاقب عليه بغرامة </w:t>
      </w:r>
      <w:r w:rsidRPr="0035579B">
        <w:rPr>
          <w:rFonts w:hint="cs"/>
          <w:rtl/>
        </w:rPr>
        <w:t>لا </w:t>
      </w:r>
      <w:r>
        <w:rPr>
          <w:rFonts w:hint="cs"/>
          <w:rtl/>
        </w:rPr>
        <w:t>تتجاوز 50 جنيهاً إسترلينياً</w:t>
      </w:r>
      <w:r>
        <w:rPr>
          <w:vertAlign w:val="superscript"/>
          <w:rtl/>
        </w:rPr>
        <w:t>(</w:t>
      </w:r>
      <w:r>
        <w:rPr>
          <w:rStyle w:val="FootnoteReference"/>
          <w:rtl/>
        </w:rPr>
        <w:footnoteReference w:id="5"/>
      </w:r>
      <w:r>
        <w:rPr>
          <w:vertAlign w:val="superscript"/>
          <w:rtl/>
        </w:rPr>
        <w:t>)</w:t>
      </w:r>
      <w:r>
        <w:rPr>
          <w:rFonts w:hint="cs"/>
          <w:rtl/>
        </w:rPr>
        <w:t xml:space="preserve"> أو بالحبس لمدة </w:t>
      </w:r>
      <w:r w:rsidRPr="0035579B">
        <w:rPr>
          <w:rFonts w:hint="cs"/>
          <w:rtl/>
        </w:rPr>
        <w:t>لا </w:t>
      </w:r>
      <w:r>
        <w:rPr>
          <w:rFonts w:hint="cs"/>
          <w:rtl/>
        </w:rPr>
        <w:t>تتجاوز اثني عشر (12) شهراً.</w:t>
      </w:r>
    </w:p>
    <w:p w:rsidR="00F9438C" w:rsidRPr="00F406DC" w:rsidRDefault="00F9438C" w:rsidP="00F9438C">
      <w:pPr>
        <w:pStyle w:val="H4GA"/>
        <w:rPr>
          <w:rFonts w:hint="cs"/>
          <w:rtl/>
        </w:rPr>
      </w:pPr>
      <w:r>
        <w:rPr>
          <w:rtl/>
        </w:rPr>
        <w:tab/>
      </w:r>
      <w:r>
        <w:rPr>
          <w:rFonts w:hint="cs"/>
          <w:rtl/>
        </w:rPr>
        <w:tab/>
      </w:r>
      <w:r w:rsidRPr="00F406DC">
        <w:rPr>
          <w:rFonts w:hint="cs"/>
          <w:rtl/>
        </w:rPr>
        <w:t>قانون العمل</w:t>
      </w:r>
    </w:p>
    <w:p w:rsidR="00F9438C" w:rsidRDefault="001B3466" w:rsidP="00F9438C">
      <w:pPr>
        <w:pStyle w:val="SingleTxtGA"/>
        <w:rPr>
          <w:rFonts w:hint="cs"/>
          <w:rtl/>
        </w:rPr>
      </w:pPr>
      <w:r>
        <w:rPr>
          <w:rFonts w:hint="cs"/>
          <w:rtl/>
        </w:rPr>
        <w:t>102-</w:t>
      </w:r>
      <w:r>
        <w:rPr>
          <w:rFonts w:hint="cs"/>
          <w:rtl/>
        </w:rPr>
        <w:tab/>
      </w:r>
      <w:r w:rsidR="00F9438C">
        <w:rPr>
          <w:rFonts w:hint="cs"/>
          <w:rtl/>
        </w:rPr>
        <w:t>تحظر المادة 7</w:t>
      </w:r>
      <w:r w:rsidR="00F9438C" w:rsidRPr="007016F2">
        <w:rPr>
          <w:rFonts w:hint="cs"/>
          <w:rtl/>
        </w:rPr>
        <w:t>(</w:t>
      </w:r>
      <w:r w:rsidR="00F9438C">
        <w:rPr>
          <w:rFonts w:hint="cs"/>
          <w:rtl/>
        </w:rPr>
        <w:t xml:space="preserve">1) من الباب الثاني من مرسوم مدونة العمل لعام 1992 العمل القسري. وتنص المادة على أن أي شخص يباشر أو يفرض عملاً </w:t>
      </w:r>
      <w:proofErr w:type="spellStart"/>
      <w:r w:rsidR="00F9438C">
        <w:rPr>
          <w:rFonts w:hint="cs"/>
          <w:rtl/>
        </w:rPr>
        <w:t>قسرياً</w:t>
      </w:r>
      <w:proofErr w:type="spellEnd"/>
      <w:r w:rsidR="00F9438C">
        <w:rPr>
          <w:rFonts w:hint="cs"/>
          <w:rtl/>
        </w:rPr>
        <w:t xml:space="preserve"> أو يتسبب في عمل قسري أو يسمح بفرضه لمصلحته أو لمصلحة أي فرد آخر أو رابطة أو أي هيئة مماثلة يرتكب جريمة يعاقب عليها عند إدانته بدفع غرامة.</w:t>
      </w:r>
    </w:p>
    <w:p w:rsidR="00F9438C" w:rsidRPr="00F9104E" w:rsidRDefault="00F9438C" w:rsidP="00F9438C">
      <w:pPr>
        <w:pStyle w:val="H4GA"/>
        <w:rPr>
          <w:rFonts w:hint="cs"/>
          <w:rtl/>
        </w:rPr>
      </w:pPr>
      <w:r>
        <w:rPr>
          <w:rtl/>
        </w:rPr>
        <w:tab/>
      </w:r>
      <w:r>
        <w:rPr>
          <w:rFonts w:hint="cs"/>
          <w:rtl/>
        </w:rPr>
        <w:tab/>
      </w:r>
      <w:r w:rsidRPr="00F9104E">
        <w:rPr>
          <w:rFonts w:hint="cs"/>
          <w:rtl/>
        </w:rPr>
        <w:t>قانون حماية الأطفال لعام 1980</w:t>
      </w:r>
    </w:p>
    <w:p w:rsidR="00F9438C" w:rsidRDefault="00F9438C" w:rsidP="00F9438C">
      <w:pPr>
        <w:pStyle w:val="SingleTxtGA"/>
        <w:rPr>
          <w:rFonts w:hint="cs"/>
          <w:rtl/>
        </w:rPr>
      </w:pPr>
      <w:r>
        <w:rPr>
          <w:rFonts w:hint="cs"/>
          <w:rtl/>
        </w:rPr>
        <w:t>103-</w:t>
      </w:r>
      <w:r>
        <w:rPr>
          <w:rFonts w:hint="cs"/>
          <w:rtl/>
        </w:rPr>
        <w:tab/>
        <w:t>تعالج أحكام هذا القانون في المقام الأول حماية الأطفال في حالات الاختطاف أو السرقة أو الاعتداء أو ارتكاب الجرائم الجنسية أو أي جرائم تنطوي على إصابة بدنية للطفل. وينص هذا القانون على بعض التدابير لحماية الأطفال المعرضين للخطر، وعلى سبيل المثال، يمكن نقل الأطفال إلى مكان آمن في الحالات التي يجري استغلالهم فيها، أو يكونوا معرضين للاستغلال، كخطوة إجرائية أولى قبل التمكن من القبض على المقترفين و/أو محاكمتهم.</w:t>
      </w:r>
    </w:p>
    <w:p w:rsidR="00546EFA" w:rsidRDefault="00546EFA" w:rsidP="00546EFA">
      <w:pPr>
        <w:pStyle w:val="SingleTxtGA"/>
        <w:rPr>
          <w:rFonts w:hint="cs"/>
          <w:rtl/>
        </w:rPr>
      </w:pPr>
      <w:r>
        <w:rPr>
          <w:rFonts w:hint="cs"/>
          <w:rtl/>
        </w:rPr>
        <w:t>104-</w:t>
      </w:r>
      <w:r>
        <w:rPr>
          <w:rFonts w:hint="cs"/>
          <w:rtl/>
        </w:rPr>
        <w:tab/>
        <w:t xml:space="preserve">وسيُبطل مشروع "قانون حماية الأطفال </w:t>
      </w:r>
      <w:proofErr w:type="spellStart"/>
      <w:r>
        <w:rPr>
          <w:rFonts w:hint="cs"/>
          <w:rtl/>
        </w:rPr>
        <w:t>ورفاههم</w:t>
      </w:r>
      <w:proofErr w:type="spellEnd"/>
      <w:r>
        <w:rPr>
          <w:rFonts w:hint="cs"/>
          <w:rtl/>
        </w:rPr>
        <w:t>" المقدم إلى البرلمان هذا القانون ويوطد جميع القوانين الخاصة بالأطفال. والباب الثامن من مشروع القانون مكرس للاتجار بالأطفال واختطافهم. كما أن بالقانون تعريفاً شاملاً للاتجار، وهو ما</w:t>
      </w:r>
      <w:r>
        <w:rPr>
          <w:rFonts w:hint="eastAsia"/>
          <w:rtl/>
        </w:rPr>
        <w:t> </w:t>
      </w:r>
      <w:r>
        <w:rPr>
          <w:rFonts w:hint="cs"/>
          <w:rtl/>
        </w:rPr>
        <w:t>يماثل بشكل ذلك التعريف الوارد في بروتوكول الأمم المتحدة لمنع الاتجار بالأشخاص، وبخاصة النساء والأطفال وقمعه والمعاقبة عليه. وتعرف المادة 2 من مشروع القانون الاتجار بأنه "</w:t>
      </w:r>
      <w:r w:rsidRPr="002F704F">
        <w:rPr>
          <w:rtl/>
        </w:rPr>
        <w:t>تجنيد أشخاص أو</w:t>
      </w:r>
      <w:r>
        <w:rPr>
          <w:rFonts w:hint="cs"/>
          <w:rtl/>
        </w:rPr>
        <w:t> </w:t>
      </w:r>
      <w:r w:rsidRPr="002F704F">
        <w:rPr>
          <w:rtl/>
        </w:rPr>
        <w:t>نقلهم أو</w:t>
      </w:r>
      <w:r w:rsidRPr="002F704F">
        <w:rPr>
          <w:rFonts w:hint="cs"/>
          <w:rtl/>
        </w:rPr>
        <w:t xml:space="preserve"> بيعهم</w:t>
      </w:r>
      <w:r w:rsidRPr="002F704F">
        <w:rPr>
          <w:rtl/>
        </w:rPr>
        <w:t xml:space="preserve"> أو إيواؤهم أو استقبالهم بواسطة التهديد بالقوة أو استعمالها أو غير ذلك من أشكال القسر أو الاختطاف أو الاحتيال أو الخداع أو استغلال السلطة أو استغلال حالة </w:t>
      </w:r>
      <w:r>
        <w:rPr>
          <w:rtl/>
        </w:rPr>
        <w:t>ضع</w:t>
      </w:r>
      <w:r w:rsidRPr="002F704F">
        <w:rPr>
          <w:rtl/>
        </w:rPr>
        <w:t xml:space="preserve">ف، أو بإعطاء أو تلقي مبالغ مالية </w:t>
      </w:r>
      <w:r>
        <w:rPr>
          <w:rtl/>
        </w:rPr>
        <w:t>و</w:t>
      </w:r>
      <w:r w:rsidRPr="002F704F">
        <w:rPr>
          <w:rtl/>
        </w:rPr>
        <w:t>مزايا لنيل موافقة شخص له سيطرة على شخص آخر لغرض الاستغلال</w:t>
      </w:r>
      <w:r>
        <w:rPr>
          <w:rFonts w:hint="cs"/>
          <w:rtl/>
        </w:rPr>
        <w:t>".</w:t>
      </w:r>
    </w:p>
    <w:p w:rsidR="00546EFA" w:rsidRDefault="00546EFA" w:rsidP="00546EFA">
      <w:pPr>
        <w:pStyle w:val="SingleTxtGA"/>
        <w:rPr>
          <w:rFonts w:hint="cs"/>
          <w:rtl/>
        </w:rPr>
      </w:pPr>
      <w:r>
        <w:rPr>
          <w:rFonts w:hint="cs"/>
          <w:rtl/>
        </w:rPr>
        <w:t>105-</w:t>
      </w:r>
      <w:r>
        <w:rPr>
          <w:rFonts w:hint="cs"/>
          <w:rtl/>
        </w:rPr>
        <w:tab/>
        <w:t>وسيوفر مشروع القانون إطاراً قانونياً شاملاً لمعالجة الاتجار بالأطفال واستغلالهم. ولذلك سيطبق مشروع القانون على من هم دون الثامنة عشرة من العمر (18 سنة). وستظل هناك مع ذلك ثغرة عندما يتعلق الأمر بالاتجار بأشخاص فوق الثامنة عشرة من العمر، حيث لن يعالج هذا الحكم أمورهم. ولذلك فسيتم حماية الفتيات في هذا التشريع إلى جانب الصبيان.</w:t>
      </w:r>
    </w:p>
    <w:p w:rsidR="00546EFA" w:rsidRPr="00B279DE" w:rsidRDefault="00546EFA" w:rsidP="00546EFA">
      <w:pPr>
        <w:pStyle w:val="H4GA"/>
        <w:rPr>
          <w:rFonts w:hint="cs"/>
          <w:rtl/>
        </w:rPr>
      </w:pPr>
      <w:r>
        <w:rPr>
          <w:rFonts w:hint="cs"/>
          <w:rtl/>
        </w:rPr>
        <w:tab/>
      </w:r>
      <w:r>
        <w:rPr>
          <w:rFonts w:hint="cs"/>
          <w:rtl/>
        </w:rPr>
        <w:tab/>
        <w:t>قانون الجرائم الجنسية</w:t>
      </w:r>
      <w:r w:rsidRPr="00B279DE">
        <w:rPr>
          <w:rFonts w:hint="cs"/>
          <w:rtl/>
        </w:rPr>
        <w:t xml:space="preserve"> لعام 2003</w:t>
      </w:r>
    </w:p>
    <w:p w:rsidR="00546EFA" w:rsidRDefault="00546EFA" w:rsidP="00546EFA">
      <w:pPr>
        <w:pStyle w:val="SingleTxtGA"/>
        <w:rPr>
          <w:rFonts w:hint="cs"/>
          <w:rtl/>
        </w:rPr>
      </w:pPr>
      <w:r>
        <w:rPr>
          <w:rFonts w:hint="cs"/>
          <w:rtl/>
        </w:rPr>
        <w:t>106-</w:t>
      </w:r>
      <w:r>
        <w:rPr>
          <w:rFonts w:hint="cs"/>
          <w:rtl/>
        </w:rPr>
        <w:tab/>
        <w:t>تنص المادة 4(1)(ب) من قانون الجرائم الجنسية لعام 2003 على أنه "يرتكب جرماً كل شخص يجبر شخصاً آخر على الانخراط في فعل جنسي مع طرف ثالث. وبالإضافة إلى ذلك، يرتكب جرماً كل شخص يغري شخصاً آخر سواء بمزاعم زائفة أو</w:t>
      </w:r>
      <w:r>
        <w:rPr>
          <w:rFonts w:hint="eastAsia"/>
          <w:rtl/>
        </w:rPr>
        <w:t> </w:t>
      </w:r>
      <w:r>
        <w:rPr>
          <w:rFonts w:hint="cs"/>
          <w:rtl/>
        </w:rPr>
        <w:t>باستخدام السلطة أو الوضع أو القوة أو الامتيازات أو تأثير غير لائق، للسماح بارتكاب فعل جنسي أو الإذعان لذلك".</w:t>
      </w:r>
    </w:p>
    <w:p w:rsidR="00546EFA" w:rsidRPr="00CC04AB" w:rsidRDefault="00546EFA" w:rsidP="00546EFA">
      <w:pPr>
        <w:pStyle w:val="H23GA"/>
        <w:rPr>
          <w:rFonts w:hint="cs"/>
          <w:rtl/>
        </w:rPr>
      </w:pPr>
      <w:r>
        <w:rPr>
          <w:rFonts w:hint="cs"/>
          <w:rtl/>
        </w:rPr>
        <w:tab/>
      </w:r>
      <w:r>
        <w:rPr>
          <w:rFonts w:hint="cs"/>
          <w:rtl/>
        </w:rPr>
        <w:tab/>
      </w:r>
      <w:r w:rsidRPr="00CC04AB">
        <w:rPr>
          <w:rFonts w:hint="cs"/>
          <w:rtl/>
        </w:rPr>
        <w:t>التدابير الإدارية</w:t>
      </w:r>
    </w:p>
    <w:p w:rsidR="00546EFA" w:rsidRPr="00CC04AB" w:rsidRDefault="00546EFA" w:rsidP="00546EFA">
      <w:pPr>
        <w:pStyle w:val="H4GA"/>
        <w:rPr>
          <w:rFonts w:hint="cs"/>
          <w:rtl/>
        </w:rPr>
      </w:pPr>
      <w:r>
        <w:rPr>
          <w:rFonts w:hint="cs"/>
          <w:rtl/>
        </w:rPr>
        <w:tab/>
      </w:r>
      <w:r>
        <w:rPr>
          <w:rFonts w:hint="cs"/>
          <w:rtl/>
        </w:rPr>
        <w:tab/>
      </w:r>
      <w:r w:rsidRPr="00CC04AB">
        <w:rPr>
          <w:rFonts w:hint="cs"/>
          <w:rtl/>
        </w:rPr>
        <w:t>الجهود المبذولة لمكافحة الاتجار بالبشر</w:t>
      </w:r>
    </w:p>
    <w:p w:rsidR="00546EFA" w:rsidRDefault="00546EFA" w:rsidP="00546EFA">
      <w:pPr>
        <w:pStyle w:val="SingleTxtGA"/>
        <w:rPr>
          <w:rFonts w:hint="cs"/>
          <w:rtl/>
        </w:rPr>
      </w:pPr>
      <w:r>
        <w:rPr>
          <w:rFonts w:hint="cs"/>
          <w:rtl/>
        </w:rPr>
        <w:t>107-</w:t>
      </w:r>
      <w:r>
        <w:rPr>
          <w:rFonts w:hint="cs"/>
          <w:rtl/>
        </w:rPr>
        <w:tab/>
        <w:t>صدقت ليسوتو في عام 2006 على بروتوكول الأمم المتحدة لمنع الاتجار بالبشر، وبخاصة النساء والأطفال وقمعه والمعاقبة عليه. وينص البروتوكول على أن تتعاون الدول الأطراف في مكافحة الاتجار بالأشخاص على الصعيد العالمي.</w:t>
      </w:r>
    </w:p>
    <w:p w:rsidR="00546EFA" w:rsidRDefault="00546EFA" w:rsidP="00546EFA">
      <w:pPr>
        <w:pStyle w:val="SingleTxtGA"/>
        <w:rPr>
          <w:rFonts w:hint="cs"/>
          <w:rtl/>
        </w:rPr>
      </w:pPr>
      <w:r>
        <w:rPr>
          <w:rFonts w:hint="cs"/>
          <w:rtl/>
        </w:rPr>
        <w:t>108-</w:t>
      </w:r>
      <w:r>
        <w:rPr>
          <w:rFonts w:hint="cs"/>
          <w:rtl/>
        </w:rPr>
        <w:tab/>
        <w:t xml:space="preserve">وتشارك ليسوتو بنشاط في تنفيذ خطة العمل </w:t>
      </w:r>
      <w:proofErr w:type="spellStart"/>
      <w:r>
        <w:rPr>
          <w:rFonts w:hint="cs"/>
          <w:rtl/>
        </w:rPr>
        <w:t>الاستراتيجية</w:t>
      </w:r>
      <w:proofErr w:type="spellEnd"/>
      <w:r>
        <w:rPr>
          <w:rFonts w:hint="cs"/>
          <w:rtl/>
        </w:rPr>
        <w:t xml:space="preserve"> العشرية للجماعة الإنمائية للجنوب الأفريقي للفترة من 2009 إلى 2019 بشأن مكافحة الاتجار بالبشر وبخاصة النساء والأطفال. وتهدف الخطة إلى النهوض بالتعاون فيما بين الدول الأعضاء في الجماعة فيما يتعلق باعتماد تدابير تشريعية وتصميم آليات تهدف إلى مكافحة الاتجار بالبشر في منطقة الجنوب الأفريقي.</w:t>
      </w:r>
    </w:p>
    <w:p w:rsidR="00546EFA" w:rsidRDefault="00546EFA" w:rsidP="00546EFA">
      <w:pPr>
        <w:pStyle w:val="SingleTxtGA"/>
        <w:rPr>
          <w:rFonts w:hint="cs"/>
          <w:rtl/>
        </w:rPr>
      </w:pPr>
      <w:r>
        <w:rPr>
          <w:rFonts w:hint="cs"/>
          <w:rtl/>
        </w:rPr>
        <w:t>109-</w:t>
      </w:r>
      <w:r>
        <w:rPr>
          <w:rFonts w:hint="cs"/>
          <w:rtl/>
        </w:rPr>
        <w:tab/>
        <w:t>وأكملت وزارة الداخلية والأمن العام والشؤون البرلمانية، بدعم من برنامج الأمم المتحدة الإنمائي، تقييماً للاتجار بالبشر في ليسوتو وأصدر مجلس الوزراء توجيهاً بصياغة تشريع بشأن مكافحة الاتجار بالبشر.</w:t>
      </w:r>
    </w:p>
    <w:p w:rsidR="00546EFA" w:rsidRDefault="00546EFA" w:rsidP="007935D8">
      <w:pPr>
        <w:pStyle w:val="SingleTxtGA"/>
        <w:spacing w:line="360" w:lineRule="exact"/>
        <w:rPr>
          <w:rFonts w:hint="cs"/>
          <w:rtl/>
        </w:rPr>
      </w:pPr>
      <w:r>
        <w:rPr>
          <w:rFonts w:hint="cs"/>
          <w:rtl/>
        </w:rPr>
        <w:t>110-</w:t>
      </w:r>
      <w:r>
        <w:rPr>
          <w:rFonts w:hint="cs"/>
          <w:rtl/>
        </w:rPr>
        <w:tab/>
        <w:t>وبمساعدة من برنامج الأمم المتحدة المشترك المعني بفيروس نقص المناعة البشري/الإيدز وصندوق الأمم المتحدة للسكان</w:t>
      </w:r>
      <w:r>
        <w:rPr>
          <w:vertAlign w:val="superscript"/>
          <w:rtl/>
        </w:rPr>
        <w:t>(</w:t>
      </w:r>
      <w:r>
        <w:rPr>
          <w:rStyle w:val="FootnoteReference"/>
          <w:rtl/>
        </w:rPr>
        <w:footnoteReference w:id="6"/>
      </w:r>
      <w:r>
        <w:rPr>
          <w:vertAlign w:val="superscript"/>
          <w:rtl/>
        </w:rPr>
        <w:t>)</w:t>
      </w:r>
      <w:r>
        <w:rPr>
          <w:rFonts w:hint="cs"/>
          <w:rtl/>
        </w:rPr>
        <w:t>، أجري مسح جغرافي للاشتغال بالجنس التجاري في ليسوتو بغرض تقييم عوامل الإدراك والقابلية للتأثر وعوامل الخطر المتصلة بفيروس نقص المناعة البشري والإيدز وغير ذلك من الأمراض التي تنتقل بالاتصال الجنسي، وتقييم المبادرات الراهنة المتصلة بمنع إصابة المشتغلين بالجنس بفيروس نقص المناعة البشري وبالإيدز، وتقييم تفضيل المشتغلين بالجنس للخدمات من أجل توجيه عملية تصميم البرامج.</w:t>
      </w:r>
    </w:p>
    <w:p w:rsidR="00546EFA" w:rsidRDefault="00546EFA" w:rsidP="007935D8">
      <w:pPr>
        <w:pStyle w:val="SingleTxtGA"/>
        <w:spacing w:line="360" w:lineRule="exact"/>
        <w:rPr>
          <w:rFonts w:hint="cs"/>
          <w:rtl/>
        </w:rPr>
      </w:pPr>
      <w:r>
        <w:rPr>
          <w:rFonts w:hint="cs"/>
          <w:rtl/>
        </w:rPr>
        <w:t>111-</w:t>
      </w:r>
      <w:r>
        <w:rPr>
          <w:rFonts w:hint="cs"/>
          <w:rtl/>
        </w:rPr>
        <w:tab/>
        <w:t>وتقوم الحكومة، مع الشركاء الآخرين مثل الولايات المتحدة الأمريكية وهيئة المرأة والقانون في الجنوب الأفريقي، بتثقيف الجمهور بمن فيه الطلاب والتلاميذ</w:t>
      </w:r>
      <w:r w:rsidRPr="006C4AFF">
        <w:rPr>
          <w:rFonts w:hint="cs"/>
          <w:rtl/>
        </w:rPr>
        <w:t xml:space="preserve"> </w:t>
      </w:r>
      <w:r>
        <w:rPr>
          <w:rFonts w:hint="cs"/>
          <w:rtl/>
        </w:rPr>
        <w:t xml:space="preserve">بشأن الاتجار بالبشر، مستخدمة في ذلك شتى الطرائق. </w:t>
      </w:r>
    </w:p>
    <w:p w:rsidR="00546EFA" w:rsidRPr="00C34EBE" w:rsidRDefault="00546EFA" w:rsidP="00546EFA">
      <w:pPr>
        <w:pStyle w:val="H23GA"/>
        <w:rPr>
          <w:rFonts w:hint="cs"/>
          <w:rtl/>
        </w:rPr>
      </w:pPr>
      <w:r>
        <w:rPr>
          <w:rFonts w:hint="cs"/>
          <w:rtl/>
        </w:rPr>
        <w:tab/>
      </w:r>
      <w:r>
        <w:rPr>
          <w:rFonts w:hint="cs"/>
          <w:rtl/>
        </w:rPr>
        <w:tab/>
      </w:r>
      <w:r w:rsidRPr="00C34EBE">
        <w:rPr>
          <w:rFonts w:hint="cs"/>
          <w:rtl/>
        </w:rPr>
        <w:t>التحديات</w:t>
      </w:r>
    </w:p>
    <w:p w:rsidR="00546EFA" w:rsidRDefault="00546EFA" w:rsidP="007935D8">
      <w:pPr>
        <w:pStyle w:val="SingleTxtGA"/>
        <w:spacing w:line="360" w:lineRule="exact"/>
        <w:rPr>
          <w:rFonts w:hint="cs"/>
          <w:rtl/>
        </w:rPr>
      </w:pPr>
      <w:r>
        <w:rPr>
          <w:rFonts w:hint="cs"/>
          <w:rtl/>
        </w:rPr>
        <w:t>112-</w:t>
      </w:r>
      <w:r>
        <w:rPr>
          <w:rFonts w:hint="cs"/>
          <w:rtl/>
        </w:rPr>
        <w:tab/>
        <w:t xml:space="preserve">يتمثل تحد معين بشأن وضع وتنفيذ </w:t>
      </w:r>
      <w:proofErr w:type="spellStart"/>
      <w:r>
        <w:rPr>
          <w:rFonts w:hint="cs"/>
          <w:rtl/>
        </w:rPr>
        <w:t>استراتيجية</w:t>
      </w:r>
      <w:proofErr w:type="spellEnd"/>
      <w:r>
        <w:rPr>
          <w:rFonts w:hint="cs"/>
          <w:rtl/>
        </w:rPr>
        <w:t xml:space="preserve"> فعالة لمعالجة الاتجار بالبشر في ندرة البيانات التي يعول عليها. وأصبح الاتجار بالبشر حالياً أحد الشواغل المثارة في مجال حقوق الإنسان في جميع أنحاء العالم. ومع ذلك لا</w:t>
      </w:r>
      <w:r>
        <w:rPr>
          <w:rFonts w:hint="eastAsia"/>
          <w:rtl/>
        </w:rPr>
        <w:t> </w:t>
      </w:r>
      <w:r>
        <w:rPr>
          <w:rFonts w:hint="cs"/>
          <w:rtl/>
        </w:rPr>
        <w:t>توجد إحصاءات دقيقة عن الأشخاص الذين أخضعوا للاتجار. ويتعين بناء القدرة على التصدي لهذا التحدي بفعالية. وسيستلزم ذلك توفر موارد مالية إضافية.</w:t>
      </w:r>
    </w:p>
    <w:p w:rsidR="00546EFA" w:rsidRDefault="00546EFA" w:rsidP="00546EFA">
      <w:pPr>
        <w:pStyle w:val="SingleTxtGA"/>
        <w:rPr>
          <w:rFonts w:hint="cs"/>
          <w:rtl/>
        </w:rPr>
      </w:pPr>
      <w:r>
        <w:rPr>
          <w:rFonts w:hint="cs"/>
          <w:rtl/>
        </w:rPr>
        <w:t>113-</w:t>
      </w:r>
      <w:r>
        <w:rPr>
          <w:rFonts w:hint="cs"/>
          <w:rtl/>
        </w:rPr>
        <w:tab/>
        <w:t xml:space="preserve">ويُذكر أن مستوى البطالة المرتفع الذي يقدر بنسبة 22 في المائة هو أحد العوامل الرئيسية المساهمة في الفقر في ليسوتو. وتخلق البطالة ظروفاً </w:t>
      </w:r>
      <w:proofErr w:type="spellStart"/>
      <w:r>
        <w:rPr>
          <w:rFonts w:hint="cs"/>
          <w:rtl/>
        </w:rPr>
        <w:t>مهيئة</w:t>
      </w:r>
      <w:proofErr w:type="spellEnd"/>
      <w:r>
        <w:rPr>
          <w:rFonts w:hint="cs"/>
          <w:rtl/>
        </w:rPr>
        <w:t xml:space="preserve"> لعمليات الاتجار. فمثلاً، يصبح من السهل إغواء المستضعفين، ولا</w:t>
      </w:r>
      <w:r>
        <w:rPr>
          <w:rFonts w:hint="eastAsia"/>
          <w:rtl/>
        </w:rPr>
        <w:t> </w:t>
      </w:r>
      <w:proofErr w:type="spellStart"/>
      <w:r>
        <w:rPr>
          <w:rFonts w:hint="cs"/>
          <w:rtl/>
        </w:rPr>
        <w:t>سيما</w:t>
      </w:r>
      <w:proofErr w:type="spellEnd"/>
      <w:r>
        <w:rPr>
          <w:rFonts w:hint="cs"/>
          <w:rtl/>
        </w:rPr>
        <w:t xml:space="preserve"> النساء، بوعدهم بوظائف مربحة في الخارج. وحكومة ليسوتو ملتزمة بخلق فرص الاستخدام كوسيلة رئيسية لاستئصال الفقر في ليسوتو. </w:t>
      </w:r>
    </w:p>
    <w:p w:rsidR="00546EFA" w:rsidRPr="009B1E1D" w:rsidRDefault="00546EFA" w:rsidP="007935D8">
      <w:pPr>
        <w:pStyle w:val="HChGA"/>
        <w:rPr>
          <w:rFonts w:hint="cs"/>
          <w:rtl/>
        </w:rPr>
      </w:pPr>
      <w:r>
        <w:rPr>
          <w:rFonts w:hint="cs"/>
          <w:rtl/>
        </w:rPr>
        <w:tab/>
      </w:r>
      <w:r>
        <w:rPr>
          <w:rFonts w:hint="cs"/>
          <w:rtl/>
        </w:rPr>
        <w:tab/>
      </w:r>
      <w:r w:rsidRPr="009B1E1D">
        <w:rPr>
          <w:rFonts w:hint="cs"/>
          <w:rtl/>
        </w:rPr>
        <w:t>الجزء الثاني</w:t>
      </w:r>
    </w:p>
    <w:p w:rsidR="00546EFA" w:rsidRDefault="00546EFA" w:rsidP="007935D8">
      <w:pPr>
        <w:pStyle w:val="H1GA"/>
        <w:rPr>
          <w:rFonts w:hint="cs"/>
          <w:rtl/>
        </w:rPr>
      </w:pPr>
      <w:r>
        <w:rPr>
          <w:rFonts w:hint="cs"/>
          <w:rtl/>
        </w:rPr>
        <w:tab/>
      </w:r>
      <w:r>
        <w:rPr>
          <w:rFonts w:hint="cs"/>
          <w:rtl/>
        </w:rPr>
        <w:tab/>
      </w:r>
      <w:r w:rsidRPr="009B1E1D">
        <w:rPr>
          <w:rFonts w:hint="cs"/>
          <w:rtl/>
        </w:rPr>
        <w:t>المادة 7</w:t>
      </w:r>
    </w:p>
    <w:p w:rsidR="00546EFA" w:rsidRPr="009B1E1D" w:rsidRDefault="00546EFA" w:rsidP="007935D8">
      <w:pPr>
        <w:pStyle w:val="H23GA"/>
        <w:rPr>
          <w:rFonts w:hint="cs"/>
          <w:rtl/>
        </w:rPr>
      </w:pPr>
      <w:r>
        <w:rPr>
          <w:rFonts w:hint="cs"/>
          <w:rtl/>
        </w:rPr>
        <w:tab/>
      </w:r>
      <w:r>
        <w:rPr>
          <w:rFonts w:hint="cs"/>
          <w:rtl/>
        </w:rPr>
        <w:tab/>
      </w:r>
      <w:r w:rsidRPr="009B1E1D">
        <w:rPr>
          <w:rFonts w:hint="cs"/>
          <w:rtl/>
        </w:rPr>
        <w:t>التدابير الدستورية</w:t>
      </w:r>
    </w:p>
    <w:p w:rsidR="00546EFA" w:rsidRDefault="00546EFA" w:rsidP="00546EFA">
      <w:pPr>
        <w:pStyle w:val="SingleTxtGA"/>
        <w:rPr>
          <w:rFonts w:hint="cs"/>
          <w:rtl/>
        </w:rPr>
      </w:pPr>
      <w:r>
        <w:rPr>
          <w:rFonts w:hint="cs"/>
          <w:rtl/>
        </w:rPr>
        <w:t>114-</w:t>
      </w:r>
      <w:r>
        <w:rPr>
          <w:rFonts w:hint="cs"/>
          <w:rtl/>
        </w:rPr>
        <w:tab/>
        <w:t>تعالج المادة 20(1) من الدستور الحق في المشاركة في الحكومة. وتنص المادة على أن يتمتع كل مواطن بالحق فيما يلي:</w:t>
      </w:r>
    </w:p>
    <w:p w:rsidR="00546EFA" w:rsidRPr="00E47495" w:rsidRDefault="00546EFA" w:rsidP="00342013">
      <w:pPr>
        <w:pStyle w:val="Bullet1GA"/>
        <w:numPr>
          <w:ilvl w:val="0"/>
          <w:numId w:val="1"/>
        </w:numPr>
        <w:tabs>
          <w:tab w:val="clear" w:pos="2041"/>
          <w:tab w:val="num" w:pos="1981"/>
        </w:tabs>
        <w:bidi/>
        <w:ind w:left="1928" w:hanging="340"/>
        <w:rPr>
          <w:rFonts w:hint="cs"/>
          <w:spacing w:val="-2"/>
        </w:rPr>
      </w:pPr>
      <w:r w:rsidRPr="00E47495">
        <w:rPr>
          <w:rFonts w:hint="cs"/>
          <w:spacing w:val="-2"/>
          <w:rtl/>
        </w:rPr>
        <w:t>أن يشارك في إدارة الشؤون العامة، بشكل مباشر أو من خلال ممثلين مختارين بحرية؛</w:t>
      </w:r>
    </w:p>
    <w:p w:rsidR="00546EFA" w:rsidRDefault="00546EFA" w:rsidP="00342013">
      <w:pPr>
        <w:pStyle w:val="Bullet1GA"/>
        <w:numPr>
          <w:ilvl w:val="0"/>
          <w:numId w:val="1"/>
        </w:numPr>
        <w:tabs>
          <w:tab w:val="clear" w:pos="2041"/>
          <w:tab w:val="num" w:pos="1995"/>
        </w:tabs>
        <w:bidi/>
        <w:ind w:left="1928" w:hanging="340"/>
        <w:rPr>
          <w:rFonts w:hint="cs"/>
        </w:rPr>
      </w:pPr>
      <w:r>
        <w:rPr>
          <w:rFonts w:hint="cs"/>
          <w:rtl/>
        </w:rPr>
        <w:t xml:space="preserve">أن ينتخب أو يرشح نفسه في انتخابات دورية تجرى بموجب الدستور </w:t>
      </w:r>
      <w:r w:rsidRPr="007A0E0B">
        <w:rPr>
          <w:rFonts w:hint="cs"/>
          <w:rtl/>
        </w:rPr>
        <w:t>بالاقتراع</w:t>
      </w:r>
      <w:r>
        <w:rPr>
          <w:rFonts w:hint="cs"/>
          <w:rtl/>
        </w:rPr>
        <w:t xml:space="preserve"> العام والمتساوي بين الجميع وبالتصويت السري؛</w:t>
      </w:r>
    </w:p>
    <w:p w:rsidR="00546EFA" w:rsidRDefault="00546EFA" w:rsidP="00342013">
      <w:pPr>
        <w:pStyle w:val="Bullet1GA"/>
        <w:numPr>
          <w:ilvl w:val="0"/>
          <w:numId w:val="1"/>
        </w:numPr>
        <w:tabs>
          <w:tab w:val="clear" w:pos="2041"/>
          <w:tab w:val="num" w:pos="1995"/>
        </w:tabs>
        <w:bidi/>
        <w:ind w:left="1928" w:hanging="340"/>
        <w:rPr>
          <w:rFonts w:hint="cs"/>
        </w:rPr>
      </w:pPr>
      <w:r>
        <w:rPr>
          <w:rFonts w:hint="cs"/>
          <w:rtl/>
        </w:rPr>
        <w:t>أن تتاح له، على قدم المساواة مع غيره، فرص تقلد الوظائف العامة.</w:t>
      </w:r>
    </w:p>
    <w:p w:rsidR="00546EFA" w:rsidRDefault="00546EFA" w:rsidP="00546EFA">
      <w:pPr>
        <w:pStyle w:val="SingleTxtGA"/>
        <w:rPr>
          <w:rFonts w:hint="cs"/>
          <w:rtl/>
        </w:rPr>
      </w:pPr>
      <w:r>
        <w:rPr>
          <w:rFonts w:hint="cs"/>
          <w:rtl/>
        </w:rPr>
        <w:t>115-</w:t>
      </w:r>
      <w:r>
        <w:rPr>
          <w:rFonts w:hint="cs"/>
          <w:rtl/>
        </w:rPr>
        <w:tab/>
        <w:t xml:space="preserve">وتتمتع المرأة بالحقوق </w:t>
      </w:r>
      <w:proofErr w:type="spellStart"/>
      <w:r>
        <w:rPr>
          <w:rFonts w:hint="cs"/>
          <w:rtl/>
        </w:rPr>
        <w:t>الآنفة</w:t>
      </w:r>
      <w:proofErr w:type="spellEnd"/>
      <w:r>
        <w:rPr>
          <w:rFonts w:hint="cs"/>
          <w:rtl/>
        </w:rPr>
        <w:t xml:space="preserve"> الذكر ويجوز لها المشاركة في الشؤون العامة. ولتوضيح هذه النقطة، فإن نسبة 57 في المائة من الناخبين المسجلين في الانتخابات العامة لعام 2007 كانت من النساء. وتمثل النساء أيضاً 26 في المائة من المرشحين في تلك الانتخابات</w:t>
      </w:r>
      <w:r>
        <w:rPr>
          <w:vertAlign w:val="superscript"/>
          <w:rtl/>
        </w:rPr>
        <w:t>(</w:t>
      </w:r>
      <w:r>
        <w:rPr>
          <w:rStyle w:val="FootnoteReference"/>
          <w:rtl/>
        </w:rPr>
        <w:footnoteReference w:id="7"/>
      </w:r>
      <w:r>
        <w:rPr>
          <w:vertAlign w:val="superscript"/>
          <w:rtl/>
        </w:rPr>
        <w:t>)</w:t>
      </w:r>
      <w:r>
        <w:rPr>
          <w:rFonts w:hint="cs"/>
          <w:rtl/>
        </w:rPr>
        <w:t>.</w:t>
      </w:r>
    </w:p>
    <w:p w:rsidR="00546EFA" w:rsidRPr="007C0C95" w:rsidRDefault="00546EFA" w:rsidP="007935D8">
      <w:pPr>
        <w:pStyle w:val="H23GA"/>
        <w:rPr>
          <w:rFonts w:hint="cs"/>
          <w:rtl/>
        </w:rPr>
      </w:pPr>
      <w:r>
        <w:rPr>
          <w:rFonts w:hint="cs"/>
          <w:rtl/>
        </w:rPr>
        <w:tab/>
      </w:r>
      <w:r>
        <w:rPr>
          <w:rFonts w:hint="cs"/>
          <w:rtl/>
        </w:rPr>
        <w:tab/>
      </w:r>
      <w:r w:rsidRPr="007C0C95">
        <w:rPr>
          <w:rFonts w:hint="cs"/>
          <w:rtl/>
        </w:rPr>
        <w:t>التدابير التشريعية</w:t>
      </w:r>
    </w:p>
    <w:p w:rsidR="00546EFA" w:rsidRDefault="00546EFA" w:rsidP="00546EFA">
      <w:pPr>
        <w:pStyle w:val="SingleTxtGA"/>
        <w:rPr>
          <w:rFonts w:hint="cs"/>
          <w:rtl/>
        </w:rPr>
      </w:pPr>
      <w:r>
        <w:rPr>
          <w:rFonts w:hint="cs"/>
          <w:rtl/>
        </w:rPr>
        <w:t>116-</w:t>
      </w:r>
      <w:r>
        <w:rPr>
          <w:rFonts w:hint="cs"/>
          <w:rtl/>
        </w:rPr>
        <w:tab/>
        <w:t>سنت حكومة ليسوتو القوانين التالية التي تمكن المرأة من المشاركة في الحياة السياسية والعامة:</w:t>
      </w:r>
    </w:p>
    <w:p w:rsidR="00546EFA" w:rsidRDefault="00546EFA" w:rsidP="00546EFA">
      <w:pPr>
        <w:pStyle w:val="Bullet1GA"/>
        <w:numPr>
          <w:ilvl w:val="0"/>
          <w:numId w:val="1"/>
        </w:numPr>
        <w:bidi/>
        <w:rPr>
          <w:rFonts w:hint="cs"/>
        </w:rPr>
      </w:pPr>
      <w:r>
        <w:rPr>
          <w:rFonts w:hint="cs"/>
          <w:rtl/>
        </w:rPr>
        <w:t>قانون انتخابات الجمعية الوطنية (المعدل) لعام 2001؛</w:t>
      </w:r>
    </w:p>
    <w:p w:rsidR="00546EFA" w:rsidRDefault="00546EFA" w:rsidP="00546EFA">
      <w:pPr>
        <w:pStyle w:val="Bullet1GA"/>
        <w:numPr>
          <w:ilvl w:val="0"/>
          <w:numId w:val="1"/>
        </w:numPr>
        <w:bidi/>
        <w:rPr>
          <w:rFonts w:hint="cs"/>
        </w:rPr>
      </w:pPr>
      <w:r>
        <w:rPr>
          <w:rFonts w:hint="cs"/>
          <w:rtl/>
        </w:rPr>
        <w:t>وقانون انتخابات الحكم المحلي (المعدل) لعام 2004.</w:t>
      </w:r>
    </w:p>
    <w:p w:rsidR="00546EFA" w:rsidRDefault="00546EFA" w:rsidP="00546EFA">
      <w:pPr>
        <w:pStyle w:val="SingleTxtGA"/>
        <w:rPr>
          <w:rFonts w:hint="cs"/>
          <w:rtl/>
        </w:rPr>
      </w:pPr>
      <w:r>
        <w:rPr>
          <w:rFonts w:hint="cs"/>
          <w:rtl/>
        </w:rPr>
        <w:t>117-</w:t>
      </w:r>
      <w:r>
        <w:rPr>
          <w:rFonts w:hint="cs"/>
          <w:rtl/>
        </w:rPr>
        <w:tab/>
        <w:t>ويشجع قانون انتخابات الجمعية الوطنية (المعدل) لعام 2001 جميع الأحزاب المسجلة في ليسوتو على تيسير مشاركة المرأة الكاملة في جميع الأنشطة السياسية. كما يشجع الأحزاب على احترام حق المرأة في التواصل بحرية في الأحزاب السياسية. وفضلاً عن ذلك، فإنه يستحث الأحزاب على الامتناع عن إجبار النساء على اتخاذ موقف سياسي معين مخالف لاختيارهن الحر. والمرأة ممثلة حالياً في اللجان التنفيذية للأحزاب السياسية حيث تتخذ القرارات الحزبية الرئيسية.</w:t>
      </w:r>
    </w:p>
    <w:p w:rsidR="00546EFA" w:rsidRPr="00A83616" w:rsidRDefault="00546EFA" w:rsidP="00546EFA">
      <w:pPr>
        <w:pStyle w:val="SingleTxtGA"/>
        <w:rPr>
          <w:rFonts w:hint="cs"/>
          <w:spacing w:val="-2"/>
          <w:rtl/>
        </w:rPr>
      </w:pPr>
      <w:r w:rsidRPr="00A83616">
        <w:rPr>
          <w:rFonts w:hint="cs"/>
          <w:spacing w:val="-2"/>
          <w:rtl/>
        </w:rPr>
        <w:t>118-</w:t>
      </w:r>
      <w:r w:rsidRPr="00A83616">
        <w:rPr>
          <w:rFonts w:hint="cs"/>
          <w:spacing w:val="-2"/>
          <w:rtl/>
        </w:rPr>
        <w:tab/>
        <w:t>وبغية تيسير مشاركة المرأة في صنع القرارات في الشؤون السياسية، أتاح قانون انتخابات</w:t>
      </w:r>
      <w:r w:rsidRPr="00A83616">
        <w:rPr>
          <w:rFonts w:hint="eastAsia"/>
          <w:spacing w:val="-2"/>
          <w:rtl/>
        </w:rPr>
        <w:t> </w:t>
      </w:r>
      <w:r w:rsidRPr="00A83616">
        <w:rPr>
          <w:rFonts w:hint="cs"/>
          <w:spacing w:val="-2"/>
          <w:rtl/>
        </w:rPr>
        <w:t>الحكم المحلي (المعدل) لعام 2004 نظام حصص يخص</w:t>
      </w:r>
      <w:r>
        <w:rPr>
          <w:rFonts w:hint="cs"/>
          <w:spacing w:val="-2"/>
          <w:rtl/>
        </w:rPr>
        <w:t xml:space="preserve"> </w:t>
      </w:r>
      <w:r w:rsidRPr="00A83616">
        <w:rPr>
          <w:rFonts w:hint="cs"/>
          <w:spacing w:val="-2"/>
          <w:rtl/>
        </w:rPr>
        <w:t>30 في المائة من مناصب الحكم</w:t>
      </w:r>
      <w:r>
        <w:rPr>
          <w:rFonts w:hint="cs"/>
          <w:spacing w:val="-2"/>
          <w:rtl/>
        </w:rPr>
        <w:t xml:space="preserve"> </w:t>
      </w:r>
      <w:r w:rsidRPr="00A83616">
        <w:rPr>
          <w:rFonts w:hint="cs"/>
          <w:spacing w:val="-2"/>
          <w:rtl/>
        </w:rPr>
        <w:t>المحلي للنساء. وتشغل المرأة حالياً 52.8 في المائة من المناصب في هياكل الحكم المحلي</w:t>
      </w:r>
      <w:r w:rsidRPr="00A83616">
        <w:rPr>
          <w:spacing w:val="-2"/>
          <w:vertAlign w:val="superscript"/>
          <w:rtl/>
        </w:rPr>
        <w:t>(</w:t>
      </w:r>
      <w:r w:rsidRPr="00A83616">
        <w:rPr>
          <w:rStyle w:val="FootnoteReference"/>
          <w:spacing w:val="-2"/>
          <w:rtl/>
        </w:rPr>
        <w:footnoteReference w:id="8"/>
      </w:r>
      <w:r w:rsidRPr="00A83616">
        <w:rPr>
          <w:spacing w:val="-2"/>
          <w:vertAlign w:val="superscript"/>
          <w:rtl/>
        </w:rPr>
        <w:t>)</w:t>
      </w:r>
      <w:r w:rsidRPr="00A83616">
        <w:rPr>
          <w:rFonts w:hint="cs"/>
          <w:spacing w:val="-2"/>
          <w:rtl/>
        </w:rPr>
        <w:t>.</w:t>
      </w:r>
    </w:p>
    <w:p w:rsidR="00546EFA" w:rsidRPr="007C0C95" w:rsidRDefault="00546EFA" w:rsidP="00546EFA">
      <w:pPr>
        <w:pStyle w:val="H23GA"/>
        <w:rPr>
          <w:rFonts w:hint="cs"/>
          <w:rtl/>
        </w:rPr>
      </w:pPr>
      <w:r>
        <w:rPr>
          <w:rFonts w:hint="cs"/>
          <w:rtl/>
        </w:rPr>
        <w:tab/>
      </w:r>
      <w:r>
        <w:rPr>
          <w:rFonts w:hint="cs"/>
          <w:rtl/>
        </w:rPr>
        <w:tab/>
      </w:r>
      <w:r w:rsidRPr="007C0C95">
        <w:rPr>
          <w:rFonts w:hint="cs"/>
          <w:rtl/>
        </w:rPr>
        <w:t>التدابير الإدارية</w:t>
      </w:r>
    </w:p>
    <w:p w:rsidR="00546EFA" w:rsidRDefault="00546EFA" w:rsidP="007935D8">
      <w:pPr>
        <w:pStyle w:val="SingleTxtGA"/>
        <w:spacing w:line="360" w:lineRule="exact"/>
        <w:rPr>
          <w:rFonts w:hint="cs"/>
          <w:rtl/>
        </w:rPr>
      </w:pPr>
      <w:r>
        <w:rPr>
          <w:rFonts w:hint="cs"/>
          <w:rtl/>
        </w:rPr>
        <w:t>119-</w:t>
      </w:r>
      <w:r>
        <w:rPr>
          <w:rFonts w:hint="cs"/>
          <w:rtl/>
        </w:rPr>
        <w:tab/>
        <w:t>ليسوتو دولة طرف موقعة على الصكوك الإقليمية التالية التي تعالج المساواة بين الرجل والمرأة في الشؤون السياسية والحكم:</w:t>
      </w:r>
    </w:p>
    <w:p w:rsidR="00546EFA" w:rsidRPr="00EA502A" w:rsidRDefault="00546EFA" w:rsidP="00342013">
      <w:pPr>
        <w:pStyle w:val="Bullet1GA"/>
        <w:numPr>
          <w:ilvl w:val="0"/>
          <w:numId w:val="1"/>
        </w:numPr>
        <w:tabs>
          <w:tab w:val="clear" w:pos="2041"/>
          <w:tab w:val="num" w:pos="1981"/>
        </w:tabs>
        <w:bidi/>
        <w:spacing w:line="360" w:lineRule="exact"/>
        <w:ind w:left="1984" w:hanging="340"/>
        <w:rPr>
          <w:rFonts w:hint="cs"/>
        </w:rPr>
      </w:pPr>
      <w:r w:rsidRPr="00674232">
        <w:rPr>
          <w:rFonts w:hint="cs"/>
          <w:spacing w:val="-4"/>
          <w:rtl/>
        </w:rPr>
        <w:t xml:space="preserve">إعلان </w:t>
      </w:r>
      <w:r w:rsidRPr="00EA502A">
        <w:rPr>
          <w:rFonts w:hint="cs"/>
          <w:rtl/>
        </w:rPr>
        <w:t>الجماعة الإنمائية للجنوب الأفريقي بشأن نوع الجنس والتنمية لعام 1998 الذي يحدد هدف تخصيص 30 في المائة من مناصب صنع القرار للنساء بحلول</w:t>
      </w:r>
      <w:r>
        <w:rPr>
          <w:rFonts w:hint="cs"/>
          <w:rtl/>
        </w:rPr>
        <w:t xml:space="preserve"> </w:t>
      </w:r>
      <w:r w:rsidRPr="00EA502A">
        <w:rPr>
          <w:rFonts w:hint="cs"/>
          <w:rtl/>
        </w:rPr>
        <w:t>عام</w:t>
      </w:r>
      <w:r>
        <w:rPr>
          <w:rFonts w:hint="eastAsia"/>
          <w:rtl/>
        </w:rPr>
        <w:t> </w:t>
      </w:r>
      <w:r w:rsidRPr="00EA502A">
        <w:rPr>
          <w:rFonts w:hint="cs"/>
          <w:rtl/>
        </w:rPr>
        <w:t>2005؛</w:t>
      </w:r>
    </w:p>
    <w:p w:rsidR="00546EFA" w:rsidRDefault="00546EFA" w:rsidP="00342013">
      <w:pPr>
        <w:pStyle w:val="Bullet1GA"/>
        <w:numPr>
          <w:ilvl w:val="0"/>
          <w:numId w:val="1"/>
        </w:numPr>
        <w:tabs>
          <w:tab w:val="clear" w:pos="2041"/>
          <w:tab w:val="num" w:pos="1981"/>
        </w:tabs>
        <w:bidi/>
        <w:spacing w:line="360" w:lineRule="exact"/>
        <w:ind w:left="1984" w:hanging="340"/>
        <w:rPr>
          <w:rFonts w:hint="cs"/>
        </w:rPr>
      </w:pPr>
      <w:r>
        <w:rPr>
          <w:rFonts w:hint="cs"/>
          <w:rtl/>
        </w:rPr>
        <w:t>الإعلان الرسمي للاتحاد الأفريقي بشأن المساواة بين الجنسين في أفريقيا، 2004؛</w:t>
      </w:r>
    </w:p>
    <w:p w:rsidR="00546EFA" w:rsidRPr="00631DE9" w:rsidRDefault="00546EFA" w:rsidP="00342013">
      <w:pPr>
        <w:pStyle w:val="Bullet1GA"/>
        <w:numPr>
          <w:ilvl w:val="0"/>
          <w:numId w:val="1"/>
        </w:numPr>
        <w:tabs>
          <w:tab w:val="clear" w:pos="2041"/>
          <w:tab w:val="num" w:pos="1981"/>
        </w:tabs>
        <w:bidi/>
        <w:spacing w:line="360" w:lineRule="exact"/>
        <w:ind w:left="1984" w:hanging="340"/>
        <w:rPr>
          <w:rFonts w:hint="cs"/>
          <w:spacing w:val="-2"/>
        </w:rPr>
      </w:pPr>
      <w:r w:rsidRPr="00631DE9">
        <w:rPr>
          <w:rFonts w:hint="cs"/>
          <w:spacing w:val="-2"/>
          <w:rtl/>
        </w:rPr>
        <w:t>بروتوكول الجماعة الإنمائية للجنوب الأفريقي بشأن نوع الجنس والتنمية لعام</w:t>
      </w:r>
      <w:r w:rsidRPr="00631DE9">
        <w:rPr>
          <w:rFonts w:hint="eastAsia"/>
          <w:spacing w:val="-2"/>
          <w:rtl/>
        </w:rPr>
        <w:t> </w:t>
      </w:r>
      <w:r w:rsidRPr="00631DE9">
        <w:rPr>
          <w:rFonts w:hint="cs"/>
          <w:spacing w:val="-2"/>
          <w:rtl/>
        </w:rPr>
        <w:t>2008 الذي يدعو إلى تحقيق التوازن بين الجنسين في جميع مناصب صنع القرار؛</w:t>
      </w:r>
    </w:p>
    <w:p w:rsidR="00546EFA" w:rsidRDefault="00546EFA" w:rsidP="00342013">
      <w:pPr>
        <w:pStyle w:val="Bullet1GA"/>
        <w:numPr>
          <w:ilvl w:val="0"/>
          <w:numId w:val="1"/>
        </w:numPr>
        <w:tabs>
          <w:tab w:val="clear" w:pos="2041"/>
          <w:tab w:val="num" w:pos="1981"/>
        </w:tabs>
        <w:bidi/>
        <w:spacing w:line="360" w:lineRule="exact"/>
        <w:ind w:left="1984" w:hanging="340"/>
        <w:rPr>
          <w:rFonts w:hint="cs"/>
        </w:rPr>
      </w:pPr>
      <w:r>
        <w:rPr>
          <w:rFonts w:hint="cs"/>
          <w:rtl/>
        </w:rPr>
        <w:t>السياسة الجنسانية للاتحاد الأفريقي لعام 2009.</w:t>
      </w:r>
    </w:p>
    <w:p w:rsidR="00546EFA" w:rsidRPr="00674232" w:rsidRDefault="00546EFA" w:rsidP="007935D8">
      <w:pPr>
        <w:pStyle w:val="SingleTxtGA"/>
        <w:spacing w:line="360" w:lineRule="exact"/>
        <w:rPr>
          <w:rFonts w:hint="cs"/>
          <w:spacing w:val="-2"/>
          <w:rtl/>
        </w:rPr>
      </w:pPr>
      <w:r w:rsidRPr="00674232">
        <w:rPr>
          <w:rFonts w:hint="cs"/>
          <w:spacing w:val="-2"/>
          <w:rtl/>
        </w:rPr>
        <w:t>120-</w:t>
      </w:r>
      <w:r w:rsidRPr="00674232">
        <w:rPr>
          <w:rFonts w:hint="cs"/>
          <w:spacing w:val="-2"/>
          <w:rtl/>
        </w:rPr>
        <w:tab/>
        <w:t>وعلى الصعيد الوطني، وضعت ليسوتو سياسة الشؤون الجنسانية والتنمية لعام</w:t>
      </w:r>
      <w:r w:rsidRPr="00674232">
        <w:rPr>
          <w:rFonts w:hint="eastAsia"/>
          <w:spacing w:val="-2"/>
          <w:rtl/>
        </w:rPr>
        <w:t> </w:t>
      </w:r>
      <w:r w:rsidRPr="00674232">
        <w:rPr>
          <w:rFonts w:hint="cs"/>
          <w:spacing w:val="-2"/>
          <w:rtl/>
        </w:rPr>
        <w:t>2003 التي توفر مبادئ توجيهية للإجراءات التي يتعين اتخاذها من أجل تمكين المرأة في الحياة السياسية وغير ذلك من مجالات صنع القرار.</w:t>
      </w:r>
    </w:p>
    <w:p w:rsidR="00546EFA" w:rsidRDefault="00546EFA" w:rsidP="007935D8">
      <w:pPr>
        <w:pStyle w:val="SingleTxtGA"/>
        <w:spacing w:line="360" w:lineRule="exact"/>
        <w:rPr>
          <w:rFonts w:hint="cs"/>
          <w:rtl/>
        </w:rPr>
      </w:pPr>
      <w:r>
        <w:rPr>
          <w:rFonts w:hint="cs"/>
          <w:rtl/>
        </w:rPr>
        <w:t>121-</w:t>
      </w:r>
      <w:r>
        <w:rPr>
          <w:rFonts w:hint="cs"/>
          <w:rtl/>
        </w:rPr>
        <w:tab/>
        <w:t>كما وقعت ليسوتو على سياسة الشؤون الجنسانية والتنمية التي وضعتها الجماعة الإنمائية للجنوب الأفريقي والتي تستحث الدول الأطراف على زيادة وتحسين تمثيل المرأة في جميع هياكل الحكم وجميع مستويات صنع القرار في المناحي العامة والخاصة والاجتماعية بنسبة</w:t>
      </w:r>
      <w:r>
        <w:rPr>
          <w:rFonts w:hint="eastAsia"/>
          <w:rtl/>
        </w:rPr>
        <w:t> </w:t>
      </w:r>
      <w:r>
        <w:rPr>
          <w:rFonts w:hint="cs"/>
          <w:rtl/>
        </w:rPr>
        <w:t>50 في المائة على الأقل بحلول عام 2015. وفي عام 2006، استهلت وزارة الشؤون الجنسانية والشباب والرياضة والاستجمام حملة 50/50 من أجل التكافؤ بين الجنسين في المناصب السياسية ومناصب صنع القرار في البلاد. ونتيجة لذلك ولجهود أخرى، انتخبت نساء بنسبة تبلغ 25 في المائة لعضوية الجمعية الوطنية في الانتخابات الوطنية لعام 2007. ورغم أن ذلك لا</w:t>
      </w:r>
      <w:r>
        <w:rPr>
          <w:rFonts w:hint="eastAsia"/>
          <w:rtl/>
        </w:rPr>
        <w:t> </w:t>
      </w:r>
      <w:r>
        <w:rPr>
          <w:rFonts w:hint="cs"/>
          <w:rtl/>
        </w:rPr>
        <w:t xml:space="preserve">يصل إلى نسبة </w:t>
      </w:r>
      <w:proofErr w:type="spellStart"/>
      <w:r>
        <w:rPr>
          <w:rFonts w:hint="cs"/>
          <w:rtl/>
        </w:rPr>
        <w:t>ال</w:t>
      </w:r>
      <w:proofErr w:type="spellEnd"/>
      <w:r>
        <w:rPr>
          <w:rFonts w:hint="cs"/>
          <w:rtl/>
        </w:rPr>
        <w:t>‍</w:t>
      </w:r>
      <w:r>
        <w:rPr>
          <w:rFonts w:hint="eastAsia"/>
          <w:rtl/>
        </w:rPr>
        <w:t> </w:t>
      </w:r>
      <w:r>
        <w:rPr>
          <w:rFonts w:hint="cs"/>
          <w:rtl/>
        </w:rPr>
        <w:t>50 في المائة المستهدفة، فإنه يمثل زيادة عن انتخابات عام</w:t>
      </w:r>
      <w:r>
        <w:rPr>
          <w:rFonts w:hint="eastAsia"/>
          <w:rtl/>
        </w:rPr>
        <w:t> </w:t>
      </w:r>
      <w:r>
        <w:rPr>
          <w:rFonts w:hint="cs"/>
          <w:rtl/>
        </w:rPr>
        <w:t>2002 حيث مُثلت النساء بنسبة 14 في المائة في البرلمان. وهو ما</w:t>
      </w:r>
      <w:r>
        <w:rPr>
          <w:rFonts w:hint="eastAsia"/>
          <w:rtl/>
        </w:rPr>
        <w:t> </w:t>
      </w:r>
      <w:r>
        <w:rPr>
          <w:rFonts w:hint="cs"/>
          <w:rtl/>
        </w:rPr>
        <w:t>يشير إلى وجود تحرك</w:t>
      </w:r>
      <w:r w:rsidR="007935D8">
        <w:rPr>
          <w:rFonts w:hint="eastAsia"/>
          <w:rtl/>
        </w:rPr>
        <w:t> </w:t>
      </w:r>
      <w:r>
        <w:rPr>
          <w:rFonts w:hint="cs"/>
          <w:rtl/>
        </w:rPr>
        <w:t>صوب تحقيق ذلك الهدف. وتأتي ليسوتو في المرتبة السادسة في إقليم الجماعة الإنمائية للجنوب الأفريقي من حيث نسبة النساء والرجال في البرلمانات.</w:t>
      </w:r>
    </w:p>
    <w:p w:rsidR="00546EFA" w:rsidRDefault="00546EFA" w:rsidP="00546EFA">
      <w:pPr>
        <w:pStyle w:val="SingleTxtGA"/>
        <w:rPr>
          <w:rFonts w:hint="cs"/>
          <w:rtl/>
        </w:rPr>
      </w:pPr>
      <w:r>
        <w:rPr>
          <w:rFonts w:hint="cs"/>
          <w:rtl/>
        </w:rPr>
        <w:t>122-</w:t>
      </w:r>
      <w:r>
        <w:rPr>
          <w:rFonts w:hint="cs"/>
          <w:rtl/>
        </w:rPr>
        <w:tab/>
        <w:t xml:space="preserve">وشُكلت المجموعة النسائية البرلمانية </w:t>
      </w:r>
      <w:proofErr w:type="spellStart"/>
      <w:r>
        <w:rPr>
          <w:rFonts w:hint="cs"/>
          <w:rtl/>
        </w:rPr>
        <w:t>للباسوتو</w:t>
      </w:r>
      <w:proofErr w:type="spellEnd"/>
      <w:r>
        <w:rPr>
          <w:rFonts w:hint="cs"/>
          <w:rtl/>
        </w:rPr>
        <w:t xml:space="preserve"> بهدف الجمع ما بين عضوات البرلمان بفرقتيه من جميع الأحزاب؛ أي الممثلات المنتخبات من الجمعية الوطنية وممثلات من مجلس الشيوخ. ويوفر ذلك محفلاً مفيداً يتيح لعضوات البرلمان التجمع ومناقشة قضاياهن.</w:t>
      </w:r>
    </w:p>
    <w:p w:rsidR="00546EFA" w:rsidRDefault="00546EFA" w:rsidP="00546EFA">
      <w:pPr>
        <w:pStyle w:val="SingleTxtGA"/>
        <w:keepNext/>
        <w:keepLines/>
        <w:spacing w:before="120"/>
        <w:ind w:left="1253" w:right="1253"/>
        <w:jc w:val="left"/>
        <w:rPr>
          <w:rFonts w:hint="cs"/>
          <w:b/>
          <w:bCs/>
          <w:rtl/>
        </w:rPr>
      </w:pPr>
      <w:r w:rsidRPr="00EA502A">
        <w:rPr>
          <w:rFonts w:hint="cs"/>
          <w:rtl/>
        </w:rPr>
        <w:t>الجدول 2</w:t>
      </w:r>
      <w:r w:rsidRPr="00674232">
        <w:rPr>
          <w:rFonts w:hint="cs"/>
          <w:b/>
          <w:bCs/>
          <w:rtl/>
        </w:rPr>
        <w:t xml:space="preserve"> </w:t>
      </w:r>
      <w:r w:rsidRPr="00674232">
        <w:rPr>
          <w:b/>
          <w:bCs/>
          <w:rtl/>
        </w:rPr>
        <w:br/>
      </w:r>
      <w:r w:rsidRPr="00674232">
        <w:rPr>
          <w:rFonts w:hint="cs"/>
          <w:b/>
          <w:bCs/>
          <w:rtl/>
        </w:rPr>
        <w:t xml:space="preserve">المرأة في الحياة السياسية </w:t>
      </w:r>
      <w:r>
        <w:rPr>
          <w:rFonts w:hint="cs"/>
          <w:b/>
          <w:bCs/>
          <w:rtl/>
        </w:rPr>
        <w:t xml:space="preserve">في </w:t>
      </w:r>
      <w:r w:rsidRPr="00674232">
        <w:rPr>
          <w:rFonts w:hint="cs"/>
          <w:b/>
          <w:bCs/>
          <w:rtl/>
        </w:rPr>
        <w:t>عام 2009</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97"/>
        <w:gridCol w:w="2397"/>
        <w:gridCol w:w="2397"/>
      </w:tblGrid>
      <w:tr w:rsidR="00546EFA" w:rsidRPr="006059D8" w:rsidTr="00342013">
        <w:tc>
          <w:tcPr>
            <w:tcW w:w="2397" w:type="dxa"/>
            <w:tcBorders>
              <w:top w:val="single" w:sz="4" w:space="0" w:color="auto"/>
              <w:bottom w:val="single" w:sz="12" w:space="0" w:color="auto"/>
            </w:tcBorders>
          </w:tcPr>
          <w:p w:rsidR="00546EFA" w:rsidRPr="006059D8" w:rsidRDefault="00546EFA" w:rsidP="00342013">
            <w:pPr>
              <w:spacing w:before="20" w:after="40" w:line="300" w:lineRule="exact"/>
              <w:ind w:left="57" w:right="113"/>
              <w:jc w:val="left"/>
              <w:rPr>
                <w:rFonts w:hint="cs"/>
                <w:i/>
                <w:iCs/>
                <w:sz w:val="18"/>
                <w:szCs w:val="26"/>
                <w:rtl/>
              </w:rPr>
            </w:pPr>
            <w:r w:rsidRPr="006059D8">
              <w:rPr>
                <w:rFonts w:hint="cs"/>
                <w:i/>
                <w:iCs/>
                <w:sz w:val="18"/>
                <w:szCs w:val="26"/>
                <w:rtl/>
              </w:rPr>
              <w:t>المنصب</w:t>
            </w:r>
          </w:p>
        </w:tc>
        <w:tc>
          <w:tcPr>
            <w:tcW w:w="2397" w:type="dxa"/>
            <w:tcBorders>
              <w:top w:val="single" w:sz="4" w:space="0" w:color="auto"/>
              <w:bottom w:val="single" w:sz="12" w:space="0" w:color="auto"/>
            </w:tcBorders>
          </w:tcPr>
          <w:p w:rsidR="00546EFA" w:rsidRPr="006059D8" w:rsidRDefault="00546EFA" w:rsidP="00342013">
            <w:pPr>
              <w:spacing w:before="20" w:after="40" w:line="300" w:lineRule="exact"/>
              <w:ind w:left="57" w:right="113"/>
              <w:jc w:val="left"/>
              <w:rPr>
                <w:rFonts w:hint="cs"/>
                <w:i/>
                <w:iCs/>
                <w:sz w:val="18"/>
                <w:szCs w:val="26"/>
                <w:rtl/>
              </w:rPr>
            </w:pPr>
            <w:r w:rsidRPr="006059D8">
              <w:rPr>
                <w:rFonts w:hint="cs"/>
                <w:i/>
                <w:iCs/>
                <w:sz w:val="18"/>
                <w:szCs w:val="26"/>
                <w:rtl/>
              </w:rPr>
              <w:t>إناث</w:t>
            </w:r>
            <w:r>
              <w:rPr>
                <w:rFonts w:hint="cs"/>
                <w:i/>
                <w:iCs/>
                <w:sz w:val="18"/>
                <w:szCs w:val="26"/>
                <w:rtl/>
              </w:rPr>
              <w:t xml:space="preserve"> (في المائة)</w:t>
            </w:r>
          </w:p>
        </w:tc>
        <w:tc>
          <w:tcPr>
            <w:tcW w:w="2397" w:type="dxa"/>
            <w:tcBorders>
              <w:top w:val="single" w:sz="4" w:space="0" w:color="auto"/>
              <w:bottom w:val="single" w:sz="12" w:space="0" w:color="auto"/>
            </w:tcBorders>
          </w:tcPr>
          <w:p w:rsidR="00546EFA" w:rsidRPr="006059D8" w:rsidRDefault="00546EFA" w:rsidP="00342013">
            <w:pPr>
              <w:spacing w:before="20" w:after="40" w:line="300" w:lineRule="exact"/>
              <w:ind w:left="57" w:right="113"/>
              <w:jc w:val="left"/>
              <w:rPr>
                <w:rFonts w:hint="cs"/>
                <w:i/>
                <w:iCs/>
                <w:sz w:val="18"/>
                <w:szCs w:val="26"/>
                <w:rtl/>
              </w:rPr>
            </w:pPr>
            <w:r>
              <w:rPr>
                <w:rFonts w:hint="cs"/>
                <w:i/>
                <w:iCs/>
                <w:sz w:val="18"/>
                <w:szCs w:val="26"/>
                <w:rtl/>
              </w:rPr>
              <w:t>ذكور (في المائة)</w:t>
            </w:r>
          </w:p>
        </w:tc>
      </w:tr>
      <w:tr w:rsidR="00546EFA" w:rsidRPr="006059D8" w:rsidTr="00342013">
        <w:tc>
          <w:tcPr>
            <w:tcW w:w="2397" w:type="dxa"/>
            <w:tcBorders>
              <w:top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وزير</w:t>
            </w:r>
          </w:p>
        </w:tc>
        <w:tc>
          <w:tcPr>
            <w:tcW w:w="2397" w:type="dxa"/>
            <w:tcBorders>
              <w:top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33</w:t>
            </w:r>
          </w:p>
        </w:tc>
        <w:tc>
          <w:tcPr>
            <w:tcW w:w="2397" w:type="dxa"/>
            <w:tcBorders>
              <w:top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67</w:t>
            </w:r>
          </w:p>
        </w:tc>
      </w:tr>
      <w:tr w:rsidR="00546EFA" w:rsidRPr="006059D8" w:rsidTr="00342013">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مساعد وزير</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60</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40</w:t>
            </w:r>
          </w:p>
        </w:tc>
      </w:tr>
      <w:tr w:rsidR="00546EFA" w:rsidRPr="006059D8" w:rsidTr="00342013">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عضو البرلمان</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24</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76</w:t>
            </w:r>
          </w:p>
        </w:tc>
      </w:tr>
      <w:tr w:rsidR="00546EFA" w:rsidRPr="006059D8" w:rsidTr="00342013">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عضو مجلس الشيوخ</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26</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74</w:t>
            </w:r>
          </w:p>
        </w:tc>
      </w:tr>
      <w:tr w:rsidR="00546EFA" w:rsidRPr="006059D8" w:rsidTr="00342013">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مجالس الحكم المحلي</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52.8</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47.2</w:t>
            </w:r>
          </w:p>
        </w:tc>
      </w:tr>
      <w:tr w:rsidR="00546EFA" w:rsidRPr="006059D8" w:rsidTr="00342013">
        <w:tc>
          <w:tcPr>
            <w:tcW w:w="2397" w:type="dxa"/>
            <w:tcBorders>
              <w:bottom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التمثيل الإجمالي</w:t>
            </w:r>
          </w:p>
        </w:tc>
        <w:tc>
          <w:tcPr>
            <w:tcW w:w="2397" w:type="dxa"/>
            <w:tcBorders>
              <w:bottom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49.6</w:t>
            </w:r>
          </w:p>
        </w:tc>
        <w:tc>
          <w:tcPr>
            <w:tcW w:w="2397" w:type="dxa"/>
            <w:tcBorders>
              <w:bottom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50.4</w:t>
            </w:r>
          </w:p>
        </w:tc>
      </w:tr>
    </w:tbl>
    <w:p w:rsidR="00546EFA" w:rsidRPr="00791C91" w:rsidRDefault="00546EFA" w:rsidP="00447CE1">
      <w:pPr>
        <w:pStyle w:val="SingleTxtGA"/>
        <w:spacing w:after="60"/>
        <w:ind w:left="1928" w:right="1253" w:hanging="675"/>
        <w:rPr>
          <w:rFonts w:hint="cs"/>
          <w:sz w:val="18"/>
          <w:szCs w:val="26"/>
          <w:rtl/>
        </w:rPr>
      </w:pPr>
      <w:r w:rsidRPr="00791C91">
        <w:rPr>
          <w:rFonts w:hint="cs"/>
          <w:i/>
          <w:iCs/>
          <w:sz w:val="18"/>
          <w:szCs w:val="26"/>
          <w:rtl/>
        </w:rPr>
        <w:t>المصدر:</w:t>
      </w:r>
      <w:r w:rsidR="00447CE1">
        <w:rPr>
          <w:rFonts w:hint="cs"/>
          <w:sz w:val="18"/>
          <w:szCs w:val="26"/>
          <w:rtl/>
        </w:rPr>
        <w:t xml:space="preserve"> </w:t>
      </w:r>
      <w:r w:rsidRPr="00791C91">
        <w:rPr>
          <w:rFonts w:hint="cs"/>
          <w:sz w:val="18"/>
          <w:szCs w:val="26"/>
          <w:rtl/>
        </w:rPr>
        <w:t>وزارة الخدمة العامة، تشرين الثاني/نوفمبر 2009 ووزارة الحكم المحلي، نيسان/ أبريل</w:t>
      </w:r>
      <w:r w:rsidRPr="00791C91">
        <w:rPr>
          <w:rFonts w:hint="eastAsia"/>
          <w:sz w:val="18"/>
          <w:szCs w:val="26"/>
          <w:rtl/>
        </w:rPr>
        <w:t> </w:t>
      </w:r>
      <w:r w:rsidRPr="00791C91">
        <w:rPr>
          <w:rFonts w:hint="cs"/>
          <w:sz w:val="18"/>
          <w:szCs w:val="26"/>
          <w:rtl/>
        </w:rPr>
        <w:t>2010</w:t>
      </w:r>
      <w:r w:rsidR="00791C91">
        <w:rPr>
          <w:rFonts w:hint="cs"/>
          <w:sz w:val="18"/>
          <w:szCs w:val="26"/>
          <w:rtl/>
        </w:rPr>
        <w:t>.</w:t>
      </w:r>
    </w:p>
    <w:p w:rsidR="00546EFA" w:rsidRPr="00791C91" w:rsidRDefault="00546EFA" w:rsidP="00447CE1">
      <w:pPr>
        <w:pStyle w:val="SingleTxtGA"/>
        <w:ind w:left="1928" w:right="1253" w:hanging="675"/>
        <w:rPr>
          <w:rFonts w:hint="cs"/>
          <w:sz w:val="16"/>
          <w:szCs w:val="26"/>
          <w:rtl/>
        </w:rPr>
      </w:pPr>
      <w:r w:rsidRPr="00791C91">
        <w:rPr>
          <w:rFonts w:hint="cs"/>
          <w:sz w:val="16"/>
          <w:szCs w:val="26"/>
          <w:rtl/>
        </w:rPr>
        <w:t>ملاحظة:</w:t>
      </w:r>
      <w:r w:rsidR="00447CE1">
        <w:rPr>
          <w:rFonts w:hint="cs"/>
          <w:sz w:val="16"/>
          <w:szCs w:val="26"/>
          <w:rtl/>
        </w:rPr>
        <w:t xml:space="preserve"> </w:t>
      </w:r>
      <w:r w:rsidRPr="00791C91">
        <w:rPr>
          <w:rFonts w:hint="cs"/>
          <w:sz w:val="16"/>
          <w:szCs w:val="26"/>
          <w:rtl/>
        </w:rPr>
        <w:t>الأرقام الواردة بين أقواس هي بالقيم المطلقة.</w:t>
      </w:r>
    </w:p>
    <w:p w:rsidR="00546EFA" w:rsidRPr="00631DE9" w:rsidRDefault="00546EFA" w:rsidP="00546EFA">
      <w:pPr>
        <w:pStyle w:val="SingleTxtGA"/>
        <w:rPr>
          <w:rFonts w:hint="cs"/>
          <w:spacing w:val="-2"/>
          <w:rtl/>
        </w:rPr>
      </w:pPr>
      <w:r w:rsidRPr="00631DE9">
        <w:rPr>
          <w:rFonts w:hint="cs"/>
          <w:spacing w:val="-2"/>
          <w:rtl/>
        </w:rPr>
        <w:t>123-</w:t>
      </w:r>
      <w:r w:rsidRPr="00631DE9">
        <w:rPr>
          <w:rFonts w:hint="cs"/>
          <w:spacing w:val="-2"/>
          <w:rtl/>
        </w:rPr>
        <w:tab/>
        <w:t>يبين الجدول الوارد أعلاه التمثيل الراهن للمرأة في مجلس الوزراء. ويشير إلى تحسن تمثيل المرأة عنه في عام 2002 حيث كانت نسبة الوزيرات 21 في المائة والوزراء 79 في المائة. ويبلغ التمثيل الإجمالي للمرأة في الحياة السياسية 49.6 في المائة.</w:t>
      </w:r>
    </w:p>
    <w:p w:rsidR="00546EFA" w:rsidRDefault="00546EFA" w:rsidP="00546EFA">
      <w:pPr>
        <w:pStyle w:val="SingleTxtGA"/>
        <w:keepNext/>
        <w:keepLines/>
        <w:spacing w:before="120"/>
        <w:ind w:left="1253" w:right="1253"/>
        <w:jc w:val="left"/>
        <w:rPr>
          <w:rFonts w:hint="cs"/>
          <w:b/>
          <w:bCs/>
          <w:rtl/>
        </w:rPr>
      </w:pPr>
      <w:r w:rsidRPr="00EA502A">
        <w:rPr>
          <w:rFonts w:hint="cs"/>
          <w:rtl/>
        </w:rPr>
        <w:t>الجدول 3</w:t>
      </w:r>
      <w:r w:rsidRPr="006059D8">
        <w:rPr>
          <w:rFonts w:hint="cs"/>
          <w:b/>
          <w:bCs/>
          <w:rtl/>
        </w:rPr>
        <w:t xml:space="preserve"> </w:t>
      </w:r>
      <w:r w:rsidRPr="006059D8">
        <w:rPr>
          <w:b/>
          <w:bCs/>
          <w:rtl/>
        </w:rPr>
        <w:br/>
      </w:r>
      <w:r w:rsidRPr="006059D8">
        <w:rPr>
          <w:rFonts w:hint="cs"/>
          <w:b/>
          <w:bCs/>
          <w:rtl/>
        </w:rPr>
        <w:t xml:space="preserve">المرأة في قطاع الخدمة العامة </w:t>
      </w:r>
      <w:r>
        <w:rPr>
          <w:rFonts w:hint="cs"/>
          <w:b/>
          <w:bCs/>
          <w:rtl/>
        </w:rPr>
        <w:t xml:space="preserve">في </w:t>
      </w:r>
      <w:r w:rsidRPr="006059D8">
        <w:rPr>
          <w:rFonts w:hint="cs"/>
          <w:b/>
          <w:bCs/>
          <w:rtl/>
        </w:rPr>
        <w:t>عام 2009</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97"/>
        <w:gridCol w:w="2397"/>
        <w:gridCol w:w="2397"/>
      </w:tblGrid>
      <w:tr w:rsidR="00546EFA" w:rsidRPr="00BC1628" w:rsidTr="00342013">
        <w:tc>
          <w:tcPr>
            <w:tcW w:w="2397" w:type="dxa"/>
            <w:tcBorders>
              <w:top w:val="single" w:sz="4" w:space="0" w:color="auto"/>
              <w:bottom w:val="single" w:sz="12" w:space="0" w:color="auto"/>
            </w:tcBorders>
          </w:tcPr>
          <w:p w:rsidR="00546EFA" w:rsidRPr="00BC1628" w:rsidRDefault="00546EFA" w:rsidP="00342013">
            <w:pPr>
              <w:spacing w:before="20" w:after="40" w:line="300" w:lineRule="exact"/>
              <w:ind w:left="57" w:right="113"/>
              <w:jc w:val="left"/>
              <w:rPr>
                <w:rFonts w:hint="cs"/>
                <w:i/>
                <w:iCs/>
                <w:sz w:val="18"/>
                <w:szCs w:val="26"/>
                <w:rtl/>
              </w:rPr>
            </w:pPr>
            <w:r w:rsidRPr="00BC1628">
              <w:rPr>
                <w:rFonts w:hint="cs"/>
                <w:i/>
                <w:iCs/>
                <w:sz w:val="18"/>
                <w:szCs w:val="26"/>
                <w:rtl/>
              </w:rPr>
              <w:t>المنصب</w:t>
            </w:r>
          </w:p>
        </w:tc>
        <w:tc>
          <w:tcPr>
            <w:tcW w:w="2397" w:type="dxa"/>
            <w:tcBorders>
              <w:top w:val="single" w:sz="4" w:space="0" w:color="auto"/>
              <w:bottom w:val="single" w:sz="12" w:space="0" w:color="auto"/>
            </w:tcBorders>
          </w:tcPr>
          <w:p w:rsidR="00546EFA" w:rsidRPr="00BC1628" w:rsidRDefault="00546EFA" w:rsidP="00342013">
            <w:pPr>
              <w:spacing w:before="20" w:after="40" w:line="300" w:lineRule="exact"/>
              <w:ind w:left="57" w:right="113"/>
              <w:jc w:val="left"/>
              <w:rPr>
                <w:rFonts w:hint="cs"/>
                <w:i/>
                <w:iCs/>
                <w:sz w:val="18"/>
                <w:szCs w:val="26"/>
                <w:rtl/>
              </w:rPr>
            </w:pPr>
            <w:r w:rsidRPr="00BC1628">
              <w:rPr>
                <w:rFonts w:hint="cs"/>
                <w:i/>
                <w:iCs/>
                <w:sz w:val="18"/>
                <w:szCs w:val="26"/>
                <w:rtl/>
              </w:rPr>
              <w:t>إناث</w:t>
            </w:r>
            <w:r>
              <w:rPr>
                <w:rFonts w:hint="cs"/>
                <w:i/>
                <w:iCs/>
                <w:sz w:val="18"/>
                <w:szCs w:val="26"/>
                <w:rtl/>
              </w:rPr>
              <w:t xml:space="preserve"> (في المائة)</w:t>
            </w:r>
          </w:p>
        </w:tc>
        <w:tc>
          <w:tcPr>
            <w:tcW w:w="2397" w:type="dxa"/>
            <w:tcBorders>
              <w:top w:val="single" w:sz="4" w:space="0" w:color="auto"/>
              <w:bottom w:val="single" w:sz="12" w:space="0" w:color="auto"/>
            </w:tcBorders>
          </w:tcPr>
          <w:p w:rsidR="00546EFA" w:rsidRPr="00BC1628" w:rsidRDefault="00546EFA" w:rsidP="00342013">
            <w:pPr>
              <w:spacing w:before="20" w:after="40" w:line="300" w:lineRule="exact"/>
              <w:ind w:left="57" w:right="113"/>
              <w:jc w:val="left"/>
              <w:rPr>
                <w:rFonts w:hint="cs"/>
                <w:i/>
                <w:iCs/>
                <w:sz w:val="18"/>
                <w:szCs w:val="26"/>
                <w:rtl/>
              </w:rPr>
            </w:pPr>
            <w:r w:rsidRPr="00BC1628">
              <w:rPr>
                <w:rFonts w:hint="cs"/>
                <w:i/>
                <w:iCs/>
                <w:sz w:val="18"/>
                <w:szCs w:val="26"/>
                <w:rtl/>
              </w:rPr>
              <w:t>ذكور</w:t>
            </w:r>
            <w:r>
              <w:rPr>
                <w:rFonts w:hint="cs"/>
                <w:i/>
                <w:iCs/>
                <w:sz w:val="18"/>
                <w:szCs w:val="26"/>
                <w:rtl/>
              </w:rPr>
              <w:t xml:space="preserve"> (في المائة)</w:t>
            </w:r>
          </w:p>
        </w:tc>
      </w:tr>
      <w:tr w:rsidR="00546EFA" w:rsidRPr="00BC1628" w:rsidTr="00342013">
        <w:tc>
          <w:tcPr>
            <w:tcW w:w="2397" w:type="dxa"/>
            <w:tcBorders>
              <w:top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أمين رئيسي</w:t>
            </w:r>
          </w:p>
        </w:tc>
        <w:tc>
          <w:tcPr>
            <w:tcW w:w="2397" w:type="dxa"/>
            <w:tcBorders>
              <w:top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23</w:t>
            </w:r>
            <w:r>
              <w:rPr>
                <w:rFonts w:hint="cs"/>
                <w:sz w:val="18"/>
                <w:szCs w:val="26"/>
                <w:rtl/>
              </w:rPr>
              <w:t>.</w:t>
            </w:r>
            <w:r w:rsidRPr="006059D8">
              <w:rPr>
                <w:rFonts w:hint="cs"/>
                <w:sz w:val="18"/>
                <w:szCs w:val="26"/>
                <w:rtl/>
              </w:rPr>
              <w:t>8</w:t>
            </w:r>
          </w:p>
        </w:tc>
        <w:tc>
          <w:tcPr>
            <w:tcW w:w="2397" w:type="dxa"/>
            <w:tcBorders>
              <w:top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76.2</w:t>
            </w:r>
          </w:p>
        </w:tc>
      </w:tr>
      <w:tr w:rsidR="00546EFA" w:rsidRPr="00BC1628" w:rsidTr="00342013">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نائب أمين رئيسي</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16.6</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83.3</w:t>
            </w:r>
          </w:p>
        </w:tc>
      </w:tr>
      <w:tr w:rsidR="00546EFA" w:rsidRPr="00BC1628" w:rsidTr="00342013">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مدير</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48</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52</w:t>
            </w:r>
          </w:p>
        </w:tc>
      </w:tr>
      <w:tr w:rsidR="00546EFA" w:rsidRPr="00BC1628" w:rsidTr="00342013">
        <w:tc>
          <w:tcPr>
            <w:tcW w:w="2397" w:type="dxa"/>
          </w:tcPr>
          <w:p w:rsidR="00546EFA" w:rsidRPr="006059D8" w:rsidRDefault="00546EFA" w:rsidP="00342013">
            <w:pPr>
              <w:spacing w:before="20" w:after="40" w:line="300" w:lineRule="exact"/>
              <w:ind w:left="57" w:right="113"/>
              <w:rPr>
                <w:rFonts w:hint="cs"/>
                <w:sz w:val="18"/>
                <w:szCs w:val="26"/>
                <w:rtl/>
              </w:rPr>
            </w:pPr>
            <w:proofErr w:type="spellStart"/>
            <w:r w:rsidRPr="006059D8">
              <w:rPr>
                <w:rFonts w:hint="cs"/>
                <w:sz w:val="18"/>
                <w:szCs w:val="26"/>
                <w:rtl/>
              </w:rPr>
              <w:t>مسؤول</w:t>
            </w:r>
            <w:proofErr w:type="spellEnd"/>
            <w:r w:rsidRPr="006059D8">
              <w:rPr>
                <w:rFonts w:hint="cs"/>
                <w:sz w:val="18"/>
                <w:szCs w:val="26"/>
                <w:rtl/>
              </w:rPr>
              <w:t xml:space="preserve"> إداري لمقاطعة</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20</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80</w:t>
            </w:r>
          </w:p>
        </w:tc>
      </w:tr>
      <w:tr w:rsidR="00546EFA" w:rsidRPr="00BC1628" w:rsidTr="00342013">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مفوض</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33.3</w:t>
            </w:r>
          </w:p>
        </w:tc>
        <w:tc>
          <w:tcPr>
            <w:tcW w:w="2397" w:type="dxa"/>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66.7</w:t>
            </w:r>
          </w:p>
        </w:tc>
      </w:tr>
      <w:tr w:rsidR="00546EFA" w:rsidRPr="00BC1628" w:rsidTr="00342013">
        <w:tc>
          <w:tcPr>
            <w:tcW w:w="2397" w:type="dxa"/>
            <w:tcBorders>
              <w:bottom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 xml:space="preserve">التمثيل </w:t>
            </w:r>
            <w:r>
              <w:rPr>
                <w:rFonts w:hint="cs"/>
                <w:sz w:val="18"/>
                <w:szCs w:val="26"/>
                <w:rtl/>
              </w:rPr>
              <w:t>الإجمالي</w:t>
            </w:r>
          </w:p>
        </w:tc>
        <w:tc>
          <w:tcPr>
            <w:tcW w:w="2397" w:type="dxa"/>
            <w:tcBorders>
              <w:bottom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22.5</w:t>
            </w:r>
          </w:p>
        </w:tc>
        <w:tc>
          <w:tcPr>
            <w:tcW w:w="2397" w:type="dxa"/>
            <w:tcBorders>
              <w:bottom w:val="single" w:sz="12" w:space="0" w:color="auto"/>
            </w:tcBorders>
          </w:tcPr>
          <w:p w:rsidR="00546EFA" w:rsidRPr="006059D8" w:rsidRDefault="00546EFA" w:rsidP="00342013">
            <w:pPr>
              <w:spacing w:before="20" w:after="40" w:line="300" w:lineRule="exact"/>
              <w:ind w:left="57" w:right="113"/>
              <w:rPr>
                <w:rFonts w:hint="cs"/>
                <w:sz w:val="18"/>
                <w:szCs w:val="26"/>
                <w:rtl/>
              </w:rPr>
            </w:pPr>
            <w:r w:rsidRPr="006059D8">
              <w:rPr>
                <w:rFonts w:hint="cs"/>
                <w:sz w:val="18"/>
                <w:szCs w:val="26"/>
                <w:rtl/>
              </w:rPr>
              <w:t>77.5</w:t>
            </w:r>
          </w:p>
        </w:tc>
      </w:tr>
    </w:tbl>
    <w:p w:rsidR="00546EFA" w:rsidRPr="00447CE1" w:rsidRDefault="00546EFA" w:rsidP="00447CE1">
      <w:pPr>
        <w:pStyle w:val="SingleTxtGA"/>
        <w:spacing w:after="0"/>
        <w:ind w:left="1928" w:right="1253" w:hanging="675"/>
        <w:rPr>
          <w:rFonts w:hint="cs"/>
          <w:sz w:val="16"/>
          <w:szCs w:val="26"/>
          <w:rtl/>
        </w:rPr>
      </w:pPr>
      <w:r w:rsidRPr="00447CE1">
        <w:rPr>
          <w:rFonts w:hint="cs"/>
          <w:i/>
          <w:iCs/>
          <w:sz w:val="16"/>
          <w:szCs w:val="26"/>
          <w:rtl/>
        </w:rPr>
        <w:t>المصدر:</w:t>
      </w:r>
      <w:r w:rsidRPr="00447CE1">
        <w:rPr>
          <w:rFonts w:hint="cs"/>
          <w:sz w:val="16"/>
          <w:szCs w:val="26"/>
          <w:rtl/>
        </w:rPr>
        <w:t xml:space="preserve"> وزارة الخدمة العامة، نيسان/أبريل 2010 ووزارة الحكم المحل، نيسان/أبريل 2010.</w:t>
      </w:r>
    </w:p>
    <w:p w:rsidR="00546EFA" w:rsidRPr="00447CE1" w:rsidRDefault="00546EFA" w:rsidP="00546EFA">
      <w:pPr>
        <w:pStyle w:val="SingleTxtGA"/>
        <w:rPr>
          <w:rFonts w:hint="cs"/>
          <w:sz w:val="16"/>
          <w:szCs w:val="26"/>
          <w:rtl/>
        </w:rPr>
      </w:pPr>
      <w:r w:rsidRPr="00447CE1">
        <w:rPr>
          <w:rFonts w:hint="cs"/>
          <w:sz w:val="16"/>
          <w:szCs w:val="26"/>
          <w:rtl/>
        </w:rPr>
        <w:t>ملاحظة: الأرقام الواردة بين أقواس هي بالقيم المطلقة.</w:t>
      </w:r>
    </w:p>
    <w:p w:rsidR="00546EFA" w:rsidRDefault="00546EFA" w:rsidP="00546EFA">
      <w:pPr>
        <w:pStyle w:val="SingleTxtGA"/>
        <w:rPr>
          <w:rFonts w:hint="cs"/>
          <w:rtl/>
        </w:rPr>
      </w:pPr>
      <w:r>
        <w:rPr>
          <w:rFonts w:hint="cs"/>
          <w:rtl/>
        </w:rPr>
        <w:t>124-</w:t>
      </w:r>
      <w:r>
        <w:rPr>
          <w:rFonts w:hint="cs"/>
          <w:rtl/>
        </w:rPr>
        <w:tab/>
        <w:t>يبلغ التمثيل الإجمالي للنساء في الخدمة العامة 22.5 في المائة. ويمثل الجدول السابق مناصب الإدارة العليا في الخدمة العامة.</w:t>
      </w:r>
    </w:p>
    <w:p w:rsidR="00546EFA" w:rsidRPr="00E26BC5" w:rsidRDefault="00546EFA" w:rsidP="00546EFA">
      <w:pPr>
        <w:pStyle w:val="SingleTxtGA"/>
        <w:keepNext/>
        <w:keepLines/>
        <w:spacing w:before="120"/>
        <w:jc w:val="left"/>
        <w:rPr>
          <w:rFonts w:hint="cs"/>
          <w:b/>
          <w:bCs/>
          <w:rtl/>
        </w:rPr>
      </w:pPr>
      <w:r w:rsidRPr="00EA502A">
        <w:rPr>
          <w:rFonts w:hint="cs"/>
          <w:rtl/>
        </w:rPr>
        <w:t>الجدول 4</w:t>
      </w:r>
      <w:r w:rsidRPr="00EA502A">
        <w:rPr>
          <w:rtl/>
        </w:rPr>
        <w:br/>
      </w:r>
      <w:r w:rsidRPr="00E26BC5">
        <w:rPr>
          <w:rFonts w:hint="cs"/>
          <w:b/>
          <w:bCs/>
          <w:rtl/>
        </w:rPr>
        <w:t>المرأة في الهيئة القضائية</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97"/>
        <w:gridCol w:w="2397"/>
        <w:gridCol w:w="2397"/>
      </w:tblGrid>
      <w:tr w:rsidR="00546EFA" w:rsidRPr="00E26BC5" w:rsidTr="00342013">
        <w:tc>
          <w:tcPr>
            <w:tcW w:w="2397" w:type="dxa"/>
            <w:tcBorders>
              <w:top w:val="single" w:sz="4" w:space="0" w:color="auto"/>
              <w:bottom w:val="single" w:sz="12" w:space="0" w:color="auto"/>
            </w:tcBorders>
          </w:tcPr>
          <w:p w:rsidR="00546EFA" w:rsidRPr="00E26BC5" w:rsidRDefault="00546EFA" w:rsidP="007935D8">
            <w:pPr>
              <w:spacing w:before="40" w:after="40" w:line="320" w:lineRule="exact"/>
              <w:ind w:left="57" w:right="113"/>
              <w:jc w:val="left"/>
              <w:rPr>
                <w:rFonts w:hint="cs"/>
                <w:i/>
                <w:iCs/>
                <w:sz w:val="18"/>
                <w:szCs w:val="26"/>
                <w:rtl/>
              </w:rPr>
            </w:pPr>
            <w:r w:rsidRPr="00E26BC5">
              <w:rPr>
                <w:rFonts w:hint="cs"/>
                <w:i/>
                <w:iCs/>
                <w:sz w:val="18"/>
                <w:szCs w:val="26"/>
                <w:rtl/>
              </w:rPr>
              <w:t>المنصب</w:t>
            </w:r>
          </w:p>
        </w:tc>
        <w:tc>
          <w:tcPr>
            <w:tcW w:w="2397" w:type="dxa"/>
            <w:tcBorders>
              <w:top w:val="single" w:sz="4" w:space="0" w:color="auto"/>
              <w:bottom w:val="single" w:sz="12" w:space="0" w:color="auto"/>
            </w:tcBorders>
          </w:tcPr>
          <w:p w:rsidR="00546EFA" w:rsidRPr="00E26BC5" w:rsidRDefault="00546EFA" w:rsidP="007935D8">
            <w:pPr>
              <w:spacing w:before="40" w:after="40" w:line="320" w:lineRule="exact"/>
              <w:ind w:left="57" w:right="113"/>
              <w:jc w:val="left"/>
              <w:rPr>
                <w:rFonts w:hint="cs"/>
                <w:i/>
                <w:iCs/>
                <w:sz w:val="18"/>
                <w:szCs w:val="26"/>
                <w:rtl/>
              </w:rPr>
            </w:pPr>
            <w:r w:rsidRPr="00E26BC5">
              <w:rPr>
                <w:rFonts w:hint="cs"/>
                <w:i/>
                <w:iCs/>
                <w:sz w:val="18"/>
                <w:szCs w:val="26"/>
                <w:rtl/>
              </w:rPr>
              <w:t>إناث</w:t>
            </w:r>
            <w:r>
              <w:rPr>
                <w:rFonts w:hint="cs"/>
                <w:i/>
                <w:iCs/>
                <w:sz w:val="18"/>
                <w:szCs w:val="26"/>
                <w:rtl/>
              </w:rPr>
              <w:t xml:space="preserve"> (في المائة)</w:t>
            </w:r>
          </w:p>
        </w:tc>
        <w:tc>
          <w:tcPr>
            <w:tcW w:w="2397" w:type="dxa"/>
            <w:tcBorders>
              <w:top w:val="single" w:sz="4" w:space="0" w:color="auto"/>
              <w:bottom w:val="single" w:sz="12" w:space="0" w:color="auto"/>
            </w:tcBorders>
          </w:tcPr>
          <w:p w:rsidR="00546EFA" w:rsidRPr="00E26BC5" w:rsidRDefault="00546EFA" w:rsidP="007935D8">
            <w:pPr>
              <w:spacing w:before="40" w:after="40" w:line="320" w:lineRule="exact"/>
              <w:ind w:left="57" w:right="113"/>
              <w:jc w:val="left"/>
              <w:rPr>
                <w:rFonts w:hint="cs"/>
                <w:i/>
                <w:iCs/>
                <w:sz w:val="18"/>
                <w:szCs w:val="26"/>
                <w:rtl/>
              </w:rPr>
            </w:pPr>
            <w:r w:rsidRPr="00E26BC5">
              <w:rPr>
                <w:rFonts w:hint="cs"/>
                <w:i/>
                <w:iCs/>
                <w:sz w:val="18"/>
                <w:szCs w:val="26"/>
                <w:rtl/>
              </w:rPr>
              <w:t>ذكور</w:t>
            </w:r>
            <w:r>
              <w:rPr>
                <w:rFonts w:hint="cs"/>
                <w:i/>
                <w:iCs/>
                <w:sz w:val="18"/>
                <w:szCs w:val="26"/>
                <w:rtl/>
              </w:rPr>
              <w:t xml:space="preserve"> (في المائة)</w:t>
            </w:r>
          </w:p>
        </w:tc>
      </w:tr>
      <w:tr w:rsidR="00546EFA" w:rsidRPr="00E26BC5" w:rsidTr="00342013">
        <w:tc>
          <w:tcPr>
            <w:tcW w:w="2397" w:type="dxa"/>
            <w:tcBorders>
              <w:top w:val="single" w:sz="12" w:space="0" w:color="auto"/>
            </w:tcBorders>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قاض</w:t>
            </w:r>
          </w:p>
        </w:tc>
        <w:tc>
          <w:tcPr>
            <w:tcW w:w="2397" w:type="dxa"/>
            <w:tcBorders>
              <w:top w:val="single" w:sz="12" w:space="0" w:color="auto"/>
            </w:tcBorders>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50</w:t>
            </w:r>
          </w:p>
        </w:tc>
        <w:tc>
          <w:tcPr>
            <w:tcW w:w="2397" w:type="dxa"/>
            <w:tcBorders>
              <w:top w:val="single" w:sz="12" w:space="0" w:color="auto"/>
            </w:tcBorders>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50</w:t>
            </w:r>
          </w:p>
        </w:tc>
      </w:tr>
      <w:tr w:rsidR="00546EFA" w:rsidRPr="00E26BC5" w:rsidTr="00342013">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مسجل</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100</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صفر</w:t>
            </w:r>
          </w:p>
        </w:tc>
      </w:tr>
      <w:tr w:rsidR="00546EFA" w:rsidRPr="00E26BC5" w:rsidTr="00342013">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نائب مسجل</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صفر</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100</w:t>
            </w:r>
          </w:p>
        </w:tc>
      </w:tr>
      <w:tr w:rsidR="00546EFA" w:rsidRPr="00E26BC5" w:rsidTr="00342013">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 xml:space="preserve">قاض </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49</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51</w:t>
            </w:r>
          </w:p>
        </w:tc>
      </w:tr>
      <w:tr w:rsidR="00546EFA" w:rsidRPr="00E26BC5" w:rsidTr="00342013">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مفوض قضائي أقدم</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100</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صفر</w:t>
            </w:r>
          </w:p>
        </w:tc>
      </w:tr>
      <w:tr w:rsidR="00546EFA" w:rsidRPr="00E26BC5" w:rsidTr="00342013">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مفوض قضائي</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71</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29</w:t>
            </w:r>
          </w:p>
        </w:tc>
      </w:tr>
      <w:tr w:rsidR="00546EFA" w:rsidRPr="00E26BC5" w:rsidTr="00342013">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رئيس محكمة مركزية</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73</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27</w:t>
            </w:r>
          </w:p>
        </w:tc>
      </w:tr>
      <w:tr w:rsidR="00546EFA" w:rsidRPr="00E26BC5" w:rsidTr="00342013">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رئيس محكمة محلية</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79</w:t>
            </w:r>
          </w:p>
        </w:tc>
        <w:tc>
          <w:tcPr>
            <w:tcW w:w="2397" w:type="dxa"/>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21</w:t>
            </w:r>
          </w:p>
        </w:tc>
      </w:tr>
      <w:tr w:rsidR="00546EFA" w:rsidRPr="00E26BC5" w:rsidTr="00342013">
        <w:tc>
          <w:tcPr>
            <w:tcW w:w="2397" w:type="dxa"/>
            <w:tcBorders>
              <w:bottom w:val="single" w:sz="12" w:space="0" w:color="auto"/>
            </w:tcBorders>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 xml:space="preserve">التمثيل </w:t>
            </w:r>
            <w:r>
              <w:rPr>
                <w:rFonts w:hint="cs"/>
                <w:sz w:val="18"/>
                <w:szCs w:val="26"/>
                <w:rtl/>
              </w:rPr>
              <w:t>الإجمالي</w:t>
            </w:r>
          </w:p>
        </w:tc>
        <w:tc>
          <w:tcPr>
            <w:tcW w:w="2397" w:type="dxa"/>
            <w:tcBorders>
              <w:bottom w:val="single" w:sz="12" w:space="0" w:color="auto"/>
            </w:tcBorders>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65.2</w:t>
            </w:r>
          </w:p>
        </w:tc>
        <w:tc>
          <w:tcPr>
            <w:tcW w:w="2397" w:type="dxa"/>
            <w:tcBorders>
              <w:bottom w:val="single" w:sz="12" w:space="0" w:color="auto"/>
            </w:tcBorders>
          </w:tcPr>
          <w:p w:rsidR="00546EFA" w:rsidRPr="00E26BC5" w:rsidRDefault="00546EFA" w:rsidP="007935D8">
            <w:pPr>
              <w:spacing w:before="40" w:after="40" w:line="320" w:lineRule="exact"/>
              <w:ind w:left="57" w:right="113"/>
              <w:rPr>
                <w:rFonts w:hint="cs"/>
                <w:sz w:val="18"/>
                <w:szCs w:val="26"/>
                <w:rtl/>
              </w:rPr>
            </w:pPr>
            <w:r w:rsidRPr="00E26BC5">
              <w:rPr>
                <w:rFonts w:hint="cs"/>
                <w:sz w:val="18"/>
                <w:szCs w:val="26"/>
                <w:rtl/>
              </w:rPr>
              <w:t>34.8</w:t>
            </w:r>
          </w:p>
        </w:tc>
      </w:tr>
    </w:tbl>
    <w:p w:rsidR="00546EFA" w:rsidRPr="00447CE1" w:rsidRDefault="00546EFA" w:rsidP="00546EFA">
      <w:pPr>
        <w:pStyle w:val="SingleTxtGA"/>
        <w:spacing w:before="120"/>
        <w:ind w:left="1956" w:hanging="709"/>
        <w:rPr>
          <w:rFonts w:hint="cs"/>
          <w:sz w:val="16"/>
          <w:szCs w:val="26"/>
          <w:rtl/>
        </w:rPr>
      </w:pPr>
      <w:r w:rsidRPr="00447CE1">
        <w:rPr>
          <w:rFonts w:hint="cs"/>
          <w:sz w:val="16"/>
          <w:szCs w:val="26"/>
          <w:rtl/>
        </w:rPr>
        <w:t>ملاحظة: صحة هذه الأرقام أُقرت في اجتماع التصديق المشترك بين وزارة العدل/الأمم المتحدة في نيسان/أبريل 2010.</w:t>
      </w:r>
    </w:p>
    <w:p w:rsidR="00546EFA" w:rsidRDefault="00546EFA" w:rsidP="007935D8">
      <w:pPr>
        <w:pStyle w:val="SingleTxtGA"/>
        <w:rPr>
          <w:rFonts w:hint="cs"/>
          <w:rtl/>
        </w:rPr>
      </w:pPr>
      <w:r>
        <w:rPr>
          <w:rFonts w:hint="cs"/>
          <w:rtl/>
        </w:rPr>
        <w:t>125-</w:t>
      </w:r>
      <w:r>
        <w:rPr>
          <w:rFonts w:hint="cs"/>
          <w:rtl/>
        </w:rPr>
        <w:tab/>
        <w:t>تشكل النساء غالبية في الهياكل القضائية، ولا</w:t>
      </w:r>
      <w:r>
        <w:rPr>
          <w:rFonts w:hint="eastAsia"/>
          <w:rtl/>
        </w:rPr>
        <w:t> </w:t>
      </w:r>
      <w:proofErr w:type="spellStart"/>
      <w:r>
        <w:rPr>
          <w:rFonts w:hint="cs"/>
          <w:rtl/>
        </w:rPr>
        <w:t>سيما</w:t>
      </w:r>
      <w:proofErr w:type="spellEnd"/>
      <w:r>
        <w:rPr>
          <w:rFonts w:hint="cs"/>
          <w:rtl/>
        </w:rPr>
        <w:t xml:space="preserve"> في المحاكم الأقل درجة، أي المحاكم المحلية والمركزية. وتبلغ نسبة القاضيات في المحكمة العليا 50 في المائة. وذلك يغير وجه السلطة القضائية، ولا</w:t>
      </w:r>
      <w:r>
        <w:rPr>
          <w:rFonts w:hint="eastAsia"/>
          <w:rtl/>
        </w:rPr>
        <w:t> </w:t>
      </w:r>
      <w:proofErr w:type="spellStart"/>
      <w:r>
        <w:rPr>
          <w:rFonts w:hint="cs"/>
          <w:rtl/>
        </w:rPr>
        <w:t>سيما</w:t>
      </w:r>
      <w:proofErr w:type="spellEnd"/>
      <w:r>
        <w:rPr>
          <w:rFonts w:hint="cs"/>
          <w:rtl/>
        </w:rPr>
        <w:t xml:space="preserve"> في هذا المستوى الذي كان الرجال يهيمنون عليه تقليدياً.</w:t>
      </w:r>
    </w:p>
    <w:p w:rsidR="00546EFA" w:rsidRPr="00946537" w:rsidRDefault="00546EFA" w:rsidP="00546EFA">
      <w:pPr>
        <w:pStyle w:val="H1GA"/>
        <w:rPr>
          <w:rFonts w:hint="cs"/>
          <w:rtl/>
        </w:rPr>
      </w:pPr>
      <w:r>
        <w:rPr>
          <w:rFonts w:hint="cs"/>
          <w:rtl/>
        </w:rPr>
        <w:tab/>
      </w:r>
      <w:r>
        <w:rPr>
          <w:rFonts w:hint="cs"/>
          <w:rtl/>
        </w:rPr>
        <w:tab/>
      </w:r>
      <w:r w:rsidRPr="00946537">
        <w:rPr>
          <w:rFonts w:hint="cs"/>
          <w:rtl/>
        </w:rPr>
        <w:t>المادة 8</w:t>
      </w:r>
    </w:p>
    <w:p w:rsidR="00546EFA" w:rsidRPr="00946537" w:rsidRDefault="00546EFA" w:rsidP="00546EFA">
      <w:pPr>
        <w:pStyle w:val="H23GA"/>
        <w:rPr>
          <w:rFonts w:hint="cs"/>
          <w:rtl/>
        </w:rPr>
      </w:pPr>
      <w:r>
        <w:rPr>
          <w:rFonts w:hint="cs"/>
          <w:rtl/>
        </w:rPr>
        <w:tab/>
      </w:r>
      <w:r>
        <w:rPr>
          <w:rFonts w:hint="cs"/>
          <w:rtl/>
        </w:rPr>
        <w:tab/>
      </w:r>
      <w:r w:rsidRPr="00946537">
        <w:rPr>
          <w:rFonts w:hint="cs"/>
          <w:rtl/>
        </w:rPr>
        <w:t>التدابير الدستورية</w:t>
      </w:r>
    </w:p>
    <w:p w:rsidR="00546EFA" w:rsidRDefault="00546EFA" w:rsidP="007935D8">
      <w:pPr>
        <w:pStyle w:val="SingleTxtGA"/>
        <w:rPr>
          <w:rFonts w:hint="cs"/>
          <w:rtl/>
        </w:rPr>
      </w:pPr>
      <w:r>
        <w:rPr>
          <w:rFonts w:hint="cs"/>
          <w:rtl/>
        </w:rPr>
        <w:t>126-</w:t>
      </w:r>
      <w:r>
        <w:rPr>
          <w:rFonts w:hint="cs"/>
          <w:rtl/>
        </w:rPr>
        <w:tab/>
        <w:t>تعالج المادة 143 من الدستور مسألة التمثيل الدبلوماسي لليسوتو في الخارج. وتخول المادة الملك سلطة القيام، بناء على مشورة من رئيس الوزراء، بتعيين أو عزل السفراء أو</w:t>
      </w:r>
      <w:r>
        <w:rPr>
          <w:rFonts w:hint="eastAsia"/>
          <w:rtl/>
        </w:rPr>
        <w:t> </w:t>
      </w:r>
      <w:r>
        <w:rPr>
          <w:rFonts w:hint="cs"/>
          <w:rtl/>
        </w:rPr>
        <w:t>المفوضين الساميين أو غيرهم من الممثلين الرئيسيين لليسوتو في أي بلد آخر، أو من يتولون مناصبهم بالنيابة.</w:t>
      </w:r>
    </w:p>
    <w:p w:rsidR="00546EFA" w:rsidRPr="00B11484" w:rsidRDefault="00546EFA" w:rsidP="00546EFA">
      <w:pPr>
        <w:pStyle w:val="H23GA"/>
        <w:rPr>
          <w:rFonts w:hint="cs"/>
          <w:rtl/>
        </w:rPr>
      </w:pPr>
      <w:r>
        <w:rPr>
          <w:rFonts w:hint="cs"/>
          <w:rtl/>
        </w:rPr>
        <w:tab/>
      </w:r>
      <w:r>
        <w:rPr>
          <w:rFonts w:hint="cs"/>
          <w:rtl/>
        </w:rPr>
        <w:tab/>
      </w:r>
      <w:r w:rsidRPr="00B11484">
        <w:rPr>
          <w:rFonts w:hint="cs"/>
          <w:rtl/>
        </w:rPr>
        <w:t>التدابير التشريعية</w:t>
      </w:r>
    </w:p>
    <w:p w:rsidR="00546EFA" w:rsidRDefault="00546EFA" w:rsidP="007935D8">
      <w:pPr>
        <w:pStyle w:val="SingleTxtGA"/>
        <w:rPr>
          <w:rFonts w:hint="cs"/>
          <w:rtl/>
        </w:rPr>
      </w:pPr>
      <w:r>
        <w:rPr>
          <w:rFonts w:hint="cs"/>
          <w:rtl/>
        </w:rPr>
        <w:t>127-</w:t>
      </w:r>
      <w:r>
        <w:rPr>
          <w:rFonts w:hint="cs"/>
          <w:rtl/>
        </w:rPr>
        <w:tab/>
        <w:t>لا</w:t>
      </w:r>
      <w:r>
        <w:rPr>
          <w:rFonts w:hint="eastAsia"/>
          <w:rtl/>
        </w:rPr>
        <w:t> </w:t>
      </w:r>
      <w:r>
        <w:rPr>
          <w:rFonts w:hint="cs"/>
          <w:rtl/>
        </w:rPr>
        <w:t>يوجد تشريع مخصص فقط لحماية حقوق النساء في البعثات الدبلوماسية فحسب. إذ يتمتع الدبلوماسيون من كلا الجنسين بهذه الحماية.</w:t>
      </w:r>
    </w:p>
    <w:p w:rsidR="00546EFA" w:rsidRDefault="007935D8" w:rsidP="00546EFA">
      <w:pPr>
        <w:pStyle w:val="SingleTxtGA"/>
        <w:keepNext/>
        <w:keepLines/>
        <w:jc w:val="left"/>
        <w:rPr>
          <w:rFonts w:hint="cs"/>
          <w:b/>
          <w:bCs/>
          <w:rtl/>
        </w:rPr>
      </w:pPr>
      <w:r>
        <w:rPr>
          <w:rtl/>
        </w:rPr>
        <w:br w:type="page"/>
      </w:r>
      <w:r w:rsidR="00546EFA" w:rsidRPr="00EA502A">
        <w:rPr>
          <w:rFonts w:hint="cs"/>
          <w:rtl/>
        </w:rPr>
        <w:t>الجدول 5</w:t>
      </w:r>
      <w:r w:rsidR="00546EFA" w:rsidRPr="007B0931">
        <w:rPr>
          <w:rFonts w:hint="cs"/>
          <w:b/>
          <w:bCs/>
          <w:rtl/>
        </w:rPr>
        <w:t xml:space="preserve"> </w:t>
      </w:r>
      <w:r w:rsidR="00546EFA">
        <w:rPr>
          <w:b/>
          <w:bCs/>
          <w:rtl/>
        </w:rPr>
        <w:br/>
      </w:r>
      <w:r w:rsidR="00546EFA" w:rsidRPr="007B0931">
        <w:rPr>
          <w:rFonts w:hint="cs"/>
          <w:b/>
          <w:bCs/>
          <w:rtl/>
        </w:rPr>
        <w:t>تمثيل الدبلوماسيين والسفراء في بعثات ليسوتو الدولية</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97"/>
        <w:gridCol w:w="2397"/>
        <w:gridCol w:w="2397"/>
      </w:tblGrid>
      <w:tr w:rsidR="00546EFA" w:rsidRPr="007B0931" w:rsidTr="00342013">
        <w:tc>
          <w:tcPr>
            <w:tcW w:w="2397" w:type="dxa"/>
            <w:tcBorders>
              <w:top w:val="single" w:sz="4" w:space="0" w:color="auto"/>
              <w:bottom w:val="single" w:sz="12" w:space="0" w:color="auto"/>
            </w:tcBorders>
          </w:tcPr>
          <w:p w:rsidR="00546EFA" w:rsidRPr="007B0931" w:rsidRDefault="00546EFA" w:rsidP="00342013">
            <w:pPr>
              <w:spacing w:before="20" w:after="40" w:line="300" w:lineRule="exact"/>
              <w:ind w:left="57" w:right="113"/>
              <w:jc w:val="left"/>
              <w:rPr>
                <w:rFonts w:hint="cs"/>
                <w:i/>
                <w:iCs/>
                <w:sz w:val="18"/>
                <w:szCs w:val="26"/>
                <w:rtl/>
              </w:rPr>
            </w:pPr>
            <w:r w:rsidRPr="007B0931">
              <w:rPr>
                <w:rFonts w:hint="cs"/>
                <w:i/>
                <w:iCs/>
                <w:sz w:val="18"/>
                <w:szCs w:val="26"/>
                <w:rtl/>
              </w:rPr>
              <w:t>المنصب</w:t>
            </w:r>
          </w:p>
        </w:tc>
        <w:tc>
          <w:tcPr>
            <w:tcW w:w="2397" w:type="dxa"/>
            <w:tcBorders>
              <w:top w:val="single" w:sz="4" w:space="0" w:color="auto"/>
              <w:bottom w:val="single" w:sz="12" w:space="0" w:color="auto"/>
            </w:tcBorders>
          </w:tcPr>
          <w:p w:rsidR="00546EFA" w:rsidRPr="007B0931" w:rsidRDefault="00546EFA" w:rsidP="00342013">
            <w:pPr>
              <w:spacing w:before="20" w:after="40" w:line="300" w:lineRule="exact"/>
              <w:ind w:left="57" w:right="113"/>
              <w:jc w:val="left"/>
              <w:rPr>
                <w:rFonts w:hint="cs"/>
                <w:i/>
                <w:iCs/>
                <w:sz w:val="18"/>
                <w:szCs w:val="26"/>
                <w:rtl/>
              </w:rPr>
            </w:pPr>
            <w:r w:rsidRPr="007B0931">
              <w:rPr>
                <w:rFonts w:hint="cs"/>
                <w:i/>
                <w:iCs/>
                <w:sz w:val="18"/>
                <w:szCs w:val="26"/>
                <w:rtl/>
              </w:rPr>
              <w:t>إناث</w:t>
            </w:r>
          </w:p>
        </w:tc>
        <w:tc>
          <w:tcPr>
            <w:tcW w:w="2397" w:type="dxa"/>
            <w:tcBorders>
              <w:top w:val="single" w:sz="4" w:space="0" w:color="auto"/>
              <w:bottom w:val="single" w:sz="12" w:space="0" w:color="auto"/>
            </w:tcBorders>
          </w:tcPr>
          <w:p w:rsidR="00546EFA" w:rsidRPr="007B0931" w:rsidRDefault="00546EFA" w:rsidP="00342013">
            <w:pPr>
              <w:spacing w:before="20" w:after="40" w:line="300" w:lineRule="exact"/>
              <w:ind w:left="57" w:right="113"/>
              <w:jc w:val="left"/>
              <w:rPr>
                <w:rFonts w:hint="cs"/>
                <w:i/>
                <w:iCs/>
                <w:sz w:val="18"/>
                <w:szCs w:val="26"/>
                <w:rtl/>
              </w:rPr>
            </w:pPr>
            <w:r w:rsidRPr="007B0931">
              <w:rPr>
                <w:rFonts w:hint="cs"/>
                <w:i/>
                <w:iCs/>
                <w:sz w:val="18"/>
                <w:szCs w:val="26"/>
                <w:rtl/>
              </w:rPr>
              <w:t>ذكور</w:t>
            </w:r>
          </w:p>
        </w:tc>
      </w:tr>
      <w:tr w:rsidR="00546EFA" w:rsidRPr="007B0931" w:rsidTr="00342013">
        <w:tc>
          <w:tcPr>
            <w:tcW w:w="2397" w:type="dxa"/>
            <w:tcBorders>
              <w:top w:val="single" w:sz="12" w:space="0" w:color="auto"/>
            </w:tcBorders>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سفير</w:t>
            </w:r>
          </w:p>
        </w:tc>
        <w:tc>
          <w:tcPr>
            <w:tcW w:w="2397" w:type="dxa"/>
            <w:tcBorders>
              <w:top w:val="single" w:sz="12" w:space="0" w:color="auto"/>
            </w:tcBorders>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26.7</w:t>
            </w:r>
          </w:p>
        </w:tc>
        <w:tc>
          <w:tcPr>
            <w:tcW w:w="2397" w:type="dxa"/>
            <w:tcBorders>
              <w:top w:val="single" w:sz="12" w:space="0" w:color="auto"/>
            </w:tcBorders>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73.3</w:t>
            </w:r>
          </w:p>
        </w:tc>
      </w:tr>
      <w:tr w:rsidR="00546EFA" w:rsidRPr="007B0931" w:rsidTr="00342013">
        <w:tc>
          <w:tcPr>
            <w:tcW w:w="2397" w:type="dxa"/>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قنصل عام</w:t>
            </w:r>
          </w:p>
        </w:tc>
        <w:tc>
          <w:tcPr>
            <w:tcW w:w="2397" w:type="dxa"/>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صفر</w:t>
            </w:r>
          </w:p>
        </w:tc>
        <w:tc>
          <w:tcPr>
            <w:tcW w:w="2397" w:type="dxa"/>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100</w:t>
            </w:r>
          </w:p>
        </w:tc>
      </w:tr>
      <w:tr w:rsidR="00546EFA" w:rsidRPr="007B0931" w:rsidTr="00342013">
        <w:tc>
          <w:tcPr>
            <w:tcW w:w="2397" w:type="dxa"/>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موظف قنصلي</w:t>
            </w:r>
          </w:p>
        </w:tc>
        <w:tc>
          <w:tcPr>
            <w:tcW w:w="2397" w:type="dxa"/>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36.4</w:t>
            </w:r>
          </w:p>
        </w:tc>
        <w:tc>
          <w:tcPr>
            <w:tcW w:w="2397" w:type="dxa"/>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63.6</w:t>
            </w:r>
          </w:p>
        </w:tc>
      </w:tr>
      <w:tr w:rsidR="00546EFA" w:rsidRPr="007B0931" w:rsidTr="00342013">
        <w:tc>
          <w:tcPr>
            <w:tcW w:w="2397" w:type="dxa"/>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موظف دبلوماسي</w:t>
            </w:r>
          </w:p>
        </w:tc>
        <w:tc>
          <w:tcPr>
            <w:tcW w:w="2397" w:type="dxa"/>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49.3</w:t>
            </w:r>
          </w:p>
        </w:tc>
        <w:tc>
          <w:tcPr>
            <w:tcW w:w="2397" w:type="dxa"/>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50.7</w:t>
            </w:r>
          </w:p>
        </w:tc>
      </w:tr>
      <w:tr w:rsidR="00546EFA" w:rsidRPr="007B0931" w:rsidTr="00342013">
        <w:tc>
          <w:tcPr>
            <w:tcW w:w="2397" w:type="dxa"/>
            <w:tcBorders>
              <w:bottom w:val="single" w:sz="12" w:space="0" w:color="auto"/>
            </w:tcBorders>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التمثيل الإجمالي</w:t>
            </w:r>
          </w:p>
        </w:tc>
        <w:tc>
          <w:tcPr>
            <w:tcW w:w="2397" w:type="dxa"/>
            <w:tcBorders>
              <w:bottom w:val="single" w:sz="12" w:space="0" w:color="auto"/>
            </w:tcBorders>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43.2</w:t>
            </w:r>
          </w:p>
        </w:tc>
        <w:tc>
          <w:tcPr>
            <w:tcW w:w="2397" w:type="dxa"/>
            <w:tcBorders>
              <w:bottom w:val="single" w:sz="12" w:space="0" w:color="auto"/>
            </w:tcBorders>
          </w:tcPr>
          <w:p w:rsidR="00546EFA" w:rsidRPr="007B0931" w:rsidRDefault="00546EFA" w:rsidP="00342013">
            <w:pPr>
              <w:spacing w:before="20" w:after="40" w:line="300" w:lineRule="exact"/>
              <w:ind w:left="57" w:right="113"/>
              <w:rPr>
                <w:rFonts w:hint="cs"/>
                <w:sz w:val="18"/>
                <w:szCs w:val="26"/>
                <w:rtl/>
              </w:rPr>
            </w:pPr>
            <w:r w:rsidRPr="007B0931">
              <w:rPr>
                <w:rFonts w:hint="cs"/>
                <w:sz w:val="18"/>
                <w:szCs w:val="26"/>
                <w:rtl/>
              </w:rPr>
              <w:t>56.8</w:t>
            </w:r>
          </w:p>
        </w:tc>
      </w:tr>
    </w:tbl>
    <w:p w:rsidR="00546EFA" w:rsidRPr="00447CE1" w:rsidRDefault="00546EFA" w:rsidP="00447CE1">
      <w:pPr>
        <w:pStyle w:val="SingleTxtGA"/>
        <w:spacing w:after="0"/>
        <w:rPr>
          <w:rFonts w:hint="cs"/>
          <w:sz w:val="16"/>
          <w:szCs w:val="26"/>
          <w:rtl/>
        </w:rPr>
      </w:pPr>
      <w:r w:rsidRPr="00447CE1">
        <w:rPr>
          <w:rFonts w:hint="cs"/>
          <w:i/>
          <w:iCs/>
          <w:sz w:val="16"/>
          <w:szCs w:val="26"/>
          <w:rtl/>
        </w:rPr>
        <w:t>المصدر:</w:t>
      </w:r>
      <w:r w:rsidRPr="00447CE1">
        <w:rPr>
          <w:rFonts w:hint="cs"/>
          <w:sz w:val="16"/>
          <w:szCs w:val="26"/>
          <w:rtl/>
        </w:rPr>
        <w:t xml:space="preserve"> وزارة الخارجية، نيسان/ ابريل 2010.</w:t>
      </w:r>
    </w:p>
    <w:p w:rsidR="00546EFA" w:rsidRPr="00447CE1" w:rsidRDefault="00546EFA" w:rsidP="00447CE1">
      <w:pPr>
        <w:pStyle w:val="SingleTxtGA"/>
        <w:rPr>
          <w:rFonts w:hint="cs"/>
          <w:sz w:val="16"/>
          <w:szCs w:val="26"/>
          <w:rtl/>
        </w:rPr>
      </w:pPr>
      <w:r w:rsidRPr="00447CE1">
        <w:rPr>
          <w:rFonts w:hint="cs"/>
          <w:sz w:val="16"/>
          <w:szCs w:val="26"/>
          <w:rtl/>
        </w:rPr>
        <w:t>ملاحظة: الأرقام الواردة بين قوسين هي بالقيم المطلقة.</w:t>
      </w:r>
    </w:p>
    <w:p w:rsidR="00546EFA" w:rsidRDefault="00546EFA" w:rsidP="00546EFA">
      <w:pPr>
        <w:pStyle w:val="SingleTxtGA"/>
        <w:rPr>
          <w:rFonts w:hint="cs"/>
          <w:rtl/>
        </w:rPr>
      </w:pPr>
      <w:r>
        <w:rPr>
          <w:rFonts w:hint="cs"/>
          <w:rtl/>
        </w:rPr>
        <w:t>128-</w:t>
      </w:r>
      <w:r>
        <w:rPr>
          <w:rFonts w:hint="cs"/>
          <w:rtl/>
        </w:rPr>
        <w:tab/>
        <w:t>يوجد</w:t>
      </w:r>
      <w:r w:rsidRPr="002F021D">
        <w:rPr>
          <w:rFonts w:hint="cs"/>
          <w:rtl/>
        </w:rPr>
        <w:t xml:space="preserve"> </w:t>
      </w:r>
      <w:r>
        <w:rPr>
          <w:rFonts w:hint="cs"/>
          <w:rtl/>
        </w:rPr>
        <w:t>عدد متساو تقريباً من الموظفين والموظفات الدبلوماسيين في جميع البعثات الدبلوماسية لليسوتو في الخارج. إذ تمثل الإناث 49.3 في المائة منهم والذكور 50.7 في المائة. أما عدد من يشغلون مناصب صنع القرار مثل مناصب السفراء فهو أعلى بين الذكور حيث تصل نسبتهم إلى 73.3 في المائة، مقابل 26.7 في المائة</w:t>
      </w:r>
      <w:r w:rsidRPr="007B0931">
        <w:rPr>
          <w:rFonts w:hint="cs"/>
          <w:rtl/>
        </w:rPr>
        <w:t xml:space="preserve"> </w:t>
      </w:r>
      <w:r>
        <w:rPr>
          <w:rFonts w:hint="cs"/>
          <w:rtl/>
        </w:rPr>
        <w:t>للإناث. ويوجد أربع قنصليات. ويشغل رجلان منصب القنصل العام.</w:t>
      </w:r>
    </w:p>
    <w:p w:rsidR="00546EFA" w:rsidRPr="00EF0FD7" w:rsidRDefault="00546EFA" w:rsidP="00546EFA">
      <w:pPr>
        <w:pStyle w:val="H23GA"/>
        <w:rPr>
          <w:rFonts w:hint="cs"/>
          <w:rtl/>
        </w:rPr>
      </w:pPr>
      <w:r>
        <w:rPr>
          <w:rFonts w:hint="cs"/>
          <w:rtl/>
        </w:rPr>
        <w:tab/>
      </w:r>
      <w:r>
        <w:rPr>
          <w:rFonts w:hint="cs"/>
          <w:rtl/>
        </w:rPr>
        <w:tab/>
      </w:r>
      <w:r w:rsidRPr="00EF0FD7">
        <w:rPr>
          <w:rFonts w:hint="cs"/>
          <w:rtl/>
        </w:rPr>
        <w:t>التحديات</w:t>
      </w:r>
    </w:p>
    <w:p w:rsidR="00546EFA" w:rsidRDefault="00546EFA" w:rsidP="00546EFA">
      <w:pPr>
        <w:pStyle w:val="SingleTxtGA"/>
        <w:rPr>
          <w:rFonts w:hint="cs"/>
          <w:rtl/>
        </w:rPr>
      </w:pPr>
      <w:r>
        <w:rPr>
          <w:rFonts w:hint="cs"/>
          <w:rtl/>
        </w:rPr>
        <w:t>129-</w:t>
      </w:r>
      <w:r>
        <w:rPr>
          <w:rFonts w:hint="cs"/>
          <w:rtl/>
        </w:rPr>
        <w:tab/>
        <w:t xml:space="preserve">يتمثل السبب في بطء زيادة مشاركة المرأة في القيادة السياسية ومناصب صنع القرار في التغير البطيء في تقاليد </w:t>
      </w:r>
      <w:proofErr w:type="spellStart"/>
      <w:r>
        <w:rPr>
          <w:rFonts w:hint="cs"/>
          <w:rtl/>
        </w:rPr>
        <w:t>الباسوتو</w:t>
      </w:r>
      <w:proofErr w:type="spellEnd"/>
      <w:r>
        <w:rPr>
          <w:rFonts w:hint="cs"/>
          <w:rtl/>
        </w:rPr>
        <w:t>. ويتعين زيادة حملات وعمليات التثقيف الجماهيري. وتمثل الموارد الشحيحة قيد أعلى تحقيق هذا الهدف.</w:t>
      </w:r>
    </w:p>
    <w:p w:rsidR="00546EFA" w:rsidRPr="00BF71A9" w:rsidRDefault="00546EFA" w:rsidP="00546EFA">
      <w:pPr>
        <w:pStyle w:val="H1GA"/>
        <w:rPr>
          <w:rFonts w:hint="cs"/>
          <w:rtl/>
        </w:rPr>
      </w:pPr>
      <w:r>
        <w:rPr>
          <w:rFonts w:hint="cs"/>
          <w:rtl/>
        </w:rPr>
        <w:tab/>
      </w:r>
      <w:r>
        <w:rPr>
          <w:rFonts w:hint="cs"/>
          <w:rtl/>
        </w:rPr>
        <w:tab/>
      </w:r>
      <w:r w:rsidRPr="00BF71A9">
        <w:rPr>
          <w:rFonts w:hint="cs"/>
          <w:rtl/>
        </w:rPr>
        <w:t>المادة 9</w:t>
      </w:r>
    </w:p>
    <w:p w:rsidR="00546EFA" w:rsidRPr="00BF71A9" w:rsidRDefault="00546EFA" w:rsidP="00546EFA">
      <w:pPr>
        <w:pStyle w:val="H23GA"/>
        <w:rPr>
          <w:rFonts w:hint="cs"/>
          <w:rtl/>
        </w:rPr>
      </w:pPr>
      <w:r>
        <w:rPr>
          <w:rFonts w:hint="cs"/>
          <w:rtl/>
        </w:rPr>
        <w:tab/>
      </w:r>
      <w:r>
        <w:rPr>
          <w:rFonts w:hint="cs"/>
          <w:rtl/>
        </w:rPr>
        <w:tab/>
      </w:r>
      <w:r w:rsidRPr="00BF71A9">
        <w:rPr>
          <w:rFonts w:hint="cs"/>
          <w:rtl/>
        </w:rPr>
        <w:t>التدابير الدستورية</w:t>
      </w:r>
    </w:p>
    <w:p w:rsidR="00546EFA" w:rsidRDefault="00546EFA" w:rsidP="00546EFA">
      <w:pPr>
        <w:pStyle w:val="SingleTxtGA"/>
        <w:rPr>
          <w:rFonts w:hint="cs"/>
          <w:rtl/>
        </w:rPr>
      </w:pPr>
      <w:r>
        <w:rPr>
          <w:rFonts w:hint="cs"/>
          <w:rtl/>
        </w:rPr>
        <w:t>130-</w:t>
      </w:r>
      <w:r>
        <w:rPr>
          <w:rFonts w:hint="cs"/>
          <w:rtl/>
        </w:rPr>
        <w:tab/>
        <w:t>تقضي المادة 40 من الدستور بألا تحصل أي امرأة متزوجة، أو كانت متزوجة، من مواطن من ليسوتو على جنسية ليسوتو إلا بعد التقدم بطلب للحصول على هذه الجنسية، وأداء قسم الولاء وتسجيلها كمواطنة. ولا</w:t>
      </w:r>
      <w:r>
        <w:rPr>
          <w:rFonts w:hint="eastAsia"/>
          <w:rtl/>
        </w:rPr>
        <w:t> </w:t>
      </w:r>
      <w:r>
        <w:rPr>
          <w:rFonts w:hint="cs"/>
          <w:rtl/>
        </w:rPr>
        <w:t xml:space="preserve">يمكن أن تنتقل الجنسية بموجب الزواج إلا من زوج من مواطني ليسوتو إلى زوجة من غير مواطنيها. ويجوز لامرأة من غير </w:t>
      </w:r>
      <w:proofErr w:type="spellStart"/>
      <w:r>
        <w:rPr>
          <w:rFonts w:hint="cs"/>
          <w:rtl/>
        </w:rPr>
        <w:t>الموسوتو</w:t>
      </w:r>
      <w:proofErr w:type="spellEnd"/>
      <w:r>
        <w:rPr>
          <w:rFonts w:hint="cs"/>
          <w:rtl/>
        </w:rPr>
        <w:t xml:space="preserve"> تتزوج رجلاً من </w:t>
      </w:r>
      <w:proofErr w:type="spellStart"/>
      <w:r>
        <w:rPr>
          <w:rFonts w:hint="cs"/>
          <w:rtl/>
        </w:rPr>
        <w:t>الموسوتو</w:t>
      </w:r>
      <w:proofErr w:type="spellEnd"/>
      <w:r>
        <w:rPr>
          <w:rFonts w:hint="cs"/>
          <w:rtl/>
        </w:rPr>
        <w:t xml:space="preserve"> أن تحصل على جنسية ليسوتو بحكم الزواج بينما لا</w:t>
      </w:r>
      <w:r>
        <w:rPr>
          <w:rFonts w:hint="eastAsia"/>
          <w:rtl/>
        </w:rPr>
        <w:t> </w:t>
      </w:r>
      <w:r>
        <w:rPr>
          <w:rFonts w:hint="cs"/>
          <w:rtl/>
        </w:rPr>
        <w:t xml:space="preserve">يجوز لذكر من غير </w:t>
      </w:r>
      <w:proofErr w:type="spellStart"/>
      <w:r>
        <w:rPr>
          <w:rFonts w:hint="cs"/>
          <w:rtl/>
        </w:rPr>
        <w:t>الموسوتو</w:t>
      </w:r>
      <w:proofErr w:type="spellEnd"/>
      <w:r>
        <w:rPr>
          <w:rFonts w:hint="cs"/>
          <w:rtl/>
        </w:rPr>
        <w:t xml:space="preserve"> يتزوج من أنثى من </w:t>
      </w:r>
      <w:proofErr w:type="spellStart"/>
      <w:r>
        <w:rPr>
          <w:rFonts w:hint="cs"/>
          <w:rtl/>
        </w:rPr>
        <w:t>الموسوتو</w:t>
      </w:r>
      <w:proofErr w:type="spellEnd"/>
      <w:r>
        <w:rPr>
          <w:rFonts w:hint="cs"/>
          <w:rtl/>
        </w:rPr>
        <w:t xml:space="preserve"> الحصول على جنسية ليسوتو بحكم الزواج.</w:t>
      </w:r>
    </w:p>
    <w:p w:rsidR="00546EFA" w:rsidRPr="00BF71A9" w:rsidRDefault="00447CE1" w:rsidP="00546EFA">
      <w:pPr>
        <w:pStyle w:val="H23GA"/>
        <w:rPr>
          <w:rFonts w:hint="cs"/>
          <w:rtl/>
        </w:rPr>
      </w:pPr>
      <w:r>
        <w:rPr>
          <w:rtl/>
        </w:rPr>
        <w:br w:type="page"/>
      </w:r>
      <w:r w:rsidR="00546EFA">
        <w:rPr>
          <w:rFonts w:hint="cs"/>
          <w:rtl/>
        </w:rPr>
        <w:tab/>
      </w:r>
      <w:r w:rsidR="00546EFA">
        <w:rPr>
          <w:rFonts w:hint="cs"/>
          <w:rtl/>
        </w:rPr>
        <w:tab/>
      </w:r>
      <w:r w:rsidR="00546EFA" w:rsidRPr="00BF71A9">
        <w:rPr>
          <w:rFonts w:hint="cs"/>
          <w:rtl/>
        </w:rPr>
        <w:t>التدابير التشريعية</w:t>
      </w:r>
    </w:p>
    <w:p w:rsidR="00546EFA" w:rsidRDefault="00546EFA" w:rsidP="00546EFA">
      <w:pPr>
        <w:pStyle w:val="SingleTxtGA"/>
        <w:rPr>
          <w:rFonts w:hint="cs"/>
          <w:rtl/>
        </w:rPr>
      </w:pPr>
      <w:r>
        <w:rPr>
          <w:rFonts w:hint="cs"/>
          <w:rtl/>
        </w:rPr>
        <w:t>131-</w:t>
      </w:r>
      <w:r>
        <w:rPr>
          <w:rFonts w:hint="cs"/>
          <w:rtl/>
        </w:rPr>
        <w:tab/>
        <w:t>في ليسوتو، تعالج قضايا الجنسية والمواطنة بموجب مرسوم جنسية ليسوتو لعام</w:t>
      </w:r>
      <w:r>
        <w:rPr>
          <w:rFonts w:hint="eastAsia"/>
          <w:rtl/>
        </w:rPr>
        <w:t> </w:t>
      </w:r>
      <w:r>
        <w:rPr>
          <w:rFonts w:hint="cs"/>
          <w:rtl/>
        </w:rPr>
        <w:t>1971 الذي ينص على أن جنسية ليسوتو تكتب بالمولد أو التجنس أو التسجيل.</w:t>
      </w:r>
    </w:p>
    <w:p w:rsidR="00546EFA" w:rsidRDefault="00546EFA" w:rsidP="00546EFA">
      <w:pPr>
        <w:pStyle w:val="SingleTxtGA"/>
        <w:rPr>
          <w:rFonts w:hint="cs"/>
          <w:rtl/>
        </w:rPr>
      </w:pPr>
      <w:r>
        <w:rPr>
          <w:rFonts w:hint="cs"/>
          <w:rtl/>
        </w:rPr>
        <w:t>132-</w:t>
      </w:r>
      <w:r>
        <w:rPr>
          <w:rFonts w:hint="cs"/>
          <w:rtl/>
        </w:rPr>
        <w:tab/>
        <w:t>والجنسية بمقتضى المولد حق قانوني لأي شخص يستطيع أن يثبت الحقائق الخاصة بالمولد والأبوة فيما لا</w:t>
      </w:r>
      <w:r>
        <w:rPr>
          <w:rFonts w:hint="eastAsia"/>
          <w:rtl/>
        </w:rPr>
        <w:t> </w:t>
      </w:r>
      <w:r>
        <w:rPr>
          <w:rFonts w:hint="cs"/>
          <w:rtl/>
        </w:rPr>
        <w:t xml:space="preserve">تعتبر الجنسية بواسطة التجنس والتسجيل حقاً قانونياً؛ إذ يجوز للوزير </w:t>
      </w:r>
      <w:proofErr w:type="spellStart"/>
      <w:r>
        <w:rPr>
          <w:rFonts w:hint="cs"/>
          <w:rtl/>
        </w:rPr>
        <w:t>المسؤول</w:t>
      </w:r>
      <w:proofErr w:type="spellEnd"/>
      <w:r>
        <w:rPr>
          <w:rFonts w:hint="cs"/>
          <w:rtl/>
        </w:rPr>
        <w:t xml:space="preserve"> عن الهجرة أن يمنحها أو يرفض منحها.</w:t>
      </w:r>
    </w:p>
    <w:p w:rsidR="00546EFA" w:rsidRPr="00BF71A9" w:rsidRDefault="00546EFA" w:rsidP="00546EFA">
      <w:pPr>
        <w:pStyle w:val="H4GA"/>
        <w:rPr>
          <w:rFonts w:hint="cs"/>
          <w:rtl/>
        </w:rPr>
      </w:pPr>
      <w:r>
        <w:rPr>
          <w:rFonts w:hint="cs"/>
          <w:rtl/>
        </w:rPr>
        <w:tab/>
      </w:r>
      <w:r>
        <w:rPr>
          <w:rFonts w:hint="cs"/>
          <w:rtl/>
        </w:rPr>
        <w:tab/>
      </w:r>
      <w:r w:rsidRPr="00BF71A9">
        <w:rPr>
          <w:rFonts w:hint="cs"/>
          <w:rtl/>
        </w:rPr>
        <w:t xml:space="preserve">الجنسية </w:t>
      </w:r>
      <w:r>
        <w:rPr>
          <w:rFonts w:hint="cs"/>
          <w:rtl/>
        </w:rPr>
        <w:t xml:space="preserve">بحكم </w:t>
      </w:r>
      <w:r w:rsidRPr="00BF71A9">
        <w:rPr>
          <w:rFonts w:hint="cs"/>
          <w:rtl/>
        </w:rPr>
        <w:t>المولد</w:t>
      </w:r>
    </w:p>
    <w:p w:rsidR="00546EFA" w:rsidRDefault="00546EFA" w:rsidP="00546EFA">
      <w:pPr>
        <w:pStyle w:val="SingleTxtGA"/>
        <w:rPr>
          <w:rFonts w:hint="cs"/>
          <w:rtl/>
        </w:rPr>
      </w:pPr>
      <w:r>
        <w:rPr>
          <w:rFonts w:hint="cs"/>
          <w:rtl/>
        </w:rPr>
        <w:t>133-</w:t>
      </w:r>
      <w:r>
        <w:rPr>
          <w:rFonts w:hint="cs"/>
          <w:rtl/>
        </w:rPr>
        <w:tab/>
        <w:t xml:space="preserve">تنص المادة 2 من مرسوم جنسية ليسوتو (المعدل) لعام 1989 على حصول جميع الأشخاص المولودين في ليسوتو على جنسية ليسوتو تلقائياً. وإذا تزوجت امرأة من غير </w:t>
      </w:r>
      <w:proofErr w:type="spellStart"/>
      <w:r>
        <w:rPr>
          <w:rFonts w:hint="cs"/>
          <w:rtl/>
        </w:rPr>
        <w:t>الموسوتو</w:t>
      </w:r>
      <w:proofErr w:type="spellEnd"/>
      <w:r>
        <w:rPr>
          <w:rFonts w:hint="cs"/>
          <w:rtl/>
        </w:rPr>
        <w:t xml:space="preserve"> رجلاً من </w:t>
      </w:r>
      <w:proofErr w:type="spellStart"/>
      <w:r>
        <w:rPr>
          <w:rFonts w:hint="cs"/>
          <w:rtl/>
        </w:rPr>
        <w:t>الموسوتو</w:t>
      </w:r>
      <w:proofErr w:type="spellEnd"/>
      <w:r>
        <w:rPr>
          <w:rFonts w:hint="cs"/>
          <w:rtl/>
        </w:rPr>
        <w:t>، جاز لها أن تتخلى عن جنسيتها أو أن تحتفظ بها.</w:t>
      </w:r>
    </w:p>
    <w:p w:rsidR="00546EFA" w:rsidRPr="00023B56" w:rsidRDefault="00546EFA" w:rsidP="00546EFA">
      <w:pPr>
        <w:pStyle w:val="H4GA"/>
        <w:rPr>
          <w:rFonts w:hint="cs"/>
          <w:rtl/>
        </w:rPr>
      </w:pPr>
      <w:r>
        <w:rPr>
          <w:rFonts w:hint="cs"/>
          <w:rtl/>
        </w:rPr>
        <w:tab/>
      </w:r>
      <w:r>
        <w:rPr>
          <w:rFonts w:hint="cs"/>
          <w:rtl/>
        </w:rPr>
        <w:tab/>
      </w:r>
      <w:r w:rsidRPr="00023B56">
        <w:rPr>
          <w:rFonts w:hint="cs"/>
          <w:rtl/>
        </w:rPr>
        <w:t>الجنسية بواسطة التسجيل</w:t>
      </w:r>
    </w:p>
    <w:p w:rsidR="00546EFA" w:rsidRDefault="00546EFA" w:rsidP="00546EFA">
      <w:pPr>
        <w:pStyle w:val="SingleTxtGA"/>
        <w:rPr>
          <w:rFonts w:hint="cs"/>
          <w:rtl/>
        </w:rPr>
      </w:pPr>
      <w:r>
        <w:rPr>
          <w:rFonts w:hint="cs"/>
          <w:rtl/>
        </w:rPr>
        <w:t>134-</w:t>
      </w:r>
      <w:r>
        <w:rPr>
          <w:rFonts w:hint="cs"/>
          <w:rtl/>
        </w:rPr>
        <w:tab/>
        <w:t xml:space="preserve">تنص المادة 4 من مرسوم جنسية ليسوتو لعام 1971 على أن من حق النساء اللاتي تزوجن من رجال من </w:t>
      </w:r>
      <w:proofErr w:type="spellStart"/>
      <w:r>
        <w:rPr>
          <w:rFonts w:hint="cs"/>
          <w:rtl/>
        </w:rPr>
        <w:t>الباسوتو</w:t>
      </w:r>
      <w:proofErr w:type="spellEnd"/>
      <w:r>
        <w:rPr>
          <w:rFonts w:hint="cs"/>
          <w:rtl/>
        </w:rPr>
        <w:t xml:space="preserve"> قبل حصول ليسوتو على الاستقلال في عام 1966 أن</w:t>
      </w:r>
      <w:r>
        <w:rPr>
          <w:rFonts w:hint="eastAsia"/>
          <w:rtl/>
        </w:rPr>
        <w:t> </w:t>
      </w:r>
      <w:r>
        <w:rPr>
          <w:rFonts w:hint="cs"/>
          <w:rtl/>
        </w:rPr>
        <w:t>يسجلن كمواطنات.</w:t>
      </w:r>
    </w:p>
    <w:p w:rsidR="00546EFA" w:rsidRDefault="00546EFA" w:rsidP="00546EFA">
      <w:pPr>
        <w:pStyle w:val="SingleTxtGA"/>
        <w:rPr>
          <w:rFonts w:hint="cs"/>
          <w:rtl/>
        </w:rPr>
      </w:pPr>
      <w:r>
        <w:rPr>
          <w:rFonts w:hint="cs"/>
          <w:rtl/>
        </w:rPr>
        <w:t>135-</w:t>
      </w:r>
      <w:r>
        <w:rPr>
          <w:rFonts w:hint="cs"/>
          <w:rtl/>
        </w:rPr>
        <w:tab/>
        <w:t>ويحمي هذا الحكم حقوق النساء في المواطنة، أي أن الزواج لا</w:t>
      </w:r>
      <w:r>
        <w:rPr>
          <w:rFonts w:hint="eastAsia"/>
          <w:rtl/>
        </w:rPr>
        <w:t> </w:t>
      </w:r>
      <w:r>
        <w:rPr>
          <w:rFonts w:hint="cs"/>
          <w:rtl/>
        </w:rPr>
        <w:t xml:space="preserve">يغير تلقائياً جنسية المرأة المتزوجة قبل الاستقلال وبعده. وإذا ما تزوج ذكر من </w:t>
      </w:r>
      <w:proofErr w:type="spellStart"/>
      <w:r>
        <w:rPr>
          <w:rFonts w:hint="cs"/>
          <w:rtl/>
        </w:rPr>
        <w:t>الموسوتو</w:t>
      </w:r>
      <w:proofErr w:type="spellEnd"/>
      <w:r>
        <w:rPr>
          <w:rFonts w:hint="cs"/>
          <w:rtl/>
        </w:rPr>
        <w:t xml:space="preserve"> أنثى من غير </w:t>
      </w:r>
      <w:proofErr w:type="spellStart"/>
      <w:r>
        <w:rPr>
          <w:rFonts w:hint="cs"/>
          <w:rtl/>
        </w:rPr>
        <w:t>الموسوتو</w:t>
      </w:r>
      <w:proofErr w:type="spellEnd"/>
      <w:r>
        <w:rPr>
          <w:rFonts w:hint="cs"/>
          <w:rtl/>
        </w:rPr>
        <w:t xml:space="preserve">، فإن هذه الأنثى تصبح مواطنة من مواطني ليسوتو بواسطة التسجيل بدون التخلي عن جنسيتها. وإذا ما تزوجت أنثى من </w:t>
      </w:r>
      <w:proofErr w:type="spellStart"/>
      <w:r>
        <w:rPr>
          <w:rFonts w:hint="cs"/>
          <w:rtl/>
        </w:rPr>
        <w:t>الموسوتو</w:t>
      </w:r>
      <w:proofErr w:type="spellEnd"/>
      <w:r>
        <w:rPr>
          <w:rFonts w:hint="cs"/>
          <w:rtl/>
        </w:rPr>
        <w:t xml:space="preserve"> ذكراً من غير </w:t>
      </w:r>
      <w:proofErr w:type="spellStart"/>
      <w:r>
        <w:rPr>
          <w:rFonts w:hint="cs"/>
          <w:rtl/>
        </w:rPr>
        <w:t>الموسوتو</w:t>
      </w:r>
      <w:proofErr w:type="spellEnd"/>
      <w:r>
        <w:rPr>
          <w:rFonts w:hint="cs"/>
          <w:rtl/>
        </w:rPr>
        <w:t xml:space="preserve"> فإنها لا</w:t>
      </w:r>
      <w:r>
        <w:rPr>
          <w:rFonts w:hint="eastAsia"/>
          <w:rtl/>
        </w:rPr>
        <w:t> </w:t>
      </w:r>
      <w:r>
        <w:rPr>
          <w:rFonts w:hint="cs"/>
          <w:rtl/>
        </w:rPr>
        <w:t>تفقد جنسيتها.</w:t>
      </w:r>
    </w:p>
    <w:p w:rsidR="00546EFA" w:rsidRPr="00023B56" w:rsidRDefault="00546EFA" w:rsidP="00546EFA">
      <w:pPr>
        <w:pStyle w:val="H23GA"/>
        <w:rPr>
          <w:rFonts w:hint="cs"/>
          <w:rtl/>
        </w:rPr>
      </w:pPr>
      <w:r>
        <w:rPr>
          <w:rFonts w:hint="cs"/>
          <w:rtl/>
        </w:rPr>
        <w:tab/>
      </w:r>
      <w:r>
        <w:rPr>
          <w:rFonts w:hint="cs"/>
          <w:rtl/>
        </w:rPr>
        <w:tab/>
      </w:r>
      <w:r w:rsidRPr="00023B56">
        <w:rPr>
          <w:rFonts w:hint="cs"/>
          <w:rtl/>
        </w:rPr>
        <w:t>التدابير الإدارية</w:t>
      </w:r>
    </w:p>
    <w:p w:rsidR="00546EFA" w:rsidRDefault="00546EFA" w:rsidP="00546EFA">
      <w:pPr>
        <w:pStyle w:val="SingleTxtGA"/>
        <w:rPr>
          <w:rFonts w:hint="cs"/>
          <w:rtl/>
        </w:rPr>
      </w:pPr>
      <w:r>
        <w:rPr>
          <w:rFonts w:hint="cs"/>
          <w:rtl/>
        </w:rPr>
        <w:t>136-</w:t>
      </w:r>
      <w:r>
        <w:rPr>
          <w:rFonts w:hint="cs"/>
          <w:rtl/>
        </w:rPr>
        <w:tab/>
        <w:t>صدقت ليسوتو على المعاهدات التالية فيما يتعلق بالمادة 9 من الاتفاقية:</w:t>
      </w:r>
    </w:p>
    <w:p w:rsidR="00546EFA" w:rsidRPr="00616B24" w:rsidRDefault="00546EFA" w:rsidP="00342013">
      <w:pPr>
        <w:pStyle w:val="Bullet1GA"/>
        <w:numPr>
          <w:ilvl w:val="0"/>
          <w:numId w:val="1"/>
        </w:numPr>
        <w:tabs>
          <w:tab w:val="clear" w:pos="2041"/>
        </w:tabs>
        <w:bidi/>
        <w:ind w:left="1911" w:hanging="364"/>
        <w:rPr>
          <w:rFonts w:hint="cs"/>
          <w:spacing w:val="-2"/>
        </w:rPr>
      </w:pPr>
      <w:r w:rsidRPr="00616B24">
        <w:rPr>
          <w:rFonts w:hint="cs"/>
          <w:spacing w:val="-2"/>
          <w:rtl/>
        </w:rPr>
        <w:t>بروتوكول الميثاق الأفريقي لحقوق الإنسان والشعوب المتعلق بحقوق المرأة في أفريقيا؛</w:t>
      </w:r>
    </w:p>
    <w:p w:rsidR="00546EFA" w:rsidRPr="00261E5C" w:rsidRDefault="00546EFA" w:rsidP="00342013">
      <w:pPr>
        <w:pStyle w:val="Bullet1GA"/>
        <w:numPr>
          <w:ilvl w:val="0"/>
          <w:numId w:val="1"/>
        </w:numPr>
        <w:tabs>
          <w:tab w:val="clear" w:pos="2041"/>
        </w:tabs>
        <w:bidi/>
        <w:ind w:left="1911" w:hanging="364"/>
        <w:rPr>
          <w:rFonts w:hint="cs"/>
          <w:spacing w:val="-4"/>
        </w:rPr>
      </w:pPr>
      <w:r w:rsidRPr="00261E5C">
        <w:rPr>
          <w:rFonts w:hint="cs"/>
          <w:spacing w:val="-4"/>
          <w:rtl/>
        </w:rPr>
        <w:t>وبروتوكول الجماعة الإنمائية للجنوب الأفريقي بشأن نوع الجنس والتنمية لعام 2008 الذي يلزم الدول الأطراف بأن تضع أحكاماً تشريعية تكفل حق النساء والرجال المتزوجين في الاختيار بين الاحتفاظ بجنسيتهم واكتساب جنسية الزوج أو الزوجة.</w:t>
      </w:r>
    </w:p>
    <w:p w:rsidR="00546EFA" w:rsidRPr="003A14A6" w:rsidRDefault="00546EFA" w:rsidP="00546EFA">
      <w:pPr>
        <w:pStyle w:val="HChGA"/>
        <w:spacing w:before="120"/>
        <w:rPr>
          <w:rFonts w:hint="cs"/>
          <w:rtl/>
        </w:rPr>
      </w:pPr>
      <w:r>
        <w:rPr>
          <w:rFonts w:hint="cs"/>
          <w:rtl/>
        </w:rPr>
        <w:tab/>
      </w:r>
      <w:r>
        <w:rPr>
          <w:rFonts w:hint="cs"/>
          <w:rtl/>
        </w:rPr>
        <w:tab/>
      </w:r>
      <w:r w:rsidRPr="003A14A6">
        <w:rPr>
          <w:rFonts w:hint="cs"/>
          <w:rtl/>
        </w:rPr>
        <w:t>الجزء الثالث</w:t>
      </w:r>
    </w:p>
    <w:p w:rsidR="00546EFA" w:rsidRPr="003A14A6" w:rsidRDefault="00546EFA" w:rsidP="00546EFA">
      <w:pPr>
        <w:pStyle w:val="H1GA"/>
        <w:rPr>
          <w:rFonts w:hint="cs"/>
          <w:rtl/>
        </w:rPr>
      </w:pPr>
      <w:r>
        <w:rPr>
          <w:rFonts w:hint="cs"/>
          <w:rtl/>
        </w:rPr>
        <w:tab/>
      </w:r>
      <w:r>
        <w:rPr>
          <w:rFonts w:hint="cs"/>
          <w:rtl/>
        </w:rPr>
        <w:tab/>
      </w:r>
      <w:r w:rsidRPr="003A14A6">
        <w:rPr>
          <w:rFonts w:hint="cs"/>
          <w:rtl/>
        </w:rPr>
        <w:t>المادة 10</w:t>
      </w:r>
    </w:p>
    <w:p w:rsidR="00546EFA" w:rsidRPr="003A14A6" w:rsidRDefault="00546EFA" w:rsidP="00546EFA">
      <w:pPr>
        <w:pStyle w:val="H23GA"/>
        <w:rPr>
          <w:rFonts w:hint="cs"/>
          <w:rtl/>
        </w:rPr>
      </w:pPr>
      <w:r>
        <w:rPr>
          <w:rFonts w:hint="cs"/>
          <w:rtl/>
        </w:rPr>
        <w:tab/>
      </w:r>
      <w:r>
        <w:rPr>
          <w:rFonts w:hint="cs"/>
          <w:rtl/>
        </w:rPr>
        <w:tab/>
      </w:r>
      <w:r w:rsidRPr="003A14A6">
        <w:rPr>
          <w:rFonts w:hint="cs"/>
          <w:rtl/>
        </w:rPr>
        <w:t>التدابير الدستورية</w:t>
      </w:r>
    </w:p>
    <w:p w:rsidR="00546EFA" w:rsidRPr="000D6CDA" w:rsidRDefault="00546EFA" w:rsidP="00546EFA">
      <w:pPr>
        <w:pStyle w:val="SingleTxtGA"/>
        <w:rPr>
          <w:rFonts w:hint="cs"/>
          <w:spacing w:val="-4"/>
          <w:rtl/>
        </w:rPr>
      </w:pPr>
      <w:r w:rsidRPr="000D6CDA">
        <w:rPr>
          <w:rFonts w:hint="cs"/>
          <w:spacing w:val="-4"/>
          <w:rtl/>
        </w:rPr>
        <w:t>137-</w:t>
      </w:r>
      <w:r w:rsidRPr="000D6CDA">
        <w:rPr>
          <w:rFonts w:hint="cs"/>
          <w:spacing w:val="-4"/>
          <w:rtl/>
        </w:rPr>
        <w:tab/>
        <w:t xml:space="preserve">تنص المادة 28 من الدستور على حق التعليم للجميع </w:t>
      </w:r>
      <w:proofErr w:type="spellStart"/>
      <w:r w:rsidRPr="000D6CDA">
        <w:rPr>
          <w:rFonts w:hint="cs"/>
          <w:spacing w:val="-4"/>
          <w:rtl/>
        </w:rPr>
        <w:t>واتباع</w:t>
      </w:r>
      <w:proofErr w:type="spellEnd"/>
      <w:r w:rsidRPr="000D6CDA">
        <w:rPr>
          <w:rFonts w:hint="cs"/>
          <w:spacing w:val="-4"/>
          <w:rtl/>
        </w:rPr>
        <w:t xml:space="preserve"> سياسات تهدف إلى كفالة:</w:t>
      </w:r>
    </w:p>
    <w:p w:rsidR="00546EFA" w:rsidRDefault="00546EFA" w:rsidP="00342013">
      <w:pPr>
        <w:pStyle w:val="Bullet1GA"/>
        <w:numPr>
          <w:ilvl w:val="0"/>
          <w:numId w:val="1"/>
        </w:numPr>
        <w:tabs>
          <w:tab w:val="clear" w:pos="2041"/>
        </w:tabs>
        <w:bidi/>
        <w:ind w:left="1911" w:hanging="364"/>
        <w:rPr>
          <w:rFonts w:hint="cs"/>
        </w:rPr>
      </w:pPr>
      <w:r>
        <w:rPr>
          <w:rFonts w:hint="cs"/>
          <w:rtl/>
        </w:rPr>
        <w:t>أن يوجه التعليم نحو التنمية الكاملة للشخصية الإنسانية والشعور بالكرامة وتقوية احترام حقوق الإنسان والحريات الأساسية؛</w:t>
      </w:r>
    </w:p>
    <w:p w:rsidR="00546EFA" w:rsidRDefault="00546EFA" w:rsidP="00342013">
      <w:pPr>
        <w:pStyle w:val="Bullet1GA"/>
        <w:numPr>
          <w:ilvl w:val="0"/>
          <w:numId w:val="1"/>
        </w:numPr>
        <w:tabs>
          <w:tab w:val="clear" w:pos="2041"/>
        </w:tabs>
        <w:bidi/>
        <w:ind w:left="1911" w:hanging="364"/>
        <w:rPr>
          <w:rFonts w:hint="cs"/>
        </w:rPr>
      </w:pPr>
      <w:r>
        <w:rPr>
          <w:rFonts w:hint="cs"/>
          <w:rtl/>
        </w:rPr>
        <w:t>أن يكون التعليم الابتدائي إلزامياً ومتاحاً للجميع؛</w:t>
      </w:r>
    </w:p>
    <w:p w:rsidR="00546EFA" w:rsidRDefault="00546EFA" w:rsidP="00342013">
      <w:pPr>
        <w:pStyle w:val="Bullet1GA"/>
        <w:numPr>
          <w:ilvl w:val="0"/>
          <w:numId w:val="1"/>
        </w:numPr>
        <w:tabs>
          <w:tab w:val="clear" w:pos="2041"/>
        </w:tabs>
        <w:bidi/>
        <w:ind w:left="1911" w:hanging="364"/>
        <w:rPr>
          <w:rFonts w:hint="cs"/>
        </w:rPr>
      </w:pPr>
      <w:r>
        <w:rPr>
          <w:rFonts w:hint="cs"/>
          <w:rtl/>
        </w:rPr>
        <w:t>أن يكون التعليم الثانوي، بما في ذلك التعليم التقني والمهني، علاوة على التعليم الأعلى، متاحاً ومتوفراً بصفة عامة للجميع بكل الوسائل الملائمة، ولا</w:t>
      </w:r>
      <w:r>
        <w:rPr>
          <w:rFonts w:hint="eastAsia"/>
          <w:rtl/>
        </w:rPr>
        <w:t> </w:t>
      </w:r>
      <w:proofErr w:type="spellStart"/>
      <w:r>
        <w:rPr>
          <w:rFonts w:hint="cs"/>
          <w:rtl/>
        </w:rPr>
        <w:t>سيما</w:t>
      </w:r>
      <w:proofErr w:type="spellEnd"/>
      <w:r>
        <w:rPr>
          <w:rFonts w:hint="cs"/>
          <w:rtl/>
        </w:rPr>
        <w:t xml:space="preserve"> بإدخال التعليم المجاني تدريجياً في حدود ما تسمح به الموارد المالية ؛ </w:t>
      </w:r>
    </w:p>
    <w:p w:rsidR="00546EFA" w:rsidRDefault="00546EFA" w:rsidP="00342013">
      <w:pPr>
        <w:pStyle w:val="Bullet1GA"/>
        <w:numPr>
          <w:ilvl w:val="0"/>
          <w:numId w:val="1"/>
        </w:numPr>
        <w:tabs>
          <w:tab w:val="clear" w:pos="2041"/>
        </w:tabs>
        <w:bidi/>
        <w:ind w:left="1911" w:hanging="364"/>
        <w:rPr>
          <w:rFonts w:hint="cs"/>
        </w:rPr>
      </w:pPr>
      <w:r>
        <w:rPr>
          <w:rFonts w:hint="cs"/>
          <w:rtl/>
        </w:rPr>
        <w:t>تشجيع وتدعيم التعليم الأساسي بقدر الإمكان لأولئك الذين لم</w:t>
      </w:r>
      <w:r>
        <w:rPr>
          <w:rFonts w:hint="eastAsia"/>
          <w:rtl/>
        </w:rPr>
        <w:t> </w:t>
      </w:r>
      <w:r>
        <w:rPr>
          <w:rFonts w:hint="cs"/>
          <w:rtl/>
        </w:rPr>
        <w:t>يتلقوا أو يتموا التعليم الابتدائي.</w:t>
      </w:r>
    </w:p>
    <w:p w:rsidR="00546EFA" w:rsidRPr="00F156A8" w:rsidRDefault="00546EFA" w:rsidP="00546EFA">
      <w:pPr>
        <w:pStyle w:val="H23GA"/>
        <w:rPr>
          <w:rFonts w:hint="cs"/>
          <w:rtl/>
        </w:rPr>
      </w:pPr>
      <w:r>
        <w:rPr>
          <w:rFonts w:hint="cs"/>
          <w:rtl/>
        </w:rPr>
        <w:tab/>
      </w:r>
      <w:r>
        <w:rPr>
          <w:rFonts w:hint="cs"/>
          <w:rtl/>
        </w:rPr>
        <w:tab/>
      </w:r>
      <w:r w:rsidRPr="00F156A8">
        <w:rPr>
          <w:rFonts w:hint="cs"/>
          <w:rtl/>
        </w:rPr>
        <w:t>التدابير التشريعية</w:t>
      </w:r>
    </w:p>
    <w:p w:rsidR="00546EFA" w:rsidRPr="000D6CDA" w:rsidRDefault="00546EFA" w:rsidP="00546EFA">
      <w:pPr>
        <w:pStyle w:val="SingleTxtGA"/>
        <w:rPr>
          <w:rFonts w:hint="cs"/>
          <w:spacing w:val="-2"/>
          <w:rtl/>
        </w:rPr>
      </w:pPr>
      <w:r w:rsidRPr="000D6CDA">
        <w:rPr>
          <w:rFonts w:hint="cs"/>
          <w:spacing w:val="-2"/>
          <w:rtl/>
        </w:rPr>
        <w:t>138-</w:t>
      </w:r>
      <w:r w:rsidRPr="000D6CDA">
        <w:rPr>
          <w:rFonts w:hint="cs"/>
          <w:spacing w:val="-2"/>
          <w:rtl/>
        </w:rPr>
        <w:tab/>
        <w:t xml:space="preserve">سنت حكومة ليسوتو قانون التعليم لعام 2010 لإنفاذ الحق في التعليم بجعل التعليم إلزامياً ومجانياً للتلاميذ على مستوى التعليم الابتدائي من سن السادسة (6) في جميع </w:t>
      </w:r>
      <w:r>
        <w:rPr>
          <w:rFonts w:hint="cs"/>
          <w:spacing w:val="-2"/>
          <w:rtl/>
        </w:rPr>
        <w:t>المدارس الحكومية. وتنص المادة 3</w:t>
      </w:r>
      <w:r w:rsidRPr="000D6CDA">
        <w:rPr>
          <w:rFonts w:hint="cs"/>
          <w:spacing w:val="-2"/>
          <w:rtl/>
        </w:rPr>
        <w:t>(ج) على إتاحة التعليم للجميع وفقاً لأحكام المادة 28 من الدستور.</w:t>
      </w:r>
    </w:p>
    <w:p w:rsidR="00546EFA" w:rsidRDefault="00546EFA" w:rsidP="00546EFA">
      <w:pPr>
        <w:pStyle w:val="SingleTxtGA"/>
        <w:rPr>
          <w:rFonts w:hint="cs"/>
          <w:rtl/>
        </w:rPr>
      </w:pPr>
      <w:r>
        <w:rPr>
          <w:rFonts w:hint="cs"/>
          <w:rtl/>
        </w:rPr>
        <w:t>139-</w:t>
      </w:r>
      <w:r>
        <w:rPr>
          <w:rFonts w:hint="cs"/>
          <w:rtl/>
        </w:rPr>
        <w:tab/>
        <w:t>وفي الحالات التي يعجز فيها تلميذ في المدرسة الابتدائية عن الانتظام في الحضور، قد يعتبر والد التلميذ مذنباً ويعاقب عند إدانته بالخدمة في المجتمع المحلي أو بغرامة لا</w:t>
      </w:r>
      <w:r>
        <w:rPr>
          <w:rFonts w:hint="eastAsia"/>
          <w:rtl/>
        </w:rPr>
        <w:t> </w:t>
      </w:r>
      <w:r>
        <w:rPr>
          <w:rFonts w:hint="cs"/>
          <w:rtl/>
        </w:rPr>
        <w:t>تقل عن</w:t>
      </w:r>
      <w:r>
        <w:rPr>
          <w:rFonts w:hint="eastAsia"/>
          <w:rtl/>
        </w:rPr>
        <w:t> </w:t>
      </w:r>
      <w:r>
        <w:rPr>
          <w:rFonts w:hint="cs"/>
          <w:rtl/>
        </w:rPr>
        <w:t xml:space="preserve">000 1 </w:t>
      </w:r>
      <w:proofErr w:type="spellStart"/>
      <w:r>
        <w:rPr>
          <w:rFonts w:hint="cs"/>
          <w:rtl/>
        </w:rPr>
        <w:t>لوتي</w:t>
      </w:r>
      <w:proofErr w:type="spellEnd"/>
      <w:r>
        <w:rPr>
          <w:vertAlign w:val="superscript"/>
          <w:rtl/>
        </w:rPr>
        <w:t>(</w:t>
      </w:r>
      <w:r>
        <w:rPr>
          <w:rStyle w:val="FootnoteReference"/>
          <w:rtl/>
        </w:rPr>
        <w:footnoteReference w:id="9"/>
      </w:r>
      <w:r>
        <w:rPr>
          <w:vertAlign w:val="superscript"/>
          <w:rtl/>
        </w:rPr>
        <w:t>)</w:t>
      </w:r>
      <w:r>
        <w:rPr>
          <w:rFonts w:hint="cs"/>
          <w:rtl/>
        </w:rPr>
        <w:t xml:space="preserve"> أو بالحبس لمدة لا تقل عن سنة.</w:t>
      </w:r>
    </w:p>
    <w:p w:rsidR="00546EFA" w:rsidRPr="005A17C8" w:rsidRDefault="00546EFA" w:rsidP="00546EFA">
      <w:pPr>
        <w:pStyle w:val="H23GA"/>
        <w:rPr>
          <w:rFonts w:hint="cs"/>
          <w:rtl/>
        </w:rPr>
      </w:pPr>
      <w:r>
        <w:rPr>
          <w:rFonts w:hint="cs"/>
          <w:rtl/>
        </w:rPr>
        <w:tab/>
      </w:r>
      <w:r>
        <w:rPr>
          <w:rFonts w:hint="cs"/>
          <w:rtl/>
        </w:rPr>
        <w:tab/>
      </w:r>
      <w:r w:rsidRPr="005A17C8">
        <w:rPr>
          <w:rFonts w:hint="cs"/>
          <w:rtl/>
        </w:rPr>
        <w:t>التدابير الإدارية</w:t>
      </w:r>
    </w:p>
    <w:p w:rsidR="00546EFA" w:rsidRDefault="00546EFA" w:rsidP="00546EFA">
      <w:pPr>
        <w:pStyle w:val="SingleTxtGA"/>
        <w:rPr>
          <w:rFonts w:hint="cs"/>
          <w:rtl/>
        </w:rPr>
      </w:pPr>
      <w:r>
        <w:rPr>
          <w:rFonts w:hint="cs"/>
          <w:rtl/>
        </w:rPr>
        <w:t>140-</w:t>
      </w:r>
      <w:r>
        <w:rPr>
          <w:rFonts w:hint="cs"/>
          <w:rtl/>
        </w:rPr>
        <w:tab/>
        <w:t>تعتبر الحكومة التعليم واحداً من أهم أولوياتها على نحو ما يتجلى في مخصصات الموازنة الكبيرة لهذا الغرض.</w:t>
      </w:r>
    </w:p>
    <w:p w:rsidR="00546EFA" w:rsidRPr="00C46383" w:rsidRDefault="00546EFA" w:rsidP="00546EFA">
      <w:pPr>
        <w:pStyle w:val="H4GA"/>
        <w:rPr>
          <w:rFonts w:hint="cs"/>
          <w:rtl/>
        </w:rPr>
      </w:pPr>
      <w:r>
        <w:rPr>
          <w:rFonts w:hint="cs"/>
          <w:rtl/>
        </w:rPr>
        <w:tab/>
      </w:r>
      <w:r>
        <w:rPr>
          <w:rFonts w:hint="cs"/>
          <w:rtl/>
        </w:rPr>
        <w:tab/>
      </w:r>
      <w:r w:rsidRPr="00C46383">
        <w:rPr>
          <w:rFonts w:hint="cs"/>
          <w:rtl/>
        </w:rPr>
        <w:t xml:space="preserve">الخطة </w:t>
      </w:r>
      <w:proofErr w:type="spellStart"/>
      <w:r w:rsidRPr="00C46383">
        <w:rPr>
          <w:rFonts w:hint="cs"/>
          <w:rtl/>
        </w:rPr>
        <w:t>الاسترات</w:t>
      </w:r>
      <w:r>
        <w:rPr>
          <w:rFonts w:hint="cs"/>
          <w:rtl/>
        </w:rPr>
        <w:t>يجية</w:t>
      </w:r>
      <w:proofErr w:type="spellEnd"/>
      <w:r>
        <w:rPr>
          <w:rFonts w:hint="cs"/>
          <w:rtl/>
        </w:rPr>
        <w:t xml:space="preserve"> لقطاع التعليم للفترة 2005-</w:t>
      </w:r>
      <w:r w:rsidRPr="00C46383">
        <w:rPr>
          <w:rFonts w:hint="cs"/>
          <w:rtl/>
        </w:rPr>
        <w:t>2015</w:t>
      </w:r>
    </w:p>
    <w:p w:rsidR="00546EFA" w:rsidRDefault="00546EFA" w:rsidP="00546EFA">
      <w:pPr>
        <w:pStyle w:val="SingleTxtGA"/>
        <w:rPr>
          <w:rFonts w:hint="cs"/>
          <w:rtl/>
        </w:rPr>
      </w:pPr>
      <w:r>
        <w:rPr>
          <w:rFonts w:hint="cs"/>
          <w:rtl/>
        </w:rPr>
        <w:t>141-</w:t>
      </w:r>
      <w:r>
        <w:rPr>
          <w:rFonts w:hint="cs"/>
          <w:rtl/>
        </w:rPr>
        <w:tab/>
        <w:t xml:space="preserve">تسلم الخطة </w:t>
      </w:r>
      <w:proofErr w:type="spellStart"/>
      <w:r>
        <w:rPr>
          <w:rFonts w:hint="cs"/>
          <w:rtl/>
        </w:rPr>
        <w:t>الاستراتيجية</w:t>
      </w:r>
      <w:proofErr w:type="spellEnd"/>
      <w:r>
        <w:rPr>
          <w:rFonts w:hint="cs"/>
          <w:rtl/>
        </w:rPr>
        <w:t xml:space="preserve"> لقطاع التعليم للفترة 2005-2015 بالتزام ليسوتو باعتبار التعليم حقاً أساسياً من حقوق الإنسان يتعين منحه لجميع المواطنين لتحسين التنمية في البلد. وتتمثل أهداف الخطة فيما يلي:</w:t>
      </w:r>
    </w:p>
    <w:p w:rsidR="00546EFA" w:rsidRDefault="00546EFA" w:rsidP="00342013">
      <w:pPr>
        <w:pStyle w:val="Bullet1GA"/>
        <w:numPr>
          <w:ilvl w:val="0"/>
          <w:numId w:val="1"/>
        </w:numPr>
        <w:tabs>
          <w:tab w:val="clear" w:pos="2041"/>
        </w:tabs>
        <w:bidi/>
        <w:ind w:left="1911" w:hanging="364"/>
        <w:rPr>
          <w:rFonts w:hint="cs"/>
        </w:rPr>
      </w:pPr>
      <w:r>
        <w:rPr>
          <w:rFonts w:hint="cs"/>
          <w:rtl/>
        </w:rPr>
        <w:t>توسيع وتحسين الرعاية والتعليم الشاملين للطفولة الباكرة وبخاصة لأشد الأطفال ضعفاً وحرماناً؛</w:t>
      </w:r>
    </w:p>
    <w:p w:rsidR="00546EFA" w:rsidRPr="007E113C" w:rsidRDefault="00546EFA" w:rsidP="00342013">
      <w:pPr>
        <w:pStyle w:val="Bullet1GA"/>
        <w:numPr>
          <w:ilvl w:val="0"/>
          <w:numId w:val="1"/>
        </w:numPr>
        <w:tabs>
          <w:tab w:val="clear" w:pos="2041"/>
        </w:tabs>
        <w:bidi/>
        <w:ind w:left="1911" w:hanging="364"/>
        <w:rPr>
          <w:rFonts w:hint="cs"/>
          <w:spacing w:val="-4"/>
        </w:rPr>
      </w:pPr>
      <w:r w:rsidRPr="007E113C">
        <w:rPr>
          <w:rFonts w:hint="cs"/>
          <w:spacing w:val="-4"/>
          <w:rtl/>
        </w:rPr>
        <w:t>كفالة حصول جميع الأطفال، لا</w:t>
      </w:r>
      <w:r w:rsidRPr="007E113C">
        <w:rPr>
          <w:rFonts w:hint="eastAsia"/>
          <w:spacing w:val="-4"/>
          <w:rtl/>
        </w:rPr>
        <w:t> </w:t>
      </w:r>
      <w:proofErr w:type="spellStart"/>
      <w:r w:rsidRPr="007E113C">
        <w:rPr>
          <w:rFonts w:hint="cs"/>
          <w:spacing w:val="-4"/>
          <w:rtl/>
        </w:rPr>
        <w:t>سيما</w:t>
      </w:r>
      <w:proofErr w:type="spellEnd"/>
      <w:r w:rsidRPr="007E113C">
        <w:rPr>
          <w:rFonts w:hint="cs"/>
          <w:spacing w:val="-4"/>
          <w:rtl/>
        </w:rPr>
        <w:t xml:space="preserve"> الفتيات، والأطفال الذين يعيشون في ظروف صعبة، على التعليم الابتدائي المجاني والإلزامي الجيد واستكماله بحلول عام 2015؛</w:t>
      </w:r>
    </w:p>
    <w:p w:rsidR="00546EFA" w:rsidRDefault="00546EFA" w:rsidP="00342013">
      <w:pPr>
        <w:pStyle w:val="Bullet1GA"/>
        <w:numPr>
          <w:ilvl w:val="0"/>
          <w:numId w:val="1"/>
        </w:numPr>
        <w:tabs>
          <w:tab w:val="clear" w:pos="2041"/>
        </w:tabs>
        <w:bidi/>
        <w:ind w:left="1911" w:hanging="364"/>
        <w:rPr>
          <w:rFonts w:hint="cs"/>
        </w:rPr>
      </w:pPr>
      <w:r>
        <w:rPr>
          <w:rFonts w:hint="cs"/>
          <w:rtl/>
        </w:rPr>
        <w:t xml:space="preserve">كفالة الوفاء بالحاجات التعليمية لجميع الشباب والبالغين عن طريق تكافؤ فرص الاستفادة من برامج التعليم والمهارات الحياتية الملائمة؛ </w:t>
      </w:r>
    </w:p>
    <w:p w:rsidR="00546EFA" w:rsidRDefault="00546EFA" w:rsidP="00342013">
      <w:pPr>
        <w:pStyle w:val="Bullet1GA"/>
        <w:numPr>
          <w:ilvl w:val="0"/>
          <w:numId w:val="1"/>
        </w:numPr>
        <w:tabs>
          <w:tab w:val="clear" w:pos="2041"/>
        </w:tabs>
        <w:bidi/>
        <w:ind w:left="1911" w:hanging="364"/>
        <w:rPr>
          <w:rFonts w:hint="cs"/>
        </w:rPr>
      </w:pPr>
      <w:r>
        <w:rPr>
          <w:rFonts w:hint="cs"/>
          <w:rtl/>
        </w:rPr>
        <w:t>تحقيق تحسين بنسبة 50 في المائة في مستويات معرفة البالغين للقراءة والكتابة بحلول عام</w:t>
      </w:r>
      <w:r>
        <w:rPr>
          <w:rFonts w:hint="eastAsia"/>
          <w:rtl/>
        </w:rPr>
        <w:t> </w:t>
      </w:r>
      <w:r>
        <w:rPr>
          <w:rFonts w:hint="cs"/>
          <w:rtl/>
        </w:rPr>
        <w:t>2015 وبخاصة بالنسبة للنساء، وتكافؤ فرص الحصول على التعليم الأساسي والمستمر لجميع البالغين؛ بالقضاء على التفاوت بين الجنسين في التعليم الابتدائي والثانوي بحلول عام 2015؛ وتحقيق المساواة بين الجنسين في التعليم بحلول عام</w:t>
      </w:r>
      <w:r>
        <w:rPr>
          <w:rFonts w:hint="eastAsia"/>
          <w:rtl/>
        </w:rPr>
        <w:t> </w:t>
      </w:r>
      <w:r>
        <w:rPr>
          <w:rFonts w:hint="cs"/>
          <w:rtl/>
        </w:rPr>
        <w:t>2015، مع التركيز على كفالة كاملة ومتساوية فرص لحصول الفتيات على التعليم الأساسي الجيد وإكماله؛</w:t>
      </w:r>
    </w:p>
    <w:p w:rsidR="00546EFA" w:rsidRDefault="00546EFA" w:rsidP="00342013">
      <w:pPr>
        <w:pStyle w:val="Bullet1GA"/>
        <w:numPr>
          <w:ilvl w:val="0"/>
          <w:numId w:val="1"/>
        </w:numPr>
        <w:tabs>
          <w:tab w:val="clear" w:pos="2041"/>
        </w:tabs>
        <w:bidi/>
        <w:ind w:left="1911" w:hanging="364"/>
        <w:rPr>
          <w:rFonts w:hint="cs"/>
        </w:rPr>
      </w:pPr>
      <w:r>
        <w:rPr>
          <w:rFonts w:hint="cs"/>
          <w:rtl/>
        </w:rPr>
        <w:t>تحسين جميع جوانب التعليم وكفالة التفوق للجميع بحيث يتسنى للجميع تحقيق نتائج تعليمية معترف بها وقابلة للقياس، وبخاصة تعلم القراءة والكتابة والحساب والمهارات الحياتية الأساسية.</w:t>
      </w:r>
    </w:p>
    <w:p w:rsidR="00546EFA" w:rsidRDefault="00546EFA" w:rsidP="00546EFA">
      <w:pPr>
        <w:pStyle w:val="SingleTxtGA"/>
        <w:rPr>
          <w:rFonts w:hint="cs"/>
          <w:rtl/>
        </w:rPr>
      </w:pPr>
      <w:r>
        <w:rPr>
          <w:rFonts w:hint="cs"/>
          <w:rtl/>
        </w:rPr>
        <w:t>142-</w:t>
      </w:r>
      <w:r>
        <w:rPr>
          <w:rFonts w:hint="cs"/>
          <w:rtl/>
        </w:rPr>
        <w:tab/>
        <w:t>وفي خطة الحكومة لتوفير التعليم للجميع، تم تقسيم قطاع التعليم والتدريب إلى المستويات الستة (6) التالية:</w:t>
      </w:r>
    </w:p>
    <w:p w:rsidR="00546EFA" w:rsidRPr="008B6916" w:rsidRDefault="00546EFA" w:rsidP="00546EFA">
      <w:pPr>
        <w:pStyle w:val="H23GA"/>
        <w:rPr>
          <w:rFonts w:hint="cs"/>
          <w:rtl/>
        </w:rPr>
      </w:pPr>
      <w:r>
        <w:rPr>
          <w:rFonts w:hint="cs"/>
          <w:rtl/>
        </w:rPr>
        <w:tab/>
      </w:r>
      <w:r w:rsidRPr="008B6916">
        <w:rPr>
          <w:rFonts w:hint="cs"/>
          <w:rtl/>
        </w:rPr>
        <w:t>(أ)</w:t>
      </w:r>
      <w:r w:rsidRPr="008B6916">
        <w:rPr>
          <w:rFonts w:hint="cs"/>
          <w:rtl/>
        </w:rPr>
        <w:tab/>
        <w:t>الرعاية المتكاملة للطفولة الباكرة</w:t>
      </w:r>
    </w:p>
    <w:p w:rsidR="00546EFA" w:rsidRDefault="00546EFA" w:rsidP="00546EFA">
      <w:pPr>
        <w:pStyle w:val="SingleTxtGA"/>
        <w:spacing w:after="100" w:line="372" w:lineRule="exact"/>
        <w:rPr>
          <w:rFonts w:hint="cs"/>
          <w:rtl/>
        </w:rPr>
      </w:pPr>
      <w:r>
        <w:rPr>
          <w:rFonts w:hint="cs"/>
          <w:rtl/>
        </w:rPr>
        <w:t>143-</w:t>
      </w:r>
      <w:r>
        <w:rPr>
          <w:rFonts w:hint="cs"/>
          <w:rtl/>
        </w:rPr>
        <w:tab/>
        <w:t>تعتبر الرعاية المتكاملة للطفولة الباكرة جزءاً لا</w:t>
      </w:r>
      <w:r>
        <w:rPr>
          <w:rFonts w:hint="eastAsia"/>
          <w:rtl/>
        </w:rPr>
        <w:t> </w:t>
      </w:r>
      <w:r>
        <w:rPr>
          <w:rFonts w:hint="cs"/>
          <w:rtl/>
        </w:rPr>
        <w:t>يتجزأ من عملية ما</w:t>
      </w:r>
      <w:r>
        <w:rPr>
          <w:rFonts w:hint="eastAsia"/>
          <w:rtl/>
        </w:rPr>
        <w:t> </w:t>
      </w:r>
      <w:r>
        <w:rPr>
          <w:rFonts w:hint="cs"/>
          <w:rtl/>
        </w:rPr>
        <w:t>قبل المدرسة. وتعتبر هذه المرحلة هامة لأنها المرحلة التي ينمو فيها ذكاء الطفل وشخصيته وسلوكه الاجتماعي. ويتمثل الهدف الأولي لهذا المستوى في توسيع وتحسين الرعاية والتعليم الشاملين للطفولة الباكرة، وبخاصة أشد الأطفال ضعفاً وحرماناً. ويهدف بروتوكول الجماعة الإنمائية للجنوب الأفريقي بشأن نوع الجنس والتنمية، والذي صدقت عليه ليسوتو، إلى تقليل أعباء الأدوار المتعددة التي تقوم بها المرأة</w:t>
      </w:r>
      <w:r>
        <w:rPr>
          <w:vertAlign w:val="superscript"/>
          <w:rtl/>
        </w:rPr>
        <w:t>(</w:t>
      </w:r>
      <w:r>
        <w:rPr>
          <w:rStyle w:val="FootnoteReference"/>
          <w:rtl/>
        </w:rPr>
        <w:footnoteReference w:id="10"/>
      </w:r>
      <w:r>
        <w:rPr>
          <w:vertAlign w:val="superscript"/>
          <w:rtl/>
        </w:rPr>
        <w:t>)</w:t>
      </w:r>
      <w:r>
        <w:rPr>
          <w:rFonts w:hint="cs"/>
          <w:rtl/>
        </w:rPr>
        <w:t>. وستسمح المدارس في هذا المستوى للمرأة بالمشاركة في أنشطة أخرى دون قلق لعلمها أن أطفالها يحصلون على الرعاية اللازمة.</w:t>
      </w:r>
    </w:p>
    <w:p w:rsidR="00546EFA" w:rsidRPr="00A111BA" w:rsidRDefault="00546EFA" w:rsidP="00546EFA">
      <w:pPr>
        <w:pStyle w:val="H23GA"/>
        <w:rPr>
          <w:rFonts w:hint="cs"/>
          <w:rtl/>
        </w:rPr>
      </w:pPr>
      <w:r>
        <w:rPr>
          <w:rFonts w:hint="cs"/>
          <w:rtl/>
        </w:rPr>
        <w:tab/>
      </w:r>
      <w:r w:rsidRPr="00A111BA">
        <w:rPr>
          <w:rFonts w:hint="cs"/>
          <w:rtl/>
        </w:rPr>
        <w:t>(ب)</w:t>
      </w:r>
      <w:r w:rsidRPr="00A111BA">
        <w:rPr>
          <w:rFonts w:hint="cs"/>
          <w:rtl/>
        </w:rPr>
        <w:tab/>
        <w:t>التعليم الأساسي</w:t>
      </w:r>
    </w:p>
    <w:p w:rsidR="00546EFA" w:rsidRDefault="00546EFA" w:rsidP="00546EFA">
      <w:pPr>
        <w:pStyle w:val="SingleTxtGA"/>
        <w:rPr>
          <w:rFonts w:hint="cs"/>
          <w:rtl/>
        </w:rPr>
      </w:pPr>
      <w:r>
        <w:rPr>
          <w:rFonts w:hint="cs"/>
          <w:rtl/>
        </w:rPr>
        <w:t>144-</w:t>
      </w:r>
      <w:r>
        <w:rPr>
          <w:rFonts w:hint="cs"/>
          <w:rtl/>
        </w:rPr>
        <w:tab/>
        <w:t>شرعت ليسوتو في سياسة التعليم الابتدائي المجاني في عام 2000 وهي السياسة التي أسفرت عن زيادة في عدد التلاميذ المقيدين في المستوى الابتدائي. وقد ازداد المعدل الإجمالي للقيد باطراد على مر السنين حتى استقر في عام 2006. ويمكن أن يُفترض أن عدد المتأخرين في الالتحاق بالمستوى الابتدائي قد اكتمل في عام 2006. ومنذ عام 2007، بدأ تغير في النمط الجنساني. فتجاوز معدل القيد بين الذكور مثيله بين الإناث. تحديداً، بلغت النسبة</w:t>
      </w:r>
      <w:r>
        <w:rPr>
          <w:rFonts w:hint="eastAsia"/>
          <w:rtl/>
        </w:rPr>
        <w:t> </w:t>
      </w:r>
      <w:r>
        <w:rPr>
          <w:rFonts w:hint="cs"/>
          <w:rtl/>
        </w:rPr>
        <w:t>51 في المائة من الذكور</w:t>
      </w:r>
      <w:r w:rsidR="00447CE1">
        <w:rPr>
          <w:rFonts w:hint="cs"/>
          <w:rtl/>
        </w:rPr>
        <w:t xml:space="preserve"> </w:t>
      </w:r>
      <w:proofErr w:type="spellStart"/>
      <w:r w:rsidR="00447CE1">
        <w:rPr>
          <w:rFonts w:hint="cs"/>
          <w:rtl/>
        </w:rPr>
        <w:t>و</w:t>
      </w:r>
      <w:r>
        <w:rPr>
          <w:rFonts w:hint="cs"/>
          <w:rtl/>
        </w:rPr>
        <w:t>49</w:t>
      </w:r>
      <w:proofErr w:type="spellEnd"/>
      <w:r>
        <w:rPr>
          <w:rFonts w:hint="cs"/>
          <w:rtl/>
        </w:rPr>
        <w:t xml:space="preserve"> في المائة من الإناث. ويمكن أن يعزى تغير الاتجاه إلى المبادرات الناجحة التي حثت الوالدين على السماح لأطفالهم الذكور بالالتحاق بالتعليم النظامي. ومع إدراك أن فرص الاستخدام في الخارج لم تعد مؤكدة، عاد الكثير من أسر </w:t>
      </w:r>
      <w:proofErr w:type="spellStart"/>
      <w:r>
        <w:rPr>
          <w:rFonts w:hint="cs"/>
          <w:rtl/>
        </w:rPr>
        <w:t>الباسوتو</w:t>
      </w:r>
      <w:proofErr w:type="spellEnd"/>
      <w:r w:rsidRPr="00351647">
        <w:rPr>
          <w:rFonts w:hint="cs"/>
          <w:rtl/>
        </w:rPr>
        <w:t xml:space="preserve"> </w:t>
      </w:r>
      <w:r>
        <w:rPr>
          <w:rFonts w:hint="cs"/>
          <w:rtl/>
        </w:rPr>
        <w:t>يقدر أهمية التعليم النظامي بحرص على قيد أطفاله في المدارس. بل إن سياسة التعليم الابتدائي المجاني يسرت لمعظم الأسر بإرسال أطفالها إلى المدارس. وينبغي أن يؤدي التعليم الابتدائي الإلزامي المطبق مؤخراً إلى مزيد من التحسن.</w:t>
      </w:r>
    </w:p>
    <w:p w:rsidR="00546EFA" w:rsidRDefault="00546EFA" w:rsidP="00546EFA">
      <w:pPr>
        <w:pStyle w:val="SingleTxtGA"/>
        <w:keepNext/>
        <w:keepLines/>
        <w:jc w:val="left"/>
        <w:rPr>
          <w:rFonts w:hint="cs"/>
          <w:b/>
          <w:bCs/>
          <w:rtl/>
        </w:rPr>
      </w:pPr>
      <w:r w:rsidRPr="00EA502A">
        <w:rPr>
          <w:rFonts w:hint="cs"/>
          <w:rtl/>
        </w:rPr>
        <w:t xml:space="preserve">الجدول 6 </w:t>
      </w:r>
      <w:r w:rsidRPr="00EA502A">
        <w:rPr>
          <w:rtl/>
        </w:rPr>
        <w:br/>
      </w:r>
      <w:r w:rsidRPr="00351647">
        <w:rPr>
          <w:rFonts w:hint="cs"/>
          <w:b/>
          <w:bCs/>
          <w:rtl/>
        </w:rPr>
        <w:t xml:space="preserve">معدل القيد الصافي في المدارس الابتدائية، </w:t>
      </w:r>
      <w:r>
        <w:rPr>
          <w:rFonts w:hint="cs"/>
          <w:b/>
          <w:bCs/>
          <w:rtl/>
        </w:rPr>
        <w:t>في الفترة 1994-</w:t>
      </w:r>
      <w:r w:rsidRPr="00351647">
        <w:rPr>
          <w:rFonts w:hint="cs"/>
          <w:b/>
          <w:bCs/>
          <w:rtl/>
        </w:rPr>
        <w:t>2008</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97"/>
        <w:gridCol w:w="2397"/>
        <w:gridCol w:w="2397"/>
      </w:tblGrid>
      <w:tr w:rsidR="00546EFA" w:rsidRPr="00351647" w:rsidTr="00342013">
        <w:tc>
          <w:tcPr>
            <w:tcW w:w="2397" w:type="dxa"/>
            <w:tcBorders>
              <w:top w:val="single" w:sz="4" w:space="0" w:color="auto"/>
              <w:bottom w:val="single" w:sz="12" w:space="0" w:color="auto"/>
            </w:tcBorders>
          </w:tcPr>
          <w:p w:rsidR="00546EFA" w:rsidRPr="00351647" w:rsidRDefault="00546EFA" w:rsidP="00342013">
            <w:pPr>
              <w:spacing w:before="20" w:after="40" w:line="300" w:lineRule="exact"/>
              <w:ind w:left="57" w:right="57"/>
              <w:jc w:val="left"/>
              <w:rPr>
                <w:rFonts w:hint="cs"/>
                <w:i/>
                <w:iCs/>
                <w:sz w:val="18"/>
                <w:rtl/>
              </w:rPr>
            </w:pPr>
            <w:r w:rsidRPr="00351647">
              <w:rPr>
                <w:rFonts w:hint="cs"/>
                <w:i/>
                <w:iCs/>
                <w:sz w:val="18"/>
                <w:rtl/>
              </w:rPr>
              <w:t>السنة</w:t>
            </w:r>
          </w:p>
        </w:tc>
        <w:tc>
          <w:tcPr>
            <w:tcW w:w="2397" w:type="dxa"/>
            <w:tcBorders>
              <w:top w:val="single" w:sz="4" w:space="0" w:color="auto"/>
              <w:bottom w:val="single" w:sz="12" w:space="0" w:color="auto"/>
            </w:tcBorders>
          </w:tcPr>
          <w:p w:rsidR="00546EFA" w:rsidRPr="00351647" w:rsidRDefault="00546EFA" w:rsidP="00342013">
            <w:pPr>
              <w:spacing w:before="20" w:after="40" w:line="300" w:lineRule="exact"/>
              <w:ind w:left="57" w:right="57"/>
              <w:jc w:val="left"/>
              <w:rPr>
                <w:rFonts w:hint="cs"/>
                <w:i/>
                <w:iCs/>
                <w:sz w:val="18"/>
                <w:rtl/>
              </w:rPr>
            </w:pPr>
            <w:r w:rsidRPr="00351647">
              <w:rPr>
                <w:rFonts w:hint="cs"/>
                <w:i/>
                <w:iCs/>
                <w:sz w:val="18"/>
                <w:rtl/>
              </w:rPr>
              <w:t>الذكور</w:t>
            </w:r>
          </w:p>
        </w:tc>
        <w:tc>
          <w:tcPr>
            <w:tcW w:w="2397" w:type="dxa"/>
            <w:tcBorders>
              <w:top w:val="single" w:sz="4" w:space="0" w:color="auto"/>
              <w:bottom w:val="single" w:sz="12" w:space="0" w:color="auto"/>
            </w:tcBorders>
          </w:tcPr>
          <w:p w:rsidR="00546EFA" w:rsidRPr="00351647" w:rsidRDefault="00546EFA" w:rsidP="00342013">
            <w:pPr>
              <w:spacing w:before="20" w:after="40" w:line="300" w:lineRule="exact"/>
              <w:ind w:left="57" w:right="57"/>
              <w:jc w:val="left"/>
              <w:rPr>
                <w:rFonts w:hint="cs"/>
                <w:i/>
                <w:iCs/>
                <w:sz w:val="18"/>
                <w:rtl/>
              </w:rPr>
            </w:pPr>
            <w:r w:rsidRPr="00351647">
              <w:rPr>
                <w:rFonts w:hint="cs"/>
                <w:i/>
                <w:iCs/>
                <w:sz w:val="18"/>
                <w:rtl/>
              </w:rPr>
              <w:t>الإناث</w:t>
            </w:r>
          </w:p>
        </w:tc>
      </w:tr>
      <w:tr w:rsidR="00546EFA" w:rsidRPr="00351647" w:rsidTr="00342013">
        <w:tc>
          <w:tcPr>
            <w:tcW w:w="2397" w:type="dxa"/>
            <w:tcBorders>
              <w:top w:val="single" w:sz="12" w:space="0" w:color="auto"/>
            </w:tcBorders>
          </w:tcPr>
          <w:p w:rsidR="00546EFA" w:rsidRDefault="00546EFA" w:rsidP="00342013">
            <w:pPr>
              <w:spacing w:before="20" w:after="40" w:line="300" w:lineRule="exact"/>
              <w:ind w:left="57" w:right="57"/>
              <w:rPr>
                <w:rFonts w:hint="cs"/>
                <w:sz w:val="30"/>
                <w:rtl/>
              </w:rPr>
            </w:pPr>
            <w:r>
              <w:rPr>
                <w:rFonts w:hint="cs"/>
                <w:sz w:val="30"/>
                <w:rtl/>
              </w:rPr>
              <w:t>1994</w:t>
            </w:r>
          </w:p>
        </w:tc>
        <w:tc>
          <w:tcPr>
            <w:tcW w:w="2397" w:type="dxa"/>
            <w:tcBorders>
              <w:top w:val="single" w:sz="12" w:space="0" w:color="auto"/>
            </w:tcBorders>
          </w:tcPr>
          <w:p w:rsidR="00546EFA" w:rsidRDefault="00546EFA" w:rsidP="00342013">
            <w:pPr>
              <w:spacing w:before="20" w:after="40" w:line="300" w:lineRule="exact"/>
              <w:ind w:left="57" w:right="57"/>
              <w:rPr>
                <w:rFonts w:hint="cs"/>
                <w:sz w:val="30"/>
                <w:rtl/>
              </w:rPr>
            </w:pPr>
            <w:r>
              <w:rPr>
                <w:rFonts w:hint="cs"/>
                <w:sz w:val="30"/>
                <w:rtl/>
              </w:rPr>
              <w:t>47</w:t>
            </w:r>
          </w:p>
        </w:tc>
        <w:tc>
          <w:tcPr>
            <w:tcW w:w="2397" w:type="dxa"/>
            <w:tcBorders>
              <w:top w:val="single" w:sz="12" w:space="0" w:color="auto"/>
            </w:tcBorders>
          </w:tcPr>
          <w:p w:rsidR="00546EFA" w:rsidRDefault="00546EFA" w:rsidP="00342013">
            <w:pPr>
              <w:spacing w:before="20" w:after="40" w:line="300" w:lineRule="exact"/>
              <w:ind w:left="57" w:right="57"/>
              <w:rPr>
                <w:rFonts w:hint="cs"/>
                <w:sz w:val="30"/>
                <w:rtl/>
              </w:rPr>
            </w:pPr>
            <w:r>
              <w:rPr>
                <w:rFonts w:hint="cs"/>
                <w:sz w:val="30"/>
                <w:rtl/>
              </w:rPr>
              <w:t>53</w:t>
            </w:r>
          </w:p>
        </w:tc>
      </w:tr>
      <w:tr w:rsidR="00546EFA" w:rsidRPr="00351647" w:rsidTr="00342013">
        <w:tc>
          <w:tcPr>
            <w:tcW w:w="2397" w:type="dxa"/>
          </w:tcPr>
          <w:p w:rsidR="00546EFA" w:rsidRDefault="00546EFA" w:rsidP="00342013">
            <w:pPr>
              <w:spacing w:before="20" w:after="40" w:line="300" w:lineRule="exact"/>
              <w:ind w:left="57" w:right="57"/>
              <w:rPr>
                <w:rFonts w:hint="cs"/>
                <w:sz w:val="30"/>
                <w:rtl/>
              </w:rPr>
            </w:pPr>
            <w:r>
              <w:rPr>
                <w:rFonts w:hint="cs"/>
                <w:sz w:val="30"/>
                <w:rtl/>
              </w:rPr>
              <w:t>1999</w:t>
            </w:r>
          </w:p>
        </w:tc>
        <w:tc>
          <w:tcPr>
            <w:tcW w:w="2397" w:type="dxa"/>
          </w:tcPr>
          <w:p w:rsidR="00546EFA" w:rsidRDefault="00546EFA" w:rsidP="00342013">
            <w:pPr>
              <w:spacing w:before="20" w:after="40" w:line="300" w:lineRule="exact"/>
              <w:ind w:left="57" w:right="57"/>
              <w:rPr>
                <w:rFonts w:hint="cs"/>
                <w:sz w:val="30"/>
                <w:rtl/>
              </w:rPr>
            </w:pPr>
            <w:r>
              <w:rPr>
                <w:rFonts w:hint="cs"/>
                <w:sz w:val="30"/>
                <w:rtl/>
              </w:rPr>
              <w:t>48</w:t>
            </w:r>
          </w:p>
        </w:tc>
        <w:tc>
          <w:tcPr>
            <w:tcW w:w="2397" w:type="dxa"/>
          </w:tcPr>
          <w:p w:rsidR="00546EFA" w:rsidRDefault="00546EFA" w:rsidP="00342013">
            <w:pPr>
              <w:spacing w:before="20" w:after="40" w:line="300" w:lineRule="exact"/>
              <w:ind w:left="57" w:right="57"/>
              <w:rPr>
                <w:rFonts w:hint="cs"/>
                <w:sz w:val="30"/>
                <w:rtl/>
              </w:rPr>
            </w:pPr>
            <w:r>
              <w:rPr>
                <w:rFonts w:hint="cs"/>
                <w:sz w:val="30"/>
                <w:rtl/>
              </w:rPr>
              <w:t>52</w:t>
            </w:r>
          </w:p>
        </w:tc>
      </w:tr>
      <w:tr w:rsidR="00546EFA" w:rsidRPr="00351647" w:rsidTr="00342013">
        <w:tc>
          <w:tcPr>
            <w:tcW w:w="2397" w:type="dxa"/>
          </w:tcPr>
          <w:p w:rsidR="00546EFA" w:rsidRDefault="00546EFA" w:rsidP="00342013">
            <w:pPr>
              <w:spacing w:before="20" w:after="40" w:line="300" w:lineRule="exact"/>
              <w:ind w:left="57" w:right="57"/>
              <w:rPr>
                <w:rFonts w:hint="cs"/>
                <w:sz w:val="30"/>
                <w:rtl/>
              </w:rPr>
            </w:pPr>
            <w:r>
              <w:rPr>
                <w:rFonts w:hint="cs"/>
                <w:sz w:val="30"/>
                <w:rtl/>
              </w:rPr>
              <w:t>2003</w:t>
            </w:r>
          </w:p>
        </w:tc>
        <w:tc>
          <w:tcPr>
            <w:tcW w:w="2397" w:type="dxa"/>
          </w:tcPr>
          <w:p w:rsidR="00546EFA" w:rsidRDefault="00546EFA" w:rsidP="00342013">
            <w:pPr>
              <w:spacing w:before="20" w:after="40" w:line="300" w:lineRule="exact"/>
              <w:ind w:left="57" w:right="57"/>
              <w:rPr>
                <w:rFonts w:hint="cs"/>
                <w:sz w:val="30"/>
                <w:rtl/>
              </w:rPr>
            </w:pPr>
            <w:r>
              <w:rPr>
                <w:rFonts w:hint="cs"/>
                <w:sz w:val="30"/>
                <w:rtl/>
              </w:rPr>
              <w:t>50</w:t>
            </w:r>
          </w:p>
        </w:tc>
        <w:tc>
          <w:tcPr>
            <w:tcW w:w="2397" w:type="dxa"/>
          </w:tcPr>
          <w:p w:rsidR="00546EFA" w:rsidRDefault="00546EFA" w:rsidP="00342013">
            <w:pPr>
              <w:spacing w:before="20" w:after="40" w:line="300" w:lineRule="exact"/>
              <w:ind w:left="57" w:right="57"/>
              <w:rPr>
                <w:rFonts w:hint="cs"/>
                <w:sz w:val="30"/>
                <w:rtl/>
              </w:rPr>
            </w:pPr>
            <w:r>
              <w:rPr>
                <w:rFonts w:hint="cs"/>
                <w:sz w:val="30"/>
                <w:rtl/>
              </w:rPr>
              <w:t>50</w:t>
            </w:r>
          </w:p>
        </w:tc>
      </w:tr>
      <w:tr w:rsidR="00546EFA" w:rsidRPr="00351647" w:rsidTr="00342013">
        <w:tc>
          <w:tcPr>
            <w:tcW w:w="2397" w:type="dxa"/>
          </w:tcPr>
          <w:p w:rsidR="00546EFA" w:rsidRDefault="00546EFA" w:rsidP="00342013">
            <w:pPr>
              <w:spacing w:before="20" w:after="40" w:line="300" w:lineRule="exact"/>
              <w:ind w:left="57" w:right="57"/>
              <w:rPr>
                <w:rFonts w:hint="cs"/>
                <w:sz w:val="30"/>
                <w:rtl/>
              </w:rPr>
            </w:pPr>
            <w:r>
              <w:rPr>
                <w:rFonts w:hint="cs"/>
                <w:sz w:val="30"/>
                <w:rtl/>
              </w:rPr>
              <w:t>2006</w:t>
            </w:r>
          </w:p>
        </w:tc>
        <w:tc>
          <w:tcPr>
            <w:tcW w:w="2397" w:type="dxa"/>
          </w:tcPr>
          <w:p w:rsidR="00546EFA" w:rsidRDefault="00546EFA" w:rsidP="00342013">
            <w:pPr>
              <w:spacing w:before="20" w:after="40" w:line="300" w:lineRule="exact"/>
              <w:ind w:left="57" w:right="57"/>
              <w:rPr>
                <w:rFonts w:hint="cs"/>
                <w:sz w:val="30"/>
                <w:rtl/>
              </w:rPr>
            </w:pPr>
            <w:r>
              <w:rPr>
                <w:rFonts w:hint="cs"/>
                <w:sz w:val="30"/>
                <w:rtl/>
              </w:rPr>
              <w:t>50</w:t>
            </w:r>
          </w:p>
        </w:tc>
        <w:tc>
          <w:tcPr>
            <w:tcW w:w="2397" w:type="dxa"/>
          </w:tcPr>
          <w:p w:rsidR="00546EFA" w:rsidRDefault="00546EFA" w:rsidP="00342013">
            <w:pPr>
              <w:spacing w:before="20" w:after="40" w:line="300" w:lineRule="exact"/>
              <w:ind w:left="57" w:right="57"/>
              <w:rPr>
                <w:rFonts w:hint="cs"/>
                <w:sz w:val="30"/>
                <w:rtl/>
              </w:rPr>
            </w:pPr>
            <w:r>
              <w:rPr>
                <w:rFonts w:hint="cs"/>
                <w:sz w:val="30"/>
                <w:rtl/>
              </w:rPr>
              <w:t>50</w:t>
            </w:r>
          </w:p>
        </w:tc>
      </w:tr>
      <w:tr w:rsidR="00546EFA" w:rsidRPr="00351647" w:rsidTr="00342013">
        <w:tc>
          <w:tcPr>
            <w:tcW w:w="2397" w:type="dxa"/>
            <w:tcBorders>
              <w:bottom w:val="single" w:sz="12" w:space="0" w:color="auto"/>
            </w:tcBorders>
          </w:tcPr>
          <w:p w:rsidR="00546EFA" w:rsidRDefault="00546EFA" w:rsidP="00342013">
            <w:pPr>
              <w:spacing w:before="20" w:after="40" w:line="300" w:lineRule="exact"/>
              <w:ind w:left="57" w:right="57"/>
              <w:rPr>
                <w:rFonts w:hint="cs"/>
                <w:sz w:val="30"/>
                <w:rtl/>
              </w:rPr>
            </w:pPr>
            <w:r>
              <w:rPr>
                <w:rFonts w:hint="cs"/>
                <w:sz w:val="30"/>
                <w:rtl/>
              </w:rPr>
              <w:t>2008</w:t>
            </w:r>
          </w:p>
        </w:tc>
        <w:tc>
          <w:tcPr>
            <w:tcW w:w="2397" w:type="dxa"/>
            <w:tcBorders>
              <w:bottom w:val="single" w:sz="12" w:space="0" w:color="auto"/>
            </w:tcBorders>
          </w:tcPr>
          <w:p w:rsidR="00546EFA" w:rsidRDefault="00546EFA" w:rsidP="00342013">
            <w:pPr>
              <w:spacing w:before="20" w:after="40" w:line="300" w:lineRule="exact"/>
              <w:ind w:left="57" w:right="57"/>
              <w:rPr>
                <w:rFonts w:hint="cs"/>
                <w:sz w:val="30"/>
                <w:rtl/>
              </w:rPr>
            </w:pPr>
            <w:r>
              <w:rPr>
                <w:rFonts w:hint="cs"/>
                <w:sz w:val="30"/>
                <w:rtl/>
              </w:rPr>
              <w:t>51</w:t>
            </w:r>
          </w:p>
        </w:tc>
        <w:tc>
          <w:tcPr>
            <w:tcW w:w="2397" w:type="dxa"/>
            <w:tcBorders>
              <w:bottom w:val="single" w:sz="12" w:space="0" w:color="auto"/>
            </w:tcBorders>
          </w:tcPr>
          <w:p w:rsidR="00546EFA" w:rsidRDefault="00546EFA" w:rsidP="00342013">
            <w:pPr>
              <w:spacing w:before="20" w:after="40" w:line="300" w:lineRule="exact"/>
              <w:ind w:left="57" w:right="57"/>
              <w:rPr>
                <w:rFonts w:hint="cs"/>
                <w:sz w:val="30"/>
                <w:rtl/>
              </w:rPr>
            </w:pPr>
            <w:r>
              <w:rPr>
                <w:rFonts w:hint="cs"/>
                <w:sz w:val="30"/>
                <w:rtl/>
              </w:rPr>
              <w:t>49</w:t>
            </w:r>
          </w:p>
        </w:tc>
      </w:tr>
    </w:tbl>
    <w:p w:rsidR="00546EFA" w:rsidRPr="00447CE1" w:rsidRDefault="00546EFA" w:rsidP="00447CE1">
      <w:pPr>
        <w:pStyle w:val="SingleTxtGA"/>
        <w:rPr>
          <w:rFonts w:hint="cs"/>
          <w:sz w:val="16"/>
          <w:szCs w:val="26"/>
          <w:rtl/>
        </w:rPr>
      </w:pPr>
      <w:r w:rsidRPr="00447CE1">
        <w:rPr>
          <w:rFonts w:hint="cs"/>
          <w:i/>
          <w:iCs/>
          <w:sz w:val="16"/>
          <w:szCs w:val="26"/>
          <w:rtl/>
        </w:rPr>
        <w:t>المصدر:</w:t>
      </w:r>
      <w:r w:rsidRPr="00447CE1">
        <w:rPr>
          <w:rFonts w:hint="cs"/>
          <w:sz w:val="16"/>
          <w:szCs w:val="26"/>
          <w:rtl/>
        </w:rPr>
        <w:t xml:space="preserve"> وزارة التعليم والتدريب، 2009</w:t>
      </w:r>
      <w:r w:rsidR="00447CE1">
        <w:rPr>
          <w:rFonts w:hint="cs"/>
          <w:sz w:val="16"/>
          <w:szCs w:val="26"/>
          <w:rtl/>
        </w:rPr>
        <w:t>.</w:t>
      </w:r>
    </w:p>
    <w:p w:rsidR="00546EFA" w:rsidRPr="000D6CDA" w:rsidRDefault="00546EFA" w:rsidP="00546EFA">
      <w:pPr>
        <w:pStyle w:val="SingleTxtGA"/>
        <w:rPr>
          <w:rFonts w:hint="cs"/>
          <w:rtl/>
        </w:rPr>
      </w:pPr>
      <w:r w:rsidRPr="000D6CDA">
        <w:rPr>
          <w:rFonts w:hint="cs"/>
          <w:rtl/>
        </w:rPr>
        <w:t>145-</w:t>
      </w:r>
      <w:r w:rsidRPr="000D6CDA">
        <w:rPr>
          <w:rFonts w:hint="cs"/>
          <w:rtl/>
        </w:rPr>
        <w:tab/>
        <w:t xml:space="preserve">كان متوسط نسبة الطالب إلى المدرس فيما بين عامي 2007 </w:t>
      </w:r>
      <w:proofErr w:type="spellStart"/>
      <w:r w:rsidRPr="000D6CDA">
        <w:rPr>
          <w:rFonts w:hint="cs"/>
          <w:rtl/>
        </w:rPr>
        <w:t>و2008</w:t>
      </w:r>
      <w:proofErr w:type="spellEnd"/>
      <w:r w:rsidRPr="000D6CDA">
        <w:rPr>
          <w:rFonts w:hint="cs"/>
          <w:rtl/>
        </w:rPr>
        <w:t xml:space="preserve"> يبلغ حوالي</w:t>
      </w:r>
      <w:r w:rsidRPr="000D6CDA">
        <w:rPr>
          <w:rFonts w:hint="eastAsia"/>
          <w:rtl/>
        </w:rPr>
        <w:t> </w:t>
      </w:r>
      <w:r w:rsidRPr="000D6CDA">
        <w:rPr>
          <w:rFonts w:hint="cs"/>
          <w:rtl/>
        </w:rPr>
        <w:t>35 وكانت هناك 455 1 مدرسة ا</w:t>
      </w:r>
      <w:r>
        <w:rPr>
          <w:rFonts w:hint="cs"/>
          <w:rtl/>
        </w:rPr>
        <w:t xml:space="preserve">بتدائية مسجلة لسكان يبلغ عددهم </w:t>
      </w:r>
      <w:r w:rsidRPr="000D6CDA">
        <w:rPr>
          <w:rFonts w:hint="cs"/>
          <w:rtl/>
        </w:rPr>
        <w:t>مليوني نسمة.</w:t>
      </w:r>
    </w:p>
    <w:p w:rsidR="00546EFA" w:rsidRPr="00254E52" w:rsidRDefault="00546EFA" w:rsidP="00546EFA">
      <w:pPr>
        <w:pStyle w:val="H23GA"/>
        <w:rPr>
          <w:rFonts w:hint="cs"/>
          <w:rtl/>
        </w:rPr>
      </w:pPr>
      <w:r>
        <w:rPr>
          <w:rFonts w:hint="cs"/>
          <w:rtl/>
        </w:rPr>
        <w:tab/>
      </w:r>
      <w:r w:rsidRPr="00254E52">
        <w:rPr>
          <w:rFonts w:hint="cs"/>
          <w:rtl/>
        </w:rPr>
        <w:t>(ج)</w:t>
      </w:r>
      <w:r w:rsidRPr="00254E52">
        <w:rPr>
          <w:rFonts w:hint="cs"/>
          <w:rtl/>
        </w:rPr>
        <w:tab/>
        <w:t>التعليم الثانوي</w:t>
      </w:r>
    </w:p>
    <w:p w:rsidR="00546EFA" w:rsidRDefault="00546EFA" w:rsidP="00546EFA">
      <w:pPr>
        <w:pStyle w:val="SingleTxtGA"/>
        <w:rPr>
          <w:rFonts w:hint="cs"/>
          <w:rtl/>
        </w:rPr>
      </w:pPr>
      <w:r>
        <w:rPr>
          <w:rFonts w:hint="cs"/>
          <w:rtl/>
        </w:rPr>
        <w:t>146-</w:t>
      </w:r>
      <w:r>
        <w:rPr>
          <w:rFonts w:hint="cs"/>
          <w:rtl/>
        </w:rPr>
        <w:tab/>
        <w:t>تجاوز عدد الإناث عدد الذكور ويعكس ذلك تغييراً في</w:t>
      </w:r>
      <w:r w:rsidR="006A35E0">
        <w:rPr>
          <w:rFonts w:hint="cs"/>
          <w:rtl/>
        </w:rPr>
        <w:t xml:space="preserve"> </w:t>
      </w:r>
      <w:r>
        <w:rPr>
          <w:rFonts w:hint="cs"/>
          <w:rtl/>
        </w:rPr>
        <w:t>الأنماط السابقة حيث كان عدد الذكور أكبر على مستوى التعليم الثانوي. ويعكس التغيير نجاح التدابير المتبعة لزيادة معدل قيد الإناث واستمرارهن في جميع المستويات التعليمية</w:t>
      </w:r>
      <w:r>
        <w:rPr>
          <w:vertAlign w:val="superscript"/>
          <w:rtl/>
        </w:rPr>
        <w:t>(</w:t>
      </w:r>
      <w:r>
        <w:rPr>
          <w:rStyle w:val="FootnoteReference"/>
          <w:rtl/>
        </w:rPr>
        <w:footnoteReference w:id="11"/>
      </w:r>
      <w:r>
        <w:rPr>
          <w:vertAlign w:val="superscript"/>
          <w:rtl/>
        </w:rPr>
        <w:t>)</w:t>
      </w:r>
      <w:r>
        <w:rPr>
          <w:rFonts w:hint="cs"/>
          <w:rtl/>
        </w:rPr>
        <w:t>.</w:t>
      </w:r>
    </w:p>
    <w:p w:rsidR="00546EFA" w:rsidRPr="00832825" w:rsidRDefault="00546EFA" w:rsidP="00546EFA">
      <w:pPr>
        <w:pStyle w:val="SingleTxtGA"/>
        <w:keepNext/>
        <w:keepLines/>
        <w:jc w:val="left"/>
        <w:rPr>
          <w:rFonts w:hint="cs"/>
          <w:b/>
          <w:bCs/>
          <w:rtl/>
        </w:rPr>
      </w:pPr>
      <w:r w:rsidRPr="00EA502A">
        <w:rPr>
          <w:rFonts w:hint="cs"/>
          <w:rtl/>
        </w:rPr>
        <w:t xml:space="preserve">الجدول 7 </w:t>
      </w:r>
      <w:r w:rsidRPr="00EA502A">
        <w:rPr>
          <w:rtl/>
        </w:rPr>
        <w:br/>
      </w:r>
      <w:r w:rsidRPr="00832825">
        <w:rPr>
          <w:rFonts w:hint="cs"/>
          <w:b/>
          <w:bCs/>
          <w:rtl/>
        </w:rPr>
        <w:t xml:space="preserve">معدل القيد الصافي في التعليم الثانوي </w:t>
      </w:r>
      <w:r>
        <w:rPr>
          <w:rFonts w:hint="cs"/>
          <w:b/>
          <w:bCs/>
          <w:rtl/>
        </w:rPr>
        <w:t xml:space="preserve">في الفترة </w:t>
      </w:r>
      <w:r w:rsidRPr="00832825">
        <w:rPr>
          <w:rFonts w:hint="cs"/>
          <w:b/>
          <w:bCs/>
          <w:rtl/>
        </w:rPr>
        <w:t>1994</w:t>
      </w:r>
      <w:r>
        <w:rPr>
          <w:rFonts w:hint="cs"/>
          <w:b/>
          <w:bCs/>
          <w:rtl/>
        </w:rPr>
        <w:t>-</w:t>
      </w:r>
      <w:r w:rsidRPr="00832825">
        <w:rPr>
          <w:rFonts w:hint="cs"/>
          <w:b/>
          <w:bCs/>
          <w:rtl/>
        </w:rPr>
        <w:t>2008</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97"/>
        <w:gridCol w:w="2397"/>
        <w:gridCol w:w="2397"/>
      </w:tblGrid>
      <w:tr w:rsidR="00546EFA" w:rsidRPr="00832825" w:rsidTr="00342013">
        <w:tc>
          <w:tcPr>
            <w:tcW w:w="2397" w:type="dxa"/>
            <w:tcBorders>
              <w:top w:val="single" w:sz="4" w:space="0" w:color="auto"/>
              <w:bottom w:val="single" w:sz="12" w:space="0" w:color="auto"/>
            </w:tcBorders>
            <w:shd w:val="clear" w:color="auto" w:fill="auto"/>
            <w:vAlign w:val="bottom"/>
          </w:tcPr>
          <w:p w:rsidR="00546EFA" w:rsidRPr="00832825" w:rsidRDefault="00546EFA" w:rsidP="00342013">
            <w:pPr>
              <w:pStyle w:val="SingleTxtGA"/>
              <w:spacing w:before="20" w:after="40" w:line="300" w:lineRule="exact"/>
              <w:ind w:left="57" w:right="113"/>
              <w:jc w:val="left"/>
              <w:rPr>
                <w:rFonts w:hint="cs"/>
                <w:i/>
                <w:sz w:val="18"/>
                <w:szCs w:val="26"/>
                <w:rtl/>
              </w:rPr>
            </w:pPr>
            <w:r w:rsidRPr="00832825">
              <w:rPr>
                <w:rFonts w:hint="cs"/>
                <w:i/>
                <w:iCs/>
                <w:sz w:val="18"/>
                <w:szCs w:val="26"/>
                <w:rtl/>
              </w:rPr>
              <w:t>السنة</w:t>
            </w:r>
          </w:p>
        </w:tc>
        <w:tc>
          <w:tcPr>
            <w:tcW w:w="2397" w:type="dxa"/>
            <w:tcBorders>
              <w:top w:val="single" w:sz="4" w:space="0" w:color="auto"/>
              <w:bottom w:val="single" w:sz="12" w:space="0" w:color="auto"/>
            </w:tcBorders>
            <w:shd w:val="clear" w:color="auto" w:fill="auto"/>
            <w:vAlign w:val="bottom"/>
          </w:tcPr>
          <w:p w:rsidR="00546EFA" w:rsidRPr="00832825" w:rsidRDefault="00546EFA" w:rsidP="00342013">
            <w:pPr>
              <w:pStyle w:val="SingleTxtGA"/>
              <w:spacing w:before="20" w:after="40" w:line="300" w:lineRule="exact"/>
              <w:ind w:left="57" w:right="113"/>
              <w:jc w:val="left"/>
              <w:rPr>
                <w:rFonts w:hint="cs"/>
                <w:i/>
                <w:sz w:val="18"/>
                <w:szCs w:val="26"/>
                <w:rtl/>
              </w:rPr>
            </w:pPr>
            <w:r w:rsidRPr="00832825">
              <w:rPr>
                <w:rFonts w:hint="cs"/>
                <w:i/>
                <w:iCs/>
                <w:sz w:val="18"/>
                <w:szCs w:val="26"/>
                <w:rtl/>
              </w:rPr>
              <w:t>الذكور</w:t>
            </w:r>
          </w:p>
        </w:tc>
        <w:tc>
          <w:tcPr>
            <w:tcW w:w="2397" w:type="dxa"/>
            <w:tcBorders>
              <w:top w:val="single" w:sz="4" w:space="0" w:color="auto"/>
              <w:bottom w:val="single" w:sz="12" w:space="0" w:color="auto"/>
            </w:tcBorders>
            <w:shd w:val="clear" w:color="auto" w:fill="auto"/>
            <w:vAlign w:val="bottom"/>
          </w:tcPr>
          <w:p w:rsidR="00546EFA" w:rsidRPr="00832825" w:rsidRDefault="00546EFA" w:rsidP="00342013">
            <w:pPr>
              <w:pStyle w:val="SingleTxtGA"/>
              <w:spacing w:before="20" w:after="40" w:line="300" w:lineRule="exact"/>
              <w:ind w:left="57" w:right="113"/>
              <w:jc w:val="left"/>
              <w:rPr>
                <w:rFonts w:hint="cs"/>
                <w:i/>
                <w:sz w:val="18"/>
                <w:szCs w:val="26"/>
                <w:rtl/>
              </w:rPr>
            </w:pPr>
            <w:r w:rsidRPr="00832825">
              <w:rPr>
                <w:rFonts w:hint="cs"/>
                <w:i/>
                <w:iCs/>
                <w:sz w:val="18"/>
                <w:szCs w:val="26"/>
                <w:rtl/>
              </w:rPr>
              <w:t>الإناث</w:t>
            </w:r>
          </w:p>
        </w:tc>
      </w:tr>
      <w:tr w:rsidR="00546EFA" w:rsidRPr="00832825" w:rsidTr="00342013">
        <w:tc>
          <w:tcPr>
            <w:tcW w:w="2397" w:type="dxa"/>
            <w:tcBorders>
              <w:top w:val="single" w:sz="12" w:space="0" w:color="auto"/>
            </w:tcBorders>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1994</w:t>
            </w:r>
          </w:p>
        </w:tc>
        <w:tc>
          <w:tcPr>
            <w:tcW w:w="2397" w:type="dxa"/>
            <w:tcBorders>
              <w:top w:val="single" w:sz="12" w:space="0" w:color="auto"/>
            </w:tcBorders>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41</w:t>
            </w:r>
          </w:p>
        </w:tc>
        <w:tc>
          <w:tcPr>
            <w:tcW w:w="2397" w:type="dxa"/>
            <w:tcBorders>
              <w:top w:val="single" w:sz="12" w:space="0" w:color="auto"/>
            </w:tcBorders>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59</w:t>
            </w:r>
          </w:p>
        </w:tc>
      </w:tr>
      <w:tr w:rsidR="00546EFA" w:rsidRPr="00832825" w:rsidTr="00342013">
        <w:tc>
          <w:tcPr>
            <w:tcW w:w="2397" w:type="dxa"/>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1999</w:t>
            </w:r>
          </w:p>
        </w:tc>
        <w:tc>
          <w:tcPr>
            <w:tcW w:w="2397" w:type="dxa"/>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43</w:t>
            </w:r>
          </w:p>
        </w:tc>
        <w:tc>
          <w:tcPr>
            <w:tcW w:w="2397" w:type="dxa"/>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57</w:t>
            </w:r>
          </w:p>
        </w:tc>
      </w:tr>
      <w:tr w:rsidR="00546EFA" w:rsidRPr="00832825" w:rsidTr="00342013">
        <w:tc>
          <w:tcPr>
            <w:tcW w:w="2397" w:type="dxa"/>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2003</w:t>
            </w:r>
          </w:p>
        </w:tc>
        <w:tc>
          <w:tcPr>
            <w:tcW w:w="2397" w:type="dxa"/>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44</w:t>
            </w:r>
          </w:p>
        </w:tc>
        <w:tc>
          <w:tcPr>
            <w:tcW w:w="2397" w:type="dxa"/>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56</w:t>
            </w:r>
          </w:p>
        </w:tc>
      </w:tr>
      <w:tr w:rsidR="00546EFA" w:rsidRPr="00832825" w:rsidTr="00342013">
        <w:tc>
          <w:tcPr>
            <w:tcW w:w="2397" w:type="dxa"/>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2006</w:t>
            </w:r>
          </w:p>
        </w:tc>
        <w:tc>
          <w:tcPr>
            <w:tcW w:w="2397" w:type="dxa"/>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44</w:t>
            </w:r>
          </w:p>
        </w:tc>
        <w:tc>
          <w:tcPr>
            <w:tcW w:w="2397" w:type="dxa"/>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Pr>
                <w:rFonts w:hint="cs"/>
                <w:sz w:val="18"/>
                <w:szCs w:val="26"/>
                <w:rtl/>
              </w:rPr>
              <w:t>56</w:t>
            </w:r>
          </w:p>
        </w:tc>
      </w:tr>
      <w:tr w:rsidR="00546EFA" w:rsidRPr="00832825" w:rsidTr="00342013">
        <w:tc>
          <w:tcPr>
            <w:tcW w:w="2397" w:type="dxa"/>
            <w:tcBorders>
              <w:bottom w:val="single" w:sz="12" w:space="0" w:color="auto"/>
            </w:tcBorders>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2008</w:t>
            </w:r>
          </w:p>
        </w:tc>
        <w:tc>
          <w:tcPr>
            <w:tcW w:w="2397" w:type="dxa"/>
            <w:tcBorders>
              <w:bottom w:val="single" w:sz="12" w:space="0" w:color="auto"/>
            </w:tcBorders>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43</w:t>
            </w:r>
          </w:p>
        </w:tc>
        <w:tc>
          <w:tcPr>
            <w:tcW w:w="2397" w:type="dxa"/>
            <w:tcBorders>
              <w:bottom w:val="single" w:sz="12" w:space="0" w:color="auto"/>
            </w:tcBorders>
            <w:shd w:val="clear" w:color="auto" w:fill="auto"/>
            <w:vAlign w:val="bottom"/>
          </w:tcPr>
          <w:p w:rsidR="00546EFA" w:rsidRPr="00832825" w:rsidRDefault="00546EFA" w:rsidP="00342013">
            <w:pPr>
              <w:pStyle w:val="SingleTxtGA"/>
              <w:spacing w:before="20" w:after="40" w:line="300" w:lineRule="exact"/>
              <w:ind w:left="57" w:right="113"/>
              <w:jc w:val="left"/>
              <w:rPr>
                <w:rFonts w:hint="cs"/>
                <w:sz w:val="18"/>
                <w:szCs w:val="26"/>
                <w:rtl/>
              </w:rPr>
            </w:pPr>
            <w:r w:rsidRPr="00832825">
              <w:rPr>
                <w:rFonts w:hint="cs"/>
                <w:sz w:val="18"/>
                <w:szCs w:val="26"/>
                <w:rtl/>
              </w:rPr>
              <w:t>57</w:t>
            </w:r>
          </w:p>
        </w:tc>
      </w:tr>
    </w:tbl>
    <w:p w:rsidR="00546EFA" w:rsidRPr="00447CE1" w:rsidRDefault="00546EFA" w:rsidP="00447CE1">
      <w:pPr>
        <w:pStyle w:val="SingleTxtGA"/>
        <w:rPr>
          <w:rFonts w:hint="cs"/>
          <w:sz w:val="16"/>
          <w:szCs w:val="26"/>
          <w:rtl/>
        </w:rPr>
      </w:pPr>
      <w:r w:rsidRPr="00447CE1">
        <w:rPr>
          <w:rFonts w:hint="cs"/>
          <w:i/>
          <w:iCs/>
          <w:sz w:val="16"/>
          <w:szCs w:val="26"/>
          <w:rtl/>
        </w:rPr>
        <w:t>المصدر:</w:t>
      </w:r>
      <w:r w:rsidRPr="00447CE1">
        <w:rPr>
          <w:rFonts w:hint="cs"/>
          <w:sz w:val="16"/>
          <w:szCs w:val="26"/>
          <w:rtl/>
        </w:rPr>
        <w:t xml:space="preserve"> وزارة التعليم والتدريب، 2009</w:t>
      </w:r>
      <w:r w:rsidR="00447CE1">
        <w:rPr>
          <w:rFonts w:hint="cs"/>
          <w:sz w:val="16"/>
          <w:szCs w:val="26"/>
          <w:rtl/>
        </w:rPr>
        <w:t>.</w:t>
      </w:r>
    </w:p>
    <w:p w:rsidR="00546EFA" w:rsidRDefault="00546EFA" w:rsidP="00447CE1">
      <w:pPr>
        <w:pStyle w:val="SingleTxtGA"/>
        <w:rPr>
          <w:rFonts w:hint="cs"/>
          <w:rtl/>
        </w:rPr>
      </w:pPr>
      <w:r>
        <w:rPr>
          <w:rFonts w:hint="cs"/>
          <w:rtl/>
        </w:rPr>
        <w:t>147-</w:t>
      </w:r>
      <w:r>
        <w:rPr>
          <w:rFonts w:hint="cs"/>
          <w:rtl/>
        </w:rPr>
        <w:tab/>
        <w:t xml:space="preserve">كان متوسط نسبة الطالب إلى المدرس فيما بين عامي 2007 </w:t>
      </w:r>
      <w:proofErr w:type="spellStart"/>
      <w:r>
        <w:rPr>
          <w:rFonts w:hint="cs"/>
          <w:rtl/>
        </w:rPr>
        <w:t>و2008</w:t>
      </w:r>
      <w:proofErr w:type="spellEnd"/>
      <w:r>
        <w:rPr>
          <w:rFonts w:hint="cs"/>
          <w:rtl/>
        </w:rPr>
        <w:t xml:space="preserve"> يبلغ حوالي</w:t>
      </w:r>
      <w:r w:rsidR="006A35E0">
        <w:rPr>
          <w:rFonts w:hint="eastAsia"/>
          <w:rtl/>
        </w:rPr>
        <w:t> </w:t>
      </w:r>
      <w:r>
        <w:rPr>
          <w:rFonts w:hint="cs"/>
          <w:rtl/>
        </w:rPr>
        <w:t>24 وكانت هناك 240 مدرسة ثانوية مسجلة لسكان يبلغ عددهم مليوني نسمة.</w:t>
      </w:r>
    </w:p>
    <w:p w:rsidR="00546EFA" w:rsidRPr="000411FA" w:rsidRDefault="00546EFA" w:rsidP="00546EFA">
      <w:pPr>
        <w:pStyle w:val="H23GA"/>
        <w:rPr>
          <w:rFonts w:hint="cs"/>
          <w:rtl/>
        </w:rPr>
      </w:pPr>
      <w:r>
        <w:rPr>
          <w:rFonts w:hint="cs"/>
          <w:rtl/>
        </w:rPr>
        <w:tab/>
      </w:r>
      <w:r w:rsidRPr="000411FA">
        <w:rPr>
          <w:rFonts w:hint="cs"/>
          <w:rtl/>
        </w:rPr>
        <w:t>(د)</w:t>
      </w:r>
      <w:r w:rsidRPr="000411FA">
        <w:rPr>
          <w:rFonts w:hint="cs"/>
          <w:rtl/>
        </w:rPr>
        <w:tab/>
        <w:t>المؤسسات التقنية والمهنية</w:t>
      </w:r>
    </w:p>
    <w:p w:rsidR="00546EFA" w:rsidRDefault="00546EFA" w:rsidP="00546EFA">
      <w:pPr>
        <w:pStyle w:val="SingleTxtGA"/>
        <w:rPr>
          <w:rFonts w:hint="cs"/>
          <w:rtl/>
        </w:rPr>
      </w:pPr>
      <w:r>
        <w:rPr>
          <w:rFonts w:hint="cs"/>
          <w:rtl/>
        </w:rPr>
        <w:t>148-</w:t>
      </w:r>
      <w:r>
        <w:rPr>
          <w:rFonts w:hint="cs"/>
          <w:rtl/>
        </w:rPr>
        <w:tab/>
        <w:t>تمنح المدارس التقنية والمهنية شهادات ودبلومات في نطاق عريض من البرامج، مثل الهندسة المعمارية وإدارة الأعمال، والاقتصاد المنزلي، والسباكة، والكثير من التخصصات الأخرى. والالتحاق بتلك المؤسسات متاح للذكور والإناث على حد سواء. وكانت المصادر الرئيسية للبيانات في هذا الشأن تتمثل في الكلية الوطنية للتدريب الصحي، وكلية ليسوتو للتعليم ومعهد ليسوتو العالي للدراسات التقنية.</w:t>
      </w:r>
    </w:p>
    <w:p w:rsidR="00546EFA" w:rsidRPr="00573E9E" w:rsidRDefault="00546EFA" w:rsidP="00546EFA">
      <w:pPr>
        <w:pStyle w:val="H23GA"/>
        <w:rPr>
          <w:rFonts w:hint="cs"/>
          <w:rtl/>
        </w:rPr>
      </w:pPr>
      <w:r>
        <w:rPr>
          <w:rFonts w:hint="cs"/>
          <w:rtl/>
        </w:rPr>
        <w:tab/>
      </w:r>
      <w:r w:rsidRPr="00573E9E">
        <w:rPr>
          <w:rFonts w:hint="cs"/>
          <w:rtl/>
        </w:rPr>
        <w:t>(ﻫ)</w:t>
      </w:r>
      <w:r w:rsidRPr="00573E9E">
        <w:rPr>
          <w:rFonts w:hint="cs"/>
          <w:rtl/>
        </w:rPr>
        <w:tab/>
        <w:t xml:space="preserve">التعليم </w:t>
      </w:r>
      <w:r>
        <w:rPr>
          <w:rFonts w:hint="cs"/>
          <w:rtl/>
        </w:rPr>
        <w:t xml:space="preserve">العالي </w:t>
      </w:r>
    </w:p>
    <w:p w:rsidR="00546EFA" w:rsidRDefault="00546EFA" w:rsidP="00546EFA">
      <w:pPr>
        <w:pStyle w:val="SingleTxtGA"/>
        <w:rPr>
          <w:rFonts w:hint="cs"/>
          <w:rtl/>
        </w:rPr>
      </w:pPr>
      <w:r>
        <w:rPr>
          <w:rFonts w:hint="cs"/>
          <w:rtl/>
        </w:rPr>
        <w:t>149-</w:t>
      </w:r>
      <w:r>
        <w:rPr>
          <w:rFonts w:hint="cs"/>
          <w:rtl/>
        </w:rPr>
        <w:tab/>
        <w:t xml:space="preserve">تشكل جامعة ليسوتو الوطنية وجامعة </w:t>
      </w:r>
      <w:proofErr w:type="spellStart"/>
      <w:r>
        <w:rPr>
          <w:rFonts w:hint="cs"/>
          <w:rtl/>
        </w:rPr>
        <w:t>ليمكوكوينغ</w:t>
      </w:r>
      <w:proofErr w:type="spellEnd"/>
      <w:r>
        <w:rPr>
          <w:rFonts w:hint="cs"/>
          <w:rtl/>
        </w:rPr>
        <w:t xml:space="preserve"> جزءاً من التعليم العالي. وهناك الكثير من طلاب ليسوتو الذين يدرسون في مؤسسات تعليم المرحلة الثالثة في الخارج. ولا</w:t>
      </w:r>
      <w:r>
        <w:rPr>
          <w:rFonts w:hint="eastAsia"/>
          <w:rtl/>
        </w:rPr>
        <w:t> </w:t>
      </w:r>
      <w:r>
        <w:rPr>
          <w:rFonts w:hint="cs"/>
          <w:rtl/>
        </w:rPr>
        <w:t>توجد بيانات دقيقة عن عدد هؤلاء الطلاب وتوزيعهم الجنساني.</w:t>
      </w:r>
    </w:p>
    <w:p w:rsidR="00546EFA" w:rsidRDefault="00546EFA" w:rsidP="00546EFA">
      <w:pPr>
        <w:pStyle w:val="SingleTxtGA"/>
        <w:rPr>
          <w:rFonts w:hint="cs"/>
          <w:rtl/>
        </w:rPr>
      </w:pPr>
      <w:r>
        <w:rPr>
          <w:rFonts w:hint="cs"/>
          <w:rtl/>
        </w:rPr>
        <w:t>150-</w:t>
      </w:r>
      <w:r>
        <w:rPr>
          <w:rFonts w:hint="cs"/>
          <w:rtl/>
        </w:rPr>
        <w:tab/>
        <w:t>وقد أدخلت جامعة ليسوتو الوطنية دورات عن نوع الجنس والتنمية في مختلف أقسامها، وبخاصة في علم الاجتماع والدراسات اللغوية والآداب.</w:t>
      </w:r>
    </w:p>
    <w:p w:rsidR="00546EFA" w:rsidRDefault="00546EFA" w:rsidP="00546EFA">
      <w:pPr>
        <w:pStyle w:val="SingleTxtGA"/>
        <w:rPr>
          <w:rFonts w:hint="cs"/>
          <w:rtl/>
        </w:rPr>
      </w:pPr>
      <w:r>
        <w:rPr>
          <w:rFonts w:hint="cs"/>
          <w:rtl/>
        </w:rPr>
        <w:t>151-</w:t>
      </w:r>
      <w:r>
        <w:rPr>
          <w:rFonts w:hint="cs"/>
          <w:rtl/>
        </w:rPr>
        <w:tab/>
        <w:t>وإجمالاً، التحق بجامعة ليسوتو الوطنية في العام الجامعي 2006-2007 ما يبلغ</w:t>
      </w:r>
      <w:r>
        <w:rPr>
          <w:rFonts w:hint="eastAsia"/>
          <w:rtl/>
        </w:rPr>
        <w:t> </w:t>
      </w:r>
      <w:r>
        <w:rPr>
          <w:rFonts w:hint="cs"/>
          <w:rtl/>
        </w:rPr>
        <w:t>724</w:t>
      </w:r>
      <w:r>
        <w:rPr>
          <w:rFonts w:hint="eastAsia"/>
          <w:rtl/>
        </w:rPr>
        <w:t> </w:t>
      </w:r>
      <w:r>
        <w:rPr>
          <w:rFonts w:hint="cs"/>
          <w:rtl/>
        </w:rPr>
        <w:t xml:space="preserve">6 طالباً، 51.7 في المائة منهم من الإناث </w:t>
      </w:r>
      <w:proofErr w:type="spellStart"/>
      <w:r>
        <w:rPr>
          <w:rFonts w:hint="cs"/>
          <w:rtl/>
        </w:rPr>
        <w:t>و48</w:t>
      </w:r>
      <w:proofErr w:type="spellEnd"/>
      <w:r>
        <w:rPr>
          <w:rFonts w:hint="cs"/>
          <w:rtl/>
        </w:rPr>
        <w:t xml:space="preserve">.3 في المائة من الذكور. وقد التحق معظم الطلاب بكلية العلوم الاجتماعية بنسبة 34.3 في المائة مقابل 9.3 في المائة في كلية القانون </w:t>
      </w:r>
      <w:proofErr w:type="spellStart"/>
      <w:r>
        <w:rPr>
          <w:rFonts w:hint="cs"/>
          <w:rtl/>
        </w:rPr>
        <w:t>و5</w:t>
      </w:r>
      <w:proofErr w:type="spellEnd"/>
      <w:r>
        <w:rPr>
          <w:rFonts w:hint="cs"/>
          <w:rtl/>
        </w:rPr>
        <w:t>.3 في المائة في كلية الزراعة. وكانت الإناث أقل تسجيلاً في كلية العلوم والتكنولوجيا بنسبة 30.4 في المائة وفي كلية الزراعة بنسبة 39.6 في المائة. ومن الجلي أن المرأة لا تزال تفضل المهن النمطية مثل التعليم (64.3 في المائة) والعلوم الصحية (66.3 في المائة) والدراسات الإنسانية (65 في المائة)، وذلك اختيارهن الشخصي.</w:t>
      </w:r>
    </w:p>
    <w:p w:rsidR="00546EFA" w:rsidRPr="00EA502A" w:rsidRDefault="00546EFA" w:rsidP="00546EFA">
      <w:pPr>
        <w:pStyle w:val="SingleTxtGA"/>
        <w:ind w:right="1000"/>
        <w:jc w:val="left"/>
        <w:rPr>
          <w:rFonts w:hint="cs"/>
          <w:b/>
          <w:bCs/>
          <w:sz w:val="28"/>
          <w:szCs w:val="28"/>
          <w:rtl/>
        </w:rPr>
      </w:pPr>
      <w:r w:rsidRPr="00EA502A">
        <w:rPr>
          <w:rFonts w:hint="cs"/>
          <w:rtl/>
        </w:rPr>
        <w:t xml:space="preserve">الجدول 8 </w:t>
      </w:r>
      <w:r w:rsidRPr="00EA502A">
        <w:rPr>
          <w:rtl/>
        </w:rPr>
        <w:br/>
      </w:r>
      <w:r w:rsidRPr="00EA502A">
        <w:rPr>
          <w:rFonts w:hint="cs"/>
          <w:b/>
          <w:bCs/>
          <w:sz w:val="28"/>
          <w:szCs w:val="28"/>
          <w:rtl/>
        </w:rPr>
        <w:t xml:space="preserve">القيد بجامعة ليسوتو الوطنية بحسب الكلية والجنس (المرحلة الجامعية الأولى) </w:t>
      </w:r>
      <w:r>
        <w:rPr>
          <w:rFonts w:hint="cs"/>
          <w:b/>
          <w:bCs/>
          <w:sz w:val="28"/>
          <w:szCs w:val="28"/>
          <w:rtl/>
        </w:rPr>
        <w:t>2006-2007</w:t>
      </w:r>
    </w:p>
    <w:tbl>
      <w:tblPr>
        <w:tblStyle w:val="TableGrid"/>
        <w:bidiVisual/>
        <w:tblW w:w="70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390"/>
        <w:gridCol w:w="1139"/>
        <w:gridCol w:w="1162"/>
        <w:gridCol w:w="1120"/>
        <w:gridCol w:w="1180"/>
        <w:gridCol w:w="1100"/>
      </w:tblGrid>
      <w:tr w:rsidR="00546EFA" w:rsidRPr="00CD1541" w:rsidTr="00342013">
        <w:tc>
          <w:tcPr>
            <w:tcW w:w="1390" w:type="dxa"/>
            <w:tcBorders>
              <w:top w:val="single" w:sz="4" w:space="0" w:color="auto"/>
              <w:bottom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i/>
                <w:sz w:val="18"/>
                <w:szCs w:val="26"/>
                <w:rtl/>
              </w:rPr>
            </w:pPr>
            <w:r w:rsidRPr="00CD1541">
              <w:rPr>
                <w:rFonts w:hint="cs"/>
                <w:i/>
                <w:iCs/>
                <w:sz w:val="18"/>
                <w:szCs w:val="26"/>
                <w:rtl/>
              </w:rPr>
              <w:t>الكلية</w:t>
            </w:r>
          </w:p>
        </w:tc>
        <w:tc>
          <w:tcPr>
            <w:tcW w:w="2301" w:type="dxa"/>
            <w:gridSpan w:val="2"/>
            <w:tcBorders>
              <w:top w:val="single" w:sz="4" w:space="0" w:color="auto"/>
              <w:bottom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i/>
                <w:sz w:val="18"/>
                <w:szCs w:val="26"/>
                <w:rtl/>
              </w:rPr>
            </w:pPr>
            <w:r w:rsidRPr="00CD1541">
              <w:rPr>
                <w:rFonts w:hint="cs"/>
                <w:i/>
                <w:iCs/>
                <w:sz w:val="18"/>
                <w:szCs w:val="26"/>
                <w:rtl/>
              </w:rPr>
              <w:t>إناث</w:t>
            </w:r>
          </w:p>
        </w:tc>
        <w:tc>
          <w:tcPr>
            <w:tcW w:w="2300" w:type="dxa"/>
            <w:gridSpan w:val="2"/>
            <w:tcBorders>
              <w:top w:val="single" w:sz="4" w:space="0" w:color="auto"/>
              <w:bottom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i/>
                <w:sz w:val="18"/>
                <w:szCs w:val="26"/>
                <w:rtl/>
              </w:rPr>
            </w:pPr>
            <w:r w:rsidRPr="00CD1541">
              <w:rPr>
                <w:rFonts w:hint="cs"/>
                <w:i/>
                <w:iCs/>
                <w:sz w:val="18"/>
                <w:szCs w:val="26"/>
                <w:rtl/>
              </w:rPr>
              <w:t>ذكور</w:t>
            </w:r>
          </w:p>
        </w:tc>
        <w:tc>
          <w:tcPr>
            <w:tcW w:w="1100" w:type="dxa"/>
            <w:tcBorders>
              <w:top w:val="single" w:sz="4" w:space="0" w:color="auto"/>
              <w:bottom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i/>
                <w:sz w:val="18"/>
                <w:szCs w:val="26"/>
                <w:rtl/>
              </w:rPr>
            </w:pPr>
            <w:r w:rsidRPr="00CD1541">
              <w:rPr>
                <w:rFonts w:hint="cs"/>
                <w:i/>
                <w:iCs/>
                <w:sz w:val="18"/>
                <w:szCs w:val="26"/>
                <w:rtl/>
              </w:rPr>
              <w:t>المجموع</w:t>
            </w:r>
          </w:p>
        </w:tc>
      </w:tr>
      <w:tr w:rsidR="00546EFA" w:rsidRPr="00CD1541" w:rsidTr="00342013">
        <w:tc>
          <w:tcPr>
            <w:tcW w:w="1390" w:type="dxa"/>
            <w:tcBorders>
              <w:top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sz w:val="18"/>
                <w:szCs w:val="26"/>
                <w:rtl/>
              </w:rPr>
            </w:pPr>
          </w:p>
        </w:tc>
        <w:tc>
          <w:tcPr>
            <w:tcW w:w="1139" w:type="dxa"/>
            <w:tcBorders>
              <w:top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sz w:val="18"/>
                <w:szCs w:val="26"/>
                <w:rtl/>
              </w:rPr>
            </w:pPr>
            <w:r w:rsidRPr="00CD1541">
              <w:rPr>
                <w:rFonts w:hint="cs"/>
                <w:sz w:val="18"/>
                <w:szCs w:val="26"/>
                <w:rtl/>
              </w:rPr>
              <w:t>العدد</w:t>
            </w:r>
          </w:p>
        </w:tc>
        <w:tc>
          <w:tcPr>
            <w:tcW w:w="1162" w:type="dxa"/>
            <w:tcBorders>
              <w:top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sz w:val="18"/>
                <w:szCs w:val="26"/>
                <w:rtl/>
              </w:rPr>
            </w:pPr>
          </w:p>
        </w:tc>
        <w:tc>
          <w:tcPr>
            <w:tcW w:w="1120" w:type="dxa"/>
            <w:tcBorders>
              <w:top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sz w:val="18"/>
                <w:szCs w:val="26"/>
                <w:rtl/>
              </w:rPr>
            </w:pPr>
            <w:r w:rsidRPr="00CD1541">
              <w:rPr>
                <w:rFonts w:hint="cs"/>
                <w:sz w:val="18"/>
                <w:szCs w:val="26"/>
                <w:rtl/>
              </w:rPr>
              <w:t>العدد</w:t>
            </w:r>
          </w:p>
        </w:tc>
        <w:tc>
          <w:tcPr>
            <w:tcW w:w="1180" w:type="dxa"/>
            <w:tcBorders>
              <w:top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sz w:val="18"/>
                <w:szCs w:val="26"/>
                <w:rtl/>
              </w:rPr>
            </w:pPr>
          </w:p>
        </w:tc>
        <w:tc>
          <w:tcPr>
            <w:tcW w:w="1100" w:type="dxa"/>
            <w:tcBorders>
              <w:top w:val="single" w:sz="12" w:space="0" w:color="auto"/>
            </w:tcBorders>
            <w:shd w:val="clear" w:color="auto" w:fill="auto"/>
            <w:vAlign w:val="bottom"/>
          </w:tcPr>
          <w:p w:rsidR="00546EFA" w:rsidRPr="00CD1541" w:rsidRDefault="00546EFA" w:rsidP="00342013">
            <w:pPr>
              <w:spacing w:before="20" w:after="40" w:line="300" w:lineRule="exact"/>
              <w:ind w:left="57" w:right="113"/>
              <w:jc w:val="left"/>
              <w:rPr>
                <w:rFonts w:hint="cs"/>
                <w:sz w:val="18"/>
                <w:szCs w:val="26"/>
                <w:rtl/>
              </w:rPr>
            </w:pPr>
          </w:p>
        </w:tc>
      </w:tr>
      <w:tr w:rsidR="00546EFA" w:rsidRPr="00CD1541" w:rsidTr="00342013">
        <w:tc>
          <w:tcPr>
            <w:tcW w:w="139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الزراعة</w:t>
            </w:r>
          </w:p>
        </w:tc>
        <w:tc>
          <w:tcPr>
            <w:tcW w:w="1139"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140</w:t>
            </w:r>
          </w:p>
        </w:tc>
        <w:tc>
          <w:tcPr>
            <w:tcW w:w="1162"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39.6</w:t>
            </w:r>
          </w:p>
        </w:tc>
        <w:tc>
          <w:tcPr>
            <w:tcW w:w="112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214</w:t>
            </w:r>
          </w:p>
        </w:tc>
        <w:tc>
          <w:tcPr>
            <w:tcW w:w="118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60.4</w:t>
            </w:r>
          </w:p>
        </w:tc>
        <w:tc>
          <w:tcPr>
            <w:tcW w:w="110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354</w:t>
            </w:r>
          </w:p>
        </w:tc>
      </w:tr>
      <w:tr w:rsidR="00546EFA" w:rsidRPr="00CD1541" w:rsidTr="00342013">
        <w:tc>
          <w:tcPr>
            <w:tcW w:w="139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التعليم</w:t>
            </w:r>
          </w:p>
        </w:tc>
        <w:tc>
          <w:tcPr>
            <w:tcW w:w="1139"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941</w:t>
            </w:r>
          </w:p>
        </w:tc>
        <w:tc>
          <w:tcPr>
            <w:tcW w:w="1162"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64.3</w:t>
            </w:r>
          </w:p>
        </w:tc>
        <w:tc>
          <w:tcPr>
            <w:tcW w:w="112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522</w:t>
            </w:r>
          </w:p>
        </w:tc>
        <w:tc>
          <w:tcPr>
            <w:tcW w:w="118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35.7</w:t>
            </w:r>
          </w:p>
        </w:tc>
        <w:tc>
          <w:tcPr>
            <w:tcW w:w="1100" w:type="dxa"/>
            <w:shd w:val="clear" w:color="auto" w:fill="auto"/>
          </w:tcPr>
          <w:p w:rsidR="00546EFA" w:rsidRPr="00CD1541" w:rsidRDefault="00546EFA" w:rsidP="00342013">
            <w:pPr>
              <w:spacing w:before="20" w:after="40" w:line="300" w:lineRule="exact"/>
              <w:ind w:left="57" w:right="113"/>
              <w:rPr>
                <w:rFonts w:hint="cs"/>
                <w:sz w:val="18"/>
                <w:szCs w:val="26"/>
                <w:rtl/>
              </w:rPr>
            </w:pPr>
            <w:r>
              <w:rPr>
                <w:rFonts w:hint="cs"/>
                <w:sz w:val="18"/>
                <w:szCs w:val="26"/>
                <w:rtl/>
              </w:rPr>
              <w:t>463 1</w:t>
            </w:r>
          </w:p>
        </w:tc>
      </w:tr>
      <w:tr w:rsidR="00546EFA" w:rsidRPr="00CD1541" w:rsidTr="00342013">
        <w:tc>
          <w:tcPr>
            <w:tcW w:w="139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العلوم الصحية</w:t>
            </w:r>
          </w:p>
        </w:tc>
        <w:tc>
          <w:tcPr>
            <w:tcW w:w="1139"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238</w:t>
            </w:r>
          </w:p>
        </w:tc>
        <w:tc>
          <w:tcPr>
            <w:tcW w:w="1162"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66.3</w:t>
            </w:r>
          </w:p>
        </w:tc>
        <w:tc>
          <w:tcPr>
            <w:tcW w:w="112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121</w:t>
            </w:r>
          </w:p>
        </w:tc>
        <w:tc>
          <w:tcPr>
            <w:tcW w:w="118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33.7</w:t>
            </w:r>
          </w:p>
        </w:tc>
        <w:tc>
          <w:tcPr>
            <w:tcW w:w="110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359</w:t>
            </w:r>
          </w:p>
        </w:tc>
      </w:tr>
      <w:tr w:rsidR="00546EFA" w:rsidRPr="00CD1541" w:rsidTr="00342013">
        <w:tc>
          <w:tcPr>
            <w:tcW w:w="1390" w:type="dxa"/>
            <w:shd w:val="clear" w:color="auto" w:fill="auto"/>
          </w:tcPr>
          <w:p w:rsidR="00546EFA" w:rsidRPr="00CD1541" w:rsidRDefault="00546EFA" w:rsidP="00342013">
            <w:pPr>
              <w:spacing w:before="20" w:after="40" w:line="300" w:lineRule="exact"/>
              <w:ind w:left="57" w:right="113"/>
              <w:rPr>
                <w:rFonts w:hint="cs"/>
                <w:sz w:val="18"/>
                <w:szCs w:val="26"/>
                <w:rtl/>
              </w:rPr>
            </w:pPr>
            <w:r>
              <w:rPr>
                <w:rFonts w:hint="cs"/>
                <w:sz w:val="18"/>
                <w:szCs w:val="26"/>
                <w:rtl/>
              </w:rPr>
              <w:t>العلوم الإنسانية</w:t>
            </w:r>
          </w:p>
        </w:tc>
        <w:tc>
          <w:tcPr>
            <w:tcW w:w="1139"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476</w:t>
            </w:r>
          </w:p>
        </w:tc>
        <w:tc>
          <w:tcPr>
            <w:tcW w:w="1162"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65</w:t>
            </w:r>
          </w:p>
        </w:tc>
        <w:tc>
          <w:tcPr>
            <w:tcW w:w="112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256</w:t>
            </w:r>
          </w:p>
        </w:tc>
        <w:tc>
          <w:tcPr>
            <w:tcW w:w="118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35</w:t>
            </w:r>
          </w:p>
        </w:tc>
        <w:tc>
          <w:tcPr>
            <w:tcW w:w="110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732</w:t>
            </w:r>
          </w:p>
        </w:tc>
      </w:tr>
      <w:tr w:rsidR="00546EFA" w:rsidRPr="00CD1541" w:rsidTr="00342013">
        <w:tc>
          <w:tcPr>
            <w:tcW w:w="139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القانون</w:t>
            </w:r>
          </w:p>
        </w:tc>
        <w:tc>
          <w:tcPr>
            <w:tcW w:w="1139"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313</w:t>
            </w:r>
          </w:p>
        </w:tc>
        <w:tc>
          <w:tcPr>
            <w:tcW w:w="1162"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50.4</w:t>
            </w:r>
          </w:p>
        </w:tc>
        <w:tc>
          <w:tcPr>
            <w:tcW w:w="112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308</w:t>
            </w:r>
          </w:p>
        </w:tc>
        <w:tc>
          <w:tcPr>
            <w:tcW w:w="118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49.6</w:t>
            </w:r>
          </w:p>
        </w:tc>
        <w:tc>
          <w:tcPr>
            <w:tcW w:w="110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621</w:t>
            </w:r>
          </w:p>
        </w:tc>
      </w:tr>
      <w:tr w:rsidR="00546EFA" w:rsidRPr="00CD1541" w:rsidTr="00342013">
        <w:tc>
          <w:tcPr>
            <w:tcW w:w="1390" w:type="dxa"/>
            <w:shd w:val="clear" w:color="auto" w:fill="auto"/>
          </w:tcPr>
          <w:p w:rsidR="00546EFA" w:rsidRPr="00CD1541" w:rsidRDefault="00546EFA" w:rsidP="00342013">
            <w:pPr>
              <w:spacing w:before="20" w:after="40" w:line="300" w:lineRule="exact"/>
              <w:ind w:left="57" w:right="113"/>
              <w:rPr>
                <w:rFonts w:hint="cs"/>
                <w:spacing w:val="-4"/>
                <w:sz w:val="18"/>
                <w:szCs w:val="26"/>
                <w:rtl/>
              </w:rPr>
            </w:pPr>
            <w:r w:rsidRPr="00CD1541">
              <w:rPr>
                <w:rFonts w:hint="cs"/>
                <w:spacing w:val="-4"/>
                <w:sz w:val="18"/>
                <w:szCs w:val="26"/>
                <w:rtl/>
              </w:rPr>
              <w:t>العلوم والتكنولوجيا</w:t>
            </w:r>
          </w:p>
        </w:tc>
        <w:tc>
          <w:tcPr>
            <w:tcW w:w="1139"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208</w:t>
            </w:r>
          </w:p>
        </w:tc>
        <w:tc>
          <w:tcPr>
            <w:tcW w:w="1162"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30.4</w:t>
            </w:r>
          </w:p>
        </w:tc>
        <w:tc>
          <w:tcPr>
            <w:tcW w:w="112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684</w:t>
            </w:r>
          </w:p>
        </w:tc>
        <w:tc>
          <w:tcPr>
            <w:tcW w:w="118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69.6</w:t>
            </w:r>
          </w:p>
        </w:tc>
        <w:tc>
          <w:tcPr>
            <w:tcW w:w="110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892</w:t>
            </w:r>
          </w:p>
        </w:tc>
      </w:tr>
      <w:tr w:rsidR="00546EFA" w:rsidRPr="00CD1541" w:rsidTr="00342013">
        <w:tc>
          <w:tcPr>
            <w:tcW w:w="139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العلوم الاجتماعية</w:t>
            </w:r>
          </w:p>
        </w:tc>
        <w:tc>
          <w:tcPr>
            <w:tcW w:w="1139" w:type="dxa"/>
            <w:shd w:val="clear" w:color="auto" w:fill="auto"/>
          </w:tcPr>
          <w:p w:rsidR="00546EFA" w:rsidRPr="00CD1541" w:rsidRDefault="00546EFA" w:rsidP="00342013">
            <w:pPr>
              <w:spacing w:before="20" w:after="40" w:line="300" w:lineRule="exact"/>
              <w:ind w:left="57" w:right="113"/>
              <w:rPr>
                <w:rFonts w:hint="cs"/>
                <w:sz w:val="18"/>
                <w:szCs w:val="26"/>
                <w:rtl/>
              </w:rPr>
            </w:pPr>
            <w:r>
              <w:rPr>
                <w:rFonts w:hint="cs"/>
                <w:sz w:val="18"/>
                <w:szCs w:val="26"/>
                <w:rtl/>
              </w:rPr>
              <w:t>161 1</w:t>
            </w:r>
          </w:p>
        </w:tc>
        <w:tc>
          <w:tcPr>
            <w:tcW w:w="1162"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50.4</w:t>
            </w:r>
          </w:p>
        </w:tc>
        <w:tc>
          <w:tcPr>
            <w:tcW w:w="1120" w:type="dxa"/>
            <w:shd w:val="clear" w:color="auto" w:fill="auto"/>
          </w:tcPr>
          <w:p w:rsidR="00546EFA" w:rsidRPr="00CD1541" w:rsidRDefault="00546EFA" w:rsidP="00342013">
            <w:pPr>
              <w:spacing w:before="20" w:after="40" w:line="300" w:lineRule="exact"/>
              <w:ind w:left="57" w:right="113"/>
              <w:rPr>
                <w:rFonts w:hint="cs"/>
                <w:sz w:val="18"/>
                <w:szCs w:val="26"/>
                <w:rtl/>
              </w:rPr>
            </w:pPr>
            <w:r>
              <w:rPr>
                <w:rFonts w:hint="cs"/>
                <w:sz w:val="18"/>
                <w:szCs w:val="26"/>
                <w:rtl/>
              </w:rPr>
              <w:t>142 1</w:t>
            </w:r>
          </w:p>
        </w:tc>
        <w:tc>
          <w:tcPr>
            <w:tcW w:w="1180" w:type="dxa"/>
            <w:shd w:val="clear" w:color="auto" w:fill="auto"/>
          </w:tcPr>
          <w:p w:rsidR="00546EFA" w:rsidRPr="00CD1541" w:rsidRDefault="00546EFA" w:rsidP="00342013">
            <w:pPr>
              <w:spacing w:before="20" w:after="40" w:line="300" w:lineRule="exact"/>
              <w:ind w:left="57" w:right="113"/>
              <w:rPr>
                <w:rFonts w:hint="cs"/>
                <w:sz w:val="18"/>
                <w:szCs w:val="26"/>
                <w:rtl/>
              </w:rPr>
            </w:pPr>
            <w:r w:rsidRPr="00CD1541">
              <w:rPr>
                <w:rFonts w:hint="cs"/>
                <w:sz w:val="18"/>
                <w:szCs w:val="26"/>
                <w:rtl/>
              </w:rPr>
              <w:t>49.6</w:t>
            </w:r>
          </w:p>
        </w:tc>
        <w:tc>
          <w:tcPr>
            <w:tcW w:w="1100" w:type="dxa"/>
            <w:shd w:val="clear" w:color="auto" w:fill="auto"/>
          </w:tcPr>
          <w:p w:rsidR="00546EFA" w:rsidRPr="00CD1541" w:rsidRDefault="00546EFA" w:rsidP="00342013">
            <w:pPr>
              <w:spacing w:before="20" w:after="40" w:line="300" w:lineRule="exact"/>
              <w:ind w:left="57" w:right="113"/>
              <w:rPr>
                <w:rFonts w:hint="cs"/>
                <w:sz w:val="18"/>
                <w:szCs w:val="26"/>
                <w:rtl/>
              </w:rPr>
            </w:pPr>
            <w:r>
              <w:rPr>
                <w:rFonts w:hint="cs"/>
                <w:sz w:val="18"/>
                <w:szCs w:val="26"/>
                <w:rtl/>
              </w:rPr>
              <w:t>303 2</w:t>
            </w:r>
          </w:p>
        </w:tc>
      </w:tr>
      <w:tr w:rsidR="00546EFA" w:rsidRPr="00CD1541" w:rsidTr="00342013">
        <w:tc>
          <w:tcPr>
            <w:tcW w:w="1390" w:type="dxa"/>
            <w:tcBorders>
              <w:bottom w:val="single" w:sz="12" w:space="0" w:color="auto"/>
            </w:tcBorders>
            <w:shd w:val="clear" w:color="auto" w:fill="auto"/>
          </w:tcPr>
          <w:p w:rsidR="00546EFA" w:rsidRPr="00CD1541" w:rsidRDefault="00546EFA" w:rsidP="00342013">
            <w:pPr>
              <w:spacing w:before="20" w:after="40" w:line="300" w:lineRule="exact"/>
              <w:ind w:left="57" w:right="113"/>
              <w:rPr>
                <w:rFonts w:hint="cs"/>
                <w:b/>
                <w:bCs/>
                <w:sz w:val="18"/>
                <w:szCs w:val="26"/>
                <w:rtl/>
              </w:rPr>
            </w:pPr>
            <w:r w:rsidRPr="00CD1541">
              <w:rPr>
                <w:rFonts w:hint="cs"/>
                <w:b/>
                <w:bCs/>
                <w:sz w:val="18"/>
                <w:szCs w:val="26"/>
                <w:rtl/>
              </w:rPr>
              <w:t>المجموع</w:t>
            </w:r>
          </w:p>
        </w:tc>
        <w:tc>
          <w:tcPr>
            <w:tcW w:w="1139" w:type="dxa"/>
            <w:tcBorders>
              <w:bottom w:val="single" w:sz="12" w:space="0" w:color="auto"/>
            </w:tcBorders>
            <w:shd w:val="clear" w:color="auto" w:fill="auto"/>
          </w:tcPr>
          <w:p w:rsidR="00546EFA" w:rsidRPr="00CD1541" w:rsidRDefault="00546EFA" w:rsidP="00342013">
            <w:pPr>
              <w:spacing w:before="20" w:after="40" w:line="300" w:lineRule="exact"/>
              <w:ind w:left="57" w:right="113"/>
              <w:rPr>
                <w:rFonts w:hint="cs"/>
                <w:b/>
                <w:bCs/>
                <w:sz w:val="18"/>
                <w:szCs w:val="26"/>
                <w:rtl/>
              </w:rPr>
            </w:pPr>
            <w:r>
              <w:rPr>
                <w:rFonts w:hint="cs"/>
                <w:b/>
                <w:bCs/>
                <w:sz w:val="18"/>
                <w:szCs w:val="26"/>
                <w:rtl/>
              </w:rPr>
              <w:t>477 3</w:t>
            </w:r>
          </w:p>
        </w:tc>
        <w:tc>
          <w:tcPr>
            <w:tcW w:w="1162" w:type="dxa"/>
            <w:tcBorders>
              <w:bottom w:val="single" w:sz="12" w:space="0" w:color="auto"/>
            </w:tcBorders>
            <w:shd w:val="clear" w:color="auto" w:fill="auto"/>
          </w:tcPr>
          <w:p w:rsidR="00546EFA" w:rsidRPr="00CD1541" w:rsidRDefault="00546EFA" w:rsidP="00342013">
            <w:pPr>
              <w:spacing w:before="20" w:after="40" w:line="300" w:lineRule="exact"/>
              <w:ind w:left="57" w:right="113"/>
              <w:rPr>
                <w:rFonts w:hint="cs"/>
                <w:b/>
                <w:bCs/>
                <w:sz w:val="18"/>
                <w:szCs w:val="26"/>
                <w:rtl/>
              </w:rPr>
            </w:pPr>
            <w:r w:rsidRPr="00CD1541">
              <w:rPr>
                <w:rFonts w:hint="cs"/>
                <w:b/>
                <w:bCs/>
                <w:sz w:val="18"/>
                <w:szCs w:val="26"/>
                <w:rtl/>
              </w:rPr>
              <w:t>51.7</w:t>
            </w:r>
          </w:p>
        </w:tc>
        <w:tc>
          <w:tcPr>
            <w:tcW w:w="1120" w:type="dxa"/>
            <w:tcBorders>
              <w:bottom w:val="single" w:sz="12" w:space="0" w:color="auto"/>
            </w:tcBorders>
            <w:shd w:val="clear" w:color="auto" w:fill="auto"/>
          </w:tcPr>
          <w:p w:rsidR="00546EFA" w:rsidRPr="00CD1541" w:rsidRDefault="00546EFA" w:rsidP="00342013">
            <w:pPr>
              <w:spacing w:before="20" w:after="40" w:line="300" w:lineRule="exact"/>
              <w:ind w:left="57" w:right="113"/>
              <w:rPr>
                <w:rFonts w:hint="cs"/>
                <w:b/>
                <w:bCs/>
                <w:sz w:val="18"/>
                <w:szCs w:val="26"/>
                <w:rtl/>
              </w:rPr>
            </w:pPr>
            <w:r>
              <w:rPr>
                <w:rFonts w:hint="cs"/>
                <w:b/>
                <w:bCs/>
                <w:sz w:val="18"/>
                <w:szCs w:val="26"/>
                <w:rtl/>
              </w:rPr>
              <w:t>247 3</w:t>
            </w:r>
          </w:p>
        </w:tc>
        <w:tc>
          <w:tcPr>
            <w:tcW w:w="1180" w:type="dxa"/>
            <w:tcBorders>
              <w:bottom w:val="single" w:sz="12" w:space="0" w:color="auto"/>
            </w:tcBorders>
            <w:shd w:val="clear" w:color="auto" w:fill="auto"/>
          </w:tcPr>
          <w:p w:rsidR="00546EFA" w:rsidRPr="00CD1541" w:rsidRDefault="00546EFA" w:rsidP="00342013">
            <w:pPr>
              <w:spacing w:before="20" w:after="40" w:line="300" w:lineRule="exact"/>
              <w:ind w:left="57" w:right="113"/>
              <w:rPr>
                <w:rFonts w:hint="cs"/>
                <w:b/>
                <w:bCs/>
                <w:sz w:val="18"/>
                <w:szCs w:val="26"/>
                <w:rtl/>
              </w:rPr>
            </w:pPr>
            <w:r w:rsidRPr="00CD1541">
              <w:rPr>
                <w:rFonts w:hint="cs"/>
                <w:b/>
                <w:bCs/>
                <w:sz w:val="18"/>
                <w:szCs w:val="26"/>
                <w:rtl/>
              </w:rPr>
              <w:t>48.3</w:t>
            </w:r>
          </w:p>
        </w:tc>
        <w:tc>
          <w:tcPr>
            <w:tcW w:w="1100" w:type="dxa"/>
            <w:tcBorders>
              <w:bottom w:val="single" w:sz="12" w:space="0" w:color="auto"/>
            </w:tcBorders>
            <w:shd w:val="clear" w:color="auto" w:fill="auto"/>
          </w:tcPr>
          <w:p w:rsidR="00546EFA" w:rsidRPr="00CD1541" w:rsidRDefault="00546EFA" w:rsidP="00342013">
            <w:pPr>
              <w:spacing w:before="20" w:after="40" w:line="300" w:lineRule="exact"/>
              <w:ind w:left="57" w:right="113"/>
              <w:rPr>
                <w:rFonts w:hint="cs"/>
                <w:b/>
                <w:bCs/>
                <w:sz w:val="18"/>
                <w:szCs w:val="26"/>
                <w:rtl/>
              </w:rPr>
            </w:pPr>
            <w:r>
              <w:rPr>
                <w:rFonts w:hint="cs"/>
                <w:b/>
                <w:bCs/>
                <w:sz w:val="18"/>
                <w:szCs w:val="26"/>
                <w:rtl/>
              </w:rPr>
              <w:t>724 6</w:t>
            </w:r>
          </w:p>
        </w:tc>
      </w:tr>
    </w:tbl>
    <w:p w:rsidR="00546EFA" w:rsidRPr="00215E89" w:rsidRDefault="00546EFA" w:rsidP="00215E89">
      <w:pPr>
        <w:pStyle w:val="SingleTxtGA"/>
        <w:rPr>
          <w:rFonts w:hint="cs"/>
          <w:sz w:val="16"/>
          <w:szCs w:val="26"/>
          <w:rtl/>
        </w:rPr>
      </w:pPr>
      <w:r w:rsidRPr="00215E89">
        <w:rPr>
          <w:rFonts w:hint="cs"/>
          <w:i/>
          <w:iCs/>
          <w:sz w:val="16"/>
          <w:szCs w:val="26"/>
          <w:rtl/>
        </w:rPr>
        <w:t>المصدر:</w:t>
      </w:r>
      <w:r w:rsidRPr="00215E89">
        <w:rPr>
          <w:rFonts w:hint="cs"/>
          <w:sz w:val="16"/>
          <w:szCs w:val="26"/>
          <w:rtl/>
        </w:rPr>
        <w:t xml:space="preserve"> جامعة ليسوتو الوطنية، 2008</w:t>
      </w:r>
      <w:r w:rsidR="00215E89">
        <w:rPr>
          <w:rFonts w:hint="cs"/>
          <w:sz w:val="16"/>
          <w:szCs w:val="26"/>
          <w:rtl/>
        </w:rPr>
        <w:t>.</w:t>
      </w:r>
    </w:p>
    <w:p w:rsidR="00546EFA" w:rsidRPr="00CD1541" w:rsidRDefault="00546EFA" w:rsidP="00546EFA">
      <w:pPr>
        <w:pStyle w:val="SingleTxtGA"/>
        <w:rPr>
          <w:rFonts w:hint="cs"/>
          <w:spacing w:val="-2"/>
          <w:rtl/>
        </w:rPr>
      </w:pPr>
      <w:r w:rsidRPr="00CD1541">
        <w:rPr>
          <w:rFonts w:hint="cs"/>
          <w:spacing w:val="-2"/>
          <w:rtl/>
        </w:rPr>
        <w:t>152-</w:t>
      </w:r>
      <w:r w:rsidRPr="00CD1541">
        <w:rPr>
          <w:rFonts w:hint="cs"/>
          <w:spacing w:val="-2"/>
          <w:rtl/>
        </w:rPr>
        <w:tab/>
        <w:t>تتاح برامج الدراسات الجامعية العليا في خمس (5) كليات من كليات الجامعة السبع</w:t>
      </w:r>
      <w:r w:rsidRPr="00CD1541">
        <w:rPr>
          <w:rFonts w:hint="eastAsia"/>
          <w:spacing w:val="-2"/>
          <w:rtl/>
        </w:rPr>
        <w:t> </w:t>
      </w:r>
      <w:r w:rsidRPr="00CD1541">
        <w:rPr>
          <w:rFonts w:hint="cs"/>
          <w:spacing w:val="-2"/>
          <w:rtl/>
        </w:rPr>
        <w:t>(7)، ألا وهي كليات الزراعة، والعلوم الإنسانية، والقانون، والعلوم والتكنولوجيا، والعلوم الاجتماعية. ومعدل قيد الإناث منخفض نسبياً على مستوى الدراسات الجامعية العليا. ففي السنة قيد النظر، كن يمثلن 43.1</w:t>
      </w:r>
      <w:r>
        <w:rPr>
          <w:rFonts w:hint="cs"/>
          <w:spacing w:val="-2"/>
          <w:rtl/>
        </w:rPr>
        <w:t xml:space="preserve"> في المائة</w:t>
      </w:r>
      <w:r w:rsidRPr="00CD1541">
        <w:rPr>
          <w:rFonts w:hint="cs"/>
          <w:spacing w:val="-2"/>
          <w:rtl/>
        </w:rPr>
        <w:t xml:space="preserve"> من الملتحقين بتلك الدراسات مقابل</w:t>
      </w:r>
      <w:r w:rsidRPr="00CD1541">
        <w:rPr>
          <w:rFonts w:hint="eastAsia"/>
          <w:spacing w:val="-2"/>
          <w:rtl/>
        </w:rPr>
        <w:t> </w:t>
      </w:r>
      <w:r w:rsidRPr="00CD1541">
        <w:rPr>
          <w:rFonts w:hint="cs"/>
          <w:spacing w:val="-2"/>
          <w:rtl/>
        </w:rPr>
        <w:t>56.9</w:t>
      </w:r>
      <w:r>
        <w:rPr>
          <w:rFonts w:hint="cs"/>
          <w:spacing w:val="-2"/>
          <w:rtl/>
        </w:rPr>
        <w:t xml:space="preserve"> في المائة</w:t>
      </w:r>
      <w:r w:rsidRPr="00CD1541">
        <w:rPr>
          <w:rFonts w:hint="cs"/>
          <w:spacing w:val="-2"/>
          <w:rtl/>
        </w:rPr>
        <w:t xml:space="preserve"> للذكور</w:t>
      </w:r>
      <w:r>
        <w:rPr>
          <w:vertAlign w:val="superscript"/>
          <w:rtl/>
        </w:rPr>
        <w:t>(</w:t>
      </w:r>
      <w:r>
        <w:rPr>
          <w:rStyle w:val="FootnoteReference"/>
          <w:rtl/>
        </w:rPr>
        <w:footnoteReference w:id="12"/>
      </w:r>
      <w:r>
        <w:rPr>
          <w:vertAlign w:val="superscript"/>
          <w:rtl/>
        </w:rPr>
        <w:t>)</w:t>
      </w:r>
      <w:r w:rsidRPr="00CD1541">
        <w:rPr>
          <w:rFonts w:hint="cs"/>
          <w:spacing w:val="-2"/>
          <w:rtl/>
        </w:rPr>
        <w:t>.</w:t>
      </w:r>
    </w:p>
    <w:p w:rsidR="00546EFA" w:rsidRPr="008157AD" w:rsidRDefault="00546EFA" w:rsidP="00546EFA">
      <w:pPr>
        <w:pStyle w:val="H23GA"/>
        <w:rPr>
          <w:rFonts w:hint="cs"/>
          <w:rtl/>
        </w:rPr>
      </w:pPr>
      <w:r>
        <w:rPr>
          <w:rFonts w:hint="cs"/>
          <w:rtl/>
        </w:rPr>
        <w:tab/>
      </w:r>
      <w:r w:rsidRPr="008157AD">
        <w:rPr>
          <w:rFonts w:hint="cs"/>
          <w:rtl/>
        </w:rPr>
        <w:t>(و)</w:t>
      </w:r>
      <w:r w:rsidRPr="008157AD">
        <w:rPr>
          <w:rFonts w:hint="cs"/>
          <w:rtl/>
        </w:rPr>
        <w:tab/>
        <w:t xml:space="preserve">التعليم </w:t>
      </w:r>
      <w:r>
        <w:rPr>
          <w:rFonts w:hint="cs"/>
          <w:rtl/>
        </w:rPr>
        <w:t xml:space="preserve">مدى الحياة </w:t>
      </w:r>
      <w:r w:rsidRPr="008157AD">
        <w:rPr>
          <w:rFonts w:hint="cs"/>
          <w:rtl/>
        </w:rPr>
        <w:t>والتعليم غير النظامي</w:t>
      </w:r>
    </w:p>
    <w:p w:rsidR="00546EFA" w:rsidRDefault="00546EFA" w:rsidP="006A35E0">
      <w:pPr>
        <w:pStyle w:val="SingleTxtGA"/>
        <w:rPr>
          <w:rFonts w:hint="cs"/>
          <w:rtl/>
        </w:rPr>
      </w:pPr>
      <w:r>
        <w:rPr>
          <w:rFonts w:hint="cs"/>
          <w:rtl/>
        </w:rPr>
        <w:t>153-</w:t>
      </w:r>
      <w:r>
        <w:rPr>
          <w:rFonts w:hint="cs"/>
          <w:rtl/>
        </w:rPr>
        <w:tab/>
        <w:t xml:space="preserve">في إطار محاولة الحكومة توفير التعليم للجميع، يوجه التعليم مدى الحياة والتعليم غير النظامي بشكل خاص إلى الجماعات المحرومة مثل الشباب المتسرب من المدارس والبالغين الذين </w:t>
      </w:r>
      <w:proofErr w:type="spellStart"/>
      <w:r>
        <w:rPr>
          <w:rFonts w:hint="cs"/>
          <w:rtl/>
        </w:rPr>
        <w:t>فاتتهم</w:t>
      </w:r>
      <w:proofErr w:type="spellEnd"/>
      <w:r>
        <w:rPr>
          <w:rFonts w:hint="cs"/>
          <w:rtl/>
        </w:rPr>
        <w:t xml:space="preserve"> فرصة الالتحاق بالتعليم النظامي لسبب أو لآخر، علاوة على العمال المسرَّحين. وأنشأ معهد الدراسات الجامعية الحرة التابع لجامعة ليسوتو الوطنية العديد من البرامج التي تشمل نوع الجنس والتنمية في دراسات الإعلام والاتصال. وهي تتيح التعليم الجامعي على أساس التفرغ الكامل أو الجزئي. وفي السنة الجامعية 2006-2007، التحق 784 1 طالباً بتلك الدراسات كان 67.7 في المائة منهم من الإناث </w:t>
      </w:r>
      <w:proofErr w:type="spellStart"/>
      <w:r>
        <w:rPr>
          <w:rFonts w:hint="cs"/>
          <w:rtl/>
        </w:rPr>
        <w:t>و32</w:t>
      </w:r>
      <w:proofErr w:type="spellEnd"/>
      <w:r>
        <w:rPr>
          <w:rFonts w:hint="cs"/>
          <w:rtl/>
        </w:rPr>
        <w:t>.7 في المائة من الذكور.</w:t>
      </w:r>
    </w:p>
    <w:p w:rsidR="00546EFA" w:rsidRDefault="00546EFA" w:rsidP="00546EFA">
      <w:pPr>
        <w:pStyle w:val="SingleTxtGA"/>
        <w:rPr>
          <w:rFonts w:hint="cs"/>
          <w:rtl/>
        </w:rPr>
      </w:pPr>
      <w:r>
        <w:rPr>
          <w:rFonts w:hint="cs"/>
          <w:rtl/>
        </w:rPr>
        <w:t>154-</w:t>
      </w:r>
      <w:r>
        <w:rPr>
          <w:rFonts w:hint="cs"/>
          <w:rtl/>
        </w:rPr>
        <w:tab/>
        <w:t xml:space="preserve">تدعو سياسة الشؤون الجنسانية والتنمية لعام 2003 إلى استعراض وإصلاح المناهج الدراسية لإلغاء القوالب النمطية المتعلقة بأدوار النساء والرجال، والفتيان والفتيات، وإلى التوجيه الوظيفي الذي يراعي نوع الجنس على كافة مستويات التعليم. كما تقترح السياسة أن يتلقى المدرسون المتدربون العاملون وواضعو المناهج الدراسية تدريباً وتوعية </w:t>
      </w:r>
      <w:proofErr w:type="spellStart"/>
      <w:r>
        <w:rPr>
          <w:rFonts w:hint="cs"/>
          <w:rtl/>
        </w:rPr>
        <w:t>جنسانيين</w:t>
      </w:r>
      <w:proofErr w:type="spellEnd"/>
      <w:r>
        <w:rPr>
          <w:rFonts w:hint="cs"/>
          <w:rtl/>
        </w:rPr>
        <w:t>. وشرعت الحكومة في عام 2005، بدعم من اليونيسيف، بمراجعة النواحي الجنسانية للتعليم في القطاع التعليمي بأكمله. وقد غطت هذه المراجعة المناهج الدراسية والتفتيش والقيد بالمدارس، وغير ذلك.</w:t>
      </w:r>
    </w:p>
    <w:p w:rsidR="00546EFA" w:rsidRPr="00F259F3" w:rsidRDefault="00546EFA" w:rsidP="00546EFA">
      <w:pPr>
        <w:pStyle w:val="H1GA"/>
        <w:rPr>
          <w:rFonts w:hint="cs"/>
          <w:rtl/>
        </w:rPr>
      </w:pPr>
      <w:r>
        <w:rPr>
          <w:rFonts w:hint="cs"/>
          <w:rtl/>
        </w:rPr>
        <w:tab/>
      </w:r>
      <w:r>
        <w:rPr>
          <w:rFonts w:hint="cs"/>
          <w:rtl/>
        </w:rPr>
        <w:tab/>
      </w:r>
      <w:r w:rsidRPr="00F259F3">
        <w:rPr>
          <w:rFonts w:hint="cs"/>
          <w:rtl/>
        </w:rPr>
        <w:t>المادة 11</w:t>
      </w:r>
    </w:p>
    <w:p w:rsidR="00546EFA" w:rsidRPr="00F259F3" w:rsidRDefault="00546EFA" w:rsidP="00546EFA">
      <w:pPr>
        <w:pStyle w:val="H23GA"/>
        <w:rPr>
          <w:rFonts w:hint="cs"/>
          <w:rtl/>
        </w:rPr>
      </w:pPr>
      <w:r>
        <w:rPr>
          <w:rFonts w:hint="cs"/>
          <w:rtl/>
        </w:rPr>
        <w:tab/>
      </w:r>
      <w:r>
        <w:rPr>
          <w:rFonts w:hint="cs"/>
          <w:rtl/>
        </w:rPr>
        <w:tab/>
      </w:r>
      <w:r w:rsidRPr="00F259F3">
        <w:rPr>
          <w:rFonts w:hint="cs"/>
          <w:rtl/>
        </w:rPr>
        <w:t>التدابير الدستورية</w:t>
      </w:r>
    </w:p>
    <w:p w:rsidR="00546EFA" w:rsidRDefault="00546EFA" w:rsidP="00546EFA">
      <w:pPr>
        <w:pStyle w:val="SingleTxtGA"/>
        <w:rPr>
          <w:rFonts w:hint="cs"/>
          <w:rtl/>
        </w:rPr>
      </w:pPr>
      <w:r>
        <w:rPr>
          <w:rFonts w:hint="cs"/>
          <w:rtl/>
        </w:rPr>
        <w:t>155-</w:t>
      </w:r>
      <w:r>
        <w:rPr>
          <w:rFonts w:hint="cs"/>
          <w:rtl/>
        </w:rPr>
        <w:tab/>
        <w:t xml:space="preserve">تنص المادة 29(1) على أن لكل شخص فرصة لكسب العيش بالعمل الذي يختاره ويقبله بحرية. وتنص المادة 30 على </w:t>
      </w:r>
      <w:proofErr w:type="spellStart"/>
      <w:r>
        <w:rPr>
          <w:rFonts w:hint="cs"/>
          <w:rtl/>
        </w:rPr>
        <w:t>اتباع</w:t>
      </w:r>
      <w:proofErr w:type="spellEnd"/>
      <w:r>
        <w:rPr>
          <w:rFonts w:hint="cs"/>
          <w:rtl/>
        </w:rPr>
        <w:t xml:space="preserve"> سياسات تهدف إلى كفالة شروط عمل عادلة ومواتية، ولا</w:t>
      </w:r>
      <w:r>
        <w:rPr>
          <w:rFonts w:hint="eastAsia"/>
          <w:rtl/>
        </w:rPr>
        <w:t> </w:t>
      </w:r>
      <w:proofErr w:type="spellStart"/>
      <w:r>
        <w:rPr>
          <w:rFonts w:hint="cs"/>
          <w:rtl/>
        </w:rPr>
        <w:t>سيما</w:t>
      </w:r>
      <w:proofErr w:type="spellEnd"/>
      <w:r>
        <w:rPr>
          <w:rFonts w:hint="cs"/>
          <w:rtl/>
        </w:rPr>
        <w:t xml:space="preserve"> سياسات تهدف إلى تحقيق ما يلي:</w:t>
      </w:r>
    </w:p>
    <w:p w:rsidR="00546EFA" w:rsidRDefault="00546EFA" w:rsidP="00342013">
      <w:pPr>
        <w:pStyle w:val="Bullet1GA"/>
        <w:numPr>
          <w:ilvl w:val="0"/>
          <w:numId w:val="1"/>
        </w:numPr>
        <w:tabs>
          <w:tab w:val="clear" w:pos="2041"/>
        </w:tabs>
        <w:bidi/>
        <w:ind w:left="1953" w:hanging="248"/>
        <w:rPr>
          <w:rFonts w:hint="cs"/>
        </w:rPr>
      </w:pPr>
      <w:r>
        <w:rPr>
          <w:rFonts w:hint="cs"/>
          <w:rtl/>
        </w:rPr>
        <w:t xml:space="preserve">تكافؤ فرص الرجال والنساء في الترقية المناسبة، رهناً باعتبارات </w:t>
      </w:r>
      <w:proofErr w:type="spellStart"/>
      <w:r>
        <w:rPr>
          <w:rFonts w:hint="cs"/>
          <w:rtl/>
        </w:rPr>
        <w:t>الأقدمية</w:t>
      </w:r>
      <w:proofErr w:type="spellEnd"/>
      <w:r>
        <w:rPr>
          <w:rFonts w:hint="cs"/>
          <w:rtl/>
        </w:rPr>
        <w:t xml:space="preserve"> والكفاءة دون غيرها؛</w:t>
      </w:r>
    </w:p>
    <w:p w:rsidR="00546EFA" w:rsidRDefault="00546EFA" w:rsidP="00342013">
      <w:pPr>
        <w:pStyle w:val="Bullet1GA"/>
        <w:numPr>
          <w:ilvl w:val="0"/>
          <w:numId w:val="1"/>
        </w:numPr>
        <w:tabs>
          <w:tab w:val="clear" w:pos="2041"/>
        </w:tabs>
        <w:bidi/>
        <w:ind w:left="1953" w:hanging="248"/>
        <w:rPr>
          <w:rFonts w:hint="cs"/>
        </w:rPr>
      </w:pPr>
      <w:r>
        <w:rPr>
          <w:rFonts w:hint="cs"/>
          <w:rtl/>
        </w:rPr>
        <w:t>حماية النساء العاملات خلال فترة معقولة قبل الولادة وبعدها.</w:t>
      </w:r>
    </w:p>
    <w:p w:rsidR="00546EFA" w:rsidRPr="00AF2801" w:rsidRDefault="00546EFA" w:rsidP="00546EFA">
      <w:pPr>
        <w:pStyle w:val="H23GA"/>
        <w:rPr>
          <w:rFonts w:hint="cs"/>
          <w:rtl/>
        </w:rPr>
      </w:pPr>
      <w:r>
        <w:rPr>
          <w:rFonts w:hint="cs"/>
          <w:rtl/>
        </w:rPr>
        <w:tab/>
      </w:r>
      <w:r>
        <w:rPr>
          <w:rFonts w:hint="cs"/>
          <w:rtl/>
        </w:rPr>
        <w:tab/>
      </w:r>
      <w:r w:rsidRPr="00AF2801">
        <w:rPr>
          <w:rFonts w:hint="cs"/>
          <w:rtl/>
        </w:rPr>
        <w:t>التدابير التشريعية</w:t>
      </w:r>
    </w:p>
    <w:p w:rsidR="00546EFA" w:rsidRDefault="00546EFA" w:rsidP="00546EFA">
      <w:pPr>
        <w:pStyle w:val="SingleTxtGA"/>
        <w:rPr>
          <w:rFonts w:hint="cs"/>
          <w:rtl/>
        </w:rPr>
      </w:pPr>
      <w:r>
        <w:rPr>
          <w:rFonts w:hint="cs"/>
          <w:rtl/>
        </w:rPr>
        <w:t>156-</w:t>
      </w:r>
      <w:r>
        <w:rPr>
          <w:rFonts w:hint="cs"/>
          <w:rtl/>
        </w:rPr>
        <w:tab/>
        <w:t>تكفل ليسوتو وجود مدونة ممارسة سليمة من خلال استخدام خمسة (5) صكوك قانونية رئيسية، ألا وهي:</w:t>
      </w:r>
    </w:p>
    <w:p w:rsidR="00546EFA" w:rsidRDefault="00546EFA" w:rsidP="00342013">
      <w:pPr>
        <w:pStyle w:val="Bullet1GA"/>
        <w:numPr>
          <w:ilvl w:val="0"/>
          <w:numId w:val="1"/>
        </w:numPr>
        <w:tabs>
          <w:tab w:val="clear" w:pos="2041"/>
        </w:tabs>
        <w:bidi/>
        <w:ind w:left="1911" w:hanging="336"/>
        <w:rPr>
          <w:rFonts w:hint="cs"/>
        </w:rPr>
      </w:pPr>
      <w:r>
        <w:rPr>
          <w:rFonts w:hint="cs"/>
          <w:rtl/>
        </w:rPr>
        <w:t>مرسوم مدونة العمل لعام 1992؛</w:t>
      </w:r>
    </w:p>
    <w:p w:rsidR="00546EFA" w:rsidRDefault="00546EFA" w:rsidP="00342013">
      <w:pPr>
        <w:pStyle w:val="Bullet1GA"/>
        <w:numPr>
          <w:ilvl w:val="0"/>
          <w:numId w:val="1"/>
        </w:numPr>
        <w:tabs>
          <w:tab w:val="clear" w:pos="2041"/>
        </w:tabs>
        <w:bidi/>
        <w:ind w:left="1911" w:hanging="336"/>
        <w:rPr>
          <w:rFonts w:hint="cs"/>
        </w:rPr>
      </w:pPr>
      <w:r>
        <w:rPr>
          <w:rFonts w:hint="cs"/>
          <w:rtl/>
        </w:rPr>
        <w:t>قانون الأجور في مدونة العمل (المعدل) لعام 2009؛</w:t>
      </w:r>
    </w:p>
    <w:p w:rsidR="00546EFA" w:rsidRDefault="00546EFA" w:rsidP="00342013">
      <w:pPr>
        <w:pStyle w:val="Bullet1GA"/>
        <w:numPr>
          <w:ilvl w:val="0"/>
          <w:numId w:val="1"/>
        </w:numPr>
        <w:tabs>
          <w:tab w:val="clear" w:pos="2041"/>
        </w:tabs>
        <w:bidi/>
        <w:ind w:left="1911" w:hanging="336"/>
        <w:rPr>
          <w:rFonts w:hint="cs"/>
        </w:rPr>
      </w:pPr>
      <w:r>
        <w:rPr>
          <w:rFonts w:hint="cs"/>
          <w:rtl/>
        </w:rPr>
        <w:t>لائحة خدمات التدريس لعام 2002؛</w:t>
      </w:r>
    </w:p>
    <w:p w:rsidR="00546EFA" w:rsidRDefault="00546EFA" w:rsidP="00342013">
      <w:pPr>
        <w:pStyle w:val="Bullet1GA"/>
        <w:numPr>
          <w:ilvl w:val="0"/>
          <w:numId w:val="1"/>
        </w:numPr>
        <w:tabs>
          <w:tab w:val="clear" w:pos="2041"/>
        </w:tabs>
        <w:bidi/>
        <w:ind w:left="1911" w:hanging="336"/>
        <w:rPr>
          <w:rFonts w:hint="cs"/>
        </w:rPr>
      </w:pPr>
      <w:r>
        <w:rPr>
          <w:rFonts w:hint="cs"/>
          <w:rtl/>
        </w:rPr>
        <w:t>قانون الخدمة العامة لعام 2005؛</w:t>
      </w:r>
    </w:p>
    <w:p w:rsidR="00546EFA" w:rsidRDefault="00546EFA" w:rsidP="00342013">
      <w:pPr>
        <w:pStyle w:val="Bullet1GA"/>
        <w:numPr>
          <w:ilvl w:val="0"/>
          <w:numId w:val="1"/>
        </w:numPr>
        <w:tabs>
          <w:tab w:val="clear" w:pos="2041"/>
        </w:tabs>
        <w:bidi/>
        <w:ind w:left="1911" w:hanging="336"/>
        <w:rPr>
          <w:rFonts w:hint="cs"/>
        </w:rPr>
      </w:pPr>
      <w:r>
        <w:rPr>
          <w:rFonts w:hint="cs"/>
          <w:rtl/>
        </w:rPr>
        <w:t>لائحة الخدمة العامة (المعدلة) لعام 1997.</w:t>
      </w:r>
    </w:p>
    <w:p w:rsidR="00546EFA" w:rsidRPr="0033662F" w:rsidRDefault="00546EFA" w:rsidP="00546EFA">
      <w:pPr>
        <w:pStyle w:val="H4GA"/>
        <w:rPr>
          <w:rFonts w:hint="cs"/>
          <w:rtl/>
        </w:rPr>
      </w:pPr>
      <w:r>
        <w:rPr>
          <w:rFonts w:hint="cs"/>
          <w:rtl/>
        </w:rPr>
        <w:tab/>
      </w:r>
      <w:r>
        <w:rPr>
          <w:rFonts w:hint="cs"/>
          <w:rtl/>
        </w:rPr>
        <w:tab/>
      </w:r>
      <w:r w:rsidRPr="0033662F">
        <w:rPr>
          <w:rFonts w:hint="cs"/>
          <w:rtl/>
        </w:rPr>
        <w:t>مرسوم مدونة العمل لعام 1992</w:t>
      </w:r>
    </w:p>
    <w:p w:rsidR="00546EFA" w:rsidRDefault="00546EFA" w:rsidP="00546EFA">
      <w:pPr>
        <w:pStyle w:val="SingleTxtGA"/>
        <w:rPr>
          <w:rFonts w:hint="cs"/>
          <w:rtl/>
        </w:rPr>
      </w:pPr>
      <w:r>
        <w:rPr>
          <w:rFonts w:hint="cs"/>
          <w:rtl/>
        </w:rPr>
        <w:t>157-</w:t>
      </w:r>
      <w:r>
        <w:rPr>
          <w:rFonts w:hint="cs"/>
          <w:rtl/>
        </w:rPr>
        <w:tab/>
        <w:t>تنص المادة 5(3) من مدونة العمل على تكافؤ الفرص للجميع والمساواة في الأجر عن العمل المتساوي، على نحو ما تمت مناقشته في إطار المادة 2.</w:t>
      </w:r>
    </w:p>
    <w:p w:rsidR="00546EFA" w:rsidRDefault="00546EFA" w:rsidP="00546EFA">
      <w:pPr>
        <w:pStyle w:val="SingleTxtGA"/>
        <w:rPr>
          <w:rFonts w:hint="cs"/>
          <w:rtl/>
        </w:rPr>
      </w:pPr>
      <w:r>
        <w:rPr>
          <w:rFonts w:hint="cs"/>
          <w:rtl/>
        </w:rPr>
        <w:t>158-</w:t>
      </w:r>
      <w:r>
        <w:rPr>
          <w:rFonts w:hint="cs"/>
          <w:rtl/>
        </w:rPr>
        <w:tab/>
        <w:t>وتنص المادة 133(2) من مدونة العمل لعام 1992 على إجازة أمومة إلزامية لجميع العاملات في القطاع الخاص.</w:t>
      </w:r>
    </w:p>
    <w:p w:rsidR="00546EFA" w:rsidRPr="008B1D0B" w:rsidRDefault="00546EFA" w:rsidP="00546EFA">
      <w:pPr>
        <w:pStyle w:val="H4GA"/>
        <w:rPr>
          <w:rFonts w:hint="cs"/>
          <w:rtl/>
        </w:rPr>
      </w:pPr>
      <w:r>
        <w:rPr>
          <w:rFonts w:hint="cs"/>
          <w:rtl/>
        </w:rPr>
        <w:tab/>
      </w:r>
      <w:r>
        <w:rPr>
          <w:rFonts w:hint="cs"/>
          <w:rtl/>
        </w:rPr>
        <w:tab/>
      </w:r>
      <w:r w:rsidRPr="008B1D0B">
        <w:rPr>
          <w:rFonts w:hint="cs"/>
          <w:rtl/>
        </w:rPr>
        <w:t xml:space="preserve">قانون </w:t>
      </w:r>
      <w:r>
        <w:rPr>
          <w:rFonts w:hint="cs"/>
          <w:rtl/>
        </w:rPr>
        <w:t>ال</w:t>
      </w:r>
      <w:r w:rsidRPr="008B1D0B">
        <w:rPr>
          <w:rFonts w:hint="cs"/>
          <w:rtl/>
        </w:rPr>
        <w:t xml:space="preserve">أجور </w:t>
      </w:r>
      <w:r>
        <w:rPr>
          <w:rFonts w:hint="cs"/>
          <w:rtl/>
        </w:rPr>
        <w:t xml:space="preserve">في </w:t>
      </w:r>
      <w:r w:rsidRPr="008B1D0B">
        <w:rPr>
          <w:rFonts w:hint="cs"/>
          <w:rtl/>
        </w:rPr>
        <w:t>مدونة العمل (المعدل) لعام 2009</w:t>
      </w:r>
    </w:p>
    <w:p w:rsidR="00546EFA" w:rsidRDefault="00546EFA" w:rsidP="00546EFA">
      <w:pPr>
        <w:pStyle w:val="SingleTxtGA"/>
        <w:rPr>
          <w:rFonts w:hint="cs"/>
          <w:rtl/>
        </w:rPr>
      </w:pPr>
      <w:r>
        <w:rPr>
          <w:rFonts w:hint="cs"/>
          <w:rtl/>
        </w:rPr>
        <w:t>159-</w:t>
      </w:r>
      <w:r>
        <w:rPr>
          <w:rFonts w:hint="cs"/>
          <w:rtl/>
        </w:rPr>
        <w:tab/>
        <w:t>ينص قانون الأجور في مدونة العمل (المعدل) لعام 2009 على إجازة أمومة مدفوعة الأجر للعاملات في قطاعات تصنيع الملابس والنسيج والجلود، وينص على أن من حق العاملة التي أكملت سنة من الخدمة المتواصلة مع نفس رب العمل في قطاع صناعة النسيج والملابس والجلود الحصول على إجازة أمومة مدفوعة الأجر لمدة أسبوعين. ويحق للعاملة التي أكملت أكثر من سنة من الخدمة المتواصلة مع نفس رب العمل في صناعة النسيج والملابس والجلود الحصول على إجازة أمومة مدفوعة الأجر لمدة ستة أسابيع.</w:t>
      </w:r>
    </w:p>
    <w:p w:rsidR="00546EFA" w:rsidRDefault="00546EFA" w:rsidP="00546EFA">
      <w:pPr>
        <w:pStyle w:val="SingleTxtGA"/>
        <w:rPr>
          <w:rFonts w:hint="cs"/>
          <w:rtl/>
        </w:rPr>
      </w:pPr>
      <w:r>
        <w:rPr>
          <w:rFonts w:hint="cs"/>
          <w:rtl/>
        </w:rPr>
        <w:t>160-</w:t>
      </w:r>
      <w:r>
        <w:rPr>
          <w:rFonts w:hint="cs"/>
          <w:rtl/>
        </w:rPr>
        <w:tab/>
        <w:t>وفضلاً عن فترة إجازة الأمومة، يمكن للأم أن تحصل على ساعة رضاعة خلال فترة تتراوح بين ثلاثة أشهر وتسعة أشهر إلى أن يبلغ الطفل من العمر ستة أشهر أو سنة.</w:t>
      </w:r>
    </w:p>
    <w:p w:rsidR="00546EFA" w:rsidRPr="008B1D0B" w:rsidRDefault="00546EFA" w:rsidP="00546EFA">
      <w:pPr>
        <w:pStyle w:val="H4GA"/>
        <w:rPr>
          <w:rFonts w:hint="cs"/>
          <w:rtl/>
        </w:rPr>
      </w:pPr>
      <w:r>
        <w:rPr>
          <w:rFonts w:hint="cs"/>
          <w:rtl/>
        </w:rPr>
        <w:tab/>
      </w:r>
      <w:r>
        <w:rPr>
          <w:rFonts w:hint="cs"/>
          <w:rtl/>
        </w:rPr>
        <w:tab/>
      </w:r>
      <w:r w:rsidRPr="008B1D0B">
        <w:rPr>
          <w:rFonts w:hint="cs"/>
          <w:rtl/>
        </w:rPr>
        <w:t>لائحة خدمات التدريس لعام 2002</w:t>
      </w:r>
    </w:p>
    <w:p w:rsidR="00546EFA" w:rsidRDefault="00546EFA" w:rsidP="00546EFA">
      <w:pPr>
        <w:pStyle w:val="SingleTxtGA"/>
        <w:rPr>
          <w:rFonts w:hint="cs"/>
          <w:rtl/>
        </w:rPr>
      </w:pPr>
      <w:r>
        <w:rPr>
          <w:rFonts w:hint="cs"/>
          <w:rtl/>
        </w:rPr>
        <w:t>161-</w:t>
      </w:r>
      <w:r>
        <w:rPr>
          <w:rFonts w:hint="cs"/>
          <w:rtl/>
        </w:rPr>
        <w:tab/>
        <w:t xml:space="preserve">يخضع المدرسون </w:t>
      </w:r>
      <w:proofErr w:type="spellStart"/>
      <w:r>
        <w:rPr>
          <w:rFonts w:hint="cs"/>
          <w:rtl/>
        </w:rPr>
        <w:t>للائجة</w:t>
      </w:r>
      <w:proofErr w:type="spellEnd"/>
      <w:r>
        <w:rPr>
          <w:rFonts w:hint="cs"/>
          <w:rtl/>
        </w:rPr>
        <w:t xml:space="preserve"> خدمات التدريس التي تنص، من جملة أمور، على منح المدرسات إجازة أمومة مدفوعة الأجر لمدة تسعين يوماً تقويمياً.</w:t>
      </w:r>
    </w:p>
    <w:p w:rsidR="00546EFA" w:rsidRPr="00AF2801" w:rsidRDefault="00546EFA" w:rsidP="00546EFA">
      <w:pPr>
        <w:pStyle w:val="H4GA"/>
        <w:rPr>
          <w:rFonts w:hint="cs"/>
          <w:rtl/>
        </w:rPr>
      </w:pPr>
      <w:r>
        <w:rPr>
          <w:rFonts w:hint="cs"/>
          <w:rtl/>
        </w:rPr>
        <w:tab/>
      </w:r>
      <w:r>
        <w:rPr>
          <w:rFonts w:hint="cs"/>
          <w:rtl/>
        </w:rPr>
        <w:tab/>
      </w:r>
      <w:r w:rsidRPr="00AF2801">
        <w:rPr>
          <w:rFonts w:hint="cs"/>
          <w:rtl/>
        </w:rPr>
        <w:t>قانون الخدمة العامة لعام 2005</w:t>
      </w:r>
    </w:p>
    <w:p w:rsidR="00546EFA" w:rsidRDefault="00546EFA" w:rsidP="00546EFA">
      <w:pPr>
        <w:pStyle w:val="SingleTxtGA"/>
        <w:rPr>
          <w:rFonts w:hint="cs"/>
          <w:rtl/>
        </w:rPr>
      </w:pPr>
      <w:r>
        <w:rPr>
          <w:rFonts w:hint="cs"/>
          <w:rtl/>
        </w:rPr>
        <w:t>162-</w:t>
      </w:r>
      <w:r>
        <w:rPr>
          <w:rFonts w:hint="cs"/>
          <w:rtl/>
        </w:rPr>
        <w:tab/>
        <w:t>تنص المادة 8(1) من قانون الخدمة العامة لعام 2005 على أن "يتم الالتحاق بالخدمة العامة والترقي فيها على أساس الجدارة فحسب، أي القدرات والمؤهلات والمعرفة والمهارة والملكات وبعد مسابقة نزيهة ومفتوحة تكفل لجميع مواطني ليسوتو الحصول على فرصة متساوية".</w:t>
      </w:r>
    </w:p>
    <w:p w:rsidR="00546EFA" w:rsidRDefault="00546EFA" w:rsidP="006A35E0">
      <w:pPr>
        <w:pStyle w:val="SingleTxtGA"/>
        <w:rPr>
          <w:rFonts w:hint="cs"/>
          <w:rtl/>
        </w:rPr>
      </w:pPr>
      <w:r>
        <w:rPr>
          <w:rFonts w:hint="cs"/>
          <w:rtl/>
        </w:rPr>
        <w:t>163-</w:t>
      </w:r>
      <w:r>
        <w:rPr>
          <w:rFonts w:hint="cs"/>
          <w:rtl/>
        </w:rPr>
        <w:tab/>
        <w:t>وتراع</w:t>
      </w:r>
      <w:r w:rsidR="006A35E0">
        <w:rPr>
          <w:rFonts w:hint="cs"/>
          <w:rtl/>
        </w:rPr>
        <w:t>ي</w:t>
      </w:r>
      <w:r>
        <w:rPr>
          <w:rFonts w:hint="cs"/>
          <w:rtl/>
        </w:rPr>
        <w:t xml:space="preserve"> لائحة الخدمة العامة (المعدلة) لعام 1977 حقوق المرأة إذ تنص المادة</w:t>
      </w:r>
      <w:r>
        <w:rPr>
          <w:rFonts w:hint="eastAsia"/>
          <w:rtl/>
        </w:rPr>
        <w:t> </w:t>
      </w:r>
      <w:r>
        <w:rPr>
          <w:rFonts w:hint="cs"/>
          <w:rtl/>
        </w:rPr>
        <w:t>556(1) من تلك اللائحة على أنه يجوز منح الموظفة إجازة أمومة مدفوعة الأجر لمدة لا</w:t>
      </w:r>
      <w:r>
        <w:rPr>
          <w:rFonts w:hint="eastAsia"/>
          <w:rtl/>
        </w:rPr>
        <w:t> </w:t>
      </w:r>
      <w:r>
        <w:rPr>
          <w:rFonts w:hint="cs"/>
          <w:rtl/>
        </w:rPr>
        <w:t>تتجاوز ستين (60) يوماً تقويمياً.</w:t>
      </w:r>
    </w:p>
    <w:p w:rsidR="00546EFA" w:rsidRPr="008226FC" w:rsidRDefault="00546EFA" w:rsidP="00546EFA">
      <w:pPr>
        <w:pStyle w:val="H23GA"/>
        <w:rPr>
          <w:rFonts w:hint="cs"/>
          <w:rtl/>
        </w:rPr>
      </w:pPr>
      <w:r>
        <w:rPr>
          <w:rFonts w:hint="cs"/>
          <w:rtl/>
        </w:rPr>
        <w:tab/>
      </w:r>
      <w:r>
        <w:rPr>
          <w:rFonts w:hint="cs"/>
          <w:rtl/>
        </w:rPr>
        <w:tab/>
      </w:r>
      <w:r w:rsidRPr="008226FC">
        <w:rPr>
          <w:rFonts w:hint="cs"/>
          <w:rtl/>
        </w:rPr>
        <w:t>التدابير الإدارية</w:t>
      </w:r>
    </w:p>
    <w:p w:rsidR="00546EFA" w:rsidRPr="008226FC" w:rsidRDefault="00546EFA" w:rsidP="00546EFA">
      <w:pPr>
        <w:pStyle w:val="H4GA"/>
        <w:rPr>
          <w:rFonts w:hint="cs"/>
          <w:rtl/>
        </w:rPr>
      </w:pPr>
      <w:r>
        <w:rPr>
          <w:rFonts w:hint="cs"/>
          <w:rtl/>
        </w:rPr>
        <w:tab/>
      </w:r>
      <w:r>
        <w:rPr>
          <w:rFonts w:hint="cs"/>
          <w:rtl/>
        </w:rPr>
        <w:tab/>
      </w:r>
      <w:r w:rsidRPr="008226FC">
        <w:rPr>
          <w:rFonts w:hint="cs"/>
          <w:rtl/>
        </w:rPr>
        <w:t xml:space="preserve">بروتوكول الجماعة الإنمائية للجنوب الأفريقي بشأن </w:t>
      </w:r>
      <w:r>
        <w:rPr>
          <w:rFonts w:hint="cs"/>
          <w:rtl/>
        </w:rPr>
        <w:t>نوع الجنس و</w:t>
      </w:r>
      <w:r w:rsidRPr="008226FC">
        <w:rPr>
          <w:rFonts w:hint="cs"/>
          <w:rtl/>
        </w:rPr>
        <w:t>التنمية لعام</w:t>
      </w:r>
      <w:r>
        <w:rPr>
          <w:rFonts w:hint="eastAsia"/>
          <w:rtl/>
        </w:rPr>
        <w:t> </w:t>
      </w:r>
      <w:r>
        <w:rPr>
          <w:rFonts w:hint="cs"/>
          <w:rtl/>
        </w:rPr>
        <w:t>2008</w:t>
      </w:r>
    </w:p>
    <w:p w:rsidR="00546EFA" w:rsidRDefault="00546EFA" w:rsidP="00546EFA">
      <w:pPr>
        <w:pStyle w:val="SingleTxtGA"/>
        <w:rPr>
          <w:rFonts w:hint="cs"/>
          <w:rtl/>
        </w:rPr>
      </w:pPr>
      <w:r>
        <w:rPr>
          <w:rFonts w:hint="cs"/>
          <w:rtl/>
        </w:rPr>
        <w:t>164-</w:t>
      </w:r>
      <w:r>
        <w:rPr>
          <w:rFonts w:hint="cs"/>
          <w:rtl/>
        </w:rPr>
        <w:tab/>
        <w:t>تنص المادة 19 من البروتوكول على تكافؤ فرص الحصول على العمل والمزايا. وتحث الدول الأطراف على تحقيق تكافؤ الفرص في الحصول على عمل بأجر وظروف عمل مواتية، بما في ذلك المساواة في الأجور وتكافؤ فرص العمل للجنسين في مكان العمل.</w:t>
      </w:r>
    </w:p>
    <w:p w:rsidR="00546EFA" w:rsidRDefault="00546EFA" w:rsidP="00546EFA">
      <w:pPr>
        <w:pStyle w:val="SingleTxtGA"/>
        <w:rPr>
          <w:rFonts w:hint="cs"/>
          <w:rtl/>
        </w:rPr>
      </w:pPr>
      <w:r>
        <w:rPr>
          <w:rFonts w:hint="cs"/>
          <w:rtl/>
        </w:rPr>
        <w:t>165-</w:t>
      </w:r>
      <w:r>
        <w:rPr>
          <w:rFonts w:hint="cs"/>
          <w:rtl/>
        </w:rPr>
        <w:tab/>
        <w:t>وتكشف النتائج الأولية لمسح القوى العاملة لعام 2008 أن نسبة 54 في المائة من السكان النشطين اقتصادياً تبلغ من الذكور</w:t>
      </w:r>
      <w:r w:rsidR="00447CE1">
        <w:rPr>
          <w:rFonts w:hint="cs"/>
          <w:rtl/>
        </w:rPr>
        <w:t xml:space="preserve"> </w:t>
      </w:r>
      <w:proofErr w:type="spellStart"/>
      <w:r w:rsidR="00447CE1">
        <w:rPr>
          <w:rFonts w:hint="cs"/>
          <w:rtl/>
        </w:rPr>
        <w:t>و</w:t>
      </w:r>
      <w:r>
        <w:rPr>
          <w:rFonts w:hint="cs"/>
          <w:rtl/>
        </w:rPr>
        <w:t>46</w:t>
      </w:r>
      <w:proofErr w:type="spellEnd"/>
      <w:r>
        <w:rPr>
          <w:rFonts w:hint="cs"/>
          <w:rtl/>
        </w:rPr>
        <w:t xml:space="preserve"> في المائة من الإناث.</w:t>
      </w:r>
    </w:p>
    <w:p w:rsidR="00546EFA" w:rsidRPr="003673A1" w:rsidRDefault="00546EFA" w:rsidP="00546EFA">
      <w:pPr>
        <w:pStyle w:val="H4GA"/>
        <w:rPr>
          <w:rFonts w:hint="cs"/>
          <w:rtl/>
        </w:rPr>
      </w:pPr>
      <w:r>
        <w:rPr>
          <w:rFonts w:hint="cs"/>
          <w:rtl/>
        </w:rPr>
        <w:tab/>
      </w:r>
      <w:r>
        <w:rPr>
          <w:rFonts w:hint="cs"/>
          <w:rtl/>
        </w:rPr>
        <w:tab/>
      </w:r>
      <w:r w:rsidRPr="003673A1">
        <w:rPr>
          <w:rFonts w:hint="cs"/>
          <w:rtl/>
        </w:rPr>
        <w:t>معدلات الاستخدام بحسب الجنس</w:t>
      </w:r>
    </w:p>
    <w:p w:rsidR="00546EFA" w:rsidRPr="00616B24" w:rsidRDefault="00546EFA" w:rsidP="00546EFA">
      <w:pPr>
        <w:pStyle w:val="SingleTxtGA"/>
        <w:rPr>
          <w:rFonts w:hint="cs"/>
          <w:rtl/>
        </w:rPr>
      </w:pPr>
      <w:r w:rsidRPr="00616B24">
        <w:rPr>
          <w:rFonts w:hint="cs"/>
          <w:rtl/>
        </w:rPr>
        <w:t>166-</w:t>
      </w:r>
      <w:r w:rsidRPr="00616B24">
        <w:rPr>
          <w:rFonts w:hint="cs"/>
          <w:rtl/>
        </w:rPr>
        <w:tab/>
        <w:t>كانت نسبة البطالة الإجمالية المسجلة تبلغ 22.7 في المائة</w:t>
      </w:r>
      <w:r>
        <w:rPr>
          <w:rFonts w:hint="cs"/>
          <w:rtl/>
        </w:rPr>
        <w:t xml:space="preserve">. </w:t>
      </w:r>
      <w:r w:rsidRPr="00616B24">
        <w:rPr>
          <w:rFonts w:hint="cs"/>
          <w:rtl/>
        </w:rPr>
        <w:t>وكانت النسبة أعلى بين النساء حيث بلغت 24.6 في المائة مقابل نسبة 21.2 في المائة</w:t>
      </w:r>
      <w:r w:rsidRPr="00616B24">
        <w:rPr>
          <w:vertAlign w:val="superscript"/>
          <w:rtl/>
        </w:rPr>
        <w:t>(</w:t>
      </w:r>
      <w:r w:rsidRPr="00616B24">
        <w:rPr>
          <w:rStyle w:val="FootnoteReference"/>
          <w:rtl/>
        </w:rPr>
        <w:footnoteReference w:id="13"/>
      </w:r>
      <w:r w:rsidRPr="00616B24">
        <w:rPr>
          <w:vertAlign w:val="superscript"/>
          <w:rtl/>
        </w:rPr>
        <w:t>)</w:t>
      </w:r>
      <w:r w:rsidRPr="00616B24">
        <w:rPr>
          <w:rFonts w:hint="cs"/>
          <w:rtl/>
        </w:rPr>
        <w:t xml:space="preserve"> للرجال. وذلك يعكس حقيقة أن الأزمة المالية</w:t>
      </w:r>
      <w:r w:rsidRPr="00616B24">
        <w:rPr>
          <w:rFonts w:hint="eastAsia"/>
          <w:rtl/>
        </w:rPr>
        <w:t> </w:t>
      </w:r>
      <w:r w:rsidRPr="00616B24">
        <w:rPr>
          <w:rFonts w:hint="cs"/>
          <w:rtl/>
        </w:rPr>
        <w:t>والاقتصادية العالمية أصابت الصناعات التي يغلب فيها عمل النساء بأشد من غيرها.</w:t>
      </w:r>
    </w:p>
    <w:p w:rsidR="00546EFA" w:rsidRPr="003673A1" w:rsidRDefault="00546EFA" w:rsidP="00546EFA">
      <w:pPr>
        <w:pStyle w:val="H4GA"/>
        <w:rPr>
          <w:rFonts w:hint="cs"/>
          <w:rtl/>
        </w:rPr>
      </w:pPr>
      <w:r>
        <w:rPr>
          <w:rFonts w:hint="cs"/>
          <w:rtl/>
        </w:rPr>
        <w:tab/>
      </w:r>
      <w:r>
        <w:rPr>
          <w:rFonts w:hint="cs"/>
          <w:rtl/>
        </w:rPr>
        <w:tab/>
      </w:r>
      <w:r w:rsidRPr="003673A1">
        <w:rPr>
          <w:rFonts w:hint="cs"/>
          <w:rtl/>
        </w:rPr>
        <w:t>الاستخدام بحسب القطاع</w:t>
      </w:r>
    </w:p>
    <w:p w:rsidR="00546EFA" w:rsidRPr="00616B24" w:rsidRDefault="00546EFA" w:rsidP="00546EFA">
      <w:pPr>
        <w:pStyle w:val="SingleTxtGA"/>
        <w:rPr>
          <w:rFonts w:hint="cs"/>
          <w:spacing w:val="-2"/>
          <w:rtl/>
        </w:rPr>
      </w:pPr>
      <w:r w:rsidRPr="00616B24">
        <w:rPr>
          <w:rFonts w:hint="cs"/>
          <w:spacing w:val="-2"/>
          <w:rtl/>
        </w:rPr>
        <w:t>167-</w:t>
      </w:r>
      <w:r w:rsidRPr="00616B24">
        <w:rPr>
          <w:rFonts w:hint="cs"/>
          <w:spacing w:val="-2"/>
          <w:rtl/>
        </w:rPr>
        <w:tab/>
        <w:t>يفيد مسح القوى العاملة في ليسوتو لعام 2008 أن قسماً كبيراً من الأشخاص النشطين اقتصادياً يشاركون في زراعة الكفاف. وهذا القطاع مرتبط بالفقر المتفشي وبخاصة في فترة الجفاف الحاد ويضم عدداً أكبر من النساء اللاتي تكيفن مع فلاحة الأرض بينما يمارس أزواجهن أعمال مدفوعة الأجر داخل البلاد أو خارجها. وتشكل النساء نسبة 95 في المائة من العاملين في صناعة النسيج والملابس. كما تشكل النساء أغلبية في القطاع غير النظامي.</w:t>
      </w:r>
    </w:p>
    <w:p w:rsidR="00546EFA" w:rsidRPr="003673A1" w:rsidRDefault="00546EFA" w:rsidP="00546EFA">
      <w:pPr>
        <w:pStyle w:val="H4GA"/>
        <w:rPr>
          <w:rFonts w:hint="cs"/>
          <w:rtl/>
        </w:rPr>
      </w:pPr>
      <w:r>
        <w:rPr>
          <w:rFonts w:hint="cs"/>
          <w:rtl/>
        </w:rPr>
        <w:tab/>
      </w:r>
      <w:r>
        <w:rPr>
          <w:rFonts w:hint="cs"/>
          <w:rtl/>
        </w:rPr>
        <w:tab/>
      </w:r>
      <w:r w:rsidRPr="003673A1">
        <w:rPr>
          <w:rFonts w:hint="cs"/>
          <w:rtl/>
        </w:rPr>
        <w:t>تغير</w:t>
      </w:r>
      <w:r>
        <w:rPr>
          <w:rFonts w:hint="cs"/>
          <w:rtl/>
        </w:rPr>
        <w:t xml:space="preserve"> </w:t>
      </w:r>
      <w:r w:rsidRPr="003673A1">
        <w:rPr>
          <w:rFonts w:hint="cs"/>
          <w:rtl/>
        </w:rPr>
        <w:t>أنماط الاستخدام في ليسوتو</w:t>
      </w:r>
    </w:p>
    <w:p w:rsidR="00546EFA" w:rsidRDefault="00546EFA" w:rsidP="00546EFA">
      <w:pPr>
        <w:pStyle w:val="SingleTxtGA"/>
        <w:rPr>
          <w:rFonts w:hint="cs"/>
          <w:rtl/>
        </w:rPr>
      </w:pPr>
      <w:r>
        <w:rPr>
          <w:rFonts w:hint="cs"/>
          <w:rtl/>
        </w:rPr>
        <w:t>168-</w:t>
      </w:r>
      <w:r>
        <w:rPr>
          <w:rFonts w:hint="cs"/>
          <w:rtl/>
        </w:rPr>
        <w:tab/>
        <w:t xml:space="preserve">تبرز كل من </w:t>
      </w:r>
      <w:proofErr w:type="spellStart"/>
      <w:r>
        <w:rPr>
          <w:rFonts w:hint="cs"/>
          <w:rtl/>
        </w:rPr>
        <w:t>الاستراتيجية</w:t>
      </w:r>
      <w:proofErr w:type="spellEnd"/>
      <w:r>
        <w:rPr>
          <w:rFonts w:hint="cs"/>
          <w:rtl/>
        </w:rPr>
        <w:t xml:space="preserve"> المؤقتة للحد من الفقر ورؤية 2020 تغيران لهما شأنهما يدفعان عملية التغيير في ليسوتو:</w:t>
      </w:r>
    </w:p>
    <w:p w:rsidR="00546EFA" w:rsidRDefault="00546EFA" w:rsidP="00546EFA">
      <w:pPr>
        <w:pStyle w:val="Bullet1GA"/>
        <w:numPr>
          <w:ilvl w:val="0"/>
          <w:numId w:val="1"/>
        </w:numPr>
        <w:bidi/>
        <w:rPr>
          <w:rFonts w:hint="cs"/>
        </w:rPr>
      </w:pPr>
      <w:r>
        <w:rPr>
          <w:rFonts w:hint="cs"/>
          <w:rtl/>
        </w:rPr>
        <w:t>المستوى المرتفع من تسريح العمالة في صناعة التعدين في جمهورية جنوب أفريقيا؛</w:t>
      </w:r>
    </w:p>
    <w:p w:rsidR="00546EFA" w:rsidRDefault="00546EFA" w:rsidP="00546EFA">
      <w:pPr>
        <w:pStyle w:val="Bullet1GA"/>
        <w:numPr>
          <w:ilvl w:val="0"/>
          <w:numId w:val="1"/>
        </w:numPr>
        <w:bidi/>
        <w:rPr>
          <w:rFonts w:hint="cs"/>
        </w:rPr>
      </w:pPr>
      <w:r>
        <w:rPr>
          <w:rFonts w:hint="cs"/>
          <w:rtl/>
        </w:rPr>
        <w:t>استخدام النساء في صناعة النسيج.</w:t>
      </w:r>
    </w:p>
    <w:p w:rsidR="00546EFA" w:rsidRPr="00B5644C" w:rsidRDefault="00546EFA" w:rsidP="00546EFA">
      <w:pPr>
        <w:pStyle w:val="H4GA"/>
        <w:rPr>
          <w:rFonts w:hint="cs"/>
          <w:rtl/>
        </w:rPr>
      </w:pPr>
      <w:r>
        <w:rPr>
          <w:rFonts w:hint="cs"/>
          <w:rtl/>
        </w:rPr>
        <w:tab/>
      </w:r>
      <w:r>
        <w:rPr>
          <w:rFonts w:hint="cs"/>
          <w:rtl/>
        </w:rPr>
        <w:tab/>
      </w:r>
      <w:r w:rsidRPr="00B5644C">
        <w:rPr>
          <w:rFonts w:hint="cs"/>
          <w:rtl/>
        </w:rPr>
        <w:t>خلق فرص الاستخدام</w:t>
      </w:r>
    </w:p>
    <w:p w:rsidR="00546EFA" w:rsidRDefault="00546EFA" w:rsidP="00546EFA">
      <w:pPr>
        <w:pStyle w:val="SingleTxtGA"/>
        <w:rPr>
          <w:rFonts w:hint="cs"/>
          <w:rtl/>
        </w:rPr>
      </w:pPr>
      <w:r>
        <w:rPr>
          <w:rFonts w:hint="cs"/>
          <w:rtl/>
        </w:rPr>
        <w:t>169-</w:t>
      </w:r>
      <w:r>
        <w:rPr>
          <w:rFonts w:hint="cs"/>
          <w:rtl/>
        </w:rPr>
        <w:tab/>
        <w:t>تفرض المادة 132(1) من مدونة العمل قيوداً على استخدام النساء في العمل تحت سطح الأرض في المناجم إلا بموافقة مكتوبة من مفوض العمل وفقاً لاتفاقية العمل تحت سطح الأرض (المرأة) لعام 1935 (رقم 45) الصادرة عن منظمة العمل الدولية.</w:t>
      </w:r>
    </w:p>
    <w:p w:rsidR="00546EFA" w:rsidRPr="00AF2801" w:rsidRDefault="00546EFA" w:rsidP="00546EFA">
      <w:pPr>
        <w:pStyle w:val="H23GA"/>
        <w:rPr>
          <w:rFonts w:hint="cs"/>
        </w:rPr>
      </w:pPr>
      <w:r>
        <w:rPr>
          <w:rFonts w:hint="cs"/>
          <w:rtl/>
        </w:rPr>
        <w:tab/>
      </w:r>
      <w:r>
        <w:rPr>
          <w:rFonts w:hint="cs"/>
          <w:rtl/>
        </w:rPr>
        <w:tab/>
      </w:r>
      <w:r w:rsidRPr="00AF2801">
        <w:rPr>
          <w:rFonts w:hint="cs"/>
          <w:rtl/>
        </w:rPr>
        <w:t>التدابير القضائية</w:t>
      </w:r>
    </w:p>
    <w:p w:rsidR="00546EFA" w:rsidRPr="007206E0" w:rsidRDefault="00546EFA" w:rsidP="00546EFA">
      <w:pPr>
        <w:pStyle w:val="SingleTxtGA"/>
        <w:rPr>
          <w:rFonts w:hint="cs"/>
          <w:i/>
          <w:iCs/>
          <w:rtl/>
        </w:rPr>
      </w:pPr>
      <w:r w:rsidRPr="007206E0">
        <w:rPr>
          <w:rFonts w:hint="cs"/>
          <w:i/>
          <w:iCs/>
          <w:rtl/>
        </w:rPr>
        <w:t xml:space="preserve">قضية </w:t>
      </w:r>
      <w:proofErr w:type="spellStart"/>
      <w:r w:rsidRPr="007206E0">
        <w:rPr>
          <w:rFonts w:hint="cs"/>
          <w:i/>
          <w:iCs/>
          <w:rtl/>
        </w:rPr>
        <w:t>باليزابيكو</w:t>
      </w:r>
      <w:proofErr w:type="spellEnd"/>
      <w:r w:rsidRPr="007206E0">
        <w:rPr>
          <w:rFonts w:hint="cs"/>
          <w:i/>
          <w:iCs/>
          <w:rtl/>
        </w:rPr>
        <w:t xml:space="preserve"> ضد جامعة ليسوتو الوطنية </w:t>
      </w:r>
      <w:r w:rsidRPr="007206E0">
        <w:rPr>
          <w:i/>
          <w:iCs/>
        </w:rPr>
        <w:t>(LC/33/94) [1995] LSLC 10 (1 August 1995)</w:t>
      </w:r>
    </w:p>
    <w:p w:rsidR="00546EFA" w:rsidRDefault="00546EFA" w:rsidP="00546EFA">
      <w:pPr>
        <w:pStyle w:val="SingleTxtGA"/>
        <w:rPr>
          <w:rFonts w:hint="cs"/>
          <w:rtl/>
        </w:rPr>
      </w:pPr>
      <w:r>
        <w:rPr>
          <w:rFonts w:hint="cs"/>
          <w:rtl/>
        </w:rPr>
        <w:t>170-</w:t>
      </w:r>
      <w:r>
        <w:rPr>
          <w:rFonts w:hint="cs"/>
          <w:rtl/>
        </w:rPr>
        <w:tab/>
        <w:t xml:space="preserve">أوقفت جامعة ليسوتو الوطنية السيدة </w:t>
      </w:r>
      <w:proofErr w:type="spellStart"/>
      <w:r>
        <w:rPr>
          <w:rFonts w:hint="cs"/>
          <w:rtl/>
        </w:rPr>
        <w:t>بيكو</w:t>
      </w:r>
      <w:proofErr w:type="spellEnd"/>
      <w:r>
        <w:rPr>
          <w:rFonts w:hint="cs"/>
          <w:rtl/>
        </w:rPr>
        <w:t xml:space="preserve"> عن العمل وأوقفت أجرها بزعم غيابها عن العمل بدون تفسير. وأوضحت السيدة </w:t>
      </w:r>
      <w:proofErr w:type="spellStart"/>
      <w:r>
        <w:rPr>
          <w:rFonts w:hint="cs"/>
          <w:rtl/>
        </w:rPr>
        <w:t>بيكو</w:t>
      </w:r>
      <w:proofErr w:type="spellEnd"/>
      <w:r>
        <w:rPr>
          <w:rFonts w:hint="cs"/>
          <w:rtl/>
        </w:rPr>
        <w:t xml:space="preserve"> عند نظر القضية أن ابنها البالغ من العمر ست سنوات مرض وأدخل المستشفى وأجريت له عملية جراحية.</w:t>
      </w:r>
    </w:p>
    <w:p w:rsidR="00546EFA" w:rsidRDefault="00546EFA" w:rsidP="00546EFA">
      <w:pPr>
        <w:pStyle w:val="SingleTxtGA"/>
        <w:rPr>
          <w:rFonts w:hint="cs"/>
          <w:rtl/>
        </w:rPr>
      </w:pPr>
      <w:r>
        <w:rPr>
          <w:rFonts w:hint="cs"/>
          <w:rtl/>
        </w:rPr>
        <w:t>171-</w:t>
      </w:r>
      <w:r>
        <w:rPr>
          <w:rFonts w:hint="cs"/>
          <w:rtl/>
        </w:rPr>
        <w:tab/>
        <w:t xml:space="preserve">واستندت المحكمة، في حكمها في القضية، إلى المادة 23 من توصية منظمة العمل الدولية رقم 165 لسنة 1981 بخصوص العمال ذوي المسؤوليات العائلية التي تنص على أنه ينبغي أن يسمح للعامل، ذكراً أو أنثى، إذا كان </w:t>
      </w:r>
      <w:proofErr w:type="spellStart"/>
      <w:r>
        <w:rPr>
          <w:rFonts w:hint="cs"/>
          <w:rtl/>
        </w:rPr>
        <w:t>مسؤولاً</w:t>
      </w:r>
      <w:proofErr w:type="spellEnd"/>
      <w:r>
        <w:rPr>
          <w:rFonts w:hint="cs"/>
          <w:rtl/>
        </w:rPr>
        <w:t xml:space="preserve"> عن طفل يعيله بالحصول على إجازة في حالة مرض هذا الطفل".</w:t>
      </w:r>
    </w:p>
    <w:p w:rsidR="00546EFA" w:rsidRDefault="00546EFA" w:rsidP="00546EFA">
      <w:pPr>
        <w:pStyle w:val="SingleTxtGA"/>
        <w:rPr>
          <w:rFonts w:hint="cs"/>
          <w:rtl/>
        </w:rPr>
      </w:pPr>
      <w:r>
        <w:rPr>
          <w:rFonts w:hint="cs"/>
          <w:rtl/>
        </w:rPr>
        <w:t>172-</w:t>
      </w:r>
      <w:r>
        <w:rPr>
          <w:rFonts w:hint="cs"/>
          <w:rtl/>
        </w:rPr>
        <w:tab/>
        <w:t>ويبين ذلك أن ليسوتو استخدمت القضية لتنفيذ اتفاقية القضاء على جميع أشكال التمييز ضد المرأة من حيث حماية حقوق المرأة في مكان العمل.</w:t>
      </w:r>
    </w:p>
    <w:p w:rsidR="00546EFA" w:rsidRPr="007E549F" w:rsidRDefault="00546EFA" w:rsidP="00546EFA">
      <w:pPr>
        <w:pStyle w:val="H23GA"/>
        <w:rPr>
          <w:rFonts w:hint="cs"/>
          <w:rtl/>
        </w:rPr>
      </w:pPr>
      <w:r>
        <w:rPr>
          <w:rFonts w:hint="cs"/>
          <w:rtl/>
        </w:rPr>
        <w:tab/>
      </w:r>
      <w:r>
        <w:rPr>
          <w:rFonts w:hint="cs"/>
          <w:rtl/>
        </w:rPr>
        <w:tab/>
      </w:r>
      <w:r w:rsidRPr="007E549F">
        <w:rPr>
          <w:rFonts w:hint="cs"/>
          <w:rtl/>
        </w:rPr>
        <w:t>التحديات</w:t>
      </w:r>
    </w:p>
    <w:p w:rsidR="00546EFA" w:rsidRDefault="00546EFA" w:rsidP="00546EFA">
      <w:pPr>
        <w:pStyle w:val="SingleTxtGA"/>
        <w:rPr>
          <w:rFonts w:hint="cs"/>
          <w:rtl/>
        </w:rPr>
      </w:pPr>
      <w:r>
        <w:rPr>
          <w:rFonts w:hint="cs"/>
          <w:rtl/>
        </w:rPr>
        <w:t>173-</w:t>
      </w:r>
      <w:r>
        <w:rPr>
          <w:rFonts w:hint="cs"/>
          <w:rtl/>
        </w:rPr>
        <w:tab/>
        <w:t>يحق للمرأة في القطاع الخاص، وفقاً لقانون الأجور في مدونة العمل (المعدل) لعام</w:t>
      </w:r>
      <w:r>
        <w:rPr>
          <w:rFonts w:hint="eastAsia"/>
          <w:rtl/>
        </w:rPr>
        <w:t> </w:t>
      </w:r>
      <w:r>
        <w:rPr>
          <w:rFonts w:hint="cs"/>
          <w:rtl/>
        </w:rPr>
        <w:t>2009، أن تحصل على إجازة أمومة ما إذا كانت قد عملت لدى نفس رب العمل لفترة متصلة لا</w:t>
      </w:r>
      <w:r>
        <w:rPr>
          <w:rFonts w:hint="eastAsia"/>
          <w:rtl/>
        </w:rPr>
        <w:t> </w:t>
      </w:r>
      <w:r>
        <w:rPr>
          <w:rFonts w:hint="cs"/>
          <w:rtl/>
        </w:rPr>
        <w:t>تقل عن سنة. ويخلق ذلك مشكلة بالنسبة للعاملات اللاتي لم يستكملن الفترة المنصوص عليها.</w:t>
      </w:r>
    </w:p>
    <w:p w:rsidR="00546EFA" w:rsidRPr="007E549F" w:rsidRDefault="00546EFA" w:rsidP="00546EFA">
      <w:pPr>
        <w:pStyle w:val="H1GA"/>
        <w:rPr>
          <w:rFonts w:hint="cs"/>
          <w:rtl/>
        </w:rPr>
      </w:pPr>
      <w:r>
        <w:rPr>
          <w:rFonts w:hint="cs"/>
          <w:rtl/>
        </w:rPr>
        <w:tab/>
      </w:r>
      <w:r>
        <w:rPr>
          <w:rFonts w:hint="cs"/>
          <w:rtl/>
        </w:rPr>
        <w:tab/>
      </w:r>
      <w:r w:rsidRPr="007E549F">
        <w:rPr>
          <w:rFonts w:hint="cs"/>
          <w:rtl/>
        </w:rPr>
        <w:t>المادة 12</w:t>
      </w:r>
    </w:p>
    <w:p w:rsidR="00546EFA" w:rsidRPr="007E549F" w:rsidRDefault="00546EFA" w:rsidP="00546EFA">
      <w:pPr>
        <w:pStyle w:val="H23GA"/>
        <w:rPr>
          <w:rFonts w:hint="cs"/>
          <w:rtl/>
        </w:rPr>
      </w:pPr>
      <w:r>
        <w:rPr>
          <w:rFonts w:hint="cs"/>
          <w:rtl/>
        </w:rPr>
        <w:tab/>
      </w:r>
      <w:r>
        <w:rPr>
          <w:rFonts w:hint="cs"/>
          <w:rtl/>
        </w:rPr>
        <w:tab/>
      </w:r>
      <w:r w:rsidRPr="007E549F">
        <w:rPr>
          <w:rFonts w:hint="cs"/>
          <w:rtl/>
        </w:rPr>
        <w:t>التدابير الدستورية</w:t>
      </w:r>
    </w:p>
    <w:p w:rsidR="00546EFA" w:rsidRDefault="00546EFA" w:rsidP="00546EFA">
      <w:pPr>
        <w:pStyle w:val="SingleTxtGA"/>
        <w:rPr>
          <w:rFonts w:hint="cs"/>
          <w:rtl/>
        </w:rPr>
      </w:pPr>
      <w:r>
        <w:rPr>
          <w:rFonts w:hint="cs"/>
          <w:rtl/>
        </w:rPr>
        <w:t>174-</w:t>
      </w:r>
      <w:r>
        <w:rPr>
          <w:rFonts w:hint="cs"/>
          <w:rtl/>
        </w:rPr>
        <w:tab/>
        <w:t>تنص المادة 27 من الدستور على أن تتبنى ليسوتو سياسات تهدف إلى كفالة أعلى مستوى ممكن من الصحة البدنية والعقلية لمواطنيها، بما في ذلك السياسات الرامية إلى تحقيق أهداف منها:</w:t>
      </w:r>
    </w:p>
    <w:p w:rsidR="00546EFA" w:rsidRDefault="00546EFA" w:rsidP="00342013">
      <w:pPr>
        <w:pStyle w:val="Bullet1GA"/>
        <w:numPr>
          <w:ilvl w:val="0"/>
          <w:numId w:val="1"/>
        </w:numPr>
        <w:tabs>
          <w:tab w:val="clear" w:pos="2041"/>
        </w:tabs>
        <w:bidi/>
        <w:ind w:left="1953" w:hanging="378"/>
        <w:rPr>
          <w:rFonts w:hint="cs"/>
        </w:rPr>
      </w:pPr>
      <w:r>
        <w:rPr>
          <w:rFonts w:hint="cs"/>
          <w:rtl/>
        </w:rPr>
        <w:t>الحد من معدل وفيات المواليد ومعدل وفيات الرضع والنمو الصحي للأطفال؛</w:t>
      </w:r>
    </w:p>
    <w:p w:rsidR="00546EFA" w:rsidRDefault="00546EFA" w:rsidP="00342013">
      <w:pPr>
        <w:pStyle w:val="Bullet1GA"/>
        <w:numPr>
          <w:ilvl w:val="0"/>
          <w:numId w:val="1"/>
        </w:numPr>
        <w:tabs>
          <w:tab w:val="clear" w:pos="2041"/>
        </w:tabs>
        <w:bidi/>
        <w:ind w:left="1953" w:hanging="378"/>
        <w:rPr>
          <w:rFonts w:hint="cs"/>
        </w:rPr>
      </w:pPr>
      <w:r>
        <w:rPr>
          <w:rFonts w:hint="cs"/>
          <w:rtl/>
        </w:rPr>
        <w:t xml:space="preserve">الوقاية من الأوبئة </w:t>
      </w:r>
      <w:proofErr w:type="spellStart"/>
      <w:r>
        <w:rPr>
          <w:rFonts w:hint="cs"/>
          <w:rtl/>
        </w:rPr>
        <w:t>والجوائح</w:t>
      </w:r>
      <w:proofErr w:type="spellEnd"/>
      <w:r>
        <w:rPr>
          <w:rFonts w:hint="cs"/>
          <w:rtl/>
        </w:rPr>
        <w:t xml:space="preserve"> والأمراض المهنية وغيرها وعلاجها ومكافحتها؛</w:t>
      </w:r>
    </w:p>
    <w:p w:rsidR="00546EFA" w:rsidRDefault="00546EFA" w:rsidP="00342013">
      <w:pPr>
        <w:pStyle w:val="Bullet1GA"/>
        <w:numPr>
          <w:ilvl w:val="0"/>
          <w:numId w:val="1"/>
        </w:numPr>
        <w:tabs>
          <w:tab w:val="clear" w:pos="2041"/>
        </w:tabs>
        <w:bidi/>
        <w:ind w:left="1953" w:hanging="378"/>
        <w:rPr>
          <w:rFonts w:hint="cs"/>
        </w:rPr>
      </w:pPr>
      <w:r>
        <w:rPr>
          <w:rFonts w:hint="cs"/>
          <w:rtl/>
        </w:rPr>
        <w:t>خلق الظروف التي تكفل للجميع خدمات طبية ورعاية طبية في حالة المرض؛</w:t>
      </w:r>
    </w:p>
    <w:p w:rsidR="00546EFA" w:rsidRDefault="00546EFA" w:rsidP="00342013">
      <w:pPr>
        <w:pStyle w:val="Bullet1GA"/>
        <w:numPr>
          <w:ilvl w:val="0"/>
          <w:numId w:val="1"/>
        </w:numPr>
        <w:tabs>
          <w:tab w:val="clear" w:pos="2041"/>
        </w:tabs>
        <w:bidi/>
        <w:ind w:left="1953" w:hanging="378"/>
        <w:rPr>
          <w:rFonts w:hint="cs"/>
        </w:rPr>
      </w:pPr>
      <w:r>
        <w:rPr>
          <w:rFonts w:hint="cs"/>
          <w:rtl/>
        </w:rPr>
        <w:t>تحسين الصحة العامة.</w:t>
      </w:r>
    </w:p>
    <w:p w:rsidR="00546EFA" w:rsidRPr="00D36D2F" w:rsidRDefault="00546EFA" w:rsidP="00546EFA">
      <w:pPr>
        <w:pStyle w:val="H23GA"/>
        <w:rPr>
          <w:rFonts w:hint="cs"/>
          <w:rtl/>
        </w:rPr>
      </w:pPr>
      <w:r>
        <w:rPr>
          <w:rFonts w:hint="cs"/>
          <w:rtl/>
        </w:rPr>
        <w:tab/>
      </w:r>
      <w:r>
        <w:rPr>
          <w:rFonts w:hint="cs"/>
          <w:rtl/>
        </w:rPr>
        <w:tab/>
      </w:r>
      <w:r w:rsidRPr="00D36D2F">
        <w:rPr>
          <w:rFonts w:hint="cs"/>
          <w:rtl/>
        </w:rPr>
        <w:t>التدابير التشريعية</w:t>
      </w:r>
    </w:p>
    <w:p w:rsidR="00546EFA" w:rsidRDefault="00546EFA" w:rsidP="00546EFA">
      <w:pPr>
        <w:pStyle w:val="SingleTxtGA"/>
        <w:spacing w:after="100"/>
        <w:rPr>
          <w:rFonts w:hint="cs"/>
          <w:rtl/>
        </w:rPr>
      </w:pPr>
      <w:r>
        <w:rPr>
          <w:rFonts w:hint="cs"/>
          <w:rtl/>
        </w:rPr>
        <w:t>175-</w:t>
      </w:r>
      <w:r>
        <w:rPr>
          <w:rFonts w:hint="cs"/>
          <w:rtl/>
        </w:rPr>
        <w:tab/>
        <w:t>سنت ليسوتو مرسوم الصحة العامة لعام 1970 ولائحته المتعلقة بالأمراض المعدية. ويقضي المرسوم بأن تتولى وزارة الصحة والرعاية الاجتماعية النهوض بالصحة الشخصية والصحة البيئية في ليسوتو والوقاية من الأمراض المعدية ومكافحتها.</w:t>
      </w:r>
    </w:p>
    <w:p w:rsidR="00546EFA" w:rsidRPr="00AF2A40" w:rsidRDefault="00546EFA" w:rsidP="00546EFA">
      <w:pPr>
        <w:pStyle w:val="H23GA"/>
        <w:rPr>
          <w:rFonts w:hint="cs"/>
          <w:rtl/>
        </w:rPr>
      </w:pPr>
      <w:r>
        <w:rPr>
          <w:rFonts w:hint="cs"/>
          <w:rtl/>
        </w:rPr>
        <w:tab/>
      </w:r>
      <w:r>
        <w:rPr>
          <w:rFonts w:hint="cs"/>
          <w:rtl/>
        </w:rPr>
        <w:tab/>
      </w:r>
      <w:r w:rsidRPr="00AF2A40">
        <w:rPr>
          <w:rFonts w:hint="cs"/>
          <w:rtl/>
        </w:rPr>
        <w:t>التدابير الإدارية</w:t>
      </w:r>
    </w:p>
    <w:p w:rsidR="00546EFA" w:rsidRDefault="00546EFA" w:rsidP="00546EFA">
      <w:pPr>
        <w:pStyle w:val="SingleTxtGA"/>
        <w:spacing w:after="100"/>
        <w:rPr>
          <w:rFonts w:hint="cs"/>
          <w:rtl/>
        </w:rPr>
      </w:pPr>
      <w:r>
        <w:rPr>
          <w:rFonts w:hint="cs"/>
          <w:rtl/>
        </w:rPr>
        <w:t>176-</w:t>
      </w:r>
      <w:r>
        <w:rPr>
          <w:rFonts w:hint="cs"/>
          <w:rtl/>
        </w:rPr>
        <w:tab/>
        <w:t>التزمت ليسوتو، في محاولة منها لمعالجة الحاجات الصحية للمرأة، بخطة عمل المؤتمر الدولي للسكان والتنمية وبالأهداف الإنمائية للألفية. ويشترك هذان الصكان في تركيزهما على تمكين المرأة. وتؤكد خطة عمل المؤتمر الدولي للسكان والتنمية أنه مع تحقيق الرعاية الصحية الإنجابية وتنظيم الأسرة للجميع، إلى جانب الخدمات الصحية والتعليمية الأساسية الأخرى، يمكن أن يحدث الاستقرار في عدد السكان بشكل طبيعي وليس بالإكراه أو الرقابة. وتتضمن الأهداف الإنمائية للألفية هدف تحسين صحة الأم وتقليل وفيات الرضع والأطفال والوقاية من الأمراض المنقولة بالجنس، بما في ذلك فيروس نقص المناعة البشري والإيدز.</w:t>
      </w:r>
    </w:p>
    <w:p w:rsidR="00546EFA" w:rsidRDefault="00546EFA" w:rsidP="00546EFA">
      <w:pPr>
        <w:pStyle w:val="SingleTxtGA"/>
        <w:spacing w:after="100"/>
        <w:rPr>
          <w:rFonts w:hint="cs"/>
          <w:rtl/>
        </w:rPr>
      </w:pPr>
      <w:r>
        <w:rPr>
          <w:rFonts w:hint="cs"/>
          <w:rtl/>
        </w:rPr>
        <w:t>177-</w:t>
      </w:r>
      <w:r>
        <w:rPr>
          <w:rFonts w:hint="cs"/>
          <w:rtl/>
        </w:rPr>
        <w:tab/>
        <w:t>وتغطي مراكز الرعاية الصحية في البلاد ما يقرب من 100 في المائة من السكان، ومنهم</w:t>
      </w:r>
      <w:r>
        <w:rPr>
          <w:rFonts w:hint="eastAsia"/>
          <w:rtl/>
        </w:rPr>
        <w:t> </w:t>
      </w:r>
      <w:r>
        <w:rPr>
          <w:rFonts w:hint="cs"/>
          <w:rtl/>
        </w:rPr>
        <w:t xml:space="preserve">60 في المائة بواسطة المرافق الحكومية </w:t>
      </w:r>
      <w:proofErr w:type="spellStart"/>
      <w:r>
        <w:rPr>
          <w:rFonts w:hint="cs"/>
          <w:rtl/>
        </w:rPr>
        <w:t>و40</w:t>
      </w:r>
      <w:proofErr w:type="spellEnd"/>
      <w:r>
        <w:rPr>
          <w:rFonts w:hint="cs"/>
          <w:rtl/>
        </w:rPr>
        <w:t xml:space="preserve"> في المائة بواسطة تلك المراكز التي تديرها الرابطة المسيحية للصحة في ليسوتو. وتوجد هذه المراكز حتى في المناطق التي يصعب الوصول إليها في شتى المقاطعات.</w:t>
      </w:r>
    </w:p>
    <w:p w:rsidR="00546EFA" w:rsidRDefault="00546EFA" w:rsidP="00546EFA">
      <w:pPr>
        <w:pStyle w:val="SingleTxtGA"/>
        <w:spacing w:after="100" w:line="370" w:lineRule="exact"/>
        <w:rPr>
          <w:rFonts w:hint="cs"/>
          <w:rtl/>
        </w:rPr>
      </w:pPr>
      <w:r>
        <w:rPr>
          <w:rFonts w:hint="cs"/>
          <w:rtl/>
        </w:rPr>
        <w:t>178-</w:t>
      </w:r>
      <w:r>
        <w:rPr>
          <w:rFonts w:hint="cs"/>
          <w:rtl/>
        </w:rPr>
        <w:tab/>
        <w:t>ووضعت ليسوتو، من خلال وزارة الصحة والرعاية الاجتماعية، برامج للصحة الإنجابية تتضمن برنامج الأمومة الآمنة، وخدمات تنظيم الأسرة، ومنع انتقال فيروس نقص المناعة البشري والإيدز من الأمهات إلى الأطفال، وصحة المراهقين.</w:t>
      </w:r>
    </w:p>
    <w:p w:rsidR="00546EFA" w:rsidRPr="007203F1" w:rsidRDefault="00546EFA" w:rsidP="00546EFA">
      <w:pPr>
        <w:pStyle w:val="H4GA"/>
        <w:rPr>
          <w:rFonts w:hint="cs"/>
          <w:rtl/>
        </w:rPr>
      </w:pPr>
      <w:r>
        <w:rPr>
          <w:rFonts w:hint="cs"/>
          <w:rtl/>
        </w:rPr>
        <w:tab/>
      </w:r>
      <w:r>
        <w:rPr>
          <w:rFonts w:hint="cs"/>
          <w:rtl/>
        </w:rPr>
        <w:tab/>
      </w:r>
      <w:r w:rsidRPr="007203F1">
        <w:rPr>
          <w:rFonts w:hint="cs"/>
          <w:rtl/>
        </w:rPr>
        <w:t>برنامج الأمومة الآمنة</w:t>
      </w:r>
    </w:p>
    <w:p w:rsidR="00546EFA" w:rsidRDefault="006A35E0" w:rsidP="00546EFA">
      <w:pPr>
        <w:pStyle w:val="SingleTxtGA"/>
        <w:spacing w:after="100" w:line="370" w:lineRule="exact"/>
        <w:rPr>
          <w:rFonts w:hint="cs"/>
          <w:rtl/>
        </w:rPr>
      </w:pPr>
      <w:r>
        <w:rPr>
          <w:rFonts w:hint="cs"/>
          <w:rtl/>
        </w:rPr>
        <w:t>179-</w:t>
      </w:r>
      <w:r>
        <w:rPr>
          <w:rFonts w:hint="cs"/>
          <w:rtl/>
        </w:rPr>
        <w:tab/>
      </w:r>
      <w:r w:rsidR="00546EFA">
        <w:rPr>
          <w:rFonts w:hint="cs"/>
          <w:rtl/>
        </w:rPr>
        <w:t>يركز البرنامج على صحة الأمهات؛ ويهدف إلى الحد من عدد الوفيات والأمراض المصاحبة للحمل والولادة. ويتم من خلال البرنامج تثقيف النساء في سن الإنجاب، أي من</w:t>
      </w:r>
      <w:r w:rsidR="00546EFA">
        <w:rPr>
          <w:rFonts w:hint="eastAsia"/>
          <w:rtl/>
        </w:rPr>
        <w:t> </w:t>
      </w:r>
      <w:r w:rsidR="00546EFA">
        <w:rPr>
          <w:rFonts w:hint="cs"/>
          <w:rtl/>
        </w:rPr>
        <w:t>15 إلى 49 سنة من العمر، وتشجيعهن على العناية بصحتهن بالخضوع بانتظام لفحص طبي كامل لكفالة تشخيص الأمراض التي يمكن الشفاء منها مثل سرطان الثدي والرحم في مراحلها الباكرة. كما يتم تثقيفهن بشأن الأنشطة التي تزيد من مخاطر اعتلال الصحة علاوة على تلك التي من شأنها إطالة عمر الفرد. وتشجع الأمهات بصفة عامة على الرضاعة الطبيعية في الأشهر الستة الأولى للأمومة. وتبين التقارير أن 95 في المائة من الرضع حصلوا على الرضاعة الطبيعية في فترة من فترات حياتهم</w:t>
      </w:r>
      <w:r w:rsidR="00546EFA">
        <w:rPr>
          <w:vertAlign w:val="superscript"/>
          <w:rtl/>
        </w:rPr>
        <w:t>(</w:t>
      </w:r>
      <w:r w:rsidR="00546EFA">
        <w:rPr>
          <w:rStyle w:val="FootnoteReference"/>
          <w:rtl/>
        </w:rPr>
        <w:footnoteReference w:id="14"/>
      </w:r>
      <w:r w:rsidR="00546EFA">
        <w:rPr>
          <w:vertAlign w:val="superscript"/>
          <w:rtl/>
        </w:rPr>
        <w:t>)</w:t>
      </w:r>
      <w:r w:rsidR="00546EFA">
        <w:rPr>
          <w:rFonts w:hint="cs"/>
          <w:rtl/>
        </w:rPr>
        <w:t>.</w:t>
      </w:r>
    </w:p>
    <w:p w:rsidR="00546EFA" w:rsidRPr="00B5215C" w:rsidRDefault="00546EFA" w:rsidP="00546EFA">
      <w:pPr>
        <w:pStyle w:val="H4GA"/>
        <w:rPr>
          <w:rFonts w:hint="cs"/>
          <w:rtl/>
        </w:rPr>
      </w:pPr>
      <w:r>
        <w:rPr>
          <w:rFonts w:hint="cs"/>
          <w:rtl/>
        </w:rPr>
        <w:tab/>
      </w:r>
      <w:r>
        <w:rPr>
          <w:rFonts w:hint="cs"/>
          <w:rtl/>
        </w:rPr>
        <w:tab/>
      </w:r>
      <w:r w:rsidRPr="00B5215C">
        <w:rPr>
          <w:rFonts w:hint="cs"/>
          <w:rtl/>
        </w:rPr>
        <w:t>برنامج تنظيم الأسرة</w:t>
      </w:r>
    </w:p>
    <w:p w:rsidR="00546EFA" w:rsidRPr="00616B24" w:rsidRDefault="00546EFA" w:rsidP="00546EFA">
      <w:pPr>
        <w:pStyle w:val="SingleTxtGA"/>
        <w:spacing w:after="100" w:line="370" w:lineRule="exact"/>
        <w:rPr>
          <w:rFonts w:hint="cs"/>
          <w:spacing w:val="-2"/>
          <w:rtl/>
        </w:rPr>
      </w:pPr>
      <w:r w:rsidRPr="00616B24">
        <w:rPr>
          <w:rFonts w:hint="cs"/>
          <w:spacing w:val="-2"/>
          <w:rtl/>
        </w:rPr>
        <w:t>180-</w:t>
      </w:r>
      <w:r w:rsidRPr="00616B24">
        <w:rPr>
          <w:rFonts w:hint="cs"/>
          <w:spacing w:val="-2"/>
          <w:rtl/>
        </w:rPr>
        <w:tab/>
        <w:t xml:space="preserve">يقصد بالبرنامج بوجه خاص أن يحسن من صحة ورفاه النساء بمساعدتهن على توقيت حالات حملهن بواسطة المنتجات المعتمدة طبياً. ومن بين مختلف المنتجات التي تقدم في خدمات تنظيم الأسرة في ليسوتو </w:t>
      </w:r>
      <w:proofErr w:type="spellStart"/>
      <w:r w:rsidRPr="00616B24">
        <w:rPr>
          <w:rFonts w:hint="cs"/>
          <w:spacing w:val="-2"/>
          <w:rtl/>
        </w:rPr>
        <w:t>الرفاه</w:t>
      </w:r>
      <w:proofErr w:type="spellEnd"/>
      <w:r w:rsidRPr="00616B24">
        <w:rPr>
          <w:rFonts w:hint="cs"/>
          <w:spacing w:val="-2"/>
          <w:rtl/>
        </w:rPr>
        <w:t xml:space="preserve"> للرجال والنساء، وموانع الحمل بالحقن وعن طريق الفم، </w:t>
      </w:r>
      <w:proofErr w:type="spellStart"/>
      <w:r w:rsidRPr="00616B24">
        <w:rPr>
          <w:rFonts w:hint="cs"/>
          <w:spacing w:val="-2"/>
          <w:rtl/>
        </w:rPr>
        <w:t>ونبائط</w:t>
      </w:r>
      <w:proofErr w:type="spellEnd"/>
      <w:r w:rsidRPr="00616B24">
        <w:rPr>
          <w:rFonts w:hint="cs"/>
          <w:spacing w:val="-2"/>
          <w:rtl/>
        </w:rPr>
        <w:t xml:space="preserve"> منع الحمل الرحمية، علاوة على تعقيم الذكور والإناث. وبعض هذه الخدمات متاح على مستوى المجتمع المحلي/القرية. ومن أمثلة ذلك </w:t>
      </w:r>
      <w:proofErr w:type="spellStart"/>
      <w:r w:rsidRPr="00616B24">
        <w:rPr>
          <w:rFonts w:hint="cs"/>
          <w:spacing w:val="-2"/>
          <w:rtl/>
        </w:rPr>
        <w:t>الرفاه</w:t>
      </w:r>
      <w:proofErr w:type="spellEnd"/>
      <w:r w:rsidRPr="00616B24">
        <w:rPr>
          <w:rFonts w:hint="cs"/>
          <w:spacing w:val="-2"/>
          <w:rtl/>
        </w:rPr>
        <w:t xml:space="preserve"> للذكور والإناث وموانع الحمل الفموية.</w:t>
      </w:r>
    </w:p>
    <w:p w:rsidR="00546EFA" w:rsidRPr="00616B24" w:rsidRDefault="00546EFA" w:rsidP="00546EFA">
      <w:pPr>
        <w:pStyle w:val="SingleTxtGA"/>
        <w:spacing w:after="100" w:line="370" w:lineRule="exact"/>
        <w:rPr>
          <w:rFonts w:hint="cs"/>
          <w:spacing w:val="-2"/>
          <w:rtl/>
        </w:rPr>
      </w:pPr>
      <w:r w:rsidRPr="00616B24">
        <w:rPr>
          <w:rFonts w:hint="cs"/>
          <w:spacing w:val="-2"/>
          <w:rtl/>
        </w:rPr>
        <w:t>181-</w:t>
      </w:r>
      <w:r w:rsidRPr="00616B24">
        <w:rPr>
          <w:rFonts w:hint="cs"/>
          <w:spacing w:val="-2"/>
          <w:rtl/>
        </w:rPr>
        <w:tab/>
        <w:t xml:space="preserve">ويبين مسح الصحة </w:t>
      </w:r>
      <w:proofErr w:type="spellStart"/>
      <w:r w:rsidRPr="00616B24">
        <w:rPr>
          <w:rFonts w:hint="cs"/>
          <w:spacing w:val="-2"/>
          <w:rtl/>
        </w:rPr>
        <w:t>الديموغرافية</w:t>
      </w:r>
      <w:proofErr w:type="spellEnd"/>
      <w:r w:rsidRPr="00616B24">
        <w:rPr>
          <w:rFonts w:hint="cs"/>
          <w:spacing w:val="-2"/>
          <w:rtl/>
        </w:rPr>
        <w:t xml:space="preserve"> في ليسوتو (2004) أن 97.2 في المائة من جميع النساء اللاتي شملهن المسح يعرفن شيئاً عن طريقة واحدة على الأقل لمنع الحمل، وأبلغت</w:t>
      </w:r>
      <w:r w:rsidRPr="00616B24">
        <w:rPr>
          <w:rFonts w:hint="eastAsia"/>
          <w:spacing w:val="-2"/>
          <w:rtl/>
        </w:rPr>
        <w:t> </w:t>
      </w:r>
      <w:r w:rsidRPr="00616B24">
        <w:rPr>
          <w:rFonts w:hint="cs"/>
          <w:spacing w:val="-2"/>
          <w:rtl/>
        </w:rPr>
        <w:t>63.1 في المائة منهن أنهن استخدمن طريقة ما</w:t>
      </w:r>
      <w:r w:rsidRPr="00616B24">
        <w:rPr>
          <w:rFonts w:hint="eastAsia"/>
          <w:spacing w:val="-2"/>
          <w:rtl/>
        </w:rPr>
        <w:t> </w:t>
      </w:r>
      <w:r w:rsidRPr="00616B24">
        <w:rPr>
          <w:rFonts w:hint="cs"/>
          <w:spacing w:val="-2"/>
          <w:rtl/>
        </w:rPr>
        <w:t>لمنع الحمل في وقت ما من حياتهن. كما بحث المسح في طرائق منع الحمل التقليدية، فقد استخدمت 70 في المائة من النساء طرائق منع الحمل الحديثة في حين استخدمت 30 في المائة منهن طرائق منع حمل تقليدية. وكانت الطرائق التقليدية تتمثل، من جملة أمور، في الامتناع الدوري عن المعاشرة الجنسية والسحب</w:t>
      </w:r>
      <w:r w:rsidRPr="00616B24">
        <w:rPr>
          <w:spacing w:val="-2"/>
          <w:vertAlign w:val="superscript"/>
          <w:rtl/>
        </w:rPr>
        <w:t>(</w:t>
      </w:r>
      <w:r w:rsidRPr="00616B24">
        <w:rPr>
          <w:rStyle w:val="FootnoteReference"/>
          <w:spacing w:val="-2"/>
          <w:rtl/>
        </w:rPr>
        <w:footnoteReference w:id="15"/>
      </w:r>
      <w:r w:rsidRPr="00616B24">
        <w:rPr>
          <w:spacing w:val="-2"/>
          <w:vertAlign w:val="superscript"/>
          <w:rtl/>
        </w:rPr>
        <w:t>)</w:t>
      </w:r>
      <w:r w:rsidRPr="00616B24">
        <w:rPr>
          <w:rFonts w:hint="cs"/>
          <w:spacing w:val="-2"/>
          <w:rtl/>
        </w:rPr>
        <w:t>.</w:t>
      </w:r>
    </w:p>
    <w:p w:rsidR="00546EFA" w:rsidRPr="00ED30D4" w:rsidRDefault="00546EFA" w:rsidP="00546EFA">
      <w:pPr>
        <w:pStyle w:val="H4GA"/>
        <w:rPr>
          <w:rFonts w:hint="cs"/>
          <w:rtl/>
        </w:rPr>
      </w:pPr>
      <w:r>
        <w:rPr>
          <w:rFonts w:hint="cs"/>
          <w:rtl/>
        </w:rPr>
        <w:tab/>
      </w:r>
      <w:r>
        <w:rPr>
          <w:rFonts w:hint="cs"/>
          <w:rtl/>
        </w:rPr>
        <w:tab/>
      </w:r>
      <w:r w:rsidRPr="00ED30D4">
        <w:rPr>
          <w:rFonts w:hint="cs"/>
          <w:rtl/>
        </w:rPr>
        <w:t>منع انتقال فيروس نقص المناعة البشري والإيدز من الأمهات إلى الأطفال</w:t>
      </w:r>
    </w:p>
    <w:p w:rsidR="00546EFA" w:rsidRDefault="00546EFA" w:rsidP="00546EFA">
      <w:pPr>
        <w:pStyle w:val="SingleTxtGA"/>
        <w:spacing w:after="100" w:line="370" w:lineRule="exact"/>
        <w:rPr>
          <w:rFonts w:hint="cs"/>
          <w:rtl/>
        </w:rPr>
      </w:pPr>
      <w:r>
        <w:rPr>
          <w:rFonts w:hint="cs"/>
          <w:rtl/>
        </w:rPr>
        <w:t>182-</w:t>
      </w:r>
      <w:r>
        <w:rPr>
          <w:rFonts w:hint="cs"/>
          <w:rtl/>
        </w:rPr>
        <w:tab/>
        <w:t>وفقاً لبرنامج الأمم المتحدة المشترك المعني بالإيدز، فإن الطريقة الغالبة لانتقال فيروس نقص المناعة البشري في البلاد هي تلك التي تتم عن طريق المعاشرة الجنسية التي يمكن أن تفضي إلى حمل غير مقصود</w:t>
      </w:r>
      <w:r>
        <w:rPr>
          <w:vertAlign w:val="superscript"/>
          <w:rtl/>
        </w:rPr>
        <w:t>(</w:t>
      </w:r>
      <w:r>
        <w:rPr>
          <w:rStyle w:val="FootnoteReference"/>
          <w:rtl/>
        </w:rPr>
        <w:footnoteReference w:id="16"/>
      </w:r>
      <w:r>
        <w:rPr>
          <w:vertAlign w:val="superscript"/>
          <w:rtl/>
        </w:rPr>
        <w:t>)</w:t>
      </w:r>
      <w:r>
        <w:rPr>
          <w:rFonts w:hint="cs"/>
          <w:rtl/>
        </w:rPr>
        <w:t>. وقد أُدخل برنامج منع انتقال المرض من الأمهات إلى الأطفال في ليسوتو في عام 2003. وإذا ما كانت نتائج الأمهات اللاتي خضعن للاخت</w:t>
      </w:r>
      <w:r w:rsidR="006A35E0">
        <w:rPr>
          <w:rFonts w:hint="cs"/>
          <w:rtl/>
        </w:rPr>
        <w:t>ب</w:t>
      </w:r>
      <w:r>
        <w:rPr>
          <w:rFonts w:hint="cs"/>
          <w:rtl/>
        </w:rPr>
        <w:t>ار إيجابية، فإنه يتم إجراء فحوص أخرى لتحديد ما إن كانت المرأة الحامل تحتاج إلى معالجة وقائية أم إلى معالجة مضادة للفيروس الارتجاعي. وقد ازدادت نسبة النساء المصابات بفيروس نقص المناعة البشري اللاتي تلقين علاجاً مضاداً للفيروس الارتجاعي لتقليل خطر انتقال المرض من الأمهات إلى الأطفال من 5.9 في المائة في عام 2005 إلى 7.1 في المائة في عام 2009.</w:t>
      </w:r>
    </w:p>
    <w:p w:rsidR="00546EFA" w:rsidRDefault="00546EFA" w:rsidP="00546EFA">
      <w:pPr>
        <w:pStyle w:val="SingleTxtGA"/>
        <w:spacing w:after="100" w:line="370" w:lineRule="exact"/>
        <w:rPr>
          <w:rFonts w:hint="cs"/>
          <w:rtl/>
        </w:rPr>
      </w:pPr>
      <w:r>
        <w:rPr>
          <w:rFonts w:hint="cs"/>
          <w:rtl/>
        </w:rPr>
        <w:t>183-</w:t>
      </w:r>
      <w:r>
        <w:rPr>
          <w:rFonts w:hint="cs"/>
          <w:rtl/>
        </w:rPr>
        <w:tab/>
        <w:t>ويشكل تقديم المشورة إلى النساء الحوامل وإخضاعهن للاختبار جزءاً من الرعاية السابقة للولادة. ووفقاً لما أفادت به حكومة ليسوتو عن تنفيذ توصيات تقرير دورة الجمعية العامة الاستثنائية للأمم المتحدة لعام 2010 المعنية بفيروس نقص المناعة البشري/الإيدز، فإن الاتجاه في الرعاية السابقة للولادة بواسطة الاختبار والمشورة بشأن فيروس نقص المناعة البشري لا</w:t>
      </w:r>
      <w:r>
        <w:rPr>
          <w:rFonts w:hint="eastAsia"/>
          <w:rtl/>
        </w:rPr>
        <w:t> </w:t>
      </w:r>
      <w:r>
        <w:rPr>
          <w:rFonts w:hint="cs"/>
          <w:rtl/>
        </w:rPr>
        <w:t>يزال على ما هو عليه كما هو مبين في الجدول التالي:</w:t>
      </w:r>
    </w:p>
    <w:p w:rsidR="00546EFA" w:rsidRPr="00EA502A" w:rsidRDefault="00546EFA" w:rsidP="00546EFA">
      <w:pPr>
        <w:pStyle w:val="SingleTxtGA"/>
        <w:spacing w:after="0"/>
        <w:jc w:val="left"/>
        <w:rPr>
          <w:rFonts w:hint="cs"/>
          <w:rtl/>
        </w:rPr>
      </w:pPr>
      <w:r w:rsidRPr="00EA502A">
        <w:rPr>
          <w:rFonts w:hint="cs"/>
          <w:rtl/>
        </w:rPr>
        <w:t>الجدول 9</w:t>
      </w:r>
    </w:p>
    <w:p w:rsidR="00546EFA" w:rsidRPr="00DA2F75" w:rsidRDefault="00546EFA" w:rsidP="00546EFA">
      <w:pPr>
        <w:pStyle w:val="SingleTxtGA"/>
        <w:keepNext/>
        <w:keepLines/>
        <w:rPr>
          <w:rFonts w:hint="cs"/>
          <w:b/>
          <w:bCs/>
          <w:spacing w:val="-4"/>
          <w:rtl/>
        </w:rPr>
      </w:pPr>
      <w:r w:rsidRPr="00DA2F75">
        <w:rPr>
          <w:rFonts w:hint="cs"/>
          <w:b/>
          <w:bCs/>
          <w:spacing w:val="-4"/>
          <w:rtl/>
        </w:rPr>
        <w:t>الاتجاه في اختبار فيروس نقص المناعة البشري كجزء من الرعاية السابقة على الولادة/عدد الحوامل التي ق</w:t>
      </w:r>
      <w:r w:rsidR="006A35E0">
        <w:rPr>
          <w:rFonts w:hint="cs"/>
          <w:b/>
          <w:bCs/>
          <w:spacing w:val="-4"/>
          <w:rtl/>
        </w:rPr>
        <w:t>ُ</w:t>
      </w:r>
      <w:r w:rsidRPr="00DA2F75">
        <w:rPr>
          <w:rFonts w:hint="cs"/>
          <w:b/>
          <w:bCs/>
          <w:spacing w:val="-4"/>
          <w:rtl/>
        </w:rPr>
        <w:t>د</w:t>
      </w:r>
      <w:r w:rsidR="006A35E0">
        <w:rPr>
          <w:rFonts w:hint="cs"/>
          <w:b/>
          <w:bCs/>
          <w:spacing w:val="-4"/>
          <w:rtl/>
        </w:rPr>
        <w:t>ِّ</w:t>
      </w:r>
      <w:r w:rsidRPr="00DA2F75">
        <w:rPr>
          <w:rFonts w:hint="cs"/>
          <w:b/>
          <w:bCs/>
          <w:spacing w:val="-4"/>
          <w:rtl/>
        </w:rPr>
        <w:t>مت لهن المشورة وخضعن للاختبار بهذا الشأن في الفترة 2005-2009</w:t>
      </w:r>
    </w:p>
    <w:tbl>
      <w:tblPr>
        <w:tblStyle w:val="TableGrid"/>
        <w:bidiVisual/>
        <w:tblW w:w="71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91"/>
        <w:gridCol w:w="1575"/>
        <w:gridCol w:w="1575"/>
        <w:gridCol w:w="1575"/>
        <w:gridCol w:w="1575"/>
      </w:tblGrid>
      <w:tr w:rsidR="00546EFA" w:rsidRPr="00DC249F" w:rsidTr="00342013">
        <w:tc>
          <w:tcPr>
            <w:tcW w:w="891" w:type="dxa"/>
            <w:tcBorders>
              <w:top w:val="single" w:sz="4" w:space="0" w:color="auto"/>
              <w:bottom w:val="single" w:sz="12" w:space="0" w:color="auto"/>
            </w:tcBorders>
            <w:shd w:val="clear" w:color="auto" w:fill="auto"/>
            <w:vAlign w:val="bottom"/>
          </w:tcPr>
          <w:p w:rsidR="00546EFA" w:rsidRPr="00DC249F" w:rsidRDefault="00546EFA" w:rsidP="00342013">
            <w:pPr>
              <w:pStyle w:val="SingleTxtGA"/>
              <w:spacing w:before="20" w:after="40" w:line="280" w:lineRule="exact"/>
              <w:ind w:left="57" w:right="113"/>
              <w:jc w:val="left"/>
              <w:rPr>
                <w:rFonts w:hint="cs"/>
                <w:b/>
                <w:bCs/>
                <w:i/>
                <w:sz w:val="18"/>
                <w:szCs w:val="26"/>
                <w:rtl/>
              </w:rPr>
            </w:pPr>
            <w:r w:rsidRPr="00DC249F">
              <w:rPr>
                <w:rFonts w:hint="cs"/>
                <w:i/>
                <w:iCs/>
                <w:sz w:val="18"/>
                <w:szCs w:val="26"/>
                <w:rtl/>
              </w:rPr>
              <w:t>السنة</w:t>
            </w:r>
          </w:p>
        </w:tc>
        <w:tc>
          <w:tcPr>
            <w:tcW w:w="1575" w:type="dxa"/>
            <w:tcBorders>
              <w:top w:val="single" w:sz="4" w:space="0" w:color="auto"/>
              <w:bottom w:val="single" w:sz="12" w:space="0" w:color="auto"/>
            </w:tcBorders>
            <w:shd w:val="clear" w:color="auto" w:fill="auto"/>
          </w:tcPr>
          <w:p w:rsidR="00546EFA" w:rsidRPr="00616B24" w:rsidRDefault="00546EFA" w:rsidP="00342013">
            <w:pPr>
              <w:spacing w:before="20" w:after="40" w:line="280" w:lineRule="exact"/>
              <w:ind w:left="57" w:right="113"/>
              <w:jc w:val="left"/>
              <w:rPr>
                <w:rFonts w:hint="cs"/>
                <w:i/>
                <w:iCs/>
                <w:spacing w:val="-4"/>
                <w:sz w:val="18"/>
                <w:szCs w:val="26"/>
                <w:rtl/>
              </w:rPr>
            </w:pPr>
            <w:r w:rsidRPr="00616B24">
              <w:rPr>
                <w:rFonts w:hint="cs"/>
                <w:i/>
                <w:iCs/>
                <w:spacing w:val="-4"/>
                <w:sz w:val="18"/>
                <w:szCs w:val="26"/>
                <w:rtl/>
              </w:rPr>
              <w:t>النساء اللاتي خضعن حديثاً للرعاية السابقة للولادة</w:t>
            </w:r>
          </w:p>
        </w:tc>
        <w:tc>
          <w:tcPr>
            <w:tcW w:w="1575" w:type="dxa"/>
            <w:tcBorders>
              <w:top w:val="single" w:sz="4" w:space="0" w:color="auto"/>
              <w:bottom w:val="single" w:sz="12" w:space="0" w:color="auto"/>
            </w:tcBorders>
            <w:shd w:val="clear" w:color="auto" w:fill="auto"/>
          </w:tcPr>
          <w:p w:rsidR="00546EFA" w:rsidRPr="00616B24" w:rsidRDefault="00546EFA" w:rsidP="006A35E0">
            <w:pPr>
              <w:spacing w:before="20" w:after="40" w:line="280" w:lineRule="exact"/>
              <w:ind w:left="57" w:right="170"/>
              <w:rPr>
                <w:rFonts w:hint="cs"/>
                <w:i/>
                <w:iCs/>
                <w:spacing w:val="-4"/>
                <w:sz w:val="18"/>
                <w:szCs w:val="26"/>
                <w:rtl/>
              </w:rPr>
            </w:pPr>
            <w:r w:rsidRPr="00616B24">
              <w:rPr>
                <w:rFonts w:hint="cs"/>
                <w:i/>
                <w:iCs/>
                <w:spacing w:val="-4"/>
                <w:sz w:val="18"/>
                <w:szCs w:val="26"/>
                <w:rtl/>
              </w:rPr>
              <w:t>النساء اللاتي ق</w:t>
            </w:r>
            <w:r w:rsidR="006A35E0">
              <w:rPr>
                <w:rFonts w:hint="cs"/>
                <w:i/>
                <w:iCs/>
                <w:spacing w:val="-4"/>
                <w:sz w:val="18"/>
                <w:szCs w:val="26"/>
                <w:rtl/>
              </w:rPr>
              <w:t>ُ</w:t>
            </w:r>
            <w:r w:rsidRPr="00616B24">
              <w:rPr>
                <w:rFonts w:hint="cs"/>
                <w:i/>
                <w:iCs/>
                <w:spacing w:val="-4"/>
                <w:sz w:val="18"/>
                <w:szCs w:val="26"/>
                <w:rtl/>
              </w:rPr>
              <w:t>د</w:t>
            </w:r>
            <w:r w:rsidR="006A35E0">
              <w:rPr>
                <w:rFonts w:hint="cs"/>
                <w:i/>
                <w:iCs/>
                <w:spacing w:val="-4"/>
                <w:sz w:val="18"/>
                <w:szCs w:val="26"/>
                <w:rtl/>
              </w:rPr>
              <w:t>ِّ</w:t>
            </w:r>
            <w:r w:rsidRPr="00616B24">
              <w:rPr>
                <w:rFonts w:hint="cs"/>
                <w:i/>
                <w:iCs/>
                <w:spacing w:val="-4"/>
                <w:sz w:val="18"/>
                <w:szCs w:val="26"/>
                <w:rtl/>
              </w:rPr>
              <w:t>مت لهن المشورة قبل الاختبار</w:t>
            </w:r>
          </w:p>
        </w:tc>
        <w:tc>
          <w:tcPr>
            <w:tcW w:w="1575" w:type="dxa"/>
            <w:tcBorders>
              <w:top w:val="single" w:sz="4" w:space="0" w:color="auto"/>
              <w:bottom w:val="single" w:sz="12" w:space="0" w:color="auto"/>
            </w:tcBorders>
            <w:shd w:val="clear" w:color="auto" w:fill="auto"/>
          </w:tcPr>
          <w:p w:rsidR="00546EFA" w:rsidRPr="00DC249F" w:rsidRDefault="00546EFA" w:rsidP="00342013">
            <w:pPr>
              <w:spacing w:before="20" w:after="40" w:line="280" w:lineRule="exact"/>
              <w:ind w:left="57" w:right="113"/>
              <w:jc w:val="left"/>
              <w:rPr>
                <w:rFonts w:hint="cs"/>
                <w:i/>
                <w:iCs/>
                <w:spacing w:val="-4"/>
                <w:sz w:val="18"/>
                <w:szCs w:val="26"/>
                <w:rtl/>
              </w:rPr>
            </w:pPr>
            <w:r>
              <w:rPr>
                <w:rFonts w:hint="cs"/>
                <w:i/>
                <w:iCs/>
                <w:spacing w:val="-4"/>
                <w:sz w:val="18"/>
                <w:szCs w:val="26"/>
                <w:rtl/>
              </w:rPr>
              <w:t>النساء اللاتي خضعن لاختبار فيروس نقص المناعة البشري</w:t>
            </w:r>
          </w:p>
        </w:tc>
        <w:tc>
          <w:tcPr>
            <w:tcW w:w="1575" w:type="dxa"/>
            <w:tcBorders>
              <w:top w:val="single" w:sz="4" w:space="0" w:color="auto"/>
              <w:bottom w:val="single" w:sz="12" w:space="0" w:color="auto"/>
            </w:tcBorders>
            <w:shd w:val="clear" w:color="auto" w:fill="auto"/>
          </w:tcPr>
          <w:p w:rsidR="00546EFA" w:rsidRPr="00616B24" w:rsidRDefault="00546EFA" w:rsidP="006A35E0">
            <w:pPr>
              <w:spacing w:before="20" w:after="40" w:line="280" w:lineRule="exact"/>
              <w:ind w:left="57" w:right="113"/>
              <w:rPr>
                <w:rFonts w:hint="cs"/>
                <w:i/>
                <w:iCs/>
                <w:spacing w:val="-4"/>
                <w:sz w:val="18"/>
                <w:szCs w:val="26"/>
                <w:rtl/>
              </w:rPr>
            </w:pPr>
            <w:r w:rsidRPr="00616B24">
              <w:rPr>
                <w:rFonts w:hint="cs"/>
                <w:i/>
                <w:iCs/>
                <w:spacing w:val="-4"/>
                <w:sz w:val="18"/>
                <w:szCs w:val="26"/>
                <w:rtl/>
              </w:rPr>
              <w:t>النساء اللاتي ق</w:t>
            </w:r>
            <w:r w:rsidR="006A35E0">
              <w:rPr>
                <w:rFonts w:hint="cs"/>
                <w:i/>
                <w:iCs/>
                <w:spacing w:val="-4"/>
                <w:sz w:val="18"/>
                <w:szCs w:val="26"/>
                <w:rtl/>
              </w:rPr>
              <w:t>ُ</w:t>
            </w:r>
            <w:r w:rsidRPr="00616B24">
              <w:rPr>
                <w:rFonts w:hint="cs"/>
                <w:i/>
                <w:iCs/>
                <w:spacing w:val="-4"/>
                <w:sz w:val="18"/>
                <w:szCs w:val="26"/>
                <w:rtl/>
              </w:rPr>
              <w:t>د</w:t>
            </w:r>
            <w:r w:rsidR="006A35E0">
              <w:rPr>
                <w:rFonts w:hint="cs"/>
                <w:i/>
                <w:iCs/>
                <w:spacing w:val="-4"/>
                <w:sz w:val="18"/>
                <w:szCs w:val="26"/>
                <w:rtl/>
              </w:rPr>
              <w:t>َّ</w:t>
            </w:r>
            <w:r w:rsidRPr="00616B24">
              <w:rPr>
                <w:rFonts w:hint="cs"/>
                <w:i/>
                <w:iCs/>
                <w:spacing w:val="-4"/>
                <w:sz w:val="18"/>
                <w:szCs w:val="26"/>
                <w:rtl/>
              </w:rPr>
              <w:t>مت لهن المشورة بعد الاختبار</w:t>
            </w:r>
          </w:p>
        </w:tc>
      </w:tr>
      <w:tr w:rsidR="00546EFA" w:rsidRPr="00DC249F" w:rsidTr="00342013">
        <w:tc>
          <w:tcPr>
            <w:tcW w:w="891" w:type="dxa"/>
            <w:tcBorders>
              <w:top w:val="single" w:sz="12" w:space="0" w:color="auto"/>
            </w:tcBorders>
            <w:shd w:val="clear" w:color="auto" w:fill="auto"/>
          </w:tcPr>
          <w:p w:rsidR="00546EFA" w:rsidRPr="00DC249F" w:rsidRDefault="00546EFA" w:rsidP="00342013">
            <w:pPr>
              <w:spacing w:before="20" w:after="40" w:line="280" w:lineRule="exact"/>
              <w:ind w:left="57" w:right="113"/>
              <w:rPr>
                <w:rFonts w:hint="cs"/>
                <w:sz w:val="18"/>
                <w:szCs w:val="26"/>
                <w:rtl/>
              </w:rPr>
            </w:pPr>
            <w:r w:rsidRPr="00DC249F">
              <w:rPr>
                <w:rFonts w:hint="cs"/>
                <w:sz w:val="18"/>
                <w:szCs w:val="26"/>
                <w:rtl/>
              </w:rPr>
              <w:t>2005</w:t>
            </w:r>
          </w:p>
        </w:tc>
        <w:tc>
          <w:tcPr>
            <w:tcW w:w="1575" w:type="dxa"/>
            <w:tcBorders>
              <w:top w:val="single" w:sz="12" w:space="0" w:color="auto"/>
            </w:tcBorders>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700 9</w:t>
            </w:r>
          </w:p>
        </w:tc>
        <w:tc>
          <w:tcPr>
            <w:tcW w:w="1575" w:type="dxa"/>
            <w:tcBorders>
              <w:top w:val="single" w:sz="12" w:space="0" w:color="auto"/>
            </w:tcBorders>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684 10</w:t>
            </w:r>
          </w:p>
        </w:tc>
        <w:tc>
          <w:tcPr>
            <w:tcW w:w="1575" w:type="dxa"/>
            <w:tcBorders>
              <w:top w:val="single" w:sz="12" w:space="0" w:color="auto"/>
            </w:tcBorders>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459 5</w:t>
            </w:r>
          </w:p>
        </w:tc>
        <w:tc>
          <w:tcPr>
            <w:tcW w:w="1575" w:type="dxa"/>
            <w:tcBorders>
              <w:top w:val="single" w:sz="12" w:space="0" w:color="auto"/>
            </w:tcBorders>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913 4</w:t>
            </w:r>
          </w:p>
        </w:tc>
      </w:tr>
      <w:tr w:rsidR="00546EFA" w:rsidRPr="00DC249F" w:rsidTr="00342013">
        <w:tc>
          <w:tcPr>
            <w:tcW w:w="891" w:type="dxa"/>
            <w:shd w:val="clear" w:color="auto" w:fill="auto"/>
          </w:tcPr>
          <w:p w:rsidR="00546EFA" w:rsidRPr="00DC249F" w:rsidRDefault="00546EFA" w:rsidP="00342013">
            <w:pPr>
              <w:spacing w:before="20" w:after="40" w:line="280" w:lineRule="exact"/>
              <w:ind w:left="57" w:right="113"/>
              <w:rPr>
                <w:rFonts w:hint="cs"/>
                <w:sz w:val="18"/>
                <w:szCs w:val="26"/>
                <w:rtl/>
              </w:rPr>
            </w:pPr>
            <w:r w:rsidRPr="00DC249F">
              <w:rPr>
                <w:rFonts w:hint="cs"/>
                <w:sz w:val="18"/>
                <w:szCs w:val="26"/>
                <w:rtl/>
              </w:rPr>
              <w:t>2006</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952 11</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047 13</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277 9</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168 7</w:t>
            </w:r>
          </w:p>
        </w:tc>
      </w:tr>
      <w:tr w:rsidR="00546EFA" w:rsidRPr="00DC249F" w:rsidTr="00342013">
        <w:tc>
          <w:tcPr>
            <w:tcW w:w="891" w:type="dxa"/>
            <w:shd w:val="clear" w:color="auto" w:fill="auto"/>
          </w:tcPr>
          <w:p w:rsidR="00546EFA" w:rsidRPr="00DC249F" w:rsidRDefault="00546EFA" w:rsidP="00342013">
            <w:pPr>
              <w:spacing w:before="20" w:after="40" w:line="280" w:lineRule="exact"/>
              <w:ind w:left="57" w:right="113"/>
              <w:rPr>
                <w:rFonts w:hint="cs"/>
                <w:sz w:val="18"/>
                <w:szCs w:val="26"/>
                <w:rtl/>
              </w:rPr>
            </w:pPr>
            <w:r w:rsidRPr="00DC249F">
              <w:rPr>
                <w:rFonts w:hint="cs"/>
                <w:sz w:val="18"/>
                <w:szCs w:val="26"/>
                <w:rtl/>
              </w:rPr>
              <w:t>2007</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651 24</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293 26</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965 23</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196 23</w:t>
            </w:r>
          </w:p>
        </w:tc>
      </w:tr>
      <w:tr w:rsidR="00546EFA" w:rsidRPr="00DC249F" w:rsidTr="00342013">
        <w:tc>
          <w:tcPr>
            <w:tcW w:w="891" w:type="dxa"/>
            <w:shd w:val="clear" w:color="auto" w:fill="auto"/>
          </w:tcPr>
          <w:p w:rsidR="00546EFA" w:rsidRPr="00DC249F" w:rsidRDefault="00546EFA" w:rsidP="00342013">
            <w:pPr>
              <w:spacing w:before="20" w:after="40" w:line="280" w:lineRule="exact"/>
              <w:ind w:left="57" w:right="113"/>
              <w:rPr>
                <w:rFonts w:hint="cs"/>
                <w:sz w:val="18"/>
                <w:szCs w:val="26"/>
                <w:rtl/>
              </w:rPr>
            </w:pPr>
            <w:r w:rsidRPr="00DC249F">
              <w:rPr>
                <w:rFonts w:hint="cs"/>
                <w:sz w:val="18"/>
                <w:szCs w:val="26"/>
                <w:rtl/>
              </w:rPr>
              <w:t>2008</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609 33</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779 38</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159 37</w:t>
            </w:r>
          </w:p>
        </w:tc>
        <w:tc>
          <w:tcPr>
            <w:tcW w:w="1575" w:type="dxa"/>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159 37</w:t>
            </w:r>
          </w:p>
        </w:tc>
      </w:tr>
      <w:tr w:rsidR="00546EFA" w:rsidRPr="00DC249F" w:rsidTr="00342013">
        <w:tc>
          <w:tcPr>
            <w:tcW w:w="891" w:type="dxa"/>
            <w:tcBorders>
              <w:bottom w:val="single" w:sz="12" w:space="0" w:color="auto"/>
            </w:tcBorders>
            <w:shd w:val="clear" w:color="auto" w:fill="auto"/>
          </w:tcPr>
          <w:p w:rsidR="00546EFA" w:rsidRPr="00DC249F" w:rsidRDefault="00546EFA" w:rsidP="00342013">
            <w:pPr>
              <w:spacing w:before="20" w:after="40" w:line="280" w:lineRule="exact"/>
              <w:ind w:left="57" w:right="113"/>
              <w:rPr>
                <w:rFonts w:hint="cs"/>
                <w:sz w:val="18"/>
                <w:szCs w:val="26"/>
                <w:rtl/>
              </w:rPr>
            </w:pPr>
            <w:r w:rsidRPr="00DC249F">
              <w:rPr>
                <w:rFonts w:hint="cs"/>
                <w:sz w:val="18"/>
                <w:szCs w:val="26"/>
                <w:rtl/>
              </w:rPr>
              <w:t>2009</w:t>
            </w:r>
          </w:p>
        </w:tc>
        <w:tc>
          <w:tcPr>
            <w:tcW w:w="1575" w:type="dxa"/>
            <w:tcBorders>
              <w:bottom w:val="single" w:sz="12" w:space="0" w:color="auto"/>
            </w:tcBorders>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881 32</w:t>
            </w:r>
          </w:p>
        </w:tc>
        <w:tc>
          <w:tcPr>
            <w:tcW w:w="1575" w:type="dxa"/>
            <w:tcBorders>
              <w:bottom w:val="single" w:sz="12" w:space="0" w:color="auto"/>
            </w:tcBorders>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300 29</w:t>
            </w:r>
          </w:p>
        </w:tc>
        <w:tc>
          <w:tcPr>
            <w:tcW w:w="1575" w:type="dxa"/>
            <w:tcBorders>
              <w:bottom w:val="single" w:sz="12" w:space="0" w:color="auto"/>
            </w:tcBorders>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389 27</w:t>
            </w:r>
          </w:p>
        </w:tc>
        <w:tc>
          <w:tcPr>
            <w:tcW w:w="1575" w:type="dxa"/>
            <w:tcBorders>
              <w:bottom w:val="single" w:sz="12" w:space="0" w:color="auto"/>
            </w:tcBorders>
            <w:shd w:val="clear" w:color="auto" w:fill="auto"/>
          </w:tcPr>
          <w:p w:rsidR="00546EFA" w:rsidRPr="00DC249F" w:rsidRDefault="00F604E9" w:rsidP="00342013">
            <w:pPr>
              <w:spacing w:before="20" w:after="40" w:line="280" w:lineRule="exact"/>
              <w:ind w:left="57" w:right="113"/>
              <w:rPr>
                <w:rFonts w:hint="cs"/>
                <w:sz w:val="18"/>
                <w:szCs w:val="26"/>
                <w:rtl/>
              </w:rPr>
            </w:pPr>
            <w:r>
              <w:rPr>
                <w:rFonts w:hint="cs"/>
                <w:sz w:val="18"/>
                <w:szCs w:val="26"/>
                <w:rtl/>
              </w:rPr>
              <w:t>322 25</w:t>
            </w:r>
          </w:p>
        </w:tc>
      </w:tr>
    </w:tbl>
    <w:p w:rsidR="00546EFA" w:rsidRPr="00215E89" w:rsidRDefault="00546EFA" w:rsidP="00215E89">
      <w:pPr>
        <w:pStyle w:val="SingleTxtGA"/>
        <w:ind w:left="1956" w:hanging="709"/>
        <w:rPr>
          <w:rFonts w:hint="cs"/>
          <w:sz w:val="16"/>
          <w:szCs w:val="26"/>
          <w:rtl/>
        </w:rPr>
      </w:pPr>
      <w:r w:rsidRPr="00215E89">
        <w:rPr>
          <w:rFonts w:hint="cs"/>
          <w:i/>
          <w:iCs/>
          <w:sz w:val="16"/>
          <w:szCs w:val="26"/>
          <w:rtl/>
        </w:rPr>
        <w:t>المصدر:</w:t>
      </w:r>
      <w:r w:rsidRPr="00215E89">
        <w:rPr>
          <w:rFonts w:hint="cs"/>
          <w:sz w:val="16"/>
          <w:szCs w:val="26"/>
          <w:rtl/>
        </w:rPr>
        <w:tab/>
        <w:t>حكومة ليسوتو/تقرير دورة الجمعية العامة الاستثنائية للأمم المتحدة لعام 2010 المعنية بفيروس نقص المناعة البشري/الإيدز</w:t>
      </w:r>
      <w:r w:rsidR="00215E89">
        <w:rPr>
          <w:rFonts w:hint="cs"/>
          <w:sz w:val="16"/>
          <w:szCs w:val="26"/>
          <w:rtl/>
        </w:rPr>
        <w:t>.</w:t>
      </w:r>
    </w:p>
    <w:p w:rsidR="00546EFA" w:rsidRDefault="00546EFA" w:rsidP="00546EFA">
      <w:pPr>
        <w:pStyle w:val="SingleTxtGA"/>
        <w:rPr>
          <w:rFonts w:hint="cs"/>
          <w:rtl/>
        </w:rPr>
      </w:pPr>
      <w:r>
        <w:rPr>
          <w:rFonts w:hint="cs"/>
          <w:rtl/>
        </w:rPr>
        <w:t>184-</w:t>
      </w:r>
      <w:r>
        <w:rPr>
          <w:rFonts w:hint="cs"/>
          <w:rtl/>
        </w:rPr>
        <w:tab/>
        <w:t xml:space="preserve">تخضع النساء الحوامل في العيادات والمستشفيات الحكومية لفحوص عامة سابقة للولادة مجاناً. وبعد ذلك، يحق للرضيع أن يحصل على جرعات التحصين بدون رسوم. وتقدم هذه الخدمات، وتتاح لجميع النساء في جميع المقاطعات، بغض النظر عن حالتهن </w:t>
      </w:r>
      <w:proofErr w:type="spellStart"/>
      <w:r>
        <w:rPr>
          <w:rFonts w:hint="cs"/>
          <w:rtl/>
        </w:rPr>
        <w:t>الزواجية</w:t>
      </w:r>
      <w:proofErr w:type="spellEnd"/>
      <w:r>
        <w:rPr>
          <w:rFonts w:hint="cs"/>
          <w:rtl/>
        </w:rPr>
        <w:t xml:space="preserve">. ويبين مسح الصحة </w:t>
      </w:r>
      <w:proofErr w:type="spellStart"/>
      <w:r>
        <w:rPr>
          <w:rFonts w:hint="cs"/>
          <w:rtl/>
        </w:rPr>
        <w:t>الديموغرافية</w:t>
      </w:r>
      <w:proofErr w:type="spellEnd"/>
      <w:r>
        <w:rPr>
          <w:rFonts w:hint="cs"/>
          <w:rtl/>
        </w:rPr>
        <w:t xml:space="preserve"> في ليسوتو (2004) أن 90 في المائة من النساء الحوامل حصلن على رعاية سابقة للولادة من أحد العاملين في مجال الصحة (طبيب أو ممرضة أو قابلة أو مساعدة ممرضة). أما نسبة </w:t>
      </w:r>
      <w:proofErr w:type="spellStart"/>
      <w:r>
        <w:rPr>
          <w:rFonts w:hint="cs"/>
          <w:rtl/>
        </w:rPr>
        <w:t>ال</w:t>
      </w:r>
      <w:proofErr w:type="spellEnd"/>
      <w:r>
        <w:rPr>
          <w:rFonts w:hint="cs"/>
          <w:rtl/>
        </w:rPr>
        <w:t>‍ 10</w:t>
      </w:r>
      <w:r w:rsidRPr="00501BAF">
        <w:rPr>
          <w:rtl/>
        </w:rPr>
        <w:t xml:space="preserve"> في المائة </w:t>
      </w:r>
      <w:r>
        <w:rPr>
          <w:rFonts w:hint="cs"/>
          <w:rtl/>
        </w:rPr>
        <w:t xml:space="preserve">المتبقية فتشمل 1 في المائة من النساء الحوامل اللاتي استشرن مولدة تقليدية </w:t>
      </w:r>
      <w:proofErr w:type="spellStart"/>
      <w:r>
        <w:rPr>
          <w:rFonts w:hint="cs"/>
          <w:rtl/>
        </w:rPr>
        <w:t>و9</w:t>
      </w:r>
      <w:proofErr w:type="spellEnd"/>
      <w:r>
        <w:rPr>
          <w:rFonts w:hint="cs"/>
          <w:rtl/>
        </w:rPr>
        <w:t xml:space="preserve"> في المائة ممن لم يحصلن على أي رعاية سابقة للولادة.</w:t>
      </w:r>
    </w:p>
    <w:p w:rsidR="00546EFA" w:rsidRDefault="00546EFA" w:rsidP="00546EFA">
      <w:pPr>
        <w:pStyle w:val="SingleTxtGA"/>
        <w:rPr>
          <w:rFonts w:hint="cs"/>
          <w:rtl/>
        </w:rPr>
      </w:pPr>
      <w:r>
        <w:rPr>
          <w:rFonts w:hint="cs"/>
          <w:rtl/>
        </w:rPr>
        <w:t>185-</w:t>
      </w:r>
      <w:r>
        <w:rPr>
          <w:rFonts w:hint="cs"/>
          <w:rtl/>
        </w:rPr>
        <w:tab/>
        <w:t>ويرتبط إدراك أهمية الرعاية السابقة للولادة ارتباطاً وثيقاً بالمستوى التعليمي للمرأة الحامل. فمن المحتمل أن تلجأ النساء ذوات المستوى التعليمي العالي إلى مرافق الرعاية السابقة للولادة أكثر من النساء غير المتعلمات. وبالمثل، فإن احتمال قيام النساء الحوامل في المناطق الريفية بزيارات لمرافق الرعاية السابقة للولادة أقل من احتمال قيام الحوامل بذلك في المناطق الحضرية</w:t>
      </w:r>
      <w:r>
        <w:rPr>
          <w:vertAlign w:val="superscript"/>
          <w:rtl/>
        </w:rPr>
        <w:t>(</w:t>
      </w:r>
      <w:r>
        <w:rPr>
          <w:rStyle w:val="FootnoteReference"/>
          <w:rtl/>
        </w:rPr>
        <w:footnoteReference w:id="17"/>
      </w:r>
      <w:r>
        <w:rPr>
          <w:vertAlign w:val="superscript"/>
          <w:rtl/>
        </w:rPr>
        <w:t>)</w:t>
      </w:r>
      <w:r>
        <w:rPr>
          <w:rFonts w:hint="cs"/>
          <w:rtl/>
        </w:rPr>
        <w:t xml:space="preserve">. </w:t>
      </w:r>
    </w:p>
    <w:p w:rsidR="00546EFA" w:rsidRDefault="00546EFA" w:rsidP="00546EFA">
      <w:pPr>
        <w:pStyle w:val="SingleTxtGA"/>
        <w:rPr>
          <w:rFonts w:hint="cs"/>
          <w:rtl/>
        </w:rPr>
      </w:pPr>
      <w:r>
        <w:rPr>
          <w:rFonts w:hint="cs"/>
          <w:rtl/>
        </w:rPr>
        <w:t>186-</w:t>
      </w:r>
      <w:r>
        <w:rPr>
          <w:rFonts w:hint="cs"/>
          <w:rtl/>
        </w:rPr>
        <w:tab/>
        <w:t>وبغية التأكد من حصول النساء على تغذية وافية أثناء الحمل والرضاعة، كفلت الحكومة تقديم العيادات والمستشفيات خدمات إرشادية بشأن الطعام الصحي للنساء الحوامل وللأمهات المرضعات. وتقدم الفيتامينات والمكملات الغذائية في المستشفيات والعيادات العامة للنساء الحوامل نظراً إلى حاجتهن إلى زيادة متحصلاتهن الغذائية أثناء فترات الحمل والرضاعة الطبيعية.</w:t>
      </w:r>
    </w:p>
    <w:p w:rsidR="00546EFA" w:rsidRDefault="00546EFA" w:rsidP="00546EFA">
      <w:pPr>
        <w:pStyle w:val="SingleTxtGA"/>
        <w:rPr>
          <w:rFonts w:hint="cs"/>
          <w:rtl/>
        </w:rPr>
      </w:pPr>
      <w:r>
        <w:rPr>
          <w:rFonts w:hint="cs"/>
          <w:rtl/>
        </w:rPr>
        <w:t>187-</w:t>
      </w:r>
      <w:r>
        <w:rPr>
          <w:rFonts w:hint="cs"/>
          <w:rtl/>
        </w:rPr>
        <w:tab/>
        <w:t xml:space="preserve">وفيروس نقص المناعة البشري والإيدز لهما وجه نسائي في ليسوتو كما هو الحال في </w:t>
      </w:r>
      <w:r w:rsidRPr="00081018">
        <w:rPr>
          <w:rFonts w:hint="cs"/>
          <w:spacing w:val="-4"/>
          <w:rtl/>
        </w:rPr>
        <w:t>البلدان الأفريقية الأخرى. ويقدر انتشار فيروس نقص المناعة البشري بين السكان بنسبة 23.6</w:t>
      </w:r>
      <w:r>
        <w:rPr>
          <w:rFonts w:hint="cs"/>
          <w:spacing w:val="-4"/>
          <w:rtl/>
        </w:rPr>
        <w:t xml:space="preserve"> في المائة،</w:t>
      </w:r>
      <w:r>
        <w:rPr>
          <w:rFonts w:hint="cs"/>
          <w:rtl/>
        </w:rPr>
        <w:t xml:space="preserve"> وتبلغ نسبة النساء 57.7 في المائة بينما تبلغ نسبة الرجال 42.3 في المائة</w:t>
      </w:r>
      <w:r>
        <w:rPr>
          <w:vertAlign w:val="superscript"/>
          <w:rtl/>
        </w:rPr>
        <w:t>(</w:t>
      </w:r>
      <w:r>
        <w:rPr>
          <w:rStyle w:val="FootnoteReference"/>
          <w:rtl/>
        </w:rPr>
        <w:footnoteReference w:id="18"/>
      </w:r>
      <w:r>
        <w:rPr>
          <w:vertAlign w:val="superscript"/>
          <w:rtl/>
        </w:rPr>
        <w:t>)</w:t>
      </w:r>
      <w:r>
        <w:rPr>
          <w:rFonts w:hint="cs"/>
          <w:rtl/>
        </w:rPr>
        <w:t xml:space="preserve">. وتتباين مستويات الانتشار بالنظر إلى شتى العوامل الاجتماعية، ونسبة إصابة النساء تتجاوز نسبة إصابات الرجال بشكل ثابت. فالانتشار، مثلاً أعلى ما يكون فيما بين الشباب، أي الأشخاص الذين تتراوح أعمارهم بين 15 </w:t>
      </w:r>
      <w:proofErr w:type="spellStart"/>
      <w:r>
        <w:rPr>
          <w:rFonts w:hint="cs"/>
          <w:rtl/>
        </w:rPr>
        <w:t>و24</w:t>
      </w:r>
      <w:proofErr w:type="spellEnd"/>
      <w:r>
        <w:rPr>
          <w:rFonts w:hint="cs"/>
          <w:rtl/>
        </w:rPr>
        <w:t xml:space="preserve"> سنة حيث تبلغ نسبته 15 في المائة فيما بين الإناث </w:t>
      </w:r>
      <w:proofErr w:type="spellStart"/>
      <w:r>
        <w:rPr>
          <w:rFonts w:hint="cs"/>
          <w:rtl/>
        </w:rPr>
        <w:t>و6</w:t>
      </w:r>
      <w:proofErr w:type="spellEnd"/>
      <w:r>
        <w:rPr>
          <w:rFonts w:hint="cs"/>
          <w:rtl/>
        </w:rPr>
        <w:t xml:space="preserve"> في المائة بين الذكور. كما أن حالة استخدام الأفراد تُظهر معدل إصابة مرتفع فيما بين الإناث عنه فيما بين الرجال؛ حيث تبلغ النسبة 33 في المائة فيما بين العاملات في حين تبلغ 20 في المائة فيما بين العاملين. وبالإضافة إلى ذلك، فإن 23 في المائة من الإناث المتعطلات عن العمل </w:t>
      </w:r>
      <w:proofErr w:type="spellStart"/>
      <w:r>
        <w:rPr>
          <w:rFonts w:hint="cs"/>
          <w:rtl/>
        </w:rPr>
        <w:t>و16</w:t>
      </w:r>
      <w:proofErr w:type="spellEnd"/>
      <w:r>
        <w:rPr>
          <w:rFonts w:hint="cs"/>
          <w:rtl/>
        </w:rPr>
        <w:t xml:space="preserve"> في المائة من الرجال المتعطلين عن العمل ثبتت إصابتهم بالفيروس</w:t>
      </w:r>
      <w:r>
        <w:rPr>
          <w:vertAlign w:val="superscript"/>
          <w:rtl/>
        </w:rPr>
        <w:t>(</w:t>
      </w:r>
      <w:r>
        <w:rPr>
          <w:rStyle w:val="FootnoteReference"/>
          <w:rtl/>
        </w:rPr>
        <w:footnoteReference w:id="19"/>
      </w:r>
      <w:r>
        <w:rPr>
          <w:vertAlign w:val="superscript"/>
          <w:rtl/>
        </w:rPr>
        <w:t>)</w:t>
      </w:r>
      <w:r>
        <w:rPr>
          <w:rFonts w:hint="cs"/>
          <w:rtl/>
        </w:rPr>
        <w:t>.</w:t>
      </w:r>
    </w:p>
    <w:p w:rsidR="00546EFA" w:rsidRDefault="00546EFA" w:rsidP="00546EFA">
      <w:pPr>
        <w:pStyle w:val="SingleTxtGA"/>
        <w:rPr>
          <w:rFonts w:hint="cs"/>
          <w:rtl/>
        </w:rPr>
      </w:pPr>
      <w:r>
        <w:rPr>
          <w:rFonts w:hint="cs"/>
          <w:rtl/>
        </w:rPr>
        <w:t>188-</w:t>
      </w:r>
      <w:r>
        <w:rPr>
          <w:rFonts w:hint="cs"/>
          <w:rtl/>
        </w:rPr>
        <w:tab/>
        <w:t>ويهدف القانون النموذجي للجماعة الإنمائية للجنوب الأفريقي بشأن فيروس نقص المناعة البشري والإيدز إلى تحقيق ما يلي كدليل للجهود التشريعية التي تُبذل في الجنوب الأفريقي بشأن فيروس نقص المناعة البشري والتي تلتزم بها ليسوتو أيضاً واسترشدت بها في صياغة مشروع قانون بشأن فيروس نقص المناعة البشري والإيدز:</w:t>
      </w:r>
    </w:p>
    <w:p w:rsidR="00546EFA" w:rsidRDefault="00546EFA" w:rsidP="00342013">
      <w:pPr>
        <w:pStyle w:val="Bullet1GA"/>
        <w:numPr>
          <w:ilvl w:val="0"/>
          <w:numId w:val="1"/>
        </w:numPr>
        <w:tabs>
          <w:tab w:val="clear" w:pos="2041"/>
        </w:tabs>
        <w:bidi/>
        <w:ind w:left="1953" w:hanging="322"/>
        <w:rPr>
          <w:rFonts w:hint="cs"/>
        </w:rPr>
      </w:pPr>
      <w:r>
        <w:rPr>
          <w:rFonts w:hint="cs"/>
          <w:rtl/>
        </w:rPr>
        <w:t>وضع إطار قانوني لاستعراض وإصلاح التشريع الوطني المتصل بفيروس نقص المناعة البشري بما يتوافق مع المعايير الدولية لقانون حقوق الإنسان؛</w:t>
      </w:r>
    </w:p>
    <w:p w:rsidR="00546EFA" w:rsidRDefault="00546EFA" w:rsidP="00342013">
      <w:pPr>
        <w:pStyle w:val="Bullet1GA"/>
        <w:numPr>
          <w:ilvl w:val="0"/>
          <w:numId w:val="1"/>
        </w:numPr>
        <w:tabs>
          <w:tab w:val="clear" w:pos="2041"/>
        </w:tabs>
        <w:bidi/>
        <w:ind w:left="1953" w:hanging="322"/>
        <w:rPr>
          <w:rFonts w:hint="cs"/>
        </w:rPr>
      </w:pPr>
      <w:r>
        <w:rPr>
          <w:rFonts w:hint="cs"/>
          <w:rtl/>
        </w:rPr>
        <w:t>تعزيز تنفيذ الاستراتيجيات والبرامج الفعالة للوقاية والعلاج والرعاية والبحوث فيما</w:t>
      </w:r>
      <w:r w:rsidR="00215E89">
        <w:rPr>
          <w:rFonts w:hint="eastAsia"/>
          <w:rtl/>
        </w:rPr>
        <w:t> </w:t>
      </w:r>
      <w:r>
        <w:rPr>
          <w:rFonts w:hint="cs"/>
          <w:rtl/>
        </w:rPr>
        <w:t>يتعلق بفيروس نقص المناعة البشري والإيدز؛</w:t>
      </w:r>
    </w:p>
    <w:p w:rsidR="00546EFA" w:rsidRDefault="00546EFA" w:rsidP="00342013">
      <w:pPr>
        <w:pStyle w:val="Bullet1GA"/>
        <w:numPr>
          <w:ilvl w:val="0"/>
          <w:numId w:val="1"/>
        </w:numPr>
        <w:tabs>
          <w:tab w:val="clear" w:pos="2041"/>
        </w:tabs>
        <w:bidi/>
        <w:ind w:left="1953" w:hanging="322"/>
        <w:rPr>
          <w:rFonts w:hint="cs"/>
        </w:rPr>
      </w:pPr>
      <w:r>
        <w:rPr>
          <w:rFonts w:hint="cs"/>
          <w:rtl/>
        </w:rPr>
        <w:t>كفالة احترام حقوق المعرضين للإصابة بفيروس نقص المناعة البشري والأشخاص الحاملين لفيروس نقص المناعة البشري أو المصابين به وحماية هذه الحقوق وإعمالها في مواجهة الإيدز؛</w:t>
      </w:r>
    </w:p>
    <w:p w:rsidR="00546EFA" w:rsidRDefault="00546EFA" w:rsidP="00342013">
      <w:pPr>
        <w:pStyle w:val="Bullet1GA"/>
        <w:numPr>
          <w:ilvl w:val="0"/>
          <w:numId w:val="1"/>
        </w:numPr>
        <w:tabs>
          <w:tab w:val="clear" w:pos="2041"/>
        </w:tabs>
        <w:bidi/>
        <w:ind w:left="1953" w:hanging="322"/>
        <w:rPr>
          <w:rFonts w:hint="cs"/>
        </w:rPr>
      </w:pPr>
      <w:r>
        <w:rPr>
          <w:rFonts w:hint="cs"/>
          <w:rtl/>
        </w:rPr>
        <w:t xml:space="preserve">تحفيز </w:t>
      </w:r>
      <w:proofErr w:type="spellStart"/>
      <w:r>
        <w:rPr>
          <w:rFonts w:hint="cs"/>
          <w:rtl/>
        </w:rPr>
        <w:t>اتباع</w:t>
      </w:r>
      <w:proofErr w:type="spellEnd"/>
      <w:r>
        <w:rPr>
          <w:rFonts w:hint="cs"/>
          <w:rtl/>
        </w:rPr>
        <w:t xml:space="preserve"> تدابير محددة على الصعيد الوطني لتلبية احتياجات الفئات الضعيفة أو المهمشة في سياق جائحة الإيدز.</w:t>
      </w:r>
    </w:p>
    <w:p w:rsidR="00546EFA" w:rsidRPr="00263757" w:rsidRDefault="00546EFA" w:rsidP="00546EFA">
      <w:pPr>
        <w:pStyle w:val="H4GA"/>
        <w:rPr>
          <w:rFonts w:hint="cs"/>
          <w:rtl/>
        </w:rPr>
      </w:pPr>
      <w:r>
        <w:rPr>
          <w:rFonts w:hint="cs"/>
          <w:rtl/>
        </w:rPr>
        <w:tab/>
      </w:r>
      <w:r>
        <w:rPr>
          <w:rFonts w:hint="cs"/>
          <w:rtl/>
        </w:rPr>
        <w:tab/>
      </w:r>
      <w:r w:rsidRPr="00263757">
        <w:rPr>
          <w:rFonts w:hint="cs"/>
          <w:rtl/>
        </w:rPr>
        <w:t>برنامج صحة المراهق</w:t>
      </w:r>
      <w:r>
        <w:rPr>
          <w:rFonts w:hint="cs"/>
          <w:rtl/>
        </w:rPr>
        <w:t>ين</w:t>
      </w:r>
    </w:p>
    <w:p w:rsidR="00546EFA" w:rsidRDefault="00546EFA" w:rsidP="00546EFA">
      <w:pPr>
        <w:pStyle w:val="SingleTxtGA"/>
        <w:rPr>
          <w:rFonts w:hint="cs"/>
          <w:rtl/>
        </w:rPr>
      </w:pPr>
      <w:r>
        <w:rPr>
          <w:rFonts w:hint="cs"/>
          <w:rtl/>
        </w:rPr>
        <w:t>189-</w:t>
      </w:r>
      <w:r>
        <w:rPr>
          <w:rFonts w:hint="cs"/>
          <w:rtl/>
        </w:rPr>
        <w:tab/>
        <w:t>يهدف برنامج صحة المراهقين إلى تثقيف الفتيات بشأن قضايا الصحة الإنجابية بحيث يتجنبن أخطاء قاتلة من قبيل الحمل في سن مبكرة والإصابة بالأمراض. ويشتمل البرنامج على خدمات مشورة بشأن الأمور الجنسية والإنجابية. ويتيح برنامج التثقيف الصحي والمهارات الحياتية في المدارس تعليم التلاميذ، كيفية المحافظة على العادات الصحية.</w:t>
      </w:r>
    </w:p>
    <w:p w:rsidR="00546EFA" w:rsidRDefault="00546EFA" w:rsidP="00546EFA">
      <w:pPr>
        <w:pStyle w:val="SingleTxtGA"/>
        <w:rPr>
          <w:rFonts w:hint="cs"/>
          <w:rtl/>
        </w:rPr>
      </w:pPr>
      <w:r>
        <w:rPr>
          <w:rFonts w:hint="cs"/>
          <w:rtl/>
        </w:rPr>
        <w:t>190-</w:t>
      </w:r>
      <w:r>
        <w:rPr>
          <w:rFonts w:hint="cs"/>
          <w:rtl/>
        </w:rPr>
        <w:tab/>
        <w:t xml:space="preserve">وتهدف خطة العمل الوطنية المعنية بالنساء والفتيات وفيروس نقص المناعة البشري والإيدز (2007-2010) إلى الحد من التعرض للإصابة وتخفيف تأثير فيروس نقص المناعة البشري والإيدز على النساء والفتيات في المجالات </w:t>
      </w:r>
      <w:proofErr w:type="spellStart"/>
      <w:r>
        <w:rPr>
          <w:rFonts w:hint="cs"/>
          <w:rtl/>
        </w:rPr>
        <w:t>المواضيعية</w:t>
      </w:r>
      <w:proofErr w:type="spellEnd"/>
      <w:r>
        <w:rPr>
          <w:rFonts w:hint="cs"/>
          <w:rtl/>
        </w:rPr>
        <w:t xml:space="preserve"> الستة (6) التالية:</w:t>
      </w:r>
    </w:p>
    <w:p w:rsidR="00546EFA" w:rsidRDefault="00546EFA" w:rsidP="00342013">
      <w:pPr>
        <w:pStyle w:val="Bullet1GA"/>
        <w:numPr>
          <w:ilvl w:val="0"/>
          <w:numId w:val="1"/>
        </w:numPr>
        <w:tabs>
          <w:tab w:val="clear" w:pos="2041"/>
        </w:tabs>
        <w:bidi/>
        <w:ind w:left="1953" w:hanging="322"/>
        <w:rPr>
          <w:rFonts w:hint="cs"/>
        </w:rPr>
      </w:pPr>
      <w:r>
        <w:rPr>
          <w:rFonts w:hint="cs"/>
          <w:rtl/>
        </w:rPr>
        <w:t>الوقاية من فيروس نقص المناعة البشري والإيدز فيما بين النساء والفتيات؛</w:t>
      </w:r>
    </w:p>
    <w:p w:rsidR="00546EFA" w:rsidRDefault="00546EFA" w:rsidP="00342013">
      <w:pPr>
        <w:pStyle w:val="Bullet1GA"/>
        <w:numPr>
          <w:ilvl w:val="0"/>
          <w:numId w:val="1"/>
        </w:numPr>
        <w:tabs>
          <w:tab w:val="clear" w:pos="2041"/>
        </w:tabs>
        <w:bidi/>
        <w:ind w:left="1953" w:hanging="322"/>
        <w:rPr>
          <w:rFonts w:hint="cs"/>
        </w:rPr>
      </w:pPr>
      <w:r>
        <w:rPr>
          <w:rFonts w:hint="cs"/>
          <w:rtl/>
        </w:rPr>
        <w:t>تثقيف الفتيات؛</w:t>
      </w:r>
    </w:p>
    <w:p w:rsidR="00546EFA" w:rsidRDefault="00546EFA" w:rsidP="00342013">
      <w:pPr>
        <w:pStyle w:val="Bullet1GA"/>
        <w:numPr>
          <w:ilvl w:val="0"/>
          <w:numId w:val="1"/>
        </w:numPr>
        <w:tabs>
          <w:tab w:val="clear" w:pos="2041"/>
        </w:tabs>
        <w:bidi/>
        <w:ind w:left="1953" w:hanging="322"/>
        <w:rPr>
          <w:rFonts w:hint="cs"/>
        </w:rPr>
      </w:pPr>
      <w:r>
        <w:rPr>
          <w:rFonts w:hint="cs"/>
          <w:rtl/>
        </w:rPr>
        <w:t>العنف القائم على نوع الجنس؛</w:t>
      </w:r>
    </w:p>
    <w:p w:rsidR="00546EFA" w:rsidRDefault="00546EFA" w:rsidP="00342013">
      <w:pPr>
        <w:pStyle w:val="Bullet1GA"/>
        <w:numPr>
          <w:ilvl w:val="0"/>
          <w:numId w:val="1"/>
        </w:numPr>
        <w:tabs>
          <w:tab w:val="clear" w:pos="2041"/>
        </w:tabs>
        <w:bidi/>
        <w:ind w:left="1953" w:hanging="322"/>
        <w:rPr>
          <w:rFonts w:hint="cs"/>
        </w:rPr>
      </w:pPr>
      <w:r>
        <w:rPr>
          <w:rFonts w:hint="cs"/>
          <w:rtl/>
        </w:rPr>
        <w:t>حقوق الملكية والميراث؛</w:t>
      </w:r>
    </w:p>
    <w:p w:rsidR="00546EFA" w:rsidRDefault="00546EFA" w:rsidP="00342013">
      <w:pPr>
        <w:pStyle w:val="Bullet1GA"/>
        <w:numPr>
          <w:ilvl w:val="0"/>
          <w:numId w:val="1"/>
        </w:numPr>
        <w:tabs>
          <w:tab w:val="clear" w:pos="2041"/>
        </w:tabs>
        <w:bidi/>
        <w:ind w:left="1953" w:hanging="322"/>
        <w:rPr>
          <w:rFonts w:hint="cs"/>
        </w:rPr>
      </w:pPr>
      <w:r>
        <w:rPr>
          <w:rFonts w:hint="cs"/>
          <w:rtl/>
        </w:rPr>
        <w:t>وإعطاء قيمة لأعمال الرعاية التي تقوم بها المرأة؛</w:t>
      </w:r>
    </w:p>
    <w:p w:rsidR="00546EFA" w:rsidRDefault="00546EFA" w:rsidP="00342013">
      <w:pPr>
        <w:pStyle w:val="Bullet1GA"/>
        <w:numPr>
          <w:ilvl w:val="0"/>
          <w:numId w:val="1"/>
        </w:numPr>
        <w:tabs>
          <w:tab w:val="clear" w:pos="2041"/>
        </w:tabs>
        <w:bidi/>
        <w:ind w:left="1953" w:hanging="322"/>
        <w:rPr>
          <w:rFonts w:hint="cs"/>
        </w:rPr>
      </w:pPr>
      <w:r>
        <w:rPr>
          <w:rFonts w:hint="cs"/>
          <w:rtl/>
        </w:rPr>
        <w:t>حصول النساء والفتيات على الرعاية والعلاج بخصوص فيروس نقص المناعة البشري والإيدز.</w:t>
      </w:r>
    </w:p>
    <w:p w:rsidR="00546EFA" w:rsidRDefault="00215E89" w:rsidP="00546EFA">
      <w:pPr>
        <w:pStyle w:val="SingleTxtGA"/>
        <w:rPr>
          <w:rFonts w:hint="cs"/>
          <w:rtl/>
        </w:rPr>
      </w:pPr>
      <w:r>
        <w:rPr>
          <w:rtl/>
        </w:rPr>
        <w:br w:type="page"/>
      </w:r>
      <w:r w:rsidR="00546EFA">
        <w:rPr>
          <w:rFonts w:hint="cs"/>
          <w:rtl/>
        </w:rPr>
        <w:t>191-</w:t>
      </w:r>
      <w:r w:rsidR="00546EFA">
        <w:rPr>
          <w:rFonts w:hint="cs"/>
          <w:rtl/>
        </w:rPr>
        <w:tab/>
        <w:t>وتشمل السياسات الرئيسية المعتمدة لدعم صحة الأم ما يلي، من جملة أمور:</w:t>
      </w:r>
    </w:p>
    <w:p w:rsidR="00546EFA" w:rsidRDefault="00546EFA" w:rsidP="00342013">
      <w:pPr>
        <w:pStyle w:val="Bullet1GA"/>
        <w:numPr>
          <w:ilvl w:val="0"/>
          <w:numId w:val="1"/>
        </w:numPr>
        <w:tabs>
          <w:tab w:val="clear" w:pos="2041"/>
        </w:tabs>
        <w:bidi/>
        <w:ind w:left="1953" w:hanging="322"/>
        <w:rPr>
          <w:rFonts w:hint="cs"/>
        </w:rPr>
      </w:pPr>
      <w:r>
        <w:rPr>
          <w:rFonts w:hint="cs"/>
          <w:rtl/>
        </w:rPr>
        <w:t>سياسة الصحة الوطنية لعام 2008؛</w:t>
      </w:r>
    </w:p>
    <w:p w:rsidR="00546EFA" w:rsidRDefault="00546EFA" w:rsidP="00342013">
      <w:pPr>
        <w:pStyle w:val="Bullet1GA"/>
        <w:numPr>
          <w:ilvl w:val="0"/>
          <w:numId w:val="1"/>
        </w:numPr>
        <w:tabs>
          <w:tab w:val="clear" w:pos="2041"/>
        </w:tabs>
        <w:bidi/>
        <w:ind w:left="1953" w:hanging="322"/>
        <w:rPr>
          <w:rFonts w:hint="cs"/>
        </w:rPr>
      </w:pPr>
      <w:r>
        <w:rPr>
          <w:rFonts w:hint="cs"/>
          <w:rtl/>
        </w:rPr>
        <w:t>السياسة الوطنية بشأن فيروس نقص المناعة البشري والإيدز لعام 2006؛</w:t>
      </w:r>
    </w:p>
    <w:p w:rsidR="00546EFA" w:rsidRDefault="00546EFA" w:rsidP="00342013">
      <w:pPr>
        <w:pStyle w:val="Bullet1GA"/>
        <w:numPr>
          <w:ilvl w:val="0"/>
          <w:numId w:val="1"/>
        </w:numPr>
        <w:tabs>
          <w:tab w:val="clear" w:pos="2041"/>
        </w:tabs>
        <w:bidi/>
        <w:ind w:left="1953" w:hanging="322"/>
        <w:rPr>
          <w:rFonts w:hint="cs"/>
        </w:rPr>
      </w:pPr>
      <w:r>
        <w:rPr>
          <w:rFonts w:hint="cs"/>
          <w:rtl/>
        </w:rPr>
        <w:t xml:space="preserve">الخطة </w:t>
      </w:r>
      <w:proofErr w:type="spellStart"/>
      <w:r>
        <w:rPr>
          <w:rFonts w:hint="cs"/>
          <w:rtl/>
        </w:rPr>
        <w:t>الاستراتيجية</w:t>
      </w:r>
      <w:proofErr w:type="spellEnd"/>
      <w:r>
        <w:rPr>
          <w:rFonts w:hint="cs"/>
          <w:rtl/>
        </w:rPr>
        <w:t xml:space="preserve"> الوطنية المنقحة للفترة 2009-2011؛</w:t>
      </w:r>
    </w:p>
    <w:p w:rsidR="00546EFA" w:rsidRDefault="00546EFA" w:rsidP="00342013">
      <w:pPr>
        <w:pStyle w:val="Bullet1GA"/>
        <w:numPr>
          <w:ilvl w:val="0"/>
          <w:numId w:val="1"/>
        </w:numPr>
        <w:tabs>
          <w:tab w:val="clear" w:pos="2041"/>
        </w:tabs>
        <w:bidi/>
        <w:ind w:left="1953" w:hanging="322"/>
        <w:rPr>
          <w:rFonts w:hint="cs"/>
        </w:rPr>
      </w:pPr>
      <w:r>
        <w:rPr>
          <w:rFonts w:hint="cs"/>
          <w:rtl/>
        </w:rPr>
        <w:t>سياسة الصحة الإنجابية الوطنية لعام 2008؛</w:t>
      </w:r>
    </w:p>
    <w:p w:rsidR="00546EFA" w:rsidRDefault="00546EFA" w:rsidP="00342013">
      <w:pPr>
        <w:pStyle w:val="Bullet1GA"/>
        <w:numPr>
          <w:ilvl w:val="0"/>
          <w:numId w:val="1"/>
        </w:numPr>
        <w:tabs>
          <w:tab w:val="clear" w:pos="2041"/>
        </w:tabs>
        <w:bidi/>
        <w:ind w:left="1953" w:hanging="322"/>
        <w:rPr>
          <w:rFonts w:hint="cs"/>
        </w:rPr>
      </w:pPr>
      <w:r>
        <w:rPr>
          <w:rFonts w:hint="cs"/>
          <w:rtl/>
        </w:rPr>
        <w:t>خطة العمل الوطنية المعنية بالنساء والفتيات وفيروس نقص المناعة البشري والإيدز للفترة 2007-2010.</w:t>
      </w:r>
    </w:p>
    <w:p w:rsidR="00546EFA" w:rsidRDefault="00215E89" w:rsidP="00546EFA">
      <w:pPr>
        <w:pStyle w:val="SingleTxtGA"/>
        <w:rPr>
          <w:rFonts w:hint="cs"/>
          <w:rtl/>
        </w:rPr>
      </w:pPr>
      <w:r>
        <w:rPr>
          <w:rFonts w:hint="cs"/>
          <w:rtl/>
        </w:rPr>
        <w:t>192-</w:t>
      </w:r>
      <w:r>
        <w:rPr>
          <w:rFonts w:hint="cs"/>
          <w:rtl/>
        </w:rPr>
        <w:tab/>
      </w:r>
      <w:r w:rsidR="00546EFA">
        <w:rPr>
          <w:rFonts w:hint="cs"/>
          <w:rtl/>
        </w:rPr>
        <w:t>وتراعي سياسة الصحة الإنجابية الوطنية لعام 2008 الاحتياجات الخاصة لمختلف السكان المستهدفين والحاجة إلى الالتزام بالاتفاقيات الخاصة بمكافحة التمييز على أساس نوع الجنس أو الإعاقة أو الثقافة أو الحالة الاجتماعية. وتوفر السياسة، من جملة أمور، مجموعة تدابير لضمان الصحة الجنسية والإنجابية الأساسية في مجالات كفالة الأمومة الآمنة، وتنظيم الأسرة، والصحة الإنجابية، والعنف القائم على نوع الجنس، ومشاركة الذكور، وحصولهم على خدمات الصحة الجنسية والإنجابية.</w:t>
      </w:r>
    </w:p>
    <w:p w:rsidR="00546EFA" w:rsidRPr="006C57FE" w:rsidRDefault="00546EFA" w:rsidP="00546EFA">
      <w:pPr>
        <w:pStyle w:val="H4GA"/>
        <w:rPr>
          <w:rFonts w:hint="cs"/>
          <w:rtl/>
        </w:rPr>
      </w:pPr>
      <w:r>
        <w:rPr>
          <w:rFonts w:hint="cs"/>
          <w:rtl/>
        </w:rPr>
        <w:tab/>
      </w:r>
      <w:r>
        <w:rPr>
          <w:rFonts w:hint="cs"/>
          <w:rtl/>
        </w:rPr>
        <w:tab/>
      </w:r>
      <w:r w:rsidRPr="006C57FE">
        <w:rPr>
          <w:rFonts w:hint="cs"/>
          <w:rtl/>
        </w:rPr>
        <w:t>برنامج الصحة الإنجابية</w:t>
      </w:r>
    </w:p>
    <w:p w:rsidR="00546EFA" w:rsidRPr="00215E89" w:rsidRDefault="00546EFA" w:rsidP="00546EFA">
      <w:pPr>
        <w:pStyle w:val="SingleTxtGA"/>
        <w:rPr>
          <w:rFonts w:hint="cs"/>
          <w:spacing w:val="-2"/>
          <w:rtl/>
        </w:rPr>
      </w:pPr>
      <w:r w:rsidRPr="00215E89">
        <w:rPr>
          <w:rFonts w:hint="cs"/>
          <w:spacing w:val="-2"/>
          <w:rtl/>
        </w:rPr>
        <w:t>193-</w:t>
      </w:r>
      <w:r w:rsidRPr="00215E89">
        <w:rPr>
          <w:rFonts w:hint="cs"/>
          <w:spacing w:val="-2"/>
          <w:rtl/>
        </w:rPr>
        <w:tab/>
        <w:t>قامت الحكومة، لشعورها بالقلق بشأن معدل وفيات الأمهات المرتفع الذي قدر في المسح الصحي لعام 2004</w:t>
      </w:r>
      <w:r w:rsidRPr="00215E89">
        <w:rPr>
          <w:spacing w:val="-2"/>
          <w:vertAlign w:val="superscript"/>
          <w:rtl/>
        </w:rPr>
        <w:t>(</w:t>
      </w:r>
      <w:r w:rsidRPr="00215E89">
        <w:rPr>
          <w:rStyle w:val="FootnoteReference"/>
          <w:spacing w:val="-2"/>
          <w:rtl/>
        </w:rPr>
        <w:footnoteReference w:id="20"/>
      </w:r>
      <w:r w:rsidRPr="00215E89">
        <w:rPr>
          <w:spacing w:val="-2"/>
          <w:vertAlign w:val="superscript"/>
          <w:rtl/>
        </w:rPr>
        <w:t>)</w:t>
      </w:r>
      <w:r w:rsidRPr="00215E89">
        <w:rPr>
          <w:rFonts w:hint="cs"/>
          <w:spacing w:val="-2"/>
          <w:rtl/>
        </w:rPr>
        <w:t xml:space="preserve"> في ليسوتو ب‍ 752 حالة وفاة لكل 000 100 مولود حي، وأكثر من ذلك وفقاً للتقديرات الحديثة، باعتماد خريطة طريق لتسريع الحد من </w:t>
      </w:r>
      <w:proofErr w:type="spellStart"/>
      <w:r w:rsidRPr="00215E89">
        <w:rPr>
          <w:rFonts w:hint="cs"/>
          <w:spacing w:val="-2"/>
          <w:rtl/>
        </w:rPr>
        <w:t>مراضة</w:t>
      </w:r>
      <w:proofErr w:type="spellEnd"/>
      <w:r w:rsidRPr="00215E89">
        <w:rPr>
          <w:rFonts w:hint="cs"/>
          <w:spacing w:val="-2"/>
          <w:rtl/>
        </w:rPr>
        <w:t xml:space="preserve"> ووفيات الأمهات والأطفال حديثي الولادة في ليسوتو (2007-2015). ويحظى البرنامج بدعم من اليونيسيف وصندوق الأمم المتحدة للسكان ومنظمة الصحة العالمية. كما وضعت الحكومة خطة </w:t>
      </w:r>
      <w:proofErr w:type="spellStart"/>
      <w:r w:rsidRPr="00215E89">
        <w:rPr>
          <w:rFonts w:hint="cs"/>
          <w:spacing w:val="-2"/>
          <w:rtl/>
        </w:rPr>
        <w:t>خمسية</w:t>
      </w:r>
      <w:proofErr w:type="spellEnd"/>
      <w:r w:rsidRPr="00215E89">
        <w:rPr>
          <w:rFonts w:hint="cs"/>
          <w:spacing w:val="-2"/>
          <w:rtl/>
        </w:rPr>
        <w:t xml:space="preserve"> لمنع انتقال المرض من الأمهات إلى الأطفال وخطة للارتقاء بعلاج الأطفال من فيروس نقص المناعة البشري للفترة 2007-2011 تشمل النهج الأربعة (4) التالية:</w:t>
      </w:r>
    </w:p>
    <w:p w:rsidR="00546EFA" w:rsidRDefault="00546EFA" w:rsidP="00342013">
      <w:pPr>
        <w:pStyle w:val="Bullet1GA"/>
        <w:numPr>
          <w:ilvl w:val="0"/>
          <w:numId w:val="1"/>
        </w:numPr>
        <w:tabs>
          <w:tab w:val="clear" w:pos="2041"/>
        </w:tabs>
        <w:bidi/>
        <w:ind w:left="1953" w:hanging="322"/>
        <w:rPr>
          <w:rFonts w:hint="cs"/>
        </w:rPr>
      </w:pPr>
      <w:r>
        <w:rPr>
          <w:rFonts w:hint="cs"/>
          <w:rtl/>
        </w:rPr>
        <w:t>الوقاية الأولية من الإصابة بفيروس نقص المناعة البشري فيما بين النساء في سن الحمل؛</w:t>
      </w:r>
    </w:p>
    <w:p w:rsidR="00546EFA" w:rsidRDefault="00546EFA" w:rsidP="00342013">
      <w:pPr>
        <w:pStyle w:val="Bullet1GA"/>
        <w:numPr>
          <w:ilvl w:val="0"/>
          <w:numId w:val="1"/>
        </w:numPr>
        <w:tabs>
          <w:tab w:val="clear" w:pos="2041"/>
        </w:tabs>
        <w:bidi/>
        <w:ind w:left="1953" w:hanging="322"/>
        <w:rPr>
          <w:rFonts w:hint="cs"/>
        </w:rPr>
      </w:pPr>
      <w:r>
        <w:rPr>
          <w:rFonts w:hint="cs"/>
          <w:rtl/>
        </w:rPr>
        <w:t>منع حالات الحمل غير المقصود فيما بين النساء المصابات بفيروس نقص المناعة البشري؛</w:t>
      </w:r>
    </w:p>
    <w:p w:rsidR="00546EFA" w:rsidRDefault="00546EFA" w:rsidP="00342013">
      <w:pPr>
        <w:pStyle w:val="Bullet1GA"/>
        <w:numPr>
          <w:ilvl w:val="0"/>
          <w:numId w:val="1"/>
        </w:numPr>
        <w:tabs>
          <w:tab w:val="clear" w:pos="2041"/>
        </w:tabs>
        <w:bidi/>
        <w:ind w:left="1953" w:hanging="322"/>
        <w:rPr>
          <w:rFonts w:hint="cs"/>
        </w:rPr>
      </w:pPr>
      <w:r>
        <w:rPr>
          <w:rFonts w:hint="cs"/>
          <w:rtl/>
        </w:rPr>
        <w:t>منع انتقال فيروس نقص المناعة البشري من الأمهات المصابات إلى أطفالهن؛</w:t>
      </w:r>
    </w:p>
    <w:p w:rsidR="00546EFA" w:rsidRDefault="00546EFA" w:rsidP="00342013">
      <w:pPr>
        <w:pStyle w:val="Bullet1GA"/>
        <w:numPr>
          <w:ilvl w:val="0"/>
          <w:numId w:val="1"/>
        </w:numPr>
        <w:tabs>
          <w:tab w:val="clear" w:pos="2041"/>
        </w:tabs>
        <w:bidi/>
        <w:ind w:left="1953" w:hanging="322"/>
        <w:rPr>
          <w:rFonts w:hint="cs"/>
        </w:rPr>
      </w:pPr>
      <w:r>
        <w:rPr>
          <w:rFonts w:hint="cs"/>
          <w:rtl/>
        </w:rPr>
        <w:t>توفير الرعاية والعلاج والدعم بصفة مستمرة للأمهات المصابات وشركائهن وأطفالهن.</w:t>
      </w:r>
    </w:p>
    <w:p w:rsidR="00546EFA" w:rsidRDefault="00546EFA" w:rsidP="00546EFA">
      <w:pPr>
        <w:pStyle w:val="SingleTxtGA"/>
        <w:rPr>
          <w:rFonts w:hint="cs"/>
          <w:rtl/>
        </w:rPr>
      </w:pPr>
      <w:r>
        <w:rPr>
          <w:rFonts w:hint="cs"/>
          <w:rtl/>
        </w:rPr>
        <w:t>194-</w:t>
      </w:r>
      <w:r>
        <w:rPr>
          <w:rFonts w:hint="cs"/>
          <w:rtl/>
        </w:rPr>
        <w:tab/>
        <w:t xml:space="preserve">ووضعت منظمات غير حكوميات، من قبيل معهد إدارة التنمية ورابطة تنظيم الأسرة في ليسوتو، برامج تدريب ومشورة بشأن منع انتقال المرض من الأمهات إلى الأطفال وفيروس نقص المناعة البشري والإيدز. وتم توفير عيادات متنقلة في الأماكن التي يصعب الوصول إليها لكفالة حصول النساء على خدمات الرعاية الصحية. وقد وضعت وزارة الصحة مبادئ توجيهية بشأن كيفية إعطاء العلاج الوقائي لما بعد التعرض للمرض من أجل الصحة المهنية وضحايا العنف الجنسي. ويُطلب دفع رسم تسجيل مدعوم يبلغ 20 </w:t>
      </w:r>
      <w:proofErr w:type="spellStart"/>
      <w:r>
        <w:rPr>
          <w:rFonts w:hint="cs"/>
          <w:rtl/>
        </w:rPr>
        <w:t>لوتي</w:t>
      </w:r>
      <w:proofErr w:type="spellEnd"/>
      <w:r>
        <w:rPr>
          <w:vertAlign w:val="superscript"/>
          <w:rtl/>
        </w:rPr>
        <w:t>(</w:t>
      </w:r>
      <w:r>
        <w:rPr>
          <w:rStyle w:val="FootnoteReference"/>
          <w:rtl/>
        </w:rPr>
        <w:footnoteReference w:id="21"/>
      </w:r>
      <w:r>
        <w:rPr>
          <w:vertAlign w:val="superscript"/>
          <w:rtl/>
        </w:rPr>
        <w:t>)</w:t>
      </w:r>
      <w:r w:rsidRPr="00C93126">
        <w:rPr>
          <w:rFonts w:hint="cs"/>
          <w:rtl/>
        </w:rPr>
        <w:t xml:space="preserve"> </w:t>
      </w:r>
      <w:r>
        <w:rPr>
          <w:rFonts w:hint="cs"/>
          <w:rtl/>
        </w:rPr>
        <w:t>لإجراء الاختبارات للحصول على العلاج الوقائي لما بعد التعرض للمرض وهو متاح في جميع مراكز الرعاية الصحية.</w:t>
      </w:r>
    </w:p>
    <w:p w:rsidR="00546EFA" w:rsidRPr="004E233C" w:rsidRDefault="00546EFA" w:rsidP="00546EFA">
      <w:pPr>
        <w:pStyle w:val="H23GA"/>
        <w:rPr>
          <w:rFonts w:hint="cs"/>
          <w:rtl/>
        </w:rPr>
      </w:pPr>
      <w:r>
        <w:rPr>
          <w:rFonts w:hint="cs"/>
          <w:rtl/>
        </w:rPr>
        <w:tab/>
      </w:r>
      <w:r>
        <w:rPr>
          <w:rFonts w:hint="cs"/>
          <w:rtl/>
        </w:rPr>
        <w:tab/>
      </w:r>
      <w:r w:rsidRPr="004E233C">
        <w:rPr>
          <w:rFonts w:hint="cs"/>
          <w:rtl/>
        </w:rPr>
        <w:t>التحديات</w:t>
      </w:r>
    </w:p>
    <w:p w:rsidR="00546EFA" w:rsidRDefault="00546EFA" w:rsidP="00546EFA">
      <w:pPr>
        <w:pStyle w:val="SingleTxtGA"/>
        <w:rPr>
          <w:rFonts w:hint="cs"/>
          <w:rtl/>
        </w:rPr>
      </w:pPr>
      <w:r>
        <w:rPr>
          <w:rFonts w:hint="cs"/>
          <w:rtl/>
        </w:rPr>
        <w:t>195-</w:t>
      </w:r>
      <w:r>
        <w:rPr>
          <w:rFonts w:hint="cs"/>
          <w:rtl/>
        </w:rPr>
        <w:tab/>
        <w:t xml:space="preserve">وفقاً لتقرير الاستعراض السنوي المشترك للسنة المالية 2007-2008، الذي قامت به وزارة الصحة والرعاية الاجتماعية، لم يتم بعد وضع </w:t>
      </w:r>
      <w:proofErr w:type="spellStart"/>
      <w:r>
        <w:rPr>
          <w:rFonts w:hint="cs"/>
          <w:rtl/>
        </w:rPr>
        <w:t>استراتيجية</w:t>
      </w:r>
      <w:proofErr w:type="spellEnd"/>
      <w:r>
        <w:rPr>
          <w:rFonts w:hint="cs"/>
          <w:rtl/>
        </w:rPr>
        <w:t xml:space="preserve"> برنامجية وطنية بشأن </w:t>
      </w:r>
      <w:proofErr w:type="spellStart"/>
      <w:r>
        <w:rPr>
          <w:rFonts w:hint="cs"/>
          <w:rtl/>
        </w:rPr>
        <w:t>الرفال</w:t>
      </w:r>
      <w:proofErr w:type="spellEnd"/>
      <w:r>
        <w:rPr>
          <w:rFonts w:hint="cs"/>
          <w:rtl/>
        </w:rPr>
        <w:t xml:space="preserve"> من أجل الإعلام عن توزيع </w:t>
      </w:r>
      <w:proofErr w:type="spellStart"/>
      <w:r>
        <w:rPr>
          <w:rFonts w:hint="cs"/>
          <w:rtl/>
        </w:rPr>
        <w:t>الرفال</w:t>
      </w:r>
      <w:proofErr w:type="spellEnd"/>
      <w:r>
        <w:rPr>
          <w:rFonts w:hint="cs"/>
          <w:rtl/>
        </w:rPr>
        <w:t xml:space="preserve"> على الرجال والنساء في ليسوتو وسبل الحصول عليه واستخدامه على النحو الملائم.</w:t>
      </w:r>
    </w:p>
    <w:p w:rsidR="00546EFA" w:rsidRDefault="00546EFA" w:rsidP="00546EFA">
      <w:pPr>
        <w:pStyle w:val="SingleTxtGA"/>
        <w:rPr>
          <w:rFonts w:hint="cs"/>
          <w:rtl/>
        </w:rPr>
      </w:pPr>
      <w:r>
        <w:rPr>
          <w:rFonts w:hint="cs"/>
          <w:rtl/>
        </w:rPr>
        <w:t>196-</w:t>
      </w:r>
      <w:r>
        <w:rPr>
          <w:rFonts w:hint="cs"/>
          <w:rtl/>
        </w:rPr>
        <w:tab/>
        <w:t xml:space="preserve">وتنفيذ خطة العمل الوطنية المعنية بالنساء والفتيات وفيروس نقص المناعة البشري والإيدز محدود بسبب ندرة الموارد المالية لدى الوزارة الرئيسية - وهي وزارة الشؤون الجنسانية والشباب والرياضة والاستجمام </w:t>
      </w:r>
      <w:proofErr w:type="spellStart"/>
      <w:r>
        <w:rPr>
          <w:rFonts w:hint="cs"/>
          <w:rtl/>
        </w:rPr>
        <w:t>المسؤولة</w:t>
      </w:r>
      <w:proofErr w:type="spellEnd"/>
      <w:r>
        <w:rPr>
          <w:rFonts w:hint="cs"/>
          <w:rtl/>
        </w:rPr>
        <w:t xml:space="preserve"> عن الإشراف على تنفيذه. وثمة حاجة إلى تنسيق قضايا الصحة الإنجابية من أجل الوفاء الفعال بالحق في الصحة الإنجابية وبخاصة للنساء.</w:t>
      </w:r>
    </w:p>
    <w:p w:rsidR="00546EFA" w:rsidRPr="001634DC" w:rsidRDefault="00546EFA" w:rsidP="00546EFA">
      <w:pPr>
        <w:pStyle w:val="H1GA"/>
        <w:jc w:val="left"/>
        <w:rPr>
          <w:rFonts w:hint="cs"/>
          <w:rtl/>
        </w:rPr>
      </w:pPr>
      <w:r>
        <w:rPr>
          <w:rFonts w:hint="cs"/>
          <w:rtl/>
        </w:rPr>
        <w:tab/>
      </w:r>
      <w:r>
        <w:rPr>
          <w:rFonts w:hint="cs"/>
          <w:rtl/>
        </w:rPr>
        <w:tab/>
      </w:r>
      <w:r w:rsidRPr="001634DC">
        <w:rPr>
          <w:rFonts w:hint="cs"/>
          <w:rtl/>
        </w:rPr>
        <w:t>المادة 13</w:t>
      </w:r>
    </w:p>
    <w:p w:rsidR="00546EFA" w:rsidRPr="001634DC" w:rsidRDefault="00546EFA" w:rsidP="00215E89">
      <w:pPr>
        <w:pStyle w:val="H23GA"/>
        <w:rPr>
          <w:rFonts w:hint="cs"/>
          <w:rtl/>
        </w:rPr>
      </w:pPr>
      <w:r>
        <w:rPr>
          <w:rFonts w:hint="cs"/>
          <w:rtl/>
        </w:rPr>
        <w:tab/>
      </w:r>
      <w:r>
        <w:rPr>
          <w:rFonts w:hint="cs"/>
          <w:rtl/>
        </w:rPr>
        <w:tab/>
      </w:r>
      <w:r w:rsidRPr="001634DC">
        <w:rPr>
          <w:rFonts w:hint="cs"/>
          <w:rtl/>
        </w:rPr>
        <w:t>التدابير الدستورية</w:t>
      </w:r>
    </w:p>
    <w:p w:rsidR="00546EFA" w:rsidRDefault="00546EFA" w:rsidP="00546EFA">
      <w:pPr>
        <w:pStyle w:val="SingleTxtGA"/>
        <w:rPr>
          <w:rFonts w:hint="cs"/>
          <w:rtl/>
        </w:rPr>
      </w:pPr>
      <w:r>
        <w:rPr>
          <w:rFonts w:hint="cs"/>
          <w:rtl/>
        </w:rPr>
        <w:t>197-</w:t>
      </w:r>
      <w:r>
        <w:rPr>
          <w:rFonts w:hint="cs"/>
          <w:rtl/>
        </w:rPr>
        <w:tab/>
        <w:t xml:space="preserve">تنص المادة 34 من دستور ليسوتو على التمتع بالحقوق الاقتصادية والاجتماعية، وتقضي بأن "تعتمد ليسوتو سياسات تشجع مواطنيها على </w:t>
      </w:r>
      <w:proofErr w:type="spellStart"/>
      <w:r>
        <w:rPr>
          <w:rFonts w:hint="cs"/>
          <w:rtl/>
        </w:rPr>
        <w:t>احتياز</w:t>
      </w:r>
      <w:proofErr w:type="spellEnd"/>
      <w:r>
        <w:rPr>
          <w:rFonts w:hint="cs"/>
          <w:rtl/>
        </w:rPr>
        <w:t xml:space="preserve"> الممتلكات، بما في ذلك الأراضي والبيوت والأدوات والمعدات، وتتخذ ما تراه ممكناً من تدابير اقتصادية أخرى". وتنص المادة 35(1) على أن تسعى ليسوتو إلى كفالة حصول كل مواطن على فرصة للمشاركة بحرية في الحياة الثقافية للمجتمع وتقاسم فوائد الإنجازات العلمية وتطبيقاتها.</w:t>
      </w:r>
    </w:p>
    <w:p w:rsidR="00546EFA" w:rsidRPr="004E233C" w:rsidRDefault="00546EFA" w:rsidP="00546EFA">
      <w:pPr>
        <w:pStyle w:val="H23GA"/>
        <w:rPr>
          <w:rFonts w:hint="cs"/>
          <w:rtl/>
        </w:rPr>
      </w:pPr>
      <w:r>
        <w:rPr>
          <w:rFonts w:hint="cs"/>
          <w:rtl/>
        </w:rPr>
        <w:tab/>
      </w:r>
      <w:r>
        <w:rPr>
          <w:rFonts w:hint="cs"/>
          <w:rtl/>
        </w:rPr>
        <w:tab/>
      </w:r>
      <w:r w:rsidRPr="004E233C">
        <w:rPr>
          <w:rFonts w:hint="cs"/>
          <w:rtl/>
        </w:rPr>
        <w:t>التدابير التشريعية</w:t>
      </w:r>
    </w:p>
    <w:p w:rsidR="00546EFA" w:rsidRDefault="00546EFA" w:rsidP="00DD32CB">
      <w:pPr>
        <w:pStyle w:val="SingleTxtGA"/>
        <w:rPr>
          <w:rFonts w:hint="cs"/>
          <w:rtl/>
        </w:rPr>
      </w:pPr>
      <w:r>
        <w:rPr>
          <w:rFonts w:hint="cs"/>
          <w:rtl/>
        </w:rPr>
        <w:t>198-</w:t>
      </w:r>
      <w:r>
        <w:rPr>
          <w:rFonts w:hint="cs"/>
          <w:rtl/>
        </w:rPr>
        <w:tab/>
        <w:t>تم في عام 1992 تعديل قانون الأراضي لعام 1979</w:t>
      </w:r>
      <w:r w:rsidR="00DD32CB">
        <w:rPr>
          <w:rFonts w:hint="cs"/>
          <w:rtl/>
        </w:rPr>
        <w:t xml:space="preserve"> </w:t>
      </w:r>
      <w:r>
        <w:rPr>
          <w:rFonts w:hint="cs"/>
          <w:rtl/>
        </w:rPr>
        <w:t xml:space="preserve">ليمكن الأرامل من امتلاك الأراضي. وتنص المادة 5(2) منه على إعطاء الزوج الباقي على قيد الحياة نفس الحقوق التي كان يتمتع بها الزوج </w:t>
      </w:r>
      <w:proofErr w:type="spellStart"/>
      <w:r>
        <w:rPr>
          <w:rFonts w:hint="cs"/>
          <w:rtl/>
        </w:rPr>
        <w:t>المتوفي</w:t>
      </w:r>
      <w:proofErr w:type="spellEnd"/>
      <w:r w:rsidRPr="00193120">
        <w:rPr>
          <w:rFonts w:hint="cs"/>
          <w:rtl/>
        </w:rPr>
        <w:t xml:space="preserve"> </w:t>
      </w:r>
      <w:r>
        <w:rPr>
          <w:rFonts w:hint="cs"/>
          <w:rtl/>
        </w:rPr>
        <w:t>فيما يتعلق بالأرض إلا في حالة الزواج مرة ثانية لأن الأرض لن تشكل جزءاً من الأموال المشتركة.</w:t>
      </w:r>
    </w:p>
    <w:p w:rsidR="00546EFA" w:rsidRDefault="00546EFA" w:rsidP="00546EFA">
      <w:pPr>
        <w:pStyle w:val="SingleTxtGA"/>
        <w:rPr>
          <w:rFonts w:hint="cs"/>
          <w:rtl/>
        </w:rPr>
      </w:pPr>
      <w:r>
        <w:rPr>
          <w:rFonts w:hint="cs"/>
          <w:rtl/>
        </w:rPr>
        <w:t>199-</w:t>
      </w:r>
      <w:r>
        <w:rPr>
          <w:rFonts w:hint="cs"/>
          <w:rtl/>
        </w:rPr>
        <w:tab/>
        <w:t xml:space="preserve">وعدل قانون الأهلية القانونية للمتزوجين قانون الأراضي، ومن ثم نص على الملكية المشتركة لحجة الأرض بالنسبة للمتزوجين في حالة الأموال المشتركة. ويعالج قانون الأهلية القانونية للمتزوجين الفوائد الاجتماعية والاقتصادية للمتزوجين في حالة الأموال المشتركة. </w:t>
      </w:r>
      <w:proofErr w:type="spellStart"/>
      <w:r>
        <w:rPr>
          <w:rFonts w:hint="cs"/>
          <w:rtl/>
        </w:rPr>
        <w:t>فتنص</w:t>
      </w:r>
      <w:proofErr w:type="spellEnd"/>
      <w:r>
        <w:rPr>
          <w:rFonts w:hint="cs"/>
          <w:rtl/>
        </w:rPr>
        <w:t xml:space="preserve"> المادة 7 منه على أن يحصل أحد الزوجين في حالة الأموال المشتركة على موافقة زوجه</w:t>
      </w:r>
      <w:r w:rsidR="00447CE1">
        <w:rPr>
          <w:rFonts w:hint="cs"/>
          <w:rtl/>
        </w:rPr>
        <w:t>ا</w:t>
      </w:r>
      <w:r>
        <w:rPr>
          <w:rFonts w:hint="cs"/>
          <w:rtl/>
        </w:rPr>
        <w:t xml:space="preserve"> أو زوجته للحصول على قرض أو رهن أو أي ائتمان مالي ومن ثم يُلغى صفة القاصر للمرأة المتزوجة في حالة الأموال المشتركة (قانون الزواج لعام 1974). ويعدل القانون كذلك من قانون تسجيل حجج الملكية العقارية لعام 1967 بشأن الأحكام المتعلقة بالنساء على النحو التالي.</w:t>
      </w:r>
    </w:p>
    <w:p w:rsidR="00546EFA" w:rsidRDefault="00791C91" w:rsidP="00546EFA">
      <w:pPr>
        <w:pStyle w:val="SingleTxtGA"/>
        <w:rPr>
          <w:rFonts w:hint="cs"/>
          <w:rtl/>
        </w:rPr>
      </w:pPr>
      <w:r>
        <w:rPr>
          <w:rFonts w:hint="cs"/>
          <w:rtl/>
        </w:rPr>
        <w:t>200-</w:t>
      </w:r>
      <w:r>
        <w:rPr>
          <w:rFonts w:hint="cs"/>
          <w:rtl/>
        </w:rPr>
        <w:tab/>
        <w:t>تمُ</w:t>
      </w:r>
      <w:r w:rsidR="00546EFA">
        <w:rPr>
          <w:rFonts w:hint="cs"/>
          <w:rtl/>
        </w:rPr>
        <w:t>كِن المادة 14(1) مسجل الحجج من أن يسجل وأن "... يفصح عن اسم الشخص بالكامل ووضعه سواء أكان متزوجاً أم غير متزوج أم أرمل أم مطلق".</w:t>
      </w:r>
    </w:p>
    <w:p w:rsidR="00546EFA" w:rsidRDefault="00546EFA" w:rsidP="00546EFA">
      <w:pPr>
        <w:pStyle w:val="SingleTxtGA"/>
        <w:rPr>
          <w:rFonts w:hint="cs"/>
          <w:rtl/>
        </w:rPr>
      </w:pPr>
      <w:r>
        <w:rPr>
          <w:rFonts w:hint="cs"/>
          <w:rtl/>
        </w:rPr>
        <w:t>201-</w:t>
      </w:r>
      <w:r>
        <w:rPr>
          <w:rFonts w:hint="cs"/>
          <w:rtl/>
        </w:rPr>
        <w:tab/>
        <w:t>وتنص المادة 14(2) على أنه: "إذا كان الشخص متزوجاً، يتم الإفصاح عن اسم زوجه ويذكر ما إذا كان الزواج معقوداً وفقاً لنظام الأموال المشتركة أم بدونه". ونتيجة لذلك تم سن قانون تسجيل حجج الملكية العقارية (المعدل) في عام 2008.</w:t>
      </w:r>
    </w:p>
    <w:p w:rsidR="00546EFA" w:rsidRDefault="00546EFA" w:rsidP="00546EFA">
      <w:pPr>
        <w:pStyle w:val="SingleTxtGA"/>
        <w:rPr>
          <w:rFonts w:hint="cs"/>
          <w:rtl/>
        </w:rPr>
      </w:pPr>
      <w:r>
        <w:rPr>
          <w:rFonts w:hint="cs"/>
          <w:rtl/>
        </w:rPr>
        <w:t>202-</w:t>
      </w:r>
      <w:r>
        <w:rPr>
          <w:rFonts w:hint="cs"/>
          <w:rtl/>
        </w:rPr>
        <w:tab/>
        <w:t xml:space="preserve">وتقضي قوانين </w:t>
      </w:r>
      <w:proofErr w:type="spellStart"/>
      <w:r>
        <w:rPr>
          <w:rFonts w:hint="cs"/>
          <w:rtl/>
        </w:rPr>
        <w:t>الليروثولي</w:t>
      </w:r>
      <w:proofErr w:type="spellEnd"/>
      <w:r>
        <w:rPr>
          <w:rFonts w:hint="cs"/>
          <w:rtl/>
        </w:rPr>
        <w:t xml:space="preserve"> بأن يرث الطفل الذكر وحده الأرض. </w:t>
      </w:r>
      <w:proofErr w:type="spellStart"/>
      <w:r>
        <w:rPr>
          <w:rFonts w:hint="cs"/>
          <w:rtl/>
        </w:rPr>
        <w:t>فتنص</w:t>
      </w:r>
      <w:proofErr w:type="spellEnd"/>
      <w:r>
        <w:rPr>
          <w:rFonts w:hint="cs"/>
          <w:rtl/>
        </w:rPr>
        <w:t xml:space="preserve"> على أن: "الوريث في </w:t>
      </w:r>
      <w:proofErr w:type="spellStart"/>
      <w:r>
        <w:rPr>
          <w:rFonts w:hint="cs"/>
          <w:rtl/>
        </w:rPr>
        <w:t>باسوتو</w:t>
      </w:r>
      <w:proofErr w:type="spellEnd"/>
      <w:r>
        <w:rPr>
          <w:rFonts w:hint="cs"/>
          <w:rtl/>
        </w:rPr>
        <w:t xml:space="preserve"> هو أول طفل ذكر للزوجة، وإذا لم يكن هناك ذكر في الأسرة الأولى يكون الوارث هو أول طفل ذكر يولد للزوجة الثانية على التوالي"</w:t>
      </w:r>
      <w:r>
        <w:rPr>
          <w:vertAlign w:val="superscript"/>
          <w:rtl/>
        </w:rPr>
        <w:t>(</w:t>
      </w:r>
      <w:r>
        <w:rPr>
          <w:rStyle w:val="FootnoteReference"/>
          <w:rtl/>
        </w:rPr>
        <w:footnoteReference w:id="22"/>
      </w:r>
      <w:r>
        <w:rPr>
          <w:vertAlign w:val="superscript"/>
          <w:rtl/>
        </w:rPr>
        <w:t>)</w:t>
      </w:r>
      <w:r>
        <w:rPr>
          <w:rFonts w:hint="cs"/>
          <w:rtl/>
        </w:rPr>
        <w:t xml:space="preserve">. وينص القانون كذلك على أنه: "إذا لم يكن هناك طفل ذكر في أي أسرة فإن الأرملة الأقدم تكون الوريثة، ولكن يتوقع منها أن تقوم طبقاً للعادات باستشارة أقارب زوجها </w:t>
      </w:r>
      <w:proofErr w:type="spellStart"/>
      <w:r>
        <w:rPr>
          <w:rFonts w:hint="cs"/>
          <w:rtl/>
        </w:rPr>
        <w:t>المتوفي</w:t>
      </w:r>
      <w:proofErr w:type="spellEnd"/>
      <w:r>
        <w:rPr>
          <w:rFonts w:hint="cs"/>
          <w:rtl/>
        </w:rPr>
        <w:t xml:space="preserve"> الذين يعتبرون مستشاريها وفقاً للأصول"</w:t>
      </w:r>
      <w:r>
        <w:rPr>
          <w:vertAlign w:val="superscript"/>
          <w:rtl/>
        </w:rPr>
        <w:t>(</w:t>
      </w:r>
      <w:r>
        <w:rPr>
          <w:rStyle w:val="FootnoteReference"/>
          <w:rtl/>
        </w:rPr>
        <w:footnoteReference w:id="23"/>
      </w:r>
      <w:r>
        <w:rPr>
          <w:vertAlign w:val="superscript"/>
          <w:rtl/>
        </w:rPr>
        <w:t>)</w:t>
      </w:r>
      <w:r>
        <w:rPr>
          <w:rFonts w:hint="cs"/>
          <w:rtl/>
        </w:rPr>
        <w:t>.</w:t>
      </w:r>
    </w:p>
    <w:p w:rsidR="00546EFA" w:rsidRPr="001634DC" w:rsidRDefault="00546EFA" w:rsidP="00546EFA">
      <w:pPr>
        <w:pStyle w:val="H23GA"/>
        <w:rPr>
          <w:rFonts w:hint="cs"/>
          <w:rtl/>
        </w:rPr>
      </w:pPr>
      <w:r>
        <w:rPr>
          <w:rFonts w:hint="cs"/>
          <w:rtl/>
        </w:rPr>
        <w:tab/>
      </w:r>
      <w:r>
        <w:rPr>
          <w:rFonts w:hint="cs"/>
          <w:rtl/>
        </w:rPr>
        <w:tab/>
      </w:r>
      <w:r w:rsidRPr="001634DC">
        <w:rPr>
          <w:rFonts w:hint="cs"/>
          <w:rtl/>
        </w:rPr>
        <w:t>التدابير الإدارية</w:t>
      </w:r>
    </w:p>
    <w:p w:rsidR="00546EFA" w:rsidRDefault="00546EFA" w:rsidP="00546EFA">
      <w:pPr>
        <w:pStyle w:val="SingleTxtGA"/>
        <w:rPr>
          <w:rFonts w:hint="cs"/>
          <w:rtl/>
        </w:rPr>
      </w:pPr>
      <w:r>
        <w:rPr>
          <w:rFonts w:hint="cs"/>
          <w:rtl/>
        </w:rPr>
        <w:t>203-</w:t>
      </w:r>
      <w:r>
        <w:rPr>
          <w:rFonts w:hint="cs"/>
          <w:rtl/>
        </w:rPr>
        <w:tab/>
        <w:t>وضعت الحكومة تدابير لتوفير الدعم الاقتصادي والاجتماعي على النحو التالي:</w:t>
      </w:r>
    </w:p>
    <w:p w:rsidR="00546EFA" w:rsidRDefault="00546EFA" w:rsidP="00342013">
      <w:pPr>
        <w:pStyle w:val="Bullet1GA"/>
        <w:numPr>
          <w:ilvl w:val="0"/>
          <w:numId w:val="1"/>
        </w:numPr>
        <w:tabs>
          <w:tab w:val="clear" w:pos="2041"/>
        </w:tabs>
        <w:bidi/>
        <w:ind w:left="1953" w:hanging="322"/>
        <w:rPr>
          <w:rFonts w:hint="cs"/>
        </w:rPr>
      </w:pPr>
      <w:r>
        <w:rPr>
          <w:rFonts w:hint="cs"/>
          <w:rtl/>
        </w:rPr>
        <w:t xml:space="preserve">إنشاء صندوق الشيخوخة لمنح المسنين 300.00 </w:t>
      </w:r>
      <w:proofErr w:type="spellStart"/>
      <w:r>
        <w:rPr>
          <w:rFonts w:hint="cs"/>
          <w:rtl/>
        </w:rPr>
        <w:t>لوتي</w:t>
      </w:r>
      <w:proofErr w:type="spellEnd"/>
      <w:r>
        <w:rPr>
          <w:rFonts w:hint="cs"/>
          <w:rtl/>
        </w:rPr>
        <w:t xml:space="preserve"> شهرياً</w:t>
      </w:r>
      <w:r w:rsidRPr="00DD32CB">
        <w:rPr>
          <w:vertAlign w:val="superscript"/>
          <w:rtl/>
        </w:rPr>
        <w:t>(</w:t>
      </w:r>
      <w:r w:rsidRPr="00DD32CB">
        <w:rPr>
          <w:b/>
          <w:vertAlign w:val="superscript"/>
          <w:rtl/>
        </w:rPr>
        <w:footnoteReference w:id="24"/>
      </w:r>
      <w:r w:rsidRPr="00DD32CB">
        <w:rPr>
          <w:vertAlign w:val="superscript"/>
          <w:rtl/>
        </w:rPr>
        <w:t>)</w:t>
      </w:r>
      <w:r>
        <w:rPr>
          <w:rFonts w:hint="cs"/>
          <w:rtl/>
        </w:rPr>
        <w:t>؛</w:t>
      </w:r>
    </w:p>
    <w:p w:rsidR="00546EFA" w:rsidRDefault="00546EFA" w:rsidP="00342013">
      <w:pPr>
        <w:pStyle w:val="Bullet1GA"/>
        <w:numPr>
          <w:ilvl w:val="0"/>
          <w:numId w:val="1"/>
        </w:numPr>
        <w:tabs>
          <w:tab w:val="clear" w:pos="2041"/>
        </w:tabs>
        <w:bidi/>
        <w:ind w:left="1953" w:hanging="322"/>
        <w:rPr>
          <w:rFonts w:hint="cs"/>
        </w:rPr>
      </w:pPr>
      <w:r>
        <w:rPr>
          <w:rFonts w:hint="cs"/>
          <w:rtl/>
        </w:rPr>
        <w:t>إجراء فحوص طبية مجانية قبل الولادة للنساء الحوامل؛</w:t>
      </w:r>
    </w:p>
    <w:p w:rsidR="00546EFA" w:rsidRDefault="00546EFA" w:rsidP="00342013">
      <w:pPr>
        <w:pStyle w:val="Bullet1GA"/>
        <w:numPr>
          <w:ilvl w:val="0"/>
          <w:numId w:val="1"/>
        </w:numPr>
        <w:tabs>
          <w:tab w:val="clear" w:pos="2041"/>
        </w:tabs>
        <w:bidi/>
        <w:ind w:left="1953" w:hanging="322"/>
        <w:rPr>
          <w:rFonts w:hint="cs"/>
        </w:rPr>
      </w:pPr>
      <w:r>
        <w:rPr>
          <w:rFonts w:hint="cs"/>
          <w:rtl/>
        </w:rPr>
        <w:t>جرعات تحصين مجانية للأطفال فيما بين الولادة وسن الخامسة؛</w:t>
      </w:r>
    </w:p>
    <w:p w:rsidR="00546EFA" w:rsidRDefault="00546EFA" w:rsidP="00342013">
      <w:pPr>
        <w:pStyle w:val="Bullet1GA"/>
        <w:numPr>
          <w:ilvl w:val="0"/>
          <w:numId w:val="1"/>
        </w:numPr>
        <w:tabs>
          <w:tab w:val="clear" w:pos="2041"/>
        </w:tabs>
        <w:bidi/>
        <w:ind w:left="1953" w:hanging="322"/>
        <w:rPr>
          <w:rFonts w:hint="cs"/>
        </w:rPr>
      </w:pPr>
      <w:r>
        <w:rPr>
          <w:rFonts w:hint="cs"/>
          <w:rtl/>
        </w:rPr>
        <w:t>تعليم ابتدائي إلزامي مجاني في جميع المدارس الحكومية؛</w:t>
      </w:r>
    </w:p>
    <w:p w:rsidR="00546EFA" w:rsidRDefault="00546EFA" w:rsidP="00342013">
      <w:pPr>
        <w:pStyle w:val="Bullet1GA"/>
        <w:numPr>
          <w:ilvl w:val="0"/>
          <w:numId w:val="1"/>
        </w:numPr>
        <w:tabs>
          <w:tab w:val="clear" w:pos="2041"/>
        </w:tabs>
        <w:bidi/>
        <w:ind w:left="1953" w:hanging="322"/>
        <w:rPr>
          <w:rFonts w:hint="cs"/>
        </w:rPr>
      </w:pPr>
      <w:r>
        <w:rPr>
          <w:rFonts w:hint="cs"/>
          <w:rtl/>
        </w:rPr>
        <w:t xml:space="preserve">مبلغ 360.00 </w:t>
      </w:r>
      <w:proofErr w:type="spellStart"/>
      <w:r>
        <w:rPr>
          <w:rFonts w:hint="cs"/>
          <w:rtl/>
        </w:rPr>
        <w:t>لوتي</w:t>
      </w:r>
      <w:proofErr w:type="spellEnd"/>
      <w:r w:rsidRPr="00DD32CB">
        <w:rPr>
          <w:vertAlign w:val="superscript"/>
          <w:rtl/>
        </w:rPr>
        <w:t>(</w:t>
      </w:r>
      <w:r w:rsidRPr="00DD32CB">
        <w:rPr>
          <w:b/>
          <w:vertAlign w:val="superscript"/>
          <w:rtl/>
        </w:rPr>
        <w:footnoteReference w:id="25"/>
      </w:r>
      <w:r w:rsidRPr="00DD32CB">
        <w:rPr>
          <w:vertAlign w:val="superscript"/>
          <w:rtl/>
        </w:rPr>
        <w:t>)</w:t>
      </w:r>
      <w:r w:rsidRPr="00C93126">
        <w:rPr>
          <w:rFonts w:hint="cs"/>
          <w:rtl/>
        </w:rPr>
        <w:t xml:space="preserve"> </w:t>
      </w:r>
      <w:r>
        <w:rPr>
          <w:rFonts w:hint="cs"/>
          <w:rtl/>
        </w:rPr>
        <w:t>لليتامى على مدى ثلاثة أشهر؛</w:t>
      </w:r>
    </w:p>
    <w:p w:rsidR="00546EFA" w:rsidRDefault="00546EFA" w:rsidP="00342013">
      <w:pPr>
        <w:pStyle w:val="Bullet1GA"/>
        <w:numPr>
          <w:ilvl w:val="0"/>
          <w:numId w:val="1"/>
        </w:numPr>
        <w:tabs>
          <w:tab w:val="clear" w:pos="2041"/>
        </w:tabs>
        <w:bidi/>
        <w:ind w:left="1953" w:hanging="322"/>
        <w:rPr>
          <w:rFonts w:hint="cs"/>
        </w:rPr>
      </w:pPr>
      <w:r>
        <w:rPr>
          <w:rFonts w:hint="cs"/>
          <w:rtl/>
        </w:rPr>
        <w:t>إنشاء وحدة المساعدة القانونية.</w:t>
      </w:r>
    </w:p>
    <w:p w:rsidR="00546EFA" w:rsidRPr="001D7E8B" w:rsidRDefault="00546EFA" w:rsidP="00546EFA">
      <w:pPr>
        <w:pStyle w:val="H4GA"/>
        <w:rPr>
          <w:rFonts w:hint="cs"/>
          <w:rtl/>
        </w:rPr>
      </w:pPr>
      <w:r>
        <w:rPr>
          <w:rFonts w:hint="cs"/>
          <w:rtl/>
        </w:rPr>
        <w:tab/>
      </w:r>
      <w:r>
        <w:rPr>
          <w:rFonts w:hint="cs"/>
          <w:rtl/>
        </w:rPr>
        <w:tab/>
      </w:r>
      <w:r w:rsidRPr="001D7E8B">
        <w:rPr>
          <w:rFonts w:hint="cs"/>
          <w:rtl/>
        </w:rPr>
        <w:t>التعليم</w:t>
      </w:r>
    </w:p>
    <w:p w:rsidR="00546EFA" w:rsidRDefault="00546EFA" w:rsidP="00546EFA">
      <w:pPr>
        <w:pStyle w:val="SingleTxtGA"/>
        <w:rPr>
          <w:rFonts w:hint="cs"/>
          <w:rtl/>
        </w:rPr>
      </w:pPr>
      <w:r>
        <w:rPr>
          <w:rFonts w:hint="cs"/>
          <w:rtl/>
        </w:rPr>
        <w:t>204-</w:t>
      </w:r>
      <w:r>
        <w:rPr>
          <w:rFonts w:hint="cs"/>
          <w:rtl/>
        </w:rPr>
        <w:tab/>
        <w:t xml:space="preserve">بالإضافة إلى الخطة </w:t>
      </w:r>
      <w:proofErr w:type="spellStart"/>
      <w:r>
        <w:rPr>
          <w:rFonts w:hint="cs"/>
          <w:rtl/>
        </w:rPr>
        <w:t>الاستراتيجية</w:t>
      </w:r>
      <w:proofErr w:type="spellEnd"/>
      <w:r>
        <w:rPr>
          <w:rFonts w:hint="cs"/>
          <w:rtl/>
        </w:rPr>
        <w:t xml:space="preserve"> للتعليم الابتدائي المجاني والإلزامي التي تطبقها ليسوتو، هناك برنامج رعاية الأطفال الذي يستهدف الأطفال في مستوى التعليم الثانوي والعالي. فتقدم الحكومة منحاً تعليمية لا ترد للأطفال الذين تحددهم إدارة الرعاية الاجتماعية والمدرسون بوصفهم أطفالاً يحتاجون إلى مساعدة مالية لمواصلة دراساتهم. كما أن هناك مخطط للقروض الدراسية الذي يمنح قروضاً للأشخاص الذين يدرسون في مستوى التعليم التقني والأعلى سواء في ليسوتو أو في الخارج. وهذه القروض ترد للحكومة عند إكمال الطالب لدراساته بنسبة 50 في المائة أو 65 في المائة أو 100 في المائة بحسب القطاع الذي يُستخدم فيه الفرد، ألا وهو الخدمة المدنية أو القطاع الخاص أو العمل خارج ليسوتو على التوالي.</w:t>
      </w:r>
    </w:p>
    <w:p w:rsidR="00546EFA" w:rsidRPr="00C93E25" w:rsidRDefault="00546EFA" w:rsidP="00546EFA">
      <w:pPr>
        <w:pStyle w:val="H4GA"/>
        <w:rPr>
          <w:rFonts w:hint="cs"/>
          <w:rtl/>
        </w:rPr>
      </w:pPr>
      <w:r>
        <w:rPr>
          <w:rFonts w:hint="cs"/>
          <w:rtl/>
        </w:rPr>
        <w:tab/>
      </w:r>
      <w:r>
        <w:rPr>
          <w:rFonts w:hint="cs"/>
          <w:rtl/>
        </w:rPr>
        <w:tab/>
      </w:r>
      <w:r w:rsidRPr="00C93E25">
        <w:rPr>
          <w:rFonts w:hint="cs"/>
          <w:rtl/>
        </w:rPr>
        <w:t>الاستخدام</w:t>
      </w:r>
    </w:p>
    <w:p w:rsidR="00546EFA" w:rsidRDefault="00546EFA" w:rsidP="00546EFA">
      <w:pPr>
        <w:pStyle w:val="SingleTxtGA"/>
        <w:rPr>
          <w:rFonts w:hint="cs"/>
          <w:rtl/>
        </w:rPr>
      </w:pPr>
      <w:r>
        <w:rPr>
          <w:rFonts w:hint="cs"/>
          <w:rtl/>
        </w:rPr>
        <w:t>205-</w:t>
      </w:r>
      <w:r>
        <w:rPr>
          <w:rFonts w:hint="cs"/>
          <w:rtl/>
        </w:rPr>
        <w:tab/>
        <w:t>يمنح موظفو الحكومة الحاصلون على درجة أكاديمية، سواء كانوا ذكوراً أو إناثاً ومتزوجين أو غير متزوجين، فرصة الانتفاع من مخطط ضمان قروض الإسكان ومخطط قرض السيارة والحصول على مساكن حكومية مقابل رسوم إيجار مخفضة.</w:t>
      </w:r>
    </w:p>
    <w:p w:rsidR="00546EFA" w:rsidRPr="00C93E25" w:rsidRDefault="00546EFA" w:rsidP="00546EFA">
      <w:pPr>
        <w:pStyle w:val="H4GA"/>
        <w:rPr>
          <w:rFonts w:hint="cs"/>
          <w:rtl/>
        </w:rPr>
      </w:pPr>
      <w:r>
        <w:rPr>
          <w:rFonts w:hint="cs"/>
          <w:rtl/>
        </w:rPr>
        <w:tab/>
      </w:r>
      <w:r>
        <w:rPr>
          <w:rFonts w:hint="cs"/>
          <w:rtl/>
        </w:rPr>
        <w:tab/>
      </w:r>
      <w:r w:rsidRPr="00C93E25">
        <w:rPr>
          <w:rFonts w:hint="cs"/>
          <w:rtl/>
        </w:rPr>
        <w:t xml:space="preserve">الثقافة </w:t>
      </w:r>
    </w:p>
    <w:p w:rsidR="00546EFA" w:rsidRDefault="00546EFA" w:rsidP="00546EFA">
      <w:pPr>
        <w:pStyle w:val="SingleTxtGA"/>
        <w:rPr>
          <w:rFonts w:hint="cs"/>
          <w:rtl/>
        </w:rPr>
      </w:pPr>
      <w:r>
        <w:rPr>
          <w:rFonts w:hint="cs"/>
          <w:rtl/>
        </w:rPr>
        <w:t>206-</w:t>
      </w:r>
      <w:r>
        <w:rPr>
          <w:rFonts w:hint="cs"/>
          <w:rtl/>
        </w:rPr>
        <w:tab/>
        <w:t>تقوم وزارة السياحة والثقافة والبيئة بتعزيز الهوية الثقافية بالمساواة بين الرجال والنساء. كما تحتفل المؤسسات التعليمية بالأيام الثقافية حيث يتعرف التلاميذ والطلاب، فتياناً وفتيات، على مختلف أوجه ثقافتهم.</w:t>
      </w:r>
    </w:p>
    <w:p w:rsidR="00546EFA" w:rsidRPr="005541EE" w:rsidRDefault="00546EFA" w:rsidP="00546EFA">
      <w:pPr>
        <w:pStyle w:val="H23GA"/>
        <w:rPr>
          <w:rFonts w:hint="cs"/>
          <w:rtl/>
        </w:rPr>
      </w:pPr>
      <w:r>
        <w:rPr>
          <w:rFonts w:hint="cs"/>
          <w:rtl/>
        </w:rPr>
        <w:tab/>
      </w:r>
      <w:r>
        <w:rPr>
          <w:rFonts w:hint="cs"/>
          <w:rtl/>
        </w:rPr>
        <w:tab/>
      </w:r>
      <w:r w:rsidRPr="005541EE">
        <w:rPr>
          <w:rFonts w:hint="cs"/>
          <w:rtl/>
        </w:rPr>
        <w:t>التحديات</w:t>
      </w:r>
    </w:p>
    <w:p w:rsidR="00546EFA" w:rsidRDefault="00546EFA" w:rsidP="00546EFA">
      <w:pPr>
        <w:pStyle w:val="SingleTxtGA"/>
        <w:rPr>
          <w:rFonts w:hint="cs"/>
          <w:rtl/>
        </w:rPr>
      </w:pPr>
      <w:r>
        <w:rPr>
          <w:rFonts w:hint="cs"/>
          <w:rtl/>
        </w:rPr>
        <w:t>207-</w:t>
      </w:r>
      <w:r>
        <w:rPr>
          <w:rFonts w:hint="cs"/>
          <w:rtl/>
        </w:rPr>
        <w:tab/>
        <w:t>لا توجد قيود على مشاركة النساء في الأنشطة الرياضية. وثمة حاجة إلى موارد مالية إضافية للنهوض بالنشاط الرياضي فيما بين النساء.</w:t>
      </w:r>
    </w:p>
    <w:p w:rsidR="00546EFA" w:rsidRPr="005541EE" w:rsidRDefault="00546EFA" w:rsidP="00546EFA">
      <w:pPr>
        <w:pStyle w:val="H1GA"/>
        <w:rPr>
          <w:rFonts w:hint="cs"/>
          <w:rtl/>
        </w:rPr>
      </w:pPr>
      <w:r>
        <w:rPr>
          <w:rFonts w:hint="cs"/>
          <w:rtl/>
        </w:rPr>
        <w:tab/>
      </w:r>
      <w:r>
        <w:rPr>
          <w:rFonts w:hint="cs"/>
          <w:rtl/>
        </w:rPr>
        <w:tab/>
      </w:r>
      <w:r w:rsidRPr="005541EE">
        <w:rPr>
          <w:rFonts w:hint="cs"/>
          <w:rtl/>
        </w:rPr>
        <w:t>المادة 14</w:t>
      </w:r>
    </w:p>
    <w:p w:rsidR="00546EFA" w:rsidRPr="005541EE" w:rsidRDefault="00546EFA" w:rsidP="00D57081">
      <w:pPr>
        <w:pStyle w:val="H23GA"/>
        <w:rPr>
          <w:rFonts w:hint="cs"/>
          <w:rtl/>
        </w:rPr>
      </w:pPr>
      <w:r>
        <w:rPr>
          <w:rFonts w:hint="cs"/>
          <w:rtl/>
        </w:rPr>
        <w:tab/>
      </w:r>
      <w:r>
        <w:rPr>
          <w:rFonts w:hint="cs"/>
          <w:rtl/>
        </w:rPr>
        <w:tab/>
      </w:r>
      <w:r w:rsidRPr="005541EE">
        <w:rPr>
          <w:rFonts w:hint="cs"/>
          <w:rtl/>
        </w:rPr>
        <w:t>التدابير الدستورية</w:t>
      </w:r>
    </w:p>
    <w:p w:rsidR="00546EFA" w:rsidRDefault="00546EFA" w:rsidP="00546EFA">
      <w:pPr>
        <w:pStyle w:val="SingleTxtGA"/>
        <w:rPr>
          <w:rFonts w:hint="cs"/>
          <w:rtl/>
        </w:rPr>
      </w:pPr>
      <w:r>
        <w:rPr>
          <w:rFonts w:hint="cs"/>
          <w:rtl/>
        </w:rPr>
        <w:t>208-</w:t>
      </w:r>
      <w:r>
        <w:rPr>
          <w:rFonts w:hint="cs"/>
          <w:rtl/>
        </w:rPr>
        <w:tab/>
        <w:t>لا توجد حاجة إلى أحكام خاصة بشأن حماية حقوق المرأة الريفية. فجميع النساء تشملهن الأحكام التي تعالج عدم التمييز.</w:t>
      </w:r>
    </w:p>
    <w:p w:rsidR="00546EFA" w:rsidRPr="004D24CB" w:rsidRDefault="00546EFA" w:rsidP="00546EFA">
      <w:pPr>
        <w:pStyle w:val="H23GA"/>
        <w:rPr>
          <w:rFonts w:hint="cs"/>
          <w:rtl/>
        </w:rPr>
      </w:pPr>
      <w:r>
        <w:rPr>
          <w:rFonts w:hint="cs"/>
          <w:rtl/>
        </w:rPr>
        <w:tab/>
      </w:r>
      <w:r>
        <w:rPr>
          <w:rFonts w:hint="cs"/>
          <w:rtl/>
        </w:rPr>
        <w:tab/>
      </w:r>
      <w:r w:rsidRPr="004D24CB">
        <w:rPr>
          <w:rFonts w:hint="cs"/>
          <w:rtl/>
        </w:rPr>
        <w:t>التدابير التشريعية</w:t>
      </w:r>
    </w:p>
    <w:p w:rsidR="00546EFA" w:rsidRDefault="00546EFA" w:rsidP="00546EFA">
      <w:pPr>
        <w:pStyle w:val="SingleTxtGA"/>
        <w:rPr>
          <w:rFonts w:hint="cs"/>
          <w:rtl/>
        </w:rPr>
      </w:pPr>
      <w:r>
        <w:rPr>
          <w:rFonts w:hint="cs"/>
          <w:rtl/>
        </w:rPr>
        <w:t>209-</w:t>
      </w:r>
      <w:r>
        <w:rPr>
          <w:rFonts w:hint="cs"/>
          <w:rtl/>
        </w:rPr>
        <w:tab/>
        <w:t>لا توجد تشريعات تعالج بوجه خاص حماية حقوق نساء الريف كفئة خاصة. فالتشريعات الصادرة في ليسوتو لمعالجة قضايا المرأة تغطي جميع النساء على قدم المساواة بغض النظر عن موقعهن. وقانون الحكم المحلي لعام 2007 الذي تستفيد المناطق الريفية من خلاله نموذج لتأثير التشريع الجامع في تعزيز مصالح النساء.</w:t>
      </w:r>
    </w:p>
    <w:p w:rsidR="00546EFA" w:rsidRDefault="00546EFA" w:rsidP="00546EFA">
      <w:pPr>
        <w:pStyle w:val="SingleTxtGA"/>
        <w:rPr>
          <w:rFonts w:hint="cs"/>
          <w:rtl/>
        </w:rPr>
      </w:pPr>
      <w:r>
        <w:rPr>
          <w:rFonts w:hint="cs"/>
          <w:rtl/>
        </w:rPr>
        <w:t>210-</w:t>
      </w:r>
      <w:r>
        <w:rPr>
          <w:rFonts w:hint="cs"/>
          <w:rtl/>
        </w:rPr>
        <w:tab/>
        <w:t>ويزيل قانون الشركات لعام 1967 بصيغته المعدلة في عام 2008 الأحكام التمييزية ويستعيض عنها بإدخال المساواة بين الجنسين في إنشاء الشركات وإدارتها. إذ يسمح للنساء، بما فيهن المتزوجات في حالة الأموال المشتركة أو خلاف ذلك، بإنشاء الشركات وتو</w:t>
      </w:r>
      <w:r w:rsidR="00791C91">
        <w:rPr>
          <w:rFonts w:hint="cs"/>
          <w:rtl/>
        </w:rPr>
        <w:t>لي</w:t>
      </w:r>
      <w:r>
        <w:rPr>
          <w:rFonts w:hint="cs"/>
          <w:rtl/>
        </w:rPr>
        <w:t xml:space="preserve"> إداراتها بدون شرط الحصول على موافقة أزواجهن.</w:t>
      </w:r>
    </w:p>
    <w:p w:rsidR="00546EFA" w:rsidRDefault="00546EFA" w:rsidP="00546EFA">
      <w:pPr>
        <w:pStyle w:val="SingleTxtGA"/>
        <w:rPr>
          <w:rFonts w:hint="cs"/>
          <w:rtl/>
        </w:rPr>
      </w:pPr>
      <w:r>
        <w:rPr>
          <w:rFonts w:hint="cs"/>
          <w:rtl/>
        </w:rPr>
        <w:t>211-</w:t>
      </w:r>
      <w:r>
        <w:rPr>
          <w:rFonts w:hint="cs"/>
          <w:rtl/>
        </w:rPr>
        <w:tab/>
        <w:t xml:space="preserve">وينص قانون المدخرات المصرفية والتنمية (المعدل) في ليسوتو لعام 2008 حالياً على أن تفتح النساء المتزوجات حسابات مصرفية بدون موافقة أزواجهن. </w:t>
      </w:r>
    </w:p>
    <w:p w:rsidR="00546EFA" w:rsidRPr="004F39D5" w:rsidRDefault="00546EFA" w:rsidP="00546EFA">
      <w:pPr>
        <w:pStyle w:val="H23GA"/>
        <w:rPr>
          <w:rFonts w:hint="cs"/>
          <w:rtl/>
        </w:rPr>
      </w:pPr>
      <w:r>
        <w:rPr>
          <w:rFonts w:hint="cs"/>
          <w:rtl/>
        </w:rPr>
        <w:tab/>
      </w:r>
      <w:r>
        <w:rPr>
          <w:rFonts w:hint="cs"/>
          <w:rtl/>
        </w:rPr>
        <w:tab/>
      </w:r>
      <w:r w:rsidRPr="004F39D5">
        <w:rPr>
          <w:rFonts w:hint="cs"/>
          <w:rtl/>
        </w:rPr>
        <w:t>التدابير الإدارية</w:t>
      </w:r>
    </w:p>
    <w:p w:rsidR="00546EFA" w:rsidRPr="004F39D5" w:rsidRDefault="00546EFA" w:rsidP="00546EFA">
      <w:pPr>
        <w:pStyle w:val="H4GA"/>
        <w:rPr>
          <w:rFonts w:hint="cs"/>
          <w:rtl/>
        </w:rPr>
      </w:pPr>
      <w:r>
        <w:rPr>
          <w:rFonts w:hint="cs"/>
          <w:rtl/>
        </w:rPr>
        <w:tab/>
      </w:r>
      <w:r>
        <w:rPr>
          <w:rFonts w:hint="cs"/>
          <w:rtl/>
        </w:rPr>
        <w:tab/>
      </w:r>
      <w:r w:rsidRPr="004F39D5">
        <w:rPr>
          <w:rFonts w:hint="cs"/>
          <w:rtl/>
        </w:rPr>
        <w:t>المؤسسات</w:t>
      </w:r>
    </w:p>
    <w:p w:rsidR="00546EFA" w:rsidRDefault="00546EFA" w:rsidP="00546EFA">
      <w:pPr>
        <w:pStyle w:val="SingleTxtGA"/>
        <w:rPr>
          <w:rFonts w:hint="cs"/>
          <w:rtl/>
        </w:rPr>
      </w:pPr>
      <w:r>
        <w:rPr>
          <w:rFonts w:hint="cs"/>
          <w:rtl/>
        </w:rPr>
        <w:t>212-</w:t>
      </w:r>
      <w:r>
        <w:rPr>
          <w:rFonts w:hint="cs"/>
          <w:rtl/>
        </w:rPr>
        <w:tab/>
        <w:t>في المقاطعات، يوجد في كل مدينة محكمة جزئية يطبق فيها القانون العام. وهناك أيضاً محاكم محلية ومركزية في القرى يمكن لجميع النساء أن يلجأن إليها على قدم المساواة. ومن ثم يمكن القول بأن النساء الريفيات والنساء الحضريات يتمتعن بحماية متساوية من القانون وأن القانون لا يميز بين النساء الريفيات والنساء الحضريات.</w:t>
      </w:r>
    </w:p>
    <w:p w:rsidR="00546EFA" w:rsidRDefault="00546EFA" w:rsidP="00546EFA">
      <w:pPr>
        <w:pStyle w:val="SingleTxtGA"/>
        <w:rPr>
          <w:rFonts w:hint="cs"/>
          <w:rtl/>
        </w:rPr>
      </w:pPr>
      <w:r>
        <w:rPr>
          <w:rFonts w:hint="cs"/>
          <w:rtl/>
        </w:rPr>
        <w:t>213-</w:t>
      </w:r>
      <w:r>
        <w:rPr>
          <w:rFonts w:hint="cs"/>
          <w:rtl/>
        </w:rPr>
        <w:tab/>
        <w:t>ويتولى العديد من المؤسسات الحكومية والمنظمات غير الحكومية إدارة المشاريع، وتنظيم حملات التوعية بحقوق المرأة للمجتمعات الريفية. وتعمل المنظمات غير الحكومية مع المجتمعات الريفية في مجال التوعية والتثقيف بشأن حقوق الإنسان. فمنظمات بلاغات فيلا للصحة والتنمية، والمرأة والقانون في الجنوب الأفريقي، وخدمات الإغاثة الكاثوليكية، واللجنة الكاثوليكية للعدل والسلم، ومركز موارد التغيير، واتحاد المحاميات تقوم بمشاريع تشمل أنشطة توعية إعلامية للمرأة عن مواضيع من قبيل حقوق الإنسان والمرأة والعنف القائم على نوع الجنس. وتضطلع وزارة الشؤون الجنسانية بهذه المهمة أيضاً من خلال حملاتها وأنشطتها في المقاطعات. ويذكر أن إدارات حكومية، مثل وحدة حماية الطفولة والحماية الجنسانية ورئيس المحكمة العليا، تقوم بزيارة المجتمعات الريفية لإعلامها بخدماتها. واضطلعت وزارة العدل، من خلال لجنتها المشتركة بين القطاعات المعنية بحقوق الإنسان بحملة على الصعيد الوطني للتوعية والتثقيف بشأن حقوق الإنسان في المناطق الريفية.</w:t>
      </w:r>
    </w:p>
    <w:p w:rsidR="00546EFA" w:rsidRDefault="00546EFA" w:rsidP="00546EFA">
      <w:pPr>
        <w:pStyle w:val="SingleTxtGA"/>
        <w:rPr>
          <w:rFonts w:hint="cs"/>
          <w:rtl/>
        </w:rPr>
      </w:pPr>
      <w:r>
        <w:rPr>
          <w:rFonts w:hint="cs"/>
          <w:rtl/>
        </w:rPr>
        <w:t>214-</w:t>
      </w:r>
      <w:r>
        <w:rPr>
          <w:rFonts w:hint="cs"/>
          <w:rtl/>
        </w:rPr>
        <w:tab/>
        <w:t>وتقوم إدارة التغذية في وزارة الزراعة بدعم الجماعات النسائية في المناطق الريفية. وتوفر الإدارة تدريباً للجماعات النسائية على إنشاء مشاريع مدرة للدخل. وتوفر كذلك تدريباً للنساء الحوامل بشأن تغذية أنفسهن وتغذية الأطفال منذ مولدهم وحتى بلوغهم الخامسة من العمر لمكافحة سوء التغذية. ويُقدَم لجماعات تتألف في الأغلب من النساء</w:t>
      </w:r>
      <w:r w:rsidRPr="00875A00">
        <w:rPr>
          <w:rFonts w:hint="cs"/>
          <w:rtl/>
        </w:rPr>
        <w:t xml:space="preserve"> </w:t>
      </w:r>
      <w:r>
        <w:rPr>
          <w:rFonts w:hint="cs"/>
          <w:rtl/>
        </w:rPr>
        <w:t>في المناطق الريفية تدريب وتوجيه بشأن أنشطة التدبير المنزلي والإنتاج الغذائي للأسرة المعيشية وحفظ الطعام وتغذية المرضى المصابين بفيروس نقص المناعة البشري.</w:t>
      </w:r>
    </w:p>
    <w:p w:rsidR="00546EFA" w:rsidRPr="00FB2BD3" w:rsidRDefault="00546EFA" w:rsidP="00546EFA">
      <w:pPr>
        <w:pStyle w:val="H4GA"/>
        <w:rPr>
          <w:rFonts w:hint="cs"/>
          <w:rtl/>
        </w:rPr>
      </w:pPr>
      <w:r>
        <w:rPr>
          <w:rFonts w:hint="cs"/>
          <w:rtl/>
        </w:rPr>
        <w:tab/>
      </w:r>
      <w:r>
        <w:rPr>
          <w:rFonts w:hint="cs"/>
          <w:rtl/>
        </w:rPr>
        <w:tab/>
      </w:r>
      <w:r w:rsidRPr="00FB2BD3">
        <w:rPr>
          <w:rFonts w:hint="cs"/>
          <w:rtl/>
        </w:rPr>
        <w:t>السياسات والبرامج</w:t>
      </w:r>
    </w:p>
    <w:p w:rsidR="00546EFA" w:rsidRDefault="00546EFA" w:rsidP="00546EFA">
      <w:pPr>
        <w:pStyle w:val="SingleTxtGA"/>
        <w:rPr>
          <w:rFonts w:hint="cs"/>
          <w:rtl/>
        </w:rPr>
      </w:pPr>
      <w:r>
        <w:rPr>
          <w:rFonts w:hint="cs"/>
          <w:rtl/>
        </w:rPr>
        <w:t>215-</w:t>
      </w:r>
      <w:r>
        <w:rPr>
          <w:rFonts w:hint="cs"/>
          <w:rtl/>
        </w:rPr>
        <w:tab/>
        <w:t>تشمل سياسة الشؤون الجنسانية والتنمية، ضمان مجالاتها البرنامجية ذات الأولوية، نوع الجنس والتمكين الاقتصادي والحد من الفقر. وقد تم تعزيز ذلك في إطار تنفيذ السياسة التي صيغت بموجبها العديد من التدخلات لدعم الأنشطة غير النظامية للنساء الريفيات. فمثلاً، استهلت الوزارة خطة العمل الوطنية المعنية بالنساء والفتيات وفيروس نقص المناعة البشري والإيدز، التي بدأت في أعقابها مختلف المنظمات تنفيذ برامج تسعى لمعالجة القضايا الرئيسية في الخطة.</w:t>
      </w:r>
    </w:p>
    <w:p w:rsidR="00546EFA" w:rsidRDefault="00546EFA" w:rsidP="00546EFA">
      <w:pPr>
        <w:pStyle w:val="H56GA"/>
        <w:rPr>
          <w:rFonts w:hint="cs"/>
          <w:rtl/>
        </w:rPr>
      </w:pPr>
      <w:r w:rsidRPr="005457BD">
        <w:rPr>
          <w:rtl/>
        </w:rPr>
        <w:tab/>
        <w:t>(أ)</w:t>
      </w:r>
      <w:r w:rsidRPr="005457BD">
        <w:rPr>
          <w:rtl/>
        </w:rPr>
        <w:tab/>
        <w:t>البرامج الصحية</w:t>
      </w:r>
    </w:p>
    <w:p w:rsidR="00546EFA" w:rsidRDefault="00546EFA" w:rsidP="00546EFA">
      <w:pPr>
        <w:pStyle w:val="SingleTxtGA"/>
        <w:rPr>
          <w:rFonts w:hint="cs"/>
          <w:rtl/>
        </w:rPr>
      </w:pPr>
      <w:r>
        <w:rPr>
          <w:rFonts w:hint="cs"/>
          <w:rtl/>
        </w:rPr>
        <w:t>216-</w:t>
      </w:r>
      <w:r>
        <w:rPr>
          <w:rFonts w:hint="cs"/>
          <w:rtl/>
        </w:rPr>
        <w:tab/>
        <w:t xml:space="preserve">من الأمثلة على تلك المبادرات خدمة تنظيم الأسرة المنتشرة في جميع أنحاء البلاد، وتغطي المناطق الريفية من خلال عدد من العيادات. وتبين الإحصاءات أن هناك معرفة واسعة الانتشار باستخدام موانع الحمل وخدمات صحة الأسرة؛ بنسبة 99.6 في المائة في المناطق الحضرية </w:t>
      </w:r>
      <w:proofErr w:type="spellStart"/>
      <w:r>
        <w:rPr>
          <w:rFonts w:hint="cs"/>
          <w:rtl/>
        </w:rPr>
        <w:t>و98</w:t>
      </w:r>
      <w:proofErr w:type="spellEnd"/>
      <w:r>
        <w:rPr>
          <w:rFonts w:hint="cs"/>
          <w:rtl/>
        </w:rPr>
        <w:t xml:space="preserve"> في المائة في المناطق الريفية</w:t>
      </w:r>
      <w:r>
        <w:rPr>
          <w:vertAlign w:val="superscript"/>
          <w:rtl/>
        </w:rPr>
        <w:t>(</w:t>
      </w:r>
      <w:r>
        <w:rPr>
          <w:rStyle w:val="FootnoteReference"/>
          <w:rtl/>
        </w:rPr>
        <w:footnoteReference w:id="26"/>
      </w:r>
      <w:r>
        <w:rPr>
          <w:vertAlign w:val="superscript"/>
          <w:rtl/>
        </w:rPr>
        <w:t>)</w:t>
      </w:r>
      <w:r>
        <w:rPr>
          <w:rFonts w:hint="cs"/>
          <w:rtl/>
        </w:rPr>
        <w:t xml:space="preserve">. وقد بذلت الجهود لتيسير الحصول على الخدمات الصحية على أوسع نطاق ممكن من خلال إنشاء نظام إحالة على ثلاثة مراحل يبدأ من مستوى المجتمع المحلي من خلال "المواقع الصحية" التي يقوم بإدارتها عاملون في مجال الصحة من بينهم القابلات وموزعو </w:t>
      </w:r>
      <w:proofErr w:type="spellStart"/>
      <w:r>
        <w:rPr>
          <w:rFonts w:hint="cs"/>
          <w:rtl/>
        </w:rPr>
        <w:t>الرفال</w:t>
      </w:r>
      <w:proofErr w:type="spellEnd"/>
      <w:r>
        <w:rPr>
          <w:rFonts w:hint="cs"/>
          <w:rtl/>
        </w:rPr>
        <w:t xml:space="preserve"> في المجتمع المحلي وغيرهم من المشتغلين المتطوعين.</w:t>
      </w:r>
    </w:p>
    <w:p w:rsidR="00546EFA" w:rsidRDefault="00546EFA" w:rsidP="00546EFA">
      <w:pPr>
        <w:pStyle w:val="SingleTxtGA"/>
        <w:rPr>
          <w:rFonts w:hint="cs"/>
          <w:rtl/>
        </w:rPr>
      </w:pPr>
      <w:r>
        <w:rPr>
          <w:rFonts w:hint="cs"/>
          <w:rtl/>
        </w:rPr>
        <w:t>217-</w:t>
      </w:r>
      <w:r>
        <w:rPr>
          <w:rFonts w:hint="cs"/>
          <w:rtl/>
        </w:rPr>
        <w:tab/>
        <w:t>وتضطلع منظمات غير حكومية، مثل رابطة تنظيم الأسرة في ليسوتو، بأنشطة توعية وتثقيف بشأن تنظيم الأسرة ما ييسر حصول النساء المقيمات في المناطق الريفية</w:t>
      </w:r>
      <w:r w:rsidRPr="002B683E">
        <w:rPr>
          <w:rFonts w:hint="cs"/>
          <w:rtl/>
        </w:rPr>
        <w:t xml:space="preserve"> </w:t>
      </w:r>
      <w:r>
        <w:rPr>
          <w:rFonts w:hint="cs"/>
          <w:rtl/>
        </w:rPr>
        <w:t>على الخدمات. وقد أنشأ مشروع حديث لتلك المنظمة هياكل تضم أفراداً في القرى يتولون توزيع موانع الحمل، مما يجعلها أيسر منالاً للنساء المقيمات في تلك المجتمعات.</w:t>
      </w:r>
    </w:p>
    <w:p w:rsidR="00546EFA" w:rsidRDefault="00546EFA" w:rsidP="00D57081">
      <w:pPr>
        <w:pStyle w:val="SingleTxtGA"/>
        <w:spacing w:line="360" w:lineRule="exact"/>
        <w:rPr>
          <w:rFonts w:hint="cs"/>
          <w:rtl/>
        </w:rPr>
      </w:pPr>
      <w:r>
        <w:rPr>
          <w:rFonts w:hint="cs"/>
          <w:rtl/>
        </w:rPr>
        <w:t>218-</w:t>
      </w:r>
      <w:r>
        <w:rPr>
          <w:rFonts w:hint="cs"/>
          <w:rtl/>
        </w:rPr>
        <w:tab/>
        <w:t>ومن بين مجالات الخدمة الصحية في البلاد، تقدم خدمة الطبيب الطائر في ليسوتو خدمات طبية طارئة للمناطق الجبلية النائية في البلاد. كما استهلت برامج للرعاية الصحية الريفية وتجلب لوازم أساسية إلى المناطق المنكوبة. وتوفر الخدمة المسماة زمالة المهام الجوية نقلاً جوياً لخدمة الطبيب الطائر. وبالإضافة إلى ذلك فإنها توفر رحلات جوية للعيادات الصحية الريفية التي تديرها منظمة شركاء في الصحة.</w:t>
      </w:r>
    </w:p>
    <w:p w:rsidR="00546EFA" w:rsidRDefault="00546EFA" w:rsidP="00D57081">
      <w:pPr>
        <w:pStyle w:val="SingleTxtGA"/>
        <w:spacing w:line="360" w:lineRule="exact"/>
        <w:rPr>
          <w:rFonts w:hint="cs"/>
          <w:rtl/>
        </w:rPr>
      </w:pPr>
      <w:r>
        <w:rPr>
          <w:rFonts w:hint="cs"/>
          <w:rtl/>
        </w:rPr>
        <w:t>219-</w:t>
      </w:r>
      <w:r>
        <w:rPr>
          <w:rFonts w:hint="cs"/>
          <w:rtl/>
        </w:rPr>
        <w:tab/>
        <w:t xml:space="preserve">وتعمل مؤسسة </w:t>
      </w:r>
      <w:proofErr w:type="spellStart"/>
      <w:r>
        <w:rPr>
          <w:rFonts w:hint="cs"/>
          <w:rtl/>
        </w:rPr>
        <w:t>كلنتون</w:t>
      </w:r>
      <w:proofErr w:type="spellEnd"/>
      <w:r>
        <w:rPr>
          <w:rFonts w:hint="cs"/>
          <w:rtl/>
        </w:rPr>
        <w:t xml:space="preserve"> الخيرية على دعم وزارة الصحة لتحسين خدماتها في مجال فيروس نقص المناعة البشري والإيدز في أكثر مناطق البلاد بعداً وعزلة من خلال إعادة تأهيل العيادات وتحسين نظم توريد الأدوية وإدارتها، وتوظيف العاملين في مجال الصحة وتدريبهم، وكفالة زيادة العلاج المتاح للأطفال من فيروس نقص المناعة البشري.</w:t>
      </w:r>
    </w:p>
    <w:p w:rsidR="00546EFA" w:rsidRPr="00A232B5" w:rsidRDefault="00546EFA" w:rsidP="00D57081">
      <w:pPr>
        <w:pStyle w:val="H56GA"/>
        <w:spacing w:line="360" w:lineRule="exact"/>
        <w:rPr>
          <w:rFonts w:hint="cs"/>
          <w:rtl/>
        </w:rPr>
      </w:pPr>
      <w:r>
        <w:rPr>
          <w:rFonts w:hint="cs"/>
          <w:rtl/>
        </w:rPr>
        <w:tab/>
      </w:r>
      <w:r w:rsidRPr="00A232B5">
        <w:rPr>
          <w:rFonts w:hint="cs"/>
          <w:rtl/>
        </w:rPr>
        <w:t>(ب)</w:t>
      </w:r>
      <w:r w:rsidRPr="00A232B5">
        <w:rPr>
          <w:rFonts w:hint="cs"/>
          <w:rtl/>
        </w:rPr>
        <w:tab/>
      </w:r>
      <w:r>
        <w:rPr>
          <w:rFonts w:hint="cs"/>
          <w:rtl/>
        </w:rPr>
        <w:t>البرامج المتعلقة بالحياة الثقافية والتعليم</w:t>
      </w:r>
    </w:p>
    <w:p w:rsidR="00546EFA" w:rsidRDefault="00546EFA" w:rsidP="00D57081">
      <w:pPr>
        <w:pStyle w:val="SingleTxtGA"/>
        <w:spacing w:line="360" w:lineRule="exact"/>
        <w:rPr>
          <w:rFonts w:hint="cs"/>
          <w:rtl/>
        </w:rPr>
      </w:pPr>
      <w:r>
        <w:rPr>
          <w:rFonts w:hint="cs"/>
          <w:rtl/>
        </w:rPr>
        <w:t>220-</w:t>
      </w:r>
      <w:r>
        <w:rPr>
          <w:rFonts w:hint="cs"/>
          <w:rtl/>
        </w:rPr>
        <w:tab/>
        <w:t>أسفرت انتخابات الحكم المحلي عن هياكل حكم جديدة تستند إلى المجتمعات المحلية التي تشكل النساء أغلبية فيها. فنسبة 52.8 في المائة من مستشاري الحكومات المحلية من النساء. ويدلل ذلك على دمج المرأة الريفية ومشاركتها الإيجابية على مستوى مجتمع محلي، في وضع خطط التنمية وإدارتها. وقد قامت وزارة الشؤون الجنسانية ووزارة الحكم المحلي وحلقات الوصل المعنية بالشؤون الجنسانية بتنظيم برامج لتدريب المستشارين الإناث والذكور على التوعية الجنسانية ولمساعدتهم على إدراج البعد الجنساني في صلب الاهتمامات.</w:t>
      </w:r>
    </w:p>
    <w:p w:rsidR="00546EFA" w:rsidRDefault="00546EFA" w:rsidP="00D57081">
      <w:pPr>
        <w:pStyle w:val="SingleTxtGA"/>
        <w:spacing w:line="360" w:lineRule="exact"/>
        <w:rPr>
          <w:rFonts w:hint="cs"/>
          <w:rtl/>
        </w:rPr>
      </w:pPr>
      <w:r>
        <w:rPr>
          <w:rFonts w:hint="cs"/>
          <w:rtl/>
        </w:rPr>
        <w:t>221-</w:t>
      </w:r>
      <w:r>
        <w:rPr>
          <w:rFonts w:hint="cs"/>
          <w:rtl/>
        </w:rPr>
        <w:tab/>
        <w:t>وثلاثة وتسعون في المائة (93 في المائة) من النساء الريفيات يعرفن القراءة والكتابة، مما يعكس معدل مرتفع للمعرفة بالقراءة والكتابة بشكل عام فيما بين النساء في ليسوتو. وقدمت المساعدة للفتيات في الحصول على التعليم، عادة حتى مستوى التعليم الابتدائي الأساسي. وهناك برامج للتعليم عن بعد تقدم تعليماً ثانوياً وتعليماً من المستوى الثالث. وتوجد في بعض المقاطعات الريفية مدارس للتعليم المهني مفتوحة للذكور والإناث. وتدير وزارة الشؤون الجنسانية، من خلال إدارة الشباب، مركزين للتدريب على المهارات المهنية الريفية حيث يتم تدريب الشابات والشبان في شتى المجالات ومن بينها الزراعة والنجارة والحياكة والحبك. كما أن هناك دورات في الإدارة لمساعدتهم في إقامة مشاريعهم الخاصة وإدارتها عقب انتهائهم من التدريب.</w:t>
      </w:r>
    </w:p>
    <w:p w:rsidR="00546EFA" w:rsidRPr="006F2D39" w:rsidRDefault="00546EFA" w:rsidP="00D57081">
      <w:pPr>
        <w:pStyle w:val="H56GA"/>
        <w:spacing w:line="360" w:lineRule="exact"/>
        <w:rPr>
          <w:rFonts w:hint="cs"/>
          <w:rtl/>
        </w:rPr>
      </w:pPr>
      <w:r>
        <w:rPr>
          <w:rFonts w:hint="cs"/>
          <w:rtl/>
        </w:rPr>
        <w:tab/>
      </w:r>
      <w:r w:rsidRPr="006F2D39">
        <w:rPr>
          <w:rFonts w:hint="cs"/>
          <w:rtl/>
        </w:rPr>
        <w:t>(ج)</w:t>
      </w:r>
      <w:r w:rsidRPr="006F2D39">
        <w:rPr>
          <w:rFonts w:hint="cs"/>
          <w:rtl/>
        </w:rPr>
        <w:tab/>
        <w:t>برامج التنمية الاقتصادية</w:t>
      </w:r>
    </w:p>
    <w:p w:rsidR="00546EFA" w:rsidRDefault="00546EFA" w:rsidP="00D57081">
      <w:pPr>
        <w:pStyle w:val="SingleTxtGA"/>
        <w:spacing w:line="360" w:lineRule="exact"/>
        <w:rPr>
          <w:rFonts w:hint="cs"/>
          <w:rtl/>
        </w:rPr>
      </w:pPr>
      <w:r>
        <w:rPr>
          <w:rFonts w:hint="cs"/>
          <w:rtl/>
        </w:rPr>
        <w:t>222-</w:t>
      </w:r>
      <w:r>
        <w:rPr>
          <w:rFonts w:hint="cs"/>
          <w:rtl/>
        </w:rPr>
        <w:tab/>
        <w:t>لدى الحكومة برنامج ريفي آخر يغطي جميع المقاطعات الريفية ويقدم تدريباً للشباب، بمن فيهم الشابات، في مجال تنظيم المشاريع. ومن الأمثلة على تلك البرامج برنامج تنمية روح المبادرة النسائية والمساواة بين الجنسين الذي تشمل أهدافه خلق فرص الاستخدام والمساهمة في المساواة بين الجنسين والتمكين الاقتصادي للمرأة. وبالإضافة إلى ذلك، أنشأت الحكومة مبادرة ائتمان الشباب في ليسوتو على نحو ما جرت مناقشته في إطار المادة 3. وقد وفرت الحكومة لنساء الريف طواحين آلية لتخفيف عبء الأعمال المنزلية.</w:t>
      </w:r>
    </w:p>
    <w:p w:rsidR="00546EFA" w:rsidRDefault="00546EFA" w:rsidP="00546EFA">
      <w:pPr>
        <w:pStyle w:val="SingleTxtGA"/>
        <w:rPr>
          <w:rFonts w:hint="cs"/>
          <w:rtl/>
        </w:rPr>
      </w:pPr>
      <w:r>
        <w:rPr>
          <w:rFonts w:hint="cs"/>
          <w:rtl/>
        </w:rPr>
        <w:t>223-</w:t>
      </w:r>
      <w:r>
        <w:rPr>
          <w:rFonts w:hint="cs"/>
          <w:rtl/>
        </w:rPr>
        <w:tab/>
        <w:t>تم إنشاء رعاية جماعات وتعاونيات الاعتماد على الذات فيما بين النساء الريفيات في حالة قلة المرافق اللازمة الحصول على التمويل وغير ذلك من الخدمات. وأنشئت رابطات للقروض والمدخرات القروية لسد الفجوة الناتجة من عدم وجود تفاعل مع الهياكل الرسمية. ولا يزال التفاعل المحدود فيما بين المصارف والوكالات الائتمانية والمجتمعات الريفية يشكل تحدياً.</w:t>
      </w:r>
    </w:p>
    <w:p w:rsidR="00546EFA" w:rsidRDefault="00546EFA" w:rsidP="00546EFA">
      <w:pPr>
        <w:pStyle w:val="SingleTxtGA"/>
        <w:rPr>
          <w:rFonts w:hint="cs"/>
          <w:rtl/>
        </w:rPr>
      </w:pPr>
      <w:r>
        <w:rPr>
          <w:rFonts w:hint="cs"/>
          <w:rtl/>
        </w:rPr>
        <w:t>224-</w:t>
      </w:r>
      <w:r>
        <w:rPr>
          <w:rFonts w:hint="cs"/>
          <w:rtl/>
        </w:rPr>
        <w:tab/>
        <w:t xml:space="preserve">ويعود العديد من التدخلات بالنفع على النساء الريفيات، وبالأخص مشاريع الإمداد بالمياه في الريف وكهربة الريف، والمشروع المتعلق بنوع الجنس والطاقة. ويقوم هذا المشروع الأخير بدعم النساء الريفيات. ومن المتوقع أن يسفر عن إدرار للدخل وتخفيف حدة مشكلة نقص الوقود في المقاطعات المستهدفة. </w:t>
      </w:r>
    </w:p>
    <w:p w:rsidR="00546EFA" w:rsidRDefault="00546EFA" w:rsidP="00546EFA">
      <w:pPr>
        <w:pStyle w:val="SingleTxtGA"/>
        <w:rPr>
          <w:rFonts w:hint="cs"/>
          <w:rtl/>
        </w:rPr>
      </w:pPr>
      <w:r>
        <w:rPr>
          <w:rFonts w:hint="cs"/>
          <w:rtl/>
        </w:rPr>
        <w:t>225-</w:t>
      </w:r>
      <w:r>
        <w:rPr>
          <w:rFonts w:hint="cs"/>
          <w:rtl/>
        </w:rPr>
        <w:tab/>
        <w:t>ويقوم حساب تحديات الألفية بتدريب النساء في المناطق الريفية في مجال حقوقهن الاقتصادية، على نحو ما جرت مناقشته في إطار المادة 3 في التقرير.</w:t>
      </w:r>
    </w:p>
    <w:p w:rsidR="00546EFA" w:rsidRPr="00277FDC" w:rsidRDefault="00546EFA" w:rsidP="00546EFA">
      <w:pPr>
        <w:pStyle w:val="H23GA"/>
        <w:rPr>
          <w:rFonts w:hint="cs"/>
          <w:rtl/>
        </w:rPr>
      </w:pPr>
      <w:r>
        <w:rPr>
          <w:rFonts w:hint="cs"/>
          <w:rtl/>
        </w:rPr>
        <w:tab/>
      </w:r>
      <w:r>
        <w:rPr>
          <w:rFonts w:hint="cs"/>
          <w:rtl/>
        </w:rPr>
        <w:tab/>
      </w:r>
      <w:r w:rsidRPr="00277FDC">
        <w:rPr>
          <w:rFonts w:hint="cs"/>
          <w:rtl/>
        </w:rPr>
        <w:t>التحديات</w:t>
      </w:r>
    </w:p>
    <w:p w:rsidR="00546EFA" w:rsidRDefault="00546EFA" w:rsidP="00546EFA">
      <w:pPr>
        <w:pStyle w:val="SingleTxtGA"/>
        <w:rPr>
          <w:rFonts w:hint="cs"/>
          <w:rtl/>
        </w:rPr>
      </w:pPr>
      <w:r>
        <w:rPr>
          <w:rFonts w:hint="cs"/>
          <w:rtl/>
        </w:rPr>
        <w:t>226-</w:t>
      </w:r>
      <w:r>
        <w:rPr>
          <w:rFonts w:hint="cs"/>
          <w:rtl/>
        </w:rPr>
        <w:tab/>
        <w:t xml:space="preserve">تتوقف سرعة تحقيق التقدم في هذه المجالات على معدل التطور في عادات المجتمع وتقاليده وعلى القدرة </w:t>
      </w:r>
      <w:proofErr w:type="spellStart"/>
      <w:r>
        <w:rPr>
          <w:rFonts w:hint="cs"/>
          <w:rtl/>
        </w:rPr>
        <w:t>التمكينية</w:t>
      </w:r>
      <w:proofErr w:type="spellEnd"/>
      <w:r>
        <w:rPr>
          <w:rFonts w:hint="cs"/>
          <w:rtl/>
        </w:rPr>
        <w:t>. ويستلزم العنصر الأخير توفير موارد مالية إضافية.</w:t>
      </w:r>
    </w:p>
    <w:p w:rsidR="00546EFA" w:rsidRPr="00353FEA" w:rsidRDefault="00546EFA" w:rsidP="00546EFA">
      <w:pPr>
        <w:pStyle w:val="HChGA"/>
        <w:rPr>
          <w:rFonts w:hint="cs"/>
          <w:rtl/>
        </w:rPr>
      </w:pPr>
      <w:r>
        <w:rPr>
          <w:rFonts w:hint="cs"/>
          <w:rtl/>
        </w:rPr>
        <w:tab/>
      </w:r>
      <w:r>
        <w:rPr>
          <w:rFonts w:hint="cs"/>
          <w:rtl/>
        </w:rPr>
        <w:tab/>
      </w:r>
      <w:r w:rsidRPr="00353FEA">
        <w:rPr>
          <w:rFonts w:hint="cs"/>
          <w:rtl/>
        </w:rPr>
        <w:t xml:space="preserve">الجزء </w:t>
      </w:r>
      <w:r>
        <w:rPr>
          <w:rFonts w:hint="cs"/>
          <w:rtl/>
        </w:rPr>
        <w:t>الرابع</w:t>
      </w:r>
    </w:p>
    <w:p w:rsidR="00546EFA" w:rsidRPr="00353FEA" w:rsidRDefault="00546EFA" w:rsidP="00546EFA">
      <w:pPr>
        <w:pStyle w:val="H1GA"/>
        <w:rPr>
          <w:rFonts w:hint="cs"/>
          <w:rtl/>
        </w:rPr>
      </w:pPr>
      <w:r>
        <w:rPr>
          <w:rFonts w:hint="cs"/>
          <w:rtl/>
        </w:rPr>
        <w:tab/>
      </w:r>
      <w:r>
        <w:rPr>
          <w:rFonts w:hint="cs"/>
          <w:rtl/>
        </w:rPr>
        <w:tab/>
      </w:r>
      <w:r w:rsidRPr="00353FEA">
        <w:rPr>
          <w:rFonts w:hint="cs"/>
          <w:rtl/>
        </w:rPr>
        <w:t>المادة 15</w:t>
      </w:r>
    </w:p>
    <w:p w:rsidR="00546EFA" w:rsidRPr="00353FEA" w:rsidRDefault="00546EFA" w:rsidP="00791C91">
      <w:pPr>
        <w:pStyle w:val="H23GA"/>
        <w:rPr>
          <w:rFonts w:hint="cs"/>
          <w:rtl/>
        </w:rPr>
      </w:pPr>
      <w:r>
        <w:rPr>
          <w:rFonts w:hint="cs"/>
          <w:rtl/>
        </w:rPr>
        <w:tab/>
      </w:r>
      <w:r>
        <w:rPr>
          <w:rFonts w:hint="cs"/>
          <w:rtl/>
        </w:rPr>
        <w:tab/>
      </w:r>
      <w:r w:rsidRPr="00353FEA">
        <w:rPr>
          <w:rFonts w:hint="cs"/>
          <w:rtl/>
        </w:rPr>
        <w:t>التدابير الدستورية</w:t>
      </w:r>
    </w:p>
    <w:p w:rsidR="00546EFA" w:rsidRDefault="00546EFA" w:rsidP="00546EFA">
      <w:pPr>
        <w:pStyle w:val="SingleTxtGA"/>
        <w:rPr>
          <w:rFonts w:hint="cs"/>
          <w:rtl/>
        </w:rPr>
      </w:pPr>
      <w:r>
        <w:rPr>
          <w:rFonts w:hint="cs"/>
          <w:rtl/>
        </w:rPr>
        <w:t>227-</w:t>
      </w:r>
      <w:r>
        <w:rPr>
          <w:rFonts w:hint="cs"/>
          <w:rtl/>
        </w:rPr>
        <w:tab/>
        <w:t xml:space="preserve">يمنح دستور ليسوتو حقوقاً متساوية للنساء والرجال. </w:t>
      </w:r>
      <w:proofErr w:type="spellStart"/>
      <w:r>
        <w:rPr>
          <w:rFonts w:hint="cs"/>
          <w:rtl/>
        </w:rPr>
        <w:t>فتنص</w:t>
      </w:r>
      <w:proofErr w:type="spellEnd"/>
      <w:r>
        <w:rPr>
          <w:rFonts w:hint="cs"/>
          <w:rtl/>
        </w:rPr>
        <w:t xml:space="preserve"> المادة 19 من الدستور على المساواة أمام القانون وحماية القانون المتساوية لجميع المواطنين بغض النظر عن العنصر أو اللون أو الجنس أو اللغة أو الأصل الوطني أو الاجتماعي، أو الملكية أو المولد أو غير ذلك من الأوضاع.</w:t>
      </w:r>
    </w:p>
    <w:p w:rsidR="00546EFA" w:rsidRPr="00353FEA" w:rsidRDefault="00546EFA" w:rsidP="00546EFA">
      <w:pPr>
        <w:pStyle w:val="H23GA"/>
        <w:rPr>
          <w:rFonts w:hint="cs"/>
          <w:rtl/>
        </w:rPr>
      </w:pPr>
      <w:r>
        <w:rPr>
          <w:rFonts w:hint="cs"/>
          <w:rtl/>
        </w:rPr>
        <w:tab/>
      </w:r>
      <w:r>
        <w:rPr>
          <w:rFonts w:hint="cs"/>
          <w:rtl/>
        </w:rPr>
        <w:tab/>
      </w:r>
      <w:r w:rsidRPr="00353FEA">
        <w:rPr>
          <w:rFonts w:hint="cs"/>
          <w:rtl/>
        </w:rPr>
        <w:t>التدابير التشريعية</w:t>
      </w:r>
    </w:p>
    <w:p w:rsidR="00546EFA" w:rsidRDefault="00546EFA" w:rsidP="00546EFA">
      <w:pPr>
        <w:pStyle w:val="SingleTxtGA"/>
        <w:rPr>
          <w:rFonts w:hint="cs"/>
          <w:rtl/>
        </w:rPr>
      </w:pPr>
      <w:r>
        <w:rPr>
          <w:rFonts w:hint="cs"/>
          <w:rtl/>
        </w:rPr>
        <w:t>228-</w:t>
      </w:r>
      <w:r>
        <w:rPr>
          <w:rFonts w:hint="cs"/>
          <w:rtl/>
        </w:rPr>
        <w:tab/>
        <w:t>يعطي قانون الأهلية القانونية للمتزوجين لعام 2006 للمرأة المتزوجة في حالة المشاركة في الأموال أهلية قانونية على النحو الذي جرت مناقشته في إطار المادة 2.</w:t>
      </w:r>
    </w:p>
    <w:p w:rsidR="00546EFA" w:rsidRDefault="00546EFA" w:rsidP="00546EFA">
      <w:pPr>
        <w:pStyle w:val="SingleTxtGA"/>
        <w:rPr>
          <w:rFonts w:hint="cs"/>
          <w:rtl/>
        </w:rPr>
      </w:pPr>
      <w:r>
        <w:rPr>
          <w:rFonts w:hint="cs"/>
          <w:rtl/>
        </w:rPr>
        <w:t>229-</w:t>
      </w:r>
      <w:r>
        <w:rPr>
          <w:rFonts w:hint="cs"/>
          <w:rtl/>
        </w:rPr>
        <w:tab/>
      </w:r>
      <w:proofErr w:type="spellStart"/>
      <w:r>
        <w:rPr>
          <w:rFonts w:hint="cs"/>
          <w:rtl/>
        </w:rPr>
        <w:t>ويعترف</w:t>
      </w:r>
      <w:proofErr w:type="spellEnd"/>
      <w:r>
        <w:rPr>
          <w:rFonts w:hint="cs"/>
          <w:rtl/>
        </w:rPr>
        <w:t xml:space="preserve"> مشروع قانون حماية الأطفال </w:t>
      </w:r>
      <w:proofErr w:type="spellStart"/>
      <w:r>
        <w:rPr>
          <w:rFonts w:hint="cs"/>
          <w:rtl/>
        </w:rPr>
        <w:t>ورفاههم</w:t>
      </w:r>
      <w:proofErr w:type="spellEnd"/>
      <w:r>
        <w:rPr>
          <w:rFonts w:hint="cs"/>
          <w:rtl/>
        </w:rPr>
        <w:t xml:space="preserve"> لعام 2010 بأن سن بلوغ الرشد لكل من الصبيان والفتيات هي 18 سنة.</w:t>
      </w:r>
    </w:p>
    <w:p w:rsidR="00546EFA" w:rsidRPr="00353FEA" w:rsidRDefault="00546EFA" w:rsidP="00546EFA">
      <w:pPr>
        <w:pStyle w:val="H23GA"/>
        <w:rPr>
          <w:rFonts w:hint="cs"/>
          <w:rtl/>
        </w:rPr>
      </w:pPr>
      <w:r>
        <w:rPr>
          <w:rFonts w:hint="cs"/>
          <w:rtl/>
        </w:rPr>
        <w:tab/>
      </w:r>
      <w:r>
        <w:rPr>
          <w:rFonts w:hint="cs"/>
          <w:rtl/>
        </w:rPr>
        <w:tab/>
      </w:r>
      <w:r w:rsidRPr="00353FEA">
        <w:rPr>
          <w:rFonts w:hint="cs"/>
          <w:rtl/>
        </w:rPr>
        <w:t>التدابير الإدارية</w:t>
      </w:r>
    </w:p>
    <w:p w:rsidR="00546EFA" w:rsidRDefault="00546EFA" w:rsidP="00D57081">
      <w:pPr>
        <w:pStyle w:val="SingleTxtGA"/>
        <w:spacing w:line="360" w:lineRule="exact"/>
        <w:rPr>
          <w:rFonts w:hint="cs"/>
          <w:rtl/>
        </w:rPr>
      </w:pPr>
      <w:r>
        <w:rPr>
          <w:rFonts w:hint="cs"/>
          <w:rtl/>
        </w:rPr>
        <w:t>230-</w:t>
      </w:r>
      <w:r>
        <w:rPr>
          <w:rFonts w:hint="cs"/>
          <w:rtl/>
        </w:rPr>
        <w:tab/>
        <w:t>كما سبق مناقشته في إطار المادة 2، فإن قانون الأهلية القانونية للمتزوجين لعام</w:t>
      </w:r>
      <w:r>
        <w:rPr>
          <w:rFonts w:hint="eastAsia"/>
          <w:rtl/>
        </w:rPr>
        <w:t> </w:t>
      </w:r>
      <w:r>
        <w:rPr>
          <w:rFonts w:hint="cs"/>
          <w:rtl/>
        </w:rPr>
        <w:t xml:space="preserve">2006 تم تبسيطه وترجمته إلى لغة </w:t>
      </w:r>
      <w:proofErr w:type="spellStart"/>
      <w:r>
        <w:rPr>
          <w:rFonts w:hint="cs"/>
          <w:rtl/>
        </w:rPr>
        <w:t>السيسوتو</w:t>
      </w:r>
      <w:proofErr w:type="spellEnd"/>
      <w:r>
        <w:rPr>
          <w:rFonts w:hint="cs"/>
          <w:rtl/>
        </w:rPr>
        <w:t xml:space="preserve"> ولا تزال الحكومة ومنظمات المجتمع المدني تعمل على نشره. </w:t>
      </w:r>
    </w:p>
    <w:p w:rsidR="00546EFA" w:rsidRDefault="00546EFA" w:rsidP="00D57081">
      <w:pPr>
        <w:pStyle w:val="SingleTxtGA"/>
        <w:spacing w:line="360" w:lineRule="exact"/>
        <w:rPr>
          <w:rFonts w:hint="cs"/>
          <w:rtl/>
        </w:rPr>
      </w:pPr>
      <w:r>
        <w:rPr>
          <w:rFonts w:hint="cs"/>
          <w:rtl/>
        </w:rPr>
        <w:t>231-</w:t>
      </w:r>
      <w:r>
        <w:rPr>
          <w:rFonts w:hint="cs"/>
          <w:rtl/>
        </w:rPr>
        <w:tab/>
        <w:t xml:space="preserve">وينفذ اتحاد المحاميات، ومنظمة المرأة والقانون في الجنوب الأفريقي، وحساب تحديات الألفية مشروعاً للتثقيف القانوني يوفر أنشطة التدريب والإعلام لإحاطة النساء علماً بحقوقهن الاقتصادية، بما يتمشى مع القانون </w:t>
      </w:r>
      <w:proofErr w:type="spellStart"/>
      <w:r>
        <w:rPr>
          <w:rFonts w:hint="cs"/>
          <w:rtl/>
        </w:rPr>
        <w:t>الآنف</w:t>
      </w:r>
      <w:proofErr w:type="spellEnd"/>
      <w:r>
        <w:rPr>
          <w:rFonts w:hint="cs"/>
          <w:rtl/>
        </w:rPr>
        <w:t xml:space="preserve"> الذكر.</w:t>
      </w:r>
    </w:p>
    <w:p w:rsidR="00546EFA" w:rsidRDefault="00546EFA" w:rsidP="00D57081">
      <w:pPr>
        <w:pStyle w:val="SingleTxtGA"/>
        <w:spacing w:line="360" w:lineRule="exact"/>
        <w:rPr>
          <w:rFonts w:hint="cs"/>
          <w:rtl/>
        </w:rPr>
      </w:pPr>
      <w:r>
        <w:rPr>
          <w:rFonts w:hint="cs"/>
          <w:rtl/>
        </w:rPr>
        <w:t>232-</w:t>
      </w:r>
      <w:r>
        <w:rPr>
          <w:rFonts w:hint="cs"/>
          <w:rtl/>
        </w:rPr>
        <w:tab/>
        <w:t>وتقدم حكومة ليسوتو خدمة قانونية للنساء من خلال وحدة المساعدة القانونية التي تتوسط بين الأزواج حيثما تمس الحاجة إلى ذلك.</w:t>
      </w:r>
    </w:p>
    <w:p w:rsidR="00546EFA" w:rsidRPr="00353FEA" w:rsidRDefault="00546EFA" w:rsidP="00546EFA">
      <w:pPr>
        <w:pStyle w:val="H23GA"/>
        <w:rPr>
          <w:rFonts w:hint="cs"/>
          <w:rtl/>
        </w:rPr>
      </w:pPr>
      <w:r>
        <w:rPr>
          <w:rFonts w:hint="cs"/>
          <w:rtl/>
        </w:rPr>
        <w:tab/>
      </w:r>
      <w:r>
        <w:rPr>
          <w:rFonts w:hint="cs"/>
          <w:rtl/>
        </w:rPr>
        <w:tab/>
      </w:r>
      <w:r w:rsidRPr="00353FEA">
        <w:rPr>
          <w:rFonts w:hint="cs"/>
          <w:rtl/>
        </w:rPr>
        <w:t>التحديات</w:t>
      </w:r>
    </w:p>
    <w:p w:rsidR="00546EFA" w:rsidRDefault="00546EFA" w:rsidP="00D57081">
      <w:pPr>
        <w:pStyle w:val="SingleTxtGA"/>
        <w:spacing w:line="360" w:lineRule="exact"/>
        <w:rPr>
          <w:rFonts w:hint="cs"/>
          <w:rtl/>
        </w:rPr>
      </w:pPr>
      <w:r>
        <w:rPr>
          <w:rFonts w:hint="cs"/>
          <w:rtl/>
        </w:rPr>
        <w:t>233-</w:t>
      </w:r>
      <w:r>
        <w:rPr>
          <w:rFonts w:hint="cs"/>
          <w:rtl/>
        </w:rPr>
        <w:tab/>
        <w:t>هناك إدراك للتحديات المتعلقة بتكثيف نشر قانون الأهلية القانونية للمتزوجين لعام</w:t>
      </w:r>
      <w:r>
        <w:rPr>
          <w:rFonts w:hint="eastAsia"/>
          <w:rtl/>
        </w:rPr>
        <w:t> </w:t>
      </w:r>
      <w:r>
        <w:rPr>
          <w:rFonts w:hint="cs"/>
          <w:rtl/>
        </w:rPr>
        <w:t xml:space="preserve">2006 وببناء الأهلية القانونية للنساء. ومن شأن تحقيق ذلك أن ييسر تعزيز تمتع المرأة بحقوقها. وثمة حاجة إلى </w:t>
      </w:r>
      <w:proofErr w:type="spellStart"/>
      <w:r>
        <w:rPr>
          <w:rFonts w:hint="cs"/>
          <w:rtl/>
        </w:rPr>
        <w:t>استراتيجية</w:t>
      </w:r>
      <w:proofErr w:type="spellEnd"/>
      <w:r>
        <w:rPr>
          <w:rFonts w:hint="cs"/>
          <w:rtl/>
        </w:rPr>
        <w:t xml:space="preserve"> نشر موحدة ومركزة لتحقيق الفعالية. وقبل كل شيء، يتعين تصميم آلية رصد وتقييم صارمة من أجل تحقيق قدر أكبر من الفعالية. وهذا مجال آخر تشكل فيه القدرة قيداً على السعي إلى أفضل الممارسات.</w:t>
      </w:r>
    </w:p>
    <w:p w:rsidR="00546EFA" w:rsidRPr="00621F92" w:rsidRDefault="00546EFA" w:rsidP="00546EFA">
      <w:pPr>
        <w:pStyle w:val="H23GA"/>
        <w:rPr>
          <w:rFonts w:hint="cs"/>
          <w:rtl/>
        </w:rPr>
      </w:pPr>
      <w:r>
        <w:rPr>
          <w:rFonts w:hint="cs"/>
          <w:rtl/>
        </w:rPr>
        <w:tab/>
      </w:r>
      <w:r>
        <w:rPr>
          <w:rFonts w:hint="cs"/>
          <w:rtl/>
        </w:rPr>
        <w:tab/>
      </w:r>
      <w:r w:rsidRPr="00621F92">
        <w:rPr>
          <w:rFonts w:hint="cs"/>
          <w:rtl/>
        </w:rPr>
        <w:t>التدابير التشريعية</w:t>
      </w:r>
    </w:p>
    <w:p w:rsidR="00546EFA" w:rsidRDefault="00546EFA" w:rsidP="00D57081">
      <w:pPr>
        <w:pStyle w:val="SingleTxtGA"/>
        <w:spacing w:line="360" w:lineRule="exact"/>
        <w:rPr>
          <w:rFonts w:hint="cs"/>
          <w:rtl/>
        </w:rPr>
      </w:pPr>
      <w:r>
        <w:rPr>
          <w:rFonts w:hint="cs"/>
          <w:rtl/>
        </w:rPr>
        <w:t>234-</w:t>
      </w:r>
      <w:r>
        <w:rPr>
          <w:rFonts w:hint="cs"/>
          <w:rtl/>
        </w:rPr>
        <w:tab/>
        <w:t>تنص المادة 4(1)(ز) والمادة 11 من الدستور على الحق في احترام الخصوصية والحياة العائلية.</w:t>
      </w:r>
    </w:p>
    <w:p w:rsidR="00546EFA" w:rsidRDefault="00546EFA" w:rsidP="00D57081">
      <w:pPr>
        <w:pStyle w:val="SingleTxtGA"/>
        <w:spacing w:line="360" w:lineRule="exact"/>
        <w:rPr>
          <w:rFonts w:hint="cs"/>
          <w:rtl/>
        </w:rPr>
      </w:pPr>
      <w:r>
        <w:rPr>
          <w:rFonts w:hint="cs"/>
          <w:rtl/>
        </w:rPr>
        <w:t>235-</w:t>
      </w:r>
      <w:r>
        <w:rPr>
          <w:rFonts w:hint="cs"/>
          <w:rtl/>
        </w:rPr>
        <w:tab/>
        <w:t xml:space="preserve">وتؤكد المادة 19 من الدستور على مبدأ المساواة بين الرجل والمرأة أمام القانون وفي جميع مجالات الحياة، بما في ذلك الزواج. وتسري حقوق الإنسان والحريات الأساسية على الجميع ولا تمييز فيها على أساس الحالة </w:t>
      </w:r>
      <w:proofErr w:type="spellStart"/>
      <w:r>
        <w:rPr>
          <w:rFonts w:hint="cs"/>
          <w:rtl/>
        </w:rPr>
        <w:t>الزواجية</w:t>
      </w:r>
      <w:proofErr w:type="spellEnd"/>
      <w:r>
        <w:rPr>
          <w:rFonts w:hint="cs"/>
          <w:rtl/>
        </w:rPr>
        <w:t>.</w:t>
      </w:r>
    </w:p>
    <w:p w:rsidR="00546EFA" w:rsidRDefault="00546EFA" w:rsidP="00D57081">
      <w:pPr>
        <w:pStyle w:val="SingleTxtGA"/>
        <w:spacing w:line="360" w:lineRule="exact"/>
        <w:rPr>
          <w:rFonts w:hint="cs"/>
          <w:rtl/>
        </w:rPr>
      </w:pPr>
      <w:r>
        <w:rPr>
          <w:rFonts w:hint="cs"/>
          <w:rtl/>
        </w:rPr>
        <w:t>236-</w:t>
      </w:r>
      <w:r>
        <w:rPr>
          <w:rFonts w:hint="cs"/>
          <w:rtl/>
        </w:rPr>
        <w:tab/>
        <w:t>وتنص المادة 40 على أن أي امرأة متزوجة، أو كانت متزوجة، من مواطن من ليسوتو لا تصبح مواطنة من ليسوتو إلا بعد تقديم طلب للحصول على الجنسية، على نحو ما</w:t>
      </w:r>
      <w:r>
        <w:rPr>
          <w:rFonts w:hint="eastAsia"/>
          <w:rtl/>
        </w:rPr>
        <w:t> </w:t>
      </w:r>
      <w:r>
        <w:rPr>
          <w:rFonts w:hint="cs"/>
          <w:rtl/>
        </w:rPr>
        <w:t>سبقت مناقشته في إطار المادة 9.</w:t>
      </w:r>
    </w:p>
    <w:p w:rsidR="00791C91" w:rsidRDefault="00546EFA" w:rsidP="00791C91">
      <w:pPr>
        <w:pStyle w:val="H1GA"/>
        <w:jc w:val="left"/>
        <w:rPr>
          <w:rFonts w:hint="cs"/>
          <w:rtl/>
        </w:rPr>
      </w:pPr>
      <w:r>
        <w:rPr>
          <w:rFonts w:hint="cs"/>
          <w:rtl/>
        </w:rPr>
        <w:tab/>
      </w:r>
      <w:r>
        <w:rPr>
          <w:rFonts w:hint="cs"/>
          <w:rtl/>
        </w:rPr>
        <w:tab/>
      </w:r>
      <w:r w:rsidRPr="00317590">
        <w:rPr>
          <w:rFonts w:hint="cs"/>
          <w:rtl/>
        </w:rPr>
        <w:t>المادة 16</w:t>
      </w:r>
    </w:p>
    <w:p w:rsidR="00546EFA" w:rsidRPr="00317590" w:rsidRDefault="00791C91" w:rsidP="00791C91">
      <w:pPr>
        <w:pStyle w:val="H23GA"/>
        <w:rPr>
          <w:rFonts w:hint="cs"/>
          <w:rtl/>
        </w:rPr>
      </w:pPr>
      <w:r>
        <w:rPr>
          <w:rFonts w:hint="cs"/>
          <w:rtl/>
        </w:rPr>
        <w:tab/>
      </w:r>
      <w:r>
        <w:rPr>
          <w:rFonts w:hint="cs"/>
          <w:rtl/>
        </w:rPr>
        <w:tab/>
      </w:r>
      <w:r w:rsidR="00546EFA" w:rsidRPr="00317590">
        <w:rPr>
          <w:rFonts w:hint="cs"/>
          <w:rtl/>
        </w:rPr>
        <w:t>التدابير الدستورية</w:t>
      </w:r>
    </w:p>
    <w:p w:rsidR="00546EFA" w:rsidRDefault="00546EFA" w:rsidP="00546EFA">
      <w:pPr>
        <w:pStyle w:val="SingleTxtGA"/>
        <w:rPr>
          <w:rFonts w:hint="cs"/>
          <w:rtl/>
        </w:rPr>
      </w:pPr>
      <w:r>
        <w:rPr>
          <w:rFonts w:hint="cs"/>
          <w:rtl/>
        </w:rPr>
        <w:t>237-</w:t>
      </w:r>
      <w:r>
        <w:rPr>
          <w:rFonts w:hint="cs"/>
          <w:rtl/>
        </w:rPr>
        <w:tab/>
        <w:t>تشير المادة 7 من مرسوم جنسية ليسوتو لعام 1971 إلى أنه يجوز للمرأة المتزوجة من مواطن من ليسوتو أن تتقدم بطلب للحصول على الجنسية وأنها تُمنح جنسية ليسوتو عقب أدائها ليمين الولاء، على نحو ما سبقت مناقشته في إطار المادة 9.</w:t>
      </w:r>
    </w:p>
    <w:p w:rsidR="00546EFA" w:rsidRDefault="00546EFA" w:rsidP="00546EFA">
      <w:pPr>
        <w:pStyle w:val="SingleTxtGA"/>
        <w:rPr>
          <w:rFonts w:hint="cs"/>
          <w:rtl/>
        </w:rPr>
      </w:pPr>
      <w:r>
        <w:rPr>
          <w:rFonts w:hint="cs"/>
          <w:rtl/>
        </w:rPr>
        <w:t>238-</w:t>
      </w:r>
      <w:r>
        <w:rPr>
          <w:rFonts w:hint="cs"/>
          <w:rtl/>
        </w:rPr>
        <w:tab/>
        <w:t>ويخضع الزواج المدني في ليسوتو لقانون الزواج لعام 1974 ولقانون الأهلية القانونية للمتزوجين لعام 2006. ويقوم هذا الزواج على أساس رضا كلا الطرفين المقدمين على الزواج بموجب المادة 3 من قانون الزواج لعام 1974 التي تنص على أنه "لا يجوز إجبار أي شخص على إبرام عقد زواج أو على الزواج على غير إرادته".</w:t>
      </w:r>
    </w:p>
    <w:p w:rsidR="00546EFA" w:rsidRDefault="00546EFA" w:rsidP="00546EFA">
      <w:pPr>
        <w:pStyle w:val="SingleTxtGA"/>
        <w:rPr>
          <w:rFonts w:hint="cs"/>
          <w:rtl/>
        </w:rPr>
      </w:pPr>
      <w:r>
        <w:rPr>
          <w:rFonts w:hint="cs"/>
          <w:rtl/>
        </w:rPr>
        <w:t>239-</w:t>
      </w:r>
      <w:r>
        <w:rPr>
          <w:rFonts w:hint="cs"/>
          <w:rtl/>
        </w:rPr>
        <w:tab/>
        <w:t xml:space="preserve">والسن القانوني للزواج هو واحد وعشرون سنة؛ بيد أنه يمكن للذكور دون الثامنة عشرة من العمر وللإناث دون السادسة عشرة من العمر أن يتزوجوا بموافقة كتابية من الوزير </w:t>
      </w:r>
      <w:proofErr w:type="spellStart"/>
      <w:r>
        <w:rPr>
          <w:rFonts w:hint="cs"/>
          <w:rtl/>
        </w:rPr>
        <w:t>المسؤول</w:t>
      </w:r>
      <w:proofErr w:type="spellEnd"/>
      <w:r>
        <w:rPr>
          <w:rFonts w:hint="cs"/>
          <w:rtl/>
        </w:rPr>
        <w:t>، إذا ما ارتأى أن هذا الزواج مستصوب وفيه صالح الأطراف المعنية</w:t>
      </w:r>
      <w:r>
        <w:rPr>
          <w:vertAlign w:val="superscript"/>
          <w:rtl/>
        </w:rPr>
        <w:t>(</w:t>
      </w:r>
      <w:r>
        <w:rPr>
          <w:rStyle w:val="FootnoteReference"/>
          <w:rtl/>
        </w:rPr>
        <w:footnoteReference w:id="27"/>
      </w:r>
      <w:r>
        <w:rPr>
          <w:vertAlign w:val="superscript"/>
          <w:rtl/>
        </w:rPr>
        <w:t>)</w:t>
      </w:r>
      <w:r>
        <w:rPr>
          <w:rFonts w:hint="cs"/>
          <w:rtl/>
        </w:rPr>
        <w:t xml:space="preserve">. كما أن هذا الزواج يتطلب موافقة والدي القصر كليهما. ومع ذلك، فإن مشروع قانون حماية الأطفال </w:t>
      </w:r>
      <w:proofErr w:type="spellStart"/>
      <w:r>
        <w:rPr>
          <w:rFonts w:hint="cs"/>
          <w:rtl/>
        </w:rPr>
        <w:t>ورفاههم</w:t>
      </w:r>
      <w:proofErr w:type="spellEnd"/>
      <w:r>
        <w:rPr>
          <w:rFonts w:hint="cs"/>
          <w:rtl/>
        </w:rPr>
        <w:t xml:space="preserve"> لعام 2010 سيبطل عقب إصداره أحكاماً </w:t>
      </w:r>
      <w:proofErr w:type="spellStart"/>
      <w:r>
        <w:rPr>
          <w:rFonts w:hint="cs"/>
          <w:rtl/>
        </w:rPr>
        <w:t>تقييدية</w:t>
      </w:r>
      <w:proofErr w:type="spellEnd"/>
      <w:r>
        <w:rPr>
          <w:rFonts w:hint="cs"/>
          <w:rtl/>
        </w:rPr>
        <w:t xml:space="preserve"> معينة في قانون الزواج.</w:t>
      </w:r>
    </w:p>
    <w:p w:rsidR="00546EFA" w:rsidRPr="00D57081" w:rsidRDefault="00546EFA" w:rsidP="00546EFA">
      <w:pPr>
        <w:pStyle w:val="SingleTxtGA"/>
        <w:rPr>
          <w:rFonts w:hint="cs"/>
          <w:spacing w:val="-2"/>
          <w:rtl/>
        </w:rPr>
      </w:pPr>
      <w:r w:rsidRPr="00D57081">
        <w:rPr>
          <w:rFonts w:hint="cs"/>
          <w:spacing w:val="-2"/>
          <w:rtl/>
        </w:rPr>
        <w:t>240-</w:t>
      </w:r>
      <w:r w:rsidRPr="00D57081">
        <w:rPr>
          <w:rFonts w:hint="cs"/>
          <w:spacing w:val="-2"/>
          <w:rtl/>
        </w:rPr>
        <w:tab/>
        <w:t xml:space="preserve">وتنص المادة 25 كذلك على أنه "لا يجوز لأي موظف </w:t>
      </w:r>
      <w:proofErr w:type="spellStart"/>
      <w:r w:rsidRPr="00D57081">
        <w:rPr>
          <w:rFonts w:hint="cs"/>
          <w:spacing w:val="-2"/>
          <w:rtl/>
        </w:rPr>
        <w:t>مسؤول</w:t>
      </w:r>
      <w:proofErr w:type="spellEnd"/>
      <w:r w:rsidRPr="00D57081">
        <w:rPr>
          <w:rFonts w:hint="cs"/>
          <w:spacing w:val="-2"/>
          <w:rtl/>
        </w:rPr>
        <w:t xml:space="preserve"> عن عقد الزواج إقامة مراسم الزواج بين طرفين يكون أحدهما قاصراً ما لم يتم الحصول على موافقة الوالدين أو الأطراف المطلوبة قانوناً من أجل إبرام عقد الزواج وتقديمها له كتابة". ويمكن عقد الزواج المدني بنظام المشاركة في الأموال أو بدونه. ويمكن إتمام الزواج بدون المشاركة في الأموال بإبرام الطرفين عقداً بهذا الشأن قبل الزواج. ويسمح ذلك للزوجة بأن تكون لها ممتلكات مستقلة تديرها وتتصرف فيها بنفسها. ويظل القرينان ملتزمين بدعم وإعالة كل منهما للآخر.</w:t>
      </w:r>
    </w:p>
    <w:p w:rsidR="00546EFA" w:rsidRDefault="00546EFA" w:rsidP="00546EFA">
      <w:pPr>
        <w:pStyle w:val="SingleTxtGA"/>
        <w:rPr>
          <w:rFonts w:hint="cs"/>
          <w:rtl/>
        </w:rPr>
      </w:pPr>
      <w:r>
        <w:rPr>
          <w:rFonts w:hint="cs"/>
          <w:rtl/>
        </w:rPr>
        <w:t>241-</w:t>
      </w:r>
      <w:r>
        <w:rPr>
          <w:rFonts w:hint="cs"/>
          <w:rtl/>
        </w:rPr>
        <w:tab/>
        <w:t>وكما نوقش آنفاً، يعالج قانون الأهلية القانونية للمتزوجين لعام 2006 التمييز ضد المرأة في الأمور المتعلقة بالزواج بنظام المشاركة في الأموال.</w:t>
      </w:r>
    </w:p>
    <w:p w:rsidR="00546EFA" w:rsidRDefault="00546EFA" w:rsidP="00546EFA">
      <w:pPr>
        <w:pStyle w:val="SingleTxtGA"/>
        <w:rPr>
          <w:rFonts w:hint="cs"/>
          <w:rtl/>
        </w:rPr>
      </w:pPr>
      <w:r>
        <w:rPr>
          <w:rFonts w:hint="cs"/>
          <w:rtl/>
        </w:rPr>
        <w:t>242-</w:t>
      </w:r>
      <w:r>
        <w:rPr>
          <w:rFonts w:hint="cs"/>
          <w:rtl/>
        </w:rPr>
        <w:tab/>
        <w:t>وينص إعلان الزوجات والأطفال المهجورين لعام 1959 بصيغته المعدلة على إعالة الزوجات والأطفال بمن فيهم المولودون منهم خارج كنف الزوجية وذلك بموجب القانون المدني والقانون العرفي على حد سواء.</w:t>
      </w:r>
    </w:p>
    <w:p w:rsidR="00546EFA" w:rsidRPr="00A35FCF" w:rsidRDefault="00546EFA" w:rsidP="00546EFA">
      <w:pPr>
        <w:pStyle w:val="H4GA"/>
        <w:rPr>
          <w:rFonts w:hint="cs"/>
          <w:rtl/>
        </w:rPr>
      </w:pPr>
      <w:r>
        <w:rPr>
          <w:rFonts w:hint="cs"/>
          <w:rtl/>
        </w:rPr>
        <w:tab/>
      </w:r>
      <w:r>
        <w:rPr>
          <w:rFonts w:hint="cs"/>
          <w:rtl/>
        </w:rPr>
        <w:tab/>
      </w:r>
      <w:r w:rsidRPr="00A35FCF">
        <w:rPr>
          <w:rFonts w:hint="cs"/>
          <w:rtl/>
        </w:rPr>
        <w:t xml:space="preserve">زواج </w:t>
      </w:r>
      <w:proofErr w:type="spellStart"/>
      <w:r w:rsidRPr="00A35FCF">
        <w:rPr>
          <w:rFonts w:hint="cs"/>
          <w:rtl/>
        </w:rPr>
        <w:t>الباسوثو</w:t>
      </w:r>
      <w:proofErr w:type="spellEnd"/>
      <w:r w:rsidRPr="00A35FCF">
        <w:rPr>
          <w:rFonts w:hint="cs"/>
          <w:rtl/>
        </w:rPr>
        <w:t xml:space="preserve"> العرفي</w:t>
      </w:r>
    </w:p>
    <w:p w:rsidR="00546EFA" w:rsidRDefault="00546EFA" w:rsidP="00546EFA">
      <w:pPr>
        <w:pStyle w:val="SingleTxtGA"/>
        <w:rPr>
          <w:rFonts w:hint="cs"/>
          <w:rtl/>
        </w:rPr>
      </w:pPr>
      <w:r>
        <w:rPr>
          <w:rFonts w:hint="cs"/>
          <w:rtl/>
        </w:rPr>
        <w:t>243-</w:t>
      </w:r>
      <w:r>
        <w:rPr>
          <w:rFonts w:hint="cs"/>
          <w:rtl/>
        </w:rPr>
        <w:tab/>
        <w:t xml:space="preserve">ينظم الزواج العرفي بموجب المادة 34 من قوانين </w:t>
      </w:r>
      <w:proofErr w:type="spellStart"/>
      <w:r>
        <w:rPr>
          <w:rFonts w:hint="cs"/>
          <w:rtl/>
        </w:rPr>
        <w:t>الليروثولي</w:t>
      </w:r>
      <w:proofErr w:type="spellEnd"/>
      <w:r>
        <w:rPr>
          <w:rFonts w:hint="cs"/>
          <w:rtl/>
        </w:rPr>
        <w:t xml:space="preserve">. </w:t>
      </w:r>
      <w:proofErr w:type="spellStart"/>
      <w:r>
        <w:rPr>
          <w:rFonts w:hint="cs"/>
          <w:rtl/>
        </w:rPr>
        <w:t>ويعترف</w:t>
      </w:r>
      <w:proofErr w:type="spellEnd"/>
      <w:r>
        <w:rPr>
          <w:rFonts w:hint="cs"/>
          <w:rtl/>
        </w:rPr>
        <w:t xml:space="preserve"> الباب الثاني بزواج </w:t>
      </w:r>
      <w:proofErr w:type="spellStart"/>
      <w:r>
        <w:rPr>
          <w:rFonts w:hint="cs"/>
          <w:rtl/>
        </w:rPr>
        <w:t>الباسوثو</w:t>
      </w:r>
      <w:proofErr w:type="spellEnd"/>
      <w:r>
        <w:rPr>
          <w:rFonts w:hint="cs"/>
          <w:rtl/>
        </w:rPr>
        <w:t xml:space="preserve"> العرفي كزواج يفي بالاشتراطات التالية:</w:t>
      </w:r>
    </w:p>
    <w:p w:rsidR="00546EFA" w:rsidRDefault="00546EFA" w:rsidP="00342013">
      <w:pPr>
        <w:pStyle w:val="Bullet1GA"/>
        <w:numPr>
          <w:ilvl w:val="0"/>
          <w:numId w:val="1"/>
        </w:numPr>
        <w:tabs>
          <w:tab w:val="clear" w:pos="2041"/>
        </w:tabs>
        <w:bidi/>
        <w:ind w:left="1898" w:hanging="360"/>
        <w:rPr>
          <w:rFonts w:hint="cs"/>
        </w:rPr>
      </w:pPr>
      <w:r>
        <w:rPr>
          <w:rFonts w:hint="cs"/>
          <w:rtl/>
        </w:rPr>
        <w:t>الاتفاق ما بين طرفي الزواج؛</w:t>
      </w:r>
    </w:p>
    <w:p w:rsidR="00546EFA" w:rsidRDefault="00546EFA" w:rsidP="00342013">
      <w:pPr>
        <w:pStyle w:val="Bullet1GA"/>
        <w:numPr>
          <w:ilvl w:val="0"/>
          <w:numId w:val="1"/>
        </w:numPr>
        <w:tabs>
          <w:tab w:val="clear" w:pos="2041"/>
        </w:tabs>
        <w:bidi/>
        <w:ind w:left="1898" w:hanging="360"/>
        <w:rPr>
          <w:rFonts w:hint="cs"/>
        </w:rPr>
      </w:pPr>
      <w:r>
        <w:rPr>
          <w:rFonts w:hint="cs"/>
          <w:rtl/>
        </w:rPr>
        <w:t>الاتفاق ما بين الوالدين أو من يمثلون الوالدين؛</w:t>
      </w:r>
    </w:p>
    <w:p w:rsidR="00546EFA" w:rsidRDefault="00546EFA" w:rsidP="00342013">
      <w:pPr>
        <w:pStyle w:val="Bullet1GA"/>
        <w:numPr>
          <w:ilvl w:val="0"/>
          <w:numId w:val="1"/>
        </w:numPr>
        <w:tabs>
          <w:tab w:val="clear" w:pos="2041"/>
        </w:tabs>
        <w:bidi/>
        <w:ind w:left="1898" w:hanging="360"/>
        <w:rPr>
          <w:rFonts w:hint="cs"/>
        </w:rPr>
      </w:pPr>
      <w:r>
        <w:rPr>
          <w:rFonts w:hint="cs"/>
          <w:rtl/>
        </w:rPr>
        <w:t xml:space="preserve">الاتفاق حول </w:t>
      </w:r>
      <w:proofErr w:type="spellStart"/>
      <w:r>
        <w:rPr>
          <w:rFonts w:hint="cs"/>
          <w:rtl/>
        </w:rPr>
        <w:t>البوهالي</w:t>
      </w:r>
      <w:proofErr w:type="spellEnd"/>
      <w:r>
        <w:rPr>
          <w:rFonts w:hint="cs"/>
          <w:rtl/>
        </w:rPr>
        <w:t xml:space="preserve"> (مهر العروس) الخاص بالزواج.</w:t>
      </w:r>
    </w:p>
    <w:p w:rsidR="00546EFA" w:rsidRDefault="00546EFA" w:rsidP="00546EFA">
      <w:pPr>
        <w:pStyle w:val="SingleTxtGA"/>
        <w:rPr>
          <w:rFonts w:hint="cs"/>
          <w:rtl/>
        </w:rPr>
      </w:pPr>
      <w:r>
        <w:rPr>
          <w:rFonts w:hint="cs"/>
          <w:rtl/>
        </w:rPr>
        <w:t>244-</w:t>
      </w:r>
      <w:r>
        <w:rPr>
          <w:rFonts w:hint="cs"/>
          <w:rtl/>
        </w:rPr>
        <w:tab/>
        <w:t xml:space="preserve">ونوقشت العلاقات المتصلة بالزواج العرفي مثل </w:t>
      </w:r>
      <w:proofErr w:type="spellStart"/>
      <w:r w:rsidRPr="003D5177">
        <w:rPr>
          <w:i/>
          <w:iCs/>
          <w:szCs w:val="20"/>
        </w:rPr>
        <w:t>Chobeliso</w:t>
      </w:r>
      <w:proofErr w:type="spellEnd"/>
      <w:r>
        <w:rPr>
          <w:rFonts w:hint="cs"/>
          <w:rtl/>
        </w:rPr>
        <w:t xml:space="preserve"> (الاختطاف) وتعدد الزوجات في إطار المادتين 5 </w:t>
      </w:r>
      <w:proofErr w:type="spellStart"/>
      <w:r>
        <w:rPr>
          <w:rFonts w:hint="cs"/>
          <w:rtl/>
        </w:rPr>
        <w:t>و6</w:t>
      </w:r>
      <w:proofErr w:type="spellEnd"/>
      <w:r>
        <w:rPr>
          <w:rFonts w:hint="cs"/>
          <w:rtl/>
        </w:rPr>
        <w:t xml:space="preserve"> على التوالي.</w:t>
      </w:r>
    </w:p>
    <w:p w:rsidR="00546EFA" w:rsidRPr="00081018" w:rsidRDefault="00546EFA" w:rsidP="00546EFA">
      <w:pPr>
        <w:pStyle w:val="H23GA"/>
        <w:rPr>
          <w:rFonts w:hint="cs"/>
          <w:rtl/>
        </w:rPr>
      </w:pPr>
      <w:r>
        <w:rPr>
          <w:rFonts w:hint="cs"/>
          <w:rtl/>
        </w:rPr>
        <w:tab/>
      </w:r>
      <w:r>
        <w:rPr>
          <w:rFonts w:hint="cs"/>
          <w:rtl/>
        </w:rPr>
        <w:tab/>
      </w:r>
      <w:r w:rsidRPr="00081018">
        <w:rPr>
          <w:rFonts w:hint="cs"/>
          <w:rtl/>
        </w:rPr>
        <w:t>التدابير الإدارية</w:t>
      </w:r>
    </w:p>
    <w:p w:rsidR="00546EFA" w:rsidRDefault="00546EFA" w:rsidP="00546EFA">
      <w:pPr>
        <w:pStyle w:val="SingleTxtGA"/>
        <w:rPr>
          <w:rFonts w:hint="cs"/>
          <w:rtl/>
        </w:rPr>
      </w:pPr>
      <w:r>
        <w:rPr>
          <w:rFonts w:hint="cs"/>
          <w:rtl/>
        </w:rPr>
        <w:t>245-</w:t>
      </w:r>
      <w:r>
        <w:rPr>
          <w:rFonts w:hint="cs"/>
          <w:rtl/>
        </w:rPr>
        <w:tab/>
        <w:t>ليسوتو دولة طرف في بروتوكول الجماعة الإنمائية للجنوب الأفريقي بشأن نوع الجنس والتنمية الذي يقضي بسن واعتماد تدابير تشريعية وإدارية ملائمة لكفالة تمتع النساء والرجال بحقوق متساوية في الزواج واعتبارهم شركاء في الزواج على قدم المساواة. وقد أوفت ليسوتو بهذا الاشتراط عندما سنت قانون الأهلية القانونية للمتزوجين لعام 2006.</w:t>
      </w:r>
    </w:p>
    <w:p w:rsidR="00546EFA" w:rsidRDefault="00546EFA" w:rsidP="00546EFA">
      <w:pPr>
        <w:pStyle w:val="SingleTxtGA"/>
        <w:rPr>
          <w:rFonts w:hint="cs"/>
          <w:rtl/>
        </w:rPr>
      </w:pPr>
      <w:r>
        <w:rPr>
          <w:rFonts w:hint="cs"/>
          <w:rtl/>
        </w:rPr>
        <w:t>246-</w:t>
      </w:r>
      <w:r>
        <w:rPr>
          <w:rFonts w:hint="cs"/>
          <w:rtl/>
        </w:rPr>
        <w:tab/>
        <w:t>وأنشأت حكومة ليسوتو وحدة المساعدة القانونية لكي تعالج، من جملة أمور، قضايا الطلاق وقضايا الإعالة التي تمثل النساء المعوزات معظم المستفيدين منها.</w:t>
      </w:r>
    </w:p>
    <w:p w:rsidR="00546EFA" w:rsidRPr="001C5451" w:rsidRDefault="00546EFA" w:rsidP="00546EFA">
      <w:pPr>
        <w:pStyle w:val="H23GA"/>
        <w:rPr>
          <w:rFonts w:hint="cs"/>
          <w:rtl/>
        </w:rPr>
      </w:pPr>
      <w:r>
        <w:rPr>
          <w:rFonts w:hint="cs"/>
          <w:rtl/>
        </w:rPr>
        <w:tab/>
      </w:r>
      <w:r>
        <w:rPr>
          <w:rFonts w:hint="cs"/>
          <w:rtl/>
        </w:rPr>
        <w:tab/>
      </w:r>
      <w:r w:rsidRPr="001C5451">
        <w:rPr>
          <w:rFonts w:hint="cs"/>
          <w:rtl/>
        </w:rPr>
        <w:t>التحديات</w:t>
      </w:r>
    </w:p>
    <w:p w:rsidR="00546EFA" w:rsidRDefault="00546EFA" w:rsidP="00546EFA">
      <w:pPr>
        <w:pStyle w:val="SingleTxtGA"/>
        <w:rPr>
          <w:rFonts w:hint="cs"/>
          <w:rtl/>
        </w:rPr>
      </w:pPr>
      <w:r>
        <w:rPr>
          <w:rFonts w:hint="cs"/>
          <w:rtl/>
        </w:rPr>
        <w:t>247-</w:t>
      </w:r>
      <w:r>
        <w:rPr>
          <w:rFonts w:hint="cs"/>
          <w:rtl/>
        </w:rPr>
        <w:tab/>
        <w:t xml:space="preserve">يوجد "إعلان بشأن الزوجات والأطفال المهجورين". غير أنه حتى لو كانت النساء على وعي بوجود هذا القانون، فإنهن لا يستفدن منه حيث لا يستطيع البعض منهن دفع رسم يبلغ 200 </w:t>
      </w:r>
      <w:proofErr w:type="spellStart"/>
      <w:r>
        <w:rPr>
          <w:rFonts w:hint="cs"/>
          <w:rtl/>
        </w:rPr>
        <w:t>لوتي</w:t>
      </w:r>
      <w:proofErr w:type="spellEnd"/>
      <w:r>
        <w:rPr>
          <w:vertAlign w:val="superscript"/>
          <w:rtl/>
        </w:rPr>
        <w:t>(</w:t>
      </w:r>
      <w:r>
        <w:rPr>
          <w:rStyle w:val="FootnoteReference"/>
          <w:rtl/>
        </w:rPr>
        <w:footnoteReference w:id="28"/>
      </w:r>
      <w:r>
        <w:rPr>
          <w:vertAlign w:val="superscript"/>
          <w:rtl/>
        </w:rPr>
        <w:t>)</w:t>
      </w:r>
      <w:r>
        <w:rPr>
          <w:rFonts w:hint="cs"/>
          <w:rtl/>
        </w:rPr>
        <w:t>. بيد أنه يجوز لكبير مستشاري المساعدة القانونية الإعفاء من الرسم.</w:t>
      </w:r>
    </w:p>
    <w:p w:rsidR="00546EFA" w:rsidRPr="00893642" w:rsidRDefault="00546EFA" w:rsidP="00546EFA">
      <w:pPr>
        <w:pStyle w:val="HChGA"/>
        <w:rPr>
          <w:rFonts w:hint="cs"/>
          <w:rtl/>
        </w:rPr>
      </w:pPr>
      <w:r>
        <w:rPr>
          <w:rFonts w:hint="cs"/>
          <w:rtl/>
        </w:rPr>
        <w:tab/>
      </w:r>
      <w:r>
        <w:rPr>
          <w:rFonts w:hint="cs"/>
          <w:rtl/>
        </w:rPr>
        <w:tab/>
        <w:t xml:space="preserve">تدابير </w:t>
      </w:r>
      <w:r w:rsidRPr="00893642">
        <w:rPr>
          <w:rFonts w:hint="cs"/>
          <w:rtl/>
        </w:rPr>
        <w:t>تنفيذ نتائج</w:t>
      </w:r>
      <w:r>
        <w:rPr>
          <w:rFonts w:hint="cs"/>
          <w:rtl/>
        </w:rPr>
        <w:t xml:space="preserve"> منهاج عمل بيجين</w:t>
      </w:r>
    </w:p>
    <w:p w:rsidR="00546EFA" w:rsidRPr="00893642" w:rsidRDefault="00546EFA" w:rsidP="00546EFA">
      <w:pPr>
        <w:pStyle w:val="H1GA"/>
        <w:rPr>
          <w:rFonts w:hint="cs"/>
          <w:rtl/>
        </w:rPr>
      </w:pPr>
      <w:r>
        <w:rPr>
          <w:rFonts w:hint="cs"/>
          <w:rtl/>
        </w:rPr>
        <w:tab/>
      </w:r>
      <w:r>
        <w:rPr>
          <w:rFonts w:hint="cs"/>
          <w:rtl/>
        </w:rPr>
        <w:tab/>
      </w:r>
      <w:r w:rsidRPr="00893642">
        <w:rPr>
          <w:rFonts w:hint="cs"/>
          <w:rtl/>
        </w:rPr>
        <w:t>المرأة والفقر</w:t>
      </w:r>
    </w:p>
    <w:p w:rsidR="00546EFA" w:rsidRDefault="00546EFA" w:rsidP="00546EFA">
      <w:pPr>
        <w:pStyle w:val="SingleTxtGA"/>
        <w:rPr>
          <w:rFonts w:hint="cs"/>
          <w:rtl/>
        </w:rPr>
      </w:pPr>
      <w:r>
        <w:rPr>
          <w:rFonts w:hint="cs"/>
          <w:rtl/>
        </w:rPr>
        <w:t>248-</w:t>
      </w:r>
      <w:r>
        <w:rPr>
          <w:rFonts w:hint="cs"/>
          <w:rtl/>
        </w:rPr>
        <w:tab/>
        <w:t>اعتمدت ليسوتو رؤية عام 2020 وإطار تنمية وطنية مؤقت. وبالإضافة إلى ذلك، شرعت على سبيل الأولوية في برامج ومشاريع لتمكين المرأة مثل تنمية روح المبادرة لدى المرأة والمساواة بين الجنسين، والمساواة بين الجنسين في الحقوق الاقتصادية، ومبادرة الائتمان في ليسوتو.</w:t>
      </w:r>
    </w:p>
    <w:p w:rsidR="00546EFA" w:rsidRPr="0037494A" w:rsidRDefault="00546EFA" w:rsidP="00546EFA">
      <w:pPr>
        <w:pStyle w:val="H1GA"/>
        <w:rPr>
          <w:rFonts w:hint="cs"/>
          <w:rtl/>
        </w:rPr>
      </w:pPr>
      <w:r>
        <w:rPr>
          <w:rFonts w:hint="cs"/>
          <w:rtl/>
        </w:rPr>
        <w:tab/>
      </w:r>
      <w:r>
        <w:rPr>
          <w:rFonts w:hint="cs"/>
          <w:rtl/>
        </w:rPr>
        <w:tab/>
      </w:r>
      <w:r w:rsidRPr="0037494A">
        <w:rPr>
          <w:rFonts w:hint="cs"/>
          <w:rtl/>
        </w:rPr>
        <w:t>تعليم وتدريب المرأة</w:t>
      </w:r>
    </w:p>
    <w:p w:rsidR="00546EFA" w:rsidRDefault="00546EFA" w:rsidP="00546EFA">
      <w:pPr>
        <w:pStyle w:val="SingleTxtGA"/>
        <w:rPr>
          <w:rFonts w:hint="cs"/>
          <w:rtl/>
        </w:rPr>
      </w:pPr>
      <w:r>
        <w:rPr>
          <w:rFonts w:hint="cs"/>
          <w:rtl/>
        </w:rPr>
        <w:t>249-</w:t>
      </w:r>
      <w:r>
        <w:rPr>
          <w:rFonts w:hint="cs"/>
          <w:rtl/>
        </w:rPr>
        <w:tab/>
        <w:t>يسرت حكومة ليسوتو الحصول على التعليم الابتدائي والثانوي والعالي للجميع على قدم المساواة. وقد تعزز ذلك بواسطة سن قانون التعليم لعام 2010 الذي جعل التعليم الابتدائي مجانياً وإلزامياً. وقد تجاوزت ليسوتو مسألة التكافؤ بين الجنسين في الحصول على التعليم الابتدائي، حيث تبلغ نسبة الإناث 82 في المائة والذكور 75 في المائة. كما أن معدلات إتمام الإناث لهذا التعليم أعلى حيث يمثلن 80 في المائة. وعلاوة على ذلك يتاح التعليم مدى الحياة والتعليم غير النظامي للمحرومين.</w:t>
      </w:r>
    </w:p>
    <w:p w:rsidR="00546EFA" w:rsidRPr="0037494A" w:rsidRDefault="00546EFA" w:rsidP="00D57081">
      <w:pPr>
        <w:pStyle w:val="H1GA"/>
        <w:spacing w:before="120"/>
        <w:rPr>
          <w:rFonts w:hint="cs"/>
          <w:rtl/>
        </w:rPr>
      </w:pPr>
      <w:r>
        <w:rPr>
          <w:rFonts w:hint="cs"/>
          <w:rtl/>
        </w:rPr>
        <w:tab/>
      </w:r>
      <w:r>
        <w:rPr>
          <w:rFonts w:hint="cs"/>
          <w:rtl/>
        </w:rPr>
        <w:tab/>
      </w:r>
      <w:r w:rsidRPr="0037494A">
        <w:rPr>
          <w:rFonts w:hint="cs"/>
          <w:rtl/>
        </w:rPr>
        <w:t>المرأة والصحة</w:t>
      </w:r>
    </w:p>
    <w:p w:rsidR="00546EFA" w:rsidRDefault="00546EFA" w:rsidP="00D57081">
      <w:pPr>
        <w:pStyle w:val="SingleTxtGA"/>
        <w:spacing w:after="60"/>
        <w:rPr>
          <w:rFonts w:hint="cs"/>
          <w:rtl/>
        </w:rPr>
      </w:pPr>
      <w:r>
        <w:rPr>
          <w:rFonts w:hint="cs"/>
          <w:rtl/>
        </w:rPr>
        <w:t>250-</w:t>
      </w:r>
      <w:r>
        <w:rPr>
          <w:rFonts w:hint="cs"/>
          <w:rtl/>
        </w:rPr>
        <w:tab/>
        <w:t>لتلبية الاحتياجات الصحية للمرأة وحماية صحتها وحقوقها الجنسية والإنجابية، تلتزم ليسوتو بالصكوك التالية التي اعتمدتها:</w:t>
      </w:r>
    </w:p>
    <w:p w:rsidR="00546EFA" w:rsidRDefault="00546EFA" w:rsidP="00342013">
      <w:pPr>
        <w:pStyle w:val="Bullet1GA"/>
        <w:numPr>
          <w:ilvl w:val="0"/>
          <w:numId w:val="1"/>
        </w:numPr>
        <w:tabs>
          <w:tab w:val="clear" w:pos="2041"/>
          <w:tab w:val="left" w:pos="2387"/>
        </w:tabs>
        <w:bidi/>
        <w:spacing w:after="60"/>
        <w:ind w:left="2387" w:hanging="504"/>
        <w:rPr>
          <w:rFonts w:hint="cs"/>
        </w:rPr>
      </w:pPr>
      <w:r>
        <w:rPr>
          <w:rFonts w:hint="cs"/>
          <w:rtl/>
        </w:rPr>
        <w:t>خطة عمل المؤتمر الدولي للسكان والتنمية؛</w:t>
      </w:r>
    </w:p>
    <w:p w:rsidR="00546EFA" w:rsidRDefault="00546EFA" w:rsidP="00342013">
      <w:pPr>
        <w:pStyle w:val="Bullet1GA"/>
        <w:numPr>
          <w:ilvl w:val="0"/>
          <w:numId w:val="1"/>
        </w:numPr>
        <w:tabs>
          <w:tab w:val="clear" w:pos="2041"/>
          <w:tab w:val="left" w:pos="2387"/>
        </w:tabs>
        <w:bidi/>
        <w:spacing w:after="60"/>
        <w:ind w:left="2387" w:hanging="504"/>
        <w:rPr>
          <w:rFonts w:hint="cs"/>
        </w:rPr>
      </w:pPr>
      <w:r>
        <w:rPr>
          <w:rFonts w:hint="cs"/>
          <w:rtl/>
        </w:rPr>
        <w:t>الأهداف الإنمائية للألفية؛</w:t>
      </w:r>
    </w:p>
    <w:p w:rsidR="00546EFA" w:rsidRDefault="00546EFA" w:rsidP="00342013">
      <w:pPr>
        <w:pStyle w:val="Bullet1GA"/>
        <w:numPr>
          <w:ilvl w:val="0"/>
          <w:numId w:val="1"/>
        </w:numPr>
        <w:tabs>
          <w:tab w:val="clear" w:pos="2041"/>
          <w:tab w:val="left" w:pos="2387"/>
        </w:tabs>
        <w:bidi/>
        <w:ind w:left="2387" w:hanging="504"/>
        <w:rPr>
          <w:rFonts w:hint="cs"/>
        </w:rPr>
      </w:pPr>
      <w:r>
        <w:rPr>
          <w:rFonts w:hint="cs"/>
          <w:rtl/>
        </w:rPr>
        <w:t xml:space="preserve">خريطة طريق للإسراع في الحد من </w:t>
      </w:r>
      <w:proofErr w:type="spellStart"/>
      <w:r>
        <w:rPr>
          <w:rFonts w:hint="cs"/>
          <w:rtl/>
        </w:rPr>
        <w:t>مراضة</w:t>
      </w:r>
      <w:proofErr w:type="spellEnd"/>
      <w:r>
        <w:rPr>
          <w:rFonts w:hint="cs"/>
          <w:rtl/>
        </w:rPr>
        <w:t xml:space="preserve"> ووفيات الأمهات والأطفال حديثي الولادة في ليسوتو (2007-2015).</w:t>
      </w:r>
    </w:p>
    <w:p w:rsidR="00546EFA" w:rsidRPr="00D57081" w:rsidRDefault="00546EFA" w:rsidP="00D57081">
      <w:pPr>
        <w:pStyle w:val="SingleTxtGA"/>
        <w:spacing w:line="360" w:lineRule="exact"/>
        <w:rPr>
          <w:rFonts w:hint="cs"/>
          <w:spacing w:val="-3"/>
          <w:rtl/>
        </w:rPr>
      </w:pPr>
      <w:r w:rsidRPr="00D57081">
        <w:rPr>
          <w:rFonts w:hint="cs"/>
          <w:spacing w:val="-3"/>
          <w:rtl/>
        </w:rPr>
        <w:t>251-</w:t>
      </w:r>
      <w:r w:rsidRPr="00D57081">
        <w:rPr>
          <w:rFonts w:hint="cs"/>
          <w:spacing w:val="-3"/>
          <w:rtl/>
        </w:rPr>
        <w:tab/>
        <w:t xml:space="preserve">ووضعت ليسوتو برامج للصحة الإنجابية تركز على الأمومة الآمنة، وخدمات تنظيم الأسرة، ومنع انتقال فيروس نقص المناعة البشري والإيدز من الأمهات إلى الأطفال، وصحة المراهقين. ومن بين السياسات الرئيسية المتبعة في هذا الصدد، سياسة الصحة الوطنية، والسياسة الوطنية والخطة </w:t>
      </w:r>
      <w:proofErr w:type="spellStart"/>
      <w:r w:rsidRPr="00D57081">
        <w:rPr>
          <w:rFonts w:hint="cs"/>
          <w:spacing w:val="-3"/>
          <w:rtl/>
        </w:rPr>
        <w:t>الاستراتيجية</w:t>
      </w:r>
      <w:proofErr w:type="spellEnd"/>
      <w:r w:rsidRPr="00D57081">
        <w:rPr>
          <w:rFonts w:hint="cs"/>
          <w:spacing w:val="-3"/>
          <w:rtl/>
        </w:rPr>
        <w:t xml:space="preserve"> بشأن فيروس نقص المناعة البشري والإيدز 2006-2011، وسياسة الصحة الإنجابية الوطنية لعام 2008، وخطة العمل الوطنية المعنية بالنساء والفتيات وفيروس نقص المناعة البشري والإيدز 2006-2010. وتشارك ليسوتو صندوق الأمم المتحدة للسكان واليونيسيف ومنظمة الصحة العالمية ومعهد إدارة التنمية ومنظمات غير حكومية مثل رابطة تنظيم الأسرة في ليسوتو والرابطة المسيحية للصحة في ليسوتو في الارتقاء بالبرامج التي تقدم التدريب والمشورة بشأن منع انتقال الأمراض من الأمهات إلى الأطفال وفيروس نقص المناعة البشري والإيدز، وتقديم العلاج الوقائي لما بعد التعرض إلى ضحايا الاغتصاب.</w:t>
      </w:r>
    </w:p>
    <w:p w:rsidR="00546EFA" w:rsidRPr="00102759" w:rsidRDefault="00546EFA" w:rsidP="00D57081">
      <w:pPr>
        <w:pStyle w:val="H1GA"/>
        <w:spacing w:before="200" w:after="200"/>
        <w:rPr>
          <w:rFonts w:hint="cs"/>
          <w:rtl/>
        </w:rPr>
      </w:pPr>
      <w:r>
        <w:rPr>
          <w:rFonts w:hint="cs"/>
          <w:rtl/>
        </w:rPr>
        <w:tab/>
      </w:r>
      <w:r>
        <w:rPr>
          <w:rFonts w:hint="cs"/>
          <w:rtl/>
        </w:rPr>
        <w:tab/>
      </w:r>
      <w:r w:rsidRPr="00102759">
        <w:rPr>
          <w:rFonts w:hint="cs"/>
          <w:rtl/>
        </w:rPr>
        <w:t>العنف ضد المرأة</w:t>
      </w:r>
    </w:p>
    <w:p w:rsidR="00546EFA" w:rsidRDefault="00546EFA" w:rsidP="00D57081">
      <w:pPr>
        <w:pStyle w:val="SingleTxtGA"/>
        <w:spacing w:line="360" w:lineRule="exact"/>
        <w:rPr>
          <w:rFonts w:hint="cs"/>
          <w:rtl/>
        </w:rPr>
      </w:pPr>
      <w:r>
        <w:rPr>
          <w:rFonts w:hint="cs"/>
          <w:rtl/>
        </w:rPr>
        <w:t>252-</w:t>
      </w:r>
      <w:r>
        <w:rPr>
          <w:rFonts w:hint="cs"/>
          <w:rtl/>
        </w:rPr>
        <w:tab/>
        <w:t>تم سن قانون الجرائم الجنسية لعام 2003 بغية معالجة العنف المرتكب ضد المرأة. كما تم إنشاء وحدة حماية الطفل والحماية الجنسانية داخل مصلحة الشرطة الراكبة في ليسوتو. وثبت أيضاً أن مركز الخدمات الشامل فعال جداً في تقديم خدمات استجابة ودعم متكاملة للناجين من العنف القائم على نوع الجنس. ومن بين الإنجازات الدائمة الأخرى رسم خطة عمل وطنية، وخطة تنسيق مقابلة لإنهاء العنف القائم على نوع الجنس وخط هاتفي ساخن لمساعدة الأطفال بدعم من صندوق الأمم المتحدة للسكان وبرنامج الأمم المتحدة الإنمائي واليونيسيف ومنظمات المجتمع المدني. وقد انضمت ليسوتو على الدوام إلى بقية العالم أثناء الحملة السنوية بشأن 16 يوماً من النشاط المناهض للعنف القائم على نوع الجنس لزيادة الاهتمام بهذا العنف الجسيم ضد حقوق المرأة.</w:t>
      </w:r>
    </w:p>
    <w:p w:rsidR="00546EFA" w:rsidRPr="00102759" w:rsidRDefault="00546EFA" w:rsidP="00D57081">
      <w:pPr>
        <w:pStyle w:val="H1GA"/>
        <w:spacing w:before="200" w:after="200"/>
        <w:rPr>
          <w:rFonts w:hint="cs"/>
          <w:rtl/>
        </w:rPr>
      </w:pPr>
      <w:r>
        <w:rPr>
          <w:rFonts w:hint="cs"/>
          <w:rtl/>
        </w:rPr>
        <w:tab/>
      </w:r>
      <w:r>
        <w:rPr>
          <w:rFonts w:hint="cs"/>
          <w:rtl/>
        </w:rPr>
        <w:tab/>
      </w:r>
      <w:r w:rsidRPr="00102759">
        <w:rPr>
          <w:rFonts w:hint="cs"/>
          <w:rtl/>
        </w:rPr>
        <w:t>المرأة والنزاعات المسلحة</w:t>
      </w:r>
    </w:p>
    <w:p w:rsidR="00546EFA" w:rsidRDefault="00546EFA" w:rsidP="00546EFA">
      <w:pPr>
        <w:pStyle w:val="SingleTxtGA"/>
        <w:rPr>
          <w:rFonts w:hint="cs"/>
          <w:rtl/>
        </w:rPr>
      </w:pPr>
      <w:r>
        <w:rPr>
          <w:rFonts w:hint="cs"/>
          <w:rtl/>
        </w:rPr>
        <w:t>253-</w:t>
      </w:r>
      <w:r>
        <w:rPr>
          <w:rFonts w:hint="cs"/>
          <w:rtl/>
        </w:rPr>
        <w:tab/>
        <w:t>التزمت حكومة ليسوتو باستمرار بحشد النساء وإشراكهن في بعثات السلام في القارة</w:t>
      </w:r>
      <w:r w:rsidRPr="00766880">
        <w:rPr>
          <w:rFonts w:hint="cs"/>
          <w:rtl/>
        </w:rPr>
        <w:t xml:space="preserve"> </w:t>
      </w:r>
      <w:r>
        <w:rPr>
          <w:rFonts w:hint="cs"/>
          <w:rtl/>
        </w:rPr>
        <w:t>لدعم جهود الاتحاد الأفريقي.</w:t>
      </w:r>
    </w:p>
    <w:p w:rsidR="00546EFA" w:rsidRPr="00102759" w:rsidRDefault="00546EFA" w:rsidP="00546EFA">
      <w:pPr>
        <w:pStyle w:val="H1GA"/>
        <w:rPr>
          <w:rFonts w:hint="cs"/>
          <w:rtl/>
        </w:rPr>
      </w:pPr>
      <w:r>
        <w:rPr>
          <w:rFonts w:hint="cs"/>
          <w:rtl/>
        </w:rPr>
        <w:tab/>
      </w:r>
      <w:r>
        <w:rPr>
          <w:rFonts w:hint="cs"/>
          <w:rtl/>
        </w:rPr>
        <w:tab/>
      </w:r>
      <w:r w:rsidRPr="00102759">
        <w:rPr>
          <w:rFonts w:hint="cs"/>
          <w:rtl/>
        </w:rPr>
        <w:t>المرأة والاقتصاد</w:t>
      </w:r>
    </w:p>
    <w:p w:rsidR="00546EFA" w:rsidRDefault="00546EFA" w:rsidP="00546EFA">
      <w:pPr>
        <w:pStyle w:val="SingleTxtGA"/>
        <w:rPr>
          <w:rFonts w:hint="cs"/>
          <w:rtl/>
        </w:rPr>
      </w:pPr>
      <w:r>
        <w:rPr>
          <w:rFonts w:hint="cs"/>
          <w:rtl/>
        </w:rPr>
        <w:t>254-</w:t>
      </w:r>
      <w:r>
        <w:rPr>
          <w:rFonts w:hint="cs"/>
          <w:rtl/>
        </w:rPr>
        <w:tab/>
        <w:t xml:space="preserve">المرأة نشطة في العديد من القطاعات الاقتصادية مثل العمل بأجر وزراعة الكفاف. وقد قامت الحكومة، بواسطة المساعدة المقدمة من الولايات المتحدة الأمريكية من خلال حساب تحديات الألفية، باستعراض جميع القوانين التي تميز ضد المرأة من الناحية الاقتصادية، وهي مستمرة في القيام بذلك. ومن بين تلك القوانين قانون الأرض، وقوانين </w:t>
      </w:r>
      <w:proofErr w:type="spellStart"/>
      <w:r>
        <w:rPr>
          <w:rFonts w:hint="cs"/>
          <w:rtl/>
        </w:rPr>
        <w:t>الليروثولي</w:t>
      </w:r>
      <w:proofErr w:type="spellEnd"/>
      <w:r>
        <w:rPr>
          <w:rFonts w:hint="cs"/>
          <w:rtl/>
        </w:rPr>
        <w:t>، وقانون الشركات، ومرسوم الادخار والتنمية في ليسوتو لعام 1971. كما تم تنفيذ برامج مثل المساواة بين الجنسين في الحقوق الاقتصادية ومبادرة تنمية روح المبادرة النسائية والمساواة بين الجنسين ومبادرة ائتمان الشباب في ليسوتو.</w:t>
      </w:r>
    </w:p>
    <w:p w:rsidR="00546EFA" w:rsidRPr="00102759" w:rsidRDefault="00546EFA" w:rsidP="00546EFA">
      <w:pPr>
        <w:pStyle w:val="H1GA"/>
        <w:rPr>
          <w:rFonts w:hint="cs"/>
          <w:rtl/>
        </w:rPr>
      </w:pPr>
      <w:r>
        <w:rPr>
          <w:rFonts w:hint="cs"/>
          <w:rtl/>
        </w:rPr>
        <w:tab/>
      </w:r>
      <w:r>
        <w:rPr>
          <w:rFonts w:hint="cs"/>
          <w:rtl/>
        </w:rPr>
        <w:tab/>
      </w:r>
      <w:r w:rsidRPr="00102759">
        <w:rPr>
          <w:rFonts w:hint="cs"/>
          <w:rtl/>
        </w:rPr>
        <w:t>المرأة ومناصب صنع القرار</w:t>
      </w:r>
    </w:p>
    <w:p w:rsidR="00546EFA" w:rsidRPr="00D57081" w:rsidRDefault="00546EFA" w:rsidP="00546EFA">
      <w:pPr>
        <w:pStyle w:val="SingleTxtGA"/>
        <w:rPr>
          <w:rFonts w:hint="cs"/>
          <w:spacing w:val="-3"/>
          <w:rtl/>
        </w:rPr>
      </w:pPr>
      <w:r w:rsidRPr="00D57081">
        <w:rPr>
          <w:rFonts w:hint="cs"/>
          <w:spacing w:val="-3"/>
          <w:rtl/>
        </w:rPr>
        <w:t>255-</w:t>
      </w:r>
      <w:r w:rsidRPr="00D57081">
        <w:rPr>
          <w:rFonts w:hint="cs"/>
          <w:spacing w:val="-3"/>
          <w:rtl/>
        </w:rPr>
        <w:tab/>
        <w:t>وضعت ليسوتو سياسة الشؤون الجنسانية والتنمية لعام 2003. ووقعت ليسوتو على إعلان الجماعة الإنمائية للجنوب الأفريقي بشأن نوع الجنس والتنمية في عام 1997 وبروتوكول الجماعة الإنمائية للجنوب الأفريقي بشأن مشاركة نوع الجنس والتنمية في عام</w:t>
      </w:r>
      <w:r w:rsidRPr="00D57081">
        <w:rPr>
          <w:rFonts w:hint="eastAsia"/>
          <w:spacing w:val="-3"/>
          <w:rtl/>
        </w:rPr>
        <w:t> </w:t>
      </w:r>
      <w:r w:rsidRPr="00D57081">
        <w:rPr>
          <w:rFonts w:hint="cs"/>
          <w:spacing w:val="-3"/>
          <w:rtl/>
        </w:rPr>
        <w:t>2008 بهدف النهوض بالمساواة بين الرجل والمرأة في الحياة السياسية وصنع القرارات. وحتى عام 2009، كانت مشاركة المرأة بالمقارنة مع مشاركة الرجل على النحو التالي: الوزراء 33 في المائة، ونواب الوزراء 60 في المائة، والأمناء الرئيسيون 23.8 في المائة، ونواب الأمناء الرئيسيين 16.6 في المائة، والمديرون 48 في المائة، ومستشارو الحكم المحلي</w:t>
      </w:r>
      <w:r w:rsidRPr="00D57081">
        <w:rPr>
          <w:rFonts w:hint="eastAsia"/>
          <w:spacing w:val="-3"/>
          <w:rtl/>
        </w:rPr>
        <w:t> </w:t>
      </w:r>
      <w:r w:rsidRPr="00D57081">
        <w:rPr>
          <w:rFonts w:hint="cs"/>
          <w:spacing w:val="-3"/>
          <w:rtl/>
        </w:rPr>
        <w:t>52 في المائة. وفي الهيئة القضائية، تشغل امرأة منصب مسجل المحكمة العليا. ويبلغ تمثيل المرأة فيما بين القضاة 50 في المائة، وفيما بين القضاة الجزئيين 49 في المائة. وبالإضافة إلى ذلك، فإن وظائف رئيس الجمعية الوطنية ورئيس اللجنة الانتخابية المستقلة ومفوض الشرطة والمسجل العام ورئيس ديوان المحاسبة ومسجل المحكمة العليا، على سبيل المثال لا الحصر، جميعها تشغلها نساء في الوقت الراهن.</w:t>
      </w:r>
    </w:p>
    <w:p w:rsidR="00546EFA" w:rsidRPr="006F06AA" w:rsidRDefault="00546EFA" w:rsidP="00546EFA">
      <w:pPr>
        <w:pStyle w:val="H1GA"/>
        <w:rPr>
          <w:rFonts w:hint="cs"/>
          <w:rtl/>
        </w:rPr>
      </w:pPr>
      <w:r>
        <w:rPr>
          <w:rFonts w:hint="cs"/>
          <w:rtl/>
        </w:rPr>
        <w:tab/>
      </w:r>
      <w:r>
        <w:rPr>
          <w:rFonts w:hint="cs"/>
          <w:rtl/>
        </w:rPr>
        <w:tab/>
      </w:r>
      <w:r w:rsidRPr="006F06AA">
        <w:rPr>
          <w:rFonts w:hint="cs"/>
          <w:rtl/>
        </w:rPr>
        <w:t>الآليات المؤسسية للنهوض بالمرأة</w:t>
      </w:r>
    </w:p>
    <w:p w:rsidR="00546EFA" w:rsidRPr="00D57081" w:rsidRDefault="00546EFA" w:rsidP="00546EFA">
      <w:pPr>
        <w:pStyle w:val="SingleTxtGA"/>
        <w:rPr>
          <w:rFonts w:hint="cs"/>
          <w:spacing w:val="-3"/>
          <w:rtl/>
        </w:rPr>
      </w:pPr>
      <w:r w:rsidRPr="00D57081">
        <w:rPr>
          <w:rFonts w:hint="cs"/>
          <w:spacing w:val="-3"/>
          <w:rtl/>
        </w:rPr>
        <w:t>256-</w:t>
      </w:r>
      <w:r w:rsidRPr="00D57081">
        <w:rPr>
          <w:rFonts w:hint="cs"/>
          <w:spacing w:val="-3"/>
          <w:rtl/>
        </w:rPr>
        <w:tab/>
        <w:t xml:space="preserve">لدى حكومة ليسوتو وزارة مكتملة للشؤون الجنسانية والشباب والرياضة والاستجمام تعمل على النهوض بحقوق المرأة وتلبية الاحتياجات الخاصة للمرأة في جميع المجالات. وقد تم وزع </w:t>
      </w:r>
      <w:proofErr w:type="spellStart"/>
      <w:r w:rsidRPr="00D57081">
        <w:rPr>
          <w:rFonts w:hint="cs"/>
          <w:spacing w:val="-3"/>
          <w:rtl/>
        </w:rPr>
        <w:t>مسؤولين</w:t>
      </w:r>
      <w:proofErr w:type="spellEnd"/>
      <w:r w:rsidRPr="00D57081">
        <w:rPr>
          <w:rFonts w:hint="cs"/>
          <w:spacing w:val="-3"/>
          <w:rtl/>
        </w:rPr>
        <w:t xml:space="preserve"> عن الشؤون الجنسانية في جميع المقاطعات. وتنفذ الوزارة عدة مشاريع وبرامج للنهوض بالمرأة بدعم من صندوق الأمم المتحدة للسكان واليونيسيف وبرنامج الأمم المتحدة الإنمائي. كما أنشأت الحكومة حلقة اتصال معنية بالشؤون الجنسانية في الوزارات الرئيسية، ولجنة تقنية للشؤون الجنسانية ومنتدى للمسائل الجنسانية. وفي محاولة لتدعيم تنظيم النساء وكفالة مشاركتهن الكاملة في التنمية الوطنية، استضافت الحكومة المنتدى الوطني للمرأة الذي سبق إنشاء هيئة عليا للمرأة وفرقة عمل تضم ممثلين عن 10 مقاطعات في البلاد.</w:t>
      </w:r>
    </w:p>
    <w:p w:rsidR="00546EFA" w:rsidRDefault="00546EFA" w:rsidP="00546EFA">
      <w:pPr>
        <w:pStyle w:val="SingleTxtGA"/>
        <w:rPr>
          <w:rFonts w:hint="cs"/>
          <w:rtl/>
        </w:rPr>
      </w:pPr>
      <w:r>
        <w:rPr>
          <w:rFonts w:hint="cs"/>
          <w:rtl/>
        </w:rPr>
        <w:t>257-</w:t>
      </w:r>
      <w:r>
        <w:rPr>
          <w:rFonts w:hint="cs"/>
          <w:rtl/>
        </w:rPr>
        <w:tab/>
        <w:t>والمناقشات جارية بشأن إنشاء لجنة حقوق إنسان ولجنة للمساواة بين الجنسين. وفيما يتعلق بلجنة حقوق الإنسان، فإن برنامج الأمم المتحدة الإنمائي وهيئة المعونة الأيرلندية كانا فعالين في دعم الحكومة في إنشائها. وفي هذا الصدد، نظمت ثلاث جولات دراسية؛ وتم وضع تشريع نموذجي، ونفذ تدريب في مجال مؤسسات حقوق الإنسان لأعضاء اللجنة المشتركة بين الوكالات المعنية بحقوق الإنسان.</w:t>
      </w:r>
    </w:p>
    <w:p w:rsidR="00546EFA" w:rsidRDefault="00546EFA" w:rsidP="00546EFA">
      <w:pPr>
        <w:pStyle w:val="SingleTxtGA"/>
        <w:rPr>
          <w:rFonts w:hint="cs"/>
          <w:rtl/>
        </w:rPr>
      </w:pPr>
      <w:r>
        <w:rPr>
          <w:rFonts w:hint="cs"/>
          <w:rtl/>
        </w:rPr>
        <w:t>258-</w:t>
      </w:r>
      <w:r>
        <w:rPr>
          <w:rFonts w:hint="cs"/>
          <w:rtl/>
        </w:rPr>
        <w:tab/>
        <w:t>وفيما يتعلق بلجنة المساواة بين الجنسين، قدم صندوق الأمم المتحدة للسكان دعماً لوزارة الشؤون الجنسانية من أجل إجراء استعراضين مكتبيين عن البلدان التي أنشأت لجاناً للمساواة بين الجنسين. ولذلك نظمت الوزارة جولة دراسية وعقدت مشاورة وطنية بشأن إنشاء لجنة المساواة بين الجنسين.</w:t>
      </w:r>
    </w:p>
    <w:p w:rsidR="00546EFA" w:rsidRDefault="00546EFA" w:rsidP="00546EFA">
      <w:pPr>
        <w:pStyle w:val="H1GA"/>
        <w:rPr>
          <w:rFonts w:hint="cs"/>
          <w:rtl/>
        </w:rPr>
      </w:pPr>
      <w:r>
        <w:rPr>
          <w:rFonts w:hint="cs"/>
          <w:rtl/>
        </w:rPr>
        <w:tab/>
      </w:r>
      <w:r>
        <w:rPr>
          <w:rFonts w:hint="cs"/>
          <w:rtl/>
        </w:rPr>
        <w:tab/>
      </w:r>
      <w:r w:rsidRPr="00EC76FE">
        <w:rPr>
          <w:rFonts w:hint="cs"/>
          <w:rtl/>
        </w:rPr>
        <w:t>حقوق الإنسان الخاصة بالمرأة</w:t>
      </w:r>
    </w:p>
    <w:p w:rsidR="00546EFA" w:rsidRPr="00766880" w:rsidRDefault="00546EFA" w:rsidP="00546EFA">
      <w:pPr>
        <w:pStyle w:val="SingleTxtGA"/>
        <w:rPr>
          <w:rFonts w:hint="cs"/>
          <w:rtl/>
        </w:rPr>
      </w:pPr>
      <w:r>
        <w:rPr>
          <w:rFonts w:hint="cs"/>
          <w:rtl/>
        </w:rPr>
        <w:t>259-</w:t>
      </w:r>
      <w:r>
        <w:rPr>
          <w:rFonts w:hint="cs"/>
          <w:rtl/>
        </w:rPr>
        <w:tab/>
        <w:t xml:space="preserve">ينص دستور ليسوتو على حماية حقوق المرأة والنهوض بها. وينص قانون الأهلية القانونية للمتزوجين لعام 2006 على المساواة في الحقوق بالنسبة للنساء المتزوجات وفقاً لنظام المشاركة في الأموال. </w:t>
      </w:r>
      <w:proofErr w:type="spellStart"/>
      <w:r>
        <w:rPr>
          <w:rFonts w:hint="cs"/>
          <w:rtl/>
        </w:rPr>
        <w:t>وليسوتو</w:t>
      </w:r>
      <w:proofErr w:type="spellEnd"/>
      <w:r>
        <w:rPr>
          <w:rFonts w:hint="cs"/>
          <w:rtl/>
        </w:rPr>
        <w:t xml:space="preserve"> دولة طرف في اتفاقيات وبروتوكولات دولية وإقليمية تنهض بحقوق المرأة وتضمنها، مثل اتفاقية القضاء على جميع أشكال التمييز ضد المرأة وبروتوكول الجماعة الإنمائية للجنوب الأفريقي بشأن نوع الجنس والتنمية والإعلان العالمي لحقوق الإنسان. وهناك برامج لنشر المعلومات عن حقوق الإنسان والتوعية بالآليات الوطنية والإقليمية والدولية التي تعمل على رفع الظلم في قضايا حقوق الإنسان.</w:t>
      </w:r>
    </w:p>
    <w:p w:rsidR="00546EFA" w:rsidRPr="00EC76FE" w:rsidRDefault="00546EFA" w:rsidP="00546EFA">
      <w:pPr>
        <w:pStyle w:val="H1GA"/>
        <w:rPr>
          <w:rFonts w:hint="cs"/>
          <w:rtl/>
        </w:rPr>
      </w:pPr>
      <w:r>
        <w:rPr>
          <w:rFonts w:hint="cs"/>
          <w:rtl/>
        </w:rPr>
        <w:tab/>
      </w:r>
      <w:r>
        <w:rPr>
          <w:rFonts w:hint="cs"/>
          <w:rtl/>
        </w:rPr>
        <w:tab/>
        <w:t>المرأة ووسائط الإعلام</w:t>
      </w:r>
    </w:p>
    <w:p w:rsidR="00546EFA" w:rsidRDefault="00546EFA" w:rsidP="00546EFA">
      <w:pPr>
        <w:pStyle w:val="SingleTxtGA"/>
        <w:rPr>
          <w:rFonts w:hint="cs"/>
          <w:rtl/>
        </w:rPr>
      </w:pPr>
      <w:r>
        <w:rPr>
          <w:rFonts w:hint="cs"/>
          <w:rtl/>
        </w:rPr>
        <w:t>260-</w:t>
      </w:r>
      <w:r>
        <w:rPr>
          <w:rFonts w:hint="cs"/>
          <w:rtl/>
        </w:rPr>
        <w:tab/>
        <w:t xml:space="preserve">تم الاضطلاع بدراسة أساسية عن نوع الجنس والإعلام في عام 2002 بشراكة مع </w:t>
      </w:r>
      <w:proofErr w:type="spellStart"/>
      <w:r w:rsidRPr="00EC76FE">
        <w:rPr>
          <w:szCs w:val="20"/>
        </w:rPr>
        <w:t>Genderlinks</w:t>
      </w:r>
      <w:proofErr w:type="spellEnd"/>
      <w:r>
        <w:rPr>
          <w:rFonts w:hint="cs"/>
          <w:rtl/>
        </w:rPr>
        <w:t xml:space="preserve">. وكشفت الدراسة أن من بين 12 بلداً في الجنوب الأفريقي تمت دراستها، كان تمثيل آراء النساء وأصواتهن دون المستوى في وسائط الإعلام. بيد أن ليسوتو بلغت، فيما يتعلق بمصادر الأنباء النسائية، المركز الثاني بنسبة 21 في المائة أي أعلى بنسبة 4 في المائة عن المتوسط الإقليمي البالغ 17 في المائة. وتبين من دراسة تكميلية عن القضايا الجنسانية وجمهور وسائط الإعلام أن 15 في المائة من النساء في ليسوتو (مقابل متوسط يبلغ 12 في </w:t>
      </w:r>
      <w:r w:rsidRPr="00BA45C4">
        <w:rPr>
          <w:rFonts w:hint="cs"/>
          <w:spacing w:val="-2"/>
          <w:rtl/>
        </w:rPr>
        <w:t>المائة في الدراسة الإقليمية الشاملة) ذكرن أنهن يفضلن الوسائط التي تستطلع آراء الجمهور</w:t>
      </w:r>
      <w:r>
        <w:rPr>
          <w:rFonts w:hint="cs"/>
          <w:rtl/>
        </w:rPr>
        <w:t xml:space="preserve"> </w:t>
      </w:r>
      <w:r w:rsidRPr="00BA45C4">
        <w:rPr>
          <w:rFonts w:hint="cs"/>
          <w:spacing w:val="-2"/>
          <w:rtl/>
        </w:rPr>
        <w:t>مثل الرسائل الموجهة إلى المحرر والبرامج الحوارية. وتم، بدعم من هيئة الشؤون الجنسانية</w:t>
      </w:r>
      <w:r>
        <w:rPr>
          <w:rFonts w:hint="cs"/>
          <w:rtl/>
        </w:rPr>
        <w:t xml:space="preserve"> </w:t>
      </w:r>
      <w:r w:rsidRPr="00BA45C4">
        <w:rPr>
          <w:rFonts w:hint="cs"/>
          <w:spacing w:val="-2"/>
          <w:rtl/>
        </w:rPr>
        <w:t>والإعلام في الجنوب الأفريقي - ليسوتو إنشاء جريدة منوعات تجري تحقيقات صحفية وتنشر</w:t>
      </w:r>
      <w:r>
        <w:rPr>
          <w:rFonts w:hint="cs"/>
          <w:rtl/>
        </w:rPr>
        <w:t xml:space="preserve"> </w:t>
      </w:r>
      <w:r w:rsidRPr="00BA45C4">
        <w:rPr>
          <w:rFonts w:hint="cs"/>
          <w:spacing w:val="-2"/>
          <w:rtl/>
        </w:rPr>
        <w:t>مقالات للتوعية بالمسائل الجنسانية. وقد تحسن الوضع في السنوات الثماني الأخيرة بشكل هائل</w:t>
      </w:r>
      <w:r>
        <w:rPr>
          <w:rFonts w:hint="cs"/>
          <w:rtl/>
        </w:rPr>
        <w:t>.</w:t>
      </w:r>
    </w:p>
    <w:p w:rsidR="00546EFA" w:rsidRPr="00AA3704" w:rsidRDefault="00546EFA" w:rsidP="00546EFA">
      <w:pPr>
        <w:pStyle w:val="H1GA"/>
        <w:rPr>
          <w:rFonts w:hint="cs"/>
          <w:rtl/>
        </w:rPr>
      </w:pPr>
      <w:r>
        <w:rPr>
          <w:rFonts w:hint="cs"/>
          <w:rtl/>
        </w:rPr>
        <w:tab/>
      </w:r>
      <w:r>
        <w:rPr>
          <w:rFonts w:hint="cs"/>
          <w:rtl/>
        </w:rPr>
        <w:tab/>
      </w:r>
      <w:r w:rsidRPr="00AA3704">
        <w:rPr>
          <w:rFonts w:hint="cs"/>
          <w:rtl/>
        </w:rPr>
        <w:t>المرأة والبيئة</w:t>
      </w:r>
    </w:p>
    <w:p w:rsidR="00546EFA" w:rsidRDefault="00546EFA" w:rsidP="00546EFA">
      <w:pPr>
        <w:pStyle w:val="SingleTxtGA"/>
        <w:rPr>
          <w:rFonts w:hint="cs"/>
          <w:rtl/>
        </w:rPr>
      </w:pPr>
      <w:r>
        <w:rPr>
          <w:rFonts w:hint="cs"/>
          <w:rtl/>
        </w:rPr>
        <w:t>261-</w:t>
      </w:r>
      <w:r>
        <w:rPr>
          <w:rFonts w:hint="cs"/>
          <w:rtl/>
        </w:rPr>
        <w:tab/>
        <w:t>لإظهار الالتزام بالمحافظة على بيئة صحية واستثارة الوعي بالبيئة، وضعت الحكومة سياسة بيئية وطنية. ويتمثل هدف تلك السياسة في حماية البيئة الطبيعية والثقافية وتعزيزها لتوفير مصادر الرزق المستدامة وتحقيق التنمية المستدامة في ليسوتو.</w:t>
      </w:r>
    </w:p>
    <w:p w:rsidR="00546EFA" w:rsidRPr="00920C43" w:rsidRDefault="00546EFA" w:rsidP="00546EFA">
      <w:pPr>
        <w:pStyle w:val="H1GA"/>
        <w:rPr>
          <w:rFonts w:hint="cs"/>
          <w:rtl/>
        </w:rPr>
      </w:pPr>
      <w:r>
        <w:rPr>
          <w:rFonts w:hint="cs"/>
          <w:rtl/>
        </w:rPr>
        <w:tab/>
      </w:r>
      <w:r>
        <w:rPr>
          <w:rFonts w:hint="cs"/>
          <w:rtl/>
        </w:rPr>
        <w:tab/>
      </w:r>
      <w:r w:rsidRPr="00920C43">
        <w:rPr>
          <w:rFonts w:hint="cs"/>
          <w:rtl/>
        </w:rPr>
        <w:t>الطفلة</w:t>
      </w:r>
    </w:p>
    <w:p w:rsidR="00546EFA" w:rsidRDefault="00546EFA" w:rsidP="00546EFA">
      <w:pPr>
        <w:pStyle w:val="SingleTxtGA"/>
        <w:rPr>
          <w:rFonts w:hint="cs"/>
          <w:rtl/>
        </w:rPr>
      </w:pPr>
      <w:r>
        <w:rPr>
          <w:rFonts w:hint="cs"/>
          <w:rtl/>
        </w:rPr>
        <w:t>262-</w:t>
      </w:r>
      <w:r>
        <w:rPr>
          <w:rFonts w:hint="cs"/>
          <w:rtl/>
        </w:rPr>
        <w:tab/>
        <w:t xml:space="preserve">استهلت الحكومة مشاريع لمعالجة حاجات الطفلة. فمثلاً، أنشأت في عام 2002 وحدة حماية الطفل والحماية الجنسانية داخل مصلحة الشرطة تلقت تدريباً خاصاً في القضايا الجنسانية علاوة على التعامل مع الأطفال ضحايا الإيذاء. وفي عام 2003، سنت ليسوتو قانون الجرائم الجنسية الذي يحمي الفتيات القاصرات من الزواج القسري والامتهان الجنسي. وأنشأت ليسوتو مكتب رئيس المحكمة العليا لمعالجة قضايا الإرث المتعلقة بالأطفال اليتامى. واستعرضت، بدعم من اليونيسيف وصندوق الأمم المتحدة للسكان، كتب الدراسة الخاصة بمركز التعليم عن بعد في ليسوتو لجعلها مراعية لنوع الجنس ولفيروس نقص المناعة البشري، ونفذت برامج للمهارات الحياتية وحقوق الطفل. </w:t>
      </w:r>
    </w:p>
    <w:p w:rsidR="00546EFA" w:rsidRPr="00836781" w:rsidRDefault="00546EFA" w:rsidP="00546EFA">
      <w:pPr>
        <w:pStyle w:val="H1GA"/>
        <w:rPr>
          <w:rFonts w:hint="cs"/>
          <w:rtl/>
        </w:rPr>
      </w:pPr>
      <w:r>
        <w:rPr>
          <w:rFonts w:hint="cs"/>
          <w:rtl/>
        </w:rPr>
        <w:tab/>
      </w:r>
      <w:r>
        <w:rPr>
          <w:rFonts w:hint="cs"/>
          <w:rtl/>
        </w:rPr>
        <w:tab/>
      </w:r>
      <w:r w:rsidRPr="00836781">
        <w:rPr>
          <w:rFonts w:hint="cs"/>
          <w:rtl/>
        </w:rPr>
        <w:t>خاتمة</w:t>
      </w:r>
    </w:p>
    <w:p w:rsidR="00546EFA" w:rsidRDefault="00546EFA" w:rsidP="00546EFA">
      <w:pPr>
        <w:pStyle w:val="SingleTxtGA"/>
        <w:rPr>
          <w:rFonts w:hint="cs"/>
          <w:rtl/>
        </w:rPr>
      </w:pPr>
      <w:r>
        <w:rPr>
          <w:rFonts w:hint="cs"/>
          <w:rtl/>
        </w:rPr>
        <w:t>263-</w:t>
      </w:r>
      <w:r>
        <w:rPr>
          <w:rFonts w:hint="cs"/>
          <w:rtl/>
        </w:rPr>
        <w:tab/>
        <w:t>يقدم هذا التقرير صورة للتحسن السريع والمستمر في حالة المرأة في ليسوتو. وقد تزايد الاتجاه نحو تحقيق أفضل الممارسات بمعدل سريع في السنوات الخمس عشرة الأخيرة. وتعكس الاتفاقيات والبروتوكولات التي انضمت إليها ليسوتو والسياسات التي اتبعتها، سواء كانت عالمية أو إقليمية أو دون إقليمية، بشكل واضح التزام السلطات الصادق بسرعة الوفاء بمتطلبات اتفاقية القضاء على جميع أشكال التمييز ضد المرأة. وكذلك يشهد الدستور والإطار القانوني، علاوة على السياسات والممارسات الداخلية، على مستوى الالتزام المرتفع بتحقيق تقدم سريع في القضاء التام على التمييز ضد المرأة في ليسوتو. وفي هذه المسيرة، ظل معدل التقدم محكوماً بالقدرات التي كثيراً ما تكون محدودة جداً. وتستلزم القدرات المطلوبة لزيادة سرعة التقدم توفر موارد إضافية لا تملكها البلاد بالنظر إلى أنها من بين أقل البلدان نمواً. واستعداد المجتمع للتغير هو عامل محدد آخر لسرعة المسيرة. ولا يمكن أن يتوقع من حكومة منتخبة أن تتحرك بأسرع مما يسمح به التوافق الوطني. ويتطلب تعزيز للقدرة الاستيعابية تخصيص موارد إضافية، وهي أيضاً موارد شحيحة في أقل البلدان نمواً.</w:t>
      </w:r>
    </w:p>
    <w:p w:rsidR="00546EFA" w:rsidRPr="00D825A2" w:rsidRDefault="00546EFA" w:rsidP="00546EFA">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546EFA" w:rsidRPr="00D825A2" w:rsidSect="00715F4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013" w:rsidRPr="00FE6865" w:rsidRDefault="00342013" w:rsidP="00FE6865">
      <w:pPr>
        <w:pStyle w:val="Footer"/>
      </w:pPr>
    </w:p>
  </w:endnote>
  <w:endnote w:type="continuationSeparator" w:id="0">
    <w:p w:rsidR="00342013" w:rsidRDefault="00342013">
      <w:r>
        <w:continuationSeparator/>
      </w:r>
    </w:p>
  </w:endnote>
</w:endnotes>
</file>

<file path=word/fontTable.xml><?xml version="1.0" encoding="utf-8"?>
<w:fonts xmlns:r="http://schemas.openxmlformats.org/officeDocument/2006/relationships" xmlns:w="http://schemas.openxmlformats.org/wordprocessingml/2006/main">
  <w:font w:name="Traditional Arabic">
    <w:charset w:val="B2"/>
    <w:family w:val="auto"/>
    <w:pitch w:val="variable"/>
    <w:sig w:usb0="00006001" w:usb1="00000000" w:usb2="00000000" w:usb3="00000000" w:csb0="0000004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013" w:rsidRPr="002A4CE5" w:rsidRDefault="00342013" w:rsidP="002A4CE5">
    <w:pPr>
      <w:pStyle w:val="Footer"/>
      <w:tabs>
        <w:tab w:val="right" w:pos="9598"/>
      </w:tabs>
    </w:pPr>
    <w:r>
      <w:t>GE.10-44712</w:t>
    </w:r>
    <w:r>
      <w:tab/>
    </w:r>
    <w:r w:rsidRPr="002A4CE5">
      <w:rPr>
        <w:b/>
        <w:sz w:val="18"/>
      </w:rPr>
      <w:fldChar w:fldCharType="begin"/>
    </w:r>
    <w:r w:rsidRPr="002A4CE5">
      <w:rPr>
        <w:b/>
        <w:sz w:val="18"/>
      </w:rPr>
      <w:instrText xml:space="preserve"> PAGE  \* MERGEFORMAT </w:instrText>
    </w:r>
    <w:r w:rsidRPr="002A4CE5">
      <w:rPr>
        <w:b/>
        <w:sz w:val="18"/>
      </w:rPr>
      <w:fldChar w:fldCharType="separate"/>
    </w:r>
    <w:r w:rsidR="00A540A3">
      <w:rPr>
        <w:b/>
        <w:noProof/>
        <w:sz w:val="18"/>
      </w:rPr>
      <w:t>22</w:t>
    </w:r>
    <w:r w:rsidRPr="002A4CE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013" w:rsidRPr="002A4CE5" w:rsidRDefault="00342013" w:rsidP="002A4CE5">
    <w:pPr>
      <w:pStyle w:val="Footer"/>
      <w:tabs>
        <w:tab w:val="right" w:pos="9598"/>
      </w:tabs>
      <w:rPr>
        <w:b/>
        <w:sz w:val="18"/>
      </w:rPr>
    </w:pPr>
    <w:r w:rsidRPr="002A4CE5">
      <w:rPr>
        <w:b/>
        <w:sz w:val="18"/>
      </w:rPr>
      <w:fldChar w:fldCharType="begin"/>
    </w:r>
    <w:r w:rsidRPr="002A4CE5">
      <w:rPr>
        <w:b/>
        <w:sz w:val="18"/>
      </w:rPr>
      <w:instrText xml:space="preserve"> PAGE  \* MERGEFORMAT </w:instrText>
    </w:r>
    <w:r w:rsidRPr="002A4CE5">
      <w:rPr>
        <w:b/>
        <w:sz w:val="18"/>
      </w:rPr>
      <w:fldChar w:fldCharType="separate"/>
    </w:r>
    <w:r w:rsidR="00A540A3">
      <w:rPr>
        <w:b/>
        <w:noProof/>
        <w:sz w:val="18"/>
      </w:rPr>
      <w:t>23</w:t>
    </w:r>
    <w:r w:rsidRPr="002A4CE5">
      <w:rPr>
        <w:b/>
        <w:sz w:val="18"/>
      </w:rPr>
      <w:fldChar w:fldCharType="end"/>
    </w:r>
    <w:r>
      <w:rPr>
        <w:b/>
        <w:sz w:val="18"/>
      </w:rPr>
      <w:tab/>
    </w:r>
    <w:r>
      <w:t>GE.10-44712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013" w:rsidRDefault="00342013" w:rsidP="00DD32CB">
    <w:pPr>
      <w:pStyle w:val="Footer"/>
      <w:jc w:val="right"/>
    </w:pPr>
    <w:r>
      <w:rPr>
        <w:sz w:val="20"/>
      </w:rPr>
      <w:t>(A) GE.10-4471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2     250511    030611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013" w:rsidRDefault="00342013" w:rsidP="00834FF4">
      <w:pPr>
        <w:pStyle w:val="Footer"/>
        <w:bidi/>
        <w:spacing w:after="80" w:line="200" w:lineRule="exact"/>
        <w:ind w:left="680"/>
      </w:pPr>
      <w:r>
        <w:rPr>
          <w:rFonts w:hint="cs"/>
          <w:rtl/>
        </w:rPr>
        <w:t>__________</w:t>
      </w:r>
    </w:p>
  </w:footnote>
  <w:footnote w:type="continuationSeparator" w:id="0">
    <w:p w:rsidR="00342013" w:rsidRDefault="00342013" w:rsidP="00834FF4">
      <w:pPr>
        <w:pStyle w:val="Footer"/>
        <w:bidi/>
        <w:spacing w:after="80" w:line="200" w:lineRule="exact"/>
        <w:ind w:left="680"/>
      </w:pPr>
      <w:r>
        <w:rPr>
          <w:rFonts w:hint="cs"/>
          <w:rtl/>
        </w:rPr>
        <w:t>__________</w:t>
      </w:r>
    </w:p>
  </w:footnote>
  <w:footnote w:id="1">
    <w:p w:rsidR="00342013" w:rsidRPr="00546EFA" w:rsidRDefault="00342013" w:rsidP="00055050">
      <w:pPr>
        <w:pStyle w:val="footnoteText0"/>
        <w:rPr>
          <w:rFonts w:hint="cs"/>
        </w:rPr>
      </w:pPr>
      <w:r w:rsidRPr="00546EFA">
        <w:rPr>
          <w:rtl/>
        </w:rPr>
        <w:tab/>
      </w:r>
      <w:r w:rsidRPr="00546EFA">
        <w:rPr>
          <w:rStyle w:val="FootnoteReference"/>
          <w:szCs w:val="26"/>
          <w:vertAlign w:val="baseline"/>
          <w:rtl/>
        </w:rPr>
        <w:t>*</w:t>
      </w:r>
      <w:r w:rsidRPr="00546EFA">
        <w:rPr>
          <w:rtl/>
        </w:rPr>
        <w:tab/>
      </w:r>
      <w:r w:rsidRPr="00546EFA">
        <w:rPr>
          <w:rFonts w:hint="cs"/>
          <w:rtl/>
        </w:rPr>
        <w:t>وفقاً للمعلومات المحالة إلى الدول الأطراف فيما يتعلق بتجهيز تقاريرها، لم تُحرّر هذه الوثيقة رسميا قبل إرسالها إلى دوائر الترجمة التحريرية بالأمم المتحدة.</w:t>
      </w:r>
    </w:p>
  </w:footnote>
  <w:footnote w:id="2">
    <w:p w:rsidR="00342013" w:rsidRPr="00546EFA" w:rsidRDefault="00342013" w:rsidP="00342013">
      <w:pPr>
        <w:pStyle w:val="FootnoteText"/>
        <w:numPr>
          <w:ilvl w:val="0"/>
          <w:numId w:val="9"/>
        </w:numPr>
        <w:tabs>
          <w:tab w:val="clear" w:pos="1293"/>
        </w:tabs>
        <w:spacing w:after="60" w:line="300" w:lineRule="exact"/>
        <w:ind w:left="1247" w:right="1247"/>
        <w:rPr>
          <w:rFonts w:hint="cs"/>
          <w:sz w:val="18"/>
          <w:szCs w:val="26"/>
        </w:rPr>
      </w:pPr>
      <w:r w:rsidRPr="00546EFA">
        <w:rPr>
          <w:rFonts w:hint="cs"/>
          <w:sz w:val="18"/>
          <w:szCs w:val="26"/>
          <w:rtl/>
        </w:rPr>
        <w:t>المادة 18(4)(ج) من دستور ليسوتو.</w:t>
      </w:r>
    </w:p>
  </w:footnote>
  <w:footnote w:id="3">
    <w:p w:rsidR="00342013" w:rsidRPr="00546EFA" w:rsidRDefault="00342013" w:rsidP="00342013">
      <w:pPr>
        <w:pStyle w:val="FootnoteText"/>
        <w:numPr>
          <w:ilvl w:val="0"/>
          <w:numId w:val="9"/>
        </w:numPr>
        <w:tabs>
          <w:tab w:val="clear" w:pos="1293"/>
        </w:tabs>
        <w:spacing w:after="60" w:line="300" w:lineRule="exact"/>
        <w:ind w:left="1247" w:right="1247"/>
        <w:rPr>
          <w:rFonts w:hint="cs"/>
          <w:sz w:val="18"/>
          <w:szCs w:val="26"/>
        </w:rPr>
      </w:pPr>
      <w:r w:rsidRPr="00546EFA">
        <w:rPr>
          <w:rFonts w:hint="cs"/>
          <w:sz w:val="18"/>
          <w:szCs w:val="26"/>
          <w:rtl/>
        </w:rPr>
        <w:t>حوالي 80 دولاراً من دولارات الولايات المتحدة.</w:t>
      </w:r>
    </w:p>
  </w:footnote>
  <w:footnote w:id="4">
    <w:p w:rsidR="00342013" w:rsidRPr="00546EFA" w:rsidRDefault="00342013" w:rsidP="00342013">
      <w:pPr>
        <w:pStyle w:val="FootnoteText"/>
        <w:numPr>
          <w:ilvl w:val="0"/>
          <w:numId w:val="9"/>
        </w:numPr>
        <w:tabs>
          <w:tab w:val="clear" w:pos="1293"/>
        </w:tabs>
        <w:spacing w:after="60" w:line="300" w:lineRule="exact"/>
        <w:ind w:left="1247" w:right="1247"/>
        <w:rPr>
          <w:rFonts w:hint="cs"/>
          <w:sz w:val="18"/>
          <w:szCs w:val="26"/>
        </w:rPr>
      </w:pPr>
      <w:r w:rsidRPr="00546EFA">
        <w:rPr>
          <w:rFonts w:hint="cs"/>
          <w:sz w:val="18"/>
          <w:szCs w:val="26"/>
          <w:rtl/>
        </w:rPr>
        <w:t>حوالي 133 دولاراً من دولارات الولايات المتحدة.</w:t>
      </w:r>
    </w:p>
  </w:footnote>
  <w:footnote w:id="5">
    <w:p w:rsidR="00342013" w:rsidRPr="00546EFA" w:rsidRDefault="00342013" w:rsidP="00342013">
      <w:pPr>
        <w:pStyle w:val="FootnoteText"/>
        <w:numPr>
          <w:ilvl w:val="0"/>
          <w:numId w:val="9"/>
        </w:numPr>
        <w:tabs>
          <w:tab w:val="clear" w:pos="1293"/>
        </w:tabs>
        <w:spacing w:after="60" w:line="300" w:lineRule="exact"/>
        <w:ind w:left="1247" w:right="1247"/>
        <w:rPr>
          <w:rFonts w:hint="cs"/>
          <w:sz w:val="18"/>
          <w:szCs w:val="26"/>
        </w:rPr>
      </w:pPr>
      <w:r w:rsidRPr="00546EFA">
        <w:rPr>
          <w:rFonts w:hint="cs"/>
          <w:sz w:val="18"/>
          <w:szCs w:val="26"/>
          <w:rtl/>
        </w:rPr>
        <w:t>حوالي 80 دولاراً من دولارات الولايات المتحدة (600 لوتي).</w:t>
      </w:r>
    </w:p>
  </w:footnote>
  <w:footnote w:id="6">
    <w:p w:rsidR="00342013" w:rsidRPr="00546EFA" w:rsidRDefault="00342013" w:rsidP="00342013">
      <w:pPr>
        <w:pStyle w:val="FootnoteText"/>
        <w:numPr>
          <w:ilvl w:val="0"/>
          <w:numId w:val="10"/>
        </w:numPr>
        <w:tabs>
          <w:tab w:val="clear" w:pos="1297"/>
        </w:tabs>
        <w:spacing w:after="60" w:line="300" w:lineRule="exact"/>
        <w:ind w:right="1247"/>
        <w:rPr>
          <w:rFonts w:hint="cs"/>
          <w:sz w:val="18"/>
          <w:szCs w:val="26"/>
        </w:rPr>
      </w:pPr>
      <w:r w:rsidRPr="00546EFA">
        <w:rPr>
          <w:sz w:val="18"/>
          <w:szCs w:val="26"/>
        </w:rPr>
        <w:t xml:space="preserve">Shilumani and Waterman (2008). "An Assessment of Sex Work in the Main Towns of Lesotho". </w:t>
      </w:r>
      <w:r w:rsidRPr="00546EFA">
        <w:rPr>
          <w:rFonts w:hint="cs"/>
          <w:sz w:val="18"/>
          <w:szCs w:val="26"/>
          <w:rtl/>
        </w:rPr>
        <w:t>تقرير ممول من صندوق الأمم المتحدة للسكان وبرنامج الأمم المتحدة المشترك المعني بفيروس نقص المناعة البشري/الإيدز - ليسوتو.</w:t>
      </w:r>
    </w:p>
  </w:footnote>
  <w:footnote w:id="7">
    <w:p w:rsidR="00342013" w:rsidRPr="00546EFA" w:rsidRDefault="00342013" w:rsidP="00342013">
      <w:pPr>
        <w:pStyle w:val="FootnoteText"/>
        <w:numPr>
          <w:ilvl w:val="0"/>
          <w:numId w:val="10"/>
        </w:numPr>
        <w:tabs>
          <w:tab w:val="clear" w:pos="1297"/>
        </w:tabs>
        <w:spacing w:after="60" w:line="300" w:lineRule="exact"/>
        <w:ind w:left="1247" w:right="1247"/>
        <w:rPr>
          <w:rFonts w:hint="cs"/>
          <w:sz w:val="18"/>
          <w:szCs w:val="26"/>
        </w:rPr>
      </w:pPr>
      <w:r w:rsidRPr="00546EFA">
        <w:rPr>
          <w:rFonts w:hint="cs"/>
          <w:sz w:val="18"/>
          <w:szCs w:val="26"/>
          <w:rtl/>
        </w:rPr>
        <w:t>اللجنة الانتخابية المستقلة، 2008.</w:t>
      </w:r>
    </w:p>
  </w:footnote>
  <w:footnote w:id="8">
    <w:p w:rsidR="00342013" w:rsidRPr="00546EFA" w:rsidRDefault="00342013" w:rsidP="00342013">
      <w:pPr>
        <w:pStyle w:val="FootnoteText"/>
        <w:numPr>
          <w:ilvl w:val="0"/>
          <w:numId w:val="10"/>
        </w:numPr>
        <w:tabs>
          <w:tab w:val="clear" w:pos="1297"/>
        </w:tabs>
        <w:spacing w:after="60" w:line="300" w:lineRule="exact"/>
        <w:ind w:left="1247" w:right="1247"/>
        <w:rPr>
          <w:rFonts w:hint="cs"/>
          <w:sz w:val="18"/>
          <w:szCs w:val="26"/>
        </w:rPr>
      </w:pPr>
      <w:r w:rsidRPr="00546EFA">
        <w:rPr>
          <w:rFonts w:hint="cs"/>
          <w:sz w:val="18"/>
          <w:szCs w:val="26"/>
          <w:rtl/>
        </w:rPr>
        <w:t>وزارة الحكم المحلي وشؤون رؤساء القبائل، 2008.</w:t>
      </w:r>
    </w:p>
  </w:footnote>
  <w:footnote w:id="9">
    <w:p w:rsidR="00342013" w:rsidRPr="00546EFA" w:rsidRDefault="00342013" w:rsidP="00342013">
      <w:pPr>
        <w:pStyle w:val="FootnoteText"/>
        <w:numPr>
          <w:ilvl w:val="0"/>
          <w:numId w:val="10"/>
        </w:numPr>
        <w:tabs>
          <w:tab w:val="clear" w:pos="1297"/>
        </w:tabs>
        <w:spacing w:after="60" w:line="300" w:lineRule="exact"/>
        <w:ind w:left="1247" w:right="1247"/>
        <w:rPr>
          <w:rFonts w:hint="cs"/>
          <w:sz w:val="18"/>
          <w:szCs w:val="26"/>
        </w:rPr>
      </w:pPr>
      <w:r w:rsidRPr="00546EFA">
        <w:rPr>
          <w:rFonts w:hint="cs"/>
          <w:sz w:val="18"/>
          <w:szCs w:val="26"/>
          <w:rtl/>
        </w:rPr>
        <w:t>حوالي 133 دولاراً من دولارات الولايات المتحدة.</w:t>
      </w:r>
    </w:p>
  </w:footnote>
  <w:footnote w:id="10">
    <w:p w:rsidR="00342013" w:rsidRPr="00546EFA" w:rsidRDefault="00342013" w:rsidP="00342013">
      <w:pPr>
        <w:pStyle w:val="FootnoteText"/>
        <w:numPr>
          <w:ilvl w:val="0"/>
          <w:numId w:val="10"/>
        </w:numPr>
        <w:tabs>
          <w:tab w:val="clear" w:pos="1297"/>
        </w:tabs>
        <w:spacing w:after="60" w:line="300" w:lineRule="exact"/>
        <w:ind w:left="1247" w:right="1247"/>
        <w:rPr>
          <w:rFonts w:hint="cs"/>
          <w:sz w:val="18"/>
          <w:szCs w:val="26"/>
        </w:rPr>
      </w:pPr>
      <w:r w:rsidRPr="00546EFA">
        <w:rPr>
          <w:rFonts w:hint="cs"/>
          <w:sz w:val="18"/>
          <w:szCs w:val="26"/>
          <w:rtl/>
        </w:rPr>
        <w:t>الجزء 5، المادة 16.</w:t>
      </w:r>
    </w:p>
  </w:footnote>
  <w:footnote w:id="11">
    <w:p w:rsidR="00342013" w:rsidRPr="00546EFA" w:rsidRDefault="00342013" w:rsidP="00342013">
      <w:pPr>
        <w:pStyle w:val="FootnoteText"/>
        <w:numPr>
          <w:ilvl w:val="0"/>
          <w:numId w:val="10"/>
        </w:numPr>
        <w:tabs>
          <w:tab w:val="clear" w:pos="1297"/>
        </w:tabs>
        <w:spacing w:after="60" w:line="300" w:lineRule="exact"/>
        <w:ind w:left="1247" w:right="1247"/>
        <w:rPr>
          <w:rFonts w:hint="cs"/>
          <w:sz w:val="18"/>
          <w:szCs w:val="26"/>
        </w:rPr>
      </w:pPr>
      <w:r w:rsidRPr="00546EFA">
        <w:rPr>
          <w:rFonts w:hint="cs"/>
          <w:sz w:val="18"/>
          <w:szCs w:val="26"/>
          <w:rtl/>
        </w:rPr>
        <w:t>سياسة للشؤون الجنائية والتنمية لعام 2003 والخطة الاستراتيجية لقطاع التعليم، لعام</w:t>
      </w:r>
      <w:r w:rsidRPr="00546EFA">
        <w:rPr>
          <w:rFonts w:hint="eastAsia"/>
          <w:sz w:val="18"/>
          <w:szCs w:val="26"/>
          <w:rtl/>
        </w:rPr>
        <w:t> </w:t>
      </w:r>
      <w:r w:rsidRPr="00546EFA">
        <w:rPr>
          <w:rFonts w:hint="cs"/>
          <w:sz w:val="18"/>
          <w:szCs w:val="26"/>
          <w:rtl/>
        </w:rPr>
        <w:t>2005</w:t>
      </w:r>
      <w:r>
        <w:rPr>
          <w:rFonts w:hint="cs"/>
          <w:sz w:val="18"/>
          <w:szCs w:val="26"/>
          <w:rtl/>
        </w:rPr>
        <w:t>.</w:t>
      </w:r>
    </w:p>
  </w:footnote>
  <w:footnote w:id="12">
    <w:p w:rsidR="00342013" w:rsidRPr="00546EFA" w:rsidRDefault="00342013" w:rsidP="00342013">
      <w:pPr>
        <w:pStyle w:val="FootnoteText"/>
        <w:numPr>
          <w:ilvl w:val="0"/>
          <w:numId w:val="10"/>
        </w:numPr>
        <w:tabs>
          <w:tab w:val="clear" w:pos="1297"/>
        </w:tabs>
        <w:spacing w:after="60" w:line="300" w:lineRule="exact"/>
        <w:ind w:left="1247" w:right="1247"/>
        <w:rPr>
          <w:rFonts w:hint="cs"/>
          <w:sz w:val="18"/>
          <w:szCs w:val="26"/>
        </w:rPr>
      </w:pPr>
      <w:r w:rsidRPr="00546EFA">
        <w:rPr>
          <w:rFonts w:hint="cs"/>
          <w:sz w:val="18"/>
          <w:szCs w:val="26"/>
          <w:rtl/>
        </w:rPr>
        <w:t>جامعة ليسوتو الوطنية، 2008.</w:t>
      </w:r>
    </w:p>
  </w:footnote>
  <w:footnote w:id="13">
    <w:p w:rsidR="00342013" w:rsidRPr="00546EFA" w:rsidRDefault="00342013" w:rsidP="00342013">
      <w:pPr>
        <w:pStyle w:val="FootnoteText"/>
        <w:numPr>
          <w:ilvl w:val="0"/>
          <w:numId w:val="10"/>
        </w:numPr>
        <w:tabs>
          <w:tab w:val="clear" w:pos="1297"/>
        </w:tabs>
        <w:spacing w:after="60" w:line="300" w:lineRule="exact"/>
        <w:ind w:left="1247" w:right="1247"/>
        <w:rPr>
          <w:rFonts w:hint="cs"/>
          <w:sz w:val="18"/>
          <w:szCs w:val="26"/>
        </w:rPr>
      </w:pPr>
      <w:r w:rsidRPr="00546EFA">
        <w:rPr>
          <w:rFonts w:hint="cs"/>
          <w:sz w:val="18"/>
          <w:szCs w:val="26"/>
          <w:rtl/>
        </w:rPr>
        <w:t>مكتب الإحصاءات، ليسوتو، 2008. "النتائج الأولية لمسح القوى العاملة".</w:t>
      </w:r>
    </w:p>
  </w:footnote>
  <w:footnote w:id="14">
    <w:p w:rsidR="00342013" w:rsidRPr="00546EFA" w:rsidRDefault="00342013" w:rsidP="00342013">
      <w:pPr>
        <w:pStyle w:val="FootnoteText"/>
        <w:numPr>
          <w:ilvl w:val="0"/>
          <w:numId w:val="10"/>
        </w:numPr>
        <w:tabs>
          <w:tab w:val="clear" w:pos="1297"/>
        </w:tabs>
        <w:spacing w:after="60" w:line="300" w:lineRule="exact"/>
        <w:ind w:left="1247" w:right="1247"/>
        <w:rPr>
          <w:rFonts w:hint="cs"/>
          <w:sz w:val="18"/>
          <w:szCs w:val="26"/>
        </w:rPr>
      </w:pPr>
      <w:r w:rsidRPr="00546EFA">
        <w:rPr>
          <w:rFonts w:hint="cs"/>
          <w:sz w:val="18"/>
          <w:szCs w:val="26"/>
          <w:rtl/>
        </w:rPr>
        <w:t>المرجع السابق.</w:t>
      </w:r>
    </w:p>
  </w:footnote>
  <w:footnote w:id="15">
    <w:p w:rsidR="00342013" w:rsidRPr="00546EFA" w:rsidRDefault="00342013" w:rsidP="00342013">
      <w:pPr>
        <w:pStyle w:val="FootnoteText"/>
        <w:numPr>
          <w:ilvl w:val="0"/>
          <w:numId w:val="10"/>
        </w:numPr>
        <w:tabs>
          <w:tab w:val="clear" w:pos="1297"/>
        </w:tabs>
        <w:spacing w:after="60" w:line="300" w:lineRule="exact"/>
        <w:ind w:left="1247" w:right="1247"/>
        <w:rPr>
          <w:rFonts w:hint="cs"/>
          <w:sz w:val="18"/>
          <w:szCs w:val="26"/>
        </w:rPr>
      </w:pPr>
      <w:r w:rsidRPr="00546EFA">
        <w:rPr>
          <w:rFonts w:hint="cs"/>
          <w:sz w:val="18"/>
          <w:szCs w:val="26"/>
          <w:rtl/>
        </w:rPr>
        <w:t>المرجع السابق.</w:t>
      </w:r>
    </w:p>
  </w:footnote>
  <w:footnote w:id="16">
    <w:p w:rsidR="00342013" w:rsidRPr="00546EFA" w:rsidRDefault="00342013" w:rsidP="00342013">
      <w:pPr>
        <w:pStyle w:val="FootnoteText"/>
        <w:numPr>
          <w:ilvl w:val="0"/>
          <w:numId w:val="10"/>
        </w:numPr>
        <w:tabs>
          <w:tab w:val="clear" w:pos="1297"/>
        </w:tabs>
        <w:spacing w:after="60" w:line="240" w:lineRule="exact"/>
        <w:ind w:left="1248" w:right="1247"/>
        <w:rPr>
          <w:rFonts w:hint="cs"/>
          <w:sz w:val="18"/>
          <w:szCs w:val="26"/>
        </w:rPr>
      </w:pPr>
      <w:r w:rsidRPr="00546EFA">
        <w:rPr>
          <w:sz w:val="18"/>
          <w:szCs w:val="26"/>
        </w:rPr>
        <w:t>Kimaryo, Okpaku and Feeney (Eds), 2004, "Turning a Crisis into Opportunity: Strategies for Scaling up National Response to the HIV/AIDS Pandemic Lesotho</w:t>
      </w:r>
      <w:r w:rsidRPr="00546EFA">
        <w:rPr>
          <w:rFonts w:hint="cs"/>
          <w:sz w:val="18"/>
          <w:szCs w:val="26"/>
          <w:rtl/>
        </w:rPr>
        <w:t>.</w:t>
      </w:r>
    </w:p>
  </w:footnote>
  <w:footnote w:id="17">
    <w:p w:rsidR="00342013" w:rsidRPr="00546EFA" w:rsidRDefault="00342013" w:rsidP="00342013">
      <w:pPr>
        <w:pStyle w:val="FootnoteText"/>
        <w:numPr>
          <w:ilvl w:val="0"/>
          <w:numId w:val="11"/>
        </w:numPr>
        <w:tabs>
          <w:tab w:val="clear" w:pos="1292"/>
        </w:tabs>
        <w:spacing w:after="60" w:line="300" w:lineRule="exact"/>
        <w:ind w:right="1247"/>
        <w:rPr>
          <w:rFonts w:hint="cs"/>
          <w:sz w:val="18"/>
          <w:szCs w:val="26"/>
        </w:rPr>
      </w:pPr>
      <w:r w:rsidRPr="00546EFA">
        <w:rPr>
          <w:rFonts w:hint="cs"/>
          <w:sz w:val="18"/>
          <w:szCs w:val="26"/>
          <w:rtl/>
        </w:rPr>
        <w:t>مسح الصحة الديموغرافية في ليسوتو، 2004.</w:t>
      </w:r>
    </w:p>
  </w:footnote>
  <w:footnote w:id="18">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التقرير القطري لدورة الجمعية العامة الاستثنائية للأمم المتحدة المعنية بفيروس نقص المناعة البشري والإيدز</w:t>
      </w:r>
      <w:r>
        <w:rPr>
          <w:rFonts w:hint="eastAsia"/>
          <w:sz w:val="18"/>
          <w:szCs w:val="26"/>
          <w:rtl/>
        </w:rPr>
        <w:t> </w:t>
      </w:r>
      <w:r w:rsidRPr="00546EFA">
        <w:rPr>
          <w:rFonts w:hint="cs"/>
          <w:sz w:val="18"/>
          <w:szCs w:val="26"/>
          <w:rtl/>
        </w:rPr>
        <w:t>2007-2009.</w:t>
      </w:r>
    </w:p>
  </w:footnote>
  <w:footnote w:id="19">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وزارة الصحة والرعاية الاجتماعية ومكتب الإحصاءات، 2004، ‘المسح الديموغرافي والصحي لليسوتو‘.</w:t>
      </w:r>
    </w:p>
  </w:footnote>
  <w:footnote w:id="20">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مسح الصحة الديموغرافية في ليسوتو، 2004.</w:t>
      </w:r>
    </w:p>
  </w:footnote>
  <w:footnote w:id="21">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حوالي 3 دولارات.</w:t>
      </w:r>
    </w:p>
  </w:footnote>
  <w:footnote w:id="22">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المادة 11(1).</w:t>
      </w:r>
    </w:p>
  </w:footnote>
  <w:footnote w:id="23">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المادة 11(2).</w:t>
      </w:r>
    </w:p>
  </w:footnote>
  <w:footnote w:id="24">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حوالي 40 دولاراً.</w:t>
      </w:r>
    </w:p>
  </w:footnote>
  <w:footnote w:id="25">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حوالي 50 دولاراً.</w:t>
      </w:r>
    </w:p>
  </w:footnote>
  <w:footnote w:id="26">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مسح الصحة الديموغرافية في ليسوتو، 2004.</w:t>
      </w:r>
    </w:p>
  </w:footnote>
  <w:footnote w:id="27">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المادة 27 من قانون الزواج.</w:t>
      </w:r>
    </w:p>
  </w:footnote>
  <w:footnote w:id="28">
    <w:p w:rsidR="00342013" w:rsidRPr="00546EFA" w:rsidRDefault="00342013" w:rsidP="00342013">
      <w:pPr>
        <w:pStyle w:val="FootnoteText"/>
        <w:numPr>
          <w:ilvl w:val="0"/>
          <w:numId w:val="11"/>
        </w:numPr>
        <w:tabs>
          <w:tab w:val="clear" w:pos="1292"/>
        </w:tabs>
        <w:spacing w:after="60" w:line="300" w:lineRule="exact"/>
        <w:ind w:left="1247" w:right="1247"/>
        <w:rPr>
          <w:rFonts w:hint="cs"/>
          <w:sz w:val="18"/>
          <w:szCs w:val="26"/>
        </w:rPr>
      </w:pPr>
      <w:r w:rsidRPr="00546EFA">
        <w:rPr>
          <w:rFonts w:hint="cs"/>
          <w:sz w:val="18"/>
          <w:szCs w:val="26"/>
          <w:rtl/>
        </w:rPr>
        <w:t>حوالي 27 دولاراً.</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013" w:rsidRPr="002A4CE5" w:rsidRDefault="00342013" w:rsidP="002A4CE5">
    <w:pPr>
      <w:pStyle w:val="Header"/>
      <w:jc w:val="right"/>
    </w:pPr>
    <w:r w:rsidRPr="002A4CE5">
      <w:t>CEDAW/C/LSO/1-4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013" w:rsidRPr="002A4CE5" w:rsidRDefault="00342013" w:rsidP="002A4CE5">
    <w:pPr>
      <w:pStyle w:val="Header"/>
      <w:jc w:val="left"/>
    </w:pPr>
    <w:r w:rsidRPr="002A4CE5">
      <w:t>CEDAW/C/LSO/1-4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013" w:rsidRDefault="0034201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style="mso-next-textbox:#_x0000_s2053" inset="0,0,2mm,0">
            <w:txbxContent>
              <w:p w:rsidR="00342013" w:rsidRPr="00460CB7" w:rsidRDefault="00342013"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02596"/>
    <w:multiLevelType w:val="hybridMultilevel"/>
    <w:tmpl w:val="B970AA30"/>
    <w:lvl w:ilvl="0" w:tplc="D8ACC9B4">
      <w:start w:val="16"/>
      <w:numFmt w:val="decimal"/>
      <w:lvlRestart w:val="0"/>
      <w:lvlText w:val="(%1)"/>
      <w:lvlJc w:val="right"/>
      <w:pPr>
        <w:tabs>
          <w:tab w:val="num" w:pos="1292"/>
        </w:tabs>
        <w:ind w:left="1292" w:hanging="227"/>
      </w:pPr>
      <w:rPr>
        <w:rFonts w:ascii="Traditional Arabic" w:hAnsi="Traditional Arabic" w:cs="Traditional Arabic" w:hint="cs"/>
        <w:sz w:val="26"/>
        <w:szCs w:val="26"/>
        <w:vertAlign w:val="baseline"/>
      </w:rPr>
    </w:lvl>
    <w:lvl w:ilvl="1" w:tplc="B3DA491A">
      <w:start w:val="1"/>
      <w:numFmt w:val="decimal"/>
      <w:lvlRestart w:val="0"/>
      <w:lvlText w:val="(%2)"/>
      <w:lvlJc w:val="right"/>
      <w:pPr>
        <w:tabs>
          <w:tab w:val="num" w:pos="1352"/>
        </w:tabs>
        <w:ind w:left="1352" w:hanging="227"/>
      </w:pPr>
      <w:rPr>
        <w:rFonts w:ascii="Traditional Arabic" w:hAnsi="Traditional Arabic" w:cs="Traditional Arabic" w:hint="default"/>
        <w:sz w:val="26"/>
        <w:szCs w:val="26"/>
        <w:vertAlign w:val="baseline"/>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6DE7DBD"/>
    <w:multiLevelType w:val="hybridMultilevel"/>
    <w:tmpl w:val="037AAC3C"/>
    <w:lvl w:ilvl="0" w:tplc="C59C801A">
      <w:start w:val="5"/>
      <w:numFmt w:val="decimal"/>
      <w:lvlRestart w:val="0"/>
      <w:lvlText w:val="(%1)"/>
      <w:lvlJc w:val="right"/>
      <w:pPr>
        <w:tabs>
          <w:tab w:val="num" w:pos="1297"/>
        </w:tabs>
        <w:ind w:left="1297"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3">
    <w:nsid w:val="21B54216"/>
    <w:multiLevelType w:val="hybridMultilevel"/>
    <w:tmpl w:val="50649514"/>
    <w:lvl w:ilvl="0" w:tplc="7F7C5B60">
      <w:start w:val="1"/>
      <w:numFmt w:val="decimal"/>
      <w:lvlRestart w:val="0"/>
      <w:lvlText w:val="(%1)"/>
      <w:lvlJc w:val="right"/>
      <w:pPr>
        <w:tabs>
          <w:tab w:val="num" w:pos="1293"/>
        </w:tabs>
        <w:ind w:left="1293" w:hanging="227"/>
      </w:pPr>
      <w:rPr>
        <w:rFonts w:ascii="Traditional Arabic" w:hAnsi="Traditional Arabic" w:cs="Traditional Arabic" w:hint="default"/>
        <w:i w:val="0"/>
        <w:iCs w:val="0"/>
        <w:sz w:val="26"/>
        <w:szCs w:val="26"/>
      </w:rPr>
    </w:lvl>
    <w:lvl w:ilvl="1" w:tplc="DC006476">
      <w:start w:val="1"/>
      <w:numFmt w:val="decimal"/>
      <w:lvlRestart w:val="0"/>
      <w:lvlText w:val="(%2)"/>
      <w:lvlJc w:val="right"/>
      <w:pPr>
        <w:tabs>
          <w:tab w:val="num" w:pos="1353"/>
        </w:tabs>
        <w:ind w:left="1353" w:hanging="227"/>
      </w:pPr>
      <w:rPr>
        <w:rFonts w:ascii="Traditional Arabic" w:hAnsi="Traditional Arabic" w:cs="Traditional Arabic" w:hint="default"/>
        <w:i w:val="0"/>
        <w:iCs w:val="0"/>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5"/>
  </w:num>
  <w:num w:numId="3">
    <w:abstractNumId w:val="8"/>
  </w:num>
  <w:num w:numId="4">
    <w:abstractNumId w:val="6"/>
  </w:num>
  <w:num w:numId="5">
    <w:abstractNumId w:val="4"/>
  </w:num>
  <w:num w:numId="6">
    <w:abstractNumId w:val="9"/>
  </w:num>
  <w:num w:numId="7">
    <w:abstractNumId w:val="7"/>
  </w:num>
  <w:num w:numId="8">
    <w:abstractNumId w:val="1"/>
  </w:num>
  <w:num w:numId="9">
    <w:abstractNumId w:val="3"/>
  </w:num>
  <w:num w:numId="10">
    <w:abstractNumId w:val="2"/>
  </w:num>
  <w:num w:numId="11">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grammar="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4B3C"/>
    <w:rsid w:val="00005E9E"/>
    <w:rsid w:val="00011276"/>
    <w:rsid w:val="000250D4"/>
    <w:rsid w:val="00036C48"/>
    <w:rsid w:val="00040E25"/>
    <w:rsid w:val="00042149"/>
    <w:rsid w:val="000448E5"/>
    <w:rsid w:val="00052296"/>
    <w:rsid w:val="00053DE5"/>
    <w:rsid w:val="00055050"/>
    <w:rsid w:val="000648EA"/>
    <w:rsid w:val="0007309C"/>
    <w:rsid w:val="000777B0"/>
    <w:rsid w:val="00094948"/>
    <w:rsid w:val="000957C8"/>
    <w:rsid w:val="00097049"/>
    <w:rsid w:val="000A04D5"/>
    <w:rsid w:val="000A05AC"/>
    <w:rsid w:val="000A54C5"/>
    <w:rsid w:val="000B2AB9"/>
    <w:rsid w:val="000B52F2"/>
    <w:rsid w:val="000C2765"/>
    <w:rsid w:val="000C4057"/>
    <w:rsid w:val="000C5180"/>
    <w:rsid w:val="000D0EAE"/>
    <w:rsid w:val="000D5380"/>
    <w:rsid w:val="000D6654"/>
    <w:rsid w:val="000E04B6"/>
    <w:rsid w:val="000E103D"/>
    <w:rsid w:val="000E1054"/>
    <w:rsid w:val="000E3CEB"/>
    <w:rsid w:val="000F0264"/>
    <w:rsid w:val="000F0521"/>
    <w:rsid w:val="000F0870"/>
    <w:rsid w:val="000F2EBF"/>
    <w:rsid w:val="000F3A9F"/>
    <w:rsid w:val="000F5FF6"/>
    <w:rsid w:val="000F7477"/>
    <w:rsid w:val="001022B5"/>
    <w:rsid w:val="00113FA5"/>
    <w:rsid w:val="00116E11"/>
    <w:rsid w:val="00131FDC"/>
    <w:rsid w:val="00135266"/>
    <w:rsid w:val="001429C7"/>
    <w:rsid w:val="001455A0"/>
    <w:rsid w:val="0015260A"/>
    <w:rsid w:val="00153DC7"/>
    <w:rsid w:val="001573CE"/>
    <w:rsid w:val="001602A3"/>
    <w:rsid w:val="001825DB"/>
    <w:rsid w:val="00183AA4"/>
    <w:rsid w:val="00195EA7"/>
    <w:rsid w:val="001A5161"/>
    <w:rsid w:val="001A60BD"/>
    <w:rsid w:val="001B3466"/>
    <w:rsid w:val="001B36EF"/>
    <w:rsid w:val="001B64EA"/>
    <w:rsid w:val="001D6503"/>
    <w:rsid w:val="001E3F3E"/>
    <w:rsid w:val="00215E89"/>
    <w:rsid w:val="002210D2"/>
    <w:rsid w:val="002225D3"/>
    <w:rsid w:val="002244FB"/>
    <w:rsid w:val="00232277"/>
    <w:rsid w:val="0023736D"/>
    <w:rsid w:val="00247215"/>
    <w:rsid w:val="002516AB"/>
    <w:rsid w:val="00254BA3"/>
    <w:rsid w:val="00257225"/>
    <w:rsid w:val="002605D4"/>
    <w:rsid w:val="00264BDB"/>
    <w:rsid w:val="00273FB0"/>
    <w:rsid w:val="002A4CE5"/>
    <w:rsid w:val="002B6988"/>
    <w:rsid w:val="002D15A7"/>
    <w:rsid w:val="00305321"/>
    <w:rsid w:val="00310160"/>
    <w:rsid w:val="003349FA"/>
    <w:rsid w:val="00340882"/>
    <w:rsid w:val="00341A8C"/>
    <w:rsid w:val="00342013"/>
    <w:rsid w:val="003519E6"/>
    <w:rsid w:val="003B4356"/>
    <w:rsid w:val="003B73D0"/>
    <w:rsid w:val="003D66B5"/>
    <w:rsid w:val="003E227C"/>
    <w:rsid w:val="003F08A8"/>
    <w:rsid w:val="00403F4A"/>
    <w:rsid w:val="00404241"/>
    <w:rsid w:val="004250E3"/>
    <w:rsid w:val="00434F8C"/>
    <w:rsid w:val="00447CE1"/>
    <w:rsid w:val="00450C08"/>
    <w:rsid w:val="00460CB7"/>
    <w:rsid w:val="00467421"/>
    <w:rsid w:val="00472A81"/>
    <w:rsid w:val="00473575"/>
    <w:rsid w:val="0047583B"/>
    <w:rsid w:val="00495369"/>
    <w:rsid w:val="004A20A6"/>
    <w:rsid w:val="004A57DF"/>
    <w:rsid w:val="004B07CC"/>
    <w:rsid w:val="004B24AF"/>
    <w:rsid w:val="004B2C92"/>
    <w:rsid w:val="004C2C1F"/>
    <w:rsid w:val="004C3354"/>
    <w:rsid w:val="004C4142"/>
    <w:rsid w:val="004D6A3A"/>
    <w:rsid w:val="004E1B16"/>
    <w:rsid w:val="004E21CA"/>
    <w:rsid w:val="004E7F5D"/>
    <w:rsid w:val="004F26A2"/>
    <w:rsid w:val="004F4AD7"/>
    <w:rsid w:val="004F66C5"/>
    <w:rsid w:val="00506286"/>
    <w:rsid w:val="00532396"/>
    <w:rsid w:val="00537E31"/>
    <w:rsid w:val="00546EFA"/>
    <w:rsid w:val="00552677"/>
    <w:rsid w:val="00557CD3"/>
    <w:rsid w:val="0057122A"/>
    <w:rsid w:val="00571432"/>
    <w:rsid w:val="005732A2"/>
    <w:rsid w:val="005762A5"/>
    <w:rsid w:val="005772F4"/>
    <w:rsid w:val="0058698E"/>
    <w:rsid w:val="00587F1D"/>
    <w:rsid w:val="00590BA3"/>
    <w:rsid w:val="00597531"/>
    <w:rsid w:val="005A31D4"/>
    <w:rsid w:val="005B46D9"/>
    <w:rsid w:val="005B7AE0"/>
    <w:rsid w:val="005F146F"/>
    <w:rsid w:val="005F3C4E"/>
    <w:rsid w:val="005F71B6"/>
    <w:rsid w:val="00600092"/>
    <w:rsid w:val="00605E39"/>
    <w:rsid w:val="006220F4"/>
    <w:rsid w:val="00622EBC"/>
    <w:rsid w:val="006526F0"/>
    <w:rsid w:val="00654786"/>
    <w:rsid w:val="00660FD4"/>
    <w:rsid w:val="00665CD7"/>
    <w:rsid w:val="006777D4"/>
    <w:rsid w:val="00680DCC"/>
    <w:rsid w:val="006A35E0"/>
    <w:rsid w:val="006A4425"/>
    <w:rsid w:val="006B00A4"/>
    <w:rsid w:val="006B4669"/>
    <w:rsid w:val="006B6B11"/>
    <w:rsid w:val="006D54C0"/>
    <w:rsid w:val="006E25B0"/>
    <w:rsid w:val="006E2EEE"/>
    <w:rsid w:val="006E2FB2"/>
    <w:rsid w:val="006E34A3"/>
    <w:rsid w:val="006E7A36"/>
    <w:rsid w:val="006F6BF8"/>
    <w:rsid w:val="00706725"/>
    <w:rsid w:val="00707BDF"/>
    <w:rsid w:val="00710727"/>
    <w:rsid w:val="00715F45"/>
    <w:rsid w:val="00731815"/>
    <w:rsid w:val="00731B84"/>
    <w:rsid w:val="00734AE7"/>
    <w:rsid w:val="00765AB3"/>
    <w:rsid w:val="00777A82"/>
    <w:rsid w:val="00785F9B"/>
    <w:rsid w:val="00791C91"/>
    <w:rsid w:val="0079344E"/>
    <w:rsid w:val="007934D7"/>
    <w:rsid w:val="007935D8"/>
    <w:rsid w:val="00795D31"/>
    <w:rsid w:val="007A01D8"/>
    <w:rsid w:val="007A0DE3"/>
    <w:rsid w:val="007A4440"/>
    <w:rsid w:val="007B7B2D"/>
    <w:rsid w:val="007E01A8"/>
    <w:rsid w:val="007E197F"/>
    <w:rsid w:val="007E2D1A"/>
    <w:rsid w:val="007E3C37"/>
    <w:rsid w:val="007F2674"/>
    <w:rsid w:val="007F68C4"/>
    <w:rsid w:val="0081104F"/>
    <w:rsid w:val="008153DE"/>
    <w:rsid w:val="00834FF4"/>
    <w:rsid w:val="00852A10"/>
    <w:rsid w:val="00861273"/>
    <w:rsid w:val="00862634"/>
    <w:rsid w:val="00866C59"/>
    <w:rsid w:val="00877306"/>
    <w:rsid w:val="00881257"/>
    <w:rsid w:val="00881D48"/>
    <w:rsid w:val="00897DC2"/>
    <w:rsid w:val="008A0926"/>
    <w:rsid w:val="008A6242"/>
    <w:rsid w:val="008B4BC6"/>
    <w:rsid w:val="008D32CD"/>
    <w:rsid w:val="008D515C"/>
    <w:rsid w:val="008E105A"/>
    <w:rsid w:val="008E658E"/>
    <w:rsid w:val="00901E57"/>
    <w:rsid w:val="009070DF"/>
    <w:rsid w:val="00922026"/>
    <w:rsid w:val="00923A0B"/>
    <w:rsid w:val="00931CAA"/>
    <w:rsid w:val="00935F0E"/>
    <w:rsid w:val="00942114"/>
    <w:rsid w:val="0095208F"/>
    <w:rsid w:val="00952C5B"/>
    <w:rsid w:val="00965BE6"/>
    <w:rsid w:val="00977B3F"/>
    <w:rsid w:val="009814AE"/>
    <w:rsid w:val="009901D3"/>
    <w:rsid w:val="009935CE"/>
    <w:rsid w:val="00993EB3"/>
    <w:rsid w:val="00996BBE"/>
    <w:rsid w:val="009A44BA"/>
    <w:rsid w:val="009A4E02"/>
    <w:rsid w:val="009B2C03"/>
    <w:rsid w:val="009C0C19"/>
    <w:rsid w:val="009C5C80"/>
    <w:rsid w:val="009D16A5"/>
    <w:rsid w:val="009D1DD5"/>
    <w:rsid w:val="009E11FB"/>
    <w:rsid w:val="009F6CD4"/>
    <w:rsid w:val="009F722C"/>
    <w:rsid w:val="00A03871"/>
    <w:rsid w:val="00A05114"/>
    <w:rsid w:val="00A26157"/>
    <w:rsid w:val="00A265C3"/>
    <w:rsid w:val="00A3158D"/>
    <w:rsid w:val="00A42F3B"/>
    <w:rsid w:val="00A43F9A"/>
    <w:rsid w:val="00A4716C"/>
    <w:rsid w:val="00A53F38"/>
    <w:rsid w:val="00A540A3"/>
    <w:rsid w:val="00A543D4"/>
    <w:rsid w:val="00A70EA8"/>
    <w:rsid w:val="00A820BB"/>
    <w:rsid w:val="00AA7AF3"/>
    <w:rsid w:val="00AB31E0"/>
    <w:rsid w:val="00AB7191"/>
    <w:rsid w:val="00AD0014"/>
    <w:rsid w:val="00AD016E"/>
    <w:rsid w:val="00AD1D20"/>
    <w:rsid w:val="00AD4CF2"/>
    <w:rsid w:val="00AE21E7"/>
    <w:rsid w:val="00AF0BBA"/>
    <w:rsid w:val="00B03590"/>
    <w:rsid w:val="00B10CAE"/>
    <w:rsid w:val="00B20FF4"/>
    <w:rsid w:val="00B25BBD"/>
    <w:rsid w:val="00B30468"/>
    <w:rsid w:val="00B4426E"/>
    <w:rsid w:val="00B44E31"/>
    <w:rsid w:val="00B66FB2"/>
    <w:rsid w:val="00B7004C"/>
    <w:rsid w:val="00B82A5B"/>
    <w:rsid w:val="00BA0C85"/>
    <w:rsid w:val="00BA4F7E"/>
    <w:rsid w:val="00BB1BC5"/>
    <w:rsid w:val="00BB2C41"/>
    <w:rsid w:val="00BC2108"/>
    <w:rsid w:val="00BC55C8"/>
    <w:rsid w:val="00BC5C10"/>
    <w:rsid w:val="00BE2964"/>
    <w:rsid w:val="00C028FA"/>
    <w:rsid w:val="00C21623"/>
    <w:rsid w:val="00C24FBD"/>
    <w:rsid w:val="00C25C7D"/>
    <w:rsid w:val="00C2731B"/>
    <w:rsid w:val="00C37AC0"/>
    <w:rsid w:val="00C4402B"/>
    <w:rsid w:val="00C473BA"/>
    <w:rsid w:val="00C47A64"/>
    <w:rsid w:val="00C611ED"/>
    <w:rsid w:val="00C6490A"/>
    <w:rsid w:val="00C64FE1"/>
    <w:rsid w:val="00C65CC8"/>
    <w:rsid w:val="00C74296"/>
    <w:rsid w:val="00C82106"/>
    <w:rsid w:val="00C8345E"/>
    <w:rsid w:val="00C9451F"/>
    <w:rsid w:val="00C94B3C"/>
    <w:rsid w:val="00CA289A"/>
    <w:rsid w:val="00CA5F7C"/>
    <w:rsid w:val="00CC557A"/>
    <w:rsid w:val="00CD27A5"/>
    <w:rsid w:val="00CD651C"/>
    <w:rsid w:val="00CD75B7"/>
    <w:rsid w:val="00CE1CFF"/>
    <w:rsid w:val="00D26171"/>
    <w:rsid w:val="00D30711"/>
    <w:rsid w:val="00D35811"/>
    <w:rsid w:val="00D51067"/>
    <w:rsid w:val="00D57081"/>
    <w:rsid w:val="00D63133"/>
    <w:rsid w:val="00D751BF"/>
    <w:rsid w:val="00D75657"/>
    <w:rsid w:val="00D913F2"/>
    <w:rsid w:val="00D9331F"/>
    <w:rsid w:val="00D93503"/>
    <w:rsid w:val="00D960AD"/>
    <w:rsid w:val="00DA0197"/>
    <w:rsid w:val="00DA0E0E"/>
    <w:rsid w:val="00DA6457"/>
    <w:rsid w:val="00DB0C39"/>
    <w:rsid w:val="00DB35F8"/>
    <w:rsid w:val="00DB6C86"/>
    <w:rsid w:val="00DB7679"/>
    <w:rsid w:val="00DD32CB"/>
    <w:rsid w:val="00DD5F6C"/>
    <w:rsid w:val="00DD7511"/>
    <w:rsid w:val="00DE49A5"/>
    <w:rsid w:val="00DF1702"/>
    <w:rsid w:val="00DF2260"/>
    <w:rsid w:val="00DF4DA9"/>
    <w:rsid w:val="00DF4DD8"/>
    <w:rsid w:val="00DF668E"/>
    <w:rsid w:val="00DF789B"/>
    <w:rsid w:val="00E04826"/>
    <w:rsid w:val="00E14D2B"/>
    <w:rsid w:val="00E14DC8"/>
    <w:rsid w:val="00E15F3B"/>
    <w:rsid w:val="00E17669"/>
    <w:rsid w:val="00E17CB0"/>
    <w:rsid w:val="00E20DBA"/>
    <w:rsid w:val="00E454DC"/>
    <w:rsid w:val="00E462BE"/>
    <w:rsid w:val="00E46D8B"/>
    <w:rsid w:val="00E577FA"/>
    <w:rsid w:val="00E6524A"/>
    <w:rsid w:val="00E660D6"/>
    <w:rsid w:val="00E748DA"/>
    <w:rsid w:val="00E771AB"/>
    <w:rsid w:val="00E82DF4"/>
    <w:rsid w:val="00E9431E"/>
    <w:rsid w:val="00E958B2"/>
    <w:rsid w:val="00EA42B7"/>
    <w:rsid w:val="00EA796F"/>
    <w:rsid w:val="00EB077B"/>
    <w:rsid w:val="00EB7216"/>
    <w:rsid w:val="00EC50B9"/>
    <w:rsid w:val="00ED26A0"/>
    <w:rsid w:val="00EE73A4"/>
    <w:rsid w:val="00EF5F81"/>
    <w:rsid w:val="00F03398"/>
    <w:rsid w:val="00F0476F"/>
    <w:rsid w:val="00F067A2"/>
    <w:rsid w:val="00F1727A"/>
    <w:rsid w:val="00F25F06"/>
    <w:rsid w:val="00F34764"/>
    <w:rsid w:val="00F35403"/>
    <w:rsid w:val="00F408E3"/>
    <w:rsid w:val="00F40AF1"/>
    <w:rsid w:val="00F46F85"/>
    <w:rsid w:val="00F54E3C"/>
    <w:rsid w:val="00F604E9"/>
    <w:rsid w:val="00F6296A"/>
    <w:rsid w:val="00F67370"/>
    <w:rsid w:val="00F7225E"/>
    <w:rsid w:val="00F874BD"/>
    <w:rsid w:val="00F9438C"/>
    <w:rsid w:val="00FA4B46"/>
    <w:rsid w:val="00FB1A14"/>
    <w:rsid w:val="00FB1D0B"/>
    <w:rsid w:val="00FC4862"/>
    <w:rsid w:val="00FC680C"/>
    <w:rsid w:val="00FD1BCA"/>
    <w:rsid w:val="00FE55A3"/>
    <w:rsid w:val="00FE6865"/>
    <w:rsid w:val="00FF26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4"/>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basedOn w:val="DefaultParagraphFont"/>
    <w:semiHidden/>
    <w:rsid w:val="00FE6865"/>
    <w:rPr>
      <w:vertAlign w:val="superscript"/>
    </w:rPr>
  </w:style>
  <w:style w:type="table" w:styleId="TableClassic1">
    <w:name w:val="Table Classic 1"/>
    <w:basedOn w:val="TableNormal"/>
    <w:rsid w:val="00A820BB"/>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70</Pages>
  <Words>17857</Words>
  <Characters>101791</Characters>
  <Application>Microsoft Office Outlook</Application>
  <DocSecurity>4</DocSecurity>
  <Lines>848</Lines>
  <Paragraphs>238</Paragraphs>
  <ScaleCrop>false</ScaleCrop>
  <HeadingPairs>
    <vt:vector size="2" baseType="variant">
      <vt:variant>
        <vt:lpstr>Title</vt:lpstr>
      </vt:variant>
      <vt:variant>
        <vt:i4>1</vt:i4>
      </vt:variant>
    </vt:vector>
  </HeadingPairs>
  <TitlesOfParts>
    <vt:vector size="1" baseType="lpstr">
      <vt:lpstr>CEDAW/C/LSO/1-4</vt:lpstr>
    </vt:vector>
  </TitlesOfParts>
  <Company>CSD</Company>
  <LinksUpToDate>false</LinksUpToDate>
  <CharactersWithSpaces>119410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CEDAW/C/LSO/1-4</dc:title>
  <dc:subject/>
  <dc:creator>Mervat</dc:creator>
  <cp:keywords/>
  <dc:description>Madboly/balan/gamall</dc:description>
  <cp:lastModifiedBy>Gamal</cp:lastModifiedBy>
  <cp:revision>2</cp:revision>
  <cp:lastPrinted>2011-06-03T13:06:00Z</cp:lastPrinted>
  <dcterms:created xsi:type="dcterms:W3CDTF">2011-06-03T13:09:00Z</dcterms:created>
  <dcterms:modified xsi:type="dcterms:W3CDTF">2011-06-03T13:09:00Z</dcterms:modified>
</cp:coreProperties>
</file>