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797" w:rsidRDefault="00A82797" w:rsidP="00A82797">
      <w:pPr>
        <w:spacing w:line="240" w:lineRule="auto"/>
        <w:rPr>
          <w:sz w:val="2"/>
        </w:rPr>
        <w:sectPr w:rsidR="00A82797" w:rsidSect="00A8279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82797" w:rsidRDefault="00A82797" w:rsidP="00A82797">
      <w:pPr>
        <w:pStyle w:val="H1"/>
      </w:pPr>
      <w:r>
        <w:lastRenderedPageBreak/>
        <w:t>Comité des droits de l’homme</w:t>
      </w:r>
    </w:p>
    <w:p w:rsidR="00A4476D" w:rsidRPr="00C93D58" w:rsidRDefault="00A4476D" w:rsidP="00A4476D">
      <w:pPr>
        <w:spacing w:line="120" w:lineRule="exact"/>
        <w:rPr>
          <w:sz w:val="10"/>
          <w:lang w:val="fr-CH"/>
        </w:rPr>
      </w:pPr>
    </w:p>
    <w:p w:rsidR="00A4476D" w:rsidRPr="00C93D58" w:rsidRDefault="00A4476D" w:rsidP="00A4476D">
      <w:pPr>
        <w:spacing w:line="120" w:lineRule="exact"/>
        <w:rPr>
          <w:sz w:val="10"/>
          <w:lang w:val="fr-CH"/>
        </w:rPr>
      </w:pPr>
    </w:p>
    <w:p w:rsidR="00A4476D" w:rsidRPr="00C93D58" w:rsidRDefault="00A4476D" w:rsidP="00A4476D">
      <w:pPr>
        <w:spacing w:line="120" w:lineRule="exact"/>
        <w:rPr>
          <w:sz w:val="10"/>
          <w:lang w:val="fr-CH"/>
        </w:rPr>
      </w:pPr>
    </w:p>
    <w:p w:rsidR="00A4476D" w:rsidRPr="00C93D58" w:rsidRDefault="00A4476D" w:rsidP="00A447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Liste de points établie avant la soumission du troisième rapport périodique de la Slovénie</w:t>
      </w:r>
      <w:r w:rsidR="000949CB" w:rsidRPr="000949CB">
        <w:rPr>
          <w:rStyle w:val="FootnoteReference"/>
          <w:b w:val="0"/>
          <w:sz w:val="20"/>
          <w:szCs w:val="20"/>
          <w:vertAlign w:val="baseline"/>
          <w:lang w:val="fr-CH"/>
        </w:rPr>
        <w:footnoteReference w:customMarkFollows="1" w:id="1"/>
        <w:t>*</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 xml:space="preserve">Cadre constitutionnel et juridique dans lequel le Pacte </w:t>
      </w:r>
      <w:r w:rsidRPr="00C93D58">
        <w:rPr>
          <w:lang w:val="fr-CH"/>
        </w:rPr>
        <w:br/>
        <w:t>est mis en œuvre (art. 2)</w:t>
      </w:r>
    </w:p>
    <w:p w:rsidR="00A4476D" w:rsidRPr="00C93D58" w:rsidRDefault="00A4476D" w:rsidP="00A4476D">
      <w:pPr>
        <w:pStyle w:val="SingleTxt"/>
        <w:spacing w:after="0" w:line="120" w:lineRule="exact"/>
        <w:rPr>
          <w:sz w:val="10"/>
          <w:lang w:val="fr-CH"/>
        </w:rPr>
      </w:pPr>
    </w:p>
    <w:p w:rsidR="00A4476D" w:rsidRPr="00C93D58" w:rsidRDefault="00A4476D" w:rsidP="00C874E0">
      <w:pPr>
        <w:pStyle w:val="SingleTxt"/>
        <w:numPr>
          <w:ilvl w:val="0"/>
          <w:numId w:val="6"/>
        </w:numPr>
        <w:tabs>
          <w:tab w:val="clear" w:pos="475"/>
          <w:tab w:val="num" w:pos="1742"/>
        </w:tabs>
        <w:ind w:left="1267"/>
        <w:rPr>
          <w:lang w:val="fr-CH"/>
        </w:rPr>
      </w:pPr>
      <w:r w:rsidRPr="00C93D58">
        <w:rPr>
          <w:lang w:val="fr-CH"/>
        </w:rPr>
        <w:t>Citer des exemples d</w:t>
      </w:r>
      <w:r>
        <w:rPr>
          <w:lang w:val="fr-CH"/>
        </w:rPr>
        <w:t>’</w:t>
      </w:r>
      <w:r w:rsidRPr="00C93D58">
        <w:rPr>
          <w:lang w:val="fr-CH"/>
        </w:rPr>
        <w:t xml:space="preserve">affaires de la période considérée dans lesquelles les dispositions du Pacte ont été invoquées devant et/ou </w:t>
      </w:r>
      <w:r w:rsidR="000949CB">
        <w:rPr>
          <w:lang w:val="fr-CH"/>
        </w:rPr>
        <w:t xml:space="preserve">appliquées </w:t>
      </w:r>
      <w:r w:rsidRPr="00C93D58">
        <w:rPr>
          <w:lang w:val="fr-CH"/>
        </w:rPr>
        <w:t>par les juridictions de l</w:t>
      </w:r>
      <w:r>
        <w:rPr>
          <w:lang w:val="fr-CH"/>
        </w:rPr>
        <w:t>’</w:t>
      </w:r>
      <w:r w:rsidRPr="00C93D58">
        <w:rPr>
          <w:lang w:val="fr-CH"/>
        </w:rPr>
        <w:t>État partie. Donner aussi des renseigneme</w:t>
      </w:r>
      <w:bookmarkStart w:id="1" w:name="insstart"/>
      <w:bookmarkEnd w:id="1"/>
      <w:r w:rsidRPr="00C93D58">
        <w:rPr>
          <w:lang w:val="fr-CH"/>
        </w:rPr>
        <w:t>nts sur les dispositions prises pour faire mieux connaître le Pacte aux juges, aux procureurs et aux avocats.</w:t>
      </w:r>
    </w:p>
    <w:p w:rsidR="00A4476D" w:rsidRPr="00C93D58" w:rsidRDefault="00A4476D" w:rsidP="00C874E0">
      <w:pPr>
        <w:pStyle w:val="SingleTxt"/>
        <w:numPr>
          <w:ilvl w:val="0"/>
          <w:numId w:val="6"/>
        </w:numPr>
        <w:tabs>
          <w:tab w:val="clear" w:pos="475"/>
          <w:tab w:val="num" w:pos="1742"/>
        </w:tabs>
        <w:ind w:left="1267"/>
        <w:rPr>
          <w:lang w:val="fr-CH"/>
        </w:rPr>
      </w:pPr>
      <w:r w:rsidRPr="00C93D58">
        <w:rPr>
          <w:lang w:val="fr-CH"/>
        </w:rPr>
        <w:t>Donner des informations sur les mesures prises pour aligner pleinement le statut du Médiateur pour les droits de l</w:t>
      </w:r>
      <w:r>
        <w:rPr>
          <w:lang w:val="fr-CH"/>
        </w:rPr>
        <w:t>’</w:t>
      </w:r>
      <w:r w:rsidRPr="00C93D58">
        <w:rPr>
          <w:lang w:val="fr-CH"/>
        </w:rPr>
        <w:t>homme de la République de Slovénie sur les principes concernant le statut des institutions nationales p</w:t>
      </w:r>
      <w:bookmarkStart w:id="2" w:name="_GoBack"/>
      <w:bookmarkEnd w:id="2"/>
      <w:r w:rsidRPr="00C93D58">
        <w:rPr>
          <w:lang w:val="fr-CH"/>
        </w:rPr>
        <w:t>our la promotion et la protection des droits de l</w:t>
      </w:r>
      <w:r>
        <w:rPr>
          <w:lang w:val="fr-CH"/>
        </w:rPr>
        <w:t>’</w:t>
      </w:r>
      <w:r w:rsidRPr="00C93D58">
        <w:rPr>
          <w:lang w:val="fr-CH"/>
        </w:rPr>
        <w:t>homme (Principes de Paris). Donner aussi des renseignements sur les mesures prises pour que le Médiateur dispose des ressources voulues pour s</w:t>
      </w:r>
      <w:r>
        <w:rPr>
          <w:lang w:val="fr-CH"/>
        </w:rPr>
        <w:t>’</w:t>
      </w:r>
      <w:r w:rsidRPr="00C93D58">
        <w:rPr>
          <w:lang w:val="fr-CH"/>
        </w:rPr>
        <w:t>acquitter efficacement de ses fonctions, en particulier compte tenu du fait qu</w:t>
      </w:r>
      <w:r>
        <w:rPr>
          <w:lang w:val="fr-CH"/>
        </w:rPr>
        <w:t>’</w:t>
      </w:r>
      <w:r w:rsidRPr="00C93D58">
        <w:rPr>
          <w:lang w:val="fr-CH"/>
        </w:rPr>
        <w:t xml:space="preserve">il a aussi été désigné pour assumer les fonctions de mécanisme national de prévention, </w:t>
      </w:r>
      <w:r w:rsidR="000949CB">
        <w:rPr>
          <w:lang w:val="fr-CH"/>
        </w:rPr>
        <w:t>au titre</w:t>
      </w:r>
      <w:r w:rsidRPr="00C93D58">
        <w:rPr>
          <w:lang w:val="fr-CH"/>
        </w:rPr>
        <w:t xml:space="preserve"> du Protocole facultatif se rapportant à la Convention contre la torture.</w:t>
      </w:r>
    </w:p>
    <w:p w:rsidR="00A4476D" w:rsidRPr="00C93D58" w:rsidRDefault="00A4476D" w:rsidP="00A4476D">
      <w:pPr>
        <w:pStyle w:val="SingleTxt"/>
        <w:spacing w:after="0" w:line="120" w:lineRule="exact"/>
        <w:rPr>
          <w:b/>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Non-discrimination, égalité entre hommes et femmes, et interdiction de l</w:t>
      </w:r>
      <w:r>
        <w:rPr>
          <w:lang w:val="fr-CH"/>
        </w:rPr>
        <w:t>’</w:t>
      </w:r>
      <w:r w:rsidRPr="00C93D58">
        <w:rPr>
          <w:lang w:val="fr-CH"/>
        </w:rPr>
        <w:t xml:space="preserve">appel </w:t>
      </w:r>
      <w:r w:rsidRPr="00C93D58">
        <w:rPr>
          <w:lang w:val="fr-CH"/>
        </w:rPr>
        <w:br/>
        <w:t>à la haine nationale, raciale ou religieuse (art. 2, 3, 20 et 26)</w:t>
      </w:r>
    </w:p>
    <w:p w:rsidR="00A4476D" w:rsidRPr="00C93D58" w:rsidRDefault="00A4476D" w:rsidP="00A4476D">
      <w:pPr>
        <w:pStyle w:val="SingleTxt"/>
        <w:spacing w:after="0" w:line="120" w:lineRule="exact"/>
        <w:rPr>
          <w:sz w:val="10"/>
          <w:lang w:val="fr-CH"/>
        </w:rPr>
      </w:pPr>
    </w:p>
    <w:p w:rsidR="00A4476D" w:rsidRPr="00C93D58" w:rsidRDefault="00A4476D" w:rsidP="00C874E0">
      <w:pPr>
        <w:pStyle w:val="SingleTxt"/>
        <w:numPr>
          <w:ilvl w:val="0"/>
          <w:numId w:val="6"/>
        </w:numPr>
        <w:tabs>
          <w:tab w:val="clear" w:pos="475"/>
          <w:tab w:val="num" w:pos="1742"/>
        </w:tabs>
        <w:ind w:left="1267"/>
        <w:rPr>
          <w:lang w:val="fr-CH"/>
        </w:rPr>
      </w:pPr>
      <w:r w:rsidRPr="00C93D58">
        <w:rPr>
          <w:lang w:val="fr-CH"/>
        </w:rPr>
        <w:t>Indiquer si, pendant la période considérée, des actes de discrimination, y compris des actes violents, ont été signalés et, si c</w:t>
      </w:r>
      <w:r>
        <w:rPr>
          <w:lang w:val="fr-CH"/>
        </w:rPr>
        <w:t>’</w:t>
      </w:r>
      <w:r w:rsidRPr="00C93D58">
        <w:rPr>
          <w:lang w:val="fr-CH"/>
        </w:rPr>
        <w:t xml:space="preserve">est le cas, </w:t>
      </w:r>
      <w:r w:rsidR="000949CB">
        <w:rPr>
          <w:lang w:val="fr-CH"/>
        </w:rPr>
        <w:t>fournir</w:t>
      </w:r>
      <w:r w:rsidRPr="00C93D58">
        <w:rPr>
          <w:lang w:val="fr-CH"/>
        </w:rPr>
        <w:t xml:space="preserve"> des </w:t>
      </w:r>
      <w:r w:rsidR="000949CB">
        <w:rPr>
          <w:lang w:val="fr-CH"/>
        </w:rPr>
        <w:t>données</w:t>
      </w:r>
      <w:r w:rsidRPr="00C93D58">
        <w:rPr>
          <w:lang w:val="fr-CH"/>
        </w:rPr>
        <w:t xml:space="preserve"> statistiques ventilé</w:t>
      </w:r>
      <w:r w:rsidR="000949CB">
        <w:rPr>
          <w:lang w:val="fr-CH"/>
        </w:rPr>
        <w:t>e</w:t>
      </w:r>
      <w:r w:rsidRPr="00C93D58">
        <w:rPr>
          <w:lang w:val="fr-CH"/>
        </w:rPr>
        <w:t>s portant sur les cinq dernières années, concernant : a) le nombre de plaintes reçues par les autorités compétentes; b) les enquêtes menées et les résultats auxquels elles ont abouti, notamme</w:t>
      </w:r>
      <w:r w:rsidR="008D3B6A">
        <w:rPr>
          <w:lang w:val="fr-CH"/>
        </w:rPr>
        <w:t>nt les condamnations prononcées;</w:t>
      </w:r>
      <w:r w:rsidRPr="00C93D58">
        <w:rPr>
          <w:lang w:val="fr-CH"/>
        </w:rPr>
        <w:t xml:space="preserve"> et </w:t>
      </w:r>
      <w:r w:rsidR="008D3B6A">
        <w:rPr>
          <w:lang w:val="fr-CH"/>
        </w:rPr>
        <w:t>c) </w:t>
      </w:r>
      <w:r w:rsidRPr="00C93D58">
        <w:rPr>
          <w:lang w:val="fr-CH"/>
        </w:rPr>
        <w:t>les mesures de réparation accordées aux victimes. Donner aussi des renseignements sur les mesures prises pour que, dans la pratique, l</w:t>
      </w:r>
      <w:r>
        <w:rPr>
          <w:lang w:val="fr-CH"/>
        </w:rPr>
        <w:t>’</w:t>
      </w:r>
      <w:r w:rsidRPr="00C93D58">
        <w:rPr>
          <w:lang w:val="fr-CH"/>
        </w:rPr>
        <w:t>Avocat du principe d</w:t>
      </w:r>
      <w:r>
        <w:rPr>
          <w:lang w:val="fr-CH"/>
        </w:rPr>
        <w:t>’</w:t>
      </w:r>
      <w:r w:rsidRPr="00C93D58">
        <w:rPr>
          <w:lang w:val="fr-CH"/>
        </w:rPr>
        <w:t>égalité s</w:t>
      </w:r>
      <w:r>
        <w:rPr>
          <w:lang w:val="fr-CH"/>
        </w:rPr>
        <w:t>’</w:t>
      </w:r>
      <w:r w:rsidRPr="00C93D58">
        <w:rPr>
          <w:lang w:val="fr-CH"/>
        </w:rPr>
        <w:t xml:space="preserve">acquitte de son mandat de manière indépendante et efficace, et </w:t>
      </w:r>
      <w:r w:rsidR="00E87A65">
        <w:rPr>
          <w:lang w:val="fr-CH"/>
        </w:rPr>
        <w:t>fournir</w:t>
      </w:r>
      <w:r w:rsidRPr="00C93D58">
        <w:rPr>
          <w:lang w:val="fr-CH"/>
        </w:rPr>
        <w:t xml:space="preserve"> des </w:t>
      </w:r>
      <w:r w:rsidR="00E87A65">
        <w:rPr>
          <w:lang w:val="fr-CH"/>
        </w:rPr>
        <w:t>données</w:t>
      </w:r>
      <w:r w:rsidRPr="00C93D58">
        <w:rPr>
          <w:lang w:val="fr-CH"/>
        </w:rPr>
        <w:t xml:space="preserve"> statistiques pour les cinq dernières années sur le nombre de plaintes qu</w:t>
      </w:r>
      <w:r>
        <w:rPr>
          <w:lang w:val="fr-CH"/>
        </w:rPr>
        <w:t>’</w:t>
      </w:r>
      <w:r w:rsidRPr="00C93D58">
        <w:rPr>
          <w:lang w:val="fr-CH"/>
        </w:rPr>
        <w:t>il a reçues, les mesures qu</w:t>
      </w:r>
      <w:r>
        <w:rPr>
          <w:lang w:val="fr-CH"/>
        </w:rPr>
        <w:t>’</w:t>
      </w:r>
      <w:r w:rsidRPr="00C93D58">
        <w:rPr>
          <w:lang w:val="fr-CH"/>
        </w:rPr>
        <w:t xml:space="preserve">il a prises et les résultats auxquelles elles ont abouti. Donner aussi des renseignements sur les mesures prises pour faciliter et encourager </w:t>
      </w:r>
      <w:r w:rsidR="00E87A65">
        <w:rPr>
          <w:lang w:val="fr-CH"/>
        </w:rPr>
        <w:t>la dénonciation</w:t>
      </w:r>
      <w:r w:rsidRPr="00C93D58">
        <w:rPr>
          <w:lang w:val="fr-CH"/>
        </w:rPr>
        <w:t xml:space="preserve"> des actes de discrimination.</w:t>
      </w:r>
    </w:p>
    <w:p w:rsidR="00A4476D" w:rsidRPr="00C93D58" w:rsidRDefault="00A4476D" w:rsidP="00C874E0">
      <w:pPr>
        <w:pStyle w:val="SingleTxt"/>
        <w:numPr>
          <w:ilvl w:val="0"/>
          <w:numId w:val="6"/>
        </w:numPr>
        <w:tabs>
          <w:tab w:val="clear" w:pos="475"/>
          <w:tab w:val="num" w:pos="1742"/>
        </w:tabs>
        <w:ind w:left="1267"/>
        <w:rPr>
          <w:lang w:val="fr-CH"/>
        </w:rPr>
      </w:pPr>
      <w:r w:rsidRPr="00C93D58">
        <w:rPr>
          <w:lang w:val="fr-CH"/>
        </w:rPr>
        <w:t>Donner, au sujet du paragraphe</w:t>
      </w:r>
      <w:r w:rsidR="00E87A65">
        <w:rPr>
          <w:lang w:val="fr-CH"/>
        </w:rPr>
        <w:t> </w:t>
      </w:r>
      <w:r w:rsidRPr="00C93D58">
        <w:rPr>
          <w:lang w:val="fr-CH"/>
        </w:rPr>
        <w:t>142 du rapport</w:t>
      </w:r>
      <w:r w:rsidR="00E87A65">
        <w:rPr>
          <w:lang w:val="fr-CH"/>
        </w:rPr>
        <w:t xml:space="preserve"> de l’État partie (</w:t>
      </w:r>
      <w:r w:rsidR="00E87A65">
        <w:t>CCPR/C/SVN/3)</w:t>
      </w:r>
      <w:r w:rsidRPr="00C93D58">
        <w:rPr>
          <w:lang w:val="fr-CH"/>
        </w:rPr>
        <w:t>, des statistiques pour les cinq dernières années sur : a) le nombre de plaintes reçues par les autorités compétentes au sujet de l</w:t>
      </w:r>
      <w:r>
        <w:rPr>
          <w:lang w:val="fr-CH"/>
        </w:rPr>
        <w:t>’</w:t>
      </w:r>
      <w:r w:rsidRPr="00C93D58">
        <w:rPr>
          <w:lang w:val="fr-CH"/>
        </w:rPr>
        <w:t>article</w:t>
      </w:r>
      <w:r w:rsidR="00E87A65">
        <w:rPr>
          <w:lang w:val="fr-CH"/>
        </w:rPr>
        <w:t> </w:t>
      </w:r>
      <w:r w:rsidRPr="00C93D58">
        <w:rPr>
          <w:lang w:val="fr-CH"/>
        </w:rPr>
        <w:t xml:space="preserve">297 du Code pénal; b) les enquêtes </w:t>
      </w:r>
      <w:r w:rsidRPr="00C93D58">
        <w:rPr>
          <w:lang w:val="fr-CH"/>
        </w:rPr>
        <w:lastRenderedPageBreak/>
        <w:t xml:space="preserve">menées; c) les </w:t>
      </w:r>
      <w:r w:rsidR="00E87A65">
        <w:rPr>
          <w:lang w:val="fr-CH"/>
        </w:rPr>
        <w:t>décisions</w:t>
      </w:r>
      <w:r w:rsidRPr="00C93D58">
        <w:rPr>
          <w:lang w:val="fr-CH"/>
        </w:rPr>
        <w:t xml:space="preserve"> prononcées, en indiquant si elles ont abouti à un acquittement ou à une condamnation. Préciser le nombre d</w:t>
      </w:r>
      <w:r>
        <w:rPr>
          <w:lang w:val="fr-CH"/>
        </w:rPr>
        <w:t>’</w:t>
      </w:r>
      <w:r w:rsidRPr="00C93D58">
        <w:rPr>
          <w:lang w:val="fr-CH"/>
        </w:rPr>
        <w:t>affaires qui concernaient des discours de haine ou d</w:t>
      </w:r>
      <w:r>
        <w:rPr>
          <w:lang w:val="fr-CH"/>
        </w:rPr>
        <w:t>’</w:t>
      </w:r>
      <w:r w:rsidRPr="00C93D58">
        <w:rPr>
          <w:lang w:val="fr-CH"/>
        </w:rPr>
        <w:t xml:space="preserve">intolérance tenus par de </w:t>
      </w:r>
      <w:r w:rsidR="00E87A65">
        <w:rPr>
          <w:lang w:val="fr-CH"/>
        </w:rPr>
        <w:t xml:space="preserve">hauts </w:t>
      </w:r>
      <w:r w:rsidRPr="00C93D58">
        <w:rPr>
          <w:lang w:val="fr-CH"/>
        </w:rPr>
        <w:t>responsables.</w:t>
      </w:r>
    </w:p>
    <w:p w:rsidR="00A4476D" w:rsidRPr="00C93D58" w:rsidRDefault="00E87A65" w:rsidP="00C874E0">
      <w:pPr>
        <w:pStyle w:val="SingleTxt"/>
        <w:numPr>
          <w:ilvl w:val="0"/>
          <w:numId w:val="6"/>
        </w:numPr>
        <w:tabs>
          <w:tab w:val="clear" w:pos="475"/>
          <w:tab w:val="num" w:pos="1742"/>
        </w:tabs>
        <w:ind w:left="1267"/>
        <w:rPr>
          <w:lang w:val="fr-CH"/>
        </w:rPr>
      </w:pPr>
      <w:r>
        <w:rPr>
          <w:lang w:val="fr-CH"/>
        </w:rPr>
        <w:t>Fourni</w:t>
      </w:r>
      <w:r w:rsidR="00A4476D" w:rsidRPr="00C93D58">
        <w:rPr>
          <w:lang w:val="fr-CH"/>
        </w:rPr>
        <w:t xml:space="preserve">r des </w:t>
      </w:r>
      <w:r>
        <w:rPr>
          <w:lang w:val="fr-CH"/>
        </w:rPr>
        <w:t>données</w:t>
      </w:r>
      <w:r w:rsidR="00A4476D" w:rsidRPr="00C93D58">
        <w:rPr>
          <w:lang w:val="fr-CH"/>
        </w:rPr>
        <w:t xml:space="preserve"> statistiques à jour sur la représentation féminine dans les affaires publiques. Y inclure des </w:t>
      </w:r>
      <w:r>
        <w:rPr>
          <w:lang w:val="fr-CH"/>
        </w:rPr>
        <w:t>informations</w:t>
      </w:r>
      <w:r w:rsidR="00A4476D" w:rsidRPr="00C93D58">
        <w:rPr>
          <w:lang w:val="fr-CH"/>
        </w:rPr>
        <w:t xml:space="preserve"> sur la représentation des femmes au Conseil national et dans le système judiciaire. Donner aussi des renseignements sur les effets des mesures prises pour accroître la présence des femmes à des postes de direction dans le secteur privé.</w:t>
      </w:r>
    </w:p>
    <w:p w:rsidR="00A4476D" w:rsidRPr="00C93D58" w:rsidRDefault="00E87A65" w:rsidP="00C874E0">
      <w:pPr>
        <w:pStyle w:val="SingleTxt"/>
        <w:numPr>
          <w:ilvl w:val="0"/>
          <w:numId w:val="6"/>
        </w:numPr>
        <w:tabs>
          <w:tab w:val="clear" w:pos="475"/>
          <w:tab w:val="num" w:pos="1742"/>
        </w:tabs>
        <w:ind w:left="1267"/>
        <w:rPr>
          <w:lang w:val="fr-CH"/>
        </w:rPr>
      </w:pPr>
      <w:r>
        <w:rPr>
          <w:lang w:val="fr-CH"/>
        </w:rPr>
        <w:t>Fournir</w:t>
      </w:r>
      <w:r w:rsidR="00A4476D" w:rsidRPr="00C93D58">
        <w:rPr>
          <w:lang w:val="fr-CH"/>
        </w:rPr>
        <w:t xml:space="preserve"> </w:t>
      </w:r>
      <w:r>
        <w:rPr>
          <w:lang w:val="fr-CH"/>
        </w:rPr>
        <w:t>des données statistiques sur la régularisation</w:t>
      </w:r>
      <w:r w:rsidR="00A4476D" w:rsidRPr="00C93D58">
        <w:rPr>
          <w:lang w:val="fr-CH"/>
        </w:rPr>
        <w:t xml:space="preserve"> </w:t>
      </w:r>
      <w:r>
        <w:rPr>
          <w:lang w:val="fr-CH"/>
        </w:rPr>
        <w:t>du statut d</w:t>
      </w:r>
      <w:r w:rsidR="00A4476D" w:rsidRPr="00C93D58">
        <w:rPr>
          <w:lang w:val="fr-CH"/>
        </w:rPr>
        <w:t>es citoyens des autres républiques de l</w:t>
      </w:r>
      <w:r w:rsidR="00A4476D">
        <w:rPr>
          <w:lang w:val="fr-CH"/>
        </w:rPr>
        <w:t>’</w:t>
      </w:r>
      <w:r w:rsidR="00A4476D" w:rsidRPr="00C93D58">
        <w:rPr>
          <w:lang w:val="fr-CH"/>
        </w:rPr>
        <w:t xml:space="preserve">ancienne République </w:t>
      </w:r>
      <w:r>
        <w:rPr>
          <w:lang w:val="fr-CH"/>
        </w:rPr>
        <w:t>socialiste fédérative</w:t>
      </w:r>
      <w:r w:rsidR="00A4476D" w:rsidRPr="00C93D58">
        <w:rPr>
          <w:lang w:val="fr-CH"/>
        </w:rPr>
        <w:t xml:space="preserve"> de Yougoslavie qui avaient été transférés du registre des résidents permanents au registre des étrangers après l</w:t>
      </w:r>
      <w:r w:rsidR="00A4476D">
        <w:rPr>
          <w:lang w:val="fr-CH"/>
        </w:rPr>
        <w:t>’</w:t>
      </w:r>
      <w:r w:rsidR="00A4476D" w:rsidRPr="00C93D58">
        <w:rPr>
          <w:lang w:val="fr-CH"/>
        </w:rPr>
        <w:t>indépendan</w:t>
      </w:r>
      <w:r w:rsidR="008D3B6A">
        <w:rPr>
          <w:lang w:val="fr-CH"/>
        </w:rPr>
        <w:t>ce de la Slovénie, aussi appelé</w:t>
      </w:r>
      <w:r w:rsidR="00A4476D" w:rsidRPr="00C93D58">
        <w:rPr>
          <w:lang w:val="fr-CH"/>
        </w:rPr>
        <w:t xml:space="preserve">s </w:t>
      </w:r>
      <w:r>
        <w:rPr>
          <w:lang w:val="fr-CH"/>
        </w:rPr>
        <w:t>« personnes radiées ».</w:t>
      </w:r>
      <w:r w:rsidR="00A4476D" w:rsidRPr="00C93D58">
        <w:rPr>
          <w:lang w:val="fr-CH"/>
        </w:rPr>
        <w:t xml:space="preserve"> </w:t>
      </w:r>
      <w:r>
        <w:rPr>
          <w:lang w:val="fr-CH"/>
        </w:rPr>
        <w:t>À cet égard, fournir des renseignements sur les mesures prises pour faire en sorte que les personnes vivant en Slovénie dont le statut n’a pas été régularisé puissent jouir pleinement de leurs droits reconnus dans le Pacte.</w:t>
      </w:r>
    </w:p>
    <w:p w:rsidR="00A4476D" w:rsidRDefault="00A4476D" w:rsidP="00A4476D">
      <w:pPr>
        <w:pStyle w:val="SingleTxt"/>
        <w:numPr>
          <w:ilvl w:val="0"/>
          <w:numId w:val="6"/>
        </w:numPr>
        <w:tabs>
          <w:tab w:val="clear" w:pos="475"/>
          <w:tab w:val="num" w:pos="1742"/>
        </w:tabs>
        <w:ind w:left="1267"/>
        <w:rPr>
          <w:lang w:val="fr-CH"/>
        </w:rPr>
      </w:pPr>
      <w:r w:rsidRPr="00C93D58">
        <w:rPr>
          <w:lang w:val="fr-CH"/>
        </w:rPr>
        <w:t xml:space="preserve">Donner des informations sur les résultats du Programme national de mesures en faveur des Roms pour la période 2010-2015, </w:t>
      </w:r>
      <w:r w:rsidR="00C874E0">
        <w:rPr>
          <w:lang w:val="fr-CH"/>
        </w:rPr>
        <w:t>s’agissant</w:t>
      </w:r>
      <w:r w:rsidRPr="00C93D58">
        <w:rPr>
          <w:lang w:val="fr-CH"/>
        </w:rPr>
        <w:t xml:space="preserve"> en particulier </w:t>
      </w:r>
      <w:r w:rsidR="00C874E0">
        <w:rPr>
          <w:lang w:val="fr-CH"/>
        </w:rPr>
        <w:t>de</w:t>
      </w:r>
      <w:r w:rsidRPr="00C93D58">
        <w:rPr>
          <w:lang w:val="fr-CH"/>
        </w:rPr>
        <w:t xml:space="preserve"> la question de la discrimination. Concernant les paragraphes</w:t>
      </w:r>
      <w:r w:rsidR="00C874E0">
        <w:rPr>
          <w:lang w:val="fr-CH"/>
        </w:rPr>
        <w:t> </w:t>
      </w:r>
      <w:r w:rsidRPr="00C93D58">
        <w:rPr>
          <w:lang w:val="fr-CH"/>
        </w:rPr>
        <w:t xml:space="preserve">190 et 191 du rapport, donner au Comité des informations à jour sur les mesures prises pour adopter un </w:t>
      </w:r>
      <w:r w:rsidR="00C874E0">
        <w:rPr>
          <w:lang w:val="fr-CH"/>
        </w:rPr>
        <w:t xml:space="preserve">nouveau </w:t>
      </w:r>
      <w:r w:rsidRPr="00C93D58">
        <w:rPr>
          <w:lang w:val="fr-CH"/>
        </w:rPr>
        <w:t xml:space="preserve">programme </w:t>
      </w:r>
      <w:r w:rsidR="00C874E0">
        <w:rPr>
          <w:lang w:val="fr-CH"/>
        </w:rPr>
        <w:t xml:space="preserve">pour la période </w:t>
      </w:r>
      <w:r w:rsidRPr="00C93D58">
        <w:rPr>
          <w:lang w:val="fr-CH"/>
        </w:rPr>
        <w:t xml:space="preserve">2015-2020, </w:t>
      </w:r>
      <w:r w:rsidR="00C874E0">
        <w:rPr>
          <w:lang w:val="fr-CH"/>
        </w:rPr>
        <w:t>en décrire</w:t>
      </w:r>
      <w:r w:rsidRPr="00C93D58">
        <w:rPr>
          <w:lang w:val="fr-CH"/>
        </w:rPr>
        <w:t xml:space="preserve"> les principaux aspects et donner des renseignements sur la participation de représentants des Roms à son élaboration. </w:t>
      </w:r>
      <w:r w:rsidR="00C874E0">
        <w:rPr>
          <w:lang w:val="fr-CH"/>
        </w:rPr>
        <w:t>Fournir</w:t>
      </w:r>
      <w:r w:rsidRPr="00C93D58">
        <w:rPr>
          <w:lang w:val="fr-CH"/>
        </w:rPr>
        <w:t xml:space="preserve"> aussi des informations sur toute mesure prise pour prévenir et </w:t>
      </w:r>
      <w:r w:rsidR="00C874E0">
        <w:rPr>
          <w:lang w:val="fr-CH"/>
        </w:rPr>
        <w:t>combattre</w:t>
      </w:r>
      <w:r w:rsidRPr="00C93D58">
        <w:rPr>
          <w:lang w:val="fr-CH"/>
        </w:rPr>
        <w:t xml:space="preserve"> la discrimination contre la communauté rom depuis la soumission du rapport. </w:t>
      </w:r>
      <w:r w:rsidR="00C874E0">
        <w:rPr>
          <w:lang w:val="fr-CH"/>
        </w:rPr>
        <w:t>En ce qui concerne le paragraphe 184 du rapport, d</w:t>
      </w:r>
      <w:r w:rsidRPr="00C93D58">
        <w:rPr>
          <w:lang w:val="fr-CH"/>
        </w:rPr>
        <w:t xml:space="preserve">onner des informations détaillées sur la composition </w:t>
      </w:r>
      <w:r w:rsidR="00C874E0">
        <w:rPr>
          <w:lang w:val="fr-CH"/>
        </w:rPr>
        <w:t xml:space="preserve">exacte </w:t>
      </w:r>
      <w:r w:rsidRPr="00C93D58">
        <w:rPr>
          <w:lang w:val="fr-CH"/>
        </w:rPr>
        <w:t>du Conseil de la communauté rom et indiquer si l</w:t>
      </w:r>
      <w:r>
        <w:rPr>
          <w:lang w:val="fr-CH"/>
        </w:rPr>
        <w:t>’</w:t>
      </w:r>
      <w:r w:rsidRPr="00C93D58">
        <w:rPr>
          <w:lang w:val="fr-CH"/>
        </w:rPr>
        <w:t xml:space="preserve">État partie envisage </w:t>
      </w:r>
      <w:r w:rsidR="00C874E0">
        <w:rPr>
          <w:lang w:val="fr-CH"/>
        </w:rPr>
        <w:t>de</w:t>
      </w:r>
      <w:r w:rsidRPr="00C93D58">
        <w:rPr>
          <w:lang w:val="fr-CH"/>
        </w:rPr>
        <w:t xml:space="preserve"> revoir </w:t>
      </w:r>
      <w:r w:rsidR="00C874E0">
        <w:rPr>
          <w:lang w:val="fr-CH"/>
        </w:rPr>
        <w:t>les règles régissant cette</w:t>
      </w:r>
      <w:r w:rsidRPr="00C93D58">
        <w:rPr>
          <w:lang w:val="fr-CH"/>
        </w:rPr>
        <w:t xml:space="preserve"> composition et, dans l</w:t>
      </w:r>
      <w:r>
        <w:rPr>
          <w:lang w:val="fr-CH"/>
        </w:rPr>
        <w:t>’</w:t>
      </w:r>
      <w:r w:rsidRPr="00C93D58">
        <w:rPr>
          <w:lang w:val="fr-CH"/>
        </w:rPr>
        <w:t>affirmative, décrire dans le détail les changements proposés.</w:t>
      </w:r>
    </w:p>
    <w:p w:rsidR="00C874E0" w:rsidRPr="00C874E0" w:rsidRDefault="00C874E0" w:rsidP="00C874E0">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Violence contre les femmes, y</w:t>
      </w:r>
      <w:r>
        <w:rPr>
          <w:lang w:val="fr-CH"/>
        </w:rPr>
        <w:t xml:space="preserve"> </w:t>
      </w:r>
      <w:r w:rsidRPr="00C93D58">
        <w:rPr>
          <w:lang w:val="fr-CH"/>
        </w:rPr>
        <w:t xml:space="preserve">compris violence intrafamiliale </w:t>
      </w:r>
      <w:r w:rsidRPr="00C93D58">
        <w:rPr>
          <w:lang w:val="fr-CH"/>
        </w:rPr>
        <w:br/>
        <w:t>(art. 2, 3, 6, 7 et 26)</w:t>
      </w:r>
    </w:p>
    <w:p w:rsidR="00A4476D" w:rsidRPr="00C93D58" w:rsidRDefault="00A4476D" w:rsidP="00A4476D">
      <w:pPr>
        <w:pStyle w:val="SingleTxt"/>
        <w:spacing w:after="0" w:line="120" w:lineRule="exact"/>
        <w:rPr>
          <w:sz w:val="10"/>
          <w:lang w:val="fr-CH"/>
        </w:rPr>
      </w:pPr>
    </w:p>
    <w:p w:rsidR="00A4476D" w:rsidRPr="00C93D58" w:rsidRDefault="00C874E0" w:rsidP="00C874E0">
      <w:pPr>
        <w:pStyle w:val="SingleTxt"/>
        <w:numPr>
          <w:ilvl w:val="0"/>
          <w:numId w:val="6"/>
        </w:numPr>
        <w:tabs>
          <w:tab w:val="clear" w:pos="475"/>
          <w:tab w:val="num" w:pos="1742"/>
        </w:tabs>
        <w:ind w:left="1267"/>
        <w:rPr>
          <w:lang w:val="fr-CH"/>
        </w:rPr>
      </w:pPr>
      <w:r>
        <w:rPr>
          <w:lang w:val="fr-CH"/>
        </w:rPr>
        <w:t>Tout en prenant</w:t>
      </w:r>
      <w:r w:rsidR="00A4476D" w:rsidRPr="00C93D58">
        <w:rPr>
          <w:lang w:val="fr-CH"/>
        </w:rPr>
        <w:t xml:space="preserve"> note des renseignements donnés à l</w:t>
      </w:r>
      <w:r w:rsidR="00A4476D">
        <w:rPr>
          <w:lang w:val="fr-CH"/>
        </w:rPr>
        <w:t>’</w:t>
      </w:r>
      <w:r w:rsidR="00A4476D" w:rsidRPr="00C93D58">
        <w:rPr>
          <w:lang w:val="fr-CH"/>
        </w:rPr>
        <w:t>annexe</w:t>
      </w:r>
      <w:r w:rsidR="00A4476D">
        <w:rPr>
          <w:lang w:val="fr-CH"/>
        </w:rPr>
        <w:t xml:space="preserve"> </w:t>
      </w:r>
      <w:r w:rsidR="00A4476D" w:rsidRPr="00C93D58">
        <w:rPr>
          <w:lang w:val="fr-CH"/>
        </w:rPr>
        <w:t xml:space="preserve">II </w:t>
      </w:r>
      <w:r>
        <w:rPr>
          <w:lang w:val="fr-CH"/>
        </w:rPr>
        <w:t>au sujet de l’application des dispositions</w:t>
      </w:r>
      <w:r w:rsidR="00A4476D" w:rsidRPr="00C93D58">
        <w:rPr>
          <w:lang w:val="fr-CH"/>
        </w:rPr>
        <w:t xml:space="preserve"> pénale</w:t>
      </w:r>
      <w:r>
        <w:rPr>
          <w:lang w:val="fr-CH"/>
        </w:rPr>
        <w:t>s</w:t>
      </w:r>
      <w:r w:rsidR="00A4476D" w:rsidRPr="00C93D58">
        <w:rPr>
          <w:lang w:val="fr-CH"/>
        </w:rPr>
        <w:t xml:space="preserve"> </w:t>
      </w:r>
      <w:r>
        <w:rPr>
          <w:lang w:val="fr-CH"/>
        </w:rPr>
        <w:t>relatives aux</w:t>
      </w:r>
      <w:r w:rsidR="00A4476D" w:rsidRPr="00C93D58">
        <w:rPr>
          <w:lang w:val="fr-CH"/>
        </w:rPr>
        <w:t xml:space="preserve"> faits de violence intrafamiliale en 2009 et 2010</w:t>
      </w:r>
      <w:r w:rsidR="008D3B6A">
        <w:rPr>
          <w:lang w:val="fr-CH"/>
        </w:rPr>
        <w:t>,</w:t>
      </w:r>
      <w:r w:rsidR="00A4476D" w:rsidRPr="00C93D58">
        <w:rPr>
          <w:lang w:val="fr-CH"/>
        </w:rPr>
        <w:t xml:space="preserve"> ainsi que dans l</w:t>
      </w:r>
      <w:r w:rsidR="00A4476D">
        <w:rPr>
          <w:lang w:val="fr-CH"/>
        </w:rPr>
        <w:t>’</w:t>
      </w:r>
      <w:r w:rsidR="00A4476D" w:rsidRPr="00C93D58">
        <w:rPr>
          <w:lang w:val="fr-CH"/>
        </w:rPr>
        <w:t>annexe</w:t>
      </w:r>
      <w:r w:rsidR="00A4476D">
        <w:rPr>
          <w:lang w:val="fr-CH"/>
        </w:rPr>
        <w:t xml:space="preserve"> </w:t>
      </w:r>
      <w:r w:rsidR="00A4476D" w:rsidRPr="00C93D58">
        <w:rPr>
          <w:lang w:val="fr-CH"/>
        </w:rPr>
        <w:t>III (tableau</w:t>
      </w:r>
      <w:r w:rsidR="00A4476D">
        <w:rPr>
          <w:lang w:val="fr-CH"/>
        </w:rPr>
        <w:t xml:space="preserve"> </w:t>
      </w:r>
      <w:r w:rsidR="00A4476D" w:rsidRPr="00C93D58">
        <w:rPr>
          <w:lang w:val="fr-CH"/>
        </w:rPr>
        <w:t xml:space="preserve">3), </w:t>
      </w:r>
      <w:r>
        <w:rPr>
          <w:lang w:val="fr-CH"/>
        </w:rPr>
        <w:t>le Comité</w:t>
      </w:r>
      <w:r w:rsidR="00A4476D" w:rsidRPr="00C93D58">
        <w:rPr>
          <w:lang w:val="fr-CH"/>
        </w:rPr>
        <w:t xml:space="preserve"> souhaite obtenir des données </w:t>
      </w:r>
      <w:r>
        <w:rPr>
          <w:lang w:val="fr-CH"/>
        </w:rPr>
        <w:t>statistiques</w:t>
      </w:r>
      <w:r w:rsidR="00A4476D" w:rsidRPr="00C93D58">
        <w:rPr>
          <w:lang w:val="fr-CH"/>
        </w:rPr>
        <w:t xml:space="preserve"> </w:t>
      </w:r>
      <w:r w:rsidR="008D3B6A">
        <w:rPr>
          <w:lang w:val="fr-CH"/>
        </w:rPr>
        <w:t xml:space="preserve">actualisées </w:t>
      </w:r>
      <w:r w:rsidR="00A4476D" w:rsidRPr="00C93D58">
        <w:rPr>
          <w:lang w:val="fr-CH"/>
        </w:rPr>
        <w:t xml:space="preserve">à </w:t>
      </w:r>
      <w:r>
        <w:rPr>
          <w:lang w:val="fr-CH"/>
        </w:rPr>
        <w:t>compter</w:t>
      </w:r>
      <w:r w:rsidR="00A4476D" w:rsidRPr="00C93D58">
        <w:rPr>
          <w:lang w:val="fr-CH"/>
        </w:rPr>
        <w:t xml:space="preserve"> de 2011 sur : a) le nombre de plaintes reçues par les autorités compétentes </w:t>
      </w:r>
      <w:r>
        <w:rPr>
          <w:lang w:val="fr-CH"/>
        </w:rPr>
        <w:t>sur des</w:t>
      </w:r>
      <w:r w:rsidR="00A4476D" w:rsidRPr="00C93D58">
        <w:rPr>
          <w:lang w:val="fr-CH"/>
        </w:rPr>
        <w:t xml:space="preserve"> faits de violence, notamment intrafamiliale, contre des femmes; b) les enquêtes menées; c) les jugements prononcés</w:t>
      </w:r>
      <w:r>
        <w:rPr>
          <w:lang w:val="fr-CH"/>
        </w:rPr>
        <w:t xml:space="preserve"> </w:t>
      </w:r>
      <w:r w:rsidR="00142F30">
        <w:rPr>
          <w:lang w:val="fr-CH"/>
        </w:rPr>
        <w:t>– acquittement ou condamnation</w:t>
      </w:r>
      <w:r w:rsidR="008D3B6A">
        <w:rPr>
          <w:lang w:val="fr-CH"/>
        </w:rPr>
        <w:t>;</w:t>
      </w:r>
      <w:r w:rsidR="00142F30">
        <w:rPr>
          <w:lang w:val="fr-CH"/>
        </w:rPr>
        <w:t xml:space="preserve"> et</w:t>
      </w:r>
      <w:r w:rsidR="00A4476D" w:rsidRPr="00C93D58">
        <w:rPr>
          <w:lang w:val="fr-CH"/>
        </w:rPr>
        <w:t xml:space="preserve"> d) les réparations accordées aux victimes. Indiquer au Comité les mesures prises pour faciliter et encourager </w:t>
      </w:r>
      <w:r w:rsidR="00142F30">
        <w:rPr>
          <w:lang w:val="fr-CH"/>
        </w:rPr>
        <w:t>la dénonciation</w:t>
      </w:r>
      <w:r w:rsidR="00A4476D" w:rsidRPr="00C93D58">
        <w:rPr>
          <w:lang w:val="fr-CH"/>
        </w:rPr>
        <w:t xml:space="preserve"> de la violence, notamment intrafamiliale, visant les femmes. Donner aussi des renseignements sur les </w:t>
      </w:r>
      <w:r w:rsidR="00142F30">
        <w:rPr>
          <w:lang w:val="fr-CH"/>
        </w:rPr>
        <w:t>résultats du Programme national</w:t>
      </w:r>
      <w:r w:rsidR="00A4476D" w:rsidRPr="00C93D58">
        <w:rPr>
          <w:lang w:val="fr-CH"/>
        </w:rPr>
        <w:t xml:space="preserve"> de prévention de la violence intrafamiliale </w:t>
      </w:r>
      <w:r w:rsidR="00142F30">
        <w:rPr>
          <w:lang w:val="fr-CH"/>
        </w:rPr>
        <w:t xml:space="preserve">(2009-2014) </w:t>
      </w:r>
      <w:r w:rsidR="00A4476D" w:rsidRPr="00C93D58">
        <w:rPr>
          <w:lang w:val="fr-CH"/>
        </w:rPr>
        <w:t>et indiquer si un nouveau programme analogue a été adopté pour la période commençant en 2015.</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 xml:space="preserve">Interdiction de la torture et autres peines ou traitements cruels, </w:t>
      </w:r>
      <w:r w:rsidR="008D3B6A">
        <w:rPr>
          <w:lang w:val="fr-CH"/>
        </w:rPr>
        <w:br/>
      </w:r>
      <w:r w:rsidRPr="00C93D58">
        <w:rPr>
          <w:lang w:val="fr-CH"/>
        </w:rPr>
        <w:t>inhumains ou dégradants (art. 7)</w:t>
      </w:r>
    </w:p>
    <w:p w:rsidR="00A4476D" w:rsidRPr="00C93D58" w:rsidRDefault="00A4476D" w:rsidP="00A4476D">
      <w:pPr>
        <w:pStyle w:val="SingleTxt"/>
        <w:spacing w:after="0" w:line="120" w:lineRule="exact"/>
        <w:rPr>
          <w:sz w:val="10"/>
          <w:lang w:val="fr-CH"/>
        </w:rPr>
      </w:pPr>
    </w:p>
    <w:p w:rsidR="00A4476D" w:rsidRPr="00C93D58" w:rsidRDefault="00A4476D" w:rsidP="00142F30">
      <w:pPr>
        <w:pStyle w:val="SingleTxt"/>
        <w:numPr>
          <w:ilvl w:val="0"/>
          <w:numId w:val="6"/>
        </w:numPr>
        <w:tabs>
          <w:tab w:val="clear" w:pos="475"/>
          <w:tab w:val="num" w:pos="1742"/>
        </w:tabs>
        <w:ind w:left="1267"/>
        <w:rPr>
          <w:lang w:val="fr-CH"/>
        </w:rPr>
      </w:pPr>
      <w:r w:rsidRPr="00C93D58">
        <w:rPr>
          <w:lang w:val="fr-CH"/>
        </w:rPr>
        <w:t xml:space="preserve">Indiquer si des plaintes </w:t>
      </w:r>
      <w:r w:rsidR="00142F30">
        <w:rPr>
          <w:lang w:val="fr-CH"/>
        </w:rPr>
        <w:t>contre des</w:t>
      </w:r>
      <w:r w:rsidRPr="00C93D58">
        <w:rPr>
          <w:lang w:val="fr-CH"/>
        </w:rPr>
        <w:t xml:space="preserve"> mauvais traitements ou </w:t>
      </w:r>
      <w:r w:rsidR="00142F30">
        <w:rPr>
          <w:lang w:val="fr-CH"/>
        </w:rPr>
        <w:t xml:space="preserve">des </w:t>
      </w:r>
      <w:r w:rsidRPr="00C93D58">
        <w:rPr>
          <w:lang w:val="fr-CH"/>
        </w:rPr>
        <w:t xml:space="preserve">actes de torture infligés par des agents de la </w:t>
      </w:r>
      <w:r w:rsidR="00142F30">
        <w:rPr>
          <w:lang w:val="fr-CH"/>
        </w:rPr>
        <w:t>force publique</w:t>
      </w:r>
      <w:r w:rsidRPr="00C93D58">
        <w:rPr>
          <w:lang w:val="fr-CH"/>
        </w:rPr>
        <w:t xml:space="preserve"> ont été reçues pendant la période considérée et</w:t>
      </w:r>
      <w:r w:rsidR="00142F30">
        <w:rPr>
          <w:lang w:val="fr-CH"/>
        </w:rPr>
        <w:t xml:space="preserve"> </w:t>
      </w:r>
      <w:r w:rsidR="00142F30" w:rsidRPr="00C93D58">
        <w:rPr>
          <w:lang w:val="fr-CH"/>
        </w:rPr>
        <w:t>donner</w:t>
      </w:r>
      <w:r w:rsidRPr="00C93D58">
        <w:rPr>
          <w:lang w:val="fr-CH"/>
        </w:rPr>
        <w:t>, si c</w:t>
      </w:r>
      <w:r>
        <w:rPr>
          <w:lang w:val="fr-CH"/>
        </w:rPr>
        <w:t>’</w:t>
      </w:r>
      <w:r w:rsidRPr="00C93D58">
        <w:rPr>
          <w:lang w:val="fr-CH"/>
        </w:rPr>
        <w:t xml:space="preserve">est le cas, des renseignements statistiques pour les cinq dernières années </w:t>
      </w:r>
      <w:r w:rsidR="00142F30">
        <w:rPr>
          <w:lang w:val="fr-CH"/>
        </w:rPr>
        <w:t>concernant</w:t>
      </w:r>
      <w:r w:rsidRPr="00C93D58">
        <w:rPr>
          <w:lang w:val="fr-CH"/>
        </w:rPr>
        <w:t xml:space="preserve"> : a) le nombre de plaintes reçues par les autorités </w:t>
      </w:r>
      <w:r w:rsidR="00142F30">
        <w:rPr>
          <w:lang w:val="fr-CH"/>
        </w:rPr>
        <w:t>compétentes</w:t>
      </w:r>
      <w:r>
        <w:rPr>
          <w:lang w:val="fr-CH"/>
        </w:rPr>
        <w:t>;</w:t>
      </w:r>
      <w:r w:rsidRPr="00C93D58">
        <w:rPr>
          <w:lang w:val="fr-CH"/>
        </w:rPr>
        <w:t xml:space="preserve"> b) les procédures pénales </w:t>
      </w:r>
      <w:r w:rsidR="00142F30">
        <w:rPr>
          <w:lang w:val="fr-CH"/>
        </w:rPr>
        <w:t>et/ou</w:t>
      </w:r>
      <w:r w:rsidRPr="00C93D58">
        <w:rPr>
          <w:lang w:val="fr-CH"/>
        </w:rPr>
        <w:t xml:space="preserve"> disciplinaires engagées</w:t>
      </w:r>
      <w:r>
        <w:rPr>
          <w:lang w:val="fr-CH"/>
        </w:rPr>
        <w:t>;</w:t>
      </w:r>
      <w:r w:rsidRPr="00C93D58">
        <w:rPr>
          <w:lang w:val="fr-CH"/>
        </w:rPr>
        <w:t xml:space="preserve"> c) les jugements rendus, en précisant s</w:t>
      </w:r>
      <w:r>
        <w:rPr>
          <w:lang w:val="fr-CH"/>
        </w:rPr>
        <w:t>’</w:t>
      </w:r>
      <w:r w:rsidR="00142F30">
        <w:rPr>
          <w:lang w:val="fr-CH"/>
        </w:rPr>
        <w:t xml:space="preserve">ils ont donné lieu à un </w:t>
      </w:r>
      <w:r w:rsidRPr="00C93D58">
        <w:rPr>
          <w:lang w:val="fr-CH"/>
        </w:rPr>
        <w:t xml:space="preserve">acquittement ou à </w:t>
      </w:r>
      <w:r w:rsidR="00142F30">
        <w:rPr>
          <w:lang w:val="fr-CH"/>
        </w:rPr>
        <w:t>une</w:t>
      </w:r>
      <w:r w:rsidRPr="00C93D58">
        <w:rPr>
          <w:lang w:val="fr-CH"/>
        </w:rPr>
        <w:t xml:space="preserve"> condamnation</w:t>
      </w:r>
      <w:r>
        <w:rPr>
          <w:lang w:val="fr-CH"/>
        </w:rPr>
        <w:t>;</w:t>
      </w:r>
      <w:r w:rsidRPr="00C93D58">
        <w:rPr>
          <w:lang w:val="fr-CH"/>
        </w:rPr>
        <w:t xml:space="preserve"> d) les réparations, y</w:t>
      </w:r>
      <w:r>
        <w:rPr>
          <w:lang w:val="fr-CH"/>
        </w:rPr>
        <w:t xml:space="preserve"> </w:t>
      </w:r>
      <w:r w:rsidRPr="00C93D58">
        <w:rPr>
          <w:lang w:val="fr-CH"/>
        </w:rPr>
        <w:t xml:space="preserve">compris les mesures de réadaptation, accordées aux victimes. </w:t>
      </w:r>
      <w:r w:rsidR="00142F30">
        <w:rPr>
          <w:lang w:val="fr-CH"/>
        </w:rPr>
        <w:lastRenderedPageBreak/>
        <w:t>Fournir</w:t>
      </w:r>
      <w:r w:rsidRPr="00C93D58">
        <w:rPr>
          <w:lang w:val="fr-CH"/>
        </w:rPr>
        <w:t xml:space="preserve"> aussi des renseignements sur les activités de formation concernant l</w:t>
      </w:r>
      <w:r>
        <w:rPr>
          <w:lang w:val="fr-CH"/>
        </w:rPr>
        <w:t>’</w:t>
      </w:r>
      <w:r w:rsidRPr="00C93D58">
        <w:rPr>
          <w:lang w:val="fr-CH"/>
        </w:rPr>
        <w:t>usage de la force organisées à l</w:t>
      </w:r>
      <w:r>
        <w:rPr>
          <w:lang w:val="fr-CH"/>
        </w:rPr>
        <w:t>’</w:t>
      </w:r>
      <w:r w:rsidRPr="00C93D58">
        <w:rPr>
          <w:lang w:val="fr-CH"/>
        </w:rPr>
        <w:t>intention des forces de police.</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r>
      <w:r w:rsidR="00142F30">
        <w:rPr>
          <w:lang w:val="fr-CH"/>
        </w:rPr>
        <w:t>Traite des personnes</w:t>
      </w:r>
      <w:r w:rsidRPr="00C93D58">
        <w:rPr>
          <w:lang w:val="fr-CH"/>
        </w:rPr>
        <w:t xml:space="preserve"> (art. 8)</w:t>
      </w:r>
    </w:p>
    <w:p w:rsidR="00A4476D" w:rsidRPr="00C93D58" w:rsidRDefault="00A4476D" w:rsidP="00A4476D">
      <w:pPr>
        <w:pStyle w:val="SingleTxt"/>
        <w:spacing w:after="0" w:line="120" w:lineRule="exact"/>
        <w:rPr>
          <w:sz w:val="10"/>
          <w:lang w:val="fr-CH"/>
        </w:rPr>
      </w:pPr>
    </w:p>
    <w:p w:rsidR="00A4476D" w:rsidRDefault="00A4476D" w:rsidP="00142F30">
      <w:pPr>
        <w:pStyle w:val="SingleTxt"/>
        <w:numPr>
          <w:ilvl w:val="0"/>
          <w:numId w:val="6"/>
        </w:numPr>
        <w:tabs>
          <w:tab w:val="clear" w:pos="475"/>
          <w:tab w:val="num" w:pos="1742"/>
        </w:tabs>
        <w:ind w:left="1267"/>
        <w:rPr>
          <w:lang w:val="fr-CH"/>
        </w:rPr>
      </w:pPr>
      <w:r w:rsidRPr="00C93D58">
        <w:rPr>
          <w:lang w:val="fr-CH"/>
        </w:rPr>
        <w:t>Donner des renseignements sur les procédures mises en place pour repérer les victimes de la traite d</w:t>
      </w:r>
      <w:r>
        <w:rPr>
          <w:lang w:val="fr-CH"/>
        </w:rPr>
        <w:t>’</w:t>
      </w:r>
      <w:r w:rsidRPr="00C93D58">
        <w:rPr>
          <w:lang w:val="fr-CH"/>
        </w:rPr>
        <w:t xml:space="preserve">êtres humains et </w:t>
      </w:r>
      <w:r w:rsidR="00142F30">
        <w:rPr>
          <w:lang w:val="fr-CH"/>
        </w:rPr>
        <w:t>les orienter vers des services d’assistance</w:t>
      </w:r>
      <w:r w:rsidRPr="00C93D58">
        <w:rPr>
          <w:lang w:val="fr-CH"/>
        </w:rPr>
        <w:t xml:space="preserve">, et indiquer si ces procédures ont été officialisées. </w:t>
      </w:r>
      <w:r w:rsidR="00142F30" w:rsidRPr="00C93D58">
        <w:rPr>
          <w:lang w:val="fr-CH"/>
        </w:rPr>
        <w:t xml:space="preserve">Inclure </w:t>
      </w:r>
      <w:r w:rsidRPr="00C93D58">
        <w:rPr>
          <w:lang w:val="fr-CH"/>
        </w:rPr>
        <w:t xml:space="preserve">des </w:t>
      </w:r>
      <w:r w:rsidR="00142F30">
        <w:rPr>
          <w:lang w:val="fr-CH"/>
        </w:rPr>
        <w:t>renseignements additionnels</w:t>
      </w:r>
      <w:r w:rsidRPr="00C93D58">
        <w:rPr>
          <w:lang w:val="fr-CH"/>
        </w:rPr>
        <w:t xml:space="preserve"> sur le manuel </w:t>
      </w:r>
      <w:r w:rsidR="00142F30">
        <w:rPr>
          <w:lang w:val="fr-CH"/>
        </w:rPr>
        <w:t>pour</w:t>
      </w:r>
      <w:r w:rsidRPr="00C93D58">
        <w:rPr>
          <w:lang w:val="fr-CH"/>
        </w:rPr>
        <w:t xml:space="preserve"> repérer les victimes potentielles de la traite, dont il est fait mention au paragraphe</w:t>
      </w:r>
      <w:r w:rsidR="00142F30">
        <w:rPr>
          <w:lang w:val="fr-CH"/>
        </w:rPr>
        <w:t> </w:t>
      </w:r>
      <w:r w:rsidRPr="00C93D58">
        <w:rPr>
          <w:lang w:val="fr-CH"/>
        </w:rPr>
        <w:t>122 du rapport. À la lumière des renseignements fournis au paragraphe</w:t>
      </w:r>
      <w:r>
        <w:rPr>
          <w:lang w:val="fr-CH"/>
        </w:rPr>
        <w:t> </w:t>
      </w:r>
      <w:r w:rsidRPr="00C93D58">
        <w:rPr>
          <w:lang w:val="fr-CH"/>
        </w:rPr>
        <w:t xml:space="preserve">119 du rapport, indiquer quelles </w:t>
      </w:r>
      <w:r w:rsidR="00142F30">
        <w:rPr>
          <w:lang w:val="fr-CH"/>
        </w:rPr>
        <w:t>mesures sont prises pour garantir</w:t>
      </w:r>
      <w:r w:rsidRPr="00C93D58">
        <w:rPr>
          <w:lang w:val="fr-CH"/>
        </w:rPr>
        <w:t xml:space="preserve"> que les victimes de la traite puissent recevoir de l</w:t>
      </w:r>
      <w:r>
        <w:rPr>
          <w:lang w:val="fr-CH"/>
        </w:rPr>
        <w:t>’</w:t>
      </w:r>
      <w:r w:rsidRPr="00C93D58">
        <w:rPr>
          <w:lang w:val="fr-CH"/>
        </w:rPr>
        <w:t>aide, notamment un logement approprié, en fonction de leurs besoins plutôt que de leur coopération aux enquêtes ou aux procédures pénales.</w:t>
      </w:r>
    </w:p>
    <w:p w:rsidR="00142F30" w:rsidRPr="00142F30" w:rsidRDefault="00142F30" w:rsidP="00142F30">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 xml:space="preserve">Droit à la liberté et à la sécurité de sa personne, traitement des personnes </w:t>
      </w:r>
      <w:r w:rsidRPr="00C93D58">
        <w:rPr>
          <w:lang w:val="fr-CH"/>
        </w:rPr>
        <w:br/>
        <w:t>privées de leur liberté et droit à un procès équitable (art. 9, 10 et 14)</w:t>
      </w:r>
    </w:p>
    <w:p w:rsidR="00A4476D" w:rsidRPr="00C93D58" w:rsidRDefault="00A4476D" w:rsidP="00A4476D">
      <w:pPr>
        <w:pStyle w:val="SingleTxt"/>
        <w:spacing w:after="0" w:line="120" w:lineRule="exact"/>
        <w:rPr>
          <w:sz w:val="10"/>
          <w:lang w:val="fr-CH"/>
        </w:rPr>
      </w:pPr>
    </w:p>
    <w:p w:rsidR="00A4476D" w:rsidRPr="00C93D58" w:rsidRDefault="00A4476D" w:rsidP="00142F30">
      <w:pPr>
        <w:pStyle w:val="SingleTxt"/>
        <w:numPr>
          <w:ilvl w:val="0"/>
          <w:numId w:val="6"/>
        </w:numPr>
        <w:tabs>
          <w:tab w:val="clear" w:pos="475"/>
          <w:tab w:val="num" w:pos="1742"/>
        </w:tabs>
        <w:ind w:left="1267"/>
        <w:rPr>
          <w:lang w:val="fr-CH"/>
        </w:rPr>
      </w:pPr>
      <w:r w:rsidRPr="00C93D58">
        <w:rPr>
          <w:lang w:val="fr-CH"/>
        </w:rPr>
        <w:t>En ce qui concerne les paragraphes</w:t>
      </w:r>
      <w:r w:rsidR="00142F30">
        <w:rPr>
          <w:lang w:val="fr-CH"/>
        </w:rPr>
        <w:t> </w:t>
      </w:r>
      <w:r w:rsidRPr="00C93D58">
        <w:rPr>
          <w:lang w:val="fr-CH"/>
        </w:rPr>
        <w:t xml:space="preserve">47 à 52 du rapport : a) préciser si, </w:t>
      </w:r>
      <w:r w:rsidR="00554317">
        <w:rPr>
          <w:lang w:val="fr-CH"/>
        </w:rPr>
        <w:t>dans tous les cas une personne privée de liberté qui n’a pas les moyens de payer les services d’un avocat a</w:t>
      </w:r>
      <w:r w:rsidRPr="00C93D58">
        <w:rPr>
          <w:lang w:val="fr-CH"/>
        </w:rPr>
        <w:t xml:space="preserve"> accès à un avocat commis d</w:t>
      </w:r>
      <w:r>
        <w:rPr>
          <w:lang w:val="fr-CH"/>
        </w:rPr>
        <w:t>’</w:t>
      </w:r>
      <w:r w:rsidRPr="00C93D58">
        <w:rPr>
          <w:lang w:val="fr-CH"/>
        </w:rPr>
        <w:t xml:space="preserve">office dès le début de la privation de liberté et, </w:t>
      </w:r>
      <w:r w:rsidR="00554317">
        <w:rPr>
          <w:lang w:val="fr-CH"/>
        </w:rPr>
        <w:t>le cas échéant</w:t>
      </w:r>
      <w:r w:rsidRPr="00C93D58">
        <w:rPr>
          <w:lang w:val="fr-CH"/>
        </w:rPr>
        <w:t xml:space="preserve">, </w:t>
      </w:r>
      <w:r w:rsidR="00554317">
        <w:rPr>
          <w:lang w:val="fr-CH"/>
        </w:rPr>
        <w:t>décrire les mesures prises pour assurer</w:t>
      </w:r>
      <w:r w:rsidRPr="00C93D58">
        <w:rPr>
          <w:lang w:val="fr-CH"/>
        </w:rPr>
        <w:t xml:space="preserve"> l</w:t>
      </w:r>
      <w:r>
        <w:rPr>
          <w:lang w:val="fr-CH"/>
        </w:rPr>
        <w:t>’</w:t>
      </w:r>
      <w:r w:rsidRPr="00C93D58">
        <w:rPr>
          <w:lang w:val="fr-CH"/>
        </w:rPr>
        <w:t xml:space="preserve">exercice rapide de ce droit dans la pratique; b) donner des informations sur les critères appliqués par la police pour déterminer </w:t>
      </w:r>
      <w:r w:rsidR="00554317">
        <w:rPr>
          <w:lang w:val="fr-CH"/>
        </w:rPr>
        <w:t>si</w:t>
      </w:r>
      <w:r w:rsidRPr="00C93D58">
        <w:rPr>
          <w:lang w:val="fr-CH"/>
        </w:rPr>
        <w:t xml:space="preserve"> la désignation d</w:t>
      </w:r>
      <w:r>
        <w:rPr>
          <w:lang w:val="fr-CH"/>
        </w:rPr>
        <w:t>’</w:t>
      </w:r>
      <w:r w:rsidRPr="00C93D58">
        <w:rPr>
          <w:lang w:val="fr-CH"/>
        </w:rPr>
        <w:t>un avocat commis d</w:t>
      </w:r>
      <w:r>
        <w:rPr>
          <w:lang w:val="fr-CH"/>
        </w:rPr>
        <w:t>’</w:t>
      </w:r>
      <w:r w:rsidRPr="00C93D58">
        <w:rPr>
          <w:lang w:val="fr-CH"/>
        </w:rPr>
        <w:t xml:space="preserve">office </w:t>
      </w:r>
      <w:r w:rsidR="00142F30">
        <w:rPr>
          <w:lang w:val="fr-CH"/>
        </w:rPr>
        <w:t>« </w:t>
      </w:r>
      <w:r w:rsidRPr="00C93D58">
        <w:rPr>
          <w:lang w:val="fr-CH"/>
        </w:rPr>
        <w:t>correspond à l</w:t>
      </w:r>
      <w:r>
        <w:rPr>
          <w:lang w:val="fr-CH"/>
        </w:rPr>
        <w:t>’</w:t>
      </w:r>
      <w:r w:rsidRPr="00C93D58">
        <w:rPr>
          <w:lang w:val="fr-CH"/>
        </w:rPr>
        <w:t>intérêt de la justice</w:t>
      </w:r>
      <w:r w:rsidR="00142F30">
        <w:rPr>
          <w:lang w:val="fr-CH"/>
        </w:rPr>
        <w:t> »</w:t>
      </w:r>
      <w:r w:rsidR="00554317">
        <w:rPr>
          <w:lang w:val="fr-CH"/>
        </w:rPr>
        <w:t>.</w:t>
      </w:r>
    </w:p>
    <w:p w:rsidR="00A4476D" w:rsidRPr="00C93D58" w:rsidRDefault="00554317" w:rsidP="00554317">
      <w:pPr>
        <w:pStyle w:val="SingleTxt"/>
        <w:numPr>
          <w:ilvl w:val="0"/>
          <w:numId w:val="6"/>
        </w:numPr>
        <w:tabs>
          <w:tab w:val="clear" w:pos="475"/>
          <w:tab w:val="num" w:pos="1742"/>
        </w:tabs>
        <w:ind w:left="1267"/>
        <w:rPr>
          <w:lang w:val="fr-CH"/>
        </w:rPr>
      </w:pPr>
      <w:r>
        <w:rPr>
          <w:lang w:val="fr-CH"/>
        </w:rPr>
        <w:t>Fournir</w:t>
      </w:r>
      <w:r w:rsidR="00A4476D" w:rsidRPr="00C93D58">
        <w:rPr>
          <w:lang w:val="fr-CH"/>
        </w:rPr>
        <w:t xml:space="preserve"> des statistiques </w:t>
      </w:r>
      <w:r>
        <w:rPr>
          <w:lang w:val="fr-CH"/>
        </w:rPr>
        <w:t>concernant</w:t>
      </w:r>
      <w:r w:rsidR="00A4476D" w:rsidRPr="00C93D58">
        <w:rPr>
          <w:lang w:val="fr-CH"/>
        </w:rPr>
        <w:t xml:space="preserve"> le nombre de personnes privées de liberté dans l</w:t>
      </w:r>
      <w:r w:rsidR="00A4476D">
        <w:rPr>
          <w:lang w:val="fr-CH"/>
        </w:rPr>
        <w:t>’</w:t>
      </w:r>
      <w:r w:rsidR="00A4476D" w:rsidRPr="00C93D58">
        <w:rPr>
          <w:lang w:val="fr-CH"/>
        </w:rPr>
        <w:t xml:space="preserve">État partie, ventilées par sexe, âge, catégorie (prévenus ou condamnés) et lieu de privation de liberté. Indiquer aussi la capacité officielle de chaque lieu de privation de liberté. </w:t>
      </w:r>
      <w:r>
        <w:rPr>
          <w:lang w:val="fr-CH"/>
        </w:rPr>
        <w:t>Fournir également</w:t>
      </w:r>
      <w:r w:rsidR="00A4476D">
        <w:rPr>
          <w:lang w:val="fr-CH"/>
        </w:rPr>
        <w:t xml:space="preserve"> des </w:t>
      </w:r>
      <w:r>
        <w:rPr>
          <w:lang w:val="fr-CH"/>
        </w:rPr>
        <w:t>données</w:t>
      </w:r>
      <w:r w:rsidR="008D3B6A">
        <w:rPr>
          <w:lang w:val="fr-CH"/>
        </w:rPr>
        <w:t xml:space="preserve"> statistiques</w:t>
      </w:r>
      <w:r w:rsidR="00A4476D">
        <w:rPr>
          <w:lang w:val="fr-CH"/>
        </w:rPr>
        <w:t xml:space="preserve">, pour les cinq dernières années, concernant le recours aux solutions de substitution dont il est question au paragraphe 45 du rapport. </w:t>
      </w:r>
      <w:r w:rsidR="00A4476D" w:rsidRPr="00C93D58">
        <w:rPr>
          <w:lang w:val="fr-CH"/>
        </w:rPr>
        <w:t xml:space="preserve">Donner </w:t>
      </w:r>
      <w:r>
        <w:rPr>
          <w:lang w:val="fr-CH"/>
        </w:rPr>
        <w:t xml:space="preserve">en outre </w:t>
      </w:r>
      <w:r w:rsidR="00A4476D" w:rsidRPr="00C93D58">
        <w:rPr>
          <w:lang w:val="fr-CH"/>
        </w:rPr>
        <w:t>des informations sur l</w:t>
      </w:r>
      <w:r w:rsidR="00A4476D">
        <w:rPr>
          <w:lang w:val="fr-CH"/>
        </w:rPr>
        <w:t>’</w:t>
      </w:r>
      <w:r w:rsidR="00A4476D" w:rsidRPr="00C93D58">
        <w:rPr>
          <w:lang w:val="fr-CH"/>
        </w:rPr>
        <w:t>action menée pour que</w:t>
      </w:r>
      <w:r>
        <w:rPr>
          <w:lang w:val="fr-CH"/>
        </w:rPr>
        <w:t>, dans</w:t>
      </w:r>
      <w:r w:rsidR="00A4476D" w:rsidRPr="00C93D58">
        <w:rPr>
          <w:lang w:val="fr-CH"/>
        </w:rPr>
        <w:t xml:space="preserve"> tous les lieux de privation de liberté</w:t>
      </w:r>
      <w:r>
        <w:rPr>
          <w:lang w:val="fr-CH"/>
        </w:rPr>
        <w:t>,</w:t>
      </w:r>
      <w:r w:rsidR="00A4476D" w:rsidRPr="00C93D58">
        <w:rPr>
          <w:lang w:val="fr-CH"/>
        </w:rPr>
        <w:t xml:space="preserve"> </w:t>
      </w:r>
      <w:r w:rsidRPr="00C93D58">
        <w:rPr>
          <w:lang w:val="fr-CH"/>
        </w:rPr>
        <w:t xml:space="preserve">les conditions de détention </w:t>
      </w:r>
      <w:r w:rsidR="00A4476D" w:rsidRPr="00C93D58">
        <w:rPr>
          <w:lang w:val="fr-CH"/>
        </w:rPr>
        <w:t xml:space="preserve">soient conformes aux normes internationales </w:t>
      </w:r>
      <w:r>
        <w:rPr>
          <w:lang w:val="fr-CH"/>
        </w:rPr>
        <w:t>relatives aux</w:t>
      </w:r>
      <w:r w:rsidR="00A4476D" w:rsidRPr="00C93D58">
        <w:rPr>
          <w:lang w:val="fr-CH"/>
        </w:rPr>
        <w:t xml:space="preserve"> droits de l</w:t>
      </w:r>
      <w:r w:rsidR="00A4476D">
        <w:rPr>
          <w:lang w:val="fr-CH"/>
        </w:rPr>
        <w:t>’</w:t>
      </w:r>
      <w:r w:rsidR="00A4476D" w:rsidRPr="00C93D58">
        <w:rPr>
          <w:lang w:val="fr-CH"/>
        </w:rPr>
        <w:t>homme</w:t>
      </w:r>
      <w:r>
        <w:rPr>
          <w:lang w:val="fr-CH"/>
        </w:rPr>
        <w:t xml:space="preserve"> applicables</w:t>
      </w:r>
      <w:r w:rsidR="00A4476D" w:rsidRPr="00C93D58">
        <w:rPr>
          <w:lang w:val="fr-CH"/>
        </w:rPr>
        <w:t>, dont l</w:t>
      </w:r>
      <w:r w:rsidR="00A4476D">
        <w:rPr>
          <w:lang w:val="fr-CH"/>
        </w:rPr>
        <w:t>’</w:t>
      </w:r>
      <w:r>
        <w:rPr>
          <w:lang w:val="fr-CH"/>
        </w:rPr>
        <w:t>E</w:t>
      </w:r>
      <w:r w:rsidR="00A4476D" w:rsidRPr="00C93D58">
        <w:rPr>
          <w:lang w:val="fr-CH"/>
        </w:rPr>
        <w:t>nsemble de règles minima pour le traitement des détenus.</w:t>
      </w:r>
    </w:p>
    <w:p w:rsidR="00A4476D" w:rsidRPr="00C93D58" w:rsidRDefault="00A4476D" w:rsidP="00554317">
      <w:pPr>
        <w:pStyle w:val="SingleTxt"/>
        <w:numPr>
          <w:ilvl w:val="0"/>
          <w:numId w:val="6"/>
        </w:numPr>
        <w:tabs>
          <w:tab w:val="clear" w:pos="475"/>
          <w:tab w:val="num" w:pos="1742"/>
        </w:tabs>
        <w:ind w:left="1267"/>
        <w:rPr>
          <w:lang w:val="fr-CH"/>
        </w:rPr>
      </w:pPr>
      <w:r w:rsidRPr="00C93D58">
        <w:rPr>
          <w:lang w:val="fr-CH"/>
        </w:rPr>
        <w:t xml:space="preserve">Compte tenu des renseignements figurant au paragraphe 129 et au </w:t>
      </w:r>
      <w:r w:rsidR="00554317">
        <w:rPr>
          <w:lang w:val="fr-CH"/>
        </w:rPr>
        <w:t xml:space="preserve">tableau 1 </w:t>
      </w:r>
      <w:r w:rsidRPr="00C93D58">
        <w:rPr>
          <w:lang w:val="fr-CH"/>
        </w:rPr>
        <w:t>du rapport, donner des informations à jour sur l</w:t>
      </w:r>
      <w:r>
        <w:rPr>
          <w:lang w:val="fr-CH"/>
        </w:rPr>
        <w:t>’</w:t>
      </w:r>
      <w:r w:rsidRPr="00C93D58">
        <w:rPr>
          <w:lang w:val="fr-CH"/>
        </w:rPr>
        <w:t xml:space="preserve">arriéré judiciaire et sur le temps moyen de </w:t>
      </w:r>
      <w:r w:rsidR="00292252">
        <w:rPr>
          <w:lang w:val="fr-CH"/>
        </w:rPr>
        <w:t>règlement</w:t>
      </w:r>
      <w:r w:rsidRPr="00C93D58">
        <w:rPr>
          <w:lang w:val="fr-CH"/>
        </w:rPr>
        <w:t xml:space="preserve"> des affaires judiciaires. En ce qui concerne le paragraphe 127 du rapport, donner des renseignements à jour sur le nombre de </w:t>
      </w:r>
      <w:r w:rsidR="00554317">
        <w:rPr>
          <w:lang w:val="fr-CH"/>
        </w:rPr>
        <w:t>requêtes</w:t>
      </w:r>
      <w:r w:rsidRPr="00C93D58">
        <w:rPr>
          <w:lang w:val="fr-CH"/>
        </w:rPr>
        <w:t xml:space="preserve"> reçues par le Médiateur concernant des retards dans des procédures judiciaires et les mesures prises à ce sujet. Indiquer aussi si des mesures complémentaires visant à prévenir et réduire davantage l</w:t>
      </w:r>
      <w:r>
        <w:rPr>
          <w:lang w:val="fr-CH"/>
        </w:rPr>
        <w:t>’</w:t>
      </w:r>
      <w:r w:rsidRPr="00C93D58">
        <w:rPr>
          <w:lang w:val="fr-CH"/>
        </w:rPr>
        <w:t>arriéré judiciaire, en particulier dans les tribunaux de district, ont été adoptées après la soumission du rapport et</w:t>
      </w:r>
      <w:r w:rsidR="00554317">
        <w:rPr>
          <w:lang w:val="fr-CH"/>
        </w:rPr>
        <w:t xml:space="preserve"> donner</w:t>
      </w:r>
      <w:r w:rsidRPr="00C93D58">
        <w:rPr>
          <w:lang w:val="fr-CH"/>
        </w:rPr>
        <w:t>, si c</w:t>
      </w:r>
      <w:r>
        <w:rPr>
          <w:lang w:val="fr-CH"/>
        </w:rPr>
        <w:t>’</w:t>
      </w:r>
      <w:r w:rsidRPr="00C93D58">
        <w:rPr>
          <w:lang w:val="fr-CH"/>
        </w:rPr>
        <w:t>est le cas, des informations sur ces mesures et leur effet.</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Traitement des étrangers (art. 2, 7, 13 et 24)</w:t>
      </w:r>
    </w:p>
    <w:p w:rsidR="00A4476D" w:rsidRPr="00C93D58" w:rsidRDefault="00A4476D" w:rsidP="00A4476D">
      <w:pPr>
        <w:pStyle w:val="SingleTxt"/>
        <w:spacing w:after="0" w:line="120" w:lineRule="exact"/>
        <w:rPr>
          <w:sz w:val="10"/>
          <w:lang w:val="fr-CH"/>
        </w:rPr>
      </w:pPr>
    </w:p>
    <w:p w:rsidR="00A4476D" w:rsidRPr="00C93D58" w:rsidRDefault="00554317" w:rsidP="00554317">
      <w:pPr>
        <w:pStyle w:val="SingleTxt"/>
        <w:numPr>
          <w:ilvl w:val="0"/>
          <w:numId w:val="6"/>
        </w:numPr>
        <w:tabs>
          <w:tab w:val="clear" w:pos="475"/>
          <w:tab w:val="num" w:pos="1742"/>
        </w:tabs>
        <w:ind w:left="1267"/>
        <w:rPr>
          <w:lang w:val="fr-CH"/>
        </w:rPr>
      </w:pPr>
      <w:r>
        <w:rPr>
          <w:lang w:val="fr-CH"/>
        </w:rPr>
        <w:t>Eu égard aux</w:t>
      </w:r>
      <w:r w:rsidR="00A4476D" w:rsidRPr="00C93D58">
        <w:rPr>
          <w:lang w:val="fr-CH"/>
        </w:rPr>
        <w:t xml:space="preserve"> rensei</w:t>
      </w:r>
      <w:r>
        <w:rPr>
          <w:lang w:val="fr-CH"/>
        </w:rPr>
        <w:t>gnements fournis au paragraphe </w:t>
      </w:r>
      <w:r w:rsidR="00A4476D" w:rsidRPr="00C93D58">
        <w:rPr>
          <w:lang w:val="fr-CH"/>
        </w:rPr>
        <w:t>262 du document de base commun, donner des détails sur les garanties procédurales existantes concernant le principe de non-refoulement et sa mise en œuvre dans la pratique. Indiquer aussi si l</w:t>
      </w:r>
      <w:r w:rsidR="00A4476D">
        <w:rPr>
          <w:lang w:val="fr-CH"/>
        </w:rPr>
        <w:t>’</w:t>
      </w:r>
      <w:r w:rsidR="00A4476D" w:rsidRPr="00C93D58">
        <w:rPr>
          <w:lang w:val="fr-CH"/>
        </w:rPr>
        <w:t>État partie offre l</w:t>
      </w:r>
      <w:r w:rsidR="00A4476D">
        <w:rPr>
          <w:lang w:val="fr-CH"/>
        </w:rPr>
        <w:t>’</w:t>
      </w:r>
      <w:r w:rsidR="00A4476D" w:rsidRPr="00C93D58">
        <w:rPr>
          <w:lang w:val="fr-CH"/>
        </w:rPr>
        <w:t>aide gratuite d</w:t>
      </w:r>
      <w:r w:rsidR="00A4476D">
        <w:rPr>
          <w:lang w:val="fr-CH"/>
        </w:rPr>
        <w:t>’</w:t>
      </w:r>
      <w:r w:rsidR="00A4476D" w:rsidRPr="00C93D58">
        <w:rPr>
          <w:lang w:val="fr-CH"/>
        </w:rPr>
        <w:t>un conseil dès le début des procédures de demande d</w:t>
      </w:r>
      <w:r w:rsidR="00A4476D">
        <w:rPr>
          <w:lang w:val="fr-CH"/>
        </w:rPr>
        <w:t>’</w:t>
      </w:r>
      <w:r w:rsidR="00A4476D" w:rsidRPr="00C93D58">
        <w:rPr>
          <w:lang w:val="fr-CH"/>
        </w:rPr>
        <w:t xml:space="preserve">asile et </w:t>
      </w:r>
      <w:r>
        <w:rPr>
          <w:lang w:val="fr-CH"/>
        </w:rPr>
        <w:t>fournir</w:t>
      </w:r>
      <w:r w:rsidR="00A4476D" w:rsidRPr="00C93D58">
        <w:rPr>
          <w:lang w:val="fr-CH"/>
        </w:rPr>
        <w:t xml:space="preserve"> des renseignements sur les mesures prises pour que le demandeur d</w:t>
      </w:r>
      <w:r w:rsidR="00A4476D">
        <w:rPr>
          <w:lang w:val="fr-CH"/>
        </w:rPr>
        <w:t>’</w:t>
      </w:r>
      <w:r w:rsidR="00A4476D" w:rsidRPr="00C93D58">
        <w:rPr>
          <w:lang w:val="fr-CH"/>
        </w:rPr>
        <w:t>asile ait, si nécessaire, accès à des services d</w:t>
      </w:r>
      <w:r w:rsidR="00A4476D">
        <w:rPr>
          <w:lang w:val="fr-CH"/>
        </w:rPr>
        <w:t>’</w:t>
      </w:r>
      <w:r w:rsidR="00A4476D" w:rsidRPr="00C93D58">
        <w:rPr>
          <w:lang w:val="fr-CH"/>
        </w:rPr>
        <w:t xml:space="preserve">interprétation gratuits et de qualité. En ce qui concerne le paragraphe 175 du rapport, préciser aussi si les mineurs non accompagnés se voient attribuer un tuteur légal et un représentant légal dès leur </w:t>
      </w:r>
      <w:r w:rsidR="00A4476D" w:rsidRPr="00C93D58">
        <w:rPr>
          <w:lang w:val="fr-CH"/>
        </w:rPr>
        <w:lastRenderedPageBreak/>
        <w:t>arrivée dans l</w:t>
      </w:r>
      <w:r w:rsidR="00A4476D">
        <w:rPr>
          <w:lang w:val="fr-CH"/>
        </w:rPr>
        <w:t>’</w:t>
      </w:r>
      <w:r w:rsidR="00A4476D" w:rsidRPr="00C93D58">
        <w:rPr>
          <w:lang w:val="fr-CH"/>
        </w:rPr>
        <w:t>État partie et indiquer comment le contact régulier des représentants légaux avec les mineurs qu</w:t>
      </w:r>
      <w:r w:rsidR="00A4476D">
        <w:rPr>
          <w:lang w:val="fr-CH"/>
        </w:rPr>
        <w:t>’</w:t>
      </w:r>
      <w:r w:rsidR="00A4476D" w:rsidRPr="00C93D58">
        <w:rPr>
          <w:lang w:val="fr-CH"/>
        </w:rPr>
        <w:t xml:space="preserve">ils représentent est </w:t>
      </w:r>
      <w:r>
        <w:rPr>
          <w:lang w:val="fr-CH"/>
        </w:rPr>
        <w:t>assuré</w:t>
      </w:r>
      <w:r w:rsidR="00A4476D" w:rsidRPr="00C93D58">
        <w:rPr>
          <w:lang w:val="fr-CH"/>
        </w:rPr>
        <w:t>.</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Liberté d</w:t>
      </w:r>
      <w:r>
        <w:rPr>
          <w:lang w:val="fr-CH"/>
        </w:rPr>
        <w:t>’</w:t>
      </w:r>
      <w:r w:rsidRPr="00C93D58">
        <w:rPr>
          <w:lang w:val="fr-CH"/>
        </w:rPr>
        <w:t>expression (art. 19)</w:t>
      </w:r>
    </w:p>
    <w:p w:rsidR="00A4476D" w:rsidRPr="00C93D58" w:rsidRDefault="00A4476D" w:rsidP="00A4476D">
      <w:pPr>
        <w:pStyle w:val="SingleTxt"/>
        <w:keepNext/>
        <w:spacing w:after="0" w:line="120" w:lineRule="exact"/>
        <w:rPr>
          <w:sz w:val="10"/>
          <w:lang w:val="fr-CH"/>
        </w:rPr>
      </w:pPr>
    </w:p>
    <w:p w:rsidR="00A4476D" w:rsidRDefault="00A4476D" w:rsidP="00D411CD">
      <w:pPr>
        <w:pStyle w:val="SingleTxt"/>
        <w:numPr>
          <w:ilvl w:val="0"/>
          <w:numId w:val="6"/>
        </w:numPr>
        <w:tabs>
          <w:tab w:val="clear" w:pos="475"/>
          <w:tab w:val="num" w:pos="1742"/>
        </w:tabs>
        <w:ind w:left="1267"/>
        <w:rPr>
          <w:lang w:val="fr-CH"/>
        </w:rPr>
      </w:pPr>
      <w:r w:rsidRPr="00C93D58">
        <w:rPr>
          <w:lang w:val="fr-CH"/>
        </w:rPr>
        <w:t>Donner des statistiques sur l</w:t>
      </w:r>
      <w:r>
        <w:rPr>
          <w:lang w:val="fr-CH"/>
        </w:rPr>
        <w:t>’</w:t>
      </w:r>
      <w:r w:rsidRPr="00C93D58">
        <w:rPr>
          <w:lang w:val="fr-CH"/>
        </w:rPr>
        <w:t>application de l</w:t>
      </w:r>
      <w:r>
        <w:rPr>
          <w:lang w:val="fr-CH"/>
        </w:rPr>
        <w:t>’</w:t>
      </w:r>
      <w:r w:rsidRPr="00C93D58">
        <w:rPr>
          <w:lang w:val="fr-CH"/>
        </w:rPr>
        <w:t xml:space="preserve">infraction de diffamation portant sur les cinq dernières années. </w:t>
      </w:r>
      <w:r w:rsidR="00D411CD">
        <w:rPr>
          <w:lang w:val="fr-CH"/>
        </w:rPr>
        <w:t>Indiquer</w:t>
      </w:r>
      <w:r w:rsidR="00D411CD" w:rsidRPr="00C93D58">
        <w:rPr>
          <w:lang w:val="fr-CH"/>
        </w:rPr>
        <w:t xml:space="preserve"> </w:t>
      </w:r>
      <w:r w:rsidRPr="00C93D58">
        <w:rPr>
          <w:lang w:val="fr-CH"/>
        </w:rPr>
        <w:t xml:space="preserve">aussi </w:t>
      </w:r>
      <w:r w:rsidR="00D411CD">
        <w:rPr>
          <w:lang w:val="fr-CH"/>
        </w:rPr>
        <w:t>si d</w:t>
      </w:r>
      <w:r w:rsidRPr="00C93D58">
        <w:rPr>
          <w:lang w:val="fr-CH"/>
        </w:rPr>
        <w:t xml:space="preserve">es mesures </w:t>
      </w:r>
      <w:r w:rsidR="00D411CD">
        <w:rPr>
          <w:lang w:val="fr-CH"/>
        </w:rPr>
        <w:t xml:space="preserve">ont été </w:t>
      </w:r>
      <w:r w:rsidRPr="00C93D58">
        <w:rPr>
          <w:lang w:val="fr-CH"/>
        </w:rPr>
        <w:t>prises pour dépénaliser la diffamation.</w:t>
      </w:r>
    </w:p>
    <w:p w:rsidR="00D411CD" w:rsidRPr="00D411CD" w:rsidRDefault="00D411CD" w:rsidP="00D411C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Protection des enfants (art. 24)</w:t>
      </w:r>
    </w:p>
    <w:p w:rsidR="00A4476D" w:rsidRPr="00C93D58" w:rsidRDefault="00A4476D" w:rsidP="00A4476D">
      <w:pPr>
        <w:pStyle w:val="SingleTxt"/>
        <w:spacing w:after="0" w:line="120" w:lineRule="exact"/>
        <w:rPr>
          <w:sz w:val="10"/>
          <w:lang w:val="fr-CH"/>
        </w:rPr>
      </w:pPr>
    </w:p>
    <w:p w:rsidR="00A4476D" w:rsidRPr="00C93D58" w:rsidRDefault="00A4476D" w:rsidP="00FE2C14">
      <w:pPr>
        <w:pStyle w:val="SingleTxt"/>
        <w:numPr>
          <w:ilvl w:val="0"/>
          <w:numId w:val="6"/>
        </w:numPr>
        <w:tabs>
          <w:tab w:val="clear" w:pos="475"/>
          <w:tab w:val="num" w:pos="1742"/>
        </w:tabs>
        <w:ind w:left="1267"/>
        <w:rPr>
          <w:lang w:val="fr-CH"/>
        </w:rPr>
      </w:pPr>
      <w:r w:rsidRPr="00C93D58">
        <w:rPr>
          <w:lang w:val="fr-CH"/>
        </w:rPr>
        <w:t>En ce qui concerne les paragraphes 180 et 181 du rapport, donner des renseignements sur les mesures prises pour que, dans la pratique, tous les enfants nés sur le territoire de l</w:t>
      </w:r>
      <w:r>
        <w:rPr>
          <w:lang w:val="fr-CH"/>
        </w:rPr>
        <w:t>’</w:t>
      </w:r>
      <w:r w:rsidRPr="00C93D58">
        <w:rPr>
          <w:lang w:val="fr-CH"/>
        </w:rPr>
        <w:t>État partie acquièrent une nationalité</w:t>
      </w:r>
      <w:r w:rsidR="008D3B6A">
        <w:rPr>
          <w:lang w:val="fr-CH"/>
        </w:rPr>
        <w:t>,</w:t>
      </w:r>
      <w:r w:rsidRPr="00C93D58">
        <w:rPr>
          <w:lang w:val="fr-CH"/>
        </w:rPr>
        <w:t xml:space="preserve"> </w:t>
      </w:r>
      <w:r w:rsidR="00FE2C14">
        <w:rPr>
          <w:lang w:val="fr-CH"/>
        </w:rPr>
        <w:t>même si</w:t>
      </w:r>
      <w:r w:rsidRPr="00C93D58">
        <w:rPr>
          <w:lang w:val="fr-CH"/>
        </w:rPr>
        <w:t xml:space="preserve"> les conditions requises pour acquérir la nationalité slovène ne sont pas réunies.</w:t>
      </w:r>
    </w:p>
    <w:p w:rsidR="00FE2C14" w:rsidRDefault="00A4476D" w:rsidP="00FE2C14">
      <w:pPr>
        <w:pStyle w:val="SingleTxt"/>
        <w:numPr>
          <w:ilvl w:val="0"/>
          <w:numId w:val="6"/>
        </w:numPr>
        <w:tabs>
          <w:tab w:val="clear" w:pos="475"/>
          <w:tab w:val="num" w:pos="1742"/>
        </w:tabs>
        <w:ind w:left="1267"/>
        <w:rPr>
          <w:lang w:val="fr-CH"/>
        </w:rPr>
      </w:pPr>
      <w:r w:rsidRPr="00C93D58">
        <w:rPr>
          <w:lang w:val="fr-CH"/>
        </w:rPr>
        <w:t>Compte tenu des renseignements figurant au paragraphe</w:t>
      </w:r>
      <w:r>
        <w:rPr>
          <w:lang w:val="fr-CH"/>
        </w:rPr>
        <w:t xml:space="preserve"> 173 du rapport et à l’annexe III </w:t>
      </w:r>
      <w:r w:rsidR="00FE2C14">
        <w:rPr>
          <w:lang w:val="fr-CH"/>
        </w:rPr>
        <w:t xml:space="preserve">au rapport </w:t>
      </w:r>
      <w:r>
        <w:rPr>
          <w:lang w:val="fr-CH"/>
        </w:rPr>
        <w:t xml:space="preserve">(tableaux </w:t>
      </w:r>
      <w:r w:rsidRPr="00C93D58">
        <w:rPr>
          <w:lang w:val="fr-CH"/>
        </w:rPr>
        <w:t xml:space="preserve">2 à 4), </w:t>
      </w:r>
      <w:r w:rsidR="00FE2C14">
        <w:rPr>
          <w:lang w:val="fr-CH"/>
        </w:rPr>
        <w:t>fournir</w:t>
      </w:r>
      <w:r w:rsidRPr="00C93D58">
        <w:rPr>
          <w:lang w:val="fr-CH"/>
        </w:rPr>
        <w:t xml:space="preserve"> des </w:t>
      </w:r>
      <w:r w:rsidR="00FE2C14">
        <w:rPr>
          <w:lang w:val="fr-CH"/>
        </w:rPr>
        <w:t>données</w:t>
      </w:r>
      <w:r w:rsidRPr="00C93D58">
        <w:rPr>
          <w:lang w:val="fr-CH"/>
        </w:rPr>
        <w:t xml:space="preserve"> </w:t>
      </w:r>
      <w:r w:rsidR="00FE2C14">
        <w:rPr>
          <w:lang w:val="fr-CH"/>
        </w:rPr>
        <w:t xml:space="preserve">statistiques </w:t>
      </w:r>
      <w:r w:rsidRPr="00C93D58">
        <w:rPr>
          <w:lang w:val="fr-CH"/>
        </w:rPr>
        <w:t xml:space="preserve">couvrant les cinq dernières années sur : a) le nombre de plaintes enregistrées par les autorités </w:t>
      </w:r>
      <w:r w:rsidR="00FE2C14">
        <w:rPr>
          <w:lang w:val="fr-CH"/>
        </w:rPr>
        <w:t>compétentes concernant l</w:t>
      </w:r>
      <w:r w:rsidRPr="00C93D58">
        <w:rPr>
          <w:lang w:val="fr-CH"/>
        </w:rPr>
        <w:t>es sévices, l</w:t>
      </w:r>
      <w:r>
        <w:rPr>
          <w:lang w:val="fr-CH"/>
        </w:rPr>
        <w:t>’</w:t>
      </w:r>
      <w:r w:rsidRPr="00C93D58">
        <w:rPr>
          <w:lang w:val="fr-CH"/>
        </w:rPr>
        <w:t xml:space="preserve">exploitation, notamment </w:t>
      </w:r>
      <w:r w:rsidR="00FE2C14">
        <w:rPr>
          <w:lang w:val="fr-CH"/>
        </w:rPr>
        <w:t>dans</w:t>
      </w:r>
      <w:r w:rsidRPr="00C93D58">
        <w:rPr>
          <w:lang w:val="fr-CH"/>
        </w:rPr>
        <w:t xml:space="preserve"> </w:t>
      </w:r>
      <w:r w:rsidR="00FE2C14">
        <w:rPr>
          <w:lang w:val="fr-CH"/>
        </w:rPr>
        <w:t xml:space="preserve">le </w:t>
      </w:r>
      <w:r w:rsidRPr="00C93D58">
        <w:rPr>
          <w:lang w:val="fr-CH"/>
        </w:rPr>
        <w:t>travail, et la maltraitance d</w:t>
      </w:r>
      <w:r w:rsidR="008D3B6A">
        <w:rPr>
          <w:lang w:val="fr-CH"/>
        </w:rPr>
        <w:t>ont sont victimes d</w:t>
      </w:r>
      <w:r w:rsidR="00FE2C14">
        <w:rPr>
          <w:lang w:val="fr-CH"/>
        </w:rPr>
        <w:t>es enfants; b) </w:t>
      </w:r>
      <w:r w:rsidRPr="00C93D58">
        <w:rPr>
          <w:lang w:val="fr-CH"/>
        </w:rPr>
        <w:t xml:space="preserve">les enquêtes menées et leurs résultats, en indiquant si elles ont abouti à </w:t>
      </w:r>
      <w:r w:rsidR="00FE2C14">
        <w:rPr>
          <w:lang w:val="fr-CH"/>
        </w:rPr>
        <w:t xml:space="preserve">une condamnation ou à un </w:t>
      </w:r>
      <w:r w:rsidRPr="00C93D58">
        <w:rPr>
          <w:lang w:val="fr-CH"/>
        </w:rPr>
        <w:t>acquitt</w:t>
      </w:r>
      <w:r w:rsidR="00FE2C14">
        <w:rPr>
          <w:lang w:val="fr-CH"/>
        </w:rPr>
        <w:t>ement; c) </w:t>
      </w:r>
      <w:r w:rsidRPr="00C93D58">
        <w:rPr>
          <w:lang w:val="fr-CH"/>
        </w:rPr>
        <w:t>l</w:t>
      </w:r>
      <w:r>
        <w:rPr>
          <w:lang w:val="fr-CH"/>
        </w:rPr>
        <w:t>’</w:t>
      </w:r>
      <w:r w:rsidRPr="00C93D58">
        <w:rPr>
          <w:lang w:val="fr-CH"/>
        </w:rPr>
        <w:t>aide et, notammen</w:t>
      </w:r>
      <w:r w:rsidR="00FE2C14">
        <w:rPr>
          <w:lang w:val="fr-CH"/>
        </w:rPr>
        <w:t>t, les services de réadaptation</w:t>
      </w:r>
      <w:r w:rsidRPr="00C93D58">
        <w:rPr>
          <w:lang w:val="fr-CH"/>
        </w:rPr>
        <w:t xml:space="preserve"> </w:t>
      </w:r>
      <w:r w:rsidR="00FE2C14">
        <w:rPr>
          <w:lang w:val="fr-CH"/>
        </w:rPr>
        <w:t>fournis</w:t>
      </w:r>
      <w:r w:rsidRPr="00C93D58">
        <w:rPr>
          <w:lang w:val="fr-CH"/>
        </w:rPr>
        <w:t xml:space="preserve"> aux victimes. Indiquer aussi </w:t>
      </w:r>
      <w:r w:rsidR="00FE2C14">
        <w:rPr>
          <w:lang w:val="fr-CH"/>
        </w:rPr>
        <w:t>si des</w:t>
      </w:r>
      <w:r w:rsidRPr="00C93D58">
        <w:rPr>
          <w:lang w:val="fr-CH"/>
        </w:rPr>
        <w:t xml:space="preserve"> pratiques préjudiciables</w:t>
      </w:r>
      <w:r w:rsidR="00FE2C14">
        <w:rPr>
          <w:lang w:val="fr-CH"/>
        </w:rPr>
        <w:t>,</w:t>
      </w:r>
      <w:r w:rsidRPr="00C93D58">
        <w:rPr>
          <w:lang w:val="fr-CH"/>
        </w:rPr>
        <w:t xml:space="preserve"> telles que le mariage précoce et forcé dans la population rom</w:t>
      </w:r>
      <w:r w:rsidR="00FE2C14">
        <w:rPr>
          <w:lang w:val="fr-CH"/>
        </w:rPr>
        <w:t>, ont été signalés</w:t>
      </w:r>
      <w:r w:rsidRPr="00C93D58">
        <w:rPr>
          <w:lang w:val="fr-CH"/>
        </w:rPr>
        <w:t xml:space="preserve"> et, le cas échéant, donner des précisions sur les mesures prises pour repérer</w:t>
      </w:r>
      <w:r w:rsidR="00FE2C14">
        <w:rPr>
          <w:lang w:val="fr-CH"/>
        </w:rPr>
        <w:t xml:space="preserve"> et</w:t>
      </w:r>
      <w:r w:rsidRPr="00C93D58">
        <w:rPr>
          <w:lang w:val="fr-CH"/>
        </w:rPr>
        <w:t xml:space="preserve"> prévenir de telles pratiques</w:t>
      </w:r>
      <w:r w:rsidR="00FE2C14">
        <w:rPr>
          <w:lang w:val="fr-CH"/>
        </w:rPr>
        <w:t xml:space="preserve">, </w:t>
      </w:r>
      <w:r w:rsidR="00FE2C14" w:rsidRPr="00C93D58">
        <w:rPr>
          <w:lang w:val="fr-CH"/>
        </w:rPr>
        <w:t xml:space="preserve">poursuivre et </w:t>
      </w:r>
      <w:r w:rsidR="00FE2C14">
        <w:rPr>
          <w:lang w:val="fr-CH"/>
        </w:rPr>
        <w:t>punir leurs auteurs</w:t>
      </w:r>
      <w:r w:rsidRPr="00C93D58">
        <w:rPr>
          <w:lang w:val="fr-CH"/>
        </w:rPr>
        <w:t xml:space="preserve"> et octroyer une réparation, notamment des services de réadaptation, aux victimes</w:t>
      </w:r>
      <w:r w:rsidR="008D3B6A">
        <w:rPr>
          <w:lang w:val="fr-CH"/>
        </w:rPr>
        <w:t>.</w:t>
      </w:r>
    </w:p>
    <w:p w:rsidR="00A4476D" w:rsidRPr="00C93D58" w:rsidRDefault="00FE2C14" w:rsidP="00FE2C14">
      <w:pPr>
        <w:pStyle w:val="SingleTxt"/>
        <w:numPr>
          <w:ilvl w:val="0"/>
          <w:numId w:val="6"/>
        </w:numPr>
        <w:tabs>
          <w:tab w:val="clear" w:pos="475"/>
          <w:tab w:val="num" w:pos="1742"/>
        </w:tabs>
        <w:ind w:left="1267"/>
        <w:rPr>
          <w:lang w:val="fr-CH"/>
        </w:rPr>
      </w:pPr>
      <w:r>
        <w:rPr>
          <w:lang w:val="fr-CH"/>
        </w:rPr>
        <w:t xml:space="preserve">Fournir des renseignements sur les mesures prises pour </w:t>
      </w:r>
      <w:r w:rsidR="00292252">
        <w:rPr>
          <w:lang w:val="fr-CH"/>
        </w:rPr>
        <w:t>interdire</w:t>
      </w:r>
      <w:r>
        <w:rPr>
          <w:lang w:val="fr-CH"/>
        </w:rPr>
        <w:t xml:space="preserve"> explicitement toutes les formes de châtiment</w:t>
      </w:r>
      <w:r w:rsidR="008D3B6A">
        <w:rPr>
          <w:lang w:val="fr-CH"/>
        </w:rPr>
        <w:t>s</w:t>
      </w:r>
      <w:r>
        <w:rPr>
          <w:lang w:val="fr-CH"/>
        </w:rPr>
        <w:t xml:space="preserve"> corporel</w:t>
      </w:r>
      <w:r w:rsidR="008D3B6A">
        <w:rPr>
          <w:lang w:val="fr-CH"/>
        </w:rPr>
        <w:t>s infligé</w:t>
      </w:r>
      <w:r>
        <w:rPr>
          <w:lang w:val="fr-CH"/>
        </w:rPr>
        <w:t>s à des enfants dans tous les contextes, y compris dans la famille</w:t>
      </w:r>
      <w:r w:rsidR="00A4476D" w:rsidRPr="00C93D58">
        <w:rPr>
          <w:lang w:val="fr-CH"/>
        </w:rPr>
        <w:t>.</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Droit</w:t>
      </w:r>
      <w:r w:rsidR="00FE2C14">
        <w:rPr>
          <w:lang w:val="fr-CH"/>
        </w:rPr>
        <w:t>s</w:t>
      </w:r>
      <w:r w:rsidRPr="00C93D58">
        <w:rPr>
          <w:lang w:val="fr-CH"/>
        </w:rPr>
        <w:t xml:space="preserve"> </w:t>
      </w:r>
      <w:r w:rsidR="00FE2C14">
        <w:rPr>
          <w:lang w:val="fr-CH"/>
        </w:rPr>
        <w:t>des minorités (art. 26</w:t>
      </w:r>
      <w:r w:rsidRPr="00C93D58">
        <w:rPr>
          <w:lang w:val="fr-CH"/>
        </w:rPr>
        <w:t xml:space="preserve"> et 27)</w:t>
      </w:r>
    </w:p>
    <w:p w:rsidR="00A4476D" w:rsidRPr="00C93D58" w:rsidRDefault="00A4476D" w:rsidP="00A4476D">
      <w:pPr>
        <w:pStyle w:val="SingleTxt"/>
        <w:spacing w:after="0" w:line="120" w:lineRule="exact"/>
        <w:rPr>
          <w:sz w:val="10"/>
          <w:lang w:val="fr-CH"/>
        </w:rPr>
      </w:pPr>
    </w:p>
    <w:p w:rsidR="00A4476D" w:rsidRPr="00C93D58" w:rsidRDefault="00A4476D" w:rsidP="00FE2C14">
      <w:pPr>
        <w:pStyle w:val="SingleTxt"/>
        <w:numPr>
          <w:ilvl w:val="0"/>
          <w:numId w:val="6"/>
        </w:numPr>
        <w:tabs>
          <w:tab w:val="clear" w:pos="475"/>
          <w:tab w:val="num" w:pos="1742"/>
        </w:tabs>
        <w:ind w:left="1267"/>
        <w:rPr>
          <w:lang w:val="fr-CH"/>
        </w:rPr>
      </w:pPr>
      <w:r w:rsidRPr="00C93D58">
        <w:rPr>
          <w:lang w:val="fr-CH"/>
        </w:rPr>
        <w:t>Indiquer comment l</w:t>
      </w:r>
      <w:r>
        <w:rPr>
          <w:lang w:val="fr-CH"/>
        </w:rPr>
        <w:t>’</w:t>
      </w:r>
      <w:r w:rsidRPr="00C93D58">
        <w:rPr>
          <w:lang w:val="fr-CH"/>
        </w:rPr>
        <w:t>État partie surveille l</w:t>
      </w:r>
      <w:r>
        <w:rPr>
          <w:lang w:val="fr-CH"/>
        </w:rPr>
        <w:t>’</w:t>
      </w:r>
      <w:r w:rsidRPr="00C93D58">
        <w:rPr>
          <w:lang w:val="fr-CH"/>
        </w:rPr>
        <w:t xml:space="preserve">impact des mesures prises </w:t>
      </w:r>
      <w:r w:rsidR="00FE2C14">
        <w:rPr>
          <w:lang w:val="fr-CH"/>
        </w:rPr>
        <w:t>pour protéger</w:t>
      </w:r>
      <w:r w:rsidRPr="00C93D58">
        <w:rPr>
          <w:lang w:val="fr-CH"/>
        </w:rPr>
        <w:t xml:space="preserve"> les minorités et comment il évalue les besoins de celles-ci en l</w:t>
      </w:r>
      <w:r>
        <w:rPr>
          <w:lang w:val="fr-CH"/>
        </w:rPr>
        <w:t>’</w:t>
      </w:r>
      <w:r w:rsidRPr="00C93D58">
        <w:rPr>
          <w:lang w:val="fr-CH"/>
        </w:rPr>
        <w:t xml:space="preserve">absence de données ventilées par origine ethnique et par </w:t>
      </w:r>
      <w:r w:rsidR="00FE2C14">
        <w:rPr>
          <w:lang w:val="fr-CH"/>
        </w:rPr>
        <w:t>appartenance</w:t>
      </w:r>
      <w:r w:rsidRPr="00C93D58">
        <w:rPr>
          <w:lang w:val="fr-CH"/>
        </w:rPr>
        <w:t xml:space="preserve"> religieuse.</w:t>
      </w:r>
    </w:p>
    <w:p w:rsidR="00A4476D" w:rsidRPr="00C93D58" w:rsidRDefault="00A4476D" w:rsidP="00FE2C14">
      <w:pPr>
        <w:pStyle w:val="SingleTxt"/>
        <w:numPr>
          <w:ilvl w:val="0"/>
          <w:numId w:val="6"/>
        </w:numPr>
        <w:tabs>
          <w:tab w:val="clear" w:pos="475"/>
          <w:tab w:val="num" w:pos="1742"/>
        </w:tabs>
        <w:ind w:left="1267"/>
        <w:rPr>
          <w:lang w:val="fr-CH"/>
        </w:rPr>
      </w:pPr>
      <w:r w:rsidRPr="00C93D58">
        <w:rPr>
          <w:lang w:val="fr-CH"/>
        </w:rPr>
        <w:t>Compte tenu des précédentes observations finales du Comité (</w:t>
      </w:r>
      <w:r w:rsidR="00FE2C14">
        <w:rPr>
          <w:lang w:val="fr-CH"/>
        </w:rPr>
        <w:t xml:space="preserve">voir document </w:t>
      </w:r>
      <w:r w:rsidRPr="00C93D58">
        <w:rPr>
          <w:lang w:val="fr-CH"/>
        </w:rPr>
        <w:t xml:space="preserve">CCPR/CO/84/SVN, par. 16), indiquer si des mesures ont été prises ou sont prévues pour éliminer la différence de statut entre Roms </w:t>
      </w:r>
      <w:r w:rsidR="00977513">
        <w:rPr>
          <w:lang w:val="fr-CH"/>
        </w:rPr>
        <w:t>« autochtones »</w:t>
      </w:r>
      <w:r w:rsidRPr="00C93D58">
        <w:rPr>
          <w:lang w:val="fr-CH"/>
        </w:rPr>
        <w:t xml:space="preserve"> et </w:t>
      </w:r>
      <w:r w:rsidR="00977513">
        <w:rPr>
          <w:lang w:val="fr-CH"/>
        </w:rPr>
        <w:t>« non autochtones »</w:t>
      </w:r>
      <w:r w:rsidRPr="00C93D58">
        <w:rPr>
          <w:lang w:val="fr-CH"/>
        </w:rPr>
        <w:t xml:space="preserve"> en droit interne. E</w:t>
      </w:r>
      <w:r w:rsidR="00977513">
        <w:rPr>
          <w:lang w:val="fr-CH"/>
        </w:rPr>
        <w:t>n ce qui concerne le paragraphe </w:t>
      </w:r>
      <w:r w:rsidRPr="00C93D58">
        <w:rPr>
          <w:lang w:val="fr-CH"/>
        </w:rPr>
        <w:t>186 du rap</w:t>
      </w:r>
      <w:r w:rsidR="00977513">
        <w:rPr>
          <w:lang w:val="fr-CH"/>
        </w:rPr>
        <w:t>port, indiquer si, outre les 20 </w:t>
      </w:r>
      <w:r w:rsidRPr="00C93D58">
        <w:rPr>
          <w:lang w:val="fr-CH"/>
        </w:rPr>
        <w:t>municipa</w:t>
      </w:r>
      <w:r w:rsidR="00977513">
        <w:rPr>
          <w:lang w:val="fr-CH"/>
        </w:rPr>
        <w:t>lités qui y sont tenues par la l</w:t>
      </w:r>
      <w:r w:rsidRPr="00C93D58">
        <w:rPr>
          <w:lang w:val="fr-CH"/>
        </w:rPr>
        <w:t>oi relative à l</w:t>
      </w:r>
      <w:r>
        <w:rPr>
          <w:lang w:val="fr-CH"/>
        </w:rPr>
        <w:t>’</w:t>
      </w:r>
      <w:r w:rsidRPr="00C93D58">
        <w:rPr>
          <w:lang w:val="fr-CH"/>
        </w:rPr>
        <w:t>autonomie de gestion locale, d</w:t>
      </w:r>
      <w:r>
        <w:rPr>
          <w:lang w:val="fr-CH"/>
        </w:rPr>
        <w:t>’</w:t>
      </w:r>
      <w:r w:rsidRPr="00C93D58">
        <w:rPr>
          <w:lang w:val="fr-CH"/>
        </w:rPr>
        <w:t>autres municipalités ont garanti aux communautés roms installées sur leur territoire le droit d</w:t>
      </w:r>
      <w:r>
        <w:rPr>
          <w:lang w:val="fr-CH"/>
        </w:rPr>
        <w:t>’</w:t>
      </w:r>
      <w:r w:rsidRPr="00C93D58">
        <w:rPr>
          <w:lang w:val="fr-CH"/>
        </w:rPr>
        <w:t>être représentées au conseil municipal.</w:t>
      </w:r>
    </w:p>
    <w:p w:rsidR="00A4476D" w:rsidRPr="00C93D58" w:rsidRDefault="00A4476D" w:rsidP="00A4476D">
      <w:pPr>
        <w:pStyle w:val="SingleTxt"/>
        <w:spacing w:after="0" w:line="120" w:lineRule="exact"/>
        <w:rPr>
          <w:sz w:val="10"/>
          <w:lang w:val="fr-CH"/>
        </w:rPr>
      </w:pPr>
    </w:p>
    <w:p w:rsidR="00A4476D" w:rsidRPr="00C93D58" w:rsidRDefault="00A4476D" w:rsidP="00A44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93D58">
        <w:rPr>
          <w:lang w:val="fr-CH"/>
        </w:rPr>
        <w:tab/>
      </w:r>
      <w:r w:rsidRPr="00C93D58">
        <w:rPr>
          <w:lang w:val="fr-CH"/>
        </w:rPr>
        <w:tab/>
        <w:t>Diffusion d</w:t>
      </w:r>
      <w:r>
        <w:rPr>
          <w:lang w:val="fr-CH"/>
        </w:rPr>
        <w:t>’</w:t>
      </w:r>
      <w:r w:rsidRPr="00C93D58">
        <w:rPr>
          <w:lang w:val="fr-CH"/>
        </w:rPr>
        <w:t xml:space="preserve">informations concernant le Pacte </w:t>
      </w:r>
      <w:r w:rsidR="00977513">
        <w:rPr>
          <w:lang w:val="fr-CH"/>
        </w:rPr>
        <w:br/>
      </w:r>
      <w:r w:rsidRPr="00C93D58">
        <w:rPr>
          <w:lang w:val="fr-CH"/>
        </w:rPr>
        <w:t>et le Protocole facultatif (art. 2)</w:t>
      </w:r>
    </w:p>
    <w:p w:rsidR="00A4476D" w:rsidRPr="00C93D58" w:rsidRDefault="00A4476D" w:rsidP="00A4476D">
      <w:pPr>
        <w:pStyle w:val="SingleTxt"/>
        <w:spacing w:after="0" w:line="120" w:lineRule="exact"/>
        <w:rPr>
          <w:sz w:val="10"/>
          <w:lang w:val="fr-CH"/>
        </w:rPr>
      </w:pPr>
    </w:p>
    <w:p w:rsidR="00A82797" w:rsidRDefault="00A4476D" w:rsidP="00977513">
      <w:pPr>
        <w:pStyle w:val="SingleTxt"/>
        <w:numPr>
          <w:ilvl w:val="0"/>
          <w:numId w:val="6"/>
        </w:numPr>
        <w:tabs>
          <w:tab w:val="clear" w:pos="475"/>
          <w:tab w:val="num" w:pos="1742"/>
        </w:tabs>
        <w:ind w:left="1267"/>
      </w:pPr>
      <w:r w:rsidRPr="00C93D58">
        <w:rPr>
          <w:lang w:val="fr-CH"/>
        </w:rPr>
        <w:t>Indiquer si, outre la publication du projet de rapport sur le site Web du Ministère des affaires étrangères, d</w:t>
      </w:r>
      <w:r>
        <w:rPr>
          <w:lang w:val="fr-CH"/>
        </w:rPr>
        <w:t>’</w:t>
      </w:r>
      <w:r w:rsidRPr="00C93D58">
        <w:rPr>
          <w:lang w:val="fr-CH"/>
        </w:rPr>
        <w:t>autres mesures ont été prises pour diffuser le troisième rapport périodique de l</w:t>
      </w:r>
      <w:r>
        <w:rPr>
          <w:lang w:val="fr-CH"/>
        </w:rPr>
        <w:t>’</w:t>
      </w:r>
      <w:r w:rsidRPr="00C93D58">
        <w:rPr>
          <w:lang w:val="fr-CH"/>
        </w:rPr>
        <w:t xml:space="preserve">État partie et des informations sur son examen à venir par le Comité. Compte tenu des renseignements donnés au paragraphe 2 du rapport, donner des </w:t>
      </w:r>
      <w:r w:rsidR="00067603">
        <w:rPr>
          <w:lang w:val="fr-CH"/>
        </w:rPr>
        <w:t>informations</w:t>
      </w:r>
      <w:r w:rsidRPr="00C93D58">
        <w:rPr>
          <w:lang w:val="fr-CH"/>
        </w:rPr>
        <w:t xml:space="preserve"> plus détaillé</w:t>
      </w:r>
      <w:r w:rsidR="00067603">
        <w:rPr>
          <w:lang w:val="fr-CH"/>
        </w:rPr>
        <w:t>es sur la participation de</w:t>
      </w:r>
      <w:r w:rsidRPr="00C93D58">
        <w:rPr>
          <w:lang w:val="fr-CH"/>
        </w:rPr>
        <w:t xml:space="preserve"> représentants de la société civ</w:t>
      </w:r>
      <w:r w:rsidR="00067603">
        <w:rPr>
          <w:lang w:val="fr-CH"/>
        </w:rPr>
        <w:t>ile, d’</w:t>
      </w:r>
      <w:r w:rsidRPr="00C93D58">
        <w:rPr>
          <w:lang w:val="fr-CH"/>
        </w:rPr>
        <w:t>organis</w:t>
      </w:r>
      <w:r w:rsidR="00067603">
        <w:rPr>
          <w:lang w:val="fr-CH"/>
        </w:rPr>
        <w:t>ations non gouvernementales, de</w:t>
      </w:r>
      <w:r w:rsidRPr="00C93D58">
        <w:rPr>
          <w:lang w:val="fr-CH"/>
        </w:rPr>
        <w:t xml:space="preserve"> groupes minoritaires et du Médiateur pour les droits de l</w:t>
      </w:r>
      <w:r>
        <w:rPr>
          <w:lang w:val="fr-CH"/>
        </w:rPr>
        <w:t>’</w:t>
      </w:r>
      <w:r w:rsidRPr="00C93D58">
        <w:rPr>
          <w:lang w:val="fr-CH"/>
        </w:rPr>
        <w:t xml:space="preserve">homme </w:t>
      </w:r>
      <w:r w:rsidR="008D3B6A">
        <w:rPr>
          <w:lang w:val="fr-CH"/>
        </w:rPr>
        <w:t>au processus d’élaboration</w:t>
      </w:r>
      <w:r w:rsidRPr="00C93D58">
        <w:rPr>
          <w:lang w:val="fr-CH"/>
        </w:rPr>
        <w:t xml:space="preserve"> du rapport.</w:t>
      </w:r>
    </w:p>
    <w:p w:rsidR="00A82797" w:rsidRPr="00067603" w:rsidRDefault="00067603" w:rsidP="00067603">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82797" w:rsidRPr="00067603" w:rsidSect="00A8279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5:49:00Z" w:initials="Start">
    <w:p w:rsidR="00A82797" w:rsidRDefault="00A827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NO&gt;&gt;N1518127F&lt;&lt;ODS JOB NO&gt;&gt;</w:t>
      </w:r>
    </w:p>
    <w:p w:rsidR="00A82797" w:rsidRDefault="00A82797">
      <w:pPr>
        <w:pStyle w:val="CommentText"/>
      </w:pPr>
      <w:r>
        <w:t>&lt;&lt;ODS DOC SYMBOL1&gt;&gt;CCPR/C/SVN/Q/3&lt;&lt;ODS DOC SYMBOL1&gt;&gt;</w:t>
      </w:r>
    </w:p>
    <w:p w:rsidR="00A82797" w:rsidRDefault="00A827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9B5" w:rsidRDefault="00B159B5" w:rsidP="00F3330B">
      <w:pPr>
        <w:spacing w:line="240" w:lineRule="auto"/>
      </w:pPr>
      <w:r>
        <w:separator/>
      </w:r>
    </w:p>
  </w:endnote>
  <w:endnote w:type="continuationSeparator" w:id="0">
    <w:p w:rsidR="00B159B5" w:rsidRDefault="00B159B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2797" w:rsidTr="00A82797">
      <w:trPr>
        <w:jc w:val="center"/>
      </w:trPr>
      <w:tc>
        <w:tcPr>
          <w:tcW w:w="5126" w:type="dxa"/>
          <w:shd w:val="clear" w:color="auto" w:fill="auto"/>
        </w:tcPr>
        <w:p w:rsidR="00A82797" w:rsidRPr="00A82797" w:rsidRDefault="00A82797" w:rsidP="00A827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81A">
            <w:rPr>
              <w:b w:val="0"/>
              <w:w w:val="103"/>
              <w:sz w:val="14"/>
            </w:rPr>
            <w:t>GE.15-13608</w:t>
          </w:r>
          <w:r>
            <w:rPr>
              <w:b w:val="0"/>
              <w:w w:val="103"/>
              <w:sz w:val="14"/>
            </w:rPr>
            <w:fldChar w:fldCharType="end"/>
          </w:r>
        </w:p>
      </w:tc>
      <w:tc>
        <w:tcPr>
          <w:tcW w:w="5127" w:type="dxa"/>
          <w:shd w:val="clear" w:color="auto" w:fill="auto"/>
        </w:tcPr>
        <w:p w:rsidR="00A82797" w:rsidRPr="00A82797" w:rsidRDefault="00A82797" w:rsidP="00A82797">
          <w:pPr>
            <w:pStyle w:val="Footer"/>
            <w:rPr>
              <w:w w:val="103"/>
            </w:rPr>
          </w:pPr>
          <w:r>
            <w:rPr>
              <w:w w:val="103"/>
            </w:rPr>
            <w:fldChar w:fldCharType="begin"/>
          </w:r>
          <w:r>
            <w:rPr>
              <w:w w:val="103"/>
            </w:rPr>
            <w:instrText xml:space="preserve"> PAGE  \* Arabic  \* MERGEFORMAT </w:instrText>
          </w:r>
          <w:r>
            <w:rPr>
              <w:w w:val="103"/>
            </w:rPr>
            <w:fldChar w:fldCharType="separate"/>
          </w:r>
          <w:r w:rsidR="0040381A">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381A">
            <w:rPr>
              <w:noProof/>
              <w:w w:val="103"/>
            </w:rPr>
            <w:t>4</w:t>
          </w:r>
          <w:r>
            <w:rPr>
              <w:w w:val="103"/>
            </w:rPr>
            <w:fldChar w:fldCharType="end"/>
          </w:r>
        </w:p>
      </w:tc>
    </w:tr>
  </w:tbl>
  <w:p w:rsidR="00A82797" w:rsidRPr="00A82797" w:rsidRDefault="00A82797" w:rsidP="00A827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2797" w:rsidTr="00A82797">
      <w:trPr>
        <w:jc w:val="center"/>
      </w:trPr>
      <w:tc>
        <w:tcPr>
          <w:tcW w:w="5126" w:type="dxa"/>
          <w:shd w:val="clear" w:color="auto" w:fill="auto"/>
        </w:tcPr>
        <w:p w:rsidR="00A82797" w:rsidRPr="00A82797" w:rsidRDefault="00A82797" w:rsidP="00A827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0381A">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381A">
            <w:rPr>
              <w:noProof/>
              <w:w w:val="103"/>
            </w:rPr>
            <w:t>4</w:t>
          </w:r>
          <w:r>
            <w:rPr>
              <w:w w:val="103"/>
            </w:rPr>
            <w:fldChar w:fldCharType="end"/>
          </w:r>
        </w:p>
      </w:tc>
      <w:tc>
        <w:tcPr>
          <w:tcW w:w="5127" w:type="dxa"/>
          <w:shd w:val="clear" w:color="auto" w:fill="auto"/>
        </w:tcPr>
        <w:p w:rsidR="00A82797" w:rsidRPr="00A82797" w:rsidRDefault="00A82797" w:rsidP="00A827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81A">
            <w:rPr>
              <w:b w:val="0"/>
              <w:w w:val="103"/>
              <w:sz w:val="14"/>
            </w:rPr>
            <w:t>GE.15-13608</w:t>
          </w:r>
          <w:r>
            <w:rPr>
              <w:b w:val="0"/>
              <w:w w:val="103"/>
              <w:sz w:val="14"/>
            </w:rPr>
            <w:fldChar w:fldCharType="end"/>
          </w:r>
        </w:p>
      </w:tc>
    </w:tr>
  </w:tbl>
  <w:p w:rsidR="00A82797" w:rsidRPr="00A82797" w:rsidRDefault="00A82797" w:rsidP="00A827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797" w:rsidRDefault="00A82797">
    <w:pPr>
      <w:pStyle w:val="Footer"/>
    </w:pPr>
    <w:r>
      <w:rPr>
        <w:noProof/>
      </w:rPr>
      <w:drawing>
        <wp:anchor distT="0" distB="0" distL="114300" distR="114300" simplePos="0" relativeHeight="251658240" behindDoc="0" locked="0" layoutInCell="1" allowOverlap="1" wp14:anchorId="37F63B71" wp14:editId="7C5334B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SVN/Q/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VN/Q/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82797" w:rsidTr="00A82797">
      <w:tc>
        <w:tcPr>
          <w:tcW w:w="3859" w:type="dxa"/>
        </w:tcPr>
        <w:p w:rsidR="00A82797" w:rsidRDefault="00A82797" w:rsidP="00A827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0381A">
            <w:rPr>
              <w:b w:val="0"/>
              <w:sz w:val="20"/>
            </w:rPr>
            <w:t>GE.15-13608 (F)</w:t>
          </w:r>
          <w:r>
            <w:rPr>
              <w:b w:val="0"/>
              <w:sz w:val="20"/>
            </w:rPr>
            <w:fldChar w:fldCharType="end"/>
          </w:r>
          <w:r w:rsidR="00AC3E1D">
            <w:rPr>
              <w:b w:val="0"/>
              <w:sz w:val="20"/>
            </w:rPr>
            <w:t xml:space="preserve">    11</w:t>
          </w:r>
          <w:r w:rsidR="008D3B6A">
            <w:rPr>
              <w:b w:val="0"/>
              <w:sz w:val="20"/>
            </w:rPr>
            <w:t>1215    18</w:t>
          </w:r>
          <w:r>
            <w:rPr>
              <w:b w:val="0"/>
              <w:sz w:val="20"/>
            </w:rPr>
            <w:t>1215</w:t>
          </w:r>
        </w:p>
        <w:p w:rsidR="00A82797" w:rsidRPr="00A82797" w:rsidRDefault="00A82797" w:rsidP="00A827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0381A">
            <w:rPr>
              <w:rFonts w:ascii="Barcode 3 of 9 by request" w:hAnsi="Barcode 3 of 9 by request"/>
              <w:b w:val="0"/>
              <w:spacing w:val="0"/>
              <w:w w:val="100"/>
              <w:sz w:val="24"/>
            </w:rPr>
            <w:t>*1513608*</w:t>
          </w:r>
          <w:r>
            <w:rPr>
              <w:rFonts w:ascii="Barcode 3 of 9 by request" w:hAnsi="Barcode 3 of 9 by request"/>
              <w:b w:val="0"/>
              <w:spacing w:val="0"/>
              <w:w w:val="100"/>
              <w:sz w:val="24"/>
            </w:rPr>
            <w:fldChar w:fldCharType="end"/>
          </w:r>
        </w:p>
      </w:tc>
      <w:tc>
        <w:tcPr>
          <w:tcW w:w="5127" w:type="dxa"/>
        </w:tcPr>
        <w:p w:rsidR="00A82797" w:rsidRDefault="00A82797" w:rsidP="00A82797">
          <w:pPr>
            <w:pStyle w:val="Footer"/>
            <w:spacing w:line="240" w:lineRule="atLeast"/>
            <w:jc w:val="right"/>
            <w:rPr>
              <w:b w:val="0"/>
              <w:sz w:val="20"/>
            </w:rPr>
          </w:pPr>
          <w:r>
            <w:rPr>
              <w:b w:val="0"/>
              <w:noProof/>
              <w:sz w:val="20"/>
            </w:rPr>
            <w:drawing>
              <wp:inline distT="0" distB="0" distL="0" distR="0" wp14:anchorId="1F1B3CEF" wp14:editId="72FD637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82797" w:rsidRPr="00A82797" w:rsidRDefault="00A82797" w:rsidP="00A8279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9B5" w:rsidRPr="000949CB" w:rsidRDefault="000949CB" w:rsidP="000949CB">
      <w:pPr>
        <w:pStyle w:val="Footer"/>
        <w:spacing w:after="80"/>
        <w:ind w:left="792"/>
        <w:rPr>
          <w:sz w:val="16"/>
        </w:rPr>
      </w:pPr>
      <w:r w:rsidRPr="000949CB">
        <w:rPr>
          <w:sz w:val="16"/>
        </w:rPr>
        <w:t>__________________</w:t>
      </w:r>
    </w:p>
  </w:footnote>
  <w:footnote w:type="continuationSeparator" w:id="0">
    <w:p w:rsidR="00B159B5" w:rsidRPr="000949CB" w:rsidRDefault="000949CB" w:rsidP="000949CB">
      <w:pPr>
        <w:pStyle w:val="Footer"/>
        <w:spacing w:after="80"/>
        <w:ind w:left="792"/>
        <w:rPr>
          <w:sz w:val="16"/>
        </w:rPr>
      </w:pPr>
      <w:r w:rsidRPr="000949CB">
        <w:rPr>
          <w:sz w:val="16"/>
        </w:rPr>
        <w:t>__________________</w:t>
      </w:r>
    </w:p>
  </w:footnote>
  <w:footnote w:id="1">
    <w:p w:rsidR="000949CB" w:rsidRPr="000949CB" w:rsidRDefault="000949CB" w:rsidP="000949CB">
      <w:pPr>
        <w:pStyle w:val="FootnoteText"/>
        <w:tabs>
          <w:tab w:val="right" w:pos="1195"/>
          <w:tab w:val="left" w:pos="1267"/>
          <w:tab w:val="left" w:pos="1742"/>
          <w:tab w:val="left" w:pos="2218"/>
          <w:tab w:val="left" w:pos="2693"/>
        </w:tabs>
        <w:ind w:left="1267" w:right="1260" w:hanging="432"/>
        <w:rPr>
          <w:lang w:val="fr-CH"/>
        </w:rPr>
      </w:pPr>
      <w:r>
        <w:rPr>
          <w:rStyle w:val="FootnoteReference"/>
        </w:rPr>
        <w:tab/>
      </w:r>
      <w:r w:rsidRPr="000949CB">
        <w:rPr>
          <w:rStyle w:val="FootnoteReference"/>
          <w:vertAlign w:val="baseline"/>
        </w:rPr>
        <w:t>*</w:t>
      </w:r>
      <w:r w:rsidR="008D3B6A">
        <w:tab/>
        <w:t>Ado</w:t>
      </w:r>
      <w:r>
        <w:t>ptée par le Comité à sa 114</w:t>
      </w:r>
      <w:r w:rsidRPr="000949CB">
        <w:rPr>
          <w:vertAlign w:val="superscript"/>
        </w:rPr>
        <w:t>e</w:t>
      </w:r>
      <w:r>
        <w:t> session (29 juin-24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2797" w:rsidTr="00A82797">
      <w:trPr>
        <w:trHeight w:hRule="exact" w:val="864"/>
        <w:jc w:val="center"/>
      </w:trPr>
      <w:tc>
        <w:tcPr>
          <w:tcW w:w="4882" w:type="dxa"/>
          <w:shd w:val="clear" w:color="auto" w:fill="auto"/>
          <w:vAlign w:val="bottom"/>
        </w:tcPr>
        <w:p w:rsidR="00A82797" w:rsidRPr="00A82797" w:rsidRDefault="00A82797" w:rsidP="00A827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381A">
            <w:rPr>
              <w:b/>
              <w:color w:val="000000"/>
            </w:rPr>
            <w:t>CCPR/C/SVN/Q/3</w:t>
          </w:r>
          <w:r>
            <w:rPr>
              <w:b/>
              <w:color w:val="000000"/>
            </w:rPr>
            <w:fldChar w:fldCharType="end"/>
          </w:r>
        </w:p>
      </w:tc>
      <w:tc>
        <w:tcPr>
          <w:tcW w:w="5127" w:type="dxa"/>
          <w:shd w:val="clear" w:color="auto" w:fill="auto"/>
          <w:vAlign w:val="bottom"/>
        </w:tcPr>
        <w:p w:rsidR="00A82797" w:rsidRDefault="00A82797" w:rsidP="00A82797">
          <w:pPr>
            <w:pStyle w:val="Header"/>
          </w:pPr>
        </w:p>
      </w:tc>
    </w:tr>
  </w:tbl>
  <w:p w:rsidR="00A82797" w:rsidRPr="00A82797" w:rsidRDefault="00A82797" w:rsidP="00A8279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2797" w:rsidTr="00A82797">
      <w:trPr>
        <w:trHeight w:hRule="exact" w:val="864"/>
        <w:jc w:val="center"/>
      </w:trPr>
      <w:tc>
        <w:tcPr>
          <w:tcW w:w="4882" w:type="dxa"/>
          <w:shd w:val="clear" w:color="auto" w:fill="auto"/>
          <w:vAlign w:val="bottom"/>
        </w:tcPr>
        <w:p w:rsidR="00A82797" w:rsidRDefault="00A82797" w:rsidP="00A82797">
          <w:pPr>
            <w:pStyle w:val="Header"/>
          </w:pPr>
        </w:p>
      </w:tc>
      <w:tc>
        <w:tcPr>
          <w:tcW w:w="5127" w:type="dxa"/>
          <w:shd w:val="clear" w:color="auto" w:fill="auto"/>
          <w:vAlign w:val="bottom"/>
        </w:tcPr>
        <w:p w:rsidR="00A82797" w:rsidRPr="00A82797" w:rsidRDefault="00A82797" w:rsidP="00A827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381A">
            <w:rPr>
              <w:b/>
              <w:color w:val="000000"/>
            </w:rPr>
            <w:t>CCPR/C/SVN/Q/3</w:t>
          </w:r>
          <w:r>
            <w:rPr>
              <w:b/>
              <w:color w:val="000000"/>
            </w:rPr>
            <w:fldChar w:fldCharType="end"/>
          </w:r>
        </w:p>
      </w:tc>
    </w:tr>
  </w:tbl>
  <w:p w:rsidR="00A82797" w:rsidRPr="00A82797" w:rsidRDefault="00A82797" w:rsidP="00A8279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82797" w:rsidTr="00A82797">
      <w:trPr>
        <w:trHeight w:hRule="exact" w:val="864"/>
      </w:trPr>
      <w:tc>
        <w:tcPr>
          <w:tcW w:w="1267" w:type="dxa"/>
          <w:tcBorders>
            <w:bottom w:val="single" w:sz="4" w:space="0" w:color="auto"/>
          </w:tcBorders>
          <w:shd w:val="clear" w:color="auto" w:fill="auto"/>
          <w:vAlign w:val="bottom"/>
        </w:tcPr>
        <w:p w:rsidR="00A82797" w:rsidRDefault="00A82797" w:rsidP="00A82797">
          <w:pPr>
            <w:pStyle w:val="Header"/>
            <w:spacing w:after="120"/>
          </w:pPr>
        </w:p>
      </w:tc>
      <w:tc>
        <w:tcPr>
          <w:tcW w:w="2059" w:type="dxa"/>
          <w:tcBorders>
            <w:bottom w:val="single" w:sz="4" w:space="0" w:color="auto"/>
          </w:tcBorders>
          <w:shd w:val="clear" w:color="auto" w:fill="auto"/>
          <w:vAlign w:val="bottom"/>
        </w:tcPr>
        <w:p w:rsidR="00A82797" w:rsidRPr="00A82797" w:rsidRDefault="00A82797" w:rsidP="00A827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82797" w:rsidRDefault="00A82797" w:rsidP="00A82797">
          <w:pPr>
            <w:pStyle w:val="Header"/>
            <w:spacing w:after="120"/>
          </w:pPr>
        </w:p>
      </w:tc>
      <w:tc>
        <w:tcPr>
          <w:tcW w:w="6653" w:type="dxa"/>
          <w:gridSpan w:val="4"/>
          <w:tcBorders>
            <w:bottom w:val="single" w:sz="4" w:space="0" w:color="auto"/>
          </w:tcBorders>
          <w:shd w:val="clear" w:color="auto" w:fill="auto"/>
          <w:vAlign w:val="bottom"/>
        </w:tcPr>
        <w:p w:rsidR="00A82797" w:rsidRPr="00A82797" w:rsidRDefault="00A82797" w:rsidP="00A82797">
          <w:pPr>
            <w:spacing w:after="80" w:line="240" w:lineRule="auto"/>
            <w:jc w:val="right"/>
            <w:rPr>
              <w:position w:val="-4"/>
            </w:rPr>
          </w:pPr>
          <w:r>
            <w:rPr>
              <w:position w:val="-4"/>
              <w:sz w:val="40"/>
            </w:rPr>
            <w:t>CCPR</w:t>
          </w:r>
          <w:r>
            <w:rPr>
              <w:position w:val="-4"/>
            </w:rPr>
            <w:t>/C/SVN/Q/3</w:t>
          </w:r>
        </w:p>
      </w:tc>
    </w:tr>
    <w:tr w:rsidR="00A82797" w:rsidRPr="00A82797" w:rsidTr="00A82797">
      <w:trPr>
        <w:gridAfter w:val="1"/>
        <w:wAfter w:w="18" w:type="dxa"/>
        <w:trHeight w:hRule="exact" w:val="2880"/>
      </w:trPr>
      <w:tc>
        <w:tcPr>
          <w:tcW w:w="1267" w:type="dxa"/>
          <w:tcBorders>
            <w:top w:val="single" w:sz="4" w:space="0" w:color="auto"/>
            <w:bottom w:val="single" w:sz="12" w:space="0" w:color="auto"/>
          </w:tcBorders>
          <w:shd w:val="clear" w:color="auto" w:fill="auto"/>
        </w:tcPr>
        <w:p w:rsidR="00A82797" w:rsidRPr="00A82797" w:rsidRDefault="00A82797" w:rsidP="00A82797">
          <w:pPr>
            <w:pStyle w:val="Header"/>
            <w:spacing w:before="120" w:line="240" w:lineRule="auto"/>
            <w:ind w:left="-72"/>
            <w:jc w:val="center"/>
          </w:pPr>
          <w:r>
            <w:t xml:space="preserve">  </w:t>
          </w:r>
          <w:r>
            <w:rPr>
              <w:noProof/>
            </w:rPr>
            <w:drawing>
              <wp:inline distT="0" distB="0" distL="0" distR="0" wp14:anchorId="24849FBA" wp14:editId="0EF068E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2797" w:rsidRPr="00A82797" w:rsidRDefault="00A82797" w:rsidP="00A8279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A82797" w:rsidRPr="00A82797" w:rsidRDefault="00A82797" w:rsidP="00A82797">
          <w:pPr>
            <w:pStyle w:val="Header"/>
            <w:spacing w:before="109"/>
          </w:pPr>
        </w:p>
      </w:tc>
      <w:tc>
        <w:tcPr>
          <w:tcW w:w="3280" w:type="dxa"/>
          <w:tcBorders>
            <w:top w:val="single" w:sz="4" w:space="0" w:color="auto"/>
            <w:bottom w:val="single" w:sz="12" w:space="0" w:color="auto"/>
          </w:tcBorders>
          <w:shd w:val="clear" w:color="auto" w:fill="auto"/>
        </w:tcPr>
        <w:p w:rsidR="00A82797" w:rsidRDefault="00A82797" w:rsidP="00A82797">
          <w:pPr>
            <w:pStyle w:val="Distribution"/>
            <w:rPr>
              <w:color w:val="000000"/>
            </w:rPr>
          </w:pPr>
          <w:r>
            <w:rPr>
              <w:color w:val="000000"/>
            </w:rPr>
            <w:t>Distr. générale</w:t>
          </w:r>
        </w:p>
        <w:p w:rsidR="00A82797" w:rsidRDefault="00A82797" w:rsidP="00A82797">
          <w:pPr>
            <w:pStyle w:val="Publication"/>
            <w:rPr>
              <w:color w:val="000000"/>
            </w:rPr>
          </w:pPr>
          <w:r>
            <w:rPr>
              <w:color w:val="000000"/>
            </w:rPr>
            <w:t xml:space="preserve">17 </w:t>
          </w:r>
          <w:r w:rsidR="00A4476D">
            <w:rPr>
              <w:color w:val="000000"/>
            </w:rPr>
            <w:t>août</w:t>
          </w:r>
          <w:r>
            <w:rPr>
              <w:color w:val="000000"/>
            </w:rPr>
            <w:t xml:space="preserve"> 2015</w:t>
          </w:r>
        </w:p>
        <w:p w:rsidR="00A82797" w:rsidRDefault="00A82797" w:rsidP="00A82797">
          <w:pPr>
            <w:rPr>
              <w:lang w:val="en-US"/>
            </w:rPr>
          </w:pPr>
          <w:r>
            <w:rPr>
              <w:lang w:val="en-US"/>
            </w:rPr>
            <w:t>Français</w:t>
          </w:r>
        </w:p>
        <w:p w:rsidR="00A82797" w:rsidRDefault="00A82797" w:rsidP="00A82797">
          <w:pPr>
            <w:pStyle w:val="Original"/>
            <w:rPr>
              <w:color w:val="000000"/>
            </w:rPr>
          </w:pPr>
          <w:r>
            <w:rPr>
              <w:color w:val="000000"/>
            </w:rPr>
            <w:t>Original : anglais</w:t>
          </w:r>
        </w:p>
        <w:p w:rsidR="00A4476D" w:rsidRPr="00A4476D" w:rsidRDefault="00A4476D" w:rsidP="00A4476D">
          <w:pPr>
            <w:rPr>
              <w:lang w:val="en-US"/>
            </w:rPr>
          </w:pPr>
          <w:r>
            <w:rPr>
              <w:lang w:val="en-US"/>
            </w:rPr>
            <w:t>Anglais, espagnol et français seulement</w:t>
          </w:r>
        </w:p>
      </w:tc>
    </w:tr>
  </w:tbl>
  <w:p w:rsidR="00A82797" w:rsidRPr="00A82797" w:rsidRDefault="00A82797" w:rsidP="00A8279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9C0851"/>
    <w:multiLevelType w:val="singleLevel"/>
    <w:tmpl w:val="19C01A4E"/>
    <w:lvl w:ilvl="0">
      <w:start w:val="1"/>
      <w:numFmt w:val="decimal"/>
      <w:lvlRestart w:val="0"/>
      <w:lvlText w:val="%1."/>
      <w:lvlJc w:val="left"/>
      <w:pPr>
        <w:tabs>
          <w:tab w:val="num" w:pos="475"/>
        </w:tabs>
        <w:ind w:left="0" w:firstLine="0"/>
      </w:pPr>
      <w:rPr>
        <w:w w:val="100"/>
      </w:rPr>
    </w:lvl>
  </w:abstractNum>
  <w:abstractNum w:abstractNumId="6">
    <w:nsid w:val="7E9D10DA"/>
    <w:multiLevelType w:val="singleLevel"/>
    <w:tmpl w:val="7F0201CC"/>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08*"/>
    <w:docVar w:name="CreationDt" w:val="12/17/2015 3:49: PM"/>
    <w:docVar w:name="DocCategory" w:val="Doc"/>
    <w:docVar w:name="DocType" w:val="Final"/>
    <w:docVar w:name="DutyStation" w:val="Geneva"/>
    <w:docVar w:name="FooterJN" w:val="GE.15-13608"/>
    <w:docVar w:name="jobn" w:val="GE.15-13608 (F)"/>
    <w:docVar w:name="jobnDT" w:val="GE.15-13608 (F)   171215"/>
    <w:docVar w:name="jobnDTDT" w:val="GE.15-13608 (F)   171215   171215"/>
    <w:docVar w:name="JobNo" w:val="GE.1513608F"/>
    <w:docVar w:name="JobNo2" w:val="GE.1518127F"/>
    <w:docVar w:name="LocalDrive" w:val="0"/>
    <w:docVar w:name="OandT" w:val="OKRZESIK"/>
    <w:docVar w:name="PaperSize" w:val="A4"/>
    <w:docVar w:name="sss1" w:val="CCPR/C/SVN/Q/3"/>
    <w:docVar w:name="sss2" w:val="-"/>
    <w:docVar w:name="Symbol1" w:val="CCPR/C/SVN/Q/3"/>
    <w:docVar w:name="Symbol2" w:val="-"/>
  </w:docVars>
  <w:rsids>
    <w:rsidRoot w:val="00B159B5"/>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67603"/>
    <w:rsid w:val="00071173"/>
    <w:rsid w:val="0007246F"/>
    <w:rsid w:val="000746A5"/>
    <w:rsid w:val="00074EA0"/>
    <w:rsid w:val="000776CA"/>
    <w:rsid w:val="00077CC4"/>
    <w:rsid w:val="00083D89"/>
    <w:rsid w:val="00085112"/>
    <w:rsid w:val="0008708F"/>
    <w:rsid w:val="00091BC1"/>
    <w:rsid w:val="00091DBD"/>
    <w:rsid w:val="000949CB"/>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18E9"/>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2F30"/>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2252"/>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81A"/>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317"/>
    <w:rsid w:val="00554B37"/>
    <w:rsid w:val="0055536F"/>
    <w:rsid w:val="0056135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3310"/>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6A0A"/>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3B6A"/>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77513"/>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476D"/>
    <w:rsid w:val="00A45E20"/>
    <w:rsid w:val="00A46DB8"/>
    <w:rsid w:val="00A52DF2"/>
    <w:rsid w:val="00A54A5E"/>
    <w:rsid w:val="00A55810"/>
    <w:rsid w:val="00A56CDD"/>
    <w:rsid w:val="00A56E3B"/>
    <w:rsid w:val="00A57C5A"/>
    <w:rsid w:val="00A64AD2"/>
    <w:rsid w:val="00A72C1F"/>
    <w:rsid w:val="00A72F5E"/>
    <w:rsid w:val="00A75482"/>
    <w:rsid w:val="00A761B5"/>
    <w:rsid w:val="00A82797"/>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3E1D"/>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59B5"/>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874E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11CD"/>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2882"/>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87A65"/>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29AB"/>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2C14"/>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82797"/>
    <w:rPr>
      <w:sz w:val="16"/>
      <w:szCs w:val="16"/>
    </w:rPr>
  </w:style>
  <w:style w:type="paragraph" w:styleId="CommentText">
    <w:name w:val="annotation text"/>
    <w:basedOn w:val="Normal"/>
    <w:link w:val="CommentTextChar"/>
    <w:uiPriority w:val="99"/>
    <w:semiHidden/>
    <w:unhideWhenUsed/>
    <w:rsid w:val="00A82797"/>
    <w:pPr>
      <w:spacing w:line="240" w:lineRule="auto"/>
    </w:pPr>
    <w:rPr>
      <w:szCs w:val="20"/>
    </w:rPr>
  </w:style>
  <w:style w:type="character" w:customStyle="1" w:styleId="CommentTextChar">
    <w:name w:val="Comment Text Char"/>
    <w:basedOn w:val="DefaultParagraphFont"/>
    <w:link w:val="CommentText"/>
    <w:uiPriority w:val="99"/>
    <w:semiHidden/>
    <w:rsid w:val="00A8279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82797"/>
    <w:rPr>
      <w:b/>
      <w:bCs/>
    </w:rPr>
  </w:style>
  <w:style w:type="character" w:customStyle="1" w:styleId="CommentSubjectChar">
    <w:name w:val="Comment Subject Char"/>
    <w:basedOn w:val="CommentTextChar"/>
    <w:link w:val="CommentSubject"/>
    <w:uiPriority w:val="99"/>
    <w:semiHidden/>
    <w:rsid w:val="00A8279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82797"/>
    <w:rPr>
      <w:sz w:val="16"/>
      <w:szCs w:val="16"/>
    </w:rPr>
  </w:style>
  <w:style w:type="paragraph" w:styleId="CommentText">
    <w:name w:val="annotation text"/>
    <w:basedOn w:val="Normal"/>
    <w:link w:val="CommentTextChar"/>
    <w:uiPriority w:val="99"/>
    <w:semiHidden/>
    <w:unhideWhenUsed/>
    <w:rsid w:val="00A82797"/>
    <w:pPr>
      <w:spacing w:line="240" w:lineRule="auto"/>
    </w:pPr>
    <w:rPr>
      <w:szCs w:val="20"/>
    </w:rPr>
  </w:style>
  <w:style w:type="character" w:customStyle="1" w:styleId="CommentTextChar">
    <w:name w:val="Comment Text Char"/>
    <w:basedOn w:val="DefaultParagraphFont"/>
    <w:link w:val="CommentText"/>
    <w:uiPriority w:val="99"/>
    <w:semiHidden/>
    <w:rsid w:val="00A8279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82797"/>
    <w:rPr>
      <w:b/>
      <w:bCs/>
    </w:rPr>
  </w:style>
  <w:style w:type="character" w:customStyle="1" w:styleId="CommentSubjectChar">
    <w:name w:val="Comment Subject Char"/>
    <w:basedOn w:val="CommentTextChar"/>
    <w:link w:val="CommentSubject"/>
    <w:uiPriority w:val="99"/>
    <w:semiHidden/>
    <w:rsid w:val="00A8279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0991-6518-46BA-9ACD-614A426A7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1996</Words>
  <Characters>11379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Julien Okrzesik</cp:lastModifiedBy>
  <cp:revision>3</cp:revision>
  <cp:lastPrinted>2015-12-18T11:52:00Z</cp:lastPrinted>
  <dcterms:created xsi:type="dcterms:W3CDTF">2015-12-18T11:52:00Z</dcterms:created>
  <dcterms:modified xsi:type="dcterms:W3CDTF">2015-12-18T11:52:00Z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1513608F</vt:lpwstr>
  </property>
  <property fmtid="{D5CDD505-2E9C-101B-9397-08002B2CF9AE}" pid="3" name="ODSRefJobNo">
    <vt:lpwstr>1518127F</vt:lpwstr>
  </property>
  <property fmtid="{D5CDD505-2E9C-101B-9397-08002B2CF9AE}" pid="4" name="Symbol1">
    <vt:lpwstr>CCPR/C/SVN/Q/3</vt:lpwstr>
  </property>
  <property fmtid="{D5CDD505-2E9C-101B-9397-08002B2CF9AE}" pid="5" name="Symbol2">
    <vt:lpwstr/>
  </property>
  <property fmtid="{D5CDD505-2E9C-101B-9397-08002B2CF9AE}" pid="6" name="Translator">
    <vt:lpwstr/>
  </property>
  <property fmtid="{D5CDD505-2E9C-101B-9397-08002B2CF9AE}" pid="7" name="Operator">
    <vt:lpwstr>OKRZESIK</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décembre 2015</vt:lpwstr>
  </property>
  <property fmtid="{D5CDD505-2E9C-101B-9397-08002B2CF9AE}" pid="12" name="Original">
    <vt:lpwstr>anglais</vt:lpwstr>
  </property>
  <property fmtid="{D5CDD505-2E9C-101B-9397-08002B2CF9AE}" pid="13" name="Release Date">
    <vt:lpwstr>171215</vt:lpwstr>
  </property>
</Properties>
</file>