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9281D">
        <w:trPr>
          <w:trHeight w:hRule="exact" w:val="851"/>
        </w:trPr>
        <w:tc>
          <w:tcPr>
            <w:tcW w:w="1280" w:type="dxa"/>
            <w:tcBorders>
              <w:bottom w:val="single" w:sz="4" w:space="0" w:color="auto"/>
            </w:tcBorders>
          </w:tcPr>
          <w:p w:rsidR="00E9281D" w:rsidRDefault="00E9281D">
            <w:pPr>
              <w:rPr>
                <w:rFonts w:hint="eastAsia"/>
              </w:rPr>
            </w:pPr>
          </w:p>
        </w:tc>
        <w:tc>
          <w:tcPr>
            <w:tcW w:w="2273" w:type="dxa"/>
            <w:tcBorders>
              <w:bottom w:val="single" w:sz="4" w:space="0" w:color="auto"/>
            </w:tcBorders>
            <w:vAlign w:val="bottom"/>
          </w:tcPr>
          <w:p w:rsidR="00E9281D" w:rsidRDefault="00E9281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9281D" w:rsidRDefault="00E9281D">
            <w:pPr>
              <w:spacing w:line="240" w:lineRule="atLeast"/>
              <w:jc w:val="right"/>
              <w:rPr>
                <w:rFonts w:hint="eastAsia"/>
                <w:szCs w:val="21"/>
              </w:rPr>
            </w:pPr>
            <w:r>
              <w:rPr>
                <w:sz w:val="40"/>
                <w:szCs w:val="40"/>
              </w:rPr>
              <w:t>C</w:t>
            </w:r>
            <w:r>
              <w:rPr>
                <w:rFonts w:hint="eastAsia"/>
                <w:sz w:val="40"/>
                <w:szCs w:val="40"/>
              </w:rPr>
              <w:t>EDAW</w:t>
            </w:r>
            <w:r>
              <w:rPr>
                <w:sz w:val="20"/>
              </w:rPr>
              <w:t>/C/</w:t>
            </w:r>
            <w:r>
              <w:rPr>
                <w:rFonts w:hint="eastAsia"/>
                <w:sz w:val="20"/>
              </w:rPr>
              <w:t>CMR/4-5</w:t>
            </w:r>
          </w:p>
        </w:tc>
      </w:tr>
      <w:tr w:rsidR="00E9281D">
        <w:trPr>
          <w:trHeight w:hRule="exact" w:val="2835"/>
        </w:trPr>
        <w:tc>
          <w:tcPr>
            <w:tcW w:w="1280" w:type="dxa"/>
            <w:tcBorders>
              <w:top w:val="single" w:sz="4" w:space="0" w:color="auto"/>
              <w:bottom w:val="single" w:sz="12" w:space="0" w:color="auto"/>
            </w:tcBorders>
          </w:tcPr>
          <w:p w:rsidR="00E9281D" w:rsidRDefault="00E9281D">
            <w:pPr>
              <w:spacing w:line="120" w:lineRule="atLeast"/>
              <w:rPr>
                <w:sz w:val="10"/>
                <w:szCs w:val="10"/>
              </w:rPr>
            </w:pPr>
          </w:p>
          <w:p w:rsidR="00E9281D" w:rsidRDefault="00E9281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9281D" w:rsidRDefault="00E9281D">
            <w:pPr>
              <w:spacing w:before="160" w:line="240" w:lineRule="auto"/>
              <w:rPr>
                <w:rFonts w:eastAsia="SimHei" w:hint="eastAsia"/>
                <w:sz w:val="32"/>
                <w:szCs w:val="32"/>
              </w:rPr>
            </w:pPr>
            <w:r>
              <w:rPr>
                <w:rFonts w:eastAsia="SimHei" w:hint="eastAsia"/>
                <w:sz w:val="32"/>
                <w:szCs w:val="32"/>
                <w:lang w:val="fr-CH"/>
              </w:rPr>
              <w:t>消除对妇女一切形式歧视</w:t>
            </w:r>
            <w:r>
              <w:rPr>
                <w:rFonts w:eastAsia="SimHei" w:hint="eastAsia"/>
                <w:sz w:val="32"/>
                <w:szCs w:val="32"/>
              </w:rPr>
              <w:t>公约</w:t>
            </w:r>
          </w:p>
        </w:tc>
        <w:tc>
          <w:tcPr>
            <w:tcW w:w="2819" w:type="dxa"/>
            <w:tcBorders>
              <w:top w:val="single" w:sz="4" w:space="0" w:color="auto"/>
              <w:bottom w:val="single" w:sz="12" w:space="0" w:color="auto"/>
            </w:tcBorders>
          </w:tcPr>
          <w:p w:rsidR="00E9281D" w:rsidRDefault="00E9281D">
            <w:pPr>
              <w:spacing w:before="240" w:line="240" w:lineRule="atLeast"/>
              <w:rPr>
                <w:sz w:val="20"/>
              </w:rPr>
            </w:pPr>
            <w:r>
              <w:rPr>
                <w:sz w:val="20"/>
              </w:rPr>
              <w:t>Distr.: General</w:t>
            </w:r>
          </w:p>
          <w:p w:rsidR="00E9281D" w:rsidRDefault="00E9281D">
            <w:pPr>
              <w:spacing w:line="240" w:lineRule="atLeast"/>
              <w:rPr>
                <w:sz w:val="20"/>
              </w:rPr>
            </w:pPr>
            <w:r>
              <w:rPr>
                <w:rFonts w:hint="eastAsia"/>
                <w:sz w:val="20"/>
              </w:rPr>
              <w:t xml:space="preserve">2 </w:t>
            </w:r>
            <w:r>
              <w:rPr>
                <w:sz w:val="20"/>
              </w:rPr>
              <w:t>November 20</w:t>
            </w:r>
            <w:r>
              <w:rPr>
                <w:rFonts w:hint="eastAsia"/>
                <w:sz w:val="20"/>
              </w:rPr>
              <w:t>12</w:t>
            </w:r>
          </w:p>
          <w:p w:rsidR="00E9281D" w:rsidRDefault="00E9281D">
            <w:pPr>
              <w:spacing w:line="240" w:lineRule="atLeast"/>
              <w:rPr>
                <w:sz w:val="20"/>
              </w:rPr>
            </w:pPr>
            <w:r>
              <w:rPr>
                <w:sz w:val="20"/>
              </w:rPr>
              <w:t xml:space="preserve">Chinese </w:t>
            </w:r>
          </w:p>
          <w:p w:rsidR="00E9281D" w:rsidRDefault="00E9281D">
            <w:pPr>
              <w:spacing w:line="240" w:lineRule="atLeast"/>
              <w:rPr>
                <w:rFonts w:hint="eastAsia"/>
                <w:sz w:val="20"/>
                <w:lang w:val="fr-CH"/>
              </w:rPr>
            </w:pPr>
            <w:r>
              <w:rPr>
                <w:sz w:val="20"/>
              </w:rPr>
              <w:t xml:space="preserve">Original: </w:t>
            </w:r>
            <w:r>
              <w:rPr>
                <w:rFonts w:eastAsia="SimHei"/>
                <w:sz w:val="20"/>
                <w:szCs w:val="21"/>
                <w:lang w:val="fr-CH"/>
              </w:rPr>
              <w:t>French</w:t>
            </w:r>
          </w:p>
        </w:tc>
      </w:tr>
    </w:tbl>
    <w:p w:rsidR="00E9281D" w:rsidRDefault="00E9281D">
      <w:pPr>
        <w:spacing w:before="120"/>
        <w:rPr>
          <w:rFonts w:eastAsia="SimHei" w:hint="eastAsia"/>
          <w:sz w:val="24"/>
          <w:szCs w:val="24"/>
        </w:rPr>
      </w:pPr>
      <w:r>
        <w:rPr>
          <w:rFonts w:eastAsia="SimHei" w:hint="eastAsia"/>
          <w:sz w:val="24"/>
          <w:szCs w:val="24"/>
        </w:rPr>
        <w:t>消除对妇女歧视委员会</w:t>
      </w:r>
    </w:p>
    <w:p w:rsidR="00E9281D" w:rsidRDefault="00E9281D">
      <w:pPr>
        <w:pStyle w:val="HMGC"/>
        <w:rPr>
          <w:rFonts w:hint="eastAsia"/>
        </w:rPr>
      </w:pPr>
      <w:r>
        <w:rPr>
          <w:rFonts w:hint="eastAsia"/>
        </w:rPr>
        <w:tab/>
      </w:r>
      <w:r>
        <w:rPr>
          <w:rFonts w:hint="eastAsia"/>
        </w:rPr>
        <w:tab/>
      </w:r>
      <w:r>
        <w:rPr>
          <w:rFonts w:hint="eastAsia"/>
        </w:rPr>
        <w:t>审议缔约国根据《公约》第十八条提交的报告</w:t>
      </w:r>
    </w:p>
    <w:p w:rsidR="00E9281D" w:rsidRDefault="00E9281D">
      <w:pPr>
        <w:pStyle w:val="HChGC"/>
      </w:pPr>
      <w:r>
        <w:rPr>
          <w:rFonts w:hint="eastAsia"/>
        </w:rPr>
        <w:tab/>
      </w:r>
      <w:r>
        <w:rPr>
          <w:rFonts w:hint="eastAsia"/>
        </w:rPr>
        <w:tab/>
      </w:r>
      <w:bookmarkStart w:id="0" w:name="_Toc324430296"/>
      <w:r>
        <w:t>2011</w:t>
      </w:r>
      <w:r>
        <w:t>年第四和第五次合并定期报告</w:t>
      </w:r>
      <w:bookmarkEnd w:id="0"/>
    </w:p>
    <w:p w:rsidR="00E9281D" w:rsidRDefault="00E9281D">
      <w:pPr>
        <w:pStyle w:val="HMGC"/>
      </w:pPr>
      <w:r>
        <w:tab/>
      </w:r>
      <w:r>
        <w:tab/>
      </w:r>
      <w:r>
        <w:rPr>
          <w:rFonts w:hint="eastAsia"/>
        </w:rPr>
        <w:t>喀麦隆</w:t>
      </w:r>
      <w:r>
        <w:rPr>
          <w:rStyle w:val="FootnoteReference"/>
          <w:rFonts w:eastAsia="SimSun"/>
          <w:position w:val="6"/>
          <w:sz w:val="34"/>
          <w:szCs w:val="34"/>
          <w:vertAlign w:val="baseline"/>
        </w:rPr>
        <w:footnoteReference w:customMarkFollows="1" w:id="1"/>
        <w:t>*</w:t>
      </w:r>
    </w:p>
    <w:p w:rsidR="00E9281D" w:rsidRDefault="00E9281D">
      <w:pPr>
        <w:ind w:right="1134"/>
        <w:jc w:val="right"/>
        <w:rPr>
          <w:szCs w:val="21"/>
          <w:lang w:val="fr-FR"/>
        </w:rPr>
      </w:pPr>
      <w:r>
        <w:rPr>
          <w:rFonts w:hint="eastAsia"/>
          <w:szCs w:val="21"/>
          <w:lang w:val="fr-FR"/>
        </w:rPr>
        <w:t>[</w:t>
      </w:r>
      <w:smartTag w:uri="urn:schemas-microsoft-com:office:smarttags" w:element="chsdate">
        <w:smartTagPr>
          <w:attr w:name="IsROCDate" w:val="False"/>
          <w:attr w:name="IsLunarDate" w:val="False"/>
          <w:attr w:name="Day" w:val="2"/>
          <w:attr w:name="Month" w:val="12"/>
          <w:attr w:name="Year" w:val="2011"/>
        </w:smartTagPr>
        <w:r>
          <w:rPr>
            <w:rFonts w:hint="eastAsia"/>
            <w:szCs w:val="21"/>
            <w:lang w:val="fr-FR"/>
          </w:rPr>
          <w:t>2011</w:t>
        </w:r>
        <w:r>
          <w:rPr>
            <w:rFonts w:hint="eastAsia"/>
            <w:szCs w:val="21"/>
            <w:lang w:val="fr-FR"/>
          </w:rPr>
          <w:t>年</w:t>
        </w:r>
        <w:r>
          <w:rPr>
            <w:rFonts w:hint="eastAsia"/>
            <w:szCs w:val="21"/>
            <w:lang w:val="fr-FR"/>
          </w:rPr>
          <w:t>12</w:t>
        </w:r>
        <w:r>
          <w:rPr>
            <w:rFonts w:hint="eastAsia"/>
            <w:szCs w:val="21"/>
            <w:lang w:val="fr-FR"/>
          </w:rPr>
          <w:t>月</w:t>
        </w:r>
        <w:r>
          <w:rPr>
            <w:rFonts w:hint="eastAsia"/>
            <w:szCs w:val="21"/>
            <w:lang w:val="fr-FR"/>
          </w:rPr>
          <w:t>2</w:t>
        </w:r>
        <w:r>
          <w:rPr>
            <w:rFonts w:hint="eastAsia"/>
            <w:szCs w:val="21"/>
            <w:lang w:val="fr-FR"/>
          </w:rPr>
          <w:t>日</w:t>
        </w:r>
      </w:smartTag>
      <w:r>
        <w:rPr>
          <w:rFonts w:hint="eastAsia"/>
          <w:szCs w:val="21"/>
          <w:lang w:val="fr-FR"/>
        </w:rPr>
        <w:t>]</w:t>
      </w:r>
    </w:p>
    <w:p w:rsidR="00E9281D" w:rsidRDefault="00E9281D">
      <w:pPr>
        <w:pStyle w:val="SingleTxtGC"/>
      </w:pPr>
    </w:p>
    <w:p w:rsidR="00E9281D" w:rsidRDefault="00E9281D">
      <w:pPr>
        <w:spacing w:after="120"/>
        <w:rPr>
          <w:sz w:val="28"/>
          <w:szCs w:val="28"/>
        </w:rPr>
      </w:pPr>
      <w:r>
        <w:br w:type="page"/>
      </w:r>
      <w:r>
        <w:rPr>
          <w:rFonts w:hint="eastAsia"/>
          <w:sz w:val="28"/>
          <w:szCs w:val="28"/>
        </w:rPr>
        <w:t>目录</w:t>
      </w:r>
    </w:p>
    <w:p w:rsidR="00E9281D" w:rsidRDefault="00E9281D">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8190"/>
          <w:tab w:val="right" w:pos="8787"/>
          <w:tab w:val="right" w:pos="9553"/>
        </w:tabs>
        <w:rPr>
          <w:rFonts w:hint="eastAsia"/>
          <w:szCs w:val="21"/>
          <w:lang w:val="fr-CH"/>
        </w:rPr>
      </w:pPr>
      <w:r>
        <w:tab/>
      </w:r>
      <w:r>
        <w:tab/>
      </w:r>
      <w:r>
        <w:rPr>
          <w:rFonts w:hint="eastAsia"/>
          <w:szCs w:val="21"/>
          <w:lang w:val="fr-CH"/>
        </w:rPr>
        <w:t>简写和缩写表</w:t>
      </w:r>
      <w:r>
        <w:rPr>
          <w:szCs w:val="21"/>
          <w:lang w:val="fr-CH"/>
        </w:rPr>
        <w:tab/>
      </w:r>
      <w:r>
        <w:rPr>
          <w:szCs w:val="21"/>
          <w:lang w:val="fr-CH"/>
        </w:rPr>
        <w:tab/>
      </w:r>
      <w:r>
        <w:rPr>
          <w:szCs w:val="21"/>
          <w:lang w:val="fr-CH"/>
        </w:rPr>
        <w:tab/>
      </w:r>
      <w:r>
        <w:rPr>
          <w:rFonts w:hint="eastAsia"/>
          <w:szCs w:val="21"/>
          <w:lang w:val="fr-CH"/>
        </w:rPr>
        <w:t>3</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CH"/>
        </w:rPr>
      </w:pPr>
      <w:r>
        <w:rPr>
          <w:szCs w:val="21"/>
          <w:lang w:val="fr-CH"/>
        </w:rPr>
        <w:tab/>
      </w:r>
      <w:r>
        <w:rPr>
          <w:rFonts w:hint="eastAsia"/>
          <w:szCs w:val="21"/>
          <w:lang w:val="fr-CH"/>
        </w:rPr>
        <w:t>一</w:t>
      </w:r>
      <w:r>
        <w:rPr>
          <w:szCs w:val="21"/>
          <w:lang w:val="fr-CH"/>
        </w:rPr>
        <w:t>.</w:t>
      </w:r>
      <w:r>
        <w:rPr>
          <w:szCs w:val="21"/>
          <w:lang w:val="fr-CH"/>
        </w:rPr>
        <w:tab/>
      </w:r>
      <w:r>
        <w:rPr>
          <w:rFonts w:hint="eastAsia"/>
          <w:szCs w:val="21"/>
          <w:lang w:val="fr-CH"/>
        </w:rPr>
        <w:t>引言</w:t>
      </w:r>
      <w:r>
        <w:rPr>
          <w:szCs w:val="21"/>
          <w:lang w:val="fr-CH"/>
        </w:rPr>
        <w:t>.......</w:t>
      </w:r>
      <w:r>
        <w:rPr>
          <w:szCs w:val="21"/>
          <w:lang w:val="fr-CH"/>
        </w:rPr>
        <w:tab/>
      </w:r>
      <w:r>
        <w:rPr>
          <w:szCs w:val="21"/>
          <w:lang w:val="fr-CH"/>
        </w:rPr>
        <w:tab/>
        <w:t>1-5</w:t>
      </w:r>
      <w:r>
        <w:rPr>
          <w:szCs w:val="21"/>
          <w:lang w:val="fr-CH"/>
        </w:rPr>
        <w:tab/>
      </w:r>
      <w:r>
        <w:rPr>
          <w:rFonts w:hint="eastAsia"/>
          <w:szCs w:val="21"/>
          <w:lang w:val="fr-CH"/>
        </w:rPr>
        <w:t>8</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CH"/>
        </w:rPr>
      </w:pPr>
      <w:r>
        <w:rPr>
          <w:rFonts w:hint="eastAsia"/>
          <w:szCs w:val="21"/>
          <w:lang w:val="fr-CH"/>
        </w:rPr>
        <w:tab/>
      </w:r>
      <w:r>
        <w:rPr>
          <w:rFonts w:hint="eastAsia"/>
          <w:szCs w:val="21"/>
          <w:lang w:val="fr-CH"/>
        </w:rPr>
        <w:t>二</w:t>
      </w:r>
      <w:r>
        <w:rPr>
          <w:rFonts w:hint="eastAsia"/>
          <w:szCs w:val="21"/>
          <w:lang w:val="fr-CH"/>
        </w:rPr>
        <w:t>.</w:t>
      </w:r>
      <w:r>
        <w:rPr>
          <w:rFonts w:hint="eastAsia"/>
          <w:szCs w:val="21"/>
          <w:lang w:val="fr-CH"/>
        </w:rPr>
        <w:tab/>
      </w:r>
      <w:r>
        <w:rPr>
          <w:rFonts w:hint="eastAsia"/>
          <w:szCs w:val="21"/>
          <w:lang w:val="fr-CH"/>
        </w:rPr>
        <w:t>第一部分</w:t>
      </w:r>
      <w:r>
        <w:rPr>
          <w:szCs w:val="21"/>
          <w:lang w:val="fr-CH"/>
        </w:rPr>
        <w:tab/>
      </w:r>
      <w:r>
        <w:rPr>
          <w:szCs w:val="21"/>
          <w:lang w:val="fr-CH"/>
        </w:rPr>
        <w:tab/>
      </w:r>
      <w:r>
        <w:rPr>
          <w:rFonts w:hint="eastAsia"/>
          <w:szCs w:val="21"/>
          <w:lang w:val="fr-CH"/>
        </w:rPr>
        <w:t>7</w:t>
      </w:r>
      <w:r>
        <w:rPr>
          <w:szCs w:val="21"/>
          <w:lang w:val="fr-CH"/>
        </w:rPr>
        <w:tab/>
      </w:r>
      <w:r>
        <w:rPr>
          <w:rFonts w:hint="eastAsia"/>
          <w:szCs w:val="21"/>
          <w:lang w:val="fr-CH"/>
        </w:rPr>
        <w:t>8</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FR"/>
        </w:rPr>
      </w:pPr>
      <w:r>
        <w:rPr>
          <w:rFonts w:hint="eastAsia"/>
          <w:szCs w:val="21"/>
          <w:lang w:val="fr-CH"/>
        </w:rPr>
        <w:tab/>
      </w:r>
      <w:r>
        <w:rPr>
          <w:szCs w:val="21"/>
          <w:lang w:val="fr-CH"/>
        </w:rPr>
        <w:tab/>
      </w:r>
      <w:r>
        <w:rPr>
          <w:rFonts w:hint="eastAsia"/>
          <w:szCs w:val="21"/>
          <w:lang w:val="fr-FR"/>
        </w:rPr>
        <w:t>《公约》执行概况</w:t>
      </w:r>
      <w:r>
        <w:rPr>
          <w:szCs w:val="21"/>
          <w:lang w:val="fr-FR"/>
        </w:rPr>
        <w:tab/>
      </w:r>
      <w:r>
        <w:rPr>
          <w:szCs w:val="21"/>
          <w:lang w:val="fr-FR"/>
        </w:rPr>
        <w:tab/>
        <w:t>6-19</w:t>
      </w:r>
      <w:r>
        <w:rPr>
          <w:szCs w:val="21"/>
          <w:lang w:val="fr-FR"/>
        </w:rPr>
        <w:tab/>
      </w:r>
      <w:r>
        <w:rPr>
          <w:rFonts w:hint="eastAsia"/>
          <w:szCs w:val="21"/>
          <w:lang w:val="fr-FR"/>
        </w:rPr>
        <w:t>8</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FR"/>
        </w:rPr>
      </w:pPr>
      <w:r>
        <w:rPr>
          <w:rFonts w:hint="eastAsia"/>
          <w:szCs w:val="21"/>
          <w:lang w:val="fr-FR"/>
        </w:rPr>
        <w:tab/>
      </w:r>
      <w:r>
        <w:rPr>
          <w:szCs w:val="21"/>
          <w:lang w:val="fr-FR"/>
        </w:rPr>
        <w:tab/>
      </w:r>
      <w:r>
        <w:rPr>
          <w:rFonts w:hint="eastAsia"/>
          <w:szCs w:val="21"/>
          <w:lang w:val="fr-FR"/>
        </w:rPr>
        <w:t>规范类措施</w:t>
      </w:r>
      <w:r>
        <w:rPr>
          <w:szCs w:val="21"/>
          <w:lang w:val="fr-FR"/>
        </w:rPr>
        <w:tab/>
      </w:r>
      <w:r>
        <w:rPr>
          <w:szCs w:val="21"/>
          <w:lang w:val="fr-FR"/>
        </w:rPr>
        <w:tab/>
        <w:t>7</w:t>
      </w:r>
      <w:r>
        <w:rPr>
          <w:szCs w:val="21"/>
          <w:lang w:val="fr-FR"/>
        </w:rPr>
        <w:tab/>
      </w:r>
      <w:r>
        <w:rPr>
          <w:rFonts w:hint="eastAsia"/>
          <w:szCs w:val="21"/>
          <w:lang w:val="fr-FR"/>
        </w:rPr>
        <w:t>8</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FR"/>
        </w:rPr>
      </w:pPr>
      <w:r>
        <w:rPr>
          <w:rFonts w:hint="eastAsia"/>
          <w:szCs w:val="21"/>
          <w:lang w:val="fr-FR"/>
        </w:rPr>
        <w:tab/>
      </w:r>
      <w:r>
        <w:rPr>
          <w:szCs w:val="21"/>
          <w:lang w:val="fr-FR"/>
        </w:rPr>
        <w:tab/>
      </w:r>
      <w:r>
        <w:rPr>
          <w:rFonts w:hint="eastAsia"/>
          <w:szCs w:val="21"/>
          <w:lang w:val="fr-FR"/>
        </w:rPr>
        <w:t>国际法律承诺</w:t>
      </w:r>
      <w:r>
        <w:rPr>
          <w:szCs w:val="21"/>
          <w:lang w:val="fr-FR"/>
        </w:rPr>
        <w:tab/>
      </w:r>
      <w:r>
        <w:rPr>
          <w:szCs w:val="21"/>
          <w:lang w:val="fr-FR"/>
        </w:rPr>
        <w:tab/>
        <w:t>8</w:t>
      </w:r>
      <w:r>
        <w:rPr>
          <w:szCs w:val="21"/>
          <w:lang w:val="fr-FR"/>
        </w:rPr>
        <w:tab/>
      </w:r>
      <w:r>
        <w:rPr>
          <w:rFonts w:hint="eastAsia"/>
          <w:szCs w:val="21"/>
          <w:lang w:val="fr-FR"/>
        </w:rPr>
        <w:t>8</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FR"/>
        </w:rPr>
      </w:pPr>
      <w:r>
        <w:rPr>
          <w:rFonts w:hint="eastAsia"/>
          <w:szCs w:val="21"/>
          <w:lang w:val="fr-FR"/>
        </w:rPr>
        <w:tab/>
      </w:r>
      <w:r>
        <w:rPr>
          <w:szCs w:val="21"/>
          <w:lang w:val="fr-FR"/>
        </w:rPr>
        <w:tab/>
      </w:r>
      <w:r>
        <w:rPr>
          <w:rFonts w:hint="eastAsia"/>
          <w:szCs w:val="21"/>
          <w:lang w:val="fr-FR"/>
        </w:rPr>
        <w:t>已签署的法律文书</w:t>
      </w:r>
      <w:r>
        <w:rPr>
          <w:szCs w:val="21"/>
          <w:lang w:val="fr-FR"/>
        </w:rPr>
        <w:tab/>
      </w:r>
      <w:r>
        <w:rPr>
          <w:szCs w:val="21"/>
          <w:lang w:val="fr-FR"/>
        </w:rPr>
        <w:tab/>
        <w:t>9-11</w:t>
      </w:r>
      <w:r>
        <w:rPr>
          <w:szCs w:val="21"/>
          <w:lang w:val="fr-FR"/>
        </w:rPr>
        <w:tab/>
      </w:r>
      <w:r>
        <w:rPr>
          <w:rFonts w:hint="eastAsia"/>
          <w:szCs w:val="21"/>
          <w:lang w:val="fr-FR"/>
        </w:rPr>
        <w:t>8</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FR"/>
        </w:rPr>
      </w:pPr>
      <w:r>
        <w:rPr>
          <w:szCs w:val="21"/>
          <w:lang w:val="fr-FR"/>
        </w:rPr>
        <w:tab/>
      </w:r>
      <w:r>
        <w:rPr>
          <w:szCs w:val="21"/>
          <w:lang w:val="fr-FR"/>
        </w:rPr>
        <w:tab/>
      </w:r>
      <w:r>
        <w:rPr>
          <w:rFonts w:hint="eastAsia"/>
          <w:szCs w:val="21"/>
          <w:lang w:val="fr-FR"/>
        </w:rPr>
        <w:t>国际性文书</w:t>
      </w:r>
      <w:r>
        <w:rPr>
          <w:szCs w:val="21"/>
          <w:lang w:val="fr-FR"/>
        </w:rPr>
        <w:tab/>
      </w:r>
      <w:r>
        <w:rPr>
          <w:szCs w:val="21"/>
          <w:lang w:val="fr-FR"/>
        </w:rPr>
        <w:tab/>
        <w:t>9</w:t>
      </w:r>
      <w:r>
        <w:rPr>
          <w:szCs w:val="21"/>
          <w:lang w:val="fr-FR"/>
        </w:rPr>
        <w:tab/>
      </w:r>
      <w:r>
        <w:rPr>
          <w:rFonts w:hint="eastAsia"/>
          <w:szCs w:val="21"/>
          <w:lang w:val="fr-FR"/>
        </w:rPr>
        <w:t>8</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FR"/>
        </w:rPr>
      </w:pPr>
      <w:r>
        <w:rPr>
          <w:szCs w:val="21"/>
          <w:lang w:val="fr-FR"/>
        </w:rPr>
        <w:tab/>
      </w:r>
      <w:r>
        <w:rPr>
          <w:szCs w:val="21"/>
          <w:lang w:val="fr-FR"/>
        </w:rPr>
        <w:tab/>
      </w:r>
      <w:r>
        <w:rPr>
          <w:rFonts w:hint="eastAsia"/>
          <w:szCs w:val="21"/>
          <w:lang w:val="fr-FR"/>
        </w:rPr>
        <w:t>区</w:t>
      </w:r>
      <w:r>
        <w:rPr>
          <w:rFonts w:hint="eastAsia"/>
        </w:rPr>
        <w:t>域</w:t>
      </w:r>
      <w:r>
        <w:rPr>
          <w:rFonts w:hint="eastAsia"/>
          <w:szCs w:val="21"/>
          <w:lang w:val="fr-FR"/>
        </w:rPr>
        <w:t>性文书</w:t>
      </w:r>
      <w:r>
        <w:rPr>
          <w:szCs w:val="21"/>
          <w:lang w:val="fr-FR"/>
        </w:rPr>
        <w:tab/>
      </w:r>
      <w:r>
        <w:rPr>
          <w:szCs w:val="21"/>
          <w:lang w:val="fr-FR"/>
        </w:rPr>
        <w:tab/>
        <w:t>10</w:t>
      </w:r>
      <w:r>
        <w:rPr>
          <w:szCs w:val="21"/>
          <w:lang w:val="fr-FR"/>
        </w:rPr>
        <w:tab/>
      </w:r>
      <w:r>
        <w:rPr>
          <w:rFonts w:hint="eastAsia"/>
          <w:szCs w:val="21"/>
          <w:lang w:val="fr-FR"/>
        </w:rPr>
        <w:t>9</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FR"/>
        </w:rPr>
      </w:pPr>
      <w:r>
        <w:rPr>
          <w:rFonts w:hint="eastAsia"/>
          <w:szCs w:val="21"/>
          <w:lang w:val="fr-FR"/>
        </w:rPr>
        <w:tab/>
      </w:r>
      <w:r>
        <w:rPr>
          <w:szCs w:val="21"/>
          <w:lang w:val="fr-FR"/>
        </w:rPr>
        <w:tab/>
      </w:r>
      <w:r>
        <w:rPr>
          <w:rFonts w:hint="eastAsia"/>
          <w:szCs w:val="21"/>
          <w:lang w:val="fr-FR"/>
        </w:rPr>
        <w:t>次区域性文书</w:t>
      </w:r>
      <w:r>
        <w:rPr>
          <w:szCs w:val="21"/>
          <w:lang w:val="fr-FR"/>
        </w:rPr>
        <w:tab/>
      </w:r>
      <w:r>
        <w:rPr>
          <w:szCs w:val="21"/>
          <w:lang w:val="fr-FR"/>
        </w:rPr>
        <w:tab/>
        <w:t>11</w:t>
      </w:r>
      <w:r>
        <w:rPr>
          <w:szCs w:val="21"/>
          <w:lang w:val="fr-FR"/>
        </w:rPr>
        <w:tab/>
      </w:r>
      <w:r>
        <w:rPr>
          <w:rFonts w:hint="eastAsia"/>
          <w:szCs w:val="21"/>
          <w:lang w:val="fr-FR"/>
        </w:rPr>
        <w:t>9</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FR"/>
        </w:rPr>
      </w:pPr>
      <w:r>
        <w:rPr>
          <w:rFonts w:hint="eastAsia"/>
          <w:szCs w:val="21"/>
          <w:lang w:val="fr-FR"/>
        </w:rPr>
        <w:tab/>
      </w:r>
      <w:r>
        <w:rPr>
          <w:szCs w:val="21"/>
          <w:lang w:val="fr-FR"/>
        </w:rPr>
        <w:tab/>
      </w:r>
      <w:r>
        <w:rPr>
          <w:rFonts w:hint="eastAsia"/>
          <w:szCs w:val="21"/>
          <w:lang w:val="fr-FR"/>
        </w:rPr>
        <w:t>已批准的法律文书</w:t>
      </w:r>
      <w:r>
        <w:rPr>
          <w:szCs w:val="21"/>
          <w:lang w:val="fr-FR"/>
        </w:rPr>
        <w:tab/>
      </w:r>
      <w:r>
        <w:rPr>
          <w:szCs w:val="21"/>
          <w:lang w:val="fr-FR"/>
        </w:rPr>
        <w:tab/>
        <w:t>12-16</w:t>
      </w:r>
      <w:r>
        <w:rPr>
          <w:szCs w:val="21"/>
          <w:lang w:val="fr-FR"/>
        </w:rPr>
        <w:tab/>
      </w:r>
      <w:r>
        <w:rPr>
          <w:rFonts w:hint="eastAsia"/>
          <w:szCs w:val="21"/>
          <w:lang w:val="fr-FR"/>
        </w:rPr>
        <w:t>9</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FR"/>
        </w:rPr>
      </w:pPr>
      <w:r>
        <w:rPr>
          <w:rFonts w:hint="eastAsia"/>
          <w:szCs w:val="21"/>
          <w:lang w:val="fr-FR"/>
        </w:rPr>
        <w:tab/>
      </w:r>
      <w:r>
        <w:rPr>
          <w:szCs w:val="21"/>
          <w:lang w:val="fr-FR"/>
        </w:rPr>
        <w:tab/>
      </w:r>
      <w:r>
        <w:rPr>
          <w:rFonts w:hint="eastAsia"/>
          <w:szCs w:val="21"/>
          <w:lang w:val="fr-FR"/>
        </w:rPr>
        <w:t>国际性文书</w:t>
      </w:r>
      <w:r>
        <w:rPr>
          <w:szCs w:val="21"/>
          <w:lang w:val="fr-FR"/>
        </w:rPr>
        <w:tab/>
      </w:r>
      <w:r>
        <w:rPr>
          <w:szCs w:val="21"/>
          <w:lang w:val="fr-FR"/>
        </w:rPr>
        <w:tab/>
        <w:t>12</w:t>
      </w:r>
      <w:r>
        <w:rPr>
          <w:szCs w:val="21"/>
          <w:lang w:val="fr-FR"/>
        </w:rPr>
        <w:tab/>
      </w:r>
      <w:r>
        <w:rPr>
          <w:rFonts w:hint="eastAsia"/>
          <w:szCs w:val="21"/>
          <w:lang w:val="fr-FR"/>
        </w:rPr>
        <w:t>9</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FR"/>
        </w:rPr>
      </w:pPr>
      <w:r>
        <w:rPr>
          <w:rFonts w:hint="eastAsia"/>
          <w:szCs w:val="21"/>
          <w:lang w:val="fr-FR"/>
        </w:rPr>
        <w:tab/>
      </w:r>
      <w:r>
        <w:rPr>
          <w:szCs w:val="21"/>
          <w:lang w:val="fr-FR"/>
        </w:rPr>
        <w:tab/>
      </w:r>
      <w:r>
        <w:rPr>
          <w:rFonts w:hint="eastAsia"/>
          <w:szCs w:val="21"/>
          <w:lang w:val="fr-FR"/>
        </w:rPr>
        <w:t>地区性文书</w:t>
      </w:r>
      <w:r>
        <w:rPr>
          <w:szCs w:val="21"/>
          <w:lang w:val="fr-FR"/>
        </w:rPr>
        <w:tab/>
      </w:r>
      <w:r>
        <w:rPr>
          <w:szCs w:val="21"/>
          <w:lang w:val="fr-FR"/>
        </w:rPr>
        <w:tab/>
        <w:t>13</w:t>
      </w:r>
      <w:r>
        <w:rPr>
          <w:szCs w:val="21"/>
          <w:lang w:val="fr-FR"/>
        </w:rPr>
        <w:tab/>
      </w:r>
      <w:r>
        <w:rPr>
          <w:rFonts w:hint="eastAsia"/>
          <w:szCs w:val="21"/>
          <w:lang w:val="fr-FR"/>
        </w:rPr>
        <w:t>9</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FR"/>
        </w:rPr>
      </w:pPr>
      <w:r>
        <w:rPr>
          <w:rFonts w:hint="eastAsia"/>
          <w:szCs w:val="21"/>
          <w:lang w:val="fr-FR"/>
        </w:rPr>
        <w:tab/>
      </w:r>
      <w:r>
        <w:rPr>
          <w:szCs w:val="21"/>
          <w:lang w:val="fr-FR"/>
        </w:rPr>
        <w:tab/>
      </w:r>
      <w:r>
        <w:rPr>
          <w:rFonts w:hint="eastAsia"/>
          <w:szCs w:val="21"/>
          <w:lang w:val="fr-FR"/>
        </w:rPr>
        <w:t>国内法律法规</w:t>
      </w:r>
      <w:r>
        <w:rPr>
          <w:szCs w:val="21"/>
          <w:lang w:val="fr-FR"/>
        </w:rPr>
        <w:tab/>
      </w:r>
      <w:r>
        <w:rPr>
          <w:szCs w:val="21"/>
          <w:lang w:val="fr-FR"/>
        </w:rPr>
        <w:tab/>
        <w:t>14</w:t>
      </w:r>
      <w:r>
        <w:rPr>
          <w:szCs w:val="21"/>
          <w:lang w:val="fr-FR"/>
        </w:rPr>
        <w:tab/>
      </w:r>
      <w:r>
        <w:rPr>
          <w:rFonts w:hint="eastAsia"/>
          <w:szCs w:val="21"/>
          <w:lang w:val="fr-FR"/>
        </w:rPr>
        <w:t>10</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FR"/>
        </w:rPr>
      </w:pPr>
      <w:r>
        <w:rPr>
          <w:szCs w:val="21"/>
          <w:lang w:val="fr-FR"/>
        </w:rPr>
        <w:tab/>
      </w:r>
      <w:r>
        <w:rPr>
          <w:szCs w:val="21"/>
          <w:lang w:val="fr-FR"/>
        </w:rPr>
        <w:tab/>
      </w:r>
      <w:r>
        <w:rPr>
          <w:rFonts w:hint="eastAsia"/>
          <w:szCs w:val="21"/>
          <w:lang w:val="fr-FR"/>
        </w:rPr>
        <w:t>制度建设</w:t>
      </w:r>
      <w:r>
        <w:rPr>
          <w:szCs w:val="21"/>
          <w:lang w:val="fr-FR"/>
        </w:rPr>
        <w:tab/>
      </w:r>
      <w:r>
        <w:rPr>
          <w:szCs w:val="21"/>
          <w:lang w:val="fr-FR"/>
        </w:rPr>
        <w:tab/>
        <w:t>15</w:t>
      </w:r>
      <w:r>
        <w:rPr>
          <w:szCs w:val="21"/>
          <w:lang w:val="fr-FR"/>
        </w:rPr>
        <w:tab/>
      </w:r>
      <w:r>
        <w:rPr>
          <w:rFonts w:hint="eastAsia"/>
          <w:szCs w:val="21"/>
          <w:lang w:val="fr-FR"/>
        </w:rPr>
        <w:t>10</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FR"/>
        </w:rPr>
      </w:pPr>
      <w:r>
        <w:rPr>
          <w:rFonts w:hint="eastAsia"/>
          <w:szCs w:val="21"/>
          <w:lang w:val="fr-FR"/>
        </w:rPr>
        <w:tab/>
      </w:r>
      <w:r>
        <w:rPr>
          <w:szCs w:val="21"/>
          <w:lang w:val="fr-FR"/>
        </w:rPr>
        <w:tab/>
      </w:r>
      <w:r>
        <w:rPr>
          <w:rFonts w:hint="eastAsia"/>
          <w:szCs w:val="21"/>
          <w:lang w:val="fr-FR"/>
        </w:rPr>
        <w:t>行政措施</w:t>
      </w:r>
      <w:r>
        <w:rPr>
          <w:szCs w:val="21"/>
          <w:lang w:val="fr-FR"/>
        </w:rPr>
        <w:tab/>
      </w:r>
      <w:r>
        <w:rPr>
          <w:szCs w:val="21"/>
          <w:lang w:val="fr-FR"/>
        </w:rPr>
        <w:tab/>
        <w:t>16-19</w:t>
      </w:r>
      <w:r>
        <w:rPr>
          <w:szCs w:val="21"/>
          <w:lang w:val="fr-FR"/>
        </w:rPr>
        <w:tab/>
      </w:r>
      <w:r>
        <w:rPr>
          <w:rFonts w:hint="eastAsia"/>
          <w:szCs w:val="21"/>
          <w:lang w:val="fr-FR"/>
        </w:rPr>
        <w:t>10</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CH"/>
        </w:rPr>
      </w:pPr>
      <w:r>
        <w:rPr>
          <w:rFonts w:hint="eastAsia"/>
          <w:szCs w:val="21"/>
          <w:lang w:val="fr-FR"/>
        </w:rPr>
        <w:tab/>
      </w:r>
      <w:r>
        <w:rPr>
          <w:rFonts w:hint="eastAsia"/>
          <w:szCs w:val="21"/>
          <w:lang w:val="fr-CH"/>
        </w:rPr>
        <w:t>三</w:t>
      </w:r>
      <w:r>
        <w:rPr>
          <w:rFonts w:hint="eastAsia"/>
          <w:szCs w:val="21"/>
          <w:lang w:val="fr-FR"/>
        </w:rPr>
        <w:t>.</w:t>
      </w:r>
      <w:r>
        <w:rPr>
          <w:rFonts w:hint="eastAsia"/>
          <w:szCs w:val="21"/>
          <w:lang w:val="fr-FR"/>
        </w:rPr>
        <w:tab/>
      </w:r>
      <w:r>
        <w:rPr>
          <w:rFonts w:hint="eastAsia"/>
          <w:szCs w:val="21"/>
          <w:lang w:val="fr-CH"/>
        </w:rPr>
        <w:t>第二部分</w:t>
      </w:r>
      <w:r>
        <w:rPr>
          <w:szCs w:val="21"/>
          <w:lang w:val="fr-CH"/>
        </w:rPr>
        <w:tab/>
      </w:r>
      <w:r>
        <w:rPr>
          <w:szCs w:val="21"/>
          <w:lang w:val="fr-CH"/>
        </w:rPr>
        <w:tab/>
      </w:r>
      <w:r>
        <w:rPr>
          <w:rFonts w:hint="eastAsia"/>
          <w:szCs w:val="21"/>
          <w:lang w:val="fr-CH"/>
        </w:rPr>
        <w:tab/>
        <w:t>11</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FR"/>
        </w:rPr>
      </w:pPr>
      <w:r>
        <w:rPr>
          <w:rFonts w:hint="eastAsia"/>
          <w:szCs w:val="21"/>
          <w:lang w:val="fr-CH"/>
        </w:rPr>
        <w:tab/>
      </w:r>
      <w:bookmarkStart w:id="1" w:name="OLE_LINK18"/>
      <w:r>
        <w:rPr>
          <w:szCs w:val="21"/>
          <w:lang w:val="fr-CH"/>
        </w:rPr>
        <w:tab/>
      </w:r>
      <w:r>
        <w:rPr>
          <w:rFonts w:hint="eastAsia"/>
          <w:szCs w:val="21"/>
          <w:lang w:val="fr-FR"/>
        </w:rPr>
        <w:t>答复委员会的关切、意见和建议</w:t>
      </w:r>
      <w:bookmarkEnd w:id="1"/>
      <w:r>
        <w:rPr>
          <w:szCs w:val="21"/>
          <w:lang w:val="fr-FR"/>
        </w:rPr>
        <w:tab/>
      </w:r>
      <w:r>
        <w:rPr>
          <w:szCs w:val="21"/>
          <w:lang w:val="fr-FR"/>
        </w:rPr>
        <w:tab/>
        <w:t>20-24</w:t>
      </w:r>
      <w:r>
        <w:rPr>
          <w:rFonts w:hint="eastAsia"/>
          <w:szCs w:val="21"/>
          <w:lang w:val="fr-FR"/>
        </w:rPr>
        <w:t>4</w:t>
      </w:r>
      <w:r>
        <w:rPr>
          <w:szCs w:val="21"/>
          <w:lang w:val="fr-FR"/>
        </w:rPr>
        <w:tab/>
      </w:r>
      <w:r>
        <w:rPr>
          <w:rFonts w:hint="eastAsia"/>
          <w:szCs w:val="21"/>
          <w:lang w:val="fr-FR"/>
        </w:rPr>
        <w:t>11</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CH"/>
        </w:rPr>
      </w:pPr>
      <w:r>
        <w:rPr>
          <w:rFonts w:hint="eastAsia"/>
          <w:szCs w:val="21"/>
          <w:lang w:val="fr-FR"/>
        </w:rPr>
        <w:tab/>
      </w:r>
      <w:r>
        <w:rPr>
          <w:rFonts w:hint="eastAsia"/>
          <w:szCs w:val="21"/>
          <w:lang w:val="fr-CH"/>
        </w:rPr>
        <w:t>四</w:t>
      </w:r>
      <w:r>
        <w:rPr>
          <w:rFonts w:hint="eastAsia"/>
          <w:szCs w:val="21"/>
          <w:lang w:val="fr-FR"/>
        </w:rPr>
        <w:t>.</w:t>
      </w:r>
      <w:r>
        <w:rPr>
          <w:rFonts w:hint="eastAsia"/>
          <w:szCs w:val="21"/>
          <w:lang w:val="fr-FR"/>
        </w:rPr>
        <w:tab/>
      </w:r>
      <w:r>
        <w:rPr>
          <w:rFonts w:hint="eastAsia"/>
          <w:szCs w:val="21"/>
          <w:lang w:val="fr-CH"/>
        </w:rPr>
        <w:t>第三部分</w:t>
      </w:r>
      <w:r>
        <w:rPr>
          <w:szCs w:val="21"/>
          <w:lang w:val="fr-CH"/>
        </w:rPr>
        <w:tab/>
      </w:r>
      <w:r>
        <w:rPr>
          <w:szCs w:val="21"/>
          <w:lang w:val="fr-CH"/>
        </w:rPr>
        <w:tab/>
      </w:r>
      <w:r>
        <w:rPr>
          <w:rFonts w:hint="eastAsia"/>
          <w:szCs w:val="21"/>
          <w:lang w:val="fr-CH"/>
        </w:rPr>
        <w:tab/>
      </w:r>
      <w:r>
        <w:rPr>
          <w:szCs w:val="21"/>
          <w:lang w:val="fr-CH"/>
        </w:rPr>
        <w:t>4</w:t>
      </w:r>
      <w:r>
        <w:rPr>
          <w:rFonts w:hint="eastAsia"/>
          <w:szCs w:val="21"/>
          <w:lang w:val="fr-CH"/>
        </w:rPr>
        <w:t>2</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FR"/>
        </w:rPr>
      </w:pPr>
      <w:r>
        <w:rPr>
          <w:rFonts w:hint="eastAsia"/>
          <w:szCs w:val="21"/>
          <w:lang w:val="fr-CH"/>
        </w:rPr>
        <w:tab/>
      </w:r>
      <w:r>
        <w:rPr>
          <w:szCs w:val="21"/>
          <w:lang w:val="fr-CH"/>
        </w:rPr>
        <w:tab/>
      </w:r>
      <w:r>
        <w:rPr>
          <w:rFonts w:hint="eastAsia"/>
          <w:szCs w:val="21"/>
          <w:lang w:val="fr-FR"/>
        </w:rPr>
        <w:t>制约因素、挑战与展望</w:t>
      </w:r>
      <w:r>
        <w:rPr>
          <w:szCs w:val="21"/>
          <w:lang w:val="fr-FR"/>
        </w:rPr>
        <w:tab/>
      </w:r>
      <w:r>
        <w:rPr>
          <w:szCs w:val="21"/>
          <w:lang w:val="fr-FR"/>
        </w:rPr>
        <w:tab/>
        <w:t>24</w:t>
      </w:r>
      <w:r>
        <w:rPr>
          <w:rFonts w:hint="eastAsia"/>
          <w:szCs w:val="21"/>
          <w:lang w:val="fr-FR"/>
        </w:rPr>
        <w:t>5</w:t>
      </w:r>
      <w:r>
        <w:rPr>
          <w:szCs w:val="21"/>
          <w:lang w:val="fr-FR"/>
        </w:rPr>
        <w:t>-25</w:t>
      </w:r>
      <w:r>
        <w:rPr>
          <w:rFonts w:hint="eastAsia"/>
          <w:szCs w:val="21"/>
          <w:lang w:val="fr-FR"/>
        </w:rPr>
        <w:t>7</w:t>
      </w:r>
      <w:r>
        <w:rPr>
          <w:szCs w:val="21"/>
          <w:lang w:val="fr-FR"/>
        </w:rPr>
        <w:tab/>
      </w:r>
      <w:r>
        <w:rPr>
          <w:rFonts w:hint="eastAsia"/>
          <w:szCs w:val="21"/>
          <w:lang w:val="fr-FR"/>
        </w:rPr>
        <w:t>42</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FR"/>
        </w:rPr>
      </w:pPr>
      <w:r>
        <w:rPr>
          <w:rFonts w:hint="eastAsia"/>
          <w:szCs w:val="21"/>
          <w:lang w:val="fr-FR"/>
        </w:rPr>
        <w:tab/>
      </w:r>
      <w:r>
        <w:rPr>
          <w:szCs w:val="21"/>
          <w:lang w:val="fr-FR"/>
        </w:rPr>
        <w:tab/>
      </w:r>
      <w:r>
        <w:rPr>
          <w:rFonts w:hint="eastAsia"/>
          <w:szCs w:val="21"/>
          <w:lang w:val="fr-FR"/>
        </w:rPr>
        <w:t>制约因素</w:t>
      </w:r>
      <w:r>
        <w:rPr>
          <w:szCs w:val="21"/>
          <w:lang w:val="fr-FR"/>
        </w:rPr>
        <w:tab/>
      </w:r>
      <w:r>
        <w:rPr>
          <w:szCs w:val="21"/>
          <w:lang w:val="fr-FR"/>
        </w:rPr>
        <w:tab/>
        <w:t>24</w:t>
      </w:r>
      <w:r>
        <w:rPr>
          <w:rFonts w:hint="eastAsia"/>
          <w:szCs w:val="21"/>
          <w:lang w:val="fr-FR"/>
        </w:rPr>
        <w:t>6</w:t>
      </w:r>
      <w:r>
        <w:rPr>
          <w:szCs w:val="21"/>
          <w:lang w:val="fr-FR"/>
        </w:rPr>
        <w:tab/>
      </w:r>
      <w:r>
        <w:rPr>
          <w:rFonts w:hint="eastAsia"/>
          <w:szCs w:val="21"/>
          <w:lang w:val="fr-FR"/>
        </w:rPr>
        <w:t>42</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FR"/>
        </w:rPr>
      </w:pPr>
      <w:r>
        <w:rPr>
          <w:szCs w:val="21"/>
          <w:lang w:val="fr-FR"/>
        </w:rPr>
        <w:tab/>
      </w:r>
      <w:r>
        <w:rPr>
          <w:szCs w:val="21"/>
          <w:lang w:val="fr-FR"/>
        </w:rPr>
        <w:tab/>
      </w:r>
      <w:r>
        <w:rPr>
          <w:rFonts w:hint="eastAsia"/>
          <w:szCs w:val="21"/>
          <w:lang w:val="fr-FR"/>
        </w:rPr>
        <w:t>社会文化的负面影响</w:t>
      </w:r>
      <w:r>
        <w:rPr>
          <w:szCs w:val="21"/>
          <w:lang w:val="fr-FR"/>
        </w:rPr>
        <w:tab/>
      </w:r>
      <w:r>
        <w:rPr>
          <w:szCs w:val="21"/>
          <w:lang w:val="fr-FR"/>
        </w:rPr>
        <w:tab/>
        <w:t>24</w:t>
      </w:r>
      <w:r>
        <w:rPr>
          <w:rFonts w:hint="eastAsia"/>
          <w:szCs w:val="21"/>
          <w:lang w:val="fr-FR"/>
        </w:rPr>
        <w:t>7</w:t>
      </w:r>
      <w:r>
        <w:rPr>
          <w:szCs w:val="21"/>
          <w:lang w:val="fr-FR"/>
        </w:rPr>
        <w:t>-25</w:t>
      </w:r>
      <w:r>
        <w:rPr>
          <w:rFonts w:hint="eastAsia"/>
          <w:szCs w:val="21"/>
          <w:lang w:val="fr-FR"/>
        </w:rPr>
        <w:t>0</w:t>
      </w:r>
      <w:r>
        <w:rPr>
          <w:szCs w:val="21"/>
          <w:lang w:val="fr-FR"/>
        </w:rPr>
        <w:tab/>
      </w:r>
      <w:r>
        <w:rPr>
          <w:rFonts w:hint="eastAsia"/>
          <w:szCs w:val="21"/>
          <w:lang w:val="fr-FR"/>
        </w:rPr>
        <w:t>42</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FR"/>
        </w:rPr>
      </w:pPr>
      <w:r>
        <w:rPr>
          <w:rFonts w:hint="eastAsia"/>
          <w:szCs w:val="21"/>
          <w:lang w:val="fr-FR"/>
        </w:rPr>
        <w:tab/>
      </w:r>
      <w:r>
        <w:rPr>
          <w:szCs w:val="21"/>
          <w:lang w:val="fr-FR"/>
        </w:rPr>
        <w:tab/>
      </w:r>
      <w:r>
        <w:rPr>
          <w:rFonts w:hint="eastAsia"/>
          <w:szCs w:val="21"/>
          <w:lang w:val="fr-FR"/>
        </w:rPr>
        <w:t>资源不足</w:t>
      </w:r>
      <w:r>
        <w:rPr>
          <w:szCs w:val="21"/>
          <w:lang w:val="fr-FR"/>
        </w:rPr>
        <w:tab/>
      </w:r>
      <w:r>
        <w:rPr>
          <w:szCs w:val="21"/>
          <w:lang w:val="fr-FR"/>
        </w:rPr>
        <w:tab/>
        <w:t>25</w:t>
      </w:r>
      <w:r>
        <w:rPr>
          <w:rFonts w:hint="eastAsia"/>
          <w:szCs w:val="21"/>
          <w:lang w:val="fr-FR"/>
        </w:rPr>
        <w:t>1</w:t>
      </w:r>
      <w:r>
        <w:rPr>
          <w:szCs w:val="21"/>
          <w:lang w:val="fr-FR"/>
        </w:rPr>
        <w:t>-25</w:t>
      </w:r>
      <w:r>
        <w:rPr>
          <w:rFonts w:hint="eastAsia"/>
          <w:szCs w:val="21"/>
          <w:lang w:val="fr-FR"/>
        </w:rPr>
        <w:t>2</w:t>
      </w:r>
      <w:r>
        <w:rPr>
          <w:szCs w:val="21"/>
          <w:lang w:val="fr-FR"/>
        </w:rPr>
        <w:tab/>
      </w:r>
      <w:r>
        <w:rPr>
          <w:rFonts w:hint="eastAsia"/>
          <w:szCs w:val="21"/>
          <w:lang w:val="fr-FR"/>
        </w:rPr>
        <w:t>42</w:t>
      </w:r>
    </w:p>
    <w:p w:rsidR="00E9281D" w:rsidRDefault="00E9281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szCs w:val="21"/>
          <w:lang w:val="fr-FR"/>
        </w:rPr>
      </w:pPr>
      <w:r>
        <w:rPr>
          <w:rFonts w:hint="eastAsia"/>
          <w:szCs w:val="21"/>
          <w:lang w:val="fr-FR"/>
        </w:rPr>
        <w:tab/>
      </w:r>
      <w:r>
        <w:rPr>
          <w:szCs w:val="21"/>
          <w:lang w:val="fr-FR"/>
        </w:rPr>
        <w:tab/>
      </w:r>
      <w:r>
        <w:rPr>
          <w:rFonts w:hint="eastAsia"/>
          <w:szCs w:val="21"/>
          <w:lang w:val="fr-FR"/>
        </w:rPr>
        <w:t>挑战与展望</w:t>
      </w:r>
      <w:r>
        <w:rPr>
          <w:szCs w:val="21"/>
          <w:lang w:val="fr-FR"/>
        </w:rPr>
        <w:tab/>
      </w:r>
      <w:r>
        <w:rPr>
          <w:szCs w:val="21"/>
          <w:lang w:val="fr-FR"/>
        </w:rPr>
        <w:tab/>
        <w:t>25</w:t>
      </w:r>
      <w:r>
        <w:rPr>
          <w:rFonts w:hint="eastAsia"/>
          <w:szCs w:val="21"/>
          <w:lang w:val="fr-FR"/>
        </w:rPr>
        <w:t>3</w:t>
      </w:r>
      <w:r>
        <w:rPr>
          <w:szCs w:val="21"/>
          <w:lang w:val="fr-FR"/>
        </w:rPr>
        <w:t>-25</w:t>
      </w:r>
      <w:r>
        <w:rPr>
          <w:rFonts w:hint="eastAsia"/>
          <w:szCs w:val="21"/>
          <w:lang w:val="fr-FR"/>
        </w:rPr>
        <w:t>7</w:t>
      </w:r>
      <w:r>
        <w:rPr>
          <w:szCs w:val="21"/>
          <w:lang w:val="fr-FR"/>
        </w:rPr>
        <w:tab/>
      </w:r>
      <w:r>
        <w:rPr>
          <w:rFonts w:hint="eastAsia"/>
          <w:szCs w:val="21"/>
          <w:lang w:val="fr-FR"/>
        </w:rPr>
        <w:t>43</w:t>
      </w:r>
    </w:p>
    <w:p w:rsidR="00E9281D" w:rsidRDefault="00E9281D">
      <w:pPr>
        <w:pStyle w:val="SingleTxtGC"/>
      </w:pPr>
    </w:p>
    <w:p w:rsidR="00E9281D" w:rsidRDefault="00E9281D">
      <w:pPr>
        <w:pStyle w:val="HChGC"/>
        <w:rPr>
          <w:rFonts w:hint="eastAsia"/>
          <w:lang w:val="fr-FR"/>
        </w:rPr>
      </w:pPr>
      <w:r>
        <w:br w:type="page"/>
      </w:r>
      <w:r>
        <w:rPr>
          <w:rFonts w:hint="eastAsia"/>
        </w:rPr>
        <w:tab/>
      </w:r>
      <w:r>
        <w:rPr>
          <w:rFonts w:hint="eastAsia"/>
        </w:rPr>
        <w:tab/>
      </w:r>
      <w:r>
        <w:rPr>
          <w:rFonts w:hint="eastAsia"/>
          <w:lang w:val="fr-FR"/>
        </w:rPr>
        <w:t>简写和缩写表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ACAFEJ</w:t>
      </w:r>
      <w:r>
        <w:rPr>
          <w:lang w:val="fr-FR"/>
        </w:rPr>
        <w:tab/>
      </w:r>
      <w:r>
        <w:rPr>
          <w:rFonts w:hint="eastAsia"/>
          <w:lang w:val="fr-FR"/>
        </w:rPr>
        <w:t>喀麦隆妇女法律工作者协会</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ACAFEM</w:t>
      </w:r>
      <w:r>
        <w:rPr>
          <w:lang w:val="fr-FR"/>
        </w:rPr>
        <w:tab/>
      </w:r>
      <w:r>
        <w:rPr>
          <w:rFonts w:hint="eastAsia"/>
          <w:lang w:val="fr-FR"/>
        </w:rPr>
        <w:t>喀麦隆女医生协会</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AD</w:t>
      </w:r>
      <w:r>
        <w:rPr>
          <w:lang w:val="fr-FR"/>
        </w:rPr>
        <w:tab/>
      </w:r>
      <w:r>
        <w:rPr>
          <w:rFonts w:hint="eastAsia"/>
          <w:lang w:val="fr-FR"/>
        </w:rPr>
        <w:t>阿达马瓦</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CE</w:t>
      </w:r>
      <w:r>
        <w:rPr>
          <w:lang w:val="fr-FR"/>
        </w:rPr>
        <w:tab/>
      </w:r>
      <w:r>
        <w:rPr>
          <w:rFonts w:hint="eastAsia"/>
          <w:lang w:val="fr-FR"/>
        </w:rPr>
        <w:t>中部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ES</w:t>
      </w:r>
      <w:r>
        <w:rPr>
          <w:lang w:val="fr-FR"/>
        </w:rPr>
        <w:tab/>
      </w:r>
      <w:r>
        <w:rPr>
          <w:rFonts w:hint="eastAsia"/>
          <w:lang w:val="fr-FR"/>
        </w:rPr>
        <w:t>东部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EN</w:t>
      </w:r>
      <w:r>
        <w:rPr>
          <w:lang w:val="fr-FR"/>
        </w:rPr>
        <w:tab/>
      </w:r>
      <w:r>
        <w:rPr>
          <w:rFonts w:hint="eastAsia"/>
          <w:lang w:val="fr-FR"/>
        </w:rPr>
        <w:t>极北</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LT</w:t>
      </w:r>
      <w:r>
        <w:rPr>
          <w:lang w:val="fr-FR"/>
        </w:rPr>
        <w:tab/>
      </w:r>
      <w:r>
        <w:rPr>
          <w:rFonts w:hint="eastAsia"/>
          <w:lang w:val="fr-FR"/>
        </w:rPr>
        <w:t>滨海</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N</w:t>
      </w:r>
      <w:r>
        <w:rPr>
          <w:lang w:val="fr-FR"/>
        </w:rPr>
        <w:tab/>
      </w:r>
      <w:r>
        <w:rPr>
          <w:rFonts w:hint="eastAsia"/>
          <w:lang w:val="fr-FR"/>
        </w:rPr>
        <w:t>北部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NO</w:t>
      </w:r>
      <w:r>
        <w:rPr>
          <w:lang w:val="fr-FR"/>
        </w:rPr>
        <w:tab/>
      </w:r>
      <w:r>
        <w:rPr>
          <w:rFonts w:hint="eastAsia"/>
          <w:lang w:val="fr-FR"/>
        </w:rPr>
        <w:t>西北</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OU</w:t>
      </w:r>
      <w:r>
        <w:rPr>
          <w:lang w:val="fr-FR"/>
        </w:rPr>
        <w:tab/>
      </w:r>
      <w:r>
        <w:rPr>
          <w:rFonts w:hint="eastAsia"/>
          <w:lang w:val="fr-FR"/>
        </w:rPr>
        <w:t>西部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SO</w:t>
      </w:r>
      <w:r>
        <w:rPr>
          <w:lang w:val="fr-FR"/>
        </w:rPr>
        <w:tab/>
      </w:r>
      <w:r>
        <w:rPr>
          <w:rFonts w:hint="eastAsia"/>
          <w:lang w:val="fr-FR"/>
        </w:rPr>
        <w:t>西南</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ACDI</w:t>
      </w:r>
      <w:r>
        <w:rPr>
          <w:lang w:val="fr-FR"/>
        </w:rPr>
        <w:tab/>
      </w:r>
      <w:r>
        <w:rPr>
          <w:rFonts w:hint="eastAsia"/>
          <w:lang w:val="fr-FR"/>
        </w:rPr>
        <w:t>加拿大国际开发署</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ACEFA</w:t>
      </w:r>
      <w:r>
        <w:rPr>
          <w:lang w:val="fr-FR"/>
        </w:rPr>
        <w:tab/>
      </w:r>
      <w:r>
        <w:rPr>
          <w:rFonts w:hint="eastAsia"/>
          <w:lang w:val="fr-FR"/>
        </w:rPr>
        <w:t>《提高家庭生产竞争力计划》</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ALVF</w:t>
      </w:r>
      <w:r>
        <w:rPr>
          <w:lang w:val="fr-FR"/>
        </w:rPr>
        <w:tab/>
      </w:r>
      <w:r>
        <w:rPr>
          <w:rFonts w:hint="eastAsia"/>
          <w:lang w:val="fr-FR"/>
        </w:rPr>
        <w:t>打击对妇女暴力行为协会</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ADPAM</w:t>
      </w:r>
      <w:r>
        <w:rPr>
          <w:lang w:val="fr-FR"/>
        </w:rPr>
        <w:tab/>
      </w:r>
      <w:r>
        <w:rPr>
          <w:rFonts w:hint="eastAsia"/>
          <w:lang w:val="fr-FR"/>
        </w:rPr>
        <w:t>《支持渔业、手工业和航海业发展计划》</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AEP</w:t>
      </w:r>
      <w:r>
        <w:rPr>
          <w:lang w:val="fr-FR"/>
        </w:rPr>
        <w:tab/>
      </w:r>
      <w:r>
        <w:rPr>
          <w:rFonts w:hint="eastAsia"/>
          <w:lang w:val="fr-FR"/>
        </w:rPr>
        <w:t>饮用水引入</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AGR</w:t>
      </w:r>
      <w:r>
        <w:rPr>
          <w:lang w:val="fr-FR"/>
        </w:rPr>
        <w:tab/>
      </w:r>
      <w:r>
        <w:rPr>
          <w:rFonts w:hint="eastAsia"/>
          <w:lang w:val="fr-FR"/>
        </w:rPr>
        <w:t>创收活动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ANIF</w:t>
      </w:r>
      <w:r>
        <w:rPr>
          <w:lang w:val="fr-FR"/>
        </w:rPr>
        <w:tab/>
      </w:r>
      <w:r>
        <w:rPr>
          <w:rFonts w:hint="eastAsia"/>
          <w:lang w:val="fr-FR"/>
        </w:rPr>
        <w:t>国家财政研究所</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APE</w:t>
      </w:r>
      <w:r>
        <w:rPr>
          <w:lang w:val="fr-FR"/>
        </w:rPr>
        <w:tab/>
      </w:r>
      <w:r>
        <w:rPr>
          <w:rFonts w:hint="eastAsia"/>
          <w:lang w:val="fr-FR"/>
        </w:rPr>
        <w:t>学生家长协会</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APENOC</w:t>
      </w:r>
      <w:r>
        <w:rPr>
          <w:lang w:val="fr-FR"/>
        </w:rPr>
        <w:tab/>
      </w:r>
      <w:r>
        <w:rPr>
          <w:rFonts w:hint="eastAsia"/>
          <w:lang w:val="fr-FR"/>
        </w:rPr>
        <w:t>《支持非传统畜牧业发展计划》</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BAD</w:t>
      </w:r>
      <w:r>
        <w:rPr>
          <w:lang w:val="fr-FR"/>
        </w:rPr>
        <w:tab/>
      </w:r>
      <w:r>
        <w:rPr>
          <w:rFonts w:hint="eastAsia"/>
          <w:lang w:val="fr-FR"/>
        </w:rPr>
        <w:t>非洲开发银行</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ARV</w:t>
      </w:r>
      <w:r>
        <w:rPr>
          <w:lang w:val="fr-FR"/>
        </w:rPr>
        <w:tab/>
      </w:r>
      <w:r>
        <w:rPr>
          <w:rFonts w:hint="eastAsia"/>
          <w:lang w:val="fr-FR"/>
        </w:rPr>
        <w:t>抗逆病毒</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ATER</w:t>
      </w:r>
      <w:r>
        <w:rPr>
          <w:lang w:val="fr-FR"/>
        </w:rPr>
        <w:tab/>
      </w:r>
      <w:r>
        <w:rPr>
          <w:rFonts w:hint="eastAsia"/>
          <w:lang w:val="fr-FR"/>
        </w:rPr>
        <w:t>教育与研究干事</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C2D</w:t>
      </w:r>
      <w:r>
        <w:rPr>
          <w:lang w:val="fr-FR"/>
        </w:rPr>
        <w:tab/>
      </w:r>
      <w:r>
        <w:rPr>
          <w:rFonts w:hint="eastAsia"/>
          <w:lang w:val="fr-FR"/>
        </w:rPr>
        <w:t>免除债务与发展合约</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CAPP</w:t>
      </w:r>
      <w:r>
        <w:rPr>
          <w:lang w:val="fr-FR"/>
        </w:rPr>
        <w:tab/>
      </w:r>
      <w:r>
        <w:rPr>
          <w:rFonts w:hint="eastAsia"/>
          <w:lang w:val="fr-FR"/>
        </w:rPr>
        <w:t>药品供应中心</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CA</w:t>
      </w:r>
      <w:r>
        <w:rPr>
          <w:lang w:val="fr-FR"/>
        </w:rPr>
        <w:tab/>
      </w:r>
      <w:r>
        <w:rPr>
          <w:rFonts w:hint="eastAsia"/>
          <w:lang w:val="fr-FR"/>
        </w:rPr>
        <w:t>上诉法院</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CS</w:t>
      </w:r>
      <w:r>
        <w:rPr>
          <w:lang w:val="fr-FR"/>
        </w:rPr>
        <w:tab/>
      </w:r>
      <w:r>
        <w:rPr>
          <w:rFonts w:hint="eastAsia"/>
          <w:lang w:val="fr-FR"/>
        </w:rPr>
        <w:t>最高法院</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CARMMA</w:t>
      </w:r>
      <w:r>
        <w:rPr>
          <w:lang w:val="fr-FR"/>
        </w:rPr>
        <w:tab/>
      </w:r>
      <w:r>
        <w:rPr>
          <w:lang w:val="fr-FR"/>
        </w:rPr>
        <w:t>加速降低非洲孕产妇死亡率运动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CDMT</w:t>
      </w:r>
      <w:r>
        <w:rPr>
          <w:lang w:val="fr-FR"/>
        </w:rPr>
        <w:tab/>
      </w:r>
      <w:r>
        <w:rPr>
          <w:rFonts w:hint="eastAsia"/>
          <w:lang w:val="fr-FR"/>
        </w:rPr>
        <w:t>中期支出框架</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CDV</w:t>
      </w:r>
      <w:r>
        <w:rPr>
          <w:lang w:val="fr-FR"/>
        </w:rPr>
        <w:tab/>
      </w:r>
      <w:r>
        <w:rPr>
          <w:lang w:val="fr-FR"/>
        </w:rPr>
        <w:t>村庄发展委员会</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CEDEAO</w:t>
      </w:r>
      <w:r>
        <w:rPr>
          <w:lang w:val="fr-FR"/>
        </w:rPr>
        <w:tab/>
      </w:r>
      <w:r>
        <w:rPr>
          <w:rFonts w:hint="eastAsia"/>
          <w:lang w:val="fr-FR"/>
        </w:rPr>
        <w:t>西非国家经济共同体</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CEDEF</w:t>
      </w:r>
      <w:r>
        <w:rPr>
          <w:lang w:val="fr-FR"/>
        </w:rPr>
        <w:tab/>
      </w:r>
      <w:r>
        <w:rPr>
          <w:rFonts w:hint="eastAsia"/>
          <w:lang w:val="fr-FR"/>
        </w:rPr>
        <w:t>《消除对妇女一切形式歧视公约》</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CEEAC</w:t>
      </w:r>
      <w:r>
        <w:rPr>
          <w:lang w:val="fr-FR"/>
        </w:rPr>
        <w:tab/>
      </w:r>
      <w:r>
        <w:rPr>
          <w:rFonts w:hint="eastAsia"/>
          <w:lang w:val="fr-FR"/>
        </w:rPr>
        <w:t>中部非洲国家经济共同体</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CFCE</w:t>
      </w:r>
      <w:r>
        <w:rPr>
          <w:lang w:val="fr-FR"/>
        </w:rPr>
        <w:tab/>
      </w:r>
      <w:r>
        <w:rPr>
          <w:rFonts w:hint="eastAsia"/>
          <w:lang w:val="fr-FR"/>
        </w:rPr>
        <w:t>企业成立手续中心</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CIPD</w:t>
      </w:r>
      <w:r>
        <w:rPr>
          <w:lang w:val="fr-FR"/>
        </w:rPr>
        <w:tab/>
      </w:r>
      <w:r>
        <w:rPr>
          <w:rFonts w:hint="eastAsia"/>
          <w:lang w:val="fr-FR"/>
        </w:rPr>
        <w:t>国际人口与发展会议</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CIPCRE</w:t>
      </w:r>
      <w:r>
        <w:rPr>
          <w:lang w:val="fr-FR"/>
        </w:rPr>
        <w:tab/>
      </w:r>
      <w:r>
        <w:rPr>
          <w:rFonts w:hint="eastAsia"/>
          <w:lang w:val="fr-FR"/>
        </w:rPr>
        <w:t>国际促进创造中心</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CIRCB</w:t>
      </w:r>
      <w:r>
        <w:rPr>
          <w:lang w:val="fr-FR"/>
        </w:rPr>
        <w:tab/>
      </w:r>
      <w:r>
        <w:rPr>
          <w:rFonts w:hint="eastAsia"/>
          <w:lang w:val="fr-FR"/>
        </w:rPr>
        <w:t>尚塔尔比亚国际研究中心</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CMA</w:t>
      </w:r>
      <w:r>
        <w:rPr>
          <w:lang w:val="fr-FR"/>
        </w:rPr>
        <w:tab/>
      </w:r>
      <w:r>
        <w:rPr>
          <w:rFonts w:hint="eastAsia"/>
          <w:lang w:val="fr-FR"/>
        </w:rPr>
        <w:t>区医疗中心</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CRA</w:t>
      </w:r>
      <w:r>
        <w:rPr>
          <w:lang w:val="fr-FR"/>
        </w:rPr>
        <w:tab/>
      </w:r>
      <w:r>
        <w:rPr>
          <w:rFonts w:hint="eastAsia"/>
          <w:lang w:val="fr-FR"/>
        </w:rPr>
        <w:t>地区农业学院</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CNDHL</w:t>
      </w:r>
      <w:r>
        <w:rPr>
          <w:lang w:val="fr-FR"/>
        </w:rPr>
        <w:tab/>
      </w:r>
      <w:r>
        <w:rPr>
          <w:rFonts w:hint="eastAsia"/>
          <w:lang w:val="fr-FR"/>
        </w:rPr>
        <w:t>国家人权和自由委员会</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CNLS</w:t>
      </w:r>
      <w:r>
        <w:rPr>
          <w:lang w:val="fr-FR"/>
        </w:rPr>
        <w:tab/>
      </w:r>
      <w:r>
        <w:rPr>
          <w:rFonts w:hint="eastAsia"/>
          <w:lang w:val="fr-FR"/>
        </w:rPr>
        <w:t>国家防治艾滋病委员会</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COGE</w:t>
      </w:r>
      <w:r>
        <w:rPr>
          <w:lang w:val="fr-FR"/>
        </w:rPr>
        <w:tab/>
      </w:r>
      <w:r>
        <w:rPr>
          <w:rFonts w:hint="eastAsia"/>
          <w:lang w:val="fr-FR"/>
        </w:rPr>
        <w:t>供水点管理委员会</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CONAC</w:t>
      </w:r>
      <w:r>
        <w:rPr>
          <w:lang w:val="fr-FR"/>
        </w:rPr>
        <w:tab/>
      </w:r>
      <w:r>
        <w:rPr>
          <w:rFonts w:hint="eastAsia"/>
          <w:lang w:val="fr-FR"/>
        </w:rPr>
        <w:t>国家反腐败委员会</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CADHP</w:t>
      </w:r>
      <w:r>
        <w:rPr>
          <w:lang w:val="fr-FR"/>
        </w:rPr>
        <w:tab/>
      </w:r>
      <w:r>
        <w:rPr>
          <w:rFonts w:hint="eastAsia"/>
          <w:lang w:val="fr-FR"/>
        </w:rPr>
        <w:t>非洲人权和人民权利委员会</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CPF</w:t>
      </w:r>
      <w:r>
        <w:rPr>
          <w:lang w:val="fr-FR"/>
        </w:rPr>
        <w:tab/>
      </w:r>
      <w:r>
        <w:rPr>
          <w:rFonts w:hint="eastAsia"/>
          <w:lang w:val="fr-FR"/>
        </w:rPr>
        <w:t>妇女促进中心</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CRTV</w:t>
      </w:r>
      <w:r>
        <w:rPr>
          <w:lang w:val="fr-FR"/>
        </w:rPr>
        <w:tab/>
      </w:r>
      <w:r>
        <w:rPr>
          <w:rFonts w:hint="eastAsia"/>
          <w:lang w:val="fr-FR"/>
        </w:rPr>
        <w:t>喀麦隆广播电视台</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CMPJ</w:t>
      </w:r>
      <w:r>
        <w:rPr>
          <w:lang w:val="fr-FR"/>
        </w:rPr>
        <w:tab/>
      </w:r>
      <w:r>
        <w:rPr>
          <w:rFonts w:hint="eastAsia"/>
          <w:lang w:val="fr-FR"/>
        </w:rPr>
        <w:t>促进青年发展多功能中心</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CNDHDAC</w:t>
      </w:r>
      <w:r>
        <w:rPr>
          <w:lang w:val="fr-FR"/>
        </w:rPr>
        <w:tab/>
      </w:r>
      <w:r>
        <w:rPr>
          <w:rFonts w:hint="eastAsia"/>
          <w:lang w:val="fr-FR"/>
        </w:rPr>
        <w:t>联合国中部非洲人权与民主中心</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CFPP</w:t>
      </w:r>
      <w:r>
        <w:rPr>
          <w:lang w:val="fr-FR"/>
        </w:rPr>
        <w:tab/>
      </w:r>
      <w:r>
        <w:rPr>
          <w:rFonts w:hint="eastAsia"/>
          <w:lang w:val="fr-FR"/>
        </w:rPr>
        <w:t>公立职业培训中心</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CSI</w:t>
      </w:r>
      <w:r>
        <w:rPr>
          <w:lang w:val="fr-FR"/>
        </w:rPr>
        <w:tab/>
      </w:r>
      <w:r>
        <w:rPr>
          <w:rFonts w:hint="eastAsia"/>
          <w:lang w:val="fr-FR"/>
        </w:rPr>
        <w:t>综合性卫生中心</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CT</w:t>
      </w:r>
      <w:r>
        <w:rPr>
          <w:lang w:val="fr-FR"/>
        </w:rPr>
        <w:tab/>
      </w:r>
      <w:r>
        <w:rPr>
          <w:rFonts w:hint="eastAsia"/>
          <w:lang w:val="fr-FR"/>
        </w:rPr>
        <w:t>喀麦隆论坛报</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CTA</w:t>
      </w:r>
      <w:r>
        <w:rPr>
          <w:lang w:val="fr-FR"/>
        </w:rPr>
        <w:tab/>
      </w:r>
      <w:r>
        <w:rPr>
          <w:rFonts w:hint="eastAsia"/>
          <w:lang w:val="fr-FR"/>
        </w:rPr>
        <w:t>适用技术中心</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DSCE</w:t>
      </w:r>
      <w:r>
        <w:rPr>
          <w:lang w:val="fr-FR"/>
        </w:rPr>
        <w:tab/>
      </w:r>
      <w:r>
        <w:rPr>
          <w:rFonts w:hint="eastAsia"/>
          <w:lang w:val="fr-FR"/>
        </w:rPr>
        <w:t>增长与就业战略文件</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DSRP</w:t>
      </w:r>
      <w:r>
        <w:rPr>
          <w:lang w:val="fr-FR"/>
        </w:rPr>
        <w:tab/>
      </w:r>
      <w:r>
        <w:rPr>
          <w:rFonts w:hint="eastAsia"/>
          <w:lang w:val="fr-FR"/>
        </w:rPr>
        <w:t>减贫战略文件</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$E.-U.</w:t>
      </w:r>
      <w:r>
        <w:rPr>
          <w:lang w:val="fr-FR"/>
        </w:rPr>
        <w:tab/>
      </w:r>
      <w:r>
        <w:rPr>
          <w:rFonts w:hint="eastAsia"/>
          <w:lang w:val="fr-FR"/>
        </w:rPr>
        <w:t>美元</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ECAM</w:t>
      </w:r>
      <w:r>
        <w:rPr>
          <w:lang w:val="fr-FR"/>
        </w:rPr>
        <w:tab/>
      </w:r>
      <w:r>
        <w:rPr>
          <w:rFonts w:hint="eastAsia"/>
          <w:lang w:val="fr-FR"/>
        </w:rPr>
        <w:t>喀麦隆家庭调查</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EFSC</w:t>
      </w:r>
      <w:r>
        <w:rPr>
          <w:lang w:val="fr-FR"/>
        </w:rPr>
        <w:tab/>
      </w:r>
      <w:r>
        <w:rPr>
          <w:rFonts w:hint="eastAsia"/>
          <w:lang w:val="fr-FR"/>
        </w:rPr>
        <w:t>合作专家培训学校</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EFSDC</w:t>
      </w:r>
      <w:r>
        <w:rPr>
          <w:lang w:val="fr-FR"/>
        </w:rPr>
        <w:tab/>
      </w:r>
      <w:r>
        <w:rPr>
          <w:rFonts w:hint="eastAsia"/>
          <w:lang w:val="fr-FR"/>
        </w:rPr>
        <w:t>社区发展专家培训学校</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EFSEAR</w:t>
      </w:r>
      <w:r>
        <w:rPr>
          <w:lang w:val="fr-FR"/>
        </w:rPr>
        <w:tab/>
      </w:r>
      <w:r>
        <w:rPr>
          <w:rFonts w:hint="eastAsia"/>
          <w:lang w:val="fr-FR"/>
        </w:rPr>
        <w:t>农业和农村设施专家培训学校</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ELECAM</w:t>
      </w:r>
      <w:r>
        <w:rPr>
          <w:lang w:val="fr-FR"/>
        </w:rPr>
        <w:tab/>
      </w:r>
      <w:r>
        <w:rPr>
          <w:rFonts w:hint="eastAsia"/>
          <w:lang w:val="fr-FR"/>
        </w:rPr>
        <w:t>喀麦隆选举</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ENIEG</w:t>
      </w:r>
      <w:r>
        <w:rPr>
          <w:lang w:val="fr-FR"/>
        </w:rPr>
        <w:tab/>
      </w:r>
      <w:r>
        <w:rPr>
          <w:rFonts w:hint="eastAsia"/>
          <w:lang w:val="fr-FR"/>
        </w:rPr>
        <w:t>普通教育教师师范学校</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ENIET</w:t>
      </w:r>
      <w:r>
        <w:rPr>
          <w:lang w:val="fr-FR"/>
        </w:rPr>
        <w:tab/>
      </w:r>
      <w:r>
        <w:rPr>
          <w:rFonts w:hint="eastAsia"/>
          <w:lang w:val="fr-FR"/>
        </w:rPr>
        <w:t>技术教育教师师范学校</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ENS</w:t>
      </w:r>
      <w:r>
        <w:rPr>
          <w:lang w:val="fr-FR"/>
        </w:rPr>
        <w:tab/>
      </w:r>
      <w:r>
        <w:rPr>
          <w:rFonts w:hint="eastAsia"/>
          <w:lang w:val="fr-FR"/>
        </w:rPr>
        <w:t>高等师范学校</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ENAM</w:t>
      </w:r>
      <w:r>
        <w:rPr>
          <w:lang w:val="fr-FR"/>
        </w:rPr>
        <w:tab/>
      </w:r>
      <w:r>
        <w:rPr>
          <w:rFonts w:hint="eastAsia"/>
          <w:lang w:val="fr-FR"/>
        </w:rPr>
        <w:t>国立行政与法官学校</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ENAP</w:t>
      </w:r>
      <w:r>
        <w:rPr>
          <w:lang w:val="fr-FR"/>
        </w:rPr>
        <w:tab/>
      </w:r>
      <w:r>
        <w:rPr>
          <w:rFonts w:hint="eastAsia"/>
          <w:lang w:val="fr-FR"/>
        </w:rPr>
        <w:t>国立监狱管理高等学校</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ENSPY</w:t>
      </w:r>
      <w:r>
        <w:rPr>
          <w:lang w:val="fr-FR"/>
        </w:rPr>
        <w:tab/>
      </w:r>
      <w:r>
        <w:rPr>
          <w:rFonts w:hint="eastAsia"/>
          <w:lang w:val="fr-FR"/>
        </w:rPr>
        <w:t>国立雅温得警察高等学校</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ENSP</w:t>
      </w:r>
      <w:r>
        <w:rPr>
          <w:lang w:val="fr-FR"/>
        </w:rPr>
        <w:tab/>
      </w:r>
      <w:r>
        <w:rPr>
          <w:rFonts w:hint="eastAsia"/>
          <w:lang w:val="fr-FR"/>
        </w:rPr>
        <w:t>国立综合工科高等学校</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ETA</w:t>
      </w:r>
      <w:r>
        <w:rPr>
          <w:lang w:val="fr-FR"/>
        </w:rPr>
        <w:tab/>
      </w:r>
      <w:r>
        <w:rPr>
          <w:rFonts w:hint="eastAsia"/>
          <w:lang w:val="fr-FR"/>
        </w:rPr>
        <w:t>农业技术学校</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EVF/EMP</w:t>
      </w:r>
      <w:r>
        <w:rPr>
          <w:lang w:val="fr-FR"/>
        </w:rPr>
        <w:tab/>
      </w:r>
      <w:r>
        <w:rPr>
          <w:rFonts w:hint="eastAsia"/>
          <w:lang w:val="fr-FR"/>
        </w:rPr>
        <w:t>家庭生活教育</w:t>
      </w:r>
      <w:r>
        <w:rPr>
          <w:lang w:val="fr-FR"/>
        </w:rPr>
        <w:t>/</w:t>
      </w:r>
      <w:r>
        <w:rPr>
          <w:rFonts w:hint="eastAsia"/>
          <w:lang w:val="fr-FR"/>
        </w:rPr>
        <w:t>生育知识教育</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EVS</w:t>
      </w:r>
      <w:r>
        <w:rPr>
          <w:lang w:val="fr-FR"/>
        </w:rPr>
        <w:tab/>
      </w:r>
      <w:r>
        <w:rPr>
          <w:rFonts w:hint="eastAsia"/>
          <w:lang w:val="fr-FR"/>
        </w:rPr>
        <w:t>艾滋病儿童</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FNE</w:t>
      </w:r>
      <w:r>
        <w:rPr>
          <w:lang w:val="fr-FR"/>
        </w:rPr>
        <w:tab/>
      </w:r>
      <w:r>
        <w:rPr>
          <w:rFonts w:hint="eastAsia"/>
          <w:lang w:val="fr-FR"/>
        </w:rPr>
        <w:t>国家就业基金</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FESADE</w:t>
      </w:r>
      <w:r>
        <w:rPr>
          <w:lang w:val="fr-FR"/>
        </w:rPr>
        <w:tab/>
      </w:r>
      <w:r>
        <w:rPr>
          <w:rFonts w:hint="eastAsia"/>
          <w:lang w:val="fr-FR"/>
        </w:rPr>
        <w:t>妇女</w:t>
      </w:r>
      <w:r>
        <w:rPr>
          <w:rFonts w:hint="eastAsia"/>
          <w:spacing w:val="-50"/>
          <w:lang w:val="fr-FR"/>
        </w:rPr>
        <w:t>―</w:t>
      </w:r>
      <w:r>
        <w:rPr>
          <w:rFonts w:hint="eastAsia"/>
          <w:lang w:val="fr-FR"/>
        </w:rPr>
        <w:t>―卫生</w:t>
      </w:r>
      <w:r>
        <w:rPr>
          <w:rFonts w:hint="eastAsia"/>
          <w:spacing w:val="-50"/>
          <w:lang w:val="fr-FR"/>
        </w:rPr>
        <w:t>―</w:t>
      </w:r>
      <w:r>
        <w:rPr>
          <w:rFonts w:hint="eastAsia"/>
          <w:lang w:val="fr-FR"/>
        </w:rPr>
        <w:t>―发展</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FER</w:t>
      </w:r>
      <w:r>
        <w:rPr>
          <w:lang w:val="fr-FR"/>
        </w:rPr>
        <w:tab/>
      </w:r>
      <w:r>
        <w:rPr>
          <w:rFonts w:hint="eastAsia"/>
          <w:lang w:val="fr-FR"/>
        </w:rPr>
        <w:t>农村能源基金</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FIPOT</w:t>
      </w:r>
      <w:r>
        <w:rPr>
          <w:lang w:val="fr-FR"/>
        </w:rPr>
        <w:tab/>
      </w:r>
      <w:r>
        <w:rPr>
          <w:rFonts w:hint="eastAsia"/>
          <w:lang w:val="fr-FR"/>
        </w:rPr>
        <w:t>国际碳氢化合物污染补偿基金</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FGI</w:t>
      </w:r>
      <w:r>
        <w:rPr>
          <w:lang w:val="fr-FR"/>
        </w:rPr>
        <w:tab/>
      </w:r>
      <w:r>
        <w:rPr>
          <w:rFonts w:hint="eastAsia"/>
          <w:lang w:val="fr-FR"/>
        </w:rPr>
        <w:t>工业工程学院</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FCFA</w:t>
      </w:r>
      <w:r>
        <w:rPr>
          <w:lang w:val="fr-FR"/>
        </w:rPr>
        <w:tab/>
      </w:r>
      <w:r>
        <w:rPr>
          <w:rFonts w:hint="eastAsia"/>
          <w:lang w:val="fr-FR"/>
        </w:rPr>
        <w:t>非洲金融共同体法郎</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GTZ</w:t>
      </w:r>
      <w:r>
        <w:rPr>
          <w:lang w:val="fr-FR"/>
        </w:rPr>
        <w:tab/>
      </w:r>
      <w:r>
        <w:rPr>
          <w:rFonts w:hint="eastAsia"/>
          <w:lang w:val="fr-FR"/>
        </w:rPr>
        <w:t>德国合作发展组织</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GIE</w:t>
      </w:r>
      <w:r>
        <w:rPr>
          <w:lang w:val="fr-FR"/>
        </w:rPr>
        <w:tab/>
      </w:r>
      <w:r>
        <w:rPr>
          <w:rFonts w:hint="eastAsia"/>
          <w:lang w:val="fr-FR"/>
        </w:rPr>
        <w:t>经济利益集团</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HR</w:t>
      </w:r>
      <w:r>
        <w:rPr>
          <w:lang w:val="fr-FR"/>
        </w:rPr>
        <w:tab/>
      </w:r>
      <w:r>
        <w:rPr>
          <w:rFonts w:hint="eastAsia"/>
          <w:lang w:val="fr-FR"/>
        </w:rPr>
        <w:t>地区医院</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HC</w:t>
      </w:r>
      <w:r>
        <w:rPr>
          <w:lang w:val="fr-FR"/>
        </w:rPr>
        <w:tab/>
      </w:r>
      <w:r>
        <w:rPr>
          <w:rFonts w:hint="eastAsia"/>
          <w:lang w:val="fr-FR"/>
        </w:rPr>
        <w:t>中部医院</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HG</w:t>
      </w:r>
      <w:r>
        <w:rPr>
          <w:lang w:val="fr-FR"/>
        </w:rPr>
        <w:tab/>
      </w:r>
      <w:r>
        <w:rPr>
          <w:rFonts w:hint="eastAsia"/>
          <w:lang w:val="fr-FR"/>
        </w:rPr>
        <w:t>综合医院</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HA</w:t>
      </w:r>
      <w:r>
        <w:rPr>
          <w:lang w:val="fr-FR"/>
        </w:rPr>
        <w:tab/>
      </w:r>
      <w:r>
        <w:rPr>
          <w:rFonts w:hint="eastAsia"/>
          <w:lang w:val="fr-FR"/>
        </w:rPr>
        <w:t>区医院</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IADM</w:t>
      </w:r>
      <w:r>
        <w:rPr>
          <w:lang w:val="fr-FR"/>
        </w:rPr>
        <w:tab/>
      </w:r>
      <w:r>
        <w:rPr>
          <w:rFonts w:hint="eastAsia"/>
          <w:lang w:val="fr-FR"/>
        </w:rPr>
        <w:t>多边减债倡议</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IPES</w:t>
      </w:r>
      <w:r>
        <w:rPr>
          <w:lang w:val="fr-FR"/>
        </w:rPr>
        <w:tab/>
      </w:r>
      <w:r>
        <w:rPr>
          <w:rFonts w:hint="eastAsia"/>
          <w:lang w:val="fr-FR"/>
        </w:rPr>
        <w:t>私立高等教育学院</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IRIC</w:t>
      </w:r>
      <w:r>
        <w:rPr>
          <w:lang w:val="fr-FR"/>
        </w:rPr>
        <w:tab/>
      </w:r>
      <w:r>
        <w:rPr>
          <w:rFonts w:hint="eastAsia"/>
          <w:lang w:val="fr-FR"/>
        </w:rPr>
        <w:t>喀麦隆国际关系学院</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INT</w:t>
      </w:r>
      <w:r>
        <w:rPr>
          <w:lang w:val="fr-FR"/>
        </w:rPr>
        <w:tab/>
      </w:r>
      <w:r>
        <w:rPr>
          <w:rFonts w:hint="eastAsia"/>
          <w:lang w:val="fr-FR"/>
        </w:rPr>
        <w:t>国立工艺学院</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IAI</w:t>
      </w:r>
      <w:r>
        <w:rPr>
          <w:lang w:val="fr-FR"/>
        </w:rPr>
        <w:tab/>
      </w:r>
      <w:r>
        <w:rPr>
          <w:rFonts w:hint="eastAsia"/>
          <w:lang w:val="fr-FR"/>
        </w:rPr>
        <w:t>非洲信息学院</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MGF</w:t>
      </w:r>
      <w:r>
        <w:rPr>
          <w:lang w:val="fr-FR"/>
        </w:rPr>
        <w:tab/>
      </w:r>
      <w:r>
        <w:rPr>
          <w:rFonts w:hint="eastAsia"/>
          <w:lang w:val="fr-FR"/>
        </w:rPr>
        <w:t>切割女性生殖器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MINADER</w:t>
      </w:r>
      <w:r>
        <w:rPr>
          <w:lang w:val="fr-FR"/>
        </w:rPr>
        <w:tab/>
      </w:r>
      <w:r>
        <w:rPr>
          <w:rFonts w:hint="eastAsia"/>
          <w:lang w:val="fr-FR"/>
        </w:rPr>
        <w:t>农业和农村发展部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MINAS</w:t>
      </w:r>
      <w:r>
        <w:rPr>
          <w:lang w:val="fr-FR"/>
        </w:rPr>
        <w:tab/>
      </w:r>
      <w:r>
        <w:rPr>
          <w:rFonts w:hint="eastAsia"/>
          <w:lang w:val="fr-FR"/>
        </w:rPr>
        <w:t>社会事务部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MINATD</w:t>
      </w:r>
      <w:r>
        <w:rPr>
          <w:lang w:val="fr-FR"/>
        </w:rPr>
        <w:tab/>
      </w:r>
      <w:r>
        <w:rPr>
          <w:rFonts w:hint="eastAsia"/>
          <w:lang w:val="fr-FR"/>
        </w:rPr>
        <w:t>领土管理和权力下放部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MINEDUB</w:t>
      </w:r>
      <w:r>
        <w:rPr>
          <w:lang w:val="fr-FR"/>
        </w:rPr>
        <w:tab/>
      </w:r>
      <w:r>
        <w:rPr>
          <w:rFonts w:hint="eastAsia"/>
          <w:lang w:val="fr-FR"/>
        </w:rPr>
        <w:t>基础教育部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MINEFOP</w:t>
      </w:r>
      <w:r>
        <w:rPr>
          <w:lang w:val="fr-FR"/>
        </w:rPr>
        <w:tab/>
      </w:r>
      <w:r>
        <w:rPr>
          <w:rFonts w:hint="eastAsia"/>
          <w:lang w:val="fr-FR"/>
        </w:rPr>
        <w:t>就业和职业培训部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MINEPIA</w:t>
      </w:r>
      <w:r>
        <w:rPr>
          <w:lang w:val="fr-FR"/>
        </w:rPr>
        <w:tab/>
      </w:r>
      <w:r>
        <w:rPr>
          <w:rFonts w:hint="eastAsia"/>
          <w:lang w:val="fr-FR"/>
        </w:rPr>
        <w:t>畜牧业、渔业和畜产工业部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MINESEC</w:t>
      </w:r>
      <w:r>
        <w:rPr>
          <w:lang w:val="fr-FR"/>
        </w:rPr>
        <w:tab/>
      </w:r>
      <w:r>
        <w:rPr>
          <w:rFonts w:hint="eastAsia"/>
          <w:lang w:val="fr-FR"/>
        </w:rPr>
        <w:t>中等教育部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MINESUP</w:t>
      </w:r>
      <w:r>
        <w:rPr>
          <w:lang w:val="fr-FR"/>
        </w:rPr>
        <w:tab/>
      </w:r>
      <w:r>
        <w:rPr>
          <w:rFonts w:hint="eastAsia"/>
          <w:lang w:val="fr-FR"/>
        </w:rPr>
        <w:t>高等教育部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MINJUSTICE</w:t>
      </w:r>
      <w:r>
        <w:rPr>
          <w:lang w:val="fr-FR"/>
        </w:rPr>
        <w:tab/>
      </w:r>
      <w:r>
        <w:rPr>
          <w:rFonts w:hint="eastAsia"/>
          <w:lang w:val="fr-FR"/>
        </w:rPr>
        <w:t>司法部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MINRESI</w:t>
      </w:r>
      <w:r>
        <w:rPr>
          <w:lang w:val="fr-FR"/>
        </w:rPr>
        <w:tab/>
      </w:r>
      <w:r>
        <w:rPr>
          <w:rFonts w:hint="eastAsia"/>
          <w:lang w:val="fr-FR"/>
        </w:rPr>
        <w:t>科研与革新部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MINSANTE</w:t>
      </w:r>
      <w:r>
        <w:rPr>
          <w:lang w:val="fr-FR"/>
        </w:rPr>
        <w:tab/>
      </w:r>
      <w:r>
        <w:rPr>
          <w:rFonts w:hint="eastAsia"/>
          <w:lang w:val="fr-FR"/>
        </w:rPr>
        <w:t>公共卫生部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MINREX</w:t>
      </w:r>
      <w:r>
        <w:rPr>
          <w:lang w:val="fr-FR"/>
        </w:rPr>
        <w:tab/>
      </w:r>
      <w:r>
        <w:rPr>
          <w:rFonts w:hint="eastAsia"/>
          <w:lang w:val="fr-FR"/>
        </w:rPr>
        <w:t>对外关系部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MINPROFF</w:t>
      </w:r>
      <w:r>
        <w:rPr>
          <w:lang w:val="fr-FR"/>
        </w:rPr>
        <w:tab/>
      </w:r>
      <w:r>
        <w:rPr>
          <w:rFonts w:hint="eastAsia"/>
          <w:lang w:val="fr-FR"/>
        </w:rPr>
        <w:t>妇女与家庭事业促进部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MINPMEESA</w:t>
      </w:r>
      <w:r>
        <w:rPr>
          <w:lang w:val="fr-FR"/>
        </w:rPr>
        <w:tab/>
      </w:r>
      <w:r>
        <w:rPr>
          <w:rFonts w:hint="eastAsia"/>
          <w:lang w:val="fr-FR"/>
        </w:rPr>
        <w:t>中小企业、社会经济和手工业部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MIPREDA</w:t>
      </w:r>
      <w:r>
        <w:rPr>
          <w:lang w:val="fr-FR"/>
        </w:rPr>
        <w:tab/>
      </w:r>
      <w:r>
        <w:rPr>
          <w:rFonts w:hint="eastAsia"/>
          <w:lang w:val="fr-FR"/>
        </w:rPr>
        <w:t>非洲第一夫人特派团</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MIPROMALO</w:t>
      </w:r>
      <w:r>
        <w:rPr>
          <w:lang w:val="fr-FR"/>
        </w:rPr>
        <w:tab/>
      </w:r>
      <w:r>
        <w:rPr>
          <w:rFonts w:hint="eastAsia"/>
          <w:lang w:val="fr-FR"/>
        </w:rPr>
        <w:t>推广当地材料特派团</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OMD</w:t>
      </w:r>
      <w:r>
        <w:rPr>
          <w:lang w:val="fr-FR"/>
        </w:rPr>
        <w:tab/>
      </w:r>
      <w:r>
        <w:rPr>
          <w:rFonts w:hint="eastAsia"/>
          <w:lang w:val="fr-FR"/>
        </w:rPr>
        <w:t>千年发展目标</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OMS</w:t>
      </w:r>
      <w:r>
        <w:rPr>
          <w:lang w:val="fr-FR"/>
        </w:rPr>
        <w:tab/>
      </w:r>
      <w:r>
        <w:rPr>
          <w:rFonts w:hint="eastAsia"/>
          <w:lang w:val="fr-FR"/>
        </w:rPr>
        <w:t>世界卫生组织</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ONG</w:t>
      </w:r>
      <w:r>
        <w:rPr>
          <w:lang w:val="fr-FR"/>
        </w:rPr>
        <w:tab/>
      </w:r>
      <w:r>
        <w:rPr>
          <w:rFonts w:hint="eastAsia"/>
          <w:lang w:val="fr-FR"/>
        </w:rPr>
        <w:t>非政府组织</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OP</w:t>
      </w:r>
      <w:r>
        <w:rPr>
          <w:lang w:val="fr-FR"/>
        </w:rPr>
        <w:tab/>
      </w:r>
      <w:r>
        <w:rPr>
          <w:rFonts w:hint="eastAsia"/>
          <w:lang w:val="fr-FR"/>
        </w:rPr>
        <w:t>农民组织</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OPJ</w:t>
      </w:r>
      <w:r>
        <w:rPr>
          <w:lang w:val="fr-FR"/>
        </w:rPr>
        <w:tab/>
      </w:r>
      <w:r>
        <w:rPr>
          <w:rFonts w:hint="eastAsia"/>
          <w:lang w:val="fr-FR"/>
        </w:rPr>
        <w:t>刑事调查官</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OM</w:t>
      </w:r>
      <w:r>
        <w:rPr>
          <w:lang w:val="fr-FR"/>
        </w:rPr>
        <w:tab/>
      </w:r>
      <w:r>
        <w:rPr>
          <w:rFonts w:hint="eastAsia"/>
          <w:lang w:val="fr-FR"/>
        </w:rPr>
        <w:t>虐待未成年人</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ONU-FEMMES</w:t>
      </w:r>
      <w:r>
        <w:rPr>
          <w:rFonts w:hint="eastAsia"/>
          <w:lang w:val="fr-FR"/>
        </w:rPr>
        <w:tab/>
      </w:r>
      <w:r>
        <w:rPr>
          <w:rFonts w:hint="eastAsia"/>
          <w:lang w:val="fr-FR"/>
        </w:rPr>
        <w:t>联合国妇女署</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OPSM</w:t>
      </w:r>
      <w:r>
        <w:rPr>
          <w:lang w:val="fr-FR"/>
        </w:rPr>
        <w:tab/>
      </w:r>
      <w:r>
        <w:rPr>
          <w:rFonts w:hint="eastAsia"/>
          <w:lang w:val="fr-FR"/>
        </w:rPr>
        <w:t>猥亵未成年人</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OSC</w:t>
      </w:r>
      <w:r>
        <w:rPr>
          <w:lang w:val="fr-FR"/>
        </w:rPr>
        <w:tab/>
      </w:r>
      <w:r>
        <w:rPr>
          <w:rFonts w:hint="eastAsia"/>
          <w:lang w:val="fr-FR"/>
        </w:rPr>
        <w:t>民间组织</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PACD/PME</w:t>
      </w:r>
      <w:r>
        <w:rPr>
          <w:lang w:val="fr-FR"/>
        </w:rPr>
        <w:tab/>
      </w:r>
      <w:r>
        <w:rPr>
          <w:rFonts w:hint="eastAsia"/>
          <w:lang w:val="fr-FR"/>
        </w:rPr>
        <w:t>《支持中小型企业创业与发展计划》</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PADAV</w:t>
      </w:r>
      <w:r>
        <w:rPr>
          <w:lang w:val="fr-FR"/>
        </w:rPr>
        <w:tab/>
      </w:r>
      <w:r>
        <w:rPr>
          <w:rFonts w:hint="eastAsia"/>
          <w:lang w:val="fr-FR"/>
        </w:rPr>
        <w:t>《支持农村养禽业发展计划》</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PADFA</w:t>
      </w:r>
      <w:r>
        <w:rPr>
          <w:lang w:val="fr-FR"/>
        </w:rPr>
        <w:tab/>
      </w:r>
      <w:r>
        <w:rPr>
          <w:rFonts w:hint="eastAsia"/>
          <w:lang w:val="fr-FR"/>
        </w:rPr>
        <w:t>《支持养蜂业发展计划》</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PAPENOC</w:t>
      </w:r>
      <w:r>
        <w:rPr>
          <w:lang w:val="fr-FR"/>
        </w:rPr>
        <w:tab/>
      </w:r>
      <w:r>
        <w:rPr>
          <w:rFonts w:hint="eastAsia"/>
          <w:lang w:val="fr-FR"/>
        </w:rPr>
        <w:t>《支持渔业、手工业和航海业发展计划》</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PADPR</w:t>
      </w:r>
      <w:r>
        <w:rPr>
          <w:lang w:val="fr-FR"/>
        </w:rPr>
        <w:tab/>
      </w:r>
      <w:r>
        <w:rPr>
          <w:rFonts w:hint="eastAsia"/>
          <w:lang w:val="fr-FR"/>
        </w:rPr>
        <w:t>《支持小型反刍动物养殖业发展计划》</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PAJER-U</w:t>
      </w:r>
      <w:r>
        <w:rPr>
          <w:lang w:val="fr-FR"/>
        </w:rPr>
        <w:tab/>
      </w:r>
      <w:r>
        <w:rPr>
          <w:rFonts w:hint="eastAsia"/>
          <w:lang w:val="fr-FR"/>
        </w:rPr>
        <w:t>《支持农村和城市青年方案》</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PNA</w:t>
      </w:r>
      <w:r>
        <w:rPr>
          <w:lang w:val="fr-FR"/>
        </w:rPr>
        <w:tab/>
      </w:r>
      <w:r>
        <w:rPr>
          <w:rFonts w:hint="eastAsia"/>
          <w:lang w:val="fr-FR"/>
        </w:rPr>
        <w:t>《国家扫盲方案》</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PARETFOP</w:t>
      </w:r>
      <w:r>
        <w:rPr>
          <w:lang w:val="fr-FR"/>
        </w:rPr>
        <w:tab/>
      </w:r>
      <w:r>
        <w:rPr>
          <w:rFonts w:hint="eastAsia"/>
          <w:lang w:val="fr-FR"/>
        </w:rPr>
        <w:t>《支持技术教育与职业培训改革计划》</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PARFAR</w:t>
      </w:r>
      <w:r>
        <w:rPr>
          <w:lang w:val="fr-FR"/>
        </w:rPr>
        <w:tab/>
      </w:r>
      <w:r>
        <w:rPr>
          <w:rFonts w:hint="eastAsia"/>
          <w:lang w:val="fr-FR"/>
        </w:rPr>
        <w:t>《改善农村家庭收入计划》</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PCIME</w:t>
      </w:r>
      <w:r>
        <w:rPr>
          <w:lang w:val="fr-FR"/>
        </w:rPr>
        <w:tab/>
      </w:r>
      <w:r>
        <w:rPr>
          <w:rFonts w:hint="eastAsia"/>
          <w:lang w:val="fr-FR"/>
        </w:rPr>
        <w:t>儿童疾病综合治疗</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PEPFAR</w:t>
      </w:r>
      <w:r>
        <w:rPr>
          <w:lang w:val="fr-FR"/>
        </w:rPr>
        <w:tab/>
      </w:r>
      <w:r>
        <w:rPr>
          <w:rFonts w:hint="eastAsia"/>
          <w:lang w:val="fr-FR"/>
        </w:rPr>
        <w:t>《艾滋病紧急救援总统计划》</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PNDRT</w:t>
      </w:r>
      <w:r>
        <w:rPr>
          <w:lang w:val="fr-FR"/>
        </w:rPr>
        <w:tab/>
      </w:r>
      <w:r>
        <w:rPr>
          <w:rFonts w:hint="eastAsia"/>
          <w:lang w:val="fr-FR"/>
        </w:rPr>
        <w:t>《国家根茎作物发展计划》</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PP</w:t>
      </w:r>
      <w:r>
        <w:rPr>
          <w:lang w:val="fr-FR"/>
        </w:rPr>
        <w:tab/>
      </w:r>
      <w:r>
        <w:rPr>
          <w:rFonts w:hint="eastAsia"/>
          <w:lang w:val="fr-FR"/>
        </w:rPr>
        <w:t>初级预防</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PIFMAS</w:t>
      </w:r>
      <w:r>
        <w:rPr>
          <w:lang w:val="fr-FR"/>
        </w:rPr>
        <w:tab/>
      </w:r>
      <w:r>
        <w:rPr>
          <w:rFonts w:hint="eastAsia"/>
          <w:lang w:val="fr-FR"/>
        </w:rPr>
        <w:t>《生产运动器材微型企业与青年社会经济融入计划》</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PPTE</w:t>
      </w:r>
      <w:r>
        <w:rPr>
          <w:lang w:val="fr-FR"/>
        </w:rPr>
        <w:tab/>
      </w:r>
      <w:r>
        <w:rPr>
          <w:rFonts w:hint="eastAsia"/>
          <w:lang w:val="fr-FR"/>
        </w:rPr>
        <w:t>重债穷国</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PDFP</w:t>
      </w:r>
      <w:r>
        <w:rPr>
          <w:lang w:val="fr-FR"/>
        </w:rPr>
        <w:tab/>
      </w:r>
      <w:r>
        <w:rPr>
          <w:rFonts w:hint="eastAsia"/>
          <w:lang w:val="fr-FR"/>
        </w:rPr>
        <w:t>《支持养猪业发展计划》</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PDFL</w:t>
      </w:r>
      <w:r>
        <w:rPr>
          <w:lang w:val="fr-FR"/>
        </w:rPr>
        <w:tab/>
      </w:r>
      <w:r>
        <w:rPr>
          <w:rFonts w:hint="eastAsia"/>
          <w:lang w:val="fr-FR"/>
        </w:rPr>
        <w:t>《支持乳业发展计划》</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PME</w:t>
      </w:r>
      <w:r>
        <w:rPr>
          <w:lang w:val="fr-FR"/>
        </w:rPr>
        <w:tab/>
      </w:r>
      <w:r>
        <w:rPr>
          <w:rFonts w:hint="eastAsia"/>
          <w:lang w:val="fr-FR"/>
        </w:rPr>
        <w:t>中小型企业</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PTA</w:t>
      </w:r>
      <w:r>
        <w:rPr>
          <w:lang w:val="fr-FR"/>
        </w:rPr>
        <w:tab/>
      </w:r>
      <w:r>
        <w:rPr>
          <w:rFonts w:hint="eastAsia"/>
          <w:lang w:val="fr-FR"/>
        </w:rPr>
        <w:t>教师家长会</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PTME</w:t>
      </w:r>
      <w:r>
        <w:rPr>
          <w:lang w:val="fr-FR"/>
        </w:rPr>
        <w:tab/>
      </w:r>
      <w:r>
        <w:rPr>
          <w:rFonts w:hint="eastAsia"/>
          <w:lang w:val="fr-FR"/>
        </w:rPr>
        <w:t>预防艾滋病母婴传播</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PVVIH</w:t>
      </w:r>
      <w:r>
        <w:rPr>
          <w:lang w:val="fr-FR"/>
        </w:rPr>
        <w:tab/>
      </w:r>
      <w:r>
        <w:rPr>
          <w:rFonts w:hint="eastAsia"/>
          <w:lang w:val="fr-FR"/>
        </w:rPr>
        <w:t>艾滋病感染者</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REFAMP/CAM</w:t>
      </w:r>
      <w:r>
        <w:rPr>
          <w:rFonts w:hint="eastAsia"/>
          <w:lang w:val="fr-FR"/>
        </w:rPr>
        <w:tab/>
      </w:r>
      <w:r>
        <w:rPr>
          <w:rFonts w:hint="eastAsia"/>
          <w:lang w:val="fr-FR"/>
        </w:rPr>
        <w:t>非洲女部长和女议员网络喀麦隆分部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RENATA</w:t>
      </w:r>
      <w:r>
        <w:rPr>
          <w:lang w:val="fr-FR"/>
        </w:rPr>
        <w:tab/>
      </w:r>
      <w:r>
        <w:rPr>
          <w:rFonts w:hint="eastAsia"/>
          <w:lang w:val="fr-FR"/>
        </w:rPr>
        <w:t>叔母组织国家网络</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REPAGE</w:t>
      </w:r>
      <w:r>
        <w:rPr>
          <w:lang w:val="fr-FR"/>
        </w:rPr>
        <w:tab/>
      </w:r>
      <w:r>
        <w:rPr>
          <w:rFonts w:hint="eastAsia"/>
          <w:lang w:val="fr-FR"/>
        </w:rPr>
        <w:t>促进性别平等议员网络</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SAO</w:t>
      </w:r>
      <w:r>
        <w:rPr>
          <w:lang w:val="fr-FR"/>
        </w:rPr>
        <w:tab/>
      </w:r>
      <w:r>
        <w:rPr>
          <w:rFonts w:hint="eastAsia"/>
          <w:lang w:val="fr-FR"/>
        </w:rPr>
        <w:t>消耗臭氧层物质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SAR-SM</w:t>
      </w:r>
      <w:r>
        <w:rPr>
          <w:lang w:val="fr-FR"/>
        </w:rPr>
        <w:tab/>
      </w:r>
      <w:r>
        <w:rPr>
          <w:rFonts w:hint="eastAsia"/>
          <w:lang w:val="fr-FR"/>
        </w:rPr>
        <w:t>手工业、农村与家庭中心</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SASNIM</w:t>
      </w:r>
      <w:r>
        <w:rPr>
          <w:lang w:val="fr-FR"/>
        </w:rPr>
        <w:tab/>
      </w:r>
      <w:r>
        <w:rPr>
          <w:rFonts w:hint="eastAsia"/>
          <w:lang w:val="fr-FR"/>
        </w:rPr>
        <w:t>母婴健康与营养行动周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SONEU</w:t>
      </w:r>
      <w:r>
        <w:rPr>
          <w:lang w:val="fr-FR"/>
        </w:rPr>
        <w:tab/>
      </w:r>
      <w:r>
        <w:rPr>
          <w:rFonts w:hint="eastAsia"/>
          <w:lang w:val="fr-FR"/>
        </w:rPr>
        <w:t>产妇与新生儿紧急护理</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TGI</w:t>
      </w:r>
      <w:r>
        <w:rPr>
          <w:lang w:val="fr-FR"/>
        </w:rPr>
        <w:tab/>
      </w:r>
      <w:r>
        <w:rPr>
          <w:rFonts w:hint="eastAsia"/>
          <w:lang w:val="fr-FR"/>
        </w:rPr>
        <w:t>大审法院</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TPI</w:t>
      </w:r>
      <w:r>
        <w:rPr>
          <w:lang w:val="fr-FR"/>
        </w:rPr>
        <w:tab/>
      </w:r>
      <w:r>
        <w:rPr>
          <w:rFonts w:hint="eastAsia"/>
          <w:lang w:val="fr-FR"/>
        </w:rPr>
        <w:t>初审法院</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TIC</w:t>
      </w:r>
      <w:r>
        <w:rPr>
          <w:lang w:val="fr-FR"/>
        </w:rPr>
        <w:tab/>
      </w:r>
      <w:r>
        <w:rPr>
          <w:rFonts w:hint="eastAsia"/>
          <w:lang w:val="fr-FR"/>
        </w:rPr>
        <w:t>信息和通信技术</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TBS</w:t>
      </w:r>
      <w:r>
        <w:rPr>
          <w:lang w:val="fr-FR"/>
        </w:rPr>
        <w:tab/>
      </w:r>
      <w:r>
        <w:rPr>
          <w:rFonts w:hint="eastAsia"/>
          <w:lang w:val="fr-FR"/>
        </w:rPr>
        <w:t>社会计分板</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UNESCO</w:t>
      </w:r>
      <w:r>
        <w:rPr>
          <w:lang w:val="fr-FR"/>
        </w:rPr>
        <w:tab/>
      </w:r>
      <w:r>
        <w:rPr>
          <w:rFonts w:hint="eastAsia"/>
          <w:lang w:val="fr-FR"/>
        </w:rPr>
        <w:t>联合国教科文组织</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UNFPA</w:t>
      </w:r>
      <w:r>
        <w:rPr>
          <w:lang w:val="fr-FR"/>
        </w:rPr>
        <w:tab/>
      </w:r>
      <w:r>
        <w:rPr>
          <w:rFonts w:hint="eastAsia"/>
          <w:lang w:val="fr-FR"/>
        </w:rPr>
        <w:t>联合国人口基金</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UNICEF</w:t>
      </w:r>
      <w:r>
        <w:rPr>
          <w:lang w:val="fr-FR"/>
        </w:rPr>
        <w:tab/>
      </w:r>
      <w:r>
        <w:rPr>
          <w:rFonts w:hint="eastAsia"/>
          <w:lang w:val="fr-FR"/>
        </w:rPr>
        <w:t>联合国儿童基金会</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UPT</w:t>
      </w:r>
      <w:r>
        <w:rPr>
          <w:lang w:val="fr-FR"/>
        </w:rPr>
        <w:tab/>
      </w:r>
      <w:r>
        <w:rPr>
          <w:rFonts w:hint="eastAsia"/>
          <w:lang w:val="fr-FR"/>
        </w:rPr>
        <w:t>多功能变革部门</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rFonts w:hint="eastAsia"/>
          <w:lang w:val="fr-FR"/>
        </w:rPr>
      </w:pPr>
      <w:r>
        <w:rPr>
          <w:lang w:val="fr-FR"/>
        </w:rPr>
        <w:t>UNIFEM</w:t>
      </w:r>
      <w:r>
        <w:rPr>
          <w:lang w:val="fr-FR"/>
        </w:rPr>
        <w:tab/>
      </w:r>
      <w:r>
        <w:rPr>
          <w:rFonts w:hint="eastAsia"/>
          <w:lang w:val="fr-FR"/>
        </w:rPr>
        <w:t>联合国妇女发展基金</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UPEC</w:t>
      </w:r>
      <w:r>
        <w:rPr>
          <w:lang w:val="fr-FR"/>
        </w:rPr>
        <w:tab/>
      </w:r>
      <w:r>
        <w:rPr>
          <w:rFonts w:hint="eastAsia"/>
          <w:lang w:val="fr-FR"/>
        </w:rPr>
        <w:t>护理治疗点</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VIH/SIDA</w:t>
      </w:r>
      <w:r>
        <w:rPr>
          <w:lang w:val="fr-FR"/>
        </w:rPr>
        <w:tab/>
      </w:r>
      <w:r>
        <w:rPr>
          <w:rFonts w:hint="eastAsia"/>
          <w:lang w:val="fr-FR"/>
        </w:rPr>
        <w:t>人体免疫缺陷病毒</w:t>
      </w:r>
      <w:r>
        <w:rPr>
          <w:rFonts w:hint="eastAsia"/>
          <w:lang w:val="fr-FR"/>
        </w:rPr>
        <w:t>/</w:t>
      </w:r>
      <w:r>
        <w:rPr>
          <w:rFonts w:hint="eastAsia"/>
          <w:lang w:val="fr-FR"/>
        </w:rPr>
        <w:t>获得性免疫缺陷综合征</w:t>
      </w:r>
    </w:p>
    <w:p w:rsidR="00E9281D" w:rsidRDefault="00E9281D">
      <w:pPr>
        <w:pStyle w:val="SingleTxtGC"/>
        <w:tabs>
          <w:tab w:val="clear" w:pos="431"/>
          <w:tab w:val="clear" w:pos="1134"/>
          <w:tab w:val="clear" w:pos="1565"/>
          <w:tab w:val="clear" w:pos="1996"/>
          <w:tab w:val="clear" w:pos="2427"/>
          <w:tab w:val="left" w:pos="2860"/>
        </w:tabs>
        <w:spacing w:line="240" w:lineRule="exact"/>
        <w:ind w:left="2860" w:hanging="1726"/>
        <w:rPr>
          <w:lang w:val="fr-FR"/>
        </w:rPr>
      </w:pPr>
      <w:r>
        <w:rPr>
          <w:lang w:val="fr-FR"/>
        </w:rPr>
        <w:t>ZEP</w:t>
      </w:r>
      <w:r>
        <w:rPr>
          <w:lang w:val="fr-FR"/>
        </w:rPr>
        <w:tab/>
      </w:r>
      <w:r>
        <w:rPr>
          <w:rFonts w:hint="eastAsia"/>
          <w:lang w:val="fr-FR"/>
        </w:rPr>
        <w:t>优先教育地区</w:t>
      </w:r>
    </w:p>
    <w:p w:rsidR="00E9281D" w:rsidRDefault="00E9281D">
      <w:pPr>
        <w:pStyle w:val="HChGC"/>
        <w:rPr>
          <w:rFonts w:hint="eastAsia"/>
        </w:rPr>
      </w:pPr>
      <w:r>
        <w:br w:type="page"/>
      </w:r>
      <w:r>
        <w:rPr>
          <w:rFonts w:hint="eastAsia"/>
          <w:lang w:val="fr-FR"/>
        </w:rPr>
        <w:tab/>
      </w:r>
      <w:r>
        <w:rPr>
          <w:rFonts w:hint="eastAsia"/>
          <w:lang w:val="fr-FR"/>
        </w:rPr>
        <w:t>一</w:t>
      </w:r>
      <w:r>
        <w:rPr>
          <w:lang w:val="fr-FR"/>
        </w:rPr>
        <w:t>.</w:t>
      </w:r>
      <w:r>
        <w:rPr>
          <w:lang w:val="fr-FR"/>
        </w:rPr>
        <w:tab/>
      </w:r>
      <w:r>
        <w:rPr>
          <w:rFonts w:hint="eastAsia"/>
          <w:lang w:val="fr-FR"/>
        </w:rPr>
        <w:t>导言</w:t>
      </w:r>
    </w:p>
    <w:p w:rsidR="00E9281D" w:rsidRDefault="00E9281D">
      <w:pPr>
        <w:pStyle w:val="SingleTxtGC"/>
      </w:pPr>
      <w:r>
        <w:rPr>
          <w:bCs/>
          <w:szCs w:val="21"/>
          <w:lang w:val="fr-FR"/>
        </w:rPr>
        <w:t xml:space="preserve">1.  </w:t>
      </w:r>
      <w:r>
        <w:rPr>
          <w:rFonts w:hint="eastAsia"/>
          <w:bCs/>
          <w:lang w:val="fr-FR"/>
        </w:rPr>
        <w:t>本文件是根据《消除对妇女一切形式歧视公约》第十八条提交的第四和第五次合并定期报告，包含了从</w:t>
      </w:r>
      <w:r>
        <w:rPr>
          <w:rFonts w:hint="eastAsia"/>
          <w:bCs/>
          <w:lang w:val="fr-FR"/>
        </w:rPr>
        <w:t>2009</w:t>
      </w:r>
      <w:r>
        <w:rPr>
          <w:rFonts w:hint="eastAsia"/>
          <w:bCs/>
          <w:lang w:val="fr-FR"/>
        </w:rPr>
        <w:t>年</w:t>
      </w:r>
      <w:r>
        <w:rPr>
          <w:rFonts w:hint="eastAsia"/>
          <w:bCs/>
          <w:lang w:val="fr-FR"/>
        </w:rPr>
        <w:t>2</w:t>
      </w:r>
      <w:r>
        <w:rPr>
          <w:rFonts w:hint="eastAsia"/>
          <w:bCs/>
          <w:lang w:val="fr-FR"/>
        </w:rPr>
        <w:t>月到</w:t>
      </w:r>
      <w:r>
        <w:rPr>
          <w:rFonts w:hint="eastAsia"/>
          <w:bCs/>
          <w:lang w:val="fr-FR"/>
        </w:rPr>
        <w:t>2011</w:t>
      </w:r>
      <w:r>
        <w:rPr>
          <w:rFonts w:hint="eastAsia"/>
          <w:bCs/>
          <w:lang w:val="fr-FR"/>
        </w:rPr>
        <w:t>年</w:t>
      </w:r>
      <w:r>
        <w:rPr>
          <w:rFonts w:hint="eastAsia"/>
          <w:bCs/>
          <w:lang w:val="fr-FR"/>
        </w:rPr>
        <w:t>9</w:t>
      </w:r>
      <w:r>
        <w:rPr>
          <w:rFonts w:hint="eastAsia"/>
          <w:bCs/>
          <w:lang w:val="fr-FR"/>
        </w:rPr>
        <w:t>月，喀麦隆为落实《公约》条款所通过的法律、司法、行政和其他措施</w:t>
      </w:r>
      <w:bookmarkStart w:id="2" w:name="_Toc214870343"/>
      <w:r>
        <w:rPr>
          <w:rFonts w:hint="eastAsia"/>
          <w:bCs/>
          <w:lang w:val="fr-FR"/>
        </w:rPr>
        <w:t>。</w:t>
      </w:r>
    </w:p>
    <w:p w:rsidR="00E9281D" w:rsidRDefault="00E9281D">
      <w:pPr>
        <w:pStyle w:val="SingleTxtGC"/>
      </w:pPr>
      <w:r>
        <w:rPr>
          <w:szCs w:val="21"/>
        </w:rPr>
        <w:t xml:space="preserve">2.  </w:t>
      </w:r>
      <w:r>
        <w:rPr>
          <w:rFonts w:hint="eastAsia"/>
        </w:rPr>
        <w:t>根据</w:t>
      </w:r>
      <w:r>
        <w:rPr>
          <w:rFonts w:hint="eastAsia"/>
        </w:rPr>
        <w:t>2008</w:t>
      </w:r>
      <w:r>
        <w:rPr>
          <w:rFonts w:hint="eastAsia"/>
        </w:rPr>
        <w:t>年</w:t>
      </w:r>
      <w:r>
        <w:rPr>
          <w:rFonts w:hint="eastAsia"/>
        </w:rPr>
        <w:t>6</w:t>
      </w:r>
      <w:r>
        <w:rPr>
          <w:rFonts w:hint="eastAsia"/>
        </w:rPr>
        <w:t>月</w:t>
      </w:r>
      <w:r>
        <w:t>人权条约机构委员会间会议</w:t>
      </w:r>
      <w:r>
        <w:rPr>
          <w:rFonts w:hint="eastAsia"/>
        </w:rPr>
        <w:t>确立的一般指导方针，即人权促进与监督指标的使用问题，对以前报告的内容进行了更新补充</w:t>
      </w:r>
      <w:bookmarkEnd w:id="2"/>
      <w:r>
        <w:rPr>
          <w:rFonts w:hint="eastAsia"/>
        </w:rPr>
        <w:t>。</w:t>
      </w:r>
    </w:p>
    <w:p w:rsidR="00E9281D" w:rsidRDefault="00E9281D">
      <w:pPr>
        <w:pStyle w:val="SingleTxtGC"/>
      </w:pPr>
      <w:r>
        <w:rPr>
          <w:szCs w:val="21"/>
        </w:rPr>
        <w:t xml:space="preserve">3.  </w:t>
      </w:r>
      <w:bookmarkStart w:id="3" w:name="_Toc214870344"/>
      <w:r>
        <w:rPr>
          <w:rFonts w:hint="eastAsia"/>
        </w:rPr>
        <w:t>2009</w:t>
      </w:r>
      <w:r>
        <w:rPr>
          <w:rFonts w:hint="eastAsia"/>
        </w:rPr>
        <w:t>年</w:t>
      </w:r>
      <w:r>
        <w:rPr>
          <w:rFonts w:hint="eastAsia"/>
        </w:rPr>
        <w:t>1</w:t>
      </w:r>
      <w:r>
        <w:rPr>
          <w:rFonts w:hint="eastAsia"/>
        </w:rPr>
        <w:t>月</w:t>
      </w:r>
      <w:r>
        <w:rPr>
          <w:rFonts w:hint="eastAsia"/>
        </w:rPr>
        <w:t>28</w:t>
      </w:r>
      <w:r>
        <w:rPr>
          <w:rFonts w:hint="eastAsia"/>
        </w:rPr>
        <w:t>日，</w:t>
      </w:r>
      <w:bookmarkStart w:id="4" w:name="OLE_LINK15"/>
      <w:bookmarkStart w:id="5" w:name="OLE_LINK16"/>
      <w:bookmarkStart w:id="6" w:name="OLE_LINK17"/>
      <w:r>
        <w:rPr>
          <w:rFonts w:hint="eastAsia"/>
        </w:rPr>
        <w:t>消除对妇女歧视委员会</w:t>
      </w:r>
      <w:bookmarkEnd w:id="4"/>
      <w:bookmarkEnd w:id="5"/>
      <w:r>
        <w:rPr>
          <w:rFonts w:hint="eastAsia"/>
        </w:rPr>
        <w:t>第四十三届会议</w:t>
      </w:r>
      <w:bookmarkEnd w:id="6"/>
      <w:r>
        <w:rPr>
          <w:rFonts w:hint="eastAsia"/>
        </w:rPr>
        <w:t>第</w:t>
      </w:r>
      <w:r>
        <w:rPr>
          <w:rFonts w:hint="eastAsia"/>
        </w:rPr>
        <w:t>876</w:t>
      </w:r>
      <w:r>
        <w:rPr>
          <w:rFonts w:hint="eastAsia"/>
        </w:rPr>
        <w:t>和第</w:t>
      </w:r>
      <w:r>
        <w:rPr>
          <w:rFonts w:hint="eastAsia"/>
        </w:rPr>
        <w:t>877</w:t>
      </w:r>
      <w:r>
        <w:rPr>
          <w:rFonts w:hint="eastAsia"/>
        </w:rPr>
        <w:t>次会议时，对喀麦隆提交的第二和第三次合并定期报告</w:t>
      </w:r>
      <w:r>
        <w:rPr>
          <w:rFonts w:hint="eastAsia"/>
        </w:rPr>
        <w:t>(</w:t>
      </w:r>
      <w:r>
        <w:t>CEDAW/C/CMR/3</w:t>
      </w:r>
      <w:r>
        <w:rPr>
          <w:rFonts w:hint="eastAsia"/>
        </w:rPr>
        <w:t>号文件</w:t>
      </w:r>
      <w:r>
        <w:rPr>
          <w:rFonts w:hint="eastAsia"/>
        </w:rPr>
        <w:t>)</w:t>
      </w:r>
      <w:r>
        <w:rPr>
          <w:rFonts w:hint="eastAsia"/>
        </w:rPr>
        <w:t>进行了审议，并给出了《结论性意见书》，本文件答复了委员会的关切、意见与建议。</w:t>
      </w:r>
      <w:bookmarkEnd w:id="3"/>
    </w:p>
    <w:p w:rsidR="00E9281D" w:rsidRDefault="00E9281D">
      <w:pPr>
        <w:pStyle w:val="SingleTxtGC"/>
      </w:pPr>
      <w:r>
        <w:rPr>
          <w:szCs w:val="21"/>
        </w:rPr>
        <w:t xml:space="preserve">4.  </w:t>
      </w:r>
      <w:bookmarkStart w:id="7" w:name="_Toc214870345"/>
      <w:r>
        <w:rPr>
          <w:rFonts w:hint="eastAsia"/>
        </w:rPr>
        <w:t>委员会要求缔约国在两年内对意见书里的第</w:t>
      </w:r>
      <w:r>
        <w:rPr>
          <w:rFonts w:hint="eastAsia"/>
        </w:rPr>
        <w:t>15</w:t>
      </w:r>
      <w:r>
        <w:rPr>
          <w:rFonts w:hint="eastAsia"/>
        </w:rPr>
        <w:t>和第</w:t>
      </w:r>
      <w:r>
        <w:rPr>
          <w:rFonts w:hint="eastAsia"/>
        </w:rPr>
        <w:t>27</w:t>
      </w:r>
      <w:r>
        <w:rPr>
          <w:rFonts w:hint="eastAsia"/>
        </w:rPr>
        <w:t>段的建议进行书面回应，提供采取相应措施的信息，并在下一份定期报告中答复委员会的关切。</w:t>
      </w:r>
      <w:bookmarkEnd w:id="7"/>
    </w:p>
    <w:p w:rsidR="00E9281D" w:rsidRDefault="00E9281D">
      <w:pPr>
        <w:pStyle w:val="SingleTxtGC"/>
      </w:pPr>
      <w:r>
        <w:rPr>
          <w:szCs w:val="21"/>
        </w:rPr>
        <w:t xml:space="preserve">5.  </w:t>
      </w:r>
      <w:r>
        <w:rPr>
          <w:rFonts w:hint="eastAsia"/>
        </w:rPr>
        <w:t>在本文件中，喀麦隆首先会更新补充上述信息，阐述在促进和保护妇女权利方面取得的进展</w:t>
      </w:r>
      <w:r>
        <w:rPr>
          <w:rFonts w:hint="eastAsia"/>
        </w:rPr>
        <w:t>(</w:t>
      </w:r>
      <w:r>
        <w:rPr>
          <w:rFonts w:hint="eastAsia"/>
        </w:rPr>
        <w:t>第一部分</w:t>
      </w:r>
      <w:r>
        <w:rPr>
          <w:rFonts w:hint="eastAsia"/>
        </w:rPr>
        <w:t>)</w:t>
      </w:r>
      <w:r>
        <w:rPr>
          <w:rFonts w:hint="eastAsia"/>
        </w:rPr>
        <w:t>，其次会答复委员会的主要关切、意见和建议</w:t>
      </w:r>
      <w:r>
        <w:rPr>
          <w:rFonts w:hint="eastAsia"/>
        </w:rPr>
        <w:t>(</w:t>
      </w:r>
      <w:r>
        <w:rPr>
          <w:rFonts w:hint="eastAsia"/>
        </w:rPr>
        <w:t>第二部分</w:t>
      </w:r>
      <w:r>
        <w:rPr>
          <w:rFonts w:hint="eastAsia"/>
        </w:rPr>
        <w:t>)</w:t>
      </w:r>
      <w:r>
        <w:rPr>
          <w:rFonts w:hint="eastAsia"/>
        </w:rPr>
        <w:t>，最后会列举在执行《公约》条款时遭遇的限制因素、困难以及挑战，并对未来进行展望</w:t>
      </w:r>
      <w:r>
        <w:rPr>
          <w:rFonts w:hint="eastAsia"/>
        </w:rPr>
        <w:t>(</w:t>
      </w:r>
      <w:r>
        <w:rPr>
          <w:rFonts w:hint="eastAsia"/>
        </w:rPr>
        <w:t>第三部分</w:t>
      </w:r>
      <w:r>
        <w:rPr>
          <w:rFonts w:hint="eastAsia"/>
        </w:rPr>
        <w:t>)</w:t>
      </w:r>
      <w:r>
        <w:rPr>
          <w:rFonts w:hint="eastAsia"/>
        </w:rPr>
        <w:t>。附录里包含了促进和保护妇女相关的法律文件、数据表格、判决和裁决。</w:t>
      </w:r>
    </w:p>
    <w:p w:rsidR="00E9281D" w:rsidRDefault="00E9281D">
      <w:pPr>
        <w:pStyle w:val="HChGC"/>
        <w:rPr>
          <w:rFonts w:hint="eastAsia"/>
        </w:rPr>
      </w:pPr>
      <w:r>
        <w:rPr>
          <w:lang w:val="fr-FR"/>
        </w:rPr>
        <w:tab/>
      </w:r>
      <w:r>
        <w:rPr>
          <w:rFonts w:hint="eastAsia"/>
          <w:lang w:val="fr-FR"/>
        </w:rPr>
        <w:t>二</w:t>
      </w:r>
      <w:r>
        <w:rPr>
          <w:lang w:val="fr-FR"/>
        </w:rPr>
        <w:t>.</w:t>
      </w:r>
      <w:r>
        <w:rPr>
          <w:lang w:val="fr-FR"/>
        </w:rPr>
        <w:tab/>
      </w:r>
      <w:bookmarkStart w:id="8" w:name="_Toc214861133"/>
      <w:r>
        <w:rPr>
          <w:rFonts w:hint="eastAsia"/>
          <w:lang w:val="fr-FR"/>
        </w:rPr>
        <w:t>第一部分</w:t>
      </w:r>
    </w:p>
    <w:p w:rsidR="00E9281D" w:rsidRDefault="00E9281D">
      <w:pPr>
        <w:pStyle w:val="H1GC"/>
        <w:rPr>
          <w:rFonts w:hint="eastAsia"/>
        </w:rPr>
      </w:pPr>
      <w:bookmarkStart w:id="9" w:name="_Toc304975803"/>
      <w:r>
        <w:rPr>
          <w:lang w:val="fr-FR"/>
        </w:rPr>
        <w:tab/>
      </w:r>
      <w:r>
        <w:rPr>
          <w:lang w:val="fr-FR"/>
        </w:rPr>
        <w:tab/>
      </w:r>
      <w:bookmarkEnd w:id="8"/>
      <w:bookmarkEnd w:id="9"/>
      <w:r>
        <w:rPr>
          <w:rFonts w:hint="eastAsia"/>
          <w:lang w:val="fr-FR"/>
        </w:rPr>
        <w:t>《公约》执行概况</w:t>
      </w:r>
    </w:p>
    <w:p w:rsidR="00E9281D" w:rsidRDefault="00E9281D">
      <w:pPr>
        <w:pStyle w:val="SingleTxtGC"/>
      </w:pPr>
      <w:r>
        <w:rPr>
          <w:szCs w:val="21"/>
          <w:lang w:val="fr-FR"/>
        </w:rPr>
        <w:t xml:space="preserve">6.  </w:t>
      </w:r>
      <w:r>
        <w:rPr>
          <w:rFonts w:hint="eastAsia"/>
          <w:lang w:val="fr-FR"/>
        </w:rPr>
        <w:t>喀麦隆为了有效落实《公约》，制定了新的规范、制度和行政措施。</w:t>
      </w:r>
      <w:bookmarkStart w:id="10" w:name="_Toc214861134"/>
    </w:p>
    <w:bookmarkEnd w:id="10"/>
    <w:p w:rsidR="00E9281D" w:rsidRDefault="00E9281D">
      <w:pPr>
        <w:pStyle w:val="H23GC"/>
        <w:rPr>
          <w:rFonts w:hint="eastAsia"/>
        </w:rPr>
      </w:pPr>
      <w:r>
        <w:rPr>
          <w:rFonts w:hint="eastAsia"/>
          <w:lang w:val="fr-FR"/>
        </w:rPr>
        <w:tab/>
      </w:r>
      <w:r>
        <w:rPr>
          <w:rFonts w:hint="eastAsia"/>
          <w:lang w:val="fr-FR"/>
        </w:rPr>
        <w:tab/>
      </w:r>
      <w:r>
        <w:rPr>
          <w:rFonts w:hint="eastAsia"/>
          <w:lang w:val="fr-FR"/>
        </w:rPr>
        <w:t>规范类措施</w:t>
      </w:r>
    </w:p>
    <w:p w:rsidR="00E9281D" w:rsidRDefault="00E9281D">
      <w:pPr>
        <w:pStyle w:val="SingleTxtGC"/>
      </w:pPr>
      <w:r>
        <w:rPr>
          <w:szCs w:val="21"/>
          <w:lang w:val="fr-FR"/>
        </w:rPr>
        <w:t xml:space="preserve">7.  </w:t>
      </w:r>
      <w:r>
        <w:rPr>
          <w:rFonts w:hint="eastAsia"/>
          <w:lang w:val="fr-FR"/>
        </w:rPr>
        <w:t>喀麦隆在</w:t>
      </w:r>
      <w:r>
        <w:rPr>
          <w:rFonts w:hint="eastAsia"/>
          <w:lang w:val="fr-FR"/>
        </w:rPr>
        <w:t>2009</w:t>
      </w:r>
      <w:r>
        <w:rPr>
          <w:rFonts w:hint="eastAsia"/>
          <w:lang w:val="fr-FR"/>
        </w:rPr>
        <w:t>年提交上一份定期报告后，又签署和批准了一些国际公约，通过了促进和保护人权的系列法规，以促进和保护妇女权利，并加强《公约》的执行力度。</w:t>
      </w:r>
    </w:p>
    <w:p w:rsidR="00E9281D" w:rsidRDefault="00E9281D">
      <w:pPr>
        <w:pStyle w:val="H23GC"/>
        <w:rPr>
          <w:rFonts w:hint="eastAsia"/>
        </w:rPr>
      </w:pPr>
      <w:r>
        <w:rPr>
          <w:rFonts w:hint="eastAsia"/>
          <w:lang w:val="fr-FR"/>
        </w:rPr>
        <w:tab/>
      </w:r>
      <w:r>
        <w:rPr>
          <w:rFonts w:hint="eastAsia"/>
          <w:lang w:val="fr-FR"/>
        </w:rPr>
        <w:tab/>
      </w:r>
      <w:r>
        <w:rPr>
          <w:rFonts w:hint="eastAsia"/>
          <w:lang w:val="fr-FR"/>
        </w:rPr>
        <w:t>国际法律承诺</w:t>
      </w:r>
    </w:p>
    <w:p w:rsidR="00E9281D" w:rsidRDefault="00E9281D">
      <w:pPr>
        <w:pStyle w:val="SingleTxtGC"/>
      </w:pPr>
      <w:r>
        <w:rPr>
          <w:szCs w:val="21"/>
          <w:lang w:val="fr-FR"/>
        </w:rPr>
        <w:t xml:space="preserve">8.  </w:t>
      </w:r>
      <w:r>
        <w:rPr>
          <w:rFonts w:hint="eastAsia"/>
          <w:lang w:val="fr-FR"/>
        </w:rPr>
        <w:t>已签署和批准的法律文书包括国际性文书、区域性文书和次区域性文书。</w:t>
      </w:r>
    </w:p>
    <w:p w:rsidR="00E9281D" w:rsidRDefault="00E9281D">
      <w:pPr>
        <w:pStyle w:val="H23GC"/>
        <w:rPr>
          <w:rFonts w:hint="eastAsia"/>
        </w:rPr>
      </w:pPr>
      <w:r>
        <w:rPr>
          <w:rFonts w:hint="eastAsia"/>
          <w:lang w:val="fr-FR"/>
        </w:rPr>
        <w:tab/>
      </w:r>
      <w:r>
        <w:rPr>
          <w:rFonts w:hint="eastAsia"/>
          <w:lang w:val="fr-FR"/>
        </w:rPr>
        <w:tab/>
      </w:r>
      <w:r>
        <w:rPr>
          <w:rFonts w:hint="eastAsia"/>
          <w:lang w:val="fr-FR"/>
        </w:rPr>
        <w:t>已签署的法律文</w:t>
      </w:r>
      <w:r>
        <w:rPr>
          <w:rFonts w:hint="eastAsia"/>
          <w:szCs w:val="21"/>
          <w:lang w:val="fr-FR"/>
        </w:rPr>
        <w:t>书</w:t>
      </w:r>
    </w:p>
    <w:p w:rsidR="00E9281D" w:rsidRDefault="00E9281D">
      <w:pPr>
        <w:pStyle w:val="H23GC"/>
        <w:rPr>
          <w:rFonts w:hint="eastAsia"/>
        </w:rPr>
      </w:pPr>
      <w:bookmarkStart w:id="11" w:name="_Toc304975807"/>
      <w:r>
        <w:tab/>
      </w:r>
      <w:r>
        <w:tab/>
      </w:r>
      <w:bookmarkEnd w:id="11"/>
      <w:r>
        <w:rPr>
          <w:rFonts w:hint="eastAsia"/>
        </w:rPr>
        <w:t>国际性文</w:t>
      </w:r>
      <w:r>
        <w:rPr>
          <w:rFonts w:hint="eastAsia"/>
          <w:szCs w:val="21"/>
          <w:lang w:val="fr-FR"/>
        </w:rPr>
        <w:t>书</w:t>
      </w:r>
    </w:p>
    <w:p w:rsidR="00E9281D" w:rsidRDefault="00E9281D">
      <w:pPr>
        <w:pStyle w:val="SingleTxtGC"/>
      </w:pPr>
      <w:r>
        <w:rPr>
          <w:szCs w:val="21"/>
          <w:lang w:val="fr-FR"/>
        </w:rPr>
        <w:t xml:space="preserve">9.  </w:t>
      </w:r>
      <w:r>
        <w:rPr>
          <w:rFonts w:hint="eastAsia"/>
          <w:lang w:val="fr-FR"/>
        </w:rPr>
        <w:t>以下是喀麦隆</w:t>
      </w:r>
      <w:smartTag w:uri="urn:schemas-microsoft-com:office:smarttags" w:element="chsdate">
        <w:smartTagPr>
          <w:attr w:name="Year" w:val="2009"/>
          <w:attr w:name="Month" w:val="12"/>
          <w:attr w:name="Day" w:val="15"/>
          <w:attr w:name="IsLunarDate" w:val="False"/>
          <w:attr w:name="IsROCDate" w:val="False"/>
        </w:smartTagPr>
        <w:r>
          <w:rPr>
            <w:rFonts w:hint="eastAsia"/>
            <w:lang w:val="fr-FR"/>
          </w:rPr>
          <w:t>2009</w:t>
        </w:r>
        <w:r>
          <w:rPr>
            <w:rFonts w:hint="eastAsia"/>
            <w:lang w:val="fr-FR"/>
          </w:rPr>
          <w:t>年</w:t>
        </w:r>
        <w:r>
          <w:rPr>
            <w:rFonts w:hint="eastAsia"/>
            <w:lang w:val="fr-FR"/>
          </w:rPr>
          <w:t>12</w:t>
        </w:r>
        <w:r>
          <w:rPr>
            <w:rFonts w:hint="eastAsia"/>
            <w:lang w:val="fr-FR"/>
          </w:rPr>
          <w:t>月</w:t>
        </w:r>
        <w:r>
          <w:rPr>
            <w:rFonts w:hint="eastAsia"/>
            <w:lang w:val="fr-FR"/>
          </w:rPr>
          <w:t>15</w:t>
        </w:r>
        <w:r>
          <w:rPr>
            <w:rFonts w:hint="eastAsia"/>
            <w:lang w:val="fr-FR"/>
          </w:rPr>
          <w:t>日</w:t>
        </w:r>
      </w:smartTag>
      <w:r>
        <w:rPr>
          <w:rFonts w:hint="eastAsia"/>
          <w:lang w:val="fr-FR"/>
        </w:rPr>
        <w:t>在纽约签署的法律文</w:t>
      </w:r>
      <w:r>
        <w:rPr>
          <w:rFonts w:hint="eastAsia"/>
          <w:szCs w:val="21"/>
          <w:lang w:val="fr-FR"/>
        </w:rPr>
        <w:t>书</w:t>
      </w:r>
      <w:r>
        <w:rPr>
          <w:rFonts w:hint="eastAsia"/>
          <w:lang w:val="fr-FR"/>
        </w:rPr>
        <w:t>，</w:t>
      </w:r>
    </w:p>
    <w:p w:rsidR="00E9281D" w:rsidRDefault="00E9281D">
      <w:pPr>
        <w:pStyle w:val="Bullet1GC"/>
        <w:rPr>
          <w:lang w:val="fr-FR"/>
        </w:rPr>
      </w:pPr>
      <w:r>
        <w:rPr>
          <w:rFonts w:hint="eastAsia"/>
        </w:rPr>
        <w:t>2008</w:t>
      </w:r>
      <w:r>
        <w:rPr>
          <w:rFonts w:hint="eastAsia"/>
        </w:rPr>
        <w:t>年</w:t>
      </w:r>
      <w:r>
        <w:rPr>
          <w:rFonts w:hint="eastAsia"/>
        </w:rPr>
        <w:t>5</w:t>
      </w:r>
      <w:r>
        <w:rPr>
          <w:rFonts w:hint="eastAsia"/>
          <w:lang w:val="fr-FR"/>
        </w:rPr>
        <w:t>月</w:t>
      </w:r>
      <w:r>
        <w:rPr>
          <w:rFonts w:hint="eastAsia"/>
          <w:lang w:val="fr-FR"/>
        </w:rPr>
        <w:t>30</w:t>
      </w:r>
      <w:r>
        <w:rPr>
          <w:rFonts w:hint="eastAsia"/>
          <w:lang w:val="fr-FR"/>
        </w:rPr>
        <w:t>日在都柏林通过的《集束弹药公约》；</w:t>
      </w:r>
    </w:p>
    <w:p w:rsidR="00E9281D" w:rsidRDefault="00E9281D">
      <w:pPr>
        <w:pStyle w:val="Bullet1GC"/>
        <w:rPr>
          <w:lang w:val="fr-FR"/>
        </w:rPr>
      </w:pPr>
      <w:r>
        <w:rPr>
          <w:rFonts w:hint="eastAsia"/>
          <w:lang w:val="fr-FR"/>
        </w:rPr>
        <w:t>1990</w:t>
      </w:r>
      <w:r>
        <w:rPr>
          <w:rFonts w:hint="eastAsia"/>
          <w:lang w:val="fr-FR"/>
        </w:rPr>
        <w:t>年</w:t>
      </w:r>
      <w:r>
        <w:rPr>
          <w:rFonts w:hint="eastAsia"/>
          <w:lang w:val="fr-FR"/>
        </w:rPr>
        <w:t>12</w:t>
      </w:r>
      <w:r>
        <w:rPr>
          <w:rFonts w:hint="eastAsia"/>
          <w:lang w:val="fr-FR"/>
        </w:rPr>
        <w:t>月</w:t>
      </w:r>
      <w:r>
        <w:rPr>
          <w:rFonts w:hint="eastAsia"/>
          <w:lang w:val="fr-FR"/>
        </w:rPr>
        <w:t>8</w:t>
      </w:r>
      <w:r>
        <w:rPr>
          <w:rFonts w:hint="eastAsia"/>
          <w:lang w:val="fr-FR"/>
        </w:rPr>
        <w:t>日通过的《</w:t>
      </w:r>
      <w:r>
        <w:rPr>
          <w:lang w:val="fr-FR"/>
        </w:rPr>
        <w:t>保护所有移徙工人及其家庭成员权利国际公约</w:t>
      </w:r>
      <w:r>
        <w:rPr>
          <w:rFonts w:hint="eastAsia"/>
          <w:lang w:val="fr-FR"/>
        </w:rPr>
        <w:t>》；</w:t>
      </w:r>
    </w:p>
    <w:p w:rsidR="00E9281D" w:rsidRDefault="00E9281D">
      <w:pPr>
        <w:pStyle w:val="Bullet1GC"/>
        <w:rPr>
          <w:lang w:val="fr-FR"/>
        </w:rPr>
      </w:pPr>
      <w:r>
        <w:rPr>
          <w:rFonts w:hint="eastAsia"/>
          <w:lang w:val="fr-FR"/>
        </w:rPr>
        <w:t>2002</w:t>
      </w:r>
      <w:r>
        <w:rPr>
          <w:rFonts w:hint="eastAsia"/>
          <w:lang w:val="fr-FR"/>
        </w:rPr>
        <w:t>年</w:t>
      </w:r>
      <w:r>
        <w:rPr>
          <w:rFonts w:hint="eastAsia"/>
          <w:lang w:val="fr-FR"/>
        </w:rPr>
        <w:t>12</w:t>
      </w:r>
      <w:r>
        <w:rPr>
          <w:rFonts w:hint="eastAsia"/>
          <w:lang w:val="fr-FR"/>
        </w:rPr>
        <w:t>月</w:t>
      </w:r>
      <w:r>
        <w:rPr>
          <w:rFonts w:hint="eastAsia"/>
          <w:lang w:val="fr-FR"/>
        </w:rPr>
        <w:t>18</w:t>
      </w:r>
      <w:r>
        <w:rPr>
          <w:rFonts w:hint="eastAsia"/>
          <w:lang w:val="fr-FR"/>
        </w:rPr>
        <w:t>日通过的</w:t>
      </w:r>
      <w:smartTag w:uri="urn:schemas-microsoft-com:office:smarttags" w:element="chsdate">
        <w:smartTagPr>
          <w:attr w:name="Year" w:val="1984"/>
          <w:attr w:name="Month" w:val="12"/>
          <w:attr w:name="Day" w:val="10"/>
          <w:attr w:name="IsLunarDate" w:val="False"/>
          <w:attr w:name="IsROCDate" w:val="False"/>
        </w:smartTagPr>
        <w:r>
          <w:rPr>
            <w:rFonts w:hint="eastAsia"/>
            <w:lang w:val="fr-FR"/>
          </w:rPr>
          <w:t>1984</w:t>
        </w:r>
        <w:r>
          <w:rPr>
            <w:rFonts w:hint="eastAsia"/>
            <w:lang w:val="fr-FR"/>
          </w:rPr>
          <w:t>年</w:t>
        </w:r>
        <w:r>
          <w:rPr>
            <w:rFonts w:hint="eastAsia"/>
            <w:lang w:val="fr-FR"/>
          </w:rPr>
          <w:t>12</w:t>
        </w:r>
        <w:r>
          <w:rPr>
            <w:rFonts w:hint="eastAsia"/>
            <w:lang w:val="fr-FR"/>
          </w:rPr>
          <w:t>月</w:t>
        </w:r>
        <w:r>
          <w:rPr>
            <w:rFonts w:hint="eastAsia"/>
            <w:lang w:val="fr-FR"/>
          </w:rPr>
          <w:t>10</w:t>
        </w:r>
        <w:r>
          <w:rPr>
            <w:rFonts w:hint="eastAsia"/>
            <w:lang w:val="fr-FR"/>
          </w:rPr>
          <w:t>日</w:t>
        </w:r>
      </w:smartTag>
      <w:r>
        <w:rPr>
          <w:rFonts w:hint="eastAsia"/>
          <w:lang w:val="fr-FR"/>
        </w:rPr>
        <w:t>《</w:t>
      </w:r>
      <w:r>
        <w:rPr>
          <w:lang w:val="fr-FR"/>
        </w:rPr>
        <w:t>禁止酷刑和其他残忍、不人道或有辱人格的待遇或处罚公约任择议定书</w:t>
      </w:r>
      <w:r>
        <w:rPr>
          <w:rFonts w:hint="eastAsia"/>
          <w:lang w:val="fr-FR"/>
        </w:rPr>
        <w:t>》，</w:t>
      </w:r>
      <w:smartTag w:uri="urn:schemas-microsoft-com:office:smarttags" w:element="chsdate">
        <w:smartTagPr>
          <w:attr w:name="Year" w:val="2010"/>
          <w:attr w:name="Month" w:val="11"/>
          <w:attr w:name="Day" w:val="19"/>
          <w:attr w:name="IsLunarDate" w:val="False"/>
          <w:attr w:name="IsROCDate" w:val="False"/>
        </w:smartTagPr>
        <w:r>
          <w:rPr>
            <w:rFonts w:hint="eastAsia"/>
            <w:lang w:val="fr-FR"/>
          </w:rPr>
          <w:t>2010</w:t>
        </w:r>
        <w:r>
          <w:rPr>
            <w:rFonts w:hint="eastAsia"/>
            <w:lang w:val="fr-FR"/>
          </w:rPr>
          <w:t>年</w:t>
        </w:r>
        <w:r>
          <w:rPr>
            <w:rFonts w:hint="eastAsia"/>
            <w:lang w:val="fr-FR"/>
          </w:rPr>
          <w:t>11</w:t>
        </w:r>
        <w:r>
          <w:rPr>
            <w:rFonts w:hint="eastAsia"/>
            <w:lang w:val="fr-FR"/>
          </w:rPr>
          <w:t>月</w:t>
        </w:r>
        <w:r>
          <w:rPr>
            <w:rFonts w:hint="eastAsia"/>
            <w:lang w:val="fr-FR"/>
          </w:rPr>
          <w:t>19</w:t>
        </w:r>
        <w:r>
          <w:rPr>
            <w:rFonts w:hint="eastAsia"/>
            <w:lang w:val="fr-FR"/>
          </w:rPr>
          <w:t>日</w:t>
        </w:r>
      </w:smartTag>
      <w:r>
        <w:rPr>
          <w:rFonts w:hint="eastAsia"/>
          <w:lang w:val="fr-FR"/>
        </w:rPr>
        <w:t>喀麦隆共和国总统颁布第</w:t>
      </w:r>
      <w:r>
        <w:rPr>
          <w:lang w:val="fr-FR"/>
        </w:rPr>
        <w:t>2010/347</w:t>
      </w:r>
      <w:r>
        <w:rPr>
          <w:rFonts w:hint="eastAsia"/>
          <w:lang w:val="fr-FR"/>
        </w:rPr>
        <w:t>号法令批准了该议定书。</w:t>
      </w:r>
    </w:p>
    <w:p w:rsidR="00E9281D" w:rsidRDefault="00E9281D">
      <w:pPr>
        <w:pStyle w:val="H23GC"/>
      </w:pPr>
      <w:bookmarkStart w:id="12" w:name="_Toc304975808"/>
      <w:r>
        <w:rPr>
          <w:lang w:val="fr-FR"/>
        </w:rPr>
        <w:tab/>
      </w:r>
      <w:r>
        <w:rPr>
          <w:lang w:val="fr-FR"/>
        </w:rPr>
        <w:tab/>
      </w:r>
      <w:bookmarkEnd w:id="12"/>
      <w:r>
        <w:rPr>
          <w:rFonts w:hint="eastAsia"/>
          <w:lang w:val="fr-FR"/>
        </w:rPr>
        <w:t>区域性文</w:t>
      </w:r>
      <w:r>
        <w:rPr>
          <w:rFonts w:hint="eastAsia"/>
          <w:szCs w:val="21"/>
          <w:lang w:val="fr-FR"/>
        </w:rPr>
        <w:t>书</w:t>
      </w:r>
    </w:p>
    <w:p w:rsidR="00E9281D" w:rsidRDefault="00E9281D">
      <w:pPr>
        <w:pStyle w:val="SingleTxtGC"/>
      </w:pPr>
      <w:r>
        <w:rPr>
          <w:bCs/>
          <w:szCs w:val="21"/>
          <w:lang w:val="fr-FR"/>
        </w:rPr>
        <w:t xml:space="preserve">10.  </w:t>
      </w:r>
      <w:r>
        <w:rPr>
          <w:rFonts w:hint="eastAsia"/>
          <w:bCs/>
          <w:lang w:val="fr-FR"/>
        </w:rPr>
        <w:t>其中重要的文</w:t>
      </w:r>
      <w:r>
        <w:rPr>
          <w:rFonts w:hint="eastAsia"/>
          <w:szCs w:val="21"/>
          <w:lang w:val="fr-FR"/>
        </w:rPr>
        <w:t>书</w:t>
      </w:r>
      <w:r>
        <w:rPr>
          <w:rFonts w:hint="eastAsia"/>
          <w:bCs/>
          <w:lang w:val="fr-FR"/>
        </w:rPr>
        <w:t>有：</w:t>
      </w:r>
    </w:p>
    <w:p w:rsidR="00E9281D" w:rsidRDefault="00E9281D">
      <w:pPr>
        <w:pStyle w:val="Bullet1GC"/>
        <w:rPr>
          <w:lang w:val="fr-FR"/>
        </w:rPr>
      </w:pPr>
      <w:r>
        <w:rPr>
          <w:rFonts w:hint="eastAsia"/>
          <w:lang w:val="fr-FR"/>
        </w:rPr>
        <w:t>2006</w:t>
      </w:r>
      <w:r>
        <w:rPr>
          <w:rFonts w:hint="eastAsia"/>
          <w:lang w:val="fr-FR"/>
        </w:rPr>
        <w:t>年</w:t>
      </w:r>
      <w:r>
        <w:rPr>
          <w:rFonts w:hint="eastAsia"/>
          <w:lang w:val="fr-FR"/>
        </w:rPr>
        <w:t>7</w:t>
      </w:r>
      <w:r>
        <w:rPr>
          <w:rFonts w:hint="eastAsia"/>
          <w:lang w:val="fr-FR"/>
        </w:rPr>
        <w:t>月</w:t>
      </w:r>
      <w:r>
        <w:rPr>
          <w:rFonts w:hint="eastAsia"/>
          <w:lang w:val="fr-FR"/>
        </w:rPr>
        <w:t>2</w:t>
      </w:r>
      <w:r>
        <w:rPr>
          <w:rFonts w:hint="eastAsia"/>
          <w:lang w:val="fr-FR"/>
        </w:rPr>
        <w:t>日在冈比亚班珠尔通过的《发展青年宪章》，喀麦隆于</w:t>
      </w:r>
      <w:smartTag w:uri="urn:schemas-microsoft-com:office:smarttags" w:element="chsdate">
        <w:smartTagPr>
          <w:attr w:name="Year" w:val="2009"/>
          <w:attr w:name="Month" w:val="12"/>
          <w:attr w:name="Day" w:val="15"/>
          <w:attr w:name="IsLunarDate" w:val="False"/>
          <w:attr w:name="IsROCDate" w:val="False"/>
        </w:smartTagPr>
        <w:r>
          <w:rPr>
            <w:rFonts w:hint="eastAsia"/>
            <w:lang w:val="fr-FR"/>
          </w:rPr>
          <w:t>2009</w:t>
        </w:r>
        <w:r>
          <w:rPr>
            <w:rFonts w:hint="eastAsia"/>
            <w:lang w:val="fr-FR"/>
          </w:rPr>
          <w:t>年</w:t>
        </w:r>
        <w:r>
          <w:rPr>
            <w:rFonts w:hint="eastAsia"/>
            <w:lang w:val="fr-FR"/>
          </w:rPr>
          <w:t>12</w:t>
        </w:r>
        <w:r>
          <w:rPr>
            <w:rFonts w:hint="eastAsia"/>
            <w:lang w:val="fr-FR"/>
          </w:rPr>
          <w:t>月</w:t>
        </w:r>
        <w:r>
          <w:rPr>
            <w:rFonts w:hint="eastAsia"/>
            <w:lang w:val="fr-FR"/>
          </w:rPr>
          <w:t>15</w:t>
        </w:r>
        <w:r>
          <w:rPr>
            <w:rFonts w:hint="eastAsia"/>
            <w:lang w:val="fr-FR"/>
          </w:rPr>
          <w:t>日</w:t>
        </w:r>
      </w:smartTag>
      <w:r>
        <w:rPr>
          <w:rFonts w:hint="eastAsia"/>
          <w:lang w:val="fr-FR"/>
        </w:rPr>
        <w:t>在亚的斯亚贝巴签署了该文件；</w:t>
      </w:r>
    </w:p>
    <w:p w:rsidR="00E9281D" w:rsidRDefault="00E9281D">
      <w:pPr>
        <w:pStyle w:val="Bullet1GC"/>
        <w:rPr>
          <w:lang w:val="fr-FR"/>
        </w:rPr>
      </w:pPr>
      <w:r>
        <w:rPr>
          <w:rFonts w:hint="eastAsia"/>
          <w:lang w:val="fr-FR"/>
        </w:rPr>
        <w:t>2004</w:t>
      </w:r>
      <w:r>
        <w:rPr>
          <w:rFonts w:hint="eastAsia"/>
          <w:lang w:val="fr-FR"/>
        </w:rPr>
        <w:t>年</w:t>
      </w:r>
      <w:r>
        <w:rPr>
          <w:rFonts w:hint="eastAsia"/>
          <w:lang w:val="fr-FR"/>
        </w:rPr>
        <w:t>7</w:t>
      </w:r>
      <w:r>
        <w:rPr>
          <w:rFonts w:hint="eastAsia"/>
          <w:lang w:val="fr-FR"/>
        </w:rPr>
        <w:t>月</w:t>
      </w:r>
      <w:r>
        <w:rPr>
          <w:rFonts w:hint="eastAsia"/>
          <w:lang w:val="fr-FR"/>
        </w:rPr>
        <w:t>6</w:t>
      </w:r>
      <w:r>
        <w:rPr>
          <w:rFonts w:hint="eastAsia"/>
          <w:lang w:val="fr-FR"/>
        </w:rPr>
        <w:t>日至</w:t>
      </w:r>
      <w:r>
        <w:rPr>
          <w:rFonts w:hint="eastAsia"/>
          <w:lang w:val="fr-FR"/>
        </w:rPr>
        <w:t>8</w:t>
      </w:r>
      <w:r>
        <w:rPr>
          <w:rFonts w:hint="eastAsia"/>
          <w:lang w:val="fr-FR"/>
        </w:rPr>
        <w:t>日在亚的斯亚贝巴举行的第三届非盟首脑会议上通过的《非洲联盟</w:t>
      </w:r>
      <w:r>
        <w:rPr>
          <w:lang w:val="fr-FR"/>
        </w:rPr>
        <w:t>国家元首和政府首脑关于</w:t>
      </w:r>
      <w:r>
        <w:rPr>
          <w:rFonts w:hint="eastAsia"/>
          <w:lang w:val="fr-FR"/>
        </w:rPr>
        <w:t>非洲男女平等</w:t>
      </w:r>
      <w:r>
        <w:rPr>
          <w:lang w:val="fr-FR"/>
        </w:rPr>
        <w:t>的宣言</w:t>
      </w:r>
      <w:r>
        <w:rPr>
          <w:rFonts w:hint="eastAsia"/>
          <w:lang w:val="fr-FR"/>
        </w:rPr>
        <w:t>》。</w:t>
      </w:r>
    </w:p>
    <w:p w:rsidR="00E9281D" w:rsidRDefault="00E9281D">
      <w:pPr>
        <w:pStyle w:val="H23GC"/>
      </w:pPr>
      <w:bookmarkStart w:id="13" w:name="_Toc304975809"/>
      <w:r>
        <w:rPr>
          <w:lang w:val="fr-FR"/>
        </w:rPr>
        <w:tab/>
      </w:r>
      <w:r>
        <w:rPr>
          <w:lang w:val="fr-FR"/>
        </w:rPr>
        <w:tab/>
      </w:r>
      <w:bookmarkEnd w:id="13"/>
      <w:r>
        <w:rPr>
          <w:rFonts w:hint="eastAsia"/>
          <w:lang w:val="fr-FR"/>
        </w:rPr>
        <w:t>次区域性文</w:t>
      </w:r>
      <w:r>
        <w:rPr>
          <w:rFonts w:hint="eastAsia"/>
          <w:szCs w:val="21"/>
          <w:lang w:val="fr-FR"/>
        </w:rPr>
        <w:t>书</w:t>
      </w:r>
    </w:p>
    <w:p w:rsidR="00E9281D" w:rsidRDefault="00E9281D">
      <w:pPr>
        <w:pStyle w:val="SingleTxtGC"/>
      </w:pPr>
      <w:r>
        <w:rPr>
          <w:bCs/>
          <w:szCs w:val="21"/>
          <w:lang w:val="fr-FR"/>
        </w:rPr>
        <w:t xml:space="preserve">11.  </w:t>
      </w:r>
      <w:r>
        <w:rPr>
          <w:rFonts w:hint="eastAsia"/>
          <w:bCs/>
          <w:lang w:val="fr-FR"/>
        </w:rPr>
        <w:t>2006</w:t>
      </w:r>
      <w:r>
        <w:rPr>
          <w:rFonts w:hint="eastAsia"/>
          <w:bCs/>
          <w:lang w:val="fr-FR"/>
        </w:rPr>
        <w:t>年</w:t>
      </w:r>
      <w:r>
        <w:rPr>
          <w:rFonts w:hint="eastAsia"/>
          <w:bCs/>
          <w:lang w:val="fr-FR"/>
        </w:rPr>
        <w:t>7</w:t>
      </w:r>
      <w:r>
        <w:rPr>
          <w:rFonts w:hint="eastAsia"/>
          <w:bCs/>
          <w:lang w:val="fr-FR"/>
        </w:rPr>
        <w:t>月</w:t>
      </w:r>
      <w:r>
        <w:rPr>
          <w:rFonts w:hint="eastAsia"/>
          <w:bCs/>
          <w:lang w:val="fr-FR"/>
        </w:rPr>
        <w:t>6</w:t>
      </w:r>
      <w:r>
        <w:rPr>
          <w:rFonts w:hint="eastAsia"/>
          <w:bCs/>
          <w:lang w:val="fr-FR"/>
        </w:rPr>
        <w:t>日在尼日利亚阿布贾举行的西非国家经济共同体与中部非洲国家经济共同体部长级会议上通过了两份法律文</w:t>
      </w:r>
      <w:r>
        <w:rPr>
          <w:rFonts w:hint="eastAsia"/>
          <w:szCs w:val="21"/>
          <w:lang w:val="fr-FR"/>
        </w:rPr>
        <w:t>书</w:t>
      </w:r>
      <w:r>
        <w:rPr>
          <w:rFonts w:hint="eastAsia"/>
          <w:bCs/>
          <w:lang w:val="fr-FR"/>
        </w:rPr>
        <w:t>，</w:t>
      </w:r>
      <w:smartTag w:uri="urn:schemas-microsoft-com:office:smarttags" w:element="chsdate">
        <w:smartTagPr>
          <w:attr w:name="Year" w:val="2009"/>
          <w:attr w:name="Month" w:val="11"/>
          <w:attr w:name="Day" w:val="11"/>
          <w:attr w:name="IsLunarDate" w:val="False"/>
          <w:attr w:name="IsROCDate" w:val="False"/>
        </w:smartTagPr>
        <w:r>
          <w:rPr>
            <w:rFonts w:hint="eastAsia"/>
            <w:bCs/>
            <w:lang w:val="fr-FR"/>
          </w:rPr>
          <w:t>2009</w:t>
        </w:r>
        <w:r>
          <w:rPr>
            <w:rFonts w:hint="eastAsia"/>
            <w:bCs/>
            <w:lang w:val="fr-FR"/>
          </w:rPr>
          <w:t>年</w:t>
        </w:r>
        <w:r>
          <w:rPr>
            <w:rFonts w:hint="eastAsia"/>
            <w:bCs/>
            <w:lang w:val="fr-FR"/>
          </w:rPr>
          <w:t>11</w:t>
        </w:r>
        <w:r>
          <w:rPr>
            <w:rFonts w:hint="eastAsia"/>
            <w:bCs/>
            <w:lang w:val="fr-FR"/>
          </w:rPr>
          <w:t>月</w:t>
        </w:r>
        <w:r>
          <w:rPr>
            <w:rFonts w:hint="eastAsia"/>
            <w:bCs/>
            <w:lang w:val="fr-FR"/>
          </w:rPr>
          <w:t>11</w:t>
        </w:r>
        <w:r>
          <w:rPr>
            <w:rFonts w:hint="eastAsia"/>
            <w:bCs/>
            <w:lang w:val="fr-FR"/>
          </w:rPr>
          <w:t>日</w:t>
        </w:r>
      </w:smartTag>
      <w:r>
        <w:rPr>
          <w:rFonts w:hint="eastAsia"/>
          <w:bCs/>
          <w:lang w:val="fr-FR"/>
        </w:rPr>
        <w:t>喀麦隆在加蓬利伯维尔签署了这两份文</w:t>
      </w:r>
      <w:r>
        <w:rPr>
          <w:rFonts w:hint="eastAsia"/>
          <w:szCs w:val="21"/>
          <w:lang w:val="fr-FR"/>
        </w:rPr>
        <w:t>书</w:t>
      </w:r>
      <w:r>
        <w:rPr>
          <w:rFonts w:hint="eastAsia"/>
          <w:bCs/>
          <w:lang w:val="fr-FR"/>
        </w:rPr>
        <w:t>：</w:t>
      </w:r>
    </w:p>
    <w:p w:rsidR="00E9281D" w:rsidRDefault="00E9281D">
      <w:pPr>
        <w:pStyle w:val="Bullet1GC"/>
        <w:rPr>
          <w:lang w:val="fr-FR"/>
        </w:rPr>
      </w:pPr>
      <w:r>
        <w:rPr>
          <w:rFonts w:hint="eastAsia"/>
          <w:lang w:val="fr-FR"/>
        </w:rPr>
        <w:t>《西非和中部非洲国家合作打击</w:t>
      </w:r>
      <w:r>
        <w:rPr>
          <w:lang w:val="fr-FR"/>
        </w:rPr>
        <w:t>贩运人口、特别是妇女和儿童</w:t>
      </w:r>
      <w:r>
        <w:rPr>
          <w:rFonts w:hint="eastAsia"/>
          <w:lang w:val="fr-FR"/>
        </w:rPr>
        <w:t>多边协定》；</w:t>
      </w:r>
    </w:p>
    <w:p w:rsidR="00E9281D" w:rsidRDefault="00E9281D">
      <w:pPr>
        <w:pStyle w:val="Bullet1GC"/>
        <w:rPr>
          <w:lang w:val="fr-FR"/>
        </w:rPr>
      </w:pPr>
      <w:r>
        <w:rPr>
          <w:rFonts w:hint="eastAsia"/>
          <w:lang w:val="fr-FR"/>
        </w:rPr>
        <w:t>《打击贩运人口决议》。</w:t>
      </w:r>
    </w:p>
    <w:p w:rsidR="00E9281D" w:rsidRDefault="00E9281D">
      <w:pPr>
        <w:pStyle w:val="H23GC"/>
        <w:rPr>
          <w:rFonts w:hint="eastAsia"/>
        </w:rPr>
      </w:pPr>
      <w:r>
        <w:rPr>
          <w:rFonts w:hint="eastAsia"/>
          <w:lang w:val="fr-FR"/>
        </w:rPr>
        <w:tab/>
      </w:r>
      <w:r>
        <w:rPr>
          <w:rFonts w:hint="eastAsia"/>
          <w:lang w:val="fr-FR"/>
        </w:rPr>
        <w:tab/>
      </w:r>
      <w:r>
        <w:rPr>
          <w:rFonts w:hint="eastAsia"/>
          <w:lang w:val="fr-FR"/>
        </w:rPr>
        <w:t>已批准的法律文</w:t>
      </w:r>
      <w:r>
        <w:rPr>
          <w:rFonts w:hint="eastAsia"/>
          <w:szCs w:val="21"/>
          <w:lang w:val="fr-FR"/>
        </w:rPr>
        <w:t>书</w:t>
      </w:r>
    </w:p>
    <w:p w:rsidR="00E9281D" w:rsidRDefault="00E9281D">
      <w:pPr>
        <w:pStyle w:val="H23GC"/>
        <w:rPr>
          <w:rFonts w:hint="eastAsia"/>
        </w:rPr>
      </w:pPr>
      <w:bookmarkStart w:id="14" w:name="_Toc304975811"/>
      <w:r>
        <w:tab/>
      </w:r>
      <w:r>
        <w:tab/>
      </w:r>
      <w:bookmarkEnd w:id="14"/>
      <w:r>
        <w:rPr>
          <w:rFonts w:hint="eastAsia"/>
        </w:rPr>
        <w:t>国际性文</w:t>
      </w:r>
      <w:r>
        <w:rPr>
          <w:rFonts w:hint="eastAsia"/>
          <w:szCs w:val="21"/>
          <w:lang w:val="fr-FR"/>
        </w:rPr>
        <w:t>书</w:t>
      </w:r>
    </w:p>
    <w:p w:rsidR="00E9281D" w:rsidRDefault="00E9281D">
      <w:pPr>
        <w:pStyle w:val="SingleTxtGC"/>
      </w:pPr>
      <w:r>
        <w:rPr>
          <w:bCs/>
          <w:szCs w:val="21"/>
          <w:lang w:val="fr-FR"/>
        </w:rPr>
        <w:t xml:space="preserve">12.  </w:t>
      </w:r>
      <w:r>
        <w:rPr>
          <w:rFonts w:hint="eastAsia"/>
          <w:lang w:val="fr-FR"/>
        </w:rPr>
        <w:t>1997</w:t>
      </w:r>
      <w:r>
        <w:rPr>
          <w:rFonts w:hint="eastAsia"/>
          <w:lang w:val="fr-FR"/>
        </w:rPr>
        <w:t>年</w:t>
      </w:r>
      <w:r>
        <w:rPr>
          <w:rFonts w:hint="eastAsia"/>
          <w:lang w:val="fr-FR"/>
        </w:rPr>
        <w:t>9</w:t>
      </w:r>
      <w:r>
        <w:rPr>
          <w:rFonts w:hint="eastAsia"/>
          <w:lang w:val="fr-FR"/>
        </w:rPr>
        <w:t>月</w:t>
      </w:r>
      <w:r>
        <w:rPr>
          <w:rFonts w:hint="eastAsia"/>
          <w:lang w:val="fr-FR"/>
        </w:rPr>
        <w:t>17</w:t>
      </w:r>
      <w:r>
        <w:rPr>
          <w:rFonts w:hint="eastAsia"/>
          <w:lang w:val="fr-FR"/>
        </w:rPr>
        <w:t>日在蒙特利尔以及</w:t>
      </w:r>
      <w:smartTag w:uri="urn:schemas-microsoft-com:office:smarttags" w:element="chsdate">
        <w:smartTagPr>
          <w:attr w:name="Year" w:val="1999"/>
          <w:attr w:name="Month" w:val="12"/>
          <w:attr w:name="Day" w:val="3"/>
          <w:attr w:name="IsLunarDate" w:val="False"/>
          <w:attr w:name="IsROCDate" w:val="False"/>
        </w:smartTagPr>
        <w:r>
          <w:rPr>
            <w:rFonts w:hint="eastAsia"/>
            <w:lang w:val="fr-FR"/>
          </w:rPr>
          <w:t>1999</w:t>
        </w:r>
        <w:r>
          <w:rPr>
            <w:rFonts w:hint="eastAsia"/>
            <w:lang w:val="fr-FR"/>
          </w:rPr>
          <w:t>年</w:t>
        </w:r>
        <w:r>
          <w:rPr>
            <w:rFonts w:hint="eastAsia"/>
            <w:lang w:val="fr-FR"/>
          </w:rPr>
          <w:t>12</w:t>
        </w:r>
        <w:r>
          <w:rPr>
            <w:rFonts w:hint="eastAsia"/>
            <w:lang w:val="fr-FR"/>
          </w:rPr>
          <w:t>月</w:t>
        </w:r>
        <w:r>
          <w:rPr>
            <w:rFonts w:hint="eastAsia"/>
            <w:lang w:val="fr-FR"/>
          </w:rPr>
          <w:t>3</w:t>
        </w:r>
        <w:r>
          <w:rPr>
            <w:rFonts w:hint="eastAsia"/>
            <w:lang w:val="fr-FR"/>
          </w:rPr>
          <w:t>日</w:t>
        </w:r>
      </w:smartTag>
      <w:r>
        <w:rPr>
          <w:rFonts w:hint="eastAsia"/>
          <w:lang w:val="fr-FR"/>
        </w:rPr>
        <w:t>在北京通过的《</w:t>
      </w:r>
      <w:r>
        <w:rPr>
          <w:lang w:val="fr-FR"/>
        </w:rPr>
        <w:t>对关于消耗臭氧层物质</w:t>
      </w:r>
      <w:r>
        <w:rPr>
          <w:rFonts w:hint="eastAsia"/>
          <w:lang w:val="fr-FR"/>
        </w:rPr>
        <w:t>(SAO)</w:t>
      </w:r>
      <w:r>
        <w:rPr>
          <w:lang w:val="fr-FR"/>
        </w:rPr>
        <w:t>的蒙特利尔议定书</w:t>
      </w:r>
      <w:r>
        <w:rPr>
          <w:rFonts w:hint="eastAsia"/>
          <w:lang w:val="fr-FR"/>
        </w:rPr>
        <w:t>》</w:t>
      </w:r>
      <w:r>
        <w:rPr>
          <w:lang w:val="fr-FR"/>
        </w:rPr>
        <w:t>的修正案</w:t>
      </w:r>
      <w:r>
        <w:rPr>
          <w:rFonts w:hint="eastAsia"/>
          <w:lang w:val="fr-FR"/>
        </w:rPr>
        <w:t>，</w:t>
      </w:r>
      <w:smartTag w:uri="urn:schemas-microsoft-com:office:smarttags" w:element="chsdate">
        <w:smartTagPr>
          <w:attr w:name="Year" w:val="2009"/>
          <w:attr w:name="Month" w:val="5"/>
          <w:attr w:name="Day" w:val="18"/>
          <w:attr w:name="IsLunarDate" w:val="False"/>
          <w:attr w:name="IsROCDate" w:val="False"/>
        </w:smartTagPr>
        <w:r>
          <w:rPr>
            <w:rFonts w:hint="eastAsia"/>
            <w:lang w:val="fr-FR"/>
          </w:rPr>
          <w:t>2009</w:t>
        </w:r>
        <w:r>
          <w:rPr>
            <w:rFonts w:hint="eastAsia"/>
            <w:lang w:val="fr-FR"/>
          </w:rPr>
          <w:t>年</w:t>
        </w:r>
        <w:r>
          <w:rPr>
            <w:rFonts w:hint="eastAsia"/>
            <w:lang w:val="fr-FR"/>
          </w:rPr>
          <w:t>5</w:t>
        </w:r>
        <w:r>
          <w:rPr>
            <w:rFonts w:hint="eastAsia"/>
            <w:lang w:val="fr-FR"/>
          </w:rPr>
          <w:t>月</w:t>
        </w:r>
        <w:r>
          <w:rPr>
            <w:rFonts w:hint="eastAsia"/>
            <w:lang w:val="fr-FR"/>
          </w:rPr>
          <w:t>18</w:t>
        </w:r>
        <w:r>
          <w:rPr>
            <w:rFonts w:hint="eastAsia"/>
            <w:lang w:val="fr-FR"/>
          </w:rPr>
          <w:t>日</w:t>
        </w:r>
      </w:smartTag>
      <w:r>
        <w:rPr>
          <w:rFonts w:hint="eastAsia"/>
          <w:lang w:val="fr-FR"/>
        </w:rPr>
        <w:t>喀麦隆第</w:t>
      </w:r>
      <w:r>
        <w:rPr>
          <w:rFonts w:hint="eastAsia"/>
          <w:lang w:val="fr-FR"/>
        </w:rPr>
        <w:t>2009/141</w:t>
      </w:r>
      <w:r>
        <w:rPr>
          <w:rFonts w:hint="eastAsia"/>
          <w:lang w:val="fr-FR"/>
        </w:rPr>
        <w:t>号法令批准了该修正案。</w:t>
      </w:r>
    </w:p>
    <w:p w:rsidR="00E9281D" w:rsidRDefault="00E9281D">
      <w:pPr>
        <w:pStyle w:val="H23GC"/>
        <w:rPr>
          <w:rFonts w:hint="eastAsia"/>
        </w:rPr>
      </w:pPr>
      <w:r>
        <w:rPr>
          <w:rFonts w:hint="eastAsia"/>
          <w:lang w:val="fr-FR"/>
        </w:rPr>
        <w:tab/>
      </w:r>
      <w:r>
        <w:rPr>
          <w:rFonts w:hint="eastAsia"/>
          <w:lang w:val="fr-FR"/>
        </w:rPr>
        <w:tab/>
      </w:r>
      <w:r>
        <w:rPr>
          <w:rFonts w:hint="eastAsia"/>
          <w:lang w:val="fr-FR"/>
        </w:rPr>
        <w:t>地区性文</w:t>
      </w:r>
      <w:r>
        <w:rPr>
          <w:rFonts w:hint="eastAsia"/>
          <w:szCs w:val="21"/>
          <w:lang w:val="fr-FR"/>
        </w:rPr>
        <w:t>书</w:t>
      </w:r>
    </w:p>
    <w:p w:rsidR="00E9281D" w:rsidRDefault="00E9281D">
      <w:pPr>
        <w:pStyle w:val="SingleTxtGC"/>
      </w:pPr>
      <w:r>
        <w:rPr>
          <w:szCs w:val="21"/>
          <w:lang w:val="fr-FR"/>
        </w:rPr>
        <w:t xml:space="preserve">13.  </w:t>
      </w:r>
      <w:r>
        <w:rPr>
          <w:rFonts w:hint="eastAsia"/>
          <w:lang w:val="fr-FR"/>
        </w:rPr>
        <w:t>2003</w:t>
      </w:r>
      <w:r>
        <w:rPr>
          <w:rFonts w:hint="eastAsia"/>
          <w:lang w:val="fr-FR"/>
        </w:rPr>
        <w:t>年</w:t>
      </w:r>
      <w:r>
        <w:rPr>
          <w:rFonts w:hint="eastAsia"/>
          <w:lang w:val="fr-FR"/>
        </w:rPr>
        <w:t>7</w:t>
      </w:r>
      <w:r>
        <w:rPr>
          <w:rFonts w:hint="eastAsia"/>
          <w:lang w:val="fr-FR"/>
        </w:rPr>
        <w:t>月</w:t>
      </w:r>
      <w:r>
        <w:rPr>
          <w:rFonts w:hint="eastAsia"/>
          <w:lang w:val="fr-FR"/>
        </w:rPr>
        <w:t>11</w:t>
      </w:r>
      <w:r>
        <w:rPr>
          <w:rFonts w:hint="eastAsia"/>
          <w:lang w:val="fr-FR"/>
        </w:rPr>
        <w:t>日，在</w:t>
      </w:r>
      <w:r>
        <w:rPr>
          <w:lang w:val="fr-FR"/>
        </w:rPr>
        <w:t>非洲人权和人民权利委员会</w:t>
      </w:r>
      <w:r>
        <w:rPr>
          <w:rFonts w:hint="eastAsia"/>
          <w:lang w:val="fr-FR"/>
        </w:rPr>
        <w:t>的推动下，非洲联盟在莫桑比克马普托通过了</w:t>
      </w:r>
      <w:r>
        <w:rPr>
          <w:rFonts w:hint="eastAsia"/>
          <w:bCs/>
          <w:lang w:val="fr-FR"/>
        </w:rPr>
        <w:t>《</w:t>
      </w:r>
      <w:r>
        <w:rPr>
          <w:lang w:val="fr-FR"/>
        </w:rPr>
        <w:t>非洲人权和人民权利宪章关于非洲妇女权利的议定书</w:t>
      </w:r>
      <w:r>
        <w:rPr>
          <w:rFonts w:hint="eastAsia"/>
          <w:bCs/>
          <w:lang w:val="fr-FR"/>
        </w:rPr>
        <w:t>》</w:t>
      </w:r>
      <w:r>
        <w:rPr>
          <w:rFonts w:hint="eastAsia"/>
          <w:bCs/>
          <w:lang w:val="fr-FR"/>
        </w:rPr>
        <w:t>(</w:t>
      </w:r>
      <w:r>
        <w:rPr>
          <w:rFonts w:hint="eastAsia"/>
          <w:bCs/>
          <w:lang w:val="fr-FR"/>
        </w:rPr>
        <w:t>又名《马普托议定书》</w:t>
      </w:r>
      <w:r>
        <w:rPr>
          <w:rFonts w:hint="eastAsia"/>
          <w:bCs/>
          <w:lang w:val="fr-FR"/>
        </w:rPr>
        <w:t>)</w:t>
      </w:r>
      <w:r>
        <w:rPr>
          <w:rFonts w:hint="eastAsia"/>
          <w:bCs/>
          <w:lang w:val="fr-FR"/>
        </w:rPr>
        <w:t>，该议定书于</w:t>
      </w:r>
      <w:smartTag w:uri="urn:schemas-microsoft-com:office:smarttags" w:element="chsdate">
        <w:smartTagPr>
          <w:attr w:name="Year" w:val="2005"/>
          <w:attr w:name="Month" w:val="11"/>
          <w:attr w:name="Day" w:val="25"/>
          <w:attr w:name="IsLunarDate" w:val="False"/>
          <w:attr w:name="IsROCDate" w:val="False"/>
        </w:smartTagPr>
        <w:r>
          <w:rPr>
            <w:rFonts w:hint="eastAsia"/>
            <w:bCs/>
            <w:lang w:val="fr-FR"/>
          </w:rPr>
          <w:t>2005</w:t>
        </w:r>
        <w:r>
          <w:rPr>
            <w:rFonts w:hint="eastAsia"/>
            <w:bCs/>
            <w:lang w:val="fr-FR"/>
          </w:rPr>
          <w:t>年</w:t>
        </w:r>
        <w:r>
          <w:rPr>
            <w:rFonts w:hint="eastAsia"/>
            <w:bCs/>
            <w:lang w:val="fr-FR"/>
          </w:rPr>
          <w:t>11</w:t>
        </w:r>
        <w:r>
          <w:rPr>
            <w:rFonts w:hint="eastAsia"/>
            <w:bCs/>
            <w:lang w:val="fr-FR"/>
          </w:rPr>
          <w:t>月</w:t>
        </w:r>
        <w:r>
          <w:rPr>
            <w:rFonts w:hint="eastAsia"/>
            <w:bCs/>
            <w:lang w:val="fr-FR"/>
          </w:rPr>
          <w:t>25</w:t>
        </w:r>
        <w:r>
          <w:rPr>
            <w:rFonts w:hint="eastAsia"/>
            <w:bCs/>
            <w:lang w:val="fr-FR"/>
          </w:rPr>
          <w:t>日</w:t>
        </w:r>
      </w:smartTag>
      <w:r>
        <w:rPr>
          <w:rFonts w:hint="eastAsia"/>
          <w:bCs/>
          <w:lang w:val="fr-FR"/>
        </w:rPr>
        <w:t>生效，</w:t>
      </w:r>
      <w:smartTag w:uri="urn:schemas-microsoft-com:office:smarttags" w:element="chsdate">
        <w:smartTagPr>
          <w:attr w:name="Year" w:val="2009"/>
          <w:attr w:name="Month" w:val="5"/>
          <w:attr w:name="Day" w:val="28"/>
          <w:attr w:name="IsLunarDate" w:val="False"/>
          <w:attr w:name="IsROCDate" w:val="False"/>
        </w:smartTagPr>
        <w:r>
          <w:rPr>
            <w:rFonts w:hint="eastAsia"/>
            <w:bCs/>
            <w:lang w:val="fr-FR"/>
          </w:rPr>
          <w:t>2009</w:t>
        </w:r>
        <w:r>
          <w:rPr>
            <w:rFonts w:hint="eastAsia"/>
            <w:bCs/>
            <w:lang w:val="fr-FR"/>
          </w:rPr>
          <w:t>年</w:t>
        </w:r>
        <w:r>
          <w:rPr>
            <w:rFonts w:hint="eastAsia"/>
            <w:bCs/>
            <w:lang w:val="fr-FR"/>
          </w:rPr>
          <w:t>5</w:t>
        </w:r>
        <w:r>
          <w:rPr>
            <w:rFonts w:hint="eastAsia"/>
            <w:bCs/>
            <w:lang w:val="fr-FR"/>
          </w:rPr>
          <w:t>月</w:t>
        </w:r>
        <w:r>
          <w:rPr>
            <w:rFonts w:hint="eastAsia"/>
            <w:bCs/>
            <w:lang w:val="fr-FR"/>
          </w:rPr>
          <w:t>28</w:t>
        </w:r>
        <w:r>
          <w:rPr>
            <w:rFonts w:hint="eastAsia"/>
            <w:bCs/>
            <w:lang w:val="fr-FR"/>
          </w:rPr>
          <w:t>日</w:t>
        </w:r>
      </w:smartTag>
      <w:r>
        <w:rPr>
          <w:rFonts w:hint="eastAsia"/>
          <w:bCs/>
          <w:lang w:val="fr-FR"/>
        </w:rPr>
        <w:t>喀麦隆第</w:t>
      </w:r>
      <w:r>
        <w:rPr>
          <w:rFonts w:hint="eastAsia"/>
          <w:lang w:val="fr-FR"/>
        </w:rPr>
        <w:t>2009/143</w:t>
      </w:r>
      <w:r>
        <w:rPr>
          <w:rFonts w:hint="eastAsia"/>
          <w:lang w:val="fr-FR"/>
        </w:rPr>
        <w:t>号总统法令批准了该议定书。批准这份法律文书是完善促进和保护妇女权利相关法律制度的重要一步。</w:t>
      </w:r>
    </w:p>
    <w:p w:rsidR="00E9281D" w:rsidRDefault="00E9281D">
      <w:pPr>
        <w:pStyle w:val="H23GC"/>
        <w:rPr>
          <w:rFonts w:hint="eastAsia"/>
        </w:rPr>
      </w:pPr>
      <w:r>
        <w:rPr>
          <w:rFonts w:hint="eastAsia"/>
          <w:lang w:val="fr-FR"/>
        </w:rPr>
        <w:tab/>
      </w:r>
      <w:r>
        <w:rPr>
          <w:rFonts w:hint="eastAsia"/>
          <w:lang w:val="fr-FR"/>
        </w:rPr>
        <w:tab/>
      </w:r>
      <w:r>
        <w:rPr>
          <w:rFonts w:hint="eastAsia"/>
          <w:lang w:val="fr-FR"/>
        </w:rPr>
        <w:t>国内法律法规</w:t>
      </w:r>
    </w:p>
    <w:p w:rsidR="00E9281D" w:rsidRDefault="00E9281D">
      <w:pPr>
        <w:pStyle w:val="SingleTxtGC"/>
      </w:pPr>
      <w:r>
        <w:rPr>
          <w:szCs w:val="21"/>
          <w:lang w:val="fr-FR"/>
        </w:rPr>
        <w:t xml:space="preserve">14.  </w:t>
      </w:r>
      <w:r>
        <w:rPr>
          <w:rFonts w:hint="eastAsia"/>
          <w:lang w:val="fr-FR"/>
        </w:rPr>
        <w:t>国内促进和保护人权的重要法律法规包括：</w:t>
      </w:r>
    </w:p>
    <w:p w:rsidR="00E9281D" w:rsidRDefault="00E9281D">
      <w:pPr>
        <w:pStyle w:val="Bullet1GC"/>
        <w:rPr>
          <w:lang w:val="fr-FR"/>
        </w:rPr>
      </w:pPr>
      <w:bookmarkStart w:id="15" w:name="OLE_LINK7"/>
      <w:r>
        <w:rPr>
          <w:rFonts w:hint="eastAsia"/>
          <w:lang w:val="fr-FR"/>
        </w:rPr>
        <w:t>2009</w:t>
      </w:r>
      <w:r>
        <w:rPr>
          <w:rFonts w:hint="eastAsia"/>
          <w:lang w:val="fr-FR"/>
        </w:rPr>
        <w:t>年</w:t>
      </w:r>
      <w:r>
        <w:rPr>
          <w:rFonts w:hint="eastAsia"/>
          <w:lang w:val="fr-FR"/>
        </w:rPr>
        <w:t>4</w:t>
      </w:r>
      <w:r>
        <w:rPr>
          <w:rFonts w:hint="eastAsia"/>
          <w:lang w:val="fr-FR"/>
        </w:rPr>
        <w:t>月</w:t>
      </w:r>
      <w:r>
        <w:rPr>
          <w:rFonts w:hint="eastAsia"/>
          <w:lang w:val="fr-FR"/>
        </w:rPr>
        <w:t>14</w:t>
      </w:r>
      <w:r>
        <w:rPr>
          <w:rFonts w:hint="eastAsia"/>
          <w:lang w:val="fr-FR"/>
        </w:rPr>
        <w:t>日关于提供法律援助的第</w:t>
      </w:r>
      <w:r>
        <w:rPr>
          <w:lang w:val="fr-FR"/>
        </w:rPr>
        <w:t>2009/004</w:t>
      </w:r>
      <w:r>
        <w:rPr>
          <w:rFonts w:hint="eastAsia"/>
          <w:lang w:val="fr-FR"/>
        </w:rPr>
        <w:t>号法律</w:t>
      </w:r>
      <w:bookmarkEnd w:id="15"/>
      <w:r>
        <w:rPr>
          <w:lang w:val="fr-FR"/>
        </w:rPr>
        <w:t xml:space="preserve"> </w:t>
      </w:r>
      <w:r>
        <w:rPr>
          <w:rFonts w:hint="eastAsia"/>
          <w:lang w:val="fr-FR"/>
        </w:rPr>
        <w:t>(</w:t>
      </w:r>
      <w:r>
        <w:rPr>
          <w:rFonts w:hint="eastAsia"/>
          <w:lang w:val="fr-FR"/>
        </w:rPr>
        <w:t>见附件</w:t>
      </w:r>
      <w:r>
        <w:rPr>
          <w:rFonts w:hint="eastAsia"/>
          <w:lang w:val="fr-FR"/>
        </w:rPr>
        <w:t>)</w:t>
      </w:r>
      <w:r>
        <w:rPr>
          <w:rFonts w:hint="eastAsia"/>
          <w:lang w:val="fr-FR"/>
        </w:rPr>
        <w:t>；</w:t>
      </w:r>
    </w:p>
    <w:p w:rsidR="00E9281D" w:rsidRDefault="00E9281D" w:rsidP="003A1D0D">
      <w:pPr>
        <w:pStyle w:val="Bullet1GC"/>
        <w:rPr>
          <w:lang w:val="fr-FR"/>
        </w:rPr>
      </w:pPr>
      <w:r>
        <w:rPr>
          <w:rFonts w:hint="eastAsia"/>
          <w:lang w:val="fr-FR"/>
        </w:rPr>
        <w:t>2009</w:t>
      </w:r>
      <w:r>
        <w:rPr>
          <w:rFonts w:hint="eastAsia"/>
          <w:lang w:val="fr-FR"/>
        </w:rPr>
        <w:t>年</w:t>
      </w:r>
      <w:r>
        <w:rPr>
          <w:rFonts w:hint="eastAsia"/>
          <w:lang w:val="fr-FR"/>
        </w:rPr>
        <w:t>7</w:t>
      </w:r>
      <w:r>
        <w:rPr>
          <w:rFonts w:hint="eastAsia"/>
          <w:lang w:val="fr-FR"/>
        </w:rPr>
        <w:t>月</w:t>
      </w:r>
      <w:r>
        <w:rPr>
          <w:rFonts w:hint="eastAsia"/>
          <w:lang w:val="fr-FR"/>
        </w:rPr>
        <w:t>10</w:t>
      </w:r>
      <w:r>
        <w:rPr>
          <w:rFonts w:hint="eastAsia"/>
          <w:lang w:val="fr-FR"/>
        </w:rPr>
        <w:t>日关于期房销售的第</w:t>
      </w:r>
      <w:r>
        <w:rPr>
          <w:lang w:val="fr-FR"/>
        </w:rPr>
        <w:t>2009/009</w:t>
      </w:r>
      <w:r>
        <w:rPr>
          <w:rFonts w:hint="eastAsia"/>
          <w:lang w:val="fr-FR"/>
        </w:rPr>
        <w:t>号法律以及</w:t>
      </w:r>
      <w:smartTag w:uri="urn:schemas-microsoft-com:office:smarttags" w:element="chsdate">
        <w:smartTagPr>
          <w:attr w:name="Year" w:val="2009"/>
          <w:attr w:name="Month" w:val="9"/>
          <w:attr w:name="Day" w:val="4"/>
          <w:attr w:name="IsLunarDate" w:val="False"/>
          <w:attr w:name="IsROCDate" w:val="False"/>
        </w:smartTagPr>
        <w:r>
          <w:rPr>
            <w:rFonts w:hint="eastAsia"/>
            <w:lang w:val="fr-FR"/>
          </w:rPr>
          <w:t>2009</w:t>
        </w:r>
        <w:r>
          <w:rPr>
            <w:rFonts w:hint="eastAsia"/>
            <w:lang w:val="fr-FR"/>
          </w:rPr>
          <w:t>年</w:t>
        </w:r>
        <w:r>
          <w:rPr>
            <w:rFonts w:hint="eastAsia"/>
            <w:lang w:val="fr-FR"/>
          </w:rPr>
          <w:t>9</w:t>
        </w:r>
        <w:r>
          <w:rPr>
            <w:rFonts w:hint="eastAsia"/>
            <w:lang w:val="fr-FR"/>
          </w:rPr>
          <w:t>月</w:t>
        </w:r>
        <w:r>
          <w:rPr>
            <w:rFonts w:hint="eastAsia"/>
            <w:lang w:val="fr-FR"/>
          </w:rPr>
          <w:t>4</w:t>
        </w:r>
        <w:r>
          <w:rPr>
            <w:rFonts w:hint="eastAsia"/>
            <w:lang w:val="fr-FR"/>
          </w:rPr>
          <w:t>日</w:t>
        </w:r>
      </w:smartTag>
      <w:r>
        <w:rPr>
          <w:rFonts w:hint="eastAsia"/>
          <w:lang w:val="fr-FR"/>
        </w:rPr>
        <w:t>关于其实施细则的第</w:t>
      </w:r>
      <w:r>
        <w:rPr>
          <w:lang w:val="fr-FR"/>
        </w:rPr>
        <w:t>2009/1726/PM</w:t>
      </w:r>
      <w:r>
        <w:rPr>
          <w:rFonts w:hint="eastAsia"/>
          <w:lang w:val="fr-FR"/>
        </w:rPr>
        <w:t>号法令；</w:t>
      </w:r>
    </w:p>
    <w:p w:rsidR="00E9281D" w:rsidRDefault="00E9281D" w:rsidP="003A1D0D">
      <w:pPr>
        <w:pStyle w:val="Bullet1GC"/>
        <w:rPr>
          <w:lang w:val="fr-FR"/>
        </w:rPr>
      </w:pPr>
      <w:r>
        <w:rPr>
          <w:rFonts w:hint="eastAsia"/>
          <w:lang w:val="fr-FR"/>
        </w:rPr>
        <w:t>2009</w:t>
      </w:r>
      <w:r>
        <w:rPr>
          <w:rFonts w:hint="eastAsia"/>
          <w:lang w:val="fr-FR"/>
        </w:rPr>
        <w:t>年</w:t>
      </w:r>
      <w:r>
        <w:rPr>
          <w:rFonts w:hint="eastAsia"/>
          <w:lang w:val="fr-FR"/>
        </w:rPr>
        <w:t>7</w:t>
      </w:r>
      <w:r>
        <w:rPr>
          <w:rFonts w:hint="eastAsia"/>
          <w:lang w:val="fr-FR"/>
        </w:rPr>
        <w:t>月</w:t>
      </w:r>
      <w:r>
        <w:rPr>
          <w:rFonts w:hint="eastAsia"/>
          <w:lang w:val="fr-FR"/>
        </w:rPr>
        <w:t>10</w:t>
      </w:r>
      <w:r>
        <w:rPr>
          <w:rFonts w:hint="eastAsia"/>
          <w:lang w:val="fr-FR"/>
        </w:rPr>
        <w:t>日关于租赁渐进式购房的第</w:t>
      </w:r>
      <w:r>
        <w:rPr>
          <w:lang w:val="fr-FR"/>
        </w:rPr>
        <w:t>2009/010</w:t>
      </w:r>
      <w:r>
        <w:rPr>
          <w:rFonts w:hint="eastAsia"/>
          <w:lang w:val="fr-FR"/>
        </w:rPr>
        <w:t>号法律以及</w:t>
      </w:r>
      <w:smartTag w:uri="urn:schemas-microsoft-com:office:smarttags" w:element="chsdate">
        <w:smartTagPr>
          <w:attr w:name="Year" w:val="2009"/>
          <w:attr w:name="Month" w:val="9"/>
          <w:attr w:name="Day" w:val="4"/>
          <w:attr w:name="IsLunarDate" w:val="False"/>
          <w:attr w:name="IsROCDate" w:val="False"/>
        </w:smartTagPr>
        <w:r>
          <w:rPr>
            <w:rFonts w:hint="eastAsia"/>
            <w:lang w:val="fr-FR"/>
          </w:rPr>
          <w:t>2009</w:t>
        </w:r>
        <w:r>
          <w:rPr>
            <w:rFonts w:hint="eastAsia"/>
            <w:lang w:val="fr-FR"/>
          </w:rPr>
          <w:t>年</w:t>
        </w:r>
        <w:r>
          <w:rPr>
            <w:rFonts w:hint="eastAsia"/>
            <w:lang w:val="fr-FR"/>
          </w:rPr>
          <w:t>9</w:t>
        </w:r>
        <w:r>
          <w:rPr>
            <w:rFonts w:hint="eastAsia"/>
            <w:lang w:val="fr-FR"/>
          </w:rPr>
          <w:t>月</w:t>
        </w:r>
        <w:r>
          <w:rPr>
            <w:rFonts w:hint="eastAsia"/>
            <w:lang w:val="fr-FR"/>
          </w:rPr>
          <w:t>4</w:t>
        </w:r>
        <w:r>
          <w:rPr>
            <w:rFonts w:hint="eastAsia"/>
            <w:lang w:val="fr-FR"/>
          </w:rPr>
          <w:t>日</w:t>
        </w:r>
      </w:smartTag>
      <w:r>
        <w:rPr>
          <w:rFonts w:hint="eastAsia"/>
          <w:lang w:val="fr-FR"/>
        </w:rPr>
        <w:t>关于其实施细则的第</w:t>
      </w:r>
      <w:r>
        <w:rPr>
          <w:lang w:val="fr-FR"/>
        </w:rPr>
        <w:t>2009/1727/PM</w:t>
      </w:r>
      <w:r>
        <w:rPr>
          <w:rFonts w:hint="eastAsia"/>
          <w:lang w:val="fr-FR"/>
        </w:rPr>
        <w:t>号法令；</w:t>
      </w:r>
    </w:p>
    <w:p w:rsidR="00E9281D" w:rsidRDefault="00E9281D" w:rsidP="003A1D0D">
      <w:pPr>
        <w:pStyle w:val="Bullet1GC"/>
        <w:rPr>
          <w:lang w:val="fr-FR"/>
        </w:rPr>
      </w:pPr>
      <w:r>
        <w:rPr>
          <w:rFonts w:hint="eastAsia"/>
          <w:lang w:val="fr-FR"/>
        </w:rPr>
        <w:t>2010</w:t>
      </w:r>
      <w:r>
        <w:rPr>
          <w:rFonts w:hint="eastAsia"/>
          <w:lang w:val="fr-FR"/>
        </w:rPr>
        <w:t>年</w:t>
      </w:r>
      <w:r>
        <w:rPr>
          <w:rFonts w:hint="eastAsia"/>
          <w:lang w:val="fr-FR"/>
        </w:rPr>
        <w:t>4</w:t>
      </w:r>
      <w:r>
        <w:rPr>
          <w:rFonts w:hint="eastAsia"/>
          <w:lang w:val="fr-FR"/>
        </w:rPr>
        <w:t>月</w:t>
      </w:r>
      <w:r>
        <w:rPr>
          <w:rFonts w:hint="eastAsia"/>
          <w:lang w:val="fr-FR"/>
        </w:rPr>
        <w:t>13</w:t>
      </w:r>
      <w:r>
        <w:rPr>
          <w:rFonts w:hint="eastAsia"/>
          <w:lang w:val="fr-FR"/>
        </w:rPr>
        <w:t>日关于促进和保护残疾人权利的第</w:t>
      </w:r>
      <w:r>
        <w:rPr>
          <w:lang w:val="fr-FR"/>
        </w:rPr>
        <w:t>2010/002</w:t>
      </w:r>
      <w:r>
        <w:rPr>
          <w:rFonts w:hint="eastAsia"/>
          <w:lang w:val="fr-FR"/>
        </w:rPr>
        <w:t>号法律</w:t>
      </w:r>
      <w:r>
        <w:rPr>
          <w:rFonts w:hint="eastAsia"/>
          <w:lang w:val="fr-FR"/>
        </w:rPr>
        <w:t>(</w:t>
      </w:r>
      <w:r>
        <w:rPr>
          <w:rFonts w:hint="eastAsia"/>
          <w:lang w:val="fr-FR"/>
        </w:rPr>
        <w:t>见附件</w:t>
      </w:r>
      <w:r>
        <w:rPr>
          <w:rFonts w:hint="eastAsia"/>
          <w:lang w:val="fr-FR"/>
        </w:rPr>
        <w:t>)</w:t>
      </w:r>
      <w:r>
        <w:rPr>
          <w:rFonts w:hint="eastAsia"/>
          <w:lang w:val="fr-FR"/>
        </w:rPr>
        <w:t>；</w:t>
      </w:r>
    </w:p>
    <w:p w:rsidR="00E9281D" w:rsidRDefault="00E9281D" w:rsidP="003A1D0D">
      <w:pPr>
        <w:pStyle w:val="Bullet1GC"/>
        <w:rPr>
          <w:lang w:val="fr-FR"/>
        </w:rPr>
      </w:pPr>
      <w:r>
        <w:rPr>
          <w:rFonts w:hint="eastAsia"/>
          <w:lang w:val="fr-FR"/>
        </w:rPr>
        <w:t>2010</w:t>
      </w:r>
      <w:r>
        <w:rPr>
          <w:rFonts w:hint="eastAsia"/>
          <w:lang w:val="fr-FR"/>
        </w:rPr>
        <w:t>年</w:t>
      </w:r>
      <w:r>
        <w:rPr>
          <w:rFonts w:hint="eastAsia"/>
          <w:lang w:val="fr-FR"/>
        </w:rPr>
        <w:t>12</w:t>
      </w:r>
      <w:r>
        <w:rPr>
          <w:rFonts w:hint="eastAsia"/>
          <w:lang w:val="fr-FR"/>
        </w:rPr>
        <w:t>月</w:t>
      </w:r>
      <w:r>
        <w:rPr>
          <w:rFonts w:hint="eastAsia"/>
          <w:lang w:val="fr-FR"/>
        </w:rPr>
        <w:t>21</w:t>
      </w:r>
      <w:r>
        <w:rPr>
          <w:rFonts w:hint="eastAsia"/>
          <w:lang w:val="fr-FR"/>
        </w:rPr>
        <w:t>日关于喀麦隆推行租赁信贷的第</w:t>
      </w:r>
      <w:r>
        <w:rPr>
          <w:lang w:val="fr-FR"/>
        </w:rPr>
        <w:t>2010/020</w:t>
      </w:r>
      <w:r>
        <w:rPr>
          <w:rFonts w:hint="eastAsia"/>
          <w:lang w:val="fr-FR"/>
        </w:rPr>
        <w:t>号法律；</w:t>
      </w:r>
    </w:p>
    <w:p w:rsidR="00E9281D" w:rsidRDefault="00E9281D" w:rsidP="003A1D0D">
      <w:pPr>
        <w:pStyle w:val="Bullet1GC"/>
        <w:rPr>
          <w:lang w:val="fr-FR"/>
        </w:rPr>
      </w:pPr>
      <w:r>
        <w:rPr>
          <w:rFonts w:hint="eastAsia"/>
          <w:lang w:val="fr-FR"/>
        </w:rPr>
        <w:t>2010</w:t>
      </w:r>
      <w:r>
        <w:rPr>
          <w:rFonts w:hint="eastAsia"/>
          <w:lang w:val="fr-FR"/>
        </w:rPr>
        <w:t>年</w:t>
      </w:r>
      <w:r>
        <w:rPr>
          <w:rFonts w:hint="eastAsia"/>
          <w:lang w:val="fr-FR"/>
        </w:rPr>
        <w:t>12</w:t>
      </w:r>
      <w:r>
        <w:rPr>
          <w:rFonts w:hint="eastAsia"/>
          <w:lang w:val="fr-FR"/>
        </w:rPr>
        <w:t>月</w:t>
      </w:r>
      <w:r>
        <w:rPr>
          <w:rFonts w:hint="eastAsia"/>
          <w:lang w:val="fr-FR"/>
        </w:rPr>
        <w:t>21</w:t>
      </w:r>
      <w:r>
        <w:rPr>
          <w:rFonts w:hint="eastAsia"/>
          <w:lang w:val="fr-FR"/>
        </w:rPr>
        <w:t>日关于公共利益集团法令的第</w:t>
      </w:r>
      <w:r>
        <w:rPr>
          <w:lang w:val="fr-FR"/>
        </w:rPr>
        <w:t>2010/023</w:t>
      </w:r>
      <w:r>
        <w:rPr>
          <w:rFonts w:hint="eastAsia"/>
          <w:lang w:val="fr-FR"/>
        </w:rPr>
        <w:t>号法律；</w:t>
      </w:r>
    </w:p>
    <w:p w:rsidR="00E9281D" w:rsidRDefault="00E9281D" w:rsidP="003A1D0D">
      <w:pPr>
        <w:pStyle w:val="Bullet1GC"/>
        <w:rPr>
          <w:lang w:val="fr-FR"/>
        </w:rPr>
      </w:pPr>
      <w:r>
        <w:rPr>
          <w:rFonts w:hint="eastAsia"/>
          <w:lang w:val="fr-FR"/>
        </w:rPr>
        <w:t>2010</w:t>
      </w:r>
      <w:r>
        <w:rPr>
          <w:rFonts w:hint="eastAsia"/>
          <w:lang w:val="fr-FR"/>
        </w:rPr>
        <w:t>年</w:t>
      </w:r>
      <w:r>
        <w:rPr>
          <w:rFonts w:hint="eastAsia"/>
          <w:lang w:val="fr-FR"/>
        </w:rPr>
        <w:t>2</w:t>
      </w:r>
      <w:r>
        <w:rPr>
          <w:rFonts w:hint="eastAsia"/>
          <w:lang w:val="fr-FR"/>
        </w:rPr>
        <w:t>月</w:t>
      </w:r>
      <w:r>
        <w:rPr>
          <w:rFonts w:hint="eastAsia"/>
          <w:lang w:val="fr-FR"/>
        </w:rPr>
        <w:t>26</w:t>
      </w:r>
      <w:r>
        <w:rPr>
          <w:rFonts w:hint="eastAsia"/>
          <w:lang w:val="fr-FR"/>
        </w:rPr>
        <w:t>日关于国家移交地方政府援助贫苦人口职能的执行细则的第</w:t>
      </w:r>
      <w:r>
        <w:rPr>
          <w:lang w:val="fr-FR"/>
        </w:rPr>
        <w:t>2010/0243/PM</w:t>
      </w:r>
      <w:r>
        <w:rPr>
          <w:rFonts w:hint="eastAsia"/>
          <w:lang w:val="fr-FR"/>
        </w:rPr>
        <w:t>号法令。</w:t>
      </w:r>
    </w:p>
    <w:p w:rsidR="00E9281D" w:rsidRDefault="00E9281D">
      <w:pPr>
        <w:pStyle w:val="H23GC"/>
        <w:rPr>
          <w:rFonts w:hint="eastAsia"/>
        </w:rPr>
      </w:pPr>
      <w:bookmarkStart w:id="16" w:name="_Toc304975814"/>
      <w:r>
        <w:rPr>
          <w:lang w:val="fr-FR"/>
        </w:rPr>
        <w:tab/>
      </w:r>
      <w:r>
        <w:rPr>
          <w:lang w:val="fr-FR"/>
        </w:rPr>
        <w:tab/>
      </w:r>
      <w:bookmarkEnd w:id="16"/>
      <w:r>
        <w:rPr>
          <w:rFonts w:hint="eastAsia"/>
          <w:lang w:val="fr-FR"/>
        </w:rPr>
        <w:t>制度建设</w:t>
      </w:r>
    </w:p>
    <w:p w:rsidR="00E9281D" w:rsidRDefault="00E9281D">
      <w:pPr>
        <w:pStyle w:val="SingleTxtGC"/>
      </w:pPr>
      <w:r>
        <w:rPr>
          <w:szCs w:val="21"/>
          <w:lang w:val="fr-FR"/>
        </w:rPr>
        <w:t xml:space="preserve">15.  </w:t>
      </w:r>
      <w:r>
        <w:rPr>
          <w:rFonts w:hint="eastAsia"/>
          <w:lang w:val="fr-FR"/>
        </w:rPr>
        <w:t>2009</w:t>
      </w:r>
      <w:r>
        <w:rPr>
          <w:rFonts w:hint="eastAsia"/>
          <w:lang w:val="fr-FR"/>
        </w:rPr>
        <w:t>年以后成立或革新的一些机构进一步完善了人权促进和保护的制度建设。其中，</w:t>
      </w:r>
    </w:p>
    <w:p w:rsidR="00E9281D" w:rsidRDefault="00E9281D">
      <w:pPr>
        <w:pStyle w:val="Bullet1GC"/>
        <w:rPr>
          <w:lang w:val="fr-FR"/>
        </w:rPr>
      </w:pPr>
      <w:r>
        <w:rPr>
          <w:rFonts w:hint="eastAsia"/>
          <w:lang w:val="fr-FR"/>
        </w:rPr>
        <w:t>为了确保儿童权利，根据</w:t>
      </w:r>
      <w:smartTag w:uri="urn:schemas-microsoft-com:office:smarttags" w:element="chsdate">
        <w:smartTagPr>
          <w:attr w:name="Year" w:val="2009"/>
          <w:attr w:name="Month" w:val="2"/>
          <w:attr w:name="Day" w:val="13"/>
          <w:attr w:name="IsLunarDate" w:val="False"/>
          <w:attr w:name="IsROCDate" w:val="False"/>
        </w:smartTagPr>
        <w:r>
          <w:rPr>
            <w:rFonts w:hint="eastAsia"/>
            <w:lang w:val="fr-FR"/>
          </w:rPr>
          <w:t>2009</w:t>
        </w:r>
        <w:r>
          <w:rPr>
            <w:rFonts w:hint="eastAsia"/>
            <w:lang w:val="fr-FR"/>
          </w:rPr>
          <w:t>年</w:t>
        </w:r>
        <w:r>
          <w:rPr>
            <w:rFonts w:hint="eastAsia"/>
            <w:lang w:val="fr-FR"/>
          </w:rPr>
          <w:t>2</w:t>
        </w:r>
        <w:r>
          <w:rPr>
            <w:rFonts w:hint="eastAsia"/>
            <w:lang w:val="fr-FR"/>
          </w:rPr>
          <w:t>月</w:t>
        </w:r>
        <w:r>
          <w:rPr>
            <w:rFonts w:hint="eastAsia"/>
            <w:lang w:val="fr-FR"/>
          </w:rPr>
          <w:t>13</w:t>
        </w:r>
        <w:r>
          <w:rPr>
            <w:rFonts w:hint="eastAsia"/>
            <w:lang w:val="fr-FR"/>
          </w:rPr>
          <w:t>日</w:t>
        </w:r>
      </w:smartTag>
      <w:r>
        <w:rPr>
          <w:rFonts w:hint="eastAsia"/>
          <w:lang w:val="fr-FR"/>
        </w:rPr>
        <w:t>第</w:t>
      </w:r>
      <w:r>
        <w:rPr>
          <w:lang w:val="fr-FR"/>
        </w:rPr>
        <w:t>2009/301/PM</w:t>
      </w:r>
      <w:r>
        <w:rPr>
          <w:rFonts w:hint="eastAsia"/>
          <w:lang w:val="fr-FR"/>
        </w:rPr>
        <w:t>号法令，成立了杜阿拉</w:t>
      </w:r>
      <w:r>
        <w:rPr>
          <w:lang w:val="fr-FR"/>
        </w:rPr>
        <w:t>Bépanda</w:t>
      </w:r>
      <w:r>
        <w:rPr>
          <w:rFonts w:hint="eastAsia"/>
          <w:lang w:val="fr-FR"/>
        </w:rPr>
        <w:t>未成年人改造中心；</w:t>
      </w:r>
    </w:p>
    <w:p w:rsidR="00E9281D" w:rsidRDefault="00E9281D" w:rsidP="003A1D0D">
      <w:pPr>
        <w:pStyle w:val="Bullet1GC"/>
        <w:rPr>
          <w:lang w:val="fr-FR"/>
        </w:rPr>
      </w:pPr>
      <w:r>
        <w:rPr>
          <w:rFonts w:hint="eastAsia"/>
          <w:lang w:val="fr-FR"/>
        </w:rPr>
        <w:t>为了确保残疾人权利，根据</w:t>
      </w:r>
      <w:smartTag w:uri="urn:schemas-microsoft-com:office:smarttags" w:element="chsdate">
        <w:smartTagPr>
          <w:attr w:name="Year" w:val="2009"/>
          <w:attr w:name="Month" w:val="3"/>
          <w:attr w:name="Day" w:val="16"/>
          <w:attr w:name="IsLunarDate" w:val="False"/>
          <w:attr w:name="IsROCDate" w:val="False"/>
        </w:smartTagPr>
        <w:r>
          <w:rPr>
            <w:rFonts w:hint="eastAsia"/>
            <w:color w:val="000000"/>
            <w:lang w:val="fr-FR"/>
          </w:rPr>
          <w:t>2009</w:t>
        </w:r>
        <w:r>
          <w:rPr>
            <w:rFonts w:hint="eastAsia"/>
            <w:lang w:val="fr-FR"/>
          </w:rPr>
          <w:t>年</w:t>
        </w:r>
        <w:r>
          <w:rPr>
            <w:rFonts w:hint="eastAsia"/>
            <w:lang w:val="fr-FR"/>
          </w:rPr>
          <w:t>3</w:t>
        </w:r>
        <w:r>
          <w:rPr>
            <w:rFonts w:hint="eastAsia"/>
            <w:lang w:val="fr-FR"/>
          </w:rPr>
          <w:t>月</w:t>
        </w:r>
        <w:r>
          <w:rPr>
            <w:rFonts w:hint="eastAsia"/>
            <w:lang w:val="fr-FR"/>
          </w:rPr>
          <w:t>16</w:t>
        </w:r>
        <w:r>
          <w:rPr>
            <w:rFonts w:hint="eastAsia"/>
            <w:lang w:val="fr-FR"/>
          </w:rPr>
          <w:t>日</w:t>
        </w:r>
      </w:smartTag>
      <w:r>
        <w:rPr>
          <w:rFonts w:hint="eastAsia"/>
          <w:lang w:val="fr-FR"/>
        </w:rPr>
        <w:t>第</w:t>
      </w:r>
      <w:r>
        <w:rPr>
          <w:lang w:val="fr-FR"/>
        </w:rPr>
        <w:t>2009/096</w:t>
      </w:r>
      <w:r>
        <w:rPr>
          <w:rFonts w:hint="eastAsia"/>
          <w:lang w:val="fr-FR"/>
        </w:rPr>
        <w:t>号法令，成立了保罗·埃米尔·勒热尔全国残疾病人康复中心；</w:t>
      </w:r>
    </w:p>
    <w:p w:rsidR="00E9281D" w:rsidRDefault="00E9281D" w:rsidP="003A1D0D">
      <w:pPr>
        <w:pStyle w:val="Bullet1GC"/>
        <w:rPr>
          <w:lang w:val="fr-FR"/>
        </w:rPr>
      </w:pPr>
      <w:r>
        <w:rPr>
          <w:rFonts w:hint="eastAsia"/>
          <w:lang w:val="fr-FR"/>
        </w:rPr>
        <w:t>为了确保安全环境权，根据</w:t>
      </w:r>
      <w:smartTag w:uri="urn:schemas-microsoft-com:office:smarttags" w:element="chsdate">
        <w:smartTagPr>
          <w:attr w:name="Year" w:val="2009"/>
          <w:attr w:name="Month" w:val="12"/>
          <w:attr w:name="Day" w:val="10"/>
          <w:attr w:name="IsLunarDate" w:val="False"/>
          <w:attr w:name="IsROCDate" w:val="False"/>
        </w:smartTagPr>
        <w:r>
          <w:rPr>
            <w:rFonts w:hint="eastAsia"/>
            <w:lang w:val="fr-FR"/>
          </w:rPr>
          <w:t>2009</w:t>
        </w:r>
        <w:r>
          <w:rPr>
            <w:rFonts w:hint="eastAsia"/>
            <w:lang w:val="fr-FR"/>
          </w:rPr>
          <w:t>年</w:t>
        </w:r>
        <w:r>
          <w:rPr>
            <w:rFonts w:hint="eastAsia"/>
            <w:lang w:val="fr-FR"/>
          </w:rPr>
          <w:t>12</w:t>
        </w:r>
        <w:r>
          <w:rPr>
            <w:rFonts w:hint="eastAsia"/>
            <w:lang w:val="fr-FR"/>
          </w:rPr>
          <w:t>月</w:t>
        </w:r>
        <w:r>
          <w:rPr>
            <w:rFonts w:hint="eastAsia"/>
            <w:lang w:val="fr-FR"/>
          </w:rPr>
          <w:t>10</w:t>
        </w:r>
        <w:r>
          <w:rPr>
            <w:rFonts w:hint="eastAsia"/>
            <w:lang w:val="fr-FR"/>
          </w:rPr>
          <w:t>日</w:t>
        </w:r>
      </w:smartTag>
      <w:r>
        <w:rPr>
          <w:rFonts w:hint="eastAsia"/>
          <w:lang w:val="fr-FR"/>
        </w:rPr>
        <w:t>第</w:t>
      </w:r>
      <w:r>
        <w:rPr>
          <w:lang w:val="fr-FR"/>
        </w:rPr>
        <w:t>2009/410</w:t>
      </w:r>
      <w:r>
        <w:rPr>
          <w:rFonts w:hint="eastAsia"/>
          <w:lang w:val="fr-FR"/>
        </w:rPr>
        <w:t>号法令，成立了国家气候变化观察所，根据</w:t>
      </w:r>
      <w:smartTag w:uri="urn:schemas-microsoft-com:office:smarttags" w:element="chsdate">
        <w:smartTagPr>
          <w:attr w:name="Year" w:val="2009"/>
          <w:attr w:name="Month" w:val="4"/>
          <w:attr w:name="Day" w:val="30"/>
          <w:attr w:name="IsLunarDate" w:val="False"/>
          <w:attr w:name="IsROCDate" w:val="False"/>
        </w:smartTagPr>
        <w:r>
          <w:rPr>
            <w:rFonts w:hint="eastAsia"/>
            <w:lang w:val="fr-FR"/>
          </w:rPr>
          <w:t>2009</w:t>
        </w:r>
        <w:r>
          <w:rPr>
            <w:rFonts w:hint="eastAsia"/>
            <w:lang w:val="fr-FR"/>
          </w:rPr>
          <w:t>年</w:t>
        </w:r>
        <w:r>
          <w:rPr>
            <w:rFonts w:hint="eastAsia"/>
            <w:lang w:val="fr-FR"/>
          </w:rPr>
          <w:t>4</w:t>
        </w:r>
        <w:r>
          <w:rPr>
            <w:rFonts w:hint="eastAsia"/>
            <w:lang w:val="fr-FR"/>
          </w:rPr>
          <w:t>月</w:t>
        </w:r>
        <w:r>
          <w:rPr>
            <w:rFonts w:hint="eastAsia"/>
            <w:lang w:val="fr-FR"/>
          </w:rPr>
          <w:t>30</w:t>
        </w:r>
        <w:r>
          <w:rPr>
            <w:rFonts w:hint="eastAsia"/>
            <w:lang w:val="fr-FR"/>
          </w:rPr>
          <w:t>日</w:t>
        </w:r>
      </w:smartTag>
      <w:r>
        <w:rPr>
          <w:rFonts w:hint="eastAsia"/>
          <w:lang w:val="fr-FR"/>
        </w:rPr>
        <w:t>第</w:t>
      </w:r>
      <w:r>
        <w:rPr>
          <w:lang w:val="fr-FR"/>
        </w:rPr>
        <w:t>131/PM</w:t>
      </w:r>
      <w:r>
        <w:rPr>
          <w:rFonts w:hint="eastAsia"/>
          <w:lang w:val="fr-FR"/>
        </w:rPr>
        <w:t>号法令，成立了国际碳氢化合物污染补</w:t>
      </w:r>
      <w:r>
        <w:rPr>
          <w:lang w:val="fr-FR"/>
        </w:rPr>
        <w:t>偿基金</w:t>
      </w:r>
      <w:r>
        <w:rPr>
          <w:rFonts w:hint="eastAsia"/>
          <w:lang w:val="fr-FR"/>
        </w:rPr>
        <w:t>(FIPOL)</w:t>
      </w:r>
      <w:r>
        <w:rPr>
          <w:rFonts w:hint="eastAsia"/>
          <w:lang w:val="fr-FR"/>
        </w:rPr>
        <w:t>文件执行监察常委会；</w:t>
      </w:r>
    </w:p>
    <w:p w:rsidR="00E9281D" w:rsidRDefault="00E9281D">
      <w:pPr>
        <w:pStyle w:val="Bullet1GC"/>
        <w:rPr>
          <w:lang w:val="fr-FR"/>
        </w:rPr>
      </w:pPr>
      <w:r>
        <w:rPr>
          <w:rFonts w:hint="eastAsia"/>
          <w:lang w:val="fr-FR"/>
        </w:rPr>
        <w:t>为了确保能源权，根据</w:t>
      </w:r>
      <w:smartTag w:uri="urn:schemas-microsoft-com:office:smarttags" w:element="chsdate">
        <w:smartTagPr>
          <w:attr w:name="Year" w:val="2009"/>
          <w:attr w:name="Month" w:val="12"/>
          <w:attr w:name="Day" w:val="10"/>
          <w:attr w:name="IsLunarDate" w:val="False"/>
          <w:attr w:name="IsROCDate" w:val="False"/>
        </w:smartTagPr>
        <w:r>
          <w:rPr>
            <w:rFonts w:hint="eastAsia"/>
            <w:lang w:val="fr-FR"/>
          </w:rPr>
          <w:t>2009</w:t>
        </w:r>
        <w:r>
          <w:rPr>
            <w:rFonts w:hint="eastAsia"/>
            <w:lang w:val="fr-FR"/>
          </w:rPr>
          <w:t>年</w:t>
        </w:r>
        <w:r>
          <w:rPr>
            <w:rFonts w:hint="eastAsia"/>
            <w:lang w:val="fr-FR"/>
          </w:rPr>
          <w:t>12</w:t>
        </w:r>
        <w:r>
          <w:rPr>
            <w:rFonts w:hint="eastAsia"/>
            <w:lang w:val="fr-FR"/>
          </w:rPr>
          <w:t>月</w:t>
        </w:r>
        <w:r>
          <w:rPr>
            <w:rFonts w:hint="eastAsia"/>
            <w:lang w:val="fr-FR"/>
          </w:rPr>
          <w:t>10</w:t>
        </w:r>
        <w:r>
          <w:rPr>
            <w:rFonts w:hint="eastAsia"/>
            <w:lang w:val="fr-FR"/>
          </w:rPr>
          <w:t>日</w:t>
        </w:r>
      </w:smartTag>
      <w:r>
        <w:rPr>
          <w:rFonts w:hint="eastAsia"/>
          <w:lang w:val="fr-FR"/>
        </w:rPr>
        <w:t>第</w:t>
      </w:r>
      <w:r>
        <w:rPr>
          <w:lang w:val="fr-FR"/>
        </w:rPr>
        <w:t>2009/409</w:t>
      </w:r>
      <w:r>
        <w:rPr>
          <w:rFonts w:hint="eastAsia"/>
          <w:lang w:val="fr-FR"/>
        </w:rPr>
        <w:t>号法令，成立了农村能源基金</w:t>
      </w:r>
      <w:r>
        <w:rPr>
          <w:rFonts w:hint="eastAsia"/>
          <w:lang w:val="fr-FR"/>
        </w:rPr>
        <w:t>(FER)</w:t>
      </w:r>
      <w:r>
        <w:rPr>
          <w:rFonts w:hint="eastAsia"/>
          <w:lang w:val="fr-FR"/>
        </w:rPr>
        <w:t>。</w:t>
      </w:r>
    </w:p>
    <w:p w:rsidR="00E9281D" w:rsidRDefault="00E9281D">
      <w:pPr>
        <w:pStyle w:val="H23GC"/>
        <w:rPr>
          <w:rFonts w:hint="eastAsia"/>
        </w:rPr>
      </w:pPr>
      <w:bookmarkStart w:id="17" w:name="_Toc304975815"/>
      <w:r>
        <w:rPr>
          <w:lang w:val="fr-FR"/>
        </w:rPr>
        <w:tab/>
      </w:r>
      <w:r>
        <w:rPr>
          <w:lang w:val="fr-FR"/>
        </w:rPr>
        <w:tab/>
      </w:r>
      <w:bookmarkEnd w:id="17"/>
      <w:r>
        <w:rPr>
          <w:rFonts w:hint="eastAsia"/>
          <w:lang w:val="fr-FR"/>
        </w:rPr>
        <w:t>行政措施</w:t>
      </w:r>
    </w:p>
    <w:p w:rsidR="00E9281D" w:rsidRDefault="00E9281D">
      <w:pPr>
        <w:pStyle w:val="SingleTxtGC"/>
      </w:pPr>
      <w:r>
        <w:rPr>
          <w:szCs w:val="21"/>
          <w:lang w:val="fr-FR"/>
        </w:rPr>
        <w:t xml:space="preserve">16.  </w:t>
      </w:r>
      <w:r>
        <w:rPr>
          <w:rFonts w:hint="eastAsia"/>
          <w:lang w:val="fr-FR"/>
        </w:rPr>
        <w:t>行政措施包括，</w:t>
      </w:r>
      <w:r>
        <w:rPr>
          <w:rFonts w:hint="eastAsia"/>
          <w:lang w:val="fr-FR"/>
        </w:rPr>
        <w:t>2009</w:t>
      </w:r>
      <w:r>
        <w:rPr>
          <w:rFonts w:hint="eastAsia"/>
          <w:lang w:val="fr-FR"/>
        </w:rPr>
        <w:t>年通过的</w:t>
      </w:r>
      <w:bookmarkStart w:id="18" w:name="OLE_LINK69"/>
      <w:r>
        <w:rPr>
          <w:rFonts w:hint="eastAsia"/>
          <w:lang w:val="fr-FR"/>
        </w:rPr>
        <w:t>《</w:t>
      </w:r>
      <w:r>
        <w:rPr>
          <w:rFonts w:hint="eastAsia"/>
          <w:lang w:val="fr-FR"/>
        </w:rPr>
        <w:t>2035</w:t>
      </w:r>
      <w:r>
        <w:rPr>
          <w:rFonts w:hint="eastAsia"/>
          <w:lang w:val="fr-FR"/>
        </w:rPr>
        <w:t>年发展远景》</w:t>
      </w:r>
      <w:bookmarkEnd w:id="18"/>
      <w:r>
        <w:rPr>
          <w:rFonts w:hint="eastAsia"/>
          <w:lang w:val="fr-FR"/>
        </w:rPr>
        <w:t>和《增长与就业战略文件》</w:t>
      </w:r>
      <w:r>
        <w:rPr>
          <w:rFonts w:hint="eastAsia"/>
          <w:lang w:val="fr-FR"/>
        </w:rPr>
        <w:t>(DSCE)</w:t>
      </w:r>
      <w:r>
        <w:rPr>
          <w:rFonts w:hint="eastAsia"/>
          <w:lang w:val="fr-FR"/>
        </w:rPr>
        <w:t>。</w:t>
      </w:r>
    </w:p>
    <w:p w:rsidR="00E9281D" w:rsidRDefault="00E9281D">
      <w:pPr>
        <w:pStyle w:val="SingleTxtGC"/>
      </w:pPr>
      <w:r>
        <w:rPr>
          <w:szCs w:val="21"/>
        </w:rPr>
        <w:t xml:space="preserve">17.  </w:t>
      </w:r>
      <w:r>
        <w:rPr>
          <w:rFonts w:hint="eastAsia"/>
        </w:rPr>
        <w:t>《远景》中提出“把喀麦隆发展成为一个新兴、民主和统一的多样化国家”。这份文件中包含了增强妇女社会作用和经济独立的内容。</w:t>
      </w:r>
    </w:p>
    <w:p w:rsidR="00E9281D" w:rsidRDefault="00E9281D">
      <w:pPr>
        <w:pStyle w:val="SingleTxtGC"/>
      </w:pPr>
      <w:r>
        <w:rPr>
          <w:szCs w:val="21"/>
        </w:rPr>
        <w:t xml:space="preserve">18.  </w:t>
      </w:r>
      <w:r>
        <w:rPr>
          <w:rFonts w:hint="eastAsia"/>
        </w:rPr>
        <w:t>战略文件为政府实现《远景》</w:t>
      </w:r>
      <w:r>
        <w:rPr>
          <w:rFonts w:hint="eastAsia"/>
        </w:rPr>
        <w:t>2010-2020</w:t>
      </w:r>
      <w:r>
        <w:rPr>
          <w:rFonts w:hint="eastAsia"/>
        </w:rPr>
        <w:t>年的十年目标提供了参考框架，主要内容包括加速经济增长、创造正式岗位和减少贫困。</w:t>
      </w:r>
    </w:p>
    <w:p w:rsidR="00E9281D" w:rsidRDefault="00E9281D">
      <w:pPr>
        <w:pStyle w:val="SingleTxtGC"/>
      </w:pPr>
      <w:r>
        <w:rPr>
          <w:szCs w:val="21"/>
        </w:rPr>
        <w:t xml:space="preserve">19.  </w:t>
      </w:r>
      <w:r>
        <w:rPr>
          <w:rFonts w:hint="eastAsia"/>
        </w:rPr>
        <w:t>此外还起草并通过了一份技术性文件，即《国家性别政策文件》，分析了喀麦隆的性别问题，确立了政策基础、展望、价值观与原则、目标和战略方针。</w:t>
      </w:r>
    </w:p>
    <w:p w:rsidR="00E9281D" w:rsidRDefault="00E9281D">
      <w:pPr>
        <w:pStyle w:val="HChGC"/>
        <w:rPr>
          <w:rFonts w:hint="eastAsia"/>
        </w:rPr>
      </w:pPr>
      <w:bookmarkStart w:id="19" w:name="_Toc304975816"/>
      <w:r>
        <w:rPr>
          <w:lang w:val="fr-FR"/>
        </w:rPr>
        <w:tab/>
      </w:r>
      <w:r>
        <w:rPr>
          <w:rFonts w:hint="eastAsia"/>
          <w:lang w:val="fr-FR"/>
        </w:rPr>
        <w:t>三</w:t>
      </w:r>
      <w:r>
        <w:rPr>
          <w:lang w:val="fr-FR"/>
        </w:rPr>
        <w:t>.</w:t>
      </w:r>
      <w:r>
        <w:rPr>
          <w:lang w:val="fr-FR"/>
        </w:rPr>
        <w:tab/>
      </w:r>
      <w:bookmarkEnd w:id="19"/>
      <w:r>
        <w:rPr>
          <w:rFonts w:hint="eastAsia"/>
          <w:lang w:val="fr-FR"/>
        </w:rPr>
        <w:t>第二部分</w:t>
      </w:r>
    </w:p>
    <w:p w:rsidR="00E9281D" w:rsidRDefault="00E9281D">
      <w:pPr>
        <w:pStyle w:val="H1GC"/>
      </w:pPr>
      <w:bookmarkStart w:id="20" w:name="_Toc304975817"/>
      <w:r>
        <w:rPr>
          <w:lang w:val="fr-FR"/>
        </w:rPr>
        <w:tab/>
      </w:r>
      <w:r>
        <w:rPr>
          <w:lang w:val="fr-FR"/>
        </w:rPr>
        <w:tab/>
      </w:r>
      <w:r>
        <w:rPr>
          <w:rFonts w:hint="eastAsia"/>
          <w:lang w:val="fr-FR"/>
        </w:rPr>
        <w:t>答复委员会关于喀麦隆第二和第三次合并报告结论性意见中的关切、意见和建议</w:t>
      </w:r>
      <w:r>
        <w:rPr>
          <w:lang w:val="fr-FR"/>
        </w:rPr>
        <w:t xml:space="preserve"> </w:t>
      </w:r>
      <w:bookmarkEnd w:id="20"/>
    </w:p>
    <w:p w:rsidR="00E9281D" w:rsidRDefault="00E9281D">
      <w:pPr>
        <w:pStyle w:val="H23GC"/>
      </w:pPr>
      <w:bookmarkStart w:id="21" w:name="_Toc304975819"/>
      <w:r>
        <w:rPr>
          <w:lang w:val="fr-FR"/>
        </w:rPr>
        <w:tab/>
      </w:r>
      <w:r>
        <w:rPr>
          <w:lang w:val="fr-FR"/>
        </w:rPr>
        <w:tab/>
      </w:r>
      <w:r>
        <w:rPr>
          <w:rFonts w:hint="eastAsia"/>
          <w:lang w:val="fr-FR"/>
        </w:rPr>
        <w:t>答复委员会结论性意见</w:t>
      </w:r>
      <w:r>
        <w:rPr>
          <w:rFonts w:hint="eastAsia"/>
          <w:lang w:val="fr-FR"/>
        </w:rPr>
        <w:t>(</w:t>
      </w:r>
      <w:r>
        <w:rPr>
          <w:lang w:val="fr-FR"/>
        </w:rPr>
        <w:t>CEDAW/C/CMR/CO/3</w:t>
      </w:r>
      <w:r>
        <w:rPr>
          <w:rFonts w:hint="eastAsia"/>
          <w:lang w:val="fr-FR"/>
        </w:rPr>
        <w:t>)</w:t>
      </w:r>
      <w:r>
        <w:rPr>
          <w:rFonts w:hint="eastAsia"/>
          <w:lang w:val="fr-FR"/>
        </w:rPr>
        <w:t>第</w:t>
      </w:r>
      <w:r>
        <w:rPr>
          <w:rFonts w:hint="eastAsia"/>
          <w:lang w:val="fr-FR"/>
        </w:rPr>
        <w:t>8</w:t>
      </w:r>
      <w:r>
        <w:rPr>
          <w:rFonts w:hint="eastAsia"/>
          <w:lang w:val="fr-FR"/>
        </w:rPr>
        <w:t>段中的建议</w:t>
      </w:r>
      <w:bookmarkEnd w:id="21"/>
    </w:p>
    <w:p w:rsidR="00E9281D" w:rsidRDefault="00E9281D">
      <w:pPr>
        <w:pStyle w:val="SingleTxtGC"/>
      </w:pPr>
      <w:r>
        <w:rPr>
          <w:szCs w:val="21"/>
          <w:lang w:val="fr-FR"/>
        </w:rPr>
        <w:t xml:space="preserve">20.  </w:t>
      </w:r>
      <w:r>
        <w:rPr>
          <w:rFonts w:hint="eastAsia"/>
          <w:lang w:val="fr-FR"/>
        </w:rPr>
        <w:t>提高妇女地位和家庭部在第三次定期报告答辩结束后，组织所有部委代表、妇女组织代表和人权组织代表召开会议。</w:t>
      </w:r>
    </w:p>
    <w:p w:rsidR="00E9281D" w:rsidRDefault="00E9281D">
      <w:pPr>
        <w:pStyle w:val="SingleTxtGC"/>
      </w:pPr>
      <w:r>
        <w:rPr>
          <w:szCs w:val="21"/>
        </w:rPr>
        <w:t xml:space="preserve">21.  </w:t>
      </w:r>
      <w:r>
        <w:rPr>
          <w:rFonts w:hint="eastAsia"/>
        </w:rPr>
        <w:t>此次工作会议由提高妇女地位和家庭部部长主持，会议期间，喀麦隆负责向委员会提交报告的代表团成员介绍了委员会结论性意见的内容，特别强调了委员会的主要关切和建议。会议制定了一份表格，指出了各领域的参与者应当采取的行动，并发放给与会者。此后，十个</w:t>
      </w:r>
      <w:r>
        <w:rPr>
          <w:rFonts w:hint="eastAsia"/>
        </w:rPr>
        <w:t>(10)</w:t>
      </w:r>
      <w:r>
        <w:rPr>
          <w:rFonts w:hint="eastAsia"/>
        </w:rPr>
        <w:t>提高妇女地位和家庭地方委员会召开了说明会议，以便将会议精神传达给地方上的社会参与者。</w:t>
      </w:r>
    </w:p>
    <w:p w:rsidR="00E9281D" w:rsidRDefault="00E9281D">
      <w:pPr>
        <w:pStyle w:val="SingleTxtGC"/>
        <w:rPr>
          <w:bCs/>
        </w:rPr>
      </w:pPr>
      <w:r>
        <w:rPr>
          <w:bCs/>
          <w:szCs w:val="21"/>
        </w:rPr>
        <w:t xml:space="preserve">22.  </w:t>
      </w:r>
      <w:r>
        <w:rPr>
          <w:rFonts w:hint="eastAsia"/>
        </w:rPr>
        <w:t>本文件中的信息反映了各领域对委员会期待的响应。</w:t>
      </w:r>
    </w:p>
    <w:p w:rsidR="00E9281D" w:rsidRDefault="00E9281D">
      <w:pPr>
        <w:pStyle w:val="H23GC"/>
      </w:pPr>
      <w:bookmarkStart w:id="22" w:name="_Toc304975821"/>
      <w:r>
        <w:rPr>
          <w:lang w:val="fr-FR"/>
        </w:rPr>
        <w:tab/>
      </w:r>
      <w:r>
        <w:rPr>
          <w:lang w:val="fr-FR"/>
        </w:rPr>
        <w:tab/>
      </w:r>
      <w:r>
        <w:rPr>
          <w:rFonts w:hint="eastAsia"/>
          <w:lang w:val="fr-FR"/>
        </w:rPr>
        <w:t>答复委员会结论性意见第</w:t>
      </w:r>
      <w:r>
        <w:rPr>
          <w:rFonts w:hint="eastAsia"/>
          <w:lang w:val="fr-FR"/>
        </w:rPr>
        <w:t>9</w:t>
      </w:r>
      <w:r>
        <w:rPr>
          <w:rFonts w:hint="eastAsia"/>
          <w:lang w:val="fr-FR"/>
        </w:rPr>
        <w:t>段中的建议</w:t>
      </w:r>
      <w:r>
        <w:rPr>
          <w:lang w:val="fr-FR"/>
        </w:rPr>
        <w:t xml:space="preserve"> </w:t>
      </w:r>
      <w:bookmarkEnd w:id="22"/>
    </w:p>
    <w:p w:rsidR="00E9281D" w:rsidRDefault="00E9281D">
      <w:pPr>
        <w:pStyle w:val="SingleTxtGC"/>
      </w:pPr>
      <w:r>
        <w:rPr>
          <w:bCs/>
          <w:szCs w:val="21"/>
          <w:lang w:val="fr-FR"/>
        </w:rPr>
        <w:t xml:space="preserve">23.  </w:t>
      </w:r>
      <w:r>
        <w:rPr>
          <w:rFonts w:hint="eastAsia"/>
          <w:bCs/>
          <w:lang w:val="fr-FR"/>
        </w:rPr>
        <w:t>为了响应委员会的结论性意见，喀麦隆国民议会采取了以下行动：</w:t>
      </w:r>
    </w:p>
    <w:p w:rsidR="00E9281D" w:rsidRDefault="00E9281D">
      <w:pPr>
        <w:pStyle w:val="SingleTxtGC"/>
      </w:pPr>
      <w:r>
        <w:rPr>
          <w:szCs w:val="21"/>
        </w:rPr>
        <w:t xml:space="preserve">24.  </w:t>
      </w:r>
      <w:r>
        <w:rPr>
          <w:rFonts w:hint="eastAsia"/>
        </w:rPr>
        <w:t>2009</w:t>
      </w:r>
      <w:r>
        <w:rPr>
          <w:rFonts w:hint="eastAsia"/>
        </w:rPr>
        <w:t>年，成立了议员促进性别平等网络，促使在议会辩论中考虑性别问题。在过去两年里，该网络主要采取了以下行动以便增强执行力：</w:t>
      </w:r>
    </w:p>
    <w:p w:rsidR="00E9281D" w:rsidRDefault="00E9281D">
      <w:pPr>
        <w:pStyle w:val="Bullet1GC"/>
        <w:rPr>
          <w:lang w:val="fr-FR"/>
        </w:rPr>
      </w:pPr>
      <w:r>
        <w:rPr>
          <w:rFonts w:hint="eastAsia"/>
          <w:lang w:val="fr-FR"/>
        </w:rPr>
        <w:t>在联合国妇女发展基金</w:t>
      </w:r>
      <w:r>
        <w:rPr>
          <w:rFonts w:hint="eastAsia"/>
          <w:lang w:val="fr-FR"/>
        </w:rPr>
        <w:t>(</w:t>
      </w:r>
      <w:r>
        <w:rPr>
          <w:rFonts w:hint="eastAsia"/>
          <w:lang w:val="fr-FR"/>
        </w:rPr>
        <w:t>妇发基金</w:t>
      </w:r>
      <w:r>
        <w:rPr>
          <w:rFonts w:hint="eastAsia"/>
          <w:lang w:val="fr-FR"/>
        </w:rPr>
        <w:t>)</w:t>
      </w:r>
      <w:r>
        <w:rPr>
          <w:rFonts w:hint="eastAsia"/>
          <w:lang w:val="fr-FR"/>
        </w:rPr>
        <w:t>的支持下，组织了《公约》和性别平等学习会；</w:t>
      </w:r>
    </w:p>
    <w:p w:rsidR="00E9281D" w:rsidRDefault="00E9281D">
      <w:pPr>
        <w:pStyle w:val="Bullet1GC"/>
        <w:rPr>
          <w:lang w:val="fr-FR"/>
        </w:rPr>
      </w:pPr>
      <w:r>
        <w:rPr>
          <w:rFonts w:hint="eastAsia"/>
          <w:lang w:val="fr-FR"/>
        </w:rPr>
        <w:t>2011</w:t>
      </w:r>
      <w:r>
        <w:rPr>
          <w:rFonts w:hint="eastAsia"/>
          <w:lang w:val="fr-FR"/>
        </w:rPr>
        <w:t>年</w:t>
      </w:r>
      <w:r>
        <w:rPr>
          <w:rFonts w:hint="eastAsia"/>
          <w:lang w:val="fr-FR"/>
        </w:rPr>
        <w:t>6</w:t>
      </w:r>
      <w:r>
        <w:rPr>
          <w:rFonts w:hint="eastAsia"/>
          <w:lang w:val="fr-FR"/>
        </w:rPr>
        <w:t>月，在各国议会联盟和民间组织</w:t>
      </w:r>
      <w:r>
        <w:rPr>
          <w:rFonts w:hint="eastAsia"/>
          <w:lang w:val="fr-FR"/>
        </w:rPr>
        <w:t>(</w:t>
      </w:r>
      <w:r>
        <w:rPr>
          <w:rFonts w:hint="eastAsia"/>
          <w:lang w:val="fr-FR"/>
        </w:rPr>
        <w:t>打击对妇女施暴协会、喀麦隆妇女法律工作者协会和无国界律师</w:t>
      </w:r>
      <w:r>
        <w:rPr>
          <w:rFonts w:hint="eastAsia"/>
          <w:lang w:val="fr-FR"/>
        </w:rPr>
        <w:t>)</w:t>
      </w:r>
      <w:r>
        <w:rPr>
          <w:rFonts w:hint="eastAsia"/>
          <w:lang w:val="fr-FR"/>
        </w:rPr>
        <w:t>的支持下，组织了打击对妇女施暴措施改进会。此外，议员促进性别平等网络还在</w:t>
      </w:r>
      <w:r>
        <w:rPr>
          <w:rFonts w:hint="eastAsia"/>
          <w:lang w:val="fr-FR"/>
        </w:rPr>
        <w:t>2011</w:t>
      </w:r>
      <w:r>
        <w:rPr>
          <w:rFonts w:hint="eastAsia"/>
          <w:lang w:val="fr-FR"/>
        </w:rPr>
        <w:t>年</w:t>
      </w:r>
      <w:r>
        <w:rPr>
          <w:rFonts w:hint="eastAsia"/>
          <w:lang w:val="fr-FR"/>
        </w:rPr>
        <w:t>1</w:t>
      </w:r>
      <w:r>
        <w:rPr>
          <w:rFonts w:hint="eastAsia"/>
          <w:lang w:val="fr-FR"/>
        </w:rPr>
        <w:t>月组织了专门会议，提醒议员在审议人与家庭法案时注意性别平等问题。</w:t>
      </w:r>
    </w:p>
    <w:p w:rsidR="00E9281D" w:rsidRDefault="00E9281D">
      <w:pPr>
        <w:pStyle w:val="SingleTxtGC"/>
      </w:pPr>
      <w:r>
        <w:rPr>
          <w:bCs/>
          <w:szCs w:val="21"/>
          <w:lang w:val="fr-FR"/>
        </w:rPr>
        <w:t xml:space="preserve">25.  </w:t>
      </w:r>
      <w:r>
        <w:rPr>
          <w:rFonts w:hint="eastAsia"/>
          <w:bCs/>
          <w:lang w:val="fr-FR"/>
        </w:rPr>
        <w:t>2010</w:t>
      </w:r>
      <w:r>
        <w:rPr>
          <w:rFonts w:hint="eastAsia"/>
          <w:bCs/>
          <w:lang w:val="fr-FR"/>
        </w:rPr>
        <w:t>年，非洲女部长和女议员网络喀麦隆分部通过了工作章程，设立了执行办公室，通过了《</w:t>
      </w:r>
      <w:r>
        <w:rPr>
          <w:rFonts w:hint="eastAsia"/>
          <w:bCs/>
          <w:lang w:val="fr-FR"/>
        </w:rPr>
        <w:t>2010-2012</w:t>
      </w:r>
      <w:r>
        <w:rPr>
          <w:rFonts w:hint="eastAsia"/>
          <w:bCs/>
          <w:lang w:val="fr-FR"/>
        </w:rPr>
        <w:t>三年期行动计划》，正式展开工作。该机构负责执行国际人口与发展会议的决议，而国际人口与发展会议本身就是《公约》的执行机构之一。</w:t>
      </w:r>
    </w:p>
    <w:p w:rsidR="00E9281D" w:rsidRDefault="00E9281D">
      <w:pPr>
        <w:pStyle w:val="SingleTxtGC"/>
      </w:pPr>
      <w:r>
        <w:rPr>
          <w:szCs w:val="21"/>
        </w:rPr>
        <w:t xml:space="preserve">26.  </w:t>
      </w:r>
      <w:r>
        <w:rPr>
          <w:rFonts w:hint="eastAsia"/>
        </w:rPr>
        <w:t>上述两个网络通过组织各类研讨会和讲习班加强能力建设，其内容包括：</w:t>
      </w:r>
    </w:p>
    <w:p w:rsidR="00E9281D" w:rsidRDefault="00E9281D">
      <w:pPr>
        <w:pStyle w:val="Bullet1GC"/>
        <w:rPr>
          <w:lang w:val="fr-FR"/>
        </w:rPr>
      </w:pPr>
      <w:r>
        <w:rPr>
          <w:rFonts w:hint="eastAsia"/>
          <w:lang w:val="fr-FR"/>
        </w:rPr>
        <w:t>将性别平等纳入政策、方案和部门计划预算；</w:t>
      </w:r>
    </w:p>
    <w:p w:rsidR="00E9281D" w:rsidRDefault="00E9281D">
      <w:pPr>
        <w:pStyle w:val="Bullet1GC"/>
        <w:rPr>
          <w:lang w:val="fr-FR"/>
        </w:rPr>
      </w:pPr>
      <w:r>
        <w:rPr>
          <w:rFonts w:hint="eastAsia"/>
          <w:lang w:val="fr-FR"/>
        </w:rPr>
        <w:t>通过法律时考虑性别平等问题；</w:t>
      </w:r>
    </w:p>
    <w:p w:rsidR="00E9281D" w:rsidRDefault="00E9281D">
      <w:pPr>
        <w:pStyle w:val="Bullet1GC"/>
        <w:rPr>
          <w:lang w:val="fr-FR"/>
        </w:rPr>
      </w:pPr>
      <w:r>
        <w:rPr>
          <w:rFonts w:hint="eastAsia"/>
          <w:lang w:val="fr-FR"/>
        </w:rPr>
        <w:t>让妇女尽可能多地参与选举；</w:t>
      </w:r>
    </w:p>
    <w:p w:rsidR="00E9281D" w:rsidRDefault="00E9281D">
      <w:pPr>
        <w:pStyle w:val="Bullet1GC"/>
        <w:rPr>
          <w:lang w:val="fr-FR"/>
        </w:rPr>
      </w:pPr>
      <w:r>
        <w:rPr>
          <w:rFonts w:hint="eastAsia"/>
          <w:lang w:val="fr-FR"/>
        </w:rPr>
        <w:t>妇女在管理中的作用，以及加强立法打击性骚扰、制止女性外阴残割和早婚现象。</w:t>
      </w:r>
    </w:p>
    <w:p w:rsidR="00E9281D" w:rsidRDefault="00E9281D">
      <w:pPr>
        <w:pStyle w:val="H23GC"/>
      </w:pPr>
      <w:bookmarkStart w:id="23" w:name="_Toc304975823"/>
      <w:r>
        <w:rPr>
          <w:lang w:val="fr-FR"/>
        </w:rPr>
        <w:tab/>
      </w:r>
      <w:r>
        <w:rPr>
          <w:lang w:val="fr-FR"/>
        </w:rPr>
        <w:tab/>
      </w:r>
      <w:bookmarkEnd w:id="23"/>
      <w:r>
        <w:rPr>
          <w:rFonts w:hint="eastAsia"/>
          <w:lang w:val="fr-FR"/>
        </w:rPr>
        <w:t>答复委员会结论性意见第</w:t>
      </w:r>
      <w:r>
        <w:rPr>
          <w:rFonts w:hint="eastAsia"/>
          <w:lang w:val="fr-FR"/>
        </w:rPr>
        <w:t>11</w:t>
      </w:r>
      <w:r>
        <w:rPr>
          <w:rFonts w:hint="eastAsia"/>
          <w:lang w:val="fr-FR"/>
        </w:rPr>
        <w:t>段中的建议</w:t>
      </w:r>
    </w:p>
    <w:p w:rsidR="00E9281D" w:rsidRDefault="00E9281D">
      <w:pPr>
        <w:pStyle w:val="SingleTxtGC"/>
      </w:pPr>
      <w:r>
        <w:rPr>
          <w:bCs/>
          <w:szCs w:val="21"/>
          <w:lang w:val="fr-FR"/>
        </w:rPr>
        <w:t xml:space="preserve">27.  </w:t>
      </w:r>
      <w:r>
        <w:rPr>
          <w:rFonts w:hint="eastAsia"/>
          <w:bCs/>
          <w:lang w:val="fr-FR"/>
        </w:rPr>
        <w:t>在上一次报告答辩时提到的立法改革框架下，对《人与家庭法》、《民法》、《民事与商业诉讼法》和《刑法》进行修订，以便把《公约》内容纳入立法。相关法案废除了现行法律中的歧视性条款，制定了确保实现妇女《公约》权利的新条款，以促进性别平等。</w:t>
      </w:r>
    </w:p>
    <w:p w:rsidR="00E9281D" w:rsidRDefault="00E9281D">
      <w:pPr>
        <w:pStyle w:val="H23GC"/>
      </w:pPr>
      <w:bookmarkStart w:id="24" w:name="_Toc304975825"/>
      <w:r>
        <w:rPr>
          <w:lang w:val="fr-FR"/>
        </w:rPr>
        <w:tab/>
      </w:r>
      <w:r>
        <w:rPr>
          <w:lang w:val="fr-FR"/>
        </w:rPr>
        <w:tab/>
      </w:r>
      <w:bookmarkEnd w:id="24"/>
      <w:r>
        <w:rPr>
          <w:rFonts w:hint="eastAsia"/>
          <w:lang w:val="fr-FR"/>
        </w:rPr>
        <w:t>答复委员会结论性意见第</w:t>
      </w:r>
      <w:r>
        <w:rPr>
          <w:rFonts w:hint="eastAsia"/>
          <w:lang w:val="fr-FR"/>
        </w:rPr>
        <w:t>13</w:t>
      </w:r>
      <w:r>
        <w:rPr>
          <w:rFonts w:hint="eastAsia"/>
          <w:lang w:val="fr-FR"/>
        </w:rPr>
        <w:t>段中的建议</w:t>
      </w:r>
    </w:p>
    <w:p w:rsidR="00E9281D" w:rsidRDefault="00E9281D">
      <w:pPr>
        <w:pStyle w:val="H23GC"/>
      </w:pPr>
      <w:bookmarkStart w:id="25" w:name="_Toc304975826"/>
      <w:r>
        <w:tab/>
      </w:r>
      <w:r>
        <w:tab/>
      </w:r>
      <w:r>
        <w:rPr>
          <w:rFonts w:hint="eastAsia"/>
        </w:rPr>
        <w:t>关于培训法学家和法官</w:t>
      </w:r>
      <w:bookmarkEnd w:id="25"/>
    </w:p>
    <w:p w:rsidR="00E9281D" w:rsidRDefault="00E9281D">
      <w:pPr>
        <w:pStyle w:val="SingleTxtGC"/>
      </w:pPr>
      <w:r>
        <w:rPr>
          <w:szCs w:val="21"/>
          <w:lang w:val="fr-FR"/>
        </w:rPr>
        <w:t xml:space="preserve">28.  </w:t>
      </w:r>
      <w:r>
        <w:rPr>
          <w:rFonts w:hint="eastAsia"/>
          <w:lang w:val="fr-FR"/>
        </w:rPr>
        <w:t>从</w:t>
      </w:r>
      <w:r>
        <w:rPr>
          <w:rFonts w:hint="eastAsia"/>
          <w:lang w:val="fr-FR"/>
        </w:rPr>
        <w:t>2008-2009</w:t>
      </w:r>
      <w:r>
        <w:rPr>
          <w:rFonts w:hint="eastAsia"/>
          <w:lang w:val="fr-FR"/>
        </w:rPr>
        <w:t>学年开始，喀麦隆在全国各级教育系统，下至幼儿园，上至大学，展开了人权教育。所有培育法学家的国立大学的法学专业都纳入了人权相关国际公约的学习，其中包括《消除对妇女一切形式歧视公约》。</w:t>
      </w:r>
    </w:p>
    <w:p w:rsidR="00E9281D" w:rsidRDefault="00E9281D">
      <w:pPr>
        <w:pStyle w:val="SingleTxtGC"/>
      </w:pPr>
      <w:r>
        <w:rPr>
          <w:szCs w:val="21"/>
        </w:rPr>
        <w:t xml:space="preserve">29.  </w:t>
      </w:r>
      <w:r>
        <w:rPr>
          <w:rFonts w:hint="eastAsia"/>
        </w:rPr>
        <w:t>培训官员和公职人员的学校也纳入了人权课程，尤其针对法律执行者展开人权教育，其中包括国立行政与法官学校、国立雅温得警察高等学校、国立宪兵学校和国立监狱管理高等学校。</w:t>
      </w:r>
    </w:p>
    <w:p w:rsidR="00E9281D" w:rsidRDefault="00E9281D">
      <w:pPr>
        <w:pStyle w:val="SingleTxtGC"/>
      </w:pPr>
      <w:r>
        <w:rPr>
          <w:szCs w:val="21"/>
        </w:rPr>
        <w:t xml:space="preserve">30.  </w:t>
      </w:r>
      <w:r>
        <w:rPr>
          <w:rFonts w:hint="eastAsia"/>
        </w:rPr>
        <w:t>国立行政与法官学校负责对法官的首次培训。培训课程中包含人权内容，着重普及人权相关的国际法律文件。</w:t>
      </w:r>
    </w:p>
    <w:p w:rsidR="00E9281D" w:rsidRDefault="00E9281D">
      <w:pPr>
        <w:pStyle w:val="SingleTxtGC"/>
      </w:pPr>
      <w:r>
        <w:rPr>
          <w:szCs w:val="21"/>
        </w:rPr>
        <w:t xml:space="preserve">31.  </w:t>
      </w:r>
      <w:r>
        <w:rPr>
          <w:rFonts w:hint="eastAsia"/>
        </w:rPr>
        <w:t>法官的继续培训通过研讨会和讲习班的形式进行，其中一部分由司法部进行年度规划和预算，另一部分根据部门需要不定期组织，由发展伙伴在能力建设框架下提供资金。</w:t>
      </w:r>
    </w:p>
    <w:p w:rsidR="00E9281D" w:rsidRDefault="00E9281D">
      <w:pPr>
        <w:pStyle w:val="SingleTxtGC"/>
      </w:pPr>
      <w:r>
        <w:rPr>
          <w:szCs w:val="21"/>
        </w:rPr>
        <w:t xml:space="preserve">32.  </w:t>
      </w:r>
      <w:r>
        <w:rPr>
          <w:rFonts w:hint="eastAsia"/>
        </w:rPr>
        <w:t>为落实《公约》，司法部一共组织了三次研讨会，</w:t>
      </w:r>
      <w:r>
        <w:rPr>
          <w:rFonts w:hint="eastAsia"/>
        </w:rPr>
        <w:t>2009</w:t>
      </w:r>
      <w:r>
        <w:rPr>
          <w:rFonts w:hint="eastAsia"/>
        </w:rPr>
        <w:t>年</w:t>
      </w:r>
      <w:r>
        <w:rPr>
          <w:rFonts w:hint="eastAsia"/>
        </w:rPr>
        <w:t>12</w:t>
      </w:r>
      <w:r>
        <w:rPr>
          <w:rFonts w:hint="eastAsia"/>
        </w:rPr>
        <w:t>月</w:t>
      </w:r>
      <w:r>
        <w:rPr>
          <w:rFonts w:hint="eastAsia"/>
        </w:rPr>
        <w:t>9</w:t>
      </w:r>
      <w:r>
        <w:rPr>
          <w:rFonts w:hint="eastAsia"/>
        </w:rPr>
        <w:t>日至</w:t>
      </w:r>
      <w:r>
        <w:rPr>
          <w:rFonts w:hint="eastAsia"/>
        </w:rPr>
        <w:t>11</w:t>
      </w:r>
      <w:r>
        <w:rPr>
          <w:rFonts w:hint="eastAsia"/>
        </w:rPr>
        <w:t>日第一次研讨会由联合国妇女发展基金资助，</w:t>
      </w:r>
      <w:smartTag w:uri="urn:schemas-microsoft-com:office:smarttags" w:element="chsdate">
        <w:smartTagPr>
          <w:attr w:name="Year" w:val="2009"/>
          <w:attr w:name="Month" w:val="12"/>
          <w:attr w:name="Day" w:val="21"/>
          <w:attr w:name="IsLunarDate" w:val="False"/>
          <w:attr w:name="IsROCDate" w:val="False"/>
        </w:smartTagPr>
        <w:r>
          <w:rPr>
            <w:rFonts w:hint="eastAsia"/>
          </w:rPr>
          <w:t>2009</w:t>
        </w:r>
        <w:r>
          <w:rPr>
            <w:rFonts w:hint="eastAsia"/>
          </w:rPr>
          <w:t>年</w:t>
        </w:r>
        <w:r>
          <w:rPr>
            <w:rFonts w:hint="eastAsia"/>
          </w:rPr>
          <w:t>12</w:t>
        </w:r>
        <w:r>
          <w:rPr>
            <w:rFonts w:hint="eastAsia"/>
          </w:rPr>
          <w:t>月</w:t>
        </w:r>
        <w:r>
          <w:rPr>
            <w:rFonts w:hint="eastAsia"/>
          </w:rPr>
          <w:t>21</w:t>
        </w:r>
        <w:r>
          <w:rPr>
            <w:rFonts w:hint="eastAsia"/>
          </w:rPr>
          <w:t>日</w:t>
        </w:r>
      </w:smartTag>
      <w:r>
        <w:rPr>
          <w:rFonts w:hint="eastAsia"/>
        </w:rPr>
        <w:t>至</w:t>
      </w:r>
      <w:r>
        <w:rPr>
          <w:rFonts w:hint="eastAsia"/>
        </w:rPr>
        <w:t>23</w:t>
      </w:r>
      <w:r>
        <w:rPr>
          <w:rFonts w:hint="eastAsia"/>
        </w:rPr>
        <w:t>日第二次研讨会以及</w:t>
      </w:r>
      <w:smartTag w:uri="urn:schemas-microsoft-com:office:smarttags" w:element="chsdate">
        <w:smartTagPr>
          <w:attr w:name="Year" w:val="2010"/>
          <w:attr w:name="Month" w:val="1"/>
          <w:attr w:name="Day" w:val="18"/>
          <w:attr w:name="IsLunarDate" w:val="False"/>
          <w:attr w:name="IsROCDate" w:val="False"/>
        </w:smartTagPr>
        <w:r>
          <w:rPr>
            <w:rFonts w:hint="eastAsia"/>
          </w:rPr>
          <w:t>2010</w:t>
        </w:r>
        <w:r>
          <w:rPr>
            <w:rFonts w:hint="eastAsia"/>
          </w:rPr>
          <w:t>年</w:t>
        </w:r>
        <w:r>
          <w:rPr>
            <w:rFonts w:hint="eastAsia"/>
          </w:rPr>
          <w:t>1</w:t>
        </w:r>
        <w:r>
          <w:rPr>
            <w:rFonts w:hint="eastAsia"/>
          </w:rPr>
          <w:t>月</w:t>
        </w:r>
        <w:r>
          <w:rPr>
            <w:rFonts w:hint="eastAsia"/>
          </w:rPr>
          <w:t>18</w:t>
        </w:r>
        <w:r>
          <w:rPr>
            <w:rFonts w:hint="eastAsia"/>
          </w:rPr>
          <w:t>日</w:t>
        </w:r>
      </w:smartTag>
      <w:r>
        <w:rPr>
          <w:rFonts w:hint="eastAsia"/>
        </w:rPr>
        <w:t>至</w:t>
      </w:r>
      <w:r>
        <w:rPr>
          <w:rFonts w:hint="eastAsia"/>
        </w:rPr>
        <w:t>20</w:t>
      </w:r>
      <w:r>
        <w:rPr>
          <w:rFonts w:hint="eastAsia"/>
        </w:rPr>
        <w:t>日第三次研讨会由司法部自行出资组织。</w:t>
      </w:r>
    </w:p>
    <w:p w:rsidR="00E9281D" w:rsidRDefault="00E9281D">
      <w:pPr>
        <w:pStyle w:val="SingleTxtGC"/>
      </w:pPr>
      <w:r>
        <w:rPr>
          <w:szCs w:val="21"/>
        </w:rPr>
        <w:t xml:space="preserve">33.  </w:t>
      </w:r>
      <w:r>
        <w:rPr>
          <w:rFonts w:hint="eastAsia"/>
        </w:rPr>
        <w:t>10</w:t>
      </w:r>
      <w:r>
        <w:rPr>
          <w:rFonts w:hint="eastAsia"/>
        </w:rPr>
        <w:t>个上诉法院共选出</w:t>
      </w:r>
      <w:r>
        <w:rPr>
          <w:rFonts w:hint="eastAsia"/>
        </w:rPr>
        <w:t>90</w:t>
      </w:r>
      <w:r>
        <w:rPr>
          <w:rFonts w:hint="eastAsia"/>
        </w:rPr>
        <w:t>名法官参加了上述研讨会，其中大部分是女法官，每次研讨会培训</w:t>
      </w:r>
      <w:r>
        <w:rPr>
          <w:rFonts w:hint="eastAsia"/>
        </w:rPr>
        <w:t>30</w:t>
      </w:r>
      <w:r>
        <w:rPr>
          <w:rFonts w:hint="eastAsia"/>
        </w:rPr>
        <w:t>名法官，经过学习，这些法官掌握了被视为妇女权利宪章的《公约》内容。他们认识到了《公约》的合理性与优越性，因为《公约》既可以加强国内法制建设，又可以填补国内法律的空白。参加会议的法官表示会把学习到的知识传达给其他未能参加研讨会的同事，把这些知识普及给所有司法工作人员。</w:t>
      </w:r>
    </w:p>
    <w:p w:rsidR="00E9281D" w:rsidRDefault="00E9281D">
      <w:pPr>
        <w:pStyle w:val="SingleTxtGC"/>
      </w:pPr>
      <w:r>
        <w:rPr>
          <w:szCs w:val="21"/>
        </w:rPr>
        <w:t xml:space="preserve">34.  </w:t>
      </w:r>
      <w:r>
        <w:rPr>
          <w:rFonts w:hint="eastAsia"/>
        </w:rPr>
        <w:t>上述研讨会传达了委员会的结论性意见，以便与会者能提出实施意见的措施。</w:t>
      </w:r>
    </w:p>
    <w:p w:rsidR="00E9281D" w:rsidRDefault="00E9281D">
      <w:pPr>
        <w:pStyle w:val="SingleTxtGC"/>
      </w:pPr>
      <w:r>
        <w:rPr>
          <w:szCs w:val="21"/>
        </w:rPr>
        <w:t xml:space="preserve">35.  </w:t>
      </w:r>
      <w:r>
        <w:rPr>
          <w:rFonts w:hint="eastAsia"/>
        </w:rPr>
        <w:t>与会者为更好普及《公约》提出了以下意见：</w:t>
      </w:r>
    </w:p>
    <w:p w:rsidR="00E9281D" w:rsidRDefault="00E9281D">
      <w:pPr>
        <w:pStyle w:val="Bullet1GC"/>
        <w:rPr>
          <w:lang w:val="fr-FR"/>
        </w:rPr>
      </w:pPr>
      <w:r>
        <w:rPr>
          <w:rFonts w:hint="eastAsia"/>
          <w:lang w:val="fr-FR"/>
        </w:rPr>
        <w:t>通过研讨会、讲习班、小组会议和圆桌会议，增加对法官、律师和刑事调查官关于落实《公约》的首次培训和继续培训，通过上诉法庭的圆桌会议掌握全国各省多次出现的问题；</w:t>
      </w:r>
    </w:p>
    <w:p w:rsidR="00E9281D" w:rsidRDefault="00E9281D">
      <w:pPr>
        <w:pStyle w:val="Bullet1GC"/>
        <w:rPr>
          <w:lang w:val="fr-FR"/>
        </w:rPr>
      </w:pPr>
      <w:r>
        <w:rPr>
          <w:rFonts w:hint="eastAsia"/>
          <w:lang w:val="fr-FR"/>
        </w:rPr>
        <w:t>通过起草、通过和颁布确保妇女权利和消除对妇女一切形式歧视的国内法规，尽快将《公约》纳入国内法律范畴；</w:t>
      </w:r>
    </w:p>
    <w:p w:rsidR="00E9281D" w:rsidRDefault="00E9281D">
      <w:pPr>
        <w:pStyle w:val="Bullet1GC"/>
        <w:rPr>
          <w:lang w:val="fr-FR"/>
        </w:rPr>
      </w:pPr>
      <w:r>
        <w:rPr>
          <w:rFonts w:hint="eastAsia"/>
          <w:lang w:val="fr-FR"/>
        </w:rPr>
        <w:t>落实《公约》的同时不妨碍传统法庭的组织与运作，培训传统法庭的负责人执行《公约》；</w:t>
      </w:r>
    </w:p>
    <w:p w:rsidR="00E9281D" w:rsidRDefault="00E9281D">
      <w:pPr>
        <w:pStyle w:val="Bullet1GC"/>
        <w:rPr>
          <w:lang w:val="fr-FR"/>
        </w:rPr>
      </w:pPr>
      <w:r>
        <w:rPr>
          <w:rFonts w:hint="eastAsia"/>
          <w:lang w:val="fr-FR"/>
        </w:rPr>
        <w:t>培训民事官员执行《公约》；</w:t>
      </w:r>
    </w:p>
    <w:p w:rsidR="00E9281D" w:rsidRDefault="00E9281D">
      <w:pPr>
        <w:pStyle w:val="Bullet1GC"/>
        <w:rPr>
          <w:lang w:val="fr-FR"/>
        </w:rPr>
      </w:pPr>
      <w:r>
        <w:rPr>
          <w:rFonts w:hint="eastAsia"/>
          <w:lang w:val="fr-FR"/>
        </w:rPr>
        <w:t>培养议员的《公约》意识，促使其在通过法律时注意性别平等问题。</w:t>
      </w:r>
    </w:p>
    <w:p w:rsidR="00E9281D" w:rsidRDefault="00E9281D">
      <w:pPr>
        <w:pStyle w:val="SingleTxtGC"/>
      </w:pPr>
      <w:r>
        <w:rPr>
          <w:szCs w:val="21"/>
          <w:lang w:val="fr-FR"/>
        </w:rPr>
        <w:t xml:space="preserve">36.  </w:t>
      </w:r>
      <w:r>
        <w:rPr>
          <w:rFonts w:hint="eastAsia"/>
          <w:lang w:val="fr-FR"/>
        </w:rPr>
        <w:t>此外，</w:t>
      </w:r>
      <w:smartTag w:uri="urn:schemas-microsoft-com:office:smarttags" w:element="chsdate">
        <w:smartTagPr>
          <w:attr w:name="Year" w:val="2010"/>
          <w:attr w:name="Month" w:val="5"/>
          <w:attr w:name="Day" w:val="31"/>
          <w:attr w:name="IsLunarDate" w:val="False"/>
          <w:attr w:name="IsROCDate" w:val="False"/>
        </w:smartTagPr>
        <w:r>
          <w:rPr>
            <w:rFonts w:hint="eastAsia"/>
            <w:lang w:val="fr-FR"/>
          </w:rPr>
          <w:t>2010</w:t>
        </w:r>
        <w:r>
          <w:rPr>
            <w:rFonts w:hint="eastAsia"/>
            <w:lang w:val="fr-FR"/>
          </w:rPr>
          <w:t>年</w:t>
        </w:r>
        <w:r>
          <w:rPr>
            <w:rFonts w:hint="eastAsia"/>
            <w:lang w:val="fr-FR"/>
          </w:rPr>
          <w:t>5</w:t>
        </w:r>
        <w:r>
          <w:rPr>
            <w:rFonts w:hint="eastAsia"/>
            <w:lang w:val="fr-FR"/>
          </w:rPr>
          <w:t>月</w:t>
        </w:r>
        <w:r>
          <w:rPr>
            <w:rFonts w:hint="eastAsia"/>
            <w:lang w:val="fr-FR"/>
          </w:rPr>
          <w:t>31</w:t>
        </w:r>
        <w:r>
          <w:rPr>
            <w:rFonts w:hint="eastAsia"/>
            <w:lang w:val="fr-FR"/>
          </w:rPr>
          <w:t>日</w:t>
        </w:r>
      </w:smartTag>
      <w:r>
        <w:rPr>
          <w:rFonts w:hint="eastAsia"/>
          <w:lang w:val="fr-FR"/>
        </w:rPr>
        <w:t>至</w:t>
      </w:r>
      <w:smartTag w:uri="urn:schemas-microsoft-com:office:smarttags" w:element="chsdate">
        <w:smartTagPr>
          <w:attr w:name="Year" w:val="2012"/>
          <w:attr w:name="Month" w:val="6"/>
          <w:attr w:name="Day" w:val="4"/>
          <w:attr w:name="IsLunarDate" w:val="False"/>
          <w:attr w:name="IsROCDate" w:val="False"/>
        </w:smartTagPr>
        <w:r>
          <w:rPr>
            <w:rFonts w:hint="eastAsia"/>
            <w:lang w:val="fr-FR"/>
          </w:rPr>
          <w:t>6</w:t>
        </w:r>
        <w:r>
          <w:rPr>
            <w:rFonts w:hint="eastAsia"/>
            <w:lang w:val="fr-FR"/>
          </w:rPr>
          <w:t>月</w:t>
        </w:r>
        <w:r>
          <w:rPr>
            <w:rFonts w:hint="eastAsia"/>
            <w:lang w:val="fr-FR"/>
          </w:rPr>
          <w:t>4</w:t>
        </w:r>
        <w:r>
          <w:rPr>
            <w:rFonts w:hint="eastAsia"/>
            <w:lang w:val="fr-FR"/>
          </w:rPr>
          <w:t>日</w:t>
        </w:r>
      </w:smartTag>
      <w:r>
        <w:rPr>
          <w:rFonts w:hint="eastAsia"/>
          <w:lang w:val="fr-FR"/>
        </w:rPr>
        <w:t>还组织了国际公约作为国内法律实施的培训会，共有五十多名法官参加。</w:t>
      </w:r>
    </w:p>
    <w:p w:rsidR="00E9281D" w:rsidRDefault="00E9281D">
      <w:pPr>
        <w:pStyle w:val="SingleTxtGC"/>
      </w:pPr>
      <w:r>
        <w:rPr>
          <w:szCs w:val="21"/>
        </w:rPr>
        <w:t xml:space="preserve">37.  </w:t>
      </w:r>
      <w:r>
        <w:rPr>
          <w:rFonts w:hint="eastAsia"/>
        </w:rPr>
        <w:t>上述培训的目的是增强法官对国际法律文件条款的认识，以便在工作中有效执行这些条款，且根据《宪法》第</w:t>
      </w:r>
      <w:r>
        <w:rPr>
          <w:rFonts w:hint="eastAsia"/>
        </w:rPr>
        <w:t>45</w:t>
      </w:r>
      <w:r>
        <w:rPr>
          <w:rFonts w:hint="eastAsia"/>
        </w:rPr>
        <w:t>条，上述条款是否已纳入国内法律不影响其执行。经过此次首批培训后，国内已有根据《公约》进行判决的案例记录在案。</w:t>
      </w:r>
    </w:p>
    <w:p w:rsidR="00E9281D" w:rsidRDefault="00E9281D">
      <w:pPr>
        <w:pStyle w:val="H23GC"/>
      </w:pPr>
      <w:bookmarkStart w:id="26" w:name="_Toc304975827"/>
      <w:r>
        <w:rPr>
          <w:lang w:val="fr-FR"/>
        </w:rPr>
        <w:tab/>
      </w:r>
      <w:r>
        <w:rPr>
          <w:lang w:val="fr-FR"/>
        </w:rPr>
        <w:tab/>
      </w:r>
      <w:r>
        <w:rPr>
          <w:rFonts w:hint="eastAsia"/>
          <w:lang w:val="fr-FR"/>
        </w:rPr>
        <w:t>关于诉讼权的男女平等</w:t>
      </w:r>
      <w:bookmarkEnd w:id="26"/>
    </w:p>
    <w:p w:rsidR="00E9281D" w:rsidRDefault="00E9281D">
      <w:pPr>
        <w:pStyle w:val="SingleTxtGC"/>
      </w:pPr>
      <w:r>
        <w:rPr>
          <w:szCs w:val="21"/>
          <w:lang w:val="fr-FR"/>
        </w:rPr>
        <w:t xml:space="preserve">38.  </w:t>
      </w:r>
      <w:r>
        <w:rPr>
          <w:rFonts w:hint="eastAsia"/>
          <w:lang w:val="fr-FR"/>
        </w:rPr>
        <w:t>喀麦隆在</w:t>
      </w:r>
      <w:r>
        <w:rPr>
          <w:lang w:val="fr-FR"/>
        </w:rPr>
        <w:t>CEDAW/C/CMR/Q/3/Add.1</w:t>
      </w:r>
      <w:r>
        <w:rPr>
          <w:rFonts w:hint="eastAsia"/>
          <w:lang w:val="fr-FR"/>
        </w:rPr>
        <w:t>号文件里对该问题进行了回答。正如在上次报告中提到的那样，喀麦隆《宪法》保证所有公民，不分性别，都有诉诸法律的权利。为了更好地实现诉讼权利，出台了</w:t>
      </w:r>
      <w:smartTag w:uri="urn:schemas-microsoft-com:office:smarttags" w:element="chsdate">
        <w:smartTagPr>
          <w:attr w:name="Year" w:val="2009"/>
          <w:attr w:name="Month" w:val="4"/>
          <w:attr w:name="Day" w:val="14"/>
          <w:attr w:name="IsLunarDate" w:val="False"/>
          <w:attr w:name="IsROCDate" w:val="False"/>
        </w:smartTagPr>
        <w:r>
          <w:rPr>
            <w:rFonts w:hint="eastAsia"/>
            <w:lang w:val="fr-FR"/>
          </w:rPr>
          <w:t>2009</w:t>
        </w:r>
        <w:r>
          <w:rPr>
            <w:rFonts w:hint="eastAsia"/>
            <w:lang w:val="fr-FR"/>
          </w:rPr>
          <w:t>年</w:t>
        </w:r>
        <w:r>
          <w:rPr>
            <w:rFonts w:hint="eastAsia"/>
            <w:lang w:val="fr-FR"/>
          </w:rPr>
          <w:t>4</w:t>
        </w:r>
        <w:r>
          <w:rPr>
            <w:rFonts w:hint="eastAsia"/>
            <w:lang w:val="fr-FR"/>
          </w:rPr>
          <w:t>月</w:t>
        </w:r>
        <w:r>
          <w:rPr>
            <w:rFonts w:hint="eastAsia"/>
            <w:lang w:val="fr-FR"/>
          </w:rPr>
          <w:t>14</w:t>
        </w:r>
        <w:r>
          <w:rPr>
            <w:rFonts w:hint="eastAsia"/>
            <w:lang w:val="fr-FR"/>
          </w:rPr>
          <w:t>日</w:t>
        </w:r>
      </w:smartTag>
      <w:r>
        <w:rPr>
          <w:rFonts w:hint="eastAsia"/>
          <w:lang w:val="fr-FR"/>
        </w:rPr>
        <w:t>关于提供法律援助的第</w:t>
      </w:r>
      <w:r>
        <w:rPr>
          <w:lang w:val="fr-FR"/>
        </w:rPr>
        <w:t>2009/004</w:t>
      </w:r>
      <w:r>
        <w:rPr>
          <w:rFonts w:hint="eastAsia"/>
          <w:lang w:val="fr-FR"/>
        </w:rPr>
        <w:t>号法律，该法令于</w:t>
      </w:r>
      <w:r>
        <w:rPr>
          <w:rFonts w:hint="eastAsia"/>
          <w:lang w:val="fr-FR"/>
        </w:rPr>
        <w:t>2009</w:t>
      </w:r>
      <w:r>
        <w:rPr>
          <w:rFonts w:hint="eastAsia"/>
          <w:lang w:val="fr-FR"/>
        </w:rPr>
        <w:t>年实施，有利于妇女进行诉讼，因为妇女是需要法律援助的主要人群。许多妇女饱受贫困，缴税困难，离异、孩子未成年且无收入来源。</w:t>
      </w:r>
      <w:r>
        <w:rPr>
          <w:rFonts w:hint="eastAsia"/>
          <w:lang w:val="fr-FR"/>
        </w:rPr>
        <w:t>2010</w:t>
      </w:r>
      <w:r>
        <w:rPr>
          <w:rFonts w:hint="eastAsia"/>
          <w:lang w:val="fr-FR"/>
        </w:rPr>
        <w:t>年，大部分申请法律援助的贫困妇女都获得了相应援助，详细情况见表</w:t>
      </w:r>
      <w:r>
        <w:rPr>
          <w:rFonts w:hint="eastAsia"/>
          <w:lang w:val="fr-FR"/>
        </w:rPr>
        <w:t>1</w:t>
      </w:r>
      <w:r>
        <w:rPr>
          <w:rFonts w:hint="eastAsia"/>
          <w:lang w:val="fr-FR"/>
        </w:rPr>
        <w:t>。</w:t>
      </w:r>
    </w:p>
    <w:p w:rsidR="00E9281D" w:rsidRDefault="00E9281D">
      <w:pPr>
        <w:pStyle w:val="SingleTxtGC"/>
      </w:pPr>
      <w:r>
        <w:rPr>
          <w:szCs w:val="21"/>
        </w:rPr>
        <w:t xml:space="preserve">39.  </w:t>
      </w:r>
      <w:r>
        <w:rPr>
          <w:rFonts w:hint="eastAsia"/>
        </w:rPr>
        <w:t>根据法律援助委员会的记录和审查结果，</w:t>
      </w:r>
      <w:r>
        <w:rPr>
          <w:rFonts w:hint="eastAsia"/>
        </w:rPr>
        <w:t>2010</w:t>
      </w:r>
      <w:r>
        <w:rPr>
          <w:rFonts w:hint="eastAsia"/>
        </w:rPr>
        <w:t>年共有</w:t>
      </w:r>
      <w:r>
        <w:rPr>
          <w:rFonts w:hint="eastAsia"/>
        </w:rPr>
        <w:t>141</w:t>
      </w:r>
      <w:r>
        <w:rPr>
          <w:rFonts w:hint="eastAsia"/>
        </w:rPr>
        <w:t>名女性和</w:t>
      </w:r>
      <w:r>
        <w:rPr>
          <w:rFonts w:hint="eastAsia"/>
        </w:rPr>
        <w:t>113</w:t>
      </w:r>
      <w:r>
        <w:rPr>
          <w:rFonts w:hint="eastAsia"/>
        </w:rPr>
        <w:t>名男性在各级法院各类案件中享受到了法律援助。</w:t>
      </w:r>
    </w:p>
    <w:p w:rsidR="00E9281D" w:rsidRDefault="00E9281D">
      <w:pPr>
        <w:pStyle w:val="H23GC"/>
      </w:pPr>
      <w:bookmarkStart w:id="27" w:name="_Toc304975828"/>
      <w:r>
        <w:rPr>
          <w:lang w:val="fr-FR"/>
        </w:rPr>
        <w:tab/>
      </w:r>
      <w:r>
        <w:rPr>
          <w:lang w:val="fr-FR"/>
        </w:rPr>
        <w:tab/>
      </w:r>
      <w:r>
        <w:rPr>
          <w:rFonts w:hint="eastAsia"/>
          <w:lang w:val="fr-FR"/>
        </w:rPr>
        <w:t>关于妇女信息和社区领导</w:t>
      </w:r>
      <w:bookmarkEnd w:id="27"/>
    </w:p>
    <w:p w:rsidR="00E9281D" w:rsidRDefault="00E9281D">
      <w:pPr>
        <w:pStyle w:val="SingleTxtGC"/>
      </w:pPr>
      <w:r>
        <w:rPr>
          <w:szCs w:val="21"/>
          <w:lang w:val="fr-FR"/>
        </w:rPr>
        <w:t xml:space="preserve">40.  </w:t>
      </w:r>
      <w:r>
        <w:rPr>
          <w:rFonts w:hint="eastAsia"/>
          <w:lang w:val="fr-FR"/>
        </w:rPr>
        <w:t>采取了以下行动：</w:t>
      </w:r>
    </w:p>
    <w:p w:rsidR="00E9281D" w:rsidRDefault="00E9281D">
      <w:pPr>
        <w:pStyle w:val="Bullet1GC"/>
        <w:rPr>
          <w:lang w:val="fr-FR"/>
        </w:rPr>
      </w:pPr>
      <w:r>
        <w:rPr>
          <w:rFonts w:hint="eastAsia"/>
          <w:lang w:val="fr-FR"/>
        </w:rPr>
        <w:t>提高妇女地位和家庭部宣传科每周通过喀麦隆广播电视台用两种官方语言</w:t>
      </w:r>
      <w:r>
        <w:rPr>
          <w:rFonts w:hint="eastAsia"/>
          <w:lang w:val="fr-FR"/>
        </w:rPr>
        <w:t>(</w:t>
      </w:r>
      <w:r>
        <w:rPr>
          <w:rFonts w:hint="eastAsia"/>
          <w:lang w:val="fr-FR"/>
        </w:rPr>
        <w:t>法语和英语</w:t>
      </w:r>
      <w:r>
        <w:rPr>
          <w:rFonts w:hint="eastAsia"/>
          <w:lang w:val="fr-FR"/>
        </w:rPr>
        <w:t>)</w:t>
      </w:r>
      <w:r>
        <w:rPr>
          <w:rFonts w:hint="eastAsia"/>
          <w:lang w:val="fr-FR"/>
        </w:rPr>
        <w:t>播放</w:t>
      </w:r>
      <w:r>
        <w:rPr>
          <w:rFonts w:hint="eastAsia"/>
          <w:lang w:val="fr-FR"/>
        </w:rPr>
        <w:t>15</w:t>
      </w:r>
      <w:r>
        <w:rPr>
          <w:rFonts w:hint="eastAsia"/>
          <w:lang w:val="fr-FR"/>
        </w:rPr>
        <w:t>分钟的节目。该部的地方机构通过喀麦隆广播电视台地方台和社区广播用当地方言播放两小时的节目。上述节目主要宣传的是早婚、对妇女施暴、女性外阴残割、“烫胸”和性骚扰的危害。</w:t>
      </w:r>
    </w:p>
    <w:p w:rsidR="00E9281D" w:rsidRDefault="00E9281D">
      <w:pPr>
        <w:pStyle w:val="Bullet1GC"/>
        <w:rPr>
          <w:lang w:val="fr-FR"/>
        </w:rPr>
      </w:pPr>
      <w:r>
        <w:rPr>
          <w:rFonts w:hint="eastAsia"/>
          <w:lang w:val="fr-FR"/>
        </w:rPr>
        <w:t>《公约》在第一时间里被翻译成了四种民族语言</w:t>
      </w:r>
      <w:r>
        <w:rPr>
          <w:rFonts w:hint="eastAsia"/>
          <w:lang w:val="fr-FR"/>
        </w:rPr>
        <w:t>(</w:t>
      </w:r>
      <w:r>
        <w:rPr>
          <w:lang w:val="fr-FR"/>
        </w:rPr>
        <w:t>Fufulde</w:t>
      </w:r>
      <w:r>
        <w:rPr>
          <w:rFonts w:hint="eastAsia"/>
          <w:lang w:val="fr-FR"/>
        </w:rPr>
        <w:t>、</w:t>
      </w:r>
      <w:r>
        <w:rPr>
          <w:lang w:val="fr-FR"/>
        </w:rPr>
        <w:t>Bulu</w:t>
      </w:r>
      <w:r>
        <w:rPr>
          <w:rFonts w:hint="eastAsia"/>
          <w:lang w:val="fr-FR"/>
        </w:rPr>
        <w:t>、</w:t>
      </w:r>
      <w:r>
        <w:rPr>
          <w:lang w:val="fr-FR"/>
        </w:rPr>
        <w:t>Pidgin</w:t>
      </w:r>
      <w:r>
        <w:rPr>
          <w:rFonts w:hint="eastAsia"/>
          <w:lang w:val="fr-FR"/>
        </w:rPr>
        <w:t>、</w:t>
      </w:r>
      <w:r>
        <w:rPr>
          <w:lang w:val="fr-FR"/>
        </w:rPr>
        <w:t>Ghom’ala</w:t>
      </w:r>
      <w:r>
        <w:rPr>
          <w:rFonts w:hint="eastAsia"/>
          <w:lang w:val="fr-FR"/>
        </w:rPr>
        <w:t>)</w:t>
      </w:r>
      <w:r>
        <w:rPr>
          <w:rFonts w:hint="eastAsia"/>
          <w:lang w:val="fr-FR"/>
        </w:rPr>
        <w:t>，并交到社区负责人和社会传播者手里，以便在低学历人群中间进行宣传。此外自</w:t>
      </w:r>
      <w:r>
        <w:rPr>
          <w:rFonts w:hint="eastAsia"/>
          <w:lang w:val="fr-FR"/>
        </w:rPr>
        <w:t>2008</w:t>
      </w:r>
      <w:r>
        <w:rPr>
          <w:rFonts w:hint="eastAsia"/>
          <w:lang w:val="fr-FR"/>
        </w:rPr>
        <w:t>年起，每年还发放</w:t>
      </w:r>
      <w:r>
        <w:rPr>
          <w:rFonts w:hint="eastAsia"/>
          <w:lang w:val="fr-FR"/>
        </w:rPr>
        <w:t>10,000</w:t>
      </w:r>
      <w:r>
        <w:rPr>
          <w:rFonts w:hint="eastAsia"/>
          <w:lang w:val="fr-FR"/>
        </w:rPr>
        <w:t>份宣传册子。每年还会举行为期</w:t>
      </w:r>
      <w:bookmarkStart w:id="28" w:name="OLE_LINK3"/>
      <w:r>
        <w:rPr>
          <w:rFonts w:hint="eastAsia"/>
          <w:lang w:val="fr-FR"/>
        </w:rPr>
        <w:t>16</w:t>
      </w:r>
      <w:r>
        <w:rPr>
          <w:rFonts w:hint="eastAsia"/>
          <w:lang w:val="fr-FR"/>
        </w:rPr>
        <w:t>天的反对暴力侵害妇女行动</w:t>
      </w:r>
      <w:bookmarkEnd w:id="28"/>
      <w:r>
        <w:rPr>
          <w:rFonts w:hint="eastAsia"/>
          <w:lang w:val="fr-FR"/>
        </w:rPr>
        <w:t>，其主要活动就是普及《公约》内容。期间会组织相关的圆桌会议、座谈会、小组会议和电视电台节目。为了增大宣传力度，官方和民间出版物会刊发相关文章，政府工作人员会收到《公约》影印本。</w:t>
      </w:r>
    </w:p>
    <w:p w:rsidR="00E9281D" w:rsidRDefault="00E9281D">
      <w:pPr>
        <w:pStyle w:val="Bullet1GC"/>
        <w:rPr>
          <w:lang w:val="fr-FR"/>
        </w:rPr>
      </w:pPr>
      <w:r>
        <w:rPr>
          <w:rFonts w:hint="eastAsia"/>
          <w:lang w:val="fr-FR"/>
        </w:rPr>
        <w:t>2010</w:t>
      </w:r>
      <w:r>
        <w:rPr>
          <w:rFonts w:hint="eastAsia"/>
          <w:lang w:val="fr-FR"/>
        </w:rPr>
        <w:t>年，用法语和英语起草了简明版《公约》，方便大众理解。共有</w:t>
      </w:r>
      <w:r>
        <w:rPr>
          <w:rFonts w:hint="eastAsia"/>
          <w:lang w:val="fr-FR"/>
        </w:rPr>
        <w:t>2,000</w:t>
      </w:r>
      <w:r>
        <w:rPr>
          <w:rFonts w:hint="eastAsia"/>
          <w:lang w:val="fr-FR"/>
        </w:rPr>
        <w:t>份简明版《公约》发放到社会点，以加大宣传力度。</w:t>
      </w:r>
    </w:p>
    <w:p w:rsidR="00E9281D" w:rsidRDefault="00E9281D">
      <w:pPr>
        <w:pStyle w:val="Bullet1GC"/>
        <w:rPr>
          <w:lang w:val="fr-FR"/>
        </w:rPr>
      </w:pPr>
      <w:r>
        <w:rPr>
          <w:rFonts w:hint="eastAsia"/>
          <w:lang w:val="fr-FR"/>
        </w:rPr>
        <w:t>提高妇女地位和家庭部还在妇女与家庭相关纪念日期间，与合作伙伴一起，在全国范围内组织与《公约》相关的圆桌会议和座谈会。比如，在</w:t>
      </w:r>
      <w:r>
        <w:rPr>
          <w:rFonts w:hint="eastAsia"/>
          <w:lang w:val="fr-FR"/>
        </w:rPr>
        <w:t>2011</w:t>
      </w:r>
      <w:r>
        <w:rPr>
          <w:rFonts w:hint="eastAsia"/>
          <w:lang w:val="fr-FR"/>
        </w:rPr>
        <w:t>年国际妇女节期间，在联合国系统的支持下，在雅温得第一大学和</w:t>
      </w:r>
      <w:r>
        <w:rPr>
          <w:lang w:val="fr-FR"/>
        </w:rPr>
        <w:t>布埃亚</w:t>
      </w:r>
      <w:r>
        <w:rPr>
          <w:rFonts w:hint="eastAsia"/>
          <w:lang w:val="fr-FR"/>
        </w:rPr>
        <w:t>大学组织的专题座谈会。</w:t>
      </w:r>
    </w:p>
    <w:p w:rsidR="00E9281D" w:rsidRDefault="00E9281D">
      <w:pPr>
        <w:pStyle w:val="Bullet1GC"/>
        <w:rPr>
          <w:lang w:val="fr-FR"/>
        </w:rPr>
      </w:pPr>
      <w:r>
        <w:rPr>
          <w:rFonts w:hint="eastAsia"/>
          <w:lang w:val="fr-FR"/>
        </w:rPr>
        <w:t>2010</w:t>
      </w:r>
      <w:r>
        <w:rPr>
          <w:rFonts w:hint="eastAsia"/>
          <w:lang w:val="fr-FR"/>
        </w:rPr>
        <w:t>年，在联合国教科文组织的支持下，制作了名为“平等护照”的小册子，并在全国十个省的妇女协会网络发放。小册子对《公约》的条款进行了注释。</w:t>
      </w:r>
    </w:p>
    <w:p w:rsidR="00E9281D" w:rsidRDefault="00E9281D">
      <w:pPr>
        <w:pStyle w:val="H23GC"/>
      </w:pPr>
      <w:bookmarkStart w:id="29" w:name="_Toc304975830"/>
      <w:r>
        <w:rPr>
          <w:lang w:val="fr-FR"/>
        </w:rPr>
        <w:tab/>
      </w:r>
      <w:r>
        <w:rPr>
          <w:lang w:val="fr-FR"/>
        </w:rPr>
        <w:tab/>
      </w:r>
      <w:r>
        <w:rPr>
          <w:rFonts w:hint="eastAsia"/>
          <w:lang w:val="fr-FR"/>
        </w:rPr>
        <w:t>答复委员会结论性意见第</w:t>
      </w:r>
      <w:r>
        <w:rPr>
          <w:rFonts w:hint="eastAsia"/>
          <w:lang w:val="fr-FR"/>
        </w:rPr>
        <w:t>15</w:t>
      </w:r>
      <w:r>
        <w:rPr>
          <w:rFonts w:hint="eastAsia"/>
          <w:lang w:val="fr-FR"/>
        </w:rPr>
        <w:t>段中的建议</w:t>
      </w:r>
      <w:r>
        <w:rPr>
          <w:lang w:val="fr-FR"/>
        </w:rPr>
        <w:t xml:space="preserve"> </w:t>
      </w:r>
      <w:bookmarkEnd w:id="29"/>
    </w:p>
    <w:p w:rsidR="00E9281D" w:rsidRDefault="00E9281D">
      <w:pPr>
        <w:pStyle w:val="SingleTxtGC"/>
      </w:pPr>
      <w:r>
        <w:rPr>
          <w:szCs w:val="21"/>
          <w:lang w:val="fr-FR"/>
        </w:rPr>
        <w:t xml:space="preserve">41.  </w:t>
      </w:r>
      <w:r>
        <w:rPr>
          <w:rFonts w:hint="eastAsia"/>
          <w:lang w:val="fr-FR"/>
        </w:rPr>
        <w:t>《刑法》修正草案即将完成，在所有利益攸关方都批准后，会提交国民议会审议。</w:t>
      </w:r>
    </w:p>
    <w:p w:rsidR="00E9281D" w:rsidRDefault="00E9281D">
      <w:pPr>
        <w:pStyle w:val="SingleTxtGC"/>
      </w:pPr>
      <w:r>
        <w:rPr>
          <w:szCs w:val="21"/>
        </w:rPr>
        <w:t xml:space="preserve">42.  </w:t>
      </w:r>
      <w:r>
        <w:rPr>
          <w:rFonts w:hint="eastAsia"/>
        </w:rPr>
        <w:t>人与家庭法草案并入《民法》草案中。人与家庭权属于民事权利的一种，所以有必要将这两份法律草案合并为一，避免破坏法律文本的连贯性。其实从法律传统上来看，应该是民法上卷涵盖人与家庭相关的问题，而民法下卷涵盖财产和所有权变动的相关问题。但目前，所有《民法》中已经涵盖的问题又再次在人与家庭法草案中出现。</w:t>
      </w:r>
    </w:p>
    <w:p w:rsidR="00E9281D" w:rsidRDefault="00E9281D">
      <w:pPr>
        <w:pStyle w:val="SingleTxtGC"/>
      </w:pPr>
      <w:r>
        <w:rPr>
          <w:szCs w:val="21"/>
        </w:rPr>
        <w:t xml:space="preserve">43.  </w:t>
      </w:r>
      <w:r>
        <w:rPr>
          <w:rFonts w:hint="eastAsia"/>
        </w:rPr>
        <w:t>但是鉴于《民法》上卷的起草已经耗时不少，整体通过《民法》法案还需要很长时间，所以决定以《人与家庭法》的形式批准通过《民法》上卷，以便节约时间。</w:t>
      </w:r>
      <w:r>
        <w:rPr>
          <w:rFonts w:hint="eastAsia"/>
        </w:rPr>
        <w:t>2011</w:t>
      </w:r>
      <w:r>
        <w:rPr>
          <w:rFonts w:hint="eastAsia"/>
        </w:rPr>
        <w:t>年</w:t>
      </w:r>
      <w:r>
        <w:rPr>
          <w:rFonts w:hint="eastAsia"/>
        </w:rPr>
        <w:t>4</w:t>
      </w:r>
      <w:r>
        <w:rPr>
          <w:rFonts w:hint="eastAsia"/>
        </w:rPr>
        <w:t>月成立了总理府多学科审读委员会，将《人与家庭法》的批准程序推入进程。</w:t>
      </w:r>
      <w:r>
        <w:rPr>
          <w:rFonts w:hint="eastAsia"/>
        </w:rPr>
        <w:t>2011</w:t>
      </w:r>
      <w:r>
        <w:rPr>
          <w:rFonts w:hint="eastAsia"/>
        </w:rPr>
        <w:t>年</w:t>
      </w:r>
      <w:r>
        <w:rPr>
          <w:rFonts w:hint="eastAsia"/>
        </w:rPr>
        <w:t>6</w:t>
      </w:r>
      <w:r>
        <w:rPr>
          <w:rFonts w:hint="eastAsia"/>
        </w:rPr>
        <w:t>月，审读委员会提交了经过部委之间协商的法案文本，并预计在下次议会会议期间交予国民议会审议。</w:t>
      </w:r>
    </w:p>
    <w:p w:rsidR="00E9281D" w:rsidRDefault="00E9281D">
      <w:pPr>
        <w:pStyle w:val="SingleTxtGC"/>
      </w:pPr>
      <w:r>
        <w:rPr>
          <w:szCs w:val="21"/>
        </w:rPr>
        <w:t xml:space="preserve">44.  </w:t>
      </w:r>
      <w:r>
        <w:rPr>
          <w:rFonts w:hint="eastAsia"/>
        </w:rPr>
        <w:t>在民事登记记录方面，</w:t>
      </w:r>
      <w:smartTag w:uri="urn:schemas-microsoft-com:office:smarttags" w:element="chsdate">
        <w:smartTagPr>
          <w:attr w:name="Year" w:val="2011"/>
          <w:attr w:name="Month" w:val="5"/>
          <w:attr w:name="Day" w:val="6"/>
          <w:attr w:name="IsLunarDate" w:val="False"/>
          <w:attr w:name="IsROCDate" w:val="False"/>
        </w:smartTagPr>
        <w:r>
          <w:rPr>
            <w:rFonts w:hint="eastAsia"/>
          </w:rPr>
          <w:t>2011</w:t>
        </w:r>
        <w:r>
          <w:rPr>
            <w:rFonts w:hint="eastAsia"/>
          </w:rPr>
          <w:t>年</w:t>
        </w:r>
        <w:r>
          <w:rPr>
            <w:rFonts w:hint="eastAsia"/>
          </w:rPr>
          <w:t>5</w:t>
        </w:r>
        <w:r>
          <w:rPr>
            <w:rFonts w:hint="eastAsia"/>
          </w:rPr>
          <w:t>月</w:t>
        </w:r>
        <w:r>
          <w:rPr>
            <w:rFonts w:hint="eastAsia"/>
          </w:rPr>
          <w:t>6</w:t>
        </w:r>
        <w:r>
          <w:rPr>
            <w:rFonts w:hint="eastAsia"/>
          </w:rPr>
          <w:t>日</w:t>
        </w:r>
      </w:smartTag>
      <w:r>
        <w:rPr>
          <w:rFonts w:hint="eastAsia"/>
        </w:rPr>
        <w:t>第</w:t>
      </w:r>
      <w:r>
        <w:t>2011/011</w:t>
      </w:r>
      <w:r>
        <w:rPr>
          <w:rFonts w:hint="eastAsia"/>
        </w:rPr>
        <w:t>号法律对</w:t>
      </w:r>
      <w:smartTag w:uri="urn:schemas-microsoft-com:office:smarttags" w:element="chsdate">
        <w:smartTagPr>
          <w:attr w:name="Year" w:val="1981"/>
          <w:attr w:name="Month" w:val="6"/>
          <w:attr w:name="Day" w:val="29"/>
          <w:attr w:name="IsLunarDate" w:val="False"/>
          <w:attr w:name="IsROCDate" w:val="False"/>
        </w:smartTagPr>
        <w:r>
          <w:rPr>
            <w:rFonts w:hint="eastAsia"/>
          </w:rPr>
          <w:t>1981</w:t>
        </w:r>
        <w:r>
          <w:rPr>
            <w:rFonts w:hint="eastAsia"/>
          </w:rPr>
          <w:t>年</w:t>
        </w:r>
        <w:r>
          <w:rPr>
            <w:rFonts w:hint="eastAsia"/>
          </w:rPr>
          <w:t>6</w:t>
        </w:r>
        <w:r>
          <w:rPr>
            <w:rFonts w:hint="eastAsia"/>
          </w:rPr>
          <w:t>月</w:t>
        </w:r>
        <w:r>
          <w:rPr>
            <w:rFonts w:hint="eastAsia"/>
          </w:rPr>
          <w:t>29</w:t>
        </w:r>
        <w:r>
          <w:rPr>
            <w:rFonts w:hint="eastAsia"/>
          </w:rPr>
          <w:t>日</w:t>
        </w:r>
      </w:smartTag>
      <w:r>
        <w:rPr>
          <w:rFonts w:hint="eastAsia"/>
        </w:rPr>
        <w:t>第</w:t>
      </w:r>
      <w:r>
        <w:t>81/02</w:t>
      </w:r>
      <w:r>
        <w:rPr>
          <w:rFonts w:hint="eastAsia"/>
        </w:rPr>
        <w:t>号法令中关于民事登记与自然人登记的部分条款进行了修正和补充。</w:t>
      </w:r>
    </w:p>
    <w:p w:rsidR="00E9281D" w:rsidRDefault="00E9281D">
      <w:pPr>
        <w:pStyle w:val="SingleTxtGC"/>
      </w:pPr>
      <w:r>
        <w:rPr>
          <w:szCs w:val="21"/>
        </w:rPr>
        <w:t xml:space="preserve">45.  </w:t>
      </w:r>
      <w:r>
        <w:rPr>
          <w:rFonts w:hint="eastAsia"/>
        </w:rPr>
        <w:t>预计将在</w:t>
      </w:r>
      <w:r>
        <w:rPr>
          <w:rFonts w:hint="eastAsia"/>
        </w:rPr>
        <w:t>2011</w:t>
      </w:r>
      <w:r>
        <w:rPr>
          <w:rFonts w:hint="eastAsia"/>
        </w:rPr>
        <w:t>年底通过《刑法》与《人与家庭法》法案，这将进一步促进和保护性别平等与妇女的基本权利。</w:t>
      </w:r>
    </w:p>
    <w:p w:rsidR="00E9281D" w:rsidRDefault="00E9281D">
      <w:pPr>
        <w:pStyle w:val="H23GC"/>
      </w:pPr>
      <w:bookmarkStart w:id="30" w:name="_Toc304975832"/>
      <w:r>
        <w:rPr>
          <w:lang w:val="fr-FR"/>
        </w:rPr>
        <w:tab/>
      </w:r>
      <w:r>
        <w:rPr>
          <w:lang w:val="fr-FR"/>
        </w:rPr>
        <w:tab/>
      </w:r>
      <w:r>
        <w:rPr>
          <w:rFonts w:hint="eastAsia"/>
          <w:lang w:val="fr-FR"/>
        </w:rPr>
        <w:t>答复委员会结论性意见第</w:t>
      </w:r>
      <w:r>
        <w:rPr>
          <w:rFonts w:hint="eastAsia"/>
          <w:lang w:val="fr-FR"/>
        </w:rPr>
        <w:t>17</w:t>
      </w:r>
      <w:r>
        <w:rPr>
          <w:rFonts w:hint="eastAsia"/>
          <w:lang w:val="fr-FR"/>
        </w:rPr>
        <w:t>段中的建议</w:t>
      </w:r>
      <w:r>
        <w:rPr>
          <w:lang w:val="fr-FR"/>
        </w:rPr>
        <w:t xml:space="preserve"> </w:t>
      </w:r>
      <w:bookmarkEnd w:id="30"/>
    </w:p>
    <w:p w:rsidR="00E9281D" w:rsidRDefault="00E9281D">
      <w:pPr>
        <w:pStyle w:val="SingleTxtGC"/>
      </w:pPr>
      <w:r>
        <w:rPr>
          <w:szCs w:val="21"/>
          <w:lang w:val="fr-FR"/>
        </w:rPr>
        <w:t xml:space="preserve">46.  </w:t>
      </w:r>
      <w:r>
        <w:rPr>
          <w:rFonts w:hint="eastAsia"/>
          <w:lang w:val="fr-FR"/>
        </w:rPr>
        <w:t>亟待通过的《人与家庭法》规定公民不论性别如何，最低结婚年龄都为</w:t>
      </w:r>
      <w:r>
        <w:rPr>
          <w:rFonts w:hint="eastAsia"/>
          <w:lang w:val="fr-FR"/>
        </w:rPr>
        <w:t>18</w:t>
      </w:r>
      <w:r>
        <w:rPr>
          <w:rFonts w:hint="eastAsia"/>
          <w:lang w:val="fr-FR"/>
        </w:rPr>
        <w:t>岁，“男女未满十八岁的不能结婚”。其他问题，可以在对第</w:t>
      </w:r>
      <w:r>
        <w:rPr>
          <w:rFonts w:hint="eastAsia"/>
          <w:lang w:val="fr-FR"/>
        </w:rPr>
        <w:t>5</w:t>
      </w:r>
      <w:r>
        <w:rPr>
          <w:rFonts w:hint="eastAsia"/>
          <w:lang w:val="fr-FR"/>
        </w:rPr>
        <w:t>个建议的答复中找到答案。</w:t>
      </w:r>
    </w:p>
    <w:p w:rsidR="00E9281D" w:rsidRDefault="00E9281D">
      <w:pPr>
        <w:pStyle w:val="H23GC"/>
      </w:pPr>
      <w:bookmarkStart w:id="31" w:name="_Toc304975834"/>
      <w:r>
        <w:rPr>
          <w:lang w:val="fr-FR"/>
        </w:rPr>
        <w:tab/>
      </w:r>
      <w:r>
        <w:rPr>
          <w:lang w:val="fr-FR"/>
        </w:rPr>
        <w:tab/>
      </w:r>
      <w:r>
        <w:rPr>
          <w:rFonts w:hint="eastAsia"/>
          <w:lang w:val="fr-FR"/>
        </w:rPr>
        <w:t>答复委员会结论性意见第</w:t>
      </w:r>
      <w:r>
        <w:rPr>
          <w:rFonts w:hint="eastAsia"/>
          <w:lang w:val="fr-FR"/>
        </w:rPr>
        <w:t>19</w:t>
      </w:r>
      <w:r>
        <w:rPr>
          <w:rFonts w:hint="eastAsia"/>
          <w:lang w:val="fr-FR"/>
        </w:rPr>
        <w:t>段中的建议</w:t>
      </w:r>
      <w:r>
        <w:rPr>
          <w:lang w:val="fr-FR"/>
        </w:rPr>
        <w:t xml:space="preserve"> </w:t>
      </w:r>
      <w:bookmarkEnd w:id="31"/>
    </w:p>
    <w:p w:rsidR="00E9281D" w:rsidRDefault="00E9281D">
      <w:pPr>
        <w:pStyle w:val="SingleTxtGC"/>
      </w:pPr>
      <w:r>
        <w:rPr>
          <w:szCs w:val="21"/>
          <w:lang w:val="fr-FR"/>
        </w:rPr>
        <w:t xml:space="preserve">47.  </w:t>
      </w:r>
      <w:r>
        <w:rPr>
          <w:rFonts w:hint="eastAsia"/>
          <w:lang w:val="fr-FR"/>
        </w:rPr>
        <w:t>为了确保国家人权和自由委员会的独立性，国民议会通过并由共和国总统颁布了</w:t>
      </w:r>
      <w:smartTag w:uri="urn:schemas-microsoft-com:office:smarttags" w:element="chsdate">
        <w:smartTagPr>
          <w:attr w:name="Year" w:val="2010"/>
          <w:attr w:name="Month" w:val="4"/>
          <w:attr w:name="Day" w:val="13"/>
          <w:attr w:name="IsLunarDate" w:val="False"/>
          <w:attr w:name="IsROCDate" w:val="False"/>
        </w:smartTagPr>
        <w:r>
          <w:rPr>
            <w:rFonts w:hint="eastAsia"/>
            <w:lang w:val="fr-FR"/>
          </w:rPr>
          <w:t>2010</w:t>
        </w:r>
        <w:r>
          <w:rPr>
            <w:rFonts w:hint="eastAsia"/>
            <w:lang w:val="fr-FR"/>
          </w:rPr>
          <w:t>年</w:t>
        </w:r>
        <w:r>
          <w:rPr>
            <w:rFonts w:hint="eastAsia"/>
            <w:lang w:val="fr-FR"/>
          </w:rPr>
          <w:t>4</w:t>
        </w:r>
        <w:r>
          <w:rPr>
            <w:rFonts w:hint="eastAsia"/>
            <w:lang w:val="fr-FR"/>
          </w:rPr>
          <w:t>月</w:t>
        </w:r>
        <w:r>
          <w:rPr>
            <w:rFonts w:hint="eastAsia"/>
            <w:lang w:val="fr-FR"/>
          </w:rPr>
          <w:t>13</w:t>
        </w:r>
        <w:r>
          <w:rPr>
            <w:rFonts w:hint="eastAsia"/>
            <w:lang w:val="fr-FR"/>
          </w:rPr>
          <w:t>日</w:t>
        </w:r>
      </w:smartTag>
      <w:r>
        <w:rPr>
          <w:rFonts w:hint="eastAsia"/>
          <w:lang w:val="fr-FR"/>
        </w:rPr>
        <w:t>第</w:t>
      </w:r>
      <w:r>
        <w:rPr>
          <w:lang w:val="fr-FR"/>
        </w:rPr>
        <w:t>2010/004</w:t>
      </w:r>
      <w:r>
        <w:rPr>
          <w:rFonts w:hint="eastAsia"/>
          <w:lang w:val="fr-FR"/>
        </w:rPr>
        <w:t>号法律，对</w:t>
      </w:r>
      <w:smartTag w:uri="urn:schemas-microsoft-com:office:smarttags" w:element="chsdate">
        <w:smartTagPr>
          <w:attr w:name="Year" w:val="2004"/>
          <w:attr w:name="Month" w:val="7"/>
          <w:attr w:name="Day" w:val="22"/>
          <w:attr w:name="IsLunarDate" w:val="False"/>
          <w:attr w:name="IsROCDate" w:val="False"/>
        </w:smartTagPr>
        <w:r>
          <w:rPr>
            <w:rFonts w:hint="eastAsia"/>
            <w:lang w:val="fr-FR"/>
          </w:rPr>
          <w:t>2004</w:t>
        </w:r>
        <w:r>
          <w:rPr>
            <w:rFonts w:hint="eastAsia"/>
            <w:lang w:val="fr-FR"/>
          </w:rPr>
          <w:t>年</w:t>
        </w:r>
        <w:r>
          <w:rPr>
            <w:rFonts w:hint="eastAsia"/>
            <w:lang w:val="fr-FR"/>
          </w:rPr>
          <w:t>7</w:t>
        </w:r>
        <w:r>
          <w:rPr>
            <w:rFonts w:hint="eastAsia"/>
            <w:lang w:val="fr-FR"/>
          </w:rPr>
          <w:t>月</w:t>
        </w:r>
        <w:r>
          <w:rPr>
            <w:rFonts w:hint="eastAsia"/>
            <w:lang w:val="fr-FR"/>
          </w:rPr>
          <w:t>22</w:t>
        </w:r>
        <w:r>
          <w:rPr>
            <w:rFonts w:hint="eastAsia"/>
            <w:lang w:val="fr-FR"/>
          </w:rPr>
          <w:t>日</w:t>
        </w:r>
      </w:smartTag>
      <w:r>
        <w:rPr>
          <w:rFonts w:hint="eastAsia"/>
          <w:lang w:val="fr-FR"/>
        </w:rPr>
        <w:t>关于国家人权和自由委员会组织与运作的第</w:t>
      </w:r>
      <w:r>
        <w:rPr>
          <w:lang w:val="fr-FR"/>
        </w:rPr>
        <w:t>2004/016</w:t>
      </w:r>
      <w:r>
        <w:rPr>
          <w:rFonts w:hint="eastAsia"/>
          <w:lang w:val="fr-FR"/>
        </w:rPr>
        <w:t>号法律进行了修正与补充。该法律根据巴黎原则，取消了政府代表的表决权。</w:t>
      </w:r>
      <w:r>
        <w:rPr>
          <w:lang w:val="fr-FR"/>
        </w:rPr>
        <w:t>国家促进和保护人权机构国际协调委员会</w:t>
      </w:r>
      <w:r>
        <w:rPr>
          <w:rFonts w:hint="eastAsia"/>
          <w:lang w:val="fr-FR"/>
        </w:rPr>
        <w:t>也再次认可喀麦隆国家人权机构的地位为</w:t>
      </w:r>
      <w:r>
        <w:rPr>
          <w:rFonts w:hint="eastAsia"/>
          <w:lang w:val="fr-FR"/>
        </w:rPr>
        <w:t>A</w:t>
      </w:r>
      <w:r>
        <w:rPr>
          <w:rFonts w:hint="eastAsia"/>
          <w:lang w:val="fr-FR"/>
        </w:rPr>
        <w:t>级。</w:t>
      </w:r>
    </w:p>
    <w:p w:rsidR="00E9281D" w:rsidRDefault="00E9281D">
      <w:pPr>
        <w:pStyle w:val="SingleTxtGC"/>
      </w:pPr>
      <w:r>
        <w:rPr>
          <w:szCs w:val="21"/>
        </w:rPr>
        <w:t xml:space="preserve">48.  </w:t>
      </w:r>
      <w:r>
        <w:rPr>
          <w:rFonts w:hint="eastAsia"/>
        </w:rPr>
        <w:t>关于在国家人权和自由委员会中设立促进妇女权利的性别平等监察干事一职，需要指出的是，委员会中提高妇女地位部的一位代表，其委员会职能之一就是监察。另外，委员会</w:t>
      </w:r>
      <w:r>
        <w:rPr>
          <w:rFonts w:hint="eastAsia"/>
        </w:rPr>
        <w:t>30</w:t>
      </w:r>
      <w:r>
        <w:rPr>
          <w:rFonts w:hint="eastAsia"/>
        </w:rPr>
        <w:t>名成员中共有</w:t>
      </w:r>
      <w:r>
        <w:rPr>
          <w:rFonts w:hint="eastAsia"/>
        </w:rPr>
        <w:t>9</w:t>
      </w:r>
      <w:r>
        <w:rPr>
          <w:rFonts w:hint="eastAsia"/>
        </w:rPr>
        <w:t>名女性成员</w:t>
      </w:r>
      <w:r>
        <w:rPr>
          <w:rFonts w:hint="eastAsia"/>
        </w:rPr>
        <w:t>(</w:t>
      </w:r>
      <w:r>
        <w:rPr>
          <w:rFonts w:hint="eastAsia"/>
        </w:rPr>
        <w:t>约为</w:t>
      </w:r>
      <w:r>
        <w:rPr>
          <w:rFonts w:hint="eastAsia"/>
        </w:rPr>
        <w:t>30%)</w:t>
      </w:r>
      <w:r>
        <w:rPr>
          <w:rFonts w:hint="eastAsia"/>
        </w:rPr>
        <w:t>，符合《增长与就业战略文件》中关于妇女代表性的规定。</w:t>
      </w:r>
      <w:bookmarkStart w:id="32" w:name="_Toc304975835"/>
      <w:r>
        <w:tab/>
      </w:r>
      <w:bookmarkEnd w:id="32"/>
    </w:p>
    <w:p w:rsidR="00E9281D" w:rsidRDefault="00E9281D">
      <w:pPr>
        <w:pStyle w:val="H23GC"/>
      </w:pPr>
      <w:bookmarkStart w:id="33" w:name="_Toc304975836"/>
      <w:r>
        <w:rPr>
          <w:lang w:val="fr-FR"/>
        </w:rPr>
        <w:tab/>
      </w:r>
      <w:r>
        <w:rPr>
          <w:lang w:val="fr-FR"/>
        </w:rPr>
        <w:tab/>
      </w:r>
      <w:r>
        <w:rPr>
          <w:rFonts w:hint="eastAsia"/>
          <w:lang w:val="fr-FR"/>
        </w:rPr>
        <w:t>答复委员会结论性意见第</w:t>
      </w:r>
      <w:r>
        <w:rPr>
          <w:rFonts w:hint="eastAsia"/>
          <w:lang w:val="fr-FR"/>
        </w:rPr>
        <w:t>21</w:t>
      </w:r>
      <w:r>
        <w:rPr>
          <w:rFonts w:hint="eastAsia"/>
          <w:lang w:val="fr-FR"/>
        </w:rPr>
        <w:t>段中的建议</w:t>
      </w:r>
      <w:r>
        <w:rPr>
          <w:lang w:val="fr-FR"/>
        </w:rPr>
        <w:t xml:space="preserve"> </w:t>
      </w:r>
      <w:bookmarkEnd w:id="33"/>
    </w:p>
    <w:p w:rsidR="00E9281D" w:rsidRDefault="00E9281D">
      <w:pPr>
        <w:pStyle w:val="SingleTxtGC"/>
      </w:pPr>
      <w:r>
        <w:rPr>
          <w:bCs/>
          <w:szCs w:val="21"/>
          <w:lang w:val="fr-FR"/>
        </w:rPr>
        <w:t xml:space="preserve">49.  </w:t>
      </w:r>
      <w:r>
        <w:rPr>
          <w:rFonts w:hint="eastAsia"/>
          <w:bCs/>
          <w:lang w:val="fr-FR"/>
        </w:rPr>
        <w:t>《增长与就业战略文件》</w:t>
      </w:r>
      <w:r>
        <w:rPr>
          <w:rFonts w:hint="eastAsia"/>
          <w:bCs/>
          <w:lang w:val="fr-FR"/>
        </w:rPr>
        <w:t>(DSCE)</w:t>
      </w:r>
      <w:r>
        <w:rPr>
          <w:rFonts w:hint="eastAsia"/>
          <w:bCs/>
          <w:lang w:val="fr-FR"/>
        </w:rPr>
        <w:t>主张将促进性别平等纳入预算，减少性别不公问题，关注每一个社会成员。在这一文件的指导下，政府采取了许多具体措施：</w:t>
      </w:r>
    </w:p>
    <w:p w:rsidR="00E9281D" w:rsidRDefault="00E9281D">
      <w:pPr>
        <w:pStyle w:val="Bullet1GC"/>
        <w:rPr>
          <w:lang w:val="fr-FR"/>
        </w:rPr>
      </w:pPr>
      <w:r>
        <w:rPr>
          <w:rFonts w:hint="eastAsia"/>
          <w:lang w:val="fr-FR"/>
        </w:rPr>
        <w:t>在</w:t>
      </w:r>
      <w:smartTag w:uri="urn:schemas-microsoft-com:office:smarttags" w:element="chsdate">
        <w:smartTagPr>
          <w:attr w:name="Year" w:val="2010"/>
          <w:attr w:name="Month" w:val="12"/>
          <w:attr w:name="Day" w:val="13"/>
          <w:attr w:name="IsLunarDate" w:val="False"/>
          <w:attr w:name="IsROCDate" w:val="False"/>
        </w:smartTagPr>
        <w:r>
          <w:rPr>
            <w:rFonts w:hint="eastAsia"/>
            <w:lang w:val="fr-FR"/>
          </w:rPr>
          <w:t>2010</w:t>
        </w:r>
        <w:r>
          <w:rPr>
            <w:rFonts w:hint="eastAsia"/>
            <w:lang w:val="fr-FR"/>
          </w:rPr>
          <w:t>年</w:t>
        </w:r>
        <w:r>
          <w:rPr>
            <w:rFonts w:hint="eastAsia"/>
            <w:lang w:val="fr-FR"/>
          </w:rPr>
          <w:t>12</w:t>
        </w:r>
        <w:r>
          <w:rPr>
            <w:rFonts w:hint="eastAsia"/>
            <w:lang w:val="fr-FR"/>
          </w:rPr>
          <w:t>月</w:t>
        </w:r>
        <w:r>
          <w:rPr>
            <w:rFonts w:hint="eastAsia"/>
            <w:lang w:val="fr-FR"/>
          </w:rPr>
          <w:t>13</w:t>
        </w:r>
        <w:r>
          <w:rPr>
            <w:rFonts w:hint="eastAsia"/>
            <w:lang w:val="fr-FR"/>
          </w:rPr>
          <w:t>日</w:t>
        </w:r>
      </w:smartTag>
      <w:r>
        <w:rPr>
          <w:rFonts w:hint="eastAsia"/>
          <w:lang w:val="fr-FR"/>
        </w:rPr>
        <w:t>关于</w:t>
      </w:r>
      <w:r>
        <w:rPr>
          <w:rFonts w:hint="eastAsia"/>
          <w:lang w:val="fr-FR"/>
        </w:rPr>
        <w:t>2011</w:t>
      </w:r>
      <w:r>
        <w:rPr>
          <w:rFonts w:hint="eastAsia"/>
          <w:lang w:val="fr-FR"/>
        </w:rPr>
        <w:t>年国家财政预算的第</w:t>
      </w:r>
      <w:r>
        <w:rPr>
          <w:lang w:val="fr-FR"/>
        </w:rPr>
        <w:t xml:space="preserve">001/CAB/PR </w:t>
      </w:r>
      <w:r>
        <w:rPr>
          <w:rFonts w:hint="eastAsia"/>
          <w:lang w:val="fr-FR"/>
        </w:rPr>
        <w:t>号通知中，总统指出要将促进性别平等和减少性别不公纳入到国家发展进程中去；</w:t>
      </w:r>
    </w:p>
    <w:p w:rsidR="00E9281D" w:rsidRDefault="00E9281D">
      <w:pPr>
        <w:pStyle w:val="Bullet1GC"/>
        <w:rPr>
          <w:lang w:val="fr-FR"/>
        </w:rPr>
      </w:pPr>
      <w:r>
        <w:rPr>
          <w:rFonts w:hint="eastAsia"/>
          <w:lang w:val="fr-FR"/>
        </w:rPr>
        <w:t>提高妇女地位和家庭部倡导各部委总秘书长在制定发展政策、计划和方案时，加入促进性别平等的内容。</w:t>
      </w:r>
    </w:p>
    <w:p w:rsidR="00E9281D" w:rsidRDefault="00E9281D">
      <w:pPr>
        <w:pStyle w:val="SingleTxtGC"/>
      </w:pPr>
      <w:r>
        <w:rPr>
          <w:szCs w:val="21"/>
          <w:lang w:val="fr-FR"/>
        </w:rPr>
        <w:t xml:space="preserve">50.  </w:t>
      </w:r>
      <w:r>
        <w:rPr>
          <w:rFonts w:hint="eastAsia"/>
          <w:lang w:val="fr-FR"/>
        </w:rPr>
        <w:t>根据《</w:t>
      </w:r>
      <w:r>
        <w:rPr>
          <w:rFonts w:hint="eastAsia"/>
          <w:lang w:val="fr-FR"/>
        </w:rPr>
        <w:t>2012-2013</w:t>
      </w:r>
      <w:r>
        <w:rPr>
          <w:rFonts w:hint="eastAsia"/>
          <w:lang w:val="fr-FR"/>
        </w:rPr>
        <w:t>年中期支出框架》，</w:t>
      </w:r>
      <w:r>
        <w:rPr>
          <w:rFonts w:hint="eastAsia"/>
          <w:lang w:val="fr-FR"/>
        </w:rPr>
        <w:t>24.5%</w:t>
      </w:r>
      <w:r>
        <w:rPr>
          <w:rFonts w:hint="eastAsia"/>
          <w:lang w:val="fr-FR"/>
        </w:rPr>
        <w:t>的国家预算将用于提高妇女权利的方案，并优先支持农业、手工业和非正规经济部门的活动。</w:t>
      </w:r>
    </w:p>
    <w:p w:rsidR="00E9281D" w:rsidRDefault="00E9281D">
      <w:pPr>
        <w:pStyle w:val="SingleTxtGC"/>
      </w:pPr>
      <w:r>
        <w:rPr>
          <w:szCs w:val="21"/>
        </w:rPr>
        <w:t xml:space="preserve">51.  </w:t>
      </w:r>
      <w:r>
        <w:rPr>
          <w:rFonts w:hint="eastAsia"/>
        </w:rPr>
        <w:t>划拨给提高妇女地位和家庭部的财政预算在</w:t>
      </w:r>
      <w:r>
        <w:rPr>
          <w:rFonts w:hint="eastAsia"/>
        </w:rPr>
        <w:t>2007</w:t>
      </w:r>
      <w:r>
        <w:rPr>
          <w:rFonts w:hint="eastAsia"/>
        </w:rPr>
        <w:t>年为</w:t>
      </w:r>
      <w:r>
        <w:rPr>
          <w:rFonts w:hint="eastAsia"/>
        </w:rPr>
        <w:t>43</w:t>
      </w:r>
      <w:r>
        <w:rPr>
          <w:rFonts w:hint="eastAsia"/>
        </w:rPr>
        <w:t>亿非洲法郎，</w:t>
      </w:r>
      <w:r>
        <w:rPr>
          <w:rFonts w:hint="eastAsia"/>
        </w:rPr>
        <w:t>2009</w:t>
      </w:r>
      <w:r>
        <w:rPr>
          <w:rFonts w:hint="eastAsia"/>
        </w:rPr>
        <w:t>年增至</w:t>
      </w:r>
      <w:r>
        <w:rPr>
          <w:rFonts w:hint="eastAsia"/>
        </w:rPr>
        <w:t>59</w:t>
      </w:r>
      <w:r>
        <w:rPr>
          <w:rFonts w:hint="eastAsia"/>
        </w:rPr>
        <w:t>亿非洲法郎，</w:t>
      </w:r>
      <w:r>
        <w:rPr>
          <w:rFonts w:hint="eastAsia"/>
        </w:rPr>
        <w:t>2010</w:t>
      </w:r>
      <w:r>
        <w:rPr>
          <w:rFonts w:hint="eastAsia"/>
        </w:rPr>
        <w:t>年又降至</w:t>
      </w:r>
      <w:r>
        <w:rPr>
          <w:rFonts w:hint="eastAsia"/>
        </w:rPr>
        <w:t>47.8</w:t>
      </w:r>
      <w:r>
        <w:rPr>
          <w:rFonts w:hint="eastAsia"/>
        </w:rPr>
        <w:t>亿非洲法郎，</w:t>
      </w:r>
      <w:r>
        <w:rPr>
          <w:rFonts w:hint="eastAsia"/>
        </w:rPr>
        <w:t>2011</w:t>
      </w:r>
      <w:r>
        <w:rPr>
          <w:rFonts w:hint="eastAsia"/>
        </w:rPr>
        <w:t>年为</w:t>
      </w:r>
      <w:r>
        <w:rPr>
          <w:rFonts w:hint="eastAsia"/>
        </w:rPr>
        <w:t>36.1</w:t>
      </w:r>
      <w:r>
        <w:rPr>
          <w:rFonts w:hint="eastAsia"/>
        </w:rPr>
        <w:t>亿非洲法郎。预算的减少是因为受到国际金融和经济危机的影响，国家整体预算降低的结果。利用这些预算，</w:t>
      </w:r>
      <w:r>
        <w:rPr>
          <w:rFonts w:hint="eastAsia"/>
        </w:rPr>
        <w:t>2009</w:t>
      </w:r>
      <w:r>
        <w:rPr>
          <w:rFonts w:hint="eastAsia"/>
        </w:rPr>
        <w:t>年和</w:t>
      </w:r>
      <w:r>
        <w:rPr>
          <w:rFonts w:hint="eastAsia"/>
        </w:rPr>
        <w:t>2010</w:t>
      </w:r>
      <w:r>
        <w:rPr>
          <w:rFonts w:hint="eastAsia"/>
        </w:rPr>
        <w:t>年分别建设了</w:t>
      </w:r>
      <w:r>
        <w:rPr>
          <w:rFonts w:hint="eastAsia"/>
        </w:rPr>
        <w:t>10</w:t>
      </w:r>
      <w:r>
        <w:rPr>
          <w:rFonts w:hint="eastAsia"/>
        </w:rPr>
        <w:t>座妇女发展中心，提供的服务工作也相应增加了</w:t>
      </w:r>
      <w:r>
        <w:rPr>
          <w:rFonts w:hint="eastAsia"/>
        </w:rPr>
        <w:t>24%</w:t>
      </w:r>
      <w:r>
        <w:rPr>
          <w:rFonts w:hint="eastAsia"/>
        </w:rPr>
        <w:t>。在提高妇女地位和家庭部的人员设置方面，从</w:t>
      </w:r>
      <w:r>
        <w:rPr>
          <w:rFonts w:hint="eastAsia"/>
        </w:rPr>
        <w:t>2008</w:t>
      </w:r>
      <w:r>
        <w:rPr>
          <w:rFonts w:hint="eastAsia"/>
        </w:rPr>
        <w:t>年起，该部共招收</w:t>
      </w:r>
      <w:r>
        <w:rPr>
          <w:rFonts w:hint="eastAsia"/>
        </w:rPr>
        <w:t>196</w:t>
      </w:r>
      <w:r>
        <w:rPr>
          <w:rFonts w:hint="eastAsia"/>
        </w:rPr>
        <w:t>名工作人员，大大提高了工作能力。</w:t>
      </w:r>
    </w:p>
    <w:p w:rsidR="00E9281D" w:rsidRDefault="00E9281D">
      <w:pPr>
        <w:pStyle w:val="SingleTxtGC"/>
      </w:pPr>
      <w:r>
        <w:rPr>
          <w:szCs w:val="21"/>
        </w:rPr>
        <w:t xml:space="preserve">52.  </w:t>
      </w:r>
      <w:r>
        <w:rPr>
          <w:rFonts w:hint="eastAsia"/>
        </w:rPr>
        <w:t>2010</w:t>
      </w:r>
      <w:r>
        <w:rPr>
          <w:rFonts w:hint="eastAsia"/>
        </w:rPr>
        <w:t>年</w:t>
      </w:r>
      <w:r>
        <w:rPr>
          <w:rFonts w:hint="eastAsia"/>
        </w:rPr>
        <w:t>1</w:t>
      </w:r>
      <w:r>
        <w:rPr>
          <w:rFonts w:hint="eastAsia"/>
        </w:rPr>
        <w:t>月，通过权力下放，该国家部门的服务对象有机会更接近决策机关，明确他们的特殊需求。</w:t>
      </w:r>
    </w:p>
    <w:p w:rsidR="00E9281D" w:rsidRDefault="00E9281D">
      <w:pPr>
        <w:pStyle w:val="H23GC"/>
      </w:pPr>
      <w:bookmarkStart w:id="34" w:name="_Toc304975838"/>
      <w:r>
        <w:rPr>
          <w:lang w:val="fr-FR"/>
        </w:rPr>
        <w:tab/>
      </w:r>
      <w:r>
        <w:rPr>
          <w:lang w:val="fr-FR"/>
        </w:rPr>
        <w:tab/>
      </w:r>
      <w:r>
        <w:rPr>
          <w:rFonts w:hint="eastAsia"/>
          <w:lang w:val="fr-FR"/>
        </w:rPr>
        <w:t>答复委员会结论性意见第</w:t>
      </w:r>
      <w:r>
        <w:rPr>
          <w:rFonts w:hint="eastAsia"/>
          <w:lang w:val="fr-FR"/>
        </w:rPr>
        <w:t>23</w:t>
      </w:r>
      <w:r>
        <w:rPr>
          <w:rFonts w:hint="eastAsia"/>
          <w:lang w:val="fr-FR"/>
        </w:rPr>
        <w:t>段中的建议</w:t>
      </w:r>
      <w:r>
        <w:rPr>
          <w:lang w:val="fr-FR"/>
        </w:rPr>
        <w:t xml:space="preserve"> </w:t>
      </w:r>
      <w:bookmarkEnd w:id="34"/>
    </w:p>
    <w:p w:rsidR="00E9281D" w:rsidRDefault="00E9281D">
      <w:pPr>
        <w:pStyle w:val="SingleTxtGC"/>
      </w:pPr>
      <w:r>
        <w:rPr>
          <w:szCs w:val="21"/>
          <w:lang w:val="fr-FR"/>
        </w:rPr>
        <w:t xml:space="preserve">53.  </w:t>
      </w:r>
      <w:r>
        <w:rPr>
          <w:rFonts w:hint="eastAsia"/>
          <w:lang w:val="fr-FR"/>
        </w:rPr>
        <w:t>喀麦隆签署了《千年发展目标》，其中第三个目标就是“促进性别平等和妇女独立”。喀麦隆政府与发展合作伙伴、民间组织合作，采取了一系列横向措施。例如，政府通过了《支持技术教育与职业训练改革计划》，其目标是向高等学校的女生发放奖学金，鼓励她们参与科学研究事业。此外，高等教育部还向女生提供奖学金去国外深造。青年部分别在</w:t>
      </w:r>
      <w:smartTag w:uri="urn:schemas-microsoft-com:office:smarttags" w:element="chsdate">
        <w:smartTagPr>
          <w:attr w:name="Year" w:val="2010"/>
          <w:attr w:name="Month" w:val="2"/>
          <w:attr w:name="Day" w:val="11"/>
          <w:attr w:name="IsLunarDate" w:val="False"/>
          <w:attr w:name="IsROCDate" w:val="False"/>
        </w:smartTagPr>
        <w:r>
          <w:rPr>
            <w:rFonts w:hint="eastAsia"/>
            <w:lang w:val="fr-FR"/>
          </w:rPr>
          <w:t>2010</w:t>
        </w:r>
        <w:r>
          <w:rPr>
            <w:rFonts w:hint="eastAsia"/>
            <w:lang w:val="fr-FR"/>
          </w:rPr>
          <w:t>年</w:t>
        </w:r>
        <w:r>
          <w:rPr>
            <w:rFonts w:hint="eastAsia"/>
            <w:lang w:val="fr-FR"/>
          </w:rPr>
          <w:t>2</w:t>
        </w:r>
        <w:r>
          <w:rPr>
            <w:rFonts w:hint="eastAsia"/>
            <w:lang w:val="fr-FR"/>
          </w:rPr>
          <w:t>月</w:t>
        </w:r>
        <w:r>
          <w:rPr>
            <w:rFonts w:hint="eastAsia"/>
            <w:lang w:val="fr-FR"/>
          </w:rPr>
          <w:t>11</w:t>
        </w:r>
        <w:r>
          <w:rPr>
            <w:rFonts w:hint="eastAsia"/>
            <w:lang w:val="fr-FR"/>
          </w:rPr>
          <w:t>日</w:t>
        </w:r>
      </w:smartTag>
      <w:r>
        <w:rPr>
          <w:rFonts w:hint="eastAsia"/>
          <w:lang w:val="fr-FR"/>
        </w:rPr>
        <w:t>和</w:t>
      </w:r>
      <w:smartTag w:uri="urn:schemas-microsoft-com:office:smarttags" w:element="chsdate">
        <w:smartTagPr>
          <w:attr w:name="Year" w:val="2010"/>
          <w:attr w:name="Month" w:val="8"/>
          <w:attr w:name="Day" w:val="12"/>
          <w:attr w:name="IsLunarDate" w:val="False"/>
          <w:attr w:name="IsROCDate" w:val="False"/>
        </w:smartTagPr>
        <w:r>
          <w:rPr>
            <w:rFonts w:hint="eastAsia"/>
            <w:lang w:val="fr-FR"/>
          </w:rPr>
          <w:t>2010</w:t>
        </w:r>
        <w:r>
          <w:rPr>
            <w:rFonts w:hint="eastAsia"/>
            <w:lang w:val="fr-FR"/>
          </w:rPr>
          <w:t>年</w:t>
        </w:r>
        <w:r>
          <w:rPr>
            <w:rFonts w:hint="eastAsia"/>
            <w:lang w:val="fr-FR"/>
          </w:rPr>
          <w:t>8</w:t>
        </w:r>
        <w:r>
          <w:rPr>
            <w:rFonts w:hint="eastAsia"/>
            <w:lang w:val="fr-FR"/>
          </w:rPr>
          <w:t>月</w:t>
        </w:r>
        <w:r>
          <w:rPr>
            <w:rFonts w:hint="eastAsia"/>
            <w:lang w:val="fr-FR"/>
          </w:rPr>
          <w:t>12</w:t>
        </w:r>
        <w:r>
          <w:rPr>
            <w:rFonts w:hint="eastAsia"/>
            <w:lang w:val="fr-FR"/>
          </w:rPr>
          <w:t>日</w:t>
        </w:r>
      </w:smartTag>
      <w:r>
        <w:rPr>
          <w:rFonts w:hint="eastAsia"/>
          <w:lang w:val="fr-FR"/>
        </w:rPr>
        <w:t>组织了青年人就业宣讲会，并着重介绍了女生的未来职业规划。</w:t>
      </w:r>
    </w:p>
    <w:p w:rsidR="00E9281D" w:rsidRDefault="00E9281D">
      <w:pPr>
        <w:pStyle w:val="H23GC"/>
      </w:pPr>
      <w:bookmarkStart w:id="35" w:name="_Toc304975840"/>
      <w:r>
        <w:rPr>
          <w:lang w:val="fr-FR"/>
        </w:rPr>
        <w:tab/>
      </w:r>
      <w:r>
        <w:rPr>
          <w:lang w:val="fr-FR"/>
        </w:rPr>
        <w:tab/>
      </w:r>
      <w:r>
        <w:rPr>
          <w:rFonts w:hint="eastAsia"/>
          <w:lang w:val="fr-FR"/>
        </w:rPr>
        <w:t>答复委员会结论性意见第</w:t>
      </w:r>
      <w:r>
        <w:rPr>
          <w:rFonts w:hint="eastAsia"/>
          <w:lang w:val="fr-FR"/>
        </w:rPr>
        <w:t>25</w:t>
      </w:r>
      <w:r>
        <w:rPr>
          <w:rFonts w:hint="eastAsia"/>
          <w:lang w:val="fr-FR"/>
        </w:rPr>
        <w:t>段中的建议</w:t>
      </w:r>
      <w:r>
        <w:rPr>
          <w:lang w:val="fr-FR"/>
        </w:rPr>
        <w:t xml:space="preserve"> </w:t>
      </w:r>
      <w:bookmarkEnd w:id="35"/>
    </w:p>
    <w:p w:rsidR="00E9281D" w:rsidRDefault="00E9281D">
      <w:pPr>
        <w:pStyle w:val="SingleTxtGC"/>
      </w:pPr>
      <w:r>
        <w:rPr>
          <w:szCs w:val="21"/>
          <w:lang w:val="fr-FR"/>
        </w:rPr>
        <w:t xml:space="preserve">54.  </w:t>
      </w:r>
      <w:r>
        <w:rPr>
          <w:rFonts w:hint="eastAsia"/>
          <w:lang w:val="fr-FR"/>
        </w:rPr>
        <w:t>根据对性别平等现状进行的调查研究，政府在发展合作伙伴的支持下，从</w:t>
      </w:r>
      <w:r>
        <w:rPr>
          <w:rFonts w:hint="eastAsia"/>
          <w:lang w:val="fr-FR"/>
        </w:rPr>
        <w:t>2008</w:t>
      </w:r>
      <w:r>
        <w:rPr>
          <w:rFonts w:hint="eastAsia"/>
          <w:lang w:val="fr-FR"/>
        </w:rPr>
        <w:t>年起开始制定《国家性别政策文件》。经过磋商，该文件草案已在</w:t>
      </w:r>
      <w:r>
        <w:rPr>
          <w:rFonts w:hint="eastAsia"/>
          <w:lang w:val="fr-FR"/>
        </w:rPr>
        <w:t>2010</w:t>
      </w:r>
      <w:r>
        <w:rPr>
          <w:rFonts w:hint="eastAsia"/>
          <w:lang w:val="fr-FR"/>
        </w:rPr>
        <w:t>年获得各部和合作伙伴的肯定，该文件提倡将促进性别平等纳入发展政策、计划和方案的起草、实施、监督与评估中去。在该文件获得通过之前，已有</w:t>
      </w:r>
      <w:r>
        <w:rPr>
          <w:rFonts w:hint="eastAsia"/>
          <w:lang w:val="fr-FR"/>
        </w:rPr>
        <w:t>15</w:t>
      </w:r>
      <w:r>
        <w:rPr>
          <w:rFonts w:hint="eastAsia"/>
          <w:lang w:val="fr-FR"/>
        </w:rPr>
        <w:t>名高等技术学校负责人、</w:t>
      </w:r>
      <w:r>
        <w:rPr>
          <w:rFonts w:hint="eastAsia"/>
          <w:lang w:val="fr-FR"/>
        </w:rPr>
        <w:t>40</w:t>
      </w:r>
      <w:r>
        <w:rPr>
          <w:rFonts w:hint="eastAsia"/>
          <w:lang w:val="fr-FR"/>
        </w:rPr>
        <w:t>名电台节目负责人、</w:t>
      </w:r>
      <w:r>
        <w:rPr>
          <w:rFonts w:hint="eastAsia"/>
          <w:lang w:val="fr-FR"/>
        </w:rPr>
        <w:t>40</w:t>
      </w:r>
      <w:r>
        <w:rPr>
          <w:rFonts w:hint="eastAsia"/>
          <w:lang w:val="fr-FR"/>
        </w:rPr>
        <w:t>名媒体联络人和</w:t>
      </w:r>
      <w:r>
        <w:rPr>
          <w:rFonts w:hint="eastAsia"/>
          <w:lang w:val="fr-FR"/>
        </w:rPr>
        <w:t>40</w:t>
      </w:r>
      <w:r>
        <w:rPr>
          <w:rFonts w:hint="eastAsia"/>
          <w:lang w:val="fr-FR"/>
        </w:rPr>
        <w:t>名权力下放负责人接受培训，学习如何将性别平等问题纳入教学。</w:t>
      </w:r>
    </w:p>
    <w:p w:rsidR="00E9281D" w:rsidRDefault="00E9281D">
      <w:pPr>
        <w:pStyle w:val="SingleTxtGC"/>
        <w:rPr>
          <w:bCs/>
        </w:rPr>
      </w:pPr>
      <w:r>
        <w:rPr>
          <w:bCs/>
          <w:szCs w:val="21"/>
        </w:rPr>
        <w:t xml:space="preserve">55.  </w:t>
      </w:r>
      <w:r>
        <w:rPr>
          <w:rFonts w:hint="eastAsia"/>
          <w:bCs/>
        </w:rPr>
        <w:t>除此之外，政府还展开了关于宣传打击暴力侵害妇女的研究。包括：</w:t>
      </w:r>
    </w:p>
    <w:p w:rsidR="00E9281D" w:rsidRDefault="00E9281D">
      <w:pPr>
        <w:pStyle w:val="Bullet1GC"/>
        <w:rPr>
          <w:lang w:val="fr-FR"/>
        </w:rPr>
      </w:pPr>
      <w:r>
        <w:rPr>
          <w:rFonts w:hint="eastAsia"/>
          <w:lang w:val="fr-FR"/>
        </w:rPr>
        <w:t>喀麦隆女性外阴残割现状分析；</w:t>
      </w:r>
    </w:p>
    <w:p w:rsidR="00E9281D" w:rsidRDefault="00E9281D">
      <w:pPr>
        <w:pStyle w:val="Bullet1GC"/>
        <w:rPr>
          <w:lang w:val="fr-FR"/>
        </w:rPr>
      </w:pPr>
      <w:r>
        <w:rPr>
          <w:rFonts w:hint="eastAsia"/>
          <w:lang w:val="fr-FR"/>
        </w:rPr>
        <w:t>喀麦隆妇女和女童权利相关法律分析；</w:t>
      </w:r>
    </w:p>
    <w:p w:rsidR="00E9281D" w:rsidRDefault="00E9281D">
      <w:pPr>
        <w:pStyle w:val="Bullet1GC"/>
        <w:rPr>
          <w:lang w:val="fr-FR"/>
        </w:rPr>
      </w:pPr>
      <w:r>
        <w:rPr>
          <w:rFonts w:hint="eastAsia"/>
          <w:lang w:val="fr-FR"/>
        </w:rPr>
        <w:t>喀麦隆性别暴力现状；</w:t>
      </w:r>
    </w:p>
    <w:p w:rsidR="00E9281D" w:rsidRDefault="00E9281D">
      <w:pPr>
        <w:pStyle w:val="Bullet1GC"/>
        <w:rPr>
          <w:lang w:val="fr-FR"/>
        </w:rPr>
      </w:pPr>
      <w:r>
        <w:rPr>
          <w:rFonts w:hint="eastAsia"/>
          <w:lang w:val="fr-FR"/>
        </w:rPr>
        <w:t>喀麦隆政策、方案和计划的性别意识现状；</w:t>
      </w:r>
    </w:p>
    <w:p w:rsidR="00E9281D" w:rsidRDefault="00E9281D">
      <w:pPr>
        <w:pStyle w:val="Bullet1GC"/>
        <w:rPr>
          <w:lang w:val="fr-FR"/>
        </w:rPr>
      </w:pPr>
      <w:r>
        <w:rPr>
          <w:rFonts w:hint="eastAsia"/>
          <w:lang w:val="fr-FR"/>
        </w:rPr>
        <w:t>妇女参与公共领域的情况；</w:t>
      </w:r>
    </w:p>
    <w:p w:rsidR="00E9281D" w:rsidRDefault="00E9281D">
      <w:pPr>
        <w:pStyle w:val="Bullet1GC"/>
        <w:rPr>
          <w:lang w:val="fr-FR"/>
        </w:rPr>
      </w:pPr>
      <w:r>
        <w:rPr>
          <w:rFonts w:hint="eastAsia"/>
          <w:lang w:val="fr-FR"/>
        </w:rPr>
        <w:t>国家人权和自由委员会组织了性别平等培训讲习班，共培训了：</w:t>
      </w:r>
    </w:p>
    <w:p w:rsidR="00E9281D" w:rsidRDefault="00E9281D">
      <w:pPr>
        <w:pStyle w:val="Bullet1GC"/>
        <w:rPr>
          <w:lang w:val="fr-FR"/>
        </w:rPr>
      </w:pPr>
      <w:r>
        <w:rPr>
          <w:rFonts w:hint="eastAsia"/>
          <w:lang w:val="fr-FR"/>
        </w:rPr>
        <w:t>50</w:t>
      </w:r>
      <w:r>
        <w:rPr>
          <w:rFonts w:hint="eastAsia"/>
          <w:lang w:val="fr-FR"/>
        </w:rPr>
        <w:t>名政党或协会代表；</w:t>
      </w:r>
    </w:p>
    <w:p w:rsidR="00E9281D" w:rsidRDefault="00E9281D">
      <w:pPr>
        <w:pStyle w:val="Bullet1GC"/>
        <w:rPr>
          <w:lang w:val="fr-FR"/>
        </w:rPr>
      </w:pPr>
      <w:r>
        <w:rPr>
          <w:lang w:val="fr-FR"/>
        </w:rPr>
        <w:t>50</w:t>
      </w:r>
      <w:r>
        <w:rPr>
          <w:rFonts w:hint="eastAsia"/>
          <w:lang w:val="fr-FR"/>
        </w:rPr>
        <w:t>名媒体人</w:t>
      </w:r>
      <w:r>
        <w:rPr>
          <w:rFonts w:hint="eastAsia"/>
          <w:lang w:val="fr-FR"/>
        </w:rPr>
        <w:t>(</w:t>
      </w:r>
      <w:r>
        <w:rPr>
          <w:rFonts w:hint="eastAsia"/>
          <w:lang w:val="fr-FR"/>
        </w:rPr>
        <w:t>记者和资料员</w:t>
      </w:r>
      <w:r>
        <w:rPr>
          <w:rFonts w:hint="eastAsia"/>
          <w:lang w:val="fr-FR"/>
        </w:rPr>
        <w:t>)</w:t>
      </w:r>
      <w:r>
        <w:rPr>
          <w:rFonts w:hint="eastAsia"/>
          <w:lang w:val="fr-FR"/>
        </w:rPr>
        <w:t>；</w:t>
      </w:r>
    </w:p>
    <w:p w:rsidR="00E9281D" w:rsidRDefault="00E9281D">
      <w:pPr>
        <w:pStyle w:val="Bullet1GC"/>
        <w:rPr>
          <w:lang w:val="fr-FR"/>
        </w:rPr>
      </w:pPr>
      <w:r>
        <w:rPr>
          <w:lang w:val="fr-FR"/>
        </w:rPr>
        <w:t>50</w:t>
      </w:r>
      <w:r>
        <w:rPr>
          <w:rFonts w:hint="eastAsia"/>
          <w:lang w:val="fr-FR"/>
        </w:rPr>
        <w:t>名公共或私立机构、国际合作伙伴代表</w:t>
      </w:r>
      <w:r>
        <w:rPr>
          <w:rFonts w:hint="eastAsia"/>
          <w:lang w:val="fr-FR"/>
        </w:rPr>
        <w:t>(</w:t>
      </w:r>
      <w:r>
        <w:rPr>
          <w:rFonts w:hint="eastAsia"/>
          <w:lang w:val="fr-FR"/>
        </w:rPr>
        <w:t>性别平等委员会协调人或成员</w:t>
      </w:r>
      <w:r>
        <w:rPr>
          <w:rFonts w:hint="eastAsia"/>
          <w:lang w:val="fr-FR"/>
        </w:rPr>
        <w:t>)</w:t>
      </w:r>
      <w:r>
        <w:rPr>
          <w:rFonts w:hint="eastAsia"/>
          <w:lang w:val="fr-FR"/>
        </w:rPr>
        <w:t>。</w:t>
      </w:r>
    </w:p>
    <w:p w:rsidR="00E9281D" w:rsidRDefault="00E9281D">
      <w:pPr>
        <w:pStyle w:val="SingleTxtGC"/>
      </w:pPr>
      <w:r>
        <w:rPr>
          <w:bCs/>
          <w:szCs w:val="21"/>
          <w:lang w:val="fr-FR"/>
        </w:rPr>
        <w:t xml:space="preserve">56.  </w:t>
      </w:r>
      <w:r>
        <w:rPr>
          <w:rFonts w:hint="eastAsia"/>
          <w:bCs/>
          <w:lang w:val="fr-FR"/>
        </w:rPr>
        <w:t>委员会还在</w:t>
      </w:r>
      <w:smartTag w:uri="urn:schemas-microsoft-com:office:smarttags" w:element="chsdate">
        <w:smartTagPr>
          <w:attr w:name="Year" w:val="2011"/>
          <w:attr w:name="Month" w:val="6"/>
          <w:attr w:name="Day" w:val="14"/>
          <w:attr w:name="IsLunarDate" w:val="False"/>
          <w:attr w:name="IsROCDate" w:val="False"/>
        </w:smartTagPr>
        <w:r>
          <w:rPr>
            <w:rFonts w:hint="eastAsia"/>
            <w:bCs/>
            <w:lang w:val="fr-FR"/>
          </w:rPr>
          <w:t>2011</w:t>
        </w:r>
        <w:r>
          <w:rPr>
            <w:rFonts w:hint="eastAsia"/>
            <w:bCs/>
            <w:lang w:val="fr-FR"/>
          </w:rPr>
          <w:t>年</w:t>
        </w:r>
        <w:r>
          <w:rPr>
            <w:rFonts w:hint="eastAsia"/>
            <w:bCs/>
            <w:lang w:val="fr-FR"/>
          </w:rPr>
          <w:t>6</w:t>
        </w:r>
        <w:r>
          <w:rPr>
            <w:rFonts w:hint="eastAsia"/>
            <w:bCs/>
            <w:lang w:val="fr-FR"/>
          </w:rPr>
          <w:t>月</w:t>
        </w:r>
        <w:r>
          <w:rPr>
            <w:rFonts w:hint="eastAsia"/>
            <w:bCs/>
            <w:lang w:val="fr-FR"/>
          </w:rPr>
          <w:t>14</w:t>
        </w:r>
        <w:r>
          <w:rPr>
            <w:rFonts w:hint="eastAsia"/>
            <w:bCs/>
            <w:lang w:val="fr-FR"/>
          </w:rPr>
          <w:t>日</w:t>
        </w:r>
      </w:smartTag>
      <w:r>
        <w:rPr>
          <w:rFonts w:hint="eastAsia"/>
          <w:bCs/>
          <w:lang w:val="fr-FR"/>
        </w:rPr>
        <w:t>至</w:t>
      </w:r>
      <w:r>
        <w:rPr>
          <w:rFonts w:hint="eastAsia"/>
          <w:bCs/>
          <w:lang w:val="fr-FR"/>
        </w:rPr>
        <w:t>16</w:t>
      </w:r>
      <w:r>
        <w:rPr>
          <w:rFonts w:hint="eastAsia"/>
          <w:bCs/>
          <w:lang w:val="fr-FR"/>
        </w:rPr>
        <w:t>日之间，组织了关于公民参与选举的能力建设讲习班，对</w:t>
      </w:r>
      <w:r>
        <w:rPr>
          <w:rFonts w:hint="eastAsia"/>
          <w:bCs/>
          <w:lang w:val="fr-FR"/>
        </w:rPr>
        <w:t>50</w:t>
      </w:r>
      <w:r>
        <w:rPr>
          <w:rFonts w:hint="eastAsia"/>
          <w:bCs/>
          <w:lang w:val="fr-FR"/>
        </w:rPr>
        <w:t>个政党和民间组织进行了培训。</w:t>
      </w:r>
    </w:p>
    <w:p w:rsidR="00E9281D" w:rsidRDefault="00E9281D">
      <w:pPr>
        <w:pStyle w:val="H23GC"/>
      </w:pPr>
      <w:bookmarkStart w:id="36" w:name="_Toc304975842"/>
      <w:r>
        <w:rPr>
          <w:lang w:val="fr-FR"/>
        </w:rPr>
        <w:tab/>
      </w:r>
      <w:r>
        <w:rPr>
          <w:lang w:val="fr-FR"/>
        </w:rPr>
        <w:tab/>
      </w:r>
      <w:r>
        <w:rPr>
          <w:rFonts w:hint="eastAsia"/>
          <w:lang w:val="fr-FR"/>
        </w:rPr>
        <w:t>答复委员会结论性意见第</w:t>
      </w:r>
      <w:r>
        <w:rPr>
          <w:rFonts w:hint="eastAsia"/>
          <w:lang w:val="fr-FR"/>
        </w:rPr>
        <w:t>27</w:t>
      </w:r>
      <w:r>
        <w:rPr>
          <w:rFonts w:hint="eastAsia"/>
          <w:lang w:val="fr-FR"/>
        </w:rPr>
        <w:t>段中的建议</w:t>
      </w:r>
      <w:r>
        <w:rPr>
          <w:lang w:val="fr-FR"/>
        </w:rPr>
        <w:t xml:space="preserve"> </w:t>
      </w:r>
      <w:bookmarkEnd w:id="36"/>
    </w:p>
    <w:p w:rsidR="00E9281D" w:rsidRDefault="00E9281D">
      <w:pPr>
        <w:pStyle w:val="SingleTxtGC"/>
      </w:pPr>
      <w:r>
        <w:rPr>
          <w:bCs/>
          <w:szCs w:val="21"/>
          <w:lang w:val="fr-FR"/>
        </w:rPr>
        <w:t xml:space="preserve">57.  </w:t>
      </w:r>
      <w:r>
        <w:rPr>
          <w:rFonts w:hint="eastAsia"/>
          <w:bCs/>
          <w:lang w:val="fr-FR"/>
        </w:rPr>
        <w:t>喀麦隆将预防和打击暴力侵害妇女和性别歧视法案并入正在修订的刑法法案中，以避免刑法条款的不连贯性。</w:t>
      </w:r>
    </w:p>
    <w:p w:rsidR="00E9281D" w:rsidRDefault="00E9281D">
      <w:pPr>
        <w:pStyle w:val="SingleTxtGC"/>
      </w:pPr>
      <w:r>
        <w:rPr>
          <w:szCs w:val="21"/>
        </w:rPr>
        <w:t xml:space="preserve">58.  </w:t>
      </w:r>
      <w:r>
        <w:rPr>
          <w:rFonts w:hint="eastAsia"/>
        </w:rPr>
        <w:t>上次报告中提到的强奸妇女和女童行为在喀麦隆被视为对受害者身心的严重损害，因此政府支持发展合作伙伴和民间社会组织所开展的打击上述行为的行动。例如德国国际合作署资助的为期两</w:t>
      </w:r>
      <w:r>
        <w:rPr>
          <w:rFonts w:hint="eastAsia"/>
        </w:rPr>
        <w:t>(2)</w:t>
      </w:r>
      <w:r>
        <w:rPr>
          <w:rFonts w:hint="eastAsia"/>
        </w:rPr>
        <w:t>年的全国性宣传活动，其主要目标是：</w:t>
      </w:r>
    </w:p>
    <w:p w:rsidR="00E9281D" w:rsidRDefault="00E9281D">
      <w:pPr>
        <w:pStyle w:val="Bullet1GC"/>
        <w:rPr>
          <w:lang w:val="fr-FR"/>
        </w:rPr>
      </w:pPr>
      <w:r>
        <w:rPr>
          <w:rFonts w:hint="eastAsia"/>
          <w:lang w:val="fr-FR"/>
        </w:rPr>
        <w:t>鼓励受害者揭发性暴力犯罪；</w:t>
      </w:r>
    </w:p>
    <w:p w:rsidR="00E9281D" w:rsidRDefault="00E9281D">
      <w:pPr>
        <w:pStyle w:val="Bullet1GC"/>
        <w:rPr>
          <w:lang w:val="fr-FR"/>
        </w:rPr>
      </w:pPr>
      <w:r>
        <w:rPr>
          <w:rFonts w:hint="eastAsia"/>
          <w:lang w:val="fr-FR"/>
        </w:rPr>
        <w:t>改善对受害者的照顾护理和创伤后社会心理建设；</w:t>
      </w:r>
    </w:p>
    <w:p w:rsidR="00E9281D" w:rsidRDefault="00E9281D">
      <w:pPr>
        <w:pStyle w:val="Bullet1GC"/>
        <w:rPr>
          <w:lang w:val="fr-FR"/>
        </w:rPr>
      </w:pPr>
      <w:r>
        <w:rPr>
          <w:rFonts w:hint="eastAsia"/>
          <w:lang w:val="fr-FR"/>
        </w:rPr>
        <w:t>推动严惩犯下这些恶劣罪行的犯罪分子。</w:t>
      </w:r>
    </w:p>
    <w:p w:rsidR="00E9281D" w:rsidRDefault="00E9281D">
      <w:pPr>
        <w:pStyle w:val="SingleTxtGC"/>
      </w:pPr>
      <w:r>
        <w:rPr>
          <w:szCs w:val="21"/>
          <w:lang w:val="fr-FR"/>
        </w:rPr>
        <w:t xml:space="preserve">59.  </w:t>
      </w:r>
      <w:r>
        <w:rPr>
          <w:rFonts w:hint="eastAsia"/>
          <w:lang w:val="fr-FR"/>
        </w:rPr>
        <w:t>2009</w:t>
      </w:r>
      <w:r>
        <w:rPr>
          <w:rFonts w:hint="eastAsia"/>
          <w:lang w:val="fr-FR"/>
        </w:rPr>
        <w:t>年</w:t>
      </w:r>
      <w:r>
        <w:rPr>
          <w:rFonts w:hint="eastAsia"/>
          <w:lang w:val="fr-FR"/>
        </w:rPr>
        <w:t>5</w:t>
      </w:r>
      <w:r>
        <w:rPr>
          <w:rFonts w:hint="eastAsia"/>
          <w:lang w:val="fr-FR"/>
        </w:rPr>
        <w:t>月</w:t>
      </w:r>
      <w:r>
        <w:rPr>
          <w:rFonts w:hint="eastAsia"/>
          <w:lang w:val="fr-FR"/>
        </w:rPr>
        <w:t>28</w:t>
      </w:r>
      <w:r>
        <w:rPr>
          <w:rFonts w:hint="eastAsia"/>
          <w:lang w:val="fr-FR"/>
        </w:rPr>
        <w:t>日，司法部、卫生部、青年部、提高妇女地位和家庭部和基础教育部成员以及外交人员、国际组织和民间组织代表参加了宣传活动的启动仪式。截止至</w:t>
      </w:r>
      <w:r>
        <w:rPr>
          <w:rFonts w:hint="eastAsia"/>
          <w:lang w:val="fr-FR"/>
        </w:rPr>
        <w:t>2011</w:t>
      </w:r>
      <w:r>
        <w:rPr>
          <w:rFonts w:hint="eastAsia"/>
          <w:lang w:val="fr-FR"/>
        </w:rPr>
        <w:t>年</w:t>
      </w:r>
      <w:r>
        <w:rPr>
          <w:rFonts w:hint="eastAsia"/>
          <w:lang w:val="fr-FR"/>
        </w:rPr>
        <w:t>5</w:t>
      </w:r>
      <w:r>
        <w:rPr>
          <w:rFonts w:hint="eastAsia"/>
          <w:lang w:val="fr-FR"/>
        </w:rPr>
        <w:t>月，宣传活动的第一阶段结束。</w:t>
      </w:r>
    </w:p>
    <w:p w:rsidR="00E9281D" w:rsidRDefault="00E9281D">
      <w:pPr>
        <w:pStyle w:val="SingleTxtGC"/>
      </w:pPr>
      <w:r>
        <w:rPr>
          <w:szCs w:val="21"/>
        </w:rPr>
        <w:t xml:space="preserve">60.  </w:t>
      </w:r>
      <w:r>
        <w:rPr>
          <w:rFonts w:hint="eastAsia"/>
        </w:rPr>
        <w:t>司法方面，</w:t>
      </w:r>
      <w:r>
        <w:rPr>
          <w:rFonts w:hint="eastAsia"/>
        </w:rPr>
        <w:t>2009</w:t>
      </w:r>
      <w:r>
        <w:rPr>
          <w:rFonts w:hint="eastAsia"/>
        </w:rPr>
        <w:t>年</w:t>
      </w:r>
      <w:r>
        <w:rPr>
          <w:rFonts w:hint="eastAsia"/>
        </w:rPr>
        <w:t>10</w:t>
      </w:r>
      <w:r>
        <w:rPr>
          <w:rFonts w:hint="eastAsia"/>
        </w:rPr>
        <w:t>月举行的上诉法院院长年度会议对强奸和乱伦问题进行了讨论。</w:t>
      </w:r>
    </w:p>
    <w:p w:rsidR="00E9281D" w:rsidRDefault="00E9281D">
      <w:pPr>
        <w:pStyle w:val="SingleTxtGC"/>
      </w:pPr>
      <w:r>
        <w:rPr>
          <w:szCs w:val="21"/>
        </w:rPr>
        <w:t xml:space="preserve">61.  </w:t>
      </w:r>
      <w:r>
        <w:rPr>
          <w:rFonts w:hint="eastAsia"/>
        </w:rPr>
        <w:t>法律系统负责人表示，社会工作者、卫生工作者和司法工作者需要合作合力打击性犯罪，其中法律系统应当起到核心作用。而司法部门遇到的主要障碍是，民法与刑法条款的不一致性，国内法律与国际法律的不一致性，以及执行困难。</w:t>
      </w:r>
    </w:p>
    <w:p w:rsidR="00E9281D" w:rsidRDefault="00E9281D">
      <w:pPr>
        <w:pStyle w:val="SingleTxtGC"/>
      </w:pPr>
      <w:r>
        <w:rPr>
          <w:szCs w:val="21"/>
        </w:rPr>
        <w:t xml:space="preserve">62.  </w:t>
      </w:r>
      <w:r>
        <w:rPr>
          <w:rFonts w:hint="eastAsia"/>
        </w:rPr>
        <w:t>会议结束后，向法官们发出了通知，要求他们高效执行法律条款，处理上述种类案件时做到事实尽量清楚。</w:t>
      </w:r>
    </w:p>
    <w:p w:rsidR="00E9281D" w:rsidRDefault="00E9281D">
      <w:pPr>
        <w:pStyle w:val="SingleTxtGC"/>
        <w:rPr>
          <w:bCs/>
        </w:rPr>
      </w:pPr>
      <w:r>
        <w:rPr>
          <w:bCs/>
          <w:szCs w:val="21"/>
        </w:rPr>
        <w:t xml:space="preserve">63.  </w:t>
      </w:r>
      <w:r>
        <w:rPr>
          <w:rFonts w:hint="eastAsia"/>
          <w:bCs/>
        </w:rPr>
        <w:t>此外还需指出的是，</w:t>
      </w:r>
      <w:r>
        <w:rPr>
          <w:rFonts w:hint="eastAsia"/>
          <w:bCs/>
        </w:rPr>
        <w:t>2009</w:t>
      </w:r>
      <w:r>
        <w:rPr>
          <w:rFonts w:hint="eastAsia"/>
          <w:bCs/>
        </w:rPr>
        <w:t>年国家还制定了打击性别暴力国家战略，目前，该战略正在实施普及中。</w:t>
      </w:r>
      <w:r>
        <w:rPr>
          <w:rFonts w:hint="eastAsia"/>
          <w:bCs/>
        </w:rPr>
        <w:t>2009</w:t>
      </w:r>
      <w:r>
        <w:rPr>
          <w:rFonts w:hint="eastAsia"/>
          <w:bCs/>
        </w:rPr>
        <w:t>年至</w:t>
      </w:r>
      <w:r>
        <w:rPr>
          <w:rFonts w:hint="eastAsia"/>
          <w:bCs/>
        </w:rPr>
        <w:t>2010</w:t>
      </w:r>
      <w:r>
        <w:rPr>
          <w:rFonts w:hint="eastAsia"/>
          <w:bCs/>
        </w:rPr>
        <w:t>年，对许多民间参与者进行了执行《公约》培训，其中包括</w:t>
      </w:r>
      <w:r>
        <w:rPr>
          <w:rFonts w:hint="eastAsia"/>
          <w:bCs/>
        </w:rPr>
        <w:t>178</w:t>
      </w:r>
      <w:r>
        <w:rPr>
          <w:rFonts w:hint="eastAsia"/>
          <w:bCs/>
        </w:rPr>
        <w:t>名法官、</w:t>
      </w:r>
      <w:r>
        <w:rPr>
          <w:rFonts w:hint="eastAsia"/>
          <w:bCs/>
        </w:rPr>
        <w:t>62</w:t>
      </w:r>
      <w:r>
        <w:rPr>
          <w:rFonts w:hint="eastAsia"/>
          <w:bCs/>
        </w:rPr>
        <w:t>名执达员、</w:t>
      </w:r>
      <w:r>
        <w:rPr>
          <w:rFonts w:hint="eastAsia"/>
          <w:bCs/>
        </w:rPr>
        <w:t>26</w:t>
      </w:r>
      <w:r>
        <w:rPr>
          <w:rFonts w:hint="eastAsia"/>
          <w:bCs/>
        </w:rPr>
        <w:t>名律师、若干名法学家、记者和刑事调查官。</w:t>
      </w:r>
    </w:p>
    <w:p w:rsidR="00E9281D" w:rsidRDefault="00E9281D">
      <w:pPr>
        <w:pStyle w:val="SingleTxtGC"/>
      </w:pPr>
      <w:r>
        <w:rPr>
          <w:szCs w:val="21"/>
        </w:rPr>
        <w:t xml:space="preserve">64.  </w:t>
      </w:r>
      <w:r>
        <w:rPr>
          <w:rFonts w:hint="eastAsia"/>
        </w:rPr>
        <w:t>正在修订的刑法会对侵害妇女的家庭暴力、婚内强奸和其他所有形式的性暴力做出更加详细规定。目前刑法是根据验伤的情况对上述行为进行惩罚。对婚内强奸的惩罚可以参照《刑法》第</w:t>
      </w:r>
      <w:r>
        <w:rPr>
          <w:rFonts w:hint="eastAsia"/>
        </w:rPr>
        <w:t>296</w:t>
      </w:r>
      <w:r>
        <w:rPr>
          <w:rFonts w:hint="eastAsia"/>
        </w:rPr>
        <w:t>条，“使用身体或精神暴力强迫妇女发生性关系的处以</w:t>
      </w:r>
      <w:r>
        <w:rPr>
          <w:rFonts w:hint="eastAsia"/>
        </w:rPr>
        <w:t>5</w:t>
      </w:r>
      <w:r>
        <w:rPr>
          <w:rFonts w:hint="eastAsia"/>
        </w:rPr>
        <w:t>至</w:t>
      </w:r>
      <w:r>
        <w:rPr>
          <w:rFonts w:hint="eastAsia"/>
        </w:rPr>
        <w:t>10</w:t>
      </w:r>
      <w:r>
        <w:rPr>
          <w:rFonts w:hint="eastAsia"/>
        </w:rPr>
        <w:t>年监禁”。丈夫使用暴力强迫妻子发生性关系的，会因殴打罪遭到起诉，根据伤害程度定罪，法官会根据受害人的起诉，对既定事实进行判决。</w:t>
      </w:r>
    </w:p>
    <w:p w:rsidR="00E9281D" w:rsidRDefault="00E9281D">
      <w:pPr>
        <w:pStyle w:val="SingleTxtGC"/>
      </w:pPr>
      <w:r>
        <w:rPr>
          <w:szCs w:val="21"/>
        </w:rPr>
        <w:t xml:space="preserve">65.  </w:t>
      </w:r>
      <w:r>
        <w:rPr>
          <w:rFonts w:hint="eastAsia"/>
        </w:rPr>
        <w:t>从制度上来看，遍布全国的妇女发展中心作为技术机构，还可以增加收容贫困妇女的职能。为此，</w:t>
      </w:r>
      <w:r>
        <w:rPr>
          <w:rFonts w:hint="eastAsia"/>
        </w:rPr>
        <w:t>2010</w:t>
      </w:r>
      <w:r>
        <w:rPr>
          <w:rFonts w:hint="eastAsia"/>
        </w:rPr>
        <w:t>年雅温得一家妇女发展中心设立了这样的试点。</w:t>
      </w:r>
    </w:p>
    <w:p w:rsidR="00E9281D" w:rsidRDefault="00E9281D">
      <w:pPr>
        <w:pStyle w:val="SingleTxtGC"/>
      </w:pPr>
      <w:r>
        <w:rPr>
          <w:szCs w:val="21"/>
        </w:rPr>
        <w:t xml:space="preserve">66.  </w:t>
      </w:r>
      <w:r>
        <w:rPr>
          <w:rFonts w:hint="eastAsia"/>
        </w:rPr>
        <w:t>目前已经开通了十三</w:t>
      </w:r>
      <w:r>
        <w:rPr>
          <w:rFonts w:hint="eastAsia"/>
        </w:rPr>
        <w:t>(13)</w:t>
      </w:r>
      <w:r>
        <w:rPr>
          <w:rFonts w:hint="eastAsia"/>
        </w:rPr>
        <w:t>条“绿色专线”作为电话求救专线，总统在提高妇女地位和家庭部路线图中提出，专线应当每年减少至少</w:t>
      </w:r>
      <w:r>
        <w:rPr>
          <w:rFonts w:hint="eastAsia"/>
        </w:rPr>
        <w:t>10%</w:t>
      </w:r>
      <w:r>
        <w:rPr>
          <w:rFonts w:hint="eastAsia"/>
        </w:rPr>
        <w:t>的家庭暴力案例。</w:t>
      </w:r>
    </w:p>
    <w:p w:rsidR="00E9281D" w:rsidRDefault="00E9281D">
      <w:pPr>
        <w:pStyle w:val="SingleTxtGC"/>
      </w:pPr>
      <w:r>
        <w:rPr>
          <w:szCs w:val="21"/>
        </w:rPr>
        <w:t xml:space="preserve">67.  </w:t>
      </w:r>
      <w:r>
        <w:rPr>
          <w:rFonts w:hint="eastAsia"/>
        </w:rPr>
        <w:t>得益于求救专线的开通和合作伙伴的联合行动，开始有人敢于站出来在媒体上揭露这些罪行。</w:t>
      </w:r>
    </w:p>
    <w:p w:rsidR="00E9281D" w:rsidRDefault="00E9281D">
      <w:pPr>
        <w:pStyle w:val="SingleTxtGC"/>
      </w:pPr>
      <w:r>
        <w:rPr>
          <w:szCs w:val="21"/>
        </w:rPr>
        <w:t xml:space="preserve">68.  </w:t>
      </w:r>
      <w:r>
        <w:rPr>
          <w:rFonts w:hint="eastAsia"/>
        </w:rPr>
        <w:t>为了让相关工作人员更好地处理暴力侵害妇女的案例，</w:t>
      </w:r>
      <w:r>
        <w:rPr>
          <w:rFonts w:hint="eastAsia"/>
        </w:rPr>
        <w:t>2009</w:t>
      </w:r>
      <w:r>
        <w:rPr>
          <w:rFonts w:hint="eastAsia"/>
        </w:rPr>
        <w:t>年编写并发放了</w:t>
      </w:r>
      <w:r>
        <w:rPr>
          <w:rFonts w:hint="eastAsia"/>
        </w:rPr>
        <w:t>10</w:t>
      </w:r>
      <w:r>
        <w:t>,</w:t>
      </w:r>
      <w:r>
        <w:rPr>
          <w:rFonts w:hint="eastAsia"/>
        </w:rPr>
        <w:t>000</w:t>
      </w:r>
      <w:r>
        <w:rPr>
          <w:rFonts w:hint="eastAsia"/>
        </w:rPr>
        <w:t>份名为“咨询指南”的文件。超过</w:t>
      </w:r>
      <w:r>
        <w:rPr>
          <w:rFonts w:hint="eastAsia"/>
        </w:rPr>
        <w:t>2,000</w:t>
      </w:r>
      <w:r>
        <w:rPr>
          <w:rFonts w:hint="eastAsia"/>
        </w:rPr>
        <w:t>名妇女暴力受害者通过咨询与指导获得了帮助。</w:t>
      </w:r>
    </w:p>
    <w:p w:rsidR="00E9281D" w:rsidRDefault="00E9281D">
      <w:pPr>
        <w:pStyle w:val="SingleTxtGC"/>
      </w:pPr>
      <w:r>
        <w:rPr>
          <w:szCs w:val="21"/>
        </w:rPr>
        <w:t xml:space="preserve">69.  </w:t>
      </w:r>
      <w:r>
        <w:rPr>
          <w:rFonts w:hint="eastAsia"/>
        </w:rPr>
        <w:t>关于增强权能，共有</w:t>
      </w:r>
      <w:r>
        <w:rPr>
          <w:rFonts w:hint="eastAsia"/>
        </w:rPr>
        <w:t>86,000</w:t>
      </w:r>
      <w:r>
        <w:rPr>
          <w:rFonts w:hint="eastAsia"/>
        </w:rPr>
        <w:t>名年轻女性在</w:t>
      </w:r>
      <w:r>
        <w:rPr>
          <w:rFonts w:hint="eastAsia"/>
        </w:rPr>
        <w:t>57</w:t>
      </w:r>
      <w:r>
        <w:rPr>
          <w:rFonts w:hint="eastAsia"/>
        </w:rPr>
        <w:t>个妇女发展中心接受了培训，并获得了小额贷款，以实现创收活动，其盈利又资助了</w:t>
      </w:r>
      <w:r>
        <w:rPr>
          <w:rFonts w:hint="eastAsia"/>
        </w:rPr>
        <w:t>2,488</w:t>
      </w:r>
      <w:r>
        <w:rPr>
          <w:rFonts w:hint="eastAsia"/>
        </w:rPr>
        <w:t>个职业训练计划，帮助无业年轻女性获得更满意的工作。</w:t>
      </w:r>
    </w:p>
    <w:p w:rsidR="00E9281D" w:rsidRDefault="00E9281D">
      <w:pPr>
        <w:pStyle w:val="SingleTxtGC"/>
      </w:pPr>
      <w:r>
        <w:rPr>
          <w:szCs w:val="21"/>
        </w:rPr>
        <w:t xml:space="preserve">70.  </w:t>
      </w:r>
      <w:r>
        <w:rPr>
          <w:rFonts w:hint="eastAsia"/>
        </w:rPr>
        <w:t>与此同时，</w:t>
      </w:r>
      <w:r>
        <w:rPr>
          <w:rFonts w:hint="eastAsia"/>
        </w:rPr>
        <w:t>2010</w:t>
      </w:r>
      <w:r>
        <w:rPr>
          <w:rFonts w:hint="eastAsia"/>
        </w:rPr>
        <w:t>年还起草通过了妇女与家庭法律支援文件，文件的普及版本正在起草中。</w:t>
      </w:r>
      <w:bookmarkStart w:id="37" w:name="_Toc304975844"/>
    </w:p>
    <w:p w:rsidR="00E9281D" w:rsidRDefault="00E9281D">
      <w:pPr>
        <w:pStyle w:val="H23GC"/>
      </w:pPr>
      <w:r>
        <w:rPr>
          <w:lang w:val="fr-FR"/>
        </w:rPr>
        <w:tab/>
      </w:r>
      <w:r>
        <w:rPr>
          <w:lang w:val="fr-FR"/>
        </w:rPr>
        <w:tab/>
      </w:r>
      <w:bookmarkStart w:id="38" w:name="OLE_LINK14"/>
      <w:r>
        <w:rPr>
          <w:rFonts w:hint="eastAsia"/>
          <w:lang w:val="fr-FR"/>
        </w:rPr>
        <w:t>答复委员会结论性意见第</w:t>
      </w:r>
      <w:r>
        <w:rPr>
          <w:rFonts w:hint="eastAsia"/>
          <w:lang w:val="fr-FR"/>
        </w:rPr>
        <w:t>29</w:t>
      </w:r>
      <w:r>
        <w:rPr>
          <w:rFonts w:hint="eastAsia"/>
          <w:lang w:val="fr-FR"/>
        </w:rPr>
        <w:t>段中的建议</w:t>
      </w:r>
      <w:bookmarkEnd w:id="37"/>
      <w:bookmarkEnd w:id="38"/>
    </w:p>
    <w:p w:rsidR="00E9281D" w:rsidRDefault="00E9281D">
      <w:pPr>
        <w:pStyle w:val="SingleTxtGC"/>
      </w:pPr>
      <w:r>
        <w:rPr>
          <w:szCs w:val="21"/>
          <w:lang w:val="fr-FR"/>
        </w:rPr>
        <w:t xml:space="preserve">71.  </w:t>
      </w:r>
      <w:r>
        <w:rPr>
          <w:rFonts w:hint="eastAsia"/>
          <w:lang w:val="fr-FR"/>
        </w:rPr>
        <w:t>正在修订的刑法法案认定女性外阴残割和其他伤害行为是违法行为。上述行为的实施人不受豁免权的保护。医生在对女性外阴残割案件验伤后，认定此类伤害属于严重伤害。根据现行《刑法》第</w:t>
      </w:r>
      <w:r>
        <w:rPr>
          <w:rFonts w:hint="eastAsia"/>
          <w:lang w:val="fr-FR"/>
        </w:rPr>
        <w:t>277</w:t>
      </w:r>
      <w:r>
        <w:rPr>
          <w:rFonts w:hint="eastAsia"/>
          <w:lang w:val="fr-FR"/>
        </w:rPr>
        <w:t>条的规定，“造成他人器官或感官全部或部分失去功能的，处以</w:t>
      </w:r>
      <w:r>
        <w:rPr>
          <w:rFonts w:hint="eastAsia"/>
          <w:lang w:val="fr-FR"/>
        </w:rPr>
        <w:t>10</w:t>
      </w:r>
      <w:r>
        <w:rPr>
          <w:rFonts w:hint="eastAsia"/>
          <w:lang w:val="fr-FR"/>
        </w:rPr>
        <w:t>年以上</w:t>
      </w:r>
      <w:r>
        <w:rPr>
          <w:rFonts w:hint="eastAsia"/>
          <w:lang w:val="fr-FR"/>
        </w:rPr>
        <w:t>20</w:t>
      </w:r>
      <w:r>
        <w:rPr>
          <w:rFonts w:hint="eastAsia"/>
          <w:lang w:val="fr-FR"/>
        </w:rPr>
        <w:t>年以下监禁”，因此女性外阴残割的违法者会受到刑事惩罚。</w:t>
      </w:r>
    </w:p>
    <w:p w:rsidR="00E9281D" w:rsidRDefault="00E9281D">
      <w:pPr>
        <w:pStyle w:val="SingleTxtGC"/>
      </w:pPr>
      <w:r>
        <w:rPr>
          <w:szCs w:val="21"/>
        </w:rPr>
        <w:t xml:space="preserve">72.  </w:t>
      </w:r>
      <w:r>
        <w:rPr>
          <w:rFonts w:hint="eastAsia"/>
        </w:rPr>
        <w:t>另外，根据现行《刑法》第</w:t>
      </w:r>
      <w:r>
        <w:rPr>
          <w:rFonts w:hint="eastAsia"/>
        </w:rPr>
        <w:t>275-281</w:t>
      </w:r>
      <w:r>
        <w:rPr>
          <w:rFonts w:hint="eastAsia"/>
        </w:rPr>
        <w:t>条，损害身体完整性的行为会依据行为人和受害者的双方证词进行处罚，因此，所有形式暴力侵害妇女身体的行为，一旦被发现或举报，都会得到应有的惩罚。</w:t>
      </w:r>
    </w:p>
    <w:p w:rsidR="00E9281D" w:rsidRDefault="00E9281D">
      <w:pPr>
        <w:pStyle w:val="SingleTxtGC"/>
      </w:pPr>
      <w:r>
        <w:rPr>
          <w:szCs w:val="21"/>
        </w:rPr>
        <w:t xml:space="preserve">73.  </w:t>
      </w:r>
      <w:r>
        <w:rPr>
          <w:rFonts w:hint="eastAsia"/>
        </w:rPr>
        <w:t>在妇女和家庭纪念日以及为其</w:t>
      </w:r>
      <w:r>
        <w:rPr>
          <w:rFonts w:hint="eastAsia"/>
        </w:rPr>
        <w:t>16</w:t>
      </w:r>
      <w:r>
        <w:rPr>
          <w:rFonts w:hint="eastAsia"/>
        </w:rPr>
        <w:t>天的反对暴力侵害妇女行动期间，向妇女、家庭、社区和有影响力的人宣传女性外阴残割、早婚或强迫婚姻以及其他形式的家庭或公共暴力的危害。</w:t>
      </w:r>
    </w:p>
    <w:p w:rsidR="00E9281D" w:rsidRDefault="00E9281D">
      <w:pPr>
        <w:pStyle w:val="SingleTxtGC"/>
      </w:pPr>
      <w:r>
        <w:rPr>
          <w:szCs w:val="21"/>
        </w:rPr>
        <w:t xml:space="preserve">74.  </w:t>
      </w:r>
      <w:r>
        <w:rPr>
          <w:rFonts w:hint="eastAsia"/>
        </w:rPr>
        <w:t>在联合国人口基金的支持下，为落实“性别、文化和人权”方案采取了一系列活动，共培训了分别来自东部和北部省十五</w:t>
      </w:r>
      <w:r>
        <w:rPr>
          <w:rFonts w:hint="eastAsia"/>
        </w:rPr>
        <w:t>(15)</w:t>
      </w:r>
      <w:r>
        <w:rPr>
          <w:rFonts w:hint="eastAsia"/>
        </w:rPr>
        <w:t>个电台的二十</w:t>
      </w:r>
      <w:r>
        <w:rPr>
          <w:rFonts w:hint="eastAsia"/>
        </w:rPr>
        <w:t>(20)</w:t>
      </w:r>
      <w:r>
        <w:rPr>
          <w:rFonts w:hint="eastAsia"/>
        </w:rPr>
        <w:t>名社区电台或市镇电台主持人，教授了预防和管理性别暴力、促进生育健康和生育急救的相关知识。</w:t>
      </w:r>
    </w:p>
    <w:p w:rsidR="00E9281D" w:rsidRDefault="00E9281D">
      <w:pPr>
        <w:pStyle w:val="SingleTxtGC"/>
      </w:pPr>
      <w:r>
        <w:rPr>
          <w:szCs w:val="21"/>
        </w:rPr>
        <w:t xml:space="preserve">75.  </w:t>
      </w:r>
      <w:r>
        <w:rPr>
          <w:rFonts w:hint="eastAsia"/>
        </w:rPr>
        <w:t>在当地政府、传统领导人和民间社会的参与下，上述合作的电台一共制作了</w:t>
      </w:r>
      <w:r>
        <w:rPr>
          <w:rFonts w:hint="eastAsia"/>
        </w:rPr>
        <w:t>200</w:t>
      </w:r>
      <w:r>
        <w:rPr>
          <w:rFonts w:hint="eastAsia"/>
        </w:rPr>
        <w:t>个当地方言和法语的节目</w:t>
      </w:r>
      <w:r>
        <w:rPr>
          <w:rFonts w:hint="eastAsia"/>
        </w:rPr>
        <w:t>(</w:t>
      </w:r>
      <w:r>
        <w:rPr>
          <w:rFonts w:hint="eastAsia"/>
        </w:rPr>
        <w:t>现场直播、微型节目和杂志</w:t>
      </w:r>
      <w:r>
        <w:rPr>
          <w:rFonts w:hint="eastAsia"/>
        </w:rPr>
        <w:t>)</w:t>
      </w:r>
      <w:r>
        <w:rPr>
          <w:rFonts w:hint="eastAsia"/>
        </w:rPr>
        <w:t>，这些节目推动了治安人员、卫生工作者和其他参与者的合作。</w:t>
      </w:r>
    </w:p>
    <w:p w:rsidR="00E9281D" w:rsidRDefault="00E9281D">
      <w:pPr>
        <w:pStyle w:val="SingleTxtGC"/>
      </w:pPr>
      <w:r>
        <w:rPr>
          <w:szCs w:val="21"/>
        </w:rPr>
        <w:t xml:space="preserve">76.  </w:t>
      </w:r>
      <w:r>
        <w:rPr>
          <w:rFonts w:hint="eastAsia"/>
        </w:rPr>
        <w:t>此外，缔约国在联合国妇女发展基金的支持下，针对四</w:t>
      </w:r>
      <w:r>
        <w:rPr>
          <w:rFonts w:hint="eastAsia"/>
        </w:rPr>
        <w:t>(4)</w:t>
      </w:r>
      <w:r>
        <w:rPr>
          <w:rFonts w:hint="eastAsia"/>
        </w:rPr>
        <w:t>个女性外阴残割活动泛滥的村庄，展开了宣传活动，得到了良好的效果，传统从事割礼的从业者象征性地收起了刀具，放弃了这项职业。</w:t>
      </w:r>
    </w:p>
    <w:p w:rsidR="00E9281D" w:rsidRDefault="00E9281D">
      <w:pPr>
        <w:pStyle w:val="SingleTxtGC"/>
      </w:pPr>
      <w:r>
        <w:rPr>
          <w:szCs w:val="21"/>
        </w:rPr>
        <w:t xml:space="preserve">77.  </w:t>
      </w:r>
      <w:r>
        <w:rPr>
          <w:rFonts w:hint="eastAsia"/>
        </w:rPr>
        <w:t>2009</w:t>
      </w:r>
      <w:r>
        <w:rPr>
          <w:rFonts w:hint="eastAsia"/>
        </w:rPr>
        <w:t>年，政府向已从事其他创收活动的</w:t>
      </w:r>
      <w:r>
        <w:rPr>
          <w:rFonts w:hint="eastAsia"/>
        </w:rPr>
        <w:t>4</w:t>
      </w:r>
      <w:r>
        <w:rPr>
          <w:rFonts w:hint="eastAsia"/>
        </w:rPr>
        <w:t>名前割礼从业者赠送了一些农耕设备，包括</w:t>
      </w:r>
      <w:r>
        <w:rPr>
          <w:rFonts w:hint="eastAsia"/>
        </w:rPr>
        <w:t>2</w:t>
      </w:r>
      <w:r>
        <w:rPr>
          <w:rFonts w:hint="eastAsia"/>
        </w:rPr>
        <w:t>台拖拉机。</w:t>
      </w:r>
      <w:r>
        <w:rPr>
          <w:rFonts w:hint="eastAsia"/>
        </w:rPr>
        <w:t>2010</w:t>
      </w:r>
      <w:r>
        <w:rPr>
          <w:rFonts w:hint="eastAsia"/>
        </w:rPr>
        <w:t>年</w:t>
      </w:r>
      <w:r>
        <w:rPr>
          <w:rFonts w:hint="eastAsia"/>
        </w:rPr>
        <w:t>10</w:t>
      </w:r>
      <w:r>
        <w:rPr>
          <w:rFonts w:hint="eastAsia"/>
        </w:rPr>
        <w:t>月，通过了打击女性外阴残割五年行动计划。</w:t>
      </w:r>
    </w:p>
    <w:p w:rsidR="00E9281D" w:rsidRDefault="00E9281D">
      <w:pPr>
        <w:pStyle w:val="SingleTxtGC"/>
      </w:pPr>
      <w:r>
        <w:rPr>
          <w:szCs w:val="21"/>
        </w:rPr>
        <w:t xml:space="preserve">78.  </w:t>
      </w:r>
      <w:r>
        <w:rPr>
          <w:rFonts w:hint="eastAsia"/>
        </w:rPr>
        <w:t>该行动计划主要包括以下几部分，</w:t>
      </w:r>
    </w:p>
    <w:p w:rsidR="00E9281D" w:rsidRDefault="00E9281D">
      <w:pPr>
        <w:pStyle w:val="Bullet1GC"/>
        <w:rPr>
          <w:lang w:val="fr-FR"/>
        </w:rPr>
      </w:pPr>
      <w:r>
        <w:rPr>
          <w:rFonts w:hint="eastAsia"/>
          <w:lang w:val="fr-FR"/>
        </w:rPr>
        <w:t>调查研究；</w:t>
      </w:r>
    </w:p>
    <w:p w:rsidR="00E9281D" w:rsidRDefault="00E9281D">
      <w:pPr>
        <w:pStyle w:val="Bullet1GC"/>
        <w:rPr>
          <w:lang w:val="fr-FR"/>
        </w:rPr>
      </w:pPr>
      <w:r>
        <w:rPr>
          <w:rFonts w:hint="eastAsia"/>
          <w:lang w:val="fr-FR"/>
        </w:rPr>
        <w:t>能力建设；</w:t>
      </w:r>
    </w:p>
    <w:p w:rsidR="00E9281D" w:rsidRDefault="00E9281D">
      <w:pPr>
        <w:pStyle w:val="Bullet1GC"/>
        <w:rPr>
          <w:lang w:val="fr-FR"/>
        </w:rPr>
      </w:pPr>
      <w:r>
        <w:rPr>
          <w:rFonts w:hint="eastAsia"/>
          <w:lang w:val="fr-FR"/>
        </w:rPr>
        <w:t>预防；</w:t>
      </w:r>
    </w:p>
    <w:p w:rsidR="00E9281D" w:rsidRDefault="00E9281D">
      <w:pPr>
        <w:pStyle w:val="Bullet1GC"/>
        <w:rPr>
          <w:lang w:val="fr-FR"/>
        </w:rPr>
      </w:pPr>
      <w:r>
        <w:rPr>
          <w:rFonts w:hint="eastAsia"/>
          <w:lang w:val="fr-FR"/>
        </w:rPr>
        <w:t>保护和治疗护理；</w:t>
      </w:r>
    </w:p>
    <w:p w:rsidR="00E9281D" w:rsidRDefault="00E9281D">
      <w:pPr>
        <w:pStyle w:val="Bullet1GC"/>
        <w:rPr>
          <w:lang w:val="fr-FR"/>
        </w:rPr>
      </w:pPr>
      <w:r>
        <w:rPr>
          <w:rFonts w:hint="eastAsia"/>
          <w:lang w:val="fr-FR"/>
        </w:rPr>
        <w:t>合作关系；</w:t>
      </w:r>
    </w:p>
    <w:p w:rsidR="00E9281D" w:rsidRDefault="00E9281D">
      <w:pPr>
        <w:pStyle w:val="Bullet1GC"/>
        <w:rPr>
          <w:lang w:val="fr-FR"/>
        </w:rPr>
      </w:pPr>
      <w:r>
        <w:rPr>
          <w:rFonts w:hint="eastAsia"/>
          <w:lang w:val="fr-FR"/>
        </w:rPr>
        <w:t>协调、监督和评估。</w:t>
      </w:r>
    </w:p>
    <w:p w:rsidR="00E9281D" w:rsidRDefault="00E9281D">
      <w:pPr>
        <w:pStyle w:val="SingleTxtGC"/>
      </w:pPr>
      <w:r>
        <w:rPr>
          <w:szCs w:val="21"/>
          <w:lang w:val="fr-FR"/>
        </w:rPr>
        <w:t xml:space="preserve">79.  </w:t>
      </w:r>
      <w:r>
        <w:rPr>
          <w:rFonts w:hint="eastAsia"/>
          <w:lang w:val="fr-FR"/>
        </w:rPr>
        <w:t>政府从</w:t>
      </w:r>
      <w:r>
        <w:rPr>
          <w:rFonts w:hint="eastAsia"/>
          <w:lang w:val="fr-FR"/>
        </w:rPr>
        <w:t>2008</w:t>
      </w:r>
      <w:r>
        <w:rPr>
          <w:rFonts w:hint="eastAsia"/>
          <w:lang w:val="fr-FR"/>
        </w:rPr>
        <w:t>年起，在联合国人口基金的支持下，制定了《打击性别暴力计划》。该计划主要针对社区领导、宗教领袖和妇女协会，以期在全国形成打击暴力侵害妇女的合力，特别打击女性外阴残割的行为。在该计划框架下，</w:t>
      </w:r>
      <w:r>
        <w:rPr>
          <w:rFonts w:hint="eastAsia"/>
          <w:lang w:val="fr-FR"/>
        </w:rPr>
        <w:t>2010</w:t>
      </w:r>
      <w:r>
        <w:rPr>
          <w:rFonts w:hint="eastAsia"/>
          <w:lang w:val="fr-FR"/>
        </w:rPr>
        <w:t>年共起草和发放了关于性别暴力的海报和小册子各</w:t>
      </w:r>
      <w:r>
        <w:rPr>
          <w:rFonts w:hint="eastAsia"/>
          <w:lang w:val="fr-FR"/>
        </w:rPr>
        <w:t>2,000</w:t>
      </w:r>
      <w:r>
        <w:rPr>
          <w:rFonts w:hint="eastAsia"/>
          <w:lang w:val="fr-FR"/>
        </w:rPr>
        <w:t>份。</w:t>
      </w:r>
    </w:p>
    <w:p w:rsidR="00E9281D" w:rsidRDefault="00E9281D">
      <w:pPr>
        <w:pStyle w:val="SingleTxtGC"/>
        <w:rPr>
          <w:bCs/>
        </w:rPr>
      </w:pPr>
      <w:r>
        <w:rPr>
          <w:bCs/>
          <w:szCs w:val="21"/>
        </w:rPr>
        <w:t xml:space="preserve">80.  </w:t>
      </w:r>
      <w:r>
        <w:rPr>
          <w:rFonts w:hint="eastAsia"/>
        </w:rPr>
        <w:t>每年</w:t>
      </w:r>
      <w:r>
        <w:rPr>
          <w:rFonts w:hint="eastAsia"/>
        </w:rPr>
        <w:t xml:space="preserve"> </w:t>
      </w:r>
      <w:smartTag w:uri="urn:schemas-microsoft-com:office:smarttags" w:element="chsdate">
        <w:smartTagPr>
          <w:attr w:name="Year" w:val="2012"/>
          <w:attr w:name="Month" w:val="2"/>
          <w:attr w:name="Day" w:val="6"/>
          <w:attr w:name="IsLunarDate" w:val="False"/>
          <w:attr w:name="IsROCDate" w:val="False"/>
        </w:smartTagPr>
        <w:r>
          <w:rPr>
            <w:rFonts w:hint="eastAsia"/>
          </w:rPr>
          <w:t>2</w:t>
        </w:r>
        <w:r>
          <w:rPr>
            <w:rFonts w:hint="eastAsia"/>
          </w:rPr>
          <w:t>月</w:t>
        </w:r>
        <w:r>
          <w:rPr>
            <w:rFonts w:hint="eastAsia"/>
          </w:rPr>
          <w:t>6</w:t>
        </w:r>
        <w:r>
          <w:rPr>
            <w:rFonts w:hint="eastAsia"/>
          </w:rPr>
          <w:t>日</w:t>
        </w:r>
      </w:smartTag>
      <w:r>
        <w:rPr>
          <w:rFonts w:hint="eastAsia"/>
        </w:rPr>
        <w:t>，喀麦隆都会与国际社会一起庆祝</w:t>
      </w:r>
      <w:r>
        <w:rPr>
          <w:rFonts w:hint="eastAsia"/>
          <w:lang w:val="fr-FR"/>
        </w:rPr>
        <w:t>女性外阴残割</w:t>
      </w:r>
      <w:r>
        <w:t>零容忍国际日</w:t>
      </w:r>
      <w:r>
        <w:rPr>
          <w:rFonts w:hint="eastAsia"/>
        </w:rPr>
        <w:t>，</w:t>
      </w:r>
      <w:r>
        <w:rPr>
          <w:rFonts w:hint="eastAsia"/>
        </w:rPr>
        <w:t>2009</w:t>
      </w:r>
      <w:r>
        <w:rPr>
          <w:rFonts w:hint="eastAsia"/>
        </w:rPr>
        <w:t>年至</w:t>
      </w:r>
      <w:r>
        <w:rPr>
          <w:rFonts w:hint="eastAsia"/>
        </w:rPr>
        <w:t>2011</w:t>
      </w:r>
      <w:r>
        <w:rPr>
          <w:rFonts w:hint="eastAsia"/>
        </w:rPr>
        <w:t>年以来，一直坚持在这一天向行政机关、政治组织、传统势力和宗教势力进行相关宣传。此外，还在女性外阴残割活动泛滥的地区成立了</w:t>
      </w:r>
      <w:r>
        <w:rPr>
          <w:rFonts w:hint="eastAsia"/>
        </w:rPr>
        <w:t>14</w:t>
      </w:r>
      <w:r>
        <w:rPr>
          <w:rFonts w:hint="eastAsia"/>
        </w:rPr>
        <w:t>个地方委员会，进行打击工作，向当地人宣传这一行为的危害性。同时，国家向割礼从业者和上述委员会提供物质和财政支持。</w:t>
      </w:r>
    </w:p>
    <w:p w:rsidR="00E9281D" w:rsidRDefault="00E9281D">
      <w:pPr>
        <w:pStyle w:val="SingleTxtGC"/>
      </w:pPr>
      <w:r>
        <w:rPr>
          <w:szCs w:val="21"/>
        </w:rPr>
        <w:t xml:space="preserve">81.  </w:t>
      </w:r>
      <w:r>
        <w:rPr>
          <w:rFonts w:hint="eastAsia"/>
        </w:rPr>
        <w:t>从今年开始，制定了治安管理人员、民间社会和各部委合力打击暴力的平台计划。在此之前，</w:t>
      </w:r>
      <w:r>
        <w:rPr>
          <w:rFonts w:hint="eastAsia"/>
        </w:rPr>
        <w:t>2011</w:t>
      </w:r>
      <w:r>
        <w:rPr>
          <w:rFonts w:hint="eastAsia"/>
        </w:rPr>
        <w:t>年</w:t>
      </w:r>
      <w:r>
        <w:rPr>
          <w:rFonts w:hint="eastAsia"/>
        </w:rPr>
        <w:t>6</w:t>
      </w:r>
      <w:r>
        <w:rPr>
          <w:rFonts w:hint="eastAsia"/>
        </w:rPr>
        <w:t>月曾讨论过在东部省试推行《打击性别暴力战略》。会议聚集了来自生产部门、治安部门、民间社会、技术和财政合作伙伴的负责人，经过商议制定了战略实施步骤。此外，</w:t>
      </w:r>
      <w:r>
        <w:rPr>
          <w:rFonts w:hint="eastAsia"/>
        </w:rPr>
        <w:t>2011</w:t>
      </w:r>
      <w:r>
        <w:rPr>
          <w:rFonts w:hint="eastAsia"/>
        </w:rPr>
        <w:t>年</w:t>
      </w:r>
      <w:r>
        <w:rPr>
          <w:rFonts w:hint="eastAsia"/>
        </w:rPr>
        <w:t>7</w:t>
      </w:r>
      <w:r>
        <w:rPr>
          <w:rFonts w:hint="eastAsia"/>
        </w:rPr>
        <w:t>月还实施了打击暴力侵害妇女方案，得到了法国的合作支持，包括</w:t>
      </w:r>
      <w:r>
        <w:rPr>
          <w:rFonts w:hint="eastAsia"/>
          <w:lang w:val="fr-CH"/>
        </w:rPr>
        <w:t>打击对妇女暴力行为协会</w:t>
      </w:r>
      <w:r>
        <w:rPr>
          <w:rFonts w:hint="eastAsia"/>
        </w:rPr>
        <w:t>、喀麦隆妇女法律工作者协会、</w:t>
      </w:r>
      <w:r>
        <w:rPr>
          <w:rFonts w:hint="eastAsia"/>
          <w:lang w:val="fr-CH"/>
        </w:rPr>
        <w:t>国际促进创造中心</w:t>
      </w:r>
      <w:r>
        <w:rPr>
          <w:rFonts w:hint="eastAsia"/>
        </w:rPr>
        <w:t>在内的民间组织合作伙伴也参与其中。</w:t>
      </w:r>
    </w:p>
    <w:p w:rsidR="00E9281D" w:rsidRDefault="00E9281D">
      <w:pPr>
        <w:pStyle w:val="H23GC"/>
      </w:pPr>
      <w:bookmarkStart w:id="39" w:name="_Toc304975846"/>
      <w:r>
        <w:rPr>
          <w:lang w:val="fr-FR"/>
        </w:rPr>
        <w:tab/>
      </w:r>
      <w:r>
        <w:rPr>
          <w:lang w:val="fr-FR"/>
        </w:rPr>
        <w:tab/>
      </w:r>
      <w:bookmarkStart w:id="40" w:name="OLE_LINK38"/>
      <w:bookmarkStart w:id="41" w:name="OLE_LINK39"/>
      <w:r>
        <w:rPr>
          <w:rFonts w:hint="eastAsia"/>
          <w:lang w:val="fr-FR"/>
        </w:rPr>
        <w:t>答复委员会结论性意见第</w:t>
      </w:r>
      <w:r>
        <w:rPr>
          <w:rFonts w:hint="eastAsia"/>
          <w:lang w:val="fr-FR"/>
        </w:rPr>
        <w:t>31</w:t>
      </w:r>
      <w:r>
        <w:rPr>
          <w:rFonts w:hint="eastAsia"/>
          <w:lang w:val="fr-FR"/>
        </w:rPr>
        <w:t>段中的建议</w:t>
      </w:r>
      <w:bookmarkEnd w:id="39"/>
      <w:bookmarkEnd w:id="40"/>
      <w:bookmarkEnd w:id="41"/>
    </w:p>
    <w:p w:rsidR="00E9281D" w:rsidRDefault="00E9281D">
      <w:pPr>
        <w:pStyle w:val="H23GC"/>
      </w:pPr>
      <w:bookmarkStart w:id="42" w:name="_Toc304975847"/>
      <w:r>
        <w:tab/>
      </w:r>
      <w:r>
        <w:tab/>
      </w:r>
      <w:r>
        <w:rPr>
          <w:rFonts w:hint="eastAsia"/>
        </w:rPr>
        <w:t>打击贩卖妇女和卖淫的措施</w:t>
      </w:r>
      <w:bookmarkEnd w:id="42"/>
    </w:p>
    <w:p w:rsidR="00E9281D" w:rsidRDefault="00E9281D">
      <w:pPr>
        <w:pStyle w:val="SingleTxtGC"/>
      </w:pPr>
      <w:r>
        <w:rPr>
          <w:bCs/>
          <w:szCs w:val="21"/>
          <w:lang w:val="fr-FR"/>
        </w:rPr>
        <w:t xml:space="preserve">82.  </w:t>
      </w:r>
      <w:r>
        <w:rPr>
          <w:rFonts w:hint="eastAsia"/>
          <w:bCs/>
          <w:lang w:val="fr-FR"/>
        </w:rPr>
        <w:t>刑法法案认定贩卖人口包括贩卖妇女为违法行为。根据</w:t>
      </w:r>
      <w:smartTag w:uri="urn:schemas-microsoft-com:office:smarttags" w:element="chsdate">
        <w:smartTagPr>
          <w:attr w:name="Year" w:val="2005"/>
          <w:attr w:name="Month" w:val="12"/>
          <w:attr w:name="Day" w:val="29"/>
          <w:attr w:name="IsLunarDate" w:val="False"/>
          <w:attr w:name="IsROCDate" w:val="False"/>
        </w:smartTagPr>
        <w:r>
          <w:rPr>
            <w:rFonts w:hint="eastAsia"/>
            <w:bCs/>
            <w:lang w:val="fr-FR"/>
          </w:rPr>
          <w:t>2005</w:t>
        </w:r>
        <w:r>
          <w:rPr>
            <w:rFonts w:hint="eastAsia"/>
            <w:bCs/>
            <w:lang w:val="fr-FR"/>
          </w:rPr>
          <w:t>年</w:t>
        </w:r>
        <w:r>
          <w:rPr>
            <w:rFonts w:hint="eastAsia"/>
            <w:bCs/>
            <w:lang w:val="fr-FR"/>
          </w:rPr>
          <w:t>12</w:t>
        </w:r>
        <w:r>
          <w:rPr>
            <w:rFonts w:hint="eastAsia"/>
            <w:bCs/>
            <w:lang w:val="fr-FR"/>
          </w:rPr>
          <w:t>月</w:t>
        </w:r>
        <w:r>
          <w:rPr>
            <w:rFonts w:hint="eastAsia"/>
            <w:bCs/>
            <w:lang w:val="fr-FR"/>
          </w:rPr>
          <w:t>29</w:t>
        </w:r>
        <w:r>
          <w:rPr>
            <w:rFonts w:hint="eastAsia"/>
            <w:bCs/>
            <w:lang w:val="fr-FR"/>
          </w:rPr>
          <w:t>日</w:t>
        </w:r>
      </w:smartTag>
      <w:r>
        <w:rPr>
          <w:rFonts w:hint="eastAsia"/>
          <w:bCs/>
          <w:lang w:val="fr-FR"/>
        </w:rPr>
        <w:t>关于打击贩卖儿童的第</w:t>
      </w:r>
      <w:r>
        <w:rPr>
          <w:bCs/>
          <w:lang w:val="fr-FR"/>
        </w:rPr>
        <w:t>2005/015</w:t>
      </w:r>
      <w:r>
        <w:rPr>
          <w:rFonts w:hint="eastAsia"/>
          <w:bCs/>
          <w:lang w:val="fr-FR"/>
        </w:rPr>
        <w:t>号法律，处罚贩卖未成年女童的行为。</w:t>
      </w:r>
    </w:p>
    <w:p w:rsidR="00E9281D" w:rsidRDefault="00E9281D">
      <w:pPr>
        <w:pStyle w:val="SingleTxtGC"/>
      </w:pPr>
      <w:r>
        <w:rPr>
          <w:szCs w:val="21"/>
        </w:rPr>
        <w:t xml:space="preserve">83.  </w:t>
      </w:r>
      <w:r>
        <w:rPr>
          <w:rFonts w:hint="eastAsia"/>
        </w:rPr>
        <w:t>2009</w:t>
      </w:r>
      <w:r>
        <w:rPr>
          <w:rFonts w:hint="eastAsia"/>
        </w:rPr>
        <w:t>年，共有八</w:t>
      </w:r>
      <w:r>
        <w:rPr>
          <w:rFonts w:hint="eastAsia"/>
        </w:rPr>
        <w:t>(8)</w:t>
      </w:r>
      <w:r>
        <w:rPr>
          <w:rFonts w:hint="eastAsia"/>
        </w:rPr>
        <w:t>起贩卖男女儿童的案件正在审理。</w:t>
      </w:r>
    </w:p>
    <w:p w:rsidR="00E9281D" w:rsidRDefault="00E9281D">
      <w:pPr>
        <w:pStyle w:val="SingleTxtGC"/>
      </w:pPr>
      <w:r>
        <w:rPr>
          <w:szCs w:val="21"/>
        </w:rPr>
        <w:t xml:space="preserve">84.  </w:t>
      </w:r>
      <w:r>
        <w:rPr>
          <w:rFonts w:hint="eastAsia"/>
        </w:rPr>
        <w:t>现行《刑法》认定以下两种形式的卖淫为犯罪行为：</w:t>
      </w:r>
    </w:p>
    <w:p w:rsidR="00E9281D" w:rsidRDefault="00E9281D">
      <w:pPr>
        <w:pStyle w:val="Bullet1GC"/>
        <w:rPr>
          <w:lang w:val="fr-FR"/>
        </w:rPr>
      </w:pPr>
      <w:r>
        <w:rPr>
          <w:rFonts w:hint="eastAsia"/>
          <w:lang w:val="fr-FR"/>
        </w:rPr>
        <w:t>利用妇女卖淫盈利按《刑法》第</w:t>
      </w:r>
      <w:r>
        <w:rPr>
          <w:rFonts w:hint="eastAsia"/>
          <w:lang w:val="fr-FR"/>
        </w:rPr>
        <w:t>294</w:t>
      </w:r>
      <w:r>
        <w:rPr>
          <w:rFonts w:hint="eastAsia"/>
          <w:lang w:val="fr-FR"/>
        </w:rPr>
        <w:t>条以淫媒罪处罚。根据该条款，法官可以裁决关闭卖淫场所。此外，未成年女童还会受到特别保护，以防受到道德危险或卖淫的侵害，让</w:t>
      </w:r>
      <w:r>
        <w:rPr>
          <w:rFonts w:hint="eastAsia"/>
          <w:lang w:val="fr-FR"/>
        </w:rPr>
        <w:t>18</w:t>
      </w:r>
      <w:r>
        <w:rPr>
          <w:rFonts w:hint="eastAsia"/>
          <w:lang w:val="fr-FR"/>
        </w:rPr>
        <w:t>岁以下儿童居住或工作在卖淫场所的，按《刑法》第</w:t>
      </w:r>
      <w:r>
        <w:rPr>
          <w:rFonts w:hint="eastAsia"/>
          <w:lang w:val="fr-FR"/>
        </w:rPr>
        <w:t>345</w:t>
      </w:r>
      <w:r>
        <w:rPr>
          <w:rFonts w:hint="eastAsia"/>
          <w:lang w:val="fr-FR"/>
        </w:rPr>
        <w:t>条予以处罚；</w:t>
      </w:r>
    </w:p>
    <w:p w:rsidR="00E9281D" w:rsidRDefault="00E9281D">
      <w:pPr>
        <w:pStyle w:val="Bullet1GC"/>
        <w:rPr>
          <w:lang w:val="fr-FR"/>
        </w:rPr>
      </w:pPr>
      <w:r>
        <w:rPr>
          <w:rFonts w:hint="eastAsia"/>
          <w:lang w:val="fr-FR"/>
        </w:rPr>
        <w:t>妇女利用性行为买卖盈利的，按《刑法》第</w:t>
      </w:r>
      <w:r>
        <w:rPr>
          <w:rFonts w:hint="eastAsia"/>
          <w:lang w:val="fr-FR"/>
        </w:rPr>
        <w:t>343</w:t>
      </w:r>
      <w:r>
        <w:rPr>
          <w:rFonts w:hint="eastAsia"/>
          <w:lang w:val="fr-FR"/>
        </w:rPr>
        <w:t>条的规定，“经常性利用与他人发生性行为获得报酬”以及以卖淫为目的拉客的，同罪处理。</w:t>
      </w:r>
    </w:p>
    <w:p w:rsidR="00E9281D" w:rsidRDefault="00E9281D">
      <w:pPr>
        <w:pStyle w:val="SingleTxtGC"/>
      </w:pPr>
      <w:r>
        <w:rPr>
          <w:szCs w:val="21"/>
          <w:lang w:val="fr-FR"/>
        </w:rPr>
        <w:t xml:space="preserve">85.  </w:t>
      </w:r>
      <w:r>
        <w:rPr>
          <w:rFonts w:hint="eastAsia"/>
          <w:lang w:val="fr-FR"/>
        </w:rPr>
        <w:t>为了预防卖淫和维持公共秩序，行政机关经常关闭各类卖淫场所，并在风化纠察队的协助下，展开打击站街女的扫黄行动。</w:t>
      </w:r>
    </w:p>
    <w:p w:rsidR="00E9281D" w:rsidRDefault="00E9281D">
      <w:pPr>
        <w:pStyle w:val="SingleTxtGC"/>
      </w:pPr>
      <w:r>
        <w:rPr>
          <w:szCs w:val="21"/>
        </w:rPr>
        <w:t xml:space="preserve">86.  </w:t>
      </w:r>
      <w:r>
        <w:rPr>
          <w:rFonts w:hint="eastAsia"/>
        </w:rPr>
        <w:t>此外，政府还向年轻女孩宣传杀害婴儿、流产、酗酒、吸毒、着装不当和卖淫等不道德行为的危害。通过创收活动培训、帮助妓女和无业妇女完成社会经济转型，并帮助她们组织创业小组。</w:t>
      </w:r>
    </w:p>
    <w:p w:rsidR="00E9281D" w:rsidRDefault="00E9281D">
      <w:pPr>
        <w:pStyle w:val="SingleTxtGC"/>
      </w:pPr>
      <w:r>
        <w:rPr>
          <w:szCs w:val="21"/>
        </w:rPr>
        <w:t xml:space="preserve">87.  </w:t>
      </w:r>
      <w:r>
        <w:rPr>
          <w:rFonts w:hint="eastAsia"/>
        </w:rPr>
        <w:t>2011</w:t>
      </w:r>
      <w:r>
        <w:rPr>
          <w:rFonts w:hint="eastAsia"/>
        </w:rPr>
        <w:t>年</w:t>
      </w:r>
      <w:r>
        <w:rPr>
          <w:rFonts w:hint="eastAsia"/>
        </w:rPr>
        <w:t>4</w:t>
      </w:r>
      <w:r>
        <w:rPr>
          <w:rFonts w:hint="eastAsia"/>
        </w:rPr>
        <w:t>月成立了打击贩卖人口部际委员会，由各部的秘书长组成，其中总理府秘书长作为总负责人，监督委员会的研究、宣传以及评估活动。</w:t>
      </w:r>
    </w:p>
    <w:p w:rsidR="00E9281D" w:rsidRDefault="00E9281D">
      <w:pPr>
        <w:pStyle w:val="SingleTxtGC"/>
      </w:pPr>
      <w:r>
        <w:rPr>
          <w:szCs w:val="21"/>
        </w:rPr>
        <w:t xml:space="preserve">88.  </w:t>
      </w:r>
      <w:r>
        <w:rPr>
          <w:rFonts w:hint="eastAsia"/>
        </w:rPr>
        <w:t>联合国儿童基金会</w:t>
      </w:r>
      <w:r>
        <w:rPr>
          <w:rFonts w:hint="eastAsia"/>
        </w:rPr>
        <w:t>2008-2012</w:t>
      </w:r>
      <w:r>
        <w:rPr>
          <w:rFonts w:hint="eastAsia"/>
        </w:rPr>
        <w:t>年合作方案为以下活动的组织提供了参考：</w:t>
      </w:r>
    </w:p>
    <w:p w:rsidR="00E9281D" w:rsidRDefault="00E9281D">
      <w:pPr>
        <w:pStyle w:val="Bullet1GC"/>
        <w:rPr>
          <w:lang w:val="fr-FR"/>
        </w:rPr>
      </w:pPr>
      <w:r>
        <w:rPr>
          <w:rFonts w:hint="eastAsia"/>
          <w:lang w:val="fr-FR"/>
        </w:rPr>
        <w:t>在喀麦隆大北部地区组织两次宣传活动，宣传预防对儿童的暴力侵害、剥削、虐待和歧视；</w:t>
      </w:r>
    </w:p>
    <w:p w:rsidR="00E9281D" w:rsidRDefault="00E9281D">
      <w:pPr>
        <w:pStyle w:val="Bullet1GC"/>
        <w:rPr>
          <w:lang w:val="fr-FR"/>
        </w:rPr>
      </w:pPr>
      <w:r>
        <w:rPr>
          <w:rFonts w:hint="eastAsia"/>
          <w:lang w:val="fr-FR"/>
        </w:rPr>
        <w:t>在全国</w:t>
      </w:r>
      <w:r>
        <w:rPr>
          <w:rFonts w:hint="eastAsia"/>
          <w:lang w:val="fr-FR"/>
        </w:rPr>
        <w:t>10</w:t>
      </w:r>
      <w:r>
        <w:rPr>
          <w:rFonts w:hint="eastAsia"/>
          <w:lang w:val="fr-FR"/>
        </w:rPr>
        <w:t>个省组织了</w:t>
      </w:r>
      <w:r>
        <w:rPr>
          <w:rFonts w:hint="eastAsia"/>
          <w:lang w:val="fr-FR"/>
        </w:rPr>
        <w:t>10</w:t>
      </w:r>
      <w:r>
        <w:rPr>
          <w:rFonts w:hint="eastAsia"/>
          <w:lang w:val="fr-FR"/>
        </w:rPr>
        <w:t>次培训会，培训如何通过宣传打击贩卖儿童和性剥削儿童，一共培训了</w:t>
      </w:r>
      <w:r>
        <w:rPr>
          <w:rFonts w:hint="eastAsia"/>
          <w:lang w:val="fr-FR"/>
        </w:rPr>
        <w:t>250</w:t>
      </w:r>
      <w:r>
        <w:rPr>
          <w:rFonts w:hint="eastAsia"/>
          <w:lang w:val="fr-FR"/>
        </w:rPr>
        <w:t>名相关社会工作者。</w:t>
      </w:r>
    </w:p>
    <w:p w:rsidR="00E9281D" w:rsidRDefault="00E9281D">
      <w:pPr>
        <w:pStyle w:val="H23GC"/>
      </w:pPr>
      <w:bookmarkStart w:id="43" w:name="_Toc304975848"/>
      <w:r>
        <w:rPr>
          <w:lang w:val="fr-FR"/>
        </w:rPr>
        <w:tab/>
      </w:r>
      <w:r>
        <w:rPr>
          <w:lang w:val="fr-FR"/>
        </w:rPr>
        <w:tab/>
      </w:r>
      <w:r>
        <w:rPr>
          <w:rFonts w:hint="eastAsia"/>
          <w:lang w:val="fr-FR"/>
        </w:rPr>
        <w:t>照顾护理</w:t>
      </w:r>
      <w:bookmarkEnd w:id="43"/>
      <w:r>
        <w:rPr>
          <w:lang w:val="fr-FR"/>
        </w:rPr>
        <w:t xml:space="preserve"> </w:t>
      </w:r>
    </w:p>
    <w:p w:rsidR="00E9281D" w:rsidRDefault="00E9281D">
      <w:pPr>
        <w:pStyle w:val="SingleTxtGC"/>
      </w:pPr>
      <w:r>
        <w:rPr>
          <w:szCs w:val="21"/>
          <w:lang w:val="fr-FR"/>
        </w:rPr>
        <w:t xml:space="preserve">89.  </w:t>
      </w:r>
      <w:r>
        <w:rPr>
          <w:rFonts w:hint="eastAsia"/>
          <w:lang w:val="fr-FR"/>
        </w:rPr>
        <w:t>为了妥善照顾人口贩卖与卖淫受害者，采取了以下行动：</w:t>
      </w:r>
    </w:p>
    <w:p w:rsidR="00E9281D" w:rsidRDefault="00E9281D">
      <w:pPr>
        <w:pStyle w:val="Bullet1GC"/>
        <w:rPr>
          <w:lang w:val="fr-FR"/>
        </w:rPr>
      </w:pPr>
      <w:r>
        <w:rPr>
          <w:rFonts w:hint="eastAsia"/>
          <w:lang w:val="fr-FR"/>
        </w:rPr>
        <w:t>改建了三个公共儿童辅导机构；</w:t>
      </w:r>
    </w:p>
    <w:p w:rsidR="00E9281D" w:rsidRDefault="00E9281D">
      <w:pPr>
        <w:pStyle w:val="Bullet1GC"/>
        <w:rPr>
          <w:lang w:val="fr-FR"/>
        </w:rPr>
      </w:pPr>
      <w:r>
        <w:rPr>
          <w:rFonts w:hint="eastAsia"/>
          <w:lang w:val="fr-FR"/>
        </w:rPr>
        <w:t>2009</w:t>
      </w:r>
      <w:r>
        <w:rPr>
          <w:rFonts w:hint="eastAsia"/>
          <w:lang w:val="fr-FR"/>
        </w:rPr>
        <w:t>年</w:t>
      </w:r>
      <w:r>
        <w:rPr>
          <w:rFonts w:hint="eastAsia"/>
          <w:lang w:val="fr-FR"/>
        </w:rPr>
        <w:t>12</w:t>
      </w:r>
      <w:r>
        <w:rPr>
          <w:rFonts w:hint="eastAsia"/>
          <w:lang w:val="fr-FR"/>
        </w:rPr>
        <w:t>月通过普及支持脆弱儿童指导手册，建立脆弱儿童支持体制。</w:t>
      </w:r>
    </w:p>
    <w:p w:rsidR="00E9281D" w:rsidRDefault="00E9281D">
      <w:pPr>
        <w:pStyle w:val="Bullet1GC"/>
        <w:rPr>
          <w:lang w:val="fr-FR"/>
        </w:rPr>
      </w:pPr>
      <w:r>
        <w:rPr>
          <w:rFonts w:hint="eastAsia"/>
          <w:lang w:val="fr-FR"/>
        </w:rPr>
        <w:t>2010</w:t>
      </w:r>
      <w:r>
        <w:rPr>
          <w:rFonts w:hint="eastAsia"/>
          <w:lang w:val="fr-FR"/>
        </w:rPr>
        <w:t>年为社会工作者起草了两份指导手册，指导如何为困难儿童和处于紧急状况的儿童提供心理社会辅导；</w:t>
      </w:r>
    </w:p>
    <w:p w:rsidR="00E9281D" w:rsidRDefault="00E9281D">
      <w:pPr>
        <w:pStyle w:val="Bullet1GC"/>
        <w:rPr>
          <w:lang w:val="fr-FR"/>
        </w:rPr>
      </w:pPr>
      <w:r>
        <w:rPr>
          <w:rFonts w:hint="eastAsia"/>
          <w:lang w:val="fr-FR"/>
        </w:rPr>
        <w:t>2011</w:t>
      </w:r>
      <w:r>
        <w:rPr>
          <w:rFonts w:hint="eastAsia"/>
          <w:lang w:val="fr-FR"/>
        </w:rPr>
        <w:t>年</w:t>
      </w:r>
      <w:r>
        <w:rPr>
          <w:rFonts w:hint="eastAsia"/>
          <w:lang w:val="fr-FR"/>
        </w:rPr>
        <w:t>2</w:t>
      </w:r>
      <w:r>
        <w:rPr>
          <w:rFonts w:hint="eastAsia"/>
          <w:lang w:val="fr-FR"/>
        </w:rPr>
        <w:t>月在全国展开打击贩卖和性剥削儿童活动；</w:t>
      </w:r>
    </w:p>
    <w:p w:rsidR="00E9281D" w:rsidRDefault="00E9281D">
      <w:pPr>
        <w:pStyle w:val="Bullet1GC"/>
        <w:rPr>
          <w:lang w:val="fr-FR"/>
        </w:rPr>
      </w:pPr>
      <w:r>
        <w:rPr>
          <w:rFonts w:hint="eastAsia"/>
          <w:lang w:val="fr-FR"/>
        </w:rPr>
        <w:t>在极北省、北部省、阿达马瓦省、东部省和南部省分别组织了地区性的打击贩卖和性剥削儿童活动，一共动员了</w:t>
      </w:r>
      <w:r>
        <w:rPr>
          <w:rFonts w:hint="eastAsia"/>
          <w:lang w:val="fr-FR"/>
        </w:rPr>
        <w:t>2</w:t>
      </w:r>
      <w:r>
        <w:rPr>
          <w:lang w:val="fr-FR"/>
        </w:rPr>
        <w:t>,</w:t>
      </w:r>
      <w:r>
        <w:rPr>
          <w:rFonts w:hint="eastAsia"/>
          <w:lang w:val="fr-FR"/>
        </w:rPr>
        <w:t>500</w:t>
      </w:r>
      <w:r>
        <w:rPr>
          <w:rFonts w:hint="eastAsia"/>
          <w:lang w:val="fr-FR"/>
        </w:rPr>
        <w:t>名学生、</w:t>
      </w:r>
      <w:r>
        <w:rPr>
          <w:rFonts w:hint="eastAsia"/>
          <w:lang w:val="fr-FR"/>
        </w:rPr>
        <w:t>200</w:t>
      </w:r>
      <w:r>
        <w:rPr>
          <w:rFonts w:hint="eastAsia"/>
          <w:lang w:val="fr-FR"/>
        </w:rPr>
        <w:t>名学校校长、</w:t>
      </w:r>
      <w:r>
        <w:rPr>
          <w:rFonts w:hint="eastAsia"/>
          <w:lang w:val="fr-FR"/>
        </w:rPr>
        <w:t>150</w:t>
      </w:r>
      <w:r>
        <w:rPr>
          <w:rFonts w:hint="eastAsia"/>
          <w:lang w:val="fr-FR"/>
        </w:rPr>
        <w:t>名护校学员、</w:t>
      </w:r>
      <w:r>
        <w:rPr>
          <w:rFonts w:hint="eastAsia"/>
          <w:lang w:val="fr-FR"/>
        </w:rPr>
        <w:t>500</w:t>
      </w:r>
      <w:r>
        <w:rPr>
          <w:rFonts w:hint="eastAsia"/>
          <w:lang w:val="fr-FR"/>
        </w:rPr>
        <w:t>名摩托车出租司机、</w:t>
      </w:r>
      <w:r>
        <w:rPr>
          <w:rFonts w:hint="eastAsia"/>
          <w:lang w:val="fr-FR"/>
        </w:rPr>
        <w:t>200</w:t>
      </w:r>
      <w:r>
        <w:rPr>
          <w:rFonts w:hint="eastAsia"/>
          <w:lang w:val="fr-FR"/>
        </w:rPr>
        <w:t>个地方机关人员、</w:t>
      </w:r>
      <w:r>
        <w:rPr>
          <w:rFonts w:hint="eastAsia"/>
          <w:lang w:val="fr-FR"/>
        </w:rPr>
        <w:t>50</w:t>
      </w:r>
      <w:r>
        <w:rPr>
          <w:rFonts w:hint="eastAsia"/>
          <w:lang w:val="fr-FR"/>
        </w:rPr>
        <w:t>名教师、</w:t>
      </w:r>
      <w:r>
        <w:rPr>
          <w:rFonts w:hint="eastAsia"/>
          <w:lang w:val="fr-FR"/>
        </w:rPr>
        <w:t>100</w:t>
      </w:r>
      <w:r>
        <w:rPr>
          <w:rFonts w:hint="eastAsia"/>
          <w:lang w:val="fr-FR"/>
        </w:rPr>
        <w:t>名地方领袖和</w:t>
      </w:r>
      <w:r>
        <w:rPr>
          <w:rFonts w:hint="eastAsia"/>
          <w:lang w:val="fr-FR"/>
        </w:rPr>
        <w:t>500</w:t>
      </w:r>
      <w:r>
        <w:rPr>
          <w:rFonts w:hint="eastAsia"/>
          <w:lang w:val="fr-FR"/>
        </w:rPr>
        <w:t>名年轻人；</w:t>
      </w:r>
    </w:p>
    <w:p w:rsidR="00E9281D" w:rsidRDefault="00E9281D">
      <w:pPr>
        <w:pStyle w:val="Bullet1GC"/>
        <w:rPr>
          <w:lang w:val="fr-FR"/>
        </w:rPr>
      </w:pPr>
      <w:r>
        <w:rPr>
          <w:rFonts w:hint="eastAsia"/>
          <w:lang w:val="fr-FR"/>
        </w:rPr>
        <w:t>增加了青年培训中心的数量，通过扫盲、教育和培训，保护和促进年轻女孩和妇女的权利。</w:t>
      </w:r>
    </w:p>
    <w:p w:rsidR="00E9281D" w:rsidRDefault="00E9281D">
      <w:pPr>
        <w:pStyle w:val="H23GC"/>
      </w:pPr>
      <w:r>
        <w:rPr>
          <w:lang w:val="fr-FR"/>
        </w:rPr>
        <w:tab/>
      </w:r>
      <w:r>
        <w:rPr>
          <w:lang w:val="fr-FR"/>
        </w:rPr>
        <w:tab/>
      </w:r>
      <w:r>
        <w:rPr>
          <w:rFonts w:hint="eastAsia"/>
          <w:lang w:val="fr-FR"/>
        </w:rPr>
        <w:t>重返社会</w:t>
      </w:r>
      <w:r>
        <w:rPr>
          <w:lang w:val="fr-FR"/>
        </w:rPr>
        <w:t xml:space="preserve"> </w:t>
      </w:r>
    </w:p>
    <w:p w:rsidR="00E9281D" w:rsidRDefault="00E9281D">
      <w:pPr>
        <w:pStyle w:val="SingleTxtGC"/>
      </w:pPr>
      <w:r>
        <w:rPr>
          <w:szCs w:val="21"/>
          <w:lang w:val="fr-FR"/>
        </w:rPr>
        <w:t xml:space="preserve">90.  </w:t>
      </w:r>
      <w:r>
        <w:rPr>
          <w:rFonts w:hint="eastAsia"/>
          <w:lang w:val="fr-FR"/>
        </w:rPr>
        <w:t>在重返社会问题上，《提高基础社会服务效率计划》在重债穷国基金的支持下，向脆弱人口提供支持与物质帮助</w:t>
      </w:r>
      <w:r>
        <w:rPr>
          <w:rFonts w:hint="eastAsia"/>
          <w:lang w:val="fr-FR"/>
        </w:rPr>
        <w:t>(</w:t>
      </w:r>
      <w:r>
        <w:rPr>
          <w:rFonts w:hint="eastAsia"/>
          <w:lang w:val="fr-FR"/>
        </w:rPr>
        <w:t>设备支持、社会经济帮助、教育帮助、医疗帮助、流浪儿童帮助</w:t>
      </w:r>
      <w:r>
        <w:rPr>
          <w:rFonts w:hint="eastAsia"/>
          <w:lang w:val="fr-FR"/>
        </w:rPr>
        <w:t>)</w:t>
      </w:r>
      <w:r>
        <w:rPr>
          <w:rFonts w:hint="eastAsia"/>
          <w:lang w:val="fr-FR"/>
        </w:rPr>
        <w:t>，共有</w:t>
      </w:r>
      <w:r>
        <w:rPr>
          <w:rFonts w:hint="eastAsia"/>
          <w:lang w:val="fr-FR"/>
        </w:rPr>
        <w:t>119</w:t>
      </w:r>
      <w:r>
        <w:rPr>
          <w:rFonts w:hint="eastAsia"/>
          <w:lang w:val="fr-FR"/>
        </w:rPr>
        <w:t>名儿童在该计划的帮助下重新进入传统教育系统。</w:t>
      </w:r>
    </w:p>
    <w:p w:rsidR="00E9281D" w:rsidRDefault="00E9281D">
      <w:pPr>
        <w:pStyle w:val="SingleTxtGC"/>
      </w:pPr>
      <w:r>
        <w:rPr>
          <w:szCs w:val="21"/>
        </w:rPr>
        <w:t xml:space="preserve">91.  </w:t>
      </w:r>
      <w:r>
        <w:rPr>
          <w:rFonts w:hint="eastAsia"/>
        </w:rPr>
        <w:t>2003</w:t>
      </w:r>
      <w:r>
        <w:rPr>
          <w:rFonts w:hint="eastAsia"/>
        </w:rPr>
        <w:t>年至</w:t>
      </w:r>
      <w:r>
        <w:rPr>
          <w:rFonts w:hint="eastAsia"/>
        </w:rPr>
        <w:t>2008</w:t>
      </w:r>
      <w:r>
        <w:rPr>
          <w:rFonts w:hint="eastAsia"/>
        </w:rPr>
        <w:t>年，在与德国合作的成功经验基础上，制定了未成年妈妈和无业女孩社会经济融入计划，又名“叔母计划”。该计划从</w:t>
      </w:r>
      <w:r>
        <w:rPr>
          <w:rFonts w:hint="eastAsia"/>
        </w:rPr>
        <w:t>2009</w:t>
      </w:r>
      <w:r>
        <w:rPr>
          <w:rFonts w:hint="eastAsia"/>
        </w:rPr>
        <w:t>年开始实施，一共对</w:t>
      </w:r>
      <w:r>
        <w:rPr>
          <w:rFonts w:hint="eastAsia"/>
        </w:rPr>
        <w:t>58</w:t>
      </w:r>
      <w:r>
        <w:rPr>
          <w:rFonts w:hint="eastAsia"/>
        </w:rPr>
        <w:t>名未成年妈妈进行了性健康、生育健康、打击性虐待和性暴力的培训。该计划将持续</w:t>
      </w:r>
      <w:r>
        <w:rPr>
          <w:rFonts w:hint="eastAsia"/>
        </w:rPr>
        <w:t>5</w:t>
      </w:r>
      <w:r>
        <w:rPr>
          <w:rFonts w:hint="eastAsia"/>
        </w:rPr>
        <w:t>年，目标是完成</w:t>
      </w:r>
      <w:r>
        <w:rPr>
          <w:rFonts w:hint="eastAsia"/>
        </w:rPr>
        <w:t>400</w:t>
      </w:r>
      <w:r>
        <w:rPr>
          <w:rFonts w:hint="eastAsia"/>
        </w:rPr>
        <w:t>名未成年妈妈和无业女孩的社会经济融入。</w:t>
      </w:r>
    </w:p>
    <w:p w:rsidR="00E9281D" w:rsidRDefault="00E9281D">
      <w:pPr>
        <w:pStyle w:val="SingleTxtGC"/>
      </w:pPr>
      <w:r>
        <w:rPr>
          <w:szCs w:val="21"/>
        </w:rPr>
        <w:t xml:space="preserve">92.  </w:t>
      </w:r>
      <w:r>
        <w:rPr>
          <w:rFonts w:hint="eastAsia"/>
        </w:rPr>
        <w:t>与此同时，提高妇女地位和家庭部还帮助无业女孩进行职业转型，对她们进行职业培训，为她们组织创收小组，并帮助她们获得创业投资。</w:t>
      </w:r>
    </w:p>
    <w:p w:rsidR="00E9281D" w:rsidRDefault="00E9281D">
      <w:pPr>
        <w:pStyle w:val="SingleTxtGC"/>
      </w:pPr>
      <w:r>
        <w:rPr>
          <w:szCs w:val="21"/>
        </w:rPr>
        <w:t xml:space="preserve">93.  </w:t>
      </w:r>
      <w:r>
        <w:rPr>
          <w:rFonts w:hint="eastAsia"/>
        </w:rPr>
        <w:t>另外，上述机构还坚持向妇女、女孩和家庭宣传网络婚姻的危险性，这种行为被视为一种新的贩卖妇女形式。</w:t>
      </w:r>
    </w:p>
    <w:p w:rsidR="00E9281D" w:rsidRDefault="00E9281D">
      <w:pPr>
        <w:pStyle w:val="SingleTxtGC"/>
      </w:pPr>
      <w:r>
        <w:rPr>
          <w:szCs w:val="21"/>
        </w:rPr>
        <w:t xml:space="preserve">94.  </w:t>
      </w:r>
      <w:r>
        <w:rPr>
          <w:rFonts w:hint="eastAsia"/>
        </w:rPr>
        <w:t>一些宗教组织也为无业女孩提供了培训，教她们如何进行创收活动、如何加工和贮藏食品的。</w:t>
      </w:r>
    </w:p>
    <w:p w:rsidR="00E9281D" w:rsidRDefault="00E9281D">
      <w:pPr>
        <w:pStyle w:val="H23GC"/>
        <w:rPr>
          <w:rFonts w:hint="eastAsia"/>
        </w:rPr>
      </w:pPr>
      <w:bookmarkStart w:id="44" w:name="_Toc304975851"/>
      <w:r>
        <w:rPr>
          <w:lang w:val="fr-FR"/>
        </w:rPr>
        <w:tab/>
      </w:r>
      <w:r>
        <w:rPr>
          <w:lang w:val="fr-FR"/>
        </w:rPr>
        <w:tab/>
      </w:r>
      <w:bookmarkStart w:id="45" w:name="OLE_LINK61"/>
      <w:r>
        <w:rPr>
          <w:rFonts w:hint="eastAsia"/>
          <w:lang w:val="fr-FR"/>
        </w:rPr>
        <w:t>答复委员会结论性意见第</w:t>
      </w:r>
      <w:r>
        <w:rPr>
          <w:rFonts w:hint="eastAsia"/>
          <w:lang w:val="fr-FR"/>
        </w:rPr>
        <w:t>33</w:t>
      </w:r>
      <w:r>
        <w:rPr>
          <w:rFonts w:hint="eastAsia"/>
          <w:lang w:val="fr-FR"/>
        </w:rPr>
        <w:t>段中的建议</w:t>
      </w:r>
      <w:bookmarkEnd w:id="44"/>
      <w:bookmarkEnd w:id="45"/>
    </w:p>
    <w:p w:rsidR="00E9281D" w:rsidRDefault="00E9281D">
      <w:pPr>
        <w:pStyle w:val="SingleTxtGC"/>
      </w:pPr>
      <w:r>
        <w:rPr>
          <w:szCs w:val="21"/>
          <w:lang w:val="fr-FR"/>
        </w:rPr>
        <w:t xml:space="preserve">95.  </w:t>
      </w:r>
      <w:r>
        <w:rPr>
          <w:rFonts w:hint="eastAsia"/>
          <w:bCs/>
          <w:lang w:val="fr-FR"/>
        </w:rPr>
        <w:t>关于妇女参与政治生活的数据方面，上次报告中提及的选举性职位的数据在下次选举前依然有效。与此同时，政府成员中妇女的比例从</w:t>
      </w:r>
      <w:r>
        <w:rPr>
          <w:rFonts w:hint="eastAsia"/>
          <w:bCs/>
          <w:lang w:val="fr-FR"/>
        </w:rPr>
        <w:t>2009</w:t>
      </w:r>
      <w:r>
        <w:rPr>
          <w:rFonts w:hint="eastAsia"/>
          <w:bCs/>
          <w:lang w:val="fr-FR"/>
        </w:rPr>
        <w:t>年前的</w:t>
      </w:r>
      <w:bookmarkStart w:id="46" w:name="OLE_LINK65"/>
      <w:r>
        <w:rPr>
          <w:rFonts w:hint="eastAsia"/>
          <w:bCs/>
          <w:lang w:val="fr-FR"/>
        </w:rPr>
        <w:t>11.8%</w:t>
      </w:r>
      <w:bookmarkEnd w:id="46"/>
      <w:r>
        <w:rPr>
          <w:rFonts w:hint="eastAsia"/>
          <w:bCs/>
          <w:lang w:val="fr-FR"/>
        </w:rPr>
        <w:t>上升到现在的</w:t>
      </w:r>
      <w:r>
        <w:rPr>
          <w:rFonts w:hint="eastAsia"/>
          <w:bCs/>
          <w:lang w:val="fr-FR"/>
        </w:rPr>
        <w:t>13.5%</w:t>
      </w:r>
      <w:r>
        <w:rPr>
          <w:rFonts w:hint="eastAsia"/>
          <w:bCs/>
          <w:lang w:val="fr-FR"/>
        </w:rPr>
        <w:t>。</w:t>
      </w:r>
    </w:p>
    <w:p w:rsidR="00E9281D" w:rsidRDefault="00E9281D">
      <w:pPr>
        <w:pStyle w:val="SingleTxtGC"/>
      </w:pPr>
      <w:r>
        <w:rPr>
          <w:szCs w:val="21"/>
        </w:rPr>
        <w:t xml:space="preserve">96.  </w:t>
      </w:r>
      <w:r>
        <w:rPr>
          <w:rFonts w:hint="eastAsia"/>
        </w:rPr>
        <w:t>妇女参与公共生活和获得决策性职位的比例在许多领域都有所提升。</w:t>
      </w:r>
    </w:p>
    <w:p w:rsidR="00E9281D" w:rsidRDefault="00E9281D">
      <w:pPr>
        <w:pStyle w:val="SingleTxtGC"/>
      </w:pPr>
      <w:r>
        <w:rPr>
          <w:szCs w:val="21"/>
        </w:rPr>
        <w:t xml:space="preserve">97.  </w:t>
      </w:r>
      <w:r>
        <w:rPr>
          <w:rFonts w:hint="eastAsia"/>
        </w:rPr>
        <w:t>在司法领域，女法官的数量有所增加，从</w:t>
      </w:r>
      <w:smartTag w:uri="urn:schemas-microsoft-com:office:smarttags" w:element="chsdate">
        <w:smartTagPr>
          <w:attr w:name="Year" w:val="2008"/>
          <w:attr w:name="Month" w:val="10"/>
          <w:attr w:name="Day" w:val="15"/>
          <w:attr w:name="IsLunarDate" w:val="False"/>
          <w:attr w:name="IsROCDate" w:val="False"/>
        </w:smartTagPr>
        <w:r>
          <w:rPr>
            <w:rFonts w:hint="eastAsia"/>
          </w:rPr>
          <w:t>2008</w:t>
        </w:r>
        <w:r>
          <w:rPr>
            <w:rFonts w:hint="eastAsia"/>
          </w:rPr>
          <w:t>年</w:t>
        </w:r>
        <w:r>
          <w:rPr>
            <w:rFonts w:hint="eastAsia"/>
          </w:rPr>
          <w:t>10</w:t>
        </w:r>
        <w:r>
          <w:rPr>
            <w:rFonts w:hint="eastAsia"/>
          </w:rPr>
          <w:t>月</w:t>
        </w:r>
        <w:r>
          <w:rPr>
            <w:rFonts w:hint="eastAsia"/>
          </w:rPr>
          <w:t>15</w:t>
        </w:r>
        <w:r>
          <w:rPr>
            <w:rFonts w:hint="eastAsia"/>
          </w:rPr>
          <w:t>日</w:t>
        </w:r>
      </w:smartTag>
      <w:r>
        <w:rPr>
          <w:rFonts w:hint="eastAsia"/>
        </w:rPr>
        <w:t>的</w:t>
      </w:r>
      <w:r>
        <w:rPr>
          <w:rFonts w:hint="eastAsia"/>
        </w:rPr>
        <w:t>925</w:t>
      </w:r>
      <w:r>
        <w:rPr>
          <w:rFonts w:hint="eastAsia"/>
        </w:rPr>
        <w:t>人中占</w:t>
      </w:r>
      <w:r>
        <w:rPr>
          <w:rFonts w:hint="eastAsia"/>
        </w:rPr>
        <w:t>214</w:t>
      </w:r>
      <w:r>
        <w:rPr>
          <w:rFonts w:hint="eastAsia"/>
        </w:rPr>
        <w:t>人，增加到了</w:t>
      </w:r>
      <w:smartTag w:uri="urn:schemas-microsoft-com:office:smarttags" w:element="chsdate">
        <w:smartTagPr>
          <w:attr w:name="Year" w:val="2010"/>
          <w:attr w:name="Month" w:val="7"/>
          <w:attr w:name="Day" w:val="8"/>
          <w:attr w:name="IsLunarDate" w:val="False"/>
          <w:attr w:name="IsROCDate" w:val="False"/>
        </w:smartTagPr>
        <w:r>
          <w:rPr>
            <w:rFonts w:hint="eastAsia"/>
          </w:rPr>
          <w:t>2010</w:t>
        </w:r>
        <w:r>
          <w:rPr>
            <w:rFonts w:hint="eastAsia"/>
          </w:rPr>
          <w:t>年</w:t>
        </w:r>
        <w:r>
          <w:rPr>
            <w:rFonts w:hint="eastAsia"/>
          </w:rPr>
          <w:t>7</w:t>
        </w:r>
        <w:r>
          <w:rPr>
            <w:rFonts w:hint="eastAsia"/>
          </w:rPr>
          <w:t>月</w:t>
        </w:r>
        <w:r>
          <w:rPr>
            <w:rFonts w:hint="eastAsia"/>
          </w:rPr>
          <w:t>8</w:t>
        </w:r>
        <w:r>
          <w:rPr>
            <w:rFonts w:hint="eastAsia"/>
          </w:rPr>
          <w:t>日</w:t>
        </w:r>
      </w:smartTag>
      <w:r>
        <w:rPr>
          <w:rFonts w:hint="eastAsia"/>
        </w:rPr>
        <w:t>的</w:t>
      </w:r>
      <w:r>
        <w:rPr>
          <w:rFonts w:hint="eastAsia"/>
        </w:rPr>
        <w:t>994</w:t>
      </w:r>
      <w:r>
        <w:rPr>
          <w:rFonts w:hint="eastAsia"/>
        </w:rPr>
        <w:t>人中占</w:t>
      </w:r>
      <w:r>
        <w:rPr>
          <w:rFonts w:hint="eastAsia"/>
        </w:rPr>
        <w:t>242</w:t>
      </w:r>
      <w:r>
        <w:rPr>
          <w:rFonts w:hint="eastAsia"/>
        </w:rPr>
        <w:t>人。截止本文件提交时，在司法决策机关如检察院系统和司法部关键部门领导中，共有</w:t>
      </w:r>
      <w:r>
        <w:rPr>
          <w:rFonts w:hint="eastAsia"/>
        </w:rPr>
        <w:t>2</w:t>
      </w:r>
      <w:r>
        <w:rPr>
          <w:rFonts w:hint="eastAsia"/>
        </w:rPr>
        <w:t>名女检察官，而在上次报告接受评估时，全国</w:t>
      </w:r>
      <w:r>
        <w:t>70</w:t>
      </w:r>
      <w:r>
        <w:rPr>
          <w:rFonts w:hint="eastAsia"/>
        </w:rPr>
        <w:t>个检察院、一审法院和大审法院中，没有一位女性领导。另外需要特别指出的进步是，在</w:t>
      </w:r>
      <w:r>
        <w:rPr>
          <w:rFonts w:hint="eastAsia"/>
        </w:rPr>
        <w:t>10</w:t>
      </w:r>
      <w:r>
        <w:rPr>
          <w:rFonts w:hint="eastAsia"/>
        </w:rPr>
        <w:t>个总检察院中，第一次有女性担任上诉法院的总检察长一职。</w:t>
      </w:r>
    </w:p>
    <w:p w:rsidR="00E9281D" w:rsidRDefault="00E9281D">
      <w:pPr>
        <w:pStyle w:val="SingleTxtGC"/>
      </w:pPr>
      <w:r>
        <w:rPr>
          <w:szCs w:val="21"/>
        </w:rPr>
        <w:t xml:space="preserve">98.  </w:t>
      </w:r>
      <w:r>
        <w:rPr>
          <w:rFonts w:hint="eastAsia"/>
        </w:rPr>
        <w:t>一直以来由男性主导的外交领域也提高了妇女的参与程度。</w:t>
      </w:r>
      <w:bookmarkStart w:id="47" w:name="OLE_LINK52"/>
      <w:r>
        <w:rPr>
          <w:rFonts w:hint="eastAsia"/>
        </w:rPr>
        <w:t>最近四年来</w:t>
      </w:r>
      <w:bookmarkEnd w:id="47"/>
      <w:r>
        <w:rPr>
          <w:rFonts w:hint="eastAsia"/>
        </w:rPr>
        <w:t>，培养外交官的喀麦隆国际关系学院的女学员数量有所上升，</w:t>
      </w:r>
      <w:r>
        <w:rPr>
          <w:rFonts w:hint="eastAsia"/>
        </w:rPr>
        <w:t>2011</w:t>
      </w:r>
      <w:r>
        <w:rPr>
          <w:rFonts w:hint="eastAsia"/>
        </w:rPr>
        <w:t>级学生中，</w:t>
      </w:r>
      <w:r>
        <w:rPr>
          <w:rFonts w:hint="eastAsia"/>
        </w:rPr>
        <w:t>71</w:t>
      </w:r>
      <w:r>
        <w:rPr>
          <w:rFonts w:hint="eastAsia"/>
        </w:rPr>
        <w:t>名学员中有</w:t>
      </w:r>
      <w:r>
        <w:rPr>
          <w:rFonts w:hint="eastAsia"/>
        </w:rPr>
        <w:t>35</w:t>
      </w:r>
      <w:r>
        <w:rPr>
          <w:rFonts w:hint="eastAsia"/>
        </w:rPr>
        <w:t>名为女性，占总数的</w:t>
      </w:r>
      <w:r>
        <w:rPr>
          <w:rFonts w:hint="eastAsia"/>
        </w:rPr>
        <w:t>47.88%</w:t>
      </w:r>
      <w:r>
        <w:rPr>
          <w:rFonts w:hint="eastAsia"/>
        </w:rPr>
        <w:t>，而在</w:t>
      </w:r>
      <w:r>
        <w:rPr>
          <w:rFonts w:hint="eastAsia"/>
        </w:rPr>
        <w:t>2004</w:t>
      </w:r>
      <w:r>
        <w:rPr>
          <w:rFonts w:hint="eastAsia"/>
        </w:rPr>
        <w:t>年，只占</w:t>
      </w:r>
      <w:r>
        <w:rPr>
          <w:rFonts w:hint="eastAsia"/>
        </w:rPr>
        <w:t>33.33%(</w:t>
      </w:r>
      <w:r>
        <w:rPr>
          <w:rFonts w:hint="eastAsia"/>
        </w:rPr>
        <w:t>见表</w:t>
      </w:r>
      <w:r>
        <w:rPr>
          <w:rFonts w:hint="eastAsia"/>
        </w:rPr>
        <w:t>4)</w:t>
      </w:r>
      <w:r>
        <w:rPr>
          <w:rFonts w:hint="eastAsia"/>
        </w:rPr>
        <w:t>。近些年来，外交部核心部门的女性成员数量也有了大幅度的提升</w:t>
      </w:r>
      <w:r>
        <w:rPr>
          <w:rFonts w:hint="eastAsia"/>
        </w:rPr>
        <w:t>(</w:t>
      </w:r>
      <w:r>
        <w:rPr>
          <w:rFonts w:hint="eastAsia"/>
        </w:rPr>
        <w:t>见表</w:t>
      </w:r>
      <w:r>
        <w:rPr>
          <w:rFonts w:hint="eastAsia"/>
        </w:rPr>
        <w:t>5)</w:t>
      </w:r>
      <w:r>
        <w:rPr>
          <w:rFonts w:hint="eastAsia"/>
        </w:rPr>
        <w:t>。</w:t>
      </w:r>
    </w:p>
    <w:p w:rsidR="00E9281D" w:rsidRDefault="00E9281D">
      <w:pPr>
        <w:pStyle w:val="SingleTxtGC"/>
      </w:pPr>
      <w:r>
        <w:rPr>
          <w:szCs w:val="21"/>
        </w:rPr>
        <w:t xml:space="preserve">99.  </w:t>
      </w:r>
      <w:r>
        <w:rPr>
          <w:rFonts w:hint="eastAsia"/>
        </w:rPr>
        <w:t>2006</w:t>
      </w:r>
      <w:r>
        <w:rPr>
          <w:rFonts w:hint="eastAsia"/>
        </w:rPr>
        <w:t>年，第一次有两名女性被任命为司长。</w:t>
      </w:r>
      <w:r>
        <w:rPr>
          <w:rFonts w:hint="eastAsia"/>
        </w:rPr>
        <w:t>2008</w:t>
      </w:r>
      <w:r>
        <w:rPr>
          <w:rFonts w:hint="eastAsia"/>
        </w:rPr>
        <w:t>年，又有一位女性升为司长。目前，外交部一共有十个司，其中三位司长都是女性。</w:t>
      </w:r>
    </w:p>
    <w:p w:rsidR="00E9281D" w:rsidRDefault="00E9281D">
      <w:pPr>
        <w:pStyle w:val="SingleTxtGC"/>
      </w:pPr>
      <w:r>
        <w:rPr>
          <w:szCs w:val="21"/>
        </w:rPr>
        <w:t xml:space="preserve">100.  </w:t>
      </w:r>
      <w:r>
        <w:rPr>
          <w:rFonts w:hint="eastAsia"/>
        </w:rPr>
        <w:t>如此一来，妇女至少占据</w:t>
      </w:r>
      <w:r>
        <w:rPr>
          <w:rFonts w:hint="eastAsia"/>
        </w:rPr>
        <w:t>30%</w:t>
      </w:r>
      <w:r>
        <w:rPr>
          <w:rFonts w:hint="eastAsia"/>
        </w:rPr>
        <w:t>决策性职位的目标就达到了。此外，还有一名女性担任部长办公厅的监察主任。</w:t>
      </w:r>
    </w:p>
    <w:p w:rsidR="00E9281D" w:rsidRDefault="00E9281D">
      <w:pPr>
        <w:pStyle w:val="SingleTxtGC"/>
      </w:pPr>
      <w:r>
        <w:rPr>
          <w:szCs w:val="21"/>
        </w:rPr>
        <w:t xml:space="preserve">101.  </w:t>
      </w:r>
      <w:r>
        <w:rPr>
          <w:rFonts w:hint="eastAsia"/>
        </w:rPr>
        <w:t>最引人瞩目的进步还是在</w:t>
      </w:r>
      <w:r>
        <w:rPr>
          <w:rFonts w:hint="eastAsia"/>
        </w:rPr>
        <w:t>2010</w:t>
      </w:r>
      <w:r>
        <w:rPr>
          <w:rFonts w:hint="eastAsia"/>
        </w:rPr>
        <w:t>年</w:t>
      </w:r>
      <w:r>
        <w:rPr>
          <w:rFonts w:hint="eastAsia"/>
        </w:rPr>
        <w:t>12</w:t>
      </w:r>
      <w:r>
        <w:rPr>
          <w:rFonts w:hint="eastAsia"/>
        </w:rPr>
        <w:t>月，第一次任命一位女性作为共和国总统外交事务技术顾问这一重要战略职位。</w:t>
      </w:r>
    </w:p>
    <w:p w:rsidR="00E9281D" w:rsidRDefault="00E9281D">
      <w:pPr>
        <w:pStyle w:val="SingleTxtGC"/>
      </w:pPr>
      <w:r>
        <w:rPr>
          <w:szCs w:val="21"/>
        </w:rPr>
        <w:t xml:space="preserve">102.  </w:t>
      </w:r>
      <w:r>
        <w:rPr>
          <w:rFonts w:hint="eastAsia"/>
        </w:rPr>
        <w:t>在地方行政领导方面，</w:t>
      </w:r>
      <w:r>
        <w:rPr>
          <w:rFonts w:hint="eastAsia"/>
        </w:rPr>
        <w:t>2008</w:t>
      </w:r>
      <w:r>
        <w:rPr>
          <w:rFonts w:hint="eastAsia"/>
        </w:rPr>
        <w:t>年至</w:t>
      </w:r>
      <w:r>
        <w:rPr>
          <w:rFonts w:hint="eastAsia"/>
        </w:rPr>
        <w:t>2010</w:t>
      </w:r>
      <w:r>
        <w:rPr>
          <w:rFonts w:hint="eastAsia"/>
        </w:rPr>
        <w:t>年，共有四名女性担任专区区长。</w:t>
      </w:r>
    </w:p>
    <w:p w:rsidR="00E9281D" w:rsidRDefault="00E9281D">
      <w:pPr>
        <w:pStyle w:val="SingleTxtGC"/>
      </w:pPr>
      <w:r>
        <w:rPr>
          <w:szCs w:val="21"/>
        </w:rPr>
        <w:t xml:space="preserve">103.  </w:t>
      </w:r>
      <w:r>
        <w:rPr>
          <w:rFonts w:hint="eastAsia"/>
        </w:rPr>
        <w:t>在国际事务层面，</w:t>
      </w:r>
      <w:r>
        <w:rPr>
          <w:rFonts w:hint="eastAsia"/>
        </w:rPr>
        <w:t>2009</w:t>
      </w:r>
      <w:r>
        <w:rPr>
          <w:rFonts w:hint="eastAsia"/>
        </w:rPr>
        <w:t>年</w:t>
      </w:r>
      <w:r>
        <w:rPr>
          <w:rFonts w:hint="eastAsia"/>
        </w:rPr>
        <w:t>7</w:t>
      </w:r>
      <w:r>
        <w:rPr>
          <w:rFonts w:hint="eastAsia"/>
        </w:rPr>
        <w:t>月，喀麦隆推荐了一名女性担任非洲人权和人民权利委员会成员。另外，还有一名女法官曾被选为这一区域性机构的委员。</w:t>
      </w:r>
    </w:p>
    <w:p w:rsidR="00E9281D" w:rsidRDefault="00E9281D">
      <w:pPr>
        <w:pStyle w:val="SingleTxtGC"/>
      </w:pPr>
      <w:r>
        <w:rPr>
          <w:szCs w:val="21"/>
        </w:rPr>
        <w:t xml:space="preserve">104.  </w:t>
      </w:r>
      <w:r>
        <w:rPr>
          <w:rFonts w:hint="eastAsia"/>
        </w:rPr>
        <w:t>提高妇女地位和家庭部认识到，虽然在提高妇女决策性职位占有率和公共生活参与率方面已经取得显著进展，但是结果依然不能令人满意，为此</w:t>
      </w:r>
      <w:r>
        <w:rPr>
          <w:rFonts w:hint="eastAsia"/>
        </w:rPr>
        <w:t>2007</w:t>
      </w:r>
      <w:r>
        <w:rPr>
          <w:rFonts w:hint="eastAsia"/>
        </w:rPr>
        <w:t>年至</w:t>
      </w:r>
      <w:r>
        <w:rPr>
          <w:rFonts w:hint="eastAsia"/>
        </w:rPr>
        <w:t>2008</w:t>
      </w:r>
      <w:r>
        <w:rPr>
          <w:rFonts w:hint="eastAsia"/>
        </w:rPr>
        <w:t>年展开了对这一问题的研究，并据此于</w:t>
      </w:r>
      <w:r>
        <w:rPr>
          <w:rFonts w:hint="eastAsia"/>
        </w:rPr>
        <w:t>2010</w:t>
      </w:r>
      <w:r>
        <w:rPr>
          <w:rFonts w:hint="eastAsia"/>
        </w:rPr>
        <w:t>年制定了妇女政治培训教材，以迎接下次选举。教材的目的是提高妇女对公民权利和选举资格的认识。表</w:t>
      </w:r>
      <w:r>
        <w:rPr>
          <w:rFonts w:hint="eastAsia"/>
        </w:rPr>
        <w:t>6</w:t>
      </w:r>
      <w:r>
        <w:rPr>
          <w:rFonts w:hint="eastAsia"/>
        </w:rPr>
        <w:t>到表</w:t>
      </w:r>
      <w:r>
        <w:rPr>
          <w:rFonts w:hint="eastAsia"/>
        </w:rPr>
        <w:t>10</w:t>
      </w:r>
      <w:r>
        <w:rPr>
          <w:rFonts w:hint="eastAsia"/>
        </w:rPr>
        <w:t>系统地反映了喀麦隆妇女参与公共事务的情况。</w:t>
      </w:r>
    </w:p>
    <w:p w:rsidR="00E9281D" w:rsidRDefault="00E9281D">
      <w:pPr>
        <w:pStyle w:val="H23GC"/>
      </w:pPr>
      <w:bookmarkStart w:id="48" w:name="_Toc304975853"/>
      <w:r>
        <w:rPr>
          <w:lang w:val="fr-FR"/>
        </w:rPr>
        <w:tab/>
      </w:r>
      <w:r>
        <w:rPr>
          <w:lang w:val="fr-FR"/>
        </w:rPr>
        <w:tab/>
      </w:r>
      <w:bookmarkStart w:id="49" w:name="OLE_LINK12"/>
      <w:r>
        <w:rPr>
          <w:rFonts w:hint="eastAsia"/>
          <w:lang w:val="fr-FR"/>
        </w:rPr>
        <w:t>答复委员会结论性意见第</w:t>
      </w:r>
      <w:r>
        <w:rPr>
          <w:rFonts w:hint="eastAsia"/>
          <w:lang w:val="fr-FR"/>
        </w:rPr>
        <w:t>35</w:t>
      </w:r>
      <w:r>
        <w:rPr>
          <w:rFonts w:hint="eastAsia"/>
          <w:lang w:val="fr-FR"/>
        </w:rPr>
        <w:t>段中的建议</w:t>
      </w:r>
      <w:bookmarkEnd w:id="48"/>
      <w:bookmarkEnd w:id="49"/>
    </w:p>
    <w:p w:rsidR="00E9281D" w:rsidRDefault="00E9281D">
      <w:pPr>
        <w:pStyle w:val="SingleTxtGC"/>
      </w:pPr>
      <w:r>
        <w:rPr>
          <w:szCs w:val="21"/>
          <w:lang w:val="fr-FR"/>
        </w:rPr>
        <w:t xml:space="preserve">105.  </w:t>
      </w:r>
      <w:r>
        <w:rPr>
          <w:rFonts w:hint="eastAsia"/>
          <w:lang w:val="fr-FR"/>
        </w:rPr>
        <w:t>为了响应委员会的建议，根据不同的工作重点，采取了以下行动：</w:t>
      </w:r>
    </w:p>
    <w:p w:rsidR="00E9281D" w:rsidRDefault="00E9281D">
      <w:pPr>
        <w:pStyle w:val="H23GC"/>
      </w:pPr>
      <w:bookmarkStart w:id="50" w:name="_Toc304975854"/>
      <w:r>
        <w:rPr>
          <w:lang w:val="fr-FR"/>
        </w:rPr>
        <w:tab/>
      </w:r>
      <w:r>
        <w:rPr>
          <w:lang w:val="fr-FR"/>
        </w:rPr>
        <w:tab/>
      </w:r>
      <w:r>
        <w:rPr>
          <w:rFonts w:hint="eastAsia"/>
          <w:lang w:val="fr-FR"/>
        </w:rPr>
        <w:t>在农村地区实施促进女童入学的总体措施</w:t>
      </w:r>
      <w:bookmarkEnd w:id="50"/>
    </w:p>
    <w:p w:rsidR="00E9281D" w:rsidRDefault="00E9281D">
      <w:pPr>
        <w:pStyle w:val="SingleTxtGC"/>
      </w:pPr>
      <w:r>
        <w:rPr>
          <w:szCs w:val="21"/>
          <w:lang w:val="fr-FR"/>
        </w:rPr>
        <w:t xml:space="preserve">106.  </w:t>
      </w:r>
      <w:r>
        <w:rPr>
          <w:rFonts w:hint="eastAsia"/>
          <w:lang w:val="fr-FR"/>
        </w:rPr>
        <w:t>上述措施分别针对非正规教育和正规教育。</w:t>
      </w:r>
      <w:r>
        <w:rPr>
          <w:lang w:val="fr-FR"/>
        </w:rPr>
        <w:t> </w:t>
      </w:r>
    </w:p>
    <w:p w:rsidR="00E9281D" w:rsidRDefault="00E9281D">
      <w:pPr>
        <w:pStyle w:val="H23GC"/>
        <w:rPr>
          <w:rFonts w:hint="eastAsia"/>
        </w:rPr>
      </w:pPr>
      <w:r>
        <w:rPr>
          <w:lang w:val="fr-FR"/>
        </w:rPr>
        <w:tab/>
      </w:r>
      <w:r>
        <w:rPr>
          <w:lang w:val="fr-FR"/>
        </w:rPr>
        <w:tab/>
      </w:r>
      <w:r>
        <w:rPr>
          <w:rFonts w:hint="eastAsia"/>
          <w:lang w:val="fr-FR"/>
        </w:rPr>
        <w:t>非正规教育</w:t>
      </w:r>
    </w:p>
    <w:p w:rsidR="00E9281D" w:rsidRDefault="00E9281D">
      <w:pPr>
        <w:pStyle w:val="SingleTxtGC"/>
      </w:pPr>
      <w:r>
        <w:rPr>
          <w:szCs w:val="21"/>
          <w:lang w:val="fr-FR"/>
        </w:rPr>
        <w:t xml:space="preserve">107.  </w:t>
      </w:r>
      <w:r>
        <w:rPr>
          <w:rFonts w:hint="eastAsia"/>
          <w:lang w:val="fr-FR"/>
        </w:rPr>
        <w:t>正如对建议</w:t>
      </w:r>
      <w:r>
        <w:rPr>
          <w:rFonts w:hint="eastAsia"/>
          <w:lang w:val="fr-FR"/>
        </w:rPr>
        <w:t>19</w:t>
      </w:r>
      <w:r>
        <w:rPr>
          <w:rFonts w:hint="eastAsia"/>
          <w:lang w:val="fr-FR"/>
        </w:rPr>
        <w:t>答复的那样，非正规教育已经取得了发展，此外，妇女发展中心还聘请了</w:t>
      </w:r>
      <w:r>
        <w:rPr>
          <w:rFonts w:hint="eastAsia"/>
          <w:lang w:val="fr-FR"/>
        </w:rPr>
        <w:t>71</w:t>
      </w:r>
      <w:r>
        <w:rPr>
          <w:rFonts w:hint="eastAsia"/>
          <w:lang w:val="fr-FR"/>
        </w:rPr>
        <w:t>名各类专业技能的培训师。</w:t>
      </w:r>
    </w:p>
    <w:p w:rsidR="00E9281D" w:rsidRDefault="00E9281D">
      <w:pPr>
        <w:pStyle w:val="SingleTxtGC"/>
      </w:pPr>
      <w:r>
        <w:rPr>
          <w:szCs w:val="21"/>
        </w:rPr>
        <w:t xml:space="preserve">108.  </w:t>
      </w:r>
      <w:r>
        <w:rPr>
          <w:rFonts w:hint="eastAsia"/>
        </w:rPr>
        <w:t>非正规教育主要通过隶属各部的培训机构展开，其中包括：</w:t>
      </w:r>
    </w:p>
    <w:p w:rsidR="00E9281D" w:rsidRDefault="00E9281D">
      <w:pPr>
        <w:pStyle w:val="Bullet1GC"/>
        <w:rPr>
          <w:lang w:val="fr-FR"/>
        </w:rPr>
      </w:pPr>
      <w:r>
        <w:rPr>
          <w:rFonts w:hint="eastAsia"/>
          <w:lang w:val="fr-FR"/>
        </w:rPr>
        <w:t>根据</w:t>
      </w:r>
      <w:smartTag w:uri="urn:schemas-microsoft-com:office:smarttags" w:element="chsdate">
        <w:smartTagPr>
          <w:attr w:name="Year" w:val="2010"/>
          <w:attr w:name="Month" w:val="5"/>
          <w:attr w:name="Day" w:val="7"/>
          <w:attr w:name="IsLunarDate" w:val="False"/>
          <w:attr w:name="IsROCDate" w:val="False"/>
        </w:smartTagPr>
        <w:r>
          <w:rPr>
            <w:rFonts w:hint="eastAsia"/>
            <w:lang w:val="fr-FR"/>
          </w:rPr>
          <w:t>2010</w:t>
        </w:r>
        <w:r>
          <w:rPr>
            <w:rFonts w:hint="eastAsia"/>
            <w:lang w:val="fr-FR"/>
          </w:rPr>
          <w:t>年</w:t>
        </w:r>
        <w:r>
          <w:rPr>
            <w:rFonts w:hint="eastAsia"/>
            <w:lang w:val="fr-FR"/>
          </w:rPr>
          <w:t>5</w:t>
        </w:r>
        <w:r>
          <w:rPr>
            <w:rFonts w:hint="eastAsia"/>
            <w:lang w:val="fr-FR"/>
          </w:rPr>
          <w:t>月</w:t>
        </w:r>
        <w:r>
          <w:rPr>
            <w:rFonts w:hint="eastAsia"/>
            <w:lang w:val="fr-FR"/>
          </w:rPr>
          <w:t>7</w:t>
        </w:r>
        <w:r>
          <w:rPr>
            <w:rFonts w:hint="eastAsia"/>
            <w:lang w:val="fr-FR"/>
          </w:rPr>
          <w:t>日</w:t>
        </w:r>
      </w:smartTag>
      <w:r>
        <w:rPr>
          <w:rFonts w:hint="eastAsia"/>
          <w:lang w:val="fr-FR"/>
        </w:rPr>
        <w:t>第</w:t>
      </w:r>
      <w:r>
        <w:rPr>
          <w:lang w:val="fr-FR"/>
        </w:rPr>
        <w:t>2010/1099</w:t>
      </w:r>
      <w:r>
        <w:rPr>
          <w:rFonts w:hint="eastAsia"/>
          <w:lang w:val="fr-FR"/>
        </w:rPr>
        <w:t>号法令成立的促进青年发展多功能中心，其职能是为青年提供就近的校外培训。全国共有</w:t>
      </w:r>
      <w:r>
        <w:rPr>
          <w:rFonts w:hint="eastAsia"/>
          <w:lang w:val="fr-FR"/>
        </w:rPr>
        <w:t>200</w:t>
      </w:r>
      <w:r>
        <w:rPr>
          <w:rFonts w:hint="eastAsia"/>
          <w:lang w:val="fr-FR"/>
        </w:rPr>
        <w:t>个多功能中心，遍布城市与农村，共培训</w:t>
      </w:r>
      <w:r>
        <w:rPr>
          <w:rFonts w:hint="eastAsia"/>
          <w:lang w:val="fr-FR"/>
        </w:rPr>
        <w:t>5</w:t>
      </w:r>
      <w:r>
        <w:rPr>
          <w:lang w:val="fr-FR"/>
        </w:rPr>
        <w:t>,</w:t>
      </w:r>
      <w:r>
        <w:rPr>
          <w:rFonts w:hint="eastAsia"/>
          <w:lang w:val="fr-FR"/>
        </w:rPr>
        <w:t>852</w:t>
      </w:r>
      <w:r>
        <w:rPr>
          <w:rFonts w:hint="eastAsia"/>
          <w:lang w:val="fr-FR"/>
        </w:rPr>
        <w:t>人，其中女童占</w:t>
      </w:r>
      <w:r>
        <w:rPr>
          <w:rFonts w:hint="eastAsia"/>
          <w:lang w:val="fr-FR"/>
        </w:rPr>
        <w:t>61%</w:t>
      </w:r>
      <w:r>
        <w:rPr>
          <w:rFonts w:hint="eastAsia"/>
          <w:lang w:val="fr-FR"/>
        </w:rPr>
        <w:t>；</w:t>
      </w:r>
    </w:p>
    <w:p w:rsidR="00E9281D" w:rsidRDefault="00E9281D">
      <w:pPr>
        <w:pStyle w:val="Bullet1GC"/>
        <w:rPr>
          <w:lang w:val="fr-FR"/>
        </w:rPr>
      </w:pPr>
      <w:r>
        <w:rPr>
          <w:rFonts w:hint="eastAsia"/>
          <w:lang w:val="fr-FR"/>
        </w:rPr>
        <w:t>农业技术类培训学校，</w:t>
      </w:r>
      <w:r>
        <w:rPr>
          <w:rFonts w:hint="eastAsia"/>
          <w:lang w:val="fr-FR"/>
        </w:rPr>
        <w:t>2009</w:t>
      </w:r>
      <w:r>
        <w:rPr>
          <w:rFonts w:hint="eastAsia"/>
          <w:lang w:val="fr-FR"/>
        </w:rPr>
        <w:t>年期间，</w:t>
      </w:r>
      <w:r>
        <w:rPr>
          <w:rFonts w:hint="eastAsia"/>
          <w:lang w:val="fr-FR"/>
        </w:rPr>
        <w:t>3</w:t>
      </w:r>
      <w:r>
        <w:rPr>
          <w:rFonts w:hint="eastAsia"/>
          <w:lang w:val="fr-FR"/>
        </w:rPr>
        <w:t>个地区农业学院一共培训了</w:t>
      </w:r>
      <w:r>
        <w:rPr>
          <w:rFonts w:hint="eastAsia"/>
          <w:lang w:val="fr-FR"/>
        </w:rPr>
        <w:t>252</w:t>
      </w:r>
      <w:r>
        <w:rPr>
          <w:rFonts w:hint="eastAsia"/>
          <w:lang w:val="fr-FR"/>
        </w:rPr>
        <w:t>名学员，其中包括</w:t>
      </w:r>
      <w:r>
        <w:rPr>
          <w:rFonts w:hint="eastAsia"/>
          <w:lang w:val="fr-FR"/>
        </w:rPr>
        <w:t>146</w:t>
      </w:r>
      <w:r>
        <w:rPr>
          <w:rFonts w:hint="eastAsia"/>
          <w:lang w:val="fr-FR"/>
        </w:rPr>
        <w:t>名男性，</w:t>
      </w:r>
      <w:r>
        <w:rPr>
          <w:rFonts w:hint="eastAsia"/>
          <w:lang w:val="fr-FR"/>
        </w:rPr>
        <w:t>106</w:t>
      </w:r>
      <w:r>
        <w:rPr>
          <w:rFonts w:hint="eastAsia"/>
          <w:lang w:val="fr-FR"/>
        </w:rPr>
        <w:t>名女性；</w:t>
      </w:r>
    </w:p>
    <w:p w:rsidR="00E9281D" w:rsidRDefault="00E9281D">
      <w:pPr>
        <w:pStyle w:val="Bullet1GC"/>
        <w:rPr>
          <w:lang w:val="fr-FR"/>
        </w:rPr>
      </w:pPr>
      <w:r>
        <w:rPr>
          <w:rFonts w:hint="eastAsia"/>
          <w:lang w:val="fr-FR"/>
        </w:rPr>
        <w:t>9</w:t>
      </w:r>
      <w:r>
        <w:rPr>
          <w:rFonts w:hint="eastAsia"/>
          <w:lang w:val="fr-FR"/>
        </w:rPr>
        <w:t>个农业技术学校一共培训了</w:t>
      </w:r>
      <w:r>
        <w:rPr>
          <w:lang w:val="fr-FR"/>
        </w:rPr>
        <w:t>312</w:t>
      </w:r>
      <w:r>
        <w:rPr>
          <w:rFonts w:hint="eastAsia"/>
          <w:lang w:val="fr-FR"/>
        </w:rPr>
        <w:t>名学员，其中包括</w:t>
      </w:r>
      <w:r>
        <w:rPr>
          <w:rFonts w:hint="eastAsia"/>
          <w:lang w:val="fr-FR"/>
        </w:rPr>
        <w:t>210</w:t>
      </w:r>
      <w:r>
        <w:rPr>
          <w:rFonts w:hint="eastAsia"/>
          <w:lang w:val="fr-FR"/>
        </w:rPr>
        <w:t>名男性，</w:t>
      </w:r>
      <w:r>
        <w:rPr>
          <w:rFonts w:hint="eastAsia"/>
          <w:lang w:val="fr-FR"/>
        </w:rPr>
        <w:t>102</w:t>
      </w:r>
      <w:r>
        <w:rPr>
          <w:rFonts w:hint="eastAsia"/>
          <w:lang w:val="fr-FR"/>
        </w:rPr>
        <w:t>名女性；</w:t>
      </w:r>
    </w:p>
    <w:p w:rsidR="00E9281D" w:rsidRDefault="00E9281D">
      <w:pPr>
        <w:pStyle w:val="Bullet1GC"/>
        <w:rPr>
          <w:lang w:val="fr-FR"/>
        </w:rPr>
      </w:pPr>
      <w:r>
        <w:rPr>
          <w:rFonts w:hint="eastAsia"/>
          <w:lang w:val="fr-FR"/>
        </w:rPr>
        <w:t>2</w:t>
      </w:r>
      <w:r>
        <w:rPr>
          <w:rFonts w:hint="eastAsia"/>
          <w:lang w:val="fr-FR"/>
        </w:rPr>
        <w:t>个合作专家培训学校一共培训了</w:t>
      </w:r>
      <w:r>
        <w:rPr>
          <w:rFonts w:hint="eastAsia"/>
          <w:lang w:val="fr-FR"/>
        </w:rPr>
        <w:t>28</w:t>
      </w:r>
      <w:r>
        <w:rPr>
          <w:rFonts w:hint="eastAsia"/>
          <w:lang w:val="fr-FR"/>
        </w:rPr>
        <w:t>名学员，其中包括</w:t>
      </w:r>
      <w:r>
        <w:rPr>
          <w:rFonts w:hint="eastAsia"/>
          <w:lang w:val="fr-FR"/>
        </w:rPr>
        <w:t>10</w:t>
      </w:r>
      <w:r>
        <w:rPr>
          <w:rFonts w:hint="eastAsia"/>
          <w:lang w:val="fr-FR"/>
        </w:rPr>
        <w:t>名男性，</w:t>
      </w:r>
      <w:r>
        <w:rPr>
          <w:rFonts w:hint="eastAsia"/>
          <w:lang w:val="fr-FR"/>
        </w:rPr>
        <w:t>18</w:t>
      </w:r>
      <w:r>
        <w:rPr>
          <w:rFonts w:hint="eastAsia"/>
          <w:lang w:val="fr-FR"/>
        </w:rPr>
        <w:t>名女性；</w:t>
      </w:r>
    </w:p>
    <w:p w:rsidR="00E9281D" w:rsidRDefault="00E9281D">
      <w:pPr>
        <w:pStyle w:val="Bullet1GC"/>
        <w:rPr>
          <w:lang w:val="fr-FR"/>
        </w:rPr>
      </w:pPr>
      <w:r>
        <w:rPr>
          <w:rFonts w:hint="eastAsia"/>
          <w:lang w:val="fr-FR"/>
        </w:rPr>
        <w:t>3</w:t>
      </w:r>
      <w:r>
        <w:rPr>
          <w:rFonts w:hint="eastAsia"/>
          <w:lang w:val="fr-FR"/>
        </w:rPr>
        <w:t>个社区发展专家培训学校一共培训了</w:t>
      </w:r>
      <w:r>
        <w:rPr>
          <w:rFonts w:hint="eastAsia"/>
          <w:lang w:val="fr-FR"/>
        </w:rPr>
        <w:t>74</w:t>
      </w:r>
      <w:r>
        <w:rPr>
          <w:rFonts w:hint="eastAsia"/>
          <w:lang w:val="fr-FR"/>
        </w:rPr>
        <w:t>名学员，其中包括</w:t>
      </w:r>
      <w:r>
        <w:rPr>
          <w:rFonts w:hint="eastAsia"/>
          <w:lang w:val="fr-FR"/>
        </w:rPr>
        <w:t>35</w:t>
      </w:r>
      <w:r>
        <w:rPr>
          <w:rFonts w:hint="eastAsia"/>
          <w:lang w:val="fr-FR"/>
        </w:rPr>
        <w:t>名男性，</w:t>
      </w:r>
      <w:r>
        <w:rPr>
          <w:rFonts w:hint="eastAsia"/>
          <w:lang w:val="fr-FR"/>
        </w:rPr>
        <w:t>39</w:t>
      </w:r>
      <w:r>
        <w:rPr>
          <w:rFonts w:hint="eastAsia"/>
          <w:lang w:val="fr-FR"/>
        </w:rPr>
        <w:t>名女性；</w:t>
      </w:r>
    </w:p>
    <w:p w:rsidR="00E9281D" w:rsidRDefault="00E9281D">
      <w:pPr>
        <w:pStyle w:val="Bullet1GC"/>
        <w:rPr>
          <w:lang w:val="fr-FR"/>
        </w:rPr>
      </w:pPr>
      <w:r>
        <w:rPr>
          <w:rFonts w:hint="eastAsia"/>
          <w:lang w:val="fr-FR"/>
        </w:rPr>
        <w:t>1</w:t>
      </w:r>
      <w:r>
        <w:rPr>
          <w:rFonts w:hint="eastAsia"/>
          <w:lang w:val="fr-FR"/>
        </w:rPr>
        <w:t>个农业和农村设施专家培训学校一共培训了</w:t>
      </w:r>
      <w:r>
        <w:rPr>
          <w:rFonts w:hint="eastAsia"/>
          <w:lang w:val="fr-FR"/>
        </w:rPr>
        <w:t>19</w:t>
      </w:r>
      <w:r>
        <w:rPr>
          <w:rFonts w:hint="eastAsia"/>
          <w:lang w:val="fr-FR"/>
        </w:rPr>
        <w:t>名男性学员。该学校自成立以来，一共培训</w:t>
      </w:r>
      <w:r>
        <w:rPr>
          <w:rFonts w:hint="eastAsia"/>
          <w:lang w:val="fr-FR"/>
        </w:rPr>
        <w:t>685</w:t>
      </w:r>
      <w:r>
        <w:rPr>
          <w:rFonts w:hint="eastAsia"/>
          <w:lang w:val="fr-FR"/>
        </w:rPr>
        <w:t>人，其中包括</w:t>
      </w:r>
      <w:r>
        <w:rPr>
          <w:rFonts w:hint="eastAsia"/>
          <w:lang w:val="fr-FR"/>
        </w:rPr>
        <w:t>428</w:t>
      </w:r>
      <w:r>
        <w:rPr>
          <w:rFonts w:hint="eastAsia"/>
          <w:lang w:val="fr-FR"/>
        </w:rPr>
        <w:t>名男性，</w:t>
      </w:r>
      <w:r>
        <w:rPr>
          <w:rFonts w:hint="eastAsia"/>
          <w:lang w:val="fr-FR"/>
        </w:rPr>
        <w:t>257</w:t>
      </w:r>
      <w:r>
        <w:rPr>
          <w:rFonts w:hint="eastAsia"/>
          <w:lang w:val="fr-FR"/>
        </w:rPr>
        <w:t>名女性，分别占</w:t>
      </w:r>
      <w:r>
        <w:rPr>
          <w:rFonts w:hint="eastAsia"/>
          <w:lang w:val="fr-FR"/>
        </w:rPr>
        <w:t>62%</w:t>
      </w:r>
      <w:r>
        <w:rPr>
          <w:rFonts w:hint="eastAsia"/>
          <w:lang w:val="fr-FR"/>
        </w:rPr>
        <w:t>和</w:t>
      </w:r>
      <w:r>
        <w:rPr>
          <w:rFonts w:hint="eastAsia"/>
          <w:lang w:val="fr-FR"/>
        </w:rPr>
        <w:t>48%</w:t>
      </w:r>
      <w:r>
        <w:rPr>
          <w:rFonts w:hint="eastAsia"/>
          <w:lang w:val="fr-FR"/>
        </w:rPr>
        <w:t>；</w:t>
      </w:r>
    </w:p>
    <w:p w:rsidR="00E9281D" w:rsidRDefault="00E9281D">
      <w:pPr>
        <w:pStyle w:val="Bullet1GC"/>
        <w:rPr>
          <w:lang w:val="fr-FR"/>
        </w:rPr>
      </w:pPr>
      <w:r>
        <w:rPr>
          <w:rFonts w:hint="eastAsia"/>
          <w:lang w:val="fr-FR"/>
        </w:rPr>
        <w:t>畜牧和水产养殖站，其主要任务是推广养殖技术，为生产者提供低廉价格的生产资料</w:t>
      </w:r>
      <w:r>
        <w:rPr>
          <w:rFonts w:hint="eastAsia"/>
          <w:lang w:val="fr-FR"/>
        </w:rPr>
        <w:t>(</w:t>
      </w:r>
      <w:r>
        <w:rPr>
          <w:rFonts w:hint="eastAsia"/>
          <w:lang w:val="fr-FR"/>
        </w:rPr>
        <w:t>亲本、小鸡等</w:t>
      </w:r>
      <w:r>
        <w:rPr>
          <w:rFonts w:hint="eastAsia"/>
          <w:lang w:val="fr-FR"/>
        </w:rPr>
        <w:t>)</w:t>
      </w:r>
      <w:r>
        <w:rPr>
          <w:rFonts w:hint="eastAsia"/>
          <w:lang w:val="fr-FR"/>
        </w:rPr>
        <w:t>。根据畜牧业和渔业职业培训改革与发展支持方案，</w:t>
      </w:r>
      <w:r>
        <w:rPr>
          <w:rFonts w:hint="eastAsia"/>
          <w:lang w:val="fr-FR"/>
        </w:rPr>
        <w:t>2010</w:t>
      </w:r>
      <w:r>
        <w:rPr>
          <w:rFonts w:hint="eastAsia"/>
          <w:lang w:val="fr-FR"/>
        </w:rPr>
        <w:t>年共有六个站点得到了培训支持，以提高生产者的能力，使其更加专业，并培养年轻人进入生产行业。共培训</w:t>
      </w:r>
      <w:r>
        <w:rPr>
          <w:rFonts w:hint="eastAsia"/>
          <w:lang w:val="fr-FR"/>
        </w:rPr>
        <w:t>145</w:t>
      </w:r>
      <w:r>
        <w:rPr>
          <w:rFonts w:hint="eastAsia"/>
          <w:lang w:val="fr-FR"/>
        </w:rPr>
        <w:t>名学员，其中女性</w:t>
      </w:r>
      <w:r>
        <w:rPr>
          <w:rFonts w:hint="eastAsia"/>
          <w:lang w:val="fr-FR"/>
        </w:rPr>
        <w:t>31</w:t>
      </w:r>
      <w:r>
        <w:rPr>
          <w:rFonts w:hint="eastAsia"/>
          <w:lang w:val="fr-FR"/>
        </w:rPr>
        <w:t>名，占</w:t>
      </w:r>
      <w:r>
        <w:rPr>
          <w:rFonts w:hint="eastAsia"/>
          <w:lang w:val="fr-FR"/>
        </w:rPr>
        <w:t>21.37%</w:t>
      </w:r>
      <w:r>
        <w:rPr>
          <w:rFonts w:hint="eastAsia"/>
          <w:lang w:val="fr-FR"/>
        </w:rPr>
        <w:t>；</w:t>
      </w:r>
    </w:p>
    <w:p w:rsidR="00E9281D" w:rsidRDefault="00E9281D" w:rsidP="003A1D0D">
      <w:pPr>
        <w:pStyle w:val="Bullet1GC"/>
        <w:rPr>
          <w:lang w:val="fr-FR"/>
        </w:rPr>
      </w:pPr>
      <w:r>
        <w:rPr>
          <w:rFonts w:hint="eastAsia"/>
          <w:lang w:val="fr-FR"/>
        </w:rPr>
        <w:t>国家畜牧学与兽医学培训中心，其职能是在马鲁阿和</w:t>
      </w:r>
      <w:r>
        <w:rPr>
          <w:rFonts w:hint="eastAsia"/>
          <w:lang w:val="fr-FR"/>
        </w:rPr>
        <w:t>Jakiri</w:t>
      </w:r>
      <w:r>
        <w:rPr>
          <w:rFonts w:hint="eastAsia"/>
          <w:lang w:val="fr-FR"/>
        </w:rPr>
        <w:t>培训、深造畜牧业和兽医学人才，在丰班培训、深造水产技术人才。共培训</w:t>
      </w:r>
      <w:r>
        <w:rPr>
          <w:rFonts w:hint="eastAsia"/>
          <w:lang w:val="fr-FR"/>
        </w:rPr>
        <w:t>7</w:t>
      </w:r>
      <w:r>
        <w:rPr>
          <w:lang w:val="fr-FR"/>
        </w:rPr>
        <w:t>,</w:t>
      </w:r>
      <w:r>
        <w:rPr>
          <w:rFonts w:hint="eastAsia"/>
          <w:lang w:val="fr-FR"/>
        </w:rPr>
        <w:t>488</w:t>
      </w:r>
      <w:r>
        <w:rPr>
          <w:rFonts w:hint="eastAsia"/>
          <w:lang w:val="fr-FR"/>
        </w:rPr>
        <w:t>人，其中</w:t>
      </w:r>
      <w:r>
        <w:rPr>
          <w:rFonts w:hint="eastAsia"/>
          <w:lang w:val="fr-FR"/>
        </w:rPr>
        <w:t>3</w:t>
      </w:r>
      <w:r>
        <w:rPr>
          <w:lang w:val="fr-FR"/>
        </w:rPr>
        <w:t>,</w:t>
      </w:r>
      <w:r>
        <w:rPr>
          <w:rFonts w:hint="eastAsia"/>
          <w:lang w:val="fr-FR"/>
        </w:rPr>
        <w:t>491</w:t>
      </w:r>
      <w:r>
        <w:rPr>
          <w:rFonts w:hint="eastAsia"/>
          <w:lang w:val="fr-FR"/>
        </w:rPr>
        <w:t>名女性，占</w:t>
      </w:r>
      <w:r>
        <w:rPr>
          <w:rFonts w:hint="eastAsia"/>
          <w:lang w:val="fr-FR"/>
        </w:rPr>
        <w:t>46.62%</w:t>
      </w:r>
      <w:r>
        <w:rPr>
          <w:rFonts w:hint="eastAsia"/>
          <w:lang w:val="fr-FR"/>
        </w:rPr>
        <w:t>；</w:t>
      </w:r>
    </w:p>
    <w:p w:rsidR="00E9281D" w:rsidRDefault="00E9281D" w:rsidP="003A1D0D">
      <w:pPr>
        <w:pStyle w:val="Bullet1GC"/>
        <w:rPr>
          <w:lang w:val="fr-FR"/>
        </w:rPr>
      </w:pPr>
      <w:r>
        <w:rPr>
          <w:rFonts w:hint="eastAsia"/>
          <w:lang w:val="fr-FR"/>
        </w:rPr>
        <w:t>同时设立在城市和农村的妇女发展中心，其职能是提供智力培训、道德培训、公民培训和职业培训。</w:t>
      </w:r>
      <w:r>
        <w:rPr>
          <w:rFonts w:hint="eastAsia"/>
          <w:lang w:val="fr-FR"/>
        </w:rPr>
        <w:t>2007</w:t>
      </w:r>
      <w:r>
        <w:rPr>
          <w:rFonts w:hint="eastAsia"/>
          <w:lang w:val="fr-FR"/>
        </w:rPr>
        <w:t>年至</w:t>
      </w:r>
      <w:r>
        <w:rPr>
          <w:rFonts w:hint="eastAsia"/>
          <w:lang w:val="fr-FR"/>
        </w:rPr>
        <w:t>2010</w:t>
      </w:r>
      <w:r>
        <w:rPr>
          <w:rFonts w:hint="eastAsia"/>
          <w:lang w:val="fr-FR"/>
        </w:rPr>
        <w:t>年，中心数量从</w:t>
      </w:r>
      <w:r>
        <w:rPr>
          <w:rFonts w:hint="eastAsia"/>
          <w:lang w:val="fr-FR"/>
        </w:rPr>
        <w:t>45</w:t>
      </w:r>
      <w:r>
        <w:rPr>
          <w:rFonts w:hint="eastAsia"/>
          <w:lang w:val="fr-FR"/>
        </w:rPr>
        <w:t>个增加到了</w:t>
      </w:r>
      <w:r>
        <w:rPr>
          <w:rFonts w:hint="eastAsia"/>
          <w:lang w:val="fr-FR"/>
        </w:rPr>
        <w:t>84</w:t>
      </w:r>
      <w:r>
        <w:rPr>
          <w:rFonts w:hint="eastAsia"/>
          <w:lang w:val="fr-FR"/>
        </w:rPr>
        <w:t>个，增幅达到</w:t>
      </w:r>
      <w:r>
        <w:rPr>
          <w:rFonts w:hint="eastAsia"/>
          <w:lang w:val="fr-FR"/>
        </w:rPr>
        <w:t>46.4%</w:t>
      </w:r>
      <w:r>
        <w:rPr>
          <w:rFonts w:hint="eastAsia"/>
          <w:lang w:val="fr-FR"/>
        </w:rPr>
        <w:t>。期间，所有中心每年培训大约</w:t>
      </w:r>
      <w:r>
        <w:rPr>
          <w:rFonts w:hint="eastAsia"/>
          <w:lang w:val="fr-FR"/>
        </w:rPr>
        <w:t>86</w:t>
      </w:r>
      <w:r>
        <w:rPr>
          <w:lang w:val="fr-FR"/>
        </w:rPr>
        <w:t>,</w:t>
      </w:r>
      <w:r>
        <w:rPr>
          <w:rFonts w:hint="eastAsia"/>
          <w:lang w:val="fr-FR"/>
        </w:rPr>
        <w:t>000</w:t>
      </w:r>
      <w:r>
        <w:rPr>
          <w:rFonts w:hint="eastAsia"/>
          <w:lang w:val="fr-FR"/>
        </w:rPr>
        <w:t>名妇女</w:t>
      </w:r>
      <w:r>
        <w:rPr>
          <w:rFonts w:hint="eastAsia"/>
          <w:lang w:val="fr-FR"/>
        </w:rPr>
        <w:t>(</w:t>
      </w:r>
      <w:r>
        <w:rPr>
          <w:rFonts w:hint="eastAsia"/>
          <w:lang w:val="fr-FR"/>
        </w:rPr>
        <w:t>其中</w:t>
      </w:r>
      <w:r>
        <w:rPr>
          <w:rFonts w:hint="eastAsia"/>
          <w:lang w:val="fr-FR"/>
        </w:rPr>
        <w:t>70%</w:t>
      </w:r>
      <w:r>
        <w:rPr>
          <w:rFonts w:hint="eastAsia"/>
          <w:lang w:val="fr-FR"/>
        </w:rPr>
        <w:t>在农村</w:t>
      </w:r>
      <w:r>
        <w:rPr>
          <w:rFonts w:hint="eastAsia"/>
          <w:lang w:val="fr-FR"/>
        </w:rPr>
        <w:t>)</w:t>
      </w:r>
      <w:r>
        <w:rPr>
          <w:rFonts w:hint="eastAsia"/>
          <w:lang w:val="fr-FR"/>
        </w:rPr>
        <w:t>，而</w:t>
      </w:r>
      <w:r>
        <w:rPr>
          <w:rFonts w:hint="eastAsia"/>
          <w:lang w:val="fr-FR"/>
        </w:rPr>
        <w:t>2005</w:t>
      </w:r>
      <w:r>
        <w:rPr>
          <w:rFonts w:hint="eastAsia"/>
          <w:lang w:val="fr-FR"/>
        </w:rPr>
        <w:t>年时培训人数只有</w:t>
      </w:r>
      <w:r>
        <w:rPr>
          <w:rFonts w:hint="eastAsia"/>
          <w:lang w:val="fr-FR"/>
        </w:rPr>
        <w:t>13</w:t>
      </w:r>
      <w:r>
        <w:rPr>
          <w:lang w:val="fr-FR"/>
        </w:rPr>
        <w:t>,</w:t>
      </w:r>
      <w:r>
        <w:rPr>
          <w:rFonts w:hint="eastAsia"/>
          <w:lang w:val="fr-FR"/>
        </w:rPr>
        <w:t>000</w:t>
      </w:r>
      <w:r>
        <w:rPr>
          <w:rFonts w:hint="eastAsia"/>
          <w:lang w:val="fr-FR"/>
        </w:rPr>
        <w:t>名，增幅达到</w:t>
      </w:r>
      <w:r>
        <w:rPr>
          <w:rFonts w:hint="eastAsia"/>
          <w:lang w:val="fr-FR"/>
        </w:rPr>
        <w:t>84.88%</w:t>
      </w:r>
      <w:r>
        <w:rPr>
          <w:rFonts w:hint="eastAsia"/>
          <w:lang w:val="fr-FR"/>
        </w:rPr>
        <w:t>。</w:t>
      </w:r>
    </w:p>
    <w:p w:rsidR="00E9281D" w:rsidRDefault="00E9281D">
      <w:pPr>
        <w:pStyle w:val="Bullet1GC"/>
        <w:rPr>
          <w:lang w:val="fr-FR"/>
        </w:rPr>
      </w:pPr>
      <w:r>
        <w:rPr>
          <w:rFonts w:hint="eastAsia"/>
          <w:lang w:val="fr-FR"/>
        </w:rPr>
        <w:t>手工业、农村与家庭中心是进行技术性工作、社会经济和家庭培训的中心，全国共有</w:t>
      </w:r>
      <w:r>
        <w:rPr>
          <w:rFonts w:hint="eastAsia"/>
          <w:lang w:val="fr-FR"/>
        </w:rPr>
        <w:t>189</w:t>
      </w:r>
      <w:r>
        <w:rPr>
          <w:rFonts w:hint="eastAsia"/>
          <w:lang w:val="fr-FR"/>
        </w:rPr>
        <w:t>家，同时接收男女青年学员，</w:t>
      </w:r>
      <w:r>
        <w:rPr>
          <w:rFonts w:hint="eastAsia"/>
          <w:lang w:val="fr-FR"/>
        </w:rPr>
        <w:t>2009</w:t>
      </w:r>
      <w:r>
        <w:rPr>
          <w:rFonts w:hint="eastAsia"/>
          <w:lang w:val="fr-FR"/>
        </w:rPr>
        <w:t>年至</w:t>
      </w:r>
      <w:r>
        <w:rPr>
          <w:rFonts w:hint="eastAsia"/>
          <w:lang w:val="fr-FR"/>
        </w:rPr>
        <w:t>2010</w:t>
      </w:r>
      <w:r>
        <w:rPr>
          <w:rFonts w:hint="eastAsia"/>
          <w:lang w:val="fr-FR"/>
        </w:rPr>
        <w:t>年，共培训</w:t>
      </w:r>
      <w:r>
        <w:rPr>
          <w:rFonts w:hint="eastAsia"/>
          <w:lang w:val="fr-FR"/>
        </w:rPr>
        <w:t>24</w:t>
      </w:r>
      <w:r>
        <w:rPr>
          <w:lang w:val="fr-FR"/>
        </w:rPr>
        <w:t>,</w:t>
      </w:r>
      <w:r>
        <w:rPr>
          <w:rFonts w:hint="eastAsia"/>
          <w:lang w:val="fr-FR"/>
        </w:rPr>
        <w:t>269</w:t>
      </w:r>
      <w:r>
        <w:rPr>
          <w:rFonts w:hint="eastAsia"/>
          <w:lang w:val="fr-FR"/>
        </w:rPr>
        <w:t>人，其中包括</w:t>
      </w:r>
      <w:r>
        <w:rPr>
          <w:rFonts w:hint="eastAsia"/>
          <w:lang w:val="fr-FR"/>
        </w:rPr>
        <w:t>8</w:t>
      </w:r>
      <w:r>
        <w:rPr>
          <w:lang w:val="fr-FR"/>
        </w:rPr>
        <w:t>,</w:t>
      </w:r>
      <w:r>
        <w:rPr>
          <w:rFonts w:hint="eastAsia"/>
          <w:lang w:val="fr-FR"/>
        </w:rPr>
        <w:t>984</w:t>
      </w:r>
      <w:r>
        <w:rPr>
          <w:rFonts w:hint="eastAsia"/>
          <w:lang w:val="fr-FR"/>
        </w:rPr>
        <w:t>名女孩，</w:t>
      </w:r>
      <w:r>
        <w:rPr>
          <w:rFonts w:hint="eastAsia"/>
          <w:lang w:val="fr-FR"/>
        </w:rPr>
        <w:t>15</w:t>
      </w:r>
      <w:r>
        <w:rPr>
          <w:lang w:val="fr-FR"/>
        </w:rPr>
        <w:t>,</w:t>
      </w:r>
      <w:r>
        <w:rPr>
          <w:rFonts w:hint="eastAsia"/>
          <w:lang w:val="fr-FR"/>
        </w:rPr>
        <w:t>285</w:t>
      </w:r>
      <w:r>
        <w:rPr>
          <w:rFonts w:hint="eastAsia"/>
          <w:lang w:val="fr-FR"/>
        </w:rPr>
        <w:t>名男孩；</w:t>
      </w:r>
    </w:p>
    <w:p w:rsidR="00E9281D" w:rsidRDefault="00E9281D">
      <w:pPr>
        <w:pStyle w:val="Bullet1GC"/>
        <w:rPr>
          <w:lang w:val="fr-FR"/>
        </w:rPr>
      </w:pPr>
      <w:r>
        <w:rPr>
          <w:rFonts w:hint="eastAsia"/>
          <w:lang w:val="fr-FR"/>
        </w:rPr>
        <w:t>公立职业训练中心</w:t>
      </w:r>
      <w:r>
        <w:rPr>
          <w:rFonts w:hint="eastAsia"/>
          <w:lang w:val="fr-FR"/>
        </w:rPr>
        <w:t>(6</w:t>
      </w:r>
      <w:r>
        <w:rPr>
          <w:rFonts w:hint="eastAsia"/>
          <w:lang w:val="fr-FR"/>
        </w:rPr>
        <w:t>个</w:t>
      </w:r>
      <w:r>
        <w:rPr>
          <w:rFonts w:hint="eastAsia"/>
          <w:lang w:val="fr-FR"/>
        </w:rPr>
        <w:t>)</w:t>
      </w:r>
      <w:r>
        <w:rPr>
          <w:rFonts w:hint="eastAsia"/>
          <w:lang w:val="fr-FR"/>
        </w:rPr>
        <w:t>和私立职业训练中心</w:t>
      </w:r>
      <w:r>
        <w:rPr>
          <w:rFonts w:hint="eastAsia"/>
          <w:lang w:val="fr-FR"/>
        </w:rPr>
        <w:t>(300</w:t>
      </w:r>
      <w:r>
        <w:rPr>
          <w:rFonts w:hint="eastAsia"/>
          <w:lang w:val="fr-FR"/>
        </w:rPr>
        <w:t>个</w:t>
      </w:r>
      <w:r>
        <w:rPr>
          <w:rFonts w:hint="eastAsia"/>
          <w:lang w:val="fr-FR"/>
        </w:rPr>
        <w:t>)</w:t>
      </w:r>
      <w:r>
        <w:rPr>
          <w:rFonts w:hint="eastAsia"/>
          <w:lang w:val="fr-FR"/>
        </w:rPr>
        <w:t>的主要任务是提高男女学员的职业能力，以便他们能够顺利就业。</w:t>
      </w:r>
      <w:r>
        <w:rPr>
          <w:rFonts w:hint="eastAsia"/>
          <w:lang w:val="fr-FR"/>
        </w:rPr>
        <w:t>2008</w:t>
      </w:r>
      <w:r>
        <w:rPr>
          <w:rFonts w:hint="eastAsia"/>
          <w:lang w:val="fr-FR"/>
        </w:rPr>
        <w:t>年至</w:t>
      </w:r>
      <w:r>
        <w:rPr>
          <w:rFonts w:hint="eastAsia"/>
          <w:lang w:val="fr-FR"/>
        </w:rPr>
        <w:t>2010</w:t>
      </w:r>
      <w:r>
        <w:rPr>
          <w:rFonts w:hint="eastAsia"/>
          <w:lang w:val="fr-FR"/>
        </w:rPr>
        <w:t>年，手工业、农村与家庭中心以及公立职业训练中心一共培训了</w:t>
      </w:r>
      <w:r>
        <w:rPr>
          <w:rFonts w:hint="eastAsia"/>
          <w:lang w:val="fr-FR"/>
        </w:rPr>
        <w:t>24</w:t>
      </w:r>
      <w:r>
        <w:rPr>
          <w:lang w:val="fr-FR"/>
        </w:rPr>
        <w:t>,</w:t>
      </w:r>
      <w:r>
        <w:rPr>
          <w:rFonts w:hint="eastAsia"/>
          <w:lang w:val="fr-FR"/>
        </w:rPr>
        <w:t>269</w:t>
      </w:r>
      <w:r>
        <w:rPr>
          <w:rFonts w:hint="eastAsia"/>
          <w:lang w:val="fr-FR"/>
        </w:rPr>
        <w:t>名学员，其中包括</w:t>
      </w:r>
      <w:r>
        <w:rPr>
          <w:rFonts w:hint="eastAsia"/>
          <w:lang w:val="fr-FR"/>
        </w:rPr>
        <w:t>8</w:t>
      </w:r>
      <w:r>
        <w:rPr>
          <w:lang w:val="fr-FR"/>
        </w:rPr>
        <w:t>,</w:t>
      </w:r>
      <w:r>
        <w:rPr>
          <w:rFonts w:hint="eastAsia"/>
          <w:lang w:val="fr-FR"/>
        </w:rPr>
        <w:t>984</w:t>
      </w:r>
      <w:r>
        <w:rPr>
          <w:rFonts w:hint="eastAsia"/>
          <w:lang w:val="fr-FR"/>
        </w:rPr>
        <w:t>名女性，占总人数的</w:t>
      </w:r>
      <w:r>
        <w:rPr>
          <w:rFonts w:hint="eastAsia"/>
          <w:lang w:val="fr-FR"/>
        </w:rPr>
        <w:t>37%</w:t>
      </w:r>
      <w:r>
        <w:rPr>
          <w:rFonts w:hint="eastAsia"/>
          <w:lang w:val="fr-FR"/>
        </w:rPr>
        <w:t>。一些学员还获得了奖学金。</w:t>
      </w:r>
      <w:r>
        <w:rPr>
          <w:rFonts w:hint="eastAsia"/>
          <w:lang w:val="fr-FR"/>
        </w:rPr>
        <w:t>2009</w:t>
      </w:r>
      <w:r>
        <w:rPr>
          <w:rFonts w:hint="eastAsia"/>
          <w:lang w:val="fr-FR"/>
        </w:rPr>
        <w:t>年共发放</w:t>
      </w:r>
      <w:r>
        <w:rPr>
          <w:rFonts w:hint="eastAsia"/>
          <w:lang w:val="fr-FR"/>
        </w:rPr>
        <w:t>413</w:t>
      </w:r>
      <w:r>
        <w:rPr>
          <w:rFonts w:hint="eastAsia"/>
          <w:lang w:val="fr-FR"/>
        </w:rPr>
        <w:t>份奖学金，其中有</w:t>
      </w:r>
      <w:r>
        <w:rPr>
          <w:rFonts w:hint="eastAsia"/>
          <w:lang w:val="fr-FR"/>
        </w:rPr>
        <w:t>196</w:t>
      </w:r>
      <w:r>
        <w:rPr>
          <w:rFonts w:hint="eastAsia"/>
          <w:lang w:val="fr-FR"/>
        </w:rPr>
        <w:t>名女孩获得奖学金，占获奖人数的</w:t>
      </w:r>
      <w:r>
        <w:rPr>
          <w:rFonts w:hint="eastAsia"/>
          <w:lang w:val="fr-FR"/>
        </w:rPr>
        <w:t>47.45%</w:t>
      </w:r>
      <w:r>
        <w:rPr>
          <w:rFonts w:hint="eastAsia"/>
          <w:lang w:val="fr-FR"/>
        </w:rPr>
        <w:t>。</w:t>
      </w:r>
      <w:r>
        <w:rPr>
          <w:rFonts w:hint="eastAsia"/>
          <w:lang w:val="fr-FR"/>
        </w:rPr>
        <w:t>2010</w:t>
      </w:r>
      <w:r>
        <w:rPr>
          <w:rFonts w:hint="eastAsia"/>
          <w:lang w:val="fr-FR"/>
        </w:rPr>
        <w:t>年共发放</w:t>
      </w:r>
      <w:r>
        <w:rPr>
          <w:rFonts w:hint="eastAsia"/>
          <w:lang w:val="fr-FR"/>
        </w:rPr>
        <w:t>640</w:t>
      </w:r>
      <w:r>
        <w:rPr>
          <w:rFonts w:hint="eastAsia"/>
          <w:lang w:val="fr-FR"/>
        </w:rPr>
        <w:t>份奖学金，其中有</w:t>
      </w:r>
      <w:r>
        <w:rPr>
          <w:rFonts w:hint="eastAsia"/>
          <w:lang w:val="fr-FR"/>
        </w:rPr>
        <w:t>302</w:t>
      </w:r>
      <w:r>
        <w:rPr>
          <w:rFonts w:hint="eastAsia"/>
          <w:lang w:val="fr-FR"/>
        </w:rPr>
        <w:t>名女孩获得奖学金，占获奖人数的</w:t>
      </w:r>
      <w:r>
        <w:rPr>
          <w:rFonts w:hint="eastAsia"/>
          <w:lang w:val="fr-FR"/>
        </w:rPr>
        <w:t>47.18%</w:t>
      </w:r>
      <w:r>
        <w:rPr>
          <w:rFonts w:hint="eastAsia"/>
          <w:lang w:val="fr-FR"/>
        </w:rPr>
        <w:t>。</w:t>
      </w:r>
      <w:r>
        <w:rPr>
          <w:rFonts w:hint="eastAsia"/>
          <w:lang w:val="fr-FR"/>
        </w:rPr>
        <w:t>2009</w:t>
      </w:r>
      <w:r>
        <w:rPr>
          <w:rFonts w:hint="eastAsia"/>
          <w:lang w:val="fr-FR"/>
        </w:rPr>
        <w:t>年，上述机构一共聘请了</w:t>
      </w:r>
      <w:r>
        <w:rPr>
          <w:rFonts w:hint="eastAsia"/>
          <w:lang w:val="fr-FR"/>
        </w:rPr>
        <w:t>1</w:t>
      </w:r>
      <w:r>
        <w:rPr>
          <w:lang w:val="fr-FR"/>
        </w:rPr>
        <w:t>,</w:t>
      </w:r>
      <w:r>
        <w:rPr>
          <w:rFonts w:hint="eastAsia"/>
          <w:lang w:val="fr-FR"/>
        </w:rPr>
        <w:t>219</w:t>
      </w:r>
      <w:r>
        <w:rPr>
          <w:rFonts w:hint="eastAsia"/>
          <w:lang w:val="fr-FR"/>
        </w:rPr>
        <w:t>名合格培训人员。</w:t>
      </w:r>
    </w:p>
    <w:p w:rsidR="00E9281D" w:rsidRDefault="00E9281D">
      <w:pPr>
        <w:pStyle w:val="SingleTxtGC"/>
      </w:pPr>
      <w:r>
        <w:rPr>
          <w:szCs w:val="21"/>
          <w:lang w:val="fr-FR"/>
        </w:rPr>
        <w:t xml:space="preserve">109.  </w:t>
      </w:r>
      <w:r>
        <w:rPr>
          <w:rFonts w:hint="eastAsia"/>
          <w:lang w:val="fr-FR"/>
        </w:rPr>
        <w:t>此外，</w:t>
      </w:r>
      <w:r>
        <w:rPr>
          <w:rFonts w:hint="eastAsia"/>
          <w:lang w:val="fr-FR"/>
        </w:rPr>
        <w:t>2006</w:t>
      </w:r>
      <w:r>
        <w:rPr>
          <w:rFonts w:hint="eastAsia"/>
          <w:lang w:val="fr-FR"/>
        </w:rPr>
        <w:t>年以来，青年部开始实施</w:t>
      </w:r>
      <w:bookmarkStart w:id="51" w:name="OLE_LINK76"/>
      <w:r>
        <w:rPr>
          <w:rFonts w:hint="eastAsia"/>
          <w:lang w:val="fr-FR"/>
        </w:rPr>
        <w:t>《支持农村城市青年方案》</w:t>
      </w:r>
      <w:bookmarkEnd w:id="51"/>
      <w:r>
        <w:rPr>
          <w:rFonts w:hint="eastAsia"/>
          <w:lang w:val="fr-FR"/>
        </w:rPr>
        <w:t>(PAJER-U)</w:t>
      </w:r>
      <w:r>
        <w:rPr>
          <w:rFonts w:hint="eastAsia"/>
          <w:lang w:val="fr-FR"/>
        </w:rPr>
        <w:t>。方案制定时针对的是</w:t>
      </w:r>
      <w:r>
        <w:rPr>
          <w:rFonts w:hint="eastAsia"/>
          <w:lang w:val="fr-FR"/>
        </w:rPr>
        <w:t>15</w:t>
      </w:r>
      <w:r>
        <w:rPr>
          <w:rFonts w:hint="eastAsia"/>
          <w:lang w:val="fr-FR"/>
        </w:rPr>
        <w:t>岁至</w:t>
      </w:r>
      <w:r>
        <w:rPr>
          <w:rFonts w:hint="eastAsia"/>
          <w:lang w:val="fr-FR"/>
        </w:rPr>
        <w:t>35</w:t>
      </w:r>
      <w:r>
        <w:rPr>
          <w:rFonts w:hint="eastAsia"/>
          <w:lang w:val="fr-FR"/>
        </w:rPr>
        <w:t>岁未接受过教育或辍学的青年，有无文凭皆可，估计该人群人数为</w:t>
      </w:r>
      <w:r>
        <w:rPr>
          <w:rFonts w:hint="eastAsia"/>
          <w:lang w:val="fr-FR"/>
        </w:rPr>
        <w:t>1</w:t>
      </w:r>
      <w:r>
        <w:rPr>
          <w:lang w:val="fr-FR"/>
        </w:rPr>
        <w:t>,</w:t>
      </w:r>
      <w:r>
        <w:rPr>
          <w:rFonts w:hint="eastAsia"/>
          <w:lang w:val="fr-FR"/>
        </w:rPr>
        <w:t>515</w:t>
      </w:r>
      <w:r>
        <w:rPr>
          <w:lang w:val="fr-FR"/>
        </w:rPr>
        <w:t>,</w:t>
      </w:r>
      <w:r>
        <w:rPr>
          <w:rFonts w:hint="eastAsia"/>
          <w:lang w:val="fr-FR"/>
        </w:rPr>
        <w:t>216</w:t>
      </w:r>
      <w:r>
        <w:rPr>
          <w:rFonts w:hint="eastAsia"/>
          <w:lang w:val="fr-FR"/>
        </w:rPr>
        <w:t>，占喀麦隆总人口的</w:t>
      </w:r>
      <w:r>
        <w:rPr>
          <w:rFonts w:hint="eastAsia"/>
          <w:lang w:val="fr-FR"/>
        </w:rPr>
        <w:t>9.8%</w:t>
      </w:r>
      <w:r>
        <w:rPr>
          <w:rFonts w:hint="eastAsia"/>
          <w:lang w:val="fr-FR"/>
        </w:rPr>
        <w:t>，</w:t>
      </w:r>
      <w:hyperlink r:id="rId8" w:history="1">
        <w:r>
          <w:rPr>
            <w:rStyle w:val="Hyperlink"/>
            <w:rFonts w:hint="eastAsia"/>
            <w:color w:val="auto"/>
            <w:u w:val="none"/>
            <w:lang w:val="fr-FR"/>
          </w:rPr>
          <w:t>其中</w:t>
        </w:r>
        <w:r>
          <w:rPr>
            <w:rStyle w:val="Hyperlink"/>
            <w:rFonts w:hint="eastAsia"/>
            <w:color w:val="auto"/>
            <w:u w:val="none"/>
            <w:lang w:val="fr-FR"/>
          </w:rPr>
          <w:t>47.2%</w:t>
        </w:r>
      </w:hyperlink>
      <w:r>
        <w:rPr>
          <w:rFonts w:hint="eastAsia"/>
          <w:lang w:val="fr-FR"/>
        </w:rPr>
        <w:t>的人生活在城市，</w:t>
      </w:r>
      <w:r>
        <w:rPr>
          <w:rFonts w:hint="eastAsia"/>
          <w:lang w:val="fr-FR"/>
        </w:rPr>
        <w:t>52.8%</w:t>
      </w:r>
      <w:r>
        <w:rPr>
          <w:rFonts w:hint="eastAsia"/>
          <w:lang w:val="fr-FR"/>
        </w:rPr>
        <w:t>生活在农村，</w:t>
      </w:r>
      <w:r>
        <w:rPr>
          <w:rFonts w:hint="eastAsia"/>
          <w:lang w:val="fr-FR"/>
        </w:rPr>
        <w:t>53.3%</w:t>
      </w:r>
      <w:r>
        <w:rPr>
          <w:rFonts w:hint="eastAsia"/>
          <w:lang w:val="fr-FR"/>
        </w:rPr>
        <w:t>为女性，</w:t>
      </w:r>
      <w:r>
        <w:rPr>
          <w:rFonts w:hint="eastAsia"/>
          <w:lang w:val="fr-FR"/>
        </w:rPr>
        <w:t>46.7%</w:t>
      </w:r>
      <w:r>
        <w:rPr>
          <w:rFonts w:hint="eastAsia"/>
          <w:lang w:val="fr-FR"/>
        </w:rPr>
        <w:t>为男性。方案成果如下：</w:t>
      </w:r>
    </w:p>
    <w:p w:rsidR="00E9281D" w:rsidRDefault="00E9281D">
      <w:pPr>
        <w:pStyle w:val="Bullet1GC"/>
        <w:rPr>
          <w:lang w:val="fr-FR"/>
        </w:rPr>
      </w:pPr>
      <w:r>
        <w:rPr>
          <w:rFonts w:hint="eastAsia"/>
          <w:lang w:val="fr-FR"/>
        </w:rPr>
        <w:t>十个省的</w:t>
      </w:r>
      <w:r>
        <w:rPr>
          <w:rFonts w:hint="eastAsia"/>
          <w:lang w:val="fr-FR"/>
        </w:rPr>
        <w:t>7</w:t>
      </w:r>
      <w:r>
        <w:rPr>
          <w:lang w:val="fr-FR"/>
        </w:rPr>
        <w:t>,</w:t>
      </w:r>
      <w:r>
        <w:rPr>
          <w:rFonts w:hint="eastAsia"/>
          <w:lang w:val="fr-FR"/>
        </w:rPr>
        <w:t>000</w:t>
      </w:r>
      <w:r>
        <w:rPr>
          <w:rFonts w:hint="eastAsia"/>
          <w:lang w:val="fr-FR"/>
        </w:rPr>
        <w:t>名青年得到了认证、培训或资金支持；</w:t>
      </w:r>
    </w:p>
    <w:p w:rsidR="00E9281D" w:rsidRDefault="00E9281D">
      <w:pPr>
        <w:pStyle w:val="Bullet1GC"/>
        <w:rPr>
          <w:lang w:val="fr-FR"/>
        </w:rPr>
      </w:pPr>
      <w:r>
        <w:rPr>
          <w:rFonts w:hint="eastAsia"/>
          <w:lang w:val="fr-FR"/>
        </w:rPr>
        <w:t>2</w:t>
      </w:r>
      <w:r>
        <w:rPr>
          <w:lang w:val="fr-FR"/>
        </w:rPr>
        <w:t>,</w:t>
      </w:r>
      <w:r>
        <w:rPr>
          <w:rFonts w:hint="eastAsia"/>
          <w:lang w:val="fr-FR"/>
        </w:rPr>
        <w:t>282</w:t>
      </w:r>
      <w:r>
        <w:rPr>
          <w:rFonts w:hint="eastAsia"/>
          <w:lang w:val="fr-FR"/>
        </w:rPr>
        <w:t>个小型项目得到了资金支持；</w:t>
      </w:r>
    </w:p>
    <w:p w:rsidR="00E9281D" w:rsidRDefault="00E9281D">
      <w:pPr>
        <w:pStyle w:val="Bullet1GC"/>
        <w:rPr>
          <w:lang w:val="fr-FR"/>
        </w:rPr>
      </w:pPr>
      <w:r>
        <w:rPr>
          <w:lang w:val="fr-FR"/>
        </w:rPr>
        <w:t>116</w:t>
      </w:r>
      <w:r>
        <w:rPr>
          <w:rFonts w:hint="eastAsia"/>
          <w:lang w:val="fr-FR"/>
        </w:rPr>
        <w:t>个青年企划案得到了资金支持并立案；</w:t>
      </w:r>
    </w:p>
    <w:p w:rsidR="00E9281D" w:rsidRDefault="00E9281D">
      <w:pPr>
        <w:pStyle w:val="Bullet1GC"/>
        <w:rPr>
          <w:lang w:val="fr-FR"/>
        </w:rPr>
      </w:pPr>
      <w:r>
        <w:rPr>
          <w:rFonts w:hint="eastAsia"/>
          <w:lang w:val="fr-FR"/>
        </w:rPr>
        <w:t>十个省的</w:t>
      </w:r>
      <w:r>
        <w:rPr>
          <w:lang w:val="fr-FR"/>
        </w:rPr>
        <w:t>412</w:t>
      </w:r>
      <w:r>
        <w:rPr>
          <w:rFonts w:hint="eastAsia"/>
          <w:lang w:val="fr-FR"/>
        </w:rPr>
        <w:t>个项目得到资金支持；</w:t>
      </w:r>
    </w:p>
    <w:p w:rsidR="00E9281D" w:rsidRDefault="00E9281D">
      <w:pPr>
        <w:pStyle w:val="Bullet1GC"/>
        <w:rPr>
          <w:lang w:val="fr-FR"/>
        </w:rPr>
      </w:pPr>
      <w:r>
        <w:rPr>
          <w:lang w:val="fr-FR"/>
        </w:rPr>
        <w:t>282</w:t>
      </w:r>
      <w:r>
        <w:rPr>
          <w:rFonts w:hint="eastAsia"/>
          <w:lang w:val="fr-FR"/>
        </w:rPr>
        <w:t>个青年获得就业岗位。</w:t>
      </w:r>
    </w:p>
    <w:p w:rsidR="00E9281D" w:rsidRDefault="00E9281D">
      <w:pPr>
        <w:pStyle w:val="SingleTxtGC"/>
      </w:pPr>
      <w:r>
        <w:rPr>
          <w:szCs w:val="21"/>
          <w:lang w:val="fr-FR"/>
        </w:rPr>
        <w:t xml:space="preserve">110.  </w:t>
      </w:r>
      <w:r>
        <w:rPr>
          <w:rFonts w:hint="eastAsia"/>
          <w:lang w:val="fr-FR"/>
        </w:rPr>
        <w:t>该方案为了特别扶持妇女，规定了每个省必须资助的妇女项目的最低数量，不遵守这一规定的省份不能获得资金支持。</w:t>
      </w:r>
    </w:p>
    <w:p w:rsidR="00E9281D" w:rsidRDefault="00E9281D">
      <w:pPr>
        <w:pStyle w:val="SingleTxtGC"/>
      </w:pPr>
      <w:r>
        <w:rPr>
          <w:szCs w:val="21"/>
        </w:rPr>
        <w:t xml:space="preserve">111.  </w:t>
      </w:r>
      <w:r>
        <w:rPr>
          <w:rFonts w:hint="eastAsia"/>
        </w:rPr>
        <w:t>青年部从</w:t>
      </w:r>
      <w:r>
        <w:rPr>
          <w:rFonts w:hint="eastAsia"/>
        </w:rPr>
        <w:t>2006</w:t>
      </w:r>
      <w:r>
        <w:rPr>
          <w:rFonts w:hint="eastAsia"/>
        </w:rPr>
        <w:t>年起开始实施《运动器材生产微型企业与青年社会经济融入计划》，并向全国十个省推行。该计划针对的目标与</w:t>
      </w:r>
      <w:bookmarkStart w:id="52" w:name="OLE_LINK78"/>
      <w:r>
        <w:rPr>
          <w:rFonts w:hint="eastAsia"/>
        </w:rPr>
        <w:t>《支持农村城市青年方案》</w:t>
      </w:r>
      <w:bookmarkEnd w:id="52"/>
      <w:r>
        <w:rPr>
          <w:rFonts w:hint="eastAsia"/>
        </w:rPr>
        <w:t>相同，目前正在阿达马瓦省、极北省、北部省和西北省进行试点。</w:t>
      </w:r>
    </w:p>
    <w:p w:rsidR="00E9281D" w:rsidRDefault="00E9281D">
      <w:pPr>
        <w:pStyle w:val="SingleTxtGC"/>
      </w:pPr>
      <w:r>
        <w:rPr>
          <w:szCs w:val="21"/>
        </w:rPr>
        <w:t xml:space="preserve">112.  </w:t>
      </w:r>
      <w:r>
        <w:rPr>
          <w:rFonts w:hint="eastAsia"/>
        </w:rPr>
        <w:t>方案成果如下：</w:t>
      </w:r>
    </w:p>
    <w:p w:rsidR="00E9281D" w:rsidRDefault="00E9281D">
      <w:pPr>
        <w:pStyle w:val="Bullet1GC"/>
        <w:rPr>
          <w:lang w:val="fr-FR"/>
        </w:rPr>
      </w:pPr>
      <w:r>
        <w:rPr>
          <w:rFonts w:hint="eastAsia"/>
          <w:lang w:val="fr-FR"/>
        </w:rPr>
        <w:t>方案一共动员了</w:t>
      </w:r>
      <w:r>
        <w:rPr>
          <w:rFonts w:hint="eastAsia"/>
          <w:lang w:val="fr-FR"/>
        </w:rPr>
        <w:t>421</w:t>
      </w:r>
      <w:r>
        <w:rPr>
          <w:rFonts w:hint="eastAsia"/>
          <w:lang w:val="fr-FR"/>
        </w:rPr>
        <w:t>名青年；</w:t>
      </w:r>
    </w:p>
    <w:p w:rsidR="00E9281D" w:rsidRDefault="00E9281D">
      <w:pPr>
        <w:pStyle w:val="Bullet1GC"/>
        <w:rPr>
          <w:lang w:val="fr-FR"/>
        </w:rPr>
      </w:pPr>
      <w:r>
        <w:rPr>
          <w:rFonts w:hint="eastAsia"/>
          <w:lang w:val="fr-FR"/>
        </w:rPr>
        <w:t>一共成立和资助了</w:t>
      </w:r>
      <w:r>
        <w:rPr>
          <w:rFonts w:hint="eastAsia"/>
          <w:lang w:val="fr-FR"/>
        </w:rPr>
        <w:t>35</w:t>
      </w:r>
      <w:r>
        <w:rPr>
          <w:rFonts w:hint="eastAsia"/>
          <w:lang w:val="fr-FR"/>
        </w:rPr>
        <w:t>家运动器材生产合作社；</w:t>
      </w:r>
    </w:p>
    <w:p w:rsidR="00E9281D" w:rsidRDefault="00E9281D">
      <w:pPr>
        <w:pStyle w:val="Bullet1GC"/>
        <w:rPr>
          <w:lang w:val="fr-FR"/>
        </w:rPr>
      </w:pPr>
      <w:r>
        <w:rPr>
          <w:rFonts w:hint="eastAsia"/>
          <w:lang w:val="fr-FR"/>
        </w:rPr>
        <w:t>一共给</w:t>
      </w:r>
      <w:r>
        <w:rPr>
          <w:rFonts w:hint="eastAsia"/>
          <w:lang w:val="fr-FR"/>
        </w:rPr>
        <w:t>35</w:t>
      </w:r>
      <w:r>
        <w:rPr>
          <w:rFonts w:hint="eastAsia"/>
          <w:lang w:val="fr-FR"/>
        </w:rPr>
        <w:t>家合作社投资了</w:t>
      </w:r>
      <w:r>
        <w:rPr>
          <w:lang w:val="fr-FR"/>
        </w:rPr>
        <w:t>8,000</w:t>
      </w:r>
      <w:r>
        <w:rPr>
          <w:rFonts w:hint="eastAsia"/>
          <w:lang w:val="fr-FR"/>
        </w:rPr>
        <w:t>万非洲法郎；</w:t>
      </w:r>
    </w:p>
    <w:p w:rsidR="00E9281D" w:rsidRDefault="00E9281D">
      <w:pPr>
        <w:pStyle w:val="Bullet1GC"/>
        <w:rPr>
          <w:lang w:val="fr-FR"/>
        </w:rPr>
      </w:pPr>
      <w:r>
        <w:rPr>
          <w:rFonts w:hint="eastAsia"/>
          <w:lang w:val="fr-FR"/>
        </w:rPr>
        <w:t>喀麦隆生产的足球、手球和排球及球网已经进入市场销售；</w:t>
      </w:r>
    </w:p>
    <w:p w:rsidR="00E9281D" w:rsidRDefault="00E9281D">
      <w:pPr>
        <w:pStyle w:val="Bullet1GC"/>
        <w:rPr>
          <w:lang w:val="fr-FR"/>
        </w:rPr>
      </w:pPr>
      <w:r>
        <w:rPr>
          <w:rFonts w:hint="eastAsia"/>
          <w:lang w:val="fr-FR"/>
        </w:rPr>
        <w:t>每月可以生产</w:t>
      </w:r>
      <w:r>
        <w:rPr>
          <w:rFonts w:hint="eastAsia"/>
          <w:lang w:val="fr-FR"/>
        </w:rPr>
        <w:t>494</w:t>
      </w:r>
      <w:r>
        <w:rPr>
          <w:rFonts w:hint="eastAsia"/>
          <w:lang w:val="fr-FR"/>
        </w:rPr>
        <w:t>个足球、</w:t>
      </w:r>
      <w:r>
        <w:rPr>
          <w:rFonts w:hint="eastAsia"/>
          <w:lang w:val="fr-FR"/>
        </w:rPr>
        <w:t>13</w:t>
      </w:r>
      <w:r>
        <w:rPr>
          <w:rFonts w:hint="eastAsia"/>
          <w:lang w:val="fr-FR"/>
        </w:rPr>
        <w:t>个手球、</w:t>
      </w:r>
      <w:r>
        <w:rPr>
          <w:rFonts w:hint="eastAsia"/>
          <w:lang w:val="fr-FR"/>
        </w:rPr>
        <w:t>6</w:t>
      </w:r>
      <w:r>
        <w:rPr>
          <w:rFonts w:hint="eastAsia"/>
          <w:lang w:val="fr-FR"/>
        </w:rPr>
        <w:t>个排球、</w:t>
      </w:r>
      <w:r>
        <w:rPr>
          <w:rFonts w:hint="eastAsia"/>
          <w:lang w:val="fr-FR"/>
        </w:rPr>
        <w:t>32</w:t>
      </w:r>
      <w:r>
        <w:rPr>
          <w:rFonts w:hint="eastAsia"/>
          <w:lang w:val="fr-FR"/>
        </w:rPr>
        <w:t>对足球球网和</w:t>
      </w:r>
      <w:r>
        <w:rPr>
          <w:rFonts w:hint="eastAsia"/>
          <w:lang w:val="fr-FR"/>
        </w:rPr>
        <w:t>2</w:t>
      </w:r>
      <w:r>
        <w:rPr>
          <w:rFonts w:hint="eastAsia"/>
          <w:lang w:val="fr-FR"/>
        </w:rPr>
        <w:t>对手球球网。</w:t>
      </w:r>
    </w:p>
    <w:p w:rsidR="00E9281D" w:rsidRDefault="00E9281D">
      <w:pPr>
        <w:pStyle w:val="SingleTxtGC"/>
      </w:pPr>
      <w:r>
        <w:rPr>
          <w:szCs w:val="21"/>
          <w:lang w:val="fr-FR"/>
        </w:rPr>
        <w:t xml:space="preserve">113.  </w:t>
      </w:r>
      <w:r>
        <w:rPr>
          <w:rFonts w:hint="eastAsia"/>
          <w:lang w:val="fr-FR"/>
        </w:rPr>
        <w:t>此外，上述两个方案</w:t>
      </w:r>
      <w:r>
        <w:rPr>
          <w:rFonts w:hint="eastAsia"/>
          <w:lang w:val="fr-FR"/>
        </w:rPr>
        <w:t>(</w:t>
      </w:r>
      <w:r>
        <w:rPr>
          <w:rFonts w:hint="eastAsia"/>
          <w:lang w:val="fr-FR"/>
        </w:rPr>
        <w:t>《运动器材生产微型企业与青年社会经济融入计划》和《支持农村城市青年方案》</w:t>
      </w:r>
      <w:r>
        <w:rPr>
          <w:rFonts w:hint="eastAsia"/>
          <w:lang w:val="fr-FR"/>
        </w:rPr>
        <w:t>)</w:t>
      </w:r>
      <w:r>
        <w:rPr>
          <w:rFonts w:hint="eastAsia"/>
          <w:lang w:val="fr-FR"/>
        </w:rPr>
        <w:t>还向企业和岗位的创造提供了一些支持，比如，</w:t>
      </w:r>
    </w:p>
    <w:p w:rsidR="00E9281D" w:rsidRDefault="00E9281D">
      <w:pPr>
        <w:pStyle w:val="Bullet1GC"/>
        <w:rPr>
          <w:lang w:val="fr-FR"/>
        </w:rPr>
      </w:pPr>
      <w:r>
        <w:rPr>
          <w:rFonts w:hint="eastAsia"/>
          <w:lang w:val="fr-FR"/>
        </w:rPr>
        <w:t>支持创业理念；</w:t>
      </w:r>
    </w:p>
    <w:p w:rsidR="00E9281D" w:rsidRDefault="00E9281D">
      <w:pPr>
        <w:pStyle w:val="Bullet1GC"/>
        <w:rPr>
          <w:lang w:val="fr-FR"/>
        </w:rPr>
      </w:pPr>
      <w:r>
        <w:rPr>
          <w:rFonts w:hint="eastAsia"/>
          <w:lang w:val="fr-FR"/>
        </w:rPr>
        <w:t>监督；</w:t>
      </w:r>
    </w:p>
    <w:p w:rsidR="00E9281D" w:rsidRDefault="00E9281D">
      <w:pPr>
        <w:pStyle w:val="Bullet1GC"/>
        <w:rPr>
          <w:lang w:val="fr-FR"/>
        </w:rPr>
      </w:pPr>
      <w:r>
        <w:rPr>
          <w:rFonts w:hint="eastAsia"/>
          <w:lang w:val="fr-FR"/>
        </w:rPr>
        <w:t>组织职业实习；</w:t>
      </w:r>
    </w:p>
    <w:p w:rsidR="00E9281D" w:rsidRDefault="00E9281D">
      <w:pPr>
        <w:pStyle w:val="Bullet1GC"/>
        <w:rPr>
          <w:lang w:val="fr-FR"/>
        </w:rPr>
      </w:pPr>
      <w:r>
        <w:rPr>
          <w:rFonts w:hint="eastAsia"/>
          <w:lang w:val="fr-FR"/>
        </w:rPr>
        <w:t>就业投资。</w:t>
      </w:r>
    </w:p>
    <w:p w:rsidR="00E9281D" w:rsidRDefault="00E9281D">
      <w:pPr>
        <w:pStyle w:val="SingleTxtGC"/>
      </w:pPr>
      <w:r>
        <w:rPr>
          <w:szCs w:val="21"/>
          <w:lang w:val="fr-FR"/>
        </w:rPr>
        <w:t xml:space="preserve">114.  </w:t>
      </w:r>
      <w:r>
        <w:rPr>
          <w:rFonts w:hint="eastAsia"/>
          <w:lang w:val="fr-FR"/>
        </w:rPr>
        <w:t>在妇女和女童的扫盲方面，《国家扫盲方案》一共培训了</w:t>
      </w:r>
      <w:r>
        <w:rPr>
          <w:rFonts w:hint="eastAsia"/>
          <w:lang w:val="fr-FR"/>
        </w:rPr>
        <w:t>35</w:t>
      </w:r>
      <w:r>
        <w:rPr>
          <w:lang w:val="fr-FR"/>
        </w:rPr>
        <w:t>,</w:t>
      </w:r>
      <w:r>
        <w:rPr>
          <w:rFonts w:hint="eastAsia"/>
          <w:lang w:val="fr-FR"/>
        </w:rPr>
        <w:t>854</w:t>
      </w:r>
      <w:r>
        <w:rPr>
          <w:rFonts w:hint="eastAsia"/>
          <w:lang w:val="fr-FR"/>
        </w:rPr>
        <w:t>人，其中</w:t>
      </w:r>
      <w:r>
        <w:rPr>
          <w:rFonts w:hint="eastAsia"/>
          <w:lang w:val="fr-FR"/>
        </w:rPr>
        <w:t>23</w:t>
      </w:r>
      <w:r>
        <w:rPr>
          <w:lang w:val="fr-FR"/>
        </w:rPr>
        <w:t>,</w:t>
      </w:r>
      <w:r>
        <w:rPr>
          <w:rFonts w:hint="eastAsia"/>
          <w:lang w:val="fr-FR"/>
        </w:rPr>
        <w:t>857</w:t>
      </w:r>
      <w:r>
        <w:rPr>
          <w:rFonts w:hint="eastAsia"/>
          <w:lang w:val="fr-FR"/>
        </w:rPr>
        <w:t>人为女性，占接受培训总人数的</w:t>
      </w:r>
      <w:r>
        <w:rPr>
          <w:rFonts w:hint="eastAsia"/>
          <w:lang w:val="fr-FR"/>
        </w:rPr>
        <w:t>62%</w:t>
      </w:r>
      <w:r>
        <w:rPr>
          <w:rFonts w:hint="eastAsia"/>
          <w:lang w:val="fr-FR"/>
        </w:rPr>
        <w:t>。</w:t>
      </w:r>
    </w:p>
    <w:p w:rsidR="00E9281D" w:rsidRDefault="00E9281D">
      <w:pPr>
        <w:pStyle w:val="SingleTxtGC"/>
      </w:pPr>
      <w:r>
        <w:rPr>
          <w:szCs w:val="21"/>
        </w:rPr>
        <w:t xml:space="preserve">115.  </w:t>
      </w:r>
      <w:r>
        <w:rPr>
          <w:rFonts w:hint="eastAsia"/>
        </w:rPr>
        <w:t>畜牧业、渔业与肉类加工业部下属有畜牧业、兽医学和渔业三个培训中心</w:t>
      </w:r>
      <w:r>
        <w:rPr>
          <w:rFonts w:hint="eastAsia"/>
        </w:rPr>
        <w:t>(</w:t>
      </w:r>
      <w:r>
        <w:rPr>
          <w:rFonts w:hint="eastAsia"/>
        </w:rPr>
        <w:t>马鲁阿、丰班和</w:t>
      </w:r>
      <w:r>
        <w:t>Jakiri</w:t>
      </w:r>
      <w:r>
        <w:rPr>
          <w:rFonts w:hint="eastAsia"/>
        </w:rPr>
        <w:t>)</w:t>
      </w:r>
      <w:r>
        <w:rPr>
          <w:rFonts w:hint="eastAsia"/>
        </w:rPr>
        <w:t>，分别负责培训和深造畜牧业和兽医学人才</w:t>
      </w:r>
      <w:r>
        <w:rPr>
          <w:rFonts w:hint="eastAsia"/>
        </w:rPr>
        <w:t>(</w:t>
      </w:r>
      <w:r>
        <w:rPr>
          <w:rFonts w:hint="eastAsia"/>
        </w:rPr>
        <w:t>马鲁阿和</w:t>
      </w:r>
      <w:r>
        <w:rPr>
          <w:rFonts w:hint="eastAsia"/>
        </w:rPr>
        <w:t>Jakiri)</w:t>
      </w:r>
      <w:r>
        <w:rPr>
          <w:rFonts w:hint="eastAsia"/>
        </w:rPr>
        <w:t>以及水产技术人才</w:t>
      </w:r>
      <w:r>
        <w:rPr>
          <w:rFonts w:hint="eastAsia"/>
        </w:rPr>
        <w:t>(</w:t>
      </w:r>
      <w:r>
        <w:rPr>
          <w:rFonts w:hint="eastAsia"/>
        </w:rPr>
        <w:t>丰班</w:t>
      </w:r>
      <w:r>
        <w:rPr>
          <w:rFonts w:hint="eastAsia"/>
        </w:rPr>
        <w:t>)</w:t>
      </w:r>
      <w:r>
        <w:rPr>
          <w:rFonts w:hint="eastAsia"/>
        </w:rPr>
        <w:t>。并为发展畜牧业和卫生保护类职业提供支持。</w:t>
      </w:r>
    </w:p>
    <w:p w:rsidR="00E9281D" w:rsidRDefault="00E9281D">
      <w:pPr>
        <w:pStyle w:val="SingleTxtGC"/>
      </w:pPr>
      <w:r>
        <w:rPr>
          <w:szCs w:val="21"/>
        </w:rPr>
        <w:t xml:space="preserve">116.  </w:t>
      </w:r>
      <w:r>
        <w:rPr>
          <w:rFonts w:hint="eastAsia"/>
        </w:rPr>
        <w:t>在社会职业培训方面，</w:t>
      </w:r>
      <w:r>
        <w:rPr>
          <w:rFonts w:hint="eastAsia"/>
        </w:rPr>
        <w:t>2010</w:t>
      </w:r>
      <w:r>
        <w:rPr>
          <w:rFonts w:hint="eastAsia"/>
        </w:rPr>
        <w:t>年社会事务部通过雅温得社会中心和残疾人康复中心培训了</w:t>
      </w:r>
      <w:r>
        <w:rPr>
          <w:rFonts w:hint="eastAsia"/>
        </w:rPr>
        <w:t>500</w:t>
      </w:r>
      <w:r>
        <w:rPr>
          <w:rFonts w:hint="eastAsia"/>
        </w:rPr>
        <w:t>个青年女孩，通过</w:t>
      </w:r>
      <w:r>
        <w:t>杜阿拉</w:t>
      </w:r>
      <w:r>
        <w:rPr>
          <w:rFonts w:hint="eastAsia"/>
        </w:rPr>
        <w:t>的家庭式讲习班培训了</w:t>
      </w:r>
      <w:r>
        <w:rPr>
          <w:rFonts w:hint="eastAsia"/>
        </w:rPr>
        <w:t>240</w:t>
      </w:r>
      <w:r>
        <w:rPr>
          <w:rFonts w:hint="eastAsia"/>
        </w:rPr>
        <w:t>个女孩。</w:t>
      </w:r>
    </w:p>
    <w:p w:rsidR="00E9281D" w:rsidRDefault="00E9281D">
      <w:pPr>
        <w:pStyle w:val="H23GC"/>
      </w:pPr>
      <w:bookmarkStart w:id="53" w:name="_Toc304975856"/>
      <w:r>
        <w:rPr>
          <w:lang w:val="fr-FR"/>
        </w:rPr>
        <w:tab/>
      </w:r>
      <w:r>
        <w:rPr>
          <w:lang w:val="fr-FR"/>
        </w:rPr>
        <w:tab/>
      </w:r>
      <w:r>
        <w:rPr>
          <w:rFonts w:hint="eastAsia"/>
          <w:lang w:val="fr-FR"/>
        </w:rPr>
        <w:t>正规教育</w:t>
      </w:r>
      <w:bookmarkEnd w:id="53"/>
    </w:p>
    <w:p w:rsidR="00E9281D" w:rsidRDefault="00E9281D">
      <w:pPr>
        <w:pStyle w:val="SingleTxtGC"/>
      </w:pPr>
      <w:r>
        <w:rPr>
          <w:szCs w:val="21"/>
          <w:lang w:val="fr-FR"/>
        </w:rPr>
        <w:t xml:space="preserve">117.  </w:t>
      </w:r>
      <w:r>
        <w:rPr>
          <w:rFonts w:hint="eastAsia"/>
          <w:lang w:val="fr-FR"/>
        </w:rPr>
        <w:t>正规教育包括小学教育、中学教育和高等教育。</w:t>
      </w:r>
    </w:p>
    <w:p w:rsidR="00E9281D" w:rsidRDefault="00E9281D">
      <w:pPr>
        <w:pStyle w:val="H23GC"/>
      </w:pPr>
      <w:bookmarkStart w:id="54" w:name="_Toc304975857"/>
      <w:r>
        <w:rPr>
          <w:lang w:val="fr-FR"/>
        </w:rPr>
        <w:tab/>
      </w:r>
      <w:r>
        <w:rPr>
          <w:lang w:val="fr-FR"/>
        </w:rPr>
        <w:tab/>
      </w:r>
      <w:r>
        <w:rPr>
          <w:rFonts w:hint="eastAsia"/>
          <w:lang w:val="fr-FR"/>
        </w:rPr>
        <w:t>小学教育</w:t>
      </w:r>
      <w:bookmarkEnd w:id="54"/>
      <w:r>
        <w:rPr>
          <w:rFonts w:hint="eastAsia"/>
          <w:lang w:val="fr-FR"/>
        </w:rPr>
        <w:t>方面</w:t>
      </w:r>
    </w:p>
    <w:p w:rsidR="00E9281D" w:rsidRDefault="00E9281D">
      <w:pPr>
        <w:pStyle w:val="SingleTxtGC"/>
      </w:pPr>
      <w:r>
        <w:rPr>
          <w:szCs w:val="21"/>
          <w:lang w:val="fr-FR"/>
        </w:rPr>
        <w:t xml:space="preserve">118.  </w:t>
      </w:r>
      <w:r>
        <w:rPr>
          <w:rFonts w:hint="eastAsia"/>
          <w:lang w:val="fr-FR"/>
        </w:rPr>
        <w:t>政府采取了如下措施：</w:t>
      </w:r>
    </w:p>
    <w:p w:rsidR="00E9281D" w:rsidRDefault="00E9281D">
      <w:pPr>
        <w:pStyle w:val="Bullet1GC"/>
        <w:rPr>
          <w:lang w:val="fr-FR"/>
        </w:rPr>
      </w:pPr>
      <w:r>
        <w:rPr>
          <w:rFonts w:hint="eastAsia"/>
          <w:lang w:val="fr-FR"/>
        </w:rPr>
        <w:t>鉴于农村人口数量众多，收入较低，优先对农村人口实施免费小学教育；</w:t>
      </w:r>
    </w:p>
    <w:p w:rsidR="00E9281D" w:rsidRDefault="00E9281D">
      <w:pPr>
        <w:pStyle w:val="Bullet1GC"/>
        <w:rPr>
          <w:lang w:val="fr-FR"/>
        </w:rPr>
      </w:pPr>
      <w:r>
        <w:rPr>
          <w:rFonts w:hint="eastAsia"/>
          <w:lang w:val="fr-FR"/>
        </w:rPr>
        <w:t>确定优先教育地区，鼓励女童入学，防止女童辍学，对适龄入学女童予以特别关注；</w:t>
      </w:r>
    </w:p>
    <w:p w:rsidR="00E9281D" w:rsidRDefault="00E9281D">
      <w:pPr>
        <w:pStyle w:val="Bullet1GC"/>
        <w:rPr>
          <w:lang w:val="fr-FR"/>
        </w:rPr>
      </w:pPr>
      <w:r>
        <w:rPr>
          <w:rFonts w:hint="eastAsia"/>
          <w:lang w:val="fr-FR"/>
        </w:rPr>
        <w:t>2009</w:t>
      </w:r>
      <w:r>
        <w:rPr>
          <w:rFonts w:hint="eastAsia"/>
          <w:lang w:val="fr-FR"/>
        </w:rPr>
        <w:t>年至</w:t>
      </w:r>
      <w:r>
        <w:rPr>
          <w:rFonts w:hint="eastAsia"/>
          <w:lang w:val="fr-FR"/>
        </w:rPr>
        <w:t>2010</w:t>
      </w:r>
      <w:r>
        <w:rPr>
          <w:rFonts w:hint="eastAsia"/>
          <w:lang w:val="fr-FR"/>
        </w:rPr>
        <w:t>年，修建了</w:t>
      </w:r>
      <w:r>
        <w:rPr>
          <w:rFonts w:hint="eastAsia"/>
          <w:lang w:val="fr-FR"/>
        </w:rPr>
        <w:t>12</w:t>
      </w:r>
      <w:r>
        <w:rPr>
          <w:lang w:val="fr-FR"/>
        </w:rPr>
        <w:t>,</w:t>
      </w:r>
      <w:r>
        <w:rPr>
          <w:rFonts w:hint="eastAsia"/>
          <w:lang w:val="fr-FR"/>
        </w:rPr>
        <w:t>161</w:t>
      </w:r>
      <w:r>
        <w:rPr>
          <w:rFonts w:hint="eastAsia"/>
          <w:lang w:val="fr-FR"/>
        </w:rPr>
        <w:t>座男女分开的厕所；</w:t>
      </w:r>
    </w:p>
    <w:p w:rsidR="00E9281D" w:rsidRDefault="00E9281D">
      <w:pPr>
        <w:pStyle w:val="Bullet1GC"/>
        <w:rPr>
          <w:lang w:val="fr-FR"/>
        </w:rPr>
      </w:pPr>
      <w:r>
        <w:rPr>
          <w:rFonts w:hint="eastAsia"/>
          <w:lang w:val="fr-FR"/>
        </w:rPr>
        <w:t>利用食物补偿的形式动员父母防止女童辍学，关注女童入学率，提供学习用品；</w:t>
      </w:r>
    </w:p>
    <w:p w:rsidR="00E9281D" w:rsidRDefault="00E9281D">
      <w:pPr>
        <w:pStyle w:val="Bullet1GC"/>
        <w:rPr>
          <w:lang w:val="fr-FR"/>
        </w:rPr>
      </w:pPr>
      <w:r>
        <w:rPr>
          <w:rFonts w:hint="eastAsia"/>
          <w:lang w:val="fr-FR"/>
        </w:rPr>
        <w:t>通过“学校教材改革政策”，旨在消除教材和教案里关于性别的陈旧观念；</w:t>
      </w:r>
    </w:p>
    <w:p w:rsidR="00E9281D" w:rsidRDefault="00E9281D">
      <w:pPr>
        <w:pStyle w:val="Bullet1GC"/>
        <w:rPr>
          <w:lang w:val="fr-FR"/>
        </w:rPr>
      </w:pPr>
      <w:r>
        <w:rPr>
          <w:rFonts w:hint="eastAsia"/>
          <w:lang w:val="fr-FR"/>
        </w:rPr>
        <w:t>实行这一政策既可以更新正在使用的教材内容，又可以提高教学质量。在这种教育理念下，女童的留级率在</w:t>
      </w:r>
      <w:r>
        <w:rPr>
          <w:rFonts w:hint="eastAsia"/>
          <w:lang w:val="fr-FR"/>
        </w:rPr>
        <w:t>2002</w:t>
      </w:r>
      <w:r>
        <w:rPr>
          <w:rFonts w:hint="eastAsia"/>
          <w:lang w:val="fr-FR"/>
        </w:rPr>
        <w:t>年至</w:t>
      </w:r>
      <w:r>
        <w:rPr>
          <w:rFonts w:hint="eastAsia"/>
          <w:lang w:val="fr-FR"/>
        </w:rPr>
        <w:t>2010</w:t>
      </w:r>
      <w:r>
        <w:rPr>
          <w:rFonts w:hint="eastAsia"/>
          <w:lang w:val="fr-FR"/>
        </w:rPr>
        <w:t>年间从</w:t>
      </w:r>
      <w:r>
        <w:rPr>
          <w:rFonts w:hint="eastAsia"/>
          <w:lang w:val="fr-FR"/>
        </w:rPr>
        <w:t>30%</w:t>
      </w:r>
      <w:r>
        <w:rPr>
          <w:rFonts w:hint="eastAsia"/>
          <w:lang w:val="fr-FR"/>
        </w:rPr>
        <w:t>降低到了</w:t>
      </w:r>
      <w:r>
        <w:rPr>
          <w:rFonts w:hint="eastAsia"/>
          <w:lang w:val="fr-FR"/>
        </w:rPr>
        <w:t>15%(</w:t>
      </w:r>
      <w:r>
        <w:rPr>
          <w:rFonts w:hint="eastAsia"/>
          <w:lang w:val="fr-FR"/>
        </w:rPr>
        <w:t>见表</w:t>
      </w:r>
      <w:r>
        <w:rPr>
          <w:rFonts w:hint="eastAsia"/>
          <w:lang w:val="fr-FR"/>
        </w:rPr>
        <w:t>10)</w:t>
      </w:r>
      <w:r>
        <w:rPr>
          <w:rFonts w:hint="eastAsia"/>
          <w:lang w:val="fr-FR"/>
        </w:rPr>
        <w:t>。</w:t>
      </w:r>
    </w:p>
    <w:p w:rsidR="00E9281D" w:rsidRDefault="00E9281D">
      <w:pPr>
        <w:pStyle w:val="H23GC"/>
      </w:pPr>
      <w:bookmarkStart w:id="55" w:name="_Toc304975858"/>
      <w:r>
        <w:rPr>
          <w:lang w:val="fr-FR"/>
        </w:rPr>
        <w:tab/>
      </w:r>
      <w:r>
        <w:rPr>
          <w:lang w:val="fr-FR"/>
        </w:rPr>
        <w:tab/>
      </w:r>
      <w:r>
        <w:rPr>
          <w:rFonts w:hint="eastAsia"/>
          <w:lang w:val="fr-FR"/>
        </w:rPr>
        <w:t>中学教育方面</w:t>
      </w:r>
      <w:bookmarkEnd w:id="55"/>
    </w:p>
    <w:p w:rsidR="00E9281D" w:rsidRDefault="00E9281D">
      <w:pPr>
        <w:pStyle w:val="SingleTxtGC"/>
      </w:pPr>
      <w:r>
        <w:rPr>
          <w:szCs w:val="21"/>
          <w:lang w:val="fr-FR"/>
        </w:rPr>
        <w:t xml:space="preserve">119.  </w:t>
      </w:r>
      <w:r>
        <w:rPr>
          <w:rFonts w:hint="eastAsia"/>
          <w:lang w:val="fr-FR"/>
        </w:rPr>
        <w:t>根据</w:t>
      </w:r>
      <w:smartTag w:uri="urn:schemas-microsoft-com:office:smarttags" w:element="chsdate">
        <w:smartTagPr>
          <w:attr w:name="Year" w:val="1998"/>
          <w:attr w:name="Month" w:val="4"/>
          <w:attr w:name="Day" w:val="14"/>
          <w:attr w:name="IsLunarDate" w:val="False"/>
          <w:attr w:name="IsROCDate" w:val="False"/>
        </w:smartTagPr>
        <w:r>
          <w:rPr>
            <w:rFonts w:hint="eastAsia"/>
            <w:lang w:val="fr-FR"/>
          </w:rPr>
          <w:t>1998</w:t>
        </w:r>
        <w:r>
          <w:rPr>
            <w:rFonts w:hint="eastAsia"/>
            <w:lang w:val="fr-FR"/>
          </w:rPr>
          <w:t>年</w:t>
        </w:r>
        <w:r>
          <w:rPr>
            <w:rFonts w:hint="eastAsia"/>
            <w:lang w:val="fr-FR"/>
          </w:rPr>
          <w:t>4</w:t>
        </w:r>
        <w:r>
          <w:rPr>
            <w:rFonts w:hint="eastAsia"/>
            <w:lang w:val="fr-FR"/>
          </w:rPr>
          <w:t>月</w:t>
        </w:r>
        <w:r>
          <w:rPr>
            <w:rFonts w:hint="eastAsia"/>
            <w:lang w:val="fr-FR"/>
          </w:rPr>
          <w:t>14</w:t>
        </w:r>
        <w:r>
          <w:rPr>
            <w:rFonts w:hint="eastAsia"/>
            <w:lang w:val="fr-FR"/>
          </w:rPr>
          <w:t>日</w:t>
        </w:r>
      </w:smartTag>
      <w:r>
        <w:rPr>
          <w:rFonts w:hint="eastAsia"/>
          <w:lang w:val="fr-FR"/>
        </w:rPr>
        <w:t>关于喀麦隆教育方向的第</w:t>
      </w:r>
      <w:r>
        <w:rPr>
          <w:rFonts w:hint="eastAsia"/>
          <w:lang w:val="fr-FR"/>
        </w:rPr>
        <w:t>98/004</w:t>
      </w:r>
      <w:r>
        <w:rPr>
          <w:rFonts w:hint="eastAsia"/>
          <w:lang w:val="fr-FR"/>
        </w:rPr>
        <w:t>号法律制定的总教育方针里也包含促进女童教育的内容。该法律第</w:t>
      </w:r>
      <w:r>
        <w:rPr>
          <w:rFonts w:hint="eastAsia"/>
          <w:lang w:val="fr-FR"/>
        </w:rPr>
        <w:t>7</w:t>
      </w:r>
      <w:r>
        <w:rPr>
          <w:rFonts w:hint="eastAsia"/>
          <w:lang w:val="fr-FR"/>
        </w:rPr>
        <w:t>条规定：“国家保证平等的受教育权，不因性别、政治观点、哲学观点、宗教信仰、社会阶层、文化、语言或出生地区的差异加以区别对待”。</w:t>
      </w:r>
    </w:p>
    <w:p w:rsidR="00E9281D" w:rsidRDefault="00E9281D">
      <w:pPr>
        <w:pStyle w:val="SingleTxtGC"/>
      </w:pPr>
      <w:r>
        <w:rPr>
          <w:szCs w:val="21"/>
        </w:rPr>
        <w:t xml:space="preserve">120.  </w:t>
      </w:r>
      <w:r>
        <w:rPr>
          <w:rFonts w:hint="eastAsia"/>
        </w:rPr>
        <w:t>此外还采取了一些特别措施：</w:t>
      </w:r>
    </w:p>
    <w:p w:rsidR="00E9281D" w:rsidRDefault="00E9281D">
      <w:pPr>
        <w:pStyle w:val="Bullet1GC"/>
        <w:rPr>
          <w:lang w:val="fr-FR"/>
        </w:rPr>
      </w:pPr>
      <w:r>
        <w:rPr>
          <w:rFonts w:hint="eastAsia"/>
          <w:lang w:val="fr-FR"/>
        </w:rPr>
        <w:t>给优秀女生发放奖学金，鼓励年轻女孩学习技术。在《支持技术教育与职业训练改革计划》的支持下，</w:t>
      </w:r>
      <w:r>
        <w:rPr>
          <w:rFonts w:hint="eastAsia"/>
          <w:lang w:val="fr-FR"/>
        </w:rPr>
        <w:t>2007-2008</w:t>
      </w:r>
      <w:r>
        <w:rPr>
          <w:rFonts w:hint="eastAsia"/>
          <w:lang w:val="fr-FR"/>
        </w:rPr>
        <w:t>学年以来，每年平均有</w:t>
      </w:r>
      <w:r>
        <w:rPr>
          <w:rFonts w:hint="eastAsia"/>
          <w:lang w:val="fr-FR"/>
        </w:rPr>
        <w:t>100</w:t>
      </w:r>
      <w:r>
        <w:rPr>
          <w:rFonts w:hint="eastAsia"/>
          <w:lang w:val="fr-FR"/>
        </w:rPr>
        <w:t>名女生获得奖学金；</w:t>
      </w:r>
    </w:p>
    <w:p w:rsidR="00E9281D" w:rsidRDefault="00E9281D">
      <w:pPr>
        <w:pStyle w:val="Bullet1GC"/>
        <w:rPr>
          <w:lang w:val="fr-FR"/>
        </w:rPr>
      </w:pPr>
      <w:r>
        <w:rPr>
          <w:rFonts w:hint="eastAsia"/>
          <w:lang w:val="fr-FR"/>
        </w:rPr>
        <w:t>2009</w:t>
      </w:r>
      <w:r>
        <w:rPr>
          <w:rFonts w:hint="eastAsia"/>
          <w:lang w:val="fr-FR"/>
        </w:rPr>
        <w:t>年</w:t>
      </w:r>
      <w:r>
        <w:rPr>
          <w:rFonts w:hint="eastAsia"/>
          <w:lang w:val="fr-FR"/>
        </w:rPr>
        <w:t>9</w:t>
      </w:r>
      <w:r>
        <w:rPr>
          <w:rFonts w:hint="eastAsia"/>
          <w:lang w:val="fr-FR"/>
        </w:rPr>
        <w:t>月</w:t>
      </w:r>
      <w:r>
        <w:rPr>
          <w:rFonts w:hint="eastAsia"/>
          <w:lang w:val="fr-FR"/>
        </w:rPr>
        <w:t>2</w:t>
      </w:r>
      <w:r>
        <w:rPr>
          <w:rFonts w:hint="eastAsia"/>
          <w:lang w:val="fr-FR"/>
        </w:rPr>
        <w:t>日颁布第</w:t>
      </w:r>
      <w:r>
        <w:rPr>
          <w:lang w:val="fr-FR"/>
        </w:rPr>
        <w:t>187/09/MINESEC/IGE/IPTI/DETN</w:t>
      </w:r>
      <w:r>
        <w:rPr>
          <w:rFonts w:hint="eastAsia"/>
          <w:lang w:val="fr-FR"/>
        </w:rPr>
        <w:t>号部长级决定，决定在中学技术教育中增加美容美发专业。</w:t>
      </w:r>
    </w:p>
    <w:p w:rsidR="00E9281D" w:rsidRDefault="00E9281D">
      <w:pPr>
        <w:pStyle w:val="SingleTxtGC"/>
      </w:pPr>
      <w:r>
        <w:rPr>
          <w:szCs w:val="21"/>
          <w:lang w:val="fr-FR"/>
        </w:rPr>
        <w:t xml:space="preserve">121.  </w:t>
      </w:r>
      <w:r>
        <w:rPr>
          <w:rFonts w:hint="eastAsia"/>
          <w:lang w:val="fr-FR"/>
        </w:rPr>
        <w:t>2006-2007</w:t>
      </w:r>
      <w:r>
        <w:rPr>
          <w:rFonts w:hint="eastAsia"/>
          <w:lang w:val="fr-FR"/>
        </w:rPr>
        <w:t>学年至</w:t>
      </w:r>
      <w:r>
        <w:rPr>
          <w:rFonts w:hint="eastAsia"/>
          <w:lang w:val="fr-FR"/>
        </w:rPr>
        <w:t>2009-2010</w:t>
      </w:r>
      <w:r>
        <w:rPr>
          <w:rFonts w:hint="eastAsia"/>
          <w:lang w:val="fr-FR"/>
        </w:rPr>
        <w:t>学年，女孩参加技术教育的人数百分比增加了</w:t>
      </w:r>
      <w:r>
        <w:rPr>
          <w:rFonts w:hint="eastAsia"/>
          <w:lang w:val="fr-FR"/>
        </w:rPr>
        <w:t>4.32%</w:t>
      </w:r>
      <w:r>
        <w:rPr>
          <w:rFonts w:hint="eastAsia"/>
          <w:lang w:val="fr-FR"/>
        </w:rPr>
        <w:t>。从以前的</w:t>
      </w:r>
      <w:r>
        <w:rPr>
          <w:rFonts w:hint="eastAsia"/>
          <w:lang w:val="fr-FR"/>
        </w:rPr>
        <w:t>75</w:t>
      </w:r>
      <w:r>
        <w:rPr>
          <w:lang w:val="fr-FR"/>
        </w:rPr>
        <w:t>,</w:t>
      </w:r>
      <w:r>
        <w:rPr>
          <w:rFonts w:hint="eastAsia"/>
          <w:lang w:val="fr-FR"/>
        </w:rPr>
        <w:t>252</w:t>
      </w:r>
      <w:r>
        <w:rPr>
          <w:rFonts w:hint="eastAsia"/>
          <w:lang w:val="fr-FR"/>
        </w:rPr>
        <w:t>名女生和</w:t>
      </w:r>
      <w:r>
        <w:rPr>
          <w:rFonts w:hint="eastAsia"/>
          <w:lang w:val="fr-FR"/>
        </w:rPr>
        <w:t>109</w:t>
      </w:r>
      <w:r>
        <w:rPr>
          <w:lang w:val="fr-FR"/>
        </w:rPr>
        <w:t>,</w:t>
      </w:r>
      <w:r>
        <w:rPr>
          <w:rFonts w:hint="eastAsia"/>
          <w:lang w:val="fr-FR"/>
        </w:rPr>
        <w:t>182</w:t>
      </w:r>
      <w:r>
        <w:rPr>
          <w:rFonts w:hint="eastAsia"/>
          <w:lang w:val="fr-FR"/>
        </w:rPr>
        <w:t>名男生，增加到现在的</w:t>
      </w:r>
      <w:r>
        <w:rPr>
          <w:rFonts w:hint="eastAsia"/>
          <w:lang w:val="fr-FR"/>
        </w:rPr>
        <w:t>109</w:t>
      </w:r>
      <w:r>
        <w:rPr>
          <w:lang w:val="fr-FR"/>
        </w:rPr>
        <w:t>,</w:t>
      </w:r>
      <w:r>
        <w:rPr>
          <w:rFonts w:hint="eastAsia"/>
          <w:lang w:val="fr-FR"/>
        </w:rPr>
        <w:t>698</w:t>
      </w:r>
      <w:r>
        <w:rPr>
          <w:rFonts w:hint="eastAsia"/>
          <w:lang w:val="fr-FR"/>
        </w:rPr>
        <w:t>名女生和</w:t>
      </w:r>
      <w:r>
        <w:rPr>
          <w:rFonts w:hint="eastAsia"/>
          <w:lang w:val="fr-FR"/>
        </w:rPr>
        <w:t>171</w:t>
      </w:r>
      <w:r>
        <w:rPr>
          <w:lang w:val="fr-FR"/>
        </w:rPr>
        <w:t>,</w:t>
      </w:r>
      <w:r>
        <w:rPr>
          <w:rFonts w:hint="eastAsia"/>
          <w:lang w:val="fr-FR"/>
        </w:rPr>
        <w:t>298</w:t>
      </w:r>
      <w:r>
        <w:rPr>
          <w:rFonts w:hint="eastAsia"/>
          <w:lang w:val="fr-FR"/>
        </w:rPr>
        <w:t>名男生。</w:t>
      </w:r>
    </w:p>
    <w:p w:rsidR="00E9281D" w:rsidRDefault="00E9281D">
      <w:pPr>
        <w:pStyle w:val="SingleTxtGC"/>
      </w:pPr>
      <w:r>
        <w:rPr>
          <w:szCs w:val="21"/>
        </w:rPr>
        <w:t xml:space="preserve">122.  </w:t>
      </w:r>
      <w:r>
        <w:rPr>
          <w:rFonts w:hint="eastAsia"/>
        </w:rPr>
        <w:t>目前政府提高中学教育质量的政策重点是在农村地区兴建学校，对城市地区已有的学校进行改革，以容纳更多继续学习的学生。</w:t>
      </w:r>
    </w:p>
    <w:p w:rsidR="00E9281D" w:rsidRDefault="00E9281D">
      <w:pPr>
        <w:pStyle w:val="H23GC"/>
      </w:pPr>
      <w:bookmarkStart w:id="56" w:name="_Toc304975859"/>
      <w:r>
        <w:rPr>
          <w:lang w:val="fr-FR"/>
        </w:rPr>
        <w:tab/>
      </w:r>
      <w:r>
        <w:rPr>
          <w:lang w:val="fr-FR"/>
        </w:rPr>
        <w:tab/>
      </w:r>
      <w:r>
        <w:rPr>
          <w:rFonts w:hint="eastAsia"/>
          <w:lang w:val="fr-FR"/>
        </w:rPr>
        <w:t>高等教育方面</w:t>
      </w:r>
      <w:bookmarkEnd w:id="56"/>
    </w:p>
    <w:p w:rsidR="00E9281D" w:rsidRDefault="00E9281D">
      <w:pPr>
        <w:pStyle w:val="SingleTxtGC"/>
      </w:pPr>
      <w:r>
        <w:rPr>
          <w:szCs w:val="21"/>
          <w:lang w:val="fr-FR"/>
        </w:rPr>
        <w:t xml:space="preserve">123.  </w:t>
      </w:r>
      <w:r>
        <w:rPr>
          <w:rFonts w:hint="eastAsia"/>
          <w:lang w:val="fr-FR"/>
        </w:rPr>
        <w:t>截止至</w:t>
      </w:r>
      <w:r>
        <w:rPr>
          <w:rFonts w:hint="eastAsia"/>
          <w:lang w:val="fr-FR"/>
        </w:rPr>
        <w:t>2011</w:t>
      </w:r>
      <w:r>
        <w:rPr>
          <w:rFonts w:hint="eastAsia"/>
          <w:lang w:val="fr-FR"/>
        </w:rPr>
        <w:t>年</w:t>
      </w:r>
      <w:r>
        <w:rPr>
          <w:rFonts w:hint="eastAsia"/>
          <w:lang w:val="fr-FR"/>
        </w:rPr>
        <w:t>7</w:t>
      </w:r>
      <w:r>
        <w:rPr>
          <w:rFonts w:hint="eastAsia"/>
          <w:lang w:val="fr-FR"/>
        </w:rPr>
        <w:t>月，共新建八</w:t>
      </w:r>
      <w:r>
        <w:rPr>
          <w:rFonts w:hint="eastAsia"/>
          <w:lang w:val="fr-FR"/>
        </w:rPr>
        <w:t>(8)</w:t>
      </w:r>
      <w:r>
        <w:rPr>
          <w:rFonts w:hint="eastAsia"/>
          <w:lang w:val="fr-FR"/>
        </w:rPr>
        <w:t>所国立大学，</w:t>
      </w:r>
      <w:r>
        <w:rPr>
          <w:rFonts w:hint="eastAsia"/>
          <w:lang w:val="fr-FR"/>
        </w:rPr>
        <w:t>99</w:t>
      </w:r>
      <w:r>
        <w:rPr>
          <w:rFonts w:hint="eastAsia"/>
          <w:lang w:val="fr-FR"/>
        </w:rPr>
        <w:t>所私立高等教育机构。除了巴门达大学是</w:t>
      </w:r>
      <w:r>
        <w:rPr>
          <w:rFonts w:hint="eastAsia"/>
          <w:lang w:val="fr-FR"/>
        </w:rPr>
        <w:t>2011</w:t>
      </w:r>
      <w:r>
        <w:rPr>
          <w:rFonts w:hint="eastAsia"/>
          <w:lang w:val="fr-FR"/>
        </w:rPr>
        <w:t>年新成立的以外，其他七所国立大学，即布埃亚大学</w:t>
      </w:r>
      <w:r>
        <w:rPr>
          <w:rFonts w:hint="eastAsia"/>
          <w:lang w:val="fr-FR"/>
        </w:rPr>
        <w:t>(6</w:t>
      </w:r>
      <w:r>
        <w:rPr>
          <w:rFonts w:hint="eastAsia"/>
          <w:lang w:val="fr-FR"/>
        </w:rPr>
        <w:t>座建筑</w:t>
      </w:r>
      <w:r>
        <w:rPr>
          <w:rFonts w:hint="eastAsia"/>
          <w:lang w:val="fr-FR"/>
        </w:rPr>
        <w:t>)</w:t>
      </w:r>
      <w:r>
        <w:rPr>
          <w:rFonts w:hint="eastAsia"/>
          <w:lang w:val="fr-FR"/>
        </w:rPr>
        <w:t>、杜阿拉大学</w:t>
      </w:r>
      <w:r>
        <w:rPr>
          <w:rFonts w:hint="eastAsia"/>
          <w:lang w:val="fr-FR"/>
        </w:rPr>
        <w:t>(9</w:t>
      </w:r>
      <w:r>
        <w:rPr>
          <w:rFonts w:hint="eastAsia"/>
          <w:lang w:val="fr-FR"/>
        </w:rPr>
        <w:t>座建筑</w:t>
      </w:r>
      <w:r>
        <w:rPr>
          <w:rFonts w:hint="eastAsia"/>
          <w:lang w:val="fr-FR"/>
        </w:rPr>
        <w:t>)</w:t>
      </w:r>
      <w:r>
        <w:rPr>
          <w:rFonts w:hint="eastAsia"/>
          <w:lang w:val="fr-FR"/>
        </w:rPr>
        <w:t>、德尚大学</w:t>
      </w:r>
      <w:r>
        <w:rPr>
          <w:rFonts w:hint="eastAsia"/>
          <w:lang w:val="fr-FR"/>
        </w:rPr>
        <w:t>(6</w:t>
      </w:r>
      <w:r>
        <w:rPr>
          <w:rFonts w:hint="eastAsia"/>
          <w:lang w:val="fr-FR"/>
        </w:rPr>
        <w:t>座建筑</w:t>
      </w:r>
      <w:r>
        <w:rPr>
          <w:rFonts w:hint="eastAsia"/>
          <w:lang w:val="fr-FR"/>
        </w:rPr>
        <w:t>)</w:t>
      </w:r>
      <w:r>
        <w:rPr>
          <w:rFonts w:hint="eastAsia"/>
          <w:lang w:val="fr-FR"/>
        </w:rPr>
        <w:t>、马鲁阿大学</w:t>
      </w:r>
      <w:r>
        <w:rPr>
          <w:rFonts w:hint="eastAsia"/>
          <w:lang w:val="fr-FR"/>
        </w:rPr>
        <w:t>(1</w:t>
      </w:r>
      <w:r>
        <w:rPr>
          <w:rFonts w:hint="eastAsia"/>
          <w:lang w:val="fr-FR"/>
        </w:rPr>
        <w:t>座建筑</w:t>
      </w:r>
      <w:r>
        <w:rPr>
          <w:rFonts w:hint="eastAsia"/>
          <w:lang w:val="fr-FR"/>
        </w:rPr>
        <w:t>)</w:t>
      </w:r>
      <w:r>
        <w:rPr>
          <w:rFonts w:hint="eastAsia"/>
          <w:lang w:val="fr-FR"/>
        </w:rPr>
        <w:t>、恩冈代雷大学</w:t>
      </w:r>
      <w:r>
        <w:rPr>
          <w:rFonts w:hint="eastAsia"/>
          <w:lang w:val="fr-FR"/>
        </w:rPr>
        <w:t>(7</w:t>
      </w:r>
      <w:r>
        <w:rPr>
          <w:rFonts w:hint="eastAsia"/>
          <w:lang w:val="fr-FR"/>
        </w:rPr>
        <w:t>座建筑</w:t>
      </w:r>
      <w:r>
        <w:rPr>
          <w:rFonts w:hint="eastAsia"/>
          <w:lang w:val="fr-FR"/>
        </w:rPr>
        <w:t>)</w:t>
      </w:r>
      <w:r>
        <w:rPr>
          <w:rFonts w:hint="eastAsia"/>
          <w:lang w:val="fr-FR"/>
        </w:rPr>
        <w:t>、雅温得第一大学</w:t>
      </w:r>
      <w:r>
        <w:rPr>
          <w:rFonts w:hint="eastAsia"/>
          <w:lang w:val="fr-FR"/>
        </w:rPr>
        <w:t>(5</w:t>
      </w:r>
      <w:r>
        <w:rPr>
          <w:rFonts w:hint="eastAsia"/>
          <w:lang w:val="fr-FR"/>
        </w:rPr>
        <w:t>座建筑</w:t>
      </w:r>
      <w:r>
        <w:rPr>
          <w:rFonts w:hint="eastAsia"/>
          <w:lang w:val="fr-FR"/>
        </w:rPr>
        <w:t>)</w:t>
      </w:r>
      <w:r>
        <w:rPr>
          <w:rFonts w:hint="eastAsia"/>
          <w:lang w:val="fr-FR"/>
        </w:rPr>
        <w:t>和雅温得第二大学</w:t>
      </w:r>
      <w:r>
        <w:rPr>
          <w:rFonts w:hint="eastAsia"/>
          <w:lang w:val="fr-FR"/>
        </w:rPr>
        <w:t>(5</w:t>
      </w:r>
      <w:r>
        <w:rPr>
          <w:rFonts w:hint="eastAsia"/>
          <w:lang w:val="fr-FR"/>
        </w:rPr>
        <w:t>座建筑</w:t>
      </w:r>
      <w:r>
        <w:rPr>
          <w:rFonts w:hint="eastAsia"/>
          <w:lang w:val="fr-FR"/>
        </w:rPr>
        <w:t>)</w:t>
      </w:r>
      <w:r>
        <w:rPr>
          <w:rFonts w:hint="eastAsia"/>
          <w:lang w:val="fr-FR"/>
        </w:rPr>
        <w:t>，都是在</w:t>
      </w:r>
      <w:r>
        <w:rPr>
          <w:rFonts w:hint="eastAsia"/>
          <w:lang w:val="fr-FR"/>
        </w:rPr>
        <w:t>2009</w:t>
      </w:r>
      <w:r>
        <w:rPr>
          <w:rFonts w:hint="eastAsia"/>
          <w:lang w:val="fr-FR"/>
        </w:rPr>
        <w:t>年投入使用的。</w:t>
      </w:r>
    </w:p>
    <w:p w:rsidR="00E9281D" w:rsidRDefault="00E9281D">
      <w:pPr>
        <w:pStyle w:val="SingleTxtGC"/>
      </w:pPr>
      <w:r>
        <w:rPr>
          <w:szCs w:val="21"/>
        </w:rPr>
        <w:t xml:space="preserve">124.  </w:t>
      </w:r>
      <w:r>
        <w:rPr>
          <w:rFonts w:hint="eastAsia"/>
        </w:rPr>
        <w:t>此外还需要指出的是，布埃亚大学内部组建了一个性别学院。另外，从</w:t>
      </w:r>
      <w:r>
        <w:rPr>
          <w:rFonts w:hint="eastAsia"/>
        </w:rPr>
        <w:t>2011-2012</w:t>
      </w:r>
      <w:r>
        <w:rPr>
          <w:rFonts w:hint="eastAsia"/>
        </w:rPr>
        <w:t>学年开始，雅温得第一大学的艺术、文学与人文学院设立了性别与发展职业型硕士学位。</w:t>
      </w:r>
    </w:p>
    <w:p w:rsidR="00E9281D" w:rsidRDefault="00E9281D">
      <w:pPr>
        <w:pStyle w:val="SingleTxtGC"/>
      </w:pPr>
      <w:r>
        <w:rPr>
          <w:szCs w:val="21"/>
        </w:rPr>
        <w:t xml:space="preserve">125.  </w:t>
      </w:r>
      <w:r>
        <w:rPr>
          <w:rFonts w:hint="eastAsia"/>
        </w:rPr>
        <w:t>农村地区的高等教育机构很少，但随着大学数量的增多，农村地区也会得到更多覆盖。</w:t>
      </w:r>
    </w:p>
    <w:p w:rsidR="00E9281D" w:rsidRDefault="00E9281D">
      <w:pPr>
        <w:pStyle w:val="SingleTxtGC"/>
      </w:pPr>
      <w:r>
        <w:rPr>
          <w:szCs w:val="21"/>
        </w:rPr>
        <w:t xml:space="preserve">126.  </w:t>
      </w:r>
      <w:r>
        <w:rPr>
          <w:rFonts w:hint="eastAsia"/>
        </w:rPr>
        <w:t>为了促进妇女和女童的教育，采取了以下鼓励性措施：</w:t>
      </w:r>
    </w:p>
    <w:p w:rsidR="00E9281D" w:rsidRDefault="00E9281D">
      <w:pPr>
        <w:pStyle w:val="Bullet1GC"/>
        <w:rPr>
          <w:lang w:val="fr-FR"/>
        </w:rPr>
      </w:pPr>
      <w:r>
        <w:rPr>
          <w:rFonts w:hint="eastAsia"/>
          <w:lang w:val="fr-FR"/>
        </w:rPr>
        <w:t>高等教育部与中等教育部一起实施了“优秀女性”方案，旨在提高妇女</w:t>
      </w:r>
      <w:r>
        <w:rPr>
          <w:rFonts w:hint="eastAsia"/>
          <w:lang w:val="fr-FR"/>
        </w:rPr>
        <w:t>(</w:t>
      </w:r>
      <w:r>
        <w:rPr>
          <w:rFonts w:hint="eastAsia"/>
          <w:lang w:val="fr-FR"/>
        </w:rPr>
        <w:t>女童</w:t>
      </w:r>
      <w:r>
        <w:rPr>
          <w:rFonts w:hint="eastAsia"/>
          <w:lang w:val="fr-FR"/>
        </w:rPr>
        <w:t>)</w:t>
      </w:r>
      <w:r>
        <w:rPr>
          <w:rFonts w:hint="eastAsia"/>
          <w:lang w:val="fr-FR"/>
        </w:rPr>
        <w:t>参与技术和科学培训的比例；</w:t>
      </w:r>
    </w:p>
    <w:p w:rsidR="00E9281D" w:rsidRDefault="00E9281D">
      <w:pPr>
        <w:pStyle w:val="Bullet1GC"/>
        <w:rPr>
          <w:lang w:val="fr-FR"/>
        </w:rPr>
      </w:pPr>
      <w:r>
        <w:rPr>
          <w:rFonts w:hint="eastAsia"/>
          <w:lang w:val="fr-FR"/>
        </w:rPr>
        <w:t>除此之外，还越来越注意提高女大学生的能力。评定优秀采取的是男女大学生通用的标准，既包括国内和国外奖学金</w:t>
      </w:r>
      <w:r>
        <w:rPr>
          <w:rFonts w:hint="eastAsia"/>
          <w:lang w:val="fr-FR"/>
        </w:rPr>
        <w:t>(</w:t>
      </w:r>
      <w:r>
        <w:rPr>
          <w:lang w:val="fr-FR"/>
        </w:rPr>
        <w:t>Work Study Program</w:t>
      </w:r>
      <w:r>
        <w:rPr>
          <w:rFonts w:hint="eastAsia"/>
          <w:lang w:val="fr-FR"/>
        </w:rPr>
        <w:t>)</w:t>
      </w:r>
      <w:r>
        <w:rPr>
          <w:rFonts w:hint="eastAsia"/>
          <w:lang w:val="fr-FR"/>
        </w:rPr>
        <w:t>，也包括假期实习和创业行为</w:t>
      </w:r>
      <w:r>
        <w:rPr>
          <w:rFonts w:hint="eastAsia"/>
          <w:lang w:val="fr-FR"/>
        </w:rPr>
        <w:t>(</w:t>
      </w:r>
      <w:r>
        <w:rPr>
          <w:rFonts w:hint="eastAsia"/>
          <w:lang w:val="fr-FR"/>
        </w:rPr>
        <w:t>国立雅温得警察高等学校技术开发区</w:t>
      </w:r>
      <w:r>
        <w:rPr>
          <w:rFonts w:hint="eastAsia"/>
          <w:lang w:val="fr-FR"/>
        </w:rPr>
        <w:t>)</w:t>
      </w:r>
      <w:r>
        <w:rPr>
          <w:rFonts w:hint="eastAsia"/>
          <w:lang w:val="fr-FR"/>
        </w:rPr>
        <w:t>。在这些项目上，女生所占比例并不稳定，且低于男生所占比例：</w:t>
      </w:r>
    </w:p>
    <w:p w:rsidR="00E9281D" w:rsidRDefault="00E9281D">
      <w:pPr>
        <w:pStyle w:val="Bullet1GC"/>
        <w:rPr>
          <w:lang w:val="fr-FR"/>
        </w:rPr>
      </w:pPr>
      <w:r>
        <w:rPr>
          <w:rFonts w:hint="eastAsia"/>
          <w:lang w:val="fr-FR"/>
        </w:rPr>
        <w:t>与友好国家的合作奖学金：</w:t>
      </w:r>
      <w:r>
        <w:rPr>
          <w:rFonts w:hint="eastAsia"/>
          <w:lang w:val="fr-FR"/>
        </w:rPr>
        <w:t>2008</w:t>
      </w:r>
      <w:r>
        <w:rPr>
          <w:rFonts w:hint="eastAsia"/>
          <w:lang w:val="fr-FR"/>
        </w:rPr>
        <w:t>年共发放</w:t>
      </w:r>
      <w:r>
        <w:rPr>
          <w:rFonts w:hint="eastAsia"/>
          <w:lang w:val="fr-FR"/>
        </w:rPr>
        <w:t>93</w:t>
      </w:r>
      <w:r>
        <w:rPr>
          <w:rFonts w:hint="eastAsia"/>
          <w:lang w:val="fr-FR"/>
        </w:rPr>
        <w:t>份奖学金，其中</w:t>
      </w:r>
      <w:r>
        <w:rPr>
          <w:rFonts w:hint="eastAsia"/>
          <w:lang w:val="fr-FR"/>
        </w:rPr>
        <w:t>30</w:t>
      </w:r>
      <w:r>
        <w:rPr>
          <w:rFonts w:hint="eastAsia"/>
          <w:lang w:val="fr-FR"/>
        </w:rPr>
        <w:t>份由女生获得，占</w:t>
      </w:r>
      <w:r>
        <w:rPr>
          <w:rFonts w:hint="eastAsia"/>
          <w:lang w:val="fr-FR"/>
        </w:rPr>
        <w:t>32.25%</w:t>
      </w:r>
      <w:r>
        <w:rPr>
          <w:rFonts w:hint="eastAsia"/>
          <w:lang w:val="fr-FR"/>
        </w:rPr>
        <w:t>，</w:t>
      </w:r>
      <w:r>
        <w:rPr>
          <w:rFonts w:hint="eastAsia"/>
          <w:lang w:val="fr-FR"/>
        </w:rPr>
        <w:t>2009</w:t>
      </w:r>
      <w:r>
        <w:rPr>
          <w:rFonts w:hint="eastAsia"/>
          <w:lang w:val="fr-FR"/>
        </w:rPr>
        <w:t>年共发放</w:t>
      </w:r>
      <w:r>
        <w:rPr>
          <w:rFonts w:hint="eastAsia"/>
          <w:lang w:val="fr-FR"/>
        </w:rPr>
        <w:t>85</w:t>
      </w:r>
      <w:r>
        <w:rPr>
          <w:rFonts w:hint="eastAsia"/>
          <w:lang w:val="fr-FR"/>
        </w:rPr>
        <w:t>份奖学金，其中</w:t>
      </w:r>
      <w:r>
        <w:rPr>
          <w:rFonts w:hint="eastAsia"/>
          <w:lang w:val="fr-FR"/>
        </w:rPr>
        <w:t>34</w:t>
      </w:r>
      <w:r>
        <w:rPr>
          <w:rFonts w:hint="eastAsia"/>
          <w:lang w:val="fr-FR"/>
        </w:rPr>
        <w:t>份由女生获得，占</w:t>
      </w:r>
      <w:r>
        <w:rPr>
          <w:rFonts w:hint="eastAsia"/>
          <w:lang w:val="fr-FR"/>
        </w:rPr>
        <w:t>40%</w:t>
      </w:r>
      <w:r>
        <w:rPr>
          <w:rFonts w:hint="eastAsia"/>
          <w:lang w:val="fr-FR"/>
        </w:rPr>
        <w:t>，</w:t>
      </w:r>
      <w:r>
        <w:rPr>
          <w:rFonts w:hint="eastAsia"/>
          <w:lang w:val="fr-FR"/>
        </w:rPr>
        <w:t>2010</w:t>
      </w:r>
      <w:r>
        <w:rPr>
          <w:rFonts w:hint="eastAsia"/>
          <w:lang w:val="fr-FR"/>
        </w:rPr>
        <w:t>年共发放</w:t>
      </w:r>
      <w:r>
        <w:rPr>
          <w:rFonts w:hint="eastAsia"/>
          <w:lang w:val="fr-FR"/>
        </w:rPr>
        <w:t>87</w:t>
      </w:r>
      <w:r>
        <w:rPr>
          <w:rFonts w:hint="eastAsia"/>
          <w:lang w:val="fr-FR"/>
        </w:rPr>
        <w:t>份奖学金，其中</w:t>
      </w:r>
      <w:r>
        <w:rPr>
          <w:rFonts w:hint="eastAsia"/>
          <w:lang w:val="fr-FR"/>
        </w:rPr>
        <w:t>31</w:t>
      </w:r>
      <w:r>
        <w:rPr>
          <w:rFonts w:hint="eastAsia"/>
          <w:lang w:val="fr-FR"/>
        </w:rPr>
        <w:t>份由女生获得，占</w:t>
      </w:r>
      <w:r>
        <w:rPr>
          <w:rFonts w:hint="eastAsia"/>
          <w:lang w:val="fr-FR"/>
        </w:rPr>
        <w:t>35.63%</w:t>
      </w:r>
      <w:r>
        <w:rPr>
          <w:rFonts w:hint="eastAsia"/>
          <w:lang w:val="fr-FR"/>
        </w:rPr>
        <w:t>；</w:t>
      </w:r>
    </w:p>
    <w:p w:rsidR="00E9281D" w:rsidRDefault="00E9281D">
      <w:pPr>
        <w:pStyle w:val="Bullet1GC"/>
        <w:rPr>
          <w:lang w:val="fr-FR"/>
        </w:rPr>
      </w:pPr>
      <w:r>
        <w:rPr>
          <w:lang w:val="fr-FR"/>
        </w:rPr>
        <w:t>Work Study Program</w:t>
      </w:r>
      <w:r>
        <w:rPr>
          <w:rFonts w:hint="eastAsia"/>
          <w:lang w:val="fr-FR"/>
        </w:rPr>
        <w:t>：</w:t>
      </w:r>
      <w:r>
        <w:rPr>
          <w:rFonts w:hint="eastAsia"/>
          <w:lang w:val="fr-FR"/>
        </w:rPr>
        <w:t>406</w:t>
      </w:r>
      <w:r>
        <w:rPr>
          <w:rFonts w:hint="eastAsia"/>
          <w:lang w:val="fr-FR"/>
        </w:rPr>
        <w:t>名大学生参加，其中女生</w:t>
      </w:r>
      <w:r>
        <w:rPr>
          <w:rFonts w:hint="eastAsia"/>
          <w:lang w:val="fr-FR"/>
        </w:rPr>
        <w:t>147</w:t>
      </w:r>
      <w:r>
        <w:rPr>
          <w:rFonts w:hint="eastAsia"/>
          <w:lang w:val="fr-FR"/>
        </w:rPr>
        <w:t>名，占</w:t>
      </w:r>
      <w:r>
        <w:rPr>
          <w:rFonts w:hint="eastAsia"/>
          <w:lang w:val="fr-FR"/>
        </w:rPr>
        <w:t>36.20%</w:t>
      </w:r>
      <w:r>
        <w:rPr>
          <w:rFonts w:hint="eastAsia"/>
          <w:lang w:val="fr-FR"/>
        </w:rPr>
        <w:t>；</w:t>
      </w:r>
    </w:p>
    <w:p w:rsidR="00E9281D" w:rsidRDefault="00E9281D">
      <w:pPr>
        <w:pStyle w:val="Bullet1GC"/>
        <w:rPr>
          <w:lang w:val="fr-FR"/>
        </w:rPr>
      </w:pPr>
      <w:r>
        <w:rPr>
          <w:rFonts w:hint="eastAsia"/>
          <w:lang w:val="fr-FR"/>
        </w:rPr>
        <w:t>2008</w:t>
      </w:r>
      <w:r>
        <w:rPr>
          <w:rFonts w:hint="eastAsia"/>
          <w:lang w:val="fr-FR"/>
        </w:rPr>
        <w:t>年和</w:t>
      </w:r>
      <w:r>
        <w:rPr>
          <w:rFonts w:hint="eastAsia"/>
          <w:lang w:val="fr-FR"/>
        </w:rPr>
        <w:t>2009</w:t>
      </w:r>
      <w:r>
        <w:rPr>
          <w:rFonts w:hint="eastAsia"/>
          <w:lang w:val="fr-FR"/>
        </w:rPr>
        <w:t>年假期实习：</w:t>
      </w:r>
      <w:r>
        <w:rPr>
          <w:rFonts w:hint="eastAsia"/>
          <w:lang w:val="fr-FR"/>
        </w:rPr>
        <w:t>2</w:t>
      </w:r>
      <w:r>
        <w:rPr>
          <w:lang w:val="fr-FR"/>
        </w:rPr>
        <w:t>,</w:t>
      </w:r>
      <w:r>
        <w:rPr>
          <w:rFonts w:hint="eastAsia"/>
          <w:lang w:val="fr-FR"/>
        </w:rPr>
        <w:t>070</w:t>
      </w:r>
      <w:r>
        <w:rPr>
          <w:rFonts w:hint="eastAsia"/>
          <w:lang w:val="fr-FR"/>
        </w:rPr>
        <w:t>名大学生参加，其中女生</w:t>
      </w:r>
      <w:r>
        <w:rPr>
          <w:rFonts w:hint="eastAsia"/>
          <w:lang w:val="fr-FR"/>
        </w:rPr>
        <w:t>710</w:t>
      </w:r>
      <w:r>
        <w:rPr>
          <w:rFonts w:hint="eastAsia"/>
          <w:lang w:val="fr-FR"/>
        </w:rPr>
        <w:t>名，占</w:t>
      </w:r>
      <w:r>
        <w:rPr>
          <w:rFonts w:hint="eastAsia"/>
          <w:lang w:val="fr-FR"/>
        </w:rPr>
        <w:t>34.29%</w:t>
      </w:r>
      <w:r>
        <w:rPr>
          <w:rFonts w:hint="eastAsia"/>
          <w:lang w:val="fr-FR"/>
        </w:rPr>
        <w:t>；</w:t>
      </w:r>
    </w:p>
    <w:p w:rsidR="00E9281D" w:rsidRDefault="00E9281D">
      <w:pPr>
        <w:pStyle w:val="Bullet1GC"/>
        <w:rPr>
          <w:lang w:val="fr-FR"/>
        </w:rPr>
      </w:pPr>
      <w:r>
        <w:rPr>
          <w:rFonts w:hint="eastAsia"/>
          <w:lang w:val="fr-FR"/>
        </w:rPr>
        <w:t>国立雅温得警察高等学校技术开发区创业活动：</w:t>
      </w:r>
      <w:r>
        <w:rPr>
          <w:rFonts w:hint="eastAsia"/>
          <w:lang w:val="fr-FR"/>
        </w:rPr>
        <w:t>100</w:t>
      </w:r>
      <w:r>
        <w:rPr>
          <w:rFonts w:hint="eastAsia"/>
          <w:lang w:val="fr-FR"/>
        </w:rPr>
        <w:t>名学生参与，其中女生</w:t>
      </w:r>
      <w:r>
        <w:rPr>
          <w:rFonts w:hint="eastAsia"/>
          <w:lang w:val="fr-FR"/>
        </w:rPr>
        <w:t>10</w:t>
      </w:r>
      <w:r>
        <w:rPr>
          <w:rFonts w:hint="eastAsia"/>
          <w:lang w:val="fr-FR"/>
        </w:rPr>
        <w:t>名，占</w:t>
      </w:r>
      <w:r>
        <w:rPr>
          <w:rFonts w:hint="eastAsia"/>
          <w:lang w:val="fr-FR"/>
        </w:rPr>
        <w:t>10%</w:t>
      </w:r>
      <w:r>
        <w:rPr>
          <w:rFonts w:hint="eastAsia"/>
          <w:lang w:val="fr-FR"/>
        </w:rPr>
        <w:t>。</w:t>
      </w:r>
    </w:p>
    <w:p w:rsidR="00E9281D" w:rsidRDefault="00E9281D">
      <w:pPr>
        <w:pStyle w:val="H23GC"/>
      </w:pPr>
      <w:bookmarkStart w:id="57" w:name="_Toc304975860"/>
      <w:r>
        <w:rPr>
          <w:lang w:val="fr-FR"/>
        </w:rPr>
        <w:tab/>
      </w:r>
      <w:r>
        <w:rPr>
          <w:lang w:val="fr-FR"/>
        </w:rPr>
        <w:tab/>
      </w:r>
      <w:r>
        <w:rPr>
          <w:rFonts w:hint="eastAsia"/>
          <w:lang w:val="fr-FR"/>
        </w:rPr>
        <w:t>在培训与聘请合格教师方面的发展</w:t>
      </w:r>
      <w:bookmarkEnd w:id="57"/>
    </w:p>
    <w:p w:rsidR="00E9281D" w:rsidRDefault="00E9281D">
      <w:pPr>
        <w:pStyle w:val="H23GC"/>
        <w:rPr>
          <w:rFonts w:hint="eastAsia"/>
        </w:rPr>
      </w:pPr>
      <w:bookmarkStart w:id="58" w:name="_Toc304975861"/>
      <w:r>
        <w:tab/>
      </w:r>
      <w:r>
        <w:tab/>
      </w:r>
      <w:r>
        <w:rPr>
          <w:rFonts w:hint="eastAsia"/>
        </w:rPr>
        <w:t>小学和中学</w:t>
      </w:r>
      <w:bookmarkEnd w:id="58"/>
      <w:r>
        <w:rPr>
          <w:rFonts w:hint="eastAsia"/>
        </w:rPr>
        <w:t>教育</w:t>
      </w:r>
    </w:p>
    <w:p w:rsidR="00E9281D" w:rsidRDefault="00E9281D">
      <w:pPr>
        <w:pStyle w:val="SingleTxtGC"/>
      </w:pPr>
      <w:r>
        <w:rPr>
          <w:szCs w:val="21"/>
          <w:lang w:val="fr-FR"/>
        </w:rPr>
        <w:t xml:space="preserve">127.  </w:t>
      </w:r>
      <w:r>
        <w:rPr>
          <w:rFonts w:hint="eastAsia"/>
          <w:lang w:val="fr-FR"/>
        </w:rPr>
        <w:t>在小学和中学教育方面，主要采取了以下措施：</w:t>
      </w:r>
    </w:p>
    <w:p w:rsidR="00E9281D" w:rsidRDefault="00E9281D">
      <w:pPr>
        <w:pStyle w:val="Bullet1GC"/>
        <w:rPr>
          <w:lang w:val="fr-FR"/>
        </w:rPr>
      </w:pPr>
      <w:r>
        <w:rPr>
          <w:rFonts w:hint="eastAsia"/>
          <w:lang w:val="fr-FR"/>
        </w:rPr>
        <w:t>2007</w:t>
      </w:r>
      <w:r>
        <w:rPr>
          <w:rFonts w:hint="eastAsia"/>
          <w:lang w:val="fr-FR"/>
        </w:rPr>
        <w:t>年至</w:t>
      </w:r>
      <w:r>
        <w:rPr>
          <w:rFonts w:hint="eastAsia"/>
          <w:lang w:val="fr-FR"/>
        </w:rPr>
        <w:t>2011</w:t>
      </w:r>
      <w:r>
        <w:rPr>
          <w:rFonts w:hint="eastAsia"/>
          <w:lang w:val="fr-FR"/>
        </w:rPr>
        <w:t>年，根据管理标准，一共聘请了</w:t>
      </w:r>
      <w:r>
        <w:rPr>
          <w:rFonts w:hint="eastAsia"/>
          <w:lang w:val="fr-FR"/>
        </w:rPr>
        <w:t>37</w:t>
      </w:r>
      <w:r>
        <w:rPr>
          <w:lang w:val="fr-FR"/>
        </w:rPr>
        <w:t>,</w:t>
      </w:r>
      <w:r>
        <w:rPr>
          <w:rFonts w:hint="eastAsia"/>
          <w:lang w:val="fr-FR"/>
        </w:rPr>
        <w:t>200</w:t>
      </w:r>
      <w:r>
        <w:rPr>
          <w:rFonts w:hint="eastAsia"/>
          <w:lang w:val="fr-FR"/>
        </w:rPr>
        <w:t>名临时小学教师；</w:t>
      </w:r>
    </w:p>
    <w:p w:rsidR="00E9281D" w:rsidRDefault="00E9281D">
      <w:pPr>
        <w:pStyle w:val="Bullet1GC"/>
        <w:rPr>
          <w:lang w:val="fr-FR"/>
        </w:rPr>
      </w:pPr>
      <w:r>
        <w:rPr>
          <w:rFonts w:hint="eastAsia"/>
          <w:lang w:val="fr-FR"/>
        </w:rPr>
        <w:t>培养培训者：普通教育教师师范学校和技术教育教师师范学校按照性别平等理念培养了</w:t>
      </w:r>
      <w:r>
        <w:rPr>
          <w:rFonts w:hint="eastAsia"/>
          <w:lang w:val="fr-FR"/>
        </w:rPr>
        <w:t>15</w:t>
      </w:r>
      <w:r>
        <w:rPr>
          <w:lang w:val="fr-FR"/>
        </w:rPr>
        <w:t>,</w:t>
      </w:r>
      <w:r>
        <w:rPr>
          <w:rFonts w:hint="eastAsia"/>
          <w:lang w:val="fr-FR"/>
        </w:rPr>
        <w:t>426</w:t>
      </w:r>
      <w:r>
        <w:rPr>
          <w:rFonts w:hint="eastAsia"/>
          <w:lang w:val="fr-FR"/>
        </w:rPr>
        <w:t>名毕业生；</w:t>
      </w:r>
    </w:p>
    <w:p w:rsidR="00E9281D" w:rsidRDefault="00E9281D">
      <w:pPr>
        <w:pStyle w:val="Bullet1GC"/>
        <w:rPr>
          <w:lang w:val="fr-FR"/>
        </w:rPr>
      </w:pPr>
      <w:r>
        <w:rPr>
          <w:rFonts w:hint="eastAsia"/>
          <w:lang w:val="fr-FR"/>
        </w:rPr>
        <w:t>兴建新学校。</w:t>
      </w:r>
    </w:p>
    <w:p w:rsidR="00E9281D" w:rsidRDefault="00E9281D">
      <w:pPr>
        <w:pStyle w:val="H23GC"/>
      </w:pPr>
      <w:bookmarkStart w:id="59" w:name="_Toc304975862"/>
      <w:r>
        <w:rPr>
          <w:lang w:val="fr-FR"/>
        </w:rPr>
        <w:tab/>
      </w:r>
      <w:r>
        <w:rPr>
          <w:lang w:val="fr-FR"/>
        </w:rPr>
        <w:tab/>
      </w:r>
      <w:r>
        <w:rPr>
          <w:rFonts w:hint="eastAsia"/>
          <w:lang w:val="fr-FR"/>
        </w:rPr>
        <w:t>高等教育</w:t>
      </w:r>
      <w:bookmarkEnd w:id="59"/>
    </w:p>
    <w:p w:rsidR="00E9281D" w:rsidRDefault="00E9281D" w:rsidP="003A1D0D">
      <w:pPr>
        <w:pStyle w:val="SingleTxtGC"/>
      </w:pPr>
      <w:r>
        <w:rPr>
          <w:szCs w:val="21"/>
          <w:lang w:val="fr-FR"/>
        </w:rPr>
        <w:t xml:space="preserve">128.  </w:t>
      </w:r>
      <w:r>
        <w:rPr>
          <w:rFonts w:hint="eastAsia"/>
          <w:lang w:val="fr-FR"/>
        </w:rPr>
        <w:t>2008</w:t>
      </w:r>
      <w:r>
        <w:rPr>
          <w:rFonts w:hint="eastAsia"/>
          <w:lang w:val="fr-FR"/>
        </w:rPr>
        <w:t>年，共有</w:t>
      </w:r>
      <w:r>
        <w:rPr>
          <w:rFonts w:hint="eastAsia"/>
          <w:lang w:val="fr-FR"/>
        </w:rPr>
        <w:t>2</w:t>
      </w:r>
      <w:r>
        <w:rPr>
          <w:lang w:val="fr-FR"/>
        </w:rPr>
        <w:t>,</w:t>
      </w:r>
      <w:r>
        <w:rPr>
          <w:rFonts w:hint="eastAsia"/>
          <w:lang w:val="fr-FR"/>
        </w:rPr>
        <w:t>762</w:t>
      </w:r>
      <w:r>
        <w:rPr>
          <w:rFonts w:hint="eastAsia"/>
          <w:lang w:val="fr-FR"/>
        </w:rPr>
        <w:t>名教师接受过国家高等师范学校的培训。马鲁阿高等师范学校第一届学生毕业后，</w:t>
      </w:r>
      <w:r>
        <w:rPr>
          <w:rFonts w:hint="eastAsia"/>
          <w:lang w:val="fr-FR"/>
        </w:rPr>
        <w:t>2009</w:t>
      </w:r>
      <w:r>
        <w:rPr>
          <w:rFonts w:hint="eastAsia"/>
          <w:lang w:val="fr-FR"/>
        </w:rPr>
        <w:t>年受培训教师数量增加到</w:t>
      </w:r>
      <w:r>
        <w:rPr>
          <w:rFonts w:hint="eastAsia"/>
          <w:lang w:val="fr-FR"/>
        </w:rPr>
        <w:t>3</w:t>
      </w:r>
      <w:r>
        <w:rPr>
          <w:lang w:val="fr-FR"/>
        </w:rPr>
        <w:t>,</w:t>
      </w:r>
      <w:r>
        <w:rPr>
          <w:rFonts w:hint="eastAsia"/>
          <w:lang w:val="fr-FR"/>
        </w:rPr>
        <w:t>150</w:t>
      </w:r>
      <w:r>
        <w:rPr>
          <w:rFonts w:hint="eastAsia"/>
          <w:lang w:val="fr-FR"/>
        </w:rPr>
        <w:t>人，</w:t>
      </w:r>
      <w:r>
        <w:rPr>
          <w:rFonts w:hint="eastAsia"/>
          <w:lang w:val="fr-FR"/>
        </w:rPr>
        <w:t>2010</w:t>
      </w:r>
      <w:r>
        <w:rPr>
          <w:rFonts w:hint="eastAsia"/>
          <w:lang w:val="fr-FR"/>
        </w:rPr>
        <w:t>年增加到</w:t>
      </w:r>
      <w:r>
        <w:rPr>
          <w:rFonts w:hint="eastAsia"/>
          <w:lang w:val="fr-FR"/>
        </w:rPr>
        <w:t>4</w:t>
      </w:r>
      <w:r>
        <w:rPr>
          <w:lang w:val="fr-FR"/>
        </w:rPr>
        <w:t>,</w:t>
      </w:r>
      <w:r>
        <w:rPr>
          <w:rFonts w:hint="eastAsia"/>
          <w:lang w:val="fr-FR"/>
        </w:rPr>
        <w:t>532</w:t>
      </w:r>
      <w:r>
        <w:rPr>
          <w:rFonts w:hint="eastAsia"/>
          <w:lang w:val="fr-FR"/>
        </w:rPr>
        <w:t>人。国立大学教职人员</w:t>
      </w:r>
      <w:r>
        <w:rPr>
          <w:rFonts w:hint="eastAsia"/>
          <w:lang w:val="fr-FR"/>
        </w:rPr>
        <w:t>(</w:t>
      </w:r>
      <w:r>
        <w:rPr>
          <w:rFonts w:hint="eastAsia"/>
          <w:lang w:val="fr-FR"/>
        </w:rPr>
        <w:t>教授、副教授、讲师、助教、研究助理</w:t>
      </w:r>
      <w:r>
        <w:rPr>
          <w:rFonts w:hint="eastAsia"/>
          <w:lang w:val="fr-FR"/>
        </w:rPr>
        <w:t>)</w:t>
      </w:r>
      <w:r>
        <w:rPr>
          <w:rFonts w:hint="eastAsia"/>
          <w:lang w:val="fr-FR"/>
        </w:rPr>
        <w:t>人数从</w:t>
      </w:r>
      <w:r>
        <w:rPr>
          <w:rFonts w:hint="eastAsia"/>
          <w:lang w:val="fr-FR"/>
        </w:rPr>
        <w:t>2005</w:t>
      </w:r>
      <w:r>
        <w:rPr>
          <w:rFonts w:hint="eastAsia"/>
          <w:lang w:val="fr-FR"/>
        </w:rPr>
        <w:t>年的</w:t>
      </w:r>
      <w:r>
        <w:rPr>
          <w:rFonts w:hint="eastAsia"/>
          <w:lang w:val="fr-FR"/>
        </w:rPr>
        <w:t>2</w:t>
      </w:r>
      <w:r>
        <w:rPr>
          <w:lang w:val="fr-FR"/>
        </w:rPr>
        <w:t>,</w:t>
      </w:r>
      <w:r>
        <w:rPr>
          <w:rFonts w:hint="eastAsia"/>
          <w:lang w:val="fr-FR"/>
        </w:rPr>
        <w:t>011</w:t>
      </w:r>
      <w:r>
        <w:rPr>
          <w:rFonts w:hint="eastAsia"/>
          <w:lang w:val="fr-FR"/>
        </w:rPr>
        <w:t>人，增加到</w:t>
      </w:r>
      <w:r>
        <w:rPr>
          <w:rFonts w:hint="eastAsia"/>
          <w:lang w:val="fr-FR"/>
        </w:rPr>
        <w:t>2009</w:t>
      </w:r>
      <w:r>
        <w:rPr>
          <w:rFonts w:hint="eastAsia"/>
          <w:lang w:val="fr-FR"/>
        </w:rPr>
        <w:t>年的</w:t>
      </w:r>
      <w:r>
        <w:rPr>
          <w:rFonts w:hint="eastAsia"/>
          <w:lang w:val="fr-FR"/>
        </w:rPr>
        <w:t>2</w:t>
      </w:r>
      <w:r>
        <w:rPr>
          <w:lang w:val="fr-FR"/>
        </w:rPr>
        <w:t>,</w:t>
      </w:r>
      <w:r>
        <w:rPr>
          <w:rFonts w:hint="eastAsia"/>
          <w:lang w:val="fr-FR"/>
        </w:rPr>
        <w:t>980</w:t>
      </w:r>
      <w:r>
        <w:rPr>
          <w:rFonts w:hint="eastAsia"/>
          <w:lang w:val="fr-FR"/>
        </w:rPr>
        <w:t>人。这都得益于总统签署的</w:t>
      </w:r>
      <w:r>
        <w:rPr>
          <w:rFonts w:hint="eastAsia"/>
          <w:lang w:val="fr-FR"/>
        </w:rPr>
        <w:t>1</w:t>
      </w:r>
      <w:r>
        <w:rPr>
          <w:lang w:val="fr-FR"/>
        </w:rPr>
        <w:t>,</w:t>
      </w:r>
      <w:r>
        <w:rPr>
          <w:rFonts w:hint="eastAsia"/>
          <w:lang w:val="fr-FR"/>
        </w:rPr>
        <w:t>000</w:t>
      </w:r>
      <w:r>
        <w:rPr>
          <w:rFonts w:hint="eastAsia"/>
          <w:lang w:val="fr-FR"/>
        </w:rPr>
        <w:t>名教师聘用计划。虽然专职教师的数量在</w:t>
      </w:r>
      <w:r>
        <w:rPr>
          <w:rFonts w:hint="eastAsia"/>
          <w:lang w:val="fr-FR"/>
        </w:rPr>
        <w:t>2005</w:t>
      </w:r>
      <w:r>
        <w:rPr>
          <w:rFonts w:hint="eastAsia"/>
          <w:lang w:val="fr-FR"/>
        </w:rPr>
        <w:t>年至</w:t>
      </w:r>
      <w:r>
        <w:rPr>
          <w:rFonts w:hint="eastAsia"/>
          <w:lang w:val="fr-FR"/>
        </w:rPr>
        <w:t>2009</w:t>
      </w:r>
      <w:r>
        <w:rPr>
          <w:rFonts w:hint="eastAsia"/>
          <w:lang w:val="fr-FR"/>
        </w:rPr>
        <w:t>年之间增加了将近</w:t>
      </w:r>
      <w:r>
        <w:rPr>
          <w:rFonts w:hint="eastAsia"/>
          <w:lang w:val="fr-FR"/>
        </w:rPr>
        <w:t>50%</w:t>
      </w:r>
      <w:r>
        <w:rPr>
          <w:rFonts w:hint="eastAsia"/>
          <w:lang w:val="fr-FR"/>
        </w:rPr>
        <w:t>，但是教学质量并没有得到提升。</w:t>
      </w:r>
      <w:r>
        <w:rPr>
          <w:rFonts w:hint="eastAsia"/>
          <w:lang w:val="fr-FR"/>
        </w:rPr>
        <w:t>2005</w:t>
      </w:r>
      <w:r>
        <w:rPr>
          <w:rFonts w:hint="eastAsia"/>
          <w:lang w:val="fr-FR"/>
        </w:rPr>
        <w:t>年平均</w:t>
      </w:r>
      <w:r>
        <w:rPr>
          <w:rFonts w:hint="eastAsia"/>
          <w:lang w:val="fr-FR"/>
        </w:rPr>
        <w:t>1</w:t>
      </w:r>
      <w:r>
        <w:rPr>
          <w:rFonts w:hint="eastAsia"/>
          <w:lang w:val="fr-FR"/>
        </w:rPr>
        <w:t>名教师教授</w:t>
      </w:r>
      <w:r>
        <w:rPr>
          <w:rFonts w:hint="eastAsia"/>
          <w:lang w:val="fr-FR"/>
        </w:rPr>
        <w:t>46</w:t>
      </w:r>
      <w:r>
        <w:rPr>
          <w:rFonts w:hint="eastAsia"/>
          <w:lang w:val="fr-FR"/>
        </w:rPr>
        <w:t>名学生，而</w:t>
      </w:r>
      <w:r>
        <w:rPr>
          <w:rFonts w:hint="eastAsia"/>
          <w:lang w:val="fr-FR"/>
        </w:rPr>
        <w:t>2009</w:t>
      </w:r>
      <w:r>
        <w:rPr>
          <w:rFonts w:hint="eastAsia"/>
          <w:lang w:val="fr-FR"/>
        </w:rPr>
        <w:t>年平均一名教师教授</w:t>
      </w:r>
      <w:r>
        <w:rPr>
          <w:rFonts w:hint="eastAsia"/>
          <w:lang w:val="fr-FR"/>
        </w:rPr>
        <w:t>52</w:t>
      </w:r>
      <w:r>
        <w:rPr>
          <w:rFonts w:hint="eastAsia"/>
          <w:lang w:val="fr-FR"/>
        </w:rPr>
        <w:t>名学生，呈下降趋势。</w:t>
      </w:r>
    </w:p>
    <w:p w:rsidR="00E9281D" w:rsidRDefault="00E9281D">
      <w:pPr>
        <w:pStyle w:val="SingleTxtGC"/>
      </w:pPr>
      <w:r>
        <w:rPr>
          <w:szCs w:val="21"/>
        </w:rPr>
        <w:t xml:space="preserve">129.  </w:t>
      </w:r>
      <w:r>
        <w:rPr>
          <w:rFonts w:hint="eastAsia"/>
        </w:rPr>
        <w:t>男女教员数量上还需更多努力才能达到平衡，</w:t>
      </w:r>
      <w:r>
        <w:rPr>
          <w:rFonts w:hint="eastAsia"/>
        </w:rPr>
        <w:t>2009</w:t>
      </w:r>
      <w:r>
        <w:rPr>
          <w:rFonts w:hint="eastAsia"/>
        </w:rPr>
        <w:t>年女教师只占总教师人数的</w:t>
      </w:r>
      <w:r>
        <w:rPr>
          <w:rFonts w:hint="eastAsia"/>
        </w:rPr>
        <w:t>19%</w:t>
      </w:r>
      <w:r>
        <w:rPr>
          <w:rFonts w:hint="eastAsia"/>
        </w:rPr>
        <w:t>。不同类型学校里不平衡的差异也很大，以司法和卫生类学校最有代表性，其中司法类学校女教师比例达到</w:t>
      </w:r>
      <w:r>
        <w:rPr>
          <w:rFonts w:hint="eastAsia"/>
        </w:rPr>
        <w:t>30%</w:t>
      </w:r>
      <w:r>
        <w:rPr>
          <w:rFonts w:hint="eastAsia"/>
        </w:rPr>
        <w:t>，而卫生类学校女教师比例达到</w:t>
      </w:r>
      <w:r>
        <w:rPr>
          <w:rFonts w:hint="eastAsia"/>
        </w:rPr>
        <w:t>29%</w:t>
      </w:r>
      <w:r>
        <w:rPr>
          <w:rFonts w:hint="eastAsia"/>
        </w:rPr>
        <w:t>。</w:t>
      </w:r>
      <w:r>
        <w:rPr>
          <w:rFonts w:hint="eastAsia"/>
        </w:rPr>
        <w:t>2006</w:t>
      </w:r>
      <w:r>
        <w:rPr>
          <w:rFonts w:hint="eastAsia"/>
        </w:rPr>
        <w:t>年女教师比例只有</w:t>
      </w:r>
      <w:r>
        <w:rPr>
          <w:rFonts w:hint="eastAsia"/>
        </w:rPr>
        <w:t>16.2%(</w:t>
      </w:r>
      <w:r>
        <w:rPr>
          <w:rFonts w:hint="eastAsia"/>
        </w:rPr>
        <w:t>见表</w:t>
      </w:r>
      <w:r>
        <w:rPr>
          <w:rFonts w:hint="eastAsia"/>
        </w:rPr>
        <w:t>12</w:t>
      </w:r>
      <w:r>
        <w:rPr>
          <w:rFonts w:hint="eastAsia"/>
        </w:rPr>
        <w:t>：</w:t>
      </w:r>
      <w:r>
        <w:rPr>
          <w:rFonts w:hint="eastAsia"/>
        </w:rPr>
        <w:t>2006</w:t>
      </w:r>
      <w:r>
        <w:rPr>
          <w:rFonts w:hint="eastAsia"/>
        </w:rPr>
        <w:t>年以来高等院校女教师比例变化情况</w:t>
      </w:r>
      <w:r>
        <w:rPr>
          <w:rFonts w:hint="eastAsia"/>
        </w:rPr>
        <w:t>)</w:t>
      </w:r>
      <w:r>
        <w:rPr>
          <w:rFonts w:hint="eastAsia"/>
        </w:rPr>
        <w:t>，说明女教师数量呈现上升趋势。</w:t>
      </w:r>
    </w:p>
    <w:p w:rsidR="00E9281D" w:rsidRDefault="00E9281D">
      <w:pPr>
        <w:pStyle w:val="SingleTxtGC"/>
      </w:pPr>
      <w:r>
        <w:rPr>
          <w:szCs w:val="21"/>
        </w:rPr>
        <w:t xml:space="preserve">130.  </w:t>
      </w:r>
      <w:r>
        <w:rPr>
          <w:rFonts w:hint="eastAsia"/>
        </w:rPr>
        <w:t>教师级别越高，女教师的数量越少。助教中有</w:t>
      </w:r>
      <w:r>
        <w:rPr>
          <w:rFonts w:hint="eastAsia"/>
        </w:rPr>
        <w:t>21%</w:t>
      </w:r>
      <w:r>
        <w:rPr>
          <w:rFonts w:hint="eastAsia"/>
        </w:rPr>
        <w:t>为女性，讲师中略少，有</w:t>
      </w:r>
      <w:r>
        <w:rPr>
          <w:rFonts w:hint="eastAsia"/>
        </w:rPr>
        <w:t>20%</w:t>
      </w:r>
      <w:r>
        <w:rPr>
          <w:rFonts w:hint="eastAsia"/>
        </w:rPr>
        <w:t>为女性，副教授中有</w:t>
      </w:r>
      <w:r>
        <w:rPr>
          <w:rFonts w:hint="eastAsia"/>
        </w:rPr>
        <w:t>10%</w:t>
      </w:r>
      <w:r>
        <w:rPr>
          <w:rFonts w:hint="eastAsia"/>
        </w:rPr>
        <w:t>为女性，而教授中只有</w:t>
      </w:r>
      <w:r>
        <w:rPr>
          <w:rFonts w:hint="eastAsia"/>
        </w:rPr>
        <w:t>8%</w:t>
      </w:r>
      <w:r>
        <w:rPr>
          <w:rFonts w:hint="eastAsia"/>
        </w:rPr>
        <w:t>为女性。</w:t>
      </w:r>
    </w:p>
    <w:p w:rsidR="00E9281D" w:rsidRDefault="00E9281D">
      <w:pPr>
        <w:pStyle w:val="SingleTxtGC"/>
      </w:pPr>
      <w:r>
        <w:rPr>
          <w:szCs w:val="21"/>
        </w:rPr>
        <w:t xml:space="preserve">131.  </w:t>
      </w:r>
      <w:r>
        <w:rPr>
          <w:rFonts w:hint="eastAsia"/>
        </w:rPr>
        <w:t>在某些学校，如农业、农产品加工、中学教师培训和技术类学院中，根本没有女教授</w:t>
      </w:r>
      <w:r>
        <w:rPr>
          <w:rFonts w:hint="eastAsia"/>
        </w:rPr>
        <w:t>(</w:t>
      </w:r>
      <w:r>
        <w:rPr>
          <w:rFonts w:hint="eastAsia"/>
        </w:rPr>
        <w:t>见表</w:t>
      </w:r>
      <w:r>
        <w:rPr>
          <w:rFonts w:hint="eastAsia"/>
        </w:rPr>
        <w:t>13</w:t>
      </w:r>
      <w:r>
        <w:rPr>
          <w:rFonts w:hint="eastAsia"/>
        </w:rPr>
        <w:t>：按照学校种类和级别划分的女教师比例</w:t>
      </w:r>
      <w:r>
        <w:rPr>
          <w:rFonts w:hint="eastAsia"/>
        </w:rPr>
        <w:t>)</w:t>
      </w:r>
      <w:r>
        <w:rPr>
          <w:rFonts w:hint="eastAsia"/>
        </w:rPr>
        <w:t>。</w:t>
      </w:r>
    </w:p>
    <w:p w:rsidR="00E9281D" w:rsidRDefault="00E9281D">
      <w:pPr>
        <w:pStyle w:val="H23GC"/>
      </w:pPr>
      <w:bookmarkStart w:id="60" w:name="_Toc304975863"/>
      <w:r>
        <w:rPr>
          <w:lang w:val="fr-FR"/>
        </w:rPr>
        <w:tab/>
      </w:r>
      <w:r>
        <w:rPr>
          <w:lang w:val="fr-FR"/>
        </w:rPr>
        <w:tab/>
      </w:r>
      <w:r>
        <w:rPr>
          <w:rFonts w:hint="eastAsia"/>
          <w:lang w:val="fr-FR"/>
        </w:rPr>
        <w:t>为购买教材提供补贴</w:t>
      </w:r>
      <w:bookmarkEnd w:id="60"/>
    </w:p>
    <w:p w:rsidR="00E9281D" w:rsidRDefault="00E9281D">
      <w:pPr>
        <w:pStyle w:val="SingleTxtGC"/>
      </w:pPr>
      <w:r>
        <w:rPr>
          <w:szCs w:val="21"/>
          <w:lang w:val="fr-FR"/>
        </w:rPr>
        <w:t xml:space="preserve">132.  </w:t>
      </w:r>
      <w:r>
        <w:rPr>
          <w:rFonts w:hint="eastAsia"/>
          <w:lang w:val="fr-FR"/>
        </w:rPr>
        <w:t>在小学采取了如下措施，</w:t>
      </w:r>
    </w:p>
    <w:p w:rsidR="00E9281D" w:rsidRDefault="00E9281D">
      <w:pPr>
        <w:pStyle w:val="Bullet1GC"/>
        <w:rPr>
          <w:lang w:val="fr-FR"/>
        </w:rPr>
      </w:pPr>
      <w:r>
        <w:rPr>
          <w:rFonts w:hint="eastAsia"/>
          <w:lang w:val="fr-FR"/>
        </w:rPr>
        <w:t>提供基本教材；</w:t>
      </w:r>
    </w:p>
    <w:p w:rsidR="00E9281D" w:rsidRDefault="00E9281D">
      <w:pPr>
        <w:pStyle w:val="Bullet1GC"/>
        <w:rPr>
          <w:lang w:val="fr-FR"/>
        </w:rPr>
      </w:pPr>
      <w:r>
        <w:rPr>
          <w:rFonts w:hint="eastAsia"/>
          <w:lang w:val="fr-FR"/>
        </w:rPr>
        <w:t>传授经验，改进权力下放地区的公立学校管理方法。</w:t>
      </w:r>
    </w:p>
    <w:p w:rsidR="00E9281D" w:rsidRDefault="00E9281D">
      <w:pPr>
        <w:pStyle w:val="SingleTxtGC"/>
      </w:pPr>
      <w:r>
        <w:rPr>
          <w:szCs w:val="21"/>
          <w:lang w:val="fr-FR"/>
        </w:rPr>
        <w:t xml:space="preserve">133.  </w:t>
      </w:r>
      <w:r>
        <w:rPr>
          <w:rFonts w:hint="eastAsia"/>
          <w:lang w:val="fr-FR"/>
        </w:rPr>
        <w:t>在中学，从学生入学注册费中扣除由财政拨款支付的教材费用：</w:t>
      </w:r>
    </w:p>
    <w:p w:rsidR="00E9281D" w:rsidRDefault="00E9281D">
      <w:pPr>
        <w:pStyle w:val="Bullet1GC"/>
        <w:rPr>
          <w:lang w:val="fr-FR"/>
        </w:rPr>
      </w:pPr>
      <w:r>
        <w:rPr>
          <w:rFonts w:hint="eastAsia"/>
          <w:lang w:val="fr-FR"/>
        </w:rPr>
        <w:t>普通教育：</w:t>
      </w:r>
    </w:p>
    <w:p w:rsidR="00E9281D" w:rsidRDefault="00E9281D">
      <w:pPr>
        <w:pStyle w:val="SingleTxtGC"/>
        <w:ind w:left="1974"/>
        <w:rPr>
          <w:rFonts w:hint="eastAsia"/>
        </w:rPr>
      </w:pPr>
      <w:r>
        <w:rPr>
          <w:rFonts w:hint="eastAsia"/>
          <w:lang w:val="fr-FR"/>
        </w:rPr>
        <w:t>初中：</w:t>
      </w:r>
      <w:r>
        <w:rPr>
          <w:rFonts w:hint="eastAsia"/>
          <w:lang w:val="fr-FR"/>
        </w:rPr>
        <w:t>7</w:t>
      </w:r>
      <w:r>
        <w:rPr>
          <w:lang w:val="fr-FR"/>
        </w:rPr>
        <w:t>,</w:t>
      </w:r>
      <w:r>
        <w:rPr>
          <w:rFonts w:hint="eastAsia"/>
          <w:lang w:val="fr-FR"/>
        </w:rPr>
        <w:t>500</w:t>
      </w:r>
      <w:r>
        <w:rPr>
          <w:rFonts w:hint="eastAsia"/>
          <w:lang w:val="fr-FR"/>
        </w:rPr>
        <w:t>非洲法郎里扣除</w:t>
      </w:r>
      <w:r>
        <w:rPr>
          <w:rFonts w:hint="eastAsia"/>
          <w:lang w:val="fr-FR"/>
        </w:rPr>
        <w:t>1</w:t>
      </w:r>
      <w:r>
        <w:rPr>
          <w:lang w:val="fr-FR"/>
        </w:rPr>
        <w:t>,</w:t>
      </w:r>
      <w:r>
        <w:rPr>
          <w:rFonts w:hint="eastAsia"/>
          <w:lang w:val="fr-FR"/>
        </w:rPr>
        <w:t>400</w:t>
      </w:r>
      <w:r>
        <w:rPr>
          <w:rFonts w:hint="eastAsia"/>
          <w:lang w:val="fr-FR"/>
        </w:rPr>
        <w:t>非洲法郎的教材费；</w:t>
      </w:r>
    </w:p>
    <w:p w:rsidR="00E9281D" w:rsidRDefault="00E9281D">
      <w:pPr>
        <w:pStyle w:val="SingleTxtGC"/>
        <w:ind w:left="1974"/>
        <w:rPr>
          <w:rFonts w:hint="eastAsia"/>
        </w:rPr>
      </w:pPr>
      <w:r>
        <w:rPr>
          <w:rFonts w:hint="eastAsia"/>
        </w:rPr>
        <w:t>高中：</w:t>
      </w:r>
      <w:r>
        <w:rPr>
          <w:rFonts w:hint="eastAsia"/>
        </w:rPr>
        <w:t>10</w:t>
      </w:r>
      <w:r>
        <w:t>,</w:t>
      </w:r>
      <w:r>
        <w:rPr>
          <w:rFonts w:hint="eastAsia"/>
        </w:rPr>
        <w:t>000</w:t>
      </w:r>
      <w:r>
        <w:rPr>
          <w:rFonts w:hint="eastAsia"/>
        </w:rPr>
        <w:t>非洲法郎里扣除</w:t>
      </w:r>
      <w:r>
        <w:rPr>
          <w:rFonts w:hint="eastAsia"/>
        </w:rPr>
        <w:t>2</w:t>
      </w:r>
      <w:r>
        <w:t>,</w:t>
      </w:r>
      <w:r>
        <w:rPr>
          <w:rFonts w:hint="eastAsia"/>
        </w:rPr>
        <w:t>500</w:t>
      </w:r>
      <w:r>
        <w:rPr>
          <w:rFonts w:hint="eastAsia"/>
        </w:rPr>
        <w:t>非洲法郎的教材费。</w:t>
      </w:r>
    </w:p>
    <w:p w:rsidR="00E9281D" w:rsidRDefault="00E9281D">
      <w:pPr>
        <w:pStyle w:val="Bullet1GC"/>
        <w:rPr>
          <w:lang w:val="fr-FR"/>
        </w:rPr>
      </w:pPr>
      <w:r>
        <w:rPr>
          <w:rFonts w:hint="eastAsia"/>
          <w:lang w:val="fr-FR"/>
        </w:rPr>
        <w:t>技术教育：</w:t>
      </w:r>
    </w:p>
    <w:p w:rsidR="00E9281D" w:rsidRDefault="00E9281D">
      <w:pPr>
        <w:pStyle w:val="SingleTxtGC"/>
        <w:ind w:left="1974"/>
      </w:pPr>
      <w:r>
        <w:rPr>
          <w:rFonts w:hint="eastAsia"/>
          <w:lang w:val="fr-FR"/>
        </w:rPr>
        <w:t>中专：</w:t>
      </w:r>
      <w:r>
        <w:rPr>
          <w:rFonts w:hint="eastAsia"/>
          <w:lang w:val="fr-FR"/>
        </w:rPr>
        <w:t>10</w:t>
      </w:r>
      <w:r>
        <w:rPr>
          <w:lang w:val="fr-FR"/>
        </w:rPr>
        <w:t>,</w:t>
      </w:r>
      <w:r>
        <w:rPr>
          <w:rFonts w:hint="eastAsia"/>
          <w:lang w:val="fr-FR"/>
        </w:rPr>
        <w:t>000</w:t>
      </w:r>
      <w:r>
        <w:rPr>
          <w:rFonts w:hint="eastAsia"/>
          <w:lang w:val="fr-FR"/>
        </w:rPr>
        <w:t>非洲法郎扣除</w:t>
      </w:r>
      <w:r>
        <w:rPr>
          <w:rFonts w:hint="eastAsia"/>
          <w:lang w:val="fr-FR"/>
        </w:rPr>
        <w:t>1</w:t>
      </w:r>
      <w:r>
        <w:rPr>
          <w:lang w:val="fr-FR"/>
        </w:rPr>
        <w:t>,</w:t>
      </w:r>
      <w:r>
        <w:rPr>
          <w:rFonts w:hint="eastAsia"/>
          <w:lang w:val="fr-FR"/>
        </w:rPr>
        <w:t>700</w:t>
      </w:r>
      <w:r>
        <w:rPr>
          <w:rFonts w:hint="eastAsia"/>
          <w:lang w:val="fr-FR"/>
        </w:rPr>
        <w:t>非洲法郎的教材费；</w:t>
      </w:r>
    </w:p>
    <w:p w:rsidR="00E9281D" w:rsidRDefault="00E9281D">
      <w:pPr>
        <w:pStyle w:val="SingleTxtGC"/>
        <w:ind w:left="1974"/>
      </w:pPr>
      <w:r>
        <w:rPr>
          <w:rFonts w:hint="eastAsia"/>
        </w:rPr>
        <w:t>大专：</w:t>
      </w:r>
      <w:r>
        <w:rPr>
          <w:rFonts w:hint="eastAsia"/>
        </w:rPr>
        <w:t>15</w:t>
      </w:r>
      <w:r>
        <w:t>,</w:t>
      </w:r>
      <w:r>
        <w:rPr>
          <w:rFonts w:hint="eastAsia"/>
        </w:rPr>
        <w:t>000</w:t>
      </w:r>
      <w:r>
        <w:rPr>
          <w:rFonts w:hint="eastAsia"/>
        </w:rPr>
        <w:t>非洲法郎扣除</w:t>
      </w:r>
      <w:r>
        <w:rPr>
          <w:rFonts w:hint="eastAsia"/>
        </w:rPr>
        <w:t>2</w:t>
      </w:r>
      <w:r>
        <w:t>,</w:t>
      </w:r>
      <w:r>
        <w:rPr>
          <w:rFonts w:hint="eastAsia"/>
        </w:rPr>
        <w:t>200</w:t>
      </w:r>
      <w:r>
        <w:rPr>
          <w:rFonts w:hint="eastAsia"/>
        </w:rPr>
        <w:t>非洲法郎的教材费。</w:t>
      </w:r>
    </w:p>
    <w:p w:rsidR="00E9281D" w:rsidRDefault="00E9281D">
      <w:pPr>
        <w:pStyle w:val="H23GC"/>
      </w:pPr>
      <w:bookmarkStart w:id="61" w:name="_Toc304975864"/>
      <w:r>
        <w:rPr>
          <w:lang w:val="fr-FR"/>
        </w:rPr>
        <w:tab/>
      </w:r>
      <w:r>
        <w:rPr>
          <w:lang w:val="fr-FR"/>
        </w:rPr>
        <w:tab/>
      </w:r>
      <w:r>
        <w:rPr>
          <w:rFonts w:hint="eastAsia"/>
          <w:lang w:val="fr-FR"/>
        </w:rPr>
        <w:t>提高父母对女童教育重要性的重视</w:t>
      </w:r>
      <w:bookmarkEnd w:id="61"/>
    </w:p>
    <w:p w:rsidR="00E9281D" w:rsidRDefault="00E9281D">
      <w:pPr>
        <w:pStyle w:val="SingleTxtGC"/>
      </w:pPr>
      <w:r>
        <w:rPr>
          <w:szCs w:val="21"/>
          <w:lang w:val="fr-FR"/>
        </w:rPr>
        <w:t xml:space="preserve">134.  </w:t>
      </w:r>
      <w:r>
        <w:rPr>
          <w:rFonts w:hint="eastAsia"/>
          <w:lang w:val="fr-FR"/>
        </w:rPr>
        <w:t>为此采取了以下行动：</w:t>
      </w:r>
    </w:p>
    <w:p w:rsidR="00E9281D" w:rsidRDefault="00E9281D">
      <w:pPr>
        <w:pStyle w:val="Bullet1GC"/>
        <w:rPr>
          <w:lang w:val="fr-FR"/>
        </w:rPr>
      </w:pPr>
      <w:r>
        <w:rPr>
          <w:rFonts w:hint="eastAsia"/>
          <w:lang w:val="fr-FR"/>
        </w:rPr>
        <w:t>通过与喀麦隆计划和联合国儿童基金会的合作，为</w:t>
      </w:r>
      <w:r>
        <w:rPr>
          <w:rFonts w:hint="eastAsia"/>
          <w:lang w:val="fr-FR"/>
        </w:rPr>
        <w:t>2</w:t>
      </w:r>
      <w:r>
        <w:rPr>
          <w:lang w:val="fr-FR"/>
        </w:rPr>
        <w:t>,</w:t>
      </w:r>
      <w:r>
        <w:rPr>
          <w:rFonts w:hint="eastAsia"/>
          <w:lang w:val="fr-FR"/>
        </w:rPr>
        <w:t>500</w:t>
      </w:r>
      <w:r>
        <w:rPr>
          <w:rFonts w:hint="eastAsia"/>
          <w:lang w:val="fr-FR"/>
        </w:rPr>
        <w:t>名适龄入学儿童建立出生证明；</w:t>
      </w:r>
    </w:p>
    <w:p w:rsidR="00E9281D" w:rsidRDefault="00E9281D">
      <w:pPr>
        <w:pStyle w:val="Bullet1GC"/>
        <w:rPr>
          <w:lang w:val="fr-FR"/>
        </w:rPr>
      </w:pPr>
      <w:r>
        <w:rPr>
          <w:rFonts w:hint="eastAsia"/>
          <w:lang w:val="fr-FR"/>
        </w:rPr>
        <w:t>为小学女生提供了</w:t>
      </w:r>
      <w:r>
        <w:rPr>
          <w:rFonts w:hint="eastAsia"/>
          <w:lang w:val="fr-FR"/>
        </w:rPr>
        <w:t>2</w:t>
      </w:r>
      <w:r>
        <w:rPr>
          <w:lang w:val="fr-FR"/>
        </w:rPr>
        <w:t>,</w:t>
      </w:r>
      <w:r>
        <w:rPr>
          <w:rFonts w:hint="eastAsia"/>
          <w:lang w:val="fr-FR"/>
        </w:rPr>
        <w:t>600</w:t>
      </w:r>
      <w:r>
        <w:rPr>
          <w:rFonts w:hint="eastAsia"/>
          <w:lang w:val="fr-FR"/>
        </w:rPr>
        <w:t>份奖学金；</w:t>
      </w:r>
    </w:p>
    <w:p w:rsidR="00E9281D" w:rsidRDefault="00E9281D">
      <w:pPr>
        <w:pStyle w:val="Bullet1GC"/>
        <w:rPr>
          <w:lang w:val="fr-FR"/>
        </w:rPr>
      </w:pPr>
      <w:r>
        <w:rPr>
          <w:rFonts w:hint="eastAsia"/>
          <w:lang w:val="fr-FR"/>
        </w:rPr>
        <w:t>发展促进女童入学战略，实施“学校是儿童和女童之友”计划，在北部的学校修建男女分开的厕所，通过“母亲</w:t>
      </w:r>
      <w:r>
        <w:rPr>
          <w:rFonts w:hint="eastAsia"/>
          <w:lang w:val="fr-FR"/>
        </w:rPr>
        <w:t>-</w:t>
      </w:r>
      <w:r>
        <w:rPr>
          <w:rFonts w:hint="eastAsia"/>
          <w:lang w:val="fr-FR"/>
        </w:rPr>
        <w:t>学生”协会监督北部小学的女童入学情况；</w:t>
      </w:r>
    </w:p>
    <w:p w:rsidR="00E9281D" w:rsidRDefault="00E9281D">
      <w:pPr>
        <w:pStyle w:val="Bullet1GC"/>
        <w:rPr>
          <w:lang w:val="fr-FR"/>
        </w:rPr>
      </w:pPr>
      <w:r>
        <w:rPr>
          <w:rFonts w:hint="eastAsia"/>
          <w:lang w:val="fr-FR"/>
        </w:rPr>
        <w:t>发展教育联盟，通过学生、教师与家长的合作，在学生家长协会和教师家长会的协助下，监督男童和女童的入学情况</w:t>
      </w:r>
      <w:bookmarkStart w:id="62" w:name="_Toc259441943"/>
      <w:bookmarkStart w:id="63" w:name="_Toc292456445"/>
      <w:bookmarkStart w:id="64" w:name="_Toc292721137"/>
      <w:r>
        <w:rPr>
          <w:rFonts w:hint="eastAsia"/>
          <w:lang w:val="fr-FR"/>
        </w:rPr>
        <w:t>。</w:t>
      </w:r>
    </w:p>
    <w:p w:rsidR="00E9281D" w:rsidRDefault="00E9281D">
      <w:pPr>
        <w:pStyle w:val="Bullet1GC"/>
        <w:rPr>
          <w:lang w:val="fr-FR"/>
        </w:rPr>
      </w:pPr>
      <w:r>
        <w:rPr>
          <w:rFonts w:hint="eastAsia"/>
          <w:lang w:val="fr-FR"/>
        </w:rPr>
        <w:t>提高大学生奖学金拨款金额。</w:t>
      </w:r>
    </w:p>
    <w:p w:rsidR="00E9281D" w:rsidRDefault="00E9281D">
      <w:pPr>
        <w:pStyle w:val="SingleTxtGC"/>
      </w:pPr>
      <w:r>
        <w:rPr>
          <w:szCs w:val="21"/>
          <w:lang w:val="fr-FR"/>
        </w:rPr>
        <w:t xml:space="preserve">135.  </w:t>
      </w:r>
      <w:r>
        <w:rPr>
          <w:rFonts w:hint="eastAsia"/>
          <w:lang w:val="fr-FR"/>
        </w:rPr>
        <w:t>大学生奖学金政策对性别平等问题没有足够重视。但是总统优等奖学金号召大学优先考虑女生，因此</w:t>
      </w:r>
      <w:r>
        <w:rPr>
          <w:rFonts w:hint="eastAsia"/>
          <w:lang w:val="fr-FR"/>
        </w:rPr>
        <w:t>2010</w:t>
      </w:r>
      <w:r>
        <w:rPr>
          <w:rFonts w:hint="eastAsia"/>
          <w:lang w:val="fr-FR"/>
        </w:rPr>
        <w:t>年</w:t>
      </w:r>
      <w:r>
        <w:rPr>
          <w:rFonts w:hint="eastAsia"/>
          <w:lang w:val="fr-FR"/>
        </w:rPr>
        <w:t>58</w:t>
      </w:r>
      <w:r>
        <w:rPr>
          <w:lang w:val="fr-FR"/>
        </w:rPr>
        <w:t>,</w:t>
      </w:r>
      <w:r>
        <w:rPr>
          <w:rFonts w:hint="eastAsia"/>
          <w:lang w:val="fr-FR"/>
        </w:rPr>
        <w:t>000</w:t>
      </w:r>
      <w:r>
        <w:rPr>
          <w:rFonts w:hint="eastAsia"/>
          <w:lang w:val="fr-FR"/>
        </w:rPr>
        <w:t>名获得优等奖学金的学生中有</w:t>
      </w:r>
      <w:r>
        <w:rPr>
          <w:rFonts w:hint="eastAsia"/>
          <w:lang w:val="fr-FR"/>
        </w:rPr>
        <w:t>23</w:t>
      </w:r>
      <w:r>
        <w:rPr>
          <w:lang w:val="fr-FR"/>
        </w:rPr>
        <w:t>,</w:t>
      </w:r>
      <w:r>
        <w:rPr>
          <w:rFonts w:hint="eastAsia"/>
          <w:lang w:val="fr-FR"/>
        </w:rPr>
        <w:t>400</w:t>
      </w:r>
      <w:r>
        <w:rPr>
          <w:rFonts w:hint="eastAsia"/>
          <w:lang w:val="fr-FR"/>
        </w:rPr>
        <w:t>名女生，占获奖总人数的</w:t>
      </w:r>
      <w:r>
        <w:rPr>
          <w:rFonts w:hint="eastAsia"/>
          <w:lang w:val="fr-FR"/>
        </w:rPr>
        <w:t>40%</w:t>
      </w:r>
      <w:r>
        <w:rPr>
          <w:rFonts w:hint="eastAsia"/>
          <w:lang w:val="fr-FR"/>
        </w:rPr>
        <w:t>。每个获奖学生都能得到</w:t>
      </w:r>
      <w:r>
        <w:rPr>
          <w:rFonts w:hint="eastAsia"/>
          <w:lang w:val="fr-FR"/>
        </w:rPr>
        <w:t>50</w:t>
      </w:r>
      <w:r>
        <w:rPr>
          <w:lang w:val="fr-FR"/>
        </w:rPr>
        <w:t>,</w:t>
      </w:r>
      <w:r>
        <w:rPr>
          <w:rFonts w:hint="eastAsia"/>
          <w:lang w:val="fr-FR"/>
        </w:rPr>
        <w:t>000</w:t>
      </w:r>
      <w:r>
        <w:rPr>
          <w:rFonts w:hint="eastAsia"/>
          <w:lang w:val="fr-FR"/>
        </w:rPr>
        <w:t>非洲法郎的奖学金，由此可以算出，发放给女生的奖学金共计</w:t>
      </w:r>
      <w:r>
        <w:rPr>
          <w:rFonts w:hint="eastAsia"/>
          <w:lang w:val="fr-FR"/>
        </w:rPr>
        <w:t>11</w:t>
      </w:r>
      <w:r>
        <w:t>.</w:t>
      </w:r>
      <w:r>
        <w:rPr>
          <w:rFonts w:hint="eastAsia"/>
          <w:lang w:val="fr-FR"/>
        </w:rPr>
        <w:t>6</w:t>
      </w:r>
      <w:r>
        <w:rPr>
          <w:rFonts w:hint="eastAsia"/>
          <w:lang w:val="fr-FR"/>
        </w:rPr>
        <w:t>亿非洲法郎。</w:t>
      </w:r>
    </w:p>
    <w:p w:rsidR="00E9281D" w:rsidRDefault="00E9281D">
      <w:pPr>
        <w:pStyle w:val="H23GC"/>
      </w:pPr>
      <w:bookmarkStart w:id="65" w:name="_Toc304975865"/>
      <w:r>
        <w:rPr>
          <w:lang w:val="fr-FR"/>
        </w:rPr>
        <w:tab/>
      </w:r>
      <w:r>
        <w:rPr>
          <w:lang w:val="fr-FR"/>
        </w:rPr>
        <w:tab/>
      </w:r>
      <w:r>
        <w:rPr>
          <w:rFonts w:hint="eastAsia"/>
          <w:lang w:val="fr-FR"/>
        </w:rPr>
        <w:t>确定高等教育体系学生的数量、性别、年龄和专业</w:t>
      </w:r>
      <w:bookmarkEnd w:id="65"/>
    </w:p>
    <w:p w:rsidR="00E9281D" w:rsidRDefault="00E9281D">
      <w:pPr>
        <w:pStyle w:val="H23GC"/>
      </w:pPr>
      <w:bookmarkStart w:id="66" w:name="_Toc304975866"/>
      <w:r>
        <w:tab/>
      </w:r>
      <w:r>
        <w:tab/>
      </w:r>
      <w:r>
        <w:rPr>
          <w:rFonts w:hint="eastAsia"/>
        </w:rPr>
        <w:t>按性别区分的数据的变化情况</w:t>
      </w:r>
      <w:bookmarkEnd w:id="66"/>
    </w:p>
    <w:p w:rsidR="00E9281D" w:rsidRDefault="00E9281D">
      <w:pPr>
        <w:pStyle w:val="SingleTxtGC"/>
      </w:pPr>
      <w:r>
        <w:rPr>
          <w:szCs w:val="21"/>
          <w:lang w:val="fr-FR"/>
        </w:rPr>
        <w:t xml:space="preserve">136.  </w:t>
      </w:r>
      <w:r>
        <w:rPr>
          <w:rFonts w:hint="eastAsia"/>
          <w:lang w:val="fr-FR"/>
        </w:rPr>
        <w:t>在公立高等教育学校中，女生人数从</w:t>
      </w:r>
      <w:r>
        <w:rPr>
          <w:rFonts w:hint="eastAsia"/>
          <w:lang w:val="fr-FR"/>
        </w:rPr>
        <w:t>2008</w:t>
      </w:r>
      <w:r>
        <w:rPr>
          <w:rFonts w:hint="eastAsia"/>
          <w:lang w:val="fr-FR"/>
        </w:rPr>
        <w:t>年的</w:t>
      </w:r>
      <w:r>
        <w:rPr>
          <w:rFonts w:hint="eastAsia"/>
          <w:lang w:val="fr-FR"/>
        </w:rPr>
        <w:t>56</w:t>
      </w:r>
      <w:r>
        <w:rPr>
          <w:lang w:val="fr-FR"/>
        </w:rPr>
        <w:t>,</w:t>
      </w:r>
      <w:r>
        <w:rPr>
          <w:rFonts w:hint="eastAsia"/>
          <w:lang w:val="fr-FR"/>
        </w:rPr>
        <w:t>509</w:t>
      </w:r>
      <w:r>
        <w:rPr>
          <w:rFonts w:hint="eastAsia"/>
          <w:lang w:val="fr-FR"/>
        </w:rPr>
        <w:t>人上升到</w:t>
      </w:r>
      <w:r>
        <w:rPr>
          <w:rFonts w:hint="eastAsia"/>
          <w:lang w:val="fr-FR"/>
        </w:rPr>
        <w:t>2009</w:t>
      </w:r>
      <w:r>
        <w:rPr>
          <w:rFonts w:hint="eastAsia"/>
          <w:lang w:val="fr-FR"/>
        </w:rPr>
        <w:t>年的</w:t>
      </w:r>
      <w:r>
        <w:rPr>
          <w:rFonts w:hint="eastAsia"/>
          <w:lang w:val="fr-FR"/>
        </w:rPr>
        <w:t>68</w:t>
      </w:r>
      <w:r>
        <w:rPr>
          <w:lang w:val="fr-FR"/>
        </w:rPr>
        <w:t>,</w:t>
      </w:r>
      <w:r>
        <w:rPr>
          <w:rFonts w:hint="eastAsia"/>
          <w:lang w:val="fr-FR"/>
        </w:rPr>
        <w:t>669</w:t>
      </w:r>
      <w:r>
        <w:rPr>
          <w:rFonts w:hint="eastAsia"/>
          <w:lang w:val="fr-FR"/>
        </w:rPr>
        <w:t>人，增长了</w:t>
      </w:r>
      <w:r>
        <w:rPr>
          <w:rFonts w:hint="eastAsia"/>
          <w:lang w:val="fr-FR"/>
        </w:rPr>
        <w:t>21.51%</w:t>
      </w:r>
      <w:r>
        <w:rPr>
          <w:rFonts w:hint="eastAsia"/>
          <w:lang w:val="fr-FR"/>
        </w:rPr>
        <w:t>。</w:t>
      </w:r>
      <w:r>
        <w:rPr>
          <w:rFonts w:hint="eastAsia"/>
          <w:lang w:val="fr-FR"/>
        </w:rPr>
        <w:t>2005</w:t>
      </w:r>
      <w:r>
        <w:rPr>
          <w:rFonts w:hint="eastAsia"/>
          <w:lang w:val="fr-FR"/>
        </w:rPr>
        <w:t>年至</w:t>
      </w:r>
      <w:r>
        <w:rPr>
          <w:rFonts w:hint="eastAsia"/>
          <w:lang w:val="fr-FR"/>
        </w:rPr>
        <w:t>2009</w:t>
      </w:r>
      <w:r>
        <w:rPr>
          <w:rFonts w:hint="eastAsia"/>
          <w:lang w:val="fr-FR"/>
        </w:rPr>
        <w:t>年，女生人数增加了</w:t>
      </w:r>
      <w:r>
        <w:rPr>
          <w:rFonts w:hint="eastAsia"/>
          <w:lang w:val="fr-FR"/>
        </w:rPr>
        <w:t>1.9</w:t>
      </w:r>
      <w:r>
        <w:rPr>
          <w:rFonts w:hint="eastAsia"/>
          <w:lang w:val="fr-FR"/>
        </w:rPr>
        <w:t>倍。女生比例从</w:t>
      </w:r>
      <w:r>
        <w:rPr>
          <w:rFonts w:hint="eastAsia"/>
          <w:lang w:val="fr-FR"/>
        </w:rPr>
        <w:t>2005</w:t>
      </w:r>
      <w:r>
        <w:rPr>
          <w:rFonts w:hint="eastAsia"/>
          <w:lang w:val="fr-FR"/>
        </w:rPr>
        <w:t>年的</w:t>
      </w:r>
      <w:r>
        <w:rPr>
          <w:rFonts w:hint="eastAsia"/>
          <w:lang w:val="fr-FR"/>
        </w:rPr>
        <w:t>38.4%</w:t>
      </w:r>
      <w:r>
        <w:rPr>
          <w:rFonts w:hint="eastAsia"/>
          <w:lang w:val="fr-FR"/>
        </w:rPr>
        <w:t>，增长到</w:t>
      </w:r>
      <w:r>
        <w:rPr>
          <w:rFonts w:hint="eastAsia"/>
          <w:lang w:val="fr-FR"/>
        </w:rPr>
        <w:t>2008</w:t>
      </w:r>
      <w:r>
        <w:rPr>
          <w:rFonts w:hint="eastAsia"/>
          <w:lang w:val="fr-FR"/>
        </w:rPr>
        <w:t>年的</w:t>
      </w:r>
      <w:r>
        <w:rPr>
          <w:rFonts w:hint="eastAsia"/>
          <w:lang w:val="fr-FR"/>
        </w:rPr>
        <w:t>43.2%</w:t>
      </w:r>
      <w:r>
        <w:rPr>
          <w:rFonts w:hint="eastAsia"/>
          <w:lang w:val="fr-FR"/>
        </w:rPr>
        <w:t>，再到</w:t>
      </w:r>
      <w:r>
        <w:rPr>
          <w:rFonts w:hint="eastAsia"/>
          <w:lang w:val="fr-FR"/>
        </w:rPr>
        <w:t>2009</w:t>
      </w:r>
      <w:r>
        <w:rPr>
          <w:rFonts w:hint="eastAsia"/>
          <w:lang w:val="fr-FR"/>
        </w:rPr>
        <w:t>年的</w:t>
      </w:r>
      <w:r>
        <w:rPr>
          <w:rFonts w:hint="eastAsia"/>
          <w:lang w:val="fr-FR"/>
        </w:rPr>
        <w:t>43.57%</w:t>
      </w:r>
      <w:r>
        <w:rPr>
          <w:rFonts w:hint="eastAsia"/>
          <w:lang w:val="fr-FR"/>
        </w:rPr>
        <w:t>，四年间增长了</w:t>
      </w:r>
      <w:r>
        <w:rPr>
          <w:rFonts w:hint="eastAsia"/>
          <w:lang w:val="fr-FR"/>
        </w:rPr>
        <w:t>5.17</w:t>
      </w:r>
      <w:r>
        <w:rPr>
          <w:rFonts w:hint="eastAsia"/>
          <w:lang w:val="fr-FR"/>
        </w:rPr>
        <w:t>个百分点。但是可以注意到，</w:t>
      </w:r>
      <w:r>
        <w:rPr>
          <w:rFonts w:hint="eastAsia"/>
          <w:lang w:val="fr-FR"/>
        </w:rPr>
        <w:t>2008</w:t>
      </w:r>
      <w:r>
        <w:rPr>
          <w:rFonts w:hint="eastAsia"/>
          <w:lang w:val="fr-FR"/>
        </w:rPr>
        <w:t>年至</w:t>
      </w:r>
      <w:r>
        <w:rPr>
          <w:rFonts w:hint="eastAsia"/>
          <w:lang w:val="fr-FR"/>
        </w:rPr>
        <w:t>2009</w:t>
      </w:r>
      <w:r>
        <w:rPr>
          <w:rFonts w:hint="eastAsia"/>
          <w:lang w:val="fr-FR"/>
        </w:rPr>
        <w:t>年之间，女生比例的上升并不明显，这是因为在新成立的马鲁阿高等师范学校里，其女生比例与其他培养中学教师的师范类学校相比较低</w:t>
      </w:r>
      <w:r>
        <w:rPr>
          <w:rFonts w:hint="eastAsia"/>
          <w:lang w:val="fr-FR"/>
        </w:rPr>
        <w:t>(</w:t>
      </w:r>
      <w:r>
        <w:rPr>
          <w:rFonts w:hint="eastAsia"/>
          <w:lang w:val="fr-FR"/>
        </w:rPr>
        <w:t>马鲁阿高等师范学校女生比例为</w:t>
      </w:r>
      <w:r>
        <w:rPr>
          <w:rFonts w:hint="eastAsia"/>
          <w:lang w:val="fr-FR"/>
        </w:rPr>
        <w:t>29%</w:t>
      </w:r>
      <w:r>
        <w:rPr>
          <w:rFonts w:hint="eastAsia"/>
          <w:lang w:val="fr-FR"/>
        </w:rPr>
        <w:t>，杜阿拉技术教学国立高等学校女生比例为</w:t>
      </w:r>
      <w:r>
        <w:rPr>
          <w:rFonts w:hint="eastAsia"/>
          <w:lang w:val="fr-FR"/>
        </w:rPr>
        <w:t>37%</w:t>
      </w:r>
      <w:r>
        <w:rPr>
          <w:rFonts w:hint="eastAsia"/>
          <w:lang w:val="fr-FR"/>
        </w:rPr>
        <w:t>，雅温得高等师范学校女生比例为</w:t>
      </w:r>
      <w:r>
        <w:rPr>
          <w:rFonts w:hint="eastAsia"/>
          <w:lang w:val="fr-FR"/>
        </w:rPr>
        <w:t>41%)</w:t>
      </w:r>
      <w:r>
        <w:rPr>
          <w:rFonts w:hint="eastAsia"/>
          <w:lang w:val="fr-FR"/>
        </w:rPr>
        <w:t>。</w:t>
      </w:r>
    </w:p>
    <w:p w:rsidR="00E9281D" w:rsidRDefault="00E9281D">
      <w:pPr>
        <w:pStyle w:val="SingleTxtGC"/>
      </w:pPr>
      <w:r>
        <w:rPr>
          <w:szCs w:val="21"/>
        </w:rPr>
        <w:t xml:space="preserve">137.  </w:t>
      </w:r>
      <w:r>
        <w:rPr>
          <w:rFonts w:hint="eastAsia"/>
        </w:rPr>
        <w:t>2005</w:t>
      </w:r>
      <w:r>
        <w:rPr>
          <w:rFonts w:hint="eastAsia"/>
        </w:rPr>
        <w:t>年时艺术、文学和人文科学专业的女生比例已经很高，而且有继续增高的趋势，女生比例从</w:t>
      </w:r>
      <w:r>
        <w:rPr>
          <w:rFonts w:hint="eastAsia"/>
        </w:rPr>
        <w:t>2005</w:t>
      </w:r>
      <w:r>
        <w:rPr>
          <w:rFonts w:hint="eastAsia"/>
        </w:rPr>
        <w:t>年的</w:t>
      </w:r>
      <w:r>
        <w:rPr>
          <w:rFonts w:hint="eastAsia"/>
        </w:rPr>
        <w:t>53.9%</w:t>
      </w:r>
      <w:r>
        <w:rPr>
          <w:rFonts w:hint="eastAsia"/>
        </w:rPr>
        <w:t>增加到了</w:t>
      </w:r>
      <w:r>
        <w:rPr>
          <w:rFonts w:hint="eastAsia"/>
        </w:rPr>
        <w:t>2009</w:t>
      </w:r>
      <w:r>
        <w:rPr>
          <w:rFonts w:hint="eastAsia"/>
        </w:rPr>
        <w:t>年的</w:t>
      </w:r>
      <w:r>
        <w:rPr>
          <w:rFonts w:hint="eastAsia"/>
        </w:rPr>
        <w:t>56%</w:t>
      </w:r>
      <w:r>
        <w:rPr>
          <w:rFonts w:hint="eastAsia"/>
        </w:rPr>
        <w:t>。</w:t>
      </w:r>
    </w:p>
    <w:p w:rsidR="00E9281D" w:rsidRDefault="00E9281D">
      <w:pPr>
        <w:pStyle w:val="SingleTxtGC"/>
      </w:pPr>
      <w:r>
        <w:rPr>
          <w:szCs w:val="21"/>
        </w:rPr>
        <w:t xml:space="preserve">138.  </w:t>
      </w:r>
      <w:r>
        <w:rPr>
          <w:rFonts w:hint="eastAsia"/>
        </w:rPr>
        <w:t>法律和经济类专业的女生比例也有所上升。法律专业女生比例从</w:t>
      </w:r>
      <w:r>
        <w:rPr>
          <w:rFonts w:hint="eastAsia"/>
        </w:rPr>
        <w:t>2005</w:t>
      </w:r>
      <w:r>
        <w:rPr>
          <w:rFonts w:hint="eastAsia"/>
        </w:rPr>
        <w:t>年的</w:t>
      </w:r>
      <w:r>
        <w:rPr>
          <w:rFonts w:hint="eastAsia"/>
        </w:rPr>
        <w:t>42.5%</w:t>
      </w:r>
      <w:r>
        <w:rPr>
          <w:rFonts w:hint="eastAsia"/>
        </w:rPr>
        <w:t>增加到了</w:t>
      </w:r>
      <w:r>
        <w:rPr>
          <w:rFonts w:hint="eastAsia"/>
        </w:rPr>
        <w:t>2009</w:t>
      </w:r>
      <w:r>
        <w:rPr>
          <w:rFonts w:hint="eastAsia"/>
        </w:rPr>
        <w:t>年的</w:t>
      </w:r>
      <w:r>
        <w:rPr>
          <w:rFonts w:hint="eastAsia"/>
        </w:rPr>
        <w:t>48.4%</w:t>
      </w:r>
      <w:r>
        <w:rPr>
          <w:rFonts w:hint="eastAsia"/>
        </w:rPr>
        <w:t>，经济专业女生比例从</w:t>
      </w:r>
      <w:r>
        <w:rPr>
          <w:rFonts w:hint="eastAsia"/>
        </w:rPr>
        <w:t>2005</w:t>
      </w:r>
      <w:r>
        <w:rPr>
          <w:rFonts w:hint="eastAsia"/>
        </w:rPr>
        <w:t>年的</w:t>
      </w:r>
      <w:r>
        <w:rPr>
          <w:rFonts w:hint="eastAsia"/>
        </w:rPr>
        <w:t>35.3%</w:t>
      </w:r>
      <w:r>
        <w:rPr>
          <w:rFonts w:hint="eastAsia"/>
        </w:rPr>
        <w:t>增加到了</w:t>
      </w:r>
      <w:r>
        <w:rPr>
          <w:rFonts w:hint="eastAsia"/>
        </w:rPr>
        <w:t>2009</w:t>
      </w:r>
      <w:r>
        <w:rPr>
          <w:rFonts w:hint="eastAsia"/>
        </w:rPr>
        <w:t>年的</w:t>
      </w:r>
      <w:r>
        <w:rPr>
          <w:rFonts w:hint="eastAsia"/>
        </w:rPr>
        <w:t>48.42%</w:t>
      </w:r>
      <w:r>
        <w:rPr>
          <w:rFonts w:hint="eastAsia"/>
        </w:rPr>
        <w:t>。</w:t>
      </w:r>
    </w:p>
    <w:p w:rsidR="00E9281D" w:rsidRDefault="00E9281D">
      <w:pPr>
        <w:pStyle w:val="SingleTxtGC"/>
      </w:pPr>
      <w:r>
        <w:rPr>
          <w:szCs w:val="21"/>
        </w:rPr>
        <w:t xml:space="preserve">139.  </w:t>
      </w:r>
      <w:r>
        <w:rPr>
          <w:rFonts w:hint="eastAsia"/>
        </w:rPr>
        <w:t>理工科专业的女生比例最低。</w:t>
      </w:r>
      <w:r>
        <w:rPr>
          <w:rFonts w:hint="eastAsia"/>
        </w:rPr>
        <w:t>2009</w:t>
      </w:r>
      <w:r>
        <w:rPr>
          <w:rFonts w:hint="eastAsia"/>
        </w:rPr>
        <w:t>年，理科学院的女生比例为</w:t>
      </w:r>
      <w:r>
        <w:rPr>
          <w:rFonts w:hint="eastAsia"/>
        </w:rPr>
        <w:t>35.1%</w:t>
      </w:r>
      <w:r>
        <w:rPr>
          <w:rFonts w:hint="eastAsia"/>
        </w:rPr>
        <w:t>。工科</w:t>
      </w:r>
      <w:r>
        <w:rPr>
          <w:rFonts w:hint="eastAsia"/>
        </w:rPr>
        <w:t>(</w:t>
      </w:r>
      <w:r>
        <w:rPr>
          <w:rFonts w:hint="eastAsia"/>
        </w:rPr>
        <w:t>不包括农学和食品加工</w:t>
      </w:r>
      <w:r>
        <w:rPr>
          <w:rFonts w:hint="eastAsia"/>
        </w:rPr>
        <w:t>)</w:t>
      </w:r>
      <w:r>
        <w:rPr>
          <w:rFonts w:hint="eastAsia"/>
        </w:rPr>
        <w:t>的情况更差，五年制本科的工程类院校的女生比例只有</w:t>
      </w:r>
      <w:r>
        <w:rPr>
          <w:rFonts w:hint="eastAsia"/>
        </w:rPr>
        <w:t>13%(</w:t>
      </w:r>
      <w:r>
        <w:rPr>
          <w:rFonts w:hint="eastAsia"/>
        </w:rPr>
        <w:t>国立综合工科高等学校和杜阿拉的工业工程学院</w:t>
      </w:r>
      <w:r>
        <w:rPr>
          <w:rFonts w:hint="eastAsia"/>
        </w:rPr>
        <w:t>)</w:t>
      </w:r>
      <w:r>
        <w:rPr>
          <w:rFonts w:hint="eastAsia"/>
        </w:rPr>
        <w:t>。工艺学院的女生比例为</w:t>
      </w:r>
      <w:r>
        <w:rPr>
          <w:rFonts w:hint="eastAsia"/>
        </w:rPr>
        <w:t>19%</w:t>
      </w:r>
      <w:r>
        <w:rPr>
          <w:rFonts w:hint="eastAsia"/>
        </w:rPr>
        <w:t>，兽医学专业女生比例为</w:t>
      </w:r>
      <w:r>
        <w:rPr>
          <w:rFonts w:hint="eastAsia"/>
        </w:rPr>
        <w:t>20%</w:t>
      </w:r>
      <w:r>
        <w:rPr>
          <w:rFonts w:hint="eastAsia"/>
        </w:rPr>
        <w:t>，农学专业女生比例为</w:t>
      </w:r>
      <w:r>
        <w:rPr>
          <w:rFonts w:hint="eastAsia"/>
        </w:rPr>
        <w:t>23%</w:t>
      </w:r>
      <w:r>
        <w:rPr>
          <w:rFonts w:hint="eastAsia"/>
        </w:rPr>
        <w:t>，食品加工专业女生比例为</w:t>
      </w:r>
      <w:r>
        <w:rPr>
          <w:rFonts w:hint="eastAsia"/>
        </w:rPr>
        <w:t>26.4%(</w:t>
      </w:r>
      <w:r>
        <w:rPr>
          <w:rFonts w:hint="eastAsia"/>
        </w:rPr>
        <w:t>食品加工学院</w:t>
      </w:r>
      <w:r>
        <w:rPr>
          <w:rFonts w:hint="eastAsia"/>
        </w:rPr>
        <w:t>)(</w:t>
      </w:r>
      <w:r>
        <w:rPr>
          <w:rFonts w:hint="eastAsia"/>
        </w:rPr>
        <w:t>见表</w:t>
      </w:r>
      <w:r>
        <w:rPr>
          <w:rFonts w:hint="eastAsia"/>
        </w:rPr>
        <w:t>14</w:t>
      </w:r>
      <w:r>
        <w:rPr>
          <w:rFonts w:hint="eastAsia"/>
        </w:rPr>
        <w:t>、</w:t>
      </w:r>
      <w:r>
        <w:rPr>
          <w:rFonts w:hint="eastAsia"/>
        </w:rPr>
        <w:t>15</w:t>
      </w:r>
      <w:r>
        <w:rPr>
          <w:rFonts w:hint="eastAsia"/>
        </w:rPr>
        <w:t>、</w:t>
      </w:r>
      <w:r>
        <w:rPr>
          <w:rFonts w:hint="eastAsia"/>
        </w:rPr>
        <w:t>16</w:t>
      </w:r>
      <w:r>
        <w:rPr>
          <w:rFonts w:hint="eastAsia"/>
        </w:rPr>
        <w:t>、</w:t>
      </w:r>
      <w:r>
        <w:rPr>
          <w:rFonts w:hint="eastAsia"/>
        </w:rPr>
        <w:t>17</w:t>
      </w:r>
      <w:r>
        <w:rPr>
          <w:rFonts w:hint="eastAsia"/>
        </w:rPr>
        <w:t>和</w:t>
      </w:r>
      <w:r>
        <w:rPr>
          <w:rFonts w:hint="eastAsia"/>
        </w:rPr>
        <w:t>18)</w:t>
      </w:r>
      <w:r>
        <w:rPr>
          <w:rFonts w:hint="eastAsia"/>
        </w:rPr>
        <w:t>。</w:t>
      </w:r>
    </w:p>
    <w:p w:rsidR="00E9281D" w:rsidRDefault="00E9281D">
      <w:pPr>
        <w:pStyle w:val="H23GC"/>
      </w:pPr>
      <w:bookmarkStart w:id="67" w:name="_Toc304975867"/>
      <w:r>
        <w:rPr>
          <w:lang w:val="fr-FR"/>
        </w:rPr>
        <w:tab/>
      </w:r>
      <w:r>
        <w:rPr>
          <w:lang w:val="fr-FR"/>
        </w:rPr>
        <w:tab/>
      </w:r>
      <w:r>
        <w:rPr>
          <w:rFonts w:hint="eastAsia"/>
          <w:lang w:val="fr-FR"/>
        </w:rPr>
        <w:t>教育领域女性负责人的发展情况</w:t>
      </w:r>
      <w:bookmarkEnd w:id="67"/>
    </w:p>
    <w:p w:rsidR="00E9281D" w:rsidRDefault="00E9281D">
      <w:pPr>
        <w:pStyle w:val="SingleTxtGC"/>
      </w:pPr>
      <w:r>
        <w:rPr>
          <w:szCs w:val="21"/>
          <w:lang w:val="fr-FR"/>
        </w:rPr>
        <w:t xml:space="preserve">140.  </w:t>
      </w:r>
      <w:r>
        <w:rPr>
          <w:rFonts w:hint="eastAsia"/>
          <w:lang w:val="fr-FR"/>
        </w:rPr>
        <w:t>喀麦隆政府从</w:t>
      </w:r>
      <w:r>
        <w:rPr>
          <w:rFonts w:hint="eastAsia"/>
          <w:lang w:val="fr-FR"/>
        </w:rPr>
        <w:t>2009</w:t>
      </w:r>
      <w:r>
        <w:rPr>
          <w:rFonts w:hint="eastAsia"/>
          <w:lang w:val="fr-FR"/>
        </w:rPr>
        <w:t>年开始推动增加教育领域的女性负责人。表</w:t>
      </w:r>
      <w:r>
        <w:rPr>
          <w:rFonts w:hint="eastAsia"/>
          <w:lang w:val="fr-FR"/>
        </w:rPr>
        <w:t>19</w:t>
      </w:r>
      <w:r>
        <w:rPr>
          <w:rFonts w:hint="eastAsia"/>
          <w:lang w:val="fr-FR"/>
        </w:rPr>
        <w:t>和表</w:t>
      </w:r>
      <w:r>
        <w:rPr>
          <w:rFonts w:hint="eastAsia"/>
          <w:lang w:val="fr-FR"/>
        </w:rPr>
        <w:t>20</w:t>
      </w:r>
      <w:r>
        <w:rPr>
          <w:rFonts w:hint="eastAsia"/>
          <w:lang w:val="fr-FR"/>
        </w:rPr>
        <w:t>分别是各中学女性负责人的比例和高等教育部核心部门工作人员性别分布情况。</w:t>
      </w:r>
    </w:p>
    <w:p w:rsidR="00E9281D" w:rsidRDefault="00E9281D">
      <w:pPr>
        <w:pStyle w:val="SingleTxtGC"/>
      </w:pPr>
      <w:r>
        <w:rPr>
          <w:szCs w:val="21"/>
        </w:rPr>
        <w:t xml:space="preserve">141.  </w:t>
      </w:r>
      <w:r>
        <w:rPr>
          <w:rFonts w:hint="eastAsia"/>
        </w:rPr>
        <w:t>中等教育部中，有</w:t>
      </w:r>
      <w:r>
        <w:rPr>
          <w:rFonts w:hint="eastAsia"/>
        </w:rPr>
        <w:t>30.19%</w:t>
      </w:r>
      <w:r>
        <w:rPr>
          <w:rFonts w:hint="eastAsia"/>
        </w:rPr>
        <w:t>的女性担任核心部门的负责人，</w:t>
      </w:r>
      <w:r>
        <w:rPr>
          <w:rFonts w:hint="eastAsia"/>
        </w:rPr>
        <w:t>159</w:t>
      </w:r>
      <w:r>
        <w:rPr>
          <w:rFonts w:hint="eastAsia"/>
        </w:rPr>
        <w:t>个职位中</w:t>
      </w:r>
      <w:r>
        <w:rPr>
          <w:rFonts w:hint="eastAsia"/>
        </w:rPr>
        <w:t>48</w:t>
      </w:r>
      <w:r>
        <w:rPr>
          <w:rFonts w:hint="eastAsia"/>
        </w:rPr>
        <w:t>个由女性占据。</w:t>
      </w:r>
      <w:r>
        <w:rPr>
          <w:rFonts w:hint="eastAsia"/>
        </w:rPr>
        <w:t>2008-2009</w:t>
      </w:r>
      <w:r>
        <w:rPr>
          <w:rFonts w:hint="eastAsia"/>
        </w:rPr>
        <w:t>学年，</w:t>
      </w:r>
      <w:r>
        <w:rPr>
          <w:rFonts w:hint="eastAsia"/>
        </w:rPr>
        <w:t>1930</w:t>
      </w:r>
      <w:r>
        <w:rPr>
          <w:rFonts w:hint="eastAsia"/>
        </w:rPr>
        <w:t>个学校负责人中有</w:t>
      </w:r>
      <w:r>
        <w:rPr>
          <w:rFonts w:hint="eastAsia"/>
        </w:rPr>
        <w:t>111</w:t>
      </w:r>
      <w:r>
        <w:rPr>
          <w:rFonts w:hint="eastAsia"/>
        </w:rPr>
        <w:t>名为女性，女性负责人比例为</w:t>
      </w:r>
      <w:r>
        <w:rPr>
          <w:rFonts w:hint="eastAsia"/>
        </w:rPr>
        <w:t>5.75%</w:t>
      </w:r>
      <w:r>
        <w:rPr>
          <w:rFonts w:hint="eastAsia"/>
        </w:rPr>
        <w:t>。这也与女性不愿意去某些地区工作有关</w:t>
      </w:r>
      <w:bookmarkEnd w:id="62"/>
      <w:bookmarkEnd w:id="63"/>
      <w:bookmarkEnd w:id="64"/>
      <w:r>
        <w:rPr>
          <w:rFonts w:hint="eastAsia"/>
        </w:rPr>
        <w:t>。</w:t>
      </w:r>
    </w:p>
    <w:p w:rsidR="00E9281D" w:rsidRDefault="00E9281D">
      <w:pPr>
        <w:pStyle w:val="H23GC"/>
      </w:pPr>
      <w:bookmarkStart w:id="68" w:name="_Toc304975869"/>
      <w:r>
        <w:rPr>
          <w:lang w:val="fr-FR"/>
        </w:rPr>
        <w:tab/>
      </w:r>
      <w:r>
        <w:rPr>
          <w:lang w:val="fr-FR"/>
        </w:rPr>
        <w:tab/>
      </w:r>
      <w:bookmarkStart w:id="69" w:name="OLE_LINK11"/>
      <w:r>
        <w:rPr>
          <w:rFonts w:hint="eastAsia"/>
          <w:lang w:val="fr-FR"/>
        </w:rPr>
        <w:t>答复委员会结论性意见第</w:t>
      </w:r>
      <w:r>
        <w:rPr>
          <w:rFonts w:hint="eastAsia"/>
          <w:lang w:val="fr-FR"/>
        </w:rPr>
        <w:t>37</w:t>
      </w:r>
      <w:r>
        <w:rPr>
          <w:rFonts w:hint="eastAsia"/>
          <w:lang w:val="fr-FR"/>
        </w:rPr>
        <w:t>段中的建议</w:t>
      </w:r>
      <w:bookmarkEnd w:id="68"/>
      <w:bookmarkEnd w:id="69"/>
    </w:p>
    <w:p w:rsidR="00E9281D" w:rsidRDefault="00E9281D">
      <w:pPr>
        <w:pStyle w:val="H23GC"/>
      </w:pPr>
      <w:bookmarkStart w:id="70" w:name="_Toc304975870"/>
      <w:r>
        <w:tab/>
      </w:r>
      <w:r>
        <w:tab/>
      </w:r>
      <w:r>
        <w:rPr>
          <w:rFonts w:hint="eastAsia"/>
        </w:rPr>
        <w:t>男女机会平等</w:t>
      </w:r>
      <w:bookmarkEnd w:id="70"/>
      <w:r>
        <w:t xml:space="preserve"> </w:t>
      </w:r>
    </w:p>
    <w:p w:rsidR="00E9281D" w:rsidRDefault="00E9281D">
      <w:pPr>
        <w:pStyle w:val="SingleTxtGC"/>
      </w:pPr>
      <w:r>
        <w:rPr>
          <w:szCs w:val="21"/>
          <w:lang w:val="fr-FR"/>
        </w:rPr>
        <w:t xml:space="preserve">142.  </w:t>
      </w:r>
      <w:r>
        <w:rPr>
          <w:rFonts w:hint="eastAsia"/>
          <w:lang w:val="fr-FR"/>
        </w:rPr>
        <w:t>除</w:t>
      </w:r>
      <w:smartTag w:uri="urn:schemas-microsoft-com:office:smarttags" w:element="chsdate">
        <w:smartTagPr>
          <w:attr w:name="Year" w:val="1992"/>
          <w:attr w:name="Month" w:val="8"/>
          <w:attr w:name="Day" w:val="17"/>
          <w:attr w:name="IsLunarDate" w:val="False"/>
          <w:attr w:name="IsROCDate" w:val="False"/>
        </w:smartTagPr>
        <w:r>
          <w:rPr>
            <w:rFonts w:hint="eastAsia"/>
            <w:lang w:val="fr-FR"/>
          </w:rPr>
          <w:t>1992</w:t>
        </w:r>
        <w:r>
          <w:rPr>
            <w:rFonts w:hint="eastAsia"/>
            <w:lang w:val="fr-FR"/>
          </w:rPr>
          <w:t>年</w:t>
        </w:r>
        <w:r>
          <w:rPr>
            <w:rFonts w:hint="eastAsia"/>
            <w:lang w:val="fr-FR"/>
          </w:rPr>
          <w:t>8</w:t>
        </w:r>
        <w:r>
          <w:rPr>
            <w:rFonts w:hint="eastAsia"/>
            <w:lang w:val="fr-FR"/>
          </w:rPr>
          <w:t>月</w:t>
        </w:r>
        <w:r>
          <w:rPr>
            <w:rFonts w:hint="eastAsia"/>
            <w:lang w:val="fr-FR"/>
          </w:rPr>
          <w:t>17</w:t>
        </w:r>
        <w:r>
          <w:rPr>
            <w:rFonts w:hint="eastAsia"/>
            <w:lang w:val="fr-FR"/>
          </w:rPr>
          <w:t>日</w:t>
        </w:r>
      </w:smartTag>
      <w:r>
        <w:rPr>
          <w:rFonts w:hint="eastAsia"/>
          <w:lang w:val="fr-FR"/>
        </w:rPr>
        <w:t>关于《劳动法》的第</w:t>
      </w:r>
      <w:r>
        <w:rPr>
          <w:rFonts w:hint="eastAsia"/>
          <w:lang w:val="fr-FR"/>
        </w:rPr>
        <w:t>92/007</w:t>
      </w:r>
      <w:r>
        <w:rPr>
          <w:rFonts w:hint="eastAsia"/>
          <w:lang w:val="fr-FR"/>
        </w:rPr>
        <w:t>号法律第</w:t>
      </w:r>
      <w:r>
        <w:rPr>
          <w:rFonts w:hint="eastAsia"/>
          <w:lang w:val="fr-FR"/>
        </w:rPr>
        <w:t>1</w:t>
      </w:r>
      <w:r>
        <w:rPr>
          <w:rFonts w:hint="eastAsia"/>
          <w:lang w:val="fr-FR"/>
        </w:rPr>
        <w:t>条第</w:t>
      </w:r>
      <w:r>
        <w:rPr>
          <w:rFonts w:hint="eastAsia"/>
          <w:lang w:val="fr-FR"/>
        </w:rPr>
        <w:t>2</w:t>
      </w:r>
      <w:r>
        <w:rPr>
          <w:rFonts w:hint="eastAsia"/>
          <w:lang w:val="fr-FR"/>
        </w:rPr>
        <w:t>款和第</w:t>
      </w:r>
      <w:r>
        <w:rPr>
          <w:rFonts w:hint="eastAsia"/>
          <w:lang w:val="fr-FR"/>
        </w:rPr>
        <w:t>2</w:t>
      </w:r>
      <w:r>
        <w:rPr>
          <w:rFonts w:hint="eastAsia"/>
          <w:lang w:val="fr-FR"/>
        </w:rPr>
        <w:t>条第</w:t>
      </w:r>
      <w:r>
        <w:rPr>
          <w:rFonts w:hint="eastAsia"/>
          <w:lang w:val="fr-FR"/>
        </w:rPr>
        <w:t>1</w:t>
      </w:r>
      <w:r>
        <w:rPr>
          <w:rFonts w:hint="eastAsia"/>
          <w:lang w:val="fr-FR"/>
        </w:rPr>
        <w:t>款外，集体合同和公务员法中无任何就业性别歧视条款。《劳动法》的整个第</w:t>
      </w:r>
      <w:r>
        <w:rPr>
          <w:rFonts w:hint="eastAsia"/>
          <w:lang w:val="fr-FR"/>
        </w:rPr>
        <w:t>3</w:t>
      </w:r>
      <w:r>
        <w:rPr>
          <w:rFonts w:hint="eastAsia"/>
          <w:lang w:val="fr-FR"/>
        </w:rPr>
        <w:t>章都是关于妇女的专门规定。另外还通过与民间组织的合作，向传统势力领袖、舆论领袖和社区领导宣传男女机会平等。</w:t>
      </w:r>
    </w:p>
    <w:p w:rsidR="00E9281D" w:rsidRDefault="00E9281D">
      <w:pPr>
        <w:pStyle w:val="SingleTxtGC"/>
      </w:pPr>
      <w:r>
        <w:rPr>
          <w:szCs w:val="21"/>
        </w:rPr>
        <w:t xml:space="preserve">143.  </w:t>
      </w:r>
      <w:r>
        <w:rPr>
          <w:rFonts w:hint="eastAsia"/>
        </w:rPr>
        <w:t>与此同时，制定了“传统男性职业”课程，提高妇女能力，以增加她们参与传统男性职业如工业和证券业的几率。</w:t>
      </w:r>
    </w:p>
    <w:p w:rsidR="00E9281D" w:rsidRDefault="00E9281D">
      <w:pPr>
        <w:pStyle w:val="SingleTxtGC"/>
      </w:pPr>
      <w:r>
        <w:rPr>
          <w:szCs w:val="21"/>
        </w:rPr>
        <w:t xml:space="preserve">144.  </w:t>
      </w:r>
      <w:r>
        <w:rPr>
          <w:rFonts w:hint="eastAsia"/>
        </w:rPr>
        <w:t>此外，各教育部、国家就业基金和民间组织还定期组织职业规划和就业指导活动。其中国家就业基金是根据</w:t>
      </w:r>
      <w:smartTag w:uri="urn:schemas-microsoft-com:office:smarttags" w:element="chsdate">
        <w:smartTagPr>
          <w:attr w:name="Year" w:val="1990"/>
          <w:attr w:name="Month" w:val="4"/>
          <w:attr w:name="Day" w:val="27"/>
          <w:attr w:name="IsLunarDate" w:val="False"/>
          <w:attr w:name="IsROCDate" w:val="False"/>
        </w:smartTagPr>
        <w:r>
          <w:rPr>
            <w:rFonts w:hint="eastAsia"/>
          </w:rPr>
          <w:t>1990</w:t>
        </w:r>
        <w:r>
          <w:rPr>
            <w:rFonts w:hint="eastAsia"/>
          </w:rPr>
          <w:t>年</w:t>
        </w:r>
        <w:r>
          <w:rPr>
            <w:rFonts w:hint="eastAsia"/>
          </w:rPr>
          <w:t>4</w:t>
        </w:r>
        <w:r>
          <w:rPr>
            <w:rFonts w:hint="eastAsia"/>
          </w:rPr>
          <w:t>月</w:t>
        </w:r>
        <w:r>
          <w:rPr>
            <w:rFonts w:hint="eastAsia"/>
          </w:rPr>
          <w:t>27</w:t>
        </w:r>
        <w:r>
          <w:rPr>
            <w:rFonts w:hint="eastAsia"/>
          </w:rPr>
          <w:t>日</w:t>
        </w:r>
      </w:smartTag>
      <w:r>
        <w:rPr>
          <w:rFonts w:hint="eastAsia"/>
        </w:rPr>
        <w:t>总统法令成立的，旨在帮助青年进入就业市场，取得了以下成绩：</w:t>
      </w:r>
    </w:p>
    <w:p w:rsidR="00E9281D" w:rsidRDefault="00E9281D">
      <w:pPr>
        <w:pStyle w:val="Bullet1GC"/>
        <w:rPr>
          <w:lang w:val="fr-FR"/>
        </w:rPr>
      </w:pPr>
      <w:r>
        <w:rPr>
          <w:rFonts w:hint="eastAsia"/>
          <w:lang w:val="fr-FR"/>
        </w:rPr>
        <w:t>2009</w:t>
      </w:r>
      <w:r>
        <w:rPr>
          <w:rFonts w:hint="eastAsia"/>
          <w:lang w:val="fr-FR"/>
        </w:rPr>
        <w:t>年受雇佣人数：男性</w:t>
      </w:r>
      <w:r>
        <w:rPr>
          <w:rFonts w:hint="eastAsia"/>
          <w:lang w:val="fr-FR"/>
        </w:rPr>
        <w:t>15</w:t>
      </w:r>
      <w:r>
        <w:rPr>
          <w:lang w:val="fr-FR"/>
        </w:rPr>
        <w:t>,</w:t>
      </w:r>
      <w:r>
        <w:rPr>
          <w:rFonts w:hint="eastAsia"/>
          <w:lang w:val="fr-FR"/>
        </w:rPr>
        <w:t>319</w:t>
      </w:r>
      <w:r>
        <w:rPr>
          <w:rFonts w:hint="eastAsia"/>
          <w:lang w:val="fr-FR"/>
        </w:rPr>
        <w:t>名，女性</w:t>
      </w:r>
      <w:r>
        <w:rPr>
          <w:rFonts w:hint="eastAsia"/>
          <w:lang w:val="fr-FR"/>
        </w:rPr>
        <w:t>8</w:t>
      </w:r>
      <w:r>
        <w:rPr>
          <w:lang w:val="fr-FR"/>
        </w:rPr>
        <w:t>,</w:t>
      </w:r>
      <w:r>
        <w:rPr>
          <w:rFonts w:hint="eastAsia"/>
          <w:lang w:val="fr-FR"/>
        </w:rPr>
        <w:t>732</w:t>
      </w:r>
      <w:r>
        <w:rPr>
          <w:rFonts w:hint="eastAsia"/>
          <w:lang w:val="fr-FR"/>
        </w:rPr>
        <w:t>名，男性占</w:t>
      </w:r>
      <w:r>
        <w:rPr>
          <w:rFonts w:hint="eastAsia"/>
          <w:lang w:val="fr-FR"/>
        </w:rPr>
        <w:t>63.69%</w:t>
      </w:r>
      <w:r>
        <w:rPr>
          <w:rFonts w:hint="eastAsia"/>
          <w:lang w:val="fr-FR"/>
        </w:rPr>
        <w:t>，女性占</w:t>
      </w:r>
      <w:r>
        <w:rPr>
          <w:rFonts w:hint="eastAsia"/>
          <w:lang w:val="fr-FR"/>
        </w:rPr>
        <w:t>36.31%</w:t>
      </w:r>
      <w:r>
        <w:rPr>
          <w:rFonts w:hint="eastAsia"/>
          <w:lang w:val="fr-FR"/>
        </w:rPr>
        <w:t>。受资助创业人数：男性</w:t>
      </w:r>
      <w:r>
        <w:rPr>
          <w:rFonts w:hint="eastAsia"/>
          <w:lang w:val="fr-FR"/>
        </w:rPr>
        <w:t>4</w:t>
      </w:r>
      <w:r>
        <w:rPr>
          <w:lang w:val="fr-FR"/>
        </w:rPr>
        <w:t>,</w:t>
      </w:r>
      <w:r>
        <w:rPr>
          <w:rFonts w:hint="eastAsia"/>
          <w:lang w:val="fr-FR"/>
        </w:rPr>
        <w:t>070</w:t>
      </w:r>
      <w:r>
        <w:rPr>
          <w:rFonts w:hint="eastAsia"/>
          <w:lang w:val="fr-FR"/>
        </w:rPr>
        <w:t>名，女性</w:t>
      </w:r>
      <w:r>
        <w:rPr>
          <w:rFonts w:hint="eastAsia"/>
          <w:lang w:val="fr-FR"/>
        </w:rPr>
        <w:t>1</w:t>
      </w:r>
      <w:r>
        <w:rPr>
          <w:lang w:val="fr-FR"/>
        </w:rPr>
        <w:t>,</w:t>
      </w:r>
      <w:r>
        <w:rPr>
          <w:rFonts w:hint="eastAsia"/>
          <w:lang w:val="fr-FR"/>
        </w:rPr>
        <w:t>803</w:t>
      </w:r>
      <w:r>
        <w:rPr>
          <w:rFonts w:hint="eastAsia"/>
          <w:lang w:val="fr-FR"/>
        </w:rPr>
        <w:t>名，男性占</w:t>
      </w:r>
      <w:r>
        <w:rPr>
          <w:rFonts w:hint="eastAsia"/>
          <w:lang w:val="fr-FR"/>
        </w:rPr>
        <w:t>69.30%</w:t>
      </w:r>
      <w:r>
        <w:rPr>
          <w:rFonts w:hint="eastAsia"/>
          <w:lang w:val="fr-FR"/>
        </w:rPr>
        <w:t>，女性占</w:t>
      </w:r>
      <w:r>
        <w:rPr>
          <w:rFonts w:hint="eastAsia"/>
          <w:lang w:val="fr-FR"/>
        </w:rPr>
        <w:t>30.70%</w:t>
      </w:r>
      <w:r>
        <w:rPr>
          <w:rFonts w:hint="eastAsia"/>
          <w:lang w:val="fr-FR"/>
        </w:rPr>
        <w:t>。自由职业者人数：男性</w:t>
      </w:r>
      <w:r>
        <w:rPr>
          <w:rFonts w:hint="eastAsia"/>
          <w:lang w:val="fr-FR"/>
        </w:rPr>
        <w:t>6</w:t>
      </w:r>
      <w:r>
        <w:rPr>
          <w:lang w:val="fr-FR"/>
        </w:rPr>
        <w:t>,</w:t>
      </w:r>
      <w:r>
        <w:rPr>
          <w:rFonts w:hint="eastAsia"/>
          <w:lang w:val="fr-FR"/>
        </w:rPr>
        <w:t>322</w:t>
      </w:r>
      <w:r>
        <w:rPr>
          <w:rFonts w:hint="eastAsia"/>
          <w:lang w:val="fr-FR"/>
        </w:rPr>
        <w:t>名，女性</w:t>
      </w:r>
      <w:r>
        <w:rPr>
          <w:rFonts w:hint="eastAsia"/>
          <w:lang w:val="fr-FR"/>
        </w:rPr>
        <w:t>2</w:t>
      </w:r>
      <w:r>
        <w:rPr>
          <w:lang w:val="fr-FR"/>
        </w:rPr>
        <w:t>,</w:t>
      </w:r>
      <w:r>
        <w:rPr>
          <w:rFonts w:hint="eastAsia"/>
          <w:lang w:val="fr-FR"/>
        </w:rPr>
        <w:t>801</w:t>
      </w:r>
      <w:r>
        <w:rPr>
          <w:rFonts w:hint="eastAsia"/>
          <w:lang w:val="fr-FR"/>
        </w:rPr>
        <w:t>名，男性占</w:t>
      </w:r>
      <w:r>
        <w:rPr>
          <w:rFonts w:hint="eastAsia"/>
          <w:lang w:val="fr-FR"/>
        </w:rPr>
        <w:t>69.30%</w:t>
      </w:r>
      <w:r>
        <w:rPr>
          <w:rFonts w:hint="eastAsia"/>
          <w:lang w:val="fr-FR"/>
        </w:rPr>
        <w:t>，女性占</w:t>
      </w:r>
      <w:r>
        <w:rPr>
          <w:rFonts w:hint="eastAsia"/>
          <w:lang w:val="fr-FR"/>
        </w:rPr>
        <w:t>30.70%</w:t>
      </w:r>
      <w:r>
        <w:rPr>
          <w:rFonts w:hint="eastAsia"/>
          <w:lang w:val="fr-FR"/>
        </w:rPr>
        <w:t>。总共实际就业人数：男性</w:t>
      </w:r>
      <w:r>
        <w:rPr>
          <w:rFonts w:hint="eastAsia"/>
          <w:lang w:val="fr-FR"/>
        </w:rPr>
        <w:t>21</w:t>
      </w:r>
      <w:r>
        <w:rPr>
          <w:lang w:val="fr-FR"/>
        </w:rPr>
        <w:t>,</w:t>
      </w:r>
      <w:r>
        <w:rPr>
          <w:rFonts w:hint="eastAsia"/>
          <w:lang w:val="fr-FR"/>
        </w:rPr>
        <w:t>641</w:t>
      </w:r>
      <w:r>
        <w:rPr>
          <w:rFonts w:hint="eastAsia"/>
          <w:lang w:val="fr-FR"/>
        </w:rPr>
        <w:t>名，女性</w:t>
      </w:r>
      <w:r>
        <w:rPr>
          <w:rFonts w:hint="eastAsia"/>
          <w:lang w:val="fr-FR"/>
        </w:rPr>
        <w:t>11</w:t>
      </w:r>
      <w:r>
        <w:rPr>
          <w:lang w:val="fr-FR"/>
        </w:rPr>
        <w:t>,</w:t>
      </w:r>
      <w:r>
        <w:rPr>
          <w:rFonts w:hint="eastAsia"/>
          <w:lang w:val="fr-FR"/>
        </w:rPr>
        <w:t>533</w:t>
      </w:r>
      <w:r>
        <w:rPr>
          <w:rFonts w:hint="eastAsia"/>
          <w:lang w:val="fr-FR"/>
        </w:rPr>
        <w:t>名，男性占</w:t>
      </w:r>
      <w:r>
        <w:rPr>
          <w:rFonts w:hint="eastAsia"/>
          <w:lang w:val="fr-FR"/>
        </w:rPr>
        <w:t>65.23%</w:t>
      </w:r>
      <w:r>
        <w:rPr>
          <w:rFonts w:hint="eastAsia"/>
          <w:lang w:val="fr-FR"/>
        </w:rPr>
        <w:t>，女性占</w:t>
      </w:r>
      <w:r>
        <w:rPr>
          <w:rFonts w:hint="eastAsia"/>
          <w:lang w:val="fr-FR"/>
        </w:rPr>
        <w:t>34.77%</w:t>
      </w:r>
      <w:r>
        <w:rPr>
          <w:rFonts w:hint="eastAsia"/>
          <w:lang w:val="fr-FR"/>
        </w:rPr>
        <w:t>。</w:t>
      </w:r>
    </w:p>
    <w:p w:rsidR="00E9281D" w:rsidRDefault="00E9281D" w:rsidP="003A1D0D">
      <w:pPr>
        <w:pStyle w:val="Bullet1GC"/>
        <w:rPr>
          <w:lang w:val="fr-FR"/>
        </w:rPr>
      </w:pPr>
      <w:r>
        <w:rPr>
          <w:rFonts w:hint="eastAsia"/>
          <w:lang w:val="fr-FR"/>
        </w:rPr>
        <w:t>2010</w:t>
      </w:r>
      <w:r>
        <w:rPr>
          <w:rFonts w:hint="eastAsia"/>
          <w:lang w:val="fr-FR"/>
        </w:rPr>
        <w:t>年受雇佣人数：男性</w:t>
      </w:r>
      <w:r>
        <w:rPr>
          <w:lang w:val="fr-FR"/>
        </w:rPr>
        <w:t>12,835</w:t>
      </w:r>
      <w:r>
        <w:rPr>
          <w:rFonts w:hint="eastAsia"/>
          <w:lang w:val="fr-FR"/>
        </w:rPr>
        <w:t>名，女性</w:t>
      </w:r>
      <w:r>
        <w:rPr>
          <w:lang w:val="fr-FR"/>
        </w:rPr>
        <w:t>7,265</w:t>
      </w:r>
      <w:r>
        <w:rPr>
          <w:rFonts w:hint="eastAsia"/>
          <w:lang w:val="fr-FR"/>
        </w:rPr>
        <w:t>名，男性占</w:t>
      </w:r>
      <w:r>
        <w:rPr>
          <w:lang w:val="fr-FR"/>
        </w:rPr>
        <w:t>63</w:t>
      </w:r>
      <w:r>
        <w:rPr>
          <w:rFonts w:hint="eastAsia"/>
          <w:lang w:val="fr-FR"/>
        </w:rPr>
        <w:t>.</w:t>
      </w:r>
      <w:r>
        <w:rPr>
          <w:lang w:val="fr-FR"/>
        </w:rPr>
        <w:t>90%</w:t>
      </w:r>
      <w:r>
        <w:rPr>
          <w:rFonts w:hint="eastAsia"/>
          <w:lang w:val="fr-FR"/>
        </w:rPr>
        <w:t>，女性占</w:t>
      </w:r>
      <w:r>
        <w:rPr>
          <w:lang w:val="fr-FR"/>
        </w:rPr>
        <w:t>36</w:t>
      </w:r>
      <w:r>
        <w:rPr>
          <w:rFonts w:hint="eastAsia"/>
          <w:lang w:val="fr-FR"/>
        </w:rPr>
        <w:t>.</w:t>
      </w:r>
      <w:r>
        <w:rPr>
          <w:lang w:val="fr-FR"/>
        </w:rPr>
        <w:t>14%</w:t>
      </w:r>
      <w:r>
        <w:rPr>
          <w:rFonts w:hint="eastAsia"/>
          <w:lang w:val="fr-FR"/>
        </w:rPr>
        <w:t>。受资助创业人数：男性</w:t>
      </w:r>
      <w:r>
        <w:rPr>
          <w:lang w:val="fr-FR"/>
        </w:rPr>
        <w:t>791</w:t>
      </w:r>
      <w:r>
        <w:rPr>
          <w:rFonts w:hint="eastAsia"/>
          <w:lang w:val="fr-FR"/>
        </w:rPr>
        <w:t>名，女性</w:t>
      </w:r>
      <w:r>
        <w:rPr>
          <w:lang w:val="fr-FR"/>
        </w:rPr>
        <w:t>551</w:t>
      </w:r>
      <w:r>
        <w:rPr>
          <w:rFonts w:hint="eastAsia"/>
          <w:lang w:val="fr-FR"/>
        </w:rPr>
        <w:t>名，男性占</w:t>
      </w:r>
      <w:r>
        <w:rPr>
          <w:lang w:val="fr-FR"/>
        </w:rPr>
        <w:t>58</w:t>
      </w:r>
      <w:r>
        <w:rPr>
          <w:rFonts w:hint="eastAsia"/>
          <w:lang w:val="fr-FR"/>
        </w:rPr>
        <w:t>.</w:t>
      </w:r>
      <w:r>
        <w:rPr>
          <w:lang w:val="fr-FR"/>
        </w:rPr>
        <w:t>94%</w:t>
      </w:r>
      <w:r>
        <w:rPr>
          <w:rFonts w:hint="eastAsia"/>
          <w:lang w:val="fr-FR"/>
        </w:rPr>
        <w:t>，女性占</w:t>
      </w:r>
      <w:r>
        <w:rPr>
          <w:lang w:val="fr-FR"/>
        </w:rPr>
        <w:t>41</w:t>
      </w:r>
      <w:r>
        <w:rPr>
          <w:rFonts w:hint="eastAsia"/>
          <w:lang w:val="fr-FR"/>
        </w:rPr>
        <w:t>.</w:t>
      </w:r>
      <w:r>
        <w:rPr>
          <w:lang w:val="fr-FR"/>
        </w:rPr>
        <w:t>06%</w:t>
      </w:r>
      <w:r>
        <w:rPr>
          <w:rFonts w:hint="eastAsia"/>
          <w:lang w:val="fr-FR"/>
        </w:rPr>
        <w:t>。自由职业者人数：男性</w:t>
      </w:r>
      <w:r>
        <w:rPr>
          <w:lang w:val="fr-FR"/>
        </w:rPr>
        <w:t>1,346</w:t>
      </w:r>
      <w:r>
        <w:rPr>
          <w:rFonts w:hint="eastAsia"/>
          <w:lang w:val="fr-FR"/>
        </w:rPr>
        <w:t>名，女性</w:t>
      </w:r>
      <w:r>
        <w:rPr>
          <w:lang w:val="fr-FR"/>
        </w:rPr>
        <w:t>897</w:t>
      </w:r>
      <w:r>
        <w:rPr>
          <w:rFonts w:hint="eastAsia"/>
          <w:lang w:val="fr-FR"/>
        </w:rPr>
        <w:t>名，男性占</w:t>
      </w:r>
      <w:r>
        <w:rPr>
          <w:lang w:val="fr-FR"/>
        </w:rPr>
        <w:t>60</w:t>
      </w:r>
      <w:r>
        <w:rPr>
          <w:rFonts w:hint="eastAsia"/>
          <w:lang w:val="fr-FR"/>
        </w:rPr>
        <w:t>.</w:t>
      </w:r>
      <w:r>
        <w:rPr>
          <w:lang w:val="fr-FR"/>
        </w:rPr>
        <w:t>01%</w:t>
      </w:r>
      <w:r>
        <w:rPr>
          <w:rFonts w:hint="eastAsia"/>
          <w:lang w:val="fr-FR"/>
        </w:rPr>
        <w:t>，女性占</w:t>
      </w:r>
      <w:r>
        <w:rPr>
          <w:lang w:val="fr-FR"/>
        </w:rPr>
        <w:t>39</w:t>
      </w:r>
      <w:r>
        <w:rPr>
          <w:rFonts w:hint="eastAsia"/>
          <w:lang w:val="fr-FR"/>
        </w:rPr>
        <w:t>.</w:t>
      </w:r>
      <w:r>
        <w:rPr>
          <w:lang w:val="fr-FR"/>
        </w:rPr>
        <w:t>99%</w:t>
      </w:r>
      <w:r>
        <w:rPr>
          <w:rFonts w:hint="eastAsia"/>
          <w:lang w:val="fr-FR"/>
        </w:rPr>
        <w:t>。总共实际就业人数：男性</w:t>
      </w:r>
      <w:r>
        <w:rPr>
          <w:lang w:val="fr-FR"/>
        </w:rPr>
        <w:t>14,181</w:t>
      </w:r>
      <w:r>
        <w:rPr>
          <w:rFonts w:hint="eastAsia"/>
          <w:lang w:val="fr-FR"/>
        </w:rPr>
        <w:t>名，女性</w:t>
      </w:r>
      <w:r>
        <w:rPr>
          <w:lang w:val="fr-FR"/>
        </w:rPr>
        <w:t>8,162</w:t>
      </w:r>
      <w:r>
        <w:rPr>
          <w:rFonts w:hint="eastAsia"/>
          <w:lang w:val="fr-FR"/>
        </w:rPr>
        <w:t>名，男性占</w:t>
      </w:r>
      <w:r>
        <w:rPr>
          <w:lang w:val="fr-FR"/>
        </w:rPr>
        <w:t>59</w:t>
      </w:r>
      <w:r>
        <w:rPr>
          <w:rFonts w:hint="eastAsia"/>
          <w:lang w:val="fr-FR"/>
        </w:rPr>
        <w:t>.</w:t>
      </w:r>
      <w:r>
        <w:rPr>
          <w:lang w:val="fr-FR"/>
        </w:rPr>
        <w:t>02%</w:t>
      </w:r>
      <w:r>
        <w:rPr>
          <w:rFonts w:hint="eastAsia"/>
          <w:lang w:val="fr-FR"/>
        </w:rPr>
        <w:t>，女性占</w:t>
      </w:r>
      <w:r>
        <w:rPr>
          <w:lang w:val="fr-FR"/>
        </w:rPr>
        <w:t>40</w:t>
      </w:r>
      <w:r>
        <w:rPr>
          <w:rFonts w:hint="eastAsia"/>
          <w:lang w:val="fr-FR"/>
        </w:rPr>
        <w:t>.</w:t>
      </w:r>
      <w:r>
        <w:rPr>
          <w:lang w:val="fr-FR"/>
        </w:rPr>
        <w:t>98%</w:t>
      </w:r>
      <w:r>
        <w:rPr>
          <w:rFonts w:hint="eastAsia"/>
          <w:lang w:val="fr-FR"/>
        </w:rPr>
        <w:t>。</w:t>
      </w:r>
    </w:p>
    <w:p w:rsidR="00E9281D" w:rsidRDefault="00E9281D">
      <w:pPr>
        <w:pStyle w:val="SingleTxtGC"/>
      </w:pPr>
      <w:r>
        <w:rPr>
          <w:szCs w:val="21"/>
          <w:lang w:val="fr-FR"/>
        </w:rPr>
        <w:t xml:space="preserve">145.  </w:t>
      </w:r>
      <w:r>
        <w:rPr>
          <w:rFonts w:hint="eastAsia"/>
          <w:lang w:val="fr-FR"/>
        </w:rPr>
        <w:t>男女就业人数的差异源自男女受教育程度和职业培训程度的差异。因为受教育水平不一，喀麦隆妇女失业率更高，她们普遍受教育程度低，职业技能少。解决平等就业问题应当成为消除贫困和不稳定的战略之一，最终实现人人都能就业。</w:t>
      </w:r>
    </w:p>
    <w:p w:rsidR="00E9281D" w:rsidRDefault="00E9281D">
      <w:pPr>
        <w:pStyle w:val="H23GC"/>
      </w:pPr>
      <w:bookmarkStart w:id="71" w:name="_Toc304975871"/>
      <w:r>
        <w:rPr>
          <w:lang w:val="fr-FR"/>
        </w:rPr>
        <w:tab/>
      </w:r>
      <w:r>
        <w:rPr>
          <w:lang w:val="fr-FR"/>
        </w:rPr>
        <w:tab/>
      </w:r>
      <w:r>
        <w:rPr>
          <w:rFonts w:hint="eastAsia"/>
          <w:lang w:val="fr-FR"/>
        </w:rPr>
        <w:t>社会保护并支持在非正规经济部门内就业的妇女</w:t>
      </w:r>
      <w:bookmarkEnd w:id="71"/>
    </w:p>
    <w:p w:rsidR="00E9281D" w:rsidRDefault="00E9281D">
      <w:pPr>
        <w:pStyle w:val="SingleTxtGC"/>
      </w:pPr>
      <w:r>
        <w:rPr>
          <w:szCs w:val="21"/>
          <w:lang w:val="fr-FR"/>
        </w:rPr>
        <w:t xml:space="preserve">146.  </w:t>
      </w:r>
      <w:r>
        <w:rPr>
          <w:rFonts w:hint="eastAsia"/>
          <w:lang w:val="fr-FR"/>
        </w:rPr>
        <w:t>喀麦隆非正规经济部门就业人口中四分之三为女性。如何将这部分妇女纳入社保体系是</w:t>
      </w:r>
      <w:r>
        <w:rPr>
          <w:rFonts w:hint="eastAsia"/>
          <w:lang w:val="fr-FR"/>
        </w:rPr>
        <w:t>2008</w:t>
      </w:r>
      <w:r>
        <w:rPr>
          <w:rFonts w:hint="eastAsia"/>
          <w:lang w:val="fr-FR"/>
        </w:rPr>
        <w:t>年社保改革以来的工作重点之一。此次社保改革的目标是让社保覆盖所有人，包括非正规经济部门就业人口。相关的改革法案已经制定完成。</w:t>
      </w:r>
    </w:p>
    <w:p w:rsidR="00E9281D" w:rsidRDefault="00E9281D">
      <w:pPr>
        <w:pStyle w:val="SingleTxtGC"/>
      </w:pPr>
      <w:r>
        <w:rPr>
          <w:szCs w:val="21"/>
        </w:rPr>
        <w:t xml:space="preserve">147.  </w:t>
      </w:r>
      <w:r>
        <w:rPr>
          <w:rFonts w:hint="eastAsia"/>
        </w:rPr>
        <w:t>此外，</w:t>
      </w:r>
      <w:smartTag w:uri="urn:schemas-microsoft-com:office:smarttags" w:element="chsdate">
        <w:smartTagPr>
          <w:attr w:name="Year" w:val="2010"/>
          <w:attr w:name="Month" w:val="10"/>
          <w:attr w:name="Day" w:val="11"/>
          <w:attr w:name="IsLunarDate" w:val="False"/>
          <w:attr w:name="IsROCDate" w:val="False"/>
        </w:smartTagPr>
        <w:r>
          <w:rPr>
            <w:rFonts w:hint="eastAsia"/>
          </w:rPr>
          <w:t>2010</w:t>
        </w:r>
        <w:r>
          <w:rPr>
            <w:rFonts w:hint="eastAsia"/>
          </w:rPr>
          <w:t>年</w:t>
        </w:r>
        <w:r>
          <w:rPr>
            <w:rFonts w:hint="eastAsia"/>
          </w:rPr>
          <w:t>10</w:t>
        </w:r>
        <w:r>
          <w:rPr>
            <w:rFonts w:hint="eastAsia"/>
          </w:rPr>
          <w:t>月</w:t>
        </w:r>
        <w:r>
          <w:rPr>
            <w:rFonts w:hint="eastAsia"/>
          </w:rPr>
          <w:t>11</w:t>
        </w:r>
        <w:r>
          <w:rPr>
            <w:rFonts w:hint="eastAsia"/>
          </w:rPr>
          <w:t>日</w:t>
        </w:r>
      </w:smartTag>
      <w:r>
        <w:rPr>
          <w:rFonts w:hint="eastAsia"/>
        </w:rPr>
        <w:t>关于国家劳动监察中心的成立、组织与运作的第</w:t>
      </w:r>
      <w:r>
        <w:t xml:space="preserve">159/CAB/PM </w:t>
      </w:r>
      <w:r>
        <w:rPr>
          <w:rFonts w:hint="eastAsia"/>
        </w:rPr>
        <w:t>号政令，规定监察站赋有改善劳动条件、社会保险、社会环境、劳动者健康的责任，对非正规经济部门的社会保护也产生了影响。</w:t>
      </w:r>
    </w:p>
    <w:p w:rsidR="00E9281D" w:rsidRDefault="00E9281D">
      <w:pPr>
        <w:pStyle w:val="SingleTxtGC"/>
      </w:pPr>
      <w:r>
        <w:rPr>
          <w:szCs w:val="21"/>
        </w:rPr>
        <w:t xml:space="preserve">148.  </w:t>
      </w:r>
      <w:r>
        <w:rPr>
          <w:rFonts w:hint="eastAsia"/>
        </w:rPr>
        <w:t>中小企业、社会经济和手工业部实施了《支持中小型企业创业与发展计划》，以推动大众消费的地方产品的加工和贮藏产业，其主要目标有：</w:t>
      </w:r>
    </w:p>
    <w:p w:rsidR="00E9281D" w:rsidRDefault="00E9281D">
      <w:pPr>
        <w:pStyle w:val="Bullet1GC"/>
        <w:rPr>
          <w:lang w:val="fr-FR"/>
        </w:rPr>
      </w:pPr>
      <w:r>
        <w:rPr>
          <w:rFonts w:hint="eastAsia"/>
          <w:lang w:val="fr-FR"/>
        </w:rPr>
        <w:t>支持大众消费的地方产品加工与贮藏中小型企业的创业和发展；</w:t>
      </w:r>
    </w:p>
    <w:p w:rsidR="00E9281D" w:rsidRDefault="00E9281D">
      <w:pPr>
        <w:pStyle w:val="Bullet1GC"/>
        <w:rPr>
          <w:lang w:val="fr-FR"/>
        </w:rPr>
      </w:pPr>
      <w:r>
        <w:rPr>
          <w:rFonts w:hint="eastAsia"/>
          <w:lang w:val="fr-FR"/>
        </w:rPr>
        <w:t>创造适于企业创业和发展的环境；</w:t>
      </w:r>
    </w:p>
    <w:p w:rsidR="00E9281D" w:rsidRDefault="00E9281D">
      <w:pPr>
        <w:pStyle w:val="Bullet1GC"/>
        <w:rPr>
          <w:lang w:val="fr-FR"/>
        </w:rPr>
      </w:pPr>
      <w:r>
        <w:rPr>
          <w:rFonts w:hint="eastAsia"/>
          <w:lang w:val="fr-FR"/>
        </w:rPr>
        <w:t>提高创收活动产品的生产力和竞争力；</w:t>
      </w:r>
    </w:p>
    <w:p w:rsidR="00E9281D" w:rsidRDefault="00E9281D">
      <w:pPr>
        <w:pStyle w:val="Bullet1GC"/>
        <w:rPr>
          <w:lang w:val="fr-FR"/>
        </w:rPr>
      </w:pPr>
      <w:r>
        <w:rPr>
          <w:rFonts w:hint="eastAsia"/>
          <w:lang w:val="fr-FR"/>
        </w:rPr>
        <w:t>建立机制，支持妇女创办微型、小型和中型企业；</w:t>
      </w:r>
    </w:p>
    <w:p w:rsidR="00E9281D" w:rsidRDefault="00E9281D">
      <w:pPr>
        <w:pStyle w:val="Bullet1GC"/>
        <w:rPr>
          <w:lang w:val="fr-FR"/>
        </w:rPr>
      </w:pPr>
      <w:r>
        <w:rPr>
          <w:rFonts w:hint="eastAsia"/>
          <w:lang w:val="fr-FR"/>
        </w:rPr>
        <w:t>鼓励企业家之间互相交流；</w:t>
      </w:r>
    </w:p>
    <w:p w:rsidR="00E9281D" w:rsidRDefault="00E9281D">
      <w:pPr>
        <w:pStyle w:val="Bullet1GC"/>
        <w:rPr>
          <w:lang w:val="fr-FR"/>
        </w:rPr>
      </w:pPr>
      <w:r>
        <w:rPr>
          <w:rFonts w:hint="eastAsia"/>
          <w:lang w:val="fr-FR"/>
        </w:rPr>
        <w:t>提高从事创收活动的妇女的技术能力和管理能力。</w:t>
      </w:r>
    </w:p>
    <w:p w:rsidR="00E9281D" w:rsidRDefault="00E9281D">
      <w:pPr>
        <w:pStyle w:val="SingleTxtGC"/>
      </w:pPr>
      <w:r>
        <w:rPr>
          <w:szCs w:val="21"/>
          <w:lang w:val="fr-FR"/>
        </w:rPr>
        <w:t xml:space="preserve">149.  </w:t>
      </w:r>
      <w:r>
        <w:rPr>
          <w:rFonts w:hint="eastAsia"/>
          <w:lang w:val="fr-FR"/>
        </w:rPr>
        <w:t>该计划初步确定并资助了</w:t>
      </w:r>
      <w:r>
        <w:rPr>
          <w:rFonts w:hint="eastAsia"/>
          <w:lang w:val="fr-FR"/>
        </w:rPr>
        <w:t>150</w:t>
      </w:r>
      <w:r>
        <w:rPr>
          <w:rFonts w:hint="eastAsia"/>
          <w:lang w:val="fr-FR"/>
        </w:rPr>
        <w:t>个可行项目，其中妇女制定的项目有</w:t>
      </w:r>
      <w:r>
        <w:rPr>
          <w:rFonts w:hint="eastAsia"/>
          <w:lang w:val="fr-FR"/>
        </w:rPr>
        <w:t>34</w:t>
      </w:r>
      <w:r>
        <w:rPr>
          <w:rFonts w:hint="eastAsia"/>
          <w:lang w:val="fr-FR"/>
        </w:rPr>
        <w:t>个，集中在农村或者城郊，占总项目数的</w:t>
      </w:r>
      <w:r>
        <w:rPr>
          <w:rFonts w:hint="eastAsia"/>
          <w:lang w:val="fr-FR"/>
        </w:rPr>
        <w:t>31.7%</w:t>
      </w:r>
      <w:r>
        <w:rPr>
          <w:rFonts w:hint="eastAsia"/>
          <w:lang w:val="fr-FR"/>
        </w:rPr>
        <w:t>。一共成立了</w:t>
      </w:r>
      <w:r>
        <w:rPr>
          <w:rFonts w:hint="eastAsia"/>
          <w:lang w:val="fr-FR"/>
        </w:rPr>
        <w:t>150</w:t>
      </w:r>
      <w:r>
        <w:rPr>
          <w:rFonts w:hint="eastAsia"/>
          <w:lang w:val="fr-FR"/>
        </w:rPr>
        <w:t>个加工点，并培训了</w:t>
      </w:r>
      <w:r>
        <w:rPr>
          <w:rFonts w:hint="eastAsia"/>
          <w:lang w:val="fr-FR"/>
        </w:rPr>
        <w:t>70</w:t>
      </w:r>
      <w:r>
        <w:rPr>
          <w:rFonts w:hint="eastAsia"/>
          <w:lang w:val="fr-FR"/>
        </w:rPr>
        <w:t>名男女技师和销售人员。</w:t>
      </w:r>
    </w:p>
    <w:p w:rsidR="00E9281D" w:rsidRDefault="00E9281D">
      <w:pPr>
        <w:pStyle w:val="H23GC"/>
      </w:pPr>
      <w:bookmarkStart w:id="72" w:name="_Toc304975872"/>
      <w:r>
        <w:rPr>
          <w:lang w:val="fr-FR"/>
        </w:rPr>
        <w:tab/>
      </w:r>
      <w:r>
        <w:rPr>
          <w:lang w:val="fr-FR"/>
        </w:rPr>
        <w:tab/>
      </w:r>
      <w:r>
        <w:rPr>
          <w:rFonts w:hint="eastAsia"/>
          <w:lang w:val="fr-FR"/>
        </w:rPr>
        <w:t>废除或者修订歧视性条款</w:t>
      </w:r>
      <w:bookmarkEnd w:id="72"/>
      <w:r>
        <w:rPr>
          <w:lang w:val="fr-FR"/>
        </w:rPr>
        <w:t xml:space="preserve"> </w:t>
      </w:r>
    </w:p>
    <w:p w:rsidR="00E9281D" w:rsidRDefault="00E9281D">
      <w:pPr>
        <w:pStyle w:val="SingleTxtGC"/>
      </w:pPr>
      <w:r>
        <w:rPr>
          <w:szCs w:val="21"/>
          <w:lang w:val="fr-FR"/>
        </w:rPr>
        <w:t xml:space="preserve">150.  </w:t>
      </w:r>
      <w:r>
        <w:rPr>
          <w:rFonts w:hint="eastAsia"/>
          <w:lang w:val="fr-FR"/>
        </w:rPr>
        <w:t>正在等待通过的《人与家庭法》和正在修订的《刑法》将会废除和修订歧视性条款。</w:t>
      </w:r>
    </w:p>
    <w:p w:rsidR="00E9281D" w:rsidRDefault="00E9281D">
      <w:pPr>
        <w:pStyle w:val="SingleTxtGC"/>
        <w:rPr>
          <w:bCs/>
        </w:rPr>
      </w:pPr>
      <w:r>
        <w:rPr>
          <w:bCs/>
          <w:szCs w:val="21"/>
        </w:rPr>
        <w:t xml:space="preserve">151.  </w:t>
      </w:r>
      <w:r>
        <w:rPr>
          <w:rFonts w:hint="eastAsia"/>
          <w:bCs/>
        </w:rPr>
        <w:t>针对工作场所性骚扰问题，正着手成立劳动法修订部际委员会，其工作重点之一就是保护妇女的心理和身体的完整性。</w:t>
      </w:r>
    </w:p>
    <w:p w:rsidR="00E9281D" w:rsidRDefault="00E9281D">
      <w:pPr>
        <w:pStyle w:val="H23GC"/>
      </w:pPr>
      <w:bookmarkStart w:id="73" w:name="_Toc304975874"/>
      <w:r>
        <w:rPr>
          <w:lang w:val="fr-FR"/>
        </w:rPr>
        <w:tab/>
      </w:r>
      <w:r>
        <w:rPr>
          <w:lang w:val="fr-FR"/>
        </w:rPr>
        <w:tab/>
      </w:r>
      <w:r>
        <w:rPr>
          <w:rFonts w:hint="eastAsia"/>
          <w:lang w:val="fr-FR"/>
        </w:rPr>
        <w:t>答复委员会结论性意见第</w:t>
      </w:r>
      <w:r>
        <w:rPr>
          <w:rFonts w:hint="eastAsia"/>
          <w:lang w:val="fr-FR"/>
        </w:rPr>
        <w:t>39</w:t>
      </w:r>
      <w:r>
        <w:rPr>
          <w:rFonts w:hint="eastAsia"/>
          <w:lang w:val="fr-FR"/>
        </w:rPr>
        <w:t>中的建议</w:t>
      </w:r>
      <w:bookmarkEnd w:id="73"/>
    </w:p>
    <w:p w:rsidR="00E9281D" w:rsidRDefault="00E9281D">
      <w:pPr>
        <w:pStyle w:val="SingleTxtGC"/>
      </w:pPr>
      <w:r>
        <w:rPr>
          <w:szCs w:val="21"/>
          <w:lang w:val="fr-FR"/>
        </w:rPr>
        <w:t xml:space="preserve">152.  </w:t>
      </w:r>
      <w:r>
        <w:rPr>
          <w:rFonts w:hint="eastAsia"/>
          <w:lang w:val="fr-FR"/>
        </w:rPr>
        <w:t>为了发展国家的卫生基础设施，向有关部门进行财政拨款，</w:t>
      </w:r>
      <w:r>
        <w:rPr>
          <w:rFonts w:hint="eastAsia"/>
          <w:lang w:val="fr-FR"/>
        </w:rPr>
        <w:t>2008</w:t>
      </w:r>
      <w:r>
        <w:rPr>
          <w:rFonts w:hint="eastAsia"/>
          <w:lang w:val="fr-FR"/>
        </w:rPr>
        <w:t>年拨款</w:t>
      </w:r>
      <w:r>
        <w:rPr>
          <w:rFonts w:hint="eastAsia"/>
          <w:lang w:val="fr-FR"/>
        </w:rPr>
        <w:t>38.5</w:t>
      </w:r>
      <w:r>
        <w:rPr>
          <w:rFonts w:hint="eastAsia"/>
          <w:lang w:val="fr-FR"/>
        </w:rPr>
        <w:t>亿非洲法郎，</w:t>
      </w:r>
      <w:r>
        <w:rPr>
          <w:rFonts w:hint="eastAsia"/>
          <w:lang w:val="fr-FR"/>
        </w:rPr>
        <w:t>2009</w:t>
      </w:r>
      <w:r>
        <w:rPr>
          <w:rFonts w:hint="eastAsia"/>
          <w:lang w:val="fr-FR"/>
        </w:rPr>
        <w:t>年增加了</w:t>
      </w:r>
      <w:r>
        <w:rPr>
          <w:rFonts w:hint="eastAsia"/>
          <w:lang w:val="fr-FR"/>
        </w:rPr>
        <w:t>492</w:t>
      </w:r>
      <w:r>
        <w:rPr>
          <w:rFonts w:hint="eastAsia"/>
          <w:lang w:val="fr-FR"/>
        </w:rPr>
        <w:t>万非洲法郎，</w:t>
      </w:r>
      <w:r>
        <w:rPr>
          <w:rFonts w:hint="eastAsia"/>
          <w:lang w:val="fr-FR"/>
        </w:rPr>
        <w:t>2010</w:t>
      </w:r>
      <w:r>
        <w:rPr>
          <w:rFonts w:hint="eastAsia"/>
          <w:lang w:val="fr-FR"/>
        </w:rPr>
        <w:t>年又降至</w:t>
      </w:r>
      <w:r>
        <w:rPr>
          <w:rFonts w:hint="eastAsia"/>
          <w:lang w:val="fr-FR"/>
        </w:rPr>
        <w:t>48.1</w:t>
      </w:r>
      <w:r>
        <w:rPr>
          <w:rFonts w:hint="eastAsia"/>
          <w:lang w:val="fr-FR"/>
        </w:rPr>
        <w:t>亿非洲法郎。</w:t>
      </w:r>
    </w:p>
    <w:p w:rsidR="00E9281D" w:rsidRDefault="00E9281D" w:rsidP="003A1D0D">
      <w:pPr>
        <w:pStyle w:val="SingleTxtGC"/>
      </w:pPr>
      <w:r>
        <w:rPr>
          <w:szCs w:val="21"/>
        </w:rPr>
        <w:t xml:space="preserve">153.  </w:t>
      </w:r>
      <w:r>
        <w:rPr>
          <w:rFonts w:hint="eastAsia"/>
        </w:rPr>
        <w:t>2011</w:t>
      </w:r>
      <w:r>
        <w:rPr>
          <w:rFonts w:hint="eastAsia"/>
        </w:rPr>
        <w:t>年拨款高达</w:t>
      </w:r>
      <w:r>
        <w:t>10,506,571,070</w:t>
      </w:r>
      <w:r>
        <w:rPr>
          <w:rFonts w:hint="eastAsia"/>
        </w:rPr>
        <w:t>非洲法郎。虽然拨款金额起伏不定，但提供医疗服务的机构数量一直呈上升趋势。</w:t>
      </w:r>
      <w:r>
        <w:rPr>
          <w:rFonts w:hint="eastAsia"/>
        </w:rPr>
        <w:t>2007</w:t>
      </w:r>
      <w:r>
        <w:rPr>
          <w:rFonts w:hint="eastAsia"/>
        </w:rPr>
        <w:t>年各种卫生医疗机构的数量为</w:t>
      </w:r>
      <w:r>
        <w:rPr>
          <w:rFonts w:hint="eastAsia"/>
        </w:rPr>
        <w:t>2</w:t>
      </w:r>
      <w:r>
        <w:t>,</w:t>
      </w:r>
      <w:r>
        <w:rPr>
          <w:rFonts w:hint="eastAsia"/>
        </w:rPr>
        <w:t>846</w:t>
      </w:r>
      <w:r>
        <w:rPr>
          <w:rFonts w:hint="eastAsia"/>
        </w:rPr>
        <w:t>个，</w:t>
      </w:r>
      <w:r>
        <w:rPr>
          <w:rFonts w:hint="eastAsia"/>
        </w:rPr>
        <w:t>2009</w:t>
      </w:r>
      <w:r>
        <w:rPr>
          <w:rFonts w:hint="eastAsia"/>
        </w:rPr>
        <w:t>年底，共有</w:t>
      </w:r>
      <w:r>
        <w:rPr>
          <w:rFonts w:hint="eastAsia"/>
        </w:rPr>
        <w:t>3</w:t>
      </w:r>
      <w:r>
        <w:t>,</w:t>
      </w:r>
      <w:r>
        <w:rPr>
          <w:rFonts w:hint="eastAsia"/>
        </w:rPr>
        <w:t>328</w:t>
      </w:r>
      <w:r>
        <w:rPr>
          <w:rFonts w:hint="eastAsia"/>
        </w:rPr>
        <w:t>个卫生医疗机构可以接收病人。</w:t>
      </w:r>
      <w:r>
        <w:rPr>
          <w:rFonts w:hint="eastAsia"/>
        </w:rPr>
        <w:t>2007</w:t>
      </w:r>
      <w:r>
        <w:rPr>
          <w:rFonts w:hint="eastAsia"/>
        </w:rPr>
        <w:t>年至</w:t>
      </w:r>
      <w:r>
        <w:rPr>
          <w:rFonts w:hint="eastAsia"/>
        </w:rPr>
        <w:t>2009</w:t>
      </w:r>
      <w:r>
        <w:rPr>
          <w:rFonts w:hint="eastAsia"/>
        </w:rPr>
        <w:t>年聘用的</w:t>
      </w:r>
      <w:r>
        <w:rPr>
          <w:rFonts w:hint="eastAsia"/>
        </w:rPr>
        <w:t>3</w:t>
      </w:r>
      <w:r>
        <w:t>,</w:t>
      </w:r>
      <w:r>
        <w:rPr>
          <w:rFonts w:hint="eastAsia"/>
        </w:rPr>
        <w:t>000</w:t>
      </w:r>
      <w:r>
        <w:rPr>
          <w:rFonts w:hint="eastAsia"/>
        </w:rPr>
        <w:t>名医护人员，以及各级卫生医疗机构的设备，大大提高了卫生服务质量。</w:t>
      </w:r>
    </w:p>
    <w:p w:rsidR="00E9281D" w:rsidRDefault="00E9281D">
      <w:pPr>
        <w:pStyle w:val="SingleTxtGC"/>
      </w:pPr>
      <w:r>
        <w:rPr>
          <w:szCs w:val="21"/>
        </w:rPr>
        <w:t xml:space="preserve">154.  </w:t>
      </w:r>
      <w:r>
        <w:rPr>
          <w:rFonts w:hint="eastAsia"/>
        </w:rPr>
        <w:t>直到</w:t>
      </w:r>
      <w:r>
        <w:rPr>
          <w:rFonts w:hint="eastAsia"/>
        </w:rPr>
        <w:t>2011</w:t>
      </w:r>
      <w:r>
        <w:rPr>
          <w:rFonts w:hint="eastAsia"/>
        </w:rPr>
        <w:t>年才有了针对母亲和儿童健康的专项拨款，国家为此一共拨款</w:t>
      </w:r>
      <w:r>
        <w:rPr>
          <w:rFonts w:hint="eastAsia"/>
        </w:rPr>
        <w:t>10</w:t>
      </w:r>
      <w:r>
        <w:rPr>
          <w:rFonts w:hint="eastAsia"/>
        </w:rPr>
        <w:t>亿非洲法郎</w:t>
      </w:r>
      <w:r>
        <w:rPr>
          <w:rFonts w:hint="eastAsia"/>
        </w:rPr>
        <w:t>(</w:t>
      </w:r>
      <w:r>
        <w:rPr>
          <w:rFonts w:hint="eastAsia"/>
        </w:rPr>
        <w:t>将近</w:t>
      </w:r>
      <w:r>
        <w:rPr>
          <w:rFonts w:hint="eastAsia"/>
        </w:rPr>
        <w:t>5</w:t>
      </w:r>
      <w:r>
        <w:rPr>
          <w:rFonts w:hint="eastAsia"/>
        </w:rPr>
        <w:t>亿美元</w:t>
      </w:r>
      <w:r>
        <w:rPr>
          <w:rFonts w:hint="eastAsia"/>
        </w:rPr>
        <w:t>)</w:t>
      </w:r>
      <w:r>
        <w:rPr>
          <w:rFonts w:hint="eastAsia"/>
        </w:rPr>
        <w:t>。此外，免除债务与发展合约</w:t>
      </w:r>
      <w:r>
        <w:rPr>
          <w:rFonts w:hint="eastAsia"/>
        </w:rPr>
        <w:t>(7</w:t>
      </w:r>
      <w:r>
        <w:rPr>
          <w:rFonts w:hint="eastAsia"/>
        </w:rPr>
        <w:t>亿非洲法郎</w:t>
      </w:r>
      <w:r>
        <w:rPr>
          <w:rFonts w:hint="eastAsia"/>
        </w:rPr>
        <w:t>)</w:t>
      </w:r>
      <w:r>
        <w:rPr>
          <w:rFonts w:hint="eastAsia"/>
        </w:rPr>
        <w:t>和重债穷国基金</w:t>
      </w:r>
      <w:r>
        <w:rPr>
          <w:rFonts w:hint="eastAsia"/>
        </w:rPr>
        <w:t>(3</w:t>
      </w:r>
      <w:r>
        <w:rPr>
          <w:rFonts w:hint="eastAsia"/>
        </w:rPr>
        <w:t>亿非洲法郎</w:t>
      </w:r>
      <w:r>
        <w:rPr>
          <w:rFonts w:hint="eastAsia"/>
        </w:rPr>
        <w:t>)</w:t>
      </w:r>
      <w:r>
        <w:rPr>
          <w:rFonts w:hint="eastAsia"/>
        </w:rPr>
        <w:t>也提供了资金支持。这样一来，</w:t>
      </w:r>
      <w:r>
        <w:rPr>
          <w:rFonts w:hint="eastAsia"/>
        </w:rPr>
        <w:t>2011</w:t>
      </w:r>
      <w:r>
        <w:rPr>
          <w:rFonts w:hint="eastAsia"/>
        </w:rPr>
        <w:t>年合计共有</w:t>
      </w:r>
      <w:r>
        <w:rPr>
          <w:rFonts w:hint="eastAsia"/>
        </w:rPr>
        <w:t>20</w:t>
      </w:r>
      <w:r>
        <w:rPr>
          <w:rFonts w:hint="eastAsia"/>
        </w:rPr>
        <w:t>亿非洲法郎用于母亲与儿童的健康，并加强艾滋病母婴传播的预防。</w:t>
      </w:r>
    </w:p>
    <w:p w:rsidR="00E9281D" w:rsidRDefault="00E9281D">
      <w:pPr>
        <w:pStyle w:val="SingleTxtGC"/>
      </w:pPr>
      <w:r>
        <w:rPr>
          <w:szCs w:val="21"/>
        </w:rPr>
        <w:t xml:space="preserve">155.  </w:t>
      </w:r>
      <w:r>
        <w:rPr>
          <w:rFonts w:hint="eastAsia"/>
        </w:rPr>
        <w:t>《总统艾滋病紧急救援计划》是美国总统倡议的一个计划，该计划向喀麦隆政府提供了</w:t>
      </w:r>
      <w:r>
        <w:rPr>
          <w:rFonts w:hint="eastAsia"/>
        </w:rPr>
        <w:t>400</w:t>
      </w:r>
      <w:r>
        <w:rPr>
          <w:rFonts w:hint="eastAsia"/>
        </w:rPr>
        <w:t>万美元的资助，用以把预防艾滋病母婴传播纳入各级卫生机构的母婴健康服务中。美国政府还额外资助了</w:t>
      </w:r>
      <w:r>
        <w:rPr>
          <w:rFonts w:hint="eastAsia"/>
        </w:rPr>
        <w:t>1</w:t>
      </w:r>
      <w:r>
        <w:t>,</w:t>
      </w:r>
      <w:r>
        <w:rPr>
          <w:rFonts w:hint="eastAsia"/>
        </w:rPr>
        <w:t>000</w:t>
      </w:r>
      <w:r>
        <w:rPr>
          <w:rFonts w:hint="eastAsia"/>
        </w:rPr>
        <w:t>万美元用以加强艾滋病母婴传播的预防。克林顿基金会也应允协助发展喀麦隆西南和西北的母婴健康事业。</w:t>
      </w:r>
    </w:p>
    <w:p w:rsidR="00E9281D" w:rsidRDefault="00E9281D">
      <w:pPr>
        <w:pStyle w:val="SingleTxtGC"/>
      </w:pPr>
      <w:r>
        <w:rPr>
          <w:szCs w:val="21"/>
        </w:rPr>
        <w:t xml:space="preserve">156.  </w:t>
      </w:r>
      <w:r>
        <w:rPr>
          <w:rFonts w:hint="eastAsia"/>
        </w:rPr>
        <w:t>在抗击艾滋病框架下，还有</w:t>
      </w:r>
      <w:r>
        <w:rPr>
          <w:rFonts w:hint="eastAsia"/>
        </w:rPr>
        <w:t>936</w:t>
      </w:r>
      <w:r>
        <w:t>,</w:t>
      </w:r>
      <w:r>
        <w:rPr>
          <w:rFonts w:hint="eastAsia"/>
        </w:rPr>
        <w:t>6031</w:t>
      </w:r>
      <w:r>
        <w:rPr>
          <w:rFonts w:hint="eastAsia"/>
        </w:rPr>
        <w:t>欧元的资助用于预防艾滋病母婴传播，</w:t>
      </w:r>
      <w:r>
        <w:rPr>
          <w:rFonts w:hint="eastAsia"/>
        </w:rPr>
        <w:t>4</w:t>
      </w:r>
      <w:r>
        <w:t>,</w:t>
      </w:r>
      <w:r>
        <w:rPr>
          <w:rFonts w:hint="eastAsia"/>
        </w:rPr>
        <w:t>515</w:t>
      </w:r>
      <w:r>
        <w:t>,</w:t>
      </w:r>
      <w:r>
        <w:rPr>
          <w:rFonts w:hint="eastAsia"/>
        </w:rPr>
        <w:t>274</w:t>
      </w:r>
      <w:r>
        <w:rPr>
          <w:rFonts w:hint="eastAsia"/>
        </w:rPr>
        <w:t>欧元的资助用于支持孤儿和脆弱儿童。这些资金将用于预防艾滋病，治疗照顾感染艾滋病的儿童，培训计划生育人员，防止疾病的母婴传播。</w:t>
      </w:r>
    </w:p>
    <w:p w:rsidR="00E9281D" w:rsidRDefault="00E9281D">
      <w:pPr>
        <w:pStyle w:val="SingleTxtGC"/>
      </w:pPr>
      <w:r>
        <w:rPr>
          <w:szCs w:val="21"/>
        </w:rPr>
        <w:t xml:space="preserve">157.  </w:t>
      </w:r>
      <w:r>
        <w:rPr>
          <w:rFonts w:hint="eastAsia"/>
        </w:rPr>
        <w:t>得益于重债穷国基金的帮助，政府有能力在降低婴儿死亡率、减少艾滋病的流行率和儿童影响不良等方面投入更多的资金。</w:t>
      </w:r>
    </w:p>
    <w:p w:rsidR="00E9281D" w:rsidRDefault="00E9281D">
      <w:pPr>
        <w:pStyle w:val="SingleTxtGC"/>
      </w:pPr>
      <w:r>
        <w:rPr>
          <w:szCs w:val="21"/>
        </w:rPr>
        <w:t xml:space="preserve">158.  </w:t>
      </w:r>
      <w:r>
        <w:rPr>
          <w:rFonts w:hint="eastAsia"/>
        </w:rPr>
        <w:t>在抗击艾滋病方面，主要有以下成果：</w:t>
      </w:r>
    </w:p>
    <w:p w:rsidR="00E9281D" w:rsidRDefault="00E9281D">
      <w:pPr>
        <w:pStyle w:val="Bullet1GC"/>
        <w:rPr>
          <w:lang w:val="fr-FR"/>
        </w:rPr>
      </w:pPr>
      <w:r>
        <w:rPr>
          <w:rFonts w:hint="eastAsia"/>
          <w:lang w:val="fr-FR"/>
        </w:rPr>
        <w:t>目前共有</w:t>
      </w:r>
      <w:r>
        <w:rPr>
          <w:rFonts w:hint="eastAsia"/>
          <w:lang w:val="fr-FR"/>
        </w:rPr>
        <w:t>140</w:t>
      </w:r>
      <w:r>
        <w:rPr>
          <w:rFonts w:hint="eastAsia"/>
          <w:lang w:val="fr-FR"/>
        </w:rPr>
        <w:t>个抗击艾滋病的机构，包括</w:t>
      </w:r>
      <w:r>
        <w:rPr>
          <w:rFonts w:hint="eastAsia"/>
          <w:lang w:val="fr-FR"/>
        </w:rPr>
        <w:t>23</w:t>
      </w:r>
      <w:r>
        <w:rPr>
          <w:rFonts w:hint="eastAsia"/>
          <w:lang w:val="fr-FR"/>
        </w:rPr>
        <w:t>个适用技术中心，</w:t>
      </w:r>
      <w:r>
        <w:rPr>
          <w:rFonts w:hint="eastAsia"/>
          <w:lang w:val="fr-FR"/>
        </w:rPr>
        <w:t>117</w:t>
      </w:r>
      <w:r>
        <w:rPr>
          <w:rFonts w:hint="eastAsia"/>
          <w:lang w:val="fr-FR"/>
        </w:rPr>
        <w:t>个护理治疗点</w:t>
      </w:r>
      <w:r>
        <w:rPr>
          <w:rFonts w:hint="eastAsia"/>
          <w:lang w:val="fr-FR"/>
        </w:rPr>
        <w:t>)</w:t>
      </w:r>
      <w:r>
        <w:rPr>
          <w:rFonts w:hint="eastAsia"/>
          <w:lang w:val="fr-FR"/>
        </w:rPr>
        <w:t>，负责照顾艾滋病感染者；</w:t>
      </w:r>
    </w:p>
    <w:p w:rsidR="00E9281D" w:rsidRDefault="00E9281D">
      <w:pPr>
        <w:pStyle w:val="Bullet1GC"/>
        <w:rPr>
          <w:lang w:val="fr-FR"/>
        </w:rPr>
      </w:pPr>
      <w:r>
        <w:rPr>
          <w:rFonts w:hint="eastAsia"/>
          <w:lang w:val="fr-FR"/>
        </w:rPr>
        <w:t>抗逆转录病毒治疗的价格从</w:t>
      </w:r>
      <w:r>
        <w:rPr>
          <w:rFonts w:hint="eastAsia"/>
          <w:lang w:val="fr-FR"/>
        </w:rPr>
        <w:t>2001</w:t>
      </w:r>
      <w:r>
        <w:rPr>
          <w:rFonts w:hint="eastAsia"/>
          <w:lang w:val="fr-FR"/>
        </w:rPr>
        <w:t>年的</w:t>
      </w:r>
      <w:r>
        <w:rPr>
          <w:rFonts w:hint="eastAsia"/>
          <w:lang w:val="fr-FR"/>
        </w:rPr>
        <w:t>600</w:t>
      </w:r>
      <w:r>
        <w:rPr>
          <w:lang w:val="fr-FR"/>
        </w:rPr>
        <w:t>,</w:t>
      </w:r>
      <w:r>
        <w:rPr>
          <w:rFonts w:hint="eastAsia"/>
          <w:lang w:val="fr-FR"/>
        </w:rPr>
        <w:t>000</w:t>
      </w:r>
      <w:r>
        <w:rPr>
          <w:rFonts w:hint="eastAsia"/>
          <w:lang w:val="fr-FR"/>
        </w:rPr>
        <w:t>非洲法郎到</w:t>
      </w:r>
      <w:r>
        <w:rPr>
          <w:rFonts w:hint="eastAsia"/>
          <w:lang w:val="fr-FR"/>
        </w:rPr>
        <w:t>2007</w:t>
      </w:r>
      <w:r>
        <w:rPr>
          <w:rFonts w:hint="eastAsia"/>
          <w:lang w:val="fr-FR"/>
        </w:rPr>
        <w:t>年变为免费，</w:t>
      </w:r>
      <w:smartTag w:uri="urn:schemas-microsoft-com:office:smarttags" w:element="chsdate">
        <w:smartTagPr>
          <w:attr w:name="Year" w:val="2007"/>
          <w:attr w:name="Month" w:val="5"/>
          <w:attr w:name="Day" w:val="1"/>
          <w:attr w:name="IsLunarDate" w:val="False"/>
          <w:attr w:name="IsROCDate" w:val="False"/>
        </w:smartTagPr>
        <w:r>
          <w:rPr>
            <w:rFonts w:hint="eastAsia"/>
            <w:lang w:val="fr-FR"/>
          </w:rPr>
          <w:t>2007</w:t>
        </w:r>
        <w:r>
          <w:rPr>
            <w:rFonts w:hint="eastAsia"/>
            <w:lang w:val="fr-FR"/>
          </w:rPr>
          <w:t>年</w:t>
        </w:r>
        <w:r>
          <w:rPr>
            <w:rFonts w:hint="eastAsia"/>
            <w:lang w:val="fr-FR"/>
          </w:rPr>
          <w:t>5</w:t>
        </w:r>
        <w:r>
          <w:rPr>
            <w:rFonts w:hint="eastAsia"/>
            <w:lang w:val="fr-FR"/>
          </w:rPr>
          <w:t>月</w:t>
        </w:r>
        <w:r>
          <w:rPr>
            <w:rFonts w:hint="eastAsia"/>
            <w:lang w:val="fr-FR"/>
          </w:rPr>
          <w:t>1</w:t>
        </w:r>
        <w:r>
          <w:rPr>
            <w:rFonts w:hint="eastAsia"/>
            <w:lang w:val="fr-FR"/>
          </w:rPr>
          <w:t>日</w:t>
        </w:r>
      </w:smartTag>
      <w:r>
        <w:rPr>
          <w:rFonts w:hint="eastAsia"/>
          <w:lang w:val="fr-FR"/>
        </w:rPr>
        <w:t>开始，可以在地区供应中心免费接受抗逆转录病毒治疗。</w:t>
      </w:r>
      <w:smartTag w:uri="urn:schemas-microsoft-com:office:smarttags" w:element="chsdate">
        <w:smartTagPr>
          <w:attr w:name="Year" w:val="2007"/>
          <w:attr w:name="Month" w:val="12"/>
          <w:attr w:name="Day" w:val="31"/>
          <w:attr w:name="IsLunarDate" w:val="False"/>
          <w:attr w:name="IsROCDate" w:val="False"/>
        </w:smartTagPr>
        <w:r>
          <w:rPr>
            <w:rFonts w:hint="eastAsia"/>
            <w:lang w:val="fr-FR"/>
          </w:rPr>
          <w:t>2007</w:t>
        </w:r>
        <w:r>
          <w:rPr>
            <w:rFonts w:hint="eastAsia"/>
            <w:lang w:val="fr-FR"/>
          </w:rPr>
          <w:t>年</w:t>
        </w:r>
        <w:r>
          <w:rPr>
            <w:rFonts w:hint="eastAsia"/>
            <w:lang w:val="fr-FR"/>
          </w:rPr>
          <w:t>12</w:t>
        </w:r>
        <w:r>
          <w:rPr>
            <w:rFonts w:hint="eastAsia"/>
            <w:lang w:val="fr-FR"/>
          </w:rPr>
          <w:t>月</w:t>
        </w:r>
        <w:r>
          <w:rPr>
            <w:rFonts w:hint="eastAsia"/>
            <w:lang w:val="fr-FR"/>
          </w:rPr>
          <w:t>31</w:t>
        </w:r>
        <w:r>
          <w:rPr>
            <w:rFonts w:hint="eastAsia"/>
            <w:lang w:val="fr-FR"/>
          </w:rPr>
          <w:t>日</w:t>
        </w:r>
      </w:smartTag>
      <w:r>
        <w:rPr>
          <w:rFonts w:hint="eastAsia"/>
          <w:lang w:val="fr-FR"/>
        </w:rPr>
        <w:t>共有</w:t>
      </w:r>
      <w:r>
        <w:rPr>
          <w:rFonts w:hint="eastAsia"/>
          <w:lang w:val="fr-FR"/>
        </w:rPr>
        <w:t>45</w:t>
      </w:r>
      <w:r>
        <w:rPr>
          <w:lang w:val="fr-FR"/>
        </w:rPr>
        <w:t>,</w:t>
      </w:r>
      <w:r>
        <w:rPr>
          <w:rFonts w:hint="eastAsia"/>
          <w:lang w:val="fr-FR"/>
        </w:rPr>
        <w:t>605</w:t>
      </w:r>
      <w:r>
        <w:rPr>
          <w:rFonts w:hint="eastAsia"/>
          <w:lang w:val="fr-FR"/>
        </w:rPr>
        <w:t>名艾滋病感染者接受了抗逆转录病毒治疗，而在</w:t>
      </w:r>
      <w:r>
        <w:rPr>
          <w:rFonts w:hint="eastAsia"/>
          <w:lang w:val="fr-FR"/>
        </w:rPr>
        <w:t>2006</w:t>
      </w:r>
      <w:r>
        <w:rPr>
          <w:rFonts w:hint="eastAsia"/>
          <w:lang w:val="fr-FR"/>
        </w:rPr>
        <w:t>年只有</w:t>
      </w:r>
      <w:r>
        <w:rPr>
          <w:rFonts w:hint="eastAsia"/>
          <w:lang w:val="fr-FR"/>
        </w:rPr>
        <w:t>28</w:t>
      </w:r>
      <w:r>
        <w:rPr>
          <w:lang w:val="fr-FR"/>
        </w:rPr>
        <w:t>,</w:t>
      </w:r>
      <w:r>
        <w:rPr>
          <w:rFonts w:hint="eastAsia"/>
          <w:lang w:val="fr-FR"/>
        </w:rPr>
        <w:t>403</w:t>
      </w:r>
      <w:r>
        <w:rPr>
          <w:rFonts w:hint="eastAsia"/>
          <w:lang w:val="fr-FR"/>
        </w:rPr>
        <w:t>人接受治疗。</w:t>
      </w:r>
      <w:r>
        <w:rPr>
          <w:rFonts w:hint="eastAsia"/>
          <w:lang w:val="fr-FR"/>
        </w:rPr>
        <w:t>2009</w:t>
      </w:r>
      <w:r>
        <w:rPr>
          <w:rFonts w:hint="eastAsia"/>
          <w:lang w:val="fr-FR"/>
        </w:rPr>
        <w:t>年底，共有</w:t>
      </w:r>
      <w:r>
        <w:rPr>
          <w:rFonts w:hint="eastAsia"/>
          <w:lang w:val="fr-FR"/>
        </w:rPr>
        <w:t>76</w:t>
      </w:r>
      <w:r>
        <w:rPr>
          <w:lang w:val="fr-FR"/>
        </w:rPr>
        <w:t>,</w:t>
      </w:r>
      <w:r>
        <w:rPr>
          <w:rFonts w:hint="eastAsia"/>
          <w:lang w:val="fr-FR"/>
        </w:rPr>
        <w:t>228</w:t>
      </w:r>
      <w:r>
        <w:rPr>
          <w:rFonts w:hint="eastAsia"/>
          <w:lang w:val="fr-FR"/>
        </w:rPr>
        <w:t>名病人正在接受抗逆转录病毒治疗；</w:t>
      </w:r>
    </w:p>
    <w:p w:rsidR="00E9281D" w:rsidRDefault="00E9281D">
      <w:pPr>
        <w:pStyle w:val="Bullet1GC"/>
        <w:rPr>
          <w:lang w:val="fr-FR"/>
        </w:rPr>
      </w:pPr>
      <w:r>
        <w:rPr>
          <w:rFonts w:hint="eastAsia"/>
          <w:lang w:val="fr-FR"/>
        </w:rPr>
        <w:t>为艾滋病检查提供补助。从</w:t>
      </w:r>
      <w:r>
        <w:rPr>
          <w:rFonts w:hint="eastAsia"/>
          <w:lang w:val="fr-FR"/>
        </w:rPr>
        <w:t>2007</w:t>
      </w:r>
      <w:r>
        <w:rPr>
          <w:rFonts w:hint="eastAsia"/>
          <w:lang w:val="fr-FR"/>
        </w:rPr>
        <w:t>年</w:t>
      </w:r>
      <w:r>
        <w:rPr>
          <w:rFonts w:hint="eastAsia"/>
          <w:lang w:val="fr-FR"/>
        </w:rPr>
        <w:t>2</w:t>
      </w:r>
      <w:r>
        <w:rPr>
          <w:rFonts w:hint="eastAsia"/>
          <w:lang w:val="fr-FR"/>
        </w:rPr>
        <w:t>月起，检查费用降低到了</w:t>
      </w:r>
      <w:r>
        <w:rPr>
          <w:rFonts w:hint="eastAsia"/>
          <w:lang w:val="fr-FR"/>
        </w:rPr>
        <w:t>3</w:t>
      </w:r>
      <w:r>
        <w:rPr>
          <w:lang w:val="fr-FR"/>
        </w:rPr>
        <w:t>,</w:t>
      </w:r>
      <w:r>
        <w:rPr>
          <w:rFonts w:hint="eastAsia"/>
          <w:lang w:val="fr-FR"/>
        </w:rPr>
        <w:t>000</w:t>
      </w:r>
      <w:r>
        <w:rPr>
          <w:rFonts w:hint="eastAsia"/>
          <w:lang w:val="fr-FR"/>
        </w:rPr>
        <w:t>非洲法郎</w:t>
      </w:r>
      <w:r>
        <w:rPr>
          <w:rFonts w:hint="eastAsia"/>
          <w:lang w:val="fr-FR"/>
        </w:rPr>
        <w:t>(</w:t>
      </w:r>
      <w:r>
        <w:rPr>
          <w:rFonts w:hint="eastAsia"/>
          <w:lang w:val="fr-FR"/>
        </w:rPr>
        <w:t>大约</w:t>
      </w:r>
      <w:r>
        <w:rPr>
          <w:rFonts w:hint="eastAsia"/>
          <w:lang w:val="fr-FR"/>
        </w:rPr>
        <w:t>5</w:t>
      </w:r>
      <w:r>
        <w:rPr>
          <w:rFonts w:hint="eastAsia"/>
          <w:lang w:val="fr-FR"/>
        </w:rPr>
        <w:t>美元</w:t>
      </w:r>
      <w:r>
        <w:rPr>
          <w:rFonts w:hint="eastAsia"/>
          <w:lang w:val="fr-FR"/>
        </w:rPr>
        <w:t>)</w:t>
      </w:r>
      <w:r>
        <w:rPr>
          <w:rFonts w:hint="eastAsia"/>
          <w:lang w:val="fr-FR"/>
        </w:rPr>
        <w:t>。目前，孕妇以及</w:t>
      </w:r>
      <w:r>
        <w:rPr>
          <w:rFonts w:hint="eastAsia"/>
          <w:lang w:val="fr-FR"/>
        </w:rPr>
        <w:t>0</w:t>
      </w:r>
      <w:r>
        <w:rPr>
          <w:rFonts w:hint="eastAsia"/>
          <w:lang w:val="fr-FR"/>
        </w:rPr>
        <w:t>至</w:t>
      </w:r>
      <w:r>
        <w:rPr>
          <w:rFonts w:hint="eastAsia"/>
          <w:lang w:val="fr-FR"/>
        </w:rPr>
        <w:t>5</w:t>
      </w:r>
      <w:r>
        <w:rPr>
          <w:rFonts w:hint="eastAsia"/>
          <w:lang w:val="fr-FR"/>
        </w:rPr>
        <w:t>岁儿童享受免费检查。</w:t>
      </w:r>
    </w:p>
    <w:p w:rsidR="00E9281D" w:rsidRDefault="00E9281D">
      <w:pPr>
        <w:pStyle w:val="SingleTxtGC"/>
      </w:pPr>
      <w:r>
        <w:rPr>
          <w:szCs w:val="21"/>
          <w:lang w:val="fr-FR"/>
        </w:rPr>
        <w:t xml:space="preserve">159.  </w:t>
      </w:r>
      <w:r>
        <w:rPr>
          <w:rFonts w:hint="eastAsia"/>
          <w:lang w:val="fr-FR"/>
        </w:rPr>
        <w:t>在食品和营养不良方面，采取了以下行动：</w:t>
      </w:r>
    </w:p>
    <w:p w:rsidR="00E9281D" w:rsidRDefault="00E9281D">
      <w:pPr>
        <w:pStyle w:val="Bullet1GC"/>
        <w:rPr>
          <w:lang w:val="fr-FR"/>
        </w:rPr>
      </w:pPr>
      <w:r>
        <w:rPr>
          <w:rFonts w:hint="eastAsia"/>
          <w:lang w:val="fr-FR"/>
        </w:rPr>
        <w:t>监控日常消费类产品的质量，尤其是面包的质量；</w:t>
      </w:r>
    </w:p>
    <w:p w:rsidR="00E9281D" w:rsidRDefault="00E9281D">
      <w:pPr>
        <w:pStyle w:val="Bullet1GC"/>
        <w:rPr>
          <w:lang w:val="fr-FR"/>
        </w:rPr>
      </w:pPr>
      <w:r>
        <w:rPr>
          <w:rFonts w:hint="eastAsia"/>
          <w:lang w:val="fr-FR"/>
        </w:rPr>
        <w:t>向</w:t>
      </w:r>
      <w:r>
        <w:rPr>
          <w:rFonts w:hint="eastAsia"/>
          <w:lang w:val="fr-FR"/>
        </w:rPr>
        <w:t>2,737,560</w:t>
      </w:r>
      <w:r>
        <w:rPr>
          <w:rFonts w:hint="eastAsia"/>
          <w:lang w:val="fr-FR"/>
        </w:rPr>
        <w:t>名</w:t>
      </w:r>
      <w:r>
        <w:rPr>
          <w:rFonts w:hint="eastAsia"/>
          <w:lang w:val="fr-FR"/>
        </w:rPr>
        <w:t>6</w:t>
      </w:r>
      <w:r>
        <w:rPr>
          <w:rFonts w:hint="eastAsia"/>
          <w:lang w:val="fr-FR"/>
        </w:rPr>
        <w:t>至</w:t>
      </w:r>
      <w:r>
        <w:rPr>
          <w:rFonts w:hint="eastAsia"/>
          <w:lang w:val="fr-FR"/>
        </w:rPr>
        <w:t>59</w:t>
      </w:r>
      <w:r>
        <w:rPr>
          <w:rFonts w:hint="eastAsia"/>
          <w:lang w:val="fr-FR"/>
        </w:rPr>
        <w:t>个月大的儿童提供额外的维生素；</w:t>
      </w:r>
    </w:p>
    <w:p w:rsidR="00E9281D" w:rsidRDefault="00E9281D">
      <w:pPr>
        <w:pStyle w:val="Bullet1GC"/>
        <w:rPr>
          <w:lang w:val="fr-FR"/>
        </w:rPr>
      </w:pPr>
      <w:r>
        <w:rPr>
          <w:rFonts w:hint="eastAsia"/>
          <w:lang w:val="fr-FR"/>
        </w:rPr>
        <w:t>根据政府决定，生产和发放额外食品；</w:t>
      </w:r>
    </w:p>
    <w:p w:rsidR="00E9281D" w:rsidRDefault="00E9281D">
      <w:pPr>
        <w:pStyle w:val="Bullet1GC"/>
        <w:rPr>
          <w:lang w:val="fr-FR"/>
        </w:rPr>
      </w:pPr>
      <w:r>
        <w:rPr>
          <w:rFonts w:hint="eastAsia"/>
          <w:lang w:val="fr-FR"/>
        </w:rPr>
        <w:t>提高</w:t>
      </w:r>
      <w:r>
        <w:rPr>
          <w:rFonts w:hint="eastAsia"/>
          <w:lang w:val="fr-FR"/>
        </w:rPr>
        <w:t>370</w:t>
      </w:r>
      <w:r>
        <w:rPr>
          <w:rFonts w:hint="eastAsia"/>
          <w:lang w:val="fr-FR"/>
        </w:rPr>
        <w:t>名母乳喂养医护人员的业务能力，以控制营养不良情况</w:t>
      </w:r>
      <w:r>
        <w:rPr>
          <w:rFonts w:hint="eastAsia"/>
          <w:lang w:val="fr-FR"/>
        </w:rPr>
        <w:t>(</w:t>
      </w:r>
      <w:r>
        <w:rPr>
          <w:rFonts w:hint="eastAsia"/>
          <w:lang w:val="fr-FR"/>
        </w:rPr>
        <w:t>见表</w:t>
      </w:r>
      <w:r>
        <w:rPr>
          <w:rFonts w:hint="eastAsia"/>
          <w:lang w:val="fr-FR"/>
        </w:rPr>
        <w:t>20</w:t>
      </w:r>
      <w:r>
        <w:rPr>
          <w:rFonts w:hint="eastAsia"/>
          <w:lang w:val="fr-FR"/>
        </w:rPr>
        <w:t>、</w:t>
      </w:r>
      <w:r>
        <w:rPr>
          <w:rFonts w:hint="eastAsia"/>
          <w:lang w:val="fr-FR"/>
        </w:rPr>
        <w:t>21</w:t>
      </w:r>
      <w:r>
        <w:rPr>
          <w:rFonts w:hint="eastAsia"/>
          <w:lang w:val="fr-FR"/>
        </w:rPr>
        <w:t>和</w:t>
      </w:r>
      <w:r>
        <w:rPr>
          <w:rFonts w:hint="eastAsia"/>
          <w:lang w:val="fr-FR"/>
        </w:rPr>
        <w:t>22)</w:t>
      </w:r>
      <w:r>
        <w:rPr>
          <w:rFonts w:hint="eastAsia"/>
          <w:lang w:val="fr-FR"/>
        </w:rPr>
        <w:t>。</w:t>
      </w:r>
    </w:p>
    <w:p w:rsidR="00E9281D" w:rsidRDefault="00E9281D">
      <w:pPr>
        <w:pStyle w:val="SingleTxtGC"/>
      </w:pPr>
      <w:r>
        <w:rPr>
          <w:szCs w:val="21"/>
          <w:lang w:val="fr-FR"/>
        </w:rPr>
        <w:t xml:space="preserve">160.  </w:t>
      </w:r>
      <w:r>
        <w:rPr>
          <w:rFonts w:hint="eastAsia"/>
          <w:lang w:val="fr-FR"/>
        </w:rPr>
        <w:t>预防艾滋病母婴传播的服务得到极大改善，提供此类服务的机构不断增加，从</w:t>
      </w:r>
      <w:r>
        <w:rPr>
          <w:rFonts w:hint="eastAsia"/>
          <w:lang w:val="fr-FR"/>
        </w:rPr>
        <w:t>2006</w:t>
      </w:r>
      <w:r>
        <w:rPr>
          <w:rFonts w:hint="eastAsia"/>
          <w:lang w:val="fr-FR"/>
        </w:rPr>
        <w:t>年的</w:t>
      </w:r>
      <w:r>
        <w:rPr>
          <w:rFonts w:hint="eastAsia"/>
          <w:lang w:val="fr-FR"/>
        </w:rPr>
        <w:t>1</w:t>
      </w:r>
      <w:r>
        <w:rPr>
          <w:lang w:val="fr-FR"/>
        </w:rPr>
        <w:t>,</w:t>
      </w:r>
      <w:r>
        <w:rPr>
          <w:rFonts w:hint="eastAsia"/>
          <w:lang w:val="fr-FR"/>
        </w:rPr>
        <w:t>159</w:t>
      </w:r>
      <w:r>
        <w:rPr>
          <w:rFonts w:hint="eastAsia"/>
          <w:lang w:val="fr-FR"/>
        </w:rPr>
        <w:t>个增加到了</w:t>
      </w:r>
      <w:r>
        <w:rPr>
          <w:rFonts w:hint="eastAsia"/>
          <w:lang w:val="fr-FR"/>
        </w:rPr>
        <w:t>2010</w:t>
      </w:r>
      <w:r>
        <w:rPr>
          <w:rFonts w:hint="eastAsia"/>
          <w:lang w:val="fr-FR"/>
        </w:rPr>
        <w:t>年的</w:t>
      </w:r>
      <w:r>
        <w:rPr>
          <w:rFonts w:hint="eastAsia"/>
          <w:lang w:val="fr-FR"/>
        </w:rPr>
        <w:t>2</w:t>
      </w:r>
      <w:r>
        <w:rPr>
          <w:lang w:val="fr-FR"/>
        </w:rPr>
        <w:t>,</w:t>
      </w:r>
      <w:r>
        <w:rPr>
          <w:rFonts w:hint="eastAsia"/>
          <w:lang w:val="fr-FR"/>
        </w:rPr>
        <w:t>069</w:t>
      </w:r>
      <w:r>
        <w:rPr>
          <w:rFonts w:hint="eastAsia"/>
          <w:lang w:val="fr-FR"/>
        </w:rPr>
        <w:t>个，地理覆盖率达到</w:t>
      </w:r>
      <w:r>
        <w:rPr>
          <w:rFonts w:hint="eastAsia"/>
          <w:lang w:val="fr-FR"/>
        </w:rPr>
        <w:t>99.4%(</w:t>
      </w:r>
      <w:r>
        <w:rPr>
          <w:rFonts w:hint="eastAsia"/>
          <w:lang w:val="fr-FR"/>
        </w:rPr>
        <w:t>见表</w:t>
      </w:r>
      <w:r>
        <w:rPr>
          <w:rFonts w:hint="eastAsia"/>
          <w:lang w:val="fr-FR"/>
        </w:rPr>
        <w:t>23)</w:t>
      </w:r>
      <w:r>
        <w:rPr>
          <w:rFonts w:hint="eastAsia"/>
          <w:lang w:val="fr-FR"/>
        </w:rPr>
        <w:t>。</w:t>
      </w:r>
    </w:p>
    <w:p w:rsidR="00E9281D" w:rsidRDefault="00E9281D" w:rsidP="003A1D0D">
      <w:pPr>
        <w:pStyle w:val="SingleTxtGC"/>
      </w:pPr>
      <w:r>
        <w:rPr>
          <w:szCs w:val="21"/>
        </w:rPr>
        <w:t xml:space="preserve">161.  </w:t>
      </w:r>
      <w:r>
        <w:rPr>
          <w:rFonts w:hint="eastAsia"/>
        </w:rPr>
        <w:t>2009</w:t>
      </w:r>
      <w:r>
        <w:rPr>
          <w:rFonts w:hint="eastAsia"/>
        </w:rPr>
        <w:t>年，共有</w:t>
      </w:r>
      <w:r>
        <w:rPr>
          <w:rFonts w:hint="eastAsia"/>
        </w:rPr>
        <w:t>228,812</w:t>
      </w:r>
      <w:r>
        <w:rPr>
          <w:rFonts w:hint="eastAsia"/>
        </w:rPr>
        <w:t>名孕妇受益于预防艾滋病母婴传播的政策接受了检查，其中</w:t>
      </w:r>
      <w:r>
        <w:rPr>
          <w:rFonts w:hint="eastAsia"/>
        </w:rPr>
        <w:t>6.9%</w:t>
      </w:r>
      <w:r>
        <w:rPr>
          <w:rFonts w:hint="eastAsia"/>
        </w:rPr>
        <w:t>的孕妇确定为艾滋病阳性。</w:t>
      </w:r>
      <w:r>
        <w:rPr>
          <w:rFonts w:hint="eastAsia"/>
        </w:rPr>
        <w:t>2009</w:t>
      </w:r>
      <w:r>
        <w:rPr>
          <w:rFonts w:hint="eastAsia"/>
        </w:rPr>
        <w:t>年接受抗逆转录病毒治疗的</w:t>
      </w:r>
      <w:r>
        <w:rPr>
          <w:rFonts w:hint="eastAsia"/>
        </w:rPr>
        <w:t>76</w:t>
      </w:r>
      <w:r>
        <w:t>,</w:t>
      </w:r>
      <w:r>
        <w:rPr>
          <w:rFonts w:hint="eastAsia"/>
        </w:rPr>
        <w:t>228</w:t>
      </w:r>
      <w:r>
        <w:rPr>
          <w:rFonts w:hint="eastAsia"/>
        </w:rPr>
        <w:t>名艾滋病感染者中超过</w:t>
      </w:r>
      <w:r>
        <w:rPr>
          <w:rFonts w:hint="eastAsia"/>
        </w:rPr>
        <w:t>57%</w:t>
      </w:r>
      <w:r>
        <w:rPr>
          <w:rFonts w:hint="eastAsia"/>
        </w:rPr>
        <w:t>都是女性。</w:t>
      </w:r>
      <w:r>
        <w:rPr>
          <w:rFonts w:hint="eastAsia"/>
        </w:rPr>
        <w:t>9</w:t>
      </w:r>
      <w:r>
        <w:t>,</w:t>
      </w:r>
      <w:r>
        <w:rPr>
          <w:rFonts w:hint="eastAsia"/>
        </w:rPr>
        <w:t>092</w:t>
      </w:r>
      <w:r>
        <w:rPr>
          <w:rFonts w:hint="eastAsia"/>
        </w:rPr>
        <w:t>名感染艾滋病的孕妇接受了抗逆转录病毒治疗，以预防母婴传播，占全国需要治疗的孕妇人数的</w:t>
      </w:r>
      <w:r>
        <w:rPr>
          <w:rFonts w:hint="eastAsia"/>
        </w:rPr>
        <w:t>12.9%(</w:t>
      </w:r>
      <w:r>
        <w:rPr>
          <w:rFonts w:hint="eastAsia"/>
        </w:rPr>
        <w:t>表</w:t>
      </w:r>
      <w:r>
        <w:rPr>
          <w:rFonts w:hint="eastAsia"/>
        </w:rPr>
        <w:t>24</w:t>
      </w:r>
      <w:r>
        <w:rPr>
          <w:rFonts w:hint="eastAsia"/>
        </w:rPr>
        <w:t>：</w:t>
      </w:r>
      <w:r>
        <w:rPr>
          <w:rFonts w:hint="eastAsia"/>
        </w:rPr>
        <w:t>2009</w:t>
      </w:r>
      <w:r>
        <w:rPr>
          <w:rFonts w:hint="eastAsia"/>
        </w:rPr>
        <w:t>年各省男女艾滋病感染者抗逆转录病毒治疗分布情况</w:t>
      </w:r>
      <w:r>
        <w:rPr>
          <w:rFonts w:hint="eastAsia"/>
        </w:rPr>
        <w:t>)</w:t>
      </w:r>
      <w:r>
        <w:rPr>
          <w:rFonts w:hint="eastAsia"/>
        </w:rPr>
        <w:t>。</w:t>
      </w:r>
    </w:p>
    <w:p w:rsidR="00E9281D" w:rsidRDefault="00E9281D">
      <w:pPr>
        <w:pStyle w:val="SingleTxtGC"/>
      </w:pPr>
      <w:r>
        <w:rPr>
          <w:szCs w:val="21"/>
        </w:rPr>
        <w:t xml:space="preserve">162.  </w:t>
      </w:r>
      <w:r>
        <w:rPr>
          <w:rFonts w:hint="eastAsia"/>
        </w:rPr>
        <w:t>抗击艾滋病的工作也逐渐推广到地方。全国共有</w:t>
      </w:r>
      <w:r>
        <w:rPr>
          <w:rFonts w:hint="eastAsia"/>
        </w:rPr>
        <w:t>140</w:t>
      </w:r>
      <w:r>
        <w:rPr>
          <w:rFonts w:hint="eastAsia"/>
        </w:rPr>
        <w:t>个艾滋病治疗护理机构，覆盖了</w:t>
      </w:r>
      <w:r>
        <w:rPr>
          <w:rFonts w:hint="eastAsia"/>
        </w:rPr>
        <w:t>178</w:t>
      </w:r>
      <w:r>
        <w:rPr>
          <w:rFonts w:hint="eastAsia"/>
        </w:rPr>
        <w:t>个卫生区中的</w:t>
      </w:r>
      <w:r>
        <w:rPr>
          <w:rFonts w:hint="eastAsia"/>
        </w:rPr>
        <w:t>100</w:t>
      </w:r>
      <w:r>
        <w:rPr>
          <w:rFonts w:hint="eastAsia"/>
        </w:rPr>
        <w:t>个。全国预防艾滋病母婴传播服务覆盖率从</w:t>
      </w:r>
      <w:r>
        <w:rPr>
          <w:rFonts w:hint="eastAsia"/>
        </w:rPr>
        <w:t>2004</w:t>
      </w:r>
      <w:r>
        <w:rPr>
          <w:rFonts w:hint="eastAsia"/>
        </w:rPr>
        <w:t>年的</w:t>
      </w:r>
      <w:r>
        <w:rPr>
          <w:rFonts w:hint="eastAsia"/>
        </w:rPr>
        <w:t>22%</w:t>
      </w:r>
      <w:r>
        <w:rPr>
          <w:rFonts w:hint="eastAsia"/>
        </w:rPr>
        <w:t>上升到了</w:t>
      </w:r>
      <w:r>
        <w:rPr>
          <w:rFonts w:hint="eastAsia"/>
        </w:rPr>
        <w:t>2010</w:t>
      </w:r>
      <w:r>
        <w:rPr>
          <w:rFonts w:hint="eastAsia"/>
        </w:rPr>
        <w:t>年的</w:t>
      </w:r>
      <w:r>
        <w:rPr>
          <w:rFonts w:hint="eastAsia"/>
        </w:rPr>
        <w:t>34%</w:t>
      </w:r>
      <w:r>
        <w:rPr>
          <w:rFonts w:hint="eastAsia"/>
        </w:rPr>
        <w:t>。</w:t>
      </w:r>
    </w:p>
    <w:p w:rsidR="00E9281D" w:rsidRDefault="00E9281D">
      <w:pPr>
        <w:pStyle w:val="SingleTxtGC"/>
      </w:pPr>
      <w:r>
        <w:rPr>
          <w:szCs w:val="21"/>
        </w:rPr>
        <w:t xml:space="preserve">163.  </w:t>
      </w:r>
      <w:r>
        <w:rPr>
          <w:rFonts w:hint="eastAsia"/>
        </w:rPr>
        <w:t>2009</w:t>
      </w:r>
      <w:r>
        <w:rPr>
          <w:rFonts w:hint="eastAsia"/>
        </w:rPr>
        <w:t>年，扩大对妇女、家庭、社区和舆论领袖的关于抗击艾滋病、早婚和强迫婚姻、女性外阴残割和其他形式家庭暴力的宣传、教育和培训。在非政府组织的倡议下，实施感染艾滋病孕妇陪护计划。</w:t>
      </w:r>
    </w:p>
    <w:p w:rsidR="00E9281D" w:rsidRDefault="00E9281D">
      <w:pPr>
        <w:pStyle w:val="SingleTxtGC"/>
      </w:pPr>
      <w:r>
        <w:rPr>
          <w:szCs w:val="21"/>
        </w:rPr>
        <w:t xml:space="preserve">164.  </w:t>
      </w:r>
      <w:r>
        <w:rPr>
          <w:rFonts w:hint="eastAsia"/>
        </w:rPr>
        <w:t>除了民间组织的这些活动外，提高妇女地位和家庭部与国家防治艾滋病委员会流动站点还合作组织了艾滋病检查运动，在国际妇女节、国际家庭节、非洲妇女节和世界农村妇女日期间，共检测出</w:t>
      </w:r>
      <w:r>
        <w:rPr>
          <w:rFonts w:hint="eastAsia"/>
        </w:rPr>
        <w:t>2</w:t>
      </w:r>
      <w:r>
        <w:t>,</w:t>
      </w:r>
      <w:r>
        <w:rPr>
          <w:rFonts w:hint="eastAsia"/>
        </w:rPr>
        <w:t>462</w:t>
      </w:r>
      <w:r>
        <w:rPr>
          <w:rFonts w:hint="eastAsia"/>
        </w:rPr>
        <w:t>名艾滋病阳性病人。在这些节日期间还组织了培训讨论会，发放了</w:t>
      </w:r>
      <w:r>
        <w:rPr>
          <w:rFonts w:hint="eastAsia"/>
        </w:rPr>
        <w:t>50</w:t>
      </w:r>
      <w:r>
        <w:t>,</w:t>
      </w:r>
      <w:r>
        <w:rPr>
          <w:rFonts w:hint="eastAsia"/>
        </w:rPr>
        <w:t>000</w:t>
      </w:r>
      <w:r>
        <w:rPr>
          <w:rFonts w:hint="eastAsia"/>
        </w:rPr>
        <w:t>个女用避孕套，并演示了用法。其他类似活动还有：</w:t>
      </w:r>
    </w:p>
    <w:p w:rsidR="00E9281D" w:rsidRDefault="00E9281D">
      <w:pPr>
        <w:pStyle w:val="Bullet1GC"/>
        <w:rPr>
          <w:lang w:val="fr-FR"/>
        </w:rPr>
      </w:pPr>
      <w:r>
        <w:rPr>
          <w:rFonts w:hint="eastAsia"/>
          <w:lang w:val="fr-FR"/>
        </w:rPr>
        <w:t>在世界艾滋病日和国际妇女节等节日期间，在全国范围内向妇女发放小礼物</w:t>
      </w:r>
      <w:r>
        <w:rPr>
          <w:rFonts w:hint="eastAsia"/>
          <w:lang w:val="fr-FR"/>
        </w:rPr>
        <w:t>(</w:t>
      </w:r>
      <w:r>
        <w:rPr>
          <w:rFonts w:hint="eastAsia"/>
          <w:lang w:val="fr-FR"/>
        </w:rPr>
        <w:t>别针、</w:t>
      </w:r>
      <w:r>
        <w:rPr>
          <w:rFonts w:hint="eastAsia"/>
          <w:lang w:val="fr-FR"/>
        </w:rPr>
        <w:t>T</w:t>
      </w:r>
      <w:r>
        <w:rPr>
          <w:rFonts w:hint="eastAsia"/>
          <w:lang w:val="fr-FR"/>
        </w:rPr>
        <w:t>恤和鸭舌帽等</w:t>
      </w:r>
      <w:r>
        <w:rPr>
          <w:rFonts w:hint="eastAsia"/>
          <w:lang w:val="fr-FR"/>
        </w:rPr>
        <w:t>)</w:t>
      </w:r>
      <w:r>
        <w:rPr>
          <w:rFonts w:hint="eastAsia"/>
          <w:lang w:val="fr-FR"/>
        </w:rPr>
        <w:t>；</w:t>
      </w:r>
    </w:p>
    <w:p w:rsidR="00E9281D" w:rsidRDefault="00E9281D" w:rsidP="003A1D0D">
      <w:pPr>
        <w:pStyle w:val="Bullet1GC"/>
        <w:rPr>
          <w:lang w:val="fr-FR"/>
        </w:rPr>
      </w:pPr>
      <w:r>
        <w:rPr>
          <w:rFonts w:hint="eastAsia"/>
          <w:lang w:val="fr-FR"/>
        </w:rPr>
        <w:t>从</w:t>
      </w:r>
      <w:r>
        <w:rPr>
          <w:rFonts w:hint="eastAsia"/>
          <w:lang w:val="fr-FR"/>
        </w:rPr>
        <w:t>2005</w:t>
      </w:r>
      <w:r>
        <w:rPr>
          <w:rFonts w:hint="eastAsia"/>
          <w:lang w:val="fr-FR"/>
        </w:rPr>
        <w:t>年起，在国际艾滋病日期间组织游行，每次都动员了超过</w:t>
      </w:r>
      <w:r>
        <w:rPr>
          <w:rFonts w:hint="eastAsia"/>
          <w:lang w:val="fr-FR"/>
        </w:rPr>
        <w:t>1</w:t>
      </w:r>
      <w:r>
        <w:rPr>
          <w:lang w:val="fr-FR"/>
        </w:rPr>
        <w:t>,</w:t>
      </w:r>
      <w:r>
        <w:rPr>
          <w:rFonts w:hint="eastAsia"/>
          <w:lang w:val="fr-FR"/>
        </w:rPr>
        <w:t>000</w:t>
      </w:r>
      <w:r>
        <w:rPr>
          <w:rFonts w:hint="eastAsia"/>
          <w:lang w:val="fr-FR"/>
        </w:rPr>
        <w:t>名妇女参加；</w:t>
      </w:r>
    </w:p>
    <w:p w:rsidR="00E9281D" w:rsidRDefault="00E9281D">
      <w:pPr>
        <w:pStyle w:val="Bullet1GC"/>
        <w:rPr>
          <w:lang w:val="fr-FR"/>
        </w:rPr>
      </w:pPr>
      <w:r>
        <w:rPr>
          <w:rFonts w:hint="eastAsia"/>
          <w:lang w:val="fr-FR"/>
        </w:rPr>
        <w:t>制定并推广性别平等、社区发展和艾滋病妇女组织负责人培训教材；</w:t>
      </w:r>
    </w:p>
    <w:p w:rsidR="00E9281D" w:rsidRDefault="00E9281D">
      <w:pPr>
        <w:pStyle w:val="Bullet1GC"/>
        <w:rPr>
          <w:lang w:val="fr-FR"/>
        </w:rPr>
      </w:pPr>
      <w:r>
        <w:rPr>
          <w:rFonts w:hint="eastAsia"/>
          <w:lang w:val="fr-FR"/>
        </w:rPr>
        <w:t>培训了超过</w:t>
      </w:r>
      <w:r>
        <w:rPr>
          <w:rFonts w:hint="eastAsia"/>
          <w:lang w:val="fr-FR"/>
        </w:rPr>
        <w:t>2</w:t>
      </w:r>
      <w:r>
        <w:rPr>
          <w:lang w:val="fr-FR"/>
        </w:rPr>
        <w:t>,</w:t>
      </w:r>
      <w:r>
        <w:rPr>
          <w:rFonts w:hint="eastAsia"/>
          <w:lang w:val="fr-FR"/>
        </w:rPr>
        <w:t>000</w:t>
      </w:r>
      <w:r>
        <w:rPr>
          <w:rFonts w:hint="eastAsia"/>
          <w:lang w:val="fr-FR"/>
        </w:rPr>
        <w:t>名农村人口社区联络员。</w:t>
      </w:r>
    </w:p>
    <w:p w:rsidR="00E9281D" w:rsidRDefault="00E9281D">
      <w:pPr>
        <w:pStyle w:val="SingleTxtGC"/>
      </w:pPr>
      <w:r>
        <w:rPr>
          <w:szCs w:val="21"/>
          <w:lang w:val="fr-FR"/>
        </w:rPr>
        <w:t xml:space="preserve">165.  </w:t>
      </w:r>
      <w:r>
        <w:rPr>
          <w:rFonts w:hint="eastAsia"/>
          <w:lang w:val="fr-FR"/>
        </w:rPr>
        <w:t>上述活动中，政府一直都有民间社会的助力。比如喀麦</w:t>
      </w:r>
      <w:smartTag w:uri="urn:schemas-microsoft-com:office:smarttags" w:element="PersonName">
        <w:smartTagPr>
          <w:attr w:name="ProductID" w:val="隆第一"/>
        </w:smartTagPr>
        <w:r>
          <w:rPr>
            <w:rFonts w:hint="eastAsia"/>
            <w:lang w:val="fr-FR"/>
          </w:rPr>
          <w:t>隆第一</w:t>
        </w:r>
      </w:smartTag>
      <w:r>
        <w:rPr>
          <w:rFonts w:hint="eastAsia"/>
          <w:lang w:val="fr-FR"/>
        </w:rPr>
        <w:t>夫人</w:t>
      </w:r>
      <w:r>
        <w:rPr>
          <w:rFonts w:hint="eastAsia"/>
          <w:lang w:val="fr-CH"/>
        </w:rPr>
        <w:t>尚塔尔·比亚就通过非洲抗击艾滋病协同组织贡献了自己的力量。该非洲非政府组织积极参与抗击艾滋病的活动，治疗和照顾感染人群和家庭，尤其是母亲和儿童。</w:t>
      </w:r>
    </w:p>
    <w:p w:rsidR="00E9281D" w:rsidRDefault="00E9281D">
      <w:pPr>
        <w:pStyle w:val="SingleTxtGC"/>
      </w:pPr>
      <w:r>
        <w:rPr>
          <w:szCs w:val="21"/>
        </w:rPr>
        <w:t xml:space="preserve">166.  </w:t>
      </w:r>
      <w:r>
        <w:rPr>
          <w:rFonts w:hint="eastAsia"/>
        </w:rPr>
        <w:t>至今为止，该组织已经取得如下成果，</w:t>
      </w:r>
    </w:p>
    <w:p w:rsidR="00E9281D" w:rsidRDefault="00E9281D">
      <w:pPr>
        <w:pStyle w:val="Bullet1GC"/>
        <w:rPr>
          <w:lang w:val="fr-FR"/>
        </w:rPr>
      </w:pPr>
      <w:r>
        <w:rPr>
          <w:rFonts w:hint="eastAsia"/>
          <w:lang w:val="fr-FR"/>
        </w:rPr>
        <w:t>为预防艾滋病母婴传播培训了</w:t>
      </w:r>
      <w:r>
        <w:rPr>
          <w:rFonts w:hint="eastAsia"/>
          <w:lang w:val="fr-FR"/>
        </w:rPr>
        <w:t>400</w:t>
      </w:r>
      <w:r>
        <w:rPr>
          <w:rFonts w:hint="eastAsia"/>
          <w:lang w:val="fr-FR"/>
        </w:rPr>
        <w:t>名服务提供者；</w:t>
      </w:r>
    </w:p>
    <w:p w:rsidR="00E9281D" w:rsidRDefault="00E9281D">
      <w:pPr>
        <w:pStyle w:val="Bullet1GC"/>
        <w:rPr>
          <w:lang w:val="fr-FR"/>
        </w:rPr>
      </w:pPr>
      <w:r>
        <w:rPr>
          <w:rFonts w:hint="eastAsia"/>
          <w:lang w:val="fr-FR"/>
        </w:rPr>
        <w:t>成立了</w:t>
      </w:r>
      <w:r>
        <w:rPr>
          <w:rFonts w:hint="eastAsia"/>
          <w:lang w:val="fr-FR"/>
        </w:rPr>
        <w:t>55</w:t>
      </w:r>
      <w:r>
        <w:rPr>
          <w:rFonts w:hint="eastAsia"/>
          <w:lang w:val="fr-FR"/>
        </w:rPr>
        <w:t>个预防艾滋病母婴传播服务点；</w:t>
      </w:r>
    </w:p>
    <w:p w:rsidR="00E9281D" w:rsidRDefault="00E9281D">
      <w:pPr>
        <w:pStyle w:val="Bullet1GC"/>
        <w:rPr>
          <w:lang w:val="fr-FR"/>
        </w:rPr>
      </w:pPr>
      <w:r>
        <w:rPr>
          <w:rFonts w:hint="eastAsia"/>
          <w:lang w:val="fr-FR"/>
        </w:rPr>
        <w:t>进行了</w:t>
      </w:r>
      <w:r>
        <w:rPr>
          <w:rFonts w:hint="eastAsia"/>
          <w:lang w:val="fr-FR"/>
        </w:rPr>
        <w:t>25</w:t>
      </w:r>
      <w:r>
        <w:rPr>
          <w:lang w:val="fr-FR"/>
        </w:rPr>
        <w:t>,</w:t>
      </w:r>
      <w:r>
        <w:rPr>
          <w:rFonts w:hint="eastAsia"/>
          <w:lang w:val="fr-FR"/>
        </w:rPr>
        <w:t>000</w:t>
      </w:r>
      <w:r>
        <w:rPr>
          <w:rFonts w:hint="eastAsia"/>
          <w:lang w:val="fr-FR"/>
        </w:rPr>
        <w:t>次艾滋病快速检测；</w:t>
      </w:r>
    </w:p>
    <w:p w:rsidR="00E9281D" w:rsidRDefault="00E9281D">
      <w:pPr>
        <w:pStyle w:val="Bullet1GC"/>
        <w:rPr>
          <w:lang w:val="fr-FR"/>
        </w:rPr>
      </w:pPr>
      <w:r>
        <w:rPr>
          <w:rFonts w:hint="eastAsia"/>
          <w:lang w:val="fr-FR"/>
        </w:rPr>
        <w:t>为艾滋病孤儿和其他困难儿童提供教育和营养支持；</w:t>
      </w:r>
    </w:p>
    <w:p w:rsidR="00E9281D" w:rsidRDefault="00E9281D">
      <w:pPr>
        <w:pStyle w:val="Bullet1GC"/>
        <w:rPr>
          <w:lang w:val="fr-FR"/>
        </w:rPr>
      </w:pPr>
      <w:r>
        <w:rPr>
          <w:rFonts w:hint="eastAsia"/>
          <w:lang w:val="fr-FR"/>
        </w:rPr>
        <w:t>每年针对学生组织“无艾滋病假期”和“无艾滋病校园”宣传活动。该组织还成立了尚塔尔比亚国际研究中心，主要进行以下研究：</w:t>
      </w:r>
    </w:p>
    <w:p w:rsidR="00E9281D" w:rsidRDefault="00E9281D">
      <w:pPr>
        <w:pStyle w:val="Bullet1GC"/>
        <w:rPr>
          <w:lang w:val="fr-FR"/>
        </w:rPr>
      </w:pPr>
      <w:r>
        <w:rPr>
          <w:rFonts w:hint="eastAsia"/>
          <w:lang w:val="fr-FR"/>
        </w:rPr>
        <w:t>抗逆转录病毒治疗的研究和临床试验；</w:t>
      </w:r>
    </w:p>
    <w:p w:rsidR="00E9281D" w:rsidRDefault="00E9281D">
      <w:pPr>
        <w:pStyle w:val="Bullet1GC"/>
        <w:rPr>
          <w:lang w:val="fr-FR"/>
        </w:rPr>
      </w:pPr>
      <w:r>
        <w:rPr>
          <w:rFonts w:hint="eastAsia"/>
          <w:lang w:val="fr-FR"/>
        </w:rPr>
        <w:t>抗逆转录病毒抗性基因研究；</w:t>
      </w:r>
    </w:p>
    <w:p w:rsidR="00E9281D" w:rsidRDefault="00E9281D">
      <w:pPr>
        <w:pStyle w:val="Bullet1GC"/>
        <w:rPr>
          <w:lang w:val="fr-FR"/>
        </w:rPr>
      </w:pPr>
      <w:r>
        <w:rPr>
          <w:rFonts w:hint="eastAsia"/>
          <w:lang w:val="fr-FR"/>
        </w:rPr>
        <w:t>免疫系统研究；</w:t>
      </w:r>
    </w:p>
    <w:p w:rsidR="00E9281D" w:rsidRDefault="00E9281D">
      <w:pPr>
        <w:pStyle w:val="Bullet1GC"/>
        <w:rPr>
          <w:lang w:val="fr-FR"/>
        </w:rPr>
      </w:pPr>
      <w:r>
        <w:rPr>
          <w:rFonts w:hint="eastAsia"/>
          <w:lang w:val="fr-FR"/>
        </w:rPr>
        <w:t>不同治疗方法的研究；</w:t>
      </w:r>
    </w:p>
    <w:p w:rsidR="00E9281D" w:rsidRDefault="00E9281D">
      <w:pPr>
        <w:pStyle w:val="Bullet1GC"/>
        <w:rPr>
          <w:lang w:val="fr-FR"/>
        </w:rPr>
      </w:pPr>
      <w:r>
        <w:rPr>
          <w:rFonts w:hint="eastAsia"/>
          <w:lang w:val="fr-FR"/>
        </w:rPr>
        <w:t>治疗与预防偶然感染和交叉感染的研究；</w:t>
      </w:r>
    </w:p>
    <w:p w:rsidR="00E9281D" w:rsidRDefault="00E9281D">
      <w:pPr>
        <w:pStyle w:val="Bullet1GC"/>
        <w:rPr>
          <w:lang w:val="fr-FR"/>
        </w:rPr>
      </w:pPr>
      <w:r>
        <w:rPr>
          <w:rFonts w:hint="eastAsia"/>
          <w:lang w:val="fr-FR"/>
        </w:rPr>
        <w:t>艾滋病感染者的营养与饮食研究。</w:t>
      </w:r>
    </w:p>
    <w:p w:rsidR="00E9281D" w:rsidRDefault="00E9281D">
      <w:pPr>
        <w:pStyle w:val="SingleTxtGC"/>
      </w:pPr>
      <w:r>
        <w:rPr>
          <w:szCs w:val="21"/>
          <w:lang w:val="fr-FR"/>
        </w:rPr>
        <w:t xml:space="preserve">167.  </w:t>
      </w:r>
      <w:r>
        <w:rPr>
          <w:rFonts w:hint="eastAsia"/>
          <w:lang w:val="fr-FR"/>
        </w:rPr>
        <w:t>此外，喀麦</w:t>
      </w:r>
      <w:smartTag w:uri="urn:schemas-microsoft-com:office:smarttags" w:element="PersonName">
        <w:smartTagPr>
          <w:attr w:name="ProductID" w:val="隆第一"/>
        </w:smartTagPr>
        <w:r>
          <w:rPr>
            <w:rFonts w:hint="eastAsia"/>
            <w:lang w:val="fr-FR"/>
          </w:rPr>
          <w:t>隆第一</w:t>
        </w:r>
      </w:smartTag>
      <w:r>
        <w:rPr>
          <w:rFonts w:hint="eastAsia"/>
          <w:lang w:val="fr-FR"/>
        </w:rPr>
        <w:t>夫人还成立了尚塔尔比亚基金会，用以帮助脆弱人口，特别是妇女，她还是喀麦隆友好人士社团的创始人主席。</w:t>
      </w:r>
    </w:p>
    <w:p w:rsidR="00E9281D" w:rsidRDefault="00E9281D">
      <w:pPr>
        <w:pStyle w:val="H23GC"/>
      </w:pPr>
      <w:bookmarkStart w:id="74" w:name="_Toc304975876"/>
      <w:r>
        <w:rPr>
          <w:lang w:val="fr-FR"/>
        </w:rPr>
        <w:tab/>
      </w:r>
      <w:r>
        <w:rPr>
          <w:lang w:val="fr-FR"/>
        </w:rPr>
        <w:tab/>
      </w:r>
      <w:r>
        <w:rPr>
          <w:rFonts w:hint="eastAsia"/>
          <w:lang w:val="fr-FR"/>
        </w:rPr>
        <w:t>答复委员会结论性意见第</w:t>
      </w:r>
      <w:r>
        <w:rPr>
          <w:rFonts w:hint="eastAsia"/>
          <w:lang w:val="fr-FR"/>
        </w:rPr>
        <w:t>41</w:t>
      </w:r>
      <w:r>
        <w:rPr>
          <w:rFonts w:hint="eastAsia"/>
          <w:lang w:val="fr-FR"/>
        </w:rPr>
        <w:t>中的建议</w:t>
      </w:r>
      <w:bookmarkEnd w:id="74"/>
    </w:p>
    <w:p w:rsidR="00E9281D" w:rsidRDefault="00E9281D">
      <w:pPr>
        <w:pStyle w:val="SingleTxtGC"/>
      </w:pPr>
      <w:r>
        <w:rPr>
          <w:szCs w:val="21"/>
          <w:lang w:val="fr-FR"/>
        </w:rPr>
        <w:t xml:space="preserve">168.  </w:t>
      </w:r>
      <w:r>
        <w:rPr>
          <w:rFonts w:hint="eastAsia"/>
          <w:lang w:val="fr-FR"/>
        </w:rPr>
        <w:t>虽然政府通过与技术、资金合作伙伴的合作做出了许多努力，但是孕产妇死亡率依然还是居高不下，平均每</w:t>
      </w:r>
      <w:r>
        <w:rPr>
          <w:rFonts w:hint="eastAsia"/>
          <w:lang w:val="fr-FR"/>
        </w:rPr>
        <w:t>100</w:t>
      </w:r>
      <w:r>
        <w:rPr>
          <w:lang w:val="fr-FR"/>
        </w:rPr>
        <w:t>,</w:t>
      </w:r>
      <w:r>
        <w:rPr>
          <w:rFonts w:hint="eastAsia"/>
          <w:lang w:val="fr-FR"/>
        </w:rPr>
        <w:t>000</w:t>
      </w:r>
      <w:r>
        <w:rPr>
          <w:rFonts w:hint="eastAsia"/>
          <w:lang w:val="fr-FR"/>
        </w:rPr>
        <w:t>个新生儿就有</w:t>
      </w:r>
      <w:r>
        <w:rPr>
          <w:rFonts w:hint="eastAsia"/>
          <w:lang w:val="fr-FR"/>
        </w:rPr>
        <w:t>600</w:t>
      </w:r>
      <w:r>
        <w:rPr>
          <w:rFonts w:hint="eastAsia"/>
          <w:lang w:val="fr-FR"/>
        </w:rPr>
        <w:t>名孕妇死亡。引起孕产妇死亡的主要原因有：流产并发症引起的出血</w:t>
      </w:r>
      <w:r>
        <w:rPr>
          <w:rFonts w:hint="eastAsia"/>
          <w:lang w:val="fr-FR"/>
        </w:rPr>
        <w:t>(13%)</w:t>
      </w:r>
      <w:r>
        <w:rPr>
          <w:rFonts w:hint="eastAsia"/>
          <w:lang w:val="fr-FR"/>
        </w:rPr>
        <w:t>，失血过多</w:t>
      </w:r>
      <w:r>
        <w:rPr>
          <w:rFonts w:hint="eastAsia"/>
          <w:lang w:val="fr-FR"/>
        </w:rPr>
        <w:t>(33%)</w:t>
      </w:r>
      <w:r>
        <w:rPr>
          <w:rFonts w:hint="eastAsia"/>
          <w:lang w:val="fr-FR"/>
        </w:rPr>
        <w:t>和</w:t>
      </w:r>
      <w:r>
        <w:rPr>
          <w:lang w:val="fr-FR"/>
        </w:rPr>
        <w:t>妊娠风痉</w:t>
      </w:r>
      <w:r>
        <w:rPr>
          <w:rFonts w:hint="eastAsia"/>
          <w:lang w:val="fr-FR"/>
        </w:rPr>
        <w:t>(4.5%)</w:t>
      </w:r>
      <w:r>
        <w:rPr>
          <w:rFonts w:hint="eastAsia"/>
          <w:lang w:val="fr-FR"/>
        </w:rPr>
        <w:t>。为了遏制当前的这种局势，针对孕妇医疗健康方面采取了一些措施。从</w:t>
      </w:r>
      <w:r>
        <w:rPr>
          <w:rFonts w:hint="eastAsia"/>
          <w:lang w:val="fr-FR"/>
        </w:rPr>
        <w:t>2006</w:t>
      </w:r>
      <w:r>
        <w:rPr>
          <w:rFonts w:hint="eastAsia"/>
          <w:lang w:val="fr-FR"/>
        </w:rPr>
        <w:t>年起，为了提高医护人员的能力，在全国范围内组织计划生育培训和产妇与新生儿紧急护理培训。新生儿专业人员助产率从</w:t>
      </w:r>
      <w:r>
        <w:rPr>
          <w:rFonts w:hint="eastAsia"/>
          <w:lang w:val="fr-FR"/>
        </w:rPr>
        <w:t>2006</w:t>
      </w:r>
      <w:r>
        <w:rPr>
          <w:rFonts w:hint="eastAsia"/>
          <w:lang w:val="fr-FR"/>
        </w:rPr>
        <w:t>年的</w:t>
      </w:r>
      <w:r>
        <w:rPr>
          <w:rFonts w:hint="eastAsia"/>
          <w:lang w:val="fr-FR"/>
        </w:rPr>
        <w:t>58.9%</w:t>
      </w:r>
      <w:r>
        <w:rPr>
          <w:rFonts w:hint="eastAsia"/>
          <w:lang w:val="fr-FR"/>
        </w:rPr>
        <w:t>上升到了</w:t>
      </w:r>
      <w:r>
        <w:rPr>
          <w:rFonts w:hint="eastAsia"/>
          <w:lang w:val="fr-FR"/>
        </w:rPr>
        <w:t>2010</w:t>
      </w:r>
      <w:r>
        <w:rPr>
          <w:rFonts w:hint="eastAsia"/>
          <w:lang w:val="fr-FR"/>
        </w:rPr>
        <w:t>年的</w:t>
      </w:r>
      <w:r>
        <w:rPr>
          <w:rFonts w:hint="eastAsia"/>
          <w:lang w:val="fr-FR"/>
        </w:rPr>
        <w:t>63%(</w:t>
      </w:r>
      <w:r>
        <w:rPr>
          <w:rFonts w:hint="eastAsia"/>
          <w:lang w:val="fr-FR"/>
        </w:rPr>
        <w:t>世卫组织、儿基会、人口基金、世界银行</w:t>
      </w:r>
      <w:r>
        <w:rPr>
          <w:rFonts w:hint="eastAsia"/>
          <w:lang w:val="fr-FR"/>
        </w:rPr>
        <w:t>2010</w:t>
      </w:r>
      <w:r>
        <w:rPr>
          <w:rFonts w:hint="eastAsia"/>
          <w:lang w:val="fr-FR"/>
        </w:rPr>
        <w:t>年度死亡率报告</w:t>
      </w:r>
      <w:r>
        <w:rPr>
          <w:rFonts w:hint="eastAsia"/>
          <w:lang w:val="fr-FR"/>
        </w:rPr>
        <w:t>)</w:t>
      </w:r>
      <w:r>
        <w:rPr>
          <w:rFonts w:hint="eastAsia"/>
          <w:lang w:val="fr-FR"/>
        </w:rPr>
        <w:t>。</w:t>
      </w:r>
    </w:p>
    <w:p w:rsidR="00E9281D" w:rsidRDefault="00E9281D">
      <w:pPr>
        <w:pStyle w:val="SingleTxtGC"/>
      </w:pPr>
      <w:r>
        <w:rPr>
          <w:szCs w:val="21"/>
        </w:rPr>
        <w:t xml:space="preserve">169.  </w:t>
      </w:r>
      <w:r>
        <w:rPr>
          <w:rFonts w:hint="eastAsia"/>
        </w:rPr>
        <w:t>2010</w:t>
      </w:r>
      <w:r>
        <w:rPr>
          <w:rFonts w:hint="eastAsia"/>
        </w:rPr>
        <w:t>年，政府正式开始进行加速降低非洲孕产妇死亡率运动，</w:t>
      </w:r>
      <w:r>
        <w:rPr>
          <w:rFonts w:hint="eastAsia"/>
        </w:rPr>
        <w:t>2011</w:t>
      </w:r>
      <w:r>
        <w:rPr>
          <w:rFonts w:hint="eastAsia"/>
        </w:rPr>
        <w:t>年</w:t>
      </w:r>
      <w:r>
        <w:rPr>
          <w:rFonts w:hint="eastAsia"/>
        </w:rPr>
        <w:t>4</w:t>
      </w:r>
      <w:r>
        <w:rPr>
          <w:rFonts w:hint="eastAsia"/>
        </w:rPr>
        <w:t>月通过了该运动的国家战略计划，目前正在全国范围内展开降低孕产妇死亡率宣传活动。</w:t>
      </w:r>
      <w:smartTag w:uri="urn:schemas-microsoft-com:office:smarttags" w:element="chsdate">
        <w:smartTagPr>
          <w:attr w:name="IsROCDate" w:val="False"/>
          <w:attr w:name="IsLunarDate" w:val="False"/>
          <w:attr w:name="Day" w:val="1"/>
          <w:attr w:name="Month" w:val="6"/>
          <w:attr w:name="Year" w:val="2011"/>
        </w:smartTagPr>
        <w:r>
          <w:rPr>
            <w:rFonts w:hint="eastAsia"/>
          </w:rPr>
          <w:t>2011</w:t>
        </w:r>
        <w:r>
          <w:rPr>
            <w:rFonts w:hint="eastAsia"/>
          </w:rPr>
          <w:t>年</w:t>
        </w:r>
        <w:r>
          <w:rPr>
            <w:rFonts w:hint="eastAsia"/>
          </w:rPr>
          <w:t>6</w:t>
        </w:r>
        <w:r>
          <w:rPr>
            <w:rFonts w:hint="eastAsia"/>
          </w:rPr>
          <w:t>月</w:t>
        </w:r>
        <w:r>
          <w:rPr>
            <w:rFonts w:hint="eastAsia"/>
          </w:rPr>
          <w:t>1</w:t>
        </w:r>
        <w:r>
          <w:rPr>
            <w:rFonts w:hint="eastAsia"/>
          </w:rPr>
          <w:t>日</w:t>
        </w:r>
      </w:smartTag>
      <w:r>
        <w:rPr>
          <w:rFonts w:hint="eastAsia"/>
        </w:rPr>
        <w:t>起，开始在国家北部地区推行试点方案，拨款达到</w:t>
      </w:r>
      <w:r>
        <w:rPr>
          <w:rFonts w:hint="eastAsia"/>
        </w:rPr>
        <w:t>7</w:t>
      </w:r>
      <w:r>
        <w:t>.</w:t>
      </w:r>
      <w:r>
        <w:rPr>
          <w:rFonts w:hint="eastAsia"/>
        </w:rPr>
        <w:t>5</w:t>
      </w:r>
      <w:r>
        <w:rPr>
          <w:rFonts w:hint="eastAsia"/>
        </w:rPr>
        <w:t>亿非洲法郎，为北部的不同卫生医疗机构提供助产药盒</w:t>
      </w:r>
      <w:r>
        <w:rPr>
          <w:rFonts w:hint="eastAsia"/>
        </w:rPr>
        <w:t>(6</w:t>
      </w:r>
      <w:r>
        <w:t>,</w:t>
      </w:r>
      <w:r>
        <w:rPr>
          <w:rFonts w:hint="eastAsia"/>
        </w:rPr>
        <w:t>000</w:t>
      </w:r>
      <w:r>
        <w:rPr>
          <w:rFonts w:hint="eastAsia"/>
        </w:rPr>
        <w:t>非洲法郎</w:t>
      </w:r>
      <w:r>
        <w:rPr>
          <w:rFonts w:hint="eastAsia"/>
        </w:rPr>
        <w:t>)</w:t>
      </w:r>
      <w:r>
        <w:rPr>
          <w:rFonts w:hint="eastAsia"/>
        </w:rPr>
        <w:t>、剖腹产药盒</w:t>
      </w:r>
      <w:r>
        <w:rPr>
          <w:rFonts w:hint="eastAsia"/>
        </w:rPr>
        <w:t>(40</w:t>
      </w:r>
      <w:r>
        <w:t>,</w:t>
      </w:r>
      <w:r>
        <w:rPr>
          <w:rFonts w:hint="eastAsia"/>
        </w:rPr>
        <w:t>000</w:t>
      </w:r>
      <w:r>
        <w:rPr>
          <w:rFonts w:hint="eastAsia"/>
        </w:rPr>
        <w:t>非洲法郎</w:t>
      </w:r>
      <w:r>
        <w:rPr>
          <w:rFonts w:hint="eastAsia"/>
        </w:rPr>
        <w:t>)</w:t>
      </w:r>
      <w:r>
        <w:rPr>
          <w:rFonts w:hint="eastAsia"/>
        </w:rPr>
        <w:t>和急救药盒，未来将在全国推行该方案。另外，目前一些卫生区正在试点卫生支票方案。</w:t>
      </w:r>
    </w:p>
    <w:p w:rsidR="00E9281D" w:rsidRDefault="00E9281D">
      <w:pPr>
        <w:pStyle w:val="SingleTxtGC"/>
      </w:pPr>
      <w:r>
        <w:rPr>
          <w:szCs w:val="21"/>
        </w:rPr>
        <w:t xml:space="preserve">170.  </w:t>
      </w:r>
      <w:r>
        <w:rPr>
          <w:rFonts w:hint="eastAsia"/>
        </w:rPr>
        <w:t>加速降低非洲孕产妇死亡率运动的另一个工作重点是提高医疗服务人员素质，为此在全国范围内组织培训产妇与新生儿紧急护理服务提供者和产妇外科医生，对他们进行能力建设。</w:t>
      </w:r>
    </w:p>
    <w:p w:rsidR="00E9281D" w:rsidRDefault="00E9281D">
      <w:pPr>
        <w:pStyle w:val="SingleTxtGC"/>
      </w:pPr>
      <w:r>
        <w:rPr>
          <w:szCs w:val="21"/>
        </w:rPr>
        <w:t xml:space="preserve">171.  </w:t>
      </w:r>
      <w:r>
        <w:rPr>
          <w:rFonts w:hint="eastAsia"/>
        </w:rPr>
        <w:t>产后并发症中以产后瘘管造成的孕产妇死亡率最高。根据抗击产后瘘管国家战略目标，卫生部在人口基金和其他非政府组织的支持下，从</w:t>
      </w:r>
      <w:r>
        <w:rPr>
          <w:rFonts w:hint="eastAsia"/>
        </w:rPr>
        <w:t>2009</w:t>
      </w:r>
      <w:r>
        <w:rPr>
          <w:rFonts w:hint="eastAsia"/>
        </w:rPr>
        <w:t>年起开始推行免费修复产后瘘管运动，共有</w:t>
      </w:r>
      <w:r>
        <w:rPr>
          <w:rFonts w:hint="eastAsia"/>
        </w:rPr>
        <w:t>300</w:t>
      </w:r>
      <w:r>
        <w:rPr>
          <w:rFonts w:hint="eastAsia"/>
        </w:rPr>
        <w:t>名妇女接受了免费手术，今年还会继续推行该运动。此外，还起草了瘘管患病和术后妇女社会心理辅导报告，</w:t>
      </w:r>
      <w:r>
        <w:rPr>
          <w:rFonts w:hint="eastAsia"/>
        </w:rPr>
        <w:t>2010</w:t>
      </w:r>
      <w:r>
        <w:rPr>
          <w:rFonts w:hint="eastAsia"/>
        </w:rPr>
        <w:t>年极北省和北部省的术后妇女已经被纳入社会心理辅导方案，获得了创收活动援助。今年年底将会对这些支持妇女的方案进行调查评估。</w:t>
      </w:r>
    </w:p>
    <w:p w:rsidR="00E9281D" w:rsidRDefault="00E9281D">
      <w:pPr>
        <w:pStyle w:val="SingleTxtGC"/>
      </w:pPr>
      <w:r>
        <w:rPr>
          <w:szCs w:val="21"/>
        </w:rPr>
        <w:t xml:space="preserve">172.  </w:t>
      </w:r>
      <w:r>
        <w:rPr>
          <w:rFonts w:hint="eastAsia"/>
        </w:rPr>
        <w:t>为了改善妇女和儿童的健康状况，政府从</w:t>
      </w:r>
      <w:r>
        <w:rPr>
          <w:rFonts w:hint="eastAsia"/>
        </w:rPr>
        <w:t>2008</w:t>
      </w:r>
      <w:r>
        <w:rPr>
          <w:rFonts w:hint="eastAsia"/>
        </w:rPr>
        <w:t>年起每年组织两次“母婴健康与营养行动周”，通过接种疫苗、补充维生素</w:t>
      </w:r>
      <w:r>
        <w:rPr>
          <w:rFonts w:hint="eastAsia"/>
        </w:rPr>
        <w:t>A</w:t>
      </w:r>
      <w:r>
        <w:rPr>
          <w:rFonts w:hint="eastAsia"/>
        </w:rPr>
        <w:t>、发放蚊帐或对蚊帐进行驱虫处理、儿童疾病综合治疗计划、预防艾滋病母婴传播、为</w:t>
      </w:r>
      <w:r>
        <w:rPr>
          <w:rFonts w:hint="eastAsia"/>
        </w:rPr>
        <w:t>12</w:t>
      </w:r>
      <w:r>
        <w:rPr>
          <w:rFonts w:hint="eastAsia"/>
        </w:rPr>
        <w:t>个月至</w:t>
      </w:r>
      <w:r>
        <w:rPr>
          <w:rFonts w:hint="eastAsia"/>
        </w:rPr>
        <w:t>5</w:t>
      </w:r>
      <w:r>
        <w:rPr>
          <w:rFonts w:hint="eastAsia"/>
        </w:rPr>
        <w:t>岁年龄儿童驱虫、产前产后咨询这一系列活动，来改善母亲和儿童的健康状况。为此还在</w:t>
      </w:r>
      <w:r>
        <w:rPr>
          <w:rFonts w:hint="eastAsia"/>
        </w:rPr>
        <w:t>2009</w:t>
      </w:r>
      <w:r>
        <w:rPr>
          <w:rFonts w:hint="eastAsia"/>
        </w:rPr>
        <w:t>年制定了妇女与女童健康教育手册。为了抗击疟疾，政府在</w:t>
      </w:r>
      <w:r>
        <w:rPr>
          <w:rFonts w:hint="eastAsia"/>
        </w:rPr>
        <w:t>2011</w:t>
      </w:r>
      <w:r>
        <w:rPr>
          <w:rFonts w:hint="eastAsia"/>
        </w:rPr>
        <w:t>年</w:t>
      </w:r>
      <w:r>
        <w:rPr>
          <w:rFonts w:hint="eastAsia"/>
        </w:rPr>
        <w:t>8</w:t>
      </w:r>
      <w:r>
        <w:rPr>
          <w:rFonts w:hint="eastAsia"/>
        </w:rPr>
        <w:t>月开始向个人、家庭、团体和社区派发驱虫蚊帐。</w:t>
      </w:r>
    </w:p>
    <w:p w:rsidR="00E9281D" w:rsidRDefault="00E9281D">
      <w:pPr>
        <w:pStyle w:val="SingleTxtGC"/>
      </w:pPr>
      <w:r>
        <w:rPr>
          <w:szCs w:val="21"/>
        </w:rPr>
        <w:t xml:space="preserve">173.  </w:t>
      </w:r>
      <w:r>
        <w:rPr>
          <w:rFonts w:hint="eastAsia"/>
        </w:rPr>
        <w:t>通过在小学教育中引入家庭生活教育、生育知识教育和艾滋病知识教育，加强对男童女童的性教育。</w:t>
      </w:r>
    </w:p>
    <w:p w:rsidR="00E9281D" w:rsidRDefault="00E9281D">
      <w:pPr>
        <w:pStyle w:val="SingleTxtGC"/>
      </w:pPr>
      <w:r>
        <w:rPr>
          <w:szCs w:val="21"/>
        </w:rPr>
        <w:t xml:space="preserve">174.  </w:t>
      </w:r>
      <w:r>
        <w:rPr>
          <w:rFonts w:hint="eastAsia"/>
        </w:rPr>
        <w:t>喀麦隆女医生协会通过青少年之友医院计划，在</w:t>
      </w:r>
      <w:r>
        <w:t>Nkolndongo</w:t>
      </w:r>
      <w:r>
        <w:rPr>
          <w:rFonts w:hint="eastAsia"/>
        </w:rPr>
        <w:t>卫生区培训了一百多名青少年，教授生育健康、艾滋病毒、性病和艾滋病相关知识。该协会制作和发放了成千上万本宣传册子</w:t>
      </w:r>
      <w:r>
        <w:rPr>
          <w:rFonts w:hint="eastAsia"/>
        </w:rPr>
        <w:t>(</w:t>
      </w:r>
      <w:r>
        <w:rPr>
          <w:rFonts w:hint="eastAsia"/>
        </w:rPr>
        <w:t>海报、折叠册和装订册</w:t>
      </w:r>
      <w:r>
        <w:rPr>
          <w:rFonts w:hint="eastAsia"/>
        </w:rPr>
        <w:t>)</w:t>
      </w:r>
      <w:r>
        <w:rPr>
          <w:rFonts w:hint="eastAsia"/>
        </w:rPr>
        <w:t>。还对</w:t>
      </w:r>
      <w:r>
        <w:t>Nkolndongo</w:t>
      </w:r>
      <w:r>
        <w:rPr>
          <w:rFonts w:hint="eastAsia"/>
        </w:rPr>
        <w:t>卫生区的医疗服务人员进行了能力建设，提高了他们的助产服务能力，并能承担起“青少年之友”计划的培训工作。</w:t>
      </w:r>
    </w:p>
    <w:p w:rsidR="00E9281D" w:rsidRDefault="00E9281D" w:rsidP="003A1D0D">
      <w:pPr>
        <w:pStyle w:val="SingleTxtGC"/>
      </w:pPr>
      <w:r>
        <w:rPr>
          <w:szCs w:val="21"/>
        </w:rPr>
        <w:t xml:space="preserve">175.  </w:t>
      </w:r>
      <w:r>
        <w:rPr>
          <w:rFonts w:hint="eastAsia"/>
        </w:rPr>
        <w:t>2009</w:t>
      </w:r>
      <w:r>
        <w:rPr>
          <w:rFonts w:hint="eastAsia"/>
        </w:rPr>
        <w:t>年至</w:t>
      </w:r>
      <w:r>
        <w:rPr>
          <w:rFonts w:hint="eastAsia"/>
        </w:rPr>
        <w:t>2011</w:t>
      </w:r>
      <w:r>
        <w:rPr>
          <w:rFonts w:hint="eastAsia"/>
        </w:rPr>
        <w:t>年，非政府组织妇女–卫生–发展共培训了</w:t>
      </w:r>
      <w:r>
        <w:rPr>
          <w:rFonts w:hint="eastAsia"/>
        </w:rPr>
        <w:t>10</w:t>
      </w:r>
      <w:r>
        <w:t>,</w:t>
      </w:r>
      <w:r>
        <w:rPr>
          <w:rFonts w:hint="eastAsia"/>
        </w:rPr>
        <w:t>796</w:t>
      </w:r>
      <w:r>
        <w:rPr>
          <w:rFonts w:hint="eastAsia"/>
        </w:rPr>
        <w:t>名青年，其中包括</w:t>
      </w:r>
      <w:r>
        <w:rPr>
          <w:rFonts w:hint="eastAsia"/>
        </w:rPr>
        <w:t>6</w:t>
      </w:r>
      <w:r>
        <w:t>,</w:t>
      </w:r>
      <w:r>
        <w:rPr>
          <w:rFonts w:hint="eastAsia"/>
        </w:rPr>
        <w:t>267</w:t>
      </w:r>
      <w:r>
        <w:rPr>
          <w:rFonts w:hint="eastAsia"/>
        </w:rPr>
        <w:t>名女孩和</w:t>
      </w:r>
      <w:r>
        <w:rPr>
          <w:rFonts w:hint="eastAsia"/>
        </w:rPr>
        <w:t>4</w:t>
      </w:r>
      <w:r>
        <w:t>,</w:t>
      </w:r>
      <w:r>
        <w:rPr>
          <w:rFonts w:hint="eastAsia"/>
        </w:rPr>
        <w:t>529</w:t>
      </w:r>
      <w:r>
        <w:rPr>
          <w:rFonts w:hint="eastAsia"/>
        </w:rPr>
        <w:t>名男孩；</w:t>
      </w:r>
      <w:r>
        <w:rPr>
          <w:rFonts w:hint="eastAsia"/>
        </w:rPr>
        <w:t>68</w:t>
      </w:r>
      <w:r>
        <w:rPr>
          <w:rFonts w:hint="eastAsia"/>
        </w:rPr>
        <w:t>名青年同侪教员，其中</w:t>
      </w:r>
      <w:r>
        <w:rPr>
          <w:rFonts w:hint="eastAsia"/>
        </w:rPr>
        <w:t>28</w:t>
      </w:r>
      <w:r>
        <w:rPr>
          <w:rFonts w:hint="eastAsia"/>
        </w:rPr>
        <w:t>名女孩，</w:t>
      </w:r>
      <w:r>
        <w:rPr>
          <w:rFonts w:hint="eastAsia"/>
        </w:rPr>
        <w:t>40</w:t>
      </w:r>
      <w:r>
        <w:rPr>
          <w:rFonts w:hint="eastAsia"/>
        </w:rPr>
        <w:t>名男孩；</w:t>
      </w:r>
      <w:r>
        <w:rPr>
          <w:rFonts w:hint="eastAsia"/>
        </w:rPr>
        <w:t>69</w:t>
      </w:r>
      <w:r>
        <w:rPr>
          <w:rFonts w:hint="eastAsia"/>
        </w:rPr>
        <w:t>位家长，其中</w:t>
      </w:r>
      <w:r>
        <w:rPr>
          <w:rFonts w:hint="eastAsia"/>
        </w:rPr>
        <w:t>47</w:t>
      </w:r>
      <w:r>
        <w:rPr>
          <w:rFonts w:hint="eastAsia"/>
        </w:rPr>
        <w:t>名女性，</w:t>
      </w:r>
      <w:r>
        <w:rPr>
          <w:rFonts w:hint="eastAsia"/>
        </w:rPr>
        <w:t>22</w:t>
      </w:r>
      <w:r>
        <w:rPr>
          <w:rFonts w:hint="eastAsia"/>
        </w:rPr>
        <w:t>名男性；</w:t>
      </w:r>
      <w:r>
        <w:rPr>
          <w:rFonts w:hint="eastAsia"/>
        </w:rPr>
        <w:t>46</w:t>
      </w:r>
      <w:r>
        <w:rPr>
          <w:rFonts w:hint="eastAsia"/>
        </w:rPr>
        <w:t>名成年同侪教员，其中</w:t>
      </w:r>
      <w:r>
        <w:rPr>
          <w:rFonts w:hint="eastAsia"/>
        </w:rPr>
        <w:t>35</w:t>
      </w:r>
      <w:r>
        <w:rPr>
          <w:rFonts w:hint="eastAsia"/>
        </w:rPr>
        <w:t>名女性，</w:t>
      </w:r>
      <w:r>
        <w:rPr>
          <w:rFonts w:hint="eastAsia"/>
        </w:rPr>
        <w:t>11</w:t>
      </w:r>
      <w:r>
        <w:rPr>
          <w:rFonts w:hint="eastAsia"/>
        </w:rPr>
        <w:t>名男性；</w:t>
      </w:r>
      <w:r>
        <w:rPr>
          <w:rFonts w:hint="eastAsia"/>
        </w:rPr>
        <w:t>40</w:t>
      </w:r>
      <w:r>
        <w:rPr>
          <w:rFonts w:hint="eastAsia"/>
        </w:rPr>
        <w:t>名就业指导顾问，其中</w:t>
      </w:r>
      <w:r>
        <w:rPr>
          <w:rFonts w:hint="eastAsia"/>
        </w:rPr>
        <w:t>6</w:t>
      </w:r>
      <w:r>
        <w:rPr>
          <w:rFonts w:hint="eastAsia"/>
        </w:rPr>
        <w:t>名男性，</w:t>
      </w:r>
      <w:r>
        <w:rPr>
          <w:rFonts w:hint="eastAsia"/>
        </w:rPr>
        <w:t>34</w:t>
      </w:r>
      <w:r>
        <w:rPr>
          <w:rFonts w:hint="eastAsia"/>
        </w:rPr>
        <w:t>名女性；</w:t>
      </w:r>
      <w:r>
        <w:rPr>
          <w:rFonts w:hint="eastAsia"/>
        </w:rPr>
        <w:t>188</w:t>
      </w:r>
      <w:r>
        <w:rPr>
          <w:rFonts w:hint="eastAsia"/>
        </w:rPr>
        <w:t>名中学教师</w:t>
      </w:r>
      <w:r>
        <w:rPr>
          <w:rFonts w:hint="eastAsia"/>
        </w:rPr>
        <w:t>(</w:t>
      </w:r>
      <w:r>
        <w:rPr>
          <w:rFonts w:hint="eastAsia"/>
        </w:rPr>
        <w:t>生命科学和地理</w:t>
      </w:r>
      <w:r>
        <w:rPr>
          <w:rFonts w:hint="eastAsia"/>
        </w:rPr>
        <w:t>)</w:t>
      </w:r>
      <w:r>
        <w:rPr>
          <w:rFonts w:hint="eastAsia"/>
        </w:rPr>
        <w:t>，其中</w:t>
      </w:r>
      <w:r>
        <w:rPr>
          <w:rFonts w:hint="eastAsia"/>
        </w:rPr>
        <w:t>106</w:t>
      </w:r>
      <w:r>
        <w:rPr>
          <w:rFonts w:hint="eastAsia"/>
        </w:rPr>
        <w:t>名男性，</w:t>
      </w:r>
      <w:r>
        <w:rPr>
          <w:rFonts w:hint="eastAsia"/>
        </w:rPr>
        <w:t>82</w:t>
      </w:r>
      <w:r>
        <w:rPr>
          <w:rFonts w:hint="eastAsia"/>
        </w:rPr>
        <w:t>名女性；</w:t>
      </w:r>
      <w:r>
        <w:rPr>
          <w:rFonts w:hint="eastAsia"/>
        </w:rPr>
        <w:t>73</w:t>
      </w:r>
      <w:r>
        <w:rPr>
          <w:rFonts w:hint="eastAsia"/>
        </w:rPr>
        <w:t>个社区协会和非政府组织。为</w:t>
      </w:r>
      <w:r>
        <w:rPr>
          <w:rFonts w:hint="eastAsia"/>
        </w:rPr>
        <w:t>52</w:t>
      </w:r>
      <w:r>
        <w:rPr>
          <w:rFonts w:hint="eastAsia"/>
        </w:rPr>
        <w:t>个机构的图书馆增加了性教育模型</w:t>
      </w:r>
      <w:r>
        <w:rPr>
          <w:rFonts w:hint="eastAsia"/>
        </w:rPr>
        <w:t>(21</w:t>
      </w:r>
      <w:r>
        <w:rPr>
          <w:rFonts w:hint="eastAsia"/>
        </w:rPr>
        <w:t>个零件外加一本使用手册</w:t>
      </w:r>
      <w:r>
        <w:rPr>
          <w:rFonts w:hint="eastAsia"/>
        </w:rPr>
        <w:t>)</w:t>
      </w:r>
      <w:r>
        <w:rPr>
          <w:rFonts w:hint="eastAsia"/>
        </w:rPr>
        <w:t>，向中学、部司和技术资金合作伙伴</w:t>
      </w:r>
      <w:r>
        <w:rPr>
          <w:rFonts w:hint="eastAsia"/>
        </w:rPr>
        <w:t>(</w:t>
      </w:r>
      <w:r>
        <w:rPr>
          <w:rFonts w:hint="eastAsia"/>
        </w:rPr>
        <w:t>联合国儿童基金会、联合国人口基金和世界卫生组织</w:t>
      </w:r>
      <w:r>
        <w:rPr>
          <w:rFonts w:hint="eastAsia"/>
        </w:rPr>
        <w:t>)</w:t>
      </w:r>
      <w:r>
        <w:rPr>
          <w:rFonts w:hint="eastAsia"/>
        </w:rPr>
        <w:t>提供了</w:t>
      </w:r>
      <w:r>
        <w:rPr>
          <w:rFonts w:hint="eastAsia"/>
        </w:rPr>
        <w:t>643</w:t>
      </w:r>
      <w:r>
        <w:rPr>
          <w:rFonts w:hint="eastAsia"/>
        </w:rPr>
        <w:t>套模型。</w:t>
      </w:r>
      <w:r>
        <w:rPr>
          <w:rFonts w:hint="eastAsia"/>
        </w:rPr>
        <w:t>2007</w:t>
      </w:r>
      <w:r>
        <w:rPr>
          <w:rFonts w:hint="eastAsia"/>
        </w:rPr>
        <w:t>年至</w:t>
      </w:r>
      <w:r>
        <w:rPr>
          <w:rFonts w:hint="eastAsia"/>
        </w:rPr>
        <w:t>2010</w:t>
      </w:r>
      <w:r>
        <w:rPr>
          <w:rFonts w:hint="eastAsia"/>
        </w:rPr>
        <w:t>年，</w:t>
      </w:r>
      <w:r>
        <w:rPr>
          <w:rFonts w:hint="eastAsia"/>
        </w:rPr>
        <w:t>104</w:t>
      </w:r>
      <w:r>
        <w:rPr>
          <w:rFonts w:hint="eastAsia"/>
        </w:rPr>
        <w:t>名来自</w:t>
      </w:r>
      <w:r>
        <w:rPr>
          <w:rFonts w:hint="eastAsia"/>
        </w:rPr>
        <w:t>52</w:t>
      </w:r>
      <w:r>
        <w:rPr>
          <w:rFonts w:hint="eastAsia"/>
        </w:rPr>
        <w:t>个妇女协会网络的女代表接受了青少年性教育指导培训。</w:t>
      </w:r>
    </w:p>
    <w:p w:rsidR="00E9281D" w:rsidRDefault="00E9281D">
      <w:pPr>
        <w:pStyle w:val="SingleTxtGC"/>
      </w:pPr>
      <w:r>
        <w:rPr>
          <w:szCs w:val="21"/>
        </w:rPr>
        <w:t xml:space="preserve">176.  </w:t>
      </w:r>
      <w:r>
        <w:rPr>
          <w:rFonts w:hint="eastAsia"/>
        </w:rPr>
        <w:t>针对不安全非法流产造成孕产妇死亡的问题，卫生非政府组织向大众宣传有关的法律规定和执行条件。</w:t>
      </w:r>
    </w:p>
    <w:p w:rsidR="00E9281D" w:rsidRDefault="00E9281D" w:rsidP="003A1D0D">
      <w:pPr>
        <w:pStyle w:val="SingleTxtGC"/>
      </w:pPr>
      <w:r>
        <w:rPr>
          <w:szCs w:val="21"/>
        </w:rPr>
        <w:t xml:space="preserve">177.  </w:t>
      </w:r>
      <w:r>
        <w:rPr>
          <w:rFonts w:hint="eastAsia"/>
        </w:rPr>
        <w:t>根据喀麦隆政府与儿基会合作方案</w:t>
      </w:r>
      <w:r>
        <w:rPr>
          <w:rFonts w:hint="eastAsia"/>
        </w:rPr>
        <w:t>(2008-2012</w:t>
      </w:r>
      <w:r>
        <w:rPr>
          <w:rFonts w:hint="eastAsia"/>
        </w:rPr>
        <w:t>年</w:t>
      </w:r>
      <w:r>
        <w:rPr>
          <w:rFonts w:hint="eastAsia"/>
        </w:rPr>
        <w:t>)</w:t>
      </w:r>
      <w:r>
        <w:rPr>
          <w:rFonts w:hint="eastAsia"/>
        </w:rPr>
        <w:t>，在中等教育部的协助下，在青年部、卫生部、提高妇女地位和家庭部、社会事务部的合作下，在联合国儿童基金会的支持下，实施了初级预防方案。青年组织、青年培训非政府组织以及其他发展合作伙伴也参与了方案。该方案是艾滋病儿童政策的一部分。艾滋病儿童政策共有</w:t>
      </w:r>
      <w:r>
        <w:rPr>
          <w:rFonts w:hint="eastAsia"/>
        </w:rPr>
        <w:t>5</w:t>
      </w:r>
      <w:r>
        <w:t>,</w:t>
      </w:r>
      <w:r>
        <w:rPr>
          <w:rFonts w:hint="eastAsia"/>
        </w:rPr>
        <w:t>768</w:t>
      </w:r>
      <w:r>
        <w:t>,</w:t>
      </w:r>
      <w:r>
        <w:rPr>
          <w:rFonts w:hint="eastAsia"/>
        </w:rPr>
        <w:t>304</w:t>
      </w:r>
      <w:r>
        <w:rPr>
          <w:rFonts w:hint="eastAsia"/>
        </w:rPr>
        <w:t>名受益者，其年龄在</w:t>
      </w:r>
      <w:r>
        <w:rPr>
          <w:rFonts w:hint="eastAsia"/>
        </w:rPr>
        <w:t>10</w:t>
      </w:r>
      <w:r>
        <w:rPr>
          <w:rFonts w:hint="eastAsia"/>
        </w:rPr>
        <w:t>至</w:t>
      </w:r>
      <w:r>
        <w:rPr>
          <w:rFonts w:hint="eastAsia"/>
        </w:rPr>
        <w:t>24</w:t>
      </w:r>
      <w:r>
        <w:rPr>
          <w:rFonts w:hint="eastAsia"/>
        </w:rPr>
        <w:t>岁之间，包括</w:t>
      </w:r>
      <w:r>
        <w:rPr>
          <w:rFonts w:hint="eastAsia"/>
        </w:rPr>
        <w:t>2</w:t>
      </w:r>
      <w:r>
        <w:t>,</w:t>
      </w:r>
      <w:r>
        <w:rPr>
          <w:rFonts w:hint="eastAsia"/>
        </w:rPr>
        <w:t>929</w:t>
      </w:r>
      <w:r>
        <w:t>,</w:t>
      </w:r>
      <w:r>
        <w:rPr>
          <w:rFonts w:hint="eastAsia"/>
        </w:rPr>
        <w:t>019</w:t>
      </w:r>
      <w:r>
        <w:rPr>
          <w:rFonts w:hint="eastAsia"/>
        </w:rPr>
        <w:t>名女孩，</w:t>
      </w:r>
      <w:r>
        <w:rPr>
          <w:rFonts w:hint="eastAsia"/>
        </w:rPr>
        <w:t>2</w:t>
      </w:r>
      <w:r>
        <w:t>,</w:t>
      </w:r>
      <w:r>
        <w:rPr>
          <w:rFonts w:hint="eastAsia"/>
        </w:rPr>
        <w:t>839</w:t>
      </w:r>
      <w:r>
        <w:t>,</w:t>
      </w:r>
      <w:r>
        <w:rPr>
          <w:rFonts w:hint="eastAsia"/>
        </w:rPr>
        <w:t>285</w:t>
      </w:r>
      <w:r>
        <w:rPr>
          <w:rFonts w:hint="eastAsia"/>
        </w:rPr>
        <w:t>名男孩，占喀麦隆总人口的</w:t>
      </w:r>
      <w:r>
        <w:rPr>
          <w:rFonts w:hint="eastAsia"/>
        </w:rPr>
        <w:t>32%</w:t>
      </w:r>
      <w:r>
        <w:rPr>
          <w:rFonts w:hint="eastAsia"/>
        </w:rPr>
        <w:t>。</w:t>
      </w:r>
    </w:p>
    <w:p w:rsidR="00E9281D" w:rsidRDefault="00E9281D">
      <w:pPr>
        <w:pStyle w:val="SingleTxtGC"/>
      </w:pPr>
      <w:r>
        <w:rPr>
          <w:szCs w:val="21"/>
        </w:rPr>
        <w:t xml:space="preserve">178.  </w:t>
      </w:r>
      <w:r>
        <w:rPr>
          <w:rFonts w:hint="eastAsia"/>
        </w:rPr>
        <w:t>青年部制定的国家青年政策中也包含预防和治疗青年感染艾滋病的内容，还包括青少年生育健康战略的一些指导方针。</w:t>
      </w:r>
    </w:p>
    <w:p w:rsidR="00E9281D" w:rsidRDefault="00E9281D">
      <w:pPr>
        <w:pStyle w:val="SingleTxtGC"/>
      </w:pPr>
      <w:r>
        <w:rPr>
          <w:szCs w:val="21"/>
        </w:rPr>
        <w:t xml:space="preserve">179.  </w:t>
      </w:r>
      <w:bookmarkStart w:id="75" w:name="OLE_LINK4"/>
      <w:r>
        <w:rPr>
          <w:rFonts w:hint="eastAsia"/>
        </w:rPr>
        <w:t>培训上千名</w:t>
      </w:r>
      <w:r>
        <w:t>同侪教员</w:t>
      </w:r>
      <w:bookmarkEnd w:id="75"/>
      <w:r>
        <w:rPr>
          <w:rFonts w:hint="eastAsia"/>
        </w:rPr>
        <w:t>，让他们学习绘制所在地区弱势群体分布图，学习如何通过交流改变行为，学习如何提高青年的表达能力。正如答复建议</w:t>
      </w:r>
      <w:r>
        <w:rPr>
          <w:rFonts w:hint="eastAsia"/>
        </w:rPr>
        <w:t>17</w:t>
      </w:r>
      <w:r>
        <w:rPr>
          <w:rFonts w:hint="eastAsia"/>
        </w:rPr>
        <w:t>里提到的那样，</w:t>
      </w:r>
      <w:r>
        <w:rPr>
          <w:rFonts w:hint="eastAsia"/>
        </w:rPr>
        <w:t>5</w:t>
      </w:r>
      <w:r>
        <w:rPr>
          <w:rFonts w:hint="eastAsia"/>
        </w:rPr>
        <w:t>年多以来，“无艾滋病假期”每年都会动员成千上百个青年向他们的辅导对象进行宣传。</w:t>
      </w:r>
    </w:p>
    <w:p w:rsidR="00E9281D" w:rsidRDefault="00E9281D">
      <w:pPr>
        <w:pStyle w:val="H23GC"/>
      </w:pPr>
      <w:bookmarkStart w:id="76" w:name="_Toc304975878"/>
      <w:r>
        <w:rPr>
          <w:lang w:val="fr-FR"/>
        </w:rPr>
        <w:tab/>
      </w:r>
      <w:r>
        <w:rPr>
          <w:lang w:val="fr-FR"/>
        </w:rPr>
        <w:tab/>
      </w:r>
      <w:r>
        <w:rPr>
          <w:rFonts w:hint="eastAsia"/>
          <w:lang w:val="fr-FR"/>
        </w:rPr>
        <w:t>答复委员会结论性意见第</w:t>
      </w:r>
      <w:r>
        <w:rPr>
          <w:rFonts w:hint="eastAsia"/>
          <w:lang w:val="fr-FR"/>
        </w:rPr>
        <w:t>43</w:t>
      </w:r>
      <w:r>
        <w:rPr>
          <w:rFonts w:hint="eastAsia"/>
          <w:lang w:val="fr-FR"/>
        </w:rPr>
        <w:t>中的建议</w:t>
      </w:r>
      <w:bookmarkEnd w:id="76"/>
    </w:p>
    <w:p w:rsidR="00E9281D" w:rsidRDefault="00E9281D">
      <w:pPr>
        <w:pStyle w:val="H23GC"/>
      </w:pPr>
      <w:bookmarkStart w:id="77" w:name="_Toc304975879"/>
      <w:r>
        <w:tab/>
      </w:r>
      <w:r>
        <w:tab/>
      </w:r>
      <w:r>
        <w:rPr>
          <w:rFonts w:hint="eastAsia"/>
        </w:rPr>
        <w:t>为增加妇女对地方发展计划起草和实施的参与所采取的措施</w:t>
      </w:r>
      <w:bookmarkEnd w:id="77"/>
    </w:p>
    <w:p w:rsidR="00E9281D" w:rsidRDefault="00E9281D">
      <w:pPr>
        <w:pStyle w:val="SingleTxtGC"/>
      </w:pPr>
      <w:r>
        <w:rPr>
          <w:szCs w:val="21"/>
          <w:lang w:val="fr-FR"/>
        </w:rPr>
        <w:t xml:space="preserve">180.  </w:t>
      </w:r>
      <w:r>
        <w:rPr>
          <w:rFonts w:hint="eastAsia"/>
          <w:lang w:val="fr-FR"/>
        </w:rPr>
        <w:t>农村妇女越来越多地参与到地方发展计划的起草和实施中。而根据权力下放的原则，地方发展计划一般由社区在政府、技术资金合作伙伴和民间组织的帮助下制定。</w:t>
      </w:r>
    </w:p>
    <w:p w:rsidR="00E9281D" w:rsidRDefault="00E9281D">
      <w:pPr>
        <w:pStyle w:val="SingleTxtGC"/>
      </w:pPr>
      <w:r>
        <w:rPr>
          <w:szCs w:val="21"/>
        </w:rPr>
        <w:t xml:space="preserve">181.  </w:t>
      </w:r>
      <w:r>
        <w:rPr>
          <w:rFonts w:hint="eastAsia"/>
        </w:rPr>
        <w:t>妇女参与决策进程。妇女成为管理机构成员，特别是执行办公室和管理委员会成员。在食品安全类的某些特殊项目里，妇女决策者占到了</w:t>
      </w:r>
      <w:r>
        <w:rPr>
          <w:rFonts w:hint="eastAsia"/>
        </w:rPr>
        <w:t>70%</w:t>
      </w:r>
      <w:r>
        <w:rPr>
          <w:rFonts w:hint="eastAsia"/>
        </w:rPr>
        <w:t>，比如《国家根茎作物发展计划》和《改善农村家庭收入计划》中就是如此。</w:t>
      </w:r>
    </w:p>
    <w:p w:rsidR="00E9281D" w:rsidRDefault="00E9281D">
      <w:pPr>
        <w:pStyle w:val="SingleTxtGC"/>
      </w:pPr>
      <w:r>
        <w:rPr>
          <w:szCs w:val="21"/>
        </w:rPr>
        <w:t xml:space="preserve">182.  </w:t>
      </w:r>
      <w:r>
        <w:rPr>
          <w:rFonts w:hint="eastAsia"/>
        </w:rPr>
        <w:t>附件中的表格清楚地罗列了为提高妇女能力和其农业独立性所采取的措施</w:t>
      </w:r>
      <w:r>
        <w:rPr>
          <w:rFonts w:hint="eastAsia"/>
        </w:rPr>
        <w:t>(</w:t>
      </w:r>
      <w:r>
        <w:rPr>
          <w:rFonts w:hint="eastAsia"/>
        </w:rPr>
        <w:t>见表</w:t>
      </w:r>
      <w:r>
        <w:rPr>
          <w:rFonts w:hint="eastAsia"/>
        </w:rPr>
        <w:t>25)</w:t>
      </w:r>
      <w:r>
        <w:rPr>
          <w:rFonts w:hint="eastAsia"/>
        </w:rPr>
        <w:t>。</w:t>
      </w:r>
    </w:p>
    <w:p w:rsidR="00E9281D" w:rsidRDefault="00E9281D">
      <w:pPr>
        <w:pStyle w:val="SingleTxtGC"/>
      </w:pPr>
      <w:r>
        <w:rPr>
          <w:szCs w:val="21"/>
        </w:rPr>
        <w:t xml:space="preserve">183.  </w:t>
      </w:r>
      <w:r>
        <w:rPr>
          <w:rFonts w:hint="eastAsia"/>
        </w:rPr>
        <w:t>关于妇女参与决策以及农村妇女获得卫生、教育和清洁服务以及饮用水的情况，需要指出的是：</w:t>
      </w:r>
    </w:p>
    <w:p w:rsidR="00E9281D" w:rsidRDefault="00E9281D">
      <w:pPr>
        <w:pStyle w:val="H23GC"/>
      </w:pPr>
      <w:bookmarkStart w:id="78" w:name="_Toc304975880"/>
      <w:r>
        <w:rPr>
          <w:lang w:val="fr-FR"/>
        </w:rPr>
        <w:tab/>
      </w:r>
      <w:r>
        <w:rPr>
          <w:lang w:val="fr-FR"/>
        </w:rPr>
        <w:tab/>
      </w:r>
      <w:r>
        <w:rPr>
          <w:rFonts w:hint="eastAsia"/>
          <w:lang w:val="fr-FR"/>
        </w:rPr>
        <w:t>在健康卫生和计划生育服务</w:t>
      </w:r>
      <w:bookmarkEnd w:id="78"/>
      <w:r>
        <w:rPr>
          <w:rFonts w:hint="eastAsia"/>
          <w:lang w:val="fr-FR"/>
        </w:rPr>
        <w:t>方面</w:t>
      </w:r>
    </w:p>
    <w:p w:rsidR="00E9281D" w:rsidRDefault="00E9281D">
      <w:pPr>
        <w:pStyle w:val="SingleTxtGC"/>
      </w:pPr>
      <w:r>
        <w:rPr>
          <w:szCs w:val="21"/>
          <w:lang w:val="fr-FR"/>
        </w:rPr>
        <w:t xml:space="preserve">184.  </w:t>
      </w:r>
      <w:r>
        <w:rPr>
          <w:rFonts w:hint="eastAsia"/>
          <w:lang w:val="fr-FR"/>
        </w:rPr>
        <w:t>需要指出的是，大部分综合卫生中心和区医疗中心都设立在农村地区</w:t>
      </w:r>
      <w:r>
        <w:rPr>
          <w:rFonts w:hint="eastAsia"/>
          <w:lang w:val="fr-FR"/>
        </w:rPr>
        <w:t>(</w:t>
      </w:r>
      <w:r>
        <w:rPr>
          <w:rFonts w:hint="eastAsia"/>
          <w:lang w:val="fr-FR"/>
        </w:rPr>
        <w:t>见上文关于建议</w:t>
      </w:r>
      <w:r>
        <w:rPr>
          <w:rFonts w:hint="eastAsia"/>
          <w:lang w:val="fr-FR"/>
        </w:rPr>
        <w:t>17</w:t>
      </w:r>
      <w:r>
        <w:rPr>
          <w:rFonts w:hint="eastAsia"/>
          <w:lang w:val="fr-FR"/>
        </w:rPr>
        <w:t>的答复和表</w:t>
      </w:r>
      <w:r>
        <w:rPr>
          <w:rFonts w:hint="eastAsia"/>
          <w:lang w:val="fr-FR"/>
        </w:rPr>
        <w:t>21)</w:t>
      </w:r>
      <w:r>
        <w:rPr>
          <w:rFonts w:hint="eastAsia"/>
          <w:lang w:val="fr-FR"/>
        </w:rPr>
        <w:t>。</w:t>
      </w:r>
    </w:p>
    <w:p w:rsidR="00E9281D" w:rsidRDefault="00E9281D">
      <w:pPr>
        <w:pStyle w:val="SingleTxtGC"/>
      </w:pPr>
      <w:r>
        <w:rPr>
          <w:szCs w:val="21"/>
        </w:rPr>
        <w:t xml:space="preserve">185.  </w:t>
      </w:r>
      <w:r>
        <w:rPr>
          <w:rFonts w:hint="eastAsia"/>
        </w:rPr>
        <w:t>为了改善农村妇女的健康状况，政府尽量增加妇女卫生机构的密集程度。</w:t>
      </w:r>
      <w:r>
        <w:rPr>
          <w:rFonts w:hint="eastAsia"/>
        </w:rPr>
        <w:t>2005</w:t>
      </w:r>
      <w:r>
        <w:rPr>
          <w:rFonts w:hint="eastAsia"/>
        </w:rPr>
        <w:t>年开始了农村地区千个卫生中心修建计划，目前已建成</w:t>
      </w:r>
      <w:r>
        <w:rPr>
          <w:rFonts w:hint="eastAsia"/>
        </w:rPr>
        <w:t>3</w:t>
      </w:r>
      <w:r>
        <w:t>,</w:t>
      </w:r>
      <w:r>
        <w:rPr>
          <w:rFonts w:hint="eastAsia"/>
        </w:rPr>
        <w:t>067</w:t>
      </w:r>
      <w:r>
        <w:rPr>
          <w:rFonts w:hint="eastAsia"/>
        </w:rPr>
        <w:t>个综合卫生中心和区医疗中心。此外，政府还采取了其他效果显著的措施，如：</w:t>
      </w:r>
    </w:p>
    <w:p w:rsidR="00E9281D" w:rsidRDefault="00E9281D">
      <w:pPr>
        <w:pStyle w:val="Bullet1GC"/>
        <w:rPr>
          <w:lang w:val="fr-FR"/>
        </w:rPr>
      </w:pPr>
      <w:r>
        <w:rPr>
          <w:rFonts w:hint="eastAsia"/>
          <w:lang w:val="fr-FR"/>
        </w:rPr>
        <w:t>配备艾滋病基本检测设备和试剂；</w:t>
      </w:r>
    </w:p>
    <w:p w:rsidR="00E9281D" w:rsidRDefault="00E9281D">
      <w:pPr>
        <w:pStyle w:val="Bullet1GC"/>
        <w:rPr>
          <w:lang w:val="fr-FR"/>
        </w:rPr>
      </w:pPr>
      <w:r>
        <w:rPr>
          <w:rFonts w:hint="eastAsia"/>
          <w:lang w:val="fr-FR"/>
        </w:rPr>
        <w:t>免费治疗感染艾滋病的孕妇，将治疗费用和生物检测费用从</w:t>
      </w:r>
      <w:r>
        <w:rPr>
          <w:rFonts w:hint="eastAsia"/>
          <w:lang w:val="fr-FR"/>
        </w:rPr>
        <w:t>27</w:t>
      </w:r>
      <w:r>
        <w:rPr>
          <w:lang w:val="fr-FR"/>
        </w:rPr>
        <w:t>,</w:t>
      </w:r>
      <w:r>
        <w:rPr>
          <w:rFonts w:hint="eastAsia"/>
          <w:lang w:val="fr-FR"/>
        </w:rPr>
        <w:t>000</w:t>
      </w:r>
      <w:r>
        <w:rPr>
          <w:rFonts w:hint="eastAsia"/>
          <w:lang w:val="fr-FR"/>
        </w:rPr>
        <w:t>非洲法郎降到</w:t>
      </w:r>
      <w:r>
        <w:rPr>
          <w:rFonts w:hint="eastAsia"/>
          <w:lang w:val="fr-FR"/>
        </w:rPr>
        <w:t>3</w:t>
      </w:r>
      <w:r>
        <w:rPr>
          <w:lang w:val="fr-FR"/>
        </w:rPr>
        <w:t>,</w:t>
      </w:r>
      <w:r>
        <w:rPr>
          <w:rFonts w:hint="eastAsia"/>
          <w:lang w:val="fr-FR"/>
        </w:rPr>
        <w:t>000</w:t>
      </w:r>
      <w:r>
        <w:rPr>
          <w:rFonts w:hint="eastAsia"/>
          <w:lang w:val="fr-FR"/>
        </w:rPr>
        <w:t>非洲法郎；</w:t>
      </w:r>
    </w:p>
    <w:p w:rsidR="00E9281D" w:rsidRDefault="00E9281D">
      <w:pPr>
        <w:pStyle w:val="Bullet1GC"/>
        <w:rPr>
          <w:lang w:val="fr-FR"/>
        </w:rPr>
      </w:pPr>
      <w:r>
        <w:rPr>
          <w:rFonts w:hint="eastAsia"/>
          <w:lang w:val="fr-FR"/>
        </w:rPr>
        <w:t>改善母亲与儿童健康、生育健康，包含计划生育；</w:t>
      </w:r>
    </w:p>
    <w:p w:rsidR="00E9281D" w:rsidRDefault="00E9281D">
      <w:pPr>
        <w:pStyle w:val="Bullet1GC"/>
        <w:rPr>
          <w:lang w:val="fr-FR"/>
        </w:rPr>
      </w:pPr>
      <w:r>
        <w:rPr>
          <w:rFonts w:hint="eastAsia"/>
          <w:lang w:val="fr-FR"/>
        </w:rPr>
        <w:t>免费治疗五岁以下疟疾患病儿；</w:t>
      </w:r>
    </w:p>
    <w:p w:rsidR="00E9281D" w:rsidRDefault="00E9281D">
      <w:pPr>
        <w:pStyle w:val="Bullet1GC"/>
        <w:rPr>
          <w:lang w:val="fr-FR"/>
        </w:rPr>
      </w:pPr>
      <w:r>
        <w:rPr>
          <w:rFonts w:hint="eastAsia"/>
          <w:lang w:val="fr-FR"/>
        </w:rPr>
        <w:t>为预防疟疾，向孕妇免费发放驱虫蚊帐，向家庭发放长效驱虫蚊帐，并让妇女更多参与到发放活动中；</w:t>
      </w:r>
    </w:p>
    <w:p w:rsidR="00E9281D" w:rsidRDefault="00E9281D">
      <w:pPr>
        <w:pStyle w:val="Bullet1GC"/>
        <w:rPr>
          <w:lang w:val="fr-FR"/>
        </w:rPr>
      </w:pPr>
      <w:r>
        <w:rPr>
          <w:rFonts w:hint="eastAsia"/>
          <w:lang w:val="fr-FR"/>
        </w:rPr>
        <w:t>宣传产前咨询和产后瘘管修复的重要性，其中罹患产后瘘管以农村妇女居多；</w:t>
      </w:r>
    </w:p>
    <w:p w:rsidR="00E9281D" w:rsidRDefault="00E9281D">
      <w:pPr>
        <w:pStyle w:val="Bullet1GC"/>
        <w:rPr>
          <w:lang w:val="fr-FR"/>
        </w:rPr>
      </w:pPr>
      <w:r>
        <w:rPr>
          <w:rFonts w:hint="eastAsia"/>
          <w:lang w:val="fr-FR"/>
        </w:rPr>
        <w:t>对瘘管修复后的妇女进行社会心理辅导，其中</w:t>
      </w:r>
      <w:r>
        <w:rPr>
          <w:rFonts w:hint="eastAsia"/>
          <w:lang w:val="fr-FR"/>
        </w:rPr>
        <w:t>75%</w:t>
      </w:r>
      <w:r>
        <w:rPr>
          <w:rFonts w:hint="eastAsia"/>
          <w:lang w:val="fr-FR"/>
        </w:rPr>
        <w:t>为农村妇女。</w:t>
      </w:r>
    </w:p>
    <w:p w:rsidR="00E9281D" w:rsidRDefault="00E9281D">
      <w:pPr>
        <w:pStyle w:val="SingleTxtGC"/>
      </w:pPr>
      <w:r>
        <w:rPr>
          <w:szCs w:val="21"/>
          <w:lang w:val="fr-FR"/>
        </w:rPr>
        <w:t xml:space="preserve">186.  </w:t>
      </w:r>
      <w:r>
        <w:rPr>
          <w:rFonts w:hint="eastAsia"/>
          <w:lang w:val="fr-FR"/>
        </w:rPr>
        <w:t>2010</w:t>
      </w:r>
      <w:r>
        <w:rPr>
          <w:rFonts w:hint="eastAsia"/>
          <w:lang w:val="fr-FR"/>
        </w:rPr>
        <w:t>年以来，极北省和北部省</w:t>
      </w:r>
      <w:r>
        <w:rPr>
          <w:rFonts w:hint="eastAsia"/>
          <w:lang w:val="fr-FR"/>
        </w:rPr>
        <w:t>25%</w:t>
      </w:r>
      <w:r>
        <w:rPr>
          <w:rFonts w:hint="eastAsia"/>
          <w:lang w:val="fr-FR"/>
        </w:rPr>
        <w:t>的术后妇女得到了资金或实物支持，以实现社会经济再融入。</w:t>
      </w:r>
    </w:p>
    <w:p w:rsidR="00E9281D" w:rsidRDefault="00E9281D">
      <w:pPr>
        <w:pStyle w:val="SingleTxtGC"/>
      </w:pPr>
      <w:r>
        <w:rPr>
          <w:szCs w:val="21"/>
        </w:rPr>
        <w:t xml:space="preserve">187.  </w:t>
      </w:r>
      <w:r>
        <w:rPr>
          <w:rFonts w:hint="eastAsia"/>
        </w:rPr>
        <w:t>为了遏制危害农村妇女健康的行为，政府在技术资金合作伙伴以及民间组织的支持下，严厉打击女性外阴残割的行为。详细内容参照上文关于建议</w:t>
      </w:r>
      <w:r>
        <w:rPr>
          <w:rFonts w:hint="eastAsia"/>
        </w:rPr>
        <w:t>12</w:t>
      </w:r>
      <w:r>
        <w:rPr>
          <w:rFonts w:hint="eastAsia"/>
        </w:rPr>
        <w:t>的答复。</w:t>
      </w:r>
    </w:p>
    <w:p w:rsidR="00E9281D" w:rsidRDefault="00E9281D">
      <w:pPr>
        <w:pStyle w:val="H23GC"/>
      </w:pPr>
      <w:bookmarkStart w:id="79" w:name="_Toc304975881"/>
      <w:r>
        <w:rPr>
          <w:lang w:val="fr-FR"/>
        </w:rPr>
        <w:tab/>
      </w:r>
      <w:r>
        <w:rPr>
          <w:lang w:val="fr-FR"/>
        </w:rPr>
        <w:tab/>
      </w:r>
      <w:r>
        <w:rPr>
          <w:rFonts w:hint="eastAsia"/>
          <w:lang w:val="fr-FR"/>
        </w:rPr>
        <w:t>在农村教育、培训和就业方面</w:t>
      </w:r>
      <w:bookmarkEnd w:id="79"/>
    </w:p>
    <w:p w:rsidR="00E9281D" w:rsidRDefault="00E9281D">
      <w:pPr>
        <w:pStyle w:val="SingleTxtGC"/>
      </w:pPr>
      <w:r>
        <w:rPr>
          <w:szCs w:val="21"/>
          <w:lang w:val="fr-FR"/>
        </w:rPr>
        <w:t xml:space="preserve">188.  </w:t>
      </w:r>
      <w:r>
        <w:rPr>
          <w:rFonts w:hint="eastAsia"/>
          <w:lang w:val="fr-FR"/>
        </w:rPr>
        <w:t>采取相应措施，方便农村女孩和妇女获得教育和培训，并增加小学、普通教育和技术教育中学数量。针对公立学校不足的情况，在基础教育部监督下成立运作了</w:t>
      </w:r>
      <w:r>
        <w:rPr>
          <w:rFonts w:hint="eastAsia"/>
          <w:lang w:val="fr-FR"/>
        </w:rPr>
        <w:t>408</w:t>
      </w:r>
      <w:r>
        <w:rPr>
          <w:rFonts w:hint="eastAsia"/>
          <w:lang w:val="fr-FR"/>
        </w:rPr>
        <w:t>个社区学校，由社区自行组建和管理，由政府提供技术和资金支持。</w:t>
      </w:r>
    </w:p>
    <w:p w:rsidR="00E9281D" w:rsidRDefault="00E9281D">
      <w:pPr>
        <w:pStyle w:val="H23GC"/>
      </w:pPr>
      <w:bookmarkStart w:id="80" w:name="_Toc304975882"/>
      <w:r>
        <w:rPr>
          <w:lang w:val="fr-FR"/>
        </w:rPr>
        <w:tab/>
      </w:r>
      <w:r>
        <w:rPr>
          <w:lang w:val="fr-FR"/>
        </w:rPr>
        <w:tab/>
      </w:r>
      <w:r>
        <w:rPr>
          <w:rFonts w:hint="eastAsia"/>
          <w:lang w:val="fr-FR"/>
        </w:rPr>
        <w:t>在非正规教育方面</w:t>
      </w:r>
      <w:bookmarkEnd w:id="80"/>
    </w:p>
    <w:p w:rsidR="00E9281D" w:rsidRDefault="00E9281D">
      <w:pPr>
        <w:pStyle w:val="SingleTxtGC"/>
      </w:pPr>
      <w:r>
        <w:rPr>
          <w:szCs w:val="21"/>
          <w:lang w:val="fr-FR"/>
        </w:rPr>
        <w:t xml:space="preserve">189.  </w:t>
      </w:r>
      <w:r>
        <w:rPr>
          <w:rFonts w:hint="eastAsia"/>
          <w:lang w:val="fr-FR"/>
        </w:rPr>
        <w:t>参见上文关于建议</w:t>
      </w:r>
      <w:r>
        <w:rPr>
          <w:rFonts w:hint="eastAsia"/>
          <w:lang w:val="fr-FR"/>
        </w:rPr>
        <w:t>15</w:t>
      </w:r>
      <w:r>
        <w:rPr>
          <w:rFonts w:hint="eastAsia"/>
          <w:lang w:val="fr-FR"/>
        </w:rPr>
        <w:t>的答复。还需要指出的是，最近妇女开始对非正规教育培训机构产生兴趣，妇女学员数量有了显著提高。培训结束后，参加培训的妇女成为农村地区发展机构和就业市场的主力军。《国家根茎作物发展计划》下属的</w:t>
      </w:r>
      <w:r>
        <w:rPr>
          <w:rFonts w:hint="eastAsia"/>
          <w:lang w:val="fr-FR"/>
        </w:rPr>
        <w:t>256</w:t>
      </w:r>
      <w:r>
        <w:rPr>
          <w:rFonts w:hint="eastAsia"/>
          <w:lang w:val="fr-FR"/>
        </w:rPr>
        <w:t>个农民组织中，</w:t>
      </w:r>
      <w:r>
        <w:rPr>
          <w:rFonts w:hint="eastAsia"/>
          <w:lang w:val="fr-FR"/>
        </w:rPr>
        <w:t>107</w:t>
      </w:r>
      <w:r>
        <w:rPr>
          <w:rFonts w:hint="eastAsia"/>
          <w:lang w:val="fr-FR"/>
        </w:rPr>
        <w:t>个都是由妇女领导的</w:t>
      </w:r>
      <w:r>
        <w:rPr>
          <w:rFonts w:hint="eastAsia"/>
          <w:lang w:val="fr-FR"/>
        </w:rPr>
        <w:t>(43%)</w:t>
      </w:r>
      <w:r>
        <w:rPr>
          <w:rFonts w:hint="eastAsia"/>
          <w:lang w:val="fr-FR"/>
        </w:rPr>
        <w:t>。</w:t>
      </w:r>
      <w:r>
        <w:rPr>
          <w:rFonts w:hint="eastAsia"/>
          <w:lang w:val="fr-FR"/>
        </w:rPr>
        <w:t>83</w:t>
      </w:r>
      <w:r>
        <w:rPr>
          <w:rFonts w:hint="eastAsia"/>
          <w:lang w:val="fr-FR"/>
        </w:rPr>
        <w:t>个联络员里</w:t>
      </w:r>
      <w:r>
        <w:rPr>
          <w:rFonts w:hint="eastAsia"/>
          <w:lang w:val="fr-FR"/>
        </w:rPr>
        <w:t>6</w:t>
      </w:r>
      <w:r>
        <w:rPr>
          <w:rFonts w:hint="eastAsia"/>
          <w:lang w:val="fr-FR"/>
        </w:rPr>
        <w:t>个是女性</w:t>
      </w:r>
      <w:r>
        <w:rPr>
          <w:rFonts w:hint="eastAsia"/>
          <w:lang w:val="fr-FR"/>
        </w:rPr>
        <w:t>(7.22%)(</w:t>
      </w:r>
      <w:r>
        <w:rPr>
          <w:rFonts w:hint="eastAsia"/>
          <w:lang w:val="fr-FR"/>
        </w:rPr>
        <w:t>见表</w:t>
      </w:r>
      <w:r>
        <w:rPr>
          <w:rFonts w:hint="eastAsia"/>
          <w:lang w:val="fr-FR"/>
        </w:rPr>
        <w:t>26</w:t>
      </w:r>
      <w:r>
        <w:rPr>
          <w:rFonts w:hint="eastAsia"/>
          <w:lang w:val="fr-FR"/>
        </w:rPr>
        <w:t>：《国家根茎作物发展计划》村级委员会和协调委员会中妇女成员状况，表</w:t>
      </w:r>
      <w:r>
        <w:rPr>
          <w:rFonts w:hint="eastAsia"/>
          <w:lang w:val="fr-FR"/>
        </w:rPr>
        <w:t>27</w:t>
      </w:r>
      <w:r>
        <w:rPr>
          <w:rFonts w:hint="eastAsia"/>
          <w:lang w:val="fr-FR"/>
        </w:rPr>
        <w:t>到表</w:t>
      </w:r>
      <w:r>
        <w:rPr>
          <w:rFonts w:hint="eastAsia"/>
          <w:lang w:val="fr-FR"/>
        </w:rPr>
        <w:t>31</w:t>
      </w:r>
      <w:r>
        <w:rPr>
          <w:rFonts w:hint="eastAsia"/>
          <w:lang w:val="fr-FR"/>
        </w:rPr>
        <w:t>分别是关于执行办公室、计划和方案中妇女参与情况以及农业与农村发展部、畜牧业、渔业与肉类加工业部女性负责人情况</w:t>
      </w:r>
      <w:r>
        <w:rPr>
          <w:rFonts w:hint="eastAsia"/>
          <w:lang w:val="fr-FR"/>
        </w:rPr>
        <w:t>)</w:t>
      </w:r>
      <w:r>
        <w:rPr>
          <w:rFonts w:hint="eastAsia"/>
          <w:lang w:val="fr-FR"/>
        </w:rPr>
        <w:t>。</w:t>
      </w:r>
    </w:p>
    <w:p w:rsidR="00E9281D" w:rsidRDefault="00E9281D">
      <w:pPr>
        <w:pStyle w:val="SingleTxtGC"/>
      </w:pPr>
      <w:r>
        <w:rPr>
          <w:szCs w:val="21"/>
        </w:rPr>
        <w:t xml:space="preserve">190.  </w:t>
      </w:r>
      <w:r>
        <w:rPr>
          <w:rFonts w:hint="eastAsia"/>
        </w:rPr>
        <w:t>畜牧业、渔业与肉类加工业部中，妇女占据了</w:t>
      </w:r>
      <w:r>
        <w:rPr>
          <w:rFonts w:hint="eastAsia"/>
        </w:rPr>
        <w:t>10.61%</w:t>
      </w:r>
      <w:r>
        <w:rPr>
          <w:rFonts w:hint="eastAsia"/>
        </w:rPr>
        <w:t>的负责人职位，剩下的</w:t>
      </w:r>
      <w:r>
        <w:rPr>
          <w:rFonts w:hint="eastAsia"/>
        </w:rPr>
        <w:t>89.39%</w:t>
      </w:r>
      <w:r>
        <w:rPr>
          <w:rFonts w:hint="eastAsia"/>
        </w:rPr>
        <w:t>都由男性占据，而在</w:t>
      </w:r>
      <w:r>
        <w:rPr>
          <w:rFonts w:hint="eastAsia"/>
        </w:rPr>
        <w:t>2006</w:t>
      </w:r>
      <w:r>
        <w:rPr>
          <w:rFonts w:hint="eastAsia"/>
        </w:rPr>
        <w:t>年以前，还没有妇女担任负责人，所以已经算有所改善。</w:t>
      </w:r>
    </w:p>
    <w:p w:rsidR="00E9281D" w:rsidRDefault="00E9281D">
      <w:pPr>
        <w:pStyle w:val="SingleTxtGC"/>
      </w:pPr>
      <w:r>
        <w:rPr>
          <w:szCs w:val="21"/>
        </w:rPr>
        <w:t xml:space="preserve">191.  </w:t>
      </w:r>
      <w:r>
        <w:rPr>
          <w:rFonts w:hint="eastAsia"/>
        </w:rPr>
        <w:t>实用扫盲中心在农村组织的培训时，大部分学员都是妇女。具体信息参见上文关于建议</w:t>
      </w:r>
      <w:r>
        <w:rPr>
          <w:rFonts w:hint="eastAsia"/>
        </w:rPr>
        <w:t>15</w:t>
      </w:r>
      <w:r>
        <w:rPr>
          <w:rFonts w:hint="eastAsia"/>
        </w:rPr>
        <w:t>的答复。</w:t>
      </w:r>
    </w:p>
    <w:p w:rsidR="00E9281D" w:rsidRDefault="00E9281D">
      <w:pPr>
        <w:pStyle w:val="SingleTxtGC"/>
      </w:pPr>
      <w:r>
        <w:rPr>
          <w:szCs w:val="21"/>
        </w:rPr>
        <w:t xml:space="preserve">192.  </w:t>
      </w:r>
      <w:r>
        <w:rPr>
          <w:rFonts w:hint="eastAsia"/>
        </w:rPr>
        <w:t>推广当地材料特派团发起“妇女与就业”计划，培训妇女利用加工当地材料，进行创收活动。</w:t>
      </w:r>
    </w:p>
    <w:p w:rsidR="00E9281D" w:rsidRDefault="00E9281D">
      <w:pPr>
        <w:pStyle w:val="H23GC"/>
      </w:pPr>
      <w:bookmarkStart w:id="81" w:name="_Toc304975883"/>
      <w:r>
        <w:rPr>
          <w:lang w:val="fr-FR"/>
        </w:rPr>
        <w:tab/>
      </w:r>
      <w:r>
        <w:rPr>
          <w:lang w:val="fr-FR"/>
        </w:rPr>
        <w:tab/>
      </w:r>
      <w:r>
        <w:rPr>
          <w:rFonts w:hint="eastAsia"/>
          <w:lang w:val="fr-FR"/>
        </w:rPr>
        <w:t>农业和经济发展信贷</w:t>
      </w:r>
      <w:bookmarkEnd w:id="81"/>
      <w:r>
        <w:rPr>
          <w:rFonts w:hint="eastAsia"/>
          <w:lang w:val="fr-FR"/>
        </w:rPr>
        <w:t>方面</w:t>
      </w:r>
    </w:p>
    <w:p w:rsidR="00E9281D" w:rsidRDefault="00E9281D">
      <w:pPr>
        <w:pStyle w:val="SingleTxtGC"/>
      </w:pPr>
      <w:r>
        <w:rPr>
          <w:szCs w:val="21"/>
          <w:lang w:val="fr-FR"/>
        </w:rPr>
        <w:t xml:space="preserve">193.  </w:t>
      </w:r>
      <w:r>
        <w:rPr>
          <w:rFonts w:hint="eastAsia"/>
          <w:lang w:val="fr-FR"/>
        </w:rPr>
        <w:t>近些年来，信贷业务发展迅速。在发展计划和方案的支持下，根据喀麦隆法律，社区主导成立了信贷机构</w:t>
      </w:r>
      <w:r>
        <w:rPr>
          <w:rFonts w:hint="eastAsia"/>
          <w:lang w:val="fr-FR"/>
        </w:rPr>
        <w:t>426</w:t>
      </w:r>
      <w:r>
        <w:rPr>
          <w:rFonts w:hint="eastAsia"/>
          <w:lang w:val="fr-FR"/>
        </w:rPr>
        <w:t>个，其中</w:t>
      </w:r>
      <w:r>
        <w:rPr>
          <w:rFonts w:hint="eastAsia"/>
          <w:lang w:val="fr-FR"/>
        </w:rPr>
        <w:t>224</w:t>
      </w:r>
      <w:r>
        <w:rPr>
          <w:rFonts w:hint="eastAsia"/>
          <w:lang w:val="fr-FR"/>
        </w:rPr>
        <w:t>个小额贷款机构联网运作，其余</w:t>
      </w:r>
      <w:r>
        <w:rPr>
          <w:rFonts w:hint="eastAsia"/>
          <w:lang w:val="fr-FR"/>
        </w:rPr>
        <w:t>202</w:t>
      </w:r>
      <w:r>
        <w:rPr>
          <w:rFonts w:hint="eastAsia"/>
          <w:lang w:val="fr-FR"/>
        </w:rPr>
        <w:t>个机构独自运作。</w:t>
      </w:r>
    </w:p>
    <w:p w:rsidR="00E9281D" w:rsidRDefault="00E9281D">
      <w:pPr>
        <w:pStyle w:val="SingleTxtGC"/>
      </w:pPr>
      <w:r>
        <w:rPr>
          <w:szCs w:val="21"/>
        </w:rPr>
        <w:t xml:space="preserve">194.  </w:t>
      </w:r>
      <w:r>
        <w:rPr>
          <w:rFonts w:hint="eastAsia"/>
        </w:rPr>
        <w:t>上述机构的工作人员和客户主要是农村妇女，她们在推广贷款和使用贷款中发挥着重要作用。小额贷款在近几年来发展迅猛。根据喀麦隆法律成立的信贷机构共有</w:t>
      </w:r>
      <w:r>
        <w:rPr>
          <w:rFonts w:hint="eastAsia"/>
        </w:rPr>
        <w:t>426</w:t>
      </w:r>
      <w:r>
        <w:rPr>
          <w:rFonts w:hint="eastAsia"/>
        </w:rPr>
        <w:t>个，其中</w:t>
      </w:r>
      <w:r>
        <w:rPr>
          <w:rFonts w:hint="eastAsia"/>
        </w:rPr>
        <w:t>224</w:t>
      </w:r>
      <w:r>
        <w:rPr>
          <w:rFonts w:hint="eastAsia"/>
        </w:rPr>
        <w:t>个机构联网运作，其余</w:t>
      </w:r>
      <w:r>
        <w:rPr>
          <w:rFonts w:hint="eastAsia"/>
        </w:rPr>
        <w:t>202</w:t>
      </w:r>
      <w:r>
        <w:rPr>
          <w:rFonts w:hint="eastAsia"/>
        </w:rPr>
        <w:t>个机构独自运作。上述机构的客户主要是妇女，她们既是工作人员，也是客户，是重要的贷款推广者。</w:t>
      </w:r>
    </w:p>
    <w:p w:rsidR="00E9281D" w:rsidRDefault="00E9281D">
      <w:pPr>
        <w:pStyle w:val="H23GC"/>
      </w:pPr>
      <w:bookmarkStart w:id="82" w:name="_Toc304975884"/>
      <w:bookmarkStart w:id="83" w:name="OLE_LINK27"/>
      <w:bookmarkStart w:id="84" w:name="OLE_LINK28"/>
      <w:r>
        <w:rPr>
          <w:lang w:val="fr-FR"/>
        </w:rPr>
        <w:tab/>
      </w:r>
      <w:r>
        <w:rPr>
          <w:lang w:val="fr-FR"/>
        </w:rPr>
        <w:tab/>
      </w:r>
      <w:r>
        <w:rPr>
          <w:rFonts w:hint="eastAsia"/>
          <w:lang w:val="fr-FR"/>
        </w:rPr>
        <w:t>发展</w:t>
      </w:r>
      <w:bookmarkEnd w:id="82"/>
      <w:bookmarkEnd w:id="83"/>
      <w:bookmarkEnd w:id="84"/>
      <w:r>
        <w:rPr>
          <w:rFonts w:hint="eastAsia"/>
          <w:lang w:val="fr-FR"/>
        </w:rPr>
        <w:t>互助小组和合作社方面</w:t>
      </w:r>
    </w:p>
    <w:p w:rsidR="00E9281D" w:rsidRDefault="00E9281D">
      <w:pPr>
        <w:pStyle w:val="SingleTxtGC"/>
      </w:pPr>
      <w:r>
        <w:rPr>
          <w:szCs w:val="21"/>
          <w:lang w:val="fr-FR"/>
        </w:rPr>
        <w:t xml:space="preserve">195.  </w:t>
      </w:r>
      <w:r>
        <w:rPr>
          <w:rFonts w:hint="eastAsia"/>
          <w:lang w:val="fr-FR"/>
        </w:rPr>
        <w:t>为了减轻农村妇女家务和农务负担，政府、民间组织、民选代表和精英们采取的专门措施有：</w:t>
      </w:r>
    </w:p>
    <w:p w:rsidR="00E9281D" w:rsidRDefault="00E9281D">
      <w:pPr>
        <w:pStyle w:val="Bullet1GC"/>
        <w:rPr>
          <w:lang w:val="fr-FR"/>
        </w:rPr>
      </w:pPr>
      <w:r>
        <w:rPr>
          <w:rFonts w:hint="eastAsia"/>
          <w:lang w:val="fr-FR"/>
        </w:rPr>
        <w:t>推广适用技术</w:t>
      </w:r>
      <w:r>
        <w:rPr>
          <w:rFonts w:hint="eastAsia"/>
          <w:lang w:val="fr-FR"/>
        </w:rPr>
        <w:t>(</w:t>
      </w:r>
      <w:r>
        <w:rPr>
          <w:rFonts w:hint="eastAsia"/>
          <w:lang w:val="fr-FR"/>
        </w:rPr>
        <w:t>农牧产品的生产、储存、加工和销售改进技术</w:t>
      </w:r>
      <w:r>
        <w:rPr>
          <w:rFonts w:hint="eastAsia"/>
          <w:lang w:val="fr-FR"/>
        </w:rPr>
        <w:t>)</w:t>
      </w:r>
      <w:r>
        <w:rPr>
          <w:rFonts w:hint="eastAsia"/>
          <w:lang w:val="fr-FR"/>
        </w:rPr>
        <w:t>；</w:t>
      </w:r>
    </w:p>
    <w:p w:rsidR="00E9281D" w:rsidRDefault="00E9281D">
      <w:pPr>
        <w:pStyle w:val="Bullet1GC"/>
        <w:rPr>
          <w:lang w:val="fr-FR"/>
        </w:rPr>
      </w:pPr>
      <w:r>
        <w:rPr>
          <w:rFonts w:hint="eastAsia"/>
          <w:lang w:val="fr-FR"/>
        </w:rPr>
        <w:t>组织省级和地区级的小型农牧产品贸易会；</w:t>
      </w:r>
    </w:p>
    <w:p w:rsidR="00E9281D" w:rsidRDefault="00E9281D">
      <w:pPr>
        <w:pStyle w:val="Bullet1GC"/>
        <w:rPr>
          <w:lang w:val="fr-FR"/>
        </w:rPr>
      </w:pPr>
      <w:r>
        <w:rPr>
          <w:rFonts w:hint="eastAsia"/>
          <w:lang w:val="fr-FR"/>
        </w:rPr>
        <w:t>提供农牧设备</w:t>
      </w:r>
      <w:r>
        <w:rPr>
          <w:rFonts w:hint="eastAsia"/>
          <w:lang w:val="fr-FR"/>
        </w:rPr>
        <w:t>(</w:t>
      </w:r>
      <w:r>
        <w:rPr>
          <w:rFonts w:hint="eastAsia"/>
          <w:lang w:val="fr-FR"/>
        </w:rPr>
        <w:t>手推车、磨机、农作物杀菌设备、发电机组、农用物资、肥料、缝纫机、针织机等</w:t>
      </w:r>
      <w:r>
        <w:rPr>
          <w:rFonts w:hint="eastAsia"/>
          <w:lang w:val="fr-FR"/>
        </w:rPr>
        <w:t>)</w:t>
      </w:r>
      <w:r>
        <w:rPr>
          <w:rFonts w:hint="eastAsia"/>
          <w:lang w:val="fr-FR"/>
        </w:rPr>
        <w:t>。</w:t>
      </w:r>
    </w:p>
    <w:p w:rsidR="00E9281D" w:rsidRDefault="00E9281D">
      <w:pPr>
        <w:pStyle w:val="H23GC"/>
      </w:pPr>
      <w:bookmarkStart w:id="85" w:name="_Toc304975885"/>
      <w:r>
        <w:rPr>
          <w:lang w:val="fr-FR"/>
        </w:rPr>
        <w:tab/>
      </w:r>
      <w:r>
        <w:rPr>
          <w:lang w:val="fr-FR"/>
        </w:rPr>
        <w:tab/>
      </w:r>
      <w:r>
        <w:rPr>
          <w:rFonts w:hint="eastAsia"/>
          <w:lang w:val="fr-FR"/>
        </w:rPr>
        <w:t>信息和通信技术</w:t>
      </w:r>
      <w:bookmarkEnd w:id="85"/>
      <w:r>
        <w:rPr>
          <w:rFonts w:hint="eastAsia"/>
          <w:lang w:val="fr-FR"/>
        </w:rPr>
        <w:t>方面</w:t>
      </w:r>
    </w:p>
    <w:p w:rsidR="00E9281D" w:rsidRDefault="00E9281D">
      <w:pPr>
        <w:pStyle w:val="SingleTxtGC"/>
      </w:pPr>
      <w:r>
        <w:rPr>
          <w:szCs w:val="21"/>
          <w:lang w:val="fr-FR"/>
        </w:rPr>
        <w:t xml:space="preserve">196. </w:t>
      </w:r>
      <w:bookmarkStart w:id="86" w:name="OLE_LINK75"/>
      <w:r>
        <w:rPr>
          <w:szCs w:val="21"/>
          <w:lang w:val="fr-FR"/>
        </w:rPr>
        <w:t xml:space="preserve"> </w:t>
      </w:r>
      <w:r>
        <w:rPr>
          <w:rFonts w:hint="eastAsia"/>
          <w:lang w:val="fr-FR"/>
        </w:rPr>
        <w:t>“</w:t>
      </w:r>
      <w:r>
        <w:rPr>
          <w:rFonts w:hint="eastAsia"/>
          <w:lang w:val="fr-FR"/>
        </w:rPr>
        <w:t>2012</w:t>
      </w:r>
      <w:r>
        <w:rPr>
          <w:rFonts w:hint="eastAsia"/>
          <w:lang w:val="fr-FR"/>
        </w:rPr>
        <w:t>年</w:t>
      </w:r>
      <w:r>
        <w:rPr>
          <w:rFonts w:hint="eastAsia"/>
          <w:lang w:val="fr-FR"/>
        </w:rPr>
        <w:t>10</w:t>
      </w:r>
      <w:r>
        <w:rPr>
          <w:rFonts w:hint="eastAsia"/>
          <w:lang w:val="fr-FR"/>
        </w:rPr>
        <w:t>万妇女行动计划”已经在全国对</w:t>
      </w:r>
      <w:r>
        <w:rPr>
          <w:rFonts w:hint="eastAsia"/>
          <w:lang w:val="fr-FR"/>
        </w:rPr>
        <w:t>87</w:t>
      </w:r>
      <w:r>
        <w:rPr>
          <w:lang w:val="fr-FR"/>
        </w:rPr>
        <w:t>,</w:t>
      </w:r>
      <w:r>
        <w:rPr>
          <w:rFonts w:hint="eastAsia"/>
          <w:lang w:val="fr-FR"/>
        </w:rPr>
        <w:t>500</w:t>
      </w:r>
      <w:r>
        <w:rPr>
          <w:rFonts w:hint="eastAsia"/>
          <w:lang w:val="fr-FR"/>
        </w:rPr>
        <w:t>名妇女进行了信息和通信技术培训</w:t>
      </w:r>
      <w:r>
        <w:rPr>
          <w:rFonts w:hint="eastAsia"/>
          <w:lang w:val="fr-FR"/>
        </w:rPr>
        <w:t>)</w:t>
      </w:r>
      <w:r>
        <w:rPr>
          <w:rFonts w:hint="eastAsia"/>
          <w:lang w:val="fr-FR"/>
        </w:rPr>
        <w:t>。</w:t>
      </w:r>
      <w:bookmarkEnd w:id="86"/>
    </w:p>
    <w:p w:rsidR="00E9281D" w:rsidRDefault="00E9281D">
      <w:pPr>
        <w:pStyle w:val="SingleTxtGC"/>
      </w:pPr>
      <w:r>
        <w:rPr>
          <w:szCs w:val="21"/>
        </w:rPr>
        <w:t xml:space="preserve">197.  </w:t>
      </w:r>
      <w:r>
        <w:rPr>
          <w:rFonts w:hint="eastAsia"/>
        </w:rPr>
        <w:t>2011</w:t>
      </w:r>
      <w:r>
        <w:rPr>
          <w:rFonts w:hint="eastAsia"/>
        </w:rPr>
        <w:t>年</w:t>
      </w:r>
      <w:r>
        <w:rPr>
          <w:rFonts w:hint="eastAsia"/>
        </w:rPr>
        <w:t>6</w:t>
      </w:r>
      <w:r>
        <w:rPr>
          <w:rFonts w:hint="eastAsia"/>
        </w:rPr>
        <w:t>月</w:t>
      </w:r>
      <w:r>
        <w:rPr>
          <w:rFonts w:hint="eastAsia"/>
        </w:rPr>
        <w:t>23</w:t>
      </w:r>
      <w:r>
        <w:rPr>
          <w:rFonts w:hint="eastAsia"/>
        </w:rPr>
        <w:t>日喀麦隆首次庆祝国际寡妇日，次日非洲计算机学院就展开了对</w:t>
      </w:r>
      <w:r>
        <w:rPr>
          <w:rFonts w:hint="eastAsia"/>
        </w:rPr>
        <w:t>2</w:t>
      </w:r>
      <w:r>
        <w:t>,</w:t>
      </w:r>
      <w:r>
        <w:rPr>
          <w:rFonts w:hint="eastAsia"/>
        </w:rPr>
        <w:t>000</w:t>
      </w:r>
      <w:r>
        <w:rPr>
          <w:rFonts w:hint="eastAsia"/>
        </w:rPr>
        <w:t>名寡妇的信息和通信技术培训</w:t>
      </w:r>
      <w:r>
        <w:rPr>
          <w:rFonts w:hint="eastAsia"/>
        </w:rPr>
        <w:t>(</w:t>
      </w:r>
      <w:r>
        <w:rPr>
          <w:rFonts w:hint="eastAsia"/>
        </w:rPr>
        <w:t>提高妇女地位和家庭部与非洲计算机学院的合作项目</w:t>
      </w:r>
      <w:r>
        <w:rPr>
          <w:rFonts w:hint="eastAsia"/>
        </w:rPr>
        <w:t>)</w:t>
      </w:r>
      <w:r>
        <w:rPr>
          <w:rFonts w:hint="eastAsia"/>
        </w:rPr>
        <w:t>。另外还在农村地区设立了社区多功能电视中心，以减小城乡的数码技术差距。到目前为止，全国共有</w:t>
      </w:r>
      <w:r>
        <w:rPr>
          <w:rFonts w:hint="eastAsia"/>
        </w:rPr>
        <w:t>102</w:t>
      </w:r>
      <w:r>
        <w:rPr>
          <w:rFonts w:hint="eastAsia"/>
        </w:rPr>
        <w:t>个这样的多功能中心。</w:t>
      </w:r>
    </w:p>
    <w:p w:rsidR="00E9281D" w:rsidRDefault="00E9281D">
      <w:pPr>
        <w:pStyle w:val="H23GC"/>
      </w:pPr>
      <w:bookmarkStart w:id="87" w:name="_Toc304975886"/>
      <w:r>
        <w:rPr>
          <w:lang w:val="fr-FR"/>
        </w:rPr>
        <w:tab/>
      </w:r>
      <w:r>
        <w:rPr>
          <w:lang w:val="fr-FR"/>
        </w:rPr>
        <w:tab/>
      </w:r>
      <w:r>
        <w:rPr>
          <w:rFonts w:hint="eastAsia"/>
          <w:lang w:val="fr-FR"/>
        </w:rPr>
        <w:t>供水供电、住宅、清洁、交通和通信</w:t>
      </w:r>
      <w:bookmarkEnd w:id="87"/>
      <w:r>
        <w:rPr>
          <w:rFonts w:hint="eastAsia"/>
          <w:lang w:val="fr-FR"/>
        </w:rPr>
        <w:t>方面</w:t>
      </w:r>
    </w:p>
    <w:p w:rsidR="00E9281D" w:rsidRDefault="00E9281D">
      <w:pPr>
        <w:pStyle w:val="SingleTxtGC"/>
      </w:pPr>
      <w:r>
        <w:rPr>
          <w:szCs w:val="21"/>
          <w:lang w:val="fr-FR"/>
        </w:rPr>
        <w:t xml:space="preserve">198.  </w:t>
      </w:r>
      <w:r>
        <w:rPr>
          <w:rFonts w:hint="eastAsia"/>
          <w:lang w:val="fr-FR"/>
        </w:rPr>
        <w:t>在清洁和供水方面，阿达马瓦省水与社区健康计划优先选择妇女作为供水点管理委员会的负责人。该计划得到了加拿大国际开发署的支持。</w:t>
      </w:r>
    </w:p>
    <w:p w:rsidR="00E9281D" w:rsidRDefault="00E9281D">
      <w:pPr>
        <w:pStyle w:val="SingleTxtGC"/>
      </w:pPr>
      <w:r>
        <w:rPr>
          <w:szCs w:val="21"/>
        </w:rPr>
        <w:t xml:space="preserve">199.  </w:t>
      </w:r>
      <w:r>
        <w:rPr>
          <w:rFonts w:hint="eastAsia"/>
        </w:rPr>
        <w:t>2004</w:t>
      </w:r>
      <w:r>
        <w:rPr>
          <w:rFonts w:hint="eastAsia"/>
        </w:rPr>
        <w:t>年至</w:t>
      </w:r>
      <w:r>
        <w:rPr>
          <w:rFonts w:hint="eastAsia"/>
        </w:rPr>
        <w:t>2008</w:t>
      </w:r>
      <w:r>
        <w:rPr>
          <w:rFonts w:hint="eastAsia"/>
        </w:rPr>
        <w:t>年，政府在发展合作伙伴的资金支持下，在农村地区开展水利工程。政府利用重债穷国基金，修建了</w:t>
      </w:r>
      <w:r>
        <w:rPr>
          <w:rFonts w:hint="eastAsia"/>
        </w:rPr>
        <w:t>1</w:t>
      </w:r>
      <w:r>
        <w:t>,</w:t>
      </w:r>
      <w:r>
        <w:rPr>
          <w:rFonts w:hint="eastAsia"/>
        </w:rPr>
        <w:t>301</w:t>
      </w:r>
      <w:r>
        <w:rPr>
          <w:rFonts w:hint="eastAsia"/>
        </w:rPr>
        <w:t>处配有设备的水井，实现了</w:t>
      </w:r>
      <w:r>
        <w:rPr>
          <w:rFonts w:hint="eastAsia"/>
        </w:rPr>
        <w:t>79</w:t>
      </w:r>
      <w:r>
        <w:rPr>
          <w:rFonts w:hint="eastAsia"/>
        </w:rPr>
        <w:t>个饮用水引入方案，在多边减债动议的资金支持下，修建了</w:t>
      </w:r>
      <w:r>
        <w:rPr>
          <w:rFonts w:hint="eastAsia"/>
        </w:rPr>
        <w:t>126</w:t>
      </w:r>
      <w:r>
        <w:rPr>
          <w:rFonts w:hint="eastAsia"/>
        </w:rPr>
        <w:t>处配有设备的水井，并为</w:t>
      </w:r>
      <w:r>
        <w:rPr>
          <w:rFonts w:hint="eastAsia"/>
        </w:rPr>
        <w:t>18</w:t>
      </w:r>
      <w:r>
        <w:rPr>
          <w:rFonts w:hint="eastAsia"/>
        </w:rPr>
        <w:t>个饮用水供应点安装了设备。</w:t>
      </w:r>
    </w:p>
    <w:p w:rsidR="00E9281D" w:rsidRDefault="00E9281D">
      <w:pPr>
        <w:pStyle w:val="SingleTxtGC"/>
      </w:pPr>
      <w:r>
        <w:rPr>
          <w:szCs w:val="21"/>
        </w:rPr>
        <w:t xml:space="preserve">200.  </w:t>
      </w:r>
      <w:r>
        <w:rPr>
          <w:rFonts w:hint="eastAsia"/>
        </w:rPr>
        <w:t>日本项目进入第四期，在中部省、南部省、滨海省和阿达马瓦省共修建了</w:t>
      </w:r>
      <w:r>
        <w:rPr>
          <w:rFonts w:hint="eastAsia"/>
        </w:rPr>
        <w:t>184</w:t>
      </w:r>
      <w:r>
        <w:rPr>
          <w:rFonts w:hint="eastAsia"/>
        </w:rPr>
        <w:t>处配有设备的水井。该项目第五期从</w:t>
      </w:r>
      <w:r>
        <w:rPr>
          <w:rFonts w:hint="eastAsia"/>
        </w:rPr>
        <w:t>2010</w:t>
      </w:r>
      <w:r>
        <w:rPr>
          <w:rFonts w:hint="eastAsia"/>
        </w:rPr>
        <w:t>年开始启动，要为北部省和极北省</w:t>
      </w:r>
      <w:r>
        <w:rPr>
          <w:rFonts w:hint="eastAsia"/>
        </w:rPr>
        <w:t>250</w:t>
      </w:r>
      <w:r>
        <w:rPr>
          <w:rFonts w:hint="eastAsia"/>
        </w:rPr>
        <w:t>个村庄修建</w:t>
      </w:r>
      <w:r>
        <w:rPr>
          <w:rFonts w:hint="eastAsia"/>
        </w:rPr>
        <w:t>250</w:t>
      </w:r>
      <w:r>
        <w:rPr>
          <w:rFonts w:hint="eastAsia"/>
        </w:rPr>
        <w:t>个配有设备的水井。上述水利工程让农村地区</w:t>
      </w:r>
      <w:r>
        <w:rPr>
          <w:rFonts w:hint="eastAsia"/>
        </w:rPr>
        <w:t>20</w:t>
      </w:r>
      <w:r>
        <w:t>,</w:t>
      </w:r>
      <w:r>
        <w:rPr>
          <w:rFonts w:hint="eastAsia"/>
        </w:rPr>
        <w:t>000</w:t>
      </w:r>
      <w:r>
        <w:rPr>
          <w:rFonts w:hint="eastAsia"/>
        </w:rPr>
        <w:t>多户家庭受益。</w:t>
      </w:r>
    </w:p>
    <w:p w:rsidR="00E9281D" w:rsidRDefault="00E9281D">
      <w:pPr>
        <w:pStyle w:val="SingleTxtGC"/>
      </w:pPr>
      <w:r>
        <w:rPr>
          <w:szCs w:val="21"/>
        </w:rPr>
        <w:t xml:space="preserve">201.  </w:t>
      </w:r>
      <w:r>
        <w:rPr>
          <w:rFonts w:hint="eastAsia"/>
        </w:rPr>
        <w:t>为了鼓励个人创业，支持可持续发展，中小企业、社会经济和手工业部制定了专门计划，面向全国从事加工和贮藏当地大众消费产品的企业主，为其提供个性化帮助</w:t>
      </w:r>
      <w:r>
        <w:rPr>
          <w:rFonts w:hint="eastAsia"/>
        </w:rPr>
        <w:t>(</w:t>
      </w:r>
      <w:r>
        <w:rPr>
          <w:rFonts w:hint="eastAsia"/>
        </w:rPr>
        <w:t>详见表</w:t>
      </w:r>
      <w:r>
        <w:rPr>
          <w:rFonts w:hint="eastAsia"/>
        </w:rPr>
        <w:t>32)</w:t>
      </w:r>
      <w:r>
        <w:rPr>
          <w:rFonts w:hint="eastAsia"/>
        </w:rPr>
        <w:t>。</w:t>
      </w:r>
    </w:p>
    <w:p w:rsidR="00E9281D" w:rsidRDefault="00E9281D">
      <w:pPr>
        <w:pStyle w:val="H23GC"/>
      </w:pPr>
      <w:bookmarkStart w:id="88" w:name="_Toc304975887"/>
      <w:r>
        <w:rPr>
          <w:lang w:val="fr-FR"/>
        </w:rPr>
        <w:tab/>
      </w:r>
      <w:r>
        <w:rPr>
          <w:lang w:val="fr-FR"/>
        </w:rPr>
        <w:tab/>
      </w:r>
      <w:r>
        <w:rPr>
          <w:rFonts w:hint="eastAsia"/>
          <w:lang w:val="fr-FR"/>
        </w:rPr>
        <w:t>土地所有权以及妇女的土地权和遗产权</w:t>
      </w:r>
      <w:bookmarkEnd w:id="88"/>
    </w:p>
    <w:p w:rsidR="00E9281D" w:rsidRDefault="00E9281D">
      <w:pPr>
        <w:pStyle w:val="SingleTxtGC"/>
      </w:pPr>
      <w:r>
        <w:rPr>
          <w:szCs w:val="21"/>
          <w:lang w:val="fr-FR"/>
        </w:rPr>
        <w:t xml:space="preserve">202.  </w:t>
      </w:r>
      <w:r>
        <w:rPr>
          <w:rFonts w:hint="eastAsia"/>
          <w:lang w:val="fr-FR"/>
        </w:rPr>
        <w:t>虽然法律规定妇女跟男性一样拥有同等遗产权，但是实际实行时却极大受到社会文化环境的影响。不过妇女权利正逐渐得到改善，越来越多的妇女担当一家之主和传统首领，从而获得了土地问题和家产问题的决定权。传统首领中，</w:t>
      </w:r>
      <w:r>
        <w:rPr>
          <w:rFonts w:hint="eastAsia"/>
          <w:lang w:val="fr-FR"/>
        </w:rPr>
        <w:t>78</w:t>
      </w:r>
      <w:r>
        <w:rPr>
          <w:rFonts w:hint="eastAsia"/>
          <w:lang w:val="fr-FR"/>
        </w:rPr>
        <w:t>名一级首领中有</w:t>
      </w:r>
      <w:r>
        <w:rPr>
          <w:rFonts w:hint="eastAsia"/>
          <w:lang w:val="fr-FR"/>
        </w:rPr>
        <w:t>1</w:t>
      </w:r>
      <w:r>
        <w:rPr>
          <w:rFonts w:hint="eastAsia"/>
          <w:lang w:val="fr-FR"/>
        </w:rPr>
        <w:t>名女性，</w:t>
      </w:r>
      <w:r>
        <w:rPr>
          <w:rFonts w:hint="eastAsia"/>
          <w:lang w:val="fr-FR"/>
        </w:rPr>
        <w:t>867</w:t>
      </w:r>
      <w:r>
        <w:rPr>
          <w:rFonts w:hint="eastAsia"/>
          <w:lang w:val="fr-FR"/>
        </w:rPr>
        <w:t>名二级首领中有</w:t>
      </w:r>
      <w:r>
        <w:rPr>
          <w:rFonts w:hint="eastAsia"/>
          <w:lang w:val="fr-FR"/>
        </w:rPr>
        <w:t>2</w:t>
      </w:r>
      <w:r>
        <w:rPr>
          <w:rFonts w:hint="eastAsia"/>
          <w:lang w:val="fr-FR"/>
        </w:rPr>
        <w:t>名女性。</w:t>
      </w:r>
    </w:p>
    <w:p w:rsidR="00E9281D" w:rsidRDefault="00E9281D">
      <w:pPr>
        <w:pStyle w:val="SingleTxtGC"/>
      </w:pPr>
      <w:r>
        <w:rPr>
          <w:szCs w:val="21"/>
        </w:rPr>
        <w:t xml:space="preserve">203.  </w:t>
      </w:r>
      <w:r>
        <w:rPr>
          <w:rFonts w:hint="eastAsia"/>
        </w:rPr>
        <w:t>为了普及法律，在妇女节日和妇女相关法律宣传活动期间，组织当地方言的培训讨论会、圆桌会议和辩论会，并通过社区电台播送。</w:t>
      </w:r>
    </w:p>
    <w:p w:rsidR="00E9281D" w:rsidRDefault="00E9281D">
      <w:pPr>
        <w:pStyle w:val="SingleTxtGC"/>
      </w:pPr>
      <w:r>
        <w:rPr>
          <w:szCs w:val="21"/>
        </w:rPr>
        <w:t xml:space="preserve">204.  </w:t>
      </w:r>
      <w:r>
        <w:rPr>
          <w:rFonts w:hint="eastAsia"/>
        </w:rPr>
        <w:t>提高妇女地位和家庭部与民间组织合作，定期组织研讨会，宣传《公约》第十四条关于农村妇女的内容。</w:t>
      </w:r>
    </w:p>
    <w:p w:rsidR="00E9281D" w:rsidRDefault="00E9281D">
      <w:pPr>
        <w:pStyle w:val="H23GC"/>
      </w:pPr>
      <w:bookmarkStart w:id="89" w:name="_Toc304975888"/>
      <w:r>
        <w:rPr>
          <w:lang w:val="fr-FR"/>
        </w:rPr>
        <w:tab/>
      </w:r>
      <w:r>
        <w:rPr>
          <w:lang w:val="fr-FR"/>
        </w:rPr>
        <w:tab/>
      </w:r>
      <w:r>
        <w:rPr>
          <w:rFonts w:hint="eastAsia"/>
          <w:lang w:val="fr-FR"/>
        </w:rPr>
        <w:t>在土地权和遗产权方面</w:t>
      </w:r>
      <w:bookmarkEnd w:id="89"/>
      <w:r>
        <w:rPr>
          <w:lang w:val="fr-FR"/>
        </w:rPr>
        <w:t xml:space="preserve"> </w:t>
      </w:r>
    </w:p>
    <w:p w:rsidR="00E9281D" w:rsidRDefault="00E9281D">
      <w:pPr>
        <w:pStyle w:val="SingleTxtGC"/>
      </w:pPr>
      <w:r>
        <w:rPr>
          <w:szCs w:val="21"/>
          <w:lang w:val="fr-FR"/>
        </w:rPr>
        <w:t xml:space="preserve">205.  </w:t>
      </w:r>
      <w:r>
        <w:rPr>
          <w:rFonts w:hint="eastAsia"/>
          <w:lang w:val="fr-FR"/>
        </w:rPr>
        <w:t>本文将从妇女作为子女、个人和配偶几种情况来讨论其土地权和遗产权问题。</w:t>
      </w:r>
    </w:p>
    <w:p w:rsidR="00E9281D" w:rsidRDefault="00E9281D">
      <w:pPr>
        <w:pStyle w:val="SingleTxtGC"/>
      </w:pPr>
      <w:r>
        <w:rPr>
          <w:szCs w:val="21"/>
        </w:rPr>
        <w:t xml:space="preserve">206.  </w:t>
      </w:r>
      <w:r>
        <w:rPr>
          <w:rFonts w:hint="eastAsia"/>
        </w:rPr>
        <w:t>根据喀麦隆现行法律，个人可通过继承、生者或遗嘱赠与、债务权利、不动产添附权和取得时效获得财产所有权</w:t>
      </w:r>
      <w:r>
        <w:rPr>
          <w:rFonts w:hint="eastAsia"/>
        </w:rPr>
        <w:t>(</w:t>
      </w:r>
      <w:r>
        <w:rPr>
          <w:rFonts w:hint="eastAsia"/>
        </w:rPr>
        <w:t>《民法》第</w:t>
      </w:r>
      <w:r>
        <w:rPr>
          <w:rFonts w:hint="eastAsia"/>
        </w:rPr>
        <w:t>711</w:t>
      </w:r>
      <w:r>
        <w:rPr>
          <w:rFonts w:hint="eastAsia"/>
        </w:rPr>
        <w:t>条和第</w:t>
      </w:r>
      <w:r>
        <w:rPr>
          <w:rFonts w:hint="eastAsia"/>
        </w:rPr>
        <w:t>712</w:t>
      </w:r>
      <w:r>
        <w:rPr>
          <w:rFonts w:hint="eastAsia"/>
        </w:rPr>
        <w:t>条</w:t>
      </w:r>
      <w:r>
        <w:rPr>
          <w:rFonts w:hint="eastAsia"/>
        </w:rPr>
        <w:t>)</w:t>
      </w:r>
      <w:r>
        <w:rPr>
          <w:rFonts w:hint="eastAsia"/>
        </w:rPr>
        <w:t>。</w:t>
      </w:r>
    </w:p>
    <w:p w:rsidR="00E9281D" w:rsidRDefault="00E9281D">
      <w:pPr>
        <w:pStyle w:val="SingleTxtGC"/>
      </w:pPr>
      <w:r>
        <w:rPr>
          <w:szCs w:val="21"/>
        </w:rPr>
        <w:t xml:space="preserve">207.  </w:t>
      </w:r>
      <w:r>
        <w:rPr>
          <w:rFonts w:hint="eastAsia"/>
        </w:rPr>
        <w:t>土地证书是土地所有权的证明。土地归国家所有，个人不能拥有土地，根据</w:t>
      </w:r>
      <w:smartTag w:uri="urn:schemas-microsoft-com:office:smarttags" w:element="chsdate">
        <w:smartTagPr>
          <w:attr w:name="Year" w:val="1974"/>
          <w:attr w:name="Month" w:val="7"/>
          <w:attr w:name="Day" w:val="6"/>
          <w:attr w:name="IsLunarDate" w:val="False"/>
          <w:attr w:name="IsROCDate" w:val="False"/>
        </w:smartTagPr>
        <w:r>
          <w:rPr>
            <w:rFonts w:hint="eastAsia"/>
          </w:rPr>
          <w:t>1974</w:t>
        </w:r>
        <w:r>
          <w:rPr>
            <w:rFonts w:hint="eastAsia"/>
          </w:rPr>
          <w:t>年</w:t>
        </w:r>
        <w:r>
          <w:rPr>
            <w:rFonts w:hint="eastAsia"/>
          </w:rPr>
          <w:t>7</w:t>
        </w:r>
        <w:r>
          <w:rPr>
            <w:rFonts w:hint="eastAsia"/>
          </w:rPr>
          <w:t>月</w:t>
        </w:r>
        <w:r>
          <w:rPr>
            <w:rFonts w:hint="eastAsia"/>
          </w:rPr>
          <w:t>6</w:t>
        </w:r>
        <w:r>
          <w:rPr>
            <w:rFonts w:hint="eastAsia"/>
          </w:rPr>
          <w:t>日</w:t>
        </w:r>
      </w:smartTag>
      <w:r>
        <w:rPr>
          <w:rFonts w:hint="eastAsia"/>
        </w:rPr>
        <w:t>公法，不属于公共或私有部门或任何法人的土地所有权归国家所有。</w:t>
      </w:r>
    </w:p>
    <w:p w:rsidR="00E9281D" w:rsidRDefault="00E9281D">
      <w:pPr>
        <w:pStyle w:val="SingleTxtGC"/>
      </w:pPr>
      <w:r>
        <w:rPr>
          <w:szCs w:val="21"/>
        </w:rPr>
        <w:t xml:space="preserve">208.  </w:t>
      </w:r>
      <w:r>
        <w:rPr>
          <w:rFonts w:hint="eastAsia"/>
        </w:rPr>
        <w:t>传统社区及其成员</w:t>
      </w:r>
      <w:r>
        <w:rPr>
          <w:rFonts w:hint="eastAsia"/>
        </w:rPr>
        <w:t>(</w:t>
      </w:r>
      <w:r>
        <w:rPr>
          <w:rFonts w:hint="eastAsia"/>
        </w:rPr>
        <w:t>男女成员</w:t>
      </w:r>
      <w:r>
        <w:rPr>
          <w:rFonts w:hint="eastAsia"/>
        </w:rPr>
        <w:t>)</w:t>
      </w:r>
      <w:r>
        <w:rPr>
          <w:rFonts w:hint="eastAsia"/>
        </w:rPr>
        <w:t>或喀麦隆国籍的其他个人，在</w:t>
      </w:r>
      <w:r>
        <w:rPr>
          <w:rFonts w:hint="eastAsia"/>
        </w:rPr>
        <w:t>1974</w:t>
      </w:r>
      <w:r>
        <w:rPr>
          <w:rFonts w:hint="eastAsia"/>
        </w:rPr>
        <w:t>年</w:t>
      </w:r>
      <w:r>
        <w:rPr>
          <w:rFonts w:hint="eastAsia"/>
        </w:rPr>
        <w:t>8</w:t>
      </w:r>
      <w:r>
        <w:rPr>
          <w:rFonts w:hint="eastAsia"/>
        </w:rPr>
        <w:t>月</w:t>
      </w:r>
      <w:r>
        <w:rPr>
          <w:rFonts w:hint="eastAsia"/>
        </w:rPr>
        <w:t>5</w:t>
      </w:r>
      <w:r>
        <w:rPr>
          <w:rFonts w:hint="eastAsia"/>
        </w:rPr>
        <w:t>日前</w:t>
      </w:r>
      <w:r>
        <w:rPr>
          <w:rFonts w:hint="eastAsia"/>
        </w:rPr>
        <w:t>(1974</w:t>
      </w:r>
      <w:r>
        <w:rPr>
          <w:rFonts w:hint="eastAsia"/>
        </w:rPr>
        <w:t>年</w:t>
      </w:r>
      <w:r>
        <w:rPr>
          <w:rFonts w:hint="eastAsia"/>
        </w:rPr>
        <w:t>7</w:t>
      </w:r>
      <w:r>
        <w:rPr>
          <w:rFonts w:hint="eastAsia"/>
        </w:rPr>
        <w:t>月</w:t>
      </w:r>
      <w:r>
        <w:rPr>
          <w:rFonts w:hint="eastAsia"/>
        </w:rPr>
        <w:t>6</w:t>
      </w:r>
      <w:r>
        <w:rPr>
          <w:rFonts w:hint="eastAsia"/>
        </w:rPr>
        <w:t>日关于土地制度的第</w:t>
      </w:r>
      <w:r>
        <w:t>74/1</w:t>
      </w:r>
      <w:r>
        <w:rPr>
          <w:rFonts w:hint="eastAsia"/>
        </w:rPr>
        <w:t>号法令颁布日期</w:t>
      </w:r>
      <w:r>
        <w:rPr>
          <w:rFonts w:hint="eastAsia"/>
        </w:rPr>
        <w:t>)</w:t>
      </w:r>
      <w:r>
        <w:rPr>
          <w:rFonts w:hint="eastAsia"/>
        </w:rPr>
        <w:t>，曾占有或使用归国家所有的土地，“用来建造住宅、耕种作物、放牧或畜牧，明显长期占有或使用土地”的，可以继续占有或使用土地，并申请土地证书</w:t>
      </w:r>
      <w:r>
        <w:rPr>
          <w:rFonts w:hint="eastAsia"/>
        </w:rPr>
        <w:t>(</w:t>
      </w:r>
      <w:smartTag w:uri="urn:schemas-microsoft-com:office:smarttags" w:element="chsdate">
        <w:smartTagPr>
          <w:attr w:name="Year" w:val="1974"/>
          <w:attr w:name="Month" w:val="7"/>
          <w:attr w:name="Day" w:val="6"/>
          <w:attr w:name="IsLunarDate" w:val="False"/>
          <w:attr w:name="IsROCDate" w:val="False"/>
        </w:smartTagPr>
        <w:r>
          <w:rPr>
            <w:rFonts w:hint="eastAsia"/>
          </w:rPr>
          <w:t>1974</w:t>
        </w:r>
        <w:r>
          <w:rPr>
            <w:rFonts w:hint="eastAsia"/>
          </w:rPr>
          <w:t>年</w:t>
        </w:r>
        <w:r>
          <w:rPr>
            <w:rFonts w:hint="eastAsia"/>
          </w:rPr>
          <w:t>7</w:t>
        </w:r>
        <w:r>
          <w:rPr>
            <w:rFonts w:hint="eastAsia"/>
          </w:rPr>
          <w:t>月</w:t>
        </w:r>
        <w:r>
          <w:rPr>
            <w:rFonts w:hint="eastAsia"/>
          </w:rPr>
          <w:t>6</w:t>
        </w:r>
        <w:r>
          <w:rPr>
            <w:rFonts w:hint="eastAsia"/>
          </w:rPr>
          <w:t>日</w:t>
        </w:r>
      </w:smartTag>
      <w:r>
        <w:rPr>
          <w:rFonts w:hint="eastAsia"/>
        </w:rPr>
        <w:t>的土地制度法令和</w:t>
      </w:r>
      <w:smartTag w:uri="urn:schemas-microsoft-com:office:smarttags" w:element="chsdate">
        <w:smartTagPr>
          <w:attr w:name="Year" w:val="1976"/>
          <w:attr w:name="Month" w:val="4"/>
          <w:attr w:name="Day" w:val="27"/>
          <w:attr w:name="IsLunarDate" w:val="False"/>
          <w:attr w:name="IsROCDate" w:val="False"/>
        </w:smartTagPr>
        <w:r>
          <w:rPr>
            <w:rFonts w:hint="eastAsia"/>
          </w:rPr>
          <w:t>1976</w:t>
        </w:r>
        <w:r>
          <w:rPr>
            <w:rFonts w:hint="eastAsia"/>
          </w:rPr>
          <w:t>年</w:t>
        </w:r>
        <w:r>
          <w:rPr>
            <w:rFonts w:hint="eastAsia"/>
          </w:rPr>
          <w:t>4</w:t>
        </w:r>
        <w:r>
          <w:rPr>
            <w:rFonts w:hint="eastAsia"/>
          </w:rPr>
          <w:t>月</w:t>
        </w:r>
        <w:r>
          <w:rPr>
            <w:rFonts w:hint="eastAsia"/>
          </w:rPr>
          <w:t>27</w:t>
        </w:r>
        <w:r>
          <w:rPr>
            <w:rFonts w:hint="eastAsia"/>
          </w:rPr>
          <w:t>日</w:t>
        </w:r>
      </w:smartTag>
      <w:r>
        <w:rPr>
          <w:rFonts w:hint="eastAsia"/>
        </w:rPr>
        <w:t>关于土地证书获取条件的第</w:t>
      </w:r>
      <w:r>
        <w:t>76/166</w:t>
      </w:r>
      <w:r>
        <w:rPr>
          <w:rFonts w:hint="eastAsia"/>
        </w:rPr>
        <w:t>号法令</w:t>
      </w:r>
      <w:r>
        <w:rPr>
          <w:rFonts w:hint="eastAsia"/>
        </w:rPr>
        <w:t>)</w:t>
      </w:r>
      <w:r>
        <w:rPr>
          <w:rFonts w:hint="eastAsia"/>
        </w:rPr>
        <w:t>。</w:t>
      </w:r>
    </w:p>
    <w:p w:rsidR="00E9281D" w:rsidRDefault="00E9281D">
      <w:pPr>
        <w:pStyle w:val="SingleTxtGC"/>
      </w:pPr>
      <w:r>
        <w:rPr>
          <w:szCs w:val="21"/>
        </w:rPr>
        <w:t xml:space="preserve">209.  </w:t>
      </w:r>
      <w:r>
        <w:rPr>
          <w:rFonts w:hint="eastAsia"/>
        </w:rPr>
        <w:t>未被有效占有的土地归国家管理，国家有权将此类土地让与、租赁或划拨给自然人或法人使用，具体实施办法参见</w:t>
      </w:r>
      <w:smartTag w:uri="urn:schemas-microsoft-com:office:smarttags" w:element="chsdate">
        <w:smartTagPr>
          <w:attr w:name="Year" w:val="1976"/>
          <w:attr w:name="Month" w:val="4"/>
          <w:attr w:name="Day" w:val="27"/>
          <w:attr w:name="IsLunarDate" w:val="False"/>
          <w:attr w:name="IsROCDate" w:val="False"/>
        </w:smartTagPr>
        <w:r>
          <w:rPr>
            <w:rFonts w:hint="eastAsia"/>
          </w:rPr>
          <w:t>1976</w:t>
        </w:r>
        <w:r>
          <w:rPr>
            <w:rFonts w:hint="eastAsia"/>
          </w:rPr>
          <w:t>年</w:t>
        </w:r>
        <w:r>
          <w:rPr>
            <w:rFonts w:hint="eastAsia"/>
          </w:rPr>
          <w:t>4</w:t>
        </w:r>
        <w:r>
          <w:rPr>
            <w:rFonts w:hint="eastAsia"/>
          </w:rPr>
          <w:t>月</w:t>
        </w:r>
        <w:r>
          <w:rPr>
            <w:rFonts w:hint="eastAsia"/>
          </w:rPr>
          <w:t>27</w:t>
        </w:r>
        <w:r>
          <w:rPr>
            <w:rFonts w:hint="eastAsia"/>
          </w:rPr>
          <w:t>日</w:t>
        </w:r>
      </w:smartTag>
      <w:r>
        <w:rPr>
          <w:rFonts w:hint="eastAsia"/>
        </w:rPr>
        <w:t>的第</w:t>
      </w:r>
      <w:r>
        <w:t>76/166</w:t>
      </w:r>
      <w:r>
        <w:rPr>
          <w:rFonts w:hint="eastAsia"/>
        </w:rPr>
        <w:t>号法令。妇女作为子女可以通过继承或赠与获得土地。</w:t>
      </w:r>
    </w:p>
    <w:p w:rsidR="00E9281D" w:rsidRDefault="00E9281D">
      <w:pPr>
        <w:pStyle w:val="SingleTxtGC"/>
      </w:pPr>
      <w:r>
        <w:rPr>
          <w:szCs w:val="21"/>
        </w:rPr>
        <w:t xml:space="preserve">210.  </w:t>
      </w:r>
      <w:r>
        <w:rPr>
          <w:rFonts w:hint="eastAsia"/>
        </w:rPr>
        <w:t>关于继承权，《民法》规定继承权不以财产性质和来源区分对待。儿女及其后代有权继承父母、祖父母、外祖父母或其他直系尊亲属的财产，不因性别、长子身份或不同婚姻后代而区别对待。</w:t>
      </w:r>
    </w:p>
    <w:p w:rsidR="00E9281D" w:rsidRDefault="00E9281D">
      <w:pPr>
        <w:pStyle w:val="SingleTxtGC"/>
      </w:pPr>
      <w:r>
        <w:rPr>
          <w:szCs w:val="21"/>
        </w:rPr>
        <w:t xml:space="preserve">211.  </w:t>
      </w:r>
      <w:r>
        <w:rPr>
          <w:rFonts w:hint="eastAsia"/>
        </w:rPr>
        <w:t>第一顺序继承人</w:t>
      </w:r>
      <w:r>
        <w:rPr>
          <w:rFonts w:hint="eastAsia"/>
        </w:rPr>
        <w:t>(</w:t>
      </w:r>
      <w:r>
        <w:rPr>
          <w:rFonts w:hint="eastAsia"/>
        </w:rPr>
        <w:t>死者的儿子和女儿</w:t>
      </w:r>
      <w:r>
        <w:rPr>
          <w:rFonts w:hint="eastAsia"/>
        </w:rPr>
        <w:t>)</w:t>
      </w:r>
      <w:r>
        <w:rPr>
          <w:rFonts w:hint="eastAsia"/>
        </w:rPr>
        <w:t>享有平等的继承权，</w:t>
      </w:r>
      <w:r>
        <w:t>应当按继承人的人数均等分配遗产数额</w:t>
      </w:r>
      <w:r>
        <w:rPr>
          <w:rFonts w:hint="eastAsia"/>
        </w:rPr>
        <w:t>。</w:t>
      </w:r>
      <w:r>
        <w:rPr>
          <w:rFonts w:cs="Arial"/>
        </w:rPr>
        <w:t>被继承人的子女先于被继承人死亡时</w:t>
      </w:r>
      <w:r>
        <w:rPr>
          <w:rFonts w:cs="Arial" w:hint="eastAsia"/>
        </w:rPr>
        <w:t>，</w:t>
      </w:r>
      <w:r>
        <w:rPr>
          <w:rFonts w:cs="Arial"/>
        </w:rPr>
        <w:t>由被继承人子女的晚辈直系血亲</w:t>
      </w:r>
      <w:r>
        <w:rPr>
          <w:rFonts w:hint="eastAsia"/>
        </w:rPr>
        <w:t>代位继承</w:t>
      </w:r>
      <w:r>
        <w:rPr>
          <w:rFonts w:hint="eastAsia"/>
        </w:rPr>
        <w:t>(</w:t>
      </w:r>
      <w:r>
        <w:rPr>
          <w:rFonts w:hint="eastAsia"/>
        </w:rPr>
        <w:t>《民法》第</w:t>
      </w:r>
      <w:r>
        <w:rPr>
          <w:rFonts w:hint="eastAsia"/>
        </w:rPr>
        <w:t>745</w:t>
      </w:r>
      <w:r>
        <w:rPr>
          <w:rFonts w:hint="eastAsia"/>
        </w:rPr>
        <w:t>条</w:t>
      </w:r>
      <w:r>
        <w:rPr>
          <w:rFonts w:hint="eastAsia"/>
        </w:rPr>
        <w:t>)</w:t>
      </w:r>
      <w:r>
        <w:rPr>
          <w:rFonts w:hint="eastAsia"/>
        </w:rPr>
        <w:t>。</w:t>
      </w:r>
    </w:p>
    <w:p w:rsidR="00E9281D" w:rsidRDefault="00E9281D">
      <w:pPr>
        <w:pStyle w:val="SingleTxtGC"/>
      </w:pPr>
      <w:r>
        <w:rPr>
          <w:szCs w:val="21"/>
        </w:rPr>
        <w:t xml:space="preserve">212.  </w:t>
      </w:r>
      <w:r>
        <w:rPr>
          <w:rFonts w:hint="eastAsia"/>
        </w:rPr>
        <w:t>子女包括合法子女、再婚继子女和得到确认的非婚生子女。继承人的年龄或婚姻状况不影响其对父母的继承权。</w:t>
      </w:r>
    </w:p>
    <w:p w:rsidR="00E9281D" w:rsidRDefault="00E9281D">
      <w:pPr>
        <w:pStyle w:val="SingleTxtGC"/>
      </w:pPr>
      <w:r>
        <w:rPr>
          <w:szCs w:val="21"/>
        </w:rPr>
        <w:t xml:space="preserve">213.  </w:t>
      </w:r>
      <w:r>
        <w:rPr>
          <w:rFonts w:hint="eastAsia"/>
        </w:rPr>
        <w:t>其他法律条款、传统或习惯不得违反上述规定。</w:t>
      </w:r>
    </w:p>
    <w:p w:rsidR="00E9281D" w:rsidRDefault="00E9281D">
      <w:pPr>
        <w:pStyle w:val="SingleTxtGC"/>
      </w:pPr>
      <w:r>
        <w:rPr>
          <w:szCs w:val="21"/>
        </w:rPr>
        <w:t xml:space="preserve">214.  </w:t>
      </w:r>
      <w:r>
        <w:rPr>
          <w:rFonts w:hint="eastAsia"/>
        </w:rPr>
        <w:t>喀麦隆最高法院一直以来都不断重申在审判中坚持执行这些规定。</w:t>
      </w:r>
    </w:p>
    <w:p w:rsidR="00E9281D" w:rsidRDefault="00E9281D">
      <w:pPr>
        <w:pStyle w:val="SingleTxtGC"/>
      </w:pPr>
      <w:r>
        <w:rPr>
          <w:szCs w:val="21"/>
        </w:rPr>
        <w:t xml:space="preserve">215.  </w:t>
      </w:r>
      <w:r>
        <w:rPr>
          <w:rFonts w:hint="eastAsia"/>
        </w:rPr>
        <w:t>关于赠与</w:t>
      </w:r>
      <w:r>
        <w:rPr>
          <w:rFonts w:hint="eastAsia"/>
        </w:rPr>
        <w:t>(</w:t>
      </w:r>
      <w:r>
        <w:rPr>
          <w:rFonts w:hint="eastAsia"/>
        </w:rPr>
        <w:t>《民法》第</w:t>
      </w:r>
      <w:r>
        <w:rPr>
          <w:rFonts w:hint="eastAsia"/>
        </w:rPr>
        <w:t>913</w:t>
      </w:r>
      <w:r>
        <w:rPr>
          <w:rFonts w:hint="eastAsia"/>
        </w:rPr>
        <w:t>条</w:t>
      </w:r>
      <w:r>
        <w:rPr>
          <w:rFonts w:hint="eastAsia"/>
        </w:rPr>
        <w:t>)</w:t>
      </w:r>
      <w:r>
        <w:rPr>
          <w:rFonts w:hint="eastAsia"/>
        </w:rPr>
        <w:t>，父母有权利处置、赠与所有或部分可自由处分财产给一名或多名子女，但需要生者赠与文书</w:t>
      </w:r>
      <w:r>
        <w:rPr>
          <w:rFonts w:hint="eastAsia"/>
        </w:rPr>
        <w:t>(</w:t>
      </w:r>
      <w:r>
        <w:rPr>
          <w:rFonts w:hint="eastAsia"/>
        </w:rPr>
        <w:t>受赠人在其父母在世时获得父母的动产或不动产</w:t>
      </w:r>
      <w:r>
        <w:rPr>
          <w:rFonts w:hint="eastAsia"/>
        </w:rPr>
        <w:t>)</w:t>
      </w:r>
      <w:r>
        <w:rPr>
          <w:rFonts w:hint="eastAsia"/>
        </w:rPr>
        <w:t>或遗嘱</w:t>
      </w:r>
      <w:r>
        <w:rPr>
          <w:rFonts w:hint="eastAsia"/>
        </w:rPr>
        <w:t>(</w:t>
      </w:r>
      <w:r>
        <w:rPr>
          <w:rFonts w:hint="eastAsia"/>
        </w:rPr>
        <w:t>子女只能在父母过世后才能获得赠与的财产</w:t>
      </w:r>
      <w:r>
        <w:rPr>
          <w:rFonts w:hint="eastAsia"/>
        </w:rPr>
        <w:t>)</w:t>
      </w:r>
      <w:r>
        <w:rPr>
          <w:rFonts w:hint="eastAsia"/>
        </w:rPr>
        <w:t>来实施。上述赠与的情况不以性别区分，符合法律规定</w:t>
      </w:r>
      <w:r>
        <w:rPr>
          <w:rFonts w:hint="eastAsia"/>
        </w:rPr>
        <w:t>(</w:t>
      </w:r>
      <w:r>
        <w:rPr>
          <w:rFonts w:hint="eastAsia"/>
        </w:rPr>
        <w:t>《民法》第</w:t>
      </w:r>
      <w:r>
        <w:rPr>
          <w:rFonts w:hint="eastAsia"/>
        </w:rPr>
        <w:t>1048</w:t>
      </w:r>
      <w:r>
        <w:rPr>
          <w:rFonts w:hint="eastAsia"/>
        </w:rPr>
        <w:t>条</w:t>
      </w:r>
      <w:r>
        <w:rPr>
          <w:rFonts w:hint="eastAsia"/>
        </w:rPr>
        <w:t>)</w:t>
      </w:r>
      <w:r>
        <w:rPr>
          <w:rFonts w:hint="eastAsia"/>
        </w:rPr>
        <w:t>。</w:t>
      </w:r>
    </w:p>
    <w:p w:rsidR="00E9281D" w:rsidRDefault="00E9281D">
      <w:pPr>
        <w:pStyle w:val="SingleTxtGC"/>
      </w:pPr>
      <w:r>
        <w:rPr>
          <w:szCs w:val="21"/>
        </w:rPr>
        <w:t xml:space="preserve">216.  </w:t>
      </w:r>
      <w:r>
        <w:rPr>
          <w:rFonts w:hint="eastAsia"/>
        </w:rPr>
        <w:t>根据喀麦隆法律法规和法院审判规程，不管单身或是已婚，妇女作为子女享有与其兄弟同等的土地继承权。</w:t>
      </w:r>
    </w:p>
    <w:p w:rsidR="00E9281D" w:rsidRDefault="00E9281D">
      <w:pPr>
        <w:pStyle w:val="SingleTxtGC"/>
      </w:pPr>
      <w:r>
        <w:rPr>
          <w:szCs w:val="21"/>
        </w:rPr>
        <w:t xml:space="preserve">217.  </w:t>
      </w:r>
      <w:r>
        <w:rPr>
          <w:rFonts w:hint="eastAsia"/>
        </w:rPr>
        <w:t>如果遗产没有按照正常程序分配，女性继承人可以向有关部门申诉，通过土地登记入册的方式确保其权利。</w:t>
      </w:r>
    </w:p>
    <w:p w:rsidR="00E9281D" w:rsidRDefault="00E9281D">
      <w:pPr>
        <w:pStyle w:val="SingleTxtGC"/>
      </w:pPr>
      <w:r>
        <w:rPr>
          <w:szCs w:val="21"/>
        </w:rPr>
        <w:t xml:space="preserve">218.  </w:t>
      </w:r>
      <w:r>
        <w:rPr>
          <w:rFonts w:hint="eastAsia"/>
        </w:rPr>
        <w:t>妇女作为独立个体可以根据民法规定的条款获得土地所有权，自由使用和处置拥有所有权的土地。</w:t>
      </w:r>
    </w:p>
    <w:p w:rsidR="00E9281D" w:rsidRDefault="00E9281D">
      <w:pPr>
        <w:pStyle w:val="SingleTxtGC"/>
      </w:pPr>
      <w:r>
        <w:rPr>
          <w:szCs w:val="21"/>
        </w:rPr>
        <w:t xml:space="preserve">219.  </w:t>
      </w:r>
      <w:r>
        <w:rPr>
          <w:rFonts w:hint="eastAsia"/>
        </w:rPr>
        <w:t>妇女通过继承或赠与获得已登记在册的土地后，需要把土地证明更改到自己名下，以保证其所有权。涉及共有不动产的，女性继承人可以要求分割所有权，以便在财产分配后摆脱共有状态。如果继承的是一群人同时占有或使用的土地，女性继承人可以作为群体成员继续使用土地，或者根据上文的规定申请土地证书。妇女可以向土地所有者购买土地，并将土地登记到自己名下。妇女还可以申请国家所有的可支配、未开发土地的经营权或租赁权，进行发展活动。</w:t>
      </w:r>
    </w:p>
    <w:p w:rsidR="00E9281D" w:rsidRDefault="00E9281D">
      <w:pPr>
        <w:pStyle w:val="SingleTxtGC"/>
      </w:pPr>
      <w:r>
        <w:rPr>
          <w:szCs w:val="21"/>
        </w:rPr>
        <w:t xml:space="preserve">220.  </w:t>
      </w:r>
      <w:r>
        <w:rPr>
          <w:rFonts w:hint="eastAsia"/>
        </w:rPr>
        <w:t>在农村地区，妇女结婚后会根据当地传统去男方家定居，住在男方继承的土地上，也就是男方的个人财产，同时放弃自己的土地继承权给其兄弟或其他血缘亲属。</w:t>
      </w:r>
    </w:p>
    <w:p w:rsidR="00E9281D" w:rsidRDefault="00E9281D">
      <w:pPr>
        <w:pStyle w:val="SingleTxtGC"/>
      </w:pPr>
      <w:r>
        <w:rPr>
          <w:szCs w:val="21"/>
        </w:rPr>
        <w:t xml:space="preserve">221.  </w:t>
      </w:r>
      <w:r>
        <w:rPr>
          <w:rFonts w:hint="eastAsia"/>
        </w:rPr>
        <w:t>在这种情况下，妻子因为不回出生地，所以没有上述土地的所有权，而丈夫可以任意处置土地。但是作为妻子，妇女拥有家庭财产的使用权，所以可以使用属于丈夫的土地进行农业活动。</w:t>
      </w:r>
    </w:p>
    <w:p w:rsidR="00E9281D" w:rsidRDefault="00E9281D">
      <w:pPr>
        <w:pStyle w:val="H23GC"/>
      </w:pPr>
      <w:bookmarkStart w:id="90" w:name="_Toc304975889"/>
      <w:r>
        <w:rPr>
          <w:lang w:val="fr-FR"/>
        </w:rPr>
        <w:tab/>
      </w:r>
      <w:r>
        <w:rPr>
          <w:lang w:val="fr-FR"/>
        </w:rPr>
        <w:tab/>
      </w:r>
      <w:r>
        <w:rPr>
          <w:rFonts w:hint="eastAsia"/>
          <w:lang w:val="fr-FR"/>
        </w:rPr>
        <w:t>婚姻方式对家庭财产管理的影响</w:t>
      </w:r>
      <w:bookmarkEnd w:id="90"/>
    </w:p>
    <w:p w:rsidR="00E9281D" w:rsidRDefault="00E9281D">
      <w:pPr>
        <w:pStyle w:val="SingleTxtGC"/>
      </w:pPr>
      <w:r>
        <w:rPr>
          <w:szCs w:val="21"/>
          <w:lang w:val="fr-FR"/>
        </w:rPr>
        <w:t xml:space="preserve">222.  </w:t>
      </w:r>
      <w:r>
        <w:rPr>
          <w:rFonts w:hint="eastAsia"/>
          <w:lang w:val="fr-FR"/>
        </w:rPr>
        <w:t>法国法律禁止一夫多妻，因此《民法》没有相关规定，只有关于一夫一妻的规定。喀麦隆独立后，立法允许一夫一妻和一夫多妻，但需要夫妻双方商议决定婚姻形式，否则视为无效婚姻</w:t>
      </w:r>
      <w:r>
        <w:rPr>
          <w:rFonts w:hint="eastAsia"/>
          <w:lang w:val="fr-FR"/>
        </w:rPr>
        <w:t>(</w:t>
      </w:r>
      <w:smartTag w:uri="urn:schemas-microsoft-com:office:smarttags" w:element="chsdate">
        <w:smartTagPr>
          <w:attr w:name="Year" w:val="1981"/>
          <w:attr w:name="Month" w:val="6"/>
          <w:attr w:name="Day" w:val="29"/>
          <w:attr w:name="IsLunarDate" w:val="False"/>
          <w:attr w:name="IsROCDate" w:val="False"/>
        </w:smartTagPr>
        <w:r>
          <w:rPr>
            <w:rFonts w:hint="eastAsia"/>
            <w:lang w:val="fr-FR"/>
          </w:rPr>
          <w:t>1981</w:t>
        </w:r>
        <w:r>
          <w:rPr>
            <w:rFonts w:hint="eastAsia"/>
            <w:lang w:val="fr-FR"/>
          </w:rPr>
          <w:t>年</w:t>
        </w:r>
        <w:r>
          <w:rPr>
            <w:rFonts w:hint="eastAsia"/>
            <w:lang w:val="fr-FR"/>
          </w:rPr>
          <w:t>6</w:t>
        </w:r>
        <w:r>
          <w:rPr>
            <w:rFonts w:hint="eastAsia"/>
            <w:lang w:val="fr-FR"/>
          </w:rPr>
          <w:t>月</w:t>
        </w:r>
        <w:r>
          <w:rPr>
            <w:rFonts w:hint="eastAsia"/>
            <w:lang w:val="fr-FR"/>
          </w:rPr>
          <w:t>29</w:t>
        </w:r>
        <w:r>
          <w:rPr>
            <w:rFonts w:hint="eastAsia"/>
            <w:lang w:val="fr-FR"/>
          </w:rPr>
          <w:t>日</w:t>
        </w:r>
      </w:smartTag>
      <w:r>
        <w:rPr>
          <w:rFonts w:hint="eastAsia"/>
          <w:lang w:val="fr-FR"/>
        </w:rPr>
        <w:t>法令废除的</w:t>
      </w:r>
      <w:smartTag w:uri="urn:schemas-microsoft-com:office:smarttags" w:element="chsdate">
        <w:smartTagPr>
          <w:attr w:name="Year" w:val="1968"/>
          <w:attr w:name="Month" w:val="6"/>
          <w:attr w:name="Day" w:val="11"/>
          <w:attr w:name="IsLunarDate" w:val="False"/>
          <w:attr w:name="IsROCDate" w:val="False"/>
        </w:smartTagPr>
        <w:r>
          <w:rPr>
            <w:rFonts w:hint="eastAsia"/>
            <w:lang w:val="fr-FR"/>
          </w:rPr>
          <w:t>1968</w:t>
        </w:r>
        <w:r>
          <w:rPr>
            <w:rFonts w:hint="eastAsia"/>
            <w:lang w:val="fr-FR"/>
          </w:rPr>
          <w:t>年</w:t>
        </w:r>
        <w:r>
          <w:rPr>
            <w:rFonts w:hint="eastAsia"/>
            <w:lang w:val="fr-FR"/>
          </w:rPr>
          <w:t>6</w:t>
        </w:r>
        <w:r>
          <w:rPr>
            <w:rFonts w:hint="eastAsia"/>
            <w:lang w:val="fr-FR"/>
          </w:rPr>
          <w:t>月</w:t>
        </w:r>
        <w:r>
          <w:rPr>
            <w:rFonts w:hint="eastAsia"/>
            <w:lang w:val="fr-FR"/>
          </w:rPr>
          <w:t>11</w:t>
        </w:r>
        <w:r>
          <w:rPr>
            <w:rFonts w:hint="eastAsia"/>
            <w:lang w:val="fr-FR"/>
          </w:rPr>
          <w:t>日</w:t>
        </w:r>
      </w:smartTag>
      <w:r>
        <w:rPr>
          <w:rFonts w:hint="eastAsia"/>
          <w:lang w:val="fr-FR"/>
        </w:rPr>
        <w:t>法律</w:t>
      </w:r>
      <w:r>
        <w:rPr>
          <w:rFonts w:hint="eastAsia"/>
          <w:lang w:val="fr-FR"/>
        </w:rPr>
        <w:t>)</w:t>
      </w:r>
      <w:r>
        <w:rPr>
          <w:rFonts w:hint="eastAsia"/>
          <w:lang w:val="fr-FR"/>
        </w:rPr>
        <w:t>。</w:t>
      </w:r>
    </w:p>
    <w:p w:rsidR="00E9281D" w:rsidRDefault="00E9281D">
      <w:pPr>
        <w:pStyle w:val="SingleTxtGC"/>
      </w:pPr>
      <w:r>
        <w:rPr>
          <w:szCs w:val="21"/>
        </w:rPr>
        <w:t xml:space="preserve">223.  </w:t>
      </w:r>
      <w:r>
        <w:rPr>
          <w:rFonts w:hint="eastAsia"/>
        </w:rPr>
        <w:t>国内法并没有关于婚姻方式的具体规定，更没有夫妻财产管理方面的规定。虽然一夫多妻是法律允许的婚姻形式，但是由此带来的财产问题并没有明确的法律规定。</w:t>
      </w:r>
      <w:smartTag w:uri="urn:schemas-microsoft-com:office:smarttags" w:element="chsdate">
        <w:smartTagPr>
          <w:attr w:name="Year" w:val="1981"/>
          <w:attr w:name="Month" w:val="6"/>
          <w:attr w:name="Day" w:val="29"/>
          <w:attr w:name="IsLunarDate" w:val="False"/>
          <w:attr w:name="IsROCDate" w:val="False"/>
        </w:smartTagPr>
        <w:r>
          <w:rPr>
            <w:rFonts w:hint="eastAsia"/>
          </w:rPr>
          <w:t>1981</w:t>
        </w:r>
        <w:r>
          <w:rPr>
            <w:rFonts w:hint="eastAsia"/>
          </w:rPr>
          <w:t>年</w:t>
        </w:r>
        <w:r>
          <w:rPr>
            <w:rFonts w:hint="eastAsia"/>
          </w:rPr>
          <w:t>6</w:t>
        </w:r>
        <w:r>
          <w:rPr>
            <w:rFonts w:hint="eastAsia"/>
          </w:rPr>
          <w:t>月</w:t>
        </w:r>
        <w:r>
          <w:rPr>
            <w:rFonts w:hint="eastAsia"/>
          </w:rPr>
          <w:t>29</w:t>
        </w:r>
        <w:r>
          <w:rPr>
            <w:rFonts w:hint="eastAsia"/>
          </w:rPr>
          <w:t>日</w:t>
        </w:r>
      </w:smartTag>
      <w:r>
        <w:rPr>
          <w:rFonts w:hint="eastAsia"/>
        </w:rPr>
        <w:t>法令也没有明确指出公法认可的是一夫一妻还是一夫多妻制。法院判决时默认一夫多妻制。从法理来看，丈夫与每位妻子都分别构成一个独立的家庭，其中每个家庭都适用于婚姻相关法律条款，但是实际管理起来远非如此简单。</w:t>
      </w:r>
    </w:p>
    <w:p w:rsidR="00E9281D" w:rsidRDefault="00E9281D">
      <w:pPr>
        <w:pStyle w:val="SingleTxtGC"/>
      </w:pPr>
      <w:r>
        <w:rPr>
          <w:szCs w:val="21"/>
        </w:rPr>
        <w:t xml:space="preserve">224.  </w:t>
      </w:r>
      <w:r>
        <w:rPr>
          <w:rFonts w:hint="eastAsia"/>
        </w:rPr>
        <w:t>从法律和司法角度来说，妇女与男性一样享有土地所有权，可以继承土地，获得土地，管理土地，把土地作为个人财产留给子女。</w:t>
      </w:r>
    </w:p>
    <w:p w:rsidR="00E9281D" w:rsidRDefault="00E9281D">
      <w:pPr>
        <w:pStyle w:val="SingleTxtGC"/>
      </w:pPr>
      <w:r>
        <w:rPr>
          <w:szCs w:val="21"/>
        </w:rPr>
        <w:t xml:space="preserve">225.  </w:t>
      </w:r>
      <w:r>
        <w:rPr>
          <w:rFonts w:hint="eastAsia"/>
        </w:rPr>
        <w:t>妇女对土地没有所有权的情况下，比如没有个人财产的已婚妇女或跟一群人共同拥有土地的妇女，可以利用土地的使用权和用益权在土地上进行农业活动。</w:t>
      </w:r>
    </w:p>
    <w:p w:rsidR="00E9281D" w:rsidRDefault="00E9281D">
      <w:pPr>
        <w:pStyle w:val="SingleTxtGC"/>
      </w:pPr>
      <w:r>
        <w:rPr>
          <w:szCs w:val="21"/>
        </w:rPr>
        <w:t xml:space="preserve">226.  </w:t>
      </w:r>
      <w:r>
        <w:rPr>
          <w:rFonts w:hint="eastAsia"/>
        </w:rPr>
        <w:t>所有这些问题似乎都可以归结于教育问题、男女公民法律意识淡薄以及没有权利保护意识。为此，</w:t>
      </w:r>
      <w:smartTag w:uri="urn:schemas-microsoft-com:office:smarttags" w:element="chsdate">
        <w:smartTagPr>
          <w:attr w:name="Year" w:val="2010"/>
          <w:attr w:name="Month" w:val="10"/>
          <w:attr w:name="Day" w:val="15"/>
          <w:attr w:name="IsLunarDate" w:val="False"/>
          <w:attr w:name="IsROCDate" w:val="False"/>
        </w:smartTagPr>
        <w:r>
          <w:rPr>
            <w:rFonts w:hint="eastAsia"/>
          </w:rPr>
          <w:t>2010</w:t>
        </w:r>
        <w:r>
          <w:rPr>
            <w:rFonts w:hint="eastAsia"/>
          </w:rPr>
          <w:t>年</w:t>
        </w:r>
        <w:r>
          <w:rPr>
            <w:rFonts w:hint="eastAsia"/>
          </w:rPr>
          <w:t>10</w:t>
        </w:r>
        <w:r>
          <w:rPr>
            <w:rFonts w:hint="eastAsia"/>
          </w:rPr>
          <w:t>月</w:t>
        </w:r>
        <w:r>
          <w:rPr>
            <w:rFonts w:hint="eastAsia"/>
          </w:rPr>
          <w:t>15</w:t>
        </w:r>
        <w:r>
          <w:rPr>
            <w:rFonts w:hint="eastAsia"/>
          </w:rPr>
          <w:t>日</w:t>
        </w:r>
      </w:smartTag>
      <w:r>
        <w:rPr>
          <w:rFonts w:hint="eastAsia"/>
        </w:rPr>
        <w:t>第</w:t>
      </w:r>
      <w:r>
        <w:rPr>
          <w:rFonts w:hint="eastAsia"/>
        </w:rPr>
        <w:t>15</w:t>
      </w:r>
      <w:r>
        <w:rPr>
          <w:rFonts w:hint="eastAsia"/>
        </w:rPr>
        <w:t>次世界农村妇女日庆祝活动时，“农村妇女和土地权”成为议题之一。</w:t>
      </w:r>
    </w:p>
    <w:p w:rsidR="00E9281D" w:rsidRDefault="00E9281D">
      <w:pPr>
        <w:pStyle w:val="H23GC"/>
      </w:pPr>
      <w:bookmarkStart w:id="91" w:name="_Toc304975891"/>
      <w:r>
        <w:rPr>
          <w:lang w:val="fr-FR"/>
        </w:rPr>
        <w:tab/>
      </w:r>
      <w:r>
        <w:rPr>
          <w:lang w:val="fr-FR"/>
        </w:rPr>
        <w:tab/>
      </w:r>
      <w:r>
        <w:rPr>
          <w:rFonts w:hint="eastAsia"/>
          <w:lang w:val="fr-FR"/>
        </w:rPr>
        <w:t>答复委员会结论性意见第</w:t>
      </w:r>
      <w:r>
        <w:rPr>
          <w:rFonts w:hint="eastAsia"/>
          <w:lang w:val="fr-FR"/>
        </w:rPr>
        <w:t>45</w:t>
      </w:r>
      <w:r>
        <w:rPr>
          <w:rFonts w:hint="eastAsia"/>
          <w:lang w:val="fr-FR"/>
        </w:rPr>
        <w:t>段中的建议</w:t>
      </w:r>
      <w:bookmarkEnd w:id="91"/>
    </w:p>
    <w:p w:rsidR="00E9281D" w:rsidRDefault="00E9281D">
      <w:pPr>
        <w:pStyle w:val="SingleTxtGC"/>
      </w:pPr>
      <w:r>
        <w:rPr>
          <w:szCs w:val="21"/>
          <w:lang w:val="fr-FR"/>
        </w:rPr>
        <w:t xml:space="preserve">227.  </w:t>
      </w:r>
      <w:r>
        <w:rPr>
          <w:rFonts w:hint="eastAsia"/>
          <w:lang w:val="fr-FR"/>
        </w:rPr>
        <w:t>2005</w:t>
      </w:r>
      <w:r>
        <w:rPr>
          <w:rFonts w:hint="eastAsia"/>
          <w:lang w:val="fr-FR"/>
        </w:rPr>
        <w:t>年</w:t>
      </w:r>
      <w:r>
        <w:rPr>
          <w:rFonts w:hint="eastAsia"/>
          <w:lang w:val="fr-FR"/>
        </w:rPr>
        <w:t>7</w:t>
      </w:r>
      <w:r>
        <w:rPr>
          <w:rFonts w:hint="eastAsia"/>
          <w:lang w:val="fr-FR"/>
        </w:rPr>
        <w:t>月</w:t>
      </w:r>
      <w:r>
        <w:rPr>
          <w:rFonts w:hint="eastAsia"/>
          <w:lang w:val="fr-FR"/>
        </w:rPr>
        <w:t>27</w:t>
      </w:r>
      <w:r>
        <w:rPr>
          <w:rFonts w:hint="eastAsia"/>
          <w:lang w:val="fr-FR"/>
        </w:rPr>
        <w:t>日关于喀麦隆难民地位的第</w:t>
      </w:r>
      <w:r>
        <w:rPr>
          <w:lang w:val="fr-FR"/>
        </w:rPr>
        <w:t>2005/006</w:t>
      </w:r>
      <w:r>
        <w:rPr>
          <w:rFonts w:hint="eastAsia"/>
          <w:lang w:val="fr-FR"/>
        </w:rPr>
        <w:t>号法律的执行法案正在等待签署。该法律对难民登记、难民地位以及向寻求庇护者或难民发放身份证明做出了具体规定。为了制定该法，事先进行了许多调查研究。</w:t>
      </w:r>
      <w:r>
        <w:rPr>
          <w:rFonts w:hint="eastAsia"/>
          <w:lang w:val="fr-FR"/>
        </w:rPr>
        <w:t>2010</w:t>
      </w:r>
      <w:r>
        <w:rPr>
          <w:rFonts w:hint="eastAsia"/>
          <w:lang w:val="fr-FR"/>
        </w:rPr>
        <w:t>年</w:t>
      </w:r>
      <w:r>
        <w:rPr>
          <w:rFonts w:hint="eastAsia"/>
          <w:lang w:val="fr-FR"/>
        </w:rPr>
        <w:t>4</w:t>
      </w:r>
      <w:r>
        <w:rPr>
          <w:rFonts w:hint="eastAsia"/>
          <w:lang w:val="fr-FR"/>
        </w:rPr>
        <w:t>月，一个专家组专门赶赴贝宁，学习贝宁关于确定难民地位的经验。</w:t>
      </w:r>
    </w:p>
    <w:p w:rsidR="00E9281D" w:rsidRDefault="00E9281D">
      <w:pPr>
        <w:pStyle w:val="H23GC"/>
      </w:pPr>
      <w:bookmarkStart w:id="92" w:name="_Toc304975893"/>
      <w:r>
        <w:rPr>
          <w:lang w:val="fr-FR"/>
        </w:rPr>
        <w:tab/>
      </w:r>
      <w:r>
        <w:rPr>
          <w:lang w:val="fr-FR"/>
        </w:rPr>
        <w:tab/>
      </w:r>
      <w:r>
        <w:rPr>
          <w:rFonts w:hint="eastAsia"/>
          <w:lang w:val="fr-FR"/>
        </w:rPr>
        <w:t>答复委员会结论性意见第</w:t>
      </w:r>
      <w:r>
        <w:rPr>
          <w:rFonts w:hint="eastAsia"/>
          <w:lang w:val="fr-FR"/>
        </w:rPr>
        <w:t>47</w:t>
      </w:r>
      <w:r>
        <w:rPr>
          <w:rFonts w:hint="eastAsia"/>
          <w:lang w:val="fr-FR"/>
        </w:rPr>
        <w:t>段中的建议</w:t>
      </w:r>
      <w:bookmarkEnd w:id="92"/>
    </w:p>
    <w:p w:rsidR="00E9281D" w:rsidRDefault="00E9281D">
      <w:pPr>
        <w:pStyle w:val="SingleTxtGC"/>
      </w:pPr>
      <w:r>
        <w:rPr>
          <w:szCs w:val="21"/>
          <w:lang w:val="fr-FR"/>
        </w:rPr>
        <w:t xml:space="preserve">228.  </w:t>
      </w:r>
      <w:r>
        <w:rPr>
          <w:rFonts w:hint="eastAsia"/>
          <w:lang w:val="fr-FR"/>
        </w:rPr>
        <w:t>关于建议</w:t>
      </w:r>
      <w:r>
        <w:rPr>
          <w:rFonts w:hint="eastAsia"/>
          <w:lang w:val="fr-FR"/>
        </w:rPr>
        <w:t>47</w:t>
      </w:r>
      <w:r>
        <w:rPr>
          <w:rFonts w:hint="eastAsia"/>
          <w:lang w:val="fr-FR"/>
        </w:rPr>
        <w:t>，喀麦隆曾在</w:t>
      </w:r>
      <w:r>
        <w:rPr>
          <w:lang w:val="fr-FR"/>
        </w:rPr>
        <w:t>CEDAW/C/CMR/Q/3/Add.1</w:t>
      </w:r>
      <w:r>
        <w:rPr>
          <w:rFonts w:hint="eastAsia"/>
          <w:lang w:val="fr-FR"/>
        </w:rPr>
        <w:t>号文件中的做出过回答，该回答依然具有时效性。上文关于建议</w:t>
      </w:r>
      <w:r>
        <w:rPr>
          <w:rFonts w:hint="eastAsia"/>
          <w:lang w:val="fr-FR"/>
        </w:rPr>
        <w:t>5</w:t>
      </w:r>
      <w:r>
        <w:rPr>
          <w:rFonts w:hint="eastAsia"/>
          <w:lang w:val="fr-FR"/>
        </w:rPr>
        <w:t>、</w:t>
      </w:r>
      <w:r>
        <w:rPr>
          <w:rFonts w:hint="eastAsia"/>
          <w:lang w:val="fr-FR"/>
        </w:rPr>
        <w:t>11</w:t>
      </w:r>
      <w:r>
        <w:rPr>
          <w:rFonts w:hint="eastAsia"/>
          <w:lang w:val="fr-FR"/>
        </w:rPr>
        <w:t>和</w:t>
      </w:r>
      <w:r>
        <w:rPr>
          <w:rFonts w:hint="eastAsia"/>
          <w:lang w:val="fr-FR"/>
        </w:rPr>
        <w:t>19</w:t>
      </w:r>
      <w:r>
        <w:rPr>
          <w:rFonts w:hint="eastAsia"/>
          <w:lang w:val="fr-FR"/>
        </w:rPr>
        <w:t>的答复可以作为该回答的补充。</w:t>
      </w:r>
    </w:p>
    <w:p w:rsidR="00E9281D" w:rsidRDefault="00E9281D">
      <w:pPr>
        <w:pStyle w:val="H23GC"/>
      </w:pPr>
      <w:bookmarkStart w:id="93" w:name="_Toc304975895"/>
      <w:r>
        <w:rPr>
          <w:lang w:val="fr-FR"/>
        </w:rPr>
        <w:tab/>
      </w:r>
      <w:r>
        <w:rPr>
          <w:lang w:val="fr-FR"/>
        </w:rPr>
        <w:tab/>
      </w:r>
      <w:r>
        <w:rPr>
          <w:rFonts w:hint="eastAsia"/>
          <w:lang w:val="fr-FR"/>
        </w:rPr>
        <w:t>答复委员会结论性意见第</w:t>
      </w:r>
      <w:r>
        <w:rPr>
          <w:rFonts w:hint="eastAsia"/>
          <w:lang w:val="fr-FR"/>
        </w:rPr>
        <w:t>49</w:t>
      </w:r>
      <w:r>
        <w:rPr>
          <w:rFonts w:hint="eastAsia"/>
          <w:lang w:val="fr-FR"/>
        </w:rPr>
        <w:t>段中的建议</w:t>
      </w:r>
      <w:bookmarkEnd w:id="93"/>
    </w:p>
    <w:p w:rsidR="00E9281D" w:rsidRDefault="00E9281D">
      <w:pPr>
        <w:pStyle w:val="SingleTxtGC"/>
      </w:pPr>
      <w:r>
        <w:rPr>
          <w:szCs w:val="21"/>
          <w:lang w:val="fr-FR"/>
        </w:rPr>
        <w:t xml:space="preserve">229.  </w:t>
      </w:r>
      <w:r>
        <w:rPr>
          <w:rFonts w:hint="eastAsia"/>
          <w:lang w:val="fr-FR"/>
        </w:rPr>
        <w:t>喀麦隆关于性别平等方面的数据很少，一方面是因为此类调查费用高，超出了喀麦隆的能力范围，另一方面是因为</w:t>
      </w:r>
      <w:bookmarkStart w:id="94" w:name="OLE_LINK64"/>
      <w:r>
        <w:rPr>
          <w:lang w:val="fr-FR"/>
        </w:rPr>
        <w:t>北京科技促进国家发展战略方向国际会议</w:t>
      </w:r>
      <w:bookmarkEnd w:id="94"/>
      <w:r>
        <w:rPr>
          <w:rFonts w:hint="eastAsia"/>
          <w:lang w:val="fr-FR"/>
        </w:rPr>
        <w:t>之前制定的发展政策缺少这个方向的内容。</w:t>
      </w:r>
    </w:p>
    <w:p w:rsidR="00E9281D" w:rsidRDefault="00E9281D">
      <w:pPr>
        <w:pStyle w:val="SingleTxtGC"/>
      </w:pPr>
      <w:r>
        <w:rPr>
          <w:szCs w:val="21"/>
        </w:rPr>
        <w:t xml:space="preserve">230.  </w:t>
      </w:r>
      <w:r>
        <w:rPr>
          <w:rFonts w:hint="eastAsia"/>
        </w:rPr>
        <w:t>不过目前正努力逐渐解决这个问题，并在制定发展规划时考虑到男女需要的差异性。</w:t>
      </w:r>
    </w:p>
    <w:p w:rsidR="00E9281D" w:rsidRDefault="00E9281D">
      <w:pPr>
        <w:pStyle w:val="SingleTxtGC"/>
      </w:pPr>
      <w:r>
        <w:rPr>
          <w:szCs w:val="21"/>
        </w:rPr>
        <w:t xml:space="preserve">231.  </w:t>
      </w:r>
      <w:r>
        <w:rPr>
          <w:rFonts w:hint="eastAsia"/>
        </w:rPr>
        <w:t>除了提高妇女地位和家庭部定期制作的全国各领域妇女状况统计年报，以及考虑性别区分的喀麦隆家庭调查外</w:t>
      </w:r>
      <w:r>
        <w:rPr>
          <w:rFonts w:hint="eastAsia"/>
        </w:rPr>
        <w:t>(ECAM II</w:t>
      </w:r>
      <w:r>
        <w:rPr>
          <w:rFonts w:hint="eastAsia"/>
        </w:rPr>
        <w:t>和</w:t>
      </w:r>
      <w:r>
        <w:rPr>
          <w:rFonts w:hint="eastAsia"/>
        </w:rPr>
        <w:t>III)</w:t>
      </w:r>
      <w:r>
        <w:rPr>
          <w:rFonts w:hint="eastAsia"/>
        </w:rPr>
        <w:t>，国家统计中心</w:t>
      </w:r>
      <w:r>
        <w:rPr>
          <w:rFonts w:hint="eastAsia"/>
        </w:rPr>
        <w:t>(INS)</w:t>
      </w:r>
      <w:r>
        <w:rPr>
          <w:rFonts w:hint="eastAsia"/>
        </w:rPr>
        <w:t>最近也开始着手实施国家性别数据能力建设项目。</w:t>
      </w:r>
    </w:p>
    <w:p w:rsidR="00E9281D" w:rsidRDefault="00E9281D">
      <w:pPr>
        <w:pStyle w:val="SingleTxtGC"/>
      </w:pPr>
      <w:r>
        <w:rPr>
          <w:szCs w:val="21"/>
        </w:rPr>
        <w:t xml:space="preserve">232.  </w:t>
      </w:r>
      <w:r>
        <w:rPr>
          <w:rFonts w:hint="eastAsia"/>
        </w:rPr>
        <w:t>2010</w:t>
      </w:r>
      <w:r>
        <w:rPr>
          <w:rFonts w:hint="eastAsia"/>
        </w:rPr>
        <w:t>年</w:t>
      </w:r>
      <w:r>
        <w:rPr>
          <w:rFonts w:hint="eastAsia"/>
        </w:rPr>
        <w:t>11</w:t>
      </w:r>
      <w:r>
        <w:rPr>
          <w:rFonts w:hint="eastAsia"/>
        </w:rPr>
        <w:t>月以来，该项目的成果之一是制定了喀麦隆两性评估指数表，涉及以下领域：</w:t>
      </w:r>
    </w:p>
    <w:p w:rsidR="00E9281D" w:rsidRDefault="00E9281D">
      <w:pPr>
        <w:pStyle w:val="Bullet1GC"/>
        <w:rPr>
          <w:lang w:val="fr-FR"/>
        </w:rPr>
      </w:pPr>
      <w:r>
        <w:rPr>
          <w:rFonts w:hint="eastAsia"/>
          <w:lang w:val="fr-FR"/>
        </w:rPr>
        <w:t>国家机构</w:t>
      </w:r>
      <w:r>
        <w:rPr>
          <w:rFonts w:hint="eastAsia"/>
          <w:lang w:val="fr-FR"/>
        </w:rPr>
        <w:t>(</w:t>
      </w:r>
      <w:r>
        <w:rPr>
          <w:rFonts w:hint="eastAsia"/>
          <w:lang w:val="fr-FR"/>
        </w:rPr>
        <w:t>司法、立法、权力下放、外交</w:t>
      </w:r>
      <w:r>
        <w:rPr>
          <w:rFonts w:hint="eastAsia"/>
          <w:lang w:val="fr-FR"/>
        </w:rPr>
        <w:t>)</w:t>
      </w:r>
      <w:r>
        <w:rPr>
          <w:rFonts w:hint="eastAsia"/>
          <w:lang w:val="fr-FR"/>
        </w:rPr>
        <w:t>；</w:t>
      </w:r>
    </w:p>
    <w:p w:rsidR="00E9281D" w:rsidRDefault="00E9281D">
      <w:pPr>
        <w:pStyle w:val="Bullet1GC"/>
        <w:rPr>
          <w:lang w:val="fr-FR"/>
        </w:rPr>
      </w:pPr>
      <w:r>
        <w:rPr>
          <w:rFonts w:hint="eastAsia"/>
          <w:lang w:val="fr-FR"/>
        </w:rPr>
        <w:t>普通行政机关和金融机构</w:t>
      </w:r>
      <w:r>
        <w:rPr>
          <w:rFonts w:hint="eastAsia"/>
          <w:lang w:val="fr-FR"/>
        </w:rPr>
        <w:t>(</w:t>
      </w:r>
      <w:r>
        <w:rPr>
          <w:rFonts w:hint="eastAsia"/>
          <w:lang w:val="fr-FR"/>
        </w:rPr>
        <w:t>地方管理、金融</w:t>
      </w:r>
      <w:r>
        <w:rPr>
          <w:rFonts w:hint="eastAsia"/>
          <w:lang w:val="fr-FR"/>
        </w:rPr>
        <w:t>)</w:t>
      </w:r>
      <w:r>
        <w:rPr>
          <w:rFonts w:hint="eastAsia"/>
          <w:lang w:val="fr-FR"/>
        </w:rPr>
        <w:t>；</w:t>
      </w:r>
    </w:p>
    <w:p w:rsidR="00E9281D" w:rsidRDefault="00E9281D">
      <w:pPr>
        <w:pStyle w:val="Bullet1GC"/>
        <w:rPr>
          <w:lang w:val="fr-FR"/>
        </w:rPr>
      </w:pPr>
      <w:r>
        <w:rPr>
          <w:rFonts w:hint="eastAsia"/>
          <w:lang w:val="fr-FR"/>
        </w:rPr>
        <w:t>教育、培训、就业和研究</w:t>
      </w:r>
      <w:r>
        <w:rPr>
          <w:rFonts w:hint="eastAsia"/>
          <w:lang w:val="fr-FR"/>
        </w:rPr>
        <w:t>(</w:t>
      </w:r>
      <w:r>
        <w:rPr>
          <w:rFonts w:hint="eastAsia"/>
          <w:lang w:val="fr-FR"/>
        </w:rPr>
        <w:t>高等教育、职业培训、就业与工作、科学研究</w:t>
      </w:r>
      <w:r>
        <w:rPr>
          <w:rFonts w:hint="eastAsia"/>
          <w:lang w:val="fr-FR"/>
        </w:rPr>
        <w:t>)</w:t>
      </w:r>
      <w:r>
        <w:rPr>
          <w:rFonts w:hint="eastAsia"/>
          <w:lang w:val="fr-FR"/>
        </w:rPr>
        <w:t>；</w:t>
      </w:r>
    </w:p>
    <w:p w:rsidR="00E9281D" w:rsidRDefault="00E9281D">
      <w:pPr>
        <w:pStyle w:val="Bullet1GC"/>
        <w:rPr>
          <w:lang w:val="fr-FR"/>
        </w:rPr>
      </w:pPr>
      <w:r>
        <w:rPr>
          <w:rFonts w:hint="eastAsia"/>
          <w:lang w:val="fr-FR"/>
        </w:rPr>
        <w:t>宣传、文化、青年、体育和娱乐</w:t>
      </w:r>
      <w:r>
        <w:rPr>
          <w:rFonts w:hint="eastAsia"/>
          <w:lang w:val="fr-FR"/>
        </w:rPr>
        <w:t>(</w:t>
      </w:r>
      <w:r>
        <w:rPr>
          <w:rFonts w:hint="eastAsia"/>
          <w:lang w:val="fr-FR"/>
        </w:rPr>
        <w:t>宣传、体育与娱乐、文化、传统习俗</w:t>
      </w:r>
      <w:r>
        <w:rPr>
          <w:rFonts w:hint="eastAsia"/>
          <w:lang w:val="fr-FR"/>
        </w:rPr>
        <w:t>)</w:t>
      </w:r>
      <w:r>
        <w:rPr>
          <w:rFonts w:hint="eastAsia"/>
          <w:lang w:val="fr-FR"/>
        </w:rPr>
        <w:t>；</w:t>
      </w:r>
    </w:p>
    <w:p w:rsidR="00E9281D" w:rsidRDefault="00E9281D">
      <w:pPr>
        <w:pStyle w:val="Bullet1GC"/>
        <w:rPr>
          <w:lang w:val="fr-FR"/>
        </w:rPr>
      </w:pPr>
      <w:r>
        <w:rPr>
          <w:rFonts w:hint="eastAsia"/>
          <w:lang w:val="fr-FR"/>
        </w:rPr>
        <w:t>卫生健康；</w:t>
      </w:r>
    </w:p>
    <w:p w:rsidR="00E9281D" w:rsidRDefault="00E9281D">
      <w:pPr>
        <w:pStyle w:val="Bullet1GC"/>
        <w:rPr>
          <w:lang w:val="fr-FR"/>
        </w:rPr>
      </w:pPr>
      <w:r>
        <w:rPr>
          <w:rFonts w:hint="eastAsia"/>
          <w:lang w:val="fr-FR"/>
        </w:rPr>
        <w:t>社会发展</w:t>
      </w:r>
      <w:r>
        <w:rPr>
          <w:rFonts w:hint="eastAsia"/>
          <w:lang w:val="fr-FR"/>
        </w:rPr>
        <w:t>(</w:t>
      </w:r>
      <w:r>
        <w:rPr>
          <w:rFonts w:hint="eastAsia"/>
          <w:lang w:val="fr-FR"/>
        </w:rPr>
        <w:t>社会事务、歧视或边缘化、女童、家庭、暴力、贫困</w:t>
      </w:r>
      <w:r>
        <w:rPr>
          <w:rFonts w:hint="eastAsia"/>
          <w:lang w:val="fr-FR"/>
        </w:rPr>
        <w:t>)</w:t>
      </w:r>
      <w:r>
        <w:rPr>
          <w:rFonts w:hint="eastAsia"/>
          <w:lang w:val="fr-FR"/>
        </w:rPr>
        <w:t>；</w:t>
      </w:r>
    </w:p>
    <w:p w:rsidR="00E9281D" w:rsidRDefault="00E9281D">
      <w:pPr>
        <w:pStyle w:val="Bullet1GC"/>
        <w:rPr>
          <w:lang w:val="fr-FR"/>
        </w:rPr>
      </w:pPr>
      <w:r>
        <w:rPr>
          <w:rFonts w:hint="eastAsia"/>
          <w:lang w:val="fr-FR"/>
        </w:rPr>
        <w:t>基础设施</w:t>
      </w:r>
      <w:r>
        <w:rPr>
          <w:rFonts w:hint="eastAsia"/>
          <w:lang w:val="fr-FR"/>
        </w:rPr>
        <w:t>(</w:t>
      </w:r>
      <w:r>
        <w:rPr>
          <w:rFonts w:hint="eastAsia"/>
          <w:lang w:val="fr-FR"/>
        </w:rPr>
        <w:t>环境与森林、居住、运输、矿产、水与能源</w:t>
      </w:r>
      <w:r>
        <w:rPr>
          <w:rFonts w:hint="eastAsia"/>
          <w:lang w:val="fr-FR"/>
        </w:rPr>
        <w:t>)</w:t>
      </w:r>
      <w:r>
        <w:rPr>
          <w:rFonts w:hint="eastAsia"/>
          <w:lang w:val="fr-FR"/>
        </w:rPr>
        <w:t>；</w:t>
      </w:r>
    </w:p>
    <w:p w:rsidR="00E9281D" w:rsidRDefault="00E9281D">
      <w:pPr>
        <w:pStyle w:val="Bullet1GC"/>
        <w:rPr>
          <w:lang w:val="fr-FR"/>
        </w:rPr>
      </w:pPr>
      <w:r>
        <w:rPr>
          <w:rFonts w:hint="eastAsia"/>
          <w:lang w:val="fr-FR"/>
        </w:rPr>
        <w:t>生产与贸易</w:t>
      </w:r>
      <w:r>
        <w:rPr>
          <w:rFonts w:hint="eastAsia"/>
          <w:lang w:val="fr-FR"/>
        </w:rPr>
        <w:t>(</w:t>
      </w:r>
      <w:r>
        <w:rPr>
          <w:rFonts w:hint="eastAsia"/>
          <w:lang w:val="fr-FR"/>
        </w:rPr>
        <w:t>农业、农村妇女、旅游业、畜牧业和渔业、贸易与工业</w:t>
      </w:r>
      <w:r>
        <w:rPr>
          <w:rFonts w:hint="eastAsia"/>
          <w:lang w:val="fr-FR"/>
        </w:rPr>
        <w:t>)</w:t>
      </w:r>
      <w:r>
        <w:rPr>
          <w:rFonts w:hint="eastAsia"/>
          <w:lang w:val="fr-FR"/>
        </w:rPr>
        <w:t>；</w:t>
      </w:r>
    </w:p>
    <w:p w:rsidR="00E9281D" w:rsidRDefault="00E9281D">
      <w:pPr>
        <w:pStyle w:val="Bullet1GC"/>
        <w:rPr>
          <w:lang w:val="fr-FR"/>
        </w:rPr>
      </w:pPr>
      <w:r>
        <w:rPr>
          <w:rFonts w:hint="eastAsia"/>
          <w:lang w:val="fr-FR"/>
        </w:rPr>
        <w:t>社团活动</w:t>
      </w:r>
      <w:r>
        <w:rPr>
          <w:rFonts w:hint="eastAsia"/>
          <w:lang w:val="fr-FR"/>
        </w:rPr>
        <w:t>(</w:t>
      </w:r>
      <w:r>
        <w:rPr>
          <w:rFonts w:hint="eastAsia"/>
          <w:lang w:val="fr-FR"/>
        </w:rPr>
        <w:t>民间组织、宗教</w:t>
      </w:r>
      <w:r>
        <w:rPr>
          <w:rFonts w:hint="eastAsia"/>
          <w:lang w:val="fr-FR"/>
        </w:rPr>
        <w:t>)</w:t>
      </w:r>
      <w:r>
        <w:rPr>
          <w:rFonts w:hint="eastAsia"/>
          <w:lang w:val="fr-FR"/>
        </w:rPr>
        <w:t>。</w:t>
      </w:r>
    </w:p>
    <w:p w:rsidR="00E9281D" w:rsidRDefault="00E9281D">
      <w:pPr>
        <w:pStyle w:val="SingleTxtGC"/>
      </w:pPr>
      <w:r>
        <w:rPr>
          <w:szCs w:val="21"/>
          <w:lang w:val="fr-FR"/>
        </w:rPr>
        <w:t xml:space="preserve">233.  </w:t>
      </w:r>
      <w:r>
        <w:rPr>
          <w:rFonts w:hint="eastAsia"/>
          <w:lang w:val="fr-FR"/>
        </w:rPr>
        <w:t>按领域区分的指数表为目前正在进行的国家妇女与家庭统计年报的调查工作提供了参考和数据收集方法。该调查还会为国家妇女能力和各级妇女负责人职位统计提供数据支持，并且利于统计各领域妇女地位变化状况的数据。</w:t>
      </w:r>
    </w:p>
    <w:p w:rsidR="00E9281D" w:rsidRDefault="00E9281D">
      <w:pPr>
        <w:pStyle w:val="SingleTxtGC"/>
      </w:pPr>
      <w:r>
        <w:rPr>
          <w:szCs w:val="21"/>
        </w:rPr>
        <w:t xml:space="preserve">234.  </w:t>
      </w:r>
      <w:r>
        <w:rPr>
          <w:rFonts w:hint="eastAsia"/>
        </w:rPr>
        <w:t>前文刚提到的项目已经得到了非洲开发银行</w:t>
      </w:r>
      <w:r>
        <w:rPr>
          <w:rFonts w:hint="eastAsia"/>
        </w:rPr>
        <w:t>(BAD)</w:t>
      </w:r>
      <w:r>
        <w:rPr>
          <w:rFonts w:hint="eastAsia"/>
        </w:rPr>
        <w:t>的资助，但是仍需要更多资金支持，为了不断更新信息，掌握社会发展政策特别是妇女政策的动向，项目所需费用也会不断变化。政府希望得到发展合作伙伴的支持来解决经费问题。</w:t>
      </w:r>
    </w:p>
    <w:p w:rsidR="00E9281D" w:rsidRDefault="00E9281D">
      <w:pPr>
        <w:pStyle w:val="H23GC"/>
      </w:pPr>
      <w:bookmarkStart w:id="95" w:name="_Toc304975897"/>
      <w:r>
        <w:rPr>
          <w:lang w:val="fr-FR"/>
        </w:rPr>
        <w:tab/>
      </w:r>
      <w:r>
        <w:rPr>
          <w:lang w:val="fr-FR"/>
        </w:rPr>
        <w:tab/>
      </w:r>
      <w:r>
        <w:rPr>
          <w:rFonts w:hint="eastAsia"/>
          <w:lang w:val="fr-FR"/>
        </w:rPr>
        <w:t>答复委员会结论性意见第</w:t>
      </w:r>
      <w:r>
        <w:rPr>
          <w:rFonts w:hint="eastAsia"/>
          <w:lang w:val="fr-FR"/>
        </w:rPr>
        <w:t>51</w:t>
      </w:r>
      <w:r>
        <w:rPr>
          <w:rFonts w:hint="eastAsia"/>
          <w:lang w:val="fr-FR"/>
        </w:rPr>
        <w:t>段中的建议</w:t>
      </w:r>
      <w:bookmarkEnd w:id="95"/>
    </w:p>
    <w:p w:rsidR="00E9281D" w:rsidRDefault="00E9281D">
      <w:pPr>
        <w:pStyle w:val="SingleTxtGC"/>
      </w:pPr>
      <w:r>
        <w:rPr>
          <w:szCs w:val="21"/>
          <w:lang w:val="fr-FR"/>
        </w:rPr>
        <w:t xml:space="preserve">235.  </w:t>
      </w:r>
      <w:r>
        <w:rPr>
          <w:rFonts w:hint="eastAsia"/>
          <w:lang w:val="fr-FR"/>
        </w:rPr>
        <w:t>关于《公约》执行情况的第四和第五次合并定期报告的起草由多方参与完成，提高妇女地位和家庭部为此负责组建了部际委员会，成员包括该部人员、公共行政部门代表、国际组织和民间组织代表</w:t>
      </w:r>
      <w:r>
        <w:rPr>
          <w:rFonts w:hint="eastAsia"/>
          <w:lang w:val="fr-FR"/>
        </w:rPr>
        <w:t>(</w:t>
      </w:r>
      <w:r>
        <w:rPr>
          <w:rFonts w:hint="eastAsia"/>
          <w:lang w:val="fr-FR"/>
        </w:rPr>
        <w:t>总理府、司法部、农业与农村发展部、外交部、中等教育部、就业与职业培训部、基础教育部、科研与创新部、公共卫生部、中小企业、社会经济和手工业部、联合国妇女署、联合国人口基金、联合国难民事务高级专员、</w:t>
      </w:r>
      <w:r>
        <w:rPr>
          <w:bCs/>
          <w:lang w:val="fr-FR"/>
        </w:rPr>
        <w:t>中部非洲次区域人权与民主中心</w:t>
      </w:r>
      <w:r>
        <w:rPr>
          <w:rFonts w:hint="eastAsia"/>
          <w:bCs/>
          <w:lang w:val="fr-FR"/>
        </w:rPr>
        <w:t>、</w:t>
      </w:r>
      <w:r>
        <w:rPr>
          <w:rFonts w:hint="eastAsia"/>
          <w:lang w:val="fr-FR"/>
        </w:rPr>
        <w:t>加拿大国际开发署、喀麦隆女医生协会、喀麦隆妇女法律工作者协会、妇女</w:t>
      </w:r>
      <w:r>
        <w:rPr>
          <w:rFonts w:hint="eastAsia"/>
          <w:spacing w:val="-50"/>
          <w:lang w:val="fr-FR"/>
        </w:rPr>
        <w:t>―</w:t>
      </w:r>
      <w:r>
        <w:rPr>
          <w:rFonts w:hint="eastAsia"/>
          <w:lang w:val="fr-FR"/>
        </w:rPr>
        <w:t>―卫生</w:t>
      </w:r>
      <w:r>
        <w:rPr>
          <w:rFonts w:hint="eastAsia"/>
          <w:spacing w:val="-50"/>
          <w:lang w:val="fr-FR"/>
        </w:rPr>
        <w:t>―</w:t>
      </w:r>
      <w:r>
        <w:rPr>
          <w:rFonts w:hint="eastAsia"/>
          <w:lang w:val="fr-FR"/>
        </w:rPr>
        <w:t>―发展等</w:t>
      </w:r>
      <w:r>
        <w:rPr>
          <w:rFonts w:hint="eastAsia"/>
          <w:lang w:val="fr-FR"/>
        </w:rPr>
        <w:t>)</w:t>
      </w:r>
      <w:r>
        <w:rPr>
          <w:rFonts w:hint="eastAsia"/>
          <w:lang w:val="fr-FR"/>
        </w:rPr>
        <w:t>。</w:t>
      </w:r>
    </w:p>
    <w:p w:rsidR="00E9281D" w:rsidRDefault="00E9281D">
      <w:pPr>
        <w:pStyle w:val="SingleTxtGC"/>
      </w:pPr>
      <w:r>
        <w:rPr>
          <w:szCs w:val="21"/>
        </w:rPr>
        <w:t xml:space="preserve">236.  </w:t>
      </w:r>
      <w:r>
        <w:rPr>
          <w:rFonts w:hint="eastAsia"/>
        </w:rPr>
        <w:t>委员会参与了报告起草的所有阶段。报告的批准除委员会成员参与外，还得到了其他相关部委代表、民间组织和发展合作伙伴的肯定</w:t>
      </w:r>
      <w:r>
        <w:rPr>
          <w:rFonts w:hint="eastAsia"/>
        </w:rPr>
        <w:t>(</w:t>
      </w:r>
      <w:r>
        <w:rPr>
          <w:rFonts w:hint="eastAsia"/>
        </w:rPr>
        <w:t>见附录的出席人员表</w:t>
      </w:r>
      <w:r>
        <w:rPr>
          <w:rFonts w:hint="eastAsia"/>
        </w:rPr>
        <w:t>)</w:t>
      </w:r>
      <w:bookmarkStart w:id="96" w:name="_Toc304975899"/>
      <w:r>
        <w:rPr>
          <w:rFonts w:hint="eastAsia"/>
        </w:rPr>
        <w:t>。</w:t>
      </w:r>
    </w:p>
    <w:p w:rsidR="00E9281D" w:rsidRDefault="00E9281D">
      <w:pPr>
        <w:pStyle w:val="H23GC"/>
      </w:pPr>
      <w:r>
        <w:rPr>
          <w:lang w:val="fr-FR"/>
        </w:rPr>
        <w:tab/>
      </w:r>
      <w:r>
        <w:rPr>
          <w:lang w:val="fr-FR"/>
        </w:rPr>
        <w:tab/>
      </w:r>
      <w:r>
        <w:rPr>
          <w:rFonts w:hint="eastAsia"/>
          <w:lang w:val="fr-FR"/>
        </w:rPr>
        <w:t>答复委员会结论性意见第</w:t>
      </w:r>
      <w:r>
        <w:rPr>
          <w:rFonts w:hint="eastAsia"/>
          <w:lang w:val="fr-FR"/>
        </w:rPr>
        <w:t>52</w:t>
      </w:r>
      <w:r>
        <w:rPr>
          <w:rFonts w:hint="eastAsia"/>
          <w:lang w:val="fr-FR"/>
        </w:rPr>
        <w:t>段中的建议</w:t>
      </w:r>
      <w:bookmarkEnd w:id="96"/>
    </w:p>
    <w:p w:rsidR="00E9281D" w:rsidRDefault="00E9281D">
      <w:pPr>
        <w:pStyle w:val="SingleTxtGC"/>
      </w:pPr>
      <w:r>
        <w:rPr>
          <w:szCs w:val="21"/>
          <w:lang w:val="fr-FR"/>
        </w:rPr>
        <w:t xml:space="preserve">237.  </w:t>
      </w:r>
      <w:r>
        <w:rPr>
          <w:rFonts w:hint="eastAsia"/>
          <w:lang w:val="fr-FR"/>
        </w:rPr>
        <w:t>喀麦隆发展战略计划的制定与实施主要建立在北京会议上提出的十二个关键问题上。</w:t>
      </w:r>
    </w:p>
    <w:p w:rsidR="00E9281D" w:rsidRDefault="00E9281D">
      <w:pPr>
        <w:pStyle w:val="SingleTxtGC"/>
      </w:pPr>
      <w:r>
        <w:rPr>
          <w:szCs w:val="21"/>
        </w:rPr>
        <w:t xml:space="preserve">238.  </w:t>
      </w:r>
      <w:r>
        <w:rPr>
          <w:rFonts w:hint="eastAsia"/>
        </w:rPr>
        <w:t>最近制定的《国家性别政策文件》，完全符合北京会议的精神。政府制定该文件的目的是，促进社会男女平等，确保可持续发展，其中消除男女之间各种不平等现象的倡议，符合北京会议精神以及缔约国的承诺。为了达到这一目标，主要采取以下措施：</w:t>
      </w:r>
    </w:p>
    <w:p w:rsidR="00E9281D" w:rsidRDefault="00E9281D">
      <w:pPr>
        <w:pStyle w:val="Bullet1GC"/>
        <w:rPr>
          <w:lang w:val="fr-FR"/>
        </w:rPr>
      </w:pPr>
      <w:r>
        <w:rPr>
          <w:rFonts w:hint="eastAsia"/>
          <w:lang w:val="fr-FR"/>
        </w:rPr>
        <w:t>促进女童与男童、妇女与男性公平获得教育、培训和信息的权利；</w:t>
      </w:r>
    </w:p>
    <w:p w:rsidR="00E9281D" w:rsidRDefault="00E9281D">
      <w:pPr>
        <w:pStyle w:val="Bullet1GC"/>
        <w:rPr>
          <w:lang w:val="fr-FR"/>
        </w:rPr>
      </w:pPr>
      <w:r>
        <w:rPr>
          <w:rFonts w:hint="eastAsia"/>
          <w:lang w:val="fr-FR"/>
        </w:rPr>
        <w:t>改善妇女医疗服务特别是生育健康服务；</w:t>
      </w:r>
    </w:p>
    <w:p w:rsidR="00E9281D" w:rsidRDefault="00E9281D">
      <w:pPr>
        <w:pStyle w:val="Bullet1GC"/>
        <w:rPr>
          <w:lang w:val="fr-FR"/>
        </w:rPr>
      </w:pPr>
      <w:r>
        <w:rPr>
          <w:rFonts w:hint="eastAsia"/>
          <w:lang w:val="fr-FR"/>
        </w:rPr>
        <w:t>促进两性经济领域和就业领域机会平等；</w:t>
      </w:r>
    </w:p>
    <w:p w:rsidR="00E9281D" w:rsidRDefault="00E9281D">
      <w:pPr>
        <w:pStyle w:val="Bullet1GC"/>
        <w:rPr>
          <w:lang w:val="fr-FR"/>
        </w:rPr>
      </w:pPr>
      <w:r>
        <w:rPr>
          <w:rFonts w:hint="eastAsia"/>
          <w:lang w:val="fr-FR"/>
        </w:rPr>
        <w:t>改善社会文化环境，尊重妇女权利</w:t>
      </w:r>
      <w:r>
        <w:rPr>
          <w:rFonts w:hint="eastAsia"/>
          <w:lang w:val="fr-FR"/>
        </w:rPr>
        <w:t> </w:t>
      </w:r>
      <w:r>
        <w:rPr>
          <w:rFonts w:hint="eastAsia"/>
          <w:lang w:val="fr-FR"/>
        </w:rPr>
        <w:t>；</w:t>
      </w:r>
    </w:p>
    <w:p w:rsidR="00E9281D" w:rsidRDefault="00E9281D">
      <w:pPr>
        <w:pStyle w:val="Bullet1GC"/>
        <w:rPr>
          <w:lang w:val="fr-FR"/>
        </w:rPr>
      </w:pPr>
      <w:r>
        <w:rPr>
          <w:rFonts w:hint="eastAsia"/>
          <w:lang w:val="fr-FR"/>
        </w:rPr>
        <w:t>提高妇女公共生活和决策的参与率和代表率；</w:t>
      </w:r>
    </w:p>
    <w:p w:rsidR="00E9281D" w:rsidRDefault="00E9281D">
      <w:pPr>
        <w:pStyle w:val="Bullet1GC"/>
        <w:rPr>
          <w:lang w:val="fr-FR"/>
        </w:rPr>
      </w:pPr>
      <w:r>
        <w:rPr>
          <w:rFonts w:hint="eastAsia"/>
          <w:lang w:val="fr-FR"/>
        </w:rPr>
        <w:t>加强妇女机构建设。</w:t>
      </w:r>
    </w:p>
    <w:p w:rsidR="00E9281D" w:rsidRDefault="00E9281D">
      <w:pPr>
        <w:pStyle w:val="SingleTxtGC"/>
      </w:pPr>
      <w:r>
        <w:rPr>
          <w:szCs w:val="21"/>
          <w:lang w:val="fr-FR"/>
        </w:rPr>
        <w:t xml:space="preserve">239.  </w:t>
      </w:r>
      <w:r>
        <w:rPr>
          <w:rFonts w:hint="eastAsia"/>
          <w:lang w:val="fr-FR"/>
        </w:rPr>
        <w:t>通过落实上述措施，喀麦隆政府肯定可以兑现北京宣言和行动纲领以及达喀尔行动计划相关的承诺</w:t>
      </w:r>
      <w:bookmarkStart w:id="97" w:name="OLE_LINK68"/>
      <w:r>
        <w:rPr>
          <w:rFonts w:hint="eastAsia"/>
          <w:lang w:val="fr-FR"/>
        </w:rPr>
        <w:t>。</w:t>
      </w:r>
      <w:bookmarkEnd w:id="97"/>
    </w:p>
    <w:p w:rsidR="00E9281D" w:rsidRDefault="00E9281D">
      <w:pPr>
        <w:pStyle w:val="SingleTxtGC"/>
      </w:pPr>
      <w:r>
        <w:rPr>
          <w:szCs w:val="21"/>
        </w:rPr>
        <w:t xml:space="preserve">240.  </w:t>
      </w:r>
      <w:r>
        <w:rPr>
          <w:rFonts w:hint="eastAsia"/>
        </w:rPr>
        <w:t>另外需要指出的是，喀麦隆制定的妇女相关的国家战略指导框架完全符合北京宣言和行动纲领，其中</w:t>
      </w:r>
      <w:bookmarkStart w:id="98" w:name="OLE_LINK71"/>
      <w:r>
        <w:rPr>
          <w:rFonts w:hint="eastAsia"/>
        </w:rPr>
        <w:t>《增长与就业战略文件》</w:t>
      </w:r>
      <w:bookmarkEnd w:id="98"/>
      <w:r>
        <w:rPr>
          <w:rFonts w:hint="eastAsia"/>
        </w:rPr>
        <w:t>与</w:t>
      </w:r>
      <w:bookmarkStart w:id="99" w:name="OLE_LINK70"/>
      <w:r>
        <w:rPr>
          <w:rFonts w:hint="eastAsia"/>
        </w:rPr>
        <w:t>《</w:t>
      </w:r>
      <w:r>
        <w:rPr>
          <w:rFonts w:hint="eastAsia"/>
        </w:rPr>
        <w:t>2035</w:t>
      </w:r>
      <w:r>
        <w:rPr>
          <w:rFonts w:hint="eastAsia"/>
        </w:rPr>
        <w:t>年发展远景》</w:t>
      </w:r>
      <w:bookmarkEnd w:id="99"/>
      <w:r>
        <w:rPr>
          <w:rFonts w:hint="eastAsia"/>
        </w:rPr>
        <w:t xml:space="preserve"> </w:t>
      </w:r>
      <w:r>
        <w:rPr>
          <w:rFonts w:hint="eastAsia"/>
        </w:rPr>
        <w:t>最符合北京会议精神。</w:t>
      </w:r>
    </w:p>
    <w:p w:rsidR="00E9281D" w:rsidRDefault="00E9281D">
      <w:pPr>
        <w:pStyle w:val="H23GC"/>
      </w:pPr>
      <w:bookmarkStart w:id="100" w:name="_Toc304975901"/>
      <w:r>
        <w:rPr>
          <w:lang w:val="fr-FR"/>
        </w:rPr>
        <w:tab/>
      </w:r>
      <w:r>
        <w:rPr>
          <w:lang w:val="fr-FR"/>
        </w:rPr>
        <w:tab/>
      </w:r>
      <w:r>
        <w:rPr>
          <w:rFonts w:hint="eastAsia"/>
          <w:lang w:val="fr-FR"/>
        </w:rPr>
        <w:t>答复委员会结论性意见第</w:t>
      </w:r>
      <w:r>
        <w:rPr>
          <w:rFonts w:hint="eastAsia"/>
          <w:lang w:val="fr-FR"/>
        </w:rPr>
        <w:t>53</w:t>
      </w:r>
      <w:r>
        <w:rPr>
          <w:rFonts w:hint="eastAsia"/>
          <w:lang w:val="fr-FR"/>
        </w:rPr>
        <w:t>段中的建议</w:t>
      </w:r>
      <w:bookmarkEnd w:id="100"/>
    </w:p>
    <w:p w:rsidR="00E9281D" w:rsidRDefault="00E9281D">
      <w:pPr>
        <w:pStyle w:val="SingleTxtGC"/>
      </w:pPr>
      <w:r>
        <w:rPr>
          <w:szCs w:val="21"/>
          <w:lang w:val="fr-FR"/>
        </w:rPr>
        <w:t xml:space="preserve">241.  </w:t>
      </w:r>
      <w:r>
        <w:rPr>
          <w:rFonts w:hint="eastAsia"/>
          <w:lang w:val="fr-FR"/>
        </w:rPr>
        <w:t>喀麦隆通过《</w:t>
      </w:r>
      <w:r>
        <w:rPr>
          <w:rFonts w:hint="eastAsia"/>
          <w:lang w:val="fr-FR"/>
        </w:rPr>
        <w:t>2035</w:t>
      </w:r>
      <w:r>
        <w:rPr>
          <w:rFonts w:hint="eastAsia"/>
          <w:lang w:val="fr-FR"/>
        </w:rPr>
        <w:t>年发展远景》来实现千年发展目标，《远景》的第一个十年目标</w:t>
      </w:r>
      <w:r>
        <w:rPr>
          <w:rFonts w:hint="eastAsia"/>
          <w:lang w:val="fr-FR"/>
        </w:rPr>
        <w:t>(2010-2020</w:t>
      </w:r>
      <w:r>
        <w:rPr>
          <w:rFonts w:hint="eastAsia"/>
          <w:lang w:val="fr-FR"/>
        </w:rPr>
        <w:t>年</w:t>
      </w:r>
      <w:r>
        <w:rPr>
          <w:rFonts w:hint="eastAsia"/>
          <w:lang w:val="fr-FR"/>
        </w:rPr>
        <w:t>)</w:t>
      </w:r>
      <w:r>
        <w:rPr>
          <w:rFonts w:hint="eastAsia"/>
          <w:lang w:val="fr-FR"/>
        </w:rPr>
        <w:t>主要依靠《增长与就业战略文件》来实现。该文件是《减贫战略文件》的修订版，强调在实现千年发展目标时注意性别平等，为此专门制定和实施了许多促进性别平等方案计划。针对千年发展目标第</w:t>
      </w:r>
      <w:r>
        <w:rPr>
          <w:rFonts w:hint="eastAsia"/>
          <w:lang w:val="fr-FR"/>
        </w:rPr>
        <w:t>2</w:t>
      </w:r>
      <w:r>
        <w:rPr>
          <w:rFonts w:hint="eastAsia"/>
          <w:lang w:val="fr-FR"/>
        </w:rPr>
        <w:t>项和第</w:t>
      </w:r>
      <w:r>
        <w:rPr>
          <w:rFonts w:hint="eastAsia"/>
          <w:lang w:val="fr-FR"/>
        </w:rPr>
        <w:t>3</w:t>
      </w:r>
      <w:r>
        <w:rPr>
          <w:rFonts w:hint="eastAsia"/>
          <w:lang w:val="fr-FR"/>
        </w:rPr>
        <w:t>项，除了上次报告提到的免费小学教育外，还在儿基会的支持下，在全国特别是教育优先区展开宣传活动，提高传统势力、家庭和社区领导对女童入学的重视，其中包括：</w:t>
      </w:r>
    </w:p>
    <w:p w:rsidR="00E9281D" w:rsidRDefault="00E9281D">
      <w:pPr>
        <w:pStyle w:val="Bullet1GC"/>
        <w:rPr>
          <w:lang w:val="fr-FR"/>
        </w:rPr>
      </w:pPr>
      <w:r>
        <w:rPr>
          <w:rFonts w:hint="eastAsia"/>
          <w:lang w:val="fr-FR"/>
        </w:rPr>
        <w:t>发表教育新政策声明，遏制女童失学状况；</w:t>
      </w:r>
    </w:p>
    <w:p w:rsidR="00E9281D" w:rsidRDefault="00E9281D">
      <w:pPr>
        <w:pStyle w:val="Bullet1GC"/>
        <w:rPr>
          <w:lang w:val="fr-FR"/>
        </w:rPr>
      </w:pPr>
      <w:r>
        <w:rPr>
          <w:rFonts w:hint="eastAsia"/>
          <w:lang w:val="fr-FR"/>
        </w:rPr>
        <w:t>成立专门委员会审查教材，清除其中的性别陈旧观点；</w:t>
      </w:r>
    </w:p>
    <w:p w:rsidR="00E9281D" w:rsidRDefault="00E9281D">
      <w:pPr>
        <w:pStyle w:val="Bullet1GC"/>
        <w:rPr>
          <w:lang w:val="fr-FR"/>
        </w:rPr>
      </w:pPr>
      <w:r>
        <w:rPr>
          <w:rFonts w:hint="eastAsia"/>
          <w:lang w:val="fr-FR"/>
        </w:rPr>
        <w:t>成立女童科学特别基金，给正规考试优秀的女生颁发奖学金。</w:t>
      </w:r>
    </w:p>
    <w:p w:rsidR="00E9281D" w:rsidRDefault="00E9281D">
      <w:pPr>
        <w:pStyle w:val="SingleTxtGC"/>
      </w:pPr>
      <w:r>
        <w:rPr>
          <w:szCs w:val="21"/>
          <w:lang w:val="fr-FR"/>
        </w:rPr>
        <w:t xml:space="preserve">242.  </w:t>
      </w:r>
      <w:r>
        <w:rPr>
          <w:rFonts w:hint="eastAsia"/>
          <w:lang w:val="fr-FR"/>
        </w:rPr>
        <w:t>截止</w:t>
      </w:r>
      <w:r>
        <w:rPr>
          <w:rFonts w:hint="eastAsia"/>
          <w:lang w:val="fr-FR"/>
        </w:rPr>
        <w:t>2011</w:t>
      </w:r>
      <w:r>
        <w:rPr>
          <w:rFonts w:hint="eastAsia"/>
          <w:lang w:val="fr-FR"/>
        </w:rPr>
        <w:t>年</w:t>
      </w:r>
      <w:r>
        <w:rPr>
          <w:rFonts w:hint="eastAsia"/>
          <w:lang w:val="fr-FR"/>
        </w:rPr>
        <w:t>6</w:t>
      </w:r>
      <w:r>
        <w:rPr>
          <w:rFonts w:hint="eastAsia"/>
          <w:lang w:val="fr-FR"/>
        </w:rPr>
        <w:t>月，“</w:t>
      </w:r>
      <w:r>
        <w:rPr>
          <w:rFonts w:hint="eastAsia"/>
          <w:lang w:val="fr-FR"/>
        </w:rPr>
        <w:t>2012</w:t>
      </w:r>
      <w:r>
        <w:rPr>
          <w:rFonts w:hint="eastAsia"/>
          <w:lang w:val="fr-FR"/>
        </w:rPr>
        <w:t>年</w:t>
      </w:r>
      <w:r>
        <w:rPr>
          <w:rFonts w:hint="eastAsia"/>
          <w:lang w:val="fr-FR"/>
        </w:rPr>
        <w:t>10</w:t>
      </w:r>
      <w:r>
        <w:rPr>
          <w:rFonts w:hint="eastAsia"/>
          <w:lang w:val="fr-FR"/>
        </w:rPr>
        <w:t>万妇女行动计划”已经在全国对</w:t>
      </w:r>
      <w:r>
        <w:rPr>
          <w:rFonts w:hint="eastAsia"/>
          <w:lang w:val="fr-FR"/>
        </w:rPr>
        <w:t>87,500(</w:t>
      </w:r>
      <w:r>
        <w:rPr>
          <w:rFonts w:hint="eastAsia"/>
          <w:lang w:val="fr-FR"/>
        </w:rPr>
        <w:t>八万七千五百</w:t>
      </w:r>
      <w:r>
        <w:rPr>
          <w:rFonts w:hint="eastAsia"/>
          <w:lang w:val="fr-FR"/>
        </w:rPr>
        <w:t>)</w:t>
      </w:r>
      <w:r>
        <w:rPr>
          <w:rFonts w:hint="eastAsia"/>
          <w:lang w:val="fr-FR"/>
        </w:rPr>
        <w:t>名妇女进行了信息和通信技术培训。此外还有培养女企业、妇女自主创业、妇女教育和妇女权利的项目。</w:t>
      </w:r>
    </w:p>
    <w:p w:rsidR="00E9281D" w:rsidRDefault="00E9281D">
      <w:pPr>
        <w:pStyle w:val="H23GC"/>
      </w:pPr>
      <w:bookmarkStart w:id="101" w:name="_Toc304975903"/>
      <w:r>
        <w:rPr>
          <w:lang w:val="fr-FR"/>
        </w:rPr>
        <w:tab/>
      </w:r>
      <w:r>
        <w:rPr>
          <w:lang w:val="fr-FR"/>
        </w:rPr>
        <w:tab/>
      </w:r>
      <w:r>
        <w:rPr>
          <w:rFonts w:hint="eastAsia"/>
          <w:lang w:val="fr-FR"/>
        </w:rPr>
        <w:t>答复委员会结论性意见第</w:t>
      </w:r>
      <w:r>
        <w:rPr>
          <w:rFonts w:hint="eastAsia"/>
          <w:lang w:val="fr-FR"/>
        </w:rPr>
        <w:t>55</w:t>
      </w:r>
      <w:r>
        <w:rPr>
          <w:rFonts w:hint="eastAsia"/>
          <w:lang w:val="fr-FR"/>
        </w:rPr>
        <w:t>段中的建议</w:t>
      </w:r>
      <w:bookmarkEnd w:id="101"/>
    </w:p>
    <w:p w:rsidR="00E9281D" w:rsidRDefault="00E9281D">
      <w:pPr>
        <w:pStyle w:val="SingleTxtGC"/>
      </w:pPr>
      <w:r>
        <w:rPr>
          <w:szCs w:val="21"/>
          <w:lang w:val="fr-FR"/>
        </w:rPr>
        <w:t xml:space="preserve">243.  </w:t>
      </w:r>
      <w:r>
        <w:rPr>
          <w:rFonts w:hint="eastAsia"/>
          <w:lang w:val="fr-FR"/>
        </w:rPr>
        <w:t>关于发行传播委员会结论性意见的问题，可以参见上文关于建议</w:t>
      </w:r>
      <w:r>
        <w:rPr>
          <w:rFonts w:hint="eastAsia"/>
          <w:lang w:val="fr-FR"/>
        </w:rPr>
        <w:t>1</w:t>
      </w:r>
      <w:r>
        <w:rPr>
          <w:rFonts w:hint="eastAsia"/>
          <w:lang w:val="fr-FR"/>
        </w:rPr>
        <w:t>的答复。</w:t>
      </w:r>
    </w:p>
    <w:p w:rsidR="00E9281D" w:rsidRDefault="00E9281D">
      <w:pPr>
        <w:pStyle w:val="SingleTxtGC"/>
      </w:pPr>
      <w:r>
        <w:rPr>
          <w:szCs w:val="21"/>
        </w:rPr>
        <w:t xml:space="preserve">244.  </w:t>
      </w:r>
      <w:r>
        <w:rPr>
          <w:rFonts w:hint="eastAsia"/>
        </w:rPr>
        <w:t>关于发行传播《公约》的问题，可以参见上文关于建议</w:t>
      </w:r>
      <w:r>
        <w:rPr>
          <w:rFonts w:hint="eastAsia"/>
        </w:rPr>
        <w:t>4</w:t>
      </w:r>
      <w:r>
        <w:rPr>
          <w:rFonts w:hint="eastAsia"/>
        </w:rPr>
        <w:t>的答复。</w:t>
      </w:r>
    </w:p>
    <w:p w:rsidR="00E9281D" w:rsidRDefault="00E9281D">
      <w:pPr>
        <w:pStyle w:val="HChGC"/>
        <w:rPr>
          <w:rFonts w:hint="eastAsia"/>
        </w:rPr>
      </w:pPr>
      <w:bookmarkStart w:id="102" w:name="_Toc304975904"/>
      <w:r>
        <w:rPr>
          <w:lang w:val="fr-FR"/>
        </w:rPr>
        <w:tab/>
      </w:r>
      <w:r>
        <w:rPr>
          <w:rFonts w:hint="eastAsia"/>
          <w:lang w:val="fr-FR"/>
        </w:rPr>
        <w:t>四</w:t>
      </w:r>
      <w:r>
        <w:rPr>
          <w:lang w:val="fr-FR"/>
        </w:rPr>
        <w:t>.</w:t>
      </w:r>
      <w:r>
        <w:rPr>
          <w:lang w:val="fr-FR"/>
        </w:rPr>
        <w:tab/>
      </w:r>
      <w:bookmarkEnd w:id="102"/>
      <w:r>
        <w:rPr>
          <w:rFonts w:hint="eastAsia"/>
          <w:lang w:val="fr-FR"/>
        </w:rPr>
        <w:t>第三部分</w:t>
      </w:r>
    </w:p>
    <w:p w:rsidR="00E9281D" w:rsidRDefault="00E9281D">
      <w:pPr>
        <w:pStyle w:val="H1GC"/>
      </w:pPr>
      <w:bookmarkStart w:id="103" w:name="_Toc304975905"/>
      <w:r>
        <w:rPr>
          <w:lang w:val="fr-FR"/>
        </w:rPr>
        <w:tab/>
      </w:r>
      <w:r>
        <w:rPr>
          <w:lang w:val="fr-FR"/>
        </w:rPr>
        <w:tab/>
      </w:r>
      <w:r>
        <w:rPr>
          <w:rFonts w:hint="eastAsia"/>
          <w:lang w:val="fr-FR"/>
        </w:rPr>
        <w:t>制约因素、挑战与展望</w:t>
      </w:r>
      <w:r>
        <w:rPr>
          <w:lang w:val="fr-FR"/>
        </w:rPr>
        <w:t xml:space="preserve"> </w:t>
      </w:r>
      <w:bookmarkEnd w:id="103"/>
    </w:p>
    <w:p w:rsidR="00E9281D" w:rsidRDefault="00E9281D">
      <w:pPr>
        <w:pStyle w:val="SingleTxtGC"/>
      </w:pPr>
      <w:r>
        <w:rPr>
          <w:szCs w:val="21"/>
          <w:lang w:val="fr-FR"/>
        </w:rPr>
        <w:t xml:space="preserve">245.  </w:t>
      </w:r>
      <w:r>
        <w:rPr>
          <w:rFonts w:hint="eastAsia"/>
          <w:lang w:val="fr-FR"/>
        </w:rPr>
        <w:t>喀麦隆政府重申参加《公约》的所有条款，并尽力在国家事务的各个领域全面落实《公约》。为了能够让相关战略富有成效，必须找到合适方法来解决面对的主要困难，政府应当在合作伙伴的支持下采取补充性措施，明确挑战，展望未来。</w:t>
      </w:r>
    </w:p>
    <w:p w:rsidR="00E9281D" w:rsidRDefault="00E9281D">
      <w:pPr>
        <w:pStyle w:val="H23GC"/>
      </w:pPr>
      <w:bookmarkStart w:id="104" w:name="_Toc302738252"/>
      <w:bookmarkStart w:id="105" w:name="_Toc304975906"/>
      <w:r>
        <w:rPr>
          <w:lang w:val="fr-FR"/>
        </w:rPr>
        <w:tab/>
      </w:r>
      <w:r>
        <w:rPr>
          <w:lang w:val="fr-FR"/>
        </w:rPr>
        <w:tab/>
      </w:r>
      <w:r>
        <w:rPr>
          <w:rFonts w:hint="eastAsia"/>
          <w:lang w:val="fr-FR"/>
        </w:rPr>
        <w:t>制约因素</w:t>
      </w:r>
      <w:bookmarkEnd w:id="104"/>
      <w:bookmarkEnd w:id="105"/>
    </w:p>
    <w:p w:rsidR="00E9281D" w:rsidRDefault="00E9281D">
      <w:pPr>
        <w:pStyle w:val="SingleTxtGC"/>
      </w:pPr>
      <w:r>
        <w:rPr>
          <w:szCs w:val="21"/>
          <w:lang w:val="fr-FR"/>
        </w:rPr>
        <w:t xml:space="preserve">246.  </w:t>
      </w:r>
      <w:r>
        <w:rPr>
          <w:rFonts w:hint="eastAsia"/>
          <w:lang w:val="fr-FR"/>
        </w:rPr>
        <w:t>在促进和保护人权政策实施特别是《公约》落实方面，喀麦隆遇到一些现实问题，使得既定政策不能达到预计效果，其中最主要的是社会文化影响和资源不足问题。</w:t>
      </w:r>
    </w:p>
    <w:p w:rsidR="00E9281D" w:rsidRDefault="00E9281D">
      <w:pPr>
        <w:pStyle w:val="H23GC"/>
      </w:pPr>
      <w:bookmarkStart w:id="106" w:name="_Toc304975907"/>
      <w:r>
        <w:rPr>
          <w:rFonts w:cs="Arial"/>
          <w:lang w:val="fr-FR"/>
        </w:rPr>
        <w:tab/>
      </w:r>
      <w:r>
        <w:rPr>
          <w:rFonts w:cs="Arial"/>
          <w:lang w:val="fr-FR"/>
        </w:rPr>
        <w:tab/>
      </w:r>
      <w:r>
        <w:rPr>
          <w:rFonts w:cs="Arial" w:hint="eastAsia"/>
          <w:lang w:val="fr-FR"/>
        </w:rPr>
        <w:t>社会文化的负面影响</w:t>
      </w:r>
      <w:bookmarkEnd w:id="106"/>
    </w:p>
    <w:p w:rsidR="00E9281D" w:rsidRDefault="00E9281D">
      <w:pPr>
        <w:pStyle w:val="SingleTxtGC"/>
      </w:pPr>
      <w:r>
        <w:rPr>
          <w:szCs w:val="21"/>
          <w:lang w:val="fr-FR"/>
        </w:rPr>
        <w:t xml:space="preserve">247.  </w:t>
      </w:r>
      <w:r>
        <w:rPr>
          <w:rFonts w:hint="eastAsia"/>
          <w:lang w:val="fr-FR"/>
        </w:rPr>
        <w:t>妇女充分享有权利主要有两个障碍，一是社会赋予妇女的传统角色，而是妇女对自身社会地位的认识。</w:t>
      </w:r>
    </w:p>
    <w:p w:rsidR="00E9281D" w:rsidRDefault="00E9281D">
      <w:pPr>
        <w:pStyle w:val="SingleTxtGC"/>
      </w:pPr>
      <w:r>
        <w:rPr>
          <w:szCs w:val="21"/>
        </w:rPr>
        <w:t xml:space="preserve">248.  </w:t>
      </w:r>
      <w:r>
        <w:rPr>
          <w:rFonts w:hint="eastAsia"/>
        </w:rPr>
        <w:t>关于社会赋予妇女的传统角色，喀麦隆的习俗文化虽因地区而异，但都把妇女作为取悦男性</w:t>
      </w:r>
      <w:r>
        <w:rPr>
          <w:rFonts w:hint="eastAsia"/>
        </w:rPr>
        <w:t>(</w:t>
      </w:r>
      <w:r>
        <w:rPr>
          <w:rFonts w:hint="eastAsia"/>
        </w:rPr>
        <w:t>父亲、兄弟、丈夫</w:t>
      </w:r>
      <w:r>
        <w:rPr>
          <w:rFonts w:hint="eastAsia"/>
        </w:rPr>
        <w:t>)</w:t>
      </w:r>
      <w:r>
        <w:rPr>
          <w:rFonts w:hint="eastAsia"/>
        </w:rPr>
        <w:t>的附属品，妇女很难获得与男性同等的权利。这种社会角色是各种歧视的根源，导致妇女被剥夺食物、早婚或强迫婚姻、滥收嫁妆、剥夺继承权、限制受教育权，还让妇女遭受到各种形式的暴力，如切割生殖器官、棒打</w:t>
      </w:r>
      <w:r>
        <w:rPr>
          <w:rFonts w:hint="eastAsia"/>
        </w:rPr>
        <w:t>(</w:t>
      </w:r>
      <w:r>
        <w:rPr>
          <w:rFonts w:hint="eastAsia"/>
        </w:rPr>
        <w:t>丈夫教训妻子</w:t>
      </w:r>
      <w:r>
        <w:rPr>
          <w:rFonts w:hint="eastAsia"/>
        </w:rPr>
        <w:t>)</w:t>
      </w:r>
      <w:r>
        <w:rPr>
          <w:rFonts w:hint="eastAsia"/>
        </w:rPr>
        <w:t>、寡居习俗、婚前检查是否处女、生育义务等。</w:t>
      </w:r>
    </w:p>
    <w:p w:rsidR="00E9281D" w:rsidRDefault="00E9281D">
      <w:pPr>
        <w:pStyle w:val="SingleTxtGC"/>
        <w:rPr>
          <w:bCs/>
        </w:rPr>
      </w:pPr>
      <w:r>
        <w:rPr>
          <w:bCs/>
          <w:szCs w:val="21"/>
        </w:rPr>
        <w:t xml:space="preserve">249.  </w:t>
      </w:r>
      <w:r>
        <w:rPr>
          <w:rFonts w:hint="eastAsia"/>
          <w:bCs/>
        </w:rPr>
        <w:t>改变立法本身还不足以改变人们的心态。必须根据不同地区的特点，制定不同的宣传战略。但是战略的制定与实施需要大量人力、物力和财力。</w:t>
      </w:r>
    </w:p>
    <w:p w:rsidR="00E9281D" w:rsidRDefault="00E9281D">
      <w:pPr>
        <w:pStyle w:val="SingleTxtGC"/>
        <w:rPr>
          <w:bCs/>
        </w:rPr>
      </w:pPr>
      <w:r>
        <w:rPr>
          <w:bCs/>
          <w:szCs w:val="21"/>
        </w:rPr>
        <w:t xml:space="preserve">250.  </w:t>
      </w:r>
      <w:r>
        <w:rPr>
          <w:rFonts w:hint="eastAsia"/>
          <w:bCs/>
        </w:rPr>
        <w:t>关于妇女对自身社会地位的认知，可以观察到的是，虽然一些地区已经存在性别平等的立法或规定，但是当地妇女因为长期处于男尊女卑的状态，认为这些法律条款不符合社会习俗，为了社会稳定和谐，她们会放弃权利，也不要求尊重她们的权利。</w:t>
      </w:r>
    </w:p>
    <w:p w:rsidR="00E9281D" w:rsidRDefault="00E9281D">
      <w:pPr>
        <w:pStyle w:val="H23GC"/>
      </w:pPr>
      <w:bookmarkStart w:id="107" w:name="_Toc304975908"/>
      <w:r>
        <w:rPr>
          <w:rFonts w:cs="Arial"/>
          <w:lang w:val="fr-FR"/>
        </w:rPr>
        <w:tab/>
      </w:r>
      <w:r>
        <w:rPr>
          <w:rFonts w:cs="Arial"/>
          <w:lang w:val="fr-FR"/>
        </w:rPr>
        <w:tab/>
      </w:r>
      <w:r>
        <w:rPr>
          <w:rFonts w:cs="Arial" w:hint="eastAsia"/>
          <w:lang w:val="fr-FR"/>
        </w:rPr>
        <w:t>资源不足</w:t>
      </w:r>
      <w:bookmarkEnd w:id="107"/>
    </w:p>
    <w:p w:rsidR="00E9281D" w:rsidRDefault="00E9281D">
      <w:pPr>
        <w:pStyle w:val="SingleTxtGC"/>
      </w:pPr>
      <w:r>
        <w:rPr>
          <w:bCs/>
          <w:szCs w:val="21"/>
          <w:lang w:val="fr-FR"/>
        </w:rPr>
        <w:t xml:space="preserve">251.  </w:t>
      </w:r>
      <w:r>
        <w:rPr>
          <w:rFonts w:hint="eastAsia"/>
          <w:bCs/>
          <w:lang w:val="fr-FR"/>
        </w:rPr>
        <w:t>国家预算有限，不可能实现优化发展的所有目标。拨给提高与保护妇女权利的拨款预算本来已经不足，受到国际金融危机的影响，反而更少了。</w:t>
      </w:r>
    </w:p>
    <w:p w:rsidR="00E9281D" w:rsidRDefault="00E9281D">
      <w:pPr>
        <w:pStyle w:val="SingleTxtGC"/>
      </w:pPr>
      <w:r>
        <w:rPr>
          <w:szCs w:val="21"/>
        </w:rPr>
        <w:t xml:space="preserve">252.  </w:t>
      </w:r>
      <w:r>
        <w:rPr>
          <w:rFonts w:hint="eastAsia"/>
        </w:rPr>
        <w:t>比如，提高妇女地位和家庭部的预算从</w:t>
      </w:r>
      <w:r>
        <w:rPr>
          <w:rFonts w:hint="eastAsia"/>
        </w:rPr>
        <w:t>2007</w:t>
      </w:r>
      <w:r>
        <w:rPr>
          <w:rFonts w:hint="eastAsia"/>
        </w:rPr>
        <w:t>年的</w:t>
      </w:r>
      <w:r>
        <w:rPr>
          <w:rFonts w:hint="eastAsia"/>
        </w:rPr>
        <w:t>43</w:t>
      </w:r>
      <w:r>
        <w:rPr>
          <w:rFonts w:hint="eastAsia"/>
        </w:rPr>
        <w:t>亿非洲法郎，升到</w:t>
      </w:r>
      <w:r>
        <w:rPr>
          <w:rFonts w:hint="eastAsia"/>
        </w:rPr>
        <w:t>2009</w:t>
      </w:r>
      <w:r>
        <w:rPr>
          <w:rFonts w:hint="eastAsia"/>
        </w:rPr>
        <w:t>年的</w:t>
      </w:r>
      <w:r>
        <w:rPr>
          <w:rFonts w:hint="eastAsia"/>
        </w:rPr>
        <w:t>50</w:t>
      </w:r>
      <w:r>
        <w:t>.</w:t>
      </w:r>
      <w:r>
        <w:rPr>
          <w:rFonts w:hint="eastAsia"/>
        </w:rPr>
        <w:t>9</w:t>
      </w:r>
      <w:r>
        <w:rPr>
          <w:rFonts w:hint="eastAsia"/>
        </w:rPr>
        <w:t>亿非洲法郎，再降到</w:t>
      </w:r>
      <w:r>
        <w:rPr>
          <w:rFonts w:hint="eastAsia"/>
        </w:rPr>
        <w:t>2010</w:t>
      </w:r>
      <w:r>
        <w:rPr>
          <w:rFonts w:hint="eastAsia"/>
        </w:rPr>
        <w:t>年的</w:t>
      </w:r>
      <w:r>
        <w:rPr>
          <w:rFonts w:hint="eastAsia"/>
        </w:rPr>
        <w:t>40</w:t>
      </w:r>
      <w:r>
        <w:t>.</w:t>
      </w:r>
      <w:r>
        <w:rPr>
          <w:rFonts w:hint="eastAsia"/>
        </w:rPr>
        <w:t>78</w:t>
      </w:r>
      <w:r>
        <w:rPr>
          <w:rFonts w:hint="eastAsia"/>
        </w:rPr>
        <w:t>亿非洲法郎，又降到</w:t>
      </w:r>
      <w:r>
        <w:rPr>
          <w:rFonts w:hint="eastAsia"/>
        </w:rPr>
        <w:t>2011</w:t>
      </w:r>
      <w:r>
        <w:rPr>
          <w:rFonts w:hint="eastAsia"/>
        </w:rPr>
        <w:t>年的</w:t>
      </w:r>
      <w:r>
        <w:rPr>
          <w:rFonts w:hint="eastAsia"/>
        </w:rPr>
        <w:t>30</w:t>
      </w:r>
      <w:r>
        <w:t>.</w:t>
      </w:r>
      <w:r>
        <w:rPr>
          <w:rFonts w:hint="eastAsia"/>
        </w:rPr>
        <w:t>61</w:t>
      </w:r>
      <w:r>
        <w:rPr>
          <w:rFonts w:hint="eastAsia"/>
        </w:rPr>
        <w:t>亿非洲法郎，预算减少了</w:t>
      </w:r>
      <w:r>
        <w:rPr>
          <w:rFonts w:hint="eastAsia"/>
        </w:rPr>
        <w:t>10</w:t>
      </w:r>
      <w:r>
        <w:t>.</w:t>
      </w:r>
      <w:r>
        <w:rPr>
          <w:rFonts w:hint="eastAsia"/>
        </w:rPr>
        <w:t>17</w:t>
      </w:r>
      <w:r>
        <w:rPr>
          <w:rFonts w:hint="eastAsia"/>
        </w:rPr>
        <w:t>亿，降幅达到</w:t>
      </w:r>
      <w:r>
        <w:rPr>
          <w:rFonts w:hint="eastAsia"/>
        </w:rPr>
        <w:t>24.48%</w:t>
      </w:r>
      <w:r>
        <w:rPr>
          <w:rFonts w:hint="eastAsia"/>
        </w:rPr>
        <w:t>。与此同时，司法部下属的人权问题和人权国际公约执行情况监督机构的预算从</w:t>
      </w:r>
      <w:r>
        <w:rPr>
          <w:rFonts w:hint="eastAsia"/>
        </w:rPr>
        <w:t>2010</w:t>
      </w:r>
      <w:r>
        <w:rPr>
          <w:rFonts w:hint="eastAsia"/>
        </w:rPr>
        <w:t>年的</w:t>
      </w:r>
      <w:r>
        <w:rPr>
          <w:rFonts w:hint="eastAsia"/>
        </w:rPr>
        <w:t>263</w:t>
      </w:r>
      <w:r>
        <w:t>.</w:t>
      </w:r>
      <w:r>
        <w:rPr>
          <w:rFonts w:hint="eastAsia"/>
        </w:rPr>
        <w:t>29</w:t>
      </w:r>
      <w:r>
        <w:rPr>
          <w:rFonts w:hint="eastAsia"/>
        </w:rPr>
        <w:t>亿非洲法郎，降到了</w:t>
      </w:r>
      <w:r>
        <w:rPr>
          <w:rFonts w:hint="eastAsia"/>
        </w:rPr>
        <w:t>2011</w:t>
      </w:r>
      <w:r>
        <w:rPr>
          <w:rFonts w:hint="eastAsia"/>
        </w:rPr>
        <w:t>年的</w:t>
      </w:r>
      <w:r>
        <w:rPr>
          <w:rFonts w:hint="eastAsia"/>
        </w:rPr>
        <w:t>155</w:t>
      </w:r>
      <w:r>
        <w:t>.</w:t>
      </w:r>
      <w:r>
        <w:rPr>
          <w:rFonts w:hint="eastAsia"/>
        </w:rPr>
        <w:t>7</w:t>
      </w:r>
      <w:r>
        <w:rPr>
          <w:rFonts w:hint="eastAsia"/>
        </w:rPr>
        <w:t>亿非洲法郎，预算减少了</w:t>
      </w:r>
      <w:r>
        <w:rPr>
          <w:rFonts w:hint="eastAsia"/>
        </w:rPr>
        <w:t>107</w:t>
      </w:r>
      <w:r>
        <w:t>.</w:t>
      </w:r>
      <w:r>
        <w:rPr>
          <w:rFonts w:hint="eastAsia"/>
        </w:rPr>
        <w:t>59</w:t>
      </w:r>
      <w:r>
        <w:rPr>
          <w:rFonts w:hint="eastAsia"/>
        </w:rPr>
        <w:t>亿非洲法郎，降幅达到</w:t>
      </w:r>
      <w:r>
        <w:rPr>
          <w:rFonts w:hint="eastAsia"/>
        </w:rPr>
        <w:t>40.86%</w:t>
      </w:r>
      <w:r>
        <w:rPr>
          <w:rFonts w:hint="eastAsia"/>
        </w:rPr>
        <w:t>。喀麦隆政府希望借助发展合作伙伴的力量应对挑战。</w:t>
      </w:r>
    </w:p>
    <w:p w:rsidR="00E9281D" w:rsidRDefault="00E9281D">
      <w:pPr>
        <w:pStyle w:val="H23GC"/>
        <w:rPr>
          <w:rFonts w:hint="eastAsia"/>
        </w:rPr>
      </w:pPr>
      <w:r>
        <w:rPr>
          <w:lang w:val="fr-FR"/>
        </w:rPr>
        <w:tab/>
      </w:r>
      <w:r>
        <w:rPr>
          <w:lang w:val="fr-FR"/>
        </w:rPr>
        <w:tab/>
      </w:r>
      <w:r>
        <w:rPr>
          <w:rFonts w:hint="eastAsia"/>
          <w:lang w:val="fr-FR"/>
        </w:rPr>
        <w:t>挑战与展望</w:t>
      </w:r>
    </w:p>
    <w:p w:rsidR="00E9281D" w:rsidRDefault="00E9281D">
      <w:pPr>
        <w:pStyle w:val="SingleTxtGC"/>
      </w:pPr>
      <w:r>
        <w:rPr>
          <w:bCs/>
          <w:szCs w:val="21"/>
          <w:lang w:val="fr-FR"/>
        </w:rPr>
        <w:t xml:space="preserve">253.  </w:t>
      </w:r>
      <w:r>
        <w:rPr>
          <w:rFonts w:hint="eastAsia"/>
          <w:bCs/>
          <w:lang w:val="fr-FR"/>
        </w:rPr>
        <w:t>2008</w:t>
      </w:r>
      <w:r>
        <w:rPr>
          <w:rFonts w:hint="eastAsia"/>
          <w:bCs/>
          <w:lang w:val="fr-FR"/>
        </w:rPr>
        <w:t>年起，除了人权宣传活动外，喀麦隆政府还在</w:t>
      </w:r>
      <w:bookmarkStart w:id="108" w:name="OLE_LINK89"/>
      <w:r>
        <w:rPr>
          <w:bCs/>
          <w:lang w:val="fr-FR"/>
        </w:rPr>
        <w:t>中部非洲次区域人权与民主中心</w:t>
      </w:r>
      <w:bookmarkEnd w:id="108"/>
      <w:r>
        <w:rPr>
          <w:rFonts w:hint="eastAsia"/>
          <w:bCs/>
          <w:lang w:val="fr-FR"/>
        </w:rPr>
        <w:t>的支持下，在学校、大学和职业培训机构推广人权教育方案，目的是培养喀麦隆青年的人权意识。</w:t>
      </w:r>
    </w:p>
    <w:p w:rsidR="00E9281D" w:rsidRDefault="00E9281D">
      <w:pPr>
        <w:pStyle w:val="SingleTxtGC"/>
      </w:pPr>
      <w:r>
        <w:rPr>
          <w:szCs w:val="21"/>
        </w:rPr>
        <w:t xml:space="preserve">254.  </w:t>
      </w:r>
      <w:r>
        <w:rPr>
          <w:rFonts w:hint="eastAsia"/>
        </w:rPr>
        <w:t>2009</w:t>
      </w:r>
      <w:r>
        <w:rPr>
          <w:rFonts w:hint="eastAsia"/>
        </w:rPr>
        <w:t>年对该方案的实施情况进行了评估，发现的主要问题有：物力财力不足，培训人员本身培训不足，宣传力度不足，妇女权利学习者积极性不高。需要应对的挑战有：</w:t>
      </w:r>
    </w:p>
    <w:p w:rsidR="00E9281D" w:rsidRDefault="00E9281D">
      <w:pPr>
        <w:pStyle w:val="Bullet1GC"/>
        <w:rPr>
          <w:lang w:val="fr-FR"/>
        </w:rPr>
      </w:pPr>
      <w:r>
        <w:rPr>
          <w:rFonts w:hint="eastAsia"/>
          <w:lang w:val="fr-FR"/>
        </w:rPr>
        <w:t>让利益攸关方接受和执行《公约》；</w:t>
      </w:r>
    </w:p>
    <w:p w:rsidR="00E9281D" w:rsidRDefault="00E9281D">
      <w:pPr>
        <w:pStyle w:val="Bullet1GC"/>
        <w:rPr>
          <w:lang w:val="fr-FR"/>
        </w:rPr>
      </w:pPr>
      <w:r>
        <w:rPr>
          <w:rFonts w:hint="eastAsia"/>
          <w:lang w:val="fr-FR"/>
        </w:rPr>
        <w:t>让机构和社会接受性别平等理念；</w:t>
      </w:r>
    </w:p>
    <w:p w:rsidR="00E9281D" w:rsidRDefault="00E9281D">
      <w:pPr>
        <w:pStyle w:val="Bullet1GC"/>
        <w:rPr>
          <w:lang w:val="fr-FR"/>
        </w:rPr>
      </w:pPr>
      <w:r>
        <w:rPr>
          <w:rFonts w:hint="eastAsia"/>
          <w:lang w:val="fr-FR"/>
        </w:rPr>
        <w:t>把提高妇女权利资源合理分配到相应政策中。</w:t>
      </w:r>
    </w:p>
    <w:p w:rsidR="00E9281D" w:rsidRDefault="00E9281D">
      <w:pPr>
        <w:pStyle w:val="SingleTxtGC"/>
      </w:pPr>
      <w:r>
        <w:rPr>
          <w:szCs w:val="21"/>
          <w:lang w:val="fr-FR"/>
        </w:rPr>
        <w:t xml:space="preserve">255.  </w:t>
      </w:r>
      <w:r>
        <w:rPr>
          <w:rFonts w:hint="eastAsia"/>
          <w:lang w:val="fr-FR"/>
        </w:rPr>
        <w:t>通过正规和非正规教育，向社会各个阶层妇女宣传妇女权利，让妇女了解自己的权利，学会要求享有权利，让妇女从小就给子女灌输性别平等的观念。</w:t>
      </w:r>
    </w:p>
    <w:p w:rsidR="00E9281D" w:rsidRDefault="00E9281D">
      <w:pPr>
        <w:pStyle w:val="SingleTxtGC"/>
      </w:pPr>
      <w:r>
        <w:rPr>
          <w:szCs w:val="21"/>
        </w:rPr>
        <w:t xml:space="preserve">256.  </w:t>
      </w:r>
      <w:r>
        <w:rPr>
          <w:rFonts w:hint="eastAsia"/>
        </w:rPr>
        <w:t>为了达到上述目的，需要，</w:t>
      </w:r>
    </w:p>
    <w:p w:rsidR="00E9281D" w:rsidRDefault="00E9281D">
      <w:pPr>
        <w:pStyle w:val="Bullet1GC"/>
        <w:rPr>
          <w:lang w:val="fr-FR"/>
        </w:rPr>
      </w:pPr>
      <w:r>
        <w:rPr>
          <w:rFonts w:hint="eastAsia"/>
          <w:lang w:val="fr-FR"/>
        </w:rPr>
        <w:t>继续进行立法改革，将《公约》纳入国内法律；</w:t>
      </w:r>
    </w:p>
    <w:p w:rsidR="00E9281D" w:rsidRDefault="00E9281D">
      <w:pPr>
        <w:pStyle w:val="Bullet1GC"/>
        <w:rPr>
          <w:lang w:val="fr-FR"/>
        </w:rPr>
      </w:pPr>
      <w:r>
        <w:rPr>
          <w:rFonts w:hint="eastAsia"/>
          <w:lang w:val="fr-FR"/>
        </w:rPr>
        <w:t>通过《</w:t>
      </w:r>
      <w:bookmarkStart w:id="109" w:name="OLE_LINK90"/>
      <w:r>
        <w:rPr>
          <w:rFonts w:hint="eastAsia"/>
          <w:lang w:val="fr-FR"/>
        </w:rPr>
        <w:t>国家性别政策文件</w:t>
      </w:r>
      <w:bookmarkEnd w:id="109"/>
      <w:r>
        <w:rPr>
          <w:rFonts w:hint="eastAsia"/>
          <w:lang w:val="fr-FR"/>
        </w:rPr>
        <w:t>》和落实该文件的多部门行动计划，对各机构的进行能力建设；</w:t>
      </w:r>
    </w:p>
    <w:p w:rsidR="00E9281D" w:rsidRDefault="00E9281D">
      <w:pPr>
        <w:pStyle w:val="Bullet1GC"/>
        <w:rPr>
          <w:lang w:val="fr-FR"/>
        </w:rPr>
      </w:pPr>
      <w:r>
        <w:rPr>
          <w:rFonts w:hint="eastAsia"/>
          <w:lang w:val="fr-FR"/>
        </w:rPr>
        <w:t>落实性别平等预算，加快性别平等体制化；</w:t>
      </w:r>
    </w:p>
    <w:p w:rsidR="00E9281D" w:rsidRDefault="00E9281D">
      <w:pPr>
        <w:pStyle w:val="Bullet1GC"/>
        <w:rPr>
          <w:lang w:val="fr-FR"/>
        </w:rPr>
      </w:pPr>
      <w:r>
        <w:rPr>
          <w:lang w:val="fr-FR"/>
        </w:rPr>
        <w:t xml:space="preserve"> </w:t>
      </w:r>
      <w:r>
        <w:rPr>
          <w:rFonts w:hint="eastAsia"/>
          <w:lang w:val="fr-FR"/>
        </w:rPr>
        <w:t>继续宣传《公约》，说服实施《公约》；</w:t>
      </w:r>
    </w:p>
    <w:p w:rsidR="00E9281D" w:rsidRDefault="00E9281D">
      <w:pPr>
        <w:pStyle w:val="Bullet1GC"/>
        <w:rPr>
          <w:lang w:val="fr-FR"/>
        </w:rPr>
      </w:pPr>
      <w:r>
        <w:rPr>
          <w:rFonts w:hint="eastAsia"/>
          <w:lang w:val="fr-FR"/>
        </w:rPr>
        <w:t>通过培训，加强各级参与者的能力建设，提高他们说服社区负责人、国家机构和民间组织的能力。</w:t>
      </w:r>
    </w:p>
    <w:p w:rsidR="00E9281D" w:rsidRDefault="00E9281D">
      <w:pPr>
        <w:pStyle w:val="SingleTxtGC"/>
      </w:pPr>
      <w:r>
        <w:rPr>
          <w:szCs w:val="21"/>
          <w:lang w:val="fr-FR"/>
        </w:rPr>
        <w:t xml:space="preserve">257.  </w:t>
      </w:r>
      <w:r>
        <w:rPr>
          <w:rFonts w:hint="eastAsia"/>
          <w:lang w:val="fr-FR"/>
        </w:rPr>
        <w:t>喀麦隆政府意识到虽有良好的政治意愿，但是要全面落实《公约》条款还面临许多局限，呼吁国际合作以达到目标。</w:t>
      </w:r>
    </w:p>
    <w:p w:rsidR="00E9281D" w:rsidRDefault="00E9281D">
      <w:pPr>
        <w:pStyle w:val="SingleTxtGC"/>
        <w:rPr>
          <w:rFonts w:hint="eastAsia"/>
        </w:rPr>
      </w:pPr>
    </w:p>
    <w:p w:rsidR="00E9281D" w:rsidRDefault="00E9281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9281D" w:rsidRDefault="00E9281D">
      <w:pPr>
        <w:pStyle w:val="SingleTxtGC"/>
        <w:rPr>
          <w:rFonts w:hint="eastAsia"/>
        </w:rPr>
      </w:pPr>
    </w:p>
    <w:sectPr w:rsidR="00E9281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281D" w:rsidRDefault="00E9281D">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9281D" w:rsidRDefault="00E9281D">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L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vantGarde">
    <w:altName w:val="Century Gothic"/>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GoudyOlSt BT">
    <w:altName w:val="Georgia"/>
    <w:charset w:val="00"/>
    <w:family w:val="roman"/>
    <w:pitch w:val="variable"/>
    <w:sig w:usb0="00000007" w:usb1="00000000" w:usb2="00000000" w:usb3="00000000" w:csb0="00000011" w:csb1="00000000"/>
  </w:font>
  <w:font w:name="Times">
    <w:panose1 w:val="02020603050405020304"/>
    <w:charset w:val="00"/>
    <w:family w:val="roman"/>
    <w:pitch w:val="variable"/>
    <w:sig w:usb0="E0002AFF" w:usb1="C0007841" w:usb2="00000009" w:usb3="00000000" w:csb0="000001FF" w:csb1="00000000"/>
  </w:font>
  <w:font w:name="Garamond">
    <w:charset w:val="00"/>
    <w:family w:val="roman"/>
    <w:pitch w:val="variable"/>
    <w:sig w:usb0="00000287" w:usb1="00000000" w:usb2="00000000" w:usb3="00000000" w:csb0="0000009F" w:csb1="00000000"/>
  </w:font>
  <w:font w:name="Arial0">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56C" w:rsidRDefault="000C556C">
    <w:pPr>
      <w:pStyle w:val="Footer"/>
      <w:tabs>
        <w:tab w:val="clear" w:pos="431"/>
        <w:tab w:val="right" w:pos="9639"/>
      </w:tabs>
      <w:rPr>
        <w:rStyle w:val="PageNumber"/>
        <w:rFonts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42</w:t>
    </w:r>
    <w:r>
      <w:rPr>
        <w:rStyle w:val="PageNumber"/>
      </w:rPr>
      <w:fldChar w:fldCharType="end"/>
    </w:r>
    <w:r>
      <w:rPr>
        <w:rStyle w:val="PageNumber"/>
        <w:rFonts w:hint="eastAsia"/>
        <w:lang w:eastAsia="zh-CN"/>
      </w:rPr>
      <w:tab/>
    </w:r>
    <w:r>
      <w:rPr>
        <w:lang w:eastAsia="zh-CN"/>
      </w:rPr>
      <w:t>GE.12-47233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56C" w:rsidRDefault="000C556C">
    <w:pPr>
      <w:pStyle w:val="Footer"/>
      <w:tabs>
        <w:tab w:val="right" w:pos="9639"/>
      </w:tabs>
    </w:pPr>
    <w:r>
      <w:rPr>
        <w:lang w:eastAsia="zh-CN"/>
      </w:rPr>
      <w:t>GE.12-47233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56C" w:rsidRDefault="000C556C">
    <w:pPr>
      <w:pStyle w:val="Footer"/>
      <w:keepNext/>
      <w:tabs>
        <w:tab w:val="left" w:pos="1701"/>
        <w:tab w:val="left" w:pos="2552"/>
        <w:tab w:val="left" w:pos="8618"/>
      </w:tabs>
      <w:jc w:val="center"/>
      <w:rPr>
        <w:rFonts w:hint="eastAsia"/>
        <w:sz w:val="20"/>
        <w:lang w:eastAsia="zh-CN"/>
      </w:rPr>
    </w:pPr>
    <w:r>
      <w:rPr>
        <w:sz w:val="20"/>
        <w:lang w:eastAsia="zh-CN"/>
      </w:rPr>
      <w:t>GE.</w:t>
    </w:r>
    <w:r>
      <w:rPr>
        <w:rFonts w:hint="eastAsia"/>
        <w:sz w:val="20"/>
        <w:lang w:eastAsia="zh-CN"/>
      </w:rPr>
      <w:t>12</w:t>
    </w:r>
    <w:r>
      <w:rPr>
        <w:sz w:val="20"/>
        <w:lang w:eastAsia="zh-CN"/>
      </w:rPr>
      <w:t>-</w:t>
    </w:r>
    <w:r>
      <w:rPr>
        <w:rFonts w:hint="eastAsia"/>
        <w:sz w:val="20"/>
        <w:lang w:eastAsia="zh-CN"/>
      </w:rPr>
      <w:t>47233</w:t>
    </w:r>
    <w:r>
      <w:rPr>
        <w:sz w:val="20"/>
        <w:lang w:eastAsia="zh-CN"/>
      </w:rPr>
      <w:t xml:space="preserve"> (</w:t>
    </w:r>
    <w:r>
      <w:rPr>
        <w:rFonts w:hint="eastAsia"/>
        <w:sz w:val="20"/>
        <w:lang w:eastAsia="zh-CN"/>
      </w:rPr>
      <w:t>EXT</w:t>
    </w:r>
    <w:r>
      <w:rPr>
        <w:sz w:val="20"/>
        <w:lang w:eastAsia="zh-CN"/>
      </w:rPr>
      <w:t>)</w:t>
    </w:r>
    <w:r>
      <w:rPr>
        <w:sz w:val="20"/>
        <w:lang w:eastAsia="zh-CN"/>
      </w:rPr>
      <w:tab/>
    </w:r>
    <w:r>
      <w:rPr>
        <w:sz w:val="20"/>
        <w:lang w:eastAsia="zh-CN"/>
      </w:rPr>
      <w:tab/>
    </w:r>
    <w:r>
      <w:rPr>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281D" w:rsidRDefault="00E9281D">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type="continuationSeparator" w:id="0">
    <w:p w:rsidR="00E9281D" w:rsidRDefault="00E9281D">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id="1">
    <w:p w:rsidR="000C556C" w:rsidRDefault="000C556C">
      <w:pPr>
        <w:pStyle w:val="FootnoteText"/>
        <w:rPr>
          <w:szCs w:val="18"/>
        </w:rPr>
      </w:pPr>
      <w:r>
        <w:rPr>
          <w:szCs w:val="18"/>
        </w:rPr>
        <w:tab/>
      </w:r>
      <w:r>
        <w:rPr>
          <w:rStyle w:val="FootnoteReference"/>
          <w:szCs w:val="18"/>
          <w:vertAlign w:val="baseline"/>
        </w:rPr>
        <w:t>*</w:t>
      </w:r>
      <w:r>
        <w:rPr>
          <w:szCs w:val="18"/>
        </w:rPr>
        <w:tab/>
      </w:r>
      <w:r>
        <w:rPr>
          <w:rFonts w:hint="eastAsia"/>
        </w:rPr>
        <w:t>根据发给缔约国的关于缔约国报告处理办法的说明</w:t>
      </w:r>
      <w:r>
        <w:rPr>
          <w:rFonts w:hint="eastAsia"/>
          <w:szCs w:val="18"/>
        </w:rPr>
        <w:t>，本文件在送交联合国翻译部门前未经编辑。</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56C" w:rsidRDefault="000C556C">
    <w:pPr>
      <w:pStyle w:val="Header"/>
    </w:pPr>
    <w:r>
      <w:t>CEDAW/C/CMR/4-5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56C" w:rsidRDefault="000C556C">
    <w:pPr>
      <w:pStyle w:val="Header"/>
      <w:jc w:val="right"/>
      <w:rPr>
        <w:rFonts w:hint="eastAsia"/>
        <w:lang w:eastAsia="zh-CN"/>
      </w:rPr>
    </w:pPr>
    <w:r>
      <w:rPr>
        <w:lang w:eastAsia="zh-CN"/>
      </w:rPr>
      <w:t>CEDAW/C/CMR/4-5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7B420A6C"/>
    <w:lvl w:ilvl="0">
      <w:start w:val="1"/>
      <w:numFmt w:val="decimal"/>
      <w:lvlText w:val="%1."/>
      <w:lvlJc w:val="left"/>
      <w:pPr>
        <w:tabs>
          <w:tab w:val="num" w:pos="360"/>
        </w:tabs>
        <w:ind w:left="360" w:hanging="360"/>
      </w:pPr>
    </w:lvl>
  </w:abstractNum>
  <w:abstractNum w:abstractNumId="1">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8E131AA"/>
    <w:multiLevelType w:val="hybridMultilevel"/>
    <w:tmpl w:val="1E749840"/>
    <w:lvl w:ilvl="0" w:tplc="2518942A">
      <w:start w:val="1"/>
      <w:numFmt w:val="bullet"/>
      <w:lvlText w:val=""/>
      <w:lvlJc w:val="left"/>
      <w:pPr>
        <w:tabs>
          <w:tab w:val="num" w:pos="1951"/>
        </w:tabs>
        <w:ind w:left="1951" w:hanging="420"/>
      </w:pPr>
      <w:rPr>
        <w:rFonts w:ascii="Wingdings 2" w:hAnsi="Wingdings 2" w:cs="Cambria"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6B07820"/>
    <w:multiLevelType w:val="multilevel"/>
    <w:tmpl w:val="FA8A0A7A"/>
    <w:styleLink w:val="Styl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5796698D"/>
    <w:multiLevelType w:val="hybridMultilevel"/>
    <w:tmpl w:val="F12CDD1C"/>
    <w:lvl w:ilvl="0" w:tplc="04090001">
      <w:start w:val="1"/>
      <w:numFmt w:val="bullet"/>
      <w:pStyle w:val="Aktivnosti"/>
      <w:lvlText w:val=""/>
      <w:lvlJc w:val="left"/>
      <w:pPr>
        <w:tabs>
          <w:tab w:val="num" w:pos="2340"/>
        </w:tabs>
        <w:ind w:left="2340" w:hanging="360"/>
      </w:pPr>
      <w:rPr>
        <w:rFonts w:ascii="Wingdings" w:hAnsi="Wingdings" w:hint="default"/>
        <w:lang w:val="fr-FR"/>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F050FBB"/>
    <w:multiLevelType w:val="hybridMultilevel"/>
    <w:tmpl w:val="6EE6D344"/>
    <w:lvl w:ilvl="0" w:tplc="FC3AD7D6">
      <w:start w:val="1"/>
      <w:numFmt w:val="bullet"/>
      <w:pStyle w:val="Nabrajanje"/>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67841342"/>
    <w:multiLevelType w:val="hybridMultilevel"/>
    <w:tmpl w:val="17020640"/>
    <w:lvl w:ilvl="0" w:tplc="4822D356">
      <w:start w:val="1"/>
      <w:numFmt w:val="decimal"/>
      <w:lvlText w:val="%1."/>
      <w:lvlJc w:val="left"/>
      <w:pPr>
        <w:tabs>
          <w:tab w:val="num" w:pos="1134"/>
        </w:tabs>
        <w:ind w:left="1134" w:firstLine="0"/>
      </w:pPr>
      <w:rPr>
        <w:rFonts w:ascii="Times New Roman" w:hAnsi="Times New Roman" w:hint="default"/>
        <w:b w:val="0"/>
        <w:i w:val="0"/>
        <w:sz w:val="21"/>
        <w:szCs w:val="21"/>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1533F7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797134A1"/>
    <w:multiLevelType w:val="singleLevel"/>
    <w:tmpl w:val="7ABCE1CA"/>
    <w:lvl w:ilvl="0">
      <w:start w:val="1"/>
      <w:numFmt w:val="decimal"/>
      <w:pStyle w:val="lentpavl"/>
      <w:lvlText w:val="2.%1."/>
      <w:lvlJc w:val="left"/>
      <w:pPr>
        <w:tabs>
          <w:tab w:val="num" w:pos="605"/>
        </w:tabs>
        <w:ind w:left="605" w:hanging="425"/>
      </w:pPr>
      <w:rPr>
        <w:rFonts w:ascii="Arial" w:hAnsi="Arial" w:cs="Arial" w:hint="default"/>
        <w:b/>
        <w:bCs/>
        <w:i w:val="0"/>
        <w:iCs w:val="0"/>
        <w:sz w:val="20"/>
        <w:szCs w:val="20"/>
        <w:u w:val="none"/>
      </w:rPr>
    </w:lvl>
  </w:abstractNum>
  <w:num w:numId="1">
    <w:abstractNumId w:val="0"/>
  </w:num>
  <w:num w:numId="2">
    <w:abstractNumId w:val="4"/>
  </w:num>
  <w:num w:numId="3">
    <w:abstractNumId w:val="13"/>
  </w:num>
  <w:num w:numId="4">
    <w:abstractNumId w:val="5"/>
  </w:num>
  <w:num w:numId="5">
    <w:abstractNumId w:val="2"/>
  </w:num>
  <w:num w:numId="6">
    <w:abstractNumId w:val="15"/>
  </w:num>
  <w:num w:numId="7">
    <w:abstractNumId w:val="12"/>
  </w:num>
  <w:num w:numId="8">
    <w:abstractNumId w:val="6"/>
  </w:num>
  <w:num w:numId="9">
    <w:abstractNumId w:val="3"/>
  </w:num>
  <w:num w:numId="10">
    <w:abstractNumId w:val="17"/>
  </w:num>
  <w:num w:numId="11">
    <w:abstractNumId w:val="11"/>
  </w:num>
  <w:num w:numId="12">
    <w:abstractNumId w:val="9"/>
  </w:num>
  <w:num w:numId="13">
    <w:abstractNumId w:val="8"/>
  </w:num>
  <w:num w:numId="14">
    <w:abstractNumId w:val="10"/>
  </w:num>
  <w:num w:numId="15">
    <w:abstractNumId w:val="1"/>
  </w:num>
  <w:num w:numId="16">
    <w:abstractNumId w:val="7"/>
  </w:num>
  <w:num w:numId="17">
    <w:abstractNumId w:val="14"/>
  </w:num>
  <w:num w:numId="18">
    <w:abstractNumId w:val="16"/>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C74DB"/>
    <w:rsid w:val="000C556C"/>
    <w:rsid w:val="003A1D0D"/>
    <w:rsid w:val="004430D9"/>
    <w:rsid w:val="00AC74DB"/>
    <w:rsid w:val="00E9281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aliases w:val="Títol b"/>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aliases w:val="Titre 3 Car,Car19 Car"/>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aliases w:val="Antraštė 6 Diagrama1,Antraštė 6 Diagrama Diagrama"/>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4"/>
      </w:numPr>
      <w:spacing w:after="120"/>
      <w:ind w:right="1134"/>
    </w:pPr>
    <w:rPr>
      <w:lang w:val="fr-CH"/>
    </w:rPr>
  </w:style>
  <w:style w:type="paragraph" w:styleId="FootnoteText">
    <w:name w:val="footnote text"/>
    <w:basedOn w:val="Normal"/>
    <w:link w:val="FootnoteTextChar"/>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pPr>
      <w:ind w:left="1565"/>
    </w:pPr>
  </w:style>
  <w:style w:type="paragraph" w:styleId="EndnoteText">
    <w:name w:val="endnote text"/>
    <w:aliases w:val="2_G"/>
    <w:basedOn w:val="FootnoteText"/>
    <w:pPr>
      <w:tabs>
        <w:tab w:val="right" w:pos="1021"/>
      </w:tabs>
    </w:pPr>
  </w:style>
  <w:style w:type="character" w:styleId="EndnoteReference">
    <w:name w:val="endnote reference"/>
    <w:aliases w:val="1_G"/>
    <w:basedOn w:val="FootnoteReference"/>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link w:val="FooterChar"/>
    <w:pPr>
      <w:spacing w:line="240" w:lineRule="auto"/>
    </w:pPr>
    <w:rPr>
      <w:sz w:val="16"/>
      <w:lang w:val="en-GB" w:eastAsia="en-US"/>
    </w:rPr>
  </w:style>
  <w:style w:type="character" w:styleId="PageNumber">
    <w:name w:val="page number"/>
    <w:basedOn w:val="DefaultParagraphFont"/>
    <w:rPr>
      <w:rFonts w:ascii="Times New Roman" w:hAnsi="Times New Roman"/>
      <w:b/>
      <w:spacing w:val="0"/>
      <w:kern w:val="0"/>
      <w:sz w:val="18"/>
    </w:rPr>
  </w:style>
  <w:style w:type="paragraph" w:styleId="Header">
    <w:name w:val="header"/>
    <w:basedOn w:val="Normal"/>
    <w:link w:val="HeaderChar"/>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2"/>
      </w:numPr>
      <w:spacing w:after="120"/>
      <w:ind w:right="1134"/>
    </w:pPr>
  </w:style>
  <w:style w:type="paragraph" w:customStyle="1" w:styleId="Bullet2GC">
    <w:name w:val="_Bullet 2_GC"/>
    <w:basedOn w:val="Normal"/>
    <w:pPr>
      <w:numPr>
        <w:numId w:val="3"/>
      </w:numPr>
      <w:spacing w:after="120"/>
      <w:ind w:right="1134"/>
    </w:pPr>
  </w:style>
  <w:style w:type="paragraph" w:styleId="Title">
    <w:name w:val="Title"/>
    <w:basedOn w:val="Normal"/>
    <w:link w:val="TitleChar"/>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table" w:styleId="TableGrid">
    <w:name w:val="Table Grid"/>
    <w:basedOn w:val="TableNormal"/>
    <w:semiHidden/>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basedOn w:val="DefaultParagraphFont"/>
    <w:link w:val="FootnoteText"/>
    <w:locked/>
    <w:rPr>
      <w:rFonts w:eastAsia="SimSun"/>
      <w:snapToGrid w:val="0"/>
      <w:sz w:val="18"/>
      <w:lang w:val="en-US" w:eastAsia="zh-CN" w:bidi="ar-SA"/>
    </w:rPr>
  </w:style>
  <w:style w:type="paragraph" w:customStyle="1" w:styleId="SingleTxtG">
    <w:name w:val="_ Single Txt_G"/>
    <w:basedOn w:val="Normal"/>
    <w:link w:val="SingleTxtGChar"/>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Pr>
      <w:rFonts w:eastAsia="SimSun"/>
      <w:lang w:val="en-GB" w:eastAsia="en-US" w:bidi="ar-SA"/>
    </w:rPr>
  </w:style>
  <w:style w:type="paragraph" w:customStyle="1" w:styleId="HMG">
    <w:name w:val="_ H __M_G"/>
    <w:basedOn w:val="Normal"/>
    <w:next w:val="Normal"/>
    <w:link w:val="HMGChar"/>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H1">
    <w:name w:val="_ H_1"/>
    <w:basedOn w:val="Normal"/>
    <w:next w:val="Normal"/>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70" w:lineRule="exact"/>
      <w:ind w:left="1267" w:right="1267" w:hanging="1267"/>
      <w:jc w:val="left"/>
      <w:outlineLvl w:val="0"/>
    </w:pPr>
    <w:rPr>
      <w:b/>
      <w:snapToGrid/>
      <w:spacing w:val="4"/>
      <w:w w:val="103"/>
      <w:kern w:val="14"/>
      <w:sz w:val="24"/>
      <w:lang w:val="en-GB" w:eastAsia="en-US"/>
    </w:rPr>
  </w:style>
  <w:style w:type="paragraph" w:customStyle="1" w:styleId="H56G">
    <w:name w:val="_ H_5/6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H1G">
    <w:name w:val="_ H_1_G"/>
    <w:basedOn w:val="Normal"/>
    <w:next w:val="Normal"/>
    <w:link w:val="H1GCar"/>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Bullet1G">
    <w:name w:val="_Bullet 1_G"/>
    <w:basedOn w:val="Normal"/>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pPr>
      <w:numPr>
        <w:numId w:val="6"/>
      </w:numPr>
      <w:tabs>
        <w:tab w:val="clear" w:pos="431"/>
      </w:tabs>
      <w:suppressAutoHyphens/>
      <w:overflowPunct/>
      <w:adjustRightInd/>
      <w:snapToGrid/>
      <w:spacing w:after="120" w:line="240" w:lineRule="atLeast"/>
      <w:ind w:right="1134"/>
    </w:pPr>
    <w:rPr>
      <w:snapToGrid/>
      <w:sz w:val="20"/>
      <w:lang w:val="en-GB" w:eastAsia="en-US"/>
    </w:rPr>
  </w:style>
  <w:style w:type="paragraph" w:styleId="PlainText">
    <w:name w:val="Plain Text"/>
    <w:basedOn w:val="Normal"/>
    <w:semiHidden/>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aliases w:val="Corps de texte Car1,Corps de texte Car Car,Car12 Car Car,Corps de texte Car,Car12 Car"/>
    <w:basedOn w:val="Normal"/>
    <w:next w:val="Normal"/>
    <w:link w:val="BodyTextChar"/>
    <w:semiHidden/>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pPr>
      <w:tabs>
        <w:tab w:val="clear" w:pos="431"/>
      </w:tabs>
      <w:suppressAutoHyphens/>
      <w:overflowPunct/>
      <w:adjustRightInd/>
      <w:snapToGrid/>
      <w:spacing w:line="240" w:lineRule="atLeast"/>
      <w:ind w:left="1440" w:right="1440"/>
      <w:jc w:val="left"/>
    </w:pPr>
    <w:rPr>
      <w:snapToGrid/>
      <w:sz w:val="20"/>
      <w:lang w:val="en-GB" w:eastAsia="en-US"/>
    </w:rPr>
  </w:style>
  <w:style w:type="character" w:styleId="CommentReference">
    <w:name w:val="annotation reference"/>
    <w:semiHidden/>
    <w:rPr>
      <w:sz w:val="6"/>
    </w:rPr>
  </w:style>
  <w:style w:type="paragraph" w:styleId="CommentText">
    <w:name w:val="annotation text"/>
    <w:basedOn w:val="Normal"/>
    <w:semiHidden/>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Pr>
      <w:sz w:val="14"/>
    </w:rPr>
  </w:style>
  <w:style w:type="numbering" w:styleId="111111">
    <w:name w:val="Outline List 2"/>
    <w:basedOn w:val="NoList"/>
    <w:semiHidden/>
    <w:pPr>
      <w:numPr>
        <w:numId w:val="7"/>
      </w:numPr>
    </w:pPr>
  </w:style>
  <w:style w:type="numbering" w:styleId="1ai">
    <w:name w:val="Outline List 1"/>
    <w:basedOn w:val="NoList"/>
    <w:semiHidden/>
    <w:pPr>
      <w:numPr>
        <w:numId w:val="8"/>
      </w:numPr>
    </w:pPr>
  </w:style>
  <w:style w:type="numbering" w:styleId="ArticleSection">
    <w:name w:val="Outline List 3"/>
    <w:basedOn w:val="NoList"/>
    <w:semiHidden/>
    <w:pPr>
      <w:numPr>
        <w:numId w:val="9"/>
      </w:numPr>
    </w:pPr>
  </w:style>
  <w:style w:type="paragraph" w:styleId="BodyText2">
    <w:name w:val="Body Text 2"/>
    <w:basedOn w:val="Normal"/>
    <w:link w:val="BodyText2Char"/>
    <w:semiHidden/>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aliases w:val=" Char Char1 Char Char"/>
    <w:basedOn w:val="Normal"/>
    <w:link w:val="BodyText3Char"/>
    <w:semiHidden/>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link w:val="BodyTextIndent3Char"/>
    <w:semiHidden/>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Pr>
      <w:i/>
      <w:iCs/>
    </w:rPr>
  </w:style>
  <w:style w:type="paragraph" w:styleId="EnvelopeReturn">
    <w:name w:val="envelope return"/>
    <w:basedOn w:val="Normal"/>
    <w:semiHidden/>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style>
  <w:style w:type="paragraph" w:styleId="HTMLAddress">
    <w:name w:val="HTML Address"/>
    <w:basedOn w:val="Normal"/>
    <w:semiHidden/>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List">
    <w:name w:val="List"/>
    <w:basedOn w:val="Normal"/>
    <w:semiHidden/>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aliases w:val="Normal (Web) Char"/>
    <w:basedOn w:val="Normal"/>
    <w:semiHidden/>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aliases w:val="Antraštė 6 Diagrama1 Char,Antraštė 6 Diagrama Diagrama Char Char"/>
    <w:qFormat/>
    <w:rPr>
      <w:b/>
      <w:bCs/>
    </w:rPr>
  </w:style>
  <w:style w:type="paragraph" w:styleId="Subtitle">
    <w:name w:val="Subtitle"/>
    <w:basedOn w:val="Normal"/>
    <w:qFormat/>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character" w:customStyle="1" w:styleId="H23GChar">
    <w:name w:val="_ H_2/3_G Char"/>
    <w:link w:val="H23G"/>
    <w:rPr>
      <w:rFonts w:eastAsia="SimSun"/>
      <w:b/>
      <w:lang w:val="en-GB" w:eastAsia="en-US" w:bidi="ar-SA"/>
    </w:rPr>
  </w:style>
  <w:style w:type="character" w:customStyle="1" w:styleId="BodyTextChar">
    <w:name w:val="Body Text Char"/>
    <w:aliases w:val="Corps de texte Car1 Char1,Corps de texte Car Car Char1,Car12 Car Car Char1,Corps de texte Car Char1,Car12 Car Char"/>
    <w:link w:val="BodyText"/>
    <w:rPr>
      <w:rFonts w:eastAsia="SimSun"/>
      <w:lang w:val="en-GB" w:eastAsia="en-US" w:bidi="ar-SA"/>
    </w:rPr>
  </w:style>
  <w:style w:type="character" w:customStyle="1" w:styleId="apple-style-span">
    <w:name w:val="apple-style-span"/>
    <w:basedOn w:val="DefaultParagraphFont"/>
  </w:style>
  <w:style w:type="character" w:customStyle="1" w:styleId="apple-converted-space">
    <w:name w:val="apple-converted-space"/>
    <w:basedOn w:val="DefaultParagraphFont"/>
  </w:style>
  <w:style w:type="character" w:customStyle="1" w:styleId="Heading1Char">
    <w:name w:val="Heading 1 Char"/>
    <w:aliases w:val="Table_G Char"/>
    <w:link w:val="Heading1"/>
    <w:rPr>
      <w:rFonts w:eastAsia="SimSun"/>
      <w:b/>
      <w:kern w:val="32"/>
      <w:sz w:val="30"/>
      <w:lang w:val="en-US" w:eastAsia="zh-CN" w:bidi="ar-SA"/>
    </w:rPr>
  </w:style>
  <w:style w:type="character" w:customStyle="1" w:styleId="Heading2Char">
    <w:name w:val="Heading 2 Char"/>
    <w:aliases w:val="Títol b Char"/>
    <w:link w:val="Heading2"/>
    <w:rPr>
      <w:rFonts w:eastAsia="SimSun"/>
      <w:snapToGrid w:val="0"/>
      <w:kern w:val="28"/>
      <w:sz w:val="28"/>
      <w:lang w:val="en-US" w:eastAsia="zh-CN" w:bidi="ar-SA"/>
    </w:rPr>
  </w:style>
  <w:style w:type="character" w:customStyle="1" w:styleId="Heading3Char">
    <w:name w:val="Heading 3 Char"/>
    <w:aliases w:val="Titre 3 Car Char1,Car19 Car Char"/>
    <w:link w:val="Heading3"/>
    <w:rPr>
      <w:rFonts w:eastAsia="SimSun"/>
      <w:snapToGrid w:val="0"/>
      <w:kern w:val="28"/>
      <w:sz w:val="21"/>
      <w:u w:val="single"/>
      <w:lang w:val="en-US" w:eastAsia="zh-CN" w:bidi="ar-SA"/>
    </w:rPr>
  </w:style>
  <w:style w:type="character" w:customStyle="1" w:styleId="HeaderChar">
    <w:name w:val="Header Char"/>
    <w:link w:val="Header"/>
    <w:rPr>
      <w:rFonts w:eastAsia="SimSun"/>
      <w:b/>
      <w:snapToGrid w:val="0"/>
      <w:sz w:val="18"/>
      <w:lang w:val="en-GB" w:eastAsia="en-US" w:bidi="ar-SA"/>
    </w:rPr>
  </w:style>
  <w:style w:type="character" w:customStyle="1" w:styleId="FooterChar">
    <w:name w:val="Footer Char"/>
    <w:link w:val="Footer"/>
    <w:rPr>
      <w:snapToGrid w:val="0"/>
      <w:sz w:val="16"/>
      <w:lang w:val="en-GB" w:eastAsia="en-US" w:bidi="ar-SA"/>
    </w:rPr>
  </w:style>
  <w:style w:type="paragraph" w:styleId="BalloonText">
    <w:name w:val="Balloon Text"/>
    <w:basedOn w:val="Normal"/>
    <w:semiHidden/>
    <w:pPr>
      <w:tabs>
        <w:tab w:val="clear" w:pos="431"/>
      </w:tabs>
      <w:overflowPunct/>
      <w:adjustRightInd/>
      <w:snapToGrid/>
      <w:spacing w:line="240" w:lineRule="auto"/>
      <w:jc w:val="left"/>
    </w:pPr>
    <w:rPr>
      <w:rFonts w:ascii="Tahoma" w:hAnsi="Tahoma" w:cs="Tahoma"/>
      <w:snapToGrid/>
      <w:sz w:val="16"/>
      <w:szCs w:val="16"/>
      <w:lang w:val="en-GB" w:eastAsia="en-US"/>
    </w:rPr>
  </w:style>
  <w:style w:type="paragraph" w:styleId="CommentSubject">
    <w:name w:val="annotation subject"/>
    <w:basedOn w:val="CommentText"/>
    <w:next w:val="CommentText"/>
    <w:semiHidden/>
    <w:pPr>
      <w:suppressAutoHyphens w:val="0"/>
      <w:spacing w:line="240" w:lineRule="auto"/>
    </w:pPr>
    <w:rPr>
      <w:rFonts w:ascii="Arial" w:hAnsi="Arial"/>
      <w:b/>
      <w:bCs/>
    </w:rPr>
  </w:style>
  <w:style w:type="character" w:customStyle="1" w:styleId="hps">
    <w:name w:val="hps"/>
    <w:basedOn w:val="DefaultParagraphFont"/>
  </w:style>
  <w:style w:type="paragraph" w:customStyle="1" w:styleId="SingleTxt">
    <w:name w:val="__Single Txt"/>
    <w:basedOn w:val="Normal"/>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rFonts w:eastAsia="Calibri"/>
      <w:snapToGrid/>
      <w:spacing w:val="4"/>
      <w:w w:val="103"/>
      <w:kern w:val="14"/>
      <w:sz w:val="20"/>
      <w:lang w:val="en-GB" w:eastAsia="en-US"/>
    </w:rPr>
  </w:style>
  <w:style w:type="paragraph" w:customStyle="1" w:styleId="footnotetext0">
    <w:name w:val="footnote text"/>
    <w:basedOn w:val="Normal"/>
    <w:pPr>
      <w:tabs>
        <w:tab w:val="clear" w:pos="431"/>
      </w:tabs>
      <w:suppressAutoHyphens/>
      <w:overflowPunct/>
      <w:adjustRightInd/>
      <w:snapToGrid/>
      <w:spacing w:line="240" w:lineRule="auto"/>
      <w:jc w:val="left"/>
    </w:pPr>
    <w:rPr>
      <w:snapToGrid/>
      <w:kern w:val="1"/>
      <w:sz w:val="20"/>
      <w:lang w:val="fr-FR" w:eastAsia="de-AT"/>
    </w:rPr>
  </w:style>
  <w:style w:type="character" w:customStyle="1" w:styleId="CharChar16">
    <w:name w:val="Char Char16"/>
    <w:locked/>
    <w:rPr>
      <w:rFonts w:cs="Times New Roman"/>
      <w:b/>
      <w:bCs/>
      <w:sz w:val="24"/>
      <w:szCs w:val="24"/>
    </w:rPr>
  </w:style>
  <w:style w:type="character" w:customStyle="1" w:styleId="CharChar15">
    <w:name w:val="Char Char15"/>
    <w:locked/>
    <w:rPr>
      <w:rFonts w:ascii="Arial" w:hAnsi="Arial" w:cs="Arial"/>
      <w:i/>
      <w:iCs/>
      <w:sz w:val="16"/>
      <w:szCs w:val="16"/>
      <w:lang w:val="en-GB"/>
    </w:rPr>
  </w:style>
  <w:style w:type="character" w:customStyle="1" w:styleId="CharChar14">
    <w:name w:val="Char Char14"/>
    <w:locked/>
    <w:rPr>
      <w:rFonts w:cs="Times New Roman"/>
      <w:b/>
      <w:bCs/>
      <w:sz w:val="22"/>
      <w:szCs w:val="22"/>
      <w:lang w:val="lt-LT"/>
    </w:rPr>
  </w:style>
  <w:style w:type="character" w:customStyle="1" w:styleId="CharChar13">
    <w:name w:val="Char Char13"/>
    <w:locked/>
    <w:rPr>
      <w:rFonts w:eastAsia="Times New Roman" w:cs="Times New Roman"/>
      <w:sz w:val="24"/>
      <w:szCs w:val="24"/>
      <w:lang w:val="lt-LT"/>
    </w:rPr>
  </w:style>
  <w:style w:type="character" w:customStyle="1" w:styleId="CharChar12">
    <w:name w:val="Char Char12"/>
    <w:locked/>
    <w:rPr>
      <w:rFonts w:ascii="Arial" w:hAnsi="Arial" w:cs="Arial"/>
      <w:sz w:val="16"/>
      <w:szCs w:val="16"/>
      <w:lang w:val="en-GB"/>
    </w:rPr>
  </w:style>
  <w:style w:type="character" w:customStyle="1" w:styleId="FootnoteCharChar">
    <w:name w:val="Footnote Char Char"/>
    <w:semiHidden/>
    <w:locked/>
    <w:rPr>
      <w:rFonts w:ascii="TimesLT" w:hAnsi="TimesLT" w:cs="TimesLT"/>
      <w:lang w:val="en-GB"/>
    </w:rPr>
  </w:style>
  <w:style w:type="paragraph" w:customStyle="1" w:styleId="Sraopastraipa">
    <w:name w:val="Sąrašo pastraipa"/>
    <w:basedOn w:val="Normal"/>
    <w:qFormat/>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character" w:customStyle="1" w:styleId="CharChar11">
    <w:name w:val="Char Char11"/>
    <w:locked/>
    <w:rPr>
      <w:rFonts w:cs="Times New Roman"/>
      <w:sz w:val="24"/>
      <w:szCs w:val="24"/>
      <w:lang w:val="lt-LT"/>
    </w:rPr>
  </w:style>
  <w:style w:type="character" w:customStyle="1" w:styleId="Typewriter">
    <w:name w:val="Typewriter"/>
    <w:rPr>
      <w:rFonts w:ascii="Courier New" w:hAnsi="Courier New"/>
      <w:sz w:val="20"/>
    </w:rPr>
  </w:style>
  <w:style w:type="character" w:customStyle="1" w:styleId="FootnoteCharChar1">
    <w:name w:val="Footnote Char Char1"/>
    <w:locked/>
    <w:rPr>
      <w:rFonts w:cs="Times New Roman"/>
      <w:sz w:val="24"/>
      <w:szCs w:val="24"/>
      <w:lang/>
    </w:rPr>
  </w:style>
  <w:style w:type="paragraph" w:customStyle="1" w:styleId="hyperlink0">
    <w:name w:val="hyperlink"/>
    <w:basedOn w:val="Normal"/>
    <w:pPr>
      <w:tabs>
        <w:tab w:val="clear" w:pos="431"/>
      </w:tabs>
      <w:overflowPunct/>
      <w:autoSpaceDE w:val="0"/>
      <w:autoSpaceDN w:val="0"/>
      <w:adjustRightInd/>
      <w:snapToGrid/>
      <w:spacing w:line="297" w:lineRule="auto"/>
      <w:ind w:firstLine="312"/>
    </w:pPr>
    <w:rPr>
      <w:color w:val="000000"/>
      <w:sz w:val="20"/>
      <w:lang w:val="lt-LT" w:eastAsia="lt-LT"/>
    </w:rPr>
  </w:style>
  <w:style w:type="character" w:customStyle="1" w:styleId="CharChar9">
    <w:name w:val="Char Char9"/>
    <w:locked/>
    <w:rPr>
      <w:rFonts w:cs="Times New Roman"/>
      <w:b/>
      <w:bCs/>
      <w:sz w:val="24"/>
      <w:szCs w:val="24"/>
      <w:lang/>
    </w:rPr>
  </w:style>
  <w:style w:type="character" w:customStyle="1" w:styleId="CharChar8">
    <w:name w:val="Char Char8"/>
    <w:locked/>
    <w:rPr>
      <w:rFonts w:cs="Times New Roman"/>
      <w:sz w:val="16"/>
      <w:szCs w:val="16"/>
      <w:lang/>
    </w:rPr>
  </w:style>
  <w:style w:type="paragraph" w:customStyle="1" w:styleId="Textbody">
    <w:name w:val="Text body"/>
    <w:basedOn w:val="Normal"/>
    <w:pPr>
      <w:tabs>
        <w:tab w:val="clear" w:pos="431"/>
      </w:tabs>
      <w:suppressAutoHyphens/>
      <w:overflowPunct/>
      <w:autoSpaceDN w:val="0"/>
      <w:adjustRightInd/>
      <w:snapToGrid/>
      <w:spacing w:line="240" w:lineRule="auto"/>
      <w:textAlignment w:val="baseline"/>
    </w:pPr>
    <w:rPr>
      <w:kern w:val="3"/>
      <w:sz w:val="24"/>
      <w:szCs w:val="24"/>
      <w:lang w:val="lt-LT" w:eastAsia="lt-LT"/>
    </w:rPr>
  </w:style>
  <w:style w:type="paragraph" w:customStyle="1" w:styleId="bodytext0">
    <w:name w:val="bodytext"/>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paragraph" w:customStyle="1" w:styleId="Default">
    <w:name w:val="Default"/>
    <w:pPr>
      <w:autoSpaceDE w:val="0"/>
      <w:autoSpaceDN w:val="0"/>
      <w:adjustRightInd w:val="0"/>
    </w:pPr>
    <w:rPr>
      <w:rFonts w:ascii="Arial" w:hAnsi="Arial" w:cs="Arial"/>
      <w:snapToGrid w:val="0"/>
      <w:color w:val="000000"/>
      <w:sz w:val="24"/>
      <w:szCs w:val="24"/>
      <w:lang w:val="lt-LT" w:eastAsia="lt-LT"/>
    </w:rPr>
  </w:style>
  <w:style w:type="character" w:customStyle="1" w:styleId="CharChar7">
    <w:name w:val="Char Char7"/>
    <w:locked/>
    <w:rPr>
      <w:rFonts w:ascii="Courier New" w:hAnsi="Courier New" w:cs="Courier New"/>
    </w:rPr>
  </w:style>
  <w:style w:type="paragraph" w:customStyle="1" w:styleId="statymopavad">
    <w:name w:val="statymopavad"/>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6">
    <w:name w:val="Char Char6"/>
    <w:locked/>
    <w:rPr>
      <w:rFonts w:ascii="Times New Roman" w:hAnsi="Times New Roman" w:cs="Times New Roman"/>
      <w:sz w:val="16"/>
      <w:szCs w:val="16"/>
      <w:lang w:val="en-GB"/>
    </w:rPr>
  </w:style>
  <w:style w:type="paragraph" w:customStyle="1" w:styleId="Paragraph">
    <w:name w:val="Paragraph"/>
    <w:basedOn w:val="Default"/>
    <w:next w:val="Default"/>
    <w:pPr>
      <w:spacing w:before="120"/>
    </w:pPr>
    <w:rPr>
      <w:color w:val="auto"/>
    </w:rPr>
  </w:style>
  <w:style w:type="paragraph" w:customStyle="1" w:styleId="lentpavl">
    <w:name w:val="lentpavl"/>
    <w:basedOn w:val="Normal"/>
    <w:pPr>
      <w:numPr>
        <w:numId w:val="10"/>
      </w:numPr>
      <w:tabs>
        <w:tab w:val="clear" w:pos="431"/>
      </w:tabs>
      <w:overflowPunct/>
      <w:adjustRightInd/>
      <w:snapToGrid/>
      <w:spacing w:line="240" w:lineRule="auto"/>
      <w:jc w:val="left"/>
    </w:pPr>
    <w:rPr>
      <w:rFonts w:ascii="Arial" w:hAnsi="Arial" w:cs="Arial"/>
      <w:b/>
      <w:bCs/>
      <w:sz w:val="20"/>
      <w:lang w:val="lt-LT" w:eastAsia="lt-LT"/>
    </w:rPr>
  </w:style>
  <w:style w:type="paragraph" w:customStyle="1" w:styleId="lentpava">
    <w:name w:val="lentpava"/>
    <w:basedOn w:val="lentpavl"/>
    <w:pPr>
      <w:numPr>
        <w:numId w:val="0"/>
      </w:numPr>
      <w:tabs>
        <w:tab w:val="left" w:pos="425"/>
      </w:tabs>
      <w:spacing w:before="40"/>
    </w:pPr>
    <w:rPr>
      <w:i/>
      <w:iCs/>
      <w:sz w:val="18"/>
      <w:szCs w:val="18"/>
    </w:rPr>
  </w:style>
  <w:style w:type="paragraph" w:customStyle="1" w:styleId="galva">
    <w:name w:val="galva"/>
    <w:basedOn w:val="Normal"/>
    <w:pPr>
      <w:tabs>
        <w:tab w:val="clear" w:pos="431"/>
      </w:tabs>
      <w:overflowPunct/>
      <w:adjustRightInd/>
      <w:snapToGrid/>
      <w:spacing w:before="40" w:after="40" w:line="240" w:lineRule="auto"/>
      <w:ind w:left="57"/>
      <w:jc w:val="left"/>
    </w:pPr>
    <w:rPr>
      <w:rFonts w:ascii="Arial" w:hAnsi="Arial" w:cs="Arial"/>
      <w:sz w:val="16"/>
      <w:szCs w:val="16"/>
      <w:lang w:val="en-GB" w:eastAsia="lt-LT"/>
    </w:rPr>
  </w:style>
  <w:style w:type="paragraph" w:customStyle="1" w:styleId="lentpava1">
    <w:name w:val="lentpava1"/>
    <w:basedOn w:val="lentpava"/>
    <w:pPr>
      <w:spacing w:before="0" w:after="40"/>
    </w:pPr>
    <w:rPr>
      <w:b w:val="0"/>
      <w:bCs w:val="0"/>
      <w:sz w:val="16"/>
      <w:szCs w:val="16"/>
    </w:rPr>
  </w:style>
  <w:style w:type="paragraph" w:customStyle="1" w:styleId="lentpavl1">
    <w:name w:val="lentpavl1"/>
    <w:basedOn w:val="Normal"/>
    <w:pPr>
      <w:tabs>
        <w:tab w:val="clear" w:pos="431"/>
      </w:tabs>
      <w:overflowPunct/>
      <w:adjustRightInd/>
      <w:snapToGrid/>
      <w:spacing w:before="120" w:line="240" w:lineRule="auto"/>
      <w:jc w:val="left"/>
    </w:pPr>
    <w:rPr>
      <w:rFonts w:ascii="Arial" w:hAnsi="Arial" w:cs="Arial"/>
      <w:sz w:val="16"/>
      <w:szCs w:val="16"/>
      <w:lang w:val="lt-LT" w:eastAsia="lt-LT"/>
    </w:rPr>
  </w:style>
  <w:style w:type="character" w:customStyle="1" w:styleId="CharChar5">
    <w:name w:val="Char Char5"/>
    <w:locked/>
    <w:rPr>
      <w:rFonts w:ascii="Arial" w:hAnsi="Arial" w:cs="Arial"/>
      <w:sz w:val="16"/>
      <w:szCs w:val="16"/>
      <w:lang w:val="en-GB"/>
    </w:rPr>
  </w:style>
  <w:style w:type="paragraph" w:customStyle="1" w:styleId="galva1">
    <w:name w:val="galva1"/>
    <w:basedOn w:val="Normal"/>
    <w:pPr>
      <w:tabs>
        <w:tab w:val="clear" w:pos="431"/>
      </w:tabs>
      <w:overflowPunct/>
      <w:adjustRightInd/>
      <w:snapToGrid/>
      <w:spacing w:after="40" w:line="240" w:lineRule="auto"/>
      <w:ind w:left="57"/>
      <w:jc w:val="left"/>
    </w:pPr>
    <w:rPr>
      <w:rFonts w:ascii="Arial" w:hAnsi="Arial" w:cs="Arial"/>
      <w:i/>
      <w:iCs/>
      <w:sz w:val="16"/>
      <w:szCs w:val="16"/>
      <w:lang w:val="en-GB" w:eastAsia="lt-LT"/>
    </w:rPr>
  </w:style>
  <w:style w:type="paragraph" w:customStyle="1" w:styleId="0atit">
    <w:name w:val="0atit"/>
    <w:basedOn w:val="Normal"/>
    <w:pPr>
      <w:tabs>
        <w:tab w:val="clear" w:pos="431"/>
      </w:tabs>
      <w:overflowPunct/>
      <w:adjustRightInd/>
      <w:snapToGrid/>
      <w:spacing w:before="60" w:line="240" w:lineRule="auto"/>
      <w:jc w:val="left"/>
    </w:pPr>
    <w:rPr>
      <w:rFonts w:ascii="Arial" w:hAnsi="Arial" w:cs="Arial"/>
      <w:sz w:val="16"/>
      <w:szCs w:val="16"/>
      <w:lang w:val="en-GB" w:eastAsia="lt-LT"/>
    </w:rPr>
  </w:style>
  <w:style w:type="paragraph" w:customStyle="1" w:styleId="skaiciai">
    <w:name w:val="skaiciai"/>
    <w:basedOn w:val="Normal"/>
    <w:pPr>
      <w:tabs>
        <w:tab w:val="clear" w:pos="431"/>
      </w:tabs>
      <w:overflowPunct/>
      <w:adjustRightInd/>
      <w:snapToGrid/>
      <w:spacing w:line="240" w:lineRule="auto"/>
      <w:ind w:right="170"/>
      <w:jc w:val="right"/>
    </w:pPr>
    <w:rPr>
      <w:rFonts w:ascii="Arial" w:hAnsi="Arial" w:cs="Arial"/>
      <w:sz w:val="16"/>
      <w:szCs w:val="16"/>
      <w:lang w:val="en-GB" w:eastAsia="lt-LT"/>
    </w:rPr>
  </w:style>
  <w:style w:type="paragraph" w:customStyle="1" w:styleId="lentpav">
    <w:name w:val="lentpav"/>
    <w:basedOn w:val="Normal"/>
    <w:pPr>
      <w:tabs>
        <w:tab w:val="clear" w:pos="431"/>
        <w:tab w:val="left" w:pos="1985"/>
      </w:tabs>
      <w:overflowPunct/>
      <w:adjustRightInd/>
      <w:snapToGrid/>
      <w:spacing w:before="60" w:line="240" w:lineRule="auto"/>
      <w:jc w:val="center"/>
    </w:pPr>
    <w:rPr>
      <w:rFonts w:ascii="Arial" w:hAnsi="Arial" w:cs="Arial"/>
      <w:b/>
      <w:bCs/>
      <w:sz w:val="20"/>
      <w:lang w:eastAsia="lt-LT"/>
    </w:rPr>
  </w:style>
  <w:style w:type="paragraph" w:customStyle="1" w:styleId="popav">
    <w:name w:val="popav"/>
    <w:basedOn w:val="Normal"/>
    <w:pPr>
      <w:tabs>
        <w:tab w:val="clear" w:pos="431"/>
      </w:tabs>
      <w:overflowPunct/>
      <w:adjustRightInd/>
      <w:snapToGrid/>
      <w:spacing w:before="60" w:after="60" w:line="240" w:lineRule="auto"/>
      <w:jc w:val="left"/>
    </w:pPr>
    <w:rPr>
      <w:rFonts w:ascii="Arial" w:hAnsi="Arial" w:cs="Arial"/>
      <w:sz w:val="18"/>
      <w:szCs w:val="18"/>
      <w:lang w:val="lt-LT" w:eastAsia="lt-LT"/>
    </w:rPr>
  </w:style>
  <w:style w:type="paragraph" w:styleId="TOC1">
    <w:name w:val="toc 1"/>
    <w:aliases w:val="Turinys"/>
    <w:basedOn w:val="Normal"/>
    <w:next w:val="Normal"/>
    <w:autoRedefine/>
    <w:semiHidden/>
    <w:pPr>
      <w:tabs>
        <w:tab w:val="clear" w:pos="431"/>
      </w:tabs>
      <w:overflowPunct/>
      <w:adjustRightInd/>
      <w:snapToGrid/>
      <w:spacing w:after="200" w:line="276" w:lineRule="auto"/>
      <w:jc w:val="left"/>
    </w:pPr>
    <w:rPr>
      <w:sz w:val="24"/>
      <w:szCs w:val="24"/>
      <w:lang w:eastAsia="lt-LT"/>
    </w:rPr>
  </w:style>
  <w:style w:type="paragraph" w:customStyle="1" w:styleId="1atit">
    <w:name w:val="1atit"/>
    <w:basedOn w:val="Normal"/>
    <w:pPr>
      <w:tabs>
        <w:tab w:val="clear" w:pos="431"/>
      </w:tabs>
      <w:overflowPunct/>
      <w:adjustRightInd/>
      <w:snapToGrid/>
      <w:spacing w:line="240" w:lineRule="auto"/>
      <w:ind w:left="113"/>
      <w:jc w:val="left"/>
    </w:pPr>
    <w:rPr>
      <w:rFonts w:ascii="Arial" w:hAnsi="Arial" w:cs="Arial"/>
      <w:sz w:val="16"/>
      <w:szCs w:val="16"/>
      <w:lang w:val="en-GB" w:eastAsia="lt-LT"/>
    </w:rPr>
  </w:style>
  <w:style w:type="paragraph" w:customStyle="1" w:styleId="skyrpava">
    <w:name w:val="skyrpava"/>
    <w:basedOn w:val="Normal"/>
    <w:pPr>
      <w:tabs>
        <w:tab w:val="clear" w:pos="431"/>
      </w:tabs>
      <w:overflowPunct/>
      <w:adjustRightInd/>
      <w:snapToGrid/>
      <w:spacing w:before="20" w:after="100" w:line="240" w:lineRule="auto"/>
      <w:jc w:val="center"/>
    </w:pPr>
    <w:rPr>
      <w:rFonts w:ascii="Arial" w:hAnsi="Arial" w:cs="Arial"/>
      <w:b/>
      <w:bCs/>
      <w:i/>
      <w:iCs/>
      <w:caps/>
      <w:sz w:val="18"/>
      <w:szCs w:val="18"/>
      <w:lang w:val="lt-LT" w:eastAsia="lt-LT"/>
    </w:rPr>
  </w:style>
  <w:style w:type="paragraph" w:customStyle="1" w:styleId="lentpavlt">
    <w:name w:val="lentpavlt"/>
    <w:basedOn w:val="Normal"/>
    <w:pPr>
      <w:tabs>
        <w:tab w:val="clear" w:pos="431"/>
      </w:tabs>
      <w:overflowPunct/>
      <w:adjustRightInd/>
      <w:snapToGrid/>
      <w:spacing w:before="120" w:line="240" w:lineRule="auto"/>
      <w:jc w:val="left"/>
    </w:pPr>
    <w:rPr>
      <w:rFonts w:ascii="Arial" w:hAnsi="Arial" w:cs="Arial"/>
      <w:b/>
      <w:bCs/>
      <w:sz w:val="20"/>
      <w:lang w:val="lt-LT" w:eastAsia="lt-LT"/>
    </w:rPr>
  </w:style>
  <w:style w:type="paragraph" w:customStyle="1" w:styleId="lentpavang">
    <w:name w:val="lentpavang"/>
    <w:basedOn w:val="Normal"/>
    <w:pPr>
      <w:tabs>
        <w:tab w:val="clear" w:pos="431"/>
      </w:tabs>
      <w:overflowPunct/>
      <w:adjustRightInd/>
      <w:snapToGrid/>
      <w:spacing w:before="60" w:after="80" w:line="240" w:lineRule="auto"/>
      <w:jc w:val="left"/>
    </w:pPr>
    <w:rPr>
      <w:rFonts w:ascii="Arial" w:hAnsi="Arial" w:cs="Arial"/>
      <w:b/>
      <w:bCs/>
      <w:i/>
      <w:iCs/>
      <w:sz w:val="18"/>
      <w:szCs w:val="18"/>
      <w:lang w:val="en-GB" w:eastAsia="lt-LT"/>
    </w:rPr>
  </w:style>
  <w:style w:type="paragraph" w:customStyle="1" w:styleId="StiliuslentpavlKairje0cmPirmojieilut0cm">
    <w:name w:val="Stilius lentpavl + Kairėje:  0 cm Pirmoji eilutė:  0 cm"/>
    <w:basedOn w:val="lentpavl"/>
    <w:pPr>
      <w:numPr>
        <w:numId w:val="0"/>
      </w:numPr>
      <w:tabs>
        <w:tab w:val="num" w:pos="425"/>
      </w:tabs>
      <w:ind w:left="425" w:hanging="425"/>
    </w:pPr>
  </w:style>
  <w:style w:type="paragraph" w:customStyle="1" w:styleId="skl">
    <w:name w:val="skl"/>
    <w:basedOn w:val="Normal"/>
    <w:pPr>
      <w:tabs>
        <w:tab w:val="clear" w:pos="431"/>
      </w:tabs>
      <w:overflowPunct/>
      <w:adjustRightInd/>
      <w:snapToGrid/>
      <w:spacing w:before="120" w:after="40" w:line="240" w:lineRule="auto"/>
      <w:jc w:val="left"/>
    </w:pPr>
    <w:rPr>
      <w:rFonts w:ascii="Arial" w:hAnsi="Arial" w:cs="Arial"/>
      <w:sz w:val="18"/>
      <w:szCs w:val="18"/>
      <w:lang w:val="lt-LT" w:eastAsia="lt-LT"/>
    </w:rPr>
  </w:style>
  <w:style w:type="paragraph" w:customStyle="1" w:styleId="galva-a">
    <w:name w:val="galva-a"/>
    <w:basedOn w:val="galva"/>
    <w:pPr>
      <w:widowControl w:val="0"/>
      <w:spacing w:before="0"/>
      <w:ind w:left="0" w:right="-85"/>
    </w:pPr>
    <w:rPr>
      <w:i/>
      <w:iCs/>
      <w:sz w:val="17"/>
      <w:szCs w:val="17"/>
      <w:lang w:val="en-US"/>
    </w:rPr>
  </w:style>
  <w:style w:type="paragraph" w:styleId="TOC2">
    <w:name w:val="toc 2"/>
    <w:basedOn w:val="Normal"/>
    <w:next w:val="Normal"/>
    <w:autoRedefine/>
    <w:semiHidden/>
    <w:pPr>
      <w:tabs>
        <w:tab w:val="clear" w:pos="431"/>
      </w:tabs>
      <w:overflowPunct/>
      <w:adjustRightInd/>
      <w:snapToGrid/>
      <w:spacing w:line="240" w:lineRule="auto"/>
      <w:ind w:left="170"/>
      <w:jc w:val="left"/>
    </w:pPr>
    <w:rPr>
      <w:rFonts w:ascii="Arial" w:hAnsi="Arial" w:cs="Arial"/>
      <w:sz w:val="17"/>
      <w:szCs w:val="17"/>
      <w:lang w:eastAsia="lt-LT"/>
    </w:rPr>
  </w:style>
  <w:style w:type="paragraph" w:customStyle="1" w:styleId="Sraopastraipa1">
    <w:name w:val="Sąrašo pastraipa1"/>
    <w:basedOn w:val="Normal"/>
    <w:pPr>
      <w:tabs>
        <w:tab w:val="clear" w:pos="431"/>
      </w:tabs>
      <w:overflowPunct/>
      <w:adjustRightInd/>
      <w:snapToGrid/>
      <w:spacing w:line="240" w:lineRule="auto"/>
      <w:ind w:left="720"/>
      <w:jc w:val="left"/>
    </w:pPr>
    <w:rPr>
      <w:sz w:val="24"/>
      <w:szCs w:val="24"/>
      <w:lang w:val="lt-LT" w:eastAsia="lt-LT"/>
    </w:rPr>
  </w:style>
  <w:style w:type="character" w:customStyle="1" w:styleId="CharChar3">
    <w:name w:val="Char Char3"/>
    <w:locked/>
    <w:rPr>
      <w:rFonts w:cs="Times New Roman"/>
      <w:sz w:val="24"/>
      <w:szCs w:val="24"/>
    </w:rPr>
  </w:style>
  <w:style w:type="character" w:customStyle="1" w:styleId="dpav">
    <w:name w:val="dpav"/>
    <w:rPr>
      <w:rFonts w:cs="Times New Roman"/>
      <w:sz w:val="26"/>
      <w:szCs w:val="26"/>
    </w:rPr>
  </w:style>
  <w:style w:type="paragraph" w:customStyle="1" w:styleId="BodyTextIndent21">
    <w:name w:val="Body Text Indent 21"/>
    <w:basedOn w:val="Normal"/>
    <w:pPr>
      <w:tabs>
        <w:tab w:val="clear" w:pos="431"/>
      </w:tabs>
      <w:suppressAutoHyphens/>
      <w:overflowPunct/>
      <w:adjustRightInd/>
      <w:snapToGrid/>
      <w:spacing w:after="200" w:line="360" w:lineRule="auto"/>
      <w:ind w:firstLine="720"/>
    </w:pPr>
    <w:rPr>
      <w:rFonts w:ascii="TimesLT" w:hAnsi="TimesLT" w:cs="TimesLT"/>
      <w:sz w:val="24"/>
      <w:szCs w:val="24"/>
      <w:lang w:val="lt-LT" w:eastAsia="lt-LT"/>
    </w:rPr>
  </w:style>
  <w:style w:type="paragraph" w:customStyle="1" w:styleId="prastasistinklapis2">
    <w:name w:val="Įprastasis (tinklapis)2"/>
    <w:basedOn w:val="Normal"/>
    <w:pPr>
      <w:tabs>
        <w:tab w:val="clear" w:pos="431"/>
      </w:tabs>
      <w:overflowPunct/>
      <w:adjustRightInd/>
      <w:snapToGrid/>
      <w:spacing w:before="240" w:after="240" w:line="240" w:lineRule="auto"/>
      <w:jc w:val="left"/>
    </w:pPr>
    <w:rPr>
      <w:sz w:val="24"/>
      <w:szCs w:val="24"/>
      <w:lang w:val="lt-LT" w:eastAsia="lt-LT"/>
    </w:rPr>
  </w:style>
  <w:style w:type="paragraph" w:customStyle="1" w:styleId="Betarp1">
    <w:name w:val="Be tarpų1"/>
    <w:rPr>
      <w:rFonts w:ascii="Calibri" w:hAnsi="Calibri" w:cs="Calibri"/>
      <w:snapToGrid w:val="0"/>
      <w:sz w:val="22"/>
      <w:szCs w:val="22"/>
      <w:lang w:val="ru-RU" w:eastAsia="lt-LT"/>
    </w:rPr>
  </w:style>
  <w:style w:type="paragraph" w:customStyle="1" w:styleId="Diagrama1CharCharDiagramaCharCharDiagrama">
    <w:name w:val="Diagrama1 Char Char Diagrama Char Char Diagrama"/>
    <w:basedOn w:val="Normal"/>
    <w:pPr>
      <w:tabs>
        <w:tab w:val="clear" w:pos="431"/>
      </w:tabs>
      <w:overflowPunct/>
      <w:adjustRightInd/>
      <w:snapToGrid/>
      <w:spacing w:after="160" w:line="240" w:lineRule="exact"/>
      <w:jc w:val="left"/>
    </w:pPr>
    <w:rPr>
      <w:sz w:val="20"/>
      <w:lang w:eastAsia="lt-LT"/>
    </w:rPr>
  </w:style>
  <w:style w:type="paragraph" w:customStyle="1" w:styleId="prastasistinklapis8">
    <w:name w:val="prastasistinklapis8"/>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paragraph" w:customStyle="1" w:styleId="fait">
    <w:name w:val="fait"/>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2">
    <w:name w:val="Char Char2"/>
    <w:locked/>
    <w:rPr>
      <w:rFonts w:ascii="Courier New" w:hAnsi="Courier New" w:cs="Courier New"/>
      <w:lang/>
    </w:rPr>
  </w:style>
  <w:style w:type="character" w:customStyle="1" w:styleId="CharChar1">
    <w:name w:val="Char Char1"/>
    <w:locked/>
    <w:rPr>
      <w:rFonts w:cs="Times New Roman"/>
    </w:rPr>
  </w:style>
  <w:style w:type="character" w:customStyle="1" w:styleId="CharChar">
    <w:name w:val="Char Char"/>
    <w:locked/>
    <w:rPr>
      <w:rFonts w:cs="Times New Roman"/>
      <w:b/>
      <w:bCs/>
    </w:rPr>
  </w:style>
  <w:style w:type="paragraph" w:customStyle="1" w:styleId="Pagrindiniotekstopirmatrauka1">
    <w:name w:val="Pagrindinio teksto pirma įtrauka1"/>
    <w:basedOn w:val="Normal"/>
    <w:next w:val="hyperlink0"/>
    <w:pPr>
      <w:tabs>
        <w:tab w:val="clear" w:pos="431"/>
      </w:tabs>
      <w:suppressAutoHyphens/>
      <w:overflowPunct/>
      <w:adjustRightInd/>
      <w:snapToGrid/>
      <w:spacing w:after="120" w:line="240" w:lineRule="auto"/>
      <w:ind w:firstLine="210"/>
      <w:jc w:val="left"/>
    </w:pPr>
    <w:rPr>
      <w:rFonts w:ascii="TimesLT" w:hAnsi="TimesLT" w:cs="TimesLT"/>
      <w:sz w:val="20"/>
      <w:lang w:val="en-GB" w:eastAsia="lt-LT"/>
    </w:rPr>
  </w:style>
  <w:style w:type="paragraph" w:styleId="NoSpacing">
    <w:name w:val="No Spacing"/>
    <w:qFormat/>
    <w:rPr>
      <w:snapToGrid w:val="0"/>
      <w:sz w:val="24"/>
      <w:szCs w:val="24"/>
      <w:lang w:val="lt-LT" w:eastAsia="lt-LT"/>
    </w:rPr>
  </w:style>
  <w:style w:type="paragraph" w:customStyle="1" w:styleId="msolistparagraph0">
    <w:name w:val="msolistparagraph"/>
    <w:basedOn w:val="Normal"/>
    <w:pPr>
      <w:tabs>
        <w:tab w:val="clear" w:pos="431"/>
      </w:tabs>
      <w:overflowPunct/>
      <w:adjustRightInd/>
      <w:snapToGrid/>
      <w:spacing w:line="240" w:lineRule="auto"/>
      <w:ind w:left="720"/>
      <w:jc w:val="left"/>
    </w:pPr>
    <w:rPr>
      <w:sz w:val="24"/>
      <w:szCs w:val="24"/>
      <w:lang w:val="lt-LT" w:eastAsia="lt-LT"/>
    </w:rPr>
  </w:style>
  <w:style w:type="paragraph" w:customStyle="1" w:styleId="NormalWeb1">
    <w:name w:val="Normal (Web)1"/>
    <w:basedOn w:val="Normal"/>
    <w:pPr>
      <w:widowControl w:val="0"/>
      <w:tabs>
        <w:tab w:val="clear" w:pos="431"/>
      </w:tabs>
      <w:suppressAutoHyphens/>
      <w:overflowPunct/>
      <w:adjustRightInd/>
      <w:snapToGrid/>
      <w:spacing w:before="280" w:after="280" w:line="240" w:lineRule="auto"/>
      <w:jc w:val="left"/>
    </w:pPr>
    <w:rPr>
      <w:kern w:val="1"/>
      <w:sz w:val="24"/>
      <w:szCs w:val="24"/>
      <w:lang w:val="lt-LT" w:eastAsia="lt-LT"/>
    </w:rPr>
  </w:style>
  <w:style w:type="character" w:customStyle="1" w:styleId="tw4winMark">
    <w:name w:val="tw4winMark"/>
    <w:rPr>
      <w:rFonts w:ascii="Courier New" w:hAnsi="Courier New"/>
      <w:vanish/>
      <w:color w:val="800080"/>
      <w:sz w:val="24"/>
      <w:vertAlign w:val="subscript"/>
    </w:rPr>
  </w:style>
  <w:style w:type="paragraph" w:customStyle="1" w:styleId="Sraopastraipa0">
    <w:name w:val="S?ra?o pastraipa"/>
    <w:basedOn w:val="Normal"/>
    <w:next w:val="Sraopastraipa10"/>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paragraph" w:customStyle="1" w:styleId="Sraopastraipa10">
    <w:name w:val="S?ra?o pastraipa1"/>
    <w:basedOn w:val="Normal"/>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customStyle="1" w:styleId="BodyText21">
    <w:name w:val="Body Text 21"/>
    <w:basedOn w:val="Normal"/>
    <w:pPr>
      <w:tabs>
        <w:tab w:val="clear" w:pos="431"/>
      </w:tabs>
      <w:autoSpaceDE w:val="0"/>
      <w:autoSpaceDN w:val="0"/>
      <w:snapToGrid/>
      <w:spacing w:line="240" w:lineRule="auto"/>
      <w:textAlignment w:val="baseline"/>
    </w:pPr>
    <w:rPr>
      <w:snapToGrid/>
      <w:sz w:val="20"/>
      <w:lang w:val="hr-HR" w:eastAsia="en-US"/>
    </w:rPr>
  </w:style>
  <w:style w:type="paragraph" w:styleId="Caption">
    <w:name w:val="caption"/>
    <w:basedOn w:val="Normal"/>
    <w:next w:val="Normal"/>
    <w:qFormat/>
    <w:pPr>
      <w:tabs>
        <w:tab w:val="clear" w:pos="431"/>
      </w:tabs>
      <w:overflowPunct/>
      <w:adjustRightInd/>
      <w:snapToGrid/>
      <w:spacing w:line="240" w:lineRule="auto"/>
      <w:jc w:val="center"/>
    </w:pPr>
    <w:rPr>
      <w:rFonts w:ascii="Arial" w:hAnsi="Arial"/>
      <w:b/>
      <w:snapToGrid/>
      <w:sz w:val="24"/>
      <w:lang w:val="en-GB" w:eastAsia="en-US"/>
    </w:rPr>
  </w:style>
  <w:style w:type="paragraph" w:styleId="TOC3">
    <w:name w:val="toc 3"/>
    <w:basedOn w:val="Normal"/>
    <w:next w:val="Normal"/>
    <w:autoRedefine/>
    <w:pPr>
      <w:tabs>
        <w:tab w:val="clear" w:pos="431"/>
      </w:tabs>
      <w:overflowPunct/>
      <w:adjustRightInd/>
      <w:snapToGrid/>
      <w:spacing w:line="240" w:lineRule="auto"/>
      <w:ind w:left="480"/>
      <w:jc w:val="left"/>
    </w:pPr>
    <w:rPr>
      <w:i/>
      <w:iCs/>
      <w:snapToGrid/>
      <w:sz w:val="24"/>
      <w:szCs w:val="24"/>
      <w:lang w:val="en-GB" w:eastAsia="en-US"/>
    </w:rPr>
  </w:style>
  <w:style w:type="paragraph" w:styleId="TOC4">
    <w:name w:val="toc 4"/>
    <w:basedOn w:val="Normal"/>
    <w:next w:val="Normal"/>
    <w:autoRedefine/>
    <w:pPr>
      <w:tabs>
        <w:tab w:val="clear" w:pos="431"/>
        <w:tab w:val="right" w:leader="dot" w:pos="9062"/>
      </w:tabs>
      <w:overflowPunct/>
      <w:adjustRightInd/>
      <w:snapToGrid/>
      <w:spacing w:line="240" w:lineRule="auto"/>
      <w:ind w:left="720"/>
      <w:jc w:val="left"/>
    </w:pPr>
    <w:rPr>
      <w:rFonts w:ascii="Arial" w:hAnsi="Arial" w:cs="Arial"/>
      <w:noProof/>
      <w:snapToGrid/>
      <w:sz w:val="20"/>
      <w:lang w:val="hr-BA" w:eastAsia="en-US"/>
    </w:rPr>
  </w:style>
  <w:style w:type="paragraph" w:styleId="TOC5">
    <w:name w:val="toc 5"/>
    <w:basedOn w:val="Normal"/>
    <w:next w:val="Normal"/>
    <w:autoRedefine/>
    <w:semiHidden/>
    <w:pPr>
      <w:tabs>
        <w:tab w:val="clear" w:pos="431"/>
      </w:tabs>
      <w:overflowPunct/>
      <w:adjustRightInd/>
      <w:snapToGrid/>
      <w:spacing w:line="240" w:lineRule="auto"/>
      <w:ind w:left="960"/>
      <w:jc w:val="left"/>
    </w:pPr>
    <w:rPr>
      <w:snapToGrid/>
      <w:sz w:val="24"/>
      <w:szCs w:val="21"/>
      <w:lang w:val="en-GB" w:eastAsia="en-US"/>
    </w:rPr>
  </w:style>
  <w:style w:type="paragraph" w:styleId="TOC6">
    <w:name w:val="toc 6"/>
    <w:basedOn w:val="Normal"/>
    <w:next w:val="Normal"/>
    <w:autoRedefine/>
    <w:semiHidden/>
    <w:pPr>
      <w:tabs>
        <w:tab w:val="clear" w:pos="431"/>
      </w:tabs>
      <w:overflowPunct/>
      <w:adjustRightInd/>
      <w:snapToGrid/>
      <w:spacing w:line="240" w:lineRule="auto"/>
      <w:ind w:left="1200"/>
      <w:jc w:val="left"/>
    </w:pPr>
    <w:rPr>
      <w:snapToGrid/>
      <w:sz w:val="24"/>
      <w:szCs w:val="21"/>
      <w:lang w:val="en-GB" w:eastAsia="en-US"/>
    </w:rPr>
  </w:style>
  <w:style w:type="paragraph" w:styleId="TOC7">
    <w:name w:val="toc 7"/>
    <w:basedOn w:val="Normal"/>
    <w:next w:val="Normal"/>
    <w:autoRedefine/>
    <w:semiHidden/>
    <w:pPr>
      <w:tabs>
        <w:tab w:val="clear" w:pos="431"/>
      </w:tabs>
      <w:overflowPunct/>
      <w:adjustRightInd/>
      <w:snapToGrid/>
      <w:spacing w:line="240" w:lineRule="auto"/>
      <w:ind w:left="1440"/>
      <w:jc w:val="left"/>
    </w:pPr>
    <w:rPr>
      <w:snapToGrid/>
      <w:sz w:val="24"/>
      <w:szCs w:val="21"/>
      <w:lang w:val="en-GB" w:eastAsia="en-US"/>
    </w:rPr>
  </w:style>
  <w:style w:type="paragraph" w:styleId="TOC8">
    <w:name w:val="toc 8"/>
    <w:basedOn w:val="Normal"/>
    <w:next w:val="Normal"/>
    <w:autoRedefine/>
    <w:semiHidden/>
    <w:pPr>
      <w:tabs>
        <w:tab w:val="clear" w:pos="431"/>
      </w:tabs>
      <w:overflowPunct/>
      <w:adjustRightInd/>
      <w:snapToGrid/>
      <w:spacing w:line="240" w:lineRule="auto"/>
      <w:ind w:left="1680"/>
      <w:jc w:val="left"/>
    </w:pPr>
    <w:rPr>
      <w:snapToGrid/>
      <w:sz w:val="24"/>
      <w:szCs w:val="21"/>
      <w:lang w:val="en-GB" w:eastAsia="en-US"/>
    </w:rPr>
  </w:style>
  <w:style w:type="paragraph" w:styleId="TOC9">
    <w:name w:val="toc 9"/>
    <w:basedOn w:val="Normal"/>
    <w:next w:val="Normal"/>
    <w:autoRedefine/>
    <w:semiHidden/>
    <w:pPr>
      <w:tabs>
        <w:tab w:val="clear" w:pos="431"/>
      </w:tabs>
      <w:overflowPunct/>
      <w:adjustRightInd/>
      <w:snapToGrid/>
      <w:spacing w:line="240" w:lineRule="auto"/>
      <w:ind w:left="1920"/>
      <w:jc w:val="left"/>
    </w:pPr>
    <w:rPr>
      <w:snapToGrid/>
      <w:sz w:val="24"/>
      <w:szCs w:val="21"/>
      <w:lang w:val="en-GB" w:eastAsia="en-US"/>
    </w:rPr>
  </w:style>
  <w:style w:type="paragraph" w:styleId="Index2">
    <w:name w:val="index 2"/>
    <w:basedOn w:val="Normal"/>
    <w:next w:val="Normal"/>
    <w:autoRedefine/>
    <w:semiHidden/>
    <w:pPr>
      <w:tabs>
        <w:tab w:val="clear" w:pos="431"/>
      </w:tabs>
      <w:overflowPunct/>
      <w:adjustRightInd/>
      <w:snapToGrid/>
      <w:spacing w:line="240" w:lineRule="auto"/>
      <w:ind w:left="480" w:hanging="240"/>
      <w:jc w:val="left"/>
    </w:pPr>
    <w:rPr>
      <w:snapToGrid/>
      <w:sz w:val="24"/>
      <w:szCs w:val="24"/>
      <w:lang w:val="en-GB" w:eastAsia="en-US"/>
    </w:rPr>
  </w:style>
  <w:style w:type="paragraph" w:styleId="Index1">
    <w:name w:val="index 1"/>
    <w:basedOn w:val="Normal"/>
    <w:next w:val="Normal"/>
    <w:autoRedefine/>
    <w:semiHidden/>
    <w:pPr>
      <w:tabs>
        <w:tab w:val="clear" w:pos="431"/>
      </w:tabs>
      <w:overflowPunct/>
      <w:adjustRightInd/>
      <w:snapToGrid/>
      <w:spacing w:line="240" w:lineRule="auto"/>
      <w:ind w:left="240" w:hanging="240"/>
      <w:jc w:val="left"/>
    </w:pPr>
    <w:rPr>
      <w:snapToGrid/>
      <w:sz w:val="24"/>
      <w:szCs w:val="24"/>
      <w:lang w:val="en-GB" w:eastAsia="en-US"/>
    </w:rPr>
  </w:style>
  <w:style w:type="paragraph" w:styleId="Index3">
    <w:name w:val="index 3"/>
    <w:basedOn w:val="Normal"/>
    <w:next w:val="Normal"/>
    <w:autoRedefine/>
    <w:semiHidden/>
    <w:pPr>
      <w:tabs>
        <w:tab w:val="clear" w:pos="431"/>
      </w:tabs>
      <w:overflowPunct/>
      <w:adjustRightInd/>
      <w:snapToGrid/>
      <w:spacing w:line="240" w:lineRule="auto"/>
      <w:ind w:left="720" w:hanging="240"/>
      <w:jc w:val="left"/>
    </w:pPr>
    <w:rPr>
      <w:snapToGrid/>
      <w:sz w:val="24"/>
      <w:szCs w:val="24"/>
      <w:lang w:val="en-GB" w:eastAsia="en-US"/>
    </w:rPr>
  </w:style>
  <w:style w:type="paragraph" w:styleId="Index4">
    <w:name w:val="index 4"/>
    <w:basedOn w:val="Normal"/>
    <w:next w:val="Normal"/>
    <w:autoRedefine/>
    <w:semiHidden/>
    <w:pPr>
      <w:tabs>
        <w:tab w:val="clear" w:pos="431"/>
      </w:tabs>
      <w:overflowPunct/>
      <w:adjustRightInd/>
      <w:snapToGrid/>
      <w:spacing w:line="240" w:lineRule="auto"/>
      <w:ind w:left="960" w:hanging="240"/>
      <w:jc w:val="left"/>
    </w:pPr>
    <w:rPr>
      <w:snapToGrid/>
      <w:sz w:val="24"/>
      <w:szCs w:val="24"/>
      <w:lang w:val="en-GB" w:eastAsia="en-US"/>
    </w:rPr>
  </w:style>
  <w:style w:type="paragraph" w:styleId="Index5">
    <w:name w:val="index 5"/>
    <w:basedOn w:val="Normal"/>
    <w:next w:val="Normal"/>
    <w:autoRedefine/>
    <w:semiHidden/>
    <w:pPr>
      <w:tabs>
        <w:tab w:val="clear" w:pos="431"/>
      </w:tabs>
      <w:overflowPunct/>
      <w:adjustRightInd/>
      <w:snapToGrid/>
      <w:spacing w:line="240" w:lineRule="auto"/>
      <w:ind w:left="1200" w:hanging="240"/>
      <w:jc w:val="left"/>
    </w:pPr>
    <w:rPr>
      <w:snapToGrid/>
      <w:sz w:val="24"/>
      <w:szCs w:val="24"/>
      <w:lang w:val="en-GB" w:eastAsia="en-US"/>
    </w:rPr>
  </w:style>
  <w:style w:type="paragraph" w:styleId="Index6">
    <w:name w:val="index 6"/>
    <w:basedOn w:val="Normal"/>
    <w:next w:val="Normal"/>
    <w:autoRedefine/>
    <w:semiHidden/>
    <w:pPr>
      <w:tabs>
        <w:tab w:val="clear" w:pos="431"/>
      </w:tabs>
      <w:overflowPunct/>
      <w:adjustRightInd/>
      <w:snapToGrid/>
      <w:spacing w:line="240" w:lineRule="auto"/>
      <w:ind w:left="1440" w:hanging="240"/>
      <w:jc w:val="left"/>
    </w:pPr>
    <w:rPr>
      <w:snapToGrid/>
      <w:sz w:val="24"/>
      <w:szCs w:val="24"/>
      <w:lang w:val="en-GB" w:eastAsia="en-US"/>
    </w:rPr>
  </w:style>
  <w:style w:type="paragraph" w:styleId="Index7">
    <w:name w:val="index 7"/>
    <w:basedOn w:val="Normal"/>
    <w:next w:val="Normal"/>
    <w:autoRedefine/>
    <w:semiHidden/>
    <w:pPr>
      <w:tabs>
        <w:tab w:val="clear" w:pos="431"/>
      </w:tabs>
      <w:overflowPunct/>
      <w:adjustRightInd/>
      <w:snapToGrid/>
      <w:spacing w:line="240" w:lineRule="auto"/>
      <w:ind w:left="1680" w:hanging="240"/>
      <w:jc w:val="left"/>
    </w:pPr>
    <w:rPr>
      <w:snapToGrid/>
      <w:sz w:val="24"/>
      <w:szCs w:val="24"/>
      <w:lang w:val="en-GB" w:eastAsia="en-US"/>
    </w:rPr>
  </w:style>
  <w:style w:type="paragraph" w:styleId="Index8">
    <w:name w:val="index 8"/>
    <w:basedOn w:val="Normal"/>
    <w:next w:val="Normal"/>
    <w:autoRedefine/>
    <w:semiHidden/>
    <w:pPr>
      <w:tabs>
        <w:tab w:val="clear" w:pos="431"/>
      </w:tabs>
      <w:overflowPunct/>
      <w:adjustRightInd/>
      <w:snapToGrid/>
      <w:spacing w:line="240" w:lineRule="auto"/>
      <w:ind w:left="1920" w:hanging="240"/>
      <w:jc w:val="left"/>
    </w:pPr>
    <w:rPr>
      <w:snapToGrid/>
      <w:sz w:val="24"/>
      <w:szCs w:val="24"/>
      <w:lang w:val="en-GB" w:eastAsia="en-US"/>
    </w:rPr>
  </w:style>
  <w:style w:type="paragraph" w:styleId="Index9">
    <w:name w:val="index 9"/>
    <w:basedOn w:val="Normal"/>
    <w:next w:val="Normal"/>
    <w:autoRedefine/>
    <w:semiHidden/>
    <w:pPr>
      <w:tabs>
        <w:tab w:val="clear" w:pos="431"/>
      </w:tabs>
      <w:overflowPunct/>
      <w:adjustRightInd/>
      <w:snapToGrid/>
      <w:spacing w:line="240" w:lineRule="auto"/>
      <w:ind w:left="2160" w:hanging="240"/>
      <w:jc w:val="left"/>
    </w:pPr>
    <w:rPr>
      <w:snapToGrid/>
      <w:sz w:val="24"/>
      <w:szCs w:val="24"/>
      <w:lang w:val="en-GB" w:eastAsia="en-US"/>
    </w:rPr>
  </w:style>
  <w:style w:type="paragraph" w:styleId="IndexHeading">
    <w:name w:val="index heading"/>
    <w:basedOn w:val="Normal"/>
    <w:next w:val="Index1"/>
    <w:semiHidden/>
    <w:pPr>
      <w:tabs>
        <w:tab w:val="clear" w:pos="431"/>
      </w:tabs>
      <w:overflowPunct/>
      <w:adjustRightInd/>
      <w:snapToGrid/>
      <w:spacing w:line="240" w:lineRule="auto"/>
      <w:jc w:val="left"/>
    </w:pPr>
    <w:rPr>
      <w:snapToGrid/>
      <w:sz w:val="24"/>
      <w:szCs w:val="24"/>
      <w:lang w:val="en-GB" w:eastAsia="en-US"/>
    </w:rPr>
  </w:style>
  <w:style w:type="paragraph" w:customStyle="1" w:styleId="Tekst">
    <w:name w:val="Tekst"/>
    <w:basedOn w:val="Normal"/>
    <w:link w:val="TekstChar"/>
    <w:pPr>
      <w:tabs>
        <w:tab w:val="clear" w:pos="431"/>
      </w:tabs>
      <w:overflowPunct/>
      <w:adjustRightInd/>
      <w:snapToGrid/>
      <w:spacing w:before="120" w:line="240" w:lineRule="auto"/>
    </w:pPr>
    <w:rPr>
      <w:snapToGrid/>
      <w:sz w:val="24"/>
      <w:szCs w:val="24"/>
      <w:lang w:val="sr-Cyrl-CS" w:eastAsia="en-US"/>
    </w:rPr>
  </w:style>
  <w:style w:type="paragraph" w:customStyle="1" w:styleId="Podnaslov">
    <w:name w:val="Podnaslov"/>
    <w:basedOn w:val="Normal"/>
    <w:pPr>
      <w:tabs>
        <w:tab w:val="clear" w:pos="431"/>
      </w:tabs>
      <w:overflowPunct/>
      <w:adjustRightInd/>
      <w:snapToGrid/>
      <w:spacing w:line="240" w:lineRule="auto"/>
      <w:jc w:val="center"/>
    </w:pPr>
    <w:rPr>
      <w:rFonts w:ascii="Verdana" w:hAnsi="Verdana"/>
      <w:b/>
      <w:bCs/>
      <w:caps/>
      <w:snapToGrid/>
      <w:sz w:val="28"/>
      <w:szCs w:val="24"/>
      <w:lang w:val="sr-Latn-CS" w:eastAsia="en-US"/>
    </w:rPr>
  </w:style>
  <w:style w:type="character" w:customStyle="1" w:styleId="FootnoteTextChar1Char">
    <w:name w:val="Footnote Text Char1 Char"/>
    <w:aliases w:val="single space Char,footnote text Char,FOOTNOTES Char,fn Char Char1,fn Char Char Char1,fn Char Char Char Char,fn Char1,Footnote Text Char Char Char,Footnote Text Char1 Char Char Char,Footnote Text Char Char Char Char Char,ft Char"/>
    <w:rPr>
      <w:lang w:val="en-AU" w:eastAsia="en-US"/>
    </w:rPr>
  </w:style>
  <w:style w:type="paragraph" w:customStyle="1" w:styleId="Medunaslov">
    <w:name w:val="Medunaslov"/>
    <w:basedOn w:val="ListContinue"/>
    <w:pPr>
      <w:suppressAutoHyphens w:val="0"/>
      <w:spacing w:before="140" w:after="140" w:line="240" w:lineRule="auto"/>
      <w:ind w:left="567"/>
    </w:pPr>
    <w:rPr>
      <w:rFonts w:ascii="Arial" w:hAnsi="Arial"/>
      <w:b/>
      <w:sz w:val="24"/>
      <w:szCs w:val="24"/>
      <w:u w:val="single"/>
      <w:lang w:val="hr-HR"/>
    </w:rPr>
  </w:style>
  <w:style w:type="paragraph" w:customStyle="1" w:styleId="Nabrajanje">
    <w:name w:val="Nabrajanje"/>
    <w:basedOn w:val="Normal"/>
    <w:pPr>
      <w:numPr>
        <w:numId w:val="11"/>
      </w:numPr>
      <w:tabs>
        <w:tab w:val="clear" w:pos="431"/>
      </w:tabs>
      <w:overflowPunct/>
      <w:adjustRightInd/>
      <w:snapToGrid/>
      <w:spacing w:line="240" w:lineRule="auto"/>
      <w:jc w:val="left"/>
    </w:pPr>
    <w:rPr>
      <w:snapToGrid/>
      <w:sz w:val="24"/>
      <w:szCs w:val="24"/>
      <w:lang w:val="en-GB" w:eastAsia="en-US"/>
    </w:rPr>
  </w:style>
  <w:style w:type="paragraph" w:customStyle="1" w:styleId="COEHeading5">
    <w:name w:val="COE_Heading5"/>
    <w:basedOn w:val="Normal"/>
    <w:next w:val="Normal"/>
    <w:pPr>
      <w:keepNext/>
      <w:tabs>
        <w:tab w:val="clear" w:pos="431"/>
        <w:tab w:val="left" w:pos="570"/>
        <w:tab w:val="right" w:pos="8892"/>
      </w:tabs>
      <w:overflowPunct/>
      <w:adjustRightInd/>
      <w:snapToGrid/>
      <w:spacing w:before="240" w:line="240" w:lineRule="auto"/>
      <w:ind w:left="567" w:hanging="567"/>
    </w:pPr>
    <w:rPr>
      <w:rFonts w:ascii="AvantGarde" w:hAnsi="AvantGarde"/>
      <w:bCs/>
      <w:snapToGrid/>
      <w:sz w:val="20"/>
      <w:szCs w:val="22"/>
      <w:u w:val="single"/>
      <w:lang w:val="en-GB" w:eastAsia="fr-FR"/>
    </w:rPr>
  </w:style>
  <w:style w:type="paragraph" w:customStyle="1" w:styleId="tekst0">
    <w:name w:val="tekst"/>
    <w:basedOn w:val="Normal"/>
    <w:link w:val="tekstChar0"/>
    <w:pPr>
      <w:tabs>
        <w:tab w:val="clear" w:pos="431"/>
      </w:tabs>
      <w:overflowPunct/>
      <w:adjustRightInd/>
      <w:snapToGrid/>
      <w:spacing w:before="240" w:line="240" w:lineRule="auto"/>
    </w:pPr>
    <w:rPr>
      <w:snapToGrid/>
      <w:sz w:val="22"/>
      <w:szCs w:val="24"/>
      <w:lang w:val="sr-Cyrl-BA" w:eastAsia="en-US"/>
    </w:rPr>
  </w:style>
  <w:style w:type="paragraph" w:customStyle="1" w:styleId="Aktivnosti">
    <w:name w:val="Aktivnosti"/>
    <w:basedOn w:val="TOC5"/>
    <w:next w:val="TOC3"/>
    <w:pPr>
      <w:numPr>
        <w:numId w:val="12"/>
      </w:numPr>
      <w:tabs>
        <w:tab w:val="clear" w:pos="2340"/>
      </w:tabs>
      <w:ind w:left="960" w:firstLine="0"/>
    </w:pPr>
  </w:style>
  <w:style w:type="paragraph" w:styleId="ListParagraph">
    <w:name w:val="List Paragraph"/>
    <w:basedOn w:val="Normal"/>
    <w:qFormat/>
    <w:pPr>
      <w:tabs>
        <w:tab w:val="clear" w:pos="431"/>
      </w:tabs>
      <w:overflowPunct/>
      <w:adjustRightInd/>
      <w:snapToGrid/>
      <w:spacing w:line="240" w:lineRule="auto"/>
      <w:ind w:left="720"/>
      <w:contextualSpacing/>
      <w:jc w:val="left"/>
    </w:pPr>
    <w:rPr>
      <w:snapToGrid/>
      <w:sz w:val="24"/>
      <w:szCs w:val="24"/>
      <w:lang w:val="sr-Cyrl-CS" w:eastAsia="hr-HR"/>
    </w:rPr>
  </w:style>
  <w:style w:type="character" w:customStyle="1" w:styleId="CharChar110">
    <w:name w:val=" Char Char11"/>
    <w:rPr>
      <w:rFonts w:ascii="Tahoma" w:hAnsi="Tahoma"/>
      <w:sz w:val="22"/>
      <w:lang w:val="sr-Cyrl-CS" w:eastAsia="en-US"/>
    </w:rPr>
  </w:style>
  <w:style w:type="character" w:customStyle="1" w:styleId="CharChar20">
    <w:name w:val=" Char Char20"/>
    <w:rPr>
      <w:rFonts w:ascii="Arial" w:eastAsia="Calibri" w:hAnsi="Arial" w:cs="Arial"/>
      <w:b/>
      <w:iCs/>
      <w:sz w:val="24"/>
      <w:szCs w:val="24"/>
      <w:lang w:val="hr-HR" w:eastAsia="hr-HR"/>
    </w:rPr>
  </w:style>
  <w:style w:type="paragraph" w:customStyle="1" w:styleId="Normal1">
    <w:name w:val="Normal+1"/>
    <w:basedOn w:val="Default"/>
    <w:next w:val="Default"/>
    <w:rPr>
      <w:rFonts w:ascii="Times New Roman" w:eastAsia="Calibri" w:hAnsi="Times New Roman" w:cs="Times New Roman"/>
      <w:snapToGrid/>
      <w:color w:val="auto"/>
      <w:lang w:val="hr-HR" w:eastAsia="en-US"/>
    </w:rPr>
  </w:style>
  <w:style w:type="character" w:customStyle="1" w:styleId="TekstChar">
    <w:name w:val="Tekst Char"/>
    <w:link w:val="Tekst"/>
    <w:rPr>
      <w:rFonts w:eastAsia="SimSun"/>
      <w:sz w:val="24"/>
      <w:szCs w:val="24"/>
      <w:lang w:val="sr-Cyrl-CS" w:eastAsia="en-US" w:bidi="ar-SA"/>
    </w:rPr>
  </w:style>
  <w:style w:type="character" w:customStyle="1" w:styleId="CharChar21">
    <w:name w:val=" Char Char21"/>
    <w:rPr>
      <w:rFonts w:ascii="Arial" w:hAnsi="Arial" w:cs="Arial"/>
      <w:b/>
      <w:iCs/>
      <w:color w:val="1F1A17"/>
      <w:sz w:val="24"/>
      <w:szCs w:val="24"/>
    </w:rPr>
  </w:style>
  <w:style w:type="character" w:customStyle="1" w:styleId="tekstChar0">
    <w:name w:val="tekst Char"/>
    <w:link w:val="tekst0"/>
    <w:rPr>
      <w:rFonts w:eastAsia="SimSun"/>
      <w:sz w:val="22"/>
      <w:szCs w:val="24"/>
      <w:lang w:val="sr-Cyrl-BA" w:eastAsia="en-US" w:bidi="ar-SA"/>
    </w:rPr>
  </w:style>
  <w:style w:type="paragraph" w:customStyle="1" w:styleId="StyleBodyTextBefore6pt">
    <w:name w:val="Style Body Text + Before:  6 pt"/>
    <w:basedOn w:val="BodyText"/>
    <w:pPr>
      <w:suppressAutoHyphens w:val="0"/>
      <w:spacing w:before="120" w:line="240" w:lineRule="auto"/>
      <w:jc w:val="both"/>
    </w:pPr>
    <w:rPr>
      <w:rFonts w:ascii="Calibri" w:hAnsi="Calibri"/>
      <w:sz w:val="22"/>
      <w:lang w:val="hr-HR"/>
    </w:rPr>
  </w:style>
  <w:style w:type="character" w:customStyle="1" w:styleId="CharChar22">
    <w:name w:val=" Char Char22"/>
    <w:rPr>
      <w:rFonts w:ascii="Arial" w:hAnsi="Arial" w:cs="Arial"/>
      <w:b/>
      <w:iCs/>
      <w:sz w:val="28"/>
      <w:szCs w:val="28"/>
      <w:u w:val="single"/>
      <w:lang w:val="hr-HR" w:eastAsia="hr-HR"/>
    </w:rPr>
  </w:style>
  <w:style w:type="character" w:customStyle="1" w:styleId="Heading4Char">
    <w:name w:val="Heading 4 Char"/>
    <w:link w:val="Heading4"/>
    <w:rPr>
      <w:rFonts w:eastAsia="SimSun"/>
      <w:snapToGrid w:val="0"/>
      <w:sz w:val="21"/>
      <w:u w:val="single"/>
      <w:lang w:val="en-US" w:eastAsia="zh-CN" w:bidi="ar-SA"/>
    </w:rPr>
  </w:style>
  <w:style w:type="character" w:customStyle="1" w:styleId="Heading5Char">
    <w:name w:val="Heading 5 Char"/>
    <w:link w:val="Heading5"/>
    <w:rPr>
      <w:rFonts w:eastAsia="SimHei"/>
      <w:bCs/>
      <w:snapToGrid w:val="0"/>
      <w:sz w:val="21"/>
      <w:szCs w:val="36"/>
      <w:lang w:val="en-US" w:eastAsia="zh-CN" w:bidi="ar-SA"/>
    </w:rPr>
  </w:style>
  <w:style w:type="character" w:customStyle="1" w:styleId="Heading6Char">
    <w:name w:val="Heading 6 Char"/>
    <w:aliases w:val="Antraštė 6 Diagrama1 Char1,Antraštė 6 Diagrama Diagrama Char"/>
    <w:link w:val="Heading6"/>
    <w:rPr>
      <w:rFonts w:ascii="Arial" w:eastAsia="SimHei" w:hAnsi="Arial"/>
      <w:b/>
      <w:bCs/>
      <w:snapToGrid w:val="0"/>
      <w:sz w:val="21"/>
      <w:szCs w:val="24"/>
      <w:lang w:val="en-US" w:eastAsia="zh-CN" w:bidi="ar-SA"/>
    </w:rPr>
  </w:style>
  <w:style w:type="character" w:customStyle="1" w:styleId="Heading7Char">
    <w:name w:val="Heading 7 Char"/>
    <w:link w:val="Heading7"/>
    <w:rPr>
      <w:rFonts w:eastAsia="SimSun"/>
      <w:b/>
      <w:bCs/>
      <w:snapToGrid w:val="0"/>
      <w:sz w:val="21"/>
      <w:szCs w:val="24"/>
      <w:lang w:val="en-US" w:eastAsia="zh-CN" w:bidi="ar-SA"/>
    </w:rPr>
  </w:style>
  <w:style w:type="character" w:customStyle="1" w:styleId="Heading8Char">
    <w:name w:val="Heading 8 Char"/>
    <w:link w:val="Heading8"/>
    <w:rPr>
      <w:rFonts w:ascii="Arial" w:eastAsia="SimHei" w:hAnsi="Arial"/>
      <w:snapToGrid w:val="0"/>
      <w:sz w:val="21"/>
      <w:szCs w:val="24"/>
      <w:lang w:val="en-US" w:eastAsia="zh-CN" w:bidi="ar-SA"/>
    </w:rPr>
  </w:style>
  <w:style w:type="character" w:customStyle="1" w:styleId="Heading9Char">
    <w:name w:val="Heading 9 Char"/>
    <w:link w:val="Heading9"/>
    <w:rPr>
      <w:rFonts w:ascii="Arial" w:eastAsia="SimHei" w:hAnsi="Arial"/>
      <w:snapToGrid w:val="0"/>
      <w:sz w:val="21"/>
      <w:szCs w:val="21"/>
      <w:lang w:val="en-US" w:eastAsia="zh-CN" w:bidi="ar-SA"/>
    </w:rPr>
  </w:style>
  <w:style w:type="character" w:customStyle="1" w:styleId="TitleChar">
    <w:name w:val="Title Char"/>
    <w:link w:val="Title"/>
    <w:rPr>
      <w:rFonts w:ascii="Arial" w:eastAsia="SimSun" w:hAnsi="Arial" w:cs="Arial"/>
      <w:b/>
      <w:bCs/>
      <w:snapToGrid w:val="0"/>
      <w:sz w:val="32"/>
      <w:szCs w:val="32"/>
      <w:lang w:val="en-US" w:eastAsia="zh-CN" w:bidi="ar-SA"/>
    </w:rPr>
  </w:style>
  <w:style w:type="character" w:customStyle="1" w:styleId="BodyText3Char">
    <w:name w:val="Body Text 3 Char"/>
    <w:aliases w:val=" Char Char1 Char Char Char"/>
    <w:link w:val="BodyText3"/>
    <w:rPr>
      <w:rFonts w:eastAsia="SimSun"/>
      <w:sz w:val="16"/>
      <w:szCs w:val="16"/>
      <w:lang w:val="en-GB" w:eastAsia="en-US" w:bidi="ar-SA"/>
    </w:rPr>
  </w:style>
  <w:style w:type="character" w:customStyle="1" w:styleId="BodyText2Char">
    <w:name w:val="Body Text 2 Char"/>
    <w:link w:val="BodyText2"/>
    <w:rPr>
      <w:rFonts w:eastAsia="SimSun"/>
      <w:lang w:val="en-GB" w:eastAsia="en-US" w:bidi="ar-SA"/>
    </w:rPr>
  </w:style>
  <w:style w:type="character" w:customStyle="1" w:styleId="BodyTextIndent3Char">
    <w:name w:val="Body Text Indent 3 Char"/>
    <w:link w:val="BodyTextIndent3"/>
    <w:rPr>
      <w:rFonts w:eastAsia="SimSun"/>
      <w:sz w:val="16"/>
      <w:szCs w:val="16"/>
      <w:lang w:val="en-GB" w:eastAsia="en-US" w:bidi="ar-SA"/>
    </w:rPr>
  </w:style>
  <w:style w:type="character" w:customStyle="1" w:styleId="CharChar80">
    <w:name w:val=" Char Char8"/>
    <w:rPr>
      <w:rFonts w:ascii="Arial" w:hAnsi="Arial"/>
      <w:sz w:val="24"/>
      <w:lang w:val="en-US" w:eastAsia="en-US"/>
    </w:rPr>
  </w:style>
  <w:style w:type="character" w:customStyle="1" w:styleId="CharChar70">
    <w:name w:val=" Char Char7"/>
    <w:rPr>
      <w:rFonts w:ascii="Arial" w:hAnsi="Arial"/>
      <w:sz w:val="24"/>
      <w:lang w:val="en-US" w:eastAsia="en-US"/>
    </w:rPr>
  </w:style>
  <w:style w:type="character" w:customStyle="1" w:styleId="text1">
    <w:name w:val="text1"/>
    <w:rPr>
      <w:rFonts w:ascii="Verdana" w:hAnsi="Verdana" w:hint="default"/>
      <w:b w:val="0"/>
      <w:bCs w:val="0"/>
      <w:i w:val="0"/>
      <w:iCs w:val="0"/>
      <w:caps w:val="0"/>
      <w:color w:val="000000"/>
      <w:sz w:val="15"/>
      <w:szCs w:val="15"/>
    </w:rPr>
  </w:style>
  <w:style w:type="numbering" w:customStyle="1" w:styleId="Style1">
    <w:name w:val="Style1"/>
    <w:pPr>
      <w:numPr>
        <w:numId w:val="13"/>
      </w:numPr>
    </w:pPr>
  </w:style>
  <w:style w:type="paragraph" w:styleId="Revision">
    <w:name w:val="Revision"/>
    <w:hidden/>
    <w:semiHidden/>
    <w:rPr>
      <w:sz w:val="24"/>
      <w:szCs w:val="24"/>
    </w:rPr>
  </w:style>
  <w:style w:type="paragraph" w:customStyle="1" w:styleId="StyleBody11ptJustified">
    <w:name w:val="Style +Body 11 pt Justified"/>
    <w:basedOn w:val="Normal"/>
    <w:pPr>
      <w:tabs>
        <w:tab w:val="clear" w:pos="431"/>
      </w:tabs>
      <w:overflowPunct/>
      <w:adjustRightInd/>
      <w:snapToGrid/>
      <w:spacing w:before="120" w:line="240" w:lineRule="auto"/>
    </w:pPr>
    <w:rPr>
      <w:rFonts w:ascii="Calibri" w:hAnsi="Calibri"/>
      <w:snapToGrid/>
      <w:sz w:val="22"/>
      <w:lang w:val="en-GB" w:eastAsia="en-US"/>
    </w:rPr>
  </w:style>
  <w:style w:type="paragraph" w:styleId="TOCHeading">
    <w:name w:val="TOC Heading"/>
    <w:basedOn w:val="Heading1"/>
    <w:next w:val="Normal"/>
    <w:qFormat/>
    <w:pPr>
      <w:widowControl/>
      <w:tabs>
        <w:tab w:val="clear" w:pos="431"/>
      </w:tabs>
      <w:overflowPunct/>
      <w:adjustRightInd/>
      <w:snapToGrid/>
      <w:spacing w:before="480" w:after="0" w:line="276" w:lineRule="auto"/>
      <w:jc w:val="left"/>
      <w:outlineLvl w:val="9"/>
    </w:pPr>
    <w:rPr>
      <w:rFonts w:ascii="Cambria" w:eastAsia="MS Gothic" w:hAnsi="Cambria"/>
      <w:bCs/>
      <w:color w:val="365F91"/>
      <w:kern w:val="0"/>
      <w:sz w:val="28"/>
      <w:szCs w:val="28"/>
      <w:lang w:eastAsia="ja-JP"/>
    </w:rPr>
  </w:style>
  <w:style w:type="character" w:customStyle="1" w:styleId="atn">
    <w:name w:val="atn"/>
    <w:basedOn w:val="DefaultParagraphFont"/>
  </w:style>
  <w:style w:type="character" w:customStyle="1" w:styleId="gt-icon-text">
    <w:name w:val="gt-icon-text"/>
    <w:basedOn w:val="DefaultParagraphFont"/>
  </w:style>
  <w:style w:type="paragraph" w:styleId="Quote">
    <w:name w:val="Quote"/>
    <w:basedOn w:val="Normal"/>
    <w:next w:val="Normal"/>
    <w:link w:val="QuoteChar"/>
    <w:qFormat/>
    <w:pPr>
      <w:tabs>
        <w:tab w:val="clear" w:pos="431"/>
      </w:tabs>
      <w:overflowPunct/>
      <w:adjustRightInd/>
      <w:snapToGrid/>
      <w:spacing w:after="200" w:line="288" w:lineRule="auto"/>
      <w:jc w:val="left"/>
    </w:pPr>
    <w:rPr>
      <w:rFonts w:ascii="Calibri" w:eastAsia="Calibri" w:hAnsi="Calibri" w:cs="Arial"/>
      <w:snapToGrid/>
      <w:color w:val="943634"/>
      <w:sz w:val="20"/>
      <w:lang w:eastAsia="en-US" w:bidi="en-US"/>
    </w:rPr>
  </w:style>
  <w:style w:type="character" w:customStyle="1" w:styleId="QuoteChar">
    <w:name w:val="Quote Char"/>
    <w:link w:val="Quote"/>
    <w:rPr>
      <w:rFonts w:ascii="Calibri" w:eastAsia="Calibri" w:hAnsi="Calibri" w:cs="Arial"/>
      <w:color w:val="943634"/>
      <w:lang w:val="en-US" w:eastAsia="en-US" w:bidi="en-US"/>
    </w:rPr>
  </w:style>
  <w:style w:type="paragraph" w:styleId="IntenseQuote">
    <w:name w:val="Intense Quote"/>
    <w:basedOn w:val="Normal"/>
    <w:next w:val="Normal"/>
    <w:link w:val="IntenseQuoteChar"/>
    <w:qFormat/>
    <w:pPr>
      <w:pBdr>
        <w:top w:val="dotted" w:sz="8" w:space="10" w:color="C0504D"/>
        <w:bottom w:val="dotted" w:sz="8" w:space="10" w:color="C0504D"/>
      </w:pBdr>
      <w:tabs>
        <w:tab w:val="clear" w:pos="431"/>
      </w:tabs>
      <w:overflowPunct/>
      <w:adjustRightInd/>
      <w:snapToGrid/>
      <w:spacing w:after="200" w:line="300" w:lineRule="auto"/>
      <w:ind w:left="2160" w:right="2160"/>
      <w:jc w:val="center"/>
    </w:pPr>
    <w:rPr>
      <w:rFonts w:ascii="Cambria" w:hAnsi="Cambria"/>
      <w:b/>
      <w:bCs/>
      <w:i/>
      <w:iCs/>
      <w:snapToGrid/>
      <w:color w:val="C0504D"/>
      <w:sz w:val="20"/>
      <w:lang w:eastAsia="en-US" w:bidi="en-US"/>
    </w:rPr>
  </w:style>
  <w:style w:type="character" w:customStyle="1" w:styleId="IntenseQuoteChar">
    <w:name w:val="Intense Quote Char"/>
    <w:link w:val="IntenseQuote"/>
    <w:rPr>
      <w:rFonts w:ascii="Cambria" w:eastAsia="SimSun" w:hAnsi="Cambria"/>
      <w:b/>
      <w:bCs/>
      <w:i/>
      <w:iCs/>
      <w:color w:val="C0504D"/>
      <w:lang w:val="en-US" w:eastAsia="en-US" w:bidi="en-US"/>
    </w:rPr>
  </w:style>
  <w:style w:type="character" w:styleId="SubtleEmphasis">
    <w:name w:val="Subtle Emphasis"/>
    <w:qFormat/>
    <w:rPr>
      <w:rFonts w:ascii="Cambria" w:eastAsia="Times New Roman" w:hAnsi="Cambria" w:cs="Times New Roman"/>
      <w:i/>
      <w:iCs/>
      <w:color w:val="C0504D"/>
    </w:rPr>
  </w:style>
  <w:style w:type="character" w:styleId="IntenseEmphasis">
    <w:name w:val="Intense Emphasis"/>
    <w:qFormat/>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SubtleReference">
    <w:name w:val="Subtle Reference"/>
    <w:qFormat/>
    <w:rPr>
      <w:i/>
      <w:iCs/>
      <w:smallCaps/>
      <w:color w:val="C0504D"/>
      <w:u w:color="C0504D"/>
    </w:rPr>
  </w:style>
  <w:style w:type="character" w:styleId="IntenseReference">
    <w:name w:val="Intense Reference"/>
    <w:qFormat/>
    <w:rPr>
      <w:b/>
      <w:bCs/>
      <w:i/>
      <w:iCs/>
      <w:smallCaps/>
      <w:color w:val="C0504D"/>
      <w:u w:color="C0504D"/>
    </w:rPr>
  </w:style>
  <w:style w:type="character" w:styleId="BookTitle">
    <w:name w:val="Book Title"/>
    <w:qFormat/>
    <w:rPr>
      <w:rFonts w:ascii="Cambria" w:eastAsia="Times New Roman" w:hAnsi="Cambria" w:cs="Times New Roman"/>
      <w:b/>
      <w:bCs/>
      <w:i/>
      <w:iCs/>
      <w:smallCaps/>
      <w:color w:val="943634"/>
      <w:u w:val="single"/>
    </w:rPr>
  </w:style>
  <w:style w:type="table" w:styleId="MediumList1-Accent5">
    <w:name w:val="Medium List 1 Accent 5"/>
    <w:basedOn w:val="TableNormal"/>
    <w:rPr>
      <w:rFonts w:ascii="Calibri" w:eastAsia="Calibri" w:hAnsi="Calibri" w:cs="Arial"/>
      <w:color w:val="00000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paragraph" w:customStyle="1" w:styleId="AlaSind">
    <w:name w:val="A la Sind"/>
    <w:basedOn w:val="Normal"/>
    <w:pPr>
      <w:keepNext/>
      <w:tabs>
        <w:tab w:val="clear" w:pos="431"/>
        <w:tab w:val="right" w:pos="4536"/>
      </w:tabs>
      <w:overflowPunct/>
      <w:adjustRightInd/>
      <w:snapToGrid/>
      <w:spacing w:before="360" w:after="40" w:line="250" w:lineRule="exact"/>
    </w:pPr>
    <w:rPr>
      <w:rFonts w:ascii="GoudyOlSt BT" w:hAnsi="GoudyOlSt BT" w:cs="GoudyOlSt BT"/>
      <w:b/>
      <w:bCs/>
      <w:noProof/>
      <w:sz w:val="24"/>
      <w:szCs w:val="24"/>
      <w:lang w:val="ca-ES" w:eastAsia="fr-FR"/>
    </w:rPr>
  </w:style>
  <w:style w:type="paragraph" w:customStyle="1" w:styleId="Ttolc">
    <w:name w:val="Títol c"/>
    <w:basedOn w:val="Heading3"/>
    <w:link w:val="TtolcCar"/>
    <w:pPr>
      <w:keepLines w:val="0"/>
      <w:widowControl/>
      <w:tabs>
        <w:tab w:val="clear" w:pos="431"/>
      </w:tabs>
      <w:overflowPunct/>
      <w:adjustRightInd/>
      <w:snapToGrid/>
      <w:spacing w:after="0" w:line="360" w:lineRule="auto"/>
      <w:ind w:left="708"/>
      <w:jc w:val="both"/>
    </w:pPr>
    <w:rPr>
      <w:b/>
      <w:noProof/>
      <w:kern w:val="0"/>
      <w:sz w:val="24"/>
      <w:lang w:val="fr-FR" w:eastAsia="fr-FR"/>
    </w:rPr>
  </w:style>
  <w:style w:type="paragraph" w:customStyle="1" w:styleId="Ttola">
    <w:name w:val="Títol a"/>
    <w:basedOn w:val="Heading1"/>
    <w:link w:val="TtolaCar"/>
    <w:autoRedefine/>
    <w:pPr>
      <w:keepLines w:val="0"/>
      <w:widowControl/>
      <w:tabs>
        <w:tab w:val="clear" w:pos="431"/>
      </w:tabs>
      <w:overflowPunct/>
      <w:adjustRightInd/>
      <w:snapToGrid/>
      <w:spacing w:before="240" w:after="60" w:line="360" w:lineRule="auto"/>
      <w:ind w:left="435"/>
      <w:jc w:val="both"/>
    </w:pPr>
    <w:rPr>
      <w:bCs/>
      <w:caps/>
      <w:noProof/>
      <w:snapToGrid w:val="0"/>
      <w:sz w:val="28"/>
      <w:szCs w:val="28"/>
      <w:lang w:val="fr-FR" w:eastAsia="fr-FR"/>
    </w:rPr>
  </w:style>
  <w:style w:type="character" w:customStyle="1" w:styleId="TtolaCar">
    <w:name w:val="Títol a Car"/>
    <w:link w:val="Ttola"/>
    <w:rPr>
      <w:rFonts w:eastAsia="SimSun"/>
      <w:b/>
      <w:bCs/>
      <w:caps/>
      <w:noProof/>
      <w:snapToGrid w:val="0"/>
      <w:kern w:val="32"/>
      <w:sz w:val="28"/>
      <w:szCs w:val="28"/>
      <w:lang w:val="fr-FR" w:eastAsia="fr-FR" w:bidi="ar-SA"/>
    </w:rPr>
  </w:style>
  <w:style w:type="character" w:customStyle="1" w:styleId="TtolcCar">
    <w:name w:val="Títol c Car"/>
    <w:link w:val="Ttolc"/>
    <w:rPr>
      <w:rFonts w:eastAsia="SimSun"/>
      <w:b/>
      <w:noProof/>
      <w:snapToGrid w:val="0"/>
      <w:sz w:val="24"/>
      <w:u w:val="single"/>
      <w:lang w:val="fr-FR" w:eastAsia="fr-FR" w:bidi="ar-SA"/>
    </w:rPr>
  </w:style>
  <w:style w:type="paragraph" w:customStyle="1" w:styleId="Noparagraphstyle">
    <w:name w:val="[No paragraph style]"/>
    <w:pPr>
      <w:autoSpaceDE w:val="0"/>
      <w:autoSpaceDN w:val="0"/>
      <w:adjustRightInd w:val="0"/>
      <w:spacing w:line="288" w:lineRule="auto"/>
      <w:textAlignment w:val="center"/>
    </w:pPr>
    <w:rPr>
      <w:rFonts w:ascii="Times" w:hAnsi="Times" w:cs="Times"/>
      <w:snapToGrid w:val="0"/>
      <w:color w:val="000000"/>
      <w:sz w:val="24"/>
      <w:szCs w:val="24"/>
      <w:lang w:val="es-ES" w:eastAsia="fr-FR"/>
    </w:rPr>
  </w:style>
  <w:style w:type="paragraph" w:customStyle="1" w:styleId="textcom">
    <w:name w:val="text comú"/>
    <w:basedOn w:val="Noparagraphstyle"/>
    <w:next w:val="Noparagraphstyle"/>
    <w:autoRedefine/>
    <w:pPr>
      <w:keepLines/>
      <w:jc w:val="both"/>
      <w:textAlignment w:val="baseline"/>
    </w:pPr>
    <w:rPr>
      <w:rFonts w:ascii="Garamond" w:hAnsi="Garamond" w:cs="Garamond"/>
      <w:color w:val="auto"/>
      <w:sz w:val="20"/>
      <w:szCs w:val="20"/>
      <w:lang w:val="ca-ES"/>
    </w:rPr>
  </w:style>
  <w:style w:type="paragraph" w:customStyle="1" w:styleId="convenis">
    <w:name w:val="convenis"/>
    <w:basedOn w:val="Normal"/>
    <w:pPr>
      <w:tabs>
        <w:tab w:val="clear" w:pos="431"/>
      </w:tabs>
      <w:overflowPunct/>
      <w:adjustRightInd/>
      <w:snapToGrid/>
      <w:spacing w:before="24" w:after="24" w:line="240" w:lineRule="auto"/>
      <w:ind w:left="24" w:right="24"/>
    </w:pPr>
    <w:rPr>
      <w:noProof/>
      <w:sz w:val="24"/>
      <w:szCs w:val="24"/>
      <w:lang w:val="es-ES" w:eastAsia="fr-FR"/>
    </w:rPr>
  </w:style>
  <w:style w:type="paragraph" w:customStyle="1" w:styleId="QUADRE">
    <w:name w:val="QUADRE"/>
    <w:basedOn w:val="BodyText"/>
    <w:pPr>
      <w:suppressAutoHyphens w:val="0"/>
      <w:spacing w:line="240" w:lineRule="auto"/>
      <w:jc w:val="both"/>
    </w:pPr>
    <w:rPr>
      <w:b/>
      <w:bCs/>
      <w:noProof/>
      <w:snapToGrid w:val="0"/>
      <w:color w:val="FFFFFF"/>
      <w:lang w:val="fr-FR" w:eastAsia="fr-FR"/>
    </w:rPr>
  </w:style>
  <w:style w:type="paragraph" w:customStyle="1" w:styleId="TEXTNORMALNEGRETA12">
    <w:name w:val="TEXT NORMAL NEGRETA 12"/>
    <w:basedOn w:val="BodyTextIndent"/>
    <w:pPr>
      <w:tabs>
        <w:tab w:val="num" w:pos="1440"/>
        <w:tab w:val="left" w:pos="2072"/>
      </w:tabs>
      <w:suppressAutoHyphens w:val="0"/>
      <w:spacing w:after="0" w:line="360" w:lineRule="auto"/>
      <w:ind w:left="0"/>
      <w:jc w:val="both"/>
    </w:pPr>
    <w:rPr>
      <w:b/>
      <w:bCs/>
      <w:noProof/>
      <w:snapToGrid w:val="0"/>
      <w:sz w:val="24"/>
      <w:szCs w:val="24"/>
      <w:lang w:val="fr-FR" w:eastAsia="fr-FR"/>
    </w:rPr>
  </w:style>
  <w:style w:type="paragraph" w:customStyle="1" w:styleId="xl25">
    <w:name w:val="xl25"/>
    <w:basedOn w:val="Normal"/>
    <w:pPr>
      <w:tabs>
        <w:tab w:val="clear" w:pos="431"/>
      </w:tabs>
      <w:overflowPunct/>
      <w:adjustRightInd/>
      <w:snapToGrid/>
      <w:spacing w:before="100" w:beforeAutospacing="1" w:after="100" w:afterAutospacing="1" w:line="240" w:lineRule="auto"/>
      <w:jc w:val="left"/>
    </w:pPr>
    <w:rPr>
      <w:rFonts w:ascii="Arial0" w:eastAsia="Arial Unicode MS" w:hAnsi="Arial0" w:cs="Arial0"/>
      <w:noProof/>
      <w:snapToGrid/>
      <w:sz w:val="20"/>
      <w:lang w:val="es-ES" w:eastAsia="fr-FR"/>
    </w:rPr>
  </w:style>
  <w:style w:type="paragraph" w:customStyle="1" w:styleId="Justifi">
    <w:name w:val="Justifié"/>
    <w:aliases w:val="Avant : 12 pt Après : 12 pt Interligne : 1,5l"/>
    <w:basedOn w:val="Normal"/>
    <w:pPr>
      <w:tabs>
        <w:tab w:val="clear" w:pos="431"/>
      </w:tabs>
      <w:overflowPunct/>
      <w:adjustRightInd/>
      <w:snapToGrid/>
      <w:spacing w:before="240" w:after="240" w:line="360" w:lineRule="auto"/>
      <w:ind w:left="180"/>
    </w:pPr>
    <w:rPr>
      <w:noProof/>
      <w:sz w:val="24"/>
      <w:lang w:val="ca-ES" w:eastAsia="fr-FR"/>
    </w:rPr>
  </w:style>
  <w:style w:type="paragraph" w:customStyle="1" w:styleId="xl24">
    <w:name w:val="xl24"/>
    <w:basedOn w:val="Normal"/>
    <w:pPr>
      <w:tabs>
        <w:tab w:val="clear" w:pos="431"/>
      </w:tabs>
      <w:overflowPunct/>
      <w:adjustRightInd/>
      <w:snapToGrid/>
      <w:spacing w:before="100" w:beforeAutospacing="1" w:after="100" w:afterAutospacing="1" w:line="240" w:lineRule="auto"/>
      <w:jc w:val="left"/>
    </w:pPr>
    <w:rPr>
      <w:rFonts w:ascii="Arial" w:eastAsia="Arial Unicode MS" w:hAnsi="Arial" w:cs="Arial"/>
      <w:noProof/>
      <w:snapToGrid/>
      <w:sz w:val="24"/>
      <w:szCs w:val="24"/>
      <w:lang w:val="es-ES" w:eastAsia="es-ES"/>
    </w:rPr>
  </w:style>
  <w:style w:type="paragraph" w:customStyle="1" w:styleId="Ttol1Interlineat15lnies">
    <w:name w:val="Títol 1 + Interlineat:  15 línies"/>
    <w:basedOn w:val="Heading1"/>
    <w:pPr>
      <w:keepLines w:val="0"/>
      <w:widowControl/>
      <w:tabs>
        <w:tab w:val="clear" w:pos="431"/>
      </w:tabs>
      <w:overflowPunct/>
      <w:adjustRightInd/>
      <w:snapToGrid/>
      <w:spacing w:before="240" w:after="60" w:line="360" w:lineRule="auto"/>
      <w:jc w:val="both"/>
    </w:pPr>
    <w:rPr>
      <w:b w:val="0"/>
      <w:bCs/>
      <w:noProof/>
      <w:snapToGrid w:val="0"/>
      <w:sz w:val="28"/>
      <w:lang w:val="fr-FR" w:eastAsia="fr-FR"/>
    </w:rPr>
  </w:style>
  <w:style w:type="character" w:customStyle="1" w:styleId="Titre3CarChar">
    <w:name w:val="Titre 3 Car Char"/>
    <w:aliases w:val="Car19 Car Char Char"/>
    <w:rPr>
      <w:rFonts w:ascii="Cambria" w:hAnsi="Cambria" w:cs="Cambria"/>
      <w:b/>
      <w:bCs/>
      <w:snapToGrid w:val="0"/>
      <w:sz w:val="26"/>
      <w:szCs w:val="26"/>
      <w:lang w:val="fr-FR" w:eastAsia="fr-FR" w:bidi="ar-SA"/>
    </w:rPr>
  </w:style>
  <w:style w:type="character" w:customStyle="1" w:styleId="CorpsdetexteCar1Char">
    <w:name w:val="Corps de texte Car1 Char"/>
    <w:aliases w:val="Corps de texte Car Car Char,Car12 Car Car Char,Corps de texte Car Char,Car12 Car Char Char"/>
    <w:rPr>
      <w:snapToGrid w:val="0"/>
      <w:lang w:val="fr-FR" w:eastAsia="fr-FR" w:bidi="ar-SA"/>
    </w:rPr>
  </w:style>
  <w:style w:type="paragraph" w:customStyle="1" w:styleId="Prrafodelista">
    <w:name w:val="Párrafo de lista"/>
    <w:basedOn w:val="Normal"/>
    <w:qFormat/>
    <w:pPr>
      <w:tabs>
        <w:tab w:val="clear" w:pos="431"/>
      </w:tabs>
      <w:overflowPunct/>
      <w:adjustRightInd/>
      <w:snapToGrid/>
      <w:spacing w:line="240" w:lineRule="auto"/>
      <w:ind w:left="708"/>
      <w:jc w:val="left"/>
    </w:pPr>
    <w:rPr>
      <w:noProof/>
      <w:sz w:val="24"/>
      <w:szCs w:val="24"/>
      <w:lang w:val="fr-FR" w:eastAsia="fr-FR"/>
    </w:rPr>
  </w:style>
  <w:style w:type="paragraph" w:customStyle="1" w:styleId="2">
    <w:name w:val="页眉2"/>
    <w:basedOn w:val="Normal"/>
    <w:pPr>
      <w:framePr w:w="6747" w:h="284" w:hRule="exact" w:hSpace="181" w:vSpace="181" w:wrap="notBeside" w:vAnchor="page" w:hAnchor="page" w:x="4310" w:y="1163" w:anchorLock="1"/>
      <w:tabs>
        <w:tab w:val="clear" w:pos="431"/>
        <w:tab w:val="left" w:pos="425"/>
      </w:tabs>
      <w:overflowPunct/>
      <w:snapToGrid/>
      <w:spacing w:line="300" w:lineRule="exact"/>
      <w:jc w:val="right"/>
      <w:textAlignment w:val="baseline"/>
    </w:pPr>
    <w:rPr>
      <w:snapToGrid/>
      <w:color w:val="000000"/>
      <w:kern w:val="19"/>
      <w:sz w:val="19"/>
    </w:rPr>
  </w:style>
  <w:style w:type="character" w:customStyle="1" w:styleId="H1GCar">
    <w:name w:val="_ H_1_G Car"/>
    <w:basedOn w:val="DefaultParagraphFont"/>
    <w:link w:val="H1G"/>
    <w:rPr>
      <w:rFonts w:eastAsia="SimSun"/>
      <w:b/>
      <w:sz w:val="24"/>
      <w:lang w:val="en-GB" w:eastAsia="en-US" w:bidi="ar-SA"/>
    </w:rPr>
  </w:style>
  <w:style w:type="paragraph" w:customStyle="1" w:styleId="ParaNoG">
    <w:name w:val="_ParaNo._G"/>
    <w:basedOn w:val="SingleTxtG"/>
    <w:pPr>
      <w:numPr>
        <w:numId w:val="1"/>
      </w:numPr>
    </w:pPr>
  </w:style>
  <w:style w:type="paragraph" w:customStyle="1" w:styleId="H23GR">
    <w:name w:val="_ H_2/3_GR"/>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pacing w:val="4"/>
      <w:w w:val="103"/>
      <w:kern w:val="14"/>
      <w:sz w:val="20"/>
      <w:lang w:val="ru-RU" w:eastAsia="ru-RU"/>
    </w:rPr>
  </w:style>
  <w:style w:type="character" w:customStyle="1" w:styleId="HMGChar">
    <w:name w:val="_ H __M_G Char"/>
    <w:link w:val="HMG"/>
    <w:rPr>
      <w:rFonts w:eastAsia="SimSun"/>
      <w:b/>
      <w:sz w:val="34"/>
      <w:lang w:val="en-GB" w:eastAsia="en-US" w:bidi="ar-SA"/>
    </w:rPr>
  </w:style>
  <w:style w:type="paragraph" w:customStyle="1" w:styleId="Sinespaciado1">
    <w:name w:val="Sin espaciado1"/>
    <w:semiHidden/>
    <w:pPr>
      <w:suppressAutoHyphens/>
    </w:pPr>
    <w:rPr>
      <w:sz w:val="22"/>
      <w:szCs w:val="22"/>
      <w:lang w:eastAsia="ar-SA"/>
    </w:rPr>
  </w:style>
  <w:style w:type="character" w:customStyle="1" w:styleId="shorttext">
    <w:name w:val="short_text"/>
    <w:basedOn w:val="DefaultParagraphFont"/>
  </w:style>
  <w:style w:type="character" w:customStyle="1" w:styleId="SingleTxtGCChar">
    <w:name w:val="_ Single Txt_GC Char"/>
    <w:basedOn w:val="DefaultParagraphFont"/>
    <w:link w:val="SingleTxtGC"/>
    <w:locked/>
    <w:rPr>
      <w:rFonts w:eastAsia="SimSun"/>
      <w:snapToGrid w:val="0"/>
      <w:sz w:val="21"/>
      <w:lang w:val="en-US" w:eastAsia="zh-CN" w:bidi="ar-SA"/>
    </w:rPr>
  </w:style>
  <w:style w:type="paragraph" w:customStyle="1" w:styleId="ParaNoGR">
    <w:name w:val="_ParaNo._GR"/>
    <w:basedOn w:val="Normal"/>
    <w:next w:val="Normal"/>
    <w:pPr>
      <w:numPr>
        <w:numId w:val="14"/>
      </w:numPr>
      <w:tabs>
        <w:tab w:val="clear" w:pos="431"/>
        <w:tab w:val="left" w:pos="567"/>
      </w:tabs>
      <w:overflowPunct/>
      <w:adjustRightInd/>
      <w:snapToGrid/>
      <w:spacing w:after="120" w:line="240" w:lineRule="atLeast"/>
      <w:ind w:right="1134"/>
      <w:outlineLvl w:val="0"/>
    </w:pPr>
    <w:rPr>
      <w:rFonts w:eastAsia="Times New Roman"/>
      <w:snapToGrid/>
      <w:spacing w:val="4"/>
      <w:w w:val="103"/>
      <w:kern w:val="14"/>
      <w:sz w:val="20"/>
      <w:lang w:val="ru-RU" w:eastAsia="ru-RU"/>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20854;&#20013;47.2%25"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4</TotalTime>
  <Pages>1</Pages>
  <Words>5406</Words>
  <Characters>30818</Characters>
  <Application>Microsoft Office Outlook</Application>
  <DocSecurity>4</DocSecurity>
  <Lines>256</Lines>
  <Paragraphs>72</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36152</CharactersWithSpaces>
  <SharedDoc>false</SharedDoc>
  <HLinks>
    <vt:vector size="6" baseType="variant">
      <vt:variant>
        <vt:i4>1361792610</vt:i4>
      </vt:variant>
      <vt:variant>
        <vt:i4>0</vt:i4>
      </vt:variant>
      <vt:variant>
        <vt:i4>0</vt:i4>
      </vt:variant>
      <vt:variant>
        <vt:i4>5</vt:i4>
      </vt:variant>
      <vt:variant>
        <vt:lpwstr>mailto:其中47.2%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niu</dc:creator>
  <cp:keywords/>
  <dc:description/>
  <cp:lastModifiedBy>CSD</cp:lastModifiedBy>
  <cp:revision>4</cp:revision>
  <cp:lastPrinted>2013-02-22T08:42:00Z</cp:lastPrinted>
  <dcterms:created xsi:type="dcterms:W3CDTF">2013-02-22T08:42:00Z</dcterms:created>
  <dcterms:modified xsi:type="dcterms:W3CDTF">2013-02-22T08:43:00Z</dcterms:modified>
</cp:coreProperties>
</file>