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D4D9405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B257F85" w14:textId="77777777" w:rsidR="002D5AAC" w:rsidRDefault="002D5AAC" w:rsidP="00A159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89A0740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8151EDA" w14:textId="04F58D8B" w:rsidR="002D5AAC" w:rsidRDefault="00A1599E" w:rsidP="00A1599E">
            <w:pPr>
              <w:jc w:val="right"/>
            </w:pPr>
            <w:r w:rsidRPr="00A1599E">
              <w:rPr>
                <w:sz w:val="40"/>
              </w:rPr>
              <w:t>CERD</w:t>
            </w:r>
            <w:r>
              <w:t>/C/KEN/CO/8-9</w:t>
            </w:r>
          </w:p>
        </w:tc>
      </w:tr>
      <w:tr w:rsidR="002D5AAC" w:rsidRPr="00A1599E" w14:paraId="607E1F4A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34635B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29E66E" wp14:editId="3379B96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D43DDF" w14:textId="77777777" w:rsidR="002D5AAC" w:rsidRPr="00033EE1" w:rsidRDefault="002B74B1" w:rsidP="00DF6F2D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4CDCBE" w14:textId="77777777" w:rsidR="002D5AAC" w:rsidRPr="00A1599E" w:rsidRDefault="00A1599E" w:rsidP="008D2AAD">
            <w:pPr>
              <w:spacing w:before="240"/>
              <w:rPr>
                <w:lang w:val="en-US"/>
              </w:rPr>
            </w:pPr>
            <w:r w:rsidRPr="00A1599E">
              <w:rPr>
                <w:lang w:val="en-US"/>
              </w:rPr>
              <w:t>Distr.: General</w:t>
            </w:r>
          </w:p>
          <w:p w14:paraId="63B34028" w14:textId="24B4EC97" w:rsidR="00A1599E" w:rsidRPr="00A1599E" w:rsidRDefault="00A1599E" w:rsidP="00A159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A1599E">
              <w:rPr>
                <w:lang w:val="en-US"/>
              </w:rPr>
              <w:t xml:space="preserve"> </w:t>
            </w:r>
            <w:r>
              <w:rPr>
                <w:lang w:val="en-US"/>
              </w:rPr>
              <w:t>December 2024</w:t>
            </w:r>
          </w:p>
          <w:p w14:paraId="77AEE647" w14:textId="77777777" w:rsidR="00A1599E" w:rsidRPr="00A1599E" w:rsidRDefault="00A1599E" w:rsidP="00A1599E">
            <w:pPr>
              <w:spacing w:line="240" w:lineRule="exact"/>
              <w:rPr>
                <w:lang w:val="en-US"/>
              </w:rPr>
            </w:pPr>
            <w:r w:rsidRPr="00A1599E">
              <w:rPr>
                <w:lang w:val="en-US"/>
              </w:rPr>
              <w:t>Russian</w:t>
            </w:r>
          </w:p>
          <w:p w14:paraId="31568D79" w14:textId="244A55C5" w:rsidR="00A1599E" w:rsidRPr="00A1599E" w:rsidRDefault="00A1599E" w:rsidP="00A1599E">
            <w:pPr>
              <w:spacing w:line="240" w:lineRule="exact"/>
              <w:rPr>
                <w:lang w:val="en-US"/>
              </w:rPr>
            </w:pPr>
            <w:r w:rsidRPr="00A1599E">
              <w:rPr>
                <w:lang w:val="en-US"/>
              </w:rPr>
              <w:t>Original: English</w:t>
            </w:r>
          </w:p>
        </w:tc>
      </w:tr>
    </w:tbl>
    <w:p w14:paraId="07851CC7" w14:textId="77777777" w:rsidR="00C17B4F" w:rsidRPr="001D60CF" w:rsidRDefault="00C17B4F" w:rsidP="00C17B4F">
      <w:pPr>
        <w:spacing w:before="120"/>
        <w:rPr>
          <w:b/>
          <w:sz w:val="24"/>
          <w:szCs w:val="24"/>
        </w:rPr>
      </w:pPr>
      <w:r w:rsidRPr="001D60CF">
        <w:rPr>
          <w:b/>
          <w:bCs/>
          <w:sz w:val="24"/>
          <w:szCs w:val="24"/>
        </w:rPr>
        <w:t>Комитет по ликвидации расовой дискриминации</w:t>
      </w:r>
    </w:p>
    <w:p w14:paraId="18ADC4F4" w14:textId="77777777" w:rsidR="00C17B4F" w:rsidRPr="001D60CF" w:rsidRDefault="00C17B4F" w:rsidP="00C17B4F">
      <w:pPr>
        <w:pStyle w:val="HChG"/>
      </w:pPr>
      <w:r w:rsidRPr="001D60CF">
        <w:tab/>
      </w:r>
      <w:r w:rsidRPr="001D60CF">
        <w:tab/>
        <w:t>Заключительные замечания по объединенным восьмому и девятому периодическим докладам Кении</w:t>
      </w:r>
      <w:r w:rsidRPr="0096173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Hlk137734756"/>
      <w:bookmarkEnd w:id="0"/>
    </w:p>
    <w:p w14:paraId="5D698321" w14:textId="77777777" w:rsidR="00C17B4F" w:rsidRPr="002258CF" w:rsidRDefault="00C17B4F" w:rsidP="00C17B4F">
      <w:pPr>
        <w:pStyle w:val="SingleTxtG"/>
      </w:pPr>
      <w:r>
        <w:t>1.</w:t>
      </w:r>
      <w:r>
        <w:tab/>
        <w:t>Комитет рассмотрел объединенные восьмой и девятый периодические доклады Кении</w:t>
      </w:r>
      <w:r w:rsidRPr="003C4E33">
        <w:rPr>
          <w:rStyle w:val="aa"/>
        </w:rPr>
        <w:footnoteReference w:id="2"/>
      </w:r>
      <w:r>
        <w:t>, представленные в одном документе, на своих 3123-м и 3124-м заседаниях</w:t>
      </w:r>
      <w:r w:rsidRPr="003C4E33">
        <w:rPr>
          <w:rStyle w:val="aa"/>
        </w:rPr>
        <w:footnoteReference w:id="3"/>
      </w:r>
      <w:r>
        <w:t>, состоявшихся 4 и 5 декабря 2024 года. На своем 3133-м заседании, состоявшемся 11</w:t>
      </w:r>
      <w:r>
        <w:rPr>
          <w:lang w:val="en-US"/>
        </w:rPr>
        <w:t> </w:t>
      </w:r>
      <w:r>
        <w:t>декабря 2024 года, он принял настоящие заключительные замечания.</w:t>
      </w:r>
    </w:p>
    <w:p w14:paraId="33D8758F" w14:textId="77777777" w:rsidR="00C17B4F" w:rsidRPr="001D60CF" w:rsidRDefault="00C17B4F" w:rsidP="00C17B4F">
      <w:pPr>
        <w:pStyle w:val="H1G"/>
      </w:pPr>
      <w:r>
        <w:tab/>
      </w:r>
      <w:r w:rsidRPr="001D60CF">
        <w:t>A.</w:t>
      </w:r>
      <w:r w:rsidRPr="001D60CF">
        <w:tab/>
        <w:t>Введение</w:t>
      </w:r>
    </w:p>
    <w:p w14:paraId="1222D05C" w14:textId="77777777" w:rsidR="00C17B4F" w:rsidRPr="002258CF" w:rsidRDefault="00C17B4F" w:rsidP="00C17B4F">
      <w:pPr>
        <w:pStyle w:val="SingleTxtG"/>
        <w:rPr>
          <w:color w:val="000000" w:themeColor="text1"/>
        </w:rPr>
      </w:pPr>
      <w:r>
        <w:t>2.</w:t>
      </w:r>
      <w:r>
        <w:tab/>
        <w:t>Комитет приветствует представление объединенных восьмого и девятого периодических докладов государства-участника. Комитет приветствует также конструктивный диалог с высокопоставленной делегацией и хотел бы поблагодарить делегацию за информацию, представленную в ходе рассмотрения Комитетом докладов и после диалога.</w:t>
      </w:r>
    </w:p>
    <w:p w14:paraId="5CA011FE" w14:textId="77777777" w:rsidR="00C17B4F" w:rsidRPr="002258CF" w:rsidRDefault="00C17B4F" w:rsidP="00C17B4F">
      <w:pPr>
        <w:pStyle w:val="H1G"/>
      </w:pPr>
      <w:r w:rsidRPr="00C17B4F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03DF1C70" w14:textId="77777777" w:rsidR="00C17B4F" w:rsidRPr="002258CF" w:rsidRDefault="00C17B4F" w:rsidP="00C17B4F">
      <w:pPr>
        <w:pStyle w:val="SingleTxtG"/>
      </w:pPr>
      <w:r>
        <w:t>3.</w:t>
      </w:r>
      <w:r>
        <w:tab/>
        <w:t>Комитет приветствует принятие государством-участником следующих законодательных актов:</w:t>
      </w:r>
    </w:p>
    <w:p w14:paraId="21529C07" w14:textId="77777777" w:rsidR="00C17B4F" w:rsidRPr="002258CF" w:rsidRDefault="00C17B4F" w:rsidP="00C17B4F">
      <w:pPr>
        <w:pStyle w:val="SingleTxtG"/>
        <w:ind w:firstLine="567"/>
        <w:rPr>
          <w:color w:val="000000"/>
        </w:rPr>
      </w:pPr>
      <w:r>
        <w:t>a)</w:t>
      </w:r>
      <w:r>
        <w:tab/>
        <w:t>Закона о беженцах № 10 от 2021 года;</w:t>
      </w:r>
    </w:p>
    <w:p w14:paraId="793879E1" w14:textId="77777777" w:rsidR="00C17B4F" w:rsidRPr="002258CF" w:rsidRDefault="00C17B4F" w:rsidP="00C17B4F">
      <w:pPr>
        <w:pStyle w:val="SingleTxtG"/>
        <w:ind w:firstLine="567"/>
        <w:rPr>
          <w:color w:val="000000"/>
        </w:rPr>
      </w:pPr>
      <w:r>
        <w:t>b)</w:t>
      </w:r>
      <w:r>
        <w:tab/>
        <w:t>Положения об управлении государственными финансами (управление уравнительным фондом) в 2021 году;</w:t>
      </w:r>
    </w:p>
    <w:p w14:paraId="06A89591" w14:textId="62920BD4" w:rsidR="00C17B4F" w:rsidRPr="002258CF" w:rsidRDefault="00C17B4F" w:rsidP="00C17B4F">
      <w:pPr>
        <w:pStyle w:val="SingleTxtG"/>
        <w:ind w:firstLine="567"/>
      </w:pPr>
      <w:r>
        <w:t>c)</w:t>
      </w:r>
      <w:r>
        <w:tab/>
        <w:t>Закона о неправомерном использовании информационных технологий и</w:t>
      </w:r>
      <w:r w:rsidR="00873351">
        <w:rPr>
          <w:lang w:val="en-US"/>
        </w:rPr>
        <w:t> </w:t>
      </w:r>
      <w:r>
        <w:t>киберпреступлениях 2018 года;</w:t>
      </w:r>
    </w:p>
    <w:p w14:paraId="0C7E93A7" w14:textId="77777777" w:rsidR="00C17B4F" w:rsidRPr="002258CF" w:rsidRDefault="00C17B4F" w:rsidP="00C17B4F">
      <w:pPr>
        <w:pStyle w:val="SingleTxtG"/>
        <w:ind w:firstLine="567"/>
        <w:rPr>
          <w:color w:val="000000"/>
        </w:rPr>
      </w:pPr>
      <w:r>
        <w:t>d)</w:t>
      </w:r>
      <w:r>
        <w:tab/>
        <w:t>Закона о деятельности государственных судмедэкспертов 2017 года;</w:t>
      </w:r>
    </w:p>
    <w:p w14:paraId="6EF31514" w14:textId="77777777" w:rsidR="00C17B4F" w:rsidRPr="002258CF" w:rsidRDefault="00C17B4F" w:rsidP="00C17B4F">
      <w:pPr>
        <w:pStyle w:val="SingleTxtG"/>
        <w:ind w:firstLine="567"/>
      </w:pPr>
      <w:r>
        <w:t>e)</w:t>
      </w:r>
      <w:r>
        <w:tab/>
        <w:t>Закона Кении об информации и коммуникациях 2015 года;</w:t>
      </w:r>
    </w:p>
    <w:p w14:paraId="7E7C8EEE" w14:textId="77777777" w:rsidR="00C17B4F" w:rsidRPr="002258CF" w:rsidRDefault="00C17B4F" w:rsidP="00C17B4F">
      <w:pPr>
        <w:pStyle w:val="SingleTxtG"/>
        <w:ind w:firstLine="567"/>
        <w:rPr>
          <w:color w:val="000000"/>
        </w:rPr>
      </w:pPr>
      <w:r>
        <w:t>f)</w:t>
      </w:r>
      <w:r>
        <w:tab/>
        <w:t>Закона о незначительных исках 2016 года.</w:t>
      </w:r>
    </w:p>
    <w:p w14:paraId="0B844B9B" w14:textId="77777777" w:rsidR="00C17B4F" w:rsidRPr="002258CF" w:rsidRDefault="00C17B4F" w:rsidP="00C17B4F">
      <w:pPr>
        <w:pStyle w:val="SingleTxtG"/>
        <w:rPr>
          <w:color w:val="000000"/>
        </w:rPr>
      </w:pPr>
      <w:r>
        <w:t>4.</w:t>
      </w:r>
      <w:r>
        <w:tab/>
        <w:t>Комитет также приветствует следующие институциональные и политические меры, принятые государством-участником:</w:t>
      </w:r>
    </w:p>
    <w:p w14:paraId="6D55389F" w14:textId="77777777" w:rsidR="00C17B4F" w:rsidRPr="002258CF" w:rsidRDefault="00C17B4F" w:rsidP="00C17B4F">
      <w:pPr>
        <w:pStyle w:val="SingleTxtG"/>
        <w:ind w:firstLine="567"/>
      </w:pPr>
      <w:r>
        <w:t>a)</w:t>
      </w:r>
      <w:r>
        <w:tab/>
        <w:t>разработку Общих положений о беженцах 2024 года;</w:t>
      </w:r>
    </w:p>
    <w:p w14:paraId="796A1841" w14:textId="77777777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принятие Национального плана действий по борьбе с ненавистническими высказываниями в 2022 году;</w:t>
      </w:r>
    </w:p>
    <w:p w14:paraId="76317669" w14:textId="77777777" w:rsidR="00C17B4F" w:rsidRPr="002258CF" w:rsidRDefault="00C17B4F" w:rsidP="00C17B4F">
      <w:pPr>
        <w:pStyle w:val="SingleTxtG"/>
        <w:ind w:firstLine="567"/>
      </w:pPr>
      <w:r>
        <w:t>c)</w:t>
      </w:r>
      <w:r>
        <w:tab/>
        <w:t>принятие плана «Ширика» в 2022 году;</w:t>
      </w:r>
    </w:p>
    <w:p w14:paraId="6298A3A3" w14:textId="77777777" w:rsidR="00C17B4F" w:rsidRPr="002258CF" w:rsidRDefault="00C17B4F" w:rsidP="00C17B4F">
      <w:pPr>
        <w:pStyle w:val="SingleTxtG"/>
        <w:ind w:firstLine="567"/>
      </w:pPr>
      <w:r>
        <w:lastRenderedPageBreak/>
        <w:t>d)</w:t>
      </w:r>
      <w:r>
        <w:tab/>
        <w:t>разработку Национального плана действий по противодействию торговле людьми на 2022–2027 годы;</w:t>
      </w:r>
    </w:p>
    <w:p w14:paraId="14CA8A0C" w14:textId="77777777" w:rsidR="00C17B4F" w:rsidRPr="002258CF" w:rsidRDefault="00C17B4F" w:rsidP="00C17B4F">
      <w:pPr>
        <w:pStyle w:val="SingleTxtG"/>
        <w:ind w:firstLine="567"/>
      </w:pPr>
      <w:r>
        <w:t>e)</w:t>
      </w:r>
      <w:r>
        <w:tab/>
        <w:t>разработку Комплексной рамочной программы реагирования на проблему беженцев в 2020 году;</w:t>
      </w:r>
    </w:p>
    <w:p w14:paraId="391E9C11" w14:textId="77777777" w:rsidR="00C17B4F" w:rsidRPr="002258CF" w:rsidRDefault="00C17B4F" w:rsidP="00C17B4F">
      <w:pPr>
        <w:pStyle w:val="SingleTxtG"/>
        <w:ind w:firstLine="567"/>
      </w:pPr>
      <w:r>
        <w:t>f)</w:t>
      </w:r>
      <w:r>
        <w:tab/>
        <w:t>принятие Национального плана действий по оказанию юридической помощи на 2017–2022 годы;</w:t>
      </w:r>
    </w:p>
    <w:p w14:paraId="66560A5F" w14:textId="77777777" w:rsidR="00C17B4F" w:rsidRPr="002258CF" w:rsidRDefault="00C17B4F" w:rsidP="00C17B4F">
      <w:pPr>
        <w:pStyle w:val="SingleTxtG"/>
        <w:ind w:firstLine="567"/>
      </w:pPr>
      <w:r>
        <w:t>g)</w:t>
      </w:r>
      <w:r>
        <w:tab/>
        <w:t>введение в действие стандартных оперативных процедур по расследованию и преследованию за серьезные нарушения прав человека, совершенные сотрудниками полиции, в 2021 году;</w:t>
      </w:r>
    </w:p>
    <w:p w14:paraId="0DD8C252" w14:textId="77777777" w:rsidR="00C17B4F" w:rsidRPr="002258CF" w:rsidRDefault="00C17B4F" w:rsidP="00C17B4F">
      <w:pPr>
        <w:pStyle w:val="SingleTxtG"/>
        <w:ind w:firstLine="567"/>
      </w:pPr>
      <w:r>
        <w:t>h)</w:t>
      </w:r>
      <w:r>
        <w:tab/>
        <w:t>решение об урегулировании проблемы безгражданства шона и других общин в 2020 году;</w:t>
      </w:r>
    </w:p>
    <w:p w14:paraId="4FA3752B" w14:textId="77777777" w:rsidR="00C17B4F" w:rsidRPr="002258CF" w:rsidRDefault="00C17B4F" w:rsidP="00C17B4F">
      <w:pPr>
        <w:pStyle w:val="SingleTxtG"/>
        <w:ind w:firstLine="567"/>
      </w:pPr>
      <w:r>
        <w:t>i)</w:t>
      </w:r>
      <w:r>
        <w:tab/>
        <w:t>принятие Правил, касающихся исправления допущенного в прошлом несправедливого распределения земли, в 2016 году;</w:t>
      </w:r>
    </w:p>
    <w:p w14:paraId="4CD2C0FF" w14:textId="77777777" w:rsidR="00C17B4F" w:rsidRPr="002258CF" w:rsidRDefault="00C17B4F" w:rsidP="00C17B4F">
      <w:pPr>
        <w:pStyle w:val="SingleTxtG"/>
        <w:ind w:firstLine="567"/>
      </w:pPr>
      <w:r>
        <w:t>j)</w:t>
      </w:r>
      <w:r>
        <w:tab/>
        <w:t>создание Национального совета по оказанию юридической помощи, учрежденного Законом о юридической помощи 2016 года.</w:t>
      </w:r>
    </w:p>
    <w:p w14:paraId="4C42D053" w14:textId="77777777" w:rsidR="00C17B4F" w:rsidRPr="002258CF" w:rsidRDefault="00C17B4F" w:rsidP="00C17B4F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3A3EEA40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Статистика</w:t>
      </w:r>
    </w:p>
    <w:p w14:paraId="1AAD7AE2" w14:textId="77777777" w:rsidR="00C17B4F" w:rsidRPr="002258CF" w:rsidRDefault="00C17B4F" w:rsidP="00C17B4F">
      <w:pPr>
        <w:pStyle w:val="SingleTxtG"/>
      </w:pPr>
      <w:r>
        <w:t>5.</w:t>
      </w:r>
      <w:r>
        <w:tab/>
        <w:t>Комитет признает усилия, предпринятые для укрепления Национального статистического бюро Кении, в том числе путем внедрения Рамочной программы обеспечения качества статистических данных 2022 года. Он также принимает к сведению представленные государством-участником статистические данные, в том числе данные переписи населения 2019 года, о социально-экономических условиях и представленности в сфере образования, занятости, здравоохранения, жилья, доступа к культурным мероприятиям и общественным местам. Однако Комитет обеспокоен тем, что эти статистические данные не дезагрегированы надлежащим образом, чтобы можно было дать комплексную оценку осуществлению прав, гарантированных Конвенцией, в многорасовом, многоэтническом, многокультурном и многорелигиозном кенийском обществе. Кроме того, Комитет обеспокоен сообщениями о проблемах с присвоением кодов этнической самоидентификации в соответствии с переписью 2019 года в государственном секторе, что приводит к смешению информации о коренных народах с информацией о других этнических общинах и еще больше маргинализирует эти группы. Комитет также обеспокоен отсутствием дезагрегированных статистических данных о положении неграждан.</w:t>
      </w:r>
    </w:p>
    <w:p w14:paraId="0C4FFD95" w14:textId="77777777" w:rsidR="00C17B4F" w:rsidRPr="002258CF" w:rsidRDefault="00C17B4F" w:rsidP="00C17B4F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3BFE98F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активизировать усилия в рамках Стратегии в области статистики развития с целью сбора достоверных, актуальных и всеобъемлющих статистических данных о демографическом составе населения, обеспечивая принцип самоидентификации.</w:t>
      </w:r>
      <w:r>
        <w:t xml:space="preserve"> </w:t>
      </w:r>
      <w:r>
        <w:rPr>
          <w:b/>
          <w:bCs/>
        </w:rPr>
        <w:t>Эти усилия должны охватывать этнические группы, коренные народы и неграждан, в частности мигрантов, беженцев, просителей убежища и лиц без гражданства;</w:t>
      </w:r>
    </w:p>
    <w:p w14:paraId="24700824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подготовить дезагрегированные статистические данные о социально-экономических условиях жизни этнических групп, коренных народов и неграждан, включая их права на труд, социальное обеспечение, жилье, воду и санитарию, здравоохранение и образование, чтобы обеспечить эмпирическую основу для оценки равного осуществления прав в соответствии с Конвенцией;</w:t>
      </w:r>
    </w:p>
    <w:p w14:paraId="78F503D9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привести коды этнической самоидентификации в соответствие с кодами, используемыми в переписи населения 2019 года, в частности в государственном секторе, чтобы повысить точность сбора данных и обеспечить надлежащую идентификацию коренных народов.</w:t>
      </w:r>
    </w:p>
    <w:p w14:paraId="6AA19391" w14:textId="77777777" w:rsidR="00C17B4F" w:rsidRPr="002258CF" w:rsidRDefault="00C17B4F" w:rsidP="00C17B4F">
      <w:pPr>
        <w:pStyle w:val="H23G"/>
      </w:pPr>
      <w:r>
        <w:lastRenderedPageBreak/>
        <w:tab/>
      </w:r>
      <w:r>
        <w:tab/>
      </w:r>
      <w:r>
        <w:rPr>
          <w:bCs/>
        </w:rPr>
        <w:t>Конвенция во внутренней правовой системе</w:t>
      </w:r>
    </w:p>
    <w:p w14:paraId="53A705B4" w14:textId="77777777" w:rsidR="00C17B4F" w:rsidRPr="002258CF" w:rsidRDefault="00C17B4F" w:rsidP="00C17B4F">
      <w:pPr>
        <w:pStyle w:val="SingleTxtG"/>
      </w:pPr>
      <w:r>
        <w:t>7.</w:t>
      </w:r>
      <w:r>
        <w:tab/>
        <w:t>Комитет отмечает, что в соответствии с пунктом 6 статьи 2 Конституции ратифицированные международные договоры являются частью внутренней правовой системы. Однако Комитет с сожалением отмечает скудную информацию о делах, в которых положения Конвенции использовались в национальных судах или применялись ими.</w:t>
      </w:r>
    </w:p>
    <w:p w14:paraId="4992B709" w14:textId="77777777" w:rsidR="00C17B4F" w:rsidRPr="002258CF" w:rsidRDefault="00C17B4F" w:rsidP="00C17B4F">
      <w:pPr>
        <w:pStyle w:val="SingleTxtG"/>
        <w:rPr>
          <w:b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подготовке судей, прокуроров, адвокатов, государственных служащих и сотрудников правоохранительных органов для обеспечения того, чтобы на положения Конвенции ссылались в национальных судах в соответствующих случаях, а также для повышения осведомленности правообладателей.</w:t>
      </w:r>
      <w:r>
        <w:t xml:space="preserve"> </w:t>
      </w:r>
      <w:r>
        <w:rPr>
          <w:b/>
          <w:bCs/>
        </w:rPr>
        <w:t>Он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</w:p>
    <w:p w14:paraId="1C84BCA6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Правовая основа борьбы с расовой дискриминацией</w:t>
      </w:r>
    </w:p>
    <w:p w14:paraId="2B45E0C2" w14:textId="66BA8BC9" w:rsidR="00C17B4F" w:rsidRPr="002258CF" w:rsidRDefault="00C17B4F" w:rsidP="00C17B4F">
      <w:pPr>
        <w:pStyle w:val="SingleTxtG"/>
      </w:pPr>
      <w:r>
        <w:t>9.</w:t>
      </w:r>
      <w:r>
        <w:tab/>
        <w:t>Комитет отмечает конституционные положения и соответствующие законы, такие как Закон о занятости 2007 года и Закон о национальном единстве и интеграции 2008 года, в которых затронуты вопросы равенства и недискриминации. Вместе с тем он обеспокоен тем, что существующая отраслевая законодательная база не полностью соответствует принципам Конвенции и в ней отсутствует четкое определение расовой дискриминации, согласующееся со статьей 1 (ст</w:t>
      </w:r>
      <w:r w:rsidR="001F6FCE" w:rsidRPr="001F6FCE">
        <w:t>.</w:t>
      </w:r>
      <w:r>
        <w:t xml:space="preserve"> 1 и 2).</w:t>
      </w:r>
    </w:p>
    <w:p w14:paraId="32CC2BA6" w14:textId="77777777" w:rsidR="00C17B4F" w:rsidRPr="00C83A76" w:rsidRDefault="00C17B4F" w:rsidP="00C17B4F">
      <w:pPr>
        <w:pStyle w:val="SingleTxtG"/>
        <w:rPr>
          <w:rStyle w:val="aa"/>
          <w:sz w:val="20"/>
          <w:vertAlign w:val="baseline"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включающее четкое определение расовой дискриминации в соответствии со статьей 1 Конвенции, прямо запрещающее прямую, косвенную и перекрестную дискриминацию в государственной и частной сферах, и с этой целью рассмотреть руководство по разработке комплексного антидискриминационного законодательства</w:t>
      </w:r>
      <w:r w:rsidRPr="003C4E33">
        <w:rPr>
          <w:rStyle w:val="aa"/>
        </w:rPr>
        <w:footnoteReference w:id="4"/>
      </w:r>
      <w:r>
        <w:rPr>
          <w:b/>
          <w:bCs/>
        </w:rPr>
        <w:t>.</w:t>
      </w:r>
    </w:p>
    <w:p w14:paraId="5DB3497B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4216ED24" w14:textId="190F7462" w:rsidR="00C17B4F" w:rsidRPr="002258CF" w:rsidRDefault="00C17B4F" w:rsidP="00C17B4F">
      <w:pPr>
        <w:pStyle w:val="SingleTxtG"/>
      </w:pPr>
      <w:r>
        <w:t>11.</w:t>
      </w:r>
      <w:r>
        <w:tab/>
        <w:t>Приветствуя аккредитацию Национальной комиссии Кении по правам человека со статусом «А» и меры, принятые для ее укрепления, Комитет выражает обеспокоенность в связи с тем, что выделяемые Комиссии кадровые, технические и финансовые ресурсы по-прежнему недостаточны для эффективного выполнения ею своего мандата (ст</w:t>
      </w:r>
      <w:r w:rsidR="0071104D" w:rsidRPr="0071104D">
        <w:t>.</w:t>
      </w:r>
      <w:r>
        <w:t xml:space="preserve"> 1 и 2).</w:t>
      </w:r>
    </w:p>
    <w:p w14:paraId="049468C8" w14:textId="77777777" w:rsidR="00C17B4F" w:rsidRPr="002258CF" w:rsidRDefault="00C17B4F" w:rsidP="00C17B4F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продолжать меры по укреплению Национальной комиссии Кении по правам человека, обеспечивая предоставление ей достаточных кадровых, технических и финансовых ресурсов, необходимых для эффективного осуществления ее мандата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4C8466F2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Акты расовой дискриминации, ненавистнические высказывания расистского толка и подстрекательство к расовой ненависти</w:t>
      </w:r>
    </w:p>
    <w:p w14:paraId="0E6E24CA" w14:textId="77777777" w:rsidR="00C17B4F" w:rsidRPr="002258CF" w:rsidRDefault="00C17B4F" w:rsidP="00C17B4F">
      <w:pPr>
        <w:pStyle w:val="SingleTxtG"/>
      </w:pPr>
      <w:r>
        <w:t>13.</w:t>
      </w:r>
      <w:r>
        <w:tab/>
        <w:t>Комитет принимает к сведению статью 13 Закона о национальном единстве и интеграции 2008 года, которая запрещает разжигание ненависти и предусматривает меры наказания. Он также отмечает статистические данные о жалобах, связанных с этнической или расовой дискриминацией, и пояснение государства-участника, согласно которому незначительное количество уголовных процессов связано с использованием альтернативных механизмов урегулирования конфликтов, а меры наказания применяются в крайних случаях. Тем не менее Комитет обеспокоен:</w:t>
      </w:r>
    </w:p>
    <w:p w14:paraId="328608D0" w14:textId="77777777" w:rsidR="00C17B4F" w:rsidRPr="002258CF" w:rsidRDefault="00C17B4F" w:rsidP="00C17B4F">
      <w:pPr>
        <w:pStyle w:val="SingleTxtG"/>
        <w:ind w:firstLine="567"/>
      </w:pPr>
      <w:r>
        <w:lastRenderedPageBreak/>
        <w:t>a)</w:t>
      </w:r>
      <w:r>
        <w:tab/>
        <w:t>тем, что действующее отраслевое законодательство фрагментировано и не полностью соответствует статье 4 a), b) и c) Конвенции;</w:t>
      </w:r>
    </w:p>
    <w:p w14:paraId="5B0CEC93" w14:textId="77777777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сообщениями об использовании ненавистнических высказываний расистского толка политиками, в частности в контексте избирательных процессов;</w:t>
      </w:r>
    </w:p>
    <w:p w14:paraId="19DCBB84" w14:textId="77777777" w:rsidR="00C17B4F" w:rsidRPr="002258CF" w:rsidRDefault="00C17B4F" w:rsidP="00C17B4F">
      <w:pPr>
        <w:pStyle w:val="SingleTxtG"/>
        <w:ind w:firstLine="567"/>
      </w:pPr>
      <w:r>
        <w:t>c)</w:t>
      </w:r>
      <w:r>
        <w:tab/>
        <w:t>отсутствием всеобъемлющей информации о мерах по систематическому мониторингу и пресечению языка ненависти в СМИ, интернете и социальных сетях, несмотря на принятые законодательные и политические меры;</w:t>
      </w:r>
    </w:p>
    <w:p w14:paraId="441270F3" w14:textId="77777777" w:rsidR="00C17B4F" w:rsidRPr="002258CF" w:rsidRDefault="00C17B4F" w:rsidP="00C17B4F">
      <w:pPr>
        <w:pStyle w:val="SingleTxtG"/>
        <w:ind w:firstLine="567"/>
      </w:pPr>
      <w:r>
        <w:t>d)</w:t>
      </w:r>
      <w:r>
        <w:tab/>
        <w:t>низким количеством жалоб за период 2016–2021 годов и отсутствием подробной, дезагрегированной информации о случаях расовой дискриминации, расистских ненавистнических высказываний и преступлений на почве ненависти, включая те, которые происходят в СМИ и интернете, а также о санкциях, примененных к виновным, и средствах правовой защиты, предоставленных жертвам;</w:t>
      </w:r>
    </w:p>
    <w:p w14:paraId="1283E462" w14:textId="6A2185BC" w:rsidR="00C17B4F" w:rsidRPr="002258CF" w:rsidRDefault="00C17B4F" w:rsidP="00C17B4F">
      <w:pPr>
        <w:pStyle w:val="SingleTxtG"/>
        <w:ind w:firstLine="567"/>
      </w:pPr>
      <w:r>
        <w:t>e)</w:t>
      </w:r>
      <w:r>
        <w:tab/>
        <w:t>отсутствием актуальной, дезагрегированной информации о случаях расовой дискриминации, ненавистнических высказываний расистского толка и преступлений на почве ненависти, в том числе в СМИ и интернете, а также о санкциях, примененных к виновным, и средствах правовой защиты, предоставленных жертвам, за период 2022</w:t>
      </w:r>
      <w:r w:rsidR="00D06401" w:rsidRPr="00605966">
        <w:t>–</w:t>
      </w:r>
      <w:r>
        <w:t>2024 годов (</w:t>
      </w:r>
      <w:r w:rsidR="00605966">
        <w:t>ст.</w:t>
      </w:r>
      <w:r>
        <w:t xml:space="preserve"> 4, 5 и 6).</w:t>
      </w:r>
    </w:p>
    <w:p w14:paraId="68DD4FBA" w14:textId="654793D5" w:rsidR="00C17B4F" w:rsidRPr="002258CF" w:rsidRDefault="00C17B4F" w:rsidP="00C17B4F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 xml:space="preserve">Ссылаясь на свои общие рекомендации № 7 (1985) относительно осуществления статьи 4 Конвенции, № 15 (1993) по статье 4 Конвенции </w:t>
      </w:r>
      <w:r w:rsidR="00D92F60" w:rsidRPr="00D92F60">
        <w:rPr>
          <w:b/>
          <w:bCs/>
        </w:rPr>
        <w:br/>
      </w:r>
      <w:r>
        <w:rPr>
          <w:b/>
          <w:bCs/>
        </w:rPr>
        <w:t>и № 35 (2013) о борьбе с ненавистническими высказываниями расистского толка, Комитет рекомендует государству-участнику:</w:t>
      </w:r>
    </w:p>
    <w:p w14:paraId="0D488165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пересмотреть действующее законодательство, с тем чтобы в явно выраженной форме предусмотреть в нем уголовную ответственность за ненавистнические высказывания расистского толка и преступления на почве ненависти в соответствии со статьей 4 а), b), и с) Конвенции, а также обеспечить, чтобы оно включало все основания расовой дискриминации, предусмотренные статьей 1 Конвенции;</w:t>
      </w:r>
    </w:p>
    <w:p w14:paraId="3198A59B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осудить любую форму ненавистнических высказываний расистского толка, дистанцироваться от таких высказываний со стороны политических и общественных деятелей, а также обеспечить расследование таких актов и назначение за их совершение соответствующих мер наказания;</w:t>
      </w:r>
    </w:p>
    <w:p w14:paraId="481601B3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укрепить применение Закона о неправомерном использовании информационных технологий и киберпреступности и Закона Кении об информации и коммуникациях 2015 года и принять меры по систематическому мониторингу и решению проблемы распространения ненавистнических высказываний расистского толка в СМИ, интернете и социальных сетях в тесном сотрудничестве со СМИ, интернет-провайдерами и платформами социальных сетей;</w:t>
      </w:r>
    </w:p>
    <w:p w14:paraId="0F4C1A6E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вести сбор подробных статистических данных о количестве и типах жалоб на расовую дискриминацию, ненавистнические высказывания расистского толка и преступления на почве ненависти, в том числе в СМИ, интернете и социальных сетях, о количестве расследований, судебных преследований и приговоров, а также о средствах правовой защиты, предоставленных жертвам, в разбивке по возрасту, гендеру и этническому или национальному происхождению жертв.</w:t>
      </w:r>
      <w:r>
        <w:t xml:space="preserve"> </w:t>
      </w:r>
      <w:r>
        <w:rPr>
          <w:b/>
          <w:bCs/>
        </w:rPr>
        <w:t>В этой связи Комитет просит государство-участник включить такие статистические данные в свой следующий периодический доклад;</w:t>
      </w:r>
    </w:p>
    <w:p w14:paraId="759E9EB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осуществлять специализированные программы подготовки сотрудников полиции, прокуратуры и других правоохранительных органов по вопросам выявления и регистрации случаев расовой дискриминации, ненавистнических высказываний расистского толка и преступлений на почве ненависти;</w:t>
      </w:r>
    </w:p>
    <w:p w14:paraId="613C9C03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 xml:space="preserve">принять меры по оценке систем подачи и регистрации жалоб на расовую дискриминацию, ненавистнические высказывания расистского толка и </w:t>
      </w:r>
      <w:r>
        <w:rPr>
          <w:b/>
          <w:bCs/>
        </w:rPr>
        <w:lastRenderedPageBreak/>
        <w:t>преступления на почве ненависти с целью изучения и обеспечения их наличия и доступности для тех, кто уязвим к расовой дискриминации, и провести кампании по просвещению общественности о правах, закрепленных в Конвенции, и о способах подачи жалоб на расовую дискриминацию, ненавистнические высказывания расистского толка и преступления на почве ненависти.</w:t>
      </w:r>
    </w:p>
    <w:p w14:paraId="6D3A19E5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Специальные меры</w:t>
      </w:r>
    </w:p>
    <w:p w14:paraId="69005B3A" w14:textId="5F3181F2" w:rsidR="00C17B4F" w:rsidRPr="002258CF" w:rsidRDefault="00C17B4F" w:rsidP="00C17B4F">
      <w:pPr>
        <w:pStyle w:val="SingleTxtG"/>
      </w:pPr>
      <w:r>
        <w:t>15.</w:t>
      </w:r>
      <w:r>
        <w:tab/>
        <w:t>Комитет принимает к сведению принятые меры, такие как пункт 1 e) статьи 65 Закона о правительствах округов 2012 года, который требует от Окружного совета по делам государственной службы обеспечить, чтобы не менее 30 процентов должностей начального уровня заполнялись кандидатами из недоминирующих этнических общин, а также соблюдать систему этнических квот, введенную Комиссией по делам государственной службы. Он также отмечает Уравнительный фонд, созданный для улучшения доступа к государственным услугам в маргинализированных округах. Тем не менее Комитет обеспокоен сообщениями о том, что менее половины округов соблюдают 30-процентную квоту найма, что сохраняются проблемы с обеспечением справедливого этнического представительства на государственной службе и что недостаточное выделение ресурсов для Уравнительного фонда усугубляется слабой подотчетностью в его реализации. Кроме того, он обеспокоен тем, что эти меры ограничиваются определенными секторами, и подчеркивает отсутствие информации о законодательстве и политических мерах, направленных на борьбу с расовой дискриминацией в контексте усилий по осуществлению других экономических, социальных и культурных прав (</w:t>
      </w:r>
      <w:r w:rsidR="00605966">
        <w:t>ст.</w:t>
      </w:r>
      <w:r>
        <w:t xml:space="preserve"> 2 и 5).</w:t>
      </w:r>
    </w:p>
    <w:p w14:paraId="4DB8B5C8" w14:textId="6BD5A429" w:rsidR="00C17B4F" w:rsidRPr="002258CF" w:rsidRDefault="00C17B4F" w:rsidP="00C17B4F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Ссылаясь на свою общую рекомендацию № 32 (2009) о значении и сфере применения особых мер в Конвенции, Комитет рекомендует государству</w:t>
      </w:r>
      <w:r w:rsidR="008B0E47" w:rsidRPr="00C137DB">
        <w:rPr>
          <w:b/>
          <w:bCs/>
        </w:rPr>
        <w:noBreakHyphen/>
      </w:r>
      <w:r>
        <w:rPr>
          <w:b/>
          <w:bCs/>
        </w:rPr>
        <w:t>участнику:</w:t>
      </w:r>
    </w:p>
    <w:p w14:paraId="4222A135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принять национальный план действий по борьбе с расизмом, расовой дискриминацией, ксенофобией и нетерпимостью и обеспечить, чтобы этот план включал меры по борьбе со структурной расовой дискриминацией;</w:t>
      </w:r>
    </w:p>
    <w:p w14:paraId="458F4924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провести комплексную оценку, консультируясь с маргинализированными этническими сообществами, включая женщин, молодежь, людей с инвалидностью, лиц с альбинизмом, коренные народы и другие соответствующие заинтересованные стороны, для выявления барьеров на пути реализации и оценки эффективности текущих специальных мер;</w:t>
      </w:r>
    </w:p>
    <w:p w14:paraId="24F5D095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создать надзорные и правоприменительные механизмы для обеспечения последовательного применения пункта 1 e) статьи 65 Закона о правительствах округов 2012 года и системы квот на государственной службе, включая требования о регулярной отчетности и наложение административных санкций за несоблюдение;</w:t>
      </w:r>
    </w:p>
    <w:p w14:paraId="054FAA31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ввести в действие или усовершенствовать процесс выделения средств и подотчетность Уравнительного фонда для обеспечения его своевременного и эффективного использования в маргинализированных округах;</w:t>
      </w:r>
    </w:p>
    <w:p w14:paraId="5C40C6E8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расширить сферу применения специальных мер в соответствии со статьей 56 Конституции, включив в нее возраст и инвалидность в дополнение к гендерной и этнической принадлежности во всех секторах.</w:t>
      </w:r>
    </w:p>
    <w:p w14:paraId="3C1B9975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Положение коренных народов</w:t>
      </w:r>
    </w:p>
    <w:p w14:paraId="09DAFBEB" w14:textId="77777777" w:rsidR="00C17B4F" w:rsidRPr="002258CF" w:rsidRDefault="00C17B4F" w:rsidP="00C17B4F">
      <w:pPr>
        <w:pStyle w:val="SingleTxtG"/>
      </w:pPr>
      <w:r>
        <w:t>17.</w:t>
      </w:r>
      <w:r>
        <w:tab/>
        <w:t>Принимая к сведению Закон о сохранении лесов и управлении ими 2016 года и Рамочную программу планирования для коренных народов, Комитет выражает озабоченность по поводу:</w:t>
      </w:r>
    </w:p>
    <w:p w14:paraId="30FF14C1" w14:textId="77777777" w:rsidR="00C17B4F" w:rsidRPr="002258CF" w:rsidRDefault="00C17B4F" w:rsidP="00C17B4F">
      <w:pPr>
        <w:pStyle w:val="SingleTxtG"/>
        <w:ind w:firstLine="567"/>
      </w:pPr>
      <w:r>
        <w:t>a)</w:t>
      </w:r>
      <w:r>
        <w:tab/>
        <w:t xml:space="preserve">сообщений о выселении, лишении земли и перемещении коренных народов, включая эндороис, огиек и сенгвер, с применением силы и смертоносной силы, а также уничтожении имущества и захвате скота, без соблюдения принципа свободного, предварительного и осознанного согласия, и о неприменении гарантий, </w:t>
      </w:r>
      <w:r>
        <w:lastRenderedPageBreak/>
        <w:t>предусмотренных разделом 152G Закона о земельном праве 2016 года (поправка), в контексте изменения климата и усилий по сохранению природы, что усугубляется недостаточным доступом к правосудию, компенсации и переселению;</w:t>
      </w:r>
    </w:p>
    <w:p w14:paraId="44CBF44C" w14:textId="50422616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сложного и медленного процесса регистрации и демаркации земель коренных народов, несмотря на Закон о землях общин 2016 года (</w:t>
      </w:r>
      <w:r w:rsidR="00605966">
        <w:t>ст.</w:t>
      </w:r>
      <w:r>
        <w:t xml:space="preserve"> 2 и 5).</w:t>
      </w:r>
    </w:p>
    <w:p w14:paraId="5F67ECB0" w14:textId="77777777" w:rsidR="00C17B4F" w:rsidRPr="002258CF" w:rsidRDefault="00C17B4F" w:rsidP="00C17B4F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Ссылаясь на свою общую рекомендацию № 23 (1997) о правах коренных народов, Комитет рекомендует государству-участнику:</w:t>
      </w:r>
    </w:p>
    <w:p w14:paraId="30EFF70D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в консультации с коренными народами принять законодательство о свободном, предварительном и осознанном согласии и создать эффективный механизм консультаций, соответствующий принципам Конвенции, Декларации Организации Объединенных Наций о правах коренных народов и другим международным стандартам;</w:t>
      </w:r>
    </w:p>
    <w:p w14:paraId="00E582C5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в консультации с коренными народами и с их свободного, предварительного и осознанного согласия ускорить делимитацию земель и территорий, которыми они традиционно владели, которые занимали или использовали, и предоставить права собственности, относящиеся к таким землям, в соответствии с обычным правом и системами землевладения, а также привлечь их к управлению, эксплуатации и сохранению связанных с ними природных ресурсов;</w:t>
      </w:r>
    </w:p>
    <w:p w14:paraId="7FD67942" w14:textId="2EC1E7EB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 xml:space="preserve">обеспечить, чтобы коренные народы не лишались земель и ресурсов </w:t>
      </w:r>
      <w:r w:rsidR="007C1013">
        <w:rPr>
          <w:b/>
          <w:bCs/>
        </w:rPr>
        <w:t xml:space="preserve">и </w:t>
      </w:r>
      <w:r>
        <w:rPr>
          <w:b/>
          <w:bCs/>
        </w:rPr>
        <w:t>не перемещались с их традиционных земель и территорий без их свободного, предварительного и осознанного согласия, а также гарантировать, что с теми, кто затронут изменением климата и природоохранными мерами, проводятся надлежащие консультации и что им выплачивается компенсация за любой понесенный ущерб или убытки;</w:t>
      </w:r>
    </w:p>
    <w:p w14:paraId="61F6D3EF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принять меры по улучшению положения в области предоставления компенсации и переселения тех, кого затронули выселения, в том числе путем принятия законопроекта о выселении и переселении 2012 года.</w:t>
      </w:r>
    </w:p>
    <w:p w14:paraId="552D600C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Земельные права и реституция земель</w:t>
      </w:r>
    </w:p>
    <w:p w14:paraId="48CA9F99" w14:textId="5C6594B7" w:rsidR="00C17B4F" w:rsidRPr="002258CF" w:rsidRDefault="00C17B4F" w:rsidP="00C17B4F">
      <w:pPr>
        <w:pStyle w:val="SingleTxtG"/>
      </w:pPr>
      <w:r>
        <w:t>19.</w:t>
      </w:r>
      <w:r>
        <w:tab/>
        <w:t>Отмечая принятие Закона о земельных правах (поправки) 2016 года и Закона об общинных землях 2016 года, а также создание Национальной земельной комиссии, Комитет по-прежнему обеспокоен</w:t>
      </w:r>
      <w:r w:rsidR="00CA2CBB" w:rsidRPr="003C4E33">
        <w:rPr>
          <w:rStyle w:val="aa"/>
        </w:rPr>
        <w:footnoteReference w:id="5"/>
      </w:r>
      <w:r>
        <w:t xml:space="preserve"> сохраняющимся неравенством в доступе к земле, особенно для женщин, и медленным прогрессом, достигнутым в осуществлении политики реституции земли и урегулировании дублирующих друг друга требований в рамках формальной и обычной систем, что продолжает подпитывать межэтнические конфликты (</w:t>
      </w:r>
      <w:r w:rsidR="00605966">
        <w:t>ст.</w:t>
      </w:r>
      <w:r>
        <w:t xml:space="preserve"> 2, 5 и 6).</w:t>
      </w:r>
    </w:p>
    <w:p w14:paraId="2059985C" w14:textId="77777777" w:rsidR="00C17B4F" w:rsidRPr="002258CF" w:rsidRDefault="00C17B4F" w:rsidP="00C17B4F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Повторяя свою предыдущую рекомендацию</w:t>
      </w:r>
      <w:r w:rsidRPr="003C4E33">
        <w:rPr>
          <w:rStyle w:val="aa"/>
        </w:rPr>
        <w:footnoteReference w:id="6"/>
      </w:r>
      <w:r>
        <w:rPr>
          <w:b/>
          <w:bCs/>
        </w:rPr>
        <w:t>, Комитет настоятельно призывает государство-участник:</w:t>
      </w:r>
    </w:p>
    <w:p w14:paraId="2836CADA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усилить координацию между формальными и обычными системами землевладения для гармонизации управления земельными ресурсами, особенно в районах, подверженных земельным спорам, обеспечивая при этом полное соблюдение прав женщин в рамках обеих систем;</w:t>
      </w:r>
    </w:p>
    <w:p w14:paraId="5910E755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ускорить урегулирование и реализацию земельных претензий Национальной земельной комиссией, обеспечив реституцию или предоставление адекватной компенсации затронутым сообществам;</w:t>
      </w:r>
    </w:p>
    <w:p w14:paraId="7887956C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 xml:space="preserve">создать всеобъемлющие системы оформления прав собственности на землю и регистрации прав на землю для индивидуальных и общинных землевладельцев, прозрачные механизмы для урегулирования пересекающихся претензий между формальными и обычными системами землевладения, а также </w:t>
      </w:r>
      <w:r>
        <w:rPr>
          <w:b/>
          <w:bCs/>
        </w:rPr>
        <w:lastRenderedPageBreak/>
        <w:t>принять меры по устранению исторической несправедливости в отношении земли.</w:t>
      </w:r>
    </w:p>
    <w:p w14:paraId="047C3F82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Положение беженцев, просителей убежища и лиц без гражданства</w:t>
      </w:r>
    </w:p>
    <w:p w14:paraId="2D9D07AA" w14:textId="77777777" w:rsidR="00C17B4F" w:rsidRPr="002258CF" w:rsidRDefault="00C17B4F" w:rsidP="00C17B4F">
      <w:pPr>
        <w:pStyle w:val="SingleTxtG"/>
      </w:pPr>
      <w:r>
        <w:t>21.</w:t>
      </w:r>
      <w:r>
        <w:tab/>
        <w:t>Комитет признает давние традиции государства-участника по приему беженцев и стоящие перед ним трудности. Вместе с тем он выражает обеспокоенность по поводу:</w:t>
      </w:r>
    </w:p>
    <w:p w14:paraId="7C3BC964" w14:textId="77777777" w:rsidR="00C17B4F" w:rsidRPr="002258CF" w:rsidRDefault="00C17B4F" w:rsidP="00C17B4F">
      <w:pPr>
        <w:pStyle w:val="SingleTxtG"/>
        <w:ind w:firstLine="567"/>
      </w:pPr>
      <w:r>
        <w:t>a)</w:t>
      </w:r>
      <w:r>
        <w:tab/>
        <w:t>пункта 2 статьи 19 Закона о беженцах 2021 года, который допускает широкие исключения из принципа невыдворения по соображениям общественной морали, а также включение тюрем, полицейских участков и следственных изоляторов в определение транзитных центров;</w:t>
      </w:r>
    </w:p>
    <w:p w14:paraId="1CA9E9DB" w14:textId="77777777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сообщений о значительных препятствиях доступу и длительных задержках в процедурах определения статуса беженца и получения соответствующих документов для просителей убежища;</w:t>
      </w:r>
    </w:p>
    <w:p w14:paraId="3D7D3905" w14:textId="77777777" w:rsidR="00C17B4F" w:rsidRPr="002258CF" w:rsidRDefault="00C17B4F" w:rsidP="00C17B4F">
      <w:pPr>
        <w:pStyle w:val="SingleTxtG"/>
        <w:ind w:firstLine="567"/>
      </w:pPr>
      <w:r>
        <w:t>c)</w:t>
      </w:r>
      <w:r>
        <w:tab/>
        <w:t>сообщений о сохраняющемся высоком уровне безгражданства, особенно среди нубийской общины;</w:t>
      </w:r>
    </w:p>
    <w:p w14:paraId="08015314" w14:textId="364D59E7" w:rsidR="00C17B4F" w:rsidRPr="002258CF" w:rsidRDefault="00C17B4F" w:rsidP="00C17B4F">
      <w:pPr>
        <w:pStyle w:val="SingleTxtG"/>
        <w:ind w:firstLine="567"/>
      </w:pPr>
      <w:r>
        <w:t>d)</w:t>
      </w:r>
      <w:r>
        <w:tab/>
        <w:t>сообщений о значительном числе детей, в том числе детей-беженцев, не</w:t>
      </w:r>
      <w:r w:rsidR="001F16C4">
        <w:rPr>
          <w:lang w:val="en-US"/>
        </w:rPr>
        <w:t> </w:t>
      </w:r>
      <w:r>
        <w:t>имеющих свидетельств о рождении, что повышает для них риск безгражданства (</w:t>
      </w:r>
      <w:r w:rsidR="00605966">
        <w:t>ст.</w:t>
      </w:r>
      <w:r w:rsidR="001F16C4">
        <w:rPr>
          <w:lang w:val="en-US"/>
        </w:rPr>
        <w:t> </w:t>
      </w:r>
      <w:r>
        <w:t>2 и 5).</w:t>
      </w:r>
    </w:p>
    <w:p w14:paraId="35DCED13" w14:textId="77777777" w:rsidR="00C17B4F" w:rsidRPr="002258CF" w:rsidRDefault="00C17B4F" w:rsidP="00C17B4F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7FBE53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строго придерживаться принципа невыдворения как в законодательстве, так и на практике;</w:t>
      </w:r>
    </w:p>
    <w:p w14:paraId="7AB580D7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внести поправки в Закон о беженцах, включая пункт 2 статьи 19 и положения, в соответствии с которыми тюрьмы, полицейские участки и дома предварительного заключения для несовершеннолетних охватываются определением транзитных центров, чтобы обеспечить его полную совместимость с Конвенцией;</w:t>
      </w:r>
    </w:p>
    <w:p w14:paraId="201CC0B4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предоставление в транзитных центрах достаточного количества свежей и чистой питьевой воды, продуктов питания, а также медицинской помощи и услуг;</w:t>
      </w:r>
    </w:p>
    <w:p w14:paraId="0A1971F7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обеспечить, чтобы все лица, обращающиеся за международной защитой на границе и в центрах приема, незамедлительно регистрировались и направлялись в соответствующие органы по предоставлению убежища и к процедурам определения статуса беженца;</w:t>
      </w:r>
    </w:p>
    <w:p w14:paraId="0D35C988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создать специальную и эффективную процедуру определения безгражданства, уделяя особое внимание нубийской общине;</w:t>
      </w:r>
    </w:p>
    <w:p w14:paraId="63810DBE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обеспечить регистрацию рождений без дискриминации, независимо от наличия у матерей документов, удостоверяющих личность.</w:t>
      </w:r>
    </w:p>
    <w:p w14:paraId="68F919B9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Люди с альбинизмом</w:t>
      </w:r>
    </w:p>
    <w:p w14:paraId="375CB708" w14:textId="4EE6FB67" w:rsidR="00C17B4F" w:rsidRPr="002258CF" w:rsidRDefault="00C17B4F" w:rsidP="00C17B4F">
      <w:pPr>
        <w:pStyle w:val="SingleTxtG"/>
      </w:pPr>
      <w:r>
        <w:t>23.</w:t>
      </w:r>
      <w:r>
        <w:tab/>
        <w:t>Принимая к сведению информацию, представленную делегацией государства</w:t>
      </w:r>
      <w:r w:rsidR="00CD71E4" w:rsidRPr="003E2542">
        <w:noBreakHyphen/>
      </w:r>
      <w:r>
        <w:t>участника в ходе диалога, Комитет по-прежнему обеспокоен сообщениями о дискриминации и стигматизации людей с альбинизмом в различных аспектах повседневной жизни, а также о физических нападениях на них, часто мотивированных убеждениями, связанными с колдовством, а также с цветом кожи таких людей, особенно в приграничных районах. Он также обеспокоен тем, что за отчетный период не было зарегистрировано ни одной жалобы на подобные нападения, согласно информации, представленной делегацией государства-участника (</w:t>
      </w:r>
      <w:r w:rsidR="00605966">
        <w:t>ст.</w:t>
      </w:r>
      <w:r>
        <w:t xml:space="preserve"> 2, 5, 6 и</w:t>
      </w:r>
      <w:r w:rsidR="003E2542">
        <w:rPr>
          <w:lang w:val="en-US"/>
        </w:rPr>
        <w:t> </w:t>
      </w:r>
      <w:r>
        <w:t>7).</w:t>
      </w:r>
    </w:p>
    <w:p w14:paraId="7AE68C2A" w14:textId="77777777" w:rsidR="00C17B4F" w:rsidRPr="002258CF" w:rsidRDefault="00C17B4F" w:rsidP="00C17B4F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Комитет напоминает, что отсутствие жалоб, судебных преследований и приговоров, связанных с актами расовой дискриминации, необязательно свидетельствует об отсутствии такой дискриминации в государстве-участнике.</w:t>
      </w:r>
      <w:r>
        <w:t xml:space="preserve"> </w:t>
      </w:r>
      <w:r>
        <w:rPr>
          <w:b/>
          <w:bCs/>
        </w:rPr>
        <w:lastRenderedPageBreak/>
        <w:t>Напротив, это может отражать незнание жертвами доступных средств судебной защиты, недоверие к правовой системе или страх перед репрессиями.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</w:p>
    <w:p w14:paraId="799C146D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в приоритетном порядке гарантировать право на жизнь людей с альбинизмом и принять более эффективные меры для их защиты от насилия, похищений и дискриминации;</w:t>
      </w:r>
    </w:p>
    <w:p w14:paraId="73C88C76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гарантировать людям с альбинизмом равный доступ к занятости, социальному обеспечению, медицинской помощи и услугам, а также образованию;</w:t>
      </w:r>
    </w:p>
    <w:p w14:paraId="6FC1763D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принять всеобъемлющую стратегию на основе рекомендаций, представленных в докладе Независимого эксперта по вопросу об осуществлении прав человека людьми с альбинизмом и Региональном плане действий по вопросам альбинизма в Африке (2017–2021 годы);</w:t>
      </w:r>
    </w:p>
    <w:p w14:paraId="6BE1E73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провести всестороннее и тщательное расследование всех сообщений о случаях нападения на людей с альбинизмом, включая те, которые были выявлены организациями гражданского общества, и положить конец безнаказанности виновных;</w:t>
      </w:r>
    </w:p>
    <w:p w14:paraId="5470EA59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проводить информационные кампании по борьбе с предрассудками и заблуждениями в отношении альбинизма, а также о доступных судебных и внесудебных средствах защиты;</w:t>
      </w:r>
    </w:p>
    <w:p w14:paraId="0ADB346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представить в своем следующем периодическом докладе информацию о мерах, принятых в этой связи, включая статистические данные о жалобах, поданных во все компетентные органы, и результатах их рассмотрения.</w:t>
      </w:r>
    </w:p>
    <w:p w14:paraId="1676CFC8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670DD623" w14:textId="77777777" w:rsidR="00C17B4F" w:rsidRPr="002258CF" w:rsidRDefault="00C17B4F" w:rsidP="00C17B4F">
      <w:pPr>
        <w:pStyle w:val="SingleTxtG"/>
      </w:pPr>
      <w:r>
        <w:t>25.</w:t>
      </w:r>
      <w:r>
        <w:tab/>
        <w:t>Комитет обеспокоен:</w:t>
      </w:r>
    </w:p>
    <w:p w14:paraId="18DCFC8C" w14:textId="77777777" w:rsidR="00C17B4F" w:rsidRPr="002258CF" w:rsidRDefault="00C17B4F" w:rsidP="00C17B4F">
      <w:pPr>
        <w:pStyle w:val="SingleTxtG"/>
        <w:ind w:firstLine="567"/>
      </w:pPr>
      <w:r>
        <w:t>a)</w:t>
      </w:r>
      <w:r>
        <w:tab/>
        <w:t>сообщениями о злоупотреблениях и эксплуатации в отношении кенийских работников за рубежом, в частности женщин, работающих в качестве домашней прислуги, которые подвергаются торговле людьми, включая принудительный и подневольный труд, физическим, психологическим и словесным оскорблениям, а также сексуальному насилию, в условиях безнаказанности виновных;</w:t>
      </w:r>
    </w:p>
    <w:p w14:paraId="70D135B0" w14:textId="77777777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сообщениями о неэффективных процедурах идентификации жертв торговли людьми, в том числе тех, кто нуждается в международной защите, и об отсутствии информации о предоставляемой им помощи и услуг реабилитации;</w:t>
      </w:r>
    </w:p>
    <w:p w14:paraId="25058EEF" w14:textId="51F54492" w:rsidR="00C17B4F" w:rsidRPr="002258CF" w:rsidRDefault="00C17B4F" w:rsidP="00C17B4F">
      <w:pPr>
        <w:pStyle w:val="SingleTxtG"/>
        <w:ind w:firstLine="567"/>
      </w:pPr>
      <w:r>
        <w:t>c)</w:t>
      </w:r>
      <w:r>
        <w:tab/>
        <w:t>отсутствием предоставленных государством-участником статистических данных о расследованиях, преследованиях и наказаниях за уголовные преступления, связанные с торговлей людьми (</w:t>
      </w:r>
      <w:r w:rsidR="00605966">
        <w:t>ст.</w:t>
      </w:r>
      <w:r>
        <w:t xml:space="preserve"> 2, 5, 6 и 7).</w:t>
      </w:r>
    </w:p>
    <w:p w14:paraId="6149332D" w14:textId="77777777" w:rsidR="00C17B4F" w:rsidRPr="002258CF" w:rsidRDefault="00C17B4F" w:rsidP="00C17B4F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3D22B5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обеспечить, чтобы все двусторонние соглашения, заключенные со странами назначения, в которых работают кенийцы, включая женщин, работающих в качестве домашней прислуги, содержали протоколы расследования случаев нарушения Конвенции и судебного преследования виновных, обеспечивали возмещение ущерба жертвам и гарантировали их право на частые и достаточно длительные поездки домой;</w:t>
      </w:r>
    </w:p>
    <w:p w14:paraId="54696008" w14:textId="6F322C9C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усилить правовую защиту кенийских женщин, работающих за границей, привлечь к ответственности правонарушителей, включая вербовщиков, повысить осведомленность женщин, работающих за границей, об</w:t>
      </w:r>
      <w:r w:rsidR="00D609C2">
        <w:rPr>
          <w:b/>
          <w:bCs/>
          <w:lang w:val="en-US"/>
        </w:rPr>
        <w:t> </w:t>
      </w:r>
      <w:r>
        <w:rPr>
          <w:b/>
          <w:bCs/>
        </w:rPr>
        <w:t>их правах и принять специальные меры по возвращению и реинтеграции жертв торговли людьми с учетом их экономических, социальных и эмоциональных потребностей;</w:t>
      </w:r>
    </w:p>
    <w:p w14:paraId="6995EA6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 xml:space="preserve">усовершенствовать процедуры раннего выявления жертв торговли людьми, включая мигрантов, беженцев и лиц, ищущих убежище, и создать </w:t>
      </w:r>
      <w:r>
        <w:rPr>
          <w:b/>
          <w:bCs/>
        </w:rPr>
        <w:lastRenderedPageBreak/>
        <w:t>комплексную систему направления к специалистам для обеспечения доступа к соответствующим службам поддержки, принимая целенаправленные меры по защите наиболее уязвимых групп населения;</w:t>
      </w:r>
    </w:p>
    <w:p w14:paraId="374F1112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представить в своем следующем периодическом докладе статистические данные о случаях торговли людьми в разбивке по национальности или этнической принадлежности жертв, включая количество выявленных и расследованных случаев, преследуемых и наказанных виновных, а также о средствах правовой защиты и помощи, предоставленных жертвам.</w:t>
      </w:r>
    </w:p>
    <w:p w14:paraId="6F4E9F3A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Контртеррористические меры и расовое профилирование</w:t>
      </w:r>
    </w:p>
    <w:p w14:paraId="363F5D0C" w14:textId="48AFAE15" w:rsidR="00C17B4F" w:rsidRPr="002258CF" w:rsidRDefault="00C17B4F" w:rsidP="00C17B4F">
      <w:pPr>
        <w:pStyle w:val="SingleTxtG"/>
      </w:pPr>
      <w:r>
        <w:t>27.</w:t>
      </w:r>
      <w:r>
        <w:tab/>
        <w:t>Признавая озабоченность государства-участника вопросами национальной безопасности, Комитет обеспокоен сообщениями о том, что контртеррористические меры создали атмосферу подозрительности и маргинализации в отношении этнорелигиозных меньшинств, особенно мусульманских общин в прибрежном регионе, что негативно сказывается на их правах на свободу выражения мнений, свободу религии и свободу мирных собраний. Кроме того, Комитет обеспокоен сообщениями о произвольных задержаниях и содержании под стражей, вымогательствах, принудительном переселении, высылке, внесудебных казнях, пытках и насильственных исчезновениях, совершаемых государственными должностными лицами в контексте контртеррористических операций. Он также сожалеет об отсутствии статистических данных о жалобах, рассмотренных Независимым органом по надзору за деятельностью полиции, проведенных им расследованиях и назначенных санкциях (</w:t>
      </w:r>
      <w:r w:rsidR="00605966">
        <w:t>ст.</w:t>
      </w:r>
      <w:r>
        <w:t xml:space="preserve"> 2, 5, 6 и 7).</w:t>
      </w:r>
    </w:p>
    <w:p w14:paraId="37E15B45" w14:textId="77777777" w:rsidR="00C17B4F" w:rsidRPr="002258CF" w:rsidRDefault="00C17B4F" w:rsidP="00C17B4F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В свете своей общей рекомендации № 31 (2005) о предупреждении расовой дискриминации в процессе отправления и функционирования системы уголовного правосудия и общей рекомендации № 36 (2020) о предупреждении расового профилирования со стороны сотрудников правоохранительных органов и борьбе с ним Комитет рекомендует государству-участнику:</w:t>
      </w:r>
    </w:p>
    <w:p w14:paraId="5B772B99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обеспечить, чтобы меры, принимаемые для борьбы с терроризмом, соответствовали положениям Конвенции и были строго необходимы с учетом ситуации и требований принципа пропорциональности, а также чтобы они не имели своей целью профилирование и дискриминацию этнических и этнорелигиозных меньшинств и не приводили к таким последствиям;</w:t>
      </w:r>
    </w:p>
    <w:p w14:paraId="05D07C01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гарантировать, чтобы Независимый орган по надзору за деятельностью полиции проводил оперативные, беспристрастные и эффективные расследования по всем заявлениям о нарушениях прав человека, включая акты пыток и жестокого обращения, совершенные в ходе контртеррористических операций, привлекать к уголовной ответственности и наказывать виновных, обеспечивать жертвам доступ к эффективным средствам правовой защиты и полное возмещение ущерба, а также вести систематический сбор соответствующих статистических данных;</w:t>
      </w:r>
    </w:p>
    <w:p w14:paraId="2A31E9A9" w14:textId="70765E8D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соответствующую и непрерывную подготовку сотрудников правоохранительных органов по вопросам прав человека в соответствии с принятой Комитетом общей рекомендацией № 13 (1993) о</w:t>
      </w:r>
      <w:r w:rsidR="00AF15E5">
        <w:rPr>
          <w:b/>
          <w:bCs/>
          <w:lang w:val="en-US"/>
        </w:rPr>
        <w:t> </w:t>
      </w:r>
      <w:r>
        <w:rPr>
          <w:b/>
          <w:bCs/>
        </w:rPr>
        <w:t>подготовке должностных лиц правоохранительных органов по вопросам защиты прав человека.</w:t>
      </w:r>
    </w:p>
    <w:p w14:paraId="57DDD42E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7421D61A" w14:textId="77777777" w:rsidR="00C17B4F" w:rsidRPr="002258CF" w:rsidRDefault="00C17B4F" w:rsidP="00C17B4F">
      <w:pPr>
        <w:pStyle w:val="SingleTxtG"/>
      </w:pPr>
      <w:r>
        <w:t>29.</w:t>
      </w:r>
      <w:r>
        <w:tab/>
        <w:t>Комитет обеспокоен:</w:t>
      </w:r>
    </w:p>
    <w:p w14:paraId="511FAB24" w14:textId="77777777" w:rsidR="00C17B4F" w:rsidRPr="002258CF" w:rsidRDefault="00C17B4F" w:rsidP="00C17B4F">
      <w:pPr>
        <w:pStyle w:val="SingleTxtG"/>
        <w:ind w:firstLine="567"/>
      </w:pPr>
      <w:r>
        <w:t>a)</w:t>
      </w:r>
      <w:r>
        <w:tab/>
        <w:t>сообщениями о недостатках в предоставлении юридической помощи, недостаточном географическом охвате и дефиците имеющихся ресурсов, что препятствует полному доступу жертв расовой дискриминации к правосудию;</w:t>
      </w:r>
    </w:p>
    <w:p w14:paraId="46F55C1E" w14:textId="77777777" w:rsidR="00C17B4F" w:rsidRPr="002258CF" w:rsidRDefault="00C17B4F" w:rsidP="00C17B4F">
      <w:pPr>
        <w:pStyle w:val="SingleTxtG"/>
        <w:ind w:firstLine="567"/>
      </w:pPr>
      <w:r>
        <w:t>b)</w:t>
      </w:r>
      <w:r>
        <w:tab/>
        <w:t>отсутствием информации о мерах, принятых для регулирования и согласования функций, полномочий и ответственности систем обычного права и альтернативного правосудия с общей системой правосудия;</w:t>
      </w:r>
    </w:p>
    <w:p w14:paraId="4DDBD525" w14:textId="77777777" w:rsidR="00C17B4F" w:rsidRPr="002258CF" w:rsidRDefault="00C17B4F" w:rsidP="00C17B4F">
      <w:pPr>
        <w:pStyle w:val="SingleTxtG"/>
        <w:ind w:firstLine="567"/>
      </w:pPr>
      <w:r>
        <w:lastRenderedPageBreak/>
        <w:t>c)</w:t>
      </w:r>
      <w:r>
        <w:tab/>
        <w:t>сообщениями о чрезмерном применении силы, произвольных задержаниях, пытках, жестоком, бесчеловечном или унижающем достоинство обращении, внесудебных казнях и несоблюдении надлежащей правовой процедуры в отношении этнических и этнорелигиозных групп, а также неграждан со стороны сотрудников государственных правоохранительных органов;</w:t>
      </w:r>
    </w:p>
    <w:p w14:paraId="058CDC03" w14:textId="77777777" w:rsidR="00C17B4F" w:rsidRPr="002258CF" w:rsidRDefault="00C17B4F" w:rsidP="00C17B4F">
      <w:pPr>
        <w:pStyle w:val="SingleTxtG"/>
        <w:ind w:firstLine="567"/>
      </w:pPr>
      <w:r>
        <w:t>d)</w:t>
      </w:r>
      <w:r>
        <w:tab/>
        <w:t>отсутствием подробной информации о ходе выполнения рекомендаций Комиссии по установлению истины, справедливости и примирению, а также продолжающимися задержками с введением в действие Фонда восстановительного правосудия в соответствии с Положением об управлении государственными финансами (Фонд возмещения ущерба за историческую несправедливость) 2017 года;</w:t>
      </w:r>
    </w:p>
    <w:p w14:paraId="07E12454" w14:textId="77777777" w:rsidR="00C17B4F" w:rsidRPr="002258CF" w:rsidRDefault="00C17B4F" w:rsidP="00C17B4F">
      <w:pPr>
        <w:pStyle w:val="SingleTxtG"/>
        <w:ind w:firstLine="567"/>
      </w:pPr>
      <w:r>
        <w:t>e)</w:t>
      </w:r>
      <w:r>
        <w:tab/>
        <w:t>недостаточным доступом к правосудию и исполнению решений, компенсации и возмещению ущерба, связанного с земельными правами коренных народов;</w:t>
      </w:r>
    </w:p>
    <w:p w14:paraId="633B57B2" w14:textId="64D8292A" w:rsidR="00C17B4F" w:rsidRPr="002258CF" w:rsidRDefault="00C17B4F" w:rsidP="00C17B4F">
      <w:pPr>
        <w:pStyle w:val="SingleTxtG"/>
        <w:ind w:firstLine="567"/>
      </w:pPr>
      <w:r>
        <w:t>f)</w:t>
      </w:r>
      <w:r>
        <w:tab/>
        <w:t>медленным и ограниченным прогрессом в деле возмещения ущерба за историческую несправедливость, особенно в связи с нарушениями земельных прав общин кипсигис и талай (</w:t>
      </w:r>
      <w:r w:rsidR="00605966">
        <w:t>ст.</w:t>
      </w:r>
      <w:r>
        <w:t xml:space="preserve"> 2, 5, 6 и 7).</w:t>
      </w:r>
    </w:p>
    <w:p w14:paraId="76A035CE" w14:textId="77777777" w:rsidR="00C17B4F" w:rsidRPr="002258CF" w:rsidRDefault="00C17B4F" w:rsidP="00C17B4F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государству-участнику:</w:t>
      </w:r>
    </w:p>
    <w:p w14:paraId="7B3D207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службы юридической помощи достаточными финансовыми и людскими ресурсами, чтобы гарантировать надлежащее функционирование Национальной службы юридической помощи, действующей во всех округах, провести детальную оценку Национального плана оказания юридической помощи, срок действия которого истек в 2022 году, и принять новый национальный план, повысить осведомленность общественности, чтобы юридическая помощь была эффективно доступна для всех, и приблизить национальные суды к регионам проживания этнических меньшинств, в том числе путем наращивания потенциала судебной системы в сельских и труднодоступных районах;</w:t>
      </w:r>
    </w:p>
    <w:p w14:paraId="7314309A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разработать процедуры для упорядочения и гармонизации функций, компетенции и ответственности в рамках обычного права с общей системой правосудия, обеспечив соответствие с международным правом прав человека;</w:t>
      </w:r>
    </w:p>
    <w:p w14:paraId="68997203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осуществлять оперативные, тщательные, эффективные и учитывающие культурную специфику расследования случаев нарушения права на жизнь и личную неприкосновенность, совершенных сотрудниками государственных правоохранительных органов, а также всех случаев чрезмерного применения силы и произвольного задержания, совершенных в отношении лиц, принадлежащих к этническим и этнорелигиозным группам, и обеспечить, чтобы виновные привлекались к ответственности и, в случае осуждения, несли соответствующее наказание;</w:t>
      </w:r>
    </w:p>
    <w:p w14:paraId="61B7D6D9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активизировать усилия по обеспечению полного и эффективного выполнения всех рекомендаций Комиссии по установлению истины, справедливости и примирению, в том числе ускорить процесс введения в действие Фонда восстановительного правосудия и обнародовать полный текст доклада Комиссии;</w:t>
      </w:r>
    </w:p>
    <w:p w14:paraId="64BA230A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 xml:space="preserve">полностью выполнить решение № 276/2003 Африканской комиссии по правам человека и народов по делу </w:t>
      </w:r>
      <w:r>
        <w:rPr>
          <w:b/>
          <w:bCs/>
          <w:i/>
          <w:iCs/>
        </w:rPr>
        <w:t>Совет благосостояния эндороис против Кении</w:t>
      </w:r>
      <w:r>
        <w:rPr>
          <w:b/>
          <w:bCs/>
        </w:rPr>
        <w:t>;</w:t>
      </w:r>
      <w:r>
        <w:t xml:space="preserve"> </w:t>
      </w:r>
      <w:r>
        <w:rPr>
          <w:b/>
          <w:bCs/>
        </w:rPr>
        <w:t xml:space="preserve">решение Африканского суда по правам человека и народов по делу № 006/2012 </w:t>
      </w:r>
      <w:r w:rsidRPr="00E8205D">
        <w:rPr>
          <w:b/>
          <w:bCs/>
          <w:i/>
          <w:iCs/>
        </w:rPr>
        <w:t>А</w:t>
      </w:r>
      <w:r>
        <w:rPr>
          <w:b/>
          <w:bCs/>
          <w:i/>
          <w:iCs/>
        </w:rPr>
        <w:t>фриканская комиссия по правам человека и народов против Кении</w:t>
      </w:r>
      <w:r>
        <w:rPr>
          <w:b/>
          <w:bCs/>
        </w:rPr>
        <w:t>, касающемуся народа огиек;</w:t>
      </w:r>
      <w:r>
        <w:t xml:space="preserve"> </w:t>
      </w:r>
      <w:r>
        <w:rPr>
          <w:b/>
          <w:bCs/>
        </w:rPr>
        <w:t>и решение Высокого суда в отношении народа сенгвер, обеспечив их участие и свободное, предварительное и осознанное согласие;</w:t>
      </w:r>
    </w:p>
    <w:p w14:paraId="53DF192A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f</w:t>
      </w:r>
      <w:r>
        <w:t>)</w:t>
      </w:r>
      <w:r>
        <w:tab/>
      </w:r>
      <w:r>
        <w:rPr>
          <w:b/>
          <w:bCs/>
        </w:rPr>
        <w:t>полностью выполнить рекомендации Национальной земельной комиссии в отношении общин кипсигис и талай.</w:t>
      </w:r>
    </w:p>
    <w:p w14:paraId="30D534A1" w14:textId="77777777" w:rsidR="00C17B4F" w:rsidRPr="002258CF" w:rsidRDefault="00C17B4F" w:rsidP="00C17B4F">
      <w:pPr>
        <w:pStyle w:val="H23G"/>
      </w:pPr>
      <w:r>
        <w:lastRenderedPageBreak/>
        <w:tab/>
      </w:r>
      <w:r>
        <w:tab/>
      </w:r>
      <w:r>
        <w:rPr>
          <w:bCs/>
        </w:rPr>
        <w:t>Борьба с расовыми предрассудками и стереотипами</w:t>
      </w:r>
    </w:p>
    <w:p w14:paraId="7E50CC31" w14:textId="0F136D71" w:rsidR="00C17B4F" w:rsidRPr="002258CF" w:rsidRDefault="00C17B4F" w:rsidP="00C17B4F">
      <w:pPr>
        <w:pStyle w:val="SingleTxtG"/>
        <w:rPr>
          <w:b/>
        </w:rPr>
      </w:pPr>
      <w:r>
        <w:t>31.</w:t>
      </w:r>
      <w:r>
        <w:tab/>
        <w:t>Отмечая различные меры по развитию образования в области сохранения памяти о колониальном периоде и борьбе за независимость, Комитет выражает сожаление в связи с отсутствием информации об усилиях по просвещению о трансатлантической торговле порабощенными африканцами. Он также выражает обеспокоенность по поводу недостаточно подробной информации об инициативах, направленных на укрепление взаимопонимания и терпимости между различными этническими и этнорелигиозными группами на территории страны, особенно в качестве средства борьбы с предрассудками и маргинализацией (ст</w:t>
      </w:r>
      <w:r w:rsidR="00AE0498" w:rsidRPr="00AE0498">
        <w:t>.</w:t>
      </w:r>
      <w:r>
        <w:t xml:space="preserve"> 7).</w:t>
      </w:r>
    </w:p>
    <w:p w14:paraId="7CB66D7B" w14:textId="77777777" w:rsidR="00C17B4F" w:rsidRPr="002258CF" w:rsidRDefault="00C17B4F" w:rsidP="00C17B4F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930748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укрепить общее просвещение в сфере прав человека и в отношении сохранения памяти о трансатлантической торговле порабощенными африканцами как на уровне учебных заведений, так и среди широкой общественности;</w:t>
      </w:r>
    </w:p>
    <w:p w14:paraId="0C8B6240" w14:textId="77777777" w:rsidR="00C17B4F" w:rsidRPr="002258CF" w:rsidRDefault="00C17B4F" w:rsidP="00C17B4F">
      <w:pPr>
        <w:pStyle w:val="SingleTxtG"/>
        <w:ind w:firstLine="567"/>
        <w:rPr>
          <w:b/>
          <w:bCs/>
        </w:rPr>
      </w:pP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поощрять и защищать культуру различных этнических, этнорелигиозных и этноязыковых групп, составляющих население страны, обеспечивая сохранение, выражение и распространение их самобытности, истории, культуры, языков, традиций и обычаев;</w:t>
      </w:r>
    </w:p>
    <w:p w14:paraId="5A44E5EC" w14:textId="77777777" w:rsidR="00C17B4F" w:rsidRPr="002258CF" w:rsidRDefault="00C17B4F" w:rsidP="00C17B4F">
      <w:pPr>
        <w:pStyle w:val="SingleTxtG"/>
        <w:ind w:firstLine="567"/>
        <w:rPr>
          <w:b/>
        </w:rPr>
      </w:pP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содействовать сохранению традиционного образа жизни различных этнических, этнорелигиозных и этноязыковых групп, бороться с предрассудками и искоренять дискриминацию в их отношении.</w:t>
      </w:r>
    </w:p>
    <w:p w14:paraId="2035832D" w14:textId="77777777" w:rsidR="00C17B4F" w:rsidRPr="002258CF" w:rsidRDefault="00C17B4F" w:rsidP="00C17B4F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Прочие рекомендации</w:t>
      </w:r>
    </w:p>
    <w:p w14:paraId="3FF6132A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Ратификация других международных договоров</w:t>
      </w:r>
    </w:p>
    <w:p w14:paraId="5E4A067A" w14:textId="77777777" w:rsidR="00C17B4F" w:rsidRPr="002258CF" w:rsidRDefault="00C17B4F" w:rsidP="00C17B4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 учетом неделимости всех прав человека Комитет призывает государство-участник рассмотреть возможность ратификации еще не ратифицированных им международных договоров по правам человека, в частности договоров, содержащих положения, имеющие непосредственное отношение к общинам, которые могут подвергаться расовой дискриминации, включая Международную конвенцию о защите прав всех трудящихся-мигрантов и членов их семей и Конвенцию о коренных народах и народах, ведущих племенной образ жизни, 1989 года (№ 169) Международной организации труда.</w:t>
      </w:r>
      <w:r>
        <w:t xml:space="preserve"> </w:t>
      </w:r>
      <w:r>
        <w:rPr>
          <w:b/>
          <w:bCs/>
        </w:rPr>
        <w:t>Комитет призывает государство-участник присоединиться к Конвенции 1954 года о статусе апатридов и к Конвенции 1961 года о сокращении безгражданства.</w:t>
      </w:r>
    </w:p>
    <w:p w14:paraId="58E75674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3DEC7BB4" w14:textId="77777777" w:rsidR="00C17B4F" w:rsidRPr="002258CF" w:rsidRDefault="00C17B4F" w:rsidP="00C17B4F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согласиться с поправкой к пункту 6 статьи 8 Конвенции, принятой 15 января 1992 года на четырнадцатом совещании государств –– участников Конвенции и одобренной Генеральной Ассамблеей в ее резолюции 47/111.</w:t>
      </w:r>
    </w:p>
    <w:p w14:paraId="345280E2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5C27256F" w14:textId="77777777" w:rsidR="00C17B4F" w:rsidRPr="002258CF" w:rsidRDefault="00C17B4F" w:rsidP="00C17B4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государствами-участниками компетенции Комитета принимать и рассматривать индивидуальные сообщения.</w:t>
      </w:r>
    </w:p>
    <w:p w14:paraId="64D3EA2A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Последующие действия по реализации Дурбанской декларации и Программы действий</w:t>
      </w:r>
    </w:p>
    <w:p w14:paraId="30CB3B1B" w14:textId="77777777" w:rsidR="00C17B4F" w:rsidRPr="002258CF" w:rsidRDefault="00C17B4F" w:rsidP="00C17B4F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В свете своей общей рекомендации № 33 (2009) о последующих мерах в связи с Конференцией по обзору Дурбанского процесса Комитет рекомендует при осуществлении Конвенции в рамках своей правовой системы выполнять Дурбанскую декларацию и Программу действий, принятые в сентябре 2001 года </w:t>
      </w:r>
      <w:r>
        <w:rPr>
          <w:b/>
          <w:bCs/>
        </w:rPr>
        <w:lastRenderedPageBreak/>
        <w:t>Всемирной конференцией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состоявшейся в Женеве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или других мерах, осуществляемых во исполнение Дурбанской декларации и Программы действий на национальном уровне.</w:t>
      </w:r>
    </w:p>
    <w:p w14:paraId="7FA73938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4D4B254F" w14:textId="77777777" w:rsidR="00C17B4F" w:rsidRPr="002258CF" w:rsidRDefault="00C17B4F" w:rsidP="00C17B4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 годы Международным десятилетием лиц африканского происхождения, и резолюции 69/16 Ассамблеи о программе мероприятий по проведению Международного десятилетия, а также учитывая, что Международное десятилетие подходит к концу, Комитет просит государство-участник включить в свой следующий периодический доклад информацию о результатах мер, принятых для осуществления программы мероприятий, и об устойчивых мерах и стратегиях, осуществляемых в сотрудничестве с лицами африканского происхождения и их организациями, с учетом общей рекомендации № 34 (2011) Комитета о расовой дискриминации в отношении лиц африканского происхождения.</w:t>
      </w:r>
    </w:p>
    <w:p w14:paraId="56E32D3A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644AE8A1" w14:textId="77777777" w:rsidR="00C17B4F" w:rsidRPr="002258CF" w:rsidRDefault="00C17B4F" w:rsidP="00C17B4F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28CB4B2C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1A0F92EE" w14:textId="08A2A29B" w:rsidR="00C17B4F" w:rsidRPr="002258CF" w:rsidRDefault="00C17B4F" w:rsidP="00C17B4F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обеспечить, чтобы его доклады были доступны общественности во время их представления и чтобы заключительные замечания Комитета по этим докладам также предоставлялись всем государственным органам, отвечающим за применение положений Конвенции, в том числе на уровне округов, а также размещались на веб</w:t>
      </w:r>
      <w:r w:rsidR="00602855" w:rsidRPr="00225B20">
        <w:rPr>
          <w:b/>
          <w:bCs/>
        </w:rPr>
        <w:noBreakHyphen/>
      </w:r>
      <w:r>
        <w:rPr>
          <w:b/>
          <w:bCs/>
        </w:rPr>
        <w:t>сайте Министерства иностранных дел на официальных и на других широко используемых языках.</w:t>
      </w:r>
    </w:p>
    <w:p w14:paraId="628473EC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0E601F2C" w14:textId="77777777" w:rsidR="00C17B4F" w:rsidRPr="002258CF" w:rsidRDefault="00C17B4F" w:rsidP="00C17B4F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хотел бы обратить внимание государства-участника на особую важность рекомендаций, содержащихся в пунктах 18 a), b), c) и d)  (положение коренных народов), 10 (правовая основа борьбы с расовой дискриминацией) и 30 a), d) и f) (доступ к правосудию) выше, и просит государство-участник предоставить в своем следующем периодическом докладе подробную информацию о конкретных мерах, принятых с целью выполнения этих рекомендаций.</w:t>
      </w:r>
    </w:p>
    <w:p w14:paraId="189886D2" w14:textId="77777777" w:rsidR="00C17B4F" w:rsidRPr="002258CF" w:rsidRDefault="00C17B4F" w:rsidP="00C17B4F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  <w:bookmarkStart w:id="1" w:name="_Hlk186449940"/>
      <w:bookmarkEnd w:id="1"/>
    </w:p>
    <w:p w14:paraId="2E78E3BB" w14:textId="77777777" w:rsidR="00C17B4F" w:rsidRPr="002258CF" w:rsidRDefault="00C17B4F" w:rsidP="00C17B4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с момента принятия настоящих заключительных замечаний информацию об осуществлении им рекомендаций, содержащихся в пунктах 24 d) (люди с альбинизмом), 26 b) и с) (торговля людьми) и 30 е) (доступ к правосудию) выше.</w:t>
      </w:r>
    </w:p>
    <w:p w14:paraId="6EC554AC" w14:textId="77777777" w:rsidR="00C17B4F" w:rsidRPr="002258CF" w:rsidRDefault="00C17B4F" w:rsidP="00C17B4F">
      <w:pPr>
        <w:pStyle w:val="SingleTxtG"/>
        <w:rPr>
          <w:b/>
          <w:bCs/>
        </w:rPr>
      </w:pPr>
      <w:bookmarkStart w:id="2" w:name="_Hlk186450152"/>
      <w:r>
        <w:lastRenderedPageBreak/>
        <w:t>42.</w:t>
      </w:r>
      <w:r>
        <w:tab/>
      </w:r>
      <w:r>
        <w:rPr>
          <w:b/>
          <w:bCs/>
        </w:rPr>
        <w:t>Комитет сожалеет, что государство-участник не представило доклад о последующих мерах, запрошенный в его предыдущих заключительных замечаниях.</w:t>
      </w:r>
      <w:bookmarkEnd w:id="2"/>
    </w:p>
    <w:p w14:paraId="234E3F3A" w14:textId="77777777" w:rsidR="00C17B4F" w:rsidRPr="002258CF" w:rsidRDefault="00C17B4F" w:rsidP="00C17B4F">
      <w:pPr>
        <w:pStyle w:val="H23G"/>
      </w:pPr>
      <w:r>
        <w:tab/>
      </w: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0BDC478D" w14:textId="77777777" w:rsidR="00C17B4F" w:rsidRPr="002258CF" w:rsidRDefault="00C17B4F" w:rsidP="00C17B4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десятый и одиннадцатый периодические доклады в едином документе к 13 октября 2028 года, приняв во внимание руководящие принципы подготовки докладов, принятые Комитетом в ходе его семьдесят первой сессии</w:t>
      </w:r>
      <w:r w:rsidRPr="003C4E33">
        <w:rPr>
          <w:rStyle w:val="aa"/>
        </w:rPr>
        <w:footnoteReference w:id="7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этого документа ограничение в 21 200 слов.</w:t>
      </w:r>
    </w:p>
    <w:p w14:paraId="1CB19789" w14:textId="77777777" w:rsidR="00C17B4F" w:rsidRPr="002258CF" w:rsidRDefault="00C17B4F" w:rsidP="00C17B4F">
      <w:pPr>
        <w:spacing w:before="240"/>
        <w:jc w:val="center"/>
        <w:rPr>
          <w:u w:val="single"/>
        </w:rPr>
      </w:pPr>
      <w:r w:rsidRPr="002258CF">
        <w:rPr>
          <w:u w:val="single"/>
        </w:rPr>
        <w:tab/>
      </w:r>
      <w:r w:rsidRPr="002258CF">
        <w:rPr>
          <w:u w:val="single"/>
        </w:rPr>
        <w:tab/>
      </w:r>
      <w:r w:rsidRPr="002258CF">
        <w:rPr>
          <w:u w:val="single"/>
        </w:rPr>
        <w:tab/>
      </w:r>
    </w:p>
    <w:sectPr w:rsidR="00C17B4F" w:rsidRPr="002258CF" w:rsidSect="00A159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0FFD7" w14:textId="77777777" w:rsidR="00577BF2" w:rsidRPr="00A312BC" w:rsidRDefault="00577BF2" w:rsidP="00A312BC"/>
  </w:endnote>
  <w:endnote w:type="continuationSeparator" w:id="0">
    <w:p w14:paraId="4DC8EEC7" w14:textId="77777777" w:rsidR="00577BF2" w:rsidRPr="00A312BC" w:rsidRDefault="00577BF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430DB" w14:textId="2B0F565A" w:rsidR="00A1599E" w:rsidRPr="00A1599E" w:rsidRDefault="00A1599E">
    <w:pPr>
      <w:pStyle w:val="a8"/>
    </w:pPr>
    <w:r w:rsidRPr="00A1599E">
      <w:rPr>
        <w:b/>
        <w:sz w:val="18"/>
      </w:rPr>
      <w:fldChar w:fldCharType="begin"/>
    </w:r>
    <w:r w:rsidRPr="00A1599E">
      <w:rPr>
        <w:b/>
        <w:sz w:val="18"/>
      </w:rPr>
      <w:instrText xml:space="preserve"> PAGE  \* MERGEFORMAT </w:instrText>
    </w:r>
    <w:r w:rsidRPr="00A1599E">
      <w:rPr>
        <w:b/>
        <w:sz w:val="18"/>
      </w:rPr>
      <w:fldChar w:fldCharType="separate"/>
    </w:r>
    <w:r w:rsidRPr="00A1599E">
      <w:rPr>
        <w:b/>
        <w:noProof/>
        <w:sz w:val="18"/>
      </w:rPr>
      <w:t>2</w:t>
    </w:r>
    <w:r w:rsidRPr="00A1599E">
      <w:rPr>
        <w:b/>
        <w:sz w:val="18"/>
      </w:rPr>
      <w:fldChar w:fldCharType="end"/>
    </w:r>
    <w:r>
      <w:rPr>
        <w:b/>
        <w:sz w:val="18"/>
      </w:rPr>
      <w:tab/>
    </w:r>
    <w:r>
      <w:t>GE.24-23847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24548" w14:textId="6293EA33" w:rsidR="00A1599E" w:rsidRPr="00A1599E" w:rsidRDefault="00A1599E" w:rsidP="00A1599E">
    <w:pPr>
      <w:pStyle w:val="a8"/>
      <w:tabs>
        <w:tab w:val="clear" w:pos="9639"/>
        <w:tab w:val="right" w:pos="9638"/>
      </w:tabs>
      <w:rPr>
        <w:b/>
        <w:sz w:val="18"/>
      </w:rPr>
    </w:pPr>
    <w:r>
      <w:t>GE.24-23847</w:t>
    </w:r>
    <w:r>
      <w:tab/>
    </w:r>
    <w:r w:rsidRPr="00A1599E">
      <w:rPr>
        <w:b/>
        <w:sz w:val="18"/>
      </w:rPr>
      <w:fldChar w:fldCharType="begin"/>
    </w:r>
    <w:r w:rsidRPr="00A1599E">
      <w:rPr>
        <w:b/>
        <w:sz w:val="18"/>
      </w:rPr>
      <w:instrText xml:space="preserve"> PAGE  \* MERGEFORMAT </w:instrText>
    </w:r>
    <w:r w:rsidRPr="00A1599E">
      <w:rPr>
        <w:b/>
        <w:sz w:val="18"/>
      </w:rPr>
      <w:fldChar w:fldCharType="separate"/>
    </w:r>
    <w:r w:rsidRPr="00A1599E">
      <w:rPr>
        <w:b/>
        <w:noProof/>
        <w:sz w:val="18"/>
      </w:rPr>
      <w:t>3</w:t>
    </w:r>
    <w:r w:rsidRPr="00A1599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16750" w14:textId="2D90A6DF" w:rsidR="00042B72" w:rsidRPr="00C17B4F" w:rsidRDefault="00A1599E" w:rsidP="00A1599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F39E5F" wp14:editId="4ABD74C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24-23847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B29004" wp14:editId="1C6080C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7B4F">
      <w:rPr>
        <w:lang w:val="en-US"/>
      </w:rPr>
      <w:t xml:space="preserve">  150125  170225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BA3B7" w14:textId="77777777" w:rsidR="00577BF2" w:rsidRPr="001075E9" w:rsidRDefault="00577BF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2029936" w14:textId="77777777" w:rsidR="00577BF2" w:rsidRDefault="00577BF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40F15CB" w14:textId="77777777" w:rsidR="00C17B4F" w:rsidRPr="002258CF" w:rsidRDefault="00C17B4F" w:rsidP="00C17B4F">
      <w:pPr>
        <w:pStyle w:val="ad"/>
      </w:pPr>
      <w:r>
        <w:tab/>
      </w:r>
      <w:r w:rsidRPr="00177013">
        <w:rPr>
          <w:rStyle w:val="aa"/>
          <w:bCs/>
          <w:sz w:val="20"/>
          <w:vertAlign w:val="baseline"/>
        </w:rPr>
        <w:t>*</w:t>
      </w:r>
      <w:r w:rsidRPr="00177013">
        <w:rPr>
          <w:rStyle w:val="aa"/>
          <w:bCs/>
          <w:sz w:val="20"/>
          <w:vertAlign w:val="baseline"/>
        </w:rPr>
        <w:tab/>
      </w:r>
      <w:r>
        <w:t>Приняты Комитетом на его сто четырнадцатой сессии (25 ноября — 13 декабря 2024 года).</w:t>
      </w:r>
    </w:p>
  </w:footnote>
  <w:footnote w:id="2">
    <w:p w14:paraId="31C40156" w14:textId="77777777" w:rsidR="00C17B4F" w:rsidRPr="002258CF" w:rsidRDefault="00C17B4F" w:rsidP="00C17B4F">
      <w:pPr>
        <w:pStyle w:val="ad"/>
      </w:pPr>
      <w:r w:rsidRPr="00D84539">
        <w:tab/>
      </w:r>
      <w:r w:rsidRPr="003C4E33">
        <w:rPr>
          <w:rStyle w:val="aa"/>
        </w:rPr>
        <w:footnoteRef/>
      </w:r>
      <w:r>
        <w:tab/>
      </w:r>
      <w:hyperlink r:id="rId1" w:history="1">
        <w:r w:rsidRPr="001D60CF">
          <w:rPr>
            <w:rStyle w:val="af1"/>
          </w:rPr>
          <w:t>CERD/C/KEN/8-9</w:t>
        </w:r>
      </w:hyperlink>
      <w:r>
        <w:t>.</w:t>
      </w:r>
    </w:p>
  </w:footnote>
  <w:footnote w:id="3">
    <w:p w14:paraId="47740BFF" w14:textId="77777777" w:rsidR="00C17B4F" w:rsidRPr="00961739" w:rsidRDefault="00C17B4F" w:rsidP="00C17B4F">
      <w:pPr>
        <w:pStyle w:val="ad"/>
      </w:pPr>
      <w:r w:rsidRPr="00D84539">
        <w:tab/>
      </w:r>
      <w:r w:rsidRPr="003C4E33">
        <w:rPr>
          <w:rStyle w:val="aa"/>
        </w:rPr>
        <w:footnoteRef/>
      </w:r>
      <w:r>
        <w:tab/>
        <w:t xml:space="preserve">См. </w:t>
      </w:r>
      <w:hyperlink r:id="rId2" w:history="1">
        <w:r w:rsidRPr="001D60CF">
          <w:rPr>
            <w:rStyle w:val="af1"/>
            <w:lang w:val="fr-CH"/>
          </w:rPr>
          <w:t>CERD</w:t>
        </w:r>
        <w:r w:rsidRPr="00961739">
          <w:rPr>
            <w:rStyle w:val="af1"/>
          </w:rPr>
          <w:t>/</w:t>
        </w:r>
        <w:r w:rsidRPr="001D60CF">
          <w:rPr>
            <w:rStyle w:val="af1"/>
            <w:lang w:val="fr-CH"/>
          </w:rPr>
          <w:t>C</w:t>
        </w:r>
        <w:r w:rsidRPr="00961739">
          <w:rPr>
            <w:rStyle w:val="af1"/>
          </w:rPr>
          <w:t>/</w:t>
        </w:r>
        <w:r w:rsidRPr="001D60CF">
          <w:rPr>
            <w:rStyle w:val="af1"/>
            <w:lang w:val="fr-CH"/>
          </w:rPr>
          <w:t>SR</w:t>
        </w:r>
        <w:r w:rsidRPr="00961739">
          <w:rPr>
            <w:rStyle w:val="af1"/>
          </w:rPr>
          <w:t>.3123</w:t>
        </w:r>
      </w:hyperlink>
      <w:r w:rsidRPr="00961739">
        <w:t xml:space="preserve"> </w:t>
      </w:r>
      <w:r>
        <w:t>и</w:t>
      </w:r>
      <w:r w:rsidRPr="00961739">
        <w:t xml:space="preserve"> </w:t>
      </w:r>
      <w:hyperlink r:id="rId3" w:history="1">
        <w:r w:rsidRPr="001D60CF">
          <w:rPr>
            <w:rStyle w:val="af1"/>
            <w:lang w:val="fr-CH"/>
          </w:rPr>
          <w:t>CERD</w:t>
        </w:r>
        <w:r w:rsidRPr="00961739">
          <w:rPr>
            <w:rStyle w:val="af1"/>
          </w:rPr>
          <w:t>/</w:t>
        </w:r>
        <w:r w:rsidRPr="001D60CF">
          <w:rPr>
            <w:rStyle w:val="af1"/>
            <w:lang w:val="fr-CH"/>
          </w:rPr>
          <w:t>C</w:t>
        </w:r>
        <w:r w:rsidRPr="00961739">
          <w:rPr>
            <w:rStyle w:val="af1"/>
          </w:rPr>
          <w:t>/</w:t>
        </w:r>
        <w:r w:rsidRPr="001D60CF">
          <w:rPr>
            <w:rStyle w:val="af1"/>
            <w:lang w:val="fr-CH"/>
          </w:rPr>
          <w:t>SR</w:t>
        </w:r>
        <w:r w:rsidRPr="00961739">
          <w:rPr>
            <w:rStyle w:val="af1"/>
          </w:rPr>
          <w:t>.3124</w:t>
        </w:r>
      </w:hyperlink>
      <w:r w:rsidRPr="00961739">
        <w:t>.</w:t>
      </w:r>
    </w:p>
  </w:footnote>
  <w:footnote w:id="4">
    <w:p w14:paraId="49FD019D" w14:textId="6F16DA73" w:rsidR="00C17B4F" w:rsidRPr="002258CF" w:rsidRDefault="00C17B4F" w:rsidP="00C17B4F">
      <w:pPr>
        <w:pStyle w:val="ad"/>
        <w:rPr>
          <w:rFonts w:eastAsiaTheme="minorEastAsia"/>
        </w:rPr>
      </w:pPr>
      <w:r w:rsidRPr="00961739">
        <w:tab/>
      </w:r>
      <w:r w:rsidRPr="003C4E33">
        <w:rPr>
          <w:rStyle w:val="aa"/>
        </w:rPr>
        <w:footnoteRef/>
      </w:r>
      <w:r>
        <w:t xml:space="preserve"> </w:t>
      </w:r>
      <w:r>
        <w:tab/>
        <w:t>Управление Верховного комиссара Организации Объединенных Наций по правам человека и</w:t>
      </w:r>
      <w:r w:rsidR="0018517F">
        <w:rPr>
          <w:lang w:val="en-US"/>
        </w:rPr>
        <w:t> </w:t>
      </w:r>
      <w:r>
        <w:t>Фонд за равные права, «Защита прав меньшинств: практическое руководство по разработке комплексного антидискриминационного законодательства» (издание Организации Объединенных Наций, 2023 год).</w:t>
      </w:r>
    </w:p>
  </w:footnote>
  <w:footnote w:id="5">
    <w:p w14:paraId="40070D9E" w14:textId="77777777" w:rsidR="00CA2CBB" w:rsidRPr="00961739" w:rsidRDefault="00CA2CBB" w:rsidP="00CA2CBB">
      <w:pPr>
        <w:pStyle w:val="ad"/>
        <w:rPr>
          <w:lang w:val="en-US"/>
        </w:rPr>
      </w:pPr>
      <w:r>
        <w:tab/>
      </w:r>
      <w:r w:rsidRPr="003C4E33">
        <w:rPr>
          <w:rStyle w:val="aa"/>
        </w:rPr>
        <w:footnoteRef/>
      </w:r>
      <w:r w:rsidRPr="002258CF">
        <w:rPr>
          <w:lang w:val="en-US"/>
        </w:rPr>
        <w:t xml:space="preserve"> </w:t>
      </w:r>
      <w:r w:rsidRPr="002258CF">
        <w:rPr>
          <w:lang w:val="en-US"/>
        </w:rPr>
        <w:tab/>
      </w:r>
      <w:hyperlink r:id="rId4" w:history="1">
        <w:r w:rsidRPr="00D43764">
          <w:rPr>
            <w:rStyle w:val="af1"/>
            <w:lang w:val="en-US"/>
          </w:rPr>
          <w:t>CERD/C/KEN/CO/5-7</w:t>
        </w:r>
      </w:hyperlink>
      <w:r w:rsidRPr="002258CF">
        <w:rPr>
          <w:lang w:val="en-US"/>
        </w:rPr>
        <w:t xml:space="preserve">, </w:t>
      </w:r>
      <w:r>
        <w:t>п</w:t>
      </w:r>
      <w:r w:rsidRPr="002258CF">
        <w:rPr>
          <w:lang w:val="en-US"/>
        </w:rPr>
        <w:t>. 23.</w:t>
      </w:r>
    </w:p>
  </w:footnote>
  <w:footnote w:id="6">
    <w:p w14:paraId="7F163FE3" w14:textId="77777777" w:rsidR="00C17B4F" w:rsidRPr="002258CF" w:rsidRDefault="00C17B4F" w:rsidP="00C17B4F">
      <w:pPr>
        <w:pStyle w:val="ad"/>
      </w:pPr>
      <w:r w:rsidRPr="002258CF">
        <w:rPr>
          <w:lang w:val="en-US"/>
        </w:rPr>
        <w:tab/>
      </w:r>
      <w:r w:rsidRPr="003C4E33">
        <w:rPr>
          <w:rStyle w:val="aa"/>
        </w:rPr>
        <w:footnoteRef/>
      </w:r>
      <w:r>
        <w:tab/>
        <w:t>Там же, п. 24.</w:t>
      </w:r>
    </w:p>
  </w:footnote>
  <w:footnote w:id="7">
    <w:p w14:paraId="139DE379" w14:textId="77777777" w:rsidR="00C17B4F" w:rsidRPr="002258CF" w:rsidRDefault="00C17B4F" w:rsidP="00C17B4F">
      <w:pPr>
        <w:pStyle w:val="ad"/>
      </w:pPr>
      <w:r w:rsidRPr="009E0D37">
        <w:tab/>
      </w:r>
      <w:r w:rsidRPr="003C4E33">
        <w:rPr>
          <w:rStyle w:val="aa"/>
        </w:rPr>
        <w:footnoteRef/>
      </w:r>
      <w:r>
        <w:tab/>
      </w:r>
      <w:hyperlink r:id="rId5" w:history="1">
        <w:r w:rsidRPr="00825834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D9E83" w14:textId="65DCF011" w:rsidR="00A1599E" w:rsidRPr="00A1599E" w:rsidRDefault="00A1599E">
    <w:pPr>
      <w:pStyle w:val="a5"/>
    </w:pPr>
    <w:fldSimple w:instr=" TITLE  \* MERGEFORMAT ">
      <w:r w:rsidR="00AE0498">
        <w:t>CERD/C/KEN/CO/8-9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3803" w14:textId="65F8297F" w:rsidR="00A1599E" w:rsidRPr="00A1599E" w:rsidRDefault="00A1599E" w:rsidP="00A1599E">
    <w:pPr>
      <w:pStyle w:val="a5"/>
      <w:jc w:val="right"/>
    </w:pPr>
    <w:fldSimple w:instr=" TITLE  \* MERGEFORMAT ">
      <w:r w:rsidR="00AE0498">
        <w:t>CERD/C/KEN/CO/8-9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C3293" w14:textId="77777777" w:rsidR="00C17B4F" w:rsidRDefault="00C17B4F" w:rsidP="00C17B4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64063080">
    <w:abstractNumId w:val="16"/>
  </w:num>
  <w:num w:numId="2" w16cid:durableId="224024604">
    <w:abstractNumId w:val="11"/>
  </w:num>
  <w:num w:numId="3" w16cid:durableId="804468468">
    <w:abstractNumId w:val="10"/>
  </w:num>
  <w:num w:numId="4" w16cid:durableId="1936205651">
    <w:abstractNumId w:val="17"/>
  </w:num>
  <w:num w:numId="5" w16cid:durableId="1407417131">
    <w:abstractNumId w:val="13"/>
  </w:num>
  <w:num w:numId="6" w16cid:durableId="1249384599">
    <w:abstractNumId w:val="8"/>
  </w:num>
  <w:num w:numId="7" w16cid:durableId="725690659">
    <w:abstractNumId w:val="3"/>
  </w:num>
  <w:num w:numId="8" w16cid:durableId="587230704">
    <w:abstractNumId w:val="2"/>
  </w:num>
  <w:num w:numId="9" w16cid:durableId="1228298274">
    <w:abstractNumId w:val="1"/>
  </w:num>
  <w:num w:numId="10" w16cid:durableId="1040662605">
    <w:abstractNumId w:val="0"/>
  </w:num>
  <w:num w:numId="11" w16cid:durableId="439957537">
    <w:abstractNumId w:val="9"/>
  </w:num>
  <w:num w:numId="12" w16cid:durableId="1609579333">
    <w:abstractNumId w:val="7"/>
  </w:num>
  <w:num w:numId="13" w16cid:durableId="1183520733">
    <w:abstractNumId w:val="6"/>
  </w:num>
  <w:num w:numId="14" w16cid:durableId="443690586">
    <w:abstractNumId w:val="5"/>
  </w:num>
  <w:num w:numId="15" w16cid:durableId="1823234533">
    <w:abstractNumId w:val="4"/>
  </w:num>
  <w:num w:numId="16" w16cid:durableId="2085683281">
    <w:abstractNumId w:val="15"/>
  </w:num>
  <w:num w:numId="17" w16cid:durableId="366637293">
    <w:abstractNumId w:val="12"/>
  </w:num>
  <w:num w:numId="18" w16cid:durableId="116720568">
    <w:abstractNumId w:val="14"/>
  </w:num>
  <w:num w:numId="19" w16cid:durableId="212427639">
    <w:abstractNumId w:val="15"/>
  </w:num>
  <w:num w:numId="20" w16cid:durableId="916980932">
    <w:abstractNumId w:val="12"/>
  </w:num>
  <w:num w:numId="21" w16cid:durableId="85723958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BF2"/>
    <w:rsid w:val="00033EE1"/>
    <w:rsid w:val="00042B72"/>
    <w:rsid w:val="000558BD"/>
    <w:rsid w:val="000A7781"/>
    <w:rsid w:val="000B331E"/>
    <w:rsid w:val="000B57E7"/>
    <w:rsid w:val="000B6373"/>
    <w:rsid w:val="000F09DF"/>
    <w:rsid w:val="000F61B2"/>
    <w:rsid w:val="001075E9"/>
    <w:rsid w:val="00177013"/>
    <w:rsid w:val="00180183"/>
    <w:rsid w:val="0018024D"/>
    <w:rsid w:val="0018517F"/>
    <w:rsid w:val="0018649F"/>
    <w:rsid w:val="00196389"/>
    <w:rsid w:val="001B3EF6"/>
    <w:rsid w:val="001C7A89"/>
    <w:rsid w:val="001F16C4"/>
    <w:rsid w:val="001F6FCE"/>
    <w:rsid w:val="00225B20"/>
    <w:rsid w:val="00256CA9"/>
    <w:rsid w:val="002A2EFC"/>
    <w:rsid w:val="002B361D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B03FA"/>
    <w:rsid w:val="003D11EA"/>
    <w:rsid w:val="003E2542"/>
    <w:rsid w:val="003F495D"/>
    <w:rsid w:val="004055E9"/>
    <w:rsid w:val="00407B78"/>
    <w:rsid w:val="00424203"/>
    <w:rsid w:val="00452493"/>
    <w:rsid w:val="00453318"/>
    <w:rsid w:val="00454E07"/>
    <w:rsid w:val="00472C5C"/>
    <w:rsid w:val="00474B5B"/>
    <w:rsid w:val="004A1C15"/>
    <w:rsid w:val="004E104A"/>
    <w:rsid w:val="0050108D"/>
    <w:rsid w:val="00503601"/>
    <w:rsid w:val="00513081"/>
    <w:rsid w:val="00517901"/>
    <w:rsid w:val="005251E5"/>
    <w:rsid w:val="00526683"/>
    <w:rsid w:val="0057071C"/>
    <w:rsid w:val="005709E0"/>
    <w:rsid w:val="00572E19"/>
    <w:rsid w:val="00577BF2"/>
    <w:rsid w:val="005961C8"/>
    <w:rsid w:val="005D7914"/>
    <w:rsid w:val="005E2B41"/>
    <w:rsid w:val="005F0B42"/>
    <w:rsid w:val="00602855"/>
    <w:rsid w:val="00605966"/>
    <w:rsid w:val="00627C61"/>
    <w:rsid w:val="006306AC"/>
    <w:rsid w:val="00641A8C"/>
    <w:rsid w:val="0067000F"/>
    <w:rsid w:val="00681A10"/>
    <w:rsid w:val="006A1ED8"/>
    <w:rsid w:val="006C2031"/>
    <w:rsid w:val="006C5AF9"/>
    <w:rsid w:val="006D461A"/>
    <w:rsid w:val="006F35EE"/>
    <w:rsid w:val="007021FF"/>
    <w:rsid w:val="00702289"/>
    <w:rsid w:val="00706B3D"/>
    <w:rsid w:val="0071104D"/>
    <w:rsid w:val="00712895"/>
    <w:rsid w:val="00757357"/>
    <w:rsid w:val="007C1013"/>
    <w:rsid w:val="007C46C9"/>
    <w:rsid w:val="007C49AB"/>
    <w:rsid w:val="00802380"/>
    <w:rsid w:val="00825F8D"/>
    <w:rsid w:val="00831892"/>
    <w:rsid w:val="00834B71"/>
    <w:rsid w:val="0086445C"/>
    <w:rsid w:val="00873351"/>
    <w:rsid w:val="00894693"/>
    <w:rsid w:val="008A08D7"/>
    <w:rsid w:val="008A3166"/>
    <w:rsid w:val="008B0E47"/>
    <w:rsid w:val="008B227E"/>
    <w:rsid w:val="008B360C"/>
    <w:rsid w:val="008B6909"/>
    <w:rsid w:val="008C1299"/>
    <w:rsid w:val="008D2AAD"/>
    <w:rsid w:val="0090054A"/>
    <w:rsid w:val="00906890"/>
    <w:rsid w:val="00911BE4"/>
    <w:rsid w:val="00951972"/>
    <w:rsid w:val="009608F3"/>
    <w:rsid w:val="00961739"/>
    <w:rsid w:val="009A24AC"/>
    <w:rsid w:val="009D5FCE"/>
    <w:rsid w:val="00A14DA8"/>
    <w:rsid w:val="00A1599E"/>
    <w:rsid w:val="00A312BC"/>
    <w:rsid w:val="00A84021"/>
    <w:rsid w:val="00A84D35"/>
    <w:rsid w:val="00A917B3"/>
    <w:rsid w:val="00AB4B51"/>
    <w:rsid w:val="00AE0498"/>
    <w:rsid w:val="00AF15E5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137DB"/>
    <w:rsid w:val="00C17B4F"/>
    <w:rsid w:val="00C352AA"/>
    <w:rsid w:val="00C60F0C"/>
    <w:rsid w:val="00C805C9"/>
    <w:rsid w:val="00C83A76"/>
    <w:rsid w:val="00C8558A"/>
    <w:rsid w:val="00C92939"/>
    <w:rsid w:val="00CA1679"/>
    <w:rsid w:val="00CA2CBB"/>
    <w:rsid w:val="00CB151C"/>
    <w:rsid w:val="00CB5D9E"/>
    <w:rsid w:val="00CD4D89"/>
    <w:rsid w:val="00CD71E4"/>
    <w:rsid w:val="00CE5A1A"/>
    <w:rsid w:val="00CF55F6"/>
    <w:rsid w:val="00D06401"/>
    <w:rsid w:val="00D17198"/>
    <w:rsid w:val="00D33D63"/>
    <w:rsid w:val="00D609C2"/>
    <w:rsid w:val="00D90028"/>
    <w:rsid w:val="00D90138"/>
    <w:rsid w:val="00D92F60"/>
    <w:rsid w:val="00DA08F0"/>
    <w:rsid w:val="00DD1D1E"/>
    <w:rsid w:val="00DD78D1"/>
    <w:rsid w:val="00DE32CD"/>
    <w:rsid w:val="00DF6F2D"/>
    <w:rsid w:val="00DF71B9"/>
    <w:rsid w:val="00E32125"/>
    <w:rsid w:val="00E52FE3"/>
    <w:rsid w:val="00E73F76"/>
    <w:rsid w:val="00E8205D"/>
    <w:rsid w:val="00EA2C9F"/>
    <w:rsid w:val="00EA420E"/>
    <w:rsid w:val="00ED0BDA"/>
    <w:rsid w:val="00EF1360"/>
    <w:rsid w:val="00EF3220"/>
    <w:rsid w:val="00F0540A"/>
    <w:rsid w:val="00F41B03"/>
    <w:rsid w:val="00F43903"/>
    <w:rsid w:val="00F63F2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46D21"/>
  <w15:docId w15:val="{3A01039F-3DB4-4CE7-A33B-C92735A8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RD/C/SR.3124" TargetMode="External"/><Relationship Id="rId2" Type="http://schemas.openxmlformats.org/officeDocument/2006/relationships/hyperlink" Target="http://undocs.org/en/CERD/C/SR.3123" TargetMode="External"/><Relationship Id="rId1" Type="http://schemas.openxmlformats.org/officeDocument/2006/relationships/hyperlink" Target="http://undocs.org/en/CERD/C/KEN/8-9" TargetMode="External"/><Relationship Id="rId5" Type="http://schemas.openxmlformats.org/officeDocument/2006/relationships/hyperlink" Target="http://undocs.org/ru/CERD/C/2007/1" TargetMode="External"/><Relationship Id="rId4" Type="http://schemas.openxmlformats.org/officeDocument/2006/relationships/hyperlink" Target="http://undocs.org/ru/CERD/C/KEN/CO/5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A84B9-F896-467F-8151-42A85EA52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13</Pages>
  <Words>4685</Words>
  <Characters>32890</Characters>
  <Application>Microsoft Office Word</Application>
  <DocSecurity>0</DocSecurity>
  <Lines>620</Lines>
  <Paragraphs>187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CERD/C/KEN/CO/8-9</dc:title>
  <dc:subject/>
  <dc:creator>Shuvalova NATALIA</dc:creator>
  <cp:keywords/>
  <cp:lastModifiedBy>Natalia Shuvalova</cp:lastModifiedBy>
  <cp:revision>3</cp:revision>
  <cp:lastPrinted>2025-02-17T12:40:00Z</cp:lastPrinted>
  <dcterms:created xsi:type="dcterms:W3CDTF">2025-02-17T12:40:00Z</dcterms:created>
  <dcterms:modified xsi:type="dcterms:W3CDTF">2025-02-17T12:43:00Z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