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41A1D" w14:textId="77777777" w:rsidR="000510E4" w:rsidRPr="00C443CC" w:rsidRDefault="000510E4" w:rsidP="000510E4">
      <w:pPr>
        <w:spacing w:line="60" w:lineRule="exact"/>
        <w:rPr>
          <w:sz w:val="2"/>
        </w:rPr>
        <w:sectPr w:rsidR="000510E4" w:rsidRPr="00C443CC" w:rsidSect="00B72EB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C443CC">
        <w:rPr>
          <w:rStyle w:val="ad"/>
        </w:rPr>
        <w:commentReference w:id="0"/>
      </w:r>
    </w:p>
    <w:p w14:paraId="121C8137" w14:textId="77777777" w:rsidR="00B72EB6" w:rsidRPr="00C443CC" w:rsidRDefault="00B72EB6" w:rsidP="00B72E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hanging="1267"/>
      </w:pPr>
      <w:r w:rsidRPr="00C443CC">
        <w:t>消除对妇女歧视委员会</w:t>
      </w:r>
    </w:p>
    <w:p w14:paraId="131ACDC7" w14:textId="33761CEA" w:rsidR="00B72EB6" w:rsidRPr="00C443CC" w:rsidRDefault="00B72EB6" w:rsidP="00B72EB6">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C443CC">
        <w:tab/>
      </w:r>
      <w:r w:rsidRPr="00C443CC">
        <w:tab/>
      </w:r>
      <w:r w:rsidRPr="00C443CC">
        <w:t>关于土耳其第八次定期报告的结论性意见</w:t>
      </w:r>
      <w:r w:rsidRPr="00C443CC">
        <w:rPr>
          <w:rFonts w:hint="eastAsia"/>
        </w:rPr>
        <w:t>*</w:t>
      </w:r>
    </w:p>
    <w:p w14:paraId="3F1E1F44" w14:textId="71C20B78" w:rsidR="00B72EB6" w:rsidRPr="00C443CC" w:rsidRDefault="00B72EB6" w:rsidP="00B72EB6">
      <w:pPr>
        <w:pStyle w:val="SingleTxt"/>
        <w:rPr>
          <w:snapToGrid w:val="0"/>
          <w:w w:val="103"/>
        </w:rPr>
      </w:pPr>
      <w:r w:rsidRPr="00C443CC">
        <w:rPr>
          <w:snapToGrid w:val="0"/>
        </w:rPr>
        <w:t>1.</w:t>
      </w:r>
      <w:r w:rsidRPr="00C443CC">
        <w:rPr>
          <w:snapToGrid w:val="0"/>
        </w:rPr>
        <w:tab/>
      </w:r>
      <w:r w:rsidRPr="00C443CC">
        <w:rPr>
          <w:snapToGrid w:val="0"/>
          <w:lang w:val="zh-CN"/>
        </w:rPr>
        <w:t>委员会在</w:t>
      </w:r>
      <w:r w:rsidRPr="00C443CC">
        <w:rPr>
          <w:snapToGrid w:val="0"/>
        </w:rPr>
        <w:t>2022</w:t>
      </w:r>
      <w:r w:rsidRPr="00C443CC">
        <w:rPr>
          <w:snapToGrid w:val="0"/>
          <w:lang w:val="zh-CN"/>
        </w:rPr>
        <w:t>年</w:t>
      </w:r>
      <w:r w:rsidRPr="00C443CC">
        <w:rPr>
          <w:snapToGrid w:val="0"/>
        </w:rPr>
        <w:t>6</w:t>
      </w:r>
      <w:r w:rsidRPr="00C443CC">
        <w:rPr>
          <w:snapToGrid w:val="0"/>
          <w:lang w:val="zh-CN"/>
        </w:rPr>
        <w:t>月</w:t>
      </w:r>
      <w:r w:rsidRPr="00C443CC">
        <w:rPr>
          <w:snapToGrid w:val="0"/>
        </w:rPr>
        <w:t>14</w:t>
      </w:r>
      <w:r w:rsidRPr="00C443CC">
        <w:rPr>
          <w:snapToGrid w:val="0"/>
          <w:lang w:val="zh-CN"/>
        </w:rPr>
        <w:t>日和</w:t>
      </w:r>
      <w:r w:rsidRPr="00C443CC">
        <w:rPr>
          <w:snapToGrid w:val="0"/>
        </w:rPr>
        <w:t>15</w:t>
      </w:r>
      <w:r w:rsidRPr="00C443CC">
        <w:rPr>
          <w:snapToGrid w:val="0"/>
          <w:lang w:val="zh-CN"/>
        </w:rPr>
        <w:t>日举行的第</w:t>
      </w:r>
      <w:r w:rsidRPr="00C443CC">
        <w:rPr>
          <w:snapToGrid w:val="0"/>
        </w:rPr>
        <w:t>1882</w:t>
      </w:r>
      <w:r w:rsidRPr="00C443CC">
        <w:rPr>
          <w:snapToGrid w:val="0"/>
          <w:lang w:val="zh-CN"/>
        </w:rPr>
        <w:t>和</w:t>
      </w:r>
      <w:r w:rsidRPr="00C443CC">
        <w:rPr>
          <w:snapToGrid w:val="0"/>
        </w:rPr>
        <w:t>1884</w:t>
      </w:r>
      <w:r w:rsidRPr="00C443CC">
        <w:rPr>
          <w:snapToGrid w:val="0"/>
          <w:lang w:val="zh-CN"/>
        </w:rPr>
        <w:t>次会议</w:t>
      </w:r>
      <w:r w:rsidRPr="00C443CC">
        <w:rPr>
          <w:snapToGrid w:val="0"/>
        </w:rPr>
        <w:t>(</w:t>
      </w:r>
      <w:hyperlink r:id="rId18" w:history="1">
        <w:r w:rsidRPr="00C443CC">
          <w:rPr>
            <w:rStyle w:val="af4"/>
            <w:snapToGrid w:val="0"/>
          </w:rPr>
          <w:t>CEDAW/C/SR.1882</w:t>
        </w:r>
      </w:hyperlink>
      <w:r w:rsidRPr="00C443CC">
        <w:rPr>
          <w:snapToGrid w:val="0"/>
          <w:lang w:val="zh-CN"/>
        </w:rPr>
        <w:t>和</w:t>
      </w:r>
      <w:hyperlink r:id="rId19" w:history="1">
        <w:r w:rsidRPr="00C443CC">
          <w:rPr>
            <w:rStyle w:val="af4"/>
            <w:snapToGrid w:val="0"/>
          </w:rPr>
          <w:t>CEDAW/C/SR.1884</w:t>
        </w:r>
      </w:hyperlink>
      <w:r w:rsidRPr="00C443CC">
        <w:rPr>
          <w:snapToGrid w:val="0"/>
        </w:rPr>
        <w:t>)</w:t>
      </w:r>
      <w:r w:rsidRPr="00C443CC">
        <w:rPr>
          <w:snapToGrid w:val="0"/>
          <w:lang w:val="zh-CN"/>
        </w:rPr>
        <w:t>上审议了土耳其第八次定期报告</w:t>
      </w:r>
      <w:r w:rsidRPr="00C443CC">
        <w:rPr>
          <w:snapToGrid w:val="0"/>
        </w:rPr>
        <w:t>(</w:t>
      </w:r>
      <w:hyperlink r:id="rId20" w:history="1">
        <w:r w:rsidRPr="00C443CC">
          <w:rPr>
            <w:rStyle w:val="af4"/>
            <w:snapToGrid w:val="0"/>
          </w:rPr>
          <w:t>CEDAW/C/TUR/8</w:t>
        </w:r>
      </w:hyperlink>
      <w:r w:rsidRPr="00C443CC">
        <w:rPr>
          <w:snapToGrid w:val="0"/>
        </w:rPr>
        <w:t>)</w:t>
      </w:r>
      <w:r w:rsidRPr="00C443CC">
        <w:rPr>
          <w:snapToGrid w:val="0"/>
          <w:lang w:val="zh-CN"/>
        </w:rPr>
        <w:t>。会前工作组提出的议题和问题清单载于</w:t>
      </w:r>
      <w:hyperlink r:id="rId21" w:history="1">
        <w:r w:rsidRPr="00C443CC">
          <w:rPr>
            <w:rStyle w:val="af4"/>
            <w:snapToGrid w:val="0"/>
            <w:lang w:val="zh-CN"/>
          </w:rPr>
          <w:t>CEDAW/C/TUR/Q/8</w:t>
        </w:r>
      </w:hyperlink>
      <w:r w:rsidRPr="00C443CC">
        <w:rPr>
          <w:snapToGrid w:val="0"/>
          <w:lang w:val="zh-CN"/>
        </w:rPr>
        <w:t>，土耳其的答复载于</w:t>
      </w:r>
      <w:hyperlink r:id="rId22" w:history="1">
        <w:r w:rsidRPr="00C443CC">
          <w:rPr>
            <w:rStyle w:val="af4"/>
            <w:snapToGrid w:val="0"/>
            <w:lang w:val="zh-CN"/>
          </w:rPr>
          <w:t>CEDAW/C/TUR/RQ/8</w:t>
        </w:r>
      </w:hyperlink>
      <w:r w:rsidRPr="00C443CC">
        <w:rPr>
          <w:snapToGrid w:val="0"/>
          <w:lang w:val="zh-CN"/>
        </w:rPr>
        <w:t>。</w:t>
      </w:r>
    </w:p>
    <w:p w14:paraId="01A23C03" w14:textId="77777777" w:rsidR="00B72EB6" w:rsidRPr="00C443CC" w:rsidRDefault="00B72EB6" w:rsidP="00A82B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snapToGrid w:val="0"/>
          <w:w w:val="103"/>
        </w:rPr>
      </w:pPr>
      <w:r w:rsidRPr="00C443CC">
        <w:rPr>
          <w:snapToGrid w:val="0"/>
          <w:lang w:val="zh-CN"/>
        </w:rPr>
        <w:tab/>
        <w:t>A.</w:t>
      </w:r>
      <w:r w:rsidRPr="00C443CC">
        <w:rPr>
          <w:snapToGrid w:val="0"/>
          <w:lang w:val="zh-CN"/>
        </w:rPr>
        <w:tab/>
      </w:r>
      <w:r w:rsidRPr="00C443CC">
        <w:rPr>
          <w:snapToGrid w:val="0"/>
          <w:lang w:val="zh-CN"/>
        </w:rPr>
        <w:t>导言</w:t>
      </w:r>
    </w:p>
    <w:p w14:paraId="47E4FD6E" w14:textId="3C3EFD32" w:rsidR="00B72EB6" w:rsidRPr="00C443CC" w:rsidRDefault="00B72EB6" w:rsidP="00B72EB6">
      <w:pPr>
        <w:pStyle w:val="SingleTxt"/>
        <w:rPr>
          <w:snapToGrid w:val="0"/>
          <w:w w:val="103"/>
        </w:rPr>
      </w:pPr>
      <w:r w:rsidRPr="00C443CC">
        <w:rPr>
          <w:snapToGrid w:val="0"/>
          <w:lang w:val="zh-CN"/>
        </w:rPr>
        <w:t>2.</w:t>
      </w:r>
      <w:r w:rsidRPr="00C443CC">
        <w:rPr>
          <w:snapToGrid w:val="0"/>
          <w:lang w:val="zh-CN"/>
        </w:rPr>
        <w:tab/>
      </w:r>
      <w:r w:rsidRPr="00C443CC">
        <w:rPr>
          <w:snapToGrid w:val="0"/>
          <w:lang w:val="zh-CN"/>
        </w:rPr>
        <w:t>委员会赞赏缔约国提交第八次定期报告</w:t>
      </w:r>
      <w:r w:rsidRPr="00C443CC">
        <w:rPr>
          <w:rFonts w:hint="eastAsia"/>
          <w:snapToGrid w:val="0"/>
          <w:lang w:val="zh-CN"/>
        </w:rPr>
        <w:t>。委员会还赞赏缔约国就委员会先前的结论性意见提交的后续报告</w:t>
      </w:r>
      <w:r w:rsidRPr="00C443CC">
        <w:rPr>
          <w:snapToGrid w:val="0"/>
          <w:lang w:val="zh-CN"/>
        </w:rPr>
        <w:t>(</w:t>
      </w:r>
      <w:hyperlink r:id="rId23" w:history="1">
        <w:r w:rsidRPr="00C443CC">
          <w:rPr>
            <w:rStyle w:val="af4"/>
            <w:snapToGrid w:val="0"/>
            <w:lang w:val="zh-CN"/>
          </w:rPr>
          <w:t>CEDAW/C/TUR/CO/7/Add.1</w:t>
        </w:r>
      </w:hyperlink>
      <w:r w:rsidRPr="00C443CC">
        <w:rPr>
          <w:snapToGrid w:val="0"/>
          <w:lang w:val="zh-CN"/>
        </w:rPr>
        <w:t>)</w:t>
      </w:r>
      <w:r w:rsidRPr="00C443CC">
        <w:rPr>
          <w:rFonts w:hint="eastAsia"/>
          <w:snapToGrid w:val="0"/>
          <w:lang w:val="zh-CN"/>
        </w:rPr>
        <w:t>，</w:t>
      </w:r>
      <w:r w:rsidRPr="00C443CC">
        <w:rPr>
          <w:snapToGrid w:val="0"/>
          <w:lang w:val="zh-CN"/>
        </w:rPr>
        <w:t>并对会前工作组就第八次定期报告提出的议题和问题清单作出书面答复。委员会欢迎代表</w:t>
      </w:r>
      <w:r w:rsidRPr="00C443CC">
        <w:rPr>
          <w:snapToGrid w:val="0"/>
          <w:lang w:val="zh-CN"/>
        </w:rPr>
        <w:lastRenderedPageBreak/>
        <w:t>团的口头陈述及其对委员会在对话期间口头提出的问题所作的进一步书面澄清。</w:t>
      </w:r>
    </w:p>
    <w:p w14:paraId="36DB4399" w14:textId="77777777" w:rsidR="00B72EB6" w:rsidRPr="00C443CC" w:rsidRDefault="00B72EB6" w:rsidP="00B72EB6">
      <w:pPr>
        <w:pStyle w:val="SingleTxt"/>
        <w:rPr>
          <w:snapToGrid w:val="0"/>
          <w:w w:val="103"/>
        </w:rPr>
      </w:pPr>
      <w:r w:rsidRPr="00C443CC">
        <w:rPr>
          <w:snapToGrid w:val="0"/>
          <w:lang w:val="zh-CN"/>
        </w:rPr>
        <w:t>3.</w:t>
      </w:r>
      <w:r w:rsidRPr="00C443CC">
        <w:rPr>
          <w:snapToGrid w:val="0"/>
          <w:lang w:val="zh-CN"/>
        </w:rPr>
        <w:tab/>
      </w:r>
      <w:r w:rsidRPr="00C443CC">
        <w:rPr>
          <w:snapToGrid w:val="0"/>
          <w:lang w:val="zh-CN"/>
        </w:rPr>
        <w:t>委员会赞扬缔约国派出由家庭和社会服务部长</w:t>
      </w:r>
      <w:r w:rsidRPr="00C443CC">
        <w:rPr>
          <w:snapToGrid w:val="0"/>
          <w:lang w:val="zh-CN"/>
        </w:rPr>
        <w:t>Derya Yanik</w:t>
      </w:r>
      <w:r w:rsidRPr="00C443CC">
        <w:rPr>
          <w:snapToGrid w:val="0"/>
          <w:lang w:val="zh-CN"/>
        </w:rPr>
        <w:t>女士率领的高级别代表团，代表团成员包括外交部、家庭和社会服务部、司法部、内政部、卫生部、教育部、劳动和社会保障部和土耳其驻联合国日内瓦办事处和日内瓦其他国际组织代表团的代表。</w:t>
      </w:r>
    </w:p>
    <w:p w14:paraId="14BD1356" w14:textId="77777777" w:rsidR="00B72EB6" w:rsidRPr="00C443CC" w:rsidRDefault="00B72EB6" w:rsidP="00A82B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napToGrid w:val="0"/>
          <w:lang w:val="zh-CN"/>
        </w:rPr>
      </w:pPr>
      <w:r w:rsidRPr="00C443CC">
        <w:rPr>
          <w:snapToGrid w:val="0"/>
          <w:lang w:val="zh-CN"/>
        </w:rPr>
        <w:tab/>
        <w:t>B.</w:t>
      </w:r>
      <w:r w:rsidRPr="00C443CC">
        <w:rPr>
          <w:snapToGrid w:val="0"/>
          <w:lang w:val="zh-CN"/>
        </w:rPr>
        <w:tab/>
      </w:r>
      <w:r w:rsidRPr="00C443CC">
        <w:rPr>
          <w:snapToGrid w:val="0"/>
          <w:lang w:val="zh-CN"/>
        </w:rPr>
        <w:t>积极方面</w:t>
      </w:r>
    </w:p>
    <w:p w14:paraId="349B7A0C" w14:textId="578431B7" w:rsidR="00B72EB6" w:rsidRPr="00C443CC" w:rsidRDefault="00B72EB6" w:rsidP="00B72EB6">
      <w:pPr>
        <w:pStyle w:val="SingleTxt"/>
        <w:rPr>
          <w:snapToGrid w:val="0"/>
          <w:w w:val="103"/>
        </w:rPr>
      </w:pPr>
      <w:r w:rsidRPr="00C443CC">
        <w:rPr>
          <w:snapToGrid w:val="0"/>
          <w:lang w:val="zh-CN"/>
        </w:rPr>
        <w:t>4.</w:t>
      </w:r>
      <w:r w:rsidRPr="00C443CC">
        <w:rPr>
          <w:snapToGrid w:val="0"/>
          <w:lang w:val="zh-CN"/>
        </w:rPr>
        <w:tab/>
      </w:r>
      <w:r w:rsidRPr="00C443CC">
        <w:rPr>
          <w:snapToGrid w:val="0"/>
          <w:lang w:val="zh-CN"/>
        </w:rPr>
        <w:t>委员会欢迎自</w:t>
      </w:r>
      <w:r w:rsidRPr="00C443CC">
        <w:rPr>
          <w:snapToGrid w:val="0"/>
          <w:lang w:val="zh-CN"/>
        </w:rPr>
        <w:t>2016</w:t>
      </w:r>
      <w:r w:rsidRPr="00C443CC">
        <w:rPr>
          <w:snapToGrid w:val="0"/>
          <w:lang w:val="zh-CN"/>
        </w:rPr>
        <w:t>年审议缔约国第七次定期报告</w:t>
      </w:r>
      <w:r w:rsidRPr="00C443CC">
        <w:rPr>
          <w:snapToGrid w:val="0"/>
          <w:lang w:val="zh-CN"/>
        </w:rPr>
        <w:t>(</w:t>
      </w:r>
      <w:hyperlink r:id="rId24" w:history="1">
        <w:r w:rsidRPr="00C443CC">
          <w:rPr>
            <w:rStyle w:val="af4"/>
            <w:snapToGrid w:val="0"/>
            <w:lang w:val="zh-CN"/>
          </w:rPr>
          <w:t>CEDAW/C/TUR/C/7</w:t>
        </w:r>
      </w:hyperlink>
      <w:r w:rsidRPr="00C443CC">
        <w:rPr>
          <w:snapToGrid w:val="0"/>
          <w:lang w:val="zh-CN"/>
        </w:rPr>
        <w:t>)</w:t>
      </w:r>
      <w:r w:rsidRPr="00C443CC">
        <w:rPr>
          <w:snapToGrid w:val="0"/>
          <w:lang w:val="zh-CN"/>
        </w:rPr>
        <w:t>以来</w:t>
      </w:r>
      <w:r w:rsidRPr="00C443CC">
        <w:rPr>
          <w:rFonts w:hint="eastAsia"/>
          <w:snapToGrid w:val="0"/>
          <w:lang w:val="zh-CN"/>
        </w:rPr>
        <w:t>，</w:t>
      </w:r>
      <w:r w:rsidRPr="00C443CC">
        <w:rPr>
          <w:snapToGrid w:val="0"/>
          <w:lang w:val="zh-CN"/>
        </w:rPr>
        <w:t>在改善旨在加快消除对妇女歧视和促进性别平等的体制和政策框架方面取得的进展，例如通过和制定了：</w:t>
      </w:r>
    </w:p>
    <w:p w14:paraId="4BA5F3DA" w14:textId="1EBB0C9A" w:rsidR="00B72EB6" w:rsidRPr="00C443CC" w:rsidRDefault="00C443CC" w:rsidP="00B72EB6">
      <w:pPr>
        <w:pStyle w:val="SingleTxt"/>
        <w:rPr>
          <w:snapToGrid w:val="0"/>
          <w:w w:val="103"/>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第十一个发展计划</w:t>
      </w:r>
      <w:r w:rsidR="00B72EB6" w:rsidRPr="00C443CC">
        <w:rPr>
          <w:snapToGrid w:val="0"/>
          <w:lang w:val="zh-CN"/>
        </w:rPr>
        <w:t>(2019-2023</w:t>
      </w:r>
      <w:r w:rsidR="00B72EB6" w:rsidRPr="00C443CC">
        <w:rPr>
          <w:snapToGrid w:val="0"/>
          <w:lang w:val="zh-CN"/>
        </w:rPr>
        <w:t>年</w:t>
      </w:r>
      <w:r w:rsidR="00B72EB6" w:rsidRPr="00C443CC">
        <w:rPr>
          <w:snapToGrid w:val="0"/>
          <w:lang w:val="zh-CN"/>
        </w:rPr>
        <w:t>)</w:t>
      </w:r>
      <w:r w:rsidR="00B72EB6" w:rsidRPr="00C443CC">
        <w:rPr>
          <w:rFonts w:hint="eastAsia"/>
          <w:snapToGrid w:val="0"/>
          <w:lang w:val="zh-CN"/>
        </w:rPr>
        <w:t>，其中包含了</w:t>
      </w:r>
      <w:r w:rsidR="00B72EB6" w:rsidRPr="00C443CC">
        <w:rPr>
          <w:snapToGrid w:val="0"/>
          <w:lang w:val="zh-CN"/>
        </w:rPr>
        <w:t>关于妇女平等和增强妇女权能的</w:t>
      </w:r>
      <w:r w:rsidR="00B72EB6" w:rsidRPr="00C443CC">
        <w:rPr>
          <w:rFonts w:hint="eastAsia"/>
          <w:snapToGrid w:val="0"/>
          <w:lang w:val="zh-CN"/>
        </w:rPr>
        <w:t>规定</w:t>
      </w:r>
      <w:r w:rsidR="00B72EB6" w:rsidRPr="00C443CC">
        <w:rPr>
          <w:snapToGrid w:val="0"/>
          <w:lang w:val="zh-CN"/>
        </w:rPr>
        <w:t>；</w:t>
      </w:r>
    </w:p>
    <w:p w14:paraId="3888D5B3" w14:textId="08DF28D2" w:rsidR="00B72EB6" w:rsidRPr="00C443CC" w:rsidRDefault="00C443CC" w:rsidP="00B72EB6">
      <w:pPr>
        <w:pStyle w:val="SingleTxt"/>
        <w:rPr>
          <w:snapToGrid w:val="0"/>
          <w:w w:val="103"/>
        </w:rPr>
      </w:pPr>
      <w:r>
        <w:rPr>
          <w:snapToGrid w:val="0"/>
        </w:rPr>
        <w:lastRenderedPageBreak/>
        <w:tab/>
      </w:r>
      <w:r w:rsidR="00B72EB6" w:rsidRPr="00C443CC">
        <w:rPr>
          <w:snapToGrid w:val="0"/>
        </w:rPr>
        <w:t>(b)</w:t>
      </w:r>
      <w:r w:rsidR="00B72EB6" w:rsidRPr="00C443CC">
        <w:rPr>
          <w:snapToGrid w:val="0"/>
        </w:rPr>
        <w:tab/>
      </w:r>
      <w:r w:rsidR="00B72EB6" w:rsidRPr="00C443CC">
        <w:rPr>
          <w:snapToGrid w:val="0"/>
          <w:lang w:val="zh-CN"/>
        </w:rPr>
        <w:t>土耳其艾滋病毒</w:t>
      </w:r>
      <w:r w:rsidR="00B72EB6" w:rsidRPr="00C443CC">
        <w:rPr>
          <w:snapToGrid w:val="0"/>
        </w:rPr>
        <w:t>/</w:t>
      </w:r>
      <w:r w:rsidR="00B72EB6" w:rsidRPr="00C443CC">
        <w:rPr>
          <w:snapToGrid w:val="0"/>
          <w:lang w:val="zh-CN"/>
        </w:rPr>
        <w:t>艾滋病控制方案</w:t>
      </w:r>
      <w:r w:rsidR="00B72EB6" w:rsidRPr="00C443CC">
        <w:rPr>
          <w:snapToGrid w:val="0"/>
        </w:rPr>
        <w:t>(2019-2024</w:t>
      </w:r>
      <w:r w:rsidR="00B72EB6" w:rsidRPr="00C443CC">
        <w:rPr>
          <w:snapToGrid w:val="0"/>
          <w:lang w:val="zh-CN"/>
        </w:rPr>
        <w:t>年</w:t>
      </w:r>
      <w:r w:rsidR="00B72EB6" w:rsidRPr="00C443CC">
        <w:rPr>
          <w:snapToGrid w:val="0"/>
        </w:rPr>
        <w:t>)</w:t>
      </w:r>
      <w:r w:rsidR="00B72EB6" w:rsidRPr="00C443CC">
        <w:rPr>
          <w:rFonts w:hint="eastAsia"/>
          <w:snapToGrid w:val="0"/>
        </w:rPr>
        <w:t>；</w:t>
      </w:r>
    </w:p>
    <w:p w14:paraId="747B1641" w14:textId="742DAE98" w:rsidR="00B72EB6" w:rsidRPr="00C443CC" w:rsidRDefault="00C443CC" w:rsidP="00B72EB6">
      <w:pPr>
        <w:pStyle w:val="SingleTxt"/>
        <w:rPr>
          <w:snapToGrid w:val="0"/>
          <w:w w:val="103"/>
        </w:rPr>
      </w:pPr>
      <w:r w:rsidRPr="00A50EA1">
        <w:rPr>
          <w:snapToGrid w:val="0"/>
        </w:rPr>
        <w:tab/>
      </w:r>
      <w:r w:rsidR="00B72EB6" w:rsidRPr="00C443CC">
        <w:rPr>
          <w:snapToGrid w:val="0"/>
          <w:lang w:val="zh-CN"/>
        </w:rPr>
        <w:t>(c)</w:t>
      </w:r>
      <w:r w:rsidR="00B72EB6" w:rsidRPr="00C443CC">
        <w:rPr>
          <w:snapToGrid w:val="0"/>
          <w:lang w:val="zh-CN"/>
        </w:rPr>
        <w:tab/>
      </w:r>
      <w:r w:rsidR="00B72EB6" w:rsidRPr="00C443CC">
        <w:rPr>
          <w:snapToGrid w:val="0"/>
          <w:lang w:val="zh-CN"/>
        </w:rPr>
        <w:t>《增强妇女权能战略文件和行动计划》</w:t>
      </w:r>
      <w:r w:rsidR="00B72EB6" w:rsidRPr="00C443CC">
        <w:rPr>
          <w:snapToGrid w:val="0"/>
          <w:lang w:val="zh-CN"/>
        </w:rPr>
        <w:t>(2018-2023</w:t>
      </w:r>
      <w:r w:rsidR="00B72EB6" w:rsidRPr="00C443CC">
        <w:rPr>
          <w:snapToGrid w:val="0"/>
          <w:lang w:val="zh-CN"/>
        </w:rPr>
        <w:t>年</w:t>
      </w:r>
      <w:r w:rsidR="00B72EB6" w:rsidRPr="00C443CC">
        <w:rPr>
          <w:snapToGrid w:val="0"/>
          <w:lang w:val="zh-CN"/>
        </w:rPr>
        <w:t>)</w:t>
      </w:r>
      <w:r w:rsidR="00B72EB6" w:rsidRPr="00C443CC">
        <w:rPr>
          <w:snapToGrid w:val="0"/>
          <w:lang w:val="zh-CN"/>
        </w:rPr>
        <w:t>；</w:t>
      </w:r>
    </w:p>
    <w:p w14:paraId="6EA3991D" w14:textId="77777777" w:rsidR="00C443CC" w:rsidRPr="00C443CC" w:rsidRDefault="00C443CC" w:rsidP="00C443CC">
      <w:pPr>
        <w:framePr w:w="9792" w:h="432" w:hSpace="180" w:wrap="around" w:vAnchor="page" w:hAnchor="page" w:x="1244" w:y="142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C443CC">
        <w:rPr>
          <w:noProof/>
          <w:sz w:val="20"/>
        </w:rPr>
        <mc:AlternateContent>
          <mc:Choice Requires="wps">
            <w:drawing>
              <wp:anchor distT="0" distB="0" distL="114300" distR="114300" simplePos="0" relativeHeight="251659264" behindDoc="0" locked="0" layoutInCell="1" allowOverlap="1" wp14:anchorId="50776B97" wp14:editId="66E8FED8">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9B5170"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443CC">
        <w:rPr>
          <w:sz w:val="18"/>
        </w:rPr>
        <w:tab/>
        <w:t>*</w:t>
      </w:r>
      <w:r w:rsidRPr="00C443CC">
        <w:rPr>
          <w:sz w:val="18"/>
        </w:rPr>
        <w:tab/>
      </w:r>
      <w:r w:rsidRPr="00C443CC">
        <w:rPr>
          <w:rFonts w:hint="eastAsia"/>
          <w:sz w:val="18"/>
        </w:rPr>
        <w:t>委员会第八十二届会议</w:t>
      </w:r>
      <w:r w:rsidRPr="00C443CC">
        <w:rPr>
          <w:rFonts w:hint="eastAsia"/>
          <w:sz w:val="18"/>
        </w:rPr>
        <w:t>(2022</w:t>
      </w:r>
      <w:r w:rsidRPr="00C443CC">
        <w:rPr>
          <w:rFonts w:hint="eastAsia"/>
          <w:sz w:val="18"/>
        </w:rPr>
        <w:t>年</w:t>
      </w:r>
      <w:r w:rsidRPr="00C443CC">
        <w:rPr>
          <w:rFonts w:hint="eastAsia"/>
          <w:sz w:val="18"/>
        </w:rPr>
        <w:t>6</w:t>
      </w:r>
      <w:r w:rsidRPr="00C443CC">
        <w:rPr>
          <w:rFonts w:hint="eastAsia"/>
          <w:sz w:val="18"/>
        </w:rPr>
        <w:t>月</w:t>
      </w:r>
      <w:r w:rsidRPr="00C443CC">
        <w:rPr>
          <w:rFonts w:hint="eastAsia"/>
          <w:sz w:val="18"/>
        </w:rPr>
        <w:t>13</w:t>
      </w:r>
      <w:r w:rsidRPr="00C443CC">
        <w:rPr>
          <w:rFonts w:hint="eastAsia"/>
          <w:sz w:val="18"/>
        </w:rPr>
        <w:t>日至</w:t>
      </w:r>
      <w:r w:rsidRPr="00C443CC">
        <w:rPr>
          <w:rFonts w:hint="eastAsia"/>
          <w:sz w:val="18"/>
        </w:rPr>
        <w:t>7</w:t>
      </w:r>
      <w:r w:rsidRPr="00C443CC">
        <w:rPr>
          <w:rFonts w:hint="eastAsia"/>
          <w:sz w:val="18"/>
        </w:rPr>
        <w:t>月</w:t>
      </w:r>
      <w:r w:rsidRPr="00C443CC">
        <w:rPr>
          <w:rFonts w:hint="eastAsia"/>
          <w:sz w:val="18"/>
        </w:rPr>
        <w:t>1</w:t>
      </w:r>
      <w:r w:rsidRPr="00C443CC">
        <w:rPr>
          <w:rFonts w:hint="eastAsia"/>
          <w:sz w:val="18"/>
        </w:rPr>
        <w:t>日</w:t>
      </w:r>
      <w:r w:rsidRPr="00C443CC">
        <w:rPr>
          <w:rFonts w:hint="eastAsia"/>
          <w:sz w:val="18"/>
        </w:rPr>
        <w:t>)</w:t>
      </w:r>
      <w:r w:rsidRPr="00C443CC">
        <w:rPr>
          <w:rFonts w:hint="eastAsia"/>
          <w:sz w:val="18"/>
        </w:rPr>
        <w:t>通过。</w:t>
      </w:r>
    </w:p>
    <w:p w14:paraId="3111C0D6" w14:textId="178FE0CD" w:rsidR="00B72EB6" w:rsidRPr="00C443CC" w:rsidRDefault="00C443CC" w:rsidP="00B72EB6">
      <w:pPr>
        <w:pStyle w:val="SingleTxt"/>
        <w:rPr>
          <w:snapToGrid w:val="0"/>
          <w:w w:val="103"/>
        </w:rPr>
      </w:pPr>
      <w:r>
        <w:rPr>
          <w:snapToGrid w:val="0"/>
          <w:lang w:val="zh-CN"/>
        </w:rPr>
        <w:tab/>
      </w:r>
      <w:r w:rsidR="00B72EB6" w:rsidRPr="00C443CC">
        <w:rPr>
          <w:snapToGrid w:val="0"/>
          <w:lang w:val="zh-CN"/>
        </w:rPr>
        <w:t>(d)</w:t>
      </w:r>
      <w:r w:rsidR="00B72EB6" w:rsidRPr="00C443CC">
        <w:rPr>
          <w:snapToGrid w:val="0"/>
          <w:lang w:val="zh-CN"/>
        </w:rPr>
        <w:tab/>
      </w:r>
      <w:r w:rsidR="00B72EB6" w:rsidRPr="00C443CC">
        <w:rPr>
          <w:rFonts w:hint="eastAsia"/>
          <w:snapToGrid w:val="0"/>
          <w:lang w:val="zh-CN"/>
        </w:rPr>
        <w:t>《</w:t>
      </w:r>
      <w:r w:rsidR="00B72EB6" w:rsidRPr="00C443CC">
        <w:rPr>
          <w:snapToGrid w:val="0"/>
          <w:lang w:val="zh-CN"/>
        </w:rPr>
        <w:t>人权行动计划</w:t>
      </w:r>
      <w:r w:rsidR="00B72EB6" w:rsidRPr="00C443CC">
        <w:rPr>
          <w:rFonts w:hint="eastAsia"/>
          <w:snapToGrid w:val="0"/>
          <w:lang w:val="zh-CN"/>
        </w:rPr>
        <w:t>》</w:t>
      </w:r>
      <w:r w:rsidR="00B72EB6" w:rsidRPr="00C443CC">
        <w:rPr>
          <w:rFonts w:hint="eastAsia"/>
          <w:snapToGrid w:val="0"/>
          <w:lang w:val="zh-CN"/>
        </w:rPr>
        <w:t>(</w:t>
      </w:r>
      <w:r w:rsidR="00B72EB6" w:rsidRPr="00C443CC">
        <w:rPr>
          <w:snapToGrid w:val="0"/>
          <w:lang w:val="zh-CN"/>
        </w:rPr>
        <w:t>2021-2023</w:t>
      </w:r>
      <w:r w:rsidR="00B72EB6" w:rsidRPr="00C443CC">
        <w:rPr>
          <w:snapToGrid w:val="0"/>
          <w:lang w:val="zh-CN"/>
        </w:rPr>
        <w:t>年</w:t>
      </w:r>
      <w:r w:rsidR="00B72EB6" w:rsidRPr="00C443CC">
        <w:rPr>
          <w:rFonts w:hint="eastAsia"/>
          <w:snapToGrid w:val="0"/>
          <w:lang w:val="zh-CN"/>
        </w:rPr>
        <w:t>)</w:t>
      </w:r>
      <w:r w:rsidR="00B72EB6" w:rsidRPr="00C443CC">
        <w:rPr>
          <w:snapToGrid w:val="0"/>
          <w:lang w:val="zh-CN"/>
        </w:rPr>
        <w:t>。</w:t>
      </w:r>
    </w:p>
    <w:p w14:paraId="111FAA16" w14:textId="77777777" w:rsidR="00B72EB6" w:rsidRPr="00C443CC" w:rsidRDefault="00B72EB6" w:rsidP="00B72EB6">
      <w:pPr>
        <w:pStyle w:val="SingleTxt"/>
        <w:rPr>
          <w:snapToGrid w:val="0"/>
          <w:w w:val="103"/>
        </w:rPr>
      </w:pPr>
      <w:r w:rsidRPr="00C443CC">
        <w:rPr>
          <w:snapToGrid w:val="0"/>
          <w:lang w:val="zh-CN"/>
        </w:rPr>
        <w:t>5.</w:t>
      </w:r>
      <w:r w:rsidRPr="00C443CC">
        <w:rPr>
          <w:snapToGrid w:val="0"/>
          <w:lang w:val="zh-CN"/>
        </w:rPr>
        <w:tab/>
      </w:r>
      <w:r w:rsidRPr="00C443CC">
        <w:rPr>
          <w:snapToGrid w:val="0"/>
          <w:lang w:val="zh-CN"/>
        </w:rPr>
        <w:t>委员会欢迎在审议上一次报告后，缔约国于</w:t>
      </w:r>
      <w:r w:rsidRPr="00C443CC">
        <w:rPr>
          <w:snapToGrid w:val="0"/>
          <w:lang w:val="zh-CN"/>
        </w:rPr>
        <w:t>2017</w:t>
      </w:r>
      <w:r w:rsidRPr="00C443CC">
        <w:rPr>
          <w:snapToGrid w:val="0"/>
          <w:lang w:val="zh-CN"/>
        </w:rPr>
        <w:t>年批准了《儿童权利公约关于设定来文程序的任择议定书》。</w:t>
      </w:r>
    </w:p>
    <w:p w14:paraId="06CCC764" w14:textId="77777777" w:rsidR="00B72EB6" w:rsidRPr="00C443CC" w:rsidRDefault="00B72EB6" w:rsidP="00A82B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napToGrid w:val="0"/>
          <w:lang w:val="zh-CN"/>
        </w:rPr>
      </w:pPr>
      <w:r w:rsidRPr="00C443CC">
        <w:rPr>
          <w:snapToGrid w:val="0"/>
          <w:lang w:val="zh-CN"/>
        </w:rPr>
        <w:tab/>
        <w:t>C.</w:t>
      </w:r>
      <w:r w:rsidRPr="00C443CC">
        <w:rPr>
          <w:snapToGrid w:val="0"/>
          <w:lang w:val="zh-CN"/>
        </w:rPr>
        <w:tab/>
      </w:r>
      <w:r w:rsidRPr="00C443CC">
        <w:rPr>
          <w:snapToGrid w:val="0"/>
          <w:lang w:val="zh-CN"/>
        </w:rPr>
        <w:t>可持续发展目标</w:t>
      </w:r>
    </w:p>
    <w:p w14:paraId="790A000C" w14:textId="77777777" w:rsidR="00B72EB6" w:rsidRPr="00C443CC" w:rsidRDefault="00B72EB6" w:rsidP="00B72EB6">
      <w:pPr>
        <w:pStyle w:val="SingleTxt"/>
        <w:rPr>
          <w:snapToGrid w:val="0"/>
          <w:w w:val="103"/>
        </w:rPr>
      </w:pPr>
      <w:r w:rsidRPr="00C443CC">
        <w:rPr>
          <w:snapToGrid w:val="0"/>
          <w:lang w:val="zh-CN"/>
        </w:rPr>
        <w:t>6.</w:t>
      </w:r>
      <w:r w:rsidRPr="00C443CC">
        <w:rPr>
          <w:snapToGrid w:val="0"/>
          <w:lang w:val="zh-CN"/>
        </w:rPr>
        <w:tab/>
      </w:r>
      <w:r w:rsidRPr="00C443CC">
        <w:rPr>
          <w:rFonts w:asciiTheme="majorBidi" w:eastAsia="黑体" w:hAnsiTheme="majorBidi" w:cstheme="majorBidi"/>
          <w:snapToGrid w:val="0"/>
          <w:lang w:val="zh-CN"/>
        </w:rPr>
        <w:t>委员会欢迎国际社会对可持续发展目标的支持，呼吁在执行《</w:t>
      </w:r>
      <w:r w:rsidRPr="00C443CC">
        <w:rPr>
          <w:rFonts w:asciiTheme="majorBidi" w:eastAsia="黑体" w:hAnsiTheme="majorBidi" w:cstheme="majorBidi"/>
          <w:snapToGrid w:val="0"/>
          <w:lang w:val="zh-CN"/>
        </w:rPr>
        <w:t>2030</w:t>
      </w:r>
      <w:r w:rsidRPr="00C443CC">
        <w:rPr>
          <w:rFonts w:asciiTheme="majorBidi" w:eastAsia="黑体" w:hAnsiTheme="majorBidi" w:cstheme="majorBidi"/>
          <w:snapToGrid w:val="0"/>
          <w:lang w:val="zh-CN"/>
        </w:rPr>
        <w:t>年可持续发展议程》的整个过程中根据《消除对妇女一切形式歧视公约》规定实现法律上和事实上</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实质性</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的性别平等。委员会回顾可持续发展目标</w:t>
      </w:r>
      <w:r w:rsidRPr="00C443CC">
        <w:rPr>
          <w:rFonts w:asciiTheme="majorBidi" w:eastAsia="黑体" w:hAnsiTheme="majorBidi" w:cstheme="majorBidi"/>
          <w:snapToGrid w:val="0"/>
          <w:lang w:val="zh-CN"/>
        </w:rPr>
        <w:t>5</w:t>
      </w:r>
      <w:r w:rsidRPr="00C443CC">
        <w:rPr>
          <w:rFonts w:asciiTheme="majorBidi" w:eastAsia="黑体" w:hAnsiTheme="majorBidi" w:cstheme="majorBidi"/>
          <w:snapToGrid w:val="0"/>
          <w:lang w:val="zh-CN"/>
        </w:rPr>
        <w:t>以及将平等和不歧视原则纳入所有</w:t>
      </w:r>
      <w:r w:rsidRPr="00C443CC">
        <w:rPr>
          <w:rFonts w:asciiTheme="majorBidi" w:eastAsia="黑体" w:hAnsiTheme="majorBidi" w:cstheme="majorBidi"/>
          <w:snapToGrid w:val="0"/>
          <w:lang w:val="zh-CN"/>
        </w:rPr>
        <w:t>17</w:t>
      </w:r>
      <w:r w:rsidRPr="00C443CC">
        <w:rPr>
          <w:rFonts w:asciiTheme="majorBidi" w:eastAsia="黑体" w:hAnsiTheme="majorBidi" w:cstheme="majorBidi"/>
          <w:snapToGrid w:val="0"/>
          <w:lang w:val="zh-CN"/>
        </w:rPr>
        <w:t>项目标主流的重要性。委员会敦促缔约国认识到妇女是土耳其实现可</w:t>
      </w:r>
      <w:r w:rsidRPr="00C443CC">
        <w:rPr>
          <w:rFonts w:asciiTheme="majorBidi" w:eastAsia="黑体" w:hAnsiTheme="majorBidi" w:cstheme="majorBidi"/>
          <w:snapToGrid w:val="0"/>
          <w:lang w:val="zh-CN"/>
        </w:rPr>
        <w:lastRenderedPageBreak/>
        <w:t>持续发展的推动力，并为此采取相关政策和战略。</w:t>
      </w:r>
    </w:p>
    <w:p w14:paraId="0FB0B975" w14:textId="77777777" w:rsidR="00B72EB6" w:rsidRPr="00C443CC" w:rsidRDefault="00B72EB6" w:rsidP="00A82B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napToGrid w:val="0"/>
          <w:lang w:val="zh-CN"/>
        </w:rPr>
      </w:pPr>
      <w:r w:rsidRPr="00C443CC">
        <w:rPr>
          <w:snapToGrid w:val="0"/>
          <w:lang w:val="zh-CN"/>
        </w:rPr>
        <w:tab/>
        <w:t>D.</w:t>
      </w:r>
      <w:r w:rsidRPr="00C443CC">
        <w:rPr>
          <w:snapToGrid w:val="0"/>
          <w:lang w:val="zh-CN"/>
        </w:rPr>
        <w:tab/>
      </w:r>
      <w:r w:rsidRPr="00C443CC">
        <w:rPr>
          <w:snapToGrid w:val="0"/>
          <w:lang w:val="zh-CN"/>
        </w:rPr>
        <w:t>议会</w:t>
      </w:r>
    </w:p>
    <w:p w14:paraId="09C782F7" w14:textId="05742F6C" w:rsidR="00B72EB6" w:rsidRPr="00C443CC" w:rsidRDefault="00B72EB6" w:rsidP="00B72EB6">
      <w:pPr>
        <w:pStyle w:val="SingleTxt"/>
        <w:rPr>
          <w:snapToGrid w:val="0"/>
          <w:w w:val="103"/>
        </w:rPr>
      </w:pPr>
      <w:r w:rsidRPr="00C443CC">
        <w:rPr>
          <w:snapToGrid w:val="0"/>
          <w:lang w:val="zh-CN"/>
        </w:rPr>
        <w:t>7.</w:t>
      </w:r>
      <w:r w:rsidRPr="00C443CC">
        <w:rPr>
          <w:snapToGrid w:val="0"/>
          <w:lang w:val="zh-CN"/>
        </w:rPr>
        <w:tab/>
      </w:r>
      <w:r w:rsidRPr="00C443CC">
        <w:rPr>
          <w:rFonts w:asciiTheme="majorBidi" w:eastAsia="黑体" w:hAnsiTheme="majorBidi" w:cstheme="majorBidi"/>
          <w:snapToGrid w:val="0"/>
          <w:lang w:val="zh-CN"/>
        </w:rPr>
        <w:t>委员会强调，立法机构在确保《公约》得到充分执行方面起着至关重要的作用</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见</w:t>
      </w:r>
      <w:hyperlink r:id="rId25" w:history="1">
        <w:r w:rsidRPr="00C443CC">
          <w:rPr>
            <w:rStyle w:val="af4"/>
            <w:rFonts w:asciiTheme="majorBidi" w:eastAsia="黑体" w:hAnsiTheme="majorBidi" w:cstheme="majorBidi"/>
            <w:snapToGrid w:val="0"/>
            <w:lang w:val="zh-CN"/>
          </w:rPr>
          <w:t>A/65/38</w:t>
        </w:r>
      </w:hyperlink>
      <w:r w:rsidRPr="00C443CC">
        <w:rPr>
          <w:rFonts w:asciiTheme="majorBidi" w:eastAsia="黑体" w:hAnsiTheme="majorBidi" w:cstheme="majorBidi"/>
          <w:snapToGrid w:val="0"/>
          <w:lang w:val="zh-CN"/>
        </w:rPr>
        <w:t>，第二部分，附件六</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。委员会请土耳其大国民议会根据其任务授权，从现在起到根据《公约》提交下一次定期报告期间，采取必要措施，落实本结论性意见。</w:t>
      </w:r>
    </w:p>
    <w:p w14:paraId="45F7FFD1" w14:textId="77777777" w:rsidR="00B72EB6" w:rsidRPr="00C443CC" w:rsidRDefault="00B72EB6" w:rsidP="00A82B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napToGrid w:val="0"/>
          <w:lang w:val="zh-CN"/>
        </w:rPr>
      </w:pPr>
      <w:r w:rsidRPr="00C443CC">
        <w:rPr>
          <w:snapToGrid w:val="0"/>
          <w:lang w:val="zh-CN"/>
        </w:rPr>
        <w:tab/>
        <w:t>E.</w:t>
      </w:r>
      <w:r w:rsidRPr="00C443CC">
        <w:rPr>
          <w:snapToGrid w:val="0"/>
          <w:lang w:val="zh-CN"/>
        </w:rPr>
        <w:tab/>
      </w:r>
      <w:r w:rsidRPr="00C443CC">
        <w:rPr>
          <w:snapToGrid w:val="0"/>
          <w:lang w:val="zh-CN"/>
        </w:rPr>
        <w:t>主要关切领域和建议</w:t>
      </w:r>
    </w:p>
    <w:p w14:paraId="561DD6B5"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w w:val="103"/>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背景</w:t>
      </w:r>
      <w:r w:rsidRPr="00C443CC">
        <w:rPr>
          <w:snapToGrid w:val="0"/>
          <w:lang w:val="zh-CN"/>
        </w:rPr>
        <w:t>概况</w:t>
      </w:r>
    </w:p>
    <w:p w14:paraId="51C2B92A" w14:textId="77777777" w:rsidR="00B72EB6" w:rsidRPr="00C443CC" w:rsidRDefault="00B72EB6" w:rsidP="00B72EB6">
      <w:pPr>
        <w:pStyle w:val="SingleTxt"/>
        <w:rPr>
          <w:snapToGrid w:val="0"/>
          <w:w w:val="103"/>
        </w:rPr>
      </w:pPr>
      <w:r w:rsidRPr="00C443CC">
        <w:rPr>
          <w:snapToGrid w:val="0"/>
          <w:lang w:val="zh-CN"/>
        </w:rPr>
        <w:t>8.</w:t>
      </w:r>
      <w:r w:rsidRPr="00C443CC">
        <w:rPr>
          <w:snapToGrid w:val="0"/>
          <w:lang w:val="zh-CN"/>
        </w:rPr>
        <w:tab/>
      </w:r>
      <w:r w:rsidRPr="00C443CC">
        <w:rPr>
          <w:snapToGrid w:val="0"/>
          <w:lang w:val="zh-CN"/>
        </w:rPr>
        <w:t>委员会对缔约国在</w:t>
      </w:r>
      <w:r w:rsidRPr="00C443CC">
        <w:rPr>
          <w:snapToGrid w:val="0"/>
          <w:lang w:val="zh-CN"/>
        </w:rPr>
        <w:t>2016</w:t>
      </w:r>
      <w:r w:rsidRPr="00C443CC">
        <w:rPr>
          <w:snapToGrid w:val="0"/>
          <w:lang w:val="zh-CN"/>
        </w:rPr>
        <w:t>年未遂政变后</w:t>
      </w:r>
      <w:r w:rsidRPr="00C443CC">
        <w:rPr>
          <w:rFonts w:hint="eastAsia"/>
          <w:snapToGrid w:val="0"/>
          <w:lang w:val="zh-CN"/>
        </w:rPr>
        <w:t>宣布</w:t>
      </w:r>
      <w:r w:rsidRPr="00C443CC">
        <w:rPr>
          <w:snapToGrid w:val="0"/>
          <w:lang w:val="zh-CN"/>
        </w:rPr>
        <w:t>的两年紧急状态期间采取的措施深表关切，政变于</w:t>
      </w:r>
      <w:r w:rsidRPr="00C443CC">
        <w:rPr>
          <w:snapToGrid w:val="0"/>
          <w:lang w:val="zh-CN"/>
        </w:rPr>
        <w:t>2018</w:t>
      </w:r>
      <w:r w:rsidRPr="00C443CC">
        <w:rPr>
          <w:snapToGrid w:val="0"/>
          <w:lang w:val="zh-CN"/>
        </w:rPr>
        <w:t>年</w:t>
      </w:r>
      <w:r w:rsidRPr="00C443CC">
        <w:rPr>
          <w:snapToGrid w:val="0"/>
          <w:lang w:val="zh-CN"/>
        </w:rPr>
        <w:t>7</w:t>
      </w:r>
      <w:r w:rsidRPr="00C443CC">
        <w:rPr>
          <w:snapToGrid w:val="0"/>
          <w:lang w:val="zh-CN"/>
        </w:rPr>
        <w:t>月</w:t>
      </w:r>
      <w:r w:rsidRPr="00C443CC">
        <w:rPr>
          <w:snapToGrid w:val="0"/>
          <w:lang w:val="zh-CN"/>
        </w:rPr>
        <w:t>18</w:t>
      </w:r>
      <w:r w:rsidRPr="00C443CC">
        <w:rPr>
          <w:snapToGrid w:val="0"/>
          <w:lang w:val="zh-CN"/>
        </w:rPr>
        <w:t>日原则上结束。委员会特别关切的是，</w:t>
      </w:r>
      <w:r w:rsidRPr="00C443CC">
        <w:rPr>
          <w:rFonts w:hint="eastAsia"/>
          <w:snapToGrid w:val="0"/>
          <w:lang w:val="zh-CN"/>
        </w:rPr>
        <w:t>该国</w:t>
      </w:r>
      <w:r w:rsidRPr="00C443CC">
        <w:rPr>
          <w:snapToGrid w:val="0"/>
          <w:lang w:val="zh-CN"/>
        </w:rPr>
        <w:t>政府的各种镇压性反恐措施对缔约国妇女人权和法治产生了影响。委员会还感到关切的是，缔约国在紧急状态期间采取了若干措施，导致数以千</w:t>
      </w:r>
      <w:r w:rsidRPr="00C443CC">
        <w:rPr>
          <w:snapToGrid w:val="0"/>
          <w:lang w:val="zh-CN"/>
        </w:rPr>
        <w:lastRenderedPageBreak/>
        <w:t>计的妇女被解雇，包括公务员、法官、军事人员和学者。最后，委员会关切地注意到，这些措施继续对缔约国妇女的人权和法治产生严重的负面影响。</w:t>
      </w:r>
    </w:p>
    <w:p w14:paraId="3646712D" w14:textId="39E9283D" w:rsidR="00B72EB6" w:rsidRPr="00C443CC" w:rsidRDefault="00B72EB6" w:rsidP="00B72EB6">
      <w:pPr>
        <w:pStyle w:val="SingleTxt"/>
        <w:rPr>
          <w:b/>
          <w:snapToGrid w:val="0"/>
          <w:w w:val="103"/>
        </w:rPr>
      </w:pPr>
      <w:r w:rsidRPr="00C443CC">
        <w:rPr>
          <w:snapToGrid w:val="0"/>
          <w:lang w:val="zh-CN"/>
        </w:rPr>
        <w:t>9.</w:t>
      </w:r>
      <w:r w:rsidRPr="00C443CC">
        <w:rPr>
          <w:snapToGrid w:val="0"/>
          <w:lang w:val="zh-CN"/>
        </w:rPr>
        <w:tab/>
      </w:r>
      <w:r w:rsidRPr="00C443CC">
        <w:rPr>
          <w:rFonts w:asciiTheme="majorBidi" w:eastAsia="黑体" w:hAnsiTheme="majorBidi" w:cstheme="majorBidi"/>
          <w:snapToGrid w:val="0"/>
          <w:lang w:val="zh-CN"/>
        </w:rPr>
        <w:t>委员会回顾其先前的建议</w:t>
      </w:r>
      <w:r w:rsidRPr="00C443CC">
        <w:rPr>
          <w:rFonts w:asciiTheme="majorBidi" w:eastAsia="黑体" w:hAnsiTheme="majorBidi" w:cstheme="majorBidi"/>
          <w:snapToGrid w:val="0"/>
          <w:lang w:val="zh-CN"/>
        </w:rPr>
        <w:t>(</w:t>
      </w:r>
      <w:hyperlink r:id="rId26"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8</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敦促缔约国恪守其对人权、法治、司法独立和尊重表达自由所作的承诺。委员会呼吁缔约国尊重、保护和实现妇女人权，维护宪法秩序，包括宪法对人权的保障。委员会还呼吁缔约国充分执行《公约》，将其作为安全理事会第</w:t>
      </w:r>
      <w:hyperlink r:id="rId27" w:history="1">
        <w:r w:rsidRPr="00C443CC">
          <w:rPr>
            <w:rStyle w:val="af4"/>
            <w:rFonts w:asciiTheme="majorBidi" w:eastAsia="黑体" w:hAnsiTheme="majorBidi" w:cstheme="majorBidi"/>
            <w:snapToGrid w:val="0"/>
            <w:lang w:val="zh-CN"/>
          </w:rPr>
          <w:t>1325(2000)</w:t>
        </w:r>
      </w:hyperlink>
      <w:r w:rsidRPr="00C443CC">
        <w:rPr>
          <w:rFonts w:asciiTheme="majorBidi" w:eastAsia="黑体" w:hAnsiTheme="majorBidi" w:cstheme="majorBidi"/>
          <w:snapToGrid w:val="0"/>
          <w:lang w:val="zh-CN"/>
        </w:rPr>
        <w:t>和</w:t>
      </w:r>
      <w:hyperlink r:id="rId28" w:history="1">
        <w:r w:rsidRPr="00C443CC">
          <w:rPr>
            <w:rStyle w:val="af4"/>
            <w:rFonts w:asciiTheme="majorBidi" w:eastAsia="黑体" w:hAnsiTheme="majorBidi" w:cstheme="majorBidi"/>
            <w:snapToGrid w:val="0"/>
            <w:lang w:val="zh-CN"/>
          </w:rPr>
          <w:t>1820(2008)</w:t>
        </w:r>
      </w:hyperlink>
      <w:r w:rsidRPr="00C443CC">
        <w:rPr>
          <w:rFonts w:asciiTheme="majorBidi" w:eastAsia="黑体" w:hAnsiTheme="majorBidi" w:cstheme="majorBidi"/>
          <w:snapToGrid w:val="0"/>
          <w:lang w:val="zh-CN"/>
        </w:rPr>
        <w:t>号决议和委员会关于妇女在预防冲突、冲突及冲突后局势中的作用的第</w:t>
      </w:r>
      <w:r w:rsidRPr="00C443CC">
        <w:rPr>
          <w:rFonts w:asciiTheme="majorBidi" w:eastAsia="黑体" w:hAnsiTheme="majorBidi" w:cstheme="majorBidi"/>
          <w:snapToGrid w:val="0"/>
          <w:lang w:val="zh-CN"/>
        </w:rPr>
        <w:t>30</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(2013</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所重申的和平、安全和可持续发展的重要框架，并铭记性别平等是民主与和平秩序的条件之一。</w:t>
      </w:r>
    </w:p>
    <w:p w14:paraId="47709AEC"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rPr>
      </w:pPr>
      <w:r w:rsidRPr="00C443CC">
        <w:rPr>
          <w:snapToGrid w:val="0"/>
          <w:lang w:val="zh-CN"/>
        </w:rPr>
        <w:tab/>
      </w:r>
      <w:r w:rsidRPr="00C443CC">
        <w:rPr>
          <w:snapToGrid w:val="0"/>
          <w:lang w:val="zh-CN"/>
        </w:rPr>
        <w:tab/>
      </w:r>
      <w:r w:rsidRPr="00C443CC">
        <w:rPr>
          <w:rFonts w:asciiTheme="majorBidi" w:hAnsiTheme="majorBidi" w:cstheme="majorBidi"/>
          <w:snapToGrid w:val="0"/>
          <w:lang w:val="zh-CN"/>
        </w:rPr>
        <w:t>退出</w:t>
      </w:r>
      <w:r w:rsidRPr="00C443CC">
        <w:rPr>
          <w:snapToGrid w:val="0"/>
          <w:lang w:val="zh-CN"/>
        </w:rPr>
        <w:t>《欧洲委员会预防和打击暴力侵害妇女行为及家庭暴力公约》</w:t>
      </w:r>
    </w:p>
    <w:p w14:paraId="45F425D4" w14:textId="77777777" w:rsidR="00B72EB6" w:rsidRPr="00C443CC" w:rsidRDefault="00B72EB6" w:rsidP="00B72EB6">
      <w:pPr>
        <w:pStyle w:val="SingleTxt"/>
        <w:rPr>
          <w:snapToGrid w:val="0"/>
        </w:rPr>
      </w:pPr>
      <w:r w:rsidRPr="00C443CC">
        <w:rPr>
          <w:snapToGrid w:val="0"/>
          <w:lang w:val="zh-CN"/>
        </w:rPr>
        <w:lastRenderedPageBreak/>
        <w:t>10.</w:t>
      </w:r>
      <w:r w:rsidRPr="00C443CC">
        <w:rPr>
          <w:snapToGrid w:val="0"/>
          <w:lang w:val="zh-CN"/>
        </w:rPr>
        <w:tab/>
      </w:r>
      <w:r w:rsidRPr="00C443CC">
        <w:rPr>
          <w:snapToGrid w:val="0"/>
          <w:lang w:val="zh-CN"/>
        </w:rPr>
        <w:t>关于联合国人权事务高级专员</w:t>
      </w:r>
      <w:r w:rsidRPr="00C443CC">
        <w:rPr>
          <w:snapToGrid w:val="0"/>
          <w:lang w:val="zh-CN"/>
        </w:rPr>
        <w:t>2021</w:t>
      </w:r>
      <w:r w:rsidRPr="00C443CC">
        <w:rPr>
          <w:snapToGrid w:val="0"/>
          <w:lang w:val="zh-CN"/>
        </w:rPr>
        <w:t>年</w:t>
      </w:r>
      <w:r w:rsidRPr="00C443CC">
        <w:rPr>
          <w:snapToGrid w:val="0"/>
          <w:lang w:val="zh-CN"/>
        </w:rPr>
        <w:t>3</w:t>
      </w:r>
      <w:r w:rsidRPr="00C443CC">
        <w:rPr>
          <w:snapToGrid w:val="0"/>
          <w:lang w:val="zh-CN"/>
        </w:rPr>
        <w:t>月</w:t>
      </w:r>
      <w:r w:rsidRPr="00C443CC">
        <w:rPr>
          <w:snapToGrid w:val="0"/>
          <w:lang w:val="zh-CN"/>
        </w:rPr>
        <w:t>23</w:t>
      </w:r>
      <w:r w:rsidRPr="00C443CC">
        <w:rPr>
          <w:snapToGrid w:val="0"/>
          <w:lang w:val="zh-CN"/>
        </w:rPr>
        <w:t>日的声明和委员会</w:t>
      </w:r>
      <w:r w:rsidRPr="00C443CC">
        <w:rPr>
          <w:snapToGrid w:val="0"/>
          <w:lang w:val="zh-CN"/>
        </w:rPr>
        <w:t>2021</w:t>
      </w:r>
      <w:r w:rsidRPr="00C443CC">
        <w:rPr>
          <w:snapToGrid w:val="0"/>
          <w:lang w:val="zh-CN"/>
        </w:rPr>
        <w:t>年</w:t>
      </w:r>
      <w:r w:rsidRPr="00C443CC">
        <w:rPr>
          <w:snapToGrid w:val="0"/>
          <w:lang w:val="zh-CN"/>
        </w:rPr>
        <w:t>7</w:t>
      </w:r>
      <w:r w:rsidRPr="00C443CC">
        <w:rPr>
          <w:snapToGrid w:val="0"/>
          <w:lang w:val="zh-CN"/>
        </w:rPr>
        <w:t>月</w:t>
      </w:r>
      <w:r w:rsidRPr="00C443CC">
        <w:rPr>
          <w:snapToGrid w:val="0"/>
          <w:lang w:val="zh-CN"/>
        </w:rPr>
        <w:t>1</w:t>
      </w:r>
      <w:r w:rsidRPr="00C443CC">
        <w:rPr>
          <w:snapToGrid w:val="0"/>
          <w:lang w:val="zh-CN"/>
        </w:rPr>
        <w:t>日关于缔约国退出《欧洲委员会预防和打击暴力侵害妇女行为及家庭暴力公约》</w:t>
      </w:r>
      <w:r w:rsidRPr="00C443CC">
        <w:rPr>
          <w:snapToGrid w:val="0"/>
          <w:lang w:val="zh-CN"/>
        </w:rPr>
        <w:t>(</w:t>
      </w:r>
      <w:r w:rsidRPr="00C443CC">
        <w:rPr>
          <w:snapToGrid w:val="0"/>
          <w:lang w:val="zh-CN"/>
        </w:rPr>
        <w:t>《伊斯坦布尔公约》的声明，委员会重申对缔约国于</w:t>
      </w:r>
      <w:r w:rsidRPr="00C443CC">
        <w:rPr>
          <w:snapToGrid w:val="0"/>
          <w:lang w:val="zh-CN"/>
        </w:rPr>
        <w:t>2021</w:t>
      </w:r>
      <w:r w:rsidRPr="00C443CC">
        <w:rPr>
          <w:snapToGrid w:val="0"/>
          <w:lang w:val="zh-CN"/>
        </w:rPr>
        <w:t>年</w:t>
      </w:r>
      <w:r w:rsidRPr="00C443CC">
        <w:rPr>
          <w:snapToGrid w:val="0"/>
          <w:lang w:val="zh-CN"/>
        </w:rPr>
        <w:t>3</w:t>
      </w:r>
      <w:r w:rsidRPr="00C443CC">
        <w:rPr>
          <w:snapToGrid w:val="0"/>
          <w:lang w:val="zh-CN"/>
        </w:rPr>
        <w:t>月</w:t>
      </w:r>
      <w:r w:rsidRPr="00C443CC">
        <w:rPr>
          <w:snapToGrid w:val="0"/>
          <w:lang w:val="zh-CN"/>
        </w:rPr>
        <w:t>20</w:t>
      </w:r>
      <w:r w:rsidRPr="00C443CC">
        <w:rPr>
          <w:snapToGrid w:val="0"/>
          <w:lang w:val="zh-CN"/>
        </w:rPr>
        <w:t>日通知欧洲委员会决定退出《伊斯坦布尔公约》深表遗憾和关切。此外，委员会感到遗憾的是，退出《伊斯坦布尔公约》的决定并未经过议会辩论，而且据报告也未曾与包括妇女团体和妇女权利维护者在内的民间社会进行更广泛的协商。委员会认为，缔约国退出《伊斯坦布尔公约》是一项倒退措施，缩小了保护妇女人权的范围，不符合缔约国根据《消除对妇女一切形式歧视公约》所承担的维护妇女和女童最高人权标准的尽责义务。</w:t>
      </w:r>
    </w:p>
    <w:p w14:paraId="425C048A" w14:textId="77777777" w:rsidR="00B72EB6" w:rsidRPr="00C443CC" w:rsidRDefault="00B72EB6" w:rsidP="00B72EB6">
      <w:pPr>
        <w:pStyle w:val="SingleTxt"/>
        <w:rPr>
          <w:b/>
          <w:snapToGrid w:val="0"/>
        </w:rPr>
      </w:pPr>
      <w:r w:rsidRPr="00C443CC">
        <w:rPr>
          <w:snapToGrid w:val="0"/>
          <w:lang w:val="zh-CN"/>
        </w:rPr>
        <w:t>11.</w:t>
      </w:r>
      <w:r w:rsidRPr="00C443CC">
        <w:rPr>
          <w:snapToGrid w:val="0"/>
          <w:lang w:val="zh-CN"/>
        </w:rPr>
        <w:tab/>
      </w:r>
      <w:r w:rsidRPr="00C443CC">
        <w:rPr>
          <w:rFonts w:asciiTheme="majorBidi" w:eastAsia="黑体" w:hAnsiTheme="majorBidi" w:cstheme="majorBidi"/>
          <w:snapToGrid w:val="0"/>
          <w:lang w:val="zh-CN"/>
        </w:rPr>
        <w:t>委员会回顾</w:t>
      </w:r>
      <w:r w:rsidRPr="00C443CC">
        <w:rPr>
          <w:rFonts w:asciiTheme="majorBidi" w:eastAsia="黑体" w:hAnsiTheme="majorBidi" w:cstheme="majorBidi"/>
          <w:snapToGrid w:val="0"/>
          <w:lang w:val="zh-CN"/>
        </w:rPr>
        <w:t>1993</w:t>
      </w:r>
      <w:r w:rsidRPr="00C443CC">
        <w:rPr>
          <w:rFonts w:asciiTheme="majorBidi" w:eastAsia="黑体" w:hAnsiTheme="majorBidi" w:cstheme="majorBidi"/>
          <w:snapToGrid w:val="0"/>
          <w:lang w:val="zh-CN"/>
        </w:rPr>
        <w:t>年《维也纳宣言和行动纲领》所载并以《公约》为基础的人权不可分</w:t>
      </w:r>
      <w:r w:rsidRPr="00C443CC">
        <w:rPr>
          <w:rFonts w:asciiTheme="majorBidi" w:eastAsia="黑体" w:hAnsiTheme="majorBidi" w:cstheme="majorBidi"/>
          <w:snapToGrid w:val="0"/>
          <w:lang w:val="zh-CN"/>
        </w:rPr>
        <w:lastRenderedPageBreak/>
        <w:t>割性和普遍性原则，请缔约国重新考虑其退出《伊斯坦布尔公约》的决定，该决定进一步削弱了对妇女和女童的保护，剥夺了她们的既得权利并与上述国际人权法标准和原则背道而驰。</w:t>
      </w:r>
    </w:p>
    <w:p w14:paraId="5F2709C2"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与</w:t>
      </w:r>
      <w:r w:rsidRPr="00C443CC">
        <w:rPr>
          <w:rFonts w:asciiTheme="majorBidi" w:hAnsiTheme="majorBidi" w:cstheme="majorBidi"/>
          <w:snapToGrid w:val="0"/>
          <w:lang w:val="zh-CN"/>
        </w:rPr>
        <w:t>COVID-</w:t>
      </w:r>
      <w:r w:rsidRPr="00C443CC">
        <w:rPr>
          <w:snapToGrid w:val="0"/>
          <w:lang w:val="zh-CN"/>
        </w:rPr>
        <w:t>19</w:t>
      </w:r>
      <w:r w:rsidRPr="00C443CC">
        <w:rPr>
          <w:rFonts w:asciiTheme="majorBidi" w:hAnsiTheme="majorBidi" w:cstheme="majorBidi"/>
          <w:snapToGrid w:val="0"/>
          <w:lang w:val="zh-CN"/>
        </w:rPr>
        <w:t>大流行和疫后恢复工作相关的妇女权利和性别平等</w:t>
      </w:r>
    </w:p>
    <w:p w14:paraId="77AE3954" w14:textId="77777777" w:rsidR="00B72EB6" w:rsidRPr="00C443CC" w:rsidRDefault="00B72EB6" w:rsidP="00B72EB6">
      <w:pPr>
        <w:pStyle w:val="SingleTxt"/>
        <w:rPr>
          <w:snapToGrid w:val="0"/>
          <w:w w:val="103"/>
        </w:rPr>
      </w:pPr>
      <w:r w:rsidRPr="00C443CC">
        <w:rPr>
          <w:snapToGrid w:val="0"/>
          <w:lang w:val="zh-CN"/>
        </w:rPr>
        <w:t>12.</w:t>
      </w:r>
      <w:r w:rsidRPr="00C443CC">
        <w:rPr>
          <w:snapToGrid w:val="0"/>
          <w:lang w:val="zh-CN"/>
        </w:rPr>
        <w:tab/>
      </w:r>
      <w:r w:rsidRPr="00C443CC">
        <w:rPr>
          <w:snapToGrid w:val="0"/>
          <w:lang w:val="zh-CN"/>
        </w:rPr>
        <w:t>委员会注意到缔约国采取措施，执行与冠状病毒病</w:t>
      </w:r>
      <w:r w:rsidRPr="00C443CC">
        <w:rPr>
          <w:snapToGrid w:val="0"/>
          <w:lang w:val="zh-CN"/>
        </w:rPr>
        <w:t>(COVID-19)</w:t>
      </w:r>
      <w:r w:rsidRPr="00C443CC">
        <w:rPr>
          <w:snapToGrid w:val="0"/>
          <w:lang w:val="zh-CN"/>
        </w:rPr>
        <w:t>大流行有关的促进性别平等的恢复战略，并采取针对性措施，减轻疫情对妇女和女童的负面经济和社会影响。然而委员会对下述情况感到关切：缔约国</w:t>
      </w:r>
      <w:r w:rsidRPr="00C443CC">
        <w:rPr>
          <w:rFonts w:hint="eastAsia"/>
          <w:snapToGrid w:val="0"/>
          <w:lang w:val="zh-CN"/>
        </w:rPr>
        <w:t>境内</w:t>
      </w:r>
      <w:r w:rsidRPr="00C443CC">
        <w:rPr>
          <w:snapToGrid w:val="0"/>
          <w:lang w:val="zh-CN"/>
        </w:rPr>
        <w:t>对妇女的性别暴力包括家庭暴力非常普遍，全球教育机构都</w:t>
      </w:r>
      <w:r w:rsidRPr="00C443CC">
        <w:rPr>
          <w:rFonts w:hint="eastAsia"/>
          <w:snapToGrid w:val="0"/>
          <w:lang w:val="zh-CN"/>
        </w:rPr>
        <w:t>为应对</w:t>
      </w:r>
      <w:r w:rsidRPr="00C443CC">
        <w:rPr>
          <w:snapToGrid w:val="0"/>
          <w:lang w:val="zh-CN"/>
        </w:rPr>
        <w:t>疫情而经历了空前长期的关闭，</w:t>
      </w:r>
      <w:r w:rsidRPr="00C443CC">
        <w:rPr>
          <w:rFonts w:hint="eastAsia"/>
          <w:snapToGrid w:val="0"/>
          <w:lang w:val="zh-CN"/>
        </w:rPr>
        <w:t>妇女</w:t>
      </w:r>
      <w:r w:rsidRPr="00C443CC">
        <w:rPr>
          <w:snapToGrid w:val="0"/>
          <w:lang w:val="zh-CN"/>
        </w:rPr>
        <w:t>更易于陷入贫困，尤其是属于弱势群体和边缘群体的妇女和女童，因为她们面临多种</w:t>
      </w:r>
      <w:r w:rsidRPr="00C443CC">
        <w:rPr>
          <w:rFonts w:hint="eastAsia"/>
          <w:snapToGrid w:val="0"/>
          <w:lang w:val="zh-CN"/>
        </w:rPr>
        <w:t>交叉形式</w:t>
      </w:r>
      <w:r w:rsidRPr="00C443CC">
        <w:rPr>
          <w:snapToGrid w:val="0"/>
          <w:lang w:val="zh-CN"/>
        </w:rPr>
        <w:t>歧视，而她们的境况在疫情期间更加恶化。</w:t>
      </w:r>
    </w:p>
    <w:p w14:paraId="71DA5442" w14:textId="77777777" w:rsidR="00B72EB6" w:rsidRPr="00C443CC" w:rsidRDefault="00B72EB6" w:rsidP="00B72EB6">
      <w:pPr>
        <w:pStyle w:val="SingleTxt"/>
        <w:rPr>
          <w:snapToGrid w:val="0"/>
          <w:w w:val="103"/>
        </w:rPr>
      </w:pPr>
      <w:r w:rsidRPr="00C443CC">
        <w:rPr>
          <w:snapToGrid w:val="0"/>
          <w:lang w:val="zh-CN"/>
        </w:rPr>
        <w:t>13.</w:t>
      </w:r>
      <w:r w:rsidRPr="00C443CC">
        <w:rPr>
          <w:snapToGrid w:val="0"/>
          <w:lang w:val="zh-CN"/>
        </w:rPr>
        <w:tab/>
      </w:r>
      <w:r w:rsidRPr="00C443CC">
        <w:rPr>
          <w:rFonts w:asciiTheme="majorBidi" w:eastAsia="黑体" w:hAnsiTheme="majorBidi" w:cstheme="majorBidi"/>
          <w:snapToGrid w:val="0"/>
          <w:lang w:val="zh-CN"/>
        </w:rPr>
        <w:t>委员会依照其</w:t>
      </w:r>
      <w:r w:rsidRPr="00C443CC">
        <w:rPr>
          <w:rFonts w:asciiTheme="majorBidi" w:eastAsia="黑体" w:hAnsiTheme="majorBidi" w:cstheme="majorBidi"/>
          <w:snapToGrid w:val="0"/>
          <w:lang w:val="zh-CN"/>
        </w:rPr>
        <w:t>2020</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4</w:t>
      </w:r>
      <w:r w:rsidRPr="00C443CC">
        <w:rPr>
          <w:rFonts w:asciiTheme="majorBidi" w:eastAsia="黑体" w:hAnsiTheme="majorBidi" w:cstheme="majorBidi"/>
          <w:snapToGrid w:val="0"/>
          <w:lang w:val="zh-CN"/>
        </w:rPr>
        <w:t>月</w:t>
      </w:r>
      <w:r w:rsidRPr="00C443CC">
        <w:rPr>
          <w:rFonts w:asciiTheme="majorBidi" w:eastAsia="黑体" w:hAnsiTheme="majorBidi" w:cstheme="majorBidi"/>
          <w:snapToGrid w:val="0"/>
          <w:lang w:val="zh-CN"/>
        </w:rPr>
        <w:t>22</w:t>
      </w:r>
      <w:r w:rsidRPr="00C443CC">
        <w:rPr>
          <w:rFonts w:asciiTheme="majorBidi" w:eastAsia="黑体" w:hAnsiTheme="majorBidi" w:cstheme="majorBidi"/>
          <w:snapToGrid w:val="0"/>
          <w:lang w:val="zh-CN"/>
        </w:rPr>
        <w:t>日发布的对</w:t>
      </w:r>
      <w:r w:rsidRPr="00C443CC">
        <w:rPr>
          <w:rFonts w:asciiTheme="majorBidi" w:eastAsia="黑体" w:hAnsiTheme="majorBidi" w:cstheme="majorBidi"/>
          <w:snapToGrid w:val="0"/>
          <w:lang w:val="zh-CN"/>
        </w:rPr>
        <w:t>COVID-19</w:t>
      </w:r>
      <w:r w:rsidRPr="00C443CC">
        <w:rPr>
          <w:rFonts w:asciiTheme="majorBidi" w:eastAsia="黑体" w:hAnsiTheme="majorBidi" w:cstheme="majorBidi"/>
          <w:snapToGrid w:val="0"/>
          <w:lang w:val="zh-CN"/>
        </w:rPr>
        <w:t>大流行背景下《消除对妇女一切形式歧视公约》缔约国所承担义务的指导说明，建议缔约国：</w:t>
      </w:r>
    </w:p>
    <w:p w14:paraId="5FDF54D9" w14:textId="1535E31A"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根据《</w:t>
      </w:r>
      <w:r w:rsidR="00B72EB6" w:rsidRPr="00C443CC">
        <w:rPr>
          <w:rFonts w:asciiTheme="majorBidi" w:eastAsia="黑体" w:hAnsiTheme="majorBidi" w:cstheme="majorBidi"/>
          <w:snapToGrid w:val="0"/>
          <w:lang w:val="zh-CN"/>
        </w:rPr>
        <w:t>2030</w:t>
      </w:r>
      <w:r w:rsidR="00B72EB6" w:rsidRPr="00C443CC">
        <w:rPr>
          <w:rFonts w:asciiTheme="majorBidi" w:eastAsia="黑体" w:hAnsiTheme="majorBidi" w:cstheme="majorBidi"/>
          <w:snapToGrid w:val="0"/>
          <w:lang w:val="zh-CN"/>
        </w:rPr>
        <w:t>年议程》采取措施纠正长期存在的男女不平等现象，将妇女置于</w:t>
      </w:r>
      <w:r w:rsidR="00B72EB6" w:rsidRPr="00C443CC">
        <w:rPr>
          <w:rFonts w:asciiTheme="majorBidi" w:eastAsia="黑体" w:hAnsiTheme="majorBidi" w:cstheme="majorBidi"/>
          <w:snapToGrid w:val="0"/>
          <w:lang w:val="zh-CN"/>
        </w:rPr>
        <w:t>COVID-19</w:t>
      </w:r>
      <w:r w:rsidR="00B72EB6" w:rsidRPr="00C443CC">
        <w:rPr>
          <w:rFonts w:asciiTheme="majorBidi" w:eastAsia="黑体" w:hAnsiTheme="majorBidi" w:cstheme="majorBidi"/>
          <w:snapToGrid w:val="0"/>
          <w:lang w:val="zh-CN"/>
        </w:rPr>
        <w:t>恢复战略的中心，特别关注失业妇女、生活贫困妇女、少数族裔及少数民族妇女、需人道主义救援的妇女、老年妇女、残疾妇女、移民妇女、难民妇女和寻求庇护的妇女；</w:t>
      </w:r>
    </w:p>
    <w:p w14:paraId="15C6DFD4" w14:textId="4F560FC5"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审查其战略，确保所有</w:t>
      </w:r>
      <w:r w:rsidR="00B72EB6" w:rsidRPr="00C443CC">
        <w:rPr>
          <w:rFonts w:asciiTheme="majorBidi" w:eastAsia="黑体" w:hAnsiTheme="majorBidi" w:cstheme="majorBidi"/>
          <w:snapToGrid w:val="0"/>
          <w:lang w:val="zh-CN"/>
        </w:rPr>
        <w:t>COVID-19</w:t>
      </w:r>
      <w:r w:rsidR="00B72EB6" w:rsidRPr="00C443CC">
        <w:rPr>
          <w:rFonts w:asciiTheme="majorBidi" w:eastAsia="黑体" w:hAnsiTheme="majorBidi" w:cstheme="majorBidi"/>
          <w:snapToGrid w:val="0"/>
          <w:lang w:val="zh-CN"/>
        </w:rPr>
        <w:t>恢复努力</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包括紧急措施</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均致力于有效防止对妇女和女童的性别暴力，确保妇女和女童平等参与政治和公共生活，确保其在开展恢复努力、增强经济权能、提供服务方面平等参与决策，确保所制定的此类战略使妇女和女童与男子和男童平等地受益于经济刺激计划，包括为无酬照护工作提供财政支持，从而减轻疫情在社会经济领域造成的影响。</w:t>
      </w:r>
    </w:p>
    <w:p w14:paraId="09857713"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《公约》、</w:t>
      </w:r>
      <w:r w:rsidRPr="00C443CC">
        <w:rPr>
          <w:snapToGrid w:val="0"/>
          <w:lang w:val="zh-CN"/>
        </w:rPr>
        <w:t>《任择议定书》</w:t>
      </w:r>
      <w:r w:rsidRPr="00C443CC">
        <w:rPr>
          <w:rFonts w:asciiTheme="majorBidi" w:hAnsiTheme="majorBidi" w:cstheme="majorBidi"/>
          <w:snapToGrid w:val="0"/>
          <w:lang w:val="zh-CN"/>
        </w:rPr>
        <w:t>和委员会一般性建议的受关注程度</w:t>
      </w:r>
    </w:p>
    <w:p w14:paraId="6035CA13" w14:textId="77777777" w:rsidR="00B72EB6" w:rsidRPr="00C443CC" w:rsidRDefault="00B72EB6" w:rsidP="00B72EB6">
      <w:pPr>
        <w:pStyle w:val="SingleTxt"/>
        <w:rPr>
          <w:snapToGrid w:val="0"/>
          <w:w w:val="103"/>
        </w:rPr>
      </w:pPr>
      <w:r w:rsidRPr="00C443CC">
        <w:rPr>
          <w:snapToGrid w:val="0"/>
          <w:lang w:val="zh-CN"/>
        </w:rPr>
        <w:t>14.</w:t>
      </w:r>
      <w:r w:rsidRPr="00C443CC">
        <w:rPr>
          <w:snapToGrid w:val="0"/>
          <w:lang w:val="zh-CN"/>
        </w:rPr>
        <w:tab/>
      </w:r>
      <w:r w:rsidRPr="00C443CC">
        <w:rPr>
          <w:snapToGrid w:val="0"/>
          <w:lang w:val="zh-CN"/>
        </w:rPr>
        <w:t>委员会欢迎缔约国重申在执行《公约》方面的参与和合作。委员会注意到缔约国努力提高《公约》的知名度，并</w:t>
      </w:r>
      <w:r w:rsidRPr="00C443CC">
        <w:rPr>
          <w:rFonts w:hint="eastAsia"/>
          <w:snapToGrid w:val="0"/>
          <w:lang w:val="zh-CN"/>
        </w:rPr>
        <w:t>注意到</w:t>
      </w:r>
      <w:r w:rsidRPr="00C443CC">
        <w:rPr>
          <w:snapToGrid w:val="0"/>
          <w:lang w:val="zh-CN"/>
        </w:rPr>
        <w:t>，根据《宪法》第</w:t>
      </w:r>
      <w:r w:rsidRPr="00C443CC">
        <w:rPr>
          <w:snapToGrid w:val="0"/>
          <w:lang w:val="zh-CN"/>
        </w:rPr>
        <w:t>90</w:t>
      </w:r>
      <w:r w:rsidRPr="00C443CC">
        <w:rPr>
          <w:snapToGrid w:val="0"/>
          <w:lang w:val="zh-CN"/>
        </w:rPr>
        <w:t>条，缔约国批准的国际条约构成国家法律的组成部分，公民可向宪法法院对任何侵犯《公约》所载权利的行为提出质疑。然而委员会感到关切的是，妇女</w:t>
      </w:r>
      <w:r w:rsidRPr="00C443CC">
        <w:rPr>
          <w:snapToGrid w:val="0"/>
          <w:lang w:val="zh-CN"/>
        </w:rPr>
        <w:t>(</w:t>
      </w:r>
      <w:r w:rsidRPr="00C443CC">
        <w:rPr>
          <w:snapToGrid w:val="0"/>
          <w:lang w:val="zh-CN"/>
        </w:rPr>
        <w:t>特别是农村妇女、少数族裔和少数民族妇女、移民妇女、难民妇女、寻求庇护的妇女和残疾妇女</w:t>
      </w:r>
      <w:r w:rsidRPr="00C443CC">
        <w:rPr>
          <w:snapToGrid w:val="0"/>
          <w:lang w:val="zh-CN"/>
        </w:rPr>
        <w:t>)</w:t>
      </w:r>
      <w:r w:rsidRPr="00C443CC">
        <w:rPr>
          <w:snapToGrid w:val="0"/>
          <w:lang w:val="zh-CN"/>
        </w:rPr>
        <w:t>往往不知道其根据《公约》享有的权利或可利用的补救办法来获得这些权利。</w:t>
      </w:r>
    </w:p>
    <w:p w14:paraId="0A962142" w14:textId="40B98E04" w:rsidR="00B72EB6" w:rsidRPr="00C443CC" w:rsidRDefault="00B72EB6" w:rsidP="00B72EB6">
      <w:pPr>
        <w:pStyle w:val="SingleTxt"/>
        <w:rPr>
          <w:snapToGrid w:val="0"/>
          <w:w w:val="103"/>
        </w:rPr>
      </w:pPr>
      <w:r w:rsidRPr="00C443CC">
        <w:rPr>
          <w:snapToGrid w:val="0"/>
          <w:lang w:val="zh-CN"/>
        </w:rPr>
        <w:t>15.</w:t>
      </w:r>
      <w:r w:rsidRPr="00C443CC">
        <w:rPr>
          <w:snapToGrid w:val="0"/>
          <w:lang w:val="zh-CN"/>
        </w:rPr>
        <w:tab/>
      </w:r>
      <w:r w:rsidRPr="00C443CC">
        <w:rPr>
          <w:rFonts w:asciiTheme="majorBidi" w:eastAsia="黑体" w:hAnsiTheme="majorBidi" w:cstheme="majorBidi"/>
          <w:snapToGrid w:val="0"/>
          <w:lang w:val="zh-CN"/>
        </w:rPr>
        <w:t>委员会回顾其先前的建议</w:t>
      </w:r>
      <w:r w:rsidRPr="00C443CC">
        <w:rPr>
          <w:rFonts w:asciiTheme="majorBidi" w:eastAsia="黑体" w:hAnsiTheme="majorBidi" w:cstheme="majorBidi"/>
          <w:snapToGrid w:val="0"/>
          <w:lang w:val="zh-CN"/>
        </w:rPr>
        <w:t>(</w:t>
      </w:r>
      <w:hyperlink r:id="rId29"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17</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3C869919" w14:textId="33A7E2AA"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传播并更多宣传《公约》以及委员会的结论性意见、根据《任择议定书》作出的判例和委员会一般性建议；</w:t>
      </w:r>
    </w:p>
    <w:p w14:paraId="12AC2FCC" w14:textId="4AAF7564"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考虑为执行本结论性意见创建全面机制，使促进妇女权利和性别平等的非政府组织参与该机制的工作，为此考虑到国家报告和后续行动机制的</w:t>
      </w:r>
      <w:r w:rsidR="00B72EB6" w:rsidRPr="00C443CC">
        <w:rPr>
          <w:rFonts w:asciiTheme="majorBidi" w:eastAsia="黑体" w:hAnsiTheme="majorBidi" w:cstheme="majorBidi"/>
          <w:snapToGrid w:val="0"/>
          <w:lang w:val="zh-CN"/>
        </w:rPr>
        <w:t>4</w:t>
      </w:r>
      <w:r w:rsidR="00B72EB6" w:rsidRPr="00C443CC">
        <w:rPr>
          <w:rFonts w:asciiTheme="majorBidi" w:eastAsia="黑体" w:hAnsiTheme="majorBidi" w:cstheme="majorBidi"/>
          <w:snapToGrid w:val="0"/>
          <w:lang w:val="zh-CN"/>
        </w:rPr>
        <w:t>项关键能力，即参与、协调、协商、信息管理；</w:t>
      </w:r>
    </w:p>
    <w:p w14:paraId="72B2652C" w14:textId="48374ACE"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促进妇女了解《公约》所赋予的权利及妇女在就这些权利受到侵犯提出申诉时可获取哪些法定补救办法，并确保向所有妇女提供有关《公约》、委员会根据《任择议定书》作出的判例和一般性建议的信息；</w:t>
      </w:r>
    </w:p>
    <w:p w14:paraId="40E02E70" w14:textId="0C3D93A3"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就《公约》向政府官员、法官、检察官、警官、其他执法官员、律师提供有系统的能力建设。</w:t>
      </w:r>
    </w:p>
    <w:p w14:paraId="7362566D"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宪法和立法框架与歧视性法律</w:t>
      </w:r>
    </w:p>
    <w:p w14:paraId="1E9A8857" w14:textId="77777777" w:rsidR="00B72EB6" w:rsidRPr="00C443CC" w:rsidRDefault="00B72EB6" w:rsidP="00B72EB6">
      <w:pPr>
        <w:pStyle w:val="SingleTxt"/>
        <w:rPr>
          <w:snapToGrid w:val="0"/>
          <w:w w:val="103"/>
        </w:rPr>
      </w:pPr>
      <w:r w:rsidRPr="00C443CC">
        <w:rPr>
          <w:snapToGrid w:val="0"/>
          <w:lang w:val="zh-CN"/>
        </w:rPr>
        <w:t>16.</w:t>
      </w:r>
      <w:r w:rsidRPr="00C443CC">
        <w:rPr>
          <w:snapToGrid w:val="0"/>
          <w:lang w:val="zh-CN"/>
        </w:rPr>
        <w:tab/>
      </w:r>
      <w:r w:rsidRPr="00C443CC">
        <w:rPr>
          <w:snapToGrid w:val="0"/>
          <w:lang w:val="zh-CN"/>
        </w:rPr>
        <w:t>委员会注意到《宪法》载明了不歧视</w:t>
      </w:r>
      <w:r w:rsidRPr="00C443CC">
        <w:rPr>
          <w:snapToGrid w:val="0"/>
          <w:lang w:val="zh-CN"/>
        </w:rPr>
        <w:t>——</w:t>
      </w:r>
      <w:r w:rsidRPr="00C443CC">
        <w:rPr>
          <w:snapToGrid w:val="0"/>
          <w:lang w:val="zh-CN"/>
        </w:rPr>
        <w:t>包括基于性别</w:t>
      </w:r>
      <w:r w:rsidRPr="00C443CC">
        <w:rPr>
          <w:snapToGrid w:val="0"/>
          <w:lang w:val="zh-CN"/>
        </w:rPr>
        <w:t>——</w:t>
      </w:r>
      <w:r w:rsidRPr="00C443CC">
        <w:rPr>
          <w:snapToGrid w:val="0"/>
          <w:lang w:val="zh-CN"/>
        </w:rPr>
        <w:t>的原则。然而委员会仍然感到关切的是缔约国</w:t>
      </w:r>
      <w:r w:rsidRPr="00C443CC">
        <w:rPr>
          <w:rFonts w:hint="eastAsia"/>
          <w:snapToGrid w:val="0"/>
          <w:lang w:val="zh-CN"/>
        </w:rPr>
        <w:t>内</w:t>
      </w:r>
      <w:r w:rsidRPr="00C443CC">
        <w:rPr>
          <w:snapToGrid w:val="0"/>
          <w:lang w:val="zh-CN"/>
        </w:rPr>
        <w:t>对弱势和边缘化妇女群体的交叉形式歧视，特别是对库尔德妇女、难民妇女和寻求庇护的妇女以及残疾妇女。</w:t>
      </w:r>
    </w:p>
    <w:p w14:paraId="296D2515" w14:textId="77777777" w:rsidR="00B72EB6" w:rsidRPr="00C443CC" w:rsidRDefault="00B72EB6" w:rsidP="00B72EB6">
      <w:pPr>
        <w:pStyle w:val="SingleTxt"/>
        <w:rPr>
          <w:b/>
          <w:bCs/>
          <w:snapToGrid w:val="0"/>
          <w:w w:val="103"/>
        </w:rPr>
      </w:pPr>
      <w:r w:rsidRPr="00C443CC">
        <w:rPr>
          <w:snapToGrid w:val="0"/>
          <w:lang w:val="zh-CN"/>
        </w:rPr>
        <w:t>17.</w:t>
      </w:r>
      <w:r w:rsidRPr="00C443CC">
        <w:rPr>
          <w:snapToGrid w:val="0"/>
          <w:lang w:val="zh-CN"/>
        </w:rPr>
        <w:tab/>
      </w:r>
      <w:r w:rsidRPr="00C443CC">
        <w:rPr>
          <w:rFonts w:asciiTheme="majorBidi" w:eastAsia="黑体" w:hAnsiTheme="majorBidi" w:cstheme="majorBidi"/>
          <w:snapToGrid w:val="0"/>
          <w:lang w:val="zh-CN"/>
        </w:rPr>
        <w:t>委员会建议缔约国：</w:t>
      </w:r>
    </w:p>
    <w:p w14:paraId="5B34684D" w14:textId="31557CA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根据《公约》第一条，通过立法，禁止对妇女一切形式的歧视，并涵盖公共和私人领域的直接和间接歧视以及交叉形式歧视；</w:t>
      </w:r>
    </w:p>
    <w:p w14:paraId="04922B5E" w14:textId="379CD5FC"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确保有效实施宪法禁止基于性别的歧视的规定；</w:t>
      </w:r>
    </w:p>
    <w:p w14:paraId="76965D02" w14:textId="16C9F5EC"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设计一个全面的系统，收集按性别、年龄、国籍、族裔、残疾和社会经济地位分列的关于歧视的数据。</w:t>
      </w:r>
    </w:p>
    <w:p w14:paraId="017B07D9"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妇女诉诸司法</w:t>
      </w:r>
    </w:p>
    <w:p w14:paraId="67E8B585" w14:textId="08E023FF" w:rsidR="00B72EB6" w:rsidRPr="00C443CC" w:rsidRDefault="00B72EB6" w:rsidP="00B72EB6">
      <w:pPr>
        <w:pStyle w:val="SingleTxt"/>
        <w:rPr>
          <w:snapToGrid w:val="0"/>
          <w:w w:val="103"/>
        </w:rPr>
      </w:pPr>
      <w:r w:rsidRPr="00C443CC">
        <w:rPr>
          <w:snapToGrid w:val="0"/>
          <w:lang w:val="zh-CN"/>
        </w:rPr>
        <w:t>18.</w:t>
      </w:r>
      <w:r w:rsidRPr="00C443CC">
        <w:rPr>
          <w:snapToGrid w:val="0"/>
          <w:lang w:val="zh-CN"/>
        </w:rPr>
        <w:tab/>
      </w:r>
      <w:r w:rsidRPr="00C443CC">
        <w:rPr>
          <w:snapToGrid w:val="0"/>
          <w:lang w:val="zh-CN"/>
        </w:rPr>
        <w:t>委员会感到关切的是，</w:t>
      </w:r>
      <w:r w:rsidRPr="00C443CC">
        <w:rPr>
          <w:snapToGrid w:val="0"/>
          <w:lang w:val="zh-CN"/>
        </w:rPr>
        <w:t>2017</w:t>
      </w:r>
      <w:r w:rsidRPr="00C443CC">
        <w:rPr>
          <w:snapToGrid w:val="0"/>
          <w:lang w:val="zh-CN"/>
        </w:rPr>
        <w:t>年宪法修正案的通过对缔约国的</w:t>
      </w:r>
      <w:r w:rsidRPr="00C443CC">
        <w:rPr>
          <w:rFonts w:hint="eastAsia"/>
          <w:snapToGrid w:val="0"/>
          <w:lang w:val="zh-CN"/>
        </w:rPr>
        <w:t>司</w:t>
      </w:r>
      <w:r w:rsidRPr="00C443CC">
        <w:rPr>
          <w:snapToGrid w:val="0"/>
          <w:lang w:val="zh-CN"/>
        </w:rPr>
        <w:t>法机构产生了负面影响，进一步削弱了其独立履行任务的能力。委员会还感到关切的是，土耳其宪法法院和负责确保司法机构自治的机构</w:t>
      </w:r>
      <w:r w:rsidR="00DB1057">
        <w:rPr>
          <w:rFonts w:hint="eastAsia"/>
          <w:snapToGrid w:val="0"/>
          <w:lang w:val="zh-CN"/>
        </w:rPr>
        <w:t>——</w:t>
      </w:r>
      <w:r w:rsidRPr="00C443CC">
        <w:rPr>
          <w:snapToGrid w:val="0"/>
          <w:lang w:val="zh-CN"/>
        </w:rPr>
        <w:t>法官和检察官理事会的结构变化，将司法机构置于行政部门的密切监督之下。这严重损害了司法机构的独立性。委员会注意到，代表团提供的资料表明，关于法官和检察官的第</w:t>
      </w:r>
      <w:r w:rsidRPr="00C443CC">
        <w:rPr>
          <w:snapToGrid w:val="0"/>
          <w:lang w:val="zh-CN"/>
        </w:rPr>
        <w:t>2802</w:t>
      </w:r>
      <w:r w:rsidRPr="00C443CC">
        <w:rPr>
          <w:snapToGrid w:val="0"/>
          <w:lang w:val="zh-CN"/>
        </w:rPr>
        <w:t>号法第</w:t>
      </w:r>
      <w:r w:rsidRPr="00C443CC">
        <w:rPr>
          <w:snapToGrid w:val="0"/>
          <w:lang w:val="zh-CN"/>
        </w:rPr>
        <w:t>8</w:t>
      </w:r>
      <w:r w:rsidRPr="00C443CC">
        <w:rPr>
          <w:snapToGrid w:val="0"/>
          <w:lang w:val="zh-CN"/>
        </w:rPr>
        <w:t>和</w:t>
      </w:r>
      <w:r w:rsidRPr="00C443CC">
        <w:rPr>
          <w:snapToGrid w:val="0"/>
          <w:lang w:val="zh-CN"/>
        </w:rPr>
        <w:t>9</w:t>
      </w:r>
      <w:r w:rsidRPr="00C443CC">
        <w:rPr>
          <w:snapToGrid w:val="0"/>
          <w:lang w:val="zh-CN"/>
        </w:rPr>
        <w:t>条明确规定了法官和检察官候选人甄选程序和条件。然而，委员会感到关切的是：</w:t>
      </w:r>
    </w:p>
    <w:p w14:paraId="6588972B" w14:textId="5CEC1C40"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在紧急状态期间以</w:t>
      </w:r>
      <w:r w:rsidR="00B72EB6" w:rsidRPr="00C443CC">
        <w:rPr>
          <w:rFonts w:asciiTheme="minorEastAsia" w:eastAsiaTheme="minorEastAsia" w:hAnsiTheme="minorEastAsia"/>
          <w:snapToGrid w:val="0"/>
          <w:lang w:val="zh-CN"/>
        </w:rPr>
        <w:t>“与恐怖主义有联系”</w:t>
      </w:r>
      <w:r w:rsidR="00B72EB6" w:rsidRPr="00C443CC">
        <w:rPr>
          <w:snapToGrid w:val="0"/>
          <w:lang w:val="zh-CN"/>
        </w:rPr>
        <w:t>为由解雇了大约</w:t>
      </w:r>
      <w:r w:rsidR="00B72EB6" w:rsidRPr="00C443CC">
        <w:rPr>
          <w:snapToGrid w:val="0"/>
          <w:lang w:val="zh-CN"/>
        </w:rPr>
        <w:t>20%</w:t>
      </w:r>
      <w:r w:rsidR="00B72EB6" w:rsidRPr="00C443CC">
        <w:rPr>
          <w:snapToGrid w:val="0"/>
          <w:lang w:val="zh-CN"/>
        </w:rPr>
        <w:t>的在职法官和检察官。未遂政变后被解雇的法官包括妇女法官尽管被判无罪，但缔约国并</w:t>
      </w:r>
      <w:r w:rsidR="00B72EB6" w:rsidRPr="00C443CC">
        <w:rPr>
          <w:rFonts w:hint="eastAsia"/>
          <w:snapToGrid w:val="0"/>
          <w:lang w:val="zh-CN"/>
        </w:rPr>
        <w:t>未</w:t>
      </w:r>
      <w:r w:rsidR="00B72EB6" w:rsidRPr="00C443CC">
        <w:rPr>
          <w:snapToGrid w:val="0"/>
          <w:lang w:val="zh-CN"/>
        </w:rPr>
        <w:t>恢复</w:t>
      </w:r>
      <w:r w:rsidR="00B72EB6" w:rsidRPr="00C443CC">
        <w:rPr>
          <w:rFonts w:hint="eastAsia"/>
          <w:snapToGrid w:val="0"/>
          <w:lang w:val="zh-CN"/>
        </w:rPr>
        <w:t>其</w:t>
      </w:r>
      <w:r w:rsidR="00B72EB6" w:rsidRPr="00C443CC">
        <w:rPr>
          <w:snapToGrid w:val="0"/>
          <w:lang w:val="zh-CN"/>
        </w:rPr>
        <w:t>职务；</w:t>
      </w:r>
    </w:p>
    <w:p w14:paraId="441C287C" w14:textId="6904A1F5"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这些法官和检察官被解职，在现任法官和检察官中造成了惧怕报复的气氛；</w:t>
      </w:r>
    </w:p>
    <w:p w14:paraId="0749EB0D" w14:textId="71C6249E"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据报告，被解职的法官和检察官大部分通常被缺乏经验的法官和检察官所取代，</w:t>
      </w:r>
      <w:r w:rsidR="00B72EB6" w:rsidRPr="00C443CC">
        <w:rPr>
          <w:rFonts w:hint="eastAsia"/>
          <w:snapToGrid w:val="0"/>
          <w:lang w:val="zh-CN"/>
        </w:rPr>
        <w:t>新上任的</w:t>
      </w:r>
      <w:r w:rsidR="00B72EB6" w:rsidRPr="00C443CC">
        <w:rPr>
          <w:snapToGrid w:val="0"/>
          <w:lang w:val="zh-CN"/>
        </w:rPr>
        <w:t>法官和检察官要面对的案件量本来就很大，而由于紧急措施造成的大量额外案件，手头案件量进一步增加；</w:t>
      </w:r>
    </w:p>
    <w:p w14:paraId="39CB0892" w14:textId="5977C1D3" w:rsidR="00B72EB6" w:rsidRPr="00C443CC" w:rsidRDefault="00C443CC" w:rsidP="00B72EB6">
      <w:pPr>
        <w:pStyle w:val="SingleTxt"/>
        <w:rPr>
          <w:snapToGrid w:val="0"/>
          <w:lang w:val="zh-CN"/>
        </w:rPr>
      </w:pPr>
      <w:r>
        <w:rPr>
          <w:snapToGrid w:val="0"/>
          <w:lang w:val="zh-CN"/>
        </w:rPr>
        <w:tab/>
      </w:r>
      <w:r w:rsidR="00B72EB6" w:rsidRPr="00C443CC">
        <w:rPr>
          <w:snapToGrid w:val="0"/>
          <w:lang w:val="zh-CN"/>
        </w:rPr>
        <w:t>(d)</w:t>
      </w:r>
      <w:r w:rsidR="00B72EB6" w:rsidRPr="00C443CC">
        <w:rPr>
          <w:snapToGrid w:val="0"/>
          <w:lang w:val="zh-CN"/>
        </w:rPr>
        <w:tab/>
      </w:r>
      <w:r w:rsidR="00B72EB6" w:rsidRPr="00C443CC">
        <w:rPr>
          <w:snapToGrid w:val="0"/>
          <w:lang w:val="zh-CN"/>
        </w:rPr>
        <w:t>关于据报在甄选和任命法官方面缺乏客观、择优、预先确定</w:t>
      </w:r>
      <w:r w:rsidR="00B72EB6" w:rsidRPr="00C443CC">
        <w:rPr>
          <w:rFonts w:hint="eastAsia"/>
          <w:snapToGrid w:val="0"/>
          <w:lang w:val="zh-CN"/>
        </w:rPr>
        <w:t>的</w:t>
      </w:r>
      <w:r w:rsidR="00B72EB6" w:rsidRPr="00C443CC">
        <w:rPr>
          <w:snapToGrid w:val="0"/>
          <w:lang w:val="zh-CN"/>
        </w:rPr>
        <w:t>统一标准；</w:t>
      </w:r>
    </w:p>
    <w:p w14:paraId="3D14A161" w14:textId="6253A261" w:rsidR="00B72EB6" w:rsidRPr="00C443CC" w:rsidRDefault="00C443CC" w:rsidP="00B72EB6">
      <w:pPr>
        <w:pStyle w:val="SingleTxt"/>
        <w:rPr>
          <w:snapToGrid w:val="0"/>
          <w:lang w:val="zh-CN"/>
        </w:rPr>
      </w:pPr>
      <w:r>
        <w:rPr>
          <w:snapToGrid w:val="0"/>
          <w:lang w:val="zh-CN"/>
        </w:rPr>
        <w:tab/>
      </w:r>
      <w:r w:rsidR="00B72EB6" w:rsidRPr="00C443CC">
        <w:rPr>
          <w:snapToGrid w:val="0"/>
          <w:lang w:val="zh-CN"/>
        </w:rPr>
        <w:t>(e)</w:t>
      </w:r>
      <w:r w:rsidR="00B72EB6" w:rsidRPr="00C443CC">
        <w:rPr>
          <w:snapToGrid w:val="0"/>
          <w:lang w:val="zh-CN"/>
        </w:rPr>
        <w:tab/>
      </w:r>
      <w:r w:rsidR="00B72EB6" w:rsidRPr="00C443CC">
        <w:rPr>
          <w:snapToGrid w:val="0"/>
          <w:lang w:val="zh-CN"/>
        </w:rPr>
        <w:t>关于法官和检察官的第</w:t>
      </w:r>
      <w:r w:rsidR="00B72EB6" w:rsidRPr="00C443CC">
        <w:rPr>
          <w:snapToGrid w:val="0"/>
          <w:lang w:val="zh-CN"/>
        </w:rPr>
        <w:t>2802</w:t>
      </w:r>
      <w:r w:rsidR="00B72EB6" w:rsidRPr="00C443CC">
        <w:rPr>
          <w:snapToGrid w:val="0"/>
          <w:lang w:val="zh-CN"/>
        </w:rPr>
        <w:t>号法禁止征聘残疾妇女担任法官和检察官；</w:t>
      </w:r>
    </w:p>
    <w:p w14:paraId="5B7FE5FF" w14:textId="3D893E34" w:rsidR="00B72EB6" w:rsidRPr="00C443CC" w:rsidRDefault="00C443CC" w:rsidP="00B72EB6">
      <w:pPr>
        <w:pStyle w:val="SingleTxt"/>
        <w:rPr>
          <w:snapToGrid w:val="0"/>
          <w:lang w:val="zh-CN"/>
        </w:rPr>
      </w:pPr>
      <w:r>
        <w:rPr>
          <w:snapToGrid w:val="0"/>
          <w:lang w:val="zh-CN"/>
        </w:rPr>
        <w:tab/>
      </w:r>
      <w:r w:rsidR="00B72EB6" w:rsidRPr="00C443CC">
        <w:rPr>
          <w:snapToGrid w:val="0"/>
          <w:lang w:val="zh-CN"/>
        </w:rPr>
        <w:t>(f)</w:t>
      </w:r>
      <w:r w:rsidR="00B72EB6" w:rsidRPr="00C443CC">
        <w:rPr>
          <w:snapToGrid w:val="0"/>
          <w:lang w:val="zh-CN"/>
        </w:rPr>
        <w:tab/>
      </w:r>
      <w:r w:rsidR="00B72EB6" w:rsidRPr="00C443CC">
        <w:rPr>
          <w:snapToGrid w:val="0"/>
          <w:lang w:val="zh-CN"/>
        </w:rPr>
        <w:t>缔约国公开反对并拒不执行欧洲人权法院的判决，包括妇女申诉人提交的案件。</w:t>
      </w:r>
    </w:p>
    <w:p w14:paraId="54A746B8" w14:textId="77777777" w:rsidR="00B72EB6" w:rsidRPr="00C443CC" w:rsidRDefault="00B72EB6" w:rsidP="00B72EB6">
      <w:pPr>
        <w:pStyle w:val="SingleTxt"/>
        <w:rPr>
          <w:snapToGrid w:val="0"/>
          <w:w w:val="103"/>
        </w:rPr>
      </w:pPr>
      <w:r w:rsidRPr="00C443CC">
        <w:rPr>
          <w:snapToGrid w:val="0"/>
          <w:lang w:val="zh-CN"/>
        </w:rPr>
        <w:t>19.</w:t>
      </w:r>
      <w:r w:rsidRPr="00C443CC">
        <w:rPr>
          <w:snapToGrid w:val="0"/>
          <w:lang w:val="zh-CN"/>
        </w:rPr>
        <w:tab/>
      </w:r>
      <w:r w:rsidRPr="00C443CC">
        <w:rPr>
          <w:rFonts w:asciiTheme="majorBidi" w:eastAsia="黑体" w:hAnsiTheme="majorBidi" w:cstheme="majorBidi"/>
          <w:snapToGrid w:val="0"/>
          <w:lang w:val="zh-CN"/>
        </w:rPr>
        <w:t>委员会回顾关于妇女获得司法救助的第</w:t>
      </w:r>
      <w:r w:rsidRPr="00C443CC">
        <w:rPr>
          <w:rFonts w:asciiTheme="majorBidi" w:eastAsia="黑体" w:hAnsiTheme="majorBidi" w:cstheme="majorBidi"/>
          <w:snapToGrid w:val="0"/>
          <w:lang w:val="zh-CN"/>
        </w:rPr>
        <w:t>33</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(2015</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3050EDF1" w14:textId="552417FF"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毫不拖延地恢复所有在反政府的未遂政变后被解职并被判无罪的法官包括女法官的职务，并向他们提供适当的赔偿；</w:t>
      </w:r>
    </w:p>
    <w:p w14:paraId="2BC4FC03" w14:textId="64B979EF"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加快调查和起诉针对女法官和女检察官的一切骚扰、恐吓和报复行为，向受害者提供补救和赔偿，并创建此类事件的专门登记册，其中采用涉及性别平等问题的指标、分类数据和公开获取的统计数据；</w:t>
      </w:r>
    </w:p>
    <w:p w14:paraId="3F04C12D" w14:textId="3A87C008"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在注重性别平等的司法方面为司法人员、检察官、警察、其他执法人员开展能力建设，包括为此有系统地使用司法和治安部门就妇女遭受性别暴力问题编写的培训手册；</w:t>
      </w:r>
    </w:p>
    <w:p w14:paraId="3473BD21" w14:textId="04DED69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在甄选和任命法官方面采用透明、包容和择优的甄选程序，并采取保障措施，防止甄选和任命过程中出现实际或感知的利益冲突；</w:t>
      </w:r>
    </w:p>
    <w:p w14:paraId="572B7666" w14:textId="73DA1C1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修订关于法官和检察官的法律</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第</w:t>
      </w:r>
      <w:r w:rsidR="00B72EB6" w:rsidRPr="00C443CC">
        <w:rPr>
          <w:rFonts w:asciiTheme="majorBidi" w:eastAsia="黑体" w:hAnsiTheme="majorBidi" w:cstheme="majorBidi"/>
          <w:snapToGrid w:val="0"/>
          <w:lang w:val="zh-CN"/>
        </w:rPr>
        <w:t>2802</w:t>
      </w:r>
      <w:r w:rsidR="00B72EB6" w:rsidRPr="00C443CC">
        <w:rPr>
          <w:rFonts w:asciiTheme="majorBidi" w:eastAsia="黑体" w:hAnsiTheme="majorBidi" w:cstheme="majorBidi"/>
          <w:snapToGrid w:val="0"/>
          <w:lang w:val="zh-CN"/>
        </w:rPr>
        <w:t>号法</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，并采取法律措施，允许和便利残疾妇女切实参与司法系统，包括作为法官、证人、申诉人和被告。</w:t>
      </w:r>
    </w:p>
    <w:p w14:paraId="396A17F9" w14:textId="77777777" w:rsidR="00B72EB6" w:rsidRPr="00C443CC" w:rsidRDefault="00B72EB6" w:rsidP="00B72EB6">
      <w:pPr>
        <w:pStyle w:val="SingleTxt"/>
        <w:rPr>
          <w:snapToGrid w:val="0"/>
        </w:rPr>
      </w:pPr>
      <w:r w:rsidRPr="00C443CC">
        <w:rPr>
          <w:snapToGrid w:val="0"/>
          <w:lang w:val="zh-CN"/>
        </w:rPr>
        <w:t>20.</w:t>
      </w:r>
      <w:r w:rsidRPr="00C443CC">
        <w:rPr>
          <w:snapToGrid w:val="0"/>
          <w:lang w:val="zh-CN"/>
        </w:rPr>
        <w:tab/>
      </w:r>
      <w:r w:rsidRPr="00C443CC">
        <w:rPr>
          <w:snapToGrid w:val="0"/>
          <w:lang w:val="zh-CN"/>
        </w:rPr>
        <w:t>委员会仍然关切妇女诉诸司法的障碍持续存在，包括：</w:t>
      </w:r>
    </w:p>
    <w:p w14:paraId="36267B08" w14:textId="11758185"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许多妇女和女童不懂法律；</w:t>
      </w:r>
    </w:p>
    <w:p w14:paraId="7D4AB7FF" w14:textId="63F67DE4" w:rsidR="00B72EB6" w:rsidRPr="00C443CC" w:rsidRDefault="00C443CC" w:rsidP="00B72EB6">
      <w:pPr>
        <w:pStyle w:val="SingleTxt"/>
        <w:rPr>
          <w:snapToGrid w:val="0"/>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法律援助在经济上和实质上的范围有限，导致挣最低工资的妇女没有资格获得法律援助；证明资格的程序繁琐；诉诸司法的妇女面临语言障碍，特别是库尔德妇女、其他少数民族妇女和难民妇女；</w:t>
      </w:r>
    </w:p>
    <w:p w14:paraId="3681A687" w14:textId="024884F9"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执法人员和法律从业人员对妇女权利的了解有限。</w:t>
      </w:r>
    </w:p>
    <w:p w14:paraId="26DE4A4F" w14:textId="298A11D6" w:rsidR="00B72EB6" w:rsidRPr="00C443CC" w:rsidRDefault="00B72EB6" w:rsidP="00B72EB6">
      <w:pPr>
        <w:pStyle w:val="SingleTxt"/>
        <w:rPr>
          <w:b/>
          <w:snapToGrid w:val="0"/>
        </w:rPr>
      </w:pPr>
      <w:r w:rsidRPr="00C443CC">
        <w:rPr>
          <w:snapToGrid w:val="0"/>
          <w:lang w:val="zh-CN"/>
        </w:rPr>
        <w:t>21.</w:t>
      </w:r>
      <w:r w:rsidRPr="00C443CC">
        <w:rPr>
          <w:snapToGrid w:val="0"/>
          <w:lang w:val="zh-CN"/>
        </w:rPr>
        <w:tab/>
      </w:r>
      <w:r w:rsidRPr="00C443CC">
        <w:rPr>
          <w:rFonts w:asciiTheme="majorBidi" w:eastAsia="黑体" w:hAnsiTheme="majorBidi" w:cstheme="majorBidi"/>
          <w:snapToGrid w:val="0"/>
          <w:lang w:val="zh-CN"/>
        </w:rPr>
        <w:t>委员会回顾其先前的建议</w:t>
      </w:r>
      <w:r w:rsidRPr="00C443CC">
        <w:rPr>
          <w:rFonts w:asciiTheme="majorBidi" w:eastAsia="黑体" w:hAnsiTheme="majorBidi" w:cstheme="majorBidi"/>
          <w:snapToGrid w:val="0"/>
          <w:lang w:val="zh-CN"/>
        </w:rPr>
        <w:t>(</w:t>
      </w:r>
      <w:hyperlink r:id="rId30"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23</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38D57431" w14:textId="33220293"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提高妇女和女童对自身权利和行使权利手段的认识，特别强调将妇女权利和性别平等纳入各级教育课程，包括法律扫盲课程，并强调妇女诉诸司法的关键作用；</w:t>
      </w:r>
    </w:p>
    <w:p w14:paraId="6FD75E2E" w14:textId="3AC98B23"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向经济能力不足的妇女，包括挣最低工资的妇女，提供免费的法律援助及库尔德语和阿拉伯语翻译，例如在农村和偏远地区建立法律援助所，并扩大项目，资助土耳其律师协会联盟与联合国开发计划署合作提供法律援助；</w:t>
      </w:r>
    </w:p>
    <w:p w14:paraId="3444F782" w14:textId="1F4D6C14" w:rsid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加强司法机构的能力建设和提高认识方案，以消除性别偏见和陈规定型观念，并将性别平等观点纳入整个司法系统。</w:t>
      </w:r>
    </w:p>
    <w:p w14:paraId="78380405" w14:textId="77777777" w:rsidR="00C443CC" w:rsidRDefault="00C443CC">
      <w:pPr>
        <w:spacing w:line="240" w:lineRule="auto"/>
        <w:jc w:val="left"/>
        <w:rPr>
          <w:rFonts w:asciiTheme="majorBidi" w:eastAsia="黑体" w:hAnsiTheme="majorBidi" w:cstheme="majorBidi"/>
          <w:snapToGrid w:val="0"/>
          <w:lang w:val="zh-CN"/>
        </w:rPr>
      </w:pPr>
      <w:r>
        <w:rPr>
          <w:rFonts w:asciiTheme="majorBidi" w:eastAsia="黑体" w:hAnsiTheme="majorBidi" w:cstheme="majorBidi"/>
          <w:snapToGrid w:val="0"/>
          <w:lang w:val="zh-CN"/>
        </w:rPr>
        <w:br w:type="page"/>
      </w:r>
    </w:p>
    <w:p w14:paraId="54D8062D"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国家人权机构</w:t>
      </w:r>
    </w:p>
    <w:p w14:paraId="7E71BEEA" w14:textId="77777777" w:rsidR="00B72EB6" w:rsidRPr="00C443CC" w:rsidRDefault="00B72EB6" w:rsidP="00B72EB6">
      <w:pPr>
        <w:pStyle w:val="SingleTxt"/>
        <w:rPr>
          <w:snapToGrid w:val="0"/>
          <w:w w:val="103"/>
        </w:rPr>
      </w:pPr>
      <w:r w:rsidRPr="00C443CC">
        <w:rPr>
          <w:snapToGrid w:val="0"/>
          <w:lang w:val="zh-CN"/>
        </w:rPr>
        <w:t>22.</w:t>
      </w:r>
      <w:r w:rsidRPr="00C443CC">
        <w:rPr>
          <w:snapToGrid w:val="0"/>
          <w:lang w:val="zh-CN"/>
        </w:rPr>
        <w:tab/>
      </w:r>
      <w:r w:rsidRPr="00C443CC">
        <w:rPr>
          <w:snapToGrid w:val="0"/>
          <w:lang w:val="zh-CN"/>
        </w:rPr>
        <w:t>委员会欢迎根据第</w:t>
      </w:r>
      <w:r w:rsidRPr="00C443CC">
        <w:rPr>
          <w:snapToGrid w:val="0"/>
          <w:lang w:val="zh-CN"/>
        </w:rPr>
        <w:t>6701</w:t>
      </w:r>
      <w:r w:rsidRPr="00C443CC">
        <w:rPr>
          <w:snapToGrid w:val="0"/>
          <w:lang w:val="zh-CN"/>
        </w:rPr>
        <w:t>号法设立了人权</w:t>
      </w:r>
      <w:r w:rsidRPr="00C443CC">
        <w:rPr>
          <w:rFonts w:hint="eastAsia"/>
          <w:snapToGrid w:val="0"/>
          <w:lang w:val="zh-CN"/>
        </w:rPr>
        <w:t>与</w:t>
      </w:r>
      <w:r w:rsidRPr="00C443CC">
        <w:rPr>
          <w:snapToGrid w:val="0"/>
          <w:lang w:val="zh-CN"/>
        </w:rPr>
        <w:t>平等机构。然而，委员会仍对人权</w:t>
      </w:r>
      <w:r w:rsidRPr="00C443CC">
        <w:rPr>
          <w:rFonts w:hint="eastAsia"/>
          <w:snapToGrid w:val="0"/>
          <w:lang w:val="zh-CN"/>
        </w:rPr>
        <w:t>与</w:t>
      </w:r>
      <w:r w:rsidRPr="00C443CC">
        <w:rPr>
          <w:snapToGrid w:val="0"/>
          <w:lang w:val="zh-CN"/>
        </w:rPr>
        <w:t>平等机构的现状、其成员</w:t>
      </w:r>
      <w:r w:rsidRPr="00C443CC">
        <w:rPr>
          <w:rFonts w:hint="eastAsia"/>
          <w:snapToGrid w:val="0"/>
          <w:lang w:val="zh-CN"/>
        </w:rPr>
        <w:t>的</w:t>
      </w:r>
      <w:r w:rsidRPr="00C443CC">
        <w:rPr>
          <w:snapToGrid w:val="0"/>
          <w:lang w:val="zh-CN"/>
        </w:rPr>
        <w:t>任命</w:t>
      </w:r>
      <w:r w:rsidRPr="00C443CC">
        <w:rPr>
          <w:rFonts w:hint="eastAsia"/>
          <w:snapToGrid w:val="0"/>
          <w:lang w:val="zh-CN"/>
        </w:rPr>
        <w:t>是否</w:t>
      </w:r>
      <w:r w:rsidRPr="00C443CC">
        <w:rPr>
          <w:snapToGrid w:val="0"/>
          <w:lang w:val="zh-CN"/>
        </w:rPr>
        <w:t>公正以及</w:t>
      </w:r>
      <w:r w:rsidRPr="00C443CC">
        <w:rPr>
          <w:rFonts w:hint="eastAsia"/>
          <w:snapToGrid w:val="0"/>
          <w:lang w:val="zh-CN"/>
        </w:rPr>
        <w:t>有否</w:t>
      </w:r>
      <w:r w:rsidRPr="00C443CC">
        <w:rPr>
          <w:snapToGrid w:val="0"/>
          <w:lang w:val="zh-CN"/>
        </w:rPr>
        <w:t>为其分配充足人力和财政资源表示关切。</w:t>
      </w:r>
    </w:p>
    <w:p w14:paraId="6CB61DA7" w14:textId="30DB052D" w:rsidR="00B72EB6" w:rsidRPr="00C443CC" w:rsidRDefault="00B72EB6" w:rsidP="00B72EB6">
      <w:pPr>
        <w:pStyle w:val="SingleTxt"/>
        <w:rPr>
          <w:snapToGrid w:val="0"/>
          <w:w w:val="103"/>
        </w:rPr>
      </w:pPr>
      <w:r w:rsidRPr="00C443CC">
        <w:rPr>
          <w:snapToGrid w:val="0"/>
          <w:lang w:val="zh-CN"/>
        </w:rPr>
        <w:t>23.</w:t>
      </w:r>
      <w:r w:rsidRPr="00C443CC">
        <w:rPr>
          <w:snapToGrid w:val="0"/>
          <w:lang w:val="zh-CN"/>
        </w:rPr>
        <w:tab/>
      </w:r>
      <w:r w:rsidRPr="00C443CC">
        <w:rPr>
          <w:rFonts w:asciiTheme="majorBidi" w:eastAsia="黑体" w:hAnsiTheme="majorBidi" w:cstheme="majorBidi"/>
          <w:snapToGrid w:val="0"/>
          <w:lang w:val="zh-CN"/>
        </w:rPr>
        <w:t>根据普遍定期审议期间作出的承诺</w:t>
      </w:r>
      <w:r w:rsidRPr="00C443CC">
        <w:rPr>
          <w:rFonts w:asciiTheme="majorBidi" w:eastAsia="黑体" w:hAnsiTheme="majorBidi" w:cstheme="majorBidi"/>
          <w:snapToGrid w:val="0"/>
          <w:lang w:val="zh-CN"/>
        </w:rPr>
        <w:t>(</w:t>
      </w:r>
      <w:hyperlink r:id="rId31" w:history="1">
        <w:r w:rsidRPr="00C443CC">
          <w:rPr>
            <w:rStyle w:val="af4"/>
            <w:rFonts w:asciiTheme="majorBidi" w:eastAsia="黑体" w:hAnsiTheme="majorBidi" w:cstheme="majorBidi"/>
            <w:snapToGrid w:val="0"/>
            <w:lang w:val="zh-CN"/>
          </w:rPr>
          <w:t>A/HRC/44/14/Add.1</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45.31</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，委员会建议缔约国按照《关于促进和保护人权的国家机构的地位的原则》</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《巴黎原则》</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，确保人权与平等机构的充分独立性，并加强其调查和报告侵犯人权行为，包括侵犯妇女权利行为的能力，并积极参与包括委员会在内的各联合国人权机制。</w:t>
      </w:r>
    </w:p>
    <w:p w14:paraId="219C793E"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歧视性陈规定型观念和有害习俗</w:t>
      </w:r>
    </w:p>
    <w:p w14:paraId="0AE416D2" w14:textId="77777777" w:rsidR="00B72EB6" w:rsidRPr="00C443CC" w:rsidRDefault="00B72EB6" w:rsidP="00B72EB6">
      <w:pPr>
        <w:pStyle w:val="SingleTxt"/>
        <w:rPr>
          <w:snapToGrid w:val="0"/>
        </w:rPr>
      </w:pPr>
      <w:r w:rsidRPr="00C443CC">
        <w:rPr>
          <w:snapToGrid w:val="0"/>
          <w:lang w:val="zh-CN"/>
        </w:rPr>
        <w:t>24.</w:t>
      </w:r>
      <w:r w:rsidRPr="00C443CC">
        <w:rPr>
          <w:snapToGrid w:val="0"/>
          <w:lang w:val="zh-CN"/>
        </w:rPr>
        <w:tab/>
      </w:r>
      <w:r w:rsidRPr="00C443CC">
        <w:rPr>
          <w:snapToGrid w:val="0"/>
          <w:lang w:val="zh-CN"/>
        </w:rPr>
        <w:t>委员会仍感关切的是，根深蒂固的歧视性陈规定型观念持续存在，缔约国关于妇女和男子在家庭和社会中的作用和责任的官方声明过分强调妇女作为母亲和妻子的传统作用，从而损害了妇女的社会地位、自主权、受教育机会和职业生涯，造成了对妇女的性别暴力行为的根本原因。委员会关切地注意到，国家当局和社会中仍然存在重男轻女态度，性别平等原则日益被定义模糊的</w:t>
      </w:r>
      <w:r w:rsidRPr="00304B91">
        <w:rPr>
          <w:rFonts w:ascii="宋体" w:hAnsi="宋体"/>
          <w:snapToGrid w:val="0"/>
          <w:lang w:val="zh-CN"/>
        </w:rPr>
        <w:t>“性别公正”</w:t>
      </w:r>
      <w:r w:rsidRPr="00C443CC">
        <w:rPr>
          <w:snapToGrid w:val="0"/>
          <w:lang w:val="zh-CN"/>
        </w:rPr>
        <w:t>概念所取代。</w:t>
      </w:r>
    </w:p>
    <w:p w14:paraId="6B4C1ADA" w14:textId="5D625F4B" w:rsidR="00B72EB6" w:rsidRPr="00C443CC" w:rsidRDefault="00B72EB6" w:rsidP="00B72EB6">
      <w:pPr>
        <w:pStyle w:val="SingleTxt"/>
        <w:rPr>
          <w:snapToGrid w:val="0"/>
        </w:rPr>
      </w:pPr>
      <w:r w:rsidRPr="00C443CC">
        <w:rPr>
          <w:snapToGrid w:val="0"/>
          <w:lang w:val="zh-CN"/>
        </w:rPr>
        <w:t>25.</w:t>
      </w:r>
      <w:r w:rsidRPr="00C443CC">
        <w:rPr>
          <w:snapToGrid w:val="0"/>
          <w:lang w:val="zh-CN"/>
        </w:rPr>
        <w:tab/>
      </w:r>
      <w:r w:rsidRPr="00C443CC">
        <w:rPr>
          <w:rFonts w:asciiTheme="majorBidi" w:eastAsia="黑体" w:hAnsiTheme="majorBidi" w:cstheme="majorBidi"/>
          <w:snapToGrid w:val="0"/>
          <w:lang w:val="zh-CN"/>
        </w:rPr>
        <w:t>委员会回顾其先前的建议</w:t>
      </w:r>
      <w:r w:rsidRPr="00C443CC">
        <w:rPr>
          <w:rFonts w:asciiTheme="majorBidi" w:eastAsia="黑体" w:hAnsiTheme="majorBidi" w:cstheme="majorBidi"/>
          <w:snapToGrid w:val="0"/>
          <w:lang w:val="zh-CN"/>
        </w:rPr>
        <w:t>(</w:t>
      </w:r>
      <w:hyperlink r:id="rId32"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29</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通过一项基于妇女权利和增强妇女权能的综合战略，旨在消除重男轻女态度和歧视妇女的陈规定型观念。这一战略应包括在各级与民间社会合作，教育公众，提高对歧视性陈规定型观念对妇女享有人权的负面影响的认识。</w:t>
      </w:r>
    </w:p>
    <w:p w14:paraId="61AF0F9C" w14:textId="77777777" w:rsidR="00B72EB6" w:rsidRPr="00C443CC" w:rsidRDefault="00B72EB6" w:rsidP="00B72EB6">
      <w:pPr>
        <w:pStyle w:val="SingleTxt"/>
        <w:rPr>
          <w:snapToGrid w:val="0"/>
        </w:rPr>
      </w:pPr>
      <w:r w:rsidRPr="00C443CC">
        <w:rPr>
          <w:snapToGrid w:val="0"/>
          <w:lang w:val="zh-CN"/>
        </w:rPr>
        <w:t>26.</w:t>
      </w:r>
      <w:r w:rsidRPr="00C443CC">
        <w:rPr>
          <w:snapToGrid w:val="0"/>
          <w:lang w:val="zh-CN"/>
        </w:rPr>
        <w:tab/>
      </w:r>
      <w:r w:rsidRPr="00C443CC">
        <w:rPr>
          <w:snapToGrid w:val="0"/>
          <w:lang w:val="zh-CN"/>
        </w:rPr>
        <w:t>委员会仍对以下情况感到关切：</w:t>
      </w:r>
    </w:p>
    <w:p w14:paraId="13F6BB9A" w14:textId="17FF1BF8"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特别是在农村和边远地区，目前仍有以女童作为新娘以了结血仇的做法，某些地区仍在支付</w:t>
      </w:r>
      <w:r w:rsidR="00B72EB6" w:rsidRPr="00C443CC">
        <w:rPr>
          <w:rFonts w:asciiTheme="minorEastAsia" w:eastAsiaTheme="minorEastAsia" w:hAnsiTheme="minorEastAsia"/>
          <w:snapToGrid w:val="0"/>
          <w:lang w:val="zh-CN"/>
        </w:rPr>
        <w:t>“彩礼”</w:t>
      </w:r>
      <w:r w:rsidR="00B72EB6" w:rsidRPr="00C443CC">
        <w:rPr>
          <w:snapToGrid w:val="0"/>
          <w:lang w:val="zh-CN"/>
        </w:rPr>
        <w:t>；</w:t>
      </w:r>
    </w:p>
    <w:p w14:paraId="7B87B3F2" w14:textId="1BDBCE7B"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大量童婚现象，尤其是在贫困农村地区，童婚现象得到社会的广泛接受，而缔约国没有作出足够的努力来防止童婚并适当惩罚犯罪者。</w:t>
      </w:r>
    </w:p>
    <w:p w14:paraId="200F432D" w14:textId="21EEB92F" w:rsidR="00B72EB6" w:rsidRPr="00C443CC" w:rsidRDefault="00B72EB6" w:rsidP="00B72EB6">
      <w:pPr>
        <w:pStyle w:val="SingleTxt"/>
        <w:rPr>
          <w:b/>
          <w:snapToGrid w:val="0"/>
        </w:rPr>
      </w:pPr>
      <w:r w:rsidRPr="00C443CC">
        <w:rPr>
          <w:snapToGrid w:val="0"/>
          <w:lang w:val="zh-CN"/>
        </w:rPr>
        <w:t>27.</w:t>
      </w:r>
      <w:r w:rsidRPr="00C443CC">
        <w:rPr>
          <w:snapToGrid w:val="0"/>
          <w:lang w:val="zh-CN"/>
        </w:rPr>
        <w:tab/>
      </w:r>
      <w:r w:rsidRPr="00C443CC">
        <w:rPr>
          <w:rFonts w:asciiTheme="majorBidi" w:eastAsia="黑体" w:hAnsiTheme="majorBidi" w:cstheme="majorBidi"/>
          <w:snapToGrid w:val="0"/>
          <w:lang w:val="zh-CN"/>
        </w:rPr>
        <w:t>委员会回顾其先前的建议</w:t>
      </w:r>
      <w:r w:rsidRPr="00C443CC">
        <w:rPr>
          <w:rFonts w:asciiTheme="majorBidi" w:eastAsia="黑体" w:hAnsiTheme="majorBidi" w:cstheme="majorBidi"/>
          <w:snapToGrid w:val="0"/>
          <w:lang w:val="zh-CN"/>
        </w:rPr>
        <w:t>(</w:t>
      </w:r>
      <w:hyperlink r:id="rId33"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31</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，提请注意消除对妇女歧视委员会关于有害习俗的第</w:t>
      </w:r>
      <w:r w:rsidRPr="00C443CC">
        <w:rPr>
          <w:rFonts w:asciiTheme="majorBidi" w:eastAsia="黑体" w:hAnsiTheme="majorBidi" w:cstheme="majorBidi"/>
          <w:snapToGrid w:val="0"/>
          <w:lang w:val="zh-CN"/>
        </w:rPr>
        <w:t>31</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儿童权利委员会关于有害习俗的第</w:t>
      </w:r>
      <w:r w:rsidRPr="00C443CC">
        <w:rPr>
          <w:rFonts w:asciiTheme="majorBidi" w:eastAsia="黑体" w:hAnsiTheme="majorBidi" w:cstheme="majorBidi"/>
          <w:snapToGrid w:val="0"/>
          <w:lang w:val="zh-CN"/>
        </w:rPr>
        <w:t>18</w:t>
      </w:r>
      <w:r w:rsidRPr="00C443CC">
        <w:rPr>
          <w:rFonts w:asciiTheme="majorBidi" w:eastAsia="黑体" w:hAnsiTheme="majorBidi" w:cstheme="majorBidi"/>
          <w:snapToGrid w:val="0"/>
          <w:lang w:val="zh-CN"/>
        </w:rPr>
        <w:t>号一般性意见</w:t>
      </w:r>
      <w:r w:rsidRPr="00C443CC">
        <w:rPr>
          <w:rFonts w:asciiTheme="majorBidi" w:eastAsia="黑体" w:hAnsiTheme="majorBidi" w:cstheme="majorBidi"/>
          <w:snapToGrid w:val="0"/>
          <w:lang w:val="zh-CN"/>
        </w:rPr>
        <w:t>(2019</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，并建议缔约国：</w:t>
      </w:r>
    </w:p>
    <w:p w14:paraId="0490DD5C" w14:textId="5A8CF8AF"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确保将为解决争端目的而买卖或交换妇女和女童的任何形式定为犯罪，并对这种行为进行调查和起诉，确保犯罪人受到适当惩罚；</w:t>
      </w:r>
    </w:p>
    <w:p w14:paraId="4488B4E4" w14:textId="6D2D2DA9"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切实落实禁止童婚规定，加强宣传童婚对女童健康和发展的有害影响。</w:t>
      </w:r>
    </w:p>
    <w:p w14:paraId="4B905795"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对妇女的性别暴力</w:t>
      </w:r>
    </w:p>
    <w:p w14:paraId="7B7CD747" w14:textId="77777777" w:rsidR="00B72EB6" w:rsidRPr="00C443CC" w:rsidRDefault="00B72EB6" w:rsidP="00B72EB6">
      <w:pPr>
        <w:pStyle w:val="SingleTxt"/>
        <w:rPr>
          <w:snapToGrid w:val="0"/>
        </w:rPr>
      </w:pPr>
      <w:r w:rsidRPr="00C443CC">
        <w:rPr>
          <w:snapToGrid w:val="0"/>
          <w:lang w:val="zh-CN"/>
        </w:rPr>
        <w:t>28.</w:t>
      </w:r>
      <w:r w:rsidRPr="00C443CC">
        <w:rPr>
          <w:snapToGrid w:val="0"/>
          <w:lang w:val="zh-CN"/>
        </w:rPr>
        <w:tab/>
      </w:r>
      <w:r w:rsidRPr="00C443CC">
        <w:rPr>
          <w:snapToGrid w:val="0"/>
          <w:lang w:val="zh-CN"/>
        </w:rPr>
        <w:t>委员会欢迎通过《第四个打击暴力侵害妇女行为国家行动计划》</w:t>
      </w:r>
      <w:r w:rsidRPr="00C443CC">
        <w:rPr>
          <w:rFonts w:hint="eastAsia"/>
          <w:snapToGrid w:val="0"/>
          <w:lang w:val="zh-CN"/>
        </w:rPr>
        <w:t>(</w:t>
      </w:r>
      <w:r w:rsidRPr="00C443CC">
        <w:rPr>
          <w:snapToGrid w:val="0"/>
          <w:lang w:val="zh-CN"/>
        </w:rPr>
        <w:t>2021-2025</w:t>
      </w:r>
      <w:r w:rsidRPr="00C443CC">
        <w:rPr>
          <w:snapToGrid w:val="0"/>
          <w:lang w:val="zh-CN"/>
        </w:rPr>
        <w:t>年</w:t>
      </w:r>
      <w:r w:rsidRPr="00C443CC">
        <w:rPr>
          <w:rFonts w:hint="eastAsia"/>
          <w:snapToGrid w:val="0"/>
          <w:lang w:val="zh-CN"/>
        </w:rPr>
        <w:t>)</w:t>
      </w:r>
      <w:r w:rsidRPr="00C443CC">
        <w:rPr>
          <w:snapToGrid w:val="0"/>
          <w:lang w:val="zh-CN"/>
        </w:rPr>
        <w:t>。委员会还注意到缔约国为加强打击暴力侵害妇女行为和家庭暴力的法律框架而进行的重大法律改革，并注意到关于保护家庭和防止暴力侵害妇女行为的第</w:t>
      </w:r>
      <w:r w:rsidRPr="00C443CC">
        <w:rPr>
          <w:snapToGrid w:val="0"/>
          <w:lang w:val="zh-CN"/>
        </w:rPr>
        <w:t>6284/2012</w:t>
      </w:r>
      <w:r w:rsidRPr="00C443CC">
        <w:rPr>
          <w:snapToGrid w:val="0"/>
          <w:lang w:val="zh-CN"/>
        </w:rPr>
        <w:t>号法为防止暴力和保护受害者提供了一个重要框架。然而委员会关切地注意到，在现行立法的范围及其执行方面仍然存在差距。在这方面，委员会提请缔约国注意</w:t>
      </w:r>
      <w:r w:rsidRPr="00C443CC">
        <w:rPr>
          <w:snapToGrid w:val="0"/>
          <w:lang w:val="zh-CN"/>
        </w:rPr>
        <w:t>2021</w:t>
      </w:r>
      <w:r w:rsidRPr="00C443CC">
        <w:rPr>
          <w:snapToGrid w:val="0"/>
          <w:lang w:val="zh-CN"/>
        </w:rPr>
        <w:t>年宪法法院关于第</w:t>
      </w:r>
      <w:r w:rsidRPr="00C443CC">
        <w:rPr>
          <w:snapToGrid w:val="0"/>
          <w:lang w:val="zh-CN"/>
        </w:rPr>
        <w:t>2017/32972</w:t>
      </w:r>
      <w:r w:rsidRPr="00C443CC">
        <w:rPr>
          <w:snapToGrid w:val="0"/>
          <w:lang w:val="zh-CN"/>
        </w:rPr>
        <w:t>号案件的裁决。法院在裁决中认定，国家官员、检察官和法官未能采取必要步骤保护一名在被前夫杀害之前向当局提出多项申诉的妇女。委员会还感到关切的是，土耳其立法</w:t>
      </w:r>
      <w:r w:rsidRPr="00C443CC">
        <w:rPr>
          <w:rFonts w:hint="eastAsia"/>
          <w:snapToGrid w:val="0"/>
          <w:lang w:val="zh-CN"/>
        </w:rPr>
        <w:t>并未</w:t>
      </w:r>
      <w:r w:rsidRPr="00C443CC">
        <w:rPr>
          <w:snapToGrid w:val="0"/>
          <w:lang w:val="zh-CN"/>
        </w:rPr>
        <w:t>具体将家庭暴力定为刑事犯罪，也没有关于起诉或惩罚犯罪人的规定。委员会重申其关切，缔约国境内持续存在系统和广泛的对妇女的性别暴力行为，包括性暴力，并重申：</w:t>
      </w:r>
    </w:p>
    <w:p w14:paraId="7F5BAB10" w14:textId="793D8F4C" w:rsidR="00B72EB6" w:rsidRPr="00C443CC" w:rsidRDefault="00C443CC" w:rsidP="00B72EB6">
      <w:pPr>
        <w:pStyle w:val="SingleTxt"/>
        <w:rPr>
          <w:snapToGrid w:val="0"/>
          <w:w w:val="103"/>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据报告，</w:t>
      </w:r>
      <w:r w:rsidR="00B72EB6" w:rsidRPr="00C443CC">
        <w:rPr>
          <w:snapToGrid w:val="0"/>
          <w:lang w:val="zh-CN"/>
        </w:rPr>
        <w:t>2010</w:t>
      </w:r>
      <w:r w:rsidR="00B72EB6" w:rsidRPr="00C443CC">
        <w:rPr>
          <w:snapToGrid w:val="0"/>
          <w:lang w:val="zh-CN"/>
        </w:rPr>
        <w:t>年至</w:t>
      </w:r>
      <w:r w:rsidR="00B72EB6" w:rsidRPr="00C443CC">
        <w:rPr>
          <w:snapToGrid w:val="0"/>
          <w:lang w:val="zh-CN"/>
        </w:rPr>
        <w:t>2020</w:t>
      </w:r>
      <w:r w:rsidR="00B72EB6" w:rsidRPr="00C443CC">
        <w:rPr>
          <w:snapToGrid w:val="0"/>
          <w:lang w:val="zh-CN"/>
        </w:rPr>
        <w:t>年，缔约国至少发生了</w:t>
      </w:r>
      <w:r w:rsidR="00B72EB6" w:rsidRPr="00C443CC">
        <w:rPr>
          <w:snapToGrid w:val="0"/>
          <w:lang w:val="zh-CN"/>
        </w:rPr>
        <w:t>3 175</w:t>
      </w:r>
      <w:r w:rsidR="00B72EB6" w:rsidRPr="00C443CC">
        <w:rPr>
          <w:snapToGrid w:val="0"/>
          <w:lang w:val="zh-CN"/>
        </w:rPr>
        <w:t>起杀害妇女事件，</w:t>
      </w:r>
      <w:r w:rsidR="00B72EB6" w:rsidRPr="00C443CC">
        <w:rPr>
          <w:snapToGrid w:val="0"/>
          <w:lang w:val="zh-CN"/>
        </w:rPr>
        <w:t>2021</w:t>
      </w:r>
      <w:r w:rsidR="00B72EB6" w:rsidRPr="00C443CC">
        <w:rPr>
          <w:snapToGrid w:val="0"/>
          <w:lang w:val="zh-CN"/>
        </w:rPr>
        <w:t>年有</w:t>
      </w:r>
      <w:r w:rsidR="00B72EB6" w:rsidRPr="00C443CC">
        <w:rPr>
          <w:snapToGrid w:val="0"/>
          <w:lang w:val="zh-CN"/>
        </w:rPr>
        <w:t>300</w:t>
      </w:r>
      <w:r w:rsidR="00B72EB6" w:rsidRPr="00C443CC">
        <w:rPr>
          <w:snapToGrid w:val="0"/>
          <w:lang w:val="zh-CN"/>
        </w:rPr>
        <w:t>多名妇女被谋杀害，大多数是被其亲密或前亲密伴侣或丈夫或其家庭成员所杀；</w:t>
      </w:r>
    </w:p>
    <w:p w14:paraId="7ABE70C8" w14:textId="49AF4DD2" w:rsidR="00B72EB6" w:rsidRPr="00C443CC" w:rsidRDefault="00C443CC" w:rsidP="00B72EB6">
      <w:pPr>
        <w:pStyle w:val="SingleTxt"/>
        <w:rPr>
          <w:snapToGrid w:val="0"/>
          <w:w w:val="103"/>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关于暴力侵害妇女的官方数据显示，在</w:t>
      </w:r>
      <w:r w:rsidR="00B72EB6" w:rsidRPr="00C443CC">
        <w:rPr>
          <w:snapToGrid w:val="0"/>
          <w:lang w:val="zh-CN"/>
        </w:rPr>
        <w:t>2016</w:t>
      </w:r>
      <w:r w:rsidR="00B72EB6" w:rsidRPr="00C443CC">
        <w:rPr>
          <w:snapToGrid w:val="0"/>
          <w:lang w:val="zh-CN"/>
        </w:rPr>
        <w:t>年至</w:t>
      </w:r>
      <w:r w:rsidR="00B72EB6" w:rsidRPr="00C443CC">
        <w:rPr>
          <w:snapToGrid w:val="0"/>
          <w:lang w:val="zh-CN"/>
        </w:rPr>
        <w:t>2021</w:t>
      </w:r>
      <w:r w:rsidR="00B72EB6" w:rsidRPr="00C443CC">
        <w:rPr>
          <w:snapToGrid w:val="0"/>
          <w:lang w:val="zh-CN"/>
        </w:rPr>
        <w:t>年发生的</w:t>
      </w:r>
      <w:r w:rsidR="00B72EB6" w:rsidRPr="00C443CC">
        <w:rPr>
          <w:snapToGrid w:val="0"/>
          <w:lang w:val="zh-CN"/>
        </w:rPr>
        <w:t>8.5%</w:t>
      </w:r>
      <w:r w:rsidR="00B72EB6" w:rsidRPr="00C443CC">
        <w:rPr>
          <w:snapToGrid w:val="0"/>
          <w:lang w:val="zh-CN"/>
        </w:rPr>
        <w:t>的妇女被害案件中，被害妇女在遇害时持有有效的保护令。</w:t>
      </w:r>
      <w:r w:rsidR="00B72EB6" w:rsidRPr="00C443CC">
        <w:rPr>
          <w:snapToGrid w:val="0"/>
          <w:lang w:val="zh-CN"/>
        </w:rPr>
        <w:t>2021</w:t>
      </w:r>
      <w:r w:rsidR="00B72EB6" w:rsidRPr="00C443CC">
        <w:rPr>
          <w:snapToGrid w:val="0"/>
          <w:lang w:val="zh-CN"/>
        </w:rPr>
        <w:t>年，这一比例增至</w:t>
      </w:r>
      <w:r w:rsidR="00B72EB6" w:rsidRPr="00C443CC">
        <w:rPr>
          <w:snapToGrid w:val="0"/>
          <w:lang w:val="zh-CN"/>
        </w:rPr>
        <w:t>12%</w:t>
      </w:r>
      <w:r w:rsidR="00B72EB6" w:rsidRPr="00C443CC">
        <w:rPr>
          <w:snapToGrid w:val="0"/>
          <w:lang w:val="zh-CN"/>
        </w:rPr>
        <w:t>；</w:t>
      </w:r>
    </w:p>
    <w:p w14:paraId="76F99F1D" w14:textId="65494AD4" w:rsidR="00B72EB6" w:rsidRPr="00C443CC" w:rsidRDefault="00C443CC" w:rsidP="00B72EB6">
      <w:pPr>
        <w:pStyle w:val="SingleTxt"/>
        <w:rPr>
          <w:snapToGrid w:val="0"/>
          <w:w w:val="103"/>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对妇女和女童的性别暴力行为的报告严重不足，原因是受害者蒙受耻辱、害怕报复、经济上依赖施暴者、法盲、语言障碍和</w:t>
      </w:r>
      <w:r w:rsidR="00B72EB6" w:rsidRPr="00C443CC">
        <w:rPr>
          <w:snapToGrid w:val="0"/>
          <w:lang w:val="zh-CN"/>
        </w:rPr>
        <w:t>/</w:t>
      </w:r>
      <w:r w:rsidR="00B72EB6" w:rsidRPr="00C443CC">
        <w:rPr>
          <w:snapToGrid w:val="0"/>
          <w:lang w:val="zh-CN"/>
        </w:rPr>
        <w:t>或对执法当局缺乏信任；</w:t>
      </w:r>
    </w:p>
    <w:p w14:paraId="615A227B" w14:textId="47C8832D" w:rsidR="00B72EB6" w:rsidRPr="00C443CC" w:rsidRDefault="00C443CC" w:rsidP="00B72EB6">
      <w:pPr>
        <w:pStyle w:val="SingleTxt"/>
        <w:rPr>
          <w:snapToGrid w:val="0"/>
          <w:w w:val="103"/>
        </w:rPr>
      </w:pPr>
      <w:r>
        <w:rPr>
          <w:snapToGrid w:val="0"/>
          <w:lang w:val="zh-CN"/>
        </w:rPr>
        <w:tab/>
      </w:r>
      <w:r w:rsidR="00B72EB6" w:rsidRPr="00C443CC">
        <w:rPr>
          <w:snapToGrid w:val="0"/>
          <w:lang w:val="zh-CN"/>
        </w:rPr>
        <w:t>(d)</w:t>
      </w:r>
      <w:r w:rsidR="00B72EB6" w:rsidRPr="00C443CC">
        <w:rPr>
          <w:snapToGrid w:val="0"/>
          <w:lang w:val="zh-CN"/>
        </w:rPr>
        <w:tab/>
      </w:r>
      <w:r w:rsidR="00B72EB6" w:rsidRPr="00C443CC">
        <w:rPr>
          <w:snapToGrid w:val="0"/>
          <w:lang w:val="zh-CN"/>
        </w:rPr>
        <w:t>寻求摆脱暴力关系的妇女得不到充分的援助和补救，这主要反映在缔约国各地收容所数量不足，收容所内妇女的条件不适当，以及经常将受害者送回虐待她们的伴侣身边或强迫她们与子女分开；</w:t>
      </w:r>
    </w:p>
    <w:p w14:paraId="59E9A7C4" w14:textId="725D3F38" w:rsidR="00B72EB6" w:rsidRPr="00C443CC" w:rsidRDefault="00C443CC" w:rsidP="00B72EB6">
      <w:pPr>
        <w:pStyle w:val="SingleTxt"/>
        <w:rPr>
          <w:snapToGrid w:val="0"/>
          <w:w w:val="103"/>
        </w:rPr>
      </w:pPr>
      <w:r>
        <w:rPr>
          <w:snapToGrid w:val="0"/>
          <w:lang w:val="zh-CN"/>
        </w:rPr>
        <w:tab/>
      </w:r>
      <w:r w:rsidR="00B72EB6" w:rsidRPr="00C443CC">
        <w:rPr>
          <w:snapToGrid w:val="0"/>
          <w:lang w:val="zh-CN"/>
        </w:rPr>
        <w:t>(e)</w:t>
      </w:r>
      <w:r w:rsidR="00B72EB6" w:rsidRPr="00C443CC">
        <w:rPr>
          <w:snapToGrid w:val="0"/>
          <w:lang w:val="zh-CN"/>
        </w:rPr>
        <w:tab/>
      </w:r>
      <w:r w:rsidR="00B72EB6" w:rsidRPr="00C443CC">
        <w:rPr>
          <w:snapToGrid w:val="0"/>
          <w:lang w:val="zh-CN"/>
        </w:rPr>
        <w:t>针对女同性恋、双性恋和跨性别妇女的性别暴力和歧视依然存在。仇恨犯罪，包括对女同性恋、双性恋和跨性别妇女实施性别暴力和杀害这些妇女，其行为人普遍逍遥法外。这加剧了这种暴力行为；在关于杀害女同性恋、双性恋和跨性别妇女的法庭案件中适用《刑法》关于</w:t>
      </w:r>
      <w:r w:rsidR="00B72EB6" w:rsidRPr="00C443CC">
        <w:rPr>
          <w:rFonts w:asciiTheme="minorEastAsia" w:eastAsiaTheme="minorEastAsia" w:hAnsiTheme="minorEastAsia"/>
          <w:snapToGrid w:val="0"/>
          <w:lang w:val="zh-CN"/>
        </w:rPr>
        <w:t>“不正当挑衅”</w:t>
      </w:r>
      <w:r w:rsidR="00B72EB6" w:rsidRPr="00C443CC">
        <w:rPr>
          <w:snapToGrid w:val="0"/>
          <w:lang w:val="zh-CN"/>
        </w:rPr>
        <w:t>的第</w:t>
      </w:r>
      <w:r w:rsidR="00B72EB6" w:rsidRPr="00C443CC">
        <w:rPr>
          <w:snapToGrid w:val="0"/>
          <w:lang w:val="zh-CN"/>
        </w:rPr>
        <w:t>29</w:t>
      </w:r>
      <w:r w:rsidR="00B72EB6" w:rsidRPr="00C443CC">
        <w:rPr>
          <w:snapToGrid w:val="0"/>
          <w:lang w:val="zh-CN"/>
        </w:rPr>
        <w:t>条作为借口减轻处罚。</w:t>
      </w:r>
    </w:p>
    <w:p w14:paraId="73D5F74C" w14:textId="5E42F9FE" w:rsidR="00B72EB6" w:rsidRPr="00C443CC" w:rsidRDefault="00B72EB6" w:rsidP="00B72EB6">
      <w:pPr>
        <w:pStyle w:val="SingleTxt"/>
        <w:rPr>
          <w:b/>
          <w:snapToGrid w:val="0"/>
          <w:w w:val="103"/>
        </w:rPr>
      </w:pPr>
      <w:r w:rsidRPr="00C443CC">
        <w:rPr>
          <w:snapToGrid w:val="0"/>
          <w:lang w:val="zh-CN"/>
        </w:rPr>
        <w:t>29.</w:t>
      </w:r>
      <w:r w:rsidRPr="00C443CC">
        <w:rPr>
          <w:snapToGrid w:val="0"/>
          <w:lang w:val="zh-CN"/>
        </w:rPr>
        <w:tab/>
      </w:r>
      <w:r w:rsidRPr="00C443CC">
        <w:rPr>
          <w:rFonts w:asciiTheme="majorBidi" w:eastAsia="黑体" w:hAnsiTheme="majorBidi" w:cstheme="majorBidi"/>
          <w:snapToGrid w:val="0"/>
          <w:lang w:val="zh-CN"/>
        </w:rPr>
        <w:t>委员会回顾其先前的建议</w:t>
      </w:r>
      <w:r w:rsidRPr="00C443CC">
        <w:rPr>
          <w:rFonts w:asciiTheme="majorBidi" w:eastAsia="黑体" w:hAnsiTheme="majorBidi" w:cstheme="majorBidi"/>
          <w:snapToGrid w:val="0"/>
          <w:lang w:val="zh-CN"/>
        </w:rPr>
        <w:t>(</w:t>
      </w:r>
      <w:hyperlink r:id="rId34"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33</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，并根据委员会第</w:t>
      </w:r>
      <w:r w:rsidRPr="00C443CC">
        <w:rPr>
          <w:rFonts w:asciiTheme="majorBidi" w:eastAsia="黑体" w:hAnsiTheme="majorBidi" w:cstheme="majorBidi"/>
          <w:snapToGrid w:val="0"/>
          <w:lang w:val="zh-CN"/>
        </w:rPr>
        <w:t>35</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(2017</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，更新了第</w:t>
      </w:r>
      <w:r w:rsidRPr="00C443CC">
        <w:rPr>
          <w:rFonts w:asciiTheme="majorBidi" w:eastAsia="黑体" w:hAnsiTheme="majorBidi" w:cstheme="majorBidi"/>
          <w:snapToGrid w:val="0"/>
          <w:lang w:val="zh-CN"/>
        </w:rPr>
        <w:t>19</w:t>
      </w:r>
      <w:r w:rsidRPr="00C443CC">
        <w:rPr>
          <w:rFonts w:asciiTheme="majorBidi" w:eastAsia="黑体" w:hAnsiTheme="majorBidi" w:cstheme="majorBidi"/>
          <w:snapToGrid w:val="0"/>
          <w:lang w:val="zh-CN"/>
        </w:rPr>
        <w:t>号一般性建议，并与关于消除公共和私人领域一切形式暴力侵害妇女和女童行为的可持续发展目标</w:t>
      </w:r>
      <w:r w:rsidRPr="00C443CC">
        <w:rPr>
          <w:rFonts w:asciiTheme="majorBidi" w:eastAsia="黑体" w:hAnsiTheme="majorBidi" w:cstheme="majorBidi"/>
          <w:snapToGrid w:val="0"/>
          <w:lang w:val="zh-CN"/>
        </w:rPr>
        <w:t>5.2</w:t>
      </w:r>
      <w:r w:rsidRPr="00C443CC">
        <w:rPr>
          <w:rFonts w:asciiTheme="majorBidi" w:eastAsia="黑体" w:hAnsiTheme="majorBidi" w:cstheme="majorBidi"/>
          <w:snapToGrid w:val="0"/>
          <w:lang w:val="zh-CN"/>
        </w:rPr>
        <w:t>相结合，建议该缔约国加强监测将暴力侵害妇女和女童行为定为犯罪行为的法律执行情况的机制。委员会还建议缔约国：</w:t>
      </w:r>
    </w:p>
    <w:p w14:paraId="727D0A6E" w14:textId="7E4F3A6E"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通过必要的立法修正案，明确将家庭暴力和杀害妇女定为刑事犯罪；</w:t>
      </w:r>
    </w:p>
    <w:p w14:paraId="4206067C" w14:textId="40818E2A"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严格执行和监测保护令，惩处不遵守保护令的行为，调查执法人员和司法人员，并追究其不登记申诉、不签发和执行保护令的责任；</w:t>
      </w:r>
    </w:p>
    <w:p w14:paraId="7C33ABDE" w14:textId="4537B30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鼓励举报侵害妇女和女童的家庭暴力行为，提高妇女和男子对针对妇女的性别暴力行为的犯罪性质的认识，包括为此开展教育和媒体宣传活动，并请妇女组织和妇女人权维护者积极参与，以质疑社会对这种行为的接受程度，消除妇女因举报性别暴力行为而受到的侮辱，并保护妇女免遭报复；</w:t>
      </w:r>
    </w:p>
    <w:p w14:paraId="65556845" w14:textId="04DB0DBA"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为家庭暴力和性暴力受害者提供一条全天候多语种热线，扩大为遭受性别暴力的妇女和女童提供的专门、包容性和无障碍庇护所网络，同时考虑到她们的具体需要，并向无法安全返回家园的妇女提供帮助，使她们能够独立生活；这类帮助可包括社会心理支持、使她们能够从事创收活动的专业培训，以及在必要时为确保她们安全而改变身份；</w:t>
      </w:r>
    </w:p>
    <w:p w14:paraId="188E0C64" w14:textId="62AA3C4F"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根据委员会关于暴力侵害妇女的第</w:t>
      </w:r>
      <w:r w:rsidR="00B72EB6" w:rsidRPr="00C443CC">
        <w:rPr>
          <w:rFonts w:asciiTheme="majorBidi" w:eastAsia="黑体" w:hAnsiTheme="majorBidi" w:cstheme="majorBidi"/>
          <w:snapToGrid w:val="0"/>
          <w:lang w:val="zh-CN"/>
        </w:rPr>
        <w:t>19</w:t>
      </w:r>
      <w:r w:rsidR="00B72EB6" w:rsidRPr="00C443CC">
        <w:rPr>
          <w:rFonts w:asciiTheme="majorBidi" w:eastAsia="黑体" w:hAnsiTheme="majorBidi" w:cstheme="majorBidi"/>
          <w:snapToGrid w:val="0"/>
          <w:lang w:val="zh-CN"/>
        </w:rPr>
        <w:t>号一般性建议</w:t>
      </w:r>
      <w:r w:rsidR="00B72EB6" w:rsidRPr="00C443CC">
        <w:rPr>
          <w:rFonts w:asciiTheme="majorBidi" w:eastAsia="黑体" w:hAnsiTheme="majorBidi" w:cstheme="majorBidi"/>
          <w:snapToGrid w:val="0"/>
          <w:lang w:val="zh-CN"/>
        </w:rPr>
        <w:t>(2010</w:t>
      </w:r>
      <w:r w:rsidR="00B72EB6" w:rsidRPr="00C443CC">
        <w:rPr>
          <w:rFonts w:asciiTheme="majorBidi" w:eastAsia="黑体" w:hAnsiTheme="majorBidi" w:cstheme="majorBidi"/>
          <w:snapToGrid w:val="0"/>
          <w:lang w:val="zh-CN"/>
        </w:rPr>
        <w:t>年</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和关于缔约国根据《公约》第二条承担的核心义务的第</w:t>
      </w:r>
      <w:r w:rsidR="00B72EB6" w:rsidRPr="00C443CC">
        <w:rPr>
          <w:rFonts w:asciiTheme="majorBidi" w:eastAsia="黑体" w:hAnsiTheme="majorBidi" w:cstheme="majorBidi"/>
          <w:snapToGrid w:val="0"/>
          <w:lang w:val="zh-CN"/>
        </w:rPr>
        <w:t>28</w:t>
      </w:r>
      <w:r w:rsidR="00B72EB6" w:rsidRPr="00C443CC">
        <w:rPr>
          <w:rFonts w:asciiTheme="majorBidi" w:eastAsia="黑体" w:hAnsiTheme="majorBidi" w:cstheme="majorBidi"/>
          <w:snapToGrid w:val="0"/>
          <w:lang w:val="zh-CN"/>
        </w:rPr>
        <w:t>号一般性建议</w:t>
      </w:r>
      <w:r w:rsidR="00B72EB6" w:rsidRPr="00C443CC">
        <w:rPr>
          <w:rFonts w:asciiTheme="majorBidi" w:eastAsia="黑体" w:hAnsiTheme="majorBidi" w:cstheme="majorBidi"/>
          <w:snapToGrid w:val="0"/>
          <w:lang w:val="zh-CN"/>
        </w:rPr>
        <w:t>(2010</w:t>
      </w:r>
      <w:r w:rsidR="00B72EB6" w:rsidRPr="00C443CC">
        <w:rPr>
          <w:rFonts w:asciiTheme="majorBidi" w:eastAsia="黑体" w:hAnsiTheme="majorBidi" w:cstheme="majorBidi"/>
          <w:snapToGrid w:val="0"/>
          <w:lang w:val="zh-CN"/>
        </w:rPr>
        <w:t>年</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，履行职责，保护女同性恋、双性恋和跨性别妇女免遭歧视和性别暴力，确保对女同性恋、双性恋和跨性别妇女的犯罪人不能享受《刑法典》第</w:t>
      </w:r>
      <w:r w:rsidR="00B72EB6" w:rsidRPr="00C443CC">
        <w:rPr>
          <w:rFonts w:asciiTheme="majorBidi" w:eastAsia="黑体" w:hAnsiTheme="majorBidi" w:cstheme="majorBidi"/>
          <w:snapToGrid w:val="0"/>
          <w:lang w:val="zh-CN"/>
        </w:rPr>
        <w:t>29</w:t>
      </w:r>
      <w:r w:rsidR="00B72EB6" w:rsidRPr="00C443CC">
        <w:rPr>
          <w:rFonts w:asciiTheme="majorBidi" w:eastAsia="黑体" w:hAnsiTheme="majorBidi" w:cstheme="majorBidi"/>
          <w:snapToGrid w:val="0"/>
          <w:lang w:val="zh-CN"/>
        </w:rPr>
        <w:t>条规定的减轻处罚；</w:t>
      </w:r>
    </w:p>
    <w:p w14:paraId="1C7E0C55" w14:textId="37D8953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(f)</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收集全面数据，将其按年龄、性别、受害者与施害者之间关系、社会人口特征</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如残疾</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分列，从而为制定和执行打击对妇女和女童的性别暴力行为</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包括性暴力</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的政策和战略提供更好的依据。</w:t>
      </w:r>
    </w:p>
    <w:p w14:paraId="2AABCE9B"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以所谓</w:t>
      </w:r>
      <w:r w:rsidRPr="00C443CC">
        <w:rPr>
          <w:rFonts w:asciiTheme="minorEastAsia" w:eastAsiaTheme="minorEastAsia" w:hAnsiTheme="minorEastAsia"/>
          <w:snapToGrid w:val="0"/>
          <w:lang w:val="zh-CN"/>
        </w:rPr>
        <w:t>“</w:t>
      </w:r>
      <w:r w:rsidRPr="00C443CC">
        <w:rPr>
          <w:snapToGrid w:val="0"/>
          <w:lang w:val="zh-CN"/>
        </w:rPr>
        <w:t>荣誉</w:t>
      </w:r>
      <w:r w:rsidRPr="00C443CC">
        <w:rPr>
          <w:rFonts w:asciiTheme="minorEastAsia" w:eastAsiaTheme="minorEastAsia" w:hAnsiTheme="minorEastAsia"/>
          <w:snapToGrid w:val="0"/>
          <w:lang w:val="zh-CN"/>
        </w:rPr>
        <w:t>”</w:t>
      </w:r>
      <w:r w:rsidRPr="00C443CC">
        <w:rPr>
          <w:rFonts w:asciiTheme="majorBidi" w:hAnsiTheme="majorBidi" w:cstheme="majorBidi"/>
          <w:snapToGrid w:val="0"/>
          <w:lang w:val="zh-CN"/>
        </w:rPr>
        <w:t>为名的杀害和强迫自杀</w:t>
      </w:r>
    </w:p>
    <w:p w14:paraId="1C21CCDA" w14:textId="77777777" w:rsidR="00B72EB6" w:rsidRPr="00C443CC" w:rsidRDefault="00B72EB6" w:rsidP="00B72EB6">
      <w:pPr>
        <w:pStyle w:val="SingleTxt"/>
        <w:rPr>
          <w:snapToGrid w:val="0"/>
          <w:w w:val="103"/>
        </w:rPr>
      </w:pPr>
      <w:r w:rsidRPr="00C443CC">
        <w:rPr>
          <w:snapToGrid w:val="0"/>
          <w:lang w:val="zh-CN"/>
        </w:rPr>
        <w:t>30.</w:t>
      </w:r>
      <w:r w:rsidRPr="00C443CC">
        <w:rPr>
          <w:snapToGrid w:val="0"/>
          <w:lang w:val="zh-CN"/>
        </w:rPr>
        <w:tab/>
      </w:r>
      <w:r w:rsidRPr="00C443CC">
        <w:rPr>
          <w:snapToGrid w:val="0"/>
          <w:lang w:val="zh-CN"/>
        </w:rPr>
        <w:t>委员会感到关切的是，以所谓</w:t>
      </w:r>
      <w:r w:rsidRPr="00C443CC">
        <w:rPr>
          <w:rFonts w:asciiTheme="minorEastAsia" w:eastAsiaTheme="minorEastAsia" w:hAnsiTheme="minorEastAsia"/>
          <w:snapToGrid w:val="0"/>
          <w:lang w:val="zh-CN"/>
        </w:rPr>
        <w:t>“名誉”</w:t>
      </w:r>
      <w:r w:rsidRPr="00C443CC">
        <w:rPr>
          <w:snapToGrid w:val="0"/>
          <w:lang w:val="zh-CN"/>
        </w:rPr>
        <w:t>为名的犯罪行为包括杀人行为持续存在，缔约国境内强迫妇女自杀或变相谋杀妇女的案件数量相对较多。委员会关切地注意到，缔约国在提高公众对所谓</w:t>
      </w:r>
      <w:r w:rsidRPr="00C443CC">
        <w:rPr>
          <w:rFonts w:hint="eastAsia"/>
          <w:snapToGrid w:val="0"/>
          <w:lang w:val="zh-CN"/>
        </w:rPr>
        <w:t>“</w:t>
      </w:r>
      <w:r w:rsidRPr="00C443CC">
        <w:rPr>
          <w:snapToGrid w:val="0"/>
          <w:lang w:val="zh-CN"/>
        </w:rPr>
        <w:t>名誉犯罪</w:t>
      </w:r>
      <w:r w:rsidRPr="00C443CC">
        <w:rPr>
          <w:rFonts w:hint="eastAsia"/>
          <w:snapToGrid w:val="0"/>
          <w:lang w:val="zh-CN"/>
        </w:rPr>
        <w:t>”</w:t>
      </w:r>
      <w:r w:rsidRPr="00C443CC">
        <w:rPr>
          <w:snapToGrid w:val="0"/>
          <w:lang w:val="zh-CN"/>
        </w:rPr>
        <w:t>的犯罪性质和误导性概念的认识方面所作的努力有限。委员会注意到缔约国在上次对话中提供的资料，即《刑法》第</w:t>
      </w:r>
      <w:r w:rsidRPr="00C443CC">
        <w:rPr>
          <w:snapToGrid w:val="0"/>
          <w:lang w:val="zh-CN"/>
        </w:rPr>
        <w:t>29</w:t>
      </w:r>
      <w:r w:rsidRPr="00C443CC">
        <w:rPr>
          <w:snapToGrid w:val="0"/>
          <w:lang w:val="zh-CN"/>
        </w:rPr>
        <w:t>条规定了</w:t>
      </w:r>
      <w:r w:rsidRPr="00C443CC">
        <w:rPr>
          <w:rFonts w:ascii="宋体" w:hAnsi="宋体"/>
          <w:snapToGrid w:val="0"/>
          <w:lang w:val="zh-CN"/>
        </w:rPr>
        <w:t>“不正当挑衅”案件中的减轻处罚，但该条不适用于以所谓“名誉”为名的杀人行为。然而委员</w:t>
      </w:r>
      <w:r w:rsidRPr="00C443CC">
        <w:rPr>
          <w:snapToGrid w:val="0"/>
          <w:lang w:val="zh-CN"/>
        </w:rPr>
        <w:t>会仍然关切的是，这并不构成充分的法律保障，因为明确禁止适用第</w:t>
      </w:r>
      <w:r w:rsidRPr="00C443CC">
        <w:rPr>
          <w:snapToGrid w:val="0"/>
          <w:lang w:val="zh-CN"/>
        </w:rPr>
        <w:t>29</w:t>
      </w:r>
      <w:r w:rsidRPr="00C443CC">
        <w:rPr>
          <w:snapToGrid w:val="0"/>
          <w:lang w:val="zh-CN"/>
        </w:rPr>
        <w:t>条的规定只涉及以</w:t>
      </w:r>
      <w:r w:rsidRPr="00C443CC">
        <w:rPr>
          <w:rFonts w:asciiTheme="minorEastAsia" w:eastAsiaTheme="minorEastAsia" w:hAnsiTheme="minorEastAsia"/>
          <w:snapToGrid w:val="0"/>
          <w:lang w:val="zh-CN"/>
        </w:rPr>
        <w:t>“习俗”为名的杀害，因此可能并不总是涵盖以所谓“名誉”为名的杀</w:t>
      </w:r>
      <w:r w:rsidRPr="00C443CC">
        <w:rPr>
          <w:snapToGrid w:val="0"/>
          <w:lang w:val="zh-CN"/>
        </w:rPr>
        <w:t>害。</w:t>
      </w:r>
    </w:p>
    <w:p w14:paraId="57BC980B" w14:textId="4A7D6EC6" w:rsidR="00B72EB6" w:rsidRPr="00C443CC" w:rsidRDefault="00B72EB6" w:rsidP="00B72EB6">
      <w:pPr>
        <w:pStyle w:val="SingleTxt"/>
        <w:rPr>
          <w:snapToGrid w:val="0"/>
          <w:w w:val="103"/>
        </w:rPr>
      </w:pPr>
      <w:r w:rsidRPr="00C443CC">
        <w:rPr>
          <w:snapToGrid w:val="0"/>
          <w:lang w:val="zh-CN"/>
        </w:rPr>
        <w:t>31.</w:t>
      </w:r>
      <w:r w:rsidRPr="00C443CC">
        <w:rPr>
          <w:snapToGrid w:val="0"/>
          <w:lang w:val="zh-CN"/>
        </w:rPr>
        <w:tab/>
      </w:r>
      <w:r w:rsidRPr="00C443CC">
        <w:rPr>
          <w:rFonts w:asciiTheme="majorBidi" w:eastAsia="黑体" w:hAnsiTheme="majorBidi" w:cstheme="majorBidi"/>
          <w:snapToGrid w:val="0"/>
          <w:lang w:val="zh-CN"/>
        </w:rPr>
        <w:t>委员会重申其先前的建议</w:t>
      </w:r>
      <w:r w:rsidRPr="00C443CC">
        <w:rPr>
          <w:rFonts w:asciiTheme="majorBidi" w:eastAsia="黑体" w:hAnsiTheme="majorBidi" w:cstheme="majorBidi"/>
          <w:snapToGrid w:val="0"/>
          <w:lang w:val="zh-CN"/>
        </w:rPr>
        <w:t>(</w:t>
      </w:r>
      <w:hyperlink r:id="rId35"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35</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，即缔约国应加强努力，充分起诉和惩处以所谓</w:t>
      </w:r>
      <w:r w:rsidRPr="00C443CC">
        <w:rPr>
          <w:rFonts w:asciiTheme="minorEastAsia" w:eastAsiaTheme="minorEastAsia" w:hAnsiTheme="minorEastAsia" w:cstheme="majorBidi"/>
          <w:snapToGrid w:val="0"/>
          <w:lang w:val="zh-CN"/>
        </w:rPr>
        <w:t>“</w:t>
      </w:r>
      <w:r w:rsidRPr="00C443CC">
        <w:rPr>
          <w:rFonts w:ascii="黑体" w:eastAsia="黑体" w:hAnsiTheme="minorEastAsia" w:cstheme="majorBidi" w:hint="eastAsia"/>
          <w:snapToGrid w:val="0"/>
          <w:lang w:val="zh-CN"/>
        </w:rPr>
        <w:t>名誉</w:t>
      </w:r>
      <w:r w:rsidRPr="00C443CC">
        <w:rPr>
          <w:rFonts w:asciiTheme="minorEastAsia" w:eastAsiaTheme="minorEastAsia" w:hAnsiTheme="minorEastAsia" w:cstheme="majorBidi"/>
          <w:snapToGrid w:val="0"/>
          <w:lang w:val="zh-CN"/>
        </w:rPr>
        <w:t>”</w:t>
      </w:r>
      <w:r w:rsidRPr="00C443CC">
        <w:rPr>
          <w:rFonts w:asciiTheme="majorBidi" w:eastAsia="黑体" w:hAnsiTheme="majorBidi" w:cstheme="majorBidi"/>
          <w:snapToGrid w:val="0"/>
          <w:lang w:val="zh-CN"/>
        </w:rPr>
        <w:t>的名义而犯下的所有罪行，并：</w:t>
      </w:r>
    </w:p>
    <w:p w14:paraId="7921B775" w14:textId="51B52310"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修订《刑法》，明确将以所谓</w:t>
      </w:r>
      <w:r w:rsidR="00B72EB6" w:rsidRPr="00C443CC">
        <w:rPr>
          <w:rFonts w:ascii="宋体" w:hAnsi="宋体" w:cstheme="majorBidi"/>
          <w:snapToGrid w:val="0"/>
          <w:lang w:val="zh-CN"/>
        </w:rPr>
        <w:t>“</w:t>
      </w:r>
      <w:r w:rsidR="00B72EB6" w:rsidRPr="00C443CC">
        <w:rPr>
          <w:rFonts w:asciiTheme="majorBidi" w:eastAsia="黑体" w:hAnsiTheme="majorBidi" w:cstheme="majorBidi"/>
          <w:snapToGrid w:val="0"/>
          <w:lang w:val="zh-CN"/>
        </w:rPr>
        <w:t>名誉</w:t>
      </w:r>
      <w:r w:rsidR="00B72EB6" w:rsidRPr="00C443CC">
        <w:rPr>
          <w:rFonts w:ascii="宋体" w:hAnsi="宋体" w:cstheme="majorBidi"/>
          <w:snapToGrid w:val="0"/>
          <w:lang w:val="zh-CN"/>
        </w:rPr>
        <w:t>”</w:t>
      </w:r>
      <w:r w:rsidR="00B72EB6" w:rsidRPr="00C443CC">
        <w:rPr>
          <w:rFonts w:asciiTheme="majorBidi" w:eastAsia="黑体" w:hAnsiTheme="majorBidi" w:cstheme="majorBidi"/>
          <w:snapToGrid w:val="0"/>
          <w:lang w:val="zh-CN"/>
        </w:rPr>
        <w:t>为名而犯下的罪行排除在《刑法》第</w:t>
      </w:r>
      <w:r w:rsidR="00B72EB6" w:rsidRPr="00C443CC">
        <w:rPr>
          <w:rFonts w:asciiTheme="majorBidi" w:eastAsia="黑体" w:hAnsiTheme="majorBidi" w:cstheme="majorBidi"/>
          <w:snapToGrid w:val="0"/>
          <w:lang w:val="zh-CN"/>
        </w:rPr>
        <w:t>29</w:t>
      </w:r>
      <w:r w:rsidR="00B72EB6" w:rsidRPr="00C443CC">
        <w:rPr>
          <w:rFonts w:asciiTheme="majorBidi" w:eastAsia="黑体" w:hAnsiTheme="majorBidi" w:cstheme="majorBidi"/>
          <w:snapToGrid w:val="0"/>
          <w:lang w:val="zh-CN"/>
        </w:rPr>
        <w:t>条的适用范围之外；</w:t>
      </w:r>
    </w:p>
    <w:p w14:paraId="1D87FF10" w14:textId="2D0F0809"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确保有效调查妇女和女童自杀、事故和其他暴力死亡事件，特别是利用法医证据，如医学和</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或</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心理刨析；</w:t>
      </w:r>
    </w:p>
    <w:p w14:paraId="0550D086" w14:textId="34B41856"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确保检察官和法官严格适用《刑法》第</w:t>
      </w:r>
      <w:r w:rsidR="00B72EB6" w:rsidRPr="00C443CC">
        <w:rPr>
          <w:rFonts w:asciiTheme="majorBidi" w:eastAsia="黑体" w:hAnsiTheme="majorBidi" w:cstheme="majorBidi"/>
          <w:snapToGrid w:val="0"/>
          <w:lang w:val="zh-CN"/>
        </w:rPr>
        <w:t>84</w:t>
      </w:r>
      <w:r w:rsidR="00B72EB6" w:rsidRPr="00C443CC">
        <w:rPr>
          <w:rFonts w:asciiTheme="majorBidi" w:eastAsia="黑体" w:hAnsiTheme="majorBidi" w:cstheme="majorBidi"/>
          <w:snapToGrid w:val="0"/>
          <w:lang w:val="zh-CN"/>
        </w:rPr>
        <w:t>条，根据该条，任何人煽动或鼓励他人自杀，或强化他人已有的自杀决定，或以任何方式协助他人自杀，将被判处</w:t>
      </w:r>
      <w:r w:rsidR="00B72EB6" w:rsidRPr="00C443CC">
        <w:rPr>
          <w:rFonts w:asciiTheme="majorBidi" w:eastAsia="黑体" w:hAnsiTheme="majorBidi" w:cstheme="majorBidi"/>
          <w:snapToGrid w:val="0"/>
          <w:lang w:val="zh-CN"/>
        </w:rPr>
        <w:t>2</w:t>
      </w:r>
      <w:r w:rsidR="00B72EB6" w:rsidRPr="00C443CC">
        <w:rPr>
          <w:rFonts w:asciiTheme="majorBidi" w:eastAsia="黑体" w:hAnsiTheme="majorBidi" w:cstheme="majorBidi"/>
          <w:snapToGrid w:val="0"/>
          <w:lang w:val="zh-CN"/>
        </w:rPr>
        <w:t>年至</w:t>
      </w:r>
      <w:r w:rsidR="00B72EB6" w:rsidRPr="00C443CC">
        <w:rPr>
          <w:rFonts w:asciiTheme="majorBidi" w:eastAsia="黑体" w:hAnsiTheme="majorBidi" w:cstheme="majorBidi"/>
          <w:snapToGrid w:val="0"/>
          <w:lang w:val="zh-CN"/>
        </w:rPr>
        <w:t>5</w:t>
      </w:r>
      <w:r w:rsidR="00B72EB6" w:rsidRPr="00C443CC">
        <w:rPr>
          <w:rFonts w:asciiTheme="majorBidi" w:eastAsia="黑体" w:hAnsiTheme="majorBidi" w:cstheme="majorBidi"/>
          <w:snapToGrid w:val="0"/>
          <w:lang w:val="zh-CN"/>
        </w:rPr>
        <w:t>年监禁；</w:t>
      </w:r>
    </w:p>
    <w:p w14:paraId="085C51A4" w14:textId="7C1677A0"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摒弃男子或家庭的荣誉和威望与妇女的行为或推定行为有内在联系的观念，这种观念是基于父权制态度，便于控制妇女和限制其个人自主权，不符合《公约》。</w:t>
      </w:r>
    </w:p>
    <w:p w14:paraId="58B4B374"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妇女与和平与安全</w:t>
      </w:r>
    </w:p>
    <w:p w14:paraId="27554FCB" w14:textId="77777777" w:rsidR="00B72EB6" w:rsidRPr="00C443CC" w:rsidRDefault="00B72EB6" w:rsidP="00B72EB6">
      <w:pPr>
        <w:pStyle w:val="SingleTxt"/>
        <w:rPr>
          <w:snapToGrid w:val="0"/>
          <w:w w:val="103"/>
        </w:rPr>
      </w:pPr>
      <w:r w:rsidRPr="00C443CC">
        <w:rPr>
          <w:snapToGrid w:val="0"/>
          <w:lang w:val="zh-CN"/>
        </w:rPr>
        <w:t>32.</w:t>
      </w:r>
      <w:r w:rsidRPr="00C443CC">
        <w:rPr>
          <w:snapToGrid w:val="0"/>
          <w:lang w:val="zh-CN"/>
        </w:rPr>
        <w:tab/>
      </w:r>
      <w:r w:rsidRPr="00C443CC">
        <w:rPr>
          <w:snapToGrid w:val="0"/>
          <w:lang w:val="zh-CN"/>
        </w:rPr>
        <w:t>委员会重申其关切，据报告，在针对库尔德工人党的反恐行动中，土耳其安全部队杀害了大量库尔德平民，其中包括许多妇女，或对其实施暴力，包括性暴力。缔约国和其他国家以及国际组织包括</w:t>
      </w:r>
      <w:r w:rsidRPr="00C443CC">
        <w:rPr>
          <w:rFonts w:hint="eastAsia"/>
          <w:snapToGrid w:val="0"/>
          <w:lang w:val="zh-CN"/>
        </w:rPr>
        <w:t>美利坚合众国</w:t>
      </w:r>
      <w:r w:rsidRPr="00C443CC">
        <w:rPr>
          <w:snapToGrid w:val="0"/>
          <w:lang w:val="zh-CN"/>
        </w:rPr>
        <w:t>和</w:t>
      </w:r>
      <w:r w:rsidRPr="00C443CC">
        <w:rPr>
          <w:rFonts w:hint="eastAsia"/>
          <w:snapToGrid w:val="0"/>
          <w:lang w:val="zh-CN"/>
        </w:rPr>
        <w:t>欧洲联盟</w:t>
      </w:r>
      <w:r w:rsidRPr="00C443CC">
        <w:rPr>
          <w:snapToGrid w:val="0"/>
          <w:lang w:val="zh-CN"/>
        </w:rPr>
        <w:t>认为库尔德工人党以及缔约国东南部的附属青年派别是一个恐怖主义组织。</w:t>
      </w:r>
      <w:r w:rsidRPr="00C443CC">
        <w:rPr>
          <w:rFonts w:hint="eastAsia"/>
          <w:snapToGrid w:val="0"/>
          <w:lang w:val="zh-CN"/>
        </w:rPr>
        <w:t>根据委员收到的</w:t>
      </w:r>
      <w:r w:rsidRPr="00C443CC">
        <w:rPr>
          <w:snapToGrid w:val="0"/>
          <w:lang w:val="zh-CN"/>
        </w:rPr>
        <w:t>资料</w:t>
      </w:r>
      <w:r w:rsidRPr="00C443CC">
        <w:rPr>
          <w:rFonts w:hint="eastAsia"/>
          <w:snapToGrid w:val="0"/>
          <w:lang w:val="zh-CN"/>
        </w:rPr>
        <w:t>，</w:t>
      </w:r>
      <w:r w:rsidRPr="00C443CC">
        <w:rPr>
          <w:snapToGrid w:val="0"/>
          <w:lang w:val="zh-CN"/>
        </w:rPr>
        <w:t>自</w:t>
      </w:r>
      <w:r w:rsidRPr="00C443CC">
        <w:rPr>
          <w:snapToGrid w:val="0"/>
          <w:lang w:val="zh-CN"/>
        </w:rPr>
        <w:t>2015</w:t>
      </w:r>
      <w:r w:rsidRPr="00C443CC">
        <w:rPr>
          <w:snapToGrid w:val="0"/>
          <w:lang w:val="zh-CN"/>
        </w:rPr>
        <w:t>年</w:t>
      </w:r>
      <w:r w:rsidRPr="00C443CC">
        <w:rPr>
          <w:snapToGrid w:val="0"/>
          <w:lang w:val="zh-CN"/>
        </w:rPr>
        <w:t>7</w:t>
      </w:r>
      <w:r w:rsidRPr="00C443CC">
        <w:rPr>
          <w:snapToGrid w:val="0"/>
          <w:lang w:val="zh-CN"/>
        </w:rPr>
        <w:t>月结束为期两年半的停火以来，土耳其安全部队与库尔德工人党之间持续不断的冲突已造成</w:t>
      </w:r>
      <w:r w:rsidRPr="00C443CC">
        <w:rPr>
          <w:snapToGrid w:val="0"/>
          <w:lang w:val="zh-CN"/>
        </w:rPr>
        <w:t>5 850</w:t>
      </w:r>
      <w:r w:rsidRPr="00C443CC">
        <w:rPr>
          <w:snapToGrid w:val="0"/>
          <w:lang w:val="zh-CN"/>
        </w:rPr>
        <w:t>多人死亡。</w:t>
      </w:r>
      <w:r w:rsidRPr="00C443CC">
        <w:rPr>
          <w:snapToGrid w:val="0"/>
          <w:lang w:val="zh-CN"/>
        </w:rPr>
        <w:t>2021</w:t>
      </w:r>
      <w:r w:rsidRPr="00C443CC">
        <w:rPr>
          <w:snapToGrid w:val="0"/>
          <w:lang w:val="zh-CN"/>
        </w:rPr>
        <w:t>年，缔约国和伊拉克北部每月平均发生</w:t>
      </w:r>
      <w:r w:rsidRPr="00C443CC">
        <w:rPr>
          <w:snapToGrid w:val="0"/>
          <w:lang w:val="zh-CN"/>
        </w:rPr>
        <w:t>209</w:t>
      </w:r>
      <w:r w:rsidRPr="00C443CC">
        <w:rPr>
          <w:snapToGrid w:val="0"/>
          <w:lang w:val="zh-CN"/>
        </w:rPr>
        <w:t>起事件。委员会回顾，必须在任何时候都保护人权，包括在采取反恐措施的</w:t>
      </w:r>
      <w:r w:rsidRPr="00C443CC">
        <w:rPr>
          <w:rFonts w:hint="eastAsia"/>
          <w:snapToGrid w:val="0"/>
          <w:lang w:val="zh-CN"/>
        </w:rPr>
        <w:t>时候</w:t>
      </w:r>
      <w:r w:rsidRPr="00C443CC">
        <w:rPr>
          <w:snapToGrid w:val="0"/>
          <w:lang w:val="zh-CN"/>
        </w:rPr>
        <w:t>。委员会仍特别对以下情况感到关切：</w:t>
      </w:r>
    </w:p>
    <w:p w14:paraId="0EE2F2BE" w14:textId="0F6BCA1E"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记录在案的关于库尔德妇女遭受性暴力、骚扰和威胁的指控；</w:t>
      </w:r>
    </w:p>
    <w:p w14:paraId="33872E41" w14:textId="3535A9F4"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许多人被赶出家园，其中包括许多妇女，她们往往受到各种形式的歧视，被迫露宿街头，面临遭受性暴力和其他形式性别暴力的额外风险；</w:t>
      </w:r>
    </w:p>
    <w:p w14:paraId="6406352C" w14:textId="490F722D"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推迟通过执行安全理事会关于妇女与和平与安全的第</w:t>
      </w:r>
      <w:hyperlink r:id="rId36" w:history="1">
        <w:r w:rsidR="00B72EB6" w:rsidRPr="00C443CC">
          <w:rPr>
            <w:rStyle w:val="af4"/>
            <w:snapToGrid w:val="0"/>
            <w:lang w:val="zh-CN"/>
          </w:rPr>
          <w:t>1325(2000)</w:t>
        </w:r>
      </w:hyperlink>
      <w:r w:rsidR="00B72EB6" w:rsidRPr="00C443CC">
        <w:rPr>
          <w:snapToGrid w:val="0"/>
          <w:lang w:val="zh-CN"/>
        </w:rPr>
        <w:t>号决议的国家行动计划草案。</w:t>
      </w:r>
    </w:p>
    <w:p w14:paraId="5D32D6B6" w14:textId="709C16CA" w:rsidR="00B72EB6" w:rsidRPr="00C443CC" w:rsidRDefault="00B72EB6" w:rsidP="00B72EB6">
      <w:pPr>
        <w:pStyle w:val="SingleTxt"/>
        <w:rPr>
          <w:b/>
          <w:snapToGrid w:val="0"/>
          <w:w w:val="103"/>
        </w:rPr>
      </w:pPr>
      <w:r w:rsidRPr="00C443CC">
        <w:rPr>
          <w:snapToGrid w:val="0"/>
          <w:lang w:val="zh-CN"/>
        </w:rPr>
        <w:t>33.</w:t>
      </w:r>
      <w:r w:rsidRPr="00C443CC">
        <w:rPr>
          <w:snapToGrid w:val="0"/>
          <w:lang w:val="zh-CN"/>
        </w:rPr>
        <w:tab/>
      </w:r>
      <w:r w:rsidRPr="00C443CC">
        <w:rPr>
          <w:rFonts w:asciiTheme="majorBidi" w:eastAsia="黑体" w:hAnsiTheme="majorBidi" w:cstheme="majorBidi"/>
          <w:snapToGrid w:val="0"/>
          <w:lang w:val="zh-CN"/>
        </w:rPr>
        <w:t>根据《公约》第二条，并考虑到委员会关于对妇女的暴力行为的第</w:t>
      </w:r>
      <w:r w:rsidRPr="00C443CC">
        <w:rPr>
          <w:rFonts w:asciiTheme="majorBidi" w:eastAsia="黑体" w:hAnsiTheme="majorBidi" w:cstheme="majorBidi"/>
          <w:snapToGrid w:val="0"/>
          <w:lang w:val="zh-CN"/>
        </w:rPr>
        <w:t>19</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28</w:t>
      </w:r>
      <w:r w:rsidRPr="00C443CC">
        <w:rPr>
          <w:rFonts w:asciiTheme="majorBidi" w:eastAsia="黑体" w:hAnsiTheme="majorBidi" w:cstheme="majorBidi"/>
          <w:snapToGrid w:val="0"/>
          <w:lang w:val="zh-CN"/>
        </w:rPr>
        <w:t>和</w:t>
      </w:r>
      <w:r w:rsidRPr="00C443CC">
        <w:rPr>
          <w:rFonts w:asciiTheme="majorBidi" w:eastAsia="黑体" w:hAnsiTheme="majorBidi" w:cstheme="majorBidi"/>
          <w:snapToGrid w:val="0"/>
          <w:lang w:val="zh-CN"/>
        </w:rPr>
        <w:t>30</w:t>
      </w:r>
      <w:r w:rsidRPr="00C443CC">
        <w:rPr>
          <w:rFonts w:asciiTheme="majorBidi" w:eastAsia="黑体" w:hAnsiTheme="majorBidi" w:cstheme="majorBidi"/>
          <w:snapToGrid w:val="0"/>
          <w:lang w:val="zh-CN"/>
        </w:rPr>
        <w:t>号一般性建议，委员会重申其先前的建议</w:t>
      </w:r>
      <w:r w:rsidRPr="00C443CC">
        <w:rPr>
          <w:rFonts w:asciiTheme="majorBidi" w:eastAsia="黑体" w:hAnsiTheme="majorBidi" w:cstheme="majorBidi"/>
          <w:snapToGrid w:val="0"/>
          <w:lang w:val="zh-CN"/>
        </w:rPr>
        <w:t>(</w:t>
      </w:r>
      <w:hyperlink r:id="rId37"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37</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，即缔约国：</w:t>
      </w:r>
    </w:p>
    <w:p w14:paraId="0263FC62" w14:textId="4E480CC2"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采取一切可能的步骤，在内部和外部军事行动框架内与不同派别一起实现和平，并确保妇女及其组织参与所有和平谈判和重建工作；</w:t>
      </w:r>
    </w:p>
    <w:p w14:paraId="50D5DD2B" w14:textId="3D1E5BDF"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调查、起诉和适当惩罚土耳其安全和国防部队以及任何其他武装团体实施的所有性暴力和性别暴力行为，包括针对库尔德妇女和女童的暴力行为；</w:t>
      </w:r>
    </w:p>
    <w:p w14:paraId="3792A2D9" w14:textId="50B75B58"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为此目的，在国际援助下，建立独立公正的调查机制，对此类侵犯行为进行有效、公正和透明的调查；</w:t>
      </w:r>
    </w:p>
    <w:p w14:paraId="0F7E42B7" w14:textId="253816F0"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立即采取步骤，确保追究对妇女的性暴力和其他形式性别暴力受害者所犯下的责任，并向其提供医疗、心理和其他支持，以及向在缔约国武装冲突和反恐措施中其人权受到侵犯的妇女和女童提供适当赔偿和康复服务；</w:t>
      </w:r>
    </w:p>
    <w:p w14:paraId="79D21ED3" w14:textId="73D4B21A"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改善境内流离失所妇女和女童获得教育、保健和住房的机会，迅速确保她们能够返回家园，并确保她们的家园得到修复，达到体面的住房条件。</w:t>
      </w:r>
    </w:p>
    <w:p w14:paraId="0CF57546" w14:textId="2F23398C" w:rsidR="00B72EB6" w:rsidRPr="00C443CC" w:rsidRDefault="00B72EB6" w:rsidP="00B72EB6">
      <w:pPr>
        <w:pStyle w:val="SingleTxt"/>
        <w:rPr>
          <w:snapToGrid w:val="0"/>
          <w:w w:val="103"/>
        </w:rPr>
      </w:pPr>
      <w:r w:rsidRPr="00C443CC">
        <w:rPr>
          <w:snapToGrid w:val="0"/>
          <w:lang w:val="zh-CN"/>
        </w:rPr>
        <w:t>34.</w:t>
      </w:r>
      <w:r w:rsidRPr="00C443CC">
        <w:rPr>
          <w:snapToGrid w:val="0"/>
          <w:lang w:val="zh-CN"/>
        </w:rPr>
        <w:tab/>
      </w:r>
      <w:r w:rsidRPr="00C443CC">
        <w:rPr>
          <w:rFonts w:asciiTheme="majorBidi" w:eastAsia="黑体" w:hAnsiTheme="majorBidi" w:cstheme="majorBidi"/>
          <w:snapToGrid w:val="0"/>
          <w:lang w:val="zh-CN"/>
        </w:rPr>
        <w:t>委员会还呼吁缔约国与妇女组织代表合作，为最后确定和通过执行安全理事会第</w:t>
      </w:r>
      <w:hyperlink r:id="rId38" w:history="1">
        <w:r w:rsidRPr="00C443CC">
          <w:rPr>
            <w:rStyle w:val="af4"/>
            <w:rFonts w:asciiTheme="majorBidi" w:eastAsia="黑体" w:hAnsiTheme="majorBidi" w:cstheme="majorBidi"/>
            <w:snapToGrid w:val="0"/>
            <w:lang w:val="zh-CN"/>
          </w:rPr>
          <w:t>1325(2000)</w:t>
        </w:r>
      </w:hyperlink>
      <w:r w:rsidRPr="00C443CC">
        <w:rPr>
          <w:rFonts w:asciiTheme="majorBidi" w:eastAsia="黑体" w:hAnsiTheme="majorBidi" w:cstheme="majorBidi"/>
          <w:snapToGrid w:val="0"/>
          <w:lang w:val="zh-CN"/>
        </w:rPr>
        <w:t>号决议的国家行动计划草案确定明确的时间框架，并确保该计划考虑到安理会关于妇女与和平与安全的所有议程，毫不拖延地予以执行。</w:t>
      </w:r>
    </w:p>
    <w:p w14:paraId="3FA0B235"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贩运</w:t>
      </w:r>
      <w:r w:rsidRPr="00C443CC">
        <w:rPr>
          <w:snapToGrid w:val="0"/>
          <w:lang w:val="zh-CN"/>
        </w:rPr>
        <w:t>人口</w:t>
      </w:r>
      <w:r w:rsidRPr="00C443CC">
        <w:rPr>
          <w:rFonts w:asciiTheme="majorBidi" w:hAnsiTheme="majorBidi" w:cstheme="majorBidi"/>
          <w:snapToGrid w:val="0"/>
          <w:lang w:val="zh-CN"/>
        </w:rPr>
        <w:t>和利用卖淫营利</w:t>
      </w:r>
    </w:p>
    <w:p w14:paraId="12E16270" w14:textId="77777777" w:rsidR="00B72EB6" w:rsidRPr="00C443CC" w:rsidRDefault="00B72EB6" w:rsidP="00B72EB6">
      <w:pPr>
        <w:pStyle w:val="SingleTxt"/>
        <w:rPr>
          <w:snapToGrid w:val="0"/>
          <w:w w:val="103"/>
        </w:rPr>
      </w:pPr>
      <w:r w:rsidRPr="00C443CC">
        <w:rPr>
          <w:snapToGrid w:val="0"/>
          <w:lang w:val="zh-CN"/>
        </w:rPr>
        <w:t>35.</w:t>
      </w:r>
      <w:r w:rsidRPr="00C443CC">
        <w:rPr>
          <w:snapToGrid w:val="0"/>
          <w:lang w:val="zh-CN"/>
        </w:rPr>
        <w:tab/>
      </w:r>
      <w:r w:rsidRPr="00C443CC">
        <w:rPr>
          <w:snapToGrid w:val="0"/>
          <w:lang w:val="zh-CN"/>
        </w:rPr>
        <w:t>委员会欢迎缔约国努力预防和打击贩运妇女和女童行为，包括为此参与国际合作和开展提高认识举措。</w:t>
      </w:r>
      <w:r w:rsidRPr="00C443CC">
        <w:rPr>
          <w:rFonts w:hint="eastAsia"/>
          <w:snapToGrid w:val="0"/>
          <w:lang w:val="zh-CN"/>
        </w:rPr>
        <w:t>然而</w:t>
      </w:r>
      <w:r w:rsidRPr="00C443CC">
        <w:rPr>
          <w:snapToGrid w:val="0"/>
          <w:lang w:val="zh-CN"/>
        </w:rPr>
        <w:t>，委员会关切地注意到：</w:t>
      </w:r>
    </w:p>
    <w:p w14:paraId="6B8A2B97" w14:textId="41C18323"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rFonts w:hint="eastAsia"/>
          <w:snapToGrid w:val="0"/>
          <w:lang w:val="zh-CN"/>
        </w:rPr>
        <w:t>尽管缔约国</w:t>
      </w:r>
      <w:r w:rsidR="00B72EB6" w:rsidRPr="00C443CC">
        <w:rPr>
          <w:snapToGrid w:val="0"/>
          <w:lang w:val="zh-CN"/>
        </w:rPr>
        <w:t>仍然是贩运妇女和女童的来源国、过境国和目的地国，</w:t>
      </w:r>
      <w:r w:rsidR="00B72EB6" w:rsidRPr="00C443CC">
        <w:rPr>
          <w:rFonts w:hint="eastAsia"/>
          <w:snapToGrid w:val="0"/>
          <w:lang w:val="zh-CN"/>
        </w:rPr>
        <w:t>但</w:t>
      </w:r>
      <w:r w:rsidR="00B72EB6" w:rsidRPr="00C443CC">
        <w:rPr>
          <w:snapToGrid w:val="0"/>
          <w:lang w:val="zh-CN"/>
        </w:rPr>
        <w:t>缔约国尚未通过全面的反贩运立法，而且缺乏关于贩运的程度及其根源的统计数据，包括在人道主义背景下的统计数据；</w:t>
      </w:r>
    </w:p>
    <w:p w14:paraId="2EB735F2" w14:textId="37D09A93"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移民妇女、难民妇女和寻求庇护的妇女很有可能沦为以性剥削或劳动剥削为目的的贩运活动的受害者；</w:t>
      </w:r>
    </w:p>
    <w:p w14:paraId="459D4294" w14:textId="58C6D078"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贩运人口案件的报案不足和定罪率低；</w:t>
      </w:r>
    </w:p>
    <w:p w14:paraId="3D10146A" w14:textId="5E3867FB" w:rsidR="00B72EB6" w:rsidRPr="00C443CC" w:rsidRDefault="00C443CC" w:rsidP="00B72EB6">
      <w:pPr>
        <w:pStyle w:val="SingleTxt"/>
        <w:rPr>
          <w:snapToGrid w:val="0"/>
          <w:lang w:val="zh-CN"/>
        </w:rPr>
      </w:pPr>
      <w:r>
        <w:rPr>
          <w:snapToGrid w:val="0"/>
          <w:lang w:val="zh-CN"/>
        </w:rPr>
        <w:tab/>
      </w:r>
      <w:r w:rsidR="00B72EB6" w:rsidRPr="00C443CC">
        <w:rPr>
          <w:snapToGrid w:val="0"/>
          <w:lang w:val="zh-CN"/>
        </w:rPr>
        <w:t>(d)</w:t>
      </w:r>
      <w:r w:rsidR="00B72EB6" w:rsidRPr="00C443CC">
        <w:rPr>
          <w:snapToGrid w:val="0"/>
          <w:lang w:val="zh-CN"/>
        </w:rPr>
        <w:tab/>
      </w:r>
      <w:r w:rsidR="00B72EB6" w:rsidRPr="00C443CC">
        <w:rPr>
          <w:snapToGrid w:val="0"/>
          <w:lang w:val="zh-CN"/>
        </w:rPr>
        <w:t>利用女童卖淫和女童沦为家庭奴役的现象十分普遍；</w:t>
      </w:r>
    </w:p>
    <w:p w14:paraId="2CEBE885" w14:textId="34F9E09A" w:rsidR="00B72EB6" w:rsidRPr="00C443CC" w:rsidRDefault="00C443CC" w:rsidP="00B72EB6">
      <w:pPr>
        <w:pStyle w:val="SingleTxt"/>
        <w:rPr>
          <w:snapToGrid w:val="0"/>
          <w:lang w:val="zh-CN"/>
        </w:rPr>
      </w:pPr>
      <w:r>
        <w:rPr>
          <w:snapToGrid w:val="0"/>
          <w:lang w:val="zh-CN"/>
        </w:rPr>
        <w:tab/>
      </w:r>
      <w:r w:rsidR="00B72EB6" w:rsidRPr="00C443CC">
        <w:rPr>
          <w:snapToGrid w:val="0"/>
          <w:lang w:val="zh-CN"/>
        </w:rPr>
        <w:t>(e)</w:t>
      </w:r>
      <w:r w:rsidR="00B72EB6" w:rsidRPr="00C443CC">
        <w:rPr>
          <w:snapToGrid w:val="0"/>
          <w:lang w:val="zh-CN"/>
        </w:rPr>
        <w:tab/>
      </w:r>
      <w:r w:rsidR="00B72EB6" w:rsidRPr="00C443CC">
        <w:rPr>
          <w:snapToGrid w:val="0"/>
          <w:lang w:val="zh-CN"/>
        </w:rPr>
        <w:t>有报告称，贩运受害者，包括卖淫妇女，因违反移民法等行政罪行而被逮捕、拘留和驱逐出境；</w:t>
      </w:r>
    </w:p>
    <w:p w14:paraId="71441120" w14:textId="712A344E" w:rsidR="00B72EB6" w:rsidRPr="00C443CC" w:rsidRDefault="00C443CC" w:rsidP="00B72EB6">
      <w:pPr>
        <w:pStyle w:val="SingleTxt"/>
        <w:rPr>
          <w:snapToGrid w:val="0"/>
          <w:lang w:val="zh-CN"/>
        </w:rPr>
      </w:pPr>
      <w:r>
        <w:rPr>
          <w:snapToGrid w:val="0"/>
          <w:lang w:val="zh-CN"/>
        </w:rPr>
        <w:tab/>
      </w:r>
      <w:r w:rsidR="00B72EB6" w:rsidRPr="00C443CC">
        <w:rPr>
          <w:snapToGrid w:val="0"/>
          <w:lang w:val="zh-CN"/>
        </w:rPr>
        <w:t>(f)</w:t>
      </w:r>
      <w:r w:rsidR="00B72EB6" w:rsidRPr="00C443CC">
        <w:rPr>
          <w:snapToGrid w:val="0"/>
          <w:lang w:val="zh-CN"/>
        </w:rPr>
        <w:tab/>
      </w:r>
      <w:r w:rsidR="00B72EB6" w:rsidRPr="00C443CC">
        <w:rPr>
          <w:snapToGrid w:val="0"/>
          <w:lang w:val="zh-CN"/>
        </w:rPr>
        <w:t>只有两家政府开办的贩运受害者庇护所为，若干非政府组织开办的庇护所因缺乏资金而于</w:t>
      </w:r>
      <w:r w:rsidR="00B72EB6" w:rsidRPr="00C443CC">
        <w:rPr>
          <w:snapToGrid w:val="0"/>
          <w:lang w:val="zh-CN"/>
        </w:rPr>
        <w:t>2016</w:t>
      </w:r>
      <w:r w:rsidR="00B72EB6" w:rsidRPr="00C443CC">
        <w:rPr>
          <w:snapToGrid w:val="0"/>
          <w:lang w:val="zh-CN"/>
        </w:rPr>
        <w:t>年关闭。</w:t>
      </w:r>
    </w:p>
    <w:p w14:paraId="5B51FE85" w14:textId="75637491" w:rsidR="00B72EB6" w:rsidRPr="00C443CC" w:rsidRDefault="00B72EB6" w:rsidP="00B72EB6">
      <w:pPr>
        <w:pStyle w:val="SingleTxt"/>
        <w:rPr>
          <w:snapToGrid w:val="0"/>
          <w:w w:val="103"/>
        </w:rPr>
      </w:pPr>
      <w:r w:rsidRPr="00C443CC">
        <w:rPr>
          <w:snapToGrid w:val="0"/>
          <w:lang w:val="zh-CN"/>
        </w:rPr>
        <w:t>36.</w:t>
      </w:r>
      <w:r w:rsidRPr="00C443CC">
        <w:rPr>
          <w:snapToGrid w:val="0"/>
          <w:lang w:val="zh-CN"/>
        </w:rPr>
        <w:tab/>
      </w:r>
      <w:r w:rsidRPr="00C443CC">
        <w:rPr>
          <w:rFonts w:asciiTheme="majorBidi" w:eastAsia="黑体" w:hAnsiTheme="majorBidi" w:cstheme="majorBidi"/>
          <w:snapToGrid w:val="0"/>
          <w:lang w:val="zh-CN"/>
        </w:rPr>
        <w:t>委员会参照其关于全球移民背景下贩运妇女和女童问题的第</w:t>
      </w:r>
      <w:r w:rsidRPr="00C443CC">
        <w:rPr>
          <w:rFonts w:asciiTheme="majorBidi" w:eastAsia="黑体" w:hAnsiTheme="majorBidi" w:cstheme="majorBidi"/>
          <w:snapToGrid w:val="0"/>
          <w:lang w:val="zh-CN"/>
        </w:rPr>
        <w:t>38</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(2020</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，同时回顾其先前的建议</w:t>
      </w:r>
      <w:r w:rsidRPr="00C443CC">
        <w:rPr>
          <w:rFonts w:asciiTheme="majorBidi" w:eastAsia="黑体" w:hAnsiTheme="majorBidi" w:cstheme="majorBidi"/>
          <w:snapToGrid w:val="0"/>
          <w:lang w:val="zh-CN"/>
        </w:rPr>
        <w:t>(</w:t>
      </w:r>
      <w:hyperlink r:id="rId39" w:history="1">
        <w:r w:rsidRPr="00C443CC">
          <w:rPr>
            <w:rStyle w:val="af4"/>
            <w:rFonts w:asciiTheme="majorBidi" w:eastAsia="黑体" w:hAnsiTheme="majorBidi" w:cstheme="majorBidi"/>
            <w:snapToGrid w:val="0"/>
            <w:lang w:val="zh-CN"/>
          </w:rPr>
          <w:t>CEDAW/C/UGA/CO/7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40</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739E24EE" w14:textId="7B2595A9"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通过全面的反贩运立法，并系统收集按性别、年龄、国籍、族裔、残疾和社会经济地位分列的贩运数据；</w:t>
      </w:r>
    </w:p>
    <w:p w14:paraId="14FBBEE4" w14:textId="6BEB6203"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加强对执法人员和边境官员的培训和能力建设，以提高他们识别贩运活动受害者并将其介绍给适当服务机构的能力；</w:t>
      </w:r>
    </w:p>
    <w:p w14:paraId="18D6F132" w14:textId="401C0367"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确保贩运者和作为同谋的国家人员受到起诉和适当惩罚，并在下次定期报告中提供关于贩运案件起诉率和定罪率的资料；</w:t>
      </w:r>
    </w:p>
    <w:p w14:paraId="08EFBFC4" w14:textId="0DBB591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继续打击利用妇女和女童卖淫和沦为家庭奴役的行为，起诉和惩罚犯罪人，解决和减少对商业性性行为的需求，为希望脱离卖淫的妇女提供退出方案，包括其他创收机会；</w:t>
      </w:r>
    </w:p>
    <w:p w14:paraId="709C894F" w14:textId="6754A210"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确保贩运人口和利用妇女卖淫的妇女受害者免于承担任何责任，并确保她们能够利用证人保护方案和临时居留证，而不论她们是否有能力或愿意与检察机关合作；</w:t>
      </w:r>
    </w:p>
    <w:p w14:paraId="404C8400" w14:textId="34DA253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(f)</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在城市和农村地区大幅度增加贩运受害者收容所的数量，并为贩运受害妇女和女童提供免费法律援助、适当的医疗、心理社会咨询、财政支持、教育、职业培训和创收机会；</w:t>
      </w:r>
    </w:p>
    <w:p w14:paraId="5270C7D8" w14:textId="2FD1996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(g)</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向经营庇护所和提供受害者支持服务的民间社会组织提供充足的资金。</w:t>
      </w:r>
    </w:p>
    <w:p w14:paraId="4BAF8D1F"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rPr>
        <w:t>平等</w:t>
      </w:r>
      <w:r w:rsidRPr="00C443CC">
        <w:rPr>
          <w:snapToGrid w:val="0"/>
          <w:lang w:val="zh-CN"/>
        </w:rPr>
        <w:t>参与</w:t>
      </w:r>
      <w:r w:rsidRPr="00C443CC">
        <w:rPr>
          <w:rFonts w:asciiTheme="majorBidi" w:hAnsiTheme="majorBidi" w:cstheme="majorBidi"/>
          <w:snapToGrid w:val="0"/>
          <w:lang w:val="zh-CN"/>
        </w:rPr>
        <w:t>政治和公共生活</w:t>
      </w:r>
    </w:p>
    <w:p w14:paraId="28C5CE6E" w14:textId="77777777" w:rsidR="00B72EB6" w:rsidRPr="00C443CC" w:rsidRDefault="00B72EB6" w:rsidP="00B72EB6">
      <w:pPr>
        <w:pStyle w:val="SingleTxt"/>
        <w:rPr>
          <w:snapToGrid w:val="0"/>
          <w:w w:val="103"/>
        </w:rPr>
      </w:pPr>
      <w:r w:rsidRPr="00C443CC">
        <w:rPr>
          <w:snapToGrid w:val="0"/>
          <w:lang w:val="zh-CN"/>
        </w:rPr>
        <w:t>37.</w:t>
      </w:r>
      <w:r w:rsidRPr="00C443CC">
        <w:rPr>
          <w:snapToGrid w:val="0"/>
          <w:lang w:val="zh-CN"/>
        </w:rPr>
        <w:tab/>
      </w:r>
      <w:r w:rsidRPr="00C443CC">
        <w:rPr>
          <w:snapToGrid w:val="0"/>
          <w:lang w:val="zh-CN"/>
        </w:rPr>
        <w:t>委员会关切地注意到：</w:t>
      </w:r>
    </w:p>
    <w:p w14:paraId="478D2894" w14:textId="16F7AF29"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妇女，特别是库尔德妇女、女同性恋、双性恋和跨性别者、间性者以及残疾妇女，在参与政治和公共</w:t>
      </w:r>
      <w:r w:rsidR="00B72EB6" w:rsidRPr="00C443CC">
        <w:rPr>
          <w:rFonts w:hint="eastAsia"/>
          <w:snapToGrid w:val="0"/>
          <w:lang w:val="zh-CN"/>
        </w:rPr>
        <w:t>生活</w:t>
      </w:r>
      <w:r w:rsidR="00B72EB6" w:rsidRPr="00C443CC">
        <w:rPr>
          <w:snapToGrid w:val="0"/>
          <w:lang w:val="zh-CN"/>
        </w:rPr>
        <w:t>方面持续存在结构性障碍，包括歧视性性别陈规定型观念；</w:t>
      </w:r>
    </w:p>
    <w:p w14:paraId="0D5A8EB5" w14:textId="37077317"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t>17</w:t>
      </w:r>
      <w:r w:rsidR="00B72EB6" w:rsidRPr="00C443CC">
        <w:rPr>
          <w:snapToGrid w:val="0"/>
          <w:lang w:val="zh-CN"/>
        </w:rPr>
        <w:t>名部长中只有</w:t>
      </w:r>
      <w:r w:rsidR="00B72EB6" w:rsidRPr="00C443CC">
        <w:rPr>
          <w:snapToGrid w:val="0"/>
          <w:lang w:val="zh-CN"/>
        </w:rPr>
        <w:t>1</w:t>
      </w:r>
      <w:r w:rsidR="00B72EB6" w:rsidRPr="00C443CC">
        <w:rPr>
          <w:snapToGrid w:val="0"/>
          <w:lang w:val="zh-CN"/>
        </w:rPr>
        <w:t>名妇女，</w:t>
      </w:r>
      <w:r w:rsidR="00B72EB6" w:rsidRPr="00C443CC">
        <w:rPr>
          <w:snapToGrid w:val="0"/>
          <w:lang w:val="zh-CN"/>
        </w:rPr>
        <w:t>2018</w:t>
      </w:r>
      <w:r w:rsidR="00B72EB6" w:rsidRPr="00C443CC">
        <w:rPr>
          <w:snapToGrid w:val="0"/>
          <w:lang w:val="zh-CN"/>
        </w:rPr>
        <w:t>年议会选举只有</w:t>
      </w:r>
      <w:r w:rsidR="00B72EB6" w:rsidRPr="00C443CC">
        <w:rPr>
          <w:snapToGrid w:val="0"/>
          <w:lang w:val="zh-CN"/>
        </w:rPr>
        <w:t>104</w:t>
      </w:r>
      <w:r w:rsidR="00B72EB6" w:rsidRPr="00C443CC">
        <w:rPr>
          <w:snapToGrid w:val="0"/>
          <w:lang w:val="zh-CN"/>
        </w:rPr>
        <w:t>名妇女候选人当选，占议会议员的</w:t>
      </w:r>
      <w:r w:rsidR="00B72EB6" w:rsidRPr="00C443CC">
        <w:rPr>
          <w:snapToGrid w:val="0"/>
          <w:lang w:val="zh-CN"/>
        </w:rPr>
        <w:t>17.4%</w:t>
      </w:r>
      <w:r w:rsidR="00B72EB6" w:rsidRPr="00C443CC">
        <w:rPr>
          <w:snapToGrid w:val="0"/>
          <w:lang w:val="zh-CN"/>
        </w:rPr>
        <w:t>；</w:t>
      </w:r>
    </w:p>
    <w:p w14:paraId="66218088" w14:textId="33D6FFDD"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妇女在决策职位的任职人数很少，包括在缔约国的公务员系统和外事部门；</w:t>
      </w:r>
    </w:p>
    <w:p w14:paraId="2E4CC5E3" w14:textId="5A229833" w:rsidR="00B72EB6" w:rsidRPr="00C443CC" w:rsidRDefault="00C443CC" w:rsidP="00B72EB6">
      <w:pPr>
        <w:pStyle w:val="SingleTxt"/>
        <w:rPr>
          <w:snapToGrid w:val="0"/>
          <w:lang w:val="zh-CN"/>
        </w:rPr>
      </w:pPr>
      <w:r>
        <w:rPr>
          <w:snapToGrid w:val="0"/>
          <w:lang w:val="zh-CN"/>
        </w:rPr>
        <w:tab/>
      </w:r>
      <w:r w:rsidR="00B72EB6" w:rsidRPr="00C443CC">
        <w:rPr>
          <w:snapToGrid w:val="0"/>
          <w:lang w:val="zh-CN"/>
        </w:rPr>
        <w:t>(d)</w:t>
      </w:r>
      <w:r w:rsidR="00B72EB6" w:rsidRPr="00C443CC">
        <w:rPr>
          <w:snapToGrid w:val="0"/>
          <w:lang w:val="zh-CN"/>
        </w:rPr>
        <w:tab/>
      </w:r>
      <w:r w:rsidR="00B72EB6" w:rsidRPr="00C443CC">
        <w:rPr>
          <w:snapToGrid w:val="0"/>
          <w:lang w:val="zh-CN"/>
        </w:rPr>
        <w:t>政治话语中普遍存在针对妇女的仇恨言论和骚扰，这阻碍了妇女参与政治和公共生活；</w:t>
      </w:r>
    </w:p>
    <w:p w14:paraId="52505F32" w14:textId="7C35D156" w:rsidR="00B72EB6" w:rsidRPr="00C443CC" w:rsidRDefault="00C443CC" w:rsidP="00B72EB6">
      <w:pPr>
        <w:pStyle w:val="SingleTxt"/>
        <w:rPr>
          <w:snapToGrid w:val="0"/>
          <w:lang w:val="zh-CN"/>
        </w:rPr>
      </w:pPr>
      <w:r>
        <w:rPr>
          <w:snapToGrid w:val="0"/>
          <w:lang w:val="zh-CN"/>
        </w:rPr>
        <w:tab/>
      </w:r>
      <w:r w:rsidR="00B72EB6" w:rsidRPr="00C443CC">
        <w:rPr>
          <w:snapToGrid w:val="0"/>
          <w:lang w:val="zh-CN"/>
        </w:rPr>
        <w:t>(e)</w:t>
      </w:r>
      <w:r w:rsidR="00B72EB6" w:rsidRPr="00C443CC">
        <w:rPr>
          <w:snapToGrid w:val="0"/>
          <w:lang w:val="zh-CN"/>
        </w:rPr>
        <w:tab/>
      </w:r>
      <w:r w:rsidR="00B72EB6" w:rsidRPr="00C443CC">
        <w:rPr>
          <w:snapToGrid w:val="0"/>
          <w:lang w:val="zh-CN"/>
        </w:rPr>
        <w:t>缔约国的歧视性法律和条例剥夺了智力或心理残疾妇女的权利。</w:t>
      </w:r>
    </w:p>
    <w:p w14:paraId="7060D0CF" w14:textId="77777777" w:rsidR="00B72EB6" w:rsidRPr="00C443CC" w:rsidRDefault="00B72EB6" w:rsidP="00B72EB6">
      <w:pPr>
        <w:pStyle w:val="SingleTxt"/>
        <w:rPr>
          <w:snapToGrid w:val="0"/>
          <w:w w:val="103"/>
        </w:rPr>
      </w:pPr>
      <w:r w:rsidRPr="00C443CC">
        <w:rPr>
          <w:snapToGrid w:val="0"/>
          <w:lang w:val="zh-CN"/>
        </w:rPr>
        <w:t>38.</w:t>
      </w:r>
      <w:r w:rsidRPr="00C443CC">
        <w:rPr>
          <w:snapToGrid w:val="0"/>
          <w:lang w:val="zh-CN"/>
        </w:rPr>
        <w:tab/>
      </w:r>
      <w:r w:rsidRPr="00C443CC">
        <w:rPr>
          <w:rFonts w:asciiTheme="majorBidi" w:eastAsia="黑体" w:hAnsiTheme="majorBidi" w:cstheme="majorBidi"/>
          <w:snapToGrid w:val="0"/>
          <w:lang w:val="zh-CN"/>
        </w:rPr>
        <w:t>委员会回顾其关于妇女参与政治和公共生活的第</w:t>
      </w:r>
      <w:r w:rsidRPr="00C443CC">
        <w:rPr>
          <w:rFonts w:asciiTheme="majorBidi" w:eastAsia="黑体" w:hAnsiTheme="majorBidi" w:cstheme="majorBidi"/>
          <w:snapToGrid w:val="0"/>
          <w:lang w:val="zh-CN"/>
        </w:rPr>
        <w:t>23</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(1997</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和可持续发展目标具体目标</w:t>
      </w:r>
      <w:r w:rsidRPr="00C443CC">
        <w:rPr>
          <w:rFonts w:asciiTheme="majorBidi" w:eastAsia="黑体" w:hAnsiTheme="majorBidi" w:cstheme="majorBidi"/>
          <w:snapToGrid w:val="0"/>
          <w:lang w:val="zh-CN"/>
        </w:rPr>
        <w:t>5.5</w:t>
      </w:r>
      <w:r w:rsidRPr="00C443CC">
        <w:rPr>
          <w:rFonts w:asciiTheme="majorBidi" w:eastAsia="黑体" w:hAnsiTheme="majorBidi" w:cstheme="majorBidi"/>
          <w:snapToGrid w:val="0"/>
          <w:lang w:val="zh-CN"/>
        </w:rPr>
        <w:t>，建议缔约国：</w:t>
      </w:r>
    </w:p>
    <w:p w14:paraId="4D37989F" w14:textId="768486B4" w:rsidR="00B72EB6" w:rsidRPr="00E73F3D" w:rsidRDefault="00C443CC" w:rsidP="00B72EB6">
      <w:pPr>
        <w:pStyle w:val="SingleTxt"/>
        <w:rPr>
          <w:rFonts w:asciiTheme="majorBidi" w:eastAsia="黑体" w:hAnsiTheme="majorBidi" w:cstheme="majorBidi"/>
          <w:snapToGrid w:val="0"/>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根据《公约》第四条第</w:t>
      </w:r>
      <w:r w:rsidR="00B72EB6" w:rsidRPr="00C443CC">
        <w:rPr>
          <w:rFonts w:asciiTheme="majorBidi" w:eastAsia="黑体" w:hAnsiTheme="majorBidi" w:cstheme="majorBidi"/>
          <w:snapToGrid w:val="0"/>
          <w:lang w:val="zh-CN"/>
        </w:rPr>
        <w:t>1</w:t>
      </w:r>
      <w:r w:rsidR="00B72EB6" w:rsidRPr="00C443CC">
        <w:rPr>
          <w:rFonts w:asciiTheme="majorBidi" w:eastAsia="黑体" w:hAnsiTheme="majorBidi" w:cstheme="majorBidi"/>
          <w:snapToGrid w:val="0"/>
          <w:lang w:val="zh-CN"/>
        </w:rPr>
        <w:t>款和委员会第</w:t>
      </w:r>
      <w:r w:rsidR="00B72EB6" w:rsidRPr="00C443CC">
        <w:rPr>
          <w:rFonts w:asciiTheme="majorBidi" w:eastAsia="黑体" w:hAnsiTheme="majorBidi" w:cstheme="majorBidi"/>
          <w:snapToGrid w:val="0"/>
          <w:lang w:val="zh-CN"/>
        </w:rPr>
        <w:t>25</w:t>
      </w:r>
      <w:r w:rsidR="00B72EB6" w:rsidRPr="00C443CC">
        <w:rPr>
          <w:rFonts w:asciiTheme="majorBidi" w:eastAsia="黑体" w:hAnsiTheme="majorBidi" w:cstheme="majorBidi"/>
          <w:snapToGrid w:val="0"/>
          <w:lang w:val="zh-CN"/>
        </w:rPr>
        <w:t>号一般性建议</w:t>
      </w:r>
      <w:r w:rsidR="00B72EB6" w:rsidRPr="00C443CC">
        <w:rPr>
          <w:rFonts w:asciiTheme="majorBidi" w:eastAsia="黑体" w:hAnsiTheme="majorBidi" w:cstheme="majorBidi"/>
          <w:snapToGrid w:val="0"/>
          <w:lang w:val="zh-CN"/>
        </w:rPr>
        <w:t>(2004</w:t>
      </w:r>
      <w:r w:rsidR="00B72EB6" w:rsidRPr="00C443CC">
        <w:rPr>
          <w:rFonts w:asciiTheme="majorBidi" w:eastAsia="黑体" w:hAnsiTheme="majorBidi" w:cstheme="majorBidi"/>
          <w:snapToGrid w:val="0"/>
          <w:lang w:val="zh-CN"/>
        </w:rPr>
        <w:t>年</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采取暂行特别措施，如法定配额和性别均等制度，以确保妇女特别是少数民族妇女和残疾妇女在大国民议会省和市立法机构、政府、公务员制度和外交部门，享有平等代表权，特别是在决策一级；根据《公约》第四条第</w:t>
      </w:r>
      <w:r w:rsidR="00B72EB6" w:rsidRPr="00C443CC">
        <w:rPr>
          <w:rFonts w:asciiTheme="majorBidi" w:eastAsia="黑体" w:hAnsiTheme="majorBidi" w:cstheme="majorBidi"/>
          <w:snapToGrid w:val="0"/>
          <w:lang w:val="zh-CN"/>
        </w:rPr>
        <w:t>1</w:t>
      </w:r>
      <w:r w:rsidR="00B72EB6" w:rsidRPr="00C443CC">
        <w:rPr>
          <w:rFonts w:asciiTheme="majorBidi" w:eastAsia="黑体" w:hAnsiTheme="majorBidi" w:cstheme="majorBidi"/>
          <w:snapToGrid w:val="0"/>
          <w:lang w:val="zh-CN"/>
        </w:rPr>
        <w:t>款和委员会关于暂行特别措施的第</w:t>
      </w:r>
      <w:r w:rsidR="00B72EB6" w:rsidRPr="00C443CC">
        <w:rPr>
          <w:rFonts w:asciiTheme="majorBidi" w:eastAsia="黑体" w:hAnsiTheme="majorBidi" w:cstheme="majorBidi"/>
          <w:snapToGrid w:val="0"/>
          <w:lang w:val="zh-CN"/>
        </w:rPr>
        <w:t>25</w:t>
      </w:r>
      <w:r w:rsidR="00B72EB6" w:rsidRPr="00C443CC">
        <w:rPr>
          <w:rFonts w:asciiTheme="majorBidi" w:eastAsia="黑体" w:hAnsiTheme="majorBidi" w:cstheme="majorBidi"/>
          <w:snapToGrid w:val="0"/>
          <w:lang w:val="zh-CN"/>
        </w:rPr>
        <w:t>号一般性建议</w:t>
      </w:r>
      <w:r w:rsidR="00B72EB6" w:rsidRPr="00C443CC">
        <w:rPr>
          <w:rFonts w:asciiTheme="majorBidi" w:eastAsia="黑体" w:hAnsiTheme="majorBidi" w:cstheme="majorBidi"/>
          <w:snapToGrid w:val="0"/>
          <w:lang w:val="zh-CN"/>
        </w:rPr>
        <w:t>(2004</w:t>
      </w:r>
      <w:r w:rsidR="00B72EB6" w:rsidRPr="00C443CC">
        <w:rPr>
          <w:rFonts w:asciiTheme="majorBidi" w:eastAsia="黑体" w:hAnsiTheme="majorBidi" w:cstheme="majorBidi"/>
          <w:snapToGrid w:val="0"/>
          <w:lang w:val="zh-CN"/>
        </w:rPr>
        <w:t>年</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，采取临时特别措施，如法定配额和性别均等制度，确保妇女特别是少数民族妇女和残疾妇女在大国民议会、省市立法机构、政府、公务员系统和外事部门的平等代表性，特别是在决策层级</w:t>
      </w:r>
      <w:r w:rsidR="00CF38C3">
        <w:rPr>
          <w:rFonts w:asciiTheme="majorBidi" w:eastAsia="黑体" w:hAnsiTheme="majorBidi" w:cstheme="majorBidi" w:hint="eastAsia"/>
          <w:snapToGrid w:val="0"/>
          <w:lang w:val="zh-CN"/>
        </w:rPr>
        <w:t>；</w:t>
      </w:r>
    </w:p>
    <w:p w14:paraId="68E6FCAD" w14:textId="7CCB0B77"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提供政治领导力和竞选技能方面的能力建设，并使妇女候选人获得竞选资金；</w:t>
      </w:r>
    </w:p>
    <w:p w14:paraId="00786ECA" w14:textId="1483C42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提高政治领导人和公众的认识，使他们认识到妇女在与男子平等基础上充分、平等、自由和民主地参与政治和公共生活是可持续发展和充分执行《公约》的必要条件；</w:t>
      </w:r>
    </w:p>
    <w:p w14:paraId="273EEB1D" w14:textId="1E09B436"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为防止妇女政治家、妇女人权维护者、女候选人在政治和公共话语中</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包括线上</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遭受仇恨言论而加强相关机制，防止对她们实施骚扰和威胁，包括为此加强报告和监督机制，要求所有政党制定政策，宣传性别平等和打击骚扰，并要求社交媒体公司对用户制作的歧视性内容承担责任；</w:t>
      </w:r>
    </w:p>
    <w:p w14:paraId="33CE8610" w14:textId="7553487E"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废除排斥有智力残障或心理残疾的妇女和没有永久住址的妇女行使其选举权和被选举权的歧视性规定。</w:t>
      </w:r>
    </w:p>
    <w:p w14:paraId="14F9E094"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妇女人权维护者和女记者</w:t>
      </w:r>
    </w:p>
    <w:p w14:paraId="512957E8" w14:textId="77777777" w:rsidR="00B72EB6" w:rsidRPr="00C443CC" w:rsidRDefault="00B72EB6" w:rsidP="00B72EB6">
      <w:pPr>
        <w:pStyle w:val="SingleTxt"/>
        <w:rPr>
          <w:snapToGrid w:val="0"/>
          <w:w w:val="103"/>
        </w:rPr>
      </w:pPr>
      <w:r w:rsidRPr="00C443CC">
        <w:rPr>
          <w:snapToGrid w:val="0"/>
          <w:lang w:val="zh-CN"/>
        </w:rPr>
        <w:t>39.</w:t>
      </w:r>
      <w:r w:rsidRPr="00C443CC">
        <w:rPr>
          <w:snapToGrid w:val="0"/>
          <w:lang w:val="zh-CN"/>
        </w:rPr>
        <w:tab/>
      </w:r>
      <w:r w:rsidRPr="00C443CC">
        <w:rPr>
          <w:snapToGrid w:val="0"/>
          <w:lang w:val="zh-CN"/>
        </w:rPr>
        <w:t>委员会注意到缔约国表示其《宪法》保障意见自由权、表达自由权、结社自由权、和平集会自由权。然而委员会感到关切的是，《刑法》第</w:t>
      </w:r>
      <w:r w:rsidRPr="00C443CC">
        <w:rPr>
          <w:snapToGrid w:val="0"/>
          <w:lang w:val="zh-CN"/>
        </w:rPr>
        <w:t>314</w:t>
      </w:r>
      <w:r w:rsidRPr="00C443CC">
        <w:rPr>
          <w:snapToGrid w:val="0"/>
          <w:lang w:val="zh-CN"/>
        </w:rPr>
        <w:t>条和《反恐怖法》关于武装组织领导人和成员的第</w:t>
      </w:r>
      <w:r w:rsidRPr="00C443CC">
        <w:rPr>
          <w:snapToGrid w:val="0"/>
          <w:lang w:val="zh-CN"/>
        </w:rPr>
        <w:t>7</w:t>
      </w:r>
      <w:r w:rsidRPr="00C443CC">
        <w:rPr>
          <w:snapToGrid w:val="0"/>
          <w:lang w:val="zh-CN"/>
        </w:rPr>
        <w:t>条被用于对妇女人权维护者定罪并判处她们长期徒刑。委员会还感到关切的是，妇女人权维护者和妇女活动家，包括那些倡导女同性恋、双性恋、跨性别者和间性妇女权利的人，以及女记者，经常遭到逮捕、人身攻击、威胁、恐吓、骚扰和资产冻结。委员会还关切地注意到，有报告显示，民间社会组织因据称</w:t>
      </w:r>
      <w:r w:rsidRPr="00B526AE">
        <w:rPr>
          <w:rFonts w:ascii="宋体" w:hAnsi="宋体"/>
          <w:snapToGrid w:val="0"/>
          <w:lang w:val="zh-CN"/>
        </w:rPr>
        <w:t>“违反法律和道德”</w:t>
      </w:r>
      <w:r w:rsidRPr="00C443CC">
        <w:rPr>
          <w:snapToGrid w:val="0"/>
          <w:lang w:val="zh-CN"/>
        </w:rPr>
        <w:t>而遭受暴力、骚扰和法律镇压。</w:t>
      </w:r>
    </w:p>
    <w:p w14:paraId="3A1E4213" w14:textId="77777777" w:rsidR="00B72EB6" w:rsidRPr="00C443CC" w:rsidRDefault="00B72EB6" w:rsidP="00B72EB6">
      <w:pPr>
        <w:pStyle w:val="SingleTxt"/>
        <w:rPr>
          <w:snapToGrid w:val="0"/>
          <w:w w:val="103"/>
        </w:rPr>
      </w:pPr>
      <w:r w:rsidRPr="00C443CC">
        <w:rPr>
          <w:snapToGrid w:val="0"/>
          <w:lang w:val="zh-CN"/>
        </w:rPr>
        <w:t>40.</w:t>
      </w:r>
      <w:r w:rsidRPr="00C443CC">
        <w:rPr>
          <w:snapToGrid w:val="0"/>
          <w:lang w:val="zh-CN"/>
        </w:rPr>
        <w:tab/>
      </w:r>
      <w:r w:rsidRPr="00C443CC">
        <w:rPr>
          <w:rFonts w:asciiTheme="majorBidi" w:eastAsia="黑体" w:hAnsiTheme="majorBidi" w:cstheme="majorBidi"/>
          <w:snapToGrid w:val="0"/>
          <w:lang w:val="zh-CN"/>
        </w:rPr>
        <w:t>委员会建议缔约国：</w:t>
      </w:r>
    </w:p>
    <w:p w14:paraId="35D9AC84" w14:textId="1710F18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确保妇女人权维护者、女律师和女记者能够自由开展合法活动，并为她们倡导妇女人权创造有利环境；</w:t>
      </w:r>
    </w:p>
    <w:p w14:paraId="7ABC2714" w14:textId="000F77BB"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防止歧视妇女人权维护者、女活动家和女记者，切实保护其免遭暴力和恐吓，并调查、起诉、惩罚所有虐待她们的行为，包括公职人员；</w:t>
      </w:r>
    </w:p>
    <w:p w14:paraId="1F343662" w14:textId="6C70FBA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对限制包括妇女组织在内的民间社会组织的公民空间和资金的规定进行修订，因为这些组织被指控</w:t>
      </w:r>
      <w:r w:rsidR="00B72EB6" w:rsidRPr="00B526AE">
        <w:rPr>
          <w:rFonts w:ascii="宋体" w:hAnsi="宋体" w:cstheme="majorBidi"/>
          <w:snapToGrid w:val="0"/>
          <w:lang w:val="zh-CN"/>
        </w:rPr>
        <w:t>“</w:t>
      </w:r>
      <w:r w:rsidR="00B72EB6" w:rsidRPr="00C443CC">
        <w:rPr>
          <w:rFonts w:asciiTheme="majorBidi" w:eastAsia="黑体" w:hAnsiTheme="majorBidi" w:cstheme="majorBidi"/>
          <w:snapToGrid w:val="0"/>
          <w:lang w:val="zh-CN"/>
        </w:rPr>
        <w:t>违反法律和道德</w:t>
      </w:r>
      <w:r w:rsidR="00B72EB6" w:rsidRPr="00B526AE">
        <w:rPr>
          <w:rFonts w:ascii="宋体" w:hAnsi="宋体" w:cstheme="majorBidi"/>
          <w:snapToGrid w:val="0"/>
          <w:lang w:val="zh-CN"/>
        </w:rPr>
        <w:t>”</w:t>
      </w:r>
      <w:r w:rsidR="00B72EB6" w:rsidRPr="00C443CC">
        <w:rPr>
          <w:rFonts w:asciiTheme="majorBidi" w:eastAsia="黑体" w:hAnsiTheme="majorBidi" w:cstheme="majorBidi"/>
          <w:snapToGrid w:val="0"/>
          <w:lang w:val="zh-CN"/>
        </w:rPr>
        <w:t>。</w:t>
      </w:r>
    </w:p>
    <w:p w14:paraId="31171ADB"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snapToGrid w:val="0"/>
          <w:lang w:val="zh-CN"/>
        </w:rPr>
        <w:t>国籍</w:t>
      </w:r>
    </w:p>
    <w:p w14:paraId="5E6E0173" w14:textId="77777777" w:rsidR="00B72EB6" w:rsidRPr="00C443CC" w:rsidRDefault="00B72EB6" w:rsidP="00B72EB6">
      <w:pPr>
        <w:pStyle w:val="SingleTxt"/>
        <w:rPr>
          <w:snapToGrid w:val="0"/>
          <w:w w:val="103"/>
        </w:rPr>
      </w:pPr>
      <w:r w:rsidRPr="00C443CC">
        <w:rPr>
          <w:snapToGrid w:val="0"/>
          <w:lang w:val="zh-CN"/>
        </w:rPr>
        <w:t>41.</w:t>
      </w:r>
      <w:r w:rsidRPr="00C443CC">
        <w:rPr>
          <w:snapToGrid w:val="0"/>
          <w:lang w:val="zh-CN"/>
        </w:rPr>
        <w:tab/>
      </w:r>
      <w:r w:rsidRPr="00C443CC">
        <w:rPr>
          <w:snapToGrid w:val="0"/>
          <w:lang w:val="zh-CN"/>
        </w:rPr>
        <w:t>委员会欢迎缔约国接纳了世界上最大的难民人口，有</w:t>
      </w:r>
      <w:r w:rsidRPr="00C443CC">
        <w:rPr>
          <w:snapToGrid w:val="0"/>
          <w:lang w:val="zh-CN"/>
        </w:rPr>
        <w:t>370</w:t>
      </w:r>
      <w:r w:rsidRPr="00C443CC">
        <w:rPr>
          <w:snapToGrid w:val="0"/>
          <w:lang w:val="zh-CN"/>
        </w:rPr>
        <w:t>万叙利亚人受到临时保护，有</w:t>
      </w:r>
      <w:r w:rsidRPr="00C443CC">
        <w:rPr>
          <w:rFonts w:hint="eastAsia"/>
          <w:snapToGrid w:val="0"/>
          <w:lang w:val="zh-CN"/>
        </w:rPr>
        <w:t>超过</w:t>
      </w:r>
      <w:r w:rsidRPr="00C443CC">
        <w:rPr>
          <w:snapToGrid w:val="0"/>
          <w:lang w:val="zh-CN"/>
        </w:rPr>
        <w:t>32</w:t>
      </w:r>
      <w:r w:rsidRPr="00C443CC">
        <w:rPr>
          <w:snapToGrid w:val="0"/>
          <w:lang w:val="zh-CN"/>
        </w:rPr>
        <w:t>万难民和寻求庇护者受到国际保护，其中主要是妇女和女童，保障了她们的出生登记权，并使外国妇女能够将其国籍传递给子女。但是，委员会关切地注意到：</w:t>
      </w:r>
    </w:p>
    <w:p w14:paraId="3D3A73F7" w14:textId="45740546"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缺乏关于为减少无国籍状态而采取的措施的资料；</w:t>
      </w:r>
    </w:p>
    <w:p w14:paraId="067FA6BF" w14:textId="0EFB256D"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有报告称，土耳其公民包括妇女被列入国际刑警组织的红色通缉名单，并在出国旅行时被吊销护照，以便将其驱逐回土耳其。</w:t>
      </w:r>
    </w:p>
    <w:p w14:paraId="6A2CA2F5" w14:textId="77777777" w:rsidR="00B72EB6" w:rsidRPr="00C443CC" w:rsidRDefault="00B72EB6" w:rsidP="00B72EB6">
      <w:pPr>
        <w:pStyle w:val="SingleTxt"/>
        <w:rPr>
          <w:snapToGrid w:val="0"/>
          <w:w w:val="103"/>
        </w:rPr>
      </w:pPr>
      <w:r w:rsidRPr="00C443CC">
        <w:rPr>
          <w:snapToGrid w:val="0"/>
          <w:lang w:val="zh-CN"/>
        </w:rPr>
        <w:t>42.</w:t>
      </w:r>
      <w:r w:rsidRPr="00C443CC">
        <w:rPr>
          <w:snapToGrid w:val="0"/>
          <w:lang w:val="zh-CN"/>
        </w:rPr>
        <w:tab/>
      </w:r>
      <w:r w:rsidRPr="00C443CC">
        <w:rPr>
          <w:rFonts w:asciiTheme="majorBidi" w:eastAsia="黑体" w:hAnsiTheme="majorBidi" w:cstheme="majorBidi"/>
          <w:snapToGrid w:val="0"/>
          <w:lang w:val="zh-CN"/>
        </w:rPr>
        <w:t>委员会回顾其关于妇女的难民地位、庇护、国籍和无国籍状态与性别相关方面的第</w:t>
      </w:r>
      <w:r w:rsidRPr="00C443CC">
        <w:rPr>
          <w:rFonts w:asciiTheme="majorBidi" w:eastAsia="黑体" w:hAnsiTheme="majorBidi" w:cstheme="majorBidi"/>
          <w:snapToGrid w:val="0"/>
          <w:lang w:val="zh-CN"/>
        </w:rPr>
        <w:t>32</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(2014</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4D748C56" w14:textId="53D775A7"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收集无国籍妇女和女童的数据，按年龄、族裔、残疾状况分列，在下次定期报告中提供此类数据；</w:t>
      </w:r>
    </w:p>
    <w:p w14:paraId="0B389856" w14:textId="0BC96435"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确保在土耳其护照可能被取消或收回的所有情况下，事先通知有关公民取消护照的情况，以便其能够在法院对这一决定提出质疑；</w:t>
      </w:r>
    </w:p>
    <w:p w14:paraId="1538CD99" w14:textId="4816053E"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批准</w:t>
      </w:r>
      <w:r w:rsidR="00B72EB6" w:rsidRPr="00C443CC">
        <w:rPr>
          <w:rFonts w:asciiTheme="majorBidi" w:eastAsia="黑体" w:hAnsiTheme="majorBidi" w:cstheme="majorBidi"/>
          <w:snapToGrid w:val="0"/>
          <w:lang w:val="zh-CN"/>
        </w:rPr>
        <w:t>1961</w:t>
      </w:r>
      <w:r w:rsidR="00B72EB6" w:rsidRPr="00C443CC">
        <w:rPr>
          <w:rFonts w:asciiTheme="majorBidi" w:eastAsia="黑体" w:hAnsiTheme="majorBidi" w:cstheme="majorBidi"/>
          <w:snapToGrid w:val="0"/>
          <w:lang w:val="zh-CN"/>
        </w:rPr>
        <w:t>年《减少无国籍状态公约》。</w:t>
      </w:r>
    </w:p>
    <w:p w14:paraId="3F341C75"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snapToGrid w:val="0"/>
          <w:lang w:val="zh-CN"/>
        </w:rPr>
        <w:t>教育</w:t>
      </w:r>
    </w:p>
    <w:p w14:paraId="4D347EFB" w14:textId="77777777" w:rsidR="00B72EB6" w:rsidRPr="00C443CC" w:rsidRDefault="00B72EB6" w:rsidP="00B72EB6">
      <w:pPr>
        <w:pStyle w:val="SingleTxt"/>
        <w:rPr>
          <w:snapToGrid w:val="0"/>
          <w:w w:val="103"/>
        </w:rPr>
      </w:pPr>
      <w:r w:rsidRPr="00C443CC">
        <w:rPr>
          <w:snapToGrid w:val="0"/>
          <w:lang w:val="zh-CN"/>
        </w:rPr>
        <w:t>43.</w:t>
      </w:r>
      <w:r w:rsidRPr="00C443CC">
        <w:rPr>
          <w:snapToGrid w:val="0"/>
          <w:lang w:val="zh-CN"/>
        </w:rPr>
        <w:tab/>
      </w:r>
      <w:r w:rsidRPr="00C443CC">
        <w:rPr>
          <w:snapToGrid w:val="0"/>
          <w:lang w:val="zh-CN"/>
        </w:rPr>
        <w:t>委员会欢迎女童</w:t>
      </w:r>
      <w:r w:rsidRPr="00C443CC">
        <w:rPr>
          <w:rFonts w:hint="eastAsia"/>
          <w:snapToGrid w:val="0"/>
          <w:lang w:val="zh-CN"/>
        </w:rPr>
        <w:t>的</w:t>
      </w:r>
      <w:r w:rsidRPr="00C443CC">
        <w:rPr>
          <w:snapToGrid w:val="0"/>
          <w:lang w:val="zh-CN"/>
        </w:rPr>
        <w:t>中学入学率从</w:t>
      </w:r>
      <w:r w:rsidRPr="00C443CC">
        <w:rPr>
          <w:snapToGrid w:val="0"/>
          <w:lang w:val="zh-CN"/>
        </w:rPr>
        <w:t>2002</w:t>
      </w:r>
      <w:r w:rsidRPr="00C443CC">
        <w:rPr>
          <w:snapToGrid w:val="0"/>
          <w:lang w:val="zh-CN"/>
        </w:rPr>
        <w:t>年的</w:t>
      </w:r>
      <w:r w:rsidRPr="00C443CC">
        <w:rPr>
          <w:snapToGrid w:val="0"/>
          <w:lang w:val="zh-CN"/>
        </w:rPr>
        <w:t>45%</w:t>
      </w:r>
      <w:r w:rsidRPr="00C443CC">
        <w:rPr>
          <w:snapToGrid w:val="0"/>
          <w:lang w:val="zh-CN"/>
        </w:rPr>
        <w:t>提高到</w:t>
      </w:r>
      <w:r w:rsidRPr="00C443CC">
        <w:rPr>
          <w:snapToGrid w:val="0"/>
          <w:lang w:val="zh-CN"/>
        </w:rPr>
        <w:t>2021</w:t>
      </w:r>
      <w:r w:rsidRPr="00C443CC">
        <w:rPr>
          <w:snapToGrid w:val="0"/>
          <w:lang w:val="zh-CN"/>
        </w:rPr>
        <w:t>年的</w:t>
      </w:r>
      <w:r w:rsidRPr="00C443CC">
        <w:rPr>
          <w:snapToGrid w:val="0"/>
          <w:lang w:val="zh-CN"/>
        </w:rPr>
        <w:t>87%</w:t>
      </w:r>
      <w:r w:rsidRPr="00C443CC">
        <w:rPr>
          <w:snapToGrid w:val="0"/>
          <w:lang w:val="zh-CN"/>
        </w:rPr>
        <w:t>。委员会还欢迎将性健康和生殖健康及权利的教育纳入学校课程，并为怀孕少女提供在线或现场职业培训。委员会还关切地注意到：</w:t>
      </w:r>
    </w:p>
    <w:p w14:paraId="71F85226" w14:textId="0FD3FA03"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对</w:t>
      </w:r>
      <w:r w:rsidR="00B72EB6" w:rsidRPr="00C443CC">
        <w:rPr>
          <w:snapToGrid w:val="0"/>
          <w:lang w:val="zh-CN"/>
        </w:rPr>
        <w:t>12</w:t>
      </w:r>
      <w:r w:rsidR="00B72EB6" w:rsidRPr="00C443CC">
        <w:rPr>
          <w:snapToGrid w:val="0"/>
          <w:lang w:val="zh-CN"/>
        </w:rPr>
        <w:t>岁以下的女童和男童实行义务教育；</w:t>
      </w:r>
    </w:p>
    <w:p w14:paraId="5E747C61" w14:textId="522AFA70"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由于贫困和语言障碍，缔约国东南部地区部分地区文盲率很高；</w:t>
      </w:r>
    </w:p>
    <w:p w14:paraId="35D489C1" w14:textId="55D6811D"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妇女和女童入学率低于男子和男童；</w:t>
      </w:r>
    </w:p>
    <w:p w14:paraId="35B575E6" w14:textId="21241AFE" w:rsidR="00B72EB6" w:rsidRPr="00C443CC" w:rsidRDefault="00C443CC" w:rsidP="00B72EB6">
      <w:pPr>
        <w:pStyle w:val="SingleTxt"/>
        <w:rPr>
          <w:snapToGrid w:val="0"/>
          <w:lang w:val="zh-CN"/>
        </w:rPr>
      </w:pPr>
      <w:r>
        <w:rPr>
          <w:snapToGrid w:val="0"/>
          <w:lang w:val="zh-CN"/>
        </w:rPr>
        <w:tab/>
      </w:r>
      <w:r w:rsidR="00B72EB6" w:rsidRPr="00C443CC">
        <w:rPr>
          <w:snapToGrid w:val="0"/>
          <w:lang w:val="zh-CN"/>
        </w:rPr>
        <w:t>(d)</w:t>
      </w:r>
      <w:r w:rsidR="00B72EB6" w:rsidRPr="00C443CC">
        <w:rPr>
          <w:snapToGrid w:val="0"/>
          <w:lang w:val="zh-CN"/>
        </w:rPr>
        <w:tab/>
      </w:r>
      <w:r w:rsidR="00B72EB6" w:rsidRPr="00C443CC">
        <w:rPr>
          <w:snapToGrid w:val="0"/>
          <w:lang w:val="zh-CN"/>
        </w:rPr>
        <w:t>女童早孕率和辍学率较高，部分原因是童婚；</w:t>
      </w:r>
    </w:p>
    <w:p w14:paraId="0D78C8A8" w14:textId="012C3381" w:rsidR="00B72EB6" w:rsidRPr="00C443CC" w:rsidRDefault="00C443CC" w:rsidP="00B72EB6">
      <w:pPr>
        <w:pStyle w:val="SingleTxt"/>
        <w:rPr>
          <w:snapToGrid w:val="0"/>
          <w:lang w:val="zh-CN"/>
        </w:rPr>
      </w:pPr>
      <w:r>
        <w:rPr>
          <w:snapToGrid w:val="0"/>
          <w:lang w:val="zh-CN"/>
        </w:rPr>
        <w:tab/>
      </w:r>
      <w:r w:rsidR="00B72EB6" w:rsidRPr="00C443CC">
        <w:rPr>
          <w:snapToGrid w:val="0"/>
          <w:lang w:val="zh-CN"/>
        </w:rPr>
        <w:t>(e)</w:t>
      </w:r>
      <w:r w:rsidR="00B72EB6" w:rsidRPr="00C443CC">
        <w:rPr>
          <w:snapToGrid w:val="0"/>
          <w:lang w:val="zh-CN"/>
        </w:rPr>
        <w:tab/>
      </w:r>
      <w:r w:rsidR="00B72EB6" w:rsidRPr="00C443CC">
        <w:rPr>
          <w:snapToGrid w:val="0"/>
          <w:lang w:val="zh-CN"/>
        </w:rPr>
        <w:t>教育系统中持续存在的歧视性性别陈规定型观念，包括学校教科书中强调妇女的传统角色；</w:t>
      </w:r>
    </w:p>
    <w:p w14:paraId="6DB68F2C" w14:textId="17C09C4E" w:rsidR="00B72EB6" w:rsidRPr="00C443CC" w:rsidRDefault="00C443CC" w:rsidP="00B72EB6">
      <w:pPr>
        <w:pStyle w:val="SingleTxt"/>
        <w:rPr>
          <w:snapToGrid w:val="0"/>
          <w:lang w:val="zh-CN"/>
        </w:rPr>
      </w:pPr>
      <w:r>
        <w:rPr>
          <w:snapToGrid w:val="0"/>
          <w:lang w:val="zh-CN"/>
        </w:rPr>
        <w:tab/>
      </w:r>
      <w:r w:rsidR="00B72EB6" w:rsidRPr="00C443CC">
        <w:rPr>
          <w:snapToGrid w:val="0"/>
          <w:lang w:val="zh-CN"/>
        </w:rPr>
        <w:t>(f)</w:t>
      </w:r>
      <w:r w:rsidR="00B72EB6" w:rsidRPr="00C443CC">
        <w:rPr>
          <w:snapToGrid w:val="0"/>
          <w:lang w:val="zh-CN"/>
        </w:rPr>
        <w:tab/>
      </w:r>
      <w:r w:rsidR="00B72EB6" w:rsidRPr="00C443CC">
        <w:rPr>
          <w:snapToGrid w:val="0"/>
          <w:lang w:val="zh-CN"/>
        </w:rPr>
        <w:t>缺乏针对社会性别关系的性教育，以及重男轻女态度和歧视性定型观念对妇女和女童性行为的影响；</w:t>
      </w:r>
    </w:p>
    <w:p w14:paraId="0F9F8964" w14:textId="533917E7" w:rsidR="00B72EB6" w:rsidRPr="00C443CC" w:rsidRDefault="00C443CC" w:rsidP="00B72EB6">
      <w:pPr>
        <w:pStyle w:val="SingleTxt"/>
        <w:rPr>
          <w:snapToGrid w:val="0"/>
          <w:lang w:val="zh-CN"/>
        </w:rPr>
      </w:pPr>
      <w:r>
        <w:rPr>
          <w:snapToGrid w:val="0"/>
          <w:lang w:val="zh-CN"/>
        </w:rPr>
        <w:tab/>
      </w:r>
      <w:r w:rsidR="00B72EB6" w:rsidRPr="00C443CC">
        <w:rPr>
          <w:snapToGrid w:val="0"/>
          <w:lang w:val="zh-CN"/>
        </w:rPr>
        <w:t>(g)</w:t>
      </w:r>
      <w:r w:rsidR="00B72EB6" w:rsidRPr="00C443CC">
        <w:rPr>
          <w:snapToGrid w:val="0"/>
          <w:lang w:val="zh-CN"/>
        </w:rPr>
        <w:tab/>
      </w:r>
      <w:r w:rsidR="00B72EB6" w:rsidRPr="00C443CC">
        <w:rPr>
          <w:snapToGrid w:val="0"/>
          <w:lang w:val="zh-CN"/>
        </w:rPr>
        <w:t>在学校环境中对女童和妇女的骚扰、体罚和欺凌，以及关于此类案件的投诉和调查数量以及所处惩罚的资料有限。</w:t>
      </w:r>
    </w:p>
    <w:p w14:paraId="76668549" w14:textId="037BCE2C" w:rsidR="00B72EB6" w:rsidRPr="00C443CC" w:rsidRDefault="00B72EB6" w:rsidP="00B72EB6">
      <w:pPr>
        <w:pStyle w:val="SingleTxt"/>
        <w:rPr>
          <w:snapToGrid w:val="0"/>
          <w:w w:val="103"/>
        </w:rPr>
      </w:pPr>
      <w:r w:rsidRPr="00C443CC">
        <w:rPr>
          <w:snapToGrid w:val="0"/>
          <w:lang w:val="zh-CN"/>
        </w:rPr>
        <w:t>44.</w:t>
      </w:r>
      <w:r w:rsidRPr="00C443CC">
        <w:rPr>
          <w:snapToGrid w:val="0"/>
          <w:lang w:val="zh-CN"/>
        </w:rPr>
        <w:tab/>
      </w:r>
      <w:r w:rsidRPr="00C443CC">
        <w:rPr>
          <w:rFonts w:asciiTheme="majorBidi" w:eastAsia="黑体" w:hAnsiTheme="majorBidi" w:cstheme="majorBidi"/>
          <w:snapToGrid w:val="0"/>
          <w:lang w:val="zh-CN"/>
        </w:rPr>
        <w:t>委员会参照其关于女童和妇女受教育权的第</w:t>
      </w:r>
      <w:r w:rsidRPr="00C443CC">
        <w:rPr>
          <w:rFonts w:asciiTheme="majorBidi" w:eastAsia="黑体" w:hAnsiTheme="majorBidi" w:cstheme="majorBidi"/>
          <w:snapToGrid w:val="0"/>
          <w:lang w:val="zh-CN"/>
        </w:rPr>
        <w:t>36</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(2017</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，并回顾其先前的建议</w:t>
      </w:r>
      <w:r w:rsidRPr="00C443CC">
        <w:rPr>
          <w:rFonts w:asciiTheme="majorBidi" w:eastAsia="黑体" w:hAnsiTheme="majorBidi" w:cstheme="majorBidi"/>
          <w:snapToGrid w:val="0"/>
          <w:lang w:val="zh-CN"/>
        </w:rPr>
        <w:t>(</w:t>
      </w:r>
      <w:hyperlink r:id="rId40"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44</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，建议缔约国宣传为女童提供各级教育的重要性，以此作为增强其权能的基础，同时建议缔约国：</w:t>
      </w:r>
    </w:p>
    <w:p w14:paraId="5614380E" w14:textId="5056EDC5"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将女童和男童的义务教育年龄提高至</w:t>
      </w:r>
      <w:r w:rsidR="00B72EB6" w:rsidRPr="00C443CC">
        <w:rPr>
          <w:rFonts w:asciiTheme="majorBidi" w:eastAsia="黑体" w:hAnsiTheme="majorBidi" w:cstheme="majorBidi"/>
          <w:snapToGrid w:val="0"/>
          <w:lang w:val="zh-CN"/>
        </w:rPr>
        <w:t>16</w:t>
      </w:r>
      <w:r w:rsidR="00B72EB6" w:rsidRPr="00C443CC">
        <w:rPr>
          <w:rFonts w:asciiTheme="majorBidi" w:eastAsia="黑体" w:hAnsiTheme="majorBidi" w:cstheme="majorBidi"/>
          <w:snapToGrid w:val="0"/>
          <w:lang w:val="zh-CN"/>
        </w:rPr>
        <w:t>岁；</w:t>
      </w:r>
    </w:p>
    <w:p w14:paraId="60B758B6" w14:textId="31EC6F7D"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降低妇女和女童的文盲率，重点是贫困女童、农村女童、库尔德女童、怀孕妇女和女童、年轻母亲、残疾妇女和女童、难民和寻求庇护的妇女和女童，采取有时限的暂行特别措施提高女童的中等和高等教育入学率；</w:t>
      </w:r>
    </w:p>
    <w:p w14:paraId="74D31FF8" w14:textId="46EFC6E2"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继续并加强暂行特别措施，包括奖学金等奖励措施，促进妇女和女童接受各级教育的入学率，特别是科学、技术、工程、数学及信息和通信技术等非传统领域的学习</w:t>
      </w:r>
      <w:r w:rsidR="007C217D">
        <w:rPr>
          <w:rFonts w:asciiTheme="majorBidi" w:eastAsia="黑体" w:hAnsiTheme="majorBidi" w:cstheme="majorBidi" w:hint="eastAsia"/>
          <w:snapToGrid w:val="0"/>
          <w:lang w:val="zh-CN"/>
        </w:rPr>
        <w:t>；</w:t>
      </w:r>
    </w:p>
    <w:p w14:paraId="627E75D6" w14:textId="3840A58B"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鼓励女童和妇女入学、上学和在学，尤其是在中等和高等教育层级，特别是生活贫困的女童和妇女、农村女童和妇女、怀孕女童和妇女及未成年母亲，办法包括提高父母、社区领导人及女童和妇女关于教育对个人发展和职业前景重要性的认识；</w:t>
      </w:r>
    </w:p>
    <w:p w14:paraId="287B7F9D" w14:textId="231B8D8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消除对妇女和女童在社会中作用的歧视性定型观念，并使教师提高认识，确保他们不在教育环境中强化性别定型观念；</w:t>
      </w:r>
    </w:p>
    <w:p w14:paraId="24DB80F4" w14:textId="731056B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(f)</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在所有学校课程中，包括在人道主义环境中，纳入对性别问题有敏感认识、适合年龄和容易获得的性健康和生殖健康及权利的教育，培养负责任的性行为，防止早孕和性传播感染，消除歧视性定型观念，并向各级教育系统的教师提供关于妇女和女童性健康和生殖健康权利的系统培训；</w:t>
      </w:r>
    </w:p>
    <w:p w14:paraId="13EEDF18" w14:textId="54DAB36B"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(g)</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制定国家反欺凌政策，提供安全和包容的教育环境，使妇女和女童免受歧视、骚扰和性别暴力，包括在人道主义环境中提供安全的往返学校交通，并调查、起诉和适当惩罚教育机构中对女童和妇女实施的所有骚扰和暴力案件。</w:t>
      </w:r>
    </w:p>
    <w:p w14:paraId="4DF15603"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snapToGrid w:val="0"/>
          <w:lang w:val="zh-CN"/>
        </w:rPr>
        <w:t>就业</w:t>
      </w:r>
    </w:p>
    <w:p w14:paraId="3E7D9711" w14:textId="77777777" w:rsidR="00B72EB6" w:rsidRPr="00C443CC" w:rsidRDefault="00B72EB6" w:rsidP="00B72EB6">
      <w:pPr>
        <w:pStyle w:val="SingleTxt"/>
        <w:rPr>
          <w:snapToGrid w:val="0"/>
          <w:w w:val="103"/>
        </w:rPr>
      </w:pPr>
      <w:r w:rsidRPr="00C443CC">
        <w:rPr>
          <w:snapToGrid w:val="0"/>
          <w:lang w:val="zh-CN"/>
        </w:rPr>
        <w:t>45.</w:t>
      </w:r>
      <w:r w:rsidRPr="00C443CC">
        <w:rPr>
          <w:snapToGrid w:val="0"/>
          <w:lang w:val="zh-CN"/>
        </w:rPr>
        <w:tab/>
      </w:r>
      <w:r w:rsidRPr="00C443CC">
        <w:rPr>
          <w:snapToGrid w:val="0"/>
          <w:lang w:val="zh-CN"/>
        </w:rPr>
        <w:t>委员会关切地注意到，根据世界经济论坛《全球性别差距报告</w:t>
      </w:r>
      <w:r w:rsidRPr="00C443CC">
        <w:rPr>
          <w:rFonts w:hint="eastAsia"/>
          <w:snapToGrid w:val="0"/>
          <w:lang w:val="zh-CN"/>
        </w:rPr>
        <w:t>(</w:t>
      </w:r>
      <w:r w:rsidRPr="00C443CC">
        <w:rPr>
          <w:snapToGrid w:val="0"/>
          <w:lang w:val="zh-CN"/>
        </w:rPr>
        <w:t>2021</w:t>
      </w:r>
      <w:r w:rsidRPr="00C443CC">
        <w:rPr>
          <w:snapToGrid w:val="0"/>
          <w:lang w:val="zh-CN"/>
        </w:rPr>
        <w:t>年</w:t>
      </w:r>
      <w:r w:rsidRPr="00C443CC">
        <w:rPr>
          <w:rFonts w:hint="eastAsia"/>
          <w:snapToGrid w:val="0"/>
          <w:lang w:val="zh-CN"/>
        </w:rPr>
        <w:t>)</w:t>
      </w:r>
      <w:r w:rsidRPr="00C443CC">
        <w:rPr>
          <w:snapToGrid w:val="0"/>
          <w:lang w:val="zh-CN"/>
        </w:rPr>
        <w:t>》，缔约国在妇女参与经济和平等机会方面，在</w:t>
      </w:r>
      <w:r w:rsidRPr="00C443CC">
        <w:rPr>
          <w:snapToGrid w:val="0"/>
          <w:lang w:val="zh-CN"/>
        </w:rPr>
        <w:t>156</w:t>
      </w:r>
      <w:r w:rsidRPr="00C443CC">
        <w:rPr>
          <w:snapToGrid w:val="0"/>
          <w:lang w:val="zh-CN"/>
        </w:rPr>
        <w:t>个国家中排名第</w:t>
      </w:r>
      <w:r w:rsidRPr="00C443CC">
        <w:rPr>
          <w:snapToGrid w:val="0"/>
          <w:lang w:val="zh-CN"/>
        </w:rPr>
        <w:t>140</w:t>
      </w:r>
      <w:r w:rsidRPr="00C443CC">
        <w:rPr>
          <w:snapToGrid w:val="0"/>
          <w:lang w:val="zh-CN"/>
        </w:rPr>
        <w:t>位。</w:t>
      </w:r>
    </w:p>
    <w:p w14:paraId="7319492E" w14:textId="6521F818"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妇女劳动力参与率较低</w:t>
      </w:r>
      <w:r w:rsidR="00B72EB6" w:rsidRPr="00C443CC">
        <w:rPr>
          <w:snapToGrid w:val="0"/>
          <w:lang w:val="zh-CN"/>
        </w:rPr>
        <w:t>(2021</w:t>
      </w:r>
      <w:r w:rsidR="00B72EB6" w:rsidRPr="00C443CC">
        <w:rPr>
          <w:snapToGrid w:val="0"/>
          <w:lang w:val="zh-CN"/>
        </w:rPr>
        <w:t>年为</w:t>
      </w:r>
      <w:r w:rsidR="00B72EB6" w:rsidRPr="00C443CC">
        <w:rPr>
          <w:snapToGrid w:val="0"/>
          <w:lang w:val="zh-CN"/>
        </w:rPr>
        <w:t>33.3%)</w:t>
      </w:r>
      <w:r w:rsidR="00B72EB6" w:rsidRPr="00C443CC">
        <w:rPr>
          <w:snapToGrid w:val="0"/>
          <w:lang w:val="zh-CN"/>
        </w:rPr>
        <w:t>，原因是妇女在无报酬家务和照料工作中的传统性别角色，以及</w:t>
      </w:r>
      <w:r w:rsidR="00B72EB6" w:rsidRPr="00C443CC">
        <w:rPr>
          <w:snapToGrid w:val="0"/>
          <w:lang w:val="zh-CN"/>
        </w:rPr>
        <w:t>COVID-19</w:t>
      </w:r>
      <w:r w:rsidR="00B72EB6" w:rsidRPr="00C443CC">
        <w:rPr>
          <w:snapToGrid w:val="0"/>
          <w:lang w:val="zh-CN"/>
        </w:rPr>
        <w:t>大流行期间的合同暂停；</w:t>
      </w:r>
    </w:p>
    <w:p w14:paraId="2C195A08" w14:textId="6337A3F5"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劳动力市场存在横向和纵向的不平等状况，特别是在农村地区和偏远地区；</w:t>
      </w:r>
    </w:p>
    <w:p w14:paraId="639FA32B" w14:textId="6899D5C7" w:rsidR="00B72EB6" w:rsidRPr="00C443CC" w:rsidRDefault="00C443CC" w:rsidP="00B72EB6">
      <w:pPr>
        <w:pStyle w:val="SingleTxt"/>
        <w:rPr>
          <w:snapToGrid w:val="0"/>
          <w:lang w:val="zh-CN"/>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性别工资差异长期存在；</w:t>
      </w:r>
    </w:p>
    <w:p w14:paraId="7E43A6A6" w14:textId="70AB2315" w:rsidR="00B72EB6" w:rsidRPr="00C443CC" w:rsidRDefault="00C443CC" w:rsidP="00B72EB6">
      <w:pPr>
        <w:pStyle w:val="SingleTxt"/>
        <w:rPr>
          <w:snapToGrid w:val="0"/>
          <w:lang w:val="zh-CN"/>
        </w:rPr>
      </w:pPr>
      <w:r>
        <w:rPr>
          <w:snapToGrid w:val="0"/>
          <w:lang w:val="zh-CN"/>
        </w:rPr>
        <w:tab/>
      </w:r>
      <w:r w:rsidR="00B72EB6" w:rsidRPr="00C443CC">
        <w:rPr>
          <w:snapToGrid w:val="0"/>
          <w:lang w:val="zh-CN"/>
        </w:rPr>
        <w:t>(d)</w:t>
      </w:r>
      <w:r w:rsidR="00B72EB6" w:rsidRPr="00C443CC">
        <w:rPr>
          <w:snapToGrid w:val="0"/>
          <w:lang w:val="zh-CN"/>
        </w:rPr>
        <w:tab/>
      </w:r>
      <w:r w:rsidR="00B72EB6" w:rsidRPr="00C443CC">
        <w:rPr>
          <w:snapToGrid w:val="0"/>
          <w:lang w:val="zh-CN"/>
        </w:rPr>
        <w:t>残疾妇女失业率高；</w:t>
      </w:r>
    </w:p>
    <w:p w14:paraId="045D1C14" w14:textId="706DDD21" w:rsidR="00B72EB6" w:rsidRPr="00C443CC" w:rsidRDefault="00C443CC" w:rsidP="00B72EB6">
      <w:pPr>
        <w:pStyle w:val="SingleTxt"/>
        <w:rPr>
          <w:snapToGrid w:val="0"/>
          <w:lang w:val="zh-CN"/>
        </w:rPr>
      </w:pPr>
      <w:r>
        <w:rPr>
          <w:snapToGrid w:val="0"/>
          <w:lang w:val="zh-CN"/>
        </w:rPr>
        <w:tab/>
      </w:r>
      <w:r w:rsidR="00B72EB6" w:rsidRPr="00C443CC">
        <w:rPr>
          <w:snapToGrid w:val="0"/>
          <w:lang w:val="zh-CN"/>
        </w:rPr>
        <w:t>(e)</w:t>
      </w:r>
      <w:r w:rsidR="00B72EB6" w:rsidRPr="00C443CC">
        <w:rPr>
          <w:snapToGrid w:val="0"/>
          <w:lang w:val="zh-CN"/>
        </w:rPr>
        <w:tab/>
      </w:r>
      <w:r w:rsidR="00B72EB6" w:rsidRPr="00C443CC">
        <w:rPr>
          <w:snapToGrid w:val="0"/>
          <w:lang w:val="zh-CN"/>
        </w:rPr>
        <w:t>缺乏解决工作场所性骚扰问题的措施，特别是对年轻妇女和女同性恋、双性恋、跨性别者和间性者的性骚扰问题，包括对性骚扰案件的调查数量很少。</w:t>
      </w:r>
    </w:p>
    <w:p w14:paraId="030AE2CB" w14:textId="3FA12C40" w:rsidR="00B72EB6" w:rsidRPr="00C443CC" w:rsidRDefault="00B72EB6" w:rsidP="00B72EB6">
      <w:pPr>
        <w:pStyle w:val="SingleTxt"/>
        <w:rPr>
          <w:snapToGrid w:val="0"/>
          <w:w w:val="103"/>
        </w:rPr>
      </w:pPr>
      <w:r w:rsidRPr="00C443CC">
        <w:rPr>
          <w:snapToGrid w:val="0"/>
          <w:lang w:val="zh-CN"/>
        </w:rPr>
        <w:t>46.</w:t>
      </w:r>
      <w:r w:rsidRPr="00C443CC">
        <w:rPr>
          <w:snapToGrid w:val="0"/>
          <w:lang w:val="zh-CN"/>
        </w:rPr>
        <w:tab/>
      </w:r>
      <w:r w:rsidRPr="00C443CC">
        <w:rPr>
          <w:rFonts w:asciiTheme="majorBidi" w:eastAsia="黑体" w:hAnsiTheme="majorBidi" w:cstheme="majorBidi"/>
          <w:snapToGrid w:val="0"/>
          <w:lang w:val="zh-CN"/>
        </w:rPr>
        <w:t>委员会根据可持续发展目标具体目标</w:t>
      </w:r>
      <w:r w:rsidRPr="00C443CC">
        <w:rPr>
          <w:rFonts w:asciiTheme="majorBidi" w:eastAsia="黑体" w:hAnsiTheme="majorBidi" w:cstheme="majorBidi"/>
          <w:snapToGrid w:val="0"/>
          <w:lang w:val="zh-CN"/>
        </w:rPr>
        <w:t>8.5(</w:t>
      </w:r>
      <w:r w:rsidRPr="00C443CC">
        <w:rPr>
          <w:rFonts w:asciiTheme="majorBidi" w:eastAsia="黑体" w:hAnsiTheme="majorBidi" w:cstheme="majorBidi"/>
          <w:snapToGrid w:val="0"/>
          <w:lang w:val="zh-CN"/>
        </w:rPr>
        <w:t>为所有男女实现充分和生产性就业和有体面工作</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，并回顾其先前的建议</w:t>
      </w:r>
      <w:r w:rsidRPr="00C443CC">
        <w:rPr>
          <w:rFonts w:asciiTheme="majorBidi" w:eastAsia="黑体" w:hAnsiTheme="majorBidi" w:cstheme="majorBidi"/>
          <w:snapToGrid w:val="0"/>
          <w:lang w:val="zh-CN"/>
        </w:rPr>
        <w:t>(</w:t>
      </w:r>
      <w:hyperlink r:id="rId41" w:history="1">
        <w:r w:rsidRPr="00C443CC">
          <w:rPr>
            <w:rStyle w:val="af4"/>
            <w:rFonts w:asciiTheme="majorBidi" w:eastAsia="黑体" w:hAnsiTheme="majorBidi" w:cstheme="majorBidi"/>
            <w:snapToGrid w:val="0"/>
            <w:lang w:val="zh-CN"/>
          </w:rPr>
          <w:t>CEDAW/C/TUR/CO/7</w:t>
        </w:r>
      </w:hyperlink>
      <w:r w:rsidR="007C217D">
        <w:rPr>
          <w:rFonts w:asciiTheme="majorBidi" w:eastAsia="黑体" w:hAnsiTheme="majorBidi" w:cstheme="majorBidi" w:hint="eastAsia"/>
          <w:snapToGrid w:val="0"/>
          <w:lang w:val="zh-CN"/>
        </w:rPr>
        <w:t>，</w:t>
      </w:r>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46</w:t>
      </w:r>
      <w:r w:rsidRPr="00C443CC">
        <w:rPr>
          <w:rFonts w:asciiTheme="majorBidi" w:eastAsia="黑体" w:hAnsiTheme="majorBidi" w:cstheme="majorBidi"/>
          <w:snapToGrid w:val="0"/>
          <w:lang w:val="zh-CN"/>
        </w:rPr>
        <w:t>段），建议缔约国：</w:t>
      </w:r>
    </w:p>
    <w:p w14:paraId="53AB29B6" w14:textId="41C9289C"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解决妇女失业率高的问题，采取暂行特别措施，促进妇女特别是难民妇女和边缘化群体妇女获得正规就业，并确保非正规就业妇女获得社会保障计划的覆盖；</w:t>
      </w:r>
    </w:p>
    <w:p w14:paraId="686C0C26" w14:textId="5D27B89E"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加强相关努力，消除横向和纵向的职业隔离，增加妇女进入正规就业市场的机会，鼓励妇女和女童选择非传统职业道路，特别是在科学、技术、工程和数学以及信息和通信技术和人工智能领域，并优先考虑让妇女从兼职工作过渡到全职工作，辅之以足够的无障碍托儿所；</w:t>
      </w:r>
    </w:p>
    <w:p w14:paraId="141B0744" w14:textId="0DB5111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切实执行同工同酬原则，缩小并最终消除性别工资差异，办法是：</w:t>
      </w:r>
      <w:r w:rsidR="006F0892" w:rsidRPr="006F0892">
        <w:rPr>
          <w:rFonts w:asciiTheme="majorBidi" w:eastAsia="黑体" w:hAnsiTheme="majorBidi" w:cstheme="majorBidi" w:hint="eastAsia"/>
          <w:snapToGrid w:val="0"/>
          <w:lang w:val="zh-CN"/>
        </w:rPr>
        <w:t>㈠</w:t>
      </w:r>
      <w:r w:rsidR="006F0892">
        <w:rPr>
          <w:rFonts w:asciiTheme="majorBidi" w:eastAsia="黑体" w:hAnsiTheme="majorBidi" w:cstheme="majorBidi" w:hint="eastAsia"/>
          <w:snapToGrid w:val="0"/>
          <w:lang w:val="zh-CN"/>
        </w:rPr>
        <w:t xml:space="preserve"> </w:t>
      </w:r>
      <w:r w:rsidR="00B72EB6" w:rsidRPr="00C443CC">
        <w:rPr>
          <w:rFonts w:asciiTheme="majorBidi" w:eastAsia="黑体" w:hAnsiTheme="majorBidi" w:cstheme="majorBidi"/>
          <w:snapToGrid w:val="0"/>
          <w:lang w:val="zh-CN"/>
        </w:rPr>
        <w:t>定期进行劳工检查；㈡</w:t>
      </w:r>
      <w:r w:rsidR="006F0892">
        <w:rPr>
          <w:rFonts w:asciiTheme="majorBidi" w:eastAsia="黑体" w:hAnsiTheme="majorBidi" w:cstheme="majorBidi" w:hint="eastAsia"/>
          <w:snapToGrid w:val="0"/>
          <w:lang w:val="zh-CN"/>
        </w:rPr>
        <w:t xml:space="preserve"> </w:t>
      </w:r>
      <w:r w:rsidR="00B72EB6" w:rsidRPr="00C443CC">
        <w:rPr>
          <w:rFonts w:asciiTheme="majorBidi" w:eastAsia="黑体" w:hAnsiTheme="majorBidi" w:cstheme="majorBidi"/>
          <w:snapToGrid w:val="0"/>
          <w:lang w:val="zh-CN"/>
        </w:rPr>
        <w:t>采用不分性别的分析性职务分类和评价方法；</w:t>
      </w:r>
      <w:r w:rsidR="006F0892" w:rsidRPr="006F0892">
        <w:rPr>
          <w:rFonts w:asciiTheme="majorBidi" w:eastAsia="黑体" w:hAnsiTheme="majorBidi" w:cstheme="majorBidi" w:hint="eastAsia"/>
          <w:snapToGrid w:val="0"/>
          <w:lang w:val="zh-CN"/>
        </w:rPr>
        <w:t>㈢</w:t>
      </w:r>
      <w:r w:rsidR="006F0892">
        <w:rPr>
          <w:rFonts w:asciiTheme="majorBidi" w:eastAsia="黑体" w:hAnsiTheme="majorBidi" w:cstheme="majorBidi" w:hint="eastAsia"/>
          <w:snapToGrid w:val="0"/>
          <w:lang w:val="zh-CN"/>
        </w:rPr>
        <w:t xml:space="preserve"> </w:t>
      </w:r>
      <w:r w:rsidR="00B72EB6" w:rsidRPr="00C443CC">
        <w:rPr>
          <w:rFonts w:asciiTheme="majorBidi" w:eastAsia="黑体" w:hAnsiTheme="majorBidi" w:cstheme="majorBidi"/>
          <w:snapToGrid w:val="0"/>
          <w:lang w:val="zh-CN"/>
        </w:rPr>
        <w:t>定期进行薪酬问卷调查；</w:t>
      </w:r>
      <w:r w:rsidR="006F0892" w:rsidRPr="006F0892">
        <w:rPr>
          <w:rFonts w:asciiTheme="majorBidi" w:eastAsia="黑体" w:hAnsiTheme="majorBidi" w:cstheme="majorBidi" w:hint="eastAsia"/>
          <w:snapToGrid w:val="0"/>
          <w:lang w:val="zh-CN"/>
        </w:rPr>
        <w:t>㈣</w:t>
      </w:r>
      <w:r w:rsidR="006F0892">
        <w:rPr>
          <w:rFonts w:asciiTheme="majorBidi" w:eastAsia="黑体" w:hAnsiTheme="majorBidi" w:cstheme="majorBidi" w:hint="eastAsia"/>
          <w:snapToGrid w:val="0"/>
          <w:lang w:val="zh-CN"/>
        </w:rPr>
        <w:t xml:space="preserve"> </w:t>
      </w:r>
      <w:r w:rsidR="00B72EB6" w:rsidRPr="00C443CC">
        <w:rPr>
          <w:rFonts w:asciiTheme="majorBidi" w:eastAsia="黑体" w:hAnsiTheme="majorBidi" w:cstheme="majorBidi"/>
          <w:snapToGrid w:val="0"/>
          <w:lang w:val="zh-CN"/>
        </w:rPr>
        <w:t>鼓励雇主公布有关性别工资差距数据的说明，以便更好地了解性别工资差距背后的原因，并采取适当补救措施；</w:t>
      </w:r>
    </w:p>
    <w:p w14:paraId="6BF28009" w14:textId="2715632A"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(d)</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确保残疾妇女享有就业机会和无障碍交通工具，以促进她们参与公共和私营部门的就业；</w:t>
      </w:r>
    </w:p>
    <w:p w14:paraId="5126CC49" w14:textId="7A8A0564"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(e)</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修订《劳工法》和《刑法》，明确将工作场所性骚扰定为犯罪，确保工作场所性骚扰受害者可诉诸有效、独立、保密的申诉程序，并确保所有申诉均得到有效调查、施害者被起诉并受到充分惩处，受害者得到保护，免遭报复；</w:t>
      </w:r>
    </w:p>
    <w:p w14:paraId="5877DF77" w14:textId="1BFDC3F1"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(f)</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批准国际劳工组织</w:t>
      </w:r>
      <w:r w:rsidR="00B72EB6" w:rsidRPr="00C443CC">
        <w:rPr>
          <w:rFonts w:asciiTheme="majorBidi" w:eastAsia="黑体" w:hAnsiTheme="majorBidi" w:cstheme="majorBidi"/>
          <w:snapToGrid w:val="0"/>
          <w:lang w:val="zh-CN"/>
        </w:rPr>
        <w:t>2000</w:t>
      </w:r>
      <w:r w:rsidR="00B72EB6" w:rsidRPr="00C443CC">
        <w:rPr>
          <w:rFonts w:asciiTheme="majorBidi" w:eastAsia="黑体" w:hAnsiTheme="majorBidi" w:cstheme="majorBidi"/>
          <w:snapToGrid w:val="0"/>
          <w:lang w:val="zh-CN"/>
        </w:rPr>
        <w:t>年《保护生育公约》</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第</w:t>
      </w:r>
      <w:r w:rsidR="00B72EB6" w:rsidRPr="00C443CC">
        <w:rPr>
          <w:rFonts w:asciiTheme="majorBidi" w:eastAsia="黑体" w:hAnsiTheme="majorBidi" w:cstheme="majorBidi"/>
          <w:snapToGrid w:val="0"/>
          <w:lang w:val="zh-CN"/>
        </w:rPr>
        <w:t>183</w:t>
      </w:r>
      <w:r w:rsidR="00B72EB6" w:rsidRPr="00C443CC">
        <w:rPr>
          <w:rFonts w:asciiTheme="majorBidi" w:eastAsia="黑体" w:hAnsiTheme="majorBidi" w:cstheme="majorBidi"/>
          <w:snapToGrid w:val="0"/>
          <w:lang w:val="zh-CN"/>
        </w:rPr>
        <w:t>号</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2011</w:t>
      </w:r>
      <w:r w:rsidR="00B72EB6" w:rsidRPr="00C443CC">
        <w:rPr>
          <w:rFonts w:asciiTheme="majorBidi" w:eastAsia="黑体" w:hAnsiTheme="majorBidi" w:cstheme="majorBidi"/>
          <w:snapToGrid w:val="0"/>
          <w:lang w:val="zh-CN"/>
        </w:rPr>
        <w:t>年《家庭工人公约》</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第</w:t>
      </w:r>
      <w:r w:rsidR="00B72EB6" w:rsidRPr="00C443CC">
        <w:rPr>
          <w:rFonts w:asciiTheme="majorBidi" w:eastAsia="黑体" w:hAnsiTheme="majorBidi" w:cstheme="majorBidi"/>
          <w:snapToGrid w:val="0"/>
          <w:lang w:val="zh-CN"/>
        </w:rPr>
        <w:t>189</w:t>
      </w:r>
      <w:r w:rsidR="00B72EB6" w:rsidRPr="00C443CC">
        <w:rPr>
          <w:rFonts w:asciiTheme="majorBidi" w:eastAsia="黑体" w:hAnsiTheme="majorBidi" w:cstheme="majorBidi"/>
          <w:snapToGrid w:val="0"/>
          <w:lang w:val="zh-CN"/>
        </w:rPr>
        <w:t>号</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和</w:t>
      </w:r>
      <w:r w:rsidR="00B72EB6" w:rsidRPr="00C443CC">
        <w:rPr>
          <w:rFonts w:asciiTheme="majorBidi" w:eastAsia="黑体" w:hAnsiTheme="majorBidi" w:cstheme="majorBidi"/>
          <w:snapToGrid w:val="0"/>
          <w:lang w:val="zh-CN"/>
        </w:rPr>
        <w:t>2019</w:t>
      </w:r>
      <w:r w:rsidR="00B72EB6" w:rsidRPr="00C443CC">
        <w:rPr>
          <w:rFonts w:asciiTheme="majorBidi" w:eastAsia="黑体" w:hAnsiTheme="majorBidi" w:cstheme="majorBidi"/>
          <w:snapToGrid w:val="0"/>
          <w:lang w:val="zh-CN"/>
        </w:rPr>
        <w:t>年《暴力和骚扰公约》</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第</w:t>
      </w:r>
      <w:r w:rsidR="00B72EB6" w:rsidRPr="00C443CC">
        <w:rPr>
          <w:rFonts w:asciiTheme="majorBidi" w:eastAsia="黑体" w:hAnsiTheme="majorBidi" w:cstheme="majorBidi"/>
          <w:snapToGrid w:val="0"/>
          <w:lang w:val="zh-CN"/>
        </w:rPr>
        <w:t>190</w:t>
      </w:r>
      <w:r w:rsidR="00B72EB6" w:rsidRPr="00C443CC">
        <w:rPr>
          <w:rFonts w:asciiTheme="majorBidi" w:eastAsia="黑体" w:hAnsiTheme="majorBidi" w:cstheme="majorBidi"/>
          <w:snapToGrid w:val="0"/>
          <w:lang w:val="zh-CN"/>
        </w:rPr>
        <w:t>号</w:t>
      </w:r>
      <w:r w:rsidR="00B72EB6" w:rsidRPr="00C443CC">
        <w:rPr>
          <w:rFonts w:asciiTheme="majorBidi" w:eastAsia="黑体" w:hAnsiTheme="majorBidi" w:cstheme="majorBidi"/>
          <w:snapToGrid w:val="0"/>
          <w:lang w:val="zh-CN"/>
        </w:rPr>
        <w:t>)</w:t>
      </w:r>
      <w:r w:rsidR="00B72EB6" w:rsidRPr="00C443CC">
        <w:rPr>
          <w:rFonts w:asciiTheme="majorBidi" w:eastAsia="黑体" w:hAnsiTheme="majorBidi" w:cstheme="majorBidi"/>
          <w:snapToGrid w:val="0"/>
          <w:lang w:val="zh-CN"/>
        </w:rPr>
        <w:t>。</w:t>
      </w:r>
    </w:p>
    <w:p w14:paraId="09C4B4FF"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snapToGrid w:val="0"/>
          <w:lang w:val="zh-CN"/>
        </w:rPr>
        <w:t>健康</w:t>
      </w:r>
    </w:p>
    <w:p w14:paraId="5A60492A" w14:textId="77777777" w:rsidR="00B72EB6" w:rsidRPr="00C443CC" w:rsidRDefault="00B72EB6" w:rsidP="00B72EB6">
      <w:pPr>
        <w:pStyle w:val="SingleTxt"/>
        <w:rPr>
          <w:snapToGrid w:val="0"/>
          <w:w w:val="103"/>
        </w:rPr>
      </w:pPr>
      <w:r w:rsidRPr="00C443CC">
        <w:rPr>
          <w:snapToGrid w:val="0"/>
          <w:lang w:val="zh-CN"/>
        </w:rPr>
        <w:t>47.</w:t>
      </w:r>
      <w:r w:rsidRPr="00C443CC">
        <w:rPr>
          <w:snapToGrid w:val="0"/>
          <w:lang w:val="zh-CN"/>
        </w:rPr>
        <w:tab/>
      </w:r>
      <w:r w:rsidRPr="00C443CC">
        <w:rPr>
          <w:snapToGrid w:val="0"/>
          <w:lang w:val="zh-CN"/>
        </w:rPr>
        <w:t>委员会重申其关切：</w:t>
      </w:r>
    </w:p>
    <w:p w14:paraId="3AE3C8BE" w14:textId="7152BCB4" w:rsidR="00B72EB6" w:rsidRPr="00C443CC" w:rsidRDefault="00C443CC" w:rsidP="00B72EB6">
      <w:pPr>
        <w:pStyle w:val="SingleTxt"/>
        <w:rPr>
          <w:snapToGrid w:val="0"/>
          <w:lang w:val="zh-CN"/>
        </w:rPr>
      </w:pPr>
      <w:r>
        <w:rPr>
          <w:snapToGrid w:val="0"/>
          <w:lang w:val="zh-CN"/>
        </w:rPr>
        <w:tab/>
      </w:r>
      <w:r w:rsidR="00B72EB6" w:rsidRPr="00C443CC">
        <w:rPr>
          <w:snapToGrid w:val="0"/>
          <w:lang w:val="zh-CN"/>
        </w:rPr>
        <w:t>(a)</w:t>
      </w:r>
      <w:r w:rsidR="00B72EB6" w:rsidRPr="00C443CC">
        <w:rPr>
          <w:snapToGrid w:val="0"/>
          <w:lang w:val="zh-CN"/>
        </w:rPr>
        <w:tab/>
      </w:r>
      <w:r w:rsidR="00B72EB6" w:rsidRPr="00C443CC">
        <w:rPr>
          <w:snapToGrid w:val="0"/>
          <w:lang w:val="zh-CN"/>
        </w:rPr>
        <w:t>获得性健康和生殖健康服务包括现代避孕药具的机会非常有限，少数族裔妇女和农村妇女尤其如此，导致大量早孕和意外怀孕；</w:t>
      </w:r>
    </w:p>
    <w:p w14:paraId="4F98FDDC" w14:textId="0E1E4286" w:rsidR="00B72EB6" w:rsidRPr="00C443CC" w:rsidRDefault="00C443CC" w:rsidP="00B72EB6">
      <w:pPr>
        <w:pStyle w:val="SingleTxt"/>
        <w:rPr>
          <w:snapToGrid w:val="0"/>
          <w:lang w:val="zh-CN"/>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免费避孕药具政策和堕胎法律框架受到政府高级代表的攻击，大量公立医院拒绝堕胎，尽管在怀孕十周之前终止妊娠是合法的，这迫使许多妇女求助于昂贵的私人诊所或不安全堕胎办法。</w:t>
      </w:r>
    </w:p>
    <w:p w14:paraId="3B4FBCC9" w14:textId="252B6AEB" w:rsidR="00B72EB6" w:rsidRPr="00C443CC" w:rsidRDefault="00B72EB6" w:rsidP="00B72EB6">
      <w:pPr>
        <w:pStyle w:val="SingleTxt"/>
        <w:rPr>
          <w:b/>
          <w:snapToGrid w:val="0"/>
          <w:w w:val="103"/>
        </w:rPr>
      </w:pPr>
      <w:r w:rsidRPr="00C443CC">
        <w:rPr>
          <w:snapToGrid w:val="0"/>
          <w:lang w:val="zh-CN"/>
        </w:rPr>
        <w:t>48.</w:t>
      </w:r>
      <w:r w:rsidRPr="00C443CC">
        <w:rPr>
          <w:snapToGrid w:val="0"/>
          <w:lang w:val="zh-CN"/>
        </w:rPr>
        <w:tab/>
      </w:r>
      <w:r w:rsidRPr="00C443CC">
        <w:rPr>
          <w:rFonts w:asciiTheme="majorBidi" w:eastAsia="黑体" w:hAnsiTheme="majorBidi" w:cstheme="majorBidi"/>
          <w:snapToGrid w:val="0"/>
          <w:lang w:val="zh-CN"/>
        </w:rPr>
        <w:t>回顾其关于妇女和健康的第</w:t>
      </w:r>
      <w:r w:rsidRPr="00C443CC">
        <w:rPr>
          <w:rFonts w:asciiTheme="majorBidi" w:eastAsia="黑体" w:hAnsiTheme="majorBidi" w:cstheme="majorBidi"/>
          <w:snapToGrid w:val="0"/>
          <w:lang w:val="zh-CN"/>
        </w:rPr>
        <w:t>24</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(1999</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，委员会重申其先前的建议</w:t>
      </w:r>
      <w:r w:rsidRPr="00C443CC">
        <w:rPr>
          <w:rFonts w:asciiTheme="majorBidi" w:eastAsia="黑体" w:hAnsiTheme="majorBidi" w:cstheme="majorBidi"/>
          <w:snapToGrid w:val="0"/>
          <w:lang w:val="zh-CN"/>
        </w:rPr>
        <w:t>(</w:t>
      </w:r>
      <w:hyperlink r:id="rId42"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48</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7D0A3904" w14:textId="39EACF58"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确保缔约国所有地区的所有妇女和女童，包括少数民族妇女及农村妇女和女童，都能获得负担得起的适当的性健康和生殖健康服务和信息，包括现代和紧急避孕药具，充分尊重妇女的性选择和生殖选择、自主权、隐私、保密和知情同意；</w:t>
      </w:r>
    </w:p>
    <w:p w14:paraId="0C3A5208" w14:textId="00213372"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维护妇女获得安全堕胎和现代避孕方法的权利，监督医院，确保它们遵守终止妊娠至第十周的法律义务，确保堕胎至少在强奸、乱伦、孕妇生命或健康受到威胁以及胎儿严重受损的情况下的合法性，并在所有其他情况下使其非刑罪化。</w:t>
      </w:r>
    </w:p>
    <w:p w14:paraId="3469AEE2"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黑体" w:hAnsi="黑体"/>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增强经济权能</w:t>
      </w:r>
    </w:p>
    <w:p w14:paraId="5566F3DC" w14:textId="77777777" w:rsidR="00B72EB6" w:rsidRPr="00C443CC" w:rsidRDefault="00B72EB6" w:rsidP="00B72EB6">
      <w:pPr>
        <w:pStyle w:val="SingleTxt"/>
        <w:rPr>
          <w:snapToGrid w:val="0"/>
          <w:w w:val="103"/>
        </w:rPr>
      </w:pPr>
      <w:r w:rsidRPr="00C443CC">
        <w:rPr>
          <w:snapToGrid w:val="0"/>
          <w:lang w:val="zh-CN"/>
        </w:rPr>
        <w:t>49.</w:t>
      </w:r>
      <w:r w:rsidRPr="00C443CC">
        <w:rPr>
          <w:snapToGrid w:val="0"/>
          <w:lang w:val="zh-CN"/>
        </w:rPr>
        <w:tab/>
      </w:r>
      <w:r w:rsidRPr="00C443CC">
        <w:rPr>
          <w:snapToGrid w:val="0"/>
          <w:lang w:val="zh-CN"/>
        </w:rPr>
        <w:t>委员会赞赏地注意到缔约国启动了各种增强经济权能方案，包括《增强妇女权能战略文件和行动计划</w:t>
      </w:r>
      <w:r w:rsidRPr="00C443CC">
        <w:rPr>
          <w:rFonts w:hint="eastAsia"/>
          <w:snapToGrid w:val="0"/>
          <w:lang w:val="zh-CN"/>
        </w:rPr>
        <w:t>(</w:t>
      </w:r>
      <w:r w:rsidRPr="00C443CC">
        <w:rPr>
          <w:snapToGrid w:val="0"/>
          <w:lang w:val="zh-CN"/>
        </w:rPr>
        <w:t>2018-2023</w:t>
      </w:r>
      <w:r w:rsidRPr="00C443CC">
        <w:rPr>
          <w:snapToGrid w:val="0"/>
          <w:lang w:val="zh-CN"/>
        </w:rPr>
        <w:t>年</w:t>
      </w:r>
      <w:r w:rsidRPr="00C443CC">
        <w:rPr>
          <w:rFonts w:hint="eastAsia"/>
          <w:snapToGrid w:val="0"/>
          <w:lang w:val="zh-CN"/>
        </w:rPr>
        <w:t>)</w:t>
      </w:r>
      <w:r w:rsidRPr="00C443CC">
        <w:rPr>
          <w:snapToGrid w:val="0"/>
          <w:lang w:val="zh-CN"/>
        </w:rPr>
        <w:t>》。然而，委员会关切地注意到残疾妇女、照顾残疾家庭成员的妇女、农村妇女、移民妇女和难民妇女的贫困和匮乏状况，包括粮食无保障。</w:t>
      </w:r>
    </w:p>
    <w:p w14:paraId="69A61E01" w14:textId="77777777" w:rsidR="00B72EB6" w:rsidRPr="00C443CC" w:rsidRDefault="00B72EB6" w:rsidP="00B72EB6">
      <w:pPr>
        <w:pStyle w:val="SingleTxt"/>
        <w:rPr>
          <w:snapToGrid w:val="0"/>
          <w:w w:val="103"/>
        </w:rPr>
      </w:pPr>
      <w:r w:rsidRPr="00C443CC">
        <w:rPr>
          <w:snapToGrid w:val="0"/>
          <w:lang w:val="zh-CN"/>
        </w:rPr>
        <w:t>50.</w:t>
      </w:r>
      <w:r w:rsidRPr="00C443CC">
        <w:rPr>
          <w:snapToGrid w:val="0"/>
          <w:lang w:val="zh-CN"/>
        </w:rPr>
        <w:tab/>
      </w:r>
      <w:r w:rsidRPr="00C443CC">
        <w:rPr>
          <w:rFonts w:asciiTheme="majorBidi" w:eastAsia="黑体" w:hAnsiTheme="majorBidi" w:cstheme="majorBidi"/>
          <w:snapToGrid w:val="0"/>
          <w:lang w:val="zh-CN"/>
        </w:rPr>
        <w:t>委员会建议缔约国通过并执行一项除其他外以残疾妇女、照顾残疾家庭成员的妇女、农村妇女、移民妇女和难民妇女为对象的消除贫困战略，扩大她们参与创业活动的机会和获得必要专业技能的机会。</w:t>
      </w:r>
    </w:p>
    <w:p w14:paraId="24D9F976"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农村妇女</w:t>
      </w:r>
    </w:p>
    <w:p w14:paraId="5943E953" w14:textId="77777777" w:rsidR="00B72EB6" w:rsidRPr="00C443CC" w:rsidRDefault="00B72EB6" w:rsidP="00B72EB6">
      <w:pPr>
        <w:pStyle w:val="SingleTxt"/>
        <w:rPr>
          <w:snapToGrid w:val="0"/>
          <w:w w:val="103"/>
        </w:rPr>
      </w:pPr>
      <w:r w:rsidRPr="00C443CC">
        <w:rPr>
          <w:snapToGrid w:val="0"/>
          <w:lang w:val="zh-CN"/>
        </w:rPr>
        <w:t>51.</w:t>
      </w:r>
      <w:r w:rsidRPr="00C443CC">
        <w:rPr>
          <w:snapToGrid w:val="0"/>
          <w:lang w:val="zh-CN"/>
        </w:rPr>
        <w:tab/>
      </w:r>
      <w:r w:rsidRPr="00C443CC">
        <w:rPr>
          <w:snapToGrid w:val="0"/>
          <w:lang w:val="zh-CN"/>
        </w:rPr>
        <w:t>委员会注意到缔约国努力改善农村妇女获得基本服务和社会福利的机会，包括</w:t>
      </w:r>
      <w:r w:rsidRPr="00C443CC">
        <w:rPr>
          <w:rFonts w:hint="eastAsia"/>
          <w:snapToGrid w:val="0"/>
          <w:lang w:val="zh-CN"/>
        </w:rPr>
        <w:t>启动</w:t>
      </w:r>
      <w:r w:rsidRPr="00C443CC">
        <w:rPr>
          <w:snapToGrid w:val="0"/>
          <w:lang w:val="zh-CN"/>
        </w:rPr>
        <w:t>了</w:t>
      </w:r>
      <w:r w:rsidRPr="005C0C4F">
        <w:rPr>
          <w:rFonts w:asciiTheme="majorEastAsia" w:eastAsiaTheme="majorEastAsia" w:hAnsiTheme="majorEastAsia"/>
          <w:snapToGrid w:val="0"/>
          <w:lang w:val="zh-CN"/>
        </w:rPr>
        <w:t>“</w:t>
      </w:r>
      <w:r w:rsidRPr="00C443CC">
        <w:rPr>
          <w:snapToGrid w:val="0"/>
          <w:lang w:val="zh-CN"/>
        </w:rPr>
        <w:t>合作社增强妇女权能项目</w:t>
      </w:r>
      <w:r w:rsidRPr="00C443CC">
        <w:rPr>
          <w:rFonts w:hint="eastAsia"/>
          <w:snapToGrid w:val="0"/>
          <w:lang w:val="zh-CN"/>
        </w:rPr>
        <w:t>(</w:t>
      </w:r>
      <w:r w:rsidRPr="00C443CC">
        <w:rPr>
          <w:snapToGrid w:val="0"/>
          <w:lang w:val="zh-CN"/>
        </w:rPr>
        <w:t>2022</w:t>
      </w:r>
      <w:r w:rsidRPr="00C443CC">
        <w:rPr>
          <w:snapToGrid w:val="0"/>
          <w:lang w:val="zh-CN"/>
        </w:rPr>
        <w:t>年</w:t>
      </w:r>
      <w:r w:rsidRPr="00C443CC">
        <w:rPr>
          <w:rFonts w:hint="eastAsia"/>
          <w:snapToGrid w:val="0"/>
          <w:lang w:val="zh-CN"/>
        </w:rPr>
        <w:t>)</w:t>
      </w:r>
      <w:r w:rsidRPr="005C0C4F">
        <w:rPr>
          <w:rFonts w:asciiTheme="majorEastAsia" w:eastAsiaTheme="majorEastAsia" w:hAnsiTheme="majorEastAsia"/>
          <w:snapToGrid w:val="0"/>
          <w:lang w:val="zh-CN"/>
        </w:rPr>
        <w:t>”</w:t>
      </w:r>
      <w:r w:rsidRPr="00C443CC">
        <w:rPr>
          <w:snapToGrid w:val="0"/>
          <w:lang w:val="zh-CN"/>
        </w:rPr>
        <w:t>，确保在农村地区建立了</w:t>
      </w:r>
      <w:r w:rsidRPr="00C443CC">
        <w:rPr>
          <w:snapToGrid w:val="0"/>
          <w:lang w:val="zh-CN"/>
        </w:rPr>
        <w:t>862</w:t>
      </w:r>
      <w:r w:rsidRPr="00C443CC">
        <w:rPr>
          <w:snapToGrid w:val="0"/>
          <w:lang w:val="zh-CN"/>
        </w:rPr>
        <w:t>个新的妇女合作社。但委员会仍然关切农村妇女和女童获得教育、就业和保健服务的机会有限。委员会还关切地注意到，农村妇女担任决策和领导职位的人数不足。</w:t>
      </w:r>
    </w:p>
    <w:p w14:paraId="1D5AFD9B" w14:textId="77777777" w:rsidR="00B72EB6" w:rsidRPr="00C443CC" w:rsidRDefault="00B72EB6" w:rsidP="00B72EB6">
      <w:pPr>
        <w:pStyle w:val="SingleTxt"/>
        <w:rPr>
          <w:b/>
          <w:snapToGrid w:val="0"/>
          <w:w w:val="103"/>
        </w:rPr>
      </w:pPr>
      <w:r w:rsidRPr="00C443CC">
        <w:rPr>
          <w:snapToGrid w:val="0"/>
          <w:lang w:val="zh-CN"/>
        </w:rPr>
        <w:t>52.</w:t>
      </w:r>
      <w:r w:rsidRPr="00C443CC">
        <w:rPr>
          <w:snapToGrid w:val="0"/>
          <w:lang w:val="zh-CN"/>
        </w:rPr>
        <w:tab/>
      </w:r>
      <w:r w:rsidRPr="00C443CC">
        <w:rPr>
          <w:rFonts w:asciiTheme="majorBidi" w:eastAsia="黑体" w:hAnsiTheme="majorBidi" w:cstheme="majorBidi"/>
          <w:snapToGrid w:val="0"/>
          <w:lang w:val="zh-CN"/>
        </w:rPr>
        <w:t>回顾其关于农村妇女权利的第</w:t>
      </w:r>
      <w:r w:rsidRPr="00C443CC">
        <w:rPr>
          <w:rFonts w:asciiTheme="majorBidi" w:eastAsia="黑体" w:hAnsiTheme="majorBidi" w:cstheme="majorBidi"/>
          <w:snapToGrid w:val="0"/>
          <w:lang w:val="zh-CN"/>
        </w:rPr>
        <w:t>34</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(2016</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，委员会建议缔约国通过增加农村妇女和女童获得教育、正规就业、无抵押低息贷款以及土地所有权和使用权的机会，消除她们的贫困。委员会还建议缔约国促进农村妇女平等参与决策进程。</w:t>
      </w:r>
    </w:p>
    <w:p w14:paraId="46BFDEBA"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库尔德妇女</w:t>
      </w:r>
    </w:p>
    <w:p w14:paraId="49D060FC" w14:textId="77777777" w:rsidR="00B72EB6" w:rsidRPr="00C443CC" w:rsidRDefault="00B72EB6" w:rsidP="00B72EB6">
      <w:pPr>
        <w:pStyle w:val="SingleTxt"/>
        <w:rPr>
          <w:snapToGrid w:val="0"/>
          <w:w w:val="103"/>
        </w:rPr>
      </w:pPr>
      <w:r w:rsidRPr="00C443CC">
        <w:rPr>
          <w:snapToGrid w:val="0"/>
          <w:lang w:val="zh-CN"/>
        </w:rPr>
        <w:t>53.</w:t>
      </w:r>
      <w:r w:rsidRPr="00C443CC">
        <w:rPr>
          <w:snapToGrid w:val="0"/>
          <w:lang w:val="zh-CN"/>
        </w:rPr>
        <w:tab/>
      </w:r>
      <w:r w:rsidRPr="00C443CC">
        <w:rPr>
          <w:snapToGrid w:val="0"/>
          <w:lang w:val="zh-CN"/>
        </w:rPr>
        <w:t>委员会仍感关切的是，库尔德妇女和女童因其族裔和语言身份而受到交叉形式的歧视，她们在社会中被边缘化，她们享受人权的机会有限。</w:t>
      </w:r>
    </w:p>
    <w:p w14:paraId="5A256E19" w14:textId="0DB180C8" w:rsidR="00B72EB6" w:rsidRPr="00C443CC" w:rsidRDefault="00B72EB6" w:rsidP="00B72EB6">
      <w:pPr>
        <w:pStyle w:val="SingleTxt"/>
        <w:rPr>
          <w:snapToGrid w:val="0"/>
          <w:w w:val="103"/>
        </w:rPr>
      </w:pPr>
      <w:r w:rsidRPr="00C443CC">
        <w:rPr>
          <w:snapToGrid w:val="0"/>
          <w:lang w:val="zh-CN"/>
        </w:rPr>
        <w:t>54.</w:t>
      </w:r>
      <w:r w:rsidRPr="00C443CC">
        <w:rPr>
          <w:snapToGrid w:val="0"/>
          <w:lang w:val="zh-CN"/>
        </w:rPr>
        <w:tab/>
      </w:r>
      <w:r w:rsidRPr="00C443CC">
        <w:rPr>
          <w:rFonts w:asciiTheme="majorBidi" w:eastAsia="黑体" w:hAnsiTheme="majorBidi" w:cstheme="majorBidi"/>
          <w:snapToGrid w:val="0"/>
          <w:lang w:val="zh-CN"/>
        </w:rPr>
        <w:t>委员会重申其先前的建议</w:t>
      </w:r>
      <w:r w:rsidRPr="00C443CC">
        <w:rPr>
          <w:rFonts w:asciiTheme="majorBidi" w:eastAsia="黑体" w:hAnsiTheme="majorBidi" w:cstheme="majorBidi"/>
          <w:snapToGrid w:val="0"/>
          <w:lang w:val="zh-CN"/>
        </w:rPr>
        <w:t>(</w:t>
      </w:r>
      <w:hyperlink r:id="rId43"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13</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，呼吁缔约国解决对库尔德妇女和女童的交叉形式歧视，确保她们能够充分享有《公约》规定的人权。</w:t>
      </w:r>
    </w:p>
    <w:p w14:paraId="68FDAB04"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婚姻和家庭关系</w:t>
      </w:r>
    </w:p>
    <w:p w14:paraId="6696B4E8" w14:textId="77777777" w:rsidR="00B72EB6" w:rsidRPr="00C443CC" w:rsidRDefault="00B72EB6" w:rsidP="00B72EB6">
      <w:pPr>
        <w:pStyle w:val="SingleTxt"/>
        <w:rPr>
          <w:snapToGrid w:val="0"/>
          <w:w w:val="103"/>
        </w:rPr>
      </w:pPr>
      <w:r w:rsidRPr="00C443CC">
        <w:rPr>
          <w:snapToGrid w:val="0"/>
          <w:lang w:val="zh-CN"/>
        </w:rPr>
        <w:t>55.</w:t>
      </w:r>
      <w:r w:rsidRPr="00C443CC">
        <w:rPr>
          <w:snapToGrid w:val="0"/>
          <w:lang w:val="zh-CN"/>
        </w:rPr>
        <w:tab/>
      </w:r>
      <w:r w:rsidRPr="00C443CC">
        <w:rPr>
          <w:snapToGrid w:val="0"/>
          <w:lang w:val="zh-CN"/>
        </w:rPr>
        <w:t>委员会注意到，</w:t>
      </w:r>
      <w:r w:rsidRPr="00C443CC">
        <w:rPr>
          <w:snapToGrid w:val="0"/>
          <w:lang w:val="zh-CN"/>
        </w:rPr>
        <w:t>2018</w:t>
      </w:r>
      <w:r w:rsidRPr="00C443CC">
        <w:rPr>
          <w:snapToGrid w:val="0"/>
          <w:lang w:val="zh-CN"/>
        </w:rPr>
        <w:t>年起草并于</w:t>
      </w:r>
      <w:r w:rsidRPr="00C443CC">
        <w:rPr>
          <w:snapToGrid w:val="0"/>
          <w:lang w:val="zh-CN"/>
        </w:rPr>
        <w:t>2020</w:t>
      </w:r>
      <w:r w:rsidRPr="00C443CC">
        <w:rPr>
          <w:snapToGrid w:val="0"/>
          <w:lang w:val="zh-CN"/>
        </w:rPr>
        <w:t>年修订的《防止早婚和强迫婚姻国家战略和行动计划》尚未得到正式批准。委员会还注意到，《第十一个发展计划》、《</w:t>
      </w:r>
      <w:r w:rsidRPr="00C443CC">
        <w:rPr>
          <w:snapToGrid w:val="0"/>
          <w:lang w:val="zh-CN"/>
        </w:rPr>
        <w:t>2022</w:t>
      </w:r>
      <w:r w:rsidRPr="00C443CC">
        <w:rPr>
          <w:snapToGrid w:val="0"/>
          <w:lang w:val="zh-CN"/>
        </w:rPr>
        <w:t>年总统年度计划》以及增强妇女权能国家行动计划和《打击暴力侵害妇女行为国家行动计划》规定了打击早婚和强迫婚姻的措施。委员会还注意到，缔约国推动制定了打击早婚和强迫婚姻的省级行动计划，但这些行动计划并非总</w:t>
      </w:r>
      <w:r w:rsidRPr="00C443CC">
        <w:rPr>
          <w:rFonts w:hint="eastAsia"/>
          <w:snapToGrid w:val="0"/>
          <w:lang w:val="zh-CN"/>
        </w:rPr>
        <w:t>能</w:t>
      </w:r>
      <w:r w:rsidRPr="00C443CC">
        <w:rPr>
          <w:snapToGrid w:val="0"/>
          <w:lang w:val="zh-CN"/>
        </w:rPr>
        <w:t>得到足够的资金和监测。委员会关切地注意到，虽然《民法》规定法定结婚年龄为</w:t>
      </w:r>
      <w:r w:rsidRPr="00C443CC">
        <w:rPr>
          <w:snapToGrid w:val="0"/>
          <w:lang w:val="zh-CN"/>
        </w:rPr>
        <w:t>18</w:t>
      </w:r>
      <w:r w:rsidRPr="00C443CC">
        <w:rPr>
          <w:snapToGrid w:val="0"/>
          <w:lang w:val="zh-CN"/>
        </w:rPr>
        <w:t>岁，但允许例外情况，即经父母批准的</w:t>
      </w:r>
      <w:r w:rsidRPr="00C443CC">
        <w:rPr>
          <w:snapToGrid w:val="0"/>
          <w:lang w:val="zh-CN"/>
        </w:rPr>
        <w:t>17</w:t>
      </w:r>
      <w:r w:rsidRPr="00C443CC">
        <w:rPr>
          <w:snapToGrid w:val="0"/>
          <w:lang w:val="zh-CN"/>
        </w:rPr>
        <w:t>岁结婚和在特殊情况下经法官批准的</w:t>
      </w:r>
      <w:r w:rsidRPr="00C443CC">
        <w:rPr>
          <w:snapToGrid w:val="0"/>
          <w:lang w:val="zh-CN"/>
        </w:rPr>
        <w:t>16</w:t>
      </w:r>
      <w:r w:rsidRPr="00C443CC">
        <w:rPr>
          <w:snapToGrid w:val="0"/>
          <w:lang w:val="zh-CN"/>
        </w:rPr>
        <w:t>岁结婚。委员会还关切地注意到：</w:t>
      </w:r>
    </w:p>
    <w:p w14:paraId="3EA71D2B" w14:textId="14BF530A" w:rsidR="00B72EB6" w:rsidRPr="00C443CC" w:rsidRDefault="00C443CC" w:rsidP="00B72EB6">
      <w:pPr>
        <w:pStyle w:val="SingleTxt"/>
        <w:rPr>
          <w:snapToGrid w:val="0"/>
          <w:w w:val="103"/>
        </w:rPr>
      </w:pPr>
      <w:r>
        <w:rPr>
          <w:snapToGrid w:val="0"/>
          <w:lang w:val="zh-CN"/>
        </w:rPr>
        <w:tab/>
      </w:r>
      <w:r w:rsidR="00B72EB6" w:rsidRPr="00C443CC">
        <w:rPr>
          <w:snapToGrid w:val="0"/>
          <w:lang w:val="zh-CN"/>
        </w:rPr>
        <w:t>(a)</w:t>
      </w:r>
      <w:r w:rsidR="00B72EB6" w:rsidRPr="00C443CC">
        <w:rPr>
          <w:snapToGrid w:val="0"/>
          <w:lang w:val="zh-CN"/>
        </w:rPr>
        <w:tab/>
        <w:t>2015</w:t>
      </w:r>
      <w:r w:rsidR="00B72EB6" w:rsidRPr="00C443CC">
        <w:rPr>
          <w:snapToGrid w:val="0"/>
          <w:lang w:val="zh-CN"/>
        </w:rPr>
        <w:t>年宪法法院的判决实际上使未经公证结婚的宗教婚姻合法化，这可能导致一夫多妻和童婚的数量增加，并对妇女构成重大风险，因为未经登记的宗教婚姻剥夺了妇女根据民法享有的经济保护；</w:t>
      </w:r>
    </w:p>
    <w:p w14:paraId="2C16E240" w14:textId="0AE16A13" w:rsidR="00B72EB6" w:rsidRPr="00C443CC" w:rsidRDefault="00C443CC" w:rsidP="00B72EB6">
      <w:pPr>
        <w:pStyle w:val="SingleTxt"/>
        <w:rPr>
          <w:snapToGrid w:val="0"/>
          <w:w w:val="103"/>
        </w:rPr>
      </w:pPr>
      <w:r>
        <w:rPr>
          <w:snapToGrid w:val="0"/>
          <w:lang w:val="zh-CN"/>
        </w:rPr>
        <w:tab/>
      </w:r>
      <w:r w:rsidR="00B72EB6" w:rsidRPr="00C443CC">
        <w:rPr>
          <w:snapToGrid w:val="0"/>
          <w:lang w:val="zh-CN"/>
        </w:rPr>
        <w:t>(b)</w:t>
      </w:r>
      <w:r w:rsidR="00B72EB6" w:rsidRPr="00C443CC">
        <w:rPr>
          <w:snapToGrid w:val="0"/>
          <w:lang w:val="zh-CN"/>
        </w:rPr>
        <w:tab/>
      </w:r>
      <w:r w:rsidR="00B72EB6" w:rsidRPr="00C443CC">
        <w:rPr>
          <w:snapToGrid w:val="0"/>
          <w:lang w:val="zh-CN"/>
        </w:rPr>
        <w:t>尽管欧洲人权法院于</w:t>
      </w:r>
      <w:r w:rsidR="00B72EB6" w:rsidRPr="00C443CC">
        <w:rPr>
          <w:snapToGrid w:val="0"/>
          <w:lang w:val="zh-CN"/>
        </w:rPr>
        <w:t>2013</w:t>
      </w:r>
      <w:r w:rsidR="00B72EB6" w:rsidRPr="00C443CC">
        <w:rPr>
          <w:snapToGrid w:val="0"/>
          <w:lang w:val="zh-CN"/>
        </w:rPr>
        <w:t>年作出裁决，责令缔约国允许已婚妇女保留自己的姓氏，但《民法》第</w:t>
      </w:r>
      <w:r w:rsidR="00B72EB6" w:rsidRPr="00C443CC">
        <w:rPr>
          <w:snapToGrid w:val="0"/>
          <w:lang w:val="zh-CN"/>
        </w:rPr>
        <w:t>187</w:t>
      </w:r>
      <w:r w:rsidR="00B72EB6" w:rsidRPr="00C443CC">
        <w:rPr>
          <w:snapToGrid w:val="0"/>
          <w:lang w:val="zh-CN"/>
        </w:rPr>
        <w:t>条仍然有效，已婚妇女必须诉诸法院程序方可保留自己姓氏的权利；</w:t>
      </w:r>
    </w:p>
    <w:p w14:paraId="04F26CBF" w14:textId="04AF08AB" w:rsidR="00B72EB6" w:rsidRPr="00C443CC" w:rsidRDefault="00C443CC" w:rsidP="00B72EB6">
      <w:pPr>
        <w:pStyle w:val="SingleTxt"/>
        <w:rPr>
          <w:snapToGrid w:val="0"/>
          <w:w w:val="103"/>
        </w:rPr>
      </w:pPr>
      <w:r>
        <w:rPr>
          <w:snapToGrid w:val="0"/>
          <w:lang w:val="zh-CN"/>
        </w:rPr>
        <w:tab/>
      </w:r>
      <w:r w:rsidR="00B72EB6" w:rsidRPr="00C443CC">
        <w:rPr>
          <w:snapToGrid w:val="0"/>
          <w:lang w:val="zh-CN"/>
        </w:rPr>
        <w:t>(c)</w:t>
      </w:r>
      <w:r w:rsidR="00B72EB6" w:rsidRPr="00C443CC">
        <w:rPr>
          <w:snapToGrid w:val="0"/>
          <w:lang w:val="zh-CN"/>
        </w:rPr>
        <w:tab/>
      </w:r>
      <w:r w:rsidR="00B72EB6" w:rsidRPr="00C443CC">
        <w:rPr>
          <w:snapToGrid w:val="0"/>
          <w:lang w:val="zh-CN"/>
        </w:rPr>
        <w:t>《民法》第</w:t>
      </w:r>
      <w:r w:rsidR="00B72EB6" w:rsidRPr="00C443CC">
        <w:rPr>
          <w:snapToGrid w:val="0"/>
          <w:lang w:val="zh-CN"/>
        </w:rPr>
        <w:t>183</w:t>
      </w:r>
      <w:r w:rsidR="00B72EB6" w:rsidRPr="00C443CC">
        <w:rPr>
          <w:snapToGrid w:val="0"/>
          <w:lang w:val="zh-CN"/>
        </w:rPr>
        <w:t>条规定，在离婚时，先前将姓氏改为丈夫姓</w:t>
      </w:r>
      <w:r w:rsidR="00B72EB6" w:rsidRPr="00C443CC">
        <w:rPr>
          <w:rFonts w:hint="eastAsia"/>
          <w:snapToGrid w:val="0"/>
          <w:lang w:val="zh-CN"/>
        </w:rPr>
        <w:t>氏</w:t>
      </w:r>
      <w:r w:rsidR="00B72EB6" w:rsidRPr="00C443CC">
        <w:rPr>
          <w:snapToGrid w:val="0"/>
          <w:lang w:val="zh-CN"/>
        </w:rPr>
        <w:t>的妇女应将其姓氏改回婚前姓氏。</w:t>
      </w:r>
    </w:p>
    <w:p w14:paraId="63429767" w14:textId="6DA6301A" w:rsidR="00B72EB6" w:rsidRPr="00C443CC" w:rsidRDefault="00B72EB6" w:rsidP="00B72EB6">
      <w:pPr>
        <w:pStyle w:val="SingleTxt"/>
        <w:rPr>
          <w:b/>
          <w:snapToGrid w:val="0"/>
          <w:w w:val="103"/>
        </w:rPr>
      </w:pPr>
      <w:r w:rsidRPr="00C443CC">
        <w:rPr>
          <w:snapToGrid w:val="0"/>
          <w:lang w:val="zh-CN"/>
        </w:rPr>
        <w:t>56.</w:t>
      </w:r>
      <w:r w:rsidRPr="00C443CC">
        <w:rPr>
          <w:snapToGrid w:val="0"/>
          <w:lang w:val="zh-CN"/>
        </w:rPr>
        <w:tab/>
      </w:r>
      <w:r w:rsidRPr="00C443CC">
        <w:rPr>
          <w:rFonts w:asciiTheme="majorBidi" w:eastAsia="黑体" w:hAnsiTheme="majorBidi" w:cstheme="majorBidi"/>
          <w:snapToGrid w:val="0"/>
          <w:lang w:val="zh-CN"/>
        </w:rPr>
        <w:t>委员会建议缔约国为通过防止早婚和强迫婚姻国家战略和行动计划确定明确的时间表。委员会回顾其先前的建议</w:t>
      </w:r>
      <w:r w:rsidRPr="00C443CC">
        <w:rPr>
          <w:rFonts w:asciiTheme="majorBidi" w:eastAsia="黑体" w:hAnsiTheme="majorBidi" w:cstheme="majorBidi"/>
          <w:snapToGrid w:val="0"/>
          <w:lang w:val="zh-CN"/>
        </w:rPr>
        <w:t>(</w:t>
      </w:r>
      <w:hyperlink r:id="rId44" w:history="1">
        <w:r w:rsidRPr="00C443CC">
          <w:rPr>
            <w:rStyle w:val="af4"/>
            <w:rFonts w:asciiTheme="majorBidi" w:eastAsia="黑体" w:hAnsiTheme="majorBidi" w:cstheme="majorBidi"/>
            <w:snapToGrid w:val="0"/>
            <w:lang w:val="zh-CN"/>
          </w:rPr>
          <w:t>CEDAW/C/TUR/CO/7</w:t>
        </w:r>
      </w:hyperlink>
      <w:r w:rsidRPr="00C443CC">
        <w:rPr>
          <w:rFonts w:asciiTheme="majorBidi" w:eastAsia="黑体" w:hAnsiTheme="majorBidi" w:cstheme="majorBidi"/>
          <w:snapToGrid w:val="0"/>
          <w:lang w:val="zh-CN"/>
        </w:rPr>
        <w:t>，第</w:t>
      </w:r>
      <w:r w:rsidRPr="00C443CC">
        <w:rPr>
          <w:rFonts w:asciiTheme="majorBidi" w:eastAsia="黑体" w:hAnsiTheme="majorBidi" w:cstheme="majorBidi"/>
          <w:snapToGrid w:val="0"/>
          <w:lang w:val="zh-CN"/>
        </w:rPr>
        <w:t>54</w:t>
      </w:r>
      <w:r w:rsidRPr="00C443CC">
        <w:rPr>
          <w:rFonts w:asciiTheme="majorBidi" w:eastAsia="黑体" w:hAnsiTheme="majorBidi" w:cstheme="majorBidi"/>
          <w:snapToGrid w:val="0"/>
          <w:lang w:val="zh-CN"/>
        </w:rPr>
        <w:t>段</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，建议缔约国：</w:t>
      </w:r>
    </w:p>
    <w:p w14:paraId="0CB73738" w14:textId="18E9D7BC"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rPr>
        <w:tab/>
      </w:r>
      <w:r w:rsidR="00B72EB6" w:rsidRPr="00C443CC">
        <w:rPr>
          <w:rFonts w:asciiTheme="majorBidi" w:eastAsia="黑体" w:hAnsiTheme="majorBidi" w:cstheme="majorBidi"/>
          <w:snapToGrid w:val="0"/>
          <w:lang w:val="zh-CN"/>
        </w:rPr>
        <w:t>(a)</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通过立法禁止童婚，规定男女最低结婚年龄为</w:t>
      </w:r>
      <w:r w:rsidR="00B72EB6" w:rsidRPr="00C443CC">
        <w:rPr>
          <w:rFonts w:asciiTheme="majorBidi" w:eastAsia="黑体" w:hAnsiTheme="majorBidi" w:cstheme="majorBidi"/>
          <w:snapToGrid w:val="0"/>
          <w:lang w:val="zh-CN"/>
        </w:rPr>
        <w:t>18</w:t>
      </w:r>
      <w:r w:rsidR="00B72EB6" w:rsidRPr="00C443CC">
        <w:rPr>
          <w:rFonts w:asciiTheme="majorBidi" w:eastAsia="黑体" w:hAnsiTheme="majorBidi" w:cstheme="majorBidi"/>
          <w:snapToGrid w:val="0"/>
          <w:lang w:val="zh-CN"/>
        </w:rPr>
        <w:t>岁，继续采取一切必要措施，消除一夫多妻和童婚现象，包括未经登记的宗教婚姻，并要求所有婚姻进行民事登记；</w:t>
      </w:r>
    </w:p>
    <w:p w14:paraId="6BCE08ED" w14:textId="5E0612C0"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(b)</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修订《民法》第</w:t>
      </w:r>
      <w:r w:rsidR="00B72EB6" w:rsidRPr="00C443CC">
        <w:rPr>
          <w:rFonts w:asciiTheme="majorBidi" w:eastAsia="黑体" w:hAnsiTheme="majorBidi" w:cstheme="majorBidi"/>
          <w:snapToGrid w:val="0"/>
          <w:lang w:val="zh-CN"/>
        </w:rPr>
        <w:t>187</w:t>
      </w:r>
      <w:r w:rsidR="00B72EB6" w:rsidRPr="00C443CC">
        <w:rPr>
          <w:rFonts w:asciiTheme="majorBidi" w:eastAsia="黑体" w:hAnsiTheme="majorBidi" w:cstheme="majorBidi"/>
          <w:snapToGrid w:val="0"/>
          <w:lang w:val="zh-CN"/>
        </w:rPr>
        <w:t>条，根据《公约》第十六条和欧洲人权法院的裁决，允许妇女在婚后保留自己的姓氏，如果她们愿意，可以将自己的姓氏传给子女；</w:t>
      </w:r>
    </w:p>
    <w:p w14:paraId="5A396508" w14:textId="2A0A2638" w:rsidR="00B72EB6" w:rsidRPr="00C443CC" w:rsidRDefault="00C443CC" w:rsidP="00B72EB6">
      <w:pPr>
        <w:pStyle w:val="SingleTxt"/>
        <w:rPr>
          <w:rFonts w:asciiTheme="majorBidi" w:eastAsia="黑体" w:hAnsiTheme="majorBidi" w:cstheme="majorBidi"/>
          <w:snapToGrid w:val="0"/>
          <w:lang w:val="zh-CN"/>
        </w:rPr>
      </w:pPr>
      <w:r>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(c)</w:t>
      </w:r>
      <w:r w:rsidR="00B72EB6" w:rsidRPr="00C443CC">
        <w:rPr>
          <w:rFonts w:asciiTheme="majorBidi" w:eastAsia="黑体" w:hAnsiTheme="majorBidi" w:cstheme="majorBidi"/>
          <w:snapToGrid w:val="0"/>
          <w:lang w:val="zh-CN"/>
        </w:rPr>
        <w:tab/>
      </w:r>
      <w:r w:rsidR="00B72EB6" w:rsidRPr="00C443CC">
        <w:rPr>
          <w:rFonts w:asciiTheme="majorBidi" w:eastAsia="黑体" w:hAnsiTheme="majorBidi" w:cstheme="majorBidi"/>
          <w:snapToGrid w:val="0"/>
          <w:lang w:val="zh-CN"/>
        </w:rPr>
        <w:t>修订《民法》第</w:t>
      </w:r>
      <w:r w:rsidR="00B72EB6" w:rsidRPr="00C443CC">
        <w:rPr>
          <w:rFonts w:asciiTheme="majorBidi" w:eastAsia="黑体" w:hAnsiTheme="majorBidi" w:cstheme="majorBidi"/>
          <w:snapToGrid w:val="0"/>
          <w:lang w:val="zh-CN"/>
        </w:rPr>
        <w:t>183</w:t>
      </w:r>
      <w:r w:rsidR="00B72EB6" w:rsidRPr="00C443CC">
        <w:rPr>
          <w:rFonts w:asciiTheme="majorBidi" w:eastAsia="黑体" w:hAnsiTheme="majorBidi" w:cstheme="majorBidi"/>
          <w:snapToGrid w:val="0"/>
          <w:lang w:val="zh-CN"/>
        </w:rPr>
        <w:t>条，允许先前将自己的姓氏改为丈夫姓氏的妇女在离婚后保留该姓氏，而不是要求她们将姓氏改回婚前姓氏。</w:t>
      </w:r>
    </w:p>
    <w:p w14:paraId="66E5C456" w14:textId="77777777" w:rsidR="00B72EB6" w:rsidRPr="00C443CC" w:rsidRDefault="00B72EB6" w:rsidP="00B72EB6">
      <w:pPr>
        <w:pStyle w:val="SingleTxt"/>
        <w:rPr>
          <w:snapToGrid w:val="0"/>
          <w:w w:val="103"/>
        </w:rPr>
      </w:pPr>
      <w:r w:rsidRPr="00C443CC">
        <w:rPr>
          <w:snapToGrid w:val="0"/>
          <w:lang w:val="zh-CN"/>
        </w:rPr>
        <w:t>57.</w:t>
      </w:r>
      <w:r w:rsidRPr="00C443CC">
        <w:rPr>
          <w:snapToGrid w:val="0"/>
          <w:lang w:val="zh-CN"/>
        </w:rPr>
        <w:tab/>
      </w:r>
      <w:r w:rsidRPr="00C443CC">
        <w:rPr>
          <w:snapToGrid w:val="0"/>
          <w:lang w:val="zh-CN"/>
        </w:rPr>
        <w:t>委员会注意到，</w:t>
      </w:r>
      <w:r w:rsidRPr="00C443CC">
        <w:rPr>
          <w:snapToGrid w:val="0"/>
          <w:lang w:val="zh-CN"/>
        </w:rPr>
        <w:t>2018</w:t>
      </w:r>
      <w:r w:rsidRPr="00C443CC">
        <w:rPr>
          <w:snapToGrid w:val="0"/>
          <w:lang w:val="zh-CN"/>
        </w:rPr>
        <w:t>年，司法部宣布打算确定</w:t>
      </w:r>
      <w:r w:rsidRPr="00E75D69">
        <w:rPr>
          <w:rFonts w:asciiTheme="minorEastAsia" w:eastAsiaTheme="minorEastAsia" w:hAnsiTheme="minorEastAsia"/>
          <w:snapToGrid w:val="0"/>
          <w:lang w:val="zh-CN"/>
        </w:rPr>
        <w:t>“无限期赡养费”</w:t>
      </w:r>
      <w:r w:rsidRPr="00C443CC">
        <w:rPr>
          <w:snapToGrid w:val="0"/>
          <w:lang w:val="zh-CN"/>
        </w:rPr>
        <w:t>的替代办法，特别是针对离婚时结婚时间有限的夫妇。委员会还注意到，研究结果表明，</w:t>
      </w:r>
      <w:r w:rsidRPr="00C443CC">
        <w:rPr>
          <w:snapToGrid w:val="0"/>
          <w:lang w:val="zh-CN"/>
        </w:rPr>
        <w:t>2019</w:t>
      </w:r>
      <w:r w:rsidRPr="00C443CC">
        <w:rPr>
          <w:snapToGrid w:val="0"/>
          <w:lang w:val="zh-CN"/>
        </w:rPr>
        <w:t>年缔约国法院裁定的平均贫困赡养费为</w:t>
      </w:r>
      <w:r w:rsidRPr="00C443CC">
        <w:rPr>
          <w:snapToGrid w:val="0"/>
          <w:lang w:val="zh-CN"/>
        </w:rPr>
        <w:t>370</w:t>
      </w:r>
      <w:r w:rsidRPr="00C443CC">
        <w:rPr>
          <w:snapToGrid w:val="0"/>
          <w:lang w:val="zh-CN"/>
        </w:rPr>
        <w:t>土耳其里拉，而</w:t>
      </w:r>
      <w:r w:rsidRPr="00C443CC">
        <w:rPr>
          <w:snapToGrid w:val="0"/>
          <w:lang w:val="zh-CN"/>
        </w:rPr>
        <w:t>2019</w:t>
      </w:r>
      <w:r w:rsidRPr="00C443CC">
        <w:rPr>
          <w:snapToGrid w:val="0"/>
          <w:lang w:val="zh-CN"/>
        </w:rPr>
        <w:t>年</w:t>
      </w:r>
      <w:r w:rsidRPr="00C443CC">
        <w:rPr>
          <w:snapToGrid w:val="0"/>
          <w:lang w:val="zh-CN"/>
        </w:rPr>
        <w:t>10</w:t>
      </w:r>
      <w:r w:rsidRPr="00C443CC">
        <w:rPr>
          <w:snapToGrid w:val="0"/>
          <w:lang w:val="zh-CN"/>
        </w:rPr>
        <w:t>月的贫困线为</w:t>
      </w:r>
      <w:r w:rsidRPr="00C443CC">
        <w:rPr>
          <w:snapToGrid w:val="0"/>
          <w:lang w:val="zh-CN"/>
        </w:rPr>
        <w:t>2 058</w:t>
      </w:r>
      <w:r w:rsidRPr="00C443CC">
        <w:rPr>
          <w:snapToGrid w:val="0"/>
          <w:lang w:val="zh-CN"/>
        </w:rPr>
        <w:t>土耳其里拉，而且只有妇女领取赡养费的理由是她们的传统性别角色，性别工资差距和妇女进入劳动力市场的机会有限，这使她们在经济上依赖其伴侣。此外委员会注意到，根据婚姻存续期限制赡养费支付将迫使家庭暴力的女性幸存者继续留在暴力关系中。</w:t>
      </w:r>
    </w:p>
    <w:p w14:paraId="17AA0EAE" w14:textId="77777777" w:rsidR="00B72EB6" w:rsidRPr="00C443CC" w:rsidRDefault="00B72EB6" w:rsidP="00B72EB6">
      <w:pPr>
        <w:pStyle w:val="SingleTxt"/>
        <w:rPr>
          <w:snapToGrid w:val="0"/>
          <w:w w:val="103"/>
        </w:rPr>
      </w:pPr>
      <w:r w:rsidRPr="00C443CC">
        <w:rPr>
          <w:snapToGrid w:val="0"/>
          <w:lang w:val="zh-CN"/>
        </w:rPr>
        <w:t>58.</w:t>
      </w:r>
      <w:r w:rsidRPr="00C443CC">
        <w:rPr>
          <w:snapToGrid w:val="0"/>
          <w:lang w:val="zh-CN"/>
        </w:rPr>
        <w:tab/>
      </w:r>
      <w:r w:rsidRPr="00C443CC">
        <w:rPr>
          <w:rFonts w:asciiTheme="majorBidi" w:eastAsia="黑体" w:hAnsiTheme="majorBidi" w:cstheme="majorBidi"/>
          <w:snapToGrid w:val="0"/>
          <w:lang w:val="zh-CN"/>
        </w:rPr>
        <w:t>委员会建议缔约国确保严格执行赡养费义务，包括根据委员会关于婚姻、家庭关系及其解除的经济后果的第</w:t>
      </w:r>
      <w:r w:rsidRPr="00C443CC">
        <w:rPr>
          <w:rFonts w:asciiTheme="majorBidi" w:eastAsia="黑体" w:hAnsiTheme="majorBidi" w:cstheme="majorBidi"/>
          <w:snapToGrid w:val="0"/>
          <w:lang w:val="zh-CN"/>
        </w:rPr>
        <w:t>29</w:t>
      </w:r>
      <w:r w:rsidRPr="00C443CC">
        <w:rPr>
          <w:rFonts w:asciiTheme="majorBidi" w:eastAsia="黑体" w:hAnsiTheme="majorBidi" w:cstheme="majorBidi"/>
          <w:snapToGrid w:val="0"/>
          <w:lang w:val="zh-CN"/>
        </w:rPr>
        <w:t>号一般性建议</w:t>
      </w:r>
      <w:r w:rsidRPr="00C443CC">
        <w:rPr>
          <w:rFonts w:asciiTheme="majorBidi" w:eastAsia="黑体" w:hAnsiTheme="majorBidi" w:cstheme="majorBidi"/>
          <w:snapToGrid w:val="0"/>
          <w:lang w:val="zh-CN"/>
        </w:rPr>
        <w:t>(2013</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，加大对不履行义务的处罚力度。</w:t>
      </w:r>
    </w:p>
    <w:p w14:paraId="7201F137"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snapToGrid w:val="0"/>
          <w:lang w:val="zh-CN"/>
        </w:rPr>
        <w:t>传播</w:t>
      </w:r>
    </w:p>
    <w:p w14:paraId="4F8FBA2C" w14:textId="77777777" w:rsidR="00B72EB6" w:rsidRPr="00C443CC" w:rsidRDefault="00B72EB6" w:rsidP="00B72EB6">
      <w:pPr>
        <w:pStyle w:val="SingleTxt"/>
        <w:rPr>
          <w:snapToGrid w:val="0"/>
          <w:w w:val="103"/>
        </w:rPr>
      </w:pPr>
      <w:r w:rsidRPr="00C443CC">
        <w:rPr>
          <w:snapToGrid w:val="0"/>
          <w:lang w:val="zh-CN"/>
        </w:rPr>
        <w:t>59.</w:t>
      </w:r>
      <w:r w:rsidRPr="00C443CC">
        <w:rPr>
          <w:snapToGrid w:val="0"/>
          <w:lang w:val="zh-CN"/>
        </w:rPr>
        <w:tab/>
      </w:r>
      <w:r w:rsidRPr="00C443CC">
        <w:rPr>
          <w:rFonts w:asciiTheme="majorBidi" w:eastAsia="黑体" w:hAnsiTheme="majorBidi" w:cstheme="majorBidi"/>
          <w:snapToGrid w:val="0"/>
          <w:lang w:val="zh-CN"/>
        </w:rPr>
        <w:t>委员会请缔约国确保以官方语文向</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国家、地区和地方</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各级相关国家机构，尤其是向政府、大国民议会和司法部门，及时传播本结论性意见，使之得到充分落实。</w:t>
      </w:r>
    </w:p>
    <w:p w14:paraId="57E6191A"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技术</w:t>
      </w:r>
      <w:r w:rsidRPr="00C443CC">
        <w:rPr>
          <w:snapToGrid w:val="0"/>
          <w:lang w:val="zh-CN"/>
        </w:rPr>
        <w:t>援助</w:t>
      </w:r>
    </w:p>
    <w:p w14:paraId="315DE299" w14:textId="77777777" w:rsidR="00B72EB6" w:rsidRPr="00C443CC" w:rsidRDefault="00B72EB6" w:rsidP="00B72EB6">
      <w:pPr>
        <w:pStyle w:val="SingleTxt"/>
        <w:rPr>
          <w:snapToGrid w:val="0"/>
          <w:w w:val="103"/>
        </w:rPr>
      </w:pPr>
      <w:r w:rsidRPr="00C443CC">
        <w:rPr>
          <w:snapToGrid w:val="0"/>
          <w:lang w:val="zh-CN"/>
        </w:rPr>
        <w:t>60.</w:t>
      </w:r>
      <w:r w:rsidRPr="00C443CC">
        <w:rPr>
          <w:snapToGrid w:val="0"/>
          <w:lang w:val="zh-CN"/>
        </w:rPr>
        <w:tab/>
      </w:r>
      <w:r w:rsidRPr="00C443CC">
        <w:rPr>
          <w:rFonts w:asciiTheme="majorBidi" w:eastAsia="黑体" w:hAnsiTheme="majorBidi" w:cstheme="majorBidi"/>
          <w:snapToGrid w:val="0"/>
          <w:lang w:val="zh-CN"/>
        </w:rPr>
        <w:t>委员会建议缔约国将《公约》执行工作与本国发展努力联系起来，并利用这方面的区域或国际技术援助。</w:t>
      </w:r>
    </w:p>
    <w:p w14:paraId="79CACD7D"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asciiTheme="majorBidi" w:hAnsiTheme="majorBidi" w:cstheme="majorBidi"/>
          <w:b/>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rFonts w:asciiTheme="majorBidi" w:hAnsiTheme="majorBidi" w:cstheme="majorBidi"/>
          <w:snapToGrid w:val="0"/>
          <w:lang w:val="zh-CN"/>
        </w:rPr>
        <w:t>批准其他条约</w:t>
      </w:r>
    </w:p>
    <w:p w14:paraId="743A204E" w14:textId="77777777" w:rsidR="00B72EB6" w:rsidRPr="00C443CC" w:rsidRDefault="00B72EB6" w:rsidP="00B72EB6">
      <w:pPr>
        <w:pStyle w:val="SingleTxt"/>
        <w:rPr>
          <w:snapToGrid w:val="0"/>
          <w:w w:val="103"/>
        </w:rPr>
      </w:pPr>
      <w:r w:rsidRPr="00C443CC">
        <w:rPr>
          <w:snapToGrid w:val="0"/>
          <w:lang w:val="zh-CN"/>
        </w:rPr>
        <w:t>61.</w:t>
      </w:r>
      <w:r w:rsidRPr="00C443CC">
        <w:rPr>
          <w:snapToGrid w:val="0"/>
          <w:lang w:val="zh-CN"/>
        </w:rPr>
        <w:tab/>
      </w:r>
      <w:r w:rsidRPr="00C443CC">
        <w:rPr>
          <w:rFonts w:asciiTheme="majorBidi" w:eastAsia="黑体" w:hAnsiTheme="majorBidi" w:cstheme="majorBidi"/>
          <w:snapToGrid w:val="0"/>
          <w:lang w:val="zh-CN"/>
        </w:rPr>
        <w:t>委员会指出，缔约国如能加入九项主要国际人权文书，将会促进妇女在生活各个方面享受人权和基本自由。</w:t>
      </w:r>
      <w:r w:rsidRPr="00C443CC">
        <w:rPr>
          <w:rFonts w:eastAsia="黑体"/>
          <w:snapToGrid w:val="0"/>
          <w:vertAlign w:val="superscript"/>
          <w:lang w:val="zh-CN"/>
        </w:rPr>
        <w:footnoteReference w:id="1"/>
      </w:r>
      <w:r w:rsidRPr="00C443CC">
        <w:rPr>
          <w:rFonts w:asciiTheme="majorBidi" w:eastAsia="黑体" w:hAnsiTheme="majorBidi" w:cstheme="majorBidi"/>
          <w:snapToGrid w:val="0"/>
          <w:lang w:val="zh-CN"/>
        </w:rPr>
        <w:t xml:space="preserve"> </w:t>
      </w:r>
      <w:r w:rsidRPr="00C443CC">
        <w:rPr>
          <w:rFonts w:asciiTheme="majorBidi" w:eastAsia="黑体" w:hAnsiTheme="majorBidi" w:cstheme="majorBidi"/>
          <w:snapToGrid w:val="0"/>
          <w:lang w:val="zh-CN"/>
        </w:rPr>
        <w:t>因此，委员会鼓励缔约国批准《保护所有人免遭强迫失踪国际公约》。</w:t>
      </w:r>
    </w:p>
    <w:p w14:paraId="74F63FC0"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napToGrid w:val="0"/>
          <w:lang w:val="zh-CN"/>
        </w:rPr>
      </w:pPr>
      <w:r w:rsidRPr="00C443CC">
        <w:rPr>
          <w:rFonts w:asciiTheme="majorBidi" w:hAnsiTheme="majorBidi" w:cstheme="majorBidi"/>
          <w:snapToGrid w:val="0"/>
          <w:lang w:val="zh-CN"/>
        </w:rPr>
        <w:tab/>
      </w:r>
      <w:r w:rsidRPr="00C443CC">
        <w:rPr>
          <w:rFonts w:asciiTheme="majorBidi" w:hAnsiTheme="majorBidi" w:cstheme="majorBidi"/>
          <w:snapToGrid w:val="0"/>
          <w:lang w:val="zh-CN"/>
        </w:rPr>
        <w:tab/>
      </w:r>
      <w:r w:rsidRPr="00C443CC">
        <w:rPr>
          <w:snapToGrid w:val="0"/>
          <w:lang w:val="zh-CN"/>
        </w:rPr>
        <w:t>结论性意见的后续行动</w:t>
      </w:r>
    </w:p>
    <w:p w14:paraId="25F8ACDA" w14:textId="77777777" w:rsidR="00B72EB6" w:rsidRPr="00C443CC" w:rsidRDefault="00B72EB6" w:rsidP="00B72EB6">
      <w:pPr>
        <w:pStyle w:val="SingleTxt"/>
        <w:rPr>
          <w:snapToGrid w:val="0"/>
          <w:w w:val="103"/>
        </w:rPr>
      </w:pPr>
      <w:r w:rsidRPr="00C443CC">
        <w:rPr>
          <w:snapToGrid w:val="0"/>
          <w:lang w:val="zh-CN"/>
        </w:rPr>
        <w:t>62.</w:t>
      </w:r>
      <w:r w:rsidRPr="00C443CC">
        <w:rPr>
          <w:snapToGrid w:val="0"/>
          <w:lang w:val="zh-CN"/>
        </w:rPr>
        <w:tab/>
      </w:r>
      <w:r w:rsidRPr="00C443CC">
        <w:rPr>
          <w:rFonts w:asciiTheme="majorBidi" w:eastAsia="黑体" w:hAnsiTheme="majorBidi" w:cstheme="majorBidi"/>
          <w:snapToGrid w:val="0"/>
          <w:lang w:val="zh-CN"/>
        </w:rPr>
        <w:t>委员会请缔约国在两年内提供书面资料，说明为落实上文第</w:t>
      </w:r>
      <w:r w:rsidRPr="00C443CC">
        <w:rPr>
          <w:rFonts w:asciiTheme="majorBidi" w:eastAsia="黑体" w:hAnsiTheme="majorBidi" w:cstheme="majorBidi"/>
          <w:snapToGrid w:val="0"/>
          <w:lang w:val="zh-CN"/>
        </w:rPr>
        <w:t>31(a)</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38(a)</w:t>
      </w:r>
      <w:r w:rsidRPr="00C443CC">
        <w:rPr>
          <w:rFonts w:asciiTheme="majorBidi" w:eastAsia="黑体" w:hAnsiTheme="majorBidi" w:cstheme="majorBidi"/>
          <w:snapToGrid w:val="0"/>
          <w:lang w:val="zh-CN"/>
        </w:rPr>
        <w:t>和</w:t>
      </w:r>
      <w:r w:rsidRPr="00C443CC">
        <w:rPr>
          <w:rFonts w:asciiTheme="majorBidi" w:eastAsia="黑体" w:hAnsiTheme="majorBidi" w:cstheme="majorBidi"/>
          <w:snapToGrid w:val="0"/>
          <w:lang w:val="zh-CN"/>
        </w:rPr>
        <w:t>40(a)</w:t>
      </w:r>
      <w:r w:rsidRPr="00C443CC">
        <w:rPr>
          <w:rFonts w:asciiTheme="majorBidi" w:eastAsia="黑体" w:hAnsiTheme="majorBidi" w:cstheme="majorBidi"/>
          <w:snapToGrid w:val="0"/>
          <w:lang w:val="zh-CN"/>
        </w:rPr>
        <w:t>段所载建议而采取的步骤。</w:t>
      </w:r>
    </w:p>
    <w:p w14:paraId="500BE3A9" w14:textId="77777777" w:rsidR="00B72EB6" w:rsidRPr="00C443CC" w:rsidRDefault="00B72EB6" w:rsidP="00B72E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snapToGrid w:val="0"/>
          <w:lang w:val="zh-CN"/>
        </w:rPr>
      </w:pPr>
      <w:r w:rsidRPr="00C443CC">
        <w:rPr>
          <w:snapToGrid w:val="0"/>
          <w:lang w:val="zh-CN"/>
        </w:rPr>
        <w:tab/>
      </w:r>
      <w:r w:rsidRPr="00C443CC">
        <w:rPr>
          <w:snapToGrid w:val="0"/>
          <w:lang w:val="zh-CN"/>
        </w:rPr>
        <w:tab/>
      </w:r>
      <w:r w:rsidRPr="00C443CC">
        <w:rPr>
          <w:snapToGrid w:val="0"/>
          <w:lang w:val="zh-CN"/>
        </w:rPr>
        <w:t>编写下次报告</w:t>
      </w:r>
    </w:p>
    <w:p w14:paraId="7329BAA2" w14:textId="77777777" w:rsidR="00B72EB6" w:rsidRPr="00C443CC" w:rsidRDefault="00B72EB6" w:rsidP="00B72EB6">
      <w:pPr>
        <w:pStyle w:val="SingleTxt"/>
        <w:rPr>
          <w:snapToGrid w:val="0"/>
          <w:w w:val="103"/>
        </w:rPr>
      </w:pPr>
      <w:r w:rsidRPr="00C443CC">
        <w:rPr>
          <w:snapToGrid w:val="0"/>
          <w:lang w:val="zh-CN"/>
        </w:rPr>
        <w:t>63.</w:t>
      </w:r>
      <w:r w:rsidRPr="00C443CC">
        <w:rPr>
          <w:snapToGrid w:val="0"/>
          <w:lang w:val="zh-CN"/>
        </w:rPr>
        <w:tab/>
      </w:r>
      <w:r w:rsidRPr="00C443CC">
        <w:rPr>
          <w:rFonts w:asciiTheme="majorBidi" w:eastAsia="黑体" w:hAnsiTheme="majorBidi" w:cstheme="majorBidi"/>
          <w:snapToGrid w:val="0"/>
          <w:lang w:val="zh-CN"/>
        </w:rPr>
        <w:t>委员会请缔约国于</w:t>
      </w:r>
      <w:r w:rsidRPr="00C443CC">
        <w:rPr>
          <w:rFonts w:asciiTheme="majorBidi" w:eastAsia="黑体" w:hAnsiTheme="majorBidi" w:cstheme="majorBidi"/>
          <w:snapToGrid w:val="0"/>
          <w:lang w:val="zh-CN"/>
        </w:rPr>
        <w:t>2026</w:t>
      </w:r>
      <w:r w:rsidRPr="00C443CC">
        <w:rPr>
          <w:rFonts w:asciiTheme="majorBidi" w:eastAsia="黑体" w:hAnsiTheme="majorBidi" w:cstheme="majorBidi"/>
          <w:snapToGrid w:val="0"/>
          <w:lang w:val="zh-CN"/>
        </w:rPr>
        <w:t>年</w:t>
      </w:r>
      <w:r w:rsidRPr="00C443CC">
        <w:rPr>
          <w:rFonts w:asciiTheme="majorBidi" w:eastAsia="黑体" w:hAnsiTheme="majorBidi" w:cstheme="majorBidi"/>
          <w:snapToGrid w:val="0"/>
          <w:lang w:val="zh-CN"/>
        </w:rPr>
        <w:t>7</w:t>
      </w:r>
      <w:r w:rsidRPr="00C443CC">
        <w:rPr>
          <w:rFonts w:asciiTheme="majorBidi" w:eastAsia="黑体" w:hAnsiTheme="majorBidi" w:cstheme="majorBidi"/>
          <w:snapToGrid w:val="0"/>
          <w:lang w:val="zh-CN"/>
        </w:rPr>
        <w:t>月提交其第九次定期报告。报告应按时提交并涵盖截至提交之时的整个时期。</w:t>
      </w:r>
    </w:p>
    <w:p w14:paraId="22E9DCCD" w14:textId="760FC032" w:rsidR="00B72EB6" w:rsidRPr="00C443CC" w:rsidRDefault="00B72EB6" w:rsidP="00B72EB6">
      <w:pPr>
        <w:pStyle w:val="SingleTxt"/>
        <w:rPr>
          <w:rFonts w:asciiTheme="majorBidi" w:eastAsia="黑体" w:hAnsiTheme="majorBidi" w:cstheme="majorBidi"/>
          <w:snapToGrid w:val="0"/>
          <w:lang w:val="zh-CN"/>
        </w:rPr>
      </w:pPr>
      <w:r w:rsidRPr="00C443CC">
        <w:rPr>
          <w:snapToGrid w:val="0"/>
          <w:lang w:val="zh-CN"/>
        </w:rPr>
        <w:t>64.</w:t>
      </w:r>
      <w:r w:rsidRPr="00C443CC">
        <w:rPr>
          <w:snapToGrid w:val="0"/>
          <w:lang w:val="zh-CN"/>
        </w:rPr>
        <w:tab/>
      </w:r>
      <w:r w:rsidRPr="00C443CC">
        <w:rPr>
          <w:rFonts w:asciiTheme="majorBidi" w:eastAsia="黑体" w:hAnsiTheme="majorBidi" w:cstheme="majorBidi"/>
          <w:snapToGrid w:val="0"/>
          <w:lang w:val="zh-CN"/>
        </w:rPr>
        <w:t>委员会请缔约国遵守《包括共同核心文件和条约专要文件准则在内的根据国际人权条约提交报告的协调准则》</w:t>
      </w:r>
      <w:r w:rsidRPr="00C443CC">
        <w:rPr>
          <w:rFonts w:asciiTheme="majorBidi" w:eastAsia="黑体" w:hAnsiTheme="majorBidi" w:cstheme="majorBidi"/>
          <w:snapToGrid w:val="0"/>
          <w:lang w:val="zh-CN"/>
        </w:rPr>
        <w:t>(</w:t>
      </w:r>
      <w:hyperlink r:id="rId45" w:history="1">
        <w:r w:rsidRPr="00C443CC">
          <w:rPr>
            <w:rStyle w:val="af4"/>
            <w:rFonts w:asciiTheme="majorBidi" w:eastAsia="黑体" w:hAnsiTheme="majorBidi" w:cstheme="majorBidi"/>
            <w:snapToGrid w:val="0"/>
            <w:lang w:val="zh-CN"/>
          </w:rPr>
          <w:t>HRI/GEN/2/Rev.6</w:t>
        </w:r>
      </w:hyperlink>
      <w:r w:rsidRPr="00C443CC">
        <w:rPr>
          <w:rFonts w:asciiTheme="majorBidi" w:eastAsia="黑体" w:hAnsiTheme="majorBidi" w:cstheme="majorBidi"/>
          <w:snapToGrid w:val="0"/>
          <w:lang w:val="zh-CN"/>
        </w:rPr>
        <w:t>，第一章</w:t>
      </w:r>
      <w:r w:rsidRPr="00C443CC">
        <w:rPr>
          <w:rFonts w:asciiTheme="majorBidi" w:eastAsia="黑体" w:hAnsiTheme="majorBidi" w:cstheme="majorBidi"/>
          <w:snapToGrid w:val="0"/>
          <w:lang w:val="zh-CN"/>
        </w:rPr>
        <w:t>)</w:t>
      </w:r>
      <w:r w:rsidRPr="00C443CC">
        <w:rPr>
          <w:rFonts w:asciiTheme="majorBidi" w:eastAsia="黑体" w:hAnsiTheme="majorBidi" w:cstheme="majorBidi"/>
          <w:snapToGrid w:val="0"/>
          <w:lang w:val="zh-CN"/>
        </w:rPr>
        <w:t>。</w:t>
      </w:r>
    </w:p>
    <w:p w14:paraId="2D1753C5" w14:textId="15EC9921" w:rsidR="00B72EB6" w:rsidRPr="00C443CC" w:rsidRDefault="00B72EB6" w:rsidP="00B72EB6">
      <w:pPr>
        <w:pStyle w:val="SingleTxt"/>
        <w:spacing w:after="0" w:line="240" w:lineRule="auto"/>
        <w:rPr>
          <w:rFonts w:ascii="黑体" w:eastAsia="黑体" w:hAnsi="黑体"/>
          <w:snapToGrid w:val="0"/>
          <w:sz w:val="20"/>
          <w:lang w:val="zh-CN"/>
        </w:rPr>
      </w:pPr>
      <w:r w:rsidRPr="00C443CC">
        <w:rPr>
          <w:rFonts w:ascii="黑体" w:eastAsia="黑体" w:hAnsi="黑体" w:hint="eastAsia"/>
          <w:noProof/>
          <w:sz w:val="20"/>
          <w:lang w:val="zh-CN"/>
        </w:rPr>
        <mc:AlternateContent>
          <mc:Choice Requires="wps">
            <w:drawing>
              <wp:anchor distT="0" distB="0" distL="114300" distR="114300" simplePos="0" relativeHeight="251660288" behindDoc="0" locked="0" layoutInCell="1" allowOverlap="1" wp14:anchorId="30BB573D" wp14:editId="49503F57">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9AD7FB"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72EB6" w:rsidRPr="00C443CC" w:rsidSect="00B72EB6">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7T15:17:00Z" w:initials="Start">
    <w:p w14:paraId="19EA3BB6" w14:textId="77777777" w:rsidR="000510E4" w:rsidRDefault="000510E4">
      <w:pPr>
        <w:pStyle w:val="a9"/>
      </w:pPr>
      <w:r>
        <w:rPr>
          <w:rStyle w:val="ad"/>
        </w:rPr>
        <w:annotationRef/>
      </w:r>
      <w:r>
        <w:t>&lt;&lt;ODS JOB NO&gt;&gt;N2242092C&lt;&lt;ODS JOB NO&gt;&gt;</w:t>
      </w:r>
    </w:p>
    <w:p w14:paraId="37B6AB9C" w14:textId="77777777" w:rsidR="000510E4" w:rsidRDefault="000510E4">
      <w:pPr>
        <w:pStyle w:val="a9"/>
      </w:pPr>
      <w:r>
        <w:t>&lt;&lt;ODS DOC SYMBOL1&gt;&gt;CEDAW/C/TUR/CO/8&lt;&lt;ODS DOC SYMBOL1&gt;&gt;</w:t>
      </w:r>
    </w:p>
    <w:p w14:paraId="5577B35C" w14:textId="75E24F2B" w:rsidR="000510E4" w:rsidRDefault="000510E4">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77B3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84F4" w16cex:dateUtc="2022-08-17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77B35C" w16cid:durableId="26A784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13181" w14:textId="77777777" w:rsidR="00C6685C" w:rsidRDefault="00C6685C">
      <w:r>
        <w:separator/>
      </w:r>
    </w:p>
  </w:endnote>
  <w:endnote w:type="continuationSeparator" w:id="0">
    <w:p w14:paraId="4A6A182E" w14:textId="77777777" w:rsidR="00C6685C" w:rsidRDefault="00C66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510E4" w14:paraId="0EDDBE49" w14:textId="77777777" w:rsidTr="000510E4">
      <w:tc>
        <w:tcPr>
          <w:tcW w:w="4921" w:type="dxa"/>
          <w:shd w:val="clear" w:color="auto" w:fill="auto"/>
        </w:tcPr>
        <w:p w14:paraId="09249633" w14:textId="747F3439" w:rsidR="000510E4" w:rsidRPr="000510E4" w:rsidRDefault="000510E4" w:rsidP="000510E4">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668D">
            <w:rPr>
              <w:b w:val="0"/>
              <w:w w:val="103"/>
              <w:sz w:val="14"/>
            </w:rPr>
            <w:t>22-10905</w:t>
          </w:r>
          <w:r>
            <w:rPr>
              <w:b w:val="0"/>
              <w:w w:val="103"/>
              <w:sz w:val="14"/>
            </w:rPr>
            <w:fldChar w:fldCharType="end"/>
          </w:r>
        </w:p>
      </w:tc>
      <w:tc>
        <w:tcPr>
          <w:tcW w:w="4921" w:type="dxa"/>
          <w:shd w:val="clear" w:color="auto" w:fill="auto"/>
        </w:tcPr>
        <w:p w14:paraId="5BA2C7F4" w14:textId="2A2BF4CE" w:rsidR="000510E4" w:rsidRPr="000510E4" w:rsidRDefault="000510E4" w:rsidP="000510E4">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D3CA45F" w14:textId="77777777" w:rsidR="000510E4" w:rsidRPr="000510E4" w:rsidRDefault="000510E4" w:rsidP="000510E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510E4" w14:paraId="62D3F8B1" w14:textId="77777777" w:rsidTr="000510E4">
      <w:tc>
        <w:tcPr>
          <w:tcW w:w="4921" w:type="dxa"/>
          <w:shd w:val="clear" w:color="auto" w:fill="auto"/>
        </w:tcPr>
        <w:p w14:paraId="54019B0B" w14:textId="795EFD91" w:rsidR="000510E4" w:rsidRPr="000510E4" w:rsidRDefault="000510E4" w:rsidP="000510E4">
          <w:pPr>
            <w:pStyle w:val="af2"/>
            <w:jc w:val="right"/>
          </w:pPr>
          <w:r>
            <w:fldChar w:fldCharType="begin"/>
          </w:r>
          <w:r>
            <w:instrText xml:space="preserve"> PAGE  \* Arabic  \* MERGEFORMAT </w:instrText>
          </w:r>
          <w:r>
            <w:fldChar w:fldCharType="separate"/>
          </w:r>
          <w:r>
            <w:t>2</w:t>
          </w:r>
          <w:r>
            <w:fldChar w:fldCharType="end"/>
          </w:r>
          <w:r>
            <w:t>/</w:t>
          </w:r>
          <w:r w:rsidR="0065668D">
            <w:fldChar w:fldCharType="begin"/>
          </w:r>
          <w:r w:rsidR="0065668D">
            <w:instrText xml:space="preserve"> NUMPAGES  \* Arabic  \* MERGEFORMAT </w:instrText>
          </w:r>
          <w:r w:rsidR="0065668D">
            <w:fldChar w:fldCharType="separate"/>
          </w:r>
          <w:r>
            <w:t>3</w:t>
          </w:r>
          <w:r w:rsidR="0065668D">
            <w:fldChar w:fldCharType="end"/>
          </w:r>
        </w:p>
      </w:tc>
      <w:tc>
        <w:tcPr>
          <w:tcW w:w="4921" w:type="dxa"/>
          <w:shd w:val="clear" w:color="auto" w:fill="auto"/>
        </w:tcPr>
        <w:p w14:paraId="5CA5E1CA" w14:textId="4DAC6177" w:rsidR="000510E4" w:rsidRPr="000510E4" w:rsidRDefault="000510E4" w:rsidP="000510E4">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668D">
            <w:rPr>
              <w:b w:val="0"/>
              <w:w w:val="103"/>
              <w:sz w:val="14"/>
            </w:rPr>
            <w:t>22-10905</w:t>
          </w:r>
          <w:r>
            <w:rPr>
              <w:b w:val="0"/>
              <w:w w:val="103"/>
              <w:sz w:val="14"/>
            </w:rPr>
            <w:fldChar w:fldCharType="end"/>
          </w:r>
        </w:p>
      </w:tc>
    </w:tr>
  </w:tbl>
  <w:p w14:paraId="3D8B5F10" w14:textId="77777777" w:rsidR="000510E4" w:rsidRPr="000510E4" w:rsidRDefault="000510E4" w:rsidP="000510E4">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0510E4" w14:paraId="6E70334B" w14:textId="77777777" w:rsidTr="000510E4">
      <w:tc>
        <w:tcPr>
          <w:tcW w:w="3744" w:type="dxa"/>
          <w:shd w:val="clear" w:color="auto" w:fill="auto"/>
        </w:tcPr>
        <w:p w14:paraId="211A85EC" w14:textId="23B3CE3D" w:rsidR="000510E4" w:rsidRDefault="000510E4" w:rsidP="000510E4">
          <w:pPr>
            <w:pStyle w:val="Release"/>
          </w:pPr>
          <w:r>
            <w:rPr>
              <w:noProof/>
            </w:rPr>
            <w:drawing>
              <wp:anchor distT="0" distB="0" distL="114300" distR="114300" simplePos="0" relativeHeight="251658240" behindDoc="0" locked="0" layoutInCell="1" allowOverlap="1" wp14:anchorId="043A884A" wp14:editId="181FE01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5668D">
            <w:fldChar w:fldCharType="begin"/>
          </w:r>
          <w:r w:rsidR="0065668D">
            <w:instrText xml:space="preserve"> DOCVARIABLE "jobn" \* MERGEFORMAT </w:instrText>
          </w:r>
          <w:r w:rsidR="0065668D">
            <w:fldChar w:fldCharType="separate"/>
          </w:r>
          <w:r w:rsidR="0065668D">
            <w:t>22-10905 (C)</w:t>
          </w:r>
          <w:r w:rsidR="0065668D">
            <w:fldChar w:fldCharType="end"/>
          </w:r>
          <w:r>
            <w:t xml:space="preserve">    </w:t>
          </w:r>
          <w:r w:rsidR="00B72EB6">
            <w:t>0</w:t>
          </w:r>
          <w:r>
            <w:t>10822    1</w:t>
          </w:r>
          <w:r w:rsidR="00B72EB6">
            <w:t>3</w:t>
          </w:r>
          <w:r>
            <w:t>0</w:t>
          </w:r>
          <w:r w:rsidR="00B72EB6">
            <w:t>9</w:t>
          </w:r>
          <w:r>
            <w:t>22</w:t>
          </w:r>
        </w:p>
        <w:p w14:paraId="5A593400" w14:textId="119068F5" w:rsidR="000510E4" w:rsidRPr="000510E4" w:rsidRDefault="000510E4" w:rsidP="000510E4">
          <w:pPr>
            <w:spacing w:before="80" w:line="210" w:lineRule="exact"/>
            <w:rPr>
              <w:rFonts w:ascii="Barcode 3 of 9 by request" w:hAnsi="Barcode 3 of 9 by request"/>
              <w:sz w:val="24"/>
            </w:rPr>
          </w:pPr>
          <w:r>
            <w:rPr>
              <w:rFonts w:ascii="Barcode 3 of 9 by request" w:hAnsi="Barcode 3 of 9 by request"/>
              <w:b/>
              <w:sz w:val="24"/>
            </w:rPr>
            <w:t>*2210905*</w:t>
          </w:r>
        </w:p>
      </w:tc>
      <w:tc>
        <w:tcPr>
          <w:tcW w:w="4921" w:type="dxa"/>
          <w:shd w:val="clear" w:color="auto" w:fill="auto"/>
        </w:tcPr>
        <w:p w14:paraId="2B2CBD8A" w14:textId="51BEC16E" w:rsidR="000510E4" w:rsidRDefault="000510E4" w:rsidP="000510E4">
          <w:pPr>
            <w:pStyle w:val="af2"/>
            <w:jc w:val="right"/>
            <w:rPr>
              <w:b w:val="0"/>
              <w:sz w:val="21"/>
            </w:rPr>
          </w:pPr>
          <w:r>
            <w:rPr>
              <w:b w:val="0"/>
              <w:sz w:val="21"/>
            </w:rPr>
            <w:drawing>
              <wp:inline distT="0" distB="0" distL="0" distR="0" wp14:anchorId="1E0F88FB" wp14:editId="0114787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E71A468" w14:textId="77777777" w:rsidR="000510E4" w:rsidRPr="000510E4" w:rsidRDefault="000510E4" w:rsidP="000510E4">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30E7" w14:textId="77777777" w:rsidR="00C6685C" w:rsidRPr="00B72EB6" w:rsidRDefault="00C6685C" w:rsidP="00B72EB6">
      <w:pPr>
        <w:pStyle w:val="af2"/>
        <w:spacing w:after="80"/>
        <w:ind w:left="792"/>
        <w:rPr>
          <w:sz w:val="16"/>
        </w:rPr>
      </w:pPr>
      <w:r w:rsidRPr="00B72EB6">
        <w:rPr>
          <w:sz w:val="16"/>
        </w:rPr>
        <w:t>__________________</w:t>
      </w:r>
    </w:p>
  </w:footnote>
  <w:footnote w:type="continuationSeparator" w:id="0">
    <w:p w14:paraId="00679105" w14:textId="77777777" w:rsidR="00C6685C" w:rsidRPr="00B72EB6" w:rsidRDefault="00C6685C" w:rsidP="00B72EB6">
      <w:pPr>
        <w:pStyle w:val="af2"/>
        <w:spacing w:after="80"/>
        <w:ind w:left="792"/>
        <w:rPr>
          <w:sz w:val="16"/>
        </w:rPr>
      </w:pPr>
      <w:r w:rsidRPr="00B72EB6">
        <w:rPr>
          <w:sz w:val="16"/>
        </w:rPr>
        <w:t>__________________</w:t>
      </w:r>
    </w:p>
  </w:footnote>
  <w:footnote w:id="1">
    <w:p w14:paraId="58097CE7" w14:textId="1DFC8745" w:rsidR="00B72EB6" w:rsidRPr="00BE2DC5" w:rsidRDefault="00B72EB6" w:rsidP="00B72EB6">
      <w:pPr>
        <w:pStyle w:val="a5"/>
        <w:keepLines/>
        <w:tabs>
          <w:tab w:val="clear" w:pos="418"/>
          <w:tab w:val="right" w:pos="1195"/>
          <w:tab w:val="left" w:pos="1264"/>
          <w:tab w:val="left" w:pos="1695"/>
          <w:tab w:val="left" w:pos="2126"/>
          <w:tab w:val="left" w:pos="2557"/>
        </w:tabs>
        <w:spacing w:after="80"/>
        <w:ind w:left="1264" w:right="1264" w:hanging="432"/>
      </w:pPr>
      <w:r>
        <w:tab/>
      </w:r>
      <w:r>
        <w:rPr>
          <w:rStyle w:val="a3"/>
          <w:lang w:val="zh-CN"/>
        </w:rPr>
        <w:footnoteRef/>
      </w:r>
      <w:r w:rsidRPr="00B72EB6">
        <w:tab/>
      </w:r>
      <w:r w:rsidRPr="00B72EB6">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510E4" w14:paraId="421D25D3" w14:textId="77777777" w:rsidTr="000510E4">
      <w:trPr>
        <w:trHeight w:hRule="exact" w:val="864"/>
      </w:trPr>
      <w:tc>
        <w:tcPr>
          <w:tcW w:w="4925" w:type="dxa"/>
          <w:shd w:val="clear" w:color="auto" w:fill="auto"/>
          <w:vAlign w:val="bottom"/>
        </w:tcPr>
        <w:p w14:paraId="029ADCC5" w14:textId="088FFCF5" w:rsidR="000510E4" w:rsidRPr="000510E4" w:rsidRDefault="000510E4" w:rsidP="000510E4">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5668D">
            <w:rPr>
              <w:b/>
              <w:sz w:val="17"/>
            </w:rPr>
            <w:t>CEDAW/C/TUR/CO/8</w:t>
          </w:r>
          <w:r>
            <w:rPr>
              <w:b/>
              <w:sz w:val="17"/>
            </w:rPr>
            <w:fldChar w:fldCharType="end"/>
          </w:r>
        </w:p>
      </w:tc>
      <w:tc>
        <w:tcPr>
          <w:tcW w:w="4921" w:type="dxa"/>
          <w:shd w:val="clear" w:color="auto" w:fill="auto"/>
          <w:vAlign w:val="bottom"/>
        </w:tcPr>
        <w:p w14:paraId="0A1426B2" w14:textId="77777777" w:rsidR="000510E4" w:rsidRDefault="000510E4" w:rsidP="000510E4">
          <w:pPr>
            <w:pStyle w:val="af0"/>
          </w:pPr>
        </w:p>
      </w:tc>
    </w:tr>
  </w:tbl>
  <w:p w14:paraId="6DC01B81" w14:textId="77777777" w:rsidR="000510E4" w:rsidRPr="000510E4" w:rsidRDefault="000510E4" w:rsidP="000510E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510E4" w14:paraId="60BA187F" w14:textId="77777777" w:rsidTr="000510E4">
      <w:trPr>
        <w:trHeight w:hRule="exact" w:val="864"/>
      </w:trPr>
      <w:tc>
        <w:tcPr>
          <w:tcW w:w="4925" w:type="dxa"/>
          <w:shd w:val="clear" w:color="auto" w:fill="auto"/>
          <w:vAlign w:val="bottom"/>
        </w:tcPr>
        <w:p w14:paraId="48E93172" w14:textId="77777777" w:rsidR="000510E4" w:rsidRDefault="000510E4" w:rsidP="000510E4">
          <w:pPr>
            <w:pStyle w:val="af0"/>
          </w:pPr>
        </w:p>
      </w:tc>
      <w:tc>
        <w:tcPr>
          <w:tcW w:w="4921" w:type="dxa"/>
          <w:shd w:val="clear" w:color="auto" w:fill="auto"/>
          <w:vAlign w:val="bottom"/>
        </w:tcPr>
        <w:p w14:paraId="351AD069" w14:textId="5CCD9402" w:rsidR="000510E4" w:rsidRPr="000510E4" w:rsidRDefault="000510E4" w:rsidP="000510E4">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5668D">
            <w:rPr>
              <w:b/>
              <w:sz w:val="17"/>
            </w:rPr>
            <w:t>CEDAW/C/TUR/CO/8</w:t>
          </w:r>
          <w:r>
            <w:rPr>
              <w:b/>
              <w:sz w:val="17"/>
            </w:rPr>
            <w:fldChar w:fldCharType="end"/>
          </w:r>
        </w:p>
      </w:tc>
    </w:tr>
  </w:tbl>
  <w:p w14:paraId="7FC902B4" w14:textId="77777777" w:rsidR="000510E4" w:rsidRPr="000510E4" w:rsidRDefault="000510E4" w:rsidP="000510E4">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510E4" w14:paraId="1624490A" w14:textId="77777777" w:rsidTr="000510E4">
      <w:trPr>
        <w:trHeight w:hRule="exact" w:val="864"/>
      </w:trPr>
      <w:tc>
        <w:tcPr>
          <w:tcW w:w="1267" w:type="dxa"/>
          <w:tcBorders>
            <w:bottom w:val="single" w:sz="4" w:space="0" w:color="auto"/>
          </w:tcBorders>
          <w:shd w:val="clear" w:color="auto" w:fill="auto"/>
          <w:vAlign w:val="bottom"/>
        </w:tcPr>
        <w:p w14:paraId="18C082D2" w14:textId="77777777" w:rsidR="000510E4" w:rsidRDefault="000510E4" w:rsidP="000510E4">
          <w:pPr>
            <w:pStyle w:val="af0"/>
            <w:spacing w:after="120"/>
          </w:pPr>
        </w:p>
      </w:tc>
      <w:tc>
        <w:tcPr>
          <w:tcW w:w="1872" w:type="dxa"/>
          <w:tcBorders>
            <w:bottom w:val="single" w:sz="4" w:space="0" w:color="auto"/>
          </w:tcBorders>
          <w:shd w:val="clear" w:color="auto" w:fill="auto"/>
          <w:vAlign w:val="bottom"/>
        </w:tcPr>
        <w:p w14:paraId="2C6765FE" w14:textId="0306CACF" w:rsidR="000510E4" w:rsidRPr="000510E4" w:rsidRDefault="000510E4" w:rsidP="000510E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5C0817D" w14:textId="77777777" w:rsidR="000510E4" w:rsidRDefault="000510E4" w:rsidP="000510E4">
          <w:pPr>
            <w:pStyle w:val="af0"/>
            <w:spacing w:after="120"/>
          </w:pPr>
        </w:p>
      </w:tc>
      <w:tc>
        <w:tcPr>
          <w:tcW w:w="6437" w:type="dxa"/>
          <w:gridSpan w:val="3"/>
          <w:tcBorders>
            <w:bottom w:val="single" w:sz="4" w:space="0" w:color="auto"/>
          </w:tcBorders>
          <w:shd w:val="clear" w:color="auto" w:fill="auto"/>
          <w:vAlign w:val="bottom"/>
        </w:tcPr>
        <w:p w14:paraId="15346570" w14:textId="11816882" w:rsidR="000510E4" w:rsidRPr="000510E4" w:rsidRDefault="000510E4" w:rsidP="000510E4">
          <w:pPr>
            <w:spacing w:after="80" w:line="240" w:lineRule="auto"/>
            <w:jc w:val="right"/>
            <w:rPr>
              <w:position w:val="-4"/>
            </w:rPr>
          </w:pPr>
          <w:r>
            <w:rPr>
              <w:position w:val="-4"/>
              <w:sz w:val="40"/>
            </w:rPr>
            <w:t>CEDAW</w:t>
          </w:r>
          <w:r>
            <w:rPr>
              <w:position w:val="-4"/>
            </w:rPr>
            <w:t>/C/TUR/CO/8</w:t>
          </w:r>
        </w:p>
      </w:tc>
    </w:tr>
    <w:tr w:rsidR="000510E4" w:rsidRPr="000510E4" w14:paraId="7F29D614" w14:textId="77777777" w:rsidTr="000510E4">
      <w:trPr>
        <w:trHeight w:hRule="exact" w:val="2880"/>
      </w:trPr>
      <w:tc>
        <w:tcPr>
          <w:tcW w:w="1267" w:type="dxa"/>
          <w:tcBorders>
            <w:top w:val="single" w:sz="4" w:space="0" w:color="auto"/>
            <w:bottom w:val="single" w:sz="12" w:space="0" w:color="auto"/>
          </w:tcBorders>
          <w:shd w:val="clear" w:color="auto" w:fill="auto"/>
        </w:tcPr>
        <w:p w14:paraId="0912C5D3" w14:textId="7979D63F" w:rsidR="000510E4" w:rsidRPr="000510E4" w:rsidRDefault="000510E4" w:rsidP="000510E4">
          <w:pPr>
            <w:pStyle w:val="af0"/>
            <w:spacing w:before="109"/>
            <w:ind w:left="-72"/>
          </w:pPr>
          <w:r>
            <w:t xml:space="preserve"> </w:t>
          </w:r>
          <w:r>
            <w:drawing>
              <wp:inline distT="0" distB="0" distL="0" distR="0" wp14:anchorId="521D159D" wp14:editId="516E51B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3BE42E" w14:textId="10419A99" w:rsidR="000510E4" w:rsidRPr="000510E4" w:rsidRDefault="000510E4" w:rsidP="000510E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4AD78DA" w14:textId="77777777" w:rsidR="000510E4" w:rsidRPr="000510E4" w:rsidRDefault="000510E4" w:rsidP="000510E4">
          <w:pPr>
            <w:pStyle w:val="af0"/>
            <w:spacing w:before="109"/>
          </w:pPr>
        </w:p>
      </w:tc>
      <w:tc>
        <w:tcPr>
          <w:tcW w:w="3080" w:type="dxa"/>
          <w:tcBorders>
            <w:top w:val="single" w:sz="4" w:space="0" w:color="auto"/>
            <w:bottom w:val="single" w:sz="12" w:space="0" w:color="auto"/>
          </w:tcBorders>
          <w:shd w:val="clear" w:color="auto" w:fill="auto"/>
        </w:tcPr>
        <w:p w14:paraId="0D0812E1" w14:textId="77777777" w:rsidR="000510E4" w:rsidRDefault="000510E4" w:rsidP="000510E4">
          <w:pPr>
            <w:pStyle w:val="Distr"/>
          </w:pPr>
          <w:r>
            <w:t>Distr.: General</w:t>
          </w:r>
        </w:p>
        <w:p w14:paraId="7E754881" w14:textId="77777777" w:rsidR="000510E4" w:rsidRDefault="000510E4" w:rsidP="000510E4">
          <w:pPr>
            <w:pStyle w:val="Publication"/>
          </w:pPr>
          <w:r>
            <w:t>12 July 2022</w:t>
          </w:r>
        </w:p>
        <w:p w14:paraId="4FDBA52B" w14:textId="77777777" w:rsidR="000510E4" w:rsidRDefault="000510E4" w:rsidP="000510E4">
          <w:pPr>
            <w:spacing w:line="240" w:lineRule="exact"/>
          </w:pPr>
          <w:r>
            <w:t>Chinese</w:t>
          </w:r>
        </w:p>
        <w:p w14:paraId="79FC3310" w14:textId="77777777" w:rsidR="000510E4" w:rsidRDefault="000510E4" w:rsidP="000510E4">
          <w:pPr>
            <w:pStyle w:val="Original"/>
          </w:pPr>
          <w:r>
            <w:t>Original: English</w:t>
          </w:r>
        </w:p>
        <w:p w14:paraId="0E020942" w14:textId="0AC31B55" w:rsidR="000510E4" w:rsidRPr="000510E4" w:rsidRDefault="000510E4" w:rsidP="000510E4"/>
      </w:tc>
    </w:tr>
  </w:tbl>
  <w:p w14:paraId="12CE4CB9" w14:textId="77777777" w:rsidR="000510E4" w:rsidRPr="000510E4" w:rsidRDefault="000510E4" w:rsidP="000510E4">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5*"/>
    <w:docVar w:name="CreationDt" w:val="17/08/2022 15:17:05"/>
    <w:docVar w:name="DocCategory" w:val="Doc"/>
    <w:docVar w:name="DocType" w:val="Final"/>
    <w:docVar w:name="DutyStation" w:val="New York"/>
    <w:docVar w:name="FooterJN" w:val="22-10905"/>
    <w:docVar w:name="jobn" w:val="22-10905 (C)"/>
    <w:docVar w:name="jobnDT" w:val="22-10905 (C)   170822"/>
    <w:docVar w:name="jobnDTDT" w:val="22-10905 (C)   170822   170822"/>
    <w:docVar w:name="JobNo" w:val="2210905C"/>
    <w:docVar w:name="LocalDrive" w:val="-1"/>
    <w:docVar w:name="OandT" w:val="yl"/>
    <w:docVar w:name="sss1" w:val="CEDAW/C/TUR/CO/8"/>
    <w:docVar w:name="sss2" w:val="-"/>
    <w:docVar w:name="Symbol1" w:val="CEDAW/C/TUR/CO/8"/>
    <w:docVar w:name="Symbol2" w:val="-"/>
    <w:docVar w:name="Title1" w:val="_x0009__x0009_关于土耳其第八次定期报告的结论性意见*_x000d_"/>
  </w:docVars>
  <w:rsids>
    <w:rsidRoot w:val="000A73E3"/>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10E4"/>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A73E3"/>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4B91"/>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61EB"/>
    <w:rsid w:val="003F7BF8"/>
    <w:rsid w:val="0040149C"/>
    <w:rsid w:val="004044EF"/>
    <w:rsid w:val="00405CAD"/>
    <w:rsid w:val="00413FBC"/>
    <w:rsid w:val="00414423"/>
    <w:rsid w:val="0041733F"/>
    <w:rsid w:val="00420761"/>
    <w:rsid w:val="00426B5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8DD"/>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0C4F"/>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668D"/>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0892"/>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1D4"/>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217D"/>
    <w:rsid w:val="007C5623"/>
    <w:rsid w:val="007C6FC5"/>
    <w:rsid w:val="007C74B9"/>
    <w:rsid w:val="007D441A"/>
    <w:rsid w:val="007D518C"/>
    <w:rsid w:val="007D6379"/>
    <w:rsid w:val="007E0D70"/>
    <w:rsid w:val="007E1B5E"/>
    <w:rsid w:val="007E2191"/>
    <w:rsid w:val="007E6253"/>
    <w:rsid w:val="007F0DF8"/>
    <w:rsid w:val="007F2278"/>
    <w:rsid w:val="007F46DF"/>
    <w:rsid w:val="007F6D70"/>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1AF8"/>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0EA1"/>
    <w:rsid w:val="00A5206D"/>
    <w:rsid w:val="00A55E9E"/>
    <w:rsid w:val="00A622D4"/>
    <w:rsid w:val="00A635A7"/>
    <w:rsid w:val="00A6477B"/>
    <w:rsid w:val="00A652D9"/>
    <w:rsid w:val="00A67E9B"/>
    <w:rsid w:val="00A72E47"/>
    <w:rsid w:val="00A74DBA"/>
    <w:rsid w:val="00A750A5"/>
    <w:rsid w:val="00A778F1"/>
    <w:rsid w:val="00A800EC"/>
    <w:rsid w:val="00A82B16"/>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26AE"/>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2EB6"/>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43CC"/>
    <w:rsid w:val="00C464DD"/>
    <w:rsid w:val="00C519F4"/>
    <w:rsid w:val="00C52423"/>
    <w:rsid w:val="00C52DB6"/>
    <w:rsid w:val="00C53A40"/>
    <w:rsid w:val="00C53B91"/>
    <w:rsid w:val="00C60D8E"/>
    <w:rsid w:val="00C62EF9"/>
    <w:rsid w:val="00C650F5"/>
    <w:rsid w:val="00C6685C"/>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A76"/>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38C3"/>
    <w:rsid w:val="00CF49BA"/>
    <w:rsid w:val="00CF6A57"/>
    <w:rsid w:val="00CF7718"/>
    <w:rsid w:val="00D0025B"/>
    <w:rsid w:val="00D012BB"/>
    <w:rsid w:val="00D024D6"/>
    <w:rsid w:val="00D0701A"/>
    <w:rsid w:val="00D10888"/>
    <w:rsid w:val="00D10EE5"/>
    <w:rsid w:val="00D11E0A"/>
    <w:rsid w:val="00D140FC"/>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057"/>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16FA5"/>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3F3D"/>
    <w:rsid w:val="00E75847"/>
    <w:rsid w:val="00E75D69"/>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24078D"/>
  <w15:chartTrackingRefBased/>
  <w15:docId w15:val="{0E886BEC-11DF-4227-99A8-3ED4C91C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HChG">
    <w:name w:val="_ H _Ch_G"/>
    <w:basedOn w:val="a"/>
    <w:next w:val="a"/>
    <w:qFormat/>
    <w:rsid w:val="00B72EB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B72EB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B72EB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SingleTxtG">
    <w:name w:val="_ Single Txt_G"/>
    <w:basedOn w:val="a"/>
    <w:link w:val="SingleTxtGChar"/>
    <w:qFormat/>
    <w:rsid w:val="00B72EB6"/>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B72EB6"/>
    <w:rPr>
      <w:rFonts w:eastAsiaTheme="minorHAnsi"/>
      <w:sz w:val="21"/>
      <w:szCs w:val="10"/>
      <w:lang w:val="en-US"/>
    </w:rPr>
  </w:style>
  <w:style w:type="character" w:styleId="af7">
    <w:name w:val="Unresolved Mention"/>
    <w:basedOn w:val="a0"/>
    <w:uiPriority w:val="99"/>
    <w:semiHidden/>
    <w:unhideWhenUsed/>
    <w:rsid w:val="00C443CC"/>
    <w:rPr>
      <w:color w:val="605E5C"/>
      <w:shd w:val="clear" w:color="auto" w:fill="E1DFDD"/>
    </w:rPr>
  </w:style>
  <w:style w:type="paragraph" w:styleId="af8">
    <w:name w:val="Revision"/>
    <w:hidden/>
    <w:uiPriority w:val="99"/>
    <w:semiHidden/>
    <w:rsid w:val="00A50EA1"/>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82" TargetMode="External"/><Relationship Id="rId26" Type="http://schemas.openxmlformats.org/officeDocument/2006/relationships/hyperlink" Target="https://undocs.org/ch/CEDAW/C/TUR/CO/7" TargetMode="External"/><Relationship Id="rId39" Type="http://schemas.openxmlformats.org/officeDocument/2006/relationships/hyperlink" Target="https://undocs.org/ch/CEDAW/C/UGA/CO/7" TargetMode="External"/><Relationship Id="rId21" Type="http://schemas.openxmlformats.org/officeDocument/2006/relationships/hyperlink" Target="https://undocs.org/ch/CEDAW/C/TUR/Q/8" TargetMode="External"/><Relationship Id="rId34" Type="http://schemas.openxmlformats.org/officeDocument/2006/relationships/hyperlink" Target="https://undocs.org/ch/CEDAW/C/TUR/CO/7" TargetMode="External"/><Relationship Id="rId42" Type="http://schemas.openxmlformats.org/officeDocument/2006/relationships/hyperlink" Target="https://undocs.org/ch/CEDAW/C/TUR/CO/7"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CEDAW/C/TUR/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TUR/C/7" TargetMode="External"/><Relationship Id="rId32" Type="http://schemas.openxmlformats.org/officeDocument/2006/relationships/hyperlink" Target="https://undocs.org/ch/CEDAW/C/TUR/CO/7" TargetMode="External"/><Relationship Id="rId37" Type="http://schemas.openxmlformats.org/officeDocument/2006/relationships/hyperlink" Target="https://undocs.org/ch/CEDAW/C/TUR/CO/7" TargetMode="External"/><Relationship Id="rId40" Type="http://schemas.openxmlformats.org/officeDocument/2006/relationships/hyperlink" Target="https://undocs.org/ch/CEDAW/C/TUR/CO/7" TargetMode="External"/><Relationship Id="rId45"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TUR/CO/7/Add.1" TargetMode="External"/><Relationship Id="rId28" Type="http://schemas.openxmlformats.org/officeDocument/2006/relationships/hyperlink" Target="https://undocs.org/ch/S/RES/1820(2008)" TargetMode="External"/><Relationship Id="rId36" Type="http://schemas.openxmlformats.org/officeDocument/2006/relationships/hyperlink" Target="https://undocs.org/ch/S/RES/1325(2000)" TargetMode="External"/><Relationship Id="rId10" Type="http://schemas.openxmlformats.org/officeDocument/2006/relationships/footer" Target="footer1.xml"/><Relationship Id="rId19" Type="http://schemas.openxmlformats.org/officeDocument/2006/relationships/hyperlink" Target="https://undocs.org/ch/CEDAW/C/SR.1884" TargetMode="External"/><Relationship Id="rId31" Type="http://schemas.openxmlformats.org/officeDocument/2006/relationships/hyperlink" Target="https://undocs.org/ch/A/HRC/44/14/Add.1" TargetMode="External"/><Relationship Id="rId44" Type="http://schemas.openxmlformats.org/officeDocument/2006/relationships/hyperlink" Target="https://undocs.org/ch/CEDAW/C/TUR/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TUR/RQ/8"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TUR/CO/7" TargetMode="External"/><Relationship Id="rId35" Type="http://schemas.openxmlformats.org/officeDocument/2006/relationships/hyperlink" Target="https://undocs.org/ch/CEDAW/C/TUR/CO/7" TargetMode="External"/><Relationship Id="rId43" Type="http://schemas.openxmlformats.org/officeDocument/2006/relationships/hyperlink" Target="https://undocs.org/ch/CEDAW/C/TUR/CO/7"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hyperlink" Target="https://undocs.org/ch/CEDAW/C/TUR/CO/7" TargetMode="External"/><Relationship Id="rId38" Type="http://schemas.openxmlformats.org/officeDocument/2006/relationships/hyperlink" Target="https://undocs.org/ch/S/RES/1325(2000)" TargetMode="External"/><Relationship Id="rId46" Type="http://schemas.openxmlformats.org/officeDocument/2006/relationships/fontTable" Target="fontTable.xml"/><Relationship Id="rId20" Type="http://schemas.openxmlformats.org/officeDocument/2006/relationships/hyperlink" Target="https://undocs.org/ch/CEDAW/C/TUR/8" TargetMode="External"/><Relationship Id="rId41" Type="http://schemas.openxmlformats.org/officeDocument/2006/relationships/hyperlink" Target="https://undocs.org/ch/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2699</Words>
  <Characters>15388</Characters>
  <Application>Microsoft Office Word</Application>
  <DocSecurity>0</DocSecurity>
  <Lines>128</Lines>
  <Paragraphs>36</Paragraphs>
  <ScaleCrop>false</ScaleCrop>
  <Company/>
  <LinksUpToDate>false</LinksUpToDate>
  <CharactersWithSpaces>18051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Xi Zhai</cp:lastModifiedBy>
  <cp:revision>3</cp:revision>
  <cp:lastPrinted>2022-09-13T18:14:00Z</cp:lastPrinted>
  <dcterms:created xsi:type="dcterms:W3CDTF">2022-09-13T18:14:00Z</dcterms:created>
  <dcterms:modified xsi:type="dcterms:W3CDTF">2022-09-13T18:14:00Z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2210905</vt:lpwstr>
  </property>
  <property fmtid="{D5CDD505-2E9C-101B-9397-08002B2CF9AE}" pid="3" name="ODSRefJobNo">
    <vt:lpwstr>2242092C</vt:lpwstr>
  </property>
  <property fmtid="{D5CDD505-2E9C-101B-9397-08002B2CF9AE}" pid="4" name="Symbol1">
    <vt:lpwstr>CEDAW/C/TUR/CO/8</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关于土耳其第八次定期报告的结论性意见*_x000d_</vt:lpwstr>
  </property>
</Properties>
</file>