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textAlignment w:val="center"/>
      </w:pPr>
      <w:r>
        <w:t>1999</w:t>
      </w:r>
      <w:r>
        <w:rPr>
          <w:rFonts w:hint="eastAsia"/>
        </w:rPr>
        <w:t>年实务会议</w:t>
      </w:r>
    </w:p>
    <w:p w:rsidR="00000000" w:rsidRDefault="00000000">
      <w:pPr>
        <w:pStyle w:val="Heading2"/>
        <w:rPr>
          <w:rFonts w:hint="eastAsia"/>
        </w:rPr>
      </w:pPr>
    </w:p>
    <w:p w:rsidR="00000000" w:rsidRDefault="00000000">
      <w:pPr>
        <w:pStyle w:val="Heading2"/>
      </w:pPr>
      <w:r>
        <w:rPr>
          <w:rFonts w:hint="eastAsia"/>
        </w:rPr>
        <w:t>《经济、社会、文化权利国际公约》的执行情况</w:t>
      </w:r>
    </w:p>
    <w:p w:rsidR="00000000" w:rsidRDefault="00000000">
      <w:pPr>
        <w:pStyle w:val="Heading3"/>
      </w:pPr>
      <w:r>
        <w:rPr>
          <w:rFonts w:hint="eastAsia"/>
        </w:rPr>
        <w:t>缔约国根据《公约》第</w:t>
      </w:r>
      <w:r>
        <w:t>16</w:t>
      </w:r>
      <w:r>
        <w:rPr>
          <w:rFonts w:hint="eastAsia"/>
        </w:rPr>
        <w:t>和第</w:t>
      </w:r>
      <w:r>
        <w:t>17</w:t>
      </w:r>
      <w:r>
        <w:rPr>
          <w:rFonts w:hint="eastAsia"/>
        </w:rPr>
        <w:t>条</w:t>
      </w:r>
      <w:r>
        <w:br/>
      </w:r>
      <w:r>
        <w:rPr>
          <w:rFonts w:hint="eastAsia"/>
        </w:rPr>
        <w:t>提交的第三份定期报告</w:t>
      </w:r>
    </w:p>
    <w:p w:rsidR="00000000" w:rsidRDefault="00000000">
      <w:pPr>
        <w:pStyle w:val="Heading3"/>
      </w:pPr>
      <w:r>
        <w:rPr>
          <w:rFonts w:hint="eastAsia"/>
        </w:rPr>
        <w:t>增</w:t>
      </w:r>
      <w:r>
        <w:t xml:space="preserve">  </w:t>
      </w:r>
      <w:r>
        <w:rPr>
          <w:rFonts w:hint="eastAsia"/>
        </w:rPr>
        <w:t>编</w:t>
      </w:r>
    </w:p>
    <w:p w:rsidR="00000000" w:rsidRDefault="00000000">
      <w:pPr>
        <w:pStyle w:val="Heading3"/>
        <w:rPr>
          <w:u w:val="none"/>
        </w:rPr>
      </w:pPr>
      <w:r>
        <w:rPr>
          <w:rFonts w:hint="eastAsia"/>
          <w:u w:val="none"/>
        </w:rPr>
        <w:t>阿拉伯叙利亚共和国</w:t>
      </w:r>
      <w:r>
        <w:rPr>
          <w:u w:val="none"/>
        </w:rPr>
        <w:t xml:space="preserve"> </w:t>
      </w:r>
      <w:r>
        <w:rPr>
          <w:rStyle w:val="FootnoteReference"/>
          <w:rFonts w:ascii="Times New Roman" w:hAnsi="Times New Roman"/>
          <w:u w:val="none"/>
          <w:vertAlign w:val="baseline"/>
        </w:rPr>
        <w:footnoteReference w:customMarkFollows="1" w:id="1"/>
        <w:t>*</w:t>
      </w:r>
      <w:r>
        <w:rPr>
          <w:u w:val="none"/>
        </w:rPr>
        <w:t xml:space="preserve"> </w:t>
      </w:r>
    </w:p>
    <w:p w:rsidR="00000000" w:rsidRDefault="00000000">
      <w:pPr>
        <w:ind w:left="6734"/>
      </w:pPr>
      <w:r>
        <w:rPr>
          <w:rFonts w:hint="eastAsia"/>
        </w:rPr>
        <w:t>［原文：阿拉伯文］</w:t>
      </w:r>
    </w:p>
    <w:p w:rsidR="00000000" w:rsidRDefault="00000000">
      <w:pPr>
        <w:ind w:left="6734"/>
      </w:pPr>
      <w:r>
        <w:rPr>
          <w:rFonts w:hint="eastAsia"/>
        </w:rPr>
        <w:t>［</w:t>
      </w:r>
      <w:r>
        <w:t>1999</w:t>
      </w:r>
      <w:r>
        <w:rPr>
          <w:rFonts w:hint="eastAsia"/>
        </w:rPr>
        <w:t>年</w:t>
      </w:r>
      <w:r>
        <w:t>3</w:t>
      </w:r>
      <w:r>
        <w:rPr>
          <w:rFonts w:hint="eastAsia"/>
        </w:rPr>
        <w:t>月</w:t>
      </w:r>
      <w:r>
        <w:t>22</w:t>
      </w:r>
      <w:r>
        <w:rPr>
          <w:rFonts w:hint="eastAsia"/>
        </w:rPr>
        <w:t>日］</w:t>
      </w:r>
    </w:p>
    <w:p w:rsidR="00000000" w:rsidRDefault="00000000">
      <w:pPr>
        <w:pStyle w:val="ad"/>
        <w:keepNext/>
        <w:tabs>
          <w:tab w:val="clear" w:pos="7201"/>
          <w:tab w:val="clear" w:pos="8618"/>
          <w:tab w:val="left" w:pos="7088"/>
          <w:tab w:val="left" w:pos="8080"/>
          <w:tab w:val="left" w:pos="8640"/>
        </w:tabs>
        <w:spacing w:after="120" w:line="336" w:lineRule="auto"/>
        <w:jc w:val="center"/>
        <w:rPr>
          <w:rFonts w:eastAsia="长城楷体"/>
          <w:kern w:val="24"/>
          <w:sz w:val="26"/>
        </w:rPr>
      </w:pPr>
      <w:r>
        <w:br w:type="page"/>
      </w:r>
      <w:r>
        <w:rPr>
          <w:rFonts w:eastAsia="长城楷体" w:hint="eastAsia"/>
          <w:kern w:val="24"/>
          <w:sz w:val="26"/>
        </w:rPr>
        <w:t>目</w:t>
      </w:r>
      <w:r>
        <w:rPr>
          <w:rFonts w:eastAsia="长城楷体"/>
          <w:kern w:val="24"/>
          <w:sz w:val="26"/>
        </w:rPr>
        <w:tab/>
      </w:r>
      <w:r>
        <w:rPr>
          <w:rFonts w:eastAsia="长城楷体" w:hint="eastAsia"/>
          <w:kern w:val="24"/>
          <w:sz w:val="26"/>
        </w:rPr>
        <w:t>录</w:t>
      </w:r>
    </w:p>
    <w:p w:rsidR="00000000" w:rsidRDefault="00000000">
      <w:pPr>
        <w:pStyle w:val="ad"/>
        <w:keepNext/>
        <w:tabs>
          <w:tab w:val="clear" w:pos="7201"/>
          <w:tab w:val="clear" w:pos="8618"/>
          <w:tab w:val="left" w:pos="7088"/>
          <w:tab w:val="left" w:pos="8080"/>
          <w:tab w:val="left" w:pos="8640"/>
        </w:tabs>
        <w:spacing w:after="120" w:line="336" w:lineRule="auto"/>
        <w:rPr>
          <w:rFonts w:eastAsia="长城楷体"/>
          <w:kern w:val="24"/>
          <w:sz w:val="26"/>
        </w:rPr>
      </w:pPr>
      <w:r>
        <w:rPr>
          <w:rFonts w:eastAsia="长城楷体"/>
          <w:kern w:val="24"/>
          <w:sz w:val="26"/>
        </w:rPr>
        <w:tab/>
      </w:r>
      <w:r>
        <w:rPr>
          <w:rFonts w:eastAsia="长城楷体"/>
          <w:kern w:val="24"/>
          <w:sz w:val="26"/>
        </w:rPr>
        <w:tab/>
      </w:r>
      <w:r>
        <w:rPr>
          <w:rFonts w:eastAsia="长城楷体" w:hint="eastAsia"/>
          <w:kern w:val="24"/>
          <w:sz w:val="26"/>
          <w:u w:val="single"/>
        </w:rPr>
        <w:t>段</w:t>
      </w:r>
      <w:r>
        <w:rPr>
          <w:rFonts w:eastAsia="长城楷体"/>
          <w:kern w:val="24"/>
          <w:sz w:val="26"/>
          <w:u w:val="single"/>
        </w:rPr>
        <w:tab/>
      </w:r>
      <w:r>
        <w:rPr>
          <w:rFonts w:eastAsia="长城楷体" w:hint="eastAsia"/>
          <w:kern w:val="24"/>
          <w:sz w:val="26"/>
          <w:u w:val="single"/>
        </w:rPr>
        <w:t>次</w:t>
      </w:r>
      <w:r>
        <w:rPr>
          <w:rFonts w:eastAsia="长城楷体"/>
          <w:kern w:val="24"/>
          <w:sz w:val="26"/>
        </w:rPr>
        <w:tab/>
      </w:r>
      <w:r>
        <w:rPr>
          <w:rFonts w:eastAsia="长城楷体"/>
          <w:kern w:val="24"/>
          <w:sz w:val="26"/>
        </w:rPr>
        <w:tab/>
      </w:r>
      <w:r>
        <w:rPr>
          <w:rFonts w:eastAsia="长城楷体" w:hint="eastAsia"/>
          <w:kern w:val="24"/>
          <w:sz w:val="26"/>
          <w:u w:val="single"/>
        </w:rPr>
        <w:t>页</w:t>
      </w:r>
      <w:r>
        <w:rPr>
          <w:rFonts w:eastAsia="长城楷体"/>
          <w:kern w:val="24"/>
          <w:sz w:val="26"/>
          <w:u w:val="single"/>
        </w:rPr>
        <w:tab/>
      </w:r>
      <w:r>
        <w:rPr>
          <w:rFonts w:eastAsia="长城楷体" w:hint="eastAsia"/>
          <w:kern w:val="24"/>
          <w:sz w:val="26"/>
          <w:u w:val="single"/>
        </w:rPr>
        <w:t>次</w:t>
      </w:r>
    </w:p>
    <w:p w:rsidR="00000000" w:rsidRDefault="00000000">
      <w:pPr>
        <w:pStyle w:val="a5"/>
        <w:rPr>
          <w:rFonts w:hint="eastAsia"/>
        </w:rPr>
      </w:pPr>
      <w:r>
        <w:rPr>
          <w:rFonts w:hint="eastAsia"/>
        </w:rPr>
        <w:t>第</w:t>
      </w:r>
      <w:r>
        <w:t>6</w:t>
      </w:r>
      <w:r>
        <w:rPr>
          <w:rFonts w:hint="eastAsia"/>
        </w:rPr>
        <w:t>和第</w:t>
      </w:r>
      <w:r>
        <w:t>7</w:t>
      </w:r>
      <w:r>
        <w:rPr>
          <w:rFonts w:hint="eastAsia"/>
        </w:rPr>
        <w:t>条</w:t>
      </w:r>
      <w:r>
        <w:t>...............</w:t>
      </w:r>
      <w:r>
        <w:tab/>
      </w:r>
      <w:r>
        <w:tab/>
        <w:t>1</w:t>
      </w:r>
      <w:r>
        <w:tab/>
        <w:t>-</w:t>
      </w:r>
      <w:r>
        <w:tab/>
        <w:t>41</w:t>
      </w:r>
      <w:r>
        <w:tab/>
      </w:r>
      <w:r>
        <w:rPr>
          <w:rFonts w:hint="eastAsia"/>
        </w:rPr>
        <w:t>3</w:t>
      </w:r>
    </w:p>
    <w:p w:rsidR="00000000" w:rsidRDefault="00000000">
      <w:pPr>
        <w:pStyle w:val="a5"/>
      </w:pPr>
      <w:r>
        <w:rPr>
          <w:rFonts w:hint="eastAsia"/>
        </w:rPr>
        <w:t>第</w:t>
      </w:r>
      <w:r>
        <w:t>8</w:t>
      </w:r>
      <w:r>
        <w:rPr>
          <w:rFonts w:hint="eastAsia"/>
        </w:rPr>
        <w:t>条</w:t>
      </w:r>
      <w:r>
        <w:t>...........................</w:t>
      </w:r>
      <w:r>
        <w:tab/>
      </w:r>
      <w:r>
        <w:tab/>
        <w:t>42</w:t>
      </w:r>
      <w:r>
        <w:tab/>
        <w:t>-</w:t>
      </w:r>
      <w:r>
        <w:tab/>
        <w:t>58</w:t>
      </w:r>
      <w:r>
        <w:tab/>
        <w:t>12</w:t>
      </w:r>
    </w:p>
    <w:p w:rsidR="00000000" w:rsidRDefault="00000000">
      <w:pPr>
        <w:pStyle w:val="a5"/>
      </w:pPr>
      <w:r>
        <w:rPr>
          <w:rFonts w:hint="eastAsia"/>
        </w:rPr>
        <w:t>第</w:t>
      </w:r>
      <w:r>
        <w:t>9</w:t>
      </w:r>
      <w:r>
        <w:rPr>
          <w:rFonts w:hint="eastAsia"/>
        </w:rPr>
        <w:t>条</w:t>
      </w:r>
      <w:r>
        <w:t>.........................</w:t>
      </w:r>
      <w:r>
        <w:tab/>
      </w:r>
      <w:r>
        <w:tab/>
        <w:t>59</w:t>
      </w:r>
      <w:r>
        <w:tab/>
        <w:t>-</w:t>
      </w:r>
      <w:r>
        <w:tab/>
        <w:t>102</w:t>
      </w:r>
      <w:r>
        <w:tab/>
        <w:t>15</w:t>
      </w:r>
    </w:p>
    <w:p w:rsidR="00000000" w:rsidRDefault="00000000">
      <w:pPr>
        <w:pStyle w:val="a5"/>
      </w:pPr>
      <w:r>
        <w:rPr>
          <w:rFonts w:hint="eastAsia"/>
        </w:rPr>
        <w:t>第</w:t>
      </w:r>
      <w:r>
        <w:t>10</w:t>
      </w:r>
      <w:r>
        <w:rPr>
          <w:rFonts w:hint="eastAsia"/>
        </w:rPr>
        <w:t>条</w:t>
      </w:r>
      <w:r>
        <w:t>.........................</w:t>
      </w:r>
      <w:r>
        <w:tab/>
      </w:r>
      <w:r>
        <w:tab/>
        <w:t>103</w:t>
      </w:r>
      <w:r>
        <w:tab/>
        <w:t>-</w:t>
      </w:r>
      <w:r>
        <w:tab/>
        <w:t>148</w:t>
      </w:r>
      <w:r>
        <w:tab/>
        <w:t>25</w:t>
      </w:r>
    </w:p>
    <w:p w:rsidR="00000000" w:rsidRDefault="00000000">
      <w:pPr>
        <w:pStyle w:val="a5"/>
      </w:pPr>
      <w:r>
        <w:rPr>
          <w:rFonts w:hint="eastAsia"/>
        </w:rPr>
        <w:t>第</w:t>
      </w:r>
      <w:r>
        <w:t>11</w:t>
      </w:r>
      <w:r>
        <w:rPr>
          <w:rFonts w:hint="eastAsia"/>
        </w:rPr>
        <w:t>条</w:t>
      </w:r>
      <w:r>
        <w:t>.........................</w:t>
      </w:r>
      <w:r>
        <w:tab/>
      </w:r>
      <w:r>
        <w:tab/>
        <w:t>149</w:t>
      </w:r>
      <w:r>
        <w:tab/>
        <w:t>-</w:t>
      </w:r>
      <w:r>
        <w:tab/>
        <w:t>204</w:t>
      </w:r>
      <w:r>
        <w:tab/>
        <w:t>33</w:t>
      </w:r>
    </w:p>
    <w:p w:rsidR="00000000" w:rsidRDefault="00000000">
      <w:pPr>
        <w:pStyle w:val="a5"/>
      </w:pPr>
      <w:r>
        <w:rPr>
          <w:rFonts w:hint="eastAsia"/>
        </w:rPr>
        <w:t>第</w:t>
      </w:r>
      <w:r>
        <w:t>12</w:t>
      </w:r>
      <w:r>
        <w:rPr>
          <w:rFonts w:hint="eastAsia"/>
        </w:rPr>
        <w:t>条</w:t>
      </w:r>
      <w:r>
        <w:t>.........................</w:t>
      </w:r>
      <w:r>
        <w:tab/>
      </w:r>
      <w:r>
        <w:tab/>
        <w:t>205</w:t>
      </w:r>
      <w:r>
        <w:tab/>
        <w:t>-</w:t>
      </w:r>
      <w:r>
        <w:tab/>
        <w:t>235</w:t>
      </w:r>
      <w:r>
        <w:tab/>
        <w:t>47</w:t>
      </w:r>
    </w:p>
    <w:p w:rsidR="00000000" w:rsidRDefault="00000000">
      <w:pPr>
        <w:pStyle w:val="a5"/>
      </w:pPr>
      <w:r>
        <w:rPr>
          <w:rFonts w:hint="eastAsia"/>
        </w:rPr>
        <w:t>第</w:t>
      </w:r>
      <w:r>
        <w:t>13</w:t>
      </w:r>
      <w:r>
        <w:rPr>
          <w:rFonts w:hint="eastAsia"/>
        </w:rPr>
        <w:t>和</w:t>
      </w:r>
      <w:r>
        <w:t>14</w:t>
      </w:r>
      <w:r>
        <w:rPr>
          <w:rFonts w:hint="eastAsia"/>
        </w:rPr>
        <w:t>条</w:t>
      </w:r>
      <w:r>
        <w:t>.........................</w:t>
      </w:r>
      <w:r>
        <w:tab/>
      </w:r>
      <w:r>
        <w:tab/>
        <w:t>236</w:t>
      </w:r>
      <w:r>
        <w:tab/>
        <w:t>-</w:t>
      </w:r>
      <w:r>
        <w:tab/>
        <w:t>246</w:t>
      </w:r>
      <w:r>
        <w:tab/>
        <w:t>62</w:t>
      </w:r>
    </w:p>
    <w:p w:rsidR="00000000" w:rsidRDefault="00000000">
      <w:pPr>
        <w:pStyle w:val="a5"/>
        <w:rPr>
          <w:rFonts w:hint="eastAsia"/>
        </w:rPr>
      </w:pPr>
      <w:r>
        <w:rPr>
          <w:rFonts w:hint="eastAsia"/>
        </w:rPr>
        <w:t>第</w:t>
      </w:r>
      <w:r>
        <w:t>15</w:t>
      </w:r>
      <w:r>
        <w:rPr>
          <w:rFonts w:hint="eastAsia"/>
        </w:rPr>
        <w:t>条</w:t>
      </w:r>
      <w:r>
        <w:t>.........................</w:t>
      </w:r>
      <w:r>
        <w:tab/>
      </w:r>
      <w:r>
        <w:tab/>
        <w:t>247</w:t>
      </w:r>
      <w:r>
        <w:tab/>
        <w:t>-</w:t>
      </w:r>
      <w:r>
        <w:tab/>
        <w:t>262</w:t>
      </w:r>
      <w:r>
        <w:tab/>
        <w:t>65</w:t>
      </w:r>
    </w:p>
    <w:p w:rsidR="00000000" w:rsidRDefault="00000000">
      <w:pPr>
        <w:pStyle w:val="Heading3"/>
      </w:pPr>
      <w:r>
        <w:br w:type="page"/>
      </w:r>
      <w:r>
        <w:rPr>
          <w:rFonts w:hint="eastAsia"/>
        </w:rPr>
        <w:t>第</w:t>
      </w:r>
      <w:r>
        <w:t>6</w:t>
      </w:r>
      <w:r>
        <w:rPr>
          <w:rFonts w:hint="eastAsia"/>
        </w:rPr>
        <w:t>和第</w:t>
      </w:r>
      <w:r>
        <w:t>7</w:t>
      </w:r>
      <w:r>
        <w:rPr>
          <w:rFonts w:hint="eastAsia"/>
        </w:rPr>
        <w:t>条</w:t>
      </w:r>
    </w:p>
    <w:p w:rsidR="00000000" w:rsidRDefault="00000000">
      <w:r>
        <w:tab/>
        <w:t xml:space="preserve">1.  </w:t>
      </w:r>
      <w:r>
        <w:rPr>
          <w:rFonts w:hint="eastAsia"/>
        </w:rPr>
        <w:t>阿拉伯叙利亚共和国从</w:t>
      </w:r>
      <w:r>
        <w:t>1947</w:t>
      </w:r>
      <w:r>
        <w:rPr>
          <w:rFonts w:hint="eastAsia"/>
        </w:rPr>
        <w:t>年起就是国际劳工组织的成员，到</w:t>
      </w:r>
      <w:r>
        <w:t>1997</w:t>
      </w:r>
      <w:r>
        <w:rPr>
          <w:rFonts w:hint="eastAsia"/>
        </w:rPr>
        <w:t>年</w:t>
      </w:r>
      <w:r>
        <w:t>12</w:t>
      </w:r>
      <w:r>
        <w:rPr>
          <w:rFonts w:hint="eastAsia"/>
        </w:rPr>
        <w:t>月</w:t>
      </w:r>
      <w:r>
        <w:t>31</w:t>
      </w:r>
      <w:r>
        <w:rPr>
          <w:rFonts w:hint="eastAsia"/>
        </w:rPr>
        <w:t>日为止，已批准了</w:t>
      </w:r>
      <w:r>
        <w:t>46</w:t>
      </w:r>
      <w:r>
        <w:rPr>
          <w:rFonts w:hint="eastAsia"/>
        </w:rPr>
        <w:t>项国际劳工公约，这些公约包括：</w:t>
      </w:r>
    </w:p>
    <w:p w:rsidR="00000000" w:rsidRDefault="00000000">
      <w:pPr>
        <w:ind w:left="1036"/>
      </w:pPr>
      <w:r>
        <w:tab/>
        <w:t>1958</w:t>
      </w:r>
      <w:r>
        <w:rPr>
          <w:rFonts w:hint="eastAsia"/>
        </w:rPr>
        <w:t>年的</w:t>
      </w:r>
      <w:r>
        <w:t>(</w:t>
      </w:r>
      <w:r>
        <w:rPr>
          <w:rFonts w:hint="eastAsia"/>
        </w:rPr>
        <w:t>就业和职业</w:t>
      </w:r>
      <w:r>
        <w:t>)</w:t>
      </w:r>
      <w:r>
        <w:rPr>
          <w:rFonts w:hint="eastAsia"/>
        </w:rPr>
        <w:t>歧视公约</w:t>
      </w:r>
      <w:r>
        <w:t>(</w:t>
      </w:r>
      <w:r>
        <w:rPr>
          <w:rFonts w:hint="eastAsia"/>
        </w:rPr>
        <w:t>第</w:t>
      </w:r>
      <w:r>
        <w:t>111</w:t>
      </w:r>
      <w:r>
        <w:rPr>
          <w:rFonts w:hint="eastAsia"/>
        </w:rPr>
        <w:t>号</w:t>
      </w:r>
      <w:r>
        <w:t>)</w:t>
      </w:r>
      <w:r>
        <w:rPr>
          <w:rFonts w:hint="eastAsia"/>
        </w:rPr>
        <w:t>，根据叙利亚共和国总统颁布的</w:t>
      </w:r>
      <w:r>
        <w:t>1960</w:t>
      </w:r>
      <w:r>
        <w:rPr>
          <w:rFonts w:hint="eastAsia"/>
        </w:rPr>
        <w:t>年第</w:t>
      </w:r>
      <w:r>
        <w:t>498</w:t>
      </w:r>
      <w:r>
        <w:rPr>
          <w:rFonts w:hint="eastAsia"/>
        </w:rPr>
        <w:t>号法令规定的条件批准；</w:t>
      </w:r>
    </w:p>
    <w:p w:rsidR="00000000" w:rsidRDefault="00000000">
      <w:pPr>
        <w:ind w:left="1036"/>
      </w:pPr>
      <w:r>
        <w:tab/>
        <w:t>1970</w:t>
      </w:r>
      <w:r>
        <w:rPr>
          <w:rFonts w:hint="eastAsia"/>
        </w:rPr>
        <w:t>年的《确定最低工资公约》</w:t>
      </w:r>
      <w:r>
        <w:t>(</w:t>
      </w:r>
      <w:r>
        <w:rPr>
          <w:rFonts w:hint="eastAsia"/>
        </w:rPr>
        <w:t>第</w:t>
      </w:r>
      <w:r>
        <w:t>131</w:t>
      </w:r>
      <w:r>
        <w:rPr>
          <w:rFonts w:hint="eastAsia"/>
        </w:rPr>
        <w:t>号</w:t>
      </w:r>
      <w:r>
        <w:t>)</w:t>
      </w:r>
      <w:r>
        <w:rPr>
          <w:rFonts w:hint="eastAsia"/>
        </w:rPr>
        <w:t>，经</w:t>
      </w:r>
      <w:r>
        <w:t>1972</w:t>
      </w:r>
      <w:r>
        <w:rPr>
          <w:rFonts w:hint="eastAsia"/>
        </w:rPr>
        <w:t>年</w:t>
      </w:r>
      <w:r>
        <w:t>3</w:t>
      </w:r>
      <w:r>
        <w:rPr>
          <w:rFonts w:hint="eastAsia"/>
        </w:rPr>
        <w:t>月</w:t>
      </w:r>
      <w:r>
        <w:t>23</w:t>
      </w:r>
      <w:r>
        <w:rPr>
          <w:rFonts w:hint="eastAsia"/>
        </w:rPr>
        <w:t>日第</w:t>
      </w:r>
      <w:r>
        <w:t>256</w:t>
      </w:r>
      <w:r>
        <w:rPr>
          <w:rFonts w:hint="eastAsia"/>
        </w:rPr>
        <w:t>号法令批准；</w:t>
      </w:r>
    </w:p>
    <w:p w:rsidR="00000000" w:rsidRDefault="00000000">
      <w:pPr>
        <w:ind w:left="1036"/>
      </w:pPr>
      <w:r>
        <w:tab/>
        <w:t>1951</w:t>
      </w:r>
      <w:r>
        <w:rPr>
          <w:rFonts w:hint="eastAsia"/>
        </w:rPr>
        <w:t>年的《同酬公约》</w:t>
      </w:r>
      <w:r>
        <w:t>(</w:t>
      </w:r>
      <w:r>
        <w:rPr>
          <w:rFonts w:hint="eastAsia"/>
        </w:rPr>
        <w:t>第</w:t>
      </w:r>
      <w:r>
        <w:t>100</w:t>
      </w:r>
      <w:r>
        <w:rPr>
          <w:rFonts w:hint="eastAsia"/>
        </w:rPr>
        <w:t>号</w:t>
      </w:r>
      <w:r>
        <w:t>)</w:t>
      </w:r>
      <w:r>
        <w:rPr>
          <w:rFonts w:hint="eastAsia"/>
        </w:rPr>
        <w:t>，经</w:t>
      </w:r>
      <w:r>
        <w:t>1972</w:t>
      </w:r>
      <w:r>
        <w:rPr>
          <w:rFonts w:hint="eastAsia"/>
        </w:rPr>
        <w:t>年</w:t>
      </w:r>
      <w:r>
        <w:t>3</w:t>
      </w:r>
      <w:r>
        <w:rPr>
          <w:rFonts w:hint="eastAsia"/>
        </w:rPr>
        <w:t>月</w:t>
      </w:r>
      <w:r>
        <w:t>23</w:t>
      </w:r>
      <w:r>
        <w:rPr>
          <w:rFonts w:hint="eastAsia"/>
        </w:rPr>
        <w:t>日第</w:t>
      </w:r>
      <w:r>
        <w:t>371</w:t>
      </w:r>
      <w:r>
        <w:rPr>
          <w:rFonts w:hint="eastAsia"/>
        </w:rPr>
        <w:t>号法批准；</w:t>
      </w:r>
    </w:p>
    <w:p w:rsidR="00000000" w:rsidRDefault="00000000">
      <w:pPr>
        <w:ind w:left="1036"/>
      </w:pPr>
      <w:r>
        <w:tab/>
        <w:t>1921</w:t>
      </w:r>
      <w:r>
        <w:rPr>
          <w:rFonts w:hint="eastAsia"/>
        </w:rPr>
        <w:t>年的《每周休息公约》</w:t>
      </w:r>
      <w:r>
        <w:t>(</w:t>
      </w:r>
      <w:r>
        <w:rPr>
          <w:rFonts w:hint="eastAsia"/>
        </w:rPr>
        <w:t>第</w:t>
      </w:r>
      <w:r>
        <w:t>14</w:t>
      </w:r>
      <w:r>
        <w:rPr>
          <w:rFonts w:hint="eastAsia"/>
        </w:rPr>
        <w:t>号</w:t>
      </w:r>
      <w:r>
        <w:t>)</w:t>
      </w:r>
      <w:r>
        <w:rPr>
          <w:rFonts w:hint="eastAsia"/>
        </w:rPr>
        <w:t>，经</w:t>
      </w:r>
      <w:r>
        <w:t>1960</w:t>
      </w:r>
      <w:r>
        <w:rPr>
          <w:rFonts w:hint="eastAsia"/>
        </w:rPr>
        <w:t>年第</w:t>
      </w:r>
      <w:r>
        <w:t>498</w:t>
      </w:r>
      <w:r>
        <w:rPr>
          <w:rFonts w:hint="eastAsia"/>
        </w:rPr>
        <w:t>号总统政令批准；</w:t>
      </w:r>
    </w:p>
    <w:p w:rsidR="00000000" w:rsidRDefault="00000000">
      <w:pPr>
        <w:ind w:left="1036"/>
      </w:pPr>
      <w:r>
        <w:tab/>
        <w:t>1957</w:t>
      </w:r>
      <w:r>
        <w:rPr>
          <w:rFonts w:hint="eastAsia"/>
        </w:rPr>
        <w:t>年的《</w:t>
      </w:r>
      <w:r>
        <w:t>(</w:t>
      </w:r>
      <w:r>
        <w:rPr>
          <w:rFonts w:hint="eastAsia"/>
        </w:rPr>
        <w:t>商业和办事处所</w:t>
      </w:r>
      <w:r>
        <w:t>)</w:t>
      </w:r>
      <w:r>
        <w:rPr>
          <w:rFonts w:hint="eastAsia"/>
        </w:rPr>
        <w:t>每周休息公约》</w:t>
      </w:r>
      <w:r>
        <w:t>(</w:t>
      </w:r>
      <w:r>
        <w:rPr>
          <w:rFonts w:hint="eastAsia"/>
        </w:rPr>
        <w:t>第</w:t>
      </w:r>
      <w:r>
        <w:t>106</w:t>
      </w:r>
      <w:r>
        <w:rPr>
          <w:rFonts w:hint="eastAsia"/>
        </w:rPr>
        <w:t>号</w:t>
      </w:r>
      <w:r>
        <w:t>)</w:t>
      </w:r>
      <w:r>
        <w:rPr>
          <w:rFonts w:hint="eastAsia"/>
        </w:rPr>
        <w:t>，经</w:t>
      </w:r>
      <w:r>
        <w:t>1958</w:t>
      </w:r>
      <w:r>
        <w:rPr>
          <w:rFonts w:hint="eastAsia"/>
        </w:rPr>
        <w:t>年</w:t>
      </w:r>
      <w:r>
        <w:t>10</w:t>
      </w:r>
      <w:r>
        <w:rPr>
          <w:rFonts w:hint="eastAsia"/>
        </w:rPr>
        <w:t>月</w:t>
      </w:r>
      <w:r>
        <w:t>6</w:t>
      </w:r>
      <w:r>
        <w:rPr>
          <w:rFonts w:hint="eastAsia"/>
        </w:rPr>
        <w:t>日第</w:t>
      </w:r>
      <w:r>
        <w:t>1284</w:t>
      </w:r>
      <w:r>
        <w:rPr>
          <w:rFonts w:hint="eastAsia"/>
        </w:rPr>
        <w:t>号法批准；</w:t>
      </w:r>
    </w:p>
    <w:p w:rsidR="00000000" w:rsidRDefault="00000000">
      <w:pPr>
        <w:ind w:left="1036"/>
      </w:pPr>
      <w:r>
        <w:tab/>
        <w:t>1947</w:t>
      </w:r>
      <w:r>
        <w:rPr>
          <w:rFonts w:hint="eastAsia"/>
        </w:rPr>
        <w:t>年的《劳动监察公约》</w:t>
      </w:r>
      <w:r>
        <w:t>(</w:t>
      </w:r>
      <w:r>
        <w:rPr>
          <w:rFonts w:hint="eastAsia"/>
        </w:rPr>
        <w:t>第</w:t>
      </w:r>
      <w:r>
        <w:t>81</w:t>
      </w:r>
      <w:r>
        <w:rPr>
          <w:rFonts w:hint="eastAsia"/>
        </w:rPr>
        <w:t>号</w:t>
      </w:r>
      <w:r>
        <w:t>)</w:t>
      </w:r>
      <w:r>
        <w:rPr>
          <w:rFonts w:hint="eastAsia"/>
        </w:rPr>
        <w:t>，经</w:t>
      </w:r>
      <w:r>
        <w:t>1960</w:t>
      </w:r>
      <w:r>
        <w:rPr>
          <w:rFonts w:hint="eastAsia"/>
        </w:rPr>
        <w:t>年第</w:t>
      </w:r>
      <w:r>
        <w:t>944</w:t>
      </w:r>
      <w:r>
        <w:rPr>
          <w:rFonts w:hint="eastAsia"/>
        </w:rPr>
        <w:t>号总统政令批准；</w:t>
      </w:r>
    </w:p>
    <w:p w:rsidR="00000000" w:rsidRDefault="00000000">
      <w:pPr>
        <w:ind w:left="1036"/>
      </w:pPr>
      <w:r>
        <w:tab/>
        <w:t>1969</w:t>
      </w:r>
      <w:r>
        <w:rPr>
          <w:rFonts w:hint="eastAsia"/>
        </w:rPr>
        <w:t>年的</w:t>
      </w:r>
      <w:r>
        <w:t>(</w:t>
      </w:r>
      <w:r>
        <w:rPr>
          <w:rFonts w:hint="eastAsia"/>
        </w:rPr>
        <w:t>农业</w:t>
      </w:r>
      <w:r>
        <w:t>)</w:t>
      </w:r>
      <w:r>
        <w:rPr>
          <w:rFonts w:hint="eastAsia"/>
        </w:rPr>
        <w:t>《劳动监察公约》</w:t>
      </w:r>
      <w:r>
        <w:t>(</w:t>
      </w:r>
      <w:r>
        <w:rPr>
          <w:rFonts w:hint="eastAsia"/>
        </w:rPr>
        <w:t>第</w:t>
      </w:r>
      <w:r>
        <w:t>129</w:t>
      </w:r>
      <w:r>
        <w:rPr>
          <w:rFonts w:hint="eastAsia"/>
        </w:rPr>
        <w:t>号</w:t>
      </w:r>
      <w:r>
        <w:t>)</w:t>
      </w:r>
      <w:r>
        <w:rPr>
          <w:rFonts w:hint="eastAsia"/>
        </w:rPr>
        <w:t>，经</w:t>
      </w:r>
      <w:r>
        <w:t>1972</w:t>
      </w:r>
      <w:r>
        <w:rPr>
          <w:rFonts w:hint="eastAsia"/>
        </w:rPr>
        <w:t>年</w:t>
      </w:r>
      <w:r>
        <w:t>3</w:t>
      </w:r>
      <w:r>
        <w:rPr>
          <w:rFonts w:hint="eastAsia"/>
        </w:rPr>
        <w:t>月</w:t>
      </w:r>
      <w:r>
        <w:t>23</w:t>
      </w:r>
      <w:r>
        <w:rPr>
          <w:rFonts w:hint="eastAsia"/>
        </w:rPr>
        <w:t>日第</w:t>
      </w:r>
      <w:r>
        <w:t>247</w:t>
      </w:r>
      <w:r>
        <w:rPr>
          <w:rFonts w:hint="eastAsia"/>
        </w:rPr>
        <w:t>号命令批准。</w:t>
      </w:r>
    </w:p>
    <w:p w:rsidR="00000000" w:rsidRDefault="00000000">
      <w:r>
        <w:tab/>
        <w:t xml:space="preserve">2.  </w:t>
      </w:r>
      <w:r>
        <w:rPr>
          <w:rFonts w:hint="eastAsia"/>
        </w:rPr>
        <w:t>叙利亚政府还加入了《消除一切形式种族歧视国际公约》。</w:t>
      </w:r>
    </w:p>
    <w:p w:rsidR="00000000" w:rsidRDefault="00000000">
      <w:r>
        <w:tab/>
        <w:t xml:space="preserve">3.  </w:t>
      </w:r>
      <w:r>
        <w:rPr>
          <w:rFonts w:hint="eastAsia"/>
        </w:rPr>
        <w:t>阿拉伯叙利亚共和国就它加入的各项公约，每年向国际劳工组织</w:t>
      </w:r>
      <w:r>
        <w:t>/</w:t>
      </w:r>
      <w:r>
        <w:rPr>
          <w:rFonts w:hint="eastAsia"/>
        </w:rPr>
        <w:t>国际劳工局</w:t>
      </w:r>
      <w:r>
        <w:t>/</w:t>
      </w:r>
      <w:r>
        <w:rPr>
          <w:rFonts w:hint="eastAsia"/>
        </w:rPr>
        <w:t>标准部和设在贝鲁特的阿拉伯国家地区局提出定期报告。这些报告根据国际劳工局</w:t>
      </w:r>
      <w:r>
        <w:t>(</w:t>
      </w:r>
      <w:r>
        <w:rPr>
          <w:rFonts w:hint="eastAsia"/>
        </w:rPr>
        <w:t>专家委员会</w:t>
      </w:r>
      <w:r>
        <w:t>)</w:t>
      </w:r>
      <w:r>
        <w:rPr>
          <w:rFonts w:hint="eastAsia"/>
        </w:rPr>
        <w:t>的要求，有些是详细的，有些是简单的。</w:t>
      </w:r>
    </w:p>
    <w:p w:rsidR="00000000" w:rsidRDefault="00000000">
      <w:r>
        <w:tab/>
        <w:t xml:space="preserve">4.  </w:t>
      </w:r>
      <w:r>
        <w:rPr>
          <w:rFonts w:hint="eastAsia"/>
        </w:rPr>
        <w:t>最近向国际劳工局</w:t>
      </w:r>
      <w:r>
        <w:t>/</w:t>
      </w:r>
      <w:r>
        <w:rPr>
          <w:rFonts w:hint="eastAsia"/>
        </w:rPr>
        <w:t>标准部提出的报告包括：</w:t>
      </w:r>
      <w:r>
        <w:t>1998</w:t>
      </w:r>
      <w:r>
        <w:rPr>
          <w:rFonts w:hint="eastAsia"/>
        </w:rPr>
        <w:t>年</w:t>
      </w:r>
      <w:r>
        <w:t>8</w:t>
      </w:r>
      <w:r>
        <w:rPr>
          <w:rFonts w:hint="eastAsia"/>
        </w:rPr>
        <w:t>月</w:t>
      </w:r>
      <w:r>
        <w:t>15</w:t>
      </w:r>
      <w:r>
        <w:rPr>
          <w:rFonts w:hint="eastAsia"/>
        </w:rPr>
        <w:t>日关于《同酬公约》</w:t>
      </w:r>
      <w:r>
        <w:t>(</w:t>
      </w:r>
      <w:r>
        <w:rPr>
          <w:rFonts w:hint="eastAsia"/>
        </w:rPr>
        <w:t>第</w:t>
      </w:r>
      <w:r>
        <w:t>100</w:t>
      </w:r>
      <w:r>
        <w:rPr>
          <w:rFonts w:hint="eastAsia"/>
        </w:rPr>
        <w:t>号</w:t>
      </w:r>
      <w:r>
        <w:t>)</w:t>
      </w:r>
      <w:r>
        <w:rPr>
          <w:rFonts w:hint="eastAsia"/>
        </w:rPr>
        <w:t>的报告、</w:t>
      </w:r>
      <w:r>
        <w:t>1998</w:t>
      </w:r>
      <w:r>
        <w:rPr>
          <w:rFonts w:hint="eastAsia"/>
        </w:rPr>
        <w:t>年</w:t>
      </w:r>
      <w:r>
        <w:t>8</w:t>
      </w:r>
      <w:r>
        <w:rPr>
          <w:rFonts w:hint="eastAsia"/>
        </w:rPr>
        <w:t>月关于</w:t>
      </w:r>
      <w:r>
        <w:t>(</w:t>
      </w:r>
      <w:r>
        <w:rPr>
          <w:rFonts w:hint="eastAsia"/>
        </w:rPr>
        <w:t>农业</w:t>
      </w:r>
      <w:r>
        <w:t>)</w:t>
      </w:r>
      <w:r>
        <w:rPr>
          <w:rFonts w:hint="eastAsia"/>
        </w:rPr>
        <w:t>《劳动监察公约》</w:t>
      </w:r>
      <w:r>
        <w:t>(</w:t>
      </w:r>
      <w:r>
        <w:rPr>
          <w:rFonts w:hint="eastAsia"/>
        </w:rPr>
        <w:t>第</w:t>
      </w:r>
      <w:r>
        <w:t>129</w:t>
      </w:r>
      <w:r>
        <w:rPr>
          <w:rFonts w:hint="eastAsia"/>
        </w:rPr>
        <w:t>号</w:t>
      </w:r>
      <w:r>
        <w:t>)</w:t>
      </w:r>
      <w:r>
        <w:rPr>
          <w:rFonts w:hint="eastAsia"/>
        </w:rPr>
        <w:t>的报告，和</w:t>
      </w:r>
      <w:r>
        <w:t>1998</w:t>
      </w:r>
      <w:r>
        <w:rPr>
          <w:rFonts w:hint="eastAsia"/>
        </w:rPr>
        <w:t>年</w:t>
      </w:r>
      <w:r>
        <w:t>8</w:t>
      </w:r>
      <w:r>
        <w:rPr>
          <w:rFonts w:hint="eastAsia"/>
        </w:rPr>
        <w:t>月</w:t>
      </w:r>
      <w:r>
        <w:t>30</w:t>
      </w:r>
      <w:r>
        <w:rPr>
          <w:rFonts w:hint="eastAsia"/>
        </w:rPr>
        <w:t>日关于《强迫劳动公约》</w:t>
      </w:r>
      <w:r>
        <w:t>(</w:t>
      </w:r>
      <w:r>
        <w:rPr>
          <w:rFonts w:hint="eastAsia"/>
        </w:rPr>
        <w:t>第</w:t>
      </w:r>
      <w:r>
        <w:t>29</w:t>
      </w:r>
      <w:r>
        <w:rPr>
          <w:rFonts w:hint="eastAsia"/>
        </w:rPr>
        <w:t>号</w:t>
      </w:r>
      <w:r>
        <w:t>)</w:t>
      </w:r>
      <w:r>
        <w:rPr>
          <w:rFonts w:hint="eastAsia"/>
        </w:rPr>
        <w:t>的报告。</w:t>
      </w:r>
    </w:p>
    <w:p w:rsidR="00000000" w:rsidRDefault="00000000">
      <w:r>
        <w:tab/>
        <w:t xml:space="preserve">5.  </w:t>
      </w:r>
      <w:r>
        <w:rPr>
          <w:rFonts w:hint="eastAsia"/>
        </w:rPr>
        <w:t>还必须指出，叙利亚政府还就就业政策和</w:t>
      </w:r>
      <w:r>
        <w:t>1975</w:t>
      </w:r>
      <w:r>
        <w:rPr>
          <w:rFonts w:hint="eastAsia"/>
        </w:rPr>
        <w:t>年的《开发人力资源公约》</w:t>
      </w:r>
      <w:r>
        <w:t>(</w:t>
      </w:r>
      <w:r>
        <w:rPr>
          <w:rFonts w:hint="eastAsia"/>
        </w:rPr>
        <w:t>第</w:t>
      </w:r>
      <w:r>
        <w:t>142</w:t>
      </w:r>
      <w:r>
        <w:rPr>
          <w:rFonts w:hint="eastAsia"/>
        </w:rPr>
        <w:t>号</w:t>
      </w:r>
      <w:r>
        <w:t>)</w:t>
      </w:r>
      <w:r>
        <w:rPr>
          <w:rFonts w:hint="eastAsia"/>
        </w:rPr>
        <w:t>提出了报告，尽管它尚未加入后一项公约。</w:t>
      </w:r>
    </w:p>
    <w:p w:rsidR="00000000" w:rsidRDefault="00000000">
      <w:pPr>
        <w:spacing w:after="320"/>
      </w:pPr>
      <w:r>
        <w:tab/>
        <w:t xml:space="preserve">6.  </w:t>
      </w:r>
      <w:r>
        <w:rPr>
          <w:rFonts w:hint="eastAsia"/>
        </w:rPr>
        <w:t>以下各表显示了劳工和失业情况及发展趋势：</w:t>
      </w:r>
    </w:p>
    <w:p w:rsidR="00000000" w:rsidRDefault="00000000">
      <w:pPr>
        <w:pStyle w:val="Heading3"/>
        <w:spacing w:after="160"/>
        <w:textAlignment w:val="center"/>
        <w:rPr>
          <w:u w:val="none"/>
        </w:rPr>
      </w:pPr>
      <w:r>
        <w:rPr>
          <w:u w:val="none"/>
        </w:rPr>
        <w:t>1995</w:t>
      </w:r>
      <w:r>
        <w:rPr>
          <w:rFonts w:hint="eastAsia"/>
          <w:u w:val="none"/>
        </w:rPr>
        <w:t>年劳动力性别和职业的比例分配</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08"/>
        <w:gridCol w:w="2167"/>
        <w:gridCol w:w="2167"/>
        <w:gridCol w:w="2167"/>
      </w:tblGrid>
      <w:tr w:rsidR="00000000">
        <w:tblPrEx>
          <w:tblCellMar>
            <w:top w:w="0" w:type="dxa"/>
            <w:bottom w:w="0" w:type="dxa"/>
          </w:tblCellMar>
        </w:tblPrEx>
        <w:tc>
          <w:tcPr>
            <w:tcW w:w="2908" w:type="dxa"/>
            <w:tcBorders>
              <w:top w:val="single" w:sz="6" w:space="0" w:color="auto"/>
              <w:bottom w:val="single" w:sz="6" w:space="0" w:color="auto"/>
              <w:right w:val="nil"/>
            </w:tcBorders>
          </w:tcPr>
          <w:p w:rsidR="00000000" w:rsidRDefault="00000000">
            <w:pPr>
              <w:spacing w:before="120" w:after="60" w:line="240" w:lineRule="auto"/>
              <w:ind w:left="57"/>
              <w:jc w:val="center"/>
              <w:rPr>
                <w:sz w:val="21"/>
              </w:rPr>
            </w:pPr>
            <w:r>
              <w:rPr>
                <w:rFonts w:hint="eastAsia"/>
                <w:sz w:val="21"/>
              </w:rPr>
              <w:t>职</w:t>
            </w:r>
            <w:r>
              <w:rPr>
                <w:sz w:val="21"/>
              </w:rPr>
              <w:t xml:space="preserve">  </w:t>
            </w:r>
            <w:r>
              <w:rPr>
                <w:rFonts w:hint="eastAsia"/>
                <w:sz w:val="21"/>
              </w:rPr>
              <w:t>业</w:t>
            </w:r>
          </w:p>
        </w:tc>
        <w:tc>
          <w:tcPr>
            <w:tcW w:w="2167" w:type="dxa"/>
            <w:tcBorders>
              <w:top w:val="single" w:sz="6" w:space="0" w:color="auto"/>
              <w:left w:val="single" w:sz="6" w:space="0" w:color="auto"/>
              <w:bottom w:val="single" w:sz="6" w:space="0" w:color="auto"/>
              <w:right w:val="single" w:sz="6" w:space="0" w:color="auto"/>
            </w:tcBorders>
          </w:tcPr>
          <w:p w:rsidR="00000000" w:rsidRDefault="00000000">
            <w:pPr>
              <w:spacing w:before="120" w:after="60" w:line="240" w:lineRule="auto"/>
              <w:ind w:left="57"/>
              <w:jc w:val="center"/>
              <w:rPr>
                <w:sz w:val="21"/>
              </w:rPr>
            </w:pPr>
            <w:r>
              <w:rPr>
                <w:rFonts w:hint="eastAsia"/>
                <w:sz w:val="21"/>
              </w:rPr>
              <w:t>男</w:t>
            </w:r>
          </w:p>
        </w:tc>
        <w:tc>
          <w:tcPr>
            <w:tcW w:w="2167" w:type="dxa"/>
            <w:tcBorders>
              <w:top w:val="single" w:sz="6" w:space="0" w:color="auto"/>
              <w:left w:val="nil"/>
              <w:bottom w:val="single" w:sz="6" w:space="0" w:color="auto"/>
              <w:right w:val="single" w:sz="6" w:space="0" w:color="auto"/>
            </w:tcBorders>
          </w:tcPr>
          <w:p w:rsidR="00000000" w:rsidRDefault="00000000">
            <w:pPr>
              <w:spacing w:before="120" w:after="60" w:line="240" w:lineRule="auto"/>
              <w:ind w:left="57"/>
              <w:jc w:val="center"/>
              <w:rPr>
                <w:sz w:val="21"/>
              </w:rPr>
            </w:pPr>
            <w:r>
              <w:rPr>
                <w:rFonts w:hint="eastAsia"/>
                <w:sz w:val="21"/>
              </w:rPr>
              <w:t>女</w:t>
            </w:r>
          </w:p>
        </w:tc>
        <w:tc>
          <w:tcPr>
            <w:tcW w:w="2167" w:type="dxa"/>
            <w:tcBorders>
              <w:top w:val="single" w:sz="6" w:space="0" w:color="auto"/>
              <w:left w:val="nil"/>
              <w:bottom w:val="single" w:sz="6" w:space="0" w:color="auto"/>
            </w:tcBorders>
          </w:tcPr>
          <w:p w:rsidR="00000000" w:rsidRDefault="00000000">
            <w:pPr>
              <w:spacing w:before="120" w:after="60" w:line="240" w:lineRule="auto"/>
              <w:ind w:left="57"/>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2908" w:type="dxa"/>
            <w:tcBorders>
              <w:top w:val="nil"/>
              <w:right w:val="nil"/>
            </w:tcBorders>
          </w:tcPr>
          <w:p w:rsidR="00000000" w:rsidRDefault="00000000">
            <w:pPr>
              <w:spacing w:before="120" w:line="240" w:lineRule="auto"/>
              <w:ind w:left="57"/>
              <w:rPr>
                <w:sz w:val="21"/>
              </w:rPr>
            </w:pPr>
            <w:r>
              <w:rPr>
                <w:rFonts w:hint="eastAsia"/>
                <w:sz w:val="21"/>
              </w:rPr>
              <w:t>手工艺</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8.7%</w:t>
            </w:r>
          </w:p>
        </w:tc>
        <w:tc>
          <w:tcPr>
            <w:tcW w:w="2167" w:type="dxa"/>
            <w:tcBorders>
              <w:top w:val="nil"/>
              <w:left w:val="nil"/>
              <w:bottom w:val="nil"/>
              <w:right w:val="single" w:sz="6" w:space="0" w:color="auto"/>
            </w:tcBorders>
          </w:tcPr>
          <w:p w:rsidR="00000000" w:rsidRDefault="00000000">
            <w:pPr>
              <w:spacing w:before="120" w:line="240" w:lineRule="auto"/>
              <w:ind w:left="57" w:right="680"/>
              <w:jc w:val="right"/>
              <w:rPr>
                <w:sz w:val="21"/>
              </w:rPr>
            </w:pPr>
            <w:r>
              <w:rPr>
                <w:sz w:val="21"/>
              </w:rPr>
              <w:t>21.8%</w:t>
            </w:r>
          </w:p>
        </w:tc>
        <w:tc>
          <w:tcPr>
            <w:tcW w:w="2167" w:type="dxa"/>
            <w:tcBorders>
              <w:top w:val="nil"/>
              <w:left w:val="nil"/>
            </w:tcBorders>
          </w:tcPr>
          <w:p w:rsidR="00000000" w:rsidRDefault="00000000">
            <w:pPr>
              <w:spacing w:before="120" w:line="240" w:lineRule="auto"/>
              <w:ind w:left="57" w:right="680"/>
              <w:jc w:val="right"/>
              <w:rPr>
                <w:sz w:val="21"/>
              </w:rPr>
            </w:pPr>
            <w:r>
              <w:rPr>
                <w:sz w:val="21"/>
              </w:rPr>
              <w:t>11.2%</w:t>
            </w:r>
          </w:p>
        </w:tc>
      </w:tr>
      <w:tr w:rsidR="00000000">
        <w:tblPrEx>
          <w:tblCellMar>
            <w:top w:w="0" w:type="dxa"/>
            <w:bottom w:w="0" w:type="dxa"/>
          </w:tblCellMar>
        </w:tblPrEx>
        <w:tc>
          <w:tcPr>
            <w:tcW w:w="2908" w:type="dxa"/>
            <w:tcBorders>
              <w:right w:val="nil"/>
            </w:tcBorders>
          </w:tcPr>
          <w:p w:rsidR="00000000" w:rsidRDefault="00000000">
            <w:pPr>
              <w:spacing w:before="120" w:line="240" w:lineRule="auto"/>
              <w:ind w:left="57"/>
              <w:rPr>
                <w:sz w:val="21"/>
              </w:rPr>
            </w:pPr>
            <w:r>
              <w:rPr>
                <w:rFonts w:hint="eastAsia"/>
                <w:sz w:val="21"/>
              </w:rPr>
              <w:t>行政管理和秘书</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8.6%</w:t>
            </w:r>
          </w:p>
        </w:tc>
        <w:tc>
          <w:tcPr>
            <w:tcW w:w="2167" w:type="dxa"/>
            <w:tcBorders>
              <w:top w:val="nil"/>
              <w:left w:val="nil"/>
              <w:bottom w:val="nil"/>
              <w:right w:val="single" w:sz="6" w:space="0" w:color="auto"/>
            </w:tcBorders>
          </w:tcPr>
          <w:p w:rsidR="00000000" w:rsidRDefault="00000000">
            <w:pPr>
              <w:spacing w:before="120" w:line="240" w:lineRule="auto"/>
              <w:ind w:left="57" w:right="680"/>
              <w:jc w:val="right"/>
              <w:rPr>
                <w:sz w:val="21"/>
              </w:rPr>
            </w:pPr>
            <w:r>
              <w:rPr>
                <w:sz w:val="21"/>
              </w:rPr>
              <w:t>5.8%</w:t>
            </w:r>
          </w:p>
        </w:tc>
        <w:tc>
          <w:tcPr>
            <w:tcW w:w="2167" w:type="dxa"/>
            <w:tcBorders>
              <w:left w:val="nil"/>
            </w:tcBorders>
          </w:tcPr>
          <w:p w:rsidR="00000000" w:rsidRDefault="00000000">
            <w:pPr>
              <w:spacing w:before="120" w:line="240" w:lineRule="auto"/>
              <w:ind w:left="57" w:right="680"/>
              <w:jc w:val="right"/>
              <w:rPr>
                <w:sz w:val="21"/>
              </w:rPr>
            </w:pPr>
            <w:r>
              <w:rPr>
                <w:sz w:val="21"/>
              </w:rPr>
              <w:t>8.3%</w:t>
            </w:r>
          </w:p>
        </w:tc>
      </w:tr>
      <w:tr w:rsidR="00000000">
        <w:tblPrEx>
          <w:tblCellMar>
            <w:top w:w="0" w:type="dxa"/>
            <w:bottom w:w="0" w:type="dxa"/>
          </w:tblCellMar>
        </w:tblPrEx>
        <w:tc>
          <w:tcPr>
            <w:tcW w:w="2908" w:type="dxa"/>
            <w:tcBorders>
              <w:right w:val="nil"/>
            </w:tcBorders>
          </w:tcPr>
          <w:p w:rsidR="00000000" w:rsidRDefault="00000000">
            <w:pPr>
              <w:spacing w:before="120" w:line="240" w:lineRule="auto"/>
              <w:ind w:left="57"/>
              <w:rPr>
                <w:sz w:val="21"/>
              </w:rPr>
            </w:pPr>
            <w:r>
              <w:rPr>
                <w:rFonts w:hint="eastAsia"/>
                <w:sz w:val="21"/>
              </w:rPr>
              <w:t>销</w:t>
            </w:r>
            <w:r>
              <w:rPr>
                <w:sz w:val="21"/>
              </w:rPr>
              <w:t xml:space="preserve">  </w:t>
            </w:r>
            <w:r>
              <w:rPr>
                <w:rFonts w:hint="eastAsia"/>
                <w:sz w:val="21"/>
              </w:rPr>
              <w:t>售</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18.8%</w:t>
            </w:r>
          </w:p>
        </w:tc>
        <w:tc>
          <w:tcPr>
            <w:tcW w:w="2167" w:type="dxa"/>
            <w:tcBorders>
              <w:top w:val="nil"/>
              <w:left w:val="nil"/>
              <w:bottom w:val="nil"/>
              <w:right w:val="single" w:sz="6" w:space="0" w:color="auto"/>
            </w:tcBorders>
          </w:tcPr>
          <w:p w:rsidR="00000000" w:rsidRDefault="00000000">
            <w:pPr>
              <w:spacing w:before="120" w:line="240" w:lineRule="auto"/>
              <w:ind w:left="57" w:right="680"/>
              <w:jc w:val="right"/>
              <w:rPr>
                <w:sz w:val="21"/>
              </w:rPr>
            </w:pPr>
            <w:r>
              <w:rPr>
                <w:sz w:val="21"/>
              </w:rPr>
              <w:t>1.3%</w:t>
            </w:r>
          </w:p>
        </w:tc>
        <w:tc>
          <w:tcPr>
            <w:tcW w:w="2167" w:type="dxa"/>
            <w:tcBorders>
              <w:left w:val="nil"/>
            </w:tcBorders>
          </w:tcPr>
          <w:p w:rsidR="00000000" w:rsidRDefault="00000000">
            <w:pPr>
              <w:spacing w:before="120" w:line="240" w:lineRule="auto"/>
              <w:ind w:left="57" w:right="680"/>
              <w:jc w:val="right"/>
              <w:rPr>
                <w:sz w:val="21"/>
              </w:rPr>
            </w:pPr>
            <w:r>
              <w:rPr>
                <w:sz w:val="21"/>
              </w:rPr>
              <w:t>10.7%</w:t>
            </w:r>
          </w:p>
        </w:tc>
      </w:tr>
      <w:tr w:rsidR="00000000">
        <w:tblPrEx>
          <w:tblCellMar>
            <w:top w:w="0" w:type="dxa"/>
            <w:bottom w:w="0" w:type="dxa"/>
          </w:tblCellMar>
        </w:tblPrEx>
        <w:tc>
          <w:tcPr>
            <w:tcW w:w="2908" w:type="dxa"/>
            <w:tcBorders>
              <w:right w:val="nil"/>
            </w:tcBorders>
          </w:tcPr>
          <w:p w:rsidR="00000000" w:rsidRDefault="00000000">
            <w:pPr>
              <w:spacing w:before="120" w:line="240" w:lineRule="auto"/>
              <w:ind w:left="57"/>
              <w:rPr>
                <w:sz w:val="21"/>
              </w:rPr>
            </w:pPr>
            <w:r>
              <w:rPr>
                <w:rFonts w:hint="eastAsia"/>
                <w:sz w:val="21"/>
              </w:rPr>
              <w:t>服</w:t>
            </w:r>
            <w:r>
              <w:rPr>
                <w:sz w:val="21"/>
              </w:rPr>
              <w:t xml:space="preserve">  </w:t>
            </w:r>
            <w:r>
              <w:rPr>
                <w:rFonts w:hint="eastAsia"/>
                <w:sz w:val="21"/>
              </w:rPr>
              <w:t>务</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6.1%</w:t>
            </w:r>
          </w:p>
        </w:tc>
        <w:tc>
          <w:tcPr>
            <w:tcW w:w="2167" w:type="dxa"/>
            <w:tcBorders>
              <w:top w:val="nil"/>
              <w:left w:val="nil"/>
              <w:bottom w:val="nil"/>
              <w:right w:val="single" w:sz="6" w:space="0" w:color="auto"/>
            </w:tcBorders>
          </w:tcPr>
          <w:p w:rsidR="00000000" w:rsidRDefault="00000000">
            <w:pPr>
              <w:spacing w:before="120" w:line="240" w:lineRule="auto"/>
              <w:ind w:left="57" w:right="680"/>
              <w:jc w:val="right"/>
              <w:rPr>
                <w:sz w:val="21"/>
              </w:rPr>
            </w:pPr>
            <w:r>
              <w:rPr>
                <w:sz w:val="21"/>
              </w:rPr>
              <w:t>2.3%</w:t>
            </w:r>
          </w:p>
        </w:tc>
        <w:tc>
          <w:tcPr>
            <w:tcW w:w="2167" w:type="dxa"/>
            <w:tcBorders>
              <w:left w:val="nil"/>
            </w:tcBorders>
          </w:tcPr>
          <w:p w:rsidR="00000000" w:rsidRDefault="00000000">
            <w:pPr>
              <w:spacing w:before="120" w:line="240" w:lineRule="auto"/>
              <w:ind w:left="57" w:right="680"/>
              <w:jc w:val="right"/>
              <w:rPr>
                <w:sz w:val="21"/>
              </w:rPr>
            </w:pPr>
            <w:r>
              <w:rPr>
                <w:sz w:val="21"/>
              </w:rPr>
              <w:t>5.3%</w:t>
            </w:r>
          </w:p>
        </w:tc>
      </w:tr>
      <w:tr w:rsidR="00000000">
        <w:tblPrEx>
          <w:tblCellMar>
            <w:top w:w="0" w:type="dxa"/>
            <w:bottom w:w="0" w:type="dxa"/>
          </w:tblCellMar>
        </w:tblPrEx>
        <w:tc>
          <w:tcPr>
            <w:tcW w:w="2908" w:type="dxa"/>
            <w:tcBorders>
              <w:right w:val="nil"/>
            </w:tcBorders>
          </w:tcPr>
          <w:p w:rsidR="00000000" w:rsidRDefault="00000000">
            <w:pPr>
              <w:spacing w:before="120" w:line="240" w:lineRule="auto"/>
              <w:ind w:left="57"/>
              <w:rPr>
                <w:sz w:val="21"/>
              </w:rPr>
            </w:pPr>
            <w:r>
              <w:rPr>
                <w:rFonts w:hint="eastAsia"/>
                <w:sz w:val="21"/>
              </w:rPr>
              <w:t>农</w:t>
            </w:r>
            <w:r>
              <w:rPr>
                <w:sz w:val="21"/>
              </w:rPr>
              <w:t xml:space="preserve">  </w:t>
            </w:r>
            <w:r>
              <w:rPr>
                <w:rFonts w:hint="eastAsia"/>
                <w:sz w:val="21"/>
              </w:rPr>
              <w:t>业</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20.7%</w:t>
            </w:r>
          </w:p>
        </w:tc>
        <w:tc>
          <w:tcPr>
            <w:tcW w:w="2167" w:type="dxa"/>
            <w:tcBorders>
              <w:top w:val="nil"/>
              <w:left w:val="nil"/>
              <w:bottom w:val="nil"/>
              <w:right w:val="single" w:sz="6" w:space="0" w:color="auto"/>
            </w:tcBorders>
          </w:tcPr>
          <w:p w:rsidR="00000000" w:rsidRDefault="00000000">
            <w:pPr>
              <w:spacing w:before="120" w:line="240" w:lineRule="auto"/>
              <w:ind w:left="57" w:right="680"/>
              <w:jc w:val="right"/>
              <w:rPr>
                <w:sz w:val="21"/>
              </w:rPr>
            </w:pPr>
            <w:r>
              <w:rPr>
                <w:sz w:val="21"/>
              </w:rPr>
              <w:t>60.4%</w:t>
            </w:r>
          </w:p>
        </w:tc>
        <w:tc>
          <w:tcPr>
            <w:tcW w:w="2167" w:type="dxa"/>
            <w:tcBorders>
              <w:left w:val="nil"/>
            </w:tcBorders>
          </w:tcPr>
          <w:p w:rsidR="00000000" w:rsidRDefault="00000000">
            <w:pPr>
              <w:spacing w:before="120" w:line="240" w:lineRule="auto"/>
              <w:ind w:left="57" w:right="680"/>
              <w:jc w:val="right"/>
              <w:rPr>
                <w:sz w:val="21"/>
              </w:rPr>
            </w:pPr>
            <w:r>
              <w:rPr>
                <w:sz w:val="21"/>
              </w:rPr>
              <w:t>28.8%</w:t>
            </w:r>
          </w:p>
        </w:tc>
      </w:tr>
      <w:tr w:rsidR="00000000">
        <w:tblPrEx>
          <w:tblCellMar>
            <w:top w:w="0" w:type="dxa"/>
            <w:bottom w:w="0" w:type="dxa"/>
          </w:tblCellMar>
        </w:tblPrEx>
        <w:tc>
          <w:tcPr>
            <w:tcW w:w="2908" w:type="dxa"/>
            <w:tcBorders>
              <w:right w:val="nil"/>
            </w:tcBorders>
          </w:tcPr>
          <w:p w:rsidR="00000000" w:rsidRDefault="00000000">
            <w:pPr>
              <w:spacing w:before="120" w:line="240" w:lineRule="auto"/>
              <w:ind w:left="57"/>
              <w:rPr>
                <w:sz w:val="21"/>
              </w:rPr>
            </w:pPr>
            <w:r>
              <w:rPr>
                <w:rFonts w:hint="eastAsia"/>
                <w:sz w:val="21"/>
              </w:rPr>
              <w:t>制造业</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37.1%</w:t>
            </w:r>
          </w:p>
        </w:tc>
        <w:tc>
          <w:tcPr>
            <w:tcW w:w="2167" w:type="dxa"/>
            <w:tcBorders>
              <w:top w:val="nil"/>
              <w:left w:val="nil"/>
              <w:bottom w:val="nil"/>
              <w:right w:val="single" w:sz="6" w:space="0" w:color="auto"/>
            </w:tcBorders>
          </w:tcPr>
          <w:p w:rsidR="00000000" w:rsidRDefault="00000000">
            <w:pPr>
              <w:spacing w:before="120" w:line="240" w:lineRule="auto"/>
              <w:ind w:left="57" w:right="680"/>
              <w:jc w:val="right"/>
              <w:rPr>
                <w:sz w:val="21"/>
              </w:rPr>
            </w:pPr>
            <w:r>
              <w:rPr>
                <w:sz w:val="21"/>
              </w:rPr>
              <w:t>8.4%</w:t>
            </w:r>
          </w:p>
        </w:tc>
        <w:tc>
          <w:tcPr>
            <w:tcW w:w="2167" w:type="dxa"/>
            <w:tcBorders>
              <w:left w:val="nil"/>
            </w:tcBorders>
          </w:tcPr>
          <w:p w:rsidR="00000000" w:rsidRDefault="00000000">
            <w:pPr>
              <w:spacing w:before="120" w:line="240" w:lineRule="auto"/>
              <w:ind w:left="57" w:right="680"/>
              <w:jc w:val="right"/>
              <w:rPr>
                <w:sz w:val="21"/>
              </w:rPr>
            </w:pPr>
            <w:r>
              <w:rPr>
                <w:sz w:val="21"/>
              </w:rPr>
              <w:t>35.7%</w:t>
            </w:r>
          </w:p>
        </w:tc>
      </w:tr>
      <w:tr w:rsidR="00000000">
        <w:tblPrEx>
          <w:tblCellMar>
            <w:top w:w="0" w:type="dxa"/>
            <w:bottom w:w="0" w:type="dxa"/>
          </w:tblCellMar>
        </w:tblPrEx>
        <w:tc>
          <w:tcPr>
            <w:tcW w:w="2908" w:type="dxa"/>
            <w:tcBorders>
              <w:right w:val="nil"/>
            </w:tcBorders>
          </w:tcPr>
          <w:p w:rsidR="00000000" w:rsidRDefault="00000000">
            <w:pPr>
              <w:spacing w:before="120" w:after="120" w:line="240" w:lineRule="auto"/>
              <w:ind w:left="57"/>
              <w:rPr>
                <w:sz w:val="21"/>
              </w:rPr>
            </w:pPr>
            <w:r>
              <w:rPr>
                <w:rFonts w:hint="eastAsia"/>
                <w:sz w:val="21"/>
              </w:rPr>
              <w:t>总</w:t>
            </w:r>
            <w:r>
              <w:rPr>
                <w:sz w:val="21"/>
              </w:rPr>
              <w:t xml:space="preserve">  </w:t>
            </w:r>
            <w:r>
              <w:rPr>
                <w:rFonts w:hint="eastAsia"/>
                <w:sz w:val="21"/>
              </w:rPr>
              <w:t>计</w:t>
            </w:r>
          </w:p>
        </w:tc>
        <w:tc>
          <w:tcPr>
            <w:tcW w:w="2167" w:type="dxa"/>
            <w:tcBorders>
              <w:top w:val="nil"/>
              <w:left w:val="single" w:sz="6" w:space="0" w:color="auto"/>
              <w:bottom w:val="single" w:sz="6" w:space="0" w:color="auto"/>
              <w:right w:val="single" w:sz="6" w:space="0" w:color="auto"/>
            </w:tcBorders>
          </w:tcPr>
          <w:p w:rsidR="00000000" w:rsidRDefault="00000000">
            <w:pPr>
              <w:spacing w:before="120" w:after="120" w:line="240" w:lineRule="auto"/>
              <w:ind w:left="57" w:right="680"/>
              <w:jc w:val="right"/>
              <w:rPr>
                <w:sz w:val="21"/>
              </w:rPr>
            </w:pPr>
            <w:r>
              <w:rPr>
                <w:sz w:val="21"/>
              </w:rPr>
              <w:t>100%</w:t>
            </w:r>
          </w:p>
        </w:tc>
        <w:tc>
          <w:tcPr>
            <w:tcW w:w="2167" w:type="dxa"/>
            <w:tcBorders>
              <w:top w:val="nil"/>
              <w:left w:val="nil"/>
              <w:bottom w:val="single" w:sz="6" w:space="0" w:color="auto"/>
              <w:right w:val="single" w:sz="6" w:space="0" w:color="auto"/>
            </w:tcBorders>
          </w:tcPr>
          <w:p w:rsidR="00000000" w:rsidRDefault="00000000">
            <w:pPr>
              <w:spacing w:before="120" w:after="120" w:line="240" w:lineRule="auto"/>
              <w:ind w:left="57" w:right="680"/>
              <w:jc w:val="right"/>
              <w:rPr>
                <w:sz w:val="21"/>
              </w:rPr>
            </w:pPr>
            <w:r>
              <w:rPr>
                <w:sz w:val="21"/>
              </w:rPr>
              <w:t>100%</w:t>
            </w:r>
          </w:p>
        </w:tc>
        <w:tc>
          <w:tcPr>
            <w:tcW w:w="2167" w:type="dxa"/>
            <w:tcBorders>
              <w:left w:val="nil"/>
            </w:tcBorders>
          </w:tcPr>
          <w:p w:rsidR="00000000" w:rsidRDefault="00000000">
            <w:pPr>
              <w:spacing w:before="120" w:after="120" w:line="240" w:lineRule="auto"/>
              <w:ind w:left="57" w:right="680"/>
              <w:jc w:val="right"/>
              <w:rPr>
                <w:sz w:val="21"/>
              </w:rPr>
            </w:pPr>
            <w:r>
              <w:rPr>
                <w:sz w:val="21"/>
              </w:rPr>
              <w:t>100%</w:t>
            </w:r>
          </w:p>
        </w:tc>
      </w:tr>
    </w:tbl>
    <w:p w:rsidR="00000000" w:rsidRDefault="00000000">
      <w:pPr>
        <w:pStyle w:val="Heading3"/>
        <w:spacing w:before="360" w:after="240" w:line="240" w:lineRule="auto"/>
        <w:textAlignment w:val="center"/>
        <w:rPr>
          <w:u w:val="none"/>
        </w:rPr>
      </w:pPr>
      <w:r>
        <w:rPr>
          <w:u w:val="none"/>
        </w:rPr>
        <w:t>1995</w:t>
      </w:r>
      <w:r>
        <w:rPr>
          <w:rFonts w:hint="eastAsia"/>
          <w:u w:val="none"/>
        </w:rPr>
        <w:t>年从事第二职业的人比例分配</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2167"/>
        <w:gridCol w:w="2167"/>
        <w:gridCol w:w="2167"/>
      </w:tblGrid>
      <w:tr w:rsidR="00000000">
        <w:tblPrEx>
          <w:tblCellMar>
            <w:top w:w="0" w:type="dxa"/>
            <w:bottom w:w="0" w:type="dxa"/>
          </w:tblCellMar>
        </w:tblPrEx>
        <w:trPr>
          <w:cantSplit/>
        </w:trPr>
        <w:tc>
          <w:tcPr>
            <w:tcW w:w="2908" w:type="dxa"/>
            <w:tcBorders>
              <w:top w:val="single" w:sz="4" w:space="0" w:color="auto"/>
              <w:bottom w:val="nil"/>
            </w:tcBorders>
          </w:tcPr>
          <w:p w:rsidR="00000000" w:rsidRDefault="00000000">
            <w:pPr>
              <w:spacing w:before="120" w:after="60" w:line="240" w:lineRule="auto"/>
              <w:ind w:left="57"/>
              <w:jc w:val="center"/>
              <w:rPr>
                <w:sz w:val="21"/>
              </w:rPr>
            </w:pPr>
            <w:r>
              <w:rPr>
                <w:rFonts w:hint="eastAsia"/>
                <w:sz w:val="21"/>
              </w:rPr>
              <w:t>主要职业</w:t>
            </w:r>
          </w:p>
        </w:tc>
        <w:tc>
          <w:tcPr>
            <w:tcW w:w="6501" w:type="dxa"/>
            <w:gridSpan w:val="3"/>
            <w:tcBorders>
              <w:bottom w:val="nil"/>
            </w:tcBorders>
          </w:tcPr>
          <w:p w:rsidR="00000000" w:rsidRDefault="00000000">
            <w:pPr>
              <w:spacing w:before="120" w:after="60" w:line="240" w:lineRule="auto"/>
              <w:ind w:left="57"/>
              <w:jc w:val="center"/>
              <w:rPr>
                <w:rFonts w:hint="eastAsia"/>
                <w:sz w:val="21"/>
              </w:rPr>
            </w:pPr>
            <w:r>
              <w:rPr>
                <w:rFonts w:hint="eastAsia"/>
                <w:sz w:val="21"/>
              </w:rPr>
              <w:t>从事第二职业的比例</w:t>
            </w:r>
          </w:p>
        </w:tc>
      </w:tr>
      <w:tr w:rsidR="00000000">
        <w:tblPrEx>
          <w:tblCellMar>
            <w:top w:w="0" w:type="dxa"/>
            <w:bottom w:w="0" w:type="dxa"/>
          </w:tblCellMar>
        </w:tblPrEx>
        <w:tc>
          <w:tcPr>
            <w:tcW w:w="2908" w:type="dxa"/>
            <w:tcBorders>
              <w:top w:val="nil"/>
              <w:bottom w:val="single" w:sz="4" w:space="0" w:color="auto"/>
            </w:tcBorders>
          </w:tcPr>
          <w:p w:rsidR="00000000" w:rsidRDefault="00000000">
            <w:pPr>
              <w:spacing w:before="120" w:after="60" w:line="240" w:lineRule="auto"/>
              <w:ind w:left="57"/>
              <w:jc w:val="center"/>
              <w:rPr>
                <w:rFonts w:hint="eastAsia"/>
                <w:sz w:val="21"/>
              </w:rPr>
            </w:pPr>
          </w:p>
        </w:tc>
        <w:tc>
          <w:tcPr>
            <w:tcW w:w="2167" w:type="dxa"/>
            <w:tcBorders>
              <w:bottom w:val="nil"/>
            </w:tcBorders>
          </w:tcPr>
          <w:p w:rsidR="00000000" w:rsidRDefault="00000000">
            <w:pPr>
              <w:spacing w:before="120" w:after="60" w:line="240" w:lineRule="auto"/>
              <w:ind w:left="57"/>
              <w:jc w:val="center"/>
              <w:rPr>
                <w:sz w:val="21"/>
              </w:rPr>
            </w:pPr>
            <w:r>
              <w:rPr>
                <w:rFonts w:hint="eastAsia"/>
                <w:sz w:val="21"/>
              </w:rPr>
              <w:t>男</w:t>
            </w:r>
          </w:p>
        </w:tc>
        <w:tc>
          <w:tcPr>
            <w:tcW w:w="2167" w:type="dxa"/>
            <w:tcBorders>
              <w:bottom w:val="nil"/>
            </w:tcBorders>
          </w:tcPr>
          <w:p w:rsidR="00000000" w:rsidRDefault="00000000">
            <w:pPr>
              <w:spacing w:before="120" w:after="60" w:line="240" w:lineRule="auto"/>
              <w:ind w:left="57"/>
              <w:jc w:val="center"/>
              <w:rPr>
                <w:sz w:val="21"/>
              </w:rPr>
            </w:pPr>
            <w:r>
              <w:rPr>
                <w:rFonts w:hint="eastAsia"/>
                <w:sz w:val="21"/>
              </w:rPr>
              <w:t>女</w:t>
            </w:r>
          </w:p>
        </w:tc>
        <w:tc>
          <w:tcPr>
            <w:tcW w:w="2167" w:type="dxa"/>
            <w:tcBorders>
              <w:bottom w:val="nil"/>
            </w:tcBorders>
          </w:tcPr>
          <w:p w:rsidR="00000000" w:rsidRDefault="00000000">
            <w:pPr>
              <w:spacing w:before="120" w:after="60" w:line="240" w:lineRule="auto"/>
              <w:ind w:left="57"/>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2908" w:type="dxa"/>
            <w:tcBorders>
              <w:top w:val="nil"/>
              <w:bottom w:val="nil"/>
              <w:right w:val="nil"/>
            </w:tcBorders>
          </w:tcPr>
          <w:p w:rsidR="00000000" w:rsidRDefault="00000000">
            <w:pPr>
              <w:spacing w:before="120" w:line="240" w:lineRule="auto"/>
              <w:ind w:left="57"/>
              <w:rPr>
                <w:sz w:val="21"/>
              </w:rPr>
            </w:pPr>
            <w:r>
              <w:rPr>
                <w:rFonts w:hint="eastAsia"/>
                <w:sz w:val="21"/>
              </w:rPr>
              <w:t>手工艺</w:t>
            </w:r>
          </w:p>
        </w:tc>
        <w:tc>
          <w:tcPr>
            <w:tcW w:w="2167" w:type="dxa"/>
            <w:tcBorders>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1.8%</w:t>
            </w:r>
          </w:p>
        </w:tc>
        <w:tc>
          <w:tcPr>
            <w:tcW w:w="2167" w:type="dxa"/>
            <w:tcBorders>
              <w:left w:val="nil"/>
              <w:bottom w:val="nil"/>
              <w:right w:val="single" w:sz="6" w:space="0" w:color="auto"/>
            </w:tcBorders>
          </w:tcPr>
          <w:p w:rsidR="00000000" w:rsidRDefault="00000000">
            <w:pPr>
              <w:spacing w:before="120" w:line="240" w:lineRule="auto"/>
              <w:ind w:left="57" w:right="680"/>
              <w:jc w:val="right"/>
              <w:rPr>
                <w:sz w:val="21"/>
              </w:rPr>
            </w:pPr>
            <w:r>
              <w:rPr>
                <w:sz w:val="21"/>
              </w:rPr>
              <w:t>1.1%</w:t>
            </w:r>
          </w:p>
        </w:tc>
        <w:tc>
          <w:tcPr>
            <w:tcW w:w="2167" w:type="dxa"/>
            <w:tcBorders>
              <w:left w:val="nil"/>
              <w:bottom w:val="nil"/>
            </w:tcBorders>
          </w:tcPr>
          <w:p w:rsidR="00000000" w:rsidRDefault="00000000">
            <w:pPr>
              <w:spacing w:before="120" w:line="240" w:lineRule="auto"/>
              <w:ind w:left="57" w:right="680"/>
              <w:jc w:val="right"/>
              <w:rPr>
                <w:sz w:val="21"/>
              </w:rPr>
            </w:pPr>
            <w:r>
              <w:rPr>
                <w:sz w:val="21"/>
              </w:rPr>
              <w:t>1.6%</w:t>
            </w:r>
          </w:p>
        </w:tc>
      </w:tr>
      <w:tr w:rsidR="00000000">
        <w:tblPrEx>
          <w:tblCellMar>
            <w:top w:w="0" w:type="dxa"/>
            <w:bottom w:w="0" w:type="dxa"/>
          </w:tblCellMar>
        </w:tblPrEx>
        <w:tc>
          <w:tcPr>
            <w:tcW w:w="2908" w:type="dxa"/>
            <w:tcBorders>
              <w:top w:val="nil"/>
              <w:bottom w:val="nil"/>
              <w:right w:val="nil"/>
            </w:tcBorders>
          </w:tcPr>
          <w:p w:rsidR="00000000" w:rsidRDefault="00000000">
            <w:pPr>
              <w:spacing w:before="120" w:line="240" w:lineRule="auto"/>
              <w:ind w:left="57"/>
              <w:rPr>
                <w:sz w:val="21"/>
              </w:rPr>
            </w:pPr>
            <w:r>
              <w:rPr>
                <w:rFonts w:hint="eastAsia"/>
                <w:sz w:val="21"/>
              </w:rPr>
              <w:t>行政管理和秘书</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0.5%</w:t>
            </w:r>
          </w:p>
        </w:tc>
        <w:tc>
          <w:tcPr>
            <w:tcW w:w="2167" w:type="dxa"/>
            <w:tcBorders>
              <w:top w:val="nil"/>
              <w:left w:val="nil"/>
              <w:bottom w:val="nil"/>
              <w:right w:val="single" w:sz="6" w:space="0" w:color="auto"/>
            </w:tcBorders>
          </w:tcPr>
          <w:p w:rsidR="00000000" w:rsidRDefault="00000000">
            <w:pPr>
              <w:spacing w:before="120" w:line="240" w:lineRule="auto"/>
              <w:ind w:left="57" w:right="680"/>
              <w:jc w:val="right"/>
              <w:rPr>
                <w:sz w:val="21"/>
              </w:rPr>
            </w:pPr>
          </w:p>
        </w:tc>
        <w:tc>
          <w:tcPr>
            <w:tcW w:w="2167" w:type="dxa"/>
            <w:tcBorders>
              <w:top w:val="nil"/>
              <w:left w:val="nil"/>
              <w:bottom w:val="nil"/>
            </w:tcBorders>
          </w:tcPr>
          <w:p w:rsidR="00000000" w:rsidRDefault="00000000">
            <w:pPr>
              <w:spacing w:before="120" w:line="240" w:lineRule="auto"/>
              <w:ind w:left="57" w:right="680"/>
              <w:jc w:val="right"/>
              <w:rPr>
                <w:sz w:val="21"/>
              </w:rPr>
            </w:pPr>
            <w:r>
              <w:rPr>
                <w:sz w:val="21"/>
              </w:rPr>
              <w:t>0.4%</w:t>
            </w:r>
          </w:p>
        </w:tc>
      </w:tr>
      <w:tr w:rsidR="00000000">
        <w:tblPrEx>
          <w:tblCellMar>
            <w:top w:w="0" w:type="dxa"/>
            <w:bottom w:w="0" w:type="dxa"/>
          </w:tblCellMar>
        </w:tblPrEx>
        <w:tc>
          <w:tcPr>
            <w:tcW w:w="2908" w:type="dxa"/>
            <w:tcBorders>
              <w:top w:val="nil"/>
              <w:bottom w:val="nil"/>
              <w:right w:val="nil"/>
            </w:tcBorders>
          </w:tcPr>
          <w:p w:rsidR="00000000" w:rsidRDefault="00000000">
            <w:pPr>
              <w:spacing w:before="120" w:line="240" w:lineRule="auto"/>
              <w:ind w:left="57"/>
              <w:rPr>
                <w:sz w:val="21"/>
              </w:rPr>
            </w:pPr>
            <w:r>
              <w:rPr>
                <w:rFonts w:hint="eastAsia"/>
                <w:sz w:val="21"/>
              </w:rPr>
              <w:t>销</w:t>
            </w:r>
            <w:r>
              <w:rPr>
                <w:sz w:val="21"/>
              </w:rPr>
              <w:t xml:space="preserve">  </w:t>
            </w:r>
            <w:r>
              <w:rPr>
                <w:rFonts w:hint="eastAsia"/>
                <w:sz w:val="21"/>
              </w:rPr>
              <w:t>售</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2.9%</w:t>
            </w:r>
          </w:p>
        </w:tc>
        <w:tc>
          <w:tcPr>
            <w:tcW w:w="2167" w:type="dxa"/>
            <w:tcBorders>
              <w:top w:val="nil"/>
              <w:left w:val="nil"/>
              <w:bottom w:val="nil"/>
              <w:right w:val="single" w:sz="6" w:space="0" w:color="auto"/>
            </w:tcBorders>
          </w:tcPr>
          <w:p w:rsidR="00000000" w:rsidRDefault="00000000">
            <w:pPr>
              <w:spacing w:before="120" w:line="240" w:lineRule="auto"/>
              <w:ind w:left="57" w:right="680"/>
              <w:jc w:val="right"/>
              <w:rPr>
                <w:sz w:val="21"/>
              </w:rPr>
            </w:pPr>
            <w:r>
              <w:rPr>
                <w:sz w:val="21"/>
              </w:rPr>
              <w:t>1.4%</w:t>
            </w:r>
          </w:p>
        </w:tc>
        <w:tc>
          <w:tcPr>
            <w:tcW w:w="2167" w:type="dxa"/>
            <w:tcBorders>
              <w:top w:val="nil"/>
              <w:left w:val="nil"/>
              <w:bottom w:val="nil"/>
            </w:tcBorders>
          </w:tcPr>
          <w:p w:rsidR="00000000" w:rsidRDefault="00000000">
            <w:pPr>
              <w:spacing w:before="120" w:line="240" w:lineRule="auto"/>
              <w:ind w:left="57" w:right="680"/>
              <w:jc w:val="right"/>
              <w:rPr>
                <w:sz w:val="21"/>
              </w:rPr>
            </w:pPr>
            <w:r>
              <w:rPr>
                <w:sz w:val="21"/>
              </w:rPr>
              <w:t>2.9%</w:t>
            </w:r>
          </w:p>
        </w:tc>
      </w:tr>
      <w:tr w:rsidR="00000000">
        <w:tblPrEx>
          <w:tblCellMar>
            <w:top w:w="0" w:type="dxa"/>
            <w:bottom w:w="0" w:type="dxa"/>
          </w:tblCellMar>
        </w:tblPrEx>
        <w:tc>
          <w:tcPr>
            <w:tcW w:w="2908" w:type="dxa"/>
            <w:tcBorders>
              <w:top w:val="nil"/>
              <w:bottom w:val="nil"/>
              <w:right w:val="nil"/>
            </w:tcBorders>
          </w:tcPr>
          <w:p w:rsidR="00000000" w:rsidRDefault="00000000">
            <w:pPr>
              <w:spacing w:before="120" w:line="240" w:lineRule="auto"/>
              <w:ind w:left="57"/>
              <w:rPr>
                <w:sz w:val="21"/>
              </w:rPr>
            </w:pPr>
            <w:r>
              <w:rPr>
                <w:rFonts w:hint="eastAsia"/>
                <w:sz w:val="21"/>
              </w:rPr>
              <w:t>服</w:t>
            </w:r>
            <w:r>
              <w:rPr>
                <w:sz w:val="21"/>
              </w:rPr>
              <w:t xml:space="preserve">  </w:t>
            </w:r>
            <w:r>
              <w:rPr>
                <w:rFonts w:hint="eastAsia"/>
                <w:sz w:val="21"/>
              </w:rPr>
              <w:t>务</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0.5%</w:t>
            </w:r>
          </w:p>
        </w:tc>
        <w:tc>
          <w:tcPr>
            <w:tcW w:w="2167" w:type="dxa"/>
            <w:tcBorders>
              <w:top w:val="nil"/>
              <w:left w:val="nil"/>
              <w:bottom w:val="nil"/>
              <w:right w:val="single" w:sz="6" w:space="0" w:color="auto"/>
            </w:tcBorders>
          </w:tcPr>
          <w:p w:rsidR="00000000" w:rsidRDefault="00000000">
            <w:pPr>
              <w:spacing w:before="120" w:line="240" w:lineRule="auto"/>
              <w:ind w:left="57" w:right="680"/>
              <w:jc w:val="right"/>
              <w:rPr>
                <w:sz w:val="21"/>
              </w:rPr>
            </w:pPr>
            <w:r>
              <w:rPr>
                <w:sz w:val="21"/>
              </w:rPr>
              <w:t>0.8%</w:t>
            </w:r>
          </w:p>
        </w:tc>
        <w:tc>
          <w:tcPr>
            <w:tcW w:w="2167" w:type="dxa"/>
            <w:tcBorders>
              <w:top w:val="nil"/>
              <w:left w:val="nil"/>
              <w:bottom w:val="nil"/>
            </w:tcBorders>
          </w:tcPr>
          <w:p w:rsidR="00000000" w:rsidRDefault="00000000">
            <w:pPr>
              <w:spacing w:before="120" w:line="240" w:lineRule="auto"/>
              <w:ind w:left="57" w:right="680"/>
              <w:jc w:val="right"/>
              <w:rPr>
                <w:sz w:val="21"/>
              </w:rPr>
            </w:pPr>
            <w:r>
              <w:rPr>
                <w:sz w:val="21"/>
              </w:rPr>
              <w:t>0.5%</w:t>
            </w:r>
          </w:p>
        </w:tc>
      </w:tr>
      <w:tr w:rsidR="00000000">
        <w:tblPrEx>
          <w:tblCellMar>
            <w:top w:w="0" w:type="dxa"/>
            <w:bottom w:w="0" w:type="dxa"/>
          </w:tblCellMar>
        </w:tblPrEx>
        <w:tc>
          <w:tcPr>
            <w:tcW w:w="2908" w:type="dxa"/>
            <w:tcBorders>
              <w:top w:val="nil"/>
              <w:bottom w:val="nil"/>
              <w:right w:val="nil"/>
            </w:tcBorders>
          </w:tcPr>
          <w:p w:rsidR="00000000" w:rsidRDefault="00000000">
            <w:pPr>
              <w:spacing w:before="120" w:line="240" w:lineRule="auto"/>
              <w:ind w:left="57"/>
              <w:rPr>
                <w:sz w:val="21"/>
              </w:rPr>
            </w:pPr>
            <w:r>
              <w:rPr>
                <w:rFonts w:hint="eastAsia"/>
                <w:sz w:val="21"/>
              </w:rPr>
              <w:t>农</w:t>
            </w:r>
            <w:r>
              <w:rPr>
                <w:sz w:val="21"/>
              </w:rPr>
              <w:t xml:space="preserve">  </w:t>
            </w:r>
            <w:r>
              <w:rPr>
                <w:rFonts w:hint="eastAsia"/>
                <w:sz w:val="21"/>
              </w:rPr>
              <w:t>业</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15.8%</w:t>
            </w:r>
          </w:p>
        </w:tc>
        <w:tc>
          <w:tcPr>
            <w:tcW w:w="2167" w:type="dxa"/>
            <w:tcBorders>
              <w:top w:val="nil"/>
              <w:left w:val="nil"/>
              <w:bottom w:val="nil"/>
              <w:right w:val="single" w:sz="6" w:space="0" w:color="auto"/>
            </w:tcBorders>
          </w:tcPr>
          <w:p w:rsidR="00000000" w:rsidRDefault="00000000">
            <w:pPr>
              <w:spacing w:before="120" w:line="240" w:lineRule="auto"/>
              <w:ind w:left="57" w:right="680"/>
              <w:jc w:val="right"/>
              <w:rPr>
                <w:sz w:val="21"/>
              </w:rPr>
            </w:pPr>
            <w:r>
              <w:rPr>
                <w:sz w:val="21"/>
              </w:rPr>
              <w:t>3.0%</w:t>
            </w:r>
          </w:p>
        </w:tc>
        <w:tc>
          <w:tcPr>
            <w:tcW w:w="2167" w:type="dxa"/>
            <w:tcBorders>
              <w:top w:val="nil"/>
              <w:left w:val="nil"/>
              <w:bottom w:val="nil"/>
            </w:tcBorders>
          </w:tcPr>
          <w:p w:rsidR="00000000" w:rsidRDefault="00000000">
            <w:pPr>
              <w:spacing w:before="120" w:line="240" w:lineRule="auto"/>
              <w:ind w:left="57" w:right="680"/>
              <w:jc w:val="right"/>
              <w:rPr>
                <w:sz w:val="21"/>
              </w:rPr>
            </w:pPr>
            <w:r>
              <w:rPr>
                <w:sz w:val="21"/>
              </w:rPr>
              <w:t>10.3%</w:t>
            </w:r>
          </w:p>
        </w:tc>
      </w:tr>
      <w:tr w:rsidR="00000000">
        <w:tblPrEx>
          <w:tblCellMar>
            <w:top w:w="0" w:type="dxa"/>
            <w:bottom w:w="0" w:type="dxa"/>
          </w:tblCellMar>
        </w:tblPrEx>
        <w:tc>
          <w:tcPr>
            <w:tcW w:w="2908" w:type="dxa"/>
            <w:tcBorders>
              <w:top w:val="nil"/>
              <w:bottom w:val="nil"/>
              <w:right w:val="nil"/>
            </w:tcBorders>
          </w:tcPr>
          <w:p w:rsidR="00000000" w:rsidRDefault="00000000">
            <w:pPr>
              <w:spacing w:before="120" w:line="240" w:lineRule="auto"/>
              <w:ind w:left="57"/>
              <w:rPr>
                <w:sz w:val="21"/>
              </w:rPr>
            </w:pPr>
            <w:r>
              <w:rPr>
                <w:rFonts w:hint="eastAsia"/>
                <w:sz w:val="21"/>
              </w:rPr>
              <w:t>制造业</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1.1%</w:t>
            </w:r>
          </w:p>
        </w:tc>
        <w:tc>
          <w:tcPr>
            <w:tcW w:w="2167" w:type="dxa"/>
            <w:tcBorders>
              <w:top w:val="nil"/>
              <w:left w:val="nil"/>
              <w:bottom w:val="nil"/>
              <w:right w:val="single" w:sz="6" w:space="0" w:color="auto"/>
            </w:tcBorders>
          </w:tcPr>
          <w:p w:rsidR="00000000" w:rsidRDefault="00000000">
            <w:pPr>
              <w:spacing w:before="120" w:line="240" w:lineRule="auto"/>
              <w:ind w:left="57" w:right="680"/>
              <w:jc w:val="right"/>
              <w:rPr>
                <w:sz w:val="21"/>
              </w:rPr>
            </w:pPr>
          </w:p>
        </w:tc>
        <w:tc>
          <w:tcPr>
            <w:tcW w:w="2167" w:type="dxa"/>
            <w:tcBorders>
              <w:top w:val="nil"/>
              <w:left w:val="nil"/>
              <w:bottom w:val="nil"/>
            </w:tcBorders>
          </w:tcPr>
          <w:p w:rsidR="00000000" w:rsidRDefault="00000000">
            <w:pPr>
              <w:spacing w:before="120" w:line="240" w:lineRule="auto"/>
              <w:ind w:left="57" w:right="680"/>
              <w:jc w:val="right"/>
              <w:rPr>
                <w:sz w:val="21"/>
              </w:rPr>
            </w:pPr>
            <w:r>
              <w:rPr>
                <w:sz w:val="21"/>
              </w:rPr>
              <w:t>1.0%</w:t>
            </w:r>
          </w:p>
        </w:tc>
      </w:tr>
      <w:tr w:rsidR="00000000">
        <w:tblPrEx>
          <w:tblCellMar>
            <w:top w:w="0" w:type="dxa"/>
            <w:bottom w:w="0" w:type="dxa"/>
          </w:tblCellMar>
        </w:tblPrEx>
        <w:tc>
          <w:tcPr>
            <w:tcW w:w="2908" w:type="dxa"/>
            <w:tcBorders>
              <w:top w:val="nil"/>
              <w:right w:val="nil"/>
            </w:tcBorders>
          </w:tcPr>
          <w:p w:rsidR="00000000" w:rsidRDefault="00000000">
            <w:pPr>
              <w:spacing w:before="120" w:after="120" w:line="240" w:lineRule="auto"/>
              <w:ind w:left="57"/>
              <w:rPr>
                <w:sz w:val="21"/>
              </w:rPr>
            </w:pPr>
            <w:r>
              <w:rPr>
                <w:rFonts w:hint="eastAsia"/>
                <w:sz w:val="21"/>
              </w:rPr>
              <w:t>总</w:t>
            </w:r>
            <w:r>
              <w:rPr>
                <w:sz w:val="21"/>
              </w:rPr>
              <w:t xml:space="preserve">  </w:t>
            </w:r>
            <w:r>
              <w:rPr>
                <w:rFonts w:hint="eastAsia"/>
                <w:sz w:val="21"/>
              </w:rPr>
              <w:t>计</w:t>
            </w:r>
          </w:p>
        </w:tc>
        <w:tc>
          <w:tcPr>
            <w:tcW w:w="2167" w:type="dxa"/>
            <w:tcBorders>
              <w:top w:val="nil"/>
              <w:left w:val="single" w:sz="6" w:space="0" w:color="auto"/>
              <w:right w:val="single" w:sz="6" w:space="0" w:color="auto"/>
            </w:tcBorders>
          </w:tcPr>
          <w:p w:rsidR="00000000" w:rsidRDefault="00000000">
            <w:pPr>
              <w:spacing w:before="120" w:after="120" w:line="240" w:lineRule="auto"/>
              <w:ind w:left="57" w:right="680"/>
              <w:jc w:val="right"/>
              <w:rPr>
                <w:sz w:val="21"/>
              </w:rPr>
            </w:pPr>
            <w:r>
              <w:rPr>
                <w:sz w:val="21"/>
              </w:rPr>
              <w:t>4.3%</w:t>
            </w:r>
          </w:p>
        </w:tc>
        <w:tc>
          <w:tcPr>
            <w:tcW w:w="2167" w:type="dxa"/>
            <w:tcBorders>
              <w:top w:val="nil"/>
              <w:left w:val="nil"/>
              <w:right w:val="single" w:sz="6" w:space="0" w:color="auto"/>
            </w:tcBorders>
          </w:tcPr>
          <w:p w:rsidR="00000000" w:rsidRDefault="00000000">
            <w:pPr>
              <w:spacing w:before="120" w:after="120" w:line="240" w:lineRule="auto"/>
              <w:ind w:left="57" w:right="680"/>
              <w:jc w:val="right"/>
              <w:rPr>
                <w:sz w:val="21"/>
              </w:rPr>
            </w:pPr>
            <w:r>
              <w:rPr>
                <w:sz w:val="21"/>
              </w:rPr>
              <w:t>2.0%</w:t>
            </w:r>
          </w:p>
        </w:tc>
        <w:tc>
          <w:tcPr>
            <w:tcW w:w="2167" w:type="dxa"/>
            <w:tcBorders>
              <w:top w:val="nil"/>
              <w:left w:val="nil"/>
            </w:tcBorders>
          </w:tcPr>
          <w:p w:rsidR="00000000" w:rsidRDefault="00000000">
            <w:pPr>
              <w:spacing w:before="120" w:after="120" w:line="240" w:lineRule="auto"/>
              <w:ind w:left="57" w:right="680"/>
              <w:jc w:val="right"/>
              <w:rPr>
                <w:sz w:val="21"/>
              </w:rPr>
            </w:pPr>
            <w:r>
              <w:rPr>
                <w:sz w:val="21"/>
              </w:rPr>
              <w:t>4.0%</w:t>
            </w:r>
          </w:p>
        </w:tc>
      </w:tr>
    </w:tbl>
    <w:p w:rsidR="00000000" w:rsidRDefault="00000000">
      <w:pPr>
        <w:pStyle w:val="Heading3"/>
        <w:spacing w:before="320" w:after="160"/>
        <w:textAlignment w:val="center"/>
        <w:rPr>
          <w:u w:val="none"/>
        </w:rPr>
      </w:pPr>
      <w:r>
        <w:rPr>
          <w:u w:val="none"/>
        </w:rPr>
        <w:t>1990</w:t>
      </w:r>
      <w:r>
        <w:rPr>
          <w:rFonts w:hint="eastAsia"/>
          <w:u w:val="none"/>
        </w:rPr>
        <w:t>和</w:t>
      </w:r>
      <w:r>
        <w:rPr>
          <w:u w:val="none"/>
        </w:rPr>
        <w:t>1996</w:t>
      </w:r>
      <w:r>
        <w:rPr>
          <w:rFonts w:hint="eastAsia"/>
          <w:u w:val="none"/>
        </w:rPr>
        <w:t>年叙利亚劳动力的性别状况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08"/>
        <w:gridCol w:w="2167"/>
        <w:gridCol w:w="2167"/>
        <w:gridCol w:w="2167"/>
      </w:tblGrid>
      <w:tr w:rsidR="00000000">
        <w:tblPrEx>
          <w:tblCellMar>
            <w:top w:w="0" w:type="dxa"/>
            <w:bottom w:w="0" w:type="dxa"/>
          </w:tblCellMar>
        </w:tblPrEx>
        <w:tc>
          <w:tcPr>
            <w:tcW w:w="2908" w:type="dxa"/>
            <w:tcBorders>
              <w:top w:val="single" w:sz="6" w:space="0" w:color="auto"/>
              <w:bottom w:val="single" w:sz="6" w:space="0" w:color="auto"/>
              <w:right w:val="nil"/>
            </w:tcBorders>
          </w:tcPr>
          <w:p w:rsidR="00000000" w:rsidRDefault="00000000">
            <w:pPr>
              <w:spacing w:before="120" w:after="60" w:line="240" w:lineRule="auto"/>
              <w:ind w:left="57"/>
              <w:jc w:val="center"/>
              <w:rPr>
                <w:sz w:val="21"/>
              </w:rPr>
            </w:pPr>
            <w:r>
              <w:rPr>
                <w:rFonts w:hint="eastAsia"/>
                <w:sz w:val="21"/>
              </w:rPr>
              <w:t>年</w:t>
            </w:r>
            <w:r>
              <w:rPr>
                <w:sz w:val="21"/>
              </w:rPr>
              <w:t xml:space="preserve">  </w:t>
            </w:r>
            <w:r>
              <w:rPr>
                <w:rFonts w:hint="eastAsia"/>
                <w:sz w:val="21"/>
              </w:rPr>
              <w:t>份</w:t>
            </w:r>
          </w:p>
        </w:tc>
        <w:tc>
          <w:tcPr>
            <w:tcW w:w="2167" w:type="dxa"/>
            <w:tcBorders>
              <w:top w:val="single" w:sz="6" w:space="0" w:color="auto"/>
              <w:left w:val="single" w:sz="6" w:space="0" w:color="auto"/>
              <w:bottom w:val="single" w:sz="6" w:space="0" w:color="auto"/>
              <w:right w:val="single" w:sz="6" w:space="0" w:color="auto"/>
            </w:tcBorders>
          </w:tcPr>
          <w:p w:rsidR="00000000" w:rsidRDefault="00000000">
            <w:pPr>
              <w:spacing w:before="120" w:after="60" w:line="240" w:lineRule="auto"/>
              <w:ind w:left="57"/>
              <w:jc w:val="center"/>
              <w:rPr>
                <w:sz w:val="21"/>
              </w:rPr>
            </w:pPr>
            <w:r>
              <w:rPr>
                <w:rFonts w:hint="eastAsia"/>
                <w:sz w:val="21"/>
              </w:rPr>
              <w:t>男</w:t>
            </w:r>
          </w:p>
        </w:tc>
        <w:tc>
          <w:tcPr>
            <w:tcW w:w="2167" w:type="dxa"/>
            <w:tcBorders>
              <w:top w:val="single" w:sz="6" w:space="0" w:color="auto"/>
              <w:left w:val="nil"/>
              <w:bottom w:val="single" w:sz="6" w:space="0" w:color="auto"/>
              <w:right w:val="single" w:sz="6" w:space="0" w:color="auto"/>
            </w:tcBorders>
          </w:tcPr>
          <w:p w:rsidR="00000000" w:rsidRDefault="00000000">
            <w:pPr>
              <w:spacing w:before="120" w:after="60" w:line="240" w:lineRule="auto"/>
              <w:ind w:left="57"/>
              <w:jc w:val="center"/>
              <w:rPr>
                <w:sz w:val="21"/>
              </w:rPr>
            </w:pPr>
            <w:r>
              <w:rPr>
                <w:rFonts w:hint="eastAsia"/>
                <w:sz w:val="21"/>
              </w:rPr>
              <w:t>女</w:t>
            </w:r>
          </w:p>
        </w:tc>
        <w:tc>
          <w:tcPr>
            <w:tcW w:w="2167" w:type="dxa"/>
            <w:tcBorders>
              <w:top w:val="single" w:sz="6" w:space="0" w:color="auto"/>
              <w:left w:val="nil"/>
              <w:bottom w:val="single" w:sz="6" w:space="0" w:color="auto"/>
            </w:tcBorders>
          </w:tcPr>
          <w:p w:rsidR="00000000" w:rsidRDefault="00000000">
            <w:pPr>
              <w:spacing w:before="120" w:after="60" w:line="240" w:lineRule="auto"/>
              <w:ind w:left="57"/>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rPr>
          <w:trHeight w:val="388"/>
        </w:trPr>
        <w:tc>
          <w:tcPr>
            <w:tcW w:w="2908" w:type="dxa"/>
            <w:tcBorders>
              <w:top w:val="nil"/>
              <w:bottom w:val="nil"/>
              <w:right w:val="nil"/>
            </w:tcBorders>
          </w:tcPr>
          <w:p w:rsidR="00000000" w:rsidRDefault="00000000">
            <w:pPr>
              <w:spacing w:before="120" w:line="240" w:lineRule="auto"/>
              <w:ind w:left="57"/>
              <w:jc w:val="center"/>
              <w:rPr>
                <w:sz w:val="21"/>
              </w:rPr>
            </w:pPr>
            <w:r>
              <w:rPr>
                <w:sz w:val="21"/>
              </w:rPr>
              <w:t>1990</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2 725</w:t>
            </w:r>
          </w:p>
        </w:tc>
        <w:tc>
          <w:tcPr>
            <w:tcW w:w="2167" w:type="dxa"/>
            <w:tcBorders>
              <w:top w:val="nil"/>
              <w:left w:val="nil"/>
              <w:bottom w:val="nil"/>
              <w:right w:val="single" w:sz="6" w:space="0" w:color="auto"/>
            </w:tcBorders>
          </w:tcPr>
          <w:p w:rsidR="00000000" w:rsidRDefault="00000000">
            <w:pPr>
              <w:spacing w:before="120" w:line="240" w:lineRule="auto"/>
              <w:ind w:left="57" w:right="851"/>
              <w:jc w:val="right"/>
              <w:rPr>
                <w:sz w:val="21"/>
              </w:rPr>
            </w:pPr>
            <w:r>
              <w:rPr>
                <w:sz w:val="21"/>
              </w:rPr>
              <w:t>615</w:t>
            </w:r>
          </w:p>
        </w:tc>
        <w:tc>
          <w:tcPr>
            <w:tcW w:w="2167" w:type="dxa"/>
            <w:tcBorders>
              <w:top w:val="nil"/>
              <w:left w:val="nil"/>
              <w:bottom w:val="nil"/>
            </w:tcBorders>
          </w:tcPr>
          <w:p w:rsidR="00000000" w:rsidRDefault="00000000">
            <w:pPr>
              <w:spacing w:before="120" w:line="240" w:lineRule="auto"/>
              <w:ind w:left="57" w:right="794"/>
              <w:jc w:val="right"/>
              <w:rPr>
                <w:sz w:val="21"/>
              </w:rPr>
            </w:pPr>
            <w:r>
              <w:rPr>
                <w:sz w:val="21"/>
              </w:rPr>
              <w:t>3 340</w:t>
            </w:r>
          </w:p>
        </w:tc>
      </w:tr>
      <w:tr w:rsidR="00000000">
        <w:tblPrEx>
          <w:tblCellMar>
            <w:top w:w="0" w:type="dxa"/>
            <w:bottom w:w="0" w:type="dxa"/>
          </w:tblCellMar>
        </w:tblPrEx>
        <w:tc>
          <w:tcPr>
            <w:tcW w:w="2908" w:type="dxa"/>
            <w:tcBorders>
              <w:top w:val="nil"/>
              <w:bottom w:val="single" w:sz="6" w:space="0" w:color="auto"/>
              <w:right w:val="nil"/>
            </w:tcBorders>
          </w:tcPr>
          <w:p w:rsidR="00000000" w:rsidRDefault="00000000">
            <w:pPr>
              <w:spacing w:before="120" w:after="120" w:line="240" w:lineRule="auto"/>
              <w:ind w:left="57"/>
              <w:jc w:val="center"/>
              <w:rPr>
                <w:sz w:val="21"/>
              </w:rPr>
            </w:pPr>
            <w:r>
              <w:rPr>
                <w:sz w:val="21"/>
              </w:rPr>
              <w:t>1996</w:t>
            </w:r>
          </w:p>
        </w:tc>
        <w:tc>
          <w:tcPr>
            <w:tcW w:w="2167" w:type="dxa"/>
            <w:tcBorders>
              <w:top w:val="nil"/>
              <w:left w:val="single" w:sz="6" w:space="0" w:color="auto"/>
              <w:bottom w:val="single" w:sz="6" w:space="0" w:color="auto"/>
              <w:right w:val="single" w:sz="6" w:space="0" w:color="auto"/>
            </w:tcBorders>
          </w:tcPr>
          <w:p w:rsidR="00000000" w:rsidRDefault="00000000">
            <w:pPr>
              <w:spacing w:before="120" w:after="120" w:line="240" w:lineRule="auto"/>
              <w:ind w:left="57" w:right="680"/>
              <w:jc w:val="right"/>
              <w:rPr>
                <w:sz w:val="21"/>
              </w:rPr>
            </w:pPr>
            <w:r>
              <w:rPr>
                <w:sz w:val="21"/>
              </w:rPr>
              <w:t>3 433</w:t>
            </w:r>
          </w:p>
        </w:tc>
        <w:tc>
          <w:tcPr>
            <w:tcW w:w="2167" w:type="dxa"/>
            <w:tcBorders>
              <w:top w:val="nil"/>
              <w:left w:val="nil"/>
              <w:bottom w:val="single" w:sz="6" w:space="0" w:color="auto"/>
              <w:right w:val="single" w:sz="6" w:space="0" w:color="auto"/>
            </w:tcBorders>
          </w:tcPr>
          <w:p w:rsidR="00000000" w:rsidRDefault="00000000">
            <w:pPr>
              <w:spacing w:before="120" w:after="120" w:line="240" w:lineRule="auto"/>
              <w:ind w:left="57" w:right="851"/>
              <w:jc w:val="right"/>
              <w:rPr>
                <w:sz w:val="21"/>
              </w:rPr>
            </w:pPr>
            <w:r>
              <w:rPr>
                <w:sz w:val="21"/>
              </w:rPr>
              <w:t>990</w:t>
            </w:r>
          </w:p>
        </w:tc>
        <w:tc>
          <w:tcPr>
            <w:tcW w:w="2167" w:type="dxa"/>
            <w:tcBorders>
              <w:top w:val="nil"/>
              <w:left w:val="nil"/>
              <w:bottom w:val="single" w:sz="6" w:space="0" w:color="auto"/>
            </w:tcBorders>
          </w:tcPr>
          <w:p w:rsidR="00000000" w:rsidRDefault="00000000">
            <w:pPr>
              <w:spacing w:before="120" w:after="120" w:line="240" w:lineRule="auto"/>
              <w:ind w:left="57" w:right="794"/>
              <w:jc w:val="right"/>
              <w:rPr>
                <w:sz w:val="21"/>
              </w:rPr>
            </w:pPr>
            <w:r>
              <w:rPr>
                <w:sz w:val="21"/>
              </w:rPr>
              <w:t>4 423</w:t>
            </w:r>
          </w:p>
        </w:tc>
      </w:tr>
    </w:tbl>
    <w:p w:rsidR="00000000" w:rsidRDefault="00000000"/>
    <w:p w:rsidR="00000000" w:rsidRDefault="00000000">
      <w:pPr>
        <w:pStyle w:val="Heading3"/>
        <w:spacing w:after="240"/>
        <w:rPr>
          <w:u w:val="none"/>
        </w:rPr>
      </w:pPr>
      <w:r>
        <w:br w:type="page"/>
      </w:r>
      <w:r>
        <w:rPr>
          <w:u w:val="none"/>
        </w:rPr>
        <w:t>1990</w:t>
      </w:r>
      <w:r>
        <w:rPr>
          <w:rFonts w:hint="eastAsia"/>
          <w:u w:val="none"/>
        </w:rPr>
        <w:t>和</w:t>
      </w:r>
      <w:r>
        <w:rPr>
          <w:u w:val="none"/>
        </w:rPr>
        <w:t>1996</w:t>
      </w:r>
      <w:r>
        <w:rPr>
          <w:rFonts w:hint="eastAsia"/>
          <w:u w:val="none"/>
        </w:rPr>
        <w:t>年叙利亚劳动力的性别状况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08"/>
        <w:gridCol w:w="2167"/>
        <w:gridCol w:w="2167"/>
        <w:gridCol w:w="2167"/>
      </w:tblGrid>
      <w:tr w:rsidR="00000000">
        <w:tblPrEx>
          <w:tblCellMar>
            <w:top w:w="0" w:type="dxa"/>
            <w:bottom w:w="0" w:type="dxa"/>
          </w:tblCellMar>
        </w:tblPrEx>
        <w:tc>
          <w:tcPr>
            <w:tcW w:w="2908" w:type="dxa"/>
            <w:tcBorders>
              <w:top w:val="single" w:sz="6" w:space="0" w:color="auto"/>
              <w:bottom w:val="single" w:sz="6" w:space="0" w:color="auto"/>
              <w:right w:val="nil"/>
            </w:tcBorders>
          </w:tcPr>
          <w:p w:rsidR="00000000" w:rsidRDefault="00000000">
            <w:pPr>
              <w:spacing w:before="120" w:after="60" w:line="240" w:lineRule="auto"/>
              <w:ind w:left="57"/>
              <w:jc w:val="center"/>
              <w:rPr>
                <w:sz w:val="21"/>
              </w:rPr>
            </w:pPr>
            <w:r>
              <w:rPr>
                <w:rFonts w:hint="eastAsia"/>
                <w:sz w:val="21"/>
              </w:rPr>
              <w:t>年</w:t>
            </w:r>
            <w:r>
              <w:rPr>
                <w:sz w:val="21"/>
              </w:rPr>
              <w:t xml:space="preserve">  </w:t>
            </w:r>
            <w:r>
              <w:rPr>
                <w:rFonts w:hint="eastAsia"/>
                <w:sz w:val="21"/>
              </w:rPr>
              <w:t>份</w:t>
            </w:r>
          </w:p>
        </w:tc>
        <w:tc>
          <w:tcPr>
            <w:tcW w:w="2167" w:type="dxa"/>
            <w:tcBorders>
              <w:top w:val="single" w:sz="6" w:space="0" w:color="auto"/>
              <w:left w:val="single" w:sz="6" w:space="0" w:color="auto"/>
              <w:bottom w:val="single" w:sz="6" w:space="0" w:color="auto"/>
              <w:right w:val="single" w:sz="6" w:space="0" w:color="auto"/>
            </w:tcBorders>
          </w:tcPr>
          <w:p w:rsidR="00000000" w:rsidRDefault="00000000">
            <w:pPr>
              <w:spacing w:before="120" w:after="60" w:line="240" w:lineRule="auto"/>
              <w:ind w:left="57"/>
              <w:jc w:val="center"/>
              <w:rPr>
                <w:sz w:val="21"/>
              </w:rPr>
            </w:pPr>
            <w:r>
              <w:rPr>
                <w:rFonts w:hint="eastAsia"/>
                <w:sz w:val="21"/>
              </w:rPr>
              <w:t>男</w:t>
            </w:r>
          </w:p>
        </w:tc>
        <w:tc>
          <w:tcPr>
            <w:tcW w:w="2167" w:type="dxa"/>
            <w:tcBorders>
              <w:top w:val="single" w:sz="6" w:space="0" w:color="auto"/>
              <w:left w:val="nil"/>
              <w:bottom w:val="single" w:sz="6" w:space="0" w:color="auto"/>
              <w:right w:val="single" w:sz="6" w:space="0" w:color="auto"/>
            </w:tcBorders>
          </w:tcPr>
          <w:p w:rsidR="00000000" w:rsidRDefault="00000000">
            <w:pPr>
              <w:spacing w:before="120" w:after="60" w:line="240" w:lineRule="auto"/>
              <w:ind w:left="57"/>
              <w:jc w:val="center"/>
              <w:rPr>
                <w:sz w:val="21"/>
              </w:rPr>
            </w:pPr>
            <w:r>
              <w:rPr>
                <w:rFonts w:hint="eastAsia"/>
                <w:sz w:val="21"/>
              </w:rPr>
              <w:t>女</w:t>
            </w:r>
          </w:p>
        </w:tc>
        <w:tc>
          <w:tcPr>
            <w:tcW w:w="2167" w:type="dxa"/>
            <w:tcBorders>
              <w:top w:val="single" w:sz="6" w:space="0" w:color="auto"/>
              <w:left w:val="nil"/>
              <w:bottom w:val="single" w:sz="6" w:space="0" w:color="auto"/>
            </w:tcBorders>
          </w:tcPr>
          <w:p w:rsidR="00000000" w:rsidRDefault="00000000">
            <w:pPr>
              <w:spacing w:before="120" w:after="60" w:line="240" w:lineRule="auto"/>
              <w:ind w:left="57"/>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2908" w:type="dxa"/>
            <w:tcBorders>
              <w:top w:val="nil"/>
              <w:bottom w:val="nil"/>
              <w:right w:val="nil"/>
            </w:tcBorders>
          </w:tcPr>
          <w:p w:rsidR="00000000" w:rsidRDefault="00000000">
            <w:pPr>
              <w:spacing w:before="120" w:line="240" w:lineRule="auto"/>
              <w:ind w:left="57"/>
              <w:jc w:val="center"/>
              <w:rPr>
                <w:sz w:val="21"/>
              </w:rPr>
            </w:pPr>
            <w:r>
              <w:rPr>
                <w:sz w:val="21"/>
              </w:rPr>
              <w:t>1990</w:t>
            </w:r>
          </w:p>
        </w:tc>
        <w:tc>
          <w:tcPr>
            <w:tcW w:w="2167" w:type="dxa"/>
            <w:tcBorders>
              <w:top w:val="nil"/>
              <w:left w:val="single" w:sz="6" w:space="0" w:color="auto"/>
              <w:bottom w:val="nil"/>
              <w:right w:val="single" w:sz="6" w:space="0" w:color="auto"/>
            </w:tcBorders>
          </w:tcPr>
          <w:p w:rsidR="00000000" w:rsidRDefault="00000000">
            <w:pPr>
              <w:spacing w:before="120" w:line="240" w:lineRule="auto"/>
              <w:ind w:left="57" w:right="680"/>
              <w:jc w:val="right"/>
              <w:rPr>
                <w:sz w:val="21"/>
              </w:rPr>
            </w:pPr>
            <w:r>
              <w:rPr>
                <w:sz w:val="21"/>
              </w:rPr>
              <w:t>2 725</w:t>
            </w:r>
          </w:p>
        </w:tc>
        <w:tc>
          <w:tcPr>
            <w:tcW w:w="2167" w:type="dxa"/>
            <w:tcBorders>
              <w:top w:val="nil"/>
              <w:left w:val="nil"/>
              <w:bottom w:val="nil"/>
              <w:right w:val="single" w:sz="6" w:space="0" w:color="auto"/>
            </w:tcBorders>
          </w:tcPr>
          <w:p w:rsidR="00000000" w:rsidRDefault="00000000">
            <w:pPr>
              <w:spacing w:before="120" w:line="240" w:lineRule="auto"/>
              <w:ind w:left="57" w:right="851"/>
              <w:jc w:val="right"/>
              <w:rPr>
                <w:sz w:val="21"/>
              </w:rPr>
            </w:pPr>
            <w:r>
              <w:rPr>
                <w:sz w:val="21"/>
              </w:rPr>
              <w:t>615</w:t>
            </w:r>
          </w:p>
        </w:tc>
        <w:tc>
          <w:tcPr>
            <w:tcW w:w="2167" w:type="dxa"/>
            <w:tcBorders>
              <w:top w:val="nil"/>
              <w:left w:val="nil"/>
              <w:bottom w:val="nil"/>
            </w:tcBorders>
          </w:tcPr>
          <w:p w:rsidR="00000000" w:rsidRDefault="00000000">
            <w:pPr>
              <w:spacing w:before="120" w:line="240" w:lineRule="auto"/>
              <w:ind w:left="57" w:right="794"/>
              <w:jc w:val="right"/>
              <w:rPr>
                <w:sz w:val="21"/>
              </w:rPr>
            </w:pPr>
            <w:r>
              <w:rPr>
                <w:sz w:val="21"/>
              </w:rPr>
              <w:t>3 340</w:t>
            </w:r>
          </w:p>
        </w:tc>
      </w:tr>
      <w:tr w:rsidR="00000000">
        <w:tblPrEx>
          <w:tblCellMar>
            <w:top w:w="0" w:type="dxa"/>
            <w:bottom w:w="0" w:type="dxa"/>
          </w:tblCellMar>
        </w:tblPrEx>
        <w:tc>
          <w:tcPr>
            <w:tcW w:w="2908" w:type="dxa"/>
            <w:tcBorders>
              <w:top w:val="nil"/>
              <w:bottom w:val="single" w:sz="6" w:space="0" w:color="auto"/>
              <w:right w:val="nil"/>
            </w:tcBorders>
          </w:tcPr>
          <w:p w:rsidR="00000000" w:rsidRDefault="00000000">
            <w:pPr>
              <w:spacing w:before="120" w:after="120" w:line="240" w:lineRule="auto"/>
              <w:ind w:left="57"/>
              <w:jc w:val="center"/>
              <w:rPr>
                <w:sz w:val="21"/>
              </w:rPr>
            </w:pPr>
            <w:r>
              <w:rPr>
                <w:sz w:val="21"/>
              </w:rPr>
              <w:t>1996</w:t>
            </w:r>
          </w:p>
        </w:tc>
        <w:tc>
          <w:tcPr>
            <w:tcW w:w="2167" w:type="dxa"/>
            <w:tcBorders>
              <w:top w:val="nil"/>
              <w:left w:val="single" w:sz="6" w:space="0" w:color="auto"/>
              <w:bottom w:val="single" w:sz="6" w:space="0" w:color="auto"/>
              <w:right w:val="single" w:sz="6" w:space="0" w:color="auto"/>
            </w:tcBorders>
          </w:tcPr>
          <w:p w:rsidR="00000000" w:rsidRDefault="00000000">
            <w:pPr>
              <w:spacing w:before="120" w:after="120" w:line="240" w:lineRule="auto"/>
              <w:ind w:left="57" w:right="680"/>
              <w:jc w:val="right"/>
              <w:rPr>
                <w:sz w:val="21"/>
              </w:rPr>
            </w:pPr>
            <w:r>
              <w:rPr>
                <w:sz w:val="21"/>
              </w:rPr>
              <w:t>3 433</w:t>
            </w:r>
          </w:p>
        </w:tc>
        <w:tc>
          <w:tcPr>
            <w:tcW w:w="2167" w:type="dxa"/>
            <w:tcBorders>
              <w:top w:val="nil"/>
              <w:left w:val="nil"/>
              <w:bottom w:val="single" w:sz="6" w:space="0" w:color="auto"/>
              <w:right w:val="single" w:sz="6" w:space="0" w:color="auto"/>
            </w:tcBorders>
          </w:tcPr>
          <w:p w:rsidR="00000000" w:rsidRDefault="00000000">
            <w:pPr>
              <w:spacing w:before="120" w:after="120" w:line="240" w:lineRule="auto"/>
              <w:ind w:left="57" w:right="851"/>
              <w:jc w:val="right"/>
              <w:rPr>
                <w:sz w:val="21"/>
              </w:rPr>
            </w:pPr>
            <w:r>
              <w:rPr>
                <w:sz w:val="21"/>
              </w:rPr>
              <w:t>990</w:t>
            </w:r>
          </w:p>
        </w:tc>
        <w:tc>
          <w:tcPr>
            <w:tcW w:w="2167" w:type="dxa"/>
            <w:tcBorders>
              <w:top w:val="nil"/>
              <w:left w:val="nil"/>
              <w:bottom w:val="single" w:sz="6" w:space="0" w:color="auto"/>
            </w:tcBorders>
          </w:tcPr>
          <w:p w:rsidR="00000000" w:rsidRDefault="00000000">
            <w:pPr>
              <w:spacing w:before="120" w:after="120" w:line="240" w:lineRule="auto"/>
              <w:ind w:left="57" w:right="794"/>
              <w:jc w:val="right"/>
              <w:rPr>
                <w:sz w:val="21"/>
              </w:rPr>
            </w:pPr>
            <w:r>
              <w:rPr>
                <w:sz w:val="21"/>
              </w:rPr>
              <w:t>4 423</w:t>
            </w:r>
          </w:p>
        </w:tc>
      </w:tr>
    </w:tbl>
    <w:p w:rsidR="00000000" w:rsidRDefault="00000000">
      <w:pPr>
        <w:pStyle w:val="Heading3"/>
        <w:spacing w:before="360" w:after="160"/>
        <w:textAlignment w:val="center"/>
        <w:rPr>
          <w:u w:val="none"/>
        </w:rPr>
      </w:pPr>
      <w:r>
        <w:rPr>
          <w:u w:val="none"/>
        </w:rPr>
        <w:t>1990</w:t>
      </w:r>
      <w:r>
        <w:rPr>
          <w:rFonts w:hint="eastAsia"/>
          <w:u w:val="none"/>
        </w:rPr>
        <w:t>和</w:t>
      </w:r>
      <w:r>
        <w:rPr>
          <w:u w:val="none"/>
        </w:rPr>
        <w:t>1996</w:t>
      </w:r>
      <w:r>
        <w:rPr>
          <w:rFonts w:hint="eastAsia"/>
          <w:u w:val="none"/>
        </w:rPr>
        <w:t>年叙利亚劳动力按经济活动和性别分配的百分比</w:t>
      </w:r>
    </w:p>
    <w:tbl>
      <w:tblPr>
        <w:tblW w:w="0" w:type="auto"/>
        <w:tblInd w:w="-11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34"/>
        <w:gridCol w:w="1093"/>
        <w:gridCol w:w="1086"/>
        <w:gridCol w:w="1089"/>
        <w:gridCol w:w="1131"/>
        <w:gridCol w:w="1078"/>
        <w:gridCol w:w="1079"/>
      </w:tblGrid>
      <w:tr w:rsidR="00000000">
        <w:tblPrEx>
          <w:tblCellMar>
            <w:top w:w="0" w:type="dxa"/>
            <w:bottom w:w="0" w:type="dxa"/>
          </w:tblCellMar>
        </w:tblPrEx>
        <w:tc>
          <w:tcPr>
            <w:tcW w:w="2934" w:type="dxa"/>
            <w:tcBorders>
              <w:top w:val="single" w:sz="6" w:space="0" w:color="auto"/>
              <w:bottom w:val="nil"/>
              <w:right w:val="nil"/>
            </w:tcBorders>
          </w:tcPr>
          <w:p w:rsidR="00000000" w:rsidRDefault="00000000">
            <w:pPr>
              <w:spacing w:before="120" w:line="240" w:lineRule="auto"/>
              <w:jc w:val="center"/>
              <w:rPr>
                <w:sz w:val="21"/>
              </w:rPr>
            </w:pPr>
            <w:r>
              <w:rPr>
                <w:rFonts w:hint="eastAsia"/>
                <w:sz w:val="21"/>
              </w:rPr>
              <w:t>经济活动</w:t>
            </w:r>
          </w:p>
        </w:tc>
        <w:tc>
          <w:tcPr>
            <w:tcW w:w="3268"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60" w:line="240" w:lineRule="auto"/>
              <w:jc w:val="center"/>
              <w:rPr>
                <w:sz w:val="21"/>
              </w:rPr>
            </w:pPr>
            <w:r>
              <w:rPr>
                <w:sz w:val="21"/>
              </w:rPr>
              <w:t>1990</w:t>
            </w:r>
          </w:p>
        </w:tc>
        <w:tc>
          <w:tcPr>
            <w:tcW w:w="3288" w:type="dxa"/>
            <w:gridSpan w:val="3"/>
            <w:tcBorders>
              <w:top w:val="single" w:sz="6" w:space="0" w:color="auto"/>
              <w:left w:val="nil"/>
              <w:bottom w:val="single" w:sz="6" w:space="0" w:color="auto"/>
              <w:right w:val="single" w:sz="6" w:space="0" w:color="auto"/>
            </w:tcBorders>
          </w:tcPr>
          <w:p w:rsidR="00000000" w:rsidRDefault="00000000">
            <w:pPr>
              <w:spacing w:before="60" w:line="240" w:lineRule="auto"/>
              <w:jc w:val="center"/>
              <w:rPr>
                <w:sz w:val="21"/>
              </w:rPr>
            </w:pPr>
            <w:r>
              <w:rPr>
                <w:sz w:val="21"/>
              </w:rPr>
              <w:t>1996</w:t>
            </w:r>
          </w:p>
        </w:tc>
      </w:tr>
      <w:tr w:rsidR="00000000">
        <w:tblPrEx>
          <w:tblCellMar>
            <w:top w:w="0" w:type="dxa"/>
            <w:bottom w:w="0" w:type="dxa"/>
          </w:tblCellMar>
        </w:tblPrEx>
        <w:tc>
          <w:tcPr>
            <w:tcW w:w="2934" w:type="dxa"/>
            <w:tcBorders>
              <w:top w:val="nil"/>
              <w:bottom w:val="single" w:sz="6" w:space="0" w:color="auto"/>
              <w:right w:val="nil"/>
            </w:tcBorders>
          </w:tcPr>
          <w:p w:rsidR="00000000" w:rsidRDefault="00000000">
            <w:pPr>
              <w:spacing w:before="60" w:line="240" w:lineRule="auto"/>
              <w:jc w:val="center"/>
              <w:rPr>
                <w:sz w:val="21"/>
              </w:rPr>
            </w:pPr>
          </w:p>
        </w:tc>
        <w:tc>
          <w:tcPr>
            <w:tcW w:w="1093" w:type="dxa"/>
            <w:tcBorders>
              <w:top w:val="single" w:sz="6" w:space="0" w:color="auto"/>
              <w:left w:val="single" w:sz="6" w:space="0" w:color="auto"/>
              <w:bottom w:val="nil"/>
              <w:right w:val="single" w:sz="6" w:space="0" w:color="auto"/>
            </w:tcBorders>
          </w:tcPr>
          <w:p w:rsidR="00000000" w:rsidRDefault="00000000">
            <w:pPr>
              <w:spacing w:before="60" w:after="60" w:line="240" w:lineRule="auto"/>
              <w:jc w:val="center"/>
              <w:rPr>
                <w:sz w:val="21"/>
              </w:rPr>
            </w:pPr>
            <w:r>
              <w:rPr>
                <w:rFonts w:hint="eastAsia"/>
                <w:sz w:val="21"/>
              </w:rPr>
              <w:t>男</w:t>
            </w:r>
          </w:p>
        </w:tc>
        <w:tc>
          <w:tcPr>
            <w:tcW w:w="1086"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40" w:lineRule="auto"/>
              <w:jc w:val="center"/>
              <w:rPr>
                <w:sz w:val="21"/>
              </w:rPr>
            </w:pPr>
            <w:r>
              <w:rPr>
                <w:rFonts w:hint="eastAsia"/>
                <w:sz w:val="21"/>
              </w:rPr>
              <w:t>女</w:t>
            </w:r>
          </w:p>
        </w:tc>
        <w:tc>
          <w:tcPr>
            <w:tcW w:w="108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40" w:lineRule="auto"/>
              <w:jc w:val="center"/>
              <w:rPr>
                <w:sz w:val="21"/>
              </w:rPr>
            </w:pPr>
            <w:r>
              <w:rPr>
                <w:rFonts w:hint="eastAsia"/>
                <w:sz w:val="21"/>
              </w:rPr>
              <w:t>总</w:t>
            </w:r>
            <w:r>
              <w:rPr>
                <w:sz w:val="21"/>
              </w:rPr>
              <w:t xml:space="preserve">  </w:t>
            </w:r>
            <w:r>
              <w:rPr>
                <w:rFonts w:hint="eastAsia"/>
                <w:sz w:val="21"/>
              </w:rPr>
              <w:t>计</w:t>
            </w:r>
          </w:p>
        </w:tc>
        <w:tc>
          <w:tcPr>
            <w:tcW w:w="1131" w:type="dxa"/>
            <w:tcBorders>
              <w:top w:val="single" w:sz="6" w:space="0" w:color="auto"/>
              <w:left w:val="nil"/>
              <w:bottom w:val="single" w:sz="6" w:space="0" w:color="auto"/>
              <w:right w:val="single" w:sz="6" w:space="0" w:color="auto"/>
            </w:tcBorders>
          </w:tcPr>
          <w:p w:rsidR="00000000" w:rsidRDefault="00000000">
            <w:pPr>
              <w:spacing w:before="60" w:after="60" w:line="240" w:lineRule="auto"/>
              <w:jc w:val="center"/>
              <w:rPr>
                <w:sz w:val="21"/>
              </w:rPr>
            </w:pPr>
            <w:r>
              <w:rPr>
                <w:rFonts w:hint="eastAsia"/>
                <w:sz w:val="21"/>
              </w:rPr>
              <w:t>男</w:t>
            </w:r>
          </w:p>
        </w:tc>
        <w:tc>
          <w:tcPr>
            <w:tcW w:w="1078" w:type="dxa"/>
            <w:tcBorders>
              <w:top w:val="single" w:sz="6" w:space="0" w:color="auto"/>
              <w:left w:val="nil"/>
              <w:bottom w:val="single" w:sz="6" w:space="0" w:color="auto"/>
              <w:right w:val="single" w:sz="6" w:space="0" w:color="auto"/>
            </w:tcBorders>
          </w:tcPr>
          <w:p w:rsidR="00000000" w:rsidRDefault="00000000">
            <w:pPr>
              <w:spacing w:before="60" w:after="60" w:line="240" w:lineRule="auto"/>
              <w:jc w:val="center"/>
              <w:rPr>
                <w:sz w:val="21"/>
              </w:rPr>
            </w:pPr>
            <w:r>
              <w:rPr>
                <w:rFonts w:hint="eastAsia"/>
                <w:sz w:val="21"/>
              </w:rPr>
              <w:t>女</w:t>
            </w:r>
          </w:p>
        </w:tc>
        <w:tc>
          <w:tcPr>
            <w:tcW w:w="1079" w:type="dxa"/>
            <w:tcBorders>
              <w:top w:val="single" w:sz="6" w:space="0" w:color="auto"/>
              <w:left w:val="nil"/>
              <w:bottom w:val="single" w:sz="6" w:space="0" w:color="auto"/>
            </w:tcBorders>
          </w:tcPr>
          <w:p w:rsidR="00000000" w:rsidRDefault="00000000">
            <w:pPr>
              <w:spacing w:before="60" w:after="60" w:line="240" w:lineRule="auto"/>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2934" w:type="dxa"/>
            <w:tcBorders>
              <w:top w:val="nil"/>
              <w:right w:val="nil"/>
            </w:tcBorders>
          </w:tcPr>
          <w:p w:rsidR="00000000" w:rsidRDefault="00000000">
            <w:pPr>
              <w:spacing w:before="120" w:line="240" w:lineRule="auto"/>
              <w:ind w:left="57"/>
              <w:rPr>
                <w:sz w:val="21"/>
              </w:rPr>
            </w:pPr>
            <w:r>
              <w:rPr>
                <w:rFonts w:hint="eastAsia"/>
                <w:sz w:val="21"/>
              </w:rPr>
              <w:t>农林渔业</w:t>
            </w:r>
          </w:p>
        </w:tc>
        <w:tc>
          <w:tcPr>
            <w:tcW w:w="1093" w:type="dxa"/>
            <w:tcBorders>
              <w:top w:val="single" w:sz="6" w:space="0" w:color="auto"/>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22.9</w:t>
            </w:r>
          </w:p>
        </w:tc>
        <w:tc>
          <w:tcPr>
            <w:tcW w:w="1086"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53.7</w:t>
            </w:r>
          </w:p>
        </w:tc>
        <w:tc>
          <w:tcPr>
            <w:tcW w:w="1089"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28.4</w:t>
            </w:r>
          </w:p>
        </w:tc>
        <w:tc>
          <w:tcPr>
            <w:tcW w:w="1131" w:type="dxa"/>
            <w:tcBorders>
              <w:top w:val="nil"/>
              <w:left w:val="nil"/>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20.8</w:t>
            </w:r>
          </w:p>
        </w:tc>
        <w:tc>
          <w:tcPr>
            <w:tcW w:w="1078" w:type="dxa"/>
            <w:tcBorders>
              <w:top w:val="nil"/>
              <w:left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59.9</w:t>
            </w:r>
          </w:p>
        </w:tc>
        <w:tc>
          <w:tcPr>
            <w:tcW w:w="1079" w:type="dxa"/>
            <w:tcBorders>
              <w:top w:val="nil"/>
              <w:left w:val="nil"/>
            </w:tcBorders>
          </w:tcPr>
          <w:p w:rsidR="00000000" w:rsidRDefault="00000000">
            <w:pPr>
              <w:tabs>
                <w:tab w:val="clear" w:pos="510"/>
              </w:tabs>
              <w:spacing w:before="120" w:line="240" w:lineRule="auto"/>
              <w:ind w:left="57" w:right="284"/>
              <w:jc w:val="right"/>
              <w:rPr>
                <w:sz w:val="21"/>
              </w:rPr>
            </w:pPr>
            <w:r>
              <w:rPr>
                <w:sz w:val="21"/>
              </w:rPr>
              <w:t>28.6</w:t>
            </w:r>
          </w:p>
        </w:tc>
      </w:tr>
      <w:tr w:rsidR="00000000">
        <w:tblPrEx>
          <w:tblCellMar>
            <w:top w:w="0" w:type="dxa"/>
            <w:bottom w:w="0" w:type="dxa"/>
          </w:tblCellMar>
        </w:tblPrEx>
        <w:tc>
          <w:tcPr>
            <w:tcW w:w="2934" w:type="dxa"/>
            <w:tcBorders>
              <w:bottom w:val="nil"/>
              <w:right w:val="nil"/>
            </w:tcBorders>
          </w:tcPr>
          <w:p w:rsidR="00000000" w:rsidRDefault="00000000">
            <w:pPr>
              <w:spacing w:before="120" w:line="240" w:lineRule="auto"/>
              <w:ind w:left="57"/>
              <w:rPr>
                <w:sz w:val="21"/>
              </w:rPr>
            </w:pPr>
            <w:r>
              <w:rPr>
                <w:rFonts w:hint="eastAsia"/>
                <w:sz w:val="21"/>
              </w:rPr>
              <w:t>采</w:t>
            </w:r>
            <w:r>
              <w:rPr>
                <w:sz w:val="21"/>
              </w:rPr>
              <w:t xml:space="preserve">  </w:t>
            </w:r>
            <w:r>
              <w:rPr>
                <w:rFonts w:hint="eastAsia"/>
                <w:sz w:val="21"/>
              </w:rPr>
              <w:t>矿</w:t>
            </w:r>
          </w:p>
        </w:tc>
        <w:tc>
          <w:tcPr>
            <w:tcW w:w="1093"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0.2</w:t>
            </w:r>
          </w:p>
        </w:tc>
        <w:tc>
          <w:tcPr>
            <w:tcW w:w="1086"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w:t>
            </w:r>
          </w:p>
        </w:tc>
        <w:tc>
          <w:tcPr>
            <w:tcW w:w="1089"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0.2</w:t>
            </w:r>
          </w:p>
        </w:tc>
        <w:tc>
          <w:tcPr>
            <w:tcW w:w="1131" w:type="dxa"/>
            <w:tcBorders>
              <w:top w:val="nil"/>
              <w:left w:val="nil"/>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0.4</w:t>
            </w:r>
          </w:p>
        </w:tc>
        <w:tc>
          <w:tcPr>
            <w:tcW w:w="1078" w:type="dxa"/>
            <w:tcBorders>
              <w:left w:val="nil"/>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0.1</w:t>
            </w:r>
          </w:p>
        </w:tc>
        <w:tc>
          <w:tcPr>
            <w:tcW w:w="1079" w:type="dxa"/>
            <w:tcBorders>
              <w:left w:val="nil"/>
              <w:bottom w:val="nil"/>
            </w:tcBorders>
          </w:tcPr>
          <w:p w:rsidR="00000000" w:rsidRDefault="00000000">
            <w:pPr>
              <w:tabs>
                <w:tab w:val="clear" w:pos="510"/>
              </w:tabs>
              <w:spacing w:before="120" w:line="240" w:lineRule="auto"/>
              <w:ind w:left="57" w:right="284"/>
              <w:jc w:val="right"/>
              <w:rPr>
                <w:sz w:val="21"/>
              </w:rPr>
            </w:pPr>
            <w:r>
              <w:rPr>
                <w:sz w:val="21"/>
              </w:rPr>
              <w:t>0.4</w:t>
            </w:r>
          </w:p>
        </w:tc>
      </w:tr>
      <w:tr w:rsidR="00000000">
        <w:tblPrEx>
          <w:tblCellMar>
            <w:top w:w="0" w:type="dxa"/>
            <w:bottom w:w="0" w:type="dxa"/>
          </w:tblCellMar>
        </w:tblPrEx>
        <w:tc>
          <w:tcPr>
            <w:tcW w:w="2934" w:type="dxa"/>
            <w:tcBorders>
              <w:top w:val="nil"/>
              <w:bottom w:val="nil"/>
              <w:right w:val="nil"/>
            </w:tcBorders>
          </w:tcPr>
          <w:p w:rsidR="00000000" w:rsidRDefault="00000000">
            <w:pPr>
              <w:spacing w:before="120" w:after="120" w:line="240" w:lineRule="auto"/>
              <w:ind w:left="57"/>
              <w:rPr>
                <w:sz w:val="21"/>
              </w:rPr>
            </w:pPr>
            <w:r>
              <w:rPr>
                <w:rFonts w:hint="eastAsia"/>
                <w:sz w:val="21"/>
              </w:rPr>
              <w:t>制造业</w:t>
            </w:r>
          </w:p>
        </w:tc>
        <w:tc>
          <w:tcPr>
            <w:tcW w:w="1093" w:type="dxa"/>
            <w:tcBorders>
              <w:top w:val="nil"/>
              <w:left w:val="single" w:sz="6" w:space="0" w:color="auto"/>
              <w:bottom w:val="nil"/>
              <w:right w:val="single" w:sz="6" w:space="0" w:color="auto"/>
            </w:tcBorders>
          </w:tcPr>
          <w:p w:rsidR="00000000" w:rsidRDefault="00000000">
            <w:pPr>
              <w:tabs>
                <w:tab w:val="clear" w:pos="510"/>
              </w:tabs>
              <w:spacing w:before="120" w:after="120" w:line="240" w:lineRule="auto"/>
              <w:ind w:left="57" w:right="284"/>
              <w:jc w:val="right"/>
              <w:rPr>
                <w:sz w:val="21"/>
              </w:rPr>
            </w:pPr>
            <w:r>
              <w:rPr>
                <w:sz w:val="21"/>
              </w:rPr>
              <w:t>15.6</w:t>
            </w:r>
          </w:p>
        </w:tc>
        <w:tc>
          <w:tcPr>
            <w:tcW w:w="1086" w:type="dxa"/>
            <w:tcBorders>
              <w:top w:val="nil"/>
              <w:left w:val="single" w:sz="6" w:space="0" w:color="auto"/>
              <w:bottom w:val="nil"/>
              <w:right w:val="single" w:sz="6" w:space="0" w:color="auto"/>
            </w:tcBorders>
          </w:tcPr>
          <w:p w:rsidR="00000000" w:rsidRDefault="00000000">
            <w:pPr>
              <w:tabs>
                <w:tab w:val="clear" w:pos="510"/>
              </w:tabs>
              <w:spacing w:before="120" w:after="120" w:line="240" w:lineRule="auto"/>
              <w:ind w:left="57" w:right="284"/>
              <w:jc w:val="right"/>
              <w:rPr>
                <w:sz w:val="21"/>
              </w:rPr>
            </w:pPr>
            <w:r>
              <w:rPr>
                <w:sz w:val="21"/>
              </w:rPr>
              <w:t>6.6</w:t>
            </w:r>
          </w:p>
        </w:tc>
        <w:tc>
          <w:tcPr>
            <w:tcW w:w="1089" w:type="dxa"/>
            <w:tcBorders>
              <w:top w:val="nil"/>
              <w:left w:val="single" w:sz="6" w:space="0" w:color="auto"/>
              <w:bottom w:val="nil"/>
              <w:right w:val="single" w:sz="6" w:space="0" w:color="auto"/>
            </w:tcBorders>
          </w:tcPr>
          <w:p w:rsidR="00000000" w:rsidRDefault="00000000">
            <w:pPr>
              <w:tabs>
                <w:tab w:val="clear" w:pos="510"/>
              </w:tabs>
              <w:spacing w:before="120" w:after="120" w:line="240" w:lineRule="auto"/>
              <w:ind w:left="57" w:right="284"/>
              <w:jc w:val="right"/>
              <w:rPr>
                <w:sz w:val="21"/>
              </w:rPr>
            </w:pPr>
            <w:r>
              <w:rPr>
                <w:sz w:val="21"/>
              </w:rPr>
              <w:t>14.3</w:t>
            </w:r>
          </w:p>
        </w:tc>
        <w:tc>
          <w:tcPr>
            <w:tcW w:w="1131" w:type="dxa"/>
            <w:tcBorders>
              <w:top w:val="nil"/>
              <w:left w:val="nil"/>
              <w:bottom w:val="nil"/>
              <w:right w:val="single" w:sz="6" w:space="0" w:color="auto"/>
            </w:tcBorders>
          </w:tcPr>
          <w:p w:rsidR="00000000" w:rsidRDefault="00000000">
            <w:pPr>
              <w:tabs>
                <w:tab w:val="clear" w:pos="510"/>
              </w:tabs>
              <w:spacing w:before="120" w:after="120" w:line="240" w:lineRule="auto"/>
              <w:ind w:left="57" w:right="284"/>
              <w:jc w:val="right"/>
              <w:rPr>
                <w:sz w:val="21"/>
              </w:rPr>
            </w:pPr>
            <w:r>
              <w:rPr>
                <w:sz w:val="21"/>
              </w:rPr>
              <w:t>17.8</w:t>
            </w:r>
          </w:p>
        </w:tc>
        <w:tc>
          <w:tcPr>
            <w:tcW w:w="1078" w:type="dxa"/>
            <w:tcBorders>
              <w:top w:val="nil"/>
              <w:left w:val="nil"/>
              <w:bottom w:val="nil"/>
              <w:right w:val="single" w:sz="6" w:space="0" w:color="auto"/>
            </w:tcBorders>
          </w:tcPr>
          <w:p w:rsidR="00000000" w:rsidRDefault="00000000">
            <w:pPr>
              <w:tabs>
                <w:tab w:val="clear" w:pos="510"/>
              </w:tabs>
              <w:spacing w:before="120" w:after="120" w:line="240" w:lineRule="auto"/>
              <w:ind w:left="57" w:right="284"/>
              <w:jc w:val="right"/>
              <w:rPr>
                <w:sz w:val="21"/>
              </w:rPr>
            </w:pPr>
            <w:r>
              <w:rPr>
                <w:sz w:val="21"/>
              </w:rPr>
              <w:t>7.9</w:t>
            </w:r>
          </w:p>
        </w:tc>
        <w:tc>
          <w:tcPr>
            <w:tcW w:w="1079" w:type="dxa"/>
            <w:tcBorders>
              <w:top w:val="nil"/>
              <w:left w:val="nil"/>
              <w:bottom w:val="nil"/>
            </w:tcBorders>
          </w:tcPr>
          <w:p w:rsidR="00000000" w:rsidRDefault="00000000">
            <w:pPr>
              <w:tabs>
                <w:tab w:val="clear" w:pos="510"/>
              </w:tabs>
              <w:spacing w:before="120" w:after="120" w:line="240" w:lineRule="auto"/>
              <w:ind w:left="57" w:right="284"/>
              <w:jc w:val="right"/>
              <w:rPr>
                <w:sz w:val="21"/>
              </w:rPr>
            </w:pPr>
            <w:r>
              <w:rPr>
                <w:sz w:val="21"/>
              </w:rPr>
              <w:t>15.8</w:t>
            </w:r>
          </w:p>
        </w:tc>
      </w:tr>
      <w:tr w:rsidR="00000000">
        <w:tblPrEx>
          <w:tblCellMar>
            <w:top w:w="0" w:type="dxa"/>
            <w:bottom w:w="0" w:type="dxa"/>
          </w:tblCellMar>
        </w:tblPrEx>
        <w:tc>
          <w:tcPr>
            <w:tcW w:w="2934" w:type="dxa"/>
            <w:tcBorders>
              <w:top w:val="nil"/>
              <w:bottom w:val="nil"/>
              <w:right w:val="single" w:sz="6" w:space="0" w:color="auto"/>
            </w:tcBorders>
          </w:tcPr>
          <w:p w:rsidR="00000000" w:rsidRDefault="00000000">
            <w:pPr>
              <w:spacing w:before="120" w:line="240" w:lineRule="auto"/>
              <w:ind w:left="57"/>
              <w:rPr>
                <w:sz w:val="21"/>
              </w:rPr>
            </w:pPr>
            <w:r>
              <w:rPr>
                <w:rFonts w:hint="eastAsia"/>
                <w:sz w:val="21"/>
              </w:rPr>
              <w:t>电力、天然气和水</w:t>
            </w:r>
          </w:p>
        </w:tc>
        <w:tc>
          <w:tcPr>
            <w:tcW w:w="1093"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0.3</w:t>
            </w:r>
          </w:p>
        </w:tc>
        <w:tc>
          <w:tcPr>
            <w:tcW w:w="1086"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0.1</w:t>
            </w:r>
          </w:p>
        </w:tc>
        <w:tc>
          <w:tcPr>
            <w:tcW w:w="1089"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0.3</w:t>
            </w:r>
          </w:p>
        </w:tc>
        <w:tc>
          <w:tcPr>
            <w:tcW w:w="1131"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1.3</w:t>
            </w:r>
          </w:p>
        </w:tc>
        <w:tc>
          <w:tcPr>
            <w:tcW w:w="1078"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0.4</w:t>
            </w:r>
          </w:p>
        </w:tc>
        <w:tc>
          <w:tcPr>
            <w:tcW w:w="1079" w:type="dxa"/>
            <w:tcBorders>
              <w:top w:val="nil"/>
              <w:left w:val="single" w:sz="6" w:space="0" w:color="auto"/>
              <w:bottom w:val="nil"/>
            </w:tcBorders>
          </w:tcPr>
          <w:p w:rsidR="00000000" w:rsidRDefault="00000000">
            <w:pPr>
              <w:tabs>
                <w:tab w:val="clear" w:pos="510"/>
              </w:tabs>
              <w:spacing w:before="120" w:line="240" w:lineRule="auto"/>
              <w:ind w:left="57" w:right="284"/>
              <w:jc w:val="right"/>
              <w:rPr>
                <w:sz w:val="21"/>
              </w:rPr>
            </w:pPr>
            <w:r>
              <w:rPr>
                <w:sz w:val="21"/>
              </w:rPr>
              <w:t>1.1</w:t>
            </w:r>
          </w:p>
        </w:tc>
      </w:tr>
      <w:tr w:rsidR="00000000">
        <w:tblPrEx>
          <w:tblCellMar>
            <w:top w:w="0" w:type="dxa"/>
            <w:bottom w:w="0" w:type="dxa"/>
          </w:tblCellMar>
        </w:tblPrEx>
        <w:tc>
          <w:tcPr>
            <w:tcW w:w="2934" w:type="dxa"/>
            <w:tcBorders>
              <w:top w:val="nil"/>
              <w:bottom w:val="nil"/>
              <w:right w:val="single" w:sz="6" w:space="0" w:color="auto"/>
            </w:tcBorders>
          </w:tcPr>
          <w:p w:rsidR="00000000" w:rsidRDefault="00000000">
            <w:pPr>
              <w:spacing w:before="120" w:line="240" w:lineRule="auto"/>
              <w:ind w:left="57"/>
              <w:rPr>
                <w:sz w:val="21"/>
              </w:rPr>
            </w:pPr>
            <w:r>
              <w:rPr>
                <w:rFonts w:hint="eastAsia"/>
                <w:sz w:val="21"/>
              </w:rPr>
              <w:t>建</w:t>
            </w:r>
            <w:r>
              <w:rPr>
                <w:sz w:val="21"/>
              </w:rPr>
              <w:t xml:space="preserve">  </w:t>
            </w:r>
            <w:r>
              <w:rPr>
                <w:rFonts w:hint="eastAsia"/>
                <w:sz w:val="21"/>
              </w:rPr>
              <w:t>筑</w:t>
            </w:r>
          </w:p>
        </w:tc>
        <w:tc>
          <w:tcPr>
            <w:tcW w:w="1093"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12.5</w:t>
            </w:r>
          </w:p>
        </w:tc>
        <w:tc>
          <w:tcPr>
            <w:tcW w:w="1086"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1.2</w:t>
            </w:r>
          </w:p>
        </w:tc>
        <w:tc>
          <w:tcPr>
            <w:tcW w:w="1089"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10.8</w:t>
            </w:r>
          </w:p>
        </w:tc>
        <w:tc>
          <w:tcPr>
            <w:tcW w:w="1131"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15.5</w:t>
            </w:r>
          </w:p>
        </w:tc>
        <w:tc>
          <w:tcPr>
            <w:tcW w:w="1078"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1.2</w:t>
            </w:r>
          </w:p>
        </w:tc>
        <w:tc>
          <w:tcPr>
            <w:tcW w:w="1079" w:type="dxa"/>
            <w:tcBorders>
              <w:top w:val="nil"/>
              <w:left w:val="single" w:sz="6" w:space="0" w:color="auto"/>
              <w:bottom w:val="nil"/>
            </w:tcBorders>
          </w:tcPr>
          <w:p w:rsidR="00000000" w:rsidRDefault="00000000">
            <w:pPr>
              <w:tabs>
                <w:tab w:val="clear" w:pos="510"/>
              </w:tabs>
              <w:spacing w:before="120" w:line="240" w:lineRule="auto"/>
              <w:ind w:left="57" w:right="284"/>
              <w:jc w:val="right"/>
              <w:rPr>
                <w:sz w:val="21"/>
              </w:rPr>
            </w:pPr>
            <w:r>
              <w:rPr>
                <w:sz w:val="21"/>
              </w:rPr>
              <w:t>12.6</w:t>
            </w:r>
          </w:p>
        </w:tc>
      </w:tr>
      <w:tr w:rsidR="00000000">
        <w:tblPrEx>
          <w:tblCellMar>
            <w:top w:w="0" w:type="dxa"/>
            <w:bottom w:w="0" w:type="dxa"/>
          </w:tblCellMar>
        </w:tblPrEx>
        <w:tc>
          <w:tcPr>
            <w:tcW w:w="2934" w:type="dxa"/>
            <w:tcBorders>
              <w:top w:val="nil"/>
              <w:right w:val="nil"/>
            </w:tcBorders>
          </w:tcPr>
          <w:p w:rsidR="00000000" w:rsidRDefault="00000000">
            <w:pPr>
              <w:spacing w:before="120" w:line="240" w:lineRule="auto"/>
              <w:ind w:left="57"/>
              <w:rPr>
                <w:sz w:val="21"/>
              </w:rPr>
            </w:pPr>
            <w:r>
              <w:rPr>
                <w:rFonts w:hint="eastAsia"/>
                <w:sz w:val="21"/>
              </w:rPr>
              <w:t>贸</w:t>
            </w:r>
            <w:r>
              <w:rPr>
                <w:sz w:val="21"/>
              </w:rPr>
              <w:t xml:space="preserve">  </w:t>
            </w:r>
            <w:r>
              <w:rPr>
                <w:rFonts w:hint="eastAsia"/>
                <w:sz w:val="21"/>
              </w:rPr>
              <w:t>易</w:t>
            </w:r>
          </w:p>
        </w:tc>
        <w:tc>
          <w:tcPr>
            <w:tcW w:w="1093"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13.6</w:t>
            </w:r>
          </w:p>
        </w:tc>
        <w:tc>
          <w:tcPr>
            <w:tcW w:w="1086"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1.8</w:t>
            </w:r>
          </w:p>
        </w:tc>
        <w:tc>
          <w:tcPr>
            <w:tcW w:w="1089"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10.3</w:t>
            </w:r>
          </w:p>
        </w:tc>
        <w:tc>
          <w:tcPr>
            <w:tcW w:w="1131" w:type="dxa"/>
            <w:tcBorders>
              <w:top w:val="nil"/>
              <w:left w:val="nil"/>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16.8</w:t>
            </w:r>
          </w:p>
        </w:tc>
        <w:tc>
          <w:tcPr>
            <w:tcW w:w="1078" w:type="dxa"/>
            <w:tcBorders>
              <w:top w:val="nil"/>
              <w:left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3.5</w:t>
            </w:r>
          </w:p>
        </w:tc>
        <w:tc>
          <w:tcPr>
            <w:tcW w:w="1079" w:type="dxa"/>
            <w:tcBorders>
              <w:top w:val="nil"/>
              <w:left w:val="nil"/>
            </w:tcBorders>
          </w:tcPr>
          <w:p w:rsidR="00000000" w:rsidRDefault="00000000">
            <w:pPr>
              <w:tabs>
                <w:tab w:val="clear" w:pos="510"/>
              </w:tabs>
              <w:spacing w:before="120" w:line="240" w:lineRule="auto"/>
              <w:ind w:left="57" w:right="284"/>
              <w:jc w:val="right"/>
              <w:rPr>
                <w:sz w:val="21"/>
              </w:rPr>
            </w:pPr>
            <w:r>
              <w:rPr>
                <w:sz w:val="21"/>
              </w:rPr>
              <w:t>13.8</w:t>
            </w:r>
          </w:p>
        </w:tc>
      </w:tr>
      <w:tr w:rsidR="00000000">
        <w:tblPrEx>
          <w:tblCellMar>
            <w:top w:w="0" w:type="dxa"/>
            <w:bottom w:w="0" w:type="dxa"/>
          </w:tblCellMar>
        </w:tblPrEx>
        <w:tc>
          <w:tcPr>
            <w:tcW w:w="2934" w:type="dxa"/>
            <w:tcBorders>
              <w:right w:val="nil"/>
            </w:tcBorders>
          </w:tcPr>
          <w:p w:rsidR="00000000" w:rsidRDefault="00000000">
            <w:pPr>
              <w:spacing w:before="120" w:line="240" w:lineRule="auto"/>
              <w:ind w:left="57"/>
              <w:rPr>
                <w:sz w:val="21"/>
              </w:rPr>
            </w:pPr>
            <w:r>
              <w:rPr>
                <w:rFonts w:hint="eastAsia"/>
                <w:sz w:val="21"/>
              </w:rPr>
              <w:t>运输、通讯和仓储</w:t>
            </w:r>
          </w:p>
        </w:tc>
        <w:tc>
          <w:tcPr>
            <w:tcW w:w="1093"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5.9</w:t>
            </w:r>
          </w:p>
        </w:tc>
        <w:tc>
          <w:tcPr>
            <w:tcW w:w="1086"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1.6</w:t>
            </w:r>
          </w:p>
        </w:tc>
        <w:tc>
          <w:tcPr>
            <w:tcW w:w="1089"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5.2</w:t>
            </w:r>
          </w:p>
        </w:tc>
        <w:tc>
          <w:tcPr>
            <w:tcW w:w="1131" w:type="dxa"/>
            <w:tcBorders>
              <w:top w:val="nil"/>
              <w:left w:val="nil"/>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6.2</w:t>
            </w:r>
          </w:p>
        </w:tc>
        <w:tc>
          <w:tcPr>
            <w:tcW w:w="1078" w:type="dxa"/>
            <w:tcBorders>
              <w:left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1.1</w:t>
            </w:r>
          </w:p>
        </w:tc>
        <w:tc>
          <w:tcPr>
            <w:tcW w:w="1079" w:type="dxa"/>
            <w:tcBorders>
              <w:left w:val="nil"/>
            </w:tcBorders>
          </w:tcPr>
          <w:p w:rsidR="00000000" w:rsidRDefault="00000000">
            <w:pPr>
              <w:tabs>
                <w:tab w:val="clear" w:pos="510"/>
              </w:tabs>
              <w:spacing w:before="120" w:line="240" w:lineRule="auto"/>
              <w:ind w:left="57" w:right="284"/>
              <w:jc w:val="right"/>
              <w:rPr>
                <w:sz w:val="21"/>
              </w:rPr>
            </w:pPr>
            <w:r>
              <w:rPr>
                <w:sz w:val="21"/>
              </w:rPr>
              <w:t>5.2</w:t>
            </w:r>
          </w:p>
        </w:tc>
      </w:tr>
      <w:tr w:rsidR="00000000">
        <w:tblPrEx>
          <w:tblCellMar>
            <w:top w:w="0" w:type="dxa"/>
            <w:bottom w:w="0" w:type="dxa"/>
          </w:tblCellMar>
        </w:tblPrEx>
        <w:tc>
          <w:tcPr>
            <w:tcW w:w="2934" w:type="dxa"/>
            <w:tcBorders>
              <w:right w:val="nil"/>
            </w:tcBorders>
          </w:tcPr>
          <w:p w:rsidR="00000000" w:rsidRDefault="00000000">
            <w:pPr>
              <w:spacing w:before="120" w:line="240" w:lineRule="auto"/>
              <w:ind w:left="57"/>
              <w:rPr>
                <w:sz w:val="21"/>
              </w:rPr>
            </w:pPr>
            <w:r>
              <w:rPr>
                <w:rFonts w:hint="eastAsia"/>
                <w:sz w:val="21"/>
              </w:rPr>
              <w:t>金融、保险和房地产</w:t>
            </w:r>
          </w:p>
        </w:tc>
        <w:tc>
          <w:tcPr>
            <w:tcW w:w="1093"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0.8</w:t>
            </w:r>
          </w:p>
        </w:tc>
        <w:tc>
          <w:tcPr>
            <w:tcW w:w="1086"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0.8</w:t>
            </w:r>
          </w:p>
        </w:tc>
        <w:tc>
          <w:tcPr>
            <w:tcW w:w="1089"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0.8</w:t>
            </w:r>
          </w:p>
        </w:tc>
        <w:tc>
          <w:tcPr>
            <w:tcW w:w="1131" w:type="dxa"/>
            <w:tcBorders>
              <w:top w:val="nil"/>
              <w:left w:val="nil"/>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1.4</w:t>
            </w:r>
          </w:p>
        </w:tc>
        <w:tc>
          <w:tcPr>
            <w:tcW w:w="1078" w:type="dxa"/>
            <w:tcBorders>
              <w:left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0.4</w:t>
            </w:r>
          </w:p>
        </w:tc>
        <w:tc>
          <w:tcPr>
            <w:tcW w:w="1079" w:type="dxa"/>
            <w:tcBorders>
              <w:left w:val="nil"/>
            </w:tcBorders>
          </w:tcPr>
          <w:p w:rsidR="00000000" w:rsidRDefault="00000000">
            <w:pPr>
              <w:tabs>
                <w:tab w:val="clear" w:pos="510"/>
              </w:tabs>
              <w:spacing w:before="120" w:line="240" w:lineRule="auto"/>
              <w:ind w:left="57" w:right="284"/>
              <w:jc w:val="right"/>
              <w:rPr>
                <w:sz w:val="21"/>
              </w:rPr>
            </w:pPr>
            <w:r>
              <w:rPr>
                <w:sz w:val="21"/>
              </w:rPr>
              <w:t>1.4</w:t>
            </w:r>
          </w:p>
        </w:tc>
      </w:tr>
      <w:tr w:rsidR="00000000">
        <w:tblPrEx>
          <w:tblCellMar>
            <w:top w:w="0" w:type="dxa"/>
            <w:bottom w:w="0" w:type="dxa"/>
          </w:tblCellMar>
        </w:tblPrEx>
        <w:tc>
          <w:tcPr>
            <w:tcW w:w="2934" w:type="dxa"/>
            <w:tcBorders>
              <w:bottom w:val="nil"/>
              <w:right w:val="nil"/>
            </w:tcBorders>
          </w:tcPr>
          <w:p w:rsidR="00000000" w:rsidRDefault="00000000">
            <w:pPr>
              <w:spacing w:before="120" w:line="240" w:lineRule="auto"/>
              <w:ind w:left="57"/>
              <w:rPr>
                <w:sz w:val="21"/>
              </w:rPr>
            </w:pPr>
            <w:r>
              <w:rPr>
                <w:rFonts w:hint="eastAsia"/>
                <w:sz w:val="21"/>
              </w:rPr>
              <w:t>社区和个人服务</w:t>
            </w:r>
          </w:p>
        </w:tc>
        <w:tc>
          <w:tcPr>
            <w:tcW w:w="1093"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28.2</w:t>
            </w:r>
          </w:p>
        </w:tc>
        <w:tc>
          <w:tcPr>
            <w:tcW w:w="1086"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34.2</w:t>
            </w:r>
          </w:p>
        </w:tc>
        <w:tc>
          <w:tcPr>
            <w:tcW w:w="1089" w:type="dxa"/>
            <w:tcBorders>
              <w:top w:val="nil"/>
              <w:left w:val="single" w:sz="6" w:space="0" w:color="auto"/>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29.7</w:t>
            </w:r>
          </w:p>
        </w:tc>
        <w:tc>
          <w:tcPr>
            <w:tcW w:w="1131" w:type="dxa"/>
            <w:tcBorders>
              <w:top w:val="nil"/>
              <w:left w:val="nil"/>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19.8</w:t>
            </w:r>
          </w:p>
        </w:tc>
        <w:tc>
          <w:tcPr>
            <w:tcW w:w="1078" w:type="dxa"/>
            <w:tcBorders>
              <w:left w:val="nil"/>
              <w:bottom w:val="nil"/>
              <w:right w:val="single" w:sz="6" w:space="0" w:color="auto"/>
            </w:tcBorders>
          </w:tcPr>
          <w:p w:rsidR="00000000" w:rsidRDefault="00000000">
            <w:pPr>
              <w:tabs>
                <w:tab w:val="clear" w:pos="510"/>
              </w:tabs>
              <w:spacing w:before="120" w:line="240" w:lineRule="auto"/>
              <w:ind w:left="57" w:right="284"/>
              <w:jc w:val="right"/>
              <w:rPr>
                <w:sz w:val="21"/>
              </w:rPr>
            </w:pPr>
            <w:r>
              <w:rPr>
                <w:sz w:val="21"/>
              </w:rPr>
              <w:t>25.5</w:t>
            </w:r>
          </w:p>
        </w:tc>
        <w:tc>
          <w:tcPr>
            <w:tcW w:w="1079" w:type="dxa"/>
            <w:tcBorders>
              <w:left w:val="nil"/>
              <w:bottom w:val="nil"/>
            </w:tcBorders>
          </w:tcPr>
          <w:p w:rsidR="00000000" w:rsidRDefault="00000000">
            <w:pPr>
              <w:tabs>
                <w:tab w:val="clear" w:pos="510"/>
              </w:tabs>
              <w:spacing w:before="120" w:line="240" w:lineRule="auto"/>
              <w:ind w:left="57" w:right="284"/>
              <w:jc w:val="right"/>
              <w:rPr>
                <w:sz w:val="21"/>
              </w:rPr>
            </w:pPr>
            <w:r>
              <w:rPr>
                <w:sz w:val="21"/>
              </w:rPr>
              <w:t>21.1</w:t>
            </w:r>
          </w:p>
        </w:tc>
      </w:tr>
      <w:tr w:rsidR="00000000">
        <w:tblPrEx>
          <w:tblCellMar>
            <w:top w:w="0" w:type="dxa"/>
            <w:bottom w:w="0" w:type="dxa"/>
          </w:tblCellMar>
        </w:tblPrEx>
        <w:tc>
          <w:tcPr>
            <w:tcW w:w="2934" w:type="dxa"/>
            <w:tcBorders>
              <w:top w:val="nil"/>
              <w:bottom w:val="single" w:sz="4" w:space="0" w:color="auto"/>
              <w:right w:val="nil"/>
            </w:tcBorders>
          </w:tcPr>
          <w:p w:rsidR="00000000" w:rsidRDefault="00000000">
            <w:pPr>
              <w:spacing w:before="120" w:after="60" w:line="240" w:lineRule="auto"/>
              <w:ind w:left="57"/>
              <w:rPr>
                <w:sz w:val="21"/>
              </w:rPr>
            </w:pPr>
            <w:r>
              <w:rPr>
                <w:rFonts w:hint="eastAsia"/>
                <w:sz w:val="21"/>
              </w:rPr>
              <w:t>总</w:t>
            </w:r>
            <w:r>
              <w:rPr>
                <w:sz w:val="21"/>
              </w:rPr>
              <w:t xml:space="preserve">  </w:t>
            </w:r>
            <w:r>
              <w:rPr>
                <w:rFonts w:hint="eastAsia"/>
                <w:sz w:val="21"/>
              </w:rPr>
              <w:t>计</w:t>
            </w:r>
          </w:p>
        </w:tc>
        <w:tc>
          <w:tcPr>
            <w:tcW w:w="1093" w:type="dxa"/>
            <w:tcBorders>
              <w:top w:val="nil"/>
              <w:left w:val="single" w:sz="6" w:space="0" w:color="auto"/>
              <w:bottom w:val="single" w:sz="4" w:space="0" w:color="auto"/>
              <w:right w:val="single" w:sz="6" w:space="0" w:color="auto"/>
            </w:tcBorders>
          </w:tcPr>
          <w:p w:rsidR="00000000" w:rsidRDefault="00000000">
            <w:pPr>
              <w:tabs>
                <w:tab w:val="clear" w:pos="510"/>
              </w:tabs>
              <w:spacing w:before="120" w:after="60" w:line="240" w:lineRule="auto"/>
              <w:ind w:left="57" w:right="284"/>
              <w:jc w:val="right"/>
              <w:rPr>
                <w:sz w:val="21"/>
              </w:rPr>
            </w:pPr>
            <w:r>
              <w:rPr>
                <w:sz w:val="21"/>
              </w:rPr>
              <w:t>100</w:t>
            </w:r>
          </w:p>
        </w:tc>
        <w:tc>
          <w:tcPr>
            <w:tcW w:w="1086" w:type="dxa"/>
            <w:tcBorders>
              <w:top w:val="nil"/>
              <w:left w:val="single" w:sz="6" w:space="0" w:color="auto"/>
              <w:bottom w:val="single" w:sz="4" w:space="0" w:color="auto"/>
              <w:right w:val="single" w:sz="6" w:space="0" w:color="auto"/>
            </w:tcBorders>
          </w:tcPr>
          <w:p w:rsidR="00000000" w:rsidRDefault="00000000">
            <w:pPr>
              <w:tabs>
                <w:tab w:val="clear" w:pos="510"/>
              </w:tabs>
              <w:spacing w:before="120" w:after="60" w:line="240" w:lineRule="auto"/>
              <w:ind w:left="57" w:right="284"/>
              <w:jc w:val="right"/>
              <w:rPr>
                <w:sz w:val="21"/>
              </w:rPr>
            </w:pPr>
            <w:r>
              <w:rPr>
                <w:sz w:val="21"/>
              </w:rPr>
              <w:t>100</w:t>
            </w:r>
          </w:p>
        </w:tc>
        <w:tc>
          <w:tcPr>
            <w:tcW w:w="1089" w:type="dxa"/>
            <w:tcBorders>
              <w:top w:val="nil"/>
              <w:left w:val="single" w:sz="6" w:space="0" w:color="auto"/>
              <w:bottom w:val="single" w:sz="4" w:space="0" w:color="auto"/>
              <w:right w:val="single" w:sz="6" w:space="0" w:color="auto"/>
            </w:tcBorders>
          </w:tcPr>
          <w:p w:rsidR="00000000" w:rsidRDefault="00000000">
            <w:pPr>
              <w:tabs>
                <w:tab w:val="clear" w:pos="510"/>
              </w:tabs>
              <w:spacing w:before="120" w:after="60" w:line="240" w:lineRule="auto"/>
              <w:ind w:left="57" w:right="284"/>
              <w:jc w:val="right"/>
              <w:rPr>
                <w:sz w:val="21"/>
              </w:rPr>
            </w:pPr>
            <w:r>
              <w:rPr>
                <w:sz w:val="21"/>
              </w:rPr>
              <w:t>100</w:t>
            </w:r>
          </w:p>
        </w:tc>
        <w:tc>
          <w:tcPr>
            <w:tcW w:w="1131" w:type="dxa"/>
            <w:tcBorders>
              <w:top w:val="nil"/>
              <w:left w:val="nil"/>
              <w:bottom w:val="single" w:sz="4" w:space="0" w:color="auto"/>
              <w:right w:val="single" w:sz="6" w:space="0" w:color="auto"/>
            </w:tcBorders>
          </w:tcPr>
          <w:p w:rsidR="00000000" w:rsidRDefault="00000000">
            <w:pPr>
              <w:tabs>
                <w:tab w:val="clear" w:pos="510"/>
              </w:tabs>
              <w:spacing w:before="120" w:after="60" w:line="240" w:lineRule="auto"/>
              <w:ind w:left="57" w:right="284"/>
              <w:jc w:val="right"/>
              <w:rPr>
                <w:sz w:val="21"/>
              </w:rPr>
            </w:pPr>
            <w:r>
              <w:rPr>
                <w:sz w:val="21"/>
              </w:rPr>
              <w:t>100</w:t>
            </w:r>
          </w:p>
        </w:tc>
        <w:tc>
          <w:tcPr>
            <w:tcW w:w="1078" w:type="dxa"/>
            <w:tcBorders>
              <w:top w:val="nil"/>
              <w:left w:val="nil"/>
              <w:bottom w:val="single" w:sz="4" w:space="0" w:color="auto"/>
              <w:right w:val="single" w:sz="6" w:space="0" w:color="auto"/>
            </w:tcBorders>
          </w:tcPr>
          <w:p w:rsidR="00000000" w:rsidRDefault="00000000">
            <w:pPr>
              <w:tabs>
                <w:tab w:val="clear" w:pos="510"/>
              </w:tabs>
              <w:spacing w:before="120" w:after="60" w:line="240" w:lineRule="auto"/>
              <w:ind w:left="57" w:right="284"/>
              <w:jc w:val="right"/>
              <w:rPr>
                <w:sz w:val="21"/>
              </w:rPr>
            </w:pPr>
            <w:r>
              <w:rPr>
                <w:sz w:val="21"/>
              </w:rPr>
              <w:t>100</w:t>
            </w:r>
          </w:p>
        </w:tc>
        <w:tc>
          <w:tcPr>
            <w:tcW w:w="1079" w:type="dxa"/>
            <w:tcBorders>
              <w:top w:val="nil"/>
              <w:left w:val="nil"/>
              <w:bottom w:val="single" w:sz="4" w:space="0" w:color="auto"/>
            </w:tcBorders>
          </w:tcPr>
          <w:p w:rsidR="00000000" w:rsidRDefault="00000000">
            <w:pPr>
              <w:tabs>
                <w:tab w:val="clear" w:pos="510"/>
              </w:tabs>
              <w:spacing w:before="120" w:after="60" w:line="240" w:lineRule="auto"/>
              <w:ind w:left="57" w:right="284"/>
              <w:jc w:val="right"/>
              <w:rPr>
                <w:sz w:val="21"/>
              </w:rPr>
            </w:pPr>
            <w:r>
              <w:rPr>
                <w:sz w:val="21"/>
              </w:rPr>
              <w:t>100</w:t>
            </w:r>
          </w:p>
        </w:tc>
      </w:tr>
    </w:tbl>
    <w:p w:rsidR="00000000" w:rsidRDefault="00000000">
      <w:pPr>
        <w:rPr>
          <w:rFonts w:hint="eastAsia"/>
        </w:rPr>
      </w:pPr>
    </w:p>
    <w:p w:rsidR="00000000" w:rsidRDefault="00000000">
      <w:pPr>
        <w:pStyle w:val="Heading3"/>
        <w:spacing w:after="160"/>
        <w:rPr>
          <w:u w:val="none"/>
        </w:rPr>
      </w:pPr>
      <w:r>
        <w:rPr>
          <w:rFonts w:hint="eastAsia"/>
          <w:u w:val="none"/>
        </w:rPr>
        <w:t>劳动力占总人口的百分比</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08"/>
        <w:gridCol w:w="2167"/>
        <w:gridCol w:w="2167"/>
        <w:gridCol w:w="2167"/>
      </w:tblGrid>
      <w:tr w:rsidR="00000000">
        <w:tblPrEx>
          <w:tblCellMar>
            <w:top w:w="0" w:type="dxa"/>
            <w:bottom w:w="0" w:type="dxa"/>
          </w:tblCellMar>
        </w:tblPrEx>
        <w:tc>
          <w:tcPr>
            <w:tcW w:w="2908" w:type="dxa"/>
            <w:tcBorders>
              <w:top w:val="single" w:sz="6" w:space="0" w:color="auto"/>
              <w:bottom w:val="single" w:sz="6" w:space="0" w:color="auto"/>
              <w:right w:val="nil"/>
            </w:tcBorders>
          </w:tcPr>
          <w:p w:rsidR="00000000" w:rsidRDefault="00000000">
            <w:pPr>
              <w:spacing w:before="60" w:after="60" w:line="240" w:lineRule="auto"/>
              <w:ind w:left="57"/>
              <w:jc w:val="center"/>
              <w:rPr>
                <w:sz w:val="21"/>
              </w:rPr>
            </w:pPr>
            <w:r>
              <w:rPr>
                <w:rFonts w:hint="eastAsia"/>
                <w:sz w:val="21"/>
              </w:rPr>
              <w:t>年</w:t>
            </w:r>
            <w:r>
              <w:rPr>
                <w:sz w:val="21"/>
              </w:rPr>
              <w:t xml:space="preserve">  </w:t>
            </w:r>
            <w:r>
              <w:rPr>
                <w:rFonts w:hint="eastAsia"/>
                <w:sz w:val="21"/>
              </w:rPr>
              <w:t>份</w:t>
            </w:r>
          </w:p>
        </w:tc>
        <w:tc>
          <w:tcPr>
            <w:tcW w:w="21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40" w:lineRule="auto"/>
              <w:ind w:left="57"/>
              <w:jc w:val="center"/>
              <w:rPr>
                <w:sz w:val="21"/>
              </w:rPr>
            </w:pPr>
            <w:r>
              <w:rPr>
                <w:rFonts w:hint="eastAsia"/>
                <w:sz w:val="21"/>
              </w:rPr>
              <w:t>男</w:t>
            </w:r>
          </w:p>
        </w:tc>
        <w:tc>
          <w:tcPr>
            <w:tcW w:w="2167" w:type="dxa"/>
            <w:tcBorders>
              <w:top w:val="single" w:sz="6" w:space="0" w:color="auto"/>
              <w:left w:val="nil"/>
              <w:bottom w:val="single" w:sz="6" w:space="0" w:color="auto"/>
              <w:right w:val="single" w:sz="6" w:space="0" w:color="auto"/>
            </w:tcBorders>
          </w:tcPr>
          <w:p w:rsidR="00000000" w:rsidRDefault="00000000">
            <w:pPr>
              <w:spacing w:before="60" w:after="60" w:line="240" w:lineRule="auto"/>
              <w:ind w:left="57"/>
              <w:jc w:val="center"/>
              <w:rPr>
                <w:sz w:val="21"/>
              </w:rPr>
            </w:pPr>
            <w:r>
              <w:rPr>
                <w:rFonts w:hint="eastAsia"/>
                <w:sz w:val="21"/>
              </w:rPr>
              <w:t>女</w:t>
            </w:r>
          </w:p>
        </w:tc>
        <w:tc>
          <w:tcPr>
            <w:tcW w:w="2167" w:type="dxa"/>
            <w:tcBorders>
              <w:top w:val="single" w:sz="6" w:space="0" w:color="auto"/>
              <w:left w:val="nil"/>
              <w:bottom w:val="single" w:sz="6" w:space="0" w:color="auto"/>
            </w:tcBorders>
          </w:tcPr>
          <w:p w:rsidR="00000000" w:rsidRDefault="00000000">
            <w:pPr>
              <w:spacing w:before="60" w:after="60" w:line="240" w:lineRule="auto"/>
              <w:ind w:left="57"/>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2908" w:type="dxa"/>
            <w:tcBorders>
              <w:top w:val="nil"/>
              <w:bottom w:val="nil"/>
              <w:right w:val="nil"/>
            </w:tcBorders>
          </w:tcPr>
          <w:p w:rsidR="00000000" w:rsidRDefault="00000000">
            <w:pPr>
              <w:spacing w:before="60" w:line="240" w:lineRule="auto"/>
              <w:ind w:left="57"/>
              <w:jc w:val="center"/>
              <w:rPr>
                <w:sz w:val="21"/>
              </w:rPr>
            </w:pPr>
            <w:r>
              <w:rPr>
                <w:sz w:val="21"/>
              </w:rPr>
              <w:t>1990</w:t>
            </w:r>
          </w:p>
        </w:tc>
        <w:tc>
          <w:tcPr>
            <w:tcW w:w="2167" w:type="dxa"/>
            <w:tcBorders>
              <w:top w:val="nil"/>
              <w:left w:val="single" w:sz="6" w:space="0" w:color="auto"/>
              <w:bottom w:val="nil"/>
              <w:right w:val="single" w:sz="6" w:space="0" w:color="auto"/>
            </w:tcBorders>
          </w:tcPr>
          <w:p w:rsidR="00000000" w:rsidRDefault="00000000">
            <w:pPr>
              <w:spacing w:before="60" w:line="240" w:lineRule="auto"/>
              <w:ind w:left="57" w:right="794"/>
              <w:jc w:val="right"/>
              <w:rPr>
                <w:sz w:val="21"/>
              </w:rPr>
            </w:pPr>
            <w:r>
              <w:rPr>
                <w:sz w:val="21"/>
              </w:rPr>
              <w:t>44.0</w:t>
            </w:r>
          </w:p>
        </w:tc>
        <w:tc>
          <w:tcPr>
            <w:tcW w:w="2167" w:type="dxa"/>
            <w:tcBorders>
              <w:top w:val="nil"/>
              <w:left w:val="nil"/>
              <w:bottom w:val="nil"/>
              <w:right w:val="single" w:sz="6" w:space="0" w:color="auto"/>
            </w:tcBorders>
          </w:tcPr>
          <w:p w:rsidR="00000000" w:rsidRDefault="00000000">
            <w:pPr>
              <w:spacing w:before="60" w:line="240" w:lineRule="auto"/>
              <w:ind w:left="57" w:right="794"/>
              <w:jc w:val="right"/>
              <w:rPr>
                <w:sz w:val="21"/>
              </w:rPr>
            </w:pPr>
            <w:r>
              <w:rPr>
                <w:sz w:val="21"/>
              </w:rPr>
              <w:t>10.4</w:t>
            </w:r>
          </w:p>
        </w:tc>
        <w:tc>
          <w:tcPr>
            <w:tcW w:w="2167" w:type="dxa"/>
            <w:tcBorders>
              <w:top w:val="nil"/>
              <w:left w:val="nil"/>
              <w:bottom w:val="nil"/>
            </w:tcBorders>
          </w:tcPr>
          <w:p w:rsidR="00000000" w:rsidRDefault="00000000">
            <w:pPr>
              <w:spacing w:before="60" w:line="240" w:lineRule="auto"/>
              <w:ind w:left="57" w:right="794"/>
              <w:jc w:val="right"/>
              <w:rPr>
                <w:sz w:val="21"/>
              </w:rPr>
            </w:pPr>
            <w:r>
              <w:rPr>
                <w:sz w:val="21"/>
              </w:rPr>
              <w:t>27.6</w:t>
            </w:r>
          </w:p>
        </w:tc>
      </w:tr>
      <w:tr w:rsidR="00000000">
        <w:tblPrEx>
          <w:tblCellMar>
            <w:top w:w="0" w:type="dxa"/>
            <w:bottom w:w="0" w:type="dxa"/>
          </w:tblCellMar>
        </w:tblPrEx>
        <w:tc>
          <w:tcPr>
            <w:tcW w:w="2908" w:type="dxa"/>
            <w:tcBorders>
              <w:top w:val="nil"/>
              <w:bottom w:val="single" w:sz="6" w:space="0" w:color="auto"/>
              <w:right w:val="nil"/>
            </w:tcBorders>
          </w:tcPr>
          <w:p w:rsidR="00000000" w:rsidRDefault="00000000">
            <w:pPr>
              <w:spacing w:before="60" w:after="60" w:line="240" w:lineRule="auto"/>
              <w:ind w:left="57"/>
              <w:jc w:val="center"/>
              <w:rPr>
                <w:sz w:val="21"/>
              </w:rPr>
            </w:pPr>
            <w:r>
              <w:rPr>
                <w:sz w:val="21"/>
              </w:rPr>
              <w:t>1996</w:t>
            </w:r>
          </w:p>
        </w:tc>
        <w:tc>
          <w:tcPr>
            <w:tcW w:w="2167" w:type="dxa"/>
            <w:tcBorders>
              <w:top w:val="nil"/>
              <w:left w:val="single" w:sz="6" w:space="0" w:color="auto"/>
              <w:bottom w:val="single" w:sz="6" w:space="0" w:color="auto"/>
              <w:right w:val="single" w:sz="6" w:space="0" w:color="auto"/>
            </w:tcBorders>
          </w:tcPr>
          <w:p w:rsidR="00000000" w:rsidRDefault="00000000">
            <w:pPr>
              <w:spacing w:before="60" w:after="60" w:line="240" w:lineRule="auto"/>
              <w:ind w:left="57" w:right="794"/>
              <w:jc w:val="right"/>
              <w:rPr>
                <w:sz w:val="21"/>
              </w:rPr>
            </w:pPr>
            <w:r>
              <w:rPr>
                <w:sz w:val="21"/>
              </w:rPr>
              <w:t>45.9</w:t>
            </w:r>
          </w:p>
        </w:tc>
        <w:tc>
          <w:tcPr>
            <w:tcW w:w="2167" w:type="dxa"/>
            <w:tcBorders>
              <w:top w:val="nil"/>
              <w:left w:val="nil"/>
              <w:bottom w:val="single" w:sz="6" w:space="0" w:color="auto"/>
              <w:right w:val="single" w:sz="6" w:space="0" w:color="auto"/>
            </w:tcBorders>
          </w:tcPr>
          <w:p w:rsidR="00000000" w:rsidRDefault="00000000">
            <w:pPr>
              <w:spacing w:before="60" w:after="60" w:line="240" w:lineRule="auto"/>
              <w:ind w:left="57" w:right="794"/>
              <w:jc w:val="right"/>
              <w:rPr>
                <w:sz w:val="21"/>
              </w:rPr>
            </w:pPr>
            <w:r>
              <w:rPr>
                <w:sz w:val="21"/>
              </w:rPr>
              <w:t>13.9</w:t>
            </w:r>
          </w:p>
        </w:tc>
        <w:tc>
          <w:tcPr>
            <w:tcW w:w="2167" w:type="dxa"/>
            <w:tcBorders>
              <w:top w:val="nil"/>
              <w:left w:val="nil"/>
              <w:bottom w:val="single" w:sz="6" w:space="0" w:color="auto"/>
            </w:tcBorders>
          </w:tcPr>
          <w:p w:rsidR="00000000" w:rsidRDefault="00000000">
            <w:pPr>
              <w:spacing w:before="60" w:after="60" w:line="240" w:lineRule="auto"/>
              <w:ind w:left="57" w:right="794"/>
              <w:jc w:val="right"/>
              <w:rPr>
                <w:sz w:val="21"/>
              </w:rPr>
            </w:pPr>
            <w:r>
              <w:rPr>
                <w:sz w:val="21"/>
              </w:rPr>
              <w:t>30.2</w:t>
            </w:r>
          </w:p>
        </w:tc>
      </w:tr>
    </w:tbl>
    <w:p w:rsidR="00000000" w:rsidRDefault="00000000">
      <w:pPr>
        <w:spacing w:before="320" w:line="240" w:lineRule="auto"/>
        <w:rPr>
          <w:rFonts w:eastAsia="长城楷体"/>
        </w:rPr>
      </w:pPr>
      <w:r>
        <w:rPr>
          <w:rFonts w:eastAsia="长城楷体" w:hint="eastAsia"/>
          <w:u w:val="single"/>
        </w:rPr>
        <w:t>来源</w:t>
      </w:r>
      <w:r>
        <w:rPr>
          <w:rFonts w:eastAsia="长城楷体" w:hint="eastAsia"/>
        </w:rPr>
        <w:t>：</w:t>
      </w:r>
      <w:r>
        <w:rPr>
          <w:rFonts w:eastAsia="长城楷体" w:hint="eastAsia"/>
        </w:rPr>
        <w:tab/>
      </w:r>
      <w:r>
        <w:rPr>
          <w:rFonts w:eastAsia="长城楷体" w:hint="eastAsia"/>
        </w:rPr>
        <w:t>根据以下来源估计：</w:t>
      </w:r>
    </w:p>
    <w:p w:rsidR="00000000" w:rsidRDefault="00000000">
      <w:pPr>
        <w:spacing w:line="240" w:lineRule="auto"/>
        <w:ind w:left="500" w:hanging="20"/>
        <w:rPr>
          <w:rFonts w:eastAsia="KaiTi_GB2312"/>
          <w:snapToGrid/>
          <w:spacing w:val="0"/>
        </w:rPr>
      </w:pPr>
      <w:r>
        <w:rPr>
          <w:rFonts w:eastAsia="KaiTi_GB2312"/>
          <w:snapToGrid/>
          <w:spacing w:val="0"/>
        </w:rPr>
        <w:t>1.</w:t>
      </w:r>
      <w:r>
        <w:rPr>
          <w:rFonts w:eastAsia="KaiTi_GB2312" w:hint="eastAsia"/>
          <w:snapToGrid/>
          <w:spacing w:val="0"/>
        </w:rPr>
        <w:tab/>
      </w:r>
      <w:r>
        <w:rPr>
          <w:rFonts w:eastAsia="KaiTi_GB2312"/>
          <w:snapToGrid/>
          <w:spacing w:val="0"/>
        </w:rPr>
        <w:t>1995</w:t>
      </w:r>
      <w:r>
        <w:rPr>
          <w:rFonts w:eastAsia="KaiTi_GB2312" w:hint="eastAsia"/>
          <w:snapToGrid/>
          <w:spacing w:val="0"/>
        </w:rPr>
        <w:t>年劳动力来源调查。</w:t>
      </w:r>
    </w:p>
    <w:p w:rsidR="00000000" w:rsidRDefault="00000000">
      <w:pPr>
        <w:spacing w:after="320" w:line="240" w:lineRule="auto"/>
        <w:ind w:left="500" w:hanging="20"/>
        <w:rPr>
          <w:rFonts w:eastAsia="KaiTi_GB2312" w:hint="eastAsia"/>
          <w:snapToGrid/>
          <w:spacing w:val="0"/>
        </w:rPr>
      </w:pPr>
      <w:r>
        <w:rPr>
          <w:rFonts w:eastAsia="KaiTi_GB2312"/>
          <w:snapToGrid/>
          <w:spacing w:val="0"/>
        </w:rPr>
        <w:t>2.</w:t>
      </w:r>
      <w:r>
        <w:rPr>
          <w:rFonts w:eastAsia="KaiTi_GB2312" w:hint="eastAsia"/>
          <w:snapToGrid/>
          <w:spacing w:val="0"/>
        </w:rPr>
        <w:tab/>
      </w:r>
      <w:r>
        <w:rPr>
          <w:rFonts w:eastAsia="KaiTi_GB2312"/>
          <w:snapToGrid/>
          <w:spacing w:val="0"/>
        </w:rPr>
        <w:t>1990</w:t>
      </w:r>
      <w:r>
        <w:rPr>
          <w:rFonts w:eastAsia="KaiTi_GB2312" w:hint="eastAsia"/>
          <w:snapToGrid/>
          <w:spacing w:val="0"/>
        </w:rPr>
        <w:t>年劳动力情况调查。</w:t>
      </w:r>
    </w:p>
    <w:p w:rsidR="00000000" w:rsidRDefault="00000000">
      <w:pPr>
        <w:pStyle w:val="Heading3"/>
        <w:spacing w:after="160"/>
        <w:rPr>
          <w:u w:val="none"/>
        </w:rPr>
      </w:pPr>
      <w:r>
        <w:rPr>
          <w:snapToGrid/>
        </w:rPr>
        <w:br w:type="page"/>
      </w:r>
      <w:r>
        <w:rPr>
          <w:u w:val="none"/>
        </w:rPr>
        <w:t>1995</w:t>
      </w:r>
      <w:r>
        <w:rPr>
          <w:rFonts w:hint="eastAsia"/>
          <w:u w:val="none"/>
        </w:rPr>
        <w:t>年总劳动力失业率</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08"/>
        <w:gridCol w:w="2167"/>
        <w:gridCol w:w="2167"/>
        <w:gridCol w:w="2167"/>
      </w:tblGrid>
      <w:tr w:rsidR="00000000">
        <w:tblPrEx>
          <w:tblCellMar>
            <w:top w:w="0" w:type="dxa"/>
            <w:bottom w:w="0" w:type="dxa"/>
          </w:tblCellMar>
        </w:tblPrEx>
        <w:tc>
          <w:tcPr>
            <w:tcW w:w="2908" w:type="dxa"/>
            <w:tcBorders>
              <w:top w:val="single" w:sz="6" w:space="0" w:color="auto"/>
              <w:bottom w:val="single" w:sz="6" w:space="0" w:color="auto"/>
              <w:right w:val="nil"/>
            </w:tcBorders>
          </w:tcPr>
          <w:p w:rsidR="00000000" w:rsidRDefault="00000000">
            <w:pPr>
              <w:spacing w:before="60" w:after="60" w:line="240" w:lineRule="auto"/>
              <w:ind w:left="57"/>
              <w:jc w:val="center"/>
              <w:rPr>
                <w:sz w:val="21"/>
              </w:rPr>
            </w:pPr>
            <w:r>
              <w:rPr>
                <w:rFonts w:hint="eastAsia"/>
                <w:sz w:val="21"/>
              </w:rPr>
              <w:t>性</w:t>
            </w:r>
            <w:r>
              <w:rPr>
                <w:sz w:val="21"/>
              </w:rPr>
              <w:t xml:space="preserve">  </w:t>
            </w:r>
            <w:r>
              <w:rPr>
                <w:rFonts w:hint="eastAsia"/>
                <w:sz w:val="21"/>
              </w:rPr>
              <w:t>别</w:t>
            </w:r>
          </w:p>
        </w:tc>
        <w:tc>
          <w:tcPr>
            <w:tcW w:w="2167"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40" w:lineRule="auto"/>
              <w:ind w:left="57"/>
              <w:jc w:val="center"/>
              <w:rPr>
                <w:sz w:val="21"/>
              </w:rPr>
            </w:pPr>
            <w:r>
              <w:rPr>
                <w:rFonts w:hint="eastAsia"/>
                <w:sz w:val="21"/>
              </w:rPr>
              <w:t>城</w:t>
            </w:r>
            <w:r>
              <w:rPr>
                <w:sz w:val="21"/>
              </w:rPr>
              <w:t xml:space="preserve">  </w:t>
            </w:r>
            <w:r>
              <w:rPr>
                <w:rFonts w:hint="eastAsia"/>
                <w:sz w:val="21"/>
              </w:rPr>
              <w:t>市</w:t>
            </w:r>
          </w:p>
        </w:tc>
        <w:tc>
          <w:tcPr>
            <w:tcW w:w="2167" w:type="dxa"/>
            <w:tcBorders>
              <w:top w:val="single" w:sz="6" w:space="0" w:color="auto"/>
              <w:left w:val="nil"/>
              <w:bottom w:val="single" w:sz="6" w:space="0" w:color="auto"/>
              <w:right w:val="single" w:sz="6" w:space="0" w:color="auto"/>
            </w:tcBorders>
          </w:tcPr>
          <w:p w:rsidR="00000000" w:rsidRDefault="00000000">
            <w:pPr>
              <w:spacing w:before="60" w:after="60" w:line="240" w:lineRule="auto"/>
              <w:ind w:left="57"/>
              <w:jc w:val="center"/>
              <w:rPr>
                <w:sz w:val="21"/>
              </w:rPr>
            </w:pPr>
            <w:r>
              <w:rPr>
                <w:rFonts w:hint="eastAsia"/>
                <w:sz w:val="21"/>
              </w:rPr>
              <w:t>农</w:t>
            </w:r>
            <w:r>
              <w:rPr>
                <w:sz w:val="21"/>
              </w:rPr>
              <w:t xml:space="preserve">  </w:t>
            </w:r>
            <w:r>
              <w:rPr>
                <w:rFonts w:hint="eastAsia"/>
                <w:sz w:val="21"/>
              </w:rPr>
              <w:t>村</w:t>
            </w:r>
          </w:p>
        </w:tc>
        <w:tc>
          <w:tcPr>
            <w:tcW w:w="2167" w:type="dxa"/>
            <w:tcBorders>
              <w:top w:val="single" w:sz="6" w:space="0" w:color="auto"/>
              <w:left w:val="nil"/>
              <w:bottom w:val="single" w:sz="6" w:space="0" w:color="auto"/>
            </w:tcBorders>
          </w:tcPr>
          <w:p w:rsidR="00000000" w:rsidRDefault="00000000">
            <w:pPr>
              <w:spacing w:before="60" w:after="60" w:line="240" w:lineRule="auto"/>
              <w:ind w:left="57"/>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2908" w:type="dxa"/>
            <w:tcBorders>
              <w:top w:val="nil"/>
              <w:bottom w:val="nil"/>
              <w:right w:val="nil"/>
            </w:tcBorders>
          </w:tcPr>
          <w:p w:rsidR="00000000" w:rsidRDefault="00000000">
            <w:pPr>
              <w:spacing w:before="60" w:line="240" w:lineRule="auto"/>
              <w:ind w:left="57"/>
              <w:jc w:val="center"/>
              <w:rPr>
                <w:sz w:val="21"/>
              </w:rPr>
            </w:pPr>
            <w:r>
              <w:rPr>
                <w:rFonts w:hint="eastAsia"/>
                <w:sz w:val="21"/>
              </w:rPr>
              <w:t>男</w:t>
            </w:r>
          </w:p>
        </w:tc>
        <w:tc>
          <w:tcPr>
            <w:tcW w:w="2167" w:type="dxa"/>
            <w:tcBorders>
              <w:top w:val="nil"/>
              <w:left w:val="single" w:sz="6" w:space="0" w:color="auto"/>
              <w:bottom w:val="nil"/>
              <w:right w:val="single" w:sz="6" w:space="0" w:color="auto"/>
            </w:tcBorders>
          </w:tcPr>
          <w:p w:rsidR="00000000" w:rsidRDefault="00000000">
            <w:pPr>
              <w:spacing w:before="60" w:line="240" w:lineRule="auto"/>
              <w:ind w:left="57" w:right="851"/>
              <w:jc w:val="right"/>
              <w:rPr>
                <w:sz w:val="21"/>
              </w:rPr>
            </w:pPr>
            <w:r>
              <w:rPr>
                <w:sz w:val="21"/>
              </w:rPr>
              <w:t>5.6</w:t>
            </w:r>
          </w:p>
        </w:tc>
        <w:tc>
          <w:tcPr>
            <w:tcW w:w="2167" w:type="dxa"/>
            <w:tcBorders>
              <w:top w:val="nil"/>
              <w:left w:val="nil"/>
              <w:bottom w:val="nil"/>
              <w:right w:val="single" w:sz="6" w:space="0" w:color="auto"/>
            </w:tcBorders>
          </w:tcPr>
          <w:p w:rsidR="00000000" w:rsidRDefault="00000000">
            <w:pPr>
              <w:spacing w:before="60" w:line="240" w:lineRule="auto"/>
              <w:ind w:left="57" w:right="851"/>
              <w:jc w:val="right"/>
              <w:rPr>
                <w:sz w:val="21"/>
              </w:rPr>
            </w:pPr>
            <w:r>
              <w:rPr>
                <w:sz w:val="21"/>
              </w:rPr>
              <w:t>5.2</w:t>
            </w:r>
          </w:p>
        </w:tc>
        <w:tc>
          <w:tcPr>
            <w:tcW w:w="2167" w:type="dxa"/>
            <w:tcBorders>
              <w:top w:val="nil"/>
              <w:left w:val="nil"/>
              <w:bottom w:val="nil"/>
            </w:tcBorders>
          </w:tcPr>
          <w:p w:rsidR="00000000" w:rsidRDefault="00000000">
            <w:pPr>
              <w:spacing w:before="60" w:line="240" w:lineRule="auto"/>
              <w:ind w:left="57" w:right="851"/>
              <w:jc w:val="right"/>
              <w:rPr>
                <w:sz w:val="21"/>
              </w:rPr>
            </w:pPr>
            <w:r>
              <w:rPr>
                <w:sz w:val="21"/>
              </w:rPr>
              <w:t>5.7</w:t>
            </w:r>
          </w:p>
        </w:tc>
      </w:tr>
      <w:tr w:rsidR="00000000">
        <w:tblPrEx>
          <w:tblCellMar>
            <w:top w:w="0" w:type="dxa"/>
            <w:bottom w:w="0" w:type="dxa"/>
          </w:tblCellMar>
        </w:tblPrEx>
        <w:tc>
          <w:tcPr>
            <w:tcW w:w="2908" w:type="dxa"/>
            <w:tcBorders>
              <w:top w:val="nil"/>
              <w:bottom w:val="nil"/>
              <w:right w:val="nil"/>
            </w:tcBorders>
          </w:tcPr>
          <w:p w:rsidR="00000000" w:rsidRDefault="00000000">
            <w:pPr>
              <w:spacing w:before="60" w:line="240" w:lineRule="auto"/>
              <w:ind w:left="57"/>
              <w:jc w:val="center"/>
              <w:rPr>
                <w:sz w:val="21"/>
              </w:rPr>
            </w:pPr>
            <w:r>
              <w:rPr>
                <w:rFonts w:hint="eastAsia"/>
                <w:sz w:val="21"/>
              </w:rPr>
              <w:t>女</w:t>
            </w:r>
          </w:p>
        </w:tc>
        <w:tc>
          <w:tcPr>
            <w:tcW w:w="2167" w:type="dxa"/>
            <w:tcBorders>
              <w:top w:val="nil"/>
              <w:left w:val="single" w:sz="6" w:space="0" w:color="auto"/>
              <w:bottom w:val="nil"/>
              <w:right w:val="single" w:sz="6" w:space="0" w:color="auto"/>
            </w:tcBorders>
          </w:tcPr>
          <w:p w:rsidR="00000000" w:rsidRDefault="00000000">
            <w:pPr>
              <w:spacing w:before="60" w:line="240" w:lineRule="auto"/>
              <w:ind w:left="57" w:right="851"/>
              <w:jc w:val="right"/>
              <w:rPr>
                <w:sz w:val="21"/>
              </w:rPr>
            </w:pPr>
            <w:r>
              <w:rPr>
                <w:sz w:val="21"/>
              </w:rPr>
              <w:t>22.6</w:t>
            </w:r>
          </w:p>
        </w:tc>
        <w:tc>
          <w:tcPr>
            <w:tcW w:w="2167" w:type="dxa"/>
            <w:tcBorders>
              <w:top w:val="nil"/>
              <w:left w:val="nil"/>
              <w:bottom w:val="nil"/>
              <w:right w:val="single" w:sz="6" w:space="0" w:color="auto"/>
            </w:tcBorders>
          </w:tcPr>
          <w:p w:rsidR="00000000" w:rsidRDefault="00000000">
            <w:pPr>
              <w:spacing w:before="60" w:line="240" w:lineRule="auto"/>
              <w:ind w:left="57" w:right="851"/>
              <w:jc w:val="right"/>
              <w:rPr>
                <w:sz w:val="21"/>
              </w:rPr>
            </w:pPr>
            <w:r>
              <w:rPr>
                <w:sz w:val="21"/>
              </w:rPr>
              <w:t>6.9</w:t>
            </w:r>
          </w:p>
        </w:tc>
        <w:tc>
          <w:tcPr>
            <w:tcW w:w="2167" w:type="dxa"/>
            <w:tcBorders>
              <w:top w:val="nil"/>
              <w:left w:val="nil"/>
              <w:bottom w:val="nil"/>
            </w:tcBorders>
          </w:tcPr>
          <w:p w:rsidR="00000000" w:rsidRDefault="00000000">
            <w:pPr>
              <w:spacing w:before="60" w:line="240" w:lineRule="auto"/>
              <w:ind w:left="57" w:right="851"/>
              <w:jc w:val="right"/>
              <w:rPr>
                <w:sz w:val="21"/>
              </w:rPr>
            </w:pPr>
            <w:r>
              <w:rPr>
                <w:sz w:val="21"/>
              </w:rPr>
              <w:t>12.6</w:t>
            </w:r>
          </w:p>
        </w:tc>
      </w:tr>
      <w:tr w:rsidR="00000000">
        <w:tblPrEx>
          <w:tblCellMar>
            <w:top w:w="0" w:type="dxa"/>
            <w:bottom w:w="0" w:type="dxa"/>
          </w:tblCellMar>
        </w:tblPrEx>
        <w:tc>
          <w:tcPr>
            <w:tcW w:w="2908" w:type="dxa"/>
            <w:tcBorders>
              <w:top w:val="nil"/>
              <w:bottom w:val="single" w:sz="6" w:space="0" w:color="auto"/>
              <w:right w:val="nil"/>
            </w:tcBorders>
          </w:tcPr>
          <w:p w:rsidR="00000000" w:rsidRDefault="00000000">
            <w:pPr>
              <w:spacing w:before="60" w:after="60" w:line="240" w:lineRule="auto"/>
              <w:ind w:left="57"/>
              <w:jc w:val="center"/>
              <w:rPr>
                <w:sz w:val="21"/>
              </w:rPr>
            </w:pPr>
            <w:r>
              <w:rPr>
                <w:rFonts w:hint="eastAsia"/>
                <w:sz w:val="21"/>
              </w:rPr>
              <w:t>总</w:t>
            </w:r>
            <w:r>
              <w:rPr>
                <w:sz w:val="21"/>
              </w:rPr>
              <w:t xml:space="preserve">  </w:t>
            </w:r>
            <w:r>
              <w:rPr>
                <w:rFonts w:hint="eastAsia"/>
                <w:sz w:val="21"/>
              </w:rPr>
              <w:t>计</w:t>
            </w:r>
          </w:p>
        </w:tc>
        <w:tc>
          <w:tcPr>
            <w:tcW w:w="2167" w:type="dxa"/>
            <w:tcBorders>
              <w:top w:val="nil"/>
              <w:left w:val="single" w:sz="6" w:space="0" w:color="auto"/>
              <w:bottom w:val="single" w:sz="6" w:space="0" w:color="auto"/>
              <w:right w:val="single" w:sz="6" w:space="0" w:color="auto"/>
            </w:tcBorders>
          </w:tcPr>
          <w:p w:rsidR="00000000" w:rsidRDefault="00000000">
            <w:pPr>
              <w:spacing w:before="60" w:after="60" w:line="240" w:lineRule="auto"/>
              <w:ind w:left="57" w:right="851"/>
              <w:jc w:val="right"/>
              <w:rPr>
                <w:sz w:val="21"/>
              </w:rPr>
            </w:pPr>
            <w:r>
              <w:rPr>
                <w:sz w:val="21"/>
              </w:rPr>
              <w:t>8.2</w:t>
            </w:r>
          </w:p>
        </w:tc>
        <w:tc>
          <w:tcPr>
            <w:tcW w:w="2167" w:type="dxa"/>
            <w:tcBorders>
              <w:top w:val="nil"/>
              <w:left w:val="nil"/>
              <w:bottom w:val="single" w:sz="6" w:space="0" w:color="auto"/>
              <w:right w:val="single" w:sz="6" w:space="0" w:color="auto"/>
            </w:tcBorders>
          </w:tcPr>
          <w:p w:rsidR="00000000" w:rsidRDefault="00000000">
            <w:pPr>
              <w:spacing w:before="60" w:after="60" w:line="240" w:lineRule="auto"/>
              <w:ind w:left="57" w:right="851"/>
              <w:jc w:val="right"/>
              <w:rPr>
                <w:sz w:val="21"/>
              </w:rPr>
            </w:pPr>
            <w:r>
              <w:rPr>
                <w:sz w:val="21"/>
              </w:rPr>
              <w:t>5.7</w:t>
            </w:r>
          </w:p>
        </w:tc>
        <w:tc>
          <w:tcPr>
            <w:tcW w:w="2167" w:type="dxa"/>
            <w:tcBorders>
              <w:top w:val="nil"/>
              <w:left w:val="nil"/>
              <w:bottom w:val="single" w:sz="6" w:space="0" w:color="auto"/>
            </w:tcBorders>
          </w:tcPr>
          <w:p w:rsidR="00000000" w:rsidRDefault="00000000">
            <w:pPr>
              <w:spacing w:before="60" w:after="60" w:line="240" w:lineRule="auto"/>
              <w:ind w:left="57" w:right="851"/>
              <w:jc w:val="right"/>
              <w:rPr>
                <w:sz w:val="21"/>
              </w:rPr>
            </w:pPr>
            <w:r>
              <w:rPr>
                <w:sz w:val="21"/>
              </w:rPr>
              <w:t>7.0</w:t>
            </w:r>
          </w:p>
        </w:tc>
      </w:tr>
    </w:tbl>
    <w:p w:rsidR="00000000" w:rsidRDefault="00000000">
      <w:pPr>
        <w:spacing w:before="320"/>
      </w:pPr>
      <w:r>
        <w:rPr>
          <w:rFonts w:eastAsia="长城楷体"/>
        </w:rPr>
        <w:tab/>
      </w:r>
      <w:r>
        <w:t xml:space="preserve">7.  </w:t>
      </w:r>
      <w:r>
        <w:rPr>
          <w:rFonts w:hint="eastAsia"/>
        </w:rPr>
        <w:t>为保证向所有准备就业的人提供工作采取的政策和措施，从两个方面加以执行：</w:t>
      </w:r>
      <w:r>
        <w:t xml:space="preserve">(a) </w:t>
      </w:r>
      <w:r>
        <w:rPr>
          <w:rFonts w:hint="eastAsia"/>
        </w:rPr>
        <w:t>通过竞争或挑选</w:t>
      </w:r>
      <w:r>
        <w:t>(</w:t>
      </w:r>
      <w:r>
        <w:rPr>
          <w:rFonts w:hint="eastAsia"/>
        </w:rPr>
        <w:t>第</w:t>
      </w:r>
      <w:r>
        <w:t>1985/</w:t>
      </w:r>
      <w:r>
        <w:rPr>
          <w:rFonts w:hint="eastAsia"/>
        </w:rPr>
        <w:t>第</w:t>
      </w:r>
      <w:r>
        <w:t>1</w:t>
      </w:r>
      <w:r>
        <w:rPr>
          <w:rFonts w:hint="eastAsia"/>
        </w:rPr>
        <w:t>号法第</w:t>
      </w:r>
      <w:r>
        <w:t>8</w:t>
      </w:r>
      <w:r>
        <w:rPr>
          <w:rFonts w:hint="eastAsia"/>
        </w:rPr>
        <w:t>条</w:t>
      </w:r>
      <w:r>
        <w:t>)</w:t>
      </w:r>
      <w:r>
        <w:rPr>
          <w:rFonts w:hint="eastAsia"/>
        </w:rPr>
        <w:t>；</w:t>
      </w:r>
      <w:r>
        <w:t xml:space="preserve">(b) </w:t>
      </w:r>
      <w:r>
        <w:rPr>
          <w:rFonts w:hint="eastAsia"/>
        </w:rPr>
        <w:t>通过根据《劳工法》在各省的管理中心建立的就业管理局</w:t>
      </w:r>
      <w:r>
        <w:t>(</w:t>
      </w:r>
      <w:r>
        <w:rPr>
          <w:rFonts w:hint="eastAsia"/>
        </w:rPr>
        <w:t>这些就业管理局对失业的人和初次进入劳动力市场的人进行登记，然后将他们推荐给受就业管理规定约束的机构和企业</w:t>
      </w:r>
      <w:r>
        <w:t>)</w:t>
      </w:r>
      <w:r>
        <w:rPr>
          <w:rFonts w:hint="eastAsia"/>
        </w:rPr>
        <w:t>。</w:t>
      </w:r>
    </w:p>
    <w:p w:rsidR="00000000" w:rsidRDefault="00000000">
      <w:r>
        <w:tab/>
        <w:t xml:space="preserve">8.  </w:t>
      </w:r>
      <w:r>
        <w:rPr>
          <w:rFonts w:hint="eastAsia"/>
        </w:rPr>
        <w:t>根据</w:t>
      </w:r>
      <w:r>
        <w:t>1978</w:t>
      </w:r>
      <w:r>
        <w:rPr>
          <w:rFonts w:hint="eastAsia"/>
        </w:rPr>
        <w:t>年第</w:t>
      </w:r>
      <w:r>
        <w:t>1470</w:t>
      </w:r>
      <w:r>
        <w:rPr>
          <w:rFonts w:hint="eastAsia"/>
        </w:rPr>
        <w:t>号法令，社会事务和劳工部的人力局和各省的就业管理局</w:t>
      </w:r>
      <w:r>
        <w:rPr>
          <w:rFonts w:hint="eastAsia"/>
        </w:rPr>
        <w:t>,</w:t>
      </w:r>
      <w:r>
        <w:rPr>
          <w:rFonts w:hint="eastAsia"/>
        </w:rPr>
        <w:t>对国民经济各部门中影响人力资源得到充分利用，实现劳动力全部和最佳就业的各方面问题，开展研究和调查。</w:t>
      </w:r>
    </w:p>
    <w:p w:rsidR="00000000" w:rsidRDefault="00000000">
      <w:r>
        <w:tab/>
        <w:t xml:space="preserve">9.  </w:t>
      </w:r>
      <w:r>
        <w:rPr>
          <w:rFonts w:hint="eastAsia"/>
        </w:rPr>
        <w:t>社会事务和劳工部包括一个研究和培训局，为新参加工作的人组织培训课程和进一步的再职培训。</w:t>
      </w:r>
    </w:p>
    <w:p w:rsidR="00000000" w:rsidRDefault="00000000">
      <w:pPr>
        <w:spacing w:after="320"/>
        <w:textAlignment w:val="center"/>
      </w:pPr>
      <w:r>
        <w:tab/>
        <w:t xml:space="preserve">10.  </w:t>
      </w:r>
      <w:r>
        <w:rPr>
          <w:rFonts w:hint="eastAsia"/>
        </w:rPr>
        <w:t>工业部有一个职业培训中心，该中心为第一次进入劳动力市场的人提供培训和具体职业方面所需的专业和技术文凭。政府各部大部分也都开设专门的技术和职业学校，使本部门的雇员可得到他们具体业务领域里的培训，如卫生、金融、高等教育、教育、旅游和文化等。</w:t>
      </w:r>
    </w:p>
    <w:p w:rsidR="00000000" w:rsidRDefault="00000000">
      <w:pPr>
        <w:pStyle w:val="Heading4"/>
      </w:pPr>
      <w:r>
        <w:rPr>
          <w:rFonts w:hint="eastAsia"/>
        </w:rPr>
        <w:t>指导和培训</w:t>
      </w:r>
    </w:p>
    <w:p w:rsidR="00000000" w:rsidRDefault="00000000">
      <w:r>
        <w:tab/>
        <w:t xml:space="preserve">11.  </w:t>
      </w:r>
      <w:r>
        <w:rPr>
          <w:rFonts w:hint="eastAsia"/>
        </w:rPr>
        <w:t>人力资源是每个社会、民族乃至整个人类的真正财富，因此必须精心加以呵护，使他们能够实现他们的愿望，掌握有利于他们发展的技能。</w:t>
      </w:r>
    </w:p>
    <w:p w:rsidR="00000000" w:rsidRDefault="00000000">
      <w:pPr>
        <w:rPr>
          <w:rFonts w:hint="eastAsia"/>
        </w:rPr>
      </w:pPr>
      <w:r>
        <w:tab/>
        <w:t xml:space="preserve">12.  </w:t>
      </w:r>
      <w:r>
        <w:rPr>
          <w:rFonts w:hint="eastAsia"/>
        </w:rPr>
        <w:t>因此，阿拉伯叙利亚共和国十分清楚指导和培训的重要性，所有各部和公共部门的机构也都对这项工作表现出越来越大的关注，反映在建立了各种职业和专门的培训中心、管理和生产力开发中心。还组织了各种指导和培训方案，解决各种学术和技术专门领域里社会经济发展在数量和质量上的要求。这些方案的总目标是：</w:t>
      </w:r>
    </w:p>
    <w:p w:rsidR="00000000" w:rsidRDefault="00000000">
      <w:r>
        <w:br w:type="page"/>
      </w:r>
    </w:p>
    <w:p w:rsidR="00000000" w:rsidRDefault="00000000">
      <w:pPr>
        <w:pStyle w:val="a2"/>
        <w:numPr>
          <w:ilvl w:val="0"/>
          <w:numId w:val="17"/>
        </w:numPr>
        <w:ind w:left="1531" w:hanging="510"/>
      </w:pPr>
      <w:r>
        <w:rPr>
          <w:rFonts w:hint="eastAsia"/>
        </w:rPr>
        <w:t>为工人提供技术和专门培训及适用技术，帮助他们提高工作水准；</w:t>
      </w:r>
    </w:p>
    <w:p w:rsidR="00000000" w:rsidRDefault="00000000">
      <w:pPr>
        <w:pStyle w:val="a2"/>
        <w:numPr>
          <w:ilvl w:val="0"/>
          <w:numId w:val="17"/>
        </w:numPr>
        <w:ind w:left="1531" w:hanging="510"/>
      </w:pPr>
      <w:r>
        <w:rPr>
          <w:rFonts w:hint="eastAsia"/>
        </w:rPr>
        <w:t>开拓和提高他们在公共职能领域里的知识和经验；</w:t>
      </w:r>
    </w:p>
    <w:p w:rsidR="00000000" w:rsidRDefault="00000000">
      <w:pPr>
        <w:pStyle w:val="a2"/>
        <w:numPr>
          <w:ilvl w:val="0"/>
          <w:numId w:val="17"/>
        </w:numPr>
        <w:ind w:left="1531" w:hanging="510"/>
      </w:pPr>
      <w:r>
        <w:rPr>
          <w:rFonts w:hint="eastAsia"/>
        </w:rPr>
        <w:t>为工人提供必要的技术，帮助他们使用现代化技术。</w:t>
      </w:r>
    </w:p>
    <w:p w:rsidR="00000000" w:rsidRDefault="00000000">
      <w:r>
        <w:tab/>
        <w:t xml:space="preserve">13.  </w:t>
      </w:r>
      <w:r>
        <w:rPr>
          <w:rFonts w:hint="eastAsia"/>
        </w:rPr>
        <w:t>为实现这些目标，</w:t>
      </w:r>
      <w:r>
        <w:t>1985</w:t>
      </w:r>
      <w:r>
        <w:rPr>
          <w:rFonts w:hint="eastAsia"/>
        </w:rPr>
        <w:t>年有关国家职工的第</w:t>
      </w:r>
      <w:r>
        <w:t>1</w:t>
      </w:r>
      <w:r>
        <w:rPr>
          <w:rFonts w:hint="eastAsia"/>
        </w:rPr>
        <w:t>号基本法第</w:t>
      </w:r>
      <w:r>
        <w:t>18</w:t>
      </w:r>
      <w:r>
        <w:rPr>
          <w:rFonts w:hint="eastAsia"/>
        </w:rPr>
        <w:t>条规定，国家机构有义务根据他们的章程培训他们的职工。根据该法，</w:t>
      </w:r>
      <w:r>
        <w:t>1985</w:t>
      </w:r>
      <w:r>
        <w:rPr>
          <w:rFonts w:hint="eastAsia"/>
        </w:rPr>
        <w:t>年</w:t>
      </w:r>
      <w:r>
        <w:t>11</w:t>
      </w:r>
      <w:r>
        <w:rPr>
          <w:rFonts w:hint="eastAsia"/>
        </w:rPr>
        <w:t>月</w:t>
      </w:r>
      <w:r>
        <w:t>20</w:t>
      </w:r>
      <w:r>
        <w:rPr>
          <w:rFonts w:hint="eastAsia"/>
        </w:rPr>
        <w:t>日的第</w:t>
      </w:r>
      <w:r>
        <w:t>3803</w:t>
      </w:r>
      <w:r>
        <w:rPr>
          <w:rFonts w:hint="eastAsia"/>
        </w:rPr>
        <w:t>号法令颁布了示范法规，其中的第</w:t>
      </w:r>
      <w:r>
        <w:t>25</w:t>
      </w:r>
      <w:r>
        <w:rPr>
          <w:rFonts w:hint="eastAsia"/>
        </w:rPr>
        <w:t>至</w:t>
      </w:r>
      <w:r>
        <w:t>33</w:t>
      </w:r>
      <w:r>
        <w:rPr>
          <w:rFonts w:hint="eastAsia"/>
        </w:rPr>
        <w:t>条都规定了职业指导和培训制度的目标、原则和基本要求。根据这些示范法规，国家机构已在其组织结构中建立了指导和培训局，并制订了对其职工的指导和培训计划。这些指导和培训方案的数量、时间和性质，在国内和国外，因各部和公共机构各自的需要、专门领域和职能而有所不同，但它们的总目标都是为其职工提供科学、实用、职业、文化和技术的技能。值得指出的是，</w:t>
      </w:r>
      <w:r>
        <w:t>1995</w:t>
      </w:r>
      <w:r>
        <w:rPr>
          <w:rFonts w:hint="eastAsia"/>
        </w:rPr>
        <w:t>年进行的劳动力市场调查结果显示，只有</w:t>
      </w:r>
      <w:r>
        <w:t>60%</w:t>
      </w:r>
      <w:r>
        <w:rPr>
          <w:rFonts w:hint="eastAsia"/>
        </w:rPr>
        <w:t>的职工参加过至少一个培训课程，其中又只有</w:t>
      </w:r>
      <w:r>
        <w:t>60%</w:t>
      </w:r>
      <w:r>
        <w:rPr>
          <w:rFonts w:hint="eastAsia"/>
        </w:rPr>
        <w:t>的人完成了为时不到</w:t>
      </w:r>
      <w:r>
        <w:t>15</w:t>
      </w:r>
      <w:r>
        <w:rPr>
          <w:rFonts w:hint="eastAsia"/>
        </w:rPr>
        <w:t>个星期的培训课程，</w:t>
      </w:r>
      <w:r>
        <w:t>64%</w:t>
      </w:r>
      <w:r>
        <w:rPr>
          <w:rFonts w:hint="eastAsia"/>
        </w:rPr>
        <w:t>的人完成了技术或与生产有关职业的课程。调查结果还显示，他们之中有</w:t>
      </w:r>
      <w:r>
        <w:t>74%</w:t>
      </w:r>
      <w:r>
        <w:rPr>
          <w:rFonts w:hint="eastAsia"/>
        </w:rPr>
        <w:t>的人参加过一个培训课程，</w:t>
      </w:r>
      <w:r>
        <w:t>66.5%</w:t>
      </w:r>
      <w:r>
        <w:rPr>
          <w:rFonts w:hint="eastAsia"/>
        </w:rPr>
        <w:t>的人参加过两个培训课程，其余的参加过三个或三个以上的课程。</w:t>
      </w:r>
    </w:p>
    <w:p w:rsidR="00000000" w:rsidRDefault="00000000">
      <w:r>
        <w:tab/>
        <w:t xml:space="preserve">14.  </w:t>
      </w:r>
      <w:r>
        <w:rPr>
          <w:rFonts w:hint="eastAsia"/>
        </w:rPr>
        <w:t>关于今后的培训需要，调查结果显示，</w:t>
      </w:r>
      <w:r>
        <w:t>21%</w:t>
      </w:r>
      <w:r>
        <w:rPr>
          <w:rFonts w:hint="eastAsia"/>
        </w:rPr>
        <w:t>的机构需要职工培训</w:t>
      </w:r>
      <w:r>
        <w:t>(90%</w:t>
      </w:r>
      <w:r>
        <w:rPr>
          <w:rFonts w:hint="eastAsia"/>
        </w:rPr>
        <w:t>在机构内，</w:t>
      </w:r>
      <w:r>
        <w:t>10%</w:t>
      </w:r>
      <w:r>
        <w:rPr>
          <w:rFonts w:hint="eastAsia"/>
        </w:rPr>
        <w:t>外部</w:t>
      </w:r>
      <w:r>
        <w:t>)</w:t>
      </w:r>
      <w:r>
        <w:rPr>
          <w:rFonts w:hint="eastAsia"/>
        </w:rPr>
        <w:t>。</w:t>
      </w:r>
    </w:p>
    <w:p w:rsidR="00000000" w:rsidRDefault="00000000">
      <w:r>
        <w:tab/>
        <w:t xml:space="preserve">15.  </w:t>
      </w:r>
      <w:r>
        <w:rPr>
          <w:rFonts w:hint="eastAsia"/>
        </w:rPr>
        <w:t>民众组织也为他们的职工和他们服务的对象</w:t>
      </w:r>
      <w:r>
        <w:t>(</w:t>
      </w:r>
      <w:r>
        <w:rPr>
          <w:rFonts w:hint="eastAsia"/>
        </w:rPr>
        <w:t>妇女、农民、工人和年轻人</w:t>
      </w:r>
      <w:r>
        <w:t>)</w:t>
      </w:r>
      <w:r>
        <w:rPr>
          <w:rFonts w:hint="eastAsia"/>
        </w:rPr>
        <w:t>制订培训计划，帮助他们自食其力，并为社会经济发展作出贡献。</w:t>
      </w:r>
    </w:p>
    <w:p w:rsidR="00000000" w:rsidRDefault="00000000">
      <w:r>
        <w:tab/>
        <w:t xml:space="preserve">16.  </w:t>
      </w:r>
      <w:r>
        <w:rPr>
          <w:rFonts w:hint="eastAsia"/>
        </w:rPr>
        <w:t>私营部门在指导和培训领域发挥着重要作用。近年来开设了各种私人培训中心，其中一部分持有教育部颁发的执照，其余的则由工匠艺人总联合会发给执照。</w:t>
      </w:r>
    </w:p>
    <w:p w:rsidR="00000000" w:rsidRDefault="00000000">
      <w:r>
        <w:tab/>
        <w:t xml:space="preserve">17.  </w:t>
      </w:r>
      <w:r>
        <w:rPr>
          <w:rFonts w:hint="eastAsia"/>
        </w:rPr>
        <w:t>由教育部颁发执照在叙利亚各省开设的中心，数目已达</w:t>
      </w:r>
      <w:r>
        <w:t>140</w:t>
      </w:r>
      <w:r>
        <w:rPr>
          <w:rFonts w:hint="eastAsia"/>
        </w:rPr>
        <w:t>个，其中</w:t>
      </w:r>
      <w:r>
        <w:t>97</w:t>
      </w:r>
      <w:r>
        <w:rPr>
          <w:rFonts w:hint="eastAsia"/>
        </w:rPr>
        <w:t>个教授语言，</w:t>
      </w:r>
      <w:r>
        <w:t>37</w:t>
      </w:r>
      <w:r>
        <w:rPr>
          <w:rFonts w:hint="eastAsia"/>
        </w:rPr>
        <w:t>个提供电脑培训，</w:t>
      </w:r>
      <w:r>
        <w:t>6</w:t>
      </w:r>
      <w:r>
        <w:rPr>
          <w:rFonts w:hint="eastAsia"/>
        </w:rPr>
        <w:t>个提供职业培训。</w:t>
      </w:r>
    </w:p>
    <w:p w:rsidR="00000000" w:rsidRDefault="00000000">
      <w:r>
        <w:tab/>
        <w:t xml:space="preserve">18.  </w:t>
      </w:r>
      <w:r>
        <w:rPr>
          <w:rFonts w:hint="eastAsia"/>
        </w:rPr>
        <w:t>工匠艺人总联合会发给执照在叙利亚大部分地区活动的培训中心，数目有</w:t>
      </w:r>
      <w:r>
        <w:t>106</w:t>
      </w:r>
      <w:r>
        <w:rPr>
          <w:rFonts w:hint="eastAsia"/>
        </w:rPr>
        <w:t>个。这些中心提供电脑科学、电子学、电力和机械工程、车辆机械、制冷和空调、会计和商业管理、打字、录像机和电视机、理发、美容、剪裁、时装设计和缝纫等方面的培训。</w:t>
      </w:r>
    </w:p>
    <w:p w:rsidR="00000000" w:rsidRDefault="00000000">
      <w:r>
        <w:tab/>
        <w:t xml:space="preserve">19.  </w:t>
      </w:r>
      <w:r>
        <w:rPr>
          <w:rFonts w:hint="eastAsia"/>
        </w:rPr>
        <w:t>一些慈善机构也从事成人教育活动，组织职业培训课程，教给妇女和女孩子们各种手工艺和计算机操作技术，以求改善她们的社会经济地位。</w:t>
      </w:r>
    </w:p>
    <w:p w:rsidR="00000000" w:rsidRDefault="00000000">
      <w:pPr>
        <w:rPr>
          <w:rFonts w:hint="eastAsia"/>
          <w:kern w:val="24"/>
        </w:rPr>
      </w:pPr>
      <w:r>
        <w:rPr>
          <w:kern w:val="24"/>
        </w:rPr>
        <w:tab/>
        <w:t xml:space="preserve">20.  </w:t>
      </w:r>
      <w:r>
        <w:rPr>
          <w:rFonts w:hint="eastAsia"/>
          <w:kern w:val="24"/>
        </w:rPr>
        <w:t>此外，对各类残疾人、老年人和囚犯也开展了教育和职业培训活动，促进他们与社会的再融合，使他们能够对社会经济发展作出贡献。</w:t>
      </w:r>
    </w:p>
    <w:p w:rsidR="00000000" w:rsidRDefault="00000000">
      <w:pPr>
        <w:rPr>
          <w:rFonts w:hint="eastAsia"/>
          <w:kern w:val="24"/>
        </w:rPr>
      </w:pPr>
      <w:r>
        <w:rPr>
          <w:rFonts w:hint="eastAsia"/>
          <w:kern w:val="24"/>
        </w:rPr>
        <w:tab/>
        <w:t xml:space="preserve">21.  </w:t>
      </w:r>
      <w:r>
        <w:rPr>
          <w:rFonts w:hint="eastAsia"/>
          <w:kern w:val="24"/>
        </w:rPr>
        <w:t>消灭失业现象，现实全部就业的目标，遇到了各种困难，特别是受到</w:t>
      </w:r>
      <w:r>
        <w:rPr>
          <w:rFonts w:hint="eastAsia"/>
          <w:kern w:val="24"/>
        </w:rPr>
        <w:t>1948</w:t>
      </w:r>
      <w:r>
        <w:rPr>
          <w:rFonts w:hint="eastAsia"/>
          <w:kern w:val="24"/>
        </w:rPr>
        <w:t>年至今以色列占领的影响，它迫使叙利亚始终保持警惕，并因此拨出大部分资源用于国防，应付敌国以色列。因此，叙利亚不能将它的全部资源用于发展，和为所有能够和愿意工作的人提供适当的就业机会，它也一直未能实现劳动力的全部就业和彻底消灭失业现象，尽管国家通过它的各种计划，始终不渝地力求实现这一目标。</w:t>
      </w:r>
    </w:p>
    <w:p w:rsidR="00000000" w:rsidRDefault="00000000">
      <w:pPr>
        <w:rPr>
          <w:rFonts w:hint="eastAsia"/>
          <w:kern w:val="24"/>
        </w:rPr>
      </w:pPr>
      <w:r>
        <w:rPr>
          <w:rFonts w:hint="eastAsia"/>
          <w:kern w:val="24"/>
        </w:rPr>
        <w:tab/>
        <w:t>22.  1973</w:t>
      </w:r>
      <w:r>
        <w:rPr>
          <w:rFonts w:hint="eastAsia"/>
          <w:kern w:val="24"/>
        </w:rPr>
        <w:t>年颁布的阿拉伯叙利亚共和国宪法保证基本人权，例如，承认个人自由是所有公民的神圣权利，宪法还认为，所有公民在权利和义务上，在法律面前都是平等的。</w:t>
      </w:r>
    </w:p>
    <w:p w:rsidR="00000000" w:rsidRDefault="00000000">
      <w:pPr>
        <w:rPr>
          <w:rFonts w:hint="eastAsia"/>
          <w:kern w:val="24"/>
        </w:rPr>
      </w:pPr>
      <w:r>
        <w:rPr>
          <w:rFonts w:hint="eastAsia"/>
          <w:kern w:val="24"/>
        </w:rPr>
        <w:tab/>
        <w:t xml:space="preserve">23.  </w:t>
      </w:r>
      <w:r>
        <w:rPr>
          <w:rFonts w:hint="eastAsia"/>
          <w:kern w:val="24"/>
        </w:rPr>
        <w:t>在法律、行政事务和日常关系上，个人或群体都不受到任何歧视性的区别待遇。叙利亚社会与其他社会的不同之处，在于它的容忍和对信仰的执着。歧视现象与叙利亚社会是格格不入的，也从来没有存在过。因此在叙利亚，不存在任何以种族、肤色、出身、民族或族裔为理由，实行歧视、例外、限制或优惠的土壤，影响或妨碍在政治、经济、社会和文化领域，以及在就业或任何其他公共生活领域承认、享有或行使人权和基本自由。</w:t>
      </w:r>
    </w:p>
    <w:p w:rsidR="00000000" w:rsidRDefault="00000000">
      <w:pPr>
        <w:rPr>
          <w:rFonts w:hint="eastAsia"/>
          <w:kern w:val="24"/>
        </w:rPr>
      </w:pPr>
      <w:r>
        <w:rPr>
          <w:rFonts w:hint="eastAsia"/>
          <w:kern w:val="24"/>
        </w:rPr>
        <w:tab/>
        <w:t xml:space="preserve">24.  </w:t>
      </w:r>
      <w:r>
        <w:rPr>
          <w:rFonts w:hint="eastAsia"/>
          <w:kern w:val="24"/>
        </w:rPr>
        <w:t>尽管叙利亚社会从未存在过任何形式的歧视现象，且尽管法律上没有任何一项规定允许歧视行为，但叙利亚法律仍采取了预防措施。例如，</w:t>
      </w:r>
      <w:r>
        <w:rPr>
          <w:rFonts w:hint="eastAsia"/>
          <w:kern w:val="24"/>
        </w:rPr>
        <w:t>1949</w:t>
      </w:r>
      <w:r>
        <w:rPr>
          <w:rFonts w:hint="eastAsia"/>
          <w:kern w:val="24"/>
        </w:rPr>
        <w:t>年颁布的叙利亚《刑法》第</w:t>
      </w:r>
      <w:r>
        <w:rPr>
          <w:rFonts w:hint="eastAsia"/>
          <w:kern w:val="24"/>
        </w:rPr>
        <w:t>307</w:t>
      </w:r>
      <w:r>
        <w:rPr>
          <w:rFonts w:hint="eastAsia"/>
          <w:kern w:val="24"/>
        </w:rPr>
        <w:t>条规定，任何行为、书面或口头的宣示，煽动或企图煽动教派或种族偏见、不同民族或国家各部分之间内讧，都将受到惩罚。该法第</w:t>
      </w:r>
      <w:r>
        <w:rPr>
          <w:rFonts w:hint="eastAsia"/>
          <w:kern w:val="24"/>
        </w:rPr>
        <w:t>308</w:t>
      </w:r>
      <w:r>
        <w:rPr>
          <w:rFonts w:hint="eastAsia"/>
          <w:kern w:val="24"/>
        </w:rPr>
        <w:t>条还规定，所有参加出于上述第</w:t>
      </w:r>
      <w:r>
        <w:rPr>
          <w:rFonts w:hint="eastAsia"/>
          <w:kern w:val="24"/>
        </w:rPr>
        <w:t>307</w:t>
      </w:r>
      <w:r>
        <w:rPr>
          <w:rFonts w:hint="eastAsia"/>
          <w:kern w:val="24"/>
        </w:rPr>
        <w:t>条所列目的而成立组织的人，都将受到惩治。《刑法》第</w:t>
      </w:r>
      <w:r>
        <w:rPr>
          <w:rFonts w:hint="eastAsia"/>
          <w:kern w:val="24"/>
        </w:rPr>
        <w:t>69</w:t>
      </w:r>
      <w:r>
        <w:rPr>
          <w:rFonts w:hint="eastAsia"/>
          <w:kern w:val="24"/>
        </w:rPr>
        <w:t>和第</w:t>
      </w:r>
      <w:r>
        <w:rPr>
          <w:rFonts w:hint="eastAsia"/>
          <w:kern w:val="24"/>
        </w:rPr>
        <w:t>109</w:t>
      </w:r>
      <w:r>
        <w:rPr>
          <w:rFonts w:hint="eastAsia"/>
          <w:kern w:val="24"/>
        </w:rPr>
        <w:t>条规定，解散这类组织并没收其财产。之后没有在这方面颁布其他法律，因为没有这方面的需要。</w:t>
      </w:r>
    </w:p>
    <w:p w:rsidR="00000000" w:rsidRDefault="00000000">
      <w:pPr>
        <w:rPr>
          <w:rFonts w:hint="eastAsia"/>
          <w:kern w:val="24"/>
        </w:rPr>
      </w:pPr>
      <w:r>
        <w:rPr>
          <w:rFonts w:hint="eastAsia"/>
          <w:kern w:val="24"/>
        </w:rPr>
        <w:tab/>
        <w:t xml:space="preserve">25.  </w:t>
      </w:r>
      <w:r>
        <w:rPr>
          <w:rFonts w:hint="eastAsia"/>
          <w:kern w:val="24"/>
        </w:rPr>
        <w:t>在确定工资的方法上，确定工资应遵循合同自由的原则，并应通过定约双方之间的协议确定。然而，为了保护工人，避免雇主设法将苛刻的工资条件强加给他们，或不支付给工人足够的工资满足他们的基本需要，国家认为必须干预，提高工人的生活标准，因此，在就业领域里合同自由已不再是绝对的，国家已开始进行干预，保护工人，特别是在工资上。</w:t>
      </w:r>
    </w:p>
    <w:p w:rsidR="00000000" w:rsidRDefault="00000000">
      <w:pPr>
        <w:rPr>
          <w:rFonts w:hint="eastAsia"/>
          <w:kern w:val="24"/>
        </w:rPr>
      </w:pPr>
      <w:r>
        <w:rPr>
          <w:rFonts w:hint="eastAsia"/>
          <w:kern w:val="24"/>
        </w:rPr>
        <w:tab/>
        <w:t xml:space="preserve">26.  </w:t>
      </w:r>
      <w:r>
        <w:rPr>
          <w:rFonts w:hint="eastAsia"/>
          <w:kern w:val="24"/>
        </w:rPr>
        <w:t>确定工资的办法很多。阿拉伯叙利亚共和国采用的办法，是为所有从事某一职业工作的人规定一个最低工资。</w:t>
      </w:r>
    </w:p>
    <w:p w:rsidR="00000000" w:rsidRDefault="00000000">
      <w:pPr>
        <w:rPr>
          <w:rFonts w:hint="eastAsia"/>
          <w:kern w:val="24"/>
        </w:rPr>
      </w:pPr>
      <w:r>
        <w:rPr>
          <w:rFonts w:hint="eastAsia"/>
          <w:kern w:val="24"/>
        </w:rPr>
        <w:tab/>
        <w:t xml:space="preserve">27.  </w:t>
      </w:r>
      <w:r>
        <w:rPr>
          <w:rFonts w:hint="eastAsia"/>
          <w:kern w:val="24"/>
        </w:rPr>
        <w:t>在</w:t>
      </w:r>
      <w:r>
        <w:rPr>
          <w:rFonts w:hint="eastAsia"/>
          <w:kern w:val="24"/>
        </w:rPr>
        <w:t>1946</w:t>
      </w:r>
      <w:r>
        <w:rPr>
          <w:rFonts w:hint="eastAsia"/>
          <w:kern w:val="24"/>
        </w:rPr>
        <w:t>年颁布前一个第</w:t>
      </w:r>
      <w:r>
        <w:rPr>
          <w:rFonts w:hint="eastAsia"/>
          <w:kern w:val="24"/>
        </w:rPr>
        <w:t>279</w:t>
      </w:r>
      <w:r>
        <w:rPr>
          <w:rFonts w:hint="eastAsia"/>
          <w:kern w:val="24"/>
        </w:rPr>
        <w:t>号劳工法时提出了最低工资制度，这套制度一直执行到</w:t>
      </w:r>
      <w:r>
        <w:rPr>
          <w:rFonts w:hint="eastAsia"/>
          <w:kern w:val="24"/>
        </w:rPr>
        <w:t>1959</w:t>
      </w:r>
      <w:r>
        <w:rPr>
          <w:rFonts w:hint="eastAsia"/>
          <w:kern w:val="24"/>
        </w:rPr>
        <w:t>年颁布第</w:t>
      </w:r>
      <w:r>
        <w:rPr>
          <w:rFonts w:hint="eastAsia"/>
          <w:kern w:val="24"/>
        </w:rPr>
        <w:t>91</w:t>
      </w:r>
      <w:r>
        <w:rPr>
          <w:rFonts w:hint="eastAsia"/>
          <w:kern w:val="24"/>
        </w:rPr>
        <w:t>号劳工法，该法第</w:t>
      </w:r>
      <w:r>
        <w:rPr>
          <w:rFonts w:hint="eastAsia"/>
          <w:kern w:val="24"/>
        </w:rPr>
        <w:t>156</w:t>
      </w:r>
      <w:r>
        <w:rPr>
          <w:rFonts w:hint="eastAsia"/>
          <w:kern w:val="24"/>
        </w:rPr>
        <w:t>、</w:t>
      </w:r>
      <w:r>
        <w:rPr>
          <w:rFonts w:hint="eastAsia"/>
          <w:kern w:val="24"/>
        </w:rPr>
        <w:t>157</w:t>
      </w:r>
      <w:r>
        <w:rPr>
          <w:rFonts w:hint="eastAsia"/>
          <w:kern w:val="24"/>
        </w:rPr>
        <w:t>、</w:t>
      </w:r>
      <w:r>
        <w:rPr>
          <w:rFonts w:hint="eastAsia"/>
          <w:kern w:val="24"/>
        </w:rPr>
        <w:t>158</w:t>
      </w:r>
      <w:r>
        <w:rPr>
          <w:rFonts w:hint="eastAsia"/>
          <w:kern w:val="24"/>
        </w:rPr>
        <w:t>和</w:t>
      </w:r>
      <w:r>
        <w:rPr>
          <w:rFonts w:hint="eastAsia"/>
          <w:kern w:val="24"/>
        </w:rPr>
        <w:t>159</w:t>
      </w:r>
      <w:r>
        <w:rPr>
          <w:rFonts w:hint="eastAsia"/>
          <w:kern w:val="24"/>
        </w:rPr>
        <w:t>条规定，国内各省均需建立制定最低工资委员会。每个最低工资制定委员会的组成，包括社会事务和劳工部和经济和外贸部的代表，或工业部的代表</w:t>
      </w:r>
      <w:r>
        <w:rPr>
          <w:kern w:val="24"/>
        </w:rPr>
        <w:t>(</w:t>
      </w:r>
      <w:r>
        <w:rPr>
          <w:rFonts w:hint="eastAsia"/>
          <w:kern w:val="24"/>
        </w:rPr>
        <w:t>取决于要确定工资的行业是商业性的还是工业性的</w:t>
      </w:r>
      <w:r>
        <w:rPr>
          <w:kern w:val="24"/>
        </w:rPr>
        <w:t>)</w:t>
      </w:r>
      <w:r>
        <w:rPr>
          <w:rFonts w:hint="eastAsia"/>
          <w:kern w:val="24"/>
        </w:rPr>
        <w:t>，以及一位雇主代表和一位工会代表，他们提出每种商业和工业职业的最低工资。这些委员会根据政府部颁发的制定工资的原则和指示履行它们的任务，有关原则和指示可总结如下：</w:t>
      </w:r>
    </w:p>
    <w:p w:rsidR="00000000" w:rsidRDefault="00000000">
      <w:pPr>
        <w:pStyle w:val="a2"/>
        <w:numPr>
          <w:ilvl w:val="0"/>
          <w:numId w:val="18"/>
        </w:numPr>
        <w:ind w:left="1531" w:hanging="510"/>
        <w:rPr>
          <w:rFonts w:hint="eastAsia"/>
        </w:rPr>
      </w:pPr>
      <w:r>
        <w:rPr>
          <w:rFonts w:hint="eastAsia"/>
        </w:rPr>
        <w:t>最低工资制定委员会必须对私营部门从事有关职业工作的人，按他们责任的高低、工作的重要性和要求，对他们进行分类，从管理、专业性和技术职能，到简单、一般的任务，并必须制定出每一类的职务要求；</w:t>
      </w:r>
    </w:p>
    <w:p w:rsidR="00000000" w:rsidRDefault="00000000">
      <w:pPr>
        <w:pStyle w:val="a2"/>
        <w:numPr>
          <w:ilvl w:val="0"/>
          <w:numId w:val="18"/>
        </w:numPr>
        <w:ind w:left="1531" w:hanging="510"/>
        <w:rPr>
          <w:rFonts w:hint="eastAsia"/>
        </w:rPr>
      </w:pPr>
      <w:r>
        <w:rPr>
          <w:rFonts w:hint="eastAsia"/>
        </w:rPr>
        <w:t>该委员会必须研究有关行业当时的情况，并且必须做到它提出的方案与对其他省份从事同一职业的工人作出的工资决定一致。还必须适当注意在分类、名称、术语和定义上的一致，委员会的最低工资建议必须以普通技术和能力的工人应得的工资为基础，根据同工同酬的原则，不得有性别上的歧视，且必须保证，工资足以保证工人的基本需要。委员会必须考虑雇主和工人或他们主管组织的意见。</w:t>
      </w:r>
    </w:p>
    <w:p w:rsidR="00000000" w:rsidRDefault="00000000">
      <w:pPr>
        <w:rPr>
          <w:rFonts w:hint="eastAsia"/>
          <w:kern w:val="24"/>
        </w:rPr>
      </w:pPr>
      <w:r>
        <w:rPr>
          <w:rFonts w:hint="eastAsia"/>
          <w:kern w:val="24"/>
        </w:rPr>
        <w:tab/>
        <w:t xml:space="preserve">28.  </w:t>
      </w:r>
      <w:r>
        <w:rPr>
          <w:rFonts w:hint="eastAsia"/>
          <w:kern w:val="24"/>
        </w:rPr>
        <w:t>根据《劳工法》第</w:t>
      </w:r>
      <w:r>
        <w:rPr>
          <w:rFonts w:hint="eastAsia"/>
          <w:kern w:val="24"/>
        </w:rPr>
        <w:t>158</w:t>
      </w:r>
      <w:r>
        <w:rPr>
          <w:rFonts w:hint="eastAsia"/>
          <w:kern w:val="24"/>
        </w:rPr>
        <w:t>条，委员会的提案根据部长条例的规定由部批准，颁布一年后再由委员会进行审查。</w:t>
      </w:r>
    </w:p>
    <w:p w:rsidR="00000000" w:rsidRDefault="00000000">
      <w:pPr>
        <w:rPr>
          <w:rFonts w:hint="eastAsia"/>
          <w:kern w:val="24"/>
        </w:rPr>
      </w:pPr>
      <w:r>
        <w:rPr>
          <w:rFonts w:hint="eastAsia"/>
          <w:kern w:val="24"/>
        </w:rPr>
        <w:tab/>
        <w:t xml:space="preserve">29.  </w:t>
      </w:r>
      <w:r>
        <w:rPr>
          <w:rFonts w:hint="eastAsia"/>
          <w:kern w:val="24"/>
        </w:rPr>
        <w:t>最低工资制定委员会必须遵守总的支付给国内普通非学徒工人最低工资的原则。因此，工资表的依据是对工作的评价和与之有关的责任大小，根据必须遵循的指示和工资原则，委员会有权将最低工资每年提高</w:t>
      </w:r>
      <w:r>
        <w:rPr>
          <w:rFonts w:hint="eastAsia"/>
          <w:kern w:val="24"/>
        </w:rPr>
        <w:t>4%</w:t>
      </w:r>
      <w:r>
        <w:rPr>
          <w:rFonts w:hint="eastAsia"/>
          <w:kern w:val="24"/>
        </w:rPr>
        <w:t>。</w:t>
      </w:r>
    </w:p>
    <w:p w:rsidR="00000000" w:rsidRDefault="00000000">
      <w:pPr>
        <w:rPr>
          <w:rFonts w:hint="eastAsia"/>
          <w:kern w:val="24"/>
        </w:rPr>
      </w:pPr>
      <w:r>
        <w:rPr>
          <w:rFonts w:hint="eastAsia"/>
          <w:kern w:val="24"/>
        </w:rPr>
        <w:tab/>
        <w:t xml:space="preserve">30.  </w:t>
      </w:r>
      <w:r>
        <w:rPr>
          <w:rFonts w:hint="eastAsia"/>
          <w:kern w:val="24"/>
        </w:rPr>
        <w:t>最低工资具有法律效力，根据</w:t>
      </w:r>
      <w:r>
        <w:rPr>
          <w:rFonts w:hint="eastAsia"/>
          <w:kern w:val="24"/>
        </w:rPr>
        <w:t>1959</w:t>
      </w:r>
      <w:r>
        <w:rPr>
          <w:rFonts w:hint="eastAsia"/>
          <w:kern w:val="24"/>
        </w:rPr>
        <w:t>年的《第</w:t>
      </w:r>
      <w:r>
        <w:rPr>
          <w:rFonts w:hint="eastAsia"/>
          <w:kern w:val="24"/>
        </w:rPr>
        <w:t>91</w:t>
      </w:r>
      <w:r>
        <w:rPr>
          <w:rFonts w:hint="eastAsia"/>
          <w:kern w:val="24"/>
        </w:rPr>
        <w:t>号劳工法》第</w:t>
      </w:r>
      <w:r>
        <w:rPr>
          <w:rFonts w:hint="eastAsia"/>
          <w:kern w:val="24"/>
        </w:rPr>
        <w:t>228</w:t>
      </w:r>
      <w:r>
        <w:rPr>
          <w:rFonts w:hint="eastAsia"/>
          <w:kern w:val="24"/>
        </w:rPr>
        <w:t>条的规定，任何违反最低工资的行为，违反者都将受到</w:t>
      </w:r>
      <w:r>
        <w:rPr>
          <w:rFonts w:hint="eastAsia"/>
          <w:kern w:val="24"/>
        </w:rPr>
        <w:t>50</w:t>
      </w:r>
      <w:r>
        <w:rPr>
          <w:kern w:val="24"/>
        </w:rPr>
        <w:t>-</w:t>
      </w:r>
      <w:r>
        <w:rPr>
          <w:rFonts w:hint="eastAsia"/>
          <w:kern w:val="24"/>
        </w:rPr>
        <w:t>500</w:t>
      </w:r>
      <w:r>
        <w:rPr>
          <w:rFonts w:hint="eastAsia"/>
          <w:kern w:val="24"/>
        </w:rPr>
        <w:t>叙利亚镑的罚款。此外，根据该法第</w:t>
      </w:r>
      <w:r>
        <w:rPr>
          <w:rFonts w:hint="eastAsia"/>
          <w:kern w:val="24"/>
        </w:rPr>
        <w:t>159</w:t>
      </w:r>
      <w:r>
        <w:rPr>
          <w:rFonts w:hint="eastAsia"/>
          <w:kern w:val="24"/>
        </w:rPr>
        <w:t>条的规定，在制定工资方面，法院还可命令违反者支付工资和津贴的拖欠款。每项罚款都要乘以违反行为涉及的工人人数。</w:t>
      </w:r>
    </w:p>
    <w:p w:rsidR="00000000" w:rsidRDefault="00000000">
      <w:pPr>
        <w:rPr>
          <w:rFonts w:hint="eastAsia"/>
          <w:kern w:val="24"/>
        </w:rPr>
      </w:pPr>
      <w:r>
        <w:rPr>
          <w:rFonts w:hint="eastAsia"/>
          <w:kern w:val="24"/>
        </w:rPr>
        <w:tab/>
        <w:t xml:space="preserve">31.  </w:t>
      </w:r>
      <w:r>
        <w:rPr>
          <w:rFonts w:hint="eastAsia"/>
          <w:kern w:val="24"/>
        </w:rPr>
        <w:t>有关</w:t>
      </w:r>
      <w:r>
        <w:rPr>
          <w:rFonts w:hint="eastAsia"/>
          <w:kern w:val="24"/>
        </w:rPr>
        <w:t>10</w:t>
      </w:r>
      <w:r>
        <w:rPr>
          <w:rFonts w:hint="eastAsia"/>
          <w:kern w:val="24"/>
        </w:rPr>
        <w:t>年前、</w:t>
      </w:r>
      <w:r>
        <w:rPr>
          <w:rFonts w:hint="eastAsia"/>
          <w:kern w:val="24"/>
        </w:rPr>
        <w:t>5</w:t>
      </w:r>
      <w:r>
        <w:rPr>
          <w:rFonts w:hint="eastAsia"/>
          <w:kern w:val="24"/>
        </w:rPr>
        <w:t>年前和当前的平均和最低工资，应指出以下几点。</w:t>
      </w:r>
    </w:p>
    <w:p w:rsidR="00000000" w:rsidRDefault="00000000">
      <w:pPr>
        <w:rPr>
          <w:rFonts w:hint="eastAsia"/>
          <w:kern w:val="24"/>
        </w:rPr>
      </w:pPr>
      <w:r>
        <w:rPr>
          <w:rFonts w:hint="eastAsia"/>
          <w:kern w:val="24"/>
        </w:rPr>
        <w:tab/>
        <w:t>32.  10</w:t>
      </w:r>
      <w:r>
        <w:rPr>
          <w:rFonts w:hint="eastAsia"/>
          <w:kern w:val="24"/>
        </w:rPr>
        <w:t>年前，</w:t>
      </w:r>
      <w:r>
        <w:rPr>
          <w:rFonts w:hint="eastAsia"/>
          <w:kern w:val="24"/>
        </w:rPr>
        <w:t>1988</w:t>
      </w:r>
      <w:r>
        <w:rPr>
          <w:rFonts w:hint="eastAsia"/>
          <w:kern w:val="24"/>
        </w:rPr>
        <w:t>年，私营和公私混合部门中属于</w:t>
      </w:r>
      <w:r>
        <w:rPr>
          <w:rFonts w:hint="eastAsia"/>
          <w:kern w:val="24"/>
        </w:rPr>
        <w:t>1959</w:t>
      </w:r>
      <w:r>
        <w:rPr>
          <w:rFonts w:hint="eastAsia"/>
          <w:kern w:val="24"/>
        </w:rPr>
        <w:t>年《第</w:t>
      </w:r>
      <w:r>
        <w:rPr>
          <w:rFonts w:hint="eastAsia"/>
          <w:kern w:val="24"/>
        </w:rPr>
        <w:t>91</w:t>
      </w:r>
      <w:r>
        <w:rPr>
          <w:rFonts w:hint="eastAsia"/>
          <w:kern w:val="24"/>
        </w:rPr>
        <w:t>号劳工法》范围的最低一级的工人，整体最低工资大约是每月</w:t>
      </w:r>
      <w:r>
        <w:rPr>
          <w:rFonts w:hint="eastAsia"/>
          <w:kern w:val="24"/>
        </w:rPr>
        <w:t>950</w:t>
      </w:r>
      <w:r>
        <w:rPr>
          <w:rFonts w:hint="eastAsia"/>
          <w:kern w:val="24"/>
        </w:rPr>
        <w:t>叙利亚镑</w:t>
      </w:r>
      <w:r>
        <w:rPr>
          <w:kern w:val="24"/>
        </w:rPr>
        <w:t>(</w:t>
      </w:r>
      <w:r>
        <w:rPr>
          <w:rFonts w:hint="eastAsia"/>
          <w:kern w:val="24"/>
        </w:rPr>
        <w:t>各省管理中心</w:t>
      </w:r>
      <w:r>
        <w:rPr>
          <w:rFonts w:hint="eastAsia"/>
          <w:kern w:val="24"/>
        </w:rPr>
        <w:t>1,375</w:t>
      </w:r>
      <w:r>
        <w:rPr>
          <w:rFonts w:hint="eastAsia"/>
          <w:kern w:val="24"/>
        </w:rPr>
        <w:t>叙镑</w:t>
      </w:r>
      <w:r>
        <w:rPr>
          <w:kern w:val="24"/>
        </w:rPr>
        <w:t>)</w:t>
      </w:r>
      <w:r>
        <w:rPr>
          <w:rFonts w:hint="eastAsia"/>
          <w:kern w:val="24"/>
        </w:rPr>
        <w:t>。到</w:t>
      </w:r>
      <w:r>
        <w:rPr>
          <w:rFonts w:hint="eastAsia"/>
          <w:kern w:val="24"/>
        </w:rPr>
        <w:t>1993</w:t>
      </w:r>
      <w:r>
        <w:rPr>
          <w:rFonts w:hint="eastAsia"/>
          <w:kern w:val="24"/>
        </w:rPr>
        <w:t>年，这些工人的最低工资在管理中心增加到</w:t>
      </w:r>
      <w:r>
        <w:rPr>
          <w:rFonts w:hint="eastAsia"/>
          <w:kern w:val="24"/>
        </w:rPr>
        <w:t>1,490</w:t>
      </w:r>
      <w:r>
        <w:rPr>
          <w:rFonts w:hint="eastAsia"/>
          <w:kern w:val="24"/>
        </w:rPr>
        <w:t>叙镑，中心之外达到</w:t>
      </w:r>
      <w:r>
        <w:rPr>
          <w:rFonts w:hint="eastAsia"/>
          <w:kern w:val="24"/>
        </w:rPr>
        <w:t>1,375</w:t>
      </w:r>
      <w:r>
        <w:rPr>
          <w:rFonts w:hint="eastAsia"/>
          <w:kern w:val="24"/>
        </w:rPr>
        <w:t>叙镑。目前这些类别的工人总体最低工资，是各省管理中心</w:t>
      </w:r>
      <w:r>
        <w:rPr>
          <w:rFonts w:hint="eastAsia"/>
          <w:kern w:val="24"/>
        </w:rPr>
        <w:t>1,940</w:t>
      </w:r>
      <w:r>
        <w:rPr>
          <w:rFonts w:hint="eastAsia"/>
          <w:kern w:val="24"/>
        </w:rPr>
        <w:t>叙镑，中心之外</w:t>
      </w:r>
      <w:r>
        <w:rPr>
          <w:rFonts w:hint="eastAsia"/>
          <w:kern w:val="24"/>
        </w:rPr>
        <w:t>1,790</w:t>
      </w:r>
      <w:r>
        <w:rPr>
          <w:rFonts w:hint="eastAsia"/>
          <w:kern w:val="24"/>
        </w:rPr>
        <w:t>叙镑。</w:t>
      </w:r>
    </w:p>
    <w:p w:rsidR="00000000" w:rsidRDefault="00000000">
      <w:pPr>
        <w:rPr>
          <w:rFonts w:hint="eastAsia"/>
          <w:kern w:val="24"/>
        </w:rPr>
      </w:pPr>
      <w:r>
        <w:rPr>
          <w:rFonts w:hint="eastAsia"/>
          <w:kern w:val="24"/>
        </w:rPr>
        <w:tab/>
        <w:t xml:space="preserve">33.  </w:t>
      </w:r>
      <w:r>
        <w:rPr>
          <w:rFonts w:hint="eastAsia"/>
          <w:kern w:val="24"/>
        </w:rPr>
        <w:t>叙利亚的法律没有在男女、本国公民和外国人之间作出区分。必须保证同工同酬，工资与生产率挂钩。根据</w:t>
      </w:r>
      <w:r>
        <w:rPr>
          <w:rFonts w:hint="eastAsia"/>
          <w:kern w:val="24"/>
        </w:rPr>
        <w:t>1987</w:t>
      </w:r>
      <w:r>
        <w:rPr>
          <w:rFonts w:hint="eastAsia"/>
          <w:kern w:val="24"/>
        </w:rPr>
        <w:t>年第</w:t>
      </w:r>
      <w:r>
        <w:rPr>
          <w:rFonts w:hint="eastAsia"/>
          <w:kern w:val="24"/>
        </w:rPr>
        <w:t>6</w:t>
      </w:r>
      <w:r>
        <w:rPr>
          <w:rFonts w:hint="eastAsia"/>
          <w:kern w:val="24"/>
        </w:rPr>
        <w:t>号法的规定，增加了工资，并在总理办公厅设立了一个委员会，建立工资与价格之间的平衡。虽然最低工资必须足以满足工人的基本需要，但实际工资常常高于最低数字，因为它们还受到其他因素的约束，如工人的能力和他在雇主或公共机构服务期限的长短。</w:t>
      </w:r>
    </w:p>
    <w:p w:rsidR="00000000" w:rsidRDefault="00000000">
      <w:pPr>
        <w:rPr>
          <w:rFonts w:hint="eastAsia"/>
          <w:kern w:val="24"/>
        </w:rPr>
      </w:pPr>
      <w:r>
        <w:rPr>
          <w:rFonts w:hint="eastAsia"/>
          <w:kern w:val="24"/>
        </w:rPr>
        <w:tab/>
        <w:t xml:space="preserve">34.  </w:t>
      </w:r>
      <w:r>
        <w:rPr>
          <w:rFonts w:hint="eastAsia"/>
          <w:kern w:val="24"/>
        </w:rPr>
        <w:t>尽管由于以色列的不断入侵和世界经济危机等情况使国民经济遇到各种困难，我们可以肯定，叙利亚的工资水平足以使工人和他们的家庭享受体面的生活，同时还不应忘记，政府对很多消费品给予补贴，因而人民可以用较低的价格购买。此外，各级教育都是免费的，政府还开办了卫生保险计划和一个庞大的医院和诊所网。此外，药品、交通和服装的费用，也较邻国为低。</w:t>
      </w:r>
    </w:p>
    <w:p w:rsidR="00000000" w:rsidRDefault="00000000">
      <w:pPr>
        <w:rPr>
          <w:rFonts w:hint="eastAsia"/>
          <w:kern w:val="24"/>
        </w:rPr>
      </w:pPr>
      <w:r>
        <w:rPr>
          <w:rFonts w:hint="eastAsia"/>
          <w:kern w:val="24"/>
        </w:rPr>
        <w:tab/>
        <w:t xml:space="preserve">35.  </w:t>
      </w:r>
      <w:r>
        <w:rPr>
          <w:rFonts w:hint="eastAsia"/>
          <w:kern w:val="24"/>
        </w:rPr>
        <w:t>在职业安全方面，所有雇主或他的代表在工人参加工作前都必须向他讲清有关职业的危险，以及防止危险的办法</w:t>
      </w:r>
      <w:r>
        <w:rPr>
          <w:kern w:val="24"/>
        </w:rPr>
        <w:t>(</w:t>
      </w:r>
      <w:r>
        <w:rPr>
          <w:rFonts w:hint="eastAsia"/>
          <w:kern w:val="24"/>
        </w:rPr>
        <w:t>1959</w:t>
      </w:r>
      <w:r>
        <w:rPr>
          <w:rFonts w:hint="eastAsia"/>
          <w:kern w:val="24"/>
        </w:rPr>
        <w:t>年第</w:t>
      </w:r>
      <w:r>
        <w:rPr>
          <w:rFonts w:hint="eastAsia"/>
          <w:kern w:val="24"/>
        </w:rPr>
        <w:t>91</w:t>
      </w:r>
      <w:r>
        <w:rPr>
          <w:rFonts w:hint="eastAsia"/>
          <w:kern w:val="24"/>
        </w:rPr>
        <w:t>号法第</w:t>
      </w:r>
      <w:r>
        <w:rPr>
          <w:rFonts w:hint="eastAsia"/>
          <w:kern w:val="24"/>
        </w:rPr>
        <w:t>107</w:t>
      </w:r>
      <w:r>
        <w:rPr>
          <w:rFonts w:hint="eastAsia"/>
          <w:kern w:val="24"/>
        </w:rPr>
        <w:t>段</w:t>
      </w:r>
      <w:r>
        <w:rPr>
          <w:kern w:val="24"/>
        </w:rPr>
        <w:t>)</w:t>
      </w:r>
      <w:r>
        <w:rPr>
          <w:rFonts w:hint="eastAsia"/>
          <w:kern w:val="24"/>
        </w:rPr>
        <w:t>。雇主还必须采取必要的预防措施，保护工人在工作时免于职业健康上的危险和机器造成的危险。雇主可以对提供这项保护引起的任何费用，向工人收费，或从他们的工资中扣除</w:t>
      </w:r>
      <w:r>
        <w:rPr>
          <w:kern w:val="24"/>
        </w:rPr>
        <w:t>(1959</w:t>
      </w:r>
      <w:r>
        <w:rPr>
          <w:rFonts w:hint="eastAsia"/>
          <w:kern w:val="24"/>
        </w:rPr>
        <w:t>年第</w:t>
      </w:r>
      <w:r>
        <w:rPr>
          <w:rFonts w:hint="eastAsia"/>
          <w:kern w:val="24"/>
        </w:rPr>
        <w:t>91</w:t>
      </w:r>
      <w:r>
        <w:rPr>
          <w:rFonts w:hint="eastAsia"/>
          <w:kern w:val="24"/>
        </w:rPr>
        <w:t>号法第</w:t>
      </w:r>
      <w:r>
        <w:rPr>
          <w:rFonts w:hint="eastAsia"/>
          <w:kern w:val="24"/>
        </w:rPr>
        <w:t>108</w:t>
      </w:r>
      <w:r>
        <w:rPr>
          <w:rFonts w:hint="eastAsia"/>
          <w:kern w:val="24"/>
        </w:rPr>
        <w:t>段</w:t>
      </w:r>
      <w:r>
        <w:rPr>
          <w:kern w:val="24"/>
        </w:rPr>
        <w:t>)</w:t>
      </w:r>
      <w:r>
        <w:rPr>
          <w:rFonts w:hint="eastAsia"/>
          <w:kern w:val="24"/>
        </w:rPr>
        <w:t>。社会事务和劳工部长就保护工人免受有害放射性危害，颁布过第</w:t>
      </w:r>
      <w:r>
        <w:rPr>
          <w:rFonts w:hint="eastAsia"/>
          <w:kern w:val="24"/>
        </w:rPr>
        <w:t>112</w:t>
      </w:r>
      <w:r>
        <w:rPr>
          <w:kern w:val="24"/>
        </w:rPr>
        <w:t>/1973</w:t>
      </w:r>
      <w:r>
        <w:rPr>
          <w:rFonts w:hint="eastAsia"/>
          <w:kern w:val="24"/>
        </w:rPr>
        <w:t>号法令。</w:t>
      </w:r>
    </w:p>
    <w:p w:rsidR="00000000" w:rsidRDefault="00000000">
      <w:pPr>
        <w:rPr>
          <w:rFonts w:hint="eastAsia"/>
          <w:kern w:val="24"/>
        </w:rPr>
      </w:pPr>
      <w:r>
        <w:rPr>
          <w:rFonts w:hint="eastAsia"/>
          <w:kern w:val="24"/>
        </w:rPr>
        <w:tab/>
        <w:t>36.  1959</w:t>
      </w:r>
      <w:r>
        <w:rPr>
          <w:rFonts w:hint="eastAsia"/>
          <w:kern w:val="24"/>
        </w:rPr>
        <w:t>年第</w:t>
      </w:r>
      <w:r>
        <w:rPr>
          <w:rFonts w:hint="eastAsia"/>
          <w:kern w:val="24"/>
        </w:rPr>
        <w:t>92</w:t>
      </w:r>
      <w:r>
        <w:rPr>
          <w:rFonts w:hint="eastAsia"/>
          <w:kern w:val="24"/>
        </w:rPr>
        <w:t>号社会保险法第</w:t>
      </w:r>
      <w:r>
        <w:rPr>
          <w:rFonts w:hint="eastAsia"/>
          <w:kern w:val="24"/>
        </w:rPr>
        <w:t>53</w:t>
      </w:r>
      <w:r>
        <w:rPr>
          <w:rFonts w:hint="eastAsia"/>
          <w:kern w:val="24"/>
        </w:rPr>
        <w:t>条</w:t>
      </w:r>
      <w:r>
        <w:rPr>
          <w:kern w:val="24"/>
        </w:rPr>
        <w:t>(a)</w:t>
      </w:r>
      <w:r>
        <w:rPr>
          <w:rFonts w:hint="eastAsia"/>
          <w:kern w:val="24"/>
        </w:rPr>
        <w:t xml:space="preserve"> </w:t>
      </w:r>
      <w:r>
        <w:rPr>
          <w:rFonts w:hint="eastAsia"/>
          <w:kern w:val="24"/>
        </w:rPr>
        <w:t>中有关工业事故的规定，适用于该法保险的工人可能遇到的工业事故和职业疾病。</w:t>
      </w:r>
    </w:p>
    <w:p w:rsidR="00000000" w:rsidRDefault="00000000">
      <w:pPr>
        <w:rPr>
          <w:rFonts w:hint="eastAsia"/>
          <w:kern w:val="24"/>
        </w:rPr>
      </w:pPr>
      <w:r>
        <w:rPr>
          <w:rFonts w:hint="eastAsia"/>
          <w:kern w:val="24"/>
        </w:rPr>
        <w:tab/>
        <w:t xml:space="preserve">37.  </w:t>
      </w:r>
      <w:r>
        <w:rPr>
          <w:rFonts w:hint="eastAsia"/>
          <w:kern w:val="24"/>
        </w:rPr>
        <w:t>关于法律上对工作时间、休息时间和工作条件的规定，根据对国家职工基本法的规定，总理颁布了一项法令，规定实际工作时间每天至少</w:t>
      </w:r>
      <w:r>
        <w:rPr>
          <w:rFonts w:hint="eastAsia"/>
          <w:kern w:val="24"/>
        </w:rPr>
        <w:t>6</w:t>
      </w:r>
      <w:r>
        <w:rPr>
          <w:rFonts w:hint="eastAsia"/>
          <w:kern w:val="24"/>
        </w:rPr>
        <w:t>小时，至多</w:t>
      </w:r>
      <w:r>
        <w:rPr>
          <w:rFonts w:hint="eastAsia"/>
          <w:kern w:val="24"/>
        </w:rPr>
        <w:t>8</w:t>
      </w:r>
      <w:r>
        <w:rPr>
          <w:rFonts w:hint="eastAsia"/>
          <w:kern w:val="24"/>
        </w:rPr>
        <w:t>小时。所有工人还有权在带薪公共假日之外，每星期至少得到一天的休息</w:t>
      </w:r>
      <w:r>
        <w:rPr>
          <w:kern w:val="24"/>
        </w:rPr>
        <w:t>(</w:t>
      </w:r>
      <w:r>
        <w:rPr>
          <w:rFonts w:hint="eastAsia"/>
          <w:kern w:val="24"/>
        </w:rPr>
        <w:t>第</w:t>
      </w:r>
      <w:r>
        <w:rPr>
          <w:rFonts w:hint="eastAsia"/>
          <w:kern w:val="24"/>
        </w:rPr>
        <w:t>43</w:t>
      </w:r>
      <w:r>
        <w:rPr>
          <w:rFonts w:hint="eastAsia"/>
          <w:kern w:val="24"/>
        </w:rPr>
        <w:t>条第</w:t>
      </w:r>
      <w:r>
        <w:rPr>
          <w:rFonts w:hint="eastAsia"/>
          <w:kern w:val="24"/>
        </w:rPr>
        <w:t>3</w:t>
      </w:r>
      <w:r>
        <w:rPr>
          <w:rFonts w:hint="eastAsia"/>
          <w:kern w:val="24"/>
        </w:rPr>
        <w:t>款</w:t>
      </w:r>
      <w:r>
        <w:rPr>
          <w:kern w:val="24"/>
        </w:rPr>
        <w:t>)</w:t>
      </w:r>
      <w:r>
        <w:rPr>
          <w:rFonts w:hint="eastAsia"/>
          <w:kern w:val="24"/>
        </w:rPr>
        <w:t>。公共机构必须给予它的所有雇员年假，根据他们服务期限的长短从</w:t>
      </w:r>
      <w:r>
        <w:rPr>
          <w:rFonts w:hint="eastAsia"/>
          <w:kern w:val="24"/>
        </w:rPr>
        <w:t>15</w:t>
      </w:r>
      <w:r>
        <w:rPr>
          <w:rFonts w:hint="eastAsia"/>
          <w:kern w:val="24"/>
        </w:rPr>
        <w:t>到</w:t>
      </w:r>
      <w:r>
        <w:rPr>
          <w:rFonts w:hint="eastAsia"/>
          <w:kern w:val="24"/>
        </w:rPr>
        <w:t>30</w:t>
      </w:r>
      <w:r>
        <w:rPr>
          <w:rFonts w:hint="eastAsia"/>
          <w:kern w:val="24"/>
        </w:rPr>
        <w:t>天不等。服务期间，雇员每年还有权享受病假</w:t>
      </w:r>
      <w:r>
        <w:rPr>
          <w:rFonts w:hint="eastAsia"/>
          <w:kern w:val="24"/>
        </w:rPr>
        <w:t>100</w:t>
      </w:r>
      <w:r>
        <w:rPr>
          <w:rFonts w:hint="eastAsia"/>
          <w:kern w:val="24"/>
        </w:rPr>
        <w:t>天，其中头</w:t>
      </w:r>
      <w:r>
        <w:rPr>
          <w:rFonts w:hint="eastAsia"/>
          <w:kern w:val="24"/>
        </w:rPr>
        <w:t>30</w:t>
      </w:r>
      <w:r>
        <w:rPr>
          <w:rFonts w:hint="eastAsia"/>
          <w:kern w:val="24"/>
        </w:rPr>
        <w:t>天可领取</w:t>
      </w:r>
      <w:r>
        <w:rPr>
          <w:rFonts w:hint="eastAsia"/>
          <w:kern w:val="24"/>
        </w:rPr>
        <w:t>80%</w:t>
      </w:r>
      <w:r>
        <w:rPr>
          <w:rFonts w:hint="eastAsia"/>
          <w:kern w:val="24"/>
        </w:rPr>
        <w:t>的工资，后面的</w:t>
      </w:r>
      <w:r>
        <w:rPr>
          <w:rFonts w:hint="eastAsia"/>
          <w:kern w:val="24"/>
        </w:rPr>
        <w:t>70</w:t>
      </w:r>
      <w:r>
        <w:rPr>
          <w:rFonts w:hint="eastAsia"/>
          <w:kern w:val="24"/>
        </w:rPr>
        <w:t>天领取全薪</w:t>
      </w:r>
      <w:r>
        <w:rPr>
          <w:kern w:val="24"/>
        </w:rPr>
        <w:t>(</w:t>
      </w:r>
      <w:r>
        <w:rPr>
          <w:rFonts w:hint="eastAsia"/>
          <w:kern w:val="24"/>
        </w:rPr>
        <w:t>第</w:t>
      </w:r>
      <w:r>
        <w:rPr>
          <w:rFonts w:hint="eastAsia"/>
          <w:kern w:val="24"/>
        </w:rPr>
        <w:t>48</w:t>
      </w:r>
      <w:r>
        <w:rPr>
          <w:rFonts w:hint="eastAsia"/>
          <w:kern w:val="24"/>
        </w:rPr>
        <w:t>条第</w:t>
      </w:r>
      <w:r>
        <w:rPr>
          <w:rFonts w:hint="eastAsia"/>
          <w:kern w:val="24"/>
        </w:rPr>
        <w:t>1</w:t>
      </w:r>
      <w:r>
        <w:rPr>
          <w:rFonts w:hint="eastAsia"/>
          <w:kern w:val="24"/>
        </w:rPr>
        <w:t>款</w:t>
      </w:r>
      <w:r>
        <w:rPr>
          <w:kern w:val="24"/>
        </w:rPr>
        <w:t>)</w:t>
      </w:r>
      <w:r>
        <w:rPr>
          <w:rFonts w:hint="eastAsia"/>
          <w:kern w:val="24"/>
        </w:rPr>
        <w:t>。</w:t>
      </w:r>
    </w:p>
    <w:p w:rsidR="00000000" w:rsidRDefault="00000000">
      <w:pPr>
        <w:rPr>
          <w:rFonts w:hint="eastAsia"/>
        </w:rPr>
      </w:pPr>
      <w:r>
        <w:rPr>
          <w:rFonts w:hint="eastAsia"/>
        </w:rPr>
        <w:tab/>
        <w:t xml:space="preserve">38.  </w:t>
      </w:r>
      <w:r>
        <w:rPr>
          <w:rFonts w:hint="eastAsia"/>
        </w:rPr>
        <w:t>工人结婚，有权享受一个星期带全薪的假期，他的上辈或晚辈、配偶、兄弟姊妹死亡，可享受连续五天的假期。这些缺勤不记入年假</w:t>
      </w:r>
      <w:r>
        <w:t>(</w:t>
      </w:r>
      <w:r>
        <w:rPr>
          <w:rFonts w:hint="eastAsia"/>
        </w:rPr>
        <w:t>第</w:t>
      </w:r>
      <w:r>
        <w:rPr>
          <w:rFonts w:hint="eastAsia"/>
        </w:rPr>
        <w:t>55</w:t>
      </w:r>
      <w:r>
        <w:rPr>
          <w:rFonts w:hint="eastAsia"/>
        </w:rPr>
        <w:t>条</w:t>
      </w:r>
      <w:r>
        <w:t>)</w:t>
      </w:r>
      <w:r>
        <w:rPr>
          <w:rFonts w:hint="eastAsia"/>
        </w:rPr>
        <w:t>。工作人员在他的服务期间提出书面请求，提出的理由为其工作的公共机构所接受，还可得到一次或分若干次总共不超过四年的不带薪特别假</w:t>
      </w:r>
      <w:r>
        <w:t>(</w:t>
      </w:r>
      <w:r>
        <w:rPr>
          <w:rFonts w:hint="eastAsia"/>
        </w:rPr>
        <w:t>第</w:t>
      </w:r>
      <w:r>
        <w:rPr>
          <w:rFonts w:hint="eastAsia"/>
        </w:rPr>
        <w:t>57</w:t>
      </w:r>
      <w:r>
        <w:rPr>
          <w:rFonts w:hint="eastAsia"/>
        </w:rPr>
        <w:t>条</w:t>
      </w:r>
      <w:r>
        <w:t>)</w:t>
      </w:r>
      <w:r>
        <w:rPr>
          <w:rFonts w:hint="eastAsia"/>
        </w:rPr>
        <w:t>。如这种假期超过三个月，便不记入他的服务期限</w:t>
      </w:r>
      <w:r>
        <w:t>(</w:t>
      </w:r>
      <w:r>
        <w:rPr>
          <w:rFonts w:hint="eastAsia"/>
        </w:rPr>
        <w:t>第</w:t>
      </w:r>
      <w:r>
        <w:rPr>
          <w:rFonts w:hint="eastAsia"/>
        </w:rPr>
        <w:t>58</w:t>
      </w:r>
      <w:r>
        <w:rPr>
          <w:rFonts w:hint="eastAsia"/>
        </w:rPr>
        <w:t>条</w:t>
      </w:r>
      <w:r>
        <w:t>(b))</w:t>
      </w:r>
      <w:r>
        <w:rPr>
          <w:rFonts w:hint="eastAsia"/>
        </w:rPr>
        <w:t>。</w:t>
      </w:r>
    </w:p>
    <w:p w:rsidR="00000000" w:rsidRDefault="00000000">
      <w:pPr>
        <w:rPr>
          <w:rFonts w:hint="eastAsia"/>
        </w:rPr>
      </w:pPr>
      <w:r>
        <w:rPr>
          <w:rFonts w:hint="eastAsia"/>
        </w:rPr>
        <w:tab/>
        <w:t xml:space="preserve">39.  </w:t>
      </w:r>
      <w:r>
        <w:rPr>
          <w:rFonts w:hint="eastAsia"/>
        </w:rPr>
        <w:t>农业全劳力的工作时间，定为每年</w:t>
      </w:r>
      <w:r>
        <w:rPr>
          <w:rFonts w:hint="eastAsia"/>
        </w:rPr>
        <w:t>300</w:t>
      </w:r>
      <w:r>
        <w:rPr>
          <w:rFonts w:hint="eastAsia"/>
        </w:rPr>
        <w:t>个工作日</w:t>
      </w:r>
      <w:r>
        <w:rPr>
          <w:rFonts w:hint="eastAsia"/>
        </w:rPr>
        <w:t>2,</w:t>
      </w:r>
      <w:r>
        <w:t>700</w:t>
      </w:r>
      <w:r>
        <w:rPr>
          <w:rFonts w:hint="eastAsia"/>
        </w:rPr>
        <w:t>小时，他们每周的工作时间不得超过</w:t>
      </w:r>
      <w:r>
        <w:rPr>
          <w:rFonts w:hint="eastAsia"/>
        </w:rPr>
        <w:t>60</w:t>
      </w:r>
      <w:r>
        <w:rPr>
          <w:rFonts w:hint="eastAsia"/>
        </w:rPr>
        <w:t>小时。农业季节工的工作时间，定为每周</w:t>
      </w:r>
      <w:r>
        <w:rPr>
          <w:rFonts w:hint="eastAsia"/>
        </w:rPr>
        <w:t>54</w:t>
      </w:r>
      <w:r>
        <w:rPr>
          <w:rFonts w:hint="eastAsia"/>
        </w:rPr>
        <w:t>小时。农业工人每天的工作时间如果超过</w:t>
      </w:r>
      <w:r>
        <w:rPr>
          <w:rFonts w:hint="eastAsia"/>
        </w:rPr>
        <w:t>6</w:t>
      </w:r>
      <w:r>
        <w:rPr>
          <w:rFonts w:hint="eastAsia"/>
        </w:rPr>
        <w:t>小时，有</w:t>
      </w:r>
      <w:r>
        <w:rPr>
          <w:rFonts w:hint="eastAsia"/>
        </w:rPr>
        <w:t>1</w:t>
      </w:r>
      <w:r>
        <w:rPr>
          <w:rFonts w:hint="eastAsia"/>
        </w:rPr>
        <w:t>小时的休息时间</w:t>
      </w:r>
      <w:r>
        <w:t>(</w:t>
      </w:r>
      <w:r>
        <w:rPr>
          <w:rFonts w:hint="eastAsia"/>
        </w:rPr>
        <w:t>《农业关系管理法》第</w:t>
      </w:r>
      <w:r>
        <w:rPr>
          <w:rFonts w:hint="eastAsia"/>
        </w:rPr>
        <w:t>103</w:t>
      </w:r>
      <w:r>
        <w:rPr>
          <w:rFonts w:hint="eastAsia"/>
        </w:rPr>
        <w:t>条</w:t>
      </w:r>
      <w:r>
        <w:t>)</w:t>
      </w:r>
      <w:r>
        <w:rPr>
          <w:rFonts w:hint="eastAsia"/>
        </w:rPr>
        <w:t>。不论哪一类工人，每周都必须有不低于连续</w:t>
      </w:r>
      <w:r>
        <w:rPr>
          <w:rFonts w:hint="eastAsia"/>
        </w:rPr>
        <w:t>24</w:t>
      </w:r>
      <w:r>
        <w:rPr>
          <w:rFonts w:hint="eastAsia"/>
        </w:rPr>
        <w:t>小时的休息时间</w:t>
      </w:r>
      <w:r>
        <w:t>(</w:t>
      </w:r>
      <w:r>
        <w:rPr>
          <w:rFonts w:hint="eastAsia"/>
        </w:rPr>
        <w:t>第</w:t>
      </w:r>
      <w:r>
        <w:rPr>
          <w:rFonts w:hint="eastAsia"/>
        </w:rPr>
        <w:t>105</w:t>
      </w:r>
      <w:r>
        <w:rPr>
          <w:rFonts w:hint="eastAsia"/>
        </w:rPr>
        <w:t>条</w:t>
      </w:r>
      <w:r>
        <w:t>)</w:t>
      </w:r>
      <w:r>
        <w:rPr>
          <w:rFonts w:hint="eastAsia"/>
        </w:rPr>
        <w:t>，尽管没有规定这段时间必须是带薪的。农业工人在其雇主处连续工作</w:t>
      </w:r>
      <w:r>
        <w:rPr>
          <w:rFonts w:hint="eastAsia"/>
        </w:rPr>
        <w:t>10</w:t>
      </w:r>
      <w:r>
        <w:rPr>
          <w:rFonts w:hint="eastAsia"/>
        </w:rPr>
        <w:t>个月以上，有权享受两个星期带全薪的年假</w:t>
      </w:r>
      <w:r>
        <w:t>(</w:t>
      </w:r>
      <w:r>
        <w:rPr>
          <w:rFonts w:hint="eastAsia"/>
        </w:rPr>
        <w:t>第</w:t>
      </w:r>
      <w:r>
        <w:rPr>
          <w:rFonts w:hint="eastAsia"/>
        </w:rPr>
        <w:t>107</w:t>
      </w:r>
      <w:r>
        <w:rPr>
          <w:rFonts w:hint="eastAsia"/>
        </w:rPr>
        <w:t>条</w:t>
      </w:r>
      <w:r>
        <w:t>)</w:t>
      </w:r>
      <w:r>
        <w:rPr>
          <w:rFonts w:hint="eastAsia"/>
        </w:rPr>
        <w:t>，该年假可在两年时间里累计</w:t>
      </w:r>
      <w:r>
        <w:t>(</w:t>
      </w:r>
      <w:r>
        <w:rPr>
          <w:rFonts w:hint="eastAsia"/>
        </w:rPr>
        <w:t>第</w:t>
      </w:r>
      <w:r>
        <w:rPr>
          <w:rFonts w:hint="eastAsia"/>
        </w:rPr>
        <w:t>111</w:t>
      </w:r>
      <w:r>
        <w:rPr>
          <w:rFonts w:hint="eastAsia"/>
        </w:rPr>
        <w:t>条</w:t>
      </w:r>
      <w:r>
        <w:t>)</w:t>
      </w:r>
      <w:r>
        <w:rPr>
          <w:rFonts w:hint="eastAsia"/>
        </w:rPr>
        <w:t>。工人每年的主要宗教节日无须工作，但这类带薪假日总数不得超过每年</w:t>
      </w:r>
      <w:r>
        <w:rPr>
          <w:rFonts w:hint="eastAsia"/>
        </w:rPr>
        <w:t>7</w:t>
      </w:r>
      <w:r>
        <w:rPr>
          <w:rFonts w:hint="eastAsia"/>
        </w:rPr>
        <w:t>天</w:t>
      </w:r>
      <w:r>
        <w:t>(</w:t>
      </w:r>
      <w:r>
        <w:rPr>
          <w:rFonts w:hint="eastAsia"/>
        </w:rPr>
        <w:t>第</w:t>
      </w:r>
      <w:r>
        <w:rPr>
          <w:rFonts w:hint="eastAsia"/>
        </w:rPr>
        <w:t>6</w:t>
      </w:r>
      <w:r>
        <w:rPr>
          <w:rFonts w:hint="eastAsia"/>
        </w:rPr>
        <w:t>条</w:t>
      </w:r>
      <w:r>
        <w:t>)</w:t>
      </w:r>
      <w:r>
        <w:rPr>
          <w:rFonts w:hint="eastAsia"/>
        </w:rPr>
        <w:t>。农业工人在其雇主处工作不少于</w:t>
      </w:r>
      <w:r>
        <w:rPr>
          <w:rFonts w:hint="eastAsia"/>
        </w:rPr>
        <w:t>6</w:t>
      </w:r>
      <w:r>
        <w:rPr>
          <w:rFonts w:hint="eastAsia"/>
        </w:rPr>
        <w:t>个月者，有权享受一个月全薪病假和有一个月不带薪的病假，如果他们的疾病既不是职业性的，也不是工伤事故的话。</w:t>
      </w:r>
    </w:p>
    <w:p w:rsidR="00000000" w:rsidRDefault="00000000">
      <w:pPr>
        <w:rPr>
          <w:rFonts w:hint="eastAsia"/>
        </w:rPr>
      </w:pPr>
      <w:r>
        <w:rPr>
          <w:rFonts w:hint="eastAsia"/>
        </w:rPr>
        <w:tab/>
        <w:t xml:space="preserve">40.  </w:t>
      </w:r>
      <w:r>
        <w:rPr>
          <w:rFonts w:hint="eastAsia"/>
        </w:rPr>
        <w:t>已提出一些议案，统一</w:t>
      </w:r>
      <w:r>
        <w:rPr>
          <w:rFonts w:hint="eastAsia"/>
        </w:rPr>
        <w:t>1959</w:t>
      </w:r>
      <w:r>
        <w:rPr>
          <w:rFonts w:hint="eastAsia"/>
        </w:rPr>
        <w:t>年的第</w:t>
      </w:r>
      <w:r>
        <w:rPr>
          <w:rFonts w:hint="eastAsia"/>
        </w:rPr>
        <w:t>91</w:t>
      </w:r>
      <w:r>
        <w:rPr>
          <w:rFonts w:hint="eastAsia"/>
        </w:rPr>
        <w:t>号《劳工法》、</w:t>
      </w:r>
      <w:r>
        <w:rPr>
          <w:rFonts w:hint="eastAsia"/>
        </w:rPr>
        <w:t>1958</w:t>
      </w:r>
      <w:r>
        <w:rPr>
          <w:rFonts w:hint="eastAsia"/>
        </w:rPr>
        <w:t>年的第</w:t>
      </w:r>
      <w:r>
        <w:rPr>
          <w:rFonts w:hint="eastAsia"/>
        </w:rPr>
        <w:t>134</w:t>
      </w:r>
      <w:r>
        <w:rPr>
          <w:rFonts w:hint="eastAsia"/>
        </w:rPr>
        <w:t>号《农业关系管理法》、</w:t>
      </w:r>
      <w:r>
        <w:rPr>
          <w:rFonts w:hint="eastAsia"/>
        </w:rPr>
        <w:t>1974</w:t>
      </w:r>
      <w:r>
        <w:rPr>
          <w:rFonts w:hint="eastAsia"/>
        </w:rPr>
        <w:t>年的第</w:t>
      </w:r>
      <w:r>
        <w:rPr>
          <w:rFonts w:hint="eastAsia"/>
        </w:rPr>
        <w:t>21</w:t>
      </w:r>
      <w:r>
        <w:rPr>
          <w:rFonts w:hint="eastAsia"/>
        </w:rPr>
        <w:t>号《土地法》和</w:t>
      </w:r>
      <w:r>
        <w:rPr>
          <w:rFonts w:hint="eastAsia"/>
        </w:rPr>
        <w:t>1969</w:t>
      </w:r>
      <w:r>
        <w:rPr>
          <w:rFonts w:hint="eastAsia"/>
        </w:rPr>
        <w:t>年的第</w:t>
      </w:r>
      <w:r>
        <w:rPr>
          <w:rFonts w:hint="eastAsia"/>
        </w:rPr>
        <w:t>205</w:t>
      </w:r>
      <w:r>
        <w:rPr>
          <w:rFonts w:hint="eastAsia"/>
        </w:rPr>
        <w:t>号《法令》</w:t>
      </w:r>
      <w:r>
        <w:rPr>
          <w:rFonts w:hint="eastAsia"/>
        </w:rPr>
        <w:t>,</w:t>
      </w:r>
      <w:r>
        <w:rPr>
          <w:rFonts w:hint="eastAsia"/>
        </w:rPr>
        <w:t>有关在阿拉伯叙利亚共和国手工业管理的规定，使之与阿拉伯和国际劳工公约一致。这些议案已经总理府批准，提交国家领导机关完成颁布的手续。</w:t>
      </w:r>
    </w:p>
    <w:p w:rsidR="00000000" w:rsidRDefault="00000000">
      <w:pPr>
        <w:spacing w:after="320"/>
        <w:rPr>
          <w:rFonts w:hint="eastAsia"/>
        </w:rPr>
      </w:pPr>
      <w:r>
        <w:rPr>
          <w:rFonts w:hint="eastAsia"/>
        </w:rPr>
        <w:tab/>
        <w:t xml:space="preserve">41.  </w:t>
      </w:r>
      <w:r>
        <w:rPr>
          <w:rFonts w:hint="eastAsia"/>
        </w:rPr>
        <w:t>国际援助采取的形式，是提供咨询或建议，修订所有与国际劳工公约的规定有冲突的我国法律规定，鼓励我们批准尽可能多的国际劳工公约</w:t>
      </w:r>
      <w:r>
        <w:t>(</w:t>
      </w:r>
      <w:r>
        <w:rPr>
          <w:rFonts w:hint="eastAsia"/>
        </w:rPr>
        <w:t>尽管国际劳工组织成员国并不一定必须批准那些公约</w:t>
      </w:r>
      <w:r>
        <w:t>)</w:t>
      </w:r>
      <w:r>
        <w:rPr>
          <w:rFonts w:hint="eastAsia"/>
        </w:rPr>
        <w:t>，以便消除在就业和聘用上的一切歧视，改善劳工立法和劳资关系，通过确保安全和人道的工作条件保护工人，通过劳工组织颁布的国际劳工公约改革社会安全制度。</w:t>
      </w:r>
    </w:p>
    <w:p w:rsidR="00000000" w:rsidRDefault="00000000">
      <w:pPr>
        <w:pStyle w:val="Heading3"/>
        <w:rPr>
          <w:rFonts w:hint="eastAsia"/>
        </w:rPr>
      </w:pPr>
      <w:r>
        <w:rPr>
          <w:rFonts w:hint="eastAsia"/>
        </w:rPr>
        <w:t>第</w:t>
      </w:r>
      <w:r>
        <w:rPr>
          <w:rFonts w:hint="eastAsia"/>
        </w:rPr>
        <w:t xml:space="preserve"> 8 </w:t>
      </w:r>
      <w:r>
        <w:rPr>
          <w:rFonts w:hint="eastAsia"/>
        </w:rPr>
        <w:t>条</w:t>
      </w:r>
    </w:p>
    <w:p w:rsidR="00000000" w:rsidRDefault="00000000">
      <w:pPr>
        <w:rPr>
          <w:rFonts w:hint="eastAsia"/>
        </w:rPr>
      </w:pPr>
      <w:r>
        <w:rPr>
          <w:rFonts w:hint="eastAsia"/>
        </w:rPr>
        <w:tab/>
        <w:t xml:space="preserve">42.  </w:t>
      </w:r>
      <w:r>
        <w:rPr>
          <w:rFonts w:hint="eastAsia"/>
        </w:rPr>
        <w:t>在叙利亚，组织工会的权利，最初是在</w:t>
      </w:r>
      <w:r>
        <w:rPr>
          <w:rFonts w:hint="eastAsia"/>
        </w:rPr>
        <w:t>1935</w:t>
      </w:r>
      <w:r>
        <w:rPr>
          <w:rFonts w:hint="eastAsia"/>
        </w:rPr>
        <w:t>年</w:t>
      </w:r>
      <w:r>
        <w:rPr>
          <w:rFonts w:hint="eastAsia"/>
        </w:rPr>
        <w:t>9</w:t>
      </w:r>
      <w:r>
        <w:rPr>
          <w:rFonts w:hint="eastAsia"/>
        </w:rPr>
        <w:t>月</w:t>
      </w:r>
      <w:r>
        <w:rPr>
          <w:rFonts w:hint="eastAsia"/>
        </w:rPr>
        <w:t>18</w:t>
      </w:r>
      <w:r>
        <w:rPr>
          <w:rFonts w:hint="eastAsia"/>
        </w:rPr>
        <w:t>日有关自由职业和手工业工会的第</w:t>
      </w:r>
      <w:r>
        <w:rPr>
          <w:rFonts w:hint="eastAsia"/>
        </w:rPr>
        <w:t>152</w:t>
      </w:r>
      <w:r>
        <w:rPr>
          <w:rFonts w:hint="eastAsia"/>
        </w:rPr>
        <w:t>号法令中给予承认的。工会总联合会是一个非政府工会组织，成立于</w:t>
      </w:r>
      <w:r>
        <w:rPr>
          <w:rFonts w:hint="eastAsia"/>
        </w:rPr>
        <w:t>1938</w:t>
      </w:r>
      <w:r>
        <w:rPr>
          <w:rFonts w:hint="eastAsia"/>
        </w:rPr>
        <w:t>年</w:t>
      </w:r>
      <w:r>
        <w:rPr>
          <w:rFonts w:hint="eastAsia"/>
        </w:rPr>
        <w:t>3</w:t>
      </w:r>
      <w:r>
        <w:rPr>
          <w:rFonts w:hint="eastAsia"/>
        </w:rPr>
        <w:t>月</w:t>
      </w:r>
      <w:r>
        <w:rPr>
          <w:rFonts w:hint="eastAsia"/>
        </w:rPr>
        <w:t>18</w:t>
      </w:r>
      <w:r>
        <w:rPr>
          <w:rFonts w:hint="eastAsia"/>
        </w:rPr>
        <w:t>日。</w:t>
      </w:r>
    </w:p>
    <w:p w:rsidR="00000000" w:rsidRDefault="00000000">
      <w:pPr>
        <w:rPr>
          <w:rFonts w:hint="eastAsia"/>
        </w:rPr>
      </w:pPr>
      <w:r>
        <w:rPr>
          <w:rFonts w:hint="eastAsia"/>
        </w:rPr>
        <w:tab/>
        <w:t xml:space="preserve">43.  </w:t>
      </w:r>
      <w:r>
        <w:rPr>
          <w:rFonts w:hint="eastAsia"/>
        </w:rPr>
        <w:t>应当指出，叙利亚从</w:t>
      </w:r>
      <w:r>
        <w:rPr>
          <w:rFonts w:hint="eastAsia"/>
        </w:rPr>
        <w:t>1947</w:t>
      </w:r>
      <w:r>
        <w:rPr>
          <w:rFonts w:hint="eastAsia"/>
        </w:rPr>
        <w:t>年起成为国际劳工组织的成员，到</w:t>
      </w:r>
      <w:r>
        <w:rPr>
          <w:rFonts w:hint="eastAsia"/>
        </w:rPr>
        <w:t>1997</w:t>
      </w:r>
      <w:r>
        <w:rPr>
          <w:rFonts w:hint="eastAsia"/>
        </w:rPr>
        <w:t>年</w:t>
      </w:r>
      <w:r>
        <w:rPr>
          <w:rFonts w:hint="eastAsia"/>
        </w:rPr>
        <w:t>12</w:t>
      </w:r>
      <w:r>
        <w:rPr>
          <w:rFonts w:hint="eastAsia"/>
        </w:rPr>
        <w:t>月</w:t>
      </w:r>
      <w:r>
        <w:rPr>
          <w:rFonts w:hint="eastAsia"/>
        </w:rPr>
        <w:t>31</w:t>
      </w:r>
      <w:r>
        <w:rPr>
          <w:rFonts w:hint="eastAsia"/>
        </w:rPr>
        <w:t>日为止，已批准</w:t>
      </w:r>
      <w:r>
        <w:rPr>
          <w:rFonts w:hint="eastAsia"/>
        </w:rPr>
        <w:t>46</w:t>
      </w:r>
      <w:r>
        <w:rPr>
          <w:rFonts w:hint="eastAsia"/>
        </w:rPr>
        <w:t>项国际劳工公约，包括以下公约：</w:t>
      </w:r>
    </w:p>
    <w:p w:rsidR="00000000" w:rsidRDefault="00000000">
      <w:pPr>
        <w:pStyle w:val="a2"/>
        <w:numPr>
          <w:ilvl w:val="0"/>
          <w:numId w:val="19"/>
        </w:numPr>
        <w:rPr>
          <w:rFonts w:hint="eastAsia"/>
        </w:rPr>
      </w:pPr>
      <w:r>
        <w:rPr>
          <w:rFonts w:hint="eastAsia"/>
        </w:rPr>
        <w:t>1948</w:t>
      </w:r>
      <w:r>
        <w:rPr>
          <w:rFonts w:hint="eastAsia"/>
        </w:rPr>
        <w:t>年的《结社自由和保护组织权利公约》</w:t>
      </w:r>
      <w:r>
        <w:t>(</w:t>
      </w:r>
      <w:r>
        <w:rPr>
          <w:rFonts w:hint="eastAsia"/>
        </w:rPr>
        <w:t>第</w:t>
      </w:r>
      <w:r>
        <w:rPr>
          <w:rFonts w:hint="eastAsia"/>
        </w:rPr>
        <w:t>87</w:t>
      </w:r>
      <w:r>
        <w:rPr>
          <w:rFonts w:hint="eastAsia"/>
        </w:rPr>
        <w:t>号</w:t>
      </w:r>
      <w:r>
        <w:t>)</w:t>
      </w:r>
      <w:r>
        <w:rPr>
          <w:rFonts w:hint="eastAsia"/>
        </w:rPr>
        <w:t>；</w:t>
      </w:r>
    </w:p>
    <w:p w:rsidR="00000000" w:rsidRDefault="00000000">
      <w:pPr>
        <w:pStyle w:val="a2"/>
        <w:numPr>
          <w:ilvl w:val="0"/>
          <w:numId w:val="19"/>
        </w:numPr>
        <w:rPr>
          <w:rFonts w:hint="eastAsia"/>
        </w:rPr>
      </w:pPr>
      <w:r>
        <w:rPr>
          <w:rFonts w:hint="eastAsia"/>
        </w:rPr>
        <w:t>1949</w:t>
      </w:r>
      <w:r>
        <w:rPr>
          <w:rFonts w:hint="eastAsia"/>
        </w:rPr>
        <w:t>年的《组织权利和集体谈判权利公约》</w:t>
      </w:r>
      <w:r>
        <w:t>(</w:t>
      </w:r>
      <w:r>
        <w:rPr>
          <w:rFonts w:hint="eastAsia"/>
        </w:rPr>
        <w:t>第</w:t>
      </w:r>
      <w:r>
        <w:rPr>
          <w:rFonts w:hint="eastAsia"/>
        </w:rPr>
        <w:t>98</w:t>
      </w:r>
      <w:r>
        <w:rPr>
          <w:rFonts w:hint="eastAsia"/>
        </w:rPr>
        <w:t>号</w:t>
      </w:r>
      <w:r>
        <w:t>)</w:t>
      </w:r>
      <w:r>
        <w:rPr>
          <w:rFonts w:hint="eastAsia"/>
        </w:rPr>
        <w:t>。</w:t>
      </w:r>
    </w:p>
    <w:p w:rsidR="00000000" w:rsidRDefault="00000000">
      <w:pPr>
        <w:rPr>
          <w:rFonts w:hint="eastAsia"/>
        </w:rPr>
      </w:pPr>
      <w:r>
        <w:rPr>
          <w:rFonts w:hint="eastAsia"/>
        </w:rPr>
        <w:tab/>
        <w:t xml:space="preserve">44.  </w:t>
      </w:r>
      <w:r>
        <w:rPr>
          <w:rFonts w:hint="eastAsia"/>
        </w:rPr>
        <w:t>关于成立工会和参加工会的条件，我们愿指出，根据《工会管理法》的规定，工会活动是自愿的，工人可在任何地方参加他所从事职业的工会。他有完全的自由而不是必须加入代表他的行业或职业的工会，无论他的意识形态、政治或宗教关系如何。参加工会没有任何条件或限制。工人选择他希望参加的工会，唯一的条件是他的工种或职业。同样他也可以自由地退出工会。</w:t>
      </w:r>
    </w:p>
    <w:p w:rsidR="00000000" w:rsidRDefault="00000000">
      <w:pPr>
        <w:rPr>
          <w:rFonts w:hint="eastAsia"/>
        </w:rPr>
      </w:pPr>
      <w:r>
        <w:rPr>
          <w:rFonts w:hint="eastAsia"/>
        </w:rPr>
        <w:tab/>
        <w:t xml:space="preserve">45.  </w:t>
      </w:r>
      <w:r>
        <w:rPr>
          <w:rFonts w:hint="eastAsia"/>
        </w:rPr>
        <w:t>在阿拉伯叙利亚共和国境内工作的非叙利亚阿拉伯人，有权参加叙利亚的工会，与叙利亚的阿拉伯工人平等地参加工会的选举和担任其中的高级职务。但任何非阿拉伯的外国工人，则须有其所持国籍的国家互惠待遇的条件</w:t>
      </w:r>
      <w:r>
        <w:t>(</w:t>
      </w:r>
      <w:r>
        <w:rPr>
          <w:rFonts w:hint="eastAsia"/>
        </w:rPr>
        <w:t>1968</w:t>
      </w:r>
      <w:r>
        <w:rPr>
          <w:rFonts w:hint="eastAsia"/>
        </w:rPr>
        <w:t>年第</w:t>
      </w:r>
      <w:r>
        <w:rPr>
          <w:rFonts w:hint="eastAsia"/>
        </w:rPr>
        <w:t>84</w:t>
      </w:r>
      <w:r>
        <w:rPr>
          <w:rFonts w:hint="eastAsia"/>
        </w:rPr>
        <w:t>号《工会管理法》第</w:t>
      </w:r>
      <w:r>
        <w:rPr>
          <w:rFonts w:hint="eastAsia"/>
        </w:rPr>
        <w:t>25</w:t>
      </w:r>
      <w:r>
        <w:rPr>
          <w:rFonts w:hint="eastAsia"/>
        </w:rPr>
        <w:t>条</w:t>
      </w:r>
      <w:r>
        <w:t>)</w:t>
      </w:r>
      <w:r>
        <w:rPr>
          <w:rFonts w:hint="eastAsia"/>
        </w:rPr>
        <w:t>。</w:t>
      </w:r>
    </w:p>
    <w:p w:rsidR="00000000" w:rsidRDefault="00000000">
      <w:pPr>
        <w:rPr>
          <w:rFonts w:hint="eastAsia"/>
        </w:rPr>
      </w:pPr>
      <w:r>
        <w:rPr>
          <w:rFonts w:hint="eastAsia"/>
        </w:rPr>
        <w:tab/>
        <w:t xml:space="preserve">46.  </w:t>
      </w:r>
      <w:r>
        <w:rPr>
          <w:rFonts w:hint="eastAsia"/>
        </w:rPr>
        <w:t>从程序上讲，希望参加工会的工人必须向工会的办事机构提出一份申请，附上他本人身份证的副本</w:t>
      </w:r>
      <w:r>
        <w:rPr>
          <w:rFonts w:hint="eastAsia"/>
        </w:rPr>
        <w:t>(1968</w:t>
      </w:r>
      <w:r>
        <w:rPr>
          <w:rFonts w:hint="eastAsia"/>
        </w:rPr>
        <w:t>年第</w:t>
      </w:r>
      <w:r>
        <w:rPr>
          <w:rFonts w:hint="eastAsia"/>
        </w:rPr>
        <w:t>84</w:t>
      </w:r>
      <w:r>
        <w:rPr>
          <w:rFonts w:hint="eastAsia"/>
        </w:rPr>
        <w:t>号《工会管理法》第</w:t>
      </w:r>
      <w:r>
        <w:rPr>
          <w:rFonts w:hint="eastAsia"/>
        </w:rPr>
        <w:t>26</w:t>
      </w:r>
      <w:r>
        <w:rPr>
          <w:rFonts w:hint="eastAsia"/>
        </w:rPr>
        <w:t>条</w:t>
      </w:r>
      <w:r>
        <w:rPr>
          <w:rFonts w:hint="eastAsia"/>
        </w:rPr>
        <w:t>)</w:t>
      </w:r>
      <w:r>
        <w:rPr>
          <w:rFonts w:hint="eastAsia"/>
        </w:rPr>
        <w:t>。工人的会员资格，从缴纳会费和第一个月的月金</w:t>
      </w:r>
      <w:r>
        <w:rPr>
          <w:rFonts w:eastAsia="汉鼎繁楷体" w:hint="eastAsia"/>
          <w:spacing w:val="-40"/>
          <w:sz w:val="22"/>
        </w:rPr>
        <w:t>——</w:t>
      </w:r>
      <w:r>
        <w:rPr>
          <w:rFonts w:eastAsia="汉鼎繁楷体"/>
          <w:sz w:val="22"/>
        </w:rPr>
        <w:t xml:space="preserve"> </w:t>
      </w:r>
      <w:r>
        <w:rPr>
          <w:rFonts w:hint="eastAsia"/>
        </w:rPr>
        <w:t>很小的象征性数额</w:t>
      </w:r>
      <w:r>
        <w:rPr>
          <w:rFonts w:eastAsia="汉鼎繁楷体" w:hint="eastAsia"/>
          <w:spacing w:val="-40"/>
          <w:sz w:val="22"/>
        </w:rPr>
        <w:t>——</w:t>
      </w:r>
      <w:r>
        <w:rPr>
          <w:rFonts w:eastAsia="汉鼎繁楷体"/>
          <w:sz w:val="22"/>
        </w:rPr>
        <w:t xml:space="preserve"> </w:t>
      </w:r>
      <w:r>
        <w:rPr>
          <w:rFonts w:hint="eastAsia"/>
        </w:rPr>
        <w:t>之日起，便被认为已得到接受和生效</w:t>
      </w:r>
      <w:r>
        <w:t>(</w:t>
      </w:r>
      <w:r>
        <w:rPr>
          <w:rFonts w:hint="eastAsia"/>
        </w:rPr>
        <w:t>该法第</w:t>
      </w:r>
      <w:r>
        <w:rPr>
          <w:rFonts w:hint="eastAsia"/>
        </w:rPr>
        <w:t>27</w:t>
      </w:r>
      <w:r>
        <w:rPr>
          <w:rFonts w:hint="eastAsia"/>
        </w:rPr>
        <w:t>条</w:t>
      </w:r>
      <w:r>
        <w:t>)</w:t>
      </w:r>
      <w:r>
        <w:rPr>
          <w:rFonts w:hint="eastAsia"/>
        </w:rPr>
        <w:t>。根据第</w:t>
      </w:r>
      <w:r>
        <w:rPr>
          <w:rFonts w:hint="eastAsia"/>
        </w:rPr>
        <w:t>23</w:t>
      </w:r>
      <w:r>
        <w:rPr>
          <w:rFonts w:hint="eastAsia"/>
        </w:rPr>
        <w:t>条，工人参加工会必须</w:t>
      </w:r>
      <w:r>
        <w:rPr>
          <w:rFonts w:hint="eastAsia"/>
        </w:rPr>
        <w:t>15</w:t>
      </w:r>
      <w:r>
        <w:rPr>
          <w:rFonts w:hint="eastAsia"/>
        </w:rPr>
        <w:t>岁以上，且不准参加一个以上的工会。</w:t>
      </w:r>
    </w:p>
    <w:p w:rsidR="00000000" w:rsidRDefault="00000000">
      <w:pPr>
        <w:rPr>
          <w:rFonts w:hint="eastAsia"/>
        </w:rPr>
      </w:pPr>
      <w:r>
        <w:rPr>
          <w:rFonts w:hint="eastAsia"/>
        </w:rPr>
        <w:tab/>
        <w:t xml:space="preserve">47.  </w:t>
      </w:r>
      <w:r>
        <w:rPr>
          <w:rFonts w:hint="eastAsia"/>
        </w:rPr>
        <w:t>有关组织工会的条件，</w:t>
      </w:r>
      <w:r>
        <w:rPr>
          <w:rFonts w:hint="eastAsia"/>
        </w:rPr>
        <w:t>1968</w:t>
      </w:r>
      <w:r>
        <w:rPr>
          <w:rFonts w:hint="eastAsia"/>
        </w:rPr>
        <w:t>年第</w:t>
      </w:r>
      <w:r>
        <w:rPr>
          <w:rFonts w:hint="eastAsia"/>
        </w:rPr>
        <w:t>84</w:t>
      </w:r>
      <w:r>
        <w:rPr>
          <w:rFonts w:hint="eastAsia"/>
        </w:rPr>
        <w:t>号《工会管理法》第</w:t>
      </w:r>
      <w:r>
        <w:rPr>
          <w:rFonts w:hint="eastAsia"/>
        </w:rPr>
        <w:t>2</w:t>
      </w:r>
      <w:r>
        <w:rPr>
          <w:rFonts w:hint="eastAsia"/>
        </w:rPr>
        <w:t>条规定：“任何一批工人，无论数量多寡，均可组成一个工会委员会”。第</w:t>
      </w:r>
      <w:r>
        <w:rPr>
          <w:rFonts w:hint="eastAsia"/>
        </w:rPr>
        <w:t>3</w:t>
      </w:r>
      <w:r>
        <w:rPr>
          <w:rFonts w:hint="eastAsia"/>
        </w:rPr>
        <w:t>条规定：“每种职业的一个以上的工会委员会有权组成工会，在任何一个省份享有公司法人的地位”。应当指出，该法对一批工人组成工会委员会规定了以下条件：</w:t>
      </w:r>
    </w:p>
    <w:p w:rsidR="00000000" w:rsidRDefault="00000000">
      <w:pPr>
        <w:pStyle w:val="a2"/>
        <w:numPr>
          <w:ilvl w:val="0"/>
          <w:numId w:val="20"/>
        </w:numPr>
        <w:rPr>
          <w:rFonts w:hint="eastAsia"/>
        </w:rPr>
      </w:pPr>
      <w:r>
        <w:rPr>
          <w:rFonts w:hint="eastAsia"/>
        </w:rPr>
        <w:t>工会委员会的名称，必须根据工会总联合会理事会在省劳工联合会和工会建议的基础上所作决定的条件，列入有关省工会委员会的名单；</w:t>
      </w:r>
    </w:p>
    <w:p w:rsidR="00000000" w:rsidRDefault="00000000">
      <w:pPr>
        <w:pStyle w:val="a2"/>
        <w:numPr>
          <w:ilvl w:val="0"/>
          <w:numId w:val="20"/>
        </w:numPr>
        <w:rPr>
          <w:rFonts w:hint="eastAsia"/>
        </w:rPr>
      </w:pPr>
      <w:r>
        <w:rPr>
          <w:rFonts w:hint="eastAsia"/>
        </w:rPr>
        <w:t>该法提出的“一批工人”的定义，必须适用于希望组成工会委员会的群体。</w:t>
      </w:r>
    </w:p>
    <w:p w:rsidR="00000000" w:rsidRDefault="00000000">
      <w:pPr>
        <w:rPr>
          <w:rFonts w:hint="eastAsia"/>
        </w:rPr>
      </w:pPr>
      <w:r>
        <w:rPr>
          <w:rFonts w:hint="eastAsia"/>
        </w:rPr>
        <w:tab/>
        <w:t xml:space="preserve">48.  </w:t>
      </w:r>
      <w:r>
        <w:rPr>
          <w:rFonts w:hint="eastAsia"/>
        </w:rPr>
        <w:t>第</w:t>
      </w:r>
      <w:r>
        <w:rPr>
          <w:rFonts w:hint="eastAsia"/>
        </w:rPr>
        <w:t>84</w:t>
      </w:r>
      <w:r>
        <w:rPr>
          <w:rFonts w:hint="eastAsia"/>
        </w:rPr>
        <w:t>号法令第</w:t>
      </w:r>
      <w:r>
        <w:rPr>
          <w:rFonts w:hint="eastAsia"/>
        </w:rPr>
        <w:t>4</w:t>
      </w:r>
      <w:r>
        <w:rPr>
          <w:rFonts w:hint="eastAsia"/>
        </w:rPr>
        <w:t>段对“一批工人”的定义如下：</w:t>
      </w:r>
    </w:p>
    <w:p w:rsidR="00000000" w:rsidRDefault="00000000">
      <w:pPr>
        <w:pStyle w:val="x0"/>
        <w:rPr>
          <w:rFonts w:hint="eastAsia"/>
        </w:rPr>
      </w:pPr>
      <w:r>
        <w:rPr>
          <w:rFonts w:hint="eastAsia"/>
        </w:rPr>
        <w:t>“</w:t>
      </w:r>
      <w:r>
        <w:t>(a)</w:t>
      </w:r>
      <w:r>
        <w:tab/>
      </w:r>
      <w:r>
        <w:rPr>
          <w:rFonts w:hint="eastAsia"/>
        </w:rPr>
        <w:t>在同一个省份一家工厂或车间、一个机构或设施、一个行政管理部门或一个市政机关工作的所有工人。</w:t>
      </w:r>
    </w:p>
    <w:p w:rsidR="00000000" w:rsidRDefault="00000000">
      <w:pPr>
        <w:pStyle w:val="x0"/>
        <w:ind w:hanging="571"/>
        <w:rPr>
          <w:rFonts w:hint="eastAsia"/>
        </w:rPr>
      </w:pPr>
      <w:r>
        <w:t>(b)</w:t>
      </w:r>
      <w:r>
        <w:tab/>
      </w:r>
      <w:r>
        <w:rPr>
          <w:rFonts w:hint="eastAsia"/>
        </w:rPr>
        <w:t>在不影响</w:t>
      </w:r>
      <w:r>
        <w:t>(a)</w:t>
      </w:r>
      <w:r>
        <w:rPr>
          <w:rFonts w:hint="eastAsia"/>
        </w:rPr>
        <w:t>款规定的情况下，在同一省份中为同一雇主工作的所有工人。</w:t>
      </w:r>
    </w:p>
    <w:p w:rsidR="00000000" w:rsidRDefault="00000000">
      <w:pPr>
        <w:pStyle w:val="x0"/>
        <w:ind w:hanging="571"/>
        <w:rPr>
          <w:rFonts w:hint="eastAsia"/>
        </w:rPr>
      </w:pPr>
      <w:r>
        <w:t>(c)</w:t>
      </w:r>
      <w:r>
        <w:tab/>
      </w:r>
      <w:r>
        <w:rPr>
          <w:rFonts w:hint="eastAsia"/>
        </w:rPr>
        <w:t>在不影响</w:t>
      </w:r>
      <w:r>
        <w:rPr>
          <w:rFonts w:hint="eastAsia"/>
        </w:rPr>
        <w:t>(a)</w:t>
      </w:r>
      <w:r>
        <w:rPr>
          <w:rFonts w:hint="eastAsia"/>
        </w:rPr>
        <w:t>款规定的情况下，在准备成立工会委员会的省所有从事同一职业工作的工人。”</w:t>
      </w:r>
    </w:p>
    <w:p w:rsidR="00000000" w:rsidRDefault="00000000">
      <w:pPr>
        <w:rPr>
          <w:rFonts w:hint="eastAsia"/>
        </w:rPr>
      </w:pPr>
      <w:r>
        <w:rPr>
          <w:rFonts w:hint="eastAsia"/>
        </w:rPr>
        <w:tab/>
        <w:t xml:space="preserve">49.  </w:t>
      </w:r>
      <w:r>
        <w:rPr>
          <w:rFonts w:hint="eastAsia"/>
        </w:rPr>
        <w:t>叙利亚的工会总联合会是世界工会联合会的成员，叙利亚的职业工会联合会也附属于相应的阿拉伯和国际职业工会联合会。</w:t>
      </w:r>
    </w:p>
    <w:p w:rsidR="00000000" w:rsidRDefault="00000000">
      <w:pPr>
        <w:rPr>
          <w:rFonts w:hint="eastAsia"/>
        </w:rPr>
      </w:pPr>
      <w:r>
        <w:rPr>
          <w:rFonts w:hint="eastAsia"/>
        </w:rPr>
        <w:tab/>
        <w:t xml:space="preserve">50.  </w:t>
      </w:r>
      <w:r>
        <w:rPr>
          <w:rFonts w:hint="eastAsia"/>
        </w:rPr>
        <w:t>叙利亚的工会履行它们的职能和责任享有完全的自由，通过与工会总联合会大会的决定一致的决定，该大会是最高宪法机构，每五年举行一次会议，有权审议所有涉及工人阶级的问题，争取实现总联合会的目标。大会的职能包括审议和批准总联合会的议事规则、批准年度和总的行动计划、评价各工会上一年的工作、批准各工会的最后财务报表，和确定下一年的财务预算。大会的各个部门根据《工会管理法》的规定确定的规则和程序开展工作，这些部门行使工会权力受到司法机关的控制。</w:t>
      </w:r>
    </w:p>
    <w:p w:rsidR="00000000" w:rsidRDefault="00000000">
      <w:pPr>
        <w:rPr>
          <w:rFonts w:hint="eastAsia"/>
        </w:rPr>
      </w:pPr>
      <w:r>
        <w:rPr>
          <w:rFonts w:hint="eastAsia"/>
        </w:rPr>
        <w:tab/>
        <w:t xml:space="preserve">51.  </w:t>
      </w:r>
      <w:r>
        <w:rPr>
          <w:rFonts w:hint="eastAsia"/>
        </w:rPr>
        <w:t>已采取以下措施巩固自由集体平等的原则：</w:t>
      </w:r>
    </w:p>
    <w:p w:rsidR="00000000" w:rsidRDefault="00000000">
      <w:pPr>
        <w:pStyle w:val="a2"/>
        <w:numPr>
          <w:ilvl w:val="0"/>
          <w:numId w:val="21"/>
        </w:numPr>
        <w:rPr>
          <w:rFonts w:hint="eastAsia"/>
        </w:rPr>
      </w:pPr>
      <w:r>
        <w:rPr>
          <w:rFonts w:hint="eastAsia"/>
        </w:rPr>
        <w:t>已经废除指定工会领导人的原则，代之以各级工会组织的选举；</w:t>
      </w:r>
    </w:p>
    <w:p w:rsidR="00000000" w:rsidRDefault="00000000">
      <w:pPr>
        <w:pStyle w:val="a2"/>
        <w:numPr>
          <w:ilvl w:val="0"/>
          <w:numId w:val="21"/>
        </w:numPr>
        <w:rPr>
          <w:rFonts w:hint="eastAsia"/>
        </w:rPr>
      </w:pPr>
      <w:r>
        <w:rPr>
          <w:rFonts w:hint="eastAsia"/>
        </w:rPr>
        <w:t>为同一雇主工作的工人群体，对他们组成工会委员会制定了明确的规则；</w:t>
      </w:r>
    </w:p>
    <w:p w:rsidR="00000000" w:rsidRDefault="00000000">
      <w:pPr>
        <w:pStyle w:val="a2"/>
        <w:numPr>
          <w:ilvl w:val="0"/>
          <w:numId w:val="21"/>
        </w:numPr>
        <w:rPr>
          <w:rFonts w:hint="eastAsia"/>
        </w:rPr>
      </w:pPr>
      <w:r>
        <w:rPr>
          <w:rFonts w:hint="eastAsia"/>
        </w:rPr>
        <w:t>正在通过建立信心的措施鼓励工会活动，工会组织也正得到加强，使工人阶级能够形成一个团结的整体。</w:t>
      </w:r>
    </w:p>
    <w:p w:rsidR="00000000" w:rsidRDefault="00000000">
      <w:pPr>
        <w:rPr>
          <w:rFonts w:hint="eastAsia"/>
        </w:rPr>
      </w:pPr>
      <w:r>
        <w:rPr>
          <w:rFonts w:hint="eastAsia"/>
        </w:rPr>
        <w:tab/>
        <w:t xml:space="preserve">52.  </w:t>
      </w:r>
      <w:r>
        <w:rPr>
          <w:rFonts w:hint="eastAsia"/>
        </w:rPr>
        <w:t>叙利亚的工会在组织结构上，由一个车间或设施的五名成员组成的工会委员会，是最小的工会组织。一个省的某一劳动部门，由它的所有工会委员会选举工会执行机构，由五至九名成员组成。工会在省一级代表一个行业的工人，全国共有</w:t>
      </w:r>
      <w:r>
        <w:rPr>
          <w:rFonts w:hint="eastAsia"/>
        </w:rPr>
        <w:t>194</w:t>
      </w:r>
      <w:r>
        <w:rPr>
          <w:rFonts w:hint="eastAsia"/>
        </w:rPr>
        <w:t>个工会，分布在</w:t>
      </w:r>
      <w:r>
        <w:rPr>
          <w:rFonts w:hint="eastAsia"/>
        </w:rPr>
        <w:t>13</w:t>
      </w:r>
      <w:r>
        <w:rPr>
          <w:rFonts w:hint="eastAsia"/>
        </w:rPr>
        <w:t>个省。这些工会代表着</w:t>
      </w:r>
      <w:r>
        <w:rPr>
          <w:rFonts w:hint="eastAsia"/>
        </w:rPr>
        <w:t>2,459</w:t>
      </w:r>
      <w:r>
        <w:rPr>
          <w:rFonts w:hint="eastAsia"/>
        </w:rPr>
        <w:t>个基层工会委员会，这些委员会又代表着公共、私营和混合部门所有</w:t>
      </w:r>
      <w:r>
        <w:rPr>
          <w:rFonts w:hint="eastAsia"/>
        </w:rPr>
        <w:t>814,540</w:t>
      </w:r>
      <w:r>
        <w:rPr>
          <w:rFonts w:hint="eastAsia"/>
        </w:rPr>
        <w:t>名工会会员。职业联合会的七名执委经选举产生。全国共有</w:t>
      </w:r>
      <w:r>
        <w:rPr>
          <w:rFonts w:hint="eastAsia"/>
        </w:rPr>
        <w:t>8</w:t>
      </w:r>
      <w:r>
        <w:rPr>
          <w:rFonts w:hint="eastAsia"/>
        </w:rPr>
        <w:t>个这种职业联合会，代表所有职业和所有行业的工人。它们是：</w:t>
      </w:r>
    </w:p>
    <w:p w:rsidR="00000000" w:rsidRDefault="00000000">
      <w:pPr>
        <w:pStyle w:val="a2"/>
        <w:numPr>
          <w:ilvl w:val="0"/>
          <w:numId w:val="22"/>
        </w:numPr>
        <w:rPr>
          <w:rFonts w:hint="eastAsia"/>
        </w:rPr>
      </w:pPr>
      <w:r>
        <w:rPr>
          <w:rFonts w:hint="eastAsia"/>
        </w:rPr>
        <w:t>纺织工人工会职业联合会；</w:t>
      </w:r>
    </w:p>
    <w:p w:rsidR="00000000" w:rsidRDefault="00000000">
      <w:pPr>
        <w:pStyle w:val="a2"/>
        <w:numPr>
          <w:ilvl w:val="0"/>
          <w:numId w:val="22"/>
        </w:numPr>
        <w:rPr>
          <w:rFonts w:hint="eastAsia"/>
        </w:rPr>
      </w:pPr>
      <w:r>
        <w:rPr>
          <w:rFonts w:hint="eastAsia"/>
        </w:rPr>
        <w:t>公用事业工人工会职业联合会；</w:t>
      </w:r>
    </w:p>
    <w:p w:rsidR="00000000" w:rsidRDefault="00000000">
      <w:pPr>
        <w:pStyle w:val="a2"/>
        <w:numPr>
          <w:ilvl w:val="0"/>
          <w:numId w:val="22"/>
        </w:numPr>
        <w:rPr>
          <w:rFonts w:hint="eastAsia"/>
        </w:rPr>
      </w:pPr>
      <w:r>
        <w:rPr>
          <w:rFonts w:hint="eastAsia"/>
        </w:rPr>
        <w:t>石油和化工工人工会职业联合会；</w:t>
      </w:r>
    </w:p>
    <w:p w:rsidR="00000000" w:rsidRDefault="00000000">
      <w:pPr>
        <w:pStyle w:val="a2"/>
        <w:numPr>
          <w:ilvl w:val="0"/>
          <w:numId w:val="22"/>
        </w:numPr>
        <w:rPr>
          <w:rFonts w:hint="eastAsia"/>
        </w:rPr>
      </w:pPr>
      <w:r>
        <w:rPr>
          <w:rFonts w:hint="eastAsia"/>
        </w:rPr>
        <w:t>建筑和木材业工人工会职业联合会；</w:t>
      </w:r>
    </w:p>
    <w:p w:rsidR="00000000" w:rsidRDefault="00000000">
      <w:pPr>
        <w:pStyle w:val="a2"/>
        <w:numPr>
          <w:ilvl w:val="0"/>
          <w:numId w:val="22"/>
        </w:numPr>
        <w:rPr>
          <w:rFonts w:hint="eastAsia"/>
        </w:rPr>
      </w:pPr>
      <w:r>
        <w:rPr>
          <w:rFonts w:hint="eastAsia"/>
        </w:rPr>
        <w:t>运输工人工会职业联合会；</w:t>
      </w:r>
    </w:p>
    <w:p w:rsidR="00000000" w:rsidRDefault="00000000">
      <w:pPr>
        <w:pStyle w:val="a2"/>
        <w:numPr>
          <w:ilvl w:val="0"/>
          <w:numId w:val="22"/>
        </w:numPr>
        <w:rPr>
          <w:rFonts w:hint="eastAsia"/>
        </w:rPr>
      </w:pPr>
      <w:r>
        <w:rPr>
          <w:rFonts w:hint="eastAsia"/>
        </w:rPr>
        <w:t>印刷、文化和信息工人工会职业联合会；</w:t>
      </w:r>
    </w:p>
    <w:p w:rsidR="00000000" w:rsidRDefault="00000000">
      <w:pPr>
        <w:pStyle w:val="a2"/>
        <w:numPr>
          <w:ilvl w:val="0"/>
          <w:numId w:val="22"/>
        </w:numPr>
        <w:rPr>
          <w:rFonts w:hint="eastAsia"/>
        </w:rPr>
      </w:pPr>
      <w:r>
        <w:rPr>
          <w:rFonts w:hint="eastAsia"/>
        </w:rPr>
        <w:t>冶金和电力工人工会职业联合会；</w:t>
      </w:r>
    </w:p>
    <w:p w:rsidR="00000000" w:rsidRDefault="00000000">
      <w:pPr>
        <w:pStyle w:val="a2"/>
        <w:numPr>
          <w:ilvl w:val="0"/>
          <w:numId w:val="22"/>
        </w:numPr>
        <w:rPr>
          <w:rFonts w:hint="eastAsia"/>
        </w:rPr>
      </w:pPr>
      <w:r>
        <w:rPr>
          <w:rFonts w:hint="eastAsia"/>
        </w:rPr>
        <w:t>食品工业工人工会职业联合会。</w:t>
      </w:r>
    </w:p>
    <w:p w:rsidR="00000000" w:rsidRDefault="00000000">
      <w:pPr>
        <w:rPr>
          <w:rFonts w:hint="eastAsia"/>
        </w:rPr>
      </w:pPr>
      <w:r>
        <w:rPr>
          <w:rFonts w:hint="eastAsia"/>
        </w:rPr>
        <w:tab/>
        <w:t xml:space="preserve">53.  </w:t>
      </w:r>
      <w:r>
        <w:rPr>
          <w:rFonts w:hint="eastAsia"/>
        </w:rPr>
        <w:t>工会大会是最高宪法机构，由各工会和职业联合会的代表组成，代表的数量与每个工会和职业联合会成员的总数成正比。大会再选举总联合会理事会的</w:t>
      </w:r>
      <w:r>
        <w:rPr>
          <w:rFonts w:hint="eastAsia"/>
        </w:rPr>
        <w:t>75</w:t>
      </w:r>
      <w:r>
        <w:rPr>
          <w:rFonts w:hint="eastAsia"/>
        </w:rPr>
        <w:t>名成员，即总联合会的主管机构。《工会管理法》对理事会的权力作了规定，理事会选举总联合会的执行机构，根据法律该执行机构由</w:t>
      </w:r>
      <w:r>
        <w:rPr>
          <w:rFonts w:hint="eastAsia"/>
        </w:rPr>
        <w:t>11</w:t>
      </w:r>
      <w:r>
        <w:rPr>
          <w:rFonts w:hint="eastAsia"/>
        </w:rPr>
        <w:t>名全职的成员组成。</w:t>
      </w:r>
    </w:p>
    <w:p w:rsidR="00000000" w:rsidRDefault="00000000">
      <w:pPr>
        <w:rPr>
          <w:rFonts w:hint="eastAsia"/>
        </w:rPr>
      </w:pPr>
      <w:r>
        <w:rPr>
          <w:rFonts w:hint="eastAsia"/>
        </w:rPr>
        <w:tab/>
        <w:t xml:space="preserve">54.  </w:t>
      </w:r>
      <w:r>
        <w:rPr>
          <w:rFonts w:hint="eastAsia"/>
        </w:rPr>
        <w:t>国家一直避免了工人采取罢工行动，它采取了一项集体就业契约的政策，建立了调停和仲裁小组和程序，解决工人和雇主之间产生的一切集体纠纷。</w:t>
      </w:r>
    </w:p>
    <w:p w:rsidR="00000000" w:rsidRDefault="00000000">
      <w:pPr>
        <w:rPr>
          <w:rFonts w:hint="eastAsia"/>
        </w:rPr>
      </w:pPr>
      <w:r>
        <w:rPr>
          <w:rFonts w:hint="eastAsia"/>
        </w:rPr>
        <w:tab/>
        <w:t xml:space="preserve">55.  </w:t>
      </w:r>
      <w:r>
        <w:rPr>
          <w:rFonts w:hint="eastAsia"/>
        </w:rPr>
        <w:t>《劳工法》第二章第</w:t>
      </w:r>
      <w:r>
        <w:rPr>
          <w:rFonts w:hint="eastAsia"/>
        </w:rPr>
        <w:t>2</w:t>
      </w:r>
      <w:r>
        <w:rPr>
          <w:rFonts w:hint="eastAsia"/>
        </w:rPr>
        <w:t>节第</w:t>
      </w:r>
      <w:r>
        <w:rPr>
          <w:rFonts w:hint="eastAsia"/>
        </w:rPr>
        <w:t>89</w:t>
      </w:r>
      <w:r>
        <w:rPr>
          <w:rFonts w:hint="eastAsia"/>
        </w:rPr>
        <w:t>至</w:t>
      </w:r>
      <w:r>
        <w:rPr>
          <w:rFonts w:hint="eastAsia"/>
        </w:rPr>
        <w:t>106</w:t>
      </w:r>
      <w:r>
        <w:rPr>
          <w:rFonts w:hint="eastAsia"/>
        </w:rPr>
        <w:t>条对集体就业合同作了规定，该合同是一个或多个工会与雇用属于那些工会的工人的雇主或代表雇主的组织之间达成的就业条件的协议。《劳工法》第五章第</w:t>
      </w:r>
      <w:r>
        <w:rPr>
          <w:rFonts w:hint="eastAsia"/>
        </w:rPr>
        <w:t>118</w:t>
      </w:r>
      <w:r>
        <w:rPr>
          <w:rFonts w:hint="eastAsia"/>
        </w:rPr>
        <w:t>至</w:t>
      </w:r>
      <w:r>
        <w:rPr>
          <w:rFonts w:hint="eastAsia"/>
        </w:rPr>
        <w:t>210</w:t>
      </w:r>
      <w:r>
        <w:rPr>
          <w:rFonts w:hint="eastAsia"/>
        </w:rPr>
        <w:t>条，规定了解决劳资纠纷的调解和仲裁程序，该程序分两个阶段。第一阶段为调解，第二阶段仲裁。根据《劳工法》第</w:t>
      </w:r>
      <w:r>
        <w:rPr>
          <w:rFonts w:hint="eastAsia"/>
        </w:rPr>
        <w:t>209</w:t>
      </w:r>
      <w:r>
        <w:rPr>
          <w:rFonts w:hint="eastAsia"/>
        </w:rPr>
        <w:t>条，在提出调解和主管当局、调解或仲裁小组审理过程进行期间，工人不得罢工、部分或完全停止工作。</w:t>
      </w:r>
    </w:p>
    <w:p w:rsidR="00000000" w:rsidRDefault="00000000">
      <w:pPr>
        <w:rPr>
          <w:rFonts w:hint="eastAsia"/>
        </w:rPr>
      </w:pPr>
      <w:r>
        <w:rPr>
          <w:rFonts w:hint="eastAsia"/>
        </w:rPr>
        <w:tab/>
        <w:t xml:space="preserve">56.  </w:t>
      </w:r>
      <w:r>
        <w:rPr>
          <w:rFonts w:hint="eastAsia"/>
        </w:rPr>
        <w:t>雇主不得全部或部分停止其经营活动，除非他们有充分理由不得不这样做，在那种情况下，他们必须通过挂号邮件申请社会事务和劳工部长的批准。对此类申请由部长作出决定。</w:t>
      </w:r>
    </w:p>
    <w:p w:rsidR="00000000" w:rsidRDefault="00000000">
      <w:pPr>
        <w:rPr>
          <w:rFonts w:hint="eastAsia"/>
        </w:rPr>
      </w:pPr>
      <w:r>
        <w:rPr>
          <w:rFonts w:hint="eastAsia"/>
        </w:rPr>
        <w:tab/>
        <w:t xml:space="preserve">57.  </w:t>
      </w:r>
      <w:r>
        <w:rPr>
          <w:rFonts w:hint="eastAsia"/>
        </w:rPr>
        <w:t>根据有关国家职工的《基本法》第</w:t>
      </w:r>
      <w:r>
        <w:rPr>
          <w:rFonts w:hint="eastAsia"/>
        </w:rPr>
        <w:t>65</w:t>
      </w:r>
      <w:r>
        <w:rPr>
          <w:rFonts w:hint="eastAsia"/>
        </w:rPr>
        <w:t>条的规定，禁止职工违反有关法律的规定，参加在工作场所组织会议。他们不得放弃、停止或妨碍工作，破坏秩序，停止或妨碍生产，也不得煽动其他工人那样做。</w:t>
      </w:r>
    </w:p>
    <w:p w:rsidR="00000000" w:rsidRDefault="00000000">
      <w:pPr>
        <w:spacing w:after="240"/>
      </w:pPr>
      <w:r>
        <w:rPr>
          <w:rFonts w:hint="eastAsia"/>
        </w:rPr>
        <w:tab/>
        <w:t>58.  1968</w:t>
      </w:r>
      <w:r>
        <w:rPr>
          <w:rFonts w:hint="eastAsia"/>
        </w:rPr>
        <w:t>年的第</w:t>
      </w:r>
      <w:r>
        <w:rPr>
          <w:rFonts w:hint="eastAsia"/>
        </w:rPr>
        <w:t>84</w:t>
      </w:r>
      <w:r>
        <w:rPr>
          <w:rFonts w:hint="eastAsia"/>
        </w:rPr>
        <w:t>号法的规定，和</w:t>
      </w:r>
      <w:r>
        <w:rPr>
          <w:rFonts w:hint="eastAsia"/>
        </w:rPr>
        <w:t>1990</w:t>
      </w:r>
      <w:r>
        <w:rPr>
          <w:rFonts w:hint="eastAsia"/>
        </w:rPr>
        <w:t>年前生效的对该法的修订，规定和保证了工会和工会活动家的总体权力。</w:t>
      </w:r>
      <w:r>
        <w:rPr>
          <w:rFonts w:hint="eastAsia"/>
        </w:rPr>
        <w:t>1990</w:t>
      </w:r>
      <w:r>
        <w:rPr>
          <w:rFonts w:hint="eastAsia"/>
        </w:rPr>
        <w:t>年后，没有再对那些规定作进一步修订。</w:t>
      </w:r>
    </w:p>
    <w:p w:rsidR="00000000" w:rsidRDefault="00000000">
      <w:pPr>
        <w:pStyle w:val="Heading3"/>
        <w:rPr>
          <w:rFonts w:hint="eastAsia"/>
        </w:rPr>
      </w:pPr>
      <w:r>
        <w:rPr>
          <w:rFonts w:hint="eastAsia"/>
        </w:rPr>
        <w:t>第</w:t>
      </w:r>
      <w:r>
        <w:rPr>
          <w:rFonts w:hint="eastAsia"/>
        </w:rPr>
        <w:t xml:space="preserve"> </w:t>
      </w:r>
      <w:r>
        <w:t>9</w:t>
      </w:r>
      <w:r>
        <w:rPr>
          <w:rFonts w:hint="eastAsia"/>
        </w:rPr>
        <w:t xml:space="preserve"> </w:t>
      </w:r>
      <w:r>
        <w:rPr>
          <w:rFonts w:hint="eastAsia"/>
        </w:rPr>
        <w:t>条</w:t>
      </w:r>
    </w:p>
    <w:p w:rsidR="00000000" w:rsidRDefault="00000000">
      <w:pPr>
        <w:rPr>
          <w:rFonts w:hint="eastAsia"/>
        </w:rPr>
      </w:pPr>
      <w:r>
        <w:tab/>
      </w:r>
      <w:r>
        <w:rPr>
          <w:rFonts w:hint="eastAsia"/>
        </w:rPr>
        <w:t>59.</w:t>
      </w:r>
      <w:r>
        <w:t xml:space="preserve">  </w:t>
      </w:r>
      <w:r>
        <w:rPr>
          <w:rFonts w:hint="eastAsia"/>
        </w:rPr>
        <w:t>根据宪法条款，国家保证工人的社会保险，并承担向每一位公民及其家庭提供工伤、疾病、残疾、孤儿或老年保险。国家还保护其公民的健康，为他们提供预防、治疗和医药设施</w:t>
      </w:r>
      <w:r>
        <w:rPr>
          <w:rFonts w:hint="eastAsia"/>
        </w:rPr>
        <w:t>(</w:t>
      </w:r>
      <w:r>
        <w:rPr>
          <w:rFonts w:hint="eastAsia"/>
        </w:rPr>
        <w:t>宪法第</w:t>
      </w:r>
      <w:r>
        <w:rPr>
          <w:rFonts w:hint="eastAsia"/>
        </w:rPr>
        <w:t>46</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60.  </w:t>
      </w:r>
      <w:r>
        <w:rPr>
          <w:rFonts w:hint="eastAsia"/>
        </w:rPr>
        <w:t>全体公民均可在国家和从事社会发展领域工作的民众组织、协会以及机构开设的各保健中心和医院享受免费医疗。阿拉伯叙利亚共和国还批准了《</w:t>
      </w:r>
      <w:r>
        <w:t>1962</w:t>
      </w:r>
      <w:r>
        <w:rPr>
          <w:rFonts w:hint="eastAsia"/>
        </w:rPr>
        <w:t>年</w:t>
      </w:r>
      <w:r>
        <w:t>(</w:t>
      </w:r>
      <w:r>
        <w:rPr>
          <w:rFonts w:hint="eastAsia"/>
        </w:rPr>
        <w:t>第</w:t>
      </w:r>
      <w:r>
        <w:t>118</w:t>
      </w:r>
      <w:r>
        <w:rPr>
          <w:rFonts w:hint="eastAsia"/>
        </w:rPr>
        <w:t>号</w:t>
      </w:r>
      <w:r>
        <w:t>) (</w:t>
      </w:r>
      <w:r>
        <w:rPr>
          <w:rFonts w:hint="eastAsia"/>
        </w:rPr>
        <w:t>社会保障</w:t>
      </w:r>
      <w:r>
        <w:t>)</w:t>
      </w:r>
      <w:r>
        <w:rPr>
          <w:rFonts w:hint="eastAsia"/>
        </w:rPr>
        <w:t>同等待遇公约》。事故的受伤者可根据</w:t>
      </w:r>
      <w:r>
        <w:rPr>
          <w:rFonts w:hint="eastAsia"/>
        </w:rPr>
        <w:t>1959</w:t>
      </w:r>
      <w:r>
        <w:rPr>
          <w:rFonts w:hint="eastAsia"/>
        </w:rPr>
        <w:t>年第</w:t>
      </w:r>
      <w:r>
        <w:rPr>
          <w:rFonts w:hint="eastAsia"/>
        </w:rPr>
        <w:t>92</w:t>
      </w:r>
      <w:r>
        <w:rPr>
          <w:rFonts w:hint="eastAsia"/>
        </w:rPr>
        <w:t>号《社会保险法》的规定接受医疗。该法第</w:t>
      </w:r>
      <w:r>
        <w:rPr>
          <w:rFonts w:hint="eastAsia"/>
        </w:rPr>
        <w:t>24</w:t>
      </w:r>
      <w:r>
        <w:rPr>
          <w:rFonts w:hint="eastAsia"/>
        </w:rPr>
        <w:t>条规定如下：</w:t>
      </w:r>
    </w:p>
    <w:p w:rsidR="00000000" w:rsidRDefault="00000000">
      <w:pPr>
        <w:ind w:left="1000"/>
        <w:rPr>
          <w:rFonts w:hint="eastAsia"/>
        </w:rPr>
      </w:pPr>
      <w:r>
        <w:rPr>
          <w:rFonts w:hint="eastAsia"/>
        </w:rPr>
        <w:tab/>
      </w:r>
      <w:r>
        <w:rPr>
          <w:rFonts w:hint="eastAsia"/>
        </w:rPr>
        <w:tab/>
      </w:r>
      <w:r>
        <w:rPr>
          <w:rFonts w:hint="eastAsia"/>
        </w:rPr>
        <w:t>“事故工伤者，或在工伤者死亡后，他的被抚养人均有权按本节所列规则，向社会保险事务局提出工伤赔偿要求。然而，对于下列所述情况，亦不予支付工伤赔偿费：</w:t>
      </w:r>
    </w:p>
    <w:p w:rsidR="00000000" w:rsidRDefault="00000000">
      <w:pPr>
        <w:pStyle w:val="x0"/>
        <w:ind w:left="2031"/>
        <w:rPr>
          <w:rFonts w:hint="eastAsia"/>
        </w:rPr>
      </w:pPr>
      <w:r>
        <w:rPr>
          <w:rFonts w:hint="eastAsia"/>
        </w:rPr>
        <w:t>“</w:t>
      </w:r>
      <w:r>
        <w:t>(a)</w:t>
      </w:r>
      <w:r>
        <w:rPr>
          <w:rFonts w:hint="eastAsia"/>
        </w:rPr>
        <w:tab/>
      </w:r>
      <w:r>
        <w:rPr>
          <w:rFonts w:hint="eastAsia"/>
        </w:rPr>
        <w:t>如系为受伤者蓄意制造的自伤。</w:t>
      </w:r>
    </w:p>
    <w:p w:rsidR="00000000" w:rsidRDefault="00000000">
      <w:pPr>
        <w:pStyle w:val="x0"/>
        <w:ind w:left="2031"/>
        <w:rPr>
          <w:rFonts w:hint="eastAsia"/>
        </w:rPr>
      </w:pPr>
      <w:r>
        <w:rPr>
          <w:rFonts w:hint="eastAsia"/>
        </w:rPr>
        <w:t>“</w:t>
      </w:r>
      <w:r>
        <w:rPr>
          <w:rFonts w:hint="eastAsia"/>
        </w:rPr>
        <w:t>(</w:t>
      </w:r>
      <w:r>
        <w:t>b</w:t>
      </w:r>
      <w:r>
        <w:rPr>
          <w:rFonts w:hint="eastAsia"/>
        </w:rPr>
        <w:t>)</w:t>
      </w:r>
      <w:r>
        <w:rPr>
          <w:rFonts w:hint="eastAsia"/>
        </w:rPr>
        <w:tab/>
      </w:r>
      <w:r>
        <w:rPr>
          <w:rFonts w:hint="eastAsia"/>
        </w:rPr>
        <w:t>如系为受伤者不光彩的和蓄意的违章行为造成的工伤。这些违章行为包括在醺酒或吸毒后影响下所犯的任何违章行为，或任何公然违背工作地点各醒目处张贴的安全指令的行为。”</w:t>
      </w:r>
    </w:p>
    <w:p w:rsidR="00000000" w:rsidRDefault="00000000">
      <w:pPr>
        <w:rPr>
          <w:rFonts w:hint="eastAsia"/>
        </w:rPr>
      </w:pPr>
      <w:r>
        <w:tab/>
      </w:r>
      <w:r>
        <w:rPr>
          <w:rFonts w:hint="eastAsia"/>
        </w:rPr>
        <w:t>61.</w:t>
      </w:r>
      <w:r>
        <w:t xml:space="preserve">  </w:t>
      </w:r>
      <w:r>
        <w:rPr>
          <w:rFonts w:hint="eastAsia"/>
        </w:rPr>
        <w:t>上述规定不适用于导致受保人死亡或终生残疾，致使其总残疾度超过</w:t>
      </w:r>
      <w:r>
        <w:rPr>
          <w:rFonts w:hint="eastAsia"/>
        </w:rPr>
        <w:t>25%</w:t>
      </w:r>
      <w:r>
        <w:rPr>
          <w:rFonts w:hint="eastAsia"/>
        </w:rPr>
        <w:t>的情况</w:t>
      </w:r>
      <w:r>
        <w:rPr>
          <w:rFonts w:hint="eastAsia"/>
        </w:rPr>
        <w:t>(</w:t>
      </w:r>
      <w:r>
        <w:rPr>
          <w:rFonts w:hint="eastAsia"/>
        </w:rPr>
        <w:t>第</w:t>
      </w:r>
      <w:r>
        <w:rPr>
          <w:rFonts w:hint="eastAsia"/>
        </w:rPr>
        <w:t>32</w:t>
      </w:r>
      <w:r>
        <w:rPr>
          <w:rFonts w:hint="eastAsia"/>
        </w:rPr>
        <w:t>条</w:t>
      </w:r>
      <w:r>
        <w:rPr>
          <w:rFonts w:hint="eastAsia"/>
        </w:rPr>
        <w:t>)</w:t>
      </w:r>
      <w:r>
        <w:rPr>
          <w:rFonts w:hint="eastAsia"/>
        </w:rPr>
        <w:t>。</w:t>
      </w:r>
    </w:p>
    <w:p w:rsidR="00000000" w:rsidRDefault="00000000">
      <w:pPr>
        <w:rPr>
          <w:rFonts w:hint="eastAsia"/>
        </w:rPr>
      </w:pPr>
      <w:r>
        <w:tab/>
      </w:r>
      <w:r>
        <w:rPr>
          <w:rFonts w:hint="eastAsia"/>
        </w:rPr>
        <w:t>62.</w:t>
      </w:r>
      <w:r>
        <w:t xml:space="preserve">  </w:t>
      </w:r>
      <w:r>
        <w:rPr>
          <w:rFonts w:hint="eastAsia"/>
        </w:rPr>
        <w:t>只有在根据第</w:t>
      </w:r>
      <w:r>
        <w:rPr>
          <w:rFonts w:hint="eastAsia"/>
        </w:rPr>
        <w:t>42</w:t>
      </w:r>
      <w:r>
        <w:rPr>
          <w:rFonts w:hint="eastAsia"/>
        </w:rPr>
        <w:t>条经调查证明属实之后，才可援用上述</w:t>
      </w:r>
      <w:r>
        <w:rPr>
          <w:rFonts w:hint="eastAsia"/>
        </w:rPr>
        <w:t>(</w:t>
      </w:r>
      <w:r>
        <w:t>a</w:t>
      </w:r>
      <w:r>
        <w:rPr>
          <w:rFonts w:hint="eastAsia"/>
        </w:rPr>
        <w:t>)</w:t>
      </w:r>
      <w:r>
        <w:rPr>
          <w:rFonts w:hint="eastAsia"/>
        </w:rPr>
        <w:t>和</w:t>
      </w:r>
      <w:r>
        <w:rPr>
          <w:rFonts w:hint="eastAsia"/>
        </w:rPr>
        <w:t>(</w:t>
      </w:r>
      <w:r>
        <w:t>b</w:t>
      </w:r>
      <w:r>
        <w:rPr>
          <w:rFonts w:hint="eastAsia"/>
        </w:rPr>
        <w:t>)</w:t>
      </w:r>
      <w:r>
        <w:rPr>
          <w:rFonts w:hint="eastAsia"/>
        </w:rPr>
        <w:t>款所述情况。</w:t>
      </w:r>
    </w:p>
    <w:p w:rsidR="00000000" w:rsidRDefault="00000000">
      <w:pPr>
        <w:rPr>
          <w:rFonts w:hint="eastAsia"/>
        </w:rPr>
      </w:pPr>
      <w:r>
        <w:rPr>
          <w:rFonts w:hint="eastAsia"/>
        </w:rPr>
        <w:tab/>
        <w:t xml:space="preserve">63.  </w:t>
      </w:r>
      <w:r>
        <w:rPr>
          <w:rFonts w:hint="eastAsia"/>
        </w:rPr>
        <w:t>根据第</w:t>
      </w:r>
      <w:r>
        <w:rPr>
          <w:rFonts w:hint="eastAsia"/>
        </w:rPr>
        <w:t>25</w:t>
      </w:r>
      <w:r>
        <w:rPr>
          <w:rFonts w:hint="eastAsia"/>
        </w:rPr>
        <w:t>条的规定：“当局应承担对工伤者的治疗，直至他康复，或证明其已失残。”</w:t>
      </w:r>
    </w:p>
    <w:p w:rsidR="00000000" w:rsidRDefault="00000000">
      <w:pPr>
        <w:rPr>
          <w:rFonts w:hint="eastAsia"/>
        </w:rPr>
      </w:pPr>
      <w:r>
        <w:rPr>
          <w:rFonts w:hint="eastAsia"/>
        </w:rPr>
        <w:tab/>
        <w:t xml:space="preserve">64.  </w:t>
      </w:r>
      <w:r>
        <w:rPr>
          <w:rFonts w:hint="eastAsia"/>
        </w:rPr>
        <w:t>《劳工法》第</w:t>
      </w:r>
      <w:r>
        <w:t>2</w:t>
      </w:r>
      <w:r>
        <w:rPr>
          <w:rFonts w:hint="eastAsia"/>
        </w:rPr>
        <w:t>节第</w:t>
      </w:r>
      <w:r>
        <w:rPr>
          <w:rFonts w:hint="eastAsia"/>
        </w:rPr>
        <w:t>63</w:t>
      </w:r>
      <w:r>
        <w:rPr>
          <w:rFonts w:hint="eastAsia"/>
        </w:rPr>
        <w:t>条就个人就业合同，规定了有关医疗照顾方面的工资待遇，列明凡经证明为患病的工人，在任何一年的第一个</w:t>
      </w:r>
      <w:r>
        <w:rPr>
          <w:rFonts w:hint="eastAsia"/>
        </w:rPr>
        <w:t>90</w:t>
      </w:r>
      <w:r>
        <w:rPr>
          <w:rFonts w:hint="eastAsia"/>
        </w:rPr>
        <w:t>天病假期间，可领取其工资的</w:t>
      </w:r>
      <w:r>
        <w:rPr>
          <w:rFonts w:hint="eastAsia"/>
        </w:rPr>
        <w:t>70%</w:t>
      </w:r>
      <w:r>
        <w:rPr>
          <w:rFonts w:hint="eastAsia"/>
        </w:rPr>
        <w:t>，在第二个</w:t>
      </w:r>
      <w:r>
        <w:rPr>
          <w:rFonts w:hint="eastAsia"/>
        </w:rPr>
        <w:t>90</w:t>
      </w:r>
      <w:r>
        <w:rPr>
          <w:rFonts w:hint="eastAsia"/>
        </w:rPr>
        <w:t>天期间比率拟提高至</w:t>
      </w:r>
      <w:r>
        <w:rPr>
          <w:rFonts w:hint="eastAsia"/>
        </w:rPr>
        <w:t>80%</w:t>
      </w:r>
      <w:r>
        <w:rPr>
          <w:rFonts w:hint="eastAsia"/>
        </w:rPr>
        <w:t>。</w:t>
      </w:r>
    </w:p>
    <w:p w:rsidR="00000000" w:rsidRDefault="00000000">
      <w:pPr>
        <w:rPr>
          <w:rFonts w:hint="eastAsia"/>
        </w:rPr>
      </w:pPr>
      <w:r>
        <w:rPr>
          <w:rFonts w:hint="eastAsia"/>
        </w:rPr>
        <w:tab/>
        <w:t xml:space="preserve">65.  </w:t>
      </w:r>
      <w:r>
        <w:rPr>
          <w:rFonts w:hint="eastAsia"/>
        </w:rPr>
        <w:t>《劳工法》第</w:t>
      </w:r>
      <w:r>
        <w:rPr>
          <w:rFonts w:hint="eastAsia"/>
        </w:rPr>
        <w:t>56</w:t>
      </w:r>
      <w:r>
        <w:rPr>
          <w:rFonts w:hint="eastAsia"/>
        </w:rPr>
        <w:t>条规定雇主有义务提供医疗照顾，列明：</w:t>
      </w:r>
    </w:p>
    <w:p w:rsidR="00000000" w:rsidRDefault="00000000">
      <w:pPr>
        <w:ind w:left="1000"/>
        <w:rPr>
          <w:rFonts w:hint="eastAsia"/>
        </w:rPr>
      </w:pPr>
      <w:r>
        <w:rPr>
          <w:rFonts w:hint="eastAsia"/>
        </w:rPr>
        <w:tab/>
      </w:r>
      <w:r>
        <w:rPr>
          <w:rFonts w:hint="eastAsia"/>
        </w:rPr>
        <w:tab/>
      </w:r>
      <w:r>
        <w:rPr>
          <w:rFonts w:hint="eastAsia"/>
        </w:rPr>
        <w:t>“雇主必须在施工场所为其工人提供急救设施。倘若在某个地点或市镇，或在方圆</w:t>
      </w:r>
      <w:r>
        <w:rPr>
          <w:rFonts w:hint="eastAsia"/>
        </w:rPr>
        <w:t>15</w:t>
      </w:r>
      <w:r>
        <w:rPr>
          <w:rFonts w:hint="eastAsia"/>
        </w:rPr>
        <w:t>公里范围内，他所雇用的工人在</w:t>
      </w:r>
      <w:r>
        <w:rPr>
          <w:rFonts w:hint="eastAsia"/>
        </w:rPr>
        <w:t>100</w:t>
      </w:r>
      <w:r>
        <w:rPr>
          <w:rFonts w:hint="eastAsia"/>
        </w:rPr>
        <w:t>名以上，则必须聘用一名合格护士经管上述急救设施。此外，他还必须指派一名医生在为此目的开设的地点，对工人进行体检和治疗，并且还得向工人发放治疗所需的医药。所有这一切均为免费待遇。</w:t>
      </w:r>
    </w:p>
    <w:p w:rsidR="00000000" w:rsidRDefault="00000000">
      <w:pPr>
        <w:ind w:left="1000"/>
        <w:rPr>
          <w:rFonts w:hint="eastAsia"/>
        </w:rPr>
      </w:pPr>
      <w:r>
        <w:rPr>
          <w:rFonts w:hint="eastAsia"/>
        </w:rPr>
        <w:tab/>
      </w:r>
      <w:r>
        <w:rPr>
          <w:rFonts w:hint="eastAsia"/>
        </w:rPr>
        <w:tab/>
      </w:r>
      <w:r>
        <w:rPr>
          <w:rFonts w:hint="eastAsia"/>
        </w:rPr>
        <w:t>“如按上述方式雇用的工人超过</w:t>
      </w:r>
      <w:r>
        <w:rPr>
          <w:rFonts w:hint="eastAsia"/>
        </w:rPr>
        <w:t>500</w:t>
      </w:r>
      <w:r>
        <w:rPr>
          <w:rFonts w:hint="eastAsia"/>
        </w:rPr>
        <w:t>人，雇主就必须为他们免费提供一切其它必需的医疗设施，包括可向专科医生求诊，接受外科和其它手术治疗，以及提供所需的医药。</w:t>
      </w:r>
    </w:p>
    <w:p w:rsidR="00000000" w:rsidRDefault="00000000">
      <w:pPr>
        <w:ind w:left="1000"/>
        <w:rPr>
          <w:rFonts w:hint="eastAsia"/>
        </w:rPr>
      </w:pPr>
      <w:r>
        <w:rPr>
          <w:rFonts w:hint="eastAsia"/>
        </w:rPr>
        <w:tab/>
      </w:r>
      <w:r>
        <w:rPr>
          <w:rFonts w:hint="eastAsia"/>
        </w:rPr>
        <w:tab/>
      </w:r>
      <w:r>
        <w:rPr>
          <w:rFonts w:hint="eastAsia"/>
        </w:rPr>
        <w:t>“如工人根据上述两项条款所列的情况，在政府或慈善医院接受治疗，雇主有义务向上述医院行政管理部门支付住院费、医疗费和医药费。</w:t>
      </w:r>
    </w:p>
    <w:p w:rsidR="00000000" w:rsidRDefault="00000000">
      <w:pPr>
        <w:ind w:left="1000"/>
        <w:rPr>
          <w:rFonts w:hint="eastAsia"/>
        </w:rPr>
      </w:pPr>
      <w:r>
        <w:rPr>
          <w:rFonts w:hint="eastAsia"/>
        </w:rPr>
        <w:tab/>
      </w:r>
      <w:r>
        <w:rPr>
          <w:rFonts w:hint="eastAsia"/>
        </w:rPr>
        <w:tab/>
      </w:r>
      <w:r>
        <w:rPr>
          <w:rFonts w:hint="eastAsia"/>
        </w:rPr>
        <w:t>“社会事务和劳工部长与卫生部长经协定后颁布的法令，规定了确定上述条款以及其它各条款所提及的住院费、治疗费和医药费的办法和原则。”</w:t>
      </w:r>
    </w:p>
    <w:p w:rsidR="00000000" w:rsidRDefault="00000000">
      <w:pPr>
        <w:rPr>
          <w:rFonts w:hint="eastAsia"/>
        </w:rPr>
      </w:pPr>
      <w:r>
        <w:rPr>
          <w:rFonts w:hint="eastAsia"/>
        </w:rPr>
        <w:tab/>
        <w:t xml:space="preserve">66.  </w:t>
      </w:r>
      <w:r>
        <w:rPr>
          <w:rFonts w:hint="eastAsia"/>
        </w:rPr>
        <w:t>根据</w:t>
      </w:r>
      <w:r>
        <w:rPr>
          <w:rFonts w:hint="eastAsia"/>
        </w:rPr>
        <w:t>1961</w:t>
      </w:r>
      <w:r>
        <w:rPr>
          <w:rFonts w:hint="eastAsia"/>
        </w:rPr>
        <w:t>年颁布的第</w:t>
      </w:r>
      <w:r>
        <w:rPr>
          <w:rFonts w:hint="eastAsia"/>
        </w:rPr>
        <w:t>539</w:t>
      </w:r>
      <w:r>
        <w:rPr>
          <w:rFonts w:hint="eastAsia"/>
        </w:rPr>
        <w:t>号法令第</w:t>
      </w:r>
      <w:r>
        <w:rPr>
          <w:rFonts w:hint="eastAsia"/>
        </w:rPr>
        <w:t>65</w:t>
      </w:r>
      <w:r>
        <w:rPr>
          <w:rFonts w:hint="eastAsia"/>
        </w:rPr>
        <w:t>条，并按随后又经</w:t>
      </w:r>
      <w:r>
        <w:rPr>
          <w:rFonts w:hint="eastAsia"/>
        </w:rPr>
        <w:t>1961</w:t>
      </w:r>
      <w:r>
        <w:rPr>
          <w:rFonts w:hint="eastAsia"/>
        </w:rPr>
        <w:t>年第</w:t>
      </w:r>
      <w:r>
        <w:rPr>
          <w:rFonts w:hint="eastAsia"/>
        </w:rPr>
        <w:t>820</w:t>
      </w:r>
      <w:r>
        <w:rPr>
          <w:rFonts w:hint="eastAsia"/>
        </w:rPr>
        <w:t>号、</w:t>
      </w:r>
      <w:r>
        <w:rPr>
          <w:rFonts w:hint="eastAsia"/>
        </w:rPr>
        <w:t>1965</w:t>
      </w:r>
      <w:r>
        <w:rPr>
          <w:rFonts w:hint="eastAsia"/>
        </w:rPr>
        <w:t>年第</w:t>
      </w:r>
      <w:r>
        <w:rPr>
          <w:rFonts w:hint="eastAsia"/>
        </w:rPr>
        <w:t>256</w:t>
      </w:r>
      <w:r>
        <w:rPr>
          <w:rFonts w:hint="eastAsia"/>
        </w:rPr>
        <w:t>号和</w:t>
      </w:r>
      <w:r>
        <w:rPr>
          <w:rFonts w:hint="eastAsia"/>
        </w:rPr>
        <w:t>1969</w:t>
      </w:r>
      <w:r>
        <w:rPr>
          <w:rFonts w:hint="eastAsia"/>
        </w:rPr>
        <w:t>年第</w:t>
      </w:r>
      <w:r>
        <w:rPr>
          <w:rFonts w:hint="eastAsia"/>
        </w:rPr>
        <w:t>26</w:t>
      </w:r>
      <w:r>
        <w:rPr>
          <w:rFonts w:hint="eastAsia"/>
        </w:rPr>
        <w:t>号和</w:t>
      </w:r>
      <w:r>
        <w:rPr>
          <w:rFonts w:hint="eastAsia"/>
        </w:rPr>
        <w:t>1969</w:t>
      </w:r>
      <w:r>
        <w:rPr>
          <w:rFonts w:hint="eastAsia"/>
        </w:rPr>
        <w:t>年第</w:t>
      </w:r>
      <w:r>
        <w:rPr>
          <w:rFonts w:hint="eastAsia"/>
        </w:rPr>
        <w:t>302</w:t>
      </w:r>
      <w:r>
        <w:rPr>
          <w:rFonts w:hint="eastAsia"/>
        </w:rPr>
        <w:t>号法令作出的修订，凡雇用</w:t>
      </w:r>
      <w:r>
        <w:rPr>
          <w:rFonts w:hint="eastAsia"/>
        </w:rPr>
        <w:t>20</w:t>
      </w:r>
      <w:r>
        <w:rPr>
          <w:rFonts w:hint="eastAsia"/>
        </w:rPr>
        <w:t>至</w:t>
      </w:r>
      <w:r>
        <w:rPr>
          <w:rFonts w:hint="eastAsia"/>
        </w:rPr>
        <w:t>100</w:t>
      </w:r>
      <w:r>
        <w:rPr>
          <w:rFonts w:hint="eastAsia"/>
        </w:rPr>
        <w:t>工人的雇主，必须在开工点设立一个护理工伤和患病雇工的急救站，并配备好器材和医药。他必须备有急救包</w:t>
      </w:r>
      <w:r>
        <w:rPr>
          <w:rFonts w:hint="eastAsia"/>
        </w:rPr>
        <w:t>(</w:t>
      </w:r>
      <w:r>
        <w:rPr>
          <w:rFonts w:hint="eastAsia"/>
        </w:rPr>
        <w:t>第</w:t>
      </w:r>
      <w:r>
        <w:t>2</w:t>
      </w:r>
      <w:r>
        <w:rPr>
          <w:rFonts w:hint="eastAsia"/>
        </w:rPr>
        <w:t>条</w:t>
      </w:r>
      <w:r>
        <w:rPr>
          <w:rFonts w:hint="eastAsia"/>
        </w:rPr>
        <w:t>)</w:t>
      </w:r>
      <w:r>
        <w:rPr>
          <w:rFonts w:hint="eastAsia"/>
        </w:rPr>
        <w:t>并指定一人负责主管工作期间任何时刻受伤工人的急救处理</w:t>
      </w:r>
      <w:r>
        <w:rPr>
          <w:rFonts w:hint="eastAsia"/>
        </w:rPr>
        <w:t>(</w:t>
      </w:r>
      <w:r>
        <w:rPr>
          <w:rFonts w:hint="eastAsia"/>
        </w:rPr>
        <w:t>第</w:t>
      </w:r>
      <w:r>
        <w:t>3</w:t>
      </w:r>
      <w:r>
        <w:rPr>
          <w:rFonts w:hint="eastAsia"/>
        </w:rPr>
        <w:t xml:space="preserve"> </w:t>
      </w:r>
      <w:r>
        <w:rPr>
          <w:rFonts w:hint="eastAsia"/>
        </w:rPr>
        <w:t>条</w:t>
      </w:r>
      <w:r>
        <w:rPr>
          <w:rFonts w:hint="eastAsia"/>
        </w:rPr>
        <w:t>)</w:t>
      </w:r>
      <w:r>
        <w:rPr>
          <w:rFonts w:hint="eastAsia"/>
        </w:rPr>
        <w:t>。如雇用工人人数超过</w:t>
      </w:r>
      <w:r>
        <w:rPr>
          <w:rFonts w:hint="eastAsia"/>
        </w:rPr>
        <w:t>100</w:t>
      </w:r>
      <w:r>
        <w:rPr>
          <w:rFonts w:hint="eastAsia"/>
        </w:rPr>
        <w:t>名，雇主必须设置一名护士，而若雇工人数超过</w:t>
      </w:r>
      <w:r>
        <w:rPr>
          <w:rFonts w:hint="eastAsia"/>
        </w:rPr>
        <w:t>500</w:t>
      </w:r>
      <w:r>
        <w:rPr>
          <w:rFonts w:hint="eastAsia"/>
        </w:rPr>
        <w:t>名，雇主必须聘雇一名医生。第</w:t>
      </w:r>
      <w:r>
        <w:t>8</w:t>
      </w:r>
      <w:r>
        <w:rPr>
          <w:rFonts w:hint="eastAsia"/>
        </w:rPr>
        <w:t>条</w:t>
      </w:r>
      <w:r>
        <w:rPr>
          <w:rFonts w:hint="eastAsia"/>
        </w:rPr>
        <w:t>(</w:t>
      </w:r>
      <w:r>
        <w:t>e</w:t>
      </w:r>
      <w:r>
        <w:rPr>
          <w:rFonts w:hint="eastAsia"/>
        </w:rPr>
        <w:t>)</w:t>
      </w:r>
      <w:r>
        <w:rPr>
          <w:rFonts w:hint="eastAsia"/>
        </w:rPr>
        <w:t>款还规定，对于被雇主转诊送往另一城镇治病，但无必要住院的工人，雇主还必须承担其住宿费。此类住宿费须按企业内部有关公务旅费条例予以报销。</w:t>
      </w:r>
    </w:p>
    <w:p w:rsidR="00000000" w:rsidRDefault="00000000">
      <w:pPr>
        <w:rPr>
          <w:rFonts w:hint="eastAsia"/>
        </w:rPr>
      </w:pPr>
      <w:r>
        <w:rPr>
          <w:rFonts w:hint="eastAsia"/>
        </w:rPr>
        <w:tab/>
        <w:t>67.  1958</w:t>
      </w:r>
      <w:r>
        <w:rPr>
          <w:rFonts w:hint="eastAsia"/>
        </w:rPr>
        <w:t>年第</w:t>
      </w:r>
      <w:r>
        <w:rPr>
          <w:rFonts w:hint="eastAsia"/>
        </w:rPr>
        <w:t>134</w:t>
      </w:r>
      <w:r>
        <w:rPr>
          <w:rFonts w:hint="eastAsia"/>
        </w:rPr>
        <w:t>号《农业法》第二章第</w:t>
      </w:r>
      <w:r>
        <w:t>6</w:t>
      </w:r>
      <w:r>
        <w:rPr>
          <w:rFonts w:hint="eastAsia"/>
        </w:rPr>
        <w:t>节列有关于健康服务</w:t>
      </w:r>
      <w:r>
        <w:rPr>
          <w:rFonts w:hint="eastAsia"/>
        </w:rPr>
        <w:t>(</w:t>
      </w:r>
      <w:r>
        <w:rPr>
          <w:rFonts w:hint="eastAsia"/>
        </w:rPr>
        <w:t>即，医疗照顾</w:t>
      </w:r>
      <w:r>
        <w:rPr>
          <w:rFonts w:hint="eastAsia"/>
        </w:rPr>
        <w:t>)</w:t>
      </w:r>
      <w:r>
        <w:rPr>
          <w:rFonts w:hint="eastAsia"/>
        </w:rPr>
        <w:t>的规定。该法第</w:t>
      </w:r>
      <w:r>
        <w:rPr>
          <w:rFonts w:hint="eastAsia"/>
        </w:rPr>
        <w:t>118</w:t>
      </w:r>
      <w:r>
        <w:rPr>
          <w:rFonts w:hint="eastAsia"/>
        </w:rPr>
        <w:t>条规定如下：</w:t>
      </w:r>
    </w:p>
    <w:p w:rsidR="00000000" w:rsidRDefault="00000000">
      <w:pPr>
        <w:ind w:left="1000"/>
        <w:rPr>
          <w:rFonts w:hint="eastAsia"/>
        </w:rPr>
      </w:pPr>
      <w:r>
        <w:rPr>
          <w:rFonts w:hint="eastAsia"/>
        </w:rPr>
        <w:tab/>
      </w:r>
      <w:r>
        <w:tab/>
      </w:r>
      <w:r>
        <w:rPr>
          <w:rFonts w:hint="eastAsia"/>
        </w:rPr>
        <w:t>“在一座村庄或某一中心雇用</w:t>
      </w:r>
      <w:r>
        <w:rPr>
          <w:rFonts w:hint="eastAsia"/>
        </w:rPr>
        <w:t>100</w:t>
      </w:r>
      <w:r>
        <w:rPr>
          <w:rFonts w:hint="eastAsia"/>
        </w:rPr>
        <w:t>名或更多名工人的雇主，必须为其雇工提供下列保健服务：</w:t>
      </w:r>
    </w:p>
    <w:p w:rsidR="00000000" w:rsidRDefault="00000000">
      <w:pPr>
        <w:pStyle w:val="x0"/>
        <w:ind w:left="2031"/>
        <w:rPr>
          <w:rFonts w:hint="eastAsia"/>
        </w:rPr>
      </w:pPr>
      <w:r>
        <w:rPr>
          <w:rFonts w:hint="eastAsia"/>
        </w:rPr>
        <w:t>“</w:t>
      </w:r>
      <w:r>
        <w:rPr>
          <w:rFonts w:hint="eastAsia"/>
        </w:rPr>
        <w:t>(</w:t>
      </w:r>
      <w:r>
        <w:t>a</w:t>
      </w:r>
      <w:r>
        <w:rPr>
          <w:rFonts w:hint="eastAsia"/>
        </w:rPr>
        <w:t>)</w:t>
      </w:r>
      <w:r>
        <w:rPr>
          <w:rFonts w:hint="eastAsia"/>
        </w:rPr>
        <w:tab/>
      </w:r>
      <w:r>
        <w:rPr>
          <w:rFonts w:hint="eastAsia"/>
        </w:rPr>
        <w:t>雇主必须与一名私人医生签订一项合同，由雇主出资聘请医生每月至少对各个工作点和人工居住点进行一次医务巡回，检查他们工作和居住地点的卫生条件。上述开业医生应对患病者进行就诊和治疗，必须时可开具一份病况报告。此外，还应按优惠价对职工家属进行医治。</w:t>
      </w:r>
    </w:p>
    <w:p w:rsidR="00000000" w:rsidRDefault="00000000">
      <w:pPr>
        <w:pStyle w:val="x0"/>
        <w:ind w:left="2031"/>
        <w:rPr>
          <w:rFonts w:hint="eastAsia"/>
        </w:rPr>
      </w:pPr>
      <w:r>
        <w:rPr>
          <w:rFonts w:hint="eastAsia"/>
        </w:rPr>
        <w:t>“</w:t>
      </w:r>
      <w:r>
        <w:rPr>
          <w:rFonts w:hint="eastAsia"/>
        </w:rPr>
        <w:t>(</w:t>
      </w:r>
      <w:r>
        <w:t>b</w:t>
      </w:r>
      <w:r>
        <w:rPr>
          <w:rFonts w:hint="eastAsia"/>
        </w:rPr>
        <w:t>)</w:t>
      </w:r>
      <w:r>
        <w:rPr>
          <w:rFonts w:hint="eastAsia"/>
        </w:rPr>
        <w:tab/>
      </w:r>
      <w:r>
        <w:rPr>
          <w:rFonts w:hint="eastAsia"/>
        </w:rPr>
        <w:t>雇主还应出资在村庄或工作点设置一位私家护士，以便在医生的督导下，为工人们提供全职性的健康照顾。雇主需为护士配备劳工部长与卫生部长协商确定的各类设备和各种医药。</w:t>
      </w:r>
    </w:p>
    <w:p w:rsidR="00000000" w:rsidRDefault="00000000">
      <w:pPr>
        <w:pStyle w:val="x0"/>
        <w:ind w:left="2031"/>
        <w:rPr>
          <w:rFonts w:hint="eastAsia"/>
        </w:rPr>
      </w:pPr>
      <w:r>
        <w:rPr>
          <w:rFonts w:hint="eastAsia"/>
        </w:rPr>
        <w:t>“</w:t>
      </w:r>
      <w:r>
        <w:rPr>
          <w:rFonts w:hint="eastAsia"/>
        </w:rPr>
        <w:t>(</w:t>
      </w:r>
      <w:r>
        <w:t>c</w:t>
      </w:r>
      <w:r>
        <w:rPr>
          <w:rFonts w:hint="eastAsia"/>
        </w:rPr>
        <w:t>)</w:t>
      </w:r>
      <w:r>
        <w:rPr>
          <w:rFonts w:hint="eastAsia"/>
        </w:rPr>
        <w:tab/>
      </w:r>
      <w:r>
        <w:rPr>
          <w:rFonts w:hint="eastAsia"/>
        </w:rPr>
        <w:t>必要时，雇主应出资将患病职工转送至开业医生的诊疗室或医院进行检查和治疗。”</w:t>
      </w:r>
      <w:r>
        <w:rPr>
          <w:rFonts w:hint="eastAsia"/>
        </w:rPr>
        <w:t xml:space="preserve">  </w:t>
      </w:r>
    </w:p>
    <w:p w:rsidR="00000000" w:rsidRDefault="00000000">
      <w:pPr>
        <w:rPr>
          <w:rFonts w:hint="eastAsia"/>
        </w:rPr>
      </w:pPr>
      <w:r>
        <w:rPr>
          <w:rFonts w:hint="eastAsia"/>
        </w:rPr>
        <w:tab/>
        <w:t xml:space="preserve">68.  </w:t>
      </w:r>
      <w:r>
        <w:rPr>
          <w:rFonts w:hint="eastAsia"/>
        </w:rPr>
        <w:t>第</w:t>
      </w:r>
      <w:r>
        <w:rPr>
          <w:rFonts w:hint="eastAsia"/>
        </w:rPr>
        <w:t>117</w:t>
      </w:r>
      <w:r>
        <w:rPr>
          <w:rFonts w:hint="eastAsia"/>
        </w:rPr>
        <w:t>条有关病假的规定如下：</w:t>
      </w:r>
    </w:p>
    <w:p w:rsidR="00000000" w:rsidRDefault="00000000">
      <w:pPr>
        <w:ind w:left="1000"/>
        <w:rPr>
          <w:rFonts w:hint="eastAsia"/>
        </w:rPr>
      </w:pPr>
      <w:r>
        <w:rPr>
          <w:rFonts w:hint="eastAsia"/>
        </w:rPr>
        <w:tab/>
      </w:r>
      <w:r>
        <w:rPr>
          <w:rFonts w:hint="eastAsia"/>
        </w:rPr>
        <w:tab/>
      </w:r>
      <w:r>
        <w:rPr>
          <w:rFonts w:hint="eastAsia"/>
        </w:rPr>
        <w:t>“凡受雇主聘用工作至少已达半年的农业工人，如患有非职业性的疾病或因非工伤事故受伤时，均应准予如下病假：</w:t>
      </w:r>
    </w:p>
    <w:p w:rsidR="00000000" w:rsidRDefault="00000000">
      <w:pPr>
        <w:pStyle w:val="x0"/>
        <w:ind w:left="2281"/>
        <w:rPr>
          <w:rFonts w:hint="eastAsia"/>
        </w:rPr>
      </w:pPr>
      <w:r>
        <w:rPr>
          <w:rFonts w:hint="eastAsia"/>
        </w:rPr>
        <w:t>“</w:t>
      </w:r>
      <w:r>
        <w:rPr>
          <w:rFonts w:hint="eastAsia"/>
        </w:rPr>
        <w:t>(1)</w:t>
      </w:r>
      <w:r>
        <w:rPr>
          <w:rFonts w:hint="eastAsia"/>
        </w:rPr>
        <w:tab/>
      </w:r>
      <w:r>
        <w:rPr>
          <w:rFonts w:hint="eastAsia"/>
        </w:rPr>
        <w:t>一个月的全薪病假。</w:t>
      </w:r>
    </w:p>
    <w:p w:rsidR="00000000" w:rsidRDefault="00000000">
      <w:pPr>
        <w:pStyle w:val="x0"/>
        <w:ind w:left="2281"/>
        <w:rPr>
          <w:rFonts w:hint="eastAsia"/>
        </w:rPr>
      </w:pPr>
      <w:r>
        <w:rPr>
          <w:rFonts w:hint="eastAsia"/>
        </w:rPr>
        <w:t>“</w:t>
      </w:r>
      <w:r>
        <w:rPr>
          <w:rFonts w:hint="eastAsia"/>
        </w:rPr>
        <w:t>(2)</w:t>
      </w:r>
      <w:r>
        <w:rPr>
          <w:rFonts w:hint="eastAsia"/>
        </w:rPr>
        <w:tab/>
      </w:r>
      <w:r>
        <w:rPr>
          <w:rFonts w:hint="eastAsia"/>
        </w:rPr>
        <w:t>一个月的无薪病假。</w:t>
      </w:r>
    </w:p>
    <w:p w:rsidR="00000000" w:rsidRDefault="00000000">
      <w:pPr>
        <w:ind w:left="1000"/>
        <w:rPr>
          <w:rFonts w:hint="eastAsia"/>
        </w:rPr>
      </w:pPr>
      <w:r>
        <w:rPr>
          <w:rFonts w:hint="eastAsia"/>
        </w:rPr>
        <w:tab/>
      </w:r>
      <w:r>
        <w:rPr>
          <w:rFonts w:hint="eastAsia"/>
        </w:rPr>
        <w:tab/>
      </w:r>
      <w:r>
        <w:rPr>
          <w:rFonts w:hint="eastAsia"/>
        </w:rPr>
        <w:t>“批准这些假期的依据是，雇主所聘医生提出的病况报告，若聘用医生暂缺时，则根据治疗医生提出的报告，但报告必需经本区域卫生事务官员的验证。凡被雇主聘用未满六个月的全职工人，只要受雇期至少达到三个月，即可准予享有期限为上述全薪和无薪病假一半的休假。</w:t>
      </w:r>
    </w:p>
    <w:p w:rsidR="00000000" w:rsidRDefault="00000000">
      <w:pPr>
        <w:ind w:left="1000"/>
        <w:rPr>
          <w:rFonts w:hint="eastAsia"/>
        </w:rPr>
      </w:pPr>
      <w:r>
        <w:rPr>
          <w:rFonts w:hint="eastAsia"/>
        </w:rPr>
        <w:tab/>
      </w:r>
      <w:r>
        <w:rPr>
          <w:rFonts w:hint="eastAsia"/>
        </w:rPr>
        <w:tab/>
      </w:r>
      <w:r>
        <w:rPr>
          <w:rFonts w:hint="eastAsia"/>
        </w:rPr>
        <w:t>“雇主不得在工人休病假期间将他解雇或向他下达解雇通知。”</w:t>
      </w:r>
    </w:p>
    <w:p w:rsidR="00000000" w:rsidRDefault="00000000">
      <w:pPr>
        <w:rPr>
          <w:rFonts w:hint="eastAsia"/>
        </w:rPr>
      </w:pPr>
      <w:r>
        <w:rPr>
          <w:rFonts w:hint="eastAsia"/>
        </w:rPr>
        <w:tab/>
        <w:t>69.  1985</w:t>
      </w:r>
      <w:r>
        <w:rPr>
          <w:rFonts w:hint="eastAsia"/>
        </w:rPr>
        <w:t>年关于国家雇员的第</w:t>
      </w:r>
      <w:r>
        <w:t>1</w:t>
      </w:r>
      <w:r>
        <w:rPr>
          <w:rFonts w:hint="eastAsia"/>
        </w:rPr>
        <w:t>号《基本法》规定如下：</w:t>
      </w:r>
    </w:p>
    <w:p w:rsidR="00000000" w:rsidRDefault="00000000">
      <w:pPr>
        <w:ind w:left="1000"/>
        <w:rPr>
          <w:rFonts w:hint="eastAsia"/>
        </w:rPr>
      </w:pPr>
      <w:r>
        <w:rPr>
          <w:rFonts w:hint="eastAsia"/>
        </w:rPr>
        <w:tab/>
      </w:r>
      <w:r>
        <w:rPr>
          <w:rFonts w:hint="eastAsia"/>
        </w:rPr>
        <w:tab/>
      </w:r>
      <w:r>
        <w:rPr>
          <w:rFonts w:hint="eastAsia"/>
        </w:rPr>
        <w:t>“第</w:t>
      </w:r>
      <w:r>
        <w:rPr>
          <w:rFonts w:hint="eastAsia"/>
        </w:rPr>
        <w:t>53</w:t>
      </w:r>
      <w:r>
        <w:rPr>
          <w:rFonts w:hint="eastAsia"/>
        </w:rPr>
        <w:t>条</w:t>
      </w:r>
      <w:r>
        <w:rPr>
          <w:rFonts w:hint="eastAsia"/>
        </w:rPr>
        <w:t>(</w:t>
      </w:r>
      <w:r>
        <w:t>a</w:t>
      </w:r>
      <w:r>
        <w:rPr>
          <w:rFonts w:hint="eastAsia"/>
        </w:rPr>
        <w:t>)</w:t>
      </w:r>
      <w:r>
        <w:t>：</w:t>
      </w:r>
      <w:r>
        <w:rPr>
          <w:rFonts w:hint="eastAsia"/>
        </w:rPr>
        <w:t>《社会保险法》所载工伤事故条款适用于本法律所规约雇员蒙受的工伤事故和职业病。</w:t>
      </w:r>
    </w:p>
    <w:p w:rsidR="00000000" w:rsidRDefault="00000000">
      <w:pPr>
        <w:ind w:left="1000"/>
        <w:rPr>
          <w:rFonts w:hint="eastAsia"/>
        </w:rPr>
      </w:pPr>
      <w:r>
        <w:rPr>
          <w:rFonts w:hint="eastAsia"/>
        </w:rPr>
        <w:tab/>
      </w:r>
      <w:r>
        <w:rPr>
          <w:rFonts w:hint="eastAsia"/>
        </w:rPr>
        <w:tab/>
      </w:r>
      <w:r>
        <w:rPr>
          <w:rFonts w:hint="eastAsia"/>
        </w:rPr>
        <w:t>“第</w:t>
      </w:r>
      <w:r>
        <w:rPr>
          <w:rFonts w:hint="eastAsia"/>
        </w:rPr>
        <w:t>53</w:t>
      </w:r>
      <w:r>
        <w:rPr>
          <w:rFonts w:hint="eastAsia"/>
        </w:rPr>
        <w:t>条</w:t>
      </w:r>
      <w:r>
        <w:rPr>
          <w:rFonts w:hint="eastAsia"/>
        </w:rPr>
        <w:t>(</w:t>
      </w:r>
      <w:r>
        <w:t>b</w:t>
      </w:r>
      <w:r>
        <w:rPr>
          <w:rFonts w:hint="eastAsia"/>
        </w:rPr>
        <w:t>)</w:t>
      </w:r>
      <w:r>
        <w:rPr>
          <w:rFonts w:hint="eastAsia"/>
        </w:rPr>
        <w:t>款：直至对保险条例实现谐调之前，社会保险法事务局应对《基本法》所规约的全体雇员适用本法律条款，其理解是，根据上述条款，凡向不属《社会保险法》所述之列的雇员支付的款额，均应由政府所涉机构的预算承担。”</w:t>
      </w:r>
    </w:p>
    <w:p w:rsidR="00000000" w:rsidRDefault="00000000">
      <w:pPr>
        <w:rPr>
          <w:rFonts w:hint="eastAsia"/>
        </w:rPr>
      </w:pPr>
      <w:r>
        <w:rPr>
          <w:rFonts w:hint="eastAsia"/>
        </w:rPr>
        <w:tab/>
        <w:t xml:space="preserve">70.  </w:t>
      </w:r>
      <w:r>
        <w:rPr>
          <w:rFonts w:hint="eastAsia"/>
        </w:rPr>
        <w:t>第</w:t>
      </w:r>
      <w:r>
        <w:rPr>
          <w:rFonts w:hint="eastAsia"/>
        </w:rPr>
        <w:t>48</w:t>
      </w:r>
      <w:r>
        <w:rPr>
          <w:rFonts w:hint="eastAsia"/>
        </w:rPr>
        <w:t>至</w:t>
      </w:r>
      <w:r>
        <w:rPr>
          <w:rFonts w:hint="eastAsia"/>
        </w:rPr>
        <w:t>52</w:t>
      </w:r>
      <w:r>
        <w:rPr>
          <w:rFonts w:hint="eastAsia"/>
        </w:rPr>
        <w:t>条规定了患病雇员生病期间应享有的病假、假期的长短、和病假工资，以及雇员转诊前往医疗委员会专科医疗机构医治的程序。</w:t>
      </w:r>
    </w:p>
    <w:p w:rsidR="00000000" w:rsidRDefault="00000000">
      <w:pPr>
        <w:rPr>
          <w:rFonts w:hint="eastAsia"/>
        </w:rPr>
      </w:pPr>
      <w:r>
        <w:rPr>
          <w:rFonts w:hint="eastAsia"/>
        </w:rPr>
        <w:tab/>
        <w:t xml:space="preserve">71.  </w:t>
      </w:r>
      <w:r>
        <w:rPr>
          <w:rFonts w:hint="eastAsia"/>
        </w:rPr>
        <w:t>这清楚地阐明，上述《基本法》规定了国家雇员应享有的医疗照顾。</w:t>
      </w:r>
    </w:p>
    <w:p w:rsidR="00000000" w:rsidRDefault="00000000">
      <w:pPr>
        <w:rPr>
          <w:rFonts w:hint="eastAsia"/>
        </w:rPr>
      </w:pPr>
      <w:r>
        <w:rPr>
          <w:rFonts w:hint="eastAsia"/>
        </w:rPr>
        <w:t>72.1959</w:t>
      </w:r>
      <w:r>
        <w:rPr>
          <w:rFonts w:hint="eastAsia"/>
        </w:rPr>
        <w:t>年颁布的第</w:t>
      </w:r>
      <w:r>
        <w:rPr>
          <w:rFonts w:hint="eastAsia"/>
        </w:rPr>
        <w:t>92</w:t>
      </w:r>
      <w:r>
        <w:rPr>
          <w:rFonts w:hint="eastAsia"/>
        </w:rPr>
        <w:t>号《社会保险法》规定了对工伤事故赔偿的条款，规定阐明如下：</w:t>
      </w:r>
    </w:p>
    <w:p w:rsidR="00000000" w:rsidRDefault="00000000">
      <w:pPr>
        <w:ind w:left="1000"/>
        <w:rPr>
          <w:rFonts w:hint="eastAsia"/>
        </w:rPr>
      </w:pPr>
      <w:r>
        <w:rPr>
          <w:rFonts w:hint="eastAsia"/>
        </w:rPr>
        <w:tab/>
      </w:r>
      <w:r>
        <w:rPr>
          <w:rFonts w:hint="eastAsia"/>
        </w:rPr>
        <w:tab/>
      </w:r>
      <w:r>
        <w:rPr>
          <w:rFonts w:hint="eastAsia"/>
        </w:rPr>
        <w:t>“第</w:t>
      </w:r>
      <w:r>
        <w:rPr>
          <w:rFonts w:hint="eastAsia"/>
        </w:rPr>
        <w:t>25</w:t>
      </w:r>
      <w:r>
        <w:rPr>
          <w:rFonts w:hint="eastAsia"/>
        </w:rPr>
        <w:t>条：当局应负责对受伤者的治疗直至工伤痊愈，或证明其失残；</w:t>
      </w:r>
    </w:p>
    <w:p w:rsidR="00000000" w:rsidRDefault="00000000">
      <w:pPr>
        <w:ind w:left="1000"/>
        <w:rPr>
          <w:rFonts w:hint="eastAsia"/>
        </w:rPr>
      </w:pPr>
      <w:r>
        <w:rPr>
          <w:rFonts w:hint="eastAsia"/>
        </w:rPr>
        <w:tab/>
      </w:r>
      <w:r>
        <w:rPr>
          <w:rFonts w:hint="eastAsia"/>
        </w:rPr>
        <w:tab/>
      </w:r>
      <w:r>
        <w:rPr>
          <w:rFonts w:hint="eastAsia"/>
        </w:rPr>
        <w:t>“第</w:t>
      </w:r>
      <w:r>
        <w:rPr>
          <w:rFonts w:hint="eastAsia"/>
        </w:rPr>
        <w:t>26</w:t>
      </w:r>
      <w:r>
        <w:rPr>
          <w:rFonts w:hint="eastAsia"/>
        </w:rPr>
        <w:t>条：在开具伤残证时应对由事故造成的致残度作出评定，或在事故发生即日起的一年之后仍无法康复痊愈的情况下，应按理事会具体规定的格式和内容，由当局医生开具一份医务证明；</w:t>
      </w:r>
    </w:p>
    <w:p w:rsidR="00000000" w:rsidRDefault="00000000">
      <w:pPr>
        <w:ind w:left="1000"/>
        <w:rPr>
          <w:rFonts w:hint="eastAsia"/>
        </w:rPr>
      </w:pPr>
      <w:r>
        <w:rPr>
          <w:rFonts w:hint="eastAsia"/>
        </w:rPr>
        <w:tab/>
      </w:r>
      <w:r>
        <w:rPr>
          <w:rFonts w:hint="eastAsia"/>
        </w:rPr>
        <w:tab/>
      </w:r>
      <w:r>
        <w:rPr>
          <w:rFonts w:hint="eastAsia"/>
        </w:rPr>
        <w:t>“第</w:t>
      </w:r>
      <w:r>
        <w:rPr>
          <w:rFonts w:hint="eastAsia"/>
        </w:rPr>
        <w:t>31</w:t>
      </w:r>
      <w:r>
        <w:rPr>
          <w:rFonts w:hint="eastAsia"/>
        </w:rPr>
        <w:t>条：若根据评定，终生残疾度未超过</w:t>
      </w:r>
      <w:r>
        <w:rPr>
          <w:rFonts w:hint="eastAsia"/>
        </w:rPr>
        <w:t>35%</w:t>
      </w:r>
      <w:r>
        <w:rPr>
          <w:rFonts w:hint="eastAsia"/>
        </w:rPr>
        <w:t>总残疾率的情况下，受伤工人有权得到相当于按其失残比例乘于五年半全残养恤金值计算出的赔偿额；赔偿以一笔结清的方式付讫；</w:t>
      </w:r>
    </w:p>
    <w:p w:rsidR="00000000" w:rsidRDefault="00000000">
      <w:pPr>
        <w:ind w:left="1000"/>
        <w:rPr>
          <w:rFonts w:hint="eastAsia"/>
        </w:rPr>
      </w:pPr>
      <w:r>
        <w:rPr>
          <w:rFonts w:hint="eastAsia"/>
        </w:rPr>
        <w:tab/>
      </w:r>
      <w:r>
        <w:rPr>
          <w:rFonts w:hint="eastAsia"/>
        </w:rPr>
        <w:tab/>
      </w:r>
      <w:r>
        <w:rPr>
          <w:rFonts w:hint="eastAsia"/>
        </w:rPr>
        <w:t>“第</w:t>
      </w:r>
      <w:r>
        <w:rPr>
          <w:rFonts w:hint="eastAsia"/>
        </w:rPr>
        <w:t>33</w:t>
      </w:r>
      <w:r>
        <w:rPr>
          <w:rFonts w:hint="eastAsia"/>
        </w:rPr>
        <w:t>条：如工伤者原已受过工伤事故，则应按以下规则计算对他的赔偿：</w:t>
      </w:r>
    </w:p>
    <w:p w:rsidR="00000000" w:rsidRDefault="00000000">
      <w:pPr>
        <w:pStyle w:val="a7"/>
        <w:ind w:left="2031"/>
        <w:rPr>
          <w:rFonts w:hint="eastAsia"/>
        </w:rPr>
      </w:pPr>
      <w:r>
        <w:rPr>
          <w:rFonts w:hint="eastAsia"/>
        </w:rPr>
        <w:t>1.</w:t>
      </w:r>
      <w:r>
        <w:rPr>
          <w:rFonts w:hint="eastAsia"/>
        </w:rPr>
        <w:tab/>
      </w:r>
      <w:r>
        <w:rPr>
          <w:rFonts w:hint="eastAsia"/>
        </w:rPr>
        <w:t>倘若本次工伤与上次工伤形成的总残疾百分比未超过</w:t>
      </w:r>
      <w:r>
        <w:rPr>
          <w:rFonts w:hint="eastAsia"/>
        </w:rPr>
        <w:t>35%</w:t>
      </w:r>
      <w:r>
        <w:rPr>
          <w:rFonts w:hint="eastAsia"/>
        </w:rPr>
        <w:t>，则应仅按由最近一次工伤的致残比例及其在事故发生时的工资幅度，计算出对工伤者的赔偿额。</w:t>
      </w:r>
    </w:p>
    <w:p w:rsidR="00000000" w:rsidRDefault="00000000">
      <w:pPr>
        <w:pStyle w:val="a7"/>
        <w:ind w:left="2031"/>
        <w:rPr>
          <w:rFonts w:hint="eastAsia"/>
        </w:rPr>
      </w:pPr>
      <w:r>
        <w:rPr>
          <w:rFonts w:hint="eastAsia"/>
        </w:rPr>
        <w:t>2.</w:t>
      </w:r>
      <w:r>
        <w:rPr>
          <w:rFonts w:hint="eastAsia"/>
        </w:rPr>
        <w:tab/>
      </w:r>
      <w:r>
        <w:rPr>
          <w:rFonts w:hint="eastAsia"/>
        </w:rPr>
        <w:t>倘若本次工伤与上次工伤造成的总残疾百分比相当于或超过</w:t>
      </w:r>
      <w:r>
        <w:rPr>
          <w:rFonts w:hint="eastAsia"/>
        </w:rPr>
        <w:t>35%</w:t>
      </w:r>
      <w:r>
        <w:rPr>
          <w:rFonts w:hint="eastAsia"/>
        </w:rPr>
        <w:t>，他亦应得到如下赔偿：</w:t>
      </w:r>
    </w:p>
    <w:p w:rsidR="00000000" w:rsidRDefault="00000000">
      <w:pPr>
        <w:pStyle w:val="a2"/>
        <w:numPr>
          <w:ilvl w:val="0"/>
          <w:numId w:val="73"/>
        </w:numPr>
        <w:ind w:left="2531" w:hanging="510"/>
        <w:rPr>
          <w:rFonts w:hint="eastAsia"/>
        </w:rPr>
      </w:pPr>
      <w:r>
        <w:rPr>
          <w:rFonts w:hint="eastAsia"/>
        </w:rPr>
        <w:t>工伤者若曾因上次工伤事故得到过一笔兑付的赔偿金，则应根据他蒙受的所有工伤致残总百分比，及其最近一次工伤时的工资幅度，计算出他的养恤金；</w:t>
      </w:r>
    </w:p>
    <w:p w:rsidR="00000000" w:rsidRDefault="00000000">
      <w:pPr>
        <w:pStyle w:val="a2"/>
        <w:numPr>
          <w:ilvl w:val="0"/>
          <w:numId w:val="73"/>
        </w:numPr>
        <w:ind w:left="2531" w:hanging="510"/>
        <w:rPr>
          <w:rFonts w:hint="eastAsia"/>
        </w:rPr>
      </w:pPr>
      <w:r>
        <w:rPr>
          <w:rFonts w:hint="eastAsia"/>
        </w:rPr>
        <w:t>倘若工伤者已经有权领取伤残养恤金，则应根据他所蒙受的所有工伤致残总百分比，及其最近一次工伤时的工资幅度，计算出他的养恤金，但由此确定的养恤金额不得低于最近一次事故发生时其原有养恤金的幅度。</w:t>
      </w:r>
    </w:p>
    <w:p w:rsidR="00000000" w:rsidRDefault="00000000">
      <w:pPr>
        <w:ind w:left="1000"/>
        <w:rPr>
          <w:rFonts w:hint="eastAsia"/>
        </w:rPr>
      </w:pPr>
      <w:r>
        <w:rPr>
          <w:rFonts w:hint="eastAsia"/>
        </w:rPr>
        <w:tab/>
      </w:r>
      <w:r>
        <w:rPr>
          <w:rFonts w:hint="eastAsia"/>
        </w:rPr>
        <w:tab/>
      </w:r>
      <w:r>
        <w:rPr>
          <w:rFonts w:hint="eastAsia"/>
        </w:rPr>
        <w:t>“第</w:t>
      </w:r>
      <w:r>
        <w:rPr>
          <w:rFonts w:hint="eastAsia"/>
        </w:rPr>
        <w:t>40</w:t>
      </w:r>
      <w:r>
        <w:rPr>
          <w:rFonts w:hint="eastAsia"/>
        </w:rPr>
        <w:t>条：只要一发生工伤事故，雇主即有义务将受伤者送往当局所指定的地点进行救治。根据当局理事机构确立的条例，受伤者前往治疗地点的来回接送费得由当局承担。”</w:t>
      </w:r>
    </w:p>
    <w:p w:rsidR="00000000" w:rsidRDefault="00000000">
      <w:pPr>
        <w:rPr>
          <w:rFonts w:hint="eastAsia"/>
        </w:rPr>
      </w:pPr>
      <w:r>
        <w:rPr>
          <w:rFonts w:hint="eastAsia"/>
        </w:rPr>
        <w:tab/>
        <w:t xml:space="preserve">73.  </w:t>
      </w:r>
      <w:r>
        <w:rPr>
          <w:rFonts w:hint="eastAsia"/>
        </w:rPr>
        <w:t>上述《社会保险法》未规定对孕妇的保险福利。然而，有关国家雇员的《基本法》第</w:t>
      </w:r>
      <w:r>
        <w:t>3</w:t>
      </w:r>
      <w:r>
        <w:rPr>
          <w:rFonts w:hint="eastAsia"/>
        </w:rPr>
        <w:t>部分第</w:t>
      </w:r>
      <w:r>
        <w:t>2</w:t>
      </w:r>
      <w:r>
        <w:rPr>
          <w:rFonts w:hint="eastAsia"/>
        </w:rPr>
        <w:t>节第八章载有这方面的规定。《基本法》第</w:t>
      </w:r>
      <w:r>
        <w:rPr>
          <w:rFonts w:hint="eastAsia"/>
        </w:rPr>
        <w:t>54</w:t>
      </w:r>
      <w:r>
        <w:rPr>
          <w:rFonts w:hint="eastAsia"/>
        </w:rPr>
        <w:t>条规定如下：</w:t>
      </w:r>
    </w:p>
    <w:p w:rsidR="00000000" w:rsidRDefault="00000000">
      <w:pPr>
        <w:pStyle w:val="x0"/>
        <w:rPr>
          <w:rFonts w:hint="eastAsia"/>
        </w:rPr>
      </w:pPr>
      <w:r>
        <w:rPr>
          <w:rFonts w:hint="eastAsia"/>
        </w:rPr>
        <w:t>“</w:t>
      </w:r>
      <w:r>
        <w:rPr>
          <w:rFonts w:hint="eastAsia"/>
        </w:rPr>
        <w:t>(</w:t>
      </w:r>
      <w:r>
        <w:t>a</w:t>
      </w:r>
      <w:r>
        <w:rPr>
          <w:rFonts w:hint="eastAsia"/>
        </w:rPr>
        <w:t>)</w:t>
      </w:r>
      <w:r>
        <w:rPr>
          <w:rFonts w:hint="eastAsia"/>
        </w:rPr>
        <w:tab/>
      </w:r>
      <w:r>
        <w:rPr>
          <w:rFonts w:hint="eastAsia"/>
        </w:rPr>
        <w:t>女雇员怀孕，通常从第九个月起，应得到</w:t>
      </w:r>
      <w:r>
        <w:rPr>
          <w:rFonts w:hint="eastAsia"/>
        </w:rPr>
        <w:t>75</w:t>
      </w:r>
      <w:r>
        <w:rPr>
          <w:rFonts w:hint="eastAsia"/>
        </w:rPr>
        <w:t>天的全薪产假。即使新生婴儿死亡，也应给予全假。</w:t>
      </w:r>
    </w:p>
    <w:p w:rsidR="00000000" w:rsidRDefault="00000000">
      <w:pPr>
        <w:pStyle w:val="x0"/>
        <w:rPr>
          <w:rFonts w:hint="eastAsia"/>
        </w:rPr>
      </w:pPr>
      <w:r>
        <w:rPr>
          <w:rFonts w:hint="eastAsia"/>
        </w:rPr>
        <w:t>“</w:t>
      </w:r>
      <w:r>
        <w:rPr>
          <w:rFonts w:hint="eastAsia"/>
        </w:rPr>
        <w:t>(</w:t>
      </w:r>
      <w:r>
        <w:t>b</w:t>
      </w:r>
      <w:r>
        <w:rPr>
          <w:rFonts w:hint="eastAsia"/>
        </w:rPr>
        <w:t>)</w:t>
      </w:r>
      <w:r>
        <w:rPr>
          <w:rFonts w:hint="eastAsia"/>
        </w:rPr>
        <w:tab/>
      </w:r>
      <w:r>
        <w:rPr>
          <w:rFonts w:hint="eastAsia"/>
        </w:rPr>
        <w:t>产假的批准，必须以经适当验证的医生证明为依据，以证实妇女的怀孕期已达九个月。</w:t>
      </w:r>
    </w:p>
    <w:p w:rsidR="00000000" w:rsidRDefault="00000000">
      <w:pPr>
        <w:pStyle w:val="x0"/>
        <w:rPr>
          <w:rFonts w:hint="eastAsia"/>
        </w:rPr>
      </w:pPr>
      <w:r>
        <w:rPr>
          <w:rFonts w:hint="eastAsia"/>
        </w:rPr>
        <w:t>“</w:t>
      </w:r>
      <w:r>
        <w:rPr>
          <w:rFonts w:hint="eastAsia"/>
        </w:rPr>
        <w:t>(</w:t>
      </w:r>
      <w:r>
        <w:t>c</w:t>
      </w:r>
      <w:r>
        <w:rPr>
          <w:rFonts w:hint="eastAsia"/>
        </w:rPr>
        <w:t>)</w:t>
      </w:r>
      <w:r>
        <w:rPr>
          <w:rFonts w:hint="eastAsia"/>
        </w:rPr>
        <w:tab/>
      </w:r>
      <w:r>
        <w:rPr>
          <w:rFonts w:hint="eastAsia"/>
        </w:rPr>
        <w:t>倘若婴儿在第九个月的孕期时出生，还未曾来得及提出产假申请，产妇只能从生育即日起，休</w:t>
      </w:r>
      <w:r>
        <w:rPr>
          <w:rFonts w:hint="eastAsia"/>
        </w:rPr>
        <w:t>60</w:t>
      </w:r>
      <w:r>
        <w:rPr>
          <w:rFonts w:hint="eastAsia"/>
        </w:rPr>
        <w:t>天的产假。</w:t>
      </w:r>
    </w:p>
    <w:p w:rsidR="00000000" w:rsidRDefault="00000000">
      <w:pPr>
        <w:pStyle w:val="x0"/>
        <w:rPr>
          <w:rFonts w:hint="eastAsia"/>
        </w:rPr>
      </w:pPr>
      <w:r>
        <w:rPr>
          <w:rFonts w:hint="eastAsia"/>
        </w:rPr>
        <w:t>“</w:t>
      </w:r>
      <w:r>
        <w:rPr>
          <w:rFonts w:hint="eastAsia"/>
        </w:rPr>
        <w:t>(</w:t>
      </w:r>
      <w:r>
        <w:t>d</w:t>
      </w:r>
      <w:r>
        <w:rPr>
          <w:rFonts w:hint="eastAsia"/>
        </w:rPr>
        <w:t>)</w:t>
      </w:r>
      <w:r>
        <w:rPr>
          <w:rFonts w:hint="eastAsia"/>
        </w:rPr>
        <w:tab/>
      </w:r>
      <w:r>
        <w:rPr>
          <w:rFonts w:hint="eastAsia"/>
        </w:rPr>
        <w:t>倘若婴儿在第七至第九个月的怀孕期时出生，则可批准产妇从生育即日起，休为期</w:t>
      </w:r>
      <w:r>
        <w:rPr>
          <w:rFonts w:hint="eastAsia"/>
        </w:rPr>
        <w:t>75</w:t>
      </w:r>
      <w:r>
        <w:rPr>
          <w:rFonts w:hint="eastAsia"/>
        </w:rPr>
        <w:t>天的产假。</w:t>
      </w:r>
    </w:p>
    <w:p w:rsidR="00000000" w:rsidRDefault="00000000">
      <w:pPr>
        <w:pStyle w:val="x0"/>
        <w:rPr>
          <w:rFonts w:hint="eastAsia"/>
        </w:rPr>
      </w:pPr>
      <w:r>
        <w:rPr>
          <w:rFonts w:hint="eastAsia"/>
        </w:rPr>
        <w:t>“</w:t>
      </w:r>
      <w:r>
        <w:rPr>
          <w:rFonts w:hint="eastAsia"/>
        </w:rPr>
        <w:t>(</w:t>
      </w:r>
      <w:r>
        <w:t>e</w:t>
      </w:r>
      <w:r>
        <w:rPr>
          <w:rFonts w:hint="eastAsia"/>
        </w:rPr>
        <w:t>)</w:t>
      </w:r>
      <w:r>
        <w:rPr>
          <w:rFonts w:hint="eastAsia"/>
        </w:rPr>
        <w:tab/>
      </w:r>
      <w:r>
        <w:rPr>
          <w:rFonts w:hint="eastAsia"/>
        </w:rPr>
        <w:t>对于要求延长产假期的怀孕女雇员，可准予按领取</w:t>
      </w:r>
      <w:r>
        <w:rPr>
          <w:rFonts w:hint="eastAsia"/>
        </w:rPr>
        <w:t>80%</w:t>
      </w:r>
      <w:r>
        <w:rPr>
          <w:rFonts w:hint="eastAsia"/>
        </w:rPr>
        <w:t>工资的方式再休一个月的产假，此外，还可延长一个月不带薪金的产假。</w:t>
      </w:r>
    </w:p>
    <w:p w:rsidR="00000000" w:rsidRDefault="00000000">
      <w:pPr>
        <w:pStyle w:val="x0"/>
        <w:rPr>
          <w:rFonts w:hint="eastAsia"/>
        </w:rPr>
      </w:pPr>
      <w:r>
        <w:rPr>
          <w:rFonts w:hint="eastAsia"/>
        </w:rPr>
        <w:t>“</w:t>
      </w:r>
      <w:r>
        <w:rPr>
          <w:rFonts w:hint="eastAsia"/>
        </w:rPr>
        <w:t>(</w:t>
      </w:r>
      <w:r>
        <w:t>f</w:t>
      </w:r>
      <w:r>
        <w:rPr>
          <w:rFonts w:hint="eastAsia"/>
        </w:rPr>
        <w:t>)</w:t>
      </w:r>
      <w:r>
        <w:rPr>
          <w:rFonts w:hint="eastAsia"/>
        </w:rPr>
        <w:tab/>
      </w:r>
      <w:r>
        <w:rPr>
          <w:rFonts w:hint="eastAsia"/>
        </w:rPr>
        <w:t>对不满一周岁婴儿进行母乳喂养的雇员，可准许在每日工时中划出一个小时的哺乳时间。本法律第</w:t>
      </w:r>
      <w:r>
        <w:rPr>
          <w:rFonts w:hint="eastAsia"/>
        </w:rPr>
        <w:t>44</w:t>
      </w:r>
      <w:r>
        <w:rPr>
          <w:rFonts w:hint="eastAsia"/>
        </w:rPr>
        <w:t>条</w:t>
      </w:r>
      <w:r>
        <w:rPr>
          <w:rFonts w:hint="eastAsia"/>
        </w:rPr>
        <w:t>(</w:t>
      </w:r>
      <w:r>
        <w:t>d</w:t>
      </w:r>
      <w:r>
        <w:rPr>
          <w:rFonts w:hint="eastAsia"/>
        </w:rPr>
        <w:t>)</w:t>
      </w:r>
      <w:r>
        <w:rPr>
          <w:rFonts w:hint="eastAsia"/>
        </w:rPr>
        <w:t>款规定不适用于哺乳时间。”</w:t>
      </w:r>
    </w:p>
    <w:p w:rsidR="00000000" w:rsidRDefault="00000000">
      <w:pPr>
        <w:rPr>
          <w:rFonts w:hint="eastAsia"/>
        </w:rPr>
      </w:pPr>
      <w:r>
        <w:rPr>
          <w:rFonts w:hint="eastAsia"/>
        </w:rPr>
        <w:tab/>
        <w:t>74.  1959</w:t>
      </w:r>
      <w:r>
        <w:rPr>
          <w:rFonts w:hint="eastAsia"/>
        </w:rPr>
        <w:t>年第</w:t>
      </w:r>
      <w:r>
        <w:rPr>
          <w:rFonts w:hint="eastAsia"/>
        </w:rPr>
        <w:t>91</w:t>
      </w:r>
      <w:r>
        <w:rPr>
          <w:rFonts w:hint="eastAsia"/>
        </w:rPr>
        <w:t>号法第</w:t>
      </w:r>
      <w:r>
        <w:rPr>
          <w:rFonts w:hint="eastAsia"/>
        </w:rPr>
        <w:t>133</w:t>
      </w:r>
      <w:r>
        <w:rPr>
          <w:rFonts w:hint="eastAsia"/>
        </w:rPr>
        <w:t>条，经</w:t>
      </w:r>
      <w:r>
        <w:rPr>
          <w:rFonts w:hint="eastAsia"/>
        </w:rPr>
        <w:t>1968</w:t>
      </w:r>
      <w:r>
        <w:rPr>
          <w:rFonts w:hint="eastAsia"/>
        </w:rPr>
        <w:t>年第</w:t>
      </w:r>
      <w:r>
        <w:rPr>
          <w:rFonts w:hint="eastAsia"/>
        </w:rPr>
        <w:t>46</w:t>
      </w:r>
      <w:r>
        <w:rPr>
          <w:rFonts w:hint="eastAsia"/>
        </w:rPr>
        <w:t>号立法法令和</w:t>
      </w:r>
      <w:r>
        <w:rPr>
          <w:rFonts w:hint="eastAsia"/>
        </w:rPr>
        <w:t>1984</w:t>
      </w:r>
      <w:r>
        <w:rPr>
          <w:rFonts w:hint="eastAsia"/>
        </w:rPr>
        <w:t>年</w:t>
      </w:r>
      <w:r>
        <w:t>8</w:t>
      </w:r>
      <w:r>
        <w:rPr>
          <w:rFonts w:hint="eastAsia"/>
        </w:rPr>
        <w:t>月</w:t>
      </w:r>
      <w:r>
        <w:t>6</w:t>
      </w:r>
      <w:r>
        <w:rPr>
          <w:rFonts w:hint="eastAsia"/>
        </w:rPr>
        <w:t>日第</w:t>
      </w:r>
      <w:r>
        <w:t>6</w:t>
      </w:r>
      <w:r>
        <w:rPr>
          <w:rFonts w:hint="eastAsia"/>
        </w:rPr>
        <w:t>号立法法令修订后，规定如下：</w:t>
      </w:r>
    </w:p>
    <w:p w:rsidR="00000000" w:rsidRDefault="00000000">
      <w:pPr>
        <w:pStyle w:val="x0"/>
        <w:rPr>
          <w:rFonts w:hint="eastAsia"/>
        </w:rPr>
      </w:pPr>
      <w:r>
        <w:rPr>
          <w:rFonts w:hint="eastAsia"/>
        </w:rPr>
        <w:t>“</w:t>
      </w:r>
      <w:r>
        <w:rPr>
          <w:rFonts w:hint="eastAsia"/>
        </w:rPr>
        <w:t>(</w:t>
      </w:r>
      <w:r>
        <w:t>a</w:t>
      </w:r>
      <w:r>
        <w:rPr>
          <w:rFonts w:hint="eastAsia"/>
        </w:rPr>
        <w:t>)</w:t>
      </w:r>
      <w:r>
        <w:rPr>
          <w:rFonts w:hint="eastAsia"/>
        </w:rPr>
        <w:tab/>
      </w:r>
      <w:r>
        <w:rPr>
          <w:rFonts w:hint="eastAsia"/>
        </w:rPr>
        <w:t>工作妇女有权享有产前和产后为期</w:t>
      </w:r>
      <w:r>
        <w:rPr>
          <w:rFonts w:hint="eastAsia"/>
        </w:rPr>
        <w:t>75</w:t>
      </w:r>
      <w:r>
        <w:rPr>
          <w:rFonts w:hint="eastAsia"/>
        </w:rPr>
        <w:t>天的产假，产后部分的假期不得少于</w:t>
      </w:r>
      <w:r>
        <w:rPr>
          <w:rFonts w:hint="eastAsia"/>
        </w:rPr>
        <w:t>40</w:t>
      </w:r>
      <w:r>
        <w:rPr>
          <w:rFonts w:hint="eastAsia"/>
        </w:rPr>
        <w:t>天。产假的批准必须以经适当核准的医生证明为依据，以阐明婴儿的预产日期。</w:t>
      </w:r>
    </w:p>
    <w:p w:rsidR="00000000" w:rsidRDefault="00000000">
      <w:pPr>
        <w:pStyle w:val="x0"/>
        <w:rPr>
          <w:rFonts w:hint="eastAsia"/>
        </w:rPr>
      </w:pPr>
      <w:r>
        <w:rPr>
          <w:rFonts w:hint="eastAsia"/>
        </w:rPr>
        <w:t>“</w:t>
      </w:r>
      <w:r>
        <w:rPr>
          <w:rFonts w:hint="eastAsia"/>
        </w:rPr>
        <w:t>(</w:t>
      </w:r>
      <w:r>
        <w:t>b</w:t>
      </w:r>
      <w:r>
        <w:rPr>
          <w:rFonts w:hint="eastAsia"/>
        </w:rPr>
        <w:t>)</w:t>
      </w:r>
      <w:r>
        <w:rPr>
          <w:rFonts w:hint="eastAsia"/>
        </w:rPr>
        <w:tab/>
      </w:r>
      <w:r>
        <w:rPr>
          <w:rFonts w:hint="eastAsia"/>
        </w:rPr>
        <w:t>倘若婴儿在上款所述的</w:t>
      </w:r>
      <w:r>
        <w:rPr>
          <w:rFonts w:hint="eastAsia"/>
        </w:rPr>
        <w:t>40</w:t>
      </w:r>
      <w:r>
        <w:rPr>
          <w:rFonts w:hint="eastAsia"/>
        </w:rPr>
        <w:t>天期间出生，亦可准予该产妇相应地补足她的产后休假期，所增补的休假天数可从她应享有的年假中扣除，但若她的年假不足以抵补，则作为不带薪的休假处理。</w:t>
      </w:r>
    </w:p>
    <w:p w:rsidR="00000000" w:rsidRDefault="00000000">
      <w:pPr>
        <w:rPr>
          <w:rFonts w:hint="eastAsia"/>
        </w:rPr>
      </w:pPr>
      <w:r>
        <w:rPr>
          <w:rFonts w:hint="eastAsia"/>
        </w:rPr>
        <w:tab/>
        <w:t xml:space="preserve">75.  </w:t>
      </w:r>
      <w:r>
        <w:rPr>
          <w:rFonts w:hint="eastAsia"/>
        </w:rPr>
        <w:t>经</w:t>
      </w:r>
      <w:r>
        <w:rPr>
          <w:rFonts w:hint="eastAsia"/>
        </w:rPr>
        <w:t>1968</w:t>
      </w:r>
      <w:r>
        <w:rPr>
          <w:rFonts w:hint="eastAsia"/>
        </w:rPr>
        <w:t>年第</w:t>
      </w:r>
      <w:r>
        <w:rPr>
          <w:rFonts w:hint="eastAsia"/>
        </w:rPr>
        <w:t>46</w:t>
      </w:r>
      <w:r>
        <w:rPr>
          <w:rFonts w:hint="eastAsia"/>
        </w:rPr>
        <w:t>号立法法令修订的第</w:t>
      </w:r>
      <w:r>
        <w:rPr>
          <w:rFonts w:hint="eastAsia"/>
        </w:rPr>
        <w:t>134</w:t>
      </w:r>
      <w:r>
        <w:rPr>
          <w:rFonts w:hint="eastAsia"/>
        </w:rPr>
        <w:t>条进一步规定如下：</w:t>
      </w:r>
    </w:p>
    <w:p w:rsidR="00000000" w:rsidRDefault="00000000">
      <w:pPr>
        <w:ind w:left="1000"/>
        <w:rPr>
          <w:rFonts w:hint="eastAsia"/>
        </w:rPr>
      </w:pPr>
      <w:r>
        <w:rPr>
          <w:rFonts w:hint="eastAsia"/>
        </w:rPr>
        <w:tab/>
      </w:r>
      <w:r>
        <w:rPr>
          <w:rFonts w:hint="eastAsia"/>
        </w:rPr>
        <w:tab/>
      </w:r>
      <w:r>
        <w:rPr>
          <w:rFonts w:hint="eastAsia"/>
        </w:rPr>
        <w:t>“只要孕妇在产假开始之际，已经受雇主聘用连续工作达七个月，雇主就得依据上述条款的规定，在所准予的产假期间，为孕妇支付全额工资。”</w:t>
      </w:r>
    </w:p>
    <w:p w:rsidR="00000000" w:rsidRDefault="00000000">
      <w:pPr>
        <w:rPr>
          <w:rFonts w:hint="eastAsia"/>
        </w:rPr>
      </w:pPr>
      <w:r>
        <w:rPr>
          <w:rFonts w:hint="eastAsia"/>
        </w:rPr>
        <w:tab/>
        <w:t xml:space="preserve">76.  </w:t>
      </w:r>
      <w:r>
        <w:rPr>
          <w:rFonts w:hint="eastAsia"/>
        </w:rPr>
        <w:t>根据第</w:t>
      </w:r>
      <w:r>
        <w:rPr>
          <w:rFonts w:hint="eastAsia"/>
        </w:rPr>
        <w:t>135</w:t>
      </w:r>
      <w:r>
        <w:rPr>
          <w:rFonts w:hint="eastAsia"/>
        </w:rPr>
        <w:t>条的规定：</w:t>
      </w:r>
    </w:p>
    <w:p w:rsidR="00000000" w:rsidRDefault="00000000">
      <w:pPr>
        <w:ind w:left="1000"/>
        <w:rPr>
          <w:rFonts w:hint="eastAsia"/>
        </w:rPr>
      </w:pPr>
      <w:r>
        <w:rPr>
          <w:rFonts w:hint="eastAsia"/>
        </w:rPr>
        <w:tab/>
      </w:r>
      <w:r>
        <w:rPr>
          <w:rFonts w:hint="eastAsia"/>
        </w:rPr>
        <w:tab/>
      </w:r>
      <w:r>
        <w:rPr>
          <w:rFonts w:hint="eastAsia"/>
        </w:rPr>
        <w:t>“在根据上述第</w:t>
      </w:r>
      <w:r>
        <w:rPr>
          <w:rFonts w:hint="eastAsia"/>
        </w:rPr>
        <w:t>133</w:t>
      </w:r>
      <w:r>
        <w:rPr>
          <w:rFonts w:hint="eastAsia"/>
        </w:rPr>
        <w:t>条规定的休假期间，雇主不得因某一工人缺勤而予以解雇，也不得因经医生证明由怀孕引起的病症，或因生育致使女工缺勤无法上班而予以解雇。然而，总缺勤日期不得超过六个月。”</w:t>
      </w:r>
    </w:p>
    <w:p w:rsidR="00000000" w:rsidRDefault="00000000">
      <w:pPr>
        <w:rPr>
          <w:rFonts w:hint="eastAsia"/>
        </w:rPr>
      </w:pPr>
      <w:r>
        <w:rPr>
          <w:rFonts w:hint="eastAsia"/>
        </w:rPr>
        <w:tab/>
        <w:t xml:space="preserve">77.  </w:t>
      </w:r>
      <w:r>
        <w:rPr>
          <w:rFonts w:hint="eastAsia"/>
        </w:rPr>
        <w:t>根据第</w:t>
      </w:r>
      <w:r>
        <w:rPr>
          <w:rFonts w:hint="eastAsia"/>
        </w:rPr>
        <w:t>136</w:t>
      </w:r>
      <w:r>
        <w:rPr>
          <w:rFonts w:hint="eastAsia"/>
        </w:rPr>
        <w:t>条：</w:t>
      </w:r>
    </w:p>
    <w:p w:rsidR="00000000" w:rsidRDefault="00000000">
      <w:pPr>
        <w:ind w:left="1000"/>
        <w:rPr>
          <w:rFonts w:hint="eastAsia"/>
        </w:rPr>
      </w:pPr>
      <w:r>
        <w:rPr>
          <w:rFonts w:hint="eastAsia"/>
        </w:rPr>
        <w:tab/>
      </w:r>
      <w:r>
        <w:rPr>
          <w:rFonts w:hint="eastAsia"/>
        </w:rPr>
        <w:tab/>
      </w:r>
      <w:r>
        <w:rPr>
          <w:rFonts w:hint="eastAsia"/>
        </w:rPr>
        <w:t>“倘若某一女工按第</w:t>
      </w:r>
      <w:r>
        <w:rPr>
          <w:rFonts w:hint="eastAsia"/>
        </w:rPr>
        <w:t>133</w:t>
      </w:r>
      <w:r>
        <w:rPr>
          <w:rFonts w:hint="eastAsia"/>
        </w:rPr>
        <w:t>条的规定请了假，但随后被发现于休假期间在别处打工，她将失去她领取其应发工资的权利，但不影响雇主解雇她的权利。”</w:t>
      </w:r>
    </w:p>
    <w:p w:rsidR="00000000" w:rsidRDefault="00000000">
      <w:pPr>
        <w:rPr>
          <w:rFonts w:hint="eastAsia"/>
        </w:rPr>
      </w:pPr>
      <w:r>
        <w:rPr>
          <w:rFonts w:hint="eastAsia"/>
        </w:rPr>
        <w:tab/>
        <w:t xml:space="preserve">78.  </w:t>
      </w:r>
      <w:r>
        <w:rPr>
          <w:rFonts w:hint="eastAsia"/>
        </w:rPr>
        <w:t>根据第</w:t>
      </w:r>
      <w:r>
        <w:rPr>
          <w:rFonts w:hint="eastAsia"/>
        </w:rPr>
        <w:t>137</w:t>
      </w:r>
      <w:r>
        <w:rPr>
          <w:rFonts w:hint="eastAsia"/>
        </w:rPr>
        <w:t>条：</w:t>
      </w:r>
    </w:p>
    <w:p w:rsidR="00000000" w:rsidRDefault="00000000">
      <w:pPr>
        <w:ind w:left="1000"/>
        <w:rPr>
          <w:rFonts w:hint="eastAsia"/>
        </w:rPr>
      </w:pPr>
      <w:r>
        <w:rPr>
          <w:rFonts w:hint="eastAsia"/>
        </w:rPr>
        <w:tab/>
      </w:r>
      <w:r>
        <w:rPr>
          <w:rFonts w:hint="eastAsia"/>
        </w:rPr>
        <w:tab/>
      </w:r>
      <w:r>
        <w:rPr>
          <w:rFonts w:hint="eastAsia"/>
        </w:rPr>
        <w:t>“在女工生育即日起的随后</w:t>
      </w:r>
      <w:r>
        <w:rPr>
          <w:rFonts w:hint="eastAsia"/>
        </w:rPr>
        <w:t>18</w:t>
      </w:r>
      <w:r>
        <w:rPr>
          <w:rFonts w:hint="eastAsia"/>
        </w:rPr>
        <w:t>个月期间，凡进行母乳哺育的女工，除了法定的休息时间外，每天还可有两次婴儿哺乳时间，每次不得少于半小时。这两次哺乳时间应被视为工作时间，不得因此而扣减任何工资。”</w:t>
      </w:r>
    </w:p>
    <w:p w:rsidR="00000000" w:rsidRDefault="00000000">
      <w:pPr>
        <w:rPr>
          <w:rFonts w:hint="eastAsia"/>
        </w:rPr>
      </w:pPr>
      <w:r>
        <w:rPr>
          <w:rFonts w:hint="eastAsia"/>
        </w:rPr>
        <w:tab/>
        <w:t xml:space="preserve">79.  </w:t>
      </w:r>
      <w:r>
        <w:rPr>
          <w:rFonts w:hint="eastAsia"/>
        </w:rPr>
        <w:t>上述《社会保险法》规定了下列领取退休养恤金的情况：</w:t>
      </w:r>
    </w:p>
    <w:p w:rsidR="00000000" w:rsidRDefault="00000000">
      <w:pPr>
        <w:pStyle w:val="x0"/>
      </w:pPr>
      <w:r>
        <w:rPr>
          <w:rFonts w:hint="eastAsia"/>
        </w:rPr>
        <w:t>“</w:t>
      </w:r>
      <w:r>
        <w:rPr>
          <w:rFonts w:hint="eastAsia"/>
        </w:rPr>
        <w:t>(</w:t>
      </w:r>
      <w:r>
        <w:t>a</w:t>
      </w:r>
      <w:r>
        <w:rPr>
          <w:rFonts w:hint="eastAsia"/>
        </w:rPr>
        <w:t>)</w:t>
      </w:r>
      <w:r>
        <w:rPr>
          <w:rFonts w:hint="eastAsia"/>
        </w:rPr>
        <w:tab/>
      </w:r>
      <w:r>
        <w:rPr>
          <w:rFonts w:hint="eastAsia"/>
        </w:rPr>
        <w:t>在工作了不少于</w:t>
      </w:r>
      <w:r>
        <w:rPr>
          <w:rFonts w:hint="eastAsia"/>
        </w:rPr>
        <w:t>15</w:t>
      </w:r>
      <w:r>
        <w:rPr>
          <w:rFonts w:hint="eastAsia"/>
        </w:rPr>
        <w:t>年应计养恤金的工龄期后，年满</w:t>
      </w:r>
      <w:r>
        <w:rPr>
          <w:rFonts w:hint="eastAsia"/>
        </w:rPr>
        <w:t>60</w:t>
      </w:r>
      <w:r>
        <w:rPr>
          <w:rFonts w:hint="eastAsia"/>
        </w:rPr>
        <w:t>岁离职退休的受保人。</w:t>
      </w:r>
    </w:p>
    <w:p w:rsidR="00000000" w:rsidRDefault="00000000">
      <w:pPr>
        <w:pStyle w:val="x0"/>
        <w:rPr>
          <w:rFonts w:hint="eastAsia"/>
        </w:rPr>
      </w:pPr>
      <w:r>
        <w:rPr>
          <w:rFonts w:hint="eastAsia"/>
        </w:rPr>
        <w:t>“</w:t>
      </w:r>
      <w:r>
        <w:rPr>
          <w:rFonts w:hint="eastAsia"/>
        </w:rPr>
        <w:t>(</w:t>
      </w:r>
      <w:r>
        <w:t>b</w:t>
      </w:r>
      <w:r>
        <w:rPr>
          <w:rFonts w:hint="eastAsia"/>
        </w:rPr>
        <w:t>)</w:t>
      </w:r>
      <w:r>
        <w:rPr>
          <w:rFonts w:hint="eastAsia"/>
        </w:rPr>
        <w:tab/>
      </w:r>
      <w:r>
        <w:rPr>
          <w:rFonts w:hint="eastAsia"/>
        </w:rPr>
        <w:t>在工作了不少于</w:t>
      </w:r>
      <w:r>
        <w:rPr>
          <w:rFonts w:hint="eastAsia"/>
        </w:rPr>
        <w:t>20</w:t>
      </w:r>
      <w:r>
        <w:rPr>
          <w:rFonts w:hint="eastAsia"/>
        </w:rPr>
        <w:t>年的应计养恤金工龄期之后，只要年满</w:t>
      </w:r>
      <w:r>
        <w:rPr>
          <w:rFonts w:hint="eastAsia"/>
        </w:rPr>
        <w:t>55</w:t>
      </w:r>
      <w:r>
        <w:rPr>
          <w:rFonts w:hint="eastAsia"/>
        </w:rPr>
        <w:t>岁后，即自行提出辞职的受保人。在年满</w:t>
      </w:r>
      <w:r>
        <w:rPr>
          <w:rFonts w:hint="eastAsia"/>
        </w:rPr>
        <w:t>55</w:t>
      </w:r>
      <w:r>
        <w:rPr>
          <w:rFonts w:hint="eastAsia"/>
        </w:rPr>
        <w:t>岁前由于完全残疾而不能再工作，或已死亡的受保人，应作为上述辞职方式处理。”</w:t>
      </w:r>
    </w:p>
    <w:p w:rsidR="00000000" w:rsidRDefault="00000000">
      <w:pPr>
        <w:rPr>
          <w:rFonts w:hint="eastAsia"/>
        </w:rPr>
      </w:pPr>
      <w:r>
        <w:rPr>
          <w:rFonts w:hint="eastAsia"/>
        </w:rPr>
        <w:tab/>
        <w:t xml:space="preserve">80.  </w:t>
      </w:r>
      <w:r>
        <w:rPr>
          <w:rFonts w:hint="eastAsia"/>
        </w:rPr>
        <w:t>根据第</w:t>
      </w:r>
      <w:r>
        <w:rPr>
          <w:rFonts w:hint="eastAsia"/>
        </w:rPr>
        <w:t>58</w:t>
      </w:r>
      <w:r>
        <w:rPr>
          <w:rFonts w:hint="eastAsia"/>
        </w:rPr>
        <w:t>条的规定：</w:t>
      </w:r>
    </w:p>
    <w:p w:rsidR="00000000" w:rsidRDefault="00000000">
      <w:pPr>
        <w:ind w:left="1000"/>
        <w:rPr>
          <w:rFonts w:hint="eastAsia"/>
        </w:rPr>
      </w:pPr>
      <w:r>
        <w:rPr>
          <w:rFonts w:hint="eastAsia"/>
        </w:rPr>
        <w:tab/>
      </w:r>
      <w:r>
        <w:rPr>
          <w:rFonts w:hint="eastAsia"/>
        </w:rPr>
        <w:tab/>
      </w:r>
      <w:r>
        <w:rPr>
          <w:rFonts w:hint="eastAsia"/>
        </w:rPr>
        <w:t>“按最后两年支付缴纳金期间的平均工资，或按过去十年期间，任何连续支付缴纳金的五年中，无论哪一个支付缴纳金年度最高的月平均工资额的四十五分之一，发放应付退休养恤金。退休养恤金的最大比额不得超过上述最低月平均工资额的</w:t>
      </w:r>
      <w:r>
        <w:rPr>
          <w:rFonts w:hint="eastAsia"/>
        </w:rPr>
        <w:t>75%</w:t>
      </w:r>
      <w:r>
        <w:rPr>
          <w:rFonts w:hint="eastAsia"/>
        </w:rPr>
        <w:t>。在计算所述月均工资额时，应注意确保，受保人最后两年结束时的工资额与开始时的工资之间，差额不得超过</w:t>
      </w:r>
      <w:r>
        <w:rPr>
          <w:rFonts w:hint="eastAsia"/>
        </w:rPr>
        <w:t>15%</w:t>
      </w:r>
      <w:r>
        <w:rPr>
          <w:rFonts w:hint="eastAsia"/>
        </w:rPr>
        <w:t>，五年期期末的工资与开始时的月工资之间差额不超过</w:t>
      </w:r>
      <w:r>
        <w:rPr>
          <w:rFonts w:hint="eastAsia"/>
        </w:rPr>
        <w:t>30%</w:t>
      </w:r>
      <w:r>
        <w:rPr>
          <w:rFonts w:hint="eastAsia"/>
        </w:rPr>
        <w:t>。为了便于计算保险缴纳款的期限，零星月份按整年度计算。”</w:t>
      </w:r>
    </w:p>
    <w:p w:rsidR="00000000" w:rsidRDefault="00000000">
      <w:pPr>
        <w:rPr>
          <w:rFonts w:hint="eastAsia"/>
        </w:rPr>
      </w:pPr>
      <w:r>
        <w:rPr>
          <w:rFonts w:hint="eastAsia"/>
        </w:rPr>
        <w:tab/>
        <w:t xml:space="preserve">81.  </w:t>
      </w:r>
      <w:r>
        <w:rPr>
          <w:rFonts w:hint="eastAsia"/>
        </w:rPr>
        <w:t>根据第</w:t>
      </w:r>
      <w:r>
        <w:t>5</w:t>
      </w:r>
      <w:r>
        <w:rPr>
          <w:rFonts w:hint="eastAsia"/>
        </w:rPr>
        <w:t>9</w:t>
      </w:r>
      <w:r>
        <w:rPr>
          <w:rFonts w:hint="eastAsia"/>
        </w:rPr>
        <w:t>条：</w:t>
      </w:r>
    </w:p>
    <w:p w:rsidR="00000000" w:rsidRDefault="00000000">
      <w:pPr>
        <w:ind w:left="1000"/>
        <w:rPr>
          <w:rFonts w:hint="eastAsia"/>
        </w:rPr>
      </w:pPr>
      <w:r>
        <w:rPr>
          <w:rFonts w:hint="eastAsia"/>
        </w:rPr>
        <w:tab/>
      </w:r>
      <w:r>
        <w:rPr>
          <w:rFonts w:hint="eastAsia"/>
        </w:rPr>
        <w:tab/>
      </w:r>
      <w:r>
        <w:rPr>
          <w:rFonts w:hint="eastAsia"/>
        </w:rPr>
        <w:t>“倘若受保人在未履行完为领取退休养恤金所规定的缴纳期限，已年满</w:t>
      </w:r>
      <w:r>
        <w:rPr>
          <w:rFonts w:hint="eastAsia"/>
        </w:rPr>
        <w:t>60</w:t>
      </w:r>
      <w:r>
        <w:rPr>
          <w:rFonts w:hint="eastAsia"/>
        </w:rPr>
        <w:t>岁退休时，他可按其支付缴纳金最后二年的年工资率，或在他的缴纳金支付期不满两年的情况下，则参照其保险金的实缴期，按每一保险金缴纳年工资</w:t>
      </w:r>
      <w:r>
        <w:rPr>
          <w:rFonts w:hint="eastAsia"/>
        </w:rPr>
        <w:t>15%</w:t>
      </w:r>
      <w:r>
        <w:rPr>
          <w:rFonts w:hint="eastAsia"/>
        </w:rPr>
        <w:t>的比例，一次性付讫一笔结清的福利金。</w:t>
      </w:r>
    </w:p>
    <w:p w:rsidR="00000000" w:rsidRDefault="00000000">
      <w:pPr>
        <w:rPr>
          <w:rFonts w:hint="eastAsia"/>
        </w:rPr>
      </w:pPr>
      <w:r>
        <w:rPr>
          <w:rFonts w:hint="eastAsia"/>
        </w:rPr>
        <w:tab/>
        <w:t xml:space="preserve">82.  </w:t>
      </w:r>
      <w:r>
        <w:rPr>
          <w:rFonts w:hint="eastAsia"/>
        </w:rPr>
        <w:t>根据第</w:t>
      </w:r>
      <w:r>
        <w:rPr>
          <w:rFonts w:hint="eastAsia"/>
        </w:rPr>
        <w:t>60</w:t>
      </w:r>
      <w:r>
        <w:rPr>
          <w:rFonts w:hint="eastAsia"/>
        </w:rPr>
        <w:t>条：</w:t>
      </w:r>
    </w:p>
    <w:p w:rsidR="00000000" w:rsidRDefault="00000000">
      <w:pPr>
        <w:ind w:left="1000"/>
        <w:rPr>
          <w:rFonts w:hint="eastAsia"/>
        </w:rPr>
      </w:pPr>
      <w:r>
        <w:rPr>
          <w:rFonts w:hint="eastAsia"/>
        </w:rPr>
        <w:tab/>
      </w:r>
      <w:r>
        <w:rPr>
          <w:rFonts w:hint="eastAsia"/>
        </w:rPr>
        <w:tab/>
      </w:r>
      <w:r>
        <w:rPr>
          <w:rFonts w:hint="eastAsia"/>
        </w:rPr>
        <w:t>“如受保人在年满</w:t>
      </w:r>
      <w:r>
        <w:rPr>
          <w:rFonts w:hint="eastAsia"/>
        </w:rPr>
        <w:t>60</w:t>
      </w:r>
      <w:r>
        <w:rPr>
          <w:rFonts w:hint="eastAsia"/>
        </w:rPr>
        <w:t>岁之前因如下一些具体原因离职退休，他有权按下述比率领取上述条款阐明的一次性付讫的福利金：</w:t>
      </w:r>
    </w:p>
    <w:p w:rsidR="00000000" w:rsidRDefault="00000000">
      <w:pPr>
        <w:pStyle w:val="x0"/>
        <w:ind w:left="2031"/>
        <w:rPr>
          <w:rFonts w:hint="eastAsia"/>
        </w:rPr>
      </w:pPr>
      <w:r>
        <w:rPr>
          <w:rFonts w:hint="eastAsia"/>
        </w:rPr>
        <w:t>“</w:t>
      </w:r>
      <w:r>
        <w:rPr>
          <w:rFonts w:hint="eastAsia"/>
        </w:rPr>
        <w:t>(</w:t>
      </w:r>
      <w:r>
        <w:t>a</w:t>
      </w:r>
      <w:r>
        <w:rPr>
          <w:rFonts w:hint="eastAsia"/>
        </w:rPr>
        <w:t>)</w:t>
      </w:r>
      <w:r>
        <w:rPr>
          <w:rFonts w:hint="eastAsia"/>
        </w:rPr>
        <w:tab/>
      </w:r>
      <w:r>
        <w:rPr>
          <w:rFonts w:hint="eastAsia"/>
        </w:rPr>
        <w:t>在受保人因婚姻或生育第一个孩子辞职时，若她是在开具结婚证书即日起的六个月内，或生育即日起的三个月内辞职的，则应按上述段落所述平均工资的</w:t>
      </w:r>
      <w:r>
        <w:rPr>
          <w:rFonts w:hint="eastAsia"/>
        </w:rPr>
        <w:t>16%</w:t>
      </w:r>
      <w:r>
        <w:rPr>
          <w:rFonts w:hint="eastAsia"/>
        </w:rPr>
        <w:t>支付福利金。”</w:t>
      </w:r>
    </w:p>
    <w:p w:rsidR="00000000" w:rsidRDefault="00000000">
      <w:pPr>
        <w:pStyle w:val="x0"/>
        <w:ind w:left="2031"/>
        <w:rPr>
          <w:rFonts w:hint="eastAsia"/>
        </w:rPr>
      </w:pPr>
      <w:r>
        <w:rPr>
          <w:rFonts w:hint="eastAsia"/>
        </w:rPr>
        <w:t>“</w:t>
      </w:r>
      <w:r>
        <w:rPr>
          <w:rFonts w:hint="eastAsia"/>
        </w:rPr>
        <w:t>(</w:t>
      </w:r>
      <w:r>
        <w:t>b</w:t>
      </w:r>
      <w:r>
        <w:rPr>
          <w:rFonts w:hint="eastAsia"/>
        </w:rPr>
        <w:t>)</w:t>
      </w:r>
      <w:r>
        <w:rPr>
          <w:rFonts w:hint="eastAsia"/>
        </w:rPr>
        <w:tab/>
      </w:r>
      <w:r>
        <w:rPr>
          <w:rFonts w:hint="eastAsia"/>
        </w:rPr>
        <w:t>在本法律条款停止适用于受保人的情况下，若按月缴纳保险金的时间不足</w:t>
      </w:r>
      <w:r>
        <w:rPr>
          <w:rFonts w:hint="eastAsia"/>
        </w:rPr>
        <w:t>240</w:t>
      </w:r>
      <w:r>
        <w:rPr>
          <w:rFonts w:hint="eastAsia"/>
        </w:rPr>
        <w:t>个月，则应按如下比率发放应付福利金：</w:t>
      </w:r>
    </w:p>
    <w:p w:rsidR="00000000" w:rsidRDefault="00000000">
      <w:pPr>
        <w:ind w:left="2500"/>
        <w:rPr>
          <w:rFonts w:hint="eastAsia"/>
        </w:rPr>
      </w:pPr>
      <w:r>
        <w:rPr>
          <w:rFonts w:hint="eastAsia"/>
        </w:rPr>
        <w:t>若按月缴款的时间不到</w:t>
      </w:r>
      <w:r>
        <w:rPr>
          <w:rFonts w:hint="eastAsia"/>
        </w:rPr>
        <w:t>60</w:t>
      </w:r>
      <w:r>
        <w:rPr>
          <w:rFonts w:hint="eastAsia"/>
        </w:rPr>
        <w:t>，按</w:t>
      </w:r>
      <w:r>
        <w:rPr>
          <w:rFonts w:hint="eastAsia"/>
        </w:rPr>
        <w:t>11%</w:t>
      </w:r>
      <w:r>
        <w:rPr>
          <w:rFonts w:hint="eastAsia"/>
        </w:rPr>
        <w:t>支付。</w:t>
      </w:r>
    </w:p>
    <w:p w:rsidR="00000000" w:rsidRDefault="00000000">
      <w:pPr>
        <w:ind w:left="2500"/>
        <w:rPr>
          <w:rFonts w:hint="eastAsia"/>
        </w:rPr>
      </w:pPr>
      <w:r>
        <w:rPr>
          <w:rFonts w:hint="eastAsia"/>
        </w:rPr>
        <w:t>若按月缴款的时间至少达</w:t>
      </w:r>
      <w:r>
        <w:rPr>
          <w:rFonts w:hint="eastAsia"/>
        </w:rPr>
        <w:t>60</w:t>
      </w:r>
      <w:r>
        <w:rPr>
          <w:rFonts w:hint="eastAsia"/>
        </w:rPr>
        <w:t>但不足</w:t>
      </w:r>
      <w:r>
        <w:rPr>
          <w:rFonts w:hint="eastAsia"/>
        </w:rPr>
        <w:t>120</w:t>
      </w:r>
      <w:r>
        <w:rPr>
          <w:rFonts w:hint="eastAsia"/>
        </w:rPr>
        <w:t>，按</w:t>
      </w:r>
      <w:r>
        <w:rPr>
          <w:rFonts w:hint="eastAsia"/>
        </w:rPr>
        <w:t>13</w:t>
      </w:r>
      <w:r>
        <w:t>%</w:t>
      </w:r>
      <w:r>
        <w:rPr>
          <w:rFonts w:hint="eastAsia"/>
        </w:rPr>
        <w:t>支付。</w:t>
      </w:r>
    </w:p>
    <w:p w:rsidR="00000000" w:rsidRDefault="00000000">
      <w:pPr>
        <w:ind w:left="2500"/>
        <w:rPr>
          <w:rFonts w:hint="eastAsia"/>
        </w:rPr>
      </w:pPr>
      <w:r>
        <w:rPr>
          <w:rFonts w:hint="eastAsia"/>
        </w:rPr>
        <w:t>若按月缴款的时间达</w:t>
      </w:r>
      <w:r>
        <w:rPr>
          <w:rFonts w:hint="eastAsia"/>
        </w:rPr>
        <w:t>120</w:t>
      </w:r>
      <w:r>
        <w:rPr>
          <w:rFonts w:hint="eastAsia"/>
        </w:rPr>
        <w:t>，甚至更高者，按</w:t>
      </w:r>
      <w:r>
        <w:rPr>
          <w:rFonts w:hint="eastAsia"/>
        </w:rPr>
        <w:t>15%</w:t>
      </w:r>
      <w:r>
        <w:rPr>
          <w:rFonts w:hint="eastAsia"/>
        </w:rPr>
        <w:t>支付。”</w:t>
      </w:r>
    </w:p>
    <w:p w:rsidR="00000000" w:rsidRDefault="00000000">
      <w:pPr>
        <w:pStyle w:val="x0"/>
        <w:ind w:left="2031"/>
        <w:rPr>
          <w:rFonts w:hint="eastAsia"/>
        </w:rPr>
      </w:pPr>
      <w:r>
        <w:rPr>
          <w:rFonts w:hint="eastAsia"/>
        </w:rPr>
        <w:t>“</w:t>
      </w:r>
      <w:r>
        <w:rPr>
          <w:rFonts w:hint="eastAsia"/>
        </w:rPr>
        <w:t>(</w:t>
      </w:r>
      <w:r>
        <w:t>c</w:t>
      </w:r>
      <w:r>
        <w:rPr>
          <w:rFonts w:hint="eastAsia"/>
        </w:rPr>
        <w:t>)</w:t>
      </w:r>
      <w:r>
        <w:rPr>
          <w:rFonts w:hint="eastAsia"/>
        </w:rPr>
        <w:tab/>
      </w:r>
      <w:r>
        <w:rPr>
          <w:rFonts w:hint="eastAsia"/>
        </w:rPr>
        <w:t>除以上段落所述的福利金外，受保人还有权领取第</w:t>
      </w:r>
      <w:r>
        <w:rPr>
          <w:rFonts w:hint="eastAsia"/>
        </w:rPr>
        <w:t>71</w:t>
      </w:r>
      <w:r>
        <w:rPr>
          <w:rFonts w:hint="eastAsia"/>
        </w:rPr>
        <w:t>条之二</w:t>
      </w:r>
      <w:r>
        <w:rPr>
          <w:rFonts w:hint="eastAsia"/>
        </w:rPr>
        <w:t>(</w:t>
      </w:r>
      <w:r>
        <w:t>a</w:t>
      </w:r>
      <w:r>
        <w:rPr>
          <w:rFonts w:hint="eastAsia"/>
        </w:rPr>
        <w:t>)</w:t>
      </w:r>
      <w:r>
        <w:rPr>
          <w:rFonts w:hint="eastAsia"/>
        </w:rPr>
        <w:t>第</w:t>
      </w:r>
      <w:r>
        <w:t>2</w:t>
      </w:r>
      <w:r>
        <w:rPr>
          <w:rFonts w:hint="eastAsia"/>
        </w:rPr>
        <w:t>款所述的报酬。”</w:t>
      </w:r>
    </w:p>
    <w:p w:rsidR="00000000" w:rsidRDefault="00000000">
      <w:pPr>
        <w:rPr>
          <w:rFonts w:hint="eastAsia"/>
        </w:rPr>
      </w:pPr>
      <w:r>
        <w:rPr>
          <w:rFonts w:hint="eastAsia"/>
        </w:rPr>
        <w:tab/>
        <w:t xml:space="preserve">83.  </w:t>
      </w:r>
      <w:r>
        <w:rPr>
          <w:rFonts w:hint="eastAsia"/>
        </w:rPr>
        <w:t>根据第</w:t>
      </w:r>
      <w:r>
        <w:rPr>
          <w:rFonts w:hint="eastAsia"/>
        </w:rPr>
        <w:t>61</w:t>
      </w:r>
      <w:r>
        <w:rPr>
          <w:rFonts w:hint="eastAsia"/>
        </w:rPr>
        <w:t>条：</w:t>
      </w:r>
    </w:p>
    <w:p w:rsidR="00000000" w:rsidRDefault="00000000">
      <w:pPr>
        <w:ind w:left="1000"/>
        <w:rPr>
          <w:rFonts w:hint="eastAsia"/>
        </w:rPr>
      </w:pPr>
      <w:r>
        <w:rPr>
          <w:rFonts w:hint="eastAsia"/>
        </w:rPr>
        <w:tab/>
      </w:r>
      <w:r>
        <w:rPr>
          <w:rFonts w:hint="eastAsia"/>
        </w:rPr>
        <w:tab/>
      </w:r>
      <w:r>
        <w:rPr>
          <w:rFonts w:hint="eastAsia"/>
        </w:rPr>
        <w:t>“如受保人提出要求，当局可将其养恤金领取权，折算成一笔资金，其数额将参照一项具体表单…等计算确定。”</w:t>
      </w:r>
    </w:p>
    <w:p w:rsidR="00000000" w:rsidRDefault="00000000">
      <w:pPr>
        <w:rPr>
          <w:rFonts w:hint="eastAsia"/>
        </w:rPr>
      </w:pPr>
      <w:r>
        <w:rPr>
          <w:rFonts w:hint="eastAsia"/>
        </w:rPr>
        <w:tab/>
        <w:t xml:space="preserve">84.  </w:t>
      </w:r>
      <w:r>
        <w:rPr>
          <w:rFonts w:hint="eastAsia"/>
        </w:rPr>
        <w:t>根据第</w:t>
      </w:r>
      <w:r>
        <w:rPr>
          <w:rFonts w:hint="eastAsia"/>
        </w:rPr>
        <w:t>61</w:t>
      </w:r>
      <w:r>
        <w:rPr>
          <w:rFonts w:hint="eastAsia"/>
        </w:rPr>
        <w:t>条之二：</w:t>
      </w:r>
    </w:p>
    <w:p w:rsidR="00000000" w:rsidRDefault="00000000">
      <w:pPr>
        <w:ind w:left="1000"/>
        <w:rPr>
          <w:rFonts w:hint="eastAsia"/>
        </w:rPr>
      </w:pPr>
      <w:r>
        <w:rPr>
          <w:rFonts w:hint="eastAsia"/>
        </w:rPr>
        <w:tab/>
      </w:r>
      <w:r>
        <w:rPr>
          <w:rFonts w:hint="eastAsia"/>
        </w:rPr>
        <w:tab/>
      </w:r>
      <w:r>
        <w:rPr>
          <w:rFonts w:hint="eastAsia"/>
        </w:rPr>
        <w:t>“除</w:t>
      </w:r>
      <w:r>
        <w:rPr>
          <w:rFonts w:hint="eastAsia"/>
        </w:rPr>
        <w:t>1959</w:t>
      </w:r>
      <w:r>
        <w:rPr>
          <w:rFonts w:hint="eastAsia"/>
        </w:rPr>
        <w:t>年第</w:t>
      </w:r>
      <w:r>
        <w:rPr>
          <w:rFonts w:hint="eastAsia"/>
        </w:rPr>
        <w:t>91</w:t>
      </w:r>
      <w:r>
        <w:rPr>
          <w:rFonts w:hint="eastAsia"/>
        </w:rPr>
        <w:t>号《劳工法》第</w:t>
      </w:r>
      <w:r>
        <w:rPr>
          <w:rFonts w:hint="eastAsia"/>
        </w:rPr>
        <w:t>76</w:t>
      </w:r>
      <w:r>
        <w:rPr>
          <w:rFonts w:hint="eastAsia"/>
        </w:rPr>
        <w:t>条第</w:t>
      </w:r>
      <w:r>
        <w:t>2</w:t>
      </w:r>
      <w:r>
        <w:rPr>
          <w:rFonts w:hint="eastAsia"/>
        </w:rPr>
        <w:t>至</w:t>
      </w:r>
      <w:r>
        <w:t>5</w:t>
      </w:r>
      <w:r>
        <w:rPr>
          <w:rFonts w:hint="eastAsia"/>
        </w:rPr>
        <w:t>款所载理由之外，若雇主以该条具体列明的任何一项理由解雇受保人，只要这项解雇成为最后的决定，就得从受保人在上述雇主聘用下的工期中，扣除四分之一可据以领取养恤金的工龄期。</w:t>
      </w:r>
    </w:p>
    <w:p w:rsidR="00000000" w:rsidRDefault="00000000">
      <w:pPr>
        <w:rPr>
          <w:rFonts w:hint="eastAsia"/>
        </w:rPr>
      </w:pPr>
      <w:r>
        <w:rPr>
          <w:rFonts w:hint="eastAsia"/>
        </w:rPr>
        <w:tab/>
        <w:t xml:space="preserve">85.  </w:t>
      </w:r>
      <w:r>
        <w:rPr>
          <w:rFonts w:hint="eastAsia"/>
        </w:rPr>
        <w:t>根据第</w:t>
      </w:r>
      <w:r>
        <w:rPr>
          <w:rFonts w:hint="eastAsia"/>
        </w:rPr>
        <w:t>62</w:t>
      </w:r>
      <w:r>
        <w:rPr>
          <w:rFonts w:hint="eastAsia"/>
        </w:rPr>
        <w:t>条：</w:t>
      </w:r>
    </w:p>
    <w:p w:rsidR="00000000" w:rsidRDefault="00000000">
      <w:pPr>
        <w:ind w:left="1000"/>
        <w:rPr>
          <w:rFonts w:hint="eastAsia"/>
        </w:rPr>
      </w:pPr>
      <w:r>
        <w:rPr>
          <w:rFonts w:hint="eastAsia"/>
        </w:rPr>
        <w:tab/>
      </w:r>
      <w:r>
        <w:rPr>
          <w:rFonts w:hint="eastAsia"/>
        </w:rPr>
        <w:tab/>
      </w:r>
      <w:r>
        <w:rPr>
          <w:rFonts w:hint="eastAsia"/>
        </w:rPr>
        <w:t>“受保人只要曾支付了为期一年以上的保险缴纳金，若失业长达两个月以上，即可以其福利金或养恤金为担保，向当局申请现款预支。社会事务和劳工部长应与主管机构的当局协商，决定用于确定预支现款数额的办法，以及现款支付和扣还的条件和程序。”</w:t>
      </w:r>
    </w:p>
    <w:p w:rsidR="00000000" w:rsidRDefault="00000000">
      <w:pPr>
        <w:rPr>
          <w:rFonts w:hint="eastAsia"/>
        </w:rPr>
      </w:pPr>
      <w:r>
        <w:rPr>
          <w:rFonts w:hint="eastAsia"/>
        </w:rPr>
        <w:tab/>
        <w:t xml:space="preserve">86.  </w:t>
      </w:r>
      <w:r>
        <w:rPr>
          <w:rFonts w:hint="eastAsia"/>
        </w:rPr>
        <w:t>《社会保障法》第</w:t>
      </w:r>
      <w:r>
        <w:rPr>
          <w:rFonts w:hint="eastAsia"/>
        </w:rPr>
        <w:t>62</w:t>
      </w:r>
      <w:r>
        <w:rPr>
          <w:rFonts w:hint="eastAsia"/>
        </w:rPr>
        <w:t>条规定了《经济、社会、文化权利国际公约》第</w:t>
      </w:r>
      <w:r>
        <w:t>9</w:t>
      </w:r>
      <w:r>
        <w:rPr>
          <w:rFonts w:hint="eastAsia"/>
        </w:rPr>
        <w:t>条所确认的社会保障权。据此，倘若受保人在工作期间，或从其离职停止工作即日计算起的六个月之内发生全面残疾或死亡时，即可支付残疾养恤金或死亡抚恤金，但残疾或死亡绝不可因工业事故所致，而且在发生死亡，或验证残疾时，受保人不得超过</w:t>
      </w:r>
      <w:r>
        <w:rPr>
          <w:rFonts w:hint="eastAsia"/>
        </w:rPr>
        <w:t>65</w:t>
      </w:r>
      <w:r>
        <w:rPr>
          <w:rFonts w:hint="eastAsia"/>
        </w:rPr>
        <w:t>岁。为了便于年龄计算，零星月份一律按整年计算。</w:t>
      </w:r>
    </w:p>
    <w:p w:rsidR="00000000" w:rsidRDefault="00000000">
      <w:pPr>
        <w:rPr>
          <w:rFonts w:hint="eastAsia"/>
        </w:rPr>
      </w:pPr>
      <w:r>
        <w:rPr>
          <w:rFonts w:hint="eastAsia"/>
        </w:rPr>
        <w:tab/>
        <w:t xml:space="preserve">87.  </w:t>
      </w:r>
      <w:r>
        <w:rPr>
          <w:rFonts w:hint="eastAsia"/>
        </w:rPr>
        <w:t>根据第</w:t>
      </w:r>
      <w:r>
        <w:rPr>
          <w:rFonts w:hint="eastAsia"/>
        </w:rPr>
        <w:t>63</w:t>
      </w:r>
      <w:r>
        <w:rPr>
          <w:rFonts w:hint="eastAsia"/>
        </w:rPr>
        <w:t>条：</w:t>
      </w:r>
    </w:p>
    <w:p w:rsidR="00000000" w:rsidRDefault="00000000">
      <w:pPr>
        <w:ind w:left="1000"/>
        <w:rPr>
          <w:rFonts w:hint="eastAsia"/>
        </w:rPr>
      </w:pPr>
      <w:r>
        <w:rPr>
          <w:rFonts w:hint="eastAsia"/>
        </w:rPr>
        <w:tab/>
      </w:r>
      <w:r>
        <w:rPr>
          <w:rFonts w:hint="eastAsia"/>
        </w:rPr>
        <w:tab/>
      </w:r>
      <w:r>
        <w:rPr>
          <w:rFonts w:hint="eastAsia"/>
        </w:rPr>
        <w:t>“受保人至少得连续支付六个月的缴纳金，或断断续续地支付</w:t>
      </w:r>
      <w:r>
        <w:rPr>
          <w:rFonts w:hint="eastAsia"/>
        </w:rPr>
        <w:t>12</w:t>
      </w:r>
      <w:r>
        <w:rPr>
          <w:rFonts w:hint="eastAsia"/>
        </w:rPr>
        <w:t>个月的缴纳金，才可领取全残养恤金或死亡抚恤金。”</w:t>
      </w:r>
    </w:p>
    <w:p w:rsidR="00000000" w:rsidRDefault="00000000">
      <w:pPr>
        <w:rPr>
          <w:rFonts w:hint="eastAsia"/>
        </w:rPr>
      </w:pPr>
      <w:r>
        <w:rPr>
          <w:rFonts w:hint="eastAsia"/>
        </w:rPr>
        <w:tab/>
        <w:t xml:space="preserve">88.  </w:t>
      </w:r>
      <w:r>
        <w:rPr>
          <w:rFonts w:hint="eastAsia"/>
        </w:rPr>
        <w:t>根据第</w:t>
      </w:r>
      <w:r>
        <w:rPr>
          <w:rFonts w:hint="eastAsia"/>
        </w:rPr>
        <w:t>64</w:t>
      </w:r>
      <w:r>
        <w:rPr>
          <w:rFonts w:hint="eastAsia"/>
        </w:rPr>
        <w:t>条：</w:t>
      </w:r>
    </w:p>
    <w:p w:rsidR="00000000" w:rsidRDefault="00000000">
      <w:pPr>
        <w:ind w:left="1000"/>
        <w:rPr>
          <w:rFonts w:hint="eastAsia"/>
        </w:rPr>
      </w:pPr>
      <w:r>
        <w:rPr>
          <w:rFonts w:hint="eastAsia"/>
        </w:rPr>
        <w:tab/>
      </w:r>
      <w:r>
        <w:rPr>
          <w:rFonts w:hint="eastAsia"/>
        </w:rPr>
        <w:tab/>
      </w:r>
      <w:r>
        <w:rPr>
          <w:rFonts w:hint="eastAsia"/>
        </w:rPr>
        <w:t>“终生全残养恤金或死亡抚恤金应计算如下：为支付缴纳金最后两年期间，或任何一个较短缴纳期内每月平均工资值的</w:t>
      </w:r>
      <w:r>
        <w:rPr>
          <w:rFonts w:hint="eastAsia"/>
        </w:rPr>
        <w:t>40%</w:t>
      </w:r>
      <w:r>
        <w:rPr>
          <w:rFonts w:hint="eastAsia"/>
        </w:rPr>
        <w:t>，或为按工作时支付缴纳金的年限，再加计三年得出的可得退休养恤金额的</w:t>
      </w:r>
      <w:r>
        <w:rPr>
          <w:rFonts w:hint="eastAsia"/>
        </w:rPr>
        <w:t>40%</w:t>
      </w:r>
      <w:r>
        <w:rPr>
          <w:rFonts w:hint="eastAsia"/>
        </w:rPr>
        <w:t>。不论按上述哪一种计算办法，取其中最大的数额。”</w:t>
      </w:r>
    </w:p>
    <w:p w:rsidR="00000000" w:rsidRDefault="00000000">
      <w:pPr>
        <w:rPr>
          <w:rFonts w:hint="eastAsia"/>
        </w:rPr>
      </w:pPr>
      <w:r>
        <w:rPr>
          <w:rFonts w:hint="eastAsia"/>
        </w:rPr>
        <w:tab/>
        <w:t xml:space="preserve">89.  </w:t>
      </w:r>
      <w:r>
        <w:rPr>
          <w:rFonts w:hint="eastAsia"/>
        </w:rPr>
        <w:t>根据第</w:t>
      </w:r>
      <w:r>
        <w:rPr>
          <w:rFonts w:hint="eastAsia"/>
        </w:rPr>
        <w:t>64</w:t>
      </w:r>
      <w:r>
        <w:rPr>
          <w:rFonts w:hint="eastAsia"/>
        </w:rPr>
        <w:t>条之二：</w:t>
      </w:r>
    </w:p>
    <w:p w:rsidR="00000000" w:rsidRDefault="00000000">
      <w:pPr>
        <w:pStyle w:val="x0"/>
        <w:rPr>
          <w:rFonts w:hint="eastAsia"/>
        </w:rPr>
      </w:pPr>
      <w:r>
        <w:rPr>
          <w:rFonts w:hint="eastAsia"/>
        </w:rPr>
        <w:t>“</w:t>
      </w:r>
      <w:r>
        <w:rPr>
          <w:rFonts w:hint="eastAsia"/>
        </w:rPr>
        <w:t>(</w:t>
      </w:r>
      <w:r>
        <w:t>a</w:t>
      </w:r>
      <w:r>
        <w:rPr>
          <w:rFonts w:hint="eastAsia"/>
        </w:rPr>
        <w:t>)</w:t>
      </w:r>
      <w:r>
        <w:tab/>
      </w:r>
      <w:r>
        <w:rPr>
          <w:rFonts w:hint="eastAsia"/>
        </w:rPr>
        <w:t>若曾支付过最后一年期间的缴纳金，受保人及其抚养者亦可按其年龄，领取相当于年工资比例的增补养恤金。根据附于本立法法令的第</w:t>
      </w:r>
      <w:r>
        <w:t>4</w:t>
      </w:r>
      <w:r>
        <w:rPr>
          <w:rFonts w:hint="eastAsia"/>
        </w:rPr>
        <w:t>号明细表，领取增补养恤金的情况如下：</w:t>
      </w:r>
    </w:p>
    <w:p w:rsidR="00000000" w:rsidRDefault="00000000">
      <w:pPr>
        <w:pStyle w:val="x0"/>
        <w:ind w:left="2281"/>
        <w:rPr>
          <w:rFonts w:hint="eastAsia"/>
        </w:rPr>
      </w:pPr>
      <w:r>
        <w:rPr>
          <w:rFonts w:hint="eastAsia"/>
        </w:rPr>
        <w:t>“</w:t>
      </w:r>
      <w:r>
        <w:rPr>
          <w:rFonts w:hint="eastAsia"/>
        </w:rPr>
        <w:t>(1)</w:t>
      </w:r>
      <w:r>
        <w:tab/>
      </w:r>
      <w:r>
        <w:rPr>
          <w:rFonts w:hint="eastAsia"/>
        </w:rPr>
        <w:t>受保人全面丧失能力的残疾。</w:t>
      </w:r>
    </w:p>
    <w:p w:rsidR="00000000" w:rsidRDefault="00000000">
      <w:pPr>
        <w:pStyle w:val="x0"/>
        <w:ind w:left="2281"/>
      </w:pPr>
      <w:r>
        <w:rPr>
          <w:rFonts w:hint="eastAsia"/>
        </w:rPr>
        <w:t>“</w:t>
      </w:r>
      <w:r>
        <w:rPr>
          <w:rFonts w:hint="eastAsia"/>
        </w:rPr>
        <w:t>(2)</w:t>
      </w:r>
      <w:r>
        <w:tab/>
      </w:r>
      <w:r>
        <w:rPr>
          <w:rFonts w:hint="eastAsia"/>
        </w:rPr>
        <w:t>受保人死亡。</w:t>
      </w:r>
    </w:p>
    <w:p w:rsidR="00000000" w:rsidRDefault="00000000">
      <w:pPr>
        <w:tabs>
          <w:tab w:val="left" w:pos="1560"/>
        </w:tabs>
        <w:ind w:left="1080"/>
        <w:rPr>
          <w:rFonts w:hint="eastAsia"/>
        </w:rPr>
      </w:pPr>
      <w:r>
        <w:t xml:space="preserve">   </w:t>
      </w:r>
      <w:r>
        <w:rPr>
          <w:rFonts w:hint="eastAsia"/>
        </w:rPr>
        <w:t>“在受保人部分失残</w:t>
      </w:r>
      <w:r>
        <w:rPr>
          <w:rFonts w:hint="eastAsia"/>
        </w:rPr>
        <w:t>(</w:t>
      </w:r>
      <w:r>
        <w:rPr>
          <w:rFonts w:hint="eastAsia"/>
        </w:rPr>
        <w:t>残疾度超过</w:t>
      </w:r>
      <w:r>
        <w:rPr>
          <w:rFonts w:hint="eastAsia"/>
        </w:rPr>
        <w:t>35%)</w:t>
      </w:r>
      <w:r>
        <w:rPr>
          <w:rFonts w:hint="eastAsia"/>
        </w:rPr>
        <w:t>的情况下，仅能偿付半数增补养恤金。”</w:t>
      </w:r>
    </w:p>
    <w:p w:rsidR="00000000" w:rsidRDefault="00000000">
      <w:pPr>
        <w:pStyle w:val="x0"/>
        <w:rPr>
          <w:rFonts w:hint="eastAsia"/>
        </w:rPr>
      </w:pPr>
      <w:r>
        <w:rPr>
          <w:rFonts w:hint="eastAsia"/>
        </w:rPr>
        <w:t>“</w:t>
      </w:r>
      <w:r>
        <w:rPr>
          <w:rFonts w:hint="eastAsia"/>
        </w:rPr>
        <w:t>(</w:t>
      </w:r>
      <w:r>
        <w:t>b</w:t>
      </w:r>
      <w:r>
        <w:rPr>
          <w:rFonts w:hint="eastAsia"/>
        </w:rPr>
        <w:t>)</w:t>
      </w:r>
      <w:r>
        <w:tab/>
      </w:r>
      <w:r>
        <w:rPr>
          <w:rFonts w:hint="eastAsia"/>
        </w:rPr>
        <w:t>受保人必须按下列所附条件，才可领取增补养恤金：</w:t>
      </w:r>
    </w:p>
    <w:p w:rsidR="00000000" w:rsidRDefault="00000000">
      <w:pPr>
        <w:pStyle w:val="x0"/>
        <w:ind w:left="2281"/>
        <w:rPr>
          <w:rFonts w:hint="eastAsia"/>
        </w:rPr>
      </w:pPr>
      <w:r>
        <w:rPr>
          <w:rFonts w:hint="eastAsia"/>
        </w:rPr>
        <w:t>“</w:t>
      </w:r>
      <w:r>
        <w:rPr>
          <w:rFonts w:hint="eastAsia"/>
        </w:rPr>
        <w:t>(1)</w:t>
      </w:r>
      <w:r>
        <w:tab/>
      </w:r>
      <w:r>
        <w:rPr>
          <w:rFonts w:hint="eastAsia"/>
        </w:rPr>
        <w:t>凡在本立法法令生效当日，业已在从事工作的受保人，必须从法令生效即日起的一年限期之内，向当局递交加入增补保险申请，而对于在该立法法令生效日之后才开始就业的受保人，必须在六个月的限期内提出加入申请。</w:t>
      </w:r>
    </w:p>
    <w:p w:rsidR="00000000" w:rsidRDefault="00000000">
      <w:pPr>
        <w:pStyle w:val="x0"/>
        <w:ind w:left="2281"/>
        <w:rPr>
          <w:rFonts w:hint="eastAsia"/>
        </w:rPr>
      </w:pPr>
      <w:r>
        <w:rPr>
          <w:rFonts w:hint="eastAsia"/>
        </w:rPr>
        <w:t>“</w:t>
      </w:r>
      <w:r>
        <w:rPr>
          <w:rFonts w:hint="eastAsia"/>
        </w:rPr>
        <w:t>(2)</w:t>
      </w:r>
      <w:r>
        <w:tab/>
      </w:r>
      <w:r>
        <w:rPr>
          <w:rFonts w:hint="eastAsia"/>
        </w:rPr>
        <w:t>凡愿选择加入这项保险的雇员，必须从每月工资中扣除百分之一款额作为缴纳金。</w:t>
      </w:r>
    </w:p>
    <w:p w:rsidR="00000000" w:rsidRDefault="00000000">
      <w:pPr>
        <w:pStyle w:val="x0"/>
        <w:ind w:left="2281"/>
        <w:rPr>
          <w:rFonts w:hint="eastAsia"/>
        </w:rPr>
      </w:pPr>
      <w:r>
        <w:rPr>
          <w:rFonts w:hint="eastAsia"/>
        </w:rPr>
        <w:t>“</w:t>
      </w:r>
      <w:r>
        <w:rPr>
          <w:rFonts w:hint="eastAsia"/>
        </w:rPr>
        <w:t>(3)</w:t>
      </w:r>
      <w:r>
        <w:tab/>
      </w:r>
      <w:r>
        <w:rPr>
          <w:rFonts w:hint="eastAsia"/>
        </w:rPr>
        <w:t>若受保人在其受保期间因工伤事故致残或死亡，本立法法令所附第</w:t>
      </w:r>
      <w:r>
        <w:t>4</w:t>
      </w:r>
      <w:r>
        <w:rPr>
          <w:rFonts w:hint="eastAsia"/>
        </w:rPr>
        <w:t xml:space="preserve"> </w:t>
      </w:r>
      <w:r>
        <w:rPr>
          <w:rFonts w:hint="eastAsia"/>
        </w:rPr>
        <w:t>号明细表具体规定的抚恤金率应增加</w:t>
      </w:r>
      <w:r>
        <w:rPr>
          <w:rFonts w:hint="eastAsia"/>
        </w:rPr>
        <w:t>50%</w:t>
      </w:r>
      <w:r>
        <w:rPr>
          <w:rFonts w:hint="eastAsia"/>
        </w:rPr>
        <w:t>。</w:t>
      </w:r>
    </w:p>
    <w:p w:rsidR="00000000" w:rsidRDefault="00000000">
      <w:pPr>
        <w:pStyle w:val="x0"/>
        <w:rPr>
          <w:rFonts w:hint="eastAsia"/>
        </w:rPr>
      </w:pPr>
      <w:r>
        <w:rPr>
          <w:rFonts w:hint="eastAsia"/>
        </w:rPr>
        <w:t>“</w:t>
      </w:r>
      <w:r>
        <w:rPr>
          <w:rFonts w:hint="eastAsia"/>
        </w:rPr>
        <w:t>(</w:t>
      </w:r>
      <w:r>
        <w:t>c</w:t>
      </w:r>
      <w:r>
        <w:rPr>
          <w:rFonts w:hint="eastAsia"/>
        </w:rPr>
        <w:t>)</w:t>
      </w:r>
      <w:r>
        <w:tab/>
      </w:r>
      <w:r>
        <w:rPr>
          <w:rFonts w:hint="eastAsia"/>
        </w:rPr>
        <w:t>应按社会保险事务局总干事根据理事会提议确定的条件和程序，规约拟列入的入保申请和月缴纳金支付方式的各项细节。</w:t>
      </w:r>
    </w:p>
    <w:p w:rsidR="00000000" w:rsidRDefault="00000000">
      <w:pPr>
        <w:pStyle w:val="x0"/>
        <w:rPr>
          <w:rFonts w:hint="eastAsia"/>
        </w:rPr>
      </w:pPr>
      <w:r>
        <w:rPr>
          <w:rFonts w:hint="eastAsia"/>
        </w:rPr>
        <w:t>“</w:t>
      </w:r>
      <w:r>
        <w:rPr>
          <w:rFonts w:hint="eastAsia"/>
        </w:rPr>
        <w:t>(</w:t>
      </w:r>
      <w:r>
        <w:t>d</w:t>
      </w:r>
      <w:r>
        <w:rPr>
          <w:rFonts w:hint="eastAsia"/>
        </w:rPr>
        <w:t>)</w:t>
      </w:r>
      <w:r>
        <w:tab/>
      </w:r>
      <w:r>
        <w:rPr>
          <w:rFonts w:hint="eastAsia"/>
        </w:rPr>
        <w:t>在受保人死亡的情况下，增补抚恤金应根据继承法规则分配。”</w:t>
      </w:r>
    </w:p>
    <w:p w:rsidR="00000000" w:rsidRDefault="00000000">
      <w:pPr>
        <w:rPr>
          <w:rFonts w:hint="eastAsia"/>
        </w:rPr>
      </w:pPr>
      <w:r>
        <w:tab/>
      </w:r>
      <w:r>
        <w:rPr>
          <w:rFonts w:hint="eastAsia"/>
        </w:rPr>
        <w:t>90.</w:t>
      </w:r>
      <w:r>
        <w:t xml:space="preserve">  </w:t>
      </w:r>
      <w:r>
        <w:rPr>
          <w:rFonts w:hint="eastAsia"/>
        </w:rPr>
        <w:t>根据第</w:t>
      </w:r>
      <w:r>
        <w:rPr>
          <w:rFonts w:hint="eastAsia"/>
        </w:rPr>
        <w:t>65</w:t>
      </w:r>
      <w:r>
        <w:rPr>
          <w:rFonts w:hint="eastAsia"/>
        </w:rPr>
        <w:t>条：</w:t>
      </w:r>
    </w:p>
    <w:p w:rsidR="00000000" w:rsidRDefault="00000000">
      <w:pPr>
        <w:ind w:left="1000"/>
        <w:rPr>
          <w:rFonts w:hint="eastAsia"/>
        </w:rPr>
      </w:pPr>
      <w:r>
        <w:tab/>
      </w:r>
      <w:r>
        <w:tab/>
      </w:r>
      <w:r>
        <w:rPr>
          <w:rFonts w:hint="eastAsia"/>
        </w:rPr>
        <w:t>“受保人可根据工伤事故保险医务仲裁条款，要求重新审查拟证明其非全面残疾，或评定其残疾百分比的报告。”</w:t>
      </w:r>
    </w:p>
    <w:p w:rsidR="00000000" w:rsidRDefault="00000000">
      <w:pPr>
        <w:rPr>
          <w:rFonts w:hint="eastAsia"/>
        </w:rPr>
      </w:pPr>
      <w:r>
        <w:tab/>
      </w:r>
      <w:r>
        <w:rPr>
          <w:rFonts w:hint="eastAsia"/>
        </w:rPr>
        <w:t>91.</w:t>
      </w:r>
      <w:r>
        <w:t xml:space="preserve">  </w:t>
      </w:r>
      <w:r>
        <w:rPr>
          <w:rFonts w:hint="eastAsia"/>
        </w:rPr>
        <w:t>第</w:t>
      </w:r>
      <w:r>
        <w:rPr>
          <w:rFonts w:hint="eastAsia"/>
        </w:rPr>
        <w:t>66</w:t>
      </w:r>
      <w:r>
        <w:rPr>
          <w:rFonts w:hint="eastAsia"/>
        </w:rPr>
        <w:t>条：</w:t>
      </w:r>
    </w:p>
    <w:p w:rsidR="00000000" w:rsidRDefault="00000000">
      <w:pPr>
        <w:ind w:left="1000"/>
        <w:rPr>
          <w:rFonts w:hint="eastAsia"/>
        </w:rPr>
      </w:pPr>
      <w:r>
        <w:tab/>
      </w:r>
      <w:r>
        <w:tab/>
      </w:r>
      <w:r>
        <w:rPr>
          <w:rFonts w:hint="eastAsia"/>
        </w:rPr>
        <w:t>“若年满</w:t>
      </w:r>
      <w:r>
        <w:rPr>
          <w:rFonts w:hint="eastAsia"/>
        </w:rPr>
        <w:t>60</w:t>
      </w:r>
      <w:r>
        <w:rPr>
          <w:rFonts w:hint="eastAsia"/>
        </w:rPr>
        <w:t>岁后还有工作能力的退休养恤金领取者，仍按本法所适用的条款作为工人受雇，那么这一工作期应作为他据以领取养恤金的工龄计算，但他的年龄不得超过</w:t>
      </w:r>
      <w:r>
        <w:rPr>
          <w:rFonts w:hint="eastAsia"/>
        </w:rPr>
        <w:t>65</w:t>
      </w:r>
      <w:r>
        <w:rPr>
          <w:rFonts w:hint="eastAsia"/>
        </w:rPr>
        <w:t>岁。</w:t>
      </w:r>
    </w:p>
    <w:p w:rsidR="00000000" w:rsidRDefault="00000000">
      <w:pPr>
        <w:ind w:left="1000"/>
        <w:rPr>
          <w:rFonts w:hint="eastAsia"/>
        </w:rPr>
      </w:pPr>
      <w:r>
        <w:tab/>
      </w:r>
      <w:r>
        <w:tab/>
      </w:r>
      <w:r>
        <w:rPr>
          <w:rFonts w:hint="eastAsia"/>
        </w:rPr>
        <w:t>“在这一期间，他的养恤金应按月平均工资的</w:t>
      </w:r>
      <w:r>
        <w:t>2</w:t>
      </w:r>
      <w:r>
        <w:rPr>
          <w:rFonts w:hint="eastAsia"/>
        </w:rPr>
        <w:t>.</w:t>
      </w:r>
      <w:r>
        <w:t>5</w:t>
      </w:r>
      <w:r>
        <w:rPr>
          <w:rFonts w:hint="eastAsia"/>
        </w:rPr>
        <w:t>%</w:t>
      </w:r>
      <w:r>
        <w:rPr>
          <w:rFonts w:hint="eastAsia"/>
        </w:rPr>
        <w:t>计算，但是所述估算数额最多绝对不得超过，据以计算其退休养恤金的月工资额的</w:t>
      </w:r>
      <w:r>
        <w:t>5</w:t>
      </w:r>
      <w:r>
        <w:rPr>
          <w:rFonts w:hint="eastAsia"/>
        </w:rPr>
        <w:t>%</w:t>
      </w:r>
      <w:r>
        <w:rPr>
          <w:rFonts w:hint="eastAsia"/>
        </w:rPr>
        <w:t>，因此，他的总工资额，加上他的养恤金不得超过当初他退休时所领取的工资额。如果上述两项收入总合超过了他退休时的工资额，则必须从养恤金中扣除超出部分的数额，但是这不会减损第</w:t>
      </w:r>
      <w:r>
        <w:rPr>
          <w:rFonts w:hint="eastAsia"/>
        </w:rPr>
        <w:t>58</w:t>
      </w:r>
      <w:r>
        <w:rPr>
          <w:rFonts w:hint="eastAsia"/>
        </w:rPr>
        <w:t>条所规定的其它条件。”</w:t>
      </w:r>
    </w:p>
    <w:p w:rsidR="00000000" w:rsidRDefault="00000000">
      <w:pPr>
        <w:rPr>
          <w:rFonts w:hint="eastAsia"/>
        </w:rPr>
      </w:pPr>
      <w:r>
        <w:tab/>
      </w:r>
      <w:r>
        <w:rPr>
          <w:rFonts w:hint="eastAsia"/>
        </w:rPr>
        <w:t>92.</w:t>
      </w:r>
      <w:r>
        <w:t xml:space="preserve">  </w:t>
      </w:r>
      <w:r>
        <w:rPr>
          <w:rFonts w:hint="eastAsia"/>
        </w:rPr>
        <w:t>遗属恤金构成《国际公约》第</w:t>
      </w:r>
      <w:r>
        <w:t>9</w:t>
      </w:r>
      <w:r>
        <w:rPr>
          <w:rFonts w:hint="eastAsia"/>
        </w:rPr>
        <w:t xml:space="preserve"> </w:t>
      </w:r>
      <w:r>
        <w:rPr>
          <w:rFonts w:hint="eastAsia"/>
        </w:rPr>
        <w:t>条所述社会保障权利的一部分。第</w:t>
      </w:r>
      <w:r>
        <w:rPr>
          <w:rFonts w:hint="eastAsia"/>
        </w:rPr>
        <w:t>92</w:t>
      </w:r>
      <w:r>
        <w:rPr>
          <w:rFonts w:hint="eastAsia"/>
        </w:rPr>
        <w:t>号《社会保险法》第</w:t>
      </w:r>
      <w:r>
        <w:rPr>
          <w:rFonts w:hint="eastAsia"/>
        </w:rPr>
        <w:t>24</w:t>
      </w:r>
      <w:r>
        <w:rPr>
          <w:rFonts w:hint="eastAsia"/>
        </w:rPr>
        <w:t>条列有关于遗属恤金的条款，规定工伤者或其死亡后的恤金领取者均有权根据本节所立的规则获得对其工伤的赔偿金。</w:t>
      </w:r>
    </w:p>
    <w:p w:rsidR="00000000" w:rsidRDefault="00000000">
      <w:pPr>
        <w:rPr>
          <w:rFonts w:hint="eastAsia"/>
        </w:rPr>
      </w:pPr>
      <w:r>
        <w:tab/>
      </w:r>
      <w:r>
        <w:rPr>
          <w:rFonts w:hint="eastAsia"/>
        </w:rPr>
        <w:t>93.</w:t>
      </w:r>
      <w:r>
        <w:t xml:space="preserve">  </w:t>
      </w:r>
      <w:r>
        <w:rPr>
          <w:rFonts w:hint="eastAsia"/>
        </w:rPr>
        <w:t>根据《社会保险法》第</w:t>
      </w:r>
      <w:r>
        <w:rPr>
          <w:rFonts w:hint="eastAsia"/>
        </w:rPr>
        <w:t>88</w:t>
      </w:r>
      <w:r>
        <w:rPr>
          <w:rFonts w:hint="eastAsia"/>
        </w:rPr>
        <w:t>条：</w:t>
      </w:r>
    </w:p>
    <w:p w:rsidR="00000000" w:rsidRDefault="00000000">
      <w:pPr>
        <w:ind w:left="1000"/>
        <w:rPr>
          <w:rFonts w:hint="eastAsia"/>
        </w:rPr>
      </w:pPr>
      <w:r>
        <w:tab/>
      </w:r>
      <w:r>
        <w:tab/>
      </w:r>
      <w:r>
        <w:rPr>
          <w:rFonts w:hint="eastAsia"/>
        </w:rPr>
        <w:t>“在养恤金领取者年满</w:t>
      </w:r>
      <w:r>
        <w:rPr>
          <w:rFonts w:hint="eastAsia"/>
        </w:rPr>
        <w:t>60</w:t>
      </w:r>
      <w:r>
        <w:rPr>
          <w:rFonts w:hint="eastAsia"/>
        </w:rPr>
        <w:t>岁后才与之结婚的寡妇，以及由此婚姻出生的子女均不得享有任何养恤金福利。”</w:t>
      </w:r>
    </w:p>
    <w:p w:rsidR="00000000" w:rsidRDefault="00000000">
      <w:pPr>
        <w:rPr>
          <w:rFonts w:hint="eastAsia"/>
        </w:rPr>
      </w:pPr>
      <w:r>
        <w:tab/>
      </w:r>
      <w:r>
        <w:rPr>
          <w:rFonts w:hint="eastAsia"/>
        </w:rPr>
        <w:t>94.</w:t>
      </w:r>
      <w:r>
        <w:t xml:space="preserve">  </w:t>
      </w:r>
      <w:r>
        <w:rPr>
          <w:rFonts w:hint="eastAsia"/>
        </w:rPr>
        <w:t>根据第</w:t>
      </w:r>
      <w:r>
        <w:rPr>
          <w:rFonts w:hint="eastAsia"/>
        </w:rPr>
        <w:t>89</w:t>
      </w:r>
      <w:r>
        <w:rPr>
          <w:rFonts w:hint="eastAsia"/>
        </w:rPr>
        <w:t>条：</w:t>
      </w:r>
    </w:p>
    <w:p w:rsidR="00000000" w:rsidRDefault="00000000">
      <w:pPr>
        <w:ind w:left="1000"/>
        <w:rPr>
          <w:rFonts w:hint="eastAsia"/>
        </w:rPr>
      </w:pPr>
      <w:r>
        <w:tab/>
      </w:r>
      <w:r>
        <w:tab/>
      </w:r>
      <w:r>
        <w:rPr>
          <w:rFonts w:hint="eastAsia"/>
        </w:rPr>
        <w:t>“若养恤金领取者或受保人死亡，他的遗属应有权按有关工伤事故的第</w:t>
      </w:r>
      <w:r>
        <w:t>3</w:t>
      </w:r>
      <w:r>
        <w:rPr>
          <w:rFonts w:hint="eastAsia"/>
        </w:rPr>
        <w:t>号明细表和有关退休、失残和死亡的第</w:t>
      </w:r>
      <w:r>
        <w:t>3</w:t>
      </w:r>
      <w:r>
        <w:rPr>
          <w:rFonts w:hint="eastAsia"/>
        </w:rPr>
        <w:t>(</w:t>
      </w:r>
      <w:r>
        <w:t>a</w:t>
      </w:r>
      <w:r>
        <w:rPr>
          <w:rFonts w:hint="eastAsia"/>
        </w:rPr>
        <w:t>)</w:t>
      </w:r>
      <w:r>
        <w:rPr>
          <w:rFonts w:hint="eastAsia"/>
        </w:rPr>
        <w:t>号明细表具体列明的比率获得养恤金。</w:t>
      </w:r>
    </w:p>
    <w:p w:rsidR="00000000" w:rsidRDefault="00000000">
      <w:pPr>
        <w:ind w:left="1000"/>
        <w:rPr>
          <w:rFonts w:hint="eastAsia"/>
        </w:rPr>
      </w:pPr>
      <w:r>
        <w:tab/>
      </w:r>
      <w:r>
        <w:tab/>
      </w:r>
      <w:r>
        <w:rPr>
          <w:rFonts w:hint="eastAsia"/>
        </w:rPr>
        <w:t>为了获得养恤金的目的，遗属应是：</w:t>
      </w:r>
    </w:p>
    <w:p w:rsidR="00000000" w:rsidRDefault="00000000">
      <w:pPr>
        <w:pStyle w:val="x0"/>
        <w:ind w:left="2281"/>
        <w:rPr>
          <w:rFonts w:hint="eastAsia"/>
        </w:rPr>
      </w:pPr>
      <w:r>
        <w:rPr>
          <w:rFonts w:hint="eastAsia"/>
        </w:rPr>
        <w:t>“</w:t>
      </w:r>
      <w:r>
        <w:rPr>
          <w:rFonts w:hint="eastAsia"/>
        </w:rPr>
        <w:t>(1)</w:t>
      </w:r>
      <w:r>
        <w:tab/>
      </w:r>
      <w:r>
        <w:rPr>
          <w:rFonts w:hint="eastAsia"/>
        </w:rPr>
        <w:t>养恤金领取者或受保人的遗孀。</w:t>
      </w:r>
    </w:p>
    <w:p w:rsidR="00000000" w:rsidRDefault="00000000">
      <w:pPr>
        <w:pStyle w:val="x0"/>
        <w:ind w:left="2281"/>
        <w:rPr>
          <w:rFonts w:hint="eastAsia"/>
        </w:rPr>
      </w:pPr>
      <w:r>
        <w:rPr>
          <w:rFonts w:hint="eastAsia"/>
        </w:rPr>
        <w:t>“</w:t>
      </w:r>
      <w:r>
        <w:rPr>
          <w:rFonts w:hint="eastAsia"/>
        </w:rPr>
        <w:t>(2)</w:t>
      </w:r>
      <w:r>
        <w:tab/>
      </w:r>
      <w:r>
        <w:rPr>
          <w:rFonts w:hint="eastAsia"/>
        </w:rPr>
        <w:t>其年龄未满</w:t>
      </w:r>
      <w:r>
        <w:rPr>
          <w:rFonts w:hint="eastAsia"/>
        </w:rPr>
        <w:t>21</w:t>
      </w:r>
      <w:r>
        <w:rPr>
          <w:rFonts w:hint="eastAsia"/>
        </w:rPr>
        <w:t>岁的儿子或兄弟。</w:t>
      </w:r>
    </w:p>
    <w:p w:rsidR="00000000" w:rsidRDefault="00000000">
      <w:pPr>
        <w:pStyle w:val="x0"/>
        <w:ind w:left="2281"/>
        <w:rPr>
          <w:rFonts w:hint="eastAsia"/>
        </w:rPr>
      </w:pPr>
      <w:r>
        <w:rPr>
          <w:rFonts w:hint="eastAsia"/>
        </w:rPr>
        <w:t>“</w:t>
      </w:r>
      <w:r>
        <w:rPr>
          <w:rFonts w:hint="eastAsia"/>
        </w:rPr>
        <w:t>(3)</w:t>
      </w:r>
      <w:r>
        <w:tab/>
      </w:r>
      <w:r>
        <w:rPr>
          <w:rFonts w:hint="eastAsia"/>
        </w:rPr>
        <w:t>其守寡、离婚和未婚的女儿及姊妹。</w:t>
      </w:r>
    </w:p>
    <w:p w:rsidR="00000000" w:rsidRDefault="00000000">
      <w:pPr>
        <w:pStyle w:val="x0"/>
        <w:ind w:left="2281"/>
        <w:rPr>
          <w:rFonts w:hint="eastAsia"/>
        </w:rPr>
      </w:pPr>
      <w:r>
        <w:rPr>
          <w:rFonts w:hint="eastAsia"/>
        </w:rPr>
        <w:t>“</w:t>
      </w:r>
      <w:r>
        <w:rPr>
          <w:rFonts w:hint="eastAsia"/>
        </w:rPr>
        <w:t>(4)</w:t>
      </w:r>
      <w:r>
        <w:tab/>
      </w:r>
      <w:r>
        <w:rPr>
          <w:rFonts w:hint="eastAsia"/>
        </w:rPr>
        <w:t>其父母。”</w:t>
      </w:r>
    </w:p>
    <w:p w:rsidR="00000000" w:rsidRDefault="00000000">
      <w:pPr>
        <w:rPr>
          <w:rFonts w:hint="eastAsia"/>
        </w:rPr>
      </w:pPr>
      <w:r>
        <w:tab/>
      </w:r>
      <w:r>
        <w:rPr>
          <w:rFonts w:hint="eastAsia"/>
        </w:rPr>
        <w:t>95.</w:t>
      </w:r>
      <w:r>
        <w:t xml:space="preserve">  </w:t>
      </w:r>
      <w:r>
        <w:rPr>
          <w:rFonts w:hint="eastAsia"/>
        </w:rPr>
        <w:t>为了领取明细表规定的恤金，兄弟、姊妹和父母都必须证明，他们当初均为已故者在世时的被瞻养者，而母亲除了死者的父亲之外，未与其他人结婚。如工作母亲死亡，她的子女亦有权领取本法所附第</w:t>
      </w:r>
      <w:r>
        <w:t>3</w:t>
      </w:r>
      <w:r>
        <w:rPr>
          <w:rFonts w:hint="eastAsia"/>
        </w:rPr>
        <w:t>号明细表具体规定的恤金。在妻子亡故的情况下，如妻子去世之际，丈夫因全面残疾无法从业，或无法从事可赚取收入的就业，丈夫亦有权享有上述明细表具体规定的恤金。</w:t>
      </w:r>
    </w:p>
    <w:p w:rsidR="00000000" w:rsidRDefault="00000000">
      <w:pPr>
        <w:rPr>
          <w:rFonts w:hint="eastAsia"/>
        </w:rPr>
      </w:pPr>
      <w:r>
        <w:tab/>
      </w:r>
      <w:r>
        <w:rPr>
          <w:rFonts w:hint="eastAsia"/>
        </w:rPr>
        <w:t>96.</w:t>
      </w:r>
      <w:r>
        <w:t xml:space="preserve">  </w:t>
      </w:r>
      <w:r>
        <w:rPr>
          <w:rFonts w:hint="eastAsia"/>
        </w:rPr>
        <w:t>第</w:t>
      </w:r>
      <w:r>
        <w:rPr>
          <w:rFonts w:hint="eastAsia"/>
        </w:rPr>
        <w:t>71</w:t>
      </w:r>
      <w:r>
        <w:rPr>
          <w:rFonts w:hint="eastAsia"/>
        </w:rPr>
        <w:t>条之二第</w:t>
      </w:r>
      <w:r>
        <w:t>2</w:t>
      </w:r>
      <w:r>
        <w:rPr>
          <w:rFonts w:hint="eastAsia"/>
        </w:rPr>
        <w:t>款规定的赔偿和该法律规定的一次性付讫的一笔款额，将按上述《劳工法》第</w:t>
      </w:r>
      <w:r>
        <w:rPr>
          <w:rFonts w:hint="eastAsia"/>
        </w:rPr>
        <w:t>82</w:t>
      </w:r>
      <w:r>
        <w:rPr>
          <w:rFonts w:hint="eastAsia"/>
        </w:rPr>
        <w:t>条规定在受保人的遗属之间摊分。</w:t>
      </w:r>
    </w:p>
    <w:p w:rsidR="00000000" w:rsidRDefault="00000000">
      <w:pPr>
        <w:rPr>
          <w:rFonts w:hint="eastAsia"/>
        </w:rPr>
      </w:pPr>
      <w:r>
        <w:tab/>
      </w:r>
      <w:r>
        <w:rPr>
          <w:rFonts w:hint="eastAsia"/>
        </w:rPr>
        <w:t>97.</w:t>
      </w:r>
      <w:r>
        <w:t xml:space="preserve">  </w:t>
      </w:r>
      <w:r>
        <w:rPr>
          <w:rFonts w:hint="eastAsia"/>
        </w:rPr>
        <w:t>根据第</w:t>
      </w:r>
      <w:r>
        <w:rPr>
          <w:rFonts w:hint="eastAsia"/>
        </w:rPr>
        <w:t>90</w:t>
      </w:r>
      <w:r>
        <w:rPr>
          <w:rFonts w:hint="eastAsia"/>
        </w:rPr>
        <w:t>条：</w:t>
      </w:r>
    </w:p>
    <w:p w:rsidR="00000000" w:rsidRDefault="00000000">
      <w:pPr>
        <w:ind w:left="1000"/>
        <w:rPr>
          <w:rFonts w:hint="eastAsia"/>
        </w:rPr>
      </w:pPr>
      <w:r>
        <w:tab/>
      </w:r>
      <w:r>
        <w:tab/>
      </w:r>
      <w:r>
        <w:rPr>
          <w:rFonts w:hint="eastAsia"/>
        </w:rPr>
        <w:t>“养恤金应支付给：</w:t>
      </w:r>
    </w:p>
    <w:p w:rsidR="00000000" w:rsidRDefault="00000000">
      <w:pPr>
        <w:pStyle w:val="x0"/>
        <w:ind w:left="2531"/>
        <w:rPr>
          <w:rFonts w:hint="eastAsia"/>
        </w:rPr>
      </w:pPr>
      <w:r>
        <w:rPr>
          <w:rFonts w:hint="eastAsia"/>
        </w:rPr>
        <w:t>“</w:t>
      </w:r>
      <w:r>
        <w:t>1</w:t>
      </w:r>
      <w:r>
        <w:rPr>
          <w:rFonts w:hint="eastAsia"/>
        </w:rPr>
        <w:t>.</w:t>
      </w:r>
      <w:r>
        <w:tab/>
      </w:r>
      <w:r>
        <w:rPr>
          <w:rFonts w:hint="eastAsia"/>
        </w:rPr>
        <w:t>遗孀维持终生生活，或直至她再婚或从事某种职业或其它形式的就业为止。</w:t>
      </w:r>
    </w:p>
    <w:p w:rsidR="00000000" w:rsidRDefault="00000000">
      <w:pPr>
        <w:pStyle w:val="x0"/>
        <w:ind w:left="2531"/>
        <w:rPr>
          <w:rFonts w:hint="eastAsia"/>
        </w:rPr>
      </w:pPr>
      <w:r>
        <w:rPr>
          <w:rFonts w:hint="eastAsia"/>
        </w:rPr>
        <w:t>“</w:t>
      </w:r>
      <w:r>
        <w:t>2</w:t>
      </w:r>
      <w:r>
        <w:rPr>
          <w:rFonts w:hint="eastAsia"/>
        </w:rPr>
        <w:t>.</w:t>
      </w:r>
      <w:r>
        <w:tab/>
      </w:r>
      <w:r>
        <w:rPr>
          <w:rFonts w:hint="eastAsia"/>
        </w:rPr>
        <w:t>女儿或姊妹，直至她们出嫁或从事某种职业或其它形式就业为止。</w:t>
      </w:r>
    </w:p>
    <w:p w:rsidR="00000000" w:rsidRDefault="00000000">
      <w:pPr>
        <w:pStyle w:val="x0"/>
        <w:ind w:left="2531"/>
        <w:rPr>
          <w:rFonts w:hint="eastAsia"/>
        </w:rPr>
      </w:pPr>
      <w:r>
        <w:rPr>
          <w:rFonts w:hint="eastAsia"/>
        </w:rPr>
        <w:t>“</w:t>
      </w:r>
      <w:r>
        <w:t>3</w:t>
      </w:r>
      <w:r>
        <w:rPr>
          <w:rFonts w:hint="eastAsia"/>
        </w:rPr>
        <w:t xml:space="preserve">. </w:t>
      </w:r>
      <w:r>
        <w:t xml:space="preserve"> </w:t>
      </w:r>
      <w:r>
        <w:rPr>
          <w:rFonts w:hint="eastAsia"/>
        </w:rPr>
        <w:t>处于下列情况下的</w:t>
      </w:r>
      <w:r>
        <w:rPr>
          <w:rFonts w:hint="eastAsia"/>
        </w:rPr>
        <w:t>21</w:t>
      </w:r>
      <w:r>
        <w:rPr>
          <w:rFonts w:hint="eastAsia"/>
        </w:rPr>
        <w:t>岁以上的儿子和兄弟：</w:t>
      </w:r>
    </w:p>
    <w:p w:rsidR="00000000" w:rsidRDefault="00000000">
      <w:pPr>
        <w:pStyle w:val="x0"/>
        <w:ind w:left="3281"/>
        <w:rPr>
          <w:rFonts w:hint="eastAsia"/>
        </w:rPr>
      </w:pPr>
      <w:r>
        <w:rPr>
          <w:rFonts w:hint="eastAsia"/>
        </w:rPr>
        <w:t>“</w:t>
      </w:r>
      <w:r>
        <w:rPr>
          <w:rFonts w:hint="eastAsia"/>
        </w:rPr>
        <w:t>(</w:t>
      </w:r>
      <w:r>
        <w:t>a</w:t>
      </w:r>
      <w:r>
        <w:rPr>
          <w:rFonts w:hint="eastAsia"/>
        </w:rPr>
        <w:t>)</w:t>
      </w:r>
      <w:r>
        <w:tab/>
      </w:r>
      <w:r>
        <w:rPr>
          <w:rFonts w:hint="eastAsia"/>
        </w:rPr>
        <w:t>若该恤金领取者是在教育机构中攻读的学生，亦可享受至</w:t>
      </w:r>
      <w:r>
        <w:rPr>
          <w:rFonts w:hint="eastAsia"/>
        </w:rPr>
        <w:t>24</w:t>
      </w:r>
      <w:r>
        <w:rPr>
          <w:rFonts w:hint="eastAsia"/>
        </w:rPr>
        <w:t>岁。</w:t>
      </w:r>
    </w:p>
    <w:p w:rsidR="00000000" w:rsidRDefault="00000000">
      <w:pPr>
        <w:pStyle w:val="x0"/>
        <w:ind w:left="3281"/>
        <w:rPr>
          <w:rFonts w:hint="eastAsia"/>
        </w:rPr>
      </w:pPr>
      <w:r>
        <w:rPr>
          <w:rFonts w:hint="eastAsia"/>
        </w:rPr>
        <w:t>“</w:t>
      </w:r>
      <w:r>
        <w:rPr>
          <w:rFonts w:hint="eastAsia"/>
        </w:rPr>
        <w:t>(</w:t>
      </w:r>
      <w:r>
        <w:t>b</w:t>
      </w:r>
      <w:r>
        <w:rPr>
          <w:rFonts w:hint="eastAsia"/>
        </w:rPr>
        <w:t>)</w:t>
      </w:r>
      <w:r>
        <w:tab/>
      </w:r>
      <w:r>
        <w:rPr>
          <w:rFonts w:hint="eastAsia"/>
        </w:rPr>
        <w:t>若他们患有全身残疾，不能自谋生活，只要处于残疾状况即可，但残疾必须经当局医生验证。</w:t>
      </w:r>
    </w:p>
    <w:p w:rsidR="00000000" w:rsidRDefault="00000000">
      <w:pPr>
        <w:tabs>
          <w:tab w:val="clear" w:pos="510"/>
        </w:tabs>
        <w:ind w:left="1320"/>
        <w:rPr>
          <w:rFonts w:hint="eastAsia"/>
        </w:rPr>
      </w:pPr>
      <w:r>
        <w:tab/>
        <w:t xml:space="preserve">  </w:t>
      </w:r>
      <w:r>
        <w:rPr>
          <w:rFonts w:hint="eastAsia"/>
        </w:rPr>
        <w:t>“女儿们从她们结婚即日起的十年之内，若离婚或守寡，即可恢复她们领取养恤金的权利，且不影响养恤金领取者其他眷属的权利。”</w:t>
      </w:r>
    </w:p>
    <w:p w:rsidR="00000000" w:rsidRDefault="00000000">
      <w:pPr>
        <w:rPr>
          <w:rFonts w:hint="eastAsia"/>
        </w:rPr>
      </w:pPr>
      <w:r>
        <w:rPr>
          <w:rFonts w:hint="eastAsia"/>
        </w:rPr>
        <w:tab/>
        <w:t xml:space="preserve">98.  </w:t>
      </w:r>
      <w:r>
        <w:rPr>
          <w:rFonts w:hint="eastAsia"/>
        </w:rPr>
        <w:t>根据第</w:t>
      </w:r>
      <w:r>
        <w:rPr>
          <w:rFonts w:hint="eastAsia"/>
        </w:rPr>
        <w:t>92</w:t>
      </w:r>
      <w:r>
        <w:rPr>
          <w:rFonts w:hint="eastAsia"/>
        </w:rPr>
        <w:t>条：</w:t>
      </w:r>
    </w:p>
    <w:p w:rsidR="00000000" w:rsidRDefault="00000000">
      <w:pPr>
        <w:ind w:left="1000"/>
        <w:rPr>
          <w:rFonts w:hint="eastAsia"/>
        </w:rPr>
      </w:pPr>
      <w:r>
        <w:rPr>
          <w:rFonts w:hint="eastAsia"/>
        </w:rPr>
        <w:tab/>
      </w:r>
      <w:r>
        <w:rPr>
          <w:rFonts w:hint="eastAsia"/>
        </w:rPr>
        <w:tab/>
      </w:r>
      <w:r>
        <w:rPr>
          <w:rFonts w:hint="eastAsia"/>
        </w:rPr>
        <w:t>“根据本法律，如每月应支付的养恤金款额不到</w:t>
      </w:r>
      <w:r>
        <w:rPr>
          <w:rFonts w:hint="eastAsia"/>
        </w:rPr>
        <w:t>10</w:t>
      </w:r>
      <w:r>
        <w:rPr>
          <w:rFonts w:hint="eastAsia"/>
        </w:rPr>
        <w:t>叙利亚镑，即可按季度支付。”</w:t>
      </w:r>
    </w:p>
    <w:p w:rsidR="00000000" w:rsidRDefault="00000000">
      <w:pPr>
        <w:rPr>
          <w:rFonts w:hint="eastAsia"/>
        </w:rPr>
      </w:pPr>
      <w:r>
        <w:rPr>
          <w:rFonts w:hint="eastAsia"/>
        </w:rPr>
        <w:tab/>
        <w:t xml:space="preserve">99.  </w:t>
      </w:r>
      <w:r>
        <w:rPr>
          <w:rFonts w:hint="eastAsia"/>
        </w:rPr>
        <w:t>根据第</w:t>
      </w:r>
      <w:r>
        <w:rPr>
          <w:rFonts w:hint="eastAsia"/>
        </w:rPr>
        <w:t>97</w:t>
      </w:r>
      <w:r>
        <w:rPr>
          <w:rFonts w:hint="eastAsia"/>
        </w:rPr>
        <w:t>条：</w:t>
      </w:r>
    </w:p>
    <w:p w:rsidR="00000000" w:rsidRDefault="00000000">
      <w:pPr>
        <w:ind w:left="1000"/>
        <w:rPr>
          <w:rFonts w:hint="eastAsia"/>
        </w:rPr>
      </w:pPr>
      <w:r>
        <w:rPr>
          <w:rFonts w:hint="eastAsia"/>
        </w:rPr>
        <w:tab/>
      </w:r>
      <w:r>
        <w:rPr>
          <w:rFonts w:hint="eastAsia"/>
        </w:rPr>
        <w:tab/>
      </w:r>
      <w:r>
        <w:rPr>
          <w:rFonts w:hint="eastAsia"/>
        </w:rPr>
        <w:t>“在寡妇、姊妹和女儿结婚时，当局应赠给她们相当于其六个月养恤金值的一笔款额。”</w:t>
      </w:r>
    </w:p>
    <w:p w:rsidR="00000000" w:rsidRDefault="00000000">
      <w:pPr>
        <w:rPr>
          <w:rFonts w:hint="eastAsia"/>
        </w:rPr>
      </w:pPr>
      <w:r>
        <w:rPr>
          <w:rFonts w:hint="eastAsia"/>
        </w:rPr>
        <w:tab/>
        <w:t xml:space="preserve">100.  </w:t>
      </w:r>
      <w:r>
        <w:rPr>
          <w:rFonts w:hint="eastAsia"/>
        </w:rPr>
        <w:t>《社会保险法》第</w:t>
      </w:r>
      <w:r>
        <w:rPr>
          <w:rFonts w:hint="eastAsia"/>
        </w:rPr>
        <w:t>24</w:t>
      </w:r>
      <w:r>
        <w:rPr>
          <w:rFonts w:hint="eastAsia"/>
        </w:rPr>
        <w:t>至</w:t>
      </w:r>
      <w:r>
        <w:rPr>
          <w:rFonts w:hint="eastAsia"/>
        </w:rPr>
        <w:t>35</w:t>
      </w:r>
      <w:r>
        <w:rPr>
          <w:rFonts w:hint="eastAsia"/>
        </w:rPr>
        <w:t>条列有关于工伤事故的规定，有关规定前面已经讲到。</w:t>
      </w:r>
    </w:p>
    <w:p w:rsidR="00000000" w:rsidRDefault="00000000">
      <w:pPr>
        <w:rPr>
          <w:rFonts w:hint="eastAsia"/>
        </w:rPr>
      </w:pPr>
      <w:r>
        <w:rPr>
          <w:rFonts w:hint="eastAsia"/>
        </w:rPr>
        <w:tab/>
        <w:t xml:space="preserve">101.  </w:t>
      </w:r>
      <w:r>
        <w:rPr>
          <w:rFonts w:hint="eastAsia"/>
        </w:rPr>
        <w:t>《社会保障法》虽按《国际公约》第</w:t>
      </w:r>
      <w:r>
        <w:t>9</w:t>
      </w:r>
      <w:r>
        <w:rPr>
          <w:rFonts w:hint="eastAsia"/>
        </w:rPr>
        <w:t xml:space="preserve"> </w:t>
      </w:r>
      <w:r>
        <w:rPr>
          <w:rFonts w:hint="eastAsia"/>
        </w:rPr>
        <w:t>条规定了失业救济金，但根据一项颁布的立法条款，已停止了救济金的颁发。</w:t>
      </w:r>
    </w:p>
    <w:p w:rsidR="00000000" w:rsidRDefault="00000000">
      <w:pPr>
        <w:spacing w:after="320"/>
      </w:pPr>
      <w:r>
        <w:rPr>
          <w:rFonts w:hint="eastAsia"/>
        </w:rPr>
        <w:tab/>
        <w:t xml:space="preserve">102.  </w:t>
      </w:r>
      <w:r>
        <w:rPr>
          <w:rFonts w:hint="eastAsia"/>
        </w:rPr>
        <w:t>至于家庭补贴，</w:t>
      </w:r>
      <w:r>
        <w:rPr>
          <w:rFonts w:hint="eastAsia"/>
        </w:rPr>
        <w:t>1980</w:t>
      </w:r>
      <w:r>
        <w:rPr>
          <w:rFonts w:hint="eastAsia"/>
        </w:rPr>
        <w:t>年</w:t>
      </w:r>
      <w:r>
        <w:t>6</w:t>
      </w:r>
      <w:r>
        <w:rPr>
          <w:rFonts w:hint="eastAsia"/>
        </w:rPr>
        <w:t>月</w:t>
      </w:r>
      <w:r>
        <w:rPr>
          <w:rFonts w:hint="eastAsia"/>
        </w:rPr>
        <w:t>28</w:t>
      </w:r>
      <w:r>
        <w:rPr>
          <w:rFonts w:hint="eastAsia"/>
        </w:rPr>
        <w:t>日共和国总统颁布的第</w:t>
      </w:r>
      <w:r>
        <w:rPr>
          <w:rFonts w:hint="eastAsia"/>
        </w:rPr>
        <w:t>43</w:t>
      </w:r>
      <w:r>
        <w:rPr>
          <w:rFonts w:hint="eastAsia"/>
        </w:rPr>
        <w:t>号法，规定向因遭穆斯林武装兄弟党派谋杀，以及在或由于与穆斯林武装兄弟党派的冲突中为国家和民族捐躯者的家属支付退休养恤金</w:t>
      </w:r>
      <w:r>
        <w:rPr>
          <w:rFonts w:hint="eastAsia"/>
        </w:rPr>
        <w:t>(</w:t>
      </w:r>
      <w:r>
        <w:rPr>
          <w:rFonts w:hint="eastAsia"/>
        </w:rPr>
        <w:t>第</w:t>
      </w:r>
      <w:r>
        <w:t>1</w:t>
      </w:r>
      <w:r>
        <w:rPr>
          <w:rFonts w:hint="eastAsia"/>
        </w:rPr>
        <w:t>和</w:t>
      </w:r>
      <w:r>
        <w:t>2</w:t>
      </w:r>
      <w:r>
        <w:rPr>
          <w:rFonts w:hint="eastAsia"/>
        </w:rPr>
        <w:t>条</w:t>
      </w:r>
      <w:r>
        <w:rPr>
          <w:rFonts w:hint="eastAsia"/>
        </w:rPr>
        <w:t>)</w:t>
      </w:r>
      <w:r>
        <w:rPr>
          <w:rFonts w:hint="eastAsia"/>
        </w:rPr>
        <w:t>。第</w:t>
      </w:r>
      <w:r>
        <w:t>5</w:t>
      </w:r>
      <w:r>
        <w:rPr>
          <w:rFonts w:hint="eastAsia"/>
        </w:rPr>
        <w:t>条规定向捐躯者的家属成员发放</w:t>
      </w:r>
      <w:r>
        <w:rPr>
          <w:rFonts w:hint="eastAsia"/>
        </w:rPr>
        <w:t>50,000</w:t>
      </w:r>
      <w:r>
        <w:rPr>
          <w:rFonts w:hint="eastAsia"/>
        </w:rPr>
        <w:t>叙利亚镑的补偿费。这类眷属除了每家有权得到住房外，还可根据</w:t>
      </w:r>
      <w:r>
        <w:rPr>
          <w:rFonts w:hint="eastAsia"/>
        </w:rPr>
        <w:t>1978</w:t>
      </w:r>
      <w:r>
        <w:rPr>
          <w:rFonts w:hint="eastAsia"/>
        </w:rPr>
        <w:t>年</w:t>
      </w:r>
      <w:r>
        <w:t>1</w:t>
      </w:r>
      <w:r>
        <w:rPr>
          <w:rFonts w:hint="eastAsia"/>
        </w:rPr>
        <w:t>月</w:t>
      </w:r>
      <w:r>
        <w:t>9</w:t>
      </w:r>
      <w:r>
        <w:rPr>
          <w:rFonts w:hint="eastAsia"/>
        </w:rPr>
        <w:t>日第</w:t>
      </w:r>
      <w:r>
        <w:rPr>
          <w:rFonts w:hint="eastAsia"/>
        </w:rPr>
        <w:t>23</w:t>
      </w:r>
      <w:r>
        <w:rPr>
          <w:rFonts w:hint="eastAsia"/>
        </w:rPr>
        <w:t>号法领取家庭津贴。</w:t>
      </w:r>
    </w:p>
    <w:p w:rsidR="00000000" w:rsidRDefault="00000000">
      <w:pPr>
        <w:pStyle w:val="Heading3"/>
        <w:rPr>
          <w:rFonts w:hint="eastAsia"/>
        </w:rPr>
      </w:pPr>
      <w:r>
        <w:rPr>
          <w:rFonts w:hint="eastAsia"/>
        </w:rPr>
        <w:t>第</w:t>
      </w:r>
      <w:r>
        <w:rPr>
          <w:rFonts w:hint="eastAsia"/>
        </w:rPr>
        <w:t>10</w:t>
      </w:r>
      <w:r>
        <w:rPr>
          <w:rFonts w:hint="eastAsia"/>
        </w:rPr>
        <w:t>条</w:t>
      </w:r>
    </w:p>
    <w:p w:rsidR="00000000" w:rsidRDefault="00000000">
      <w:pPr>
        <w:rPr>
          <w:rFonts w:hint="eastAsia"/>
        </w:rPr>
      </w:pPr>
      <w:r>
        <w:tab/>
      </w:r>
      <w:r>
        <w:rPr>
          <w:rFonts w:hint="eastAsia"/>
        </w:rPr>
        <w:t>103.</w:t>
      </w:r>
      <w:r>
        <w:t xml:space="preserve">  </w:t>
      </w:r>
      <w:r>
        <w:rPr>
          <w:rFonts w:hint="eastAsia"/>
        </w:rPr>
        <w:t>阿拉伯叙利亚共和国是《公民权利和政治权利国际公约》的缔约国，并已加入《儿童权利公约》。叙利亚还根据《儿童权利公约》提交了报告。儿童权利委员会于</w:t>
      </w:r>
      <w:r>
        <w:rPr>
          <w:rFonts w:hint="eastAsia"/>
        </w:rPr>
        <w:t>1997</w:t>
      </w:r>
      <w:r>
        <w:rPr>
          <w:rFonts w:hint="eastAsia"/>
        </w:rPr>
        <w:t>年</w:t>
      </w:r>
      <w:r>
        <w:t>1</w:t>
      </w:r>
      <w:r>
        <w:rPr>
          <w:rFonts w:hint="eastAsia"/>
        </w:rPr>
        <w:t>月</w:t>
      </w:r>
      <w:r>
        <w:rPr>
          <w:rFonts w:hint="eastAsia"/>
        </w:rPr>
        <w:t>16</w:t>
      </w:r>
      <w:r>
        <w:rPr>
          <w:rFonts w:hint="eastAsia"/>
        </w:rPr>
        <w:t>日审议了该报告。</w:t>
      </w:r>
    </w:p>
    <w:p w:rsidR="00000000" w:rsidRDefault="00000000">
      <w:pPr>
        <w:spacing w:after="320"/>
        <w:rPr>
          <w:rFonts w:hint="eastAsia"/>
        </w:rPr>
      </w:pPr>
      <w:r>
        <w:tab/>
      </w:r>
      <w:r>
        <w:rPr>
          <w:rFonts w:hint="eastAsia"/>
        </w:rPr>
        <w:t>104.</w:t>
      </w:r>
      <w:r>
        <w:t xml:space="preserve">  </w:t>
      </w:r>
      <w:r>
        <w:rPr>
          <w:rFonts w:hint="eastAsia"/>
        </w:rPr>
        <w:t>阿拉伯叙利亚共和国主管当局正在研究《消除对妇女一切形式歧视公约》，以期加入并批准该《公约》。</w:t>
      </w:r>
    </w:p>
    <w:p w:rsidR="00000000" w:rsidRDefault="00000000">
      <w:pPr>
        <w:pStyle w:val="Heading4"/>
        <w:rPr>
          <w:rFonts w:hint="eastAsia"/>
        </w:rPr>
      </w:pPr>
      <w:r>
        <w:rPr>
          <w:rFonts w:hint="eastAsia"/>
        </w:rPr>
        <w:t>家</w:t>
      </w:r>
      <w:r>
        <w:t xml:space="preserve">  </w:t>
      </w:r>
      <w:r>
        <w:rPr>
          <w:rFonts w:hint="eastAsia"/>
        </w:rPr>
        <w:t>庭</w:t>
      </w:r>
    </w:p>
    <w:p w:rsidR="00000000" w:rsidRDefault="00000000">
      <w:pPr>
        <w:spacing w:after="320"/>
        <w:rPr>
          <w:rFonts w:hint="eastAsia"/>
        </w:rPr>
      </w:pPr>
      <w:r>
        <w:tab/>
      </w:r>
      <w:r>
        <w:rPr>
          <w:rFonts w:hint="eastAsia"/>
        </w:rPr>
        <w:t>105.</w:t>
      </w:r>
      <w:r>
        <w:t xml:space="preserve">  </w:t>
      </w:r>
      <w:r>
        <w:rPr>
          <w:rFonts w:hint="eastAsia"/>
        </w:rPr>
        <w:t>阿拉伯叙利亚共和国所有的立法均突出地列明了家庭作用。对家庭作用作出极为适当的界定，</w:t>
      </w:r>
      <w:r>
        <w:rPr>
          <w:rFonts w:hint="eastAsia"/>
        </w:rPr>
        <w:t xml:space="preserve"> </w:t>
      </w:r>
      <w:r>
        <w:rPr>
          <w:rFonts w:hint="eastAsia"/>
        </w:rPr>
        <w:t>有利于对这种主宰家庭环境和伴侣之间关系的作用开展彻底的研究，从而可辨明家庭的需求、巩固家庭和增进家庭在社会中的作用。</w:t>
      </w:r>
    </w:p>
    <w:p w:rsidR="00000000" w:rsidRDefault="00000000">
      <w:pPr>
        <w:pStyle w:val="Heading4"/>
        <w:rPr>
          <w:rFonts w:hint="eastAsia"/>
        </w:rPr>
      </w:pPr>
      <w:r>
        <w:rPr>
          <w:rFonts w:hint="eastAsia"/>
        </w:rPr>
        <w:t>家庭的定义</w:t>
      </w:r>
    </w:p>
    <w:p w:rsidR="00000000" w:rsidRDefault="00000000">
      <w:pPr>
        <w:rPr>
          <w:rFonts w:hint="eastAsia"/>
        </w:rPr>
      </w:pPr>
      <w:r>
        <w:tab/>
      </w:r>
      <w:r>
        <w:rPr>
          <w:rFonts w:hint="eastAsia"/>
        </w:rPr>
        <w:t>106.</w:t>
      </w:r>
      <w:r>
        <w:t xml:space="preserve">  </w:t>
      </w:r>
      <w:r>
        <w:rPr>
          <w:rFonts w:hint="eastAsia"/>
        </w:rPr>
        <w:t>一个人的家庭由其各支血缘亲属组成，即所有与他具有共同血缘关系的亲属</w:t>
      </w:r>
      <w:r>
        <w:rPr>
          <w:rFonts w:hint="eastAsia"/>
        </w:rPr>
        <w:t>(</w:t>
      </w:r>
      <w:r>
        <w:rPr>
          <w:rFonts w:hint="eastAsia"/>
        </w:rPr>
        <w:t>《民法》第</w:t>
      </w:r>
      <w:r>
        <w:rPr>
          <w:rFonts w:hint="eastAsia"/>
        </w:rPr>
        <w:t>36</w:t>
      </w:r>
      <w:r>
        <w:rPr>
          <w:rFonts w:hint="eastAsia"/>
        </w:rPr>
        <w:t>条</w:t>
      </w:r>
      <w:r>
        <w:rPr>
          <w:rFonts w:hint="eastAsia"/>
        </w:rPr>
        <w:t>)</w:t>
      </w:r>
      <w:r>
        <w:rPr>
          <w:rFonts w:hint="eastAsia"/>
        </w:rPr>
        <w:t>。因此，在结婚之前，一个自然人</w:t>
      </w:r>
      <w:r>
        <w:rPr>
          <w:rFonts w:hint="eastAsia"/>
        </w:rPr>
        <w:t>(</w:t>
      </w:r>
      <w:r>
        <w:rPr>
          <w:rFonts w:hint="eastAsia"/>
        </w:rPr>
        <w:t>男性或女性</w:t>
      </w:r>
      <w:r>
        <w:rPr>
          <w:rFonts w:hint="eastAsia"/>
        </w:rPr>
        <w:t>)</w:t>
      </w:r>
      <w:r>
        <w:rPr>
          <w:rFonts w:hint="eastAsia"/>
        </w:rPr>
        <w:t>均构成他或她父母家庭的一个部分。</w:t>
      </w:r>
    </w:p>
    <w:p w:rsidR="00000000" w:rsidRDefault="00000000">
      <w:pPr>
        <w:rPr>
          <w:rFonts w:hint="eastAsia"/>
        </w:rPr>
      </w:pPr>
      <w:r>
        <w:tab/>
      </w:r>
      <w:r>
        <w:rPr>
          <w:rFonts w:hint="eastAsia"/>
        </w:rPr>
        <w:t>107.</w:t>
      </w:r>
      <w:r>
        <w:t xml:space="preserve">  </w:t>
      </w:r>
      <w:r>
        <w:rPr>
          <w:rFonts w:hint="eastAsia"/>
        </w:rPr>
        <w:t>血缘亲属包括具有共同</w:t>
      </w:r>
      <w:r>
        <w:rPr>
          <w:rFonts w:hint="eastAsia"/>
        </w:rPr>
        <w:t>(</w:t>
      </w:r>
      <w:r>
        <w:rPr>
          <w:rFonts w:hint="eastAsia"/>
        </w:rPr>
        <w:t>父亲或母亲</w:t>
      </w:r>
      <w:r>
        <w:rPr>
          <w:rFonts w:hint="eastAsia"/>
        </w:rPr>
        <w:t>)</w:t>
      </w:r>
      <w:r>
        <w:rPr>
          <w:rFonts w:hint="eastAsia"/>
        </w:rPr>
        <w:t>上一代血缘关系的兄弟姊妹，以及父亲和母亲</w:t>
      </w:r>
      <w:r>
        <w:rPr>
          <w:rFonts w:hint="eastAsia"/>
        </w:rPr>
        <w:t>(</w:t>
      </w:r>
      <w:r>
        <w:rPr>
          <w:rFonts w:hint="eastAsia"/>
        </w:rPr>
        <w:t>共同上一代的</w:t>
      </w:r>
      <w:r>
        <w:rPr>
          <w:rFonts w:hint="eastAsia"/>
        </w:rPr>
        <w:t>)</w:t>
      </w:r>
      <w:r>
        <w:rPr>
          <w:rFonts w:hint="eastAsia"/>
        </w:rPr>
        <w:t>血缘关系和并行的亲缘关系。</w:t>
      </w:r>
    </w:p>
    <w:p w:rsidR="00000000" w:rsidRDefault="00000000">
      <w:pPr>
        <w:rPr>
          <w:rFonts w:hint="eastAsia"/>
        </w:rPr>
      </w:pPr>
      <w:r>
        <w:tab/>
      </w:r>
      <w:r>
        <w:rPr>
          <w:rFonts w:hint="eastAsia"/>
        </w:rPr>
        <w:t>108.</w:t>
      </w:r>
      <w:r>
        <w:t xml:space="preserve">  </w:t>
      </w:r>
      <w:r>
        <w:rPr>
          <w:rFonts w:hint="eastAsia"/>
        </w:rPr>
        <w:t>上下两代人之间有可能是直接的血缘关系。父亲，亦与父亲的父母及其祖父祖母都属直系亲缘关系。母亲，亦与她的父母及其祖父祖母也都属直系亲缘关系。并行的亲属关系是一些虽属同一血缘的晚辈，但各自均不属对方后代的亲属</w:t>
      </w:r>
      <w:r>
        <w:rPr>
          <w:rFonts w:hint="eastAsia"/>
        </w:rPr>
        <w:t>(</w:t>
      </w:r>
      <w:r>
        <w:rPr>
          <w:rFonts w:hint="eastAsia"/>
        </w:rPr>
        <w:t>例如：兄弟姊妹和分别属父系或母系亲缘的叔伯姨婶</w:t>
      </w:r>
      <w:r>
        <w:rPr>
          <w:rFonts w:hint="eastAsia"/>
        </w:rPr>
        <w:t>)</w:t>
      </w:r>
      <w:r>
        <w:rPr>
          <w:rFonts w:hint="eastAsia"/>
        </w:rPr>
        <w:t>。</w:t>
      </w:r>
    </w:p>
    <w:p w:rsidR="00000000" w:rsidRDefault="00000000">
      <w:pPr>
        <w:rPr>
          <w:rFonts w:hint="eastAsia"/>
        </w:rPr>
      </w:pPr>
      <w:r>
        <w:tab/>
      </w:r>
      <w:r>
        <w:rPr>
          <w:rFonts w:hint="eastAsia"/>
        </w:rPr>
        <w:t>109.</w:t>
      </w:r>
      <w:r>
        <w:t xml:space="preserve">  </w:t>
      </w:r>
      <w:r>
        <w:rPr>
          <w:rFonts w:hint="eastAsia"/>
        </w:rPr>
        <w:t>一旦结婚之后，一个人便有了独立的家庭，其中包括其本人、他的配偶，以及由于婚前家庭及亲缘关系形成的各类亲戚。</w:t>
      </w:r>
    </w:p>
    <w:p w:rsidR="00000000" w:rsidRDefault="00000000">
      <w:pPr>
        <w:rPr>
          <w:rFonts w:hint="eastAsia"/>
        </w:rPr>
      </w:pPr>
      <w:r>
        <w:tab/>
      </w:r>
      <w:r>
        <w:rPr>
          <w:rFonts w:hint="eastAsia"/>
        </w:rPr>
        <w:t>110.</w:t>
      </w:r>
      <w:r>
        <w:t xml:space="preserve">  </w:t>
      </w:r>
      <w:r>
        <w:rPr>
          <w:rFonts w:hint="eastAsia"/>
        </w:rPr>
        <w:t>配偶双方的亲戚虽都被视为与对方具有某种程度的亲戚关系，但他们并不构成他或她家庭的一部分，因为这些亲戚没有直接或并行的亲缘关系。例如，妻方的兄弟并不构成丈夫一方的家庭成员，而丈夫的兄弟也不属妻子一方的家庭成员，然而，他们都是亲戚。</w:t>
      </w:r>
    </w:p>
    <w:p w:rsidR="00000000" w:rsidRDefault="00000000">
      <w:pPr>
        <w:rPr>
          <w:rFonts w:hint="eastAsia"/>
        </w:rPr>
      </w:pPr>
      <w:r>
        <w:tab/>
      </w:r>
      <w:r>
        <w:rPr>
          <w:rFonts w:hint="eastAsia"/>
        </w:rPr>
        <w:t>111.</w:t>
      </w:r>
      <w:r>
        <w:t xml:space="preserve">  </w:t>
      </w:r>
      <w:r>
        <w:rPr>
          <w:rFonts w:hint="eastAsia"/>
        </w:rPr>
        <w:t>因此，一个人的家庭由他的配偶、其长辈和下一代</w:t>
      </w:r>
      <w:r>
        <w:rPr>
          <w:rFonts w:hint="eastAsia"/>
        </w:rPr>
        <w:t>(</w:t>
      </w:r>
      <w:r>
        <w:rPr>
          <w:rFonts w:hint="eastAsia"/>
        </w:rPr>
        <w:t>即其直系亲属</w:t>
      </w:r>
      <w:r>
        <w:rPr>
          <w:rFonts w:hint="eastAsia"/>
        </w:rPr>
        <w:t>)</w:t>
      </w:r>
      <w:r>
        <w:rPr>
          <w:rFonts w:hint="eastAsia"/>
        </w:rPr>
        <w:t>和他的平行血缘亲属组成。他父亲的家庭包括父亲本人、父亲的兄弟姊妹及他们的子女，以及这些子女的孩子、孩子们的配偶及其上一代和下一代人构成的家庭。</w:t>
      </w:r>
    </w:p>
    <w:p w:rsidR="00000000" w:rsidRDefault="00000000">
      <w:pPr>
        <w:rPr>
          <w:rFonts w:hint="eastAsia"/>
        </w:rPr>
      </w:pPr>
      <w:r>
        <w:tab/>
      </w:r>
      <w:r>
        <w:rPr>
          <w:rFonts w:hint="eastAsia"/>
        </w:rPr>
        <w:t>112.</w:t>
      </w:r>
      <w:r>
        <w:t xml:space="preserve">  </w:t>
      </w:r>
      <w:r>
        <w:rPr>
          <w:rFonts w:hint="eastAsia"/>
        </w:rPr>
        <w:t>阿拉伯叙利亚共和国赋予了家庭特殊的关注。家庭是社会构成的基本核心。国家始终不渝地尽力保护家庭，亦出于下列原因：</w:t>
      </w:r>
    </w:p>
    <w:p w:rsidR="00000000" w:rsidRDefault="00000000">
      <w:pPr>
        <w:pStyle w:val="a2"/>
        <w:numPr>
          <w:ilvl w:val="0"/>
          <w:numId w:val="74"/>
        </w:numPr>
        <w:ind w:left="1531" w:hanging="510"/>
        <w:rPr>
          <w:rFonts w:hint="eastAsia"/>
        </w:rPr>
      </w:pPr>
      <w:r>
        <w:rPr>
          <w:rFonts w:hint="eastAsia"/>
        </w:rPr>
        <w:t>爱国和民族原因：因为叙利亚坚信，家庭是养育、抚养和培育阿拉伯公民最重要和最适当的社会结构，可培养出对自己国家和民族充满信念、认清国家和民族事业，并随时准备维护国家和民族权利的公民；</w:t>
      </w:r>
    </w:p>
    <w:p w:rsidR="00000000" w:rsidRDefault="00000000">
      <w:pPr>
        <w:pStyle w:val="a2"/>
        <w:numPr>
          <w:ilvl w:val="0"/>
          <w:numId w:val="74"/>
        </w:numPr>
        <w:ind w:left="1531" w:hanging="510"/>
        <w:rPr>
          <w:rFonts w:hint="eastAsia"/>
        </w:rPr>
      </w:pPr>
      <w:r>
        <w:rPr>
          <w:rFonts w:hint="eastAsia"/>
        </w:rPr>
        <w:t>社会和教育原因：因为叙利亚确信，家庭是社会的实体。这一实体可使儿童在成长至成熟年龄期间，形成根深蒂固的整个社会价值观念；</w:t>
      </w:r>
    </w:p>
    <w:p w:rsidR="00000000" w:rsidRDefault="00000000">
      <w:pPr>
        <w:pStyle w:val="a2"/>
        <w:numPr>
          <w:ilvl w:val="0"/>
          <w:numId w:val="74"/>
        </w:numPr>
        <w:ind w:left="1531" w:hanging="510"/>
        <w:rPr>
          <w:rFonts w:hint="eastAsia"/>
        </w:rPr>
      </w:pPr>
      <w:r>
        <w:rPr>
          <w:rFonts w:hint="eastAsia"/>
        </w:rPr>
        <w:t>经济原因：因为叙利亚意识到并懂得，家庭在培养青少年一代方面的作用，并可为正处于变革时期的社会，提供所需的人才资源。</w:t>
      </w:r>
    </w:p>
    <w:p w:rsidR="00000000" w:rsidRDefault="00000000">
      <w:pPr>
        <w:rPr>
          <w:rFonts w:hint="eastAsia"/>
        </w:rPr>
      </w:pPr>
      <w:r>
        <w:tab/>
      </w:r>
      <w:r>
        <w:rPr>
          <w:rFonts w:hint="eastAsia"/>
        </w:rPr>
        <w:t>113.</w:t>
      </w:r>
      <w:r>
        <w:t xml:space="preserve">  </w:t>
      </w:r>
      <w:r>
        <w:rPr>
          <w:rFonts w:hint="eastAsia"/>
        </w:rPr>
        <w:t>《阿拉伯叙利亚共和国永久宪法》第</w:t>
      </w:r>
      <w:r>
        <w:rPr>
          <w:rFonts w:hint="eastAsia"/>
        </w:rPr>
        <w:t>44</w:t>
      </w:r>
      <w:r>
        <w:rPr>
          <w:rFonts w:hint="eastAsia"/>
        </w:rPr>
        <w:t>条强调了家庭在社会生活中的重要性，其规定如下：</w:t>
      </w:r>
    </w:p>
    <w:p w:rsidR="00000000" w:rsidRDefault="00000000">
      <w:pPr>
        <w:ind w:left="1000"/>
        <w:rPr>
          <w:rFonts w:hint="eastAsia"/>
        </w:rPr>
      </w:pPr>
      <w:r>
        <w:tab/>
      </w:r>
      <w:r>
        <w:tab/>
      </w:r>
      <w:r>
        <w:rPr>
          <w:rFonts w:hint="eastAsia"/>
        </w:rPr>
        <w:t>“家庭是社会的核心单位并受国家的保护。</w:t>
      </w:r>
    </w:p>
    <w:p w:rsidR="00000000" w:rsidRDefault="00000000">
      <w:pPr>
        <w:ind w:left="1000"/>
        <w:rPr>
          <w:rFonts w:hint="eastAsia"/>
        </w:rPr>
      </w:pPr>
      <w:r>
        <w:tab/>
      </w:r>
      <w:r>
        <w:tab/>
      </w:r>
      <w:r>
        <w:rPr>
          <w:rFonts w:hint="eastAsia"/>
        </w:rPr>
        <w:t>“国家应保护和鼓励婚姻并致力于消除有碍婚姻的物质和社会障碍。国家应保护妇孺，关心青年人，并创造有利于开发他们智慧才能的条件。”</w:t>
      </w:r>
    </w:p>
    <w:p w:rsidR="00000000" w:rsidRDefault="00000000">
      <w:pPr>
        <w:rPr>
          <w:rFonts w:hint="eastAsia"/>
        </w:rPr>
      </w:pPr>
      <w:r>
        <w:tab/>
      </w:r>
      <w:r>
        <w:rPr>
          <w:rFonts w:hint="eastAsia"/>
        </w:rPr>
        <w:t>114.</w:t>
      </w:r>
      <w:r>
        <w:t xml:space="preserve">  </w:t>
      </w:r>
      <w:r>
        <w:rPr>
          <w:rFonts w:hint="eastAsia"/>
        </w:rPr>
        <w:t>根据宪法，应铲除有碍妇女提高其地位和参与社会发展的限制性规定，以保障妇女有效地参与政治、社会、文化和经济生活的一切机会。</w:t>
      </w:r>
    </w:p>
    <w:p w:rsidR="00000000" w:rsidRDefault="00000000">
      <w:pPr>
        <w:rPr>
          <w:rFonts w:hint="eastAsia"/>
        </w:rPr>
      </w:pPr>
      <w:r>
        <w:tab/>
      </w:r>
      <w:r>
        <w:rPr>
          <w:rFonts w:hint="eastAsia"/>
        </w:rPr>
        <w:t>115.</w:t>
      </w:r>
      <w:r>
        <w:t xml:space="preserve">  </w:t>
      </w:r>
      <w:r>
        <w:rPr>
          <w:rFonts w:hint="eastAsia"/>
        </w:rPr>
        <w:t>国家还应为每一位公民及其家庭提供工伤事故、患病就医、残疾或孤儿以及老年方面的保障措施。</w:t>
      </w:r>
    </w:p>
    <w:p w:rsidR="00000000" w:rsidRDefault="00000000">
      <w:pPr>
        <w:rPr>
          <w:rFonts w:hint="eastAsia"/>
        </w:rPr>
      </w:pPr>
      <w:r>
        <w:tab/>
      </w:r>
      <w:r>
        <w:rPr>
          <w:rFonts w:hint="eastAsia"/>
        </w:rPr>
        <w:t>116.</w:t>
      </w:r>
      <w:r>
        <w:t xml:space="preserve">  </w:t>
      </w:r>
      <w:r>
        <w:rPr>
          <w:rFonts w:hint="eastAsia"/>
        </w:rPr>
        <w:t>现行立法，包括《劳工法》、《农业关系法》、《住房法》、《社会保险法》、《国家服务法》和《社会福利法》，均列有保护家庭及其各位成员的条款。</w:t>
      </w:r>
    </w:p>
    <w:p w:rsidR="00000000" w:rsidRDefault="00000000">
      <w:pPr>
        <w:rPr>
          <w:rFonts w:hint="eastAsia"/>
        </w:rPr>
      </w:pPr>
      <w:r>
        <w:tab/>
      </w:r>
      <w:r>
        <w:rPr>
          <w:rFonts w:hint="eastAsia"/>
        </w:rPr>
        <w:t>117.</w:t>
      </w:r>
      <w:r>
        <w:t xml:space="preserve">  </w:t>
      </w:r>
      <w:r>
        <w:rPr>
          <w:rFonts w:hint="eastAsia"/>
        </w:rPr>
        <w:t>在立法体现出家庭法律地位的同时，所提供的各类服务也清楚地显示出立法所适用的程度，并以颇为有效的方式解决家庭的各类需要。</w:t>
      </w:r>
    </w:p>
    <w:p w:rsidR="00000000" w:rsidRDefault="00000000">
      <w:pPr>
        <w:rPr>
          <w:rFonts w:hint="eastAsia"/>
        </w:rPr>
      </w:pPr>
      <w:r>
        <w:tab/>
      </w:r>
      <w:r>
        <w:rPr>
          <w:rFonts w:hint="eastAsia"/>
        </w:rPr>
        <w:t>118.</w:t>
      </w:r>
      <w:r>
        <w:t xml:space="preserve">  </w:t>
      </w:r>
      <w:r>
        <w:rPr>
          <w:rFonts w:hint="eastAsia"/>
        </w:rPr>
        <w:t>有关妇女就业的现行法律条款规定，妇女毫无区别地与男性拥有同样的权利，并且还可享有如下一些特权：</w:t>
      </w:r>
    </w:p>
    <w:p w:rsidR="00000000" w:rsidRDefault="00000000">
      <w:pPr>
        <w:pStyle w:val="a2"/>
        <w:numPr>
          <w:ilvl w:val="0"/>
          <w:numId w:val="75"/>
        </w:numPr>
        <w:ind w:left="1531" w:hanging="510"/>
        <w:rPr>
          <w:rFonts w:hint="eastAsia"/>
        </w:rPr>
      </w:pPr>
      <w:r>
        <w:rPr>
          <w:rFonts w:hint="eastAsia"/>
        </w:rPr>
        <w:t>只能在劳工部长界定的例外情况下，才可要求妇女从事晚上</w:t>
      </w:r>
      <w:r>
        <w:t>8</w:t>
      </w:r>
      <w:r>
        <w:rPr>
          <w:rFonts w:hint="eastAsia"/>
        </w:rPr>
        <w:t>点至早晨</w:t>
      </w:r>
      <w:r>
        <w:t>7</w:t>
      </w:r>
      <w:r>
        <w:rPr>
          <w:rFonts w:hint="eastAsia"/>
        </w:rPr>
        <w:t xml:space="preserve"> </w:t>
      </w:r>
      <w:r>
        <w:rPr>
          <w:rFonts w:hint="eastAsia"/>
        </w:rPr>
        <w:t>点的工作；</w:t>
      </w:r>
    </w:p>
    <w:p w:rsidR="00000000" w:rsidRDefault="00000000">
      <w:pPr>
        <w:pStyle w:val="a2"/>
        <w:numPr>
          <w:ilvl w:val="0"/>
          <w:numId w:val="75"/>
        </w:numPr>
        <w:ind w:left="1531" w:hanging="510"/>
        <w:rPr>
          <w:rFonts w:hint="eastAsia"/>
        </w:rPr>
      </w:pPr>
      <w:r>
        <w:rPr>
          <w:rFonts w:hint="eastAsia"/>
        </w:rPr>
        <w:t>禁止雇用妇女从事可能有害她们身心健康的工作，劳动强度大的职业，从事采矿和采石业、操作冶炼熔炉和制造炸药等工作；</w:t>
      </w:r>
    </w:p>
    <w:p w:rsidR="00000000" w:rsidRDefault="00000000">
      <w:pPr>
        <w:pStyle w:val="a2"/>
        <w:numPr>
          <w:ilvl w:val="0"/>
          <w:numId w:val="75"/>
        </w:numPr>
        <w:ind w:left="1531" w:hanging="510"/>
        <w:rPr>
          <w:rFonts w:hint="eastAsia"/>
        </w:rPr>
      </w:pPr>
      <w:r>
        <w:rPr>
          <w:rFonts w:hint="eastAsia"/>
        </w:rPr>
        <w:t>怀孕女工可享有</w:t>
      </w:r>
      <w:r>
        <w:rPr>
          <w:rFonts w:hint="eastAsia"/>
        </w:rPr>
        <w:t>75</w:t>
      </w:r>
      <w:r>
        <w:rPr>
          <w:rFonts w:hint="eastAsia"/>
        </w:rPr>
        <w:t>天带全薪、一个月享受</w:t>
      </w:r>
      <w:r>
        <w:rPr>
          <w:rFonts w:hint="eastAsia"/>
        </w:rPr>
        <w:t>80%</w:t>
      </w:r>
      <w:r>
        <w:rPr>
          <w:rFonts w:hint="eastAsia"/>
        </w:rPr>
        <w:t>工资和一个月不带薪的产假；</w:t>
      </w:r>
    </w:p>
    <w:p w:rsidR="00000000" w:rsidRDefault="00000000">
      <w:pPr>
        <w:pStyle w:val="a2"/>
        <w:numPr>
          <w:ilvl w:val="0"/>
          <w:numId w:val="75"/>
        </w:numPr>
        <w:ind w:left="1531" w:hanging="510"/>
        <w:rPr>
          <w:rFonts w:hint="eastAsia"/>
        </w:rPr>
      </w:pPr>
      <w:r>
        <w:rPr>
          <w:rFonts w:hint="eastAsia"/>
        </w:rPr>
        <w:t>婴儿出生后，在为期一年半期间内，妇女可每天享有一小时为婴幼儿哺乳的休息时间。</w:t>
      </w:r>
    </w:p>
    <w:p w:rsidR="00000000" w:rsidRDefault="00000000">
      <w:pPr>
        <w:rPr>
          <w:rFonts w:hint="eastAsia"/>
        </w:rPr>
      </w:pPr>
      <w:r>
        <w:rPr>
          <w:rFonts w:hint="eastAsia"/>
        </w:rPr>
        <w:tab/>
        <w:t xml:space="preserve">119.  </w:t>
      </w:r>
      <w:r>
        <w:rPr>
          <w:rFonts w:hint="eastAsia"/>
        </w:rPr>
        <w:t>根据</w:t>
      </w:r>
      <w:r>
        <w:rPr>
          <w:rFonts w:hint="eastAsia"/>
        </w:rPr>
        <w:t>1972</w:t>
      </w:r>
      <w:r>
        <w:rPr>
          <w:rFonts w:hint="eastAsia"/>
        </w:rPr>
        <w:t>年第</w:t>
      </w:r>
      <w:r>
        <w:t>4</w:t>
      </w:r>
      <w:r>
        <w:rPr>
          <w:rFonts w:hint="eastAsia"/>
        </w:rPr>
        <w:t xml:space="preserve"> </w:t>
      </w:r>
      <w:r>
        <w:rPr>
          <w:rFonts w:hint="eastAsia"/>
        </w:rPr>
        <w:t>号立法法令，凡守寡或离婚的妇女，或其丈夫不领取针对子女发放的家庭补贴的妇女，均可领取儿童家庭补贴。</w:t>
      </w:r>
    </w:p>
    <w:p w:rsidR="00000000" w:rsidRDefault="00000000">
      <w:pPr>
        <w:rPr>
          <w:rFonts w:hint="eastAsia"/>
        </w:rPr>
      </w:pPr>
      <w:r>
        <w:rPr>
          <w:rFonts w:hint="eastAsia"/>
        </w:rPr>
        <w:tab/>
        <w:t xml:space="preserve">120.  </w:t>
      </w:r>
      <w:r>
        <w:rPr>
          <w:rFonts w:hint="eastAsia"/>
        </w:rPr>
        <w:t>在此应指出，阿拉伯叙利亚共和国批准了</w:t>
      </w:r>
      <w:r>
        <w:rPr>
          <w:rFonts w:hint="eastAsia"/>
        </w:rPr>
        <w:t>46</w:t>
      </w:r>
      <w:r>
        <w:rPr>
          <w:rFonts w:hint="eastAsia"/>
        </w:rPr>
        <w:t>项国际劳工公约。其中一些公约载有关于妇女就业的条款。</w:t>
      </w:r>
    </w:p>
    <w:p w:rsidR="00000000" w:rsidRDefault="00000000">
      <w:pPr>
        <w:rPr>
          <w:rFonts w:hint="eastAsia"/>
        </w:rPr>
      </w:pPr>
      <w:r>
        <w:rPr>
          <w:rFonts w:hint="eastAsia"/>
        </w:rPr>
        <w:tab/>
        <w:t xml:space="preserve">121.  </w:t>
      </w:r>
      <w:r>
        <w:rPr>
          <w:rFonts w:hint="eastAsia"/>
        </w:rPr>
        <w:t>经修订的</w:t>
      </w:r>
      <w:r>
        <w:rPr>
          <w:rFonts w:hint="eastAsia"/>
        </w:rPr>
        <w:t>1985</w:t>
      </w:r>
      <w:r>
        <w:rPr>
          <w:rFonts w:hint="eastAsia"/>
        </w:rPr>
        <w:t>年第</w:t>
      </w:r>
      <w:r>
        <w:rPr>
          <w:rFonts w:hint="eastAsia"/>
        </w:rPr>
        <w:t>134</w:t>
      </w:r>
      <w:r>
        <w:rPr>
          <w:rFonts w:hint="eastAsia"/>
        </w:rPr>
        <w:t>号《农业关系管制法》规约着农业关系。该法第</w:t>
      </w:r>
      <w:r>
        <w:rPr>
          <w:rFonts w:hint="eastAsia"/>
        </w:rPr>
        <w:t>47</w:t>
      </w:r>
      <w:r>
        <w:rPr>
          <w:rFonts w:hint="eastAsia"/>
        </w:rPr>
        <w:t>条规定：“禁止雇用</w:t>
      </w:r>
      <w:r>
        <w:rPr>
          <w:rFonts w:hint="eastAsia"/>
        </w:rPr>
        <w:t>12</w:t>
      </w:r>
      <w:r>
        <w:rPr>
          <w:rFonts w:hint="eastAsia"/>
        </w:rPr>
        <w:t>岁以下的青少年从事农业工作”。</w:t>
      </w:r>
    </w:p>
    <w:p w:rsidR="00000000" w:rsidRDefault="00000000">
      <w:pPr>
        <w:rPr>
          <w:rFonts w:hint="eastAsia"/>
        </w:rPr>
      </w:pPr>
      <w:r>
        <w:rPr>
          <w:rFonts w:hint="eastAsia"/>
        </w:rPr>
        <w:tab/>
        <w:t xml:space="preserve">122.  </w:t>
      </w:r>
      <w:r>
        <w:rPr>
          <w:rFonts w:hint="eastAsia"/>
        </w:rPr>
        <w:t>第</w:t>
      </w:r>
      <w:r>
        <w:rPr>
          <w:rFonts w:hint="eastAsia"/>
        </w:rPr>
        <w:t>53</w:t>
      </w:r>
      <w:r>
        <w:rPr>
          <w:rFonts w:hint="eastAsia"/>
        </w:rPr>
        <w:t>条进一步规定：</w:t>
      </w:r>
    </w:p>
    <w:p w:rsidR="00000000" w:rsidRDefault="00000000">
      <w:pPr>
        <w:pStyle w:val="x0"/>
        <w:ind w:left="1781"/>
        <w:rPr>
          <w:rFonts w:hint="eastAsia"/>
        </w:rPr>
      </w:pPr>
      <w:r>
        <w:rPr>
          <w:rFonts w:hint="eastAsia"/>
        </w:rPr>
        <w:t>“</w:t>
      </w:r>
      <w:r>
        <w:t>1</w:t>
      </w:r>
      <w:r>
        <w:rPr>
          <w:rFonts w:hint="eastAsia"/>
        </w:rPr>
        <w:t>.</w:t>
      </w:r>
      <w:r>
        <w:rPr>
          <w:rFonts w:hint="eastAsia"/>
        </w:rPr>
        <w:tab/>
      </w:r>
      <w:r>
        <w:rPr>
          <w:rFonts w:hint="eastAsia"/>
        </w:rPr>
        <w:t>被雇主雇用从事农业工作至少已达六个月的怀孕工人，根据医生开具具体注明预产日期的证明，有权休</w:t>
      </w:r>
      <w:r>
        <w:rPr>
          <w:rFonts w:hint="eastAsia"/>
        </w:rPr>
        <w:t>75</w:t>
      </w:r>
      <w:r>
        <w:rPr>
          <w:rFonts w:hint="eastAsia"/>
        </w:rPr>
        <w:t>天的产前和产后假。雇主或聘雇代理不可准许女工在自生育即日算起的</w:t>
      </w:r>
      <w:r>
        <w:rPr>
          <w:rFonts w:hint="eastAsia"/>
        </w:rPr>
        <w:t>30</w:t>
      </w:r>
      <w:r>
        <w:rPr>
          <w:rFonts w:hint="eastAsia"/>
        </w:rPr>
        <w:t>天内返回上班。</w:t>
      </w:r>
    </w:p>
    <w:p w:rsidR="00000000" w:rsidRDefault="00000000">
      <w:pPr>
        <w:pStyle w:val="x0"/>
        <w:ind w:left="1781"/>
        <w:rPr>
          <w:rFonts w:hint="eastAsia"/>
        </w:rPr>
      </w:pPr>
      <w:r>
        <w:rPr>
          <w:rFonts w:hint="eastAsia"/>
        </w:rPr>
        <w:t>“</w:t>
      </w:r>
      <w:r>
        <w:rPr>
          <w:rFonts w:hint="eastAsia"/>
        </w:rPr>
        <w:t>2.</w:t>
      </w:r>
      <w:r>
        <w:rPr>
          <w:rFonts w:hint="eastAsia"/>
        </w:rPr>
        <w:tab/>
      </w:r>
      <w:r>
        <w:rPr>
          <w:rFonts w:hint="eastAsia"/>
        </w:rPr>
        <w:t>在女工休产假缺勤期间，她应领取其半数的工资。”</w:t>
      </w:r>
    </w:p>
    <w:p w:rsidR="00000000" w:rsidRDefault="00000000">
      <w:pPr>
        <w:rPr>
          <w:rFonts w:hint="eastAsia"/>
        </w:rPr>
      </w:pPr>
      <w:r>
        <w:rPr>
          <w:rFonts w:hint="eastAsia"/>
        </w:rPr>
        <w:tab/>
        <w:t xml:space="preserve">123.  </w:t>
      </w:r>
      <w:r>
        <w:rPr>
          <w:rFonts w:hint="eastAsia"/>
        </w:rPr>
        <w:t>阿拉伯叙利亚共和国批准的《儿童权利公约》，载有禁止雇用童工条款。叙利亚除了批准一些阿拉伯和国际公约之外，还采用了一些尚未经批准的劳工公约条款，作为在批准上述文书之前，拟订和更新国家劳工立法和政策的指导原则。</w:t>
      </w:r>
    </w:p>
    <w:p w:rsidR="00000000" w:rsidRDefault="00000000">
      <w:pPr>
        <w:rPr>
          <w:rFonts w:hint="eastAsia"/>
        </w:rPr>
      </w:pPr>
      <w:r>
        <w:rPr>
          <w:rFonts w:hint="eastAsia"/>
        </w:rPr>
        <w:tab/>
        <w:t>124.  1958</w:t>
      </w:r>
      <w:r>
        <w:rPr>
          <w:rFonts w:hint="eastAsia"/>
        </w:rPr>
        <w:t>年第</w:t>
      </w:r>
      <w:r>
        <w:rPr>
          <w:rFonts w:hint="eastAsia"/>
        </w:rPr>
        <w:t>134</w:t>
      </w:r>
      <w:r>
        <w:rPr>
          <w:rFonts w:hint="eastAsia"/>
        </w:rPr>
        <w:t>号《农业关系管制法》确立了有关雇用童工从事农业工作的政策，其规定如下：</w:t>
      </w:r>
    </w:p>
    <w:p w:rsidR="00000000" w:rsidRDefault="00000000">
      <w:pPr>
        <w:ind w:left="1000"/>
        <w:rPr>
          <w:rFonts w:hint="eastAsia"/>
        </w:rPr>
      </w:pPr>
      <w:r>
        <w:rPr>
          <w:rFonts w:hint="eastAsia"/>
        </w:rPr>
        <w:tab/>
      </w:r>
      <w:r>
        <w:rPr>
          <w:rFonts w:hint="eastAsia"/>
        </w:rPr>
        <w:tab/>
      </w:r>
      <w:r>
        <w:rPr>
          <w:rFonts w:hint="eastAsia"/>
        </w:rPr>
        <w:t>“第</w:t>
      </w:r>
      <w:r>
        <w:rPr>
          <w:rFonts w:hint="eastAsia"/>
        </w:rPr>
        <w:t>48</w:t>
      </w:r>
      <w:r>
        <w:rPr>
          <w:rFonts w:hint="eastAsia"/>
        </w:rPr>
        <w:t>条：在未得到儿童监护人</w:t>
      </w:r>
      <w:r>
        <w:rPr>
          <w:rFonts w:hint="eastAsia"/>
        </w:rPr>
        <w:t>(</w:t>
      </w:r>
      <w:r>
        <w:rPr>
          <w:rFonts w:hint="eastAsia"/>
        </w:rPr>
        <w:t>其父亲、在无父亲的情况下其母亲或在无父母的情况下，其长辈或法定监护人</w:t>
      </w:r>
      <w:r>
        <w:rPr>
          <w:rFonts w:hint="eastAsia"/>
        </w:rPr>
        <w:t>)</w:t>
      </w:r>
      <w:r>
        <w:rPr>
          <w:rFonts w:hint="eastAsia"/>
        </w:rPr>
        <w:t>书面准许的情况下，禁止雇用少年和青年从事农业工作。</w:t>
      </w:r>
    </w:p>
    <w:p w:rsidR="00000000" w:rsidRDefault="00000000">
      <w:pPr>
        <w:ind w:left="1000"/>
        <w:rPr>
          <w:rFonts w:hint="eastAsia"/>
        </w:rPr>
      </w:pPr>
      <w:r>
        <w:rPr>
          <w:rFonts w:hint="eastAsia"/>
        </w:rPr>
        <w:tab/>
      </w:r>
      <w:r>
        <w:rPr>
          <w:rFonts w:hint="eastAsia"/>
        </w:rPr>
        <w:tab/>
      </w:r>
      <w:r>
        <w:rPr>
          <w:rFonts w:hint="eastAsia"/>
        </w:rPr>
        <w:t>“第</w:t>
      </w:r>
      <w:r>
        <w:rPr>
          <w:rFonts w:hint="eastAsia"/>
        </w:rPr>
        <w:t>49</w:t>
      </w:r>
      <w:r>
        <w:rPr>
          <w:rFonts w:hint="eastAsia"/>
        </w:rPr>
        <w:t>条：‘儿童’系指</w:t>
      </w:r>
      <w:r>
        <w:rPr>
          <w:rFonts w:hint="eastAsia"/>
        </w:rPr>
        <w:t>12</w:t>
      </w:r>
      <w:r>
        <w:rPr>
          <w:rFonts w:hint="eastAsia"/>
        </w:rPr>
        <w:t>岁以下者。‘少年’系指</w:t>
      </w:r>
      <w:r>
        <w:rPr>
          <w:rFonts w:hint="eastAsia"/>
        </w:rPr>
        <w:t>12</w:t>
      </w:r>
      <w:r>
        <w:rPr>
          <w:rFonts w:hint="eastAsia"/>
        </w:rPr>
        <w:t>岁至</w:t>
      </w:r>
      <w:r>
        <w:rPr>
          <w:rFonts w:hint="eastAsia"/>
        </w:rPr>
        <w:t>15</w:t>
      </w:r>
      <w:r>
        <w:rPr>
          <w:rFonts w:hint="eastAsia"/>
        </w:rPr>
        <w:t>岁者，‘青年’系指</w:t>
      </w:r>
      <w:r>
        <w:rPr>
          <w:rFonts w:hint="eastAsia"/>
        </w:rPr>
        <w:t>15</w:t>
      </w:r>
      <w:r>
        <w:rPr>
          <w:rFonts w:hint="eastAsia"/>
        </w:rPr>
        <w:t>至</w:t>
      </w:r>
      <w:r>
        <w:rPr>
          <w:rFonts w:hint="eastAsia"/>
        </w:rPr>
        <w:t>18</w:t>
      </w:r>
      <w:r>
        <w:rPr>
          <w:rFonts w:hint="eastAsia"/>
        </w:rPr>
        <w:t>岁者。禁止雇用</w:t>
      </w:r>
      <w:r>
        <w:rPr>
          <w:rFonts w:hint="eastAsia"/>
        </w:rPr>
        <w:t>14</w:t>
      </w:r>
      <w:r>
        <w:rPr>
          <w:rFonts w:hint="eastAsia"/>
        </w:rPr>
        <w:t>岁以下者从事夜班工作，而且也同样禁止雇用他们从事重体力型工作，因为他们的年龄不适宜干这类工作。</w:t>
      </w:r>
    </w:p>
    <w:p w:rsidR="00000000" w:rsidRDefault="00000000">
      <w:pPr>
        <w:ind w:left="1000"/>
        <w:rPr>
          <w:rFonts w:hint="eastAsia"/>
        </w:rPr>
      </w:pPr>
      <w:r>
        <w:rPr>
          <w:rFonts w:hint="eastAsia"/>
        </w:rPr>
        <w:tab/>
      </w:r>
      <w:r>
        <w:rPr>
          <w:rFonts w:hint="eastAsia"/>
        </w:rPr>
        <w:tab/>
      </w:r>
      <w:r>
        <w:rPr>
          <w:rFonts w:hint="eastAsia"/>
        </w:rPr>
        <w:t>“第</w:t>
      </w:r>
      <w:r>
        <w:rPr>
          <w:rFonts w:hint="eastAsia"/>
        </w:rPr>
        <w:t>50</w:t>
      </w:r>
      <w:r>
        <w:rPr>
          <w:rFonts w:hint="eastAsia"/>
        </w:rPr>
        <w:t>条：雇主及其代理人有责任核查少年和青年的年龄，并有责任确保事先征得监护人对他们就业工作的准许。”</w:t>
      </w:r>
    </w:p>
    <w:p w:rsidR="00000000" w:rsidRDefault="00000000">
      <w:pPr>
        <w:rPr>
          <w:rFonts w:hint="eastAsia"/>
        </w:rPr>
      </w:pPr>
      <w:r>
        <w:rPr>
          <w:rFonts w:hint="eastAsia"/>
        </w:rPr>
        <w:tab/>
        <w:t xml:space="preserve">125.  </w:t>
      </w:r>
      <w:r>
        <w:rPr>
          <w:rFonts w:hint="eastAsia"/>
        </w:rPr>
        <w:t>法律第三章第</w:t>
      </w:r>
      <w:r>
        <w:t>3</w:t>
      </w:r>
      <w:r>
        <w:rPr>
          <w:rFonts w:hint="eastAsia"/>
        </w:rPr>
        <w:t>节第</w:t>
      </w:r>
      <w:r>
        <w:rPr>
          <w:rFonts w:hint="eastAsia"/>
        </w:rPr>
        <w:t>124</w:t>
      </w:r>
      <w:r>
        <w:rPr>
          <w:rFonts w:hint="eastAsia"/>
        </w:rPr>
        <w:t>至</w:t>
      </w:r>
      <w:r>
        <w:rPr>
          <w:rFonts w:hint="eastAsia"/>
        </w:rPr>
        <w:t>129</w:t>
      </w:r>
      <w:r>
        <w:rPr>
          <w:rFonts w:hint="eastAsia"/>
        </w:rPr>
        <w:t>条列有少年就业的条款，其规定如下：</w:t>
      </w:r>
    </w:p>
    <w:p w:rsidR="00000000" w:rsidRDefault="00000000">
      <w:pPr>
        <w:ind w:left="1000"/>
        <w:rPr>
          <w:rFonts w:hint="eastAsia"/>
        </w:rPr>
      </w:pPr>
      <w:r>
        <w:rPr>
          <w:rFonts w:hint="eastAsia"/>
        </w:rPr>
        <w:tab/>
      </w:r>
      <w:r>
        <w:rPr>
          <w:rFonts w:hint="eastAsia"/>
        </w:rPr>
        <w:tab/>
      </w:r>
      <w:r>
        <w:rPr>
          <w:rFonts w:hint="eastAsia"/>
        </w:rPr>
        <w:t>“第</w:t>
      </w:r>
      <w:r>
        <w:rPr>
          <w:rFonts w:hint="eastAsia"/>
        </w:rPr>
        <w:t>124</w:t>
      </w:r>
      <w:r>
        <w:rPr>
          <w:rFonts w:hint="eastAsia"/>
        </w:rPr>
        <w:t>条：</w:t>
      </w:r>
      <w:r>
        <w:rPr>
          <w:rFonts w:hint="eastAsia"/>
        </w:rPr>
        <w:t>12</w:t>
      </w:r>
      <w:r>
        <w:rPr>
          <w:rFonts w:hint="eastAsia"/>
        </w:rPr>
        <w:t>岁以下的少年不得从事工作或进入工作场所，而且社会事务和劳工部长可规定某些产业禁止雇用</w:t>
      </w:r>
      <w:r>
        <w:rPr>
          <w:rFonts w:hint="eastAsia"/>
        </w:rPr>
        <w:t>15</w:t>
      </w:r>
      <w:r>
        <w:rPr>
          <w:rFonts w:hint="eastAsia"/>
        </w:rPr>
        <w:t>岁以下的少年。他还可禁止其它一些产业雇用年龄未满</w:t>
      </w:r>
      <w:r>
        <w:rPr>
          <w:rFonts w:hint="eastAsia"/>
        </w:rPr>
        <w:t>17</w:t>
      </w:r>
      <w:r>
        <w:rPr>
          <w:rFonts w:hint="eastAsia"/>
        </w:rPr>
        <w:t>岁的青年。”</w:t>
      </w:r>
    </w:p>
    <w:p w:rsidR="00000000" w:rsidRDefault="00000000">
      <w:pPr>
        <w:rPr>
          <w:rFonts w:hint="eastAsia"/>
        </w:rPr>
      </w:pPr>
      <w:r>
        <w:rPr>
          <w:rFonts w:hint="eastAsia"/>
        </w:rPr>
        <w:tab/>
        <w:t xml:space="preserve">126.  </w:t>
      </w:r>
      <w:r>
        <w:rPr>
          <w:rFonts w:hint="eastAsia"/>
        </w:rPr>
        <w:t>经</w:t>
      </w:r>
      <w:r>
        <w:rPr>
          <w:rFonts w:hint="eastAsia"/>
        </w:rPr>
        <w:t>1974</w:t>
      </w:r>
      <w:r>
        <w:rPr>
          <w:rFonts w:hint="eastAsia"/>
        </w:rPr>
        <w:t>年</w:t>
      </w:r>
      <w:r>
        <w:rPr>
          <w:rFonts w:hint="eastAsia"/>
        </w:rPr>
        <w:t>12</w:t>
      </w:r>
      <w:r>
        <w:rPr>
          <w:rFonts w:hint="eastAsia"/>
        </w:rPr>
        <w:t>月</w:t>
      </w:r>
      <w:r>
        <w:rPr>
          <w:rFonts w:hint="eastAsia"/>
        </w:rPr>
        <w:t>11</w:t>
      </w:r>
      <w:r>
        <w:rPr>
          <w:rFonts w:hint="eastAsia"/>
        </w:rPr>
        <w:t>日第</w:t>
      </w:r>
      <w:r>
        <w:rPr>
          <w:rFonts w:hint="eastAsia"/>
        </w:rPr>
        <w:t>1206</w:t>
      </w:r>
      <w:r>
        <w:rPr>
          <w:rFonts w:hint="eastAsia"/>
        </w:rPr>
        <w:t>号法令修订的</w:t>
      </w:r>
      <w:r>
        <w:rPr>
          <w:rFonts w:hint="eastAsia"/>
        </w:rPr>
        <w:t>1959</w:t>
      </w:r>
      <w:r>
        <w:rPr>
          <w:rFonts w:hint="eastAsia"/>
        </w:rPr>
        <w:t>年</w:t>
      </w:r>
      <w:r>
        <w:t>8</w:t>
      </w:r>
      <w:r>
        <w:rPr>
          <w:rFonts w:hint="eastAsia"/>
        </w:rPr>
        <w:t>月</w:t>
      </w:r>
      <w:r>
        <w:rPr>
          <w:rFonts w:hint="eastAsia"/>
        </w:rPr>
        <w:t>26</w:t>
      </w:r>
      <w:r>
        <w:rPr>
          <w:rFonts w:hint="eastAsia"/>
        </w:rPr>
        <w:t>日第</w:t>
      </w:r>
      <w:r>
        <w:rPr>
          <w:rFonts w:hint="eastAsia"/>
        </w:rPr>
        <w:t>417</w:t>
      </w:r>
      <w:r>
        <w:rPr>
          <w:rFonts w:hint="eastAsia"/>
        </w:rPr>
        <w:t>号《执行法令》第</w:t>
      </w:r>
      <w:r>
        <w:rPr>
          <w:rFonts w:hint="eastAsia"/>
        </w:rPr>
        <w:t>124</w:t>
      </w:r>
      <w:r>
        <w:rPr>
          <w:rFonts w:hint="eastAsia"/>
        </w:rPr>
        <w:t>条规定，一些具体产业和职业不得雇用</w:t>
      </w:r>
      <w:r>
        <w:rPr>
          <w:rFonts w:hint="eastAsia"/>
        </w:rPr>
        <w:t>17</w:t>
      </w:r>
      <w:r>
        <w:rPr>
          <w:rFonts w:hint="eastAsia"/>
        </w:rPr>
        <w:t>岁以下的青年就业。</w:t>
      </w:r>
    </w:p>
    <w:p w:rsidR="00000000" w:rsidRDefault="00000000">
      <w:pPr>
        <w:rPr>
          <w:rFonts w:hint="eastAsia"/>
        </w:rPr>
      </w:pPr>
      <w:r>
        <w:rPr>
          <w:rFonts w:hint="eastAsia"/>
        </w:rPr>
        <w:tab/>
        <w:t xml:space="preserve">127.  </w:t>
      </w:r>
      <w:r>
        <w:rPr>
          <w:rFonts w:hint="eastAsia"/>
        </w:rPr>
        <w:t>第</w:t>
      </w:r>
      <w:r>
        <w:rPr>
          <w:rFonts w:hint="eastAsia"/>
        </w:rPr>
        <w:t>125</w:t>
      </w:r>
      <w:r>
        <w:rPr>
          <w:rFonts w:hint="eastAsia"/>
        </w:rPr>
        <w:t>至</w:t>
      </w:r>
      <w:r>
        <w:rPr>
          <w:rFonts w:hint="eastAsia"/>
        </w:rPr>
        <w:t>129</w:t>
      </w:r>
      <w:r>
        <w:rPr>
          <w:rFonts w:hint="eastAsia"/>
        </w:rPr>
        <w:t>条规定如下：</w:t>
      </w:r>
    </w:p>
    <w:p w:rsidR="00000000" w:rsidRDefault="00000000">
      <w:pPr>
        <w:ind w:left="1000"/>
        <w:rPr>
          <w:rFonts w:hint="eastAsia"/>
        </w:rPr>
      </w:pPr>
      <w:r>
        <w:rPr>
          <w:rFonts w:hint="eastAsia"/>
        </w:rPr>
        <w:tab/>
      </w:r>
      <w:r>
        <w:rPr>
          <w:rFonts w:hint="eastAsia"/>
        </w:rPr>
        <w:tab/>
      </w:r>
      <w:r>
        <w:rPr>
          <w:rFonts w:hint="eastAsia"/>
        </w:rPr>
        <w:t>“第</w:t>
      </w:r>
      <w:r>
        <w:rPr>
          <w:rFonts w:hint="eastAsia"/>
        </w:rPr>
        <w:t>125</w:t>
      </w:r>
      <w:r>
        <w:rPr>
          <w:rFonts w:hint="eastAsia"/>
        </w:rPr>
        <w:t>条：禁止雇用</w:t>
      </w:r>
      <w:r>
        <w:rPr>
          <w:rFonts w:hint="eastAsia"/>
        </w:rPr>
        <w:t>15</w:t>
      </w:r>
      <w:r>
        <w:rPr>
          <w:rFonts w:hint="eastAsia"/>
        </w:rPr>
        <w:t>岁以下的少年从事晚上</w:t>
      </w:r>
      <w:r>
        <w:t>7</w:t>
      </w:r>
      <w:r>
        <w:rPr>
          <w:rFonts w:hint="eastAsia"/>
        </w:rPr>
        <w:t>点至清晨</w:t>
      </w:r>
      <w:r>
        <w:t>6</w:t>
      </w:r>
      <w:r>
        <w:rPr>
          <w:rFonts w:hint="eastAsia"/>
        </w:rPr>
        <w:t>点的工作，而且他们每天的实际规定工作时间不得超过</w:t>
      </w:r>
      <w:r>
        <w:t>6</w:t>
      </w:r>
      <w:r>
        <w:rPr>
          <w:rFonts w:hint="eastAsia"/>
        </w:rPr>
        <w:t>个小时。他们在某一工作地点内规定的连续滞留时间不得超过七个小时，而且他们的工作时间中必须有一次或多次的休息</w:t>
      </w:r>
      <w:r>
        <w:rPr>
          <w:rFonts w:hint="eastAsia"/>
        </w:rPr>
        <w:t>/</w:t>
      </w:r>
      <w:r>
        <w:rPr>
          <w:rFonts w:hint="eastAsia"/>
        </w:rPr>
        <w:t>进餐的间歇时间，但总计休息时间不得少于</w:t>
      </w:r>
      <w:r>
        <w:t>1</w:t>
      </w:r>
      <w:r>
        <w:rPr>
          <w:rFonts w:hint="eastAsia"/>
        </w:rPr>
        <w:t>小时。这些休息间歇的安排应确保青少年连续不间断的工作时间不超过</w:t>
      </w:r>
      <w:r>
        <w:t>4</w:t>
      </w:r>
      <w:r>
        <w:rPr>
          <w:rFonts w:hint="eastAsia"/>
        </w:rPr>
        <w:t>个小时。</w:t>
      </w:r>
    </w:p>
    <w:p w:rsidR="00000000" w:rsidRDefault="00000000">
      <w:pPr>
        <w:ind w:left="1000"/>
        <w:rPr>
          <w:rFonts w:hint="eastAsia"/>
        </w:rPr>
      </w:pPr>
      <w:r>
        <w:rPr>
          <w:rFonts w:hint="eastAsia"/>
        </w:rPr>
        <w:tab/>
      </w:r>
      <w:r>
        <w:rPr>
          <w:rFonts w:hint="eastAsia"/>
        </w:rPr>
        <w:tab/>
      </w:r>
      <w:r>
        <w:rPr>
          <w:rFonts w:hint="eastAsia"/>
        </w:rPr>
        <w:t>“第</w:t>
      </w:r>
      <w:r>
        <w:rPr>
          <w:rFonts w:hint="eastAsia"/>
        </w:rPr>
        <w:t>126</w:t>
      </w:r>
      <w:r>
        <w:rPr>
          <w:rFonts w:hint="eastAsia"/>
        </w:rPr>
        <w:t>条：社会事务和劳工部长规定的一些产业和职业禁止雇用</w:t>
      </w:r>
      <w:r>
        <w:rPr>
          <w:rFonts w:hint="eastAsia"/>
        </w:rPr>
        <w:t>15</w:t>
      </w:r>
      <w:r>
        <w:rPr>
          <w:rFonts w:hint="eastAsia"/>
        </w:rPr>
        <w:t>岁以下的少年就业，除非这些少年持有证实他们的身体状况可适应此类职业的工作许可证。卫生局应这些少年的要求或应雇主的要求，免费颁发这类工作许可证，免收一切手续费和税务费。</w:t>
      </w:r>
    </w:p>
    <w:p w:rsidR="00000000" w:rsidRDefault="00000000">
      <w:pPr>
        <w:ind w:left="1000"/>
      </w:pPr>
      <w:r>
        <w:rPr>
          <w:rFonts w:hint="eastAsia"/>
        </w:rPr>
        <w:tab/>
      </w:r>
      <w:r>
        <w:rPr>
          <w:rFonts w:hint="eastAsia"/>
        </w:rPr>
        <w:tab/>
      </w:r>
      <w:r>
        <w:rPr>
          <w:rFonts w:hint="eastAsia"/>
        </w:rPr>
        <w:t>“第</w:t>
      </w:r>
      <w:r>
        <w:rPr>
          <w:rFonts w:hint="eastAsia"/>
        </w:rPr>
        <w:t>127</w:t>
      </w:r>
      <w:r>
        <w:rPr>
          <w:rFonts w:hint="eastAsia"/>
        </w:rPr>
        <w:t>条：任何情况下都绝对禁止要求青年加班加点的工作。他们在工作地点内的滞留时间，不得超过规定的时限，而且不得要求他们在休假日加班加点。总之，本章有关青年的第</w:t>
      </w:r>
      <w:r>
        <w:t>2</w:t>
      </w:r>
      <w:r>
        <w:rPr>
          <w:rFonts w:hint="eastAsia"/>
        </w:rPr>
        <w:t>节规定的例外情况，不适用于这些青年。</w:t>
      </w:r>
    </w:p>
    <w:p w:rsidR="00000000" w:rsidRDefault="00000000">
      <w:pPr>
        <w:ind w:left="1000"/>
        <w:rPr>
          <w:rFonts w:hint="eastAsia"/>
        </w:rPr>
      </w:pPr>
      <w:r>
        <w:rPr>
          <w:rFonts w:hint="eastAsia"/>
        </w:rPr>
        <w:tab/>
      </w:r>
      <w:r>
        <w:rPr>
          <w:rFonts w:hint="eastAsia"/>
        </w:rPr>
        <w:tab/>
      </w:r>
      <w:r>
        <w:rPr>
          <w:rFonts w:hint="eastAsia"/>
        </w:rPr>
        <w:t>“第</w:t>
      </w:r>
      <w:r>
        <w:rPr>
          <w:rFonts w:hint="eastAsia"/>
        </w:rPr>
        <w:t>128</w:t>
      </w:r>
      <w:r>
        <w:rPr>
          <w:rFonts w:hint="eastAsia"/>
        </w:rPr>
        <w:t>条：雇用一名或多名青年的雇主应：</w:t>
      </w:r>
    </w:p>
    <w:p w:rsidR="00000000" w:rsidRDefault="00000000">
      <w:pPr>
        <w:pStyle w:val="x0"/>
        <w:ind w:left="2531"/>
        <w:rPr>
          <w:rFonts w:hint="eastAsia"/>
        </w:rPr>
      </w:pPr>
      <w:r>
        <w:rPr>
          <w:rFonts w:hint="eastAsia"/>
        </w:rPr>
        <w:t>“</w:t>
      </w:r>
      <w:r>
        <w:t>1</w:t>
      </w:r>
      <w:r>
        <w:rPr>
          <w:rFonts w:hint="eastAsia"/>
        </w:rPr>
        <w:t>.</w:t>
      </w:r>
      <w:r>
        <w:rPr>
          <w:rFonts w:hint="eastAsia"/>
        </w:rPr>
        <w:tab/>
      </w:r>
      <w:r>
        <w:rPr>
          <w:rFonts w:hint="eastAsia"/>
        </w:rPr>
        <w:t>在工作地点张贴一份有关雇用青年的条款。</w:t>
      </w:r>
    </w:p>
    <w:p w:rsidR="00000000" w:rsidRDefault="00000000">
      <w:pPr>
        <w:pStyle w:val="x0"/>
        <w:ind w:left="2531"/>
        <w:rPr>
          <w:rFonts w:hint="eastAsia"/>
        </w:rPr>
      </w:pPr>
      <w:r>
        <w:rPr>
          <w:rFonts w:hint="eastAsia"/>
        </w:rPr>
        <w:t>“</w:t>
      </w:r>
      <w:r>
        <w:t>2</w:t>
      </w:r>
      <w:r>
        <w:rPr>
          <w:rFonts w:hint="eastAsia"/>
        </w:rPr>
        <w:t>.</w:t>
      </w:r>
      <w:r>
        <w:rPr>
          <w:rFonts w:hint="eastAsia"/>
        </w:rPr>
        <w:tab/>
      </w:r>
      <w:r>
        <w:rPr>
          <w:rFonts w:hint="eastAsia"/>
        </w:rPr>
        <w:t>留存一份定期更新的名册，列明所雇用青年的姓名、年龄和雇用日期。</w:t>
      </w:r>
    </w:p>
    <w:p w:rsidR="00000000" w:rsidRDefault="00000000">
      <w:pPr>
        <w:pStyle w:val="x0"/>
        <w:ind w:left="2531"/>
        <w:rPr>
          <w:rFonts w:hint="eastAsia"/>
        </w:rPr>
      </w:pPr>
      <w:r>
        <w:rPr>
          <w:rFonts w:hint="eastAsia"/>
        </w:rPr>
        <w:t>“</w:t>
      </w:r>
      <w:r>
        <w:t>3</w:t>
      </w:r>
      <w:r>
        <w:rPr>
          <w:rFonts w:hint="eastAsia"/>
        </w:rPr>
        <w:t>.</w:t>
      </w:r>
      <w:r>
        <w:rPr>
          <w:rFonts w:hint="eastAsia"/>
        </w:rPr>
        <w:tab/>
      </w:r>
      <w:r>
        <w:rPr>
          <w:rFonts w:hint="eastAsia"/>
        </w:rPr>
        <w:t>在工作地点的醒目处张贴工作时间和休息时间告示。</w:t>
      </w:r>
    </w:p>
    <w:p w:rsidR="00000000" w:rsidRDefault="00000000">
      <w:pPr>
        <w:pStyle w:val="x0"/>
        <w:ind w:left="2531"/>
        <w:rPr>
          <w:rFonts w:hint="eastAsia"/>
        </w:rPr>
      </w:pPr>
      <w:r>
        <w:rPr>
          <w:rFonts w:hint="eastAsia"/>
        </w:rPr>
        <w:t>“</w:t>
      </w:r>
      <w:r>
        <w:t>4</w:t>
      </w:r>
      <w:r>
        <w:rPr>
          <w:rFonts w:hint="eastAsia"/>
        </w:rPr>
        <w:t>.</w:t>
      </w:r>
      <w:r>
        <w:rPr>
          <w:rFonts w:hint="eastAsia"/>
        </w:rPr>
        <w:tab/>
      </w:r>
      <w:r>
        <w:rPr>
          <w:rFonts w:hint="eastAsia"/>
        </w:rPr>
        <w:t>向主管行政当局预报他指派聘雇和监督青年工人工作的督管者姓名。</w:t>
      </w:r>
    </w:p>
    <w:p w:rsidR="00000000" w:rsidRDefault="00000000">
      <w:pPr>
        <w:ind w:left="1000"/>
        <w:rPr>
          <w:rFonts w:hint="eastAsia"/>
        </w:rPr>
      </w:pPr>
      <w:r>
        <w:rPr>
          <w:rFonts w:hint="eastAsia"/>
        </w:rPr>
        <w:tab/>
      </w:r>
      <w:r>
        <w:rPr>
          <w:rFonts w:hint="eastAsia"/>
        </w:rPr>
        <w:tab/>
      </w:r>
      <w:r>
        <w:rPr>
          <w:rFonts w:hint="eastAsia"/>
        </w:rPr>
        <w:t>“第</w:t>
      </w:r>
      <w:r>
        <w:rPr>
          <w:rFonts w:hint="eastAsia"/>
        </w:rPr>
        <w:t>129</w:t>
      </w:r>
      <w:r>
        <w:rPr>
          <w:rFonts w:hint="eastAsia"/>
        </w:rPr>
        <w:t>条：本节的条款不适用农业工人，也不应适用于在父亲、母亲、兄弟或叔舅监管下仅以家庭成员为雇工的私人作坊工场。”</w:t>
      </w:r>
    </w:p>
    <w:p w:rsidR="00000000" w:rsidRDefault="00000000">
      <w:pPr>
        <w:rPr>
          <w:rFonts w:hint="eastAsia"/>
        </w:rPr>
      </w:pPr>
      <w:r>
        <w:rPr>
          <w:rFonts w:hint="eastAsia"/>
        </w:rPr>
        <w:tab/>
        <w:t xml:space="preserve">128.  </w:t>
      </w:r>
      <w:r>
        <w:rPr>
          <w:rFonts w:hint="eastAsia"/>
        </w:rPr>
        <w:t>《基本法》第二章第</w:t>
      </w:r>
      <w:r>
        <w:t>3</w:t>
      </w:r>
      <w:r>
        <w:rPr>
          <w:rFonts w:hint="eastAsia"/>
        </w:rPr>
        <w:t>节第</w:t>
      </w:r>
      <w:r>
        <w:rPr>
          <w:rFonts w:hint="eastAsia"/>
        </w:rPr>
        <w:t>17</w:t>
      </w:r>
      <w:r>
        <w:rPr>
          <w:rFonts w:hint="eastAsia"/>
        </w:rPr>
        <w:t>条有关国家雇员的条款，规定了下列一般性的任用条件：为了符合任用资格，求职者在提出职位申请时必须年满</w:t>
      </w:r>
      <w:r>
        <w:rPr>
          <w:rFonts w:hint="eastAsia"/>
        </w:rPr>
        <w:t>18</w:t>
      </w:r>
      <w:r>
        <w:rPr>
          <w:rFonts w:hint="eastAsia"/>
        </w:rPr>
        <w:t>岁。在不影响现行法律条款的情况下，有些职位规定必须聘雇</w:t>
      </w:r>
      <w:r>
        <w:rPr>
          <w:rFonts w:hint="eastAsia"/>
        </w:rPr>
        <w:t>18</w:t>
      </w:r>
      <w:r>
        <w:rPr>
          <w:rFonts w:hint="eastAsia"/>
        </w:rPr>
        <w:t>岁以上的求职者。然而，依照有关国家机构内部条例界定的条件和情况，一些生产岗位和某些技术职位在雇用青年时，可免于遵循上述规定。</w:t>
      </w:r>
    </w:p>
    <w:p w:rsidR="00000000" w:rsidRDefault="00000000">
      <w:pPr>
        <w:spacing w:after="320"/>
      </w:pPr>
      <w:r>
        <w:rPr>
          <w:rFonts w:hint="eastAsia"/>
        </w:rPr>
        <w:tab/>
        <w:t xml:space="preserve">129.  </w:t>
      </w:r>
      <w:r>
        <w:rPr>
          <w:rFonts w:hint="eastAsia"/>
        </w:rPr>
        <w:t>这一条款表明，公共职位的求职者在提出其求职申请时原则上必须年满</w:t>
      </w:r>
      <w:r>
        <w:rPr>
          <w:rFonts w:hint="eastAsia"/>
        </w:rPr>
        <w:t>18</w:t>
      </w:r>
      <w:r>
        <w:rPr>
          <w:rFonts w:hint="eastAsia"/>
        </w:rPr>
        <w:t>岁，除非有关公共机构的内部条例允许雇用青年从事与生产有关和技术性的职位。</w:t>
      </w:r>
    </w:p>
    <w:p w:rsidR="00000000" w:rsidRDefault="00000000">
      <w:pPr>
        <w:pStyle w:val="Heading4"/>
        <w:rPr>
          <w:rFonts w:hint="eastAsia"/>
        </w:rPr>
      </w:pPr>
      <w:r>
        <w:rPr>
          <w:rFonts w:hint="eastAsia"/>
        </w:rPr>
        <w:t>残疾人</w:t>
      </w:r>
    </w:p>
    <w:p w:rsidR="00000000" w:rsidRDefault="00000000">
      <w:pPr>
        <w:rPr>
          <w:rFonts w:hint="eastAsia"/>
        </w:rPr>
      </w:pPr>
      <w:r>
        <w:tab/>
      </w:r>
      <w:r>
        <w:rPr>
          <w:rFonts w:hint="eastAsia"/>
        </w:rPr>
        <w:t>130.</w:t>
      </w:r>
      <w:r>
        <w:t xml:space="preserve">  </w:t>
      </w:r>
      <w:r>
        <w:rPr>
          <w:rFonts w:hint="eastAsia"/>
        </w:rPr>
        <w:t>阿拉伯叙利亚共和国永久宪法规定，国家应就工伤、疾病、失残或孤儿或老年情况，向每一位公民及其家庭提供救助，而且阿拉伯和国际公约以及社会行动战略均重申了一种普遍的认识，即残疾人应视为社会的某一类人员，应给予他们各类形式的照顾，以利于他们融入社会和经济发展的进程。</w:t>
      </w:r>
    </w:p>
    <w:p w:rsidR="00000000" w:rsidRDefault="00000000">
      <w:pPr>
        <w:rPr>
          <w:rFonts w:hint="eastAsia"/>
        </w:rPr>
      </w:pPr>
      <w:r>
        <w:rPr>
          <w:rFonts w:hint="eastAsia"/>
        </w:rPr>
        <w:tab/>
        <w:t xml:space="preserve">131.  </w:t>
      </w:r>
      <w:r>
        <w:rPr>
          <w:rFonts w:hint="eastAsia"/>
        </w:rPr>
        <w:t>因此，残疾问题是阿拉伯叙利亚共和国始终极为关注的问题之一。社会事务和劳工部作为主管残疾人的机构，在全国各个省的大部分主要城镇建立起了无数个福利院、学校和中心，照管各不同类别残疾人的福利、教育和康复，使他们能利用其剩余的能力，以利他们调整适应和融入社会。除了照管那些因个人状况无法居住在福利院外的寄宿残疾人外，还采取了为残疾人提供教育、康复、培训和就业的措施，以使他们能与社会融合并参与社会经济发展进程。</w:t>
      </w:r>
    </w:p>
    <w:p w:rsidR="00000000" w:rsidRDefault="00000000">
      <w:pPr>
        <w:rPr>
          <w:rFonts w:hint="eastAsia"/>
        </w:rPr>
      </w:pPr>
      <w:r>
        <w:rPr>
          <w:rFonts w:hint="eastAsia"/>
        </w:rPr>
        <w:tab/>
        <w:t xml:space="preserve">132.  </w:t>
      </w:r>
      <w:r>
        <w:rPr>
          <w:rFonts w:hint="eastAsia"/>
        </w:rPr>
        <w:t>为各类残疾人开设和经营的机构，对其管理已颁布了必要的立法，而且一些有关盲人就业的立法条款也投入实施。各公共机构须按义务雇用的残疾人规定比例是</w:t>
      </w:r>
      <w:r>
        <w:t>4</w:t>
      </w:r>
      <w:r>
        <w:rPr>
          <w:rFonts w:hint="eastAsia"/>
        </w:rPr>
        <w:t>%</w:t>
      </w:r>
      <w:r>
        <w:rPr>
          <w:rFonts w:hint="eastAsia"/>
        </w:rPr>
        <w:t>。</w:t>
      </w:r>
    </w:p>
    <w:p w:rsidR="00000000" w:rsidRDefault="00000000">
      <w:pPr>
        <w:rPr>
          <w:rFonts w:hint="eastAsia"/>
        </w:rPr>
      </w:pPr>
      <w:r>
        <w:rPr>
          <w:rFonts w:hint="eastAsia"/>
        </w:rPr>
        <w:tab/>
        <w:t xml:space="preserve">133.  </w:t>
      </w:r>
      <w:r>
        <w:rPr>
          <w:rFonts w:hint="eastAsia"/>
        </w:rPr>
        <w:t>社会事务和劳工部还负责对一些提供各类照管服务的自愿慈善协会，实行行政、财务和技术监督。该部这一领域的各项计划主要目标如下：</w:t>
      </w:r>
    </w:p>
    <w:p w:rsidR="00000000" w:rsidRDefault="00000000">
      <w:pPr>
        <w:pStyle w:val="a2"/>
        <w:numPr>
          <w:ilvl w:val="0"/>
          <w:numId w:val="76"/>
        </w:numPr>
        <w:ind w:left="1531" w:hanging="510"/>
        <w:rPr>
          <w:rFonts w:hint="eastAsia"/>
        </w:rPr>
      </w:pPr>
      <w:r>
        <w:rPr>
          <w:rFonts w:hint="eastAsia"/>
        </w:rPr>
        <w:t>向叙利亚所有各省的残疾人提供福利性服务；</w:t>
      </w:r>
    </w:p>
    <w:p w:rsidR="00000000" w:rsidRDefault="00000000">
      <w:pPr>
        <w:pStyle w:val="a2"/>
        <w:numPr>
          <w:ilvl w:val="0"/>
          <w:numId w:val="76"/>
        </w:numPr>
        <w:ind w:left="1531" w:hanging="510"/>
        <w:rPr>
          <w:rFonts w:hint="eastAsia"/>
        </w:rPr>
      </w:pPr>
      <w:r>
        <w:rPr>
          <w:rFonts w:hint="eastAsia"/>
        </w:rPr>
        <w:t>为学龄前，以及老年残疾者提供照顾；</w:t>
      </w:r>
    </w:p>
    <w:p w:rsidR="00000000" w:rsidRDefault="00000000">
      <w:pPr>
        <w:pStyle w:val="a2"/>
        <w:numPr>
          <w:ilvl w:val="0"/>
          <w:numId w:val="76"/>
        </w:numPr>
        <w:ind w:left="1531" w:hanging="510"/>
        <w:rPr>
          <w:rFonts w:hint="eastAsia"/>
        </w:rPr>
      </w:pPr>
      <w:r>
        <w:rPr>
          <w:rFonts w:hint="eastAsia"/>
        </w:rPr>
        <w:t>发展和改善各个照管残疾人福利机构的服务，为院内工作人员开展深入培训并为各院提供现代技术设备和运输通信手段；</w:t>
      </w:r>
    </w:p>
    <w:p w:rsidR="00000000" w:rsidRDefault="00000000">
      <w:pPr>
        <w:pStyle w:val="a2"/>
        <w:numPr>
          <w:ilvl w:val="0"/>
          <w:numId w:val="76"/>
        </w:numPr>
        <w:ind w:left="1531" w:hanging="510"/>
        <w:rPr>
          <w:rFonts w:hint="eastAsia"/>
        </w:rPr>
      </w:pPr>
      <w:r>
        <w:rPr>
          <w:rFonts w:hint="eastAsia"/>
        </w:rPr>
        <w:t>鼓励私营性的全国协会和福利院，开设照管各类残疾人的方案和服务；</w:t>
      </w:r>
    </w:p>
    <w:p w:rsidR="00000000" w:rsidRDefault="00000000">
      <w:pPr>
        <w:pStyle w:val="a2"/>
        <w:numPr>
          <w:ilvl w:val="0"/>
          <w:numId w:val="76"/>
        </w:numPr>
        <w:ind w:left="1531" w:hanging="510"/>
        <w:rPr>
          <w:rFonts w:hint="eastAsia"/>
        </w:rPr>
      </w:pPr>
      <w:r>
        <w:rPr>
          <w:rFonts w:hint="eastAsia"/>
        </w:rPr>
        <w:t>与各残疾人的家庭建立起直接或间接的联系，以便向各家庭提供有关的咨询，引导他们为其残疾亲属提供适当的服务；</w:t>
      </w:r>
    </w:p>
    <w:p w:rsidR="00000000" w:rsidRDefault="00000000">
      <w:pPr>
        <w:pStyle w:val="a2"/>
        <w:numPr>
          <w:ilvl w:val="0"/>
          <w:numId w:val="76"/>
        </w:numPr>
        <w:ind w:left="1531" w:hanging="510"/>
        <w:rPr>
          <w:rFonts w:hint="eastAsia"/>
        </w:rPr>
      </w:pPr>
      <w:r>
        <w:rPr>
          <w:rFonts w:hint="eastAsia"/>
        </w:rPr>
        <w:t>采取必要的措施，为残疾人创造数量日益增多的就业机会；</w:t>
      </w:r>
    </w:p>
    <w:p w:rsidR="00000000" w:rsidRDefault="00000000">
      <w:pPr>
        <w:pStyle w:val="a2"/>
        <w:numPr>
          <w:ilvl w:val="0"/>
          <w:numId w:val="76"/>
        </w:numPr>
        <w:ind w:left="1531" w:hanging="510"/>
        <w:rPr>
          <w:rFonts w:hint="eastAsia"/>
        </w:rPr>
      </w:pPr>
      <w:r>
        <w:rPr>
          <w:rFonts w:hint="eastAsia"/>
        </w:rPr>
        <w:t>与阿拉伯和国际组织协作，推行残疾人职业恢复方案；</w:t>
      </w:r>
    </w:p>
    <w:p w:rsidR="00000000" w:rsidRDefault="00000000">
      <w:pPr>
        <w:pStyle w:val="a2"/>
        <w:numPr>
          <w:ilvl w:val="0"/>
          <w:numId w:val="76"/>
        </w:numPr>
        <w:ind w:left="1531" w:hanging="510"/>
        <w:rPr>
          <w:rFonts w:hint="eastAsia"/>
        </w:rPr>
      </w:pPr>
      <w:r>
        <w:rPr>
          <w:rFonts w:hint="eastAsia"/>
        </w:rPr>
        <w:t>鼓励开设基于社区的残疾人康复工作。</w:t>
      </w:r>
    </w:p>
    <w:p w:rsidR="00000000" w:rsidRDefault="00000000">
      <w:pPr>
        <w:rPr>
          <w:rFonts w:hint="eastAsia"/>
        </w:rPr>
      </w:pPr>
      <w:r>
        <w:rPr>
          <w:rFonts w:hint="eastAsia"/>
        </w:rPr>
        <w:tab/>
        <w:t xml:space="preserve">134.  </w:t>
      </w:r>
      <w:r>
        <w:rPr>
          <w:rFonts w:hint="eastAsia"/>
        </w:rPr>
        <w:t>社会事务和劳工部作出极大的努力，特别是近三年期间始终在进一步推动这方面的目标，与地方、阿拉伯和国际机构协同举办了无数个培训班，指导那些为各类残疾人提供社会福利照顾的机构工作人员。</w:t>
      </w:r>
    </w:p>
    <w:p w:rsidR="00000000" w:rsidRDefault="00000000">
      <w:pPr>
        <w:rPr>
          <w:rFonts w:hint="eastAsia"/>
        </w:rPr>
      </w:pPr>
      <w:r>
        <w:rPr>
          <w:rFonts w:hint="eastAsia"/>
        </w:rPr>
        <w:tab/>
        <w:t xml:space="preserve">135.  </w:t>
      </w:r>
      <w:r>
        <w:rPr>
          <w:rFonts w:hint="eastAsia"/>
        </w:rPr>
        <w:t>社劳部还举办了一些培训班，目的在于指导各家庭如何照管其残疾亲属。此外，该部还采取了一些阿拉伯、国际和地方性合作以及其它办法，致力于向现有的各福利机构提供开展各机构活动所需的设备和设施。</w:t>
      </w:r>
    </w:p>
    <w:p w:rsidR="00000000" w:rsidRDefault="00000000">
      <w:pPr>
        <w:rPr>
          <w:rFonts w:hint="eastAsia"/>
        </w:rPr>
      </w:pPr>
      <w:r>
        <w:rPr>
          <w:rFonts w:hint="eastAsia"/>
        </w:rPr>
        <w:tab/>
        <w:t xml:space="preserve">136.  </w:t>
      </w:r>
      <w:r>
        <w:rPr>
          <w:rFonts w:hint="eastAsia"/>
        </w:rPr>
        <w:t>叙利亚的一些慈善性机构和协会照管着全国各省行政管理中心内大部分残疾人的福利，使他们能发挥尚存的能力，以利于他们调整适应和融入社会。这些机构包括了下列各个照管生理残疾人的中心：</w:t>
      </w:r>
    </w:p>
    <w:p w:rsidR="00000000" w:rsidRDefault="00000000">
      <w:pPr>
        <w:pStyle w:val="a2"/>
        <w:numPr>
          <w:ilvl w:val="0"/>
          <w:numId w:val="77"/>
        </w:numPr>
        <w:ind w:left="1531" w:hanging="510"/>
        <w:rPr>
          <w:rFonts w:hint="eastAsia"/>
        </w:rPr>
      </w:pPr>
      <w:r>
        <w:rPr>
          <w:rFonts w:hint="eastAsia"/>
        </w:rPr>
        <w:t>大马士革生理残疾儿童福利希望</w:t>
      </w:r>
      <w:r>
        <w:rPr>
          <w:rFonts w:hint="eastAsia"/>
        </w:rPr>
        <w:t>(A</w:t>
      </w:r>
      <w:r>
        <w:t>mal</w:t>
      </w:r>
      <w:r>
        <w:rPr>
          <w:rFonts w:hint="eastAsia"/>
        </w:rPr>
        <w:t>)</w:t>
      </w:r>
      <w:r>
        <w:rPr>
          <w:rFonts w:hint="eastAsia"/>
        </w:rPr>
        <w:t>学校，为小学、私立小学和中学学龄儿童提供教育、社会和保健照顾，并为家居住在大马士革市郊的残疾儿童提供免费寄宿设施；</w:t>
      </w:r>
    </w:p>
    <w:p w:rsidR="00000000" w:rsidRDefault="00000000">
      <w:pPr>
        <w:pStyle w:val="a2"/>
        <w:numPr>
          <w:ilvl w:val="0"/>
          <w:numId w:val="77"/>
        </w:numPr>
        <w:ind w:left="1531" w:hanging="510"/>
        <w:rPr>
          <w:rFonts w:hint="eastAsia"/>
        </w:rPr>
      </w:pPr>
      <w:r>
        <w:rPr>
          <w:rFonts w:hint="eastAsia"/>
        </w:rPr>
        <w:t>阿勒颇省的生理残疾儿童希望学校提供的服务，与大马士革希望学校一样，但只接受小学学龄儿童；</w:t>
      </w:r>
    </w:p>
    <w:p w:rsidR="00000000" w:rsidRDefault="00000000">
      <w:pPr>
        <w:pStyle w:val="a2"/>
        <w:numPr>
          <w:ilvl w:val="0"/>
          <w:numId w:val="77"/>
        </w:numPr>
        <w:ind w:left="1531" w:hanging="510"/>
        <w:rPr>
          <w:rFonts w:hint="eastAsia"/>
        </w:rPr>
      </w:pPr>
      <w:r>
        <w:rPr>
          <w:rFonts w:hint="eastAsia"/>
        </w:rPr>
        <w:t>大马士革残疾人职业恢复中心向残疾人提供适合于他们条件和能力的指导和职业培训。该中心还提供医疗服务，协助残疾人配戴弥补性辅助器具，诸如安装假肢、矫正性护围和助听器等。中心向那些无承付能力的残疾人免费提供人造肢体器具，还为那些本人状况不宜在中心外宿夜的人提供寄宿设施。中心提供的一切服务均免费。中心还向其残疾学员颁发职业恢复证，该证相当于医生的健康证明，可使持证者应聘进行入公共或私营部门工作；</w:t>
      </w:r>
    </w:p>
    <w:p w:rsidR="00000000" w:rsidRDefault="00000000">
      <w:pPr>
        <w:pStyle w:val="a2"/>
        <w:numPr>
          <w:ilvl w:val="0"/>
          <w:numId w:val="77"/>
        </w:numPr>
        <w:ind w:left="1531" w:hanging="510"/>
        <w:rPr>
          <w:rFonts w:hint="eastAsia"/>
        </w:rPr>
      </w:pPr>
      <w:r>
        <w:rPr>
          <w:rFonts w:hint="eastAsia"/>
        </w:rPr>
        <w:t>照管患脑性麻痹者的福利院，除了开展成年人的职业恢复培训外，还提供小学教育服务。福利院还实行物理疗法、说话训练和其它保健服务，向患者传授如何实现自理和适应本人状况，并提供寄宿设施。</w:t>
      </w:r>
    </w:p>
    <w:p w:rsidR="00000000" w:rsidRDefault="00000000">
      <w:pPr>
        <w:rPr>
          <w:rFonts w:hint="eastAsia"/>
        </w:rPr>
      </w:pPr>
      <w:r>
        <w:rPr>
          <w:rFonts w:hint="eastAsia"/>
        </w:rPr>
        <w:tab/>
        <w:t xml:space="preserve">137.  </w:t>
      </w:r>
      <w:r>
        <w:rPr>
          <w:rFonts w:hint="eastAsia"/>
        </w:rPr>
        <w:t>下述从事生理残疾人事务的全国性协会还提供各类不同的服务：</w:t>
      </w:r>
    </w:p>
    <w:p w:rsidR="00000000" w:rsidRDefault="00000000">
      <w:pPr>
        <w:pStyle w:val="a2"/>
        <w:numPr>
          <w:ilvl w:val="0"/>
          <w:numId w:val="78"/>
        </w:numPr>
        <w:ind w:left="1531" w:hanging="510"/>
        <w:rPr>
          <w:rFonts w:hint="eastAsia"/>
        </w:rPr>
      </w:pPr>
      <w:r>
        <w:rPr>
          <w:rFonts w:hint="eastAsia"/>
        </w:rPr>
        <w:t>脑性麻痹患者福利协会；</w:t>
      </w:r>
    </w:p>
    <w:p w:rsidR="00000000" w:rsidRDefault="00000000">
      <w:pPr>
        <w:pStyle w:val="a2"/>
        <w:numPr>
          <w:ilvl w:val="0"/>
          <w:numId w:val="78"/>
        </w:numPr>
        <w:ind w:left="1531" w:hanging="510"/>
        <w:rPr>
          <w:rFonts w:hint="eastAsia"/>
        </w:rPr>
      </w:pPr>
      <w:r>
        <w:rPr>
          <w:rFonts w:hint="eastAsia"/>
        </w:rPr>
        <w:t>R</w:t>
      </w:r>
      <w:r>
        <w:t>aja</w:t>
      </w:r>
      <w:r>
        <w:rPr>
          <w:rFonts w:hint="eastAsia"/>
        </w:rPr>
        <w:t>残疾人协会；</w:t>
      </w:r>
    </w:p>
    <w:p w:rsidR="00000000" w:rsidRDefault="00000000">
      <w:pPr>
        <w:pStyle w:val="a2"/>
        <w:numPr>
          <w:ilvl w:val="0"/>
          <w:numId w:val="78"/>
        </w:numPr>
        <w:ind w:left="1531" w:hanging="510"/>
        <w:rPr>
          <w:rFonts w:hint="eastAsia"/>
        </w:rPr>
      </w:pPr>
      <w:r>
        <w:rPr>
          <w:rFonts w:hint="eastAsia"/>
        </w:rPr>
        <w:t>叙利亚生理残疾人协会；</w:t>
      </w:r>
    </w:p>
    <w:p w:rsidR="00000000" w:rsidRDefault="00000000">
      <w:pPr>
        <w:pStyle w:val="a2"/>
        <w:numPr>
          <w:ilvl w:val="0"/>
          <w:numId w:val="78"/>
        </w:numPr>
        <w:ind w:left="1531" w:hanging="510"/>
        <w:rPr>
          <w:rFonts w:hint="eastAsia"/>
        </w:rPr>
      </w:pPr>
      <w:r>
        <w:rPr>
          <w:rFonts w:hint="eastAsia"/>
        </w:rPr>
        <w:t>聋哑人福利照管协会阿拉伯联合会；</w:t>
      </w:r>
    </w:p>
    <w:p w:rsidR="00000000" w:rsidRDefault="00000000">
      <w:pPr>
        <w:pStyle w:val="a2"/>
        <w:numPr>
          <w:ilvl w:val="0"/>
          <w:numId w:val="78"/>
        </w:numPr>
        <w:ind w:left="1531" w:hanging="510"/>
        <w:rPr>
          <w:rFonts w:hint="eastAsia"/>
        </w:rPr>
      </w:pPr>
      <w:r>
        <w:rPr>
          <w:rFonts w:hint="eastAsia"/>
        </w:rPr>
        <w:t>盲人福利协会；</w:t>
      </w:r>
    </w:p>
    <w:p w:rsidR="00000000" w:rsidRDefault="00000000">
      <w:pPr>
        <w:pStyle w:val="a2"/>
        <w:numPr>
          <w:ilvl w:val="0"/>
          <w:numId w:val="78"/>
        </w:numPr>
        <w:ind w:left="1531" w:hanging="510"/>
        <w:rPr>
          <w:rFonts w:hint="eastAsia"/>
        </w:rPr>
      </w:pPr>
      <w:r>
        <w:rPr>
          <w:rFonts w:hint="eastAsia"/>
        </w:rPr>
        <w:t>叙利亚聋哑人福利照管协会联合会；</w:t>
      </w:r>
    </w:p>
    <w:p w:rsidR="00000000" w:rsidRDefault="00000000">
      <w:pPr>
        <w:pStyle w:val="a2"/>
        <w:numPr>
          <w:ilvl w:val="0"/>
          <w:numId w:val="78"/>
        </w:numPr>
        <w:ind w:left="1531" w:hanging="510"/>
        <w:rPr>
          <w:rFonts w:hint="eastAsia"/>
        </w:rPr>
      </w:pPr>
      <w:r>
        <w:rPr>
          <w:rFonts w:hint="eastAsia"/>
        </w:rPr>
        <w:t>盲人福利照管协会联合会。</w:t>
      </w:r>
    </w:p>
    <w:p w:rsidR="00000000" w:rsidRDefault="00000000">
      <w:pPr>
        <w:rPr>
          <w:rFonts w:hint="eastAsia"/>
        </w:rPr>
      </w:pPr>
      <w:r>
        <w:rPr>
          <w:rFonts w:hint="eastAsia"/>
        </w:rPr>
        <w:tab/>
        <w:t xml:space="preserve">138.  </w:t>
      </w:r>
      <w:r>
        <w:rPr>
          <w:rFonts w:hint="eastAsia"/>
        </w:rPr>
        <w:t>这些协会照管着所有各方面残疾者的福利，为他们提供所需的服务。</w:t>
      </w:r>
    </w:p>
    <w:p w:rsidR="00000000" w:rsidRDefault="00000000">
      <w:pPr>
        <w:rPr>
          <w:rFonts w:hint="eastAsia"/>
        </w:rPr>
      </w:pPr>
      <w:r>
        <w:rPr>
          <w:rFonts w:hint="eastAsia"/>
        </w:rPr>
        <w:tab/>
        <w:t xml:space="preserve">139.  </w:t>
      </w:r>
      <w:r>
        <w:rPr>
          <w:rFonts w:hint="eastAsia"/>
        </w:rPr>
        <w:t>全国各省共有</w:t>
      </w:r>
      <w:r>
        <w:rPr>
          <w:rFonts w:hint="eastAsia"/>
        </w:rPr>
        <w:t>18</w:t>
      </w:r>
      <w:r>
        <w:rPr>
          <w:rFonts w:hint="eastAsia"/>
        </w:rPr>
        <w:t>个照管残疾人福利的协会。同时，还有七所为智力迟钝者开设的智力开发机构，以及由慈善协会开设的两座学校，招收轻度至中度智力迟钝儿童，经对他们进行调适之后，按教育部制定的教学大纲，以适合于这些儿童接受能力的方式，开展对他们的教育。这些机构的目标是最大程度地开发上述残疾儿童的残余能力，以使他们能调整适应和融入社会。</w:t>
      </w:r>
    </w:p>
    <w:p w:rsidR="00000000" w:rsidRDefault="00000000">
      <w:pPr>
        <w:rPr>
          <w:rFonts w:hint="eastAsia"/>
        </w:rPr>
      </w:pPr>
      <w:r>
        <w:rPr>
          <w:rFonts w:hint="eastAsia"/>
        </w:rPr>
        <w:tab/>
        <w:t xml:space="preserve">140.  </w:t>
      </w:r>
      <w:r>
        <w:rPr>
          <w:rFonts w:hint="eastAsia"/>
        </w:rPr>
        <w:t>目前叙利亚三个省、区</w:t>
      </w:r>
      <w:r>
        <w:rPr>
          <w:rFonts w:hint="eastAsia"/>
        </w:rPr>
        <w:t>(</w:t>
      </w:r>
      <w:r>
        <w:rPr>
          <w:rFonts w:hint="eastAsia"/>
        </w:rPr>
        <w:t>大马士革郊区、苏韦达省和拉塔其亚省</w:t>
      </w:r>
      <w:r>
        <w:rPr>
          <w:rFonts w:hint="eastAsia"/>
        </w:rPr>
        <w:t>)</w:t>
      </w:r>
      <w:r>
        <w:rPr>
          <w:rFonts w:hint="eastAsia"/>
        </w:rPr>
        <w:t>与国际劳工组织合作，实施基于社区的残疾人康复项目，以提高公众意识，认清残疾人所面临的一系列严峻的问题，并通过小型生产项目为残疾人提供机会。</w:t>
      </w:r>
    </w:p>
    <w:p w:rsidR="00000000" w:rsidRDefault="00000000">
      <w:pPr>
        <w:rPr>
          <w:rFonts w:hint="eastAsia"/>
        </w:rPr>
      </w:pPr>
      <w:r>
        <w:rPr>
          <w:rFonts w:hint="eastAsia"/>
        </w:rPr>
        <w:tab/>
        <w:t xml:space="preserve">141.  </w:t>
      </w:r>
      <w:r>
        <w:rPr>
          <w:rFonts w:hint="eastAsia"/>
        </w:rPr>
        <w:t>联合国儿童基金会和中央统计局正对叙利亚境内</w:t>
      </w:r>
      <w:r>
        <w:rPr>
          <w:rFonts w:hint="eastAsia"/>
        </w:rPr>
        <w:t>18</w:t>
      </w:r>
      <w:r>
        <w:rPr>
          <w:rFonts w:hint="eastAsia"/>
        </w:rPr>
        <w:t>岁以下残疾人开展一项联合实地普查，确定他们的人数、地区分布状况和这些残疾人的年龄、性别和类型分布情况。</w:t>
      </w:r>
    </w:p>
    <w:p w:rsidR="00000000" w:rsidRDefault="00000000">
      <w:pPr>
        <w:rPr>
          <w:rFonts w:hint="eastAsia"/>
        </w:rPr>
      </w:pPr>
      <w:r>
        <w:rPr>
          <w:rFonts w:hint="eastAsia"/>
        </w:rPr>
        <w:tab/>
        <w:t xml:space="preserve">142.  </w:t>
      </w:r>
      <w:r>
        <w:rPr>
          <w:rFonts w:hint="eastAsia"/>
        </w:rPr>
        <w:t>值得注意的一点是，叙利亚采用了《联合国残疾人机会均等标准规则》，该套规则是由一个工作组拟定，经联合国大会通过的。</w:t>
      </w:r>
    </w:p>
    <w:p w:rsidR="00000000" w:rsidRDefault="00000000">
      <w:pPr>
        <w:spacing w:after="320"/>
      </w:pPr>
      <w:r>
        <w:rPr>
          <w:rFonts w:hint="eastAsia"/>
        </w:rPr>
        <w:tab/>
        <w:t xml:space="preserve">143.  </w:t>
      </w:r>
      <w:r>
        <w:rPr>
          <w:rFonts w:hint="eastAsia"/>
        </w:rPr>
        <w:t>每年</w:t>
      </w:r>
      <w:r>
        <w:rPr>
          <w:rFonts w:hint="eastAsia"/>
        </w:rPr>
        <w:t>12</w:t>
      </w:r>
      <w:r>
        <w:rPr>
          <w:rFonts w:hint="eastAsia"/>
        </w:rPr>
        <w:t>月</w:t>
      </w:r>
      <w:r>
        <w:t>3</w:t>
      </w:r>
      <w:r>
        <w:rPr>
          <w:rFonts w:hint="eastAsia"/>
        </w:rPr>
        <w:t>日，叙利亚都举行联合国宣布的国际残疾人日活动，以作为协助行动失残者的一个国际日。叙利亚还于每年</w:t>
      </w:r>
      <w:r>
        <w:rPr>
          <w:rFonts w:hint="eastAsia"/>
        </w:rPr>
        <w:t>10</w:t>
      </w:r>
      <w:r>
        <w:rPr>
          <w:rFonts w:hint="eastAsia"/>
        </w:rPr>
        <w:t>月</w:t>
      </w:r>
      <w:r>
        <w:rPr>
          <w:rFonts w:hint="eastAsia"/>
        </w:rPr>
        <w:t>15</w:t>
      </w:r>
      <w:r>
        <w:rPr>
          <w:rFonts w:hint="eastAsia"/>
        </w:rPr>
        <w:t>日举行协助盲人日活动，于</w:t>
      </w:r>
      <w:r>
        <w:rPr>
          <w:rFonts w:hint="eastAsia"/>
        </w:rPr>
        <w:t>4</w:t>
      </w:r>
      <w:r>
        <w:rPr>
          <w:rFonts w:hint="eastAsia"/>
        </w:rPr>
        <w:t>月</w:t>
      </w:r>
      <w:r>
        <w:rPr>
          <w:rFonts w:hint="eastAsia"/>
        </w:rPr>
        <w:t>20</w:t>
      </w:r>
      <w:r>
        <w:rPr>
          <w:rFonts w:hint="eastAsia"/>
        </w:rPr>
        <w:t>至</w:t>
      </w:r>
      <w:r>
        <w:rPr>
          <w:rFonts w:hint="eastAsia"/>
        </w:rPr>
        <w:t>27</w:t>
      </w:r>
      <w:r>
        <w:rPr>
          <w:rFonts w:hint="eastAsia"/>
        </w:rPr>
        <w:t>日举行为期一周的协助聋哑人活动。</w:t>
      </w:r>
    </w:p>
    <w:p w:rsidR="00000000" w:rsidRDefault="00000000">
      <w:pPr>
        <w:pStyle w:val="Heading4"/>
        <w:rPr>
          <w:rFonts w:hint="eastAsia"/>
        </w:rPr>
      </w:pPr>
      <w:r>
        <w:rPr>
          <w:rFonts w:hint="eastAsia"/>
        </w:rPr>
        <w:t>被剥夺家庭环境的儿童</w:t>
      </w:r>
    </w:p>
    <w:p w:rsidR="00000000" w:rsidRDefault="00000000">
      <w:pPr>
        <w:rPr>
          <w:rFonts w:hint="eastAsia"/>
        </w:rPr>
      </w:pPr>
      <w:r>
        <w:tab/>
      </w:r>
      <w:r>
        <w:rPr>
          <w:rFonts w:hint="eastAsia"/>
        </w:rPr>
        <w:t>144.</w:t>
      </w:r>
      <w:r>
        <w:t xml:space="preserve">  </w:t>
      </w:r>
      <w:r>
        <w:rPr>
          <w:rFonts w:hint="eastAsia"/>
        </w:rPr>
        <w:t>叙利亚政府通过持续不断地提高公众意识的运动，致力于维护家庭的凝聚力和团圆，保护家庭免遭破坏和破裂。主管当局为这类无依靠儿童提供替代性的照顾，由社会福利机构为年幼孤儿、游浪儿、弃儿、不知亲生父母的儿童以及被剥夺了家庭照顾环境的儿童提供住宿，解决从婴儿至</w:t>
      </w:r>
      <w:r>
        <w:rPr>
          <w:rFonts w:hint="eastAsia"/>
        </w:rPr>
        <w:t>18</w:t>
      </w:r>
      <w:r>
        <w:rPr>
          <w:rFonts w:hint="eastAsia"/>
        </w:rPr>
        <w:t>岁儿童少年必要的一切健康、儿童教育、心理和教育等各类照管需要，从而使他们能成为有自信心，对社会有用的公民，保护他们预防他们可能沦为少年罪犯的风险。现有</w:t>
      </w:r>
      <w:r>
        <w:rPr>
          <w:rFonts w:hint="eastAsia"/>
        </w:rPr>
        <w:t>40</w:t>
      </w:r>
      <w:r>
        <w:rPr>
          <w:rFonts w:hint="eastAsia"/>
        </w:rPr>
        <w:t>多个政府和民间机构在从事此类工作。</w:t>
      </w:r>
    </w:p>
    <w:p w:rsidR="00000000" w:rsidRDefault="00000000">
      <w:pPr>
        <w:rPr>
          <w:rFonts w:hint="eastAsia"/>
        </w:rPr>
      </w:pPr>
      <w:r>
        <w:tab/>
      </w:r>
      <w:r>
        <w:rPr>
          <w:rFonts w:hint="eastAsia"/>
        </w:rPr>
        <w:t>145.</w:t>
      </w:r>
      <w:r>
        <w:t xml:space="preserve">  </w:t>
      </w:r>
      <w:r>
        <w:rPr>
          <w:rFonts w:hint="eastAsia"/>
        </w:rPr>
        <w:t>叙利亚法律制度虽不承认领养，但叙利亚立法允许为弃儿和不知亲生父母的儿童作出寄养和托管照顾的安排。据此，社会事务和劳工部可以监护人的身份与收养家庭之间签订合同，按照合同规定将这些儿童交给寄养家庭照管，直至他们年满</w:t>
      </w:r>
      <w:r>
        <w:rPr>
          <w:rFonts w:hint="eastAsia"/>
        </w:rPr>
        <w:t>18</w:t>
      </w:r>
      <w:r>
        <w:rPr>
          <w:rFonts w:hint="eastAsia"/>
        </w:rPr>
        <w:t>岁。</w:t>
      </w:r>
    </w:p>
    <w:p w:rsidR="00000000" w:rsidRDefault="00000000">
      <w:pPr>
        <w:rPr>
          <w:rFonts w:hint="eastAsia"/>
        </w:rPr>
      </w:pPr>
      <w:r>
        <w:tab/>
      </w:r>
      <w:r>
        <w:rPr>
          <w:rFonts w:hint="eastAsia"/>
        </w:rPr>
        <w:t>146.</w:t>
      </w:r>
      <w:r>
        <w:t xml:space="preserve">  </w:t>
      </w:r>
      <w:r>
        <w:rPr>
          <w:rFonts w:hint="eastAsia"/>
        </w:rPr>
        <w:t>那些照管遗弃和流浪儿童的福利机构包括大马士革的</w:t>
      </w:r>
      <w:r>
        <w:t>Zeid ibn Haritha</w:t>
      </w:r>
      <w:r>
        <w:rPr>
          <w:rFonts w:hint="eastAsia"/>
        </w:rPr>
        <w:t>儿童福利中心。中心为被遗弃儿童提供健康、教育和社会照顾以及支助，直至他们能自食其力地生活，或根据社会事务和劳工部规定的条件，将他们安置到寄养家庭为止。</w:t>
      </w:r>
    </w:p>
    <w:p w:rsidR="00000000" w:rsidRDefault="00000000">
      <w:pPr>
        <w:rPr>
          <w:rFonts w:hint="eastAsia"/>
        </w:rPr>
      </w:pPr>
      <w:r>
        <w:tab/>
      </w:r>
      <w:r>
        <w:rPr>
          <w:rFonts w:hint="eastAsia"/>
        </w:rPr>
        <w:t>147.</w:t>
      </w:r>
      <w:r>
        <w:t xml:space="preserve">  </w:t>
      </w:r>
      <w:r>
        <w:rPr>
          <w:rFonts w:hint="eastAsia"/>
        </w:rPr>
        <w:t>阿勒颇省也有一个儿童支助和遗弃儿童照管中心，照管着那些被遗弃的儿童，直至为他们找到合适的寄养家庭或直至他们达到可被孤儿院接受的年龄。</w:t>
      </w:r>
    </w:p>
    <w:p w:rsidR="00000000" w:rsidRDefault="00000000">
      <w:pPr>
        <w:spacing w:after="240"/>
        <w:rPr>
          <w:rFonts w:hint="eastAsia"/>
        </w:rPr>
      </w:pPr>
      <w:r>
        <w:tab/>
      </w:r>
      <w:r>
        <w:rPr>
          <w:rFonts w:hint="eastAsia"/>
        </w:rPr>
        <w:t>148.</w:t>
      </w:r>
      <w:r>
        <w:t xml:space="preserve">  </w:t>
      </w:r>
      <w:r>
        <w:rPr>
          <w:rFonts w:hint="eastAsia"/>
        </w:rPr>
        <w:t>Q</w:t>
      </w:r>
      <w:r>
        <w:t>udsayya</w:t>
      </w:r>
      <w:r>
        <w:rPr>
          <w:rFonts w:hint="eastAsia"/>
        </w:rPr>
        <w:t>的</w:t>
      </w:r>
      <w:r>
        <w:t>Ibn Rushd</w:t>
      </w:r>
      <w:r>
        <w:rPr>
          <w:rFonts w:hint="eastAsia"/>
        </w:rPr>
        <w:t>流浪少年收容机构，收容少年罪犯法院交送的流浪少年。这些儿童没有维持生活的收入来源，或因家庭破裂成为流浪儿。收容机构还接收</w:t>
      </w:r>
      <w:r>
        <w:rPr>
          <w:rFonts w:hint="eastAsia"/>
        </w:rPr>
        <w:t>Z</w:t>
      </w:r>
      <w:r>
        <w:t>eid bin Haritha</w:t>
      </w:r>
      <w:r>
        <w:rPr>
          <w:rFonts w:hint="eastAsia"/>
        </w:rPr>
        <w:t>中心和大马士革社会事务和劳工总局流浪儿童和乞丐清理处送来的流浪儿童，并为这些儿童提供一切他们所需的各类照顾。</w:t>
      </w:r>
    </w:p>
    <w:p w:rsidR="00000000" w:rsidRDefault="00000000">
      <w:pPr>
        <w:pStyle w:val="Heading3"/>
        <w:rPr>
          <w:rFonts w:hint="eastAsia"/>
        </w:rPr>
      </w:pPr>
      <w:r>
        <w:rPr>
          <w:rFonts w:hint="eastAsia"/>
        </w:rPr>
        <w:t>第</w:t>
      </w:r>
      <w:r>
        <w:rPr>
          <w:rFonts w:hint="eastAsia"/>
        </w:rPr>
        <w:t xml:space="preserve"> 11 </w:t>
      </w:r>
      <w:r>
        <w:rPr>
          <w:rFonts w:hint="eastAsia"/>
        </w:rPr>
        <w:t>条</w:t>
      </w:r>
    </w:p>
    <w:p w:rsidR="00000000" w:rsidRDefault="00000000">
      <w:pPr>
        <w:rPr>
          <w:rFonts w:hint="eastAsia"/>
        </w:rPr>
      </w:pPr>
      <w:r>
        <w:rPr>
          <w:rFonts w:hint="eastAsia"/>
        </w:rPr>
        <w:tab/>
        <w:t xml:space="preserve">149.  </w:t>
      </w:r>
      <w:r>
        <w:rPr>
          <w:rFonts w:hint="eastAsia"/>
        </w:rPr>
        <w:t>阿拉伯叙利亚共和国通过执行各项社会经济发展计划，采取了许多措施，向公民提供基本服务，为他们及其家庭改善和创造更适当的生活条件，阻止贫困率的不断上升。这些措施大致上符合为了讨论减轻和最终根除贫困的各种方法而举行的各次会议上通过的目标和战略。</w:t>
      </w:r>
    </w:p>
    <w:p w:rsidR="00000000" w:rsidRDefault="00000000">
      <w:pPr>
        <w:rPr>
          <w:rFonts w:hint="eastAsia"/>
        </w:rPr>
      </w:pPr>
      <w:r>
        <w:rPr>
          <w:rFonts w:hint="eastAsia"/>
        </w:rPr>
        <w:tab/>
        <w:t xml:space="preserve">150.  </w:t>
      </w:r>
      <w:r>
        <w:rPr>
          <w:rFonts w:hint="eastAsia"/>
        </w:rPr>
        <w:t>在这一领域通过的主要政策和方案如下：</w:t>
      </w:r>
    </w:p>
    <w:p w:rsidR="00000000" w:rsidRDefault="00000000">
      <w:pPr>
        <w:pStyle w:val="a2"/>
        <w:numPr>
          <w:ilvl w:val="0"/>
          <w:numId w:val="87"/>
        </w:numPr>
        <w:ind w:left="1531" w:hanging="510"/>
        <w:rPr>
          <w:rFonts w:hint="eastAsia"/>
        </w:rPr>
      </w:pPr>
      <w:r>
        <w:rPr>
          <w:rFonts w:hint="eastAsia"/>
        </w:rPr>
        <w:t>叙利亚的经济政策，重点放在：加强努力，动员全国生产部门的一切资源和能力；主要在农村地区，创造新的广泛的投资机会；协助所有经济资源、部门和单位利用这些机会，以稳步提高产量和国民经济的国内总产值增长率；进一步发展农业部门，发展工业，特别是农用工业，为照明和经济活动扩大发电能力；改善交通和流动情况，特别是城乡间的交通和流动情况；使通讯系统现代化；优先重视农村发展；建立饮水供应网；促进培训活动；</w:t>
      </w:r>
    </w:p>
    <w:p w:rsidR="00000000" w:rsidRDefault="00000000">
      <w:pPr>
        <w:pStyle w:val="a2"/>
        <w:numPr>
          <w:ilvl w:val="0"/>
          <w:numId w:val="87"/>
        </w:numPr>
        <w:ind w:left="1531" w:hanging="510"/>
        <w:rPr>
          <w:rFonts w:hint="eastAsia"/>
        </w:rPr>
      </w:pPr>
      <w:r>
        <w:rPr>
          <w:rFonts w:hint="eastAsia"/>
        </w:rPr>
        <w:t>政府对基本食品实行补贴，以保护低收入类别的人，保证他们享有体面的生活标准；</w:t>
      </w:r>
    </w:p>
    <w:p w:rsidR="00000000" w:rsidRDefault="00000000">
      <w:pPr>
        <w:pStyle w:val="a2"/>
        <w:numPr>
          <w:ilvl w:val="0"/>
          <w:numId w:val="87"/>
        </w:numPr>
        <w:ind w:left="1531" w:hanging="510"/>
        <w:rPr>
          <w:rFonts w:hint="eastAsia"/>
        </w:rPr>
      </w:pPr>
      <w:r>
        <w:rPr>
          <w:rFonts w:hint="eastAsia"/>
        </w:rPr>
        <w:t>对小规模生产者的支持，是通过提供中短期贷款，只收取象征性的利息；</w:t>
      </w:r>
    </w:p>
    <w:p w:rsidR="00000000" w:rsidRDefault="00000000">
      <w:pPr>
        <w:pStyle w:val="a2"/>
        <w:numPr>
          <w:ilvl w:val="0"/>
          <w:numId w:val="87"/>
        </w:numPr>
        <w:ind w:left="1531" w:hanging="510"/>
        <w:rPr>
          <w:rFonts w:hint="eastAsia"/>
        </w:rPr>
      </w:pPr>
      <w:r>
        <w:rPr>
          <w:rFonts w:hint="eastAsia"/>
        </w:rPr>
        <w:t>也向收入有限或低收入的人以低利率提供住房贷款，使他们能够住进政府和合作部门建造的房屋；</w:t>
      </w:r>
    </w:p>
    <w:p w:rsidR="00000000" w:rsidRDefault="00000000">
      <w:pPr>
        <w:pStyle w:val="a2"/>
        <w:numPr>
          <w:ilvl w:val="0"/>
          <w:numId w:val="87"/>
        </w:numPr>
        <w:ind w:left="1531" w:hanging="510"/>
        <w:rPr>
          <w:rFonts w:hint="eastAsia"/>
        </w:rPr>
      </w:pPr>
      <w:r>
        <w:rPr>
          <w:rFonts w:hint="eastAsia"/>
        </w:rPr>
        <w:t>除了叙利亚各地由农业培训中心和农业推广单位提供的畜医和作物治疗服务外，农民还可以得到免费的农业推广服务；</w:t>
      </w:r>
    </w:p>
    <w:p w:rsidR="00000000" w:rsidRDefault="00000000">
      <w:pPr>
        <w:pStyle w:val="a2"/>
        <w:numPr>
          <w:ilvl w:val="0"/>
          <w:numId w:val="87"/>
        </w:numPr>
        <w:ind w:left="1531" w:hanging="510"/>
        <w:rPr>
          <w:rFonts w:hint="eastAsia"/>
        </w:rPr>
      </w:pPr>
      <w:r>
        <w:rPr>
          <w:rFonts w:hint="eastAsia"/>
        </w:rPr>
        <w:t>农村发展中心和咨询单位提供服务，促进农村资源和能力的利用，这些机构推动妇女在空余时间的就业，使她们得到一种有用的收入来源，帮助她们提高家庭的生活标准；</w:t>
      </w:r>
    </w:p>
    <w:p w:rsidR="00000000" w:rsidRDefault="00000000">
      <w:pPr>
        <w:pStyle w:val="a2"/>
        <w:numPr>
          <w:ilvl w:val="0"/>
          <w:numId w:val="87"/>
        </w:numPr>
        <w:ind w:left="1531" w:hanging="510"/>
        <w:rPr>
          <w:rFonts w:hint="eastAsia"/>
        </w:rPr>
      </w:pPr>
      <w:r>
        <w:rPr>
          <w:rFonts w:hint="eastAsia"/>
        </w:rPr>
        <w:t>群众组织，特别是妇女总联合会、工会联合总会和农民联合总会正在努力提高从它们的活动中受益的那几类人的生活标准；</w:t>
      </w:r>
    </w:p>
    <w:p w:rsidR="00000000" w:rsidRDefault="00000000">
      <w:pPr>
        <w:pStyle w:val="a2"/>
        <w:numPr>
          <w:ilvl w:val="0"/>
          <w:numId w:val="87"/>
        </w:numPr>
        <w:ind w:left="1531" w:hanging="510"/>
        <w:rPr>
          <w:rFonts w:hint="eastAsia"/>
        </w:rPr>
      </w:pPr>
      <w:r>
        <w:rPr>
          <w:rFonts w:hint="eastAsia"/>
        </w:rPr>
        <w:t>国家和非政府组织向贫困家庭以及残疾人、老年人、孤儿和得不到家庭照料的人等处于社会不利地位的那几类人提供各种形式的社会服务。</w:t>
      </w:r>
    </w:p>
    <w:p w:rsidR="00000000" w:rsidRDefault="00000000">
      <w:pPr>
        <w:rPr>
          <w:rFonts w:hint="eastAsia"/>
        </w:rPr>
      </w:pPr>
      <w:r>
        <w:rPr>
          <w:rFonts w:hint="eastAsia"/>
        </w:rPr>
        <w:tab/>
        <w:t xml:space="preserve">151.  </w:t>
      </w:r>
      <w:r>
        <w:rPr>
          <w:rFonts w:hint="eastAsia"/>
        </w:rPr>
        <w:t>还必须提及</w:t>
      </w:r>
      <w:r>
        <w:rPr>
          <w:rFonts w:hint="eastAsia"/>
        </w:rPr>
        <w:t>1996</w:t>
      </w:r>
      <w:r>
        <w:rPr>
          <w:rFonts w:hint="eastAsia"/>
        </w:rPr>
        <w:t>年</w:t>
      </w:r>
      <w:r>
        <w:rPr>
          <w:rFonts w:hint="eastAsia"/>
        </w:rPr>
        <w:t>2</w:t>
      </w:r>
      <w:r>
        <w:rPr>
          <w:rFonts w:hint="eastAsia"/>
        </w:rPr>
        <w:t>月</w:t>
      </w:r>
      <w:r>
        <w:rPr>
          <w:rFonts w:hint="eastAsia"/>
        </w:rPr>
        <w:t>28</w:t>
      </w:r>
      <w:r>
        <w:rPr>
          <w:rFonts w:hint="eastAsia"/>
        </w:rPr>
        <w:t>日和</w:t>
      </w:r>
      <w:r>
        <w:rPr>
          <w:rFonts w:hint="eastAsia"/>
        </w:rPr>
        <w:t>29</w:t>
      </w:r>
      <w:r>
        <w:rPr>
          <w:rFonts w:hint="eastAsia"/>
        </w:rPr>
        <w:t>日在大马士革举行的区域研讨会，这次研讨会讨论了阿拉伯各国消除贫困问题，与会者除了阿拉伯国家社会事务和劳工部的官员外，还有联合国助理秘书长、联合国开发计划署协理署长、阿拉伯局局长以及来自国际劳工组织、联合国粮食及农业组织投资中心和世界银行的专家，目的是研究如何拟订减轻贫困战略的问题。</w:t>
      </w:r>
    </w:p>
    <w:p w:rsidR="00000000" w:rsidRDefault="00000000">
      <w:pPr>
        <w:rPr>
          <w:rFonts w:hint="eastAsia"/>
        </w:rPr>
      </w:pPr>
      <w:r>
        <w:rPr>
          <w:rFonts w:hint="eastAsia"/>
        </w:rPr>
        <w:tab/>
        <w:t xml:space="preserve">152.  </w:t>
      </w:r>
      <w:r>
        <w:rPr>
          <w:rFonts w:hint="eastAsia"/>
        </w:rPr>
        <w:t>为监测哥本哈根会议各项决议落实情况而组建的全国委员会，要求开发署与社会事务和劳工部合作，进行一项综合性的实地研究，确定叙利亚的贫困线。为了与开发署大马士革办事处合作对这一问题采取后续行动，组建了一个委员会，由社会事务和劳工部、国家规划局和中央统计处等部门的代表组成。</w:t>
      </w:r>
    </w:p>
    <w:p w:rsidR="00000000" w:rsidRDefault="00000000">
      <w:pPr>
        <w:rPr>
          <w:rFonts w:hint="eastAsia"/>
        </w:rPr>
      </w:pPr>
      <w:r>
        <w:rPr>
          <w:rFonts w:hint="eastAsia"/>
        </w:rPr>
        <w:tab/>
        <w:t xml:space="preserve">153.  </w:t>
      </w:r>
      <w:r>
        <w:rPr>
          <w:rFonts w:hint="eastAsia"/>
        </w:rPr>
        <w:t>按照国家在制定国家计划，提高营养标准，消除饥饿和营养不良情况等方面的承诺，农业和土改部起草了一份国家计划，在一次特别研讨会上作了讨论，研讨会于</w:t>
      </w:r>
      <w:r>
        <w:rPr>
          <w:rFonts w:hint="eastAsia"/>
        </w:rPr>
        <w:t>1996</w:t>
      </w:r>
      <w:r>
        <w:rPr>
          <w:rFonts w:hint="eastAsia"/>
        </w:rPr>
        <w:t>年</w:t>
      </w:r>
      <w:r>
        <w:rPr>
          <w:rFonts w:hint="eastAsia"/>
        </w:rPr>
        <w:t>7</w:t>
      </w:r>
      <w:r>
        <w:rPr>
          <w:rFonts w:hint="eastAsia"/>
        </w:rPr>
        <w:t>月</w:t>
      </w:r>
      <w:r>
        <w:rPr>
          <w:rFonts w:hint="eastAsia"/>
        </w:rPr>
        <w:t>21</w:t>
      </w:r>
      <w:r>
        <w:rPr>
          <w:rFonts w:hint="eastAsia"/>
        </w:rPr>
        <w:t>日由该部举行，与会者有其它各部和有关群众组织的一些专家，目的是对国家计划作最后定稿并予以落实。</w:t>
      </w:r>
    </w:p>
    <w:p w:rsidR="00000000" w:rsidRDefault="00000000">
      <w:pPr>
        <w:rPr>
          <w:rFonts w:hint="eastAsia"/>
        </w:rPr>
      </w:pPr>
      <w:r>
        <w:rPr>
          <w:rFonts w:hint="eastAsia"/>
        </w:rPr>
        <w:tab/>
        <w:t xml:space="preserve">154.  </w:t>
      </w:r>
      <w:r>
        <w:rPr>
          <w:rFonts w:hint="eastAsia"/>
        </w:rPr>
        <w:t>关于适足的生活标准权问题，阿拉伯叙利亚共和国特别关注农业部门，因为它在经济发展进程中发挥着重要作用，它是每一个人粮食和服装等生存需求的主要来源。因此对这一部门的发展给予了必要的注意，以增加它的产量，促进粮食安全政策。分配给农业和土改部以及供应和国内贸易部的任务是，保证它们的政策和服务推动农业和基本粮食工业的增长和可持续发展。由于近年来农业部门作出了杰出的努力，特别是在规划、落实以及实地和办事处后续行动方面作出的杰出努力，大多数项目的活动速度有所加快，因此，农业部门已能够满足人口对粮食不断增加的需求，达到加工业对农业商品的要求，协助创造了新的就业机会。</w:t>
      </w:r>
    </w:p>
    <w:p w:rsidR="00000000" w:rsidRDefault="00000000">
      <w:pPr>
        <w:rPr>
          <w:rFonts w:hint="eastAsia"/>
        </w:rPr>
      </w:pPr>
      <w:r>
        <w:rPr>
          <w:rFonts w:hint="eastAsia"/>
        </w:rPr>
        <w:tab/>
        <w:t>155. 1997</w:t>
      </w:r>
      <w:r>
        <w:rPr>
          <w:rFonts w:hint="eastAsia"/>
        </w:rPr>
        <w:t>年农业和灌溉部门的主要成就如下：</w:t>
      </w:r>
    </w:p>
    <w:p w:rsidR="00000000" w:rsidRDefault="00000000">
      <w:pPr>
        <w:pStyle w:val="a2"/>
        <w:numPr>
          <w:ilvl w:val="0"/>
          <w:numId w:val="88"/>
        </w:numPr>
        <w:ind w:left="1531" w:hanging="510"/>
        <w:rPr>
          <w:rFonts w:hint="eastAsia"/>
        </w:rPr>
      </w:pPr>
      <w:r>
        <w:rPr>
          <w:rFonts w:hint="eastAsia"/>
        </w:rPr>
        <w:t>提高了农业自然资源</w:t>
      </w:r>
      <w:r>
        <w:rPr>
          <w:rFonts w:hint="eastAsia"/>
        </w:rPr>
        <w:t>(</w:t>
      </w:r>
      <w:r>
        <w:rPr>
          <w:rFonts w:hint="eastAsia"/>
        </w:rPr>
        <w:t>土地、水和森林</w:t>
      </w:r>
      <w:r>
        <w:rPr>
          <w:rFonts w:hint="eastAsia"/>
        </w:rPr>
        <w:t>)</w:t>
      </w:r>
      <w:r>
        <w:rPr>
          <w:rFonts w:hint="eastAsia"/>
        </w:rPr>
        <w:t>的利用效率；</w:t>
      </w:r>
    </w:p>
    <w:p w:rsidR="00000000" w:rsidRDefault="00000000">
      <w:pPr>
        <w:pStyle w:val="a2"/>
        <w:numPr>
          <w:ilvl w:val="0"/>
          <w:numId w:val="88"/>
        </w:numPr>
        <w:ind w:left="1531" w:hanging="510"/>
        <w:rPr>
          <w:rFonts w:hint="eastAsia"/>
        </w:rPr>
      </w:pPr>
      <w:r>
        <w:rPr>
          <w:rFonts w:hint="eastAsia"/>
        </w:rPr>
        <w:t>当地生产的所有农业商品的市场供应能满足消费者的需求，并为剩余商品的出口创造了机会；</w:t>
      </w:r>
    </w:p>
    <w:p w:rsidR="00000000" w:rsidRDefault="00000000">
      <w:pPr>
        <w:pStyle w:val="a2"/>
        <w:numPr>
          <w:ilvl w:val="0"/>
          <w:numId w:val="88"/>
        </w:numPr>
        <w:ind w:left="1531" w:hanging="510"/>
        <w:rPr>
          <w:rFonts w:hint="eastAsia"/>
        </w:rPr>
      </w:pPr>
      <w:r>
        <w:rPr>
          <w:rFonts w:hint="eastAsia"/>
        </w:rPr>
        <w:t>保证农业生产者适当的收入，鼓励他们通过对农业商品的价格政策从事生产；</w:t>
      </w:r>
    </w:p>
    <w:p w:rsidR="00000000" w:rsidRDefault="00000000">
      <w:pPr>
        <w:pStyle w:val="a2"/>
        <w:numPr>
          <w:ilvl w:val="0"/>
          <w:numId w:val="88"/>
        </w:numPr>
        <w:ind w:left="1531" w:hanging="510"/>
        <w:rPr>
          <w:rFonts w:hint="eastAsia"/>
        </w:rPr>
      </w:pPr>
      <w:r>
        <w:rPr>
          <w:rFonts w:hint="eastAsia"/>
        </w:rPr>
        <w:t>通过农业贷款以及兽医、农业推广和提供生产必需品等辅助生产服务，向农业生产者提供更多的服务；</w:t>
      </w:r>
    </w:p>
    <w:p w:rsidR="00000000" w:rsidRDefault="00000000">
      <w:pPr>
        <w:pStyle w:val="a2"/>
        <w:numPr>
          <w:ilvl w:val="0"/>
          <w:numId w:val="88"/>
        </w:numPr>
        <w:ind w:left="1531" w:hanging="510"/>
        <w:rPr>
          <w:rFonts w:hint="eastAsia"/>
        </w:rPr>
      </w:pPr>
      <w:r>
        <w:rPr>
          <w:rFonts w:hint="eastAsia"/>
        </w:rPr>
        <w:t>更广泛地在大面积果园使用生物杀虫剂，使化学杀虫剂对昆虫和有害疾病的效力合理化。</w:t>
      </w:r>
    </w:p>
    <w:p w:rsidR="00000000" w:rsidRDefault="00000000">
      <w:pPr>
        <w:rPr>
          <w:rFonts w:hint="eastAsia"/>
        </w:rPr>
      </w:pPr>
      <w:r>
        <w:rPr>
          <w:rFonts w:hint="eastAsia"/>
        </w:rPr>
        <w:tab/>
        <w:t xml:space="preserve">156.  </w:t>
      </w:r>
      <w:r>
        <w:rPr>
          <w:rFonts w:hint="eastAsia"/>
        </w:rPr>
        <w:t>因此显而易见，</w:t>
      </w:r>
      <w:r>
        <w:rPr>
          <w:rFonts w:hint="eastAsia"/>
        </w:rPr>
        <w:t>1997</w:t>
      </w:r>
      <w:r>
        <w:rPr>
          <w:rFonts w:hint="eastAsia"/>
        </w:rPr>
        <w:t>年为促进农业发展所采取的措施对实现预期目标产生了积极作用。</w:t>
      </w:r>
    </w:p>
    <w:p w:rsidR="00000000" w:rsidRDefault="00000000">
      <w:pPr>
        <w:rPr>
          <w:rFonts w:hint="eastAsia"/>
        </w:rPr>
      </w:pPr>
      <w:r>
        <w:rPr>
          <w:rFonts w:hint="eastAsia"/>
        </w:rPr>
        <w:tab/>
        <w:t xml:space="preserve">157. </w:t>
      </w:r>
      <w:r>
        <w:t xml:space="preserve"> </w:t>
      </w:r>
      <w:r>
        <w:rPr>
          <w:rFonts w:hint="eastAsia"/>
        </w:rPr>
        <w:t>1970</w:t>
      </w:r>
      <w:r>
        <w:rPr>
          <w:rFonts w:hint="eastAsia"/>
        </w:rPr>
        <w:t>年代颁布的与粮食有关的立法，在阿拉伯叙利亚共和国仍然有效，因这项立法而取得的进展主要是由于两项原则：</w:t>
      </w:r>
    </w:p>
    <w:p w:rsidR="00000000" w:rsidRDefault="00000000">
      <w:pPr>
        <w:pStyle w:val="a2"/>
        <w:numPr>
          <w:ilvl w:val="0"/>
          <w:numId w:val="89"/>
        </w:numPr>
        <w:rPr>
          <w:rFonts w:hint="eastAsia"/>
        </w:rPr>
      </w:pPr>
      <w:r>
        <w:rPr>
          <w:rFonts w:hint="eastAsia"/>
        </w:rPr>
        <w:t>防止消费者遭受国际市场上发生的那种价格突涨，措施是对面包、食用油、印度液体奶油、茶叶、大米和食糖等基本食品的价格提供补贴，政府在此花费几十亿叙利亚镑；</w:t>
      </w:r>
    </w:p>
    <w:p w:rsidR="00000000" w:rsidRDefault="00000000">
      <w:pPr>
        <w:pStyle w:val="a2"/>
        <w:numPr>
          <w:ilvl w:val="0"/>
          <w:numId w:val="89"/>
        </w:numPr>
        <w:rPr>
          <w:rFonts w:hint="eastAsia"/>
        </w:rPr>
      </w:pPr>
      <w:r>
        <w:rPr>
          <w:rFonts w:hint="eastAsia"/>
        </w:rPr>
        <w:t>帮助消费者按卫生条例在所有时候以适当价格获得粮食。</w:t>
      </w:r>
    </w:p>
    <w:p w:rsidR="00000000" w:rsidRDefault="00000000">
      <w:pPr>
        <w:rPr>
          <w:rFonts w:hint="eastAsia"/>
        </w:rPr>
      </w:pPr>
      <w:r>
        <w:rPr>
          <w:rFonts w:hint="eastAsia"/>
        </w:rPr>
        <w:tab/>
        <w:t xml:space="preserve">158.  </w:t>
      </w:r>
      <w:r>
        <w:rPr>
          <w:rFonts w:hint="eastAsia"/>
        </w:rPr>
        <w:t>国家不断地更新储藏食物所用的办法。下列机构从事粮食和其他商品的储藏和分销工作。</w:t>
      </w:r>
    </w:p>
    <w:p w:rsidR="00000000" w:rsidRDefault="00000000">
      <w:pPr>
        <w:rPr>
          <w:rFonts w:hint="eastAsia"/>
        </w:rPr>
      </w:pPr>
      <w:r>
        <w:rPr>
          <w:rFonts w:hint="eastAsia"/>
        </w:rPr>
        <w:tab/>
        <w:t xml:space="preserve">159.  </w:t>
      </w:r>
      <w:r>
        <w:rPr>
          <w:rFonts w:hint="eastAsia"/>
        </w:rPr>
        <w:t>国家谷物贸易和加工署收购小麦、兵豆和鹰嘴豆，进口小麦、面粉、资本货物和零部件，以满足自己和它的附属公司的需求，进而满足当地消费者对这些食品的需求。</w:t>
      </w:r>
      <w:r>
        <w:rPr>
          <w:rFonts w:hint="eastAsia"/>
        </w:rPr>
        <w:t>1997</w:t>
      </w:r>
      <w:r>
        <w:rPr>
          <w:rFonts w:hint="eastAsia"/>
        </w:rPr>
        <w:t>年，该署国内收购的价值达</w:t>
      </w:r>
      <w:r>
        <w:rPr>
          <w:rFonts w:hint="eastAsia"/>
        </w:rPr>
        <w:t>20,737</w:t>
      </w:r>
      <w:r>
        <w:rPr>
          <w:rFonts w:hint="eastAsia"/>
        </w:rPr>
        <w:t>百万镑，它的进口价值达</w:t>
      </w:r>
      <w:r>
        <w:rPr>
          <w:rFonts w:hint="eastAsia"/>
        </w:rPr>
        <w:t>40</w:t>
      </w:r>
      <w:r>
        <w:rPr>
          <w:rFonts w:hint="eastAsia"/>
        </w:rPr>
        <w:t>百万镑。它的国内销售额达</w:t>
      </w:r>
      <w:r>
        <w:rPr>
          <w:rFonts w:hint="eastAsia"/>
        </w:rPr>
        <w:t>36,768</w:t>
      </w:r>
      <w:r>
        <w:rPr>
          <w:rFonts w:hint="eastAsia"/>
        </w:rPr>
        <w:t>百万叙利亚镑，它的出口价值达</w:t>
      </w:r>
      <w:r>
        <w:rPr>
          <w:rFonts w:hint="eastAsia"/>
        </w:rPr>
        <w:t>11,828</w:t>
      </w:r>
      <w:r>
        <w:rPr>
          <w:rFonts w:hint="eastAsia"/>
        </w:rPr>
        <w:t>百万叙利亚镑。与</w:t>
      </w:r>
      <w:r>
        <w:rPr>
          <w:rFonts w:hint="eastAsia"/>
        </w:rPr>
        <w:t>1996</w:t>
      </w:r>
      <w:r>
        <w:rPr>
          <w:rFonts w:hint="eastAsia"/>
        </w:rPr>
        <w:t>年相比，它的销售总额增加达</w:t>
      </w:r>
      <w:r>
        <w:rPr>
          <w:rFonts w:hint="eastAsia"/>
        </w:rPr>
        <w:t>17%</w:t>
      </w:r>
      <w:r>
        <w:rPr>
          <w:rFonts w:hint="eastAsia"/>
        </w:rPr>
        <w:t>。</w:t>
      </w:r>
    </w:p>
    <w:p w:rsidR="00000000" w:rsidRDefault="00000000">
      <w:pPr>
        <w:rPr>
          <w:rFonts w:hint="eastAsia"/>
        </w:rPr>
      </w:pPr>
      <w:r>
        <w:rPr>
          <w:rFonts w:hint="eastAsia"/>
        </w:rPr>
        <w:tab/>
        <w:t>160.  1997</w:t>
      </w:r>
      <w:r>
        <w:rPr>
          <w:rFonts w:hint="eastAsia"/>
        </w:rPr>
        <w:t>年建造安装了四个机械化磨粉厂，每一磨粉厂日磨粉量</w:t>
      </w:r>
      <w:r>
        <w:rPr>
          <w:rFonts w:hint="eastAsia"/>
        </w:rPr>
        <w:t>500</w:t>
      </w:r>
      <w:r>
        <w:rPr>
          <w:rFonts w:hint="eastAsia"/>
        </w:rPr>
        <w:t>吨小麦，同时也装配了各自的筒仓，每个筒仓的储存量为</w:t>
      </w:r>
      <w:r>
        <w:rPr>
          <w:rFonts w:hint="eastAsia"/>
        </w:rPr>
        <w:t>50,000</w:t>
      </w:r>
      <w:r>
        <w:rPr>
          <w:rFonts w:hint="eastAsia"/>
        </w:rPr>
        <w:t>吨。建造并安装了四个储存量各为</w:t>
      </w:r>
      <w:r>
        <w:rPr>
          <w:rFonts w:hint="eastAsia"/>
        </w:rPr>
        <w:t>50,000</w:t>
      </w:r>
      <w:r>
        <w:rPr>
          <w:rFonts w:hint="eastAsia"/>
        </w:rPr>
        <w:t>吨的四个筒仓，目前已在新的机械化磨粉厂投入使用。</w:t>
      </w:r>
      <w:r>
        <w:rPr>
          <w:rFonts w:hint="eastAsia"/>
        </w:rPr>
        <w:t>25</w:t>
      </w:r>
      <w:r>
        <w:rPr>
          <w:rFonts w:hint="eastAsia"/>
        </w:rPr>
        <w:t>个金属筒仓的土木工程已完成了约</w:t>
      </w:r>
      <w:r>
        <w:rPr>
          <w:rFonts w:hint="eastAsia"/>
        </w:rPr>
        <w:t>60</w:t>
      </w:r>
      <w:r>
        <w:t>%-</w:t>
      </w:r>
      <w:r>
        <w:rPr>
          <w:rFonts w:hint="eastAsia"/>
        </w:rPr>
        <w:t>90%</w:t>
      </w:r>
      <w:r>
        <w:rPr>
          <w:rFonts w:hint="eastAsia"/>
        </w:rPr>
        <w:t>。其中两个筒仓已投入运作，</w:t>
      </w:r>
      <w:r>
        <w:rPr>
          <w:rFonts w:hint="eastAsia"/>
        </w:rPr>
        <w:t>5</w:t>
      </w:r>
      <w:r>
        <w:rPr>
          <w:rFonts w:hint="eastAsia"/>
        </w:rPr>
        <w:t>个正在开始使用。一个容量</w:t>
      </w:r>
      <w:r>
        <w:rPr>
          <w:rFonts w:hint="eastAsia"/>
        </w:rPr>
        <w:t>25,000</w:t>
      </w:r>
      <w:r>
        <w:rPr>
          <w:rFonts w:hint="eastAsia"/>
        </w:rPr>
        <w:t>吨的卧式谷类储藏场所和</w:t>
      </w:r>
      <w:r>
        <w:rPr>
          <w:rFonts w:hint="eastAsia"/>
        </w:rPr>
        <w:t>6</w:t>
      </w:r>
      <w:r>
        <w:rPr>
          <w:rFonts w:hint="eastAsia"/>
        </w:rPr>
        <w:t>个小型仓库已投入运作。为了使流进和流出作业现代化，购买了一些机械化的虹吸管以及技术和实验设备。</w:t>
      </w:r>
    </w:p>
    <w:p w:rsidR="00000000" w:rsidRDefault="00000000">
      <w:pPr>
        <w:rPr>
          <w:rFonts w:hint="eastAsia"/>
        </w:rPr>
      </w:pPr>
      <w:r>
        <w:rPr>
          <w:rFonts w:hint="eastAsia"/>
        </w:rPr>
        <w:tab/>
        <w:t xml:space="preserve">161.  </w:t>
      </w:r>
      <w:r>
        <w:rPr>
          <w:rFonts w:hint="eastAsia"/>
        </w:rPr>
        <w:t>国家磨粉公司负责管理、维持和发展全国各磨粉厂</w:t>
      </w:r>
      <w:r>
        <w:rPr>
          <w:rFonts w:hint="eastAsia"/>
        </w:rPr>
        <w:t>(</w:t>
      </w:r>
      <w:r>
        <w:rPr>
          <w:rFonts w:hint="eastAsia"/>
        </w:rPr>
        <w:t>属于公共部门的</w:t>
      </w:r>
      <w:r>
        <w:rPr>
          <w:rFonts w:hint="eastAsia"/>
        </w:rPr>
        <w:t>)</w:t>
      </w:r>
      <w:r>
        <w:rPr>
          <w:rFonts w:hint="eastAsia"/>
        </w:rPr>
        <w:t>和一家兵豆加工厂。</w:t>
      </w:r>
      <w:r>
        <w:rPr>
          <w:rFonts w:hint="eastAsia"/>
        </w:rPr>
        <w:t>1997</w:t>
      </w:r>
      <w:r>
        <w:rPr>
          <w:rFonts w:hint="eastAsia"/>
        </w:rPr>
        <w:t>年，它在各省的磨粉厂加工了</w:t>
      </w:r>
      <w:r>
        <w:rPr>
          <w:rFonts w:hint="eastAsia"/>
        </w:rPr>
        <w:t>2,199,000</w:t>
      </w:r>
      <w:r>
        <w:rPr>
          <w:rFonts w:hint="eastAsia"/>
        </w:rPr>
        <w:t>吨小麦，与</w:t>
      </w:r>
      <w:r>
        <w:rPr>
          <w:rFonts w:hint="eastAsia"/>
        </w:rPr>
        <w:t>1996</w:t>
      </w:r>
      <w:r>
        <w:rPr>
          <w:rFonts w:hint="eastAsia"/>
        </w:rPr>
        <w:t>年的</w:t>
      </w:r>
      <w:r>
        <w:rPr>
          <w:rFonts w:hint="eastAsia"/>
        </w:rPr>
        <w:t>1,963,000</w:t>
      </w:r>
      <w:r>
        <w:rPr>
          <w:rFonts w:hint="eastAsia"/>
        </w:rPr>
        <w:t>吨相比，增加了</w:t>
      </w:r>
      <w:r>
        <w:rPr>
          <w:rFonts w:hint="eastAsia"/>
        </w:rPr>
        <w:t>12%</w:t>
      </w:r>
      <w:r>
        <w:rPr>
          <w:rFonts w:hint="eastAsia"/>
        </w:rPr>
        <w:t>。磨粉能力在机械化磨粉厂投产后每年增加</w:t>
      </w:r>
      <w:r>
        <w:rPr>
          <w:rFonts w:hint="eastAsia"/>
        </w:rPr>
        <w:t>600,000</w:t>
      </w:r>
      <w:r>
        <w:rPr>
          <w:rFonts w:hint="eastAsia"/>
        </w:rPr>
        <w:t>吨，投入运作的筒仓的储藏能力也有所增加。因采用了机械化抽样设备，抽样方法也已现代化。</w:t>
      </w:r>
    </w:p>
    <w:p w:rsidR="00000000" w:rsidRDefault="00000000">
      <w:pPr>
        <w:rPr>
          <w:rFonts w:hint="eastAsia"/>
        </w:rPr>
      </w:pPr>
      <w:r>
        <w:rPr>
          <w:rFonts w:hint="eastAsia"/>
        </w:rPr>
        <w:tab/>
        <w:t xml:space="preserve">162.  </w:t>
      </w:r>
      <w:r>
        <w:rPr>
          <w:rFonts w:hint="eastAsia"/>
        </w:rPr>
        <w:t>国家面包公司增加了面包房的数量和各种生产线，公司</w:t>
      </w:r>
      <w:r>
        <w:rPr>
          <w:rFonts w:hint="eastAsia"/>
        </w:rPr>
        <w:t>1997</w:t>
      </w:r>
      <w:r>
        <w:rPr>
          <w:rFonts w:hint="eastAsia"/>
        </w:rPr>
        <w:t>年的产量达</w:t>
      </w:r>
      <w:r>
        <w:rPr>
          <w:rFonts w:hint="eastAsia"/>
        </w:rPr>
        <w:t>579,451</w:t>
      </w:r>
      <w:r>
        <w:rPr>
          <w:rFonts w:hint="eastAsia"/>
        </w:rPr>
        <w:t>吨，</w:t>
      </w:r>
      <w:r>
        <w:rPr>
          <w:rFonts w:hint="eastAsia"/>
        </w:rPr>
        <w:t>1996</w:t>
      </w:r>
      <w:r>
        <w:rPr>
          <w:rFonts w:hint="eastAsia"/>
        </w:rPr>
        <w:t>年为</w:t>
      </w:r>
      <w:r>
        <w:rPr>
          <w:rFonts w:hint="eastAsia"/>
        </w:rPr>
        <w:t>577,137</w:t>
      </w:r>
      <w:r>
        <w:rPr>
          <w:rFonts w:hint="eastAsia"/>
        </w:rPr>
        <w:t>吨。新的生产线和一家谷类烘烤食品厂也于</w:t>
      </w:r>
      <w:r>
        <w:rPr>
          <w:rFonts w:hint="eastAsia"/>
        </w:rPr>
        <w:t>1997</w:t>
      </w:r>
      <w:r>
        <w:rPr>
          <w:rFonts w:hint="eastAsia"/>
        </w:rPr>
        <w:t>年建造完毕。</w:t>
      </w:r>
    </w:p>
    <w:p w:rsidR="00000000" w:rsidRDefault="00000000">
      <w:pPr>
        <w:rPr>
          <w:rFonts w:hint="eastAsia"/>
        </w:rPr>
      </w:pPr>
      <w:r>
        <w:rPr>
          <w:rFonts w:hint="eastAsia"/>
        </w:rPr>
        <w:tab/>
        <w:t xml:space="preserve">163.  </w:t>
      </w:r>
      <w:r>
        <w:rPr>
          <w:rFonts w:hint="eastAsia"/>
        </w:rPr>
        <w:t>储备局面包房</w:t>
      </w:r>
      <w:r>
        <w:rPr>
          <w:rFonts w:hint="eastAsia"/>
        </w:rPr>
        <w:t>1997</w:t>
      </w:r>
      <w:r>
        <w:rPr>
          <w:rFonts w:hint="eastAsia"/>
        </w:rPr>
        <w:t>年生产</w:t>
      </w:r>
      <w:r>
        <w:rPr>
          <w:rFonts w:hint="eastAsia"/>
        </w:rPr>
        <w:t>112,290</w:t>
      </w:r>
      <w:r>
        <w:rPr>
          <w:rFonts w:hint="eastAsia"/>
        </w:rPr>
        <w:t>吨面包，与</w:t>
      </w:r>
      <w:r>
        <w:rPr>
          <w:rFonts w:hint="eastAsia"/>
        </w:rPr>
        <w:t>1996</w:t>
      </w:r>
      <w:r>
        <w:rPr>
          <w:rFonts w:hint="eastAsia"/>
        </w:rPr>
        <w:t>年的</w:t>
      </w:r>
      <w:r>
        <w:rPr>
          <w:rFonts w:hint="eastAsia"/>
        </w:rPr>
        <w:t>105,276</w:t>
      </w:r>
      <w:r>
        <w:rPr>
          <w:rFonts w:hint="eastAsia"/>
        </w:rPr>
        <w:t>吨相比增加了</w:t>
      </w:r>
      <w:r>
        <w:rPr>
          <w:rFonts w:hint="eastAsia"/>
        </w:rPr>
        <w:t>6%</w:t>
      </w:r>
      <w:r>
        <w:rPr>
          <w:rFonts w:hint="eastAsia"/>
        </w:rPr>
        <w:t>。装备有自动生产线的四家新面包房已投产，生产出高质量的产品。</w:t>
      </w:r>
    </w:p>
    <w:p w:rsidR="00000000" w:rsidRDefault="00000000">
      <w:pPr>
        <w:rPr>
          <w:rFonts w:hint="eastAsia"/>
        </w:rPr>
      </w:pPr>
      <w:r>
        <w:rPr>
          <w:rFonts w:hint="eastAsia"/>
        </w:rPr>
        <w:tab/>
        <w:t xml:space="preserve">164.  </w:t>
      </w:r>
      <w:r>
        <w:rPr>
          <w:rFonts w:hint="eastAsia"/>
        </w:rPr>
        <w:t>国家消费品机构负责保证当地市场永远有食品和其他商品供应，同时保留适当的商业和战略储备。该机构</w:t>
      </w:r>
      <w:r>
        <w:rPr>
          <w:rFonts w:hint="eastAsia"/>
        </w:rPr>
        <w:t>1999</w:t>
      </w:r>
      <w:r>
        <w:rPr>
          <w:rFonts w:hint="eastAsia"/>
        </w:rPr>
        <w:t>年的销售额达</w:t>
      </w:r>
      <w:r>
        <w:rPr>
          <w:rFonts w:hint="eastAsia"/>
        </w:rPr>
        <w:t>6,429</w:t>
      </w:r>
      <w:r>
        <w:rPr>
          <w:rFonts w:hint="eastAsia"/>
        </w:rPr>
        <w:t>百万叙利亚镑，</w:t>
      </w:r>
      <w:r>
        <w:rPr>
          <w:rFonts w:hint="eastAsia"/>
        </w:rPr>
        <w:t>1986</w:t>
      </w:r>
      <w:r>
        <w:rPr>
          <w:rFonts w:hint="eastAsia"/>
        </w:rPr>
        <w:t>年为</w:t>
      </w:r>
      <w:r>
        <w:rPr>
          <w:rFonts w:hint="eastAsia"/>
        </w:rPr>
        <w:t>2,065,212,000</w:t>
      </w:r>
      <w:r>
        <w:rPr>
          <w:rFonts w:hint="eastAsia"/>
        </w:rPr>
        <w:t>叙利亚镑。该机构的业务是通过各大城镇和各区和一些大区的分销渠道开展。该机构的业务正在实行计算机化，为提高生产力，已购买了一些现代化的电子设备。</w:t>
      </w:r>
    </w:p>
    <w:p w:rsidR="00000000" w:rsidRDefault="00000000">
      <w:pPr>
        <w:rPr>
          <w:rFonts w:hint="eastAsia"/>
        </w:rPr>
      </w:pPr>
      <w:r>
        <w:rPr>
          <w:rFonts w:hint="eastAsia"/>
        </w:rPr>
        <w:tab/>
        <w:t xml:space="preserve">165.  </w:t>
      </w:r>
      <w:r>
        <w:rPr>
          <w:rFonts w:hint="eastAsia"/>
        </w:rPr>
        <w:t>国家零售公司负责通过消费零售市场、大商场和购物中心在全国范围内从事食品和其他产品的零售贸易。该公司</w:t>
      </w:r>
      <w:r>
        <w:rPr>
          <w:rFonts w:hint="eastAsia"/>
        </w:rPr>
        <w:t>1997</w:t>
      </w:r>
      <w:r>
        <w:rPr>
          <w:rFonts w:hint="eastAsia"/>
        </w:rPr>
        <w:t>年的销售额达</w:t>
      </w:r>
      <w:r>
        <w:rPr>
          <w:rFonts w:hint="eastAsia"/>
        </w:rPr>
        <w:t>3,898</w:t>
      </w:r>
      <w:r>
        <w:rPr>
          <w:rFonts w:hint="eastAsia"/>
        </w:rPr>
        <w:t>百万叙利亚镑，与</w:t>
      </w:r>
      <w:r>
        <w:rPr>
          <w:rFonts w:hint="eastAsia"/>
        </w:rPr>
        <w:t>1996</w:t>
      </w:r>
      <w:r>
        <w:rPr>
          <w:rFonts w:hint="eastAsia"/>
        </w:rPr>
        <w:t>年的</w:t>
      </w:r>
      <w:r>
        <w:rPr>
          <w:rFonts w:hint="eastAsia"/>
        </w:rPr>
        <w:t>3,733</w:t>
      </w:r>
      <w:r>
        <w:rPr>
          <w:rFonts w:hint="eastAsia"/>
        </w:rPr>
        <w:t>百万叙利亚镑相比增加</w:t>
      </w:r>
      <w:r>
        <w:rPr>
          <w:rFonts w:hint="eastAsia"/>
        </w:rPr>
        <w:t>4%</w:t>
      </w:r>
      <w:r>
        <w:rPr>
          <w:rFonts w:hint="eastAsia"/>
        </w:rPr>
        <w:t>。该公司的一些分支机构在全国各地开发了</w:t>
      </w:r>
      <w:r>
        <w:rPr>
          <w:rFonts w:hint="eastAsia"/>
        </w:rPr>
        <w:t>100</w:t>
      </w:r>
      <w:r>
        <w:rPr>
          <w:rFonts w:hint="eastAsia"/>
        </w:rPr>
        <w:t>多个分销点。</w:t>
      </w:r>
    </w:p>
    <w:p w:rsidR="00000000" w:rsidRDefault="00000000">
      <w:pPr>
        <w:rPr>
          <w:rFonts w:hint="eastAsia"/>
        </w:rPr>
      </w:pPr>
      <w:r>
        <w:rPr>
          <w:rFonts w:hint="eastAsia"/>
        </w:rPr>
        <w:tab/>
        <w:t xml:space="preserve">166.  </w:t>
      </w:r>
      <w:r>
        <w:rPr>
          <w:rFonts w:hint="eastAsia"/>
        </w:rPr>
        <w:t>阿勒颇的消费者综合商场项目已完工，将于</w:t>
      </w:r>
      <w:r>
        <w:rPr>
          <w:rFonts w:hint="eastAsia"/>
        </w:rPr>
        <w:t>1998</w:t>
      </w:r>
      <w:r>
        <w:rPr>
          <w:rFonts w:hint="eastAsia"/>
        </w:rPr>
        <w:t>年开张。</w:t>
      </w:r>
    </w:p>
    <w:p w:rsidR="00000000" w:rsidRDefault="00000000">
      <w:pPr>
        <w:rPr>
          <w:rFonts w:hint="eastAsia"/>
        </w:rPr>
      </w:pPr>
      <w:r>
        <w:rPr>
          <w:rFonts w:hint="eastAsia"/>
        </w:rPr>
        <w:tab/>
        <w:t xml:space="preserve">167.  </w:t>
      </w:r>
      <w:r>
        <w:rPr>
          <w:rFonts w:hint="eastAsia"/>
        </w:rPr>
        <w:t>伊德利普分部的仓库、行政办公室和销售大厅的营建工作已经完毕，于</w:t>
      </w:r>
      <w:r>
        <w:rPr>
          <w:rFonts w:hint="eastAsia"/>
        </w:rPr>
        <w:t>1997</w:t>
      </w:r>
      <w:r>
        <w:rPr>
          <w:rFonts w:hint="eastAsia"/>
        </w:rPr>
        <w:t>年启用。</w:t>
      </w:r>
    </w:p>
    <w:p w:rsidR="00000000" w:rsidRDefault="00000000">
      <w:pPr>
        <w:rPr>
          <w:rFonts w:hint="eastAsia"/>
        </w:rPr>
      </w:pPr>
      <w:r>
        <w:rPr>
          <w:rFonts w:hint="eastAsia"/>
        </w:rPr>
        <w:tab/>
        <w:t xml:space="preserve">168.  </w:t>
      </w:r>
      <w:r>
        <w:rPr>
          <w:rFonts w:hint="eastAsia"/>
        </w:rPr>
        <w:t>在大马士革、大马士革农村地区和霍姆斯的分部都已计算机化。</w:t>
      </w:r>
    </w:p>
    <w:p w:rsidR="00000000" w:rsidRDefault="00000000">
      <w:pPr>
        <w:rPr>
          <w:rFonts w:hint="eastAsia"/>
        </w:rPr>
      </w:pPr>
      <w:r>
        <w:rPr>
          <w:rFonts w:hint="eastAsia"/>
        </w:rPr>
        <w:tab/>
        <w:t xml:space="preserve">169.  </w:t>
      </w:r>
      <w:r>
        <w:rPr>
          <w:rFonts w:hint="eastAsia"/>
        </w:rPr>
        <w:t>国家谷物筒仓及种籽和饲料商店管理公司负责挑选、分类和生产在种籽中心经过处理或将要处理的种籽，处理精饲料和超级精饲料，此外还在生产、消费和出口地点对筒仓和仓库作管理和技术操作。</w:t>
      </w:r>
    </w:p>
    <w:p w:rsidR="00000000" w:rsidRDefault="00000000">
      <w:pPr>
        <w:rPr>
          <w:rFonts w:hint="eastAsia"/>
        </w:rPr>
      </w:pPr>
      <w:r>
        <w:rPr>
          <w:rFonts w:hint="eastAsia"/>
        </w:rPr>
        <w:tab/>
        <w:t xml:space="preserve">170.  </w:t>
      </w:r>
      <w:r>
        <w:rPr>
          <w:rFonts w:hint="eastAsia"/>
        </w:rPr>
        <w:t>国家冷藏公司是一个经济组织，由专门管理和操作冷藏设施的各单位网络和一个食品</w:t>
      </w:r>
      <w:r>
        <w:rPr>
          <w:rFonts w:hint="eastAsia"/>
        </w:rPr>
        <w:t>(</w:t>
      </w:r>
      <w:r>
        <w:rPr>
          <w:rFonts w:hint="eastAsia"/>
        </w:rPr>
        <w:t>鸡、肉、禽蛋。奶酪、土豆、苹果、柑桔类水果、奶油、黄油、鱼、摩泰台拉香肚和其他进口和当地的市场</w:t>
      </w:r>
      <w:r>
        <w:rPr>
          <w:rFonts w:hint="eastAsia"/>
        </w:rPr>
        <w:t>)</w:t>
      </w:r>
      <w:r>
        <w:rPr>
          <w:rFonts w:hint="eastAsia"/>
        </w:rPr>
        <w:t>冷冻车队组成。它向国营、私营和混合合作部门提供服务，按定价收取佣金。</w:t>
      </w:r>
    </w:p>
    <w:p w:rsidR="00000000" w:rsidRDefault="00000000">
      <w:pPr>
        <w:rPr>
          <w:rFonts w:hint="eastAsia"/>
        </w:rPr>
      </w:pPr>
      <w:r>
        <w:rPr>
          <w:rFonts w:hint="eastAsia"/>
        </w:rPr>
        <w:tab/>
        <w:t xml:space="preserve">171.  </w:t>
      </w:r>
      <w:r>
        <w:rPr>
          <w:rFonts w:hint="eastAsia"/>
        </w:rPr>
        <w:t>该公司</w:t>
      </w:r>
      <w:r>
        <w:rPr>
          <w:rFonts w:hint="eastAsia"/>
        </w:rPr>
        <w:t>1997</w:t>
      </w:r>
      <w:r>
        <w:rPr>
          <w:rFonts w:hint="eastAsia"/>
        </w:rPr>
        <w:t>年的收入达</w:t>
      </w:r>
      <w:r>
        <w:rPr>
          <w:rFonts w:hint="eastAsia"/>
        </w:rPr>
        <w:t>135</w:t>
      </w:r>
      <w:r>
        <w:rPr>
          <w:rFonts w:hint="eastAsia"/>
        </w:rPr>
        <w:t>百万叙利亚镑，</w:t>
      </w:r>
      <w:r>
        <w:rPr>
          <w:rFonts w:hint="eastAsia"/>
        </w:rPr>
        <w:t>1996</w:t>
      </w:r>
      <w:r>
        <w:rPr>
          <w:rFonts w:hint="eastAsia"/>
        </w:rPr>
        <w:t>年为</w:t>
      </w:r>
      <w:r>
        <w:rPr>
          <w:rFonts w:hint="eastAsia"/>
        </w:rPr>
        <w:t>145</w:t>
      </w:r>
      <w:r>
        <w:rPr>
          <w:rFonts w:hint="eastAsia"/>
        </w:rPr>
        <w:t>百万叙利亚镑。</w:t>
      </w:r>
    </w:p>
    <w:p w:rsidR="00000000" w:rsidRDefault="00000000">
      <w:pPr>
        <w:rPr>
          <w:rFonts w:hint="eastAsia"/>
        </w:rPr>
      </w:pPr>
      <w:r>
        <w:rPr>
          <w:rFonts w:hint="eastAsia"/>
        </w:rPr>
        <w:tab/>
        <w:t xml:space="preserve">172.  </w:t>
      </w:r>
      <w:r>
        <w:rPr>
          <w:rFonts w:hint="eastAsia"/>
        </w:rPr>
        <w:t>在哈马，</w:t>
      </w:r>
      <w:r>
        <w:t>Martyer Basil al-Assad</w:t>
      </w:r>
      <w:r>
        <w:rPr>
          <w:rFonts w:hint="eastAsia"/>
        </w:rPr>
        <w:t>冷冻车间工程的土木工程已完成，它的储藏能力为</w:t>
      </w:r>
      <w:r>
        <w:rPr>
          <w:rFonts w:hint="eastAsia"/>
        </w:rPr>
        <w:t>7,000</w:t>
      </w:r>
      <w:r>
        <w:rPr>
          <w:rFonts w:hint="eastAsia"/>
        </w:rPr>
        <w:t>吨。</w:t>
      </w:r>
    </w:p>
    <w:p w:rsidR="00000000" w:rsidRDefault="00000000">
      <w:pPr>
        <w:rPr>
          <w:rFonts w:hint="eastAsia"/>
        </w:rPr>
      </w:pPr>
      <w:r>
        <w:rPr>
          <w:rFonts w:hint="eastAsia"/>
        </w:rPr>
        <w:tab/>
        <w:t xml:space="preserve">173.  </w:t>
      </w:r>
      <w:r>
        <w:t>Homs</w:t>
      </w:r>
      <w:r>
        <w:rPr>
          <w:rFonts w:hint="eastAsia"/>
        </w:rPr>
        <w:t>的冷冻车间已投产，冷藏能力为</w:t>
      </w:r>
      <w:r>
        <w:rPr>
          <w:rFonts w:hint="eastAsia"/>
        </w:rPr>
        <w:t>6,000</w:t>
      </w:r>
      <w:r>
        <w:rPr>
          <w:rFonts w:hint="eastAsia"/>
        </w:rPr>
        <w:t>吨。</w:t>
      </w:r>
    </w:p>
    <w:p w:rsidR="00000000" w:rsidRDefault="00000000">
      <w:pPr>
        <w:rPr>
          <w:rFonts w:hint="eastAsia"/>
        </w:rPr>
      </w:pPr>
      <w:r>
        <w:rPr>
          <w:rFonts w:hint="eastAsia"/>
        </w:rPr>
        <w:tab/>
        <w:t xml:space="preserve">174.  </w:t>
      </w:r>
      <w:r>
        <w:rPr>
          <w:rFonts w:hint="eastAsia"/>
        </w:rPr>
        <w:t>大马士革</w:t>
      </w:r>
      <w:r>
        <w:rPr>
          <w:rFonts w:hint="eastAsia"/>
        </w:rPr>
        <w:t>(</w:t>
      </w:r>
      <w:r>
        <w:rPr>
          <w:rFonts w:hint="eastAsia"/>
        </w:rPr>
        <w:t>迈宰</w:t>
      </w:r>
      <w:r>
        <w:rPr>
          <w:rFonts w:hint="eastAsia"/>
        </w:rPr>
        <w:t>)</w:t>
      </w:r>
      <w:r>
        <w:rPr>
          <w:rFonts w:hint="eastAsia"/>
        </w:rPr>
        <w:t>的</w:t>
      </w:r>
      <w:r>
        <w:rPr>
          <w:rFonts w:hint="eastAsia"/>
        </w:rPr>
        <w:t>10</w:t>
      </w:r>
      <w:r>
        <w:rPr>
          <w:rFonts w:hint="eastAsia"/>
        </w:rPr>
        <w:t>个冷藏库已经整修完毕。</w:t>
      </w:r>
    </w:p>
    <w:p w:rsidR="00000000" w:rsidRDefault="00000000">
      <w:pPr>
        <w:rPr>
          <w:rFonts w:hint="eastAsia"/>
        </w:rPr>
      </w:pPr>
      <w:r>
        <w:rPr>
          <w:rFonts w:hint="eastAsia"/>
        </w:rPr>
        <w:tab/>
        <w:t xml:space="preserve">175.  </w:t>
      </w:r>
      <w:r>
        <w:rPr>
          <w:rFonts w:hint="eastAsia"/>
        </w:rPr>
        <w:t>对哈马和伊德利普冷藏设施的冷藏车间作了整修。</w:t>
      </w:r>
    </w:p>
    <w:p w:rsidR="00000000" w:rsidRDefault="00000000">
      <w:pPr>
        <w:rPr>
          <w:rFonts w:hint="eastAsia"/>
        </w:rPr>
      </w:pPr>
      <w:r>
        <w:rPr>
          <w:rFonts w:hint="eastAsia"/>
        </w:rPr>
        <w:tab/>
        <w:t xml:space="preserve">176.  </w:t>
      </w:r>
      <w:r>
        <w:rPr>
          <w:rFonts w:hint="eastAsia"/>
        </w:rPr>
        <w:t>签署了一项合同，对大马士革的制冰厂进行整修。</w:t>
      </w:r>
    </w:p>
    <w:p w:rsidR="00000000" w:rsidRDefault="00000000">
      <w:pPr>
        <w:rPr>
          <w:rFonts w:hint="eastAsia"/>
        </w:rPr>
      </w:pPr>
      <w:r>
        <w:rPr>
          <w:rFonts w:hint="eastAsia"/>
        </w:rPr>
        <w:tab/>
        <w:t xml:space="preserve">177.  </w:t>
      </w:r>
      <w:r>
        <w:rPr>
          <w:rFonts w:hint="eastAsia"/>
        </w:rPr>
        <w:t>国家水果和蔬菜公司向国内外市场提供水果和蔬菜，将其分销给消费者和零售商，以满足国内消费者对这些产品的需求。</w:t>
      </w:r>
      <w:r>
        <w:rPr>
          <w:rFonts w:hint="eastAsia"/>
        </w:rPr>
        <w:t>1997</w:t>
      </w:r>
      <w:r>
        <w:rPr>
          <w:rFonts w:hint="eastAsia"/>
        </w:rPr>
        <w:t>年，购买额达</w:t>
      </w:r>
      <w:r>
        <w:rPr>
          <w:rFonts w:hint="eastAsia"/>
        </w:rPr>
        <w:t>865</w:t>
      </w:r>
      <w:r>
        <w:rPr>
          <w:rFonts w:hint="eastAsia"/>
        </w:rPr>
        <w:t>百万叙利亚镑，销售额总计</w:t>
      </w:r>
      <w:r>
        <w:rPr>
          <w:rFonts w:hint="eastAsia"/>
        </w:rPr>
        <w:t>848</w:t>
      </w:r>
      <w:r>
        <w:rPr>
          <w:rFonts w:hint="eastAsia"/>
        </w:rPr>
        <w:t>百万叙利亚镑。</w:t>
      </w:r>
    </w:p>
    <w:p w:rsidR="00000000" w:rsidRDefault="00000000">
      <w:pPr>
        <w:rPr>
          <w:rFonts w:hint="eastAsia"/>
        </w:rPr>
      </w:pPr>
      <w:r>
        <w:rPr>
          <w:rFonts w:hint="eastAsia"/>
        </w:rPr>
        <w:tab/>
        <w:t xml:space="preserve">178.  </w:t>
      </w:r>
      <w:r>
        <w:rPr>
          <w:rFonts w:hint="eastAsia"/>
        </w:rPr>
        <w:t>哈塞克、拉卡、塔尔图斯、基斯沃等地的分类和加工中心的冷藏设施已落成，并投入运作。塔尔图斯的销售中心已落成开张。</w:t>
      </w:r>
    </w:p>
    <w:p w:rsidR="00000000" w:rsidRDefault="00000000">
      <w:pPr>
        <w:rPr>
          <w:rFonts w:hint="eastAsia"/>
        </w:rPr>
      </w:pPr>
      <w:r>
        <w:rPr>
          <w:rFonts w:hint="eastAsia"/>
        </w:rPr>
        <w:tab/>
        <w:t xml:space="preserve">179.  </w:t>
      </w:r>
      <w:r>
        <w:rPr>
          <w:rFonts w:hint="eastAsia"/>
        </w:rPr>
        <w:t>塔尔中心的分类和加工中心及其副楼已落成，已准备好投入运作。零售市场有所扩大和发展。</w:t>
      </w:r>
    </w:p>
    <w:p w:rsidR="00000000" w:rsidRDefault="00000000">
      <w:pPr>
        <w:rPr>
          <w:rFonts w:hint="eastAsia"/>
        </w:rPr>
      </w:pPr>
      <w:r>
        <w:rPr>
          <w:rFonts w:hint="eastAsia"/>
        </w:rPr>
        <w:tab/>
        <w:t xml:space="preserve">180.  </w:t>
      </w:r>
      <w:r>
        <w:rPr>
          <w:rFonts w:hint="eastAsia"/>
        </w:rPr>
        <w:t>国家肉类公司除了满足公益医院、俱乐部和自助餐厅的需要外，还按需购买肉类，供应给一些出售肉类的中心。</w:t>
      </w:r>
      <w:r>
        <w:rPr>
          <w:rFonts w:hint="eastAsia"/>
        </w:rPr>
        <w:t>1997</w:t>
      </w:r>
      <w:r>
        <w:rPr>
          <w:rFonts w:hint="eastAsia"/>
        </w:rPr>
        <w:t>年，它的国内销售额达</w:t>
      </w:r>
      <w:r>
        <w:rPr>
          <w:rFonts w:hint="eastAsia"/>
        </w:rPr>
        <w:t>430</w:t>
      </w:r>
      <w:r>
        <w:rPr>
          <w:rFonts w:hint="eastAsia"/>
        </w:rPr>
        <w:t>百万叙利亚镑，</w:t>
      </w:r>
      <w:r>
        <w:rPr>
          <w:rFonts w:hint="eastAsia"/>
        </w:rPr>
        <w:t>1996</w:t>
      </w:r>
      <w:r>
        <w:rPr>
          <w:rFonts w:hint="eastAsia"/>
        </w:rPr>
        <w:t>年为</w:t>
      </w:r>
      <w:r>
        <w:rPr>
          <w:rFonts w:hint="eastAsia"/>
        </w:rPr>
        <w:t>460</w:t>
      </w:r>
      <w:r>
        <w:rPr>
          <w:rFonts w:hint="eastAsia"/>
        </w:rPr>
        <w:t>百万叙利亚镑。</w:t>
      </w:r>
    </w:p>
    <w:p w:rsidR="00000000" w:rsidRDefault="00000000">
      <w:pPr>
        <w:rPr>
          <w:rFonts w:hint="eastAsia"/>
        </w:rPr>
      </w:pPr>
      <w:r>
        <w:rPr>
          <w:rFonts w:hint="eastAsia"/>
        </w:rPr>
        <w:tab/>
        <w:t xml:space="preserve">181.  </w:t>
      </w:r>
      <w:r>
        <w:rPr>
          <w:rFonts w:hint="eastAsia"/>
        </w:rPr>
        <w:t>消费者合作协会履行下列职能：</w:t>
      </w:r>
    </w:p>
    <w:p w:rsidR="00000000" w:rsidRDefault="00000000">
      <w:pPr>
        <w:pStyle w:val="a2"/>
        <w:numPr>
          <w:ilvl w:val="0"/>
          <w:numId w:val="90"/>
        </w:numPr>
        <w:rPr>
          <w:rFonts w:hint="eastAsia"/>
        </w:rPr>
      </w:pPr>
      <w:r>
        <w:rPr>
          <w:rFonts w:hint="eastAsia"/>
        </w:rPr>
        <w:t>它们保证定期向消费者在它们的工作地点经常提供价格合理的货物，从而避免中间商以及有些商人可能的垄断和欺诈；</w:t>
      </w:r>
    </w:p>
    <w:p w:rsidR="00000000" w:rsidRDefault="00000000">
      <w:pPr>
        <w:pStyle w:val="a2"/>
        <w:numPr>
          <w:ilvl w:val="0"/>
          <w:numId w:val="90"/>
        </w:numPr>
        <w:rPr>
          <w:rFonts w:hint="eastAsia"/>
        </w:rPr>
      </w:pPr>
      <w:r>
        <w:rPr>
          <w:rFonts w:hint="eastAsia"/>
        </w:rPr>
        <w:t>它们与政府国内贸易部门合作，帮助稳定价格，降低货物从产地到消费者的运输费用；</w:t>
      </w:r>
    </w:p>
    <w:p w:rsidR="00000000" w:rsidRDefault="00000000">
      <w:pPr>
        <w:pStyle w:val="a2"/>
        <w:numPr>
          <w:ilvl w:val="0"/>
          <w:numId w:val="90"/>
        </w:numPr>
        <w:rPr>
          <w:rFonts w:hint="eastAsia"/>
        </w:rPr>
      </w:pPr>
      <w:r>
        <w:rPr>
          <w:rFonts w:hint="eastAsia"/>
        </w:rPr>
        <w:t>它们减轻制成品短缺对消费者的影响，对国内贸易市场发生有利于消费者，特别是工人阶级和农村地区的积极影响；</w:t>
      </w:r>
    </w:p>
    <w:p w:rsidR="00000000" w:rsidRDefault="00000000">
      <w:pPr>
        <w:pStyle w:val="a2"/>
        <w:numPr>
          <w:ilvl w:val="0"/>
          <w:numId w:val="90"/>
        </w:numPr>
        <w:rPr>
          <w:rFonts w:hint="eastAsia"/>
        </w:rPr>
      </w:pPr>
      <w:r>
        <w:rPr>
          <w:rFonts w:hint="eastAsia"/>
        </w:rPr>
        <w:t>它们努力增加供应给农村人口的消费品的数量和品种；</w:t>
      </w:r>
    </w:p>
    <w:p w:rsidR="00000000" w:rsidRDefault="00000000">
      <w:pPr>
        <w:pStyle w:val="a2"/>
        <w:numPr>
          <w:ilvl w:val="0"/>
          <w:numId w:val="90"/>
        </w:numPr>
        <w:rPr>
          <w:rFonts w:hint="eastAsia"/>
        </w:rPr>
      </w:pPr>
      <w:r>
        <w:rPr>
          <w:rFonts w:hint="eastAsia"/>
        </w:rPr>
        <w:t>它们利用公民的个人储蓄为公民在国家监督下投资于国内贸易领域，以按适当的条件向公民提供消费品；</w:t>
      </w:r>
    </w:p>
    <w:p w:rsidR="00000000" w:rsidRDefault="00000000">
      <w:pPr>
        <w:pStyle w:val="a2"/>
        <w:numPr>
          <w:ilvl w:val="0"/>
          <w:numId w:val="90"/>
        </w:numPr>
        <w:rPr>
          <w:rFonts w:hint="eastAsia"/>
        </w:rPr>
      </w:pPr>
      <w:r>
        <w:rPr>
          <w:rFonts w:hint="eastAsia"/>
        </w:rPr>
        <w:t>它们为国家五年计划总消费合作活动的方案规划创造合适的环境，以控制消费供求，发展和革新国内贸易，避免浪费、无计划的消费和</w:t>
      </w:r>
      <w:r>
        <w:rPr>
          <w:rFonts w:hint="eastAsia"/>
        </w:rPr>
        <w:t xml:space="preserve">    </w:t>
      </w:r>
      <w:r>
        <w:rPr>
          <w:rFonts w:hint="eastAsia"/>
        </w:rPr>
        <w:t>失业；</w:t>
      </w:r>
    </w:p>
    <w:p w:rsidR="00000000" w:rsidRDefault="00000000">
      <w:pPr>
        <w:pStyle w:val="a2"/>
        <w:numPr>
          <w:ilvl w:val="0"/>
          <w:numId w:val="90"/>
        </w:numPr>
        <w:rPr>
          <w:rFonts w:hint="eastAsia"/>
        </w:rPr>
      </w:pPr>
      <w:r>
        <w:rPr>
          <w:rFonts w:hint="eastAsia"/>
        </w:rPr>
        <w:t>它们建立了一个公共贸易部门，对消费品合作部门作补充，并得到国家的支持，从而改变国内贸易领域的经济关系，与阿拉伯叙利亚共和国的发展保持一致。</w:t>
      </w:r>
    </w:p>
    <w:p w:rsidR="00000000" w:rsidRDefault="00000000">
      <w:pPr>
        <w:rPr>
          <w:rFonts w:hint="eastAsia"/>
        </w:rPr>
      </w:pPr>
      <w:r>
        <w:rPr>
          <w:rFonts w:hint="eastAsia"/>
        </w:rPr>
        <w:tab/>
        <w:t xml:space="preserve">182.  </w:t>
      </w:r>
      <w:r>
        <w:rPr>
          <w:rFonts w:hint="eastAsia"/>
        </w:rPr>
        <w:t>在社会部门：</w:t>
      </w:r>
    </w:p>
    <w:p w:rsidR="00000000" w:rsidRDefault="00000000">
      <w:pPr>
        <w:pStyle w:val="a2"/>
        <w:numPr>
          <w:ilvl w:val="0"/>
          <w:numId w:val="91"/>
        </w:numPr>
        <w:ind w:left="1531" w:hanging="510"/>
        <w:rPr>
          <w:rFonts w:hint="eastAsia"/>
        </w:rPr>
      </w:pPr>
      <w:r>
        <w:rPr>
          <w:rFonts w:hint="eastAsia"/>
        </w:rPr>
        <w:t>消费者合作社帮助在各成员间建立一种相互支持的精神，为有效地实行民主提供广阔的天地；</w:t>
      </w:r>
    </w:p>
    <w:p w:rsidR="00000000" w:rsidRDefault="00000000">
      <w:pPr>
        <w:pStyle w:val="a2"/>
        <w:numPr>
          <w:ilvl w:val="0"/>
          <w:numId w:val="91"/>
        </w:numPr>
        <w:ind w:left="1531" w:hanging="510"/>
        <w:rPr>
          <w:rFonts w:hint="eastAsia"/>
        </w:rPr>
      </w:pPr>
      <w:r>
        <w:rPr>
          <w:rFonts w:hint="eastAsia"/>
        </w:rPr>
        <w:t>合作社在集体管理方面对自己的工作人员作培训，使大众在保护他们股东的资产中起主要作用；</w:t>
      </w:r>
    </w:p>
    <w:p w:rsidR="00000000" w:rsidRDefault="00000000">
      <w:pPr>
        <w:pStyle w:val="a2"/>
        <w:numPr>
          <w:ilvl w:val="0"/>
          <w:numId w:val="91"/>
        </w:numPr>
        <w:ind w:left="1531" w:hanging="510"/>
        <w:rPr>
          <w:rFonts w:hint="eastAsia"/>
        </w:rPr>
      </w:pPr>
      <w:r>
        <w:rPr>
          <w:rFonts w:hint="eastAsia"/>
        </w:rPr>
        <w:t>它们在销售、行政和财务业务方面提供就业机会，减轻失业的影响；</w:t>
      </w:r>
    </w:p>
    <w:p w:rsidR="00000000" w:rsidRDefault="00000000">
      <w:pPr>
        <w:pStyle w:val="a2"/>
        <w:numPr>
          <w:ilvl w:val="0"/>
          <w:numId w:val="91"/>
        </w:numPr>
        <w:ind w:left="1531" w:hanging="510"/>
        <w:rPr>
          <w:rFonts w:hint="eastAsia"/>
        </w:rPr>
      </w:pPr>
      <w:r>
        <w:rPr>
          <w:rFonts w:hint="eastAsia"/>
        </w:rPr>
        <w:t>特别是在农村地区，它们建立货物品种广泛的高级销售市场，对社会的组织和现代化作出贡献。</w:t>
      </w:r>
    </w:p>
    <w:p w:rsidR="00000000" w:rsidRDefault="00000000">
      <w:pPr>
        <w:rPr>
          <w:rFonts w:hint="eastAsia"/>
        </w:rPr>
      </w:pPr>
      <w:r>
        <w:rPr>
          <w:rFonts w:hint="eastAsia"/>
        </w:rPr>
        <w:tab/>
        <w:t xml:space="preserve">183.  </w:t>
      </w:r>
      <w:r>
        <w:rPr>
          <w:rFonts w:hint="eastAsia"/>
        </w:rPr>
        <w:t>全国消费者合作社社会经济成就可以概括如下：</w:t>
      </w:r>
    </w:p>
    <w:p w:rsidR="00000000" w:rsidRDefault="00000000">
      <w:pPr>
        <w:pStyle w:val="a2"/>
        <w:numPr>
          <w:ilvl w:val="0"/>
          <w:numId w:val="107"/>
        </w:numPr>
        <w:ind w:left="1531" w:hanging="510"/>
        <w:rPr>
          <w:rFonts w:hint="eastAsia"/>
        </w:rPr>
      </w:pPr>
      <w:r>
        <w:rPr>
          <w:rFonts w:hint="eastAsia"/>
        </w:rPr>
        <w:t>145</w:t>
      </w:r>
      <w:r>
        <w:rPr>
          <w:rFonts w:hint="eastAsia"/>
        </w:rPr>
        <w:t>个消费者合作协会通过它们设在居民区和工业区的销售网点，按国家定价向它们的成员和其他公民提供各种易腐烂的和耐用的消费品。它们在</w:t>
      </w:r>
      <w:r>
        <w:rPr>
          <w:rFonts w:hint="eastAsia"/>
        </w:rPr>
        <w:t>1997</w:t>
      </w:r>
      <w:r>
        <w:rPr>
          <w:rFonts w:hint="eastAsia"/>
        </w:rPr>
        <w:t>年的销售额达</w:t>
      </w:r>
      <w:r>
        <w:rPr>
          <w:rFonts w:hint="eastAsia"/>
        </w:rPr>
        <w:t>2,795</w:t>
      </w:r>
      <w:r>
        <w:rPr>
          <w:rFonts w:hint="eastAsia"/>
        </w:rPr>
        <w:t>百万叙利亚镑；</w:t>
      </w:r>
    </w:p>
    <w:p w:rsidR="00000000" w:rsidRDefault="00000000">
      <w:pPr>
        <w:pStyle w:val="a2"/>
        <w:numPr>
          <w:ilvl w:val="0"/>
          <w:numId w:val="107"/>
        </w:numPr>
        <w:ind w:left="1531" w:hanging="510"/>
        <w:rPr>
          <w:rFonts w:hint="eastAsia"/>
        </w:rPr>
      </w:pPr>
      <w:r>
        <w:rPr>
          <w:rFonts w:hint="eastAsia"/>
        </w:rPr>
        <w:t>它们尽可能帮助稳定价格，防止公民受到剥削和垄断。它们在工人的工作地点、在城镇和在最偏远的农村地区按同样价格出售消费品；</w:t>
      </w:r>
    </w:p>
    <w:p w:rsidR="00000000" w:rsidRDefault="00000000">
      <w:pPr>
        <w:pStyle w:val="a2"/>
        <w:numPr>
          <w:ilvl w:val="0"/>
          <w:numId w:val="107"/>
        </w:numPr>
        <w:ind w:left="1531" w:hanging="510"/>
        <w:rPr>
          <w:rFonts w:hint="eastAsia"/>
        </w:rPr>
      </w:pPr>
      <w:r>
        <w:rPr>
          <w:rFonts w:hint="eastAsia"/>
        </w:rPr>
        <w:t>消费合作社和政府国内贸易部门之间开展充分的合作，并得到供应和国内贸易部的监督，以便使消费品，特别是基本食品能够在这两个部门之间分销，并按标准价格供应给消费者，以避免供应瓶颈和剥削，从而使该部能够在实际上对分销渠道实行充分的控制；</w:t>
      </w:r>
    </w:p>
    <w:p w:rsidR="00000000" w:rsidRDefault="00000000">
      <w:pPr>
        <w:pStyle w:val="a2"/>
        <w:numPr>
          <w:ilvl w:val="0"/>
          <w:numId w:val="107"/>
        </w:numPr>
        <w:ind w:left="1531" w:hanging="510"/>
        <w:rPr>
          <w:rFonts w:hint="eastAsia"/>
        </w:rPr>
      </w:pPr>
      <w:r>
        <w:rPr>
          <w:rFonts w:hint="eastAsia"/>
        </w:rPr>
        <w:t>在合作社活动方面已制定了年度计划和五年计划，因此，消费者合作社的发展结束了散漫无序的状况。对国营生产部门、国营商业部门和消费者合作社之间的关系也制定了规章，以保证不经过中间人直接向消费者供货，否则中间人会对各方面的分销以及最后价格产生影响；</w:t>
      </w:r>
    </w:p>
    <w:p w:rsidR="00000000" w:rsidRDefault="00000000">
      <w:pPr>
        <w:pStyle w:val="a2"/>
        <w:numPr>
          <w:ilvl w:val="0"/>
          <w:numId w:val="107"/>
        </w:numPr>
        <w:ind w:left="1531" w:hanging="510"/>
        <w:rPr>
          <w:rFonts w:hint="eastAsia"/>
        </w:rPr>
      </w:pPr>
      <w:r>
        <w:rPr>
          <w:rFonts w:hint="eastAsia"/>
        </w:rPr>
        <w:t>除了</w:t>
      </w:r>
      <w:r>
        <w:rPr>
          <w:rFonts w:hint="eastAsia"/>
        </w:rPr>
        <w:t>1950</w:t>
      </w:r>
      <w:r>
        <w:rPr>
          <w:rFonts w:hint="eastAsia"/>
        </w:rPr>
        <w:t>年消费者合作协会开始业务来积累的资产外，还利用各协会</w:t>
      </w:r>
      <w:r>
        <w:rPr>
          <w:rFonts w:hint="eastAsia"/>
        </w:rPr>
        <w:t>628,979</w:t>
      </w:r>
      <w:r>
        <w:rPr>
          <w:rFonts w:hint="eastAsia"/>
        </w:rPr>
        <w:t>名成员的储蓄，他们的股本达</w:t>
      </w:r>
      <w:r>
        <w:rPr>
          <w:rFonts w:hint="eastAsia"/>
        </w:rPr>
        <w:t>875</w:t>
      </w:r>
      <w:r>
        <w:rPr>
          <w:rFonts w:hint="eastAsia"/>
        </w:rPr>
        <w:t>百万叙利亚镑。这些积累的资产与股东的股权组成这些协会的周转资本，协会通过开展活动，获得净利润</w:t>
      </w:r>
      <w:r>
        <w:rPr>
          <w:rFonts w:hint="eastAsia"/>
        </w:rPr>
        <w:t>94</w:t>
      </w:r>
      <w:r>
        <w:t>.</w:t>
      </w:r>
      <w:r>
        <w:rPr>
          <w:rFonts w:hint="eastAsia"/>
        </w:rPr>
        <w:t>5</w:t>
      </w:r>
      <w:r>
        <w:rPr>
          <w:rFonts w:hint="eastAsia"/>
        </w:rPr>
        <w:t>百万叙利亚镑；</w:t>
      </w:r>
    </w:p>
    <w:p w:rsidR="00000000" w:rsidRDefault="00000000">
      <w:pPr>
        <w:pStyle w:val="a2"/>
        <w:numPr>
          <w:ilvl w:val="0"/>
          <w:numId w:val="107"/>
        </w:numPr>
        <w:ind w:left="1531" w:hanging="510"/>
        <w:rPr>
          <w:rFonts w:hint="eastAsia"/>
        </w:rPr>
      </w:pPr>
      <w:r>
        <w:rPr>
          <w:rFonts w:hint="eastAsia"/>
        </w:rPr>
        <w:t>在开展日常活动方面，消费合作协会是创造相互支持精神以及成员间多边关系实行民主的适当环境，这些协会的成员在他们中间选出协会董事会，建立能够管理合作社事务和实现其目标的执行机构；</w:t>
      </w:r>
    </w:p>
    <w:p w:rsidR="00000000" w:rsidRDefault="00000000">
      <w:pPr>
        <w:pStyle w:val="a2"/>
        <w:numPr>
          <w:ilvl w:val="0"/>
          <w:numId w:val="107"/>
        </w:numPr>
        <w:ind w:left="1531" w:hanging="510"/>
        <w:rPr>
          <w:rFonts w:hint="eastAsia"/>
        </w:rPr>
      </w:pPr>
      <w:r>
        <w:rPr>
          <w:rFonts w:hint="eastAsia"/>
        </w:rPr>
        <w:t>在城乡地区建立设备健全，装潢漂亮的现代销售市场，放在综合建筑和大厅内，以自助的形式供应各种各样范围广泛的货物，因而引进了一种现代化因素，而这恰恰是私营部门所反对的，特别是在农村地区，因为私营部门只对得来容易的利润感兴趣，而合作社的活动在社会和经济两方面均有目标和期望。如果能实现，它们的部分利润将拨给它们所经营的地区供发展之用。</w:t>
      </w:r>
    </w:p>
    <w:p w:rsidR="00000000" w:rsidRDefault="00000000">
      <w:pPr>
        <w:rPr>
          <w:rFonts w:hint="eastAsia"/>
        </w:rPr>
      </w:pPr>
      <w:r>
        <w:rPr>
          <w:rFonts w:hint="eastAsia"/>
        </w:rPr>
        <w:tab/>
        <w:t xml:space="preserve">184.  </w:t>
      </w:r>
      <w:r>
        <w:rPr>
          <w:rFonts w:hint="eastAsia"/>
        </w:rPr>
        <w:t>因此，政府对消费者合作协会提供支持，在其作用和程度方面，原则上是建立消费者合作协会以某一类公民群体的愿望和需求为先决条件。政府的参与，只限于研究这类协会可能实现目标的程度，以及</w:t>
      </w:r>
      <w:r>
        <w:rPr>
          <w:rFonts w:hint="eastAsia"/>
        </w:rPr>
        <w:t>1956</w:t>
      </w:r>
      <w:r>
        <w:rPr>
          <w:rFonts w:hint="eastAsia"/>
        </w:rPr>
        <w:t>年《第</w:t>
      </w:r>
      <w:r>
        <w:rPr>
          <w:rFonts w:hint="eastAsia"/>
        </w:rPr>
        <w:t>317</w:t>
      </w:r>
      <w:r>
        <w:rPr>
          <w:rFonts w:hint="eastAsia"/>
        </w:rPr>
        <w:t>号法令》规定的措施的可行性。该法令授予政府当局若干委托权，特别是监测协会的运作是否适当，对它们的管理人员作监督，通过向他们提供业务指导和咨询，帮助他们解决可能遇到的问题和困难，来保护它们的资产。</w:t>
      </w:r>
    </w:p>
    <w:p w:rsidR="00000000" w:rsidRDefault="00000000">
      <w:pPr>
        <w:rPr>
          <w:rFonts w:hint="eastAsia"/>
        </w:rPr>
      </w:pPr>
      <w:r>
        <w:rPr>
          <w:rFonts w:hint="eastAsia"/>
        </w:rPr>
        <w:tab/>
        <w:t xml:space="preserve">185.  </w:t>
      </w:r>
      <w:r>
        <w:rPr>
          <w:rFonts w:hint="eastAsia"/>
        </w:rPr>
        <w:t>但是，供应部以负责执行国家政策的政府机构的身份，向各消费者合作社提供多种形式的道义和物质支持，例如：</w:t>
      </w:r>
    </w:p>
    <w:p w:rsidR="00000000" w:rsidRDefault="00000000">
      <w:pPr>
        <w:pStyle w:val="a2"/>
        <w:numPr>
          <w:ilvl w:val="0"/>
          <w:numId w:val="108"/>
        </w:numPr>
        <w:ind w:left="1531" w:hanging="510"/>
        <w:rPr>
          <w:rFonts w:hint="eastAsia"/>
        </w:rPr>
      </w:pPr>
      <w:r>
        <w:rPr>
          <w:rFonts w:hint="eastAsia"/>
        </w:rPr>
        <w:t>颁布规章条例，从行政、财务、会计和人事角度规定协会的运作适当；</w:t>
      </w:r>
    </w:p>
    <w:p w:rsidR="00000000" w:rsidRDefault="00000000">
      <w:pPr>
        <w:pStyle w:val="a2"/>
        <w:numPr>
          <w:ilvl w:val="0"/>
          <w:numId w:val="108"/>
        </w:numPr>
        <w:ind w:left="1531" w:hanging="510"/>
        <w:rPr>
          <w:rFonts w:hint="eastAsia"/>
        </w:rPr>
      </w:pPr>
      <w:r>
        <w:rPr>
          <w:rFonts w:hint="eastAsia"/>
        </w:rPr>
        <w:t>除了派遣将来的合作社行政人员去一些外国参加合作社学院的长期和短期课程外，还在国内举行多种培训班，就合作社活动的各方面，如管理会计、规划、管制和监督等方面举行培训；</w:t>
      </w:r>
    </w:p>
    <w:p w:rsidR="00000000" w:rsidRDefault="00000000">
      <w:pPr>
        <w:pStyle w:val="a2"/>
        <w:numPr>
          <w:ilvl w:val="0"/>
          <w:numId w:val="108"/>
        </w:numPr>
        <w:ind w:left="1531" w:hanging="510"/>
        <w:rPr>
          <w:rFonts w:hint="eastAsia"/>
        </w:rPr>
      </w:pPr>
      <w:r>
        <w:rPr>
          <w:rFonts w:hint="eastAsia"/>
        </w:rPr>
        <w:t>举行会议和讨论会，研究消费者合作社的情况，讨论它们的问题，提出适当的解决办法，确定它们今后发展的前景；</w:t>
      </w:r>
    </w:p>
    <w:p w:rsidR="00000000" w:rsidRDefault="00000000">
      <w:pPr>
        <w:pStyle w:val="a2"/>
        <w:numPr>
          <w:ilvl w:val="0"/>
          <w:numId w:val="108"/>
        </w:numPr>
        <w:ind w:left="1531" w:hanging="510"/>
        <w:rPr>
          <w:rFonts w:hint="eastAsia"/>
        </w:rPr>
      </w:pPr>
      <w:r>
        <w:rPr>
          <w:rFonts w:hint="eastAsia"/>
        </w:rPr>
        <w:t>借调一些在行政和会计方面有经验的公务员来协会工作，条件是他们的工资从供应和国内贸易部的预算中支出；</w:t>
      </w:r>
    </w:p>
    <w:p w:rsidR="00000000" w:rsidRDefault="00000000">
      <w:pPr>
        <w:pStyle w:val="a2"/>
        <w:numPr>
          <w:ilvl w:val="0"/>
          <w:numId w:val="108"/>
        </w:numPr>
        <w:ind w:left="1531" w:hanging="510"/>
        <w:rPr>
          <w:rFonts w:hint="eastAsia"/>
        </w:rPr>
      </w:pPr>
      <w:r>
        <w:rPr>
          <w:rFonts w:hint="eastAsia"/>
        </w:rPr>
        <w:t>采取赠予的形式向一些协会提供直接的物质资助</w:t>
      </w:r>
      <w:r>
        <w:rPr>
          <w:rFonts w:hint="eastAsia"/>
        </w:rPr>
        <w:t>(</w:t>
      </w:r>
      <w:r>
        <w:rPr>
          <w:rFonts w:hint="eastAsia"/>
        </w:rPr>
        <w:t>提供车辆、设备、计算机、现金出纳机以及综合建筑和大厅的营建资金等等</w:t>
      </w:r>
      <w:r>
        <w:rPr>
          <w:rFonts w:hint="eastAsia"/>
        </w:rPr>
        <w:t>)</w:t>
      </w:r>
      <w:r>
        <w:rPr>
          <w:rFonts w:hint="eastAsia"/>
        </w:rPr>
        <w:t>。值得注意的是，</w:t>
      </w:r>
      <w:r>
        <w:rPr>
          <w:rFonts w:hint="eastAsia"/>
        </w:rPr>
        <w:t>1970</w:t>
      </w:r>
      <w:r>
        <w:rPr>
          <w:rFonts w:hint="eastAsia"/>
        </w:rPr>
        <w:t>年纠正运动开始以来，这种支助大幅度增加；</w:t>
      </w:r>
    </w:p>
    <w:p w:rsidR="00000000" w:rsidRDefault="00000000">
      <w:pPr>
        <w:pStyle w:val="a2"/>
        <w:numPr>
          <w:ilvl w:val="0"/>
          <w:numId w:val="108"/>
        </w:numPr>
        <w:ind w:left="1531" w:hanging="510"/>
        <w:rPr>
          <w:rFonts w:hint="eastAsia"/>
        </w:rPr>
      </w:pPr>
      <w:r>
        <w:rPr>
          <w:rFonts w:hint="eastAsia"/>
        </w:rPr>
        <w:t>供应和国内贸易部就消费者合作协会的建立和运作程序要求发布了清晰明确的指示，但这些规章条例，如果按新的情况有必要，可加以修订，但要以合作社监督人进行并随后根据供应部官员提出的建议与供应部讨论后的一个实地研究为基础。</w:t>
      </w:r>
    </w:p>
    <w:p w:rsidR="00000000" w:rsidRDefault="00000000">
      <w:pPr>
        <w:rPr>
          <w:rFonts w:hint="eastAsia"/>
        </w:rPr>
      </w:pPr>
      <w:r>
        <w:rPr>
          <w:rFonts w:hint="eastAsia"/>
        </w:rPr>
        <w:tab/>
        <w:t xml:space="preserve">186.  </w:t>
      </w:r>
      <w:r>
        <w:rPr>
          <w:rFonts w:hint="eastAsia"/>
        </w:rPr>
        <w:t>最后，为了发展国家的合作社运动，使它能够实现它所期望的目标：</w:t>
      </w:r>
    </w:p>
    <w:p w:rsidR="00000000" w:rsidRDefault="00000000">
      <w:pPr>
        <w:pStyle w:val="a2"/>
        <w:numPr>
          <w:ilvl w:val="0"/>
          <w:numId w:val="109"/>
        </w:numPr>
        <w:ind w:left="1531" w:hanging="510"/>
        <w:rPr>
          <w:rFonts w:hint="eastAsia"/>
        </w:rPr>
      </w:pPr>
      <w:r>
        <w:rPr>
          <w:rFonts w:hint="eastAsia"/>
        </w:rPr>
        <w:t>我们希望我们的合作社的工作人员将得到邀请，参加发达国家和联合国主办的合作社会议，使它们能够从较发达的合作社的经验中得益。我们还希望，叙利亚消费者合作协会的业务人员和监督人员将得到邀请，参加合作社培训班；</w:t>
      </w:r>
    </w:p>
    <w:p w:rsidR="00000000" w:rsidRDefault="00000000">
      <w:pPr>
        <w:pStyle w:val="a2"/>
        <w:numPr>
          <w:ilvl w:val="0"/>
          <w:numId w:val="109"/>
        </w:numPr>
        <w:ind w:left="1531" w:hanging="510"/>
        <w:rPr>
          <w:rFonts w:hint="eastAsia"/>
        </w:rPr>
      </w:pPr>
      <w:r>
        <w:rPr>
          <w:rFonts w:hint="eastAsia"/>
        </w:rPr>
        <w:t>我们希望获得全世界关于合作社运动的活动和成就方面的定期报告以及合作社，特别是消费者合作社方面国际会议的建议。</w:t>
      </w:r>
    </w:p>
    <w:p w:rsidR="00000000" w:rsidRDefault="00000000">
      <w:pPr>
        <w:rPr>
          <w:rFonts w:hint="eastAsia"/>
        </w:rPr>
      </w:pPr>
      <w:r>
        <w:rPr>
          <w:rFonts w:hint="eastAsia"/>
        </w:rPr>
        <w:tab/>
        <w:t xml:space="preserve">187.  </w:t>
      </w:r>
      <w:r>
        <w:rPr>
          <w:rFonts w:hint="eastAsia"/>
        </w:rPr>
        <w:t>关于适足住房权的问题，住房是人的基本需求，因此，国家特别关注住房部门，以提供适当的住房，保证家庭的安全、稳定、舒适和心情安定。为此，国家通过了下列主要战略：</w:t>
      </w:r>
    </w:p>
    <w:p w:rsidR="00000000" w:rsidRDefault="00000000">
      <w:pPr>
        <w:pStyle w:val="a2"/>
        <w:numPr>
          <w:ilvl w:val="0"/>
          <w:numId w:val="110"/>
        </w:numPr>
        <w:ind w:left="1531" w:hanging="510"/>
        <w:rPr>
          <w:rFonts w:hint="eastAsia"/>
        </w:rPr>
      </w:pPr>
      <w:r>
        <w:rPr>
          <w:rFonts w:hint="eastAsia"/>
        </w:rPr>
        <w:t>鼓励和支持住房合作社部门；</w:t>
      </w:r>
    </w:p>
    <w:p w:rsidR="00000000" w:rsidRDefault="00000000">
      <w:pPr>
        <w:pStyle w:val="a2"/>
        <w:numPr>
          <w:ilvl w:val="0"/>
          <w:numId w:val="110"/>
        </w:numPr>
        <w:ind w:left="1531" w:hanging="510"/>
        <w:rPr>
          <w:rFonts w:hint="eastAsia"/>
        </w:rPr>
      </w:pPr>
      <w:r>
        <w:rPr>
          <w:rFonts w:hint="eastAsia"/>
        </w:rPr>
        <w:t>以优惠条件给予银行贷款；</w:t>
      </w:r>
    </w:p>
    <w:p w:rsidR="00000000" w:rsidRDefault="00000000">
      <w:pPr>
        <w:pStyle w:val="a2"/>
        <w:numPr>
          <w:ilvl w:val="0"/>
          <w:numId w:val="110"/>
        </w:numPr>
        <w:ind w:left="1531" w:hanging="510"/>
        <w:rPr>
          <w:rFonts w:hint="eastAsia"/>
        </w:rPr>
      </w:pPr>
      <w:r>
        <w:rPr>
          <w:rFonts w:hint="eastAsia"/>
        </w:rPr>
        <w:t>生产预制房屋，满足对新住房的迅速增加的需求；</w:t>
      </w:r>
    </w:p>
    <w:p w:rsidR="00000000" w:rsidRDefault="00000000">
      <w:pPr>
        <w:pStyle w:val="a2"/>
        <w:numPr>
          <w:ilvl w:val="0"/>
          <w:numId w:val="110"/>
        </w:numPr>
        <w:ind w:left="1531" w:hanging="510"/>
        <w:rPr>
          <w:rFonts w:hint="eastAsia"/>
        </w:rPr>
      </w:pPr>
      <w:r>
        <w:rPr>
          <w:rFonts w:hint="eastAsia"/>
        </w:rPr>
        <w:t>调解房主和房客的关系，以保护房客，促进家庭稳定。</w:t>
      </w:r>
    </w:p>
    <w:p w:rsidR="00000000" w:rsidRDefault="00000000">
      <w:pPr>
        <w:rPr>
          <w:rFonts w:hint="eastAsia"/>
        </w:rPr>
      </w:pPr>
      <w:r>
        <w:rPr>
          <w:rFonts w:hint="eastAsia"/>
        </w:rPr>
        <w:tab/>
        <w:t xml:space="preserve">188.  </w:t>
      </w:r>
      <w:r>
        <w:rPr>
          <w:rFonts w:hint="eastAsia"/>
        </w:rPr>
        <w:t>涉及住房的公共部门机构基本上由下列一些机构组成：</w:t>
      </w:r>
    </w:p>
    <w:p w:rsidR="00000000" w:rsidRDefault="00000000">
      <w:pPr>
        <w:pStyle w:val="a2"/>
        <w:numPr>
          <w:ilvl w:val="0"/>
          <w:numId w:val="111"/>
        </w:numPr>
        <w:ind w:left="1531" w:hanging="510"/>
        <w:rPr>
          <w:rFonts w:hint="eastAsia"/>
        </w:rPr>
      </w:pPr>
      <w:r>
        <w:rPr>
          <w:rFonts w:hint="eastAsia"/>
        </w:rPr>
        <w:t>住房和设备部</w:t>
      </w:r>
      <w:r>
        <w:t>.</w:t>
      </w:r>
      <w:r>
        <w:rPr>
          <w:rFonts w:hint="eastAsia"/>
        </w:rPr>
        <w:tab/>
      </w:r>
      <w:r>
        <w:rPr>
          <w:rFonts w:hint="eastAsia"/>
        </w:rPr>
        <w:t>该部的目标是克服住房问题，保证公民有有益于健康的房屋居住，规划居民区的建筑，以便达到叙利亚社会发展和进步的要求，保证适当的卫生条件和供应洁净的饮水，避免环境污染对公民健康和安全的危险；</w:t>
      </w:r>
    </w:p>
    <w:p w:rsidR="00000000" w:rsidRDefault="00000000">
      <w:pPr>
        <w:pStyle w:val="a2"/>
        <w:numPr>
          <w:ilvl w:val="0"/>
          <w:numId w:val="111"/>
        </w:numPr>
        <w:ind w:left="1531" w:hanging="510"/>
        <w:rPr>
          <w:rFonts w:hint="eastAsia"/>
        </w:rPr>
      </w:pPr>
      <w:r>
        <w:rPr>
          <w:rFonts w:hint="eastAsia"/>
        </w:rPr>
        <w:t>公共住房局</w:t>
      </w:r>
      <w:r>
        <w:t>.</w:t>
      </w:r>
      <w:r>
        <w:tab/>
      </w:r>
      <w:r>
        <w:rPr>
          <w:rFonts w:hint="eastAsia"/>
        </w:rPr>
        <w:t>该局是住房和设备部的一个机构，在研究和落实住房计划，实施《住房拥有储蓄法》中起重要作用。该局建造了数千间下列各类住房：</w:t>
      </w:r>
    </w:p>
    <w:p w:rsidR="00000000" w:rsidRDefault="00000000">
      <w:pPr>
        <w:pStyle w:val="a3"/>
        <w:numPr>
          <w:ilvl w:val="0"/>
          <w:numId w:val="105"/>
        </w:numPr>
        <w:ind w:left="2031"/>
        <w:rPr>
          <w:rFonts w:hint="eastAsia"/>
        </w:rPr>
      </w:pPr>
      <w:r>
        <w:rPr>
          <w:rFonts w:hint="eastAsia"/>
        </w:rPr>
        <w:t>廉价住房</w:t>
      </w:r>
      <w:r>
        <w:t xml:space="preserve">.  </w:t>
      </w:r>
      <w:r>
        <w:rPr>
          <w:rFonts w:hint="eastAsia"/>
        </w:rPr>
        <w:t>建造了约</w:t>
      </w:r>
      <w:r>
        <w:rPr>
          <w:rFonts w:hint="eastAsia"/>
        </w:rPr>
        <w:t>18,000</w:t>
      </w:r>
      <w:r>
        <w:rPr>
          <w:rFonts w:hint="eastAsia"/>
        </w:rPr>
        <w:t>间住房单元，住进了约</w:t>
      </w:r>
      <w:r>
        <w:rPr>
          <w:rFonts w:hint="eastAsia"/>
        </w:rPr>
        <w:t>110,000</w:t>
      </w:r>
      <w:r>
        <w:rPr>
          <w:rFonts w:hint="eastAsia"/>
        </w:rPr>
        <w:t>名收入有限的人，包括公务员、烈士家属和收到房屋拆迁通知的家庭；</w:t>
      </w:r>
    </w:p>
    <w:p w:rsidR="00000000" w:rsidRDefault="00000000">
      <w:pPr>
        <w:pStyle w:val="a3"/>
        <w:numPr>
          <w:ilvl w:val="0"/>
          <w:numId w:val="105"/>
        </w:numPr>
        <w:ind w:left="2031"/>
        <w:rPr>
          <w:rFonts w:hint="eastAsia"/>
        </w:rPr>
      </w:pPr>
      <w:r>
        <w:rPr>
          <w:rFonts w:hint="eastAsia"/>
        </w:rPr>
        <w:t>根据住房拥有储蓄计划供应的住房</w:t>
      </w:r>
      <w:r>
        <w:t>.</w:t>
      </w:r>
      <w:r>
        <w:tab/>
      </w:r>
      <w:r>
        <w:rPr>
          <w:rFonts w:hint="eastAsia"/>
        </w:rPr>
        <w:t>已建造了约</w:t>
      </w:r>
      <w:r>
        <w:rPr>
          <w:rFonts w:hint="eastAsia"/>
        </w:rPr>
        <w:t>6,800</w:t>
      </w:r>
      <w:r>
        <w:rPr>
          <w:rFonts w:hint="eastAsia"/>
        </w:rPr>
        <w:t>个住房单元，根据</w:t>
      </w:r>
      <w:r>
        <w:rPr>
          <w:rFonts w:hint="eastAsia"/>
        </w:rPr>
        <w:t>1978</w:t>
      </w:r>
      <w:r>
        <w:rPr>
          <w:rFonts w:hint="eastAsia"/>
        </w:rPr>
        <w:t>年《第</w:t>
      </w:r>
      <w:r>
        <w:rPr>
          <w:rFonts w:hint="eastAsia"/>
        </w:rPr>
        <w:t>38</w:t>
      </w:r>
      <w:r>
        <w:rPr>
          <w:rFonts w:hint="eastAsia"/>
        </w:rPr>
        <w:t>号住房拥有储蓄法》的规定向约</w:t>
      </w:r>
      <w:r>
        <w:rPr>
          <w:rFonts w:hint="eastAsia"/>
        </w:rPr>
        <w:t>41,000</w:t>
      </w:r>
      <w:r>
        <w:rPr>
          <w:rFonts w:hint="eastAsia"/>
        </w:rPr>
        <w:t>名认捐该计划的家庭成员提供了住房；</w:t>
      </w:r>
    </w:p>
    <w:p w:rsidR="00000000" w:rsidRDefault="00000000">
      <w:pPr>
        <w:pStyle w:val="a3"/>
        <w:numPr>
          <w:ilvl w:val="0"/>
          <w:numId w:val="105"/>
        </w:numPr>
        <w:ind w:left="2031"/>
        <w:rPr>
          <w:rFonts w:hint="eastAsia"/>
        </w:rPr>
      </w:pPr>
      <w:r>
        <w:rPr>
          <w:rFonts w:hint="eastAsia"/>
        </w:rPr>
        <w:t>大学教授的住房</w:t>
      </w:r>
      <w:r>
        <w:t xml:space="preserve">.  </w:t>
      </w:r>
      <w:r>
        <w:rPr>
          <w:rFonts w:hint="eastAsia"/>
        </w:rPr>
        <w:t>建造了约</w:t>
      </w:r>
      <w:r>
        <w:rPr>
          <w:rFonts w:hint="eastAsia"/>
        </w:rPr>
        <w:t>600</w:t>
      </w:r>
      <w:r>
        <w:rPr>
          <w:rFonts w:hint="eastAsia"/>
        </w:rPr>
        <w:t>个住房单元，向这一类别的约</w:t>
      </w:r>
      <w:r>
        <w:rPr>
          <w:rFonts w:hint="eastAsia"/>
        </w:rPr>
        <w:t>3,600</w:t>
      </w:r>
      <w:r>
        <w:rPr>
          <w:rFonts w:hint="eastAsia"/>
        </w:rPr>
        <w:t>名家庭成员提供了住房；</w:t>
      </w:r>
    </w:p>
    <w:p w:rsidR="00000000" w:rsidRDefault="00000000">
      <w:pPr>
        <w:pStyle w:val="a3"/>
        <w:numPr>
          <w:ilvl w:val="0"/>
          <w:numId w:val="105"/>
        </w:numPr>
        <w:ind w:left="2031"/>
        <w:rPr>
          <w:rFonts w:hint="eastAsia"/>
        </w:rPr>
      </w:pPr>
      <w:r>
        <w:rPr>
          <w:rFonts w:hint="eastAsia"/>
        </w:rPr>
        <w:t>工人阶级的住房</w:t>
      </w:r>
      <w:r>
        <w:t xml:space="preserve">.  </w:t>
      </w:r>
      <w:r>
        <w:rPr>
          <w:rFonts w:hint="eastAsia"/>
        </w:rPr>
        <w:t>建造了约</w:t>
      </w:r>
      <w:r>
        <w:rPr>
          <w:rFonts w:hint="eastAsia"/>
        </w:rPr>
        <w:t>4,000</w:t>
      </w:r>
      <w:r>
        <w:rPr>
          <w:rFonts w:hint="eastAsia"/>
        </w:rPr>
        <w:t>个住房单元，向公共部门工人的约</w:t>
      </w:r>
      <w:r>
        <w:rPr>
          <w:rFonts w:hint="eastAsia"/>
        </w:rPr>
        <w:t>24,000</w:t>
      </w:r>
      <w:r>
        <w:rPr>
          <w:rFonts w:hint="eastAsia"/>
        </w:rPr>
        <w:t>家庭成员提供住房。工会联合总会分配这些住房，它努力保证使适当的住房接近工作地点。</w:t>
      </w:r>
    </w:p>
    <w:p w:rsidR="00000000" w:rsidRDefault="00000000">
      <w:pPr>
        <w:rPr>
          <w:rFonts w:hint="eastAsia"/>
        </w:rPr>
      </w:pPr>
      <w:r>
        <w:rPr>
          <w:rFonts w:hint="eastAsia"/>
        </w:rPr>
        <w:tab/>
        <w:t xml:space="preserve">189.  </w:t>
      </w:r>
      <w:r>
        <w:rPr>
          <w:rFonts w:hint="eastAsia"/>
        </w:rPr>
        <w:t>关于今后的计划，该局为</w:t>
      </w:r>
      <w:r>
        <w:rPr>
          <w:rFonts w:hint="eastAsia"/>
        </w:rPr>
        <w:t>1998</w:t>
      </w:r>
      <w:r>
        <w:rPr>
          <w:rFonts w:hint="eastAsia"/>
        </w:rPr>
        <w:t>年提出的计划，包括在所有省份的以上各类的许多项目，细节如下：</w:t>
      </w:r>
    </w:p>
    <w:p w:rsidR="00000000" w:rsidRDefault="00000000">
      <w:pPr>
        <w:pStyle w:val="a2"/>
        <w:numPr>
          <w:ilvl w:val="0"/>
          <w:numId w:val="112"/>
        </w:numPr>
        <w:ind w:left="1531" w:hanging="510"/>
        <w:rPr>
          <w:rFonts w:hint="eastAsia"/>
        </w:rPr>
      </w:pPr>
      <w:r>
        <w:rPr>
          <w:rFonts w:hint="eastAsia"/>
        </w:rPr>
        <w:t>廉价住房：该局建议开始建筑</w:t>
      </w:r>
      <w:r>
        <w:rPr>
          <w:rFonts w:hint="eastAsia"/>
        </w:rPr>
        <w:t>1,062</w:t>
      </w:r>
      <w:r>
        <w:rPr>
          <w:rFonts w:hint="eastAsia"/>
        </w:rPr>
        <w:t>个住房单元，分布在大马士革、阿勒颇、霍姆斯、哈马、拉卡、哈塞克、卡米什利、苏韦达等省份；</w:t>
      </w:r>
    </w:p>
    <w:p w:rsidR="00000000" w:rsidRDefault="00000000">
      <w:pPr>
        <w:pStyle w:val="a2"/>
        <w:numPr>
          <w:ilvl w:val="0"/>
          <w:numId w:val="112"/>
        </w:numPr>
        <w:ind w:left="1531" w:hanging="510"/>
        <w:rPr>
          <w:rFonts w:hint="eastAsia"/>
        </w:rPr>
      </w:pPr>
      <w:r>
        <w:rPr>
          <w:rFonts w:hint="eastAsia"/>
        </w:rPr>
        <w:t>根据住房拥有储蓄计划供应的住房：该局建议着手建造</w:t>
      </w:r>
      <w:r>
        <w:rPr>
          <w:rFonts w:hint="eastAsia"/>
        </w:rPr>
        <w:t>1,880</w:t>
      </w:r>
      <w:r>
        <w:rPr>
          <w:rFonts w:hint="eastAsia"/>
        </w:rPr>
        <w:t>个住房单元，分布于大马士革、阿勒颇、霍姆斯、哈马、德尔祖尔、拉卡、哈塞克－马利基耶、卡米什利、拉塔基亚、贾布拉和苏韦达－奈瓦等各地区；</w:t>
      </w:r>
    </w:p>
    <w:p w:rsidR="00000000" w:rsidRDefault="00000000">
      <w:pPr>
        <w:pStyle w:val="a2"/>
        <w:numPr>
          <w:ilvl w:val="0"/>
          <w:numId w:val="112"/>
        </w:numPr>
        <w:ind w:left="1531" w:hanging="510"/>
        <w:rPr>
          <w:rFonts w:hint="eastAsia"/>
        </w:rPr>
      </w:pPr>
      <w:r>
        <w:rPr>
          <w:rFonts w:hint="eastAsia"/>
        </w:rPr>
        <w:t>大学教授的住房：该局建议着手建造</w:t>
      </w:r>
      <w:r>
        <w:rPr>
          <w:rFonts w:hint="eastAsia"/>
        </w:rPr>
        <w:t>242</w:t>
      </w:r>
      <w:r>
        <w:rPr>
          <w:rFonts w:hint="eastAsia"/>
        </w:rPr>
        <w:t>个住房单元，分布于大马士革、霍姆斯、哈马和德尔祖尔等省；</w:t>
      </w:r>
    </w:p>
    <w:p w:rsidR="00000000" w:rsidRDefault="00000000">
      <w:pPr>
        <w:pStyle w:val="a2"/>
        <w:numPr>
          <w:ilvl w:val="0"/>
          <w:numId w:val="112"/>
        </w:numPr>
        <w:ind w:left="1531" w:hanging="510"/>
        <w:rPr>
          <w:rFonts w:hint="eastAsia"/>
        </w:rPr>
      </w:pPr>
      <w:r>
        <w:rPr>
          <w:rFonts w:hint="eastAsia"/>
        </w:rPr>
        <w:t>工人阶级的住房：该局建议着手建造</w:t>
      </w:r>
      <w:r>
        <w:rPr>
          <w:rFonts w:hint="eastAsia"/>
        </w:rPr>
        <w:t>428</w:t>
      </w:r>
      <w:r>
        <w:rPr>
          <w:rFonts w:hint="eastAsia"/>
        </w:rPr>
        <w:t>个住房单元，分布在大马士革、伊德利卜、德尔祖尔和阿勒颇等省。</w:t>
      </w:r>
    </w:p>
    <w:p w:rsidR="00000000" w:rsidRDefault="00000000">
      <w:pPr>
        <w:rPr>
          <w:rFonts w:hint="eastAsia"/>
        </w:rPr>
      </w:pPr>
      <w:r>
        <w:rPr>
          <w:rFonts w:hint="eastAsia"/>
        </w:rPr>
        <w:tab/>
        <w:t xml:space="preserve">190.  </w:t>
      </w:r>
      <w:r>
        <w:rPr>
          <w:rFonts w:hint="eastAsia"/>
        </w:rPr>
        <w:t>以下是该局在叙利亚某些省份所建住房的较详细分配：</w:t>
      </w:r>
    </w:p>
    <w:p w:rsidR="00000000" w:rsidRDefault="00000000">
      <w:pPr>
        <w:pStyle w:val="a2"/>
        <w:numPr>
          <w:ilvl w:val="0"/>
          <w:numId w:val="99"/>
        </w:numPr>
      </w:pPr>
      <w:r>
        <w:rPr>
          <w:rFonts w:hint="eastAsia"/>
        </w:rPr>
        <w:t>大马士革省</w:t>
      </w:r>
      <w:r>
        <w:t xml:space="preserve">.  </w:t>
      </w:r>
      <w:r>
        <w:rPr>
          <w:rFonts w:hint="eastAsia"/>
        </w:rPr>
        <w:t>该局到目前为止总共建造了约</w:t>
      </w:r>
      <w:r>
        <w:rPr>
          <w:rFonts w:hint="eastAsia"/>
        </w:rPr>
        <w:t>24,868</w:t>
      </w:r>
      <w:r>
        <w:rPr>
          <w:rFonts w:hint="eastAsia"/>
        </w:rPr>
        <w:t>个住房单元，分成以下四类：</w:t>
      </w:r>
      <w:r>
        <w:rPr>
          <w:rFonts w:hint="eastAsia"/>
        </w:rPr>
        <w:br/>
        <w:t xml:space="preserve">    </w:t>
      </w:r>
      <w:r>
        <w:rPr>
          <w:rFonts w:hint="eastAsia"/>
          <w:snapToGrid w:val="0"/>
          <w:kern w:val="0"/>
        </w:rPr>
        <w:t>一些地区</w:t>
      </w:r>
      <w:r>
        <w:rPr>
          <w:rFonts w:hint="eastAsia"/>
          <w:snapToGrid w:val="0"/>
          <w:kern w:val="0"/>
        </w:rPr>
        <w:t>(</w:t>
      </w:r>
      <w:r>
        <w:rPr>
          <w:snapToGrid w:val="0"/>
          <w:kern w:val="0"/>
        </w:rPr>
        <w:t>Barzeh</w:t>
      </w:r>
      <w:r>
        <w:rPr>
          <w:rFonts w:hint="eastAsia"/>
          <w:snapToGrid w:val="0"/>
          <w:kern w:val="0"/>
        </w:rPr>
        <w:t>、</w:t>
      </w:r>
      <w:r>
        <w:rPr>
          <w:snapToGrid w:val="0"/>
          <w:kern w:val="0"/>
        </w:rPr>
        <w:t>al-Yarmouk</w:t>
      </w:r>
      <w:r>
        <w:rPr>
          <w:rFonts w:hint="eastAsia"/>
          <w:snapToGrid w:val="0"/>
          <w:kern w:val="0"/>
        </w:rPr>
        <w:t>、</w:t>
      </w:r>
      <w:r>
        <w:rPr>
          <w:snapToGrid w:val="0"/>
          <w:kern w:val="0"/>
        </w:rPr>
        <w:t>al-Qa'a</w:t>
      </w:r>
      <w:r>
        <w:rPr>
          <w:rFonts w:hint="eastAsia"/>
          <w:snapToGrid w:val="0"/>
          <w:kern w:val="0"/>
        </w:rPr>
        <w:t>、机场市郊和</w:t>
      </w:r>
      <w:r>
        <w:rPr>
          <w:snapToGrid w:val="0"/>
          <w:kern w:val="0"/>
        </w:rPr>
        <w:t>Mezze</w:t>
      </w:r>
      <w:r>
        <w:rPr>
          <w:rFonts w:hint="eastAsia"/>
          <w:snapToGrid w:val="0"/>
          <w:kern w:val="0"/>
        </w:rPr>
        <w:t>)</w:t>
      </w:r>
      <w:r>
        <w:rPr>
          <w:rFonts w:hint="eastAsia"/>
          <w:snapToGrid w:val="0"/>
          <w:kern w:val="0"/>
        </w:rPr>
        <w:t>的</w:t>
      </w:r>
      <w:r>
        <w:rPr>
          <w:rFonts w:hint="eastAsia"/>
          <w:snapToGrid w:val="0"/>
          <w:kern w:val="0"/>
        </w:rPr>
        <w:t>20,700</w:t>
      </w:r>
      <w:r>
        <w:rPr>
          <w:rFonts w:hint="eastAsia"/>
          <w:snapToGrid w:val="0"/>
          <w:kern w:val="0"/>
        </w:rPr>
        <w:t>个廉价住房单元。</w:t>
      </w:r>
      <w:r>
        <w:rPr>
          <w:rFonts w:hint="eastAsia"/>
          <w:snapToGrid w:val="0"/>
          <w:kern w:val="0"/>
        </w:rPr>
        <w:br/>
        <w:t xml:space="preserve">    </w:t>
      </w:r>
      <w:r>
        <w:rPr>
          <w:rFonts w:hint="eastAsia"/>
          <w:snapToGrid w:val="0"/>
          <w:kern w:val="0"/>
        </w:rPr>
        <w:t>根据住房拥有储蓄计划在一些地区</w:t>
      </w:r>
      <w:r>
        <w:rPr>
          <w:rFonts w:hint="eastAsia"/>
          <w:snapToGrid w:val="0"/>
          <w:kern w:val="0"/>
        </w:rPr>
        <w:t>(</w:t>
      </w:r>
      <w:r>
        <w:rPr>
          <w:snapToGrid w:val="0"/>
          <w:kern w:val="0"/>
        </w:rPr>
        <w:t>Barzeh</w:t>
      </w:r>
      <w:r>
        <w:rPr>
          <w:rFonts w:hint="eastAsia"/>
          <w:snapToGrid w:val="0"/>
          <w:kern w:val="0"/>
        </w:rPr>
        <w:t>、</w:t>
      </w:r>
      <w:r>
        <w:rPr>
          <w:snapToGrid w:val="0"/>
          <w:kern w:val="0"/>
        </w:rPr>
        <w:t>al-Yarmouk</w:t>
      </w:r>
      <w:r>
        <w:rPr>
          <w:rFonts w:hint="eastAsia"/>
          <w:snapToGrid w:val="0"/>
          <w:kern w:val="0"/>
        </w:rPr>
        <w:t>和</w:t>
      </w:r>
      <w:r>
        <w:rPr>
          <w:snapToGrid w:val="0"/>
          <w:kern w:val="0"/>
        </w:rPr>
        <w:t>Mezze</w:t>
      </w:r>
      <w:r>
        <w:rPr>
          <w:rFonts w:hint="eastAsia"/>
          <w:snapToGrid w:val="0"/>
          <w:kern w:val="0"/>
        </w:rPr>
        <w:t>)</w:t>
      </w:r>
      <w:r>
        <w:rPr>
          <w:rFonts w:hint="eastAsia"/>
          <w:snapToGrid w:val="0"/>
          <w:kern w:val="0"/>
        </w:rPr>
        <w:t>建造的</w:t>
      </w:r>
      <w:r>
        <w:rPr>
          <w:rFonts w:hint="eastAsia"/>
          <w:snapToGrid w:val="0"/>
          <w:kern w:val="0"/>
        </w:rPr>
        <w:t>2,106</w:t>
      </w:r>
      <w:r>
        <w:rPr>
          <w:rFonts w:hint="eastAsia"/>
          <w:snapToGrid w:val="0"/>
          <w:kern w:val="0"/>
        </w:rPr>
        <w:t>个单元。</w:t>
      </w:r>
      <w:r>
        <w:rPr>
          <w:rFonts w:hint="eastAsia"/>
          <w:snapToGrid w:val="0"/>
          <w:kern w:val="0"/>
        </w:rPr>
        <w:br/>
        <w:t xml:space="preserve">    </w:t>
      </w:r>
      <w:r>
        <w:rPr>
          <w:rFonts w:hint="eastAsia"/>
          <w:snapToGrid w:val="0"/>
          <w:kern w:val="0"/>
        </w:rPr>
        <w:t>在</w:t>
      </w:r>
      <w:r>
        <w:rPr>
          <w:snapToGrid w:val="0"/>
          <w:kern w:val="0"/>
        </w:rPr>
        <w:t>Shaghour Basatin</w:t>
      </w:r>
      <w:r>
        <w:rPr>
          <w:rFonts w:hint="eastAsia"/>
          <w:snapToGrid w:val="0"/>
          <w:kern w:val="0"/>
        </w:rPr>
        <w:t>地区为大学教授建造</w:t>
      </w:r>
      <w:r>
        <w:rPr>
          <w:rFonts w:hint="eastAsia"/>
          <w:snapToGrid w:val="0"/>
          <w:kern w:val="0"/>
        </w:rPr>
        <w:t>208</w:t>
      </w:r>
      <w:r>
        <w:rPr>
          <w:rFonts w:hint="eastAsia"/>
          <w:snapToGrid w:val="0"/>
          <w:kern w:val="0"/>
        </w:rPr>
        <w:t>个住房单元。</w:t>
      </w:r>
      <w:r>
        <w:rPr>
          <w:rFonts w:hint="eastAsia"/>
          <w:snapToGrid w:val="0"/>
          <w:kern w:val="0"/>
        </w:rPr>
        <w:br/>
        <w:t xml:space="preserve">    </w:t>
      </w:r>
      <w:r>
        <w:rPr>
          <w:snapToGrid w:val="0"/>
          <w:kern w:val="0"/>
        </w:rPr>
        <w:t>Adra</w:t>
      </w:r>
      <w:r>
        <w:rPr>
          <w:rFonts w:hint="eastAsia"/>
          <w:snapToGrid w:val="0"/>
          <w:kern w:val="0"/>
        </w:rPr>
        <w:t>的</w:t>
      </w:r>
      <w:r>
        <w:rPr>
          <w:rFonts w:hint="eastAsia"/>
          <w:snapToGrid w:val="0"/>
          <w:kern w:val="0"/>
        </w:rPr>
        <w:t>1,800</w:t>
      </w:r>
      <w:r>
        <w:rPr>
          <w:rFonts w:hint="eastAsia"/>
          <w:snapToGrid w:val="0"/>
          <w:kern w:val="0"/>
        </w:rPr>
        <w:t>个工人阶级住房单元。</w:t>
      </w:r>
      <w:r>
        <w:rPr>
          <w:rFonts w:hint="eastAsia"/>
          <w:snapToGrid w:val="0"/>
          <w:kern w:val="0"/>
        </w:rPr>
        <w:br/>
      </w:r>
      <w:r>
        <w:rPr>
          <w:rFonts w:hint="eastAsia"/>
        </w:rPr>
        <w:t>应该指出，目前正在建造约</w:t>
      </w:r>
      <w:r>
        <w:rPr>
          <w:rFonts w:hint="eastAsia"/>
        </w:rPr>
        <w:t>3,600</w:t>
      </w:r>
      <w:r>
        <w:rPr>
          <w:rFonts w:hint="eastAsia"/>
        </w:rPr>
        <w:t>个住房单元，作为新</w:t>
      </w:r>
      <w:r>
        <w:t>Qudsayya</w:t>
      </w:r>
      <w:r>
        <w:rPr>
          <w:rFonts w:hint="eastAsia"/>
        </w:rPr>
        <w:t>项目的一部分，在</w:t>
      </w:r>
      <w:r>
        <w:t>Adra/Mezze/al-Yarmouk</w:t>
      </w:r>
      <w:r>
        <w:rPr>
          <w:rFonts w:hint="eastAsia"/>
        </w:rPr>
        <w:t>地区也在建造</w:t>
      </w:r>
      <w:r>
        <w:rPr>
          <w:rFonts w:hint="eastAsia"/>
        </w:rPr>
        <w:t>1,366</w:t>
      </w:r>
      <w:r>
        <w:rPr>
          <w:rFonts w:hint="eastAsia"/>
        </w:rPr>
        <w:t>个住房单元；</w:t>
      </w:r>
    </w:p>
    <w:p w:rsidR="00000000" w:rsidRDefault="00000000">
      <w:pPr>
        <w:pStyle w:val="a2"/>
        <w:numPr>
          <w:ilvl w:val="0"/>
          <w:numId w:val="99"/>
        </w:numPr>
        <w:rPr>
          <w:snapToGrid w:val="0"/>
          <w:kern w:val="0"/>
        </w:rPr>
      </w:pPr>
      <w:r>
        <w:t>Aleppo</w:t>
      </w:r>
      <w:r>
        <w:rPr>
          <w:rFonts w:hint="eastAsia"/>
        </w:rPr>
        <w:t>省</w:t>
      </w:r>
      <w:r>
        <w:rPr>
          <w:rFonts w:hint="eastAsia"/>
        </w:rPr>
        <w:t xml:space="preserve">.  </w:t>
      </w:r>
      <w:r>
        <w:rPr>
          <w:rFonts w:hint="eastAsia"/>
        </w:rPr>
        <w:t>该局建造了约</w:t>
      </w:r>
      <w:r>
        <w:rPr>
          <w:rFonts w:hint="eastAsia"/>
        </w:rPr>
        <w:t>6,274</w:t>
      </w:r>
      <w:r>
        <w:rPr>
          <w:rFonts w:hint="eastAsia"/>
        </w:rPr>
        <w:t>套住房单元，分类如下：</w:t>
      </w:r>
      <w:r>
        <w:rPr>
          <w:rFonts w:hint="eastAsia"/>
        </w:rPr>
        <w:br/>
      </w:r>
      <w:r>
        <w:rPr>
          <w:rFonts w:hint="eastAsia"/>
          <w:snapToGrid w:val="0"/>
          <w:kern w:val="0"/>
        </w:rPr>
        <w:t xml:space="preserve">    </w:t>
      </w:r>
      <w:r>
        <w:rPr>
          <w:rFonts w:hint="eastAsia"/>
          <w:snapToGrid w:val="0"/>
          <w:kern w:val="0"/>
        </w:rPr>
        <w:t>在</w:t>
      </w:r>
      <w:r>
        <w:rPr>
          <w:snapToGrid w:val="0"/>
          <w:kern w:val="0"/>
        </w:rPr>
        <w:t>Hanano</w:t>
      </w:r>
      <w:r>
        <w:rPr>
          <w:rFonts w:hint="eastAsia"/>
          <w:snapToGrid w:val="0"/>
          <w:kern w:val="0"/>
        </w:rPr>
        <w:t>和</w:t>
      </w:r>
      <w:r>
        <w:rPr>
          <w:snapToGrid w:val="0"/>
          <w:kern w:val="0"/>
        </w:rPr>
        <w:t>Hamdaniya</w:t>
      </w:r>
      <w:r>
        <w:rPr>
          <w:rFonts w:hint="eastAsia"/>
          <w:snapToGrid w:val="0"/>
          <w:kern w:val="0"/>
        </w:rPr>
        <w:t>地区的</w:t>
      </w:r>
      <w:r>
        <w:rPr>
          <w:rFonts w:hint="eastAsia"/>
          <w:snapToGrid w:val="0"/>
          <w:kern w:val="0"/>
        </w:rPr>
        <w:t>1,854</w:t>
      </w:r>
      <w:r>
        <w:rPr>
          <w:rFonts w:hint="eastAsia"/>
          <w:snapToGrid w:val="0"/>
          <w:kern w:val="0"/>
        </w:rPr>
        <w:t>套廉价住房单元。</w:t>
      </w:r>
      <w:r>
        <w:rPr>
          <w:rFonts w:hint="eastAsia"/>
          <w:snapToGrid w:val="0"/>
          <w:kern w:val="0"/>
        </w:rPr>
        <w:br/>
        <w:t xml:space="preserve">    </w:t>
      </w:r>
      <w:r>
        <w:rPr>
          <w:rFonts w:hint="eastAsia"/>
          <w:snapToGrid w:val="0"/>
          <w:kern w:val="0"/>
        </w:rPr>
        <w:t>根据住房拥有储蓄计划在</w:t>
      </w:r>
      <w:r>
        <w:rPr>
          <w:snapToGrid w:val="0"/>
          <w:kern w:val="0"/>
        </w:rPr>
        <w:t>Hanano</w:t>
      </w:r>
      <w:r>
        <w:rPr>
          <w:rFonts w:hint="eastAsia"/>
          <w:snapToGrid w:val="0"/>
          <w:kern w:val="0"/>
        </w:rPr>
        <w:t>和</w:t>
      </w:r>
      <w:r>
        <w:rPr>
          <w:snapToGrid w:val="0"/>
          <w:kern w:val="0"/>
        </w:rPr>
        <w:t>Hamdaniya</w:t>
      </w:r>
      <w:r>
        <w:rPr>
          <w:rFonts w:hint="eastAsia"/>
          <w:snapToGrid w:val="0"/>
          <w:kern w:val="0"/>
        </w:rPr>
        <w:t>地区建造的</w:t>
      </w:r>
      <w:r>
        <w:rPr>
          <w:rFonts w:hint="eastAsia"/>
          <w:snapToGrid w:val="0"/>
          <w:kern w:val="0"/>
        </w:rPr>
        <w:t>3,120</w:t>
      </w:r>
      <w:r>
        <w:rPr>
          <w:rFonts w:hint="eastAsia"/>
          <w:snapToGrid w:val="0"/>
          <w:kern w:val="0"/>
        </w:rPr>
        <w:t>套住房单元。</w:t>
      </w:r>
      <w:r>
        <w:rPr>
          <w:snapToGrid w:val="0"/>
          <w:kern w:val="0"/>
        </w:rPr>
        <w:br/>
      </w:r>
      <w:r>
        <w:rPr>
          <w:rFonts w:hint="eastAsia"/>
          <w:snapToGrid w:val="0"/>
          <w:kern w:val="0"/>
        </w:rPr>
        <w:t xml:space="preserve">    </w:t>
      </w:r>
      <w:r>
        <w:rPr>
          <w:rFonts w:hint="eastAsia"/>
          <w:snapToGrid w:val="0"/>
          <w:kern w:val="0"/>
        </w:rPr>
        <w:t>在</w:t>
      </w:r>
      <w:r>
        <w:rPr>
          <w:snapToGrid w:val="0"/>
          <w:kern w:val="0"/>
        </w:rPr>
        <w:t>Hanano</w:t>
      </w:r>
      <w:r>
        <w:rPr>
          <w:rFonts w:hint="eastAsia"/>
          <w:snapToGrid w:val="0"/>
          <w:kern w:val="0"/>
        </w:rPr>
        <w:t>地区的</w:t>
      </w:r>
      <w:r>
        <w:rPr>
          <w:rFonts w:hint="eastAsia"/>
          <w:snapToGrid w:val="0"/>
          <w:kern w:val="0"/>
        </w:rPr>
        <w:t>1,300</w:t>
      </w:r>
      <w:r>
        <w:rPr>
          <w:rFonts w:hint="eastAsia"/>
          <w:snapToGrid w:val="0"/>
          <w:kern w:val="0"/>
        </w:rPr>
        <w:t>套工人阶级住房单元。</w:t>
      </w:r>
      <w:r>
        <w:rPr>
          <w:snapToGrid w:val="0"/>
          <w:kern w:val="0"/>
        </w:rPr>
        <w:br/>
        <w:t xml:space="preserve">    </w:t>
      </w:r>
      <w:r>
        <w:rPr>
          <w:rFonts w:hint="eastAsia"/>
          <w:snapToGrid w:val="0"/>
          <w:kern w:val="0"/>
        </w:rPr>
        <w:t>在</w:t>
      </w:r>
      <w:r>
        <w:rPr>
          <w:snapToGrid w:val="0"/>
          <w:kern w:val="0"/>
        </w:rPr>
        <w:t>Shuhada</w:t>
      </w:r>
      <w:r>
        <w:rPr>
          <w:rFonts w:hint="eastAsia"/>
          <w:snapToGrid w:val="0"/>
          <w:kern w:val="0"/>
        </w:rPr>
        <w:t>、</w:t>
      </w:r>
      <w:r>
        <w:rPr>
          <w:snapToGrid w:val="0"/>
          <w:kern w:val="0"/>
        </w:rPr>
        <w:t>Karm al-Qasr</w:t>
      </w:r>
      <w:r>
        <w:rPr>
          <w:rFonts w:hint="eastAsia"/>
          <w:snapToGrid w:val="0"/>
          <w:kern w:val="0"/>
        </w:rPr>
        <w:t xml:space="preserve"> </w:t>
      </w:r>
      <w:r>
        <w:rPr>
          <w:snapToGrid w:val="0"/>
          <w:kern w:val="0"/>
        </w:rPr>
        <w:t>Hanano</w:t>
      </w:r>
      <w:r>
        <w:rPr>
          <w:rFonts w:hint="eastAsia"/>
          <w:snapToGrid w:val="0"/>
          <w:kern w:val="0"/>
        </w:rPr>
        <w:t>以及各城市扩展地区正在建造约</w:t>
      </w:r>
      <w:r>
        <w:rPr>
          <w:rFonts w:hint="eastAsia"/>
          <w:snapToGrid w:val="0"/>
          <w:kern w:val="0"/>
        </w:rPr>
        <w:t>2,237</w:t>
      </w:r>
      <w:r>
        <w:rPr>
          <w:rFonts w:hint="eastAsia"/>
          <w:snapToGrid w:val="0"/>
          <w:kern w:val="0"/>
        </w:rPr>
        <w:t>套住房单元，分成以上四类；</w:t>
      </w:r>
    </w:p>
    <w:p w:rsidR="00000000" w:rsidRDefault="00000000">
      <w:pPr>
        <w:pStyle w:val="a2"/>
        <w:numPr>
          <w:ilvl w:val="0"/>
          <w:numId w:val="99"/>
        </w:numPr>
      </w:pPr>
      <w:r>
        <w:t>Homs</w:t>
      </w:r>
      <w:r>
        <w:rPr>
          <w:rFonts w:hint="eastAsia"/>
        </w:rPr>
        <w:t>省</w:t>
      </w:r>
      <w:r>
        <w:rPr>
          <w:rFonts w:hint="eastAsia"/>
        </w:rPr>
        <w:t xml:space="preserve">.  </w:t>
      </w:r>
      <w:r>
        <w:rPr>
          <w:rFonts w:hint="eastAsia"/>
        </w:rPr>
        <w:t>该局建造了</w:t>
      </w:r>
      <w:r>
        <w:rPr>
          <w:rFonts w:hint="eastAsia"/>
        </w:rPr>
        <w:t>1,865</w:t>
      </w:r>
      <w:r>
        <w:rPr>
          <w:rFonts w:hint="eastAsia"/>
        </w:rPr>
        <w:t>套住房单元，分类如下：</w:t>
      </w:r>
      <w:r>
        <w:br/>
      </w:r>
      <w:r>
        <w:rPr>
          <w:rFonts w:hint="eastAsia"/>
        </w:rPr>
        <w:t xml:space="preserve">    1,500</w:t>
      </w:r>
      <w:r>
        <w:rPr>
          <w:rFonts w:hint="eastAsia"/>
        </w:rPr>
        <w:t>套廉价住房单元。</w:t>
      </w:r>
      <w:r>
        <w:rPr>
          <w:rFonts w:hint="eastAsia"/>
        </w:rPr>
        <w:br/>
        <w:t xml:space="preserve">    </w:t>
      </w:r>
      <w:r>
        <w:rPr>
          <w:rFonts w:hint="eastAsia"/>
        </w:rPr>
        <w:t>根据住房拥有储蓄计划建造的</w:t>
      </w:r>
      <w:r>
        <w:rPr>
          <w:rFonts w:hint="eastAsia"/>
        </w:rPr>
        <w:t>365</w:t>
      </w:r>
      <w:r>
        <w:rPr>
          <w:rFonts w:hint="eastAsia"/>
        </w:rPr>
        <w:t>套住房单元。</w:t>
      </w:r>
      <w:r>
        <w:rPr>
          <w:rFonts w:hint="eastAsia"/>
        </w:rPr>
        <w:br/>
        <w:t xml:space="preserve">    </w:t>
      </w:r>
      <w:r>
        <w:rPr>
          <w:rFonts w:hint="eastAsia"/>
        </w:rPr>
        <w:t>目前在大马士革</w:t>
      </w:r>
      <w:r>
        <w:rPr>
          <w:rFonts w:eastAsia="汉鼎繁楷体" w:hint="eastAsia"/>
          <w:spacing w:val="-40"/>
          <w:sz w:val="22"/>
        </w:rPr>
        <w:t>——</w:t>
      </w:r>
      <w:r>
        <w:rPr>
          <w:rFonts w:eastAsia="汉鼎繁楷体"/>
          <w:sz w:val="22"/>
        </w:rPr>
        <w:t xml:space="preserve"> </w:t>
      </w:r>
      <w:r>
        <w:t>Homs</w:t>
      </w:r>
      <w:r>
        <w:rPr>
          <w:rFonts w:hint="eastAsia"/>
        </w:rPr>
        <w:t>高速公路以西一带地区建筑</w:t>
      </w:r>
      <w:r>
        <w:rPr>
          <w:rFonts w:hint="eastAsia"/>
        </w:rPr>
        <w:t>700</w:t>
      </w:r>
      <w:r>
        <w:rPr>
          <w:rFonts w:hint="eastAsia"/>
        </w:rPr>
        <w:t>套住房单元，在</w:t>
      </w:r>
      <w:r>
        <w:t>al-Wa'r</w:t>
      </w:r>
      <w:r>
        <w:rPr>
          <w:rFonts w:hint="eastAsia"/>
        </w:rPr>
        <w:t>地区建筑约</w:t>
      </w:r>
      <w:r>
        <w:rPr>
          <w:rFonts w:hint="eastAsia"/>
        </w:rPr>
        <w:t>300</w:t>
      </w:r>
      <w:r>
        <w:rPr>
          <w:rFonts w:hint="eastAsia"/>
        </w:rPr>
        <w:t>套单元。</w:t>
      </w:r>
    </w:p>
    <w:p w:rsidR="00000000" w:rsidRDefault="00000000">
      <w:pPr>
        <w:pStyle w:val="a2"/>
        <w:numPr>
          <w:ilvl w:val="0"/>
          <w:numId w:val="99"/>
        </w:numPr>
        <w:ind w:left="1531" w:hanging="510"/>
      </w:pPr>
      <w:r>
        <w:t>Idlib</w:t>
      </w:r>
      <w:r>
        <w:rPr>
          <w:rFonts w:hint="eastAsia"/>
        </w:rPr>
        <w:t>省和</w:t>
      </w:r>
      <w:r>
        <w:t>al-Bab</w:t>
      </w:r>
      <w:r>
        <w:rPr>
          <w:rFonts w:hint="eastAsia"/>
        </w:rPr>
        <w:t>镇</w:t>
      </w:r>
      <w:r>
        <w:rPr>
          <w:rFonts w:hint="eastAsia"/>
        </w:rPr>
        <w:t xml:space="preserve">.  </w:t>
      </w:r>
      <w:r>
        <w:rPr>
          <w:rFonts w:hint="eastAsia"/>
        </w:rPr>
        <w:t>该局建造了约</w:t>
      </w:r>
      <w:r>
        <w:rPr>
          <w:rFonts w:hint="eastAsia"/>
        </w:rPr>
        <w:t>350</w:t>
      </w:r>
      <w:r>
        <w:rPr>
          <w:rFonts w:hint="eastAsia"/>
        </w:rPr>
        <w:t>套廉价住房单元，目前正在</w:t>
      </w:r>
      <w:r>
        <w:t>Idlib</w:t>
      </w:r>
      <w:r>
        <w:rPr>
          <w:rFonts w:hint="eastAsia"/>
        </w:rPr>
        <w:t>镇建造约</w:t>
      </w:r>
      <w:r>
        <w:rPr>
          <w:rFonts w:hint="eastAsia"/>
        </w:rPr>
        <w:t>60</w:t>
      </w:r>
      <w:r>
        <w:rPr>
          <w:rFonts w:hint="eastAsia"/>
        </w:rPr>
        <w:t>套工人阶级单元；</w:t>
      </w:r>
    </w:p>
    <w:p w:rsidR="00000000" w:rsidRDefault="00000000">
      <w:pPr>
        <w:pStyle w:val="a2"/>
        <w:numPr>
          <w:ilvl w:val="0"/>
          <w:numId w:val="99"/>
        </w:numPr>
        <w:ind w:left="1531" w:hanging="510"/>
      </w:pPr>
      <w:r>
        <w:t>Hama</w:t>
      </w:r>
      <w:r>
        <w:rPr>
          <w:rFonts w:hint="eastAsia"/>
        </w:rPr>
        <w:t>省</w:t>
      </w:r>
      <w:r>
        <w:rPr>
          <w:rFonts w:hint="eastAsia"/>
        </w:rPr>
        <w:t xml:space="preserve">.  </w:t>
      </w:r>
      <w:r>
        <w:rPr>
          <w:rFonts w:hint="eastAsia"/>
        </w:rPr>
        <w:t>该局建造了约</w:t>
      </w:r>
      <w:r>
        <w:rPr>
          <w:rFonts w:hint="eastAsia"/>
        </w:rPr>
        <w:t>1,647</w:t>
      </w:r>
      <w:r>
        <w:rPr>
          <w:rFonts w:hint="eastAsia"/>
        </w:rPr>
        <w:t>套住房单元，分类如下：</w:t>
      </w:r>
      <w:r>
        <w:br/>
      </w:r>
      <w:r>
        <w:rPr>
          <w:rFonts w:hint="eastAsia"/>
        </w:rPr>
        <w:t xml:space="preserve">    </w:t>
      </w:r>
      <w:r>
        <w:rPr>
          <w:rFonts w:hint="eastAsia"/>
        </w:rPr>
        <w:t>在“营房”以南的地区和第</w:t>
      </w:r>
      <w:r>
        <w:rPr>
          <w:rFonts w:hint="eastAsia"/>
        </w:rPr>
        <w:t>1</w:t>
      </w:r>
      <w:r>
        <w:rPr>
          <w:rFonts w:hint="eastAsia"/>
        </w:rPr>
        <w:t>号住房区的</w:t>
      </w:r>
      <w:r>
        <w:rPr>
          <w:rFonts w:hint="eastAsia"/>
        </w:rPr>
        <w:t>400</w:t>
      </w:r>
      <w:r>
        <w:rPr>
          <w:rFonts w:hint="eastAsia"/>
        </w:rPr>
        <w:t>套廉价住房单元。</w:t>
      </w:r>
      <w:r>
        <w:rPr>
          <w:rFonts w:hint="eastAsia"/>
        </w:rPr>
        <w:br/>
        <w:t xml:space="preserve">    </w:t>
      </w:r>
      <w:r>
        <w:rPr>
          <w:rFonts w:hint="eastAsia"/>
        </w:rPr>
        <w:t>根据住房拥有储蓄计划在“营房”以南地区和第</w:t>
      </w:r>
      <w:r>
        <w:rPr>
          <w:rFonts w:hint="eastAsia"/>
        </w:rPr>
        <w:t>1</w:t>
      </w:r>
      <w:r>
        <w:rPr>
          <w:rFonts w:hint="eastAsia"/>
        </w:rPr>
        <w:t>号住房区建造的</w:t>
      </w:r>
      <w:r>
        <w:rPr>
          <w:rFonts w:hint="eastAsia"/>
        </w:rPr>
        <w:t>435</w:t>
      </w:r>
      <w:r>
        <w:rPr>
          <w:rFonts w:hint="eastAsia"/>
        </w:rPr>
        <w:t>套单元。</w:t>
      </w:r>
      <w:r>
        <w:rPr>
          <w:rFonts w:hint="eastAsia"/>
        </w:rPr>
        <w:br/>
        <w:t xml:space="preserve">    </w:t>
      </w:r>
      <w:r>
        <w:rPr>
          <w:rFonts w:hint="eastAsia"/>
        </w:rPr>
        <w:t>为大学教授建造的</w:t>
      </w:r>
      <w:r>
        <w:rPr>
          <w:rFonts w:hint="eastAsia"/>
        </w:rPr>
        <w:t>30</w:t>
      </w:r>
      <w:r>
        <w:rPr>
          <w:rFonts w:hint="eastAsia"/>
        </w:rPr>
        <w:t>套住房单元。</w:t>
      </w:r>
      <w:r>
        <w:rPr>
          <w:rFonts w:hint="eastAsia"/>
        </w:rPr>
        <w:br/>
        <w:t xml:space="preserve">    </w:t>
      </w:r>
      <w:r>
        <w:rPr>
          <w:rFonts w:hint="eastAsia"/>
        </w:rPr>
        <w:t>在</w:t>
      </w:r>
      <w:r>
        <w:t>Jajiya</w:t>
      </w:r>
      <w:r>
        <w:rPr>
          <w:rFonts w:hint="eastAsia"/>
        </w:rPr>
        <w:t>和</w:t>
      </w:r>
      <w:r>
        <w:t>Abul-Fida</w:t>
      </w:r>
      <w:r>
        <w:rPr>
          <w:rFonts w:hint="eastAsia"/>
        </w:rPr>
        <w:t>地区的</w:t>
      </w:r>
      <w:r>
        <w:rPr>
          <w:rFonts w:hint="eastAsia"/>
        </w:rPr>
        <w:t>782</w:t>
      </w:r>
      <w:r>
        <w:rPr>
          <w:rFonts w:hint="eastAsia"/>
        </w:rPr>
        <w:t>套工人阶级住房单元。</w:t>
      </w:r>
      <w:r>
        <w:rPr>
          <w:rFonts w:hint="eastAsia"/>
        </w:rPr>
        <w:br/>
      </w:r>
      <w:r>
        <w:t xml:space="preserve">    </w:t>
      </w:r>
      <w:r>
        <w:rPr>
          <w:rFonts w:hint="eastAsia"/>
        </w:rPr>
        <w:t>目前在</w:t>
      </w:r>
      <w:r>
        <w:t>Naqarneh</w:t>
      </w:r>
      <w:r>
        <w:rPr>
          <w:rFonts w:hint="eastAsia"/>
        </w:rPr>
        <w:t>和</w:t>
      </w:r>
      <w:r>
        <w:t>Jajiya</w:t>
      </w:r>
      <w:r>
        <w:rPr>
          <w:rFonts w:hint="eastAsia"/>
        </w:rPr>
        <w:t>地区建造约</w:t>
      </w:r>
      <w:r>
        <w:rPr>
          <w:rFonts w:hint="eastAsia"/>
        </w:rPr>
        <w:t>1,100</w:t>
      </w:r>
      <w:r>
        <w:rPr>
          <w:rFonts w:hint="eastAsia"/>
        </w:rPr>
        <w:t>工人阶级住房单元；</w:t>
      </w:r>
    </w:p>
    <w:p w:rsidR="00000000" w:rsidRDefault="00000000">
      <w:pPr>
        <w:pStyle w:val="a2"/>
        <w:numPr>
          <w:ilvl w:val="0"/>
          <w:numId w:val="99"/>
        </w:numPr>
        <w:ind w:left="1531" w:hanging="510"/>
        <w:rPr>
          <w:rFonts w:hint="eastAsia"/>
        </w:rPr>
      </w:pPr>
      <w:r>
        <w:t>Latakia</w:t>
      </w:r>
      <w:r>
        <w:rPr>
          <w:rFonts w:hint="eastAsia"/>
        </w:rPr>
        <w:t>省</w:t>
      </w:r>
      <w:r>
        <w:rPr>
          <w:rFonts w:hint="eastAsia"/>
        </w:rPr>
        <w:t xml:space="preserve">.  </w:t>
      </w:r>
      <w:r>
        <w:rPr>
          <w:rFonts w:hint="eastAsia"/>
        </w:rPr>
        <w:t>该局建造了约</w:t>
      </w:r>
      <w:r>
        <w:rPr>
          <w:rFonts w:hint="eastAsia"/>
        </w:rPr>
        <w:t>800</w:t>
      </w:r>
      <w:r>
        <w:rPr>
          <w:rFonts w:hint="eastAsia"/>
        </w:rPr>
        <w:t>套住房单元，分类如下：</w:t>
      </w:r>
      <w:r>
        <w:br/>
      </w:r>
      <w:r>
        <w:rPr>
          <w:rFonts w:hint="eastAsia"/>
        </w:rPr>
        <w:t xml:space="preserve">    </w:t>
      </w:r>
      <w:r>
        <w:rPr>
          <w:rFonts w:hint="eastAsia"/>
        </w:rPr>
        <w:t>在</w:t>
      </w:r>
      <w:r>
        <w:t>Zaqzaqaniya</w:t>
      </w:r>
      <w:r>
        <w:rPr>
          <w:rFonts w:hint="eastAsia"/>
        </w:rPr>
        <w:t>、</w:t>
      </w:r>
      <w:r>
        <w:t>Hayy al-A'ideen</w:t>
      </w:r>
      <w:r>
        <w:rPr>
          <w:rFonts w:hint="eastAsia"/>
        </w:rPr>
        <w:t>和</w:t>
      </w:r>
      <w:r>
        <w:t>Tawq al-Balad</w:t>
      </w:r>
      <w:r>
        <w:rPr>
          <w:rFonts w:hint="eastAsia"/>
        </w:rPr>
        <w:t>地区的</w:t>
      </w:r>
      <w:r>
        <w:rPr>
          <w:rFonts w:hint="eastAsia"/>
        </w:rPr>
        <w:t>597</w:t>
      </w:r>
      <w:r>
        <w:rPr>
          <w:rFonts w:hint="eastAsia"/>
        </w:rPr>
        <w:t>套廉价住房单元。</w:t>
      </w:r>
      <w:r>
        <w:rPr>
          <w:rFonts w:hint="eastAsia"/>
        </w:rPr>
        <w:br/>
        <w:t xml:space="preserve">    </w:t>
      </w:r>
      <w:r>
        <w:rPr>
          <w:rFonts w:hint="eastAsia"/>
        </w:rPr>
        <w:t>根据住房拥有储蓄计划在</w:t>
      </w:r>
      <w:r>
        <w:t>Zaqzaqaniya</w:t>
      </w:r>
      <w:r>
        <w:rPr>
          <w:rFonts w:hint="eastAsia"/>
        </w:rPr>
        <w:t>和</w:t>
      </w:r>
      <w:r>
        <w:t>Hayy al-A'ideen</w:t>
      </w:r>
      <w:r>
        <w:rPr>
          <w:rFonts w:hint="eastAsia"/>
        </w:rPr>
        <w:t>地区建造的</w:t>
      </w:r>
      <w:r>
        <w:rPr>
          <w:rFonts w:hint="eastAsia"/>
        </w:rPr>
        <w:t>53</w:t>
      </w:r>
      <w:r>
        <w:rPr>
          <w:rFonts w:hint="eastAsia"/>
        </w:rPr>
        <w:t>套单元。</w:t>
      </w:r>
      <w:r>
        <w:rPr>
          <w:rFonts w:hint="eastAsia"/>
        </w:rPr>
        <w:br/>
        <w:t xml:space="preserve">    </w:t>
      </w:r>
      <w:r>
        <w:rPr>
          <w:rFonts w:hint="eastAsia"/>
        </w:rPr>
        <w:t>在</w:t>
      </w:r>
      <w:r>
        <w:t>Tawq al-Balad</w:t>
      </w:r>
      <w:r>
        <w:rPr>
          <w:rFonts w:hint="eastAsia"/>
        </w:rPr>
        <w:t>地区为大学教授建造的</w:t>
      </w:r>
      <w:r>
        <w:rPr>
          <w:rFonts w:hint="eastAsia"/>
        </w:rPr>
        <w:t>150</w:t>
      </w:r>
      <w:r>
        <w:rPr>
          <w:rFonts w:hint="eastAsia"/>
        </w:rPr>
        <w:t>套住房单元。</w:t>
      </w:r>
    </w:p>
    <w:p w:rsidR="00000000" w:rsidRDefault="00000000">
      <w:pPr>
        <w:pStyle w:val="a2"/>
        <w:numPr>
          <w:ilvl w:val="0"/>
          <w:numId w:val="99"/>
        </w:numPr>
        <w:ind w:left="1531" w:hanging="510"/>
        <w:rPr>
          <w:rFonts w:hint="eastAsia"/>
        </w:rPr>
      </w:pPr>
      <w:r>
        <w:t>Qirdaha</w:t>
      </w:r>
      <w:r>
        <w:rPr>
          <w:rFonts w:hint="eastAsia"/>
        </w:rPr>
        <w:t>镇</w:t>
      </w:r>
      <w:r>
        <w:t xml:space="preserve">.  </w:t>
      </w:r>
      <w:r>
        <w:rPr>
          <w:rFonts w:hint="eastAsia"/>
        </w:rPr>
        <w:t>该局在</w:t>
      </w:r>
      <w:r>
        <w:t>Qirdaha</w:t>
      </w:r>
      <w:r>
        <w:rPr>
          <w:rFonts w:hint="eastAsia"/>
        </w:rPr>
        <w:t>郊区的</w:t>
      </w:r>
      <w:r>
        <w:t>Martyr Basil al-Assad</w:t>
      </w:r>
      <w:r>
        <w:rPr>
          <w:rFonts w:hint="eastAsia"/>
        </w:rPr>
        <w:t>居民区建造了约</w:t>
      </w:r>
      <w:r>
        <w:rPr>
          <w:rFonts w:hint="eastAsia"/>
        </w:rPr>
        <w:t>550</w:t>
      </w:r>
      <w:r>
        <w:rPr>
          <w:rFonts w:hint="eastAsia"/>
        </w:rPr>
        <w:t>套廉价住房单元；</w:t>
      </w:r>
    </w:p>
    <w:p w:rsidR="00000000" w:rsidRDefault="00000000">
      <w:pPr>
        <w:pStyle w:val="a2"/>
        <w:numPr>
          <w:ilvl w:val="0"/>
          <w:numId w:val="99"/>
        </w:numPr>
        <w:ind w:left="1531" w:hanging="510"/>
        <w:rPr>
          <w:rFonts w:hint="eastAsia"/>
        </w:rPr>
      </w:pPr>
      <w:r>
        <w:t>Authority</w:t>
      </w:r>
      <w:r>
        <w:rPr>
          <w:rFonts w:hint="eastAsia"/>
        </w:rPr>
        <w:t>省</w:t>
      </w:r>
      <w:r>
        <w:t xml:space="preserve">.  </w:t>
      </w:r>
      <w:r>
        <w:rPr>
          <w:rFonts w:hint="eastAsia"/>
        </w:rPr>
        <w:t>该局建造了约</w:t>
      </w:r>
      <w:r>
        <w:rPr>
          <w:rFonts w:hint="eastAsia"/>
        </w:rPr>
        <w:t>474</w:t>
      </w:r>
      <w:r>
        <w:rPr>
          <w:rFonts w:hint="eastAsia"/>
        </w:rPr>
        <w:t>套住房单元，分类如下：</w:t>
      </w:r>
      <w:r>
        <w:rPr>
          <w:rFonts w:hint="eastAsia"/>
        </w:rPr>
        <w:br/>
        <w:t xml:space="preserve">    </w:t>
      </w:r>
      <w:r>
        <w:rPr>
          <w:rFonts w:hint="eastAsia"/>
        </w:rPr>
        <w:t>在</w:t>
      </w:r>
      <w:r>
        <w:rPr>
          <w:rFonts w:hint="eastAsia"/>
        </w:rPr>
        <w:t>R</w:t>
      </w:r>
      <w:r>
        <w:t>ama</w:t>
      </w:r>
      <w:r>
        <w:rPr>
          <w:rFonts w:hint="eastAsia"/>
        </w:rPr>
        <w:t>地区和自由区东部的</w:t>
      </w:r>
      <w:r>
        <w:rPr>
          <w:rFonts w:hint="eastAsia"/>
        </w:rPr>
        <w:t>243</w:t>
      </w:r>
      <w:r>
        <w:rPr>
          <w:rFonts w:hint="eastAsia"/>
        </w:rPr>
        <w:t>套廉价住房单元。</w:t>
      </w:r>
      <w:r>
        <w:rPr>
          <w:rFonts w:hint="eastAsia"/>
        </w:rPr>
        <w:br/>
        <w:t xml:space="preserve">    </w:t>
      </w:r>
      <w:r>
        <w:rPr>
          <w:rFonts w:hint="eastAsia"/>
        </w:rPr>
        <w:t>根据住房拥有储蓄计划在拉马地区和自由区东部建造的</w:t>
      </w:r>
      <w:r>
        <w:rPr>
          <w:rFonts w:hint="eastAsia"/>
        </w:rPr>
        <w:t>157</w:t>
      </w:r>
      <w:r>
        <w:rPr>
          <w:rFonts w:hint="eastAsia"/>
        </w:rPr>
        <w:t>套单元。</w:t>
      </w:r>
      <w:r>
        <w:rPr>
          <w:rFonts w:hint="eastAsia"/>
        </w:rPr>
        <w:br/>
        <w:t xml:space="preserve">    74</w:t>
      </w:r>
      <w:r>
        <w:rPr>
          <w:rFonts w:hint="eastAsia"/>
        </w:rPr>
        <w:t>套工人阶级住房单元；</w:t>
      </w:r>
    </w:p>
    <w:p w:rsidR="00000000" w:rsidRDefault="00000000">
      <w:pPr>
        <w:pStyle w:val="a2"/>
        <w:numPr>
          <w:ilvl w:val="0"/>
          <w:numId w:val="99"/>
        </w:numPr>
        <w:ind w:left="1531" w:hanging="510"/>
        <w:rPr>
          <w:rFonts w:hint="eastAsia"/>
        </w:rPr>
      </w:pPr>
      <w:r>
        <w:t>Der'a</w:t>
      </w:r>
      <w:r>
        <w:rPr>
          <w:rFonts w:hint="eastAsia"/>
        </w:rPr>
        <w:t>省</w:t>
      </w:r>
      <w:r>
        <w:t xml:space="preserve">.  </w:t>
      </w:r>
      <w:r>
        <w:rPr>
          <w:rFonts w:hint="eastAsia"/>
        </w:rPr>
        <w:t>该局建造了约</w:t>
      </w:r>
      <w:r>
        <w:rPr>
          <w:rFonts w:hint="eastAsia"/>
        </w:rPr>
        <w:t>300</w:t>
      </w:r>
      <w:r>
        <w:rPr>
          <w:rFonts w:hint="eastAsia"/>
        </w:rPr>
        <w:t>套住房单元，分类如下：</w:t>
      </w:r>
      <w:r>
        <w:rPr>
          <w:rFonts w:hint="eastAsia"/>
        </w:rPr>
        <w:br/>
        <w:t xml:space="preserve">    </w:t>
      </w:r>
      <w:r>
        <w:rPr>
          <w:rFonts w:hint="eastAsia"/>
        </w:rPr>
        <w:t>在</w:t>
      </w:r>
      <w:r>
        <w:t>Dam</w:t>
      </w:r>
      <w:r>
        <w:rPr>
          <w:rFonts w:hint="eastAsia"/>
        </w:rPr>
        <w:t>和</w:t>
      </w:r>
      <w:r>
        <w:t>Izra</w:t>
      </w:r>
      <w:r>
        <w:rPr>
          <w:rFonts w:hint="eastAsia"/>
        </w:rPr>
        <w:t>地区的</w:t>
      </w:r>
      <w:r>
        <w:rPr>
          <w:rFonts w:hint="eastAsia"/>
        </w:rPr>
        <w:t>270</w:t>
      </w:r>
      <w:r>
        <w:rPr>
          <w:rFonts w:hint="eastAsia"/>
        </w:rPr>
        <w:t>套廉价住房单元。</w:t>
      </w:r>
      <w:r>
        <w:rPr>
          <w:rFonts w:hint="eastAsia"/>
        </w:rPr>
        <w:br/>
        <w:t xml:space="preserve">    </w:t>
      </w:r>
      <w:r>
        <w:rPr>
          <w:rFonts w:hint="eastAsia"/>
        </w:rPr>
        <w:t>根据住房拥有储蓄计划建造的</w:t>
      </w:r>
      <w:r>
        <w:rPr>
          <w:rFonts w:hint="eastAsia"/>
        </w:rPr>
        <w:t>30</w:t>
      </w:r>
      <w:r>
        <w:rPr>
          <w:rFonts w:hint="eastAsia"/>
        </w:rPr>
        <w:t>套单元；</w:t>
      </w:r>
    </w:p>
    <w:p w:rsidR="00000000" w:rsidRDefault="00000000">
      <w:pPr>
        <w:pStyle w:val="a2"/>
        <w:numPr>
          <w:ilvl w:val="0"/>
          <w:numId w:val="99"/>
        </w:numPr>
        <w:ind w:left="1531" w:hanging="510"/>
        <w:rPr>
          <w:rFonts w:hint="eastAsia"/>
        </w:rPr>
      </w:pPr>
      <w:r>
        <w:t>Suweida</w:t>
      </w:r>
      <w:r>
        <w:rPr>
          <w:rFonts w:hint="eastAsia"/>
        </w:rPr>
        <w:t>省</w:t>
      </w:r>
      <w:r>
        <w:t xml:space="preserve">.  </w:t>
      </w:r>
      <w:r>
        <w:rPr>
          <w:rFonts w:hint="eastAsia"/>
        </w:rPr>
        <w:t>该局建造了约</w:t>
      </w:r>
      <w:r>
        <w:rPr>
          <w:rFonts w:hint="eastAsia"/>
        </w:rPr>
        <w:t>150</w:t>
      </w:r>
      <w:r>
        <w:rPr>
          <w:rFonts w:hint="eastAsia"/>
        </w:rPr>
        <w:t>套廉价住房单元；</w:t>
      </w:r>
    </w:p>
    <w:p w:rsidR="00000000" w:rsidRDefault="00000000">
      <w:pPr>
        <w:pStyle w:val="a2"/>
        <w:numPr>
          <w:ilvl w:val="0"/>
          <w:numId w:val="99"/>
        </w:numPr>
        <w:ind w:left="1531" w:hanging="510"/>
        <w:rPr>
          <w:rFonts w:hint="eastAsia"/>
        </w:rPr>
      </w:pPr>
      <w:r>
        <w:rPr>
          <w:rFonts w:hint="eastAsia"/>
        </w:rPr>
        <w:t>R</w:t>
      </w:r>
      <w:r>
        <w:t>aqqah</w:t>
      </w:r>
      <w:r>
        <w:rPr>
          <w:rFonts w:hint="eastAsia"/>
        </w:rPr>
        <w:t>镇</w:t>
      </w:r>
      <w:r>
        <w:t xml:space="preserve">.  </w:t>
      </w:r>
      <w:r>
        <w:rPr>
          <w:rFonts w:hint="eastAsia"/>
        </w:rPr>
        <w:t>该局在</w:t>
      </w:r>
      <w:r>
        <w:t>Dir'iya</w:t>
      </w:r>
      <w:r>
        <w:rPr>
          <w:rFonts w:hint="eastAsia"/>
        </w:rPr>
        <w:t>和</w:t>
      </w:r>
      <w:r>
        <w:t>Dir'iya</w:t>
      </w:r>
      <w:r>
        <w:rPr>
          <w:rFonts w:hint="eastAsia"/>
        </w:rPr>
        <w:t>南部等地区建造了约</w:t>
      </w:r>
      <w:r>
        <w:rPr>
          <w:rFonts w:hint="eastAsia"/>
        </w:rPr>
        <w:t>530</w:t>
      </w:r>
      <w:r>
        <w:rPr>
          <w:rFonts w:hint="eastAsia"/>
        </w:rPr>
        <w:t>套廉价住房单元，根据住房拥有储蓄计划在</w:t>
      </w:r>
      <w:r>
        <w:t>Dir'iya</w:t>
      </w:r>
      <w:r>
        <w:rPr>
          <w:rFonts w:hint="eastAsia"/>
        </w:rPr>
        <w:t>南部地区建造</w:t>
      </w:r>
      <w:r>
        <w:rPr>
          <w:rFonts w:hint="eastAsia"/>
        </w:rPr>
        <w:t>72</w:t>
      </w:r>
      <w:r>
        <w:rPr>
          <w:rFonts w:hint="eastAsia"/>
        </w:rPr>
        <w:t>套单元；</w:t>
      </w:r>
    </w:p>
    <w:p w:rsidR="00000000" w:rsidRDefault="00000000">
      <w:pPr>
        <w:pStyle w:val="a2"/>
        <w:numPr>
          <w:ilvl w:val="0"/>
          <w:numId w:val="99"/>
        </w:numPr>
        <w:ind w:left="1531" w:hanging="510"/>
        <w:rPr>
          <w:rFonts w:hint="eastAsia"/>
          <w:snapToGrid w:val="0"/>
          <w:kern w:val="0"/>
        </w:rPr>
      </w:pPr>
      <w:r>
        <w:rPr>
          <w:rFonts w:hint="eastAsia"/>
        </w:rPr>
        <w:t>东部地区</w:t>
      </w:r>
      <w:r>
        <w:t xml:space="preserve">.  </w:t>
      </w:r>
      <w:r>
        <w:rPr>
          <w:rFonts w:hint="eastAsia"/>
        </w:rPr>
        <w:t>该局建造了</w:t>
      </w:r>
      <w:r>
        <w:rPr>
          <w:rFonts w:hint="eastAsia"/>
        </w:rPr>
        <w:t>1,207</w:t>
      </w:r>
      <w:r>
        <w:rPr>
          <w:rFonts w:hint="eastAsia"/>
        </w:rPr>
        <w:t>套住房单元，分布如下：</w:t>
      </w:r>
      <w:r>
        <w:rPr>
          <w:rFonts w:hint="eastAsia"/>
        </w:rPr>
        <w:br/>
        <w:t xml:space="preserve">    Q</w:t>
      </w:r>
      <w:r>
        <w:t>amishli</w:t>
      </w:r>
      <w:r>
        <w:rPr>
          <w:rFonts w:hint="eastAsia"/>
        </w:rPr>
        <w:t>：在</w:t>
      </w:r>
      <w:r>
        <w:t>al-Bashiriya</w:t>
      </w:r>
      <w:r>
        <w:rPr>
          <w:rFonts w:hint="eastAsia"/>
        </w:rPr>
        <w:t>区的</w:t>
      </w:r>
      <w:r>
        <w:rPr>
          <w:rFonts w:hint="eastAsia"/>
        </w:rPr>
        <w:t>115</w:t>
      </w:r>
      <w:r>
        <w:rPr>
          <w:rFonts w:hint="eastAsia"/>
        </w:rPr>
        <w:t>套廉价住房单元，根据住房拥有储蓄计划在</w:t>
      </w:r>
      <w:r>
        <w:t>Bashiriya</w:t>
      </w:r>
      <w:r>
        <w:rPr>
          <w:rFonts w:hint="eastAsia"/>
        </w:rPr>
        <w:t>地区建造的</w:t>
      </w:r>
      <w:r>
        <w:rPr>
          <w:rFonts w:hint="eastAsia"/>
        </w:rPr>
        <w:t>76</w:t>
      </w:r>
      <w:r>
        <w:rPr>
          <w:rFonts w:hint="eastAsia"/>
        </w:rPr>
        <w:t>套单元。</w:t>
      </w:r>
      <w:r>
        <w:rPr>
          <w:rFonts w:hint="eastAsia"/>
        </w:rPr>
        <w:br/>
        <w:t xml:space="preserve">    </w:t>
      </w:r>
      <w:r>
        <w:rPr>
          <w:rFonts w:hint="eastAsia"/>
        </w:rPr>
        <w:t>德尔祖尔：根据住房拥有储蓄计划建造的</w:t>
      </w:r>
      <w:r>
        <w:rPr>
          <w:rFonts w:hint="eastAsia"/>
        </w:rPr>
        <w:t>23</w:t>
      </w:r>
      <w:r>
        <w:rPr>
          <w:rFonts w:hint="eastAsia"/>
        </w:rPr>
        <w:t>套廉价住房单元和</w:t>
      </w:r>
      <w:r>
        <w:rPr>
          <w:rFonts w:hint="eastAsia"/>
        </w:rPr>
        <w:t>185</w:t>
      </w:r>
      <w:r>
        <w:rPr>
          <w:rFonts w:hint="eastAsia"/>
        </w:rPr>
        <w:t>套单元。</w:t>
      </w:r>
      <w:r>
        <w:rPr>
          <w:rFonts w:hint="eastAsia"/>
        </w:rPr>
        <w:br/>
        <w:t xml:space="preserve">    </w:t>
      </w:r>
      <w:r>
        <w:rPr>
          <w:rFonts w:hint="eastAsia"/>
          <w:snapToGrid w:val="0"/>
          <w:kern w:val="0"/>
        </w:rPr>
        <w:t>哈塞克－</w:t>
      </w:r>
      <w:r>
        <w:rPr>
          <w:snapToGrid w:val="0"/>
          <w:kern w:val="0"/>
        </w:rPr>
        <w:t>al-Malikiya</w:t>
      </w:r>
      <w:r>
        <w:rPr>
          <w:rFonts w:hint="eastAsia"/>
          <w:snapToGrid w:val="0"/>
          <w:kern w:val="0"/>
        </w:rPr>
        <w:t>：在哈塞克的</w:t>
      </w:r>
      <w:r>
        <w:rPr>
          <w:rFonts w:hint="eastAsia"/>
          <w:snapToGrid w:val="0"/>
          <w:kern w:val="0"/>
        </w:rPr>
        <w:t>634</w:t>
      </w:r>
      <w:r>
        <w:rPr>
          <w:rFonts w:hint="eastAsia"/>
          <w:snapToGrid w:val="0"/>
          <w:kern w:val="0"/>
        </w:rPr>
        <w:t>套廉价住房单元，在</w:t>
      </w:r>
      <w:r>
        <w:rPr>
          <w:snapToGrid w:val="0"/>
          <w:kern w:val="0"/>
        </w:rPr>
        <w:t>al-Malikiya</w:t>
      </w:r>
      <w:r>
        <w:rPr>
          <w:rFonts w:hint="eastAsia"/>
          <w:snapToGrid w:val="0"/>
          <w:kern w:val="0"/>
        </w:rPr>
        <w:t>的</w:t>
      </w:r>
      <w:r>
        <w:rPr>
          <w:rFonts w:hint="eastAsia"/>
          <w:snapToGrid w:val="0"/>
          <w:kern w:val="0"/>
        </w:rPr>
        <w:t>36</w:t>
      </w:r>
      <w:r>
        <w:rPr>
          <w:rFonts w:hint="eastAsia"/>
          <w:snapToGrid w:val="0"/>
          <w:kern w:val="0"/>
        </w:rPr>
        <w:t>套廉价住房单元，根据住房拥有储蓄计划在哈塞克的</w:t>
      </w:r>
      <w:r>
        <w:rPr>
          <w:snapToGrid w:val="0"/>
          <w:kern w:val="0"/>
        </w:rPr>
        <w:t>al-Nashwa</w:t>
      </w:r>
      <w:r>
        <w:rPr>
          <w:rFonts w:hint="eastAsia"/>
          <w:snapToGrid w:val="0"/>
          <w:kern w:val="0"/>
        </w:rPr>
        <w:t>东部地区建造的</w:t>
      </w:r>
      <w:r>
        <w:rPr>
          <w:rFonts w:hint="eastAsia"/>
          <w:snapToGrid w:val="0"/>
          <w:kern w:val="0"/>
        </w:rPr>
        <w:t>78</w:t>
      </w:r>
      <w:r>
        <w:rPr>
          <w:rFonts w:hint="eastAsia"/>
          <w:snapToGrid w:val="0"/>
          <w:kern w:val="0"/>
        </w:rPr>
        <w:t>套单元，根据住房拥有储蓄计划在</w:t>
      </w:r>
      <w:r>
        <w:rPr>
          <w:snapToGrid w:val="0"/>
          <w:kern w:val="0"/>
        </w:rPr>
        <w:t>al-Malikiya</w:t>
      </w:r>
      <w:r>
        <w:rPr>
          <w:rFonts w:hint="eastAsia"/>
          <w:snapToGrid w:val="0"/>
          <w:kern w:val="0"/>
        </w:rPr>
        <w:t>建造的</w:t>
      </w:r>
      <w:r>
        <w:rPr>
          <w:rFonts w:hint="eastAsia"/>
          <w:snapToGrid w:val="0"/>
          <w:kern w:val="0"/>
        </w:rPr>
        <w:t>60</w:t>
      </w:r>
      <w:r>
        <w:rPr>
          <w:rFonts w:hint="eastAsia"/>
          <w:snapToGrid w:val="0"/>
          <w:kern w:val="0"/>
        </w:rPr>
        <w:t>套单元。</w:t>
      </w:r>
    </w:p>
    <w:p w:rsidR="00000000" w:rsidRDefault="00000000">
      <w:pPr>
        <w:rPr>
          <w:rFonts w:hint="eastAsia"/>
        </w:rPr>
      </w:pPr>
      <w:r>
        <w:rPr>
          <w:rFonts w:hint="eastAsia"/>
        </w:rPr>
        <w:tab/>
        <w:t xml:space="preserve">191.  </w:t>
      </w:r>
      <w:r>
        <w:rPr>
          <w:rFonts w:hint="eastAsia"/>
        </w:rPr>
        <w:t>阿拉伯叙利亚共和国有一些住房合作社，以低利率和分期付款方便的方式，为低收入的人提供买房便利。它们为住房合作社部门以合理的价格获得建筑材料。各省地方行政当局在住房和设备部间接的总体集中监督的范围内，对这些合作社进行监督。</w:t>
      </w:r>
    </w:p>
    <w:p w:rsidR="00000000" w:rsidRDefault="00000000">
      <w:pPr>
        <w:rPr>
          <w:rFonts w:hint="eastAsia"/>
        </w:rPr>
      </w:pPr>
      <w:r>
        <w:rPr>
          <w:rFonts w:hint="eastAsia"/>
        </w:rPr>
        <w:tab/>
        <w:t xml:space="preserve">192.  </w:t>
      </w:r>
      <w:r>
        <w:rPr>
          <w:rFonts w:hint="eastAsia"/>
        </w:rPr>
        <w:t>住房合作社的特点是：依法享受免税和其他费用，以对他们进行鼓励，加强住房部门合作社运动的价值。</w:t>
      </w:r>
    </w:p>
    <w:p w:rsidR="00000000" w:rsidRDefault="00000000">
      <w:pPr>
        <w:rPr>
          <w:rFonts w:hint="eastAsia"/>
        </w:rPr>
      </w:pPr>
      <w:r>
        <w:rPr>
          <w:rFonts w:hint="eastAsia"/>
        </w:rPr>
        <w:tab/>
        <w:t xml:space="preserve">193.  </w:t>
      </w:r>
      <w:r>
        <w:rPr>
          <w:rFonts w:hint="eastAsia"/>
        </w:rPr>
        <w:t>已制定计划，为收入有限的社会阶层改善这一部门的业绩，主要是加强参与，保护合作社成员的权利，鼓励参加合作社，以保证能获得有利于健康，价格合理和适当的住房，捍卫合作社协会的独立性，促进合作关系与合作社职能的自我管理。通过购置土地供应住房，建筑房屋和提供基本服务，鼓励当地社区参加住房合作社部门，使这一重要部门能够更加有效地促进住房的供应，满足个人和家庭最关键的需求，这是官方政府和非官方私人各级最重要的发展和投资活动。</w:t>
      </w:r>
    </w:p>
    <w:p w:rsidR="00000000" w:rsidRDefault="00000000">
      <w:pPr>
        <w:rPr>
          <w:rFonts w:hint="eastAsia"/>
        </w:rPr>
      </w:pPr>
      <w:r>
        <w:rPr>
          <w:rFonts w:hint="eastAsia"/>
        </w:rPr>
        <w:tab/>
        <w:t xml:space="preserve">194.  </w:t>
      </w:r>
      <w:r>
        <w:rPr>
          <w:rFonts w:hint="eastAsia"/>
        </w:rPr>
        <w:t>各领域和各种形式的发展着重于社会环境，其中住房是主要部分，因此，这方面的发展在所有社会领域都有影响。</w:t>
      </w:r>
    </w:p>
    <w:p w:rsidR="00000000" w:rsidRDefault="00000000">
      <w:pPr>
        <w:rPr>
          <w:rFonts w:hint="eastAsia"/>
        </w:rPr>
      </w:pPr>
      <w:r>
        <w:rPr>
          <w:rFonts w:hint="eastAsia"/>
        </w:rPr>
        <w:tab/>
        <w:t>195.  1995</w:t>
      </w:r>
      <w:r>
        <w:rPr>
          <w:rFonts w:hint="eastAsia"/>
        </w:rPr>
        <w:t>年建立了</w:t>
      </w:r>
      <w:r>
        <w:rPr>
          <w:rFonts w:hint="eastAsia"/>
        </w:rPr>
        <w:t>71</w:t>
      </w:r>
      <w:r>
        <w:rPr>
          <w:rFonts w:hint="eastAsia"/>
        </w:rPr>
        <w:t>个协会，</w:t>
      </w:r>
      <w:r>
        <w:rPr>
          <w:rFonts w:hint="eastAsia"/>
        </w:rPr>
        <w:t>1996</w:t>
      </w:r>
      <w:r>
        <w:rPr>
          <w:rFonts w:hint="eastAsia"/>
        </w:rPr>
        <w:t>年</w:t>
      </w:r>
      <w:r>
        <w:rPr>
          <w:rFonts w:hint="eastAsia"/>
        </w:rPr>
        <w:t>120</w:t>
      </w:r>
      <w:r>
        <w:rPr>
          <w:rFonts w:hint="eastAsia"/>
        </w:rPr>
        <w:t>个，</w:t>
      </w:r>
      <w:r>
        <w:rPr>
          <w:rFonts w:hint="eastAsia"/>
        </w:rPr>
        <w:t>1997</w:t>
      </w:r>
      <w:r>
        <w:rPr>
          <w:rFonts w:hint="eastAsia"/>
        </w:rPr>
        <w:t>年</w:t>
      </w:r>
      <w:r>
        <w:rPr>
          <w:rFonts w:hint="eastAsia"/>
        </w:rPr>
        <w:t>94</w:t>
      </w:r>
      <w:r>
        <w:rPr>
          <w:rFonts w:hint="eastAsia"/>
        </w:rPr>
        <w:t>个，综合性协会不只局限于某一具体部门，而私人协会有这样的限制。住房和设备部与其他有关政府机构合作，努力满足住房部门在土地、建筑材料、贷款、水、电和其他设备方面的所有要求，为合作社成员提供适当、价格合理的住房。该部在实施《住房拥有储蓄法》、合作社规则和其他现行规章中使合作社的业务实行计算机化，发挥着有效的作用。它正努力提高该部门的效率，以便更有效地发挥它认真制定的作用。该部还在建立和登记农村地区的协会，为此已制定了总体计划。《</w:t>
      </w:r>
      <w:r>
        <w:rPr>
          <w:rFonts w:hint="eastAsia"/>
        </w:rPr>
        <w:t>1981</w:t>
      </w:r>
      <w:r>
        <w:rPr>
          <w:rFonts w:hint="eastAsia"/>
        </w:rPr>
        <w:t>年第</w:t>
      </w:r>
      <w:r>
        <w:rPr>
          <w:rFonts w:hint="eastAsia"/>
        </w:rPr>
        <w:t>13</w:t>
      </w:r>
      <w:r>
        <w:rPr>
          <w:rFonts w:hint="eastAsia"/>
        </w:rPr>
        <w:t>号住房合作社法》取得了较大的成就，根据该法，对面积</w:t>
      </w:r>
      <w:r>
        <w:rPr>
          <w:rFonts w:hint="eastAsia"/>
        </w:rPr>
        <w:t>130</w:t>
      </w:r>
      <w:r>
        <w:rPr>
          <w:rFonts w:hint="eastAsia"/>
        </w:rPr>
        <w:t>平方米以上的合作社住房规定了许多特权和豁免</w:t>
      </w:r>
      <w:r>
        <w:rPr>
          <w:rFonts w:hint="eastAsia"/>
        </w:rPr>
        <w:t>(</w:t>
      </w:r>
      <w:r>
        <w:rPr>
          <w:rFonts w:hint="eastAsia"/>
        </w:rPr>
        <w:t>第</w:t>
      </w:r>
      <w:r>
        <w:rPr>
          <w:rFonts w:hint="eastAsia"/>
        </w:rPr>
        <w:t>44</w:t>
      </w:r>
      <w:r>
        <w:rPr>
          <w:rFonts w:hint="eastAsia"/>
        </w:rPr>
        <w:t>条</w:t>
      </w:r>
      <w:r>
        <w:rPr>
          <w:rFonts w:hint="eastAsia"/>
        </w:rPr>
        <w:t>)</w:t>
      </w:r>
      <w:r>
        <w:rPr>
          <w:rFonts w:hint="eastAsia"/>
        </w:rPr>
        <w:t>。这种住房免除建筑许可费和印花税，还从建筑许可证发布后的财政年度起免除七年的房地产税。发展机构以法定价格向合作社项目供应各种建筑材料</w:t>
      </w:r>
      <w:r>
        <w:t>(</w:t>
      </w:r>
      <w:r>
        <w:rPr>
          <w:rFonts w:hint="eastAsia"/>
        </w:rPr>
        <w:t>铁、水泥、木材、瓦等等</w:t>
      </w:r>
      <w:r>
        <w:rPr>
          <w:rFonts w:hint="eastAsia"/>
        </w:rPr>
        <w:t>)</w:t>
      </w:r>
      <w:r>
        <w:rPr>
          <w:rFonts w:hint="eastAsia"/>
        </w:rPr>
        <w:t>以减少合作社住房的成本。</w:t>
      </w:r>
    </w:p>
    <w:p w:rsidR="00000000" w:rsidRDefault="00000000">
      <w:pPr>
        <w:rPr>
          <w:rFonts w:hint="eastAsia"/>
        </w:rPr>
      </w:pPr>
      <w:r>
        <w:rPr>
          <w:rFonts w:hint="eastAsia"/>
        </w:rPr>
        <w:tab/>
        <w:t xml:space="preserve">196.  </w:t>
      </w:r>
      <w:r>
        <w:rPr>
          <w:rFonts w:hint="eastAsia"/>
        </w:rPr>
        <w:t>在这方面值得注意的是，</w:t>
      </w:r>
      <w:r>
        <w:rPr>
          <w:rFonts w:hint="eastAsia"/>
        </w:rPr>
        <w:t>1998</w:t>
      </w:r>
      <w:r>
        <w:rPr>
          <w:rFonts w:hint="eastAsia"/>
        </w:rPr>
        <w:t>年，合作社协会的人数约达</w:t>
      </w:r>
      <w:r>
        <w:rPr>
          <w:rFonts w:hint="eastAsia"/>
        </w:rPr>
        <w:t>450,000</w:t>
      </w:r>
      <w:r>
        <w:rPr>
          <w:rFonts w:hint="eastAsia"/>
        </w:rPr>
        <w:t>名，而</w:t>
      </w:r>
      <w:r>
        <w:rPr>
          <w:rFonts w:hint="eastAsia"/>
        </w:rPr>
        <w:t>1970</w:t>
      </w:r>
      <w:r>
        <w:rPr>
          <w:rFonts w:hint="eastAsia"/>
        </w:rPr>
        <w:t>年则为</w:t>
      </w:r>
      <w:r>
        <w:rPr>
          <w:rFonts w:hint="eastAsia"/>
        </w:rPr>
        <w:t>25,000</w:t>
      </w:r>
      <w:r>
        <w:rPr>
          <w:rFonts w:hint="eastAsia"/>
        </w:rPr>
        <w:t>名。在立法领域提出了一项法案，根据该法案，现行的《住房合作社法》的条款将作以下修改：</w:t>
      </w:r>
    </w:p>
    <w:p w:rsidR="00000000" w:rsidRDefault="00000000">
      <w:pPr>
        <w:pStyle w:val="a2"/>
        <w:numPr>
          <w:ilvl w:val="0"/>
          <w:numId w:val="113"/>
        </w:numPr>
        <w:ind w:left="1531" w:hanging="510"/>
        <w:rPr>
          <w:rFonts w:hint="eastAsia"/>
        </w:rPr>
      </w:pPr>
      <w:r>
        <w:rPr>
          <w:rFonts w:hint="eastAsia"/>
        </w:rPr>
        <w:t>叙利亚侨民可以参加协会，不必达到居住要求，目的是加强这些公民与他们祖国的联系；</w:t>
      </w:r>
    </w:p>
    <w:p w:rsidR="00000000" w:rsidRDefault="00000000">
      <w:pPr>
        <w:pStyle w:val="a2"/>
        <w:numPr>
          <w:ilvl w:val="0"/>
          <w:numId w:val="113"/>
        </w:numPr>
        <w:ind w:left="1531" w:hanging="510"/>
        <w:rPr>
          <w:rFonts w:hint="eastAsia"/>
        </w:rPr>
      </w:pPr>
      <w:r>
        <w:rPr>
          <w:rFonts w:hint="eastAsia"/>
        </w:rPr>
        <w:t>从事财产交易的避暑圣地协会，适用于《</w:t>
      </w:r>
      <w:r>
        <w:rPr>
          <w:rFonts w:hint="eastAsia"/>
        </w:rPr>
        <w:t>1981</w:t>
      </w:r>
      <w:r>
        <w:rPr>
          <w:rFonts w:hint="eastAsia"/>
        </w:rPr>
        <w:t>年第</w:t>
      </w:r>
      <w:r>
        <w:rPr>
          <w:rFonts w:hint="eastAsia"/>
        </w:rPr>
        <w:t>13</w:t>
      </w:r>
      <w:r>
        <w:rPr>
          <w:rFonts w:hint="eastAsia"/>
        </w:rPr>
        <w:t>号住房合作社法》的规定；</w:t>
      </w:r>
    </w:p>
    <w:p w:rsidR="00000000" w:rsidRDefault="00000000">
      <w:pPr>
        <w:pStyle w:val="a2"/>
        <w:numPr>
          <w:ilvl w:val="0"/>
          <w:numId w:val="113"/>
        </w:numPr>
        <w:ind w:left="1531" w:hanging="510"/>
        <w:rPr>
          <w:rFonts w:hint="eastAsia"/>
        </w:rPr>
      </w:pPr>
      <w:r>
        <w:rPr>
          <w:rFonts w:hint="eastAsia"/>
        </w:rPr>
        <w:t>合作社成员对自己的两处住宅</w:t>
      </w:r>
      <w:r>
        <w:rPr>
          <w:rFonts w:hint="eastAsia"/>
        </w:rPr>
        <w:t>(</w:t>
      </w:r>
      <w:r>
        <w:rPr>
          <w:rFonts w:hint="eastAsia"/>
        </w:rPr>
        <w:t>永久住宅和临时的避暑住宅</w:t>
      </w:r>
      <w:r>
        <w:rPr>
          <w:rFonts w:hint="eastAsia"/>
        </w:rPr>
        <w:t>)</w:t>
      </w:r>
      <w:r>
        <w:rPr>
          <w:rFonts w:hint="eastAsia"/>
        </w:rPr>
        <w:t>拥有优先权，还有一些其他的特权。</w:t>
      </w:r>
    </w:p>
    <w:p w:rsidR="00000000" w:rsidRDefault="00000000">
      <w:pPr>
        <w:rPr>
          <w:rFonts w:hint="eastAsia"/>
        </w:rPr>
      </w:pPr>
      <w:r>
        <w:rPr>
          <w:rFonts w:hint="eastAsia"/>
        </w:rPr>
        <w:tab/>
        <w:t xml:space="preserve">197.  </w:t>
      </w:r>
      <w:r>
        <w:rPr>
          <w:rFonts w:hint="eastAsia"/>
        </w:rPr>
        <w:t>该法案将在完成各种程序后公布。</w:t>
      </w:r>
    </w:p>
    <w:p w:rsidR="00000000" w:rsidRDefault="00000000">
      <w:pPr>
        <w:rPr>
          <w:rFonts w:hint="eastAsia"/>
        </w:rPr>
      </w:pPr>
      <w:r>
        <w:rPr>
          <w:rFonts w:hint="eastAsia"/>
        </w:rPr>
        <w:tab/>
        <w:t xml:space="preserve">198.  </w:t>
      </w:r>
      <w:r>
        <w:rPr>
          <w:rFonts w:hint="eastAsia"/>
        </w:rPr>
        <w:t>该部是政府机构，负责在现场和办公室作监督，控制该部门及其业务，以保证它们符合现行法律和规章。它与当地监督机构以及协会的理事会和委员会合作履行这项任务，这些机关按法律规定民主自由地履行它们的任务。</w:t>
      </w:r>
    </w:p>
    <w:p w:rsidR="00000000" w:rsidRDefault="00000000">
      <w:pPr>
        <w:rPr>
          <w:rFonts w:hint="eastAsia"/>
        </w:rPr>
      </w:pPr>
      <w:r>
        <w:rPr>
          <w:rFonts w:hint="eastAsia"/>
        </w:rPr>
        <w:tab/>
        <w:t xml:space="preserve">199.  </w:t>
      </w:r>
      <w:r>
        <w:rPr>
          <w:rFonts w:hint="eastAsia"/>
        </w:rPr>
        <w:t>住房和设备部于</w:t>
      </w:r>
      <w:r>
        <w:rPr>
          <w:rFonts w:hint="eastAsia"/>
        </w:rPr>
        <w:t>1996</w:t>
      </w:r>
      <w:r>
        <w:rPr>
          <w:rFonts w:hint="eastAsia"/>
        </w:rPr>
        <w:t>年</w:t>
      </w:r>
      <w:r>
        <w:rPr>
          <w:rFonts w:hint="eastAsia"/>
        </w:rPr>
        <w:t>12</w:t>
      </w:r>
      <w:r>
        <w:rPr>
          <w:rFonts w:hint="eastAsia"/>
        </w:rPr>
        <w:t>月</w:t>
      </w:r>
      <w:r>
        <w:rPr>
          <w:rFonts w:hint="eastAsia"/>
        </w:rPr>
        <w:t>10</w:t>
      </w:r>
      <w:r>
        <w:rPr>
          <w:rFonts w:hint="eastAsia"/>
        </w:rPr>
        <w:t>日发布了《第</w:t>
      </w:r>
      <w:r>
        <w:rPr>
          <w:rFonts w:hint="eastAsia"/>
        </w:rPr>
        <w:t>6929/14/11/SD</w:t>
      </w:r>
      <w:r>
        <w:rPr>
          <w:rFonts w:hint="eastAsia"/>
        </w:rPr>
        <w:t>号指令》，涉及根据高级旅游委员会《</w:t>
      </w:r>
      <w:r>
        <w:rPr>
          <w:rFonts w:hint="eastAsia"/>
        </w:rPr>
        <w:t>1996</w:t>
      </w:r>
      <w:r>
        <w:rPr>
          <w:rFonts w:hint="eastAsia"/>
        </w:rPr>
        <w:t>年第</w:t>
      </w:r>
      <w:r>
        <w:rPr>
          <w:rFonts w:hint="eastAsia"/>
        </w:rPr>
        <w:t>132</w:t>
      </w:r>
      <w:r>
        <w:rPr>
          <w:rFonts w:hint="eastAsia"/>
        </w:rPr>
        <w:t>号报告》对避暑圣地协会的项目颁发许可证的问题。简言之，该部依法向这一部门提供充分和相应的支持，以保证该部门的发展和繁荣，满足合作社成员以合理和可接受的合作社价格，获得适合于健康的住房的需求。</w:t>
      </w:r>
    </w:p>
    <w:p w:rsidR="00000000" w:rsidRDefault="00000000">
      <w:pPr>
        <w:rPr>
          <w:rFonts w:hint="eastAsia"/>
        </w:rPr>
      </w:pPr>
      <w:r>
        <w:rPr>
          <w:rFonts w:hint="eastAsia"/>
        </w:rPr>
        <w:tab/>
        <w:t xml:space="preserve">200.  </w:t>
      </w:r>
      <w:r>
        <w:rPr>
          <w:rFonts w:hint="eastAsia"/>
        </w:rPr>
        <w:t>政府继续提高社会和社区服务的标准，因而正在减少城乡差别，鼓励农村人口留在他们的居住地，从而阻止向城市地区的移民。住房和公用设施领域的主要成就如下。</w:t>
      </w:r>
    </w:p>
    <w:p w:rsidR="00000000" w:rsidRDefault="00000000">
      <w:pPr>
        <w:rPr>
          <w:rFonts w:hint="eastAsia"/>
        </w:rPr>
      </w:pPr>
      <w:r>
        <w:rPr>
          <w:rFonts w:hint="eastAsia"/>
        </w:rPr>
        <w:tab/>
        <w:t>201.  1997</w:t>
      </w:r>
      <w:r>
        <w:rPr>
          <w:rFonts w:hint="eastAsia"/>
        </w:rPr>
        <w:t>年完成的项目：</w:t>
      </w:r>
    </w:p>
    <w:p w:rsidR="00000000" w:rsidRDefault="00000000">
      <w:pPr>
        <w:pStyle w:val="a2"/>
        <w:numPr>
          <w:ilvl w:val="0"/>
          <w:numId w:val="114"/>
        </w:numPr>
        <w:ind w:left="1531" w:hanging="510"/>
        <w:rPr>
          <w:rFonts w:hint="eastAsia"/>
        </w:rPr>
      </w:pPr>
      <w:r>
        <w:rPr>
          <w:rFonts w:hint="eastAsia"/>
        </w:rPr>
        <w:t>通向</w:t>
      </w:r>
      <w:r>
        <w:t>Latakia</w:t>
      </w:r>
      <w:r>
        <w:rPr>
          <w:rFonts w:hint="eastAsia"/>
        </w:rPr>
        <w:t>市的第三条管道项目完成了</w:t>
      </w:r>
      <w:r>
        <w:rPr>
          <w:rFonts w:hint="eastAsia"/>
        </w:rPr>
        <w:t>18%</w:t>
      </w:r>
      <w:r>
        <w:rPr>
          <w:rFonts w:hint="eastAsia"/>
        </w:rPr>
        <w:t>，签署了为该项目购买水管的一项合同；</w:t>
      </w:r>
    </w:p>
    <w:p w:rsidR="00000000" w:rsidRDefault="00000000">
      <w:pPr>
        <w:pStyle w:val="a2"/>
        <w:numPr>
          <w:ilvl w:val="0"/>
          <w:numId w:val="114"/>
        </w:numPr>
        <w:ind w:left="1531" w:hanging="510"/>
        <w:rPr>
          <w:rFonts w:hint="eastAsia"/>
        </w:rPr>
      </w:pPr>
      <w:r>
        <w:t>Jourin</w:t>
      </w:r>
      <w:r>
        <w:rPr>
          <w:rFonts w:hint="eastAsia"/>
        </w:rPr>
        <w:t>联合水利项目完成了</w:t>
      </w:r>
      <w:r>
        <w:rPr>
          <w:rFonts w:hint="eastAsia"/>
        </w:rPr>
        <w:t>81%</w:t>
      </w:r>
      <w:r>
        <w:rPr>
          <w:rFonts w:hint="eastAsia"/>
        </w:rPr>
        <w:t>，该项目完成后，可灌溉</w:t>
      </w:r>
      <w:r>
        <w:t>Salanfa</w:t>
      </w:r>
      <w:r>
        <w:rPr>
          <w:rFonts w:hint="eastAsia"/>
        </w:rPr>
        <w:t>地区，并向哈马伊德利卜省的一些村子供水；</w:t>
      </w:r>
    </w:p>
    <w:p w:rsidR="00000000" w:rsidRDefault="00000000">
      <w:pPr>
        <w:pStyle w:val="a2"/>
        <w:numPr>
          <w:ilvl w:val="0"/>
          <w:numId w:val="114"/>
        </w:numPr>
        <w:ind w:left="1531" w:hanging="510"/>
        <w:rPr>
          <w:rFonts w:hint="eastAsia"/>
        </w:rPr>
      </w:pPr>
      <w:r>
        <w:rPr>
          <w:rFonts w:hint="eastAsia"/>
        </w:rPr>
        <w:t>从幼发拉底到阿勒颇市的第四条管道已完成了</w:t>
      </w:r>
      <w:r>
        <w:rPr>
          <w:rFonts w:hint="eastAsia"/>
        </w:rPr>
        <w:t>81%</w:t>
      </w:r>
      <w:r>
        <w:rPr>
          <w:rFonts w:hint="eastAsia"/>
        </w:rPr>
        <w:t>，隧道和抽水站的工程正在继续；</w:t>
      </w:r>
    </w:p>
    <w:p w:rsidR="00000000" w:rsidRDefault="00000000">
      <w:pPr>
        <w:pStyle w:val="a2"/>
        <w:numPr>
          <w:ilvl w:val="0"/>
          <w:numId w:val="114"/>
        </w:numPr>
        <w:ind w:left="1531" w:hanging="510"/>
        <w:rPr>
          <w:rFonts w:hint="eastAsia"/>
        </w:rPr>
      </w:pPr>
      <w:r>
        <w:rPr>
          <w:rFonts w:hint="eastAsia"/>
        </w:rPr>
        <w:t>从</w:t>
      </w:r>
      <w:r>
        <w:t>Saffaq</w:t>
      </w:r>
      <w:r>
        <w:rPr>
          <w:rFonts w:hint="eastAsia"/>
        </w:rPr>
        <w:t>水坝将水抽到</w:t>
      </w:r>
      <w:r>
        <w:t>Qamishli</w:t>
      </w:r>
      <w:r>
        <w:rPr>
          <w:rFonts w:hint="eastAsia"/>
        </w:rPr>
        <w:t>镇和沿管道的一些村子项目已完成了</w:t>
      </w:r>
      <w:r>
        <w:rPr>
          <w:rFonts w:hint="eastAsia"/>
        </w:rPr>
        <w:t>15%</w:t>
      </w:r>
      <w:r>
        <w:rPr>
          <w:rFonts w:hint="eastAsia"/>
        </w:rPr>
        <w:t>，签署了一项购买水管的合同；</w:t>
      </w:r>
    </w:p>
    <w:p w:rsidR="00000000" w:rsidRDefault="00000000">
      <w:pPr>
        <w:pStyle w:val="a2"/>
        <w:numPr>
          <w:ilvl w:val="0"/>
          <w:numId w:val="114"/>
        </w:numPr>
        <w:ind w:left="1531" w:hanging="510"/>
        <w:rPr>
          <w:rFonts w:hint="eastAsia"/>
        </w:rPr>
      </w:pPr>
      <w:r>
        <w:rPr>
          <w:rFonts w:hint="eastAsia"/>
        </w:rPr>
        <w:t>完成了哈马市扩大净水厂的项目；</w:t>
      </w:r>
    </w:p>
    <w:p w:rsidR="00000000" w:rsidRDefault="00000000">
      <w:pPr>
        <w:pStyle w:val="a2"/>
        <w:numPr>
          <w:ilvl w:val="0"/>
          <w:numId w:val="114"/>
        </w:numPr>
        <w:ind w:left="1531" w:hanging="510"/>
        <w:rPr>
          <w:rFonts w:hint="eastAsia"/>
        </w:rPr>
      </w:pPr>
      <w:r>
        <w:rPr>
          <w:rFonts w:hint="eastAsia"/>
        </w:rPr>
        <w:t>霍姆斯市替换和更新供水系统的项目已完成了</w:t>
      </w:r>
      <w:r>
        <w:rPr>
          <w:rFonts w:hint="eastAsia"/>
        </w:rPr>
        <w:t>90%</w:t>
      </w:r>
      <w:r>
        <w:rPr>
          <w:rFonts w:hint="eastAsia"/>
        </w:rPr>
        <w:t>；</w:t>
      </w:r>
    </w:p>
    <w:p w:rsidR="00000000" w:rsidRDefault="00000000">
      <w:pPr>
        <w:pStyle w:val="a2"/>
        <w:numPr>
          <w:ilvl w:val="0"/>
          <w:numId w:val="114"/>
        </w:numPr>
        <w:ind w:left="1531" w:hanging="510"/>
        <w:rPr>
          <w:rFonts w:hint="eastAsia"/>
        </w:rPr>
      </w:pPr>
      <w:r>
        <w:rPr>
          <w:rFonts w:hint="eastAsia"/>
        </w:rPr>
        <w:t>签署了一项为</w:t>
      </w:r>
      <w:r>
        <w:t>Beit Yashout</w:t>
      </w:r>
      <w:r>
        <w:rPr>
          <w:rFonts w:hint="eastAsia"/>
        </w:rPr>
        <w:t>水利项目购买设备和水管的合同；</w:t>
      </w:r>
    </w:p>
    <w:p w:rsidR="00000000" w:rsidRDefault="00000000">
      <w:pPr>
        <w:pStyle w:val="a2"/>
        <w:numPr>
          <w:ilvl w:val="0"/>
          <w:numId w:val="114"/>
        </w:numPr>
        <w:ind w:left="1531" w:hanging="510"/>
        <w:rPr>
          <w:rFonts w:hint="eastAsia"/>
        </w:rPr>
      </w:pPr>
      <w:r>
        <w:rPr>
          <w:rFonts w:hint="eastAsia"/>
        </w:rPr>
        <w:t>完成了德尔祖尔省的三个样板净水厂，净水能力各为每小时</w:t>
      </w:r>
      <w:r>
        <w:rPr>
          <w:rFonts w:hint="eastAsia"/>
        </w:rPr>
        <w:t>80</w:t>
      </w:r>
      <w:r>
        <w:rPr>
          <w:rFonts w:hint="eastAsia"/>
        </w:rPr>
        <w:t>立方米；</w:t>
      </w:r>
    </w:p>
    <w:p w:rsidR="00000000" w:rsidRDefault="00000000">
      <w:pPr>
        <w:pStyle w:val="a2"/>
        <w:numPr>
          <w:ilvl w:val="0"/>
          <w:numId w:val="114"/>
        </w:numPr>
        <w:ind w:left="1531" w:hanging="510"/>
        <w:rPr>
          <w:rFonts w:hint="eastAsia"/>
        </w:rPr>
      </w:pPr>
      <w:r>
        <w:rPr>
          <w:rFonts w:hint="eastAsia"/>
        </w:rPr>
        <w:t>德尔祖尔</w:t>
      </w:r>
      <w:r>
        <w:t>Martyr Basil al-Assad</w:t>
      </w:r>
      <w:r>
        <w:rPr>
          <w:rFonts w:hint="eastAsia"/>
        </w:rPr>
        <w:t>净水厂</w:t>
      </w:r>
      <w:r>
        <w:rPr>
          <w:rFonts w:hint="eastAsia"/>
        </w:rPr>
        <w:t>(</w:t>
      </w:r>
      <w:r>
        <w:rPr>
          <w:rFonts w:hint="eastAsia"/>
        </w:rPr>
        <w:t>净水能力每年</w:t>
      </w:r>
      <w:r>
        <w:rPr>
          <w:rFonts w:hint="eastAsia"/>
        </w:rPr>
        <w:t>150,000</w:t>
      </w:r>
      <w:r>
        <w:rPr>
          <w:rFonts w:hint="eastAsia"/>
        </w:rPr>
        <w:t>立方米</w:t>
      </w:r>
      <w:r>
        <w:rPr>
          <w:rFonts w:hint="eastAsia"/>
        </w:rPr>
        <w:t>)</w:t>
      </w:r>
      <w:r>
        <w:rPr>
          <w:rFonts w:hint="eastAsia"/>
        </w:rPr>
        <w:t>的土木工程建筑完成了</w:t>
      </w:r>
      <w:r>
        <w:rPr>
          <w:rFonts w:hint="eastAsia"/>
        </w:rPr>
        <w:t>20%</w:t>
      </w:r>
      <w:r>
        <w:rPr>
          <w:rFonts w:hint="eastAsia"/>
        </w:rPr>
        <w:t>；</w:t>
      </w:r>
    </w:p>
    <w:p w:rsidR="00000000" w:rsidRDefault="00000000">
      <w:pPr>
        <w:pStyle w:val="a2"/>
        <w:numPr>
          <w:ilvl w:val="0"/>
          <w:numId w:val="114"/>
        </w:numPr>
        <w:ind w:left="1531" w:hanging="510"/>
        <w:rPr>
          <w:rFonts w:hint="eastAsia"/>
        </w:rPr>
      </w:pPr>
      <w:r>
        <w:rPr>
          <w:rFonts w:hint="eastAsia"/>
        </w:rPr>
        <w:t>签署了一项水利局购买</w:t>
      </w:r>
      <w:r>
        <w:rPr>
          <w:rFonts w:hint="eastAsia"/>
        </w:rPr>
        <w:t>11</w:t>
      </w:r>
      <w:r>
        <w:rPr>
          <w:rFonts w:hint="eastAsia"/>
        </w:rPr>
        <w:t>台机械挖土机和</w:t>
      </w:r>
      <w:r>
        <w:rPr>
          <w:rFonts w:hint="eastAsia"/>
        </w:rPr>
        <w:t>11</w:t>
      </w:r>
      <w:r>
        <w:rPr>
          <w:rFonts w:hint="eastAsia"/>
        </w:rPr>
        <w:t>台推土机的合同，拨出外汇，以购买上述设备；</w:t>
      </w:r>
    </w:p>
    <w:p w:rsidR="00000000" w:rsidRDefault="00000000">
      <w:pPr>
        <w:pStyle w:val="a2"/>
        <w:numPr>
          <w:ilvl w:val="0"/>
          <w:numId w:val="114"/>
        </w:numPr>
        <w:ind w:left="1531" w:hanging="510"/>
        <w:rPr>
          <w:rFonts w:hint="eastAsia"/>
        </w:rPr>
      </w:pPr>
      <w:r>
        <w:rPr>
          <w:rFonts w:hint="eastAsia"/>
        </w:rPr>
        <w:t>在</w:t>
      </w:r>
      <w:r>
        <w:t>Qalamoun</w:t>
      </w:r>
      <w:r>
        <w:rPr>
          <w:rFonts w:hint="eastAsia"/>
        </w:rPr>
        <w:t>地区钻井勘探，并对该地区作了水文研究；</w:t>
      </w:r>
    </w:p>
    <w:p w:rsidR="00000000" w:rsidRDefault="00000000">
      <w:pPr>
        <w:pStyle w:val="a2"/>
        <w:numPr>
          <w:ilvl w:val="0"/>
          <w:numId w:val="114"/>
        </w:numPr>
        <w:ind w:left="1531" w:hanging="510"/>
        <w:rPr>
          <w:rFonts w:hint="eastAsia"/>
        </w:rPr>
      </w:pPr>
      <w:r>
        <w:rPr>
          <w:rFonts w:hint="eastAsia"/>
        </w:rPr>
        <w:t>从德拉省的</w:t>
      </w:r>
      <w:r>
        <w:t>Der'a</w:t>
      </w:r>
      <w:r>
        <w:rPr>
          <w:rFonts w:hint="eastAsia"/>
        </w:rPr>
        <w:t>向</w:t>
      </w:r>
      <w:r>
        <w:t>Nawa</w:t>
      </w:r>
      <w:r>
        <w:rPr>
          <w:rFonts w:hint="eastAsia"/>
        </w:rPr>
        <w:t>供水的项目完成了</w:t>
      </w:r>
      <w:r>
        <w:rPr>
          <w:rFonts w:hint="eastAsia"/>
        </w:rPr>
        <w:t>85%</w:t>
      </w:r>
      <w:r>
        <w:rPr>
          <w:rFonts w:hint="eastAsia"/>
        </w:rPr>
        <w:t>；</w:t>
      </w:r>
    </w:p>
    <w:p w:rsidR="00000000" w:rsidRDefault="00000000">
      <w:pPr>
        <w:pStyle w:val="a2"/>
        <w:numPr>
          <w:ilvl w:val="0"/>
          <w:numId w:val="114"/>
        </w:numPr>
        <w:ind w:left="1531" w:hanging="510"/>
        <w:rPr>
          <w:rFonts w:hint="eastAsia"/>
        </w:rPr>
      </w:pPr>
      <w:r>
        <w:rPr>
          <w:rFonts w:hint="eastAsia"/>
        </w:rPr>
        <w:t>100</w:t>
      </w:r>
      <w:r>
        <w:rPr>
          <w:rFonts w:hint="eastAsia"/>
        </w:rPr>
        <w:t>个地方的水利网项目已完成了</w:t>
      </w:r>
      <w:r>
        <w:rPr>
          <w:rFonts w:hint="eastAsia"/>
        </w:rPr>
        <w:t>50%</w:t>
      </w:r>
      <w:r>
        <w:rPr>
          <w:rFonts w:hint="eastAsia"/>
        </w:rPr>
        <w:t>；</w:t>
      </w:r>
    </w:p>
    <w:p w:rsidR="00000000" w:rsidRDefault="00000000">
      <w:pPr>
        <w:pStyle w:val="a2"/>
        <w:numPr>
          <w:ilvl w:val="0"/>
          <w:numId w:val="114"/>
        </w:numPr>
        <w:ind w:left="1531" w:hanging="510"/>
        <w:rPr>
          <w:rFonts w:hint="eastAsia"/>
        </w:rPr>
      </w:pPr>
      <w:r>
        <w:rPr>
          <w:rFonts w:hint="eastAsia"/>
        </w:rPr>
        <w:t>完成了下列项目的研究：</w:t>
      </w:r>
    </w:p>
    <w:p w:rsidR="00000000" w:rsidRDefault="00000000">
      <w:pPr>
        <w:pStyle w:val="a3"/>
        <w:numPr>
          <w:ilvl w:val="0"/>
          <w:numId w:val="115"/>
        </w:numPr>
        <w:ind w:left="2031"/>
      </w:pPr>
      <w:r>
        <w:rPr>
          <w:rFonts w:hint="eastAsia"/>
        </w:rPr>
        <w:t>德拉省</w:t>
      </w:r>
      <w:r>
        <w:t>Abta</w:t>
      </w:r>
      <w:r>
        <w:rPr>
          <w:rFonts w:hint="eastAsia"/>
        </w:rPr>
        <w:t>、</w:t>
      </w:r>
      <w:r>
        <w:rPr>
          <w:rFonts w:hint="eastAsia"/>
        </w:rPr>
        <w:t>M</w:t>
      </w:r>
      <w:r>
        <w:t>ahajja</w:t>
      </w:r>
      <w:r>
        <w:rPr>
          <w:rFonts w:hint="eastAsia"/>
        </w:rPr>
        <w:t>、</w:t>
      </w:r>
      <w:r>
        <w:rPr>
          <w:rFonts w:hint="eastAsia"/>
        </w:rPr>
        <w:t>M</w:t>
      </w:r>
      <w:r>
        <w:t>ughriya/Busra al-Harir</w:t>
      </w:r>
      <w:r>
        <w:rPr>
          <w:rFonts w:hint="eastAsia"/>
        </w:rPr>
        <w:t>和</w:t>
      </w:r>
      <w:r>
        <w:t>al-Ghariya</w:t>
      </w:r>
      <w:r>
        <w:rPr>
          <w:rFonts w:hint="eastAsia"/>
        </w:rPr>
        <w:t>东部的供水网；</w:t>
      </w:r>
    </w:p>
    <w:p w:rsidR="00000000" w:rsidRDefault="00000000">
      <w:pPr>
        <w:pStyle w:val="a3"/>
        <w:numPr>
          <w:ilvl w:val="0"/>
          <w:numId w:val="115"/>
        </w:numPr>
        <w:ind w:left="2031"/>
      </w:pPr>
      <w:r>
        <w:rPr>
          <w:rFonts w:hint="eastAsia"/>
        </w:rPr>
        <w:t>研究</w:t>
      </w:r>
      <w:r>
        <w:t>Suweida</w:t>
      </w:r>
      <w:r>
        <w:rPr>
          <w:rFonts w:hint="eastAsia"/>
        </w:rPr>
        <w:t>省</w:t>
      </w:r>
      <w:r>
        <w:t>Sahwa</w:t>
      </w:r>
      <w:r>
        <w:rPr>
          <w:rFonts w:hint="eastAsia"/>
        </w:rPr>
        <w:t>水坝净水厂的问题；</w:t>
      </w:r>
    </w:p>
    <w:p w:rsidR="00000000" w:rsidRDefault="00000000">
      <w:pPr>
        <w:pStyle w:val="a3"/>
        <w:numPr>
          <w:ilvl w:val="0"/>
          <w:numId w:val="115"/>
        </w:numPr>
        <w:ind w:left="2031"/>
      </w:pPr>
      <w:r>
        <w:rPr>
          <w:rFonts w:hint="eastAsia"/>
        </w:rPr>
        <w:t>研究向</w:t>
      </w:r>
      <w:r>
        <w:t>Jard al-Anaza</w:t>
      </w:r>
      <w:r>
        <w:rPr>
          <w:rFonts w:hint="eastAsia"/>
        </w:rPr>
        <w:t>各村供水的第二阶段项目；</w:t>
      </w:r>
    </w:p>
    <w:p w:rsidR="00000000" w:rsidRDefault="00000000">
      <w:pPr>
        <w:pStyle w:val="a3"/>
        <w:numPr>
          <w:ilvl w:val="0"/>
          <w:numId w:val="115"/>
        </w:numPr>
        <w:ind w:left="2031"/>
        <w:rPr>
          <w:rFonts w:hint="eastAsia"/>
        </w:rPr>
      </w:pPr>
      <w:r>
        <w:rPr>
          <w:rFonts w:hint="eastAsia"/>
        </w:rPr>
        <w:t>研究伊德利卜</w:t>
      </w:r>
      <w:r>
        <w:t>Ain al-Arqa</w:t>
      </w:r>
      <w:r>
        <w:rPr>
          <w:rFonts w:hint="eastAsia"/>
        </w:rPr>
        <w:t>水利项目。</w:t>
      </w:r>
    </w:p>
    <w:p w:rsidR="00000000" w:rsidRDefault="00000000">
      <w:pPr>
        <w:rPr>
          <w:rFonts w:hint="eastAsia"/>
        </w:rPr>
      </w:pPr>
      <w:r>
        <w:rPr>
          <w:rFonts w:hint="eastAsia"/>
        </w:rPr>
        <w:tab/>
        <w:t xml:space="preserve">202.  </w:t>
      </w:r>
      <w:r>
        <w:rPr>
          <w:rFonts w:hint="eastAsia"/>
        </w:rPr>
        <w:t>污水：</w:t>
      </w:r>
    </w:p>
    <w:p w:rsidR="00000000" w:rsidRDefault="00000000">
      <w:pPr>
        <w:pStyle w:val="a2"/>
        <w:numPr>
          <w:ilvl w:val="0"/>
          <w:numId w:val="116"/>
        </w:numPr>
        <w:ind w:left="1531" w:hanging="510"/>
        <w:rPr>
          <w:rFonts w:hint="eastAsia"/>
        </w:rPr>
      </w:pPr>
      <w:r>
        <w:rPr>
          <w:rFonts w:hint="eastAsia"/>
        </w:rPr>
        <w:t>大马士革市的污水项目于</w:t>
      </w:r>
      <w:r>
        <w:rPr>
          <w:rFonts w:hint="eastAsia"/>
        </w:rPr>
        <w:t>1998</w:t>
      </w:r>
      <w:r>
        <w:rPr>
          <w:rFonts w:hint="eastAsia"/>
        </w:rPr>
        <w:t>年初完成并投入使用。沿污水管的照明设施仍然在安装，合同工程正在完成中；</w:t>
      </w:r>
    </w:p>
    <w:p w:rsidR="00000000" w:rsidRDefault="00000000">
      <w:pPr>
        <w:pStyle w:val="a2"/>
        <w:numPr>
          <w:ilvl w:val="0"/>
          <w:numId w:val="116"/>
        </w:numPr>
        <w:ind w:left="1531" w:hanging="510"/>
        <w:rPr>
          <w:rFonts w:hint="eastAsia"/>
        </w:rPr>
      </w:pPr>
      <w:r>
        <w:rPr>
          <w:rFonts w:hint="eastAsia"/>
        </w:rPr>
        <w:t>霍姆斯市污水网的处理厂和管道工程已完成，处理厂可能在</w:t>
      </w:r>
      <w:r>
        <w:rPr>
          <w:rFonts w:hint="eastAsia"/>
        </w:rPr>
        <w:t>1998</w:t>
      </w:r>
      <w:r>
        <w:rPr>
          <w:rFonts w:hint="eastAsia"/>
        </w:rPr>
        <w:t>年第一季度开工。正在对扩建工程第二阶段作研究；</w:t>
      </w:r>
    </w:p>
    <w:p w:rsidR="00000000" w:rsidRDefault="00000000">
      <w:pPr>
        <w:pStyle w:val="a2"/>
        <w:numPr>
          <w:ilvl w:val="0"/>
          <w:numId w:val="116"/>
        </w:numPr>
        <w:ind w:left="1531" w:hanging="510"/>
        <w:rPr>
          <w:rFonts w:hint="eastAsia"/>
        </w:rPr>
      </w:pPr>
      <w:r>
        <w:rPr>
          <w:rFonts w:hint="eastAsia"/>
        </w:rPr>
        <w:t>哈马市污水系统和处理厂项目于</w:t>
      </w:r>
      <w:r>
        <w:rPr>
          <w:rFonts w:hint="eastAsia"/>
        </w:rPr>
        <w:t>1997</w:t>
      </w:r>
      <w:r>
        <w:rPr>
          <w:rFonts w:hint="eastAsia"/>
        </w:rPr>
        <w:t>年完成了</w:t>
      </w:r>
      <w:r>
        <w:rPr>
          <w:rFonts w:hint="eastAsia"/>
        </w:rPr>
        <w:t>70%</w:t>
      </w:r>
      <w:r>
        <w:rPr>
          <w:rFonts w:hint="eastAsia"/>
        </w:rPr>
        <w:t>，</w:t>
      </w:r>
      <w:r>
        <w:rPr>
          <w:rFonts w:hint="eastAsia"/>
        </w:rPr>
        <w:t>1996</w:t>
      </w:r>
      <w:r>
        <w:rPr>
          <w:rFonts w:hint="eastAsia"/>
        </w:rPr>
        <w:t>年只完成</w:t>
      </w:r>
      <w:r>
        <w:rPr>
          <w:rFonts w:hint="eastAsia"/>
        </w:rPr>
        <w:t>60%</w:t>
      </w:r>
      <w:r>
        <w:rPr>
          <w:rFonts w:hint="eastAsia"/>
        </w:rPr>
        <w:t>，</w:t>
      </w:r>
      <w:r>
        <w:rPr>
          <w:rFonts w:hint="eastAsia"/>
        </w:rPr>
        <w:t>1998</w:t>
      </w:r>
      <w:r>
        <w:rPr>
          <w:rFonts w:hint="eastAsia"/>
        </w:rPr>
        <w:t>年可望完成该项目的</w:t>
      </w:r>
      <w:r>
        <w:rPr>
          <w:rFonts w:hint="eastAsia"/>
        </w:rPr>
        <w:t>85%</w:t>
      </w:r>
      <w:r>
        <w:rPr>
          <w:rFonts w:hint="eastAsia"/>
        </w:rPr>
        <w:t>；</w:t>
      </w:r>
    </w:p>
    <w:p w:rsidR="00000000" w:rsidRDefault="00000000">
      <w:pPr>
        <w:pStyle w:val="a2"/>
        <w:numPr>
          <w:ilvl w:val="0"/>
          <w:numId w:val="116"/>
        </w:numPr>
        <w:ind w:left="1531" w:hanging="510"/>
        <w:rPr>
          <w:rFonts w:hint="eastAsia"/>
        </w:rPr>
      </w:pPr>
      <w:r>
        <w:rPr>
          <w:rFonts w:hint="eastAsia"/>
        </w:rPr>
        <w:t>阿勒颇市主要的污水和废水处理厂项目中有一条通向抽水站的主要的自动化作业线，现已完成；</w:t>
      </w:r>
    </w:p>
    <w:p w:rsidR="00000000" w:rsidRDefault="00000000">
      <w:pPr>
        <w:pStyle w:val="a2"/>
        <w:numPr>
          <w:ilvl w:val="0"/>
          <w:numId w:val="116"/>
        </w:numPr>
        <w:ind w:left="1531" w:hanging="510"/>
        <w:rPr>
          <w:rFonts w:hint="eastAsia"/>
        </w:rPr>
      </w:pPr>
      <w:r>
        <w:rPr>
          <w:rFonts w:hint="eastAsia"/>
        </w:rPr>
        <w:t>处理厂的沉淀池工程已完成</w:t>
      </w:r>
      <w:r>
        <w:rPr>
          <w:rFonts w:hint="eastAsia"/>
        </w:rPr>
        <w:t>80%</w:t>
      </w:r>
      <w:r>
        <w:rPr>
          <w:rFonts w:hint="eastAsia"/>
        </w:rPr>
        <w:t>，购买了一些机械设备和电器。可望于</w:t>
      </w:r>
      <w:r>
        <w:rPr>
          <w:rFonts w:hint="eastAsia"/>
        </w:rPr>
        <w:t>1998</w:t>
      </w:r>
      <w:r>
        <w:rPr>
          <w:rFonts w:hint="eastAsia"/>
        </w:rPr>
        <w:t>年底投入使用；</w:t>
      </w:r>
    </w:p>
    <w:p w:rsidR="00000000" w:rsidRDefault="00000000">
      <w:pPr>
        <w:pStyle w:val="a2"/>
        <w:numPr>
          <w:ilvl w:val="0"/>
          <w:numId w:val="116"/>
        </w:numPr>
        <w:ind w:left="1531" w:hanging="510"/>
        <w:rPr>
          <w:rFonts w:hint="eastAsia"/>
        </w:rPr>
      </w:pPr>
      <w:r>
        <w:rPr>
          <w:rFonts w:hint="eastAsia"/>
        </w:rPr>
        <w:t>在德尔祖尔镇签署了一项合同后，一条主要的自动化作业污水管工程已经开始；</w:t>
      </w:r>
    </w:p>
    <w:p w:rsidR="00000000" w:rsidRDefault="00000000">
      <w:pPr>
        <w:pStyle w:val="a2"/>
        <w:numPr>
          <w:ilvl w:val="0"/>
          <w:numId w:val="116"/>
        </w:numPr>
        <w:ind w:left="1531" w:hanging="510"/>
        <w:rPr>
          <w:rFonts w:hint="eastAsia"/>
        </w:rPr>
      </w:pPr>
      <w:r>
        <w:rPr>
          <w:rFonts w:hint="eastAsia"/>
        </w:rPr>
        <w:t>签署了一项合同，在拉卡镇的</w:t>
      </w:r>
      <w:r>
        <w:t>Tishrin</w:t>
      </w:r>
      <w:r>
        <w:rPr>
          <w:rFonts w:hint="eastAsia"/>
        </w:rPr>
        <w:t>地区营建污水网；</w:t>
      </w:r>
    </w:p>
    <w:p w:rsidR="00000000" w:rsidRDefault="00000000">
      <w:pPr>
        <w:pStyle w:val="a2"/>
        <w:numPr>
          <w:ilvl w:val="0"/>
          <w:numId w:val="116"/>
        </w:numPr>
        <w:ind w:left="1531" w:hanging="510"/>
        <w:rPr>
          <w:rFonts w:hint="eastAsia"/>
        </w:rPr>
      </w:pPr>
      <w:r>
        <w:rPr>
          <w:rFonts w:hint="eastAsia"/>
        </w:rPr>
        <w:t>德拉省的一项地区污水研究已完成，正在继续作详细研究，以对项目各部分先后签署各种合同。</w:t>
      </w:r>
    </w:p>
    <w:p w:rsidR="00000000" w:rsidRDefault="00000000">
      <w:pPr>
        <w:rPr>
          <w:rFonts w:hint="eastAsia"/>
        </w:rPr>
      </w:pPr>
      <w:r>
        <w:rPr>
          <w:rFonts w:hint="eastAsia"/>
        </w:rPr>
        <w:tab/>
        <w:t xml:space="preserve">203.  </w:t>
      </w:r>
      <w:r>
        <w:rPr>
          <w:rFonts w:hint="eastAsia"/>
        </w:rPr>
        <w:t>住房和设备部以及技术研究和投资服务公司完成了下列研究：</w:t>
      </w:r>
    </w:p>
    <w:p w:rsidR="00000000" w:rsidRDefault="00000000">
      <w:pPr>
        <w:pStyle w:val="a2"/>
        <w:numPr>
          <w:ilvl w:val="0"/>
          <w:numId w:val="117"/>
        </w:numPr>
        <w:ind w:left="1531" w:hanging="510"/>
        <w:rPr>
          <w:rFonts w:hint="eastAsia"/>
        </w:rPr>
      </w:pPr>
      <w:r>
        <w:rPr>
          <w:rFonts w:hint="eastAsia"/>
        </w:rPr>
        <w:t>哈马市屠宰厂的液体废料处理厂；</w:t>
      </w:r>
    </w:p>
    <w:p w:rsidR="00000000" w:rsidRDefault="00000000">
      <w:pPr>
        <w:pStyle w:val="a2"/>
        <w:numPr>
          <w:ilvl w:val="0"/>
          <w:numId w:val="117"/>
        </w:numPr>
        <w:ind w:left="1531" w:hanging="510"/>
        <w:rPr>
          <w:rFonts w:hint="eastAsia"/>
        </w:rPr>
      </w:pPr>
      <w:r>
        <w:rPr>
          <w:rFonts w:hint="eastAsia"/>
        </w:rPr>
        <w:t>塔尔图斯省</w:t>
      </w:r>
      <w:r>
        <w:t>Shaikh al-Badr</w:t>
      </w:r>
      <w:r>
        <w:rPr>
          <w:rFonts w:hint="eastAsia"/>
        </w:rPr>
        <w:t>镇的污水处理厂；</w:t>
      </w:r>
    </w:p>
    <w:p w:rsidR="00000000" w:rsidRDefault="00000000">
      <w:pPr>
        <w:pStyle w:val="a2"/>
        <w:numPr>
          <w:ilvl w:val="0"/>
          <w:numId w:val="117"/>
        </w:numPr>
        <w:ind w:left="1531" w:hanging="510"/>
        <w:rPr>
          <w:rFonts w:hint="eastAsia"/>
        </w:rPr>
      </w:pPr>
      <w:r>
        <w:rPr>
          <w:rFonts w:hint="eastAsia"/>
        </w:rPr>
        <w:t>大马士革省</w:t>
      </w:r>
      <w:r>
        <w:t>Zabadani</w:t>
      </w:r>
      <w:r>
        <w:rPr>
          <w:rFonts w:hint="eastAsia"/>
        </w:rPr>
        <w:t>镇以及</w:t>
      </w:r>
      <w:r>
        <w:t>Madhaya</w:t>
      </w:r>
      <w:r>
        <w:rPr>
          <w:rFonts w:hint="eastAsia"/>
        </w:rPr>
        <w:t>、</w:t>
      </w:r>
      <w:r>
        <w:rPr>
          <w:rFonts w:hint="eastAsia"/>
        </w:rPr>
        <w:t>B</w:t>
      </w:r>
      <w:r>
        <w:t>iqin</w:t>
      </w:r>
      <w:r>
        <w:rPr>
          <w:rFonts w:hint="eastAsia"/>
        </w:rPr>
        <w:t>、</w:t>
      </w:r>
      <w:r>
        <w:rPr>
          <w:rFonts w:hint="eastAsia"/>
        </w:rPr>
        <w:t>A</w:t>
      </w:r>
      <w:r>
        <w:t xml:space="preserve">in </w:t>
      </w:r>
      <w:r>
        <w:rPr>
          <w:rFonts w:hint="eastAsia"/>
        </w:rPr>
        <w:t>S</w:t>
      </w:r>
      <w:r>
        <w:t>ur</w:t>
      </w:r>
      <w:r>
        <w:rPr>
          <w:rFonts w:hint="eastAsia"/>
        </w:rPr>
        <w:t>和</w:t>
      </w:r>
      <w:r>
        <w:rPr>
          <w:rFonts w:hint="eastAsia"/>
        </w:rPr>
        <w:t>Rawdha</w:t>
      </w:r>
      <w:r>
        <w:rPr>
          <w:rFonts w:hint="eastAsia"/>
        </w:rPr>
        <w:t>等村的水处理厂；</w:t>
      </w:r>
    </w:p>
    <w:p w:rsidR="00000000" w:rsidRDefault="00000000">
      <w:pPr>
        <w:pStyle w:val="a2"/>
        <w:numPr>
          <w:ilvl w:val="0"/>
          <w:numId w:val="117"/>
        </w:numPr>
        <w:ind w:left="1531" w:hanging="510"/>
        <w:rPr>
          <w:rFonts w:hint="eastAsia"/>
        </w:rPr>
      </w:pPr>
      <w:r>
        <w:rPr>
          <w:rFonts w:hint="eastAsia"/>
        </w:rPr>
        <w:t>拉卡污水处理厂的初步预备研究；</w:t>
      </w:r>
    </w:p>
    <w:p w:rsidR="00000000" w:rsidRDefault="00000000">
      <w:pPr>
        <w:pStyle w:val="a2"/>
        <w:numPr>
          <w:ilvl w:val="0"/>
          <w:numId w:val="117"/>
        </w:numPr>
        <w:ind w:left="1531" w:hanging="510"/>
        <w:rPr>
          <w:rFonts w:hint="eastAsia"/>
        </w:rPr>
      </w:pPr>
      <w:r>
        <w:rPr>
          <w:rFonts w:hint="eastAsia"/>
        </w:rPr>
        <w:t>哈塞克污水处理厂的初步研究；</w:t>
      </w:r>
    </w:p>
    <w:p w:rsidR="00000000" w:rsidRDefault="00000000">
      <w:pPr>
        <w:pStyle w:val="a2"/>
        <w:numPr>
          <w:ilvl w:val="0"/>
          <w:numId w:val="117"/>
        </w:numPr>
        <w:ind w:left="1531" w:hanging="510"/>
        <w:rPr>
          <w:rFonts w:hint="eastAsia"/>
        </w:rPr>
      </w:pPr>
      <w:r>
        <w:t>Deir az-Zor</w:t>
      </w:r>
      <w:r>
        <w:rPr>
          <w:rFonts w:hint="eastAsia"/>
        </w:rPr>
        <w:t>污水处理厂的初步研究；</w:t>
      </w:r>
    </w:p>
    <w:p w:rsidR="00000000" w:rsidRDefault="00000000">
      <w:pPr>
        <w:pStyle w:val="a2"/>
        <w:numPr>
          <w:ilvl w:val="0"/>
          <w:numId w:val="117"/>
        </w:numPr>
        <w:ind w:left="1531" w:hanging="510"/>
        <w:rPr>
          <w:rFonts w:hint="eastAsia"/>
        </w:rPr>
      </w:pPr>
      <w:r>
        <w:rPr>
          <w:rFonts w:hint="eastAsia"/>
        </w:rPr>
        <w:t>一些小地方标准自然处理厂的研究；</w:t>
      </w:r>
    </w:p>
    <w:p w:rsidR="00000000" w:rsidRDefault="00000000">
      <w:pPr>
        <w:pStyle w:val="a2"/>
        <w:numPr>
          <w:ilvl w:val="0"/>
          <w:numId w:val="117"/>
        </w:numPr>
        <w:ind w:left="1531" w:hanging="510"/>
        <w:rPr>
          <w:rFonts w:hint="eastAsia"/>
        </w:rPr>
      </w:pPr>
      <w:r>
        <w:rPr>
          <w:rFonts w:hint="eastAsia"/>
        </w:rPr>
        <w:t>哈马省</w:t>
      </w:r>
      <w:r>
        <w:t>Abu Qubeis</w:t>
      </w:r>
      <w:r>
        <w:rPr>
          <w:rFonts w:hint="eastAsia"/>
        </w:rPr>
        <w:t>、</w:t>
      </w:r>
      <w:r>
        <w:t>al-Kana'is</w:t>
      </w:r>
      <w:r>
        <w:rPr>
          <w:rFonts w:hint="eastAsia"/>
        </w:rPr>
        <w:t>、</w:t>
      </w:r>
      <w:r>
        <w:t>al-Kharab</w:t>
      </w:r>
      <w:r>
        <w:rPr>
          <w:rFonts w:hint="eastAsia"/>
        </w:rPr>
        <w:t>和</w:t>
      </w:r>
      <w:r>
        <w:t>al-Muntazahat</w:t>
      </w:r>
      <w:r>
        <w:rPr>
          <w:rFonts w:hint="eastAsia"/>
        </w:rPr>
        <w:t>以及</w:t>
      </w:r>
      <w:r>
        <w:t>Tartous</w:t>
      </w:r>
      <w:r>
        <w:rPr>
          <w:rFonts w:hint="eastAsia"/>
        </w:rPr>
        <w:t>省</w:t>
      </w:r>
      <w:r>
        <w:t>Dreikish</w:t>
      </w:r>
      <w:r>
        <w:rPr>
          <w:rFonts w:hint="eastAsia"/>
        </w:rPr>
        <w:t>镇的污水项目研究；</w:t>
      </w:r>
    </w:p>
    <w:p w:rsidR="00000000" w:rsidRDefault="00000000">
      <w:pPr>
        <w:pStyle w:val="a2"/>
        <w:numPr>
          <w:ilvl w:val="0"/>
          <w:numId w:val="117"/>
        </w:numPr>
        <w:ind w:left="1531" w:hanging="510"/>
        <w:rPr>
          <w:rFonts w:hint="eastAsia"/>
        </w:rPr>
      </w:pPr>
      <w:r>
        <w:rPr>
          <w:rFonts w:hint="eastAsia"/>
        </w:rPr>
        <w:t>对</w:t>
      </w:r>
      <w:r>
        <w:t>Fifty</w:t>
      </w:r>
      <w:r>
        <w:rPr>
          <w:rFonts w:hint="eastAsia"/>
        </w:rPr>
        <w:t>的污水系统作更新和发展的项目已完成了</w:t>
      </w:r>
      <w:r>
        <w:rPr>
          <w:rFonts w:hint="eastAsia"/>
        </w:rPr>
        <w:t>50%</w:t>
      </w:r>
      <w:r>
        <w:rPr>
          <w:rFonts w:hint="eastAsia"/>
        </w:rPr>
        <w:t>。</w:t>
      </w:r>
    </w:p>
    <w:p w:rsidR="00000000" w:rsidRDefault="00000000">
      <w:pPr>
        <w:rPr>
          <w:rFonts w:hint="eastAsia"/>
        </w:rPr>
      </w:pPr>
      <w:r>
        <w:rPr>
          <w:rFonts w:hint="eastAsia"/>
        </w:rPr>
        <w:tab/>
        <w:t xml:space="preserve">204.  </w:t>
      </w:r>
      <w:r>
        <w:rPr>
          <w:rFonts w:hint="eastAsia"/>
        </w:rPr>
        <w:t>最后应强调下列事实：</w:t>
      </w:r>
    </w:p>
    <w:p w:rsidR="00000000" w:rsidRDefault="00000000">
      <w:pPr>
        <w:pStyle w:val="a2"/>
        <w:numPr>
          <w:ilvl w:val="0"/>
          <w:numId w:val="120"/>
        </w:numPr>
        <w:rPr>
          <w:rFonts w:hint="eastAsia"/>
        </w:rPr>
      </w:pPr>
      <w:r>
        <w:rPr>
          <w:rFonts w:hint="eastAsia"/>
        </w:rPr>
        <w:t>叙利亚有无家可归者；</w:t>
      </w:r>
    </w:p>
    <w:p w:rsidR="00000000" w:rsidRDefault="00000000">
      <w:pPr>
        <w:pStyle w:val="a2"/>
        <w:numPr>
          <w:ilvl w:val="0"/>
          <w:numId w:val="120"/>
        </w:numPr>
        <w:rPr>
          <w:rFonts w:hint="eastAsia"/>
        </w:rPr>
      </w:pPr>
      <w:r>
        <w:rPr>
          <w:rFonts w:hint="eastAsia"/>
        </w:rPr>
        <w:t>遇到住房问题的主要是一些大城市</w:t>
      </w:r>
      <w:r>
        <w:rPr>
          <w:rFonts w:hint="eastAsia"/>
        </w:rPr>
        <w:t>(</w:t>
      </w:r>
      <w:r>
        <w:rPr>
          <w:rFonts w:hint="eastAsia"/>
        </w:rPr>
        <w:t>各省的行政中心</w:t>
      </w:r>
      <w:r>
        <w:rPr>
          <w:rFonts w:hint="eastAsia"/>
        </w:rPr>
        <w:t>)</w:t>
      </w:r>
      <w:r>
        <w:rPr>
          <w:rFonts w:hint="eastAsia"/>
        </w:rPr>
        <w:t>；</w:t>
      </w:r>
    </w:p>
    <w:p w:rsidR="00000000" w:rsidRDefault="00000000">
      <w:pPr>
        <w:pStyle w:val="a2"/>
        <w:numPr>
          <w:ilvl w:val="0"/>
          <w:numId w:val="120"/>
        </w:numPr>
        <w:rPr>
          <w:rFonts w:hint="eastAsia"/>
        </w:rPr>
      </w:pPr>
      <w:r>
        <w:rPr>
          <w:rFonts w:hint="eastAsia"/>
        </w:rPr>
        <w:t>按人口增长的需求提供充足住房的目标在很大程度上已实现；</w:t>
      </w:r>
    </w:p>
    <w:p w:rsidR="00000000" w:rsidRDefault="00000000">
      <w:pPr>
        <w:pStyle w:val="a2"/>
        <w:numPr>
          <w:ilvl w:val="0"/>
          <w:numId w:val="120"/>
        </w:numPr>
        <w:rPr>
          <w:rFonts w:hint="eastAsia"/>
        </w:rPr>
      </w:pPr>
      <w:r>
        <w:rPr>
          <w:rFonts w:hint="eastAsia"/>
        </w:rPr>
        <w:t>主要在下列领域仍然需要作出努力：</w:t>
      </w:r>
      <w:r>
        <w:rPr>
          <w:rFonts w:hint="eastAsia"/>
        </w:rPr>
        <w:br/>
        <w:t>(</w:t>
      </w:r>
      <w:r>
        <w:rPr>
          <w:rFonts w:hint="eastAsia"/>
        </w:rPr>
        <w:t>一</w:t>
      </w:r>
      <w:r>
        <w:rPr>
          <w:rFonts w:hint="eastAsia"/>
        </w:rPr>
        <w:t>)</w:t>
      </w:r>
      <w:r>
        <w:rPr>
          <w:rFonts w:hint="eastAsia"/>
        </w:rPr>
        <w:t>在一些人口集中地改善住房并发展服务和公用事业；</w:t>
      </w:r>
      <w:r>
        <w:rPr>
          <w:rFonts w:hint="eastAsia"/>
        </w:rPr>
        <w:br/>
        <w:t>(</w:t>
      </w:r>
      <w:r>
        <w:rPr>
          <w:rFonts w:hint="eastAsia"/>
        </w:rPr>
        <w:t>二</w:t>
      </w:r>
      <w:r>
        <w:rPr>
          <w:rFonts w:hint="eastAsia"/>
        </w:rPr>
        <w:t>)</w:t>
      </w:r>
      <w:r>
        <w:rPr>
          <w:rFonts w:hint="eastAsia"/>
        </w:rPr>
        <w:t>实现城乡平衡，以促进人口和居住的稳定；</w:t>
      </w:r>
      <w:r>
        <w:rPr>
          <w:rFonts w:hint="eastAsia"/>
        </w:rPr>
        <w:br/>
        <w:t>(</w:t>
      </w:r>
      <w:r>
        <w:rPr>
          <w:rFonts w:hint="eastAsia"/>
        </w:rPr>
        <w:t>三</w:t>
      </w:r>
      <w:r>
        <w:rPr>
          <w:rFonts w:hint="eastAsia"/>
        </w:rPr>
        <w:t>)</w:t>
      </w:r>
      <w:r>
        <w:rPr>
          <w:rFonts w:hint="eastAsia"/>
        </w:rPr>
        <w:t>使用和开发住房用地，以尽量减少浪费的面积或使用不足的土地；</w:t>
      </w:r>
      <w:r>
        <w:rPr>
          <w:rFonts w:hint="eastAsia"/>
        </w:rPr>
        <w:br/>
        <w:t>(</w:t>
      </w:r>
      <w:r>
        <w:rPr>
          <w:rFonts w:hint="eastAsia"/>
        </w:rPr>
        <w:t>四</w:t>
      </w:r>
      <w:r>
        <w:rPr>
          <w:rFonts w:hint="eastAsia"/>
        </w:rPr>
        <w:t>)</w:t>
      </w:r>
      <w:r>
        <w:rPr>
          <w:rFonts w:hint="eastAsia"/>
        </w:rPr>
        <w:t>必须保护清洁和健康的环境，防止各种形式的城乡污染；</w:t>
      </w:r>
    </w:p>
    <w:p w:rsidR="00000000" w:rsidRDefault="00000000">
      <w:pPr>
        <w:pStyle w:val="a2"/>
        <w:numPr>
          <w:ilvl w:val="0"/>
          <w:numId w:val="120"/>
        </w:numPr>
        <w:rPr>
          <w:rFonts w:hint="eastAsia"/>
        </w:rPr>
      </w:pPr>
      <w:r>
        <w:rPr>
          <w:rFonts w:hint="eastAsia"/>
        </w:rPr>
        <w:t>尽量遵守住房是社会职能，而不是商品的原则；</w:t>
      </w:r>
    </w:p>
    <w:p w:rsidR="00000000" w:rsidRDefault="00000000">
      <w:pPr>
        <w:pStyle w:val="a2"/>
        <w:numPr>
          <w:ilvl w:val="0"/>
          <w:numId w:val="120"/>
        </w:numPr>
        <w:spacing w:after="240"/>
        <w:rPr>
          <w:rFonts w:hint="eastAsia"/>
        </w:rPr>
      </w:pPr>
      <w:r>
        <w:rPr>
          <w:rFonts w:hint="eastAsia"/>
        </w:rPr>
        <w:t>每个公民有权获得住房，社会和政府当局有义务帮助公民行使这一权利，因为在叙利亚领土上不应有人无家可归。</w:t>
      </w:r>
    </w:p>
    <w:p w:rsidR="00000000" w:rsidRDefault="00000000">
      <w:pPr>
        <w:pStyle w:val="Heading3"/>
        <w:rPr>
          <w:rFonts w:hint="eastAsia"/>
        </w:rPr>
      </w:pPr>
      <w:r>
        <w:rPr>
          <w:rFonts w:hint="eastAsia"/>
        </w:rPr>
        <w:t>第</w:t>
      </w:r>
      <w:r>
        <w:rPr>
          <w:rFonts w:hint="eastAsia"/>
        </w:rPr>
        <w:t xml:space="preserve"> 12 </w:t>
      </w:r>
      <w:r>
        <w:rPr>
          <w:rFonts w:hint="eastAsia"/>
        </w:rPr>
        <w:t>条</w:t>
      </w:r>
    </w:p>
    <w:p w:rsidR="00000000" w:rsidRDefault="00000000">
      <w:pPr>
        <w:rPr>
          <w:rFonts w:hint="eastAsia"/>
        </w:rPr>
      </w:pPr>
      <w:r>
        <w:rPr>
          <w:rFonts w:hint="eastAsia"/>
        </w:rPr>
        <w:tab/>
        <w:t xml:space="preserve">205.  </w:t>
      </w:r>
      <w:r>
        <w:rPr>
          <w:rFonts w:hint="eastAsia"/>
        </w:rPr>
        <w:t>阿拉伯叙利亚共和国已向世界卫生组织提交一份关于目前的卫生状况的报告，这份报告可供参阅，因此，现在无需在这一条之下重复这方面的情况。</w:t>
      </w:r>
    </w:p>
    <w:p w:rsidR="00000000" w:rsidRDefault="00000000">
      <w:pPr>
        <w:rPr>
          <w:rFonts w:hint="eastAsia"/>
        </w:rPr>
      </w:pPr>
      <w:r>
        <w:rPr>
          <w:rFonts w:hint="eastAsia"/>
        </w:rPr>
        <w:tab/>
        <w:t xml:space="preserve">206.  </w:t>
      </w:r>
      <w:r>
        <w:rPr>
          <w:rFonts w:hint="eastAsia"/>
        </w:rPr>
        <w:t>我国的国家卫生方针政策注重以下几个方面：</w:t>
      </w:r>
    </w:p>
    <w:p w:rsidR="00000000" w:rsidRDefault="00000000">
      <w:pPr>
        <w:pStyle w:val="a2"/>
        <w:numPr>
          <w:ilvl w:val="0"/>
          <w:numId w:val="121"/>
        </w:numPr>
        <w:rPr>
          <w:rFonts w:hint="eastAsia"/>
        </w:rPr>
      </w:pPr>
      <w:r>
        <w:rPr>
          <w:rFonts w:hint="eastAsia"/>
        </w:rPr>
        <w:t>国家认为，每个公民都有享有最高水平的健康的基本权利；</w:t>
      </w:r>
    </w:p>
    <w:p w:rsidR="00000000" w:rsidRDefault="00000000">
      <w:pPr>
        <w:pStyle w:val="a2"/>
        <w:numPr>
          <w:ilvl w:val="0"/>
          <w:numId w:val="121"/>
        </w:numPr>
        <w:rPr>
          <w:rFonts w:hint="eastAsia"/>
        </w:rPr>
      </w:pPr>
      <w:r>
        <w:rPr>
          <w:rFonts w:hint="eastAsia"/>
        </w:rPr>
        <w:t>卫生部门的发展是总的社会经济发展进程的一部分；</w:t>
      </w:r>
    </w:p>
    <w:p w:rsidR="00000000" w:rsidRDefault="00000000">
      <w:pPr>
        <w:pStyle w:val="a2"/>
        <w:numPr>
          <w:ilvl w:val="0"/>
          <w:numId w:val="121"/>
        </w:numPr>
        <w:rPr>
          <w:rFonts w:hint="eastAsia"/>
        </w:rPr>
      </w:pPr>
      <w:r>
        <w:rPr>
          <w:rFonts w:hint="eastAsia"/>
        </w:rPr>
        <w:t>必须重视疾病预防工作，必须在服务部门中将其置于最重要的优先位置，以便向全体公民提供基本保健服务，并实现卫生组织“</w:t>
      </w:r>
      <w:r>
        <w:rPr>
          <w:rFonts w:hint="eastAsia"/>
        </w:rPr>
        <w:t>2000</w:t>
      </w:r>
      <w:r>
        <w:rPr>
          <w:rFonts w:hint="eastAsia"/>
        </w:rPr>
        <w:t>年人人享受卫生保健”这一目标，该目标得到叙利亚政府的支持。现在努力通过初级保健机构的方案和活动</w:t>
      </w:r>
      <w:r>
        <w:rPr>
          <w:rFonts w:hint="eastAsia"/>
        </w:rPr>
        <w:t>(</w:t>
      </w:r>
      <w:r>
        <w:rPr>
          <w:rFonts w:hint="eastAsia"/>
        </w:rPr>
        <w:t>初级保健服务、产妇照料和计划生育、传染病和流行病免疫接种、环境卫生、提倡合理饮食、确保水供应安全、保健教育、口腔和牙齿卫生以及老年人照料等</w:t>
      </w:r>
      <w:r>
        <w:rPr>
          <w:rFonts w:hint="eastAsia"/>
        </w:rPr>
        <w:t>)</w:t>
      </w:r>
      <w:r>
        <w:rPr>
          <w:rFonts w:hint="eastAsia"/>
        </w:rPr>
        <w:t>来实现这一目标。在中央和地方两级建立起了初级卫生保健管理和技术结构。这一结构构成了一个综合体系，该体系有助于通过所有卫生和发展部门之间的合作促进发展。这些机构的的职能和义务在一个参照系统框架内得到了确定，还编制了一份初级卫生保健所须储备的基本药品清单。</w:t>
      </w:r>
      <w:r>
        <w:rPr>
          <w:rFonts w:hint="eastAsia"/>
        </w:rPr>
        <w:t>1997</w:t>
      </w:r>
      <w:r>
        <w:rPr>
          <w:rFonts w:hint="eastAsia"/>
        </w:rPr>
        <w:t>年有保健所</w:t>
      </w:r>
      <w:r>
        <w:rPr>
          <w:rFonts w:hint="eastAsia"/>
        </w:rPr>
        <w:t>997</w:t>
      </w:r>
      <w:r>
        <w:rPr>
          <w:rFonts w:hint="eastAsia"/>
        </w:rPr>
        <w:t>个，</w:t>
      </w:r>
      <w:r>
        <w:rPr>
          <w:rFonts w:hint="eastAsia"/>
        </w:rPr>
        <w:t>1996</w:t>
      </w:r>
      <w:r>
        <w:rPr>
          <w:rFonts w:hint="eastAsia"/>
        </w:rPr>
        <w:t>年有</w:t>
      </w:r>
      <w:r>
        <w:rPr>
          <w:rFonts w:hint="eastAsia"/>
        </w:rPr>
        <w:t>955</w:t>
      </w:r>
      <w:r>
        <w:rPr>
          <w:rFonts w:hint="eastAsia"/>
        </w:rPr>
        <w:t>个。这些卫生机构由普通和专科保健所、多科联合诊所及医务所等组成。</w:t>
      </w:r>
      <w:r>
        <w:rPr>
          <w:rFonts w:hint="eastAsia"/>
        </w:rPr>
        <w:t>1997</w:t>
      </w:r>
      <w:r>
        <w:rPr>
          <w:rFonts w:hint="eastAsia"/>
        </w:rPr>
        <w:t>年，每个机构约为</w:t>
      </w:r>
      <w:r>
        <w:rPr>
          <w:rFonts w:hint="eastAsia"/>
        </w:rPr>
        <w:t>15,145</w:t>
      </w:r>
      <w:r>
        <w:rPr>
          <w:rFonts w:hint="eastAsia"/>
        </w:rPr>
        <w:t>人提供服务，</w:t>
      </w:r>
      <w:r>
        <w:rPr>
          <w:rFonts w:hint="eastAsia"/>
        </w:rPr>
        <w:t>1996</w:t>
      </w:r>
      <w:r>
        <w:rPr>
          <w:rFonts w:hint="eastAsia"/>
        </w:rPr>
        <w:t>年约为</w:t>
      </w:r>
      <w:r>
        <w:rPr>
          <w:rFonts w:hint="eastAsia"/>
        </w:rPr>
        <w:t>15,307</w:t>
      </w:r>
      <w:r>
        <w:rPr>
          <w:rFonts w:hint="eastAsia"/>
        </w:rPr>
        <w:t>人提供服务。</w:t>
      </w:r>
      <w:r>
        <w:rPr>
          <w:rFonts w:hint="eastAsia"/>
        </w:rPr>
        <w:t>1997</w:t>
      </w:r>
      <w:r>
        <w:rPr>
          <w:rFonts w:hint="eastAsia"/>
        </w:rPr>
        <w:t>年</w:t>
      </w:r>
      <w:r>
        <w:rPr>
          <w:rFonts w:hint="eastAsia"/>
        </w:rPr>
        <w:t xml:space="preserve">, </w:t>
      </w:r>
      <w:r>
        <w:rPr>
          <w:rFonts w:hint="eastAsia"/>
        </w:rPr>
        <w:t>保健所共接待</w:t>
      </w:r>
      <w:r>
        <w:rPr>
          <w:rFonts w:hint="eastAsia"/>
        </w:rPr>
        <w:t>12,381,277</w:t>
      </w:r>
      <w:r>
        <w:rPr>
          <w:rFonts w:hint="eastAsia"/>
        </w:rPr>
        <w:t>名病人，</w:t>
      </w:r>
      <w:r>
        <w:rPr>
          <w:rFonts w:hint="eastAsia"/>
        </w:rPr>
        <w:t>1996</w:t>
      </w:r>
      <w:r>
        <w:rPr>
          <w:rFonts w:hint="eastAsia"/>
        </w:rPr>
        <w:t>年共接待</w:t>
      </w:r>
      <w:r>
        <w:rPr>
          <w:rFonts w:hint="eastAsia"/>
        </w:rPr>
        <w:t>11,910,911</w:t>
      </w:r>
      <w:r>
        <w:rPr>
          <w:rFonts w:hint="eastAsia"/>
        </w:rPr>
        <w:t>名病人。初级保健机构提供的主要服务之一，是儿童免疫接种。除了按照国际公认的医疗标准定期接种疫苗以外，还组织了两次强化疫苗接种活动；</w:t>
      </w:r>
    </w:p>
    <w:p w:rsidR="00000000" w:rsidRDefault="00000000">
      <w:pPr>
        <w:pStyle w:val="a2"/>
        <w:numPr>
          <w:ilvl w:val="0"/>
          <w:numId w:val="121"/>
        </w:numPr>
        <w:rPr>
          <w:rFonts w:hint="eastAsia"/>
        </w:rPr>
      </w:pPr>
      <w:r>
        <w:rPr>
          <w:rFonts w:hint="eastAsia"/>
        </w:rPr>
        <w:t>必须通过在阿拉伯叙利亚共和国各地建立保健机构，为其提供所需的现代化设备和设施以及合格的医务人员，使医疗部门得到加强，使其现代化并得到完善。这些医疗服务现由</w:t>
      </w:r>
      <w:r>
        <w:rPr>
          <w:rFonts w:hint="eastAsia"/>
        </w:rPr>
        <w:t>53</w:t>
      </w:r>
      <w:r>
        <w:rPr>
          <w:rFonts w:hint="eastAsia"/>
        </w:rPr>
        <w:t>家医院提供，这些医院共有床位</w:t>
      </w:r>
      <w:r>
        <w:rPr>
          <w:rFonts w:hint="eastAsia"/>
        </w:rPr>
        <w:t>9,670</w:t>
      </w:r>
      <w:r>
        <w:rPr>
          <w:rFonts w:hint="eastAsia"/>
        </w:rPr>
        <w:t>张，</w:t>
      </w:r>
      <w:r>
        <w:rPr>
          <w:rFonts w:hint="eastAsia"/>
        </w:rPr>
        <w:t>1997</w:t>
      </w:r>
      <w:r>
        <w:rPr>
          <w:rFonts w:hint="eastAsia"/>
        </w:rPr>
        <w:t>年收治病人</w:t>
      </w:r>
      <w:r>
        <w:rPr>
          <w:rFonts w:hint="eastAsia"/>
        </w:rPr>
        <w:t>9,421,096</w:t>
      </w:r>
      <w:r>
        <w:rPr>
          <w:rFonts w:hint="eastAsia"/>
        </w:rPr>
        <w:t>名，</w:t>
      </w:r>
      <w:r>
        <w:rPr>
          <w:rFonts w:hint="eastAsia"/>
        </w:rPr>
        <w:t>1996</w:t>
      </w:r>
      <w:r>
        <w:rPr>
          <w:rFonts w:hint="eastAsia"/>
        </w:rPr>
        <w:t>年收治</w:t>
      </w:r>
      <w:r>
        <w:rPr>
          <w:rFonts w:hint="eastAsia"/>
        </w:rPr>
        <w:t>8,420,504</w:t>
      </w:r>
      <w:r>
        <w:rPr>
          <w:rFonts w:hint="eastAsia"/>
        </w:rPr>
        <w:t>人。所有保健服务都由各家医院和保健所免费向全体公民提供，这些服务尽可能达到最高标准；</w:t>
      </w:r>
    </w:p>
    <w:p w:rsidR="00000000" w:rsidRDefault="00000000">
      <w:pPr>
        <w:pStyle w:val="a2"/>
        <w:numPr>
          <w:ilvl w:val="0"/>
          <w:numId w:val="121"/>
        </w:numPr>
        <w:rPr>
          <w:rFonts w:hint="eastAsia"/>
        </w:rPr>
      </w:pPr>
      <w:r>
        <w:rPr>
          <w:rFonts w:hint="eastAsia"/>
        </w:rPr>
        <w:t>救护车服务必须得到加强，这项服务是全国各地病人的急救和运送的第一步；</w:t>
      </w:r>
    </w:p>
    <w:p w:rsidR="00000000" w:rsidRDefault="00000000">
      <w:pPr>
        <w:pStyle w:val="a2"/>
        <w:numPr>
          <w:ilvl w:val="0"/>
          <w:numId w:val="121"/>
        </w:numPr>
        <w:rPr>
          <w:rFonts w:hint="eastAsia"/>
        </w:rPr>
      </w:pPr>
      <w:r>
        <w:rPr>
          <w:rFonts w:hint="eastAsia"/>
        </w:rPr>
        <w:t>必须优先考虑为农村和边远地区及人口稠密地区提供保健服务。叙利亚目前在执行“健康村”计划，这是一项以社区为基础的计划，该计划由卫生部拟订、发起并加以监测，由村民负责执行，目的是改善村庄各方面的生活状况，尤其是卫生、环境、社会、经济等方面的状况。虽然该计划仍处于初创阶段，但它已在所涉村庄取得显著成效，并将逐步推广到阿拉伯叙利亚共和国的所有农村地区；</w:t>
      </w:r>
    </w:p>
    <w:p w:rsidR="00000000" w:rsidRDefault="00000000">
      <w:pPr>
        <w:pStyle w:val="a2"/>
        <w:numPr>
          <w:ilvl w:val="0"/>
          <w:numId w:val="121"/>
        </w:numPr>
        <w:rPr>
          <w:rFonts w:hint="eastAsia"/>
        </w:rPr>
      </w:pPr>
      <w:r>
        <w:rPr>
          <w:rFonts w:hint="eastAsia"/>
        </w:rPr>
        <w:t>必须对本国生产的药品实行质量控制，以使其能够满足实际需求。现有</w:t>
      </w:r>
      <w:r>
        <w:rPr>
          <w:rFonts w:hint="eastAsia"/>
        </w:rPr>
        <w:t>43</w:t>
      </w:r>
      <w:r>
        <w:rPr>
          <w:rFonts w:hint="eastAsia"/>
        </w:rPr>
        <w:t>家制药厂，这些制药厂按照</w:t>
      </w:r>
      <w:r>
        <w:rPr>
          <w:rFonts w:hint="eastAsia"/>
        </w:rPr>
        <w:t>1995</w:t>
      </w:r>
      <w:r>
        <w:rPr>
          <w:rFonts w:hint="eastAsia"/>
        </w:rPr>
        <w:t>年卫生标准生产的药品满足国内</w:t>
      </w:r>
      <w:r>
        <w:rPr>
          <w:rFonts w:hint="eastAsia"/>
        </w:rPr>
        <w:t>80%</w:t>
      </w:r>
      <w:r>
        <w:rPr>
          <w:rFonts w:hint="eastAsia"/>
        </w:rPr>
        <w:t>的需求，随着制药行业变得更加发达，这一比例正在上升。药品质量控制机构负责开展质量控制工作</w:t>
      </w:r>
      <w:r>
        <w:rPr>
          <w:rFonts w:eastAsia="汉鼎繁楷体" w:hint="eastAsia"/>
          <w:spacing w:val="-40"/>
          <w:sz w:val="22"/>
        </w:rPr>
        <w:t>——</w:t>
      </w:r>
      <w:r>
        <w:rPr>
          <w:rFonts w:eastAsia="汉鼎繁楷体"/>
          <w:sz w:val="22"/>
        </w:rPr>
        <w:t xml:space="preserve"> </w:t>
      </w:r>
      <w:r>
        <w:rPr>
          <w:rFonts w:hint="eastAsia"/>
        </w:rPr>
        <w:t>这类机构包括一个中央药品检测试验室，还提倡开展科学研究。卫生部正在建立一个健康研究中心，目的是对环境进行监测，保障公众健康，使其免受环境因素和病原体影响，现正不断对该中心的工作人员进行这方面的培训。还举办健康研究竞赛活动，</w:t>
      </w:r>
      <w:r>
        <w:rPr>
          <w:rFonts w:hint="eastAsia"/>
        </w:rPr>
        <w:t>1995</w:t>
      </w:r>
      <w:r>
        <w:rPr>
          <w:rFonts w:hint="eastAsia"/>
        </w:rPr>
        <w:t>年，共提交了</w:t>
      </w:r>
      <w:r>
        <w:rPr>
          <w:rFonts w:hint="eastAsia"/>
        </w:rPr>
        <w:t>770</w:t>
      </w:r>
      <w:r>
        <w:rPr>
          <w:rFonts w:hint="eastAsia"/>
        </w:rPr>
        <w:t>篇论文。卫生机构积极参与组织国际医学讨论会和其他医学会议，并已开始执行一项涵盖所有医学专业领域的不间断的培训计划。每年举办</w:t>
      </w:r>
      <w:r>
        <w:rPr>
          <w:rFonts w:hint="eastAsia"/>
        </w:rPr>
        <w:t>40</w:t>
      </w:r>
      <w:r>
        <w:rPr>
          <w:rFonts w:hint="eastAsia"/>
        </w:rPr>
        <w:t>个培训班。对实习制度在数量和质量上作了规定，卫生部颁发</w:t>
      </w:r>
      <w:r>
        <w:rPr>
          <w:rFonts w:hint="eastAsia"/>
        </w:rPr>
        <w:t>40</w:t>
      </w:r>
      <w:r>
        <w:rPr>
          <w:rFonts w:hint="eastAsia"/>
        </w:rPr>
        <w:t>种医学专业证书，接受最新的专业课程大纲规定的理论和实践培训且成绩合格者，可获此类证书。现约有实习医生</w:t>
      </w:r>
      <w:r>
        <w:rPr>
          <w:rFonts w:hint="eastAsia"/>
        </w:rPr>
        <w:t>3,000</w:t>
      </w:r>
      <w:r>
        <w:rPr>
          <w:rFonts w:hint="eastAsia"/>
        </w:rPr>
        <w:t>名，而且还引进了一些新的重要的专业，如公共卫生、家庭医药、临床药物控制以及药品加工和控制等；</w:t>
      </w:r>
    </w:p>
    <w:p w:rsidR="00000000" w:rsidRDefault="00000000">
      <w:pPr>
        <w:pStyle w:val="a2"/>
        <w:numPr>
          <w:ilvl w:val="0"/>
          <w:numId w:val="121"/>
        </w:numPr>
        <w:rPr>
          <w:rFonts w:hint="eastAsia"/>
        </w:rPr>
      </w:pPr>
      <w:r>
        <w:rPr>
          <w:rFonts w:hint="eastAsia"/>
        </w:rPr>
        <w:t>卫生主管机构乃至公众必须积极努力提高卫生保健服务的效率。</w:t>
      </w:r>
    </w:p>
    <w:p w:rsidR="00000000" w:rsidRDefault="00000000">
      <w:pPr>
        <w:spacing w:after="320"/>
        <w:rPr>
          <w:rFonts w:hint="eastAsia"/>
        </w:rPr>
      </w:pPr>
      <w:r>
        <w:rPr>
          <w:rFonts w:hint="eastAsia"/>
        </w:rPr>
        <w:tab/>
        <w:t xml:space="preserve">207.  </w:t>
      </w:r>
      <w:r>
        <w:rPr>
          <w:rFonts w:hint="eastAsia"/>
        </w:rPr>
        <w:t>如下列指标所示，在叙利亚取得社会进步的同时，叙利亚的卫生状况也有了显著改善：</w:t>
      </w:r>
    </w:p>
    <w:p w:rsidR="00000000" w:rsidRDefault="00000000">
      <w:pPr>
        <w:pStyle w:val="Heading3"/>
        <w:spacing w:after="240"/>
        <w:rPr>
          <w:rFonts w:hint="eastAsia"/>
        </w:rPr>
      </w:pPr>
      <w:r>
        <w:br w:type="page"/>
      </w:r>
      <w:r>
        <w:rPr>
          <w:rFonts w:hint="eastAsia"/>
        </w:rPr>
        <w:t>阿拉伯叙利亚共和国卫生状况指标</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8"/>
        <w:gridCol w:w="1785"/>
        <w:gridCol w:w="1167"/>
      </w:tblGrid>
      <w:tr w:rsidR="00000000">
        <w:tblPrEx>
          <w:tblCellMar>
            <w:top w:w="0" w:type="dxa"/>
            <w:bottom w:w="0" w:type="dxa"/>
          </w:tblCellMar>
        </w:tblPrEx>
        <w:tc>
          <w:tcPr>
            <w:tcW w:w="6618" w:type="dxa"/>
            <w:tcBorders>
              <w:bottom w:val="nil"/>
            </w:tcBorders>
          </w:tcPr>
          <w:p w:rsidR="00000000" w:rsidRDefault="00000000">
            <w:pPr>
              <w:spacing w:before="60"/>
              <w:jc w:val="center"/>
              <w:rPr>
                <w:rFonts w:hint="eastAsia"/>
                <w:sz w:val="21"/>
              </w:rPr>
            </w:pPr>
            <w:r>
              <w:rPr>
                <w:rFonts w:hint="eastAsia"/>
                <w:sz w:val="21"/>
              </w:rPr>
              <w:t>类</w:t>
            </w:r>
            <w:r>
              <w:rPr>
                <w:rFonts w:hint="eastAsia"/>
                <w:sz w:val="21"/>
              </w:rPr>
              <w:t xml:space="preserve">  </w:t>
            </w:r>
            <w:r>
              <w:rPr>
                <w:rFonts w:hint="eastAsia"/>
                <w:sz w:val="21"/>
              </w:rPr>
              <w:t>别</w:t>
            </w:r>
          </w:p>
        </w:tc>
        <w:tc>
          <w:tcPr>
            <w:tcW w:w="1785" w:type="dxa"/>
            <w:tcBorders>
              <w:bottom w:val="nil"/>
            </w:tcBorders>
          </w:tcPr>
          <w:p w:rsidR="00000000" w:rsidRDefault="00000000">
            <w:pPr>
              <w:spacing w:before="60"/>
              <w:jc w:val="center"/>
              <w:rPr>
                <w:rFonts w:hint="eastAsia"/>
                <w:sz w:val="21"/>
              </w:rPr>
            </w:pPr>
            <w:r>
              <w:rPr>
                <w:rFonts w:hint="eastAsia"/>
                <w:sz w:val="21"/>
              </w:rPr>
              <w:t>合</w:t>
            </w:r>
            <w:r>
              <w:rPr>
                <w:rFonts w:hint="eastAsia"/>
                <w:sz w:val="21"/>
              </w:rPr>
              <w:t xml:space="preserve"> </w:t>
            </w:r>
            <w:r>
              <w:rPr>
                <w:rFonts w:hint="eastAsia"/>
                <w:sz w:val="21"/>
              </w:rPr>
              <w:t>计</w:t>
            </w:r>
          </w:p>
        </w:tc>
        <w:tc>
          <w:tcPr>
            <w:tcW w:w="1167" w:type="dxa"/>
            <w:tcBorders>
              <w:bottom w:val="nil"/>
            </w:tcBorders>
          </w:tcPr>
          <w:p w:rsidR="00000000" w:rsidRDefault="00000000">
            <w:pPr>
              <w:spacing w:before="60"/>
              <w:jc w:val="center"/>
              <w:rPr>
                <w:rFonts w:hint="eastAsia"/>
                <w:sz w:val="21"/>
              </w:rPr>
            </w:pPr>
            <w:r>
              <w:rPr>
                <w:rFonts w:hint="eastAsia"/>
                <w:sz w:val="21"/>
              </w:rPr>
              <w:t>年</w:t>
            </w:r>
            <w:r>
              <w:rPr>
                <w:rFonts w:hint="eastAsia"/>
                <w:sz w:val="21"/>
              </w:rPr>
              <w:t xml:space="preserve"> </w:t>
            </w:r>
            <w:r>
              <w:rPr>
                <w:rFonts w:hint="eastAsia"/>
                <w:sz w:val="21"/>
              </w:rPr>
              <w:t>份</w:t>
            </w:r>
          </w:p>
        </w:tc>
      </w:tr>
      <w:tr w:rsidR="00000000">
        <w:tblPrEx>
          <w:tblCellMar>
            <w:top w:w="0" w:type="dxa"/>
            <w:bottom w:w="0" w:type="dxa"/>
          </w:tblCellMar>
        </w:tblPrEx>
        <w:tc>
          <w:tcPr>
            <w:tcW w:w="6618" w:type="dxa"/>
            <w:tcBorders>
              <w:bottom w:val="nil"/>
            </w:tcBorders>
          </w:tcPr>
          <w:p w:rsidR="00000000" w:rsidRDefault="00000000">
            <w:pPr>
              <w:spacing w:before="60"/>
              <w:rPr>
                <w:rFonts w:hint="eastAsia"/>
                <w:sz w:val="21"/>
              </w:rPr>
            </w:pPr>
            <w:r>
              <w:rPr>
                <w:rFonts w:hint="eastAsia"/>
                <w:sz w:val="21"/>
              </w:rPr>
              <w:t>婴儿死亡率</w:t>
            </w:r>
            <w:r>
              <w:rPr>
                <w:rFonts w:hint="eastAsia"/>
                <w:sz w:val="21"/>
              </w:rPr>
              <w:t>(</w:t>
            </w:r>
            <w:r>
              <w:rPr>
                <w:rFonts w:hint="eastAsia"/>
                <w:sz w:val="21"/>
              </w:rPr>
              <w:t>每千名活产婴儿</w:t>
            </w:r>
            <w:r>
              <w:rPr>
                <w:rFonts w:hint="eastAsia"/>
                <w:sz w:val="21"/>
              </w:rPr>
              <w:t>)</w:t>
            </w:r>
          </w:p>
        </w:tc>
        <w:tc>
          <w:tcPr>
            <w:tcW w:w="1785" w:type="dxa"/>
            <w:tcBorders>
              <w:bottom w:val="nil"/>
            </w:tcBorders>
          </w:tcPr>
          <w:p w:rsidR="00000000" w:rsidRDefault="00000000">
            <w:pPr>
              <w:spacing w:before="60"/>
              <w:ind w:right="170"/>
              <w:jc w:val="center"/>
              <w:rPr>
                <w:rFonts w:hint="eastAsia"/>
                <w:sz w:val="21"/>
              </w:rPr>
            </w:pPr>
            <w:r>
              <w:rPr>
                <w:rFonts w:hint="eastAsia"/>
                <w:sz w:val="21"/>
              </w:rPr>
              <w:t>30</w:t>
            </w:r>
          </w:p>
        </w:tc>
        <w:tc>
          <w:tcPr>
            <w:tcW w:w="1167" w:type="dxa"/>
            <w:tcBorders>
              <w:bottom w:val="nil"/>
            </w:tcBorders>
          </w:tcPr>
          <w:p w:rsidR="00000000" w:rsidRDefault="00000000">
            <w:pPr>
              <w:spacing w:before="60"/>
              <w:jc w:val="center"/>
              <w:rPr>
                <w:rFonts w:hint="eastAsia"/>
                <w:sz w:val="21"/>
              </w:rPr>
            </w:pPr>
            <w:r>
              <w:rPr>
                <w:rFonts w:hint="eastAsia"/>
                <w:sz w:val="21"/>
              </w:rPr>
              <w:t>1995</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产妇死亡率</w:t>
            </w:r>
            <w:r>
              <w:rPr>
                <w:rFonts w:hint="eastAsia"/>
                <w:sz w:val="21"/>
              </w:rPr>
              <w:t>(</w:t>
            </w:r>
            <w:r>
              <w:rPr>
                <w:rFonts w:hint="eastAsia"/>
                <w:sz w:val="21"/>
              </w:rPr>
              <w:t>每</w:t>
            </w:r>
            <w:r>
              <w:rPr>
                <w:rFonts w:hint="eastAsia"/>
                <w:sz w:val="21"/>
              </w:rPr>
              <w:t>10</w:t>
            </w:r>
            <w:r>
              <w:rPr>
                <w:rFonts w:hint="eastAsia"/>
                <w:sz w:val="21"/>
              </w:rPr>
              <w:t>万名活产婴儿</w:t>
            </w:r>
            <w:r>
              <w:rPr>
                <w:rFonts w:hint="eastAsia"/>
                <w:sz w:val="21"/>
              </w:rPr>
              <w:t>)</w:t>
            </w:r>
          </w:p>
        </w:tc>
        <w:tc>
          <w:tcPr>
            <w:tcW w:w="1785" w:type="dxa"/>
            <w:tcBorders>
              <w:top w:val="nil"/>
              <w:bottom w:val="nil"/>
            </w:tcBorders>
          </w:tcPr>
          <w:p w:rsidR="00000000" w:rsidRDefault="00000000">
            <w:pPr>
              <w:spacing w:before="60"/>
              <w:ind w:right="170"/>
              <w:jc w:val="center"/>
              <w:rPr>
                <w:rFonts w:hint="eastAsia"/>
                <w:sz w:val="21"/>
              </w:rPr>
            </w:pPr>
            <w:r>
              <w:rPr>
                <w:rFonts w:hint="eastAsia"/>
                <w:sz w:val="21"/>
              </w:rPr>
              <w:t>97</w:t>
            </w:r>
          </w:p>
        </w:tc>
        <w:tc>
          <w:tcPr>
            <w:tcW w:w="1167" w:type="dxa"/>
            <w:tcBorders>
              <w:top w:val="nil"/>
              <w:bottom w:val="nil"/>
            </w:tcBorders>
          </w:tcPr>
          <w:p w:rsidR="00000000" w:rsidRDefault="00000000">
            <w:pPr>
              <w:spacing w:before="60"/>
              <w:jc w:val="center"/>
              <w:rPr>
                <w:rFonts w:hint="eastAsia"/>
                <w:sz w:val="21"/>
              </w:rPr>
            </w:pPr>
            <w:r>
              <w:rPr>
                <w:rFonts w:hint="eastAsia"/>
                <w:sz w:val="21"/>
              </w:rPr>
              <w:t>1995</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享有安全水供应的人口比例</w:t>
            </w:r>
          </w:p>
        </w:tc>
        <w:tc>
          <w:tcPr>
            <w:tcW w:w="1785" w:type="dxa"/>
            <w:tcBorders>
              <w:top w:val="nil"/>
              <w:bottom w:val="nil"/>
            </w:tcBorders>
          </w:tcPr>
          <w:p w:rsidR="00000000" w:rsidRDefault="00000000">
            <w:pPr>
              <w:spacing w:before="60"/>
              <w:ind w:right="454"/>
              <w:jc w:val="right"/>
              <w:rPr>
                <w:rFonts w:hint="eastAsia"/>
                <w:sz w:val="21"/>
              </w:rPr>
            </w:pPr>
            <w:r>
              <w:rPr>
                <w:rFonts w:hint="eastAsia"/>
                <w:sz w:val="21"/>
              </w:rPr>
              <w:t>79.5%</w:t>
            </w:r>
          </w:p>
        </w:tc>
        <w:tc>
          <w:tcPr>
            <w:tcW w:w="1167" w:type="dxa"/>
            <w:tcBorders>
              <w:top w:val="nil"/>
              <w:bottom w:val="nil"/>
            </w:tcBorders>
          </w:tcPr>
          <w:p w:rsidR="00000000" w:rsidRDefault="00000000">
            <w:pPr>
              <w:spacing w:before="60"/>
              <w:jc w:val="center"/>
              <w:rPr>
                <w:rFonts w:hint="eastAsia"/>
                <w:sz w:val="21"/>
              </w:rPr>
            </w:pPr>
            <w:r>
              <w:rPr>
                <w:rFonts w:hint="eastAsia"/>
                <w:sz w:val="21"/>
              </w:rPr>
              <w:t>1995</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拥有卫生设备的人口比例</w:t>
            </w:r>
          </w:p>
        </w:tc>
        <w:tc>
          <w:tcPr>
            <w:tcW w:w="1785" w:type="dxa"/>
            <w:tcBorders>
              <w:top w:val="nil"/>
              <w:bottom w:val="nil"/>
            </w:tcBorders>
          </w:tcPr>
          <w:p w:rsidR="00000000" w:rsidRDefault="00000000">
            <w:pPr>
              <w:spacing w:before="60"/>
              <w:ind w:right="454"/>
              <w:jc w:val="right"/>
              <w:rPr>
                <w:rFonts w:hint="eastAsia"/>
                <w:sz w:val="21"/>
              </w:rPr>
            </w:pPr>
            <w:r>
              <w:rPr>
                <w:rFonts w:hint="eastAsia"/>
                <w:sz w:val="21"/>
              </w:rPr>
              <w:t>71%</w:t>
            </w:r>
          </w:p>
        </w:tc>
        <w:tc>
          <w:tcPr>
            <w:tcW w:w="1167" w:type="dxa"/>
            <w:tcBorders>
              <w:top w:val="nil"/>
              <w:bottom w:val="nil"/>
            </w:tcBorders>
          </w:tcPr>
          <w:p w:rsidR="00000000" w:rsidRDefault="00000000">
            <w:pPr>
              <w:spacing w:before="60"/>
              <w:jc w:val="center"/>
              <w:rPr>
                <w:rFonts w:hint="eastAsia"/>
                <w:sz w:val="21"/>
              </w:rPr>
            </w:pPr>
            <w:r>
              <w:rPr>
                <w:rFonts w:hint="eastAsia"/>
                <w:sz w:val="21"/>
              </w:rPr>
              <w:t>1995</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享有经过培训的人员提供的保健服务的人口比例</w:t>
            </w:r>
          </w:p>
        </w:tc>
        <w:tc>
          <w:tcPr>
            <w:tcW w:w="1785" w:type="dxa"/>
            <w:tcBorders>
              <w:top w:val="nil"/>
              <w:bottom w:val="nil"/>
            </w:tcBorders>
          </w:tcPr>
          <w:p w:rsidR="00000000" w:rsidRDefault="00000000">
            <w:pPr>
              <w:spacing w:before="60"/>
              <w:ind w:right="454"/>
              <w:jc w:val="right"/>
              <w:rPr>
                <w:rFonts w:hint="eastAsia"/>
                <w:sz w:val="21"/>
              </w:rPr>
            </w:pPr>
            <w:r>
              <w:rPr>
                <w:rFonts w:hint="eastAsia"/>
                <w:sz w:val="21"/>
              </w:rPr>
              <w:t>95%</w:t>
            </w:r>
          </w:p>
        </w:tc>
        <w:tc>
          <w:tcPr>
            <w:tcW w:w="1167" w:type="dxa"/>
            <w:tcBorders>
              <w:top w:val="nil"/>
              <w:bottom w:val="nil"/>
            </w:tcBorders>
          </w:tcPr>
          <w:p w:rsidR="00000000" w:rsidRDefault="00000000">
            <w:pPr>
              <w:spacing w:before="60"/>
              <w:jc w:val="center"/>
              <w:rPr>
                <w:rFonts w:hint="eastAsia"/>
                <w:sz w:val="21"/>
              </w:rPr>
            </w:pPr>
            <w:r>
              <w:rPr>
                <w:rFonts w:hint="eastAsia"/>
                <w:sz w:val="21"/>
              </w:rPr>
              <w:t>1995</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享有经过培训的人员提供的保健服务的孕妇比例</w:t>
            </w:r>
          </w:p>
        </w:tc>
        <w:tc>
          <w:tcPr>
            <w:tcW w:w="1785" w:type="dxa"/>
            <w:tcBorders>
              <w:top w:val="nil"/>
              <w:bottom w:val="nil"/>
            </w:tcBorders>
          </w:tcPr>
          <w:p w:rsidR="00000000" w:rsidRDefault="00000000">
            <w:pPr>
              <w:spacing w:before="60"/>
              <w:ind w:right="454"/>
              <w:jc w:val="right"/>
              <w:rPr>
                <w:rFonts w:hint="eastAsia"/>
                <w:sz w:val="21"/>
              </w:rPr>
            </w:pPr>
            <w:r>
              <w:rPr>
                <w:rFonts w:hint="eastAsia"/>
                <w:sz w:val="21"/>
              </w:rPr>
              <w:t>90%</w:t>
            </w:r>
          </w:p>
        </w:tc>
        <w:tc>
          <w:tcPr>
            <w:tcW w:w="1167" w:type="dxa"/>
            <w:tcBorders>
              <w:top w:val="nil"/>
              <w:bottom w:val="nil"/>
            </w:tcBorders>
          </w:tcPr>
          <w:p w:rsidR="00000000" w:rsidRDefault="00000000">
            <w:pPr>
              <w:spacing w:before="60"/>
              <w:jc w:val="center"/>
              <w:rPr>
                <w:rFonts w:hint="eastAsia"/>
                <w:sz w:val="21"/>
              </w:rPr>
            </w:pPr>
            <w:r>
              <w:rPr>
                <w:rFonts w:hint="eastAsia"/>
                <w:sz w:val="21"/>
              </w:rPr>
              <w:t>1995</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享有经过培训的人员提供的保健服务的婴儿比例</w:t>
            </w:r>
          </w:p>
        </w:tc>
        <w:tc>
          <w:tcPr>
            <w:tcW w:w="1785" w:type="dxa"/>
            <w:tcBorders>
              <w:top w:val="nil"/>
              <w:bottom w:val="nil"/>
            </w:tcBorders>
          </w:tcPr>
          <w:p w:rsidR="00000000" w:rsidRDefault="00000000">
            <w:pPr>
              <w:spacing w:before="60"/>
              <w:ind w:right="454"/>
              <w:jc w:val="right"/>
              <w:rPr>
                <w:rFonts w:hint="eastAsia"/>
                <w:sz w:val="21"/>
              </w:rPr>
            </w:pPr>
            <w:r>
              <w:rPr>
                <w:rFonts w:hint="eastAsia"/>
                <w:sz w:val="21"/>
              </w:rPr>
              <w:t>96%</w:t>
            </w:r>
          </w:p>
        </w:tc>
        <w:tc>
          <w:tcPr>
            <w:tcW w:w="1167" w:type="dxa"/>
            <w:tcBorders>
              <w:top w:val="nil"/>
              <w:bottom w:val="nil"/>
            </w:tcBorders>
          </w:tcPr>
          <w:p w:rsidR="00000000" w:rsidRDefault="00000000">
            <w:pPr>
              <w:spacing w:before="60"/>
              <w:jc w:val="center"/>
              <w:rPr>
                <w:rFonts w:hint="eastAsia"/>
                <w:sz w:val="21"/>
              </w:rPr>
            </w:pPr>
            <w:r>
              <w:rPr>
                <w:rFonts w:hint="eastAsia"/>
                <w:sz w:val="21"/>
              </w:rPr>
              <w:t>1995</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卫生保健开支在国民总产值中所占比例</w:t>
            </w:r>
          </w:p>
        </w:tc>
        <w:tc>
          <w:tcPr>
            <w:tcW w:w="1785" w:type="dxa"/>
            <w:tcBorders>
              <w:top w:val="nil"/>
              <w:bottom w:val="nil"/>
            </w:tcBorders>
          </w:tcPr>
          <w:p w:rsidR="00000000" w:rsidRDefault="00000000">
            <w:pPr>
              <w:spacing w:before="60"/>
              <w:ind w:right="454"/>
              <w:jc w:val="right"/>
              <w:rPr>
                <w:rFonts w:hint="eastAsia"/>
                <w:sz w:val="21"/>
              </w:rPr>
            </w:pPr>
            <w:r>
              <w:rPr>
                <w:rFonts w:hint="eastAsia"/>
                <w:sz w:val="21"/>
              </w:rPr>
              <w:t>3.33%</w:t>
            </w:r>
          </w:p>
        </w:tc>
        <w:tc>
          <w:tcPr>
            <w:tcW w:w="1167" w:type="dxa"/>
            <w:tcBorders>
              <w:top w:val="nil"/>
              <w:bottom w:val="nil"/>
            </w:tcBorders>
          </w:tcPr>
          <w:p w:rsidR="00000000" w:rsidRDefault="00000000">
            <w:pPr>
              <w:spacing w:before="60"/>
              <w:jc w:val="center"/>
              <w:rPr>
                <w:rFonts w:hint="eastAsia"/>
                <w:sz w:val="21"/>
              </w:rPr>
            </w:pPr>
            <w:r>
              <w:rPr>
                <w:rFonts w:hint="eastAsia"/>
                <w:sz w:val="21"/>
              </w:rPr>
              <w:t>1997</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人均年卫生保健预算</w:t>
            </w:r>
          </w:p>
        </w:tc>
        <w:tc>
          <w:tcPr>
            <w:tcW w:w="1785" w:type="dxa"/>
            <w:tcBorders>
              <w:top w:val="nil"/>
              <w:bottom w:val="nil"/>
            </w:tcBorders>
          </w:tcPr>
          <w:p w:rsidR="00000000" w:rsidRDefault="00000000">
            <w:pPr>
              <w:spacing w:before="60"/>
              <w:ind w:right="170"/>
              <w:jc w:val="right"/>
              <w:rPr>
                <w:rFonts w:hint="eastAsia"/>
                <w:sz w:val="21"/>
              </w:rPr>
            </w:pPr>
            <w:r>
              <w:rPr>
                <w:rFonts w:hint="eastAsia"/>
                <w:sz w:val="21"/>
              </w:rPr>
              <w:t>464.94</w:t>
            </w:r>
            <w:r>
              <w:rPr>
                <w:rFonts w:hint="eastAsia"/>
                <w:sz w:val="21"/>
              </w:rPr>
              <w:t>叙镑</w:t>
            </w:r>
          </w:p>
        </w:tc>
        <w:tc>
          <w:tcPr>
            <w:tcW w:w="1167" w:type="dxa"/>
            <w:tcBorders>
              <w:top w:val="nil"/>
              <w:bottom w:val="nil"/>
            </w:tcBorders>
          </w:tcPr>
          <w:p w:rsidR="00000000" w:rsidRDefault="00000000">
            <w:pPr>
              <w:spacing w:before="60"/>
              <w:jc w:val="center"/>
              <w:rPr>
                <w:rFonts w:hint="eastAsia"/>
                <w:sz w:val="21"/>
              </w:rPr>
            </w:pPr>
            <w:r>
              <w:rPr>
                <w:rFonts w:hint="eastAsia"/>
                <w:sz w:val="21"/>
              </w:rPr>
              <w:t>1997</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出生时预期寿命</w:t>
            </w:r>
          </w:p>
        </w:tc>
        <w:tc>
          <w:tcPr>
            <w:tcW w:w="1785" w:type="dxa"/>
            <w:tcBorders>
              <w:top w:val="nil"/>
              <w:bottom w:val="nil"/>
            </w:tcBorders>
          </w:tcPr>
          <w:p w:rsidR="00000000" w:rsidRDefault="00000000">
            <w:pPr>
              <w:spacing w:before="60"/>
              <w:ind w:right="170"/>
              <w:jc w:val="right"/>
              <w:rPr>
                <w:rFonts w:hint="eastAsia"/>
                <w:sz w:val="21"/>
              </w:rPr>
            </w:pPr>
            <w:r>
              <w:rPr>
                <w:rFonts w:hint="eastAsia"/>
                <w:sz w:val="21"/>
              </w:rPr>
              <w:t>总体</w:t>
            </w:r>
            <w:r>
              <w:rPr>
                <w:rFonts w:hint="eastAsia"/>
                <w:sz w:val="21"/>
              </w:rPr>
              <w:t>67.1</w:t>
            </w:r>
            <w:r>
              <w:rPr>
                <w:rFonts w:hint="eastAsia"/>
                <w:sz w:val="21"/>
              </w:rPr>
              <w:br/>
            </w:r>
            <w:r>
              <w:rPr>
                <w:rFonts w:hint="eastAsia"/>
                <w:sz w:val="21"/>
              </w:rPr>
              <w:t>男</w:t>
            </w:r>
            <w:r>
              <w:rPr>
                <w:rFonts w:hint="eastAsia"/>
                <w:sz w:val="21"/>
              </w:rPr>
              <w:t>66.6</w:t>
            </w:r>
            <w:r>
              <w:rPr>
                <w:rFonts w:hint="eastAsia"/>
                <w:sz w:val="21"/>
              </w:rPr>
              <w:br/>
            </w:r>
            <w:r>
              <w:rPr>
                <w:rFonts w:hint="eastAsia"/>
                <w:sz w:val="21"/>
              </w:rPr>
              <w:t>女</w:t>
            </w:r>
            <w:r>
              <w:rPr>
                <w:rFonts w:hint="eastAsia"/>
                <w:sz w:val="21"/>
              </w:rPr>
              <w:t>67.6</w:t>
            </w:r>
          </w:p>
        </w:tc>
        <w:tc>
          <w:tcPr>
            <w:tcW w:w="1167" w:type="dxa"/>
            <w:tcBorders>
              <w:top w:val="nil"/>
              <w:bottom w:val="nil"/>
            </w:tcBorders>
          </w:tcPr>
          <w:p w:rsidR="00000000" w:rsidRDefault="00000000">
            <w:pPr>
              <w:spacing w:before="60"/>
              <w:jc w:val="center"/>
              <w:rPr>
                <w:rFonts w:hint="eastAsia"/>
                <w:sz w:val="21"/>
              </w:rPr>
            </w:pPr>
            <w:r>
              <w:rPr>
                <w:rFonts w:hint="eastAsia"/>
                <w:sz w:val="21"/>
              </w:rPr>
              <w:t>1995</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接种肺结核疫苗的儿童</w:t>
            </w:r>
          </w:p>
        </w:tc>
        <w:tc>
          <w:tcPr>
            <w:tcW w:w="1785" w:type="dxa"/>
            <w:tcBorders>
              <w:top w:val="nil"/>
              <w:bottom w:val="nil"/>
            </w:tcBorders>
          </w:tcPr>
          <w:p w:rsidR="00000000" w:rsidRDefault="00000000">
            <w:pPr>
              <w:spacing w:before="60"/>
              <w:ind w:right="454"/>
              <w:jc w:val="right"/>
              <w:rPr>
                <w:rFonts w:hint="eastAsia"/>
                <w:sz w:val="21"/>
              </w:rPr>
            </w:pPr>
            <w:r>
              <w:rPr>
                <w:rFonts w:hint="eastAsia"/>
                <w:sz w:val="21"/>
              </w:rPr>
              <w:t>100%</w:t>
            </w:r>
          </w:p>
        </w:tc>
        <w:tc>
          <w:tcPr>
            <w:tcW w:w="1167" w:type="dxa"/>
            <w:tcBorders>
              <w:top w:val="nil"/>
              <w:bottom w:val="nil"/>
            </w:tcBorders>
          </w:tcPr>
          <w:p w:rsidR="00000000" w:rsidRDefault="00000000">
            <w:pPr>
              <w:spacing w:before="60"/>
              <w:jc w:val="center"/>
              <w:rPr>
                <w:rFonts w:hint="eastAsia"/>
                <w:sz w:val="21"/>
              </w:rPr>
            </w:pPr>
            <w:r>
              <w:rPr>
                <w:rFonts w:hint="eastAsia"/>
                <w:sz w:val="21"/>
              </w:rPr>
              <w:t>1997</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接种麻疹－腮腺炎－风疹</w:t>
            </w:r>
            <w:r>
              <w:rPr>
                <w:rFonts w:hint="eastAsia"/>
                <w:sz w:val="21"/>
              </w:rPr>
              <w:t>+</w:t>
            </w:r>
            <w:r>
              <w:rPr>
                <w:rFonts w:hint="eastAsia"/>
                <w:sz w:val="21"/>
              </w:rPr>
              <w:t>脊髓灰质炎疫苗的儿童</w:t>
            </w:r>
          </w:p>
        </w:tc>
        <w:tc>
          <w:tcPr>
            <w:tcW w:w="1785" w:type="dxa"/>
            <w:tcBorders>
              <w:top w:val="nil"/>
              <w:bottom w:val="nil"/>
            </w:tcBorders>
          </w:tcPr>
          <w:p w:rsidR="00000000" w:rsidRDefault="00000000">
            <w:pPr>
              <w:spacing w:before="60"/>
              <w:ind w:right="454"/>
              <w:jc w:val="right"/>
              <w:rPr>
                <w:rFonts w:hint="eastAsia"/>
                <w:sz w:val="21"/>
              </w:rPr>
            </w:pPr>
            <w:r>
              <w:rPr>
                <w:rFonts w:hint="eastAsia"/>
                <w:sz w:val="21"/>
              </w:rPr>
              <w:t>98%</w:t>
            </w:r>
          </w:p>
        </w:tc>
        <w:tc>
          <w:tcPr>
            <w:tcW w:w="1167" w:type="dxa"/>
            <w:tcBorders>
              <w:top w:val="nil"/>
              <w:bottom w:val="nil"/>
            </w:tcBorders>
          </w:tcPr>
          <w:p w:rsidR="00000000" w:rsidRDefault="00000000">
            <w:pPr>
              <w:spacing w:before="60"/>
              <w:jc w:val="center"/>
              <w:rPr>
                <w:rFonts w:hint="eastAsia"/>
                <w:sz w:val="21"/>
              </w:rPr>
            </w:pPr>
            <w:r>
              <w:rPr>
                <w:rFonts w:hint="eastAsia"/>
                <w:sz w:val="21"/>
              </w:rPr>
              <w:t>1997</w:t>
            </w:r>
          </w:p>
        </w:tc>
      </w:tr>
      <w:tr w:rsidR="00000000">
        <w:tblPrEx>
          <w:tblCellMar>
            <w:top w:w="0" w:type="dxa"/>
            <w:bottom w:w="0" w:type="dxa"/>
          </w:tblCellMar>
        </w:tblPrEx>
        <w:tc>
          <w:tcPr>
            <w:tcW w:w="6618" w:type="dxa"/>
            <w:tcBorders>
              <w:top w:val="nil"/>
            </w:tcBorders>
          </w:tcPr>
          <w:p w:rsidR="00000000" w:rsidRDefault="00000000">
            <w:pPr>
              <w:spacing w:before="60"/>
              <w:rPr>
                <w:rFonts w:hint="eastAsia"/>
                <w:sz w:val="21"/>
              </w:rPr>
            </w:pPr>
            <w:r>
              <w:rPr>
                <w:rFonts w:hint="eastAsia"/>
                <w:sz w:val="21"/>
              </w:rPr>
              <w:t>接种麻疹疫苗的儿童</w:t>
            </w:r>
          </w:p>
        </w:tc>
        <w:tc>
          <w:tcPr>
            <w:tcW w:w="1785" w:type="dxa"/>
            <w:tcBorders>
              <w:top w:val="nil"/>
            </w:tcBorders>
          </w:tcPr>
          <w:p w:rsidR="00000000" w:rsidRDefault="00000000">
            <w:pPr>
              <w:spacing w:before="60"/>
              <w:ind w:right="454"/>
              <w:jc w:val="right"/>
              <w:rPr>
                <w:rFonts w:hint="eastAsia"/>
                <w:sz w:val="21"/>
              </w:rPr>
            </w:pPr>
            <w:r>
              <w:rPr>
                <w:rFonts w:hint="eastAsia"/>
                <w:sz w:val="21"/>
              </w:rPr>
              <w:t>93%</w:t>
            </w:r>
          </w:p>
        </w:tc>
        <w:tc>
          <w:tcPr>
            <w:tcW w:w="1167" w:type="dxa"/>
            <w:tcBorders>
              <w:top w:val="nil"/>
            </w:tcBorders>
          </w:tcPr>
          <w:p w:rsidR="00000000" w:rsidRDefault="00000000">
            <w:pPr>
              <w:spacing w:before="60"/>
              <w:jc w:val="center"/>
              <w:rPr>
                <w:rFonts w:hint="eastAsia"/>
                <w:sz w:val="21"/>
              </w:rPr>
            </w:pPr>
            <w:r>
              <w:rPr>
                <w:rFonts w:hint="eastAsia"/>
                <w:sz w:val="21"/>
              </w:rPr>
              <w:t>1997</w:t>
            </w:r>
          </w:p>
        </w:tc>
      </w:tr>
    </w:tbl>
    <w:p w:rsidR="00000000" w:rsidRDefault="00000000">
      <w:pPr>
        <w:pStyle w:val="EndnoteText"/>
        <w:spacing w:before="160" w:after="320"/>
        <w:rPr>
          <w:rFonts w:hint="eastAsia"/>
        </w:rPr>
      </w:pPr>
      <w:r>
        <w:rPr>
          <w:rFonts w:hint="eastAsia"/>
          <w:u w:val="single"/>
        </w:rPr>
        <w:t>资料来源</w:t>
      </w:r>
      <w:r>
        <w:rPr>
          <w:rFonts w:hint="eastAsia"/>
        </w:rPr>
        <w:t>：初级卫生保健局</w:t>
      </w:r>
      <w:r>
        <w:rPr>
          <w:rFonts w:hint="eastAsia"/>
        </w:rPr>
        <w:t>1995</w:t>
      </w:r>
      <w:r>
        <w:rPr>
          <w:rFonts w:hint="eastAsia"/>
        </w:rPr>
        <w:t>年进行的全国孕</w:t>
      </w:r>
      <w:r>
        <w:rPr>
          <w:rFonts w:hint="eastAsia"/>
        </w:rPr>
        <w:t>(</w:t>
      </w:r>
      <w:r>
        <w:rPr>
          <w:rFonts w:hint="eastAsia"/>
        </w:rPr>
        <w:t>产</w:t>
      </w:r>
      <w:r>
        <w:rPr>
          <w:rFonts w:hint="eastAsia"/>
        </w:rPr>
        <w:t>)</w:t>
      </w:r>
      <w:r>
        <w:rPr>
          <w:rFonts w:hint="eastAsia"/>
        </w:rPr>
        <w:t>妇和儿童健康状况调查。</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8"/>
        <w:gridCol w:w="1050"/>
        <w:gridCol w:w="1902"/>
      </w:tblGrid>
      <w:tr w:rsidR="00000000">
        <w:tblPrEx>
          <w:tblCellMar>
            <w:top w:w="0" w:type="dxa"/>
            <w:bottom w:w="0" w:type="dxa"/>
          </w:tblCellMar>
        </w:tblPrEx>
        <w:tc>
          <w:tcPr>
            <w:tcW w:w="6618" w:type="dxa"/>
          </w:tcPr>
          <w:p w:rsidR="00000000" w:rsidRDefault="00000000">
            <w:pPr>
              <w:spacing w:before="60"/>
              <w:rPr>
                <w:rFonts w:hint="eastAsia"/>
                <w:sz w:val="21"/>
              </w:rPr>
            </w:pPr>
          </w:p>
        </w:tc>
        <w:tc>
          <w:tcPr>
            <w:tcW w:w="1050" w:type="dxa"/>
          </w:tcPr>
          <w:p w:rsidR="00000000" w:rsidRDefault="00000000">
            <w:pPr>
              <w:spacing w:before="60"/>
              <w:jc w:val="center"/>
              <w:rPr>
                <w:rFonts w:hint="eastAsia"/>
                <w:sz w:val="21"/>
              </w:rPr>
            </w:pPr>
            <w:r>
              <w:rPr>
                <w:rFonts w:hint="eastAsia"/>
                <w:sz w:val="21"/>
              </w:rPr>
              <w:t>年</w:t>
            </w:r>
            <w:r>
              <w:rPr>
                <w:rFonts w:hint="eastAsia"/>
                <w:sz w:val="21"/>
              </w:rPr>
              <w:t xml:space="preserve"> </w:t>
            </w:r>
            <w:r>
              <w:rPr>
                <w:rFonts w:hint="eastAsia"/>
                <w:sz w:val="21"/>
              </w:rPr>
              <w:t>份</w:t>
            </w:r>
          </w:p>
        </w:tc>
        <w:tc>
          <w:tcPr>
            <w:tcW w:w="1902" w:type="dxa"/>
          </w:tcPr>
          <w:p w:rsidR="00000000" w:rsidRDefault="00000000">
            <w:pPr>
              <w:spacing w:before="60"/>
              <w:jc w:val="center"/>
              <w:rPr>
                <w:rFonts w:hint="eastAsia"/>
                <w:sz w:val="21"/>
              </w:rPr>
            </w:pPr>
            <w:r>
              <w:rPr>
                <w:rFonts w:hint="eastAsia"/>
                <w:sz w:val="21"/>
              </w:rPr>
              <w:t>合</w:t>
            </w:r>
            <w:r>
              <w:rPr>
                <w:rFonts w:hint="eastAsia"/>
                <w:sz w:val="21"/>
              </w:rPr>
              <w:t xml:space="preserve">  </w:t>
            </w:r>
            <w:r>
              <w:rPr>
                <w:rFonts w:hint="eastAsia"/>
                <w:sz w:val="21"/>
              </w:rPr>
              <w:t>计</w:t>
            </w:r>
          </w:p>
        </w:tc>
      </w:tr>
      <w:tr w:rsidR="00000000">
        <w:tblPrEx>
          <w:tblCellMar>
            <w:top w:w="0" w:type="dxa"/>
            <w:bottom w:w="0" w:type="dxa"/>
          </w:tblCellMar>
        </w:tblPrEx>
        <w:tc>
          <w:tcPr>
            <w:tcW w:w="6618" w:type="dxa"/>
            <w:tcBorders>
              <w:bottom w:val="nil"/>
            </w:tcBorders>
          </w:tcPr>
          <w:p w:rsidR="00000000" w:rsidRDefault="00000000">
            <w:pPr>
              <w:spacing w:before="60"/>
              <w:rPr>
                <w:rFonts w:hint="eastAsia"/>
                <w:sz w:val="21"/>
              </w:rPr>
            </w:pPr>
            <w:r>
              <w:rPr>
                <w:rFonts w:hint="eastAsia"/>
                <w:sz w:val="21"/>
              </w:rPr>
              <w:t xml:space="preserve">1.  </w:t>
            </w:r>
            <w:r>
              <w:rPr>
                <w:rFonts w:hint="eastAsia"/>
                <w:sz w:val="21"/>
              </w:rPr>
              <w:t>人口和社会数据</w:t>
            </w:r>
          </w:p>
        </w:tc>
        <w:tc>
          <w:tcPr>
            <w:tcW w:w="1050" w:type="dxa"/>
            <w:tcBorders>
              <w:bottom w:val="nil"/>
            </w:tcBorders>
          </w:tcPr>
          <w:p w:rsidR="00000000" w:rsidRDefault="00000000">
            <w:pPr>
              <w:spacing w:before="60"/>
              <w:rPr>
                <w:rFonts w:hint="eastAsia"/>
                <w:sz w:val="21"/>
              </w:rPr>
            </w:pPr>
          </w:p>
        </w:tc>
        <w:tc>
          <w:tcPr>
            <w:tcW w:w="1902" w:type="dxa"/>
            <w:tcBorders>
              <w:bottom w:val="nil"/>
            </w:tcBorders>
          </w:tcPr>
          <w:p w:rsidR="00000000" w:rsidRDefault="00000000">
            <w:pPr>
              <w:spacing w:before="60"/>
              <w:rPr>
                <w:rFonts w:hint="eastAsia"/>
                <w:sz w:val="21"/>
              </w:rPr>
            </w:pP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常驻人口</w:t>
            </w:r>
            <w:r>
              <w:rPr>
                <w:rFonts w:hint="eastAsia"/>
                <w:sz w:val="21"/>
              </w:rPr>
              <w:t>(</w:t>
            </w:r>
            <w:r>
              <w:rPr>
                <w:rFonts w:hint="eastAsia"/>
                <w:sz w:val="21"/>
              </w:rPr>
              <w:t>百万</w:t>
            </w:r>
            <w:r>
              <w:rPr>
                <w:rFonts w:hint="eastAsia"/>
                <w:sz w:val="21"/>
              </w:rPr>
              <w:t>)</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15.1</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人口按年龄组划分：</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5</w:t>
            </w:r>
            <w:r>
              <w:rPr>
                <w:rFonts w:hint="eastAsia"/>
                <w:sz w:val="21"/>
              </w:rPr>
              <w:t>岁以下</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14.9%</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15</w:t>
            </w:r>
            <w:r>
              <w:rPr>
                <w:rFonts w:hint="eastAsia"/>
                <w:sz w:val="21"/>
              </w:rPr>
              <w:t>岁以下</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44.7%</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65</w:t>
            </w:r>
            <w:r>
              <w:rPr>
                <w:rFonts w:hint="eastAsia"/>
                <w:sz w:val="21"/>
              </w:rPr>
              <w:t>岁和</w:t>
            </w:r>
            <w:r>
              <w:rPr>
                <w:rFonts w:hint="eastAsia"/>
                <w:sz w:val="21"/>
              </w:rPr>
              <w:t>65</w:t>
            </w:r>
            <w:r>
              <w:rPr>
                <w:rFonts w:hint="eastAsia"/>
                <w:sz w:val="21"/>
              </w:rPr>
              <w:t>岁以上</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5%</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总人口出生率</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1994</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4.22</w:t>
            </w:r>
          </w:p>
        </w:tc>
      </w:tr>
      <w:tr w:rsidR="00000000">
        <w:tblPrEx>
          <w:tblCellMar>
            <w:top w:w="0" w:type="dxa"/>
            <w:bottom w:w="0" w:type="dxa"/>
          </w:tblCellMar>
        </w:tblPrEx>
        <w:tc>
          <w:tcPr>
            <w:tcW w:w="6618" w:type="dxa"/>
            <w:tcBorders>
              <w:top w:val="nil"/>
              <w:left w:val="single" w:sz="6" w:space="0" w:color="auto"/>
              <w:bottom w:val="single" w:sz="6" w:space="0" w:color="auto"/>
            </w:tcBorders>
          </w:tcPr>
          <w:p w:rsidR="00000000" w:rsidRDefault="00000000">
            <w:pPr>
              <w:spacing w:before="60"/>
              <w:rPr>
                <w:rFonts w:hint="eastAsia"/>
                <w:sz w:val="21"/>
              </w:rPr>
            </w:pPr>
            <w:r>
              <w:rPr>
                <w:rFonts w:hint="eastAsia"/>
                <w:sz w:val="21"/>
              </w:rPr>
              <w:t xml:space="preserve">2.  </w:t>
            </w:r>
            <w:r>
              <w:rPr>
                <w:rFonts w:hint="eastAsia"/>
                <w:sz w:val="21"/>
              </w:rPr>
              <w:t>卫生保健资源</w:t>
            </w:r>
            <w:r>
              <w:rPr>
                <w:rFonts w:hint="eastAsia"/>
                <w:sz w:val="21"/>
              </w:rPr>
              <w:t>(</w:t>
            </w:r>
            <w:r>
              <w:rPr>
                <w:rFonts w:hint="eastAsia"/>
                <w:sz w:val="21"/>
              </w:rPr>
              <w:t>每万人</w:t>
            </w:r>
            <w:r>
              <w:rPr>
                <w:rFonts w:hint="eastAsia"/>
                <w:sz w:val="21"/>
              </w:rPr>
              <w:t>)</w:t>
            </w:r>
          </w:p>
        </w:tc>
        <w:tc>
          <w:tcPr>
            <w:tcW w:w="1050" w:type="dxa"/>
            <w:tcBorders>
              <w:top w:val="nil"/>
              <w:bottom w:val="single" w:sz="6" w:space="0" w:color="auto"/>
            </w:tcBorders>
          </w:tcPr>
          <w:p w:rsidR="00000000" w:rsidRDefault="00000000">
            <w:pPr>
              <w:spacing w:before="60"/>
              <w:jc w:val="center"/>
              <w:rPr>
                <w:rFonts w:hint="eastAsia"/>
                <w:sz w:val="21"/>
              </w:rPr>
            </w:pPr>
          </w:p>
        </w:tc>
        <w:tc>
          <w:tcPr>
            <w:tcW w:w="1902" w:type="dxa"/>
            <w:tcBorders>
              <w:top w:val="nil"/>
              <w:bottom w:val="single" w:sz="6" w:space="0" w:color="auto"/>
              <w:right w:val="single" w:sz="6" w:space="0" w:color="auto"/>
            </w:tcBorders>
          </w:tcPr>
          <w:p w:rsidR="00000000" w:rsidRDefault="00000000">
            <w:pPr>
              <w:spacing w:before="60"/>
              <w:ind w:right="567"/>
              <w:jc w:val="right"/>
              <w:rPr>
                <w:rFonts w:hint="eastAsia"/>
                <w:sz w:val="21"/>
              </w:rPr>
            </w:pPr>
          </w:p>
        </w:tc>
      </w:tr>
      <w:tr w:rsidR="00000000">
        <w:tblPrEx>
          <w:tblCellMar>
            <w:top w:w="0" w:type="dxa"/>
            <w:bottom w:w="0" w:type="dxa"/>
          </w:tblCellMar>
        </w:tblPrEx>
        <w:tc>
          <w:tcPr>
            <w:tcW w:w="6618" w:type="dxa"/>
            <w:tcBorders>
              <w:top w:val="single" w:sz="6" w:space="0" w:color="auto"/>
              <w:bottom w:val="nil"/>
            </w:tcBorders>
          </w:tcPr>
          <w:p w:rsidR="00000000" w:rsidRDefault="00000000">
            <w:pPr>
              <w:spacing w:before="80"/>
              <w:rPr>
                <w:rFonts w:hint="eastAsia"/>
                <w:sz w:val="21"/>
              </w:rPr>
            </w:pPr>
          </w:p>
        </w:tc>
        <w:tc>
          <w:tcPr>
            <w:tcW w:w="1050" w:type="dxa"/>
            <w:tcBorders>
              <w:top w:val="single" w:sz="6" w:space="0" w:color="auto"/>
              <w:bottom w:val="nil"/>
            </w:tcBorders>
          </w:tcPr>
          <w:p w:rsidR="00000000" w:rsidRDefault="00000000">
            <w:pPr>
              <w:spacing w:before="80"/>
              <w:jc w:val="center"/>
              <w:rPr>
                <w:rFonts w:hint="eastAsia"/>
                <w:sz w:val="21"/>
              </w:rPr>
            </w:pPr>
            <w:r>
              <w:rPr>
                <w:rFonts w:hint="eastAsia"/>
                <w:sz w:val="21"/>
              </w:rPr>
              <w:t>年</w:t>
            </w:r>
            <w:r>
              <w:rPr>
                <w:rFonts w:hint="eastAsia"/>
                <w:sz w:val="21"/>
              </w:rPr>
              <w:t xml:space="preserve"> </w:t>
            </w:r>
            <w:r>
              <w:rPr>
                <w:rFonts w:hint="eastAsia"/>
                <w:sz w:val="21"/>
              </w:rPr>
              <w:t>份</w:t>
            </w:r>
          </w:p>
        </w:tc>
        <w:tc>
          <w:tcPr>
            <w:tcW w:w="1902" w:type="dxa"/>
            <w:tcBorders>
              <w:top w:val="single" w:sz="6" w:space="0" w:color="auto"/>
              <w:bottom w:val="nil"/>
            </w:tcBorders>
          </w:tcPr>
          <w:p w:rsidR="00000000" w:rsidRDefault="00000000">
            <w:pPr>
              <w:spacing w:before="80"/>
              <w:ind w:right="567"/>
              <w:jc w:val="right"/>
              <w:rPr>
                <w:rFonts w:hint="eastAsia"/>
                <w:sz w:val="21"/>
              </w:rPr>
            </w:pPr>
            <w:r>
              <w:rPr>
                <w:rFonts w:hint="eastAsia"/>
                <w:sz w:val="21"/>
              </w:rPr>
              <w:t>合</w:t>
            </w:r>
            <w:r>
              <w:rPr>
                <w:rFonts w:hint="eastAsia"/>
                <w:sz w:val="21"/>
              </w:rPr>
              <w:t xml:space="preserve">  </w:t>
            </w:r>
            <w:r>
              <w:rPr>
                <w:rFonts w:hint="eastAsia"/>
                <w:sz w:val="21"/>
              </w:rPr>
              <w:t>计</w:t>
            </w:r>
          </w:p>
        </w:tc>
      </w:tr>
      <w:tr w:rsidR="00000000">
        <w:tblPrEx>
          <w:tblCellMar>
            <w:top w:w="0" w:type="dxa"/>
            <w:bottom w:w="0" w:type="dxa"/>
          </w:tblCellMar>
        </w:tblPrEx>
        <w:tc>
          <w:tcPr>
            <w:tcW w:w="6618" w:type="dxa"/>
            <w:tcBorders>
              <w:bottom w:val="nil"/>
            </w:tcBorders>
          </w:tcPr>
          <w:p w:rsidR="00000000" w:rsidRDefault="00000000">
            <w:pPr>
              <w:spacing w:before="60"/>
              <w:rPr>
                <w:rFonts w:hint="eastAsia"/>
                <w:sz w:val="21"/>
              </w:rPr>
            </w:pPr>
            <w:r>
              <w:rPr>
                <w:rFonts w:hint="eastAsia"/>
                <w:sz w:val="21"/>
              </w:rPr>
              <w:t xml:space="preserve">     </w:t>
            </w:r>
            <w:r>
              <w:rPr>
                <w:rFonts w:hint="eastAsia"/>
                <w:sz w:val="21"/>
              </w:rPr>
              <w:t>内科医生</w:t>
            </w:r>
          </w:p>
        </w:tc>
        <w:tc>
          <w:tcPr>
            <w:tcW w:w="1050" w:type="dxa"/>
            <w:tcBorders>
              <w:bottom w:val="nil"/>
            </w:tcBorders>
          </w:tcPr>
          <w:p w:rsidR="00000000" w:rsidRDefault="00000000">
            <w:pPr>
              <w:spacing w:before="60"/>
              <w:jc w:val="center"/>
              <w:rPr>
                <w:rFonts w:hint="eastAsia"/>
                <w:sz w:val="21"/>
              </w:rPr>
            </w:pPr>
            <w:r>
              <w:rPr>
                <w:rFonts w:hint="eastAsia"/>
                <w:sz w:val="21"/>
              </w:rPr>
              <w:t>1997</w:t>
            </w:r>
          </w:p>
        </w:tc>
        <w:tc>
          <w:tcPr>
            <w:tcW w:w="1902" w:type="dxa"/>
            <w:tcBorders>
              <w:bottom w:val="nil"/>
            </w:tcBorders>
          </w:tcPr>
          <w:p w:rsidR="00000000" w:rsidRDefault="00000000">
            <w:pPr>
              <w:spacing w:before="60"/>
              <w:ind w:right="567"/>
              <w:jc w:val="right"/>
              <w:rPr>
                <w:rFonts w:hint="eastAsia"/>
                <w:sz w:val="21"/>
              </w:rPr>
            </w:pPr>
            <w:r>
              <w:rPr>
                <w:rFonts w:hint="eastAsia"/>
                <w:sz w:val="21"/>
              </w:rPr>
              <w:t>13.03</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牙医</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4.6</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药剂师</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4.7</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护士</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18.03</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医院床位</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11.7</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保健所</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0.66</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3.  </w:t>
            </w:r>
            <w:r>
              <w:rPr>
                <w:rFonts w:hint="eastAsia"/>
                <w:sz w:val="21"/>
              </w:rPr>
              <w:t>保健活动</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接种覆盖面</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麻疹疫苗</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93%</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乙肝</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84%</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新生儿破伤风</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92%</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出生时体重</w:t>
            </w:r>
            <w:r>
              <w:rPr>
                <w:rFonts w:hint="eastAsia"/>
                <w:sz w:val="21"/>
              </w:rPr>
              <w:t>2.5</w:t>
            </w:r>
            <w:r>
              <w:rPr>
                <w:rFonts w:hint="eastAsia"/>
                <w:sz w:val="21"/>
              </w:rPr>
              <w:t>公斤或</w:t>
            </w:r>
            <w:r>
              <w:rPr>
                <w:rFonts w:hint="eastAsia"/>
                <w:sz w:val="21"/>
              </w:rPr>
              <w:t>2.5</w:t>
            </w:r>
            <w:r>
              <w:rPr>
                <w:rFonts w:hint="eastAsia"/>
                <w:sz w:val="21"/>
              </w:rPr>
              <w:t>公斤以上的儿童</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93%</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享受卫生保健的人口比例</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95%</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由受过培训的人员接生的妇女比例</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83%</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在医院分娩的妇女比例</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35%</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15-49</w:t>
            </w:r>
            <w:r>
              <w:rPr>
                <w:rFonts w:hint="eastAsia"/>
                <w:sz w:val="21"/>
              </w:rPr>
              <w:t>岁的已婚妇女采用计划生育方法的比例</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60.4%</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母乳喂养的婴儿比例</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1997</w:t>
            </w:r>
          </w:p>
        </w:tc>
        <w:tc>
          <w:tcPr>
            <w:tcW w:w="1902" w:type="dxa"/>
            <w:tcBorders>
              <w:top w:val="nil"/>
              <w:left w:val="single" w:sz="6" w:space="0" w:color="auto"/>
              <w:bottom w:val="nil"/>
              <w:right w:val="single" w:sz="6" w:space="0" w:color="auto"/>
            </w:tcBorders>
          </w:tcPr>
          <w:p w:rsidR="00000000" w:rsidRDefault="00000000">
            <w:pPr>
              <w:spacing w:before="60"/>
              <w:ind w:right="567"/>
              <w:jc w:val="right"/>
              <w:rPr>
                <w:rFonts w:hint="eastAsia"/>
                <w:sz w:val="21"/>
              </w:rPr>
            </w:pPr>
            <w:r>
              <w:rPr>
                <w:rFonts w:hint="eastAsia"/>
                <w:sz w:val="21"/>
              </w:rPr>
              <w:t>91.5%</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4.  </w:t>
            </w:r>
            <w:r>
              <w:rPr>
                <w:rFonts w:hint="eastAsia"/>
                <w:sz w:val="21"/>
              </w:rPr>
              <w:t>健康状况：</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p>
        </w:tc>
        <w:tc>
          <w:tcPr>
            <w:tcW w:w="1902" w:type="dxa"/>
            <w:tcBorders>
              <w:top w:val="nil"/>
              <w:left w:val="single" w:sz="6" w:space="0" w:color="auto"/>
              <w:bottom w:val="nil"/>
              <w:right w:val="single" w:sz="6" w:space="0" w:color="auto"/>
            </w:tcBorders>
          </w:tcPr>
          <w:p w:rsidR="00000000" w:rsidRDefault="00000000">
            <w:pPr>
              <w:spacing w:before="60"/>
              <w:rPr>
                <w:rFonts w:hint="eastAsia"/>
                <w:sz w:val="21"/>
              </w:rPr>
            </w:pP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总发病率</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1996</w:t>
            </w:r>
          </w:p>
        </w:tc>
        <w:tc>
          <w:tcPr>
            <w:tcW w:w="1902" w:type="dxa"/>
            <w:tcBorders>
              <w:top w:val="nil"/>
              <w:left w:val="single" w:sz="6" w:space="0" w:color="auto"/>
              <w:bottom w:val="nil"/>
              <w:right w:val="single" w:sz="6" w:space="0" w:color="auto"/>
            </w:tcBorders>
          </w:tcPr>
          <w:p w:rsidR="00000000" w:rsidRDefault="00000000">
            <w:pPr>
              <w:spacing w:before="60"/>
              <w:jc w:val="center"/>
              <w:rPr>
                <w:sz w:val="21"/>
              </w:rPr>
            </w:pPr>
            <w:r>
              <w:rPr>
                <w:rFonts w:hint="eastAsia"/>
                <w:sz w:val="21"/>
              </w:rPr>
              <w:t>25.8</w:t>
            </w:r>
            <w:r>
              <w:rPr>
                <w:sz w:val="21"/>
              </w:rPr>
              <w:t xml:space="preserve"> Per1 000</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消化系统疾病发病率</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1996</w:t>
            </w:r>
          </w:p>
        </w:tc>
        <w:tc>
          <w:tcPr>
            <w:tcW w:w="1902"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4</w:t>
            </w:r>
            <w:r>
              <w:rPr>
                <w:sz w:val="21"/>
              </w:rPr>
              <w:t xml:space="preserve"> Per1 000</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呼吸系统疾病发病率</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1996</w:t>
            </w:r>
          </w:p>
        </w:tc>
        <w:tc>
          <w:tcPr>
            <w:tcW w:w="1902"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2.9</w:t>
            </w:r>
            <w:r>
              <w:rPr>
                <w:sz w:val="21"/>
              </w:rPr>
              <w:t xml:space="preserve"> Per1 000</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循环系统疾病发病率</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1996</w:t>
            </w:r>
          </w:p>
        </w:tc>
        <w:tc>
          <w:tcPr>
            <w:tcW w:w="1902"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2.3</w:t>
            </w:r>
            <w:r>
              <w:rPr>
                <w:sz w:val="21"/>
              </w:rPr>
              <w:t xml:space="preserve"> Per1 000</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泌尿和生殖器官疾病发病率</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1996</w:t>
            </w:r>
          </w:p>
        </w:tc>
        <w:tc>
          <w:tcPr>
            <w:tcW w:w="1902"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2.1</w:t>
            </w:r>
            <w:r>
              <w:rPr>
                <w:sz w:val="21"/>
              </w:rPr>
              <w:t xml:space="preserve"> Per1 000</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传染病发病率</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1996</w:t>
            </w:r>
          </w:p>
        </w:tc>
        <w:tc>
          <w:tcPr>
            <w:tcW w:w="1902"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1.7</w:t>
            </w:r>
            <w:r>
              <w:rPr>
                <w:sz w:val="21"/>
              </w:rPr>
              <w:t xml:space="preserve"> Per1 000</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肿瘤发病率</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1996</w:t>
            </w:r>
          </w:p>
        </w:tc>
        <w:tc>
          <w:tcPr>
            <w:tcW w:w="1902"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8.0</w:t>
            </w:r>
            <w:r>
              <w:rPr>
                <w:sz w:val="21"/>
              </w:rPr>
              <w:t xml:space="preserve"> Per1 000</w:t>
            </w:r>
          </w:p>
        </w:tc>
      </w:tr>
      <w:tr w:rsidR="00000000">
        <w:tblPrEx>
          <w:tblCellMar>
            <w:top w:w="0" w:type="dxa"/>
            <w:bottom w:w="0" w:type="dxa"/>
          </w:tblCellMar>
        </w:tblPrEx>
        <w:tc>
          <w:tcPr>
            <w:tcW w:w="6618" w:type="dxa"/>
            <w:tcBorders>
              <w:top w:val="nil"/>
              <w:left w:val="single" w:sz="6" w:space="0" w:color="auto"/>
              <w:bottom w:val="nil"/>
              <w:right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内分泌病发病率</w:t>
            </w:r>
          </w:p>
        </w:tc>
        <w:tc>
          <w:tcPr>
            <w:tcW w:w="1050"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1996</w:t>
            </w:r>
          </w:p>
        </w:tc>
        <w:tc>
          <w:tcPr>
            <w:tcW w:w="1902" w:type="dxa"/>
            <w:tcBorders>
              <w:top w:val="nil"/>
              <w:left w:val="single" w:sz="6" w:space="0" w:color="auto"/>
              <w:bottom w:val="nil"/>
              <w:right w:val="single" w:sz="6" w:space="0" w:color="auto"/>
            </w:tcBorders>
          </w:tcPr>
          <w:p w:rsidR="00000000" w:rsidRDefault="00000000">
            <w:pPr>
              <w:spacing w:before="60"/>
              <w:jc w:val="center"/>
              <w:rPr>
                <w:rFonts w:hint="eastAsia"/>
                <w:sz w:val="21"/>
              </w:rPr>
            </w:pPr>
            <w:r>
              <w:rPr>
                <w:rFonts w:hint="eastAsia"/>
                <w:sz w:val="21"/>
              </w:rPr>
              <w:t>0.7</w:t>
            </w:r>
            <w:r>
              <w:rPr>
                <w:sz w:val="21"/>
              </w:rPr>
              <w:t xml:space="preserve"> Per1 000</w:t>
            </w:r>
          </w:p>
        </w:tc>
      </w:tr>
      <w:tr w:rsidR="00000000">
        <w:tblPrEx>
          <w:tblCellMar>
            <w:top w:w="0" w:type="dxa"/>
            <w:bottom w:w="0" w:type="dxa"/>
          </w:tblCellMar>
        </w:tblPrEx>
        <w:tc>
          <w:tcPr>
            <w:tcW w:w="6618" w:type="dxa"/>
            <w:tcBorders>
              <w:top w:val="nil"/>
              <w:bottom w:val="single" w:sz="6" w:space="0" w:color="auto"/>
            </w:tcBorders>
          </w:tcPr>
          <w:p w:rsidR="00000000" w:rsidRDefault="00000000">
            <w:pPr>
              <w:spacing w:before="60"/>
              <w:rPr>
                <w:rFonts w:hint="eastAsia"/>
                <w:sz w:val="21"/>
              </w:rPr>
            </w:pPr>
            <w:r>
              <w:rPr>
                <w:rFonts w:hint="eastAsia"/>
                <w:sz w:val="21"/>
              </w:rPr>
              <w:t xml:space="preserve">     </w:t>
            </w:r>
            <w:r>
              <w:rPr>
                <w:rFonts w:hint="eastAsia"/>
                <w:sz w:val="21"/>
              </w:rPr>
              <w:t>血液疾病发病率</w:t>
            </w:r>
          </w:p>
        </w:tc>
        <w:tc>
          <w:tcPr>
            <w:tcW w:w="1050" w:type="dxa"/>
            <w:tcBorders>
              <w:top w:val="nil"/>
              <w:bottom w:val="single" w:sz="6" w:space="0" w:color="auto"/>
            </w:tcBorders>
          </w:tcPr>
          <w:p w:rsidR="00000000" w:rsidRDefault="00000000">
            <w:pPr>
              <w:spacing w:before="60"/>
              <w:jc w:val="center"/>
              <w:rPr>
                <w:rFonts w:hint="eastAsia"/>
                <w:sz w:val="21"/>
              </w:rPr>
            </w:pPr>
            <w:r>
              <w:rPr>
                <w:rFonts w:hint="eastAsia"/>
                <w:sz w:val="21"/>
              </w:rPr>
              <w:t>1996</w:t>
            </w:r>
          </w:p>
        </w:tc>
        <w:tc>
          <w:tcPr>
            <w:tcW w:w="1902" w:type="dxa"/>
            <w:tcBorders>
              <w:top w:val="nil"/>
              <w:bottom w:val="single" w:sz="6" w:space="0" w:color="auto"/>
            </w:tcBorders>
          </w:tcPr>
          <w:p w:rsidR="00000000" w:rsidRDefault="00000000">
            <w:pPr>
              <w:spacing w:before="60"/>
              <w:jc w:val="center"/>
              <w:rPr>
                <w:rFonts w:hint="eastAsia"/>
                <w:sz w:val="21"/>
              </w:rPr>
            </w:pPr>
            <w:r>
              <w:rPr>
                <w:rFonts w:hint="eastAsia"/>
                <w:sz w:val="21"/>
              </w:rPr>
              <w:t>0.7</w:t>
            </w:r>
            <w:r>
              <w:rPr>
                <w:sz w:val="21"/>
              </w:rPr>
              <w:t xml:space="preserve"> Per1 000</w:t>
            </w:r>
          </w:p>
        </w:tc>
      </w:tr>
      <w:tr w:rsidR="00000000">
        <w:tblPrEx>
          <w:tblCellMar>
            <w:top w:w="0" w:type="dxa"/>
            <w:bottom w:w="0" w:type="dxa"/>
          </w:tblCellMar>
        </w:tblPrEx>
        <w:tc>
          <w:tcPr>
            <w:tcW w:w="6618" w:type="dxa"/>
            <w:tcBorders>
              <w:bottom w:val="nil"/>
            </w:tcBorders>
          </w:tcPr>
          <w:p w:rsidR="00000000" w:rsidRDefault="00000000">
            <w:pPr>
              <w:spacing w:before="60"/>
              <w:rPr>
                <w:rFonts w:hint="eastAsia"/>
                <w:sz w:val="21"/>
              </w:rPr>
            </w:pPr>
          </w:p>
        </w:tc>
        <w:tc>
          <w:tcPr>
            <w:tcW w:w="1050" w:type="dxa"/>
            <w:tcBorders>
              <w:bottom w:val="nil"/>
            </w:tcBorders>
          </w:tcPr>
          <w:p w:rsidR="00000000" w:rsidRDefault="00000000">
            <w:pPr>
              <w:spacing w:before="60"/>
              <w:jc w:val="center"/>
              <w:rPr>
                <w:rFonts w:hint="eastAsia"/>
                <w:sz w:val="21"/>
              </w:rPr>
            </w:pPr>
            <w:r>
              <w:rPr>
                <w:rFonts w:hint="eastAsia"/>
                <w:sz w:val="21"/>
              </w:rPr>
              <w:t>年</w:t>
            </w:r>
            <w:r>
              <w:rPr>
                <w:rFonts w:hint="eastAsia"/>
                <w:sz w:val="21"/>
              </w:rPr>
              <w:t xml:space="preserve"> </w:t>
            </w:r>
            <w:r>
              <w:rPr>
                <w:rFonts w:hint="eastAsia"/>
                <w:sz w:val="21"/>
              </w:rPr>
              <w:t>份</w:t>
            </w:r>
          </w:p>
        </w:tc>
        <w:tc>
          <w:tcPr>
            <w:tcW w:w="1902" w:type="dxa"/>
            <w:tcBorders>
              <w:bottom w:val="nil"/>
            </w:tcBorders>
          </w:tcPr>
          <w:p w:rsidR="00000000" w:rsidRDefault="00000000">
            <w:pPr>
              <w:spacing w:before="60"/>
              <w:jc w:val="center"/>
              <w:rPr>
                <w:rFonts w:hint="eastAsia"/>
                <w:sz w:val="21"/>
              </w:rPr>
            </w:pPr>
            <w:r>
              <w:rPr>
                <w:rFonts w:hint="eastAsia"/>
                <w:sz w:val="21"/>
              </w:rPr>
              <w:t>合</w:t>
            </w:r>
            <w:r>
              <w:rPr>
                <w:rFonts w:hint="eastAsia"/>
                <w:sz w:val="21"/>
              </w:rPr>
              <w:t xml:space="preserve"> </w:t>
            </w:r>
            <w:r>
              <w:rPr>
                <w:rFonts w:hint="eastAsia"/>
                <w:sz w:val="21"/>
              </w:rPr>
              <w:t>计</w:t>
            </w:r>
          </w:p>
        </w:tc>
      </w:tr>
      <w:tr w:rsidR="00000000">
        <w:tblPrEx>
          <w:tblCellMar>
            <w:top w:w="0" w:type="dxa"/>
            <w:bottom w:w="0" w:type="dxa"/>
          </w:tblCellMar>
        </w:tblPrEx>
        <w:tc>
          <w:tcPr>
            <w:tcW w:w="6618" w:type="dxa"/>
            <w:tcBorders>
              <w:bottom w:val="nil"/>
            </w:tcBorders>
          </w:tcPr>
          <w:p w:rsidR="00000000" w:rsidRDefault="00000000">
            <w:pPr>
              <w:spacing w:before="60"/>
              <w:rPr>
                <w:rFonts w:hint="eastAsia"/>
                <w:sz w:val="21"/>
              </w:rPr>
            </w:pPr>
            <w:r>
              <w:rPr>
                <w:rFonts w:hint="eastAsia"/>
                <w:sz w:val="21"/>
              </w:rPr>
              <w:t xml:space="preserve">     </w:t>
            </w:r>
            <w:r>
              <w:rPr>
                <w:rFonts w:hint="eastAsia"/>
                <w:sz w:val="21"/>
              </w:rPr>
              <w:t>神经血管疾病发病率</w:t>
            </w:r>
          </w:p>
        </w:tc>
        <w:tc>
          <w:tcPr>
            <w:tcW w:w="1050" w:type="dxa"/>
            <w:tcBorders>
              <w:bottom w:val="nil"/>
            </w:tcBorders>
          </w:tcPr>
          <w:p w:rsidR="00000000" w:rsidRDefault="00000000">
            <w:pPr>
              <w:spacing w:before="60"/>
              <w:jc w:val="center"/>
              <w:rPr>
                <w:rFonts w:hint="eastAsia"/>
                <w:sz w:val="21"/>
              </w:rPr>
            </w:pPr>
            <w:r>
              <w:rPr>
                <w:rFonts w:hint="eastAsia"/>
                <w:sz w:val="21"/>
              </w:rPr>
              <w:t>1996</w:t>
            </w:r>
          </w:p>
        </w:tc>
        <w:tc>
          <w:tcPr>
            <w:tcW w:w="1902" w:type="dxa"/>
            <w:tcBorders>
              <w:bottom w:val="nil"/>
            </w:tcBorders>
          </w:tcPr>
          <w:p w:rsidR="00000000" w:rsidRDefault="00000000">
            <w:pPr>
              <w:spacing w:before="60"/>
              <w:jc w:val="center"/>
              <w:rPr>
                <w:rFonts w:hint="eastAsia"/>
                <w:sz w:val="21"/>
              </w:rPr>
            </w:pPr>
            <w:r>
              <w:rPr>
                <w:rFonts w:hint="eastAsia"/>
                <w:sz w:val="21"/>
              </w:rPr>
              <w:t>0.35</w:t>
            </w:r>
            <w:r>
              <w:rPr>
                <w:sz w:val="21"/>
              </w:rPr>
              <w:t xml:space="preserve"> Per1 000</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下列疾病的发病率</w:t>
            </w:r>
            <w:r>
              <w:rPr>
                <w:rFonts w:hint="eastAsia"/>
                <w:sz w:val="21"/>
              </w:rPr>
              <w:t>(</w:t>
            </w:r>
            <w:r>
              <w:rPr>
                <w:rFonts w:hint="eastAsia"/>
                <w:sz w:val="21"/>
              </w:rPr>
              <w:t>每</w:t>
            </w:r>
            <w:r>
              <w:rPr>
                <w:rFonts w:hint="eastAsia"/>
                <w:sz w:val="21"/>
              </w:rPr>
              <w:t>10</w:t>
            </w:r>
            <w:r>
              <w:rPr>
                <w:rFonts w:hint="eastAsia"/>
                <w:sz w:val="21"/>
              </w:rPr>
              <w:t>万人</w:t>
            </w:r>
            <w:r>
              <w:rPr>
                <w:rFonts w:hint="eastAsia"/>
                <w:sz w:val="21"/>
              </w:rPr>
              <w:t>)</w:t>
            </w:r>
            <w:r>
              <w:rPr>
                <w:rFonts w:hint="eastAsia"/>
                <w:sz w:val="21"/>
              </w:rPr>
              <w:t>：</w:t>
            </w:r>
          </w:p>
        </w:tc>
        <w:tc>
          <w:tcPr>
            <w:tcW w:w="1050" w:type="dxa"/>
            <w:tcBorders>
              <w:top w:val="nil"/>
              <w:bottom w:val="nil"/>
            </w:tcBorders>
          </w:tcPr>
          <w:p w:rsidR="00000000" w:rsidRDefault="00000000">
            <w:pPr>
              <w:spacing w:before="60"/>
              <w:jc w:val="center"/>
              <w:rPr>
                <w:rFonts w:hint="eastAsia"/>
                <w:sz w:val="21"/>
              </w:rPr>
            </w:pPr>
          </w:p>
        </w:tc>
        <w:tc>
          <w:tcPr>
            <w:tcW w:w="1902" w:type="dxa"/>
            <w:tcBorders>
              <w:top w:val="nil"/>
              <w:bottom w:val="nil"/>
            </w:tcBorders>
          </w:tcPr>
          <w:p w:rsidR="00000000" w:rsidRDefault="00000000">
            <w:pPr>
              <w:spacing w:before="60"/>
              <w:rPr>
                <w:rFonts w:hint="eastAsia"/>
                <w:sz w:val="21"/>
              </w:rPr>
            </w:pP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白喉</w:t>
            </w:r>
          </w:p>
        </w:tc>
        <w:tc>
          <w:tcPr>
            <w:tcW w:w="1050" w:type="dxa"/>
            <w:tcBorders>
              <w:top w:val="nil"/>
              <w:bottom w:val="nil"/>
            </w:tcBorders>
          </w:tcPr>
          <w:p w:rsidR="00000000" w:rsidRDefault="00000000">
            <w:pPr>
              <w:spacing w:before="60"/>
              <w:jc w:val="center"/>
              <w:rPr>
                <w:rFonts w:hint="eastAsia"/>
                <w:sz w:val="21"/>
              </w:rPr>
            </w:pPr>
            <w:r>
              <w:rPr>
                <w:rFonts w:hint="eastAsia"/>
                <w:sz w:val="21"/>
              </w:rPr>
              <w:t>1997</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0.07</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sz w:val="21"/>
              </w:rPr>
              <w:t xml:space="preserve">       </w:t>
            </w:r>
            <w:r>
              <w:rPr>
                <w:rFonts w:hint="eastAsia"/>
                <w:sz w:val="21"/>
              </w:rPr>
              <w:t>脊髓灰质炎</w:t>
            </w:r>
          </w:p>
        </w:tc>
        <w:tc>
          <w:tcPr>
            <w:tcW w:w="1050" w:type="dxa"/>
            <w:tcBorders>
              <w:top w:val="nil"/>
              <w:bottom w:val="nil"/>
            </w:tcBorders>
          </w:tcPr>
          <w:p w:rsidR="00000000" w:rsidRDefault="00000000">
            <w:pPr>
              <w:spacing w:before="60"/>
              <w:jc w:val="center"/>
              <w:rPr>
                <w:sz w:val="21"/>
              </w:rPr>
            </w:pPr>
            <w:r>
              <w:rPr>
                <w:sz w:val="21"/>
              </w:rPr>
              <w:t>1997</w:t>
            </w:r>
          </w:p>
        </w:tc>
        <w:tc>
          <w:tcPr>
            <w:tcW w:w="1902" w:type="dxa"/>
            <w:tcBorders>
              <w:top w:val="nil"/>
              <w:bottom w:val="nil"/>
            </w:tcBorders>
          </w:tcPr>
          <w:p w:rsidR="00000000" w:rsidRDefault="00000000">
            <w:pPr>
              <w:spacing w:before="60"/>
              <w:ind w:right="567"/>
              <w:jc w:val="right"/>
              <w:rPr>
                <w:sz w:val="21"/>
              </w:rPr>
            </w:pPr>
            <w:r>
              <w:rPr>
                <w:sz w:val="21"/>
              </w:rPr>
              <w:t>-</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sz w:val="21"/>
              </w:rPr>
              <w:t xml:space="preserve">       </w:t>
            </w:r>
            <w:r>
              <w:rPr>
                <w:rFonts w:hint="eastAsia"/>
                <w:sz w:val="21"/>
              </w:rPr>
              <w:t>麻疹</w:t>
            </w:r>
          </w:p>
        </w:tc>
        <w:tc>
          <w:tcPr>
            <w:tcW w:w="1050" w:type="dxa"/>
            <w:tcBorders>
              <w:top w:val="nil"/>
              <w:bottom w:val="nil"/>
            </w:tcBorders>
          </w:tcPr>
          <w:p w:rsidR="00000000" w:rsidRDefault="00000000">
            <w:pPr>
              <w:spacing w:before="60"/>
              <w:jc w:val="center"/>
              <w:rPr>
                <w:rFonts w:hint="eastAsia"/>
                <w:sz w:val="21"/>
              </w:rPr>
            </w:pPr>
            <w:r>
              <w:rPr>
                <w:rFonts w:hint="eastAsia"/>
                <w:sz w:val="21"/>
              </w:rPr>
              <w:t>1997</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45.96</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疟疾</w:t>
            </w:r>
          </w:p>
        </w:tc>
        <w:tc>
          <w:tcPr>
            <w:tcW w:w="1050" w:type="dxa"/>
            <w:tcBorders>
              <w:top w:val="nil"/>
              <w:bottom w:val="nil"/>
            </w:tcBorders>
          </w:tcPr>
          <w:p w:rsidR="00000000" w:rsidRDefault="00000000">
            <w:pPr>
              <w:spacing w:before="60"/>
              <w:jc w:val="center"/>
              <w:rPr>
                <w:rFonts w:hint="eastAsia"/>
                <w:sz w:val="21"/>
              </w:rPr>
            </w:pPr>
            <w:r>
              <w:rPr>
                <w:rFonts w:hint="eastAsia"/>
                <w:sz w:val="21"/>
              </w:rPr>
              <w:t>1997</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0.54</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新生儿破伤风</w:t>
            </w:r>
          </w:p>
        </w:tc>
        <w:tc>
          <w:tcPr>
            <w:tcW w:w="1050" w:type="dxa"/>
            <w:tcBorders>
              <w:top w:val="nil"/>
              <w:bottom w:val="nil"/>
            </w:tcBorders>
          </w:tcPr>
          <w:p w:rsidR="00000000" w:rsidRDefault="00000000">
            <w:pPr>
              <w:spacing w:before="60"/>
              <w:jc w:val="center"/>
              <w:rPr>
                <w:rFonts w:hint="eastAsia"/>
                <w:sz w:val="21"/>
              </w:rPr>
            </w:pPr>
            <w:r>
              <w:rPr>
                <w:rFonts w:hint="eastAsia"/>
                <w:sz w:val="21"/>
              </w:rPr>
              <w:t>1997</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0.29</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脑膜炎</w:t>
            </w:r>
          </w:p>
        </w:tc>
        <w:tc>
          <w:tcPr>
            <w:tcW w:w="1050" w:type="dxa"/>
            <w:tcBorders>
              <w:top w:val="nil"/>
              <w:bottom w:val="nil"/>
            </w:tcBorders>
          </w:tcPr>
          <w:p w:rsidR="00000000" w:rsidRDefault="00000000">
            <w:pPr>
              <w:spacing w:before="60"/>
              <w:jc w:val="center"/>
              <w:rPr>
                <w:rFonts w:hint="eastAsia"/>
                <w:sz w:val="21"/>
              </w:rPr>
            </w:pPr>
            <w:r>
              <w:rPr>
                <w:rFonts w:hint="eastAsia"/>
                <w:sz w:val="21"/>
              </w:rPr>
              <w:t>1997</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4.06</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肺结核</w:t>
            </w:r>
          </w:p>
        </w:tc>
        <w:tc>
          <w:tcPr>
            <w:tcW w:w="1050" w:type="dxa"/>
            <w:tcBorders>
              <w:top w:val="nil"/>
              <w:bottom w:val="nil"/>
            </w:tcBorders>
          </w:tcPr>
          <w:p w:rsidR="00000000" w:rsidRDefault="00000000">
            <w:pPr>
              <w:spacing w:before="60"/>
              <w:jc w:val="center"/>
              <w:rPr>
                <w:rFonts w:hint="eastAsia"/>
                <w:sz w:val="21"/>
              </w:rPr>
            </w:pPr>
            <w:r>
              <w:rPr>
                <w:rFonts w:hint="eastAsia"/>
                <w:sz w:val="21"/>
              </w:rPr>
              <w:t>1997</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32.9</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成人破伤风</w:t>
            </w:r>
          </w:p>
        </w:tc>
        <w:tc>
          <w:tcPr>
            <w:tcW w:w="1050" w:type="dxa"/>
            <w:tcBorders>
              <w:top w:val="nil"/>
              <w:bottom w:val="nil"/>
            </w:tcBorders>
          </w:tcPr>
          <w:p w:rsidR="00000000" w:rsidRDefault="00000000">
            <w:pPr>
              <w:spacing w:before="60"/>
              <w:jc w:val="center"/>
              <w:rPr>
                <w:rFonts w:hint="eastAsia"/>
                <w:sz w:val="21"/>
              </w:rPr>
            </w:pPr>
            <w:r>
              <w:rPr>
                <w:rFonts w:hint="eastAsia"/>
                <w:sz w:val="21"/>
              </w:rPr>
              <w:t>1997</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0.32</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总死亡率</w:t>
            </w:r>
            <w:r>
              <w:rPr>
                <w:rFonts w:hint="eastAsia"/>
                <w:sz w:val="21"/>
              </w:rPr>
              <w:t>(</w:t>
            </w:r>
            <w:r>
              <w:rPr>
                <w:rFonts w:hint="eastAsia"/>
                <w:sz w:val="21"/>
              </w:rPr>
              <w:t>每千人</w:t>
            </w:r>
            <w:r>
              <w:rPr>
                <w:rFonts w:hint="eastAsia"/>
                <w:sz w:val="21"/>
              </w:rPr>
              <w:t>)</w:t>
            </w:r>
          </w:p>
        </w:tc>
        <w:tc>
          <w:tcPr>
            <w:tcW w:w="1050" w:type="dxa"/>
            <w:tcBorders>
              <w:top w:val="nil"/>
              <w:bottom w:val="nil"/>
            </w:tcBorders>
          </w:tcPr>
          <w:p w:rsidR="00000000" w:rsidRDefault="00000000">
            <w:pPr>
              <w:spacing w:before="60"/>
              <w:jc w:val="center"/>
              <w:rPr>
                <w:rFonts w:hint="eastAsia"/>
                <w:sz w:val="21"/>
              </w:rPr>
            </w:pPr>
            <w:r>
              <w:rPr>
                <w:rFonts w:hint="eastAsia"/>
                <w:sz w:val="21"/>
              </w:rPr>
              <w:t>1997</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6</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婴儿死亡率</w:t>
            </w:r>
            <w:r>
              <w:rPr>
                <w:rFonts w:hint="eastAsia"/>
                <w:sz w:val="21"/>
              </w:rPr>
              <w:t>(</w:t>
            </w:r>
            <w:r>
              <w:rPr>
                <w:rFonts w:hint="eastAsia"/>
                <w:sz w:val="21"/>
              </w:rPr>
              <w:t>每千名活产婴儿</w:t>
            </w:r>
            <w:r>
              <w:rPr>
                <w:rFonts w:hint="eastAsia"/>
                <w:sz w:val="21"/>
              </w:rPr>
              <w:t>)</w:t>
            </w:r>
          </w:p>
        </w:tc>
        <w:tc>
          <w:tcPr>
            <w:tcW w:w="1050" w:type="dxa"/>
            <w:tcBorders>
              <w:top w:val="nil"/>
              <w:bottom w:val="nil"/>
            </w:tcBorders>
          </w:tcPr>
          <w:p w:rsidR="00000000" w:rsidRDefault="00000000">
            <w:pPr>
              <w:spacing w:before="60"/>
              <w:jc w:val="center"/>
              <w:rPr>
                <w:rFonts w:hint="eastAsia"/>
                <w:sz w:val="21"/>
              </w:rPr>
            </w:pPr>
            <w:r>
              <w:rPr>
                <w:rFonts w:hint="eastAsia"/>
                <w:sz w:val="21"/>
              </w:rPr>
              <w:t>1997</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30</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5</w:t>
            </w:r>
            <w:r>
              <w:rPr>
                <w:rFonts w:hint="eastAsia"/>
                <w:sz w:val="21"/>
              </w:rPr>
              <w:t>岁以下儿童死亡率</w:t>
            </w:r>
          </w:p>
        </w:tc>
        <w:tc>
          <w:tcPr>
            <w:tcW w:w="1050" w:type="dxa"/>
            <w:tcBorders>
              <w:top w:val="nil"/>
              <w:bottom w:val="nil"/>
            </w:tcBorders>
          </w:tcPr>
          <w:p w:rsidR="00000000" w:rsidRDefault="00000000">
            <w:pPr>
              <w:spacing w:before="60"/>
              <w:jc w:val="center"/>
              <w:rPr>
                <w:rFonts w:hint="eastAsia"/>
                <w:sz w:val="21"/>
              </w:rPr>
            </w:pPr>
            <w:r>
              <w:rPr>
                <w:rFonts w:hint="eastAsia"/>
                <w:sz w:val="21"/>
              </w:rPr>
              <w:t>1997</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34</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产妇死亡率</w:t>
            </w:r>
            <w:r>
              <w:rPr>
                <w:rFonts w:hint="eastAsia"/>
                <w:sz w:val="21"/>
              </w:rPr>
              <w:t>(</w:t>
            </w:r>
            <w:r>
              <w:rPr>
                <w:rFonts w:hint="eastAsia"/>
                <w:sz w:val="21"/>
              </w:rPr>
              <w:t>每</w:t>
            </w:r>
            <w:r>
              <w:rPr>
                <w:rFonts w:hint="eastAsia"/>
                <w:sz w:val="21"/>
              </w:rPr>
              <w:t>10</w:t>
            </w:r>
            <w:r>
              <w:rPr>
                <w:rFonts w:hint="eastAsia"/>
                <w:sz w:val="21"/>
              </w:rPr>
              <w:t>万活产婴儿</w:t>
            </w:r>
            <w:r>
              <w:rPr>
                <w:rFonts w:hint="eastAsia"/>
                <w:sz w:val="21"/>
              </w:rPr>
              <w:t>)</w:t>
            </w:r>
          </w:p>
        </w:tc>
        <w:tc>
          <w:tcPr>
            <w:tcW w:w="1050" w:type="dxa"/>
            <w:tcBorders>
              <w:top w:val="nil"/>
              <w:bottom w:val="nil"/>
            </w:tcBorders>
          </w:tcPr>
          <w:p w:rsidR="00000000" w:rsidRDefault="00000000">
            <w:pPr>
              <w:spacing w:before="60"/>
              <w:jc w:val="center"/>
              <w:rPr>
                <w:rFonts w:hint="eastAsia"/>
                <w:sz w:val="21"/>
              </w:rPr>
            </w:pPr>
            <w:r>
              <w:rPr>
                <w:rFonts w:hint="eastAsia"/>
                <w:sz w:val="21"/>
              </w:rPr>
              <w:t>1995</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97</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平均期望寿命</w:t>
            </w:r>
            <w:r>
              <w:rPr>
                <w:rFonts w:hint="eastAsia"/>
                <w:sz w:val="21"/>
              </w:rPr>
              <w:t>(</w:t>
            </w:r>
            <w:r>
              <w:rPr>
                <w:rFonts w:hint="eastAsia"/>
                <w:sz w:val="21"/>
              </w:rPr>
              <w:t>岁</w:t>
            </w:r>
            <w:r>
              <w:rPr>
                <w:rFonts w:hint="eastAsia"/>
                <w:sz w:val="21"/>
              </w:rPr>
              <w:t>)</w:t>
            </w:r>
          </w:p>
        </w:tc>
        <w:tc>
          <w:tcPr>
            <w:tcW w:w="1050" w:type="dxa"/>
            <w:tcBorders>
              <w:top w:val="nil"/>
              <w:bottom w:val="nil"/>
            </w:tcBorders>
          </w:tcPr>
          <w:p w:rsidR="00000000" w:rsidRDefault="00000000">
            <w:pPr>
              <w:spacing w:before="60"/>
              <w:jc w:val="center"/>
              <w:rPr>
                <w:rFonts w:hint="eastAsia"/>
                <w:sz w:val="21"/>
              </w:rPr>
            </w:pPr>
            <w:r>
              <w:rPr>
                <w:rFonts w:hint="eastAsia"/>
                <w:sz w:val="21"/>
              </w:rPr>
              <w:t>1997</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67</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死亡率见卫生组织年鉴</w:t>
            </w:r>
            <w:r>
              <w:rPr>
                <w:rFonts w:hint="eastAsia"/>
                <w:sz w:val="21"/>
              </w:rPr>
              <w:t>)</w:t>
            </w:r>
          </w:p>
        </w:tc>
        <w:tc>
          <w:tcPr>
            <w:tcW w:w="1050" w:type="dxa"/>
            <w:tcBorders>
              <w:top w:val="nil"/>
              <w:bottom w:val="nil"/>
            </w:tcBorders>
          </w:tcPr>
          <w:p w:rsidR="00000000" w:rsidRDefault="00000000">
            <w:pPr>
              <w:spacing w:before="60"/>
              <w:jc w:val="center"/>
              <w:rPr>
                <w:rFonts w:hint="eastAsia"/>
                <w:sz w:val="21"/>
              </w:rPr>
            </w:pPr>
          </w:p>
        </w:tc>
        <w:tc>
          <w:tcPr>
            <w:tcW w:w="1902" w:type="dxa"/>
            <w:tcBorders>
              <w:top w:val="nil"/>
              <w:bottom w:val="nil"/>
            </w:tcBorders>
          </w:tcPr>
          <w:p w:rsidR="00000000" w:rsidRDefault="00000000">
            <w:pPr>
              <w:spacing w:before="60"/>
              <w:ind w:right="567"/>
              <w:jc w:val="right"/>
              <w:rPr>
                <w:rFonts w:hint="eastAsia"/>
                <w:sz w:val="21"/>
              </w:rPr>
            </w:pP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安全水供应</w:t>
            </w:r>
            <w:r>
              <w:rPr>
                <w:rFonts w:hint="eastAsia"/>
                <w:sz w:val="21"/>
              </w:rPr>
              <w:t>(</w:t>
            </w:r>
            <w:r>
              <w:rPr>
                <w:rFonts w:hint="eastAsia"/>
                <w:sz w:val="21"/>
              </w:rPr>
              <w:t>住房部</w:t>
            </w:r>
            <w:r>
              <w:rPr>
                <w:rFonts w:hint="eastAsia"/>
                <w:sz w:val="21"/>
              </w:rPr>
              <w:t>)</w:t>
            </w:r>
            <w:r>
              <w:rPr>
                <w:rFonts w:hint="eastAsia"/>
                <w:sz w:val="21"/>
              </w:rPr>
              <w:t>：</w:t>
            </w:r>
          </w:p>
        </w:tc>
        <w:tc>
          <w:tcPr>
            <w:tcW w:w="1050" w:type="dxa"/>
            <w:tcBorders>
              <w:top w:val="nil"/>
              <w:bottom w:val="nil"/>
            </w:tcBorders>
          </w:tcPr>
          <w:p w:rsidR="00000000" w:rsidRDefault="00000000">
            <w:pPr>
              <w:spacing w:before="60"/>
              <w:jc w:val="center"/>
              <w:rPr>
                <w:rFonts w:hint="eastAsia"/>
                <w:sz w:val="21"/>
              </w:rPr>
            </w:pPr>
          </w:p>
        </w:tc>
        <w:tc>
          <w:tcPr>
            <w:tcW w:w="1902" w:type="dxa"/>
            <w:tcBorders>
              <w:top w:val="nil"/>
              <w:bottom w:val="nil"/>
            </w:tcBorders>
          </w:tcPr>
          <w:p w:rsidR="00000000" w:rsidRDefault="00000000">
            <w:pPr>
              <w:spacing w:before="60"/>
              <w:ind w:right="567"/>
              <w:jc w:val="right"/>
              <w:rPr>
                <w:rFonts w:hint="eastAsia"/>
                <w:sz w:val="21"/>
              </w:rPr>
            </w:pP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城市</w:t>
            </w:r>
          </w:p>
        </w:tc>
        <w:tc>
          <w:tcPr>
            <w:tcW w:w="1050" w:type="dxa"/>
            <w:tcBorders>
              <w:top w:val="nil"/>
              <w:bottom w:val="nil"/>
            </w:tcBorders>
          </w:tcPr>
          <w:p w:rsidR="00000000" w:rsidRDefault="00000000">
            <w:pPr>
              <w:spacing w:before="60"/>
              <w:jc w:val="center"/>
              <w:rPr>
                <w:rFonts w:hint="eastAsia"/>
                <w:sz w:val="21"/>
              </w:rPr>
            </w:pPr>
            <w:r>
              <w:rPr>
                <w:rFonts w:hint="eastAsia"/>
                <w:sz w:val="21"/>
              </w:rPr>
              <w:t>1993</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96%</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农村</w:t>
            </w:r>
          </w:p>
        </w:tc>
        <w:tc>
          <w:tcPr>
            <w:tcW w:w="1050" w:type="dxa"/>
            <w:tcBorders>
              <w:top w:val="nil"/>
              <w:bottom w:val="nil"/>
            </w:tcBorders>
          </w:tcPr>
          <w:p w:rsidR="00000000" w:rsidRDefault="00000000">
            <w:pPr>
              <w:spacing w:before="60"/>
              <w:jc w:val="center"/>
              <w:rPr>
                <w:rFonts w:hint="eastAsia"/>
                <w:sz w:val="21"/>
              </w:rPr>
            </w:pPr>
            <w:r>
              <w:rPr>
                <w:rFonts w:hint="eastAsia"/>
                <w:sz w:val="21"/>
              </w:rPr>
              <w:t>1993</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79%</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总体</w:t>
            </w:r>
          </w:p>
        </w:tc>
        <w:tc>
          <w:tcPr>
            <w:tcW w:w="1050" w:type="dxa"/>
            <w:tcBorders>
              <w:top w:val="nil"/>
              <w:bottom w:val="nil"/>
            </w:tcBorders>
          </w:tcPr>
          <w:p w:rsidR="00000000" w:rsidRDefault="00000000">
            <w:pPr>
              <w:spacing w:before="60"/>
              <w:jc w:val="center"/>
              <w:rPr>
                <w:rFonts w:hint="eastAsia"/>
                <w:sz w:val="21"/>
              </w:rPr>
            </w:pPr>
            <w:r>
              <w:rPr>
                <w:rFonts w:hint="eastAsia"/>
                <w:sz w:val="21"/>
              </w:rPr>
              <w:t>1993</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88%</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卫生设施服务利用</w:t>
            </w:r>
          </w:p>
        </w:tc>
        <w:tc>
          <w:tcPr>
            <w:tcW w:w="1050" w:type="dxa"/>
            <w:tcBorders>
              <w:top w:val="nil"/>
              <w:bottom w:val="nil"/>
            </w:tcBorders>
          </w:tcPr>
          <w:p w:rsidR="00000000" w:rsidRDefault="00000000">
            <w:pPr>
              <w:spacing w:before="60"/>
              <w:jc w:val="center"/>
              <w:rPr>
                <w:rFonts w:hint="eastAsia"/>
                <w:sz w:val="21"/>
              </w:rPr>
            </w:pPr>
          </w:p>
        </w:tc>
        <w:tc>
          <w:tcPr>
            <w:tcW w:w="1902" w:type="dxa"/>
            <w:tcBorders>
              <w:top w:val="nil"/>
              <w:bottom w:val="nil"/>
            </w:tcBorders>
          </w:tcPr>
          <w:p w:rsidR="00000000" w:rsidRDefault="00000000">
            <w:pPr>
              <w:spacing w:before="60"/>
              <w:ind w:right="567"/>
              <w:jc w:val="right"/>
              <w:rPr>
                <w:rFonts w:hint="eastAsia"/>
                <w:sz w:val="21"/>
              </w:rPr>
            </w:pP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住房和公用事业部</w:t>
            </w:r>
            <w:r>
              <w:rPr>
                <w:rFonts w:hint="eastAsia"/>
                <w:sz w:val="21"/>
              </w:rPr>
              <w:t>)</w:t>
            </w:r>
            <w:r>
              <w:rPr>
                <w:rFonts w:hint="eastAsia"/>
                <w:sz w:val="21"/>
              </w:rPr>
              <w:t>：</w:t>
            </w:r>
          </w:p>
        </w:tc>
        <w:tc>
          <w:tcPr>
            <w:tcW w:w="1050" w:type="dxa"/>
            <w:tcBorders>
              <w:top w:val="nil"/>
              <w:bottom w:val="nil"/>
            </w:tcBorders>
          </w:tcPr>
          <w:p w:rsidR="00000000" w:rsidRDefault="00000000">
            <w:pPr>
              <w:spacing w:before="60"/>
              <w:jc w:val="center"/>
              <w:rPr>
                <w:rFonts w:hint="eastAsia"/>
                <w:sz w:val="21"/>
              </w:rPr>
            </w:pPr>
          </w:p>
        </w:tc>
        <w:tc>
          <w:tcPr>
            <w:tcW w:w="1902" w:type="dxa"/>
            <w:tcBorders>
              <w:top w:val="nil"/>
              <w:bottom w:val="nil"/>
            </w:tcBorders>
          </w:tcPr>
          <w:p w:rsidR="00000000" w:rsidRDefault="00000000">
            <w:pPr>
              <w:spacing w:before="60"/>
              <w:ind w:right="567"/>
              <w:jc w:val="right"/>
              <w:rPr>
                <w:rFonts w:hint="eastAsia"/>
                <w:sz w:val="21"/>
              </w:rPr>
            </w:pP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城市</w:t>
            </w:r>
          </w:p>
        </w:tc>
        <w:tc>
          <w:tcPr>
            <w:tcW w:w="1050" w:type="dxa"/>
            <w:tcBorders>
              <w:top w:val="nil"/>
              <w:bottom w:val="nil"/>
            </w:tcBorders>
          </w:tcPr>
          <w:p w:rsidR="00000000" w:rsidRDefault="00000000">
            <w:pPr>
              <w:spacing w:before="60"/>
              <w:jc w:val="center"/>
              <w:rPr>
                <w:rFonts w:hint="eastAsia"/>
                <w:sz w:val="21"/>
              </w:rPr>
            </w:pPr>
            <w:r>
              <w:rPr>
                <w:rFonts w:hint="eastAsia"/>
                <w:sz w:val="21"/>
              </w:rPr>
              <w:t>1993</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74%</w:t>
            </w:r>
          </w:p>
        </w:tc>
      </w:tr>
      <w:tr w:rsidR="00000000">
        <w:tblPrEx>
          <w:tblCellMar>
            <w:top w:w="0" w:type="dxa"/>
            <w:bottom w:w="0" w:type="dxa"/>
          </w:tblCellMar>
        </w:tblPrEx>
        <w:tc>
          <w:tcPr>
            <w:tcW w:w="6618" w:type="dxa"/>
            <w:tcBorders>
              <w:top w:val="nil"/>
              <w:bottom w:val="nil"/>
            </w:tcBorders>
          </w:tcPr>
          <w:p w:rsidR="00000000" w:rsidRDefault="00000000">
            <w:pPr>
              <w:spacing w:before="60"/>
              <w:rPr>
                <w:rFonts w:hint="eastAsia"/>
                <w:sz w:val="21"/>
              </w:rPr>
            </w:pPr>
            <w:r>
              <w:rPr>
                <w:rFonts w:hint="eastAsia"/>
                <w:sz w:val="21"/>
              </w:rPr>
              <w:t xml:space="preserve">       </w:t>
            </w:r>
            <w:r>
              <w:rPr>
                <w:rFonts w:hint="eastAsia"/>
                <w:sz w:val="21"/>
              </w:rPr>
              <w:t>农村</w:t>
            </w:r>
          </w:p>
        </w:tc>
        <w:tc>
          <w:tcPr>
            <w:tcW w:w="1050" w:type="dxa"/>
            <w:tcBorders>
              <w:top w:val="nil"/>
              <w:bottom w:val="nil"/>
            </w:tcBorders>
          </w:tcPr>
          <w:p w:rsidR="00000000" w:rsidRDefault="00000000">
            <w:pPr>
              <w:spacing w:before="60"/>
              <w:jc w:val="center"/>
              <w:rPr>
                <w:rFonts w:hint="eastAsia"/>
                <w:sz w:val="21"/>
              </w:rPr>
            </w:pPr>
            <w:r>
              <w:rPr>
                <w:rFonts w:hint="eastAsia"/>
                <w:sz w:val="21"/>
              </w:rPr>
              <w:t>1993</w:t>
            </w:r>
          </w:p>
        </w:tc>
        <w:tc>
          <w:tcPr>
            <w:tcW w:w="1902" w:type="dxa"/>
            <w:tcBorders>
              <w:top w:val="nil"/>
              <w:bottom w:val="nil"/>
            </w:tcBorders>
          </w:tcPr>
          <w:p w:rsidR="00000000" w:rsidRDefault="00000000">
            <w:pPr>
              <w:spacing w:before="60"/>
              <w:ind w:right="567"/>
              <w:jc w:val="right"/>
              <w:rPr>
                <w:rFonts w:hint="eastAsia"/>
                <w:sz w:val="21"/>
              </w:rPr>
            </w:pPr>
            <w:r>
              <w:rPr>
                <w:rFonts w:hint="eastAsia"/>
                <w:sz w:val="21"/>
              </w:rPr>
              <w:t>29%</w:t>
            </w:r>
          </w:p>
        </w:tc>
      </w:tr>
      <w:tr w:rsidR="00000000">
        <w:tblPrEx>
          <w:tblCellMar>
            <w:top w:w="0" w:type="dxa"/>
            <w:bottom w:w="0" w:type="dxa"/>
          </w:tblCellMar>
        </w:tblPrEx>
        <w:tc>
          <w:tcPr>
            <w:tcW w:w="6618" w:type="dxa"/>
            <w:tcBorders>
              <w:top w:val="nil"/>
            </w:tcBorders>
          </w:tcPr>
          <w:p w:rsidR="00000000" w:rsidRDefault="00000000">
            <w:pPr>
              <w:spacing w:before="60"/>
              <w:rPr>
                <w:rFonts w:hint="eastAsia"/>
                <w:sz w:val="21"/>
              </w:rPr>
            </w:pPr>
            <w:r>
              <w:rPr>
                <w:rFonts w:hint="eastAsia"/>
                <w:sz w:val="21"/>
              </w:rPr>
              <w:t xml:space="preserve">       </w:t>
            </w:r>
            <w:r>
              <w:rPr>
                <w:rFonts w:hint="eastAsia"/>
                <w:sz w:val="21"/>
              </w:rPr>
              <w:t>总体</w:t>
            </w:r>
          </w:p>
        </w:tc>
        <w:tc>
          <w:tcPr>
            <w:tcW w:w="1050" w:type="dxa"/>
            <w:tcBorders>
              <w:top w:val="nil"/>
            </w:tcBorders>
          </w:tcPr>
          <w:p w:rsidR="00000000" w:rsidRDefault="00000000">
            <w:pPr>
              <w:spacing w:before="60"/>
              <w:jc w:val="center"/>
              <w:rPr>
                <w:rFonts w:hint="eastAsia"/>
                <w:sz w:val="21"/>
              </w:rPr>
            </w:pPr>
            <w:r>
              <w:rPr>
                <w:rFonts w:hint="eastAsia"/>
                <w:sz w:val="21"/>
              </w:rPr>
              <w:t>1993</w:t>
            </w:r>
          </w:p>
        </w:tc>
        <w:tc>
          <w:tcPr>
            <w:tcW w:w="1902" w:type="dxa"/>
            <w:tcBorders>
              <w:top w:val="nil"/>
            </w:tcBorders>
          </w:tcPr>
          <w:p w:rsidR="00000000" w:rsidRDefault="00000000">
            <w:pPr>
              <w:spacing w:before="60"/>
              <w:ind w:right="567"/>
              <w:jc w:val="right"/>
              <w:rPr>
                <w:rFonts w:hint="eastAsia"/>
                <w:sz w:val="21"/>
              </w:rPr>
            </w:pPr>
            <w:r>
              <w:rPr>
                <w:rFonts w:hint="eastAsia"/>
                <w:sz w:val="21"/>
              </w:rPr>
              <w:t>52%</w:t>
            </w:r>
          </w:p>
        </w:tc>
      </w:tr>
    </w:tbl>
    <w:p w:rsidR="00000000" w:rsidRDefault="00000000">
      <w:pPr>
        <w:rPr>
          <w:rFonts w:hint="eastAsia"/>
        </w:rPr>
      </w:pPr>
    </w:p>
    <w:p w:rsidR="00000000" w:rsidRDefault="00000000">
      <w:pPr>
        <w:rPr>
          <w:rFonts w:hint="eastAsia"/>
        </w:rPr>
      </w:pPr>
      <w:r>
        <w:rPr>
          <w:rFonts w:hint="eastAsia"/>
        </w:rPr>
        <w:tab/>
        <w:t xml:space="preserve">208.  </w:t>
      </w:r>
      <w:r>
        <w:rPr>
          <w:rFonts w:hint="eastAsia"/>
        </w:rPr>
        <w:t>在卫生保健方面不存在基于性别、出身或宗教的歧视现象，社会各阶层在平等基础上享受卫生保健。叙利亚国内法和国内做法的目的，是提高保健服务水平，并使所有公民无一例外都能享受此类服务。</w:t>
      </w:r>
    </w:p>
    <w:p w:rsidR="00000000" w:rsidRDefault="00000000">
      <w:pPr>
        <w:rPr>
          <w:rFonts w:hint="eastAsia"/>
        </w:rPr>
      </w:pPr>
      <w:r>
        <w:rPr>
          <w:rFonts w:hint="eastAsia"/>
        </w:rPr>
        <w:tab/>
        <w:t xml:space="preserve">209.  </w:t>
      </w:r>
      <w:r>
        <w:rPr>
          <w:rFonts w:hint="eastAsia"/>
        </w:rPr>
        <w:t>政府采取措施降低儿童死亡率，并确保儿童健康成长，例如，为了预防传染病给儿童接种疫苗。免疫接种是阿拉木图会议确定的初级保健的八个组成部分之一。我国的国家接种方案，旨在实现争取儿童的生存和健康成长并为其提供保护的国家行动计划规定的目标，这些目标与世界儿童问题首脑会议规定的目标相同。我们争取到</w:t>
      </w:r>
      <w:r>
        <w:rPr>
          <w:rFonts w:hint="eastAsia"/>
        </w:rPr>
        <w:t>2000</w:t>
      </w:r>
      <w:r>
        <w:rPr>
          <w:rFonts w:hint="eastAsia"/>
        </w:rPr>
        <w:t>年实现这些目标，这些目标如下文所述。</w:t>
      </w:r>
    </w:p>
    <w:p w:rsidR="00000000" w:rsidRDefault="00000000">
      <w:pPr>
        <w:rPr>
          <w:rFonts w:hint="eastAsia"/>
        </w:rPr>
      </w:pPr>
      <w:r>
        <w:rPr>
          <w:rFonts w:hint="eastAsia"/>
        </w:rPr>
        <w:tab/>
        <w:t xml:space="preserve">210.  </w:t>
      </w:r>
      <w:r>
        <w:rPr>
          <w:rFonts w:hint="eastAsia"/>
        </w:rPr>
        <w:t>消灭环境中的小儿麻痹症</w:t>
      </w:r>
      <w:r>
        <w:rPr>
          <w:rFonts w:hint="eastAsia"/>
        </w:rPr>
        <w:t>(</w:t>
      </w:r>
      <w:r>
        <w:rPr>
          <w:rFonts w:hint="eastAsia"/>
        </w:rPr>
        <w:t>脊髓灰质炎</w:t>
      </w:r>
      <w:r>
        <w:rPr>
          <w:rFonts w:hint="eastAsia"/>
        </w:rPr>
        <w:t>)</w:t>
      </w:r>
      <w:r>
        <w:rPr>
          <w:rFonts w:hint="eastAsia"/>
        </w:rPr>
        <w:t>病毒，使这一病毒性疾病的发病率为零并维持这一水平，从而消灭这一疾病。这实现这一目标，需要开展下列活动：</w:t>
      </w:r>
    </w:p>
    <w:p w:rsidR="00000000" w:rsidRDefault="00000000">
      <w:pPr>
        <w:pStyle w:val="a2"/>
        <w:numPr>
          <w:ilvl w:val="0"/>
          <w:numId w:val="122"/>
        </w:numPr>
        <w:rPr>
          <w:rFonts w:hint="eastAsia"/>
        </w:rPr>
      </w:pPr>
      <w:r>
        <w:rPr>
          <w:rFonts w:hint="eastAsia"/>
        </w:rPr>
        <w:t>进一步扩大各省、区和县的接种覆盖面，以确保</w:t>
      </w:r>
      <w:r>
        <w:rPr>
          <w:rFonts w:hint="eastAsia"/>
        </w:rPr>
        <w:t>90%</w:t>
      </w:r>
      <w:r>
        <w:rPr>
          <w:rFonts w:hint="eastAsia"/>
        </w:rPr>
        <w:t>以上的儿童除了在出生后第一周内接种所谓“零剂量”的疫苗以外，还能接种三次剂量的口服疫苗；</w:t>
      </w:r>
    </w:p>
    <w:p w:rsidR="00000000" w:rsidRDefault="00000000">
      <w:pPr>
        <w:pStyle w:val="a2"/>
        <w:numPr>
          <w:ilvl w:val="0"/>
          <w:numId w:val="122"/>
        </w:numPr>
        <w:rPr>
          <w:rFonts w:hint="eastAsia"/>
        </w:rPr>
      </w:pPr>
      <w:r>
        <w:rPr>
          <w:rFonts w:hint="eastAsia"/>
        </w:rPr>
        <w:t>政府机构和民间机构为</w:t>
      </w:r>
      <w:r>
        <w:rPr>
          <w:rFonts w:hint="eastAsia"/>
        </w:rPr>
        <w:t>5</w:t>
      </w:r>
      <w:r>
        <w:rPr>
          <w:rFonts w:hint="eastAsia"/>
        </w:rPr>
        <w:t>岁以下儿童联合开展全国脊髓灰质炎疫苗接种活动，不论这类儿童的接种情况如何，同时，疫苗到一处，中央和地方两级都举行宣传活动。此类活动分两个阶段进行，两个阶段之间的间隔为一个月，自</w:t>
      </w:r>
      <w:r>
        <w:rPr>
          <w:rFonts w:hint="eastAsia"/>
        </w:rPr>
        <w:t>1993</w:t>
      </w:r>
      <w:r>
        <w:rPr>
          <w:rFonts w:hint="eastAsia"/>
        </w:rPr>
        <w:t>年以来每年得到开展，将持续到</w:t>
      </w:r>
      <w:r>
        <w:rPr>
          <w:rFonts w:hint="eastAsia"/>
        </w:rPr>
        <w:t>1998</w:t>
      </w:r>
      <w:r>
        <w:rPr>
          <w:rFonts w:hint="eastAsia"/>
        </w:rPr>
        <w:t>年。确定高危感染地区，并在这些地区开展接种活动，挨家挨户地为儿童接种疫苗；</w:t>
      </w:r>
    </w:p>
    <w:p w:rsidR="00000000" w:rsidRDefault="00000000">
      <w:pPr>
        <w:pStyle w:val="a2"/>
        <w:numPr>
          <w:ilvl w:val="0"/>
          <w:numId w:val="122"/>
        </w:numPr>
        <w:spacing w:after="320"/>
        <w:rPr>
          <w:rFonts w:hint="eastAsia"/>
        </w:rPr>
      </w:pPr>
      <w:r>
        <w:rPr>
          <w:rFonts w:hint="eastAsia"/>
        </w:rPr>
        <w:t>加强发现和跟踪各例弛缓性麻痹的监测系统，应当进行化验，以确定这些疾病不是由脊髓灰质炎病毒引起的。为了监测这些病例，并作出明确的病理分类，建立了一个国家技术委员会。目前还在采取措施，确保各医院和卫生机构每月报告麻痹病例的发病率情况。所有这些报告</w:t>
      </w:r>
      <w:r>
        <w:rPr>
          <w:rFonts w:hint="eastAsia"/>
        </w:rPr>
        <w:t>(100%)</w:t>
      </w:r>
      <w:r>
        <w:rPr>
          <w:rFonts w:hint="eastAsia"/>
        </w:rPr>
        <w:t>都已经收到，其中</w:t>
      </w:r>
      <w:r>
        <w:rPr>
          <w:rFonts w:hint="eastAsia"/>
        </w:rPr>
        <w:t>80%</w:t>
      </w:r>
      <w:r>
        <w:rPr>
          <w:rFonts w:hint="eastAsia"/>
        </w:rPr>
        <w:t>是准时提交的。</w:t>
      </w:r>
    </w:p>
    <w:p w:rsidR="00000000" w:rsidRDefault="00000000">
      <w:pPr>
        <w:pStyle w:val="Heading3"/>
        <w:spacing w:after="160"/>
        <w:rPr>
          <w:rFonts w:hint="eastAsia"/>
        </w:rPr>
      </w:pPr>
      <w:r>
        <w:rPr>
          <w:rFonts w:hint="eastAsia"/>
        </w:rPr>
        <w:t>急性麻痹症病例数目</w:t>
      </w:r>
      <w:r>
        <w:rPr>
          <w:rFonts w:hint="eastAsia"/>
        </w:rPr>
        <w:t>(</w:t>
      </w:r>
      <w:r>
        <w:rPr>
          <w:rFonts w:hint="eastAsia"/>
        </w:rPr>
        <w:t>除小儿麻痹症以外</w:t>
      </w:r>
      <w:r>
        <w:rPr>
          <w:rFonts w:hint="eastAsia"/>
          <w:u w:val="none"/>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c>
          <w:tcPr>
            <w:tcW w:w="1914" w:type="dxa"/>
          </w:tcPr>
          <w:p w:rsidR="00000000" w:rsidRDefault="00000000">
            <w:pPr>
              <w:jc w:val="center"/>
              <w:rPr>
                <w:rFonts w:hint="eastAsia"/>
              </w:rPr>
            </w:pPr>
            <w:r>
              <w:rPr>
                <w:rFonts w:hint="eastAsia"/>
              </w:rPr>
              <w:t>1992</w:t>
            </w:r>
          </w:p>
        </w:tc>
        <w:tc>
          <w:tcPr>
            <w:tcW w:w="1914" w:type="dxa"/>
          </w:tcPr>
          <w:p w:rsidR="00000000" w:rsidRDefault="00000000">
            <w:pPr>
              <w:jc w:val="center"/>
              <w:rPr>
                <w:rFonts w:hint="eastAsia"/>
              </w:rPr>
            </w:pPr>
            <w:r>
              <w:rPr>
                <w:rFonts w:hint="eastAsia"/>
              </w:rPr>
              <w:t>1993</w:t>
            </w:r>
          </w:p>
        </w:tc>
        <w:tc>
          <w:tcPr>
            <w:tcW w:w="1914" w:type="dxa"/>
          </w:tcPr>
          <w:p w:rsidR="00000000" w:rsidRDefault="00000000">
            <w:pPr>
              <w:jc w:val="center"/>
              <w:rPr>
                <w:rFonts w:hint="eastAsia"/>
              </w:rPr>
            </w:pPr>
            <w:r>
              <w:rPr>
                <w:rFonts w:hint="eastAsia"/>
              </w:rPr>
              <w:t>1994</w:t>
            </w:r>
          </w:p>
        </w:tc>
        <w:tc>
          <w:tcPr>
            <w:tcW w:w="1914" w:type="dxa"/>
          </w:tcPr>
          <w:p w:rsidR="00000000" w:rsidRDefault="00000000">
            <w:pPr>
              <w:jc w:val="center"/>
              <w:rPr>
                <w:rFonts w:hint="eastAsia"/>
              </w:rPr>
            </w:pPr>
            <w:r>
              <w:rPr>
                <w:rFonts w:hint="eastAsia"/>
              </w:rPr>
              <w:t>1995</w:t>
            </w:r>
          </w:p>
        </w:tc>
        <w:tc>
          <w:tcPr>
            <w:tcW w:w="1914" w:type="dxa"/>
          </w:tcPr>
          <w:p w:rsidR="00000000" w:rsidRDefault="00000000">
            <w:pPr>
              <w:jc w:val="center"/>
              <w:rPr>
                <w:rFonts w:hint="eastAsia"/>
              </w:rPr>
            </w:pPr>
            <w:r>
              <w:rPr>
                <w:rFonts w:hint="eastAsia"/>
              </w:rPr>
              <w:t>1996</w:t>
            </w:r>
          </w:p>
        </w:tc>
      </w:tr>
      <w:tr w:rsidR="00000000">
        <w:tblPrEx>
          <w:tblCellMar>
            <w:top w:w="0" w:type="dxa"/>
            <w:bottom w:w="0" w:type="dxa"/>
          </w:tblCellMar>
        </w:tblPrEx>
        <w:tc>
          <w:tcPr>
            <w:tcW w:w="1914" w:type="dxa"/>
          </w:tcPr>
          <w:p w:rsidR="00000000" w:rsidRDefault="00000000">
            <w:pPr>
              <w:jc w:val="center"/>
              <w:rPr>
                <w:rFonts w:hint="eastAsia"/>
              </w:rPr>
            </w:pPr>
            <w:r>
              <w:rPr>
                <w:rFonts w:hint="eastAsia"/>
              </w:rPr>
              <w:t>4</w:t>
            </w:r>
          </w:p>
        </w:tc>
        <w:tc>
          <w:tcPr>
            <w:tcW w:w="1914" w:type="dxa"/>
          </w:tcPr>
          <w:p w:rsidR="00000000" w:rsidRDefault="00000000">
            <w:pPr>
              <w:jc w:val="center"/>
              <w:rPr>
                <w:rFonts w:hint="eastAsia"/>
              </w:rPr>
            </w:pPr>
            <w:r>
              <w:rPr>
                <w:rFonts w:hint="eastAsia"/>
              </w:rPr>
              <w:t>22</w:t>
            </w:r>
          </w:p>
        </w:tc>
        <w:tc>
          <w:tcPr>
            <w:tcW w:w="1914" w:type="dxa"/>
          </w:tcPr>
          <w:p w:rsidR="00000000" w:rsidRDefault="00000000">
            <w:pPr>
              <w:jc w:val="center"/>
              <w:rPr>
                <w:rFonts w:hint="eastAsia"/>
              </w:rPr>
            </w:pPr>
            <w:r>
              <w:rPr>
                <w:rFonts w:hint="eastAsia"/>
              </w:rPr>
              <w:t>46</w:t>
            </w:r>
          </w:p>
        </w:tc>
        <w:tc>
          <w:tcPr>
            <w:tcW w:w="1914" w:type="dxa"/>
          </w:tcPr>
          <w:p w:rsidR="00000000" w:rsidRDefault="00000000">
            <w:pPr>
              <w:jc w:val="center"/>
              <w:rPr>
                <w:rFonts w:hint="eastAsia"/>
              </w:rPr>
            </w:pPr>
            <w:r>
              <w:rPr>
                <w:rFonts w:hint="eastAsia"/>
              </w:rPr>
              <w:t>81</w:t>
            </w:r>
          </w:p>
        </w:tc>
        <w:tc>
          <w:tcPr>
            <w:tcW w:w="1914" w:type="dxa"/>
          </w:tcPr>
          <w:p w:rsidR="00000000" w:rsidRDefault="00000000">
            <w:pPr>
              <w:jc w:val="center"/>
              <w:rPr>
                <w:rFonts w:hint="eastAsia"/>
              </w:rPr>
            </w:pPr>
            <w:r>
              <w:rPr>
                <w:rFonts w:hint="eastAsia"/>
              </w:rPr>
              <w:t>74</w:t>
            </w:r>
          </w:p>
        </w:tc>
      </w:tr>
    </w:tbl>
    <w:p w:rsidR="00000000" w:rsidRDefault="00000000">
      <w:pPr>
        <w:pStyle w:val="a7"/>
        <w:spacing w:before="160"/>
        <w:rPr>
          <w:rFonts w:hint="eastAsia"/>
        </w:rPr>
      </w:pPr>
      <w:r>
        <w:t>(d)</w:t>
      </w:r>
      <w:r>
        <w:rPr>
          <w:rFonts w:hint="eastAsia"/>
        </w:rPr>
        <w:tab/>
      </w:r>
      <w:r>
        <w:rPr>
          <w:rFonts w:hint="eastAsia"/>
        </w:rPr>
        <w:t>增加对国家病毒实验室的支持，建立该实验室是为了对可疑患者和接触过病毒的人员的粪便样本进行分析，该实验室能力后来有所提高，因而能够作抗体试验，并确定病毒类型；</w:t>
      </w:r>
    </w:p>
    <w:p w:rsidR="00000000" w:rsidRDefault="00000000">
      <w:pPr>
        <w:pStyle w:val="a7"/>
        <w:spacing w:after="160"/>
        <w:rPr>
          <w:rFonts w:hint="eastAsia"/>
        </w:rPr>
      </w:pPr>
      <w:r>
        <w:t>(e)</w:t>
      </w:r>
      <w:r>
        <w:rPr>
          <w:rFonts w:hint="eastAsia"/>
        </w:rPr>
        <w:tab/>
      </w:r>
      <w:r>
        <w:rPr>
          <w:rFonts w:hint="eastAsia"/>
        </w:rPr>
        <w:t>近年来报告的病例数目如下：</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7"/>
        <w:gridCol w:w="1367"/>
        <w:gridCol w:w="1367"/>
        <w:gridCol w:w="1367"/>
        <w:gridCol w:w="1367"/>
        <w:gridCol w:w="1367"/>
        <w:gridCol w:w="1367"/>
      </w:tblGrid>
      <w:tr w:rsidR="00000000">
        <w:tblPrEx>
          <w:tblCellMar>
            <w:top w:w="0" w:type="dxa"/>
            <w:bottom w:w="0" w:type="dxa"/>
          </w:tblCellMar>
        </w:tblPrEx>
        <w:tc>
          <w:tcPr>
            <w:tcW w:w="1367" w:type="dxa"/>
          </w:tcPr>
          <w:p w:rsidR="00000000" w:rsidRDefault="00000000">
            <w:pPr>
              <w:jc w:val="center"/>
              <w:rPr>
                <w:rFonts w:hint="eastAsia"/>
              </w:rPr>
            </w:pPr>
            <w:r>
              <w:rPr>
                <w:rFonts w:hint="eastAsia"/>
              </w:rPr>
              <w:t>1990</w:t>
            </w:r>
          </w:p>
        </w:tc>
        <w:tc>
          <w:tcPr>
            <w:tcW w:w="1367" w:type="dxa"/>
          </w:tcPr>
          <w:p w:rsidR="00000000" w:rsidRDefault="00000000">
            <w:pPr>
              <w:jc w:val="center"/>
              <w:rPr>
                <w:rFonts w:hint="eastAsia"/>
              </w:rPr>
            </w:pPr>
            <w:r>
              <w:rPr>
                <w:rFonts w:hint="eastAsia"/>
              </w:rPr>
              <w:t>1991</w:t>
            </w:r>
          </w:p>
        </w:tc>
        <w:tc>
          <w:tcPr>
            <w:tcW w:w="1367" w:type="dxa"/>
          </w:tcPr>
          <w:p w:rsidR="00000000" w:rsidRDefault="00000000">
            <w:pPr>
              <w:jc w:val="center"/>
              <w:rPr>
                <w:rFonts w:hint="eastAsia"/>
              </w:rPr>
            </w:pPr>
            <w:r>
              <w:rPr>
                <w:rFonts w:hint="eastAsia"/>
              </w:rPr>
              <w:t>1992</w:t>
            </w:r>
          </w:p>
        </w:tc>
        <w:tc>
          <w:tcPr>
            <w:tcW w:w="1367" w:type="dxa"/>
          </w:tcPr>
          <w:p w:rsidR="00000000" w:rsidRDefault="00000000">
            <w:pPr>
              <w:jc w:val="center"/>
              <w:rPr>
                <w:rFonts w:hint="eastAsia"/>
              </w:rPr>
            </w:pPr>
            <w:r>
              <w:rPr>
                <w:rFonts w:hint="eastAsia"/>
              </w:rPr>
              <w:t>1993</w:t>
            </w:r>
          </w:p>
        </w:tc>
        <w:tc>
          <w:tcPr>
            <w:tcW w:w="1367" w:type="dxa"/>
          </w:tcPr>
          <w:p w:rsidR="00000000" w:rsidRDefault="00000000">
            <w:pPr>
              <w:jc w:val="center"/>
              <w:rPr>
                <w:rFonts w:hint="eastAsia"/>
              </w:rPr>
            </w:pPr>
            <w:r>
              <w:rPr>
                <w:rFonts w:hint="eastAsia"/>
              </w:rPr>
              <w:t>1994</w:t>
            </w:r>
          </w:p>
        </w:tc>
        <w:tc>
          <w:tcPr>
            <w:tcW w:w="1367" w:type="dxa"/>
          </w:tcPr>
          <w:p w:rsidR="00000000" w:rsidRDefault="00000000">
            <w:pPr>
              <w:jc w:val="center"/>
              <w:rPr>
                <w:rFonts w:hint="eastAsia"/>
              </w:rPr>
            </w:pPr>
            <w:r>
              <w:rPr>
                <w:rFonts w:hint="eastAsia"/>
              </w:rPr>
              <w:t>1995</w:t>
            </w:r>
          </w:p>
        </w:tc>
        <w:tc>
          <w:tcPr>
            <w:tcW w:w="1367" w:type="dxa"/>
          </w:tcPr>
          <w:p w:rsidR="00000000" w:rsidRDefault="00000000">
            <w:pPr>
              <w:jc w:val="center"/>
              <w:rPr>
                <w:rFonts w:hint="eastAsia"/>
              </w:rPr>
            </w:pPr>
            <w:r>
              <w:rPr>
                <w:rFonts w:hint="eastAsia"/>
              </w:rPr>
              <w:t>1996</w:t>
            </w:r>
          </w:p>
        </w:tc>
      </w:tr>
      <w:tr w:rsidR="00000000">
        <w:tblPrEx>
          <w:tblCellMar>
            <w:top w:w="0" w:type="dxa"/>
            <w:bottom w:w="0" w:type="dxa"/>
          </w:tblCellMar>
        </w:tblPrEx>
        <w:tc>
          <w:tcPr>
            <w:tcW w:w="1367" w:type="dxa"/>
          </w:tcPr>
          <w:p w:rsidR="00000000" w:rsidRDefault="00000000">
            <w:pPr>
              <w:jc w:val="center"/>
              <w:rPr>
                <w:rFonts w:hint="eastAsia"/>
              </w:rPr>
            </w:pPr>
            <w:r>
              <w:rPr>
                <w:rFonts w:hint="eastAsia"/>
              </w:rPr>
              <w:t>13</w:t>
            </w:r>
          </w:p>
        </w:tc>
        <w:tc>
          <w:tcPr>
            <w:tcW w:w="1367" w:type="dxa"/>
          </w:tcPr>
          <w:p w:rsidR="00000000" w:rsidRDefault="00000000">
            <w:pPr>
              <w:jc w:val="center"/>
              <w:rPr>
                <w:rFonts w:hint="eastAsia"/>
              </w:rPr>
            </w:pPr>
            <w:r>
              <w:rPr>
                <w:rFonts w:hint="eastAsia"/>
              </w:rPr>
              <w:t>24</w:t>
            </w:r>
          </w:p>
        </w:tc>
        <w:tc>
          <w:tcPr>
            <w:tcW w:w="1367" w:type="dxa"/>
          </w:tcPr>
          <w:p w:rsidR="00000000" w:rsidRDefault="00000000">
            <w:pPr>
              <w:jc w:val="center"/>
              <w:rPr>
                <w:rFonts w:hint="eastAsia"/>
              </w:rPr>
            </w:pPr>
            <w:r>
              <w:rPr>
                <w:rFonts w:hint="eastAsia"/>
              </w:rPr>
              <w:t>22</w:t>
            </w:r>
          </w:p>
        </w:tc>
        <w:tc>
          <w:tcPr>
            <w:tcW w:w="1367" w:type="dxa"/>
          </w:tcPr>
          <w:p w:rsidR="00000000" w:rsidRDefault="00000000">
            <w:pPr>
              <w:jc w:val="center"/>
              <w:rPr>
                <w:rFonts w:hint="eastAsia"/>
              </w:rPr>
            </w:pPr>
            <w:r>
              <w:rPr>
                <w:rFonts w:hint="eastAsia"/>
              </w:rPr>
              <w:t>-</w:t>
            </w:r>
          </w:p>
        </w:tc>
        <w:tc>
          <w:tcPr>
            <w:tcW w:w="1367" w:type="dxa"/>
          </w:tcPr>
          <w:p w:rsidR="00000000" w:rsidRDefault="00000000">
            <w:pPr>
              <w:jc w:val="center"/>
              <w:rPr>
                <w:rFonts w:hint="eastAsia"/>
              </w:rPr>
            </w:pPr>
            <w:r>
              <w:rPr>
                <w:rFonts w:hint="eastAsia"/>
              </w:rPr>
              <w:t>2</w:t>
            </w:r>
          </w:p>
        </w:tc>
        <w:tc>
          <w:tcPr>
            <w:tcW w:w="1367" w:type="dxa"/>
          </w:tcPr>
          <w:p w:rsidR="00000000" w:rsidRDefault="00000000">
            <w:pPr>
              <w:jc w:val="center"/>
              <w:rPr>
                <w:rFonts w:hint="eastAsia"/>
              </w:rPr>
            </w:pPr>
            <w:r>
              <w:rPr>
                <w:rFonts w:hint="eastAsia"/>
              </w:rPr>
              <w:t>4</w:t>
            </w:r>
          </w:p>
        </w:tc>
        <w:tc>
          <w:tcPr>
            <w:tcW w:w="1367" w:type="dxa"/>
          </w:tcPr>
          <w:p w:rsidR="00000000" w:rsidRDefault="00000000">
            <w:pPr>
              <w:jc w:val="center"/>
              <w:rPr>
                <w:rFonts w:hint="eastAsia"/>
              </w:rPr>
            </w:pPr>
            <w:r>
              <w:rPr>
                <w:rFonts w:hint="eastAsia"/>
              </w:rPr>
              <w:t>-</w:t>
            </w:r>
          </w:p>
        </w:tc>
      </w:tr>
    </w:tbl>
    <w:p w:rsidR="00000000" w:rsidRDefault="00000000">
      <w:pPr>
        <w:spacing w:before="160"/>
        <w:rPr>
          <w:rFonts w:hint="eastAsia"/>
        </w:rPr>
      </w:pPr>
      <w:r>
        <w:rPr>
          <w:rFonts w:hint="eastAsia"/>
        </w:rPr>
        <w:tab/>
        <w:t xml:space="preserve">211.  </w:t>
      </w:r>
      <w:r>
        <w:rPr>
          <w:rFonts w:hint="eastAsia"/>
        </w:rPr>
        <w:t>通过开展下列活动，消灭新生儿破伤风：</w:t>
      </w:r>
    </w:p>
    <w:p w:rsidR="00000000" w:rsidRDefault="00000000">
      <w:pPr>
        <w:pStyle w:val="a2"/>
        <w:numPr>
          <w:ilvl w:val="0"/>
          <w:numId w:val="123"/>
        </w:numPr>
        <w:rPr>
          <w:rFonts w:hint="eastAsia"/>
        </w:rPr>
      </w:pPr>
      <w:r>
        <w:rPr>
          <w:rFonts w:hint="eastAsia"/>
        </w:rPr>
        <w:t>大幅度扩大所有育龄妇女的破伤风免疫接种覆盖面，尤其是扩大高危地区的接种覆盖面。在脊髓灰质炎疫苗接种活动过程中，已给高危地区妇女服用了破伤风抗毒素；</w:t>
      </w:r>
    </w:p>
    <w:p w:rsidR="00000000" w:rsidRDefault="00000000">
      <w:pPr>
        <w:pStyle w:val="a2"/>
        <w:numPr>
          <w:ilvl w:val="0"/>
          <w:numId w:val="123"/>
        </w:numPr>
        <w:rPr>
          <w:rFonts w:hint="eastAsia"/>
        </w:rPr>
      </w:pPr>
      <w:r>
        <w:rPr>
          <w:rFonts w:hint="eastAsia"/>
        </w:rPr>
        <w:t>提高以卫生方式分娩</w:t>
      </w:r>
      <w:r>
        <w:rPr>
          <w:rFonts w:hint="eastAsia"/>
        </w:rPr>
        <w:t>(</w:t>
      </w:r>
      <w:r>
        <w:rPr>
          <w:rFonts w:hint="eastAsia"/>
        </w:rPr>
        <w:t>在技术手段控下由经过培训的人员接生</w:t>
      </w:r>
      <w:r>
        <w:rPr>
          <w:rFonts w:hint="eastAsia"/>
        </w:rPr>
        <w:t>)</w:t>
      </w:r>
      <w:r>
        <w:rPr>
          <w:rFonts w:hint="eastAsia"/>
        </w:rPr>
        <w:t>的比例。这一比例现为</w:t>
      </w:r>
      <w:r>
        <w:rPr>
          <w:rFonts w:hint="eastAsia"/>
        </w:rPr>
        <w:t>78%</w:t>
      </w:r>
      <w:r>
        <w:rPr>
          <w:rFonts w:hint="eastAsia"/>
        </w:rPr>
        <w:t>；</w:t>
      </w:r>
    </w:p>
    <w:p w:rsidR="00000000" w:rsidRDefault="00000000">
      <w:pPr>
        <w:pStyle w:val="a2"/>
        <w:numPr>
          <w:ilvl w:val="0"/>
          <w:numId w:val="123"/>
        </w:numPr>
        <w:rPr>
          <w:rFonts w:hint="eastAsia"/>
        </w:rPr>
      </w:pPr>
      <w:r>
        <w:rPr>
          <w:rFonts w:hint="eastAsia"/>
        </w:rPr>
        <w:t>完善监测系统；采取措施，通过宣传教育，防止其他病例出现；为育龄妇女接种疫苗；接生人员跟踪观察产后情况，并且定期检查病历，以切实发现患者；</w:t>
      </w:r>
    </w:p>
    <w:p w:rsidR="00000000" w:rsidRDefault="00000000">
      <w:pPr>
        <w:pStyle w:val="a2"/>
        <w:numPr>
          <w:ilvl w:val="0"/>
          <w:numId w:val="123"/>
        </w:numPr>
        <w:rPr>
          <w:rFonts w:hint="eastAsia"/>
        </w:rPr>
      </w:pPr>
      <w:r>
        <w:rPr>
          <w:rFonts w:hint="eastAsia"/>
        </w:rPr>
        <w:t>对出生时接种新生儿破伤风疫苗的儿童进行研究</w:t>
      </w:r>
      <w:r>
        <w:rPr>
          <w:rFonts w:hint="eastAsia"/>
        </w:rPr>
        <w:t>(1993</w:t>
      </w:r>
      <w:r>
        <w:rPr>
          <w:rFonts w:hint="eastAsia"/>
        </w:rPr>
        <w:t>年有</w:t>
      </w:r>
      <w:r>
        <w:rPr>
          <w:rFonts w:hint="eastAsia"/>
        </w:rPr>
        <w:t>44%</w:t>
      </w:r>
      <w:r>
        <w:rPr>
          <w:rFonts w:hint="eastAsia"/>
        </w:rPr>
        <w:t>的新生婴儿接种疫苗，</w:t>
      </w:r>
      <w:r>
        <w:rPr>
          <w:rFonts w:hint="eastAsia"/>
        </w:rPr>
        <w:t>1995</w:t>
      </w:r>
      <w:r>
        <w:rPr>
          <w:rFonts w:hint="eastAsia"/>
        </w:rPr>
        <w:t>年这一比例达</w:t>
      </w:r>
      <w:r>
        <w:rPr>
          <w:rFonts w:hint="eastAsia"/>
        </w:rPr>
        <w:t>68%)</w:t>
      </w:r>
      <w:r>
        <w:rPr>
          <w:rFonts w:hint="eastAsia"/>
        </w:rPr>
        <w:t>；</w:t>
      </w:r>
    </w:p>
    <w:p w:rsidR="00000000" w:rsidRDefault="00000000">
      <w:pPr>
        <w:pStyle w:val="a2"/>
        <w:numPr>
          <w:ilvl w:val="0"/>
          <w:numId w:val="123"/>
        </w:numPr>
        <w:spacing w:after="160"/>
        <w:rPr>
          <w:rFonts w:hint="eastAsia"/>
        </w:rPr>
      </w:pPr>
      <w:r>
        <w:rPr>
          <w:rFonts w:hint="eastAsia"/>
        </w:rPr>
        <w:t>报告的病例数目：</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2"/>
        <w:gridCol w:w="2392"/>
        <w:gridCol w:w="2392"/>
        <w:gridCol w:w="2392"/>
      </w:tblGrid>
      <w:tr w:rsidR="00000000">
        <w:tblPrEx>
          <w:tblCellMar>
            <w:top w:w="0" w:type="dxa"/>
            <w:bottom w:w="0" w:type="dxa"/>
          </w:tblCellMar>
        </w:tblPrEx>
        <w:tc>
          <w:tcPr>
            <w:tcW w:w="2392" w:type="dxa"/>
          </w:tcPr>
          <w:p w:rsidR="00000000" w:rsidRDefault="00000000">
            <w:pPr>
              <w:spacing w:before="60"/>
              <w:jc w:val="center"/>
              <w:rPr>
                <w:rFonts w:hint="eastAsia"/>
                <w:sz w:val="21"/>
              </w:rPr>
            </w:pPr>
            <w:r>
              <w:rPr>
                <w:rFonts w:hint="eastAsia"/>
                <w:sz w:val="21"/>
              </w:rPr>
              <w:t>年</w:t>
            </w:r>
            <w:r>
              <w:rPr>
                <w:rFonts w:hint="eastAsia"/>
                <w:sz w:val="21"/>
              </w:rPr>
              <w:t xml:space="preserve">  </w:t>
            </w:r>
            <w:r>
              <w:rPr>
                <w:rFonts w:hint="eastAsia"/>
                <w:sz w:val="21"/>
              </w:rPr>
              <w:t>份</w:t>
            </w:r>
          </w:p>
        </w:tc>
        <w:tc>
          <w:tcPr>
            <w:tcW w:w="2392" w:type="dxa"/>
          </w:tcPr>
          <w:p w:rsidR="00000000" w:rsidRDefault="00000000">
            <w:pPr>
              <w:spacing w:before="60"/>
              <w:jc w:val="center"/>
              <w:rPr>
                <w:rFonts w:hint="eastAsia"/>
                <w:sz w:val="21"/>
              </w:rPr>
            </w:pPr>
            <w:r>
              <w:rPr>
                <w:rFonts w:hint="eastAsia"/>
                <w:sz w:val="21"/>
              </w:rPr>
              <w:t>数</w:t>
            </w:r>
            <w:r>
              <w:rPr>
                <w:rFonts w:hint="eastAsia"/>
                <w:sz w:val="21"/>
              </w:rPr>
              <w:t xml:space="preserve">  </w:t>
            </w:r>
            <w:r>
              <w:rPr>
                <w:rFonts w:hint="eastAsia"/>
                <w:sz w:val="21"/>
              </w:rPr>
              <w:t>目</w:t>
            </w:r>
          </w:p>
        </w:tc>
        <w:tc>
          <w:tcPr>
            <w:tcW w:w="2392" w:type="dxa"/>
          </w:tcPr>
          <w:p w:rsidR="00000000" w:rsidRDefault="00000000">
            <w:pPr>
              <w:spacing w:before="60"/>
              <w:jc w:val="center"/>
              <w:rPr>
                <w:rFonts w:hint="eastAsia"/>
                <w:sz w:val="21"/>
              </w:rPr>
            </w:pPr>
            <w:r>
              <w:rPr>
                <w:rFonts w:hint="eastAsia"/>
                <w:sz w:val="21"/>
              </w:rPr>
              <w:t>年</w:t>
            </w:r>
            <w:r>
              <w:rPr>
                <w:rFonts w:hint="eastAsia"/>
                <w:sz w:val="21"/>
              </w:rPr>
              <w:t xml:space="preserve">  </w:t>
            </w:r>
            <w:r>
              <w:rPr>
                <w:rFonts w:hint="eastAsia"/>
                <w:sz w:val="21"/>
              </w:rPr>
              <w:t>份</w:t>
            </w:r>
          </w:p>
        </w:tc>
        <w:tc>
          <w:tcPr>
            <w:tcW w:w="2392" w:type="dxa"/>
          </w:tcPr>
          <w:p w:rsidR="00000000" w:rsidRDefault="00000000">
            <w:pPr>
              <w:spacing w:before="60"/>
              <w:jc w:val="center"/>
              <w:rPr>
                <w:rFonts w:hint="eastAsia"/>
                <w:sz w:val="21"/>
              </w:rPr>
            </w:pPr>
            <w:r>
              <w:rPr>
                <w:rFonts w:hint="eastAsia"/>
                <w:sz w:val="21"/>
              </w:rPr>
              <w:t>数</w:t>
            </w:r>
            <w:r>
              <w:rPr>
                <w:rFonts w:hint="eastAsia"/>
                <w:sz w:val="21"/>
              </w:rPr>
              <w:t xml:space="preserve">  </w:t>
            </w:r>
            <w:r>
              <w:rPr>
                <w:rFonts w:hint="eastAsia"/>
                <w:sz w:val="21"/>
              </w:rPr>
              <w:t>目</w:t>
            </w:r>
          </w:p>
        </w:tc>
      </w:tr>
      <w:tr w:rsidR="00000000">
        <w:tblPrEx>
          <w:tblCellMar>
            <w:top w:w="0" w:type="dxa"/>
            <w:bottom w:w="0" w:type="dxa"/>
          </w:tblCellMar>
        </w:tblPrEx>
        <w:trPr>
          <w:cantSplit/>
          <w:trHeight w:val="2733"/>
        </w:trPr>
        <w:tc>
          <w:tcPr>
            <w:tcW w:w="2392" w:type="dxa"/>
            <w:tcBorders>
              <w:bottom w:val="single" w:sz="4" w:space="0" w:color="auto"/>
            </w:tcBorders>
          </w:tcPr>
          <w:p w:rsidR="00000000" w:rsidRDefault="00000000">
            <w:pPr>
              <w:spacing w:before="60"/>
              <w:jc w:val="center"/>
              <w:rPr>
                <w:sz w:val="21"/>
              </w:rPr>
            </w:pPr>
            <w:r>
              <w:rPr>
                <w:rFonts w:hint="eastAsia"/>
                <w:sz w:val="21"/>
              </w:rPr>
              <w:t>1984</w:t>
            </w:r>
          </w:p>
          <w:p w:rsidR="00000000" w:rsidRDefault="00000000">
            <w:pPr>
              <w:spacing w:before="60"/>
              <w:jc w:val="center"/>
              <w:rPr>
                <w:sz w:val="21"/>
              </w:rPr>
            </w:pPr>
            <w:r>
              <w:rPr>
                <w:rFonts w:hint="eastAsia"/>
                <w:sz w:val="21"/>
              </w:rPr>
              <w:t>1985</w:t>
            </w:r>
          </w:p>
          <w:p w:rsidR="00000000" w:rsidRDefault="00000000">
            <w:pPr>
              <w:spacing w:before="60"/>
              <w:jc w:val="center"/>
              <w:rPr>
                <w:sz w:val="21"/>
              </w:rPr>
            </w:pPr>
            <w:r>
              <w:rPr>
                <w:rFonts w:hint="eastAsia"/>
                <w:sz w:val="21"/>
              </w:rPr>
              <w:t>1986</w:t>
            </w:r>
          </w:p>
          <w:p w:rsidR="00000000" w:rsidRDefault="00000000">
            <w:pPr>
              <w:spacing w:before="60"/>
              <w:jc w:val="center"/>
              <w:rPr>
                <w:sz w:val="21"/>
              </w:rPr>
            </w:pPr>
            <w:r>
              <w:rPr>
                <w:rFonts w:hint="eastAsia"/>
                <w:sz w:val="21"/>
              </w:rPr>
              <w:t>1987</w:t>
            </w:r>
          </w:p>
          <w:p w:rsidR="00000000" w:rsidRDefault="00000000">
            <w:pPr>
              <w:spacing w:before="60"/>
              <w:jc w:val="center"/>
              <w:rPr>
                <w:sz w:val="21"/>
              </w:rPr>
            </w:pPr>
            <w:r>
              <w:rPr>
                <w:rFonts w:hint="eastAsia"/>
                <w:sz w:val="21"/>
              </w:rPr>
              <w:t>1988</w:t>
            </w:r>
          </w:p>
          <w:p w:rsidR="00000000" w:rsidRDefault="00000000">
            <w:pPr>
              <w:spacing w:before="60"/>
              <w:jc w:val="center"/>
              <w:rPr>
                <w:sz w:val="21"/>
              </w:rPr>
            </w:pPr>
            <w:r>
              <w:rPr>
                <w:rFonts w:hint="eastAsia"/>
                <w:sz w:val="21"/>
              </w:rPr>
              <w:t>1989</w:t>
            </w:r>
          </w:p>
          <w:p w:rsidR="00000000" w:rsidRDefault="00000000">
            <w:pPr>
              <w:spacing w:before="60"/>
              <w:jc w:val="center"/>
              <w:rPr>
                <w:rFonts w:hint="eastAsia"/>
                <w:sz w:val="21"/>
              </w:rPr>
            </w:pPr>
            <w:r>
              <w:rPr>
                <w:rFonts w:hint="eastAsia"/>
                <w:sz w:val="21"/>
              </w:rPr>
              <w:t>1990</w:t>
            </w:r>
          </w:p>
        </w:tc>
        <w:tc>
          <w:tcPr>
            <w:tcW w:w="2392" w:type="dxa"/>
            <w:tcBorders>
              <w:bottom w:val="single" w:sz="4" w:space="0" w:color="auto"/>
            </w:tcBorders>
          </w:tcPr>
          <w:p w:rsidR="00000000" w:rsidRDefault="00000000">
            <w:pPr>
              <w:spacing w:before="60"/>
              <w:jc w:val="center"/>
              <w:rPr>
                <w:sz w:val="21"/>
              </w:rPr>
            </w:pPr>
            <w:r>
              <w:rPr>
                <w:rFonts w:hint="eastAsia"/>
                <w:sz w:val="21"/>
              </w:rPr>
              <w:t>151</w:t>
            </w:r>
          </w:p>
          <w:p w:rsidR="00000000" w:rsidRDefault="00000000">
            <w:pPr>
              <w:spacing w:before="60"/>
              <w:jc w:val="center"/>
              <w:rPr>
                <w:sz w:val="21"/>
              </w:rPr>
            </w:pPr>
            <w:r>
              <w:rPr>
                <w:rFonts w:hint="eastAsia"/>
                <w:sz w:val="21"/>
              </w:rPr>
              <w:t>124</w:t>
            </w:r>
          </w:p>
          <w:p w:rsidR="00000000" w:rsidRDefault="00000000">
            <w:pPr>
              <w:spacing w:before="60"/>
              <w:jc w:val="center"/>
              <w:rPr>
                <w:sz w:val="21"/>
              </w:rPr>
            </w:pPr>
            <w:r>
              <w:rPr>
                <w:rFonts w:hint="eastAsia"/>
                <w:sz w:val="21"/>
              </w:rPr>
              <w:t>192</w:t>
            </w:r>
          </w:p>
          <w:p w:rsidR="00000000" w:rsidRDefault="00000000">
            <w:pPr>
              <w:spacing w:before="60"/>
              <w:jc w:val="center"/>
              <w:rPr>
                <w:sz w:val="21"/>
              </w:rPr>
            </w:pPr>
            <w:r>
              <w:rPr>
                <w:rFonts w:hint="eastAsia"/>
                <w:sz w:val="21"/>
              </w:rPr>
              <w:t>140</w:t>
            </w:r>
          </w:p>
          <w:p w:rsidR="00000000" w:rsidRDefault="00000000">
            <w:pPr>
              <w:spacing w:before="60"/>
              <w:jc w:val="center"/>
              <w:rPr>
                <w:sz w:val="21"/>
              </w:rPr>
            </w:pPr>
            <w:r>
              <w:rPr>
                <w:rFonts w:hint="eastAsia"/>
                <w:sz w:val="21"/>
              </w:rPr>
              <w:t>116</w:t>
            </w:r>
          </w:p>
          <w:p w:rsidR="00000000" w:rsidRDefault="00000000">
            <w:pPr>
              <w:spacing w:before="60"/>
              <w:jc w:val="center"/>
              <w:rPr>
                <w:sz w:val="21"/>
              </w:rPr>
            </w:pPr>
            <w:r>
              <w:rPr>
                <w:rFonts w:hint="eastAsia"/>
                <w:sz w:val="21"/>
              </w:rPr>
              <w:t>90</w:t>
            </w:r>
          </w:p>
          <w:p w:rsidR="00000000" w:rsidRDefault="00000000">
            <w:pPr>
              <w:spacing w:before="60"/>
              <w:jc w:val="center"/>
              <w:rPr>
                <w:rFonts w:hint="eastAsia"/>
                <w:sz w:val="21"/>
              </w:rPr>
            </w:pPr>
            <w:r>
              <w:rPr>
                <w:rFonts w:hint="eastAsia"/>
                <w:sz w:val="21"/>
              </w:rPr>
              <w:t>55</w:t>
            </w:r>
          </w:p>
        </w:tc>
        <w:tc>
          <w:tcPr>
            <w:tcW w:w="2392" w:type="dxa"/>
            <w:tcBorders>
              <w:bottom w:val="single" w:sz="4" w:space="0" w:color="auto"/>
            </w:tcBorders>
          </w:tcPr>
          <w:p w:rsidR="00000000" w:rsidRDefault="00000000">
            <w:pPr>
              <w:spacing w:before="60"/>
              <w:jc w:val="center"/>
              <w:rPr>
                <w:sz w:val="21"/>
              </w:rPr>
            </w:pPr>
            <w:r>
              <w:rPr>
                <w:rFonts w:hint="eastAsia"/>
                <w:sz w:val="21"/>
              </w:rPr>
              <w:t>1991</w:t>
            </w:r>
          </w:p>
          <w:p w:rsidR="00000000" w:rsidRDefault="00000000">
            <w:pPr>
              <w:spacing w:before="60"/>
              <w:jc w:val="center"/>
              <w:rPr>
                <w:sz w:val="21"/>
              </w:rPr>
            </w:pPr>
            <w:r>
              <w:rPr>
                <w:rFonts w:hint="eastAsia"/>
                <w:sz w:val="21"/>
              </w:rPr>
              <w:t>1992</w:t>
            </w:r>
          </w:p>
          <w:p w:rsidR="00000000" w:rsidRDefault="00000000">
            <w:pPr>
              <w:spacing w:before="60"/>
              <w:jc w:val="center"/>
              <w:rPr>
                <w:sz w:val="21"/>
              </w:rPr>
            </w:pPr>
            <w:r>
              <w:rPr>
                <w:rFonts w:hint="eastAsia"/>
                <w:sz w:val="21"/>
              </w:rPr>
              <w:t>1993</w:t>
            </w:r>
          </w:p>
          <w:p w:rsidR="00000000" w:rsidRDefault="00000000">
            <w:pPr>
              <w:spacing w:before="60"/>
              <w:jc w:val="center"/>
              <w:rPr>
                <w:sz w:val="21"/>
              </w:rPr>
            </w:pPr>
            <w:r>
              <w:rPr>
                <w:rFonts w:hint="eastAsia"/>
                <w:sz w:val="21"/>
              </w:rPr>
              <w:t>1994</w:t>
            </w:r>
          </w:p>
          <w:p w:rsidR="00000000" w:rsidRDefault="00000000">
            <w:pPr>
              <w:spacing w:before="60"/>
              <w:jc w:val="center"/>
              <w:rPr>
                <w:sz w:val="21"/>
              </w:rPr>
            </w:pPr>
            <w:r>
              <w:rPr>
                <w:rFonts w:hint="eastAsia"/>
                <w:sz w:val="21"/>
              </w:rPr>
              <w:t>1995</w:t>
            </w:r>
          </w:p>
          <w:p w:rsidR="00000000" w:rsidRDefault="00000000">
            <w:pPr>
              <w:spacing w:before="60"/>
              <w:jc w:val="center"/>
              <w:rPr>
                <w:rFonts w:hint="eastAsia"/>
                <w:sz w:val="21"/>
              </w:rPr>
            </w:pPr>
            <w:r>
              <w:rPr>
                <w:rFonts w:hint="eastAsia"/>
                <w:sz w:val="21"/>
              </w:rPr>
              <w:t>1996</w:t>
            </w:r>
          </w:p>
        </w:tc>
        <w:tc>
          <w:tcPr>
            <w:tcW w:w="2392" w:type="dxa"/>
            <w:tcBorders>
              <w:bottom w:val="single" w:sz="4" w:space="0" w:color="auto"/>
            </w:tcBorders>
          </w:tcPr>
          <w:p w:rsidR="00000000" w:rsidRDefault="00000000">
            <w:pPr>
              <w:spacing w:before="60"/>
              <w:jc w:val="center"/>
              <w:rPr>
                <w:sz w:val="21"/>
              </w:rPr>
            </w:pPr>
            <w:r>
              <w:rPr>
                <w:rFonts w:hint="eastAsia"/>
                <w:sz w:val="21"/>
              </w:rPr>
              <w:t>50</w:t>
            </w:r>
          </w:p>
          <w:p w:rsidR="00000000" w:rsidRDefault="00000000">
            <w:pPr>
              <w:spacing w:before="60"/>
              <w:jc w:val="center"/>
              <w:rPr>
                <w:sz w:val="21"/>
              </w:rPr>
            </w:pPr>
            <w:r>
              <w:rPr>
                <w:rFonts w:hint="eastAsia"/>
                <w:sz w:val="21"/>
              </w:rPr>
              <w:t>82</w:t>
            </w:r>
          </w:p>
          <w:p w:rsidR="00000000" w:rsidRDefault="00000000">
            <w:pPr>
              <w:spacing w:before="60"/>
              <w:jc w:val="center"/>
              <w:rPr>
                <w:sz w:val="21"/>
              </w:rPr>
            </w:pPr>
            <w:r>
              <w:rPr>
                <w:rFonts w:hint="eastAsia"/>
                <w:sz w:val="21"/>
              </w:rPr>
              <w:t>74</w:t>
            </w:r>
          </w:p>
          <w:p w:rsidR="00000000" w:rsidRDefault="00000000">
            <w:pPr>
              <w:spacing w:before="60"/>
              <w:jc w:val="center"/>
              <w:rPr>
                <w:sz w:val="21"/>
              </w:rPr>
            </w:pPr>
            <w:r>
              <w:rPr>
                <w:rFonts w:hint="eastAsia"/>
                <w:sz w:val="21"/>
              </w:rPr>
              <w:t>74</w:t>
            </w:r>
          </w:p>
          <w:p w:rsidR="00000000" w:rsidRDefault="00000000">
            <w:pPr>
              <w:spacing w:before="60"/>
              <w:jc w:val="center"/>
              <w:rPr>
                <w:sz w:val="21"/>
              </w:rPr>
            </w:pPr>
            <w:r>
              <w:rPr>
                <w:rFonts w:hint="eastAsia"/>
                <w:sz w:val="21"/>
              </w:rPr>
              <w:t>105</w:t>
            </w:r>
          </w:p>
          <w:p w:rsidR="00000000" w:rsidRDefault="00000000">
            <w:pPr>
              <w:spacing w:before="60"/>
              <w:jc w:val="center"/>
              <w:rPr>
                <w:rFonts w:hint="eastAsia"/>
                <w:sz w:val="21"/>
              </w:rPr>
            </w:pPr>
            <w:r>
              <w:rPr>
                <w:rFonts w:hint="eastAsia"/>
                <w:sz w:val="21"/>
              </w:rPr>
              <w:t>60</w:t>
            </w:r>
          </w:p>
        </w:tc>
      </w:tr>
    </w:tbl>
    <w:p w:rsidR="00000000" w:rsidRDefault="00000000">
      <w:pPr>
        <w:spacing w:before="160"/>
        <w:rPr>
          <w:rFonts w:hint="eastAsia"/>
        </w:rPr>
      </w:pPr>
      <w:r>
        <w:rPr>
          <w:rFonts w:hint="eastAsia"/>
        </w:rPr>
        <w:t>这些数字是除一个地区以外各地区报告的病例总数，该地区被视为高危地区。</w:t>
      </w:r>
    </w:p>
    <w:p w:rsidR="00000000" w:rsidRDefault="00000000">
      <w:pPr>
        <w:rPr>
          <w:rFonts w:hint="eastAsia"/>
        </w:rPr>
      </w:pPr>
      <w:r>
        <w:rPr>
          <w:rFonts w:hint="eastAsia"/>
        </w:rPr>
        <w:tab/>
        <w:t xml:space="preserve">212.  </w:t>
      </w:r>
      <w:r>
        <w:rPr>
          <w:rFonts w:hint="eastAsia"/>
        </w:rPr>
        <w:t>降低麻疹发病率和与麻疹有关的死亡率。</w:t>
      </w:r>
    </w:p>
    <w:p w:rsidR="00000000" w:rsidRDefault="00000000">
      <w:pPr>
        <w:rPr>
          <w:rFonts w:hint="eastAsia"/>
        </w:rPr>
      </w:pPr>
      <w:r>
        <w:rPr>
          <w:rFonts w:hint="eastAsia"/>
        </w:rPr>
        <w:t>这就有必要：</w:t>
      </w:r>
    </w:p>
    <w:p w:rsidR="00000000" w:rsidRDefault="00000000">
      <w:pPr>
        <w:pStyle w:val="a2"/>
        <w:numPr>
          <w:ilvl w:val="0"/>
          <w:numId w:val="124"/>
        </w:numPr>
        <w:rPr>
          <w:rFonts w:hint="eastAsia"/>
        </w:rPr>
      </w:pPr>
      <w:r>
        <w:rPr>
          <w:rFonts w:hint="eastAsia"/>
        </w:rPr>
        <w:t>不断提高所有人口居住地区的接种覆盖率，以使此种疾病得到预防。自</w:t>
      </w:r>
      <w:r>
        <w:rPr>
          <w:rFonts w:hint="eastAsia"/>
        </w:rPr>
        <w:t>1993</w:t>
      </w:r>
      <w:r>
        <w:rPr>
          <w:rFonts w:hint="eastAsia"/>
        </w:rPr>
        <w:t>年起，接种方案得到修改，以包括为</w:t>
      </w:r>
      <w:r>
        <w:rPr>
          <w:rFonts w:hint="eastAsia"/>
        </w:rPr>
        <w:t>15</w:t>
      </w:r>
      <w:r>
        <w:rPr>
          <w:rFonts w:hint="eastAsia"/>
        </w:rPr>
        <w:t>个月的儿童接种第二次剂量；</w:t>
      </w:r>
    </w:p>
    <w:p w:rsidR="00000000" w:rsidRDefault="00000000">
      <w:pPr>
        <w:pStyle w:val="a2"/>
        <w:numPr>
          <w:ilvl w:val="0"/>
          <w:numId w:val="124"/>
        </w:numPr>
        <w:rPr>
          <w:rFonts w:hint="eastAsia"/>
        </w:rPr>
      </w:pPr>
      <w:r>
        <w:rPr>
          <w:rFonts w:hint="eastAsia"/>
        </w:rPr>
        <w:t>防止学校暴发这种疾病。为此，在为小学一年级学生接种的疫苗中包括了麻疹疫苗；</w:t>
      </w:r>
    </w:p>
    <w:p w:rsidR="00000000" w:rsidRDefault="00000000">
      <w:pPr>
        <w:pStyle w:val="a2"/>
        <w:numPr>
          <w:ilvl w:val="0"/>
          <w:numId w:val="124"/>
        </w:numPr>
        <w:rPr>
          <w:rFonts w:hint="eastAsia"/>
        </w:rPr>
      </w:pPr>
      <w:r>
        <w:rPr>
          <w:rFonts w:hint="eastAsia"/>
        </w:rPr>
        <w:t>对患者进行妥善治疗，具体做法是让患者服用维生素</w:t>
      </w:r>
      <w:r>
        <w:rPr>
          <w:rFonts w:hint="eastAsia"/>
        </w:rPr>
        <w:t xml:space="preserve">A, </w:t>
      </w:r>
      <w:r>
        <w:rPr>
          <w:rFonts w:hint="eastAsia"/>
        </w:rPr>
        <w:t>并且让公众意识到一旦得病需要尽早求治，这些做法降低了死亡率；</w:t>
      </w:r>
    </w:p>
    <w:p w:rsidR="00000000" w:rsidRDefault="00000000">
      <w:pPr>
        <w:pStyle w:val="a2"/>
        <w:numPr>
          <w:ilvl w:val="0"/>
          <w:numId w:val="124"/>
        </w:numPr>
        <w:spacing w:after="160"/>
        <w:rPr>
          <w:rFonts w:hint="eastAsia"/>
        </w:rPr>
      </w:pPr>
      <w:r>
        <w:rPr>
          <w:rFonts w:hint="eastAsia"/>
        </w:rPr>
        <w:t>麻疹往往以突发形式发生。由于执行了接种计划，突发间隔的时间延长了。病例数目如下：</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2"/>
        <w:gridCol w:w="2392"/>
        <w:gridCol w:w="2392"/>
        <w:gridCol w:w="2392"/>
      </w:tblGrid>
      <w:tr w:rsidR="00000000">
        <w:tblPrEx>
          <w:tblCellMar>
            <w:top w:w="0" w:type="dxa"/>
            <w:bottom w:w="0" w:type="dxa"/>
          </w:tblCellMar>
        </w:tblPrEx>
        <w:tc>
          <w:tcPr>
            <w:tcW w:w="2392" w:type="dxa"/>
          </w:tcPr>
          <w:p w:rsidR="00000000" w:rsidRDefault="00000000">
            <w:pPr>
              <w:spacing w:before="60"/>
              <w:jc w:val="center"/>
              <w:rPr>
                <w:rFonts w:hint="eastAsia"/>
                <w:sz w:val="21"/>
              </w:rPr>
            </w:pPr>
            <w:r>
              <w:rPr>
                <w:rFonts w:hint="eastAsia"/>
                <w:sz w:val="21"/>
              </w:rPr>
              <w:t>1993</w:t>
            </w:r>
          </w:p>
        </w:tc>
        <w:tc>
          <w:tcPr>
            <w:tcW w:w="2392" w:type="dxa"/>
          </w:tcPr>
          <w:p w:rsidR="00000000" w:rsidRDefault="00000000">
            <w:pPr>
              <w:spacing w:before="60"/>
              <w:jc w:val="center"/>
              <w:rPr>
                <w:rFonts w:hint="eastAsia"/>
                <w:sz w:val="21"/>
              </w:rPr>
            </w:pPr>
            <w:r>
              <w:rPr>
                <w:rFonts w:hint="eastAsia"/>
                <w:sz w:val="21"/>
              </w:rPr>
              <w:t>1994</w:t>
            </w:r>
          </w:p>
        </w:tc>
        <w:tc>
          <w:tcPr>
            <w:tcW w:w="2392" w:type="dxa"/>
          </w:tcPr>
          <w:p w:rsidR="00000000" w:rsidRDefault="00000000">
            <w:pPr>
              <w:spacing w:before="60"/>
              <w:jc w:val="center"/>
              <w:rPr>
                <w:rFonts w:hint="eastAsia"/>
                <w:sz w:val="21"/>
              </w:rPr>
            </w:pPr>
            <w:r>
              <w:rPr>
                <w:rFonts w:hint="eastAsia"/>
                <w:sz w:val="21"/>
              </w:rPr>
              <w:t>1995</w:t>
            </w:r>
          </w:p>
        </w:tc>
        <w:tc>
          <w:tcPr>
            <w:tcW w:w="2392" w:type="dxa"/>
          </w:tcPr>
          <w:p w:rsidR="00000000" w:rsidRDefault="00000000">
            <w:pPr>
              <w:spacing w:before="60"/>
              <w:jc w:val="center"/>
              <w:rPr>
                <w:rFonts w:hint="eastAsia"/>
                <w:sz w:val="21"/>
              </w:rPr>
            </w:pPr>
            <w:r>
              <w:rPr>
                <w:rFonts w:hint="eastAsia"/>
                <w:sz w:val="21"/>
              </w:rPr>
              <w:t>1996</w:t>
            </w:r>
          </w:p>
        </w:tc>
      </w:tr>
      <w:tr w:rsidR="00000000">
        <w:tblPrEx>
          <w:tblCellMar>
            <w:top w:w="0" w:type="dxa"/>
            <w:bottom w:w="0" w:type="dxa"/>
          </w:tblCellMar>
        </w:tblPrEx>
        <w:tc>
          <w:tcPr>
            <w:tcW w:w="2392" w:type="dxa"/>
          </w:tcPr>
          <w:p w:rsidR="00000000" w:rsidRDefault="00000000">
            <w:pPr>
              <w:spacing w:before="60"/>
              <w:jc w:val="center"/>
              <w:rPr>
                <w:rFonts w:hint="eastAsia"/>
                <w:sz w:val="21"/>
              </w:rPr>
            </w:pPr>
            <w:r>
              <w:rPr>
                <w:rFonts w:hint="eastAsia"/>
                <w:sz w:val="21"/>
              </w:rPr>
              <w:t>2 781</w:t>
            </w:r>
          </w:p>
        </w:tc>
        <w:tc>
          <w:tcPr>
            <w:tcW w:w="2392" w:type="dxa"/>
          </w:tcPr>
          <w:p w:rsidR="00000000" w:rsidRDefault="00000000">
            <w:pPr>
              <w:spacing w:before="60"/>
              <w:jc w:val="center"/>
              <w:rPr>
                <w:rFonts w:hint="eastAsia"/>
                <w:sz w:val="21"/>
              </w:rPr>
            </w:pPr>
            <w:r>
              <w:rPr>
                <w:rFonts w:hint="eastAsia"/>
                <w:sz w:val="21"/>
              </w:rPr>
              <w:t>1 334</w:t>
            </w:r>
          </w:p>
        </w:tc>
        <w:tc>
          <w:tcPr>
            <w:tcW w:w="2392" w:type="dxa"/>
          </w:tcPr>
          <w:p w:rsidR="00000000" w:rsidRDefault="00000000">
            <w:pPr>
              <w:spacing w:before="60"/>
              <w:jc w:val="center"/>
              <w:rPr>
                <w:rFonts w:hint="eastAsia"/>
                <w:sz w:val="21"/>
              </w:rPr>
            </w:pPr>
            <w:r>
              <w:rPr>
                <w:rFonts w:hint="eastAsia"/>
                <w:sz w:val="21"/>
              </w:rPr>
              <w:t>1 420</w:t>
            </w:r>
          </w:p>
        </w:tc>
        <w:tc>
          <w:tcPr>
            <w:tcW w:w="2392" w:type="dxa"/>
          </w:tcPr>
          <w:p w:rsidR="00000000" w:rsidRDefault="00000000">
            <w:pPr>
              <w:spacing w:before="60"/>
              <w:jc w:val="center"/>
              <w:rPr>
                <w:rFonts w:hint="eastAsia"/>
                <w:sz w:val="21"/>
              </w:rPr>
            </w:pPr>
            <w:r>
              <w:rPr>
                <w:rFonts w:hint="eastAsia"/>
                <w:sz w:val="21"/>
              </w:rPr>
              <w:t>1 366</w:t>
            </w:r>
          </w:p>
        </w:tc>
      </w:tr>
    </w:tbl>
    <w:p w:rsidR="00000000" w:rsidRDefault="00000000">
      <w:pPr>
        <w:pStyle w:val="a7"/>
        <w:spacing w:before="320" w:after="160"/>
        <w:rPr>
          <w:rFonts w:hint="eastAsia"/>
        </w:rPr>
      </w:pPr>
      <w:r>
        <w:t>(e)</w:t>
      </w:r>
      <w:r>
        <w:rPr>
          <w:rFonts w:hint="eastAsia"/>
        </w:rPr>
        <w:tab/>
      </w:r>
      <w:r>
        <w:rPr>
          <w:rFonts w:hint="eastAsia"/>
        </w:rPr>
        <w:t>与麻疹有关的死亡率如下：</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2"/>
        <w:gridCol w:w="2392"/>
        <w:gridCol w:w="2392"/>
        <w:gridCol w:w="2392"/>
      </w:tblGrid>
      <w:tr w:rsidR="00000000">
        <w:tblPrEx>
          <w:tblCellMar>
            <w:top w:w="0" w:type="dxa"/>
            <w:bottom w:w="0" w:type="dxa"/>
          </w:tblCellMar>
        </w:tblPrEx>
        <w:tc>
          <w:tcPr>
            <w:tcW w:w="2392" w:type="dxa"/>
          </w:tcPr>
          <w:p w:rsidR="00000000" w:rsidRDefault="00000000">
            <w:pPr>
              <w:spacing w:before="60"/>
              <w:jc w:val="center"/>
              <w:rPr>
                <w:rFonts w:hint="eastAsia"/>
                <w:sz w:val="21"/>
              </w:rPr>
            </w:pPr>
            <w:r>
              <w:rPr>
                <w:rFonts w:hint="eastAsia"/>
                <w:sz w:val="21"/>
              </w:rPr>
              <w:t>1993</w:t>
            </w:r>
          </w:p>
        </w:tc>
        <w:tc>
          <w:tcPr>
            <w:tcW w:w="2392" w:type="dxa"/>
          </w:tcPr>
          <w:p w:rsidR="00000000" w:rsidRDefault="00000000">
            <w:pPr>
              <w:spacing w:before="60"/>
              <w:jc w:val="center"/>
              <w:rPr>
                <w:rFonts w:hint="eastAsia"/>
                <w:sz w:val="21"/>
              </w:rPr>
            </w:pPr>
            <w:r>
              <w:rPr>
                <w:rFonts w:hint="eastAsia"/>
                <w:sz w:val="21"/>
              </w:rPr>
              <w:t>1994</w:t>
            </w:r>
          </w:p>
        </w:tc>
        <w:tc>
          <w:tcPr>
            <w:tcW w:w="2392" w:type="dxa"/>
          </w:tcPr>
          <w:p w:rsidR="00000000" w:rsidRDefault="00000000">
            <w:pPr>
              <w:spacing w:before="60"/>
              <w:jc w:val="center"/>
              <w:rPr>
                <w:rFonts w:hint="eastAsia"/>
                <w:sz w:val="21"/>
              </w:rPr>
            </w:pPr>
            <w:r>
              <w:rPr>
                <w:rFonts w:hint="eastAsia"/>
                <w:sz w:val="21"/>
              </w:rPr>
              <w:t>1995</w:t>
            </w:r>
          </w:p>
        </w:tc>
        <w:tc>
          <w:tcPr>
            <w:tcW w:w="2392" w:type="dxa"/>
          </w:tcPr>
          <w:p w:rsidR="00000000" w:rsidRDefault="00000000">
            <w:pPr>
              <w:spacing w:before="60"/>
              <w:jc w:val="center"/>
              <w:rPr>
                <w:rFonts w:hint="eastAsia"/>
                <w:sz w:val="21"/>
              </w:rPr>
            </w:pPr>
            <w:r>
              <w:rPr>
                <w:rFonts w:hint="eastAsia"/>
                <w:sz w:val="21"/>
              </w:rPr>
              <w:t>1996</w:t>
            </w:r>
          </w:p>
        </w:tc>
      </w:tr>
      <w:tr w:rsidR="00000000">
        <w:tblPrEx>
          <w:tblCellMar>
            <w:top w:w="0" w:type="dxa"/>
            <w:bottom w:w="0" w:type="dxa"/>
          </w:tblCellMar>
        </w:tblPrEx>
        <w:tc>
          <w:tcPr>
            <w:tcW w:w="2392" w:type="dxa"/>
          </w:tcPr>
          <w:p w:rsidR="00000000" w:rsidRDefault="00000000">
            <w:pPr>
              <w:spacing w:before="60"/>
              <w:jc w:val="center"/>
              <w:rPr>
                <w:rFonts w:hint="eastAsia"/>
                <w:sz w:val="21"/>
              </w:rPr>
            </w:pPr>
            <w:r>
              <w:rPr>
                <w:rFonts w:hint="eastAsia"/>
                <w:sz w:val="21"/>
              </w:rPr>
              <w:t>11</w:t>
            </w:r>
          </w:p>
        </w:tc>
        <w:tc>
          <w:tcPr>
            <w:tcW w:w="2392" w:type="dxa"/>
          </w:tcPr>
          <w:p w:rsidR="00000000" w:rsidRDefault="00000000">
            <w:pPr>
              <w:spacing w:before="60"/>
              <w:jc w:val="center"/>
              <w:rPr>
                <w:rFonts w:hint="eastAsia"/>
                <w:sz w:val="21"/>
              </w:rPr>
            </w:pPr>
            <w:r>
              <w:rPr>
                <w:rFonts w:hint="eastAsia"/>
                <w:sz w:val="21"/>
              </w:rPr>
              <w:t>1</w:t>
            </w:r>
          </w:p>
        </w:tc>
        <w:tc>
          <w:tcPr>
            <w:tcW w:w="2392" w:type="dxa"/>
          </w:tcPr>
          <w:p w:rsidR="00000000" w:rsidRDefault="00000000">
            <w:pPr>
              <w:spacing w:before="60"/>
              <w:jc w:val="center"/>
              <w:rPr>
                <w:rFonts w:hint="eastAsia"/>
                <w:sz w:val="21"/>
              </w:rPr>
            </w:pPr>
            <w:r>
              <w:rPr>
                <w:rFonts w:hint="eastAsia"/>
                <w:sz w:val="21"/>
              </w:rPr>
              <w:t>-</w:t>
            </w:r>
          </w:p>
        </w:tc>
        <w:tc>
          <w:tcPr>
            <w:tcW w:w="2392" w:type="dxa"/>
          </w:tcPr>
          <w:p w:rsidR="00000000" w:rsidRDefault="00000000">
            <w:pPr>
              <w:spacing w:before="60"/>
              <w:jc w:val="center"/>
              <w:rPr>
                <w:rFonts w:hint="eastAsia"/>
                <w:sz w:val="21"/>
              </w:rPr>
            </w:pPr>
            <w:r>
              <w:rPr>
                <w:rFonts w:hint="eastAsia"/>
                <w:sz w:val="21"/>
              </w:rPr>
              <w:t>-</w:t>
            </w:r>
          </w:p>
        </w:tc>
      </w:tr>
    </w:tbl>
    <w:p w:rsidR="00000000" w:rsidRDefault="00000000">
      <w:pPr>
        <w:spacing w:before="160"/>
        <w:rPr>
          <w:rFonts w:hint="eastAsia"/>
        </w:rPr>
      </w:pPr>
      <w:r>
        <w:rPr>
          <w:rFonts w:hint="eastAsia"/>
        </w:rPr>
        <w:tab/>
        <w:t xml:space="preserve">213.  </w:t>
      </w:r>
      <w:r>
        <w:rPr>
          <w:rFonts w:hint="eastAsia"/>
        </w:rPr>
        <w:t>除上述三种疾病</w:t>
      </w:r>
      <w:r>
        <w:rPr>
          <w:rFonts w:hint="eastAsia"/>
        </w:rPr>
        <w:t>(</w:t>
      </w:r>
      <w:r>
        <w:rPr>
          <w:rFonts w:hint="eastAsia"/>
        </w:rPr>
        <w:t>麻疹、小儿麻痹、破伤风</w:t>
      </w:r>
      <w:r>
        <w:rPr>
          <w:rFonts w:hint="eastAsia"/>
        </w:rPr>
        <w:t>)</w:t>
      </w:r>
      <w:r>
        <w:rPr>
          <w:rFonts w:hint="eastAsia"/>
        </w:rPr>
        <w:t>以外，接种计划还包括百日咳、白喉、肺结核、乙型肝炎等疾病。虽然接种覆盖率极高，以下几个方面现在仍受到重视：</w:t>
      </w:r>
    </w:p>
    <w:p w:rsidR="00000000" w:rsidRDefault="00000000">
      <w:pPr>
        <w:pStyle w:val="a2"/>
        <w:numPr>
          <w:ilvl w:val="0"/>
          <w:numId w:val="125"/>
        </w:numPr>
        <w:rPr>
          <w:rFonts w:hint="eastAsia"/>
        </w:rPr>
      </w:pPr>
      <w:r>
        <w:rPr>
          <w:rFonts w:hint="eastAsia"/>
        </w:rPr>
        <w:t>有必要提供符合标准规定的高质量疫苗；</w:t>
      </w:r>
    </w:p>
    <w:p w:rsidR="00000000" w:rsidRDefault="00000000">
      <w:pPr>
        <w:pStyle w:val="a2"/>
        <w:numPr>
          <w:ilvl w:val="0"/>
          <w:numId w:val="125"/>
        </w:numPr>
        <w:rPr>
          <w:rFonts w:hint="eastAsia"/>
        </w:rPr>
      </w:pPr>
      <w:r>
        <w:rPr>
          <w:rFonts w:hint="eastAsia"/>
        </w:rPr>
        <w:t>有必要使用一次性注射器和注射针，以防感染黄疸或艾滋病，确保以卫生、消毒方式接种疫苗；</w:t>
      </w:r>
    </w:p>
    <w:p w:rsidR="00000000" w:rsidRDefault="00000000">
      <w:pPr>
        <w:pStyle w:val="a2"/>
        <w:numPr>
          <w:ilvl w:val="0"/>
          <w:numId w:val="125"/>
        </w:numPr>
        <w:rPr>
          <w:rFonts w:hint="eastAsia"/>
        </w:rPr>
      </w:pPr>
      <w:r>
        <w:rPr>
          <w:rFonts w:hint="eastAsia"/>
        </w:rPr>
        <w:t>有必要采用温度控制、维持制冷系统及更换陈旧的制冷系统等手段，使疫苗在从机场到使用地点等各个环节都处于冷藏状态；</w:t>
      </w:r>
    </w:p>
    <w:p w:rsidR="00000000" w:rsidRDefault="00000000">
      <w:pPr>
        <w:pStyle w:val="a2"/>
        <w:numPr>
          <w:ilvl w:val="0"/>
          <w:numId w:val="125"/>
        </w:numPr>
        <w:rPr>
          <w:rFonts w:hint="eastAsia"/>
        </w:rPr>
      </w:pPr>
      <w:r>
        <w:rPr>
          <w:rFonts w:hint="eastAsia"/>
        </w:rPr>
        <w:t>有必要对有关人员进行妥善培训，并对其不断进行管理，以使其认真做好工作。</w:t>
      </w:r>
    </w:p>
    <w:p w:rsidR="00000000" w:rsidRDefault="00000000">
      <w:pPr>
        <w:rPr>
          <w:rFonts w:hint="eastAsia"/>
        </w:rPr>
      </w:pPr>
      <w:r>
        <w:rPr>
          <w:rFonts w:hint="eastAsia"/>
        </w:rPr>
        <w:tab/>
        <w:t>214.  1996</w:t>
      </w:r>
      <w:r>
        <w:rPr>
          <w:rFonts w:hint="eastAsia"/>
        </w:rPr>
        <w:t>年一岁以下儿童的接种率</w:t>
      </w:r>
      <w:r>
        <w:rPr>
          <w:rFonts w:hint="eastAsia"/>
        </w:rPr>
        <w:t>(</w:t>
      </w:r>
      <w:r>
        <w:rPr>
          <w:rFonts w:hint="eastAsia"/>
        </w:rPr>
        <w:t>按规定方式进行的充分接种</w:t>
      </w:r>
      <w:r>
        <w:rPr>
          <w:rFonts w:hint="eastAsia"/>
        </w:rPr>
        <w:t>)</w:t>
      </w:r>
      <w:r>
        <w:rPr>
          <w:rFonts w:hint="eastAsia"/>
        </w:rPr>
        <w:t>如下：</w:t>
      </w:r>
    </w:p>
    <w:p w:rsidR="00000000" w:rsidRDefault="00000000">
      <w:pPr>
        <w:pStyle w:val="a2"/>
        <w:numPr>
          <w:ilvl w:val="0"/>
          <w:numId w:val="126"/>
        </w:numPr>
        <w:tabs>
          <w:tab w:val="left" w:pos="6300"/>
        </w:tabs>
        <w:rPr>
          <w:rFonts w:hint="eastAsia"/>
        </w:rPr>
      </w:pPr>
      <w:r>
        <w:rPr>
          <w:rFonts w:hint="eastAsia"/>
        </w:rPr>
        <w:t>第三次接种</w:t>
      </w:r>
      <w:r>
        <w:rPr>
          <w:rFonts w:hint="eastAsia"/>
        </w:rPr>
        <w:t>(</w:t>
      </w:r>
      <w:r>
        <w:rPr>
          <w:rFonts w:hint="eastAsia"/>
        </w:rPr>
        <w:t>百日咳、白喉、破伤风</w:t>
      </w:r>
      <w:r>
        <w:rPr>
          <w:rFonts w:hint="eastAsia"/>
        </w:rPr>
        <w:t>)</w:t>
      </w:r>
      <w:r>
        <w:rPr>
          <w:rFonts w:hint="eastAsia"/>
        </w:rPr>
        <w:tab/>
        <w:t>97%</w:t>
      </w:r>
    </w:p>
    <w:p w:rsidR="00000000" w:rsidRDefault="00000000">
      <w:pPr>
        <w:pStyle w:val="a2"/>
        <w:numPr>
          <w:ilvl w:val="0"/>
          <w:numId w:val="126"/>
        </w:numPr>
        <w:tabs>
          <w:tab w:val="left" w:pos="6300"/>
        </w:tabs>
        <w:rPr>
          <w:rFonts w:hint="eastAsia"/>
        </w:rPr>
      </w:pPr>
      <w:r>
        <w:rPr>
          <w:rFonts w:hint="eastAsia"/>
        </w:rPr>
        <w:t>脊髓灰质炎疫苗第三次剂量</w:t>
      </w:r>
      <w:r>
        <w:rPr>
          <w:rFonts w:hint="eastAsia"/>
        </w:rPr>
        <w:tab/>
        <w:t>97%</w:t>
      </w:r>
    </w:p>
    <w:p w:rsidR="00000000" w:rsidRDefault="00000000">
      <w:pPr>
        <w:pStyle w:val="a2"/>
        <w:numPr>
          <w:ilvl w:val="0"/>
          <w:numId w:val="126"/>
        </w:numPr>
        <w:tabs>
          <w:tab w:val="left" w:pos="6300"/>
        </w:tabs>
        <w:rPr>
          <w:rFonts w:hint="eastAsia"/>
        </w:rPr>
      </w:pPr>
      <w:r>
        <w:rPr>
          <w:rFonts w:hint="eastAsia"/>
        </w:rPr>
        <w:t>麻疹疫苗接种</w:t>
      </w:r>
      <w:r>
        <w:rPr>
          <w:rFonts w:hint="eastAsia"/>
        </w:rPr>
        <w:tab/>
        <w:t>96%</w:t>
      </w:r>
    </w:p>
    <w:p w:rsidR="00000000" w:rsidRDefault="00000000">
      <w:pPr>
        <w:pStyle w:val="a2"/>
        <w:numPr>
          <w:ilvl w:val="0"/>
          <w:numId w:val="126"/>
        </w:numPr>
        <w:tabs>
          <w:tab w:val="left" w:pos="6195"/>
        </w:tabs>
        <w:rPr>
          <w:rFonts w:hint="eastAsia"/>
        </w:rPr>
      </w:pPr>
      <w:r>
        <w:rPr>
          <w:rFonts w:hint="eastAsia"/>
        </w:rPr>
        <w:t>肺结核疫苗接种</w:t>
      </w:r>
      <w:r>
        <w:rPr>
          <w:rFonts w:hint="eastAsia"/>
        </w:rPr>
        <w:tab/>
        <w:t>100%</w:t>
      </w:r>
    </w:p>
    <w:p w:rsidR="00000000" w:rsidRDefault="00000000">
      <w:pPr>
        <w:pStyle w:val="a2"/>
        <w:numPr>
          <w:ilvl w:val="0"/>
          <w:numId w:val="126"/>
        </w:numPr>
        <w:tabs>
          <w:tab w:val="left" w:pos="6300"/>
        </w:tabs>
        <w:rPr>
          <w:rFonts w:hint="eastAsia"/>
        </w:rPr>
      </w:pPr>
      <w:r>
        <w:rPr>
          <w:rFonts w:hint="eastAsia"/>
        </w:rPr>
        <w:t>孕妇破伤风疫苗接种</w:t>
      </w:r>
      <w:r>
        <w:rPr>
          <w:rFonts w:hint="eastAsia"/>
        </w:rPr>
        <w:tab/>
        <w:t>55%</w:t>
      </w:r>
    </w:p>
    <w:p w:rsidR="00000000" w:rsidRDefault="00000000">
      <w:pPr>
        <w:pStyle w:val="a2"/>
        <w:numPr>
          <w:ilvl w:val="0"/>
          <w:numId w:val="126"/>
        </w:numPr>
        <w:tabs>
          <w:tab w:val="left" w:pos="6300"/>
        </w:tabs>
        <w:rPr>
          <w:rFonts w:hint="eastAsia"/>
        </w:rPr>
      </w:pPr>
      <w:r>
        <w:rPr>
          <w:rFonts w:hint="eastAsia"/>
        </w:rPr>
        <w:t>乙型肝炎疫苗第三次接种</w:t>
      </w:r>
      <w:r>
        <w:rPr>
          <w:rFonts w:hint="eastAsia"/>
        </w:rPr>
        <w:tab/>
        <w:t>83%</w:t>
      </w:r>
    </w:p>
    <w:p w:rsidR="00000000" w:rsidRDefault="00000000">
      <w:pPr>
        <w:rPr>
          <w:rFonts w:hint="eastAsia"/>
        </w:rPr>
      </w:pPr>
      <w:r>
        <w:rPr>
          <w:rFonts w:hint="eastAsia"/>
        </w:rPr>
        <w:tab/>
        <w:t xml:space="preserve">215.  </w:t>
      </w:r>
      <w:r>
        <w:rPr>
          <w:rFonts w:hint="eastAsia"/>
        </w:rPr>
        <w:t>接种计划是迄今为止所执行的最为成功的保健计划，因而可以为其他保健计划的执行提供指导。</w:t>
      </w:r>
    </w:p>
    <w:p w:rsidR="00000000" w:rsidRDefault="00000000">
      <w:pPr>
        <w:rPr>
          <w:rFonts w:hint="eastAsia"/>
        </w:rPr>
      </w:pPr>
      <w:r>
        <w:rPr>
          <w:rFonts w:hint="eastAsia"/>
        </w:rPr>
        <w:tab/>
        <w:t xml:space="preserve">216.  </w:t>
      </w:r>
      <w:r>
        <w:rPr>
          <w:rFonts w:hint="eastAsia"/>
        </w:rPr>
        <w:t>我国建有一个良好的数据处理系统，该系统可定期计算每一种疫苗的接种率，而且每隔几年还实地调查一次接种率。</w:t>
      </w:r>
    </w:p>
    <w:p w:rsidR="00000000" w:rsidRDefault="00000000">
      <w:pPr>
        <w:spacing w:after="320"/>
        <w:rPr>
          <w:rFonts w:hint="eastAsia"/>
        </w:rPr>
      </w:pPr>
      <w:r>
        <w:rPr>
          <w:rFonts w:hint="eastAsia"/>
        </w:rPr>
        <w:tab/>
        <w:t xml:space="preserve">217.  </w:t>
      </w:r>
      <w:r>
        <w:rPr>
          <w:rFonts w:hint="eastAsia"/>
        </w:rPr>
        <w:t>各省、地区、县必须继续保持极高的接种率。</w:t>
      </w:r>
    </w:p>
    <w:p w:rsidR="00000000" w:rsidRDefault="00000000">
      <w:pPr>
        <w:pStyle w:val="Heading4"/>
        <w:rPr>
          <w:rFonts w:hint="eastAsia"/>
        </w:rPr>
      </w:pPr>
      <w:r>
        <w:rPr>
          <w:rFonts w:hint="eastAsia"/>
        </w:rPr>
        <w:t>预防和控制地方性流行病</w:t>
      </w:r>
    </w:p>
    <w:p w:rsidR="00000000" w:rsidRDefault="00000000">
      <w:pPr>
        <w:rPr>
          <w:rFonts w:hint="eastAsia"/>
        </w:rPr>
      </w:pPr>
      <w:r>
        <w:rPr>
          <w:rFonts w:hint="eastAsia"/>
        </w:rPr>
        <w:tab/>
        <w:t xml:space="preserve">218.  </w:t>
      </w:r>
      <w:r>
        <w:rPr>
          <w:rFonts w:hint="eastAsia"/>
        </w:rPr>
        <w:t>疟疾是阿拉伯叙利亚共和国</w:t>
      </w:r>
      <w:r>
        <w:rPr>
          <w:rFonts w:hint="eastAsia"/>
        </w:rPr>
        <w:t>1940</w:t>
      </w:r>
      <w:r>
        <w:rPr>
          <w:rFonts w:hint="eastAsia"/>
        </w:rPr>
        <w:t>年代至</w:t>
      </w:r>
      <w:r>
        <w:rPr>
          <w:rFonts w:hint="eastAsia"/>
        </w:rPr>
        <w:t>1970</w:t>
      </w:r>
      <w:r>
        <w:rPr>
          <w:rFonts w:hint="eastAsia"/>
        </w:rPr>
        <w:t>年代末主要的地方性流行病之一，也是叙利亚这一时期面临的最严重的健康问题之一。</w:t>
      </w:r>
      <w:r>
        <w:rPr>
          <w:rFonts w:hint="eastAsia"/>
        </w:rPr>
        <w:t>1970</w:t>
      </w:r>
      <w:r>
        <w:rPr>
          <w:rFonts w:hint="eastAsia"/>
        </w:rPr>
        <w:t>年代末，在同国际组织合作下执行的全国防治疟疾方案，使报告的病例和感染地区减少。到</w:t>
      </w:r>
      <w:r>
        <w:rPr>
          <w:rFonts w:hint="eastAsia"/>
        </w:rPr>
        <w:t>1980</w:t>
      </w:r>
      <w:r>
        <w:rPr>
          <w:rFonts w:hint="eastAsia"/>
        </w:rPr>
        <w:t>年代初，</w:t>
      </w:r>
      <w:r>
        <w:rPr>
          <w:rFonts w:hint="eastAsia"/>
        </w:rPr>
        <w:t xml:space="preserve"> </w:t>
      </w:r>
      <w:r>
        <w:rPr>
          <w:rFonts w:hint="eastAsia"/>
        </w:rPr>
        <w:t>疟疾病例降至几百人。但与此同时，皮肤利什曼病</w:t>
      </w:r>
      <w:r>
        <w:rPr>
          <w:rFonts w:hint="eastAsia"/>
        </w:rPr>
        <w:t>(</w:t>
      </w:r>
      <w:r>
        <w:rPr>
          <w:rFonts w:hint="eastAsia"/>
        </w:rPr>
        <w:t>该疾病一直是叙利亚的一种地方性流行病</w:t>
      </w:r>
      <w:r>
        <w:rPr>
          <w:rFonts w:hint="eastAsia"/>
        </w:rPr>
        <w:t>)</w:t>
      </w:r>
      <w:r>
        <w:rPr>
          <w:rFonts w:hint="eastAsia"/>
        </w:rPr>
        <w:t>的报告病例增多，感染地区扩大。造成这一状况的主要原因之一，是滴灌作业被中止，以控制传播疾病的蚊子，这一做法导致了传播利什曼病的白蛉总数的增加，人口的增加以及环境条件差的住区的形成，也使这一疾病得以迅速传播。就其他地方性流行病而言，叙利亚的肺结核防治工作和世界其他国家一样，曾在降低这一疾病的发病率方面取得很大成绩。但是，出于各种原因，这一疾病后来死灰复燃，这些原因与居住条件和治疗该疾病采用的方法有关，具体而言，由于治疗方法不当，报告的病例增加，其中一些病例产生了抗药性，难以有效地加以治疗。虽然诸如疟疾等许多地方性流行病以及霍乱等流行病已得到控制，一些影响儿童的危险疾病，如天花和小儿麻痹症等，已被消灭，但其他流行病，如马耳他热、伤寒等，已开始取代上述疾病，急需加以防治。</w:t>
      </w:r>
    </w:p>
    <w:p w:rsidR="00000000" w:rsidRDefault="00000000">
      <w:pPr>
        <w:rPr>
          <w:rFonts w:hint="eastAsia"/>
        </w:rPr>
      </w:pPr>
      <w:r>
        <w:rPr>
          <w:rFonts w:hint="eastAsia"/>
        </w:rPr>
        <w:tab/>
        <w:t xml:space="preserve">219.  </w:t>
      </w:r>
      <w:r>
        <w:rPr>
          <w:rFonts w:hint="eastAsia"/>
        </w:rPr>
        <w:t>由于地方性流行病的流行病学状况出现的上述变化，对为监测这些疾病而设立的管理结构和方案作了相应调整，以反映新的疾病控制工作的优先事项。已提出一些新的方案，对付诸如艾滋病等最近的流行病，以及开始对健康构成危险的疾病，如腹泻和马耳他热等。老的疾病控制方案，如防治寄生虫引起的疾病</w:t>
      </w:r>
      <w:r>
        <w:rPr>
          <w:rFonts w:hint="eastAsia"/>
        </w:rPr>
        <w:t>(</w:t>
      </w:r>
      <w:r>
        <w:rPr>
          <w:rFonts w:hint="eastAsia"/>
        </w:rPr>
        <w:t>尤其是皮肤利什曼病</w:t>
      </w:r>
      <w:r>
        <w:rPr>
          <w:rFonts w:hint="eastAsia"/>
        </w:rPr>
        <w:t>)</w:t>
      </w:r>
      <w:r>
        <w:rPr>
          <w:rFonts w:hint="eastAsia"/>
        </w:rPr>
        <w:t>方案，以及防治肺结核方案等，在单一初级保健系统内得到加强和调整，对所有这些方案都作了合并。建立该系统，是为了帮助当地社区监测并报告这些疾病，以使各政府部门和非政府部门都能共同采取措施，对付这些疾病。私营部门目前正报告这些疾病方面发挥着重要作用，并正在充分、全面地参与设法防治各种疾病的工作。诸如地方行政机关等辅助性政府卫生部门，以及负责确保水、食品及灌溉项目达到所需的卫生标准的机构提供的支持，也在便利控制工作的开展方面发挥着重要作用。这些机关和机构的具体做法是：提供车辆，运送负责在出现大批传播疾病的昆虫的地区喷洒杀虫药剂的人员；规划不利于疟疾的传播或裂体吸虫的繁殖的灌溉项目；或帮助改善环境，通过破坏感染链中最薄弱的环节来防止上述一些疾病的传播，例如，在一些生长着大量猪毛菜属植物的沙漠地区种植树木，这些植物是充当利什曼寄生虫宿主的动物的食物来源。目前还在提供财政和技术支持，以防治牲畜和人都易患的疾病，执行了一项防治马耳他热的国家计划，根据这项计划，将在</w:t>
      </w:r>
      <w:r>
        <w:rPr>
          <w:rFonts w:hint="eastAsia"/>
        </w:rPr>
        <w:t>10</w:t>
      </w:r>
      <w:r>
        <w:rPr>
          <w:rFonts w:hint="eastAsia"/>
        </w:rPr>
        <w:t>年内为传播此种疾病的所有的牛和其他畜群接种疫苗，以帮助卫生部控制该疾病在人群中的传播。所有这些努力都直接或间接地得到各新闻媒介和群众组织的支持，这些媒介和组织正在设法使人们了解这些疾病的特性，熟悉对付这些疾病的单一手段和综合手段，从而有助于提高公众的意识。</w:t>
      </w:r>
    </w:p>
    <w:p w:rsidR="00000000" w:rsidRDefault="00000000">
      <w:pPr>
        <w:rPr>
          <w:rFonts w:hint="eastAsia"/>
        </w:rPr>
      </w:pPr>
      <w:r>
        <w:rPr>
          <w:rFonts w:hint="eastAsia"/>
        </w:rPr>
        <w:tab/>
        <w:t xml:space="preserve">220.  </w:t>
      </w:r>
      <w:r>
        <w:rPr>
          <w:rFonts w:hint="eastAsia"/>
        </w:rPr>
        <w:t>日前为防治这些疾病而正在采用的主要方法是：</w:t>
      </w:r>
    </w:p>
    <w:p w:rsidR="00000000" w:rsidRDefault="00000000">
      <w:pPr>
        <w:pStyle w:val="a2"/>
        <w:numPr>
          <w:ilvl w:val="0"/>
          <w:numId w:val="127"/>
        </w:numPr>
        <w:rPr>
          <w:rFonts w:hint="eastAsia"/>
        </w:rPr>
      </w:pPr>
      <w:r>
        <w:rPr>
          <w:rFonts w:hint="eastAsia"/>
        </w:rPr>
        <w:t>在卫生机构内外，并在接到私营部门的报告后，对可疑病例作检查，以便切实有效地发现感染者；</w:t>
      </w:r>
    </w:p>
    <w:p w:rsidR="00000000" w:rsidRDefault="00000000">
      <w:pPr>
        <w:pStyle w:val="a2"/>
        <w:numPr>
          <w:ilvl w:val="0"/>
          <w:numId w:val="127"/>
        </w:numPr>
        <w:rPr>
          <w:rFonts w:hint="eastAsia"/>
        </w:rPr>
      </w:pPr>
      <w:r>
        <w:rPr>
          <w:rFonts w:hint="eastAsia"/>
        </w:rPr>
        <w:t>采取共同预防措施，对一些有疫苗的疾病进行免疫接种，或分发必要的预防药品；</w:t>
      </w:r>
    </w:p>
    <w:p w:rsidR="00000000" w:rsidRDefault="00000000">
      <w:pPr>
        <w:pStyle w:val="a2"/>
        <w:numPr>
          <w:ilvl w:val="0"/>
          <w:numId w:val="127"/>
        </w:numPr>
        <w:rPr>
          <w:rFonts w:hint="eastAsia"/>
        </w:rPr>
      </w:pPr>
      <w:r>
        <w:rPr>
          <w:rFonts w:hint="eastAsia"/>
        </w:rPr>
        <w:t>密切注意有记录的感染者和经诊断感染疾病者的状况，以确保按照规定程序对每一种疾病作充分治疗，给患者服用口服药品，以治疗肺结核、疟疾和血吸虫病等疾病；</w:t>
      </w:r>
    </w:p>
    <w:p w:rsidR="00000000" w:rsidRDefault="00000000">
      <w:pPr>
        <w:pStyle w:val="a2"/>
        <w:numPr>
          <w:ilvl w:val="0"/>
          <w:numId w:val="127"/>
        </w:numPr>
        <w:rPr>
          <w:rFonts w:hint="eastAsia"/>
        </w:rPr>
      </w:pPr>
      <w:r>
        <w:rPr>
          <w:rFonts w:hint="eastAsia"/>
        </w:rPr>
        <w:t>采用现代预防手段，如经杀虫剂浸泡的蚊帐等，降低皮肤利什曼病在其流行的一些村庄</w:t>
      </w:r>
      <w:r>
        <w:rPr>
          <w:rFonts w:hint="eastAsia"/>
        </w:rPr>
        <w:t>(</w:t>
      </w:r>
      <w:r>
        <w:t>Aleppo</w:t>
      </w:r>
      <w:r>
        <w:rPr>
          <w:rFonts w:hint="eastAsia"/>
        </w:rPr>
        <w:t>农村地区</w:t>
      </w:r>
      <w:r>
        <w:rPr>
          <w:rFonts w:hint="eastAsia"/>
        </w:rPr>
        <w:t>)</w:t>
      </w:r>
      <w:r>
        <w:rPr>
          <w:rFonts w:hint="eastAsia"/>
        </w:rPr>
        <w:t>的发病率。还按照精心制订的计划，在血吸虫病、疟疾、利什曼病频发地区喷洒杀虫剂，杀死幼虫。这些计划是在一些研究结果基础上制订的，这些研究清楚表明，所采用的杀虫剂对人体无害，但能有效地杀灭传播上述疾病的昆虫和寄生虫；</w:t>
      </w:r>
    </w:p>
    <w:p w:rsidR="00000000" w:rsidRDefault="00000000">
      <w:pPr>
        <w:pStyle w:val="a2"/>
        <w:numPr>
          <w:ilvl w:val="0"/>
          <w:numId w:val="127"/>
        </w:numPr>
        <w:rPr>
          <w:rFonts w:hint="eastAsia"/>
        </w:rPr>
      </w:pPr>
      <w:r>
        <w:rPr>
          <w:rFonts w:hint="eastAsia"/>
        </w:rPr>
        <w:t>按照初级卫生保健设想，并根据疾病在各保健领域的流行程度提供预防和控制服务，从而使感染或可能感染疾病的公民能够很容易地接受必要的诊断和治疗，尤其是能够得到预防药品和治疗药品。这些服务的提供从不间断；</w:t>
      </w:r>
    </w:p>
    <w:p w:rsidR="00000000" w:rsidRDefault="00000000">
      <w:pPr>
        <w:pStyle w:val="a2"/>
        <w:numPr>
          <w:ilvl w:val="0"/>
          <w:numId w:val="127"/>
        </w:numPr>
        <w:rPr>
          <w:rFonts w:hint="eastAsia"/>
        </w:rPr>
      </w:pPr>
      <w:r>
        <w:rPr>
          <w:rFonts w:hint="eastAsia"/>
        </w:rPr>
        <w:t>建立实验室系统，配备实验设备，为即便是极小的保健单位的监测和控制工作提供支持，设有一个公共保健实验室，该实验室采用最新技术诊断上述疾病，并进行必要的分析。这些实验室能够以卫生、安全可靠的方式采集血液和血液衍生物样本，对所有捐献的血液都先作彻底分析，然后再输给需要者；</w:t>
      </w:r>
    </w:p>
    <w:p w:rsidR="00000000" w:rsidRDefault="00000000">
      <w:pPr>
        <w:pStyle w:val="a2"/>
        <w:numPr>
          <w:ilvl w:val="0"/>
          <w:numId w:val="127"/>
        </w:numPr>
        <w:rPr>
          <w:rFonts w:hint="eastAsia"/>
        </w:rPr>
      </w:pPr>
      <w:r>
        <w:rPr>
          <w:rFonts w:hint="eastAsia"/>
        </w:rPr>
        <w:t>更新用来监测，预防和控制这些疾病的数据处理系统，采用现代技术迅速报告情况</w:t>
      </w:r>
      <w:r>
        <w:rPr>
          <w:rFonts w:hint="eastAsia"/>
        </w:rPr>
        <w:t>(</w:t>
      </w:r>
      <w:r>
        <w:rPr>
          <w:rFonts w:hint="eastAsia"/>
        </w:rPr>
        <w:t>利用传真等</w:t>
      </w:r>
      <w:r>
        <w:rPr>
          <w:rFonts w:hint="eastAsia"/>
        </w:rPr>
        <w:t>)</w:t>
      </w:r>
      <w:r>
        <w:rPr>
          <w:rFonts w:hint="eastAsia"/>
        </w:rPr>
        <w:t>，并实现数据分析和规划系统的自动化。</w:t>
      </w:r>
    </w:p>
    <w:p w:rsidR="00000000" w:rsidRDefault="00000000">
      <w:pPr>
        <w:rPr>
          <w:rFonts w:hint="eastAsia"/>
        </w:rPr>
      </w:pPr>
      <w:r>
        <w:rPr>
          <w:rFonts w:hint="eastAsia"/>
        </w:rPr>
        <w:tab/>
        <w:t xml:space="preserve">221.  </w:t>
      </w:r>
      <w:r>
        <w:rPr>
          <w:rFonts w:hint="eastAsia"/>
        </w:rPr>
        <w:t>但是，应当指出，下列一些主要因素阻碍着这些疾病的预防和控制：</w:t>
      </w:r>
    </w:p>
    <w:p w:rsidR="00000000" w:rsidRDefault="00000000">
      <w:pPr>
        <w:pStyle w:val="a2"/>
        <w:numPr>
          <w:ilvl w:val="0"/>
          <w:numId w:val="128"/>
        </w:numPr>
        <w:rPr>
          <w:rFonts w:hint="eastAsia"/>
        </w:rPr>
      </w:pPr>
      <w:r>
        <w:rPr>
          <w:rFonts w:hint="eastAsia"/>
        </w:rPr>
        <w:t>各种预防和控制方法费用较高，正在消耗着保健支持活动的资源。这一点突出表明，有必要利用地方资源，调动当地社区能力来开展预防和控制工作。另外，基层管理机构有必要同负责卫生事务的其他政府部门进行富有成效的合作</w:t>
      </w:r>
      <w:r>
        <w:rPr>
          <w:rFonts w:hint="eastAsia"/>
        </w:rPr>
        <w:t>(</w:t>
      </w:r>
      <w:r>
        <w:rPr>
          <w:rFonts w:hint="eastAsia"/>
        </w:rPr>
        <w:t>建立卫生保健伙伴关系</w:t>
      </w:r>
      <w:r>
        <w:rPr>
          <w:rFonts w:hint="eastAsia"/>
        </w:rPr>
        <w:t>)</w:t>
      </w:r>
      <w:r>
        <w:rPr>
          <w:rFonts w:hint="eastAsia"/>
        </w:rPr>
        <w:t>；</w:t>
      </w:r>
    </w:p>
    <w:p w:rsidR="00000000" w:rsidRDefault="00000000">
      <w:pPr>
        <w:pStyle w:val="a2"/>
        <w:numPr>
          <w:ilvl w:val="0"/>
          <w:numId w:val="128"/>
        </w:numPr>
        <w:rPr>
          <w:rFonts w:hint="eastAsia"/>
        </w:rPr>
      </w:pPr>
      <w:r>
        <w:rPr>
          <w:rFonts w:hint="eastAsia"/>
        </w:rPr>
        <w:t>尽管采用了非常先进的科学技术方法来对付这些疾病，但是，由于难以找到诸如疫苗等可靠的预防手段，或有效的治疗方法，这些流行病和其他疾病总是有可能蔓延或重新出现。因此，必需坚持不懈地实行预防和控制战略，维持必要的机构。</w:t>
      </w:r>
    </w:p>
    <w:p w:rsidR="00000000" w:rsidRDefault="00000000">
      <w:pPr>
        <w:rPr>
          <w:rFonts w:hint="eastAsia"/>
        </w:rPr>
      </w:pPr>
      <w:r>
        <w:rPr>
          <w:rFonts w:hint="eastAsia"/>
        </w:rPr>
        <w:tab/>
        <w:t xml:space="preserve">222.  </w:t>
      </w:r>
      <w:r>
        <w:rPr>
          <w:rFonts w:hint="eastAsia"/>
        </w:rPr>
        <w:t>政府正在提供预防和治疗服务，以使所有人一旦患病都能享受医疗保健，具体做法是：</w:t>
      </w:r>
    </w:p>
    <w:p w:rsidR="00000000" w:rsidRDefault="00000000">
      <w:pPr>
        <w:numPr>
          <w:ilvl w:val="0"/>
          <w:numId w:val="129"/>
        </w:numPr>
        <w:ind w:left="1510"/>
        <w:rPr>
          <w:rFonts w:hint="eastAsia"/>
        </w:rPr>
      </w:pPr>
      <w:r>
        <w:rPr>
          <w:rFonts w:hint="eastAsia"/>
        </w:rPr>
        <w:t>开展健康教育，提高人们对普遍存在的健康问题的认识，明确解决这些问题的途径；</w:t>
      </w:r>
    </w:p>
    <w:p w:rsidR="00000000" w:rsidRDefault="00000000">
      <w:pPr>
        <w:numPr>
          <w:ilvl w:val="0"/>
          <w:numId w:val="129"/>
        </w:numPr>
        <w:ind w:left="1510"/>
        <w:rPr>
          <w:rFonts w:hint="eastAsia"/>
        </w:rPr>
      </w:pPr>
      <w:r>
        <w:rPr>
          <w:rFonts w:hint="eastAsia"/>
        </w:rPr>
        <w:t>搞好环境卫生，预防和控制传染病和流行病；</w:t>
      </w:r>
    </w:p>
    <w:p w:rsidR="00000000" w:rsidRDefault="00000000">
      <w:pPr>
        <w:numPr>
          <w:ilvl w:val="0"/>
          <w:numId w:val="129"/>
        </w:numPr>
        <w:ind w:left="1510"/>
        <w:rPr>
          <w:rFonts w:hint="eastAsia"/>
        </w:rPr>
      </w:pPr>
      <w:r>
        <w:rPr>
          <w:rFonts w:hint="eastAsia"/>
        </w:rPr>
        <w:t>实行妇幼保健和计划生育；</w:t>
      </w:r>
    </w:p>
    <w:p w:rsidR="00000000" w:rsidRDefault="00000000">
      <w:pPr>
        <w:numPr>
          <w:ilvl w:val="0"/>
          <w:numId w:val="129"/>
        </w:numPr>
        <w:ind w:left="1510"/>
        <w:rPr>
          <w:rFonts w:hint="eastAsia"/>
        </w:rPr>
      </w:pPr>
      <w:r>
        <w:rPr>
          <w:rFonts w:hint="eastAsia"/>
        </w:rPr>
        <w:t>治疗慢性病，减轻其症状；</w:t>
      </w:r>
    </w:p>
    <w:p w:rsidR="00000000" w:rsidRDefault="00000000">
      <w:pPr>
        <w:numPr>
          <w:ilvl w:val="0"/>
          <w:numId w:val="129"/>
        </w:numPr>
        <w:ind w:left="1510"/>
        <w:rPr>
          <w:rFonts w:hint="eastAsia"/>
        </w:rPr>
      </w:pPr>
      <w:r>
        <w:rPr>
          <w:rFonts w:hint="eastAsia"/>
        </w:rPr>
        <w:t>重视口腔和牙齿卫生；</w:t>
      </w:r>
    </w:p>
    <w:p w:rsidR="00000000" w:rsidRDefault="00000000">
      <w:pPr>
        <w:numPr>
          <w:ilvl w:val="0"/>
          <w:numId w:val="129"/>
        </w:numPr>
        <w:ind w:left="1510"/>
        <w:rPr>
          <w:rFonts w:hint="eastAsia"/>
        </w:rPr>
      </w:pPr>
      <w:r>
        <w:rPr>
          <w:rFonts w:hint="eastAsia"/>
        </w:rPr>
        <w:t>公立保健所和医院免费为所有公民提供保健服务。</w:t>
      </w:r>
    </w:p>
    <w:p w:rsidR="00000000" w:rsidRDefault="00000000">
      <w:pPr>
        <w:rPr>
          <w:rFonts w:hint="eastAsia"/>
        </w:rPr>
      </w:pPr>
      <w:r>
        <w:rPr>
          <w:rFonts w:hint="eastAsia"/>
        </w:rPr>
        <w:tab/>
        <w:t xml:space="preserve">223.  </w:t>
      </w:r>
      <w:r>
        <w:rPr>
          <w:rFonts w:hint="eastAsia"/>
        </w:rPr>
        <w:t>除了卫生部和其他政府机构开办的医院外，私营部门</w:t>
      </w:r>
      <w:r>
        <w:rPr>
          <w:rFonts w:hint="eastAsia"/>
        </w:rPr>
        <w:t>(</w:t>
      </w:r>
      <w:r>
        <w:rPr>
          <w:rFonts w:hint="eastAsia"/>
        </w:rPr>
        <w:t>诊所和医院</w:t>
      </w:r>
      <w:r>
        <w:rPr>
          <w:rFonts w:hint="eastAsia"/>
        </w:rPr>
        <w:t>)</w:t>
      </w:r>
      <w:r>
        <w:rPr>
          <w:rFonts w:hint="eastAsia"/>
        </w:rPr>
        <w:t>也提供保健服务。所有公立保健所和医院都治疗传染病，私立诊所和医院也治疗这些疾病，公立卫生所和医院免费为所有公民提供保健服务。非传染性疾病，如心血管病和糖尿病等，由保健所和公立医院负责治疗，公立和私立专科诊所也治疗这类疾病。恶性肿瘤在专科诊所和公立医院治疗。</w:t>
      </w:r>
    </w:p>
    <w:p w:rsidR="00000000" w:rsidRDefault="00000000">
      <w:pPr>
        <w:rPr>
          <w:rFonts w:hint="eastAsia"/>
        </w:rPr>
      </w:pPr>
      <w:r>
        <w:rPr>
          <w:rFonts w:hint="eastAsia"/>
        </w:rPr>
        <w:tab/>
        <w:t xml:space="preserve">224.  </w:t>
      </w:r>
      <w:r>
        <w:rPr>
          <w:rFonts w:hint="eastAsia"/>
        </w:rPr>
        <w:t>目前正在与国际组织合作，执行一些初级保健方案，以期降低疾病的发病率和死亡率，改善健康状况。这些方案按照下列原则执行：</w:t>
      </w:r>
    </w:p>
    <w:p w:rsidR="00000000" w:rsidRDefault="00000000">
      <w:pPr>
        <w:numPr>
          <w:ilvl w:val="0"/>
          <w:numId w:val="130"/>
        </w:numPr>
        <w:ind w:left="1510"/>
        <w:rPr>
          <w:rFonts w:hint="eastAsia"/>
        </w:rPr>
      </w:pPr>
      <w:r>
        <w:rPr>
          <w:rFonts w:hint="eastAsia"/>
        </w:rPr>
        <w:t>对某些地区作专门调查，找出应当优先处理的问题；</w:t>
      </w:r>
    </w:p>
    <w:p w:rsidR="00000000" w:rsidRDefault="00000000">
      <w:pPr>
        <w:numPr>
          <w:ilvl w:val="0"/>
          <w:numId w:val="130"/>
        </w:numPr>
        <w:ind w:left="1510"/>
        <w:rPr>
          <w:rFonts w:hint="eastAsia"/>
        </w:rPr>
      </w:pPr>
      <w:r>
        <w:rPr>
          <w:rFonts w:hint="eastAsia"/>
        </w:rPr>
        <w:t>使各类受益对象都能享受预防保健服务；</w:t>
      </w:r>
    </w:p>
    <w:p w:rsidR="00000000" w:rsidRDefault="00000000">
      <w:pPr>
        <w:numPr>
          <w:ilvl w:val="0"/>
          <w:numId w:val="130"/>
        </w:numPr>
        <w:ind w:left="1510"/>
        <w:rPr>
          <w:rFonts w:hint="eastAsia"/>
        </w:rPr>
      </w:pPr>
      <w:r>
        <w:rPr>
          <w:rFonts w:hint="eastAsia"/>
        </w:rPr>
        <w:t>提供合格的保健人员，还提供必要的设备和用品；</w:t>
      </w:r>
    </w:p>
    <w:p w:rsidR="00000000" w:rsidRDefault="00000000">
      <w:pPr>
        <w:numPr>
          <w:ilvl w:val="0"/>
          <w:numId w:val="130"/>
        </w:numPr>
        <w:ind w:left="1510"/>
        <w:rPr>
          <w:rFonts w:hint="eastAsia"/>
        </w:rPr>
      </w:pPr>
      <w:r>
        <w:rPr>
          <w:rFonts w:hint="eastAsia"/>
        </w:rPr>
        <w:t>提供专门治疗某些疾病的手段；</w:t>
      </w:r>
    </w:p>
    <w:p w:rsidR="00000000" w:rsidRDefault="00000000">
      <w:pPr>
        <w:numPr>
          <w:ilvl w:val="0"/>
          <w:numId w:val="130"/>
        </w:numPr>
        <w:ind w:left="1510"/>
        <w:rPr>
          <w:rFonts w:hint="eastAsia"/>
        </w:rPr>
      </w:pPr>
      <w:r>
        <w:rPr>
          <w:rFonts w:hint="eastAsia"/>
        </w:rPr>
        <w:t>促进各有关部门之间的密切合作与协调。</w:t>
      </w:r>
    </w:p>
    <w:p w:rsidR="00000000" w:rsidRDefault="00000000">
      <w:pPr>
        <w:rPr>
          <w:rFonts w:hint="eastAsia"/>
        </w:rPr>
      </w:pPr>
      <w:r>
        <w:rPr>
          <w:rFonts w:hint="eastAsia"/>
        </w:rPr>
        <w:tab/>
        <w:t xml:space="preserve">225.  </w:t>
      </w:r>
      <w:r>
        <w:rPr>
          <w:rFonts w:hint="eastAsia"/>
        </w:rPr>
        <w:t>这些方案包括：</w:t>
      </w:r>
    </w:p>
    <w:p w:rsidR="00000000" w:rsidRDefault="00000000">
      <w:pPr>
        <w:numPr>
          <w:ilvl w:val="0"/>
          <w:numId w:val="131"/>
        </w:numPr>
        <w:ind w:left="1510"/>
        <w:rPr>
          <w:rFonts w:hint="eastAsia"/>
        </w:rPr>
      </w:pPr>
      <w:r>
        <w:rPr>
          <w:rFonts w:hint="eastAsia"/>
        </w:rPr>
        <w:t>全国免疫接种方案；</w:t>
      </w:r>
    </w:p>
    <w:p w:rsidR="00000000" w:rsidRDefault="00000000">
      <w:pPr>
        <w:numPr>
          <w:ilvl w:val="0"/>
          <w:numId w:val="131"/>
        </w:numPr>
        <w:ind w:left="1510"/>
        <w:rPr>
          <w:rFonts w:hint="eastAsia"/>
        </w:rPr>
      </w:pPr>
      <w:r>
        <w:rPr>
          <w:rFonts w:hint="eastAsia"/>
        </w:rPr>
        <w:t>腹泻防治方案；</w:t>
      </w:r>
    </w:p>
    <w:p w:rsidR="00000000" w:rsidRDefault="00000000">
      <w:pPr>
        <w:numPr>
          <w:ilvl w:val="0"/>
          <w:numId w:val="131"/>
        </w:numPr>
        <w:ind w:left="1510"/>
        <w:rPr>
          <w:rFonts w:hint="eastAsia"/>
        </w:rPr>
      </w:pPr>
      <w:r>
        <w:rPr>
          <w:rFonts w:hint="eastAsia"/>
        </w:rPr>
        <w:t>急性呼吸系统感染防治方案；</w:t>
      </w:r>
    </w:p>
    <w:p w:rsidR="00000000" w:rsidRDefault="00000000">
      <w:pPr>
        <w:numPr>
          <w:ilvl w:val="0"/>
          <w:numId w:val="131"/>
        </w:numPr>
        <w:ind w:left="1510"/>
        <w:rPr>
          <w:rFonts w:hint="eastAsia"/>
        </w:rPr>
      </w:pPr>
      <w:r>
        <w:rPr>
          <w:rFonts w:hint="eastAsia"/>
        </w:rPr>
        <w:t>补充性营养方案；</w:t>
      </w:r>
    </w:p>
    <w:p w:rsidR="00000000" w:rsidRDefault="00000000">
      <w:pPr>
        <w:numPr>
          <w:ilvl w:val="0"/>
          <w:numId w:val="131"/>
        </w:numPr>
        <w:ind w:left="1510"/>
        <w:rPr>
          <w:rFonts w:hint="eastAsia"/>
        </w:rPr>
      </w:pPr>
      <w:r>
        <w:rPr>
          <w:rFonts w:hint="eastAsia"/>
        </w:rPr>
        <w:t>产妇保健方案；</w:t>
      </w:r>
    </w:p>
    <w:p w:rsidR="00000000" w:rsidRDefault="00000000">
      <w:pPr>
        <w:numPr>
          <w:ilvl w:val="0"/>
          <w:numId w:val="131"/>
        </w:numPr>
        <w:ind w:left="1510"/>
        <w:rPr>
          <w:rFonts w:hint="eastAsia"/>
        </w:rPr>
      </w:pPr>
      <w:r>
        <w:rPr>
          <w:rFonts w:hint="eastAsia"/>
        </w:rPr>
        <w:t>计划生育方案；</w:t>
      </w:r>
    </w:p>
    <w:p w:rsidR="00000000" w:rsidRDefault="00000000">
      <w:pPr>
        <w:numPr>
          <w:ilvl w:val="0"/>
          <w:numId w:val="131"/>
        </w:numPr>
        <w:ind w:left="1510"/>
        <w:rPr>
          <w:rFonts w:hint="eastAsia"/>
        </w:rPr>
      </w:pPr>
      <w:r>
        <w:rPr>
          <w:rFonts w:hint="eastAsia"/>
        </w:rPr>
        <w:t>艾滋病和性传播疾病防治方案；</w:t>
      </w:r>
    </w:p>
    <w:p w:rsidR="00000000" w:rsidRDefault="00000000">
      <w:pPr>
        <w:numPr>
          <w:ilvl w:val="0"/>
          <w:numId w:val="131"/>
        </w:numPr>
        <w:ind w:left="1510"/>
        <w:rPr>
          <w:rFonts w:hint="eastAsia"/>
        </w:rPr>
      </w:pPr>
      <w:r>
        <w:rPr>
          <w:rFonts w:hint="eastAsia"/>
        </w:rPr>
        <w:t>肺结核防治方案；</w:t>
      </w:r>
    </w:p>
    <w:p w:rsidR="00000000" w:rsidRDefault="00000000">
      <w:pPr>
        <w:numPr>
          <w:ilvl w:val="0"/>
          <w:numId w:val="131"/>
        </w:numPr>
        <w:ind w:left="1510"/>
        <w:rPr>
          <w:rFonts w:hint="eastAsia"/>
        </w:rPr>
      </w:pPr>
      <w:r>
        <w:rPr>
          <w:rFonts w:hint="eastAsia"/>
        </w:rPr>
        <w:t>疟疾、利什曼病和血吸虫病防治方案；</w:t>
      </w:r>
    </w:p>
    <w:p w:rsidR="00000000" w:rsidRDefault="00000000">
      <w:pPr>
        <w:numPr>
          <w:ilvl w:val="0"/>
          <w:numId w:val="131"/>
        </w:numPr>
        <w:ind w:left="1510"/>
        <w:rPr>
          <w:rFonts w:hint="eastAsia"/>
        </w:rPr>
      </w:pPr>
      <w:r>
        <w:rPr>
          <w:rFonts w:hint="eastAsia"/>
        </w:rPr>
        <w:t>老年人照料方案；</w:t>
      </w:r>
    </w:p>
    <w:p w:rsidR="00000000" w:rsidRDefault="00000000">
      <w:pPr>
        <w:numPr>
          <w:ilvl w:val="0"/>
          <w:numId w:val="131"/>
        </w:numPr>
        <w:ind w:left="1510"/>
        <w:rPr>
          <w:rFonts w:hint="eastAsia"/>
        </w:rPr>
      </w:pPr>
      <w:r>
        <w:rPr>
          <w:rFonts w:hint="eastAsia"/>
        </w:rPr>
        <w:t>其他相关方案。</w:t>
      </w:r>
    </w:p>
    <w:p w:rsidR="00000000" w:rsidRDefault="00000000">
      <w:pPr>
        <w:rPr>
          <w:rFonts w:hint="eastAsia"/>
        </w:rPr>
      </w:pPr>
      <w:r>
        <w:rPr>
          <w:rFonts w:hint="eastAsia"/>
        </w:rPr>
        <w:tab/>
        <w:t xml:space="preserve">226.  </w:t>
      </w:r>
      <w:r>
        <w:rPr>
          <w:rFonts w:hint="eastAsia"/>
        </w:rPr>
        <w:t>目前还在就最偏僻地区居民利用保健服务的程度和此类服务向这些地区的居民提供的状况开展研究。</w:t>
      </w:r>
    </w:p>
    <w:p w:rsidR="00000000" w:rsidRDefault="00000000">
      <w:pPr>
        <w:rPr>
          <w:rFonts w:hint="eastAsia"/>
        </w:rPr>
      </w:pPr>
      <w:r>
        <w:rPr>
          <w:rFonts w:hint="eastAsia"/>
        </w:rPr>
        <w:tab/>
        <w:t xml:space="preserve">227.  </w:t>
      </w:r>
      <w:r>
        <w:rPr>
          <w:rFonts w:hint="eastAsia"/>
        </w:rPr>
        <w:t>为预防和治疗流行病而采用的战略已取得以下成果：</w:t>
      </w:r>
    </w:p>
    <w:p w:rsidR="00000000" w:rsidRDefault="00000000">
      <w:pPr>
        <w:numPr>
          <w:ilvl w:val="0"/>
          <w:numId w:val="132"/>
        </w:numPr>
        <w:ind w:left="1510"/>
        <w:rPr>
          <w:rFonts w:hint="eastAsia"/>
        </w:rPr>
      </w:pPr>
      <w:r>
        <w:rPr>
          <w:rFonts w:hint="eastAsia"/>
        </w:rPr>
        <w:t>1994</w:t>
      </w:r>
      <w:r>
        <w:rPr>
          <w:rFonts w:hint="eastAsia"/>
        </w:rPr>
        <w:t>年，概约死亡率降至</w:t>
      </w:r>
      <w:r>
        <w:rPr>
          <w:rFonts w:hint="eastAsia"/>
        </w:rPr>
        <w:t>8.1</w:t>
      </w:r>
      <w:r>
        <w:rPr>
          <w:rFonts w:hint="eastAsia"/>
        </w:rPr>
        <w:t>‰；</w:t>
      </w:r>
    </w:p>
    <w:p w:rsidR="00000000" w:rsidRDefault="00000000">
      <w:pPr>
        <w:numPr>
          <w:ilvl w:val="0"/>
          <w:numId w:val="132"/>
        </w:numPr>
        <w:ind w:left="1510"/>
        <w:rPr>
          <w:rFonts w:hint="eastAsia"/>
        </w:rPr>
      </w:pPr>
      <w:r>
        <w:rPr>
          <w:rFonts w:hint="eastAsia"/>
        </w:rPr>
        <w:t>1994</w:t>
      </w:r>
      <w:r>
        <w:rPr>
          <w:rFonts w:hint="eastAsia"/>
        </w:rPr>
        <w:t>年，婴儿死亡率降至</w:t>
      </w:r>
      <w:r>
        <w:rPr>
          <w:rFonts w:hint="eastAsia"/>
        </w:rPr>
        <w:t>33</w:t>
      </w:r>
      <w:r>
        <w:rPr>
          <w:rFonts w:hint="eastAsia"/>
        </w:rPr>
        <w:t>‰；</w:t>
      </w:r>
    </w:p>
    <w:p w:rsidR="00000000" w:rsidRDefault="00000000">
      <w:pPr>
        <w:numPr>
          <w:ilvl w:val="0"/>
          <w:numId w:val="132"/>
        </w:numPr>
        <w:ind w:left="1510"/>
        <w:rPr>
          <w:rFonts w:hint="eastAsia"/>
        </w:rPr>
      </w:pPr>
      <w:r>
        <w:rPr>
          <w:rFonts w:hint="eastAsia"/>
        </w:rPr>
        <w:t>1994</w:t>
      </w:r>
      <w:r>
        <w:rPr>
          <w:rFonts w:hint="eastAsia"/>
        </w:rPr>
        <w:t>年，产妇死亡率降至</w:t>
      </w:r>
      <w:r>
        <w:t>97</w:t>
      </w:r>
      <w:r>
        <w:rPr>
          <w:rFonts w:hint="eastAsia"/>
        </w:rPr>
        <w:t xml:space="preserve"> </w:t>
      </w:r>
      <w:r>
        <w:rPr>
          <w:spacing w:val="-10"/>
          <w:vertAlign w:val="superscript"/>
        </w:rPr>
        <w:t>0</w:t>
      </w:r>
      <w:r>
        <w:rPr>
          <w:spacing w:val="-10"/>
        </w:rPr>
        <w:t>/</w:t>
      </w:r>
      <w:r>
        <w:rPr>
          <w:vertAlign w:val="subscript"/>
        </w:rPr>
        <w:t>0000</w:t>
      </w:r>
      <w:r>
        <w:rPr>
          <w:rFonts w:hint="eastAsia"/>
        </w:rPr>
        <w:t>；</w:t>
      </w:r>
    </w:p>
    <w:p w:rsidR="00000000" w:rsidRDefault="00000000">
      <w:pPr>
        <w:numPr>
          <w:ilvl w:val="0"/>
          <w:numId w:val="132"/>
        </w:numPr>
        <w:ind w:left="1510"/>
        <w:rPr>
          <w:rFonts w:hint="eastAsia"/>
        </w:rPr>
      </w:pPr>
      <w:r>
        <w:rPr>
          <w:rFonts w:hint="eastAsia"/>
        </w:rPr>
        <w:t>1994</w:t>
      </w:r>
      <w:r>
        <w:rPr>
          <w:rFonts w:hint="eastAsia"/>
        </w:rPr>
        <w:t>年，五岁以下儿童死亡率降至</w:t>
      </w:r>
      <w:r>
        <w:rPr>
          <w:rFonts w:hint="eastAsia"/>
        </w:rPr>
        <w:t>41.7</w:t>
      </w:r>
      <w:r>
        <w:rPr>
          <w:rFonts w:hint="eastAsia"/>
        </w:rPr>
        <w:t>‰；</w:t>
      </w:r>
    </w:p>
    <w:p w:rsidR="00000000" w:rsidRDefault="00000000">
      <w:pPr>
        <w:numPr>
          <w:ilvl w:val="0"/>
          <w:numId w:val="132"/>
        </w:numPr>
        <w:ind w:left="1510"/>
        <w:rPr>
          <w:rFonts w:hint="eastAsia"/>
        </w:rPr>
      </w:pPr>
      <w:r>
        <w:rPr>
          <w:rFonts w:hint="eastAsia"/>
        </w:rPr>
        <w:t>1994</w:t>
      </w:r>
      <w:r>
        <w:rPr>
          <w:rFonts w:hint="eastAsia"/>
        </w:rPr>
        <w:t>年，平均出生时预期寿命增至</w:t>
      </w:r>
      <w:r>
        <w:rPr>
          <w:rFonts w:hint="eastAsia"/>
        </w:rPr>
        <w:t>66</w:t>
      </w:r>
      <w:r>
        <w:rPr>
          <w:rFonts w:hint="eastAsia"/>
        </w:rPr>
        <w:t>岁；</w:t>
      </w:r>
    </w:p>
    <w:p w:rsidR="00000000" w:rsidRDefault="00000000">
      <w:pPr>
        <w:numPr>
          <w:ilvl w:val="0"/>
          <w:numId w:val="132"/>
        </w:numPr>
        <w:ind w:left="1510"/>
        <w:rPr>
          <w:rFonts w:hint="eastAsia"/>
        </w:rPr>
      </w:pPr>
      <w:r>
        <w:rPr>
          <w:rFonts w:hint="eastAsia"/>
        </w:rPr>
        <w:t>营养水平提高，五岁以下不足标准重量的儿童比例降至</w:t>
      </w:r>
      <w:r>
        <w:rPr>
          <w:rFonts w:hint="eastAsia"/>
        </w:rPr>
        <w:t>1.21</w:t>
      </w:r>
      <w:r>
        <w:rPr>
          <w:rFonts w:hint="eastAsia"/>
        </w:rPr>
        <w:t>‰。</w:t>
      </w:r>
    </w:p>
    <w:p w:rsidR="00000000" w:rsidRDefault="00000000">
      <w:pPr>
        <w:rPr>
          <w:rFonts w:hint="eastAsia"/>
        </w:rPr>
      </w:pPr>
      <w:r>
        <w:rPr>
          <w:rFonts w:hint="eastAsia"/>
        </w:rPr>
        <w:tab/>
        <w:t xml:space="preserve">228.  </w:t>
      </w:r>
      <w:r>
        <w:rPr>
          <w:rFonts w:hint="eastAsia"/>
        </w:rPr>
        <w:t>发病率和死亡率是通过采取以下措施得到降低的：</w:t>
      </w:r>
    </w:p>
    <w:p w:rsidR="00000000" w:rsidRDefault="00000000">
      <w:pPr>
        <w:numPr>
          <w:ilvl w:val="0"/>
          <w:numId w:val="133"/>
        </w:numPr>
        <w:ind w:left="1510"/>
        <w:rPr>
          <w:rFonts w:hint="eastAsia"/>
        </w:rPr>
      </w:pPr>
      <w:r>
        <w:rPr>
          <w:rFonts w:hint="eastAsia"/>
        </w:rPr>
        <w:t>预防措施，包括疫苗、营养添加剂、喷洒杀虫剂</w:t>
      </w:r>
      <w:r>
        <w:rPr>
          <w:rFonts w:hint="eastAsia"/>
        </w:rPr>
        <w:t>(</w:t>
      </w:r>
      <w:r>
        <w:rPr>
          <w:rFonts w:hint="eastAsia"/>
        </w:rPr>
        <w:t>预防利什曼病、疟疾和血吸虫病</w:t>
      </w:r>
      <w:r>
        <w:rPr>
          <w:rFonts w:hint="eastAsia"/>
        </w:rPr>
        <w:t>)</w:t>
      </w:r>
      <w:r>
        <w:rPr>
          <w:rFonts w:hint="eastAsia"/>
        </w:rPr>
        <w:t>、用专门方法治疗特定疾病，以及健康教育等；</w:t>
      </w:r>
    </w:p>
    <w:p w:rsidR="00000000" w:rsidRDefault="00000000">
      <w:pPr>
        <w:numPr>
          <w:ilvl w:val="0"/>
          <w:numId w:val="133"/>
        </w:numPr>
        <w:ind w:left="1510"/>
        <w:rPr>
          <w:rFonts w:hint="eastAsia"/>
        </w:rPr>
      </w:pPr>
      <w:r>
        <w:rPr>
          <w:rFonts w:hint="eastAsia"/>
        </w:rPr>
        <w:t>治疗措施，包括提供足够的专业保健人员，在离居住区最近的地点提供恰当治疗和服务；</w:t>
      </w:r>
    </w:p>
    <w:p w:rsidR="00000000" w:rsidRDefault="00000000">
      <w:pPr>
        <w:numPr>
          <w:ilvl w:val="0"/>
          <w:numId w:val="133"/>
        </w:numPr>
        <w:ind w:left="1510"/>
        <w:rPr>
          <w:rFonts w:hint="eastAsia"/>
        </w:rPr>
      </w:pPr>
      <w:r>
        <w:rPr>
          <w:rFonts w:hint="eastAsia"/>
        </w:rPr>
        <w:t>组织措施，包括建立保健数据系统，开展专门研究和监测，对提供的服务进行管理等。</w:t>
      </w:r>
    </w:p>
    <w:p w:rsidR="00000000" w:rsidRDefault="00000000">
      <w:pPr>
        <w:rPr>
          <w:rFonts w:hint="eastAsia"/>
        </w:rPr>
      </w:pPr>
      <w:r>
        <w:rPr>
          <w:rFonts w:hint="eastAsia"/>
        </w:rPr>
        <w:tab/>
        <w:t xml:space="preserve">229.  </w:t>
      </w:r>
      <w:r>
        <w:rPr>
          <w:rFonts w:hint="eastAsia"/>
        </w:rPr>
        <w:t>基本支持有：提供足够的合格的人力资源，提供设备、器械和药品，提供必要的车辆，并对车辆进行维修保养，以及提供一个高效率的、快速的数据处理系统等。</w:t>
      </w:r>
    </w:p>
    <w:p w:rsidR="00000000" w:rsidRDefault="00000000">
      <w:pPr>
        <w:rPr>
          <w:rFonts w:hint="eastAsia"/>
        </w:rPr>
      </w:pPr>
      <w:r>
        <w:rPr>
          <w:rFonts w:hint="eastAsia"/>
        </w:rPr>
        <w:tab/>
        <w:t xml:space="preserve">230.  </w:t>
      </w:r>
      <w:r>
        <w:rPr>
          <w:rFonts w:hint="eastAsia"/>
        </w:rPr>
        <w:t>为了更新这一领域的“人人享有健康”战略，目前正考虑采取一些措施，这些措施的内容是：</w:t>
      </w:r>
    </w:p>
    <w:p w:rsidR="00000000" w:rsidRDefault="00000000">
      <w:pPr>
        <w:numPr>
          <w:ilvl w:val="0"/>
          <w:numId w:val="134"/>
        </w:numPr>
        <w:ind w:left="1510"/>
        <w:rPr>
          <w:rFonts w:hint="eastAsia"/>
        </w:rPr>
      </w:pPr>
      <w:r>
        <w:rPr>
          <w:rFonts w:hint="eastAsia"/>
        </w:rPr>
        <w:t>通过一个综合数据处理系统提供信息；</w:t>
      </w:r>
    </w:p>
    <w:p w:rsidR="00000000" w:rsidRDefault="00000000">
      <w:pPr>
        <w:numPr>
          <w:ilvl w:val="0"/>
          <w:numId w:val="134"/>
        </w:numPr>
        <w:ind w:left="1510"/>
        <w:rPr>
          <w:rFonts w:hint="eastAsia"/>
        </w:rPr>
      </w:pPr>
      <w:r>
        <w:rPr>
          <w:rFonts w:hint="eastAsia"/>
        </w:rPr>
        <w:t>按照优先顺序满足需求</w:t>
      </w:r>
      <w:r>
        <w:rPr>
          <w:rFonts w:hint="eastAsia"/>
        </w:rPr>
        <w:t>(</w:t>
      </w:r>
      <w:r>
        <w:rPr>
          <w:rFonts w:hint="eastAsia"/>
        </w:rPr>
        <w:t>医疗方面的人力、设备和器械等</w:t>
      </w:r>
      <w:r>
        <w:rPr>
          <w:rFonts w:hint="eastAsia"/>
        </w:rPr>
        <w:t>)</w:t>
      </w:r>
      <w:r>
        <w:rPr>
          <w:rFonts w:hint="eastAsia"/>
        </w:rPr>
        <w:t>。</w:t>
      </w:r>
    </w:p>
    <w:p w:rsidR="00000000" w:rsidRDefault="00000000">
      <w:pPr>
        <w:pStyle w:val="Heading3"/>
        <w:spacing w:before="320"/>
        <w:rPr>
          <w:rFonts w:hint="eastAsia"/>
        </w:rPr>
      </w:pPr>
      <w:r>
        <w:rPr>
          <w:rFonts w:hint="eastAsia"/>
        </w:rPr>
        <w:t>为最大限度地增加当地社区参与初级保健服务的规划、</w:t>
      </w:r>
      <w:r>
        <w:rPr>
          <w:rFonts w:hint="eastAsia"/>
        </w:rPr>
        <w:br/>
      </w:r>
      <w:r>
        <w:rPr>
          <w:rFonts w:hint="eastAsia"/>
        </w:rPr>
        <w:t>落实和管理而采取的措施</w:t>
      </w:r>
    </w:p>
    <w:p w:rsidR="00000000" w:rsidRDefault="00000000">
      <w:pPr>
        <w:rPr>
          <w:rFonts w:hint="eastAsia"/>
        </w:rPr>
      </w:pPr>
      <w:r>
        <w:rPr>
          <w:rFonts w:hint="eastAsia"/>
        </w:rPr>
        <w:tab/>
        <w:t xml:space="preserve">231.  </w:t>
      </w:r>
      <w:r>
        <w:rPr>
          <w:rFonts w:hint="eastAsia"/>
        </w:rPr>
        <w:t>一直到</w:t>
      </w:r>
      <w:r>
        <w:rPr>
          <w:rFonts w:hint="eastAsia"/>
        </w:rPr>
        <w:t>1980</w:t>
      </w:r>
      <w:r>
        <w:rPr>
          <w:rFonts w:hint="eastAsia"/>
        </w:rPr>
        <w:t>年代中为止，阿拉伯叙利亚共和国执行的是免费为公民提供基本保健服务的政策，当地社区不提供任何直接或间接支持。但是，在采用初级保健是保健体系的基础这一构想之后，当地社区的行动受到重视，目的是落实这一构想。这些行动开始时是物质上的，如当地社区协助免费为保健服务提供房舍，或在资金上提供投入，以确保为初级保健所配备人员等。</w:t>
      </w:r>
      <w:r>
        <w:rPr>
          <w:rFonts w:hint="eastAsia"/>
        </w:rPr>
        <w:t>1970</w:t>
      </w:r>
      <w:r>
        <w:rPr>
          <w:rFonts w:hint="eastAsia"/>
        </w:rPr>
        <w:t>年代初，在对当地社区参与提供初级保健服务的程度作迅速评估之后，启动了以当地社区为基础的“健康村计划”，根据这项计划，社区在当地全面管理发展工作，包括卫生工作。该计划在叙利亚的一些村庄执行之后，被推广到全国各地，并被视为一项由社区牵头执行的当地发展计划，它通过村发展委员会这一管理结构，最大限度地利用地方能力，村发展委员会设有专门的小组委员会，如维护妇女权益委员会和卫生委员会等。</w:t>
      </w:r>
    </w:p>
    <w:p w:rsidR="00000000" w:rsidRDefault="00000000">
      <w:pPr>
        <w:rPr>
          <w:rFonts w:hint="eastAsia"/>
        </w:rPr>
      </w:pPr>
      <w:r>
        <w:rPr>
          <w:rFonts w:hint="eastAsia"/>
        </w:rPr>
        <w:tab/>
        <w:t xml:space="preserve">232.  </w:t>
      </w:r>
      <w:r>
        <w:rPr>
          <w:rFonts w:hint="eastAsia"/>
        </w:rPr>
        <w:t>这些委员会成员开展研究，确定优先事项，明确社区面临的困难，然后，各小组委员会制订并执行改善社区状况尤其是社区卫生状况的计划，这些计划以直接服务或其他基本服务的方式得到执行，这些服务具体处理水平、卫生条件和教育问题，尤其是女子的教育问题。</w:t>
      </w:r>
    </w:p>
    <w:p w:rsidR="00000000" w:rsidRDefault="00000000">
      <w:pPr>
        <w:pStyle w:val="Heading3"/>
        <w:spacing w:before="320"/>
        <w:rPr>
          <w:rFonts w:hint="eastAsia"/>
        </w:rPr>
      </w:pPr>
      <w:r>
        <w:rPr>
          <w:rFonts w:hint="eastAsia"/>
        </w:rPr>
        <w:t>国际组织在维护儿童、妇女及其他公民</w:t>
      </w:r>
      <w:r>
        <w:rPr>
          <w:rFonts w:hint="eastAsia"/>
        </w:rPr>
        <w:br/>
      </w:r>
      <w:r>
        <w:rPr>
          <w:rFonts w:hint="eastAsia"/>
        </w:rPr>
        <w:t>享受卫生保健的权利方面发挥的作用</w:t>
      </w:r>
    </w:p>
    <w:p w:rsidR="00000000" w:rsidRDefault="00000000">
      <w:pPr>
        <w:rPr>
          <w:rFonts w:hint="eastAsia"/>
        </w:rPr>
      </w:pPr>
      <w:r>
        <w:rPr>
          <w:rFonts w:hint="eastAsia"/>
        </w:rPr>
        <w:tab/>
        <w:t xml:space="preserve">233.  </w:t>
      </w:r>
      <w:r>
        <w:rPr>
          <w:rFonts w:hint="eastAsia"/>
        </w:rPr>
        <w:t>虽然叙利亚政府制订了改善全体人民健康状况的计划，但其卫生政策的重点是儿童和育龄妇女等脆弱群体，国际组织在这一领域的行动是提供各种形式的支持。尽管叙利亚一岁以下儿童和五岁以下儿童的死亡率已明显降低，但仍须重视必需确保儿童享有健康的权利。因而，儿童基金和世界卫生组织正在支持一项为最贫困地区儿童执行的方案，该方案注重保护儿童，使其不患通过免疫可以预防的流行病，还注重采取措施防止儿童患腹泻，该疾病是</w:t>
      </w:r>
      <w:r>
        <w:rPr>
          <w:rFonts w:hint="eastAsia"/>
        </w:rPr>
        <w:t>10</w:t>
      </w:r>
      <w:r>
        <w:rPr>
          <w:rFonts w:hint="eastAsia"/>
        </w:rPr>
        <w:t>年前造成儿童死亡的主要原因。最近，上述组织还通过政府与私营部门的合作，为改善缺碘、缺铁或缺乏维生素</w:t>
      </w:r>
      <w:r>
        <w:rPr>
          <w:rFonts w:hint="eastAsia"/>
        </w:rPr>
        <w:t xml:space="preserve">D, </w:t>
      </w:r>
      <w:r>
        <w:rPr>
          <w:rFonts w:hint="eastAsia"/>
        </w:rPr>
        <w:t>或患贫血症的儿童的营养状况活动提供了支持。</w:t>
      </w:r>
    </w:p>
    <w:p w:rsidR="00000000" w:rsidRDefault="00000000">
      <w:pPr>
        <w:rPr>
          <w:rFonts w:hint="eastAsia"/>
        </w:rPr>
      </w:pPr>
      <w:r>
        <w:rPr>
          <w:rFonts w:hint="eastAsia"/>
        </w:rPr>
        <w:tab/>
        <w:t xml:space="preserve">234.  </w:t>
      </w:r>
      <w:r>
        <w:rPr>
          <w:rFonts w:hint="eastAsia"/>
        </w:rPr>
        <w:t>世界卫生组织和联合国人口基金还在为旨在改善男女生育健康和子女健康状况的国际努力提供支持，具体做法是：提高人的这方面的健康意识，尤其是提高青年人的意识，以使其为组成家庭作准备；帮助改善保健所尤其是边远农村保健所为产妇提供的服务及其提供的其他服务；大规模提供各种计划生育服务，以提倡实行生育间隔，从而改善妇幼健康状况，确保人们更容易地享受生育健康方面的其他特别服务，如尽早发现生殖系统恶性肿瘤，尤其是尽早发现育龄妇女的此类疾病等。</w:t>
      </w:r>
    </w:p>
    <w:p w:rsidR="00000000" w:rsidRDefault="00000000">
      <w:pPr>
        <w:spacing w:after="240"/>
        <w:rPr>
          <w:rFonts w:hint="eastAsia"/>
        </w:rPr>
      </w:pPr>
      <w:r>
        <w:rPr>
          <w:rFonts w:hint="eastAsia"/>
        </w:rPr>
        <w:tab/>
        <w:t xml:space="preserve">235.  </w:t>
      </w:r>
      <w:r>
        <w:rPr>
          <w:rFonts w:hint="eastAsia"/>
        </w:rPr>
        <w:t>所有在卫生领域开展活动的国际组织，还在提供技术援助和物质援助，以便在全体人口现在都能享受保健服务的情况下，提高此类服务的质量，尤其是初级保健服务的质量。目前正在努力改进保健人员的工作，重点是，必须保证受益者对保健服务感到满意，及改善保健人员的工作条件，鼓励他们提高服务质量；还有必要针对人们的保健要求不断提高这一情况，发展与服务有关的设施和后勤系统，并提高这类设施和系统的质量。</w:t>
      </w:r>
    </w:p>
    <w:p w:rsidR="00000000" w:rsidRDefault="00000000">
      <w:pPr>
        <w:pStyle w:val="Heading3"/>
        <w:rPr>
          <w:rFonts w:hint="eastAsia"/>
        </w:rPr>
      </w:pPr>
      <w:r>
        <w:rPr>
          <w:rFonts w:hint="eastAsia"/>
        </w:rPr>
        <w:t>第</w:t>
      </w:r>
      <w:r>
        <w:rPr>
          <w:rFonts w:hint="eastAsia"/>
        </w:rPr>
        <w:t>13</w:t>
      </w:r>
      <w:r>
        <w:rPr>
          <w:rFonts w:hint="eastAsia"/>
        </w:rPr>
        <w:t>和第</w:t>
      </w:r>
      <w:r>
        <w:rPr>
          <w:rFonts w:hint="eastAsia"/>
        </w:rPr>
        <w:t>14</w:t>
      </w:r>
      <w:r>
        <w:rPr>
          <w:rFonts w:hint="eastAsia"/>
        </w:rPr>
        <w:t>条</w:t>
      </w:r>
    </w:p>
    <w:p w:rsidR="00000000" w:rsidRDefault="00000000">
      <w:pPr>
        <w:spacing w:after="320"/>
        <w:rPr>
          <w:rFonts w:hint="eastAsia"/>
        </w:rPr>
      </w:pPr>
      <w:r>
        <w:rPr>
          <w:rFonts w:hint="eastAsia"/>
        </w:rPr>
        <w:tab/>
        <w:t xml:space="preserve">236.  </w:t>
      </w:r>
      <w:r>
        <w:rPr>
          <w:rFonts w:hint="eastAsia"/>
        </w:rPr>
        <w:t>《宪法》第</w:t>
      </w:r>
      <w:r>
        <w:rPr>
          <w:rFonts w:hint="eastAsia"/>
        </w:rPr>
        <w:t>37</w:t>
      </w:r>
      <w:r>
        <w:rPr>
          <w:rFonts w:hint="eastAsia"/>
        </w:rPr>
        <w:t>条规定：“国家保障受教育权。各级教育一律免费，初级教育为义务教育。国家应努力扩大义务教育，并应监督和指导教育，使其符合社会需要和生产活动的需要”。所以，我国公民一律享有受教育权，从小学到大学毕业一律免费，国家不收任何学费。</w:t>
      </w:r>
    </w:p>
    <w:p w:rsidR="00000000" w:rsidRDefault="00000000">
      <w:pPr>
        <w:pStyle w:val="Heading4"/>
        <w:rPr>
          <w:rFonts w:hint="eastAsia"/>
        </w:rPr>
      </w:pPr>
      <w:r>
        <w:rPr>
          <w:rFonts w:hint="eastAsia"/>
          <w:u w:val="none"/>
        </w:rPr>
        <w:t>《</w:t>
      </w:r>
      <w:r>
        <w:rPr>
          <w:rFonts w:hint="eastAsia"/>
        </w:rPr>
        <w:t>第</w:t>
      </w:r>
      <w:r>
        <w:rPr>
          <w:rFonts w:hint="eastAsia"/>
        </w:rPr>
        <w:t>35</w:t>
      </w:r>
      <w:r>
        <w:rPr>
          <w:rFonts w:hint="eastAsia"/>
        </w:rPr>
        <w:t>号法令</w:t>
      </w:r>
      <w:r>
        <w:rPr>
          <w:rFonts w:hint="eastAsia"/>
          <w:u w:val="none"/>
        </w:rPr>
        <w:t>》</w:t>
      </w:r>
    </w:p>
    <w:p w:rsidR="00000000" w:rsidRDefault="00000000">
      <w:pPr>
        <w:rPr>
          <w:rFonts w:hint="eastAsia"/>
        </w:rPr>
      </w:pPr>
      <w:r>
        <w:rPr>
          <w:rFonts w:hint="eastAsia"/>
        </w:rPr>
        <w:tab/>
        <w:t xml:space="preserve">237.  </w:t>
      </w:r>
      <w:r>
        <w:rPr>
          <w:rFonts w:hint="eastAsia"/>
        </w:rPr>
        <w:t>第</w:t>
      </w:r>
      <w:r>
        <w:rPr>
          <w:rFonts w:hint="eastAsia"/>
        </w:rPr>
        <w:t>2</w:t>
      </w:r>
      <w:r>
        <w:rPr>
          <w:rFonts w:hint="eastAsia"/>
        </w:rPr>
        <w:t>条：</w:t>
      </w:r>
      <w:r>
        <w:rPr>
          <w:rFonts w:hint="eastAsia"/>
        </w:rPr>
        <w:t>6</w:t>
      </w:r>
      <w:r>
        <w:rPr>
          <w:rFonts w:hint="eastAsia"/>
        </w:rPr>
        <w:t>至</w:t>
      </w:r>
      <w:r>
        <w:rPr>
          <w:rFonts w:hint="eastAsia"/>
        </w:rPr>
        <w:t>12</w:t>
      </w:r>
      <w:r>
        <w:rPr>
          <w:rFonts w:hint="eastAsia"/>
        </w:rPr>
        <w:t>周岁叙利亚男女儿童的监护人有义务确保其监护下的儿童在小学注册。这方面的详细规定是：</w:t>
      </w:r>
    </w:p>
    <w:p w:rsidR="00000000" w:rsidRDefault="00000000">
      <w:pPr>
        <w:pStyle w:val="a2"/>
        <w:numPr>
          <w:ilvl w:val="0"/>
          <w:numId w:val="135"/>
        </w:numPr>
        <w:rPr>
          <w:rFonts w:hint="eastAsia"/>
        </w:rPr>
      </w:pPr>
      <w:r>
        <w:rPr>
          <w:rFonts w:hint="eastAsia"/>
        </w:rPr>
        <w:t>根据教育部的指示，</w:t>
      </w:r>
      <w:r>
        <w:rPr>
          <w:rFonts w:hint="eastAsia"/>
        </w:rPr>
        <w:t>6</w:t>
      </w:r>
      <w:r>
        <w:rPr>
          <w:rFonts w:hint="eastAsia"/>
        </w:rPr>
        <w:t>至</w:t>
      </w:r>
      <w:r>
        <w:rPr>
          <w:rFonts w:hint="eastAsia"/>
        </w:rPr>
        <w:t>9</w:t>
      </w:r>
      <w:r>
        <w:rPr>
          <w:rFonts w:hint="eastAsia"/>
        </w:rPr>
        <w:t>周岁儿童应上小学，并应念完小学</w:t>
      </w:r>
      <w:r>
        <w:rPr>
          <w:rFonts w:hint="eastAsia"/>
        </w:rPr>
        <w:t>6</w:t>
      </w:r>
      <w:r>
        <w:rPr>
          <w:rFonts w:hint="eastAsia"/>
        </w:rPr>
        <w:t>年级；</w:t>
      </w:r>
    </w:p>
    <w:p w:rsidR="00000000" w:rsidRDefault="00000000">
      <w:pPr>
        <w:pStyle w:val="a2"/>
        <w:numPr>
          <w:ilvl w:val="0"/>
          <w:numId w:val="135"/>
        </w:numPr>
        <w:rPr>
          <w:rFonts w:hint="eastAsia"/>
        </w:rPr>
      </w:pPr>
      <w:r>
        <w:rPr>
          <w:rFonts w:hint="eastAsia"/>
        </w:rPr>
        <w:t>10</w:t>
      </w:r>
      <w:r>
        <w:rPr>
          <w:rFonts w:hint="eastAsia"/>
        </w:rPr>
        <w:t>至</w:t>
      </w:r>
      <w:r>
        <w:rPr>
          <w:rFonts w:hint="eastAsia"/>
        </w:rPr>
        <w:t>12</w:t>
      </w:r>
      <w:r>
        <w:rPr>
          <w:rFonts w:hint="eastAsia"/>
        </w:rPr>
        <w:t>周岁的儿童应上小学特别班，按教育部专门编写的课程表和教学大纲上课。学生在完成三年小学课程后应获小学毕业证书；</w:t>
      </w:r>
    </w:p>
    <w:p w:rsidR="00000000" w:rsidRDefault="00000000">
      <w:pPr>
        <w:pStyle w:val="a2"/>
        <w:numPr>
          <w:ilvl w:val="0"/>
          <w:numId w:val="135"/>
        </w:numPr>
        <w:rPr>
          <w:rFonts w:hint="eastAsia"/>
        </w:rPr>
      </w:pPr>
      <w:r>
        <w:rPr>
          <w:rFonts w:hint="eastAsia"/>
        </w:rPr>
        <w:t>教育部应监督在各所小学中注册的义务教育年龄组儿童念完小学，即使已超过</w:t>
      </w:r>
      <w:r>
        <w:rPr>
          <w:rFonts w:hint="eastAsia"/>
        </w:rPr>
        <w:t>12</w:t>
      </w:r>
      <w:r>
        <w:rPr>
          <w:rFonts w:hint="eastAsia"/>
        </w:rPr>
        <w:t>周岁也须念完小学。</w:t>
      </w:r>
    </w:p>
    <w:p w:rsidR="00000000" w:rsidRDefault="00000000">
      <w:pPr>
        <w:rPr>
          <w:rFonts w:hint="eastAsia"/>
        </w:rPr>
      </w:pPr>
      <w:r>
        <w:rPr>
          <w:rFonts w:hint="eastAsia"/>
        </w:rPr>
        <w:tab/>
        <w:t xml:space="preserve">238.  </w:t>
      </w:r>
      <w:r>
        <w:rPr>
          <w:rFonts w:hint="eastAsia"/>
        </w:rPr>
        <w:t>教育部正努力将学前班与小学结合起来，以提供统一的基础教育。</w:t>
      </w:r>
    </w:p>
    <w:p w:rsidR="00000000" w:rsidRDefault="00000000">
      <w:pPr>
        <w:rPr>
          <w:rFonts w:hint="eastAsia"/>
        </w:rPr>
      </w:pPr>
      <w:r>
        <w:rPr>
          <w:rFonts w:hint="eastAsia"/>
        </w:rPr>
        <w:tab/>
        <w:t xml:space="preserve">239.  </w:t>
      </w:r>
      <w:r>
        <w:rPr>
          <w:rFonts w:hint="eastAsia"/>
        </w:rPr>
        <w:t>值得指出的是，各地在规划建造新的学校时考虑到了当地的人口规模和教育需求，以保障各年龄组的人都能上学读书。各省的学校规划局负责学校选址事宜。</w:t>
      </w:r>
    </w:p>
    <w:p w:rsidR="00000000" w:rsidRDefault="00000000">
      <w:pPr>
        <w:rPr>
          <w:rFonts w:hint="eastAsia"/>
        </w:rPr>
      </w:pPr>
      <w:r>
        <w:rPr>
          <w:rFonts w:hint="eastAsia"/>
        </w:rPr>
        <w:tab/>
        <w:t xml:space="preserve">240.  </w:t>
      </w:r>
      <w:r>
        <w:rPr>
          <w:rFonts w:hint="eastAsia"/>
        </w:rPr>
        <w:t>根据与一些友好国家签订的文化协定，创办了一些特别学校，如大马士革市和阿勒颇市法语学校、国际干燥地区农业研究中心设置的一所学校、壳牌石油公司设置的一所学校、欧洲委员会设置的一所学校以及伊朗设置的一所学校等。</w:t>
      </w:r>
    </w:p>
    <w:p w:rsidR="00000000" w:rsidRDefault="00000000">
      <w:pPr>
        <w:spacing w:after="320"/>
        <w:rPr>
          <w:rFonts w:hint="eastAsia"/>
        </w:rPr>
      </w:pPr>
      <w:r>
        <w:rPr>
          <w:rFonts w:hint="eastAsia"/>
        </w:rPr>
        <w:tab/>
        <w:t xml:space="preserve">241.  </w:t>
      </w:r>
      <w:r>
        <w:rPr>
          <w:rFonts w:hint="eastAsia"/>
        </w:rPr>
        <w:t>在《</w:t>
      </w:r>
      <w:r>
        <w:rPr>
          <w:rFonts w:hint="eastAsia"/>
        </w:rPr>
        <w:t>1972</w:t>
      </w:r>
      <w:r>
        <w:rPr>
          <w:rFonts w:hint="eastAsia"/>
        </w:rPr>
        <w:t>年第</w:t>
      </w:r>
      <w:r>
        <w:rPr>
          <w:rFonts w:hint="eastAsia"/>
        </w:rPr>
        <w:t>7</w:t>
      </w:r>
      <w:r>
        <w:rPr>
          <w:rFonts w:hint="eastAsia"/>
        </w:rPr>
        <w:t>号消除文盲法令》颁布之后，我们通过以下方式克服了影响落实小学年龄组所有儿童上学读书的国家行动计划的各项困难：</w:t>
      </w:r>
    </w:p>
    <w:p w:rsidR="00000000" w:rsidRDefault="00000000">
      <w:pPr>
        <w:pStyle w:val="Heading4"/>
        <w:rPr>
          <w:rFonts w:hint="eastAsia"/>
        </w:rPr>
      </w:pPr>
      <w:r>
        <w:rPr>
          <w:rFonts w:hint="eastAsia"/>
        </w:rPr>
        <w:t>混合班</w:t>
      </w:r>
    </w:p>
    <w:p w:rsidR="00000000" w:rsidRDefault="00000000">
      <w:pPr>
        <w:spacing w:after="240"/>
        <w:rPr>
          <w:rFonts w:hint="eastAsia"/>
        </w:rPr>
      </w:pPr>
      <w:r>
        <w:rPr>
          <w:rFonts w:hint="eastAsia"/>
        </w:rPr>
        <w:tab/>
        <w:t xml:space="preserve">242.  </w:t>
      </w:r>
      <w:r>
        <w:rPr>
          <w:rFonts w:hint="eastAsia"/>
        </w:rPr>
        <w:t>根据《义务教育法》及其执行细则的规定，在阿拉伯叙利亚共和国全国各居民点设置了小学，即使偏僻地区或沙漠地区人口最少的居民点也不例外。这些学校有</w:t>
      </w:r>
      <w:r>
        <w:rPr>
          <w:rFonts w:hint="eastAsia"/>
        </w:rPr>
        <w:t>1</w:t>
      </w:r>
      <w:r>
        <w:rPr>
          <w:rFonts w:hint="eastAsia"/>
        </w:rPr>
        <w:t>至</w:t>
      </w:r>
      <w:r>
        <w:rPr>
          <w:rFonts w:hint="eastAsia"/>
        </w:rPr>
        <w:t>5</w:t>
      </w:r>
      <w:r>
        <w:rPr>
          <w:rFonts w:hint="eastAsia"/>
        </w:rPr>
        <w:t>名合格教师，教师按学生数目配置。</w:t>
      </w:r>
    </w:p>
    <w:p w:rsidR="00000000" w:rsidRDefault="00000000">
      <w:pPr>
        <w:pStyle w:val="Heading4"/>
        <w:rPr>
          <w:rFonts w:hint="eastAsia"/>
        </w:rPr>
      </w:pPr>
      <w:r>
        <w:rPr>
          <w:rFonts w:hint="eastAsia"/>
        </w:rPr>
        <w:t>流动学校试验</w:t>
      </w:r>
    </w:p>
    <w:p w:rsidR="00000000" w:rsidRDefault="00000000">
      <w:pPr>
        <w:spacing w:after="320"/>
        <w:rPr>
          <w:rFonts w:hint="eastAsia"/>
        </w:rPr>
      </w:pPr>
      <w:r>
        <w:rPr>
          <w:rFonts w:hint="eastAsia"/>
        </w:rPr>
        <w:tab/>
        <w:t xml:space="preserve">243.  </w:t>
      </w:r>
      <w:r>
        <w:rPr>
          <w:rFonts w:hint="eastAsia"/>
        </w:rPr>
        <w:t>根据《义务教育法》的规定，为游牧民子女设立了流动学校。按照基础教育大纲，有关方面采取必要措施编写了流动学校专用教学大纲，根据当地情况满足了这些游牧民子女的愿望。学校设在用农用拖拉机或其他车辆拖曳的一辆旅行车中，内有供四、五十名男、女生上课的大教室，另附有教师宿舍以及其他服务设施。学生到了哪里，车就开到哪里。</w:t>
      </w:r>
    </w:p>
    <w:p w:rsidR="00000000" w:rsidRDefault="00000000">
      <w:pPr>
        <w:pStyle w:val="Heading4"/>
        <w:rPr>
          <w:rFonts w:hint="eastAsia"/>
        </w:rPr>
      </w:pPr>
      <w:r>
        <w:rPr>
          <w:rFonts w:hint="eastAsia"/>
        </w:rPr>
        <w:t>试办补习班</w:t>
      </w:r>
    </w:p>
    <w:p w:rsidR="00000000" w:rsidRDefault="00000000">
      <w:pPr>
        <w:rPr>
          <w:rFonts w:hint="eastAsia"/>
        </w:rPr>
      </w:pPr>
      <w:r>
        <w:rPr>
          <w:rFonts w:hint="eastAsia"/>
        </w:rPr>
        <w:tab/>
        <w:t xml:space="preserve">244.  </w:t>
      </w:r>
      <w:r>
        <w:rPr>
          <w:rFonts w:hint="eastAsia"/>
        </w:rPr>
        <w:t>在教师充裕的省份试办了补习班，为落后学生补习，以免学生考试不及格。考试不及格是退学的一项主要原因。补习班的老师是按教学能力选任的，他们在中央政府或地方教育顾问的监督下有权灵活修改课程。他们需要综合分析每一位学生，搞清楚其学习成绩落后的原因。</w:t>
      </w:r>
    </w:p>
    <w:p w:rsidR="00000000" w:rsidRDefault="00000000">
      <w:r>
        <w:rPr>
          <w:rFonts w:hint="eastAsia"/>
        </w:rPr>
        <w:tab/>
        <w:t xml:space="preserve">245.  </w:t>
      </w:r>
      <w:r>
        <w:rPr>
          <w:rFonts w:hint="eastAsia"/>
        </w:rPr>
        <w:t>阿拉伯叙利亚共和国获得的国际援助近些年有所减少。联合国儿童基金会由于资金持续减少，只提供了有限的协助，因此，各项方案按各自的重点调整了目标。</w:t>
      </w:r>
      <w:r>
        <w:rPr>
          <w:rFonts w:hint="eastAsia"/>
        </w:rPr>
        <w:t>1996</w:t>
      </w:r>
      <w:r>
        <w:t>-2000</w:t>
      </w:r>
      <w:r>
        <w:rPr>
          <w:rFonts w:hint="eastAsia"/>
        </w:rPr>
        <w:t>年阿拉伯叙利亚共和国</w:t>
      </w:r>
      <w:r>
        <w:t>/</w:t>
      </w:r>
      <w:r>
        <w:rPr>
          <w:rFonts w:hint="eastAsia"/>
        </w:rPr>
        <w:t>联合国教科文组织合作方案中期审查报告已公布。在政府有关各部门的代表在场的情况下讨论了这份报告。虽然这些方案大多很成功，尤其在提高公众认识和教学技巧方面成绩显著，但在儿童福利尤其是特殊需求方面，仍需获得进一步的技术援助。</w:t>
      </w:r>
    </w:p>
    <w:p w:rsidR="00000000" w:rsidRDefault="00000000">
      <w:pPr>
        <w:rPr>
          <w:rFonts w:hint="eastAsia"/>
        </w:rPr>
      </w:pPr>
      <w:r>
        <w:br w:type="page"/>
      </w:r>
      <w:r>
        <w:rPr>
          <w:rFonts w:hint="eastAsia"/>
        </w:rPr>
        <w:tab/>
        <w:t xml:space="preserve">246.  </w:t>
      </w:r>
      <w:r>
        <w:rPr>
          <w:rFonts w:hint="eastAsia"/>
        </w:rPr>
        <w:t>阿拉伯叙利亚共和国的学制情况如下：</w:t>
      </w:r>
    </w:p>
    <w:p w:rsidR="00000000" w:rsidRDefault="00000000">
      <w:pPr>
        <w:jc w:val="right"/>
        <w:rPr>
          <w:rFonts w:hint="eastAsia"/>
        </w:rPr>
      </w:pPr>
    </w:p>
    <w:tbl>
      <w:tblPr>
        <w:tblW w:w="0" w:type="auto"/>
        <w:tblInd w:w="-106" w:type="dxa"/>
        <w:tblBorders>
          <w:insideH w:val="single" w:sz="4" w:space="0" w:color="auto"/>
          <w:insideV w:val="single" w:sz="4" w:space="0" w:color="auto"/>
        </w:tblBorders>
        <w:tblLayout w:type="fixed"/>
        <w:tblLook w:val="0000" w:firstRow="0" w:lastRow="0" w:firstColumn="0" w:lastColumn="0" w:noHBand="0" w:noVBand="0"/>
      </w:tblPr>
      <w:tblGrid>
        <w:gridCol w:w="738"/>
        <w:gridCol w:w="2452"/>
        <w:gridCol w:w="528"/>
        <w:gridCol w:w="2165"/>
        <w:gridCol w:w="2520"/>
        <w:gridCol w:w="420"/>
        <w:gridCol w:w="747"/>
      </w:tblGrid>
      <w:tr w:rsidR="00000000">
        <w:tblPrEx>
          <w:tblCellMar>
            <w:top w:w="0" w:type="dxa"/>
            <w:bottom w:w="0" w:type="dxa"/>
          </w:tblCellMar>
        </w:tblPrEx>
        <w:tc>
          <w:tcPr>
            <w:tcW w:w="3190" w:type="dxa"/>
            <w:gridSpan w:val="2"/>
            <w:tcBorders>
              <w:top w:val="nil"/>
              <w:bottom w:val="nil"/>
              <w:right w:val="nil"/>
            </w:tcBorders>
          </w:tcPr>
          <w:p w:rsidR="00000000" w:rsidRDefault="00000000">
            <w:pPr>
              <w:rPr>
                <w:rFonts w:hint="eastAsia"/>
                <w:sz w:val="21"/>
              </w:rPr>
            </w:pPr>
            <w:r>
              <w:rPr>
                <w:rFonts w:hint="eastAsia"/>
                <w:sz w:val="21"/>
              </w:rPr>
              <w:t>年</w:t>
            </w:r>
            <w:r>
              <w:rPr>
                <w:rFonts w:hint="eastAsia"/>
                <w:sz w:val="21"/>
              </w:rPr>
              <w:t xml:space="preserve"> </w:t>
            </w:r>
            <w:r>
              <w:rPr>
                <w:rFonts w:hint="eastAsia"/>
                <w:sz w:val="21"/>
              </w:rPr>
              <w:t>龄</w:t>
            </w:r>
          </w:p>
        </w:tc>
        <w:tc>
          <w:tcPr>
            <w:tcW w:w="5213" w:type="dxa"/>
            <w:gridSpan w:val="3"/>
            <w:tcBorders>
              <w:top w:val="nil"/>
              <w:left w:val="nil"/>
              <w:bottom w:val="nil"/>
              <w:right w:val="nil"/>
            </w:tcBorders>
          </w:tcPr>
          <w:p w:rsidR="00000000" w:rsidRDefault="00000000">
            <w:pPr>
              <w:rPr>
                <w:rFonts w:hint="eastAsia"/>
                <w:sz w:val="21"/>
              </w:rPr>
            </w:pPr>
          </w:p>
        </w:tc>
        <w:tc>
          <w:tcPr>
            <w:tcW w:w="1167" w:type="dxa"/>
            <w:gridSpan w:val="2"/>
            <w:tcBorders>
              <w:top w:val="nil"/>
              <w:left w:val="nil"/>
              <w:bottom w:val="nil"/>
              <w:right w:val="nil"/>
            </w:tcBorders>
          </w:tcPr>
          <w:p w:rsidR="00000000" w:rsidRDefault="00000000">
            <w:pPr>
              <w:jc w:val="right"/>
              <w:rPr>
                <w:rFonts w:hint="eastAsia"/>
                <w:spacing w:val="0"/>
                <w:sz w:val="21"/>
              </w:rPr>
            </w:pPr>
            <w:r>
              <w:rPr>
                <w:rFonts w:hint="eastAsia"/>
                <w:spacing w:val="0"/>
                <w:sz w:val="21"/>
              </w:rPr>
              <w:t>学习年限</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738" w:type="dxa"/>
          </w:tcPr>
          <w:p w:rsidR="00000000" w:rsidRDefault="00000000">
            <w:pPr>
              <w:spacing w:before="40" w:line="240" w:lineRule="auto"/>
              <w:jc w:val="center"/>
              <w:rPr>
                <w:rFonts w:hint="eastAsia"/>
                <w:sz w:val="21"/>
              </w:rPr>
            </w:pPr>
            <w:r>
              <w:rPr>
                <w:rFonts w:hint="eastAsia"/>
                <w:sz w:val="21"/>
              </w:rPr>
              <w:t>23</w:t>
            </w:r>
          </w:p>
        </w:tc>
        <w:tc>
          <w:tcPr>
            <w:tcW w:w="2980" w:type="dxa"/>
            <w:gridSpan w:val="2"/>
          </w:tcPr>
          <w:p w:rsidR="00000000" w:rsidRDefault="00000000">
            <w:pPr>
              <w:spacing w:before="40" w:line="240" w:lineRule="auto"/>
              <w:rPr>
                <w:rFonts w:hint="eastAsia"/>
                <w:sz w:val="21"/>
              </w:rPr>
            </w:pPr>
          </w:p>
        </w:tc>
        <w:tc>
          <w:tcPr>
            <w:tcW w:w="2165" w:type="dxa"/>
            <w:tcBorders>
              <w:top w:val="single" w:sz="4" w:space="0" w:color="auto"/>
              <w:bottom w:val="nil"/>
            </w:tcBorders>
          </w:tcPr>
          <w:p w:rsidR="00000000" w:rsidRDefault="00000000">
            <w:pPr>
              <w:pStyle w:val="cdL1"/>
              <w:widowControl/>
              <w:tabs>
                <w:tab w:val="left" w:pos="510"/>
              </w:tabs>
              <w:spacing w:before="40" w:line="240" w:lineRule="auto"/>
              <w:rPr>
                <w:rFonts w:hint="eastAsia"/>
                <w:snapToGrid w:val="0"/>
                <w:spacing w:val="10"/>
                <w:sz w:val="21"/>
              </w:rPr>
            </w:pPr>
          </w:p>
        </w:tc>
        <w:tc>
          <w:tcPr>
            <w:tcW w:w="2940" w:type="dxa"/>
            <w:gridSpan w:val="2"/>
          </w:tcPr>
          <w:p w:rsidR="00000000" w:rsidRDefault="00000000">
            <w:pPr>
              <w:spacing w:before="40" w:line="240" w:lineRule="auto"/>
              <w:rPr>
                <w:rFonts w:hint="eastAsia"/>
                <w:sz w:val="21"/>
              </w:rPr>
            </w:pPr>
          </w:p>
        </w:tc>
        <w:tc>
          <w:tcPr>
            <w:tcW w:w="747" w:type="dxa"/>
          </w:tcPr>
          <w:p w:rsidR="00000000" w:rsidRDefault="00000000">
            <w:pPr>
              <w:pStyle w:val="a9"/>
              <w:keepNext w:val="0"/>
              <w:keepLines w:val="0"/>
              <w:widowControl/>
              <w:tabs>
                <w:tab w:val="left" w:pos="510"/>
              </w:tabs>
              <w:snapToGrid w:val="0"/>
              <w:spacing w:before="40" w:after="0" w:line="240" w:lineRule="auto"/>
              <w:textAlignment w:val="auto"/>
              <w:rPr>
                <w:rFonts w:eastAsia="SimSun" w:hint="eastAsia"/>
                <w:snapToGrid w:val="0"/>
                <w:kern w:val="0"/>
                <w:sz w:val="21"/>
                <w:lang w:val="en-US"/>
              </w:rPr>
            </w:pPr>
            <w:r>
              <w:rPr>
                <w:rFonts w:eastAsia="SimSun" w:hint="eastAsia"/>
                <w:snapToGrid w:val="0"/>
                <w:kern w:val="0"/>
                <w:sz w:val="21"/>
                <w:lang w:val="en-US"/>
              </w:rPr>
              <w:t>21</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738" w:type="dxa"/>
          </w:tcPr>
          <w:p w:rsidR="00000000" w:rsidRDefault="00000000">
            <w:pPr>
              <w:spacing w:before="40" w:line="240" w:lineRule="auto"/>
              <w:jc w:val="center"/>
              <w:rPr>
                <w:rFonts w:hint="eastAsia"/>
                <w:sz w:val="21"/>
              </w:rPr>
            </w:pPr>
            <w:r>
              <w:rPr>
                <w:rFonts w:hint="eastAsia"/>
                <w:sz w:val="21"/>
              </w:rPr>
              <w:t>22</w:t>
            </w:r>
          </w:p>
        </w:tc>
        <w:tc>
          <w:tcPr>
            <w:tcW w:w="2980" w:type="dxa"/>
            <w:gridSpan w:val="2"/>
          </w:tcPr>
          <w:p w:rsidR="00000000" w:rsidRDefault="00000000">
            <w:pPr>
              <w:spacing w:before="40" w:line="240" w:lineRule="auto"/>
              <w:rPr>
                <w:rFonts w:hint="eastAsia"/>
                <w:sz w:val="21"/>
              </w:rPr>
            </w:pPr>
          </w:p>
        </w:tc>
        <w:tc>
          <w:tcPr>
            <w:tcW w:w="2165" w:type="dxa"/>
            <w:tcBorders>
              <w:top w:val="nil"/>
              <w:bottom w:val="nil"/>
            </w:tcBorders>
          </w:tcPr>
          <w:p w:rsidR="00000000" w:rsidRDefault="00000000">
            <w:pPr>
              <w:spacing w:before="40" w:line="240" w:lineRule="auto"/>
              <w:jc w:val="center"/>
              <w:rPr>
                <w:rFonts w:hint="eastAsia"/>
                <w:sz w:val="21"/>
              </w:rPr>
            </w:pPr>
            <w:r>
              <w:rPr>
                <w:rFonts w:hint="eastAsia"/>
                <w:sz w:val="21"/>
              </w:rPr>
              <w:t>高等教育</w:t>
            </w:r>
          </w:p>
        </w:tc>
        <w:tc>
          <w:tcPr>
            <w:tcW w:w="2940" w:type="dxa"/>
            <w:gridSpan w:val="2"/>
          </w:tcPr>
          <w:p w:rsidR="00000000" w:rsidRDefault="00000000">
            <w:pPr>
              <w:spacing w:before="40" w:line="240" w:lineRule="auto"/>
              <w:rPr>
                <w:rFonts w:hint="eastAsia"/>
                <w:sz w:val="21"/>
              </w:rPr>
            </w:pPr>
          </w:p>
        </w:tc>
        <w:tc>
          <w:tcPr>
            <w:tcW w:w="747" w:type="dxa"/>
          </w:tcPr>
          <w:p w:rsidR="00000000" w:rsidRDefault="00000000">
            <w:pPr>
              <w:spacing w:before="40" w:line="240" w:lineRule="auto"/>
              <w:jc w:val="center"/>
              <w:rPr>
                <w:rFonts w:hint="eastAsia"/>
                <w:sz w:val="21"/>
              </w:rPr>
            </w:pPr>
            <w:r>
              <w:rPr>
                <w:rFonts w:hint="eastAsia"/>
                <w:sz w:val="21"/>
              </w:rPr>
              <w:t>20</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738" w:type="dxa"/>
          </w:tcPr>
          <w:p w:rsidR="00000000" w:rsidRDefault="00000000">
            <w:pPr>
              <w:spacing w:before="40" w:line="240" w:lineRule="auto"/>
              <w:jc w:val="center"/>
              <w:rPr>
                <w:rFonts w:hint="eastAsia"/>
                <w:sz w:val="21"/>
              </w:rPr>
            </w:pPr>
            <w:r>
              <w:rPr>
                <w:rFonts w:hint="eastAsia"/>
                <w:sz w:val="21"/>
              </w:rPr>
              <w:t>21</w:t>
            </w:r>
          </w:p>
        </w:tc>
        <w:tc>
          <w:tcPr>
            <w:tcW w:w="2980" w:type="dxa"/>
            <w:gridSpan w:val="2"/>
          </w:tcPr>
          <w:p w:rsidR="00000000" w:rsidRDefault="00000000">
            <w:pPr>
              <w:spacing w:before="40" w:line="240" w:lineRule="auto"/>
              <w:rPr>
                <w:rFonts w:hint="eastAsia"/>
                <w:sz w:val="21"/>
              </w:rPr>
            </w:pPr>
          </w:p>
        </w:tc>
        <w:tc>
          <w:tcPr>
            <w:tcW w:w="2165" w:type="dxa"/>
            <w:tcBorders>
              <w:top w:val="nil"/>
              <w:bottom w:val="nil"/>
            </w:tcBorders>
          </w:tcPr>
          <w:p w:rsidR="00000000" w:rsidRDefault="00000000">
            <w:pPr>
              <w:spacing w:before="40" w:line="240" w:lineRule="auto"/>
              <w:rPr>
                <w:rFonts w:hint="eastAsia"/>
                <w:sz w:val="21"/>
              </w:rPr>
            </w:pPr>
          </w:p>
        </w:tc>
        <w:tc>
          <w:tcPr>
            <w:tcW w:w="2940" w:type="dxa"/>
            <w:gridSpan w:val="2"/>
          </w:tcPr>
          <w:p w:rsidR="00000000" w:rsidRDefault="00000000">
            <w:pPr>
              <w:spacing w:before="40" w:line="240" w:lineRule="auto"/>
              <w:rPr>
                <w:rFonts w:hint="eastAsia"/>
                <w:sz w:val="21"/>
              </w:rPr>
            </w:pPr>
          </w:p>
        </w:tc>
        <w:tc>
          <w:tcPr>
            <w:tcW w:w="747" w:type="dxa"/>
          </w:tcPr>
          <w:p w:rsidR="00000000" w:rsidRDefault="00000000">
            <w:pPr>
              <w:spacing w:before="40" w:line="240" w:lineRule="auto"/>
              <w:jc w:val="center"/>
              <w:rPr>
                <w:rFonts w:hint="eastAsia"/>
                <w:sz w:val="21"/>
              </w:rPr>
            </w:pPr>
            <w:r>
              <w:rPr>
                <w:rFonts w:hint="eastAsia"/>
                <w:sz w:val="21"/>
              </w:rPr>
              <w:t>19</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738" w:type="dxa"/>
          </w:tcPr>
          <w:p w:rsidR="00000000" w:rsidRDefault="00000000">
            <w:pPr>
              <w:spacing w:before="40" w:line="240" w:lineRule="auto"/>
              <w:jc w:val="center"/>
              <w:rPr>
                <w:rFonts w:hint="eastAsia"/>
                <w:sz w:val="21"/>
              </w:rPr>
            </w:pPr>
            <w:r>
              <w:rPr>
                <w:rFonts w:hint="eastAsia"/>
                <w:sz w:val="21"/>
              </w:rPr>
              <w:t>20</w:t>
            </w:r>
          </w:p>
        </w:tc>
        <w:tc>
          <w:tcPr>
            <w:tcW w:w="2980" w:type="dxa"/>
            <w:gridSpan w:val="2"/>
          </w:tcPr>
          <w:p w:rsidR="00000000" w:rsidRDefault="00000000">
            <w:pPr>
              <w:spacing w:before="40" w:line="240" w:lineRule="auto"/>
              <w:rPr>
                <w:rFonts w:hint="eastAsia"/>
                <w:sz w:val="21"/>
              </w:rPr>
            </w:pPr>
          </w:p>
        </w:tc>
        <w:tc>
          <w:tcPr>
            <w:tcW w:w="2165" w:type="dxa"/>
            <w:tcBorders>
              <w:top w:val="nil"/>
              <w:bottom w:val="nil"/>
            </w:tcBorders>
          </w:tcPr>
          <w:p w:rsidR="00000000" w:rsidRDefault="00000000">
            <w:pPr>
              <w:spacing w:before="40" w:line="240" w:lineRule="auto"/>
              <w:rPr>
                <w:rFonts w:hint="eastAsia"/>
                <w:sz w:val="21"/>
              </w:rPr>
            </w:pPr>
          </w:p>
        </w:tc>
        <w:tc>
          <w:tcPr>
            <w:tcW w:w="2940" w:type="dxa"/>
            <w:gridSpan w:val="2"/>
          </w:tcPr>
          <w:p w:rsidR="00000000" w:rsidRDefault="00000000">
            <w:pPr>
              <w:spacing w:before="40" w:line="240" w:lineRule="auto"/>
              <w:rPr>
                <w:rFonts w:hint="eastAsia"/>
                <w:sz w:val="21"/>
              </w:rPr>
            </w:pPr>
            <w:r>
              <w:rPr>
                <w:rFonts w:hint="eastAsia"/>
                <w:sz w:val="21"/>
              </w:rPr>
              <w:t>大学教育</w:t>
            </w:r>
          </w:p>
        </w:tc>
        <w:tc>
          <w:tcPr>
            <w:tcW w:w="747" w:type="dxa"/>
          </w:tcPr>
          <w:p w:rsidR="00000000" w:rsidRDefault="00000000">
            <w:pPr>
              <w:spacing w:before="40" w:line="240" w:lineRule="auto"/>
              <w:jc w:val="center"/>
              <w:rPr>
                <w:rFonts w:hint="eastAsia"/>
                <w:sz w:val="21"/>
              </w:rPr>
            </w:pPr>
            <w:r>
              <w:rPr>
                <w:rFonts w:hint="eastAsia"/>
                <w:sz w:val="21"/>
              </w:rPr>
              <w:t>18</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738" w:type="dxa"/>
          </w:tcPr>
          <w:p w:rsidR="00000000" w:rsidRDefault="00000000">
            <w:pPr>
              <w:spacing w:before="40" w:line="240" w:lineRule="auto"/>
              <w:jc w:val="center"/>
              <w:rPr>
                <w:rFonts w:hint="eastAsia"/>
                <w:sz w:val="21"/>
              </w:rPr>
            </w:pPr>
            <w:r>
              <w:rPr>
                <w:rFonts w:hint="eastAsia"/>
                <w:sz w:val="21"/>
              </w:rPr>
              <w:t>19</w:t>
            </w:r>
          </w:p>
        </w:tc>
        <w:tc>
          <w:tcPr>
            <w:tcW w:w="2980" w:type="dxa"/>
            <w:gridSpan w:val="2"/>
          </w:tcPr>
          <w:p w:rsidR="00000000" w:rsidRDefault="00000000">
            <w:pPr>
              <w:spacing w:before="40" w:line="240" w:lineRule="auto"/>
              <w:rPr>
                <w:rFonts w:hint="eastAsia"/>
                <w:sz w:val="21"/>
              </w:rPr>
            </w:pPr>
            <w:r>
              <w:rPr>
                <w:rFonts w:hint="eastAsia"/>
                <w:sz w:val="21"/>
              </w:rPr>
              <w:t>高等学院</w:t>
            </w:r>
          </w:p>
        </w:tc>
        <w:tc>
          <w:tcPr>
            <w:tcW w:w="2165" w:type="dxa"/>
            <w:tcBorders>
              <w:top w:val="nil"/>
              <w:bottom w:val="nil"/>
            </w:tcBorders>
          </w:tcPr>
          <w:p w:rsidR="00000000" w:rsidRDefault="00000000">
            <w:pPr>
              <w:spacing w:before="40" w:line="240" w:lineRule="auto"/>
              <w:rPr>
                <w:rFonts w:hint="eastAsia"/>
                <w:sz w:val="21"/>
              </w:rPr>
            </w:pPr>
          </w:p>
        </w:tc>
        <w:tc>
          <w:tcPr>
            <w:tcW w:w="2940" w:type="dxa"/>
            <w:gridSpan w:val="2"/>
          </w:tcPr>
          <w:p w:rsidR="00000000" w:rsidRDefault="00000000">
            <w:pPr>
              <w:spacing w:before="40" w:line="240" w:lineRule="auto"/>
              <w:rPr>
                <w:rFonts w:hint="eastAsia"/>
                <w:sz w:val="21"/>
              </w:rPr>
            </w:pPr>
          </w:p>
        </w:tc>
        <w:tc>
          <w:tcPr>
            <w:tcW w:w="747" w:type="dxa"/>
          </w:tcPr>
          <w:p w:rsidR="00000000" w:rsidRDefault="00000000">
            <w:pPr>
              <w:spacing w:before="40" w:line="240" w:lineRule="auto"/>
              <w:jc w:val="center"/>
              <w:rPr>
                <w:rFonts w:hint="eastAsia"/>
                <w:sz w:val="21"/>
              </w:rPr>
            </w:pPr>
            <w:r>
              <w:rPr>
                <w:rFonts w:hint="eastAsia"/>
                <w:sz w:val="21"/>
              </w:rPr>
              <w:t>17</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738" w:type="dxa"/>
          </w:tcPr>
          <w:p w:rsidR="00000000" w:rsidRDefault="00000000">
            <w:pPr>
              <w:spacing w:before="40" w:line="240" w:lineRule="auto"/>
              <w:jc w:val="center"/>
              <w:rPr>
                <w:rFonts w:hint="eastAsia"/>
                <w:sz w:val="21"/>
              </w:rPr>
            </w:pPr>
            <w:r>
              <w:rPr>
                <w:rFonts w:hint="eastAsia"/>
                <w:sz w:val="21"/>
              </w:rPr>
              <w:t>18</w:t>
            </w:r>
          </w:p>
        </w:tc>
        <w:tc>
          <w:tcPr>
            <w:tcW w:w="2980" w:type="dxa"/>
            <w:gridSpan w:val="2"/>
          </w:tcPr>
          <w:p w:rsidR="00000000" w:rsidRDefault="00000000">
            <w:pPr>
              <w:spacing w:before="40" w:line="240" w:lineRule="auto"/>
              <w:rPr>
                <w:rFonts w:hint="eastAsia"/>
                <w:sz w:val="21"/>
              </w:rPr>
            </w:pPr>
          </w:p>
        </w:tc>
        <w:tc>
          <w:tcPr>
            <w:tcW w:w="2165" w:type="dxa"/>
            <w:tcBorders>
              <w:top w:val="nil"/>
              <w:bottom w:val="single" w:sz="4" w:space="0" w:color="auto"/>
            </w:tcBorders>
          </w:tcPr>
          <w:p w:rsidR="00000000" w:rsidRDefault="00000000">
            <w:pPr>
              <w:spacing w:before="40" w:line="240" w:lineRule="auto"/>
              <w:rPr>
                <w:rFonts w:hint="eastAsia"/>
                <w:sz w:val="21"/>
              </w:rPr>
            </w:pPr>
          </w:p>
        </w:tc>
        <w:tc>
          <w:tcPr>
            <w:tcW w:w="2940" w:type="dxa"/>
            <w:gridSpan w:val="2"/>
          </w:tcPr>
          <w:p w:rsidR="00000000" w:rsidRDefault="00000000">
            <w:pPr>
              <w:spacing w:before="40" w:line="240" w:lineRule="auto"/>
              <w:rPr>
                <w:rFonts w:hint="eastAsia"/>
                <w:sz w:val="21"/>
              </w:rPr>
            </w:pPr>
          </w:p>
        </w:tc>
        <w:tc>
          <w:tcPr>
            <w:tcW w:w="747" w:type="dxa"/>
          </w:tcPr>
          <w:p w:rsidR="00000000" w:rsidRDefault="00000000">
            <w:pPr>
              <w:spacing w:before="40" w:line="240" w:lineRule="auto"/>
              <w:jc w:val="center"/>
              <w:rPr>
                <w:rFonts w:hint="eastAsia"/>
                <w:sz w:val="21"/>
              </w:rPr>
            </w:pPr>
            <w:r>
              <w:rPr>
                <w:rFonts w:hint="eastAsia"/>
                <w:sz w:val="21"/>
              </w:rPr>
              <w:t>16</w:t>
            </w:r>
          </w:p>
        </w:tc>
      </w:tr>
    </w:tbl>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2980"/>
        <w:gridCol w:w="2165"/>
        <w:gridCol w:w="2940"/>
        <w:gridCol w:w="747"/>
      </w:tblGrid>
      <w:tr w:rsidR="00000000">
        <w:tblPrEx>
          <w:tblCellMar>
            <w:top w:w="0" w:type="dxa"/>
            <w:bottom w:w="0" w:type="dxa"/>
          </w:tblCellMar>
        </w:tblPrEx>
        <w:tc>
          <w:tcPr>
            <w:tcW w:w="738" w:type="dxa"/>
          </w:tcPr>
          <w:p w:rsidR="00000000" w:rsidRDefault="00000000">
            <w:pPr>
              <w:spacing w:before="40" w:line="240" w:lineRule="auto"/>
              <w:jc w:val="center"/>
              <w:rPr>
                <w:rFonts w:hint="eastAsia"/>
                <w:sz w:val="21"/>
              </w:rPr>
            </w:pPr>
            <w:r>
              <w:rPr>
                <w:rFonts w:hint="eastAsia"/>
                <w:sz w:val="21"/>
              </w:rPr>
              <w:t>17</w:t>
            </w:r>
          </w:p>
        </w:tc>
        <w:tc>
          <w:tcPr>
            <w:tcW w:w="2980" w:type="dxa"/>
          </w:tcPr>
          <w:p w:rsidR="00000000" w:rsidRDefault="00000000">
            <w:pPr>
              <w:spacing w:before="40" w:line="240" w:lineRule="auto"/>
              <w:rPr>
                <w:rFonts w:hint="eastAsia"/>
                <w:sz w:val="21"/>
              </w:rPr>
            </w:pPr>
          </w:p>
        </w:tc>
        <w:tc>
          <w:tcPr>
            <w:tcW w:w="2165" w:type="dxa"/>
            <w:tcBorders>
              <w:top w:val="single" w:sz="4" w:space="0" w:color="auto"/>
            </w:tcBorders>
          </w:tcPr>
          <w:p w:rsidR="00000000" w:rsidRDefault="00000000">
            <w:pPr>
              <w:spacing w:before="40" w:line="240" w:lineRule="auto"/>
              <w:rPr>
                <w:rFonts w:hint="eastAsia"/>
                <w:sz w:val="21"/>
              </w:rPr>
            </w:pPr>
          </w:p>
        </w:tc>
        <w:tc>
          <w:tcPr>
            <w:tcW w:w="2940" w:type="dxa"/>
          </w:tcPr>
          <w:p w:rsidR="00000000" w:rsidRDefault="00000000">
            <w:pPr>
              <w:spacing w:before="40" w:line="240" w:lineRule="auto"/>
              <w:rPr>
                <w:rFonts w:hint="eastAsia"/>
                <w:sz w:val="21"/>
              </w:rPr>
            </w:pPr>
          </w:p>
        </w:tc>
        <w:tc>
          <w:tcPr>
            <w:tcW w:w="747" w:type="dxa"/>
          </w:tcPr>
          <w:p w:rsidR="00000000" w:rsidRDefault="00000000">
            <w:pPr>
              <w:spacing w:before="40" w:line="240" w:lineRule="auto"/>
              <w:jc w:val="center"/>
              <w:rPr>
                <w:rFonts w:hint="eastAsia"/>
                <w:sz w:val="21"/>
              </w:rPr>
            </w:pPr>
            <w:r>
              <w:rPr>
                <w:rFonts w:hint="eastAsia"/>
                <w:sz w:val="21"/>
              </w:rPr>
              <w:t>15</w:t>
            </w:r>
          </w:p>
        </w:tc>
      </w:tr>
      <w:tr w:rsidR="00000000">
        <w:tblPrEx>
          <w:tblCellMar>
            <w:top w:w="0" w:type="dxa"/>
            <w:bottom w:w="0" w:type="dxa"/>
          </w:tblCellMar>
        </w:tblPrEx>
        <w:tc>
          <w:tcPr>
            <w:tcW w:w="738" w:type="dxa"/>
          </w:tcPr>
          <w:p w:rsidR="00000000" w:rsidRDefault="00000000">
            <w:pPr>
              <w:spacing w:before="40" w:line="240" w:lineRule="auto"/>
              <w:jc w:val="center"/>
              <w:rPr>
                <w:rFonts w:hint="eastAsia"/>
                <w:sz w:val="21"/>
              </w:rPr>
            </w:pPr>
            <w:r>
              <w:rPr>
                <w:rFonts w:hint="eastAsia"/>
                <w:sz w:val="21"/>
              </w:rPr>
              <w:t>16</w:t>
            </w:r>
          </w:p>
        </w:tc>
        <w:tc>
          <w:tcPr>
            <w:tcW w:w="2980" w:type="dxa"/>
          </w:tcPr>
          <w:p w:rsidR="00000000" w:rsidRDefault="00000000">
            <w:pPr>
              <w:spacing w:before="40" w:line="240" w:lineRule="auto"/>
              <w:rPr>
                <w:rFonts w:hint="eastAsia"/>
                <w:sz w:val="21"/>
              </w:rPr>
            </w:pPr>
            <w:r>
              <w:rPr>
                <w:rFonts w:hint="eastAsia"/>
                <w:sz w:val="21"/>
              </w:rPr>
              <w:t>职业教育</w:t>
            </w:r>
          </w:p>
        </w:tc>
        <w:tc>
          <w:tcPr>
            <w:tcW w:w="2165" w:type="dxa"/>
          </w:tcPr>
          <w:p w:rsidR="00000000" w:rsidRDefault="00000000">
            <w:pPr>
              <w:spacing w:before="40" w:line="240" w:lineRule="auto"/>
              <w:jc w:val="center"/>
              <w:rPr>
                <w:rFonts w:hint="eastAsia"/>
                <w:sz w:val="21"/>
              </w:rPr>
            </w:pPr>
            <w:r>
              <w:rPr>
                <w:rFonts w:hint="eastAsia"/>
                <w:sz w:val="21"/>
              </w:rPr>
              <w:t>技术中学</w:t>
            </w:r>
          </w:p>
        </w:tc>
        <w:tc>
          <w:tcPr>
            <w:tcW w:w="2940" w:type="dxa"/>
          </w:tcPr>
          <w:p w:rsidR="00000000" w:rsidRDefault="00000000">
            <w:pPr>
              <w:spacing w:before="40" w:line="240" w:lineRule="auto"/>
              <w:rPr>
                <w:rFonts w:hint="eastAsia"/>
                <w:sz w:val="21"/>
              </w:rPr>
            </w:pPr>
            <w:r>
              <w:rPr>
                <w:rFonts w:hint="eastAsia"/>
                <w:sz w:val="21"/>
              </w:rPr>
              <w:t>普通中等教育</w:t>
            </w:r>
          </w:p>
        </w:tc>
        <w:tc>
          <w:tcPr>
            <w:tcW w:w="747" w:type="dxa"/>
          </w:tcPr>
          <w:p w:rsidR="00000000" w:rsidRDefault="00000000">
            <w:pPr>
              <w:spacing w:before="40" w:line="240" w:lineRule="auto"/>
              <w:jc w:val="center"/>
              <w:rPr>
                <w:rFonts w:hint="eastAsia"/>
                <w:sz w:val="21"/>
              </w:rPr>
            </w:pPr>
            <w:r>
              <w:rPr>
                <w:rFonts w:hint="eastAsia"/>
                <w:sz w:val="21"/>
              </w:rPr>
              <w:t>14</w:t>
            </w:r>
          </w:p>
        </w:tc>
      </w:tr>
      <w:tr w:rsidR="00000000">
        <w:tblPrEx>
          <w:tblCellMar>
            <w:top w:w="0" w:type="dxa"/>
            <w:bottom w:w="0" w:type="dxa"/>
          </w:tblCellMar>
        </w:tblPrEx>
        <w:tc>
          <w:tcPr>
            <w:tcW w:w="738" w:type="dxa"/>
          </w:tcPr>
          <w:p w:rsidR="00000000" w:rsidRDefault="00000000">
            <w:pPr>
              <w:spacing w:before="40" w:line="240" w:lineRule="auto"/>
              <w:jc w:val="center"/>
              <w:rPr>
                <w:rFonts w:hint="eastAsia"/>
                <w:sz w:val="21"/>
              </w:rPr>
            </w:pPr>
            <w:r>
              <w:rPr>
                <w:rFonts w:hint="eastAsia"/>
                <w:sz w:val="21"/>
              </w:rPr>
              <w:t>15</w:t>
            </w:r>
          </w:p>
        </w:tc>
        <w:tc>
          <w:tcPr>
            <w:tcW w:w="2980" w:type="dxa"/>
          </w:tcPr>
          <w:p w:rsidR="00000000" w:rsidRDefault="00000000">
            <w:pPr>
              <w:spacing w:before="40" w:line="240" w:lineRule="auto"/>
              <w:rPr>
                <w:rFonts w:hint="eastAsia"/>
                <w:sz w:val="21"/>
              </w:rPr>
            </w:pPr>
          </w:p>
        </w:tc>
        <w:tc>
          <w:tcPr>
            <w:tcW w:w="2165" w:type="dxa"/>
          </w:tcPr>
          <w:p w:rsidR="00000000" w:rsidRDefault="00000000">
            <w:pPr>
              <w:spacing w:before="40" w:line="240" w:lineRule="auto"/>
              <w:rPr>
                <w:rFonts w:hint="eastAsia"/>
                <w:sz w:val="21"/>
              </w:rPr>
            </w:pPr>
          </w:p>
        </w:tc>
        <w:tc>
          <w:tcPr>
            <w:tcW w:w="2940" w:type="dxa"/>
          </w:tcPr>
          <w:p w:rsidR="00000000" w:rsidRDefault="00000000">
            <w:pPr>
              <w:spacing w:before="40" w:line="240" w:lineRule="auto"/>
              <w:rPr>
                <w:rFonts w:hint="eastAsia"/>
                <w:sz w:val="21"/>
              </w:rPr>
            </w:pPr>
          </w:p>
        </w:tc>
        <w:tc>
          <w:tcPr>
            <w:tcW w:w="747" w:type="dxa"/>
          </w:tcPr>
          <w:p w:rsidR="00000000" w:rsidRDefault="00000000">
            <w:pPr>
              <w:spacing w:before="40" w:line="240" w:lineRule="auto"/>
              <w:jc w:val="center"/>
              <w:rPr>
                <w:rFonts w:hint="eastAsia"/>
                <w:sz w:val="21"/>
              </w:rPr>
            </w:pPr>
            <w:r>
              <w:rPr>
                <w:rFonts w:hint="eastAsia"/>
                <w:sz w:val="21"/>
              </w:rPr>
              <w:t>13</w:t>
            </w:r>
          </w:p>
        </w:tc>
      </w:tr>
    </w:tbl>
    <w:p w:rsidR="00000000" w:rsidRDefault="00000000">
      <w:pPr>
        <w:spacing w:before="40" w:after="40" w:line="240" w:lineRule="auto"/>
        <w:rPr>
          <w:rFonts w:hint="eastAsia"/>
          <w:sz w:val="21"/>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2980"/>
        <w:gridCol w:w="2160"/>
        <w:gridCol w:w="2945"/>
        <w:gridCol w:w="747"/>
      </w:tblGrid>
      <w:tr w:rsidR="00000000">
        <w:tblPrEx>
          <w:tblCellMar>
            <w:top w:w="0" w:type="dxa"/>
            <w:bottom w:w="0" w:type="dxa"/>
          </w:tblCellMar>
        </w:tblPrEx>
        <w:tc>
          <w:tcPr>
            <w:tcW w:w="738" w:type="dxa"/>
          </w:tcPr>
          <w:p w:rsidR="00000000" w:rsidRDefault="00000000">
            <w:pPr>
              <w:spacing w:before="40" w:after="40" w:line="240" w:lineRule="auto"/>
              <w:jc w:val="center"/>
              <w:rPr>
                <w:rFonts w:hint="eastAsia"/>
                <w:sz w:val="21"/>
              </w:rPr>
            </w:pPr>
            <w:r>
              <w:rPr>
                <w:rFonts w:hint="eastAsia"/>
                <w:sz w:val="21"/>
              </w:rPr>
              <w:t>14</w:t>
            </w:r>
          </w:p>
          <w:p w:rsidR="00000000" w:rsidRDefault="00000000">
            <w:pPr>
              <w:spacing w:before="40" w:after="40" w:line="240" w:lineRule="auto"/>
              <w:jc w:val="center"/>
              <w:rPr>
                <w:rFonts w:hint="eastAsia"/>
                <w:sz w:val="21"/>
              </w:rPr>
            </w:pPr>
            <w:r>
              <w:rPr>
                <w:rFonts w:hint="eastAsia"/>
                <w:sz w:val="21"/>
              </w:rPr>
              <w:t>13</w:t>
            </w:r>
          </w:p>
        </w:tc>
        <w:tc>
          <w:tcPr>
            <w:tcW w:w="2980" w:type="dxa"/>
          </w:tcPr>
          <w:p w:rsidR="00000000" w:rsidRDefault="00000000">
            <w:pPr>
              <w:spacing w:before="40" w:after="40" w:line="240" w:lineRule="auto"/>
              <w:rPr>
                <w:rFonts w:hint="eastAsia"/>
                <w:sz w:val="21"/>
              </w:rPr>
            </w:pPr>
          </w:p>
        </w:tc>
        <w:tc>
          <w:tcPr>
            <w:tcW w:w="2160" w:type="dxa"/>
          </w:tcPr>
          <w:p w:rsidR="00000000" w:rsidRDefault="00000000">
            <w:pPr>
              <w:spacing w:before="40" w:after="40" w:line="240" w:lineRule="auto"/>
              <w:jc w:val="center"/>
              <w:rPr>
                <w:rFonts w:hint="eastAsia"/>
                <w:sz w:val="21"/>
              </w:rPr>
            </w:pPr>
            <w:r>
              <w:rPr>
                <w:rFonts w:hint="eastAsia"/>
                <w:sz w:val="21"/>
              </w:rPr>
              <w:t>预</w:t>
            </w:r>
            <w:r>
              <w:rPr>
                <w:rFonts w:hint="eastAsia"/>
                <w:sz w:val="21"/>
              </w:rPr>
              <w:t xml:space="preserve">  </w:t>
            </w:r>
            <w:r>
              <w:rPr>
                <w:rFonts w:hint="eastAsia"/>
                <w:sz w:val="21"/>
              </w:rPr>
              <w:t>料</w:t>
            </w:r>
          </w:p>
        </w:tc>
        <w:tc>
          <w:tcPr>
            <w:tcW w:w="2945" w:type="dxa"/>
          </w:tcPr>
          <w:p w:rsidR="00000000" w:rsidRDefault="00000000">
            <w:pPr>
              <w:spacing w:before="40" w:after="40" w:line="240" w:lineRule="auto"/>
              <w:rPr>
                <w:rFonts w:hint="eastAsia"/>
                <w:sz w:val="21"/>
              </w:rPr>
            </w:pPr>
          </w:p>
        </w:tc>
        <w:tc>
          <w:tcPr>
            <w:tcW w:w="747" w:type="dxa"/>
          </w:tcPr>
          <w:p w:rsidR="00000000" w:rsidRDefault="00000000">
            <w:pPr>
              <w:spacing w:before="40" w:after="40" w:line="240" w:lineRule="auto"/>
              <w:jc w:val="center"/>
              <w:rPr>
                <w:rFonts w:hint="eastAsia"/>
                <w:sz w:val="21"/>
              </w:rPr>
            </w:pPr>
            <w:r>
              <w:rPr>
                <w:rFonts w:hint="eastAsia"/>
                <w:sz w:val="21"/>
              </w:rPr>
              <w:t>12</w:t>
            </w:r>
          </w:p>
          <w:p w:rsidR="00000000" w:rsidRDefault="00000000">
            <w:pPr>
              <w:spacing w:before="40" w:after="40" w:line="240" w:lineRule="auto"/>
              <w:jc w:val="center"/>
              <w:rPr>
                <w:rFonts w:hint="eastAsia"/>
                <w:sz w:val="21"/>
              </w:rPr>
            </w:pPr>
            <w:r>
              <w:rPr>
                <w:rFonts w:hint="eastAsia"/>
                <w:sz w:val="21"/>
              </w:rPr>
              <w:t>11</w:t>
            </w:r>
          </w:p>
        </w:tc>
      </w:tr>
      <w:tr w:rsidR="00000000">
        <w:tblPrEx>
          <w:tblCellMar>
            <w:top w:w="0" w:type="dxa"/>
            <w:bottom w:w="0" w:type="dxa"/>
          </w:tblCellMar>
        </w:tblPrEx>
        <w:tc>
          <w:tcPr>
            <w:tcW w:w="738" w:type="dxa"/>
          </w:tcPr>
          <w:p w:rsidR="00000000" w:rsidRDefault="00000000">
            <w:pPr>
              <w:spacing w:before="40" w:after="40" w:line="240" w:lineRule="auto"/>
              <w:jc w:val="center"/>
              <w:rPr>
                <w:rFonts w:hint="eastAsia"/>
                <w:sz w:val="21"/>
              </w:rPr>
            </w:pPr>
            <w:r>
              <w:rPr>
                <w:rFonts w:hint="eastAsia"/>
                <w:sz w:val="21"/>
              </w:rPr>
              <w:t>12</w:t>
            </w:r>
          </w:p>
        </w:tc>
        <w:tc>
          <w:tcPr>
            <w:tcW w:w="2980" w:type="dxa"/>
          </w:tcPr>
          <w:p w:rsidR="00000000" w:rsidRDefault="00000000">
            <w:pPr>
              <w:spacing w:before="40" w:after="40" w:line="240" w:lineRule="auto"/>
              <w:rPr>
                <w:rFonts w:hint="eastAsia"/>
                <w:sz w:val="21"/>
              </w:rPr>
            </w:pPr>
          </w:p>
        </w:tc>
        <w:tc>
          <w:tcPr>
            <w:tcW w:w="2160" w:type="dxa"/>
          </w:tcPr>
          <w:p w:rsidR="00000000" w:rsidRDefault="00000000">
            <w:pPr>
              <w:spacing w:before="40" w:after="40" w:line="240" w:lineRule="auto"/>
              <w:rPr>
                <w:rFonts w:hint="eastAsia"/>
                <w:sz w:val="21"/>
              </w:rPr>
            </w:pPr>
          </w:p>
        </w:tc>
        <w:tc>
          <w:tcPr>
            <w:tcW w:w="2945" w:type="dxa"/>
          </w:tcPr>
          <w:p w:rsidR="00000000" w:rsidRDefault="00000000">
            <w:pPr>
              <w:spacing w:before="40" w:after="40" w:line="240" w:lineRule="auto"/>
              <w:rPr>
                <w:rFonts w:hint="eastAsia"/>
                <w:sz w:val="21"/>
              </w:rPr>
            </w:pPr>
          </w:p>
        </w:tc>
        <w:tc>
          <w:tcPr>
            <w:tcW w:w="747" w:type="dxa"/>
          </w:tcPr>
          <w:p w:rsidR="00000000" w:rsidRDefault="00000000">
            <w:pPr>
              <w:pStyle w:val="a9"/>
              <w:keepNext w:val="0"/>
              <w:keepLines w:val="0"/>
              <w:widowControl/>
              <w:tabs>
                <w:tab w:val="left" w:pos="510"/>
              </w:tabs>
              <w:snapToGrid w:val="0"/>
              <w:spacing w:before="40" w:after="40" w:line="240" w:lineRule="auto"/>
              <w:textAlignment w:val="auto"/>
              <w:rPr>
                <w:rFonts w:eastAsia="SimSun" w:hint="eastAsia"/>
                <w:snapToGrid w:val="0"/>
                <w:kern w:val="0"/>
                <w:sz w:val="21"/>
                <w:lang w:val="en-US"/>
              </w:rPr>
            </w:pPr>
            <w:r>
              <w:rPr>
                <w:rFonts w:eastAsia="SimSun" w:hint="eastAsia"/>
                <w:snapToGrid w:val="0"/>
                <w:kern w:val="0"/>
                <w:sz w:val="21"/>
                <w:lang w:val="en-US"/>
              </w:rPr>
              <w:t>10</w:t>
            </w:r>
          </w:p>
        </w:tc>
      </w:tr>
    </w:tbl>
    <w:p w:rsidR="00000000" w:rsidRDefault="00000000">
      <w:pPr>
        <w:spacing w:before="40" w:after="40" w:line="240" w:lineRule="auto"/>
        <w:rPr>
          <w:rFonts w:hint="eastAsia"/>
          <w:sz w:val="21"/>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8085"/>
        <w:gridCol w:w="747"/>
      </w:tblGrid>
      <w:tr w:rsidR="00000000">
        <w:tblPrEx>
          <w:tblCellMar>
            <w:top w:w="0" w:type="dxa"/>
            <w:bottom w:w="0" w:type="dxa"/>
          </w:tblCellMar>
        </w:tblPrEx>
        <w:tc>
          <w:tcPr>
            <w:tcW w:w="738" w:type="dxa"/>
          </w:tcPr>
          <w:p w:rsidR="00000000" w:rsidRDefault="00000000">
            <w:pPr>
              <w:tabs>
                <w:tab w:val="clear" w:pos="510"/>
              </w:tabs>
              <w:spacing w:before="60" w:after="40" w:line="240" w:lineRule="auto"/>
              <w:ind w:right="102"/>
              <w:jc w:val="right"/>
              <w:rPr>
                <w:rFonts w:hint="eastAsia"/>
                <w:sz w:val="21"/>
              </w:rPr>
            </w:pPr>
            <w:r>
              <w:rPr>
                <w:rFonts w:hint="eastAsia"/>
                <w:sz w:val="21"/>
              </w:rPr>
              <w:t>11</w:t>
            </w:r>
          </w:p>
        </w:tc>
        <w:tc>
          <w:tcPr>
            <w:tcW w:w="8085" w:type="dxa"/>
            <w:tcBorders>
              <w:bottom w:val="nil"/>
            </w:tcBorders>
          </w:tcPr>
          <w:p w:rsidR="00000000" w:rsidRDefault="00000000">
            <w:pPr>
              <w:spacing w:before="60" w:after="40" w:line="240" w:lineRule="auto"/>
              <w:rPr>
                <w:rFonts w:hint="eastAsia"/>
                <w:sz w:val="21"/>
              </w:rPr>
            </w:pPr>
          </w:p>
        </w:tc>
        <w:tc>
          <w:tcPr>
            <w:tcW w:w="747" w:type="dxa"/>
          </w:tcPr>
          <w:p w:rsidR="00000000" w:rsidRDefault="00000000">
            <w:pPr>
              <w:pStyle w:val="a9"/>
              <w:keepNext w:val="0"/>
              <w:keepLines w:val="0"/>
              <w:widowControl/>
              <w:snapToGrid w:val="0"/>
              <w:spacing w:before="60" w:after="40" w:line="240" w:lineRule="auto"/>
              <w:ind w:right="114"/>
              <w:jc w:val="right"/>
              <w:textAlignment w:val="auto"/>
              <w:rPr>
                <w:rFonts w:eastAsia="SimSun" w:hint="eastAsia"/>
                <w:snapToGrid w:val="0"/>
                <w:kern w:val="0"/>
                <w:sz w:val="21"/>
                <w:lang w:val="en-US"/>
              </w:rPr>
            </w:pPr>
            <w:r>
              <w:rPr>
                <w:rFonts w:eastAsia="SimSun" w:hint="eastAsia"/>
                <w:snapToGrid w:val="0"/>
                <w:kern w:val="0"/>
                <w:sz w:val="21"/>
                <w:lang w:val="en-US"/>
              </w:rPr>
              <w:t>9</w:t>
            </w:r>
          </w:p>
        </w:tc>
      </w:tr>
      <w:tr w:rsidR="00000000">
        <w:tblPrEx>
          <w:tblCellMar>
            <w:top w:w="0" w:type="dxa"/>
            <w:bottom w:w="0" w:type="dxa"/>
          </w:tblCellMar>
        </w:tblPrEx>
        <w:tc>
          <w:tcPr>
            <w:tcW w:w="738" w:type="dxa"/>
          </w:tcPr>
          <w:p w:rsidR="00000000" w:rsidRDefault="00000000">
            <w:pPr>
              <w:tabs>
                <w:tab w:val="clear" w:pos="510"/>
              </w:tabs>
              <w:spacing w:before="60" w:after="40" w:line="240" w:lineRule="auto"/>
              <w:ind w:right="102"/>
              <w:jc w:val="right"/>
              <w:rPr>
                <w:rFonts w:hint="eastAsia"/>
                <w:sz w:val="21"/>
              </w:rPr>
            </w:pPr>
            <w:r>
              <w:rPr>
                <w:rFonts w:hint="eastAsia"/>
                <w:sz w:val="21"/>
              </w:rPr>
              <w:t>10</w:t>
            </w:r>
          </w:p>
        </w:tc>
        <w:tc>
          <w:tcPr>
            <w:tcW w:w="8085" w:type="dxa"/>
            <w:tcBorders>
              <w:top w:val="nil"/>
              <w:bottom w:val="nil"/>
            </w:tcBorders>
          </w:tcPr>
          <w:p w:rsidR="00000000" w:rsidRDefault="00000000">
            <w:pPr>
              <w:spacing w:before="60" w:after="40" w:line="240" w:lineRule="auto"/>
              <w:rPr>
                <w:rFonts w:hint="eastAsia"/>
                <w:sz w:val="21"/>
              </w:rPr>
            </w:pPr>
          </w:p>
        </w:tc>
        <w:tc>
          <w:tcPr>
            <w:tcW w:w="747" w:type="dxa"/>
          </w:tcPr>
          <w:p w:rsidR="00000000" w:rsidRDefault="00000000">
            <w:pPr>
              <w:tabs>
                <w:tab w:val="clear" w:pos="510"/>
              </w:tabs>
              <w:spacing w:before="60" w:after="40" w:line="240" w:lineRule="auto"/>
              <w:ind w:right="114"/>
              <w:jc w:val="right"/>
              <w:rPr>
                <w:rFonts w:hint="eastAsia"/>
                <w:sz w:val="21"/>
              </w:rPr>
            </w:pPr>
            <w:r>
              <w:rPr>
                <w:rFonts w:hint="eastAsia"/>
                <w:sz w:val="21"/>
              </w:rPr>
              <w:t>8</w:t>
            </w:r>
          </w:p>
        </w:tc>
      </w:tr>
      <w:tr w:rsidR="00000000">
        <w:tblPrEx>
          <w:tblCellMar>
            <w:top w:w="0" w:type="dxa"/>
            <w:bottom w:w="0" w:type="dxa"/>
          </w:tblCellMar>
        </w:tblPrEx>
        <w:tc>
          <w:tcPr>
            <w:tcW w:w="738" w:type="dxa"/>
          </w:tcPr>
          <w:p w:rsidR="00000000" w:rsidRDefault="00000000">
            <w:pPr>
              <w:tabs>
                <w:tab w:val="clear" w:pos="510"/>
              </w:tabs>
              <w:spacing w:before="60" w:after="40" w:line="240" w:lineRule="auto"/>
              <w:ind w:right="102"/>
              <w:jc w:val="right"/>
              <w:rPr>
                <w:rFonts w:hint="eastAsia"/>
                <w:sz w:val="21"/>
              </w:rPr>
            </w:pPr>
            <w:r>
              <w:rPr>
                <w:rFonts w:hint="eastAsia"/>
                <w:sz w:val="21"/>
              </w:rPr>
              <w:t>9</w:t>
            </w:r>
          </w:p>
        </w:tc>
        <w:tc>
          <w:tcPr>
            <w:tcW w:w="8085" w:type="dxa"/>
            <w:tcBorders>
              <w:top w:val="nil"/>
              <w:bottom w:val="nil"/>
            </w:tcBorders>
          </w:tcPr>
          <w:p w:rsidR="00000000" w:rsidRDefault="00000000">
            <w:pPr>
              <w:pStyle w:val="a9"/>
              <w:keepNext w:val="0"/>
              <w:keepLines w:val="0"/>
              <w:widowControl/>
              <w:tabs>
                <w:tab w:val="left" w:pos="510"/>
              </w:tabs>
              <w:snapToGrid w:val="0"/>
              <w:spacing w:before="60" w:after="40" w:line="240" w:lineRule="auto"/>
              <w:textAlignment w:val="auto"/>
              <w:rPr>
                <w:rFonts w:eastAsia="SimSun" w:hint="eastAsia"/>
                <w:snapToGrid w:val="0"/>
                <w:kern w:val="0"/>
                <w:sz w:val="21"/>
                <w:lang w:val="en-US"/>
              </w:rPr>
            </w:pPr>
            <w:r>
              <w:rPr>
                <w:rFonts w:eastAsia="SimSun" w:hint="eastAsia"/>
                <w:snapToGrid w:val="0"/>
                <w:kern w:val="0"/>
                <w:sz w:val="21"/>
                <w:lang w:val="en-US"/>
              </w:rPr>
              <w:t>初</w:t>
            </w:r>
            <w:r>
              <w:rPr>
                <w:rFonts w:eastAsia="SimSun" w:hint="eastAsia"/>
                <w:snapToGrid w:val="0"/>
                <w:kern w:val="0"/>
                <w:sz w:val="21"/>
                <w:lang w:val="en-US"/>
              </w:rPr>
              <w:t xml:space="preserve"> </w:t>
            </w:r>
            <w:r>
              <w:rPr>
                <w:rFonts w:eastAsia="SimSun" w:hint="eastAsia"/>
                <w:snapToGrid w:val="0"/>
                <w:kern w:val="0"/>
                <w:sz w:val="21"/>
                <w:lang w:val="en-US"/>
              </w:rPr>
              <w:t>等</w:t>
            </w:r>
            <w:r>
              <w:rPr>
                <w:rFonts w:eastAsia="SimSun" w:hint="eastAsia"/>
                <w:snapToGrid w:val="0"/>
                <w:kern w:val="0"/>
                <w:sz w:val="21"/>
                <w:lang w:val="en-US"/>
              </w:rPr>
              <w:t xml:space="preserve"> </w:t>
            </w:r>
            <w:r>
              <w:rPr>
                <w:rFonts w:eastAsia="SimSun" w:hint="eastAsia"/>
                <w:snapToGrid w:val="0"/>
                <w:kern w:val="0"/>
                <w:sz w:val="21"/>
                <w:lang w:val="en-US"/>
              </w:rPr>
              <w:t>教</w:t>
            </w:r>
            <w:r>
              <w:rPr>
                <w:rFonts w:eastAsia="SimSun" w:hint="eastAsia"/>
                <w:snapToGrid w:val="0"/>
                <w:kern w:val="0"/>
                <w:sz w:val="21"/>
                <w:lang w:val="en-US"/>
              </w:rPr>
              <w:t xml:space="preserve"> </w:t>
            </w:r>
            <w:r>
              <w:rPr>
                <w:rFonts w:eastAsia="SimSun" w:hint="eastAsia"/>
                <w:snapToGrid w:val="0"/>
                <w:kern w:val="0"/>
                <w:sz w:val="21"/>
                <w:lang w:val="en-US"/>
              </w:rPr>
              <w:t>育</w:t>
            </w:r>
          </w:p>
        </w:tc>
        <w:tc>
          <w:tcPr>
            <w:tcW w:w="747" w:type="dxa"/>
          </w:tcPr>
          <w:p w:rsidR="00000000" w:rsidRDefault="00000000">
            <w:pPr>
              <w:tabs>
                <w:tab w:val="clear" w:pos="510"/>
              </w:tabs>
              <w:spacing w:before="60" w:after="40" w:line="240" w:lineRule="auto"/>
              <w:ind w:right="114"/>
              <w:jc w:val="right"/>
              <w:rPr>
                <w:rFonts w:hint="eastAsia"/>
                <w:sz w:val="21"/>
              </w:rPr>
            </w:pPr>
            <w:r>
              <w:rPr>
                <w:rFonts w:hint="eastAsia"/>
                <w:sz w:val="21"/>
              </w:rPr>
              <w:t>7</w:t>
            </w:r>
          </w:p>
        </w:tc>
      </w:tr>
      <w:tr w:rsidR="00000000">
        <w:tblPrEx>
          <w:tblCellMar>
            <w:top w:w="0" w:type="dxa"/>
            <w:bottom w:w="0" w:type="dxa"/>
          </w:tblCellMar>
        </w:tblPrEx>
        <w:tc>
          <w:tcPr>
            <w:tcW w:w="738" w:type="dxa"/>
          </w:tcPr>
          <w:p w:rsidR="00000000" w:rsidRDefault="00000000">
            <w:pPr>
              <w:tabs>
                <w:tab w:val="clear" w:pos="510"/>
              </w:tabs>
              <w:spacing w:before="60" w:after="40" w:line="240" w:lineRule="auto"/>
              <w:ind w:right="102"/>
              <w:jc w:val="right"/>
              <w:rPr>
                <w:rFonts w:hint="eastAsia"/>
                <w:sz w:val="21"/>
              </w:rPr>
            </w:pPr>
            <w:r>
              <w:rPr>
                <w:rFonts w:hint="eastAsia"/>
                <w:sz w:val="21"/>
              </w:rPr>
              <w:t>8</w:t>
            </w:r>
          </w:p>
        </w:tc>
        <w:tc>
          <w:tcPr>
            <w:tcW w:w="8085" w:type="dxa"/>
            <w:tcBorders>
              <w:top w:val="nil"/>
              <w:bottom w:val="nil"/>
            </w:tcBorders>
          </w:tcPr>
          <w:p w:rsidR="00000000" w:rsidRDefault="00000000">
            <w:pPr>
              <w:spacing w:before="60" w:after="40" w:line="240" w:lineRule="auto"/>
              <w:rPr>
                <w:rFonts w:hint="eastAsia"/>
                <w:sz w:val="21"/>
              </w:rPr>
            </w:pPr>
          </w:p>
        </w:tc>
        <w:tc>
          <w:tcPr>
            <w:tcW w:w="747" w:type="dxa"/>
          </w:tcPr>
          <w:p w:rsidR="00000000" w:rsidRDefault="00000000">
            <w:pPr>
              <w:tabs>
                <w:tab w:val="clear" w:pos="510"/>
              </w:tabs>
              <w:spacing w:before="60" w:after="40" w:line="240" w:lineRule="auto"/>
              <w:ind w:right="114"/>
              <w:jc w:val="right"/>
              <w:rPr>
                <w:rFonts w:hint="eastAsia"/>
                <w:sz w:val="21"/>
              </w:rPr>
            </w:pPr>
            <w:r>
              <w:rPr>
                <w:rFonts w:hint="eastAsia"/>
                <w:sz w:val="21"/>
              </w:rPr>
              <w:t>6</w:t>
            </w:r>
          </w:p>
        </w:tc>
      </w:tr>
      <w:tr w:rsidR="00000000">
        <w:tblPrEx>
          <w:tblCellMar>
            <w:top w:w="0" w:type="dxa"/>
            <w:bottom w:w="0" w:type="dxa"/>
          </w:tblCellMar>
        </w:tblPrEx>
        <w:tc>
          <w:tcPr>
            <w:tcW w:w="738" w:type="dxa"/>
          </w:tcPr>
          <w:p w:rsidR="00000000" w:rsidRDefault="00000000">
            <w:pPr>
              <w:tabs>
                <w:tab w:val="clear" w:pos="510"/>
              </w:tabs>
              <w:spacing w:before="60" w:after="40" w:line="240" w:lineRule="auto"/>
              <w:ind w:right="102"/>
              <w:jc w:val="right"/>
              <w:rPr>
                <w:rFonts w:hint="eastAsia"/>
                <w:sz w:val="21"/>
              </w:rPr>
            </w:pPr>
            <w:r>
              <w:rPr>
                <w:rFonts w:hint="eastAsia"/>
                <w:sz w:val="21"/>
              </w:rPr>
              <w:t>7</w:t>
            </w:r>
          </w:p>
        </w:tc>
        <w:tc>
          <w:tcPr>
            <w:tcW w:w="8085" w:type="dxa"/>
            <w:tcBorders>
              <w:top w:val="nil"/>
              <w:bottom w:val="nil"/>
            </w:tcBorders>
          </w:tcPr>
          <w:p w:rsidR="00000000" w:rsidRDefault="00000000">
            <w:pPr>
              <w:spacing w:before="60" w:after="40" w:line="240" w:lineRule="auto"/>
              <w:rPr>
                <w:rFonts w:hint="eastAsia"/>
                <w:sz w:val="21"/>
              </w:rPr>
            </w:pPr>
          </w:p>
        </w:tc>
        <w:tc>
          <w:tcPr>
            <w:tcW w:w="747" w:type="dxa"/>
          </w:tcPr>
          <w:p w:rsidR="00000000" w:rsidRDefault="00000000">
            <w:pPr>
              <w:tabs>
                <w:tab w:val="clear" w:pos="510"/>
              </w:tabs>
              <w:spacing w:before="60" w:after="40" w:line="240" w:lineRule="auto"/>
              <w:ind w:right="114"/>
              <w:jc w:val="right"/>
              <w:rPr>
                <w:rFonts w:hint="eastAsia"/>
                <w:sz w:val="21"/>
              </w:rPr>
            </w:pPr>
            <w:r>
              <w:rPr>
                <w:rFonts w:hint="eastAsia"/>
                <w:sz w:val="21"/>
              </w:rPr>
              <w:t>5</w:t>
            </w:r>
          </w:p>
        </w:tc>
      </w:tr>
      <w:tr w:rsidR="00000000">
        <w:tblPrEx>
          <w:tblCellMar>
            <w:top w:w="0" w:type="dxa"/>
            <w:bottom w:w="0" w:type="dxa"/>
          </w:tblCellMar>
        </w:tblPrEx>
        <w:tc>
          <w:tcPr>
            <w:tcW w:w="738" w:type="dxa"/>
          </w:tcPr>
          <w:p w:rsidR="00000000" w:rsidRDefault="00000000">
            <w:pPr>
              <w:tabs>
                <w:tab w:val="clear" w:pos="510"/>
              </w:tabs>
              <w:spacing w:before="60" w:after="40" w:line="240" w:lineRule="auto"/>
              <w:ind w:right="102"/>
              <w:jc w:val="right"/>
              <w:rPr>
                <w:rFonts w:hint="eastAsia"/>
                <w:sz w:val="21"/>
              </w:rPr>
            </w:pPr>
            <w:r>
              <w:rPr>
                <w:rFonts w:hint="eastAsia"/>
                <w:sz w:val="21"/>
              </w:rPr>
              <w:t>6</w:t>
            </w:r>
          </w:p>
        </w:tc>
        <w:tc>
          <w:tcPr>
            <w:tcW w:w="8085" w:type="dxa"/>
            <w:tcBorders>
              <w:top w:val="nil"/>
            </w:tcBorders>
          </w:tcPr>
          <w:p w:rsidR="00000000" w:rsidRDefault="00000000">
            <w:pPr>
              <w:spacing w:before="60" w:after="40" w:line="240" w:lineRule="auto"/>
              <w:rPr>
                <w:rFonts w:hint="eastAsia"/>
                <w:sz w:val="21"/>
              </w:rPr>
            </w:pPr>
          </w:p>
        </w:tc>
        <w:tc>
          <w:tcPr>
            <w:tcW w:w="747" w:type="dxa"/>
          </w:tcPr>
          <w:p w:rsidR="00000000" w:rsidRDefault="00000000">
            <w:pPr>
              <w:tabs>
                <w:tab w:val="clear" w:pos="510"/>
              </w:tabs>
              <w:spacing w:before="60" w:after="40" w:line="240" w:lineRule="auto"/>
              <w:ind w:right="114"/>
              <w:jc w:val="right"/>
              <w:rPr>
                <w:rFonts w:hint="eastAsia"/>
                <w:sz w:val="21"/>
              </w:rPr>
            </w:pPr>
            <w:r>
              <w:rPr>
                <w:rFonts w:hint="eastAsia"/>
                <w:sz w:val="21"/>
              </w:rPr>
              <w:t>4</w:t>
            </w:r>
          </w:p>
        </w:tc>
      </w:tr>
    </w:tbl>
    <w:p w:rsidR="00000000" w:rsidRDefault="00000000">
      <w:pPr>
        <w:spacing w:before="40" w:after="40" w:line="240" w:lineRule="auto"/>
        <w:rPr>
          <w:rFonts w:hint="eastAsia"/>
          <w:sz w:val="21"/>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8085"/>
        <w:gridCol w:w="747"/>
      </w:tblGrid>
      <w:tr w:rsidR="00000000">
        <w:tblPrEx>
          <w:tblCellMar>
            <w:top w:w="0" w:type="dxa"/>
            <w:bottom w:w="0" w:type="dxa"/>
          </w:tblCellMar>
        </w:tblPrEx>
        <w:tc>
          <w:tcPr>
            <w:tcW w:w="738" w:type="dxa"/>
          </w:tcPr>
          <w:p w:rsidR="00000000" w:rsidRDefault="00000000">
            <w:pPr>
              <w:pStyle w:val="a9"/>
              <w:keepNext w:val="0"/>
              <w:keepLines w:val="0"/>
              <w:widowControl/>
              <w:snapToGrid w:val="0"/>
              <w:spacing w:before="60" w:after="40" w:line="240" w:lineRule="auto"/>
              <w:ind w:right="102"/>
              <w:jc w:val="right"/>
              <w:textAlignment w:val="auto"/>
              <w:rPr>
                <w:rFonts w:eastAsia="SimSun" w:hint="eastAsia"/>
                <w:snapToGrid w:val="0"/>
                <w:kern w:val="0"/>
                <w:sz w:val="21"/>
                <w:lang w:val="en-US"/>
              </w:rPr>
            </w:pPr>
            <w:r>
              <w:rPr>
                <w:rFonts w:eastAsia="SimSun" w:hint="eastAsia"/>
                <w:snapToGrid w:val="0"/>
                <w:kern w:val="0"/>
                <w:sz w:val="21"/>
                <w:lang w:val="en-US"/>
              </w:rPr>
              <w:t>5</w:t>
            </w:r>
          </w:p>
        </w:tc>
        <w:tc>
          <w:tcPr>
            <w:tcW w:w="8085" w:type="dxa"/>
            <w:tcBorders>
              <w:top w:val="single" w:sz="4" w:space="0" w:color="auto"/>
              <w:bottom w:val="nil"/>
            </w:tcBorders>
          </w:tcPr>
          <w:p w:rsidR="00000000" w:rsidRDefault="00000000">
            <w:pPr>
              <w:pStyle w:val="a9"/>
              <w:keepNext w:val="0"/>
              <w:keepLines w:val="0"/>
              <w:widowControl/>
              <w:tabs>
                <w:tab w:val="left" w:pos="510"/>
              </w:tabs>
              <w:snapToGrid w:val="0"/>
              <w:spacing w:before="60" w:after="40" w:line="240" w:lineRule="auto"/>
              <w:textAlignment w:val="auto"/>
              <w:rPr>
                <w:rFonts w:eastAsia="SimSun" w:hint="eastAsia"/>
                <w:snapToGrid w:val="0"/>
                <w:kern w:val="0"/>
                <w:sz w:val="21"/>
                <w:lang w:val="en-US"/>
              </w:rPr>
            </w:pPr>
            <w:r>
              <w:rPr>
                <w:rFonts w:eastAsia="SimSun" w:hint="eastAsia"/>
                <w:snapToGrid w:val="0"/>
                <w:kern w:val="0"/>
                <w:sz w:val="21"/>
                <w:lang w:val="en-US"/>
              </w:rPr>
              <w:t>学龄前教育</w:t>
            </w:r>
          </w:p>
        </w:tc>
        <w:tc>
          <w:tcPr>
            <w:tcW w:w="747" w:type="dxa"/>
          </w:tcPr>
          <w:p w:rsidR="00000000" w:rsidRDefault="00000000">
            <w:pPr>
              <w:pStyle w:val="a9"/>
              <w:keepNext w:val="0"/>
              <w:keepLines w:val="0"/>
              <w:widowControl/>
              <w:snapToGrid w:val="0"/>
              <w:spacing w:before="60" w:after="40" w:line="240" w:lineRule="auto"/>
              <w:ind w:right="114"/>
              <w:jc w:val="right"/>
              <w:textAlignment w:val="auto"/>
              <w:rPr>
                <w:rFonts w:eastAsia="SimSun" w:hint="eastAsia"/>
                <w:snapToGrid w:val="0"/>
                <w:kern w:val="0"/>
                <w:sz w:val="21"/>
                <w:lang w:val="en-US"/>
              </w:rPr>
            </w:pPr>
            <w:r>
              <w:rPr>
                <w:rFonts w:eastAsia="SimSun" w:hint="eastAsia"/>
                <w:snapToGrid w:val="0"/>
                <w:kern w:val="0"/>
                <w:sz w:val="21"/>
                <w:lang w:val="en-US"/>
              </w:rPr>
              <w:t>3</w:t>
            </w:r>
          </w:p>
        </w:tc>
      </w:tr>
      <w:tr w:rsidR="00000000">
        <w:tblPrEx>
          <w:tblCellMar>
            <w:top w:w="0" w:type="dxa"/>
            <w:bottom w:w="0" w:type="dxa"/>
          </w:tblCellMar>
        </w:tblPrEx>
        <w:tc>
          <w:tcPr>
            <w:tcW w:w="738" w:type="dxa"/>
          </w:tcPr>
          <w:p w:rsidR="00000000" w:rsidRDefault="00000000">
            <w:pPr>
              <w:tabs>
                <w:tab w:val="clear" w:pos="510"/>
              </w:tabs>
              <w:spacing w:before="60" w:after="40" w:line="240" w:lineRule="auto"/>
              <w:ind w:right="102"/>
              <w:jc w:val="right"/>
              <w:rPr>
                <w:rFonts w:hint="eastAsia"/>
                <w:sz w:val="21"/>
              </w:rPr>
            </w:pPr>
            <w:r>
              <w:rPr>
                <w:rFonts w:hint="eastAsia"/>
                <w:sz w:val="21"/>
              </w:rPr>
              <w:t>4</w:t>
            </w:r>
          </w:p>
        </w:tc>
        <w:tc>
          <w:tcPr>
            <w:tcW w:w="8085" w:type="dxa"/>
            <w:tcBorders>
              <w:top w:val="nil"/>
              <w:bottom w:val="nil"/>
            </w:tcBorders>
          </w:tcPr>
          <w:p w:rsidR="00000000" w:rsidRDefault="00000000">
            <w:pPr>
              <w:spacing w:before="60" w:after="40" w:line="240" w:lineRule="auto"/>
              <w:jc w:val="center"/>
              <w:rPr>
                <w:rFonts w:hint="eastAsia"/>
                <w:sz w:val="21"/>
              </w:rPr>
            </w:pPr>
            <w:r>
              <w:rPr>
                <w:rFonts w:hint="eastAsia"/>
                <w:sz w:val="21"/>
              </w:rPr>
              <w:t>幼儿园：收费，供自愿参加</w:t>
            </w:r>
          </w:p>
        </w:tc>
        <w:tc>
          <w:tcPr>
            <w:tcW w:w="747" w:type="dxa"/>
          </w:tcPr>
          <w:p w:rsidR="00000000" w:rsidRDefault="00000000">
            <w:pPr>
              <w:tabs>
                <w:tab w:val="clear" w:pos="510"/>
              </w:tabs>
              <w:spacing w:before="60" w:after="40" w:line="240" w:lineRule="auto"/>
              <w:ind w:right="114"/>
              <w:jc w:val="right"/>
              <w:rPr>
                <w:rFonts w:hint="eastAsia"/>
                <w:sz w:val="21"/>
              </w:rPr>
            </w:pPr>
            <w:r>
              <w:rPr>
                <w:rFonts w:hint="eastAsia"/>
                <w:sz w:val="21"/>
              </w:rPr>
              <w:t>2</w:t>
            </w:r>
          </w:p>
        </w:tc>
      </w:tr>
      <w:tr w:rsidR="00000000">
        <w:tblPrEx>
          <w:tblCellMar>
            <w:top w:w="0" w:type="dxa"/>
            <w:bottom w:w="0" w:type="dxa"/>
          </w:tblCellMar>
        </w:tblPrEx>
        <w:tc>
          <w:tcPr>
            <w:tcW w:w="738" w:type="dxa"/>
          </w:tcPr>
          <w:p w:rsidR="00000000" w:rsidRDefault="00000000">
            <w:pPr>
              <w:tabs>
                <w:tab w:val="clear" w:pos="510"/>
              </w:tabs>
              <w:spacing w:before="60" w:after="40" w:line="240" w:lineRule="auto"/>
              <w:ind w:right="102"/>
              <w:jc w:val="right"/>
              <w:rPr>
                <w:rFonts w:hint="eastAsia"/>
                <w:sz w:val="21"/>
              </w:rPr>
            </w:pPr>
            <w:r>
              <w:rPr>
                <w:rFonts w:hint="eastAsia"/>
                <w:sz w:val="21"/>
              </w:rPr>
              <w:t>3</w:t>
            </w:r>
          </w:p>
        </w:tc>
        <w:tc>
          <w:tcPr>
            <w:tcW w:w="8085" w:type="dxa"/>
            <w:tcBorders>
              <w:top w:val="nil"/>
            </w:tcBorders>
          </w:tcPr>
          <w:p w:rsidR="00000000" w:rsidRDefault="00000000">
            <w:pPr>
              <w:spacing w:before="60" w:after="40" w:line="240" w:lineRule="auto"/>
              <w:rPr>
                <w:rFonts w:hint="eastAsia"/>
                <w:sz w:val="21"/>
              </w:rPr>
            </w:pPr>
          </w:p>
        </w:tc>
        <w:tc>
          <w:tcPr>
            <w:tcW w:w="747" w:type="dxa"/>
          </w:tcPr>
          <w:p w:rsidR="00000000" w:rsidRDefault="00000000">
            <w:pPr>
              <w:tabs>
                <w:tab w:val="clear" w:pos="510"/>
              </w:tabs>
              <w:spacing w:before="60" w:after="40" w:line="240" w:lineRule="auto"/>
              <w:ind w:right="114"/>
              <w:jc w:val="right"/>
              <w:rPr>
                <w:rFonts w:hint="eastAsia"/>
                <w:sz w:val="21"/>
              </w:rPr>
            </w:pPr>
            <w:r>
              <w:rPr>
                <w:rFonts w:hint="eastAsia"/>
                <w:sz w:val="21"/>
              </w:rPr>
              <w:t>1</w:t>
            </w:r>
          </w:p>
        </w:tc>
      </w:tr>
    </w:tbl>
    <w:p w:rsidR="00000000" w:rsidRDefault="00000000"/>
    <w:p w:rsidR="00000000" w:rsidRDefault="00000000">
      <w:pPr>
        <w:rPr>
          <w:rFonts w:hint="eastAsia"/>
        </w:rPr>
      </w:pPr>
      <w:r>
        <w:br w:type="page"/>
      </w:r>
    </w:p>
    <w:p w:rsidR="00000000" w:rsidRDefault="00000000">
      <w:pPr>
        <w:pStyle w:val="Heading3"/>
        <w:rPr>
          <w:rFonts w:hint="eastAsia"/>
        </w:rPr>
      </w:pPr>
      <w:r>
        <w:rPr>
          <w:rFonts w:hint="eastAsia"/>
        </w:rPr>
        <w:t>1996</w:t>
      </w:r>
      <w:r>
        <w:t>/97</w:t>
      </w:r>
      <w:r>
        <w:rPr>
          <w:rFonts w:hint="eastAsia"/>
        </w:rPr>
        <w:t>学年教育部下属学校的分布情况</w:t>
      </w: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05"/>
        <w:gridCol w:w="940"/>
        <w:gridCol w:w="780"/>
        <w:gridCol w:w="910"/>
        <w:gridCol w:w="780"/>
        <w:gridCol w:w="1300"/>
        <w:gridCol w:w="780"/>
        <w:gridCol w:w="1015"/>
        <w:gridCol w:w="945"/>
      </w:tblGrid>
      <w:tr w:rsidR="00000000">
        <w:tblPrEx>
          <w:tblCellMar>
            <w:top w:w="0" w:type="dxa"/>
            <w:bottom w:w="0" w:type="dxa"/>
          </w:tblCellMar>
        </w:tblPrEx>
        <w:tc>
          <w:tcPr>
            <w:tcW w:w="2105" w:type="dxa"/>
          </w:tcPr>
          <w:p w:rsidR="00000000" w:rsidRDefault="00000000">
            <w:pPr>
              <w:spacing w:before="120" w:after="80" w:line="240" w:lineRule="auto"/>
              <w:jc w:val="center"/>
              <w:rPr>
                <w:rFonts w:hint="eastAsia"/>
                <w:sz w:val="18"/>
              </w:rPr>
            </w:pPr>
          </w:p>
        </w:tc>
        <w:tc>
          <w:tcPr>
            <w:tcW w:w="940" w:type="dxa"/>
          </w:tcPr>
          <w:p w:rsidR="00000000" w:rsidRDefault="00000000">
            <w:pPr>
              <w:spacing w:before="120" w:line="240" w:lineRule="auto"/>
              <w:jc w:val="center"/>
              <w:rPr>
                <w:rFonts w:hint="eastAsia"/>
                <w:sz w:val="18"/>
              </w:rPr>
            </w:pPr>
            <w:r>
              <w:rPr>
                <w:rFonts w:hint="eastAsia"/>
                <w:sz w:val="18"/>
              </w:rPr>
              <w:t>普</w:t>
            </w:r>
            <w:r>
              <w:rPr>
                <w:rFonts w:hint="eastAsia"/>
                <w:sz w:val="18"/>
              </w:rPr>
              <w:t xml:space="preserve"> </w:t>
            </w:r>
            <w:r>
              <w:rPr>
                <w:rFonts w:hint="eastAsia"/>
                <w:sz w:val="18"/>
              </w:rPr>
              <w:t>通</w:t>
            </w:r>
          </w:p>
        </w:tc>
        <w:tc>
          <w:tcPr>
            <w:tcW w:w="780" w:type="dxa"/>
          </w:tcPr>
          <w:p w:rsidR="00000000" w:rsidRDefault="00000000">
            <w:pPr>
              <w:spacing w:before="120" w:line="240" w:lineRule="auto"/>
              <w:jc w:val="center"/>
              <w:rPr>
                <w:rFonts w:hint="eastAsia"/>
                <w:sz w:val="18"/>
              </w:rPr>
            </w:pPr>
            <w:r>
              <w:rPr>
                <w:rFonts w:hint="eastAsia"/>
                <w:sz w:val="18"/>
              </w:rPr>
              <w:t>%</w:t>
            </w:r>
          </w:p>
        </w:tc>
        <w:tc>
          <w:tcPr>
            <w:tcW w:w="910" w:type="dxa"/>
          </w:tcPr>
          <w:p w:rsidR="00000000" w:rsidRDefault="00000000">
            <w:pPr>
              <w:spacing w:before="120" w:line="240" w:lineRule="auto"/>
              <w:jc w:val="center"/>
              <w:rPr>
                <w:rFonts w:hint="eastAsia"/>
                <w:sz w:val="18"/>
              </w:rPr>
            </w:pPr>
            <w:r>
              <w:rPr>
                <w:rFonts w:hint="eastAsia"/>
                <w:sz w:val="18"/>
              </w:rPr>
              <w:t>特</w:t>
            </w:r>
            <w:r>
              <w:rPr>
                <w:rFonts w:hint="eastAsia"/>
                <w:sz w:val="18"/>
              </w:rPr>
              <w:t xml:space="preserve"> </w:t>
            </w:r>
            <w:r>
              <w:rPr>
                <w:rFonts w:hint="eastAsia"/>
                <w:sz w:val="18"/>
              </w:rPr>
              <w:t>殊</w:t>
            </w:r>
          </w:p>
        </w:tc>
        <w:tc>
          <w:tcPr>
            <w:tcW w:w="780" w:type="dxa"/>
          </w:tcPr>
          <w:p w:rsidR="00000000" w:rsidRDefault="00000000">
            <w:pPr>
              <w:spacing w:before="120" w:line="240" w:lineRule="auto"/>
              <w:jc w:val="center"/>
              <w:rPr>
                <w:rFonts w:hint="eastAsia"/>
                <w:sz w:val="18"/>
              </w:rPr>
            </w:pPr>
            <w:r>
              <w:rPr>
                <w:rFonts w:hint="eastAsia"/>
                <w:sz w:val="18"/>
              </w:rPr>
              <w:t>%</w:t>
            </w:r>
          </w:p>
        </w:tc>
        <w:tc>
          <w:tcPr>
            <w:tcW w:w="1300" w:type="dxa"/>
          </w:tcPr>
          <w:p w:rsidR="00000000" w:rsidRDefault="00000000">
            <w:pPr>
              <w:spacing w:before="120" w:after="40" w:line="240" w:lineRule="auto"/>
              <w:jc w:val="center"/>
              <w:rPr>
                <w:rFonts w:hint="eastAsia"/>
                <w:sz w:val="18"/>
              </w:rPr>
            </w:pPr>
            <w:r>
              <w:rPr>
                <w:rFonts w:hint="eastAsia"/>
                <w:sz w:val="18"/>
              </w:rPr>
              <w:t>近东救济工程处学校</w:t>
            </w:r>
          </w:p>
        </w:tc>
        <w:tc>
          <w:tcPr>
            <w:tcW w:w="780" w:type="dxa"/>
          </w:tcPr>
          <w:p w:rsidR="00000000" w:rsidRDefault="00000000">
            <w:pPr>
              <w:spacing w:before="120" w:line="240" w:lineRule="auto"/>
              <w:jc w:val="center"/>
              <w:rPr>
                <w:rFonts w:hint="eastAsia"/>
                <w:sz w:val="18"/>
              </w:rPr>
            </w:pPr>
            <w:r>
              <w:rPr>
                <w:rFonts w:hint="eastAsia"/>
                <w:sz w:val="18"/>
              </w:rPr>
              <w:t>%</w:t>
            </w:r>
          </w:p>
        </w:tc>
        <w:tc>
          <w:tcPr>
            <w:tcW w:w="1015" w:type="dxa"/>
          </w:tcPr>
          <w:p w:rsidR="00000000" w:rsidRDefault="00000000">
            <w:pPr>
              <w:spacing w:before="120" w:line="240" w:lineRule="auto"/>
              <w:jc w:val="center"/>
              <w:rPr>
                <w:rFonts w:hint="eastAsia"/>
                <w:sz w:val="18"/>
              </w:rPr>
            </w:pPr>
            <w:r>
              <w:rPr>
                <w:rFonts w:hint="eastAsia"/>
                <w:sz w:val="18"/>
              </w:rPr>
              <w:t>合</w:t>
            </w:r>
            <w:r>
              <w:rPr>
                <w:rFonts w:hint="eastAsia"/>
                <w:sz w:val="18"/>
              </w:rPr>
              <w:t xml:space="preserve"> </w:t>
            </w:r>
            <w:r>
              <w:rPr>
                <w:rFonts w:hint="eastAsia"/>
                <w:sz w:val="18"/>
              </w:rPr>
              <w:t>计</w:t>
            </w:r>
          </w:p>
        </w:tc>
        <w:tc>
          <w:tcPr>
            <w:tcW w:w="945" w:type="dxa"/>
            <w:tcBorders>
              <w:right w:val="single" w:sz="4" w:space="0" w:color="auto"/>
            </w:tcBorders>
          </w:tcPr>
          <w:p w:rsidR="00000000" w:rsidRDefault="00000000">
            <w:pPr>
              <w:spacing w:before="120" w:line="240" w:lineRule="auto"/>
              <w:ind w:left="57"/>
              <w:jc w:val="center"/>
              <w:rPr>
                <w:rFonts w:hint="eastAsia"/>
                <w:sz w:val="18"/>
              </w:rPr>
            </w:pPr>
            <w:r>
              <w:rPr>
                <w:rFonts w:hint="eastAsia"/>
                <w:sz w:val="18"/>
              </w:rPr>
              <w:t>%</w:t>
            </w:r>
          </w:p>
        </w:tc>
      </w:tr>
      <w:tr w:rsidR="00000000">
        <w:tblPrEx>
          <w:tblCellMar>
            <w:top w:w="0" w:type="dxa"/>
            <w:bottom w:w="0" w:type="dxa"/>
          </w:tblCellMar>
        </w:tblPrEx>
        <w:tc>
          <w:tcPr>
            <w:tcW w:w="2105" w:type="dxa"/>
          </w:tcPr>
          <w:p w:rsidR="00000000" w:rsidRDefault="00000000">
            <w:pPr>
              <w:spacing w:before="100" w:after="80" w:line="240" w:lineRule="auto"/>
              <w:ind w:left="113"/>
              <w:rPr>
                <w:rFonts w:hint="eastAsia"/>
                <w:sz w:val="18"/>
              </w:rPr>
            </w:pPr>
            <w:r>
              <w:rPr>
                <w:rFonts w:hint="eastAsia"/>
                <w:sz w:val="18"/>
              </w:rPr>
              <w:t>初级</w:t>
            </w:r>
          </w:p>
        </w:tc>
        <w:tc>
          <w:tcPr>
            <w:tcW w:w="940" w:type="dxa"/>
          </w:tcPr>
          <w:p w:rsidR="00000000" w:rsidRDefault="00000000">
            <w:pPr>
              <w:spacing w:before="100" w:after="80" w:line="240" w:lineRule="auto"/>
              <w:ind w:right="227"/>
              <w:jc w:val="right"/>
              <w:rPr>
                <w:rFonts w:hint="eastAsia"/>
                <w:sz w:val="18"/>
              </w:rPr>
            </w:pPr>
            <w:r>
              <w:rPr>
                <w:rFonts w:hint="eastAsia"/>
                <w:sz w:val="18"/>
              </w:rPr>
              <w:t>10,537</w:t>
            </w:r>
          </w:p>
        </w:tc>
        <w:tc>
          <w:tcPr>
            <w:tcW w:w="780" w:type="dxa"/>
          </w:tcPr>
          <w:p w:rsidR="00000000" w:rsidRDefault="00000000">
            <w:pPr>
              <w:spacing w:before="100" w:after="80" w:line="240" w:lineRule="auto"/>
              <w:ind w:right="170"/>
              <w:jc w:val="right"/>
              <w:rPr>
                <w:rFonts w:hint="eastAsia"/>
                <w:sz w:val="18"/>
              </w:rPr>
            </w:pPr>
            <w:r>
              <w:rPr>
                <w:rFonts w:hint="eastAsia"/>
                <w:sz w:val="18"/>
              </w:rPr>
              <w:t>97.7</w:t>
            </w:r>
          </w:p>
        </w:tc>
        <w:tc>
          <w:tcPr>
            <w:tcW w:w="910" w:type="dxa"/>
          </w:tcPr>
          <w:p w:rsidR="00000000" w:rsidRDefault="00000000">
            <w:pPr>
              <w:spacing w:before="100" w:after="80" w:line="240" w:lineRule="auto"/>
              <w:ind w:right="284"/>
              <w:jc w:val="right"/>
              <w:rPr>
                <w:rFonts w:hint="eastAsia"/>
                <w:sz w:val="18"/>
              </w:rPr>
            </w:pPr>
            <w:r>
              <w:rPr>
                <w:rFonts w:hint="eastAsia"/>
                <w:sz w:val="18"/>
              </w:rPr>
              <w:t>159</w:t>
            </w:r>
          </w:p>
        </w:tc>
        <w:tc>
          <w:tcPr>
            <w:tcW w:w="780" w:type="dxa"/>
          </w:tcPr>
          <w:p w:rsidR="00000000" w:rsidRDefault="00000000">
            <w:pPr>
              <w:spacing w:before="100" w:after="80" w:line="240" w:lineRule="auto"/>
              <w:ind w:right="284"/>
              <w:jc w:val="right"/>
              <w:rPr>
                <w:rFonts w:hint="eastAsia"/>
                <w:sz w:val="18"/>
              </w:rPr>
            </w:pPr>
            <w:r>
              <w:rPr>
                <w:rFonts w:hint="eastAsia"/>
                <w:sz w:val="18"/>
              </w:rPr>
              <w:t>1.5</w:t>
            </w:r>
          </w:p>
        </w:tc>
        <w:tc>
          <w:tcPr>
            <w:tcW w:w="1300" w:type="dxa"/>
          </w:tcPr>
          <w:p w:rsidR="00000000" w:rsidRDefault="00000000">
            <w:pPr>
              <w:spacing w:before="100" w:after="80" w:line="240" w:lineRule="auto"/>
              <w:ind w:left="113" w:right="113"/>
              <w:jc w:val="center"/>
              <w:rPr>
                <w:rFonts w:hint="eastAsia"/>
                <w:sz w:val="18"/>
              </w:rPr>
            </w:pPr>
            <w:r>
              <w:rPr>
                <w:rFonts w:hint="eastAsia"/>
                <w:sz w:val="18"/>
              </w:rPr>
              <w:t>87</w:t>
            </w:r>
          </w:p>
        </w:tc>
        <w:tc>
          <w:tcPr>
            <w:tcW w:w="780" w:type="dxa"/>
          </w:tcPr>
          <w:p w:rsidR="00000000" w:rsidRDefault="00000000">
            <w:pPr>
              <w:spacing w:before="100" w:after="80" w:line="240" w:lineRule="auto"/>
              <w:ind w:left="113" w:right="57"/>
              <w:jc w:val="center"/>
              <w:rPr>
                <w:rFonts w:hint="eastAsia"/>
                <w:sz w:val="18"/>
              </w:rPr>
            </w:pPr>
            <w:r>
              <w:rPr>
                <w:rFonts w:hint="eastAsia"/>
                <w:sz w:val="18"/>
              </w:rPr>
              <w:t>0.8</w:t>
            </w:r>
          </w:p>
        </w:tc>
        <w:tc>
          <w:tcPr>
            <w:tcW w:w="1015" w:type="dxa"/>
          </w:tcPr>
          <w:p w:rsidR="00000000" w:rsidRDefault="00000000">
            <w:pPr>
              <w:spacing w:before="100" w:after="80" w:line="240" w:lineRule="auto"/>
              <w:ind w:right="227"/>
              <w:jc w:val="right"/>
              <w:rPr>
                <w:rFonts w:hint="eastAsia"/>
                <w:sz w:val="18"/>
              </w:rPr>
            </w:pPr>
            <w:r>
              <w:rPr>
                <w:rFonts w:hint="eastAsia"/>
                <w:sz w:val="18"/>
              </w:rPr>
              <w:t>10,783</w:t>
            </w:r>
          </w:p>
        </w:tc>
        <w:tc>
          <w:tcPr>
            <w:tcW w:w="945" w:type="dxa"/>
            <w:tcBorders>
              <w:right w:val="single" w:sz="4" w:space="0" w:color="auto"/>
            </w:tcBorders>
          </w:tcPr>
          <w:p w:rsidR="00000000" w:rsidRDefault="00000000">
            <w:pPr>
              <w:spacing w:before="100" w:after="80" w:line="240" w:lineRule="auto"/>
              <w:ind w:left="227" w:right="284"/>
              <w:jc w:val="left"/>
              <w:rPr>
                <w:rFonts w:hint="eastAsia"/>
                <w:sz w:val="18"/>
              </w:rPr>
            </w:pPr>
            <w:r>
              <w:rPr>
                <w:rFonts w:hint="eastAsia"/>
                <w:sz w:val="18"/>
              </w:rPr>
              <w:t>100</w:t>
            </w:r>
          </w:p>
        </w:tc>
      </w:tr>
      <w:tr w:rsidR="00000000">
        <w:tblPrEx>
          <w:tblCellMar>
            <w:top w:w="0" w:type="dxa"/>
            <w:bottom w:w="0" w:type="dxa"/>
          </w:tblCellMar>
        </w:tblPrEx>
        <w:tc>
          <w:tcPr>
            <w:tcW w:w="2105" w:type="dxa"/>
          </w:tcPr>
          <w:p w:rsidR="00000000" w:rsidRDefault="00000000">
            <w:pPr>
              <w:spacing w:before="100" w:after="80" w:line="240" w:lineRule="auto"/>
              <w:ind w:left="113"/>
              <w:rPr>
                <w:rFonts w:hint="eastAsia"/>
                <w:sz w:val="18"/>
              </w:rPr>
            </w:pPr>
            <w:r>
              <w:rPr>
                <w:rFonts w:hint="eastAsia"/>
                <w:sz w:val="18"/>
              </w:rPr>
              <w:t>预科</w:t>
            </w:r>
          </w:p>
        </w:tc>
        <w:tc>
          <w:tcPr>
            <w:tcW w:w="940" w:type="dxa"/>
          </w:tcPr>
          <w:p w:rsidR="00000000" w:rsidRDefault="00000000">
            <w:pPr>
              <w:spacing w:before="100" w:after="80" w:line="240" w:lineRule="auto"/>
              <w:ind w:right="227"/>
              <w:jc w:val="right"/>
              <w:rPr>
                <w:rFonts w:hint="eastAsia"/>
                <w:sz w:val="18"/>
              </w:rPr>
            </w:pPr>
            <w:r>
              <w:rPr>
                <w:rFonts w:hint="eastAsia"/>
                <w:sz w:val="18"/>
              </w:rPr>
              <w:t>2,472</w:t>
            </w:r>
          </w:p>
        </w:tc>
        <w:tc>
          <w:tcPr>
            <w:tcW w:w="780" w:type="dxa"/>
          </w:tcPr>
          <w:p w:rsidR="00000000" w:rsidRDefault="00000000">
            <w:pPr>
              <w:spacing w:before="100" w:after="80" w:line="240" w:lineRule="auto"/>
              <w:ind w:right="170"/>
              <w:jc w:val="right"/>
              <w:rPr>
                <w:rFonts w:hint="eastAsia"/>
                <w:sz w:val="18"/>
              </w:rPr>
            </w:pPr>
            <w:r>
              <w:rPr>
                <w:rFonts w:hint="eastAsia"/>
                <w:sz w:val="18"/>
              </w:rPr>
              <w:t>95.5</w:t>
            </w:r>
          </w:p>
        </w:tc>
        <w:tc>
          <w:tcPr>
            <w:tcW w:w="910" w:type="dxa"/>
          </w:tcPr>
          <w:p w:rsidR="00000000" w:rsidRDefault="00000000">
            <w:pPr>
              <w:spacing w:before="100" w:after="80" w:line="240" w:lineRule="auto"/>
              <w:ind w:right="284"/>
              <w:jc w:val="right"/>
              <w:rPr>
                <w:rFonts w:hint="eastAsia"/>
                <w:sz w:val="18"/>
              </w:rPr>
            </w:pPr>
            <w:r>
              <w:rPr>
                <w:rFonts w:hint="eastAsia"/>
                <w:sz w:val="18"/>
              </w:rPr>
              <w:t>67</w:t>
            </w:r>
          </w:p>
        </w:tc>
        <w:tc>
          <w:tcPr>
            <w:tcW w:w="780" w:type="dxa"/>
          </w:tcPr>
          <w:p w:rsidR="00000000" w:rsidRDefault="00000000">
            <w:pPr>
              <w:spacing w:before="100" w:after="80" w:line="240" w:lineRule="auto"/>
              <w:ind w:right="284"/>
              <w:jc w:val="right"/>
              <w:rPr>
                <w:rFonts w:hint="eastAsia"/>
                <w:sz w:val="18"/>
              </w:rPr>
            </w:pPr>
            <w:r>
              <w:rPr>
                <w:rFonts w:hint="eastAsia"/>
                <w:sz w:val="18"/>
              </w:rPr>
              <w:t>2.6</w:t>
            </w:r>
          </w:p>
        </w:tc>
        <w:tc>
          <w:tcPr>
            <w:tcW w:w="1300" w:type="dxa"/>
          </w:tcPr>
          <w:p w:rsidR="00000000" w:rsidRDefault="00000000">
            <w:pPr>
              <w:spacing w:before="100" w:after="80" w:line="240" w:lineRule="auto"/>
              <w:ind w:left="113" w:right="113"/>
              <w:jc w:val="center"/>
              <w:rPr>
                <w:rFonts w:hint="eastAsia"/>
                <w:sz w:val="18"/>
              </w:rPr>
            </w:pPr>
            <w:r>
              <w:rPr>
                <w:rFonts w:hint="eastAsia"/>
                <w:sz w:val="18"/>
              </w:rPr>
              <w:t>48</w:t>
            </w:r>
          </w:p>
        </w:tc>
        <w:tc>
          <w:tcPr>
            <w:tcW w:w="780" w:type="dxa"/>
          </w:tcPr>
          <w:p w:rsidR="00000000" w:rsidRDefault="00000000">
            <w:pPr>
              <w:spacing w:before="100" w:after="80" w:line="240" w:lineRule="auto"/>
              <w:ind w:left="113" w:right="57"/>
              <w:jc w:val="center"/>
              <w:rPr>
                <w:rFonts w:hint="eastAsia"/>
                <w:sz w:val="18"/>
              </w:rPr>
            </w:pPr>
            <w:r>
              <w:rPr>
                <w:rFonts w:hint="eastAsia"/>
                <w:sz w:val="18"/>
              </w:rPr>
              <w:t>1.9</w:t>
            </w:r>
          </w:p>
        </w:tc>
        <w:tc>
          <w:tcPr>
            <w:tcW w:w="1015" w:type="dxa"/>
          </w:tcPr>
          <w:p w:rsidR="00000000" w:rsidRDefault="00000000">
            <w:pPr>
              <w:spacing w:before="100" w:after="80" w:line="240" w:lineRule="auto"/>
              <w:ind w:right="227"/>
              <w:jc w:val="right"/>
              <w:rPr>
                <w:rFonts w:hint="eastAsia"/>
                <w:sz w:val="18"/>
              </w:rPr>
            </w:pPr>
            <w:r>
              <w:rPr>
                <w:rFonts w:hint="eastAsia"/>
                <w:sz w:val="18"/>
              </w:rPr>
              <w:t>2,587</w:t>
            </w:r>
          </w:p>
        </w:tc>
        <w:tc>
          <w:tcPr>
            <w:tcW w:w="945" w:type="dxa"/>
            <w:tcBorders>
              <w:right w:val="single" w:sz="4" w:space="0" w:color="auto"/>
            </w:tcBorders>
          </w:tcPr>
          <w:p w:rsidR="00000000" w:rsidRDefault="00000000">
            <w:pPr>
              <w:spacing w:before="100" w:after="80" w:line="240" w:lineRule="auto"/>
              <w:ind w:left="227" w:right="284"/>
              <w:jc w:val="left"/>
              <w:rPr>
                <w:rFonts w:hint="eastAsia"/>
                <w:sz w:val="18"/>
              </w:rPr>
            </w:pPr>
            <w:r>
              <w:rPr>
                <w:rFonts w:hint="eastAsia"/>
                <w:sz w:val="18"/>
              </w:rPr>
              <w:t>100</w:t>
            </w:r>
          </w:p>
        </w:tc>
      </w:tr>
      <w:tr w:rsidR="00000000">
        <w:tblPrEx>
          <w:tblCellMar>
            <w:top w:w="0" w:type="dxa"/>
            <w:bottom w:w="0" w:type="dxa"/>
          </w:tblCellMar>
        </w:tblPrEx>
        <w:tc>
          <w:tcPr>
            <w:tcW w:w="2105" w:type="dxa"/>
          </w:tcPr>
          <w:p w:rsidR="00000000" w:rsidRDefault="00000000">
            <w:pPr>
              <w:spacing w:before="100" w:after="80" w:line="240" w:lineRule="auto"/>
              <w:ind w:left="113"/>
              <w:rPr>
                <w:rFonts w:hint="eastAsia"/>
                <w:sz w:val="18"/>
              </w:rPr>
            </w:pPr>
            <w:r>
              <w:rPr>
                <w:rFonts w:hint="eastAsia"/>
                <w:sz w:val="18"/>
              </w:rPr>
              <w:t>普中</w:t>
            </w:r>
          </w:p>
        </w:tc>
        <w:tc>
          <w:tcPr>
            <w:tcW w:w="940" w:type="dxa"/>
          </w:tcPr>
          <w:p w:rsidR="00000000" w:rsidRDefault="00000000">
            <w:pPr>
              <w:spacing w:before="100" w:after="80" w:line="240" w:lineRule="auto"/>
              <w:ind w:right="227"/>
              <w:jc w:val="right"/>
              <w:rPr>
                <w:rFonts w:hint="eastAsia"/>
                <w:sz w:val="18"/>
              </w:rPr>
            </w:pPr>
            <w:r>
              <w:rPr>
                <w:rFonts w:hint="eastAsia"/>
                <w:sz w:val="18"/>
              </w:rPr>
              <w:t>892</w:t>
            </w:r>
          </w:p>
        </w:tc>
        <w:tc>
          <w:tcPr>
            <w:tcW w:w="780" w:type="dxa"/>
          </w:tcPr>
          <w:p w:rsidR="00000000" w:rsidRDefault="00000000">
            <w:pPr>
              <w:spacing w:before="100" w:after="80" w:line="240" w:lineRule="auto"/>
              <w:ind w:right="170"/>
              <w:jc w:val="right"/>
              <w:rPr>
                <w:rFonts w:hint="eastAsia"/>
                <w:sz w:val="18"/>
              </w:rPr>
            </w:pPr>
            <w:r>
              <w:rPr>
                <w:rFonts w:hint="eastAsia"/>
                <w:sz w:val="18"/>
              </w:rPr>
              <w:t>93.4</w:t>
            </w:r>
          </w:p>
        </w:tc>
        <w:tc>
          <w:tcPr>
            <w:tcW w:w="910" w:type="dxa"/>
          </w:tcPr>
          <w:p w:rsidR="00000000" w:rsidRDefault="00000000">
            <w:pPr>
              <w:spacing w:before="100" w:after="80" w:line="240" w:lineRule="auto"/>
              <w:ind w:right="284"/>
              <w:jc w:val="right"/>
              <w:rPr>
                <w:rFonts w:hint="eastAsia"/>
                <w:sz w:val="18"/>
              </w:rPr>
            </w:pPr>
            <w:r>
              <w:rPr>
                <w:rFonts w:hint="eastAsia"/>
                <w:sz w:val="18"/>
              </w:rPr>
              <w:t>63</w:t>
            </w:r>
          </w:p>
        </w:tc>
        <w:tc>
          <w:tcPr>
            <w:tcW w:w="780" w:type="dxa"/>
          </w:tcPr>
          <w:p w:rsidR="00000000" w:rsidRDefault="00000000">
            <w:pPr>
              <w:spacing w:before="100" w:after="80" w:line="240" w:lineRule="auto"/>
              <w:ind w:right="284"/>
              <w:jc w:val="right"/>
              <w:rPr>
                <w:rFonts w:hint="eastAsia"/>
                <w:sz w:val="18"/>
              </w:rPr>
            </w:pPr>
            <w:r>
              <w:rPr>
                <w:rFonts w:hint="eastAsia"/>
                <w:sz w:val="18"/>
              </w:rPr>
              <w:t>6.6</w:t>
            </w:r>
          </w:p>
        </w:tc>
        <w:tc>
          <w:tcPr>
            <w:tcW w:w="1300" w:type="dxa"/>
          </w:tcPr>
          <w:p w:rsidR="00000000" w:rsidRDefault="00000000">
            <w:pPr>
              <w:spacing w:before="100" w:after="80" w:line="240" w:lineRule="auto"/>
              <w:ind w:left="113" w:right="113"/>
              <w:jc w:val="center"/>
              <w:rPr>
                <w:rFonts w:hint="eastAsia"/>
                <w:sz w:val="18"/>
              </w:rPr>
            </w:pPr>
            <w:r>
              <w:rPr>
                <w:rFonts w:hint="eastAsia"/>
                <w:sz w:val="18"/>
              </w:rPr>
              <w:t>-</w:t>
            </w:r>
          </w:p>
        </w:tc>
        <w:tc>
          <w:tcPr>
            <w:tcW w:w="780" w:type="dxa"/>
          </w:tcPr>
          <w:p w:rsidR="00000000" w:rsidRDefault="00000000">
            <w:pPr>
              <w:spacing w:before="100" w:after="80" w:line="240" w:lineRule="auto"/>
              <w:ind w:left="113" w:right="57"/>
              <w:jc w:val="center"/>
              <w:rPr>
                <w:rFonts w:hint="eastAsia"/>
                <w:sz w:val="18"/>
              </w:rPr>
            </w:pPr>
            <w:r>
              <w:rPr>
                <w:rFonts w:hint="eastAsia"/>
                <w:sz w:val="18"/>
              </w:rPr>
              <w:t>-</w:t>
            </w:r>
          </w:p>
        </w:tc>
        <w:tc>
          <w:tcPr>
            <w:tcW w:w="1015" w:type="dxa"/>
          </w:tcPr>
          <w:p w:rsidR="00000000" w:rsidRDefault="00000000">
            <w:pPr>
              <w:spacing w:before="100" w:after="80" w:line="240" w:lineRule="auto"/>
              <w:ind w:right="227"/>
              <w:jc w:val="right"/>
              <w:rPr>
                <w:rFonts w:hint="eastAsia"/>
                <w:sz w:val="18"/>
              </w:rPr>
            </w:pPr>
            <w:r>
              <w:rPr>
                <w:rFonts w:hint="eastAsia"/>
                <w:sz w:val="18"/>
              </w:rPr>
              <w:t>955</w:t>
            </w:r>
          </w:p>
        </w:tc>
        <w:tc>
          <w:tcPr>
            <w:tcW w:w="945" w:type="dxa"/>
            <w:tcBorders>
              <w:right w:val="single" w:sz="4" w:space="0" w:color="auto"/>
            </w:tcBorders>
          </w:tcPr>
          <w:p w:rsidR="00000000" w:rsidRDefault="00000000">
            <w:pPr>
              <w:spacing w:before="100" w:after="80" w:line="240" w:lineRule="auto"/>
              <w:ind w:left="227" w:right="284"/>
              <w:jc w:val="left"/>
              <w:rPr>
                <w:rFonts w:hint="eastAsia"/>
                <w:sz w:val="18"/>
              </w:rPr>
            </w:pPr>
            <w:r>
              <w:rPr>
                <w:rFonts w:hint="eastAsia"/>
                <w:sz w:val="18"/>
              </w:rPr>
              <w:t>100</w:t>
            </w:r>
          </w:p>
        </w:tc>
      </w:tr>
      <w:tr w:rsidR="00000000">
        <w:tblPrEx>
          <w:tblCellMar>
            <w:top w:w="0" w:type="dxa"/>
            <w:bottom w:w="0" w:type="dxa"/>
          </w:tblCellMar>
        </w:tblPrEx>
        <w:tc>
          <w:tcPr>
            <w:tcW w:w="2105" w:type="dxa"/>
          </w:tcPr>
          <w:p w:rsidR="00000000" w:rsidRDefault="00000000">
            <w:pPr>
              <w:spacing w:before="100" w:after="80" w:line="240" w:lineRule="auto"/>
              <w:ind w:left="113"/>
              <w:rPr>
                <w:rFonts w:hint="eastAsia"/>
                <w:sz w:val="18"/>
              </w:rPr>
            </w:pPr>
            <w:r>
              <w:rPr>
                <w:rFonts w:hint="eastAsia"/>
                <w:sz w:val="18"/>
              </w:rPr>
              <w:t>工业学校</w:t>
            </w:r>
          </w:p>
        </w:tc>
        <w:tc>
          <w:tcPr>
            <w:tcW w:w="940" w:type="dxa"/>
          </w:tcPr>
          <w:p w:rsidR="00000000" w:rsidRDefault="00000000">
            <w:pPr>
              <w:spacing w:before="100" w:after="80" w:line="240" w:lineRule="auto"/>
              <w:ind w:right="227"/>
              <w:jc w:val="right"/>
              <w:rPr>
                <w:rFonts w:hint="eastAsia"/>
                <w:sz w:val="18"/>
              </w:rPr>
            </w:pPr>
            <w:r>
              <w:rPr>
                <w:rFonts w:hint="eastAsia"/>
                <w:sz w:val="18"/>
              </w:rPr>
              <w:t>240</w:t>
            </w:r>
          </w:p>
        </w:tc>
        <w:tc>
          <w:tcPr>
            <w:tcW w:w="780" w:type="dxa"/>
          </w:tcPr>
          <w:p w:rsidR="00000000" w:rsidRDefault="00000000">
            <w:pPr>
              <w:spacing w:before="100" w:after="80" w:line="240" w:lineRule="auto"/>
              <w:jc w:val="center"/>
              <w:rPr>
                <w:rFonts w:hint="eastAsia"/>
                <w:sz w:val="18"/>
              </w:rPr>
            </w:pPr>
            <w:r>
              <w:rPr>
                <w:rFonts w:hint="eastAsia"/>
                <w:sz w:val="18"/>
              </w:rPr>
              <w:t>100</w:t>
            </w:r>
          </w:p>
        </w:tc>
        <w:tc>
          <w:tcPr>
            <w:tcW w:w="910" w:type="dxa"/>
          </w:tcPr>
          <w:p w:rsidR="00000000" w:rsidRDefault="00000000">
            <w:pPr>
              <w:spacing w:before="100" w:after="80" w:line="240" w:lineRule="auto"/>
              <w:ind w:right="340"/>
              <w:jc w:val="right"/>
              <w:rPr>
                <w:rFonts w:hint="eastAsia"/>
                <w:sz w:val="18"/>
              </w:rPr>
            </w:pPr>
            <w:r>
              <w:rPr>
                <w:rFonts w:hint="eastAsia"/>
                <w:sz w:val="18"/>
              </w:rPr>
              <w:t>-</w:t>
            </w:r>
          </w:p>
        </w:tc>
        <w:tc>
          <w:tcPr>
            <w:tcW w:w="780" w:type="dxa"/>
          </w:tcPr>
          <w:p w:rsidR="00000000" w:rsidRDefault="00000000">
            <w:pPr>
              <w:spacing w:before="100" w:after="80" w:line="240" w:lineRule="auto"/>
              <w:ind w:right="340"/>
              <w:jc w:val="right"/>
              <w:rPr>
                <w:rFonts w:hint="eastAsia"/>
                <w:sz w:val="18"/>
              </w:rPr>
            </w:pPr>
            <w:r>
              <w:rPr>
                <w:rFonts w:hint="eastAsia"/>
                <w:sz w:val="18"/>
              </w:rPr>
              <w:t>-</w:t>
            </w:r>
          </w:p>
        </w:tc>
        <w:tc>
          <w:tcPr>
            <w:tcW w:w="1300" w:type="dxa"/>
          </w:tcPr>
          <w:p w:rsidR="00000000" w:rsidRDefault="00000000">
            <w:pPr>
              <w:spacing w:before="100" w:after="80" w:line="240" w:lineRule="auto"/>
              <w:ind w:left="113" w:right="113"/>
              <w:jc w:val="center"/>
              <w:rPr>
                <w:rFonts w:hint="eastAsia"/>
                <w:sz w:val="18"/>
              </w:rPr>
            </w:pPr>
            <w:r>
              <w:rPr>
                <w:rFonts w:hint="eastAsia"/>
                <w:sz w:val="18"/>
              </w:rPr>
              <w:t>-</w:t>
            </w:r>
          </w:p>
        </w:tc>
        <w:tc>
          <w:tcPr>
            <w:tcW w:w="780" w:type="dxa"/>
          </w:tcPr>
          <w:p w:rsidR="00000000" w:rsidRDefault="00000000">
            <w:pPr>
              <w:spacing w:before="100" w:after="80" w:line="240" w:lineRule="auto"/>
              <w:ind w:left="113" w:right="57"/>
              <w:jc w:val="center"/>
              <w:rPr>
                <w:rFonts w:hint="eastAsia"/>
                <w:sz w:val="18"/>
              </w:rPr>
            </w:pPr>
            <w:r>
              <w:rPr>
                <w:rFonts w:hint="eastAsia"/>
                <w:sz w:val="18"/>
              </w:rPr>
              <w:t>-</w:t>
            </w:r>
          </w:p>
        </w:tc>
        <w:tc>
          <w:tcPr>
            <w:tcW w:w="1015" w:type="dxa"/>
          </w:tcPr>
          <w:p w:rsidR="00000000" w:rsidRDefault="00000000">
            <w:pPr>
              <w:spacing w:before="100" w:after="80" w:line="240" w:lineRule="auto"/>
              <w:ind w:right="227"/>
              <w:jc w:val="right"/>
              <w:rPr>
                <w:rFonts w:hint="eastAsia"/>
                <w:sz w:val="18"/>
              </w:rPr>
            </w:pPr>
            <w:r>
              <w:rPr>
                <w:rFonts w:hint="eastAsia"/>
                <w:sz w:val="18"/>
              </w:rPr>
              <w:t>240</w:t>
            </w:r>
          </w:p>
        </w:tc>
        <w:tc>
          <w:tcPr>
            <w:tcW w:w="945" w:type="dxa"/>
            <w:tcBorders>
              <w:right w:val="single" w:sz="4" w:space="0" w:color="auto"/>
            </w:tcBorders>
          </w:tcPr>
          <w:p w:rsidR="00000000" w:rsidRDefault="00000000">
            <w:pPr>
              <w:spacing w:before="100" w:after="80" w:line="240" w:lineRule="auto"/>
              <w:ind w:left="227" w:right="284"/>
              <w:jc w:val="left"/>
              <w:rPr>
                <w:rFonts w:hint="eastAsia"/>
                <w:sz w:val="18"/>
              </w:rPr>
            </w:pPr>
            <w:r>
              <w:rPr>
                <w:rFonts w:hint="eastAsia"/>
                <w:sz w:val="18"/>
              </w:rPr>
              <w:t>100</w:t>
            </w:r>
          </w:p>
        </w:tc>
      </w:tr>
      <w:tr w:rsidR="00000000">
        <w:tblPrEx>
          <w:tblCellMar>
            <w:top w:w="0" w:type="dxa"/>
            <w:bottom w:w="0" w:type="dxa"/>
          </w:tblCellMar>
        </w:tblPrEx>
        <w:tc>
          <w:tcPr>
            <w:tcW w:w="2105" w:type="dxa"/>
          </w:tcPr>
          <w:p w:rsidR="00000000" w:rsidRDefault="00000000">
            <w:pPr>
              <w:spacing w:before="100" w:after="80" w:line="240" w:lineRule="auto"/>
              <w:ind w:left="113"/>
              <w:rPr>
                <w:rFonts w:hint="eastAsia"/>
                <w:sz w:val="18"/>
              </w:rPr>
            </w:pPr>
            <w:r>
              <w:rPr>
                <w:rFonts w:hint="eastAsia"/>
                <w:sz w:val="18"/>
              </w:rPr>
              <w:t>女中</w:t>
            </w:r>
          </w:p>
        </w:tc>
        <w:tc>
          <w:tcPr>
            <w:tcW w:w="940" w:type="dxa"/>
          </w:tcPr>
          <w:p w:rsidR="00000000" w:rsidRDefault="00000000">
            <w:pPr>
              <w:spacing w:before="100" w:after="80" w:line="240" w:lineRule="auto"/>
              <w:ind w:right="227"/>
              <w:jc w:val="right"/>
              <w:rPr>
                <w:rFonts w:hint="eastAsia"/>
                <w:sz w:val="18"/>
              </w:rPr>
            </w:pPr>
            <w:r>
              <w:rPr>
                <w:rFonts w:hint="eastAsia"/>
                <w:sz w:val="18"/>
              </w:rPr>
              <w:t>355</w:t>
            </w:r>
          </w:p>
        </w:tc>
        <w:tc>
          <w:tcPr>
            <w:tcW w:w="780" w:type="dxa"/>
          </w:tcPr>
          <w:p w:rsidR="00000000" w:rsidRDefault="00000000">
            <w:pPr>
              <w:spacing w:before="100" w:after="80" w:line="240" w:lineRule="auto"/>
              <w:jc w:val="center"/>
              <w:rPr>
                <w:rFonts w:hint="eastAsia"/>
                <w:sz w:val="18"/>
              </w:rPr>
            </w:pPr>
            <w:r>
              <w:rPr>
                <w:rFonts w:hint="eastAsia"/>
                <w:sz w:val="18"/>
              </w:rPr>
              <w:t>100</w:t>
            </w:r>
          </w:p>
        </w:tc>
        <w:tc>
          <w:tcPr>
            <w:tcW w:w="910" w:type="dxa"/>
          </w:tcPr>
          <w:p w:rsidR="00000000" w:rsidRDefault="00000000">
            <w:pPr>
              <w:spacing w:before="100" w:after="80" w:line="240" w:lineRule="auto"/>
              <w:ind w:right="340"/>
              <w:jc w:val="right"/>
              <w:rPr>
                <w:rFonts w:hint="eastAsia"/>
                <w:sz w:val="18"/>
              </w:rPr>
            </w:pPr>
            <w:r>
              <w:rPr>
                <w:rFonts w:hint="eastAsia"/>
                <w:sz w:val="18"/>
              </w:rPr>
              <w:t>-</w:t>
            </w:r>
          </w:p>
        </w:tc>
        <w:tc>
          <w:tcPr>
            <w:tcW w:w="780" w:type="dxa"/>
          </w:tcPr>
          <w:p w:rsidR="00000000" w:rsidRDefault="00000000">
            <w:pPr>
              <w:spacing w:before="100" w:after="80" w:line="240" w:lineRule="auto"/>
              <w:ind w:right="340"/>
              <w:jc w:val="right"/>
              <w:rPr>
                <w:rFonts w:hint="eastAsia"/>
                <w:sz w:val="18"/>
              </w:rPr>
            </w:pPr>
            <w:r>
              <w:rPr>
                <w:rFonts w:hint="eastAsia"/>
                <w:sz w:val="18"/>
              </w:rPr>
              <w:t>-</w:t>
            </w:r>
          </w:p>
        </w:tc>
        <w:tc>
          <w:tcPr>
            <w:tcW w:w="1300" w:type="dxa"/>
          </w:tcPr>
          <w:p w:rsidR="00000000" w:rsidRDefault="00000000">
            <w:pPr>
              <w:spacing w:before="100" w:after="80" w:line="240" w:lineRule="auto"/>
              <w:ind w:left="113" w:right="113"/>
              <w:jc w:val="center"/>
              <w:rPr>
                <w:rFonts w:hint="eastAsia"/>
                <w:sz w:val="18"/>
              </w:rPr>
            </w:pPr>
            <w:r>
              <w:rPr>
                <w:rFonts w:hint="eastAsia"/>
                <w:sz w:val="18"/>
              </w:rPr>
              <w:t>-</w:t>
            </w:r>
          </w:p>
        </w:tc>
        <w:tc>
          <w:tcPr>
            <w:tcW w:w="780" w:type="dxa"/>
          </w:tcPr>
          <w:p w:rsidR="00000000" w:rsidRDefault="00000000">
            <w:pPr>
              <w:spacing w:before="100" w:after="80" w:line="240" w:lineRule="auto"/>
              <w:ind w:left="113" w:right="57"/>
              <w:jc w:val="center"/>
              <w:rPr>
                <w:rFonts w:hint="eastAsia"/>
                <w:sz w:val="18"/>
              </w:rPr>
            </w:pPr>
            <w:r>
              <w:rPr>
                <w:rFonts w:hint="eastAsia"/>
                <w:sz w:val="18"/>
              </w:rPr>
              <w:t>-</w:t>
            </w:r>
          </w:p>
        </w:tc>
        <w:tc>
          <w:tcPr>
            <w:tcW w:w="1015" w:type="dxa"/>
          </w:tcPr>
          <w:p w:rsidR="00000000" w:rsidRDefault="00000000">
            <w:pPr>
              <w:spacing w:before="100" w:after="80" w:line="240" w:lineRule="auto"/>
              <w:ind w:right="227"/>
              <w:jc w:val="right"/>
              <w:rPr>
                <w:rFonts w:hint="eastAsia"/>
                <w:sz w:val="18"/>
              </w:rPr>
            </w:pPr>
            <w:r>
              <w:rPr>
                <w:rFonts w:hint="eastAsia"/>
                <w:sz w:val="18"/>
              </w:rPr>
              <w:t>355</w:t>
            </w:r>
          </w:p>
        </w:tc>
        <w:tc>
          <w:tcPr>
            <w:tcW w:w="945" w:type="dxa"/>
            <w:tcBorders>
              <w:right w:val="single" w:sz="4" w:space="0" w:color="auto"/>
            </w:tcBorders>
          </w:tcPr>
          <w:p w:rsidR="00000000" w:rsidRDefault="00000000">
            <w:pPr>
              <w:spacing w:before="100" w:after="80" w:line="240" w:lineRule="auto"/>
              <w:ind w:left="227" w:right="284"/>
              <w:jc w:val="left"/>
              <w:rPr>
                <w:rFonts w:hint="eastAsia"/>
                <w:sz w:val="18"/>
              </w:rPr>
            </w:pPr>
            <w:r>
              <w:rPr>
                <w:rFonts w:hint="eastAsia"/>
                <w:sz w:val="18"/>
              </w:rPr>
              <w:t>100</w:t>
            </w:r>
          </w:p>
        </w:tc>
      </w:tr>
      <w:tr w:rsidR="00000000">
        <w:tblPrEx>
          <w:tblCellMar>
            <w:top w:w="0" w:type="dxa"/>
            <w:bottom w:w="0" w:type="dxa"/>
          </w:tblCellMar>
        </w:tblPrEx>
        <w:tc>
          <w:tcPr>
            <w:tcW w:w="2105" w:type="dxa"/>
          </w:tcPr>
          <w:p w:rsidR="00000000" w:rsidRDefault="00000000">
            <w:pPr>
              <w:spacing w:before="100" w:after="80" w:line="240" w:lineRule="auto"/>
              <w:ind w:left="113"/>
              <w:rPr>
                <w:rFonts w:hint="eastAsia"/>
                <w:sz w:val="18"/>
              </w:rPr>
            </w:pPr>
            <w:r>
              <w:rPr>
                <w:rFonts w:hint="eastAsia"/>
                <w:sz w:val="18"/>
              </w:rPr>
              <w:t>技术</w:t>
            </w:r>
            <w:r>
              <w:rPr>
                <w:sz w:val="18"/>
              </w:rPr>
              <w:t>/</w:t>
            </w:r>
            <w:r>
              <w:rPr>
                <w:rFonts w:hint="eastAsia"/>
                <w:sz w:val="18"/>
              </w:rPr>
              <w:t>商业</w:t>
            </w:r>
            <w:r>
              <w:rPr>
                <w:sz w:val="18"/>
              </w:rPr>
              <w:t>/</w:t>
            </w:r>
            <w:r>
              <w:rPr>
                <w:rFonts w:hint="eastAsia"/>
                <w:sz w:val="18"/>
              </w:rPr>
              <w:t>职业中学</w:t>
            </w:r>
          </w:p>
        </w:tc>
        <w:tc>
          <w:tcPr>
            <w:tcW w:w="940" w:type="dxa"/>
          </w:tcPr>
          <w:p w:rsidR="00000000" w:rsidRDefault="00000000">
            <w:pPr>
              <w:spacing w:before="100" w:after="80" w:line="240" w:lineRule="auto"/>
              <w:ind w:right="227"/>
              <w:jc w:val="right"/>
              <w:rPr>
                <w:rFonts w:hint="eastAsia"/>
                <w:sz w:val="18"/>
              </w:rPr>
            </w:pPr>
            <w:r>
              <w:rPr>
                <w:rFonts w:hint="eastAsia"/>
                <w:sz w:val="18"/>
              </w:rPr>
              <w:t>86</w:t>
            </w:r>
          </w:p>
        </w:tc>
        <w:tc>
          <w:tcPr>
            <w:tcW w:w="780" w:type="dxa"/>
          </w:tcPr>
          <w:p w:rsidR="00000000" w:rsidRDefault="00000000">
            <w:pPr>
              <w:spacing w:before="100" w:after="80" w:line="240" w:lineRule="auto"/>
              <w:jc w:val="center"/>
              <w:rPr>
                <w:rFonts w:hint="eastAsia"/>
                <w:sz w:val="18"/>
              </w:rPr>
            </w:pPr>
            <w:r>
              <w:rPr>
                <w:rFonts w:hint="eastAsia"/>
                <w:sz w:val="18"/>
              </w:rPr>
              <w:t>100</w:t>
            </w:r>
          </w:p>
        </w:tc>
        <w:tc>
          <w:tcPr>
            <w:tcW w:w="910" w:type="dxa"/>
          </w:tcPr>
          <w:p w:rsidR="00000000" w:rsidRDefault="00000000">
            <w:pPr>
              <w:spacing w:before="100" w:after="80" w:line="240" w:lineRule="auto"/>
              <w:ind w:right="340"/>
              <w:jc w:val="right"/>
              <w:rPr>
                <w:rFonts w:hint="eastAsia"/>
                <w:sz w:val="18"/>
              </w:rPr>
            </w:pPr>
            <w:r>
              <w:rPr>
                <w:rFonts w:hint="eastAsia"/>
                <w:sz w:val="18"/>
              </w:rPr>
              <w:t>-</w:t>
            </w:r>
          </w:p>
        </w:tc>
        <w:tc>
          <w:tcPr>
            <w:tcW w:w="780" w:type="dxa"/>
          </w:tcPr>
          <w:p w:rsidR="00000000" w:rsidRDefault="00000000">
            <w:pPr>
              <w:spacing w:before="100" w:after="80" w:line="240" w:lineRule="auto"/>
              <w:ind w:right="340"/>
              <w:jc w:val="right"/>
              <w:rPr>
                <w:rFonts w:hint="eastAsia"/>
                <w:sz w:val="18"/>
              </w:rPr>
            </w:pPr>
            <w:r>
              <w:rPr>
                <w:rFonts w:hint="eastAsia"/>
                <w:sz w:val="18"/>
              </w:rPr>
              <w:t>-</w:t>
            </w:r>
          </w:p>
        </w:tc>
        <w:tc>
          <w:tcPr>
            <w:tcW w:w="1300" w:type="dxa"/>
          </w:tcPr>
          <w:p w:rsidR="00000000" w:rsidRDefault="00000000">
            <w:pPr>
              <w:spacing w:before="100" w:after="80" w:line="240" w:lineRule="auto"/>
              <w:ind w:left="113" w:right="113"/>
              <w:jc w:val="center"/>
              <w:rPr>
                <w:rFonts w:hint="eastAsia"/>
                <w:sz w:val="18"/>
              </w:rPr>
            </w:pPr>
            <w:r>
              <w:rPr>
                <w:rFonts w:hint="eastAsia"/>
                <w:sz w:val="18"/>
              </w:rPr>
              <w:t>-</w:t>
            </w:r>
          </w:p>
        </w:tc>
        <w:tc>
          <w:tcPr>
            <w:tcW w:w="780" w:type="dxa"/>
          </w:tcPr>
          <w:p w:rsidR="00000000" w:rsidRDefault="00000000">
            <w:pPr>
              <w:spacing w:before="100" w:after="80" w:line="240" w:lineRule="auto"/>
              <w:ind w:left="113" w:right="57"/>
              <w:jc w:val="center"/>
              <w:rPr>
                <w:rFonts w:hint="eastAsia"/>
                <w:sz w:val="18"/>
              </w:rPr>
            </w:pPr>
            <w:r>
              <w:rPr>
                <w:rFonts w:hint="eastAsia"/>
                <w:sz w:val="18"/>
              </w:rPr>
              <w:t>-</w:t>
            </w:r>
          </w:p>
        </w:tc>
        <w:tc>
          <w:tcPr>
            <w:tcW w:w="1015" w:type="dxa"/>
          </w:tcPr>
          <w:p w:rsidR="00000000" w:rsidRDefault="00000000">
            <w:pPr>
              <w:spacing w:before="100" w:after="80" w:line="240" w:lineRule="auto"/>
              <w:ind w:right="227"/>
              <w:jc w:val="right"/>
              <w:rPr>
                <w:rFonts w:hint="eastAsia"/>
                <w:sz w:val="18"/>
              </w:rPr>
            </w:pPr>
            <w:r>
              <w:rPr>
                <w:rFonts w:hint="eastAsia"/>
                <w:sz w:val="18"/>
              </w:rPr>
              <w:t>86</w:t>
            </w:r>
          </w:p>
        </w:tc>
        <w:tc>
          <w:tcPr>
            <w:tcW w:w="945" w:type="dxa"/>
            <w:tcBorders>
              <w:right w:val="single" w:sz="4" w:space="0" w:color="auto"/>
            </w:tcBorders>
          </w:tcPr>
          <w:p w:rsidR="00000000" w:rsidRDefault="00000000">
            <w:pPr>
              <w:spacing w:before="100" w:after="80" w:line="240" w:lineRule="auto"/>
              <w:ind w:left="227" w:right="284"/>
              <w:jc w:val="left"/>
              <w:rPr>
                <w:rFonts w:hint="eastAsia"/>
                <w:sz w:val="18"/>
              </w:rPr>
            </w:pPr>
            <w:r>
              <w:rPr>
                <w:rFonts w:hint="eastAsia"/>
                <w:sz w:val="18"/>
              </w:rPr>
              <w:t>100</w:t>
            </w:r>
          </w:p>
        </w:tc>
      </w:tr>
    </w:tbl>
    <w:p w:rsidR="00000000" w:rsidRDefault="00000000">
      <w:pPr>
        <w:rPr>
          <w:rFonts w:hint="eastAsia"/>
        </w:rPr>
      </w:pPr>
    </w:p>
    <w:p w:rsidR="00000000" w:rsidRDefault="00000000">
      <w:pPr>
        <w:rPr>
          <w:rFonts w:hint="eastAsia"/>
          <w:sz w:val="18"/>
        </w:rPr>
      </w:pPr>
    </w:p>
    <w:p w:rsidR="00000000" w:rsidRDefault="00000000">
      <w:pPr>
        <w:pStyle w:val="Heading3"/>
        <w:rPr>
          <w:rFonts w:hint="eastAsia"/>
        </w:rPr>
      </w:pPr>
      <w:r>
        <w:rPr>
          <w:rFonts w:hint="eastAsia"/>
        </w:rPr>
        <w:t>第</w:t>
      </w:r>
      <w:r>
        <w:rPr>
          <w:rFonts w:hint="eastAsia"/>
        </w:rPr>
        <w:t>15</w:t>
      </w:r>
      <w:r>
        <w:rPr>
          <w:rFonts w:hint="eastAsia"/>
        </w:rPr>
        <w:t>条</w:t>
      </w:r>
    </w:p>
    <w:p w:rsidR="00000000" w:rsidRDefault="00000000">
      <w:pPr>
        <w:rPr>
          <w:rFonts w:hint="eastAsia"/>
        </w:rPr>
      </w:pPr>
      <w:r>
        <w:rPr>
          <w:rFonts w:hint="eastAsia"/>
        </w:rPr>
        <w:tab/>
        <w:t xml:space="preserve">247.  </w:t>
      </w:r>
      <w:r>
        <w:rPr>
          <w:rFonts w:hint="eastAsia"/>
        </w:rPr>
        <w:t>根据《</w:t>
      </w:r>
      <w:r>
        <w:rPr>
          <w:rFonts w:hint="eastAsia"/>
        </w:rPr>
        <w:t>1973</w:t>
      </w:r>
      <w:r>
        <w:rPr>
          <w:rFonts w:hint="eastAsia"/>
        </w:rPr>
        <w:t>年</w:t>
      </w:r>
      <w:r>
        <w:rPr>
          <w:rFonts w:hint="eastAsia"/>
        </w:rPr>
        <w:t>3</w:t>
      </w:r>
      <w:r>
        <w:rPr>
          <w:rFonts w:hint="eastAsia"/>
        </w:rPr>
        <w:t>月</w:t>
      </w:r>
      <w:r>
        <w:rPr>
          <w:rFonts w:hint="eastAsia"/>
        </w:rPr>
        <w:t>13</w:t>
      </w:r>
      <w:r>
        <w:rPr>
          <w:rFonts w:hint="eastAsia"/>
        </w:rPr>
        <w:t>日第</w:t>
      </w:r>
      <w:r>
        <w:rPr>
          <w:rFonts w:hint="eastAsia"/>
        </w:rPr>
        <w:t>208</w:t>
      </w:r>
      <w:r>
        <w:rPr>
          <w:rFonts w:hint="eastAsia"/>
        </w:rPr>
        <w:t>号法令》颁布的《阿拉伯叙利亚共和国宪法》第</w:t>
      </w:r>
      <w:r>
        <w:rPr>
          <w:rFonts w:hint="eastAsia"/>
        </w:rPr>
        <w:t>35</w:t>
      </w:r>
      <w:r>
        <w:rPr>
          <w:rFonts w:hint="eastAsia"/>
        </w:rPr>
        <w:t>条规定：</w:t>
      </w:r>
      <w:r>
        <w:t>(</w:t>
      </w:r>
      <w:r>
        <w:rPr>
          <w:rFonts w:hint="eastAsia"/>
        </w:rPr>
        <w:t>一</w:t>
      </w:r>
      <w:r>
        <w:t xml:space="preserve">) </w:t>
      </w:r>
      <w:r>
        <w:rPr>
          <w:rFonts w:hint="eastAsia"/>
        </w:rPr>
        <w:t>信仰自由应获保障，国家应尊重所有宗教；</w:t>
      </w:r>
      <w:r>
        <w:t>(</w:t>
      </w:r>
      <w:r>
        <w:rPr>
          <w:rFonts w:hint="eastAsia"/>
        </w:rPr>
        <w:t>二</w:t>
      </w:r>
      <w:r>
        <w:t xml:space="preserve">) </w:t>
      </w:r>
      <w:r>
        <w:rPr>
          <w:rFonts w:hint="eastAsia"/>
        </w:rPr>
        <w:t>国家保障人们参与一切宗教活动的自由。</w:t>
      </w:r>
    </w:p>
    <w:p w:rsidR="00000000" w:rsidRDefault="00000000">
      <w:pPr>
        <w:rPr>
          <w:rFonts w:hint="eastAsia"/>
        </w:rPr>
      </w:pPr>
      <w:r>
        <w:rPr>
          <w:rFonts w:hint="eastAsia"/>
        </w:rPr>
        <w:tab/>
        <w:t xml:space="preserve">248.  </w:t>
      </w:r>
      <w:r>
        <w:rPr>
          <w:rFonts w:hint="eastAsia"/>
        </w:rPr>
        <w:t>第</w:t>
      </w:r>
      <w:r>
        <w:rPr>
          <w:rFonts w:hint="eastAsia"/>
        </w:rPr>
        <w:t>38</w:t>
      </w:r>
      <w:r>
        <w:rPr>
          <w:rFonts w:hint="eastAsia"/>
        </w:rPr>
        <w:t>条规定，每位公民有权以口头、书面形式或通过任何其他表达方式自由、公开发表言论，国家保障新闻、印刷和出版自由。</w:t>
      </w:r>
    </w:p>
    <w:p w:rsidR="00000000" w:rsidRDefault="00000000">
      <w:r>
        <w:rPr>
          <w:rFonts w:hint="eastAsia"/>
        </w:rPr>
        <w:tab/>
        <w:t xml:space="preserve">249.  </w:t>
      </w:r>
      <w:r>
        <w:rPr>
          <w:rFonts w:hint="eastAsia"/>
        </w:rPr>
        <w:t>为保障所有公民行使其广泛参与文化生活的权利，设立了文化部。该部的职能是：</w:t>
      </w:r>
    </w:p>
    <w:p w:rsidR="00000000" w:rsidRDefault="00000000">
      <w:pPr>
        <w:pStyle w:val="a2"/>
        <w:numPr>
          <w:ilvl w:val="0"/>
          <w:numId w:val="137"/>
        </w:numPr>
        <w:rPr>
          <w:rFonts w:hint="eastAsia"/>
        </w:rPr>
      </w:pPr>
      <w:r>
        <w:rPr>
          <w:rFonts w:hint="eastAsia"/>
        </w:rPr>
        <w:t>向广大公众传播知识和文化，促进并传播阿拉伯文明，并为同世界其他几大文明的交流提供所需的一切便利；</w:t>
      </w:r>
    </w:p>
    <w:p w:rsidR="00000000" w:rsidRDefault="00000000">
      <w:pPr>
        <w:pStyle w:val="a2"/>
        <w:numPr>
          <w:ilvl w:val="0"/>
          <w:numId w:val="137"/>
        </w:numPr>
        <w:rPr>
          <w:rFonts w:hint="eastAsia"/>
        </w:rPr>
      </w:pPr>
      <w:r>
        <w:rPr>
          <w:rFonts w:hint="eastAsia"/>
        </w:rPr>
        <w:t>合理指导全国人民，提高人们对国家的认识，协助他们提高社交和文化水平，加强其道德水准和责任感，鼓励其彼此合作和勇于作出牺牲，并更努力地为祖国和全人类的利益服务；</w:t>
      </w:r>
    </w:p>
    <w:p w:rsidR="00000000" w:rsidRDefault="00000000">
      <w:pPr>
        <w:pStyle w:val="a2"/>
        <w:numPr>
          <w:ilvl w:val="0"/>
          <w:numId w:val="137"/>
        </w:numPr>
        <w:rPr>
          <w:rFonts w:hint="eastAsia"/>
        </w:rPr>
      </w:pPr>
      <w:r>
        <w:rPr>
          <w:rFonts w:hint="eastAsia"/>
        </w:rPr>
        <w:t>普及通俗文化，力求形式多种多样，力争扩大其范围，并运用最新的成果丰富文化生活，尽量使广大人民能从中获益；</w:t>
      </w:r>
    </w:p>
    <w:p w:rsidR="00000000" w:rsidRDefault="00000000">
      <w:pPr>
        <w:pStyle w:val="a2"/>
        <w:numPr>
          <w:ilvl w:val="0"/>
          <w:numId w:val="137"/>
        </w:numPr>
        <w:rPr>
          <w:rFonts w:hint="eastAsia"/>
        </w:rPr>
      </w:pPr>
      <w:r>
        <w:rPr>
          <w:rFonts w:hint="eastAsia"/>
        </w:rPr>
        <w:t>与外国文艺机构建立联系，以便交流和观摩，并请世界各地文化界和知识界知名人士访问叙利亚和进行演讲；</w:t>
      </w:r>
    </w:p>
    <w:p w:rsidR="00000000" w:rsidRDefault="00000000">
      <w:pPr>
        <w:pStyle w:val="a2"/>
        <w:numPr>
          <w:ilvl w:val="0"/>
          <w:numId w:val="137"/>
        </w:numPr>
        <w:rPr>
          <w:rFonts w:hint="eastAsia"/>
        </w:rPr>
      </w:pPr>
      <w:r>
        <w:rPr>
          <w:rFonts w:hint="eastAsia"/>
        </w:rPr>
        <w:t>执行与外国政府缔结的文化协定条款；</w:t>
      </w:r>
    </w:p>
    <w:p w:rsidR="00000000" w:rsidRDefault="00000000">
      <w:pPr>
        <w:pStyle w:val="a2"/>
        <w:numPr>
          <w:ilvl w:val="0"/>
          <w:numId w:val="137"/>
        </w:numPr>
        <w:rPr>
          <w:rFonts w:hint="eastAsia"/>
        </w:rPr>
      </w:pPr>
      <w:r>
        <w:rPr>
          <w:rFonts w:hint="eastAsia"/>
        </w:rPr>
        <w:t>举办文化艺术展览、交易会和艺术节，召开会议，组织竞赛活动，颁发奖品，推动建立各类文化协会，监督这些协会的活动并协助其开展工作；</w:t>
      </w:r>
    </w:p>
    <w:p w:rsidR="00000000" w:rsidRDefault="00000000">
      <w:pPr>
        <w:pStyle w:val="a2"/>
        <w:numPr>
          <w:ilvl w:val="0"/>
          <w:numId w:val="137"/>
        </w:numPr>
        <w:rPr>
          <w:rFonts w:hint="eastAsia"/>
        </w:rPr>
      </w:pPr>
      <w:r>
        <w:rPr>
          <w:rFonts w:hint="eastAsia"/>
        </w:rPr>
        <w:t>恢复并发扬光大悠久的阿拉伯科学遗产和文学遗产，研究阿拉伯语词汇学，以便维护阿拉伯语词汇并增添当代科技词汇；</w:t>
      </w:r>
    </w:p>
    <w:p w:rsidR="00000000" w:rsidRDefault="00000000">
      <w:pPr>
        <w:pStyle w:val="a2"/>
        <w:numPr>
          <w:ilvl w:val="0"/>
          <w:numId w:val="137"/>
        </w:numPr>
        <w:rPr>
          <w:rFonts w:hint="eastAsia"/>
        </w:rPr>
      </w:pPr>
      <w:r>
        <w:rPr>
          <w:rFonts w:hint="eastAsia"/>
        </w:rPr>
        <w:t>挖掘叙利亚的古迹和历史遗产，为子孙后代收集、保存和维护所有这些遗产；</w:t>
      </w:r>
    </w:p>
    <w:p w:rsidR="00000000" w:rsidRDefault="00000000">
      <w:pPr>
        <w:pStyle w:val="a2"/>
        <w:numPr>
          <w:ilvl w:val="0"/>
          <w:numId w:val="137"/>
        </w:numPr>
        <w:rPr>
          <w:rFonts w:hint="eastAsia"/>
        </w:rPr>
      </w:pPr>
      <w:r>
        <w:rPr>
          <w:rFonts w:hint="eastAsia"/>
        </w:rPr>
        <w:t>建立考古、历史、艺术和民俗等博物馆，并协助由政府其他各部经营的博物馆的管理工作；</w:t>
      </w:r>
    </w:p>
    <w:p w:rsidR="00000000" w:rsidRDefault="00000000">
      <w:pPr>
        <w:pStyle w:val="a2"/>
        <w:numPr>
          <w:ilvl w:val="0"/>
          <w:numId w:val="137"/>
        </w:numPr>
        <w:rPr>
          <w:rFonts w:hint="eastAsia"/>
        </w:rPr>
      </w:pPr>
      <w:r>
        <w:rPr>
          <w:rFonts w:hint="eastAsia"/>
        </w:rPr>
        <w:t>鼓励和振兴文学艺术，根据国家利益的需要，指导文艺工作，确保为文艺工作添砖加瓦，保障文艺界人士的生活和福利，发展和推动民俗和大众文学，并收集所有有关材料。</w:t>
      </w:r>
    </w:p>
    <w:p w:rsidR="00000000" w:rsidRDefault="00000000">
      <w:pPr>
        <w:rPr>
          <w:rFonts w:hint="eastAsia"/>
        </w:rPr>
      </w:pPr>
      <w:r>
        <w:rPr>
          <w:rFonts w:hint="eastAsia"/>
        </w:rPr>
        <w:tab/>
        <w:t xml:space="preserve">250.  </w:t>
      </w:r>
      <w:r>
        <w:rPr>
          <w:rFonts w:hint="eastAsia"/>
        </w:rPr>
        <w:t>为执行鼓励人民参与文化生活的政策，阿拉伯叙利亚共和国各地设立了</w:t>
      </w:r>
      <w:r>
        <w:rPr>
          <w:rFonts w:hint="eastAsia"/>
        </w:rPr>
        <w:t>300</w:t>
      </w:r>
      <w:r>
        <w:rPr>
          <w:rFonts w:hint="eastAsia"/>
        </w:rPr>
        <w:t>多个受教育部的监督的阿拉伯文化中心。其中一些中心设计新颖，建筑雄伟，并提供各种文化服务，看起来象是文化宫。它们提供的服务有：</w:t>
      </w:r>
    </w:p>
    <w:p w:rsidR="00000000" w:rsidRDefault="00000000">
      <w:pPr>
        <w:pStyle w:val="a7"/>
        <w:ind w:left="1510"/>
        <w:rPr>
          <w:rFonts w:hint="eastAsia"/>
        </w:rPr>
      </w:pPr>
      <w:r>
        <w:t>(a)</w:t>
      </w:r>
      <w:r>
        <w:tab/>
      </w:r>
      <w:r>
        <w:rPr>
          <w:rFonts w:hint="eastAsia"/>
        </w:rPr>
        <w:t>借阅书籍和期刊，使读者了解当代各方面的情况；</w:t>
      </w:r>
    </w:p>
    <w:p w:rsidR="00000000" w:rsidRDefault="00000000">
      <w:pPr>
        <w:pStyle w:val="a7"/>
        <w:ind w:left="1510"/>
        <w:rPr>
          <w:rFonts w:hint="eastAsia"/>
        </w:rPr>
      </w:pPr>
      <w:r>
        <w:t>(b)</w:t>
      </w:r>
      <w:r>
        <w:tab/>
      </w:r>
      <w:r>
        <w:rPr>
          <w:rFonts w:hint="eastAsia"/>
        </w:rPr>
        <w:t>放映电影，编排戏剧，举行音乐表演活动；</w:t>
      </w:r>
    </w:p>
    <w:p w:rsidR="00000000" w:rsidRDefault="00000000">
      <w:pPr>
        <w:pStyle w:val="a7"/>
        <w:ind w:left="1510"/>
        <w:rPr>
          <w:rFonts w:hint="eastAsia"/>
        </w:rPr>
      </w:pPr>
      <w:r>
        <w:t>(c)</w:t>
      </w:r>
      <w:r>
        <w:tab/>
      </w:r>
      <w:r>
        <w:rPr>
          <w:rFonts w:hint="eastAsia"/>
        </w:rPr>
        <w:t>为公民提供免费服务，使人们能进入通俗文化学校以及美术和实用艺术中心学习计算机科学、电子学、裁缝和成衣制作工艺、卫生教育、音乐和外语等，以掌握有关技术和手艺。</w:t>
      </w:r>
    </w:p>
    <w:p w:rsidR="00000000" w:rsidRDefault="00000000">
      <w:pPr>
        <w:rPr>
          <w:rFonts w:hint="eastAsia"/>
        </w:rPr>
      </w:pPr>
      <w:r>
        <w:rPr>
          <w:rFonts w:hint="eastAsia"/>
        </w:rPr>
        <w:tab/>
        <w:t xml:space="preserve">251.  </w:t>
      </w:r>
      <w:r>
        <w:rPr>
          <w:rFonts w:hint="eastAsia"/>
        </w:rPr>
        <w:t>文化部设立了各种机构和部门，协助推动国内的文化活动，使公民能有权参与文化生活。下属机构和部门享有行政和财政自主权并订有各自的规章：</w:t>
      </w:r>
    </w:p>
    <w:p w:rsidR="00000000" w:rsidRDefault="00000000">
      <w:pPr>
        <w:pStyle w:val="a7"/>
        <w:ind w:left="1510"/>
        <w:rPr>
          <w:rFonts w:hint="eastAsia"/>
        </w:rPr>
      </w:pPr>
      <w:r>
        <w:t>(a)</w:t>
      </w:r>
      <w:r>
        <w:tab/>
      </w:r>
      <w:r>
        <w:rPr>
          <w:rFonts w:hint="eastAsia"/>
        </w:rPr>
        <w:t>考古和博物馆总局是根据《</w:t>
      </w:r>
      <w:r>
        <w:rPr>
          <w:rFonts w:hint="eastAsia"/>
        </w:rPr>
        <w:t>1947</w:t>
      </w:r>
      <w:r>
        <w:rPr>
          <w:rFonts w:hint="eastAsia"/>
        </w:rPr>
        <w:t>年第</w:t>
      </w:r>
      <w:r>
        <w:rPr>
          <w:rFonts w:hint="eastAsia"/>
        </w:rPr>
        <w:t>88</w:t>
      </w:r>
      <w:r>
        <w:rPr>
          <w:rFonts w:hint="eastAsia"/>
        </w:rPr>
        <w:t>号法令》设立的，负责行使以下职能：</w:t>
      </w:r>
    </w:p>
    <w:p w:rsidR="00000000" w:rsidRDefault="00000000">
      <w:pPr>
        <w:pStyle w:val="a3"/>
        <w:numPr>
          <w:ilvl w:val="0"/>
          <w:numId w:val="136"/>
        </w:numPr>
        <w:ind w:left="2008"/>
        <w:rPr>
          <w:rFonts w:hint="eastAsia"/>
        </w:rPr>
      </w:pPr>
      <w:r>
        <w:rPr>
          <w:rFonts w:hint="eastAsia"/>
        </w:rPr>
        <w:t>挖掘和收集我国的所有考古遗产，以便为子孙后代维护这些遗产；</w:t>
      </w:r>
    </w:p>
    <w:p w:rsidR="00000000" w:rsidRDefault="00000000">
      <w:pPr>
        <w:pStyle w:val="a3"/>
        <w:numPr>
          <w:ilvl w:val="0"/>
          <w:numId w:val="136"/>
        </w:numPr>
        <w:ind w:left="2008"/>
        <w:rPr>
          <w:rFonts w:hint="eastAsia"/>
        </w:rPr>
      </w:pPr>
      <w:r>
        <w:rPr>
          <w:rFonts w:hint="eastAsia"/>
        </w:rPr>
        <w:t>设立考古、民俗博物馆；</w:t>
      </w:r>
    </w:p>
    <w:p w:rsidR="00000000" w:rsidRDefault="00000000">
      <w:pPr>
        <w:pStyle w:val="a3"/>
        <w:numPr>
          <w:ilvl w:val="0"/>
          <w:numId w:val="136"/>
        </w:numPr>
        <w:ind w:left="2008"/>
        <w:rPr>
          <w:rFonts w:hint="eastAsia"/>
        </w:rPr>
      </w:pPr>
      <w:r>
        <w:rPr>
          <w:rFonts w:hint="eastAsia"/>
        </w:rPr>
        <w:t>在国内外举办考古展览；</w:t>
      </w:r>
    </w:p>
    <w:p w:rsidR="00000000" w:rsidRDefault="00000000">
      <w:pPr>
        <w:pStyle w:val="a7"/>
        <w:ind w:left="1510"/>
        <w:rPr>
          <w:rFonts w:hint="eastAsia"/>
        </w:rPr>
      </w:pPr>
      <w:r>
        <w:t>(b)</w:t>
      </w:r>
      <w:r>
        <w:tab/>
      </w:r>
      <w:r>
        <w:rPr>
          <w:rFonts w:hint="eastAsia"/>
        </w:rPr>
        <w:t>公共电影局是根据《</w:t>
      </w:r>
      <w:r>
        <w:rPr>
          <w:rFonts w:hint="eastAsia"/>
        </w:rPr>
        <w:t>1963</w:t>
      </w:r>
      <w:r>
        <w:rPr>
          <w:rFonts w:hint="eastAsia"/>
        </w:rPr>
        <w:t>年</w:t>
      </w:r>
      <w:r>
        <w:rPr>
          <w:rFonts w:hint="eastAsia"/>
        </w:rPr>
        <w:t>11</w:t>
      </w:r>
      <w:r>
        <w:rPr>
          <w:rFonts w:hint="eastAsia"/>
        </w:rPr>
        <w:t>月</w:t>
      </w:r>
      <w:r>
        <w:rPr>
          <w:rFonts w:hint="eastAsia"/>
        </w:rPr>
        <w:t>12</w:t>
      </w:r>
      <w:r>
        <w:rPr>
          <w:rFonts w:hint="eastAsia"/>
        </w:rPr>
        <w:t>日第</w:t>
      </w:r>
      <w:r>
        <w:rPr>
          <w:rFonts w:hint="eastAsia"/>
        </w:rPr>
        <w:t>258</w:t>
      </w:r>
      <w:r>
        <w:rPr>
          <w:rFonts w:hint="eastAsia"/>
        </w:rPr>
        <w:t>号法令》设立的，其任务是推动阿拉伯叙利亚共和国电影业的发展，普及文化和知识，从艺术和知识的角度反映国家大事和社会事业，并支持我国的电影制作。它向各电影院发行进口影片，并力求提高各电影院中放映电影的技术质量。它还制作了富有教育意义的影片</w:t>
      </w:r>
      <w:r>
        <w:t>(</w:t>
      </w:r>
      <w:r>
        <w:rPr>
          <w:rFonts w:hint="eastAsia"/>
        </w:rPr>
        <w:t>40</w:t>
      </w:r>
      <w:r>
        <w:rPr>
          <w:rFonts w:hint="eastAsia"/>
        </w:rPr>
        <w:t>部故事片和</w:t>
      </w:r>
      <w:r>
        <w:rPr>
          <w:rFonts w:hint="eastAsia"/>
        </w:rPr>
        <w:t>300</w:t>
      </w:r>
      <w:r>
        <w:rPr>
          <w:rFonts w:hint="eastAsia"/>
        </w:rPr>
        <w:t>部短片</w:t>
      </w:r>
      <w:r>
        <w:t>)</w:t>
      </w:r>
      <w:r>
        <w:rPr>
          <w:rFonts w:hint="eastAsia"/>
        </w:rPr>
        <w:t>。此外，该局宣传和传播电影文化，在国内外举办电影周活动，发行《电影生活》杂志，并出版一系列电影专题书籍。在我国所有城市中实行了</w:t>
      </w:r>
      <w:r>
        <w:t>Al-Kindi</w:t>
      </w:r>
      <w:r>
        <w:rPr>
          <w:rFonts w:hint="eastAsia"/>
        </w:rPr>
        <w:t>电影院放映项目。该局制作的许多电影在阿拉伯电影节以及其他外国电影节</w:t>
      </w:r>
      <w:r>
        <w:t>(</w:t>
      </w:r>
      <w:r>
        <w:rPr>
          <w:rFonts w:hint="eastAsia"/>
        </w:rPr>
        <w:t>迦太基、莫斯科等电影节上</w:t>
      </w:r>
      <w:r>
        <w:t>)</w:t>
      </w:r>
      <w:r>
        <w:rPr>
          <w:rFonts w:hint="eastAsia"/>
        </w:rPr>
        <w:t>荣获大奖；</w:t>
      </w:r>
    </w:p>
    <w:p w:rsidR="00000000" w:rsidRDefault="00000000">
      <w:pPr>
        <w:pStyle w:val="a7"/>
        <w:ind w:left="1510"/>
        <w:rPr>
          <w:rFonts w:hint="eastAsia"/>
        </w:rPr>
      </w:pPr>
      <w:r>
        <w:t>(c)</w:t>
      </w:r>
      <w:r>
        <w:tab/>
      </w:r>
      <w:r>
        <w:rPr>
          <w:rFonts w:hint="eastAsia"/>
        </w:rPr>
        <w:t>戏剧艺术学院是根据《</w:t>
      </w:r>
      <w:r>
        <w:rPr>
          <w:rFonts w:hint="eastAsia"/>
        </w:rPr>
        <w:t>1977</w:t>
      </w:r>
      <w:r>
        <w:rPr>
          <w:rFonts w:hint="eastAsia"/>
        </w:rPr>
        <w:t>年</w:t>
      </w:r>
      <w:r>
        <w:rPr>
          <w:rFonts w:hint="eastAsia"/>
        </w:rPr>
        <w:t>4</w:t>
      </w:r>
      <w:r>
        <w:rPr>
          <w:rFonts w:hint="eastAsia"/>
        </w:rPr>
        <w:t>月</w:t>
      </w:r>
      <w:r>
        <w:rPr>
          <w:rFonts w:hint="eastAsia"/>
        </w:rPr>
        <w:t>28</w:t>
      </w:r>
      <w:r>
        <w:rPr>
          <w:rFonts w:hint="eastAsia"/>
        </w:rPr>
        <w:t>日第</w:t>
      </w:r>
      <w:r>
        <w:rPr>
          <w:rFonts w:hint="eastAsia"/>
        </w:rPr>
        <w:t>8</w:t>
      </w:r>
      <w:r>
        <w:rPr>
          <w:rFonts w:hint="eastAsia"/>
        </w:rPr>
        <w:t>号法令》设立的，其任务是培养各类戏剧艺术专家，以推动阿拉伯语戏剧创作。中学毕业生在考上这家学院后需经四年以上的学习才能获得戏剧和戏剧评论毕业证书；</w:t>
      </w:r>
    </w:p>
    <w:p w:rsidR="00000000" w:rsidRDefault="00000000">
      <w:pPr>
        <w:pStyle w:val="a7"/>
        <w:ind w:left="1510"/>
        <w:rPr>
          <w:rFonts w:hint="eastAsia"/>
        </w:rPr>
      </w:pPr>
      <w:r>
        <w:t>(d)</w:t>
      </w:r>
      <w:r>
        <w:tab/>
      </w:r>
      <w:r>
        <w:rPr>
          <w:rFonts w:hint="eastAsia"/>
        </w:rPr>
        <w:t>音乐学院是根据《</w:t>
      </w:r>
      <w:r>
        <w:rPr>
          <w:rFonts w:hint="eastAsia"/>
        </w:rPr>
        <w:t>1990</w:t>
      </w:r>
      <w:r>
        <w:rPr>
          <w:rFonts w:hint="eastAsia"/>
        </w:rPr>
        <w:t>年</w:t>
      </w:r>
      <w:r>
        <w:rPr>
          <w:rFonts w:hint="eastAsia"/>
        </w:rPr>
        <w:t>11</w:t>
      </w:r>
      <w:r>
        <w:rPr>
          <w:rFonts w:hint="eastAsia"/>
        </w:rPr>
        <w:t>月</w:t>
      </w:r>
      <w:r>
        <w:rPr>
          <w:rFonts w:hint="eastAsia"/>
        </w:rPr>
        <w:t>4</w:t>
      </w:r>
      <w:r>
        <w:rPr>
          <w:rFonts w:hint="eastAsia"/>
        </w:rPr>
        <w:t>日第</w:t>
      </w:r>
      <w:r>
        <w:rPr>
          <w:rFonts w:hint="eastAsia"/>
        </w:rPr>
        <w:t>28</w:t>
      </w:r>
      <w:r>
        <w:rPr>
          <w:rFonts w:hint="eastAsia"/>
        </w:rPr>
        <w:t>号法令》设立的，宗旨是通过培养具有高度艺术素养的器乐演奏、作曲和指挥人员，在阿拉伯叙利亚共和国推动阿拉伯音乐和国际音乐。该校运用先进的教学手段传授阿拉伯和国际独唱和合唱基本功，并培养专攻阿拉伯音乐和国际音乐的研究人员；</w:t>
      </w:r>
    </w:p>
    <w:p w:rsidR="00000000" w:rsidRDefault="00000000">
      <w:pPr>
        <w:pStyle w:val="a7"/>
        <w:ind w:left="1510"/>
        <w:rPr>
          <w:rFonts w:hint="eastAsia"/>
        </w:rPr>
      </w:pPr>
      <w:r>
        <w:t>(e)</w:t>
      </w:r>
      <w:r>
        <w:tab/>
      </w:r>
      <w:r>
        <w:rPr>
          <w:rFonts w:hint="eastAsia"/>
        </w:rPr>
        <w:t>阿萨德图书馆是根据《</w:t>
      </w:r>
      <w:r>
        <w:rPr>
          <w:rFonts w:hint="eastAsia"/>
        </w:rPr>
        <w:t>1983</w:t>
      </w:r>
      <w:r>
        <w:rPr>
          <w:rFonts w:hint="eastAsia"/>
        </w:rPr>
        <w:t>年</w:t>
      </w:r>
      <w:r>
        <w:rPr>
          <w:rFonts w:hint="eastAsia"/>
        </w:rPr>
        <w:t>7</w:t>
      </w:r>
      <w:r>
        <w:rPr>
          <w:rFonts w:hint="eastAsia"/>
        </w:rPr>
        <w:t>月</w:t>
      </w:r>
      <w:r>
        <w:rPr>
          <w:rFonts w:hint="eastAsia"/>
        </w:rPr>
        <w:t>26</w:t>
      </w:r>
      <w:r>
        <w:rPr>
          <w:rFonts w:hint="eastAsia"/>
        </w:rPr>
        <w:t>日第</w:t>
      </w:r>
      <w:r>
        <w:rPr>
          <w:rFonts w:hint="eastAsia"/>
        </w:rPr>
        <w:t>17</w:t>
      </w:r>
      <w:r>
        <w:rPr>
          <w:rFonts w:hint="eastAsia"/>
        </w:rPr>
        <w:t>号法令》设立的，其目的是：</w:t>
      </w:r>
    </w:p>
    <w:p w:rsidR="00000000" w:rsidRDefault="00000000">
      <w:pPr>
        <w:pStyle w:val="a7"/>
        <w:ind w:left="2010"/>
        <w:rPr>
          <w:rFonts w:hint="eastAsia"/>
        </w:rPr>
      </w:pPr>
      <w:r>
        <w:t>(</w:t>
      </w:r>
      <w:r>
        <w:rPr>
          <w:rFonts w:hint="eastAsia"/>
        </w:rPr>
        <w:t>一</w:t>
      </w:r>
      <w:r>
        <w:rPr>
          <w:rFonts w:hint="eastAsia"/>
        </w:rPr>
        <w:t>)</w:t>
      </w:r>
      <w:r>
        <w:rPr>
          <w:rFonts w:hint="eastAsia"/>
        </w:rPr>
        <w:tab/>
      </w:r>
      <w:r>
        <w:rPr>
          <w:rFonts w:hint="eastAsia"/>
        </w:rPr>
        <w:t>以先进、有效的方式收集、保存、维护和记录国家文化遗产，供研究人员参阅；</w:t>
      </w:r>
    </w:p>
    <w:p w:rsidR="00000000" w:rsidRDefault="00000000">
      <w:pPr>
        <w:pStyle w:val="a7"/>
        <w:ind w:left="2010"/>
        <w:rPr>
          <w:rFonts w:hint="eastAsia"/>
        </w:rPr>
      </w:pPr>
      <w:r>
        <w:t>(</w:t>
      </w:r>
      <w:r>
        <w:rPr>
          <w:rFonts w:hint="eastAsia"/>
        </w:rPr>
        <w:t>二</w:t>
      </w:r>
      <w:r>
        <w:t>)</w:t>
      </w:r>
      <w:r>
        <w:tab/>
      </w:r>
      <w:r>
        <w:rPr>
          <w:rFonts w:hint="eastAsia"/>
        </w:rPr>
        <w:t>以最有效的先进手段恢复历史文稿和文献，以便存档后供研究人员参阅；</w:t>
      </w:r>
    </w:p>
    <w:p w:rsidR="00000000" w:rsidRDefault="00000000">
      <w:pPr>
        <w:pStyle w:val="a7"/>
        <w:ind w:left="2010"/>
        <w:rPr>
          <w:rFonts w:hint="eastAsia"/>
        </w:rPr>
      </w:pPr>
      <w:r>
        <w:t>(</w:t>
      </w:r>
      <w:r>
        <w:rPr>
          <w:rFonts w:hint="eastAsia"/>
        </w:rPr>
        <w:t>三</w:t>
      </w:r>
      <w:r>
        <w:t>)</w:t>
      </w:r>
      <w:r>
        <w:tab/>
      </w:r>
      <w:r>
        <w:rPr>
          <w:rFonts w:hint="eastAsia"/>
        </w:rPr>
        <w:t>汇集属于国家文化遗产的印刷品和手稿目录；</w:t>
      </w:r>
    </w:p>
    <w:p w:rsidR="00000000" w:rsidRDefault="00000000">
      <w:pPr>
        <w:pStyle w:val="a7"/>
        <w:ind w:left="2010"/>
      </w:pPr>
      <w:r>
        <w:t>(</w:t>
      </w:r>
      <w:r>
        <w:rPr>
          <w:rFonts w:hint="eastAsia"/>
        </w:rPr>
        <w:t>四</w:t>
      </w:r>
      <w:r>
        <w:t>)</w:t>
      </w:r>
      <w:r>
        <w:tab/>
      </w:r>
      <w:r>
        <w:rPr>
          <w:rFonts w:hint="eastAsia"/>
        </w:rPr>
        <w:t>举办演讲、研讨会、文化艺术节、国内外图书展和现代艺术展；</w:t>
      </w:r>
    </w:p>
    <w:p w:rsidR="00000000" w:rsidRDefault="00000000">
      <w:pPr>
        <w:pStyle w:val="a7"/>
        <w:ind w:left="2010"/>
        <w:rPr>
          <w:rFonts w:hint="eastAsia"/>
        </w:rPr>
      </w:pPr>
      <w:r>
        <w:t>(</w:t>
      </w:r>
      <w:r>
        <w:rPr>
          <w:rFonts w:hint="eastAsia"/>
        </w:rPr>
        <w:t>五</w:t>
      </w:r>
      <w:r>
        <w:t>)</w:t>
      </w:r>
      <w:r>
        <w:tab/>
      </w:r>
      <w:r>
        <w:rPr>
          <w:rFonts w:hint="eastAsia"/>
        </w:rPr>
        <w:t>通过图书、出版物以及其他途径和资料，提供并促进利用各方面的知识；</w:t>
      </w:r>
    </w:p>
    <w:p w:rsidR="00000000" w:rsidRDefault="00000000">
      <w:pPr>
        <w:pStyle w:val="a7"/>
        <w:ind w:left="2010"/>
        <w:rPr>
          <w:rFonts w:hint="eastAsia"/>
        </w:rPr>
      </w:pPr>
      <w:r>
        <w:t>(</w:t>
      </w:r>
      <w:r>
        <w:rPr>
          <w:rFonts w:hint="eastAsia"/>
        </w:rPr>
        <w:t>六</w:t>
      </w:r>
      <w:r>
        <w:t>)</w:t>
      </w:r>
      <w:r>
        <w:tab/>
      </w:r>
      <w:r>
        <w:rPr>
          <w:rFonts w:hint="eastAsia"/>
        </w:rPr>
        <w:t>购买各类阿拉伯文和外文图书和出版物，供读者阅读；</w:t>
      </w:r>
    </w:p>
    <w:p w:rsidR="00000000" w:rsidRDefault="00000000">
      <w:pPr>
        <w:pStyle w:val="a7"/>
        <w:ind w:left="2010"/>
        <w:rPr>
          <w:rFonts w:hint="eastAsia"/>
        </w:rPr>
      </w:pPr>
      <w:r>
        <w:t>(</w:t>
      </w:r>
      <w:r>
        <w:rPr>
          <w:rFonts w:hint="eastAsia"/>
        </w:rPr>
        <w:t>七</w:t>
      </w:r>
      <w:r>
        <w:t>)</w:t>
      </w:r>
      <w:r>
        <w:tab/>
      </w:r>
      <w:r>
        <w:rPr>
          <w:rFonts w:hint="eastAsia"/>
        </w:rPr>
        <w:t>为图书馆工作人员举办培训班；</w:t>
      </w:r>
    </w:p>
    <w:p w:rsidR="00000000" w:rsidRDefault="00000000">
      <w:pPr>
        <w:pStyle w:val="a7"/>
        <w:ind w:left="2010"/>
        <w:rPr>
          <w:rFonts w:hint="eastAsia"/>
        </w:rPr>
      </w:pPr>
      <w:r>
        <w:t>(</w:t>
      </w:r>
      <w:r>
        <w:rPr>
          <w:rFonts w:hint="eastAsia"/>
        </w:rPr>
        <w:t>八</w:t>
      </w:r>
      <w:r>
        <w:t>)</w:t>
      </w:r>
      <w:r>
        <w:rPr>
          <w:rFonts w:hint="eastAsia"/>
        </w:rPr>
        <w:tab/>
      </w:r>
      <w:r>
        <w:rPr>
          <w:rFonts w:hint="eastAsia"/>
        </w:rPr>
        <w:t>提供文献、参考资料和信息服务。</w:t>
      </w:r>
    </w:p>
    <w:p w:rsidR="00000000" w:rsidRDefault="00000000">
      <w:pPr>
        <w:rPr>
          <w:rFonts w:hint="eastAsia"/>
        </w:rPr>
      </w:pPr>
      <w:r>
        <w:rPr>
          <w:rFonts w:hint="eastAsia"/>
        </w:rPr>
        <w:tab/>
        <w:t xml:space="preserve">252.  </w:t>
      </w:r>
      <w:r>
        <w:rPr>
          <w:rFonts w:hint="eastAsia"/>
        </w:rPr>
        <w:t>根据鼓励人民参与文化艺术领域的政策，教育部在大马士革市和阿勒颇市分别设立了一家音乐学校，专门招收</w:t>
      </w:r>
      <w:r>
        <w:rPr>
          <w:rFonts w:hint="eastAsia"/>
        </w:rPr>
        <w:t>6</w:t>
      </w:r>
      <w:r>
        <w:rPr>
          <w:rFonts w:hint="eastAsia"/>
        </w:rPr>
        <w:t>至</w:t>
      </w:r>
      <w:r>
        <w:rPr>
          <w:rFonts w:hint="eastAsia"/>
        </w:rPr>
        <w:t>12</w:t>
      </w:r>
      <w:r>
        <w:rPr>
          <w:rFonts w:hint="eastAsia"/>
        </w:rPr>
        <w:t>周岁有才能的儿童。它还设立了</w:t>
      </w:r>
      <w:r>
        <w:rPr>
          <w:rFonts w:hint="eastAsia"/>
        </w:rPr>
        <w:t>13</w:t>
      </w:r>
      <w:r>
        <w:rPr>
          <w:rFonts w:hint="eastAsia"/>
        </w:rPr>
        <w:t>处美术中心、</w:t>
      </w:r>
      <w:r>
        <w:rPr>
          <w:rFonts w:hint="eastAsia"/>
        </w:rPr>
        <w:t>2</w:t>
      </w:r>
      <w:r>
        <w:rPr>
          <w:rFonts w:hint="eastAsia"/>
        </w:rPr>
        <w:t>处实用艺术中心、</w:t>
      </w:r>
      <w:r>
        <w:rPr>
          <w:rFonts w:hint="eastAsia"/>
        </w:rPr>
        <w:t>2</w:t>
      </w:r>
      <w:r>
        <w:rPr>
          <w:rFonts w:hint="eastAsia"/>
        </w:rPr>
        <w:t>所实用艺术和考古学专科学院。</w:t>
      </w:r>
    </w:p>
    <w:p w:rsidR="00000000" w:rsidRDefault="00000000">
      <w:pPr>
        <w:rPr>
          <w:rFonts w:hint="eastAsia"/>
        </w:rPr>
      </w:pPr>
      <w:r>
        <w:rPr>
          <w:rFonts w:hint="eastAsia"/>
        </w:rPr>
        <w:tab/>
        <w:t xml:space="preserve">253.  </w:t>
      </w:r>
      <w:r>
        <w:rPr>
          <w:rFonts w:hint="eastAsia"/>
        </w:rPr>
        <w:t>高等教育部根据哈费兹·阿萨德总统倡导的民主教育原则，向学习成绩优良、有资格上学院或大学深造的青年提供高等教育。高等教育部提供载有当代精确科学知识的大学教科书，只象征性地收些费用，以确保传播各类科学进步信息。另外，高教部还通过出版大学科学刊物提供了大学教师的研究情况。大马士革大学发行九份学术性科学杂志，</w:t>
      </w:r>
      <w:r>
        <w:t>Tishrin</w:t>
      </w:r>
      <w:r>
        <w:rPr>
          <w:rFonts w:hint="eastAsia"/>
        </w:rPr>
        <w:t>大学和</w:t>
      </w:r>
      <w:r>
        <w:t>Baath</w:t>
      </w:r>
      <w:r>
        <w:rPr>
          <w:rFonts w:hint="eastAsia"/>
        </w:rPr>
        <w:t>大学各发行两本刊物。高等教育部自己迄今为止出版了三份学术性科学杂志：《</w:t>
      </w:r>
      <w:r>
        <w:t>Basil al –Assad</w:t>
      </w:r>
      <w:r>
        <w:rPr>
          <w:rFonts w:hint="eastAsia"/>
        </w:rPr>
        <w:t>工程学杂志》、《</w:t>
      </w:r>
      <w:r>
        <w:t>Basil al-Assad</w:t>
      </w:r>
      <w:r>
        <w:rPr>
          <w:rFonts w:hint="eastAsia"/>
        </w:rPr>
        <w:t>农业工程学杂志》和《</w:t>
      </w:r>
      <w:r>
        <w:t>Basil al –Assad</w:t>
      </w:r>
      <w:r>
        <w:rPr>
          <w:rFonts w:hint="eastAsia"/>
        </w:rPr>
        <w:t>语言学和文学杂志》。它还出版了</w:t>
      </w:r>
      <w:r>
        <w:rPr>
          <w:rFonts w:hint="eastAsia"/>
        </w:rPr>
        <w:t>18</w:t>
      </w:r>
      <w:r>
        <w:rPr>
          <w:rFonts w:hint="eastAsia"/>
        </w:rPr>
        <w:t>卷博士论文摘要汇编，这些论文的作者均已获得博士学位，并在各大学担任教职。高等教育部出版了各大学</w:t>
      </w:r>
      <w:r>
        <w:rPr>
          <w:rFonts w:hint="eastAsia"/>
        </w:rPr>
        <w:t>1990</w:t>
      </w:r>
      <w:r>
        <w:rPr>
          <w:rFonts w:hint="eastAsia"/>
        </w:rPr>
        <w:t>年至</w:t>
      </w:r>
      <w:r>
        <w:rPr>
          <w:rFonts w:hint="eastAsia"/>
        </w:rPr>
        <w:t>1995</w:t>
      </w:r>
      <w:r>
        <w:rPr>
          <w:rFonts w:hint="eastAsia"/>
        </w:rPr>
        <w:t>年硕士和博士研究论文标题目录，目前正在修订</w:t>
      </w:r>
      <w:r>
        <w:rPr>
          <w:rFonts w:hint="eastAsia"/>
        </w:rPr>
        <w:t>1996</w:t>
      </w:r>
      <w:r>
        <w:rPr>
          <w:rFonts w:hint="eastAsia"/>
        </w:rPr>
        <w:t>年和</w:t>
      </w:r>
      <w:r>
        <w:rPr>
          <w:rFonts w:hint="eastAsia"/>
        </w:rPr>
        <w:t>1997</w:t>
      </w:r>
      <w:r>
        <w:rPr>
          <w:rFonts w:hint="eastAsia"/>
        </w:rPr>
        <w:t>年的目录。它正将这些研究论文的摘要输入计算机数据库，以供其他研究者使用。</w:t>
      </w:r>
    </w:p>
    <w:p w:rsidR="00000000" w:rsidRDefault="00000000">
      <w:pPr>
        <w:rPr>
          <w:rFonts w:hint="eastAsia"/>
        </w:rPr>
      </w:pPr>
      <w:r>
        <w:rPr>
          <w:rFonts w:hint="eastAsia"/>
        </w:rPr>
        <w:tab/>
        <w:t xml:space="preserve">254.  </w:t>
      </w:r>
      <w:r>
        <w:rPr>
          <w:rFonts w:hint="eastAsia"/>
        </w:rPr>
        <w:t>根据《</w:t>
      </w:r>
      <w:r>
        <w:rPr>
          <w:rFonts w:hint="eastAsia"/>
        </w:rPr>
        <w:t>1975</w:t>
      </w:r>
      <w:r>
        <w:rPr>
          <w:rFonts w:hint="eastAsia"/>
        </w:rPr>
        <w:t>年大学规章》第</w:t>
      </w:r>
      <w:r>
        <w:rPr>
          <w:rFonts w:hint="eastAsia"/>
        </w:rPr>
        <w:t>12</w:t>
      </w:r>
      <w:r>
        <w:rPr>
          <w:rFonts w:hint="eastAsia"/>
        </w:rPr>
        <w:t>条，叙利亚各所大学的目标是，促进科学、技术、艺术和知识进步，实现阿拉伯人的各项目标，传播和发展阿拉伯文明，丰富人类文化，扩大人类知识的范围，并促进社会发展和经济发展。</w:t>
      </w:r>
    </w:p>
    <w:p w:rsidR="00000000" w:rsidRDefault="00000000">
      <w:pPr>
        <w:rPr>
          <w:rFonts w:hint="eastAsia"/>
        </w:rPr>
      </w:pPr>
      <w:r>
        <w:rPr>
          <w:rFonts w:hint="eastAsia"/>
        </w:rPr>
        <w:tab/>
        <w:t xml:space="preserve">255.  </w:t>
      </w:r>
      <w:r>
        <w:rPr>
          <w:rFonts w:hint="eastAsia"/>
        </w:rPr>
        <w:t>在我国，科技进步从未被用于同享受任何人权</w:t>
      </w:r>
      <w:r>
        <w:t>(</w:t>
      </w:r>
      <w:r>
        <w:rPr>
          <w:rFonts w:hint="eastAsia"/>
        </w:rPr>
        <w:t>包括每人的生命权、健康权、人身自由权和隐私权在内</w:t>
      </w:r>
      <w:r>
        <w:t>)</w:t>
      </w:r>
      <w:r>
        <w:rPr>
          <w:rFonts w:hint="eastAsia"/>
        </w:rPr>
        <w:t>不符的任何目的，恰恰相反，我们通过每年举办科技专题展活动，全力支持和鼓励人们在物质领域和精神领域开展创新活动。</w:t>
      </w:r>
    </w:p>
    <w:p w:rsidR="00000000" w:rsidRDefault="00000000">
      <w:pPr>
        <w:rPr>
          <w:rFonts w:hint="eastAsia"/>
        </w:rPr>
      </w:pPr>
      <w:r>
        <w:rPr>
          <w:rFonts w:hint="eastAsia"/>
        </w:rPr>
        <w:tab/>
        <w:t xml:space="preserve">256.  </w:t>
      </w:r>
      <w:r>
        <w:rPr>
          <w:rFonts w:hint="eastAsia"/>
        </w:rPr>
        <w:t>高等教育部每年向一名大学教师颁发最佳研究论文奖</w:t>
      </w:r>
      <w:r>
        <w:t>(</w:t>
      </w:r>
      <w:r>
        <w:rPr>
          <w:rFonts w:hint="eastAsia"/>
        </w:rPr>
        <w:t>即</w:t>
      </w:r>
      <w:r>
        <w:t>Basil al –Assad</w:t>
      </w:r>
      <w:r>
        <w:rPr>
          <w:rFonts w:hint="eastAsia"/>
        </w:rPr>
        <w:t>科学研究奖</w:t>
      </w:r>
      <w:r>
        <w:t>)</w:t>
      </w:r>
      <w:r>
        <w:rPr>
          <w:rFonts w:hint="eastAsia"/>
        </w:rPr>
        <w:t>，这一奖项包括一份奖金、一张奖状和一枚金质奖章。高等教育部高等科学委员会每年还在科学周期间组织的活动中，颁发一项年度最佳研究论文奖，科学周活动每年在叙利亚四所大学中选一所大学举办。</w:t>
      </w:r>
    </w:p>
    <w:p w:rsidR="00000000" w:rsidRDefault="00000000">
      <w:pPr>
        <w:rPr>
          <w:rFonts w:hint="eastAsia"/>
        </w:rPr>
      </w:pPr>
      <w:r>
        <w:rPr>
          <w:rFonts w:hint="eastAsia"/>
        </w:rPr>
        <w:tab/>
        <w:t xml:space="preserve">257.  </w:t>
      </w:r>
      <w:r>
        <w:rPr>
          <w:rFonts w:hint="eastAsia"/>
        </w:rPr>
        <w:t>经《</w:t>
      </w:r>
      <w:r>
        <w:rPr>
          <w:rFonts w:hint="eastAsia"/>
        </w:rPr>
        <w:t>1980</w:t>
      </w:r>
      <w:r>
        <w:rPr>
          <w:rFonts w:hint="eastAsia"/>
        </w:rPr>
        <w:t>年第</w:t>
      </w:r>
      <w:r>
        <w:rPr>
          <w:rFonts w:hint="eastAsia"/>
        </w:rPr>
        <w:t>28</w:t>
      </w:r>
      <w:r>
        <w:rPr>
          <w:rFonts w:hint="eastAsia"/>
        </w:rPr>
        <w:t>号法令》修订的《</w:t>
      </w:r>
      <w:r>
        <w:rPr>
          <w:rFonts w:hint="eastAsia"/>
        </w:rPr>
        <w:t>1946</w:t>
      </w:r>
      <w:r>
        <w:rPr>
          <w:rFonts w:hint="eastAsia"/>
        </w:rPr>
        <w:t>年第</w:t>
      </w:r>
      <w:r>
        <w:rPr>
          <w:rFonts w:hint="eastAsia"/>
        </w:rPr>
        <w:t>47</w:t>
      </w:r>
      <w:r>
        <w:rPr>
          <w:rFonts w:hint="eastAsia"/>
        </w:rPr>
        <w:t>号法令，》就如何保护商业产权和工业产权作了规定，并制定了关于专利证签发、知识产权和版权保护的程序和详细规定。目前正采取有关措施制定一份版权法，其中将载有保护和捍卫知识产权所需的所有规定。</w:t>
      </w:r>
    </w:p>
    <w:p w:rsidR="00000000" w:rsidRDefault="00000000">
      <w:pPr>
        <w:rPr>
          <w:rFonts w:hint="eastAsia"/>
        </w:rPr>
      </w:pPr>
      <w:r>
        <w:rPr>
          <w:rFonts w:hint="eastAsia"/>
        </w:rPr>
        <w:tab/>
        <w:t xml:space="preserve">258.  </w:t>
      </w:r>
      <w:r>
        <w:rPr>
          <w:rFonts w:hint="eastAsia"/>
        </w:rPr>
        <w:t>根据《</w:t>
      </w:r>
      <w:r>
        <w:rPr>
          <w:rFonts w:hint="eastAsia"/>
        </w:rPr>
        <w:t>1973</w:t>
      </w:r>
      <w:r>
        <w:rPr>
          <w:rFonts w:hint="eastAsia"/>
        </w:rPr>
        <w:t>年第</w:t>
      </w:r>
      <w:r>
        <w:rPr>
          <w:rFonts w:hint="eastAsia"/>
        </w:rPr>
        <w:t>208</w:t>
      </w:r>
      <w:r>
        <w:rPr>
          <w:rFonts w:hint="eastAsia"/>
        </w:rPr>
        <w:t>号法令》颁布的《阿拉伯叙利亚共和国宪法》保障了受教育权，其中第</w:t>
      </w:r>
      <w:r>
        <w:rPr>
          <w:rFonts w:hint="eastAsia"/>
        </w:rPr>
        <w:t>37</w:t>
      </w:r>
      <w:r>
        <w:rPr>
          <w:rFonts w:hint="eastAsia"/>
        </w:rPr>
        <w:t>条规定：“国家保障受教育权。各级教育一律免费，初级教育为义务教育。国家应努力扩大义务教育，并应监督和指导教育，使其符合社会需要和生产活动的需要。”阿拉伯叙利亚共和国据此向所有公民提供了包括高等教育在内的各种级别和各种类型的教育。</w:t>
      </w:r>
    </w:p>
    <w:p w:rsidR="00000000" w:rsidRDefault="00000000">
      <w:pPr>
        <w:rPr>
          <w:rFonts w:hint="eastAsia"/>
        </w:rPr>
      </w:pPr>
      <w:r>
        <w:rPr>
          <w:rFonts w:hint="eastAsia"/>
        </w:rPr>
        <w:tab/>
        <w:t xml:space="preserve">259.  </w:t>
      </w:r>
      <w:r>
        <w:rPr>
          <w:rFonts w:hint="eastAsia"/>
        </w:rPr>
        <w:t>我国尊重并保护科学研究和创作自由，我们保障这项自由的具体做法是，政府各部以及科学和专业机构和联合会鼓励举办科学研讨会、其他大型会议和讲习班，使所有与会的科学家均能在不受任何阻碍或限制的情况下，自由交流知识和经验。</w:t>
      </w:r>
    </w:p>
    <w:p w:rsidR="00000000" w:rsidRDefault="00000000">
      <w:pPr>
        <w:rPr>
          <w:rFonts w:hint="eastAsia"/>
        </w:rPr>
      </w:pPr>
      <w:r>
        <w:rPr>
          <w:rFonts w:hint="eastAsia"/>
        </w:rPr>
        <w:tab/>
        <w:t xml:space="preserve">260.  </w:t>
      </w:r>
      <w:r>
        <w:rPr>
          <w:rFonts w:hint="eastAsia"/>
        </w:rPr>
        <w:t>阿拉伯叙利亚共和国高教系统根据《</w:t>
      </w:r>
      <w:r>
        <w:rPr>
          <w:rFonts w:hint="eastAsia"/>
        </w:rPr>
        <w:t>1975</w:t>
      </w:r>
      <w:r>
        <w:rPr>
          <w:rFonts w:hint="eastAsia"/>
        </w:rPr>
        <w:t>年大学规章》、《</w:t>
      </w:r>
      <w:r>
        <w:rPr>
          <w:rFonts w:hint="eastAsia"/>
        </w:rPr>
        <w:t>1970</w:t>
      </w:r>
      <w:r>
        <w:rPr>
          <w:rFonts w:hint="eastAsia"/>
        </w:rPr>
        <w:t>年科学使命法》以及高等教育委员会作出的各项决定等有关法律和规定，极为重视阿拉伯各国、各区域之间以及国际科学和文化合作关系。高等教育部已与阿拉伯各国以及其他友好国家中的大学以及其他高等教育机构签订了大量文化和科学合作协定，如与黎巴嫩、沙特阿拉伯王国以及埃及阿拉伯共和国有关大学签订了文化协定并安排了联合科研活动等。我们共签署了</w:t>
      </w:r>
      <w:r>
        <w:rPr>
          <w:rFonts w:hint="eastAsia"/>
        </w:rPr>
        <w:t>15</w:t>
      </w:r>
      <w:r>
        <w:rPr>
          <w:rFonts w:hint="eastAsia"/>
        </w:rPr>
        <w:t>项此类文化协定，另外，叙利亚各所大学还与阿拉伯姊妹大学建立了姊妹学校关系。叙利亚各所大学还正与阿拉伯大学联合会、阿拉伯科学研究会联合会、阿拉伯联盟教育、文化、科学组织、阿拉伯农业发展组织和阿拉伯干旱地带和旱地研究中心进行合作。</w:t>
      </w:r>
    </w:p>
    <w:p w:rsidR="00000000" w:rsidRDefault="00000000">
      <w:pPr>
        <w:rPr>
          <w:rFonts w:hint="eastAsia"/>
        </w:rPr>
      </w:pPr>
      <w:r>
        <w:rPr>
          <w:rFonts w:hint="eastAsia"/>
        </w:rPr>
        <w:tab/>
        <w:t xml:space="preserve">261.  </w:t>
      </w:r>
      <w:r>
        <w:rPr>
          <w:rFonts w:hint="eastAsia"/>
        </w:rPr>
        <w:t>叙利亚根据</w:t>
      </w:r>
      <w:r>
        <w:rPr>
          <w:rFonts w:hint="eastAsia"/>
        </w:rPr>
        <w:t>38</w:t>
      </w:r>
      <w:r>
        <w:rPr>
          <w:rFonts w:hint="eastAsia"/>
        </w:rPr>
        <w:t>项文化协定与有关国家进行了各种各样的文化合作和科学合作。每项文化协定的执行方案每三年续一次。叙利亚各所大学还通过有关协定与</w:t>
      </w:r>
      <w:r>
        <w:rPr>
          <w:rFonts w:hint="eastAsia"/>
        </w:rPr>
        <w:t>148</w:t>
      </w:r>
      <w:r>
        <w:rPr>
          <w:rFonts w:hint="eastAsia"/>
        </w:rPr>
        <w:t>所大学建立了姊妹学校关系，另外，叙利亚各所大学为进一步加强这一科学合作关系，还签订了多项双边协议、谅解备忘录和交流访问议定书。</w:t>
      </w:r>
    </w:p>
    <w:p w:rsidR="00000000" w:rsidRDefault="00000000">
      <w:pPr>
        <w:rPr>
          <w:rFonts w:hint="eastAsia"/>
        </w:rPr>
      </w:pPr>
      <w:r>
        <w:rPr>
          <w:rFonts w:hint="eastAsia"/>
        </w:rPr>
        <w:tab/>
        <w:t xml:space="preserve">262.  </w:t>
      </w:r>
      <w:r>
        <w:rPr>
          <w:rFonts w:hint="eastAsia"/>
        </w:rPr>
        <w:t>阿拉伯叙利亚共和国参加了由联合国教育、科学及文化组织和伊斯兰教育、科学及文化组织主持的为外国编写教学大纲和科学课程活动。它还与第三世界科学院、位于意大利</w:t>
      </w:r>
      <w:r>
        <w:t>Trieste</w:t>
      </w:r>
      <w:r>
        <w:rPr>
          <w:rFonts w:hint="eastAsia"/>
        </w:rPr>
        <w:t>的国际理论物理中心、</w:t>
      </w:r>
      <w:r>
        <w:rPr>
          <w:rFonts w:hint="eastAsia"/>
        </w:rPr>
        <w:t>COMSATS</w:t>
      </w:r>
      <w:r>
        <w:rPr>
          <w:rFonts w:hint="eastAsia"/>
        </w:rPr>
        <w:t>委员会以及不结盟国家科技中心联合开展了一些科学活动。</w:t>
      </w:r>
    </w:p>
    <w:p w:rsidR="00000000" w:rsidRDefault="00000000">
      <w:pP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charset w:val="86"/>
    <w:family w:val="modern"/>
    <w:pitch w:val="fixed"/>
    <w:sig w:usb0="00000001" w:usb1="080E0000" w:usb2="00000010" w:usb3="00000000" w:csb0="00040000" w:csb1="00000000"/>
  </w:font>
  <w:font w:name="汉鼎繁楷体">
    <w:altName w:val="宋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99-45710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Fonts w:ascii="Times New Roman" w:hAnsi="Times New Roman"/>
          <w:vertAlign w:val="baseline"/>
        </w:rPr>
        <w:t>*</w:t>
      </w:r>
      <w:r>
        <w:t xml:space="preserve">  </w:t>
      </w:r>
      <w:r>
        <w:rPr>
          <w:rFonts w:hint="eastAsia"/>
        </w:rPr>
        <w:t>经济、社会、文化权利委员会在</w:t>
      </w:r>
      <w:r>
        <w:t>1991</w:t>
      </w:r>
      <w:r>
        <w:rPr>
          <w:rFonts w:hint="eastAsia"/>
        </w:rPr>
        <w:t>年的第六届会议上</w:t>
      </w:r>
      <w:r>
        <w:t>(</w:t>
      </w:r>
      <w:r>
        <w:rPr>
          <w:rFonts w:hint="eastAsia"/>
        </w:rPr>
        <w:t>见</w:t>
      </w:r>
      <w:r>
        <w:t>E/C.12/1991/ SR.7</w:t>
      </w:r>
      <w:r>
        <w:rPr>
          <w:rFonts w:eastAsia="SimSun" w:hint="eastAsia"/>
        </w:rPr>
        <w:t>、</w:t>
      </w:r>
      <w:r>
        <w:t>9</w:t>
      </w:r>
      <w:r>
        <w:rPr>
          <w:rFonts w:hint="eastAsia"/>
        </w:rPr>
        <w:t>和</w:t>
      </w:r>
      <w:r>
        <w:t>11)</w:t>
      </w:r>
      <w:r>
        <w:rPr>
          <w:rFonts w:hint="eastAsia"/>
        </w:rPr>
        <w:t>，审议了第二份定期报告，涉及第</w:t>
      </w:r>
      <w:r>
        <w:t>1</w:t>
      </w:r>
      <w:r>
        <w:rPr>
          <w:rFonts w:hint="eastAsia"/>
        </w:rPr>
        <w:t>至第</w:t>
      </w:r>
      <w:r>
        <w:t>15</w:t>
      </w:r>
      <w:r>
        <w:rPr>
          <w:rFonts w:hint="eastAsia"/>
        </w:rPr>
        <w:t>条范围内的各项权利</w:t>
      </w:r>
      <w:r>
        <w:t>(E/1990/6/Add.1)</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E/1994/104/Add.23</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E/1994/104/Add.23</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2049" style="position:absolute;margin-left:541.05pt;margin-top:59.05pt;width:30.05pt;height:36pt;z-index:-5;mso-position-horizontal:absolute;mso-position-horizontal-relative:page;mso-position-vertical:absolut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2050" style="position:absolute;left:0;text-align:left;margin-left:-12pt;margin-top:95.45pt;width:492.05pt;height:.95pt;z-index:-4;mso-position-horizontal:absolute;mso-position-horizontal-relative:margin;mso-position-vertical:absolute;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2053" style="position:absolute;margin-left:66.7pt;margin-top:110.5pt;width:66.05pt;height:56pt;z-index:-1;mso-position-horizontal:absolute;mso-position-horizontal-relative:page;mso-position-vertical:absolut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E/1994/104/Add.23</w:t>
    </w:r>
  </w:p>
  <w:p w:rsidR="00000000" w:rsidRDefault="00000000">
    <w:pPr>
      <w:pStyle w:val="1R2"/>
      <w:framePr w:wrap="around"/>
    </w:pPr>
    <w:r>
      <w:t>17 November 1999</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2051" style="position:absolute;margin-left:151.05pt;margin-top:121.45pt;width:192.05pt;height:31.25pt;z-index:-3;mso-position-horizontal:absolute;mso-position-horizontal-relative:page;mso-position-vertical:absolut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2052" style="position:absolute;margin-left:-12pt;margin-top:235.85pt;width:492.05pt;height:.05pt;z-index:-2;mso-position-horizontal:absolute;mso-position-horizontal-relative:margin;mso-position-vertical:absolute;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4881BAA"/>
    <w:lvl w:ilvl="0">
      <w:start w:val="1"/>
      <w:numFmt w:val="decimal"/>
      <w:lvlText w:val="%1."/>
      <w:lvlJc w:val="left"/>
      <w:pPr>
        <w:tabs>
          <w:tab w:val="num" w:pos="2040"/>
        </w:tabs>
        <w:ind w:left="2040" w:hanging="360"/>
      </w:pPr>
    </w:lvl>
  </w:abstractNum>
  <w:abstractNum w:abstractNumId="1">
    <w:nsid w:val="FFFFFF7D"/>
    <w:multiLevelType w:val="singleLevel"/>
    <w:tmpl w:val="9404C780"/>
    <w:lvl w:ilvl="0">
      <w:start w:val="1"/>
      <w:numFmt w:val="decimal"/>
      <w:lvlText w:val="%1."/>
      <w:lvlJc w:val="left"/>
      <w:pPr>
        <w:tabs>
          <w:tab w:val="num" w:pos="1620"/>
        </w:tabs>
        <w:ind w:left="1620" w:hanging="360"/>
      </w:pPr>
    </w:lvl>
  </w:abstractNum>
  <w:abstractNum w:abstractNumId="2">
    <w:nsid w:val="FFFFFF7E"/>
    <w:multiLevelType w:val="singleLevel"/>
    <w:tmpl w:val="7568AA44"/>
    <w:lvl w:ilvl="0">
      <w:start w:val="1"/>
      <w:numFmt w:val="decimal"/>
      <w:lvlText w:val="%1."/>
      <w:lvlJc w:val="left"/>
      <w:pPr>
        <w:tabs>
          <w:tab w:val="num" w:pos="1200"/>
        </w:tabs>
        <w:ind w:left="1200" w:hanging="360"/>
      </w:pPr>
    </w:lvl>
  </w:abstractNum>
  <w:abstractNum w:abstractNumId="3">
    <w:nsid w:val="FFFFFF7F"/>
    <w:multiLevelType w:val="singleLevel"/>
    <w:tmpl w:val="4D148B0A"/>
    <w:lvl w:ilvl="0">
      <w:start w:val="1"/>
      <w:numFmt w:val="decimal"/>
      <w:lvlText w:val="%1."/>
      <w:lvlJc w:val="left"/>
      <w:pPr>
        <w:tabs>
          <w:tab w:val="num" w:pos="780"/>
        </w:tabs>
        <w:ind w:left="780" w:hanging="360"/>
      </w:pPr>
    </w:lvl>
  </w:abstractNum>
  <w:abstractNum w:abstractNumId="4">
    <w:nsid w:val="FFFFFF80"/>
    <w:multiLevelType w:val="singleLevel"/>
    <w:tmpl w:val="EE2E192C"/>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6C4E7460"/>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B412C05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9EE431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0E0A86C"/>
    <w:lvl w:ilvl="0">
      <w:start w:val="1"/>
      <w:numFmt w:val="decimal"/>
      <w:lvlText w:val="%1."/>
      <w:lvlJc w:val="left"/>
      <w:pPr>
        <w:tabs>
          <w:tab w:val="num" w:pos="360"/>
        </w:tabs>
        <w:ind w:left="360" w:hanging="360"/>
      </w:pPr>
    </w:lvl>
  </w:abstractNum>
  <w:abstractNum w:abstractNumId="9">
    <w:nsid w:val="FFFFFF89"/>
    <w:multiLevelType w:val="singleLevel"/>
    <w:tmpl w:val="A5843CCA"/>
    <w:lvl w:ilvl="0">
      <w:start w:val="1"/>
      <w:numFmt w:val="bullet"/>
      <w:lvlText w:val=""/>
      <w:lvlJc w:val="left"/>
      <w:pPr>
        <w:tabs>
          <w:tab w:val="num" w:pos="360"/>
        </w:tabs>
        <w:ind w:left="360" w:hanging="360"/>
      </w:pPr>
      <w:rPr>
        <w:rFonts w:ascii="Wingdings" w:hAnsi="Wingdings" w:hint="default"/>
      </w:rPr>
    </w:lvl>
  </w:abstractNum>
  <w:abstractNum w:abstractNumId="10">
    <w:nsid w:val="005E3CB6"/>
    <w:multiLevelType w:val="singleLevel"/>
    <w:tmpl w:val="5C4C31B6"/>
    <w:lvl w:ilvl="0">
      <w:start w:val="1"/>
      <w:numFmt w:val="lowerLetter"/>
      <w:lvlText w:val="(%1)"/>
      <w:legacy w:legacy="1" w:legacySpace="0" w:legacyIndent="425"/>
      <w:lvlJc w:val="left"/>
      <w:pPr>
        <w:ind w:left="1446" w:hanging="425"/>
      </w:pPr>
    </w:lvl>
  </w:abstractNum>
  <w:abstractNum w:abstractNumId="11">
    <w:nsid w:val="00B00D95"/>
    <w:multiLevelType w:val="singleLevel"/>
    <w:tmpl w:val="02B8B09C"/>
    <w:lvl w:ilvl="0">
      <w:start w:val="1"/>
      <w:numFmt w:val="lowerLetter"/>
      <w:lvlText w:val="(%1)"/>
      <w:legacy w:legacy="1" w:legacySpace="0" w:legacyIndent="425"/>
      <w:lvlJc w:val="left"/>
      <w:pPr>
        <w:ind w:left="1446" w:hanging="425"/>
      </w:pPr>
    </w:lvl>
  </w:abstractNum>
  <w:abstractNum w:abstractNumId="12">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14">
    <w:nsid w:val="08A314CB"/>
    <w:multiLevelType w:val="singleLevel"/>
    <w:tmpl w:val="02B8B09C"/>
    <w:lvl w:ilvl="0">
      <w:start w:val="1"/>
      <w:numFmt w:val="lowerLetter"/>
      <w:lvlText w:val="(%1)"/>
      <w:legacy w:legacy="1" w:legacySpace="0" w:legacyIndent="425"/>
      <w:lvlJc w:val="left"/>
      <w:pPr>
        <w:ind w:left="1446" w:hanging="425"/>
      </w:pPr>
    </w:lvl>
  </w:abstractNum>
  <w:abstractNum w:abstractNumId="1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0B8E0532"/>
    <w:multiLevelType w:val="singleLevel"/>
    <w:tmpl w:val="E7BCB06A"/>
    <w:lvl w:ilvl="0">
      <w:start w:val="1"/>
      <w:numFmt w:val="chineseCountingThousand"/>
      <w:lvlText w:val="(%1)"/>
      <w:legacy w:legacy="1" w:legacySpace="0" w:legacyIndent="510"/>
      <w:lvlJc w:val="left"/>
      <w:pPr>
        <w:ind w:left="1531" w:hanging="510"/>
      </w:pPr>
    </w:lvl>
  </w:abstractNum>
  <w:abstractNum w:abstractNumId="18">
    <w:nsid w:val="0C210389"/>
    <w:multiLevelType w:val="singleLevel"/>
    <w:tmpl w:val="02B8B09C"/>
    <w:lvl w:ilvl="0">
      <w:start w:val="1"/>
      <w:numFmt w:val="lowerLetter"/>
      <w:lvlText w:val="(%1)"/>
      <w:legacy w:legacy="1" w:legacySpace="0" w:legacyIndent="425"/>
      <w:lvlJc w:val="left"/>
      <w:pPr>
        <w:ind w:left="1446" w:hanging="425"/>
      </w:pPr>
    </w:lvl>
  </w:abstractNum>
  <w:abstractNum w:abstractNumId="19">
    <w:nsid w:val="0C2A5C47"/>
    <w:multiLevelType w:val="singleLevel"/>
    <w:tmpl w:val="8DCA05B8"/>
    <w:lvl w:ilvl="0">
      <w:start w:val="1"/>
      <w:numFmt w:val="lowerLetter"/>
      <w:lvlText w:val="(%1)"/>
      <w:legacy w:legacy="1" w:legacySpace="0" w:legacyIndent="425"/>
      <w:lvlJc w:val="left"/>
      <w:pPr>
        <w:ind w:left="1446" w:hanging="425"/>
      </w:pPr>
    </w:lvl>
  </w:abstractNum>
  <w:abstractNum w:abstractNumId="20">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21">
    <w:nsid w:val="0CFD667F"/>
    <w:multiLevelType w:val="singleLevel"/>
    <w:tmpl w:val="02B8B09C"/>
    <w:lvl w:ilvl="0">
      <w:start w:val="1"/>
      <w:numFmt w:val="lowerLetter"/>
      <w:lvlText w:val="(%1)"/>
      <w:legacy w:legacy="1" w:legacySpace="0" w:legacyIndent="425"/>
      <w:lvlJc w:val="left"/>
      <w:pPr>
        <w:ind w:left="1446" w:hanging="425"/>
      </w:pPr>
    </w:lvl>
  </w:abstractNum>
  <w:abstractNum w:abstractNumId="22">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11230E62"/>
    <w:multiLevelType w:val="singleLevel"/>
    <w:tmpl w:val="FAEA9FC0"/>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13863B53"/>
    <w:multiLevelType w:val="singleLevel"/>
    <w:tmpl w:val="B4A25A9E"/>
    <w:lvl w:ilvl="0">
      <w:start w:val="1"/>
      <w:numFmt w:val="lowerLetter"/>
      <w:lvlText w:val="(%1)"/>
      <w:legacy w:legacy="1" w:legacySpace="0" w:legacyIndent="425"/>
      <w:lvlJc w:val="left"/>
      <w:pPr>
        <w:ind w:left="1446" w:hanging="425"/>
      </w:pPr>
    </w:lvl>
  </w:abstractNum>
  <w:abstractNum w:abstractNumId="26">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8">
    <w:nsid w:val="186A3F3B"/>
    <w:multiLevelType w:val="singleLevel"/>
    <w:tmpl w:val="02B8B09C"/>
    <w:lvl w:ilvl="0">
      <w:start w:val="1"/>
      <w:numFmt w:val="lowerLetter"/>
      <w:lvlText w:val="(%1)"/>
      <w:legacy w:legacy="1" w:legacySpace="0" w:legacyIndent="425"/>
      <w:lvlJc w:val="left"/>
      <w:pPr>
        <w:ind w:left="1446" w:hanging="425"/>
      </w:pPr>
    </w:lvl>
  </w:abstractNum>
  <w:abstractNum w:abstractNumId="29">
    <w:nsid w:val="189E1998"/>
    <w:multiLevelType w:val="singleLevel"/>
    <w:tmpl w:val="02B8B09C"/>
    <w:lvl w:ilvl="0">
      <w:start w:val="1"/>
      <w:numFmt w:val="lowerLetter"/>
      <w:lvlText w:val="(%1)"/>
      <w:legacy w:legacy="1" w:legacySpace="0" w:legacyIndent="425"/>
      <w:lvlJc w:val="left"/>
      <w:pPr>
        <w:ind w:left="1446" w:hanging="425"/>
      </w:pPr>
    </w:lvl>
  </w:abstractNum>
  <w:abstractNum w:abstractNumId="30">
    <w:nsid w:val="1A392AED"/>
    <w:multiLevelType w:val="singleLevel"/>
    <w:tmpl w:val="FAEA9FC0"/>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
    <w:nsid w:val="1B7167FB"/>
    <w:multiLevelType w:val="singleLevel"/>
    <w:tmpl w:val="02B8B09C"/>
    <w:lvl w:ilvl="0">
      <w:start w:val="1"/>
      <w:numFmt w:val="lowerLetter"/>
      <w:lvlText w:val="(%1)"/>
      <w:legacy w:legacy="1" w:legacySpace="0" w:legacyIndent="425"/>
      <w:lvlJc w:val="left"/>
      <w:pPr>
        <w:ind w:left="1446" w:hanging="425"/>
      </w:pPr>
    </w:lvl>
  </w:abstractNum>
  <w:abstractNum w:abstractNumId="32">
    <w:nsid w:val="1B856AF6"/>
    <w:multiLevelType w:val="singleLevel"/>
    <w:tmpl w:val="E7BCB06A"/>
    <w:lvl w:ilvl="0">
      <w:start w:val="1"/>
      <w:numFmt w:val="chineseCountingThousand"/>
      <w:lvlText w:val="(%1)"/>
      <w:legacy w:legacy="1" w:legacySpace="0" w:legacyIndent="510"/>
      <w:lvlJc w:val="left"/>
      <w:pPr>
        <w:ind w:left="1531" w:hanging="510"/>
      </w:pPr>
    </w:lvl>
  </w:abstractNum>
  <w:abstractNum w:abstractNumId="33">
    <w:nsid w:val="1C6A4787"/>
    <w:multiLevelType w:val="singleLevel"/>
    <w:tmpl w:val="02B8B09C"/>
    <w:lvl w:ilvl="0">
      <w:start w:val="1"/>
      <w:numFmt w:val="lowerLetter"/>
      <w:lvlText w:val="(%1)"/>
      <w:legacy w:legacy="1" w:legacySpace="0" w:legacyIndent="425"/>
      <w:lvlJc w:val="left"/>
      <w:pPr>
        <w:ind w:left="1446" w:hanging="425"/>
      </w:pPr>
    </w:lvl>
  </w:abstractNum>
  <w:abstractNum w:abstractNumId="34">
    <w:nsid w:val="1CFF0DC4"/>
    <w:multiLevelType w:val="singleLevel"/>
    <w:tmpl w:val="02B8B09C"/>
    <w:lvl w:ilvl="0">
      <w:start w:val="1"/>
      <w:numFmt w:val="lowerLetter"/>
      <w:lvlText w:val="(%1)"/>
      <w:legacy w:legacy="1" w:legacySpace="0" w:legacyIndent="425"/>
      <w:lvlJc w:val="left"/>
      <w:pPr>
        <w:ind w:left="1446" w:hanging="425"/>
      </w:pPr>
    </w:lvl>
  </w:abstractNum>
  <w:abstractNum w:abstractNumId="35">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36">
    <w:nsid w:val="1DEA5A21"/>
    <w:multiLevelType w:val="singleLevel"/>
    <w:tmpl w:val="02B8B09C"/>
    <w:lvl w:ilvl="0">
      <w:start w:val="1"/>
      <w:numFmt w:val="lowerLetter"/>
      <w:lvlText w:val="(%1)"/>
      <w:legacy w:legacy="1" w:legacySpace="0" w:legacyIndent="425"/>
      <w:lvlJc w:val="left"/>
      <w:pPr>
        <w:ind w:left="1446" w:hanging="425"/>
      </w:pPr>
    </w:lvl>
  </w:abstractNum>
  <w:abstractNum w:abstractNumId="37">
    <w:nsid w:val="1EBF4CD8"/>
    <w:multiLevelType w:val="singleLevel"/>
    <w:tmpl w:val="5C4C31B6"/>
    <w:lvl w:ilvl="0">
      <w:start w:val="1"/>
      <w:numFmt w:val="lowerLetter"/>
      <w:lvlText w:val="(%1)"/>
      <w:legacy w:legacy="1" w:legacySpace="0" w:legacyIndent="425"/>
      <w:lvlJc w:val="left"/>
      <w:pPr>
        <w:ind w:left="1446" w:hanging="425"/>
      </w:pPr>
    </w:lvl>
  </w:abstractNum>
  <w:abstractNum w:abstractNumId="38">
    <w:nsid w:val="228E5DF7"/>
    <w:multiLevelType w:val="singleLevel"/>
    <w:tmpl w:val="B4A25A9E"/>
    <w:lvl w:ilvl="0">
      <w:start w:val="1"/>
      <w:numFmt w:val="lowerLetter"/>
      <w:lvlText w:val="(%1)"/>
      <w:legacy w:legacy="1" w:legacySpace="0" w:legacyIndent="425"/>
      <w:lvlJc w:val="left"/>
      <w:pPr>
        <w:ind w:left="1446" w:hanging="425"/>
      </w:pPr>
    </w:lvl>
  </w:abstractNum>
  <w:abstractNum w:abstractNumId="39">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29457FD5"/>
    <w:multiLevelType w:val="singleLevel"/>
    <w:tmpl w:val="991AE94C"/>
    <w:lvl w:ilvl="0">
      <w:start w:val="1"/>
      <w:numFmt w:val="lowerLetter"/>
      <w:lvlText w:val="(%1)"/>
      <w:lvlJc w:val="left"/>
      <w:pPr>
        <w:tabs>
          <w:tab w:val="num" w:pos="814"/>
        </w:tabs>
        <w:ind w:left="510" w:hanging="510"/>
      </w:pPr>
      <w:rPr>
        <w:rFonts w:hint="eastAsia"/>
        <w:u w:val="none"/>
      </w:rPr>
    </w:lvl>
  </w:abstractNum>
  <w:abstractNum w:abstractNumId="41">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2B702DC2"/>
    <w:multiLevelType w:val="singleLevel"/>
    <w:tmpl w:val="991AE94C"/>
    <w:lvl w:ilvl="0">
      <w:start w:val="1"/>
      <w:numFmt w:val="lowerLetter"/>
      <w:lvlText w:val="(%1)"/>
      <w:lvlJc w:val="left"/>
      <w:pPr>
        <w:tabs>
          <w:tab w:val="num" w:pos="814"/>
        </w:tabs>
        <w:ind w:left="510" w:hanging="510"/>
      </w:pPr>
      <w:rPr>
        <w:rFonts w:hint="eastAsia"/>
        <w:u w:val="none"/>
      </w:rPr>
    </w:lvl>
  </w:abstractNum>
  <w:abstractNum w:abstractNumId="43">
    <w:nsid w:val="2BD54547"/>
    <w:multiLevelType w:val="singleLevel"/>
    <w:tmpl w:val="02B8B09C"/>
    <w:lvl w:ilvl="0">
      <w:start w:val="1"/>
      <w:numFmt w:val="lowerLetter"/>
      <w:lvlText w:val="(%1)"/>
      <w:legacy w:legacy="1" w:legacySpace="0" w:legacyIndent="425"/>
      <w:lvlJc w:val="left"/>
      <w:pPr>
        <w:ind w:left="1446" w:hanging="425"/>
      </w:pPr>
    </w:lvl>
  </w:abstractNum>
  <w:abstractNum w:abstractNumId="44">
    <w:nsid w:val="2C810A41"/>
    <w:multiLevelType w:val="singleLevel"/>
    <w:tmpl w:val="B4A25A9E"/>
    <w:lvl w:ilvl="0">
      <w:start w:val="1"/>
      <w:numFmt w:val="lowerLetter"/>
      <w:lvlText w:val="(%1)"/>
      <w:legacy w:legacy="1" w:legacySpace="0" w:legacyIndent="425"/>
      <w:lvlJc w:val="left"/>
      <w:pPr>
        <w:ind w:left="1446" w:hanging="425"/>
      </w:pPr>
    </w:lvl>
  </w:abstractNum>
  <w:abstractNum w:abstractNumId="45">
    <w:nsid w:val="2CA87565"/>
    <w:multiLevelType w:val="singleLevel"/>
    <w:tmpl w:val="02B8B09C"/>
    <w:lvl w:ilvl="0">
      <w:start w:val="1"/>
      <w:numFmt w:val="lowerLetter"/>
      <w:lvlText w:val="(%1)"/>
      <w:legacy w:legacy="1" w:legacySpace="0" w:legacyIndent="425"/>
      <w:lvlJc w:val="left"/>
      <w:pPr>
        <w:ind w:left="1446" w:hanging="425"/>
      </w:pPr>
    </w:lvl>
  </w:abstractNum>
  <w:abstractNum w:abstractNumId="46">
    <w:nsid w:val="2FAE6D52"/>
    <w:multiLevelType w:val="singleLevel"/>
    <w:tmpl w:val="B4A25A9E"/>
    <w:lvl w:ilvl="0">
      <w:start w:val="1"/>
      <w:numFmt w:val="lowerLetter"/>
      <w:lvlText w:val="(%1)"/>
      <w:legacy w:legacy="1" w:legacySpace="0" w:legacyIndent="425"/>
      <w:lvlJc w:val="left"/>
      <w:pPr>
        <w:ind w:left="1446" w:hanging="425"/>
      </w:pPr>
    </w:lvl>
  </w:abstractNum>
  <w:abstractNum w:abstractNumId="47">
    <w:nsid w:val="328C5F63"/>
    <w:multiLevelType w:val="singleLevel"/>
    <w:tmpl w:val="486A66EA"/>
    <w:lvl w:ilvl="0">
      <w:start w:val="1"/>
      <w:numFmt w:val="decimal"/>
      <w:lvlText w:val="%1．"/>
      <w:lvlJc w:val="left"/>
      <w:pPr>
        <w:tabs>
          <w:tab w:val="num" w:pos="1690"/>
        </w:tabs>
        <w:ind w:left="1690" w:hanging="360"/>
      </w:pPr>
      <w:rPr>
        <w:rFonts w:hint="default"/>
      </w:rPr>
    </w:lvl>
  </w:abstractNum>
  <w:abstractNum w:abstractNumId="48">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49">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50">
    <w:nsid w:val="33D4770B"/>
    <w:multiLevelType w:val="singleLevel"/>
    <w:tmpl w:val="B4A25A9E"/>
    <w:lvl w:ilvl="0">
      <w:start w:val="1"/>
      <w:numFmt w:val="lowerLetter"/>
      <w:lvlText w:val="(%1)"/>
      <w:legacy w:legacy="1" w:legacySpace="0" w:legacyIndent="425"/>
      <w:lvlJc w:val="left"/>
      <w:pPr>
        <w:ind w:left="1446" w:hanging="425"/>
      </w:pPr>
    </w:lvl>
  </w:abstractNum>
  <w:abstractNum w:abstractNumId="51">
    <w:nsid w:val="342521D3"/>
    <w:multiLevelType w:val="singleLevel"/>
    <w:tmpl w:val="E7BCB06A"/>
    <w:lvl w:ilvl="0">
      <w:start w:val="1"/>
      <w:numFmt w:val="chineseCountingThousand"/>
      <w:lvlText w:val="(%1)"/>
      <w:legacy w:legacy="1" w:legacySpace="0" w:legacyIndent="510"/>
      <w:lvlJc w:val="left"/>
      <w:pPr>
        <w:ind w:left="1758" w:hanging="510"/>
      </w:pPr>
    </w:lvl>
  </w:abstractNum>
  <w:abstractNum w:abstractNumId="52">
    <w:nsid w:val="35E00DE2"/>
    <w:multiLevelType w:val="singleLevel"/>
    <w:tmpl w:val="991AE94C"/>
    <w:lvl w:ilvl="0">
      <w:start w:val="1"/>
      <w:numFmt w:val="lowerLetter"/>
      <w:lvlText w:val="(%1)"/>
      <w:lvlJc w:val="left"/>
      <w:pPr>
        <w:tabs>
          <w:tab w:val="num" w:pos="814"/>
        </w:tabs>
        <w:ind w:left="510" w:hanging="510"/>
      </w:pPr>
      <w:rPr>
        <w:rFonts w:hint="eastAsia"/>
        <w:u w:val="none"/>
      </w:rPr>
    </w:lvl>
  </w:abstractNum>
  <w:abstractNum w:abstractNumId="53">
    <w:nsid w:val="367D206D"/>
    <w:multiLevelType w:val="singleLevel"/>
    <w:tmpl w:val="C56EC616"/>
    <w:lvl w:ilvl="0">
      <w:start w:val="1"/>
      <w:numFmt w:val="lowerLetter"/>
      <w:lvlText w:val="（%1）"/>
      <w:lvlJc w:val="left"/>
      <w:pPr>
        <w:tabs>
          <w:tab w:val="num" w:pos="1438"/>
        </w:tabs>
        <w:ind w:left="1438" w:hanging="588"/>
      </w:pPr>
      <w:rPr>
        <w:rFonts w:hint="default"/>
      </w:rPr>
    </w:lvl>
  </w:abstractNum>
  <w:abstractNum w:abstractNumId="54">
    <w:nsid w:val="38450052"/>
    <w:multiLevelType w:val="singleLevel"/>
    <w:tmpl w:val="B4A25A9E"/>
    <w:lvl w:ilvl="0">
      <w:start w:val="1"/>
      <w:numFmt w:val="lowerLetter"/>
      <w:lvlText w:val="(%1)"/>
      <w:legacy w:legacy="1" w:legacySpace="0" w:legacyIndent="425"/>
      <w:lvlJc w:val="left"/>
      <w:pPr>
        <w:ind w:left="1446" w:hanging="425"/>
      </w:pPr>
    </w:lvl>
  </w:abstractNum>
  <w:abstractNum w:abstractNumId="55">
    <w:nsid w:val="39C034EC"/>
    <w:multiLevelType w:val="singleLevel"/>
    <w:tmpl w:val="E2FC8AAA"/>
    <w:lvl w:ilvl="0">
      <w:start w:val="1"/>
      <w:numFmt w:val="lowerLetter"/>
      <w:lvlText w:val="（%1）"/>
      <w:lvlJc w:val="left"/>
      <w:pPr>
        <w:tabs>
          <w:tab w:val="num" w:pos="1025"/>
        </w:tabs>
        <w:ind w:left="1025" w:hanging="600"/>
      </w:pPr>
      <w:rPr>
        <w:rFonts w:hint="default"/>
      </w:rPr>
    </w:lvl>
  </w:abstractNum>
  <w:abstractNum w:abstractNumId="56">
    <w:nsid w:val="39D90235"/>
    <w:multiLevelType w:val="singleLevel"/>
    <w:tmpl w:val="6548EB1A"/>
    <w:lvl w:ilvl="0">
      <w:start w:val="1"/>
      <w:numFmt w:val="bullet"/>
      <w:pStyle w:val="a"/>
      <w:lvlText w:val=""/>
      <w:lvlJc w:val="left"/>
      <w:pPr>
        <w:tabs>
          <w:tab w:val="num" w:pos="510"/>
        </w:tabs>
        <w:ind w:left="510" w:hanging="510"/>
      </w:pPr>
      <w:rPr>
        <w:rFonts w:ascii="Symbol" w:hAnsi="Symbol" w:hint="default"/>
      </w:rPr>
    </w:lvl>
  </w:abstractNum>
  <w:abstractNum w:abstractNumId="57">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3AA1716F"/>
    <w:multiLevelType w:val="singleLevel"/>
    <w:tmpl w:val="B4A25A9E"/>
    <w:lvl w:ilvl="0">
      <w:start w:val="1"/>
      <w:numFmt w:val="lowerLetter"/>
      <w:lvlText w:val="(%1)"/>
      <w:legacy w:legacy="1" w:legacySpace="0" w:legacyIndent="425"/>
      <w:lvlJc w:val="left"/>
      <w:pPr>
        <w:ind w:left="1446" w:hanging="425"/>
      </w:pPr>
    </w:lvl>
  </w:abstractNum>
  <w:abstractNum w:abstractNumId="59">
    <w:nsid w:val="3B7D7174"/>
    <w:multiLevelType w:val="singleLevel"/>
    <w:tmpl w:val="7B26F814"/>
    <w:lvl w:ilvl="0">
      <w:start w:val="1"/>
      <w:numFmt w:val="lowerLetter"/>
      <w:lvlText w:val="（%1）"/>
      <w:lvlJc w:val="left"/>
      <w:pPr>
        <w:tabs>
          <w:tab w:val="num" w:pos="1863"/>
        </w:tabs>
        <w:ind w:left="1863" w:hanging="588"/>
      </w:pPr>
      <w:rPr>
        <w:rFonts w:hint="default"/>
      </w:rPr>
    </w:lvl>
  </w:abstractNum>
  <w:abstractNum w:abstractNumId="60">
    <w:nsid w:val="3C721617"/>
    <w:multiLevelType w:val="singleLevel"/>
    <w:tmpl w:val="02B8B09C"/>
    <w:lvl w:ilvl="0">
      <w:start w:val="1"/>
      <w:numFmt w:val="lowerLetter"/>
      <w:lvlText w:val="(%1)"/>
      <w:legacy w:legacy="1" w:legacySpace="0" w:legacyIndent="425"/>
      <w:lvlJc w:val="left"/>
      <w:pPr>
        <w:ind w:left="1446" w:hanging="425"/>
      </w:pPr>
    </w:lvl>
  </w:abstractNum>
  <w:abstractNum w:abstractNumId="61">
    <w:nsid w:val="404848F1"/>
    <w:multiLevelType w:val="singleLevel"/>
    <w:tmpl w:val="02B8B09C"/>
    <w:lvl w:ilvl="0">
      <w:start w:val="1"/>
      <w:numFmt w:val="lowerLetter"/>
      <w:lvlText w:val="(%1)"/>
      <w:legacy w:legacy="1" w:legacySpace="0" w:legacyIndent="425"/>
      <w:lvlJc w:val="left"/>
      <w:pPr>
        <w:ind w:left="1446" w:hanging="425"/>
      </w:pPr>
    </w:lvl>
  </w:abstractNum>
  <w:abstractNum w:abstractNumId="62">
    <w:nsid w:val="406E77C2"/>
    <w:multiLevelType w:val="singleLevel"/>
    <w:tmpl w:val="02B8B09C"/>
    <w:lvl w:ilvl="0">
      <w:start w:val="1"/>
      <w:numFmt w:val="lowerLetter"/>
      <w:lvlText w:val="(%1)"/>
      <w:legacy w:legacy="1" w:legacySpace="0" w:legacyIndent="425"/>
      <w:lvlJc w:val="left"/>
      <w:pPr>
        <w:ind w:left="1446" w:hanging="425"/>
      </w:pPr>
    </w:lvl>
  </w:abstractNum>
  <w:abstractNum w:abstractNumId="63">
    <w:nsid w:val="4216128E"/>
    <w:multiLevelType w:val="singleLevel"/>
    <w:tmpl w:val="02B8B09C"/>
    <w:lvl w:ilvl="0">
      <w:start w:val="1"/>
      <w:numFmt w:val="lowerLetter"/>
      <w:lvlText w:val="(%1)"/>
      <w:legacy w:legacy="1" w:legacySpace="0" w:legacyIndent="425"/>
      <w:lvlJc w:val="left"/>
      <w:pPr>
        <w:ind w:left="1446" w:hanging="425"/>
      </w:pPr>
    </w:lvl>
  </w:abstractNum>
  <w:abstractNum w:abstractNumId="64">
    <w:nsid w:val="42765981"/>
    <w:multiLevelType w:val="singleLevel"/>
    <w:tmpl w:val="02B8B09C"/>
    <w:lvl w:ilvl="0">
      <w:start w:val="1"/>
      <w:numFmt w:val="lowerLetter"/>
      <w:lvlText w:val="(%1)"/>
      <w:legacy w:legacy="1" w:legacySpace="0" w:legacyIndent="425"/>
      <w:lvlJc w:val="left"/>
      <w:pPr>
        <w:ind w:left="1446" w:hanging="425"/>
      </w:pPr>
    </w:lvl>
  </w:abstractNum>
  <w:abstractNum w:abstractNumId="65">
    <w:nsid w:val="429F0625"/>
    <w:multiLevelType w:val="singleLevel"/>
    <w:tmpl w:val="B4A25A9E"/>
    <w:lvl w:ilvl="0">
      <w:start w:val="1"/>
      <w:numFmt w:val="lowerLetter"/>
      <w:lvlText w:val="(%1)"/>
      <w:legacy w:legacy="1" w:legacySpace="0" w:legacyIndent="425"/>
      <w:lvlJc w:val="left"/>
      <w:pPr>
        <w:ind w:left="1446" w:hanging="425"/>
      </w:pPr>
    </w:lvl>
  </w:abstractNum>
  <w:abstractNum w:abstractNumId="66">
    <w:nsid w:val="45F62BAE"/>
    <w:multiLevelType w:val="singleLevel"/>
    <w:tmpl w:val="B4A25A9E"/>
    <w:lvl w:ilvl="0">
      <w:start w:val="1"/>
      <w:numFmt w:val="lowerLetter"/>
      <w:lvlText w:val="(%1)"/>
      <w:legacy w:legacy="1" w:legacySpace="0" w:legacyIndent="425"/>
      <w:lvlJc w:val="left"/>
      <w:pPr>
        <w:ind w:left="1446" w:hanging="425"/>
      </w:pPr>
    </w:lvl>
  </w:abstractNum>
  <w:abstractNum w:abstractNumId="67">
    <w:nsid w:val="47EA329F"/>
    <w:multiLevelType w:val="singleLevel"/>
    <w:tmpl w:val="B4A25A9E"/>
    <w:lvl w:ilvl="0">
      <w:start w:val="1"/>
      <w:numFmt w:val="lowerLetter"/>
      <w:lvlText w:val="(%1)"/>
      <w:legacy w:legacy="1" w:legacySpace="0" w:legacyIndent="425"/>
      <w:lvlJc w:val="left"/>
      <w:pPr>
        <w:ind w:left="1446" w:hanging="425"/>
      </w:pPr>
    </w:lvl>
  </w:abstractNum>
  <w:abstractNum w:abstractNumId="6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48C20F47"/>
    <w:multiLevelType w:val="singleLevel"/>
    <w:tmpl w:val="02B8B09C"/>
    <w:lvl w:ilvl="0">
      <w:start w:val="1"/>
      <w:numFmt w:val="lowerLetter"/>
      <w:lvlText w:val="(%1)"/>
      <w:legacy w:legacy="1" w:legacySpace="0" w:legacyIndent="425"/>
      <w:lvlJc w:val="left"/>
      <w:pPr>
        <w:ind w:left="1446" w:hanging="425"/>
      </w:pPr>
    </w:lvl>
  </w:abstractNum>
  <w:abstractNum w:abstractNumId="70">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4AC52610"/>
    <w:multiLevelType w:val="singleLevel"/>
    <w:tmpl w:val="991AE94C"/>
    <w:lvl w:ilvl="0">
      <w:start w:val="1"/>
      <w:numFmt w:val="lowerLetter"/>
      <w:lvlText w:val="(%1)"/>
      <w:lvlJc w:val="left"/>
      <w:pPr>
        <w:tabs>
          <w:tab w:val="num" w:pos="814"/>
        </w:tabs>
        <w:ind w:left="510" w:hanging="510"/>
      </w:pPr>
      <w:rPr>
        <w:rFonts w:hint="eastAsia"/>
        <w:u w:val="none"/>
      </w:rPr>
    </w:lvl>
  </w:abstractNum>
  <w:abstractNum w:abstractNumId="72">
    <w:nsid w:val="4B4D0D18"/>
    <w:multiLevelType w:val="singleLevel"/>
    <w:tmpl w:val="02B8B09C"/>
    <w:lvl w:ilvl="0">
      <w:start w:val="1"/>
      <w:numFmt w:val="lowerLetter"/>
      <w:lvlText w:val="(%1)"/>
      <w:legacy w:legacy="1" w:legacySpace="0" w:legacyIndent="425"/>
      <w:lvlJc w:val="left"/>
      <w:pPr>
        <w:ind w:left="1446" w:hanging="425"/>
      </w:pPr>
    </w:lvl>
  </w:abstractNum>
  <w:abstractNum w:abstractNumId="73">
    <w:nsid w:val="4BA83424"/>
    <w:multiLevelType w:val="singleLevel"/>
    <w:tmpl w:val="02B8B09C"/>
    <w:lvl w:ilvl="0">
      <w:start w:val="1"/>
      <w:numFmt w:val="lowerLetter"/>
      <w:lvlText w:val="(%1)"/>
      <w:legacy w:legacy="1" w:legacySpace="0" w:legacyIndent="425"/>
      <w:lvlJc w:val="left"/>
      <w:pPr>
        <w:ind w:left="1446" w:hanging="425"/>
      </w:pPr>
    </w:lvl>
  </w:abstractNum>
  <w:abstractNum w:abstractNumId="74">
    <w:nsid w:val="4C576E12"/>
    <w:multiLevelType w:val="singleLevel"/>
    <w:tmpl w:val="5C4C31B6"/>
    <w:lvl w:ilvl="0">
      <w:start w:val="1"/>
      <w:numFmt w:val="lowerLetter"/>
      <w:lvlText w:val="(%1)"/>
      <w:legacy w:legacy="1" w:legacySpace="0" w:legacyIndent="425"/>
      <w:lvlJc w:val="left"/>
      <w:pPr>
        <w:ind w:left="1446" w:hanging="425"/>
      </w:pPr>
    </w:lvl>
  </w:abstractNum>
  <w:abstractNum w:abstractNumId="75">
    <w:nsid w:val="4D4C1C91"/>
    <w:multiLevelType w:val="singleLevel"/>
    <w:tmpl w:val="B4A25A9E"/>
    <w:lvl w:ilvl="0">
      <w:start w:val="1"/>
      <w:numFmt w:val="lowerLetter"/>
      <w:lvlText w:val="(%1)"/>
      <w:legacy w:legacy="1" w:legacySpace="0" w:legacyIndent="425"/>
      <w:lvlJc w:val="left"/>
      <w:pPr>
        <w:ind w:left="1446" w:hanging="425"/>
      </w:pPr>
    </w:lvl>
  </w:abstractNum>
  <w:abstractNum w:abstractNumId="76">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77">
    <w:nsid w:val="4E7827DC"/>
    <w:multiLevelType w:val="singleLevel"/>
    <w:tmpl w:val="991AE94C"/>
    <w:lvl w:ilvl="0">
      <w:start w:val="1"/>
      <w:numFmt w:val="lowerLetter"/>
      <w:lvlText w:val="(%1)"/>
      <w:lvlJc w:val="left"/>
      <w:pPr>
        <w:tabs>
          <w:tab w:val="num" w:pos="814"/>
        </w:tabs>
        <w:ind w:left="510" w:hanging="510"/>
      </w:pPr>
      <w:rPr>
        <w:rFonts w:hint="eastAsia"/>
        <w:u w:val="none"/>
      </w:rPr>
    </w:lvl>
  </w:abstractNum>
  <w:abstractNum w:abstractNumId="78">
    <w:nsid w:val="4EDD4D34"/>
    <w:multiLevelType w:val="singleLevel"/>
    <w:tmpl w:val="02B8B09C"/>
    <w:lvl w:ilvl="0">
      <w:start w:val="1"/>
      <w:numFmt w:val="lowerLetter"/>
      <w:lvlText w:val="(%1)"/>
      <w:legacy w:legacy="1" w:legacySpace="0" w:legacyIndent="425"/>
      <w:lvlJc w:val="left"/>
      <w:pPr>
        <w:ind w:left="1446" w:hanging="425"/>
      </w:pPr>
    </w:lvl>
  </w:abstractNum>
  <w:abstractNum w:abstractNumId="79">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507317FD"/>
    <w:multiLevelType w:val="singleLevel"/>
    <w:tmpl w:val="222A295E"/>
    <w:lvl w:ilvl="0">
      <w:start w:val="1"/>
      <w:numFmt w:val="bullet"/>
      <w:pStyle w:val="a0"/>
      <w:lvlText w:val=""/>
      <w:lvlJc w:val="left"/>
      <w:pPr>
        <w:tabs>
          <w:tab w:val="num" w:pos="510"/>
        </w:tabs>
        <w:ind w:left="510" w:hanging="510"/>
      </w:pPr>
      <w:rPr>
        <w:rFonts w:ascii="Symbol" w:hAnsi="Symbol" w:hint="default"/>
        <w:sz w:val="16"/>
      </w:rPr>
    </w:lvl>
  </w:abstractNum>
  <w:abstractNum w:abstractNumId="81">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82">
    <w:nsid w:val="52C63E69"/>
    <w:multiLevelType w:val="singleLevel"/>
    <w:tmpl w:val="02B8B09C"/>
    <w:lvl w:ilvl="0">
      <w:start w:val="1"/>
      <w:numFmt w:val="lowerLetter"/>
      <w:lvlText w:val="(%1)"/>
      <w:legacy w:legacy="1" w:legacySpace="0" w:legacyIndent="425"/>
      <w:lvlJc w:val="left"/>
      <w:pPr>
        <w:ind w:left="1446" w:hanging="425"/>
      </w:pPr>
    </w:lvl>
  </w:abstractNum>
  <w:abstractNum w:abstractNumId="83">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84">
    <w:nsid w:val="54B26D0E"/>
    <w:multiLevelType w:val="singleLevel"/>
    <w:tmpl w:val="02B8B09C"/>
    <w:lvl w:ilvl="0">
      <w:start w:val="1"/>
      <w:numFmt w:val="lowerLetter"/>
      <w:lvlText w:val="(%1)"/>
      <w:legacy w:legacy="1" w:legacySpace="0" w:legacyIndent="425"/>
      <w:lvlJc w:val="left"/>
      <w:pPr>
        <w:ind w:left="1446" w:hanging="425"/>
      </w:pPr>
    </w:lvl>
  </w:abstractNum>
  <w:abstractNum w:abstractNumId="85">
    <w:nsid w:val="54C71899"/>
    <w:multiLevelType w:val="singleLevel"/>
    <w:tmpl w:val="02B8B09C"/>
    <w:lvl w:ilvl="0">
      <w:start w:val="1"/>
      <w:numFmt w:val="lowerLetter"/>
      <w:lvlText w:val="(%1)"/>
      <w:legacy w:legacy="1" w:legacySpace="0" w:legacyIndent="425"/>
      <w:lvlJc w:val="left"/>
      <w:pPr>
        <w:ind w:left="1446" w:hanging="425"/>
      </w:pPr>
    </w:lvl>
  </w:abstractNum>
  <w:abstractNum w:abstractNumId="86">
    <w:nsid w:val="55235F71"/>
    <w:multiLevelType w:val="singleLevel"/>
    <w:tmpl w:val="02B8B09C"/>
    <w:lvl w:ilvl="0">
      <w:start w:val="1"/>
      <w:numFmt w:val="lowerLetter"/>
      <w:lvlText w:val="(%1)"/>
      <w:legacy w:legacy="1" w:legacySpace="0" w:legacyIndent="425"/>
      <w:lvlJc w:val="left"/>
      <w:pPr>
        <w:ind w:left="1446" w:hanging="425"/>
      </w:pPr>
    </w:lvl>
  </w:abstractNum>
  <w:abstractNum w:abstractNumId="87">
    <w:nsid w:val="56E60B21"/>
    <w:multiLevelType w:val="singleLevel"/>
    <w:tmpl w:val="E7BCB06A"/>
    <w:lvl w:ilvl="0">
      <w:start w:val="1"/>
      <w:numFmt w:val="chineseCountingThousand"/>
      <w:lvlText w:val="(%1)"/>
      <w:legacy w:legacy="1" w:legacySpace="0" w:legacyIndent="510"/>
      <w:lvlJc w:val="left"/>
      <w:pPr>
        <w:ind w:left="1531" w:hanging="510"/>
      </w:pPr>
    </w:lvl>
  </w:abstractNum>
  <w:abstractNum w:abstractNumId="88">
    <w:nsid w:val="572D1903"/>
    <w:multiLevelType w:val="singleLevel"/>
    <w:tmpl w:val="B4A25A9E"/>
    <w:lvl w:ilvl="0">
      <w:start w:val="1"/>
      <w:numFmt w:val="lowerLetter"/>
      <w:lvlText w:val="(%1)"/>
      <w:legacy w:legacy="1" w:legacySpace="0" w:legacyIndent="425"/>
      <w:lvlJc w:val="left"/>
      <w:pPr>
        <w:ind w:left="1446" w:hanging="425"/>
      </w:pPr>
    </w:lvl>
  </w:abstractNum>
  <w:abstractNum w:abstractNumId="89">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90">
    <w:nsid w:val="5986230C"/>
    <w:multiLevelType w:val="singleLevel"/>
    <w:tmpl w:val="E7BCB06A"/>
    <w:lvl w:ilvl="0">
      <w:start w:val="1"/>
      <w:numFmt w:val="chineseCountingThousand"/>
      <w:lvlText w:val="(%1)"/>
      <w:legacy w:legacy="1" w:legacySpace="0" w:legacyIndent="510"/>
      <w:lvlJc w:val="left"/>
      <w:pPr>
        <w:ind w:left="1531" w:hanging="510"/>
      </w:pPr>
    </w:lvl>
  </w:abstractNum>
  <w:abstractNum w:abstractNumId="91">
    <w:nsid w:val="5A7D3906"/>
    <w:multiLevelType w:val="singleLevel"/>
    <w:tmpl w:val="AB661AAE"/>
    <w:lvl w:ilvl="0">
      <w:start w:val="1"/>
      <w:numFmt w:val="lowerLetter"/>
      <w:lvlText w:val="（%1）"/>
      <w:lvlJc w:val="left"/>
      <w:pPr>
        <w:tabs>
          <w:tab w:val="num" w:pos="1450"/>
        </w:tabs>
        <w:ind w:left="1450" w:hanging="600"/>
      </w:pPr>
      <w:rPr>
        <w:rFonts w:hint="default"/>
      </w:rPr>
    </w:lvl>
  </w:abstractNum>
  <w:abstractNum w:abstractNumId="92">
    <w:nsid w:val="5AE42944"/>
    <w:multiLevelType w:val="singleLevel"/>
    <w:tmpl w:val="02B8B09C"/>
    <w:lvl w:ilvl="0">
      <w:start w:val="1"/>
      <w:numFmt w:val="lowerLetter"/>
      <w:lvlText w:val="(%1)"/>
      <w:legacy w:legacy="1" w:legacySpace="0" w:legacyIndent="425"/>
      <w:lvlJc w:val="left"/>
      <w:pPr>
        <w:ind w:left="1446" w:hanging="425"/>
      </w:pPr>
    </w:lvl>
  </w:abstractNum>
  <w:abstractNum w:abstractNumId="93">
    <w:nsid w:val="5B43557B"/>
    <w:multiLevelType w:val="singleLevel"/>
    <w:tmpl w:val="B4A25A9E"/>
    <w:lvl w:ilvl="0">
      <w:start w:val="1"/>
      <w:numFmt w:val="lowerLetter"/>
      <w:lvlText w:val="(%1)"/>
      <w:legacy w:legacy="1" w:legacySpace="0" w:legacyIndent="425"/>
      <w:lvlJc w:val="left"/>
      <w:pPr>
        <w:ind w:left="1446" w:hanging="425"/>
      </w:pPr>
    </w:lvl>
  </w:abstractNum>
  <w:abstractNum w:abstractNumId="94">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5">
    <w:nsid w:val="5D6715A6"/>
    <w:multiLevelType w:val="singleLevel"/>
    <w:tmpl w:val="991AE94C"/>
    <w:lvl w:ilvl="0">
      <w:start w:val="1"/>
      <w:numFmt w:val="lowerLetter"/>
      <w:lvlText w:val="(%1)"/>
      <w:lvlJc w:val="left"/>
      <w:pPr>
        <w:tabs>
          <w:tab w:val="num" w:pos="814"/>
        </w:tabs>
        <w:ind w:left="510" w:hanging="510"/>
      </w:pPr>
      <w:rPr>
        <w:rFonts w:hint="eastAsia"/>
        <w:u w:val="none"/>
      </w:rPr>
    </w:lvl>
  </w:abstractNum>
  <w:abstractNum w:abstractNumId="96">
    <w:nsid w:val="5DB23887"/>
    <w:multiLevelType w:val="singleLevel"/>
    <w:tmpl w:val="B4A25A9E"/>
    <w:lvl w:ilvl="0">
      <w:start w:val="1"/>
      <w:numFmt w:val="lowerLetter"/>
      <w:lvlText w:val="(%1)"/>
      <w:legacy w:legacy="1" w:legacySpace="0" w:legacyIndent="425"/>
      <w:lvlJc w:val="left"/>
      <w:pPr>
        <w:ind w:left="1446" w:hanging="425"/>
      </w:pPr>
    </w:lvl>
  </w:abstractNum>
  <w:abstractNum w:abstractNumId="9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98">
    <w:nsid w:val="5F0E6825"/>
    <w:multiLevelType w:val="singleLevel"/>
    <w:tmpl w:val="02B8B09C"/>
    <w:lvl w:ilvl="0">
      <w:start w:val="1"/>
      <w:numFmt w:val="lowerLetter"/>
      <w:lvlText w:val="(%1)"/>
      <w:legacy w:legacy="1" w:legacySpace="0" w:legacyIndent="425"/>
      <w:lvlJc w:val="left"/>
      <w:pPr>
        <w:ind w:left="1446" w:hanging="425"/>
      </w:pPr>
    </w:lvl>
  </w:abstractNum>
  <w:abstractNum w:abstractNumId="99">
    <w:nsid w:val="5FD8316A"/>
    <w:multiLevelType w:val="singleLevel"/>
    <w:tmpl w:val="02B8B09C"/>
    <w:lvl w:ilvl="0">
      <w:start w:val="1"/>
      <w:numFmt w:val="lowerLetter"/>
      <w:lvlText w:val="(%1)"/>
      <w:legacy w:legacy="1" w:legacySpace="0" w:legacyIndent="425"/>
      <w:lvlJc w:val="left"/>
      <w:pPr>
        <w:ind w:left="1446" w:hanging="425"/>
      </w:pPr>
    </w:lvl>
  </w:abstractNum>
  <w:abstractNum w:abstractNumId="100">
    <w:nsid w:val="5FEC1DC9"/>
    <w:multiLevelType w:val="singleLevel"/>
    <w:tmpl w:val="02B8B09C"/>
    <w:lvl w:ilvl="0">
      <w:start w:val="1"/>
      <w:numFmt w:val="lowerLetter"/>
      <w:lvlText w:val="(%1)"/>
      <w:legacy w:legacy="1" w:legacySpace="0" w:legacyIndent="425"/>
      <w:lvlJc w:val="left"/>
      <w:pPr>
        <w:ind w:left="1446" w:hanging="425"/>
      </w:pPr>
    </w:lvl>
  </w:abstractNum>
  <w:abstractNum w:abstractNumId="101">
    <w:nsid w:val="60224DCA"/>
    <w:multiLevelType w:val="singleLevel"/>
    <w:tmpl w:val="118C9048"/>
    <w:lvl w:ilvl="0">
      <w:start w:val="1"/>
      <w:numFmt w:val="lowerLetter"/>
      <w:lvlText w:val="（%1）"/>
      <w:lvlJc w:val="left"/>
      <w:pPr>
        <w:tabs>
          <w:tab w:val="num" w:pos="1930"/>
        </w:tabs>
        <w:ind w:left="1930" w:hanging="600"/>
      </w:pPr>
      <w:rPr>
        <w:rFonts w:hint="default"/>
      </w:rPr>
    </w:lvl>
  </w:abstractNum>
  <w:abstractNum w:abstractNumId="102">
    <w:nsid w:val="61BA75F8"/>
    <w:multiLevelType w:val="singleLevel"/>
    <w:tmpl w:val="FAEA9FC0"/>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3">
    <w:nsid w:val="639B7355"/>
    <w:multiLevelType w:val="singleLevel"/>
    <w:tmpl w:val="02B8B09C"/>
    <w:lvl w:ilvl="0">
      <w:start w:val="1"/>
      <w:numFmt w:val="lowerLetter"/>
      <w:lvlText w:val="(%1)"/>
      <w:legacy w:legacy="1" w:legacySpace="0" w:legacyIndent="425"/>
      <w:lvlJc w:val="left"/>
      <w:pPr>
        <w:ind w:left="1446" w:hanging="425"/>
      </w:pPr>
    </w:lvl>
  </w:abstractNum>
  <w:abstractNum w:abstractNumId="10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05">
    <w:nsid w:val="66674FDF"/>
    <w:multiLevelType w:val="singleLevel"/>
    <w:tmpl w:val="8DCA05B8"/>
    <w:lvl w:ilvl="0">
      <w:start w:val="1"/>
      <w:numFmt w:val="lowerLetter"/>
      <w:lvlText w:val="(%1)"/>
      <w:legacy w:legacy="1" w:legacySpace="0" w:legacyIndent="425"/>
      <w:lvlJc w:val="left"/>
      <w:pPr>
        <w:ind w:left="1446" w:hanging="425"/>
      </w:pPr>
    </w:lvl>
  </w:abstractNum>
  <w:abstractNum w:abstractNumId="106">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07">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8">
    <w:nsid w:val="6B463A9A"/>
    <w:multiLevelType w:val="singleLevel"/>
    <w:tmpl w:val="CAB2AA70"/>
    <w:lvl w:ilvl="0">
      <w:start w:val="1"/>
      <w:numFmt w:val="lowerLetter"/>
      <w:lvlText w:val="(%1)"/>
      <w:legacy w:legacy="1" w:legacySpace="0" w:legacyIndent="425"/>
      <w:lvlJc w:val="left"/>
      <w:pPr>
        <w:ind w:left="1446" w:hanging="425"/>
      </w:pPr>
    </w:lvl>
  </w:abstractNum>
  <w:abstractNum w:abstractNumId="109">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0">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1">
    <w:nsid w:val="72101131"/>
    <w:multiLevelType w:val="singleLevel"/>
    <w:tmpl w:val="5C4C31B6"/>
    <w:lvl w:ilvl="0">
      <w:start w:val="1"/>
      <w:numFmt w:val="lowerLetter"/>
      <w:lvlText w:val="(%1)"/>
      <w:legacy w:legacy="1" w:legacySpace="0" w:legacyIndent="425"/>
      <w:lvlJc w:val="left"/>
      <w:pPr>
        <w:ind w:left="1446" w:hanging="425"/>
      </w:pPr>
    </w:lvl>
  </w:abstractNum>
  <w:abstractNum w:abstractNumId="112">
    <w:nsid w:val="72B12E85"/>
    <w:multiLevelType w:val="singleLevel"/>
    <w:tmpl w:val="B4A25A9E"/>
    <w:lvl w:ilvl="0">
      <w:start w:val="1"/>
      <w:numFmt w:val="lowerLetter"/>
      <w:lvlText w:val="(%1)"/>
      <w:legacy w:legacy="1" w:legacySpace="0" w:legacyIndent="425"/>
      <w:lvlJc w:val="left"/>
      <w:pPr>
        <w:ind w:left="1446" w:hanging="425"/>
      </w:pPr>
    </w:lvl>
  </w:abstractNum>
  <w:abstractNum w:abstractNumId="113">
    <w:nsid w:val="73624B6E"/>
    <w:multiLevelType w:val="singleLevel"/>
    <w:tmpl w:val="02B8B09C"/>
    <w:lvl w:ilvl="0">
      <w:start w:val="1"/>
      <w:numFmt w:val="lowerLetter"/>
      <w:lvlText w:val="(%1)"/>
      <w:legacy w:legacy="1" w:legacySpace="0" w:legacyIndent="425"/>
      <w:lvlJc w:val="left"/>
      <w:pPr>
        <w:ind w:left="1446" w:hanging="425"/>
      </w:pPr>
    </w:lvl>
  </w:abstractNum>
  <w:abstractNum w:abstractNumId="114">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5">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16">
    <w:nsid w:val="74D42D9F"/>
    <w:multiLevelType w:val="singleLevel"/>
    <w:tmpl w:val="02B8B09C"/>
    <w:lvl w:ilvl="0">
      <w:start w:val="1"/>
      <w:numFmt w:val="lowerLetter"/>
      <w:lvlText w:val="(%1)"/>
      <w:legacy w:legacy="1" w:legacySpace="0" w:legacyIndent="425"/>
      <w:lvlJc w:val="left"/>
      <w:pPr>
        <w:ind w:left="1446" w:hanging="425"/>
      </w:pPr>
    </w:lvl>
  </w:abstractNum>
  <w:abstractNum w:abstractNumId="117">
    <w:nsid w:val="76CC31B1"/>
    <w:multiLevelType w:val="singleLevel"/>
    <w:tmpl w:val="B4A25A9E"/>
    <w:lvl w:ilvl="0">
      <w:start w:val="1"/>
      <w:numFmt w:val="lowerLetter"/>
      <w:lvlText w:val="(%1)"/>
      <w:legacy w:legacy="1" w:legacySpace="0" w:legacyIndent="425"/>
      <w:lvlJc w:val="left"/>
      <w:pPr>
        <w:ind w:left="1446" w:hanging="425"/>
      </w:pPr>
    </w:lvl>
  </w:abstractNum>
  <w:abstractNum w:abstractNumId="118">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9">
    <w:nsid w:val="78827804"/>
    <w:multiLevelType w:val="singleLevel"/>
    <w:tmpl w:val="02B8B09C"/>
    <w:lvl w:ilvl="0">
      <w:start w:val="1"/>
      <w:numFmt w:val="lowerLetter"/>
      <w:lvlText w:val="(%1)"/>
      <w:legacy w:legacy="1" w:legacySpace="0" w:legacyIndent="425"/>
      <w:lvlJc w:val="left"/>
      <w:pPr>
        <w:ind w:left="1446" w:hanging="425"/>
      </w:pPr>
    </w:lvl>
  </w:abstractNum>
  <w:abstractNum w:abstractNumId="120">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21">
    <w:nsid w:val="7B82011A"/>
    <w:multiLevelType w:val="singleLevel"/>
    <w:tmpl w:val="FAEA9FC0"/>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2">
    <w:nsid w:val="7D0B5C58"/>
    <w:multiLevelType w:val="singleLevel"/>
    <w:tmpl w:val="D5CC6B70"/>
    <w:lvl w:ilvl="0">
      <w:start w:val="1"/>
      <w:numFmt w:val="lowerLetter"/>
      <w:lvlText w:val="（%1）"/>
      <w:lvlJc w:val="left"/>
      <w:pPr>
        <w:tabs>
          <w:tab w:val="num" w:pos="1068"/>
        </w:tabs>
        <w:ind w:left="1068" w:hanging="588"/>
      </w:pPr>
      <w:rPr>
        <w:rFonts w:hint="default"/>
      </w:rPr>
    </w:lvl>
  </w:abstractNum>
  <w:abstractNum w:abstractNumId="123">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4">
    <w:nsid w:val="7E666EF2"/>
    <w:multiLevelType w:val="singleLevel"/>
    <w:tmpl w:val="02B8B09C"/>
    <w:lvl w:ilvl="0">
      <w:start w:val="1"/>
      <w:numFmt w:val="lowerLetter"/>
      <w:lvlText w:val="(%1)"/>
      <w:legacy w:legacy="1" w:legacySpace="0" w:legacyIndent="425"/>
      <w:lvlJc w:val="left"/>
      <w:pPr>
        <w:ind w:left="1446" w:hanging="425"/>
      </w:pPr>
    </w:lvl>
  </w:abstractNum>
  <w:abstractNum w:abstractNumId="125">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49"/>
  </w:num>
  <w:num w:numId="2">
    <w:abstractNumId w:val="80"/>
  </w:num>
  <w:num w:numId="3">
    <w:abstractNumId w:val="56"/>
  </w:num>
  <w:num w:numId="4">
    <w:abstractNumId w:val="48"/>
  </w:num>
  <w:num w:numId="5">
    <w:abstractNumId w:val="49"/>
  </w:num>
  <w:num w:numId="6">
    <w:abstractNumId w:val="80"/>
  </w:num>
  <w:num w:numId="7">
    <w:abstractNumId w:val="56"/>
  </w:num>
  <w:num w:numId="8">
    <w:abstractNumId w:val="48"/>
  </w:num>
  <w:num w:numId="9">
    <w:abstractNumId w:val="49"/>
  </w:num>
  <w:num w:numId="10">
    <w:abstractNumId w:val="80"/>
  </w:num>
  <w:num w:numId="11">
    <w:abstractNumId w:val="56"/>
  </w:num>
  <w:num w:numId="12">
    <w:abstractNumId w:val="48"/>
  </w:num>
  <w:num w:numId="13">
    <w:abstractNumId w:val="49"/>
  </w:num>
  <w:num w:numId="14">
    <w:abstractNumId w:val="80"/>
  </w:num>
  <w:num w:numId="15">
    <w:abstractNumId w:val="56"/>
  </w:num>
  <w:num w:numId="16">
    <w:abstractNumId w:val="19"/>
  </w:num>
  <w:num w:numId="17">
    <w:abstractNumId w:val="105"/>
  </w:num>
  <w:num w:numId="18">
    <w:abstractNumId w:val="108"/>
  </w:num>
  <w:num w:numId="19">
    <w:abstractNumId w:val="111"/>
  </w:num>
  <w:num w:numId="20">
    <w:abstractNumId w:val="10"/>
  </w:num>
  <w:num w:numId="21">
    <w:abstractNumId w:val="74"/>
  </w:num>
  <w:num w:numId="22">
    <w:abstractNumId w:val="37"/>
  </w:num>
  <w:num w:numId="23">
    <w:abstractNumId w:val="118"/>
  </w:num>
  <w:num w:numId="24">
    <w:abstractNumId w:val="12"/>
  </w:num>
  <w:num w:numId="25">
    <w:abstractNumId w:val="70"/>
  </w:num>
  <w:num w:numId="26">
    <w:abstractNumId w:val="39"/>
  </w:num>
  <w:num w:numId="27">
    <w:abstractNumId w:val="22"/>
  </w:num>
  <w:num w:numId="28">
    <w:abstractNumId w:val="26"/>
  </w:num>
  <w:num w:numId="29">
    <w:abstractNumId w:val="110"/>
  </w:num>
  <w:num w:numId="30">
    <w:abstractNumId w:val="35"/>
  </w:num>
  <w:num w:numId="31">
    <w:abstractNumId w:val="115"/>
  </w:num>
  <w:num w:numId="32">
    <w:abstractNumId w:val="76"/>
  </w:num>
  <w:num w:numId="33">
    <w:abstractNumId w:val="81"/>
  </w:num>
  <w:num w:numId="34">
    <w:abstractNumId w:val="15"/>
  </w:num>
  <w:num w:numId="35">
    <w:abstractNumId w:val="123"/>
  </w:num>
  <w:num w:numId="36">
    <w:abstractNumId w:val="109"/>
  </w:num>
  <w:num w:numId="37">
    <w:abstractNumId w:val="107"/>
  </w:num>
  <w:num w:numId="38">
    <w:abstractNumId w:val="16"/>
  </w:num>
  <w:num w:numId="39">
    <w:abstractNumId w:val="79"/>
  </w:num>
  <w:num w:numId="40">
    <w:abstractNumId w:val="83"/>
  </w:num>
  <w:num w:numId="41">
    <w:abstractNumId w:val="120"/>
  </w:num>
  <w:num w:numId="42">
    <w:abstractNumId w:val="97"/>
  </w:num>
  <w:num w:numId="43">
    <w:abstractNumId w:val="94"/>
  </w:num>
  <w:num w:numId="44">
    <w:abstractNumId w:val="68"/>
  </w:num>
  <w:num w:numId="45">
    <w:abstractNumId w:val="23"/>
  </w:num>
  <w:num w:numId="46">
    <w:abstractNumId w:val="20"/>
  </w:num>
  <w:num w:numId="47">
    <w:abstractNumId w:val="125"/>
  </w:num>
  <w:num w:numId="48">
    <w:abstractNumId w:val="13"/>
  </w:num>
  <w:num w:numId="49">
    <w:abstractNumId w:val="27"/>
  </w:num>
  <w:num w:numId="50">
    <w:abstractNumId w:val="114"/>
  </w:num>
  <w:num w:numId="51">
    <w:abstractNumId w:val="41"/>
  </w:num>
  <w:num w:numId="52">
    <w:abstractNumId w:val="106"/>
  </w:num>
  <w:num w:numId="53">
    <w:abstractNumId w:val="104"/>
  </w:num>
  <w:num w:numId="54">
    <w:abstractNumId w:val="57"/>
  </w:num>
  <w:num w:numId="55">
    <w:abstractNumId w:val="89"/>
  </w:num>
  <w:num w:numId="56">
    <w:abstractNumId w:val="47"/>
  </w:num>
  <w:num w:numId="57">
    <w:abstractNumId w:val="101"/>
  </w:num>
  <w:num w:numId="58">
    <w:abstractNumId w:val="91"/>
  </w:num>
  <w:num w:numId="59">
    <w:abstractNumId w:val="122"/>
  </w:num>
  <w:num w:numId="60">
    <w:abstractNumId w:val="53"/>
  </w:num>
  <w:num w:numId="61">
    <w:abstractNumId w:val="55"/>
  </w:num>
  <w:num w:numId="62">
    <w:abstractNumId w:val="59"/>
  </w:num>
  <w:num w:numId="63">
    <w:abstractNumId w:val="8"/>
  </w:num>
  <w:num w:numId="64">
    <w:abstractNumId w:val="3"/>
  </w:num>
  <w:num w:numId="65">
    <w:abstractNumId w:val="2"/>
  </w:num>
  <w:num w:numId="66">
    <w:abstractNumId w:val="1"/>
  </w:num>
  <w:num w:numId="67">
    <w:abstractNumId w:val="0"/>
  </w:num>
  <w:num w:numId="68">
    <w:abstractNumId w:val="9"/>
  </w:num>
  <w:num w:numId="69">
    <w:abstractNumId w:val="7"/>
  </w:num>
  <w:num w:numId="70">
    <w:abstractNumId w:val="6"/>
  </w:num>
  <w:num w:numId="71">
    <w:abstractNumId w:val="5"/>
  </w:num>
  <w:num w:numId="72">
    <w:abstractNumId w:val="4"/>
  </w:num>
  <w:num w:numId="73">
    <w:abstractNumId w:val="67"/>
  </w:num>
  <w:num w:numId="74">
    <w:abstractNumId w:val="44"/>
  </w:num>
  <w:num w:numId="75">
    <w:abstractNumId w:val="58"/>
  </w:num>
  <w:num w:numId="76">
    <w:abstractNumId w:val="117"/>
  </w:num>
  <w:num w:numId="77">
    <w:abstractNumId w:val="66"/>
  </w:num>
  <w:num w:numId="78">
    <w:abstractNumId w:val="50"/>
  </w:num>
  <w:num w:numId="79">
    <w:abstractNumId w:val="30"/>
  </w:num>
  <w:num w:numId="80">
    <w:abstractNumId w:val="24"/>
  </w:num>
  <w:num w:numId="81">
    <w:abstractNumId w:val="121"/>
  </w:num>
  <w:num w:numId="82">
    <w:abstractNumId w:val="102"/>
  </w:num>
  <w:num w:numId="83">
    <w:abstractNumId w:val="43"/>
  </w:num>
  <w:num w:numId="84">
    <w:abstractNumId w:val="100"/>
  </w:num>
  <w:num w:numId="85">
    <w:abstractNumId w:val="69"/>
  </w:num>
  <w:num w:numId="86">
    <w:abstractNumId w:val="98"/>
  </w:num>
  <w:num w:numId="87">
    <w:abstractNumId w:val="73"/>
  </w:num>
  <w:num w:numId="88">
    <w:abstractNumId w:val="61"/>
  </w:num>
  <w:num w:numId="89">
    <w:abstractNumId w:val="119"/>
  </w:num>
  <w:num w:numId="90">
    <w:abstractNumId w:val="99"/>
  </w:num>
  <w:num w:numId="91">
    <w:abstractNumId w:val="31"/>
  </w:num>
  <w:num w:numId="92">
    <w:abstractNumId w:val="86"/>
  </w:num>
  <w:num w:numId="93">
    <w:abstractNumId w:val="60"/>
  </w:num>
  <w:num w:numId="94">
    <w:abstractNumId w:val="21"/>
  </w:num>
  <w:num w:numId="95">
    <w:abstractNumId w:val="62"/>
  </w:num>
  <w:num w:numId="96">
    <w:abstractNumId w:val="124"/>
  </w:num>
  <w:num w:numId="97">
    <w:abstractNumId w:val="103"/>
  </w:num>
  <w:num w:numId="98">
    <w:abstractNumId w:val="116"/>
  </w:num>
  <w:num w:numId="99">
    <w:abstractNumId w:val="29"/>
  </w:num>
  <w:num w:numId="100">
    <w:abstractNumId w:val="82"/>
  </w:num>
  <w:num w:numId="101">
    <w:abstractNumId w:val="14"/>
  </w:num>
  <w:num w:numId="102">
    <w:abstractNumId w:val="85"/>
  </w:num>
  <w:num w:numId="103">
    <w:abstractNumId w:val="18"/>
  </w:num>
  <w:num w:numId="104">
    <w:abstractNumId w:val="11"/>
  </w:num>
  <w:num w:numId="105">
    <w:abstractNumId w:val="90"/>
  </w:num>
  <w:num w:numId="106">
    <w:abstractNumId w:val="87"/>
  </w:num>
  <w:num w:numId="107">
    <w:abstractNumId w:val="92"/>
  </w:num>
  <w:num w:numId="108">
    <w:abstractNumId w:val="33"/>
  </w:num>
  <w:num w:numId="109">
    <w:abstractNumId w:val="36"/>
  </w:num>
  <w:num w:numId="110">
    <w:abstractNumId w:val="72"/>
  </w:num>
  <w:num w:numId="111">
    <w:abstractNumId w:val="64"/>
  </w:num>
  <w:num w:numId="112">
    <w:abstractNumId w:val="45"/>
  </w:num>
  <w:num w:numId="113">
    <w:abstractNumId w:val="84"/>
  </w:num>
  <w:num w:numId="114">
    <w:abstractNumId w:val="63"/>
  </w:num>
  <w:num w:numId="115">
    <w:abstractNumId w:val="17"/>
  </w:num>
  <w:num w:numId="116">
    <w:abstractNumId w:val="28"/>
  </w:num>
  <w:num w:numId="117">
    <w:abstractNumId w:val="78"/>
  </w:num>
  <w:num w:numId="118">
    <w:abstractNumId w:val="34"/>
  </w:num>
  <w:num w:numId="119">
    <w:abstractNumId w:val="32"/>
  </w:num>
  <w:num w:numId="120">
    <w:abstractNumId w:val="113"/>
  </w:num>
  <w:num w:numId="121">
    <w:abstractNumId w:val="38"/>
  </w:num>
  <w:num w:numId="122">
    <w:abstractNumId w:val="93"/>
  </w:num>
  <w:num w:numId="123">
    <w:abstractNumId w:val="25"/>
  </w:num>
  <w:num w:numId="124">
    <w:abstractNumId w:val="112"/>
  </w:num>
  <w:num w:numId="125">
    <w:abstractNumId w:val="88"/>
  </w:num>
  <w:num w:numId="126">
    <w:abstractNumId w:val="54"/>
  </w:num>
  <w:num w:numId="127">
    <w:abstractNumId w:val="96"/>
  </w:num>
  <w:num w:numId="128">
    <w:abstractNumId w:val="46"/>
  </w:num>
  <w:num w:numId="129">
    <w:abstractNumId w:val="40"/>
  </w:num>
  <w:num w:numId="130">
    <w:abstractNumId w:val="95"/>
  </w:num>
  <w:num w:numId="131">
    <w:abstractNumId w:val="42"/>
  </w:num>
  <w:num w:numId="132">
    <w:abstractNumId w:val="52"/>
  </w:num>
  <w:num w:numId="133">
    <w:abstractNumId w:val="77"/>
  </w:num>
  <w:num w:numId="134">
    <w:abstractNumId w:val="71"/>
  </w:num>
  <w:num w:numId="135">
    <w:abstractNumId w:val="65"/>
  </w:num>
  <w:num w:numId="136">
    <w:abstractNumId w:val="51"/>
  </w:num>
  <w:num w:numId="137">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s>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color w:val="000000"/>
      <w:kern w:val="32"/>
      <w:sz w:val="30"/>
    </w:rPr>
  </w:style>
  <w:style w:type="paragraph" w:styleId="Heading2">
    <w:name w:val="heading 2"/>
    <w:basedOn w:val="Normal"/>
    <w:next w:val="Normal"/>
    <w:qFormat/>
    <w:pPr>
      <w:keepNext/>
      <w:keepLines/>
      <w:spacing w:after="320" w:line="288" w:lineRule="auto"/>
      <w:jc w:val="center"/>
      <w:outlineLvl w:val="1"/>
    </w:pPr>
    <w:rPr>
      <w:color w:val="000000"/>
      <w:kern w:val="28"/>
      <w:sz w:val="28"/>
    </w:rPr>
  </w:style>
  <w:style w:type="paragraph" w:styleId="Heading3">
    <w:name w:val="heading 3"/>
    <w:basedOn w:val="Normal"/>
    <w:next w:val="Normal"/>
    <w:qFormat/>
    <w:pPr>
      <w:keepNext/>
      <w:keepLines/>
      <w:spacing w:after="320"/>
      <w:jc w:val="center"/>
      <w:outlineLvl w:val="2"/>
    </w:pPr>
    <w:rPr>
      <w:color w:val="000000"/>
      <w:kern w:val="28"/>
      <w:u w:val="single"/>
    </w:rPr>
  </w:style>
  <w:style w:type="paragraph" w:styleId="Heading4">
    <w:name w:val="heading 4"/>
    <w:basedOn w:val="Normal"/>
    <w:next w:val="Normal"/>
    <w:qFormat/>
    <w:pPr>
      <w:keepNext/>
      <w:keepLines/>
      <w:tabs>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left" w:pos="1202"/>
      </w:tabs>
      <w:spacing w:line="264" w:lineRule="auto"/>
      <w:jc w:val="left"/>
    </w:pPr>
    <w:rPr>
      <w:rFonts w:ascii="Courier New" w:hAnsi="Courier New"/>
      <w:sz w:val="20"/>
    </w:rPr>
  </w:style>
  <w:style w:type="paragraph" w:styleId="Footer">
    <w:name w:val="footer"/>
    <w:basedOn w:val="Normal"/>
    <w:semiHidden/>
    <w:pPr>
      <w:spacing w:line="264" w:lineRule="auto"/>
      <w:jc w:val="left"/>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spacing w:line="288" w:lineRule="auto"/>
      <w:ind w:firstLine="510"/>
    </w:pPr>
    <w:rPr>
      <w:rFonts w:eastAsia="KaiTi_GB2312"/>
    </w:rPr>
  </w:style>
  <w:style w:type="character" w:styleId="FootnoteReference">
    <w:name w:val="footnote reference"/>
    <w:semiHidden/>
    <w:rPr>
      <w:rFonts w:ascii="Univers (WN)" w:hAnsi="Univers (WN)"/>
      <w:color w:val="0000FF"/>
      <w:vertAlign w:val="superscript"/>
    </w:rPr>
  </w:style>
  <w:style w:type="paragraph" w:customStyle="1" w:styleId="a1">
    <w:name w:val="首页页眉"/>
    <w:basedOn w:val="Normal"/>
    <w:pPr>
      <w:suppressAutoHyphens/>
      <w:spacing w:line="288" w:lineRule="auto"/>
      <w:jc w:val="left"/>
    </w:pPr>
    <w:rPr>
      <w:rFonts w:ascii="Univers Bold" w:hAnsi="Univers Bold"/>
    </w:rPr>
  </w:style>
  <w:style w:type="paragraph" w:customStyle="1" w:styleId="a2">
    <w:name w:val="悬挂(a)"/>
    <w:basedOn w:val="Normal"/>
    <w:pPr>
      <w:tabs>
        <w:tab w:val="left" w:pos="510"/>
      </w:tabs>
      <w:ind w:left="1531" w:hanging="510"/>
      <w:textAlignment w:val="baseline"/>
    </w:pPr>
    <w:rPr>
      <w:snapToGrid/>
      <w:kern w:val="24"/>
    </w:rPr>
  </w:style>
  <w:style w:type="paragraph" w:styleId="NormalIndent">
    <w:name w:val="Normal Indent"/>
    <w:basedOn w:val="Normal"/>
    <w:semiHidden/>
    <w:pPr>
      <w:widowControl w:val="0"/>
      <w:tabs>
        <w:tab w:val="left" w:pos="510"/>
      </w:tabs>
      <w:ind w:firstLine="510"/>
    </w:pPr>
  </w:style>
  <w:style w:type="paragraph" w:customStyle="1" w:styleId="a3">
    <w:name w:val="悬挂(一)"/>
    <w:basedOn w:val="Normal"/>
    <w:pPr>
      <w:tabs>
        <w:tab w:val="left" w:pos="510"/>
      </w:tabs>
      <w:ind w:left="1531" w:hanging="510"/>
      <w:textAlignment w:val="baseline"/>
    </w:pPr>
    <w:rPr>
      <w:snapToGrid/>
      <w:kern w:val="24"/>
    </w:rPr>
  </w:style>
  <w:style w:type="paragraph" w:customStyle="1" w:styleId="a4">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tabs>
        <w:tab w:val="clear" w:pos="510"/>
      </w:tabs>
      <w:spacing w:line="240" w:lineRule="auto"/>
    </w:pPr>
    <w:rPr>
      <w:rFonts w:ascii="SimHei" w:eastAsia="SimHei"/>
      <w:spacing w:val="60"/>
      <w:sz w:val="32"/>
    </w:rPr>
  </w:style>
  <w:style w:type="paragraph" w:customStyle="1" w:styleId="1R1">
    <w:name w:val="页眉1R1"/>
    <w:basedOn w:val="Normal"/>
    <w:pPr>
      <w:tabs>
        <w:tab w:val="clear" w:pos="510"/>
      </w:tabs>
      <w:suppressAutoHyphens/>
      <w:spacing w:line="240" w:lineRule="auto"/>
    </w:pPr>
    <w:rPr>
      <w:rFonts w:ascii="Univers (WN)" w:hAnsi="Univers (WN)"/>
      <w:b/>
      <w:sz w:val="60"/>
    </w:rPr>
  </w:style>
  <w:style w:type="paragraph" w:customStyle="1" w:styleId="1m2">
    <w:name w:val="页眉1m2"/>
    <w:basedOn w:val="Normal"/>
    <w:pPr>
      <w:tabs>
        <w:tab w:val="clear" w:pos="510"/>
      </w:tabs>
      <w:suppressAutoHyphens/>
      <w:spacing w:line="360" w:lineRule="auto"/>
    </w:pPr>
    <w:rPr>
      <w:rFonts w:ascii="SimHei" w:eastAsia="SimHei"/>
      <w:spacing w:val="60"/>
      <w:sz w:val="40"/>
    </w:rPr>
  </w:style>
  <w:style w:type="paragraph" w:customStyle="1" w:styleId="1m1">
    <w:name w:val="页眉1m1"/>
    <w:basedOn w:val="Normal"/>
    <w:pPr>
      <w:tabs>
        <w:tab w:val="clear" w:pos="510"/>
      </w:tabs>
      <w:suppressAutoHyphens/>
      <w:spacing w:line="360" w:lineRule="auto"/>
    </w:pPr>
    <w:rPr>
      <w:rFonts w:ascii="SimHei" w:eastAsia="SimHei"/>
      <w:spacing w:val="40"/>
      <w:sz w:val="40"/>
    </w:rPr>
  </w:style>
  <w:style w:type="paragraph" w:customStyle="1" w:styleId="1R2">
    <w:name w:val="页眉1R2"/>
    <w:basedOn w:val="Normal"/>
    <w:pPr>
      <w:framePr w:w="3101" w:h="1977" w:hSpace="180" w:wrap="around" w:vAnchor="page" w:hAnchor="page" w:x="8549" w:y="2638"/>
      <w:tabs>
        <w:tab w:val="clear" w:pos="510"/>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5">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tabs>
        <w:tab w:val="clear" w:pos="510"/>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6">
    <w:name w:val="居中页眉"/>
    <w:basedOn w:val="Header"/>
    <w:pPr>
      <w:spacing w:line="288" w:lineRule="auto"/>
    </w:pPr>
  </w:style>
  <w:style w:type="paragraph" w:customStyle="1" w:styleId="a7">
    <w:name w:val="悬挂"/>
    <w:basedOn w:val="Normal"/>
    <w:pPr>
      <w:widowControl w:val="0"/>
      <w:tabs>
        <w:tab w:val="left" w:pos="510"/>
      </w:tabs>
      <w:ind w:left="1531" w:hanging="510"/>
    </w:pPr>
    <w:rPr>
      <w:snapToGrid/>
    </w:rPr>
  </w:style>
  <w:style w:type="paragraph" w:customStyle="1" w:styleId="a0">
    <w:name w:val="悬挂符号－"/>
    <w:basedOn w:val="a7"/>
    <w:pPr>
      <w:numPr>
        <w:numId w:val="14"/>
      </w:numPr>
    </w:pPr>
  </w:style>
  <w:style w:type="paragraph" w:customStyle="1" w:styleId="a8">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widowControl w:val="0"/>
      <w:numPr>
        <w:numId w:val="15"/>
      </w:numPr>
    </w:pPr>
    <w:rPr>
      <w:snapToGrid/>
    </w:rPr>
  </w:style>
  <w:style w:type="paragraph" w:customStyle="1" w:styleId="x">
    <w:name w:val="悬挂[(x)"/>
    <w:basedOn w:val="Normal"/>
    <w:pPr>
      <w:widowControl w:val="0"/>
      <w:tabs>
        <w:tab w:val="left" w:pos="510"/>
      </w:tabs>
      <w:ind w:left="1531" w:hanging="595"/>
    </w:pPr>
    <w:rPr>
      <w:snapToGrid/>
    </w:rPr>
  </w:style>
  <w:style w:type="paragraph" w:customStyle="1" w:styleId="12cm">
    <w:name w:val="12cm落款"/>
    <w:basedOn w:val="Normal"/>
    <w:pPr>
      <w:keepLines/>
      <w:tabs>
        <w:tab w:val="left" w:pos="510"/>
      </w:tabs>
      <w:spacing w:before="160" w:after="280" w:line="288" w:lineRule="auto"/>
      <w:ind w:left="6804"/>
      <w:jc w:val="left"/>
    </w:pPr>
  </w:style>
  <w:style w:type="paragraph" w:customStyle="1" w:styleId="9cm">
    <w:name w:val="9cm落款"/>
    <w:basedOn w:val="Normal"/>
    <w:pPr>
      <w:keepLines/>
      <w:tabs>
        <w:tab w:val="left" w:pos="510"/>
      </w:tabs>
      <w:spacing w:before="160" w:after="280" w:line="288" w:lineRule="auto"/>
      <w:ind w:left="5103"/>
      <w:jc w:val="left"/>
    </w:pPr>
  </w:style>
  <w:style w:type="paragraph" w:customStyle="1" w:styleId="1">
    <w:name w:val="悬挂(1)"/>
    <w:basedOn w:val="Normal"/>
    <w:pPr>
      <w:tabs>
        <w:tab w:val="left" w:pos="510"/>
      </w:tabs>
      <w:ind w:left="1531" w:hanging="510"/>
      <w:textAlignment w:val="baseline"/>
    </w:pPr>
    <w:rPr>
      <w:snapToGrid/>
      <w:kern w:val="24"/>
    </w:rPr>
  </w:style>
  <w:style w:type="paragraph" w:customStyle="1" w:styleId="x0">
    <w:name w:val="悬挂“(x)"/>
    <w:basedOn w:val="a2"/>
    <w:pPr>
      <w:widowControl w:val="0"/>
      <w:numPr>
        <w:ilvl w:val="0"/>
        <w:numId w:val="0"/>
      </w:numPr>
      <w:tabs>
        <w:tab w:val="left" w:pos="510"/>
      </w:tabs>
      <w:adjustRightInd/>
      <w:ind w:left="1531" w:hanging="794"/>
      <w:textAlignment w:val="auto"/>
    </w:pPr>
    <w:rPr>
      <w:kern w:val="0"/>
    </w:rPr>
  </w:style>
  <w:style w:type="character" w:styleId="EndnoteReference">
    <w:name w:val="endnote reference"/>
    <w:semiHidden/>
    <w:rPr>
      <w:rFonts w:ascii="Univers (WN)" w:hAnsi="Univers (WN)"/>
      <w:color w:val="0000FF"/>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spacing w:val="10"/>
      <w:kern w:val="24"/>
      <w:sz w:val="24"/>
      <w:lang w:eastAsia="zh-CN"/>
    </w:rPr>
  </w:style>
  <w:style w:type="paragraph" w:customStyle="1" w:styleId="aa">
    <w:name w:val="黑体"/>
    <w:next w:val="Normal"/>
    <w:pPr>
      <w:widowControl w:val="0"/>
      <w:adjustRightInd w:val="0"/>
      <w:spacing w:line="336" w:lineRule="auto"/>
      <w:jc w:val="both"/>
      <w:textAlignment w:val="baseline"/>
    </w:pPr>
    <w:rPr>
      <w:rFonts w:eastAsia="SimHei"/>
      <w:sz w:val="24"/>
      <w:lang w:eastAsia="zh-CN"/>
    </w:rPr>
  </w:style>
  <w:style w:type="paragraph" w:customStyle="1" w:styleId="ab">
    <w:name w:val="楷体"/>
    <w:basedOn w:val="Normal"/>
    <w:rPr>
      <w:rFonts w:eastAsia="KaiTi_GB2312"/>
    </w:rPr>
  </w:style>
  <w:style w:type="paragraph" w:customStyle="1" w:styleId="ac">
    <w:name w:val="横眉"/>
    <w:basedOn w:val="Header"/>
    <w:autoRedefine/>
    <w:pPr>
      <w:spacing w:line="160" w:lineRule="exact"/>
    </w:pPr>
  </w:style>
  <w:style w:type="paragraph" w:customStyle="1" w:styleId="ad">
    <w:name w:val="目录"/>
    <w:basedOn w:val="Normal"/>
    <w:autoRedefine/>
    <w:pPr>
      <w:tabs>
        <w:tab w:val="left" w:pos="7201"/>
        <w:tab w:val="left" w:pos="7711"/>
        <w:tab w:val="left" w:pos="8618"/>
        <w:tab w:val="right" w:pos="9356"/>
      </w:tabs>
      <w:spacing w:line="360" w:lineRule="auto"/>
      <w:jc w:val="left"/>
    </w:pPr>
    <w:rPr>
      <w:rFonts w:eastAsia="KaiTi_GB2312"/>
      <w:noProof/>
    </w:rPr>
  </w:style>
  <w:style w:type="paragraph" w:styleId="BodyText">
    <w:name w:val="Body Text"/>
    <w:basedOn w:val="Normal"/>
    <w:semiHidden/>
    <w:pPr>
      <w:widowControl w:val="0"/>
      <w:tabs>
        <w:tab w:val="left" w:pos="510"/>
      </w:tabs>
    </w:pPr>
    <w:rPr>
      <w:snapToGrid/>
      <w:spacing w:val="0"/>
    </w:rPr>
  </w:style>
  <w:style w:type="paragraph" w:customStyle="1" w:styleId="cdL1">
    <w:name w:val="cdL1"/>
    <w:basedOn w:val="Normal"/>
    <w:pPr>
      <w:widowControl w:val="0"/>
      <w:tabs>
        <w:tab w:val="left" w:pos="510"/>
      </w:tabs>
    </w:pPr>
    <w:rPr>
      <w:snapToGrid/>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CHI\DATA\COMMON\TEMPLATE\98TEMPL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28</TotalTime>
  <Pages>1</Pages>
  <Words>7508</Words>
  <Characters>42801</Characters>
  <Application>Microsoft Office Word</Application>
  <DocSecurity>4</DocSecurity>
  <Lines>356</Lines>
  <Paragraphs>85</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52562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TIAN</dc:creator>
  <cp:keywords/>
  <cp:lastModifiedBy>STAPFER</cp:lastModifiedBy>
  <cp:revision>6</cp:revision>
  <cp:lastPrinted>2000-03-02T09:32:00Z</cp:lastPrinted>
  <dcterms:created xsi:type="dcterms:W3CDTF">2000-03-01T13:20:00Z</dcterms:created>
  <dcterms:modified xsi:type="dcterms:W3CDTF">2000-03-02T09:36:00Z</dcterms:modified>
</cp:coreProperties>
</file>