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51F53" w14:textId="77777777" w:rsidR="009A60E5" w:rsidRPr="00D734C7" w:rsidRDefault="009A60E5" w:rsidP="009A60E5">
      <w:pPr>
        <w:spacing w:line="240" w:lineRule="auto"/>
        <w:rPr>
          <w:sz w:val="6"/>
          <w:lang w:val="es-ES_tradnl"/>
        </w:rPr>
        <w:sectPr w:rsidR="009A60E5" w:rsidRPr="00D734C7" w:rsidSect="008505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734C7">
        <w:rPr>
          <w:rStyle w:val="CommentReference"/>
          <w:szCs w:val="20"/>
          <w:lang w:val="es-ES_tradnl"/>
        </w:rPr>
        <w:commentReference w:id="0"/>
      </w:r>
    </w:p>
    <w:p w14:paraId="376BED6E" w14:textId="32441BC3" w:rsidR="00081331" w:rsidRPr="00D734C7" w:rsidRDefault="00081331" w:rsidP="00081331">
      <w:pPr>
        <w:pStyle w:val="TitleH1"/>
        <w:ind w:left="0" w:right="4080" w:firstLine="0"/>
        <w:rPr>
          <w:lang w:val="es-ES_tradnl"/>
        </w:rPr>
      </w:pPr>
      <w:r w:rsidRPr="00D734C7">
        <w:rPr>
          <w:lang w:val="es-ES_tradnl"/>
        </w:rPr>
        <w:t>Comité para la Eliminación de la Discriminación contra la Mujer</w:t>
      </w:r>
    </w:p>
    <w:p w14:paraId="428065E2" w14:textId="77777777" w:rsidR="00081331" w:rsidRPr="00D734C7" w:rsidRDefault="00081331" w:rsidP="00081331">
      <w:pPr>
        <w:pStyle w:val="Session"/>
        <w:rPr>
          <w:lang w:val="es-ES_tradnl"/>
        </w:rPr>
      </w:pPr>
      <w:r w:rsidRPr="00D734C7">
        <w:rPr>
          <w:lang w:val="es-ES_tradnl"/>
        </w:rPr>
        <w:t>69º período de sesiones</w:t>
      </w:r>
    </w:p>
    <w:p w14:paraId="52D16F89" w14:textId="77777777" w:rsidR="00081331" w:rsidRPr="00D734C7" w:rsidRDefault="00081331" w:rsidP="00081331">
      <w:pPr>
        <w:rPr>
          <w:lang w:val="es-ES_tradnl"/>
        </w:rPr>
      </w:pPr>
      <w:r w:rsidRPr="00D734C7">
        <w:rPr>
          <w:lang w:val="es-ES_tradnl"/>
        </w:rPr>
        <w:t>19 de febrero a 9 de marzo de 20</w:t>
      </w:r>
      <w:bookmarkStart w:id="1" w:name="_GoBack"/>
      <w:bookmarkEnd w:id="1"/>
      <w:r w:rsidRPr="00D734C7">
        <w:rPr>
          <w:lang w:val="es-ES_tradnl"/>
        </w:rPr>
        <w:t>18</w:t>
      </w:r>
    </w:p>
    <w:p w14:paraId="47B0ABD8" w14:textId="77777777" w:rsidR="00081331" w:rsidRPr="00D734C7" w:rsidRDefault="00081331" w:rsidP="00081331">
      <w:pPr>
        <w:pStyle w:val="AgendaItemNormal"/>
        <w:rPr>
          <w:lang w:val="es-ES_tradnl"/>
        </w:rPr>
      </w:pPr>
      <w:r w:rsidRPr="00D734C7">
        <w:rPr>
          <w:lang w:val="es-ES_tradnl"/>
        </w:rPr>
        <w:t>Tema 2 del programa provisional</w:t>
      </w:r>
    </w:p>
    <w:p w14:paraId="5BEE3E52" w14:textId="5FBD4579" w:rsidR="00850580" w:rsidRPr="00D734C7" w:rsidRDefault="00081331" w:rsidP="00081331">
      <w:pPr>
        <w:pStyle w:val="AgendaTitleH2"/>
        <w:ind w:left="1267" w:right="1260" w:hanging="1267"/>
        <w:rPr>
          <w:lang w:val="es-ES_tradnl"/>
        </w:rPr>
      </w:pPr>
      <w:r w:rsidRPr="00D734C7">
        <w:rPr>
          <w:lang w:val="es-ES_tradnl"/>
        </w:rPr>
        <w:t>Aprobación del programa y organización de los trabajos</w:t>
      </w:r>
    </w:p>
    <w:p w14:paraId="037849B7" w14:textId="41938101" w:rsidR="00850580" w:rsidRPr="00D734C7" w:rsidRDefault="00850580" w:rsidP="00081331">
      <w:pPr>
        <w:pStyle w:val="SingleTxt"/>
        <w:spacing w:after="0" w:line="120" w:lineRule="exact"/>
        <w:rPr>
          <w:sz w:val="10"/>
          <w:lang w:val="es-ES_tradnl"/>
        </w:rPr>
      </w:pPr>
    </w:p>
    <w:p w14:paraId="52C8DF26" w14:textId="7F25A232" w:rsidR="00081331" w:rsidRPr="00D734C7" w:rsidRDefault="00081331" w:rsidP="00081331">
      <w:pPr>
        <w:pStyle w:val="SingleTxt"/>
        <w:spacing w:after="0" w:line="120" w:lineRule="exact"/>
        <w:rPr>
          <w:sz w:val="10"/>
          <w:lang w:val="es-ES_tradnl"/>
        </w:rPr>
      </w:pPr>
    </w:p>
    <w:p w14:paraId="61CC5FDC" w14:textId="788652F6" w:rsidR="00081331" w:rsidRPr="00D734C7" w:rsidRDefault="00081331" w:rsidP="00081331">
      <w:pPr>
        <w:pStyle w:val="SingleTxt"/>
        <w:spacing w:after="0" w:line="120" w:lineRule="exact"/>
        <w:rPr>
          <w:sz w:val="10"/>
          <w:lang w:val="es-ES_tradnl"/>
        </w:rPr>
      </w:pPr>
    </w:p>
    <w:p w14:paraId="74C5C237" w14:textId="77777777" w:rsidR="00081331" w:rsidRPr="00D734C7" w:rsidRDefault="00081331" w:rsidP="000813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Programa provisional anotado</w:t>
      </w:r>
    </w:p>
    <w:p w14:paraId="61B8A9B8" w14:textId="4E977845" w:rsidR="00081331" w:rsidRPr="00D734C7" w:rsidRDefault="00081331" w:rsidP="00081331">
      <w:pPr>
        <w:pStyle w:val="SingleTxt"/>
        <w:spacing w:after="0" w:line="120" w:lineRule="exact"/>
        <w:rPr>
          <w:sz w:val="10"/>
          <w:lang w:val="es-ES_tradnl"/>
        </w:rPr>
      </w:pPr>
    </w:p>
    <w:p w14:paraId="23EDBECB" w14:textId="49A34B8D" w:rsidR="00081331" w:rsidRPr="00D734C7" w:rsidRDefault="00081331" w:rsidP="00081331">
      <w:pPr>
        <w:pStyle w:val="SingleTxt"/>
        <w:spacing w:after="0" w:line="120" w:lineRule="exact"/>
        <w:rPr>
          <w:sz w:val="10"/>
          <w:lang w:val="es-ES_tradnl"/>
        </w:rPr>
      </w:pPr>
    </w:p>
    <w:p w14:paraId="22D8C79F" w14:textId="77777777" w:rsidR="00081331" w:rsidRPr="00D734C7" w:rsidRDefault="00081331" w:rsidP="0008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Programa provisional</w:t>
      </w:r>
    </w:p>
    <w:p w14:paraId="716EE92A" w14:textId="476AB1A1" w:rsidR="00081331" w:rsidRPr="00D734C7" w:rsidRDefault="00081331" w:rsidP="00081331">
      <w:pPr>
        <w:pStyle w:val="SingleTxt"/>
        <w:spacing w:after="0" w:line="120" w:lineRule="exact"/>
        <w:rPr>
          <w:sz w:val="10"/>
          <w:lang w:val="es-ES_tradnl"/>
        </w:rPr>
      </w:pPr>
    </w:p>
    <w:p w14:paraId="632D3B7D" w14:textId="4A4F33FF" w:rsidR="00081331" w:rsidRPr="00D734C7" w:rsidRDefault="00081331" w:rsidP="00081331">
      <w:pPr>
        <w:pStyle w:val="SingleTxt"/>
        <w:spacing w:after="0" w:line="120" w:lineRule="exact"/>
        <w:rPr>
          <w:sz w:val="10"/>
          <w:lang w:val="es-ES_tradnl"/>
        </w:rPr>
      </w:pPr>
    </w:p>
    <w:p w14:paraId="13BC3A50" w14:textId="77777777" w:rsidR="00081331" w:rsidRPr="00D734C7" w:rsidRDefault="00081331" w:rsidP="00081331">
      <w:pPr>
        <w:pStyle w:val="SingleTxt"/>
        <w:ind w:left="1742" w:hanging="475"/>
        <w:jc w:val="left"/>
        <w:rPr>
          <w:lang w:val="es-ES_tradnl"/>
        </w:rPr>
      </w:pPr>
      <w:r w:rsidRPr="00D734C7">
        <w:rPr>
          <w:lang w:val="es-ES_tradnl"/>
        </w:rPr>
        <w:t>1.</w:t>
      </w:r>
      <w:r w:rsidRPr="00D734C7">
        <w:rPr>
          <w:lang w:val="es-ES_tradnl"/>
        </w:rPr>
        <w:tab/>
        <w:t>Apertura del período de sesiones.</w:t>
      </w:r>
    </w:p>
    <w:p w14:paraId="3715DCD7" w14:textId="77777777" w:rsidR="00081331" w:rsidRPr="00D734C7" w:rsidRDefault="00081331" w:rsidP="00081331">
      <w:pPr>
        <w:pStyle w:val="SingleTxt"/>
        <w:ind w:left="1742" w:hanging="475"/>
        <w:jc w:val="left"/>
        <w:rPr>
          <w:lang w:val="es-ES_tradnl"/>
        </w:rPr>
      </w:pPr>
      <w:r w:rsidRPr="00D734C7">
        <w:rPr>
          <w:lang w:val="es-ES_tradnl"/>
        </w:rPr>
        <w:t>2.</w:t>
      </w:r>
      <w:r w:rsidRPr="00D734C7">
        <w:rPr>
          <w:lang w:val="es-ES_tradnl"/>
        </w:rPr>
        <w:tab/>
        <w:t>Aprobación del programa y organización de los trabajos.</w:t>
      </w:r>
    </w:p>
    <w:p w14:paraId="5CC5EC69" w14:textId="77777777" w:rsidR="00081331" w:rsidRPr="00D734C7" w:rsidRDefault="00081331" w:rsidP="00081331">
      <w:pPr>
        <w:pStyle w:val="SingleTxt"/>
        <w:ind w:left="1742" w:hanging="475"/>
        <w:jc w:val="left"/>
        <w:rPr>
          <w:lang w:val="es-ES_tradnl"/>
        </w:rPr>
      </w:pPr>
      <w:r w:rsidRPr="00D734C7">
        <w:rPr>
          <w:lang w:val="es-ES_tradnl"/>
        </w:rPr>
        <w:t>3.</w:t>
      </w:r>
      <w:r w:rsidRPr="00D734C7">
        <w:rPr>
          <w:lang w:val="es-ES_tradnl"/>
        </w:rPr>
        <w:tab/>
        <w:t>Informe de la Presidencia sobre las actividades realizadas entre los períodos de sesiones 68º y 69º del Comité.</w:t>
      </w:r>
    </w:p>
    <w:p w14:paraId="300B5CD9" w14:textId="77777777" w:rsidR="00081331" w:rsidRPr="00D734C7" w:rsidRDefault="00081331" w:rsidP="00081331">
      <w:pPr>
        <w:pStyle w:val="SingleTxt"/>
        <w:ind w:left="1742" w:hanging="475"/>
        <w:jc w:val="left"/>
        <w:rPr>
          <w:lang w:val="es-ES_tradnl"/>
        </w:rPr>
      </w:pPr>
      <w:r w:rsidRPr="00D734C7">
        <w:rPr>
          <w:lang w:val="es-ES_tradnl"/>
        </w:rPr>
        <w:t>4.</w:t>
      </w:r>
      <w:r w:rsidRPr="00D734C7">
        <w:rPr>
          <w:lang w:val="es-ES_tradnl"/>
        </w:rPr>
        <w:tab/>
        <w:t>Examen de los informes presentados por los Estados partes en virtud del artículo 18 de la Convención para la Eliminación de Todas las Formas de Discriminación contra la Mujer.</w:t>
      </w:r>
    </w:p>
    <w:p w14:paraId="3EF5CF78" w14:textId="77777777" w:rsidR="00081331" w:rsidRPr="00D734C7" w:rsidRDefault="00081331" w:rsidP="00081331">
      <w:pPr>
        <w:pStyle w:val="SingleTxt"/>
        <w:ind w:left="1742" w:hanging="475"/>
        <w:jc w:val="left"/>
        <w:rPr>
          <w:lang w:val="es-ES_tradnl"/>
        </w:rPr>
      </w:pPr>
      <w:r w:rsidRPr="00D734C7">
        <w:rPr>
          <w:lang w:val="es-ES_tradnl"/>
        </w:rPr>
        <w:t>5.</w:t>
      </w:r>
      <w:r w:rsidRPr="00D734C7">
        <w:rPr>
          <w:lang w:val="es-ES_tradnl"/>
        </w:rPr>
        <w:tab/>
        <w:t>Seguimiento del examen de los informes presentados por los Estados partes en virtud del artículo 18 de la Convención.</w:t>
      </w:r>
    </w:p>
    <w:p w14:paraId="7724F1E0" w14:textId="77777777" w:rsidR="00081331" w:rsidRPr="00D734C7" w:rsidRDefault="00081331" w:rsidP="00081331">
      <w:pPr>
        <w:pStyle w:val="SingleTxt"/>
        <w:ind w:left="1742" w:hanging="475"/>
        <w:jc w:val="left"/>
        <w:rPr>
          <w:lang w:val="es-ES_tradnl"/>
        </w:rPr>
      </w:pPr>
      <w:r w:rsidRPr="00D734C7">
        <w:rPr>
          <w:lang w:val="es-ES_tradnl"/>
        </w:rPr>
        <w:t>6.</w:t>
      </w:r>
      <w:r w:rsidRPr="00D734C7">
        <w:rPr>
          <w:lang w:val="es-ES_tradnl"/>
        </w:rPr>
        <w:tab/>
        <w:t>Aplicación de los artículos 21 y 22 de la Convención.</w:t>
      </w:r>
    </w:p>
    <w:p w14:paraId="5F6022EC" w14:textId="77777777" w:rsidR="00081331" w:rsidRPr="00D734C7" w:rsidRDefault="00081331" w:rsidP="00081331">
      <w:pPr>
        <w:pStyle w:val="SingleTxt"/>
        <w:ind w:left="1742" w:hanging="475"/>
        <w:jc w:val="left"/>
        <w:rPr>
          <w:lang w:val="es-ES_tradnl"/>
        </w:rPr>
      </w:pPr>
      <w:r w:rsidRPr="00D734C7">
        <w:rPr>
          <w:lang w:val="es-ES_tradnl"/>
        </w:rPr>
        <w:t>7.</w:t>
      </w:r>
      <w:r w:rsidRPr="00D734C7">
        <w:rPr>
          <w:lang w:val="es-ES_tradnl"/>
        </w:rPr>
        <w:tab/>
        <w:t>Medios de agilizar los trabajos del Comité.</w:t>
      </w:r>
    </w:p>
    <w:p w14:paraId="06289E04" w14:textId="77777777" w:rsidR="00081331" w:rsidRPr="00D734C7" w:rsidRDefault="00081331" w:rsidP="00081331">
      <w:pPr>
        <w:pStyle w:val="SingleTxt"/>
        <w:ind w:left="1742" w:hanging="475"/>
        <w:jc w:val="left"/>
        <w:rPr>
          <w:lang w:val="es-ES_tradnl"/>
        </w:rPr>
      </w:pPr>
      <w:r w:rsidRPr="00D734C7">
        <w:rPr>
          <w:lang w:val="es-ES_tradnl"/>
        </w:rPr>
        <w:t>8.</w:t>
      </w:r>
      <w:r w:rsidRPr="00D734C7">
        <w:rPr>
          <w:lang w:val="es-ES_tradnl"/>
        </w:rPr>
        <w:tab/>
        <w:t>Actividades del Comité en relación con el Protocolo Facultativo de la Convención.</w:t>
      </w:r>
    </w:p>
    <w:p w14:paraId="5F42B09B" w14:textId="77777777" w:rsidR="00081331" w:rsidRPr="00D734C7" w:rsidRDefault="00081331" w:rsidP="00081331">
      <w:pPr>
        <w:pStyle w:val="SingleTxt"/>
        <w:ind w:left="1742" w:hanging="475"/>
        <w:jc w:val="left"/>
        <w:rPr>
          <w:lang w:val="es-ES_tradnl"/>
        </w:rPr>
      </w:pPr>
      <w:r w:rsidRPr="00D734C7">
        <w:rPr>
          <w:lang w:val="es-ES_tradnl"/>
        </w:rPr>
        <w:t>9.</w:t>
      </w:r>
      <w:r w:rsidRPr="00D734C7">
        <w:rPr>
          <w:lang w:val="es-ES_tradnl"/>
        </w:rPr>
        <w:tab/>
        <w:t>Programa provisional del 70º período de sesiones del Comité.</w:t>
      </w:r>
    </w:p>
    <w:p w14:paraId="1C7E0A25" w14:textId="77777777" w:rsidR="00081331" w:rsidRPr="00D734C7" w:rsidRDefault="00081331" w:rsidP="00081331">
      <w:pPr>
        <w:pStyle w:val="SingleTxt"/>
        <w:ind w:left="1742" w:hanging="475"/>
        <w:jc w:val="left"/>
        <w:rPr>
          <w:lang w:val="es-ES_tradnl"/>
        </w:rPr>
      </w:pPr>
      <w:r w:rsidRPr="00D734C7">
        <w:rPr>
          <w:lang w:val="es-ES_tradnl"/>
        </w:rPr>
        <w:t>10.</w:t>
      </w:r>
      <w:r w:rsidRPr="00D734C7">
        <w:rPr>
          <w:lang w:val="es-ES_tradnl"/>
        </w:rPr>
        <w:tab/>
        <w:t>Aprobación del informe del Comité sobre su 69º período de sesiones.</w:t>
      </w:r>
    </w:p>
    <w:p w14:paraId="2A57ED22" w14:textId="281A5F65" w:rsidR="00081331" w:rsidRPr="00D734C7" w:rsidRDefault="00081331" w:rsidP="00081331">
      <w:pPr>
        <w:pStyle w:val="SingleTxt"/>
        <w:spacing w:after="0" w:line="120" w:lineRule="exact"/>
        <w:rPr>
          <w:sz w:val="10"/>
          <w:lang w:val="es-ES_tradnl"/>
        </w:rPr>
      </w:pPr>
    </w:p>
    <w:p w14:paraId="16CA7A5D" w14:textId="14D518B8" w:rsidR="00081331" w:rsidRPr="00D734C7" w:rsidRDefault="00081331" w:rsidP="00081331">
      <w:pPr>
        <w:pStyle w:val="SingleTxt"/>
        <w:spacing w:after="0" w:line="120" w:lineRule="exact"/>
        <w:rPr>
          <w:sz w:val="10"/>
          <w:lang w:val="es-ES_tradnl"/>
        </w:rPr>
      </w:pPr>
    </w:p>
    <w:p w14:paraId="130C1091" w14:textId="77777777" w:rsidR="00081331" w:rsidRPr="00D734C7" w:rsidRDefault="00081331" w:rsidP="0008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Anotaciones</w:t>
      </w:r>
    </w:p>
    <w:p w14:paraId="50E4493D" w14:textId="0C8E5B52" w:rsidR="00081331" w:rsidRPr="00D734C7" w:rsidRDefault="00081331" w:rsidP="00081331">
      <w:pPr>
        <w:pStyle w:val="SingleTxt"/>
        <w:spacing w:after="0" w:line="120" w:lineRule="exact"/>
        <w:rPr>
          <w:sz w:val="10"/>
          <w:lang w:val="es-ES_tradnl"/>
        </w:rPr>
      </w:pPr>
    </w:p>
    <w:p w14:paraId="4C521F39" w14:textId="68BE0222" w:rsidR="00081331" w:rsidRPr="00D734C7" w:rsidRDefault="00081331" w:rsidP="00081331">
      <w:pPr>
        <w:pStyle w:val="SingleTxt"/>
        <w:spacing w:after="0" w:line="120" w:lineRule="exact"/>
        <w:rPr>
          <w:sz w:val="10"/>
          <w:lang w:val="es-ES_tradnl"/>
        </w:rPr>
      </w:pPr>
    </w:p>
    <w:p w14:paraId="3DBA5C50"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1.</w:t>
      </w:r>
      <w:r w:rsidRPr="00D734C7">
        <w:rPr>
          <w:lang w:val="es-ES_tradnl"/>
        </w:rPr>
        <w:tab/>
        <w:t>Apertura del período de sesiones</w:t>
      </w:r>
    </w:p>
    <w:p w14:paraId="3174485F" w14:textId="333FF3F3" w:rsidR="00081331" w:rsidRPr="00D734C7" w:rsidRDefault="00081331" w:rsidP="00081331">
      <w:pPr>
        <w:pStyle w:val="SingleTxt"/>
        <w:spacing w:after="0" w:line="120" w:lineRule="exact"/>
        <w:rPr>
          <w:sz w:val="10"/>
          <w:lang w:val="es-ES_tradnl"/>
        </w:rPr>
      </w:pPr>
    </w:p>
    <w:p w14:paraId="5AAEB6DD" w14:textId="77777777" w:rsidR="00081331" w:rsidRPr="00D734C7" w:rsidRDefault="00081331" w:rsidP="00081331">
      <w:pPr>
        <w:framePr w:w="9792" w:h="432" w:hSpace="180" w:wrap="around" w:vAnchor="page" w:hAnchor="page" w:x="1201" w:y="1381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5"/>
          <w:w w:val="104"/>
          <w:kern w:val="14"/>
          <w:sz w:val="17"/>
          <w:szCs w:val="20"/>
          <w:lang w:val="es-ES_tradnl"/>
        </w:rPr>
      </w:pPr>
      <w:r w:rsidRPr="00D734C7">
        <w:rPr>
          <w:noProof/>
          <w:w w:val="100"/>
          <w:sz w:val="17"/>
          <w:lang w:val="es-ES_tradnl" w:eastAsia="zh-CN"/>
        </w:rPr>
        <mc:AlternateContent>
          <mc:Choice Requires="wps">
            <w:drawing>
              <wp:anchor distT="0" distB="0" distL="114300" distR="114300" simplePos="0" relativeHeight="251659264" behindDoc="0" locked="0" layoutInCell="1" allowOverlap="1" wp14:anchorId="2010C8C7" wp14:editId="3EF335F0">
                <wp:simplePos x="0" y="0"/>
                <wp:positionH relativeFrom="column">
                  <wp:posOffset>563880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C909D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4pt,-1pt" to="116.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xANPdd0AAAAIAQAADwAAAGRycy9kb3ducmV2LnhtbEyPQWvCQBCF7wX/wzJCb7ppCrKk&#10;2YhUFKQnbaX0tmbHJJidDdlVU399p/RQj/Pe48338vngWnHBPjSeNDxNExBIpbcNVRo+3lcTBSJE&#10;Q9a0nlDDNwaYF6OH3GTWX2mLl12sBJdQyIyGOsYukzKUNToTpr5DYu/oe2cin30lbW+uXO5amSbJ&#10;TDrTEH+oTYevNZan3dlpULdPu9zYN7Uc9sf1rVNfs+1+o/XjeFi8gIg4xP8w/OIzOhTMdPBnskG0&#10;3KGYPGqYpDyJ/fQ5ZeHwJ8gil/cDih8AAAD//wMAUEsBAi0AFAAGAAgAAAAhALaDOJL+AAAA4QEA&#10;ABMAAAAAAAAAAAAAAAAAAAAAAFtDb250ZW50X1R5cGVzXS54bWxQSwECLQAUAAYACAAAACEAOP0h&#10;/9YAAACUAQAACwAAAAAAAAAAAAAAAAAvAQAAX3JlbHMvLnJlbHNQSwECLQAUAAYACAAAACEAZUYJ&#10;sdkBAAAMBAAADgAAAAAAAAAAAAAAAAAuAgAAZHJzL2Uyb0RvYy54bWxQSwECLQAUAAYACAAAACEA&#10;xANPdd0AAAAIAQAADwAAAAAAAAAAAAAAAAAzBAAAZHJzL2Rvd25yZXYueG1sUEsFBgAAAAAEAAQA&#10;8wAAAD0FAAAAAA==&#10;" strokecolor="#010000" strokeweight=".25pt"/>
            </w:pict>
          </mc:Fallback>
        </mc:AlternateContent>
      </w:r>
      <w:r w:rsidRPr="00D734C7">
        <w:rPr>
          <w:spacing w:val="5"/>
          <w:w w:val="104"/>
          <w:kern w:val="14"/>
          <w:sz w:val="17"/>
          <w:szCs w:val="20"/>
          <w:lang w:val="es-ES_tradnl"/>
        </w:rPr>
        <w:tab/>
      </w:r>
      <w:r w:rsidRPr="00D734C7">
        <w:rPr>
          <w:spacing w:val="5"/>
          <w:w w:val="104"/>
          <w:kern w:val="14"/>
          <w:sz w:val="17"/>
          <w:szCs w:val="20"/>
          <w:lang w:val="es-ES_tradnl"/>
        </w:rPr>
        <w:tab/>
      </w:r>
      <w:r w:rsidRPr="00D734C7">
        <w:rPr>
          <w:i/>
          <w:spacing w:val="5"/>
          <w:w w:val="104"/>
          <w:kern w:val="14"/>
          <w:sz w:val="17"/>
          <w:szCs w:val="20"/>
          <w:lang w:val="es-ES_tradnl"/>
        </w:rPr>
        <w:t>Nota</w:t>
      </w:r>
      <w:r w:rsidRPr="00D734C7">
        <w:rPr>
          <w:spacing w:val="5"/>
          <w:w w:val="104"/>
          <w:kern w:val="14"/>
          <w:sz w:val="17"/>
          <w:szCs w:val="20"/>
          <w:lang w:val="es-ES_tradnl"/>
        </w:rPr>
        <w:t>: El presente documento se distribuye únicamente en español, francés e inglés.</w:t>
      </w:r>
    </w:p>
    <w:p w14:paraId="55094026" w14:textId="77777777" w:rsidR="00081331" w:rsidRPr="00D734C7" w:rsidRDefault="00081331" w:rsidP="00081331">
      <w:pPr>
        <w:pStyle w:val="SingleTxt"/>
        <w:rPr>
          <w:lang w:val="es-ES_tradnl"/>
        </w:rPr>
      </w:pPr>
      <w:r w:rsidRPr="00D734C7">
        <w:rPr>
          <w:lang w:val="es-ES_tradnl"/>
        </w:rPr>
        <w:t>La Presidencia del Comité para la Eliminación de la Discriminación contra la Mujer inaugurará el 69º período de sesiones del Comité.</w:t>
      </w:r>
    </w:p>
    <w:p w14:paraId="0ADEE0EB"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lastRenderedPageBreak/>
        <w:tab/>
        <w:t>2.</w:t>
      </w:r>
      <w:r w:rsidRPr="00D734C7">
        <w:rPr>
          <w:lang w:val="es-ES_tradnl"/>
        </w:rPr>
        <w:tab/>
        <w:t>Aprobación del programa y organización de los trabajos</w:t>
      </w:r>
    </w:p>
    <w:p w14:paraId="2367483A" w14:textId="6F36CA63" w:rsidR="00081331" w:rsidRPr="00D734C7" w:rsidRDefault="00081331" w:rsidP="00081331">
      <w:pPr>
        <w:pStyle w:val="SingleTxt"/>
        <w:spacing w:after="0" w:line="120" w:lineRule="exact"/>
        <w:rPr>
          <w:sz w:val="10"/>
          <w:lang w:val="es-ES_tradnl"/>
        </w:rPr>
      </w:pPr>
    </w:p>
    <w:p w14:paraId="4C4A9D08" w14:textId="77777777" w:rsidR="00081331" w:rsidRPr="00D734C7" w:rsidRDefault="00081331" w:rsidP="00081331">
      <w:pPr>
        <w:pStyle w:val="SingleTxt"/>
        <w:rPr>
          <w:lang w:val="es-ES_tradnl"/>
        </w:rPr>
      </w:pPr>
      <w:r w:rsidRPr="004E7CAD">
        <w:rPr>
          <w:spacing w:val="3"/>
          <w:lang w:val="es-ES_tradnl"/>
        </w:rPr>
        <w:t>El artículo 9 del reglamento dispone que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r w:rsidRPr="00D734C7">
        <w:rPr>
          <w:lang w:val="es-ES_tradnl"/>
        </w:rPr>
        <w:t>.</w:t>
      </w:r>
    </w:p>
    <w:p w14:paraId="65770C14" w14:textId="77777777" w:rsidR="00081331" w:rsidRPr="00D734C7" w:rsidRDefault="00081331" w:rsidP="00081331">
      <w:pPr>
        <w:pStyle w:val="SingleTxt"/>
        <w:rPr>
          <w:lang w:val="es-ES_tradnl"/>
        </w:rPr>
      </w:pPr>
      <w:r w:rsidRPr="00D734C7">
        <w:rPr>
          <w:lang w:val="es-ES_tradnl"/>
        </w:rPr>
        <w:t>En su 68º período de sesiones, el Comité aprobó el programa provisional de su 69º período de sesiones.</w:t>
      </w:r>
    </w:p>
    <w:p w14:paraId="39BB3B1A" w14:textId="39ABF5B1" w:rsidR="00081331" w:rsidRPr="00D734C7" w:rsidRDefault="00081331" w:rsidP="00081331">
      <w:pPr>
        <w:pStyle w:val="SingleTxt"/>
        <w:spacing w:after="0" w:line="120" w:lineRule="exact"/>
        <w:rPr>
          <w:b/>
          <w:sz w:val="10"/>
          <w:lang w:val="es-ES_tradnl"/>
        </w:rPr>
      </w:pPr>
    </w:p>
    <w:p w14:paraId="231742BE" w14:textId="39CF7263" w:rsidR="00081331" w:rsidRPr="00D734C7" w:rsidRDefault="00081331" w:rsidP="004E7C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D734C7">
        <w:rPr>
          <w:lang w:val="es-ES_tradnl"/>
        </w:rPr>
        <w:tab/>
        <w:t>3.</w:t>
      </w:r>
      <w:r w:rsidRPr="00D734C7">
        <w:rPr>
          <w:lang w:val="es-ES_tradnl"/>
        </w:rPr>
        <w:tab/>
        <w:t>Informe de la Presidencia sobre las act</w:t>
      </w:r>
      <w:r w:rsidR="0054671F">
        <w:rPr>
          <w:lang w:val="es-ES_tradnl"/>
        </w:rPr>
        <w:t>p</w:t>
      </w:r>
      <w:r w:rsidRPr="00D734C7">
        <w:rPr>
          <w:lang w:val="es-ES_tradnl"/>
        </w:rPr>
        <w:t>ividades realizadas entre los períodos de sesiones 68º y 69º del Comité</w:t>
      </w:r>
    </w:p>
    <w:p w14:paraId="4E6846F1" w14:textId="2AD79072" w:rsidR="00081331" w:rsidRPr="00D734C7" w:rsidRDefault="00081331" w:rsidP="00081331">
      <w:pPr>
        <w:pStyle w:val="SingleTxt"/>
        <w:spacing w:after="0" w:line="120" w:lineRule="exact"/>
        <w:rPr>
          <w:sz w:val="10"/>
          <w:lang w:val="es-ES_tradnl"/>
        </w:rPr>
      </w:pPr>
    </w:p>
    <w:p w14:paraId="1176762D" w14:textId="2972E450" w:rsidR="00081331" w:rsidRPr="00D734C7" w:rsidRDefault="00081331" w:rsidP="00081331">
      <w:pPr>
        <w:pStyle w:val="SingleTxt"/>
        <w:rPr>
          <w:lang w:val="es-ES_tradnl"/>
        </w:rPr>
      </w:pPr>
      <w:r w:rsidRPr="00D734C7">
        <w:rPr>
          <w:lang w:val="es-ES_tradnl"/>
        </w:rPr>
        <w:t>La Presidencia informará al Comité sobre las actividades y los acontecimientos relacionados con la labor del Comité que hayan ocurrido desde el período de sesiones anterior.</w:t>
      </w:r>
    </w:p>
    <w:p w14:paraId="37AD8EF4" w14:textId="2925F631" w:rsidR="00081331" w:rsidRPr="00D734C7" w:rsidRDefault="00081331" w:rsidP="00081331">
      <w:pPr>
        <w:pStyle w:val="SingleTxt"/>
        <w:spacing w:after="0" w:line="120" w:lineRule="exact"/>
        <w:rPr>
          <w:sz w:val="10"/>
          <w:lang w:val="es-ES_tradnl"/>
        </w:rPr>
      </w:pPr>
    </w:p>
    <w:p w14:paraId="0BDDA3E7"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Documentación</w:t>
      </w:r>
    </w:p>
    <w:p w14:paraId="50E583F9" w14:textId="181AFAF4" w:rsidR="00081331" w:rsidRPr="00D734C7" w:rsidRDefault="00081331" w:rsidP="00081331">
      <w:pPr>
        <w:pStyle w:val="SingleTxt"/>
        <w:spacing w:after="0" w:line="120" w:lineRule="exact"/>
        <w:rPr>
          <w:sz w:val="10"/>
          <w:lang w:val="es-ES_tradnl"/>
        </w:rPr>
      </w:pPr>
    </w:p>
    <w:p w14:paraId="1004C3FF" w14:textId="109600A3" w:rsidR="00081331" w:rsidRPr="00D734C7" w:rsidRDefault="00081331" w:rsidP="00081331">
      <w:pPr>
        <w:pStyle w:val="SingleTxt"/>
        <w:rPr>
          <w:lang w:val="es-ES_tradnl"/>
        </w:rPr>
      </w:pPr>
      <w:r w:rsidRPr="00D734C7">
        <w:rPr>
          <w:lang w:val="es-ES_tradnl"/>
        </w:rPr>
        <w:t>Programa provisional anotado (</w:t>
      </w:r>
      <w:hyperlink r:id="rId15" w:history="1">
        <w:r w:rsidRPr="00B664D3">
          <w:rPr>
            <w:rStyle w:val="Hyperlink"/>
            <w:lang w:val="es-ES_tradnl"/>
          </w:rPr>
          <w:t>CEDAW/C/69/1</w:t>
        </w:r>
      </w:hyperlink>
      <w:r w:rsidRPr="00D734C7">
        <w:rPr>
          <w:lang w:val="es-ES_tradnl"/>
        </w:rPr>
        <w:t>)</w:t>
      </w:r>
    </w:p>
    <w:p w14:paraId="21DFCDA1" w14:textId="57150A25" w:rsidR="00081331" w:rsidRPr="00D734C7" w:rsidRDefault="00081331" w:rsidP="00081331">
      <w:pPr>
        <w:pStyle w:val="SingleTxt"/>
        <w:spacing w:after="0" w:line="120" w:lineRule="exact"/>
        <w:rPr>
          <w:sz w:val="10"/>
          <w:lang w:val="es-ES_tradnl"/>
        </w:rPr>
      </w:pPr>
    </w:p>
    <w:p w14:paraId="21E0519D" w14:textId="10E1CCB4" w:rsidR="00081331" w:rsidRPr="00D734C7" w:rsidRDefault="00081331" w:rsidP="004B2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D734C7">
        <w:rPr>
          <w:lang w:val="es-ES_tradnl"/>
        </w:rPr>
        <w:tab/>
        <w:t>4.</w:t>
      </w:r>
      <w:r w:rsidRPr="00D734C7">
        <w:rPr>
          <w:lang w:val="es-ES_tradnl"/>
        </w:rPr>
        <w:tab/>
        <w:t>Examen de los informes presentados por los Estados partes en virtud del artículo 18 de la Convención para la Eliminación de Todas las Formas de Discriminación contra la Mujer</w:t>
      </w:r>
    </w:p>
    <w:p w14:paraId="35A7A963" w14:textId="12299B9B" w:rsidR="00081331" w:rsidRPr="00D734C7" w:rsidRDefault="00081331" w:rsidP="00081331">
      <w:pPr>
        <w:pStyle w:val="SingleTxt"/>
        <w:spacing w:after="0" w:line="120" w:lineRule="exact"/>
        <w:rPr>
          <w:sz w:val="10"/>
          <w:lang w:val="es-ES_tradnl"/>
        </w:rPr>
      </w:pPr>
    </w:p>
    <w:p w14:paraId="7C19FB06" w14:textId="77777777" w:rsidR="00081331" w:rsidRPr="00D734C7" w:rsidRDefault="00081331" w:rsidP="00081331">
      <w:pPr>
        <w:pStyle w:val="SingleTxt"/>
        <w:rPr>
          <w:lang w:val="es-ES_tradnl"/>
        </w:rPr>
      </w:pPr>
      <w:r w:rsidRPr="00D734C7">
        <w:rPr>
          <w:lang w:val="es-ES_tradnl"/>
        </w:rPr>
        <w:t>El artículo 18 de la Convención dispone que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0BC02100" w14:textId="0F9CC657" w:rsidR="00081331" w:rsidRPr="00D734C7" w:rsidRDefault="00081331" w:rsidP="00842366">
      <w:pPr>
        <w:pStyle w:val="SingleTxt"/>
        <w:rPr>
          <w:lang w:val="es-ES_tradnl"/>
        </w:rPr>
      </w:pPr>
      <w:r w:rsidRPr="00D734C7">
        <w:rPr>
          <w:lang w:val="es-ES_tradnl"/>
        </w:rPr>
        <w:t xml:space="preserve">Se prevé examinar los informes de los siguientes Estados partes en el 69º período de sesiones del Comité: </w:t>
      </w:r>
      <w:r w:rsidR="00842366" w:rsidRPr="00D734C7">
        <w:rPr>
          <w:lang w:val="es-ES_tradnl"/>
        </w:rPr>
        <w:t xml:space="preserve">Arabia Saudita, </w:t>
      </w:r>
      <w:r w:rsidRPr="00D734C7">
        <w:rPr>
          <w:lang w:val="es-ES_tradnl"/>
        </w:rPr>
        <w:t xml:space="preserve">Chile, Fiji, </w:t>
      </w:r>
      <w:r w:rsidR="00842366" w:rsidRPr="00D734C7">
        <w:rPr>
          <w:lang w:val="es-ES_tradnl"/>
        </w:rPr>
        <w:t xml:space="preserve">Islas Marshasll, </w:t>
      </w:r>
      <w:r w:rsidRPr="00D734C7">
        <w:rPr>
          <w:lang w:val="es-ES_tradnl"/>
        </w:rPr>
        <w:t xml:space="preserve">Luxemburgo (en el marco del procedimiento simplificado de presentación de informes), Malasia, República de Corea y Suriname. </w:t>
      </w:r>
    </w:p>
    <w:p w14:paraId="64BEAE60" w14:textId="77777777" w:rsidR="00081331" w:rsidRPr="00D734C7" w:rsidRDefault="00081331" w:rsidP="00081331">
      <w:pPr>
        <w:pStyle w:val="SingleTxt"/>
        <w:rPr>
          <w:lang w:val="es-ES_tradnl"/>
        </w:rPr>
      </w:pPr>
      <w:r w:rsidRPr="00D734C7">
        <w:rPr>
          <w:lang w:val="es-ES_tradnl"/>
        </w:rPr>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02348D9E" w14:textId="77777777" w:rsidR="00081331" w:rsidRPr="00D734C7" w:rsidRDefault="00081331" w:rsidP="00081331">
      <w:pPr>
        <w:pStyle w:val="SingleTxt"/>
        <w:rPr>
          <w:lang w:val="es-ES_tradnl"/>
        </w:rPr>
      </w:pPr>
      <w:r w:rsidRPr="00D734C7">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352999BA" w14:textId="08E7D824" w:rsidR="00081331" w:rsidRPr="00D734C7" w:rsidRDefault="00081331" w:rsidP="00081331">
      <w:pPr>
        <w:pStyle w:val="SingleTxt"/>
        <w:rPr>
          <w:lang w:val="es-ES_tradnl"/>
        </w:rPr>
      </w:pPr>
      <w:r w:rsidRPr="00D734C7">
        <w:rPr>
          <w:lang w:val="es-ES_tradnl"/>
        </w:rPr>
        <w:t xml:space="preserve">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69º período de sesiones se reunió en Ginebra del 24 al 28 de julio de 2017 y el Comité tendrá ante sí el informe </w:t>
      </w:r>
      <w:r w:rsidRPr="00D734C7">
        <w:rPr>
          <w:lang w:val="es-ES_tradnl"/>
        </w:rPr>
        <w:lastRenderedPageBreak/>
        <w:t>correspondiente (</w:t>
      </w:r>
      <w:hyperlink r:id="rId16" w:history="1">
        <w:r w:rsidRPr="00B664D3">
          <w:rPr>
            <w:rStyle w:val="Hyperlink"/>
            <w:lang w:val="es-ES_tradnl"/>
          </w:rPr>
          <w:t>CEDAW/C/PSWG/69/1</w:t>
        </w:r>
      </w:hyperlink>
      <w:r w:rsidRPr="00D734C7">
        <w:rPr>
          <w:lang w:val="es-ES_tradnl"/>
        </w:rPr>
        <w:t xml:space="preserve">) y las respuestas de los Estados partes a las listas de cuestiones y preguntas. </w:t>
      </w:r>
    </w:p>
    <w:p w14:paraId="5D137D79" w14:textId="0437746C" w:rsidR="00081331" w:rsidRPr="00D734C7" w:rsidRDefault="00081331" w:rsidP="00081331">
      <w:pPr>
        <w:pStyle w:val="SingleTxt"/>
        <w:spacing w:after="0" w:line="120" w:lineRule="exact"/>
        <w:rPr>
          <w:sz w:val="10"/>
          <w:lang w:val="es-ES_tradnl"/>
        </w:rPr>
      </w:pPr>
    </w:p>
    <w:p w14:paraId="17FB3850"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Documentación</w:t>
      </w:r>
    </w:p>
    <w:p w14:paraId="1BAC00F9" w14:textId="0D996CB6" w:rsidR="00081331" w:rsidRPr="00D734C7" w:rsidRDefault="00081331" w:rsidP="00081331">
      <w:pPr>
        <w:pStyle w:val="SingleTxt"/>
        <w:spacing w:after="0" w:line="120" w:lineRule="exact"/>
        <w:rPr>
          <w:sz w:val="10"/>
          <w:lang w:val="es-ES_tradnl"/>
        </w:rPr>
      </w:pPr>
    </w:p>
    <w:p w14:paraId="30AE14DE"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 xml:space="preserve">Informes </w:t>
      </w:r>
    </w:p>
    <w:p w14:paraId="21635C45" w14:textId="7D67CF58" w:rsidR="00081331" w:rsidRPr="00D734C7" w:rsidRDefault="00081331" w:rsidP="00081331">
      <w:pPr>
        <w:pStyle w:val="SingleTxt"/>
        <w:spacing w:after="0" w:line="120" w:lineRule="exact"/>
        <w:rPr>
          <w:sz w:val="10"/>
          <w:lang w:val="es-ES_tradnl"/>
        </w:rPr>
      </w:pPr>
    </w:p>
    <w:p w14:paraId="2AE32A22" w14:textId="4443D5B6" w:rsidR="00081331" w:rsidRPr="00D734C7" w:rsidRDefault="00081331" w:rsidP="00842366">
      <w:pPr>
        <w:pStyle w:val="SingleTxt"/>
        <w:jc w:val="left"/>
        <w:rPr>
          <w:lang w:val="es-ES_tradnl"/>
        </w:rPr>
      </w:pPr>
      <w:r w:rsidRPr="00D734C7">
        <w:rPr>
          <w:lang w:val="es-ES_tradnl"/>
        </w:rPr>
        <w:t>Informes periódicos tercero y cuarto combinados de la Arabia Saudita (</w:t>
      </w:r>
      <w:hyperlink r:id="rId17" w:history="1">
        <w:r w:rsidRPr="00B664D3">
          <w:rPr>
            <w:rStyle w:val="Hyperlink"/>
            <w:lang w:val="es-ES_tradnl"/>
          </w:rPr>
          <w:t>CEDAW/C/SAU/3-4</w:t>
        </w:r>
      </w:hyperlink>
      <w:r w:rsidRPr="00D734C7">
        <w:rPr>
          <w:lang w:val="es-ES_tradnl"/>
        </w:rPr>
        <w:t>)</w:t>
      </w:r>
    </w:p>
    <w:p w14:paraId="7BD791D0" w14:textId="652CA78F" w:rsidR="00081331" w:rsidRPr="00D734C7" w:rsidRDefault="00081331" w:rsidP="00842366">
      <w:pPr>
        <w:pStyle w:val="SingleTxt"/>
        <w:jc w:val="left"/>
        <w:rPr>
          <w:lang w:val="es-ES_tradnl"/>
        </w:rPr>
      </w:pPr>
      <w:r w:rsidRPr="00D734C7">
        <w:rPr>
          <w:lang w:val="es-ES_tradnl"/>
        </w:rPr>
        <w:t>Séptimo informe periódico de Chile (</w:t>
      </w:r>
      <w:hyperlink r:id="rId18" w:history="1">
        <w:r w:rsidRPr="00B664D3">
          <w:rPr>
            <w:rStyle w:val="Hyperlink"/>
            <w:lang w:val="es-ES_tradnl"/>
          </w:rPr>
          <w:t>CEDAW/C/CHL/7</w:t>
        </w:r>
      </w:hyperlink>
      <w:r w:rsidRPr="00D734C7">
        <w:rPr>
          <w:lang w:val="es-ES_tradnl"/>
        </w:rPr>
        <w:t xml:space="preserve">) </w:t>
      </w:r>
    </w:p>
    <w:p w14:paraId="1801D519" w14:textId="776F2A4E" w:rsidR="00081331" w:rsidRPr="00D734C7" w:rsidRDefault="00081331" w:rsidP="00842366">
      <w:pPr>
        <w:pStyle w:val="SingleTxt"/>
        <w:jc w:val="left"/>
        <w:rPr>
          <w:lang w:val="es-ES_tradnl"/>
        </w:rPr>
      </w:pPr>
      <w:r w:rsidRPr="00D734C7">
        <w:rPr>
          <w:lang w:val="es-ES_tradnl"/>
        </w:rPr>
        <w:t>Quinto informe periódico de Fiji (</w:t>
      </w:r>
      <w:hyperlink r:id="rId19" w:history="1">
        <w:r w:rsidRPr="00B664D3">
          <w:rPr>
            <w:rStyle w:val="Hyperlink"/>
            <w:lang w:val="es-ES_tradnl"/>
          </w:rPr>
          <w:t>CEDAW/C/FJI/5</w:t>
        </w:r>
      </w:hyperlink>
      <w:r w:rsidRPr="00D734C7">
        <w:rPr>
          <w:lang w:val="es-ES_tradnl"/>
        </w:rPr>
        <w:t>)</w:t>
      </w:r>
    </w:p>
    <w:p w14:paraId="746EC0E1" w14:textId="660B09F8" w:rsidR="00842366" w:rsidRPr="00D734C7" w:rsidRDefault="00842366" w:rsidP="00842366">
      <w:pPr>
        <w:pStyle w:val="SingleTxt"/>
        <w:jc w:val="left"/>
        <w:rPr>
          <w:lang w:val="es-ES_tradnl"/>
        </w:rPr>
      </w:pPr>
      <w:r w:rsidRPr="00D734C7">
        <w:rPr>
          <w:lang w:val="es-ES_tradnl"/>
        </w:rPr>
        <w:t>Informes periódicos inicial, segundo y tercero combinados de las Islas Marshall (</w:t>
      </w:r>
      <w:hyperlink r:id="rId20" w:history="1">
        <w:r w:rsidRPr="00B664D3">
          <w:rPr>
            <w:rStyle w:val="Hyperlink"/>
            <w:lang w:val="es-ES_tradnl"/>
          </w:rPr>
          <w:t>CEDAW/C/MHL/1-3</w:t>
        </w:r>
      </w:hyperlink>
      <w:r w:rsidRPr="00D734C7">
        <w:rPr>
          <w:lang w:val="es-ES_tradnl"/>
        </w:rPr>
        <w:t>)</w:t>
      </w:r>
    </w:p>
    <w:p w14:paraId="1958CF5D" w14:textId="6D818B5D" w:rsidR="00081331" w:rsidRPr="00D734C7" w:rsidRDefault="00081331" w:rsidP="00842366">
      <w:pPr>
        <w:pStyle w:val="SingleTxt"/>
        <w:jc w:val="left"/>
        <w:rPr>
          <w:lang w:val="es-ES_tradnl"/>
        </w:rPr>
      </w:pPr>
      <w:r w:rsidRPr="00D734C7">
        <w:rPr>
          <w:lang w:val="es-ES_tradnl"/>
        </w:rPr>
        <w:t>Informes periódicos sexto y séptimo combinados de Luxemburgo (</w:t>
      </w:r>
      <w:hyperlink r:id="rId21" w:history="1">
        <w:r w:rsidRPr="00B664D3">
          <w:rPr>
            <w:rStyle w:val="Hyperlink"/>
            <w:lang w:val="es-ES_tradnl"/>
          </w:rPr>
          <w:t>CEDAW/C/LUX/6-7;</w:t>
        </w:r>
      </w:hyperlink>
      <w:r w:rsidRPr="00D734C7">
        <w:rPr>
          <w:lang w:val="es-ES_tradnl"/>
        </w:rPr>
        <w:t xml:space="preserve"> presentado de conformidad con el procedimiento simplificado)</w:t>
      </w:r>
    </w:p>
    <w:p w14:paraId="7F17EDDC" w14:textId="4D961CA9" w:rsidR="00081331" w:rsidRPr="00D734C7" w:rsidRDefault="00081331" w:rsidP="00842366">
      <w:pPr>
        <w:pStyle w:val="SingleTxt"/>
        <w:jc w:val="left"/>
        <w:rPr>
          <w:lang w:val="es-ES_tradnl"/>
        </w:rPr>
      </w:pPr>
      <w:r w:rsidRPr="00D734C7">
        <w:rPr>
          <w:lang w:val="es-ES_tradnl"/>
        </w:rPr>
        <w:t>Informes periódicos tercero, cuarto y quinto combinados de Malasia (</w:t>
      </w:r>
      <w:hyperlink r:id="rId22" w:history="1">
        <w:r w:rsidRPr="00B664D3">
          <w:rPr>
            <w:rStyle w:val="Hyperlink"/>
            <w:lang w:val="es-ES_tradnl"/>
          </w:rPr>
          <w:t>CEDAW/C/MYS/3-5</w:t>
        </w:r>
      </w:hyperlink>
      <w:r w:rsidRPr="00D734C7">
        <w:rPr>
          <w:lang w:val="es-ES_tradnl"/>
        </w:rPr>
        <w:t>)</w:t>
      </w:r>
    </w:p>
    <w:p w14:paraId="145C8A1E" w14:textId="5B7F3A39" w:rsidR="00081331" w:rsidRPr="00D734C7" w:rsidRDefault="00081331" w:rsidP="00842366">
      <w:pPr>
        <w:pStyle w:val="SingleTxt"/>
        <w:jc w:val="left"/>
        <w:rPr>
          <w:lang w:val="es-ES_tradnl"/>
        </w:rPr>
      </w:pPr>
      <w:r w:rsidRPr="00D734C7">
        <w:rPr>
          <w:lang w:val="es-ES_tradnl"/>
        </w:rPr>
        <w:t>Octavo informe periódico de la República de Corea (</w:t>
      </w:r>
      <w:hyperlink r:id="rId23" w:history="1">
        <w:r w:rsidRPr="00B664D3">
          <w:rPr>
            <w:rStyle w:val="Hyperlink"/>
            <w:lang w:val="es-ES_tradnl"/>
          </w:rPr>
          <w:t>CEDAW/C/KOR/8</w:t>
        </w:r>
      </w:hyperlink>
      <w:r w:rsidRPr="00D734C7">
        <w:rPr>
          <w:lang w:val="es-ES_tradnl"/>
        </w:rPr>
        <w:t>)</w:t>
      </w:r>
    </w:p>
    <w:p w14:paraId="420E9B86" w14:textId="1C2A7C27" w:rsidR="00081331" w:rsidRPr="00D734C7" w:rsidRDefault="00081331" w:rsidP="00842366">
      <w:pPr>
        <w:pStyle w:val="SingleTxt"/>
        <w:jc w:val="left"/>
        <w:rPr>
          <w:lang w:val="es-ES_tradnl"/>
        </w:rPr>
      </w:pPr>
      <w:r w:rsidRPr="00D734C7">
        <w:rPr>
          <w:lang w:val="es-ES_tradnl"/>
        </w:rPr>
        <w:t>Informes periódicos cuarto, quinto y sexto combinados de Suriname (</w:t>
      </w:r>
      <w:hyperlink r:id="rId24" w:history="1">
        <w:r w:rsidRPr="00B664D3">
          <w:rPr>
            <w:rStyle w:val="Hyperlink"/>
            <w:lang w:val="es-ES_tradnl"/>
          </w:rPr>
          <w:t>CEDAW/C/SUR/4-6</w:t>
        </w:r>
      </w:hyperlink>
      <w:r w:rsidRPr="00D734C7">
        <w:rPr>
          <w:lang w:val="es-ES_tradnl"/>
        </w:rPr>
        <w:t>)</w:t>
      </w:r>
    </w:p>
    <w:p w14:paraId="2135ACD0" w14:textId="6F672A9F" w:rsidR="00081331" w:rsidRPr="00D734C7" w:rsidRDefault="00081331" w:rsidP="00081331">
      <w:pPr>
        <w:pStyle w:val="SingleTxt"/>
        <w:spacing w:after="0" w:line="120" w:lineRule="exact"/>
        <w:rPr>
          <w:sz w:val="10"/>
          <w:lang w:val="es-ES_tradnl"/>
        </w:rPr>
      </w:pPr>
    </w:p>
    <w:p w14:paraId="23337797"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Listas de cuestiones y preguntas</w:t>
      </w:r>
    </w:p>
    <w:p w14:paraId="087F8F09" w14:textId="3EFD0042" w:rsidR="00081331" w:rsidRPr="00D734C7" w:rsidRDefault="00081331" w:rsidP="00081331">
      <w:pPr>
        <w:pStyle w:val="SingleTxt"/>
        <w:spacing w:after="0" w:line="120" w:lineRule="exact"/>
        <w:rPr>
          <w:sz w:val="10"/>
          <w:lang w:val="es-ES_tradnl"/>
        </w:rPr>
      </w:pPr>
    </w:p>
    <w:p w14:paraId="1548DDC0" w14:textId="6F4FB102" w:rsidR="00081331" w:rsidRPr="00532E34" w:rsidRDefault="00081331" w:rsidP="00081331">
      <w:pPr>
        <w:pStyle w:val="SingleTxt"/>
      </w:pPr>
      <w:r w:rsidRPr="00532E34">
        <w:t>Arabia Saudita (</w:t>
      </w:r>
      <w:hyperlink r:id="rId25" w:history="1">
        <w:r w:rsidRPr="00532E34">
          <w:rPr>
            <w:rStyle w:val="Hyperlink"/>
          </w:rPr>
          <w:t>CEDAW/C/SAU/Q/3-4</w:t>
        </w:r>
      </w:hyperlink>
      <w:r w:rsidRPr="00532E34">
        <w:t>)</w:t>
      </w:r>
    </w:p>
    <w:p w14:paraId="276FD303" w14:textId="58DBCCEE" w:rsidR="00081331" w:rsidRPr="00B664D3" w:rsidRDefault="00081331" w:rsidP="00081331">
      <w:pPr>
        <w:pStyle w:val="SingleTxt"/>
        <w:rPr>
          <w:lang w:val="en-US"/>
        </w:rPr>
      </w:pPr>
      <w:r w:rsidRPr="00B664D3">
        <w:rPr>
          <w:lang w:val="en-US"/>
        </w:rPr>
        <w:t>Chile (</w:t>
      </w:r>
      <w:hyperlink r:id="rId26" w:history="1">
        <w:r w:rsidRPr="00B664D3">
          <w:rPr>
            <w:rStyle w:val="Hyperlink"/>
            <w:lang w:val="en-US"/>
          </w:rPr>
          <w:t>CEDAW/C/CHL/Q/7</w:t>
        </w:r>
      </w:hyperlink>
      <w:r w:rsidRPr="00B664D3">
        <w:rPr>
          <w:lang w:val="en-US"/>
        </w:rPr>
        <w:t>)</w:t>
      </w:r>
    </w:p>
    <w:p w14:paraId="07FEDFC7" w14:textId="03FB5449" w:rsidR="00081331" w:rsidRPr="00B664D3" w:rsidRDefault="00081331" w:rsidP="00081331">
      <w:pPr>
        <w:pStyle w:val="SingleTxt"/>
        <w:rPr>
          <w:lang w:val="en-US"/>
        </w:rPr>
      </w:pPr>
      <w:r w:rsidRPr="00B664D3">
        <w:rPr>
          <w:lang w:val="en-US"/>
        </w:rPr>
        <w:t>Fiji (</w:t>
      </w:r>
      <w:hyperlink r:id="rId27" w:history="1">
        <w:r w:rsidRPr="00B664D3">
          <w:rPr>
            <w:rStyle w:val="Hyperlink"/>
            <w:lang w:val="en-US"/>
          </w:rPr>
          <w:t>CEDAW/C/FJI/Q/5</w:t>
        </w:r>
      </w:hyperlink>
      <w:r w:rsidRPr="00B664D3">
        <w:rPr>
          <w:lang w:val="en-US"/>
        </w:rPr>
        <w:t>)</w:t>
      </w:r>
    </w:p>
    <w:p w14:paraId="57DB85EC" w14:textId="2E032EC0" w:rsidR="00081331" w:rsidRPr="00B664D3" w:rsidRDefault="00081331" w:rsidP="00081331">
      <w:pPr>
        <w:pStyle w:val="SingleTxt"/>
        <w:rPr>
          <w:lang w:val="en-US"/>
        </w:rPr>
      </w:pPr>
      <w:r w:rsidRPr="00B664D3">
        <w:rPr>
          <w:lang w:val="en-US"/>
        </w:rPr>
        <w:t>Islas Marshall (</w:t>
      </w:r>
      <w:hyperlink r:id="rId28" w:history="1">
        <w:r w:rsidRPr="00B664D3">
          <w:rPr>
            <w:rStyle w:val="Hyperlink"/>
            <w:lang w:val="en-US"/>
          </w:rPr>
          <w:t>CEDAW/C/MHL/Q/1-3</w:t>
        </w:r>
      </w:hyperlink>
      <w:r w:rsidRPr="00B664D3">
        <w:rPr>
          <w:lang w:val="en-US"/>
        </w:rPr>
        <w:t>)</w:t>
      </w:r>
    </w:p>
    <w:p w14:paraId="1BAD8428" w14:textId="72B7D2F6" w:rsidR="00081331" w:rsidRPr="00B664D3" w:rsidRDefault="00081331" w:rsidP="00081331">
      <w:pPr>
        <w:pStyle w:val="SingleTxt"/>
        <w:rPr>
          <w:lang w:val="en-US"/>
        </w:rPr>
      </w:pPr>
      <w:r w:rsidRPr="00B664D3">
        <w:rPr>
          <w:lang w:val="en-US"/>
        </w:rPr>
        <w:t>Luxemburgo (</w:t>
      </w:r>
      <w:hyperlink r:id="rId29" w:history="1">
        <w:r w:rsidRPr="00B664D3">
          <w:rPr>
            <w:rStyle w:val="Hyperlink"/>
            <w:lang w:val="en-US"/>
          </w:rPr>
          <w:t>CEDAW/C/LUX/QPR/6-7</w:t>
        </w:r>
      </w:hyperlink>
      <w:r w:rsidRPr="00B664D3">
        <w:rPr>
          <w:lang w:val="en-US"/>
        </w:rPr>
        <w:t>)</w:t>
      </w:r>
    </w:p>
    <w:p w14:paraId="6AB3A8B4" w14:textId="77A94B2F" w:rsidR="00081331" w:rsidRPr="00D734C7" w:rsidRDefault="00081331" w:rsidP="00081331">
      <w:pPr>
        <w:pStyle w:val="SingleTxt"/>
        <w:rPr>
          <w:lang w:val="es-ES_tradnl"/>
        </w:rPr>
      </w:pPr>
      <w:r w:rsidRPr="00D734C7">
        <w:rPr>
          <w:lang w:val="es-ES_tradnl"/>
        </w:rPr>
        <w:t>Malasia (</w:t>
      </w:r>
      <w:hyperlink r:id="rId30" w:history="1">
        <w:r w:rsidRPr="00B664D3">
          <w:rPr>
            <w:rStyle w:val="Hyperlink"/>
            <w:lang w:val="es-ES_tradnl"/>
          </w:rPr>
          <w:t>CEDAW/C/MYS/Q/3-5</w:t>
        </w:r>
      </w:hyperlink>
      <w:r w:rsidRPr="00D734C7">
        <w:rPr>
          <w:lang w:val="es-ES_tradnl"/>
        </w:rPr>
        <w:t>)</w:t>
      </w:r>
    </w:p>
    <w:p w14:paraId="095BE7BF" w14:textId="40FF0FD4" w:rsidR="00081331" w:rsidRPr="00D734C7" w:rsidRDefault="00081331" w:rsidP="00081331">
      <w:pPr>
        <w:pStyle w:val="SingleTxt"/>
        <w:rPr>
          <w:lang w:val="es-ES_tradnl"/>
        </w:rPr>
      </w:pPr>
      <w:r w:rsidRPr="00D734C7">
        <w:rPr>
          <w:lang w:val="es-ES_tradnl"/>
        </w:rPr>
        <w:t>República de Corea (</w:t>
      </w:r>
      <w:hyperlink r:id="rId31" w:history="1">
        <w:r w:rsidRPr="00B664D3">
          <w:rPr>
            <w:rStyle w:val="Hyperlink"/>
            <w:lang w:val="es-ES_tradnl"/>
          </w:rPr>
          <w:t>CEDAW/C/KOR/Q/8</w:t>
        </w:r>
      </w:hyperlink>
      <w:r w:rsidRPr="00D734C7">
        <w:rPr>
          <w:lang w:val="es-ES_tradnl"/>
        </w:rPr>
        <w:t>)</w:t>
      </w:r>
    </w:p>
    <w:p w14:paraId="25D64283" w14:textId="2C294750" w:rsidR="00081331" w:rsidRPr="00B664D3" w:rsidRDefault="00081331" w:rsidP="00081331">
      <w:pPr>
        <w:pStyle w:val="SingleTxt"/>
        <w:rPr>
          <w:lang w:val="fr-FR"/>
        </w:rPr>
      </w:pPr>
      <w:r w:rsidRPr="00B664D3">
        <w:rPr>
          <w:lang w:val="fr-FR"/>
        </w:rPr>
        <w:t>Suriname (</w:t>
      </w:r>
      <w:hyperlink r:id="rId32" w:history="1">
        <w:r w:rsidRPr="00B664D3">
          <w:rPr>
            <w:rStyle w:val="Hyperlink"/>
            <w:lang w:val="fr-FR"/>
          </w:rPr>
          <w:t>CEDAW/C/SUR/Q/4-6</w:t>
        </w:r>
      </w:hyperlink>
      <w:r w:rsidRPr="00B664D3">
        <w:rPr>
          <w:lang w:val="fr-FR"/>
        </w:rPr>
        <w:t>)</w:t>
      </w:r>
    </w:p>
    <w:p w14:paraId="2EAD5FAD" w14:textId="5F487ABF" w:rsidR="00081331" w:rsidRPr="00B664D3" w:rsidRDefault="00081331" w:rsidP="00081331">
      <w:pPr>
        <w:pStyle w:val="SingleTxt"/>
        <w:spacing w:after="0" w:line="120" w:lineRule="exact"/>
        <w:rPr>
          <w:sz w:val="10"/>
          <w:lang w:val="fr-FR"/>
        </w:rPr>
      </w:pPr>
    </w:p>
    <w:p w14:paraId="4C3C445E"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664D3">
        <w:rPr>
          <w:lang w:val="fr-FR"/>
        </w:rPr>
        <w:tab/>
      </w:r>
      <w:r w:rsidRPr="00B664D3">
        <w:rPr>
          <w:lang w:val="fr-FR"/>
        </w:rPr>
        <w:tab/>
      </w:r>
      <w:r w:rsidRPr="00D734C7">
        <w:rPr>
          <w:lang w:val="es-ES_tradnl"/>
        </w:rPr>
        <w:t xml:space="preserve">Respuestas a las listas de cuestiones y preguntas </w:t>
      </w:r>
    </w:p>
    <w:p w14:paraId="3F179FCB" w14:textId="49A213E9" w:rsidR="00081331" w:rsidRPr="00D734C7" w:rsidRDefault="00081331" w:rsidP="00081331">
      <w:pPr>
        <w:pStyle w:val="SingleTxt"/>
        <w:spacing w:after="0" w:line="120" w:lineRule="exact"/>
        <w:rPr>
          <w:sz w:val="10"/>
          <w:lang w:val="es-ES_tradnl"/>
        </w:rPr>
      </w:pPr>
    </w:p>
    <w:p w14:paraId="13E29661" w14:textId="32067735" w:rsidR="00081331" w:rsidRPr="00B664D3" w:rsidRDefault="00081331" w:rsidP="00081331">
      <w:pPr>
        <w:pStyle w:val="SingleTxt"/>
        <w:rPr>
          <w:lang w:val="en-US"/>
        </w:rPr>
      </w:pPr>
      <w:r w:rsidRPr="00B664D3">
        <w:rPr>
          <w:lang w:val="en-US"/>
        </w:rPr>
        <w:t>Arabia Saudita (</w:t>
      </w:r>
      <w:hyperlink r:id="rId33" w:history="1">
        <w:r w:rsidRPr="00B664D3">
          <w:rPr>
            <w:rStyle w:val="Hyperlink"/>
            <w:lang w:val="en-US"/>
          </w:rPr>
          <w:t>CEDAW/C/SAU/Q/3-4/Add.1</w:t>
        </w:r>
      </w:hyperlink>
      <w:r w:rsidRPr="00B664D3">
        <w:rPr>
          <w:lang w:val="en-US"/>
        </w:rPr>
        <w:t>)</w:t>
      </w:r>
    </w:p>
    <w:p w14:paraId="76AFCBF2" w14:textId="3A2FEE8F" w:rsidR="00081331" w:rsidRPr="00B664D3" w:rsidRDefault="00081331" w:rsidP="00081331">
      <w:pPr>
        <w:pStyle w:val="SingleTxt"/>
        <w:rPr>
          <w:lang w:val="en-US"/>
        </w:rPr>
      </w:pPr>
      <w:r w:rsidRPr="00B664D3">
        <w:rPr>
          <w:lang w:val="en-US"/>
        </w:rPr>
        <w:t>Chile (</w:t>
      </w:r>
      <w:hyperlink r:id="rId34" w:history="1">
        <w:r w:rsidRPr="00B664D3">
          <w:rPr>
            <w:rStyle w:val="Hyperlink"/>
            <w:lang w:val="en-US"/>
          </w:rPr>
          <w:t>CEDAW/C/CHL/Q/7/Add.1</w:t>
        </w:r>
      </w:hyperlink>
      <w:r w:rsidRPr="00B664D3">
        <w:rPr>
          <w:lang w:val="en-US"/>
        </w:rPr>
        <w:t>)</w:t>
      </w:r>
    </w:p>
    <w:p w14:paraId="512FF268" w14:textId="073FEE79" w:rsidR="00081331" w:rsidRPr="00B664D3" w:rsidRDefault="00081331" w:rsidP="00081331">
      <w:pPr>
        <w:pStyle w:val="SingleTxt"/>
        <w:rPr>
          <w:lang w:val="en-US"/>
        </w:rPr>
      </w:pPr>
      <w:r w:rsidRPr="00B664D3">
        <w:rPr>
          <w:lang w:val="en-US"/>
        </w:rPr>
        <w:t>Fiji (</w:t>
      </w:r>
      <w:hyperlink r:id="rId35" w:history="1">
        <w:r w:rsidRPr="00B664D3">
          <w:rPr>
            <w:rStyle w:val="Hyperlink"/>
            <w:lang w:val="en-US"/>
          </w:rPr>
          <w:t>CEDAW/C/FJI/Q/5/Add.1</w:t>
        </w:r>
      </w:hyperlink>
      <w:r w:rsidRPr="00B664D3">
        <w:rPr>
          <w:lang w:val="en-US"/>
        </w:rPr>
        <w:t>)</w:t>
      </w:r>
    </w:p>
    <w:p w14:paraId="37736469" w14:textId="3AA8B414" w:rsidR="00081331" w:rsidRPr="00B664D3" w:rsidRDefault="00081331" w:rsidP="00081331">
      <w:pPr>
        <w:pStyle w:val="SingleTxt"/>
        <w:rPr>
          <w:lang w:val="en-US"/>
        </w:rPr>
      </w:pPr>
      <w:r w:rsidRPr="00B664D3">
        <w:rPr>
          <w:lang w:val="en-US"/>
        </w:rPr>
        <w:t>Islas Marshall (</w:t>
      </w:r>
      <w:hyperlink r:id="rId36" w:history="1">
        <w:r w:rsidRPr="00B664D3">
          <w:rPr>
            <w:rStyle w:val="Hyperlink"/>
            <w:lang w:val="en-US"/>
          </w:rPr>
          <w:t>CEDAW/C/MHL/Q/1-3/Add.1</w:t>
        </w:r>
      </w:hyperlink>
      <w:r w:rsidRPr="00B664D3">
        <w:rPr>
          <w:lang w:val="en-US"/>
        </w:rPr>
        <w:t>)</w:t>
      </w:r>
    </w:p>
    <w:p w14:paraId="60DFE7CF" w14:textId="40AD6948" w:rsidR="00081331" w:rsidRPr="00D734C7" w:rsidRDefault="00081331" w:rsidP="00081331">
      <w:pPr>
        <w:pStyle w:val="SingleTxt"/>
        <w:rPr>
          <w:lang w:val="es-ES_tradnl"/>
        </w:rPr>
      </w:pPr>
      <w:r w:rsidRPr="00D734C7">
        <w:rPr>
          <w:lang w:val="es-ES_tradnl"/>
        </w:rPr>
        <w:t>Malasia (</w:t>
      </w:r>
      <w:hyperlink r:id="rId37" w:history="1">
        <w:r w:rsidRPr="00B664D3">
          <w:rPr>
            <w:rStyle w:val="Hyperlink"/>
            <w:lang w:val="es-ES_tradnl"/>
          </w:rPr>
          <w:t>CEDAW/C/MYS/Q/3-5/Add.1</w:t>
        </w:r>
      </w:hyperlink>
      <w:r w:rsidRPr="00D734C7">
        <w:rPr>
          <w:lang w:val="es-ES_tradnl"/>
        </w:rPr>
        <w:t>)</w:t>
      </w:r>
    </w:p>
    <w:p w14:paraId="08CCDDF9" w14:textId="48E90E26" w:rsidR="00081331" w:rsidRPr="00D734C7" w:rsidRDefault="00081331" w:rsidP="00081331">
      <w:pPr>
        <w:pStyle w:val="SingleTxt"/>
        <w:rPr>
          <w:lang w:val="es-ES_tradnl"/>
        </w:rPr>
      </w:pPr>
      <w:r w:rsidRPr="00D734C7">
        <w:rPr>
          <w:lang w:val="es-ES_tradnl"/>
        </w:rPr>
        <w:t>República de Corea (</w:t>
      </w:r>
      <w:hyperlink r:id="rId38" w:history="1">
        <w:r w:rsidRPr="00B664D3">
          <w:rPr>
            <w:rStyle w:val="Hyperlink"/>
            <w:lang w:val="es-ES_tradnl"/>
          </w:rPr>
          <w:t>CEDAW/C/KOR/Q/8/Add.1</w:t>
        </w:r>
      </w:hyperlink>
      <w:r w:rsidRPr="00D734C7">
        <w:rPr>
          <w:lang w:val="es-ES_tradnl"/>
        </w:rPr>
        <w:t>)</w:t>
      </w:r>
    </w:p>
    <w:p w14:paraId="366C50E8" w14:textId="122C5F51" w:rsidR="00081331" w:rsidRPr="00D734C7" w:rsidRDefault="00081331" w:rsidP="00081331">
      <w:pPr>
        <w:pStyle w:val="SingleTxt"/>
        <w:rPr>
          <w:lang w:val="es-ES_tradnl"/>
        </w:rPr>
      </w:pPr>
      <w:r w:rsidRPr="00D734C7">
        <w:rPr>
          <w:lang w:val="es-ES_tradnl"/>
        </w:rPr>
        <w:t>Suriname (</w:t>
      </w:r>
      <w:hyperlink r:id="rId39" w:history="1">
        <w:r w:rsidRPr="00B664D3">
          <w:rPr>
            <w:rStyle w:val="Hyperlink"/>
            <w:lang w:val="es-ES_tradnl"/>
          </w:rPr>
          <w:t>CEDAW/C/SUR/Q/4-6/Add.1</w:t>
        </w:r>
      </w:hyperlink>
      <w:r w:rsidRPr="00D734C7">
        <w:rPr>
          <w:lang w:val="es-ES_tradnl"/>
        </w:rPr>
        <w:t>)</w:t>
      </w:r>
    </w:p>
    <w:p w14:paraId="7ADB2E59" w14:textId="620603BE" w:rsidR="00081331" w:rsidRPr="00D734C7" w:rsidRDefault="00081331" w:rsidP="00081331">
      <w:pPr>
        <w:pStyle w:val="SingleTxt"/>
        <w:spacing w:after="0" w:line="120" w:lineRule="exact"/>
        <w:rPr>
          <w:sz w:val="10"/>
          <w:lang w:val="es-ES_tradnl"/>
        </w:rPr>
      </w:pPr>
    </w:p>
    <w:p w14:paraId="458DF65B"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lastRenderedPageBreak/>
        <w:tab/>
        <w:t>5.</w:t>
      </w:r>
      <w:r w:rsidRPr="00D734C7">
        <w:rPr>
          <w:lang w:val="es-ES_tradnl"/>
        </w:rPr>
        <w:tab/>
        <w:t xml:space="preserve">Seguimiento del examen de los informes presentados por los Estados </w:t>
      </w:r>
      <w:r w:rsidRPr="00D734C7">
        <w:rPr>
          <w:lang w:val="es-ES_tradnl"/>
        </w:rPr>
        <w:br/>
        <w:t>partes en virtud del artículo 18 de la Convención</w:t>
      </w:r>
    </w:p>
    <w:p w14:paraId="7230DBCB" w14:textId="744197A0" w:rsidR="00081331" w:rsidRPr="00D734C7" w:rsidRDefault="00081331" w:rsidP="00081331">
      <w:pPr>
        <w:pStyle w:val="SingleTxt"/>
        <w:spacing w:after="0" w:line="120" w:lineRule="exact"/>
        <w:rPr>
          <w:sz w:val="10"/>
          <w:lang w:val="es-ES_tradnl"/>
        </w:rPr>
      </w:pPr>
    </w:p>
    <w:p w14:paraId="576CF9AC" w14:textId="77777777" w:rsidR="00081331" w:rsidRPr="00D734C7" w:rsidRDefault="00081331" w:rsidP="00081331">
      <w:pPr>
        <w:pStyle w:val="SingleTxt"/>
        <w:rPr>
          <w:lang w:val="es-ES_tradnl"/>
        </w:rPr>
      </w:pPr>
      <w:r w:rsidRPr="00D734C7">
        <w:rPr>
          <w:lang w:val="es-ES_tradnl"/>
        </w:rPr>
        <w:t>El Comité examinará cuestiones relacionadas con el seguimiento de las observaciones finales.</w:t>
      </w:r>
    </w:p>
    <w:p w14:paraId="0AB3304D" w14:textId="782C5778" w:rsidR="00081331" w:rsidRPr="00D734C7" w:rsidRDefault="00081331" w:rsidP="00081331">
      <w:pPr>
        <w:pStyle w:val="SingleTxt"/>
        <w:spacing w:after="0" w:line="120" w:lineRule="exact"/>
        <w:rPr>
          <w:sz w:val="10"/>
          <w:lang w:val="es-ES_tradnl"/>
        </w:rPr>
      </w:pPr>
    </w:p>
    <w:p w14:paraId="1750B445"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6.</w:t>
      </w:r>
      <w:r w:rsidRPr="00D734C7">
        <w:rPr>
          <w:lang w:val="es-ES_tradnl"/>
        </w:rPr>
        <w:tab/>
        <w:t>Aplicación de los artículos 21 y 22 de la Convención</w:t>
      </w:r>
    </w:p>
    <w:p w14:paraId="0E207AAF" w14:textId="217E33F4" w:rsidR="00081331" w:rsidRPr="00D734C7" w:rsidRDefault="00081331" w:rsidP="00081331">
      <w:pPr>
        <w:pStyle w:val="SingleTxt"/>
        <w:spacing w:after="0" w:line="120" w:lineRule="exact"/>
        <w:rPr>
          <w:sz w:val="10"/>
          <w:lang w:val="es-ES_tradnl"/>
        </w:rPr>
      </w:pPr>
    </w:p>
    <w:p w14:paraId="0F0F4738" w14:textId="77777777" w:rsidR="00081331" w:rsidRPr="00D734C7" w:rsidRDefault="00081331" w:rsidP="00081331">
      <w:pPr>
        <w:pStyle w:val="SingleTxt"/>
        <w:rPr>
          <w:lang w:val="es-ES_tradnl"/>
        </w:rPr>
      </w:pPr>
      <w:r w:rsidRPr="00D734C7">
        <w:rPr>
          <w:lang w:val="es-ES_tradnl"/>
        </w:rPr>
        <w:t xml:space="preserve">El artículo 21 de la Convención dispone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 </w:t>
      </w:r>
    </w:p>
    <w:p w14:paraId="582BF94C" w14:textId="77777777" w:rsidR="00081331" w:rsidRPr="00D734C7" w:rsidRDefault="00081331" w:rsidP="00081331">
      <w:pPr>
        <w:pStyle w:val="SingleTxt"/>
        <w:rPr>
          <w:lang w:val="es-ES_tradnl"/>
        </w:rPr>
      </w:pPr>
      <w:r w:rsidRPr="00D734C7">
        <w:rPr>
          <w:lang w:val="es-ES_tradnl"/>
        </w:rPr>
        <w:t>El artículo 22 de la Convención dispone que los organismos especializados tendrán derecho a estar representados en el examen de la aplicación de las disposiciones de la Convención que correspondan a sus ámbitos de competencia, y el Comité podrá invitarlos a que presenten informes sobre la aplicación de la Convención en esos ámbitos.</w:t>
      </w:r>
    </w:p>
    <w:p w14:paraId="2A07BD2A" w14:textId="4FE6ED80" w:rsidR="00081331" w:rsidRPr="00D734C7" w:rsidRDefault="00081331" w:rsidP="00081331">
      <w:pPr>
        <w:pStyle w:val="SingleTxt"/>
        <w:spacing w:after="0" w:line="120" w:lineRule="exact"/>
        <w:rPr>
          <w:sz w:val="10"/>
          <w:lang w:val="es-ES_tradnl"/>
        </w:rPr>
      </w:pPr>
    </w:p>
    <w:p w14:paraId="05F0C4F6"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Documentación</w:t>
      </w:r>
    </w:p>
    <w:p w14:paraId="00C0B689" w14:textId="61FAD8FB" w:rsidR="00081331" w:rsidRPr="00D734C7" w:rsidRDefault="00081331" w:rsidP="00081331">
      <w:pPr>
        <w:pStyle w:val="SingleTxt"/>
        <w:spacing w:after="0" w:line="120" w:lineRule="exact"/>
        <w:rPr>
          <w:sz w:val="10"/>
          <w:lang w:val="es-ES_tradnl"/>
        </w:rPr>
      </w:pPr>
    </w:p>
    <w:p w14:paraId="7C275CD7" w14:textId="77777777" w:rsidR="00081331" w:rsidRPr="00D734C7" w:rsidRDefault="00081331" w:rsidP="00081331">
      <w:pPr>
        <w:pStyle w:val="SingleTxt"/>
        <w:rPr>
          <w:lang w:val="es-ES_tradnl"/>
        </w:rPr>
      </w:pPr>
      <w:r w:rsidRPr="00D734C7">
        <w:rPr>
          <w:lang w:val="es-ES_tradnl"/>
        </w:rPr>
        <w:t>Informes presentados por los organismos especializados de las Naciones Unidas sobre la aplicación de la Convención en sus ámbitos de competencia</w:t>
      </w:r>
    </w:p>
    <w:p w14:paraId="0D21915B" w14:textId="24A98413" w:rsidR="00081331" w:rsidRPr="00D734C7" w:rsidRDefault="00081331" w:rsidP="00081331">
      <w:pPr>
        <w:pStyle w:val="SingleTxt"/>
        <w:spacing w:after="0" w:line="120" w:lineRule="exact"/>
        <w:rPr>
          <w:sz w:val="10"/>
          <w:lang w:val="es-ES_tradnl"/>
        </w:rPr>
      </w:pPr>
    </w:p>
    <w:p w14:paraId="5BD208A1"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7.</w:t>
      </w:r>
      <w:r w:rsidRPr="00D734C7">
        <w:rPr>
          <w:lang w:val="es-ES_tradnl"/>
        </w:rPr>
        <w:tab/>
        <w:t>Medios de agilizar los trabajos del Comité</w:t>
      </w:r>
    </w:p>
    <w:p w14:paraId="23A1E7A6" w14:textId="7604A6E9" w:rsidR="00081331" w:rsidRPr="00D734C7" w:rsidRDefault="00081331" w:rsidP="00081331">
      <w:pPr>
        <w:pStyle w:val="SingleTxt"/>
        <w:spacing w:after="0" w:line="120" w:lineRule="exact"/>
        <w:rPr>
          <w:sz w:val="10"/>
          <w:lang w:val="es-ES_tradnl"/>
        </w:rPr>
      </w:pPr>
    </w:p>
    <w:p w14:paraId="15409902" w14:textId="77777777" w:rsidR="00081331" w:rsidRPr="00D734C7" w:rsidRDefault="00081331" w:rsidP="00081331">
      <w:pPr>
        <w:pStyle w:val="SingleTxt"/>
        <w:rPr>
          <w:lang w:val="es-ES_tradnl"/>
        </w:rPr>
      </w:pPr>
      <w:r w:rsidRPr="00D734C7">
        <w:rPr>
          <w:lang w:val="es-ES_tradnl"/>
        </w:rPr>
        <w:t>El Comité examinará cuestiones relacionadas con sus métodos de trabajo.</w:t>
      </w:r>
    </w:p>
    <w:p w14:paraId="6A3AA310" w14:textId="790E381D" w:rsidR="00081331" w:rsidRPr="00D734C7" w:rsidRDefault="00081331" w:rsidP="00081331">
      <w:pPr>
        <w:pStyle w:val="SingleTxt"/>
        <w:spacing w:after="0" w:line="120" w:lineRule="exact"/>
        <w:rPr>
          <w:sz w:val="10"/>
          <w:lang w:val="es-ES_tradnl"/>
        </w:rPr>
      </w:pPr>
    </w:p>
    <w:p w14:paraId="668E85A3"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8.</w:t>
      </w:r>
      <w:r w:rsidRPr="00D734C7">
        <w:rPr>
          <w:lang w:val="es-ES_tradnl"/>
        </w:rPr>
        <w:tab/>
        <w:t xml:space="preserve">Actividades del Comité en relación con el Protocolo Facultativo de </w:t>
      </w:r>
      <w:r w:rsidRPr="00D734C7">
        <w:rPr>
          <w:lang w:val="es-ES_tradnl"/>
        </w:rPr>
        <w:br/>
        <w:t>la Convención</w:t>
      </w:r>
    </w:p>
    <w:p w14:paraId="04A99C7B" w14:textId="59C0CF69" w:rsidR="00081331" w:rsidRPr="00D734C7" w:rsidRDefault="00081331" w:rsidP="00081331">
      <w:pPr>
        <w:pStyle w:val="SingleTxt"/>
        <w:spacing w:after="0" w:line="120" w:lineRule="exact"/>
        <w:rPr>
          <w:sz w:val="10"/>
          <w:lang w:val="es-ES_tradnl"/>
        </w:rPr>
      </w:pPr>
    </w:p>
    <w:p w14:paraId="79E4BB20" w14:textId="77777777" w:rsidR="00081331" w:rsidRPr="00D734C7" w:rsidRDefault="00081331" w:rsidP="00081331">
      <w:pPr>
        <w:pStyle w:val="SingleTxt"/>
        <w:rPr>
          <w:lang w:val="es-ES_tradnl"/>
        </w:rPr>
      </w:pPr>
      <w:r w:rsidRPr="00D734C7">
        <w:rPr>
          <w:lang w:val="es-ES_tradnl"/>
        </w:rPr>
        <w:t>El 40º período de sesiones del Grupo de Trabajo sobre las Comunicaciones Presentadas en virtud del Protocolo Facultativo se celebrará del 13 al 16 de febrero de 2018 en Ginebra.</w:t>
      </w:r>
    </w:p>
    <w:p w14:paraId="56EBAD6A" w14:textId="77777777" w:rsidR="00081331" w:rsidRPr="00D734C7" w:rsidRDefault="00081331" w:rsidP="00081331">
      <w:pPr>
        <w:pStyle w:val="SingleTxt"/>
        <w:rPr>
          <w:lang w:val="es-ES_tradnl"/>
        </w:rPr>
      </w:pPr>
      <w:r w:rsidRPr="00D734C7">
        <w:rPr>
          <w:lang w:val="es-ES_tradnl"/>
        </w:rPr>
        <w:t>El noveno período de sesiones del Grupo de Trabajo sobre Investigaciones con arreglo al Protocolo Facultativo se celebrará los días 15 y 16 de febrero de 2018 en Ginebra.</w:t>
      </w:r>
    </w:p>
    <w:p w14:paraId="2A689FD7" w14:textId="77777777" w:rsidR="00081331" w:rsidRPr="00D734C7" w:rsidRDefault="00081331" w:rsidP="00081331">
      <w:pPr>
        <w:pStyle w:val="SingleTxt"/>
        <w:rPr>
          <w:lang w:val="es-ES_tradnl"/>
        </w:rPr>
      </w:pPr>
      <w:r w:rsidRPr="00D734C7">
        <w:rPr>
          <w:lang w:val="es-ES_tradnl"/>
        </w:rPr>
        <w:t>En su 69º período de sesiones, el Comité continuará cumpliendo su mandato en virtud de los artículos 2 y 8 del Protocolo Facultativo de la Convención.</w:t>
      </w:r>
    </w:p>
    <w:p w14:paraId="0AC8B6E7" w14:textId="15CA19E4" w:rsidR="00081331" w:rsidRPr="00D734C7" w:rsidRDefault="00081331" w:rsidP="00081331">
      <w:pPr>
        <w:pStyle w:val="SingleTxt"/>
        <w:spacing w:after="0" w:line="120" w:lineRule="exact"/>
        <w:rPr>
          <w:sz w:val="10"/>
          <w:lang w:val="es-ES_tradnl"/>
        </w:rPr>
      </w:pPr>
    </w:p>
    <w:p w14:paraId="511D6D72" w14:textId="77777777" w:rsidR="00081331"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9.</w:t>
      </w:r>
      <w:r w:rsidRPr="00D734C7">
        <w:rPr>
          <w:lang w:val="es-ES_tradnl"/>
        </w:rPr>
        <w:tab/>
        <w:t>Programa provisional del 70º período de sesiones del Comité</w:t>
      </w:r>
    </w:p>
    <w:p w14:paraId="70FC8AB9" w14:textId="4A479FB7" w:rsidR="00081331" w:rsidRPr="00D734C7" w:rsidRDefault="00081331" w:rsidP="00081331">
      <w:pPr>
        <w:pStyle w:val="SingleTxt"/>
        <w:spacing w:after="0" w:line="120" w:lineRule="exact"/>
        <w:rPr>
          <w:sz w:val="10"/>
          <w:lang w:val="es-ES_tradnl"/>
        </w:rPr>
      </w:pPr>
    </w:p>
    <w:p w14:paraId="2362D305" w14:textId="77777777" w:rsidR="00081331" w:rsidRPr="00D734C7" w:rsidRDefault="00081331" w:rsidP="0008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r>
      <w:r w:rsidRPr="00D734C7">
        <w:rPr>
          <w:lang w:val="es-ES_tradnl"/>
        </w:rPr>
        <w:tab/>
        <w:t>Documentación</w:t>
      </w:r>
    </w:p>
    <w:p w14:paraId="21462B61" w14:textId="68BF5FCB" w:rsidR="00081331" w:rsidRPr="00D734C7" w:rsidRDefault="00081331" w:rsidP="00081331">
      <w:pPr>
        <w:pStyle w:val="SingleTxt"/>
        <w:spacing w:after="0" w:line="120" w:lineRule="exact"/>
        <w:rPr>
          <w:sz w:val="10"/>
          <w:lang w:val="es-ES_tradnl"/>
        </w:rPr>
      </w:pPr>
    </w:p>
    <w:p w14:paraId="1BFAE36F" w14:textId="39B1271C" w:rsidR="00081331" w:rsidRPr="00D734C7" w:rsidRDefault="00081331" w:rsidP="00081331">
      <w:pPr>
        <w:pStyle w:val="SingleTxt"/>
        <w:rPr>
          <w:lang w:val="es-ES_tradnl"/>
        </w:rPr>
      </w:pPr>
      <w:r w:rsidRPr="00D734C7">
        <w:rPr>
          <w:lang w:val="es-ES_tradnl"/>
        </w:rPr>
        <w:t>Programa provisional anotado del 70º período de sesiones (</w:t>
      </w:r>
      <w:hyperlink r:id="rId40" w:history="1">
        <w:r w:rsidRPr="00B664D3">
          <w:rPr>
            <w:rStyle w:val="Hyperlink"/>
            <w:lang w:val="es-ES_tradnl"/>
          </w:rPr>
          <w:t>CEDAW/C/70/1</w:t>
        </w:r>
      </w:hyperlink>
      <w:r w:rsidRPr="00D734C7">
        <w:rPr>
          <w:lang w:val="es-ES_tradnl"/>
        </w:rPr>
        <w:t>)</w:t>
      </w:r>
    </w:p>
    <w:p w14:paraId="6AA6E8D5" w14:textId="62DAE0DA" w:rsidR="00850580" w:rsidRPr="00D734C7" w:rsidRDefault="00081331" w:rsidP="0008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34C7">
        <w:rPr>
          <w:lang w:val="es-ES_tradnl"/>
        </w:rPr>
        <w:tab/>
        <w:t>10.</w:t>
      </w:r>
      <w:r w:rsidRPr="00D734C7">
        <w:rPr>
          <w:lang w:val="es-ES_tradnl"/>
        </w:rPr>
        <w:tab/>
        <w:t>Aprobación del informe del Comité sobre su 69º período de sesiones</w:t>
      </w:r>
    </w:p>
    <w:p w14:paraId="2E696954" w14:textId="193D8918" w:rsidR="00850580" w:rsidRPr="00D734C7" w:rsidRDefault="00081331" w:rsidP="00081331">
      <w:pPr>
        <w:pStyle w:val="SingleTxt"/>
        <w:spacing w:line="240" w:lineRule="auto"/>
        <w:rPr>
          <w:sz w:val="2"/>
          <w:lang w:val="es-ES_tradnl"/>
        </w:rPr>
      </w:pPr>
      <w:r w:rsidRPr="00D734C7">
        <w:rPr>
          <w:noProof/>
          <w:w w:val="100"/>
          <w:sz w:val="2"/>
          <w:lang w:val="es-ES_tradnl" w:eastAsia="zh-CN"/>
        </w:rPr>
        <mc:AlternateContent>
          <mc:Choice Requires="wps">
            <w:drawing>
              <wp:anchor distT="0" distB="0" distL="114300" distR="114300" simplePos="0" relativeHeight="251660288" behindDoc="0" locked="0" layoutInCell="1" allowOverlap="1" wp14:anchorId="68C11BE8" wp14:editId="42E6C39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1B59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50580" w:rsidRPr="00D734C7" w:rsidSect="00081331">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2T18:59:00Z" w:initials="Start">
    <w:p w14:paraId="03684A4D" w14:textId="77777777" w:rsidR="009A60E5" w:rsidRPr="00850580" w:rsidRDefault="009A60E5">
      <w:pPr>
        <w:pStyle w:val="CommentText"/>
        <w:rPr>
          <w:lang w:val="en-US"/>
        </w:rPr>
      </w:pPr>
      <w:r>
        <w:fldChar w:fldCharType="begin"/>
      </w:r>
      <w:r w:rsidRPr="00850580">
        <w:rPr>
          <w:rStyle w:val="CommentReference"/>
          <w:lang w:val="en-US"/>
        </w:rPr>
        <w:instrText xml:space="preserve"> </w:instrText>
      </w:r>
      <w:r w:rsidRPr="00850580">
        <w:rPr>
          <w:lang w:val="en-US"/>
        </w:rPr>
        <w:instrText>PAGE \# "'Page: '#'</w:instrText>
      </w:r>
      <w:r w:rsidRPr="00850580">
        <w:rPr>
          <w:lang w:val="en-US"/>
        </w:rPr>
        <w:br/>
        <w:instrText>'"</w:instrText>
      </w:r>
      <w:r w:rsidRPr="00850580">
        <w:rPr>
          <w:rStyle w:val="CommentReference"/>
          <w:lang w:val="en-US"/>
        </w:rPr>
        <w:instrText xml:space="preserve"> </w:instrText>
      </w:r>
      <w:r>
        <w:fldChar w:fldCharType="end"/>
      </w:r>
      <w:r>
        <w:rPr>
          <w:rStyle w:val="CommentReference"/>
        </w:rPr>
        <w:annotationRef/>
      </w:r>
      <w:r w:rsidRPr="00850580">
        <w:rPr>
          <w:lang w:val="en-US"/>
        </w:rPr>
        <w:t>&lt;&lt;ODS JOB NO&gt;&gt;N1744118S&lt;&lt;ODS JOB NO&gt;&gt;</w:t>
      </w:r>
    </w:p>
    <w:p w14:paraId="52F72165" w14:textId="77777777" w:rsidR="009A60E5" w:rsidRDefault="009A60E5">
      <w:pPr>
        <w:pStyle w:val="CommentText"/>
      </w:pPr>
      <w:r>
        <w:t>&lt;&lt;ODS DOC SYMBOL1&gt;&gt;CEDAW/C/69/1&lt;&lt;ODS DOC SYMBOL1&gt;&gt;</w:t>
      </w:r>
    </w:p>
    <w:p w14:paraId="6DC90D16" w14:textId="77777777" w:rsidR="009A60E5" w:rsidRDefault="009A60E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DC90D1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2A636" w14:textId="77777777" w:rsidR="007F29A0" w:rsidRDefault="007F29A0" w:rsidP="00556720">
      <w:r>
        <w:separator/>
      </w:r>
    </w:p>
  </w:endnote>
  <w:endnote w:type="continuationSeparator" w:id="0">
    <w:p w14:paraId="197FF4A5" w14:textId="77777777" w:rsidR="007F29A0" w:rsidRDefault="007F29A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9A60E5" w14:paraId="1CF08BCB" w14:textId="77777777" w:rsidTr="009A60E5">
      <w:tc>
        <w:tcPr>
          <w:tcW w:w="4920" w:type="dxa"/>
          <w:shd w:val="clear" w:color="auto" w:fill="auto"/>
        </w:tcPr>
        <w:p w14:paraId="441A8E91" w14:textId="3B101D4A" w:rsidR="009A60E5" w:rsidRPr="009A60E5" w:rsidRDefault="009A60E5" w:rsidP="009A60E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671F">
            <w:rPr>
              <w:b w:val="0"/>
              <w:color w:val="000000"/>
              <w:w w:val="103"/>
              <w:sz w:val="14"/>
            </w:rPr>
            <w:t>17-22448</w:t>
          </w:r>
          <w:r>
            <w:rPr>
              <w:b w:val="0"/>
              <w:color w:val="000000"/>
              <w:w w:val="103"/>
              <w:sz w:val="14"/>
            </w:rPr>
            <w:fldChar w:fldCharType="end"/>
          </w:r>
        </w:p>
      </w:tc>
      <w:tc>
        <w:tcPr>
          <w:tcW w:w="4920" w:type="dxa"/>
          <w:shd w:val="clear" w:color="auto" w:fill="auto"/>
        </w:tcPr>
        <w:p w14:paraId="49DC2126" w14:textId="0851396F" w:rsidR="009A60E5" w:rsidRPr="009A60E5" w:rsidRDefault="009A60E5" w:rsidP="009A60E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B0D4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B0D4E">
            <w:rPr>
              <w:color w:val="000000"/>
              <w:w w:val="103"/>
            </w:rPr>
            <w:t>4</w:t>
          </w:r>
          <w:r>
            <w:rPr>
              <w:color w:val="000000"/>
              <w:w w:val="103"/>
            </w:rPr>
            <w:fldChar w:fldCharType="end"/>
          </w:r>
        </w:p>
      </w:tc>
    </w:tr>
  </w:tbl>
  <w:p w14:paraId="532FAE2E" w14:textId="77777777" w:rsidR="009A60E5" w:rsidRPr="009A60E5" w:rsidRDefault="009A60E5" w:rsidP="009A6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9A60E5" w14:paraId="72509BD4" w14:textId="77777777" w:rsidTr="009A60E5">
      <w:tc>
        <w:tcPr>
          <w:tcW w:w="4920" w:type="dxa"/>
          <w:shd w:val="clear" w:color="auto" w:fill="auto"/>
        </w:tcPr>
        <w:p w14:paraId="3824F757" w14:textId="052E1FB0" w:rsidR="009A60E5" w:rsidRPr="009A60E5" w:rsidRDefault="009A60E5" w:rsidP="009A60E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E73E0">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E73E0">
            <w:rPr>
              <w:color w:val="000000"/>
              <w:w w:val="103"/>
            </w:rPr>
            <w:t>4</w:t>
          </w:r>
          <w:r>
            <w:rPr>
              <w:color w:val="000000"/>
              <w:w w:val="103"/>
            </w:rPr>
            <w:fldChar w:fldCharType="end"/>
          </w:r>
        </w:p>
      </w:tc>
      <w:tc>
        <w:tcPr>
          <w:tcW w:w="4920" w:type="dxa"/>
          <w:shd w:val="clear" w:color="auto" w:fill="auto"/>
        </w:tcPr>
        <w:p w14:paraId="7D3195E6" w14:textId="40E891DE" w:rsidR="009A60E5" w:rsidRPr="009A60E5" w:rsidRDefault="009A60E5" w:rsidP="009A60E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671F">
            <w:rPr>
              <w:b w:val="0"/>
              <w:color w:val="000000"/>
              <w:w w:val="103"/>
              <w:sz w:val="14"/>
            </w:rPr>
            <w:t>17-22448</w:t>
          </w:r>
          <w:r>
            <w:rPr>
              <w:b w:val="0"/>
              <w:color w:val="000000"/>
              <w:w w:val="103"/>
              <w:sz w:val="14"/>
            </w:rPr>
            <w:fldChar w:fldCharType="end"/>
          </w:r>
        </w:p>
      </w:tc>
    </w:tr>
  </w:tbl>
  <w:p w14:paraId="1976F6D9" w14:textId="77777777" w:rsidR="009A60E5" w:rsidRPr="009A60E5" w:rsidRDefault="009A60E5" w:rsidP="009A60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A7178" w14:textId="77777777" w:rsidR="009A60E5" w:rsidRPr="009A60E5" w:rsidRDefault="009A60E5" w:rsidP="009A60E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1267213" wp14:editId="0AF2FC6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69/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9/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9A60E5" w14:paraId="56D09BAD" w14:textId="77777777" w:rsidTr="009A60E5">
      <w:tc>
        <w:tcPr>
          <w:tcW w:w="3830" w:type="dxa"/>
        </w:tcPr>
        <w:p w14:paraId="690FD518" w14:textId="3261D9A9" w:rsidR="009A60E5" w:rsidRDefault="009A60E5" w:rsidP="009A60E5">
          <w:pPr>
            <w:pStyle w:val="ReleaseDate"/>
          </w:pPr>
          <w:r>
            <w:t>17-22448 (S)</w:t>
          </w:r>
          <w:r w:rsidR="00850580">
            <w:t xml:space="preserve">    20</w:t>
          </w:r>
          <w:r>
            <w:t>1217    2</w:t>
          </w:r>
          <w:r w:rsidR="00850580">
            <w:t>6</w:t>
          </w:r>
          <w:r>
            <w:t>1217</w:t>
          </w:r>
        </w:p>
        <w:p w14:paraId="1F6EE505" w14:textId="77777777" w:rsidR="009A60E5" w:rsidRPr="009A60E5" w:rsidRDefault="009A60E5" w:rsidP="009A60E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*1722448*</w:t>
          </w:r>
        </w:p>
      </w:tc>
      <w:tc>
        <w:tcPr>
          <w:tcW w:w="4920" w:type="dxa"/>
        </w:tcPr>
        <w:p w14:paraId="7C54A87C" w14:textId="77777777" w:rsidR="009A60E5" w:rsidRDefault="009A60E5" w:rsidP="009A60E5">
          <w:pPr>
            <w:pStyle w:val="Footer"/>
            <w:jc w:val="right"/>
            <w:rPr>
              <w:b w:val="0"/>
              <w:sz w:val="20"/>
            </w:rPr>
          </w:pPr>
          <w:r>
            <w:rPr>
              <w:b w:val="0"/>
              <w:sz w:val="20"/>
              <w:lang w:eastAsia="zh-CN"/>
            </w:rPr>
            <w:drawing>
              <wp:inline distT="0" distB="0" distL="0" distR="0" wp14:anchorId="26C8C592" wp14:editId="7F502B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BF114CA" w14:textId="77777777" w:rsidR="009A60E5" w:rsidRPr="009A60E5" w:rsidRDefault="009A60E5" w:rsidP="009A60E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BD632" w14:textId="77777777" w:rsidR="007F29A0" w:rsidRDefault="007F29A0" w:rsidP="00556720">
      <w:r>
        <w:separator/>
      </w:r>
    </w:p>
  </w:footnote>
  <w:footnote w:type="continuationSeparator" w:id="0">
    <w:p w14:paraId="030FBBEF" w14:textId="77777777" w:rsidR="007F29A0" w:rsidRDefault="007F29A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9A60E5" w14:paraId="6FB6E025" w14:textId="77777777" w:rsidTr="009A60E5">
      <w:trPr>
        <w:trHeight w:hRule="exact" w:val="864"/>
      </w:trPr>
      <w:tc>
        <w:tcPr>
          <w:tcW w:w="4838" w:type="dxa"/>
          <w:shd w:val="clear" w:color="auto" w:fill="auto"/>
          <w:vAlign w:val="bottom"/>
        </w:tcPr>
        <w:p w14:paraId="0DE88E45" w14:textId="43084A66" w:rsidR="009A60E5" w:rsidRPr="009A60E5" w:rsidRDefault="009A60E5" w:rsidP="009A60E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671F">
            <w:rPr>
              <w:b/>
              <w:color w:val="000000"/>
            </w:rPr>
            <w:t>CEDAW/C/69/1</w:t>
          </w:r>
          <w:r>
            <w:rPr>
              <w:b/>
              <w:color w:val="000000"/>
            </w:rPr>
            <w:fldChar w:fldCharType="end"/>
          </w:r>
        </w:p>
      </w:tc>
      <w:tc>
        <w:tcPr>
          <w:tcW w:w="4920" w:type="dxa"/>
          <w:shd w:val="clear" w:color="auto" w:fill="auto"/>
          <w:vAlign w:val="bottom"/>
        </w:tcPr>
        <w:p w14:paraId="2DA6B693" w14:textId="77777777" w:rsidR="009A60E5" w:rsidRDefault="009A60E5" w:rsidP="009A60E5">
          <w:pPr>
            <w:pStyle w:val="Header"/>
          </w:pPr>
        </w:p>
      </w:tc>
    </w:tr>
  </w:tbl>
  <w:p w14:paraId="55C1D4DD" w14:textId="77777777" w:rsidR="009A60E5" w:rsidRPr="009A60E5" w:rsidRDefault="009A60E5" w:rsidP="009A60E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9A60E5" w14:paraId="0CE1A383" w14:textId="77777777" w:rsidTr="009A60E5">
      <w:trPr>
        <w:trHeight w:hRule="exact" w:val="864"/>
      </w:trPr>
      <w:tc>
        <w:tcPr>
          <w:tcW w:w="4838" w:type="dxa"/>
          <w:shd w:val="clear" w:color="auto" w:fill="auto"/>
          <w:vAlign w:val="bottom"/>
        </w:tcPr>
        <w:p w14:paraId="6B8F8388" w14:textId="77777777" w:rsidR="009A60E5" w:rsidRDefault="009A60E5" w:rsidP="009A60E5">
          <w:pPr>
            <w:pStyle w:val="Header"/>
          </w:pPr>
        </w:p>
      </w:tc>
      <w:tc>
        <w:tcPr>
          <w:tcW w:w="4920" w:type="dxa"/>
          <w:shd w:val="clear" w:color="auto" w:fill="auto"/>
          <w:vAlign w:val="bottom"/>
        </w:tcPr>
        <w:p w14:paraId="7BB5EA12" w14:textId="17A8D617" w:rsidR="009A60E5" w:rsidRPr="009A60E5" w:rsidRDefault="009A60E5" w:rsidP="009A60E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671F">
            <w:rPr>
              <w:b/>
              <w:color w:val="000000"/>
            </w:rPr>
            <w:t>CEDAW/C/69/1</w:t>
          </w:r>
          <w:r>
            <w:rPr>
              <w:b/>
              <w:color w:val="000000"/>
            </w:rPr>
            <w:fldChar w:fldCharType="end"/>
          </w:r>
        </w:p>
      </w:tc>
    </w:tr>
  </w:tbl>
  <w:p w14:paraId="474A8C84" w14:textId="77777777" w:rsidR="009A60E5" w:rsidRPr="009A60E5" w:rsidRDefault="009A60E5" w:rsidP="009A60E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A60E5" w14:paraId="5A998813" w14:textId="77777777" w:rsidTr="009A60E5">
      <w:trPr>
        <w:gridAfter w:val="1"/>
        <w:wAfter w:w="15" w:type="dxa"/>
        <w:trHeight w:hRule="exact" w:val="864"/>
      </w:trPr>
      <w:tc>
        <w:tcPr>
          <w:tcW w:w="1267" w:type="dxa"/>
          <w:tcBorders>
            <w:bottom w:val="single" w:sz="4" w:space="0" w:color="auto"/>
          </w:tcBorders>
          <w:shd w:val="clear" w:color="auto" w:fill="auto"/>
          <w:vAlign w:val="bottom"/>
        </w:tcPr>
        <w:p w14:paraId="10397F94" w14:textId="77777777" w:rsidR="009A60E5" w:rsidRDefault="009A60E5" w:rsidP="009A60E5">
          <w:pPr>
            <w:pStyle w:val="Header"/>
            <w:spacing w:after="120"/>
          </w:pPr>
        </w:p>
      </w:tc>
      <w:tc>
        <w:tcPr>
          <w:tcW w:w="2059" w:type="dxa"/>
          <w:tcBorders>
            <w:bottom w:val="single" w:sz="4" w:space="0" w:color="auto"/>
          </w:tcBorders>
          <w:shd w:val="clear" w:color="auto" w:fill="auto"/>
          <w:vAlign w:val="bottom"/>
        </w:tcPr>
        <w:p w14:paraId="08DFFB1B" w14:textId="77777777" w:rsidR="009A60E5" w:rsidRPr="009A60E5" w:rsidRDefault="009A60E5" w:rsidP="009A60E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3B0DFFA" w14:textId="77777777" w:rsidR="009A60E5" w:rsidRDefault="009A60E5" w:rsidP="009A60E5">
          <w:pPr>
            <w:pStyle w:val="Header"/>
            <w:spacing w:after="120"/>
          </w:pPr>
        </w:p>
      </w:tc>
      <w:tc>
        <w:tcPr>
          <w:tcW w:w="6480" w:type="dxa"/>
          <w:gridSpan w:val="3"/>
          <w:tcBorders>
            <w:bottom w:val="single" w:sz="4" w:space="0" w:color="auto"/>
          </w:tcBorders>
          <w:shd w:val="clear" w:color="auto" w:fill="auto"/>
          <w:vAlign w:val="bottom"/>
        </w:tcPr>
        <w:p w14:paraId="038D30E6" w14:textId="77777777" w:rsidR="009A60E5" w:rsidRPr="009A60E5" w:rsidRDefault="009A60E5" w:rsidP="009A60E5">
          <w:pPr>
            <w:spacing w:after="80" w:line="240" w:lineRule="auto"/>
            <w:jc w:val="right"/>
            <w:rPr>
              <w:position w:val="-4"/>
            </w:rPr>
          </w:pPr>
          <w:r>
            <w:rPr>
              <w:position w:val="-4"/>
              <w:sz w:val="40"/>
            </w:rPr>
            <w:t>CEDAW</w:t>
          </w:r>
          <w:r>
            <w:rPr>
              <w:position w:val="-4"/>
            </w:rPr>
            <w:t>/C/69/1</w:t>
          </w:r>
        </w:p>
      </w:tc>
    </w:tr>
    <w:tr w:rsidR="009A60E5" w:rsidRPr="009A60E5" w14:paraId="657F42BB" w14:textId="77777777" w:rsidTr="009A60E5">
      <w:trPr>
        <w:trHeight w:hRule="exact" w:val="2880"/>
      </w:trPr>
      <w:tc>
        <w:tcPr>
          <w:tcW w:w="1267" w:type="dxa"/>
          <w:tcBorders>
            <w:top w:val="single" w:sz="4" w:space="0" w:color="auto"/>
            <w:bottom w:val="single" w:sz="12" w:space="0" w:color="auto"/>
          </w:tcBorders>
          <w:shd w:val="clear" w:color="auto" w:fill="auto"/>
        </w:tcPr>
        <w:p w14:paraId="4F06144C" w14:textId="77777777" w:rsidR="009A60E5" w:rsidRPr="009A60E5" w:rsidRDefault="009A60E5" w:rsidP="009A60E5">
          <w:pPr>
            <w:pStyle w:val="Header"/>
            <w:spacing w:before="120"/>
            <w:jc w:val="center"/>
          </w:pPr>
          <w:r>
            <w:t xml:space="preserve"> </w:t>
          </w:r>
          <w:r>
            <w:rPr>
              <w:lang w:eastAsia="zh-CN"/>
            </w:rPr>
            <w:drawing>
              <wp:inline distT="0" distB="0" distL="0" distR="0" wp14:anchorId="1176482C" wp14:editId="01BB7F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4587D1" w14:textId="77777777" w:rsidR="009A60E5" w:rsidRPr="009A60E5" w:rsidRDefault="009A60E5" w:rsidP="009A60E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783F76" w14:textId="77777777" w:rsidR="009A60E5" w:rsidRPr="00850580" w:rsidRDefault="009A60E5" w:rsidP="009A60E5">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7D273FDF" w14:textId="77777777" w:rsidR="009A60E5" w:rsidRDefault="009A60E5" w:rsidP="009A60E5">
          <w:pPr>
            <w:pStyle w:val="Distribution"/>
            <w:spacing w:before="240"/>
          </w:pPr>
          <w:r>
            <w:t>Distr. general</w:t>
          </w:r>
        </w:p>
        <w:p w14:paraId="65CA3C15" w14:textId="77777777" w:rsidR="009A60E5" w:rsidRDefault="009A60E5" w:rsidP="009A60E5">
          <w:pPr>
            <w:pStyle w:val="Publication"/>
          </w:pPr>
          <w:r>
            <w:t>13 de diciembre de 2017</w:t>
          </w:r>
        </w:p>
        <w:p w14:paraId="1A6FD091" w14:textId="77777777" w:rsidR="009A60E5" w:rsidRDefault="009A60E5" w:rsidP="009A60E5">
          <w:r>
            <w:t>Español</w:t>
          </w:r>
        </w:p>
        <w:p w14:paraId="4EA10379" w14:textId="77777777" w:rsidR="009A60E5" w:rsidRDefault="009A60E5" w:rsidP="009A60E5">
          <w:pPr>
            <w:pStyle w:val="Original"/>
          </w:pPr>
          <w:r>
            <w:t>Original: inglés</w:t>
          </w:r>
        </w:p>
        <w:p w14:paraId="120F06A9" w14:textId="77777777" w:rsidR="009A60E5" w:rsidRPr="009A60E5" w:rsidRDefault="009A60E5" w:rsidP="009A60E5"/>
      </w:tc>
    </w:tr>
  </w:tbl>
  <w:p w14:paraId="5E2FE8C2" w14:textId="77777777" w:rsidR="009A60E5" w:rsidRPr="009A60E5" w:rsidRDefault="009A60E5" w:rsidP="009A60E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1F32456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362D73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9236C92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64AA621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448*"/>
    <w:docVar w:name="CreationDt" w:val="22/12/2017 6:59: PM"/>
    <w:docVar w:name="DocCategory" w:val="Doc"/>
    <w:docVar w:name="DocType" w:val="Final"/>
    <w:docVar w:name="DutyStation" w:val="New York"/>
    <w:docVar w:name="FooterJN" w:val="17-22448"/>
    <w:docVar w:name="jobn" w:val="17-22448 (S)"/>
    <w:docVar w:name="jobnDT" w:val="17-22448 (S)   221217"/>
    <w:docVar w:name="jobnDTDT" w:val="17-22448 (S)   221217   221217"/>
    <w:docVar w:name="JobNo" w:val="1722448S"/>
    <w:docVar w:name="JobNo2" w:val="17441186:59: PM"/>
    <w:docVar w:name="LocalDrive" w:val="0"/>
    <w:docVar w:name="OandT" w:val="JMártin/WendyLopez"/>
    <w:docVar w:name="sss1" w:val="CEDAW/C/69/1"/>
    <w:docVar w:name="sss2" w:val="-"/>
    <w:docVar w:name="Symbol1" w:val="CEDAW/C/69/1"/>
    <w:docVar w:name="Symbol2" w:val="-"/>
  </w:docVars>
  <w:rsids>
    <w:rsidRoot w:val="007F29A0"/>
    <w:rsid w:val="00017FCF"/>
    <w:rsid w:val="00024D1E"/>
    <w:rsid w:val="00026061"/>
    <w:rsid w:val="000314C1"/>
    <w:rsid w:val="00081331"/>
    <w:rsid w:val="000C4C9C"/>
    <w:rsid w:val="000D423C"/>
    <w:rsid w:val="0011115C"/>
    <w:rsid w:val="001263EE"/>
    <w:rsid w:val="00140475"/>
    <w:rsid w:val="001B5E1D"/>
    <w:rsid w:val="001F0FB0"/>
    <w:rsid w:val="00214645"/>
    <w:rsid w:val="002540F2"/>
    <w:rsid w:val="002706A2"/>
    <w:rsid w:val="00286233"/>
    <w:rsid w:val="003005C6"/>
    <w:rsid w:val="00300BF5"/>
    <w:rsid w:val="00344980"/>
    <w:rsid w:val="00357CF0"/>
    <w:rsid w:val="00380E40"/>
    <w:rsid w:val="003C5E36"/>
    <w:rsid w:val="003E3B08"/>
    <w:rsid w:val="003E3B42"/>
    <w:rsid w:val="003E723B"/>
    <w:rsid w:val="0044179B"/>
    <w:rsid w:val="004B0CAD"/>
    <w:rsid w:val="004B2A1B"/>
    <w:rsid w:val="004B4C46"/>
    <w:rsid w:val="004D17DB"/>
    <w:rsid w:val="004E7CAD"/>
    <w:rsid w:val="00532E34"/>
    <w:rsid w:val="0054671F"/>
    <w:rsid w:val="00556720"/>
    <w:rsid w:val="005832B1"/>
    <w:rsid w:val="00596898"/>
    <w:rsid w:val="005C49C8"/>
    <w:rsid w:val="005D5AFC"/>
    <w:rsid w:val="005F2439"/>
    <w:rsid w:val="00615310"/>
    <w:rsid w:val="0066695F"/>
    <w:rsid w:val="00674235"/>
    <w:rsid w:val="00791F3E"/>
    <w:rsid w:val="007B14A1"/>
    <w:rsid w:val="007F29A0"/>
    <w:rsid w:val="00842366"/>
    <w:rsid w:val="00850580"/>
    <w:rsid w:val="00855FFA"/>
    <w:rsid w:val="008723C3"/>
    <w:rsid w:val="008935C1"/>
    <w:rsid w:val="009457D2"/>
    <w:rsid w:val="009A60E5"/>
    <w:rsid w:val="009B5588"/>
    <w:rsid w:val="009D0EC0"/>
    <w:rsid w:val="009E1969"/>
    <w:rsid w:val="009E73E0"/>
    <w:rsid w:val="00A05F26"/>
    <w:rsid w:val="00A20AC0"/>
    <w:rsid w:val="00AF38EB"/>
    <w:rsid w:val="00AF3FB4"/>
    <w:rsid w:val="00B40947"/>
    <w:rsid w:val="00B664D3"/>
    <w:rsid w:val="00BF5B27"/>
    <w:rsid w:val="00BF6BE0"/>
    <w:rsid w:val="00C779E4"/>
    <w:rsid w:val="00CB3467"/>
    <w:rsid w:val="00CE2D9D"/>
    <w:rsid w:val="00D0208C"/>
    <w:rsid w:val="00D734C7"/>
    <w:rsid w:val="00DA045B"/>
    <w:rsid w:val="00DB0D4E"/>
    <w:rsid w:val="00DC7B16"/>
    <w:rsid w:val="00E5390C"/>
    <w:rsid w:val="00E7541B"/>
    <w:rsid w:val="00F0076D"/>
    <w:rsid w:val="00F20741"/>
    <w:rsid w:val="00F27BF6"/>
    <w:rsid w:val="00F30184"/>
    <w:rsid w:val="00F31052"/>
    <w:rsid w:val="00F32866"/>
    <w:rsid w:val="00F5593E"/>
    <w:rsid w:val="00F94BC6"/>
    <w:rsid w:val="00FA0EFB"/>
    <w:rsid w:val="00FA4C6F"/>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A4E026"/>
  <w15:chartTrackingRefBased/>
  <w15:docId w15:val="{56957CDA-7774-40FB-86EB-EF194F77A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F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F3F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F3F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F3F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F3F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F3F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F3F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F3F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F3F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F3F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F3F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F3FB4"/>
    <w:pPr>
      <w:keepNext/>
      <w:keepLines/>
      <w:spacing w:line="270" w:lineRule="exact"/>
      <w:outlineLvl w:val="0"/>
    </w:pPr>
    <w:rPr>
      <w:b/>
      <w:kern w:val="14"/>
      <w:sz w:val="24"/>
    </w:rPr>
  </w:style>
  <w:style w:type="paragraph" w:customStyle="1" w:styleId="HCh">
    <w:name w:val="_ H _Ch"/>
    <w:basedOn w:val="H1"/>
    <w:next w:val="SingleTxt"/>
    <w:qFormat/>
    <w:rsid w:val="00AF3FB4"/>
    <w:pPr>
      <w:spacing w:line="300" w:lineRule="exact"/>
    </w:pPr>
    <w:rPr>
      <w:spacing w:val="-2"/>
      <w:sz w:val="28"/>
    </w:rPr>
  </w:style>
  <w:style w:type="paragraph" w:customStyle="1" w:styleId="HM">
    <w:name w:val="_ H __M"/>
    <w:basedOn w:val="HCh"/>
    <w:next w:val="Normal"/>
    <w:qFormat/>
    <w:rsid w:val="00AF3FB4"/>
    <w:pPr>
      <w:spacing w:line="360" w:lineRule="exact"/>
    </w:pPr>
    <w:rPr>
      <w:spacing w:val="-3"/>
      <w:w w:val="99"/>
      <w:sz w:val="34"/>
    </w:rPr>
  </w:style>
  <w:style w:type="paragraph" w:customStyle="1" w:styleId="H23">
    <w:name w:val="_ H_2/3"/>
    <w:basedOn w:val="H1"/>
    <w:next w:val="SingleTxt"/>
    <w:qFormat/>
    <w:rsid w:val="00AF3FB4"/>
    <w:pPr>
      <w:spacing w:line="240" w:lineRule="exact"/>
      <w:outlineLvl w:val="1"/>
    </w:pPr>
    <w:rPr>
      <w:spacing w:val="2"/>
      <w:sz w:val="20"/>
    </w:rPr>
  </w:style>
  <w:style w:type="paragraph" w:customStyle="1" w:styleId="H4">
    <w:name w:val="_ H_4"/>
    <w:basedOn w:val="Normal"/>
    <w:next w:val="SingleTxt"/>
    <w:qFormat/>
    <w:rsid w:val="00AF3FB4"/>
    <w:pPr>
      <w:keepNext/>
      <w:keepLines/>
      <w:tabs>
        <w:tab w:val="right" w:pos="360"/>
      </w:tabs>
      <w:outlineLvl w:val="3"/>
    </w:pPr>
    <w:rPr>
      <w:i/>
      <w:spacing w:val="3"/>
      <w:kern w:val="14"/>
    </w:rPr>
  </w:style>
  <w:style w:type="paragraph" w:customStyle="1" w:styleId="H56">
    <w:name w:val="_ H_5/6"/>
    <w:basedOn w:val="Normal"/>
    <w:next w:val="Normal"/>
    <w:qFormat/>
    <w:rsid w:val="00AF3FB4"/>
    <w:pPr>
      <w:keepNext/>
      <w:keepLines/>
      <w:tabs>
        <w:tab w:val="right" w:pos="360"/>
      </w:tabs>
      <w:outlineLvl w:val="4"/>
    </w:pPr>
    <w:rPr>
      <w:kern w:val="14"/>
    </w:rPr>
  </w:style>
  <w:style w:type="paragraph" w:customStyle="1" w:styleId="DualTxt">
    <w:name w:val="__Dual Txt"/>
    <w:basedOn w:val="Normal"/>
    <w:qFormat/>
    <w:rsid w:val="00AF3F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F3F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F3FB4"/>
    <w:pPr>
      <w:spacing w:line="540" w:lineRule="exact"/>
    </w:pPr>
    <w:rPr>
      <w:spacing w:val="-8"/>
      <w:w w:val="96"/>
      <w:sz w:val="57"/>
    </w:rPr>
  </w:style>
  <w:style w:type="paragraph" w:customStyle="1" w:styleId="SS">
    <w:name w:val="__S_S"/>
    <w:basedOn w:val="HCh"/>
    <w:next w:val="Normal"/>
    <w:qFormat/>
    <w:rsid w:val="00AF3FB4"/>
    <w:pPr>
      <w:ind w:left="1267" w:right="1267"/>
    </w:pPr>
  </w:style>
  <w:style w:type="paragraph" w:customStyle="1" w:styleId="SingleTxt">
    <w:name w:val="__Single Txt"/>
    <w:basedOn w:val="Normal"/>
    <w:qFormat/>
    <w:rsid w:val="00AF3F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F3F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F3F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AF3F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F3FB4"/>
    <w:rPr>
      <w:rFonts w:ascii="Tahoma" w:hAnsi="Tahoma" w:cs="Tahoma"/>
      <w:sz w:val="16"/>
      <w:szCs w:val="16"/>
    </w:rPr>
  </w:style>
  <w:style w:type="character" w:customStyle="1" w:styleId="BalloonTextChar">
    <w:name w:val="Balloon Text Char"/>
    <w:basedOn w:val="DefaultParagraphFont"/>
    <w:link w:val="BalloonText"/>
    <w:semiHidden/>
    <w:rsid w:val="00AF3F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AF3FB4"/>
    <w:pPr>
      <w:numPr>
        <w:numId w:val="33"/>
      </w:numPr>
      <w:spacing w:after="120"/>
      <w:ind w:right="1264"/>
      <w:jc w:val="both"/>
    </w:pPr>
  </w:style>
  <w:style w:type="paragraph" w:customStyle="1" w:styleId="Bullet2">
    <w:name w:val="Bullet 2"/>
    <w:basedOn w:val="Normal"/>
    <w:qFormat/>
    <w:rsid w:val="00AF3FB4"/>
    <w:pPr>
      <w:numPr>
        <w:numId w:val="34"/>
      </w:numPr>
      <w:spacing w:after="120"/>
      <w:ind w:right="1264"/>
      <w:jc w:val="both"/>
    </w:pPr>
  </w:style>
  <w:style w:type="paragraph" w:customStyle="1" w:styleId="Bullet3">
    <w:name w:val="Bullet 3"/>
    <w:basedOn w:val="SingleTxt"/>
    <w:qFormat/>
    <w:rsid w:val="00AF3FB4"/>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F3FB4"/>
    <w:pPr>
      <w:spacing w:line="240" w:lineRule="auto"/>
    </w:pPr>
    <w:rPr>
      <w:b/>
      <w:bCs/>
      <w:color w:val="4F81BD"/>
      <w:sz w:val="18"/>
      <w:szCs w:val="18"/>
    </w:rPr>
  </w:style>
  <w:style w:type="character" w:styleId="CommentReference">
    <w:name w:val="annotation reference"/>
    <w:semiHidden/>
    <w:rsid w:val="00AF3FB4"/>
    <w:rPr>
      <w:sz w:val="6"/>
    </w:rPr>
  </w:style>
  <w:style w:type="paragraph" w:customStyle="1" w:styleId="Distribution">
    <w:name w:val="Distribu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3FB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F3F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F3FB4"/>
    <w:pPr>
      <w:spacing w:after="80"/>
    </w:pPr>
  </w:style>
  <w:style w:type="character" w:customStyle="1" w:styleId="EndnoteTextChar">
    <w:name w:val="Endnote Text Char"/>
    <w:basedOn w:val="DefaultParagraphFont"/>
    <w:link w:val="EndnoteText"/>
    <w:semiHidden/>
    <w:rsid w:val="00AF3FB4"/>
    <w:rPr>
      <w:rFonts w:ascii="Times New Roman" w:eastAsiaTheme="minorHAnsi" w:hAnsi="Times New Roman" w:cs="Times New Roman"/>
      <w:spacing w:val="5"/>
      <w:w w:val="104"/>
      <w:sz w:val="17"/>
      <w:lang w:val="es-ES" w:eastAsia="en-US"/>
    </w:rPr>
  </w:style>
  <w:style w:type="paragraph" w:styleId="Footer">
    <w:name w:val="footer"/>
    <w:link w:val="FooterChar"/>
    <w:qFormat/>
    <w:rsid w:val="00AF3F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F3FB4"/>
    <w:rPr>
      <w:rFonts w:ascii="Times New Roman" w:eastAsiaTheme="minorHAnsi" w:hAnsi="Times New Roman" w:cs="Times New Roman"/>
      <w:b/>
      <w:noProof/>
      <w:sz w:val="17"/>
      <w:lang w:val="en-US" w:eastAsia="en-US"/>
    </w:rPr>
  </w:style>
  <w:style w:type="character" w:styleId="FootnoteReference">
    <w:name w:val="footnote reference"/>
    <w:semiHidden/>
    <w:rsid w:val="00AF3F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F3F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F3F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F3FB4"/>
    <w:pPr>
      <w:spacing w:before="240"/>
    </w:pPr>
    <w:rPr>
      <w:b/>
      <w:spacing w:val="-2"/>
      <w:w w:val="100"/>
    </w:rPr>
  </w:style>
  <w:style w:type="paragraph" w:customStyle="1" w:styleId="HdChapterBdLg">
    <w:name w:val="Hd Chapter Bd Lg"/>
    <w:basedOn w:val="HdChapterBD"/>
    <w:next w:val="Normal"/>
    <w:qFormat/>
    <w:rsid w:val="00AF3FB4"/>
    <w:rPr>
      <w:spacing w:val="-3"/>
      <w:w w:val="99"/>
      <w:kern w:val="14"/>
      <w:sz w:val="34"/>
      <w:szCs w:val="34"/>
    </w:rPr>
  </w:style>
  <w:style w:type="paragraph" w:styleId="Header">
    <w:name w:val="header"/>
    <w:link w:val="HeaderChar"/>
    <w:qFormat/>
    <w:rsid w:val="00AF3F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F3F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F3F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F3F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F3F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F3F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F3F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F3F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F3F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F3F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F3F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F3FB4"/>
    <w:pPr>
      <w:keepNext/>
      <w:spacing w:before="190" w:line="270" w:lineRule="exact"/>
    </w:pPr>
    <w:rPr>
      <w:b/>
      <w:kern w:val="14"/>
      <w:sz w:val="24"/>
    </w:rPr>
  </w:style>
  <w:style w:type="paragraph" w:customStyle="1" w:styleId="JournalHeading2">
    <w:name w:val="Journal_Heading2"/>
    <w:basedOn w:val="Normal"/>
    <w:next w:val="Normal"/>
    <w:qFormat/>
    <w:rsid w:val="00AF3FB4"/>
    <w:pPr>
      <w:keepNext/>
      <w:keepLines/>
      <w:spacing w:before="240"/>
      <w:outlineLvl w:val="1"/>
    </w:pPr>
    <w:rPr>
      <w:b/>
      <w:spacing w:val="2"/>
      <w:kern w:val="14"/>
    </w:rPr>
  </w:style>
  <w:style w:type="paragraph" w:customStyle="1" w:styleId="JournalHeading4">
    <w:name w:val="Journal_Heading4"/>
    <w:basedOn w:val="Normal"/>
    <w:next w:val="Normal"/>
    <w:qFormat/>
    <w:rsid w:val="00AF3FB4"/>
    <w:pPr>
      <w:keepNext/>
      <w:keepLines/>
      <w:spacing w:before="240"/>
      <w:outlineLvl w:val="3"/>
    </w:pPr>
    <w:rPr>
      <w:i/>
      <w:kern w:val="14"/>
    </w:rPr>
  </w:style>
  <w:style w:type="character" w:styleId="LineNumber">
    <w:name w:val="line number"/>
    <w:qFormat/>
    <w:rsid w:val="00AF3FB4"/>
    <w:rPr>
      <w:sz w:val="14"/>
    </w:rPr>
  </w:style>
  <w:style w:type="paragraph" w:styleId="NoSpacing">
    <w:name w:val="No Spacing"/>
    <w:basedOn w:val="Normal"/>
    <w:uiPriority w:val="1"/>
    <w:rsid w:val="00AF3FB4"/>
    <w:pPr>
      <w:spacing w:line="240" w:lineRule="auto"/>
    </w:pPr>
  </w:style>
  <w:style w:type="paragraph" w:customStyle="1" w:styleId="NormalBullet">
    <w:name w:val="Normal Bullet"/>
    <w:basedOn w:val="Normal"/>
    <w:next w:val="Normal"/>
    <w:qFormat/>
    <w:rsid w:val="00AF3FB4"/>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AF3FB4"/>
    <w:pPr>
      <w:tabs>
        <w:tab w:val="left" w:leader="dot" w:pos="2218"/>
        <w:tab w:val="left" w:pos="2707"/>
        <w:tab w:val="right" w:leader="dot" w:pos="9835"/>
      </w:tabs>
    </w:pPr>
    <w:rPr>
      <w:kern w:val="14"/>
    </w:rPr>
  </w:style>
  <w:style w:type="paragraph" w:customStyle="1" w:styleId="Original">
    <w:name w:val="Original"/>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F3F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F3FB4"/>
    <w:pPr>
      <w:tabs>
        <w:tab w:val="right" w:pos="9965"/>
      </w:tabs>
      <w:spacing w:line="210" w:lineRule="exact"/>
    </w:pPr>
    <w:rPr>
      <w:spacing w:val="5"/>
      <w:w w:val="104"/>
      <w:kern w:val="14"/>
      <w:sz w:val="17"/>
    </w:rPr>
  </w:style>
  <w:style w:type="paragraph" w:customStyle="1" w:styleId="SmallX">
    <w:name w:val="SmallX"/>
    <w:basedOn w:val="Small"/>
    <w:next w:val="Normal"/>
    <w:qFormat/>
    <w:rsid w:val="00AF3FB4"/>
    <w:pPr>
      <w:spacing w:line="180" w:lineRule="exact"/>
      <w:jc w:val="right"/>
    </w:pPr>
    <w:rPr>
      <w:spacing w:val="6"/>
      <w:w w:val="106"/>
      <w:sz w:val="14"/>
    </w:rPr>
  </w:style>
  <w:style w:type="paragraph" w:customStyle="1" w:styleId="TitleHCH">
    <w:name w:val="Title_H_CH"/>
    <w:basedOn w:val="HCh"/>
    <w:next w:val="SingleTxt"/>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F3F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F3FB4"/>
    <w:pPr>
      <w:outlineLvl w:val="9"/>
    </w:pPr>
    <w:rPr>
      <w:rFonts w:eastAsiaTheme="majorEastAsia" w:cstheme="majorBidi"/>
      <w:lang w:bidi="en-US"/>
    </w:rPr>
  </w:style>
  <w:style w:type="paragraph" w:customStyle="1" w:styleId="XLarge">
    <w:name w:val="XLarge"/>
    <w:basedOn w:val="HM"/>
    <w:qFormat/>
    <w:rsid w:val="00AF3F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9A60E5"/>
    <w:pPr>
      <w:spacing w:line="240" w:lineRule="auto"/>
    </w:pPr>
    <w:rPr>
      <w:szCs w:val="20"/>
    </w:rPr>
  </w:style>
  <w:style w:type="character" w:customStyle="1" w:styleId="CommentTextChar">
    <w:name w:val="Comment Text Char"/>
    <w:basedOn w:val="DefaultParagraphFont"/>
    <w:link w:val="CommentText"/>
    <w:uiPriority w:val="99"/>
    <w:semiHidden/>
    <w:rsid w:val="009A60E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A60E5"/>
    <w:rPr>
      <w:b/>
      <w:bCs/>
    </w:rPr>
  </w:style>
  <w:style w:type="character" w:customStyle="1" w:styleId="CommentSubjectChar">
    <w:name w:val="Comment Subject Char"/>
    <w:basedOn w:val="CommentTextChar"/>
    <w:link w:val="CommentSubject"/>
    <w:uiPriority w:val="99"/>
    <w:semiHidden/>
    <w:rsid w:val="009A60E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664D3"/>
    <w:rPr>
      <w:color w:val="0000FF" w:themeColor="hyperlink"/>
      <w:u w:val="none"/>
    </w:rPr>
  </w:style>
  <w:style w:type="character" w:styleId="FollowedHyperlink">
    <w:name w:val="FollowedHyperlink"/>
    <w:basedOn w:val="DefaultParagraphFont"/>
    <w:uiPriority w:val="99"/>
    <w:semiHidden/>
    <w:unhideWhenUsed/>
    <w:rsid w:val="00B664D3"/>
    <w:rPr>
      <w:color w:val="0000FF"/>
      <w:u w:val="none"/>
    </w:rPr>
  </w:style>
  <w:style w:type="character" w:styleId="Mention">
    <w:name w:val="Mention"/>
    <w:basedOn w:val="DefaultParagraphFont"/>
    <w:uiPriority w:val="99"/>
    <w:semiHidden/>
    <w:unhideWhenUsed/>
    <w:rsid w:val="00B664D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HL/7" TargetMode="External"/><Relationship Id="rId26" Type="http://schemas.openxmlformats.org/officeDocument/2006/relationships/hyperlink" Target="https://undocs.org/sp/CEDAW/C/CHL/Q/7" TargetMode="External"/><Relationship Id="rId39" Type="http://schemas.openxmlformats.org/officeDocument/2006/relationships/hyperlink" Target="https://undocs.org/sp/CEDAW/C/SUR/Q/4" TargetMode="External"/><Relationship Id="rId3" Type="http://schemas.openxmlformats.org/officeDocument/2006/relationships/settings" Target="settings.xml"/><Relationship Id="rId21" Type="http://schemas.openxmlformats.org/officeDocument/2006/relationships/hyperlink" Target="https://undocs.org/sp/CEDAW/C/LUX/6" TargetMode="External"/><Relationship Id="rId34" Type="http://schemas.openxmlformats.org/officeDocument/2006/relationships/hyperlink" Target="https://undocs.org/sp/CEDAW/C/CHL/Q/7/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AU/3" TargetMode="External"/><Relationship Id="rId25" Type="http://schemas.openxmlformats.org/officeDocument/2006/relationships/hyperlink" Target="https://undocs.org/sp/CEDAW/C/SAU/Q/3" TargetMode="External"/><Relationship Id="rId33" Type="http://schemas.openxmlformats.org/officeDocument/2006/relationships/hyperlink" Target="https://undocs.org/sp/CEDAW/C/SAU/Q/3" TargetMode="External"/><Relationship Id="rId38" Type="http://schemas.openxmlformats.org/officeDocument/2006/relationships/hyperlink" Target="https://undocs.org/sp/CEDAW/C/KOR/Q/8/Add.1" TargetMode="External"/><Relationship Id="rId2" Type="http://schemas.openxmlformats.org/officeDocument/2006/relationships/styles" Target="styles.xml"/><Relationship Id="rId16" Type="http://schemas.openxmlformats.org/officeDocument/2006/relationships/hyperlink" Target="https://undocs.org/sp/CEDAW/C/PSWG/69/1" TargetMode="External"/><Relationship Id="rId20" Type="http://schemas.openxmlformats.org/officeDocument/2006/relationships/hyperlink" Target="https://undocs.org/sp/CEDAW/C/MHL/1" TargetMode="External"/><Relationship Id="rId29" Type="http://schemas.openxmlformats.org/officeDocument/2006/relationships/hyperlink" Target="https://undocs.org/sp/CEDAW/C/LUX/QPR/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SUR/4" TargetMode="External"/><Relationship Id="rId32" Type="http://schemas.openxmlformats.org/officeDocument/2006/relationships/hyperlink" Target="https://undocs.org/sp/CEDAW/C/SUR/Q/4" TargetMode="External"/><Relationship Id="rId37" Type="http://schemas.openxmlformats.org/officeDocument/2006/relationships/hyperlink" Target="https://undocs.org/sp/CEDAW/C/MYS/Q/3" TargetMode="External"/><Relationship Id="rId40" Type="http://schemas.openxmlformats.org/officeDocument/2006/relationships/hyperlink" Target="https://undocs.org/sp/CEDAW/C/70/1" TargetMode="External"/><Relationship Id="rId5" Type="http://schemas.openxmlformats.org/officeDocument/2006/relationships/footnotes" Target="footnotes.xml"/><Relationship Id="rId15" Type="http://schemas.openxmlformats.org/officeDocument/2006/relationships/hyperlink" Target="https://undocs.org/sp/CEDAW/C/69/1" TargetMode="External"/><Relationship Id="rId23" Type="http://schemas.openxmlformats.org/officeDocument/2006/relationships/hyperlink" Target="https://undocs.org/sp/CEDAW/C/KOR/8" TargetMode="External"/><Relationship Id="rId28" Type="http://schemas.openxmlformats.org/officeDocument/2006/relationships/hyperlink" Target="https://undocs.org/sp/CEDAW/C/MHL/Q/1" TargetMode="External"/><Relationship Id="rId36" Type="http://schemas.openxmlformats.org/officeDocument/2006/relationships/hyperlink" Target="https://undocs.org/sp/CEDAW/C/MHL/Q/1" TargetMode="External"/><Relationship Id="rId10" Type="http://schemas.openxmlformats.org/officeDocument/2006/relationships/footer" Target="footer2.xml"/><Relationship Id="rId19" Type="http://schemas.openxmlformats.org/officeDocument/2006/relationships/hyperlink" Target="https://undocs.org/sp/CEDAW/C/FJI/5" TargetMode="External"/><Relationship Id="rId31" Type="http://schemas.openxmlformats.org/officeDocument/2006/relationships/hyperlink" Target="https://undocs.org/sp/CEDAW/C/KOR/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MYS/3" TargetMode="External"/><Relationship Id="rId27" Type="http://schemas.openxmlformats.org/officeDocument/2006/relationships/hyperlink" Target="https://undocs.org/sp/CEDAW/C/FJI/Q/5" TargetMode="External"/><Relationship Id="rId30" Type="http://schemas.openxmlformats.org/officeDocument/2006/relationships/hyperlink" Target="https://undocs.org/sp/CEDAW/C/MYS/Q/3" TargetMode="External"/><Relationship Id="rId35" Type="http://schemas.openxmlformats.org/officeDocument/2006/relationships/hyperlink" Target="https://undocs.org/sp/CEDAW/C/FJI/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dc:creator>
  <cp:keywords/>
  <dc:description/>
  <cp:lastModifiedBy>Dagmara Mallqui-Araica</cp:lastModifiedBy>
  <cp:revision>2</cp:revision>
  <dcterms:created xsi:type="dcterms:W3CDTF">2017-12-26T14:21:00Z</dcterms:created>
  <dcterms:modified xsi:type="dcterms:W3CDTF">2017-12-26T14:21:00Z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1722448</vt:lpwstr>
  </property>
  <property fmtid="{D5CDD505-2E9C-101B-9397-08002B2CF9AE}" pid="3" name="ODSRefJobNo">
    <vt:lpwstr>1744118</vt:lpwstr>
  </property>
  <property fmtid="{D5CDD505-2E9C-101B-9397-08002B2CF9AE}" pid="4" name="Symbol1">
    <vt:lpwstr>CEDAW/C/69/1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JMártin</vt:lpwstr>
  </property>
  <property fmtid="{D5CDD505-2E9C-101B-9397-08002B2CF9AE}" pid="11" name="Translator">
    <vt:lpwstr>WendyLopez</vt:lpwstr>
  </property>
  <property fmtid="{D5CDD505-2E9C-101B-9397-08002B2CF9AE}" pid="12" name="Distribution">
    <vt:lpwstr>general</vt:lpwstr>
  </property>
  <property fmtid="{D5CDD505-2E9C-101B-9397-08002B2CF9AE}" pid="13" name="Publication Date">
    <vt:lpwstr>13 de diciembre de 2017</vt:lpwstr>
  </property>
  <property fmtid="{D5CDD505-2E9C-101B-9397-08002B2CF9AE}" pid="14" name="Original">
    <vt:lpwstr>inglés</vt:lpwstr>
  </property>
  <property fmtid="{D5CDD505-2E9C-101B-9397-08002B2CF9AE}" pid="15" name="Release Date">
    <vt:lpwstr>201217</vt:lpwstr>
  </property>
  <property fmtid="{D5CDD505-2E9C-101B-9397-08002B2CF9AE}" pid="16" name="Title1">
    <vt:lpwstr>Comité para la Eliminación de la Discriminación contra la Mujer_x000d_</vt:lpwstr>
  </property>
  <property fmtid="{D5CDD505-2E9C-101B-9397-08002B2CF9AE}" pid="17" name="Session">
    <vt:lpwstr>69º período de sesiones_x000d_</vt:lpwstr>
  </property>
  <property fmtid="{D5CDD505-2E9C-101B-9397-08002B2CF9AE}" pid="18" name="Agenda">
    <vt:lpwstr>Tema 2 del programa provisional_x000d_</vt:lpwstr>
  </property>
  <property fmtid="{D5CDD505-2E9C-101B-9397-08002B2CF9AE}" pid="19" name="Agenda Title0">
    <vt:lpwstr>Aprobación del programa y organización de los trabajos_x000d_</vt:lpwstr>
  </property>
</Properties>
</file>