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4569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>3   (R)     050207     090207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415192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proofErr w:type="spellStart"/>
            <w:r>
              <w:t>Distr</w:t>
            </w:r>
            <w:proofErr w:type="spellEnd"/>
            <w: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CAT/C/SR.749</w:t>
            </w:r>
            <w:r>
              <w:fldChar w:fldCharType="begin"/>
            </w:r>
            <w:r>
              <w:rPr>
                <w:lang w:val="en-US"/>
              </w:rPr>
              <w:instrText xml:space="preserve"> FILLIN "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fldSimple w:instr=" FILLIN &quot;Дата документа&quot; \* MERGEFORMAT ">
              <w:r>
                <w:t>1</w:t>
              </w:r>
              <w:r>
                <w:rPr>
                  <w:lang w:val="en-US"/>
                </w:rPr>
                <w:t>6 November</w:t>
              </w:r>
              <w:r>
                <w:t xml:space="preserve"> 2006</w:t>
              </w:r>
            </w:fldSimple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t>RUSSIAN</w:t>
            </w:r>
          </w:p>
          <w:p w:rsidR="00000000" w:rsidRDefault="00000000">
            <w:pPr>
              <w:spacing w:line="216" w:lineRule="auto"/>
            </w:pPr>
            <w:proofErr w:type="spellStart"/>
            <w:r>
              <w:t>Original</w:t>
            </w:r>
            <w:proofErr w:type="spellEnd"/>
            <w:r>
              <w:t xml:space="preserve">:  </w:t>
            </w:r>
            <w: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instrText xml:space="preserve"> FORMDROPDOWN </w:instrText>
            </w:r>
            <w: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</w:pPr>
          </w:p>
        </w:tc>
      </w:tr>
    </w:tbl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</w:pPr>
      <w:r>
        <w:t>КОМИТЕТ ПРОТИВ ПЫТОК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Тридцать седьмая сессия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КРАТКИЙ ОТЧЕТ О ПЕРВОЙ (ОТКРЫТОЙ)* ЧАСТИ 749-го ЗАСЕДАНИЯ,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rPr>
          <w:lang w:val="en-US"/>
        </w:rPr>
      </w:pPr>
      <w:r>
        <w:t>состоявшемся во Дворце Наций в Женеве</w:t>
      </w:r>
    </w:p>
    <w:p w:rsidR="00000000" w:rsidRDefault="00000000">
      <w:pPr>
        <w:spacing w:line="240" w:lineRule="auto"/>
        <w:jc w:val="center"/>
      </w:pPr>
      <w:r>
        <w:t>в среду, 22 ноября 2006 года, в 15 час. 00 мин.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rPr>
          <w:lang w:val="en-US"/>
        </w:rPr>
      </w:pPr>
      <w:r>
        <w:rPr>
          <w:u w:val="single"/>
        </w:rPr>
        <w:t>Председатель</w:t>
      </w:r>
      <w:r>
        <w:t>:  г-н МАВРОММАТИС</w:t>
      </w:r>
    </w:p>
    <w:p w:rsidR="00000000" w:rsidRDefault="00000000">
      <w:pPr>
        <w:spacing w:line="240" w:lineRule="auto"/>
        <w:jc w:val="center"/>
        <w:rPr>
          <w:lang w:val="en-US"/>
        </w:rPr>
      </w:pPr>
    </w:p>
    <w:p w:rsidR="00000000" w:rsidRDefault="00000000">
      <w:pPr>
        <w:spacing w:line="240" w:lineRule="auto"/>
        <w:jc w:val="center"/>
        <w:rPr>
          <w:lang w:val="en-US"/>
        </w:rPr>
      </w:pPr>
      <w:r>
        <w:t>СОДЕРЖАНИЕ</w:t>
      </w:r>
    </w:p>
    <w:p w:rsidR="00000000" w:rsidRDefault="00000000">
      <w:pPr>
        <w:spacing w:line="240" w:lineRule="auto"/>
        <w:jc w:val="center"/>
        <w:rPr>
          <w:lang w:val="en-US"/>
        </w:rPr>
      </w:pPr>
    </w:p>
    <w:p w:rsidR="00000000" w:rsidRDefault="00000000">
      <w:pPr>
        <w:spacing w:line="240" w:lineRule="auto"/>
      </w:pPr>
      <w:r>
        <w:t>ОРГАНИЗАЦИОННЫЕ И ДРУГИЕ ВОПРОСЫ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u w:val="single"/>
        </w:rPr>
      </w:pPr>
      <w:r>
        <w:tab/>
      </w:r>
      <w:r>
        <w:rPr>
          <w:u w:val="single"/>
        </w:rPr>
        <w:t>Процедуры последующих действий</w:t>
      </w:r>
    </w:p>
    <w:p w:rsidR="00000000" w:rsidRDefault="00000000">
      <w:pPr>
        <w:spacing w:line="240" w:lineRule="auto"/>
        <w:rPr>
          <w:u w:val="single"/>
        </w:rPr>
      </w:pPr>
    </w:p>
    <w:p w:rsidR="00000000" w:rsidRDefault="00000000">
      <w:pPr>
        <w:spacing w:line="240" w:lineRule="auto"/>
        <w:rPr>
          <w:u w:val="single"/>
          <w:lang w:val="en-US"/>
        </w:rPr>
      </w:pPr>
    </w:p>
    <w:p w:rsidR="00000000" w:rsidRDefault="00000000">
      <w:pPr>
        <w:spacing w:line="240" w:lineRule="auto"/>
        <w:rPr>
          <w:u w:val="single"/>
          <w:lang w:val="en-US"/>
        </w:rPr>
      </w:pPr>
    </w:p>
    <w:p w:rsidR="00000000" w:rsidRDefault="00000000">
      <w:pPr>
        <w:spacing w:line="24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spacing w:line="240" w:lineRule="auto"/>
        <w:rPr>
          <w:u w:val="single"/>
        </w:rPr>
      </w:pPr>
    </w:p>
    <w:p w:rsidR="00000000" w:rsidRDefault="00000000">
      <w:pPr>
        <w:spacing w:line="240" w:lineRule="auto"/>
      </w:pPr>
      <w:r>
        <w:t>*</w:t>
      </w:r>
      <w:r>
        <w:tab/>
        <w:t>Краткий отчет о второй (закрытой) части заседания выпущен в качестве документа 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.749/</w:t>
      </w:r>
      <w:r>
        <w:rPr>
          <w:lang w:val="en-US"/>
        </w:rPr>
        <w:t>Add</w:t>
      </w:r>
      <w:r>
        <w:t>.1</w:t>
      </w:r>
    </w:p>
    <w:p w:rsidR="00000000" w:rsidRDefault="00000000">
      <w:r>
        <w:t>_____________________________________________________________________________</w:t>
      </w:r>
    </w:p>
    <w:p w:rsidR="00000000" w:rsidRDefault="00000000">
      <w:r>
        <w:tab/>
        <w:t>В настоящий отчет могут вноситься поправки.</w:t>
      </w:r>
    </w:p>
    <w:p w:rsidR="00000000" w:rsidRDefault="00000000"/>
    <w:p w:rsidR="00000000" w:rsidRDefault="00000000"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000000" w:rsidRDefault="00000000"/>
    <w:p w:rsidR="00000000" w:rsidRDefault="00000000">
      <w:r>
        <w:tab/>
  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  </w:r>
    </w:p>
    <w:p w:rsidR="00000000" w:rsidRDefault="00000000">
      <w:pPr>
        <w:jc w:val="center"/>
        <w:rPr>
          <w:lang w:val="en-US"/>
        </w:rPr>
      </w:pPr>
      <w:r>
        <w:rPr>
          <w:u w:val="single"/>
        </w:rPr>
        <w:br w:type="page"/>
        <w:t>Заседание открывается в 15 час. 10 мин</w:t>
      </w:r>
      <w:r>
        <w:t>.</w:t>
      </w:r>
    </w:p>
    <w:p w:rsidR="00000000" w:rsidRDefault="00000000">
      <w:pPr>
        <w:jc w:val="center"/>
        <w:rPr>
          <w:lang w:val="en-US"/>
        </w:rPr>
      </w:pPr>
    </w:p>
    <w:p w:rsidR="00000000" w:rsidRDefault="00000000">
      <w:r>
        <w:t>ОРГАНИЗАЦИОННЫЕ И ДРУГИЕ ВОПРОСЫ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tab/>
      </w:r>
      <w:r>
        <w:rPr>
          <w:u w:val="single"/>
        </w:rPr>
        <w:t>Процедуры последующих действий</w:t>
      </w:r>
      <w:r>
        <w:t xml:space="preserve"> (САТ/С/37/R.2)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Г-н МАРИНЬО МЕНЕНДЕС</w:t>
      </w:r>
      <w:r>
        <w:t>, Докладчик по последующим действиям в связи с сообщениями, информируя о последующих действиях в связи с сообщениями, предпринятых в ходе тридцать шестой и тридцать седьмой сессий, обращает внимание на документ САТ/С/37/R.2.  В нем поясняется статут сообщений, по которым Комитет попросил представить дополнительную информацию или принять дальнейшие меры.  Пять государств-участников не откликнулись на просьбы Комитета о представлении информации.  В указанном документе содержится подробная информация о шести сообщениях.</w:t>
      </w:r>
    </w:p>
    <w:p w:rsidR="00000000" w:rsidRDefault="00000000"/>
    <w:p w:rsidR="00000000" w:rsidRDefault="00000000">
      <w:r>
        <w:t>2.</w:t>
      </w:r>
      <w:r>
        <w:tab/>
        <w:t xml:space="preserve">Что касается дела </w:t>
      </w:r>
      <w:r>
        <w:rPr>
          <w:u w:val="single"/>
        </w:rPr>
        <w:t>Дадар против Канады</w:t>
      </w:r>
      <w:r>
        <w:t>, то предлагается, чтобы Комитет обратился к государству-участнику с просьбой представить в ответ на озабоченность, выраженную адвокатом заявителя, информацию о местонахождении и состоянии здоровья заявителя, при необходимости с помощью его посольства в Тегеране.</w:t>
      </w:r>
    </w:p>
    <w:p w:rsidR="00000000" w:rsidRDefault="00000000"/>
    <w:p w:rsidR="00000000" w:rsidRDefault="00000000">
      <w:r>
        <w:t>3.</w:t>
      </w:r>
      <w:r>
        <w:tab/>
        <w:t xml:space="preserve">Комитету необходимо принять дальнейшие меры в связи с делом </w:t>
      </w:r>
      <w:r>
        <w:rPr>
          <w:u w:val="single"/>
        </w:rPr>
        <w:t>Арана против Франции</w:t>
      </w:r>
      <w:r>
        <w:t>, которое связано с высылкой в Испанию испанского гражданина баскского происхождения.  Заявитель был выслан почти 10 лет назад.  Более того, с тех пор как в 1999 году Комитет принял решение по этому делу, вступило в силу законодательство Европейского союза (ЕС), и это означает, что французские власти уже не могут передавать лиц баскского происхождения, подозреваемых в террористической деятельности, испанским властям без применения процедур выдачи.  Это было подтверждено заявлением министерства внутренних дел Франции от 18 января 2001 года.</w:t>
      </w:r>
    </w:p>
    <w:p w:rsidR="00000000" w:rsidRDefault="00000000"/>
    <w:p w:rsidR="00000000" w:rsidRDefault="00000000">
      <w:r>
        <w:t>4.</w:t>
      </w:r>
      <w:r>
        <w:tab/>
        <w:t xml:space="preserve">Что касается дела </w:t>
      </w:r>
      <w:r>
        <w:rPr>
          <w:u w:val="single"/>
        </w:rPr>
        <w:t>Ристич против Югославии (Республика Сербия</w:t>
      </w:r>
      <w:r>
        <w:t>), то самой последней достойной упоминания судебной мерой, принятой в государстве-участнике, было решение Верховного суда Сербии отменить решения нижестоящего суда и приказать провести беспристрастное расследование обстоятельств смерти г-на Ристича.  Он предлагает обратиться к государству-участнику с просьбой сообщить о результатах этого расследования и указать, была ли выплачена компенсация семье жертвы.</w:t>
      </w:r>
    </w:p>
    <w:p w:rsidR="00000000" w:rsidRDefault="00000000"/>
    <w:p w:rsidR="00000000" w:rsidRDefault="00000000">
      <w:r>
        <w:t>5.</w:t>
      </w:r>
      <w:r>
        <w:tab/>
        <w:t xml:space="preserve">Информация, представленная в документе САТ/С/37/R.2 по делу </w:t>
      </w:r>
      <w:r>
        <w:rPr>
          <w:u w:val="single"/>
        </w:rPr>
        <w:t xml:space="preserve">Сулейман </w:t>
      </w:r>
      <w:proofErr w:type="spellStart"/>
      <w:r>
        <w:rPr>
          <w:u w:val="single"/>
        </w:rPr>
        <w:t>Генгенг</w:t>
      </w:r>
      <w:proofErr w:type="spellEnd"/>
      <w:r>
        <w:rPr>
          <w:u w:val="single"/>
        </w:rPr>
        <w:t xml:space="preserve"> и др. против Сенегала</w:t>
      </w:r>
      <w:r>
        <w:t>, является неполной.  После того как Африканский союз (АС) принял решение о привлечении бывшего президента Чада Хиссена Хабре к ответственности в сенегальском суде, в ноябре 2006 года правительство Сенегала приняло законодательство, вносящее поправки в положения Уголовно-процессуального кодекса, касающиеся универсальной юрисдикции и сотрудничества в судебных делах.  Поэтому выступающий предлагает направить государству-участнику письмо с выражением удовлетворения в связи с принятием этого законодательства и надежды на его быстрое применение.  В письме следует также напомнить о решениях Комитета и Африканского союза (АС) и запросить информацию о том, когда в связи с этими решениями будут предприняты последующие действия.</w:t>
      </w:r>
    </w:p>
    <w:p w:rsidR="00000000" w:rsidRDefault="00000000"/>
    <w:p w:rsidR="00000000" w:rsidRDefault="00000000">
      <w:r>
        <w:t>6.</w:t>
      </w:r>
      <w:r>
        <w:tab/>
        <w:t xml:space="preserve">В деле </w:t>
      </w:r>
      <w:proofErr w:type="spellStart"/>
      <w:r>
        <w:rPr>
          <w:u w:val="single"/>
        </w:rPr>
        <w:t>Тарина</w:t>
      </w:r>
      <w:proofErr w:type="spellEnd"/>
      <w:r>
        <w:rPr>
          <w:u w:val="single"/>
        </w:rPr>
        <w:t xml:space="preserve"> против Швеции</w:t>
      </w:r>
      <w:r>
        <w:t xml:space="preserve"> государство-участник выполнило решение Комитета и отменило приказ о высылке заявителя.  Поэтому никаких последующих действий не требуется.</w:t>
      </w:r>
    </w:p>
    <w:p w:rsidR="00000000" w:rsidRDefault="00000000"/>
    <w:p w:rsidR="00000000" w:rsidRDefault="00000000">
      <w:r>
        <w:t>7.</w:t>
      </w:r>
      <w:r>
        <w:tab/>
        <w:t xml:space="preserve">Что касается дела </w:t>
      </w:r>
      <w:r>
        <w:rPr>
          <w:u w:val="single"/>
        </w:rPr>
        <w:t>Агиза против Швеции</w:t>
      </w:r>
      <w:r>
        <w:t xml:space="preserve">, то просьбы о выплате компенсации были отклонены и египетские власти отказались разрешить заявителю вернуться в Швецию для отбытия там назначенного ему наказания или выхода на пенсию.  Поэтому Комитет может лишь просить государство-участник регулярно сообщать ему о своих посещениях заявителя, который содержится в египетской тюрьме.  </w:t>
      </w:r>
    </w:p>
    <w:p w:rsidR="00000000" w:rsidRDefault="00000000"/>
    <w:p w:rsidR="00000000" w:rsidRDefault="00000000">
      <w:r>
        <w:t>8.</w:t>
      </w:r>
      <w:r>
        <w:tab/>
        <w:t xml:space="preserve">В указанном документе не упоминается ряд других еще рассматриваемых сообщений, в связи с которыми предпринимаются последующие действия непосредственно с компетентными органами соответствующих государств-участников, одним из которых является Тунис.  Обновленная информация о статусе этих сообщений будет приведена в ежегодном докладе Комитета Генеральной Ассамблее.  Необходимо предпринять шаги для обеспечения того, чтобы государства-участники откликнулись на просьбы Комитета о представлении информации.  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>ПРЕДСЕДАТЕЛЬ</w:t>
      </w:r>
      <w:r>
        <w:t xml:space="preserve"> предлагает приложить усилия к тому, чтобы организовать встречи с представителями тех государств-участников, которые не откликнулись на просьбы Комитета о представлении последующей информации.  Насколько он понимает, Комитет желает одобрить предложения, внесенные г-ном Мариньо </w:t>
      </w:r>
      <w:proofErr w:type="spellStart"/>
      <w:r>
        <w:t>Менендесом</w:t>
      </w:r>
      <w:proofErr w:type="spellEnd"/>
      <w:r>
        <w:t>.</w:t>
      </w:r>
    </w:p>
    <w:p w:rsidR="00000000" w:rsidRDefault="00000000"/>
    <w:p w:rsidR="00000000" w:rsidRDefault="00000000">
      <w:r>
        <w:t>10.</w:t>
      </w:r>
      <w:r>
        <w:tab/>
      </w:r>
      <w:r>
        <w:rPr>
          <w:u w:val="single"/>
        </w:rPr>
        <w:t>Решение принимается</w:t>
      </w:r>
      <w:r>
        <w:t>.</w:t>
      </w:r>
    </w:p>
    <w:p w:rsidR="00000000" w:rsidRDefault="00000000"/>
    <w:p w:rsidR="00000000" w:rsidRDefault="00000000">
      <w:r>
        <w:t>11.</w:t>
      </w:r>
      <w:r>
        <w:tab/>
      </w:r>
      <w:r>
        <w:rPr>
          <w:u w:val="single"/>
        </w:rPr>
        <w:t>Г-жа ГАЕР</w:t>
      </w:r>
      <w:r>
        <w:t>, Докладчик по последующим действиям в связи с выводами и рекомендациями, напоминает о том, что в 2003 году Комитет начал процесс определения тех выводов и рекомендаций, которые касаются серьезных вопросов, возникших в связи с докладами государств-участников, и требуют последующих действий в течение одного года.  Задача этого процесса состоит в том, чтобы активизировать усилия по достижению целей Конвенции, изложенных в преамбуле, путем оказания помощи государствам-участникам в приведении их законодательства и практики в соответствие с Конвенцией в более полном объеме.  С момента начала этого процесса Комитет обратился к 25 государствам-участникам с просьбой о представлении последующей информации, и на настоящий момент 17 из них откликнулись на эту просьбу.  Она изучила эту информацию, с тем чтобы определить, получены ли ответы на все поднятые вопросы (обычно 3-5 вопросов) и требуются ли дополнительные разъяснения.  Представленная информация была объединена и опубликована в качестве открытого документа.  Государствам-участникам, которые не прислали ответов, были направлены напоминания.  К началу нынешней сессии должны были быть получены ответы восьми государств-участников;  еще семь государств-участников должны представить свои ответы к концу сессии.</w:t>
      </w:r>
    </w:p>
    <w:p w:rsidR="00000000" w:rsidRDefault="00000000"/>
    <w:p w:rsidR="00000000" w:rsidRDefault="00000000">
      <w:r>
        <w:t>12.</w:t>
      </w:r>
      <w:r>
        <w:tab/>
        <w:t>Приводя примеры того, какого рода информация была представлена и какие разъяснения были запрошены, она говорит, что Азербайджан ответил на пять рекомендаций Комитета, однако по всем этим рекомендациям были запрошены дополнительные разъяснения.  В связи с рекомендацией о том, что сотрудникам правоохранительных органов следует дать четкие инструкции о том, как следует информировать задержанных об их правах на доступ к независимым адвокатам и медицинским экспертам, ей пришлось провести расследование, чтобы выяснить, как точно выполняется эта рекомендация.  Были также запрошены дополнительные разъяснения в отношении мер по обеспечению надлежащего поведения персонала в центрах содержания под стражей и в отношении специальной программы по обеспечению доступа к адвокатам и медицинским экспертам.  Государство-участник заявило, что Уполномоченный по правам человека посетил центры содержания под стражей, и Комитет попросил представить копии его докладов.  Была запрошена дополнительная информация о сотрудничестве между министерством юстиции и недавно созданной ассоциации адвокатов в деле обеспечения наличия достаточного числа квалифицированных и независимых адвокатов.  Что касается защиты правозащитников и представителей НПО, то Комитет просил дополнительную информацию по конкретным сообщениям о случаях запугивания этих лиц и нападений на них.</w:t>
      </w:r>
    </w:p>
    <w:p w:rsidR="00000000" w:rsidRDefault="00000000"/>
    <w:p w:rsidR="00000000" w:rsidRDefault="00000000">
      <w:r>
        <w:t>13.</w:t>
      </w:r>
      <w:r>
        <w:tab/>
        <w:t>На настоящий момент не получено какой-либо информации от Камбоджи.  Выступающая напоминает о том, что в 2003 году Комитет рассмотрел первоначальный доклад Камбоджи в отсутствие делегации.  Поэтому к государству-участнику была обращена просьба представить письменные ответы на вопросы и замечания Комитета в связи с докладом.  Поскольку на направленное напоминание не было получено ответов, она намерена обратиться в представительство Камбоджи.</w:t>
      </w:r>
    </w:p>
    <w:p w:rsidR="00000000" w:rsidRDefault="00000000"/>
    <w:p w:rsidR="00000000" w:rsidRDefault="00000000">
      <w:r>
        <w:t>14.</w:t>
      </w:r>
      <w:r>
        <w:tab/>
        <w:t>Латвия оперативно и подробно ответила на пять вопросов, поставленных Комитетом, в частности относительно предпринимаемых ею усилий по соблюдению стандартов ЕС, касающихся тюрем.  Следует отметить то внимание, которое она обратила на так называемый "теневой доклад", представленный в связи с рассмотрением ее первоначального доклада, хотя по некоторым из рассматривавшихся дел были запрошены дополнительные разъяснения.</w:t>
      </w:r>
    </w:p>
    <w:p w:rsidR="00000000" w:rsidRDefault="00000000"/>
    <w:p w:rsidR="00000000" w:rsidRDefault="00000000">
      <w:r>
        <w:t>15.</w:t>
      </w:r>
      <w:r>
        <w:tab/>
        <w:t xml:space="preserve">Что касается Йемена, то Комитет выразил серьезную озабоченность по ряду вопросов, таких, как необходимость отмены де </w:t>
      </w:r>
      <w:proofErr w:type="spellStart"/>
      <w:r>
        <w:t>факто</w:t>
      </w:r>
      <w:proofErr w:type="spellEnd"/>
      <w:r>
        <w:t xml:space="preserve"> содержания под стражей без связи с внешним миром и необходимость обеспечения того, чтобы все </w:t>
      </w:r>
      <w:proofErr w:type="spellStart"/>
      <w:r>
        <w:t>контртеррористические</w:t>
      </w:r>
      <w:proofErr w:type="spellEnd"/>
      <w:r>
        <w:t xml:space="preserve"> меры соответствовали положениям Конвенции.  В действительности полученная информация не содержит ответов на эти вопросы.  Что касается содержания под стражей без связи с внешним миром, то в этой связи было упомянуто лицо, ответственное за проведение инспекций, но ничего не было сказано о результатах этих инспекций.  Поэтому к государству-участнику была обращена просьба представить копии соответствующих докладов.  Одной из упомянутых </w:t>
      </w:r>
      <w:proofErr w:type="spellStart"/>
      <w:r>
        <w:t>контртеррористических</w:t>
      </w:r>
      <w:proofErr w:type="spellEnd"/>
      <w:r>
        <w:t xml:space="preserve"> мер являлось "проведение идеологических дискуссий" с задержанными лицами.  Поскольку выступающая никогда не слышала о таких дискуссиях, она попросила представить дополнительную информацию и ответить на вопрос о том, идет ли речь о каком-либо принуждении или лишении свободы.  Государство-участник также заявило, что одной из НПО было разрешено посетить осужденных террористов в тюрьме и подготовить доклад.  Она запросила копию этого доклада, однако до сих пор не получила ее.</w:t>
      </w:r>
    </w:p>
    <w:p w:rsidR="00000000" w:rsidRDefault="00000000"/>
    <w:p w:rsidR="00000000" w:rsidRDefault="00000000">
      <w:r>
        <w:t>16.</w:t>
      </w:r>
      <w:r>
        <w:tab/>
        <w:t>В случае Марокко Комитет рекомендовал сохранить на минимальном уровне срок содержания под стражей в полиции и незамедлительно расследовать утверждения, касающиеся ненадлежащего обращения и применения пыток.  Он также запросил информацию о результатах беспристрастных расследований по фактам смерти большого числа лиц во время содержания под стражей в полиции.  Государство-участник направило подробные ответы, однако не представило всей запрошенной информации.  В ответ на дополнительные вопросы, касающиеся доступа к адвокатам и врачам во время содержания под стражей в полиции, государство-участник заявило, что просьбы об оказании медицинской помощи могут исходить только от адвокатов.  Что касается конкретных утверждений о случаях смерти лиц во время содержания под стражей в полиции, она запросила информацию о том, какие приговоры были вынесены лицам, признанным виновными в совершении рассматриваемых преступлений.  Следует отдать должное государству-участнику за оперативное направление еще одной серии ответов, изучить которые у нее еще не было возможности.</w:t>
      </w:r>
    </w:p>
    <w:p w:rsidR="00000000" w:rsidRDefault="00000000"/>
    <w:p w:rsidR="00000000" w:rsidRDefault="00000000">
      <w:r>
        <w:t>17.</w:t>
      </w:r>
      <w:r>
        <w:tab/>
        <w:t>Накопленный на настоящий момент опыт процедур последующих действий свидетельствует о том, что с государствами-участниками налажен процесс диалога и сотрудничества, который будет способствовать достижению целей Конвенции посредством оказания им помощи в выполнении положений Конвенции в более полном объеме ко времени рассмотрения очередных периодических докладов.  Она выражает признательность всем членам Комитета, которые оказали ей помощь в выполнении ее задачи.</w:t>
      </w:r>
    </w:p>
    <w:p w:rsidR="00000000" w:rsidRDefault="00000000"/>
    <w:p w:rsidR="00000000" w:rsidRDefault="00000000">
      <w:r>
        <w:t>18.</w:t>
      </w:r>
      <w:r>
        <w:tab/>
      </w:r>
      <w:r>
        <w:rPr>
          <w:u w:val="single"/>
        </w:rPr>
        <w:t>ПРЕДСЕДАТЕЛЬ</w:t>
      </w:r>
      <w:r>
        <w:t xml:space="preserve"> благодарит докладчиков за проведенную ими ценную работу и подчеркивает важное значение последующих действий в связи с сообщениями и докладами стран.  Без таких действий работа Комитета не имела бы смысла.</w:t>
      </w:r>
    </w:p>
    <w:p w:rsidR="00000000" w:rsidRDefault="00000000"/>
    <w:p w:rsidR="00000000" w:rsidRDefault="00000000">
      <w:r>
        <w:t>19.</w:t>
      </w:r>
      <w:r>
        <w:tab/>
      </w:r>
      <w:r>
        <w:rPr>
          <w:u w:val="single"/>
        </w:rPr>
        <w:t>Г-жа СВЕОСС</w:t>
      </w:r>
      <w:r>
        <w:t xml:space="preserve"> просит дать разъяснения в отношении номеров документов, используемых для идентификации ответов, представленных государствами-участниками, и по поводу масштабов участия УВКПЧ в представлении последующей информации или в поощрении государств-участников представлять такую информацию.</w:t>
      </w:r>
    </w:p>
    <w:p w:rsidR="00000000" w:rsidRDefault="00000000"/>
    <w:p w:rsidR="00000000" w:rsidRDefault="00000000">
      <w:r>
        <w:t>20.</w:t>
      </w:r>
      <w:r>
        <w:tab/>
      </w:r>
      <w:r>
        <w:rPr>
          <w:u w:val="single"/>
        </w:rPr>
        <w:t>Г-жа ГАЕР</w:t>
      </w:r>
      <w:r>
        <w:t xml:space="preserve"> говорит, что документы, представляемые членам Комитета обозначаются с помощью идентификационного номера, но не содержат самих материалов с последующей информацией.  Соответствующий документ может быть доступен через </w:t>
      </w:r>
      <w:proofErr w:type="spellStart"/>
      <w:r>
        <w:t>вебсайт</w:t>
      </w:r>
      <w:proofErr w:type="spellEnd"/>
      <w:r>
        <w:t xml:space="preserve"> Комитета, получен в секретариате или направлен докладчиками.  УВКПЧ формально не участвует в этой работе. </w:t>
      </w:r>
    </w:p>
    <w:p w:rsidR="00000000" w:rsidRDefault="00000000"/>
    <w:p w:rsidR="00000000" w:rsidRDefault="00000000">
      <w:r>
        <w:t>21.</w:t>
      </w:r>
      <w:r>
        <w:tab/>
        <w:t>К настоящему времени последующие доклады не были представлены следующими странами:  Болгарией, Камеруном, Угандой, Чили и Швейцарией.  Доклад Бахрейна был представлен утром текущего дня.  Выступающая с удовлетворением отмечает, что в общей сложности 17 из 25 стран представили свои последующие доклады.  К концу сессии свои последующие доклады должны представить еще семь стран:  Австрия, Босния и Герцеговина, Конго, Непал, Франция, Шри-Ланка и Эквадор.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 xml:space="preserve">Г-н ВАН </w:t>
      </w:r>
      <w:proofErr w:type="spellStart"/>
      <w:r>
        <w:rPr>
          <w:u w:val="single"/>
        </w:rPr>
        <w:t>Сюэсянь</w:t>
      </w:r>
      <w:proofErr w:type="spellEnd"/>
      <w:r>
        <w:t xml:space="preserve">, ссылаясь на сообщение № 181/2001 </w:t>
      </w:r>
      <w:r>
        <w:rPr>
          <w:u w:val="single"/>
        </w:rPr>
        <w:t xml:space="preserve">Сулейман </w:t>
      </w:r>
      <w:proofErr w:type="spellStart"/>
      <w:r>
        <w:rPr>
          <w:u w:val="single"/>
        </w:rPr>
        <w:t>Генгенг</w:t>
      </w:r>
      <w:proofErr w:type="spellEnd"/>
      <w:r>
        <w:rPr>
          <w:u w:val="single"/>
        </w:rPr>
        <w:t xml:space="preserve"> и др. против Сенегала</w:t>
      </w:r>
      <w:r>
        <w:t xml:space="preserve">, отмечает, что г-н </w:t>
      </w:r>
      <w:proofErr w:type="spellStart"/>
      <w:r>
        <w:t>Мариньо</w:t>
      </w:r>
      <w:proofErr w:type="spellEnd"/>
      <w:r>
        <w:t xml:space="preserve"> </w:t>
      </w:r>
      <w:proofErr w:type="spellStart"/>
      <w:r>
        <w:t>Менендес</w:t>
      </w:r>
      <w:proofErr w:type="spellEnd"/>
      <w:r>
        <w:t xml:space="preserve"> заявил, что он запросит у Сенегала дополнительную информацию.  Однако он также хотел бы, чтобы г-н </w:t>
      </w:r>
      <w:proofErr w:type="spellStart"/>
      <w:r>
        <w:t>Мариньо</w:t>
      </w:r>
      <w:proofErr w:type="spellEnd"/>
      <w:r>
        <w:t xml:space="preserve"> </w:t>
      </w:r>
      <w:proofErr w:type="spellStart"/>
      <w:r>
        <w:t>Менендес</w:t>
      </w:r>
      <w:proofErr w:type="spellEnd"/>
      <w:r>
        <w:t xml:space="preserve"> представил более подробную информацию о соответствующем решении Комитета видных африканских юристов и проект законодательства.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>Г-н МАРИНЬО МЕНЕНДЕС</w:t>
      </w:r>
      <w:r>
        <w:t xml:space="preserve"> говорит, что от государства-участника не было получено какой-либо официальной информации и что информация, представленная организацией "Международная амнистия", хотя и представляется достоверной, является недостаточно ясной.  Он обратится к государству-участнику с просьбой проинформировать Комитет о любых принятых мерах, в частности о мерах законодательного характера.  Как только эта информация будет получена, она будет рассмотрена в обычном порядке.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rPr>
          <w:u w:val="single"/>
        </w:rPr>
        <w:t>Открытая часть заседания закрывается в 15 час. 55 мин</w:t>
      </w:r>
      <w:r>
        <w:t>.</w:t>
      </w:r>
    </w:p>
    <w:p w:rsidR="00000000" w:rsidRDefault="00000000">
      <w:pPr>
        <w:tabs>
          <w:tab w:val="left" w:pos="0"/>
        </w:tabs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CAT/C/SR.749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CAT/C/SR.749</w:t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2059</Words>
  <Characters>11741</Characters>
  <Application>Microsoft Office Word</Application>
  <DocSecurity>4</DocSecurity>
  <Lines>97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42122.01.doc</vt:lpstr>
    </vt:vector>
  </TitlesOfParts>
  <Company> </Company>
  <LinksUpToDate>false</LinksUpToDate>
  <CharactersWithSpaces>14418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42122.01.doc</dc:title>
  <dc:subject>Речкунов</dc:subject>
  <dc:creator>кат</dc:creator>
  <cp:keywords/>
  <dc:description/>
  <cp:lastModifiedBy>Любовь Катаева</cp:lastModifiedBy>
  <cp:revision>3</cp:revision>
  <cp:lastPrinted>2007-02-09T09:23:00Z</cp:lastPrinted>
  <dcterms:created xsi:type="dcterms:W3CDTF">2007-02-09T09:23:00Z</dcterms:created>
  <dcterms:modified xsi:type="dcterms:W3CDTF">2007-02-09T09:23:00Z</dcterms:modified>
</cp:coreProperties>
</file>