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80"/>
        <w:gridCol w:w="2273"/>
        <w:gridCol w:w="3267"/>
        <w:gridCol w:w="2819"/>
      </w:tblGrid>
      <w:tr w:rsidR="007F7879">
        <w:trPr>
          <w:trHeight w:hRule="exact" w:val="851"/>
        </w:trPr>
        <w:tc>
          <w:tcPr>
            <w:tcW w:w="1280" w:type="dxa"/>
            <w:tcBorders>
              <w:bottom w:val="single" w:sz="4" w:space="0" w:color="auto"/>
            </w:tcBorders>
          </w:tcPr>
          <w:p w:rsidR="007F7879" w:rsidRPr="00C12ACA" w:rsidRDefault="007F7879" w:rsidP="00C12ACA">
            <w:pPr>
              <w:pStyle w:val="Bullet1GC"/>
            </w:pPr>
          </w:p>
        </w:tc>
        <w:tc>
          <w:tcPr>
            <w:tcW w:w="2273" w:type="dxa"/>
            <w:tcBorders>
              <w:bottom w:val="single" w:sz="4" w:space="0" w:color="auto"/>
            </w:tcBorders>
            <w:vAlign w:val="bottom"/>
          </w:tcPr>
          <w:p w:rsidR="007F7879" w:rsidRDefault="007F7879">
            <w:pPr>
              <w:spacing w:after="80" w:line="300" w:lineRule="exact"/>
              <w:rPr>
                <w:rFonts w:ascii="Time New Roman" w:eastAsia="SimHei" w:hAnsi="Time New Roman" w:hint="eastAsia"/>
                <w:sz w:val="28"/>
              </w:rPr>
            </w:pPr>
            <w:r>
              <w:rPr>
                <w:rFonts w:ascii="Time New Roman" w:eastAsia="SimHei" w:hAnsi="Time New Roman" w:hint="eastAsia"/>
                <w:sz w:val="28"/>
              </w:rPr>
              <w:t>联</w:t>
            </w:r>
            <w:r>
              <w:rPr>
                <w:rFonts w:ascii="Time New Roman" w:eastAsia="SimHei" w:hAnsi="Time New Roman" w:hint="eastAsia"/>
                <w:sz w:val="28"/>
              </w:rPr>
              <w:t xml:space="preserve"> </w:t>
            </w:r>
            <w:r>
              <w:rPr>
                <w:rFonts w:ascii="Time New Roman" w:eastAsia="SimHei" w:hAnsi="Time New Roman" w:hint="eastAsia"/>
                <w:sz w:val="28"/>
              </w:rPr>
              <w:t>合</w:t>
            </w:r>
            <w:r>
              <w:rPr>
                <w:rFonts w:ascii="Time New Roman" w:eastAsia="SimHei" w:hAnsi="Time New Roman" w:hint="eastAsia"/>
                <w:sz w:val="28"/>
              </w:rPr>
              <w:t xml:space="preserve"> </w:t>
            </w:r>
            <w:r>
              <w:rPr>
                <w:rFonts w:ascii="Time New Roman" w:eastAsia="SimHei" w:hAnsi="Time New Roman" w:hint="eastAsia"/>
                <w:sz w:val="28"/>
              </w:rPr>
              <w:t>国</w:t>
            </w:r>
          </w:p>
        </w:tc>
        <w:tc>
          <w:tcPr>
            <w:tcW w:w="6086" w:type="dxa"/>
            <w:gridSpan w:val="2"/>
            <w:tcBorders>
              <w:bottom w:val="single" w:sz="4" w:space="0" w:color="auto"/>
            </w:tcBorders>
            <w:vAlign w:val="bottom"/>
          </w:tcPr>
          <w:p w:rsidR="007F7879" w:rsidRDefault="007F7879">
            <w:pPr>
              <w:spacing w:line="240" w:lineRule="atLeast"/>
              <w:jc w:val="right"/>
              <w:rPr>
                <w:rFonts w:hint="eastAsia"/>
                <w:szCs w:val="21"/>
              </w:rPr>
            </w:pPr>
            <w:r>
              <w:rPr>
                <w:rFonts w:hint="eastAsia"/>
                <w:sz w:val="40"/>
                <w:szCs w:val="40"/>
              </w:rPr>
              <w:t>E</w:t>
            </w:r>
            <w:r w:rsidR="00D051DF">
              <w:rPr>
                <w:sz w:val="20"/>
              </w:rPr>
              <w:t>/C</w:t>
            </w:r>
            <w:r w:rsidR="0018617F">
              <w:rPr>
                <w:rFonts w:hint="eastAsia"/>
                <w:sz w:val="20"/>
              </w:rPr>
              <w:t>.12/GNQ/CO/1</w:t>
            </w:r>
          </w:p>
        </w:tc>
      </w:tr>
      <w:tr w:rsidR="007F7879">
        <w:trPr>
          <w:trHeight w:hRule="exact" w:val="2835"/>
        </w:trPr>
        <w:tc>
          <w:tcPr>
            <w:tcW w:w="1280" w:type="dxa"/>
            <w:tcBorders>
              <w:top w:val="single" w:sz="4" w:space="0" w:color="auto"/>
              <w:bottom w:val="single" w:sz="12" w:space="0" w:color="auto"/>
            </w:tcBorders>
          </w:tcPr>
          <w:p w:rsidR="007F7879" w:rsidRDefault="007F7879">
            <w:pPr>
              <w:spacing w:line="120" w:lineRule="atLeast"/>
              <w:rPr>
                <w:sz w:val="10"/>
                <w:szCs w:val="10"/>
              </w:rPr>
            </w:pPr>
          </w:p>
          <w:p w:rsidR="007F7879" w:rsidRDefault="007F7879">
            <w:pPr>
              <w:spacing w:line="120" w:lineRule="atLeast"/>
              <w:rPr>
                <w:sz w:val="10"/>
                <w:szCs w:val="10"/>
              </w:rP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40" w:type="dxa"/>
            <w:gridSpan w:val="2"/>
            <w:tcBorders>
              <w:top w:val="single" w:sz="4" w:space="0" w:color="auto"/>
              <w:bottom w:val="single" w:sz="12" w:space="0" w:color="auto"/>
            </w:tcBorders>
          </w:tcPr>
          <w:p w:rsidR="007F7879" w:rsidRDefault="007F7879">
            <w:pPr>
              <w:spacing w:before="160" w:line="240" w:lineRule="auto"/>
              <w:rPr>
                <w:rFonts w:eastAsia="SimHei" w:hint="eastAsia"/>
                <w:spacing w:val="4"/>
                <w:sz w:val="36"/>
                <w:szCs w:val="36"/>
              </w:rPr>
            </w:pPr>
            <w:r>
              <w:rPr>
                <w:rFonts w:eastAsia="SimHei" w:hint="eastAsia"/>
                <w:spacing w:val="4"/>
                <w:sz w:val="36"/>
                <w:szCs w:val="36"/>
              </w:rPr>
              <w:t>经济及社会理事会</w:t>
            </w:r>
          </w:p>
        </w:tc>
        <w:tc>
          <w:tcPr>
            <w:tcW w:w="2819" w:type="dxa"/>
            <w:tcBorders>
              <w:top w:val="single" w:sz="4" w:space="0" w:color="auto"/>
              <w:bottom w:val="single" w:sz="12" w:space="0" w:color="auto"/>
            </w:tcBorders>
          </w:tcPr>
          <w:p w:rsidR="007F7879" w:rsidRPr="000C274E" w:rsidRDefault="00130F62" w:rsidP="000C274E">
            <w:pPr>
              <w:spacing w:before="240" w:line="240" w:lineRule="atLeast"/>
              <w:rPr>
                <w:rFonts w:hint="eastAsia"/>
                <w:sz w:val="20"/>
              </w:rPr>
            </w:pPr>
            <w:r>
              <w:rPr>
                <w:sz w:val="20"/>
              </w:rPr>
              <w:t xml:space="preserve">Distr.: </w:t>
            </w:r>
            <w:r w:rsidR="0018617F" w:rsidRPr="0018617F">
              <w:rPr>
                <w:sz w:val="20"/>
              </w:rPr>
              <w:t>General</w:t>
            </w:r>
          </w:p>
          <w:p w:rsidR="007F7879" w:rsidRPr="000C274E" w:rsidRDefault="0018617F">
            <w:pPr>
              <w:spacing w:line="240" w:lineRule="atLeast"/>
              <w:rPr>
                <w:sz w:val="20"/>
              </w:rPr>
            </w:pPr>
            <w:r>
              <w:rPr>
                <w:rFonts w:hint="eastAsia"/>
                <w:sz w:val="20"/>
              </w:rPr>
              <w:t xml:space="preserve">13 </w:t>
            </w:r>
            <w:r w:rsidRPr="0018617F">
              <w:rPr>
                <w:sz w:val="20"/>
              </w:rPr>
              <w:t>December</w:t>
            </w:r>
            <w:r w:rsidR="007F7879" w:rsidRPr="000C274E">
              <w:rPr>
                <w:sz w:val="20"/>
              </w:rPr>
              <w:t xml:space="preserve"> 20</w:t>
            </w:r>
            <w:r>
              <w:rPr>
                <w:rFonts w:hint="eastAsia"/>
                <w:sz w:val="20"/>
              </w:rPr>
              <w:t>12</w:t>
            </w:r>
          </w:p>
          <w:p w:rsidR="007F7879" w:rsidRPr="000C274E" w:rsidRDefault="007F7879">
            <w:pPr>
              <w:spacing w:line="240" w:lineRule="atLeast"/>
              <w:rPr>
                <w:sz w:val="20"/>
              </w:rPr>
            </w:pPr>
            <w:r w:rsidRPr="000C274E">
              <w:rPr>
                <w:sz w:val="20"/>
              </w:rPr>
              <w:t xml:space="preserve">Chinese </w:t>
            </w:r>
          </w:p>
          <w:p w:rsidR="007F7879" w:rsidRPr="000C274E" w:rsidRDefault="00130F62">
            <w:pPr>
              <w:spacing w:line="240" w:lineRule="atLeast"/>
              <w:rPr>
                <w:rFonts w:hint="eastAsia"/>
                <w:sz w:val="20"/>
              </w:rPr>
            </w:pPr>
            <w:r>
              <w:rPr>
                <w:sz w:val="20"/>
              </w:rPr>
              <w:t xml:space="preserve">Original: </w:t>
            </w:r>
            <w:r w:rsidR="0018617F" w:rsidRPr="0018617F">
              <w:rPr>
                <w:sz w:val="20"/>
              </w:rPr>
              <w:t>Spanish</w:t>
            </w:r>
          </w:p>
        </w:tc>
      </w:tr>
    </w:tbl>
    <w:p w:rsidR="006730F2" w:rsidRPr="0018617F" w:rsidRDefault="0018617F" w:rsidP="00FC6884">
      <w:pPr>
        <w:spacing w:before="120"/>
        <w:rPr>
          <w:rFonts w:ascii="Time New Roman" w:eastAsia="SimHei" w:hAnsi="Time New Roman" w:hint="eastAsia"/>
          <w:sz w:val="24"/>
          <w:szCs w:val="24"/>
        </w:rPr>
      </w:pPr>
      <w:r w:rsidRPr="0018617F">
        <w:rPr>
          <w:rFonts w:ascii="Time New Roman" w:eastAsia="SimHei" w:hAnsi="Time New Roman" w:hint="eastAsia"/>
          <w:sz w:val="24"/>
          <w:szCs w:val="24"/>
          <w:lang w:val="en-GB"/>
        </w:rPr>
        <w:t>经济、社会和文化权利委员会</w:t>
      </w:r>
    </w:p>
    <w:p w:rsidR="007F7879" w:rsidRDefault="007F7879" w:rsidP="00BF3B65">
      <w:pPr>
        <w:spacing w:line="240" w:lineRule="exact"/>
        <w:rPr>
          <w:rFonts w:ascii="Time New Roman" w:hAnsi="Time New Roman" w:hint="eastAsia"/>
          <w:szCs w:val="21"/>
        </w:rPr>
      </w:pPr>
    </w:p>
    <w:p w:rsidR="00BF3B65" w:rsidRPr="006730F2" w:rsidRDefault="00BF3B65" w:rsidP="00BF3B65">
      <w:pPr>
        <w:spacing w:line="240" w:lineRule="exact"/>
        <w:rPr>
          <w:rFonts w:ascii="Time New Roman" w:hAnsi="Time New Roman" w:hint="eastAsia"/>
          <w:szCs w:val="21"/>
        </w:rPr>
      </w:pPr>
    </w:p>
    <w:p w:rsidR="0018617F" w:rsidRPr="00130F62" w:rsidRDefault="006730F2" w:rsidP="002E738F">
      <w:pPr>
        <w:pStyle w:val="HChGC"/>
      </w:pPr>
      <w:r>
        <w:rPr>
          <w:rFonts w:hint="eastAsia"/>
        </w:rPr>
        <w:tab/>
      </w:r>
      <w:r>
        <w:rPr>
          <w:rFonts w:hint="eastAsia"/>
        </w:rPr>
        <w:tab/>
      </w:r>
      <w:r w:rsidR="0018617F" w:rsidRPr="00130F62">
        <w:rPr>
          <w:rFonts w:hint="eastAsia"/>
          <w:lang w:val="en-GB"/>
        </w:rPr>
        <w:t>委员会第四十九届会议</w:t>
      </w:r>
      <w:r w:rsidR="00130F62" w:rsidRPr="00130F62">
        <w:rPr>
          <w:rFonts w:hint="eastAsia"/>
          <w:lang w:val="en-GB"/>
        </w:rPr>
        <w:t>(</w:t>
      </w:r>
      <w:r w:rsidR="0018617F" w:rsidRPr="00130F62">
        <w:rPr>
          <w:rFonts w:hint="eastAsia"/>
          <w:lang w:val="en-GB"/>
        </w:rPr>
        <w:t>2012</w:t>
      </w:r>
      <w:r w:rsidR="0018617F" w:rsidRPr="00130F62">
        <w:rPr>
          <w:rFonts w:hint="eastAsia"/>
          <w:lang w:val="en-GB"/>
        </w:rPr>
        <w:t>年</w:t>
      </w:r>
      <w:r w:rsidR="0018617F" w:rsidRPr="00130F62">
        <w:rPr>
          <w:rFonts w:hint="eastAsia"/>
          <w:lang w:val="en-GB"/>
        </w:rPr>
        <w:t>11</w:t>
      </w:r>
      <w:r w:rsidR="0018617F" w:rsidRPr="00130F62">
        <w:rPr>
          <w:rFonts w:hint="eastAsia"/>
          <w:lang w:val="en-GB"/>
        </w:rPr>
        <w:t>月</w:t>
      </w:r>
      <w:r w:rsidR="0018617F" w:rsidRPr="00130F62">
        <w:rPr>
          <w:rFonts w:hint="eastAsia"/>
          <w:lang w:val="en-GB"/>
        </w:rPr>
        <w:t>14</w:t>
      </w:r>
      <w:r w:rsidR="0018617F" w:rsidRPr="00130F62">
        <w:rPr>
          <w:rFonts w:hint="eastAsia"/>
          <w:lang w:val="en-GB"/>
        </w:rPr>
        <w:t>日至</w:t>
      </w:r>
      <w:r w:rsidR="0018617F" w:rsidRPr="00130F62">
        <w:rPr>
          <w:rFonts w:hint="eastAsia"/>
          <w:lang w:val="en-GB"/>
        </w:rPr>
        <w:t>30</w:t>
      </w:r>
      <w:r w:rsidR="0018617F" w:rsidRPr="00130F62">
        <w:rPr>
          <w:rFonts w:hint="eastAsia"/>
          <w:lang w:val="en-GB"/>
        </w:rPr>
        <w:t>日</w:t>
      </w:r>
      <w:r w:rsidR="00130F62" w:rsidRPr="00130F62">
        <w:rPr>
          <w:rFonts w:hint="eastAsia"/>
          <w:lang w:val="en-GB"/>
        </w:rPr>
        <w:t>)</w:t>
      </w:r>
      <w:r w:rsidR="0018617F" w:rsidRPr="00130F62">
        <w:rPr>
          <w:rFonts w:hint="eastAsia"/>
          <w:lang w:val="en-GB"/>
        </w:rPr>
        <w:t>在没有赤道几内亚初次报告的情况下核准的委员会结论性意见。</w:t>
      </w:r>
    </w:p>
    <w:p w:rsidR="0018617F" w:rsidRPr="0018617F" w:rsidRDefault="0018617F" w:rsidP="0018617F">
      <w:pPr>
        <w:pStyle w:val="SingleTxtGC"/>
        <w:rPr>
          <w:rFonts w:hint="eastAsia"/>
          <w:lang w:val="en-GB"/>
        </w:rPr>
      </w:pPr>
      <w:r w:rsidRPr="0018617F">
        <w:rPr>
          <w:lang w:val="en-GB"/>
        </w:rPr>
        <w:t>1.</w:t>
      </w:r>
      <w:r w:rsidR="009B733B">
        <w:rPr>
          <w:rFonts w:hint="eastAsia"/>
          <w:lang w:val="en-GB"/>
        </w:rPr>
        <w:tab/>
      </w:r>
      <w:r w:rsidRPr="0018617F">
        <w:rPr>
          <w:rFonts w:hint="eastAsia"/>
          <w:lang w:val="en-GB"/>
        </w:rPr>
        <w:t>经济、社会和文化权利委员会在没有缔约国初次报告的情况下，在</w:t>
      </w:r>
      <w:r w:rsidRPr="0018617F">
        <w:rPr>
          <w:rFonts w:hint="eastAsia"/>
          <w:lang w:val="en-GB"/>
        </w:rPr>
        <w:t>2012</w:t>
      </w:r>
      <w:r w:rsidRPr="0018617F">
        <w:rPr>
          <w:rFonts w:hint="eastAsia"/>
          <w:lang w:val="en-GB"/>
        </w:rPr>
        <w:t>年</w:t>
      </w:r>
      <w:r w:rsidRPr="0018617F">
        <w:rPr>
          <w:rFonts w:hint="eastAsia"/>
          <w:lang w:val="en-GB"/>
        </w:rPr>
        <w:t>11</w:t>
      </w:r>
      <w:r w:rsidRPr="0018617F">
        <w:rPr>
          <w:rFonts w:hint="eastAsia"/>
          <w:lang w:val="en-GB"/>
        </w:rPr>
        <w:t>月</w:t>
      </w:r>
      <w:r w:rsidRPr="0018617F">
        <w:rPr>
          <w:rFonts w:hint="eastAsia"/>
          <w:lang w:val="en-GB"/>
        </w:rPr>
        <w:t>22</w:t>
      </w:r>
      <w:r w:rsidRPr="0018617F">
        <w:rPr>
          <w:rFonts w:hint="eastAsia"/>
          <w:lang w:val="en-GB"/>
        </w:rPr>
        <w:t>日举行的第</w:t>
      </w:r>
      <w:r w:rsidRPr="0018617F">
        <w:rPr>
          <w:rFonts w:hint="eastAsia"/>
          <w:lang w:val="en-GB"/>
        </w:rPr>
        <w:t>45</w:t>
      </w:r>
      <w:r w:rsidRPr="0018617F">
        <w:rPr>
          <w:rFonts w:hint="eastAsia"/>
          <w:lang w:val="en-GB"/>
        </w:rPr>
        <w:t>和</w:t>
      </w:r>
      <w:r w:rsidRPr="0018617F">
        <w:rPr>
          <w:rFonts w:hint="eastAsia"/>
          <w:lang w:val="en-GB"/>
        </w:rPr>
        <w:t>46</w:t>
      </w:r>
      <w:r w:rsidRPr="0018617F">
        <w:rPr>
          <w:rFonts w:hint="eastAsia"/>
          <w:lang w:val="en-GB"/>
        </w:rPr>
        <w:t>次会议上，审议了缔约国实施《经济、社会、文化权利国际公约》的情况。在</w:t>
      </w:r>
      <w:r w:rsidRPr="0018617F">
        <w:rPr>
          <w:rFonts w:hint="eastAsia"/>
          <w:lang w:val="en-GB"/>
        </w:rPr>
        <w:t>2012</w:t>
      </w:r>
      <w:r w:rsidRPr="0018617F">
        <w:rPr>
          <w:rFonts w:hint="eastAsia"/>
          <w:lang w:val="en-GB"/>
        </w:rPr>
        <w:t>年</w:t>
      </w:r>
      <w:r w:rsidRPr="0018617F">
        <w:rPr>
          <w:rFonts w:hint="eastAsia"/>
          <w:lang w:val="en-GB"/>
        </w:rPr>
        <w:t>11</w:t>
      </w:r>
      <w:r w:rsidRPr="0018617F">
        <w:rPr>
          <w:rFonts w:hint="eastAsia"/>
          <w:lang w:val="en-GB"/>
        </w:rPr>
        <w:t>月</w:t>
      </w:r>
      <w:r w:rsidRPr="0018617F">
        <w:rPr>
          <w:rFonts w:hint="eastAsia"/>
          <w:lang w:val="en-GB"/>
        </w:rPr>
        <w:t>30</w:t>
      </w:r>
      <w:r w:rsidRPr="0018617F">
        <w:rPr>
          <w:rFonts w:hint="eastAsia"/>
          <w:lang w:val="en-GB"/>
        </w:rPr>
        <w:t>日举行的第五十八届会议</w:t>
      </w:r>
      <w:r w:rsidR="00130F62">
        <w:rPr>
          <w:rFonts w:hint="eastAsia"/>
          <w:lang w:val="en-GB"/>
        </w:rPr>
        <w:t>(E/C.12/</w:t>
      </w:r>
      <w:r w:rsidR="00645970">
        <w:rPr>
          <w:rFonts w:hint="eastAsia"/>
          <w:lang w:val="en-GB"/>
        </w:rPr>
        <w:t xml:space="preserve"> </w:t>
      </w:r>
      <w:r w:rsidR="00130F62">
        <w:rPr>
          <w:rFonts w:hint="eastAsia"/>
          <w:lang w:val="en-GB"/>
        </w:rPr>
        <w:t>2012/SR.45</w:t>
      </w:r>
      <w:r w:rsidR="00130F62">
        <w:rPr>
          <w:rFonts w:hint="eastAsia"/>
          <w:lang w:val="en-GB"/>
        </w:rPr>
        <w:t>和</w:t>
      </w:r>
      <w:r w:rsidR="00130F62">
        <w:rPr>
          <w:rFonts w:hint="eastAsia"/>
          <w:lang w:val="en-GB"/>
        </w:rPr>
        <w:t>46)</w:t>
      </w:r>
      <w:r w:rsidRPr="0018617F">
        <w:rPr>
          <w:rFonts w:hint="eastAsia"/>
          <w:lang w:val="en-GB"/>
        </w:rPr>
        <w:t>上，委员会通过了下列结论性意见。</w:t>
      </w:r>
    </w:p>
    <w:p w:rsidR="0018617F" w:rsidRPr="0018617F" w:rsidRDefault="0018617F" w:rsidP="009B733B">
      <w:pPr>
        <w:pStyle w:val="H1GC"/>
        <w:rPr>
          <w:rFonts w:hint="eastAsia"/>
          <w:lang w:val="en-GB"/>
        </w:rPr>
      </w:pPr>
      <w:r w:rsidRPr="0018617F">
        <w:rPr>
          <w:lang w:val="en-GB"/>
        </w:rPr>
        <w:tab/>
        <w:t>A.</w:t>
      </w:r>
      <w:r w:rsidRPr="0018617F">
        <w:rPr>
          <w:rFonts w:hint="eastAsia"/>
          <w:lang w:val="en-GB"/>
        </w:rPr>
        <w:tab/>
      </w:r>
      <w:r w:rsidRPr="0018617F">
        <w:rPr>
          <w:rFonts w:hint="eastAsia"/>
          <w:lang w:val="en-GB"/>
        </w:rPr>
        <w:t>导言</w:t>
      </w:r>
    </w:p>
    <w:p w:rsidR="0018617F" w:rsidRPr="0018617F" w:rsidRDefault="0018617F" w:rsidP="0018617F">
      <w:pPr>
        <w:pStyle w:val="SingleTxtGC"/>
        <w:rPr>
          <w:rFonts w:hint="eastAsia"/>
          <w:lang w:val="en-GB"/>
        </w:rPr>
      </w:pPr>
      <w:r w:rsidRPr="0018617F">
        <w:rPr>
          <w:lang w:val="en-GB"/>
        </w:rPr>
        <w:t>2.</w:t>
      </w:r>
      <w:r w:rsidR="009B733B">
        <w:rPr>
          <w:rFonts w:hint="eastAsia"/>
          <w:lang w:val="en-GB"/>
        </w:rPr>
        <w:tab/>
      </w:r>
      <w:r w:rsidRPr="0018617F">
        <w:rPr>
          <w:rFonts w:hint="eastAsia"/>
          <w:lang w:val="en-GB"/>
        </w:rPr>
        <w:t>这些意见以及委员会成员于</w:t>
      </w:r>
      <w:r w:rsidRPr="0018617F">
        <w:rPr>
          <w:rFonts w:hint="eastAsia"/>
          <w:lang w:val="en-GB"/>
        </w:rPr>
        <w:t>2012</w:t>
      </w:r>
      <w:r w:rsidRPr="0018617F">
        <w:rPr>
          <w:rFonts w:hint="eastAsia"/>
          <w:lang w:val="en-GB"/>
        </w:rPr>
        <w:t>年</w:t>
      </w:r>
      <w:r w:rsidRPr="0018617F">
        <w:rPr>
          <w:rFonts w:hint="eastAsia"/>
          <w:lang w:val="en-GB"/>
        </w:rPr>
        <w:t>11</w:t>
      </w:r>
      <w:r w:rsidRPr="0018617F">
        <w:rPr>
          <w:rFonts w:hint="eastAsia"/>
          <w:lang w:val="en-GB"/>
        </w:rPr>
        <w:t>月</w:t>
      </w:r>
      <w:r w:rsidRPr="0018617F">
        <w:rPr>
          <w:rFonts w:hint="eastAsia"/>
          <w:lang w:val="en-GB"/>
        </w:rPr>
        <w:t>22</w:t>
      </w:r>
      <w:r w:rsidRPr="0018617F">
        <w:rPr>
          <w:rFonts w:hint="eastAsia"/>
          <w:lang w:val="en-GB"/>
        </w:rPr>
        <w:t>日与缔约国代表交换意见期间提出的关注，将帮助缔约国拟定其初次报告。然而委员会愿指出，这些意见并非包罗一切，在与缔约国代表进行对话时提出的问题并非是所有关注的事项，因而初次报告的内容不应限于这些问题。相反委员会邀请缔约国根据</w:t>
      </w:r>
      <w:r w:rsidRPr="0018617F">
        <w:rPr>
          <w:rFonts w:hint="eastAsia"/>
          <w:lang w:val="en-GB"/>
        </w:rPr>
        <w:t>2008</w:t>
      </w:r>
      <w:r w:rsidRPr="0018617F">
        <w:rPr>
          <w:rFonts w:hint="eastAsia"/>
          <w:lang w:val="en-GB"/>
        </w:rPr>
        <w:t>年核准的关于条约具体文件准则</w:t>
      </w:r>
      <w:r w:rsidRPr="0018617F">
        <w:rPr>
          <w:lang w:val="en-GB"/>
        </w:rPr>
        <w:t>(E/C.12/2008/2)</w:t>
      </w:r>
      <w:r w:rsidRPr="0018617F">
        <w:rPr>
          <w:rFonts w:hint="eastAsia"/>
          <w:lang w:val="en-GB"/>
        </w:rPr>
        <w:t>拟定一份全面的初次报告，报告应包括为维护《公约》所规定的所有权利采取的步骤。</w:t>
      </w:r>
    </w:p>
    <w:p w:rsidR="0018617F" w:rsidRPr="0018617F" w:rsidRDefault="0018617F" w:rsidP="0018617F">
      <w:pPr>
        <w:pStyle w:val="SingleTxtGC"/>
        <w:rPr>
          <w:rFonts w:hint="eastAsia"/>
          <w:lang w:val="en-GB"/>
        </w:rPr>
      </w:pPr>
      <w:r w:rsidRPr="0018617F">
        <w:rPr>
          <w:lang w:val="en-GB"/>
        </w:rPr>
        <w:t>3.</w:t>
      </w:r>
      <w:r w:rsidR="009B733B">
        <w:rPr>
          <w:rFonts w:hint="eastAsia"/>
          <w:lang w:val="en-GB"/>
        </w:rPr>
        <w:tab/>
      </w:r>
      <w:r w:rsidRPr="0018617F">
        <w:rPr>
          <w:rFonts w:hint="eastAsia"/>
          <w:lang w:val="en-GB"/>
        </w:rPr>
        <w:t>在第四十七届会议上，经济、社会和文化权利委员会决定将审查若干在多次请求下仍然未履行其《公约》第十六和第十七条所规定的提交报告义务的缔约国实施《经济、社会、文化权利国际公约》的一些情况。</w:t>
      </w:r>
    </w:p>
    <w:p w:rsidR="0018617F" w:rsidRPr="0018617F" w:rsidRDefault="0018617F" w:rsidP="0018617F">
      <w:pPr>
        <w:pStyle w:val="SingleTxtGC"/>
        <w:rPr>
          <w:rFonts w:hint="eastAsia"/>
          <w:lang w:val="en-GB"/>
        </w:rPr>
      </w:pPr>
      <w:r w:rsidRPr="0018617F">
        <w:rPr>
          <w:lang w:val="en-GB"/>
        </w:rPr>
        <w:t>4.</w:t>
      </w:r>
      <w:r w:rsidR="009B733B">
        <w:rPr>
          <w:rFonts w:hint="eastAsia"/>
          <w:lang w:val="en-GB"/>
        </w:rPr>
        <w:tab/>
      </w:r>
      <w:r w:rsidRPr="0018617F">
        <w:rPr>
          <w:rFonts w:hint="eastAsia"/>
          <w:lang w:val="en-GB"/>
        </w:rPr>
        <w:t>《公约》确立的汇报程序旨在确保缔约国通报经济、社会和文化权利委员会，并通过其通报经济社会理事会，缔约国努力确保遵循《公约》所承认的权利而采取的措施、取得的成绩与遇到的问题。缔约国不提交报告不仅仅侵犯了《公约》，还严重阻碍了委员会的工作。</w:t>
      </w:r>
    </w:p>
    <w:p w:rsidR="0018617F" w:rsidRPr="0018617F" w:rsidRDefault="0018617F" w:rsidP="0018617F">
      <w:pPr>
        <w:pStyle w:val="SingleTxtGC"/>
        <w:rPr>
          <w:rFonts w:hint="eastAsia"/>
          <w:lang w:val="en-GB"/>
        </w:rPr>
      </w:pPr>
      <w:r w:rsidRPr="0018617F">
        <w:rPr>
          <w:lang w:val="en-GB"/>
        </w:rPr>
        <w:t>5.</w:t>
      </w:r>
      <w:r w:rsidR="009B733B">
        <w:rPr>
          <w:rFonts w:hint="eastAsia"/>
          <w:lang w:val="en-GB"/>
        </w:rPr>
        <w:tab/>
      </w:r>
      <w:r w:rsidRPr="0018617F">
        <w:rPr>
          <w:rFonts w:hint="eastAsia"/>
          <w:lang w:val="en-GB"/>
        </w:rPr>
        <w:t>因此，当一国政府不提供任何有关履行《公约》所规定的义务的资料时，委员会将根据来自政府间和非政府来源的信息发表其意见。尽管政府间来源主要提供统计数据与主要经济指标，只有学术界、非政府组织和新闻界，按照其定义，提供对一个国家的政治、经济和社会状况更为关键的资料。在正常情况下，介绍其报告的缔约国和委员会之间进行建设性对话将使缔约国政府有机会畅抒其意见，试图驳回批评意见，来证明其政策是符合《公约》的。</w:t>
      </w:r>
    </w:p>
    <w:p w:rsidR="0018617F" w:rsidRPr="0018617F" w:rsidRDefault="0018617F" w:rsidP="0018617F">
      <w:pPr>
        <w:pStyle w:val="SingleTxtGC"/>
        <w:rPr>
          <w:rFonts w:hint="eastAsia"/>
          <w:lang w:val="en-GB"/>
        </w:rPr>
      </w:pPr>
      <w:r w:rsidRPr="0018617F">
        <w:rPr>
          <w:lang w:val="en-GB"/>
        </w:rPr>
        <w:t>6.</w:t>
      </w:r>
      <w:r w:rsidR="009B733B">
        <w:rPr>
          <w:rFonts w:hint="eastAsia"/>
          <w:lang w:val="en-GB"/>
        </w:rPr>
        <w:tab/>
      </w:r>
      <w:r w:rsidRPr="0018617F">
        <w:rPr>
          <w:rFonts w:hint="eastAsia"/>
          <w:lang w:val="en-GB"/>
        </w:rPr>
        <w:t>赤道几内亚于</w:t>
      </w:r>
      <w:r w:rsidRPr="0018617F">
        <w:rPr>
          <w:lang w:val="en-GB"/>
        </w:rPr>
        <w:t>1987</w:t>
      </w:r>
      <w:r w:rsidRPr="0018617F">
        <w:rPr>
          <w:lang w:val="en-GB"/>
        </w:rPr>
        <w:t>年</w:t>
      </w:r>
      <w:r w:rsidRPr="0018617F">
        <w:rPr>
          <w:lang w:val="en-GB"/>
        </w:rPr>
        <w:t>9</w:t>
      </w:r>
      <w:r w:rsidRPr="0018617F">
        <w:rPr>
          <w:lang w:val="en-GB"/>
        </w:rPr>
        <w:t>月</w:t>
      </w:r>
      <w:r w:rsidRPr="0018617F">
        <w:rPr>
          <w:lang w:val="en-GB"/>
        </w:rPr>
        <w:t>25</w:t>
      </w:r>
      <w:r w:rsidRPr="0018617F">
        <w:rPr>
          <w:lang w:val="en-GB"/>
        </w:rPr>
        <w:t>日</w:t>
      </w:r>
      <w:r w:rsidRPr="0018617F">
        <w:rPr>
          <w:rFonts w:hint="eastAsia"/>
          <w:lang w:val="en-GB"/>
        </w:rPr>
        <w:t>加入《经济、社会和文化权利国际公约》，仍未提交其初次报告。</w:t>
      </w:r>
      <w:r w:rsidRPr="0018617F">
        <w:rPr>
          <w:lang w:val="en-GB"/>
        </w:rPr>
        <w:t>2011</w:t>
      </w:r>
      <w:r w:rsidRPr="0018617F">
        <w:rPr>
          <w:lang w:val="en-GB"/>
        </w:rPr>
        <w:t>年</w:t>
      </w:r>
      <w:r w:rsidRPr="0018617F">
        <w:rPr>
          <w:lang w:val="en-GB"/>
        </w:rPr>
        <w:t>12</w:t>
      </w:r>
      <w:r w:rsidRPr="0018617F">
        <w:rPr>
          <w:lang w:val="en-GB"/>
        </w:rPr>
        <w:t>月</w:t>
      </w:r>
      <w:r w:rsidRPr="0018617F">
        <w:rPr>
          <w:lang w:val="en-GB"/>
        </w:rPr>
        <w:t>13</w:t>
      </w:r>
      <w:r w:rsidRPr="0018617F">
        <w:rPr>
          <w:lang w:val="en-GB"/>
        </w:rPr>
        <w:t>日</w:t>
      </w:r>
      <w:r w:rsidRPr="0018617F">
        <w:rPr>
          <w:rFonts w:hint="eastAsia"/>
          <w:lang w:val="en-GB"/>
        </w:rPr>
        <w:t>，委员会通报缔约国，委员会将在</w:t>
      </w:r>
      <w:r w:rsidRPr="0018617F">
        <w:rPr>
          <w:rFonts w:hint="eastAsia"/>
          <w:lang w:val="en-GB"/>
        </w:rPr>
        <w:t>2012</w:t>
      </w:r>
      <w:r w:rsidRPr="0018617F">
        <w:rPr>
          <w:rFonts w:hint="eastAsia"/>
          <w:lang w:val="en-GB"/>
        </w:rPr>
        <w:t>年</w:t>
      </w:r>
      <w:r w:rsidRPr="0018617F">
        <w:rPr>
          <w:rFonts w:hint="eastAsia"/>
          <w:lang w:val="en-GB"/>
        </w:rPr>
        <w:t>11</w:t>
      </w:r>
      <w:r w:rsidRPr="0018617F">
        <w:rPr>
          <w:rFonts w:hint="eastAsia"/>
          <w:lang w:val="en-GB"/>
        </w:rPr>
        <w:t>月举行的届会上审议赤道几内亚的经济、社会和文化权利状况。</w:t>
      </w:r>
      <w:r w:rsidRPr="0018617F">
        <w:rPr>
          <w:rFonts w:hint="eastAsia"/>
          <w:lang w:val="en-GB"/>
        </w:rPr>
        <w:t>2012</w:t>
      </w:r>
      <w:r w:rsidRPr="0018617F">
        <w:rPr>
          <w:rFonts w:hint="eastAsia"/>
          <w:lang w:val="en-GB"/>
        </w:rPr>
        <w:t>年</w:t>
      </w:r>
      <w:r w:rsidRPr="0018617F">
        <w:rPr>
          <w:rFonts w:hint="eastAsia"/>
          <w:lang w:val="en-GB"/>
        </w:rPr>
        <w:t>5</w:t>
      </w:r>
      <w:r w:rsidRPr="0018617F">
        <w:rPr>
          <w:rFonts w:hint="eastAsia"/>
          <w:lang w:val="en-GB"/>
        </w:rPr>
        <w:t>月，会前工作组为帮助缔约国拟定提交委员会的报告，或以其他方式向委员会提供有关资料，通过了在没有初次报告情况下拟定的问题清单</w:t>
      </w:r>
      <w:r w:rsidRPr="0018617F">
        <w:rPr>
          <w:lang w:val="en-GB"/>
        </w:rPr>
        <w:t>(E/C.12/GNQ/</w:t>
      </w:r>
      <w:r w:rsidR="009B733B">
        <w:rPr>
          <w:rFonts w:hint="eastAsia"/>
          <w:lang w:val="en-GB"/>
        </w:rPr>
        <w:t xml:space="preserve"> </w:t>
      </w:r>
      <w:r w:rsidRPr="0018617F">
        <w:rPr>
          <w:lang w:val="en-GB"/>
        </w:rPr>
        <w:t>Q/1)</w:t>
      </w:r>
      <w:r w:rsidRPr="0018617F">
        <w:rPr>
          <w:rFonts w:hint="eastAsia"/>
          <w:lang w:val="en-GB"/>
        </w:rPr>
        <w:t>。</w:t>
      </w:r>
    </w:p>
    <w:p w:rsidR="0018617F" w:rsidRPr="0018617F" w:rsidRDefault="0018617F" w:rsidP="0018617F">
      <w:pPr>
        <w:pStyle w:val="SingleTxtGC"/>
        <w:rPr>
          <w:rFonts w:hint="eastAsia"/>
          <w:lang w:val="en-GB"/>
        </w:rPr>
      </w:pPr>
      <w:r w:rsidRPr="0018617F">
        <w:rPr>
          <w:lang w:val="en-GB"/>
        </w:rPr>
        <w:t>7.</w:t>
      </w:r>
      <w:r w:rsidR="009B733B">
        <w:rPr>
          <w:rFonts w:hint="eastAsia"/>
          <w:lang w:val="en-GB"/>
        </w:rPr>
        <w:tab/>
      </w:r>
      <w:r w:rsidRPr="0018617F">
        <w:rPr>
          <w:rFonts w:hint="eastAsia"/>
          <w:lang w:val="en-GB"/>
        </w:rPr>
        <w:t>委员会注意到，缔约国答复了委员会拟定的问题清单</w:t>
      </w:r>
      <w:r w:rsidRPr="0018617F">
        <w:rPr>
          <w:lang w:val="en-GB"/>
        </w:rPr>
        <w:t>(E/C.12/GNQ/Q/1/</w:t>
      </w:r>
      <w:r w:rsidR="009B733B">
        <w:rPr>
          <w:rFonts w:hint="eastAsia"/>
          <w:lang w:val="en-GB"/>
        </w:rPr>
        <w:t xml:space="preserve"> </w:t>
      </w:r>
      <w:r w:rsidRPr="0018617F">
        <w:rPr>
          <w:lang w:val="en-GB"/>
        </w:rPr>
        <w:t>Add.1)</w:t>
      </w:r>
      <w:r w:rsidRPr="0018617F">
        <w:rPr>
          <w:rFonts w:hint="eastAsia"/>
          <w:lang w:val="en-GB"/>
        </w:rPr>
        <w:t>。然而，委员会感到遗憾的是答复并非包罗一切，答复未充分提供有关缔约国内享有《公约》所承认的权利的最新统计数据，答复仅仅在委员会与缔约国交换意见的前几天提交。委员会还注意到，缔约国的代表团出席了委员会在</w:t>
      </w:r>
      <w:r w:rsidRPr="0018617F">
        <w:rPr>
          <w:lang w:val="en-GB"/>
        </w:rPr>
        <w:t>2012</w:t>
      </w:r>
      <w:r w:rsidRPr="0018617F">
        <w:rPr>
          <w:lang w:val="en-GB"/>
        </w:rPr>
        <w:t>年</w:t>
      </w:r>
      <w:r w:rsidRPr="0018617F">
        <w:rPr>
          <w:lang w:val="en-GB"/>
        </w:rPr>
        <w:t>11</w:t>
      </w:r>
      <w:r w:rsidRPr="0018617F">
        <w:rPr>
          <w:lang w:val="en-GB"/>
        </w:rPr>
        <w:t>月</w:t>
      </w:r>
      <w:r w:rsidRPr="0018617F">
        <w:rPr>
          <w:lang w:val="en-GB"/>
        </w:rPr>
        <w:t>22</w:t>
      </w:r>
      <w:r w:rsidRPr="0018617F">
        <w:rPr>
          <w:lang w:val="en-GB"/>
        </w:rPr>
        <w:t>日</w:t>
      </w:r>
      <w:r w:rsidRPr="0018617F">
        <w:rPr>
          <w:rFonts w:hint="eastAsia"/>
          <w:lang w:val="en-GB"/>
        </w:rPr>
        <w:t>的两次会议，并注意到其成员与委员会交换了意见。</w:t>
      </w:r>
    </w:p>
    <w:p w:rsidR="0018617F" w:rsidRPr="0018617F" w:rsidRDefault="0018617F" w:rsidP="0018617F">
      <w:pPr>
        <w:pStyle w:val="SingleTxtGC"/>
        <w:rPr>
          <w:lang w:val="en-GB"/>
        </w:rPr>
      </w:pPr>
      <w:r w:rsidRPr="0018617F">
        <w:rPr>
          <w:lang w:val="en-GB"/>
        </w:rPr>
        <w:t>8.</w:t>
      </w:r>
      <w:r w:rsidR="009B733B">
        <w:rPr>
          <w:rFonts w:hint="eastAsia"/>
          <w:lang w:val="en-GB"/>
        </w:rPr>
        <w:tab/>
      </w:r>
      <w:r w:rsidRPr="0018617F">
        <w:rPr>
          <w:rFonts w:hint="eastAsia"/>
          <w:lang w:val="en-GB"/>
        </w:rPr>
        <w:t>根据缔约国对问题清单的答复，根据</w:t>
      </w:r>
      <w:r w:rsidRPr="0018617F">
        <w:rPr>
          <w:lang w:val="en-GB"/>
        </w:rPr>
        <w:t>2012</w:t>
      </w:r>
      <w:r w:rsidRPr="0018617F">
        <w:rPr>
          <w:lang w:val="en-GB"/>
        </w:rPr>
        <w:t>年</w:t>
      </w:r>
      <w:r w:rsidRPr="0018617F">
        <w:rPr>
          <w:lang w:val="en-GB"/>
        </w:rPr>
        <w:t>11</w:t>
      </w:r>
      <w:r w:rsidRPr="0018617F">
        <w:rPr>
          <w:lang w:val="en-GB"/>
        </w:rPr>
        <w:t>月</w:t>
      </w:r>
      <w:r w:rsidRPr="0018617F">
        <w:rPr>
          <w:lang w:val="en-GB"/>
        </w:rPr>
        <w:t>22</w:t>
      </w:r>
      <w:r w:rsidRPr="0018617F">
        <w:rPr>
          <w:lang w:val="en-GB"/>
        </w:rPr>
        <w:t>日</w:t>
      </w:r>
      <w:r w:rsidRPr="0018617F">
        <w:rPr>
          <w:rFonts w:hint="eastAsia"/>
          <w:lang w:val="en-GB"/>
        </w:rPr>
        <w:t>代表团与委员会交换意见中所提供的资料，并根据政府间和非政府来源所提供的资料，委员会得出了这些结论性意见。由于遗憾地没有一份全面的初次报告，这些意见必然是初步性质的。</w:t>
      </w:r>
    </w:p>
    <w:p w:rsidR="0018617F" w:rsidRPr="0018617F" w:rsidRDefault="0018617F" w:rsidP="009B733B">
      <w:pPr>
        <w:pStyle w:val="H1GC"/>
        <w:rPr>
          <w:lang w:val="en-GB"/>
        </w:rPr>
      </w:pPr>
      <w:r w:rsidRPr="0018617F">
        <w:rPr>
          <w:lang w:val="en-GB"/>
        </w:rPr>
        <w:tab/>
        <w:t>B.</w:t>
      </w:r>
      <w:r w:rsidRPr="0018617F">
        <w:rPr>
          <w:rFonts w:hint="eastAsia"/>
          <w:lang w:val="en-GB"/>
        </w:rPr>
        <w:tab/>
      </w:r>
      <w:r w:rsidRPr="0018617F">
        <w:rPr>
          <w:rFonts w:hint="eastAsia"/>
          <w:lang w:val="en-GB"/>
        </w:rPr>
        <w:t>积极方面</w:t>
      </w:r>
    </w:p>
    <w:p w:rsidR="0018617F" w:rsidRPr="0018617F" w:rsidRDefault="0018617F" w:rsidP="0018617F">
      <w:pPr>
        <w:pStyle w:val="SingleTxtGC"/>
        <w:rPr>
          <w:rFonts w:hint="eastAsia"/>
          <w:lang w:val="en-GB"/>
        </w:rPr>
      </w:pPr>
      <w:r w:rsidRPr="0018617F">
        <w:rPr>
          <w:lang w:val="en-GB"/>
        </w:rPr>
        <w:t>9.</w:t>
      </w:r>
      <w:r w:rsidR="009B733B">
        <w:rPr>
          <w:rFonts w:hint="eastAsia"/>
          <w:lang w:val="en-GB"/>
        </w:rPr>
        <w:tab/>
      </w:r>
      <w:r w:rsidRPr="0018617F">
        <w:rPr>
          <w:rFonts w:hint="eastAsia"/>
          <w:lang w:val="en-GB"/>
        </w:rPr>
        <w:t>委员会注意到，事实上赤道几内亚是若干人权条约的缔约国，这些条约包括：《公民权利和政治权利国际公约》及其《任择议定书》；《消除一切形式种族歧视国际公约》；《消除对妇女一切形式歧视公约》及其《任择议定书》；《儿童权利公约》及其关于买卖儿童、儿童卖淫和儿童色情制品问题《任择议定书》；《禁止酷刑和其他残忍、不人道或有辱人格的待遇或处罚公约》；及国际劳工组织许多关于劳工权利的基本公约。</w:t>
      </w:r>
    </w:p>
    <w:p w:rsidR="0018617F" w:rsidRPr="0018617F" w:rsidRDefault="0018617F" w:rsidP="0018617F">
      <w:pPr>
        <w:pStyle w:val="SingleTxtGC"/>
        <w:rPr>
          <w:rFonts w:hint="eastAsia"/>
          <w:lang w:val="en-GB"/>
        </w:rPr>
      </w:pPr>
      <w:r w:rsidRPr="0018617F">
        <w:rPr>
          <w:lang w:val="en-GB"/>
        </w:rPr>
        <w:t xml:space="preserve">10.  </w:t>
      </w:r>
      <w:r w:rsidRPr="0018617F">
        <w:rPr>
          <w:rFonts w:hint="eastAsia"/>
          <w:lang w:val="en-GB"/>
        </w:rPr>
        <w:t>委员会还注意到：</w:t>
      </w:r>
    </w:p>
    <w:p w:rsidR="0018617F" w:rsidRPr="0018617F" w:rsidRDefault="0018617F" w:rsidP="009B733B">
      <w:pPr>
        <w:pStyle w:val="SingleTxtGC"/>
        <w:numPr>
          <w:ilvl w:val="0"/>
          <w:numId w:val="35"/>
        </w:numPr>
        <w:rPr>
          <w:lang w:val="en-GB"/>
        </w:rPr>
      </w:pPr>
      <w:r w:rsidRPr="0018617F">
        <w:rPr>
          <w:rFonts w:hint="eastAsia"/>
          <w:lang w:val="en-GB"/>
        </w:rPr>
        <w:t>通过了《教育法》</w:t>
      </w:r>
      <w:r w:rsidRPr="0018617F">
        <w:rPr>
          <w:lang w:val="en-GB"/>
        </w:rPr>
        <w:t>；</w:t>
      </w:r>
    </w:p>
    <w:p w:rsidR="0018617F" w:rsidRPr="0018617F" w:rsidRDefault="0018617F" w:rsidP="00BF3B65">
      <w:pPr>
        <w:pStyle w:val="SingleTxtGC"/>
        <w:numPr>
          <w:ilvl w:val="0"/>
          <w:numId w:val="35"/>
        </w:numPr>
        <w:rPr>
          <w:lang w:val="en-GB"/>
        </w:rPr>
      </w:pPr>
      <w:r w:rsidRPr="0018617F">
        <w:rPr>
          <w:rFonts w:hint="eastAsia"/>
          <w:lang w:val="en-GB"/>
        </w:rPr>
        <w:t>通过了《人人接受教育全国计划》和《</w:t>
      </w:r>
      <w:r w:rsidRPr="0018617F">
        <w:rPr>
          <w:lang w:val="en-GB"/>
        </w:rPr>
        <w:t>赤道几内亚</w:t>
      </w:r>
      <w:r w:rsidRPr="0018617F">
        <w:rPr>
          <w:rFonts w:hint="eastAsia"/>
          <w:lang w:val="en-GB"/>
        </w:rPr>
        <w:t>教育发展方案》</w:t>
      </w:r>
      <w:r w:rsidRPr="0018617F">
        <w:rPr>
          <w:lang w:val="en-GB"/>
        </w:rPr>
        <w:t>；</w:t>
      </w:r>
    </w:p>
    <w:p w:rsidR="0018617F" w:rsidRPr="0018617F" w:rsidRDefault="0018617F" w:rsidP="009B733B">
      <w:pPr>
        <w:pStyle w:val="SingleTxtGC"/>
        <w:numPr>
          <w:ilvl w:val="0"/>
          <w:numId w:val="35"/>
        </w:numPr>
        <w:rPr>
          <w:lang w:val="en-GB"/>
        </w:rPr>
      </w:pPr>
      <w:r w:rsidRPr="0018617F">
        <w:rPr>
          <w:rFonts w:hint="eastAsia"/>
          <w:lang w:val="en-GB"/>
        </w:rPr>
        <w:t>为教育文盲或辍学妇女与少女通过了全国方案；和</w:t>
      </w:r>
    </w:p>
    <w:p w:rsidR="002E738F" w:rsidRDefault="0018617F" w:rsidP="002E738F">
      <w:pPr>
        <w:pStyle w:val="SingleTxtGC"/>
        <w:numPr>
          <w:ilvl w:val="0"/>
          <w:numId w:val="35"/>
        </w:numPr>
        <w:rPr>
          <w:rFonts w:hint="eastAsia"/>
          <w:lang w:val="en-GB"/>
        </w:rPr>
      </w:pPr>
      <w:r w:rsidRPr="0018617F">
        <w:rPr>
          <w:rFonts w:hint="eastAsia"/>
          <w:lang w:val="en-GB"/>
        </w:rPr>
        <w:t>通过了各种各样制止艾滋病毒</w:t>
      </w:r>
      <w:r w:rsidRPr="0018617F">
        <w:rPr>
          <w:rFonts w:hint="eastAsia"/>
          <w:lang w:val="en-GB"/>
        </w:rPr>
        <w:t>/</w:t>
      </w:r>
      <w:r w:rsidRPr="0018617F">
        <w:rPr>
          <w:rFonts w:hint="eastAsia"/>
          <w:lang w:val="en-GB"/>
        </w:rPr>
        <w:t>艾滋病蔓延的措施，主要有预防性传播感染和艾滋病毒</w:t>
      </w:r>
      <w:r w:rsidRPr="0018617F">
        <w:rPr>
          <w:rFonts w:hint="eastAsia"/>
          <w:lang w:val="en-GB"/>
        </w:rPr>
        <w:t>/</w:t>
      </w:r>
      <w:r w:rsidRPr="0018617F">
        <w:rPr>
          <w:rFonts w:hint="eastAsia"/>
          <w:lang w:val="en-GB"/>
        </w:rPr>
        <w:t>艾滋病以及保护有关人员的人权的法律。</w:t>
      </w:r>
    </w:p>
    <w:p w:rsidR="0018617F" w:rsidRPr="0018617F" w:rsidRDefault="002E738F" w:rsidP="002E738F">
      <w:pPr>
        <w:pStyle w:val="H1GC"/>
        <w:rPr>
          <w:rFonts w:hint="eastAsia"/>
          <w:lang w:val="en-GB"/>
        </w:rPr>
      </w:pPr>
      <w:r>
        <w:rPr>
          <w:lang w:val="en-GB"/>
        </w:rPr>
        <w:br w:type="page"/>
      </w:r>
      <w:r>
        <w:rPr>
          <w:rFonts w:hint="eastAsia"/>
          <w:lang w:val="en-GB"/>
        </w:rPr>
        <w:tab/>
      </w:r>
      <w:r w:rsidR="0018617F" w:rsidRPr="0018617F">
        <w:rPr>
          <w:lang w:val="en-GB"/>
        </w:rPr>
        <w:t>C.</w:t>
      </w:r>
      <w:r w:rsidR="0018617F" w:rsidRPr="0018617F">
        <w:rPr>
          <w:rFonts w:hint="eastAsia"/>
          <w:lang w:val="en-GB"/>
        </w:rPr>
        <w:tab/>
      </w:r>
      <w:r w:rsidR="0018617F" w:rsidRPr="0018617F">
        <w:rPr>
          <w:rFonts w:hint="eastAsia"/>
          <w:lang w:val="en-GB"/>
        </w:rPr>
        <w:t>关注的主要问题和建议</w:t>
      </w:r>
    </w:p>
    <w:p w:rsidR="0018617F" w:rsidRPr="0018617F" w:rsidRDefault="0018617F" w:rsidP="0018617F">
      <w:pPr>
        <w:pStyle w:val="SingleTxtGC"/>
        <w:rPr>
          <w:rFonts w:hint="eastAsia"/>
          <w:lang w:val="en-GB"/>
        </w:rPr>
      </w:pPr>
      <w:r w:rsidRPr="0018617F">
        <w:rPr>
          <w:lang w:val="en-GB"/>
        </w:rPr>
        <w:t xml:space="preserve">11.  </w:t>
      </w:r>
      <w:r w:rsidRPr="0018617F">
        <w:rPr>
          <w:rFonts w:hint="eastAsia"/>
          <w:lang w:val="en-GB"/>
        </w:rPr>
        <w:t>委员会感到遗憾的是，没有关于《公约》所规定的享有经济、社会和文化权利的全面、近期、分类数据，并指出这不利于缔约国制定和实施有关这些权利的公共政策的能力。</w:t>
      </w:r>
    </w:p>
    <w:p w:rsidR="0018617F" w:rsidRPr="009B733B" w:rsidRDefault="0018617F" w:rsidP="009B733B">
      <w:pPr>
        <w:pStyle w:val="SingleTxtGC"/>
        <w:rPr>
          <w:rFonts w:eastAsia="SimHei" w:hint="eastAsia"/>
          <w:lang w:val="en-GB"/>
        </w:rPr>
      </w:pPr>
      <w:r w:rsidRPr="009B733B">
        <w:rPr>
          <w:rFonts w:eastAsia="SimHei" w:hint="eastAsia"/>
          <w:lang w:val="en-GB"/>
        </w:rPr>
        <w:t>委员会促请缔约国加强数据收集系统，尽快汇编每年最新的有关享有《公约》所承认的各项权利的全面统计和统计分析。这些信息应符合国际准确标准，并按照年龄、性别、城市</w:t>
      </w:r>
      <w:r w:rsidR="00130F62">
        <w:rPr>
          <w:rFonts w:eastAsia="SimHei" w:hint="eastAsia"/>
          <w:lang w:val="en-GB"/>
        </w:rPr>
        <w:t>/</w:t>
      </w:r>
      <w:r w:rsidRPr="009B733B">
        <w:rPr>
          <w:rFonts w:eastAsia="SimHei" w:hint="eastAsia"/>
          <w:lang w:val="en-GB"/>
        </w:rPr>
        <w:t>农村人口及其他相关特性分类。特别应注重最为弱势和边缘化人或群体的状况，如残疾人和患有艾滋病毒</w:t>
      </w:r>
      <w:r w:rsidRPr="009B733B">
        <w:rPr>
          <w:rFonts w:eastAsia="SimHei" w:hint="eastAsia"/>
          <w:lang w:val="en-GB"/>
        </w:rPr>
        <w:t>/</w:t>
      </w:r>
      <w:r w:rsidRPr="009B733B">
        <w:rPr>
          <w:rFonts w:eastAsia="SimHei" w:hint="eastAsia"/>
          <w:lang w:val="en-GB"/>
        </w:rPr>
        <w:t>艾滋病者的状况。</w:t>
      </w:r>
    </w:p>
    <w:p w:rsidR="0018617F" w:rsidRPr="009B733B" w:rsidRDefault="0018617F" w:rsidP="009B733B">
      <w:pPr>
        <w:pStyle w:val="SingleTxtGC"/>
        <w:rPr>
          <w:rFonts w:eastAsia="SimHei" w:hint="eastAsia"/>
          <w:lang w:val="en-GB"/>
        </w:rPr>
      </w:pPr>
      <w:r w:rsidRPr="009B733B">
        <w:rPr>
          <w:rFonts w:eastAsia="SimHei" w:hint="eastAsia"/>
          <w:lang w:val="en-GB"/>
        </w:rPr>
        <w:t>委员会请缔约国在其初次报告中纳入其收集的有关《公约》所规定的各项权利的数据，以及有关这方面进行的年度全面统计分析，指明为保障充分享有这些权利所采取的措施的影响及取得的结果。</w:t>
      </w:r>
    </w:p>
    <w:p w:rsidR="0018617F" w:rsidRPr="0018617F" w:rsidRDefault="0018617F" w:rsidP="0018617F">
      <w:pPr>
        <w:pStyle w:val="SingleTxtGC"/>
        <w:rPr>
          <w:rFonts w:hint="eastAsia"/>
          <w:lang w:val="en-GB"/>
        </w:rPr>
      </w:pPr>
      <w:r w:rsidRPr="0018617F">
        <w:rPr>
          <w:lang w:val="en-GB"/>
        </w:rPr>
        <w:t>12.</w:t>
      </w:r>
      <w:r w:rsidR="009B733B">
        <w:rPr>
          <w:rFonts w:hint="eastAsia"/>
          <w:lang w:val="en-GB"/>
        </w:rPr>
        <w:t xml:space="preserve">  </w:t>
      </w:r>
      <w:r w:rsidRPr="0018617F">
        <w:rPr>
          <w:rFonts w:hint="eastAsia"/>
          <w:lang w:val="en-GB"/>
        </w:rPr>
        <w:t>委员会感到遗憾的是，向其提供的资料并没有清楚表明《公约》在国内司法系统内的确实法律地位，并没有表明国内法庭是否在其裁决中引用《公约》。</w:t>
      </w:r>
    </w:p>
    <w:p w:rsidR="0018617F" w:rsidRPr="009B733B" w:rsidRDefault="0018617F" w:rsidP="009B733B">
      <w:pPr>
        <w:pStyle w:val="SingleTxtGC"/>
        <w:rPr>
          <w:rFonts w:eastAsia="SimHei" w:hint="eastAsia"/>
          <w:lang w:val="en-GB"/>
        </w:rPr>
      </w:pPr>
      <w:r w:rsidRPr="009B733B">
        <w:rPr>
          <w:rFonts w:eastAsia="SimHei" w:hint="eastAsia"/>
          <w:lang w:val="en-GB"/>
        </w:rPr>
        <w:t>委员会请缔约国确保在其初次报告中澄清《公约》在国内法律系统内的法律地位，包括有关实施《公约》的国内案例法的资料。在这方面，委员会提请缔约国注意委员会关于《公约》在国内的适用的第</w:t>
      </w:r>
      <w:r w:rsidRPr="009B733B">
        <w:rPr>
          <w:rFonts w:eastAsia="SimHei" w:hint="eastAsia"/>
          <w:lang w:val="en-GB"/>
        </w:rPr>
        <w:t>9</w:t>
      </w:r>
      <w:r w:rsidRPr="009B733B">
        <w:rPr>
          <w:rFonts w:eastAsia="SimHei" w:hint="eastAsia"/>
          <w:lang w:val="en-GB"/>
        </w:rPr>
        <w:t>号</w:t>
      </w:r>
      <w:r w:rsidRPr="009B733B">
        <w:rPr>
          <w:rFonts w:eastAsia="SimHei"/>
          <w:lang w:val="en-GB"/>
        </w:rPr>
        <w:t>(1998)</w:t>
      </w:r>
      <w:r w:rsidRPr="009B733B">
        <w:rPr>
          <w:rFonts w:eastAsia="SimHei" w:hint="eastAsia"/>
          <w:lang w:val="en-GB"/>
        </w:rPr>
        <w:t>一般性意见。</w:t>
      </w:r>
    </w:p>
    <w:p w:rsidR="0018617F" w:rsidRPr="009B733B" w:rsidRDefault="0018617F" w:rsidP="009B733B">
      <w:pPr>
        <w:pStyle w:val="SingleTxtGC"/>
        <w:rPr>
          <w:rFonts w:eastAsia="SimHei" w:hint="eastAsia"/>
          <w:lang w:val="en-GB"/>
        </w:rPr>
      </w:pPr>
      <w:r w:rsidRPr="009B733B">
        <w:rPr>
          <w:rFonts w:eastAsia="SimHei"/>
          <w:lang w:val="en-GB"/>
        </w:rPr>
        <w:t xml:space="preserve">13.  </w:t>
      </w:r>
      <w:r w:rsidRPr="009B733B">
        <w:rPr>
          <w:rFonts w:eastAsia="SimHei" w:hint="eastAsia"/>
          <w:lang w:val="en-GB"/>
        </w:rPr>
        <w:t>委员会建议缔约国，为社会服务与援助尽可能调拨最大量的可获得资源，以便按照《公约》第二条第</w:t>
      </w:r>
      <w:r w:rsidRPr="009B733B">
        <w:rPr>
          <w:rFonts w:eastAsia="SimHei" w:hint="eastAsia"/>
          <w:lang w:val="en-GB"/>
        </w:rPr>
        <w:t>1</w:t>
      </w:r>
      <w:r w:rsidRPr="009B733B">
        <w:rPr>
          <w:rFonts w:eastAsia="SimHei" w:hint="eastAsia"/>
          <w:lang w:val="en-GB"/>
        </w:rPr>
        <w:t>款，不断地彻底实现《公约》承认的经济、社会和文化权利。在这方面，委员会鼓励缔约国兑现其承诺，在即将到来的财政年提高用于社会部门的预算百分比。</w:t>
      </w:r>
    </w:p>
    <w:p w:rsidR="0018617F" w:rsidRPr="009B733B" w:rsidRDefault="0018617F" w:rsidP="009B733B">
      <w:pPr>
        <w:pStyle w:val="SingleTxtGC"/>
        <w:rPr>
          <w:rFonts w:eastAsia="SimHei" w:hint="eastAsia"/>
          <w:lang w:val="en-GB"/>
        </w:rPr>
      </w:pPr>
      <w:r w:rsidRPr="009B733B">
        <w:rPr>
          <w:rFonts w:eastAsia="SimHei" w:hint="eastAsia"/>
          <w:lang w:val="en-GB"/>
        </w:rPr>
        <w:t>此外，委员会建议缔约国加倍努力，打击腐败现象，确保政府行为的透明度，防止公共资源挪为他用，并将负有责任者绳之以法。委员会还建议缔约国采取必要的步骤，使国家和地方各级的公务员认识到腐败现象的经济与社会损失，并使法官、检察官和治安部队成员认识到严格执行反腐败法的重要性。</w:t>
      </w:r>
    </w:p>
    <w:p w:rsidR="0018617F" w:rsidRPr="009B733B" w:rsidRDefault="0018617F" w:rsidP="009B733B">
      <w:pPr>
        <w:pStyle w:val="SingleTxtGC"/>
        <w:rPr>
          <w:rFonts w:eastAsia="SimHei" w:hint="eastAsia"/>
          <w:lang w:val="en-GB"/>
        </w:rPr>
      </w:pPr>
      <w:r w:rsidRPr="009B733B">
        <w:rPr>
          <w:rFonts w:eastAsia="SimHei" w:hint="eastAsia"/>
          <w:lang w:val="en-GB"/>
        </w:rPr>
        <w:t>委员会请缔约国在其初次报告中提供有关每年国家预算用于社会部门的百分比数据。委员会还请缔约国提供资料说明《赤道几内亚</w:t>
      </w:r>
      <w:r w:rsidRPr="009B733B">
        <w:rPr>
          <w:rFonts w:eastAsia="SimHei" w:hint="eastAsia"/>
          <w:lang w:val="en-GB"/>
        </w:rPr>
        <w:t>2002</w:t>
      </w:r>
      <w:r w:rsidRPr="009B733B">
        <w:rPr>
          <w:rFonts w:eastAsia="SimHei" w:hint="eastAsia"/>
          <w:lang w:val="en-GB"/>
        </w:rPr>
        <w:t>年远景计划》的内容与范围，《社会发展基金》的内容与范围，以及实施这些计划所取得的进展和所得到的结果。</w:t>
      </w:r>
    </w:p>
    <w:p w:rsidR="0018617F" w:rsidRPr="009B733B" w:rsidRDefault="0018617F" w:rsidP="009B733B">
      <w:pPr>
        <w:pStyle w:val="SingleTxtGC"/>
        <w:rPr>
          <w:rFonts w:eastAsia="SimHei" w:hint="eastAsia"/>
          <w:lang w:val="en-GB"/>
        </w:rPr>
      </w:pPr>
      <w:r w:rsidRPr="009B733B">
        <w:rPr>
          <w:rFonts w:eastAsia="SimHei" w:hint="eastAsia"/>
          <w:lang w:val="en-GB"/>
        </w:rPr>
        <w:t>委员会提请缔约国注意，委员会关于评估采取步骤最大限度地利用可获得资源的义务的声明</w:t>
      </w:r>
      <w:r w:rsidRPr="009B733B">
        <w:rPr>
          <w:rFonts w:eastAsia="SimHei"/>
          <w:lang w:val="en-GB"/>
        </w:rPr>
        <w:t>(E/C.12/2007/1)</w:t>
      </w:r>
      <w:r w:rsidRPr="009B733B">
        <w:rPr>
          <w:rFonts w:eastAsia="SimHei" w:hint="eastAsia"/>
          <w:lang w:val="en-GB"/>
        </w:rPr>
        <w:t>。</w:t>
      </w:r>
    </w:p>
    <w:p w:rsidR="0018617F" w:rsidRPr="0018617F" w:rsidRDefault="0018617F" w:rsidP="0018617F">
      <w:pPr>
        <w:pStyle w:val="SingleTxtGC"/>
        <w:rPr>
          <w:rFonts w:hint="eastAsia"/>
          <w:lang w:val="en-GB"/>
        </w:rPr>
      </w:pPr>
      <w:r w:rsidRPr="0018617F">
        <w:rPr>
          <w:lang w:val="en-GB"/>
        </w:rPr>
        <w:t xml:space="preserve">14.  </w:t>
      </w:r>
      <w:r w:rsidRPr="0018617F">
        <w:rPr>
          <w:rFonts w:hint="eastAsia"/>
          <w:lang w:val="en-GB"/>
        </w:rPr>
        <w:t>委员会关注有报告表明人权活动分子遭受恐吓与骚扰。</w:t>
      </w:r>
    </w:p>
    <w:p w:rsidR="0018617F" w:rsidRPr="009B733B" w:rsidRDefault="0018617F" w:rsidP="009B733B">
      <w:pPr>
        <w:pStyle w:val="SingleTxtGC"/>
        <w:rPr>
          <w:rFonts w:eastAsia="SimHei" w:hint="eastAsia"/>
          <w:lang w:val="en-GB"/>
        </w:rPr>
      </w:pPr>
      <w:r w:rsidRPr="009B733B">
        <w:rPr>
          <w:rFonts w:eastAsia="SimHei" w:hint="eastAsia"/>
          <w:lang w:val="en-GB"/>
        </w:rPr>
        <w:t>委员会促请缔约国通过所有必要措施保护人权捍卫者与活动分子</w:t>
      </w:r>
      <w:r w:rsidR="001428A6" w:rsidRPr="001428A6">
        <w:rPr>
          <w:rFonts w:eastAsia="SimHei" w:hint="eastAsia"/>
          <w:spacing w:val="-50"/>
          <w:lang w:val="en-GB"/>
        </w:rPr>
        <w:t>―</w:t>
      </w:r>
      <w:r w:rsidR="001428A6" w:rsidRPr="001428A6">
        <w:rPr>
          <w:rFonts w:eastAsia="SimHei" w:hint="eastAsia"/>
          <w:lang w:val="en-GB"/>
        </w:rPr>
        <w:t>―</w:t>
      </w:r>
      <w:r w:rsidRPr="009B733B">
        <w:rPr>
          <w:rFonts w:eastAsia="SimHei" w:hint="eastAsia"/>
          <w:lang w:val="en-GB"/>
        </w:rPr>
        <w:t>特别要保护那些在经济、社会和文化权利领域内工作的人权捍卫者和活动分子</w:t>
      </w:r>
      <w:r w:rsidR="001428A6" w:rsidRPr="001428A6">
        <w:rPr>
          <w:rFonts w:eastAsia="SimHei" w:hint="eastAsia"/>
          <w:spacing w:val="-50"/>
          <w:lang w:val="en-GB"/>
        </w:rPr>
        <w:t>―</w:t>
      </w:r>
      <w:r w:rsidR="001428A6" w:rsidRPr="001428A6">
        <w:rPr>
          <w:rFonts w:eastAsia="SimHei" w:hint="eastAsia"/>
          <w:lang w:val="en-GB"/>
        </w:rPr>
        <w:t>―</w:t>
      </w:r>
      <w:r w:rsidRPr="009B733B">
        <w:rPr>
          <w:rFonts w:eastAsia="SimHei" w:hint="eastAsia"/>
          <w:lang w:val="en-GB"/>
        </w:rPr>
        <w:t>使他们免遭任何恐吓与骚扰，并确保将此类行为的肇事者绳之以法。</w:t>
      </w:r>
    </w:p>
    <w:p w:rsidR="0018617F" w:rsidRPr="0018617F" w:rsidRDefault="0018617F" w:rsidP="0018617F">
      <w:pPr>
        <w:pStyle w:val="SingleTxtGC"/>
        <w:rPr>
          <w:rFonts w:hint="eastAsia"/>
          <w:lang w:val="en-GB"/>
        </w:rPr>
      </w:pPr>
      <w:r w:rsidRPr="0018617F">
        <w:rPr>
          <w:lang w:val="en-GB"/>
        </w:rPr>
        <w:t xml:space="preserve">15.  </w:t>
      </w:r>
      <w:r w:rsidRPr="0018617F">
        <w:rPr>
          <w:rFonts w:hint="eastAsia"/>
          <w:lang w:val="en-GB"/>
        </w:rPr>
        <w:t>委员会注意到，《赤道几内亚宪法》承认男女平等。然而，委员会关注有报告表明，长期存在根深蒂固的性别陈旧观和传统做法与习俗影响了男女平等地享有《公约》规定的权利，报告还表明，缔约国所做的消除这些现象的努力有限。委员会还关切地注意到在结婚、家庭关系和继承领域促进与保护男女平等权利方面存在因民法与习惯法制度同时存在而引起的问题</w:t>
      </w:r>
      <w:r w:rsidR="00130F62">
        <w:rPr>
          <w:rFonts w:hint="eastAsia"/>
          <w:lang w:val="en-GB"/>
        </w:rPr>
        <w:t>(</w:t>
      </w:r>
      <w:r w:rsidRPr="0018617F">
        <w:rPr>
          <w:rFonts w:hint="eastAsia"/>
          <w:lang w:val="en-GB"/>
        </w:rPr>
        <w:t>第二条第</w:t>
      </w:r>
      <w:r w:rsidRPr="0018617F">
        <w:rPr>
          <w:rFonts w:hint="eastAsia"/>
          <w:lang w:val="en-GB"/>
        </w:rPr>
        <w:t>2</w:t>
      </w:r>
      <w:r w:rsidRPr="0018617F">
        <w:rPr>
          <w:rFonts w:hint="eastAsia"/>
          <w:lang w:val="en-GB"/>
        </w:rPr>
        <w:t>款、第三条和第十条</w:t>
      </w:r>
      <w:r w:rsidR="00130F62">
        <w:rPr>
          <w:rFonts w:hint="eastAsia"/>
          <w:lang w:val="en-GB"/>
        </w:rPr>
        <w:t>)</w:t>
      </w:r>
      <w:r w:rsidRPr="0018617F">
        <w:rPr>
          <w:rFonts w:hint="eastAsia"/>
          <w:lang w:val="en-GB"/>
        </w:rPr>
        <w:t>。</w:t>
      </w:r>
    </w:p>
    <w:p w:rsidR="0018617F" w:rsidRPr="002E738F" w:rsidRDefault="0018617F" w:rsidP="002E738F">
      <w:pPr>
        <w:pStyle w:val="SingleTxtGC"/>
        <w:rPr>
          <w:rFonts w:eastAsia="SimHei" w:hint="eastAsia"/>
          <w:lang w:val="en-GB"/>
        </w:rPr>
      </w:pPr>
      <w:r w:rsidRPr="002E738F">
        <w:rPr>
          <w:rFonts w:eastAsia="SimHei" w:hint="eastAsia"/>
          <w:lang w:val="en-GB"/>
        </w:rPr>
        <w:t>委员会促请缔约国根据《公约》的条款采取必要的立法或其他措施打击与消除有害于妇女的陈旧观念、习俗与做法，杜绝在在婚姻、家庭关系和继承事项方面对妇女的歧视，加强和确保有效实施现有的这一性质的措施，包括开展提高认识的活动。委员会还建议缔约国确保妇女充分享有《公约》所规定的所有经济、社会和文化权利。</w:t>
      </w:r>
    </w:p>
    <w:p w:rsidR="0018617F" w:rsidRPr="002E738F" w:rsidRDefault="0018617F" w:rsidP="002E738F">
      <w:pPr>
        <w:pStyle w:val="SingleTxtGC"/>
        <w:rPr>
          <w:rFonts w:eastAsia="SimHei" w:hint="eastAsia"/>
          <w:lang w:val="en-GB"/>
        </w:rPr>
      </w:pPr>
      <w:r w:rsidRPr="002E738F">
        <w:rPr>
          <w:rFonts w:eastAsia="SimHei" w:hint="eastAsia"/>
          <w:lang w:val="en-GB"/>
        </w:rPr>
        <w:t>委员会请缔约国在其初次报告内纳入最新的资料，表明其为消除直接和间接的基于性别的歧视《公约》所规定的权利而采取的措施，以及为保障男女平等地享有这些权利所采取的措施。委员会还请缔约国提供有关这些措施结果的资料。</w:t>
      </w:r>
    </w:p>
    <w:p w:rsidR="0018617F" w:rsidRPr="0018617F" w:rsidRDefault="0018617F" w:rsidP="0018617F">
      <w:pPr>
        <w:pStyle w:val="SingleTxtGC"/>
        <w:rPr>
          <w:rFonts w:hint="eastAsia"/>
          <w:lang w:val="en-GB"/>
        </w:rPr>
      </w:pPr>
      <w:r w:rsidRPr="0018617F">
        <w:rPr>
          <w:lang w:val="en-GB"/>
        </w:rPr>
        <w:t xml:space="preserve">16.  </w:t>
      </w:r>
      <w:r w:rsidRPr="0018617F">
        <w:rPr>
          <w:rFonts w:hint="eastAsia"/>
          <w:lang w:val="en-GB"/>
        </w:rPr>
        <w:t>委员会关注，尽管事实上缔约国拥有较高的国民收入，但报告表明在该国内，特别是在农村地区和在妇女中间存在着较高的贫困水准</w:t>
      </w:r>
      <w:r w:rsidR="00130F62">
        <w:rPr>
          <w:rFonts w:hint="eastAsia"/>
          <w:lang w:val="en-GB"/>
        </w:rPr>
        <w:t>(</w:t>
      </w:r>
      <w:r w:rsidRPr="0018617F">
        <w:rPr>
          <w:rFonts w:hint="eastAsia"/>
          <w:lang w:val="en-GB"/>
        </w:rPr>
        <w:t>第十一条</w:t>
      </w:r>
      <w:r w:rsidR="00130F62">
        <w:rPr>
          <w:rFonts w:hint="eastAsia"/>
          <w:lang w:val="en-GB"/>
        </w:rPr>
        <w:t>)</w:t>
      </w:r>
      <w:r w:rsidRPr="0018617F">
        <w:rPr>
          <w:rFonts w:hint="eastAsia"/>
          <w:lang w:val="en-GB"/>
        </w:rPr>
        <w:t>。</w:t>
      </w:r>
    </w:p>
    <w:p w:rsidR="0018617F" w:rsidRPr="002E738F" w:rsidRDefault="0018617F" w:rsidP="002E738F">
      <w:pPr>
        <w:pStyle w:val="SingleTxtGC"/>
        <w:rPr>
          <w:rFonts w:eastAsia="SimHei" w:hint="eastAsia"/>
          <w:lang w:val="en-GB"/>
        </w:rPr>
      </w:pPr>
      <w:r w:rsidRPr="002E738F">
        <w:rPr>
          <w:rFonts w:eastAsia="SimHei" w:hint="eastAsia"/>
          <w:lang w:val="en-GB"/>
        </w:rPr>
        <w:t>委员会建议缔约国加紧努力，特别在农村地区和在弱势与边缘区域消除贫穷现象。为此目的调拨充分的资金；确保其采取的所有反贫困措施彻底解决所有经济、社会和文化权利。委员会还建议缔约国特别注重最为弱势和边缘化人与群体的经济、社会和文化权利，特别是残疾人、农村妇女和患有艾滋病毒</w:t>
      </w:r>
      <w:r w:rsidRPr="002E738F">
        <w:rPr>
          <w:rFonts w:eastAsia="SimHei" w:hint="eastAsia"/>
          <w:lang w:val="en-GB"/>
        </w:rPr>
        <w:t>/</w:t>
      </w:r>
      <w:r w:rsidRPr="002E738F">
        <w:rPr>
          <w:rFonts w:eastAsia="SimHei" w:hint="eastAsia"/>
          <w:lang w:val="en-GB"/>
        </w:rPr>
        <w:t>艾滋病者的经济、社会和文化权利。</w:t>
      </w:r>
    </w:p>
    <w:p w:rsidR="0018617F" w:rsidRPr="002E738F" w:rsidRDefault="0018617F" w:rsidP="002E738F">
      <w:pPr>
        <w:pStyle w:val="SingleTxtGC"/>
        <w:rPr>
          <w:rFonts w:eastAsia="SimHei" w:hint="eastAsia"/>
          <w:lang w:val="en-GB"/>
        </w:rPr>
      </w:pPr>
      <w:r w:rsidRPr="002E738F">
        <w:rPr>
          <w:rFonts w:eastAsia="SimHei" w:hint="eastAsia"/>
          <w:lang w:val="en-GB"/>
        </w:rPr>
        <w:t>委员会请缔约国在其初次报告中纳入按年龄、性别和农村</w:t>
      </w:r>
      <w:r w:rsidR="00130F62">
        <w:rPr>
          <w:rFonts w:eastAsia="SimHei" w:hint="eastAsia"/>
          <w:lang w:val="en-GB"/>
        </w:rPr>
        <w:t>/</w:t>
      </w:r>
      <w:r w:rsidRPr="002E738F">
        <w:rPr>
          <w:rFonts w:eastAsia="SimHei" w:hint="eastAsia"/>
          <w:lang w:val="en-GB"/>
        </w:rPr>
        <w:t>城市区域分类的生活在贫困和极度贫困中人数的比较数据，并且纳入消除贫困所取得的进展的全面数据。委员会提请缔约国注意，委员会关于贫困与《经济、社会、文化权利国际公约》的宣言</w:t>
      </w:r>
      <w:r w:rsidRPr="002E738F">
        <w:rPr>
          <w:rFonts w:eastAsia="SimHei"/>
          <w:lang w:val="en-GB"/>
        </w:rPr>
        <w:t>(E/C.12/2001/10)</w:t>
      </w:r>
      <w:r w:rsidRPr="002E738F">
        <w:rPr>
          <w:rFonts w:eastAsia="SimHei" w:hint="eastAsia"/>
          <w:lang w:val="en-GB"/>
        </w:rPr>
        <w:t>。</w:t>
      </w:r>
    </w:p>
    <w:p w:rsidR="0018617F" w:rsidRPr="002E738F" w:rsidRDefault="0018617F" w:rsidP="002E738F">
      <w:pPr>
        <w:pStyle w:val="SingleTxtGC"/>
        <w:rPr>
          <w:rFonts w:eastAsia="SimHei" w:hint="eastAsia"/>
          <w:lang w:val="en-GB"/>
        </w:rPr>
      </w:pPr>
      <w:r w:rsidRPr="002E738F">
        <w:rPr>
          <w:rFonts w:eastAsia="SimHei"/>
          <w:lang w:val="en-GB"/>
        </w:rPr>
        <w:t xml:space="preserve">17.  </w:t>
      </w:r>
      <w:r w:rsidRPr="002E738F">
        <w:rPr>
          <w:rFonts w:eastAsia="SimHei" w:hint="eastAsia"/>
          <w:spacing w:val="-2"/>
          <w:lang w:val="en-GB"/>
        </w:rPr>
        <w:t>委员会鼓励缔约国在任何时候通过立法改革或其他措施时牢记</w:t>
      </w:r>
      <w:r w:rsidRPr="002E738F">
        <w:rPr>
          <w:rFonts w:eastAsia="SimHei" w:hint="eastAsia"/>
          <w:spacing w:val="-3"/>
          <w:lang w:val="en-GB"/>
        </w:rPr>
        <w:t>《公约》所规定的义务，不断地评估此类改革与其他措施对享有经济、社会和文化权利的影响</w:t>
      </w:r>
      <w:r w:rsidRPr="002E738F">
        <w:rPr>
          <w:rFonts w:eastAsia="SimHei" w:hint="eastAsia"/>
          <w:lang w:val="en-GB"/>
        </w:rPr>
        <w:t>。</w:t>
      </w:r>
    </w:p>
    <w:p w:rsidR="0018617F" w:rsidRPr="002E738F" w:rsidRDefault="0018617F" w:rsidP="002E738F">
      <w:pPr>
        <w:pStyle w:val="SingleTxtGC"/>
        <w:rPr>
          <w:rFonts w:eastAsia="SimHei" w:hint="eastAsia"/>
          <w:lang w:val="en-GB"/>
        </w:rPr>
      </w:pPr>
      <w:r w:rsidRPr="002E738F">
        <w:rPr>
          <w:rFonts w:eastAsia="SimHei"/>
          <w:lang w:val="en-GB"/>
        </w:rPr>
        <w:t xml:space="preserve">18.  </w:t>
      </w:r>
      <w:r w:rsidRPr="002E738F">
        <w:rPr>
          <w:rFonts w:eastAsia="SimHei" w:hint="eastAsia"/>
          <w:lang w:val="en-GB"/>
        </w:rPr>
        <w:t>委员会鼓励缔约国考虑签署与批准《经济、社会、文化权利国际公约任择议定书》。</w:t>
      </w:r>
    </w:p>
    <w:p w:rsidR="0018617F" w:rsidRPr="002E738F" w:rsidRDefault="0018617F" w:rsidP="002E738F">
      <w:pPr>
        <w:pStyle w:val="SingleTxtGC"/>
        <w:rPr>
          <w:rFonts w:eastAsia="SimHei" w:hint="eastAsia"/>
          <w:lang w:val="en-GB"/>
        </w:rPr>
      </w:pPr>
      <w:r w:rsidRPr="002E738F">
        <w:rPr>
          <w:rFonts w:eastAsia="SimHei"/>
          <w:lang w:val="en-GB"/>
        </w:rPr>
        <w:t xml:space="preserve">19.  </w:t>
      </w:r>
      <w:r w:rsidRPr="002E738F">
        <w:rPr>
          <w:rFonts w:eastAsia="SimHei" w:hint="eastAsia"/>
          <w:lang w:val="en-GB"/>
        </w:rPr>
        <w:t>委员会还鼓励缔约国考虑加入《公民权利和政治权利国际公约第二项任择议定书》；《儿童权利公约关于儿童卷入武装冲突问题的任择议定书》；《保护所有移徙工人及其家庭成员权利国际公约》；《残疾人权利公约》及其《任择议定书》；和《保护所有人免遭强迫失踪国际公约》。</w:t>
      </w:r>
    </w:p>
    <w:p w:rsidR="0018617F" w:rsidRPr="002E738F" w:rsidRDefault="0018617F" w:rsidP="002E738F">
      <w:pPr>
        <w:pStyle w:val="SingleTxtGC"/>
        <w:rPr>
          <w:rFonts w:eastAsia="SimHei" w:hint="eastAsia"/>
          <w:lang w:val="en-GB"/>
        </w:rPr>
      </w:pPr>
      <w:r w:rsidRPr="002E738F">
        <w:rPr>
          <w:rFonts w:eastAsia="SimHei"/>
          <w:lang w:val="en-GB"/>
        </w:rPr>
        <w:t xml:space="preserve">20.  </w:t>
      </w:r>
      <w:r w:rsidRPr="002E738F">
        <w:rPr>
          <w:rFonts w:eastAsia="SimHei" w:hint="eastAsia"/>
          <w:lang w:val="en-GB"/>
        </w:rPr>
        <w:t>委员会请缔约国向社会各阶层广泛分发这些结论性意见，特别向公务人员、司法部门和民间社会组织分发这些结论性意见。</w:t>
      </w:r>
    </w:p>
    <w:p w:rsidR="0018617F" w:rsidRPr="002E738F" w:rsidRDefault="0018617F" w:rsidP="002E738F">
      <w:pPr>
        <w:pStyle w:val="SingleTxtGC"/>
        <w:rPr>
          <w:rFonts w:eastAsia="SimHei" w:hint="eastAsia"/>
          <w:lang w:val="en-GB"/>
        </w:rPr>
      </w:pPr>
      <w:r w:rsidRPr="002E738F">
        <w:rPr>
          <w:rFonts w:eastAsia="SimHei"/>
          <w:lang w:val="en-GB"/>
        </w:rPr>
        <w:t xml:space="preserve">21.  </w:t>
      </w:r>
      <w:r w:rsidRPr="002E738F">
        <w:rPr>
          <w:rFonts w:eastAsia="SimHei" w:hint="eastAsia"/>
          <w:lang w:val="en-GB"/>
        </w:rPr>
        <w:t>委员会请缔约国根据《公约》第十六和第十七条缔约国提交条约具体文件的准则</w:t>
      </w:r>
      <w:r w:rsidRPr="002E738F">
        <w:rPr>
          <w:rFonts w:eastAsia="SimHei"/>
          <w:lang w:val="en-GB"/>
        </w:rPr>
        <w:t>(E/C.12/2008/2)</w:t>
      </w:r>
      <w:r w:rsidRPr="002E738F">
        <w:rPr>
          <w:rFonts w:eastAsia="SimHei" w:hint="eastAsia"/>
          <w:lang w:val="en-GB"/>
        </w:rPr>
        <w:t>，在本结论性意见发表日期两年时间内，提交一份全面实施《公约》的初次报告，特别着重论述这些意见和与委员会成员讨论中所提到的问题与表示的关注。在这方面，委员会希望强调与委员会会晤的赤道几内亚代表承诺考虑委员会的意见和建议，在所规定的时间阶段内，提交一份全面的初次报告。此外，委员会促请缔约国确保民间社会组织参与其提交初次报告之前举行的全国性辩论。</w:t>
      </w:r>
    </w:p>
    <w:p w:rsidR="002E738F" w:rsidRPr="002D6A9C" w:rsidRDefault="002E738F">
      <w:pPr>
        <w:spacing w:before="240"/>
        <w:jc w:val="center"/>
        <w:rPr>
          <w:u w:val="single"/>
        </w:rPr>
      </w:pPr>
      <w:r>
        <w:rPr>
          <w:rFonts w:hint="eastAsia"/>
          <w:u w:val="single"/>
        </w:rPr>
        <w:tab/>
      </w:r>
      <w:r>
        <w:rPr>
          <w:rFonts w:hint="eastAsia"/>
          <w:u w:val="single"/>
        </w:rPr>
        <w:tab/>
      </w:r>
      <w:r>
        <w:rPr>
          <w:rFonts w:hint="eastAsia"/>
          <w:u w:val="single"/>
        </w:rPr>
        <w:tab/>
      </w:r>
      <w:r>
        <w:rPr>
          <w:u w:val="single"/>
        </w:rPr>
        <w:tab/>
      </w:r>
    </w:p>
    <w:sectPr w:rsidR="002E738F" w:rsidRPr="002D6A9C">
      <w:headerReference w:type="even" r:id="rId8"/>
      <w:headerReference w:type="default" r:id="rId9"/>
      <w:footerReference w:type="even" r:id="rId10"/>
      <w:footerReference w:type="default" r:id="rId11"/>
      <w:footerReference w:type="first" r:id="rId12"/>
      <w:endnotePr>
        <w:numFmt w:val="decimal"/>
      </w:endnotePr>
      <w:pgSz w:w="11906" w:h="16838" w:code="9"/>
      <w:pgMar w:top="1701" w:right="1134" w:bottom="2268" w:left="1134" w:header="1134" w:footer="1701" w:gutter="0"/>
      <w:cols w:space="425"/>
      <w:titlePg/>
      <w:docGrid w:type="lines"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E5CE1" w:rsidRPr="00C12ACA" w:rsidRDefault="003E5CE1" w:rsidP="00C12ACA">
      <w:pPr>
        <w:pStyle w:val="Footer"/>
        <w:spacing w:after="240"/>
        <w:ind w:left="907"/>
        <w:rPr>
          <w:rFonts w:eastAsia="KaiTi_GB2312" w:hint="eastAsia"/>
          <w:sz w:val="21"/>
          <w:szCs w:val="21"/>
          <w:lang w:eastAsia="zh-CN"/>
        </w:rPr>
      </w:pPr>
      <w:r>
        <w:rPr>
          <w:rFonts w:eastAsia="KaiTi_GB2312" w:hint="eastAsia"/>
          <w:sz w:val="21"/>
          <w:szCs w:val="21"/>
          <w:lang w:eastAsia="zh-CN"/>
        </w:rPr>
        <w:t>注</w:t>
      </w:r>
    </w:p>
  </w:endnote>
  <w:endnote w:type="continuationSeparator" w:id="0">
    <w:p w:rsidR="003E5CE1" w:rsidRPr="00C12ACA" w:rsidRDefault="003E5CE1" w:rsidP="00C12ACA">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Symbol">
    <w:panose1 w:val="05050102010706020507"/>
    <w:charset w:val="02"/>
    <w:family w:val="roman"/>
    <w:pitch w:val="variable"/>
    <w:sig w:usb0="00000000" w:usb1="10000000" w:usb2="00000000" w:usb3="00000000" w:csb0="80000000" w:csb1="00000000"/>
  </w:font>
  <w:font w:name="SimHei">
    <w:altName w:val="黑体"/>
    <w:panose1 w:val="02010609060101010101"/>
    <w:charset w:val="86"/>
    <w:family w:val="modern"/>
    <w:pitch w:val="fixed"/>
    <w:sig w:usb0="800002BF" w:usb1="38CF7CFA" w:usb2="00000016" w:usb3="00000000" w:csb0="00040001" w:csb1="00000000"/>
  </w:font>
  <w:font w:name="Arial">
    <w:panose1 w:val="020B0604020202020204"/>
    <w:charset w:val="00"/>
    <w:family w:val="swiss"/>
    <w:pitch w:val="variable"/>
    <w:sig w:usb0="E0002AFF" w:usb1="C0007843" w:usb2="00000009" w:usb3="00000000" w:csb0="000001FF" w:csb1="00000000"/>
  </w:font>
  <w:font w:name="KaiTi_GB2312">
    <w:altName w:val="楷体_GB2312"/>
    <w:panose1 w:val="02010609060101010101"/>
    <w:charset w:val="86"/>
    <w:family w:val="modern"/>
    <w:pitch w:val="fixed"/>
    <w:sig w:usb0="00000001" w:usb1="080E0000" w:usb2="00000010" w:usb3="00000000" w:csb0="00040000" w:csb1="00000000"/>
  </w:font>
  <w:font w:name="Time New Roman">
    <w:altName w:val="Times New Roman"/>
    <w:panose1 w:val="00000000000000000000"/>
    <w:charset w:val="00"/>
    <w:family w:val="roman"/>
    <w:notTrueType/>
    <w:pitch w:val="default"/>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204DC" w:rsidRPr="0018617F" w:rsidRDefault="00D204DC" w:rsidP="00710976">
    <w:pPr>
      <w:pStyle w:val="Footer"/>
      <w:tabs>
        <w:tab w:val="clear" w:pos="431"/>
        <w:tab w:val="right" w:pos="9639"/>
      </w:tabs>
      <w:rPr>
        <w:rStyle w:val="PageNumber"/>
        <w:rFonts w:eastAsia="SimSun" w:hint="eastAsia"/>
        <w:b w:val="0"/>
        <w:sz w:val="16"/>
        <w:lang w:eastAsia="zh-CN"/>
      </w:rPr>
    </w:pPr>
    <w:r>
      <w:rPr>
        <w:rStyle w:val="PageNumber"/>
      </w:rPr>
      <w:fldChar w:fldCharType="begin"/>
    </w:r>
    <w:r>
      <w:rPr>
        <w:rStyle w:val="PageNumber"/>
      </w:rPr>
      <w:instrText xml:space="preserve"> PAGE </w:instrText>
    </w:r>
    <w:r>
      <w:rPr>
        <w:rStyle w:val="PageNumber"/>
      </w:rPr>
      <w:fldChar w:fldCharType="separate"/>
    </w:r>
    <w:r w:rsidR="00D064CF">
      <w:rPr>
        <w:rStyle w:val="PageNumber"/>
        <w:noProof/>
      </w:rPr>
      <w:t>4</w:t>
    </w:r>
    <w:r>
      <w:rPr>
        <w:rStyle w:val="PageNumber"/>
      </w:rPr>
      <w:fldChar w:fldCharType="end"/>
    </w:r>
    <w:r>
      <w:rPr>
        <w:rStyle w:val="PageNumber"/>
        <w:rFonts w:eastAsia="SimSun" w:hint="eastAsia"/>
        <w:lang w:eastAsia="zh-CN"/>
      </w:rPr>
      <w:tab/>
    </w:r>
    <w:r w:rsidRPr="0018617F">
      <w:rPr>
        <w:rFonts w:eastAsia="SimSun"/>
        <w:lang w:eastAsia="zh-CN"/>
      </w:rPr>
      <w:t>GE.12-48674</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204DC" w:rsidRDefault="00D204DC">
    <w:pPr>
      <w:pStyle w:val="Footer"/>
      <w:tabs>
        <w:tab w:val="right" w:pos="9639"/>
      </w:tabs>
    </w:pPr>
    <w:r w:rsidRPr="0018617F">
      <w:rPr>
        <w:rFonts w:eastAsia="SimSun"/>
        <w:lang w:eastAsia="zh-CN"/>
      </w:rPr>
      <w:t>GE.12-48674</w:t>
    </w:r>
    <w:r>
      <w:rPr>
        <w:rFonts w:eastAsia="SimSun"/>
      </w:rPr>
      <w:tab/>
    </w:r>
    <w:r>
      <w:rPr>
        <w:rStyle w:val="PageNumber"/>
      </w:rPr>
      <w:fldChar w:fldCharType="begin"/>
    </w:r>
    <w:r>
      <w:rPr>
        <w:rStyle w:val="PageNumber"/>
      </w:rPr>
      <w:instrText xml:space="preserve"> PAGE </w:instrText>
    </w:r>
    <w:r>
      <w:rPr>
        <w:rStyle w:val="PageNumber"/>
      </w:rPr>
      <w:fldChar w:fldCharType="separate"/>
    </w:r>
    <w:r w:rsidR="00D064CF">
      <w:rPr>
        <w:rStyle w:val="PageNumber"/>
        <w:noProof/>
      </w:rPr>
      <w:t>5</w:t>
    </w:r>
    <w:r>
      <w:rPr>
        <w:rStyle w:val="PageNumber"/>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204DC" w:rsidRPr="00EB79AD" w:rsidRDefault="00D204DC" w:rsidP="00EB79AD">
    <w:pPr>
      <w:pStyle w:val="Footer"/>
      <w:tabs>
        <w:tab w:val="left" w:pos="1701"/>
        <w:tab w:val="left" w:pos="2552"/>
        <w:tab w:val="left" w:pos="8448"/>
      </w:tabs>
      <w:rPr>
        <w:rFonts w:eastAsia="SimSun" w:hint="eastAsia"/>
        <w:b/>
        <w:sz w:val="21"/>
        <w:lang w:eastAsia="zh-CN"/>
      </w:rPr>
    </w:pPr>
    <w:r>
      <w:rPr>
        <w:rFonts w:eastAsia="SimSun"/>
        <w:sz w:val="20"/>
        <w:lang w:eastAsia="zh-CN"/>
      </w:rPr>
      <w:t>GE.</w:t>
    </w:r>
    <w:r>
      <w:rPr>
        <w:rFonts w:eastAsia="SimSun" w:hint="eastAsia"/>
        <w:sz w:val="20"/>
        <w:lang w:eastAsia="zh-CN"/>
      </w:rPr>
      <w:t>12</w:t>
    </w:r>
    <w:r w:rsidRPr="00EE277A">
      <w:rPr>
        <w:rFonts w:eastAsia="SimSun"/>
        <w:sz w:val="20"/>
        <w:lang w:eastAsia="zh-CN"/>
      </w:rPr>
      <w:t>-</w:t>
    </w:r>
    <w:r>
      <w:rPr>
        <w:rFonts w:eastAsia="SimSun" w:hint="eastAsia"/>
        <w:sz w:val="20"/>
        <w:lang w:eastAsia="zh-CN"/>
      </w:rPr>
      <w:t>48674</w:t>
    </w:r>
    <w:r w:rsidRPr="00EE277A">
      <w:rPr>
        <w:rFonts w:eastAsia="SimSun"/>
        <w:sz w:val="20"/>
        <w:lang w:eastAsia="zh-CN"/>
      </w:rPr>
      <w:t xml:space="preserve"> (C)</w:t>
    </w:r>
    <w:r>
      <w:rPr>
        <w:rFonts w:eastAsia="SimSun"/>
        <w:sz w:val="20"/>
        <w:lang w:eastAsia="zh-CN"/>
      </w:rPr>
      <w:tab/>
    </w:r>
    <w:r>
      <w:rPr>
        <w:rFonts w:eastAsia="SimSun" w:hint="eastAsia"/>
        <w:sz w:val="20"/>
        <w:lang w:eastAsia="zh-CN"/>
      </w:rPr>
      <w:t>210113</w:t>
    </w:r>
    <w:r>
      <w:rPr>
        <w:rFonts w:eastAsia="SimSun"/>
        <w:sz w:val="20"/>
        <w:lang w:eastAsia="zh-CN"/>
      </w:rPr>
      <w:tab/>
    </w:r>
    <w:r>
      <w:rPr>
        <w:rFonts w:eastAsia="SimSun" w:hint="eastAsia"/>
        <w:sz w:val="20"/>
        <w:lang w:eastAsia="zh-CN"/>
      </w:rPr>
      <w:t>280113</w:t>
    </w:r>
    <w:r>
      <w:rPr>
        <w:rFonts w:eastAsia="SimSun" w:hint="eastAsia"/>
        <w:b/>
        <w:sz w:val="21"/>
        <w:lang w:eastAsia="zh-CN"/>
      </w:rPr>
      <w:tab/>
    </w:r>
    <w:r w:rsidRPr="00EA6DC8">
      <w:rPr>
        <w:b/>
        <w:sz w:val="21"/>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48.75pt;height:18pt">
          <v:imagedata r:id="rId1" o:title="recycle_Chinese"/>
        </v:shape>
      </w:pic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E5CE1" w:rsidRPr="0081261C" w:rsidRDefault="003E5CE1" w:rsidP="0081261C">
      <w:pPr>
        <w:pStyle w:val="Footer"/>
        <w:tabs>
          <w:tab w:val="clear" w:pos="431"/>
          <w:tab w:val="right" w:pos="2155"/>
        </w:tabs>
        <w:spacing w:after="80" w:line="240" w:lineRule="atLeast"/>
        <w:ind w:left="680"/>
        <w:rPr>
          <w:rFonts w:eastAsia="SimSun" w:hint="eastAsia"/>
          <w:u w:val="single"/>
          <w:lang w:eastAsia="zh-CN"/>
        </w:rPr>
      </w:pPr>
      <w:r>
        <w:rPr>
          <w:rFonts w:hint="eastAsia"/>
          <w:u w:val="single"/>
        </w:rPr>
        <w:tab/>
      </w:r>
    </w:p>
  </w:footnote>
  <w:footnote w:type="continuationSeparator" w:id="0">
    <w:p w:rsidR="003E5CE1" w:rsidRPr="0081261C" w:rsidRDefault="003E5CE1" w:rsidP="0081261C">
      <w:pPr>
        <w:pStyle w:val="Footer"/>
        <w:tabs>
          <w:tab w:val="clear" w:pos="431"/>
          <w:tab w:val="right" w:pos="2155"/>
        </w:tabs>
        <w:spacing w:after="80" w:line="240" w:lineRule="atLeast"/>
        <w:ind w:left="680"/>
        <w:rPr>
          <w:rFonts w:eastAsia="SimSun" w:hint="eastAsia"/>
          <w:u w:val="single"/>
          <w:lang w:eastAsia="zh-CN"/>
        </w:rPr>
      </w:pPr>
      <w:r>
        <w:rPr>
          <w:rFonts w:hint="eastAsia"/>
          <w:u w:val="single"/>
        </w:rPr>
        <w:tab/>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204DC" w:rsidRPr="0018617F" w:rsidRDefault="00D204DC">
    <w:pPr>
      <w:pStyle w:val="Header"/>
    </w:pPr>
    <w:r w:rsidRPr="0018617F">
      <w:t>E/C.12/GNQ/CO/1</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204DC" w:rsidRPr="0018617F" w:rsidRDefault="00D204DC" w:rsidP="00B34556">
    <w:pPr>
      <w:pStyle w:val="Header"/>
      <w:jc w:val="right"/>
      <w:rPr>
        <w:rFonts w:hint="eastAsia"/>
        <w:lang w:eastAsia="zh-CN"/>
      </w:rPr>
    </w:pPr>
    <w:r w:rsidRPr="0018617F">
      <w:rPr>
        <w:lang w:eastAsia="zh-CN"/>
      </w:rPr>
      <w:t>E/C.12/GNQ/CO/1</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98F80CE8"/>
    <w:lvl w:ilvl="0">
      <w:start w:val="1"/>
      <w:numFmt w:val="decimal"/>
      <w:lvlText w:val="%1."/>
      <w:lvlJc w:val="left"/>
      <w:pPr>
        <w:tabs>
          <w:tab w:val="num" w:pos="2040"/>
        </w:tabs>
        <w:ind w:left="2040" w:hanging="360"/>
      </w:pPr>
    </w:lvl>
  </w:abstractNum>
  <w:abstractNum w:abstractNumId="1">
    <w:nsid w:val="FFFFFF7D"/>
    <w:multiLevelType w:val="singleLevel"/>
    <w:tmpl w:val="D682C9C2"/>
    <w:lvl w:ilvl="0">
      <w:start w:val="1"/>
      <w:numFmt w:val="decimal"/>
      <w:lvlText w:val="%1."/>
      <w:lvlJc w:val="left"/>
      <w:pPr>
        <w:tabs>
          <w:tab w:val="num" w:pos="1620"/>
        </w:tabs>
        <w:ind w:left="1620" w:hanging="360"/>
      </w:pPr>
    </w:lvl>
  </w:abstractNum>
  <w:abstractNum w:abstractNumId="2">
    <w:nsid w:val="FFFFFF7E"/>
    <w:multiLevelType w:val="singleLevel"/>
    <w:tmpl w:val="77661D56"/>
    <w:lvl w:ilvl="0">
      <w:start w:val="1"/>
      <w:numFmt w:val="decimal"/>
      <w:lvlText w:val="%1."/>
      <w:lvlJc w:val="left"/>
      <w:pPr>
        <w:tabs>
          <w:tab w:val="num" w:pos="1200"/>
        </w:tabs>
        <w:ind w:left="1200" w:hanging="360"/>
      </w:pPr>
    </w:lvl>
  </w:abstractNum>
  <w:abstractNum w:abstractNumId="3">
    <w:nsid w:val="FFFFFF7F"/>
    <w:multiLevelType w:val="singleLevel"/>
    <w:tmpl w:val="44666DCA"/>
    <w:lvl w:ilvl="0">
      <w:start w:val="1"/>
      <w:numFmt w:val="decimal"/>
      <w:lvlText w:val="%1."/>
      <w:lvlJc w:val="left"/>
      <w:pPr>
        <w:tabs>
          <w:tab w:val="num" w:pos="780"/>
        </w:tabs>
        <w:ind w:left="780" w:hanging="360"/>
      </w:pPr>
    </w:lvl>
  </w:abstractNum>
  <w:abstractNum w:abstractNumId="4">
    <w:nsid w:val="FFFFFF80"/>
    <w:multiLevelType w:val="singleLevel"/>
    <w:tmpl w:val="5E86B124"/>
    <w:lvl w:ilvl="0">
      <w:start w:val="1"/>
      <w:numFmt w:val="bullet"/>
      <w:lvlText w:val=""/>
      <w:lvlJc w:val="left"/>
      <w:pPr>
        <w:tabs>
          <w:tab w:val="num" w:pos="2040"/>
        </w:tabs>
        <w:ind w:left="2040" w:hanging="360"/>
      </w:pPr>
      <w:rPr>
        <w:rFonts w:ascii="Wingdings" w:hAnsi="Wingdings" w:hint="default"/>
      </w:rPr>
    </w:lvl>
  </w:abstractNum>
  <w:abstractNum w:abstractNumId="5">
    <w:nsid w:val="FFFFFF81"/>
    <w:multiLevelType w:val="singleLevel"/>
    <w:tmpl w:val="219822E6"/>
    <w:lvl w:ilvl="0">
      <w:start w:val="1"/>
      <w:numFmt w:val="bullet"/>
      <w:lvlText w:val=""/>
      <w:lvlJc w:val="left"/>
      <w:pPr>
        <w:tabs>
          <w:tab w:val="num" w:pos="1620"/>
        </w:tabs>
        <w:ind w:left="1620" w:hanging="360"/>
      </w:pPr>
      <w:rPr>
        <w:rFonts w:ascii="Wingdings" w:hAnsi="Wingdings" w:hint="default"/>
      </w:rPr>
    </w:lvl>
  </w:abstractNum>
  <w:abstractNum w:abstractNumId="6">
    <w:nsid w:val="FFFFFF82"/>
    <w:multiLevelType w:val="singleLevel"/>
    <w:tmpl w:val="18748E7E"/>
    <w:lvl w:ilvl="0">
      <w:start w:val="1"/>
      <w:numFmt w:val="bullet"/>
      <w:lvlText w:val=""/>
      <w:lvlJc w:val="left"/>
      <w:pPr>
        <w:tabs>
          <w:tab w:val="num" w:pos="1200"/>
        </w:tabs>
        <w:ind w:left="1200" w:hanging="360"/>
      </w:pPr>
      <w:rPr>
        <w:rFonts w:ascii="Wingdings" w:hAnsi="Wingdings" w:hint="default"/>
      </w:rPr>
    </w:lvl>
  </w:abstractNum>
  <w:abstractNum w:abstractNumId="7">
    <w:nsid w:val="FFFFFF83"/>
    <w:multiLevelType w:val="singleLevel"/>
    <w:tmpl w:val="B2B43BEC"/>
    <w:lvl w:ilvl="0">
      <w:start w:val="1"/>
      <w:numFmt w:val="bullet"/>
      <w:lvlText w:val=""/>
      <w:lvlJc w:val="left"/>
      <w:pPr>
        <w:tabs>
          <w:tab w:val="num" w:pos="780"/>
        </w:tabs>
        <w:ind w:left="780" w:hanging="360"/>
      </w:pPr>
      <w:rPr>
        <w:rFonts w:ascii="Wingdings" w:hAnsi="Wingdings" w:hint="default"/>
      </w:rPr>
    </w:lvl>
  </w:abstractNum>
  <w:abstractNum w:abstractNumId="8">
    <w:nsid w:val="FFFFFF88"/>
    <w:multiLevelType w:val="singleLevel"/>
    <w:tmpl w:val="7B420A6C"/>
    <w:lvl w:ilvl="0">
      <w:start w:val="1"/>
      <w:numFmt w:val="decimal"/>
      <w:lvlText w:val="%1."/>
      <w:lvlJc w:val="left"/>
      <w:pPr>
        <w:tabs>
          <w:tab w:val="num" w:pos="360"/>
        </w:tabs>
        <w:ind w:left="360" w:hanging="360"/>
      </w:pPr>
    </w:lvl>
  </w:abstractNum>
  <w:abstractNum w:abstractNumId="9">
    <w:nsid w:val="FFFFFF89"/>
    <w:multiLevelType w:val="singleLevel"/>
    <w:tmpl w:val="86E8F544"/>
    <w:lvl w:ilvl="0">
      <w:start w:val="1"/>
      <w:numFmt w:val="bullet"/>
      <w:lvlText w:val=""/>
      <w:lvlJc w:val="left"/>
      <w:pPr>
        <w:tabs>
          <w:tab w:val="num" w:pos="360"/>
        </w:tabs>
        <w:ind w:left="360" w:hanging="360"/>
      </w:pPr>
      <w:rPr>
        <w:rFonts w:ascii="Wingdings" w:hAnsi="Wingdings" w:hint="default"/>
      </w:rPr>
    </w:lvl>
  </w:abstractNum>
  <w:abstractNum w:abstractNumId="10">
    <w:nsid w:val="08CE6CF6"/>
    <w:multiLevelType w:val="hybridMultilevel"/>
    <w:tmpl w:val="A3C2B9F4"/>
    <w:lvl w:ilvl="0" w:tplc="869A2C0C">
      <w:start w:val="1"/>
      <w:numFmt w:val="lowerLetter"/>
      <w:lvlRestart w:val="0"/>
      <w:lvlText w:val="(%1)"/>
      <w:lvlJc w:val="right"/>
      <w:pPr>
        <w:tabs>
          <w:tab w:val="num" w:pos="1996"/>
        </w:tabs>
        <w:ind w:left="1996" w:hanging="216"/>
      </w:pPr>
      <w:rPr>
        <w:rFonts w:ascii="Times New Roman" w:eastAsia="SimSun" w:hAnsi="Times New Roman" w:hint="default"/>
        <w:caps w:val="0"/>
        <w:strike w:val="0"/>
        <w:dstrike w:val="0"/>
        <w:outline w:val="0"/>
        <w:shadow w:val="0"/>
        <w:emboss w:val="0"/>
        <w:imprint w:val="0"/>
        <w:snapToGrid w:val="0"/>
        <w:vanish w:val="0"/>
        <w:spacing w:val="0"/>
        <w:kern w:val="0"/>
        <w:sz w:val="21"/>
        <w:vertAlign w:val="baseline"/>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1">
    <w:nsid w:val="13D86AAA"/>
    <w:multiLevelType w:val="hybridMultilevel"/>
    <w:tmpl w:val="065C6134"/>
    <w:lvl w:ilvl="0" w:tplc="D9B0BDC6">
      <w:start w:val="1"/>
      <w:numFmt w:val="bullet"/>
      <w:lvlText w:val=""/>
      <w:lvlJc w:val="left"/>
      <w:pPr>
        <w:tabs>
          <w:tab w:val="num" w:pos="1996"/>
        </w:tabs>
        <w:ind w:left="1996" w:hanging="380"/>
      </w:pPr>
      <w:rPr>
        <w:rFonts w:ascii="Symbol" w:hAnsi="Symbol" w:hint="default"/>
      </w:rPr>
    </w:lvl>
    <w:lvl w:ilvl="1" w:tplc="04090003" w:tentative="1">
      <w:start w:val="1"/>
      <w:numFmt w:val="bullet"/>
      <w:lvlText w:val=""/>
      <w:lvlJc w:val="left"/>
      <w:pPr>
        <w:tabs>
          <w:tab w:val="num" w:pos="999"/>
        </w:tabs>
        <w:ind w:left="999" w:hanging="420"/>
      </w:pPr>
      <w:rPr>
        <w:rFonts w:ascii="Wingdings" w:hAnsi="Wingdings" w:hint="default"/>
      </w:rPr>
    </w:lvl>
    <w:lvl w:ilvl="2" w:tplc="04090005" w:tentative="1">
      <w:start w:val="1"/>
      <w:numFmt w:val="bullet"/>
      <w:lvlText w:val=""/>
      <w:lvlJc w:val="left"/>
      <w:pPr>
        <w:tabs>
          <w:tab w:val="num" w:pos="1419"/>
        </w:tabs>
        <w:ind w:left="1419" w:hanging="420"/>
      </w:pPr>
      <w:rPr>
        <w:rFonts w:ascii="Wingdings" w:hAnsi="Wingdings" w:hint="default"/>
      </w:rPr>
    </w:lvl>
    <w:lvl w:ilvl="3" w:tplc="04090001" w:tentative="1">
      <w:start w:val="1"/>
      <w:numFmt w:val="bullet"/>
      <w:lvlText w:val=""/>
      <w:lvlJc w:val="left"/>
      <w:pPr>
        <w:tabs>
          <w:tab w:val="num" w:pos="1839"/>
        </w:tabs>
        <w:ind w:left="1839" w:hanging="420"/>
      </w:pPr>
      <w:rPr>
        <w:rFonts w:ascii="Wingdings" w:hAnsi="Wingdings" w:hint="default"/>
      </w:rPr>
    </w:lvl>
    <w:lvl w:ilvl="4" w:tplc="04090003" w:tentative="1">
      <w:start w:val="1"/>
      <w:numFmt w:val="bullet"/>
      <w:lvlText w:val=""/>
      <w:lvlJc w:val="left"/>
      <w:pPr>
        <w:tabs>
          <w:tab w:val="num" w:pos="2259"/>
        </w:tabs>
        <w:ind w:left="2259" w:hanging="420"/>
      </w:pPr>
      <w:rPr>
        <w:rFonts w:ascii="Wingdings" w:hAnsi="Wingdings" w:hint="default"/>
      </w:rPr>
    </w:lvl>
    <w:lvl w:ilvl="5" w:tplc="04090005" w:tentative="1">
      <w:start w:val="1"/>
      <w:numFmt w:val="bullet"/>
      <w:lvlText w:val=""/>
      <w:lvlJc w:val="left"/>
      <w:pPr>
        <w:tabs>
          <w:tab w:val="num" w:pos="2679"/>
        </w:tabs>
        <w:ind w:left="2679" w:hanging="420"/>
      </w:pPr>
      <w:rPr>
        <w:rFonts w:ascii="Wingdings" w:hAnsi="Wingdings" w:hint="default"/>
      </w:rPr>
    </w:lvl>
    <w:lvl w:ilvl="6" w:tplc="04090001" w:tentative="1">
      <w:start w:val="1"/>
      <w:numFmt w:val="bullet"/>
      <w:lvlText w:val=""/>
      <w:lvlJc w:val="left"/>
      <w:pPr>
        <w:tabs>
          <w:tab w:val="num" w:pos="3099"/>
        </w:tabs>
        <w:ind w:left="3099" w:hanging="420"/>
      </w:pPr>
      <w:rPr>
        <w:rFonts w:ascii="Wingdings" w:hAnsi="Wingdings" w:hint="default"/>
      </w:rPr>
    </w:lvl>
    <w:lvl w:ilvl="7" w:tplc="04090003" w:tentative="1">
      <w:start w:val="1"/>
      <w:numFmt w:val="bullet"/>
      <w:lvlText w:val=""/>
      <w:lvlJc w:val="left"/>
      <w:pPr>
        <w:tabs>
          <w:tab w:val="num" w:pos="3519"/>
        </w:tabs>
        <w:ind w:left="3519" w:hanging="420"/>
      </w:pPr>
      <w:rPr>
        <w:rFonts w:ascii="Wingdings" w:hAnsi="Wingdings" w:hint="default"/>
      </w:rPr>
    </w:lvl>
    <w:lvl w:ilvl="8" w:tplc="04090005" w:tentative="1">
      <w:start w:val="1"/>
      <w:numFmt w:val="bullet"/>
      <w:lvlText w:val=""/>
      <w:lvlJc w:val="left"/>
      <w:pPr>
        <w:tabs>
          <w:tab w:val="num" w:pos="3939"/>
        </w:tabs>
        <w:ind w:left="3939" w:hanging="420"/>
      </w:pPr>
      <w:rPr>
        <w:rFonts w:ascii="Wingdings" w:hAnsi="Wingdings" w:hint="default"/>
      </w:rPr>
    </w:lvl>
  </w:abstractNum>
  <w:abstractNum w:abstractNumId="12">
    <w:nsid w:val="15662C53"/>
    <w:multiLevelType w:val="hybridMultilevel"/>
    <w:tmpl w:val="2A10FF4C"/>
    <w:lvl w:ilvl="0" w:tplc="6166126C">
      <w:start w:val="1"/>
      <w:numFmt w:val="bullet"/>
      <w:pStyle w:val="Hyperlink"/>
      <w:lvlText w:val=""/>
      <w:lvlJc w:val="left"/>
      <w:pPr>
        <w:tabs>
          <w:tab w:val="num" w:pos="1996"/>
        </w:tabs>
        <w:ind w:left="1996"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13">
    <w:nsid w:val="20453770"/>
    <w:multiLevelType w:val="hybridMultilevel"/>
    <w:tmpl w:val="0280405E"/>
    <w:lvl w:ilvl="0" w:tplc="E6283CD0">
      <w:start w:val="1"/>
      <w:numFmt w:val="chineseCountingThousand"/>
      <w:lvlRestart w:val="0"/>
      <w:lvlText w:val="(%1)"/>
      <w:lvlJc w:val="right"/>
      <w:pPr>
        <w:tabs>
          <w:tab w:val="num" w:pos="1996"/>
        </w:tabs>
        <w:ind w:left="1134" w:firstLine="646"/>
      </w:pPr>
      <w:rPr>
        <w:rFonts w:ascii="Times New Roman" w:eastAsia="SimSun" w:hAnsi="Times New Roman" w:cs="Times New Roman" w:hint="default"/>
        <w:b w:val="0"/>
        <w:i w:val="0"/>
        <w:caps w:val="0"/>
        <w:strike w:val="0"/>
        <w:dstrike w:val="0"/>
        <w:outline w:val="0"/>
        <w:shadow w:val="0"/>
        <w:emboss w:val="0"/>
        <w:imprint w:val="0"/>
        <w:snapToGrid w:val="0"/>
        <w:vanish w:val="0"/>
        <w:spacing w:val="0"/>
        <w:kern w:val="0"/>
        <w:sz w:val="18"/>
        <w:vertAlign w:val="baseline"/>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4">
    <w:nsid w:val="2140446B"/>
    <w:multiLevelType w:val="multilevel"/>
    <w:tmpl w:val="0409001F"/>
    <w:lvl w:ilvl="0">
      <w:start w:val="1"/>
      <w:numFmt w:val="decimal"/>
      <w:lvlText w:val="%1."/>
      <w:lvlJc w:val="left"/>
      <w:pPr>
        <w:tabs>
          <w:tab w:val="num" w:pos="425"/>
        </w:tabs>
        <w:ind w:left="425" w:hanging="425"/>
      </w:pPr>
    </w:lvl>
    <w:lvl w:ilvl="1">
      <w:start w:val="1"/>
      <w:numFmt w:val="decimal"/>
      <w:lvlText w:val="%1.%2."/>
      <w:lvlJc w:val="left"/>
      <w:pPr>
        <w:tabs>
          <w:tab w:val="num" w:pos="567"/>
        </w:tabs>
        <w:ind w:left="567" w:hanging="567"/>
      </w:pPr>
    </w:lvl>
    <w:lvl w:ilvl="2">
      <w:start w:val="1"/>
      <w:numFmt w:val="decimal"/>
      <w:lvlText w:val="%1.%2.%3."/>
      <w:lvlJc w:val="left"/>
      <w:pPr>
        <w:tabs>
          <w:tab w:val="num" w:pos="709"/>
        </w:tabs>
        <w:ind w:left="709" w:hanging="709"/>
      </w:pPr>
    </w:lvl>
    <w:lvl w:ilvl="3">
      <w:start w:val="1"/>
      <w:numFmt w:val="decimal"/>
      <w:lvlText w:val="%1.%2.%3.%4."/>
      <w:lvlJc w:val="left"/>
      <w:pPr>
        <w:tabs>
          <w:tab w:val="num" w:pos="851"/>
        </w:tabs>
        <w:ind w:left="851" w:hanging="851"/>
      </w:pPr>
    </w:lvl>
    <w:lvl w:ilvl="4">
      <w:start w:val="1"/>
      <w:numFmt w:val="decimal"/>
      <w:lvlText w:val="%1.%2.%3.%4.%5."/>
      <w:lvlJc w:val="left"/>
      <w:pPr>
        <w:tabs>
          <w:tab w:val="num" w:pos="992"/>
        </w:tabs>
        <w:ind w:left="992" w:hanging="992"/>
      </w:pPr>
    </w:lvl>
    <w:lvl w:ilvl="5">
      <w:start w:val="1"/>
      <w:numFmt w:val="decimal"/>
      <w:lvlText w:val="%1.%2.%3.%4.%5.%6."/>
      <w:lvlJc w:val="left"/>
      <w:pPr>
        <w:tabs>
          <w:tab w:val="num" w:pos="1134"/>
        </w:tabs>
        <w:ind w:left="1134" w:hanging="1134"/>
      </w:pPr>
    </w:lvl>
    <w:lvl w:ilvl="6">
      <w:start w:val="1"/>
      <w:numFmt w:val="decimal"/>
      <w:lvlText w:val="%1.%2.%3.%4.%5.%6.%7."/>
      <w:lvlJc w:val="left"/>
      <w:pPr>
        <w:tabs>
          <w:tab w:val="num" w:pos="1276"/>
        </w:tabs>
        <w:ind w:left="1276" w:hanging="1276"/>
      </w:pPr>
    </w:lvl>
    <w:lvl w:ilvl="7">
      <w:start w:val="1"/>
      <w:numFmt w:val="decimal"/>
      <w:lvlText w:val="%1.%2.%3.%4.%5.%6.%7.%8."/>
      <w:lvlJc w:val="left"/>
      <w:pPr>
        <w:tabs>
          <w:tab w:val="num" w:pos="1418"/>
        </w:tabs>
        <w:ind w:left="1418" w:hanging="1418"/>
      </w:pPr>
    </w:lvl>
    <w:lvl w:ilvl="8">
      <w:start w:val="1"/>
      <w:numFmt w:val="decimal"/>
      <w:lvlText w:val="%1.%2.%3.%4.%5.%6.%7.%8.%9."/>
      <w:lvlJc w:val="left"/>
      <w:pPr>
        <w:tabs>
          <w:tab w:val="num" w:pos="1559"/>
        </w:tabs>
        <w:ind w:left="1559" w:hanging="1559"/>
      </w:pPr>
    </w:lvl>
  </w:abstractNum>
  <w:abstractNum w:abstractNumId="15">
    <w:nsid w:val="23257C07"/>
    <w:multiLevelType w:val="hybridMultilevel"/>
    <w:tmpl w:val="2806DEC8"/>
    <w:lvl w:ilvl="0" w:tplc="92CC065A">
      <w:start w:val="1"/>
      <w:numFmt w:val="lowerLetter"/>
      <w:lvlText w:val="(%1)"/>
      <w:lvlJc w:val="left"/>
      <w:pPr>
        <w:tabs>
          <w:tab w:val="num" w:pos="1140"/>
        </w:tabs>
        <w:ind w:left="1140" w:hanging="705"/>
      </w:pPr>
      <w:rPr>
        <w:rFonts w:hint="default"/>
      </w:rPr>
    </w:lvl>
    <w:lvl w:ilvl="1" w:tplc="04090019" w:tentative="1">
      <w:start w:val="1"/>
      <w:numFmt w:val="lowerLetter"/>
      <w:lvlText w:val="%2)"/>
      <w:lvlJc w:val="left"/>
      <w:pPr>
        <w:tabs>
          <w:tab w:val="num" w:pos="1275"/>
        </w:tabs>
        <w:ind w:left="1275" w:hanging="420"/>
      </w:pPr>
    </w:lvl>
    <w:lvl w:ilvl="2" w:tplc="0409001B" w:tentative="1">
      <w:start w:val="1"/>
      <w:numFmt w:val="lowerRoman"/>
      <w:lvlText w:val="%3."/>
      <w:lvlJc w:val="right"/>
      <w:pPr>
        <w:tabs>
          <w:tab w:val="num" w:pos="1695"/>
        </w:tabs>
        <w:ind w:left="1695" w:hanging="420"/>
      </w:pPr>
    </w:lvl>
    <w:lvl w:ilvl="3" w:tplc="0409000F" w:tentative="1">
      <w:start w:val="1"/>
      <w:numFmt w:val="decimal"/>
      <w:lvlText w:val="%4."/>
      <w:lvlJc w:val="left"/>
      <w:pPr>
        <w:tabs>
          <w:tab w:val="num" w:pos="2115"/>
        </w:tabs>
        <w:ind w:left="2115" w:hanging="420"/>
      </w:pPr>
    </w:lvl>
    <w:lvl w:ilvl="4" w:tplc="04090019" w:tentative="1">
      <w:start w:val="1"/>
      <w:numFmt w:val="lowerLetter"/>
      <w:lvlText w:val="%5)"/>
      <w:lvlJc w:val="left"/>
      <w:pPr>
        <w:tabs>
          <w:tab w:val="num" w:pos="2535"/>
        </w:tabs>
        <w:ind w:left="2535" w:hanging="420"/>
      </w:pPr>
    </w:lvl>
    <w:lvl w:ilvl="5" w:tplc="0409001B" w:tentative="1">
      <w:start w:val="1"/>
      <w:numFmt w:val="lowerRoman"/>
      <w:lvlText w:val="%6."/>
      <w:lvlJc w:val="right"/>
      <w:pPr>
        <w:tabs>
          <w:tab w:val="num" w:pos="2955"/>
        </w:tabs>
        <w:ind w:left="2955" w:hanging="420"/>
      </w:pPr>
    </w:lvl>
    <w:lvl w:ilvl="6" w:tplc="0409000F" w:tentative="1">
      <w:start w:val="1"/>
      <w:numFmt w:val="decimal"/>
      <w:lvlText w:val="%7."/>
      <w:lvlJc w:val="left"/>
      <w:pPr>
        <w:tabs>
          <w:tab w:val="num" w:pos="3375"/>
        </w:tabs>
        <w:ind w:left="3375" w:hanging="420"/>
      </w:pPr>
    </w:lvl>
    <w:lvl w:ilvl="7" w:tplc="04090019" w:tentative="1">
      <w:start w:val="1"/>
      <w:numFmt w:val="lowerLetter"/>
      <w:lvlText w:val="%8)"/>
      <w:lvlJc w:val="left"/>
      <w:pPr>
        <w:tabs>
          <w:tab w:val="num" w:pos="3795"/>
        </w:tabs>
        <w:ind w:left="3795" w:hanging="420"/>
      </w:pPr>
    </w:lvl>
    <w:lvl w:ilvl="8" w:tplc="0409001B" w:tentative="1">
      <w:start w:val="1"/>
      <w:numFmt w:val="lowerRoman"/>
      <w:lvlText w:val="%9."/>
      <w:lvlJc w:val="right"/>
      <w:pPr>
        <w:tabs>
          <w:tab w:val="num" w:pos="4215"/>
        </w:tabs>
        <w:ind w:left="4215" w:hanging="420"/>
      </w:pPr>
    </w:lvl>
  </w:abstractNum>
  <w:abstractNum w:abstractNumId="16">
    <w:nsid w:val="2AEC602B"/>
    <w:multiLevelType w:val="hybridMultilevel"/>
    <w:tmpl w:val="42D07318"/>
    <w:lvl w:ilvl="0" w:tplc="BD40C93A">
      <w:start w:val="1"/>
      <w:numFmt w:val="chineseCountingThousand"/>
      <w:lvlRestart w:val="0"/>
      <w:lvlText w:val="(%1)"/>
      <w:lvlJc w:val="right"/>
      <w:pPr>
        <w:tabs>
          <w:tab w:val="num" w:pos="1996"/>
        </w:tabs>
        <w:ind w:left="1996" w:hanging="125"/>
      </w:pPr>
      <w:rPr>
        <w:rFonts w:ascii="Times New Roman" w:eastAsia="SimSun" w:hAnsi="Times New Roman" w:cs="Times New Roman" w:hint="default"/>
        <w:b w:val="0"/>
        <w:i w:val="0"/>
        <w:caps w:val="0"/>
        <w:strike w:val="0"/>
        <w:dstrike w:val="0"/>
        <w:outline w:val="0"/>
        <w:shadow w:val="0"/>
        <w:emboss w:val="0"/>
        <w:imprint w:val="0"/>
        <w:snapToGrid w:val="0"/>
        <w:vanish w:val="0"/>
        <w:spacing w:val="0"/>
        <w:kern w:val="0"/>
        <w:sz w:val="18"/>
        <w:vertAlign w:val="baseline"/>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7">
    <w:nsid w:val="33BB413D"/>
    <w:multiLevelType w:val="hybridMultilevel"/>
    <w:tmpl w:val="FF6EBB26"/>
    <w:lvl w:ilvl="0" w:tplc="C7BE5676">
      <w:start w:val="1"/>
      <w:numFmt w:val="lowerLetter"/>
      <w:lvlRestart w:val="0"/>
      <w:lvlText w:val="(%1)"/>
      <w:lvlJc w:val="right"/>
      <w:pPr>
        <w:tabs>
          <w:tab w:val="num" w:pos="1996"/>
        </w:tabs>
        <w:ind w:left="1134" w:firstLine="646"/>
      </w:pPr>
      <w:rPr>
        <w:rFonts w:ascii="Times New Roman" w:eastAsia="SimSun" w:hAnsi="Times New Roman" w:hint="default"/>
        <w:caps w:val="0"/>
        <w:strike w:val="0"/>
        <w:dstrike w:val="0"/>
        <w:outline w:val="0"/>
        <w:shadow w:val="0"/>
        <w:emboss w:val="0"/>
        <w:imprint w:val="0"/>
        <w:snapToGrid w:val="0"/>
        <w:vanish w:val="0"/>
        <w:spacing w:val="0"/>
        <w:kern w:val="0"/>
        <w:sz w:val="21"/>
        <w:vertAlign w:val="baseline"/>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8">
    <w:nsid w:val="3D4D74BC"/>
    <w:multiLevelType w:val="hybridMultilevel"/>
    <w:tmpl w:val="750E2968"/>
    <w:lvl w:ilvl="0" w:tplc="F71ECD60">
      <w:start w:val="1"/>
      <w:numFmt w:val="decimal"/>
      <w:lvlText w:val="(%1)"/>
      <w:lvlJc w:val="right"/>
      <w:pPr>
        <w:tabs>
          <w:tab w:val="num" w:pos="1996"/>
        </w:tabs>
        <w:ind w:left="1996" w:hanging="216"/>
      </w:pPr>
      <w:rPr>
        <w:rFonts w:ascii="Times New Roman" w:eastAsia="SimSun" w:hAnsi="Times New Roman" w:hint="default"/>
        <w:b w:val="0"/>
        <w:i w:val="0"/>
        <w:caps w:val="0"/>
        <w:strike w:val="0"/>
        <w:dstrike w:val="0"/>
        <w:outline w:val="0"/>
        <w:shadow w:val="0"/>
        <w:emboss w:val="0"/>
        <w:imprint w:val="0"/>
        <w:snapToGrid w:val="0"/>
        <w:vanish w:val="0"/>
        <w:spacing w:val="0"/>
        <w:kern w:val="0"/>
        <w:sz w:val="21"/>
        <w:vertAlign w:val="baseline"/>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9">
    <w:nsid w:val="4E776326"/>
    <w:multiLevelType w:val="hybridMultilevel"/>
    <w:tmpl w:val="E7648EF8"/>
    <w:lvl w:ilvl="0" w:tplc="37D2E4C8">
      <w:start w:val="1"/>
      <w:numFmt w:val="lowerLetter"/>
      <w:lvlRestart w:val="0"/>
      <w:lvlText w:val="(%1)"/>
      <w:lvlJc w:val="left"/>
      <w:pPr>
        <w:tabs>
          <w:tab w:val="num" w:pos="2426"/>
        </w:tabs>
        <w:ind w:left="1134" w:firstLine="431"/>
      </w:pPr>
      <w:rPr>
        <w:rFonts w:ascii="Times New Roman" w:hAnsi="Times New Roman" w:cs="Times New Roman"/>
        <w:color w:val="auto"/>
        <w:sz w:val="21"/>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0">
    <w:nsid w:val="53053B5B"/>
    <w:multiLevelType w:val="multilevel"/>
    <w:tmpl w:val="04090023"/>
    <w:lvl w:ilvl="0">
      <w:start w:val="1"/>
      <w:numFmt w:val="upperRoman"/>
      <w:lvlText w:val="第 %1 条"/>
      <w:lvlJc w:val="left"/>
      <w:pPr>
        <w:tabs>
          <w:tab w:val="num" w:pos="1440"/>
        </w:tabs>
        <w:ind w:left="0" w:firstLine="0"/>
      </w:pPr>
    </w:lvl>
    <w:lvl w:ilvl="1">
      <w:start w:val="1"/>
      <w:numFmt w:val="decimalZero"/>
      <w:isLgl/>
      <w:lvlText w:val="节 %1.%2"/>
      <w:lvlJc w:val="left"/>
      <w:pPr>
        <w:tabs>
          <w:tab w:val="num" w:pos="72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21">
    <w:nsid w:val="553478A1"/>
    <w:multiLevelType w:val="hybridMultilevel"/>
    <w:tmpl w:val="7BA6F1FC"/>
    <w:lvl w:ilvl="0" w:tplc="EA789F72">
      <w:start w:val="1"/>
      <w:numFmt w:val="decimal"/>
      <w:lvlText w:val="(%1)"/>
      <w:lvlJc w:val="right"/>
      <w:pPr>
        <w:tabs>
          <w:tab w:val="num" w:pos="1996"/>
        </w:tabs>
        <w:ind w:left="1134" w:firstLine="646"/>
      </w:pPr>
      <w:rPr>
        <w:rFonts w:ascii="Times New Roman" w:eastAsia="SimSun" w:hAnsi="Times New Roman" w:hint="default"/>
        <w:b w:val="0"/>
        <w:i w:val="0"/>
        <w:caps w:val="0"/>
        <w:strike w:val="0"/>
        <w:dstrike w:val="0"/>
        <w:outline w:val="0"/>
        <w:shadow w:val="0"/>
        <w:emboss w:val="0"/>
        <w:imprint w:val="0"/>
        <w:snapToGrid w:val="0"/>
        <w:vanish w:val="0"/>
        <w:spacing w:val="0"/>
        <w:kern w:val="0"/>
        <w:sz w:val="21"/>
        <w:vertAlign w:val="baseline"/>
      </w:rPr>
    </w:lvl>
    <w:lvl w:ilvl="1" w:tplc="04090019" w:tentative="1">
      <w:start w:val="1"/>
      <w:numFmt w:val="lowerLetter"/>
      <w:lvlText w:val="%2)"/>
      <w:lvlJc w:val="left"/>
      <w:pPr>
        <w:tabs>
          <w:tab w:val="num" w:pos="2620"/>
        </w:tabs>
        <w:ind w:left="2620" w:hanging="420"/>
      </w:pPr>
    </w:lvl>
    <w:lvl w:ilvl="2" w:tplc="0409001B" w:tentative="1">
      <w:start w:val="1"/>
      <w:numFmt w:val="lowerRoman"/>
      <w:lvlText w:val="%3."/>
      <w:lvlJc w:val="right"/>
      <w:pPr>
        <w:tabs>
          <w:tab w:val="num" w:pos="3040"/>
        </w:tabs>
        <w:ind w:left="3040" w:hanging="420"/>
      </w:pPr>
    </w:lvl>
    <w:lvl w:ilvl="3" w:tplc="0409000F" w:tentative="1">
      <w:start w:val="1"/>
      <w:numFmt w:val="decimal"/>
      <w:lvlText w:val="%4."/>
      <w:lvlJc w:val="left"/>
      <w:pPr>
        <w:tabs>
          <w:tab w:val="num" w:pos="3460"/>
        </w:tabs>
        <w:ind w:left="3460" w:hanging="420"/>
      </w:pPr>
    </w:lvl>
    <w:lvl w:ilvl="4" w:tplc="04090019" w:tentative="1">
      <w:start w:val="1"/>
      <w:numFmt w:val="lowerLetter"/>
      <w:lvlText w:val="%5)"/>
      <w:lvlJc w:val="left"/>
      <w:pPr>
        <w:tabs>
          <w:tab w:val="num" w:pos="3880"/>
        </w:tabs>
        <w:ind w:left="3880" w:hanging="420"/>
      </w:pPr>
    </w:lvl>
    <w:lvl w:ilvl="5" w:tplc="0409001B" w:tentative="1">
      <w:start w:val="1"/>
      <w:numFmt w:val="lowerRoman"/>
      <w:lvlText w:val="%6."/>
      <w:lvlJc w:val="right"/>
      <w:pPr>
        <w:tabs>
          <w:tab w:val="num" w:pos="4300"/>
        </w:tabs>
        <w:ind w:left="4300" w:hanging="420"/>
      </w:pPr>
    </w:lvl>
    <w:lvl w:ilvl="6" w:tplc="0409000F" w:tentative="1">
      <w:start w:val="1"/>
      <w:numFmt w:val="decimal"/>
      <w:lvlText w:val="%7."/>
      <w:lvlJc w:val="left"/>
      <w:pPr>
        <w:tabs>
          <w:tab w:val="num" w:pos="4720"/>
        </w:tabs>
        <w:ind w:left="4720" w:hanging="420"/>
      </w:pPr>
    </w:lvl>
    <w:lvl w:ilvl="7" w:tplc="04090019" w:tentative="1">
      <w:start w:val="1"/>
      <w:numFmt w:val="lowerLetter"/>
      <w:lvlText w:val="%8)"/>
      <w:lvlJc w:val="left"/>
      <w:pPr>
        <w:tabs>
          <w:tab w:val="num" w:pos="5140"/>
        </w:tabs>
        <w:ind w:left="5140" w:hanging="420"/>
      </w:pPr>
    </w:lvl>
    <w:lvl w:ilvl="8" w:tplc="0409001B" w:tentative="1">
      <w:start w:val="1"/>
      <w:numFmt w:val="lowerRoman"/>
      <w:lvlText w:val="%9."/>
      <w:lvlJc w:val="right"/>
      <w:pPr>
        <w:tabs>
          <w:tab w:val="num" w:pos="5560"/>
        </w:tabs>
        <w:ind w:left="5560" w:hanging="420"/>
      </w:pPr>
    </w:lvl>
  </w:abstractNum>
  <w:abstractNum w:abstractNumId="22">
    <w:nsid w:val="671861DB"/>
    <w:multiLevelType w:val="hybridMultilevel"/>
    <w:tmpl w:val="A9B633D4"/>
    <w:lvl w:ilvl="0" w:tplc="34446D32">
      <w:start w:val="1"/>
      <w:numFmt w:val="bullet"/>
      <w:lvlText w:val=""/>
      <w:lvlJc w:val="left"/>
      <w:pPr>
        <w:tabs>
          <w:tab w:val="num" w:pos="2427"/>
        </w:tabs>
        <w:ind w:left="2427"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23">
    <w:nsid w:val="6D215CD0"/>
    <w:multiLevelType w:val="multilevel"/>
    <w:tmpl w:val="0409001D"/>
    <w:lvl w:ilvl="0">
      <w:start w:val="1"/>
      <w:numFmt w:val="decimal"/>
      <w:lvlText w:val="%1"/>
      <w:lvlJc w:val="left"/>
      <w:pPr>
        <w:tabs>
          <w:tab w:val="num" w:pos="425"/>
        </w:tabs>
        <w:ind w:left="425" w:hanging="425"/>
      </w:pPr>
    </w:lvl>
    <w:lvl w:ilvl="1">
      <w:start w:val="1"/>
      <w:numFmt w:val="decimal"/>
      <w:lvlText w:val="%1.%2"/>
      <w:lvlJc w:val="left"/>
      <w:pPr>
        <w:tabs>
          <w:tab w:val="num" w:pos="992"/>
        </w:tabs>
        <w:ind w:left="992" w:hanging="567"/>
      </w:pPr>
    </w:lvl>
    <w:lvl w:ilvl="2">
      <w:start w:val="1"/>
      <w:numFmt w:val="decimal"/>
      <w:lvlText w:val="%1.%2.%3"/>
      <w:lvlJc w:val="left"/>
      <w:pPr>
        <w:tabs>
          <w:tab w:val="num" w:pos="1418"/>
        </w:tabs>
        <w:ind w:left="1418" w:hanging="567"/>
      </w:pPr>
    </w:lvl>
    <w:lvl w:ilvl="3">
      <w:start w:val="1"/>
      <w:numFmt w:val="decimal"/>
      <w:lvlText w:val="%1.%2.%3.%4"/>
      <w:lvlJc w:val="left"/>
      <w:pPr>
        <w:tabs>
          <w:tab w:val="num" w:pos="2356"/>
        </w:tabs>
        <w:ind w:left="1984" w:hanging="708"/>
      </w:pPr>
    </w:lvl>
    <w:lvl w:ilvl="4">
      <w:start w:val="1"/>
      <w:numFmt w:val="decimal"/>
      <w:lvlText w:val="%1.%2.%3.%4.%5"/>
      <w:lvlJc w:val="left"/>
      <w:pPr>
        <w:tabs>
          <w:tab w:val="num" w:pos="2781"/>
        </w:tabs>
        <w:ind w:left="2551" w:hanging="850"/>
      </w:pPr>
    </w:lvl>
    <w:lvl w:ilvl="5">
      <w:start w:val="1"/>
      <w:numFmt w:val="decimal"/>
      <w:lvlText w:val="%1.%2.%3.%4.%5.%6"/>
      <w:lvlJc w:val="left"/>
      <w:pPr>
        <w:tabs>
          <w:tab w:val="num" w:pos="3566"/>
        </w:tabs>
        <w:ind w:left="3260" w:hanging="1134"/>
      </w:pPr>
    </w:lvl>
    <w:lvl w:ilvl="6">
      <w:start w:val="1"/>
      <w:numFmt w:val="decimal"/>
      <w:lvlText w:val="%1.%2.%3.%4.%5.%6.%7"/>
      <w:lvlJc w:val="left"/>
      <w:pPr>
        <w:tabs>
          <w:tab w:val="num" w:pos="3991"/>
        </w:tabs>
        <w:ind w:left="3827" w:hanging="1276"/>
      </w:pPr>
    </w:lvl>
    <w:lvl w:ilvl="7">
      <w:start w:val="1"/>
      <w:numFmt w:val="decimal"/>
      <w:lvlText w:val="%1.%2.%3.%4.%5.%6.%7.%8"/>
      <w:lvlJc w:val="left"/>
      <w:pPr>
        <w:tabs>
          <w:tab w:val="num" w:pos="4776"/>
        </w:tabs>
        <w:ind w:left="4394" w:hanging="1418"/>
      </w:pPr>
    </w:lvl>
    <w:lvl w:ilvl="8">
      <w:start w:val="1"/>
      <w:numFmt w:val="decimal"/>
      <w:lvlText w:val="%1.%2.%3.%4.%5.%6.%7.%8.%9"/>
      <w:lvlJc w:val="left"/>
      <w:pPr>
        <w:tabs>
          <w:tab w:val="num" w:pos="5202"/>
        </w:tabs>
        <w:ind w:left="5102" w:hanging="1700"/>
      </w:pPr>
    </w:lvl>
  </w:abstractNum>
  <w:abstractNum w:abstractNumId="24">
    <w:nsid w:val="7D4061CF"/>
    <w:multiLevelType w:val="hybridMultilevel"/>
    <w:tmpl w:val="F594F9F2"/>
    <w:lvl w:ilvl="0" w:tplc="07406ED2">
      <w:start w:val="1"/>
      <w:numFmt w:val="decimal"/>
      <w:lvlText w:val="%1."/>
      <w:lvlJc w:val="right"/>
      <w:pPr>
        <w:tabs>
          <w:tab w:val="num" w:pos="1996"/>
        </w:tabs>
        <w:ind w:left="1996" w:hanging="216"/>
      </w:pPr>
      <w:rPr>
        <w:rFonts w:ascii="Times New Roman" w:eastAsia="SimSun" w:hAnsi="Times New Roman" w:hint="default"/>
        <w:b w:val="0"/>
        <w:i w:val="0"/>
        <w:caps w:val="0"/>
        <w:strike w:val="0"/>
        <w:dstrike w:val="0"/>
        <w:outline w:val="0"/>
        <w:shadow w:val="0"/>
        <w:emboss w:val="0"/>
        <w:imprint w:val="0"/>
        <w:snapToGrid w:val="0"/>
        <w:vanish w:val="0"/>
        <w:spacing w:val="0"/>
        <w:kern w:val="0"/>
        <w:sz w:val="21"/>
        <w:vertAlign w:val="baseline"/>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num w:numId="1">
    <w:abstractNumId w:val="8"/>
  </w:num>
  <w:num w:numId="2">
    <w:abstractNumId w:val="3"/>
  </w:num>
  <w:num w:numId="3">
    <w:abstractNumId w:val="2"/>
  </w:num>
  <w:num w:numId="4">
    <w:abstractNumId w:val="1"/>
  </w:num>
  <w:num w:numId="5">
    <w:abstractNumId w:val="0"/>
  </w:num>
  <w:num w:numId="6">
    <w:abstractNumId w:val="9"/>
  </w:num>
  <w:num w:numId="7">
    <w:abstractNumId w:val="7"/>
  </w:num>
  <w:num w:numId="8">
    <w:abstractNumId w:val="6"/>
  </w:num>
  <w:num w:numId="9">
    <w:abstractNumId w:val="5"/>
  </w:num>
  <w:num w:numId="10">
    <w:abstractNumId w:val="4"/>
  </w:num>
  <w:num w:numId="11">
    <w:abstractNumId w:val="14"/>
  </w:num>
  <w:num w:numId="12">
    <w:abstractNumId w:val="23"/>
  </w:num>
  <w:num w:numId="13">
    <w:abstractNumId w:val="20"/>
  </w:num>
  <w:num w:numId="14">
    <w:abstractNumId w:val="11"/>
  </w:num>
  <w:num w:numId="15">
    <w:abstractNumId w:val="12"/>
  </w:num>
  <w:num w:numId="16">
    <w:abstractNumId w:val="22"/>
  </w:num>
  <w:num w:numId="17">
    <w:abstractNumId w:val="11"/>
  </w:num>
  <w:num w:numId="18">
    <w:abstractNumId w:val="22"/>
  </w:num>
  <w:num w:numId="19">
    <w:abstractNumId w:val="12"/>
  </w:num>
  <w:num w:numId="20">
    <w:abstractNumId w:val="21"/>
  </w:num>
  <w:num w:numId="21">
    <w:abstractNumId w:val="17"/>
  </w:num>
  <w:num w:numId="22">
    <w:abstractNumId w:val="13"/>
  </w:num>
  <w:num w:numId="23">
    <w:abstractNumId w:val="21"/>
  </w:num>
  <w:num w:numId="24">
    <w:abstractNumId w:val="17"/>
  </w:num>
  <w:num w:numId="25">
    <w:abstractNumId w:val="13"/>
  </w:num>
  <w:num w:numId="26">
    <w:abstractNumId w:val="18"/>
  </w:num>
  <w:num w:numId="27">
    <w:abstractNumId w:val="10"/>
  </w:num>
  <w:num w:numId="28">
    <w:abstractNumId w:val="16"/>
  </w:num>
  <w:num w:numId="29">
    <w:abstractNumId w:val="24"/>
  </w:num>
  <w:num w:numId="30">
    <w:abstractNumId w:val="18"/>
  </w:num>
  <w:num w:numId="31">
    <w:abstractNumId w:val="10"/>
  </w:num>
  <w:num w:numId="32">
    <w:abstractNumId w:val="16"/>
  </w:num>
  <w:num w:numId="33">
    <w:abstractNumId w:val="24"/>
  </w:num>
  <w:num w:numId="34">
    <w:abstractNumId w:val="12"/>
  </w:num>
  <w:num w:numId="35">
    <w:abstractNumId w:val="19"/>
  </w:num>
  <w:num w:numId="36">
    <w:abstractNumId w:val="15"/>
  </w:num>
  <w:numIdMacAtCleanup w:val="1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bordersDoNotSurroundFooter/>
  <w:activeWritingStyle w:appName="MSWord" w:lang="zh-CN" w:vendorID="64" w:dllVersion="131077" w:nlCheck="1" w:checkStyle="1"/>
  <w:activeWritingStyle w:appName="MSWord" w:lang="en-US" w:vendorID="64" w:dllVersion="131078" w:nlCheck="1" w:checkStyle="1"/>
  <w:activeWritingStyle w:appName="MSWord" w:lang="es-ES" w:vendorID="64" w:dllVersion="131078" w:nlCheck="1" w:checkStyle="1"/>
  <w:activeWritingStyle w:appName="MSWord" w:lang="en-GB" w:vendorID="64" w:dllVersion="131078" w:nlCheck="1" w:checkStyle="1"/>
  <w:attachedTemplate r:id="rId1"/>
  <w:stylePaneFormatFilter w:val="0001" w:allStyles="1"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oNotTrackMoves/>
  <w:defaultTabStop w:val="431"/>
  <w:evenAndOddHeaders/>
  <w:drawingGridHorizontalSpacing w:val="130"/>
  <w:drawingGridVerticalSpacing w:val="163"/>
  <w:displayHorizontalDrawingGridEvery w:val="0"/>
  <w:displayVerticalDrawingGridEvery w:val="2"/>
  <w:characterSpacingControl w:val="doNotCompress"/>
  <w:footnotePr>
    <w:footnote w:id="-1"/>
    <w:footnote w:id="0"/>
  </w:footnotePr>
  <w:endnotePr>
    <w:numFmt w:val="decimal"/>
    <w:endnote w:id="-1"/>
    <w:endnote w:id="0"/>
  </w:endnotePr>
  <w:compat>
    <w:spaceForUL/>
    <w:balanceSingleByteDoubleByteWidth/>
    <w:doNotLeaveBackslashAlone/>
    <w:ulTrailSpace/>
    <w:doNotExpandShiftReturn/>
    <w:adjustLineHeightInTable/>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18617F"/>
    <w:rsid w:val="00070B7E"/>
    <w:rsid w:val="00086F4E"/>
    <w:rsid w:val="00087D07"/>
    <w:rsid w:val="000A43F9"/>
    <w:rsid w:val="000C274E"/>
    <w:rsid w:val="000F5954"/>
    <w:rsid w:val="00121D98"/>
    <w:rsid w:val="00130F62"/>
    <w:rsid w:val="001428A6"/>
    <w:rsid w:val="001625FD"/>
    <w:rsid w:val="0018617F"/>
    <w:rsid w:val="00196FA0"/>
    <w:rsid w:val="001B69DD"/>
    <w:rsid w:val="001C23C1"/>
    <w:rsid w:val="001D29B2"/>
    <w:rsid w:val="002870B0"/>
    <w:rsid w:val="002C0105"/>
    <w:rsid w:val="002C3281"/>
    <w:rsid w:val="002E738F"/>
    <w:rsid w:val="00300B9A"/>
    <w:rsid w:val="00334FC4"/>
    <w:rsid w:val="003E5CE1"/>
    <w:rsid w:val="003E6655"/>
    <w:rsid w:val="00406EB0"/>
    <w:rsid w:val="00486D97"/>
    <w:rsid w:val="004C235D"/>
    <w:rsid w:val="00505F60"/>
    <w:rsid w:val="005621D1"/>
    <w:rsid w:val="00563197"/>
    <w:rsid w:val="00592EEF"/>
    <w:rsid w:val="00595CD4"/>
    <w:rsid w:val="005A6FC4"/>
    <w:rsid w:val="005A71D9"/>
    <w:rsid w:val="00607864"/>
    <w:rsid w:val="00616930"/>
    <w:rsid w:val="006428EA"/>
    <w:rsid w:val="00645970"/>
    <w:rsid w:val="0065286A"/>
    <w:rsid w:val="00670091"/>
    <w:rsid w:val="006730F2"/>
    <w:rsid w:val="00676C1F"/>
    <w:rsid w:val="00677D09"/>
    <w:rsid w:val="00694488"/>
    <w:rsid w:val="006B146A"/>
    <w:rsid w:val="006B689C"/>
    <w:rsid w:val="006E3A44"/>
    <w:rsid w:val="006E5D54"/>
    <w:rsid w:val="006E6CFF"/>
    <w:rsid w:val="006F5A06"/>
    <w:rsid w:val="00703BF4"/>
    <w:rsid w:val="007047B6"/>
    <w:rsid w:val="00710976"/>
    <w:rsid w:val="00710A0D"/>
    <w:rsid w:val="00743F36"/>
    <w:rsid w:val="0075248A"/>
    <w:rsid w:val="00753286"/>
    <w:rsid w:val="007655E9"/>
    <w:rsid w:val="007B04AF"/>
    <w:rsid w:val="007E0737"/>
    <w:rsid w:val="007F368A"/>
    <w:rsid w:val="007F7879"/>
    <w:rsid w:val="00800C13"/>
    <w:rsid w:val="0081078C"/>
    <w:rsid w:val="0081261C"/>
    <w:rsid w:val="00812823"/>
    <w:rsid w:val="00830C41"/>
    <w:rsid w:val="0084212E"/>
    <w:rsid w:val="0089219E"/>
    <w:rsid w:val="008A60CE"/>
    <w:rsid w:val="008D0C1D"/>
    <w:rsid w:val="008D56EB"/>
    <w:rsid w:val="008F1688"/>
    <w:rsid w:val="0091796C"/>
    <w:rsid w:val="0093202C"/>
    <w:rsid w:val="009713E4"/>
    <w:rsid w:val="009A4448"/>
    <w:rsid w:val="009A6EC1"/>
    <w:rsid w:val="009B733B"/>
    <w:rsid w:val="009D12C6"/>
    <w:rsid w:val="009F25BB"/>
    <w:rsid w:val="009F5707"/>
    <w:rsid w:val="00A43D3B"/>
    <w:rsid w:val="00A926F9"/>
    <w:rsid w:val="00AC0744"/>
    <w:rsid w:val="00AC5D1B"/>
    <w:rsid w:val="00AD3CA8"/>
    <w:rsid w:val="00AF172E"/>
    <w:rsid w:val="00B07359"/>
    <w:rsid w:val="00B34556"/>
    <w:rsid w:val="00B85871"/>
    <w:rsid w:val="00B86951"/>
    <w:rsid w:val="00B93BD1"/>
    <w:rsid w:val="00BB4A54"/>
    <w:rsid w:val="00BD1FE7"/>
    <w:rsid w:val="00BF3B65"/>
    <w:rsid w:val="00C12ACA"/>
    <w:rsid w:val="00C40B55"/>
    <w:rsid w:val="00C91EE0"/>
    <w:rsid w:val="00CA4607"/>
    <w:rsid w:val="00CB035B"/>
    <w:rsid w:val="00CE3A52"/>
    <w:rsid w:val="00D02AA5"/>
    <w:rsid w:val="00D051DF"/>
    <w:rsid w:val="00D064CF"/>
    <w:rsid w:val="00D204DC"/>
    <w:rsid w:val="00D37D56"/>
    <w:rsid w:val="00D84AEB"/>
    <w:rsid w:val="00D936FE"/>
    <w:rsid w:val="00DD0222"/>
    <w:rsid w:val="00E01C4E"/>
    <w:rsid w:val="00E24B1B"/>
    <w:rsid w:val="00E369A1"/>
    <w:rsid w:val="00E4348C"/>
    <w:rsid w:val="00E45D2D"/>
    <w:rsid w:val="00E50800"/>
    <w:rsid w:val="00E80866"/>
    <w:rsid w:val="00EA7B01"/>
    <w:rsid w:val="00EB42E5"/>
    <w:rsid w:val="00EB79AD"/>
    <w:rsid w:val="00EC4216"/>
    <w:rsid w:val="00EE65C4"/>
    <w:rsid w:val="00F1129F"/>
    <w:rsid w:val="00F31DB3"/>
    <w:rsid w:val="00F35B15"/>
    <w:rsid w:val="00F604BA"/>
    <w:rsid w:val="00F77598"/>
    <w:rsid w:val="00FB30A9"/>
    <w:rsid w:val="00FC6884"/>
    <w:rsid w:val="00FD0B2F"/>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SimSu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5A6FC4"/>
    <w:pPr>
      <w:tabs>
        <w:tab w:val="left" w:pos="431"/>
      </w:tabs>
      <w:overflowPunct w:val="0"/>
      <w:adjustRightInd w:val="0"/>
      <w:snapToGrid w:val="0"/>
      <w:spacing w:line="320" w:lineRule="exact"/>
      <w:jc w:val="both"/>
    </w:pPr>
    <w:rPr>
      <w:snapToGrid w:val="0"/>
      <w:sz w:val="21"/>
      <w:lang w:val="en-US" w:eastAsia="zh-CN"/>
    </w:rPr>
  </w:style>
  <w:style w:type="paragraph" w:styleId="Heading1">
    <w:name w:val="heading 1"/>
    <w:basedOn w:val="Normal"/>
    <w:next w:val="Normal"/>
    <w:qFormat/>
    <w:pPr>
      <w:keepNext/>
      <w:keepLines/>
      <w:widowControl w:val="0"/>
      <w:spacing w:after="320" w:line="288" w:lineRule="auto"/>
      <w:jc w:val="center"/>
      <w:outlineLvl w:val="0"/>
    </w:pPr>
    <w:rPr>
      <w:b/>
      <w:snapToGrid/>
      <w:kern w:val="32"/>
      <w:sz w:val="30"/>
    </w:rPr>
  </w:style>
  <w:style w:type="paragraph" w:styleId="Heading2">
    <w:name w:val="heading 2"/>
    <w:basedOn w:val="Normal"/>
    <w:next w:val="Normal"/>
    <w:qFormat/>
    <w:pPr>
      <w:keepNext/>
      <w:keepLines/>
      <w:widowControl w:val="0"/>
      <w:spacing w:after="320" w:line="288" w:lineRule="auto"/>
      <w:jc w:val="center"/>
      <w:outlineLvl w:val="1"/>
    </w:pPr>
    <w:rPr>
      <w:kern w:val="28"/>
      <w:sz w:val="28"/>
    </w:rPr>
  </w:style>
  <w:style w:type="paragraph" w:styleId="Heading3">
    <w:name w:val="heading 3"/>
    <w:basedOn w:val="Normal"/>
    <w:next w:val="Normal"/>
    <w:qFormat/>
    <w:pPr>
      <w:keepNext/>
      <w:keepLines/>
      <w:widowControl w:val="0"/>
      <w:spacing w:after="320"/>
      <w:jc w:val="center"/>
      <w:outlineLvl w:val="2"/>
    </w:pPr>
    <w:rPr>
      <w:kern w:val="28"/>
      <w:u w:val="single"/>
    </w:rPr>
  </w:style>
  <w:style w:type="paragraph" w:styleId="Heading4">
    <w:name w:val="heading 4"/>
    <w:basedOn w:val="Normal"/>
    <w:next w:val="Normal"/>
    <w:qFormat/>
    <w:pPr>
      <w:keepNext/>
      <w:keepLines/>
      <w:widowControl w:val="0"/>
      <w:spacing w:after="240"/>
      <w:outlineLvl w:val="3"/>
    </w:pPr>
    <w:rPr>
      <w:u w:val="single"/>
    </w:rPr>
  </w:style>
  <w:style w:type="paragraph" w:styleId="Heading5">
    <w:name w:val="heading 5"/>
    <w:basedOn w:val="Normal"/>
    <w:next w:val="Normal"/>
    <w:qFormat/>
    <w:pPr>
      <w:spacing w:after="240"/>
      <w:outlineLvl w:val="4"/>
    </w:pPr>
    <w:rPr>
      <w:rFonts w:eastAsia="SimHei"/>
      <w:bCs/>
      <w:szCs w:val="36"/>
    </w:rPr>
  </w:style>
  <w:style w:type="paragraph" w:styleId="Heading6">
    <w:name w:val="heading 6"/>
    <w:basedOn w:val="Normal"/>
    <w:next w:val="Normal"/>
    <w:qFormat/>
    <w:pPr>
      <w:keepNext/>
      <w:keepLines/>
      <w:spacing w:before="240" w:after="64" w:line="320" w:lineRule="auto"/>
      <w:outlineLvl w:val="5"/>
    </w:pPr>
    <w:rPr>
      <w:rFonts w:ascii="Arial" w:eastAsia="SimHei" w:hAnsi="Arial"/>
      <w:b/>
      <w:bCs/>
      <w:szCs w:val="24"/>
    </w:rPr>
  </w:style>
  <w:style w:type="paragraph" w:styleId="Heading7">
    <w:name w:val="heading 7"/>
    <w:basedOn w:val="Normal"/>
    <w:next w:val="Normal"/>
    <w:qFormat/>
    <w:pPr>
      <w:keepNext/>
      <w:keepLines/>
      <w:spacing w:before="240" w:after="64" w:line="320" w:lineRule="auto"/>
      <w:outlineLvl w:val="6"/>
    </w:pPr>
    <w:rPr>
      <w:b/>
      <w:bCs/>
      <w:szCs w:val="24"/>
    </w:rPr>
  </w:style>
  <w:style w:type="paragraph" w:styleId="Heading8">
    <w:name w:val="heading 8"/>
    <w:basedOn w:val="Normal"/>
    <w:next w:val="Normal"/>
    <w:qFormat/>
    <w:pPr>
      <w:keepNext/>
      <w:keepLines/>
      <w:spacing w:before="240" w:after="64" w:line="320" w:lineRule="auto"/>
      <w:outlineLvl w:val="7"/>
    </w:pPr>
    <w:rPr>
      <w:rFonts w:ascii="Arial" w:eastAsia="SimHei" w:hAnsi="Arial"/>
      <w:szCs w:val="24"/>
    </w:rPr>
  </w:style>
  <w:style w:type="paragraph" w:styleId="Heading9">
    <w:name w:val="heading 9"/>
    <w:basedOn w:val="Normal"/>
    <w:next w:val="Normal"/>
    <w:qFormat/>
    <w:pPr>
      <w:keepNext/>
      <w:keepLines/>
      <w:spacing w:before="240" w:after="64" w:line="320" w:lineRule="auto"/>
      <w:outlineLvl w:val="8"/>
    </w:pPr>
    <w:rPr>
      <w:rFonts w:ascii="Arial" w:eastAsia="SimHei" w:hAnsi="Arial"/>
      <w:szCs w:val="21"/>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customStyle="1" w:styleId="HMGC">
    <w:name w:val="_ H __M_GC"/>
    <w:basedOn w:val="Normal"/>
    <w:next w:val="SingleTxtGC"/>
    <w:rsid w:val="00AF172E"/>
    <w:pPr>
      <w:keepNext/>
      <w:keepLines/>
      <w:tabs>
        <w:tab w:val="clear" w:pos="431"/>
        <w:tab w:val="right" w:pos="851"/>
      </w:tabs>
      <w:spacing w:before="240" w:after="240" w:line="440" w:lineRule="exact"/>
      <w:ind w:left="1134" w:right="1134" w:hanging="1134"/>
      <w:outlineLvl w:val="0"/>
    </w:pPr>
    <w:rPr>
      <w:rFonts w:eastAsia="SimHei"/>
      <w:sz w:val="34"/>
    </w:rPr>
  </w:style>
  <w:style w:type="paragraph" w:styleId="MacroText">
    <w:name w:val="macro"/>
    <w:semiHidden/>
    <w:rsid w:val="00AC5D1B"/>
    <w:pPr>
      <w:tabs>
        <w:tab w:val="left" w:pos="480"/>
        <w:tab w:val="left" w:pos="960"/>
        <w:tab w:val="left" w:pos="1440"/>
        <w:tab w:val="left" w:pos="1920"/>
        <w:tab w:val="left" w:pos="2400"/>
        <w:tab w:val="left" w:pos="2880"/>
        <w:tab w:val="left" w:pos="3360"/>
        <w:tab w:val="left" w:pos="3840"/>
        <w:tab w:val="left" w:pos="4320"/>
      </w:tabs>
      <w:kinsoku w:val="0"/>
      <w:overflowPunct w:val="0"/>
      <w:autoSpaceDE w:val="0"/>
      <w:autoSpaceDN w:val="0"/>
      <w:adjustRightInd w:val="0"/>
      <w:textAlignment w:val="baseline"/>
    </w:pPr>
    <w:rPr>
      <w:kern w:val="24"/>
      <w:sz w:val="24"/>
      <w:lang w:val="en-US" w:eastAsia="zh-CN"/>
    </w:rPr>
  </w:style>
  <w:style w:type="paragraph" w:styleId="FootnoteText">
    <w:name w:val="footnote text"/>
    <w:basedOn w:val="Normal"/>
    <w:rsid w:val="008D56EB"/>
    <w:pPr>
      <w:keepLines/>
      <w:tabs>
        <w:tab w:val="clear" w:pos="431"/>
        <w:tab w:val="right" w:pos="1021"/>
      </w:tabs>
      <w:spacing w:after="120" w:line="240" w:lineRule="exact"/>
      <w:ind w:left="1134" w:right="1134" w:hanging="1134"/>
    </w:pPr>
    <w:rPr>
      <w:sz w:val="18"/>
    </w:rPr>
  </w:style>
  <w:style w:type="character" w:styleId="FootnoteReference">
    <w:name w:val="footnote reference"/>
    <w:rsid w:val="00F604BA"/>
    <w:rPr>
      <w:rFonts w:ascii="Times New Roman" w:hAnsi="Times New Roman"/>
      <w:dstrike w:val="0"/>
      <w:color w:val="0000FF"/>
      <w:spacing w:val="0"/>
      <w:w w:val="100"/>
      <w:kern w:val="0"/>
      <w:position w:val="0"/>
      <w:sz w:val="21"/>
      <w:vertAlign w:val="superscript"/>
    </w:rPr>
  </w:style>
  <w:style w:type="paragraph" w:customStyle="1" w:styleId="a">
    <w:name w:val="表中标题"/>
    <w:basedOn w:val="SingleTxtGC"/>
    <w:rsid w:val="001C23C1"/>
    <w:pPr>
      <w:spacing w:before="80" w:after="80" w:line="200" w:lineRule="exact"/>
      <w:ind w:left="0" w:right="113"/>
    </w:pPr>
    <w:rPr>
      <w:rFonts w:eastAsia="KaiTi_GB2312"/>
      <w:sz w:val="18"/>
    </w:rPr>
  </w:style>
  <w:style w:type="paragraph" w:customStyle="1" w:styleId="a0">
    <w:name w:val="表中文字"/>
    <w:basedOn w:val="SingleTxtGC"/>
    <w:rsid w:val="00812823"/>
    <w:pPr>
      <w:spacing w:before="40" w:line="240" w:lineRule="atLeast"/>
      <w:ind w:left="0" w:right="113"/>
    </w:pPr>
    <w:rPr>
      <w:sz w:val="18"/>
    </w:rPr>
  </w:style>
  <w:style w:type="paragraph" w:customStyle="1" w:styleId="a1">
    <w:name w:val="目录段页次"/>
    <w:basedOn w:val="Normal"/>
    <w:rsid w:val="00F1129F"/>
    <w:pPr>
      <w:widowControl w:val="0"/>
      <w:tabs>
        <w:tab w:val="clear" w:pos="431"/>
        <w:tab w:val="right" w:pos="851"/>
        <w:tab w:val="left" w:pos="1134"/>
        <w:tab w:val="left" w:pos="1565"/>
        <w:tab w:val="left" w:pos="1996"/>
        <w:tab w:val="right" w:leader="dot" w:pos="7655"/>
        <w:tab w:val="right" w:pos="8789"/>
        <w:tab w:val="right" w:pos="9554"/>
      </w:tabs>
      <w:spacing w:after="120"/>
      <w:ind w:left="1134" w:right="4253" w:hanging="1134"/>
    </w:pPr>
  </w:style>
  <w:style w:type="paragraph" w:customStyle="1" w:styleId="a2">
    <w:name w:val="目录页次"/>
    <w:basedOn w:val="Normal"/>
    <w:rsid w:val="00F1129F"/>
    <w:pPr>
      <w:widowControl w:val="0"/>
      <w:tabs>
        <w:tab w:val="clear" w:pos="431"/>
        <w:tab w:val="right" w:pos="851"/>
        <w:tab w:val="left" w:pos="1134"/>
        <w:tab w:val="left" w:pos="1565"/>
        <w:tab w:val="left" w:pos="1996"/>
        <w:tab w:val="right" w:leader="dot" w:pos="8789"/>
        <w:tab w:val="right" w:pos="9554"/>
      </w:tabs>
      <w:spacing w:after="120"/>
      <w:ind w:left="1134" w:right="3119" w:hanging="1134"/>
    </w:pPr>
  </w:style>
  <w:style w:type="paragraph" w:styleId="EndnoteText">
    <w:name w:val="endnote text"/>
    <w:basedOn w:val="FootnoteText"/>
    <w:rsid w:val="00486D97"/>
    <w:pPr>
      <w:tabs>
        <w:tab w:val="right" w:pos="1021"/>
      </w:tabs>
    </w:pPr>
  </w:style>
  <w:style w:type="character" w:styleId="EndnoteReference">
    <w:name w:val="endnote reference"/>
    <w:basedOn w:val="FootnoteReference"/>
    <w:rsid w:val="00F604BA"/>
    <w:rPr>
      <w:rFonts w:ascii="Times New Roman" w:hAnsi="Times New Roman"/>
      <w:dstrike w:val="0"/>
      <w:color w:val="0000FF"/>
      <w:spacing w:val="0"/>
      <w:w w:val="100"/>
      <w:kern w:val="0"/>
      <w:position w:val="0"/>
      <w:sz w:val="21"/>
      <w:vertAlign w:val="superscript"/>
    </w:rPr>
  </w:style>
  <w:style w:type="paragraph" w:customStyle="1" w:styleId="a3">
    <w:name w:val="悬挂"/>
    <w:basedOn w:val="SingleTxtGC"/>
    <w:rsid w:val="009A6EC1"/>
    <w:pPr>
      <w:ind w:left="1565" w:hanging="431"/>
    </w:pPr>
  </w:style>
  <w:style w:type="paragraph" w:customStyle="1" w:styleId="SingleTxtGC">
    <w:name w:val="_ Single Txt_GC"/>
    <w:basedOn w:val="Normal"/>
    <w:rsid w:val="00AC5D1B"/>
    <w:pPr>
      <w:tabs>
        <w:tab w:val="left" w:pos="1134"/>
        <w:tab w:val="left" w:pos="1565"/>
        <w:tab w:val="left" w:pos="1996"/>
        <w:tab w:val="left" w:pos="2427"/>
      </w:tabs>
      <w:spacing w:after="120"/>
      <w:ind w:left="1134" w:right="1134"/>
    </w:pPr>
  </w:style>
  <w:style w:type="paragraph" w:customStyle="1" w:styleId="DashGC">
    <w:name w:val="_Dash_GC"/>
    <w:basedOn w:val="Normal"/>
    <w:rsid w:val="00AC5D1B"/>
    <w:pPr>
      <w:numPr>
        <w:numId w:val="34"/>
      </w:numPr>
      <w:spacing w:after="120"/>
      <w:ind w:right="1134"/>
    </w:pPr>
    <w:rPr>
      <w:lang w:val="fr-CH"/>
    </w:rPr>
  </w:style>
  <w:style w:type="paragraph" w:styleId="Footer">
    <w:name w:val="footer"/>
    <w:basedOn w:val="Normal"/>
    <w:rsid w:val="005A6FC4"/>
    <w:pPr>
      <w:spacing w:line="240" w:lineRule="auto"/>
    </w:pPr>
    <w:rPr>
      <w:rFonts w:eastAsia="Times New Roman"/>
      <w:sz w:val="16"/>
      <w:lang w:val="en-GB" w:eastAsia="en-US"/>
    </w:rPr>
  </w:style>
  <w:style w:type="character" w:styleId="PageNumber">
    <w:name w:val="page number"/>
    <w:rsid w:val="005A6FC4"/>
    <w:rPr>
      <w:rFonts w:ascii="Times New Roman" w:hAnsi="Times New Roman"/>
      <w:b/>
      <w:spacing w:val="0"/>
      <w:kern w:val="0"/>
      <w:sz w:val="18"/>
    </w:rPr>
  </w:style>
  <w:style w:type="paragraph" w:styleId="Header">
    <w:name w:val="header"/>
    <w:basedOn w:val="Normal"/>
    <w:rsid w:val="005A6FC4"/>
    <w:pPr>
      <w:pBdr>
        <w:bottom w:val="single" w:sz="4" w:space="4" w:color="auto"/>
      </w:pBdr>
      <w:tabs>
        <w:tab w:val="left" w:pos="992"/>
        <w:tab w:val="left" w:pos="5772"/>
        <w:tab w:val="left" w:pos="6634"/>
        <w:tab w:val="left" w:pos="7144"/>
        <w:tab w:val="left" w:pos="7655"/>
        <w:tab w:val="left" w:pos="8165"/>
      </w:tabs>
      <w:spacing w:line="240" w:lineRule="auto"/>
    </w:pPr>
    <w:rPr>
      <w:b/>
      <w:sz w:val="18"/>
      <w:lang w:val="en-GB" w:eastAsia="en-US"/>
    </w:rPr>
  </w:style>
  <w:style w:type="paragraph" w:customStyle="1" w:styleId="a4">
    <w:name w:val="表数文字"/>
    <w:basedOn w:val="SingleTxtGC"/>
    <w:rsid w:val="00D02AA5"/>
    <w:pPr>
      <w:spacing w:before="40" w:after="40" w:line="240" w:lineRule="atLeast"/>
      <w:ind w:left="0" w:right="113"/>
    </w:pPr>
    <w:rPr>
      <w:sz w:val="18"/>
    </w:rPr>
  </w:style>
  <w:style w:type="paragraph" w:customStyle="1" w:styleId="Bullet1GC">
    <w:name w:val="_Bullet 1_GC"/>
    <w:basedOn w:val="Normal"/>
    <w:rsid w:val="005A6FC4"/>
    <w:pPr>
      <w:numPr>
        <w:numId w:val="17"/>
      </w:numPr>
      <w:spacing w:after="120"/>
      <w:ind w:right="1134"/>
    </w:pPr>
  </w:style>
  <w:style w:type="paragraph" w:customStyle="1" w:styleId="Bullet2GC">
    <w:name w:val="_Bullet 2_GC"/>
    <w:basedOn w:val="Normal"/>
    <w:rsid w:val="00AC5D1B"/>
    <w:pPr>
      <w:numPr>
        <w:numId w:val="18"/>
      </w:numPr>
      <w:tabs>
        <w:tab w:val="left" w:pos="1134"/>
        <w:tab w:val="left" w:pos="1565"/>
        <w:tab w:val="left" w:pos="1996"/>
      </w:tabs>
      <w:spacing w:after="120"/>
      <w:ind w:right="1134"/>
    </w:pPr>
  </w:style>
  <w:style w:type="paragraph" w:customStyle="1" w:styleId="HChGC">
    <w:name w:val="_ H _Ch_GC"/>
    <w:basedOn w:val="Normal"/>
    <w:next w:val="SingleTxtGC"/>
    <w:rsid w:val="00AF172E"/>
    <w:pPr>
      <w:keepNext/>
      <w:keepLines/>
      <w:tabs>
        <w:tab w:val="clear" w:pos="431"/>
        <w:tab w:val="right" w:pos="851"/>
      </w:tabs>
      <w:spacing w:before="360" w:after="240" w:line="400" w:lineRule="exact"/>
      <w:ind w:left="1134" w:right="1134" w:hanging="1134"/>
      <w:outlineLvl w:val="1"/>
    </w:pPr>
    <w:rPr>
      <w:rFonts w:eastAsia="SimHei"/>
      <w:sz w:val="28"/>
    </w:rPr>
  </w:style>
  <w:style w:type="paragraph" w:customStyle="1" w:styleId="H1GC">
    <w:name w:val="_ H_1_GC"/>
    <w:basedOn w:val="Normal"/>
    <w:next w:val="SingleTxtGC"/>
    <w:rsid w:val="00AF172E"/>
    <w:pPr>
      <w:keepNext/>
      <w:keepLines/>
      <w:tabs>
        <w:tab w:val="clear" w:pos="431"/>
        <w:tab w:val="right" w:pos="851"/>
      </w:tabs>
      <w:spacing w:before="360" w:after="240"/>
      <w:ind w:left="1134" w:right="1134" w:hanging="1134"/>
      <w:outlineLvl w:val="2"/>
    </w:pPr>
    <w:rPr>
      <w:rFonts w:eastAsia="SimHei"/>
      <w:sz w:val="24"/>
    </w:rPr>
  </w:style>
  <w:style w:type="paragraph" w:customStyle="1" w:styleId="a5">
    <w:name w:val="缩进正文"/>
    <w:basedOn w:val="SingleTxtGC"/>
    <w:rsid w:val="00505F60"/>
    <w:pPr>
      <w:ind w:left="1565"/>
    </w:pPr>
  </w:style>
  <w:style w:type="paragraph" w:customStyle="1" w:styleId="H23GC">
    <w:name w:val="_ H_2/3_GC"/>
    <w:basedOn w:val="Normal"/>
    <w:next w:val="SingleTxtGC"/>
    <w:rsid w:val="00AF172E"/>
    <w:pPr>
      <w:keepNext/>
      <w:keepLines/>
      <w:tabs>
        <w:tab w:val="clear" w:pos="431"/>
        <w:tab w:val="right" w:pos="851"/>
      </w:tabs>
      <w:spacing w:before="240" w:after="120"/>
      <w:ind w:left="1134" w:right="1134" w:hanging="1134"/>
      <w:outlineLvl w:val="3"/>
    </w:pPr>
    <w:rPr>
      <w:rFonts w:eastAsia="SimHei"/>
      <w:sz w:val="22"/>
    </w:rPr>
  </w:style>
  <w:style w:type="paragraph" w:customStyle="1" w:styleId="H4GC">
    <w:name w:val="_ H_4_GC"/>
    <w:basedOn w:val="Normal"/>
    <w:next w:val="SingleTxtGC"/>
    <w:rsid w:val="00AF172E"/>
    <w:pPr>
      <w:keepNext/>
      <w:keepLines/>
      <w:tabs>
        <w:tab w:val="clear" w:pos="431"/>
        <w:tab w:val="right" w:pos="851"/>
      </w:tabs>
      <w:spacing w:before="240" w:after="120"/>
      <w:ind w:left="1134" w:right="1134" w:hanging="1134"/>
      <w:outlineLvl w:val="4"/>
    </w:pPr>
    <w:rPr>
      <w:rFonts w:eastAsia="KaiTi_GB2312"/>
      <w:sz w:val="23"/>
    </w:rPr>
  </w:style>
  <w:style w:type="paragraph" w:customStyle="1" w:styleId="H56GC">
    <w:name w:val="_ H_5/6_GC"/>
    <w:basedOn w:val="Normal"/>
    <w:next w:val="SingleTxtGC"/>
    <w:rsid w:val="00AF172E"/>
    <w:pPr>
      <w:keepNext/>
      <w:keepLines/>
      <w:tabs>
        <w:tab w:val="clear" w:pos="431"/>
        <w:tab w:val="right" w:pos="851"/>
      </w:tabs>
      <w:spacing w:before="240" w:after="120"/>
      <w:ind w:left="1134" w:right="1134" w:hanging="1134"/>
      <w:outlineLvl w:val="5"/>
    </w:pPr>
  </w:style>
  <w:style w:type="paragraph" w:styleId="Title">
    <w:name w:val="Title"/>
    <w:basedOn w:val="Normal"/>
    <w:qFormat/>
    <w:pPr>
      <w:spacing w:before="240" w:after="60"/>
      <w:jc w:val="center"/>
      <w:outlineLvl w:val="0"/>
    </w:pPr>
    <w:rPr>
      <w:rFonts w:ascii="Arial" w:hAnsi="Arial" w:cs="Arial"/>
      <w:b/>
      <w:bCs/>
      <w:sz w:val="32"/>
      <w:szCs w:val="32"/>
    </w:rPr>
  </w:style>
  <w:style w:type="character" w:styleId="Hyperlink">
    <w:name w:val="Hyperlink"/>
    <w:semiHidden/>
    <w:rPr>
      <w:color w:val="0000FF"/>
      <w:u w:val="single"/>
    </w:rPr>
  </w:style>
  <w:style w:type="character" w:styleId="FollowedHyperlink">
    <w:name w:val="FollowedHyperlink"/>
    <w:semiHidden/>
    <w:rPr>
      <w:color w:val="800080"/>
      <w:u w:val="single"/>
    </w:rPr>
  </w:style>
  <w:style w:type="paragraph" w:customStyle="1" w:styleId="SLGC">
    <w:name w:val="__S_L_GC"/>
    <w:basedOn w:val="Normal"/>
    <w:next w:val="SingleTxtGC"/>
    <w:rsid w:val="00694488"/>
    <w:pPr>
      <w:keepNext/>
      <w:keepLines/>
      <w:spacing w:before="240" w:after="240" w:line="580" w:lineRule="exact"/>
      <w:ind w:left="1134" w:right="1134"/>
      <w:jc w:val="left"/>
    </w:pPr>
    <w:rPr>
      <w:rFonts w:eastAsia="SimHei"/>
      <w:sz w:val="56"/>
    </w:rPr>
  </w:style>
  <w:style w:type="paragraph" w:customStyle="1" w:styleId="SMGC">
    <w:name w:val="__S_M_GC"/>
    <w:basedOn w:val="Normal"/>
    <w:next w:val="SingleTxtGC"/>
    <w:rsid w:val="00694488"/>
    <w:pPr>
      <w:keepNext/>
      <w:keepLines/>
      <w:spacing w:before="240" w:after="240" w:line="420" w:lineRule="exact"/>
      <w:ind w:left="1134" w:right="1134"/>
      <w:jc w:val="left"/>
    </w:pPr>
    <w:rPr>
      <w:rFonts w:eastAsia="SimHei"/>
      <w:sz w:val="40"/>
    </w:rPr>
  </w:style>
  <w:style w:type="paragraph" w:customStyle="1" w:styleId="SSGC">
    <w:name w:val="__S_S_GC"/>
    <w:basedOn w:val="Normal"/>
    <w:next w:val="SingleTxtGC"/>
    <w:rsid w:val="00694488"/>
    <w:pPr>
      <w:keepNext/>
      <w:keepLines/>
      <w:spacing w:before="240" w:after="240" w:line="300" w:lineRule="exact"/>
      <w:ind w:left="1134" w:right="1134"/>
      <w:jc w:val="left"/>
    </w:pPr>
    <w:rPr>
      <w:rFonts w:eastAsia="SimHei"/>
      <w:sz w:val="28"/>
    </w:rPr>
  </w:style>
  <w:style w:type="paragraph" w:customStyle="1" w:styleId="XLargeGC">
    <w:name w:val="__XLarge_GC"/>
    <w:basedOn w:val="Normal"/>
    <w:next w:val="SingleTxtGC"/>
    <w:rsid w:val="00694488"/>
    <w:pPr>
      <w:keepNext/>
      <w:keepLines/>
      <w:spacing w:before="240" w:after="240" w:line="420" w:lineRule="exact"/>
      <w:ind w:left="1134" w:right="1134"/>
      <w:jc w:val="left"/>
    </w:pPr>
    <w:rPr>
      <w:rFonts w:eastAsia="SimHei"/>
      <w:sz w:val="4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encoding w:val="gb2312"/>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E.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E</Template>
  <TotalTime>0</TotalTime>
  <Pages>1</Pages>
  <Words>2007</Words>
  <Characters>2148</Characters>
  <Application>Microsoft Office Word</Application>
  <DocSecurity>4</DocSecurity>
  <Lines>79</Lines>
  <Paragraphs>50</Paragraphs>
  <ScaleCrop>false</ScaleCrop>
  <Company>CSD</Company>
  <LinksUpToDate>false</LinksUpToDate>
  <CharactersWithSpaces>4105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Normal</dc:title>
  <dc:subject/>
  <dc:creator>nie</dc:creator>
  <cp:keywords/>
  <dc:description/>
  <cp:lastModifiedBy>nie</cp:lastModifiedBy>
  <cp:revision>3</cp:revision>
  <cp:lastPrinted>2013-01-28T13:27:00Z</cp:lastPrinted>
  <dcterms:created xsi:type="dcterms:W3CDTF">2013-01-28T13:27:00Z</dcterms:created>
  <dcterms:modified xsi:type="dcterms:W3CDTF">2013-01-28T13:27:00Z</dcterms:modified>
</cp:coreProperties>
</file>