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431A" w:rsidRDefault="0095431A" w:rsidP="0095431A">
      <w:pPr>
        <w:spacing w:line="60" w:lineRule="exact"/>
        <w:rPr>
          <w:sz w:val="6"/>
        </w:rPr>
        <w:sectPr w:rsidR="0095431A" w:rsidSect="0095431A">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95431A" w:rsidRDefault="0095431A" w:rsidP="0095431A">
      <w:pPr>
        <w:spacing w:line="60" w:lineRule="exact"/>
        <w:rPr>
          <w:sz w:val="6"/>
        </w:rPr>
      </w:pPr>
    </w:p>
    <w:p w:rsidR="00E32E66" w:rsidRPr="00205EE7" w:rsidRDefault="00E32E66" w:rsidP="00E32E66">
      <w:pPr>
        <w:spacing w:line="60" w:lineRule="exact"/>
        <w:rPr>
          <w:rFonts w:hint="eastAsia"/>
          <w:sz w:val="6"/>
        </w:rPr>
        <w:sectPr w:rsidR="00E32E66" w:rsidRPr="00205EE7" w:rsidSect="00634861">
          <w:headerReference w:type="even" r:id="rId13"/>
          <w:headerReference w:type="default" r:id="rId14"/>
          <w:footerReference w:type="even" r:id="rId15"/>
          <w:footerReference w:type="default" r:id="rId16"/>
          <w:headerReference w:type="first" r:id="rId17"/>
          <w:footerReference w:type="first" r:id="rId18"/>
          <w:type w:val="continuous"/>
          <w:pgSz w:w="12240" w:h="15840" w:code="1"/>
          <w:pgMar w:top="1742" w:right="1195" w:bottom="1898" w:left="1195" w:header="576" w:footer="1030" w:gutter="0"/>
          <w:cols w:space="425"/>
          <w:titlePg/>
          <w:docGrid w:linePitch="312"/>
        </w:sectPr>
      </w:pPr>
    </w:p>
    <w:p w:rsidR="00E32E66" w:rsidRDefault="00E32E66" w:rsidP="00E32E66">
      <w:pPr>
        <w:spacing w:line="60" w:lineRule="exact"/>
        <w:rPr>
          <w:sz w:val="6"/>
        </w:rPr>
      </w:pPr>
    </w:p>
    <w:p w:rsidR="00E32E66" w:rsidRDefault="00E32E66" w:rsidP="00737D2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4" w:right="1259" w:hanging="1264"/>
        <w:rPr>
          <w:rFonts w:hint="eastAsia"/>
        </w:rPr>
      </w:pPr>
      <w:r>
        <w:rPr>
          <w:rFonts w:hint="eastAsia"/>
        </w:rPr>
        <w:t>消除对妇女歧视委员会</w:t>
      </w:r>
    </w:p>
    <w:p w:rsidR="00E32E66" w:rsidRDefault="00E32E66" w:rsidP="00E32E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0" w:hanging="1267"/>
        <w:rPr>
          <w:rFonts w:hint="eastAsia"/>
        </w:rPr>
      </w:pPr>
      <w:r>
        <w:rPr>
          <w:rFonts w:hint="eastAsia"/>
        </w:rPr>
        <w:t>第四十届会议</w:t>
      </w:r>
    </w:p>
    <w:p w:rsidR="00E32E66" w:rsidRDefault="00E32E66" w:rsidP="00E32E66">
      <w:pPr>
        <w:pStyle w:val="SingleTxt"/>
        <w:spacing w:after="0"/>
        <w:ind w:left="0"/>
        <w:rPr>
          <w:rFonts w:hint="eastAsia"/>
        </w:rPr>
      </w:pPr>
      <w:r>
        <w:rPr>
          <w:rFonts w:hint="eastAsia"/>
        </w:rPr>
        <w:t>2008年1月14日至2月1日</w:t>
      </w:r>
    </w:p>
    <w:p w:rsidR="00E32E66" w:rsidRPr="00D54376" w:rsidRDefault="00E32E66" w:rsidP="00E32E66">
      <w:pPr>
        <w:pStyle w:val="SingleTxt"/>
        <w:spacing w:after="0" w:line="120" w:lineRule="exact"/>
        <w:rPr>
          <w:rFonts w:hint="eastAsia"/>
          <w:sz w:val="10"/>
        </w:rPr>
      </w:pPr>
    </w:p>
    <w:p w:rsidR="00E32E66" w:rsidRPr="00D54376" w:rsidRDefault="00E32E66" w:rsidP="00E32E66">
      <w:pPr>
        <w:pStyle w:val="SingleTxt"/>
        <w:spacing w:after="0" w:line="120" w:lineRule="exact"/>
        <w:rPr>
          <w:rFonts w:hint="eastAsia"/>
          <w:sz w:val="10"/>
        </w:rPr>
      </w:pPr>
    </w:p>
    <w:p w:rsidR="00E32E66" w:rsidRDefault="00E32E66" w:rsidP="00737D2C">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t>消除对妇女歧视</w:t>
      </w:r>
      <w:r w:rsidR="008D63DF">
        <w:rPr>
          <w:rFonts w:hint="eastAsia"/>
        </w:rPr>
        <w:t>委员</w:t>
      </w:r>
      <w:r>
        <w:rPr>
          <w:rFonts w:hint="eastAsia"/>
        </w:rPr>
        <w:t>会的</w:t>
      </w:r>
      <w:r w:rsidR="008D63DF">
        <w:rPr>
          <w:rFonts w:hint="eastAsia"/>
        </w:rPr>
        <w:t>最后评</w:t>
      </w:r>
      <w:r>
        <w:rPr>
          <w:rFonts w:hint="eastAsia"/>
        </w:rPr>
        <w:t>论</w:t>
      </w:r>
    </w:p>
    <w:p w:rsidR="00E32E66" w:rsidRPr="00D54376" w:rsidRDefault="00E32E66" w:rsidP="00E32E66">
      <w:pPr>
        <w:pStyle w:val="SingleTxt"/>
        <w:spacing w:after="0" w:line="120" w:lineRule="exact"/>
        <w:rPr>
          <w:rFonts w:hint="eastAsia"/>
          <w:sz w:val="10"/>
        </w:rPr>
      </w:pPr>
    </w:p>
    <w:p w:rsidR="00E32E66" w:rsidRPr="00D54376" w:rsidRDefault="00E32E66" w:rsidP="00E32E66">
      <w:pPr>
        <w:pStyle w:val="SingleTxt"/>
        <w:spacing w:after="0" w:line="120" w:lineRule="exact"/>
        <w:rPr>
          <w:rFonts w:hint="eastAsia"/>
          <w:sz w:val="10"/>
        </w:rPr>
      </w:pPr>
    </w:p>
    <w:p w:rsidR="00E32E66" w:rsidRDefault="00E32E66" w:rsidP="00737D2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t>布隆迪</w:t>
      </w:r>
    </w:p>
    <w:p w:rsidR="00E32E66" w:rsidRPr="008039A9" w:rsidRDefault="00E32E66" w:rsidP="00E32E66">
      <w:pPr>
        <w:pStyle w:val="SingleTxt"/>
        <w:spacing w:after="0" w:line="120" w:lineRule="exact"/>
        <w:rPr>
          <w:rFonts w:hint="eastAsia"/>
          <w:sz w:val="10"/>
        </w:rPr>
      </w:pPr>
    </w:p>
    <w:p w:rsidR="00E32E66" w:rsidRPr="0089628B" w:rsidRDefault="00E32E66" w:rsidP="00E32E66">
      <w:pPr>
        <w:pStyle w:val="SingleTxt"/>
        <w:spacing w:after="0" w:line="120" w:lineRule="exact"/>
        <w:rPr>
          <w:rFonts w:hint="eastAsia"/>
          <w:sz w:val="10"/>
        </w:rPr>
      </w:pPr>
    </w:p>
    <w:p w:rsidR="00E32E66" w:rsidRDefault="00E32E66" w:rsidP="00E32E66">
      <w:pPr>
        <w:pStyle w:val="SingleTxt"/>
        <w:rPr>
          <w:rFonts w:hint="eastAsia"/>
        </w:rPr>
      </w:pPr>
      <w:r>
        <w:rPr>
          <w:rFonts w:hint="eastAsia"/>
        </w:rPr>
        <w:t>1.</w:t>
      </w:r>
      <w:r>
        <w:rPr>
          <w:rFonts w:hint="eastAsia"/>
        </w:rPr>
        <w:tab/>
        <w:t>2008年1月16日，委员会第813和</w:t>
      </w:r>
      <w:r w:rsidR="008D63DF">
        <w:rPr>
          <w:rFonts w:hint="eastAsia"/>
        </w:rPr>
        <w:t>第</w:t>
      </w:r>
      <w:r>
        <w:rPr>
          <w:rFonts w:hint="eastAsia"/>
        </w:rPr>
        <w:t>814次会议审议了布隆迪提交的第二次、第三次和第四次合并定期报告（CEDAW/C/BDI/4）（见CEDAW/C/SR.813和CEDAW/C/SR.814）。委员会的议题和问题清单载于CEDAW/C/BDI/Q/4，布隆迪的答复载于CEDAW/C/BDI/Q/4/Add.1。</w:t>
      </w:r>
    </w:p>
    <w:p w:rsidR="00E32E66" w:rsidRPr="008039A9" w:rsidRDefault="00E32E66" w:rsidP="00E32E66">
      <w:pPr>
        <w:pStyle w:val="SingleTxt"/>
        <w:rPr>
          <w:rFonts w:ascii="SimHei" w:eastAsia="SimHei" w:hint="eastAsia"/>
          <w:color w:val="FF0000"/>
        </w:rPr>
      </w:pPr>
      <w:r w:rsidRPr="008039A9">
        <w:rPr>
          <w:rFonts w:ascii="SimHei" w:eastAsia="SimHei" w:hint="eastAsia"/>
          <w:color w:val="FF0000"/>
        </w:rPr>
        <w:t>导言</w:t>
      </w:r>
    </w:p>
    <w:p w:rsidR="00E32E66" w:rsidRDefault="00E32E66" w:rsidP="00BA21C0">
      <w:pPr>
        <w:pStyle w:val="SingleTxt"/>
        <w:spacing w:after="120" w:line="332" w:lineRule="exact"/>
        <w:rPr>
          <w:rFonts w:hint="eastAsia"/>
        </w:rPr>
      </w:pPr>
      <w:r>
        <w:rPr>
          <w:rFonts w:hint="eastAsia"/>
        </w:rPr>
        <w:t>2.</w:t>
      </w:r>
      <w:r>
        <w:rPr>
          <w:rFonts w:hint="eastAsia"/>
        </w:rPr>
        <w:tab/>
        <w:t>委员会感谢缔约国提交第二次、第三次和第四次合并定期报告，对报告的坦诚表示赞赏。但令人遗憾的是，报告延迟提交，没有完全遵循定期报告编写导则，没有考虑到委员会的一般性建议，而且没有充足的按性别分列的统计数据。</w:t>
      </w:r>
    </w:p>
    <w:p w:rsidR="00E32E66" w:rsidRDefault="00E32E66" w:rsidP="00BA21C0">
      <w:pPr>
        <w:pStyle w:val="SingleTxt"/>
        <w:spacing w:after="120"/>
        <w:rPr>
          <w:rFonts w:hint="eastAsia"/>
        </w:rPr>
      </w:pPr>
      <w:r>
        <w:rPr>
          <w:rFonts w:hint="eastAsia"/>
        </w:rPr>
        <w:t>3.</w:t>
      </w:r>
      <w:r>
        <w:rPr>
          <w:rFonts w:hint="eastAsia"/>
        </w:rPr>
        <w:tab/>
        <w:t>委员会感谢缔约国书面答复了会前工作组给该国的问题清单，但对答复延迟且没有完全回答所有问题感到遗憾。委员会感谢缔约国作出口头说明并提供了补充资料，但指出有些问题仍未得到答复。</w:t>
      </w:r>
    </w:p>
    <w:p w:rsidR="00E32E66" w:rsidRDefault="00E32E66" w:rsidP="00BA21C0">
      <w:pPr>
        <w:pStyle w:val="SingleTxt"/>
        <w:spacing w:after="120"/>
        <w:rPr>
          <w:rFonts w:hint="eastAsia"/>
        </w:rPr>
      </w:pPr>
      <w:r>
        <w:rPr>
          <w:rFonts w:hint="eastAsia"/>
        </w:rPr>
        <w:t>4.</w:t>
      </w:r>
      <w:r>
        <w:rPr>
          <w:rFonts w:hint="eastAsia"/>
        </w:rPr>
        <w:tab/>
        <w:t>委员会赞赏缔约国派遣主管人权和两性平等的副部长及提高妇女地位和两性平等司长率领的代表团出席会议，欣见代表团与委员会成员进行了坦诚和建设性的对话。</w:t>
      </w:r>
    </w:p>
    <w:p w:rsidR="00E32E66" w:rsidRDefault="00E32E66" w:rsidP="00E32E66">
      <w:pPr>
        <w:pStyle w:val="SingleTxt"/>
        <w:spacing w:line="332" w:lineRule="exact"/>
        <w:rPr>
          <w:rFonts w:hint="eastAsia"/>
        </w:rPr>
      </w:pPr>
      <w:r>
        <w:rPr>
          <w:rFonts w:hint="eastAsia"/>
        </w:rPr>
        <w:t>5.</w:t>
      </w:r>
      <w:r>
        <w:rPr>
          <w:rFonts w:hint="eastAsia"/>
        </w:rPr>
        <w:tab/>
        <w:t>委员会注意到布隆迪旷日持久的武装冲突是破坏国家社会经济基础设施和造成大多数人口贫穷的主要原因。</w:t>
      </w:r>
    </w:p>
    <w:p w:rsidR="00E32E66" w:rsidRPr="00737D2C" w:rsidRDefault="00E32E66" w:rsidP="00E32E66">
      <w:pPr>
        <w:pStyle w:val="SingleTxt"/>
        <w:rPr>
          <w:rFonts w:ascii="SimHei" w:eastAsia="SimHei" w:hint="eastAsia"/>
          <w:color w:val="FF0000"/>
        </w:rPr>
      </w:pPr>
      <w:r w:rsidRPr="00737D2C">
        <w:rPr>
          <w:rFonts w:ascii="SimHei" w:eastAsia="SimHei" w:hint="eastAsia"/>
          <w:color w:val="FF0000"/>
        </w:rPr>
        <w:t>积极方面</w:t>
      </w:r>
    </w:p>
    <w:p w:rsidR="00E32E66" w:rsidRDefault="00E32E66" w:rsidP="00E32E66">
      <w:pPr>
        <w:pStyle w:val="SingleTxt"/>
        <w:rPr>
          <w:rFonts w:hint="eastAsia"/>
        </w:rPr>
      </w:pPr>
      <w:r>
        <w:rPr>
          <w:rFonts w:hint="eastAsia"/>
        </w:rPr>
        <w:t>6.</w:t>
      </w:r>
      <w:r>
        <w:rPr>
          <w:rFonts w:hint="eastAsia"/>
        </w:rPr>
        <w:tab/>
        <w:t>委员会欣见缔约国于2005年将《消除对妇女歧视公约》纳入宪法。</w:t>
      </w:r>
    </w:p>
    <w:p w:rsidR="00E32E66" w:rsidRDefault="00E32E66" w:rsidP="00E32E66">
      <w:pPr>
        <w:pStyle w:val="SingleTxt"/>
        <w:spacing w:after="120"/>
        <w:rPr>
          <w:rFonts w:hint="eastAsia"/>
        </w:rPr>
      </w:pPr>
      <w:r>
        <w:rPr>
          <w:rFonts w:hint="eastAsia"/>
        </w:rPr>
        <w:t>7.</w:t>
      </w:r>
      <w:r>
        <w:rPr>
          <w:rFonts w:hint="eastAsia"/>
        </w:rPr>
        <w:tab/>
        <w:t>委员会赞赏缔约国即将设立安全理事会第1325（2000）号决议实施工作指导委员会。</w:t>
      </w:r>
    </w:p>
    <w:p w:rsidR="00E32E66" w:rsidRDefault="00E32E66" w:rsidP="00E32E66">
      <w:pPr>
        <w:pStyle w:val="SingleTxt"/>
        <w:rPr>
          <w:rFonts w:hint="eastAsia"/>
        </w:rPr>
      </w:pPr>
      <w:r>
        <w:rPr>
          <w:rFonts w:hint="eastAsia"/>
        </w:rPr>
        <w:t>8.</w:t>
      </w:r>
      <w:r>
        <w:rPr>
          <w:rFonts w:hint="eastAsia"/>
        </w:rPr>
        <w:tab/>
        <w:t>委员会注意到缔约国于2001年11月签署了《公约》任择议定书，鼓励该国落实批准议定书的意向。</w:t>
      </w:r>
    </w:p>
    <w:p w:rsidR="00E32E66" w:rsidRPr="008039A9" w:rsidRDefault="00E32E66" w:rsidP="00E32E66">
      <w:pPr>
        <w:pStyle w:val="SingleTxt"/>
        <w:spacing w:after="120"/>
        <w:rPr>
          <w:rFonts w:ascii="SimHei" w:eastAsia="SimHei" w:hint="eastAsia"/>
          <w:color w:val="FF0000"/>
        </w:rPr>
      </w:pPr>
      <w:r w:rsidRPr="008039A9">
        <w:rPr>
          <w:rFonts w:ascii="SimHei" w:eastAsia="SimHei" w:hint="eastAsia"/>
          <w:color w:val="FF0000"/>
        </w:rPr>
        <w:t>主要关切领域和建议</w:t>
      </w:r>
    </w:p>
    <w:p w:rsidR="00E32E66" w:rsidRPr="008039A9" w:rsidRDefault="00E32E66" w:rsidP="00E32E66">
      <w:pPr>
        <w:pStyle w:val="SingleTxt"/>
        <w:spacing w:after="120"/>
        <w:rPr>
          <w:rFonts w:ascii="SimHei" w:eastAsia="SimHei" w:hint="eastAsia"/>
          <w:color w:val="FF0000"/>
        </w:rPr>
      </w:pPr>
      <w:r w:rsidRPr="00D54376">
        <w:rPr>
          <w:rFonts w:hint="eastAsia"/>
        </w:rPr>
        <w:t>9.</w:t>
      </w:r>
      <w:r w:rsidRPr="008039A9">
        <w:rPr>
          <w:rFonts w:ascii="SimHei" w:eastAsia="SimHei" w:hint="eastAsia"/>
          <w:color w:val="FF0000"/>
        </w:rPr>
        <w:tab/>
        <w:t>委员会</w:t>
      </w:r>
      <w:r w:rsidR="008D63DF">
        <w:rPr>
          <w:rFonts w:ascii="SimHei" w:eastAsia="SimHei" w:hint="eastAsia"/>
          <w:color w:val="FF0000"/>
        </w:rPr>
        <w:t xml:space="preserve">一方面回顾　</w:t>
      </w:r>
      <w:r w:rsidRPr="008039A9">
        <w:rPr>
          <w:rFonts w:ascii="SimHei" w:eastAsia="SimHei" w:hint="eastAsia"/>
          <w:color w:val="FF0000"/>
        </w:rPr>
        <w:t>缔约国有义务系统地、持续地执行《公约》</w:t>
      </w:r>
      <w:r w:rsidR="008D63DF">
        <w:rPr>
          <w:rFonts w:ascii="SimHei" w:eastAsia="SimHei" w:hint="eastAsia"/>
          <w:color w:val="FF0000"/>
        </w:rPr>
        <w:t>全部条款</w:t>
      </w:r>
      <w:r w:rsidRPr="008039A9">
        <w:rPr>
          <w:rFonts w:ascii="SimHei" w:eastAsia="SimHei" w:hint="eastAsia"/>
          <w:color w:val="FF0000"/>
        </w:rPr>
        <w:t>，同时认为，缔约国必须优先注意本</w:t>
      </w:r>
      <w:r w:rsidR="008D63DF">
        <w:rPr>
          <w:rFonts w:ascii="SimHei" w:eastAsia="SimHei" w:hint="eastAsia"/>
          <w:color w:val="FF0000"/>
        </w:rPr>
        <w:t>最后评</w:t>
      </w:r>
      <w:r w:rsidRPr="008039A9">
        <w:rPr>
          <w:rFonts w:ascii="SimHei" w:eastAsia="SimHei" w:hint="eastAsia"/>
          <w:color w:val="FF0000"/>
        </w:rPr>
        <w:t>论提出的各项关切和建议。因此，委员会吁请缔约国将执行活动的重点放在这些领域上，并在下一次定期报告中汇报所采取的行动和取得的成果。委员会还吁请缔约国将本</w:t>
      </w:r>
      <w:r w:rsidR="008D63DF">
        <w:rPr>
          <w:rFonts w:ascii="SimHei" w:eastAsia="SimHei" w:hint="eastAsia"/>
          <w:color w:val="FF0000"/>
        </w:rPr>
        <w:t>最后评论</w:t>
      </w:r>
      <w:r w:rsidRPr="008039A9">
        <w:rPr>
          <w:rFonts w:ascii="SimHei" w:eastAsia="SimHei" w:hint="eastAsia"/>
          <w:color w:val="FF0000"/>
        </w:rPr>
        <w:t>发交各相关部委</w:t>
      </w:r>
      <w:r w:rsidR="008D63DF">
        <w:rPr>
          <w:rFonts w:ascii="SimHei" w:eastAsia="SimHei" w:hint="eastAsia"/>
          <w:color w:val="FF0000"/>
        </w:rPr>
        <w:t>、</w:t>
      </w:r>
      <w:r w:rsidRPr="008039A9">
        <w:rPr>
          <w:rFonts w:ascii="SimHei" w:eastAsia="SimHei" w:hint="eastAsia"/>
          <w:color w:val="FF0000"/>
        </w:rPr>
        <w:t>议会</w:t>
      </w:r>
      <w:r w:rsidR="008D63DF">
        <w:rPr>
          <w:rFonts w:ascii="SimHei" w:eastAsia="SimHei" w:hint="eastAsia"/>
          <w:color w:val="FF0000"/>
        </w:rPr>
        <w:t>和司法系统</w:t>
      </w:r>
      <w:r w:rsidRPr="008039A9">
        <w:rPr>
          <w:rFonts w:ascii="SimHei" w:eastAsia="SimHei" w:hint="eastAsia"/>
          <w:color w:val="FF0000"/>
        </w:rPr>
        <w:t>，以确保这些意见得到充分执行。</w:t>
      </w:r>
    </w:p>
    <w:p w:rsidR="00E32E66" w:rsidRPr="008039A9" w:rsidRDefault="00E32E66" w:rsidP="00E32E66">
      <w:pPr>
        <w:pStyle w:val="SingleTxt"/>
        <w:spacing w:after="120"/>
        <w:rPr>
          <w:rFonts w:ascii="SimHei" w:eastAsia="SimHei" w:hint="eastAsia"/>
          <w:color w:val="FF0000"/>
        </w:rPr>
      </w:pPr>
      <w:r w:rsidRPr="00D54376">
        <w:rPr>
          <w:rFonts w:hint="eastAsia"/>
        </w:rPr>
        <w:t>10.</w:t>
      </w:r>
      <w:r w:rsidRPr="008039A9">
        <w:rPr>
          <w:rFonts w:ascii="SimHei" w:eastAsia="SimHei" w:hint="eastAsia"/>
          <w:color w:val="FF0000"/>
        </w:rPr>
        <w:tab/>
      </w:r>
      <w:r w:rsidR="002331FC">
        <w:rPr>
          <w:rFonts w:ascii="SimHei" w:eastAsia="SimHei" w:hint="eastAsia"/>
          <w:color w:val="FF0000"/>
        </w:rPr>
        <w:t>鉴于</w:t>
      </w:r>
      <w:r w:rsidRPr="008039A9">
        <w:rPr>
          <w:rFonts w:ascii="SimHei" w:eastAsia="SimHei" w:hint="eastAsia"/>
          <w:color w:val="FF0000"/>
        </w:rPr>
        <w:t>布隆迪90</w:t>
      </w:r>
      <w:r>
        <w:rPr>
          <w:rFonts w:ascii="SimHei" w:eastAsia="SimHei" w:hint="eastAsia"/>
          <w:color w:val="FF0000"/>
        </w:rPr>
        <w:t>％</w:t>
      </w:r>
      <w:r w:rsidR="008D63DF">
        <w:rPr>
          <w:rFonts w:ascii="SimHei" w:eastAsia="SimHei" w:hint="eastAsia"/>
          <w:color w:val="FF0000"/>
        </w:rPr>
        <w:t>的人口生活在农村，</w:t>
      </w:r>
      <w:r w:rsidRPr="008039A9">
        <w:rPr>
          <w:rFonts w:ascii="SimHei" w:eastAsia="SimHei" w:hint="eastAsia"/>
          <w:color w:val="FF0000"/>
        </w:rPr>
        <w:t>而且大多数是妇女，委员会请缔约国注意，这些建议</w:t>
      </w:r>
      <w:r w:rsidR="008D63DF">
        <w:rPr>
          <w:rFonts w:ascii="SimHei" w:eastAsia="SimHei" w:hint="eastAsia"/>
          <w:color w:val="FF0000"/>
        </w:rPr>
        <w:t>还</w:t>
      </w:r>
      <w:r w:rsidRPr="008039A9">
        <w:rPr>
          <w:rFonts w:ascii="SimHei" w:eastAsia="SimHei" w:hint="eastAsia"/>
          <w:color w:val="FF0000"/>
        </w:rPr>
        <w:t>特别针对农村妇女。</w:t>
      </w:r>
    </w:p>
    <w:p w:rsidR="00E32E66" w:rsidRDefault="00E32E66" w:rsidP="00E32E66">
      <w:pPr>
        <w:pStyle w:val="SingleTxt"/>
        <w:rPr>
          <w:rFonts w:hint="eastAsia"/>
        </w:rPr>
      </w:pPr>
      <w:r>
        <w:rPr>
          <w:rFonts w:hint="eastAsia"/>
        </w:rPr>
        <w:t>11.</w:t>
      </w:r>
      <w:r>
        <w:rPr>
          <w:rFonts w:hint="eastAsia"/>
        </w:rPr>
        <w:tab/>
        <w:t>委员会注意到缔约国宣布的法律改革，但令人关切的是，尽管《阿鲁沙协定》所述法律改革旨在提高妇女地位，但这项改革几乎没有落实委员会2001年审议布隆迪初次报告时通过的</w:t>
      </w:r>
      <w:r w:rsidR="008D63DF">
        <w:rPr>
          <w:rFonts w:hint="eastAsia"/>
        </w:rPr>
        <w:t>最后评论</w:t>
      </w:r>
      <w:r>
        <w:rPr>
          <w:rFonts w:hint="eastAsia"/>
        </w:rPr>
        <w:t>，尤其是关于修订歧视妇女的现有法律并减少法律和事实上的不平等的建议。</w:t>
      </w:r>
    </w:p>
    <w:p w:rsidR="00E32E66" w:rsidRPr="008039A9" w:rsidRDefault="00E32E66" w:rsidP="00E32E66">
      <w:pPr>
        <w:pStyle w:val="SingleTxt"/>
        <w:rPr>
          <w:rFonts w:ascii="SimHei" w:eastAsia="SimHei" w:hint="eastAsia"/>
          <w:color w:val="FF0000"/>
        </w:rPr>
      </w:pPr>
      <w:r w:rsidRPr="00D54376">
        <w:rPr>
          <w:rFonts w:hint="eastAsia"/>
        </w:rPr>
        <w:t>12.</w:t>
      </w:r>
      <w:r w:rsidRPr="00D54376">
        <w:rPr>
          <w:rFonts w:hint="eastAsia"/>
        </w:rPr>
        <w:tab/>
      </w:r>
      <w:r w:rsidRPr="008039A9">
        <w:rPr>
          <w:rFonts w:ascii="SimHei" w:eastAsia="SimHei" w:hint="eastAsia"/>
          <w:color w:val="FF0000"/>
        </w:rPr>
        <w:t>委员会重申</w:t>
      </w:r>
      <w:r w:rsidR="008D63DF">
        <w:rPr>
          <w:rFonts w:ascii="SimHei" w:eastAsia="SimHei" w:hint="eastAsia"/>
          <w:color w:val="FF0000"/>
        </w:rPr>
        <w:t>其</w:t>
      </w:r>
      <w:r w:rsidRPr="008039A9">
        <w:rPr>
          <w:rFonts w:ascii="SimHei" w:eastAsia="SimHei" w:hint="eastAsia"/>
          <w:color w:val="FF0000"/>
        </w:rPr>
        <w:t>建议，该</w:t>
      </w:r>
      <w:r w:rsidR="008D63DF" w:rsidRPr="008039A9">
        <w:rPr>
          <w:rFonts w:ascii="SimHei" w:eastAsia="SimHei" w:hint="eastAsia"/>
          <w:color w:val="FF0000"/>
        </w:rPr>
        <w:t>缔约</w:t>
      </w:r>
      <w:r w:rsidRPr="008039A9">
        <w:rPr>
          <w:rFonts w:ascii="SimHei" w:eastAsia="SimHei" w:hint="eastAsia"/>
          <w:color w:val="FF0000"/>
        </w:rPr>
        <w:t>国采取必要</w:t>
      </w:r>
      <w:r w:rsidR="008D63DF">
        <w:rPr>
          <w:rFonts w:ascii="SimHei" w:eastAsia="SimHei" w:hint="eastAsia"/>
          <w:color w:val="FF0000"/>
        </w:rPr>
        <w:t>步骤</w:t>
      </w:r>
      <w:r w:rsidRPr="008039A9">
        <w:rPr>
          <w:rFonts w:ascii="SimHei" w:eastAsia="SimHei" w:hint="eastAsia"/>
          <w:color w:val="FF0000"/>
        </w:rPr>
        <w:t>，依照《公约》修改歧视性的法律，包括《人身和家庭法》与《刑法》。委员会</w:t>
      </w:r>
      <w:r w:rsidR="008D63DF">
        <w:rPr>
          <w:rFonts w:ascii="SimHei" w:eastAsia="SimHei" w:hint="eastAsia"/>
          <w:color w:val="FF0000"/>
        </w:rPr>
        <w:t>大力</w:t>
      </w:r>
      <w:r w:rsidRPr="008039A9">
        <w:rPr>
          <w:rFonts w:ascii="SimHei" w:eastAsia="SimHei" w:hint="eastAsia"/>
          <w:color w:val="FF0000"/>
        </w:rPr>
        <w:t>建议修正对妇女和男子规定不同最低婚龄的条款（《人身和家庭法》第88条）、规定男子为</w:t>
      </w:r>
      <w:r w:rsidR="008D63DF">
        <w:rPr>
          <w:rFonts w:ascii="SimHei" w:eastAsia="SimHei" w:hint="eastAsia"/>
          <w:color w:val="FF0000"/>
        </w:rPr>
        <w:t>一</w:t>
      </w:r>
      <w:r w:rsidRPr="008039A9">
        <w:rPr>
          <w:rFonts w:ascii="SimHei" w:eastAsia="SimHei" w:hint="eastAsia"/>
          <w:color w:val="FF0000"/>
        </w:rPr>
        <w:t>家</w:t>
      </w:r>
      <w:r w:rsidR="008D63DF">
        <w:rPr>
          <w:rFonts w:ascii="SimHei" w:eastAsia="SimHei" w:hint="eastAsia"/>
          <w:color w:val="FF0000"/>
        </w:rPr>
        <w:t>之</w:t>
      </w:r>
      <w:r w:rsidRPr="008039A9">
        <w:rPr>
          <w:rFonts w:ascii="SimHei" w:eastAsia="SimHei" w:hint="eastAsia"/>
          <w:color w:val="FF0000"/>
        </w:rPr>
        <w:t>长的条款（《人身和家庭法》第122条）和</w:t>
      </w:r>
      <w:r w:rsidR="008D63DF">
        <w:rPr>
          <w:rFonts w:ascii="SimHei" w:eastAsia="SimHei" w:hint="eastAsia"/>
          <w:color w:val="FF0000"/>
        </w:rPr>
        <w:t>对</w:t>
      </w:r>
      <w:r w:rsidRPr="008039A9">
        <w:rPr>
          <w:rFonts w:ascii="SimHei" w:eastAsia="SimHei" w:hint="eastAsia"/>
          <w:color w:val="FF0000"/>
        </w:rPr>
        <w:t>通奸</w:t>
      </w:r>
      <w:r w:rsidR="003413B6">
        <w:rPr>
          <w:rFonts w:ascii="SimHei" w:eastAsia="SimHei" w:hint="eastAsia"/>
          <w:color w:val="FF0000"/>
        </w:rPr>
        <w:t>的</w:t>
      </w:r>
      <w:r w:rsidRPr="008039A9">
        <w:rPr>
          <w:rFonts w:ascii="SimHei" w:eastAsia="SimHei" w:hint="eastAsia"/>
          <w:color w:val="FF0000"/>
        </w:rPr>
        <w:t>歧视条款（《刑法》第3条）。委员会还请该国政府确保</w:t>
      </w:r>
      <w:r w:rsidR="003413B6" w:rsidRPr="008039A9">
        <w:rPr>
          <w:rFonts w:ascii="SimHei" w:eastAsia="SimHei" w:hint="eastAsia"/>
          <w:color w:val="FF0000"/>
        </w:rPr>
        <w:t>切实执行</w:t>
      </w:r>
      <w:r w:rsidR="003413B6">
        <w:rPr>
          <w:rFonts w:ascii="SimHei" w:eastAsia="SimHei" w:hint="eastAsia"/>
          <w:color w:val="FF0000"/>
        </w:rPr>
        <w:t>规定</w:t>
      </w:r>
      <w:r w:rsidRPr="008039A9">
        <w:rPr>
          <w:rFonts w:ascii="SimHei" w:eastAsia="SimHei" w:hint="eastAsia"/>
          <w:color w:val="FF0000"/>
        </w:rPr>
        <w:t>法律</w:t>
      </w:r>
      <w:r w:rsidR="003413B6">
        <w:rPr>
          <w:rFonts w:ascii="SimHei" w:eastAsia="SimHei" w:hint="eastAsia"/>
          <w:color w:val="FF0000"/>
        </w:rPr>
        <w:t>上</w:t>
      </w:r>
      <w:r w:rsidRPr="008039A9">
        <w:rPr>
          <w:rFonts w:ascii="SimHei" w:eastAsia="SimHei" w:hint="eastAsia"/>
          <w:color w:val="FF0000"/>
        </w:rPr>
        <w:t>平等</w:t>
      </w:r>
      <w:r w:rsidR="003413B6">
        <w:rPr>
          <w:rFonts w:ascii="SimHei" w:eastAsia="SimHei" w:hint="eastAsia"/>
          <w:color w:val="FF0000"/>
        </w:rPr>
        <w:t>和</w:t>
      </w:r>
      <w:r w:rsidRPr="008039A9">
        <w:rPr>
          <w:rFonts w:ascii="SimHei" w:eastAsia="SimHei" w:hint="eastAsia"/>
          <w:color w:val="FF0000"/>
        </w:rPr>
        <w:t>消除对妇女歧视的法律和政策。委员会建议，政府确保</w:t>
      </w:r>
      <w:r w:rsidR="001F29C5">
        <w:rPr>
          <w:rFonts w:ascii="SimHei" w:eastAsia="SimHei" w:hint="eastAsia"/>
          <w:color w:val="FF0000"/>
        </w:rPr>
        <w:t>负责执行工作的</w:t>
      </w:r>
      <w:r w:rsidRPr="008039A9">
        <w:rPr>
          <w:rFonts w:ascii="SimHei" w:eastAsia="SimHei" w:hint="eastAsia"/>
          <w:color w:val="FF0000"/>
        </w:rPr>
        <w:t>人</w:t>
      </w:r>
      <w:r w:rsidR="001F29C5">
        <w:rPr>
          <w:rFonts w:ascii="SimHei" w:eastAsia="SimHei" w:hint="eastAsia"/>
          <w:color w:val="FF0000"/>
        </w:rPr>
        <w:t>员</w:t>
      </w:r>
      <w:r w:rsidRPr="008039A9">
        <w:rPr>
          <w:rFonts w:ascii="SimHei" w:eastAsia="SimHei" w:hint="eastAsia"/>
          <w:color w:val="FF0000"/>
        </w:rPr>
        <w:t>知晓这些法律和政策的</w:t>
      </w:r>
      <w:r w:rsidR="001F29C5">
        <w:rPr>
          <w:rFonts w:ascii="SimHei" w:eastAsia="SimHei" w:hint="eastAsia"/>
          <w:color w:val="FF0000"/>
        </w:rPr>
        <w:t>歧视性</w:t>
      </w:r>
      <w:r w:rsidRPr="008039A9">
        <w:rPr>
          <w:rFonts w:ascii="SimHei" w:eastAsia="SimHei" w:hint="eastAsia"/>
          <w:color w:val="FF0000"/>
        </w:rPr>
        <w:t>内容，并开展宣传活动使公众</w:t>
      </w:r>
      <w:r w:rsidR="001F29C5">
        <w:rPr>
          <w:rFonts w:ascii="SimHei" w:eastAsia="SimHei" w:hint="eastAsia"/>
          <w:color w:val="FF0000"/>
        </w:rPr>
        <w:t>普遍</w:t>
      </w:r>
      <w:r w:rsidRPr="008039A9">
        <w:rPr>
          <w:rFonts w:ascii="SimHei" w:eastAsia="SimHei" w:hint="eastAsia"/>
          <w:color w:val="FF0000"/>
        </w:rPr>
        <w:t>了解对这些法律和政策的改革。</w:t>
      </w:r>
    </w:p>
    <w:p w:rsidR="00E32E66" w:rsidRDefault="00E32E66" w:rsidP="00E32E66">
      <w:pPr>
        <w:pStyle w:val="SingleTxt"/>
        <w:rPr>
          <w:rFonts w:hint="eastAsia"/>
        </w:rPr>
      </w:pPr>
      <w:r>
        <w:rPr>
          <w:rFonts w:hint="eastAsia"/>
        </w:rPr>
        <w:t>13.</w:t>
      </w:r>
      <w:r>
        <w:rPr>
          <w:rFonts w:hint="eastAsia"/>
        </w:rPr>
        <w:tab/>
        <w:t>委员会关切地注意到，习俗法在缔约国仍然受到承认，对妇女的继承权、婚姻制度和</w:t>
      </w:r>
      <w:r w:rsidR="001F29C5">
        <w:rPr>
          <w:rFonts w:hint="eastAsia"/>
        </w:rPr>
        <w:t>赠与</w:t>
      </w:r>
      <w:r>
        <w:rPr>
          <w:rFonts w:hint="eastAsia"/>
        </w:rPr>
        <w:t>具有不良影响。</w:t>
      </w:r>
    </w:p>
    <w:p w:rsidR="00E32E66" w:rsidRPr="008039A9" w:rsidRDefault="00E32E66" w:rsidP="00E32E66">
      <w:pPr>
        <w:pStyle w:val="SingleTxt"/>
        <w:rPr>
          <w:rFonts w:ascii="SimHei" w:eastAsia="SimHei" w:hint="eastAsia"/>
          <w:color w:val="FF0000"/>
        </w:rPr>
      </w:pPr>
      <w:r w:rsidRPr="00D54376">
        <w:rPr>
          <w:rFonts w:hint="eastAsia"/>
        </w:rPr>
        <w:t>14.</w:t>
      </w:r>
      <w:r w:rsidRPr="008039A9">
        <w:rPr>
          <w:rFonts w:ascii="SimHei" w:eastAsia="SimHei" w:hint="eastAsia"/>
          <w:color w:val="FF0000"/>
        </w:rPr>
        <w:tab/>
        <w:t>委员会建议缔约国通过统一的家庭法，保障妇女的继承权、婚姻制度和自由在法律和事实上的平等，并确保有效执行，特别是在农村地区。委员会请缔约国举办宣传活动，对农村头领们进行新法</w:t>
      </w:r>
      <w:r w:rsidR="001F29C5">
        <w:rPr>
          <w:rFonts w:ascii="SimHei" w:eastAsia="SimHei" w:hint="eastAsia"/>
          <w:color w:val="FF0000"/>
        </w:rPr>
        <w:t>教育，确保</w:t>
      </w:r>
      <w:r w:rsidRPr="008039A9">
        <w:rPr>
          <w:rFonts w:ascii="SimHei" w:eastAsia="SimHei" w:hint="eastAsia"/>
          <w:color w:val="FF0000"/>
        </w:rPr>
        <w:t>有效执行</w:t>
      </w:r>
      <w:r w:rsidR="001F29C5">
        <w:rPr>
          <w:rFonts w:ascii="SimHei" w:eastAsia="SimHei" w:hint="eastAsia"/>
          <w:color w:val="FF0000"/>
        </w:rPr>
        <w:t>新法</w:t>
      </w:r>
      <w:r w:rsidRPr="008039A9">
        <w:rPr>
          <w:rFonts w:ascii="SimHei" w:eastAsia="SimHei" w:hint="eastAsia"/>
          <w:color w:val="FF0000"/>
        </w:rPr>
        <w:t>。</w:t>
      </w:r>
    </w:p>
    <w:p w:rsidR="00E32E66" w:rsidRDefault="00E32E66" w:rsidP="00E32E66">
      <w:pPr>
        <w:pStyle w:val="SingleTxt"/>
        <w:rPr>
          <w:rFonts w:hint="eastAsia"/>
        </w:rPr>
      </w:pPr>
      <w:r>
        <w:rPr>
          <w:rFonts w:hint="eastAsia"/>
        </w:rPr>
        <w:t>15.</w:t>
      </w:r>
      <w:r>
        <w:rPr>
          <w:rFonts w:hint="eastAsia"/>
        </w:rPr>
        <w:tab/>
        <w:t>委员会关切地注意到，法官、律师、检察官和妇女自身没有充分了解《公约》的条款和委员会的一般建议。委员会还忧虑贫穷、文盲、不了解自身权利和得不到行使权利的帮助会限制受歧视妇女向法庭提起诉讼的能力。</w:t>
      </w:r>
    </w:p>
    <w:p w:rsidR="00E32E66" w:rsidRPr="008039A9" w:rsidRDefault="00E32E66" w:rsidP="00E32E66">
      <w:pPr>
        <w:pStyle w:val="SingleTxt"/>
        <w:spacing w:after="120"/>
        <w:rPr>
          <w:rFonts w:ascii="SimHei" w:eastAsia="SimHei" w:hint="eastAsia"/>
          <w:color w:val="FF0000"/>
        </w:rPr>
      </w:pPr>
      <w:r w:rsidRPr="00D54376">
        <w:rPr>
          <w:rFonts w:hint="eastAsia"/>
        </w:rPr>
        <w:t>16.</w:t>
      </w:r>
      <w:r w:rsidRPr="008039A9">
        <w:rPr>
          <w:rFonts w:ascii="SimHei" w:eastAsia="SimHei" w:hint="eastAsia"/>
          <w:color w:val="FF0000"/>
        </w:rPr>
        <w:tab/>
        <w:t>委员会请缔约国加大力度宣传《公约》及其议定书和委员会的一般性建议，执行对检察官、法官和律师的《公约》培训方案，以树立有利于两性平等和不歧视的法律文化。委员会还敦促缔约国提供法律援助服务，建议开展对妇女和妇女地位与人权非政府组织的宣传教育活动，鼓励她们在权利受到侵犯时采取可用的程序和救助手段。委员会要求缔约国排除可能妨害妇女获得司法救助的障碍，请缔约国向国际社会寻求援助以执行这方面的具体措施。委员会还借此机会提请缔约国注意，确保执行真相与和解进程时应遵守《公约》规定，并依照安全理事会第1325（2000）号决议使妇女和男子平等地参与这一进程。</w:t>
      </w:r>
    </w:p>
    <w:p w:rsidR="00E32E66" w:rsidRDefault="00E32E66" w:rsidP="00E32E66">
      <w:pPr>
        <w:pStyle w:val="SingleTxt"/>
        <w:spacing w:after="120"/>
        <w:rPr>
          <w:rFonts w:hint="eastAsia"/>
        </w:rPr>
      </w:pPr>
      <w:r>
        <w:rPr>
          <w:rFonts w:hint="eastAsia"/>
        </w:rPr>
        <w:t>17.</w:t>
      </w:r>
      <w:r>
        <w:rPr>
          <w:rFonts w:hint="eastAsia"/>
        </w:rPr>
        <w:tab/>
        <w:t>委员会仍然感到关切的是，顽固的父系制度行为和深深扎根于社会中的对</w:t>
      </w:r>
      <w:r w:rsidR="001F29C5">
        <w:rPr>
          <w:rFonts w:hint="eastAsia"/>
        </w:rPr>
        <w:t>男子和妇女</w:t>
      </w:r>
      <w:r>
        <w:rPr>
          <w:rFonts w:hint="eastAsia"/>
        </w:rPr>
        <w:t>作用和职责的定型观念歧视</w:t>
      </w:r>
      <w:r w:rsidR="001F29C5">
        <w:rPr>
          <w:rFonts w:hint="eastAsia"/>
        </w:rPr>
        <w:t>妇女</w:t>
      </w:r>
      <w:r>
        <w:rPr>
          <w:rFonts w:hint="eastAsia"/>
        </w:rPr>
        <w:t>。委员会还忧虑，维持不良的文化习俗和传统行为，造成妇女在家庭和社会中继续处于附属地位，很大程度上妨碍了妇女行使基本权利。</w:t>
      </w:r>
    </w:p>
    <w:p w:rsidR="00E32E66" w:rsidRPr="00D54376" w:rsidRDefault="00E32E66" w:rsidP="00E32E66">
      <w:pPr>
        <w:pStyle w:val="SingleTxt"/>
        <w:spacing w:after="120"/>
        <w:rPr>
          <w:rFonts w:ascii="SimHei" w:eastAsia="SimHei" w:hint="eastAsia"/>
          <w:color w:val="FF0000"/>
          <w:spacing w:val="-2"/>
        </w:rPr>
      </w:pPr>
      <w:r w:rsidRPr="00D54376">
        <w:rPr>
          <w:rFonts w:hint="eastAsia"/>
        </w:rPr>
        <w:t>18.</w:t>
      </w:r>
      <w:r w:rsidRPr="008039A9">
        <w:rPr>
          <w:rFonts w:ascii="SimHei" w:eastAsia="SimHei" w:hint="eastAsia"/>
          <w:color w:val="FF0000"/>
        </w:rPr>
        <w:tab/>
      </w:r>
      <w:r w:rsidRPr="00D54376">
        <w:rPr>
          <w:rFonts w:ascii="SimHei" w:eastAsia="SimHei" w:hint="eastAsia"/>
          <w:color w:val="FF0000"/>
          <w:spacing w:val="-2"/>
        </w:rPr>
        <w:t>委员会敦促缔约国采取措施，依照《公约》第二条</w:t>
      </w:r>
      <w:r w:rsidRPr="00D54376">
        <w:rPr>
          <w:rFonts w:ascii="SimHei" w:eastAsia="SimHei"/>
          <w:color w:val="FF0000"/>
          <w:spacing w:val="-2"/>
        </w:rPr>
        <w:t>(</w:t>
      </w:r>
      <w:r w:rsidRPr="00D54376">
        <w:rPr>
          <w:rFonts w:ascii="SimHei" w:eastAsia="SimHei" w:hint="eastAsia"/>
          <w:color w:val="FF0000"/>
          <w:spacing w:val="-2"/>
        </w:rPr>
        <w:t>f</w:t>
      </w:r>
      <w:r w:rsidRPr="00D54376">
        <w:rPr>
          <w:rFonts w:ascii="SimHei" w:eastAsia="SimHei"/>
          <w:color w:val="FF0000"/>
          <w:spacing w:val="-2"/>
        </w:rPr>
        <w:t>)</w:t>
      </w:r>
      <w:r w:rsidRPr="00D54376">
        <w:rPr>
          <w:rFonts w:ascii="SimHei" w:eastAsia="SimHei" w:hint="eastAsia"/>
          <w:color w:val="FF0000"/>
          <w:spacing w:val="-2"/>
        </w:rPr>
        <w:t>款和第五条</w:t>
      </w:r>
      <w:r w:rsidRPr="00D54376">
        <w:rPr>
          <w:rFonts w:ascii="SimHei" w:eastAsia="SimHei"/>
          <w:color w:val="FF0000"/>
          <w:spacing w:val="-2"/>
        </w:rPr>
        <w:t>(</w:t>
      </w:r>
      <w:r w:rsidRPr="00D54376">
        <w:rPr>
          <w:rFonts w:ascii="SimHei" w:eastAsia="SimHei" w:hint="eastAsia"/>
          <w:color w:val="FF0000"/>
          <w:spacing w:val="-2"/>
        </w:rPr>
        <w:t>a</w:t>
      </w:r>
      <w:r w:rsidRPr="00D54376">
        <w:rPr>
          <w:rFonts w:ascii="SimHei" w:eastAsia="SimHei"/>
          <w:color w:val="FF0000"/>
          <w:spacing w:val="-2"/>
        </w:rPr>
        <w:t>)</w:t>
      </w:r>
      <w:r w:rsidRPr="00D54376">
        <w:rPr>
          <w:rFonts w:ascii="SimHei" w:eastAsia="SimHei" w:hint="eastAsia"/>
          <w:color w:val="FF0000"/>
          <w:spacing w:val="-2"/>
        </w:rPr>
        <w:t>款，消除对妇女有歧视的文化习俗和定型观念。委员会敦促缔约国在这方面与民间组织、妇女团体、地方人士、教师和媒体开展合作。委员会请缔约国加倍努力，制定和执行在所有社会阶层对妇女和男子进行宣传教育的方案，以建立有利于消除歧视妇女的定型观念，使妇女得以行使基本权利。委员会还敦促缔约国定期重新审议采取的措施以评价其效力，采取必要的措施，并在下一次报告中向委员会汇报。</w:t>
      </w:r>
    </w:p>
    <w:p w:rsidR="00E32E66" w:rsidRPr="00DE2C5F" w:rsidRDefault="00E32E66" w:rsidP="00E32E66">
      <w:pPr>
        <w:pStyle w:val="SingleTxt"/>
        <w:spacing w:after="120"/>
        <w:rPr>
          <w:rFonts w:ascii="SimHei" w:eastAsia="SimHei" w:hint="eastAsia"/>
          <w:color w:val="FF0000"/>
          <w:spacing w:val="-8"/>
        </w:rPr>
      </w:pPr>
      <w:r w:rsidRPr="00DE2C5F">
        <w:rPr>
          <w:rFonts w:hint="eastAsia"/>
          <w:spacing w:val="-8"/>
        </w:rPr>
        <w:t>19.</w:t>
      </w:r>
      <w:r w:rsidRPr="00DE2C5F">
        <w:rPr>
          <w:rFonts w:hint="eastAsia"/>
          <w:spacing w:val="-8"/>
        </w:rPr>
        <w:tab/>
      </w:r>
      <w:r w:rsidRPr="00DE2C5F">
        <w:rPr>
          <w:rFonts w:ascii="SimHei" w:eastAsia="SimHei" w:hint="eastAsia"/>
          <w:color w:val="FF0000"/>
          <w:spacing w:val="-8"/>
        </w:rPr>
        <w:t>委员会满意地注意到布隆迪宪法规定了妇女在议会和政府中30％的定额，但关切地看到</w:t>
      </w:r>
      <w:r w:rsidR="001F29C5" w:rsidRPr="00DE2C5F">
        <w:rPr>
          <w:rFonts w:ascii="SimHei" w:eastAsia="SimHei" w:hint="eastAsia"/>
          <w:color w:val="FF0000"/>
          <w:spacing w:val="-8"/>
        </w:rPr>
        <w:t>尤其是</w:t>
      </w:r>
      <w:r w:rsidRPr="00DE2C5F">
        <w:rPr>
          <w:rFonts w:ascii="SimHei" w:eastAsia="SimHei" w:hint="eastAsia"/>
          <w:color w:val="FF0000"/>
          <w:spacing w:val="-8"/>
        </w:rPr>
        <w:t>在教育、司法</w:t>
      </w:r>
      <w:r w:rsidR="001F29C5" w:rsidRPr="00DE2C5F">
        <w:rPr>
          <w:rFonts w:ascii="SimHei" w:eastAsia="SimHei" w:hint="eastAsia"/>
          <w:color w:val="FF0000"/>
          <w:spacing w:val="-8"/>
        </w:rPr>
        <w:t>系统</w:t>
      </w:r>
      <w:r w:rsidRPr="00DE2C5F">
        <w:rPr>
          <w:rFonts w:ascii="SimHei" w:eastAsia="SimHei" w:hint="eastAsia"/>
          <w:color w:val="FF0000"/>
          <w:spacing w:val="-8"/>
        </w:rPr>
        <w:t>和决策</w:t>
      </w:r>
      <w:r w:rsidR="001F29C5" w:rsidRPr="00DE2C5F">
        <w:rPr>
          <w:rFonts w:ascii="SimHei" w:eastAsia="SimHei" w:hint="eastAsia"/>
          <w:color w:val="FF0000"/>
          <w:spacing w:val="-8"/>
        </w:rPr>
        <w:t>职位</w:t>
      </w:r>
      <w:r w:rsidRPr="00DE2C5F">
        <w:rPr>
          <w:rFonts w:ascii="SimHei" w:eastAsia="SimHei" w:hint="eastAsia"/>
          <w:color w:val="FF0000"/>
          <w:spacing w:val="-8"/>
        </w:rPr>
        <w:t>等很多领域没有采取其他暂行特别措施。</w:t>
      </w:r>
    </w:p>
    <w:p w:rsidR="00E32E66" w:rsidRPr="0089628B" w:rsidRDefault="00E32E66" w:rsidP="00E32E66">
      <w:pPr>
        <w:pStyle w:val="SingleTxt"/>
        <w:spacing w:after="120"/>
        <w:rPr>
          <w:rFonts w:ascii="SimHei" w:eastAsia="SimHei" w:hint="eastAsia"/>
          <w:color w:val="FF0000"/>
        </w:rPr>
      </w:pPr>
      <w:r w:rsidRPr="00D54376">
        <w:rPr>
          <w:rFonts w:hint="eastAsia"/>
        </w:rPr>
        <w:t>20.</w:t>
      </w:r>
      <w:r w:rsidRPr="0089628B">
        <w:rPr>
          <w:rFonts w:ascii="SimHei" w:eastAsia="SimHei" w:hint="eastAsia"/>
          <w:color w:val="FF0000"/>
        </w:rPr>
        <w:tab/>
        <w:t>委员会建议缔约国遵照《公约》第四条第1款和委员会的第25号一般性建议，采取暂行特别措施，作为加快树立男女真正平等的战略的组成内容，特别是在教育、司法</w:t>
      </w:r>
      <w:r w:rsidR="001F29C5">
        <w:rPr>
          <w:rFonts w:ascii="SimHei" w:eastAsia="SimHei" w:hint="eastAsia"/>
          <w:color w:val="FF0000"/>
        </w:rPr>
        <w:t>系统</w:t>
      </w:r>
      <w:r w:rsidRPr="0089628B">
        <w:rPr>
          <w:rFonts w:ascii="SimHei" w:eastAsia="SimHei" w:hint="eastAsia"/>
          <w:color w:val="FF0000"/>
        </w:rPr>
        <w:t>和决策</w:t>
      </w:r>
      <w:r w:rsidR="001F29C5">
        <w:rPr>
          <w:rFonts w:ascii="SimHei" w:eastAsia="SimHei" w:hint="eastAsia"/>
          <w:color w:val="FF0000"/>
        </w:rPr>
        <w:t>职位等</w:t>
      </w:r>
      <w:r w:rsidRPr="0089628B">
        <w:rPr>
          <w:rFonts w:ascii="SimHei" w:eastAsia="SimHei" w:hint="eastAsia"/>
          <w:color w:val="FF0000"/>
        </w:rPr>
        <w:t>领域。</w:t>
      </w:r>
    </w:p>
    <w:p w:rsidR="00E32E66" w:rsidRDefault="00E32E66" w:rsidP="00E32E66">
      <w:pPr>
        <w:pStyle w:val="SingleTxt"/>
        <w:spacing w:after="120"/>
        <w:rPr>
          <w:rFonts w:hint="eastAsia"/>
        </w:rPr>
      </w:pPr>
      <w:r>
        <w:rPr>
          <w:rFonts w:hint="eastAsia"/>
        </w:rPr>
        <w:t>21.</w:t>
      </w:r>
      <w:r>
        <w:rPr>
          <w:rFonts w:hint="eastAsia"/>
        </w:rPr>
        <w:tab/>
        <w:t>委员会欣见部长理事会于2003年12月通过国家两性平等政策，但对计划设立的后续机制尚未成立感到忧虑，主要包括国家两性平等委员会、两性平等技术委员会和国家两性平等委员会常设执行秘书处。</w:t>
      </w:r>
    </w:p>
    <w:p w:rsidR="00E32E66" w:rsidRPr="0089628B" w:rsidRDefault="00E32E66" w:rsidP="00E32E66">
      <w:pPr>
        <w:pStyle w:val="SingleTxt"/>
        <w:rPr>
          <w:rFonts w:ascii="SimHei" w:eastAsia="SimHei" w:hint="eastAsia"/>
          <w:color w:val="FF0000"/>
        </w:rPr>
      </w:pPr>
      <w:r w:rsidRPr="00D54376">
        <w:rPr>
          <w:rFonts w:hint="eastAsia"/>
        </w:rPr>
        <w:t>22.</w:t>
      </w:r>
      <w:r w:rsidRPr="0089628B">
        <w:rPr>
          <w:rFonts w:ascii="SimHei" w:eastAsia="SimHei" w:hint="eastAsia"/>
          <w:color w:val="FF0000"/>
        </w:rPr>
        <w:tab/>
        <w:t>委员会建议缔约国立即成立计划设立的各项机制，并为其划拨适当的人力和财政资源，以通过计划设立的各项机制贯彻国家两性平等政策及其行动计划。</w:t>
      </w:r>
    </w:p>
    <w:p w:rsidR="00E32E66" w:rsidRDefault="00E32E66" w:rsidP="00E32E66">
      <w:pPr>
        <w:pStyle w:val="SingleTxt"/>
        <w:rPr>
          <w:rFonts w:hint="eastAsia"/>
        </w:rPr>
      </w:pPr>
      <w:r>
        <w:rPr>
          <w:rFonts w:hint="eastAsia"/>
        </w:rPr>
        <w:t>23.</w:t>
      </w:r>
      <w:r>
        <w:rPr>
          <w:rFonts w:hint="eastAsia"/>
        </w:rPr>
        <w:tab/>
        <w:t>委员会注意到缔约国为消除暴力侵害妇女行为所作的努力，但对大量妇女和女孩受到强奸和其他形式的性暴力（包括乱伦）深感关切。委员会关切的还有，这些行为的行为人往往有罪不罚，而且行政当局等</w:t>
      </w:r>
      <w:r w:rsidR="001F29C5">
        <w:rPr>
          <w:rFonts w:hint="eastAsia"/>
        </w:rPr>
        <w:t>往往主张</w:t>
      </w:r>
      <w:r>
        <w:rPr>
          <w:rFonts w:hint="eastAsia"/>
        </w:rPr>
        <w:t>法外解决或和解，让强奸者和受害人结婚等做法。委员会忧虑，受到暴力侵害的妇女，包括受到武装冲突侵害的妇女得不到充分救助。委员会还对歧视寡妇的不良传统习俗顽固存在感到忧虑。委员会还强烈关切的是，家庭暴力现象普遍存在，而刑法</w:t>
      </w:r>
      <w:r w:rsidR="001F29C5">
        <w:rPr>
          <w:rFonts w:hint="eastAsia"/>
        </w:rPr>
        <w:t>或其他的法律</w:t>
      </w:r>
      <w:r>
        <w:rPr>
          <w:rFonts w:hint="eastAsia"/>
        </w:rPr>
        <w:t>没有关于禁止家庭暴力的规定。</w:t>
      </w:r>
    </w:p>
    <w:p w:rsidR="00E32E66" w:rsidRPr="0089628B" w:rsidRDefault="00E32E66" w:rsidP="00E32E66">
      <w:pPr>
        <w:pStyle w:val="SingleTxt"/>
        <w:rPr>
          <w:rFonts w:ascii="SimHei" w:eastAsia="SimHei" w:hint="eastAsia"/>
          <w:color w:val="FF0000"/>
        </w:rPr>
      </w:pPr>
      <w:r w:rsidRPr="00D54376">
        <w:rPr>
          <w:rFonts w:hint="eastAsia"/>
        </w:rPr>
        <w:t>24.</w:t>
      </w:r>
      <w:r w:rsidRPr="0089628B">
        <w:rPr>
          <w:rFonts w:ascii="SimHei" w:eastAsia="SimHei" w:hint="eastAsia"/>
          <w:color w:val="FF0000"/>
        </w:rPr>
        <w:tab/>
      </w:r>
      <w:r w:rsidRPr="00D54376">
        <w:rPr>
          <w:rFonts w:ascii="SimHei" w:eastAsia="SimHei" w:hint="eastAsia"/>
          <w:color w:val="FF0000"/>
          <w:spacing w:val="-4"/>
        </w:rPr>
        <w:t>委员会敦促缔约国立即通过打击一切形式的暴力侵害妇女行为的综合战略。委员会敦促缔约国在打击暴力侵害妇女行为工作中考虑到委员会的第19号一般性建议，并参考秘书长关于一切形式暴力侵害妇女行为的深入研究报告（A/61/122/Add.1和Corr.1），</w:t>
      </w:r>
      <w:r w:rsidRPr="0089628B">
        <w:rPr>
          <w:rFonts w:ascii="SimHei" w:eastAsia="SimHei" w:hint="eastAsia"/>
          <w:color w:val="FF0000"/>
        </w:rPr>
        <w:t>特别是报告确定的良好做法。委员会还敦促缔约国结合秘书长发起的消除暴力侵害妇女行为运动。委员会请缔约国呼吁媒体和教育方案，向民众宣传一切形式的暴力侵害妇女行为都是不可接受的。委员会要求缔约国对法官、执法人员、法律从业人员、社会工作者和医疗工作人员进行培训，以确保暴力侵害妇女的行为人受到起诉和处罚，并确保受害人获得针对性别的救助。委员会请缔约国便利受害人和武装冲突受害者获得司法救助，并采取措施为其提供法律、医疗和心理援助。委员会敦促缔约国颁布关于家庭暴力和一切形式的性别暴力行为的法律。委员会要求缔约国保护寡妇不受到不良传统习俗的侵害。委员会请缔约国在下一次报告中提供资料，介绍为消除一切形式的暴力侵害妇女行为而制定的法律、措施和方案，并提供关于此类暴力行为存在情况的统计和发展趋势资料。</w:t>
      </w:r>
    </w:p>
    <w:p w:rsidR="00E32E66" w:rsidRDefault="00E32E66" w:rsidP="00E32E66">
      <w:pPr>
        <w:pStyle w:val="SingleTxt"/>
        <w:rPr>
          <w:rFonts w:hint="eastAsia"/>
        </w:rPr>
      </w:pPr>
      <w:r>
        <w:rPr>
          <w:rFonts w:hint="eastAsia"/>
        </w:rPr>
        <w:t>25.</w:t>
      </w:r>
      <w:r>
        <w:rPr>
          <w:rFonts w:hint="eastAsia"/>
        </w:rPr>
        <w:tab/>
        <w:t>委员会对女囚犯有时与男囚犯混合拘押感到关切，这使她们可能遭受暴力行为，尤其是性暴力。</w:t>
      </w:r>
    </w:p>
    <w:p w:rsidR="00E32E66" w:rsidRPr="0089628B" w:rsidRDefault="00E32E66" w:rsidP="00E32E66">
      <w:pPr>
        <w:pStyle w:val="SingleTxt"/>
        <w:rPr>
          <w:rFonts w:ascii="SimHei" w:eastAsia="SimHei" w:hint="eastAsia"/>
          <w:color w:val="FF0000"/>
        </w:rPr>
      </w:pPr>
      <w:r w:rsidRPr="00D54376">
        <w:rPr>
          <w:rFonts w:hint="eastAsia"/>
        </w:rPr>
        <w:t>26.</w:t>
      </w:r>
      <w:r w:rsidRPr="0089628B">
        <w:rPr>
          <w:rFonts w:ascii="SimHei" w:eastAsia="SimHei" w:hint="eastAsia"/>
          <w:color w:val="FF0000"/>
        </w:rPr>
        <w:tab/>
        <w:t>委员会敦促缔约国采取必要措施，使女囚犯与男囚犯总是系统地分别拘押，并配备敏感注意性别问题的监狱工作人员。</w:t>
      </w:r>
    </w:p>
    <w:p w:rsidR="00E32E66" w:rsidRPr="00D54376" w:rsidRDefault="00E32E66" w:rsidP="00E32E66">
      <w:pPr>
        <w:pStyle w:val="SingleTxt"/>
        <w:rPr>
          <w:rFonts w:hint="eastAsia"/>
          <w:spacing w:val="-2"/>
        </w:rPr>
      </w:pPr>
      <w:r>
        <w:rPr>
          <w:rFonts w:hint="eastAsia"/>
        </w:rPr>
        <w:t>27.</w:t>
      </w:r>
      <w:r>
        <w:rPr>
          <w:rFonts w:hint="eastAsia"/>
        </w:rPr>
        <w:tab/>
      </w:r>
      <w:r w:rsidRPr="00D54376">
        <w:rPr>
          <w:rFonts w:hint="eastAsia"/>
          <w:spacing w:val="-2"/>
        </w:rPr>
        <w:t>委员会对没有有效措施打击贩运妇女卖淫现象及其根源和规模感到关切，特别是从缔约国作为来源国、中转国和目的国的角度来讲。委员会还对没有关于贩运妇女和女孩的资料和统计数据感到遗憾。委员会感到关切的还有，修订的刑法草案第539条将卖淫定为罪行，可处一至六个月监禁及5 000至20 000法郎罚金。</w:t>
      </w:r>
    </w:p>
    <w:p w:rsidR="00E32E66" w:rsidRPr="0089628B" w:rsidRDefault="00E32E66" w:rsidP="00E32E66">
      <w:pPr>
        <w:pStyle w:val="SingleTxt"/>
        <w:rPr>
          <w:rFonts w:ascii="SimHei" w:eastAsia="SimHei" w:hint="eastAsia"/>
          <w:color w:val="FF0000"/>
        </w:rPr>
      </w:pPr>
      <w:r w:rsidRPr="00D54376">
        <w:rPr>
          <w:rFonts w:hint="eastAsia"/>
        </w:rPr>
        <w:t>28.</w:t>
      </w:r>
      <w:r w:rsidRPr="0089628B">
        <w:rPr>
          <w:rFonts w:ascii="SimHei" w:eastAsia="SimHei" w:hint="eastAsia"/>
          <w:color w:val="FF0000"/>
        </w:rPr>
        <w:tab/>
        <w:t>委员会敦促缔约国从来源国、中转国和目的国角度，分析贩运妇女和女孩的根源和规模。委员会还建议缔约国加强打击和防止贩运妇女和女孩而提高妇女经济地位的措施，使妇女不再容易受到剥削和淫媒侵害。委员会请缔约国在下一次定期报告中提供关于贩运妇女和女孩以及对剥削</w:t>
      </w:r>
      <w:r w:rsidR="001F29C5">
        <w:rPr>
          <w:rFonts w:ascii="SimHei" w:eastAsia="SimHei" w:hint="eastAsia"/>
          <w:color w:val="FF0000"/>
        </w:rPr>
        <w:t>妇女</w:t>
      </w:r>
      <w:r w:rsidRPr="0089628B">
        <w:rPr>
          <w:rFonts w:ascii="SimHei" w:eastAsia="SimHei" w:hint="eastAsia"/>
          <w:color w:val="FF0000"/>
        </w:rPr>
        <w:t>卖淫行为作出刑事处罚规定</w:t>
      </w:r>
      <w:r w:rsidR="001F29C5">
        <w:rPr>
          <w:rFonts w:ascii="SimHei" w:eastAsia="SimHei" w:hint="eastAsia"/>
          <w:color w:val="FF0000"/>
        </w:rPr>
        <w:t>，和对剥削和贩运受害人的保护、康复和重新融入</w:t>
      </w:r>
      <w:r w:rsidR="000E588F">
        <w:rPr>
          <w:rFonts w:ascii="SimHei" w:eastAsia="SimHei" w:hint="eastAsia"/>
          <w:color w:val="FF0000"/>
        </w:rPr>
        <w:t>社会方案</w:t>
      </w:r>
      <w:r w:rsidRPr="0089628B">
        <w:rPr>
          <w:rFonts w:ascii="SimHei" w:eastAsia="SimHei" w:hint="eastAsia"/>
          <w:color w:val="FF0000"/>
        </w:rPr>
        <w:t>的详细资料。委员会敦促缔约国修改经修订的刑法草案第539条，使18岁以下妓女和被贩运的妓女不受到处罚，而能够获得保护措施。</w:t>
      </w:r>
    </w:p>
    <w:p w:rsidR="00E32E66" w:rsidRDefault="00E32E66" w:rsidP="00E32E66">
      <w:pPr>
        <w:pStyle w:val="SingleTxt"/>
        <w:spacing w:line="324" w:lineRule="exact"/>
        <w:rPr>
          <w:rFonts w:hint="eastAsia"/>
        </w:rPr>
      </w:pPr>
      <w:r>
        <w:rPr>
          <w:rFonts w:hint="eastAsia"/>
        </w:rPr>
        <w:t>29.</w:t>
      </w:r>
      <w:r>
        <w:rPr>
          <w:rFonts w:hint="eastAsia"/>
        </w:rPr>
        <w:tab/>
        <w:t>委员会关切</w:t>
      </w:r>
      <w:r w:rsidR="000E588F">
        <w:rPr>
          <w:rFonts w:hint="eastAsia"/>
        </w:rPr>
        <w:t>地注意到，《国籍法》第4条与</w:t>
      </w:r>
      <w:r w:rsidR="002331FC">
        <w:rPr>
          <w:rFonts w:hint="eastAsia"/>
        </w:rPr>
        <w:t>《公约》</w:t>
      </w:r>
      <w:r w:rsidR="000E588F">
        <w:rPr>
          <w:rFonts w:hint="eastAsia"/>
        </w:rPr>
        <w:t>第9条不符，因为第4条不允许同外国人结婚的布隆迪妇女可以和同外国人结婚的布隆迪男子一样，将国籍传给她的丈夫或子女。</w:t>
      </w:r>
    </w:p>
    <w:p w:rsidR="00E32E66" w:rsidRPr="0089628B" w:rsidRDefault="00E32E66" w:rsidP="00E32E66">
      <w:pPr>
        <w:pStyle w:val="SingleTxt"/>
        <w:rPr>
          <w:rFonts w:ascii="SimHei" w:eastAsia="SimHei" w:hint="eastAsia"/>
          <w:color w:val="FF0000"/>
        </w:rPr>
      </w:pPr>
      <w:r w:rsidRPr="00D54376">
        <w:rPr>
          <w:rFonts w:hint="eastAsia"/>
        </w:rPr>
        <w:t>3</w:t>
      </w:r>
      <w:r w:rsidR="000E588F">
        <w:rPr>
          <w:rFonts w:hint="eastAsia"/>
        </w:rPr>
        <w:t>0</w:t>
      </w:r>
      <w:r w:rsidRPr="00D54376">
        <w:rPr>
          <w:rFonts w:hint="eastAsia"/>
        </w:rPr>
        <w:t>.</w:t>
      </w:r>
      <w:r w:rsidRPr="00D54376">
        <w:rPr>
          <w:rFonts w:hint="eastAsia"/>
        </w:rPr>
        <w:tab/>
      </w:r>
      <w:r w:rsidRPr="0089628B">
        <w:rPr>
          <w:rFonts w:ascii="SimHei" w:eastAsia="SimHei" w:hint="eastAsia"/>
          <w:color w:val="FF0000"/>
        </w:rPr>
        <w:t>委员会敦促缔约国修订《国籍法》，使之符合《公约》第九条。</w:t>
      </w:r>
    </w:p>
    <w:p w:rsidR="00E32E66" w:rsidRDefault="00E32E66" w:rsidP="00E32E66">
      <w:pPr>
        <w:pStyle w:val="SingleTxt"/>
        <w:rPr>
          <w:rFonts w:hint="eastAsia"/>
        </w:rPr>
      </w:pPr>
      <w:r>
        <w:rPr>
          <w:rFonts w:hint="eastAsia"/>
        </w:rPr>
        <w:t>3</w:t>
      </w:r>
      <w:r w:rsidR="000E588F">
        <w:rPr>
          <w:rFonts w:hint="eastAsia"/>
        </w:rPr>
        <w:t>1</w:t>
      </w:r>
      <w:r>
        <w:rPr>
          <w:rFonts w:hint="eastAsia"/>
        </w:rPr>
        <w:t>.</w:t>
      </w:r>
      <w:r>
        <w:rPr>
          <w:rFonts w:hint="eastAsia"/>
        </w:rPr>
        <w:tab/>
        <w:t>委员会对2005年缔约国</w:t>
      </w:r>
      <w:r w:rsidR="000E588F">
        <w:rPr>
          <w:rFonts w:hint="eastAsia"/>
        </w:rPr>
        <w:t>实行</w:t>
      </w:r>
      <w:r>
        <w:rPr>
          <w:rFonts w:hint="eastAsia"/>
        </w:rPr>
        <w:t>小学</w:t>
      </w:r>
      <w:r w:rsidR="000E588F">
        <w:rPr>
          <w:rFonts w:hint="eastAsia"/>
        </w:rPr>
        <w:t>义务</w:t>
      </w:r>
      <w:r>
        <w:rPr>
          <w:rFonts w:hint="eastAsia"/>
        </w:rPr>
        <w:t>教育表示赞赏，但仍对男童和女童在教育（特别是中学和高等教育）上存在巨大差距感到关切。委员会还忧虑，女童的入学率低是对她们的传统定型观念造成的，特别是在农村地区。</w:t>
      </w:r>
    </w:p>
    <w:p w:rsidR="00E32E66" w:rsidRDefault="00E32E66" w:rsidP="00E32E66">
      <w:pPr>
        <w:pStyle w:val="SingleTxt"/>
        <w:spacing w:line="332" w:lineRule="exact"/>
        <w:rPr>
          <w:rFonts w:ascii="SimHei" w:eastAsia="SimHei" w:hint="eastAsia"/>
          <w:color w:val="FF0000"/>
        </w:rPr>
      </w:pPr>
      <w:r w:rsidRPr="00D54376">
        <w:rPr>
          <w:rFonts w:hint="eastAsia"/>
        </w:rPr>
        <w:t>3</w:t>
      </w:r>
      <w:r w:rsidR="000E588F">
        <w:rPr>
          <w:rFonts w:hint="eastAsia"/>
        </w:rPr>
        <w:t>2</w:t>
      </w:r>
      <w:r w:rsidRPr="00D54376">
        <w:rPr>
          <w:rFonts w:hint="eastAsia"/>
        </w:rPr>
        <w:t>.</w:t>
      </w:r>
      <w:r w:rsidRPr="0089628B">
        <w:rPr>
          <w:rFonts w:ascii="SimHei" w:eastAsia="SimHei" w:hint="eastAsia"/>
          <w:color w:val="FF0000"/>
        </w:rPr>
        <w:tab/>
        <w:t>委员会敦促缔约国采取措施消除继续造成歧视和不符合《公约》第十条规定的传统观念。委员会建议缔约国采取措施，使女童和妇女可与男童和男子同等接受各级教育并确保女童不辍学，尤其包括依照《公约》第四条第1款和委员会第25号一般性建议采取暂行特别措施。委员会请缔约国提高女童和妇女的识字水平，包括通过全面彻底的校内外教育方案、成人教育和培训并划拨适当财政资源。委员会鼓励缔约国加强与民间社会的合作，寻求国际社会和捐助者的支持，以加快执行《公约》第十条。</w:t>
      </w:r>
    </w:p>
    <w:p w:rsidR="00E32E66" w:rsidRDefault="00E32E66" w:rsidP="00E32E66">
      <w:pPr>
        <w:pStyle w:val="SingleTxt"/>
        <w:rPr>
          <w:rFonts w:hint="eastAsia"/>
        </w:rPr>
      </w:pPr>
      <w:r>
        <w:rPr>
          <w:rFonts w:hint="eastAsia"/>
        </w:rPr>
        <w:t>3</w:t>
      </w:r>
      <w:r w:rsidR="00737D2C">
        <w:rPr>
          <w:rFonts w:hint="eastAsia"/>
        </w:rPr>
        <w:t>3</w:t>
      </w:r>
      <w:r>
        <w:rPr>
          <w:rFonts w:hint="eastAsia"/>
        </w:rPr>
        <w:t>.</w:t>
      </w:r>
      <w:r>
        <w:rPr>
          <w:rFonts w:hint="eastAsia"/>
        </w:rPr>
        <w:tab/>
      </w:r>
      <w:r w:rsidR="00014AA1" w:rsidRPr="00737D2C">
        <w:rPr>
          <w:rFonts w:ascii="SimHei" w:eastAsia="SimHei" w:hint="eastAsia"/>
          <w:color w:val="FF0000"/>
        </w:rPr>
        <w:t>委员会关切地注意到尽管有《就业法》，劳动市场上顽固存在歧视，尤其是以怀孕为藉口在就业保障，带薪产假和福利方面普遍歧视妇女。委员会还关切妇女失业率居高，</w:t>
      </w:r>
      <w:r w:rsidR="004576D2" w:rsidRPr="00737D2C">
        <w:rPr>
          <w:rFonts w:ascii="SimHei" w:eastAsia="SimHei" w:hint="eastAsia"/>
          <w:color w:val="FF0000"/>
        </w:rPr>
        <w:t>就业</w:t>
      </w:r>
      <w:r w:rsidR="00014AA1" w:rsidRPr="00737D2C">
        <w:rPr>
          <w:rFonts w:ascii="SimHei" w:eastAsia="SimHei" w:hint="eastAsia"/>
          <w:color w:val="FF0000"/>
        </w:rPr>
        <w:t>没有保障，并且集中在活动范围狭窄的非正规部门，收入既低又不稳定，被</w:t>
      </w:r>
      <w:r w:rsidR="004576D2" w:rsidRPr="00737D2C">
        <w:rPr>
          <w:rFonts w:ascii="SimHei" w:eastAsia="SimHei" w:hint="eastAsia"/>
          <w:color w:val="FF0000"/>
        </w:rPr>
        <w:t>排除在正式社会保护方案之外。</w:t>
      </w:r>
    </w:p>
    <w:p w:rsidR="00E32E66" w:rsidRPr="004576D2" w:rsidRDefault="00E32E66" w:rsidP="00E32E66">
      <w:pPr>
        <w:pStyle w:val="SingleTxt"/>
        <w:rPr>
          <w:rFonts w:hint="eastAsia"/>
        </w:rPr>
      </w:pPr>
      <w:r w:rsidRPr="00D54376">
        <w:rPr>
          <w:rFonts w:hint="eastAsia"/>
        </w:rPr>
        <w:t>3</w:t>
      </w:r>
      <w:r w:rsidR="00737D2C">
        <w:rPr>
          <w:rFonts w:hint="eastAsia"/>
        </w:rPr>
        <w:t>4</w:t>
      </w:r>
      <w:r w:rsidRPr="00D54376">
        <w:rPr>
          <w:rFonts w:hint="eastAsia"/>
        </w:rPr>
        <w:t>.</w:t>
      </w:r>
      <w:r w:rsidRPr="0089628B">
        <w:rPr>
          <w:rFonts w:ascii="SimHei" w:eastAsia="SimHei" w:hint="eastAsia"/>
          <w:color w:val="FF0000"/>
        </w:rPr>
        <w:tab/>
      </w:r>
      <w:r w:rsidR="004576D2" w:rsidRPr="00737D2C">
        <w:rPr>
          <w:rFonts w:ascii="SimHei" w:eastAsia="SimHei" w:hint="eastAsia"/>
          <w:color w:val="FF0000"/>
        </w:rPr>
        <w:t>委员会建议采取措施保障执行《公约》第11条各款并执行布隆迪已批准的国际劳工组织</w:t>
      </w:r>
      <w:r w:rsidR="002331FC">
        <w:rPr>
          <w:rFonts w:ascii="SimHei" w:eastAsia="SimHei" w:hint="eastAsia"/>
          <w:color w:val="FF0000"/>
        </w:rPr>
        <w:t>相关</w:t>
      </w:r>
      <w:r w:rsidR="004576D2" w:rsidRPr="00737D2C">
        <w:rPr>
          <w:rFonts w:ascii="SimHei" w:eastAsia="SimHei" w:hint="eastAsia"/>
          <w:color w:val="FF0000"/>
        </w:rPr>
        <w:t>公约。委员会敦促缔约国建立有效机制，监督遵守现行立法，尤其是关于孕妇、产假和福利的立法。委员会还建议对于在非正规经济部门工作的妇女执行认识到性别差异的就业政策。</w:t>
      </w:r>
    </w:p>
    <w:p w:rsidR="00E32E66" w:rsidRDefault="00E32E66" w:rsidP="00E32E66">
      <w:pPr>
        <w:pStyle w:val="SingleTxt"/>
        <w:rPr>
          <w:rFonts w:hint="eastAsia"/>
        </w:rPr>
      </w:pPr>
      <w:r>
        <w:rPr>
          <w:rFonts w:hint="eastAsia"/>
        </w:rPr>
        <w:t>3</w:t>
      </w:r>
      <w:r w:rsidR="00737D2C">
        <w:rPr>
          <w:rFonts w:hint="eastAsia"/>
        </w:rPr>
        <w:t>5</w:t>
      </w:r>
      <w:r>
        <w:rPr>
          <w:rFonts w:hint="eastAsia"/>
        </w:rPr>
        <w:t>.</w:t>
      </w:r>
      <w:r>
        <w:rPr>
          <w:rFonts w:hint="eastAsia"/>
        </w:rPr>
        <w:tab/>
        <w:t>委员会欣见缔约国为改善妇女健康状况作出努力，但令其仍然关切的是，妇女很少得到适当医疗服务，尤其是关于产前和产后护理与计划生育的信息（特别是在农村地区）。委员会对反映缺乏产科护理的高产妇死亡率以及非法堕胎之后死亡的情况感到关切。委员会还注意到设立了家庭发展中心，但对此类中心没有普及到所有省份以及经常缺少足够合格工作人员的情况感到忧虑。</w:t>
      </w:r>
    </w:p>
    <w:p w:rsidR="00E32E66" w:rsidRPr="0089628B" w:rsidRDefault="00E32E66" w:rsidP="00E32E66">
      <w:pPr>
        <w:pStyle w:val="SingleTxt"/>
        <w:spacing w:line="332" w:lineRule="exact"/>
        <w:rPr>
          <w:rFonts w:ascii="SimHei" w:eastAsia="SimHei" w:hint="eastAsia"/>
          <w:color w:val="FF0000"/>
        </w:rPr>
      </w:pPr>
      <w:r w:rsidRPr="00D54376">
        <w:rPr>
          <w:rFonts w:hint="eastAsia"/>
        </w:rPr>
        <w:t>3</w:t>
      </w:r>
      <w:r w:rsidR="00737D2C">
        <w:rPr>
          <w:rFonts w:hint="eastAsia"/>
        </w:rPr>
        <w:t>6</w:t>
      </w:r>
      <w:r w:rsidRPr="00D54376">
        <w:rPr>
          <w:rFonts w:hint="eastAsia"/>
        </w:rPr>
        <w:t>.</w:t>
      </w:r>
      <w:r w:rsidRPr="0089628B">
        <w:rPr>
          <w:rFonts w:ascii="SimHei" w:eastAsia="SimHei" w:hint="eastAsia"/>
          <w:color w:val="FF0000"/>
        </w:rPr>
        <w:tab/>
        <w:t>委员会敦促缔约国继续努力改善国家的医疗卫生基础设施。委员会要求缔约国在所有医疗卫生部门改革中考虑到两性平等问题，并全面执行《公约》第十二条和委员会的第24号一般性建议。委员会建议缔约国采取必要措施改善妇女享受医疗和保健服务的条件。委员会请缔约国改进提供性健康与生殖健康服务的情况，尤其是关于计划生育的信息和服务以及接受产前、产后和妇产医疗的条件，以实现关于降低产妇死亡率的千年目标。委员会请缔约国在所有省份建立家庭发展中心，并为其配备适当财政资源与合格的工作人员。委员会鼓励缔约国向联合国人口基金寻求上述领域的技术支持。</w:t>
      </w:r>
    </w:p>
    <w:p w:rsidR="00E32E66" w:rsidRDefault="00E32E66" w:rsidP="00E32E66">
      <w:pPr>
        <w:pStyle w:val="SingleTxt"/>
        <w:rPr>
          <w:rFonts w:hint="eastAsia"/>
        </w:rPr>
      </w:pPr>
      <w:r>
        <w:rPr>
          <w:rFonts w:hint="eastAsia"/>
        </w:rPr>
        <w:t>3</w:t>
      </w:r>
      <w:r w:rsidR="00737D2C">
        <w:rPr>
          <w:rFonts w:hint="eastAsia"/>
        </w:rPr>
        <w:t>7</w:t>
      </w:r>
      <w:r>
        <w:rPr>
          <w:rFonts w:hint="eastAsia"/>
        </w:rPr>
        <w:t>.</w:t>
      </w:r>
      <w:r>
        <w:rPr>
          <w:rFonts w:hint="eastAsia"/>
        </w:rPr>
        <w:tab/>
        <w:t>委员会赞赏缔约国设立了防治艾滋病部和全国防治艾滋病委员会，但对妇女感染病毒/艾滋病的比率升高并构成布隆迪的主要死因之一感到不安。</w:t>
      </w:r>
    </w:p>
    <w:p w:rsidR="00E32E66" w:rsidRPr="0089628B" w:rsidRDefault="00737D2C" w:rsidP="00E32E66">
      <w:pPr>
        <w:pStyle w:val="SingleTxt"/>
        <w:rPr>
          <w:rFonts w:ascii="SimHei" w:eastAsia="SimHei" w:hint="eastAsia"/>
          <w:color w:val="FF0000"/>
        </w:rPr>
      </w:pPr>
      <w:r>
        <w:rPr>
          <w:rFonts w:hint="eastAsia"/>
        </w:rPr>
        <w:t>38</w:t>
      </w:r>
      <w:r w:rsidR="00E32E66" w:rsidRPr="00D54376">
        <w:rPr>
          <w:rFonts w:hint="eastAsia"/>
        </w:rPr>
        <w:t>.</w:t>
      </w:r>
      <w:r w:rsidR="00E32E66" w:rsidRPr="0089628B">
        <w:rPr>
          <w:rFonts w:ascii="SimHei" w:eastAsia="SimHei" w:hint="eastAsia"/>
          <w:color w:val="FF0000"/>
        </w:rPr>
        <w:tab/>
        <w:t>委员会建议广泛开展侧重防治性传播疾病和艾滋病毒/艾滋病的性教育，并将男童和女童作为教育对象。委员会还敦促缔约国确保落实预防艾滋病毒/艾滋病的政策，并向世界卫生组织和联合国艾滋病毒/艾滋病联合规划署寻求这方面的技术援助。</w:t>
      </w:r>
    </w:p>
    <w:p w:rsidR="00E32E66" w:rsidRDefault="00737D2C" w:rsidP="00E32E66">
      <w:pPr>
        <w:pStyle w:val="SingleTxt"/>
        <w:rPr>
          <w:rFonts w:hint="eastAsia"/>
        </w:rPr>
      </w:pPr>
      <w:r>
        <w:rPr>
          <w:rFonts w:hint="eastAsia"/>
        </w:rPr>
        <w:t>39</w:t>
      </w:r>
      <w:r w:rsidR="00E32E66">
        <w:rPr>
          <w:rFonts w:hint="eastAsia"/>
        </w:rPr>
        <w:t>.</w:t>
      </w:r>
      <w:r w:rsidR="00E32E66">
        <w:rPr>
          <w:rFonts w:hint="eastAsia"/>
        </w:rPr>
        <w:tab/>
        <w:t>委员会对妇女，特别是农村妇女和老年妇女普遍贫穷的情况感到忧虑。委员会关切的是，农村妇女不参与决策进程，也无法获得医疗、社会保障服务、教育、司法、饮水、电力和土地与银行资源。</w:t>
      </w:r>
    </w:p>
    <w:p w:rsidR="00E32E66" w:rsidRPr="0089628B" w:rsidRDefault="00E32E66" w:rsidP="00E32E66">
      <w:pPr>
        <w:pStyle w:val="SingleTxt"/>
        <w:rPr>
          <w:rFonts w:ascii="SimHei" w:eastAsia="SimHei" w:hint="eastAsia"/>
          <w:color w:val="FF0000"/>
        </w:rPr>
      </w:pPr>
      <w:r w:rsidRPr="00D54376">
        <w:rPr>
          <w:rFonts w:hint="eastAsia"/>
        </w:rPr>
        <w:t>4</w:t>
      </w:r>
      <w:r w:rsidR="00737D2C">
        <w:rPr>
          <w:rFonts w:hint="eastAsia"/>
        </w:rPr>
        <w:t>0</w:t>
      </w:r>
      <w:r w:rsidRPr="00D54376">
        <w:rPr>
          <w:rFonts w:hint="eastAsia"/>
        </w:rPr>
        <w:t>.</w:t>
      </w:r>
      <w:r w:rsidRPr="0089628B">
        <w:rPr>
          <w:rFonts w:ascii="SimHei" w:eastAsia="SimHei" w:hint="eastAsia"/>
          <w:color w:val="FF0000"/>
        </w:rPr>
        <w:tab/>
        <w:t>委员会请缔约国研究农村妇女的需要。委员会敦促缔约国确保农村妇女获得医疗、教育、司法、饮水、电力、土地和小额信贷。委员会请缔约国制定纳入性别观点的减贫战略，同时应考虑到老年妇女的具体需要。</w:t>
      </w:r>
    </w:p>
    <w:p w:rsidR="00E32E66" w:rsidRPr="0089628B" w:rsidRDefault="00E32E66" w:rsidP="00E32E66">
      <w:pPr>
        <w:pStyle w:val="SingleTxt"/>
        <w:rPr>
          <w:rFonts w:ascii="SimHei" w:eastAsia="SimHei" w:hint="eastAsia"/>
          <w:color w:val="FF0000"/>
        </w:rPr>
      </w:pPr>
      <w:r w:rsidRPr="00D54376">
        <w:rPr>
          <w:rFonts w:hint="eastAsia"/>
        </w:rPr>
        <w:t>4</w:t>
      </w:r>
      <w:r w:rsidR="00DE2C5F">
        <w:rPr>
          <w:rFonts w:hint="eastAsia"/>
        </w:rPr>
        <w:t>1</w:t>
      </w:r>
      <w:r w:rsidRPr="00D54376">
        <w:rPr>
          <w:rFonts w:hint="eastAsia"/>
        </w:rPr>
        <w:t>.</w:t>
      </w:r>
      <w:r w:rsidRPr="0089628B">
        <w:rPr>
          <w:rFonts w:ascii="SimHei" w:eastAsia="SimHei" w:hint="eastAsia"/>
          <w:color w:val="FF0000"/>
        </w:rPr>
        <w:tab/>
        <w:t>委员会鼓励缔约国批准《消除对妇女一切形式歧视公约任择议定书》，并尽快接受对关于委员会会议时间的《公约》第二十条第1款的修正。</w:t>
      </w:r>
    </w:p>
    <w:p w:rsidR="00E32E66" w:rsidRDefault="00E32E66" w:rsidP="00E32E66">
      <w:pPr>
        <w:pStyle w:val="SingleTxt"/>
        <w:rPr>
          <w:rFonts w:hint="eastAsia"/>
        </w:rPr>
      </w:pPr>
      <w:r>
        <w:rPr>
          <w:rFonts w:hint="eastAsia"/>
        </w:rPr>
        <w:t>4</w:t>
      </w:r>
      <w:r w:rsidR="00DE2C5F">
        <w:rPr>
          <w:rFonts w:hint="eastAsia"/>
        </w:rPr>
        <w:t>2</w:t>
      </w:r>
      <w:r>
        <w:rPr>
          <w:rFonts w:hint="eastAsia"/>
        </w:rPr>
        <w:t>.</w:t>
      </w:r>
      <w:r>
        <w:rPr>
          <w:rFonts w:hint="eastAsia"/>
        </w:rPr>
        <w:tab/>
      </w:r>
      <w:r w:rsidRPr="00D54376">
        <w:rPr>
          <w:rFonts w:ascii="SimHei" w:eastAsia="SimHei" w:hint="eastAsia"/>
          <w:color w:val="FF0000"/>
        </w:rPr>
        <w:t>委员会促请缔约国在履行《公约》义务时，充分利用加强《公约》各项规定的《北京宣言和行动纲要》，并请缔约国在下一次定期报告中提供有关资料</w:t>
      </w:r>
      <w:r>
        <w:rPr>
          <w:rFonts w:hint="eastAsia"/>
        </w:rPr>
        <w:t>。</w:t>
      </w:r>
    </w:p>
    <w:p w:rsidR="00E32E66" w:rsidRDefault="00E32E66" w:rsidP="00E32E66">
      <w:pPr>
        <w:pStyle w:val="SingleTxt"/>
        <w:rPr>
          <w:rFonts w:hint="eastAsia"/>
        </w:rPr>
      </w:pPr>
      <w:r>
        <w:rPr>
          <w:rFonts w:hint="eastAsia"/>
        </w:rPr>
        <w:t>4</w:t>
      </w:r>
      <w:r w:rsidR="00DE2C5F">
        <w:rPr>
          <w:rFonts w:hint="eastAsia"/>
        </w:rPr>
        <w:t>3</w:t>
      </w:r>
      <w:r>
        <w:rPr>
          <w:rFonts w:hint="eastAsia"/>
        </w:rPr>
        <w:t>.</w:t>
      </w:r>
      <w:r>
        <w:rPr>
          <w:rFonts w:hint="eastAsia"/>
        </w:rPr>
        <w:tab/>
      </w:r>
      <w:r w:rsidRPr="00D54376">
        <w:rPr>
          <w:rFonts w:ascii="SimHei" w:eastAsia="SimHei" w:hint="eastAsia"/>
          <w:color w:val="FF0000"/>
        </w:rPr>
        <w:t>委员会还强调，充分和有效地执行《公约》对实现千年发展目标不可或缺。委员会要求在实现千年发展目标的一切工作中纳入性别观点，明确体现《公约》各项规定，并请缔约国在下一次定期报告中提供有关资料</w:t>
      </w:r>
      <w:r>
        <w:rPr>
          <w:rFonts w:hint="eastAsia"/>
        </w:rPr>
        <w:t>。</w:t>
      </w:r>
    </w:p>
    <w:p w:rsidR="00E32E66" w:rsidRDefault="00E32E66" w:rsidP="00E32E66">
      <w:pPr>
        <w:pStyle w:val="SingleTxt"/>
        <w:rPr>
          <w:rFonts w:hint="eastAsia"/>
        </w:rPr>
      </w:pPr>
      <w:r>
        <w:rPr>
          <w:rFonts w:hint="eastAsia"/>
        </w:rPr>
        <w:t>4</w:t>
      </w:r>
      <w:r w:rsidR="00DE2C5F">
        <w:rPr>
          <w:rFonts w:hint="eastAsia"/>
        </w:rPr>
        <w:t>4</w:t>
      </w:r>
      <w:r>
        <w:rPr>
          <w:rFonts w:hint="eastAsia"/>
        </w:rPr>
        <w:t>.</w:t>
      </w:r>
      <w:r>
        <w:rPr>
          <w:rFonts w:hint="eastAsia"/>
        </w:rPr>
        <w:tab/>
      </w:r>
      <w:r w:rsidRPr="00D54376">
        <w:rPr>
          <w:rFonts w:ascii="SimHei" w:eastAsia="SimHei" w:hint="eastAsia"/>
          <w:color w:val="FF0000"/>
        </w:rPr>
        <w:t>委员会指出，各国参加九项主要国际人权文书</w:t>
      </w:r>
      <w:r>
        <w:rPr>
          <w:rFonts w:hint="eastAsia"/>
        </w:rPr>
        <w:t>，</w:t>
      </w:r>
      <w:r w:rsidRPr="00A77897">
        <w:rPr>
          <w:rStyle w:val="FootnoteReference"/>
        </w:rPr>
        <w:footnoteReference w:id="1"/>
      </w:r>
      <w:r>
        <w:t xml:space="preserve"> </w:t>
      </w:r>
      <w:r w:rsidRPr="00D54376">
        <w:rPr>
          <w:rFonts w:ascii="SimHei" w:eastAsia="SimHei" w:hint="eastAsia"/>
          <w:color w:val="FF0000"/>
        </w:rPr>
        <w:t>有助于促进妇女在生活的各个方面享受人权和基本自由。因此，委员会敦促布隆迪政府考虑批准它尚未成为缔约国的条约，即《保护所有移徙工人及其家庭成员权利国际公约》、《残疾人权利公约》和《保护所有人免遭强迫失踪国际公约》</w:t>
      </w:r>
      <w:r>
        <w:rPr>
          <w:rFonts w:hint="eastAsia"/>
        </w:rPr>
        <w:t>。</w:t>
      </w:r>
    </w:p>
    <w:p w:rsidR="00E32E66" w:rsidRDefault="00E32E66" w:rsidP="00E32E66">
      <w:pPr>
        <w:pStyle w:val="SingleTxt"/>
        <w:rPr>
          <w:rFonts w:hint="eastAsia"/>
        </w:rPr>
      </w:pPr>
      <w:r>
        <w:rPr>
          <w:rFonts w:hint="eastAsia"/>
        </w:rPr>
        <w:t>4</w:t>
      </w:r>
      <w:r w:rsidR="00DE2C5F">
        <w:rPr>
          <w:rFonts w:hint="eastAsia"/>
        </w:rPr>
        <w:t>5</w:t>
      </w:r>
      <w:r>
        <w:rPr>
          <w:rFonts w:hint="eastAsia"/>
        </w:rPr>
        <w:t>.</w:t>
      </w:r>
      <w:r>
        <w:rPr>
          <w:rFonts w:hint="eastAsia"/>
        </w:rPr>
        <w:tab/>
      </w:r>
      <w:r w:rsidRPr="00D54376">
        <w:rPr>
          <w:rFonts w:ascii="SimHei" w:eastAsia="SimHei" w:hint="eastAsia"/>
          <w:color w:val="FF0000"/>
        </w:rPr>
        <w:t>委员会请布隆迪在国内广为传播本结论意见，使民众</w:t>
      </w:r>
      <w:r>
        <w:rPr>
          <w:rFonts w:ascii="SimHei" w:eastAsia="SimHei" w:hint="eastAsia"/>
          <w:color w:val="FF0000"/>
        </w:rPr>
        <w:t>，</w:t>
      </w:r>
      <w:r w:rsidRPr="00D54376">
        <w:rPr>
          <w:rFonts w:ascii="SimHei" w:eastAsia="SimHei" w:hint="eastAsia"/>
          <w:color w:val="FF0000"/>
        </w:rPr>
        <w:t>尤其是政府官员、政界人士、议员以及妇女组织和人权组织，了解为确保妇女在法律上和事实上的平等而采取的步骤以及在这方面应进一步采取的步骤。委员会请缔约国继续广泛宣传《公约》及其任择议定书、委员会各项一般性建议、《北京宣言和行动纲要》以及题为“2000年妇女：二十一世纪两性平等、发展与和平”的大会第二十三届特别会议成果，特别是向妇女组织和人权组织开展宣传。</w:t>
      </w:r>
    </w:p>
    <w:p w:rsidR="00E32E66" w:rsidRPr="0089628B" w:rsidRDefault="00E32E66" w:rsidP="00E32E66">
      <w:pPr>
        <w:pStyle w:val="SingleTxt"/>
        <w:rPr>
          <w:rFonts w:ascii="SimHei" w:eastAsia="SimHei" w:hint="eastAsia"/>
          <w:color w:val="FF0000"/>
        </w:rPr>
      </w:pPr>
      <w:r w:rsidRPr="0089628B">
        <w:rPr>
          <w:rFonts w:ascii="SimHei" w:eastAsia="SimHei" w:hint="eastAsia"/>
          <w:color w:val="FF0000"/>
        </w:rPr>
        <w:t>4</w:t>
      </w:r>
      <w:r w:rsidR="00DE2C5F">
        <w:rPr>
          <w:rFonts w:ascii="SimHei" w:eastAsia="SimHei" w:hint="eastAsia"/>
          <w:color w:val="FF0000"/>
        </w:rPr>
        <w:t>6</w:t>
      </w:r>
      <w:r w:rsidRPr="0089628B">
        <w:rPr>
          <w:rFonts w:ascii="SimHei" w:eastAsia="SimHei" w:hint="eastAsia"/>
          <w:color w:val="FF0000"/>
        </w:rPr>
        <w:t>.</w:t>
      </w:r>
      <w:r w:rsidRPr="0089628B">
        <w:rPr>
          <w:rFonts w:ascii="SimHei" w:eastAsia="SimHei" w:hint="eastAsia"/>
          <w:color w:val="FF0000"/>
        </w:rPr>
        <w:tab/>
      </w:r>
      <w:r w:rsidRPr="00D54376">
        <w:rPr>
          <w:rFonts w:ascii="SimHei" w:eastAsia="SimHei" w:hint="eastAsia"/>
          <w:color w:val="FF0000"/>
          <w:spacing w:val="-2"/>
        </w:rPr>
        <w:t>委员会请缔约国在根据《公约》第十八条提交的下一次定期报告中答复本结论意见所提出的各项关切。委员会请缔约国于2013年提交一份合并报告，综合应于2009年2月提交的第五次定期报告和应于2013年2月提交的第六次定期报告。</w:t>
      </w:r>
    </w:p>
    <w:p w:rsidR="00EA31C3" w:rsidRPr="00DE2C5F" w:rsidRDefault="00E32E66" w:rsidP="00DE2C5F">
      <w:pPr>
        <w:pStyle w:val="SingleTxt"/>
        <w:spacing w:after="0" w:line="240" w:lineRule="auto"/>
        <w:rPr>
          <w:rFonts w:hint="eastAsia"/>
          <w:sz w:val="20"/>
        </w:rPr>
      </w:pPr>
      <w:r>
        <w:rPr>
          <w:rFonts w:hint="eastAsia"/>
          <w:noProof/>
          <w:sz w:val="20"/>
        </w:rPr>
        <w:pict>
          <v:line id="_x0000_s1026" style="position:absolute;left:0;text-align:left;z-index:1" from="210.25pt,19.4pt" to="282.25pt,19.4pt" strokeweight=".25pt"/>
        </w:pict>
      </w:r>
    </w:p>
    <w:sectPr w:rsidR="00EA31C3" w:rsidRPr="00DE2C5F" w:rsidSect="0095431A">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5-09T16:39:00Z" w:initials="Start">
    <w:p w:rsidR="00F5554B" w:rsidRDefault="00F5554B">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NO&gt;&gt;N0829842C&lt;&lt;ODS JOB NO&gt;&gt;</w:t>
      </w:r>
    </w:p>
    <w:p w:rsidR="00F5554B" w:rsidRDefault="00F5554B">
      <w:pPr>
        <w:pStyle w:val="CommentText"/>
      </w:pPr>
      <w:r>
        <w:t>&lt;&lt;ODS DOC SYMBOL1&gt;&gt;CEDAW/C/BDI/CO/4&lt;&lt;ODS DOC SYMBOL1&gt;&gt;</w:t>
      </w:r>
    </w:p>
    <w:p w:rsidR="00F5554B" w:rsidRDefault="00F5554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6DA7" w:rsidRDefault="00306DA7">
      <w:r>
        <w:separator/>
      </w:r>
    </w:p>
  </w:endnote>
  <w:endnote w:type="continuationSeparator" w:id="0">
    <w:p w:rsidR="00306DA7" w:rsidRDefault="00306D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5554B" w:rsidTr="0095431A">
      <w:tblPrEx>
        <w:tblCellMar>
          <w:top w:w="0" w:type="dxa"/>
          <w:bottom w:w="0" w:type="dxa"/>
        </w:tblCellMar>
      </w:tblPrEx>
      <w:tc>
        <w:tcPr>
          <w:tcW w:w="5033" w:type="dxa"/>
          <w:shd w:val="clear" w:color="auto" w:fill="auto"/>
        </w:tcPr>
        <w:p w:rsidR="00F5554B" w:rsidRPr="0095431A" w:rsidRDefault="00F5554B" w:rsidP="0095431A">
          <w:pPr>
            <w:pStyle w:val="Footer"/>
            <w:jc w:val="right"/>
            <w:rPr>
              <w:b w:val="0"/>
              <w:w w:val="103"/>
              <w:sz w:val="14"/>
            </w:rPr>
          </w:pPr>
          <w:r>
            <w:rPr>
              <w:b w:val="0"/>
              <w:w w:val="103"/>
              <w:sz w:val="14"/>
            </w:rPr>
            <w:t>08-29842 (C)</w:t>
          </w:r>
        </w:p>
      </w:tc>
      <w:tc>
        <w:tcPr>
          <w:tcW w:w="5033" w:type="dxa"/>
          <w:shd w:val="clear" w:color="auto" w:fill="auto"/>
        </w:tcPr>
        <w:p w:rsidR="00F5554B" w:rsidRPr="0095431A" w:rsidRDefault="00F5554B" w:rsidP="0095431A">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Pr>
              <w:w w:val="103"/>
              <w:sz w:val="17"/>
            </w:rPr>
            <w:t>1</w:t>
          </w:r>
          <w:r>
            <w:rPr>
              <w:w w:val="103"/>
              <w:sz w:val="17"/>
            </w:rPr>
            <w:fldChar w:fldCharType="end"/>
          </w:r>
        </w:p>
      </w:tc>
    </w:tr>
  </w:tbl>
  <w:p w:rsidR="00F5554B" w:rsidRPr="0095431A" w:rsidRDefault="00F5554B" w:rsidP="0095431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5554B" w:rsidTr="0095431A">
      <w:tblPrEx>
        <w:tblCellMar>
          <w:top w:w="0" w:type="dxa"/>
          <w:bottom w:w="0" w:type="dxa"/>
        </w:tblCellMar>
      </w:tblPrEx>
      <w:tc>
        <w:tcPr>
          <w:tcW w:w="5033" w:type="dxa"/>
          <w:shd w:val="clear" w:color="auto" w:fill="auto"/>
        </w:tcPr>
        <w:p w:rsidR="00F5554B" w:rsidRPr="0095431A" w:rsidRDefault="00F5554B" w:rsidP="0095431A">
          <w:pPr>
            <w:pStyle w:val="Footer"/>
            <w:jc w:val="right"/>
          </w:pPr>
          <w:r>
            <w:fldChar w:fldCharType="begin"/>
          </w:r>
          <w:r>
            <w:instrText xml:space="preserve"> PAGE  \* MERGEFORMAT </w:instrText>
          </w:r>
          <w:r>
            <w:fldChar w:fldCharType="separate"/>
          </w:r>
          <w:r>
            <w:t>1</w:t>
          </w:r>
          <w:r>
            <w:fldChar w:fldCharType="end"/>
          </w:r>
        </w:p>
      </w:tc>
      <w:tc>
        <w:tcPr>
          <w:tcW w:w="5033" w:type="dxa"/>
          <w:shd w:val="clear" w:color="auto" w:fill="auto"/>
        </w:tcPr>
        <w:p w:rsidR="00F5554B" w:rsidRPr="0095431A" w:rsidRDefault="00F5554B" w:rsidP="0095431A">
          <w:pPr>
            <w:pStyle w:val="Footer"/>
            <w:jc w:val="left"/>
            <w:rPr>
              <w:b w:val="0"/>
              <w:w w:val="103"/>
              <w:sz w:val="14"/>
            </w:rPr>
          </w:pPr>
          <w:r>
            <w:rPr>
              <w:b w:val="0"/>
              <w:w w:val="103"/>
              <w:sz w:val="14"/>
            </w:rPr>
            <w:t>08-29842 (C)</w:t>
          </w:r>
        </w:p>
      </w:tc>
    </w:tr>
  </w:tbl>
  <w:p w:rsidR="00F5554B" w:rsidRPr="0095431A" w:rsidRDefault="00F5554B" w:rsidP="0095431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554B" w:rsidRDefault="00F5554B" w:rsidP="0095431A">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08-29842 (C)</w:t>
    </w:r>
    <w:r>
      <w:rPr>
        <w:b w:val="0"/>
        <w:sz w:val="21"/>
      </w:rPr>
      <w:fldChar w:fldCharType="end"/>
    </w:r>
    <w:r>
      <w:rPr>
        <w:b w:val="0"/>
        <w:sz w:val="21"/>
      </w:rPr>
      <w:t xml:space="preserve">    090508    090508</w:t>
    </w:r>
  </w:p>
  <w:p w:rsidR="00F5554B" w:rsidRPr="0095431A" w:rsidRDefault="00F5554B" w:rsidP="0095431A">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Pr>
        <w:rFonts w:ascii="Barcode 3 of 9 by request" w:hAnsi="Barcode 3 of 9 by request"/>
        <w:sz w:val="24"/>
      </w:rPr>
      <w:t>*0829842*</w:t>
    </w:r>
    <w:r>
      <w:rPr>
        <w:rFonts w:ascii="Barcode 3 of 9 by request" w:hAnsi="Barcode 3 of 9 by request" w:hint="eastAsia"/>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5554B" w:rsidTr="00634861">
      <w:tblPrEx>
        <w:tblCellMar>
          <w:top w:w="0" w:type="dxa"/>
          <w:bottom w:w="0" w:type="dxa"/>
        </w:tblCellMar>
      </w:tblPrEx>
      <w:tc>
        <w:tcPr>
          <w:tcW w:w="5033" w:type="dxa"/>
          <w:shd w:val="clear" w:color="auto" w:fill="auto"/>
        </w:tcPr>
        <w:p w:rsidR="00F5554B" w:rsidRPr="002A0548" w:rsidRDefault="00F5554B" w:rsidP="00634861">
          <w:pPr>
            <w:pStyle w:val="Footer"/>
            <w:jc w:val="right"/>
            <w:rPr>
              <w:b w:val="0"/>
              <w:w w:val="103"/>
              <w:sz w:val="14"/>
            </w:rPr>
          </w:pPr>
          <w:r>
            <w:rPr>
              <w:b w:val="0"/>
              <w:w w:val="103"/>
              <w:sz w:val="14"/>
            </w:rPr>
            <w:t>08-21260 (C)</w:t>
          </w:r>
        </w:p>
      </w:tc>
      <w:tc>
        <w:tcPr>
          <w:tcW w:w="5033" w:type="dxa"/>
          <w:shd w:val="clear" w:color="auto" w:fill="auto"/>
        </w:tcPr>
        <w:p w:rsidR="00F5554B" w:rsidRPr="002A0548" w:rsidRDefault="00F5554B" w:rsidP="00634861">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sidR="00505110">
            <w:rPr>
              <w:w w:val="103"/>
              <w:sz w:val="17"/>
            </w:rPr>
            <w:t>6</w:t>
          </w:r>
          <w:r>
            <w:rPr>
              <w:w w:val="103"/>
              <w:sz w:val="17"/>
            </w:rPr>
            <w:fldChar w:fldCharType="end"/>
          </w:r>
        </w:p>
      </w:tc>
    </w:tr>
  </w:tbl>
  <w:p w:rsidR="00F5554B" w:rsidRPr="002A0548" w:rsidRDefault="00F5554B" w:rsidP="00634861">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5554B" w:rsidTr="00634861">
      <w:tblPrEx>
        <w:tblCellMar>
          <w:top w:w="0" w:type="dxa"/>
          <w:bottom w:w="0" w:type="dxa"/>
        </w:tblCellMar>
      </w:tblPrEx>
      <w:tc>
        <w:tcPr>
          <w:tcW w:w="5033" w:type="dxa"/>
          <w:shd w:val="clear" w:color="auto" w:fill="auto"/>
        </w:tcPr>
        <w:p w:rsidR="00F5554B" w:rsidRPr="002A0548" w:rsidRDefault="00F5554B" w:rsidP="00634861">
          <w:pPr>
            <w:pStyle w:val="Footer"/>
            <w:jc w:val="right"/>
          </w:pPr>
          <w:r>
            <w:fldChar w:fldCharType="begin"/>
          </w:r>
          <w:r>
            <w:instrText xml:space="preserve"> PAGE  \* MERGEFORMAT </w:instrText>
          </w:r>
          <w:r>
            <w:fldChar w:fldCharType="separate"/>
          </w:r>
          <w:r w:rsidR="00505110">
            <w:t>5</w:t>
          </w:r>
          <w:r>
            <w:fldChar w:fldCharType="end"/>
          </w:r>
        </w:p>
      </w:tc>
      <w:tc>
        <w:tcPr>
          <w:tcW w:w="5033" w:type="dxa"/>
          <w:shd w:val="clear" w:color="auto" w:fill="auto"/>
        </w:tcPr>
        <w:p w:rsidR="00F5554B" w:rsidRPr="002A0548" w:rsidRDefault="00F5554B" w:rsidP="00634861">
          <w:pPr>
            <w:pStyle w:val="Footer"/>
            <w:jc w:val="left"/>
            <w:rPr>
              <w:b w:val="0"/>
              <w:w w:val="103"/>
              <w:sz w:val="14"/>
            </w:rPr>
          </w:pPr>
          <w:r>
            <w:rPr>
              <w:b w:val="0"/>
              <w:w w:val="103"/>
              <w:sz w:val="14"/>
            </w:rPr>
            <w:t>08-21260 (C)</w:t>
          </w:r>
        </w:p>
      </w:tc>
    </w:tr>
  </w:tbl>
  <w:p w:rsidR="00F5554B" w:rsidRPr="002A0548" w:rsidRDefault="00F5554B" w:rsidP="00634861">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554B" w:rsidRDefault="00F5554B" w:rsidP="00634861">
    <w:pPr>
      <w:pStyle w:val="Footer"/>
      <w:rPr>
        <w:rFonts w:hint="eastAsia"/>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08-29842 (C)</w:t>
    </w:r>
    <w:r>
      <w:rPr>
        <w:b w:val="0"/>
        <w:sz w:val="21"/>
      </w:rPr>
      <w:fldChar w:fldCharType="end"/>
    </w:r>
  </w:p>
  <w:p w:rsidR="00F5554B" w:rsidRPr="002A0548" w:rsidRDefault="00F5554B" w:rsidP="00634861">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Pr>
        <w:rFonts w:ascii="Barcode 3 of 9 by request" w:hAnsi="Barcode 3 of 9 by request"/>
        <w:sz w:val="24"/>
      </w:rPr>
      <w:t>*0829842*</w:t>
    </w:r>
    <w:r>
      <w:rPr>
        <w:rFonts w:ascii="Barcode 3 of 9 by request" w:hAnsi="Barcode 3 of 9 by request" w:hint="eastAsi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6DA7" w:rsidRPr="00A77897" w:rsidRDefault="00306DA7" w:rsidP="00A77897">
      <w:pPr>
        <w:pStyle w:val="Footer"/>
        <w:spacing w:after="80"/>
        <w:ind w:left="792"/>
        <w:rPr>
          <w:sz w:val="16"/>
        </w:rPr>
      </w:pPr>
      <w:r w:rsidRPr="00A77897">
        <w:rPr>
          <w:sz w:val="16"/>
        </w:rPr>
        <w:t>__________________</w:t>
      </w:r>
    </w:p>
  </w:footnote>
  <w:footnote w:type="continuationSeparator" w:id="0">
    <w:p w:rsidR="00306DA7" w:rsidRPr="00A77897" w:rsidRDefault="00306DA7" w:rsidP="00A77897">
      <w:pPr>
        <w:pStyle w:val="Footer"/>
        <w:spacing w:after="80"/>
        <w:ind w:left="792"/>
        <w:rPr>
          <w:sz w:val="16"/>
        </w:rPr>
      </w:pPr>
      <w:r w:rsidRPr="00A77897">
        <w:rPr>
          <w:sz w:val="16"/>
        </w:rPr>
        <w:t>__________________</w:t>
      </w:r>
    </w:p>
  </w:footnote>
  <w:footnote w:id="1">
    <w:p w:rsidR="00F5554B" w:rsidRPr="00DF63D7" w:rsidRDefault="00F5554B" w:rsidP="00A77897">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sidRPr="00DF63D7">
        <w:rPr>
          <w:rFonts w:hint="eastAsia"/>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残疾人权利公约》和《保护所有人免遭强迫失踪国际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5554B" w:rsidTr="0095431A">
      <w:tblPrEx>
        <w:tblCellMar>
          <w:top w:w="0" w:type="dxa"/>
          <w:bottom w:w="0" w:type="dxa"/>
        </w:tblCellMar>
      </w:tblPrEx>
      <w:trPr>
        <w:trHeight w:hRule="exact" w:val="864"/>
      </w:trPr>
      <w:tc>
        <w:tcPr>
          <w:tcW w:w="4838" w:type="dxa"/>
          <w:shd w:val="clear" w:color="auto" w:fill="auto"/>
          <w:vAlign w:val="bottom"/>
        </w:tcPr>
        <w:p w:rsidR="00F5554B" w:rsidRPr="0095431A" w:rsidRDefault="00F5554B" w:rsidP="0095431A">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CEDAW/C/BDI/CO/4</w:t>
          </w:r>
          <w:r>
            <w:rPr>
              <w:b/>
              <w:sz w:val="17"/>
            </w:rPr>
            <w:fldChar w:fldCharType="end"/>
          </w:r>
        </w:p>
      </w:tc>
      <w:tc>
        <w:tcPr>
          <w:tcW w:w="5033" w:type="dxa"/>
          <w:shd w:val="clear" w:color="auto" w:fill="auto"/>
          <w:vAlign w:val="bottom"/>
        </w:tcPr>
        <w:p w:rsidR="00F5554B" w:rsidRDefault="00F5554B" w:rsidP="0095431A">
          <w:pPr>
            <w:pStyle w:val="Header"/>
          </w:pPr>
        </w:p>
      </w:tc>
    </w:tr>
  </w:tbl>
  <w:p w:rsidR="00F5554B" w:rsidRPr="0095431A" w:rsidRDefault="00F5554B" w:rsidP="0095431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5554B" w:rsidTr="0095431A">
      <w:tblPrEx>
        <w:tblCellMar>
          <w:top w:w="0" w:type="dxa"/>
          <w:bottom w:w="0" w:type="dxa"/>
        </w:tblCellMar>
      </w:tblPrEx>
      <w:trPr>
        <w:trHeight w:hRule="exact" w:val="864"/>
      </w:trPr>
      <w:tc>
        <w:tcPr>
          <w:tcW w:w="4838" w:type="dxa"/>
          <w:shd w:val="clear" w:color="auto" w:fill="auto"/>
          <w:vAlign w:val="bottom"/>
        </w:tcPr>
        <w:p w:rsidR="00F5554B" w:rsidRDefault="00F5554B" w:rsidP="0095431A">
          <w:pPr>
            <w:pStyle w:val="Header"/>
          </w:pPr>
        </w:p>
      </w:tc>
      <w:tc>
        <w:tcPr>
          <w:tcW w:w="5033" w:type="dxa"/>
          <w:shd w:val="clear" w:color="auto" w:fill="auto"/>
          <w:vAlign w:val="bottom"/>
        </w:tcPr>
        <w:p w:rsidR="00F5554B" w:rsidRPr="0095431A" w:rsidRDefault="00F5554B" w:rsidP="0095431A">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CEDAW/C/BDI/CO/4</w:t>
          </w:r>
          <w:r>
            <w:rPr>
              <w:b/>
              <w:sz w:val="17"/>
            </w:rPr>
            <w:fldChar w:fldCharType="end"/>
          </w:r>
        </w:p>
      </w:tc>
    </w:tr>
  </w:tbl>
  <w:p w:rsidR="00F5554B" w:rsidRPr="0095431A" w:rsidRDefault="00F5554B" w:rsidP="0095431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F5554B" w:rsidTr="0095431A">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F5554B" w:rsidRDefault="00F5554B" w:rsidP="0095431A">
          <w:pPr>
            <w:pStyle w:val="Header"/>
            <w:spacing w:after="120"/>
          </w:pPr>
        </w:p>
      </w:tc>
      <w:tc>
        <w:tcPr>
          <w:tcW w:w="1872" w:type="dxa"/>
          <w:tcBorders>
            <w:bottom w:val="single" w:sz="4" w:space="0" w:color="auto"/>
          </w:tcBorders>
          <w:shd w:val="clear" w:color="auto" w:fill="auto"/>
          <w:vAlign w:val="bottom"/>
        </w:tcPr>
        <w:p w:rsidR="00F5554B" w:rsidRPr="0095431A" w:rsidRDefault="00F5554B" w:rsidP="0095431A">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F5554B" w:rsidRDefault="00F5554B" w:rsidP="0095431A">
          <w:pPr>
            <w:pStyle w:val="Header"/>
            <w:spacing w:after="120"/>
          </w:pPr>
        </w:p>
      </w:tc>
      <w:tc>
        <w:tcPr>
          <w:tcW w:w="6523" w:type="dxa"/>
          <w:gridSpan w:val="3"/>
          <w:tcBorders>
            <w:bottom w:val="single" w:sz="4" w:space="0" w:color="auto"/>
          </w:tcBorders>
          <w:shd w:val="clear" w:color="auto" w:fill="auto"/>
          <w:vAlign w:val="bottom"/>
        </w:tcPr>
        <w:p w:rsidR="00F5554B" w:rsidRPr="0095431A" w:rsidRDefault="00F5554B" w:rsidP="0095431A">
          <w:pPr>
            <w:spacing w:after="80" w:line="240" w:lineRule="auto"/>
            <w:jc w:val="right"/>
            <w:rPr>
              <w:rFonts w:ascii="Times New Roman"/>
              <w:position w:val="-4"/>
            </w:rPr>
          </w:pPr>
          <w:r>
            <w:rPr>
              <w:rFonts w:ascii="Times New Roman"/>
              <w:position w:val="-4"/>
              <w:sz w:val="40"/>
            </w:rPr>
            <w:t>CEDAW</w:t>
          </w:r>
          <w:r>
            <w:rPr>
              <w:rFonts w:ascii="Times New Roman"/>
              <w:position w:val="-4"/>
            </w:rPr>
            <w:t>/C/BDI/CO/4</w:t>
          </w:r>
        </w:p>
      </w:tc>
    </w:tr>
    <w:tr w:rsidR="00F5554B" w:rsidRPr="0095431A" w:rsidTr="0095431A">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F5554B" w:rsidRDefault="00F5554B" w:rsidP="0095431A">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5554B" w:rsidRPr="0095431A" w:rsidRDefault="00F5554B" w:rsidP="0095431A">
          <w:pPr>
            <w:pStyle w:val="Header"/>
            <w:spacing w:before="109"/>
            <w:ind w:left="-72"/>
          </w:pPr>
        </w:p>
      </w:tc>
      <w:tc>
        <w:tcPr>
          <w:tcW w:w="5227" w:type="dxa"/>
          <w:gridSpan w:val="3"/>
          <w:tcBorders>
            <w:top w:val="single" w:sz="4" w:space="0" w:color="auto"/>
            <w:bottom w:val="single" w:sz="12" w:space="0" w:color="auto"/>
          </w:tcBorders>
          <w:shd w:val="clear" w:color="auto" w:fill="auto"/>
        </w:tcPr>
        <w:p w:rsidR="00F5554B" w:rsidRPr="0095431A" w:rsidRDefault="00F5554B" w:rsidP="0095431A">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F5554B" w:rsidRPr="0095431A" w:rsidRDefault="00F5554B" w:rsidP="0095431A">
          <w:pPr>
            <w:pStyle w:val="Header"/>
            <w:spacing w:before="109"/>
          </w:pPr>
        </w:p>
      </w:tc>
      <w:tc>
        <w:tcPr>
          <w:tcW w:w="3180" w:type="dxa"/>
          <w:gridSpan w:val="2"/>
          <w:tcBorders>
            <w:top w:val="single" w:sz="4" w:space="0" w:color="auto"/>
            <w:bottom w:val="single" w:sz="12" w:space="0" w:color="auto"/>
          </w:tcBorders>
          <w:shd w:val="clear" w:color="auto" w:fill="auto"/>
        </w:tcPr>
        <w:p w:rsidR="00F5554B" w:rsidRDefault="00F5554B" w:rsidP="0095431A">
          <w:pPr>
            <w:spacing w:before="240" w:line="240" w:lineRule="exact"/>
            <w:rPr>
              <w:rFonts w:ascii="Times New Roman"/>
            </w:rPr>
          </w:pPr>
          <w:r>
            <w:rPr>
              <w:rFonts w:ascii="Times New Roman"/>
            </w:rPr>
            <w:t>Distr.: General</w:t>
          </w:r>
        </w:p>
        <w:p w:rsidR="00F5554B" w:rsidRDefault="00F5554B" w:rsidP="0095431A">
          <w:pPr>
            <w:spacing w:line="240" w:lineRule="exact"/>
            <w:rPr>
              <w:rFonts w:ascii="Times New Roman"/>
            </w:rPr>
          </w:pPr>
          <w:r>
            <w:rPr>
              <w:rFonts w:ascii="Times New Roman"/>
            </w:rPr>
            <w:t xml:space="preserve">8 </w:t>
          </w:r>
          <w:r>
            <w:rPr>
              <w:rFonts w:ascii="Times New Roman" w:hint="eastAsia"/>
            </w:rPr>
            <w:t>A</w:t>
          </w:r>
          <w:r>
            <w:rPr>
              <w:rFonts w:ascii="Times New Roman"/>
            </w:rPr>
            <w:t>pril 2008</w:t>
          </w:r>
        </w:p>
        <w:p w:rsidR="00F5554B" w:rsidRDefault="00F5554B" w:rsidP="0095431A">
          <w:pPr>
            <w:spacing w:line="240" w:lineRule="exact"/>
            <w:rPr>
              <w:rFonts w:ascii="Times New Roman"/>
            </w:rPr>
          </w:pPr>
          <w:r>
            <w:rPr>
              <w:rFonts w:ascii="Times New Roman"/>
            </w:rPr>
            <w:t>Chinese</w:t>
          </w:r>
        </w:p>
        <w:p w:rsidR="00F5554B" w:rsidRPr="0095431A" w:rsidRDefault="00F5554B" w:rsidP="0095431A">
          <w:pPr>
            <w:spacing w:line="240" w:lineRule="exact"/>
            <w:rPr>
              <w:rFonts w:ascii="Times New Roman"/>
            </w:rPr>
          </w:pPr>
          <w:r>
            <w:rPr>
              <w:rFonts w:ascii="Times New Roman"/>
            </w:rPr>
            <w:t>Original: French</w:t>
          </w:r>
        </w:p>
      </w:tc>
    </w:tr>
  </w:tbl>
  <w:p w:rsidR="00F5554B" w:rsidRPr="0095431A" w:rsidRDefault="00F5554B" w:rsidP="0095431A">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5554B" w:rsidTr="00634861">
      <w:tblPrEx>
        <w:tblCellMar>
          <w:top w:w="0" w:type="dxa"/>
          <w:bottom w:w="0" w:type="dxa"/>
        </w:tblCellMar>
      </w:tblPrEx>
      <w:trPr>
        <w:trHeight w:hRule="exact" w:val="864"/>
      </w:trPr>
      <w:tc>
        <w:tcPr>
          <w:tcW w:w="4838" w:type="dxa"/>
          <w:shd w:val="clear" w:color="auto" w:fill="auto"/>
          <w:vAlign w:val="bottom"/>
        </w:tcPr>
        <w:p w:rsidR="00F5554B" w:rsidRPr="002A0548" w:rsidRDefault="00F5554B" w:rsidP="00634861">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CEDAW/C/BDI/CO/4</w:t>
          </w:r>
          <w:r>
            <w:rPr>
              <w:b/>
              <w:sz w:val="17"/>
            </w:rPr>
            <w:fldChar w:fldCharType="end"/>
          </w:r>
        </w:p>
      </w:tc>
      <w:tc>
        <w:tcPr>
          <w:tcW w:w="5033" w:type="dxa"/>
          <w:shd w:val="clear" w:color="auto" w:fill="auto"/>
          <w:vAlign w:val="bottom"/>
        </w:tcPr>
        <w:p w:rsidR="00F5554B" w:rsidRDefault="00F5554B" w:rsidP="00634861">
          <w:pPr>
            <w:pStyle w:val="Header"/>
          </w:pPr>
        </w:p>
      </w:tc>
    </w:tr>
  </w:tbl>
  <w:p w:rsidR="00F5554B" w:rsidRPr="002A0548" w:rsidRDefault="00F5554B" w:rsidP="00634861">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5554B" w:rsidTr="00634861">
      <w:tblPrEx>
        <w:tblCellMar>
          <w:top w:w="0" w:type="dxa"/>
          <w:bottom w:w="0" w:type="dxa"/>
        </w:tblCellMar>
      </w:tblPrEx>
      <w:trPr>
        <w:trHeight w:hRule="exact" w:val="864"/>
      </w:trPr>
      <w:tc>
        <w:tcPr>
          <w:tcW w:w="4838" w:type="dxa"/>
          <w:shd w:val="clear" w:color="auto" w:fill="auto"/>
          <w:vAlign w:val="bottom"/>
        </w:tcPr>
        <w:p w:rsidR="00F5554B" w:rsidRDefault="00F5554B" w:rsidP="00634861">
          <w:pPr>
            <w:pStyle w:val="Header"/>
          </w:pPr>
        </w:p>
      </w:tc>
      <w:tc>
        <w:tcPr>
          <w:tcW w:w="5033" w:type="dxa"/>
          <w:shd w:val="clear" w:color="auto" w:fill="auto"/>
          <w:vAlign w:val="bottom"/>
        </w:tcPr>
        <w:p w:rsidR="00F5554B" w:rsidRPr="002A0548" w:rsidRDefault="00F5554B" w:rsidP="00634861">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CEDAW/C/BDI/CO/4</w:t>
          </w:r>
          <w:r>
            <w:rPr>
              <w:b/>
              <w:sz w:val="17"/>
            </w:rPr>
            <w:fldChar w:fldCharType="end"/>
          </w:r>
        </w:p>
      </w:tc>
    </w:tr>
  </w:tbl>
  <w:p w:rsidR="00F5554B" w:rsidRPr="002A0548" w:rsidRDefault="00F5554B" w:rsidP="00634861">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F5554B" w:rsidTr="0063486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F5554B" w:rsidRDefault="00F5554B" w:rsidP="00634861">
          <w:pPr>
            <w:pStyle w:val="Header"/>
            <w:spacing w:after="120"/>
          </w:pPr>
        </w:p>
      </w:tc>
      <w:tc>
        <w:tcPr>
          <w:tcW w:w="1872" w:type="dxa"/>
          <w:tcBorders>
            <w:bottom w:val="single" w:sz="4" w:space="0" w:color="auto"/>
          </w:tcBorders>
          <w:shd w:val="clear" w:color="auto" w:fill="auto"/>
          <w:vAlign w:val="bottom"/>
        </w:tcPr>
        <w:p w:rsidR="00F5554B" w:rsidRPr="002A0548" w:rsidRDefault="00F5554B" w:rsidP="00634861">
          <w:pPr>
            <w:pStyle w:val="HCh"/>
            <w:spacing w:after="80"/>
            <w:rPr>
              <w:rFonts w:eastAsia="SimSun"/>
              <w:spacing w:val="40"/>
              <w:w w:val="96"/>
            </w:rPr>
          </w:pPr>
        </w:p>
      </w:tc>
      <w:tc>
        <w:tcPr>
          <w:tcW w:w="245" w:type="dxa"/>
          <w:tcBorders>
            <w:bottom w:val="single" w:sz="4" w:space="0" w:color="auto"/>
          </w:tcBorders>
          <w:shd w:val="clear" w:color="auto" w:fill="auto"/>
          <w:vAlign w:val="bottom"/>
        </w:tcPr>
        <w:p w:rsidR="00F5554B" w:rsidRDefault="00F5554B" w:rsidP="00634861">
          <w:pPr>
            <w:pStyle w:val="Header"/>
            <w:spacing w:after="120"/>
          </w:pPr>
        </w:p>
      </w:tc>
      <w:tc>
        <w:tcPr>
          <w:tcW w:w="6523" w:type="dxa"/>
          <w:gridSpan w:val="3"/>
          <w:tcBorders>
            <w:bottom w:val="single" w:sz="4" w:space="0" w:color="auto"/>
          </w:tcBorders>
          <w:shd w:val="clear" w:color="auto" w:fill="auto"/>
          <w:vAlign w:val="bottom"/>
        </w:tcPr>
        <w:p w:rsidR="00F5554B" w:rsidRPr="002A0548" w:rsidRDefault="00F5554B" w:rsidP="00634861">
          <w:pPr>
            <w:spacing w:after="80" w:line="240" w:lineRule="auto"/>
            <w:jc w:val="right"/>
            <w:rPr>
              <w:rFonts w:ascii="Times New Roman"/>
              <w:position w:val="-4"/>
            </w:rPr>
          </w:pPr>
          <w:r>
            <w:rPr>
              <w:rFonts w:ascii="Times New Roman"/>
              <w:position w:val="-4"/>
              <w:sz w:val="40"/>
            </w:rPr>
            <w:t>CEDAW</w:t>
          </w:r>
          <w:r>
            <w:rPr>
              <w:rFonts w:ascii="Times New Roman"/>
              <w:position w:val="-4"/>
            </w:rPr>
            <w:t>/C/BDI/CO/4/CRP.1</w:t>
          </w:r>
        </w:p>
      </w:tc>
    </w:tr>
    <w:tr w:rsidR="00F5554B" w:rsidRPr="002A0548" w:rsidTr="0063486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F5554B" w:rsidRDefault="00F5554B" w:rsidP="00634861">
          <w:pPr>
            <w:pStyle w:val="Header"/>
            <w:spacing w:before="109"/>
            <w:ind w:left="-72"/>
          </w:pPr>
          <w:r>
            <w:t xml:space="preserve"> </w:t>
          </w:r>
        </w:p>
        <w:p w:rsidR="00F5554B" w:rsidRPr="002A0548" w:rsidRDefault="00F5554B" w:rsidP="00634861">
          <w:pPr>
            <w:pStyle w:val="Header"/>
            <w:spacing w:before="109"/>
            <w:ind w:left="-72"/>
          </w:pPr>
        </w:p>
      </w:tc>
      <w:tc>
        <w:tcPr>
          <w:tcW w:w="5227" w:type="dxa"/>
          <w:gridSpan w:val="3"/>
          <w:tcBorders>
            <w:top w:val="single" w:sz="4" w:space="0" w:color="auto"/>
            <w:bottom w:val="single" w:sz="12" w:space="0" w:color="auto"/>
          </w:tcBorders>
          <w:shd w:val="clear" w:color="auto" w:fill="auto"/>
        </w:tcPr>
        <w:p w:rsidR="00F5554B" w:rsidRPr="002A0548" w:rsidRDefault="00F5554B" w:rsidP="00634861">
          <w:pPr>
            <w:pStyle w:val="XLarge"/>
            <w:spacing w:before="109" w:after="140" w:line="400" w:lineRule="exact"/>
            <w:rPr>
              <w:sz w:val="34"/>
            </w:rPr>
          </w:pPr>
        </w:p>
      </w:tc>
      <w:tc>
        <w:tcPr>
          <w:tcW w:w="245" w:type="dxa"/>
          <w:tcBorders>
            <w:top w:val="single" w:sz="4" w:space="0" w:color="auto"/>
            <w:bottom w:val="single" w:sz="12" w:space="0" w:color="auto"/>
          </w:tcBorders>
          <w:shd w:val="clear" w:color="auto" w:fill="auto"/>
        </w:tcPr>
        <w:p w:rsidR="00F5554B" w:rsidRPr="002A0548" w:rsidRDefault="00F5554B" w:rsidP="00634861">
          <w:pPr>
            <w:pStyle w:val="Header"/>
            <w:spacing w:before="109"/>
          </w:pPr>
        </w:p>
      </w:tc>
      <w:tc>
        <w:tcPr>
          <w:tcW w:w="3180" w:type="dxa"/>
          <w:gridSpan w:val="2"/>
          <w:tcBorders>
            <w:top w:val="single" w:sz="4" w:space="0" w:color="auto"/>
            <w:bottom w:val="single" w:sz="12" w:space="0" w:color="auto"/>
          </w:tcBorders>
          <w:shd w:val="clear" w:color="auto" w:fill="auto"/>
        </w:tcPr>
        <w:p w:rsidR="00F5554B" w:rsidRDefault="00F5554B" w:rsidP="00634861">
          <w:pPr>
            <w:spacing w:before="240" w:line="240" w:lineRule="exact"/>
            <w:rPr>
              <w:rFonts w:ascii="Times New Roman"/>
            </w:rPr>
          </w:pPr>
        </w:p>
        <w:p w:rsidR="00F5554B" w:rsidRDefault="00F5554B" w:rsidP="00634861">
          <w:pPr>
            <w:spacing w:line="240" w:lineRule="exact"/>
            <w:rPr>
              <w:rFonts w:ascii="Times New Roman"/>
            </w:rPr>
          </w:pPr>
          <w:r>
            <w:rPr>
              <w:rFonts w:ascii="Times New Roman"/>
            </w:rPr>
            <w:t>21 January 2008</w:t>
          </w:r>
        </w:p>
        <w:p w:rsidR="00F5554B" w:rsidRDefault="00F5554B" w:rsidP="00634861">
          <w:pPr>
            <w:spacing w:line="240" w:lineRule="exact"/>
            <w:rPr>
              <w:rFonts w:ascii="Times New Roman"/>
            </w:rPr>
          </w:pPr>
          <w:r>
            <w:rPr>
              <w:rFonts w:ascii="Times New Roman"/>
            </w:rPr>
            <w:t>Chinese</w:t>
          </w:r>
        </w:p>
        <w:p w:rsidR="00F5554B" w:rsidRPr="002A0548" w:rsidRDefault="00F5554B" w:rsidP="00634861">
          <w:pPr>
            <w:spacing w:line="240" w:lineRule="exact"/>
            <w:rPr>
              <w:rFonts w:ascii="Times New Roman"/>
            </w:rPr>
          </w:pPr>
          <w:r>
            <w:rPr>
              <w:rFonts w:ascii="Times New Roman"/>
            </w:rPr>
            <w:t>Original: French</w:t>
          </w:r>
        </w:p>
      </w:tc>
    </w:tr>
  </w:tbl>
  <w:p w:rsidR="00F5554B" w:rsidRPr="002A0548" w:rsidRDefault="00F5554B" w:rsidP="00634861">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9842*"/>
    <w:docVar w:name="CreationDt" w:val="09/05/2008 13:20:54"/>
    <w:docVar w:name="DocCategory" w:val="Doc"/>
    <w:docVar w:name="DocType" w:val="Final"/>
    <w:docVar w:name="FooterJN" w:val="08-29842"/>
    <w:docVar w:name="jobn" w:val="08-29842 (C)"/>
    <w:docVar w:name="jobnDT" w:val="08-29842 (C)   090508"/>
    <w:docVar w:name="jobnDTDT" w:val="08-29842 (C)   090508   090508"/>
    <w:docVar w:name="JobNo" w:val="0829842C"/>
    <w:docVar w:name="OandT" w:val="SHEN"/>
    <w:docVar w:name="sss1" w:val="CEDAW/C/BDI/CO/4"/>
    <w:docVar w:name="sss2" w:val="-"/>
    <w:docVar w:name="Symbol1" w:val="CEDAW/C/BDI/CO/4"/>
    <w:docVar w:name="Symbol2" w:val="-"/>
  </w:docVars>
  <w:rsids>
    <w:rsidRoot w:val="00610528"/>
    <w:rsid w:val="000125BC"/>
    <w:rsid w:val="00014AA1"/>
    <w:rsid w:val="00021A2B"/>
    <w:rsid w:val="00037B39"/>
    <w:rsid w:val="00044CA4"/>
    <w:rsid w:val="00045EFE"/>
    <w:rsid w:val="00070A6F"/>
    <w:rsid w:val="0007337D"/>
    <w:rsid w:val="000758DF"/>
    <w:rsid w:val="00076EB8"/>
    <w:rsid w:val="00095C67"/>
    <w:rsid w:val="000A31F9"/>
    <w:rsid w:val="000C1786"/>
    <w:rsid w:val="000C442D"/>
    <w:rsid w:val="000E240F"/>
    <w:rsid w:val="000E49A4"/>
    <w:rsid w:val="000E588F"/>
    <w:rsid w:val="000F1058"/>
    <w:rsid w:val="001113F8"/>
    <w:rsid w:val="001212F9"/>
    <w:rsid w:val="00121328"/>
    <w:rsid w:val="0012708E"/>
    <w:rsid w:val="00141322"/>
    <w:rsid w:val="0015066B"/>
    <w:rsid w:val="00150D3A"/>
    <w:rsid w:val="00153D29"/>
    <w:rsid w:val="00161E69"/>
    <w:rsid w:val="00161F54"/>
    <w:rsid w:val="00170FBE"/>
    <w:rsid w:val="0017506F"/>
    <w:rsid w:val="001B2814"/>
    <w:rsid w:val="001B4F95"/>
    <w:rsid w:val="001C3F7F"/>
    <w:rsid w:val="001C5166"/>
    <w:rsid w:val="001D0354"/>
    <w:rsid w:val="001E20EC"/>
    <w:rsid w:val="001E4442"/>
    <w:rsid w:val="001E5A51"/>
    <w:rsid w:val="001F03A7"/>
    <w:rsid w:val="001F29C5"/>
    <w:rsid w:val="00207135"/>
    <w:rsid w:val="00231575"/>
    <w:rsid w:val="002331FC"/>
    <w:rsid w:val="00247382"/>
    <w:rsid w:val="00252E35"/>
    <w:rsid w:val="00254858"/>
    <w:rsid w:val="00257053"/>
    <w:rsid w:val="00266257"/>
    <w:rsid w:val="00271BE6"/>
    <w:rsid w:val="0027454D"/>
    <w:rsid w:val="00280671"/>
    <w:rsid w:val="002814F9"/>
    <w:rsid w:val="00282D17"/>
    <w:rsid w:val="002A4AEF"/>
    <w:rsid w:val="002B305F"/>
    <w:rsid w:val="002B564F"/>
    <w:rsid w:val="002B5F5D"/>
    <w:rsid w:val="002C2254"/>
    <w:rsid w:val="002C2E47"/>
    <w:rsid w:val="002C3BC9"/>
    <w:rsid w:val="002C54DB"/>
    <w:rsid w:val="002D039F"/>
    <w:rsid w:val="002D0694"/>
    <w:rsid w:val="002D5503"/>
    <w:rsid w:val="002E66D5"/>
    <w:rsid w:val="002F41E2"/>
    <w:rsid w:val="00306DA7"/>
    <w:rsid w:val="00320C99"/>
    <w:rsid w:val="003274A9"/>
    <w:rsid w:val="00331221"/>
    <w:rsid w:val="003413B6"/>
    <w:rsid w:val="003649EE"/>
    <w:rsid w:val="00371BC6"/>
    <w:rsid w:val="00373A15"/>
    <w:rsid w:val="00394A02"/>
    <w:rsid w:val="003C7B20"/>
    <w:rsid w:val="003E4565"/>
    <w:rsid w:val="003E748F"/>
    <w:rsid w:val="003E7612"/>
    <w:rsid w:val="00414423"/>
    <w:rsid w:val="004411AD"/>
    <w:rsid w:val="004424EF"/>
    <w:rsid w:val="00453BB0"/>
    <w:rsid w:val="004576D2"/>
    <w:rsid w:val="00460162"/>
    <w:rsid w:val="004620A8"/>
    <w:rsid w:val="00467E40"/>
    <w:rsid w:val="00487444"/>
    <w:rsid w:val="004A06D1"/>
    <w:rsid w:val="004A11FC"/>
    <w:rsid w:val="004C0224"/>
    <w:rsid w:val="004C3255"/>
    <w:rsid w:val="004D07E1"/>
    <w:rsid w:val="004D1C19"/>
    <w:rsid w:val="004F29B8"/>
    <w:rsid w:val="0050413E"/>
    <w:rsid w:val="00505110"/>
    <w:rsid w:val="00515657"/>
    <w:rsid w:val="00521275"/>
    <w:rsid w:val="0052216F"/>
    <w:rsid w:val="005232CA"/>
    <w:rsid w:val="00523636"/>
    <w:rsid w:val="005335B9"/>
    <w:rsid w:val="00536CCE"/>
    <w:rsid w:val="005541E4"/>
    <w:rsid w:val="0058302A"/>
    <w:rsid w:val="005B7338"/>
    <w:rsid w:val="005C02AB"/>
    <w:rsid w:val="005D0F04"/>
    <w:rsid w:val="005F12F0"/>
    <w:rsid w:val="005F3273"/>
    <w:rsid w:val="005F34A3"/>
    <w:rsid w:val="00610528"/>
    <w:rsid w:val="00610CF2"/>
    <w:rsid w:val="00617084"/>
    <w:rsid w:val="006328DE"/>
    <w:rsid w:val="00634861"/>
    <w:rsid w:val="006479F1"/>
    <w:rsid w:val="00650BEE"/>
    <w:rsid w:val="006520FA"/>
    <w:rsid w:val="0065377D"/>
    <w:rsid w:val="00666F57"/>
    <w:rsid w:val="006740A7"/>
    <w:rsid w:val="00691524"/>
    <w:rsid w:val="006A654B"/>
    <w:rsid w:val="006E2924"/>
    <w:rsid w:val="006E7A26"/>
    <w:rsid w:val="006F2B3D"/>
    <w:rsid w:val="00715ACA"/>
    <w:rsid w:val="007319E0"/>
    <w:rsid w:val="00737B00"/>
    <w:rsid w:val="00737D2C"/>
    <w:rsid w:val="0075155C"/>
    <w:rsid w:val="00753A05"/>
    <w:rsid w:val="00757193"/>
    <w:rsid w:val="00761190"/>
    <w:rsid w:val="00776537"/>
    <w:rsid w:val="00783A25"/>
    <w:rsid w:val="007877F4"/>
    <w:rsid w:val="007A1E48"/>
    <w:rsid w:val="007E1B5E"/>
    <w:rsid w:val="007E6253"/>
    <w:rsid w:val="007F2278"/>
    <w:rsid w:val="00805783"/>
    <w:rsid w:val="00806F57"/>
    <w:rsid w:val="00806F90"/>
    <w:rsid w:val="0081165F"/>
    <w:rsid w:val="00824C19"/>
    <w:rsid w:val="00826250"/>
    <w:rsid w:val="008378D1"/>
    <w:rsid w:val="00846462"/>
    <w:rsid w:val="0086691F"/>
    <w:rsid w:val="00875989"/>
    <w:rsid w:val="00883DB0"/>
    <w:rsid w:val="00884C8F"/>
    <w:rsid w:val="00896D38"/>
    <w:rsid w:val="008C3296"/>
    <w:rsid w:val="008D63DF"/>
    <w:rsid w:val="008E2D03"/>
    <w:rsid w:val="008F2BB5"/>
    <w:rsid w:val="008F425D"/>
    <w:rsid w:val="008F5472"/>
    <w:rsid w:val="008F5D0F"/>
    <w:rsid w:val="009122E0"/>
    <w:rsid w:val="00913351"/>
    <w:rsid w:val="0095431A"/>
    <w:rsid w:val="0096193C"/>
    <w:rsid w:val="009769E1"/>
    <w:rsid w:val="00977E0D"/>
    <w:rsid w:val="00986C04"/>
    <w:rsid w:val="009A2F76"/>
    <w:rsid w:val="009D2AC2"/>
    <w:rsid w:val="009E1774"/>
    <w:rsid w:val="009E2668"/>
    <w:rsid w:val="009E40A3"/>
    <w:rsid w:val="009E5C8C"/>
    <w:rsid w:val="009F10B1"/>
    <w:rsid w:val="009F47E3"/>
    <w:rsid w:val="009F6938"/>
    <w:rsid w:val="00A0537D"/>
    <w:rsid w:val="00A069AD"/>
    <w:rsid w:val="00A1324C"/>
    <w:rsid w:val="00A17A85"/>
    <w:rsid w:val="00A20856"/>
    <w:rsid w:val="00A24399"/>
    <w:rsid w:val="00A24CA5"/>
    <w:rsid w:val="00A33D6D"/>
    <w:rsid w:val="00A37345"/>
    <w:rsid w:val="00A5206D"/>
    <w:rsid w:val="00A72E47"/>
    <w:rsid w:val="00A77897"/>
    <w:rsid w:val="00A95404"/>
    <w:rsid w:val="00A968C5"/>
    <w:rsid w:val="00AA3C28"/>
    <w:rsid w:val="00AA759D"/>
    <w:rsid w:val="00AB2786"/>
    <w:rsid w:val="00AD4308"/>
    <w:rsid w:val="00AF2A33"/>
    <w:rsid w:val="00B309DD"/>
    <w:rsid w:val="00B36621"/>
    <w:rsid w:val="00B36D64"/>
    <w:rsid w:val="00B41B48"/>
    <w:rsid w:val="00B56194"/>
    <w:rsid w:val="00B61A34"/>
    <w:rsid w:val="00B64E8E"/>
    <w:rsid w:val="00B65E8B"/>
    <w:rsid w:val="00B8025A"/>
    <w:rsid w:val="00B827B1"/>
    <w:rsid w:val="00BA21C0"/>
    <w:rsid w:val="00BB23A4"/>
    <w:rsid w:val="00BC2276"/>
    <w:rsid w:val="00BD2150"/>
    <w:rsid w:val="00BE1CC3"/>
    <w:rsid w:val="00BE365A"/>
    <w:rsid w:val="00BE47C4"/>
    <w:rsid w:val="00C052A2"/>
    <w:rsid w:val="00C06A4A"/>
    <w:rsid w:val="00C1391A"/>
    <w:rsid w:val="00C14CE6"/>
    <w:rsid w:val="00C15218"/>
    <w:rsid w:val="00C2725D"/>
    <w:rsid w:val="00C42033"/>
    <w:rsid w:val="00C464DD"/>
    <w:rsid w:val="00C76854"/>
    <w:rsid w:val="00CB2B1E"/>
    <w:rsid w:val="00CC3E8B"/>
    <w:rsid w:val="00CC4E84"/>
    <w:rsid w:val="00CD5641"/>
    <w:rsid w:val="00CE64AC"/>
    <w:rsid w:val="00CF7718"/>
    <w:rsid w:val="00D177F1"/>
    <w:rsid w:val="00D323B5"/>
    <w:rsid w:val="00D42ACC"/>
    <w:rsid w:val="00D51DC5"/>
    <w:rsid w:val="00D676D7"/>
    <w:rsid w:val="00D71517"/>
    <w:rsid w:val="00D7168D"/>
    <w:rsid w:val="00D874E1"/>
    <w:rsid w:val="00D9586D"/>
    <w:rsid w:val="00DB0932"/>
    <w:rsid w:val="00DC2506"/>
    <w:rsid w:val="00DC49FA"/>
    <w:rsid w:val="00DD3D6B"/>
    <w:rsid w:val="00DD4467"/>
    <w:rsid w:val="00DD61C8"/>
    <w:rsid w:val="00DD772B"/>
    <w:rsid w:val="00DE2C5F"/>
    <w:rsid w:val="00E050BA"/>
    <w:rsid w:val="00E25442"/>
    <w:rsid w:val="00E25A1F"/>
    <w:rsid w:val="00E32E66"/>
    <w:rsid w:val="00E37EEB"/>
    <w:rsid w:val="00E710FB"/>
    <w:rsid w:val="00E806D9"/>
    <w:rsid w:val="00E82CA2"/>
    <w:rsid w:val="00E94E5A"/>
    <w:rsid w:val="00E95594"/>
    <w:rsid w:val="00EA31C3"/>
    <w:rsid w:val="00EB33AC"/>
    <w:rsid w:val="00EB5CD4"/>
    <w:rsid w:val="00EC6F21"/>
    <w:rsid w:val="00EE0913"/>
    <w:rsid w:val="00F01440"/>
    <w:rsid w:val="00F13305"/>
    <w:rsid w:val="00F40463"/>
    <w:rsid w:val="00F50336"/>
    <w:rsid w:val="00F5554B"/>
    <w:rsid w:val="00F62E3F"/>
    <w:rsid w:val="00F67F90"/>
    <w:rsid w:val="00F77B3E"/>
    <w:rsid w:val="00F833CB"/>
    <w:rsid w:val="00F87754"/>
    <w:rsid w:val="00F90A4B"/>
    <w:rsid w:val="00F90C56"/>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18" Type="http://schemas.openxmlformats.org/officeDocument/2006/relationships/footer" Target="footer6.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header" Target="header6.xml"/><Relationship Id="rId2" Type="http://schemas.openxmlformats.org/officeDocument/2006/relationships/settings" Target="settings.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oter" Target="footer4.xml"/><Relationship Id="rId10" Type="http://schemas.openxmlformats.org/officeDocument/2006/relationships/header" Target="header3.xm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eader" Target="header5.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86</TotalTime>
  <Pages>1</Pages>
  <Words>876</Words>
  <Characters>4999</Characters>
  <Application>Microsoft Office Word</Application>
  <DocSecurity>4</DocSecurity>
  <Lines>41</Lines>
  <Paragraphs>11</Paragraphs>
  <ScaleCrop>false</ScaleCrop>
  <Company>United Nations</Company>
  <LinksUpToDate>false</LinksUpToDate>
  <CharactersWithSpaces>5864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Dinghuan.Shen</dc:creator>
  <cp:keywords/>
  <dc:description/>
  <cp:lastModifiedBy>Aiyun.Zhou</cp:lastModifiedBy>
  <cp:revision>33</cp:revision>
  <cp:lastPrinted>2008-05-09T15:39:00Z</cp:lastPrinted>
  <dcterms:created xsi:type="dcterms:W3CDTF">2008-05-09T12:18:00Z</dcterms:created>
  <dcterms:modified xsi:type="dcterms:W3CDTF">2008-05-09T15:42:00Z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0829842</vt:lpwstr>
  </property>
  <property fmtid="{D5CDD505-2E9C-101B-9397-08002B2CF9AE}" pid="3" name="Symbol1">
    <vt:lpwstr>CEDAW/C/BDI/CO/4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SHEN</vt:lpwstr>
  </property>
</Properties>
</file>