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C150A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150A6" w:rsidP="00C150A6">
            <w:pPr>
              <w:jc w:val="right"/>
            </w:pPr>
            <w:r w:rsidRPr="00C150A6">
              <w:rPr>
                <w:sz w:val="40"/>
              </w:rPr>
              <w:t>CRC</w:t>
            </w:r>
            <w:r>
              <w:t>/C/CYP/Q/3-4</w:t>
            </w:r>
          </w:p>
        </w:tc>
      </w:tr>
      <w:tr w:rsidR="002D5AAC" w:rsidTr="00C150A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150A6" w:rsidRDefault="00C150A6" w:rsidP="00DD299D">
            <w:pPr>
              <w:spacing w:before="240"/>
            </w:pPr>
            <w:r>
              <w:t>Distr. general</w:t>
            </w:r>
          </w:p>
          <w:p w:rsidR="00C150A6" w:rsidRDefault="00C150A6" w:rsidP="00C150A6">
            <w:pPr>
              <w:spacing w:line="240" w:lineRule="exact"/>
            </w:pPr>
            <w:r>
              <w:t>16 de noviembre de 2011</w:t>
            </w:r>
          </w:p>
          <w:p w:rsidR="00C150A6" w:rsidRDefault="00C150A6" w:rsidP="00C150A6">
            <w:pPr>
              <w:spacing w:line="240" w:lineRule="exact"/>
            </w:pPr>
            <w:r>
              <w:t>Español</w:t>
            </w:r>
          </w:p>
          <w:p w:rsidR="002D5AAC" w:rsidRDefault="00C150A6" w:rsidP="00C150A6">
            <w:pPr>
              <w:spacing w:line="240" w:lineRule="exact"/>
            </w:pPr>
            <w:r>
              <w:t>Original: inglés</w:t>
            </w:r>
          </w:p>
        </w:tc>
      </w:tr>
    </w:tbl>
    <w:p w:rsidR="00C150A6" w:rsidRPr="0022488C" w:rsidRDefault="00C150A6" w:rsidP="00C150A6">
      <w:pPr>
        <w:spacing w:before="120" w:line="240" w:lineRule="auto"/>
        <w:rPr>
          <w:b/>
          <w:sz w:val="24"/>
          <w:szCs w:val="24"/>
        </w:rPr>
      </w:pPr>
      <w:r w:rsidRPr="0022488C">
        <w:rPr>
          <w:b/>
          <w:sz w:val="24"/>
          <w:szCs w:val="24"/>
        </w:rPr>
        <w:t>Comité de los Derechos del Niño</w:t>
      </w:r>
    </w:p>
    <w:p w:rsidR="00C150A6" w:rsidRPr="0022488C" w:rsidRDefault="00C150A6" w:rsidP="00C150A6">
      <w:pPr>
        <w:spacing w:line="240" w:lineRule="auto"/>
        <w:rPr>
          <w:b/>
        </w:rPr>
      </w:pPr>
      <w:r>
        <w:rPr>
          <w:b/>
        </w:rPr>
        <w:t>60</w:t>
      </w:r>
      <w:r w:rsidRPr="0022488C">
        <w:rPr>
          <w:b/>
        </w:rPr>
        <w:t>º período de sesiones</w:t>
      </w:r>
    </w:p>
    <w:p w:rsidR="00C150A6" w:rsidRPr="0022488C" w:rsidRDefault="00C150A6" w:rsidP="00C150A6">
      <w:pPr>
        <w:spacing w:after="240" w:line="240" w:lineRule="auto"/>
      </w:pPr>
      <w:r>
        <w:t>29 de mayo a 15 de junio de 2012</w:t>
      </w:r>
    </w:p>
    <w:p w:rsidR="00C150A6" w:rsidRPr="0022488C" w:rsidRDefault="00C150A6" w:rsidP="00C150A6">
      <w:pPr>
        <w:pStyle w:val="HChG"/>
      </w:pPr>
      <w:r>
        <w:tab/>
      </w:r>
      <w:r>
        <w:tab/>
      </w:r>
      <w:r w:rsidRPr="0022488C">
        <w:t>Aplicación de la Convención sobre los Derechos del Niño</w:t>
      </w:r>
    </w:p>
    <w:p w:rsidR="00C150A6" w:rsidRPr="0022488C" w:rsidRDefault="00C150A6" w:rsidP="00C150A6">
      <w:pPr>
        <w:pStyle w:val="H1G"/>
      </w:pPr>
      <w:r>
        <w:tab/>
      </w:r>
      <w:r>
        <w:tab/>
      </w:r>
      <w:r w:rsidRPr="0022488C">
        <w:t>Lista de cuestiones que requieren información adicional y</w:t>
      </w:r>
      <w:r>
        <w:br/>
      </w:r>
      <w:r w:rsidRPr="0022488C">
        <w:t>actualizada en relación con el examen de</w:t>
      </w:r>
      <w:r>
        <w:t xml:space="preserve"> </w:t>
      </w:r>
      <w:r w:rsidRPr="0022488C">
        <w:t>l</w:t>
      </w:r>
      <w:r>
        <w:t>os</w:t>
      </w:r>
      <w:r w:rsidRPr="0022488C">
        <w:t xml:space="preserve"> informe</w:t>
      </w:r>
      <w:r>
        <w:t xml:space="preserve">s </w:t>
      </w:r>
      <w:r w:rsidRPr="0022488C">
        <w:t>tercero</w:t>
      </w:r>
      <w:r>
        <w:br/>
        <w:t xml:space="preserve">y cuarto combinados </w:t>
      </w:r>
      <w:r w:rsidR="00CD7649">
        <w:t xml:space="preserve">de </w:t>
      </w:r>
      <w:r w:rsidR="00CD7649">
        <w:rPr>
          <w:lang w:val="es-ES_tradnl"/>
        </w:rPr>
        <w:t>Chipre</w:t>
      </w:r>
      <w:r>
        <w:t xml:space="preserve"> (CRC/C/CYP/</w:t>
      </w:r>
      <w:r w:rsidRPr="0022488C">
        <w:t>3-4)</w:t>
      </w:r>
    </w:p>
    <w:p w:rsidR="00C150A6" w:rsidRPr="0022488C" w:rsidRDefault="00C150A6" w:rsidP="00C150A6">
      <w:pPr>
        <w:pStyle w:val="SingleTxtG"/>
        <w:rPr>
          <w:b/>
        </w:rPr>
      </w:pPr>
      <w:r w:rsidRPr="0022488C">
        <w:rPr>
          <w:b/>
        </w:rPr>
        <w:t>Se pide al Estado parte que presente por escrito información adicional y actualiz</w:t>
      </w:r>
      <w:r>
        <w:rPr>
          <w:b/>
        </w:rPr>
        <w:t>ada, de ser posible antes del 1º de marzo de 2012</w:t>
      </w:r>
      <w:r w:rsidRPr="0022488C">
        <w:rPr>
          <w:b/>
        </w:rPr>
        <w:t>.</w:t>
      </w:r>
    </w:p>
    <w:p w:rsidR="00C150A6" w:rsidRPr="0022488C" w:rsidRDefault="00C150A6" w:rsidP="00C150A6">
      <w:pPr>
        <w:pStyle w:val="SingleTxtG"/>
        <w:rPr>
          <w:i/>
        </w:rPr>
      </w:pPr>
      <w:r w:rsidRPr="0022488C">
        <w:rPr>
          <w:i/>
        </w:rPr>
        <w:t>En el diálogo con el Estado parte, el Comité puede abordar todos los aspectos de los derechos del niño</w:t>
      </w:r>
      <w:r w:rsidR="00C7078E">
        <w:rPr>
          <w:i/>
        </w:rPr>
        <w:t xml:space="preserve"> contemplados en la Convención.</w:t>
      </w:r>
    </w:p>
    <w:p w:rsidR="00C150A6" w:rsidRPr="0022488C" w:rsidRDefault="00C150A6" w:rsidP="00C150A6">
      <w:pPr>
        <w:pStyle w:val="HChG"/>
      </w:pPr>
      <w:r>
        <w:tab/>
      </w:r>
      <w:r>
        <w:tab/>
      </w:r>
      <w:r w:rsidRPr="0022488C">
        <w:t>Parte I</w:t>
      </w:r>
    </w:p>
    <w:p w:rsidR="00C150A6" w:rsidRPr="0022488C" w:rsidRDefault="00C150A6" w:rsidP="00C150A6">
      <w:pPr>
        <w:pStyle w:val="SingleTxtG"/>
        <w:rPr>
          <w:b/>
        </w:rPr>
      </w:pPr>
      <w:r w:rsidRPr="0022488C">
        <w:rPr>
          <w:b/>
        </w:rPr>
        <w:t>En esta sección se pide al Estado p</w:t>
      </w:r>
      <w:r>
        <w:rPr>
          <w:b/>
        </w:rPr>
        <w:t xml:space="preserve">arte que presente, en un máximo de 30 páginas, </w:t>
      </w:r>
      <w:r w:rsidRPr="0022488C">
        <w:rPr>
          <w:b/>
        </w:rPr>
        <w:t>sus re</w:t>
      </w:r>
      <w:r>
        <w:rPr>
          <w:b/>
        </w:rPr>
        <w:t>spuestas a las cuestiones que figuran a continuación</w:t>
      </w:r>
      <w:r w:rsidRPr="0022488C">
        <w:rPr>
          <w:b/>
        </w:rPr>
        <w:t>.</w:t>
      </w:r>
    </w:p>
    <w:p w:rsidR="00C150A6" w:rsidRDefault="00C150A6" w:rsidP="00C150A6">
      <w:pPr>
        <w:pStyle w:val="SingleTxtG"/>
      </w:pPr>
      <w:r>
        <w:t>1.</w:t>
      </w:r>
      <w:r>
        <w:tab/>
        <w:t>Sírvanse proporcionar información detallada y actualizada sobre las medidas que ha tomado el Estado parte para promulgar una legislación integral que incorpore en el derecho y la política nacionales todos los derechos enunciados en la Convención.</w:t>
      </w:r>
    </w:p>
    <w:p w:rsidR="00C150A6" w:rsidRDefault="00C150A6" w:rsidP="00C150A6">
      <w:pPr>
        <w:pStyle w:val="SingleTxtG"/>
      </w:pPr>
      <w:r>
        <w:t>2.</w:t>
      </w:r>
      <w:r>
        <w:tab/>
        <w:t>Rogamos faciliten información sobre las medidas adoptadas por el Estado parte con objeto de proporcionar al Comisionado para la Protección de los Derechos del Niño recursos humanos, técnicos y financieros suficientes y autónomos para la vigilancia eficaz e independiente de la aplicación de la Convención.</w:t>
      </w:r>
    </w:p>
    <w:p w:rsidR="00C150A6" w:rsidRDefault="00C150A6" w:rsidP="00C150A6">
      <w:pPr>
        <w:pStyle w:val="SingleTxtG"/>
      </w:pPr>
      <w:r>
        <w:t>3.</w:t>
      </w:r>
      <w:r>
        <w:tab/>
        <w:t>Sírvase proporcionar información sobre las medidas que haya adoptado el Estado parte para establecer un sistema coherente de reunión y análisis exhaustivo de datos desglosados sobre todos los temas de la Convención, que tenga en cuenta, entre otras cosas, el origen étnico, el género, la edad, la ubicación geográfica y los antecedentes socioeconómicos.</w:t>
      </w:r>
    </w:p>
    <w:p w:rsidR="00C150A6" w:rsidRDefault="00C150A6" w:rsidP="00C150A6">
      <w:pPr>
        <w:pStyle w:val="SingleTxtG"/>
      </w:pPr>
      <w:r>
        <w:t>4.</w:t>
      </w:r>
      <w:r>
        <w:tab/>
        <w:t>Sírvanse indicar las medidas adoptadas por el Estado parte para difundir con eficacia la Convención y medir el nivel de conocimientos sobre esta de todos los profesionales relacionados directa o indirectamente con los niños, en particular:</w:t>
      </w:r>
    </w:p>
    <w:p w:rsidR="00C150A6" w:rsidRDefault="00C150A6" w:rsidP="00C150A6">
      <w:pPr>
        <w:pStyle w:val="SingleTxtG"/>
      </w:pPr>
      <w:r>
        <w:tab/>
        <w:t>a)</w:t>
      </w:r>
      <w:r>
        <w:tab/>
        <w:t>Los profesionales del sistema de educación, en relación entre otras cosas con el derecho del niño a participar y ser escuchado en la gestión y la estructuración del sistema  educativo y en los procedimientos disciplinarios en la escuela;</w:t>
      </w:r>
    </w:p>
    <w:p w:rsidR="00C150A6" w:rsidRDefault="00C150A6" w:rsidP="00C150A6">
      <w:pPr>
        <w:pStyle w:val="SingleTxtG"/>
      </w:pPr>
      <w:r>
        <w:tab/>
        <w:t>b)</w:t>
      </w:r>
      <w:r>
        <w:tab/>
        <w:t>Los profesionales de los servicios de bienestar social, en relación entre otras cosas con la plena aplicación del principio del interés superior del niño;</w:t>
      </w:r>
    </w:p>
    <w:p w:rsidR="00C150A6" w:rsidRDefault="00C150A6" w:rsidP="00C150A6">
      <w:pPr>
        <w:pStyle w:val="SingleTxtG"/>
      </w:pPr>
      <w:r>
        <w:tab/>
        <w:t>c)</w:t>
      </w:r>
      <w:r>
        <w:tab/>
        <w:t>Los profesionales del derecho, en relación entre otras cosas con la garantía de que el interés superior del niño se tendrá en cuenta como cuestión de procedimiento y de fondo y con respecto a la aplicabilidad directa de la Convención;</w:t>
      </w:r>
    </w:p>
    <w:p w:rsidR="00C150A6" w:rsidRDefault="00C150A6" w:rsidP="00C150A6">
      <w:pPr>
        <w:pStyle w:val="SingleTxtG"/>
      </w:pPr>
      <w:r>
        <w:tab/>
        <w:t>d)</w:t>
      </w:r>
      <w:r>
        <w:tab/>
        <w:t>Los profesionales de la salud y de los servicios de inmigración y asilo, en relación especialmente con los niños en situaciones de vulnerabilidad.</w:t>
      </w:r>
    </w:p>
    <w:p w:rsidR="00C150A6" w:rsidRDefault="00C150A6" w:rsidP="00C150A6">
      <w:pPr>
        <w:pStyle w:val="SingleTxtG"/>
      </w:pPr>
      <w:r>
        <w:t>5.</w:t>
      </w:r>
      <w:r>
        <w:tab/>
        <w:t>Sírvanse indicar en detalle si los niños de 16 a 18 años cumplen los requisitos para beneficiarse de  los servicios de bienestar social y de la protección contra la crueldad previstos en el artículo 54 de la Ley de la infancia.</w:t>
      </w:r>
    </w:p>
    <w:p w:rsidR="00C150A6" w:rsidRDefault="00C150A6" w:rsidP="00C150A6">
      <w:pPr>
        <w:pStyle w:val="SingleTxtG"/>
      </w:pPr>
      <w:r>
        <w:t>6.</w:t>
      </w:r>
      <w:r>
        <w:tab/>
        <w:t>Agradeceríamos recibir información sobre el mecanismo estatal, si lo hubiere, encargado específicamente de coordinar y asegurar la aplicación de las medidas encaminadas a atender las necesidades de los niños con discapacidad.</w:t>
      </w:r>
    </w:p>
    <w:p w:rsidR="00C150A6" w:rsidRDefault="00C150A6" w:rsidP="00C150A6">
      <w:pPr>
        <w:pStyle w:val="SingleTxtG"/>
      </w:pPr>
      <w:r>
        <w:t>7.</w:t>
      </w:r>
      <w:r>
        <w:tab/>
        <w:t>Sírvanse informar de las medidas que haya adoptado el Estado parte, en su caso, para asegurar el derecho de los niños a ser escuchados en la familia y en la vida pública, en particular en los procedimientos judiciales, administrativos y de otra índole que los afectan.</w:t>
      </w:r>
    </w:p>
    <w:p w:rsidR="00C150A6" w:rsidRDefault="00C150A6" w:rsidP="00C150A6">
      <w:pPr>
        <w:pStyle w:val="SingleTxtG"/>
      </w:pPr>
      <w:r>
        <w:t>8.</w:t>
      </w:r>
      <w:r>
        <w:tab/>
        <w:t>Se ruega que faciliten información detallada y actualizada sobre las leyes y políticas del Estado parte relativas a la adopción, incluida, información específica sobre:</w:t>
      </w:r>
    </w:p>
    <w:p w:rsidR="00C150A6" w:rsidRDefault="00C150A6" w:rsidP="00C150A6">
      <w:pPr>
        <w:pStyle w:val="SingleTxtG"/>
      </w:pPr>
      <w:r>
        <w:tab/>
        <w:t>a)</w:t>
      </w:r>
      <w:r>
        <w:tab/>
        <w:t>Los servicios previos y posteriores a la adopción, incluida la preparación y/o formación de los futuros padres;</w:t>
      </w:r>
    </w:p>
    <w:p w:rsidR="00C150A6" w:rsidRDefault="00C150A6" w:rsidP="00C150A6">
      <w:pPr>
        <w:pStyle w:val="SingleTxtG"/>
      </w:pPr>
      <w:r>
        <w:tab/>
        <w:t>b)</w:t>
      </w:r>
      <w:r>
        <w:tab/>
        <w:t>Los procedimientos de adopción y las medidas de protección de los niños migrantes en situación regular o irregular;</w:t>
      </w:r>
    </w:p>
    <w:p w:rsidR="00C150A6" w:rsidRDefault="00C150A6" w:rsidP="00C150A6">
      <w:pPr>
        <w:pStyle w:val="SingleTxtG"/>
      </w:pPr>
      <w:r>
        <w:tab/>
        <w:t>c)</w:t>
      </w:r>
      <w:r>
        <w:tab/>
        <w:t>Todas las medidas adoptadas para revisar y actualizar la legislación pertinente del Estado parte, dando prioridad al principio del interés superior del niño y el derecho del niño a ser escuchado.</w:t>
      </w:r>
    </w:p>
    <w:p w:rsidR="00C150A6" w:rsidRDefault="00C150A6" w:rsidP="00C150A6">
      <w:pPr>
        <w:pStyle w:val="SingleTxtG"/>
      </w:pPr>
      <w:r>
        <w:t>9.</w:t>
      </w:r>
      <w:r>
        <w:tab/>
        <w:t>Sírvanse proporcionar información actualizada sobre los eventuales progresos realizados, la promulgación de leyes que regulen la maternidad sustitutiva y la adopción internacional. Se ruega faciliten también información sobre las prácticas actuales y las percepciones socioculturales relativas a esa cuestión.</w:t>
      </w:r>
    </w:p>
    <w:p w:rsidR="00C150A6" w:rsidRDefault="00C150A6" w:rsidP="00C150A6">
      <w:pPr>
        <w:pStyle w:val="SingleTxtG"/>
      </w:pPr>
      <w:r>
        <w:t>10.</w:t>
      </w:r>
      <w:r>
        <w:tab/>
        <w:t>Sírvanse proporcionar información detallada sobre las medidas que se hayan adoptado para hacer frente al problema del aumento de la obesidad y el consumo de alcohol, tabaco, drogas y otras sustancias nocivas entre los niños.</w:t>
      </w:r>
    </w:p>
    <w:p w:rsidR="00C7078E" w:rsidRPr="00C7078E" w:rsidRDefault="00C150A6" w:rsidP="00C150A6">
      <w:pPr>
        <w:pStyle w:val="SingleTxtG"/>
        <w:rPr>
          <w:vertAlign w:val="superscript"/>
        </w:rPr>
      </w:pPr>
      <w:r>
        <w:t>11.</w:t>
      </w:r>
      <w:r>
        <w:tab/>
        <w:t>Se ruega faciliten información sobre la expedición de tarjetas de identidad de refugiados a los niños desplazados, y las ventajas derivadas.</w:t>
      </w:r>
    </w:p>
    <w:p w:rsidR="00C150A6" w:rsidRDefault="00C150A6" w:rsidP="00C150A6">
      <w:pPr>
        <w:pStyle w:val="SingleTxtG"/>
      </w:pPr>
      <w:r>
        <w:t>12.</w:t>
      </w:r>
      <w:r>
        <w:tab/>
        <w:t>Sírvanse proporcionar detalles sobre las medidas adoptadas para asegurar normas de trabajo adecuadas, en particular para los niños de más de 15 años y en el contexto trabajos domésticos de breve duración en domicilios particulares.</w:t>
      </w:r>
    </w:p>
    <w:p w:rsidR="00C150A6" w:rsidRDefault="00C150A6" w:rsidP="00C150A6">
      <w:pPr>
        <w:pStyle w:val="SingleTxtG"/>
      </w:pPr>
      <w:r>
        <w:t>13.</w:t>
      </w:r>
      <w:r>
        <w:tab/>
        <w:t>Agradeceríamos recibir información actualizada sobre la situación del proyecto de ley de 2009 sobre los delincuentes juveniles.</w:t>
      </w:r>
    </w:p>
    <w:p w:rsidR="00C150A6" w:rsidRDefault="00C150A6" w:rsidP="00C150A6">
      <w:pPr>
        <w:pStyle w:val="HChG"/>
      </w:pPr>
      <w:r>
        <w:tab/>
      </w:r>
      <w:r>
        <w:tab/>
        <w:t>Parte II</w:t>
      </w:r>
    </w:p>
    <w:p w:rsidR="00C150A6" w:rsidRDefault="00C150A6" w:rsidP="00C150A6">
      <w:pPr>
        <w:pStyle w:val="SingleTxtG"/>
        <w:rPr>
          <w:b/>
        </w:rPr>
      </w:pPr>
      <w:r>
        <w:rPr>
          <w:b/>
        </w:rPr>
        <w:t>En esta sección el Estado parte actualizará brevemente (en tres páginas como máximo) la información proporcionada en su informe en relación con:</w:t>
      </w:r>
    </w:p>
    <w:p w:rsidR="00C150A6" w:rsidRDefault="00C150A6" w:rsidP="00C150A6">
      <w:pPr>
        <w:pStyle w:val="SingleTxtG"/>
      </w:pPr>
      <w:r>
        <w:tab/>
        <w:t>a)</w:t>
      </w:r>
      <w:r>
        <w:tab/>
        <w:t>Las políticas, programas y planes iniciados recientemente, y su alcance;</w:t>
      </w:r>
    </w:p>
    <w:p w:rsidR="00C150A6" w:rsidRDefault="00C150A6" w:rsidP="00C150A6">
      <w:pPr>
        <w:pStyle w:val="SingleTxtG"/>
      </w:pPr>
      <w:r>
        <w:tab/>
        <w:t>b)</w:t>
      </w:r>
      <w:r>
        <w:tab/>
        <w:t>Las nuevas instituciones o las reformas institucionales, y sus respectivos mandatos;</w:t>
      </w:r>
    </w:p>
    <w:p w:rsidR="00C150A6" w:rsidRDefault="00C150A6" w:rsidP="00C150A6">
      <w:pPr>
        <w:pStyle w:val="SingleTxtG"/>
      </w:pPr>
      <w:r>
        <w:tab/>
        <w:t>c)</w:t>
      </w:r>
      <w:r>
        <w:tab/>
        <w:t>Los nuevos programas de formación para los profesionales que trabajan con niños;</w:t>
      </w:r>
    </w:p>
    <w:p w:rsidR="00C150A6" w:rsidRDefault="00C150A6" w:rsidP="00C150A6">
      <w:pPr>
        <w:pStyle w:val="SingleTxtG"/>
      </w:pPr>
      <w:r>
        <w:tab/>
        <w:t>d)</w:t>
      </w:r>
      <w:r>
        <w:tab/>
        <w:t>Los proyectos de ley aprobados recientemente y sus reglamentos;</w:t>
      </w:r>
    </w:p>
    <w:p w:rsidR="00C150A6" w:rsidRDefault="00C150A6" w:rsidP="00C150A6">
      <w:pPr>
        <w:pStyle w:val="SingleTxtG"/>
      </w:pPr>
      <w:r>
        <w:tab/>
        <w:t>e)</w:t>
      </w:r>
      <w:r>
        <w:tab/>
        <w:t>Los instrumentos de derechos humanos ratificados recientemente.</w:t>
      </w:r>
    </w:p>
    <w:p w:rsidR="00C150A6" w:rsidRDefault="00C150A6" w:rsidP="00C150A6">
      <w:pPr>
        <w:pStyle w:val="HChG"/>
      </w:pPr>
      <w:r>
        <w:tab/>
      </w:r>
      <w:r>
        <w:tab/>
        <w:t>Parte III</w:t>
      </w:r>
    </w:p>
    <w:p w:rsidR="00C150A6" w:rsidRDefault="00C150A6" w:rsidP="00C150A6">
      <w:pPr>
        <w:pStyle w:val="SingleTxtG"/>
        <w:rPr>
          <w:b/>
        </w:rPr>
      </w:pPr>
      <w:r>
        <w:rPr>
          <w:b/>
        </w:rPr>
        <w:t>Datos, estadísticas y demás información de que se disponga</w:t>
      </w:r>
    </w:p>
    <w:p w:rsidR="00C150A6" w:rsidRDefault="00C150A6" w:rsidP="00C150A6">
      <w:pPr>
        <w:pStyle w:val="SingleTxtG"/>
        <w:rPr>
          <w:b/>
        </w:rPr>
      </w:pPr>
      <w:r>
        <w:t>Sírvanse proporcionar información sobre lo siguiente:</w:t>
      </w:r>
    </w:p>
    <w:p w:rsidR="00C150A6" w:rsidRDefault="00C150A6" w:rsidP="00C150A6">
      <w:pPr>
        <w:pStyle w:val="SingleTxtG"/>
      </w:pPr>
      <w:r>
        <w:t>1.</w:t>
      </w:r>
      <w:r>
        <w:tab/>
        <w:t>Agresiones por motivos raciales contra niños de minorías étnicas o niños migrantes, incluida la incidencia de esos hechos y el procesamiento de los autores.</w:t>
      </w:r>
    </w:p>
    <w:p w:rsidR="00C150A6" w:rsidRDefault="00C150A6" w:rsidP="00C150A6">
      <w:pPr>
        <w:pStyle w:val="SingleTxtG"/>
      </w:pPr>
      <w:r>
        <w:t>2.</w:t>
      </w:r>
      <w:r>
        <w:tab/>
        <w:t>Prevalencia de la trata de niños, con datos desglosados por edad, sexo, origen étnico y posición socioeconómica.</w:t>
      </w:r>
    </w:p>
    <w:p w:rsidR="00C150A6" w:rsidRDefault="00C150A6" w:rsidP="00C150A6">
      <w:pPr>
        <w:pStyle w:val="SingleTxtG"/>
      </w:pPr>
      <w:r>
        <w:t>3.</w:t>
      </w:r>
      <w:r>
        <w:tab/>
        <w:t>Número de niños separados de sus familias, con indicación de:</w:t>
      </w:r>
    </w:p>
    <w:p w:rsidR="00C150A6" w:rsidRDefault="00C150A6" w:rsidP="00C150A6">
      <w:pPr>
        <w:pStyle w:val="SingleTxtG"/>
      </w:pPr>
      <w:r>
        <w:tab/>
        <w:t>a)</w:t>
      </w:r>
      <w:r>
        <w:tab/>
        <w:t>L</w:t>
      </w:r>
      <w:r w:rsidR="00C7078E">
        <w:t>os motivos de la separación;</w:t>
      </w:r>
    </w:p>
    <w:p w:rsidR="00C150A6" w:rsidRDefault="00C150A6" w:rsidP="00C150A6">
      <w:pPr>
        <w:pStyle w:val="SingleTxtG"/>
      </w:pPr>
      <w:r>
        <w:tab/>
        <w:t>b)</w:t>
      </w:r>
      <w:r>
        <w:tab/>
        <w:t>La modalidad de acogida proporcionada;</w:t>
      </w:r>
    </w:p>
    <w:p w:rsidR="00C150A6" w:rsidRDefault="00C150A6" w:rsidP="00C150A6">
      <w:pPr>
        <w:pStyle w:val="SingleTxtG"/>
      </w:pPr>
      <w:r>
        <w:tab/>
        <w:t>c)</w:t>
      </w:r>
      <w:r>
        <w:tab/>
        <w:t xml:space="preserve">El órgano o la organización que </w:t>
      </w:r>
      <w:r w:rsidR="004F162C">
        <w:t>proporciona el lugar de acogida;</w:t>
      </w:r>
      <w:r>
        <w:t xml:space="preserve"> y</w:t>
      </w:r>
    </w:p>
    <w:p w:rsidR="00C150A6" w:rsidRDefault="00C150A6" w:rsidP="00C150A6">
      <w:pPr>
        <w:pStyle w:val="SingleTxtG"/>
      </w:pPr>
      <w:r>
        <w:tab/>
        <w:t>d)</w:t>
      </w:r>
      <w:r>
        <w:tab/>
        <w:t>El tiempo de permanencia en el lugar de acogida.</w:t>
      </w:r>
    </w:p>
    <w:p w:rsidR="00C150A6" w:rsidRDefault="00C150A6" w:rsidP="00C150A6">
      <w:pPr>
        <w:pStyle w:val="SingleTxtG"/>
      </w:pPr>
      <w:r>
        <w:t>4.</w:t>
      </w:r>
      <w:r>
        <w:tab/>
        <w:t>Casos de violencia en la familia, con datos desglosados por edad, sexo, origen étnico y posición socioeconómica.</w:t>
      </w:r>
    </w:p>
    <w:p w:rsidR="00C150A6" w:rsidRDefault="00C150A6" w:rsidP="00C150A6">
      <w:pPr>
        <w:pStyle w:val="SingleTxtG"/>
      </w:pPr>
      <w:r>
        <w:t>5.</w:t>
      </w:r>
      <w:r>
        <w:tab/>
        <w:t>Casos de explotación de niños, incluida la explotación económica y sexual, con datos desglosados por edad, sexo, origen étnico y posición socioeconómica.</w:t>
      </w:r>
    </w:p>
    <w:p w:rsidR="00C150A6" w:rsidRDefault="00C150A6" w:rsidP="00C150A6">
      <w:pPr>
        <w:pStyle w:val="SingleTxtG"/>
      </w:pPr>
      <w:r>
        <w:t>6.</w:t>
      </w:r>
      <w:r>
        <w:tab/>
        <w:t>Número de niños no acompañados que son detenidos y duración de la detención.</w:t>
      </w:r>
    </w:p>
    <w:p w:rsidR="00381C24" w:rsidRDefault="00C150A6" w:rsidP="00C150A6">
      <w:pPr>
        <w:pStyle w:val="SingleTxtG"/>
        <w:spacing w:after="240"/>
      </w:pPr>
      <w:r>
        <w:t>7.</w:t>
      </w:r>
      <w:r>
        <w:tab/>
        <w:t>Además, el Estado parte puede citar esferas que afecten a los niños y que considere importantes con respecto a la aplicación de la Convención.</w:t>
      </w:r>
    </w:p>
    <w:p w:rsidR="00C150A6" w:rsidRPr="00C150A6" w:rsidRDefault="00C150A6" w:rsidP="00C150A6">
      <w:pPr>
        <w:pStyle w:val="SingleTxtG"/>
        <w:spacing w:after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150A6" w:rsidRPr="00C150A6" w:rsidSect="00C150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8A6" w:rsidRDefault="006B78A6">
      <w:r>
        <w:separator/>
      </w:r>
    </w:p>
  </w:endnote>
  <w:endnote w:type="continuationSeparator" w:id="0">
    <w:p w:rsidR="006B78A6" w:rsidRDefault="006B7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74" w:rsidRPr="00C150A6" w:rsidRDefault="009C0074" w:rsidP="00C150A6">
    <w:pPr>
      <w:pStyle w:val="Footer"/>
      <w:tabs>
        <w:tab w:val="right" w:pos="9638"/>
      </w:tabs>
    </w:pPr>
    <w:r w:rsidRPr="00C150A6">
      <w:rPr>
        <w:b/>
        <w:sz w:val="18"/>
      </w:rPr>
      <w:fldChar w:fldCharType="begin"/>
    </w:r>
    <w:r w:rsidRPr="00C150A6">
      <w:rPr>
        <w:b/>
        <w:sz w:val="18"/>
      </w:rPr>
      <w:instrText xml:space="preserve"> PAGE  \* MERGEFORMAT </w:instrText>
    </w:r>
    <w:r w:rsidRPr="00C150A6">
      <w:rPr>
        <w:b/>
        <w:sz w:val="18"/>
      </w:rPr>
      <w:fldChar w:fldCharType="separate"/>
    </w:r>
    <w:r w:rsidR="00996246">
      <w:rPr>
        <w:b/>
        <w:noProof/>
        <w:sz w:val="18"/>
      </w:rPr>
      <w:t>2</w:t>
    </w:r>
    <w:r w:rsidRPr="00C150A6">
      <w:rPr>
        <w:b/>
        <w:sz w:val="18"/>
      </w:rPr>
      <w:fldChar w:fldCharType="end"/>
    </w:r>
    <w:r>
      <w:rPr>
        <w:b/>
        <w:sz w:val="18"/>
      </w:rPr>
      <w:tab/>
    </w:r>
    <w:r>
      <w:t>GE.11-47041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74" w:rsidRPr="00C150A6" w:rsidRDefault="009C0074" w:rsidP="00C150A6">
    <w:pPr>
      <w:pStyle w:val="Footer"/>
      <w:tabs>
        <w:tab w:val="right" w:pos="9638"/>
      </w:tabs>
      <w:rPr>
        <w:b/>
        <w:sz w:val="18"/>
      </w:rPr>
    </w:pPr>
    <w:r>
      <w:t>GE.11-47041</w:t>
    </w:r>
    <w:r>
      <w:tab/>
    </w:r>
    <w:r w:rsidRPr="00C150A6">
      <w:rPr>
        <w:b/>
        <w:sz w:val="18"/>
      </w:rPr>
      <w:fldChar w:fldCharType="begin"/>
    </w:r>
    <w:r w:rsidRPr="00C150A6">
      <w:rPr>
        <w:b/>
        <w:sz w:val="18"/>
      </w:rPr>
      <w:instrText xml:space="preserve"> PAGE  \* MERGEFORMAT </w:instrText>
    </w:r>
    <w:r w:rsidRPr="00C150A6">
      <w:rPr>
        <w:b/>
        <w:sz w:val="18"/>
      </w:rPr>
      <w:fldChar w:fldCharType="separate"/>
    </w:r>
    <w:r w:rsidR="00996246">
      <w:rPr>
        <w:b/>
        <w:noProof/>
        <w:sz w:val="18"/>
      </w:rPr>
      <w:t>3</w:t>
    </w:r>
    <w:r w:rsidRPr="00C150A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74" w:rsidRPr="00C150A6" w:rsidRDefault="009C0074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11-47041  (S)    011211    191211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8A6" w:rsidRPr="001075E9" w:rsidRDefault="006B78A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78A6" w:rsidRDefault="006B78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74" w:rsidRPr="00C150A6" w:rsidRDefault="009C0074">
    <w:pPr>
      <w:pStyle w:val="Header"/>
    </w:pPr>
    <w:r>
      <w:t>CRC/C/CYP/Q/3-4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74" w:rsidRPr="00C150A6" w:rsidRDefault="009C0074" w:rsidP="00C150A6">
    <w:pPr>
      <w:pStyle w:val="Header"/>
      <w:jc w:val="right"/>
    </w:pPr>
    <w:r>
      <w:t>CRC/C/CYP/Q/3-4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BE2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4961"/>
    <w:rsid w:val="0018649F"/>
    <w:rsid w:val="00196389"/>
    <w:rsid w:val="001B5FFA"/>
    <w:rsid w:val="001C7A89"/>
    <w:rsid w:val="00220F72"/>
    <w:rsid w:val="00240004"/>
    <w:rsid w:val="002A2EFC"/>
    <w:rsid w:val="002C0E18"/>
    <w:rsid w:val="002D5AAC"/>
    <w:rsid w:val="00301299"/>
    <w:rsid w:val="00315485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4F162C"/>
    <w:rsid w:val="0050108D"/>
    <w:rsid w:val="00536DF4"/>
    <w:rsid w:val="00572E19"/>
    <w:rsid w:val="005C43E4"/>
    <w:rsid w:val="005D7179"/>
    <w:rsid w:val="005F0B42"/>
    <w:rsid w:val="005F2AD1"/>
    <w:rsid w:val="006670CF"/>
    <w:rsid w:val="006B3A76"/>
    <w:rsid w:val="006B78A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906890"/>
    <w:rsid w:val="00951972"/>
    <w:rsid w:val="00996246"/>
    <w:rsid w:val="009C0074"/>
    <w:rsid w:val="009C646E"/>
    <w:rsid w:val="00A43957"/>
    <w:rsid w:val="00A917B3"/>
    <w:rsid w:val="00A97C80"/>
    <w:rsid w:val="00AB4B51"/>
    <w:rsid w:val="00B10CC7"/>
    <w:rsid w:val="00B62458"/>
    <w:rsid w:val="00B8687E"/>
    <w:rsid w:val="00BD33EE"/>
    <w:rsid w:val="00C150A6"/>
    <w:rsid w:val="00C60F0C"/>
    <w:rsid w:val="00C67843"/>
    <w:rsid w:val="00C7078E"/>
    <w:rsid w:val="00C805C9"/>
    <w:rsid w:val="00CA1679"/>
    <w:rsid w:val="00CD7649"/>
    <w:rsid w:val="00D15EAE"/>
    <w:rsid w:val="00D318C7"/>
    <w:rsid w:val="00D33D63"/>
    <w:rsid w:val="00D90138"/>
    <w:rsid w:val="00DD299D"/>
    <w:rsid w:val="00DF63E3"/>
    <w:rsid w:val="00E23796"/>
    <w:rsid w:val="00E73F76"/>
    <w:rsid w:val="00EF1360"/>
    <w:rsid w:val="00EF3220"/>
    <w:rsid w:val="00F23FB6"/>
    <w:rsid w:val="00F25BE2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4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3</Pages>
  <Words>1066</Words>
  <Characters>5865</Characters>
  <Application>Microsoft Office Outlook</Application>
  <DocSecurity>4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CRC/C/CYP/Q//3-4</vt:lpstr>
    </vt:vector>
  </TitlesOfParts>
  <Company/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CRC/C/CYP/Q//3-4</dc:title>
  <dc:subject>FINAL</dc:subject>
  <dc:creator>MC PALOMA ESPINELL </dc:creator>
  <cp:keywords/>
  <dc:description/>
  <cp:lastModifiedBy>Pool</cp:lastModifiedBy>
  <cp:revision>2</cp:revision>
  <cp:lastPrinted>2011-12-16T16:52:00Z</cp:lastPrinted>
  <dcterms:created xsi:type="dcterms:W3CDTF">2011-12-19T07:54:00Z</dcterms:created>
  <dcterms:modified xsi:type="dcterms:W3CDTF">2011-12-19T07:54:00Z</dcterms:modified>
</cp:coreProperties>
</file>