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018C0" w:rsidRDefault="00E018C0" w:rsidP="00B614C4">
            <w:pPr>
              <w:spacing w:line="240" w:lineRule="atLeast"/>
              <w:jc w:val="right"/>
              <w:rPr>
                <w:sz w:val="20"/>
                <w:szCs w:val="21"/>
              </w:rPr>
            </w:pPr>
            <w:r w:rsidRPr="00E018C0">
              <w:rPr>
                <w:sz w:val="40"/>
                <w:szCs w:val="21"/>
              </w:rPr>
              <w:t>CCPR</w:t>
            </w:r>
            <w:r>
              <w:rPr>
                <w:sz w:val="20"/>
                <w:szCs w:val="21"/>
              </w:rPr>
              <w:t>/C/BIH/CO/3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E018C0">
            <w:pPr>
              <w:spacing w:before="240" w:line="240" w:lineRule="atLeast"/>
              <w:rPr>
                <w:sz w:val="20"/>
              </w:rPr>
            </w:pPr>
            <w:r w:rsidRPr="00F124C6">
              <w:rPr>
                <w:sz w:val="20"/>
              </w:rPr>
              <w:t xml:space="preserve">Distr.: </w:t>
            </w:r>
            <w:r w:rsidR="00E018C0" w:rsidRPr="00E018C0">
              <w:rPr>
                <w:sz w:val="20"/>
              </w:rPr>
              <w:t>General</w:t>
            </w:r>
          </w:p>
          <w:p w:rsidR="00CE1D1C" w:rsidRPr="00F124C6" w:rsidRDefault="00E018C0" w:rsidP="00B614C4">
            <w:pPr>
              <w:spacing w:line="240" w:lineRule="atLeast"/>
              <w:rPr>
                <w:sz w:val="20"/>
              </w:rPr>
            </w:pPr>
            <w:r>
              <w:rPr>
                <w:sz w:val="20"/>
              </w:rPr>
              <w:t xml:space="preserve">13 </w:t>
            </w:r>
            <w:r w:rsidRPr="00E018C0">
              <w:rPr>
                <w:sz w:val="20"/>
              </w:rPr>
              <w:t>April</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E018C0" w:rsidRDefault="00E018C0"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E018C0" w:rsidRDefault="00E018C0" w:rsidP="00E018C0">
      <w:pPr>
        <w:pStyle w:val="HChGC"/>
      </w:pPr>
      <w:r>
        <w:tab/>
      </w:r>
      <w:r>
        <w:tab/>
      </w:r>
      <w:r w:rsidRPr="00E018C0">
        <w:rPr>
          <w:rFonts w:hint="eastAsia"/>
        </w:rPr>
        <w:t>关于波斯尼亚和黑塞哥维那第三次定期报告的结论性意见</w:t>
      </w:r>
      <w:r w:rsidRPr="00E018C0">
        <w:rPr>
          <w:rStyle w:val="a7"/>
          <w:rFonts w:eastAsia="黑体"/>
          <w:position w:val="4"/>
          <w:sz w:val="28"/>
          <w:vertAlign w:val="baseline"/>
        </w:rPr>
        <w:footnoteReference w:customMarkFollows="1" w:id="2"/>
        <w:t>*</w:t>
      </w:r>
    </w:p>
    <w:p w:rsidR="00E453A8" w:rsidRDefault="00E453A8" w:rsidP="00E453A8">
      <w:pPr>
        <w:pStyle w:val="SingleTxtGC"/>
      </w:pPr>
      <w:r>
        <w:rPr>
          <w:rFonts w:hint="eastAsia"/>
        </w:rPr>
        <w:t xml:space="preserve">1.  </w:t>
      </w:r>
      <w:r>
        <w:rPr>
          <w:rFonts w:hint="eastAsia"/>
        </w:rPr>
        <w:t>人权事务委员会在</w:t>
      </w:r>
      <w:r>
        <w:rPr>
          <w:rFonts w:hint="eastAsia"/>
        </w:rPr>
        <w:t>2017</w:t>
      </w:r>
      <w:r>
        <w:rPr>
          <w:rFonts w:hint="eastAsia"/>
        </w:rPr>
        <w:t>年</w:t>
      </w:r>
      <w:r>
        <w:rPr>
          <w:rFonts w:hint="eastAsia"/>
        </w:rPr>
        <w:t>3</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3351</w:t>
      </w:r>
      <w:r>
        <w:rPr>
          <w:rFonts w:hint="eastAsia"/>
        </w:rPr>
        <w:t>次和第</w:t>
      </w:r>
      <w:r>
        <w:rPr>
          <w:rFonts w:hint="eastAsia"/>
        </w:rPr>
        <w:t>3352</w:t>
      </w:r>
      <w:r>
        <w:rPr>
          <w:rFonts w:hint="eastAsia"/>
        </w:rPr>
        <w:t>次会议</w:t>
      </w:r>
      <w:r>
        <w:rPr>
          <w:rFonts w:hint="eastAsia"/>
        </w:rPr>
        <w:t>(</w:t>
      </w:r>
      <w:r>
        <w:rPr>
          <w:rFonts w:hint="eastAsia"/>
        </w:rPr>
        <w:t>见</w:t>
      </w:r>
      <w:r>
        <w:rPr>
          <w:rFonts w:hint="eastAsia"/>
        </w:rPr>
        <w:t>CCPR/C/SR.3351</w:t>
      </w:r>
      <w:r>
        <w:rPr>
          <w:rFonts w:hint="eastAsia"/>
        </w:rPr>
        <w:t>和</w:t>
      </w:r>
      <w:r>
        <w:rPr>
          <w:rFonts w:hint="eastAsia"/>
        </w:rPr>
        <w:t>3352)</w:t>
      </w:r>
      <w:r>
        <w:rPr>
          <w:rFonts w:hint="eastAsia"/>
        </w:rPr>
        <w:t>上审议了波斯尼亚和黑塞哥维那的第三次定期报告</w:t>
      </w:r>
      <w:r>
        <w:rPr>
          <w:rFonts w:hint="eastAsia"/>
        </w:rPr>
        <w:t>(CCPR/C/BIH/3)</w:t>
      </w:r>
      <w:r>
        <w:rPr>
          <w:rFonts w:hint="eastAsia"/>
        </w:rPr>
        <w:t>，并在</w:t>
      </w:r>
      <w:r>
        <w:rPr>
          <w:rFonts w:hint="eastAsia"/>
        </w:rPr>
        <w:t>2017</w:t>
      </w:r>
      <w:r>
        <w:rPr>
          <w:rFonts w:hint="eastAsia"/>
        </w:rPr>
        <w:t>年</w:t>
      </w:r>
      <w:r>
        <w:rPr>
          <w:rFonts w:hint="eastAsia"/>
        </w:rPr>
        <w:t>3</w:t>
      </w:r>
      <w:r>
        <w:rPr>
          <w:rFonts w:hint="eastAsia"/>
        </w:rPr>
        <w:t>月</w:t>
      </w:r>
      <w:r>
        <w:rPr>
          <w:rFonts w:hint="eastAsia"/>
        </w:rPr>
        <w:t>23</w:t>
      </w:r>
      <w:r>
        <w:rPr>
          <w:rFonts w:hint="eastAsia"/>
        </w:rPr>
        <w:t>日举行的第</w:t>
      </w:r>
      <w:r>
        <w:rPr>
          <w:rFonts w:hint="eastAsia"/>
        </w:rPr>
        <w:t>3364</w:t>
      </w:r>
      <w:r>
        <w:rPr>
          <w:rFonts w:hint="eastAsia"/>
        </w:rPr>
        <w:t>次会议上通过了本结论性意见。</w:t>
      </w:r>
    </w:p>
    <w:p w:rsidR="00E453A8" w:rsidRDefault="00E453A8" w:rsidP="000827B1">
      <w:pPr>
        <w:pStyle w:val="H1GC"/>
      </w:pPr>
      <w:r>
        <w:rPr>
          <w:rFonts w:hint="eastAsia"/>
        </w:rPr>
        <w:tab/>
        <w:t>A.</w:t>
      </w:r>
      <w:r>
        <w:rPr>
          <w:rFonts w:hint="eastAsia"/>
        </w:rPr>
        <w:tab/>
      </w:r>
      <w:r>
        <w:rPr>
          <w:rFonts w:hint="eastAsia"/>
        </w:rPr>
        <w:t>导言</w:t>
      </w:r>
    </w:p>
    <w:p w:rsidR="00E453A8" w:rsidRDefault="00E453A8" w:rsidP="00E453A8">
      <w:pPr>
        <w:pStyle w:val="SingleTxtGC"/>
      </w:pPr>
      <w:r>
        <w:rPr>
          <w:rFonts w:hint="eastAsia"/>
        </w:rPr>
        <w:t xml:space="preserve">2.  </w:t>
      </w:r>
      <w:r>
        <w:rPr>
          <w:rFonts w:hint="eastAsia"/>
        </w:rPr>
        <w:t>委员会感谢缔约国接受简化报告程序并提交其第三次定期报告，该报告对根据上述程序编制的报告</w:t>
      </w:r>
      <w:proofErr w:type="gramStart"/>
      <w:r>
        <w:rPr>
          <w:rFonts w:hint="eastAsia"/>
        </w:rPr>
        <w:t>前问题</w:t>
      </w:r>
      <w:proofErr w:type="gramEnd"/>
      <w:r>
        <w:rPr>
          <w:rFonts w:hint="eastAsia"/>
        </w:rPr>
        <w:t>清单</w:t>
      </w:r>
      <w:r>
        <w:rPr>
          <w:rFonts w:hint="eastAsia"/>
        </w:rPr>
        <w:t>(CCPR/C/BIH/QPR/3)</w:t>
      </w:r>
      <w:proofErr w:type="gramStart"/>
      <w:r>
        <w:rPr>
          <w:rFonts w:hint="eastAsia"/>
        </w:rPr>
        <w:t>作出</w:t>
      </w:r>
      <w:proofErr w:type="gramEnd"/>
      <w:r>
        <w:rPr>
          <w:rFonts w:hint="eastAsia"/>
        </w:rPr>
        <w:t>了答复。委员会表示赞赏有机会再次与缔约国代表团开展建设性对话，讨论报告所述期间为执行《公约》规定所采取的措施。委员会对缔约国代表团</w:t>
      </w:r>
      <w:proofErr w:type="gramStart"/>
      <w:r>
        <w:rPr>
          <w:rFonts w:hint="eastAsia"/>
        </w:rPr>
        <w:t>作出</w:t>
      </w:r>
      <w:proofErr w:type="gramEnd"/>
      <w:r>
        <w:rPr>
          <w:rFonts w:hint="eastAsia"/>
        </w:rPr>
        <w:t>口头答复和提供书面补充资料表示感谢。</w:t>
      </w:r>
    </w:p>
    <w:p w:rsidR="00E453A8" w:rsidRDefault="00E453A8" w:rsidP="000827B1">
      <w:pPr>
        <w:pStyle w:val="H1GC"/>
      </w:pPr>
      <w:r>
        <w:rPr>
          <w:rFonts w:hint="eastAsia"/>
        </w:rPr>
        <w:tab/>
        <w:t>B.</w:t>
      </w:r>
      <w:r>
        <w:rPr>
          <w:rFonts w:hint="eastAsia"/>
        </w:rPr>
        <w:tab/>
      </w:r>
      <w:r>
        <w:rPr>
          <w:rFonts w:hint="eastAsia"/>
        </w:rPr>
        <w:t>积极方面</w:t>
      </w:r>
    </w:p>
    <w:p w:rsidR="00E453A8" w:rsidRDefault="00E453A8" w:rsidP="00E453A8">
      <w:pPr>
        <w:pStyle w:val="SingleTxtGC"/>
      </w:pPr>
      <w:r>
        <w:rPr>
          <w:rFonts w:hint="eastAsia"/>
        </w:rPr>
        <w:t xml:space="preserve">3.  </w:t>
      </w:r>
      <w:r>
        <w:rPr>
          <w:rFonts w:hint="eastAsia"/>
        </w:rPr>
        <w:t>委员会欢迎缔约国采取以下立法措施：</w:t>
      </w:r>
    </w:p>
    <w:p w:rsidR="00E453A8" w:rsidRDefault="00E453A8" w:rsidP="000827B1">
      <w:pPr>
        <w:pStyle w:val="SingleTxtGC"/>
        <w:numPr>
          <w:ilvl w:val="0"/>
          <w:numId w:val="8"/>
        </w:numPr>
        <w:tabs>
          <w:tab w:val="clear" w:pos="2426"/>
          <w:tab w:val="left" w:pos="2427"/>
        </w:tabs>
      </w:pPr>
      <w:r>
        <w:rPr>
          <w:rFonts w:hint="eastAsia"/>
        </w:rPr>
        <w:t>2016</w:t>
      </w:r>
      <w:r>
        <w:rPr>
          <w:rFonts w:hint="eastAsia"/>
        </w:rPr>
        <w:t>年通过了《禁止歧视法修正法》；</w:t>
      </w:r>
    </w:p>
    <w:p w:rsidR="00E453A8" w:rsidRDefault="00E453A8" w:rsidP="000827B1">
      <w:pPr>
        <w:pStyle w:val="SingleTxtGC"/>
        <w:numPr>
          <w:ilvl w:val="0"/>
          <w:numId w:val="8"/>
        </w:numPr>
        <w:tabs>
          <w:tab w:val="clear" w:pos="2426"/>
          <w:tab w:val="left" w:pos="2427"/>
        </w:tabs>
      </w:pPr>
      <w:r>
        <w:rPr>
          <w:rFonts w:hint="eastAsia"/>
        </w:rPr>
        <w:t>2015</w:t>
      </w:r>
      <w:r>
        <w:rPr>
          <w:rFonts w:hint="eastAsia"/>
        </w:rPr>
        <w:t>年通过了《外国人法》；</w:t>
      </w:r>
    </w:p>
    <w:p w:rsidR="00E453A8" w:rsidRDefault="00E453A8" w:rsidP="000827B1">
      <w:pPr>
        <w:pStyle w:val="SingleTxtGC"/>
        <w:numPr>
          <w:ilvl w:val="0"/>
          <w:numId w:val="8"/>
        </w:numPr>
        <w:tabs>
          <w:tab w:val="clear" w:pos="2426"/>
          <w:tab w:val="left" w:pos="2427"/>
        </w:tabs>
      </w:pPr>
      <w:r>
        <w:rPr>
          <w:rFonts w:hint="eastAsia"/>
        </w:rPr>
        <w:t>2016</w:t>
      </w:r>
      <w:r>
        <w:rPr>
          <w:rFonts w:hint="eastAsia"/>
        </w:rPr>
        <w:t>年通过了《庇护法》；</w:t>
      </w:r>
    </w:p>
    <w:p w:rsidR="00E453A8" w:rsidRDefault="00E453A8" w:rsidP="000827B1">
      <w:pPr>
        <w:pStyle w:val="SingleTxtGC"/>
        <w:numPr>
          <w:ilvl w:val="0"/>
          <w:numId w:val="8"/>
        </w:numPr>
        <w:tabs>
          <w:tab w:val="clear" w:pos="2426"/>
          <w:tab w:val="left" w:pos="2427"/>
        </w:tabs>
      </w:pPr>
      <w:r>
        <w:rPr>
          <w:rFonts w:hint="eastAsia"/>
        </w:rPr>
        <w:t>2015</w:t>
      </w:r>
      <w:r>
        <w:rPr>
          <w:rFonts w:hint="eastAsia"/>
        </w:rPr>
        <w:t>年通过了《波斯尼亚和黑塞哥维那刑法修正法》；</w:t>
      </w:r>
    </w:p>
    <w:p w:rsidR="00E453A8" w:rsidRDefault="00E453A8" w:rsidP="000827B1">
      <w:pPr>
        <w:pStyle w:val="SingleTxtGC"/>
        <w:numPr>
          <w:ilvl w:val="0"/>
          <w:numId w:val="8"/>
        </w:numPr>
        <w:tabs>
          <w:tab w:val="clear" w:pos="2426"/>
          <w:tab w:val="left" w:pos="2427"/>
        </w:tabs>
      </w:pPr>
      <w:r>
        <w:rPr>
          <w:rFonts w:hint="eastAsia"/>
        </w:rPr>
        <w:t>2016</w:t>
      </w:r>
      <w:r>
        <w:rPr>
          <w:rFonts w:hint="eastAsia"/>
        </w:rPr>
        <w:t>年通过了《提供法律援助法》。</w:t>
      </w:r>
    </w:p>
    <w:p w:rsidR="00E453A8" w:rsidRDefault="00E453A8" w:rsidP="00E453A8">
      <w:pPr>
        <w:pStyle w:val="SingleTxtGC"/>
      </w:pPr>
      <w:r>
        <w:rPr>
          <w:rFonts w:hint="eastAsia"/>
        </w:rPr>
        <w:t xml:space="preserve">4.  </w:t>
      </w:r>
      <w:r>
        <w:rPr>
          <w:rFonts w:hint="eastAsia"/>
        </w:rPr>
        <w:t>委员会还欢迎缔约国于</w:t>
      </w:r>
      <w:r>
        <w:rPr>
          <w:rFonts w:hint="eastAsia"/>
        </w:rPr>
        <w:t>2012</w:t>
      </w:r>
      <w:r>
        <w:rPr>
          <w:rFonts w:hint="eastAsia"/>
        </w:rPr>
        <w:t>年</w:t>
      </w:r>
      <w:r>
        <w:rPr>
          <w:rFonts w:hint="eastAsia"/>
        </w:rPr>
        <w:t>12</w:t>
      </w:r>
      <w:r>
        <w:rPr>
          <w:rFonts w:hint="eastAsia"/>
        </w:rPr>
        <w:t>月</w:t>
      </w:r>
      <w:r>
        <w:rPr>
          <w:rFonts w:hint="eastAsia"/>
        </w:rPr>
        <w:t>12</w:t>
      </w:r>
      <w:r>
        <w:rPr>
          <w:rFonts w:hint="eastAsia"/>
        </w:rPr>
        <w:t>日接受《保护所有人免遭强迫失踪国际公约》所规定的个人申诉程序。</w:t>
      </w:r>
    </w:p>
    <w:p w:rsidR="00E453A8" w:rsidRDefault="00E453A8" w:rsidP="000827B1">
      <w:pPr>
        <w:pStyle w:val="H1GC"/>
      </w:pPr>
      <w:r>
        <w:rPr>
          <w:rFonts w:hint="eastAsia"/>
        </w:rPr>
        <w:lastRenderedPageBreak/>
        <w:tab/>
        <w:t>C.</w:t>
      </w:r>
      <w:r>
        <w:rPr>
          <w:rFonts w:hint="eastAsia"/>
        </w:rPr>
        <w:tab/>
      </w:r>
      <w:r>
        <w:rPr>
          <w:rFonts w:hint="eastAsia"/>
        </w:rPr>
        <w:t>关注的主要问题及建议</w:t>
      </w:r>
    </w:p>
    <w:p w:rsidR="00E453A8" w:rsidRDefault="00E453A8" w:rsidP="000827B1">
      <w:pPr>
        <w:pStyle w:val="H23GC"/>
      </w:pPr>
      <w:r>
        <w:rPr>
          <w:rFonts w:hint="eastAsia"/>
        </w:rPr>
        <w:tab/>
      </w:r>
      <w:r>
        <w:rPr>
          <w:rFonts w:hint="eastAsia"/>
        </w:rPr>
        <w:tab/>
      </w:r>
      <w:r>
        <w:rPr>
          <w:rFonts w:hint="eastAsia"/>
        </w:rPr>
        <w:t>宪法和法律框架</w:t>
      </w:r>
    </w:p>
    <w:p w:rsidR="00E453A8" w:rsidRDefault="00E453A8" w:rsidP="00E453A8">
      <w:pPr>
        <w:pStyle w:val="SingleTxtGC"/>
      </w:pPr>
      <w:r>
        <w:rPr>
          <w:rFonts w:hint="eastAsia"/>
        </w:rPr>
        <w:t xml:space="preserve">5.  </w:t>
      </w:r>
      <w:r>
        <w:rPr>
          <w:rFonts w:hint="eastAsia"/>
        </w:rPr>
        <w:t>委员会感到关切的是，缔约国全境内在法律和行政层面全面落实《公约》所载权利的努力都遇到阻碍，这是因为缔约国宪法结构复杂，而且中央政府很难在缔约国一些地区执行法律改革</w:t>
      </w:r>
      <w:r>
        <w:rPr>
          <w:rFonts w:hint="eastAsia"/>
        </w:rPr>
        <w:t>(</w:t>
      </w:r>
      <w:r>
        <w:rPr>
          <w:rFonts w:hint="eastAsia"/>
        </w:rPr>
        <w:t>第二和第五十条</w:t>
      </w:r>
      <w:r>
        <w:rPr>
          <w:rFonts w:hint="eastAsia"/>
        </w:rPr>
        <w:t>)</w:t>
      </w:r>
      <w:r>
        <w:rPr>
          <w:rFonts w:hint="eastAsia"/>
        </w:rPr>
        <w:t>。</w:t>
      </w:r>
    </w:p>
    <w:p w:rsidR="00E453A8" w:rsidRPr="000827B1" w:rsidRDefault="00E453A8" w:rsidP="00DA1942">
      <w:pPr>
        <w:pStyle w:val="SingleTxtGC"/>
        <w:rPr>
          <w:rFonts w:ascii="Time New Roman" w:eastAsia="黑体" w:hAnsi="Time New Roman" w:hint="eastAsia"/>
        </w:rPr>
      </w:pPr>
      <w:r w:rsidRPr="000827B1">
        <w:rPr>
          <w:rFonts w:ascii="Time New Roman" w:eastAsia="黑体" w:hAnsi="Time New Roman" w:hint="eastAsia"/>
        </w:rPr>
        <w:t xml:space="preserve">6.  </w:t>
      </w:r>
      <w:r w:rsidRPr="000827B1">
        <w:rPr>
          <w:rFonts w:ascii="Time New Roman" w:eastAsia="黑体" w:hAnsi="Time New Roman" w:hint="eastAsia"/>
        </w:rPr>
        <w:t>缔约国应确保按照《公约》第二</w:t>
      </w:r>
      <w:r w:rsidR="00DA1942" w:rsidRPr="00DA1942">
        <w:rPr>
          <w:rFonts w:ascii="Time New Roman" w:eastAsia="黑体" w:hAnsi="Time New Roman" w:hint="eastAsia"/>
        </w:rPr>
        <w:t>条</w:t>
      </w:r>
      <w:r w:rsidRPr="000827B1">
        <w:rPr>
          <w:rFonts w:ascii="Time New Roman" w:eastAsia="黑体" w:hAnsi="Time New Roman" w:hint="eastAsia"/>
        </w:rPr>
        <w:t>和第五十条以及关于《公约》缔约国的一般法律义务性质的第</w:t>
      </w:r>
      <w:r w:rsidRPr="000827B1">
        <w:rPr>
          <w:rFonts w:ascii="Time New Roman" w:eastAsia="黑体" w:hAnsi="Time New Roman" w:hint="eastAsia"/>
        </w:rPr>
        <w:t>31</w:t>
      </w:r>
      <w:r w:rsidRPr="000827B1">
        <w:rPr>
          <w:rFonts w:ascii="Time New Roman" w:eastAsia="黑体" w:hAnsi="Time New Roman" w:hint="eastAsia"/>
        </w:rPr>
        <w:t>号一般性意见</w:t>
      </w:r>
      <w:r w:rsidRPr="000827B1">
        <w:rPr>
          <w:rFonts w:ascii="Time New Roman" w:eastAsia="黑体" w:hAnsi="Time New Roman" w:hint="eastAsia"/>
        </w:rPr>
        <w:t>(2004</w:t>
      </w:r>
      <w:r w:rsidRPr="000827B1">
        <w:rPr>
          <w:rFonts w:ascii="Time New Roman" w:eastAsia="黑体" w:hAnsi="Time New Roman" w:hint="eastAsia"/>
        </w:rPr>
        <w:t>年</w:t>
      </w:r>
      <w:r w:rsidRPr="000827B1">
        <w:rPr>
          <w:rFonts w:ascii="Time New Roman" w:eastAsia="黑体" w:hAnsi="Time New Roman" w:hint="eastAsia"/>
        </w:rPr>
        <w:t>)</w:t>
      </w:r>
      <w:r w:rsidRPr="000827B1">
        <w:rPr>
          <w:rFonts w:ascii="Time New Roman" w:eastAsia="黑体" w:hAnsi="Time New Roman" w:hint="eastAsia"/>
        </w:rPr>
        <w:t>，在联邦国家的所有部分和管辖范围内没有任何限制和例外地执行《公约》各项规定。缔约国应与</w:t>
      </w:r>
      <w:proofErr w:type="gramStart"/>
      <w:r w:rsidRPr="000827B1">
        <w:rPr>
          <w:rFonts w:ascii="Time New Roman" w:eastAsia="黑体" w:hAnsi="Time New Roman" w:hint="eastAsia"/>
        </w:rPr>
        <w:t>各级利益</w:t>
      </w:r>
      <w:proofErr w:type="gramEnd"/>
      <w:r w:rsidRPr="000827B1">
        <w:rPr>
          <w:rFonts w:ascii="Time New Roman" w:eastAsia="黑体" w:hAnsi="Time New Roman" w:hint="eastAsia"/>
        </w:rPr>
        <w:t>攸关方合作，确定在联邦、实体和市各级更有效地执行《公约》的方法，同时考虑到《公约》规定的义务对整个缔约国具有约束力，政府所有部门以及其他各级公共或政府机构均应承担缔约国的责任。</w:t>
      </w:r>
    </w:p>
    <w:p w:rsidR="00E453A8" w:rsidRDefault="00E453A8" w:rsidP="000827B1">
      <w:pPr>
        <w:pStyle w:val="H23GC"/>
      </w:pPr>
      <w:r>
        <w:rPr>
          <w:rFonts w:hint="eastAsia"/>
        </w:rPr>
        <w:tab/>
      </w:r>
      <w:r>
        <w:rPr>
          <w:rFonts w:hint="eastAsia"/>
        </w:rPr>
        <w:tab/>
      </w:r>
      <w:r>
        <w:rPr>
          <w:rFonts w:hint="eastAsia"/>
        </w:rPr>
        <w:t>《公约》的执行</w:t>
      </w:r>
    </w:p>
    <w:p w:rsidR="00E453A8" w:rsidRDefault="00E453A8" w:rsidP="00E453A8">
      <w:pPr>
        <w:pStyle w:val="SingleTxtGC"/>
      </w:pPr>
      <w:r>
        <w:rPr>
          <w:rFonts w:hint="eastAsia"/>
        </w:rPr>
        <w:t xml:space="preserve">7.  </w:t>
      </w:r>
      <w:r>
        <w:rPr>
          <w:rFonts w:hint="eastAsia"/>
        </w:rPr>
        <w:t>委员会表示关切的是，缔约国未能执行委员会根据《公约任择议定书》通过的意见，而且缔约国没有落实委员会的意见和建议的机制</w:t>
      </w:r>
      <w:r>
        <w:rPr>
          <w:rFonts w:hint="eastAsia"/>
        </w:rPr>
        <w:t>(</w:t>
      </w:r>
      <w:r>
        <w:rPr>
          <w:rFonts w:hint="eastAsia"/>
        </w:rPr>
        <w:t>第二条</w:t>
      </w:r>
      <w:r>
        <w:rPr>
          <w:rFonts w:hint="eastAsia"/>
        </w:rPr>
        <w:t>)</w:t>
      </w:r>
      <w:r>
        <w:rPr>
          <w:rFonts w:hint="eastAsia"/>
        </w:rPr>
        <w:t>。</w:t>
      </w:r>
    </w:p>
    <w:p w:rsidR="00E453A8" w:rsidRPr="000827B1" w:rsidRDefault="00E453A8" w:rsidP="00E453A8">
      <w:pPr>
        <w:pStyle w:val="SingleTxtGC"/>
        <w:rPr>
          <w:rFonts w:ascii="Time New Roman" w:eastAsia="黑体" w:hAnsi="Time New Roman" w:hint="eastAsia"/>
        </w:rPr>
      </w:pPr>
      <w:r w:rsidRPr="000827B1">
        <w:rPr>
          <w:rFonts w:ascii="Time New Roman" w:eastAsia="黑体" w:hAnsi="Time New Roman" w:hint="eastAsia"/>
        </w:rPr>
        <w:t xml:space="preserve">8.  </w:t>
      </w:r>
      <w:r w:rsidRPr="000827B1">
        <w:rPr>
          <w:rFonts w:ascii="Time New Roman" w:eastAsia="黑体" w:hAnsi="Time New Roman" w:hint="eastAsia"/>
        </w:rPr>
        <w:t>缔约国应采取一切必要的体制和立法措施，确保全面执行委员会通过的意见，以保障受害人获得有效补救的权利，还应设立一个有效的国家机制，就委员会的建议和意见开展后续行动。</w:t>
      </w:r>
    </w:p>
    <w:p w:rsidR="00E453A8" w:rsidRDefault="00E453A8" w:rsidP="000827B1">
      <w:pPr>
        <w:pStyle w:val="H23GC"/>
      </w:pPr>
      <w:r>
        <w:rPr>
          <w:rFonts w:hint="eastAsia"/>
        </w:rPr>
        <w:tab/>
      </w:r>
      <w:r>
        <w:rPr>
          <w:rFonts w:hint="eastAsia"/>
        </w:rPr>
        <w:tab/>
      </w:r>
      <w:r>
        <w:rPr>
          <w:rFonts w:hint="eastAsia"/>
        </w:rPr>
        <w:t>国家人权机构</w:t>
      </w:r>
    </w:p>
    <w:p w:rsidR="00E453A8" w:rsidRDefault="00E453A8" w:rsidP="00E453A8">
      <w:pPr>
        <w:pStyle w:val="SingleTxtGC"/>
      </w:pPr>
      <w:r>
        <w:rPr>
          <w:rFonts w:hint="eastAsia"/>
        </w:rPr>
        <w:t xml:space="preserve">9.  </w:t>
      </w:r>
      <w:r>
        <w:rPr>
          <w:rFonts w:hint="eastAsia"/>
        </w:rPr>
        <w:t>委员会感到遗憾的是，虽然政府做出努力，争取使《人权监察员法》与《关于促进和保护人权的国家机构的地位的原则》</w:t>
      </w:r>
      <w:r>
        <w:rPr>
          <w:rFonts w:hint="eastAsia"/>
        </w:rPr>
        <w:t>(</w:t>
      </w:r>
      <w:r>
        <w:rPr>
          <w:rFonts w:hint="eastAsia"/>
        </w:rPr>
        <w:t>《巴黎原则》</w:t>
      </w:r>
      <w:r>
        <w:rPr>
          <w:rFonts w:hint="eastAsia"/>
        </w:rPr>
        <w:t>)</w:t>
      </w:r>
      <w:r>
        <w:rPr>
          <w:rFonts w:hint="eastAsia"/>
        </w:rPr>
        <w:t>相一致，并规定监察员履行《禁止酷刑和其他残忍、不人道或有辱人格的待遇或处罚公约任择议定书》规定的国家防范机制的任务，但议会尚未批准该法的修正案草案。委员会感到关切的是，监察员办公室缺乏财政自主权和独立性，这种情况妨碍该办公室全面履行在缔约国促进和保护人权的任务</w:t>
      </w:r>
      <w:r>
        <w:rPr>
          <w:rFonts w:hint="eastAsia"/>
        </w:rPr>
        <w:t>(</w:t>
      </w:r>
      <w:r>
        <w:rPr>
          <w:rFonts w:hint="eastAsia"/>
        </w:rPr>
        <w:t>第二条</w:t>
      </w:r>
      <w:r>
        <w:rPr>
          <w:rFonts w:hint="eastAsia"/>
        </w:rPr>
        <w:t>)</w:t>
      </w:r>
      <w:r>
        <w:rPr>
          <w:rFonts w:hint="eastAsia"/>
        </w:rPr>
        <w:t>。</w:t>
      </w:r>
    </w:p>
    <w:p w:rsidR="00E453A8" w:rsidRPr="000827B1" w:rsidRDefault="00E453A8" w:rsidP="00E453A8">
      <w:pPr>
        <w:pStyle w:val="SingleTxtGC"/>
        <w:rPr>
          <w:rFonts w:ascii="Time New Roman" w:eastAsia="黑体" w:hAnsi="Time New Roman" w:hint="eastAsia"/>
        </w:rPr>
      </w:pPr>
      <w:r w:rsidRPr="000827B1">
        <w:rPr>
          <w:rFonts w:ascii="Time New Roman" w:eastAsia="黑体" w:hAnsi="Time New Roman" w:hint="eastAsia"/>
        </w:rPr>
        <w:t xml:space="preserve">10.  </w:t>
      </w:r>
      <w:r w:rsidRPr="000827B1">
        <w:rPr>
          <w:rFonts w:ascii="Time New Roman" w:eastAsia="黑体" w:hAnsi="Time New Roman" w:hint="eastAsia"/>
        </w:rPr>
        <w:t>缔约国应加强努力，确保监察员办公室享有财政自主权以及充足的财政和人力资源，以便该办公室按照《巴黎原则》切实履行职责。</w:t>
      </w:r>
    </w:p>
    <w:p w:rsidR="00E453A8" w:rsidRDefault="00E453A8" w:rsidP="000827B1">
      <w:pPr>
        <w:pStyle w:val="H23GC"/>
      </w:pPr>
      <w:r>
        <w:rPr>
          <w:rFonts w:hint="eastAsia"/>
        </w:rPr>
        <w:tab/>
      </w:r>
      <w:r>
        <w:rPr>
          <w:rFonts w:hint="eastAsia"/>
        </w:rPr>
        <w:tab/>
      </w:r>
      <w:r>
        <w:rPr>
          <w:rFonts w:hint="eastAsia"/>
        </w:rPr>
        <w:t>参与公共事务</w:t>
      </w:r>
    </w:p>
    <w:p w:rsidR="00E453A8" w:rsidRDefault="00E453A8" w:rsidP="00E453A8">
      <w:pPr>
        <w:pStyle w:val="SingleTxtGC"/>
      </w:pPr>
      <w:r>
        <w:rPr>
          <w:rFonts w:hint="eastAsia"/>
        </w:rPr>
        <w:t xml:space="preserve">11.  </w:t>
      </w:r>
      <w:r>
        <w:rPr>
          <w:rFonts w:hint="eastAsia"/>
        </w:rPr>
        <w:t>委员会回顾以前提出的建议</w:t>
      </w:r>
      <w:r>
        <w:rPr>
          <w:rFonts w:hint="eastAsia"/>
        </w:rPr>
        <w:t>(</w:t>
      </w:r>
      <w:r>
        <w:rPr>
          <w:rFonts w:hint="eastAsia"/>
        </w:rPr>
        <w:t>见</w:t>
      </w:r>
      <w:r>
        <w:rPr>
          <w:rFonts w:hint="eastAsia"/>
        </w:rPr>
        <w:t>CCPR/C/BIH/CO/1,</w:t>
      </w:r>
      <w:r w:rsidR="00BB1F8E">
        <w:t xml:space="preserve"> </w:t>
      </w:r>
      <w:r>
        <w:rPr>
          <w:rFonts w:hint="eastAsia"/>
        </w:rPr>
        <w:t>第</w:t>
      </w:r>
      <w:r>
        <w:rPr>
          <w:rFonts w:hint="eastAsia"/>
        </w:rPr>
        <w:t>8</w:t>
      </w:r>
      <w:r>
        <w:rPr>
          <w:rFonts w:hint="eastAsia"/>
        </w:rPr>
        <w:t>段，</w:t>
      </w:r>
      <w:r>
        <w:rPr>
          <w:rFonts w:hint="eastAsia"/>
        </w:rPr>
        <w:t>CCPR/C/BIH/CO/2,</w:t>
      </w:r>
      <w:r w:rsidR="00BB1F8E">
        <w:t xml:space="preserve"> </w:t>
      </w:r>
      <w:r>
        <w:rPr>
          <w:rFonts w:hint="eastAsia"/>
        </w:rPr>
        <w:t>第</w:t>
      </w:r>
      <w:r>
        <w:rPr>
          <w:rFonts w:hint="eastAsia"/>
        </w:rPr>
        <w:t>6</w:t>
      </w:r>
      <w:r>
        <w:rPr>
          <w:rFonts w:hint="eastAsia"/>
        </w:rPr>
        <w:t>段</w:t>
      </w:r>
      <w:r>
        <w:rPr>
          <w:rFonts w:hint="eastAsia"/>
        </w:rPr>
        <w:t>)</w:t>
      </w:r>
      <w:r>
        <w:rPr>
          <w:rFonts w:hint="eastAsia"/>
        </w:rPr>
        <w:t>，并重申其关切，即缔约国《宪法》和《选举法》仍然不允许不属于缔约国“主要组成民族”</w:t>
      </w:r>
      <w:r>
        <w:rPr>
          <w:rFonts w:hint="eastAsia"/>
        </w:rPr>
        <w:t>(</w:t>
      </w:r>
      <w:r>
        <w:rPr>
          <w:rFonts w:hint="eastAsia"/>
        </w:rPr>
        <w:t>波斯尼亚族、克族和塞族</w:t>
      </w:r>
      <w:r>
        <w:rPr>
          <w:rFonts w:hint="eastAsia"/>
        </w:rPr>
        <w:t>)</w:t>
      </w:r>
      <w:r>
        <w:rPr>
          <w:rFonts w:hint="eastAsia"/>
        </w:rPr>
        <w:t>的人当选为民族院议员以及波斯尼亚和黑塞哥维那三方主席。委员会感到遗憾的是，虽然委员会以前提出了建议，欧洲人权法院也</w:t>
      </w:r>
      <w:proofErr w:type="gramStart"/>
      <w:r>
        <w:rPr>
          <w:rFonts w:hint="eastAsia"/>
        </w:rPr>
        <w:t>作出</w:t>
      </w:r>
      <w:proofErr w:type="gramEnd"/>
      <w:r>
        <w:rPr>
          <w:rFonts w:hint="eastAsia"/>
        </w:rPr>
        <w:t>了判决，但修订缔约国选举框架的立法工作仍然停滞不前。委员会还感到关切的是，有报告称，公职人员中普遍存在腐败和有罪不罚现象，妨碍了对公共生活的切实参与</w:t>
      </w:r>
      <w:r>
        <w:rPr>
          <w:rFonts w:hint="eastAsia"/>
        </w:rPr>
        <w:t>(</w:t>
      </w:r>
      <w:r>
        <w:rPr>
          <w:rFonts w:hint="eastAsia"/>
        </w:rPr>
        <w:t>第二条和第二十五至第二十六条</w:t>
      </w:r>
      <w:r>
        <w:rPr>
          <w:rFonts w:hint="eastAsia"/>
        </w:rPr>
        <w:t>)</w:t>
      </w:r>
      <w:r>
        <w:rPr>
          <w:rFonts w:hint="eastAsia"/>
        </w:rPr>
        <w:t>。</w:t>
      </w:r>
    </w:p>
    <w:p w:rsidR="00E453A8" w:rsidRPr="000827B1" w:rsidRDefault="00E453A8" w:rsidP="00E453A8">
      <w:pPr>
        <w:pStyle w:val="SingleTxtGC"/>
        <w:rPr>
          <w:rFonts w:ascii="Time New Roman" w:eastAsia="黑体" w:hAnsi="Time New Roman" w:hint="eastAsia"/>
        </w:rPr>
      </w:pPr>
      <w:r w:rsidRPr="000827B1">
        <w:rPr>
          <w:rFonts w:ascii="Time New Roman" w:eastAsia="黑体" w:hAnsi="Time New Roman" w:hint="eastAsia"/>
        </w:rPr>
        <w:t xml:space="preserve">12.  </w:t>
      </w:r>
      <w:r w:rsidRPr="000827B1">
        <w:rPr>
          <w:rFonts w:ascii="Time New Roman" w:eastAsia="黑体" w:hAnsi="Time New Roman" w:hint="eastAsia"/>
        </w:rPr>
        <w:t>缔约国应制定一项选举制度，保证所有公民不论族裔为何均可平等享有《公约》第二十五条规定的权利。在这方面，缔约国应作为紧急事项修订《宪法》和《选举法》，取消歧视某些族裔群体公民的、不允许他们全面参加选举的</w:t>
      </w:r>
      <w:bookmarkStart w:id="0" w:name="_GoBack"/>
      <w:bookmarkEnd w:id="0"/>
      <w:r w:rsidRPr="000827B1">
        <w:rPr>
          <w:rFonts w:ascii="Time New Roman" w:eastAsia="黑体" w:hAnsi="Time New Roman" w:hint="eastAsia"/>
        </w:rPr>
        <w:lastRenderedPageBreak/>
        <w:t>规定。缔约国应加紧努力，打击腐败现象，特别是政府官员中的腐败现象，以确保对公共生活的切实参与。</w:t>
      </w:r>
    </w:p>
    <w:p w:rsidR="00E453A8" w:rsidRDefault="00E453A8" w:rsidP="000827B1">
      <w:pPr>
        <w:pStyle w:val="H23GC"/>
      </w:pPr>
      <w:r>
        <w:rPr>
          <w:rFonts w:hint="eastAsia"/>
        </w:rPr>
        <w:tab/>
      </w:r>
      <w:r>
        <w:rPr>
          <w:rFonts w:hint="eastAsia"/>
        </w:rPr>
        <w:tab/>
      </w:r>
      <w:r>
        <w:rPr>
          <w:rFonts w:hint="eastAsia"/>
        </w:rPr>
        <w:t>起诉危害人类罪和其他国际罪行以及保护受害人和证人</w:t>
      </w:r>
    </w:p>
    <w:p w:rsidR="00E453A8" w:rsidRDefault="00E453A8" w:rsidP="00E453A8">
      <w:pPr>
        <w:pStyle w:val="SingleTxtGC"/>
      </w:pPr>
      <w:r>
        <w:rPr>
          <w:rFonts w:hint="eastAsia"/>
        </w:rPr>
        <w:t xml:space="preserve">13.  </w:t>
      </w:r>
      <w:r>
        <w:rPr>
          <w:rFonts w:hint="eastAsia"/>
        </w:rPr>
        <w:t>委员会重申以前的结论性意见</w:t>
      </w:r>
      <w:r>
        <w:rPr>
          <w:rFonts w:hint="eastAsia"/>
        </w:rPr>
        <w:t>(</w:t>
      </w:r>
      <w:r>
        <w:rPr>
          <w:rFonts w:hint="eastAsia"/>
        </w:rPr>
        <w:t>见</w:t>
      </w:r>
      <w:r>
        <w:rPr>
          <w:rFonts w:hint="eastAsia"/>
        </w:rPr>
        <w:t>CCPR/C/BIH/CO/2,</w:t>
      </w:r>
      <w:r w:rsidR="00BB1F8E">
        <w:t xml:space="preserve"> </w:t>
      </w:r>
      <w:r>
        <w:rPr>
          <w:rFonts w:hint="eastAsia"/>
        </w:rPr>
        <w:t>第</w:t>
      </w:r>
      <w:r>
        <w:rPr>
          <w:rFonts w:hint="eastAsia"/>
        </w:rPr>
        <w:t>7</w:t>
      </w:r>
      <w:r>
        <w:rPr>
          <w:rFonts w:hint="eastAsia"/>
        </w:rPr>
        <w:t>段</w:t>
      </w:r>
      <w:r>
        <w:rPr>
          <w:rFonts w:hint="eastAsia"/>
        </w:rPr>
        <w:t>)</w:t>
      </w:r>
      <w:r>
        <w:rPr>
          <w:rFonts w:hint="eastAsia"/>
        </w:rPr>
        <w:t>中表达的关切，即对冲突期间实施的国际罪行的起诉进展较慢。委员会注意到，《战争罪国家起诉战略》设想的在</w:t>
      </w:r>
      <w:r>
        <w:rPr>
          <w:rFonts w:hint="eastAsia"/>
        </w:rPr>
        <w:t>2015</w:t>
      </w:r>
      <w:r>
        <w:rPr>
          <w:rFonts w:hint="eastAsia"/>
        </w:rPr>
        <w:t>年底以前完成对最复杂案件的调查和起诉的目标未能实现</w:t>
      </w:r>
      <w:r>
        <w:rPr>
          <w:rFonts w:hint="eastAsia"/>
        </w:rPr>
        <w:t>(</w:t>
      </w:r>
      <w:r>
        <w:rPr>
          <w:rFonts w:hint="eastAsia"/>
        </w:rPr>
        <w:t>第二条、第六至第七条和第十四条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14.  </w:t>
      </w:r>
      <w:r w:rsidRPr="00BB1F8E">
        <w:rPr>
          <w:rFonts w:ascii="Time New Roman" w:eastAsia="黑体" w:hAnsi="Time New Roman" w:hint="eastAsia"/>
        </w:rPr>
        <w:t>缔约国应加快起诉危害人类罪和其他国际罪行，并继续为这些罪行的受害人和证人，特别是性暴力相关罪行的受害人和证人提供包括心理支助在内的适当支助以及保护。缔约国还应在全境内全面执行免费法律援助制度，</w:t>
      </w:r>
      <w:proofErr w:type="gramStart"/>
      <w:r w:rsidRPr="00BB1F8E">
        <w:rPr>
          <w:rFonts w:ascii="Time New Roman" w:eastAsia="黑体" w:hAnsi="Time New Roman" w:hint="eastAsia"/>
        </w:rPr>
        <w:t>供包括</w:t>
      </w:r>
      <w:proofErr w:type="gramEnd"/>
      <w:r w:rsidRPr="00BB1F8E">
        <w:rPr>
          <w:rFonts w:ascii="Time New Roman" w:eastAsia="黑体" w:hAnsi="Time New Roman" w:hint="eastAsia"/>
        </w:rPr>
        <w:t>战时性暴力行为受害人在内的所有弱势公民使用，并制定一个有效的受害人和证人保护方案。</w:t>
      </w:r>
    </w:p>
    <w:p w:rsidR="00E453A8" w:rsidRDefault="00E453A8" w:rsidP="00E453A8">
      <w:pPr>
        <w:pStyle w:val="SingleTxtGC"/>
      </w:pPr>
      <w:r>
        <w:rPr>
          <w:rFonts w:hint="eastAsia"/>
        </w:rPr>
        <w:t xml:space="preserve">15.  </w:t>
      </w:r>
      <w:r>
        <w:rPr>
          <w:rFonts w:hint="eastAsia"/>
        </w:rPr>
        <w:t>委员会欢迎缔约国通过旨在使酷刑和其他国际罪行的定义与国际标准相一致的《波斯尼亚和黑塞哥维那刑法》修正案、将强迫失踪规定为一项独立的新罪名以及鼓励规划中的关于取消对国际罪行的豁免的修正案，但感到关切的是，在起诉冲突期间实施的犯罪时，</w:t>
      </w:r>
      <w:proofErr w:type="gramStart"/>
      <w:r>
        <w:rPr>
          <w:rFonts w:hint="eastAsia"/>
        </w:rPr>
        <w:t>实体级</w:t>
      </w:r>
      <w:proofErr w:type="gramEnd"/>
      <w:r>
        <w:rPr>
          <w:rFonts w:hint="eastAsia"/>
        </w:rPr>
        <w:t>法院和布尔奇科特区法院继续依赖前南斯拉夫社会主义联邦共和国《刑法》，该法没有界定危害人类罪、性奴役、强迫怀孕和长官职责</w:t>
      </w:r>
      <w:r>
        <w:rPr>
          <w:rFonts w:hint="eastAsia"/>
        </w:rPr>
        <w:t>(</w:t>
      </w:r>
      <w:r>
        <w:rPr>
          <w:rFonts w:hint="eastAsia"/>
        </w:rPr>
        <w:t>第二条和第六至第七条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16.  </w:t>
      </w:r>
      <w:r w:rsidRPr="00BB1F8E">
        <w:rPr>
          <w:rFonts w:ascii="Time New Roman" w:eastAsia="黑体" w:hAnsi="Time New Roman" w:hint="eastAsia"/>
        </w:rPr>
        <w:t>缔约国应确保国际罪行均受到处罚。缔约国还应确保所有实体的司法机构继续努力统一关于冲突期间实施的罪行的判例，并以与适用的国际法律标准相一致的方式适用法律。</w:t>
      </w:r>
    </w:p>
    <w:p w:rsidR="00E453A8" w:rsidRDefault="00E453A8" w:rsidP="000827B1">
      <w:pPr>
        <w:pStyle w:val="H23GC"/>
      </w:pPr>
      <w:r>
        <w:rPr>
          <w:rFonts w:hint="eastAsia"/>
        </w:rPr>
        <w:tab/>
      </w:r>
      <w:r>
        <w:rPr>
          <w:rFonts w:hint="eastAsia"/>
        </w:rPr>
        <w:tab/>
      </w:r>
      <w:r>
        <w:rPr>
          <w:rFonts w:hint="eastAsia"/>
        </w:rPr>
        <w:t>司法救助以及对战争受害人的赔偿</w:t>
      </w:r>
    </w:p>
    <w:p w:rsidR="00E453A8" w:rsidRDefault="00E453A8" w:rsidP="00E453A8">
      <w:pPr>
        <w:pStyle w:val="SingleTxtGC"/>
      </w:pPr>
      <w:r>
        <w:rPr>
          <w:rFonts w:hint="eastAsia"/>
        </w:rPr>
        <w:t xml:space="preserve">17.  </w:t>
      </w:r>
      <w:r>
        <w:rPr>
          <w:rFonts w:hint="eastAsia"/>
        </w:rPr>
        <w:t>委员会对缔约国法院最近在刑事诉讼中裁定向战时性暴力受害人提供经济赔偿表示欢迎，但感到关切的是，宪法法院的意见认为诉讼时效法可适用于非物质损害索赔，从而限制了受害人有效索赔的能力。委员会还感到关切的是，大多数受害人被要求通过民事诉讼提出索赔要求，得不到适当保护。委员会进一步感到关切的是，缔约国未能通过关于酷刑受害人权利的法律草案、战时强奸、性虐待和酷刑受害妇女方案草案、性暴力受害人方案草案以及提供全面平台确保战争的所有平民受害人切实获得补救的过渡时期司法战略。委员会仍感关切的是，战争的平民受害人获得的个人残疾抚恤金远低于战争退伍军人的残疾抚恤金，不同实体和城市的退伍军人的抚恤金也存在差异</w:t>
      </w:r>
      <w:r>
        <w:rPr>
          <w:rFonts w:hint="eastAsia"/>
        </w:rPr>
        <w:t>(</w:t>
      </w:r>
      <w:r>
        <w:rPr>
          <w:rFonts w:hint="eastAsia"/>
        </w:rPr>
        <w:t>第二、第七和第二十六条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18.  </w:t>
      </w:r>
      <w:r w:rsidRPr="00BB1F8E">
        <w:rPr>
          <w:rFonts w:ascii="Time New Roman" w:eastAsia="黑体" w:hAnsi="Time New Roman" w:hint="eastAsia"/>
        </w:rPr>
        <w:t>缔约国应紧急实施立法措施和实际措施，以确保酷刑和性暴力幸存者能够获得有效补救。缔约国还应统一各实体和城市的残疾抚恤金，以便使平民受害人能够获得与战争退伍军人相当的个人残疾抚恤金。</w:t>
      </w:r>
    </w:p>
    <w:p w:rsidR="00E453A8" w:rsidRDefault="00E453A8" w:rsidP="000827B1">
      <w:pPr>
        <w:pStyle w:val="H23GC"/>
      </w:pPr>
      <w:r>
        <w:rPr>
          <w:rFonts w:hint="eastAsia"/>
        </w:rPr>
        <w:tab/>
      </w:r>
      <w:r>
        <w:rPr>
          <w:rFonts w:hint="eastAsia"/>
        </w:rPr>
        <w:tab/>
      </w:r>
      <w:r>
        <w:rPr>
          <w:rFonts w:hint="eastAsia"/>
        </w:rPr>
        <w:t>强迫失踪和失踪人员</w:t>
      </w:r>
    </w:p>
    <w:p w:rsidR="00E453A8" w:rsidRDefault="00E453A8" w:rsidP="00E453A8">
      <w:pPr>
        <w:pStyle w:val="SingleTxtGC"/>
      </w:pPr>
      <w:r>
        <w:rPr>
          <w:rFonts w:hint="eastAsia"/>
        </w:rPr>
        <w:t xml:space="preserve">19.  </w:t>
      </w:r>
      <w:r>
        <w:rPr>
          <w:rFonts w:hint="eastAsia"/>
        </w:rPr>
        <w:t>委员会欢迎缔约国设立失踪人员中央登记册，但感到遗憾的是，核查进程没有在《失踪人员法》规定的时限内完成。委员会还对失踪人员协会的预算遭到削减感到关切。委员会进一步感到关切的是，虽然宪法法院</w:t>
      </w:r>
      <w:proofErr w:type="gramStart"/>
      <w:r>
        <w:rPr>
          <w:rFonts w:hint="eastAsia"/>
        </w:rPr>
        <w:t>作出</w:t>
      </w:r>
      <w:proofErr w:type="gramEnd"/>
      <w:r>
        <w:rPr>
          <w:rFonts w:hint="eastAsia"/>
        </w:rPr>
        <w:t>了许多相关裁</w:t>
      </w:r>
      <w:r>
        <w:rPr>
          <w:rFonts w:hint="eastAsia"/>
        </w:rPr>
        <w:lastRenderedPageBreak/>
        <w:t>决，但缔约国没有建立基金，为失踪人员家庭提供支助</w:t>
      </w:r>
      <w:r>
        <w:rPr>
          <w:rFonts w:hint="eastAsia"/>
        </w:rPr>
        <w:t>(</w:t>
      </w:r>
      <w:r>
        <w:rPr>
          <w:rFonts w:hint="eastAsia"/>
        </w:rPr>
        <w:t>第二条和第六至第七条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20.  </w:t>
      </w:r>
      <w:r w:rsidRPr="00BB1F8E">
        <w:rPr>
          <w:rFonts w:ascii="Time New Roman" w:eastAsia="黑体" w:hAnsi="Time New Roman" w:hint="eastAsia"/>
        </w:rPr>
        <w:t>缔约国应加快调查所有涉及失踪人员的未决案件。此外，缔约国应采取一切必要措施，确保失踪人员协会获得充足资金并能够充分履行任务，以期如《失踪人员法》所设想的那样解决这些案件。缔约国应作为紧急事项设立一个失踪人员家庭支助基金，为失踪人员家庭提供适当支助。</w:t>
      </w:r>
    </w:p>
    <w:p w:rsidR="00E453A8" w:rsidRDefault="00E453A8" w:rsidP="000827B1">
      <w:pPr>
        <w:pStyle w:val="H23GC"/>
      </w:pPr>
      <w:r>
        <w:rPr>
          <w:rFonts w:hint="eastAsia"/>
        </w:rPr>
        <w:tab/>
      </w:r>
      <w:r>
        <w:rPr>
          <w:rFonts w:hint="eastAsia"/>
        </w:rPr>
        <w:tab/>
      </w:r>
      <w:r>
        <w:rPr>
          <w:rFonts w:hint="eastAsia"/>
        </w:rPr>
        <w:t>仇恨犯罪和仇恨言论</w:t>
      </w:r>
    </w:p>
    <w:p w:rsidR="00E453A8" w:rsidRDefault="00E453A8" w:rsidP="00E453A8">
      <w:pPr>
        <w:pStyle w:val="SingleTxtGC"/>
      </w:pPr>
      <w:r>
        <w:rPr>
          <w:rFonts w:hint="eastAsia"/>
        </w:rPr>
        <w:t xml:space="preserve">21.  </w:t>
      </w:r>
      <w:r>
        <w:rPr>
          <w:rFonts w:hint="eastAsia"/>
        </w:rPr>
        <w:t>委员会仍感关切的是，有报告称，族裔群体以及宗教和民族少数群体成员遭到出于种族动机的言语和身体攻击。委员会还感到关切的是，有报告称，仇恨言论被普遍使用，特别是在媒体和互联网上。委员会感到遗憾的是，现行法律没有涵盖所有的歧视理由，也没有具体述及互联网仇恨言论问题。委员会还感到遗憾的是，实际受到起诉的仇恨言论数量很少</w:t>
      </w:r>
      <w:r>
        <w:rPr>
          <w:rFonts w:hint="eastAsia"/>
        </w:rPr>
        <w:t>(</w:t>
      </w:r>
      <w:r>
        <w:rPr>
          <w:rFonts w:hint="eastAsia"/>
        </w:rPr>
        <w:t>第二、第二十和第二十六条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22.  </w:t>
      </w:r>
      <w:r w:rsidRPr="00BB1F8E">
        <w:rPr>
          <w:rFonts w:ascii="Time New Roman" w:eastAsia="黑体" w:hAnsi="Time New Roman" w:hint="eastAsia"/>
        </w:rPr>
        <w:t>缔约国应加强努力，消除种族或宗教仇恨行为。缔约国应加倍努力，按照《公约》第十九和第二十条以及委员会关于见解自由和表达自由的第</w:t>
      </w:r>
      <w:r w:rsidRPr="00BB1F8E">
        <w:rPr>
          <w:rFonts w:ascii="Time New Roman" w:eastAsia="黑体" w:hAnsi="Time New Roman" w:hint="eastAsia"/>
        </w:rPr>
        <w:t>34</w:t>
      </w:r>
      <w:r w:rsidRPr="00BB1F8E">
        <w:rPr>
          <w:rFonts w:ascii="Time New Roman" w:eastAsia="黑体" w:hAnsi="Time New Roman" w:hint="eastAsia"/>
        </w:rPr>
        <w:t>号一般性意见</w:t>
      </w:r>
      <w:r w:rsidRPr="00BB1F8E">
        <w:rPr>
          <w:rFonts w:ascii="Time New Roman" w:eastAsia="黑体" w:hAnsi="Time New Roman" w:hint="eastAsia"/>
        </w:rPr>
        <w:t>(2011</w:t>
      </w:r>
      <w:r w:rsidRPr="00BB1F8E">
        <w:rPr>
          <w:rFonts w:ascii="Time New Roman" w:eastAsia="黑体" w:hAnsi="Time New Roman" w:hint="eastAsia"/>
        </w:rPr>
        <w:t>年</w:t>
      </w:r>
      <w:r w:rsidRPr="00BB1F8E">
        <w:rPr>
          <w:rFonts w:ascii="Time New Roman" w:eastAsia="黑体" w:hAnsi="Time New Roman" w:hint="eastAsia"/>
        </w:rPr>
        <w:t>)</w:t>
      </w:r>
      <w:r w:rsidRPr="00BB1F8E">
        <w:rPr>
          <w:rFonts w:ascii="Time New Roman" w:eastAsia="黑体" w:hAnsi="Time New Roman" w:hint="eastAsia"/>
        </w:rPr>
        <w:t>打击仇恨言论，包括互联网上的仇恨言论。缔约国还应修订关于仇恨言论的法律，在其中纳入《公约》所述的所有歧视理由。此外，缔约国应调查仇恨犯罪并确保起诉犯罪人，一旦定罪，处以适当刑罚，还应为受害人提供适当补救。</w:t>
      </w:r>
    </w:p>
    <w:p w:rsidR="00E453A8" w:rsidRDefault="00E453A8" w:rsidP="000827B1">
      <w:pPr>
        <w:pStyle w:val="H23GC"/>
      </w:pPr>
      <w:r>
        <w:rPr>
          <w:rFonts w:hint="eastAsia"/>
        </w:rPr>
        <w:tab/>
      </w:r>
      <w:r>
        <w:rPr>
          <w:rFonts w:hint="eastAsia"/>
        </w:rPr>
        <w:tab/>
      </w:r>
      <w:r>
        <w:rPr>
          <w:rFonts w:hint="eastAsia"/>
        </w:rPr>
        <w:t>学校中的族裔隔离</w:t>
      </w:r>
    </w:p>
    <w:p w:rsidR="00E453A8" w:rsidRDefault="00E453A8" w:rsidP="00E453A8">
      <w:pPr>
        <w:pStyle w:val="SingleTxtGC"/>
      </w:pPr>
      <w:r>
        <w:rPr>
          <w:rFonts w:hint="eastAsia"/>
        </w:rPr>
        <w:t xml:space="preserve">23.  </w:t>
      </w:r>
      <w:r>
        <w:rPr>
          <w:rFonts w:hint="eastAsia"/>
        </w:rPr>
        <w:t>委员会关切地注意到，虽然取得了一些进展，但缔约国的一些地区仍存在“一个屋檐下两所学校”的做法和单一族裔学校，使教育系统中的族裔隔离和歧视得以继续存在并破坏和解努力</w:t>
      </w:r>
      <w:r>
        <w:rPr>
          <w:rFonts w:hint="eastAsia"/>
        </w:rPr>
        <w:t>(</w:t>
      </w:r>
      <w:r>
        <w:rPr>
          <w:rFonts w:hint="eastAsia"/>
        </w:rPr>
        <w:t>第二和第二十六条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24.  </w:t>
      </w:r>
      <w:r w:rsidRPr="00BB1F8E">
        <w:rPr>
          <w:rFonts w:ascii="Time New Roman" w:eastAsia="黑体" w:hAnsi="Time New Roman" w:hint="eastAsia"/>
        </w:rPr>
        <w:t>缔约国应继续努力确保</w:t>
      </w:r>
      <w:proofErr w:type="gramStart"/>
      <w:r w:rsidRPr="00BB1F8E">
        <w:rPr>
          <w:rFonts w:ascii="Time New Roman" w:eastAsia="黑体" w:hAnsi="Time New Roman" w:hint="eastAsia"/>
        </w:rPr>
        <w:t>全纳教育</w:t>
      </w:r>
      <w:proofErr w:type="gramEnd"/>
      <w:r w:rsidRPr="00BB1F8E">
        <w:rPr>
          <w:rFonts w:ascii="Time New Roman" w:eastAsia="黑体" w:hAnsi="Time New Roman" w:hint="eastAsia"/>
        </w:rPr>
        <w:t>系统的运作，在事实上不存在任何形式的歧视和隔离，包括族裔或宗教歧视和隔离。</w:t>
      </w:r>
    </w:p>
    <w:p w:rsidR="00E453A8" w:rsidRDefault="00E453A8" w:rsidP="000827B1">
      <w:pPr>
        <w:pStyle w:val="H23GC"/>
      </w:pPr>
      <w:r>
        <w:rPr>
          <w:rFonts w:hint="eastAsia"/>
        </w:rPr>
        <w:tab/>
      </w:r>
      <w:r>
        <w:rPr>
          <w:rFonts w:hint="eastAsia"/>
        </w:rPr>
        <w:tab/>
      </w:r>
      <w:r>
        <w:rPr>
          <w:rFonts w:hint="eastAsia"/>
        </w:rPr>
        <w:t>性别歧视</w:t>
      </w:r>
    </w:p>
    <w:p w:rsidR="00E453A8" w:rsidRDefault="00E453A8" w:rsidP="00E453A8">
      <w:pPr>
        <w:pStyle w:val="SingleTxtGC"/>
      </w:pPr>
      <w:r>
        <w:rPr>
          <w:rFonts w:hint="eastAsia"/>
        </w:rPr>
        <w:t xml:space="preserve">25.  </w:t>
      </w:r>
      <w:r>
        <w:rPr>
          <w:rFonts w:hint="eastAsia"/>
        </w:rPr>
        <w:t>委员会欢迎缔约国通过《禁止歧视法》修正案和执行性别问题行动计划的年度计划，但委员会感到关切的是，妇女对政治生活和劳动力市场的参</w:t>
      </w:r>
      <w:r w:rsidR="00DA1942">
        <w:rPr>
          <w:rFonts w:hint="eastAsia"/>
        </w:rPr>
        <w:t>与率持续较低。委员会还感到关切的是，有报告称，警察不调查袭击</w:t>
      </w:r>
      <w:r>
        <w:rPr>
          <w:rFonts w:hint="eastAsia"/>
        </w:rPr>
        <w:t>男女同性恋、双性恋和变性人的事件，特别是公共集会期间的此类袭击事件</w:t>
      </w:r>
      <w:r>
        <w:rPr>
          <w:rFonts w:hint="eastAsia"/>
        </w:rPr>
        <w:t>(</w:t>
      </w:r>
      <w:r>
        <w:rPr>
          <w:rFonts w:hint="eastAsia"/>
        </w:rPr>
        <w:t>第二至第三条和第二十六条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26.  </w:t>
      </w:r>
      <w:r w:rsidRPr="00BB1F8E">
        <w:rPr>
          <w:rFonts w:ascii="Time New Roman" w:eastAsia="黑体" w:hAnsi="Time New Roman" w:hint="eastAsia"/>
        </w:rPr>
        <w:t>缔约国应加倍努力，增加参与政治生活的妇女人数并使妇女充分参与劳动力市场。缔约国还应确保切实发现、记录、调查、起诉和适当处罚出于性取向或性别认同动机的暴力行为，加紧努力打击针对男女同性恋、双性恋和变性人的成见和偏见，包括通过向执法人员提供培训。</w:t>
      </w:r>
    </w:p>
    <w:p w:rsidR="00E453A8" w:rsidRDefault="00E453A8" w:rsidP="000827B1">
      <w:pPr>
        <w:pStyle w:val="H23GC"/>
      </w:pPr>
      <w:r>
        <w:rPr>
          <w:rFonts w:hint="eastAsia"/>
        </w:rPr>
        <w:tab/>
      </w:r>
      <w:r>
        <w:rPr>
          <w:rFonts w:hint="eastAsia"/>
        </w:rPr>
        <w:tab/>
      </w:r>
      <w:r>
        <w:rPr>
          <w:rFonts w:hint="eastAsia"/>
        </w:rPr>
        <w:t>家庭暴力</w:t>
      </w:r>
    </w:p>
    <w:p w:rsidR="00E453A8" w:rsidRDefault="00E453A8" w:rsidP="00E453A8">
      <w:pPr>
        <w:pStyle w:val="SingleTxtGC"/>
      </w:pPr>
      <w:r>
        <w:rPr>
          <w:rFonts w:hint="eastAsia"/>
        </w:rPr>
        <w:t xml:space="preserve">27.  </w:t>
      </w:r>
      <w:r>
        <w:rPr>
          <w:rFonts w:hint="eastAsia"/>
        </w:rPr>
        <w:t>委员会感到关切的是，有报告称，家庭暴力问题长期存在且报案率较低，数据收集不充分，警方对家庭暴力案件的应对以及保护和支持受害人的机制不够完善，缺少足够的地方庇护所</w:t>
      </w:r>
      <w:r>
        <w:rPr>
          <w:rFonts w:hint="eastAsia"/>
        </w:rPr>
        <w:t>(</w:t>
      </w:r>
      <w:r>
        <w:rPr>
          <w:rFonts w:hint="eastAsia"/>
        </w:rPr>
        <w:t>第二至第三条、第七条和第二十六条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lastRenderedPageBreak/>
        <w:t xml:space="preserve">28.  </w:t>
      </w:r>
      <w:r w:rsidRPr="00BB1F8E">
        <w:rPr>
          <w:rFonts w:ascii="Time New Roman" w:eastAsia="黑体" w:hAnsi="Time New Roman" w:hint="eastAsia"/>
        </w:rPr>
        <w:t>缔约国应确保记录和彻查家庭暴力案件，起诉犯罪人，一旦定罪，处以适当刑罚，确保受害人能够获得有效补救和保护手段，包括在全国各地设立足够数量的庇护所。此外，缔约国应确保警察、检察官和法官接受关于切实处理家庭暴力案件的适当培训。</w:t>
      </w:r>
    </w:p>
    <w:p w:rsidR="00E453A8" w:rsidRDefault="00E453A8" w:rsidP="000827B1">
      <w:pPr>
        <w:pStyle w:val="H23GC"/>
      </w:pPr>
      <w:r>
        <w:rPr>
          <w:rFonts w:hint="eastAsia"/>
        </w:rPr>
        <w:tab/>
      </w:r>
      <w:r>
        <w:rPr>
          <w:rFonts w:hint="eastAsia"/>
        </w:rPr>
        <w:tab/>
      </w:r>
      <w:r>
        <w:rPr>
          <w:rFonts w:hint="eastAsia"/>
        </w:rPr>
        <w:t>人身自由和安全</w:t>
      </w:r>
    </w:p>
    <w:p w:rsidR="00E453A8" w:rsidRDefault="00E453A8" w:rsidP="00E453A8">
      <w:pPr>
        <w:pStyle w:val="SingleTxtGC"/>
      </w:pPr>
      <w:r>
        <w:rPr>
          <w:rFonts w:hint="eastAsia"/>
        </w:rPr>
        <w:t xml:space="preserve">29.  </w:t>
      </w:r>
      <w:r>
        <w:rPr>
          <w:rFonts w:hint="eastAsia"/>
        </w:rPr>
        <w:t>委员会欢迎与拘留问题有关的新的事态发展，包括通过《外国人法》和设立法医精神病学研究所，但委员会仍感关切的是，有报告称，一些警察局和拘留场所存在虐待现象，条件恶劣，而且缺少未成年人的审前拘留牢房。委员会还感到遗憾的是，缺少关于</w:t>
      </w:r>
      <w:r>
        <w:rPr>
          <w:rFonts w:hint="eastAsia"/>
        </w:rPr>
        <w:t>2014</w:t>
      </w:r>
      <w:r>
        <w:rPr>
          <w:rFonts w:hint="eastAsia"/>
        </w:rPr>
        <w:t>年</w:t>
      </w:r>
      <w:r>
        <w:rPr>
          <w:rFonts w:hint="eastAsia"/>
        </w:rPr>
        <w:t>2</w:t>
      </w:r>
      <w:r>
        <w:rPr>
          <w:rFonts w:hint="eastAsia"/>
        </w:rPr>
        <w:t>月示威活动后被拘留者遭到虐待的指称的资料。委员会还感到关切的是，在对</w:t>
      </w:r>
      <w:r>
        <w:rPr>
          <w:rFonts w:hint="eastAsia"/>
        </w:rPr>
        <w:t>Imad Al-Husin</w:t>
      </w:r>
      <w:r>
        <w:rPr>
          <w:rFonts w:hint="eastAsia"/>
        </w:rPr>
        <w:t>和</w:t>
      </w:r>
      <w:r>
        <w:rPr>
          <w:rFonts w:hint="eastAsia"/>
        </w:rPr>
        <w:t>Zeyad Khalaf Hamadie Al-Gertani</w:t>
      </w:r>
      <w:r>
        <w:rPr>
          <w:rFonts w:hint="eastAsia"/>
        </w:rPr>
        <w:t>进行任意拘留且未能向二人提供补偿后，缔约国目前对他们施加了一些限制</w:t>
      </w:r>
      <w:r>
        <w:rPr>
          <w:rFonts w:hint="eastAsia"/>
        </w:rPr>
        <w:t>(</w:t>
      </w:r>
      <w:r>
        <w:rPr>
          <w:rFonts w:hint="eastAsia"/>
        </w:rPr>
        <w:t>见事关</w:t>
      </w:r>
      <w:r>
        <w:rPr>
          <w:rFonts w:hint="eastAsia"/>
        </w:rPr>
        <w:t>Al-Gertani</w:t>
      </w:r>
      <w:r>
        <w:rPr>
          <w:rFonts w:hint="eastAsia"/>
        </w:rPr>
        <w:t>先生的第</w:t>
      </w:r>
      <w:r>
        <w:rPr>
          <w:rFonts w:hint="eastAsia"/>
        </w:rPr>
        <w:t>1955/2010</w:t>
      </w:r>
      <w:r>
        <w:rPr>
          <w:rFonts w:hint="eastAsia"/>
        </w:rPr>
        <w:t>号来文</w:t>
      </w:r>
      <w:r>
        <w:rPr>
          <w:rFonts w:hint="eastAsia"/>
        </w:rPr>
        <w:t>)(</w:t>
      </w:r>
      <w:r>
        <w:rPr>
          <w:rFonts w:hint="eastAsia"/>
        </w:rPr>
        <w:t>第七条、第九至第十条和第十二条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30.  </w:t>
      </w:r>
      <w:r w:rsidRPr="00BB1F8E">
        <w:rPr>
          <w:rFonts w:ascii="Time New Roman" w:eastAsia="黑体" w:hAnsi="Time New Roman" w:hint="eastAsia"/>
        </w:rPr>
        <w:t>缔约国应加大努力，改善被剥夺自由者的待遇和拘留条件，并推广使用拘留的替代办法。缔约国应确保所有被剥夺自由者均能够切实使用申诉程序，切实调查虐待申诉，起诉被控犯罪人，一旦定罪，处以适当刑罚，并向受害人提供适当赔偿。缔约国还应确保在剥夺自由的各阶段将未成年人与成年人分开拘留。此外，缔约国应确保不对个人的行动自由权施加无正当理由的严苛限制，并向被任意拘留的个人提供补偿。</w:t>
      </w:r>
    </w:p>
    <w:p w:rsidR="00E453A8" w:rsidRDefault="00E453A8" w:rsidP="000827B1">
      <w:pPr>
        <w:pStyle w:val="H23GC"/>
      </w:pPr>
      <w:r>
        <w:rPr>
          <w:rFonts w:hint="eastAsia"/>
        </w:rPr>
        <w:tab/>
      </w:r>
      <w:r>
        <w:rPr>
          <w:rFonts w:hint="eastAsia"/>
        </w:rPr>
        <w:tab/>
      </w:r>
      <w:r>
        <w:rPr>
          <w:rFonts w:hint="eastAsia"/>
        </w:rPr>
        <w:t>保护未成年人以及儿童权利</w:t>
      </w:r>
    </w:p>
    <w:p w:rsidR="00E453A8" w:rsidRDefault="00E453A8" w:rsidP="00E453A8">
      <w:pPr>
        <w:pStyle w:val="SingleTxtGC"/>
      </w:pPr>
      <w:r>
        <w:rPr>
          <w:rFonts w:hint="eastAsia"/>
        </w:rPr>
        <w:t xml:space="preserve">31.  </w:t>
      </w:r>
      <w:r>
        <w:rPr>
          <w:rFonts w:hint="eastAsia"/>
        </w:rPr>
        <w:t>委员会注意到《波斯尼亚和黑塞哥维那儿童问题行动计划》</w:t>
      </w:r>
      <w:r>
        <w:rPr>
          <w:rFonts w:hint="eastAsia"/>
        </w:rPr>
        <w:t>(2015-2018</w:t>
      </w:r>
      <w:r>
        <w:rPr>
          <w:rFonts w:hint="eastAsia"/>
        </w:rPr>
        <w:t>年</w:t>
      </w:r>
      <w:r>
        <w:rPr>
          <w:rFonts w:hint="eastAsia"/>
        </w:rPr>
        <w:t>)</w:t>
      </w:r>
      <w:r>
        <w:rPr>
          <w:rFonts w:hint="eastAsia"/>
        </w:rPr>
        <w:t>设想制定禁止在一切场合体罚儿童的法律，但委员会感到关切的是，体罚现象仍然存在，特别是在家庭中。委员会还感到关切的是，有报告称，一些残疾儿童仍然完全处于教育系统之外</w:t>
      </w:r>
      <w:r>
        <w:rPr>
          <w:rFonts w:hint="eastAsia"/>
        </w:rPr>
        <w:t>(</w:t>
      </w:r>
      <w:r>
        <w:rPr>
          <w:rFonts w:hint="eastAsia"/>
        </w:rPr>
        <w:t>第六、第二十四和第二十六条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32.  </w:t>
      </w:r>
      <w:r w:rsidRPr="00BB1F8E">
        <w:rPr>
          <w:rFonts w:ascii="Time New Roman" w:eastAsia="黑体" w:hAnsi="Time New Roman" w:hint="eastAsia"/>
        </w:rPr>
        <w:t>缔约国应采取实际步骤，包括通过立法措施，杜绝一切场合的体罚。缔约国应鼓励以非暴力的管教方式取代体罚，并应举办公</w:t>
      </w:r>
      <w:proofErr w:type="gramStart"/>
      <w:r w:rsidRPr="00BB1F8E">
        <w:rPr>
          <w:rFonts w:ascii="Time New Roman" w:eastAsia="黑体" w:hAnsi="Time New Roman" w:hint="eastAsia"/>
        </w:rPr>
        <w:t>共宣传</w:t>
      </w:r>
      <w:proofErr w:type="gramEnd"/>
      <w:r w:rsidRPr="00BB1F8E">
        <w:rPr>
          <w:rFonts w:ascii="Time New Roman" w:eastAsia="黑体" w:hAnsi="Time New Roman" w:hint="eastAsia"/>
        </w:rPr>
        <w:t>活动，提高人们对体罚有害影响的认识。应</w:t>
      </w:r>
      <w:proofErr w:type="gramStart"/>
      <w:r w:rsidRPr="00BB1F8E">
        <w:rPr>
          <w:rFonts w:ascii="Time New Roman" w:eastAsia="黑体" w:hAnsi="Time New Roman" w:hint="eastAsia"/>
        </w:rPr>
        <w:t>作出</w:t>
      </w:r>
      <w:proofErr w:type="gramEnd"/>
      <w:r w:rsidRPr="00BB1F8E">
        <w:rPr>
          <w:rFonts w:ascii="Time New Roman" w:eastAsia="黑体" w:hAnsi="Time New Roman" w:hint="eastAsia"/>
        </w:rPr>
        <w:t>特别努力，使所有残疾儿童进入正规学校，仅在绝对必要时才进入特殊学校。</w:t>
      </w:r>
    </w:p>
    <w:p w:rsidR="00E453A8" w:rsidRDefault="00E453A8" w:rsidP="00E453A8">
      <w:pPr>
        <w:pStyle w:val="SingleTxtGC"/>
      </w:pPr>
      <w:r>
        <w:rPr>
          <w:rFonts w:hint="eastAsia"/>
        </w:rPr>
        <w:t xml:space="preserve">33.  </w:t>
      </w:r>
      <w:r>
        <w:rPr>
          <w:rFonts w:hint="eastAsia"/>
        </w:rPr>
        <w:t>委员会感到关切的是，缔约国存在包办婚姻的做法，涉及罗</w:t>
      </w:r>
      <w:proofErr w:type="gramStart"/>
      <w:r>
        <w:rPr>
          <w:rFonts w:hint="eastAsia"/>
        </w:rPr>
        <w:t>姆</w:t>
      </w:r>
      <w:proofErr w:type="gramEnd"/>
      <w:r>
        <w:rPr>
          <w:rFonts w:hint="eastAsia"/>
        </w:rPr>
        <w:t>未成年人，包括</w:t>
      </w:r>
      <w:r>
        <w:rPr>
          <w:rFonts w:hint="eastAsia"/>
        </w:rPr>
        <w:t>12</w:t>
      </w:r>
      <w:r>
        <w:rPr>
          <w:rFonts w:hint="eastAsia"/>
        </w:rPr>
        <w:t>至</w:t>
      </w:r>
      <w:r>
        <w:rPr>
          <w:rFonts w:hint="eastAsia"/>
        </w:rPr>
        <w:t>14</w:t>
      </w:r>
      <w:r>
        <w:rPr>
          <w:rFonts w:hint="eastAsia"/>
        </w:rPr>
        <w:t>岁的罗</w:t>
      </w:r>
      <w:proofErr w:type="gramStart"/>
      <w:r>
        <w:rPr>
          <w:rFonts w:hint="eastAsia"/>
        </w:rPr>
        <w:t>姆</w:t>
      </w:r>
      <w:proofErr w:type="gramEnd"/>
      <w:r>
        <w:rPr>
          <w:rFonts w:hint="eastAsia"/>
        </w:rPr>
        <w:t>未成年人，检察官不愿调查涉及贩运儿童行为的案件并起诉犯罪人</w:t>
      </w:r>
      <w:r>
        <w:rPr>
          <w:rFonts w:hint="eastAsia"/>
        </w:rPr>
        <w:t>(</w:t>
      </w:r>
      <w:r>
        <w:rPr>
          <w:rFonts w:hint="eastAsia"/>
        </w:rPr>
        <w:t>第八和第二十四条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34.  </w:t>
      </w:r>
      <w:r w:rsidRPr="00BB1F8E">
        <w:rPr>
          <w:rFonts w:ascii="Time New Roman" w:eastAsia="黑体" w:hAnsi="Time New Roman" w:hint="eastAsia"/>
        </w:rPr>
        <w:t>缔约国应执行专门旨在降低童婚发生率的方案并就与人口贩运有关的早婚案件调查问题为检察官提供培训。</w:t>
      </w:r>
    </w:p>
    <w:p w:rsidR="00E453A8" w:rsidRDefault="00E453A8" w:rsidP="000827B1">
      <w:pPr>
        <w:pStyle w:val="H23GC"/>
      </w:pPr>
      <w:r>
        <w:rPr>
          <w:rFonts w:hint="eastAsia"/>
        </w:rPr>
        <w:tab/>
      </w:r>
      <w:r>
        <w:rPr>
          <w:rFonts w:hint="eastAsia"/>
        </w:rPr>
        <w:tab/>
      </w:r>
      <w:r>
        <w:rPr>
          <w:rFonts w:hint="eastAsia"/>
        </w:rPr>
        <w:t>难民和流离失所者</w:t>
      </w:r>
    </w:p>
    <w:p w:rsidR="00E453A8" w:rsidRDefault="00E453A8" w:rsidP="00E453A8">
      <w:pPr>
        <w:pStyle w:val="SingleTxtGC"/>
      </w:pPr>
      <w:r>
        <w:rPr>
          <w:rFonts w:hint="eastAsia"/>
        </w:rPr>
        <w:t xml:space="preserve">35.  </w:t>
      </w:r>
      <w:r>
        <w:rPr>
          <w:rFonts w:hint="eastAsia"/>
        </w:rPr>
        <w:t>委员会欢迎缔约国做出努力，逐渐关闭境内流离失所者集体收容中心和为他们提供替代住房，但仍感关切的是，回返者和境内流离失所者在就业和教育等方面仍然面临歧视，这种情况妨碍他们重新融入社会。委员会还感到关切的是，有报告称，获得国际辅助保护者无法获得与难民平等的服务</w:t>
      </w:r>
      <w:r>
        <w:rPr>
          <w:rFonts w:hint="eastAsia"/>
        </w:rPr>
        <w:t>(</w:t>
      </w:r>
      <w:r>
        <w:rPr>
          <w:rFonts w:hint="eastAsia"/>
        </w:rPr>
        <w:t>第十二和第二十六条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lastRenderedPageBreak/>
        <w:t xml:space="preserve">36.  </w:t>
      </w:r>
      <w:r w:rsidRPr="00BB1F8E">
        <w:rPr>
          <w:rFonts w:ascii="Time New Roman" w:eastAsia="黑体" w:hAnsi="Time New Roman" w:hint="eastAsia"/>
        </w:rPr>
        <w:t>缔约国应加强努力，全面执行经修订的《代顿和平协定》附件</w:t>
      </w:r>
      <w:proofErr w:type="gramStart"/>
      <w:r w:rsidRPr="00BB1F8E">
        <w:rPr>
          <w:rFonts w:ascii="Time New Roman" w:eastAsia="黑体" w:hAnsi="Time New Roman" w:hint="eastAsia"/>
        </w:rPr>
        <w:t>七执行</w:t>
      </w:r>
      <w:proofErr w:type="gramEnd"/>
      <w:r w:rsidRPr="00BB1F8E">
        <w:rPr>
          <w:rFonts w:ascii="Time New Roman" w:eastAsia="黑体" w:hAnsi="Time New Roman" w:hint="eastAsia"/>
        </w:rPr>
        <w:t>战略，以帮助回返者和境内流离失所者重新融入，不受歧视地享有其权利。缔约国还应继续努力，关闭集体收容中心，向境内流离失所者提供替代住房解决办法，并确保获得国际辅助保护者获得与难民平等的服务，包括家庭团聚和旅行证件服务。</w:t>
      </w:r>
    </w:p>
    <w:p w:rsidR="00E453A8" w:rsidRDefault="00E453A8" w:rsidP="000827B1">
      <w:pPr>
        <w:pStyle w:val="H23GC"/>
      </w:pPr>
      <w:r>
        <w:rPr>
          <w:rFonts w:hint="eastAsia"/>
        </w:rPr>
        <w:tab/>
      </w:r>
      <w:r>
        <w:rPr>
          <w:rFonts w:hint="eastAsia"/>
        </w:rPr>
        <w:tab/>
      </w:r>
      <w:r>
        <w:rPr>
          <w:rFonts w:hint="eastAsia"/>
        </w:rPr>
        <w:t>意见和表达自由</w:t>
      </w:r>
    </w:p>
    <w:p w:rsidR="00E453A8" w:rsidRDefault="00E453A8" w:rsidP="00E453A8">
      <w:pPr>
        <w:pStyle w:val="SingleTxtGC"/>
      </w:pPr>
      <w:r>
        <w:rPr>
          <w:rFonts w:hint="eastAsia"/>
        </w:rPr>
        <w:t xml:space="preserve">37.  </w:t>
      </w:r>
      <w:r>
        <w:rPr>
          <w:rFonts w:hint="eastAsia"/>
        </w:rPr>
        <w:t>委员会感到关切的是，有报告称，记者遭到骚扰和恐吓，媒体仍然受到来自政府、政党和私人利益集团的过度影响，公共广播公司受到政府的政治和经济压力，这些情况导致了自我审查和主观报道。委员会关切地注意到，《自由获取信息法》尚未全面执行</w:t>
      </w:r>
      <w:r>
        <w:rPr>
          <w:rFonts w:hint="eastAsia"/>
        </w:rPr>
        <w:t>(</w:t>
      </w:r>
      <w:r>
        <w:rPr>
          <w:rFonts w:hint="eastAsia"/>
        </w:rPr>
        <w:t>第十七和第十九条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38.  </w:t>
      </w:r>
      <w:r w:rsidRPr="00BB1F8E">
        <w:rPr>
          <w:rFonts w:ascii="Time New Roman" w:eastAsia="黑体" w:hAnsi="Time New Roman" w:hint="eastAsia"/>
        </w:rPr>
        <w:t>缔约国应充分保障表达自由和新闻媒体自由以及信息获取机会。缔约国应彻查所有袭击记者和媒体事件，将负有责任者绳之以法，一旦定罪，处以适当刑罚。缔约国应采取措施，确保公共广播不易受到政治影响。</w:t>
      </w:r>
    </w:p>
    <w:p w:rsidR="00E453A8" w:rsidRDefault="00E453A8" w:rsidP="000827B1">
      <w:pPr>
        <w:pStyle w:val="H23GC"/>
      </w:pPr>
      <w:r>
        <w:rPr>
          <w:rFonts w:hint="eastAsia"/>
        </w:rPr>
        <w:tab/>
      </w:r>
      <w:r>
        <w:rPr>
          <w:rFonts w:hint="eastAsia"/>
        </w:rPr>
        <w:tab/>
      </w:r>
      <w:r>
        <w:rPr>
          <w:rFonts w:hint="eastAsia"/>
        </w:rPr>
        <w:t>在族裔、宗教和语言上属于少数群体的人的权利</w:t>
      </w:r>
    </w:p>
    <w:p w:rsidR="00E453A8" w:rsidRDefault="00E453A8" w:rsidP="00E453A8">
      <w:pPr>
        <w:pStyle w:val="SingleTxtGC"/>
      </w:pPr>
      <w:r>
        <w:rPr>
          <w:rFonts w:hint="eastAsia"/>
        </w:rPr>
        <w:t xml:space="preserve">39.  </w:t>
      </w:r>
      <w:r>
        <w:rPr>
          <w:rFonts w:hint="eastAsia"/>
        </w:rPr>
        <w:t>委员会欢迎缔约国努力消除对罗</w:t>
      </w:r>
      <w:proofErr w:type="gramStart"/>
      <w:r>
        <w:rPr>
          <w:rFonts w:hint="eastAsia"/>
        </w:rPr>
        <w:t>姆</w:t>
      </w:r>
      <w:proofErr w:type="gramEnd"/>
      <w:r>
        <w:rPr>
          <w:rFonts w:hint="eastAsia"/>
        </w:rPr>
        <w:t>人的歧视，包括加强了罗</w:t>
      </w:r>
      <w:proofErr w:type="gramStart"/>
      <w:r>
        <w:rPr>
          <w:rFonts w:hint="eastAsia"/>
        </w:rPr>
        <w:t>姆</w:t>
      </w:r>
      <w:proofErr w:type="gramEnd"/>
      <w:r>
        <w:rPr>
          <w:rFonts w:hint="eastAsia"/>
        </w:rPr>
        <w:t>人的出生登记并提高了罗</w:t>
      </w:r>
      <w:proofErr w:type="gramStart"/>
      <w:r>
        <w:rPr>
          <w:rFonts w:hint="eastAsia"/>
        </w:rPr>
        <w:t>姆</w:t>
      </w:r>
      <w:proofErr w:type="gramEnd"/>
      <w:r>
        <w:rPr>
          <w:rFonts w:hint="eastAsia"/>
        </w:rPr>
        <w:t>儿童的入学率，然而，委员会仍感关切的是，罗</w:t>
      </w:r>
      <w:proofErr w:type="gramStart"/>
      <w:r>
        <w:rPr>
          <w:rFonts w:hint="eastAsia"/>
        </w:rPr>
        <w:t>姆</w:t>
      </w:r>
      <w:proofErr w:type="gramEnd"/>
      <w:r>
        <w:rPr>
          <w:rFonts w:hint="eastAsia"/>
        </w:rPr>
        <w:t>儿童在获得教育方面持续面临事实上的歧视，罗</w:t>
      </w:r>
      <w:proofErr w:type="gramStart"/>
      <w:r>
        <w:rPr>
          <w:rFonts w:hint="eastAsia"/>
        </w:rPr>
        <w:t>姆</w:t>
      </w:r>
      <w:proofErr w:type="gramEnd"/>
      <w:r>
        <w:rPr>
          <w:rFonts w:hint="eastAsia"/>
        </w:rPr>
        <w:t>人失业率高，缺少适当的住房</w:t>
      </w:r>
      <w:r>
        <w:rPr>
          <w:rFonts w:hint="eastAsia"/>
        </w:rPr>
        <w:t>(</w:t>
      </w:r>
      <w:r>
        <w:rPr>
          <w:rFonts w:hint="eastAsia"/>
        </w:rPr>
        <w:t>第二条、第二十四条和第二十六至第二十七条</w:t>
      </w:r>
      <w:r>
        <w:rPr>
          <w:rFonts w:hint="eastAsia"/>
        </w:rPr>
        <w:t>)</w:t>
      </w:r>
      <w:r>
        <w:rPr>
          <w:rFonts w:hint="eastAsia"/>
        </w:rPr>
        <w:t>。</w:t>
      </w:r>
    </w:p>
    <w:p w:rsidR="00E453A8" w:rsidRPr="00BB1F8E" w:rsidRDefault="00E453A8" w:rsidP="00E453A8">
      <w:pPr>
        <w:pStyle w:val="SingleTxtGC"/>
        <w:rPr>
          <w:rFonts w:ascii="Time New Roman" w:eastAsia="黑体" w:hAnsi="Time New Roman" w:hint="eastAsia"/>
        </w:rPr>
      </w:pPr>
      <w:r w:rsidRPr="00BB1F8E">
        <w:rPr>
          <w:rFonts w:ascii="Time New Roman" w:eastAsia="黑体" w:hAnsi="Time New Roman" w:hint="eastAsia"/>
        </w:rPr>
        <w:t xml:space="preserve">40.  </w:t>
      </w:r>
      <w:r w:rsidRPr="00BB1F8E">
        <w:rPr>
          <w:rFonts w:ascii="Time New Roman" w:eastAsia="黑体" w:hAnsi="Time New Roman" w:hint="eastAsia"/>
        </w:rPr>
        <w:t>缔约国应继续努力确保对境内所有人，特别是罗</w:t>
      </w:r>
      <w:proofErr w:type="gramStart"/>
      <w:r w:rsidRPr="00BB1F8E">
        <w:rPr>
          <w:rFonts w:ascii="Time New Roman" w:eastAsia="黑体" w:hAnsi="Time New Roman" w:hint="eastAsia"/>
        </w:rPr>
        <w:t>姆</w:t>
      </w:r>
      <w:proofErr w:type="gramEnd"/>
      <w:r w:rsidRPr="00BB1F8E">
        <w:rPr>
          <w:rFonts w:ascii="Time New Roman" w:eastAsia="黑体" w:hAnsi="Time New Roman" w:hint="eastAsia"/>
        </w:rPr>
        <w:t>人进行出生登记，通过实际措施、方案、激励手段和提高认识举措消除对罗</w:t>
      </w:r>
      <w:proofErr w:type="gramStart"/>
      <w:r w:rsidRPr="00BB1F8E">
        <w:rPr>
          <w:rFonts w:ascii="Time New Roman" w:eastAsia="黑体" w:hAnsi="Time New Roman" w:hint="eastAsia"/>
        </w:rPr>
        <w:t>姆</w:t>
      </w:r>
      <w:proofErr w:type="gramEnd"/>
      <w:r w:rsidRPr="00BB1F8E">
        <w:rPr>
          <w:rFonts w:ascii="Time New Roman" w:eastAsia="黑体" w:hAnsi="Time New Roman" w:hint="eastAsia"/>
        </w:rPr>
        <w:t>人事实上的歧视，以确保他们充分享有《公约》所规定的权利。</w:t>
      </w:r>
    </w:p>
    <w:p w:rsidR="00E453A8" w:rsidRDefault="00E453A8" w:rsidP="000827B1">
      <w:pPr>
        <w:pStyle w:val="H1GC"/>
      </w:pPr>
      <w:r>
        <w:rPr>
          <w:rFonts w:hint="eastAsia"/>
        </w:rPr>
        <w:tab/>
        <w:t>D.</w:t>
      </w:r>
      <w:r>
        <w:rPr>
          <w:rFonts w:hint="eastAsia"/>
        </w:rPr>
        <w:tab/>
      </w:r>
      <w:r>
        <w:rPr>
          <w:rFonts w:hint="eastAsia"/>
        </w:rPr>
        <w:t>宣传和后续行动</w:t>
      </w:r>
    </w:p>
    <w:p w:rsidR="00E453A8" w:rsidRDefault="00E453A8" w:rsidP="00E453A8">
      <w:pPr>
        <w:pStyle w:val="SingleTxtGC"/>
      </w:pPr>
      <w:r>
        <w:rPr>
          <w:rFonts w:hint="eastAsia"/>
        </w:rPr>
        <w:t xml:space="preserve">41.  </w:t>
      </w:r>
      <w:r>
        <w:rPr>
          <w:rFonts w:hint="eastAsia"/>
        </w:rPr>
        <w:t>缔约国应广泛宣传《公约》及其任择议定书、第三次定期报告和本结论性意见，以期提高司法、立法和行政机构以及民间社会、在缔约国开展活动的非政府组织和广大公众对《公约》所载权利的认识。缔约国应确保将报告及本结论性意见译成缔约国的官方语言。</w:t>
      </w:r>
    </w:p>
    <w:p w:rsidR="00E453A8" w:rsidRDefault="00E453A8" w:rsidP="00E453A8">
      <w:pPr>
        <w:pStyle w:val="SingleTxtGC"/>
      </w:pPr>
      <w:r>
        <w:rPr>
          <w:rFonts w:hint="eastAsia"/>
        </w:rPr>
        <w:t xml:space="preserve">42.  </w:t>
      </w:r>
      <w:r>
        <w:rPr>
          <w:rFonts w:hint="eastAsia"/>
        </w:rPr>
        <w:t>根据委员会议事规则第</w:t>
      </w:r>
      <w:r>
        <w:rPr>
          <w:rFonts w:hint="eastAsia"/>
        </w:rPr>
        <w:t>71</w:t>
      </w:r>
      <w:r>
        <w:rPr>
          <w:rFonts w:hint="eastAsia"/>
        </w:rPr>
        <w:t>条第</w:t>
      </w:r>
      <w:r>
        <w:rPr>
          <w:rFonts w:hint="eastAsia"/>
        </w:rPr>
        <w:t>5</w:t>
      </w:r>
      <w:r>
        <w:rPr>
          <w:rFonts w:hint="eastAsia"/>
        </w:rPr>
        <w:t>段，缔约国应在本结论性意见通过后一年内提供资料，说明委员会在以上第</w:t>
      </w:r>
      <w:r>
        <w:rPr>
          <w:rFonts w:hint="eastAsia"/>
        </w:rPr>
        <w:t>14</w:t>
      </w:r>
      <w:r>
        <w:rPr>
          <w:rFonts w:hint="eastAsia"/>
        </w:rPr>
        <w:t>段</w:t>
      </w:r>
      <w:r>
        <w:rPr>
          <w:rFonts w:hint="eastAsia"/>
        </w:rPr>
        <w:t>(</w:t>
      </w:r>
      <w:r>
        <w:rPr>
          <w:rFonts w:hint="eastAsia"/>
        </w:rPr>
        <w:t>危害人类罪和其他国际罪行</w:t>
      </w:r>
      <w:r>
        <w:rPr>
          <w:rFonts w:hint="eastAsia"/>
        </w:rPr>
        <w:t>)</w:t>
      </w:r>
      <w:r>
        <w:rPr>
          <w:rFonts w:hint="eastAsia"/>
        </w:rPr>
        <w:t>、第</w:t>
      </w:r>
      <w:r>
        <w:rPr>
          <w:rFonts w:hint="eastAsia"/>
        </w:rPr>
        <w:t>20</w:t>
      </w:r>
      <w:r>
        <w:rPr>
          <w:rFonts w:hint="eastAsia"/>
        </w:rPr>
        <w:t>段</w:t>
      </w:r>
      <w:r>
        <w:rPr>
          <w:rFonts w:hint="eastAsia"/>
        </w:rPr>
        <w:t>(</w:t>
      </w:r>
      <w:r>
        <w:rPr>
          <w:rFonts w:hint="eastAsia"/>
        </w:rPr>
        <w:t>强迫失踪和失踪人员</w:t>
      </w:r>
      <w:r>
        <w:rPr>
          <w:rFonts w:hint="eastAsia"/>
        </w:rPr>
        <w:t>)</w:t>
      </w:r>
      <w:r>
        <w:rPr>
          <w:rFonts w:hint="eastAsia"/>
        </w:rPr>
        <w:t>和第</w:t>
      </w:r>
      <w:r>
        <w:rPr>
          <w:rFonts w:hint="eastAsia"/>
        </w:rPr>
        <w:t>36</w:t>
      </w:r>
      <w:r>
        <w:rPr>
          <w:rFonts w:hint="eastAsia"/>
        </w:rPr>
        <w:t>段</w:t>
      </w:r>
      <w:r>
        <w:rPr>
          <w:rFonts w:hint="eastAsia"/>
        </w:rPr>
        <w:t>(</w:t>
      </w:r>
      <w:r>
        <w:rPr>
          <w:rFonts w:hint="eastAsia"/>
        </w:rPr>
        <w:t>难民和流离失所者</w:t>
      </w:r>
      <w:r>
        <w:rPr>
          <w:rFonts w:hint="eastAsia"/>
        </w:rPr>
        <w:t>)</w:t>
      </w:r>
      <w:r>
        <w:rPr>
          <w:rFonts w:hint="eastAsia"/>
        </w:rPr>
        <w:t>中所提建议的落实情况。</w:t>
      </w:r>
    </w:p>
    <w:p w:rsidR="00E018C0" w:rsidRDefault="00E453A8" w:rsidP="00E453A8">
      <w:pPr>
        <w:pStyle w:val="SingleTxtGC"/>
      </w:pPr>
      <w:r>
        <w:rPr>
          <w:rFonts w:hint="eastAsia"/>
        </w:rPr>
        <w:t xml:space="preserve">43.  </w:t>
      </w:r>
      <w:r>
        <w:rPr>
          <w:rFonts w:hint="eastAsia"/>
        </w:rPr>
        <w:t>委员会请缔约国在</w:t>
      </w:r>
      <w:r>
        <w:rPr>
          <w:rFonts w:hint="eastAsia"/>
        </w:rPr>
        <w:t>2022</w:t>
      </w:r>
      <w:r>
        <w:rPr>
          <w:rFonts w:hint="eastAsia"/>
        </w:rPr>
        <w:t>年</w:t>
      </w:r>
      <w:r>
        <w:rPr>
          <w:rFonts w:hint="eastAsia"/>
        </w:rPr>
        <w:t>3</w:t>
      </w:r>
      <w:r>
        <w:rPr>
          <w:rFonts w:hint="eastAsia"/>
        </w:rPr>
        <w:t>月</w:t>
      </w:r>
      <w:r>
        <w:rPr>
          <w:rFonts w:hint="eastAsia"/>
        </w:rPr>
        <w:t>29</w:t>
      </w:r>
      <w:r>
        <w:rPr>
          <w:rFonts w:hint="eastAsia"/>
        </w:rPr>
        <w:t>日前提交下一次定期报告。鉴于缔约国已接受简化报告程序，委员会将在适当时候向缔约国发送报告</w:t>
      </w:r>
      <w:proofErr w:type="gramStart"/>
      <w:r>
        <w:rPr>
          <w:rFonts w:hint="eastAsia"/>
        </w:rPr>
        <w:t>前问题</w:t>
      </w:r>
      <w:proofErr w:type="gramEnd"/>
      <w:r>
        <w:rPr>
          <w:rFonts w:hint="eastAsia"/>
        </w:rPr>
        <w:t>清单。缔约国对问题清单的答复将构成其第四次定期报告。根据大会第</w:t>
      </w:r>
      <w:r>
        <w:rPr>
          <w:rFonts w:hint="eastAsia"/>
        </w:rPr>
        <w:t>68/268</w:t>
      </w:r>
      <w:r>
        <w:rPr>
          <w:rFonts w:hint="eastAsia"/>
        </w:rPr>
        <w:t>号决议，报告篇幅不超过</w:t>
      </w:r>
      <w:r>
        <w:rPr>
          <w:rFonts w:hint="eastAsia"/>
        </w:rPr>
        <w:t>21,200</w:t>
      </w:r>
      <w:r>
        <w:rPr>
          <w:rFonts w:hint="eastAsia"/>
        </w:rPr>
        <w:t>字。</w:t>
      </w:r>
    </w:p>
    <w:p w:rsidR="00E453A8" w:rsidRDefault="00E453A8" w:rsidP="00E453A8">
      <w:pPr>
        <w:pStyle w:val="SingleTxtGC"/>
      </w:pPr>
    </w:p>
    <w:p w:rsidR="00E453A8" w:rsidRPr="002D6A9C" w:rsidRDefault="00E453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453A8" w:rsidRPr="00E018C0" w:rsidRDefault="00E453A8" w:rsidP="00E453A8">
      <w:pPr>
        <w:pStyle w:val="SingleTxtGC"/>
      </w:pPr>
    </w:p>
    <w:sectPr w:rsidR="00E453A8" w:rsidRPr="00E018C0"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7E5" w:rsidRPr="000D319F" w:rsidRDefault="00BA57E5" w:rsidP="000D319F">
      <w:pPr>
        <w:pStyle w:val="ae"/>
        <w:spacing w:after="240"/>
        <w:ind w:left="907"/>
        <w:rPr>
          <w:rFonts w:asciiTheme="majorBidi" w:eastAsia="宋体" w:hAnsiTheme="majorBidi" w:cstheme="majorBidi"/>
          <w:sz w:val="21"/>
          <w:szCs w:val="21"/>
          <w:lang w:val="en-US"/>
        </w:rPr>
      </w:pPr>
    </w:p>
    <w:p w:rsidR="00BA57E5" w:rsidRPr="000D319F" w:rsidRDefault="00BA57E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A57E5" w:rsidRPr="000D319F" w:rsidRDefault="00BA57E5" w:rsidP="000D319F">
      <w:pPr>
        <w:pStyle w:val="ae"/>
      </w:pPr>
    </w:p>
  </w:endnote>
  <w:endnote w:type="continuationNotice" w:id="1">
    <w:p w:rsidR="00BA57E5" w:rsidRDefault="00BA57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018C0" w:rsidRDefault="00E018C0" w:rsidP="00E018C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E4454">
      <w:rPr>
        <w:rStyle w:val="af"/>
        <w:noProof/>
      </w:rPr>
      <w:t>6</w:t>
    </w:r>
    <w:r>
      <w:rPr>
        <w:rStyle w:val="af"/>
      </w:rPr>
      <w:fldChar w:fldCharType="end"/>
    </w:r>
    <w:r>
      <w:rPr>
        <w:rStyle w:val="af"/>
      </w:rPr>
      <w:tab/>
    </w:r>
    <w:r w:rsidRPr="00E018C0">
      <w:rPr>
        <w:rStyle w:val="af"/>
        <w:b w:val="0"/>
        <w:snapToGrid w:val="0"/>
        <w:sz w:val="16"/>
      </w:rPr>
      <w:t>GE.17-06043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018C0" w:rsidRDefault="00E018C0" w:rsidP="00E018C0">
    <w:pPr>
      <w:pStyle w:val="ae"/>
      <w:tabs>
        <w:tab w:val="clear" w:pos="431"/>
        <w:tab w:val="right" w:pos="9638"/>
      </w:tabs>
      <w:rPr>
        <w:rStyle w:val="af"/>
      </w:rPr>
    </w:pPr>
    <w:r>
      <w:t>GE.17-06043</w:t>
    </w:r>
    <w:r>
      <w:tab/>
    </w:r>
    <w:r>
      <w:rPr>
        <w:rStyle w:val="af"/>
      </w:rPr>
      <w:fldChar w:fldCharType="begin"/>
    </w:r>
    <w:r>
      <w:rPr>
        <w:rStyle w:val="af"/>
      </w:rPr>
      <w:instrText xml:space="preserve"> PAGE  \* MERGEFORMAT </w:instrText>
    </w:r>
    <w:r>
      <w:rPr>
        <w:rStyle w:val="af"/>
      </w:rPr>
      <w:fldChar w:fldCharType="separate"/>
    </w:r>
    <w:r w:rsidR="00AE4454">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E018C0" w:rsidP="00E018C0">
    <w:pPr>
      <w:pStyle w:val="ae"/>
      <w:tabs>
        <w:tab w:val="left" w:pos="1701"/>
        <w:tab w:val="left" w:pos="2552"/>
        <w:tab w:val="left" w:pos="8448"/>
      </w:tabs>
      <w:spacing w:before="360"/>
      <w:rPr>
        <w:rFonts w:eastAsiaTheme="minorEastAsia"/>
        <w:b/>
        <w:sz w:val="21"/>
        <w:lang w:eastAsia="zh-CN"/>
      </w:rPr>
    </w:pPr>
    <w:r>
      <w:rPr>
        <w:sz w:val="20"/>
        <w:lang w:eastAsia="zh-CN"/>
      </w:rPr>
      <w:t>GE.17-06043</w:t>
    </w:r>
    <w:r w:rsidR="00731A42" w:rsidRPr="00EE277A">
      <w:rPr>
        <w:sz w:val="20"/>
        <w:lang w:eastAsia="zh-CN"/>
      </w:rPr>
      <w:t xml:space="preserve"> (C)</w:t>
    </w:r>
    <w:r w:rsidR="00EA7E67">
      <w:rPr>
        <w:sz w:val="20"/>
        <w:lang w:eastAsia="zh-CN"/>
      </w:rPr>
      <w:tab/>
    </w:r>
    <w:r>
      <w:rPr>
        <w:sz w:val="20"/>
        <w:lang w:eastAsia="zh-CN"/>
      </w:rPr>
      <w:t>2504</w:t>
    </w:r>
    <w:r w:rsidR="00EA7E67">
      <w:rPr>
        <w:sz w:val="20"/>
        <w:lang w:eastAsia="zh-CN"/>
      </w:rPr>
      <w:t>1</w:t>
    </w:r>
    <w:r w:rsidR="006257FE">
      <w:rPr>
        <w:rFonts w:eastAsiaTheme="minorEastAsia" w:hint="eastAsia"/>
        <w:sz w:val="20"/>
        <w:lang w:eastAsia="zh-CN"/>
      </w:rPr>
      <w:t>7</w:t>
    </w:r>
    <w:r w:rsidR="00731A42">
      <w:rPr>
        <w:sz w:val="20"/>
        <w:lang w:eastAsia="zh-CN"/>
      </w:rPr>
      <w:tab/>
    </w:r>
    <w:r>
      <w:rPr>
        <w:sz w:val="20"/>
        <w:lang w:eastAsia="zh-CN"/>
      </w:rPr>
      <w:t>0105</w:t>
    </w:r>
    <w:r w:rsidR="00731A42">
      <w:rPr>
        <w:sz w:val="20"/>
        <w:lang w:eastAsia="zh-CN"/>
      </w:rPr>
      <w:t>1</w:t>
    </w:r>
    <w:r w:rsidR="006257FE">
      <w:rPr>
        <w:rFonts w:eastAsiaTheme="minorEastAsia" w:hint="eastAsia"/>
        <w:sz w:val="20"/>
        <w:lang w:eastAsia="zh-CN"/>
      </w:rPr>
      <w:t>7</w:t>
    </w:r>
  </w:p>
  <w:p w:rsidR="00056632" w:rsidRPr="00487939" w:rsidRDefault="00E018C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5D0DE89" wp14:editId="28F6019E">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BIH/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IH/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0A8C7B2" wp14:editId="66019B1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7E5" w:rsidRPr="000157B1" w:rsidRDefault="00BA57E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A57E5" w:rsidRPr="000157B1" w:rsidRDefault="00BA57E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A57E5" w:rsidRDefault="00BA57E5"/>
  </w:footnote>
  <w:footnote w:id="2">
    <w:p w:rsidR="00E018C0" w:rsidRPr="00E018C0" w:rsidRDefault="00E018C0" w:rsidP="00E018C0">
      <w:pPr>
        <w:pStyle w:val="a6"/>
        <w:tabs>
          <w:tab w:val="clear" w:pos="1021"/>
          <w:tab w:val="right" w:pos="1020"/>
        </w:tabs>
      </w:pPr>
      <w:r>
        <w:rPr>
          <w:rStyle w:val="a7"/>
          <w:rFonts w:eastAsia="宋体"/>
        </w:rPr>
        <w:tab/>
      </w:r>
      <w:r w:rsidRPr="00E018C0">
        <w:rPr>
          <w:rStyle w:val="a7"/>
          <w:rFonts w:eastAsia="宋体"/>
          <w:vertAlign w:val="baseline"/>
        </w:rPr>
        <w:t>*</w:t>
      </w:r>
      <w:r w:rsidRPr="00E018C0">
        <w:tab/>
      </w:r>
      <w:r w:rsidRPr="00E018C0">
        <w:rPr>
          <w:rFonts w:hint="eastAsia"/>
        </w:rPr>
        <w:t>委员会第一百一十九届会议</w:t>
      </w:r>
      <w:r w:rsidRPr="00E018C0">
        <w:rPr>
          <w:rFonts w:hint="eastAsia"/>
        </w:rPr>
        <w:t>(2017</w:t>
      </w:r>
      <w:r w:rsidRPr="00E018C0">
        <w:rPr>
          <w:rFonts w:hint="eastAsia"/>
        </w:rPr>
        <w:t>年</w:t>
      </w:r>
      <w:r w:rsidRPr="00E018C0">
        <w:rPr>
          <w:rFonts w:hint="eastAsia"/>
        </w:rPr>
        <w:t>3</w:t>
      </w:r>
      <w:r w:rsidRPr="00E018C0">
        <w:rPr>
          <w:rFonts w:hint="eastAsia"/>
        </w:rPr>
        <w:t>月</w:t>
      </w:r>
      <w:r w:rsidRPr="00E018C0">
        <w:rPr>
          <w:rFonts w:hint="eastAsia"/>
        </w:rPr>
        <w:t>6</w:t>
      </w:r>
      <w:r w:rsidRPr="00E018C0">
        <w:rPr>
          <w:rFonts w:hint="eastAsia"/>
        </w:rPr>
        <w:t>日至</w:t>
      </w:r>
      <w:r w:rsidRPr="00E018C0">
        <w:rPr>
          <w:rFonts w:hint="eastAsia"/>
        </w:rPr>
        <w:t>29</w:t>
      </w:r>
      <w:r w:rsidRPr="00E018C0">
        <w:rPr>
          <w:rFonts w:hint="eastAsia"/>
        </w:rPr>
        <w:t>日</w:t>
      </w:r>
      <w:r w:rsidRPr="00E018C0">
        <w:rPr>
          <w:rFonts w:hint="eastAsia"/>
        </w:rPr>
        <w:t>)</w:t>
      </w:r>
      <w:r w:rsidRPr="00E018C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018C0" w:rsidP="00E018C0">
    <w:pPr>
      <w:pStyle w:val="af0"/>
    </w:pPr>
    <w:r>
      <w:t>CCPR/C/BIH/CO/3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018C0" w:rsidP="00E018C0">
    <w:pPr>
      <w:pStyle w:val="af0"/>
      <w:jc w:val="right"/>
    </w:pPr>
    <w:r>
      <w:t>CCPR/C/BIH/CO/3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53075E"/>
    <w:multiLevelType w:val="hybridMultilevel"/>
    <w:tmpl w:val="A13C2320"/>
    <w:lvl w:ilvl="0" w:tplc="D1A43C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0163EEF"/>
    <w:multiLevelType w:val="hybridMultilevel"/>
    <w:tmpl w:val="997222D4"/>
    <w:lvl w:ilvl="0" w:tplc="273EC49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4"/>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7E5"/>
    <w:rsid w:val="00011483"/>
    <w:rsid w:val="000827B1"/>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427F63"/>
    <w:rsid w:val="00434D38"/>
    <w:rsid w:val="00494EB8"/>
    <w:rsid w:val="004C4A0A"/>
    <w:rsid w:val="004D0A00"/>
    <w:rsid w:val="004F348E"/>
    <w:rsid w:val="00501220"/>
    <w:rsid w:val="005E403A"/>
    <w:rsid w:val="005E4086"/>
    <w:rsid w:val="00604D91"/>
    <w:rsid w:val="006257FE"/>
    <w:rsid w:val="00680656"/>
    <w:rsid w:val="006B1119"/>
    <w:rsid w:val="006D3757"/>
    <w:rsid w:val="006D37EB"/>
    <w:rsid w:val="006E3E46"/>
    <w:rsid w:val="006E71B1"/>
    <w:rsid w:val="006F1404"/>
    <w:rsid w:val="0070593B"/>
    <w:rsid w:val="00705D89"/>
    <w:rsid w:val="00731A42"/>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86624"/>
    <w:rsid w:val="009B09D7"/>
    <w:rsid w:val="009D35ED"/>
    <w:rsid w:val="00A03CB6"/>
    <w:rsid w:val="00A1364C"/>
    <w:rsid w:val="00A21076"/>
    <w:rsid w:val="00A31BA8"/>
    <w:rsid w:val="00A3739A"/>
    <w:rsid w:val="00A52DAF"/>
    <w:rsid w:val="00A84072"/>
    <w:rsid w:val="00AE4454"/>
    <w:rsid w:val="00B16570"/>
    <w:rsid w:val="00B23B03"/>
    <w:rsid w:val="00B43EB7"/>
    <w:rsid w:val="00B53320"/>
    <w:rsid w:val="00B614C4"/>
    <w:rsid w:val="00BA57E5"/>
    <w:rsid w:val="00BB1F8E"/>
    <w:rsid w:val="00BC6522"/>
    <w:rsid w:val="00C121D5"/>
    <w:rsid w:val="00C17349"/>
    <w:rsid w:val="00C351AA"/>
    <w:rsid w:val="00C70852"/>
    <w:rsid w:val="00C7253F"/>
    <w:rsid w:val="00C90707"/>
    <w:rsid w:val="00CE1D1C"/>
    <w:rsid w:val="00D26A05"/>
    <w:rsid w:val="00D9309B"/>
    <w:rsid w:val="00D97B98"/>
    <w:rsid w:val="00DA1942"/>
    <w:rsid w:val="00DC671F"/>
    <w:rsid w:val="00DE4DA7"/>
    <w:rsid w:val="00E018C0"/>
    <w:rsid w:val="00E02C13"/>
    <w:rsid w:val="00E33B38"/>
    <w:rsid w:val="00E442A1"/>
    <w:rsid w:val="00E453A8"/>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69E64-302B-444B-A3EC-3BCC2AAA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5633</Words>
  <Characters>6005</Characters>
  <Application>Microsoft Office Word</Application>
  <DocSecurity>0</DocSecurity>
  <Lines>220</Lines>
  <Paragraphs>77</Paragraphs>
  <ScaleCrop>false</ScaleCrop>
  <Company>DCM</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1706043</dc:title>
  <dc:subject>CCPR/C/BIH/CO/3</dc:subject>
  <dc:creator>Xin</dc:creator>
  <cp:keywords/>
  <dc:description/>
  <cp:lastModifiedBy>Tian H.</cp:lastModifiedBy>
  <cp:revision>2</cp:revision>
  <cp:lastPrinted>2014-05-09T11:28:00Z</cp:lastPrinted>
  <dcterms:created xsi:type="dcterms:W3CDTF">2017-05-01T12:35:00Z</dcterms:created>
  <dcterms:modified xsi:type="dcterms:W3CDTF">2017-05-01T12:35:00Z</dcterms:modified>
</cp:coreProperties>
</file>