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保护所有移徙工人及其家庭成员权利委员会</w:t>
      </w:r>
    </w:p>
    <w:p w:rsidR="00000000" w:rsidRDefault="00000000">
      <w:pPr>
        <w:rPr>
          <w:rFonts w:hint="eastAsia"/>
        </w:rPr>
      </w:pPr>
      <w:r>
        <w:rPr>
          <w:rFonts w:hint="eastAsia"/>
        </w:rPr>
        <w:t>第十届会议</w:t>
      </w:r>
    </w:p>
    <w:p w:rsidR="00000000" w:rsidRDefault="00000000">
      <w:pPr>
        <w:spacing w:after="520"/>
        <w:rPr>
          <w:rFonts w:hint="eastAsia"/>
        </w:rPr>
      </w:pPr>
      <w:r>
        <w:rPr>
          <w:rFonts w:hint="eastAsia"/>
        </w:rPr>
        <w:t>2009</w:t>
      </w:r>
      <w:r>
        <w:rPr>
          <w:rFonts w:hint="eastAsia"/>
        </w:rPr>
        <w:t>年</w:t>
      </w:r>
      <w:r>
        <w:rPr>
          <w:rFonts w:hint="eastAsia"/>
        </w:rPr>
        <w:t>4</w:t>
      </w:r>
      <w:r>
        <w:rPr>
          <w:rFonts w:hint="eastAsia"/>
        </w:rPr>
        <w:t>月</w:t>
      </w:r>
      <w:r>
        <w:rPr>
          <w:rFonts w:hint="eastAsia"/>
        </w:rPr>
        <w:t>20</w:t>
      </w:r>
      <w:r>
        <w:rPr>
          <w:rFonts w:hint="eastAsia"/>
        </w:rPr>
        <w:t>日至</w:t>
      </w:r>
      <w:r>
        <w:rPr>
          <w:rFonts w:hint="eastAsia"/>
        </w:rPr>
        <w:t>5</w:t>
      </w:r>
      <w:r>
        <w:rPr>
          <w:rFonts w:hint="eastAsia"/>
        </w:rPr>
        <w:t>月</w:t>
      </w:r>
      <w:r>
        <w:rPr>
          <w:rFonts w:hint="eastAsia"/>
        </w:rPr>
        <w:t>1</w:t>
      </w:r>
      <w:r>
        <w:rPr>
          <w:rFonts w:hint="eastAsia"/>
        </w:rPr>
        <w:t>日</w:t>
      </w:r>
    </w:p>
    <w:p w:rsidR="00000000" w:rsidRDefault="00000000">
      <w:pPr>
        <w:pStyle w:val="Heading2"/>
        <w:rPr>
          <w:rFonts w:ascii="Time New Roman" w:eastAsia="SimHei" w:hAnsi="Time New Roman" w:hint="eastAsia"/>
        </w:rPr>
      </w:pPr>
      <w:r>
        <w:rPr>
          <w:rFonts w:ascii="Time New Roman" w:eastAsia="SimHei" w:hAnsi="Time New Roman" w:hint="eastAsia"/>
        </w:rPr>
        <w:t>根据《公约》第</w:t>
      </w:r>
      <w:r>
        <w:rPr>
          <w:rFonts w:ascii="Time New Roman" w:eastAsia="SimHei" w:hAnsi="Time New Roman" w:hint="eastAsia"/>
          <w:b/>
        </w:rPr>
        <w:t>74</w:t>
      </w:r>
      <w:r>
        <w:rPr>
          <w:rFonts w:ascii="Time New Roman" w:eastAsia="SimHei" w:hAnsi="Time New Roman" w:hint="eastAsia"/>
        </w:rPr>
        <w:t>条审议缔约国提交的报告</w:t>
      </w:r>
    </w:p>
    <w:p w:rsidR="00000000" w:rsidRDefault="00000000">
      <w:pPr>
        <w:pStyle w:val="Heading3"/>
        <w:rPr>
          <w:rFonts w:ascii="Time New Roman" w:eastAsia="SimHei" w:hAnsi="Time New Roman" w:hint="eastAsia"/>
          <w:u w:val="none"/>
        </w:rPr>
      </w:pPr>
      <w:r>
        <w:rPr>
          <w:rFonts w:ascii="Time New Roman" w:eastAsia="SimHei" w:hAnsi="Time New Roman" w:hint="eastAsia"/>
          <w:u w:val="none"/>
        </w:rPr>
        <w:t>保护所有移徙工人及其家庭成员权利委员会的结论性意见</w:t>
      </w:r>
    </w:p>
    <w:p w:rsidR="00000000" w:rsidRDefault="00000000">
      <w:pPr>
        <w:pStyle w:val="a7"/>
        <w:rPr>
          <w:rFonts w:hint="eastAsia"/>
        </w:rPr>
      </w:pPr>
      <w:r>
        <w:rPr>
          <w:rFonts w:hint="eastAsia"/>
        </w:rPr>
        <w:t>波斯尼亚和黑塞哥维那</w:t>
      </w:r>
    </w:p>
    <w:p w:rsidR="00000000" w:rsidRDefault="00000000">
      <w:pPr>
        <w:spacing w:after="320"/>
        <w:rPr>
          <w:rFonts w:hint="eastAsia"/>
        </w:rPr>
      </w:pPr>
      <w:r>
        <w:rPr>
          <w:rFonts w:hint="eastAsia"/>
        </w:rPr>
        <w:tab/>
        <w:t>1</w:t>
      </w:r>
      <w:r>
        <w:t>.</w:t>
      </w:r>
      <w:r>
        <w:rPr>
          <w:rFonts w:hint="eastAsia"/>
        </w:rPr>
        <w:t xml:space="preserve">  </w:t>
      </w:r>
      <w:r>
        <w:rPr>
          <w:rFonts w:hint="eastAsia"/>
        </w:rPr>
        <w:t>委员会在</w:t>
      </w:r>
      <w:r>
        <w:rPr>
          <w:rFonts w:hint="eastAsia"/>
        </w:rPr>
        <w:t>2009</w:t>
      </w:r>
      <w:r>
        <w:rPr>
          <w:rFonts w:hint="eastAsia"/>
        </w:rPr>
        <w:t>年</w:t>
      </w:r>
      <w:r>
        <w:rPr>
          <w:rFonts w:hint="eastAsia"/>
        </w:rPr>
        <w:t>4</w:t>
      </w:r>
      <w:r>
        <w:rPr>
          <w:rFonts w:hint="eastAsia"/>
        </w:rPr>
        <w:t>月</w:t>
      </w:r>
      <w:r>
        <w:rPr>
          <w:rFonts w:hint="eastAsia"/>
        </w:rPr>
        <w:t>23</w:t>
      </w:r>
      <w:r>
        <w:rPr>
          <w:rFonts w:hint="eastAsia"/>
        </w:rPr>
        <w:t>日及</w:t>
      </w:r>
      <w:r>
        <w:rPr>
          <w:rFonts w:hint="eastAsia"/>
        </w:rPr>
        <w:t>2009</w:t>
      </w:r>
      <w:r>
        <w:rPr>
          <w:rFonts w:hint="eastAsia"/>
        </w:rPr>
        <w:t>年</w:t>
      </w:r>
      <w:r>
        <w:rPr>
          <w:rFonts w:hint="eastAsia"/>
        </w:rPr>
        <w:t>4</w:t>
      </w:r>
      <w:r>
        <w:rPr>
          <w:rFonts w:hint="eastAsia"/>
        </w:rPr>
        <w:t>月</w:t>
      </w:r>
      <w:r>
        <w:rPr>
          <w:rFonts w:hint="eastAsia"/>
        </w:rPr>
        <w:t>24</w:t>
      </w:r>
      <w:r>
        <w:rPr>
          <w:rFonts w:hint="eastAsia"/>
        </w:rPr>
        <w:t>日举行的第</w:t>
      </w:r>
      <w:r>
        <w:rPr>
          <w:rFonts w:hint="eastAsia"/>
        </w:rPr>
        <w:t>104</w:t>
      </w:r>
      <w:r>
        <w:rPr>
          <w:rFonts w:hint="eastAsia"/>
        </w:rPr>
        <w:t>次和第</w:t>
      </w:r>
      <w:r>
        <w:rPr>
          <w:rFonts w:hint="eastAsia"/>
        </w:rPr>
        <w:t>106</w:t>
      </w:r>
      <w:r>
        <w:rPr>
          <w:rFonts w:hint="eastAsia"/>
        </w:rPr>
        <w:t>次会议上</w:t>
      </w:r>
      <w:r>
        <w:rPr>
          <w:rFonts w:hint="eastAsia"/>
        </w:rPr>
        <w:t>(CMW/C/SR/104</w:t>
      </w:r>
      <w:r>
        <w:rPr>
          <w:rFonts w:hint="eastAsia"/>
        </w:rPr>
        <w:t>和</w:t>
      </w:r>
      <w:r>
        <w:rPr>
          <w:rFonts w:hint="eastAsia"/>
        </w:rPr>
        <w:t>SR106)</w:t>
      </w:r>
      <w:r>
        <w:rPr>
          <w:rFonts w:hint="eastAsia"/>
        </w:rPr>
        <w:t>，审议了波斯尼亚和黑塞哥维那的初次报告</w:t>
      </w:r>
      <w:r>
        <w:rPr>
          <w:rFonts w:hint="eastAsia"/>
        </w:rPr>
        <w:t>(CMW/C/BIH/1)</w:t>
      </w:r>
      <w:r>
        <w:rPr>
          <w:rFonts w:hint="eastAsia"/>
        </w:rPr>
        <w:t>，并在</w:t>
      </w:r>
      <w:r>
        <w:rPr>
          <w:rFonts w:hint="eastAsia"/>
        </w:rPr>
        <w:t>2009</w:t>
      </w:r>
      <w:r>
        <w:rPr>
          <w:rFonts w:hint="eastAsia"/>
        </w:rPr>
        <w:t>年</w:t>
      </w:r>
      <w:r>
        <w:rPr>
          <w:rFonts w:hint="eastAsia"/>
        </w:rPr>
        <w:t>4</w:t>
      </w:r>
      <w:r>
        <w:rPr>
          <w:rFonts w:hint="eastAsia"/>
        </w:rPr>
        <w:t>月</w:t>
      </w:r>
      <w:r>
        <w:rPr>
          <w:rFonts w:hint="eastAsia"/>
        </w:rPr>
        <w:t>29</w:t>
      </w:r>
      <w:r>
        <w:rPr>
          <w:rFonts w:hint="eastAsia"/>
        </w:rPr>
        <w:t>日举行的第</w:t>
      </w:r>
      <w:r>
        <w:rPr>
          <w:rFonts w:hint="eastAsia"/>
        </w:rPr>
        <w:t>113</w:t>
      </w:r>
      <w:r>
        <w:rPr>
          <w:rFonts w:hint="eastAsia"/>
        </w:rPr>
        <w:t>次会议通过了下述结论性意见。</w:t>
      </w:r>
    </w:p>
    <w:p w:rsidR="00000000" w:rsidRDefault="00000000">
      <w:pPr>
        <w:pStyle w:val="Heading3"/>
        <w:rPr>
          <w:rFonts w:hint="eastAsia"/>
        </w:rPr>
      </w:pPr>
      <w:r>
        <w:rPr>
          <w:rFonts w:hint="eastAsia"/>
          <w:u w:val="none"/>
        </w:rPr>
        <w:t>A</w:t>
      </w:r>
      <w:r>
        <w:rPr>
          <w:u w:val="none"/>
        </w:rPr>
        <w:t>.</w:t>
      </w:r>
      <w:r>
        <w:rPr>
          <w:rFonts w:hint="eastAsia"/>
          <w:u w:val="none"/>
        </w:rPr>
        <w:tab/>
      </w:r>
      <w:r>
        <w:rPr>
          <w:rFonts w:hint="eastAsia"/>
        </w:rPr>
        <w:t>导</w:t>
      </w:r>
      <w:r>
        <w:rPr>
          <w:rFonts w:hint="eastAsia"/>
        </w:rPr>
        <w:t xml:space="preserve">  </w:t>
      </w:r>
      <w:r>
        <w:rPr>
          <w:rFonts w:hint="eastAsia"/>
        </w:rPr>
        <w:t>言</w:t>
      </w:r>
    </w:p>
    <w:p w:rsidR="00000000" w:rsidRDefault="00000000">
      <w:pPr>
        <w:rPr>
          <w:rFonts w:hint="eastAsia"/>
        </w:rPr>
      </w:pPr>
      <w:r>
        <w:rPr>
          <w:rFonts w:hint="eastAsia"/>
        </w:rPr>
        <w:tab/>
        <w:t>2</w:t>
      </w:r>
      <w:r>
        <w:t>.</w:t>
      </w:r>
      <w:r>
        <w:rPr>
          <w:rFonts w:hint="eastAsia"/>
        </w:rPr>
        <w:t xml:space="preserve">  </w:t>
      </w:r>
      <w:r>
        <w:rPr>
          <w:rFonts w:hint="eastAsia"/>
        </w:rPr>
        <w:t>委员会对缔约国拖延提交初次报告表示遗憾，但欢迎收到报告和对问题清单作出的答复。委员会还欢迎与一个适当、多部门、有代表性的代表团举行建设性和富有成果的对话。然而，委员会遗憾的是，该报告以及书面答复对涉及《公约》切实执行情况相关的几个重要问题所载资料不够充足。</w:t>
      </w:r>
    </w:p>
    <w:p w:rsidR="00000000" w:rsidRDefault="00000000">
      <w:pPr>
        <w:rPr>
          <w:rFonts w:hint="eastAsia"/>
        </w:rPr>
      </w:pPr>
      <w:r>
        <w:rPr>
          <w:rFonts w:hint="eastAsia"/>
        </w:rPr>
        <w:tab/>
        <w:t>3</w:t>
      </w:r>
      <w:r>
        <w:t>.</w:t>
      </w:r>
      <w:r>
        <w:rPr>
          <w:rFonts w:hint="eastAsia"/>
        </w:rPr>
        <w:t xml:space="preserve">  </w:t>
      </w:r>
      <w:r>
        <w:rPr>
          <w:rFonts w:hint="eastAsia"/>
        </w:rPr>
        <w:t>委员会承认缔约国提交的资料指出，波斯尼亚和黑塞哥维那主要是移徙工人原籍国，有大量并且人数不断增多的移徙工人处于过境状态或居住在其领土上。</w:t>
      </w:r>
    </w:p>
    <w:p w:rsidR="00000000" w:rsidRDefault="00000000">
      <w:pPr>
        <w:spacing w:after="320"/>
        <w:rPr>
          <w:rFonts w:hint="eastAsia"/>
        </w:rPr>
      </w:pPr>
      <w:r>
        <w:rPr>
          <w:rFonts w:hint="eastAsia"/>
        </w:rPr>
        <w:tab/>
        <w:t>4</w:t>
      </w:r>
      <w:r>
        <w:t>.</w:t>
      </w:r>
      <w:r>
        <w:rPr>
          <w:rFonts w:hint="eastAsia"/>
        </w:rPr>
        <w:t xml:space="preserve">  </w:t>
      </w:r>
      <w:r>
        <w:rPr>
          <w:rFonts w:hint="eastAsia"/>
        </w:rPr>
        <w:t>委员会注意到，雇用波斯尼亚和黑塞哥维那移徙工人的许多国家尚未加入《公约》为缔约国，这可能妨碍这些工人享有《公约》赋予的权利。</w:t>
      </w:r>
    </w:p>
    <w:p w:rsidR="00000000" w:rsidRDefault="00000000">
      <w:pPr>
        <w:pStyle w:val="Heading3"/>
        <w:rPr>
          <w:rFonts w:hint="eastAsia"/>
        </w:rPr>
      </w:pPr>
      <w:r>
        <w:rPr>
          <w:rFonts w:hint="eastAsia"/>
          <w:u w:val="none"/>
        </w:rPr>
        <w:t>B</w:t>
      </w:r>
      <w:r>
        <w:rPr>
          <w:u w:val="none"/>
        </w:rPr>
        <w:t>.</w:t>
      </w:r>
      <w:r>
        <w:rPr>
          <w:rFonts w:hint="eastAsia"/>
          <w:u w:val="none"/>
        </w:rPr>
        <w:tab/>
      </w:r>
      <w:r>
        <w:rPr>
          <w:rFonts w:hint="eastAsia"/>
        </w:rPr>
        <w:t>积极方面</w:t>
      </w:r>
    </w:p>
    <w:p w:rsidR="00000000" w:rsidRDefault="00000000">
      <w:pPr>
        <w:rPr>
          <w:rFonts w:hint="eastAsia"/>
        </w:rPr>
      </w:pPr>
      <w:r>
        <w:rPr>
          <w:rFonts w:hint="eastAsia"/>
        </w:rPr>
        <w:tab/>
        <w:t>5</w:t>
      </w:r>
      <w:r>
        <w:t>.</w:t>
      </w:r>
      <w:r>
        <w:rPr>
          <w:rFonts w:hint="eastAsia"/>
        </w:rPr>
        <w:t xml:space="preserve">  </w:t>
      </w:r>
      <w:r>
        <w:rPr>
          <w:rFonts w:hint="eastAsia"/>
        </w:rPr>
        <w:t>委员会欢迎缔约国签订双边和多边条约促进移徙工人权利并打击贩运人口等罪行。</w:t>
      </w:r>
    </w:p>
    <w:p w:rsidR="00000000" w:rsidRDefault="00000000">
      <w:pPr>
        <w:rPr>
          <w:rFonts w:hint="eastAsia"/>
        </w:rPr>
      </w:pPr>
      <w:r>
        <w:rPr>
          <w:rFonts w:hint="eastAsia"/>
        </w:rPr>
        <w:tab/>
        <w:t>6</w:t>
      </w:r>
      <w:r>
        <w:t>.</w:t>
      </w:r>
      <w:r>
        <w:rPr>
          <w:rFonts w:hint="eastAsia"/>
        </w:rPr>
        <w:t xml:space="preserve">  </w:t>
      </w:r>
      <w:r>
        <w:rPr>
          <w:rFonts w:hint="eastAsia"/>
        </w:rPr>
        <w:t>委员会还赞赏地注意到最近批准以下文书：</w:t>
      </w:r>
    </w:p>
    <w:p w:rsidR="00000000" w:rsidRDefault="00000000">
      <w:pPr>
        <w:widowControl w:val="0"/>
        <w:numPr>
          <w:ilvl w:val="0"/>
          <w:numId w:val="29"/>
        </w:numPr>
        <w:textAlignment w:val="baseline"/>
        <w:rPr>
          <w:rFonts w:hint="eastAsia"/>
        </w:rPr>
      </w:pPr>
      <w:r>
        <w:rPr>
          <w:rFonts w:hint="eastAsia"/>
        </w:rPr>
        <w:t>《儿童权利公约关于买卖儿童、儿童卖淫和儿童色情制品问题的任择议定书》以及《儿童权利公约关于儿童卷入武装冲突问题的任择议定书》；</w:t>
      </w:r>
    </w:p>
    <w:p w:rsidR="00000000" w:rsidRDefault="00000000">
      <w:pPr>
        <w:widowControl w:val="0"/>
        <w:numPr>
          <w:ilvl w:val="0"/>
          <w:numId w:val="29"/>
        </w:numPr>
        <w:textAlignment w:val="baseline"/>
        <w:rPr>
          <w:rFonts w:hint="eastAsia"/>
        </w:rPr>
      </w:pPr>
      <w:r>
        <w:rPr>
          <w:rFonts w:hint="eastAsia"/>
        </w:rPr>
        <w:t>《联合国打击跨国有组织犯罪公约关于预防、禁止和惩治贩运人口特别是妇女和儿童行为的补充议定书》；</w:t>
      </w:r>
    </w:p>
    <w:p w:rsidR="00000000" w:rsidRDefault="00000000">
      <w:pPr>
        <w:widowControl w:val="0"/>
        <w:numPr>
          <w:ilvl w:val="0"/>
          <w:numId w:val="29"/>
        </w:numPr>
        <w:textAlignment w:val="baseline"/>
        <w:rPr>
          <w:rFonts w:hint="eastAsia"/>
        </w:rPr>
      </w:pPr>
      <w:r>
        <w:rPr>
          <w:rFonts w:hint="eastAsia"/>
        </w:rPr>
        <w:t>《联合国打击跨国有组织犯罪公约关于打击陆、海、空偷运移民的补充议定书》；</w:t>
      </w:r>
    </w:p>
    <w:p w:rsidR="00000000" w:rsidRDefault="00000000">
      <w:pPr>
        <w:widowControl w:val="0"/>
        <w:numPr>
          <w:ilvl w:val="0"/>
          <w:numId w:val="29"/>
        </w:numPr>
        <w:textAlignment w:val="baseline"/>
        <w:rPr>
          <w:rFonts w:hint="eastAsia"/>
        </w:rPr>
      </w:pPr>
      <w:r>
        <w:rPr>
          <w:rFonts w:hint="eastAsia"/>
        </w:rPr>
        <w:t>国际劳工组织《关于禁止和立即行动消除最有害的童工形式公约》</w:t>
      </w:r>
      <w:r>
        <w:rPr>
          <w:rFonts w:hint="eastAsia"/>
        </w:rPr>
        <w:t>(</w:t>
      </w:r>
      <w:r>
        <w:rPr>
          <w:rFonts w:hint="eastAsia"/>
        </w:rPr>
        <w:t>第</w:t>
      </w:r>
      <w:r>
        <w:rPr>
          <w:rFonts w:hint="eastAsia"/>
        </w:rPr>
        <w:t>182</w:t>
      </w:r>
      <w:r>
        <w:rPr>
          <w:rFonts w:hint="eastAsia"/>
        </w:rPr>
        <w:t>号公约，</w:t>
      </w:r>
      <w:r>
        <w:rPr>
          <w:rFonts w:hint="eastAsia"/>
        </w:rPr>
        <w:t>1999</w:t>
      </w:r>
      <w:r>
        <w:rPr>
          <w:rFonts w:hint="eastAsia"/>
        </w:rPr>
        <w:t>年</w:t>
      </w:r>
      <w:r>
        <w:rPr>
          <w:rFonts w:hint="eastAsia"/>
        </w:rPr>
        <w:t>)</w:t>
      </w:r>
      <w:r>
        <w:rPr>
          <w:rFonts w:hint="eastAsia"/>
        </w:rPr>
        <w:t>。</w:t>
      </w:r>
    </w:p>
    <w:p w:rsidR="00000000" w:rsidRDefault="00000000">
      <w:pPr>
        <w:spacing w:after="320"/>
        <w:rPr>
          <w:rFonts w:hint="eastAsia"/>
        </w:rPr>
      </w:pPr>
      <w:r>
        <w:rPr>
          <w:rFonts w:hint="eastAsia"/>
        </w:rPr>
        <w:tab/>
        <w:t>7</w:t>
      </w:r>
      <w:r>
        <w:t>.</w:t>
      </w:r>
      <w:r>
        <w:rPr>
          <w:rFonts w:hint="eastAsia"/>
        </w:rPr>
        <w:t xml:space="preserve">  </w:t>
      </w:r>
      <w:r>
        <w:rPr>
          <w:rFonts w:hint="eastAsia"/>
        </w:rPr>
        <w:t>委员会赞赏地注意到，波斯尼亚和黑塞哥维那为国际劳工组织《移民就业公约》</w:t>
      </w:r>
      <w:r>
        <w:rPr>
          <w:rFonts w:hint="eastAsia"/>
        </w:rPr>
        <w:t>(</w:t>
      </w:r>
      <w:r>
        <w:rPr>
          <w:rFonts w:hint="eastAsia"/>
        </w:rPr>
        <w:t>修订版</w:t>
      </w:r>
      <w:r>
        <w:rPr>
          <w:rFonts w:hint="eastAsia"/>
        </w:rPr>
        <w:t>)(</w:t>
      </w:r>
      <w:r>
        <w:rPr>
          <w:rFonts w:hint="eastAsia"/>
        </w:rPr>
        <w:t>第</w:t>
      </w:r>
      <w:r>
        <w:rPr>
          <w:rFonts w:hint="eastAsia"/>
        </w:rPr>
        <w:t>97</w:t>
      </w:r>
      <w:r>
        <w:rPr>
          <w:rFonts w:hint="eastAsia"/>
        </w:rPr>
        <w:t>号公约，</w:t>
      </w:r>
      <w:r>
        <w:rPr>
          <w:rFonts w:hint="eastAsia"/>
        </w:rPr>
        <w:t>1949</w:t>
      </w:r>
      <w:r>
        <w:rPr>
          <w:rFonts w:hint="eastAsia"/>
        </w:rPr>
        <w:t>年</w:t>
      </w:r>
      <w:r>
        <w:rPr>
          <w:rFonts w:hint="eastAsia"/>
        </w:rPr>
        <w:t>)</w:t>
      </w:r>
      <w:r>
        <w:rPr>
          <w:rFonts w:hint="eastAsia"/>
        </w:rPr>
        <w:t>以及《移民工人公约》</w:t>
      </w:r>
      <w:r>
        <w:rPr>
          <w:rFonts w:hint="eastAsia"/>
        </w:rPr>
        <w:t>(</w:t>
      </w:r>
      <w:r>
        <w:rPr>
          <w:rFonts w:hint="eastAsia"/>
        </w:rPr>
        <w:t>补充规定</w:t>
      </w:r>
      <w:r>
        <w:rPr>
          <w:rFonts w:hint="eastAsia"/>
        </w:rPr>
        <w:t>)(</w:t>
      </w:r>
      <w:r>
        <w:rPr>
          <w:rFonts w:hint="eastAsia"/>
        </w:rPr>
        <w:t>第</w:t>
      </w:r>
      <w:r>
        <w:rPr>
          <w:rFonts w:hint="eastAsia"/>
        </w:rPr>
        <w:t>143</w:t>
      </w:r>
      <w:r>
        <w:rPr>
          <w:rFonts w:hint="eastAsia"/>
        </w:rPr>
        <w:t>号公约，</w:t>
      </w:r>
      <w:r>
        <w:rPr>
          <w:rFonts w:hint="eastAsia"/>
        </w:rPr>
        <w:t>1975</w:t>
      </w:r>
      <w:r>
        <w:rPr>
          <w:rFonts w:hint="eastAsia"/>
        </w:rPr>
        <w:t>年</w:t>
      </w:r>
      <w:r>
        <w:rPr>
          <w:rFonts w:hint="eastAsia"/>
        </w:rPr>
        <w:t>)</w:t>
      </w:r>
      <w:r>
        <w:rPr>
          <w:rFonts w:hint="eastAsia"/>
        </w:rPr>
        <w:t>的缔约国，并且是批准涉及移徙工人权利的所有条约的为数不多的国家之一。</w:t>
      </w:r>
    </w:p>
    <w:p w:rsidR="00000000" w:rsidRDefault="00000000">
      <w:pPr>
        <w:pStyle w:val="Heading3"/>
        <w:rPr>
          <w:rFonts w:hint="eastAsia"/>
        </w:rPr>
      </w:pPr>
      <w:r>
        <w:rPr>
          <w:rFonts w:hint="eastAsia"/>
          <w:u w:val="none"/>
        </w:rPr>
        <w:t>C</w:t>
      </w:r>
      <w:r>
        <w:rPr>
          <w:u w:val="none"/>
        </w:rPr>
        <w:t>.</w:t>
      </w:r>
      <w:r>
        <w:rPr>
          <w:rFonts w:hint="eastAsia"/>
          <w:u w:val="none"/>
        </w:rPr>
        <w:tab/>
      </w:r>
      <w:r>
        <w:rPr>
          <w:rFonts w:hint="eastAsia"/>
        </w:rPr>
        <w:t>因素和困难</w:t>
      </w:r>
    </w:p>
    <w:p w:rsidR="00000000" w:rsidRDefault="00000000">
      <w:pPr>
        <w:spacing w:after="320"/>
        <w:rPr>
          <w:rFonts w:hint="eastAsia"/>
        </w:rPr>
      </w:pPr>
      <w:r>
        <w:rPr>
          <w:rFonts w:hint="eastAsia"/>
        </w:rPr>
        <w:tab/>
        <w:t>8</w:t>
      </w:r>
      <w:r>
        <w:t>.</w:t>
      </w:r>
      <w:r>
        <w:rPr>
          <w:rFonts w:hint="eastAsia"/>
        </w:rPr>
        <w:t xml:space="preserve">  </w:t>
      </w:r>
      <w:r>
        <w:rPr>
          <w:rFonts w:hint="eastAsia"/>
        </w:rPr>
        <w:t>委员会注意到，缔约国提供资料表明其政治和行政结构对《</w:t>
      </w:r>
      <w:r>
        <w:rPr>
          <w:rFonts w:hint="eastAsia"/>
        </w:rPr>
        <w:t>1995</w:t>
      </w:r>
      <w:r>
        <w:rPr>
          <w:rFonts w:hint="eastAsia"/>
        </w:rPr>
        <w:t>年戴顿和平协定》之下设立的两个实体</w:t>
      </w:r>
      <w:r>
        <w:rPr>
          <w:rFonts w:hint="eastAsia"/>
        </w:rPr>
        <w:t>(</w:t>
      </w:r>
      <w:r>
        <w:rPr>
          <w:rFonts w:hint="eastAsia"/>
        </w:rPr>
        <w:t>斯普斯卡共和国及波斯尼亚和黑塞哥维那联邦</w:t>
      </w:r>
      <w:r>
        <w:rPr>
          <w:rFonts w:hint="eastAsia"/>
        </w:rPr>
        <w:t>)</w:t>
      </w:r>
      <w:r>
        <w:rPr>
          <w:rFonts w:hint="eastAsia"/>
        </w:rPr>
        <w:t>赋予广泛自主权，这可能为在各个层面实施《公约》而规划、制定和执行全面、协调的法律和政策造成限制。</w:t>
      </w:r>
    </w:p>
    <w:p w:rsidR="00000000" w:rsidRDefault="00000000">
      <w:pPr>
        <w:pStyle w:val="Heading3"/>
        <w:rPr>
          <w:rFonts w:hint="eastAsia"/>
        </w:rPr>
      </w:pPr>
      <w:r>
        <w:rPr>
          <w:rFonts w:hint="eastAsia"/>
          <w:u w:val="none"/>
        </w:rPr>
        <w:t>D</w:t>
      </w:r>
      <w:r>
        <w:rPr>
          <w:u w:val="none"/>
        </w:rPr>
        <w:t>.</w:t>
      </w:r>
      <w:r>
        <w:rPr>
          <w:rFonts w:hint="eastAsia"/>
          <w:u w:val="none"/>
        </w:rPr>
        <w:tab/>
      </w:r>
      <w:r>
        <w:rPr>
          <w:rFonts w:hint="eastAsia"/>
        </w:rPr>
        <w:t>主要关切问题和建议</w:t>
      </w:r>
    </w:p>
    <w:p w:rsidR="00000000" w:rsidRDefault="00000000">
      <w:pPr>
        <w:pStyle w:val="Heading3"/>
        <w:rPr>
          <w:rFonts w:hint="eastAsia"/>
        </w:rPr>
      </w:pPr>
      <w:r>
        <w:rPr>
          <w:rFonts w:hint="eastAsia"/>
          <w:u w:val="none"/>
        </w:rPr>
        <w:t>1</w:t>
      </w:r>
      <w:r>
        <w:rPr>
          <w:u w:val="none"/>
        </w:rPr>
        <w:t>.</w:t>
      </w:r>
      <w:r>
        <w:rPr>
          <w:rFonts w:hint="eastAsia"/>
          <w:u w:val="none"/>
        </w:rPr>
        <w:tab/>
      </w:r>
      <w:r>
        <w:rPr>
          <w:rFonts w:hint="eastAsia"/>
        </w:rPr>
        <w:t>一般执行措施</w:t>
      </w:r>
      <w:r>
        <w:rPr>
          <w:rFonts w:hint="eastAsia"/>
        </w:rPr>
        <w:t>(</w:t>
      </w:r>
      <w:r>
        <w:rPr>
          <w:rFonts w:hint="eastAsia"/>
        </w:rPr>
        <w:t>第</w:t>
      </w:r>
      <w:r>
        <w:rPr>
          <w:rFonts w:hint="eastAsia"/>
        </w:rPr>
        <w:t>73</w:t>
      </w:r>
      <w:r>
        <w:rPr>
          <w:rFonts w:hint="eastAsia"/>
        </w:rPr>
        <w:t>条和第</w:t>
      </w:r>
      <w:r>
        <w:rPr>
          <w:rFonts w:hint="eastAsia"/>
        </w:rPr>
        <w:t>84</w:t>
      </w:r>
      <w:r>
        <w:rPr>
          <w:rFonts w:hint="eastAsia"/>
        </w:rPr>
        <w:t>条</w:t>
      </w:r>
      <w:r>
        <w:rPr>
          <w:rFonts w:hint="eastAsia"/>
        </w:rPr>
        <w:t>)</w:t>
      </w:r>
    </w:p>
    <w:p w:rsidR="00000000" w:rsidRDefault="00000000">
      <w:pPr>
        <w:pStyle w:val="Heading4"/>
        <w:rPr>
          <w:rFonts w:hint="eastAsia"/>
        </w:rPr>
      </w:pPr>
      <w:r>
        <w:rPr>
          <w:rFonts w:hint="eastAsia"/>
        </w:rPr>
        <w:t>立法及适用</w:t>
      </w:r>
    </w:p>
    <w:p w:rsidR="00000000" w:rsidRDefault="00000000">
      <w:pPr>
        <w:rPr>
          <w:rFonts w:hint="eastAsia"/>
        </w:rPr>
      </w:pPr>
      <w:r>
        <w:rPr>
          <w:rFonts w:hint="eastAsia"/>
        </w:rPr>
        <w:tab/>
        <w:t>9</w:t>
      </w:r>
      <w:r>
        <w:t>.</w:t>
      </w:r>
      <w:r>
        <w:rPr>
          <w:rFonts w:hint="eastAsia"/>
        </w:rPr>
        <w:t xml:space="preserve">  </w:t>
      </w:r>
      <w:r>
        <w:rPr>
          <w:rFonts w:hint="eastAsia"/>
        </w:rPr>
        <w:t>委员会注意到该国代表团在与委员会的对话中提出的口头资料，但感到遗憾的是缔约国报告在涉及缔约国采取切实措施实施法律框架方面资料不足，尤其是涉及移徙工人及其家庭成员的宪法和其他法律保护的执行情况。</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10</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委员会建议，缔约国在其下次定期报告中收入切实执行法律框架的详细资料。</w:t>
      </w:r>
    </w:p>
    <w:p w:rsidR="00000000" w:rsidRDefault="00000000">
      <w:pPr>
        <w:rPr>
          <w:rFonts w:hint="eastAsia"/>
        </w:rPr>
      </w:pPr>
      <w:r>
        <w:rPr>
          <w:rFonts w:hint="eastAsia"/>
        </w:rPr>
        <w:tab/>
        <w:t>11</w:t>
      </w:r>
      <w:r>
        <w:t>.</w:t>
      </w:r>
      <w:r>
        <w:rPr>
          <w:rFonts w:hint="eastAsia"/>
        </w:rPr>
        <w:t xml:space="preserve">  </w:t>
      </w:r>
      <w:r>
        <w:rPr>
          <w:rFonts w:hint="eastAsia"/>
        </w:rPr>
        <w:t>委员会欢迎缔约国努力处理与就业泛泛相关的权利，包括非公民的权利，为此在国家和实体层面颁布了一些法律。然而，委员会感到关切的是，在国家及实体一级出现大量立法导致国家和实体层面的相对法律和条例缺乏联贯一致性，它反过来又损及缔约国保护《公约》规定的移徙工人权利。委员会特别关注的是，各实体管理颁发工作许可和居住许可的种种不同法律可能不符合国家法律及《公约》。</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12</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委员会建议缔约国采取一切必要措施使其法律与《公约》取得一致，以便执行其条款。</w:t>
      </w:r>
    </w:p>
    <w:p w:rsidR="00000000" w:rsidRDefault="00000000">
      <w:pPr>
        <w:rPr>
          <w:rFonts w:hint="eastAsia"/>
        </w:rPr>
      </w:pPr>
      <w:r>
        <w:rPr>
          <w:rFonts w:hint="eastAsia"/>
        </w:rPr>
        <w:tab/>
        <w:t>13</w:t>
      </w:r>
      <w:r>
        <w:t>.</w:t>
      </w:r>
      <w:r>
        <w:rPr>
          <w:rFonts w:hint="eastAsia"/>
        </w:rPr>
        <w:t xml:space="preserve">  </w:t>
      </w:r>
      <w:r>
        <w:rPr>
          <w:rFonts w:hint="eastAsia"/>
        </w:rPr>
        <w:t>委员会注意到波斯尼亚和黑塞哥维那尚未按照《公约》第</w:t>
      </w:r>
      <w:r>
        <w:rPr>
          <w:rFonts w:hint="eastAsia"/>
        </w:rPr>
        <w:t>76</w:t>
      </w:r>
      <w:r>
        <w:rPr>
          <w:rFonts w:hint="eastAsia"/>
        </w:rPr>
        <w:t>条和第</w:t>
      </w:r>
      <w:r>
        <w:rPr>
          <w:rFonts w:hint="eastAsia"/>
        </w:rPr>
        <w:t>77</w:t>
      </w:r>
      <w:r>
        <w:rPr>
          <w:rFonts w:hint="eastAsia"/>
        </w:rPr>
        <w:t>条的规定作出声明，承认委员会有权接受缔约国及个人的来文。</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14</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委员会鼓励缔约国考虑作出《公约》第</w:t>
      </w:r>
      <w:r>
        <w:rPr>
          <w:rFonts w:ascii="Time New Roman" w:eastAsia="SimHei" w:hAnsi="Time New Roman" w:hint="eastAsia"/>
          <w:b/>
        </w:rPr>
        <w:t>76</w:t>
      </w:r>
      <w:r>
        <w:rPr>
          <w:rFonts w:ascii="Time New Roman" w:eastAsia="SimHei" w:hAnsi="Time New Roman" w:hint="eastAsia"/>
        </w:rPr>
        <w:t>条和第</w:t>
      </w:r>
      <w:r>
        <w:rPr>
          <w:rFonts w:ascii="Time New Roman" w:eastAsia="SimHei" w:hAnsi="Time New Roman" w:hint="eastAsia"/>
          <w:b/>
        </w:rPr>
        <w:t>77</w:t>
      </w:r>
      <w:r>
        <w:rPr>
          <w:rFonts w:ascii="Time New Roman" w:eastAsia="SimHei" w:hAnsi="Time New Roman" w:hint="eastAsia"/>
        </w:rPr>
        <w:t>条规定的声明。</w:t>
      </w:r>
    </w:p>
    <w:p w:rsidR="00000000" w:rsidRDefault="00000000">
      <w:pPr>
        <w:pStyle w:val="Heading4"/>
        <w:rPr>
          <w:rFonts w:hint="eastAsia"/>
        </w:rPr>
      </w:pPr>
      <w:r>
        <w:rPr>
          <w:rFonts w:hint="eastAsia"/>
        </w:rPr>
        <w:t>数据收集</w:t>
      </w:r>
    </w:p>
    <w:p w:rsidR="00000000" w:rsidRDefault="00000000">
      <w:pPr>
        <w:rPr>
          <w:rFonts w:hint="eastAsia"/>
        </w:rPr>
      </w:pPr>
      <w:r>
        <w:rPr>
          <w:rFonts w:hint="eastAsia"/>
        </w:rPr>
        <w:tab/>
        <w:t>15</w:t>
      </w:r>
      <w:r>
        <w:t>.</w:t>
      </w:r>
      <w:r>
        <w:rPr>
          <w:rFonts w:hint="eastAsia"/>
        </w:rPr>
        <w:t xml:space="preserve">  </w:t>
      </w:r>
      <w:r>
        <w:rPr>
          <w:rFonts w:hint="eastAsia"/>
        </w:rPr>
        <w:t>委员会注意到缔约国努力收集有关移民流入的数据，包括缔约国拟汇总所有与移徙相关的数据库的计划，然而委员会感到关切的是，持续存在几个存有类似信息的数据库或可能会阻碍对这类信息的切实管理。委员会还对缺乏关于过境移徙模式信息感到关切。</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16</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委员会建议缔约国加快努力融合所有移徙相关数据库，从而确保有效管理信息并协助制定良好移徙政策。委员会还建议缔约国在其下次报告中收入有关过境移徙资料。</w:t>
      </w:r>
    </w:p>
    <w:p w:rsidR="00000000" w:rsidRDefault="00000000">
      <w:pPr>
        <w:pStyle w:val="Heading4"/>
        <w:rPr>
          <w:rFonts w:hint="eastAsia"/>
        </w:rPr>
      </w:pPr>
      <w:r>
        <w:rPr>
          <w:rFonts w:hint="eastAsia"/>
        </w:rPr>
        <w:t>《公约》的培训和宣传</w:t>
      </w:r>
    </w:p>
    <w:p w:rsidR="00000000" w:rsidRDefault="00000000">
      <w:pPr>
        <w:rPr>
          <w:rFonts w:hint="eastAsia"/>
        </w:rPr>
      </w:pPr>
      <w:r>
        <w:rPr>
          <w:rFonts w:hint="eastAsia"/>
        </w:rPr>
        <w:tab/>
        <w:t>17</w:t>
      </w:r>
      <w:r>
        <w:t>.</w:t>
      </w:r>
      <w:r>
        <w:rPr>
          <w:rFonts w:hint="eastAsia"/>
        </w:rPr>
        <w:t xml:space="preserve">  </w:t>
      </w:r>
      <w:r>
        <w:rPr>
          <w:rFonts w:hint="eastAsia"/>
        </w:rPr>
        <w:t>委员会注意到代表团提交的有关对边防警察进行《公约》培训的资料，并注意到缺少相关详细内容。委员会关切现有培训工作范围可能有限，而且没有介绍向其他相关利益攸关方、特别是民间社会组织传播信息并推动《公约》的各种措施。</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18</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委员会鼓励缔约国：</w:t>
      </w:r>
    </w:p>
    <w:p w:rsidR="00000000" w:rsidRDefault="00000000">
      <w:pPr>
        <w:widowControl w:val="0"/>
        <w:numPr>
          <w:ilvl w:val="0"/>
          <w:numId w:val="30"/>
        </w:numPr>
        <w:textAlignment w:val="baseline"/>
        <w:rPr>
          <w:rFonts w:ascii="Time New Roman" w:eastAsia="SimHei" w:hAnsi="Time New Roman" w:hint="eastAsia"/>
        </w:rPr>
      </w:pPr>
      <w:r>
        <w:rPr>
          <w:rFonts w:ascii="Time New Roman" w:eastAsia="SimHei" w:hAnsi="Time New Roman" w:hint="eastAsia"/>
        </w:rPr>
        <w:t>加强并扩大其培训方案以包括负责移徙领域工作的所有工作人员，包括社会工作者、法官和公检人员，并请缔约国在其第二次定期报告中提供任何这类培训方案资料；</w:t>
      </w:r>
    </w:p>
    <w:p w:rsidR="00000000" w:rsidRDefault="00000000">
      <w:pPr>
        <w:widowControl w:val="0"/>
        <w:numPr>
          <w:ilvl w:val="0"/>
          <w:numId w:val="30"/>
        </w:numPr>
        <w:textAlignment w:val="baseline"/>
        <w:rPr>
          <w:rFonts w:ascii="Time New Roman" w:eastAsia="SimHei" w:hAnsi="Time New Roman" w:hint="eastAsia"/>
        </w:rPr>
      </w:pPr>
      <w:r>
        <w:rPr>
          <w:rFonts w:ascii="Time New Roman" w:eastAsia="SimHei" w:hAnsi="Time New Roman" w:hint="eastAsia"/>
        </w:rPr>
        <w:t>采取必要步骤，确保移徙工人能够了解《公约》规定的其应有权利；</w:t>
      </w:r>
    </w:p>
    <w:p w:rsidR="00000000" w:rsidRDefault="00000000">
      <w:pPr>
        <w:widowControl w:val="0"/>
        <w:numPr>
          <w:ilvl w:val="0"/>
          <w:numId w:val="30"/>
        </w:numPr>
        <w:spacing w:after="320"/>
        <w:textAlignment w:val="baseline"/>
        <w:rPr>
          <w:rFonts w:ascii="Time New Roman" w:eastAsia="SimHei" w:hAnsi="Time New Roman" w:hint="eastAsia"/>
        </w:rPr>
      </w:pPr>
      <w:r>
        <w:rPr>
          <w:rFonts w:ascii="Time New Roman" w:eastAsia="SimHei" w:hAnsi="Time New Roman" w:hint="eastAsia"/>
        </w:rPr>
        <w:t>与民间社会组织开展工作以便传播信息并宣传《公约》。</w:t>
      </w:r>
    </w:p>
    <w:p w:rsidR="00000000" w:rsidRDefault="00000000">
      <w:pPr>
        <w:pStyle w:val="Heading3"/>
        <w:rPr>
          <w:rFonts w:hint="eastAsia"/>
        </w:rPr>
      </w:pPr>
      <w:r>
        <w:rPr>
          <w:rFonts w:hint="eastAsia"/>
          <w:u w:val="none"/>
        </w:rPr>
        <w:t>2</w:t>
      </w:r>
      <w:r>
        <w:rPr>
          <w:u w:val="none"/>
        </w:rPr>
        <w:t>.</w:t>
      </w:r>
      <w:r>
        <w:rPr>
          <w:rFonts w:hint="eastAsia"/>
          <w:u w:val="none"/>
        </w:rPr>
        <w:tab/>
      </w:r>
      <w:r>
        <w:rPr>
          <w:rFonts w:hint="eastAsia"/>
        </w:rPr>
        <w:t>一般原则</w:t>
      </w:r>
      <w:r>
        <w:rPr>
          <w:rFonts w:hint="eastAsia"/>
        </w:rPr>
        <w:t>(</w:t>
      </w:r>
      <w:r>
        <w:rPr>
          <w:rFonts w:hint="eastAsia"/>
        </w:rPr>
        <w:t>第</w:t>
      </w:r>
      <w:r>
        <w:rPr>
          <w:rFonts w:hint="eastAsia"/>
        </w:rPr>
        <w:t>7</w:t>
      </w:r>
      <w:r>
        <w:rPr>
          <w:rFonts w:hint="eastAsia"/>
        </w:rPr>
        <w:t>条和第</w:t>
      </w:r>
      <w:r>
        <w:rPr>
          <w:rFonts w:hint="eastAsia"/>
        </w:rPr>
        <w:t>83</w:t>
      </w:r>
      <w:r>
        <w:rPr>
          <w:rFonts w:hint="eastAsia"/>
        </w:rPr>
        <w:t>条</w:t>
      </w:r>
      <w:r>
        <w:rPr>
          <w:rFonts w:hint="eastAsia"/>
          <w:u w:val="none"/>
        </w:rPr>
        <w:t>)</w:t>
      </w:r>
    </w:p>
    <w:p w:rsidR="00000000" w:rsidRDefault="00000000">
      <w:pPr>
        <w:pStyle w:val="Heading4"/>
        <w:rPr>
          <w:rFonts w:hint="eastAsia"/>
        </w:rPr>
      </w:pPr>
      <w:r>
        <w:rPr>
          <w:rFonts w:hint="eastAsia"/>
        </w:rPr>
        <w:t>不</w:t>
      </w:r>
      <w:r>
        <w:rPr>
          <w:rFonts w:hint="eastAsia"/>
        </w:rPr>
        <w:t xml:space="preserve"> </w:t>
      </w:r>
      <w:r>
        <w:rPr>
          <w:rFonts w:hint="eastAsia"/>
        </w:rPr>
        <w:t>歧</w:t>
      </w:r>
      <w:r>
        <w:rPr>
          <w:rFonts w:hint="eastAsia"/>
        </w:rPr>
        <w:t xml:space="preserve"> </w:t>
      </w:r>
      <w:r>
        <w:rPr>
          <w:rFonts w:hint="eastAsia"/>
        </w:rPr>
        <w:t>视</w:t>
      </w:r>
    </w:p>
    <w:p w:rsidR="00000000" w:rsidRDefault="00000000">
      <w:pPr>
        <w:rPr>
          <w:rFonts w:hint="eastAsia"/>
        </w:rPr>
      </w:pPr>
      <w:r>
        <w:rPr>
          <w:rFonts w:hint="eastAsia"/>
        </w:rPr>
        <w:tab/>
        <w:t>19</w:t>
      </w:r>
      <w:r>
        <w:t>.</w:t>
      </w:r>
      <w:r>
        <w:rPr>
          <w:rFonts w:hint="eastAsia"/>
        </w:rPr>
        <w:t xml:space="preserve">  </w:t>
      </w:r>
      <w:r>
        <w:rPr>
          <w:rFonts w:hint="eastAsia"/>
        </w:rPr>
        <w:t>委员会欢迎缔约国颁布《外国人的流动和居住以及庇护法》，该法于</w:t>
      </w:r>
      <w:r>
        <w:rPr>
          <w:rFonts w:hint="eastAsia"/>
        </w:rPr>
        <w:t>2003</w:t>
      </w:r>
      <w:r>
        <w:rPr>
          <w:rFonts w:hint="eastAsia"/>
        </w:rPr>
        <w:t>年</w:t>
      </w:r>
      <w:r>
        <w:rPr>
          <w:rFonts w:hint="eastAsia"/>
        </w:rPr>
        <w:t>10</w:t>
      </w:r>
      <w:r>
        <w:rPr>
          <w:rFonts w:hint="eastAsia"/>
        </w:rPr>
        <w:t>月生效，它规定非公民不得因任何理由遭受歧视。委员会还注意到，波斯尼亚和黑塞哥维那宪法以及各个实体同样禁止歧视。然而，委员会感到关切的是，没有提供准确资料说明法律框架在何种程度上有效保护移徙工人免受歧视的权利。</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20</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委员会建议缔约国在其下次定期报告中收入关于实际有效适用反歧视规定的详细资料。</w:t>
      </w:r>
    </w:p>
    <w:p w:rsidR="00000000" w:rsidRDefault="00000000">
      <w:pPr>
        <w:pStyle w:val="Heading4"/>
        <w:rPr>
          <w:rFonts w:hint="eastAsia"/>
        </w:rPr>
      </w:pPr>
      <w:r>
        <w:rPr>
          <w:rFonts w:hint="eastAsia"/>
        </w:rPr>
        <w:t>诉诸有效补救的权利</w:t>
      </w:r>
    </w:p>
    <w:p w:rsidR="00000000" w:rsidRDefault="00000000">
      <w:pPr>
        <w:rPr>
          <w:rFonts w:hint="eastAsia"/>
        </w:rPr>
      </w:pPr>
      <w:r>
        <w:rPr>
          <w:rFonts w:hint="eastAsia"/>
        </w:rPr>
        <w:tab/>
        <w:t>21</w:t>
      </w:r>
      <w:r>
        <w:t>.</w:t>
      </w:r>
      <w:r>
        <w:rPr>
          <w:rFonts w:hint="eastAsia"/>
        </w:rPr>
        <w:t xml:space="preserve">  </w:t>
      </w:r>
      <w:r>
        <w:rPr>
          <w:rFonts w:hint="eastAsia"/>
        </w:rPr>
        <w:t>委员会对有消息表明移徙工人诉诸有效补救的权利遭到侵犯表示关注，特别在取消公民权并随后发布驱逐命令相关方面。对此，委员会感到关切的是，被剥夺公民权的移徙工人诉诸适当程序的权利特别容易遭受侵犯。</w:t>
      </w:r>
    </w:p>
    <w:p w:rsidR="00000000" w:rsidRDefault="00000000">
      <w:pPr>
        <w:spacing w:after="320"/>
        <w:rPr>
          <w:rFonts w:hint="eastAsia"/>
        </w:rPr>
      </w:pPr>
      <w:r>
        <w:rPr>
          <w:rFonts w:hint="eastAsia"/>
        </w:rPr>
        <w:tab/>
      </w:r>
      <w:r>
        <w:rPr>
          <w:rFonts w:ascii="Time New Roman" w:eastAsia="SimHei" w:hAnsi="Time New Roman" w:hint="eastAsia"/>
          <w:b/>
        </w:rPr>
        <w:t>22</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鼓励缔约国加强移徙工人可运用的法律框架，从而有效处理这类申诉。它建议缔约国在立法及实践中确保移徙工人及其家庭成员、包括身份不合法者能够象缔约国国民一样有权提出申诉并在法庭获得有效补救</w:t>
      </w:r>
      <w:r>
        <w:rPr>
          <w:rFonts w:hint="eastAsia"/>
        </w:rPr>
        <w:t>。</w:t>
      </w:r>
    </w:p>
    <w:p w:rsidR="00000000" w:rsidRDefault="00000000">
      <w:pPr>
        <w:pStyle w:val="Heading3"/>
        <w:rPr>
          <w:rFonts w:hint="eastAsia"/>
        </w:rPr>
      </w:pPr>
      <w:r>
        <w:rPr>
          <w:rFonts w:hint="eastAsia"/>
          <w:u w:val="none"/>
        </w:rPr>
        <w:t>3</w:t>
      </w:r>
      <w:r>
        <w:rPr>
          <w:u w:val="none"/>
        </w:rPr>
        <w:t>.</w:t>
      </w:r>
      <w:r>
        <w:rPr>
          <w:rFonts w:hint="eastAsia"/>
          <w:u w:val="none"/>
        </w:rPr>
        <w:tab/>
      </w:r>
      <w:r>
        <w:rPr>
          <w:rFonts w:hint="eastAsia"/>
        </w:rPr>
        <w:t>所有移徙工人及其家庭成员的人权</w:t>
      </w:r>
      <w:r>
        <w:rPr>
          <w:rFonts w:hint="eastAsia"/>
        </w:rPr>
        <w:t>(</w:t>
      </w:r>
      <w:r>
        <w:rPr>
          <w:rFonts w:hint="eastAsia"/>
        </w:rPr>
        <w:t>第</w:t>
      </w:r>
      <w:r>
        <w:rPr>
          <w:rFonts w:hint="eastAsia"/>
        </w:rPr>
        <w:t>8</w:t>
      </w:r>
      <w:r>
        <w:rPr>
          <w:rFonts w:hint="eastAsia"/>
        </w:rPr>
        <w:t>条至第</w:t>
      </w:r>
      <w:r>
        <w:rPr>
          <w:rFonts w:hint="eastAsia"/>
        </w:rPr>
        <w:t>35</w:t>
      </w:r>
      <w:r>
        <w:rPr>
          <w:rFonts w:hint="eastAsia"/>
        </w:rPr>
        <w:t>条</w:t>
      </w:r>
      <w:r>
        <w:rPr>
          <w:rFonts w:hint="eastAsia"/>
        </w:rPr>
        <w:t>)</w:t>
      </w:r>
    </w:p>
    <w:p w:rsidR="00000000" w:rsidRDefault="00000000">
      <w:pPr>
        <w:rPr>
          <w:rFonts w:hint="eastAsia"/>
        </w:rPr>
      </w:pPr>
      <w:r>
        <w:rPr>
          <w:rFonts w:hint="eastAsia"/>
        </w:rPr>
        <w:tab/>
        <w:t>23</w:t>
      </w:r>
      <w:r>
        <w:t>.</w:t>
      </w:r>
      <w:r>
        <w:rPr>
          <w:rFonts w:hint="eastAsia"/>
        </w:rPr>
        <w:t xml:space="preserve">  </w:t>
      </w:r>
      <w:r>
        <w:rPr>
          <w:rFonts w:hint="eastAsia"/>
        </w:rPr>
        <w:t>委员会感到关切的是，缺乏资料了解没有证件或身份不合法的移徙工人及其家庭成员实际享有《公约》第三部分规定权利的可能程度。</w:t>
      </w:r>
    </w:p>
    <w:p w:rsidR="00000000" w:rsidRDefault="00000000">
      <w:pPr>
        <w:rPr>
          <w:rFonts w:hint="eastAsia"/>
        </w:rPr>
      </w:pPr>
      <w:r>
        <w:rPr>
          <w:rFonts w:hint="eastAsia"/>
        </w:rPr>
        <w:tab/>
        <w:t>24</w:t>
      </w:r>
      <w:r>
        <w:t>.</w:t>
      </w:r>
      <w:r>
        <w:rPr>
          <w:rFonts w:hint="eastAsia"/>
        </w:rPr>
        <w:t xml:space="preserve">  </w:t>
      </w:r>
      <w:r>
        <w:rPr>
          <w:rFonts w:ascii="Time New Roman" w:eastAsia="SimHei" w:hAnsi="Time New Roman" w:hint="eastAsia"/>
        </w:rPr>
        <w:t>委员会建议缔约国审议其立法以确保没有证件或身份不合法移徙工人及其家庭成员享有《公约》第三部分规定的权利</w:t>
      </w:r>
      <w:r>
        <w:rPr>
          <w:rFonts w:hint="eastAsia"/>
        </w:rPr>
        <w:t>。</w:t>
      </w:r>
    </w:p>
    <w:p w:rsidR="00000000" w:rsidRDefault="00000000">
      <w:pPr>
        <w:rPr>
          <w:rFonts w:hint="eastAsia"/>
        </w:rPr>
      </w:pPr>
      <w:r>
        <w:rPr>
          <w:rFonts w:hint="eastAsia"/>
        </w:rPr>
        <w:tab/>
        <w:t>25</w:t>
      </w:r>
      <w:r>
        <w:t>.</w:t>
      </w:r>
      <w:r>
        <w:rPr>
          <w:rFonts w:hint="eastAsia"/>
        </w:rPr>
        <w:t xml:space="preserve">  </w:t>
      </w:r>
      <w:r>
        <w:rPr>
          <w:rFonts w:hint="eastAsia"/>
        </w:rPr>
        <w:t>委员会对移民拘留中心的拘留条件不符合《公约》的报导表示关切。委员会特别关切地注意到，移民中心没有为家庭成员提供适足的收容所。委员会还关切没有提供关于移徙者最久被拘留多长时间的信息。</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26</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委员会建议缔约国采取措施，确保在拘留中心被关押的移徙工人及其家庭成员可获得法律援助和领事服务，而且除非符合明确法律标准、且其待遇也完全符合《公约》，否则不得予以拘留。</w:t>
      </w:r>
    </w:p>
    <w:p w:rsidR="00000000" w:rsidRDefault="00000000">
      <w:pPr>
        <w:rPr>
          <w:rFonts w:hint="eastAsia"/>
        </w:rPr>
      </w:pPr>
      <w:r>
        <w:rPr>
          <w:rFonts w:hint="eastAsia"/>
        </w:rPr>
        <w:tab/>
        <w:t>27</w:t>
      </w:r>
      <w:r>
        <w:t>.</w:t>
      </w:r>
      <w:r>
        <w:rPr>
          <w:rFonts w:hint="eastAsia"/>
        </w:rPr>
        <w:t xml:space="preserve">  </w:t>
      </w:r>
      <w:r>
        <w:rPr>
          <w:rFonts w:hint="eastAsia"/>
        </w:rPr>
        <w:t>委员会注意到设有公共就业服务单位提供移徙信息。然而委员会注意到</w:t>
      </w:r>
      <w:r>
        <w:rPr>
          <w:rFonts w:hint="eastAsia"/>
        </w:rPr>
        <w:t>(</w:t>
      </w:r>
      <w:r>
        <w:rPr>
          <w:rFonts w:hint="eastAsia"/>
        </w:rPr>
        <w:t>劳工组织公约及建议的适用专家委员会在其涉及《移民就业公约》</w:t>
      </w:r>
      <w:r>
        <w:rPr>
          <w:rFonts w:hint="eastAsia"/>
        </w:rPr>
        <w:t>(</w:t>
      </w:r>
      <w:r>
        <w:rPr>
          <w:rFonts w:hint="eastAsia"/>
        </w:rPr>
        <w:t>修订版</w:t>
      </w:r>
      <w:r>
        <w:rPr>
          <w:rFonts w:hint="eastAsia"/>
        </w:rPr>
        <w:t>)</w:t>
      </w:r>
      <w:r>
        <w:rPr>
          <w:rFonts w:hint="eastAsia"/>
        </w:rPr>
        <w:t>，</w:t>
      </w:r>
      <w:r>
        <w:rPr>
          <w:rFonts w:hint="eastAsia"/>
        </w:rPr>
        <w:t>(</w:t>
      </w:r>
      <w:r>
        <w:rPr>
          <w:rFonts w:hint="eastAsia"/>
        </w:rPr>
        <w:t>第</w:t>
      </w:r>
      <w:r>
        <w:rPr>
          <w:rFonts w:hint="eastAsia"/>
        </w:rPr>
        <w:t>97</w:t>
      </w:r>
      <w:r>
        <w:rPr>
          <w:rFonts w:hint="eastAsia"/>
        </w:rPr>
        <w:t>号公约，</w:t>
      </w:r>
      <w:r>
        <w:rPr>
          <w:rFonts w:hint="eastAsia"/>
        </w:rPr>
        <w:t>1949</w:t>
      </w:r>
      <w:r>
        <w:rPr>
          <w:rFonts w:hint="eastAsia"/>
        </w:rPr>
        <w:t>年</w:t>
      </w:r>
      <w:r>
        <w:rPr>
          <w:rFonts w:hint="eastAsia"/>
        </w:rPr>
        <w:t>)</w:t>
      </w:r>
      <w:r>
        <w:rPr>
          <w:rFonts w:hint="eastAsia"/>
        </w:rPr>
        <w:t>的</w:t>
      </w:r>
      <w:r>
        <w:rPr>
          <w:rFonts w:hint="eastAsia"/>
        </w:rPr>
        <w:t>2008</w:t>
      </w:r>
      <w:r>
        <w:rPr>
          <w:rFonts w:hint="eastAsia"/>
        </w:rPr>
        <w:t>年直接要求中也注意到这点</w:t>
      </w:r>
      <w:r>
        <w:rPr>
          <w:rFonts w:hint="eastAsia"/>
        </w:rPr>
        <w:t>)</w:t>
      </w:r>
      <w:r>
        <w:rPr>
          <w:rFonts w:hint="eastAsia"/>
        </w:rPr>
        <w:t>，没有官方信息服务单位本身不足以保障移徙工人充分、客观了解移徙相关问题。委员会重申劳工组织专家委员会的关切，移徙工人未得到充分保护免受中间商信息误导，后者可从纵容任何形式的移徙获得好处而不管受牵连工人的后果。</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28</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widowControl w:val="0"/>
        <w:numPr>
          <w:ilvl w:val="0"/>
          <w:numId w:val="31"/>
        </w:numPr>
        <w:textAlignment w:val="baseline"/>
        <w:rPr>
          <w:rFonts w:ascii="Time New Roman" w:eastAsia="SimHei" w:hAnsi="Time New Roman" w:hint="eastAsia"/>
        </w:rPr>
      </w:pPr>
      <w:r>
        <w:rPr>
          <w:rFonts w:ascii="Time New Roman" w:eastAsia="SimHei" w:hAnsi="Time New Roman" w:hint="eastAsia"/>
        </w:rPr>
        <w:br w:type="page"/>
      </w:r>
      <w:r>
        <w:rPr>
          <w:rFonts w:ascii="Time New Roman" w:eastAsia="SimHei" w:hAnsi="Time New Roman" w:hint="eastAsia"/>
        </w:rPr>
        <w:t>通过，除其他外，彻底实施《公约》第</w:t>
      </w:r>
      <w:r>
        <w:rPr>
          <w:rFonts w:ascii="Time New Roman" w:eastAsia="SimHei" w:hAnsi="Time New Roman" w:hint="eastAsia"/>
          <w:b/>
        </w:rPr>
        <w:t>33</w:t>
      </w:r>
      <w:r>
        <w:rPr>
          <w:rFonts w:ascii="Time New Roman" w:eastAsia="SimHei" w:hAnsi="Time New Roman" w:hint="eastAsia"/>
        </w:rPr>
        <w:t>条充分采取措施打击移徙相关误导宣传；</w:t>
      </w:r>
    </w:p>
    <w:p w:rsidR="00000000" w:rsidRDefault="00000000">
      <w:pPr>
        <w:widowControl w:val="0"/>
        <w:numPr>
          <w:ilvl w:val="0"/>
          <w:numId w:val="31"/>
        </w:numPr>
        <w:spacing w:after="320"/>
        <w:textAlignment w:val="baseline"/>
        <w:rPr>
          <w:rFonts w:hint="eastAsia"/>
        </w:rPr>
      </w:pPr>
      <w:r>
        <w:rPr>
          <w:rFonts w:ascii="Time New Roman" w:eastAsia="SimHei" w:hAnsi="Time New Roman" w:hint="eastAsia"/>
        </w:rPr>
        <w:t>采取任何必要措施，保护移徙工人免遭由于有关移徙进程的误导资料而遭受任何虐待。</w:t>
      </w:r>
    </w:p>
    <w:p w:rsidR="00000000" w:rsidRDefault="00000000">
      <w:pPr>
        <w:pStyle w:val="Heading3"/>
        <w:rPr>
          <w:rFonts w:hint="eastAsia"/>
        </w:rPr>
      </w:pPr>
      <w:r>
        <w:rPr>
          <w:rFonts w:hint="eastAsia"/>
          <w:u w:val="none"/>
        </w:rPr>
        <w:t>4</w:t>
      </w:r>
      <w:r>
        <w:rPr>
          <w:u w:val="none"/>
        </w:rPr>
        <w:t>.</w:t>
      </w:r>
      <w:r>
        <w:rPr>
          <w:rFonts w:hint="eastAsia"/>
          <w:u w:val="none"/>
        </w:rPr>
        <w:tab/>
      </w:r>
      <w:r>
        <w:rPr>
          <w:rFonts w:hint="eastAsia"/>
        </w:rPr>
        <w:t>持有证件或具有合法身份的移徙工人及其家庭成员</w:t>
      </w:r>
      <w:r>
        <w:br/>
      </w:r>
      <w:r>
        <w:rPr>
          <w:rFonts w:hint="eastAsia"/>
        </w:rPr>
        <w:t>的其他权利</w:t>
      </w:r>
      <w:r>
        <w:rPr>
          <w:rFonts w:hint="eastAsia"/>
        </w:rPr>
        <w:t>(</w:t>
      </w:r>
      <w:r>
        <w:rPr>
          <w:rFonts w:hint="eastAsia"/>
        </w:rPr>
        <w:t>第</w:t>
      </w:r>
      <w:r>
        <w:rPr>
          <w:rFonts w:hint="eastAsia"/>
        </w:rPr>
        <w:t>36</w:t>
      </w:r>
      <w:r>
        <w:rPr>
          <w:rFonts w:hint="eastAsia"/>
        </w:rPr>
        <w:t>条至第</w:t>
      </w:r>
      <w:r>
        <w:rPr>
          <w:rFonts w:hint="eastAsia"/>
        </w:rPr>
        <w:t>56</w:t>
      </w:r>
      <w:r>
        <w:rPr>
          <w:rFonts w:hint="eastAsia"/>
        </w:rPr>
        <w:t>条</w:t>
      </w:r>
      <w:r>
        <w:rPr>
          <w:rFonts w:hint="eastAsia"/>
        </w:rPr>
        <w:t>)</w:t>
      </w:r>
    </w:p>
    <w:p w:rsidR="00000000" w:rsidRDefault="00000000">
      <w:pPr>
        <w:rPr>
          <w:rFonts w:hint="eastAsia"/>
        </w:rPr>
      </w:pPr>
      <w:r>
        <w:rPr>
          <w:rFonts w:hint="eastAsia"/>
        </w:rPr>
        <w:tab/>
        <w:t>29</w:t>
      </w:r>
      <w:r>
        <w:t>.</w:t>
      </w:r>
      <w:r>
        <w:rPr>
          <w:rFonts w:hint="eastAsia"/>
        </w:rPr>
        <w:t xml:space="preserve">  </w:t>
      </w:r>
      <w:r>
        <w:rPr>
          <w:rFonts w:hint="eastAsia"/>
        </w:rPr>
        <w:t>委员会注意到，缔约国选举法使得暂时居住国外的波斯尼亚和黑塞哥维那公民可以通过所居住国家的领事或其他外交代表机构、或是通过邮件参加选举。然而，委员会注意到缔约国海外国民参选人数大幅度下降，并对这一权利的执行工作不够明确表示遗憾。</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30</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委员会敦促缔约国加强采取措施协助其海外国民参加投票。委员会请缔约国在其第二次定期报告中提供更多资料介绍协助行使这一权利的法律框架，及其针对波斯尼亚和黑塞哥维那海外工作居民的实际执行情况。</w:t>
      </w:r>
    </w:p>
    <w:p w:rsidR="00000000" w:rsidRDefault="00000000">
      <w:pPr>
        <w:rPr>
          <w:rFonts w:hint="eastAsia"/>
        </w:rPr>
      </w:pPr>
      <w:r>
        <w:rPr>
          <w:rFonts w:hint="eastAsia"/>
        </w:rPr>
        <w:tab/>
        <w:t>31</w:t>
      </w:r>
      <w:r>
        <w:t>.</w:t>
      </w:r>
      <w:r>
        <w:rPr>
          <w:rFonts w:hint="eastAsia"/>
        </w:rPr>
        <w:t xml:space="preserve">  </w:t>
      </w:r>
      <w:r>
        <w:rPr>
          <w:rFonts w:hint="eastAsia"/>
        </w:rPr>
        <w:t>针对波斯尼亚和黑塞哥维那国外公民比例很高，委员会感到关切的是，没有收到说明缔约国的国外移徙工人及其家庭成员的特别需求、期望及义务的程序或机制的任何资料。</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32</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委员会建议缔约国根据《公约》第</w:t>
      </w:r>
      <w:r>
        <w:rPr>
          <w:rFonts w:ascii="Time New Roman" w:eastAsia="SimHei" w:hAnsi="Time New Roman" w:hint="eastAsia"/>
          <w:b/>
        </w:rPr>
        <w:t>42</w:t>
      </w:r>
      <w:r>
        <w:rPr>
          <w:rFonts w:ascii="Time New Roman" w:eastAsia="SimHei" w:hAnsi="Time New Roman" w:hint="eastAsia"/>
        </w:rPr>
        <w:t>条第</w:t>
      </w:r>
      <w:r>
        <w:rPr>
          <w:rFonts w:ascii="Time New Roman" w:eastAsia="SimHei" w:hAnsi="Time New Roman" w:hint="eastAsia"/>
          <w:b/>
        </w:rPr>
        <w:t>1</w:t>
      </w:r>
      <w:r>
        <w:rPr>
          <w:rFonts w:ascii="Time New Roman" w:eastAsia="SimHei" w:hAnsi="Time New Roman" w:hint="eastAsia"/>
        </w:rPr>
        <w:t>款考虑设立这类程序和机制，并在其下次报告中提供按照这一规定采取任何措施的资料。</w:t>
      </w:r>
    </w:p>
    <w:p w:rsidR="00000000" w:rsidRDefault="00000000">
      <w:pPr>
        <w:pStyle w:val="Heading3"/>
        <w:rPr>
          <w:rFonts w:hint="eastAsia"/>
        </w:rPr>
      </w:pPr>
      <w:r>
        <w:rPr>
          <w:rFonts w:hint="eastAsia"/>
          <w:u w:val="none"/>
        </w:rPr>
        <w:t>5</w:t>
      </w:r>
      <w:r>
        <w:rPr>
          <w:u w:val="none"/>
        </w:rPr>
        <w:t>.</w:t>
      </w:r>
      <w:r>
        <w:rPr>
          <w:rFonts w:hint="eastAsia"/>
          <w:u w:val="none"/>
        </w:rPr>
        <w:tab/>
      </w:r>
      <w:r>
        <w:rPr>
          <w:rFonts w:hint="eastAsia"/>
        </w:rPr>
        <w:t>适用于特殊类型移徙工人及其家庭成员的条款</w:t>
      </w:r>
      <w:r>
        <w:br/>
      </w:r>
      <w:r>
        <w:rPr>
          <w:rFonts w:hint="eastAsia"/>
          <w:u w:val="none"/>
        </w:rPr>
        <w:t>(</w:t>
      </w:r>
      <w:r>
        <w:rPr>
          <w:rFonts w:hint="eastAsia"/>
        </w:rPr>
        <w:t>第</w:t>
      </w:r>
      <w:r>
        <w:rPr>
          <w:rFonts w:hint="eastAsia"/>
        </w:rPr>
        <w:t>57</w:t>
      </w:r>
      <w:r>
        <w:rPr>
          <w:rFonts w:hint="eastAsia"/>
        </w:rPr>
        <w:t>条至第</w:t>
      </w:r>
      <w:r>
        <w:rPr>
          <w:rFonts w:hint="eastAsia"/>
        </w:rPr>
        <w:t>63</w:t>
      </w:r>
      <w:r>
        <w:rPr>
          <w:rFonts w:hint="eastAsia"/>
        </w:rPr>
        <w:t>条</w:t>
      </w:r>
      <w:r>
        <w:rPr>
          <w:rFonts w:hint="eastAsia"/>
          <w:u w:val="none"/>
        </w:rPr>
        <w:t>)</w:t>
      </w:r>
    </w:p>
    <w:p w:rsidR="00000000" w:rsidRDefault="00000000">
      <w:pPr>
        <w:rPr>
          <w:rFonts w:hint="eastAsia"/>
        </w:rPr>
      </w:pPr>
      <w:r>
        <w:rPr>
          <w:rFonts w:hint="eastAsia"/>
        </w:rPr>
        <w:tab/>
        <w:t>33</w:t>
      </w:r>
      <w:r>
        <w:t>.</w:t>
      </w:r>
      <w:r>
        <w:rPr>
          <w:rFonts w:hint="eastAsia"/>
        </w:rPr>
        <w:t xml:space="preserve">  </w:t>
      </w:r>
      <w:r>
        <w:rPr>
          <w:rFonts w:hint="eastAsia"/>
        </w:rPr>
        <w:t>委员会对于没有准确数据反映在缔约国就业的季节性工人人数表示关切。委员会还注意到没有设立季节性工人登记制度，也没有关于季节性工人流动的任何双边或多边协定。委员会担心，缺乏信息和控制可能使季节性工人处于不平等工作条件并遭受虐待。</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34</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w:t>
      </w:r>
    </w:p>
    <w:p w:rsidR="00000000" w:rsidRDefault="00000000">
      <w:pPr>
        <w:widowControl w:val="0"/>
        <w:numPr>
          <w:ilvl w:val="0"/>
          <w:numId w:val="32"/>
        </w:numPr>
        <w:textAlignment w:val="baseline"/>
        <w:rPr>
          <w:rFonts w:ascii="Time New Roman" w:eastAsia="SimHei" w:hAnsi="Time New Roman" w:hint="eastAsia"/>
        </w:rPr>
      </w:pPr>
      <w:r>
        <w:rPr>
          <w:rFonts w:ascii="Time New Roman" w:eastAsia="SimHei" w:hAnsi="Time New Roman" w:hint="eastAsia"/>
        </w:rPr>
        <w:t>制定并实施季节性工人登记制度以及相关数据收集制度；</w:t>
      </w:r>
    </w:p>
    <w:p w:rsidR="00000000" w:rsidRDefault="00000000">
      <w:pPr>
        <w:widowControl w:val="0"/>
        <w:numPr>
          <w:ilvl w:val="0"/>
          <w:numId w:val="32"/>
        </w:numPr>
        <w:textAlignment w:val="baseline"/>
        <w:rPr>
          <w:rFonts w:ascii="Time New Roman" w:eastAsia="SimHei" w:hAnsi="Time New Roman" w:hint="eastAsia"/>
        </w:rPr>
      </w:pPr>
      <w:r>
        <w:rPr>
          <w:rFonts w:ascii="Time New Roman" w:eastAsia="SimHei" w:hAnsi="Time New Roman" w:hint="eastAsia"/>
        </w:rPr>
        <w:t>酌情考虑与邻国或其他国家谈判达成双边和多边协定，从而按照《公约》的规定，推动为季节性工人的移徙创造良好、公平和合乎人性的条件；</w:t>
      </w:r>
    </w:p>
    <w:p w:rsidR="00000000" w:rsidRDefault="00000000">
      <w:pPr>
        <w:widowControl w:val="0"/>
        <w:numPr>
          <w:ilvl w:val="0"/>
          <w:numId w:val="32"/>
        </w:numPr>
        <w:spacing w:after="320"/>
        <w:textAlignment w:val="baseline"/>
        <w:rPr>
          <w:rFonts w:hint="eastAsia"/>
        </w:rPr>
      </w:pPr>
      <w:r>
        <w:rPr>
          <w:rFonts w:ascii="Time New Roman" w:eastAsia="SimHei" w:hAnsi="Time New Roman" w:hint="eastAsia"/>
        </w:rPr>
        <w:t>采取一切必要步骤，确保季节性工人享有与本国工人同样待遇的权利，特别在报酬和工作条件方面，同时确保相关当局在此方面有系统地监测遵守国际标准的情况。</w:t>
      </w:r>
    </w:p>
    <w:p w:rsidR="00000000" w:rsidRDefault="00000000">
      <w:pPr>
        <w:pStyle w:val="Heading3"/>
        <w:rPr>
          <w:rFonts w:hint="eastAsia"/>
        </w:rPr>
      </w:pPr>
      <w:r>
        <w:rPr>
          <w:rFonts w:hint="eastAsia"/>
          <w:u w:val="none"/>
        </w:rPr>
        <w:t>6</w:t>
      </w:r>
      <w:r>
        <w:rPr>
          <w:u w:val="none"/>
        </w:rPr>
        <w:t>.</w:t>
      </w:r>
      <w:r>
        <w:rPr>
          <w:rFonts w:hint="eastAsia"/>
          <w:u w:val="none"/>
        </w:rPr>
        <w:tab/>
      </w:r>
      <w:r>
        <w:rPr>
          <w:rFonts w:hint="eastAsia"/>
        </w:rPr>
        <w:t>增进移徙工人及其家庭成员国际移徙的合理</w:t>
      </w:r>
      <w:r>
        <w:rPr>
          <w:rFonts w:hint="eastAsia"/>
          <w:u w:val="none"/>
        </w:rPr>
        <w:t>、</w:t>
      </w:r>
      <w:r>
        <w:br/>
      </w:r>
      <w:r>
        <w:rPr>
          <w:rFonts w:hint="eastAsia"/>
          <w:u w:val="none"/>
        </w:rPr>
        <w:t xml:space="preserve"> </w:t>
      </w:r>
      <w:r>
        <w:rPr>
          <w:rFonts w:hint="eastAsia"/>
        </w:rPr>
        <w:t>公平、人道和合法条件</w:t>
      </w:r>
      <w:r>
        <w:rPr>
          <w:rFonts w:hint="eastAsia"/>
        </w:rPr>
        <w:t>(</w:t>
      </w:r>
      <w:r>
        <w:rPr>
          <w:rFonts w:hint="eastAsia"/>
        </w:rPr>
        <w:t>第</w:t>
      </w:r>
      <w:r>
        <w:rPr>
          <w:rFonts w:hint="eastAsia"/>
        </w:rPr>
        <w:t>64</w:t>
      </w:r>
      <w:r>
        <w:rPr>
          <w:rFonts w:hint="eastAsia"/>
        </w:rPr>
        <w:t>条至第</w:t>
      </w:r>
      <w:r>
        <w:rPr>
          <w:rFonts w:hint="eastAsia"/>
        </w:rPr>
        <w:t>71</w:t>
      </w:r>
      <w:r>
        <w:rPr>
          <w:rFonts w:hint="eastAsia"/>
        </w:rPr>
        <w:t>条</w:t>
      </w:r>
      <w:r>
        <w:rPr>
          <w:rFonts w:hint="eastAsia"/>
        </w:rPr>
        <w:t>)</w:t>
      </w:r>
    </w:p>
    <w:p w:rsidR="00000000" w:rsidRDefault="00000000">
      <w:pPr>
        <w:rPr>
          <w:rFonts w:hint="eastAsia"/>
        </w:rPr>
      </w:pPr>
      <w:r>
        <w:rPr>
          <w:rFonts w:hint="eastAsia"/>
        </w:rPr>
        <w:tab/>
        <w:t>35</w:t>
      </w:r>
      <w:r>
        <w:t>.</w:t>
      </w:r>
      <w:r>
        <w:rPr>
          <w:rFonts w:hint="eastAsia"/>
        </w:rPr>
        <w:t xml:space="preserve">  </w:t>
      </w:r>
      <w:r>
        <w:rPr>
          <w:rFonts w:hint="eastAsia"/>
        </w:rPr>
        <w:t>委员会注意到，有几个机构负责执行有关劳工移徙的法律和政策，并担心在国家及实体一级各机构和部委之间移徙工人权利相关活动和责任工作的规划和协调可能有重叠和重复现象。</w:t>
      </w:r>
    </w:p>
    <w:p w:rsidR="00000000" w:rsidRDefault="00000000">
      <w:pPr>
        <w:rPr>
          <w:rFonts w:ascii="Time New Roman" w:eastAsia="SimHei" w:hAnsi="Time New Roman" w:hint="eastAsia"/>
        </w:rPr>
      </w:pPr>
      <w:r>
        <w:rPr>
          <w:rFonts w:hint="eastAsia"/>
        </w:rPr>
        <w:tab/>
      </w:r>
      <w:r>
        <w:rPr>
          <w:rFonts w:ascii="Time New Roman" w:eastAsia="SimHei" w:hAnsi="Time New Roman" w:hint="eastAsia"/>
          <w:b/>
        </w:rPr>
        <w:t>36</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委员会建议缔约国为改善协调并实施保护移徙工人及其家庭权利的措施，采取必要步骤，确保在各级政府的部委和机构之间有效协调。</w:t>
      </w:r>
    </w:p>
    <w:p w:rsidR="00000000" w:rsidRDefault="00000000">
      <w:pPr>
        <w:rPr>
          <w:rFonts w:hint="eastAsia"/>
        </w:rPr>
      </w:pPr>
      <w:r>
        <w:rPr>
          <w:rFonts w:hint="eastAsia"/>
        </w:rPr>
        <w:tab/>
        <w:t>37</w:t>
      </w:r>
      <w:r>
        <w:t>.</w:t>
      </w:r>
      <w:r>
        <w:rPr>
          <w:rFonts w:hint="eastAsia"/>
        </w:rPr>
        <w:t xml:space="preserve">  </w:t>
      </w:r>
      <w:r>
        <w:rPr>
          <w:rFonts w:hint="eastAsia"/>
        </w:rPr>
        <w:t>委员会赞赏地注意到，缔约国努力打击贩运活动，包括与国际社会开展合作、实施两项国家行动计划并广泛开展立法和机制改革。委员会还欢迎缔约国致力于起诉参与贩运活动者。然而委员会对波斯尼亚和黑塞哥维那的贩运现象仍然表示关切。</w:t>
      </w:r>
    </w:p>
    <w:p w:rsidR="00000000" w:rsidRDefault="00000000">
      <w:pPr>
        <w:spacing w:after="320"/>
        <w:rPr>
          <w:rFonts w:ascii="Time New Roman" w:eastAsia="SimHei" w:hAnsi="Time New Roman" w:hint="eastAsia"/>
        </w:rPr>
      </w:pPr>
      <w:r>
        <w:rPr>
          <w:rFonts w:hint="eastAsia"/>
        </w:rPr>
        <w:tab/>
      </w:r>
      <w:r>
        <w:rPr>
          <w:rFonts w:ascii="Time New Roman" w:eastAsia="SimHei" w:hAnsi="Time New Roman" w:hint="eastAsia"/>
          <w:b/>
        </w:rPr>
        <w:t>38</w:t>
      </w:r>
      <w:r>
        <w:rPr>
          <w:rFonts w:ascii="Time New Roman" w:eastAsia="SimHei" w:hAnsi="Time New Roman"/>
        </w:rPr>
        <w:t>.</w:t>
      </w:r>
      <w:r>
        <w:rPr>
          <w:rFonts w:ascii="Time New Roman" w:eastAsia="SimHei" w:hAnsi="Time New Roman" w:hint="eastAsia"/>
        </w:rPr>
        <w:t xml:space="preserve">  </w:t>
      </w:r>
      <w:r>
        <w:rPr>
          <w:rFonts w:ascii="Time New Roman" w:eastAsia="SimHei" w:hAnsi="Time New Roman" w:hint="eastAsia"/>
        </w:rPr>
        <w:t>委员会建议缔约国继续努力处理贩运问题，包括采取防范措施并开展对贩运行动受害者提供照料和康复的工作。委员会鼓励缔约国通过起诉肇事者继续打击贩运活动。</w:t>
      </w:r>
    </w:p>
    <w:p w:rsidR="00000000" w:rsidRDefault="00000000">
      <w:pPr>
        <w:pStyle w:val="Heading3"/>
        <w:rPr>
          <w:rFonts w:hint="eastAsia"/>
        </w:rPr>
      </w:pPr>
      <w:r>
        <w:rPr>
          <w:rFonts w:hint="eastAsia"/>
          <w:u w:val="none"/>
        </w:rPr>
        <w:t>7</w:t>
      </w:r>
      <w:r>
        <w:rPr>
          <w:u w:val="none"/>
        </w:rPr>
        <w:t>.</w:t>
      </w:r>
      <w:r>
        <w:rPr>
          <w:rFonts w:hint="eastAsia"/>
          <w:u w:val="none"/>
        </w:rPr>
        <w:t xml:space="preserve">  </w:t>
      </w:r>
      <w:r>
        <w:rPr>
          <w:rFonts w:hint="eastAsia"/>
        </w:rPr>
        <w:t>后续行动和散发</w:t>
      </w:r>
    </w:p>
    <w:p w:rsidR="00000000" w:rsidRDefault="00000000">
      <w:pPr>
        <w:pStyle w:val="Heading4"/>
        <w:rPr>
          <w:rFonts w:hint="eastAsia"/>
        </w:rPr>
      </w:pPr>
      <w:r>
        <w:rPr>
          <w:rFonts w:hint="eastAsia"/>
        </w:rPr>
        <w:t>后续行动</w:t>
      </w:r>
    </w:p>
    <w:p w:rsidR="00000000" w:rsidRDefault="00000000">
      <w:pPr>
        <w:rPr>
          <w:rFonts w:hint="eastAsia"/>
        </w:rPr>
      </w:pPr>
      <w:r>
        <w:rPr>
          <w:rFonts w:hint="eastAsia"/>
        </w:rPr>
        <w:tab/>
        <w:t>39</w:t>
      </w:r>
      <w:r>
        <w:t>.</w:t>
      </w:r>
      <w:r>
        <w:rPr>
          <w:rFonts w:hint="eastAsia"/>
        </w:rPr>
        <w:t xml:space="preserve">  </w:t>
      </w:r>
      <w:r>
        <w:rPr>
          <w:rFonts w:hint="eastAsia"/>
        </w:rPr>
        <w:t>委员会请缔约国在第二次定期报告中详细介绍为执行本结论性意见所载各项建议采取的措施。委员会建议缔约国采取一切适当措施确保这些建议得到执行，包括将这些建议转发给政府成员和议会议员以及国家和实体一级的行政机关和其他相关负责机构，供其研究并采取行动。</w:t>
      </w:r>
    </w:p>
    <w:p w:rsidR="00000000" w:rsidRDefault="00000000">
      <w:pPr>
        <w:spacing w:after="320"/>
        <w:rPr>
          <w:rFonts w:hint="eastAsia"/>
        </w:rPr>
      </w:pPr>
      <w:r>
        <w:rPr>
          <w:rFonts w:hint="eastAsia"/>
        </w:rPr>
        <w:tab/>
        <w:t>40</w:t>
      </w:r>
      <w:r>
        <w:t>.</w:t>
      </w:r>
      <w:r>
        <w:rPr>
          <w:rFonts w:hint="eastAsia"/>
        </w:rPr>
        <w:t xml:space="preserve">  </w:t>
      </w:r>
      <w:r>
        <w:rPr>
          <w:rFonts w:hint="eastAsia"/>
        </w:rPr>
        <w:t>委员会对非政府组织及其他民间社会组织参与编写本报告程度有限表示遗憾，并鼓励缔约国采取一切必要措施确保民间社会组织参与实施《公约》以及编写缔约国第二次定期报告。</w:t>
      </w:r>
    </w:p>
    <w:p w:rsidR="00000000" w:rsidRDefault="00000000">
      <w:pPr>
        <w:pStyle w:val="Heading4"/>
        <w:rPr>
          <w:rFonts w:hint="eastAsia"/>
        </w:rPr>
      </w:pPr>
      <w:r>
        <w:rPr>
          <w:rFonts w:hint="eastAsia"/>
        </w:rPr>
        <w:t>散</w:t>
      </w:r>
      <w:r>
        <w:rPr>
          <w:rFonts w:hint="eastAsia"/>
        </w:rPr>
        <w:t xml:space="preserve">  </w:t>
      </w:r>
      <w:r>
        <w:rPr>
          <w:rFonts w:hint="eastAsia"/>
        </w:rPr>
        <w:t>发</w:t>
      </w:r>
    </w:p>
    <w:p w:rsidR="00000000" w:rsidRDefault="00000000">
      <w:pPr>
        <w:spacing w:after="320"/>
        <w:rPr>
          <w:rFonts w:hint="eastAsia"/>
        </w:rPr>
      </w:pPr>
      <w:r>
        <w:rPr>
          <w:rFonts w:hint="eastAsia"/>
        </w:rPr>
        <w:tab/>
        <w:t>41</w:t>
      </w:r>
      <w:r>
        <w:t>.</w:t>
      </w:r>
      <w:r>
        <w:rPr>
          <w:rFonts w:hint="eastAsia"/>
        </w:rPr>
        <w:t xml:space="preserve">  </w:t>
      </w:r>
      <w:r>
        <w:rPr>
          <w:rFonts w:hint="eastAsia"/>
        </w:rPr>
        <w:t>委员会还请缔约国广为散发本结论性意见，包括散发给公共机构及司法机构、非政府组织和民间社会其他成员，并采取步骤使波斯尼亚和黑塞哥维那海外移徙工人以及居住在波斯尼亚和黑塞哥维那、或过境外国移徙工人了解这些意见。</w:t>
      </w:r>
    </w:p>
    <w:p w:rsidR="00000000" w:rsidRDefault="00000000">
      <w:pPr>
        <w:pStyle w:val="Heading3"/>
        <w:rPr>
          <w:rFonts w:hint="eastAsia"/>
        </w:rPr>
      </w:pPr>
      <w:r>
        <w:rPr>
          <w:rFonts w:hint="eastAsia"/>
          <w:u w:val="none"/>
        </w:rPr>
        <w:t>8</w:t>
      </w:r>
      <w:r>
        <w:rPr>
          <w:u w:val="none"/>
        </w:rPr>
        <w:t>.</w:t>
      </w:r>
      <w:r>
        <w:rPr>
          <w:rFonts w:hint="eastAsia"/>
          <w:u w:val="none"/>
        </w:rPr>
        <w:t xml:space="preserve">  </w:t>
      </w:r>
      <w:r>
        <w:rPr>
          <w:rFonts w:hint="eastAsia"/>
        </w:rPr>
        <w:t>下一次定期报告</w:t>
      </w:r>
    </w:p>
    <w:p w:rsidR="00000000" w:rsidRDefault="00000000">
      <w:pPr>
        <w:rPr>
          <w:rFonts w:hint="eastAsia"/>
        </w:rPr>
      </w:pPr>
      <w:r>
        <w:rPr>
          <w:rFonts w:hint="eastAsia"/>
        </w:rPr>
        <w:tab/>
        <w:t>42</w:t>
      </w:r>
      <w:r>
        <w:t>.</w:t>
      </w:r>
      <w:r>
        <w:rPr>
          <w:rFonts w:hint="eastAsia"/>
        </w:rPr>
        <w:t xml:space="preserve">  </w:t>
      </w:r>
      <w:r>
        <w:rPr>
          <w:rFonts w:hint="eastAsia"/>
        </w:rPr>
        <w:t>委员会请缔约国根据</w:t>
      </w:r>
      <w:r>
        <w:rPr>
          <w:rFonts w:hint="eastAsia"/>
        </w:rPr>
        <w:t>2006</w:t>
      </w:r>
      <w:r>
        <w:rPr>
          <w:rFonts w:hint="eastAsia"/>
        </w:rPr>
        <w:t>年编写核心文件的协调准则</w:t>
      </w:r>
      <w:r>
        <w:rPr>
          <w:rFonts w:hint="eastAsia"/>
        </w:rPr>
        <w:t>(HRI/MC/2006/3</w:t>
      </w:r>
      <w:r>
        <w:rPr>
          <w:rFonts w:hint="eastAsia"/>
        </w:rPr>
        <w:t>和</w:t>
      </w:r>
      <w:r>
        <w:rPr>
          <w:rFonts w:hint="eastAsia"/>
        </w:rPr>
        <w:t>HRI/MC/2006/3/Corr.1)</w:t>
      </w:r>
      <w:r>
        <w:rPr>
          <w:rFonts w:hint="eastAsia"/>
        </w:rPr>
        <w:t>，提交其共同核心文件。</w:t>
      </w:r>
    </w:p>
    <w:p w:rsidR="00000000" w:rsidRDefault="00000000">
      <w:pPr>
        <w:rPr>
          <w:rFonts w:hint="eastAsia"/>
        </w:rPr>
      </w:pPr>
      <w:r>
        <w:rPr>
          <w:rFonts w:hint="eastAsia"/>
        </w:rPr>
        <w:tab/>
        <w:t>43</w:t>
      </w:r>
      <w:r>
        <w:t>.</w:t>
      </w:r>
      <w:r>
        <w:rPr>
          <w:rFonts w:hint="eastAsia"/>
        </w:rPr>
        <w:t xml:space="preserve">  </w:t>
      </w:r>
      <w:r>
        <w:rPr>
          <w:rFonts w:hint="eastAsia"/>
        </w:rPr>
        <w:t>委员会注意到缔约国第二次定期报告应于</w:t>
      </w:r>
      <w:r>
        <w:rPr>
          <w:rFonts w:hint="eastAsia"/>
        </w:rPr>
        <w:t>2009</w:t>
      </w:r>
      <w:r>
        <w:rPr>
          <w:rFonts w:hint="eastAsia"/>
        </w:rPr>
        <w:t>年</w:t>
      </w:r>
      <w:r>
        <w:rPr>
          <w:rFonts w:hint="eastAsia"/>
        </w:rPr>
        <w:t>7</w:t>
      </w:r>
      <w:r>
        <w:rPr>
          <w:rFonts w:hint="eastAsia"/>
        </w:rPr>
        <w:t>月</w:t>
      </w:r>
      <w:r>
        <w:rPr>
          <w:rFonts w:hint="eastAsia"/>
        </w:rPr>
        <w:t>1</w:t>
      </w:r>
      <w:r>
        <w:rPr>
          <w:rFonts w:hint="eastAsia"/>
        </w:rPr>
        <w:t>日提交。在此情况下，委员会请缔约国在</w:t>
      </w:r>
      <w:r>
        <w:rPr>
          <w:rFonts w:hint="eastAsia"/>
        </w:rPr>
        <w:t>2011</w:t>
      </w:r>
      <w:r>
        <w:rPr>
          <w:rFonts w:hint="eastAsia"/>
        </w:rPr>
        <w:t>年</w:t>
      </w:r>
      <w:r>
        <w:rPr>
          <w:rFonts w:hint="eastAsia"/>
        </w:rPr>
        <w:t>5</w:t>
      </w:r>
      <w:r>
        <w:rPr>
          <w:rFonts w:hint="eastAsia"/>
        </w:rPr>
        <w:t>月</w:t>
      </w:r>
      <w:r>
        <w:rPr>
          <w:rFonts w:hint="eastAsia"/>
        </w:rPr>
        <w:t>1</w:t>
      </w:r>
      <w:r>
        <w:rPr>
          <w:rFonts w:hint="eastAsia"/>
        </w:rPr>
        <w:t>日之前提交第二次定期报告。</w:t>
      </w:r>
    </w:p>
    <w:p w:rsidR="00000000" w:rsidRDefault="00000000">
      <w:pPr>
        <w:rPr>
          <w:rFonts w:hint="eastAsia"/>
        </w:rPr>
      </w:pPr>
    </w:p>
    <w:p w:rsidR="00000000" w:rsidRDefault="00000000">
      <w:pPr>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lang w:eastAsia="zh-CN"/>
            </w:rPr>
            <w:t>9</w:t>
          </w:r>
          <w:r>
            <w:t>-</w:t>
          </w:r>
          <w:r>
            <w:rPr>
              <w:rFonts w:hint="eastAsia"/>
              <w:lang w:eastAsia="zh-CN"/>
            </w:rPr>
            <w:t>42788</w:t>
          </w:r>
          <w:r>
            <w:t xml:space="preserve"> (C)</w:t>
          </w:r>
        </w:p>
      </w:tc>
      <w:tc>
        <w:tcPr>
          <w:tcW w:w="1050" w:type="dxa"/>
        </w:tcPr>
        <w:p w:rsidR="00000000" w:rsidRDefault="00000000">
          <w:pPr>
            <w:pStyle w:val="Footer"/>
            <w:rPr>
              <w:rFonts w:hint="eastAsia"/>
              <w:lang w:eastAsia="zh-CN"/>
            </w:rPr>
          </w:pPr>
          <w:r>
            <w:rPr>
              <w:rFonts w:hint="eastAsia"/>
              <w:lang w:eastAsia="zh-CN"/>
            </w:rPr>
            <w:t>250609</w:t>
          </w:r>
        </w:p>
      </w:tc>
      <w:tc>
        <w:tcPr>
          <w:tcW w:w="6061" w:type="dxa"/>
        </w:tcPr>
        <w:p w:rsidR="00000000" w:rsidRDefault="00000000">
          <w:pPr>
            <w:pStyle w:val="Footer"/>
            <w:rPr>
              <w:rFonts w:hint="eastAsia"/>
              <w:lang w:eastAsia="zh-CN"/>
            </w:rPr>
          </w:pPr>
          <w:r>
            <w:rPr>
              <w:rFonts w:hint="eastAsia"/>
              <w:lang w:eastAsia="zh-CN"/>
            </w:rPr>
            <w:t>300609</w:t>
          </w:r>
        </w:p>
      </w:tc>
    </w:tr>
  </w:tbl>
  <w:p w:rsidR="00000000" w:rsidRDefault="00000000">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Fonts w:hint="eastAsia"/>
        <w:lang w:eastAsia="zh-CN"/>
      </w:rPr>
    </w:pPr>
    <w:r>
      <w:t>C</w:t>
    </w:r>
    <w:r>
      <w:rPr>
        <w:rFonts w:hint="eastAsia"/>
        <w:lang w:eastAsia="zh-CN"/>
      </w:rPr>
      <w:t>MW</w:t>
    </w:r>
    <w:r>
      <w:t>/</w:t>
    </w:r>
    <w:r>
      <w:rPr>
        <w:rFonts w:hint="eastAsia"/>
        <w:lang w:eastAsia="zh-CN"/>
      </w:rPr>
      <w:t>C/BIH/CO/1</w:t>
    </w:r>
  </w:p>
  <w:p w:rsidR="00000000" w:rsidRDefault="00000000">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7144"/>
        <w:tab w:val="left" w:pos="7440"/>
      </w:tabs>
      <w:rPr>
        <w:rFonts w:hint="eastAsia"/>
        <w:lang w:eastAsia="zh-CN"/>
      </w:rPr>
    </w:pPr>
    <w:r>
      <w:tab/>
    </w:r>
    <w:r>
      <w:tab/>
    </w:r>
    <w:r>
      <w:tab/>
    </w:r>
    <w:r>
      <w:tab/>
      <w:t>C</w:t>
    </w:r>
    <w:r>
      <w:rPr>
        <w:rFonts w:hint="eastAsia"/>
        <w:lang w:eastAsia="zh-CN"/>
      </w:rPr>
      <w:t>MW</w:t>
    </w:r>
    <w:r>
      <w:t>/</w:t>
    </w:r>
    <w:r>
      <w:rPr>
        <w:rFonts w:hint="eastAsia"/>
        <w:lang w:eastAsia="zh-CN"/>
      </w:rPr>
      <w:t>C/BIH/CO/1</w:t>
    </w:r>
  </w:p>
  <w:p w:rsidR="00000000" w:rsidRDefault="00000000">
    <w:pPr>
      <w:pStyle w:val="Header"/>
      <w:tabs>
        <w:tab w:val="clear" w:pos="7144"/>
        <w:tab w:val="left" w:pos="7440"/>
      </w:tabs>
      <w:spacing w:after="480"/>
      <w:rPr>
        <w:rFonts w:hint="eastAsia"/>
        <w:lang w:eastAsia="zh-CN"/>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000000">
      <w:tblPrEx>
        <w:tblCellMar>
          <w:top w:w="0" w:type="dxa"/>
          <w:bottom w:w="0" w:type="dxa"/>
        </w:tblCellMar>
      </w:tblPrEx>
      <w:tc>
        <w:tcPr>
          <w:tcW w:w="1625" w:type="dxa"/>
          <w:tcBorders>
            <w:top w:val="nil"/>
            <w:left w:val="nil"/>
            <w:bottom w:val="single" w:sz="4" w:space="0" w:color="auto"/>
            <w:right w:val="nil"/>
          </w:tcBorders>
          <w:vAlign w:val="center"/>
        </w:tcPr>
        <w:p w:rsidR="00000000" w:rsidRDefault="00000000">
          <w:pPr>
            <w:pStyle w:val="1L"/>
            <w:framePr w:w="0" w:hRule="auto" w:hSpace="0" w:wrap="auto" w:vAnchor="margin" w:hAnchor="text" w:xAlign="left" w:yAlign="inline"/>
            <w:ind w:left="193"/>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000000" w:rsidRDefault="00000000">
          <w:pPr>
            <w:pStyle w:val="1L"/>
            <w:framePr w:w="0" w:hRule="auto" w:hSpace="0" w:wrap="auto" w:vAnchor="margin" w:hAnchor="text" w:xAlign="left" w:yAlign="inline"/>
          </w:pPr>
        </w:p>
      </w:tc>
      <w:tc>
        <w:tcPr>
          <w:tcW w:w="3179" w:type="dxa"/>
          <w:tcBorders>
            <w:top w:val="nil"/>
            <w:left w:val="nil"/>
            <w:bottom w:val="single" w:sz="4" w:space="0" w:color="auto"/>
            <w:right w:val="nil"/>
          </w:tcBorders>
          <w:vAlign w:val="bottom"/>
        </w:tcPr>
        <w:p w:rsidR="00000000" w:rsidRDefault="00000000">
          <w:pPr>
            <w:pStyle w:val="1R1"/>
            <w:jc w:val="right"/>
            <w:rPr>
              <w:rFonts w:ascii="Arial" w:hAnsi="Arial" w:cs="Arial" w:hint="eastAsia"/>
              <w:b w:val="0"/>
              <w:sz w:val="72"/>
            </w:rPr>
          </w:pPr>
          <w:r>
            <w:rPr>
              <w:rFonts w:ascii="Arial" w:hAnsi="Arial" w:cs="Arial"/>
              <w:sz w:val="72"/>
            </w:rPr>
            <w:t>C</w:t>
          </w:r>
          <w:r>
            <w:rPr>
              <w:rFonts w:ascii="Arial" w:hAnsi="Arial" w:cs="Arial" w:hint="eastAsia"/>
              <w:sz w:val="72"/>
            </w:rPr>
            <w:t>MW</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000000">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4438611" r:id="rId2"/>
            </w:object>
          </w:r>
        </w:p>
      </w:tc>
      <w:tc>
        <w:tcPr>
          <w:tcW w:w="4660" w:type="dxa"/>
          <w:tcBorders>
            <w:top w:val="single" w:sz="4" w:space="0" w:color="auto"/>
            <w:left w:val="nil"/>
            <w:bottom w:val="single" w:sz="36" w:space="0" w:color="auto"/>
            <w:right w:val="nil"/>
          </w:tcBorders>
        </w:tcPr>
        <w:p w:rsidR="00000000" w:rsidRDefault="00000000">
          <w:pPr>
            <w:pStyle w:val="1m1"/>
            <w:rPr>
              <w:spacing w:val="30"/>
              <w:sz w:val="20"/>
            </w:rPr>
          </w:pPr>
        </w:p>
        <w:p w:rsidR="00000000" w:rsidRDefault="00000000">
          <w:pPr>
            <w:pStyle w:val="1m1"/>
            <w:spacing w:line="240" w:lineRule="auto"/>
            <w:rPr>
              <w:rFonts w:hint="eastAsia"/>
              <w:spacing w:val="4"/>
              <w:sz w:val="36"/>
              <w:szCs w:val="36"/>
            </w:rPr>
          </w:pPr>
          <w:r>
            <w:rPr>
              <w:rFonts w:hint="eastAsia"/>
              <w:spacing w:val="4"/>
              <w:sz w:val="36"/>
              <w:szCs w:val="36"/>
            </w:rPr>
            <w:t>保护所有移徙工人及其</w:t>
          </w:r>
        </w:p>
        <w:p w:rsidR="00000000" w:rsidRDefault="00000000">
          <w:pPr>
            <w:pStyle w:val="1m1"/>
            <w:spacing w:line="240" w:lineRule="auto"/>
            <w:rPr>
              <w:spacing w:val="4"/>
              <w:sz w:val="36"/>
              <w:szCs w:val="36"/>
            </w:rPr>
          </w:pPr>
          <w:r>
            <w:rPr>
              <w:rFonts w:hint="eastAsia"/>
              <w:spacing w:val="4"/>
              <w:sz w:val="36"/>
              <w:szCs w:val="36"/>
            </w:rPr>
            <w:t>家庭成员权利公约</w:t>
          </w:r>
        </w:p>
        <w:p w:rsidR="00000000" w:rsidRDefault="00000000">
          <w:pPr>
            <w:pStyle w:val="1m1"/>
            <w:spacing w:before="360"/>
            <w:rPr>
              <w:spacing w:val="20"/>
            </w:rPr>
          </w:pPr>
        </w:p>
      </w:tc>
      <w:tc>
        <w:tcPr>
          <w:tcW w:w="3179" w:type="dxa"/>
          <w:tcBorders>
            <w:top w:val="single" w:sz="4" w:space="0" w:color="auto"/>
            <w:left w:val="nil"/>
            <w:bottom w:val="single" w:sz="36" w:space="0" w:color="auto"/>
            <w:right w:val="nil"/>
          </w:tcBorders>
        </w:tcPr>
        <w:p w:rsidR="00000000" w:rsidRDefault="00000000">
          <w:pPr>
            <w:pStyle w:val="Header"/>
            <w:rPr>
              <w:sz w:val="28"/>
              <w:lang w:eastAsia="zh-CN"/>
            </w:rPr>
          </w:pPr>
        </w:p>
        <w:p w:rsidR="00000000" w:rsidRDefault="00000000">
          <w:pPr>
            <w:pStyle w:val="Header"/>
          </w:pPr>
          <w:r>
            <w:t>Distr.</w:t>
          </w:r>
        </w:p>
        <w:p w:rsidR="00000000" w:rsidRDefault="00000000">
          <w:pPr>
            <w:pStyle w:val="Header"/>
          </w:pPr>
          <w:r>
            <w:rPr>
              <w:lang w:eastAsia="zh-CN"/>
            </w:rPr>
            <w:t>GENERAL</w:t>
          </w:r>
        </w:p>
        <w:p w:rsidR="00000000" w:rsidRDefault="00000000">
          <w:pPr>
            <w:pStyle w:val="Header"/>
            <w:rPr>
              <w:sz w:val="12"/>
            </w:rPr>
          </w:pPr>
        </w:p>
        <w:p w:rsidR="00000000" w:rsidRDefault="00000000">
          <w:pPr>
            <w:pStyle w:val="Header"/>
            <w:rPr>
              <w:rFonts w:hint="eastAsia"/>
              <w:lang w:eastAsia="zh-CN"/>
            </w:rPr>
          </w:pPr>
          <w:r>
            <w:t>C</w:t>
          </w:r>
          <w:r>
            <w:rPr>
              <w:rFonts w:hint="eastAsia"/>
              <w:lang w:eastAsia="zh-CN"/>
            </w:rPr>
            <w:t>MW</w:t>
          </w:r>
          <w:r>
            <w:t>/</w:t>
          </w:r>
          <w:r>
            <w:rPr>
              <w:rFonts w:hint="eastAsia"/>
              <w:lang w:eastAsia="zh-CN"/>
            </w:rPr>
            <w:t>C/BIH/CO/1</w:t>
          </w:r>
        </w:p>
        <w:p w:rsidR="00000000" w:rsidRDefault="00000000">
          <w:pPr>
            <w:pStyle w:val="Header"/>
          </w:pPr>
          <w:r>
            <w:rPr>
              <w:rFonts w:hint="eastAsia"/>
              <w:lang w:eastAsia="zh-CN"/>
            </w:rPr>
            <w:t xml:space="preserve">3 </w:t>
          </w:r>
          <w:r>
            <w:rPr>
              <w:lang w:eastAsia="zh-CN"/>
            </w:rPr>
            <w:t>June</w:t>
          </w:r>
          <w:r>
            <w:t xml:space="preserve"> 200</w:t>
          </w:r>
          <w:r>
            <w:rPr>
              <w:rFonts w:hint="eastAsia"/>
              <w:lang w:eastAsia="zh-CN"/>
            </w:rPr>
            <w:t>9</w:t>
          </w:r>
        </w:p>
        <w:p w:rsidR="00000000" w:rsidRDefault="00000000">
          <w:pPr>
            <w:pStyle w:val="Header"/>
            <w:rPr>
              <w:sz w:val="12"/>
            </w:rPr>
          </w:pPr>
        </w:p>
        <w:p w:rsidR="00000000" w:rsidRDefault="00000000">
          <w:pPr>
            <w:pStyle w:val="Header"/>
          </w:pPr>
          <w:r>
            <w:t>CHINESE</w:t>
          </w:r>
        </w:p>
        <w:p w:rsidR="00000000" w:rsidRDefault="00000000">
          <w:pPr>
            <w:pStyle w:val="Header"/>
            <w:tabs>
              <w:tab w:val="clear" w:pos="992"/>
              <w:tab w:val="left" w:pos="993"/>
            </w:tabs>
          </w:pPr>
          <w:r>
            <w:t>Original:</w:t>
          </w:r>
          <w:r>
            <w:tab/>
            <w:t>ENGLISH</w:t>
          </w:r>
        </w:p>
        <w:p w:rsidR="00000000" w:rsidRDefault="00000000">
          <w:pPr>
            <w:pStyle w:val="Header"/>
            <w:tabs>
              <w:tab w:val="clear" w:pos="992"/>
              <w:tab w:val="left" w:pos="993"/>
            </w:tabs>
          </w:pPr>
        </w:p>
        <w:p w:rsidR="00000000" w:rsidRDefault="00000000">
          <w:pPr>
            <w:pStyle w:val="Header"/>
          </w:pPr>
        </w:p>
      </w:tc>
    </w:tr>
    <w:tr w:rsidR="00000000">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000000" w:rsidRDefault="00000000">
          <w:pPr>
            <w:rPr>
              <w:sz w:val="16"/>
            </w:rPr>
          </w:pPr>
        </w:p>
      </w:tc>
      <w:tc>
        <w:tcPr>
          <w:tcW w:w="4660" w:type="dxa"/>
          <w:tcBorders>
            <w:top w:val="single" w:sz="36" w:space="0" w:color="auto"/>
            <w:left w:val="nil"/>
            <w:bottom w:val="nil"/>
            <w:right w:val="nil"/>
          </w:tcBorders>
          <w:noWrap/>
        </w:tcPr>
        <w:p w:rsidR="00000000" w:rsidRDefault="00000000">
          <w:pPr>
            <w:pStyle w:val="1m1"/>
            <w:spacing w:line="240" w:lineRule="auto"/>
            <w:rPr>
              <w:rFonts w:hint="eastAsia"/>
              <w:sz w:val="16"/>
            </w:rPr>
          </w:pPr>
        </w:p>
      </w:tc>
      <w:tc>
        <w:tcPr>
          <w:tcW w:w="3179" w:type="dxa"/>
          <w:tcBorders>
            <w:top w:val="single" w:sz="36" w:space="0" w:color="auto"/>
            <w:left w:val="nil"/>
            <w:bottom w:val="nil"/>
            <w:right w:val="nil"/>
          </w:tcBorders>
          <w:noWrap/>
        </w:tcPr>
        <w:p w:rsidR="00000000" w:rsidRDefault="00000000">
          <w:pPr>
            <w:rPr>
              <w:sz w:val="16"/>
            </w:rPr>
          </w:pPr>
        </w:p>
      </w:tc>
    </w:tr>
  </w:tbl>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p>
  <w:p w:rsidR="00000000" w:rsidRDefault="00000000">
    <w:pPr>
      <w:pStyle w:val="a1"/>
    </w:pPr>
    <w:r>
      <w:fldChar w:fldCharType="begin"/>
    </w:r>
    <w:r>
      <w:instrText>ADVANCE \Y 252.30</w:instrText>
    </w:r>
    <w:r>
      <w:fldChar w:fldCharType="end"/>
    </w:r>
  </w:p>
  <w:p w:rsidR="00000000" w:rsidRDefault="00000000">
    <w:pPr>
      <w:pStyle w:val="a1"/>
    </w:pPr>
  </w:p>
  <w:p w:rsidR="00000000" w:rsidRDefault="00000000">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1A723FF6"/>
    <w:multiLevelType w:val="hybridMultilevel"/>
    <w:tmpl w:val="F3F0FA5A"/>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8963801"/>
    <w:multiLevelType w:val="hybridMultilevel"/>
    <w:tmpl w:val="6090FC3E"/>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E95519B"/>
    <w:multiLevelType w:val="hybridMultilevel"/>
    <w:tmpl w:val="B6E04E2C"/>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6">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7">
    <w:nsid w:val="34D16E53"/>
    <w:multiLevelType w:val="hybridMultilevel"/>
    <w:tmpl w:val="81E49B4E"/>
    <w:lvl w:ilvl="0" w:tplc="E1226FBA">
      <w:start w:val="1"/>
      <w:numFmt w:val="lowerLetter"/>
      <w:lvlRestart w:val="0"/>
      <w:lvlText w:val="(%1)"/>
      <w:lvlJc w:val="right"/>
      <w:pPr>
        <w:tabs>
          <w:tab w:val="num" w:pos="1531"/>
        </w:tabs>
        <w:ind w:left="1531" w:hanging="170"/>
      </w:pPr>
      <w:rPr>
        <w:rFonts w:ascii="Times New Roman" w:hAnsi="Times New Roman" w:hint="default"/>
        <w:b w:val="0"/>
        <w:i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9">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10">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9"/>
  </w:num>
  <w:num w:numId="3">
    <w:abstractNumId w:val="8"/>
  </w:num>
  <w:num w:numId="4">
    <w:abstractNumId w:val="5"/>
  </w:num>
  <w:num w:numId="5">
    <w:abstractNumId w:val="6"/>
  </w:num>
  <w:num w:numId="6">
    <w:abstractNumId w:val="9"/>
  </w:num>
  <w:num w:numId="7">
    <w:abstractNumId w:val="8"/>
  </w:num>
  <w:num w:numId="8">
    <w:abstractNumId w:val="5"/>
  </w:num>
  <w:num w:numId="9">
    <w:abstractNumId w:val="6"/>
  </w:num>
  <w:num w:numId="10">
    <w:abstractNumId w:val="9"/>
  </w:num>
  <w:num w:numId="11">
    <w:abstractNumId w:val="8"/>
  </w:num>
  <w:num w:numId="12">
    <w:abstractNumId w:val="5"/>
  </w:num>
  <w:num w:numId="13">
    <w:abstractNumId w:val="6"/>
  </w:num>
  <w:num w:numId="14">
    <w:abstractNumId w:val="9"/>
  </w:num>
  <w:num w:numId="15">
    <w:abstractNumId w:val="8"/>
  </w:num>
  <w:num w:numId="16">
    <w:abstractNumId w:val="5"/>
  </w:num>
  <w:num w:numId="17">
    <w:abstractNumId w:val="6"/>
  </w:num>
  <w:num w:numId="18">
    <w:abstractNumId w:val="9"/>
  </w:num>
  <w:num w:numId="19">
    <w:abstractNumId w:val="8"/>
  </w:num>
  <w:num w:numId="20">
    <w:abstractNumId w:val="0"/>
  </w:num>
  <w:num w:numId="21">
    <w:abstractNumId w:val="9"/>
  </w:num>
  <w:num w:numId="22">
    <w:abstractNumId w:val="8"/>
  </w:num>
  <w:num w:numId="23">
    <w:abstractNumId w:val="10"/>
  </w:num>
  <w:num w:numId="24">
    <w:abstractNumId w:val="2"/>
  </w:num>
  <w:num w:numId="25">
    <w:abstractNumId w:val="2"/>
  </w:num>
  <w:num w:numId="26">
    <w:abstractNumId w:val="2"/>
  </w:num>
  <w:num w:numId="27">
    <w:abstractNumId w:val="9"/>
  </w:num>
  <w:num w:numId="28">
    <w:abstractNumId w:val="8"/>
  </w:num>
  <w:num w:numId="29">
    <w:abstractNumId w:val="3"/>
  </w:num>
  <w:num w:numId="30">
    <w:abstractNumId w:val="7"/>
  </w:num>
  <w:num w:numId="31">
    <w:abstractNumId w:val="1"/>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semiHidden/>
    <w:pPr>
      <w:overflowPunct/>
      <w:spacing w:line="240" w:lineRule="auto"/>
      <w:jc w:val="left"/>
    </w:pPr>
    <w:rPr>
      <w:rFonts w:eastAsia="KaiTi_GB2312"/>
      <w:spacing w:val="0"/>
      <w:lang w:val="en-GB" w:eastAsia="en-US"/>
    </w:rPr>
  </w:style>
  <w:style w:type="character" w:styleId="PageNumber">
    <w:name w:val="page number"/>
    <w:semiHidden/>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semiHidden/>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semiHidden/>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691</Words>
  <Characters>3943</Characters>
  <Application>Microsoft Office Word</Application>
  <DocSecurity>4</DocSecurity>
  <Lines>32</Lines>
  <Paragraphs>7</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人权事务委员会</vt:lpstr>
      <vt:lpstr>    根据《公约》第74条审议缔约国提交的报告</vt:lpstr>
      <vt:lpstr>        保护所有移徙工人及其家庭成员权利委员会的结论性意见</vt:lpstr>
      <vt:lpstr>        A.	导  言</vt:lpstr>
      <vt:lpstr>        B.	积极方面</vt:lpstr>
      <vt:lpstr>        C.	因素和困难</vt:lpstr>
      <vt:lpstr>        D.	主要关切问题和建议</vt:lpstr>
      <vt:lpstr>        1.	一般执行措施(第73条和第84条)</vt:lpstr>
      <vt:lpstr>        2.	一般原则(第7条和第83条)</vt:lpstr>
      <vt:lpstr>        3.	所有移徙工人及其家庭成员的人权(第8条至第35条)</vt:lpstr>
      <vt:lpstr>        4.	持有证件或具有合法身份的移徙工人及其家庭成员 的其他权利(第36条至第56条)</vt:lpstr>
      <vt:lpstr>        5.	适用于特殊类型移徙工人及其家庭成员的条款 (第57条至第63条)</vt:lpstr>
      <vt:lpstr>        6.	增进移徙工人及其家庭成员国际移徙的合理、  公平、人道和合法条件(第64条至第71条)</vt:lpstr>
      <vt:lpstr>        7.  后续行动和散发</vt:lpstr>
      <vt:lpstr>        8.  下一次定期报告</vt:lpstr>
    </vt:vector>
  </TitlesOfParts>
  <Company>Chinese Unit - GE</Company>
  <LinksUpToDate>false</LinksUpToDate>
  <CharactersWithSpaces>4842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DING </dc:creator>
  <cp:keywords/>
  <dc:description>公民权利和政治权利国际公约</dc:description>
  <cp:lastModifiedBy>csd</cp:lastModifiedBy>
  <cp:revision>2</cp:revision>
  <cp:lastPrinted>2009-06-30T13:32:00Z</cp:lastPrinted>
  <dcterms:created xsi:type="dcterms:W3CDTF">2009-07-09T08:51:00Z</dcterms:created>
  <dcterms:modified xsi:type="dcterms:W3CDTF">2009-07-09T08:51:00Z</dcterms:modified>
  <cp:category>CCPR决定.dot</cp:category>
</cp:coreProperties>
</file>