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E96719" w:rsidRDefault="00E9671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41924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040708    070708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656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064AE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A346E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346E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346E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 w:rsidR="00A346EB">
              <w:rPr>
                <w:sz w:val="22"/>
                <w:lang w:val="en-US"/>
              </w:rPr>
              <w:fldChar w:fldCharType="separate"/>
            </w:r>
            <w:r w:rsidR="00A346EB">
              <w:rPr>
                <w:sz w:val="22"/>
                <w:lang w:val="en-US"/>
              </w:rPr>
              <w:t>CERD/C/DOM/CO/12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A346E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346E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346E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346EB">
              <w:rPr>
                <w:sz w:val="22"/>
                <w:lang w:val="en-US"/>
              </w:rPr>
              <w:instrText xml:space="preserve"> </w:instrText>
            </w:r>
            <w:r w:rsidR="00A346EB">
              <w:rPr>
                <w:sz w:val="22"/>
                <w:lang w:val="en-US"/>
              </w:rPr>
              <w:fldChar w:fldCharType="separate"/>
            </w:r>
            <w:r w:rsidR="00A346EB">
              <w:rPr>
                <w:sz w:val="22"/>
                <w:lang w:val="en-US"/>
              </w:rPr>
              <w:t>16 May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A346EB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A346EB" w:rsidRDefault="00A346EB" w:rsidP="00A346EB">
      <w:pPr>
        <w:rPr>
          <w:b/>
        </w:rPr>
      </w:pPr>
      <w:r>
        <w:rPr>
          <w:b/>
        </w:rPr>
        <w:t>КОМИТЕТ ПО ЛИКВИДАЦИИ</w:t>
      </w:r>
      <w:r>
        <w:rPr>
          <w:b/>
        </w:rPr>
        <w:br/>
        <w:t>РАСОВОЙ ДИСКРИМИНАЦИИ</w:t>
      </w:r>
    </w:p>
    <w:p w:rsidR="00A346EB" w:rsidRDefault="00A346EB" w:rsidP="00A346EB">
      <w:pPr>
        <w:rPr>
          <w:b/>
        </w:rPr>
      </w:pPr>
      <w:r>
        <w:rPr>
          <w:b/>
        </w:rPr>
        <w:t>Семьдесят вторая сессия</w:t>
      </w:r>
    </w:p>
    <w:p w:rsidR="00A346EB" w:rsidRDefault="00A346EB" w:rsidP="00A346EB">
      <w:pPr>
        <w:rPr>
          <w:b/>
        </w:rPr>
      </w:pPr>
      <w:r>
        <w:rPr>
          <w:b/>
        </w:rPr>
        <w:t xml:space="preserve">18 февраля - 7 марта </w:t>
      </w:r>
      <w:r w:rsidRPr="00E871C7">
        <w:rPr>
          <w:b/>
        </w:rPr>
        <w:t>2008 года</w:t>
      </w:r>
    </w:p>
    <w:p w:rsidR="00A346EB" w:rsidRDefault="00A346EB" w:rsidP="00A346EB">
      <w:pPr>
        <w:rPr>
          <w:b/>
        </w:rPr>
      </w:pPr>
    </w:p>
    <w:p w:rsidR="00A346EB" w:rsidRDefault="00A346EB" w:rsidP="00A346EB">
      <w:pPr>
        <w:rPr>
          <w:b/>
        </w:rPr>
      </w:pPr>
    </w:p>
    <w:p w:rsidR="00A346EB" w:rsidRDefault="00A346EB" w:rsidP="00A346EB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 - УЧАСТНИКАМИ В СООТВЕТСТВИИ СО СТАТЬЕЙ 9 КОНВЕНЦИИ</w:t>
      </w:r>
    </w:p>
    <w:p w:rsidR="00A346EB" w:rsidRDefault="00A346EB" w:rsidP="00A346EB">
      <w:pPr>
        <w:jc w:val="center"/>
        <w:rPr>
          <w:b/>
        </w:rPr>
      </w:pPr>
    </w:p>
    <w:p w:rsidR="00A346EB" w:rsidRDefault="00A346EB" w:rsidP="00A346EB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A346EB" w:rsidRDefault="00A346EB" w:rsidP="00A346EB">
      <w:pPr>
        <w:jc w:val="center"/>
        <w:rPr>
          <w:b/>
        </w:rPr>
      </w:pPr>
    </w:p>
    <w:p w:rsidR="00A346EB" w:rsidRDefault="00A346EB" w:rsidP="00A346EB">
      <w:pPr>
        <w:jc w:val="center"/>
        <w:rPr>
          <w:b/>
        </w:rPr>
      </w:pPr>
      <w:r>
        <w:rPr>
          <w:b/>
        </w:rPr>
        <w:t>ДОМИНИКАНСКАЯ РЕСПУБЛИКА</w:t>
      </w:r>
    </w:p>
    <w:p w:rsidR="00A346EB" w:rsidRDefault="00A346EB" w:rsidP="00A346EB">
      <w:pPr>
        <w:jc w:val="center"/>
        <w:rPr>
          <w:b/>
        </w:rPr>
      </w:pPr>
    </w:p>
    <w:p w:rsidR="00A346EB" w:rsidRDefault="00A346EB" w:rsidP="00A346EB">
      <w:r>
        <w:t>1.</w:t>
      </w:r>
      <w:r>
        <w:tab/>
        <w:t>Комитет рассмотрел девятый-двенадцатый периодические доклады Доминиканской Республики, подлежавшие представлению в 2000, 2002, 2004 и 2006 году, соответственно, и представленны</w:t>
      </w:r>
      <w:r w:rsidR="00C4774B">
        <w:t>е</w:t>
      </w:r>
      <w:r>
        <w:t xml:space="preserve"> в едином документе (</w:t>
      </w:r>
      <w:r>
        <w:rPr>
          <w:lang w:val="en-US"/>
        </w:rPr>
        <w:t>CERD</w:t>
      </w:r>
      <w:r w:rsidRPr="00E871C7">
        <w:t>/</w:t>
      </w:r>
      <w:r>
        <w:rPr>
          <w:lang w:val="en-US"/>
        </w:rPr>
        <w:t>C</w:t>
      </w:r>
      <w:r w:rsidRPr="00E871C7">
        <w:t>/</w:t>
      </w:r>
      <w:r>
        <w:rPr>
          <w:lang w:val="en-US"/>
        </w:rPr>
        <w:t>DOM</w:t>
      </w:r>
      <w:r w:rsidRPr="00E871C7">
        <w:t>/12</w:t>
      </w:r>
      <w:r>
        <w:t>) на своих 1863</w:t>
      </w:r>
      <w:r>
        <w:noBreakHyphen/>
        <w:t>м и 1864</w:t>
      </w:r>
      <w:r>
        <w:noBreakHyphen/>
        <w:t>м заседаниях (</w:t>
      </w:r>
      <w:r>
        <w:rPr>
          <w:lang w:val="en-US"/>
        </w:rPr>
        <w:t>CERD</w:t>
      </w:r>
      <w:r w:rsidRPr="00E871C7">
        <w:t>/</w:t>
      </w:r>
      <w:r>
        <w:rPr>
          <w:lang w:val="en-US"/>
        </w:rPr>
        <w:t>C</w:t>
      </w:r>
      <w:r w:rsidRPr="00E871C7">
        <w:t>/</w:t>
      </w:r>
      <w:r>
        <w:rPr>
          <w:lang w:val="en-US"/>
        </w:rPr>
        <w:t>SR</w:t>
      </w:r>
      <w:r w:rsidRPr="00E871C7">
        <w:t xml:space="preserve">.1863 </w:t>
      </w:r>
      <w:r>
        <w:t xml:space="preserve">и </w:t>
      </w:r>
      <w:r w:rsidRPr="00E871C7">
        <w:t>1864</w:t>
      </w:r>
      <w:r>
        <w:t>), состоявшихся 28 и 29 февраля 2008 года.  На своем 1873</w:t>
      </w:r>
      <w:r>
        <w:noBreakHyphen/>
        <w:t>м заседании (</w:t>
      </w:r>
      <w:r>
        <w:rPr>
          <w:lang w:val="en-US"/>
        </w:rPr>
        <w:t>CERD</w:t>
      </w:r>
      <w:r w:rsidRPr="00E871C7">
        <w:t>/</w:t>
      </w:r>
      <w:r>
        <w:rPr>
          <w:lang w:val="en-US"/>
        </w:rPr>
        <w:t>C</w:t>
      </w:r>
      <w:r w:rsidRPr="00E871C7">
        <w:t>/</w:t>
      </w:r>
      <w:r>
        <w:rPr>
          <w:lang w:val="en-US"/>
        </w:rPr>
        <w:t>SR</w:t>
      </w:r>
      <w:r w:rsidRPr="00E871C7">
        <w:t>.1873</w:t>
      </w:r>
      <w:r>
        <w:t>), состоявшемся 6 марта 2008 года, он принял нижеследующие заключительные замечания.</w:t>
      </w:r>
    </w:p>
    <w:p w:rsidR="00A346EB" w:rsidRDefault="00A346EB" w:rsidP="00A346EB"/>
    <w:p w:rsidR="00A346EB" w:rsidRDefault="00A346EB" w:rsidP="00A346EB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A346EB" w:rsidRDefault="00A346EB" w:rsidP="00A346EB">
      <w:pPr>
        <w:jc w:val="center"/>
        <w:rPr>
          <w:b/>
        </w:rPr>
      </w:pPr>
    </w:p>
    <w:p w:rsidR="007924CF" w:rsidRDefault="00A346EB" w:rsidP="00A346EB">
      <w:r>
        <w:t>2.</w:t>
      </w:r>
      <w:r>
        <w:tab/>
        <w:t>Комитет приветств</w:t>
      </w:r>
      <w:r w:rsidR="00C4774B">
        <w:t>ует</w:t>
      </w:r>
      <w:r>
        <w:t xml:space="preserve"> девятый-двенадцатый периодические доклады Доминиканской Республики и тот факт, что государство-участник было представлено высокопоставленной многопрофильной делегацией.  Комитет выражает признательность Доминиканской Республике за ее письменные ответы на перечень вопросов и за подробные ответы делегации на многочисленные заданные ей вопросы.  Кроме того, </w:t>
      </w:r>
    </w:p>
    <w:p w:rsidR="00A346EB" w:rsidRDefault="007924CF" w:rsidP="00A346EB">
      <w:r>
        <w:br w:type="page"/>
      </w:r>
      <w:r w:rsidR="00A346EB">
        <w:t>Комитет приветствует готовность государства-участника провести конструктивный диалог о достигнутом прогрессе и встреченных трудностях в области осуществления Конвенции.</w:t>
      </w:r>
    </w:p>
    <w:p w:rsidR="00A346EB" w:rsidRDefault="00A346EB" w:rsidP="00A346EB"/>
    <w:p w:rsidR="00A346EB" w:rsidRDefault="00A346EB" w:rsidP="00A346EB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Факторы и трудности, препятствующие осуществлению Конвенции</w:t>
      </w:r>
    </w:p>
    <w:p w:rsidR="00A346EB" w:rsidRDefault="00A346EB" w:rsidP="00A346EB">
      <w:pPr>
        <w:jc w:val="center"/>
        <w:rPr>
          <w:b/>
        </w:rPr>
      </w:pPr>
    </w:p>
    <w:p w:rsidR="00A346EB" w:rsidRDefault="00A346EB" w:rsidP="00A346EB">
      <w:r>
        <w:t>3.</w:t>
      </w:r>
      <w:r>
        <w:tab/>
        <w:t xml:space="preserve">Комитет признает тот факт, что гуманитарный кризис на Гаити оказал серьезное воздействие на государство-участник и привел к </w:t>
      </w:r>
      <w:r w:rsidR="00C4774B">
        <w:t>во</w:t>
      </w:r>
      <w:r>
        <w:t>зросшему числу мигрантов на его территории.</w:t>
      </w:r>
    </w:p>
    <w:p w:rsidR="00A346EB" w:rsidRDefault="00A346EB" w:rsidP="00A346EB"/>
    <w:p w:rsidR="00A346EB" w:rsidRDefault="00A346EB" w:rsidP="00A346EB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Позитивные аспекты</w:t>
      </w:r>
    </w:p>
    <w:p w:rsidR="00A346EB" w:rsidRDefault="00A346EB" w:rsidP="00A346EB">
      <w:pPr>
        <w:keepNext/>
        <w:jc w:val="center"/>
        <w:rPr>
          <w:b/>
        </w:rPr>
      </w:pPr>
    </w:p>
    <w:p w:rsidR="00A346EB" w:rsidRDefault="00A346EB" w:rsidP="00A346EB">
      <w:pPr>
        <w:keepNext/>
      </w:pPr>
      <w:r>
        <w:t>4.</w:t>
      </w:r>
      <w:r>
        <w:tab/>
        <w:t>Комитет с удовлетворением отмечает ратификацию Конвенции государством-участником без каких-либо оговорок.</w:t>
      </w:r>
    </w:p>
    <w:p w:rsidR="00A346EB" w:rsidRDefault="00A346EB" w:rsidP="00A346EB">
      <w:pPr>
        <w:keepNext/>
      </w:pPr>
    </w:p>
    <w:p w:rsidR="00A346EB" w:rsidRDefault="00A346EB" w:rsidP="00A346EB">
      <w:r>
        <w:t>5.</w:t>
      </w:r>
      <w:r>
        <w:tab/>
        <w:t xml:space="preserve">Комитет с удовлетворением отмечает, что государство-участник помимо Конвенции о ликвидации всех форм расовой дискриминации ратифицировало четыре правозащитных </w:t>
      </w:r>
      <w:r w:rsidR="00C4774B">
        <w:t>договора</w:t>
      </w:r>
      <w:r>
        <w:t xml:space="preserve"> Организации Объединенных Наций, а именно:  Международный пакт о гражданских и политических правах, Международный пакт об экономических, социальных и культурных правах, Конвенцию о ликвидации всех форм дискриминации в отношении женщин и Факультативный протокол к ней, а также Конвенцию о правах ребенка и Факультативный протокол к ней, касающийся торговли детьми, детской проституции и детской порнографии.</w:t>
      </w:r>
    </w:p>
    <w:p w:rsidR="00A346EB" w:rsidRDefault="00A346EB" w:rsidP="00A346EB"/>
    <w:p w:rsidR="00A346EB" w:rsidRDefault="00A346EB" w:rsidP="00A346EB">
      <w:r>
        <w:t>6.</w:t>
      </w:r>
      <w:r>
        <w:tab/>
        <w:t>Комитет с удовлетворением отмечает антидискриминационное положение, сформулированное в Принципе </w:t>
      </w:r>
      <w:r>
        <w:rPr>
          <w:lang w:val="en-US"/>
        </w:rPr>
        <w:t>VII</w:t>
      </w:r>
      <w:r>
        <w:t xml:space="preserve"> Трудового кодекса.</w:t>
      </w:r>
    </w:p>
    <w:p w:rsidR="00A346EB" w:rsidRDefault="00A346EB" w:rsidP="00A346EB"/>
    <w:p w:rsidR="00A346EB" w:rsidRDefault="00A346EB" w:rsidP="00A346EB">
      <w:r>
        <w:t>7.</w:t>
      </w:r>
      <w:r>
        <w:tab/>
        <w:t>Комитет приветствует представленную делегацией информацию о находящемся на рассмотрении проекте уголовного кодекса, который призван обеспечить выполнение положений Конвенции.</w:t>
      </w:r>
    </w:p>
    <w:p w:rsidR="00A346EB" w:rsidRDefault="00A346EB" w:rsidP="00A346EB"/>
    <w:p w:rsidR="00A346EB" w:rsidRDefault="00A346EB" w:rsidP="00A346EB">
      <w:pPr>
        <w:keepNext/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 xml:space="preserve">Вопросы, вызывающие </w:t>
      </w:r>
      <w:r w:rsidR="00C4774B">
        <w:rPr>
          <w:b/>
        </w:rPr>
        <w:t>обеспокоенность</w:t>
      </w:r>
      <w:r>
        <w:rPr>
          <w:b/>
        </w:rPr>
        <w:t>, и рекомендации</w:t>
      </w:r>
    </w:p>
    <w:p w:rsidR="00A346EB" w:rsidRDefault="00A346EB" w:rsidP="00A346EB">
      <w:pPr>
        <w:keepNext/>
        <w:jc w:val="center"/>
        <w:rPr>
          <w:b/>
        </w:rPr>
      </w:pPr>
    </w:p>
    <w:p w:rsidR="00A346EB" w:rsidRDefault="00A346EB" w:rsidP="00A346EB">
      <w:pPr>
        <w:keepNext/>
      </w:pPr>
      <w:r>
        <w:t>8.</w:t>
      </w:r>
      <w:r>
        <w:tab/>
        <w:t>Комитет с обеспокоенностью отмечает, что в пункте 67 своего доклада при описании состава населения Доминиканской Республики государство-участник использует выражения "чистота нации" и "генетические характеристики" различных этнических групп, что может привести к ошибочному восприятию проводимой государством-участником политики.  Комитет также отмечает заявление делегации о том, что, хотя случаи расовой дискриминации и могут иметь место, со стороны государственных органов никакой расовой дискриминации не допускается, и Комитет выражает свое несогласие с подобным утверждением, учитывая, что ни одно правительство не может знать, каким образом каждый государственный служащий осуществляет свои функции (статьи 1, 2 и 5).</w:t>
      </w:r>
    </w:p>
    <w:p w:rsidR="00A346EB" w:rsidRDefault="00A346EB" w:rsidP="00A346EB">
      <w:pPr>
        <w:keepNext/>
      </w:pPr>
    </w:p>
    <w:p w:rsidR="00A346EB" w:rsidRDefault="00A346EB" w:rsidP="00A346E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напоминает государству-участнику о </w:t>
      </w:r>
      <w:r w:rsidR="00C4774B">
        <w:rPr>
          <w:b/>
        </w:rPr>
        <w:t>предусмотренном в</w:t>
      </w:r>
      <w:r>
        <w:rPr>
          <w:b/>
        </w:rPr>
        <w:t xml:space="preserve"> статье 2 </w:t>
      </w:r>
      <w:r>
        <w:rPr>
          <w:b/>
          <w:lang w:val="en-US"/>
        </w:rPr>
        <w:t>d</w:t>
      </w:r>
      <w:r>
        <w:rPr>
          <w:b/>
        </w:rPr>
        <w:t>) Конвенции обязательстве, используя все надлежащие средства, в том числе и законодательные меры, запретить расовую дискриминацию, проводимую любыми лицами, группами или организациями, и положить ей конец.</w:t>
      </w:r>
    </w:p>
    <w:p w:rsidR="00A346EB" w:rsidRDefault="00A346EB" w:rsidP="00A346EB">
      <w:pPr>
        <w:ind w:left="567" w:hanging="567"/>
        <w:rPr>
          <w:b/>
        </w:rPr>
      </w:pPr>
    </w:p>
    <w:p w:rsidR="00A346EB" w:rsidRDefault="00A346EB" w:rsidP="00A346EB">
      <w:r>
        <w:t>9.</w:t>
      </w:r>
      <w:r>
        <w:tab/>
        <w:t>Комитет с обеспокоенностью отмечает отсутствие общего антидискриминационного законодательства и в том числе определения расовой дискриминации в соответствии с пунктом 1 статьи 1 Конвенции (статьи 1 и 2).</w:t>
      </w:r>
    </w:p>
    <w:p w:rsidR="00A346EB" w:rsidRDefault="00A346EB" w:rsidP="00A346EB"/>
    <w:p w:rsidR="00A346EB" w:rsidRDefault="00A346EB" w:rsidP="00A346E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всеобъемлющее законодательство, запрещающее дискриминацию по признакам расы, цвета кожи, родового, национального или этнического происхождения.</w:t>
      </w:r>
    </w:p>
    <w:p w:rsidR="00A346EB" w:rsidRDefault="00A346EB" w:rsidP="00A346EB">
      <w:pPr>
        <w:ind w:left="567" w:hanging="567"/>
        <w:rPr>
          <w:b/>
        </w:rPr>
      </w:pPr>
    </w:p>
    <w:p w:rsidR="00A346EB" w:rsidRDefault="00A346EB" w:rsidP="00A346EB">
      <w:r>
        <w:t>10.</w:t>
      </w:r>
      <w:r>
        <w:tab/>
        <w:t xml:space="preserve">Приветствуя представленную делегацией информацию о намерении создать национальное правозащитное учреждение в соответствии с Парижскими принципами, касающимися статуса национальных учреждений, занимающихся поощрением и защитой прав человека (резолюция 48/134 Генеральной Ассамблеи, приложение), Комитет вместе с тем отмечает отсутствие </w:t>
      </w:r>
      <w:r w:rsidR="00C4774B">
        <w:t xml:space="preserve">в настоящее время </w:t>
      </w:r>
      <w:r>
        <w:t xml:space="preserve">в государстве-участнике национального правозащитного учреждения (статья 2).  </w:t>
      </w:r>
    </w:p>
    <w:p w:rsidR="00A346EB" w:rsidRDefault="00A346EB" w:rsidP="00A346EB"/>
    <w:p w:rsidR="00A346EB" w:rsidRDefault="00A346EB" w:rsidP="00A346EB">
      <w:pPr>
        <w:ind w:left="567" w:hanging="567"/>
        <w:rPr>
          <w:b/>
          <w:lang w:val="en-US"/>
        </w:rPr>
      </w:pPr>
      <w:r>
        <w:tab/>
      </w:r>
      <w:r>
        <w:rPr>
          <w:b/>
        </w:rPr>
        <w:t>Комитет предлагает государству-участнику</w:t>
      </w:r>
      <w:r w:rsidR="00C4774B">
        <w:rPr>
          <w:b/>
        </w:rPr>
        <w:t xml:space="preserve"> </w:t>
      </w:r>
      <w:r w:rsidR="008055C1">
        <w:rPr>
          <w:b/>
        </w:rPr>
        <w:t>способствовать</w:t>
      </w:r>
      <w:r>
        <w:rPr>
          <w:b/>
        </w:rPr>
        <w:t xml:space="preserve"> скорейшем</w:t>
      </w:r>
      <w:r w:rsidR="008055C1">
        <w:rPr>
          <w:b/>
        </w:rPr>
        <w:t>у</w:t>
      </w:r>
      <w:r>
        <w:rPr>
          <w:b/>
        </w:rPr>
        <w:t xml:space="preserve"> создани</w:t>
      </w:r>
      <w:r w:rsidR="008055C1">
        <w:rPr>
          <w:b/>
        </w:rPr>
        <w:t>ю</w:t>
      </w:r>
      <w:r>
        <w:rPr>
          <w:b/>
        </w:rPr>
        <w:t xml:space="preserve"> национального правозащитного учреждения в соответствии с Парижскими принципами.</w:t>
      </w:r>
    </w:p>
    <w:p w:rsidR="00D76B08" w:rsidRDefault="00D76B08" w:rsidP="00DE562D">
      <w:pPr>
        <w:rPr>
          <w:lang w:val="en-US"/>
        </w:rPr>
      </w:pPr>
    </w:p>
    <w:p w:rsidR="00D76B08" w:rsidRDefault="00D76B08" w:rsidP="00DE562D">
      <w:r>
        <w:t>11.</w:t>
      </w:r>
      <w:r>
        <w:tab/>
        <w:t>Отмечая представленную делегацией информацию о том, что находящийся на рассмотрении Национального конгресса проект уголовного кодекса предусматривает санкции против расовой дискриминации, Комитет вместе с тем с обеспокоенностью отмечает, что данный проект кодекса до сих пор не принят (статья 4).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>Комитет напоминает о своей рекомендации государству-участнику, содержащейся в его предыдущих заключительных замечаниях (</w:t>
      </w:r>
      <w:r>
        <w:rPr>
          <w:b/>
          <w:lang w:val="en-US"/>
        </w:rPr>
        <w:t>CERD</w:t>
      </w:r>
      <w:r w:rsidRPr="00594AEF">
        <w:rPr>
          <w:b/>
        </w:rPr>
        <w:t>/</w:t>
      </w:r>
      <w:r>
        <w:rPr>
          <w:b/>
          <w:lang w:val="en-US"/>
        </w:rPr>
        <w:t>C</w:t>
      </w:r>
      <w:r w:rsidRPr="00594AEF">
        <w:rPr>
          <w:b/>
        </w:rPr>
        <w:t>/304/</w:t>
      </w:r>
      <w:r>
        <w:rPr>
          <w:b/>
          <w:lang w:val="en-US"/>
        </w:rPr>
        <w:t>Add</w:t>
      </w:r>
      <w:r w:rsidRPr="00594AEF">
        <w:rPr>
          <w:b/>
        </w:rPr>
        <w:t>.74,</w:t>
      </w:r>
      <w:r>
        <w:rPr>
          <w:b/>
        </w:rPr>
        <w:t xml:space="preserve"> пункт 10), предусмотреть, чтобы в проекте уголовного кодекса в полной мере учитывались положения статьи 4 Конвенции, и рекомендует обеспечить скорейшее принятие данного проекта кодекса.  Кроме того, Комитет обращает внимание государства-участника на свою общую рекомендацию № 15 (1993) по статье 4 и предлагает ему принять эффективные меры по обеспечению надлежащего соблюдения нового законодательства после его принятия.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12.</w:t>
      </w:r>
      <w:r>
        <w:tab/>
        <w:t xml:space="preserve">Комитет выражает обеспокоенность в связи с сообщениями о расовой дискриминации в отношении доступа к любому месту или любому виду обслуживания, предназначенному для общественного пользования, включая места для проведения досуга (статьи 4 и 5 </w:t>
      </w:r>
      <w:r>
        <w:rPr>
          <w:lang w:val="en-US"/>
        </w:rPr>
        <w:t>f</w:t>
      </w:r>
      <w:r>
        <w:t>)).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 xml:space="preserve">Комитет рекомендует принять эффективные меры для обеспечения того, чтобы доступ к любым местам или видам обслуживания, предназначенным для общественного пользования, не ограничивался на основании расы, цвета кожи, национального или этнического происхождения в нарушение статьи 5 </w:t>
      </w:r>
      <w:r>
        <w:rPr>
          <w:b/>
          <w:lang w:val="en-US"/>
        </w:rPr>
        <w:t>f</w:t>
      </w:r>
      <w:r>
        <w:rPr>
          <w:b/>
        </w:rPr>
        <w:t>) Конвенции.  Комитет призывает государство-участник включить соответствующие положения в проект уголовного кодекса, с тем чтобы запретить дискриминацию и предусмотреть санкции против подобных нарушений в связи с доступом к любым местам или любым видам обслуживания, предназначенного для общественного пользования.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13.</w:t>
      </w:r>
      <w:r>
        <w:tab/>
        <w:t>Комитет обеспокоен полученной информацией, согласно которой мигранты гаитянского происхождения, независимо от наличия у них документов, якобы помещаются под стражу и подвергаются коллективным депортациям ("репатриациям") на Гаити без какой-либо гарантии соблюдения процессуальных норм (статьи 5 а) и 6).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 xml:space="preserve">С учетом своей общей рекомендации № 30 (2004) о дискриминации неграждан Комитет рекомендует государству-участнику:  </w:t>
      </w:r>
    </w:p>
    <w:p w:rsidR="00D76B08" w:rsidRDefault="00D76B08" w:rsidP="00DE562D">
      <w:pPr>
        <w:ind w:left="567"/>
        <w:rPr>
          <w:b/>
        </w:rPr>
      </w:pPr>
    </w:p>
    <w:p w:rsidR="00D76B08" w:rsidRDefault="00E76EEE" w:rsidP="00DE562D">
      <w:pPr>
        <w:ind w:left="567"/>
        <w:rPr>
          <w:b/>
        </w:rPr>
      </w:pPr>
      <w:r>
        <w:rPr>
          <w:b/>
        </w:rPr>
        <w:tab/>
      </w:r>
      <w:r w:rsidR="00D76B08">
        <w:rPr>
          <w:b/>
        </w:rPr>
        <w:t>а)</w:t>
      </w:r>
      <w:r w:rsidR="00D76B08">
        <w:rPr>
          <w:b/>
        </w:rPr>
        <w:tab/>
        <w:t xml:space="preserve">обеспечить, чтобы законы, касающиеся депортации, и другие формы выведения неграждан из-под юрисдикции государства-участника не являлись дискриминационными по своим намерениям или последствиям для неграждан и не осуществлялись по признаку расы, этнического или национального происхождения; </w:t>
      </w:r>
    </w:p>
    <w:p w:rsidR="00D76B08" w:rsidRDefault="00D76B08" w:rsidP="00DE562D">
      <w:pPr>
        <w:ind w:left="567"/>
        <w:rPr>
          <w:b/>
        </w:rPr>
      </w:pPr>
    </w:p>
    <w:p w:rsidR="00D76B08" w:rsidRDefault="00873D2A" w:rsidP="00DE562D">
      <w:pPr>
        <w:ind w:left="567"/>
        <w:rPr>
          <w:b/>
        </w:rPr>
      </w:pPr>
      <w:r>
        <w:rPr>
          <w:b/>
        </w:rPr>
        <w:tab/>
      </w:r>
      <w:r w:rsidR="00D76B08">
        <w:rPr>
          <w:b/>
          <w:lang w:val="en-US"/>
        </w:rPr>
        <w:t>b</w:t>
      </w:r>
      <w:r w:rsidR="00D76B08">
        <w:rPr>
          <w:b/>
        </w:rPr>
        <w:t>)</w:t>
      </w:r>
      <w:r w:rsidR="00D76B08">
        <w:rPr>
          <w:b/>
        </w:rPr>
        <w:tab/>
        <w:t>обеспечить, чтобы неграждане не подвергались коллективной высылке, особенно в ситуациях, когда отсутствуют достаточные гарантии того, что были учтены личные обстоятельства каждого из данных лиц;</w:t>
      </w:r>
    </w:p>
    <w:p w:rsidR="00D76B08" w:rsidRDefault="00D76B08" w:rsidP="00DE562D">
      <w:pPr>
        <w:ind w:left="567"/>
        <w:rPr>
          <w:b/>
        </w:rPr>
      </w:pPr>
    </w:p>
    <w:p w:rsidR="00D76B08" w:rsidRDefault="00873D2A" w:rsidP="00DE562D">
      <w:pPr>
        <w:ind w:left="567"/>
        <w:rPr>
          <w:b/>
        </w:rPr>
      </w:pPr>
      <w:r>
        <w:rPr>
          <w:b/>
        </w:rPr>
        <w:tab/>
      </w:r>
      <w:r w:rsidR="00D76B08">
        <w:rPr>
          <w:b/>
        </w:rPr>
        <w:t>с)</w:t>
      </w:r>
      <w:r w:rsidR="00D76B08">
        <w:rPr>
          <w:b/>
        </w:rPr>
        <w:tab/>
        <w:t>избегать высылки неграждан, особенно тех, кто проживает в стране длительное время, которая может привести к несоразмерному вмешательству в их право на семейную жизнь;</w:t>
      </w:r>
    </w:p>
    <w:p w:rsidR="00D76B08" w:rsidRDefault="00D76B08" w:rsidP="00DE562D">
      <w:pPr>
        <w:ind w:left="567"/>
        <w:rPr>
          <w:b/>
        </w:rPr>
      </w:pPr>
    </w:p>
    <w:p w:rsidR="00D76B08" w:rsidRDefault="00873D2A" w:rsidP="00DE562D">
      <w:pPr>
        <w:ind w:left="567"/>
        <w:rPr>
          <w:b/>
        </w:rPr>
      </w:pPr>
      <w:r>
        <w:rPr>
          <w:b/>
        </w:rPr>
        <w:tab/>
      </w:r>
      <w:r w:rsidR="00D76B08">
        <w:rPr>
          <w:b/>
          <w:lang w:val="en-US"/>
        </w:rPr>
        <w:t>d</w:t>
      </w:r>
      <w:r w:rsidR="00D76B08">
        <w:rPr>
          <w:b/>
        </w:rPr>
        <w:t>)</w:t>
      </w:r>
      <w:r w:rsidR="00D76B08">
        <w:rPr>
          <w:b/>
        </w:rPr>
        <w:tab/>
        <w:t>обеспечить, чтобы неграждане имели равный доступ к эффективным средствам правовой защиты, включая право на оспаривание распоряжений о высылке, и имели возможность эффективного пользования такими средствами правовой защиты.  Комитет далее рекомендует государству-участнику принять необходимые меры по ускорению принятия положений Закона о миграции № 285-04, устанавливающих руководящие принципы о соблюдении надлежащих процессуальных норм при осуществлении процедур депортации или высылки.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pPr>
        <w:ind w:left="567"/>
        <w:rPr>
          <w:b/>
        </w:rPr>
      </w:pPr>
      <w:r>
        <w:rPr>
          <w:b/>
        </w:rPr>
        <w:t>Комитет предлагает государству-участнику применять гуманные и международно признанные меры при обращении с мигрантами, не имеющими документов.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14.</w:t>
      </w:r>
      <w:r>
        <w:tab/>
        <w:t xml:space="preserve">Комитет обеспокоен тем, что Закон о миграции № 285-04 ограничивает рамки применения статьи 11 Конституции Доминиканской Республики, согласно которой каждый человек, родившийся в государстве-участнике, имеет право на получение доминиканского гражданства, за исключением, в частности, лиц, находящихся на территории страны "проездом".  Закон предусматривает, что право на получение доминиканского гражданства имеют родившиеся в Доминиканской Республике дети лиц, проживающих в этой стране, и определяет в качестве "неграждан", в частности, не имеющих документов мигрантов, проживающих и работающих в государстве-участнике, а также временных работников, что в значительной мере ограничивает доступ к получению гражданства для детей-мигрантов гаитянского происхождения, родившихся в Доминиканской Республике, и может привести к ситуации безгражданства.  Кроме того, Комитет обеспокоен ретроактивным применением данного закона.  Комитет с обеспокоенностью отмечает негативное и искусственное толкование термина "находящиеся проездом" в законодательстве государства-участника, что может иметь серьезные неблагоприятные последствия для статуса многих семей гаитянского происхождения, которые в противном случае являлись бы гражданами Доминиканской Республики (статья 5 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iii</w:t>
      </w:r>
      <w:r>
        <w:t>)).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>Комитет настоятельно рекомендует государству-участнику принять надлежащие меры по обеспечению соблюдения принципа недискриминации в отношении доступа детей к получению гражданства.  Комитет далее рекомендует государству-участнику рассмотреть возможность присоединения к Конвенции 1954 года о статусе лиц без гражданства и Конвенции 1961 года о сокращении безгражданства, в которых запрещено лишать гражданства на дискриминационных основаниях и предусмотрено, что каждое государство-участник должно предоставлять свое гражданство любому рожденному на его территории лицу, которое иначе было бы апатридом.  Государству-участнику следует пересмотреть статус лиц, пребывающих на его территории в течение длительного периода времени с целью легализации условий их пребывания.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15.</w:t>
      </w:r>
      <w:r>
        <w:tab/>
        <w:t>Комитет выражает свою обеспокоенность в связи с тем, что детям, родившимся в Доминиканской Республике у матерей-иностранок, в больницах или клиниках выдаются "розовые" свидетельства о рождении, и такие дети регистрируются в Книге иностранцев, что препятствует их доступу к получению гражданства, обычного свидетельства о рождении, а впоследствии - национального удостоверения личности ("</w:t>
      </w:r>
      <w:r>
        <w:rPr>
          <w:lang w:val="en-US"/>
        </w:rPr>
        <w:t>c</w:t>
      </w:r>
      <w:r w:rsidRPr="003B236B">
        <w:t>é</w:t>
      </w:r>
      <w:r>
        <w:rPr>
          <w:lang w:val="en-US"/>
        </w:rPr>
        <w:t>dula</w:t>
      </w:r>
      <w:r>
        <w:t xml:space="preserve">").  Свидетельства о рождении и удостоверения личности являются основными документами, которые требуются для получения доступа к широкому кругу услуг и равному пользованию правами, в том числе в области занятости, образования, включая высшее образование и здравоохранение (статья 5 </w:t>
      </w:r>
      <w:r>
        <w:rPr>
          <w:lang w:val="en-US"/>
        </w:rPr>
        <w:t>d</w:t>
      </w:r>
      <w:r w:rsidRPr="003B236B">
        <w:t xml:space="preserve">) </w:t>
      </w:r>
      <w:r>
        <w:t>и</w:t>
      </w:r>
      <w:r w:rsidRPr="003B236B">
        <w:t xml:space="preserve"> </w:t>
      </w:r>
      <w:r>
        <w:t>е</w:t>
      </w:r>
      <w:r w:rsidRPr="003B236B">
        <w:t xml:space="preserve">) </w:t>
      </w:r>
      <w:r>
        <w:rPr>
          <w:lang w:val="en-US"/>
        </w:rPr>
        <w:t>iv</w:t>
      </w:r>
      <w:r w:rsidRPr="003B236B">
        <w:t>)</w:t>
      </w:r>
      <w:r>
        <w:t xml:space="preserve">).  Кроме того, Комитет отмечает, что подобная практика противоречит статье 11 Конституции государства-участника. </w:t>
      </w:r>
    </w:p>
    <w:p w:rsidR="00D76B08" w:rsidRDefault="00D76B08" w:rsidP="00DE562D"/>
    <w:p w:rsidR="00D76B08" w:rsidRDefault="00D76B08" w:rsidP="00DE562D">
      <w:pPr>
        <w:ind w:left="567"/>
        <w:rPr>
          <w:b/>
          <w:i/>
        </w:rPr>
      </w:pPr>
      <w:r>
        <w:rPr>
          <w:b/>
        </w:rPr>
        <w:t xml:space="preserve">Комитет отмечает существующую взаимосвязь между регистрацией рождения детей и предоставляемой детям возможностью пользоваться гражданскими, политическими, экономическими, социальными и культурными правами, в частности правами на образование и здравоохранение, предусмотренными в статье 5 Конвенции.  Комитет рекомендует государству-участнику принять надлежащие законодательные и административные меры для обеспечения равного доступа к получению свидетельств о рождении всеми детьми в стране и в том числе в случаях позднего обращения за регистрацией рождения детей, как это предусмотрено в постановлении Межамериканского суда по правам человека от 8 сентября </w:t>
      </w:r>
      <w:r w:rsidRPr="005B57C3">
        <w:rPr>
          <w:b/>
        </w:rPr>
        <w:t>2005 года</w:t>
      </w:r>
      <w:r>
        <w:rPr>
          <w:b/>
        </w:rPr>
        <w:t xml:space="preserve"> по делу </w:t>
      </w:r>
      <w:r>
        <w:rPr>
          <w:b/>
          <w:i/>
        </w:rPr>
        <w:t>Дети Йен и Босико против Доминиканской Республики.</w:t>
      </w:r>
    </w:p>
    <w:p w:rsidR="00D76B08" w:rsidRDefault="00D76B08" w:rsidP="00DE562D"/>
    <w:p w:rsidR="00D76B08" w:rsidRDefault="00D76B08" w:rsidP="00DE562D">
      <w:r>
        <w:t>16.</w:t>
      </w:r>
      <w:r>
        <w:tab/>
        <w:t>Отмечая представленные делегацией разъяснения относительно применения циркуляра № 17 Центрального избирательного совета по поводу поддельных документов, Комитет вместе с тем выражает свою обеспокоенность в связи с сообщениями, в которых утверждается, что доминиканцы гаитянского происхождения, имеющие свидетельства о рождении, удостоверения личности и документы, подтверждающие право на участие в голосовании, подвергаются изъятию и уничтожению удостоверений личности или отказу в выдаче копий таких документов на основании их этнического происхождения (статья 5 </w:t>
      </w:r>
      <w:r>
        <w:rPr>
          <w:lang w:val="en-US"/>
        </w:rPr>
        <w:t>d</w:t>
      </w:r>
      <w:r>
        <w:t>)).</w:t>
      </w:r>
    </w:p>
    <w:p w:rsidR="00D76B08" w:rsidRDefault="00D76B08" w:rsidP="00DE562D">
      <w:pPr>
        <w:ind w:left="567"/>
        <w:rPr>
          <w:b/>
        </w:rPr>
      </w:pPr>
      <w:r>
        <w:rPr>
          <w:b/>
        </w:rPr>
        <w:t xml:space="preserve">Комитет настоятельно призывает государство-участник принять незамедлительные меры и в том числе устранить административные препятствия для выдачи всем доминиканцам гаитянского происхождения удостоверений личности, включая тех лиц, чьи документы были изъяты или уничтожены властями.  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17.</w:t>
      </w:r>
      <w:r>
        <w:tab/>
        <w:t xml:space="preserve">Приветствуя усилия государства-участника по борьбе с торговлей людьми в целях экономической эксплуатации, Комитет вместе с тем выражает обеспокоенность по поводу сообщений о том, что лица гаитянского происхождения подвергаются незаконному ввозу в Доминиканскую Республику из-за высокого спроса на дешевую рабочую силу в таких секторах, как выращивание сахарного тростника, туризм и строительство (статья 5 е) </w:t>
      </w:r>
      <w:r>
        <w:rPr>
          <w:lang w:val="en-US"/>
        </w:rPr>
        <w:t>i</w:t>
      </w:r>
      <w:r>
        <w:t>)).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разработать всеобъемлющие политические меры и выделить достаточные ресурсы для предотвращения, расследования и пресечения случаев торговли людьми, а также предоставления помощи и поддержки жертвам.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18.</w:t>
      </w:r>
      <w:r>
        <w:tab/>
        <w:t>Несмотря на сообщенную делегацией информацию о достигнутом прогрессе в области предоставления мигрантам гаитянского происхождения доступа к основным социальным службам, Комитет обеспокоен по поводу поступающих сообщений о крайне неблагоприятных условиях жизни не имеющих документов</w:t>
      </w:r>
      <w:r w:rsidRPr="00C91069">
        <w:t xml:space="preserve"> </w:t>
      </w:r>
      <w:r>
        <w:t xml:space="preserve">гаитянских мигрантов и их детей, а также об ограниченности их доступа к медицинскому обслуживанию, жилищу, санитарии, питьевому водоснабжению и образованию, включая высшее образование (статья 5 е) </w:t>
      </w:r>
      <w:r>
        <w:rPr>
          <w:lang w:val="en-US"/>
        </w:rPr>
        <w:t>iv</w:t>
      </w:r>
      <w:r>
        <w:t xml:space="preserve">), </w:t>
      </w:r>
      <w:r>
        <w:rPr>
          <w:lang w:val="en-US"/>
        </w:rPr>
        <w:t>v</w:t>
      </w:r>
      <w:r>
        <w:t>)),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>Напоминая о своей общей рекомендации № 30 (2004) Комитет рекомендует государству-участнику принять все необходимые меры для обеспечения права неграждан, в частности мигрантов гаитянского происхождения, на достаточный жизненный уровень, и в том числе на доступ к медицинскому обслуживанию, санитарии, питьевому водоснабжению и образованию.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19.</w:t>
      </w:r>
      <w:r>
        <w:tab/>
        <w:t xml:space="preserve">Комитет обеспокоен по поводу поступающих сообщений о том, что темнокожие доминиканцы, работающие в свободных экономических зонах и в неформальном секторе, в частности женщины и особенно женщины, работающие по найму в качестве домашней прислуги, подвергаются двойной дискриминации по признакам цвета кожи и пола (статьи 2 и 5 </w:t>
      </w:r>
      <w:r>
        <w:rPr>
          <w:lang w:val="en-US"/>
        </w:rPr>
        <w:t>i</w:t>
      </w:r>
      <w:r>
        <w:t>)).</w:t>
      </w:r>
    </w:p>
    <w:p w:rsidR="00D76B08" w:rsidRDefault="00D76B08" w:rsidP="00DE562D"/>
    <w:p w:rsidR="00D76B08" w:rsidRDefault="001363DE" w:rsidP="00DE562D">
      <w:pPr>
        <w:ind w:left="567"/>
        <w:rPr>
          <w:b/>
        </w:rPr>
      </w:pPr>
      <w:r>
        <w:rPr>
          <w:b/>
        </w:rPr>
        <w:br w:type="page"/>
      </w:r>
      <w:r w:rsidR="00D76B08">
        <w:rPr>
          <w:b/>
        </w:rPr>
        <w:t>Комитет рекомендует государству-участнику принимать меры для ликвидации дискриминации темнокожих доминиканцев в отношении условий труда и требований, предъявляемых к работе, включая правила и практику трудоустройства с дискриминационными намерениями или последствиями.  Напоминая свою общую рекомендацию № 25 (2000) о гендерных аспектах расовой дискриминации, Комитет рекомендует государству-участнику принять все необходимые меры для устранения такого явления, как двойная дискриминация, с которой сталкиваются темнокожие доминиканские женщины, работающие в свободных экономических зонах и в неформальном секторе.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20.</w:t>
      </w:r>
      <w:r>
        <w:tab/>
        <w:t>Комитет отмечает утверждение государства-участника об отсутствии жалоб или судебных решений в связи с расовой дискриминацией, которое было приведено в обоснование отсутствия расовой дискриминации в Доминиканской Республике (статья 6).</w:t>
      </w:r>
    </w:p>
    <w:p w:rsidR="00D76B08" w:rsidRDefault="00D76B08" w:rsidP="00DE562D"/>
    <w:p w:rsidR="00D76B08" w:rsidRDefault="00D76B08" w:rsidP="00DE562D">
      <w:pPr>
        <w:ind w:left="567"/>
        <w:rPr>
          <w:b/>
        </w:rPr>
      </w:pPr>
      <w:r>
        <w:rPr>
          <w:b/>
        </w:rPr>
        <w:t>С учетом своей общей рекомендации № 31 (2005) о предупреждении расовой дискриминации в процессе отправления и функционирования системы уголовного правосудия Комитет напоминает государству-участнику о том, что отсутствие жалоб и возбуждаемых жертвами судебных исков в связи с расовой дискриминацией может лишь указывать на отсутствие надлежащего конкретного законодательства, о недостаточной осведомленности о наличии средств правовой защиты или о недостаточном желании со стороны властей осуществлять преследования за такие деяния.  Комитет предлагает государству-участнику обеспечить наличие надлежащих положений в национальном законодательстве и повысить осведомленность населения о его правах, в том числе обо всех средствах правовой защиты применительно к расовой дискриминации.</w:t>
      </w:r>
    </w:p>
    <w:p w:rsidR="00D76B08" w:rsidRDefault="00D76B08" w:rsidP="00DE562D">
      <w:pPr>
        <w:ind w:left="567"/>
        <w:rPr>
          <w:b/>
        </w:rPr>
      </w:pPr>
    </w:p>
    <w:p w:rsidR="00D76B08" w:rsidRDefault="00D76B08" w:rsidP="00DE562D">
      <w:r>
        <w:t>21.</w:t>
      </w:r>
      <w:r>
        <w:tab/>
        <w:t>Комитет обеспокоен в связи с утверждениями о дискриминационном или предвзятом отношении к лицам с темным цветом кожи, как гаитянцам и доминиканцам, так и лицам гаитянского происхождения, со стороны должностных лиц, работающих в различных национальных или местных органах власти (статья 7).</w:t>
      </w:r>
    </w:p>
    <w:p w:rsidR="00D76B08" w:rsidRDefault="00D76B08" w:rsidP="00DE562D"/>
    <w:p w:rsidR="00D76B08" w:rsidRDefault="00D76B08" w:rsidP="00DE562D">
      <w:pPr>
        <w:ind w:left="567" w:hanging="567"/>
      </w:pPr>
      <w:r w:rsidRPr="00D94AA2">
        <w:tab/>
      </w:r>
      <w:r w:rsidRPr="00D94AA2">
        <w:rPr>
          <w:b/>
        </w:rPr>
        <w:t xml:space="preserve">Комитет рекомендует государству-участнику провести программы подготовки по повышению осведомленности судейских служащих, сотрудников правоохранительных органов, учителей, социальных работников и других должностных лиц о положениях Конвенции.  Кроме того, Комитет призывает государство-участник обеспечить проведение национальных кампаний по повышению осведомленности о правах человека, и в частности </w:t>
      </w:r>
      <w:r>
        <w:rPr>
          <w:b/>
        </w:rPr>
        <w:t>п</w:t>
      </w:r>
      <w:r w:rsidRPr="00D94AA2">
        <w:rPr>
          <w:b/>
        </w:rPr>
        <w:t>о проблема</w:t>
      </w:r>
      <w:r>
        <w:rPr>
          <w:b/>
        </w:rPr>
        <w:t>м</w:t>
      </w:r>
      <w:r w:rsidRPr="00D94AA2">
        <w:rPr>
          <w:b/>
        </w:rPr>
        <w:t xml:space="preserve"> р</w:t>
      </w:r>
      <w:r>
        <w:rPr>
          <w:b/>
        </w:rPr>
        <w:t>асизма</w:t>
      </w:r>
      <w:r w:rsidRPr="00D94AA2">
        <w:rPr>
          <w:b/>
        </w:rPr>
        <w:t>, ксенофоби</w:t>
      </w:r>
      <w:r>
        <w:rPr>
          <w:b/>
        </w:rPr>
        <w:t>и</w:t>
      </w:r>
      <w:r w:rsidRPr="00D94AA2">
        <w:rPr>
          <w:b/>
        </w:rPr>
        <w:t xml:space="preserve"> и связанной с ними нетерпимости</w:t>
      </w:r>
      <w:r>
        <w:rPr>
          <w:b/>
        </w:rPr>
        <w:t>,</w:t>
      </w:r>
      <w:r w:rsidRPr="00D94AA2">
        <w:rPr>
          <w:b/>
        </w:rPr>
        <w:t xml:space="preserve"> в целях недопущения и пресечения любых форм дискриминации, а также включить в программы школьного образования вопросы межкультурного</w:t>
      </w:r>
      <w:r>
        <w:rPr>
          <w:b/>
        </w:rPr>
        <w:t xml:space="preserve"> просвещения</w:t>
      </w:r>
      <w:r w:rsidRPr="00D94AA2">
        <w:rPr>
          <w:b/>
        </w:rPr>
        <w:t>.</w:t>
      </w:r>
    </w:p>
    <w:p w:rsidR="00D76B08" w:rsidRDefault="00D76B08" w:rsidP="00DE562D">
      <w:pPr>
        <w:ind w:left="567" w:hanging="567"/>
      </w:pPr>
    </w:p>
    <w:p w:rsidR="00D76B08" w:rsidRDefault="00D76B08" w:rsidP="00DE562D">
      <w:r w:rsidRPr="00D94AA2">
        <w:t>22.</w:t>
      </w:r>
      <w:r w:rsidRPr="00D94AA2">
        <w:tab/>
        <w:t>Комитет призывает государство-участник рассмотреть возможност</w:t>
      </w:r>
      <w:r>
        <w:t>ь</w:t>
      </w:r>
      <w:r w:rsidRPr="00D94AA2">
        <w:t xml:space="preserve"> ратификации Международной конвенции о защите прав всех трудящихся-мигрантов и членов их семей (резолюция 45/158 Генеральной Ассамблеи от 18 декабря 1990 года).</w:t>
      </w:r>
    </w:p>
    <w:p w:rsidR="00D76B08" w:rsidRDefault="00D76B08" w:rsidP="00DE562D"/>
    <w:p w:rsidR="00D76B08" w:rsidRDefault="00D76B08" w:rsidP="00DE562D">
      <w:r w:rsidRPr="00D94AA2">
        <w:t>23.</w:t>
      </w:r>
      <w:r w:rsidRPr="00D94AA2">
        <w:tab/>
        <w:t xml:space="preserve">Комитет рекомендует государству участнику учитывать соответствующие разделы Дурбанской декларации и Программы действий, принятых в сентябре 2001 года на Всемирной конференции по борьбе </w:t>
      </w:r>
      <w:r>
        <w:t xml:space="preserve">против </w:t>
      </w:r>
      <w:r w:rsidRPr="00D94AA2">
        <w:t>расизм</w:t>
      </w:r>
      <w:r>
        <w:t>а</w:t>
      </w:r>
      <w:r w:rsidRPr="00D94AA2">
        <w:t>, расовой дискриминаци</w:t>
      </w:r>
      <w:r>
        <w:t>и</w:t>
      </w:r>
      <w:r w:rsidRPr="00D94AA2">
        <w:t>, ксенофоби</w:t>
      </w:r>
      <w:r>
        <w:t>и</w:t>
      </w:r>
      <w:r w:rsidRPr="00D94AA2">
        <w:t xml:space="preserve"> и связанной с ними нетерпимост</w:t>
      </w:r>
      <w:r>
        <w:t>и</w:t>
      </w:r>
      <w:r w:rsidRPr="00D94AA2">
        <w:t xml:space="preserve"> (A/CONF.189/12, глава I)</w:t>
      </w:r>
      <w:r>
        <w:t>,</w:t>
      </w:r>
      <w:r w:rsidRPr="00D94AA2">
        <w:t xml:space="preserve"> при осуществлении Конвенции в рамках национальной правовой системы, особенно в том, что касается статей 2</w:t>
      </w:r>
      <w:r w:rsidRPr="00D94AA2">
        <w:noBreakHyphen/>
        <w:t>7 Конвенции.  Комитет также настоятельно призывает государство-участник включить в свой следующий периодический доклад конкретную информацию о планах действий и других мерах, принятых с целью выполнения Дурбанской декларации и Программы действий на национальном уровне.  Кроме того, Комитет призывает государство-участник принять активное участие в деятельности Подготовительного комитета Конференции по рассмотрению хода осуществления Дурбанской декларации, в намеченном для проведения в июне 2008 года в Бразилии региональном подготовительном совещании и в Конференции по рассмотрению хода осуществления Дурбанской декларации, которая должна состояться в 2009 году.</w:t>
      </w:r>
    </w:p>
    <w:p w:rsidR="00D76B08" w:rsidRDefault="00D76B08" w:rsidP="00DE562D"/>
    <w:p w:rsidR="00D76B08" w:rsidRDefault="00D76B08" w:rsidP="00DE562D">
      <w:r w:rsidRPr="00D94AA2">
        <w:t>24.</w:t>
      </w:r>
      <w:r w:rsidRPr="00D94AA2">
        <w:tab/>
        <w:t xml:space="preserve">Комитет рекомендует государству-участнику </w:t>
      </w:r>
      <w:r>
        <w:t xml:space="preserve">ратифицировать </w:t>
      </w:r>
      <w:r w:rsidRPr="00D94AA2">
        <w:t>поправку к пункту 6 статьи 8 Конвенции, принятую 15 января 1992 года на четырнадцатом совещании государств - участников Конвенции и одобренную Генеральной Ассамблеей в ее резолюции 47/111 от 16 декабря 1992 года.  В этой связи Комитет ссылается на резолюцию 61/148 Генеральной Ассамблеи от 19 декабря 2006 года, в которой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поправкой.</w:t>
      </w:r>
    </w:p>
    <w:p w:rsidR="00D76B08" w:rsidRDefault="00D76B08" w:rsidP="00DE562D"/>
    <w:p w:rsidR="00D76B08" w:rsidRDefault="00D76B08" w:rsidP="00DE562D">
      <w:r w:rsidRPr="00D94AA2">
        <w:t>25.</w:t>
      </w:r>
      <w:r w:rsidRPr="00D94AA2">
        <w:tab/>
        <w:t>Комитет отмечает, что государство-участник не сделало факультативного заявления, предусмотренного в статье 14 Конвенции, и настоятельно призывает государство-участник рассмотреть вопрос о том, чтобы сделать это.</w:t>
      </w:r>
    </w:p>
    <w:p w:rsidR="00D76B08" w:rsidRDefault="00D76B08" w:rsidP="00DE562D"/>
    <w:p w:rsidR="00D76B08" w:rsidRDefault="001363DE" w:rsidP="00DE562D">
      <w:r>
        <w:br w:type="page"/>
      </w:r>
      <w:r w:rsidR="00D76B08" w:rsidRPr="00D94AA2">
        <w:t>26.</w:t>
      </w:r>
      <w:r w:rsidR="00D76B08" w:rsidRPr="00D94AA2">
        <w:tab/>
        <w:t>Комитет рекомендует обеспечить беспрепятственный доступ общественности к докладам государства-участника в период их представления, а также обеспечить аналогичное распространение замечаний Комитета по этим докладам на всех официальных и национальных языках.</w:t>
      </w:r>
    </w:p>
    <w:p w:rsidR="00D76B08" w:rsidRDefault="00D76B08" w:rsidP="00DE562D"/>
    <w:p w:rsidR="00D76B08" w:rsidRDefault="00D76B08" w:rsidP="00DE562D">
      <w:r w:rsidRPr="00D94AA2">
        <w:t>27.</w:t>
      </w:r>
      <w:r w:rsidRPr="00D94AA2">
        <w:tab/>
        <w:t>Комитет рекомендует государству-участнику провести широкие консультации с организациями гражданского общества, занимающимися вопросами защиты прав человека, и в частности борьбы против расовой дискриминации, в связи с подготовкой следующего периодического доклада.</w:t>
      </w:r>
    </w:p>
    <w:p w:rsidR="00D76B08" w:rsidRDefault="00D76B08" w:rsidP="00DE562D"/>
    <w:p w:rsidR="00D76B08" w:rsidRDefault="00D76B08" w:rsidP="00DE562D">
      <w:r w:rsidRPr="00D94AA2">
        <w:t>28.</w:t>
      </w:r>
      <w:r w:rsidRPr="00D94AA2">
        <w:tab/>
        <w:t>Комитет предлагает государству-участнику представить его баз</w:t>
      </w:r>
      <w:r>
        <w:t>овый документ в соответствии с С</w:t>
      </w:r>
      <w:r w:rsidRPr="00D94AA2">
        <w:t>огласованными руководящими принципами представления докладов, предусмотренны</w:t>
      </w:r>
      <w:r>
        <w:t>ми</w:t>
      </w:r>
      <w:r w:rsidRPr="00D94AA2">
        <w:t xml:space="preserve"> международными правозащитными договорами, в частности в соответствии с требованиями, установленными для общего базового документа, принятыми на пятом межкомитетском совещании правозащитных договорных органов в июне 2006 года (см. HRI/GEN/2/Rev.4).</w:t>
      </w:r>
    </w:p>
    <w:p w:rsidR="00D76B08" w:rsidRDefault="00D76B08" w:rsidP="00DE562D"/>
    <w:p w:rsidR="00D76B08" w:rsidRDefault="00D76B08" w:rsidP="00DE562D">
      <w:r w:rsidRPr="00D94AA2">
        <w:t>29.</w:t>
      </w:r>
      <w:r w:rsidRPr="00D94AA2">
        <w:tab/>
        <w:t>В соответствии с пунктом 1 правила 65 правил процедуры Комитета государству-участнику следует в течение одного года представить информацию о принятых им мерах по выполнению рекомендаций Комитета, содержащихся в пунктах 11, 12 и 13.</w:t>
      </w:r>
    </w:p>
    <w:p w:rsidR="00D76B08" w:rsidRDefault="00D76B08" w:rsidP="00DE562D"/>
    <w:p w:rsidR="00D76B08" w:rsidRDefault="00D76B08" w:rsidP="00DE562D">
      <w:r w:rsidRPr="00D94AA2">
        <w:t>30.</w:t>
      </w:r>
      <w:r w:rsidRPr="00D94AA2">
        <w:tab/>
        <w:t>Комитет рекомендует государству-участнику представить его тринадцатый  и четырнадцатый периодические доклады в едином документе, подлежащем представлению 24 июня 2010 года, и обеспечить, чтобы этот доклад являлся всеобъемлющим и охватывал все вопросы, затронутые в настоящих заключительных замечаниях.</w:t>
      </w:r>
    </w:p>
    <w:p w:rsidR="00D76B08" w:rsidRDefault="00D76B08" w:rsidP="00DE562D">
      <w:pPr>
        <w:rPr>
          <w:lang w:val="en-US"/>
        </w:rPr>
      </w:pPr>
    </w:p>
    <w:p w:rsidR="001363DE" w:rsidRPr="001363DE" w:rsidRDefault="001363DE" w:rsidP="00DE562D">
      <w:pPr>
        <w:rPr>
          <w:lang w:val="en-US"/>
        </w:rPr>
      </w:pPr>
    </w:p>
    <w:p w:rsidR="007924CF" w:rsidRPr="007924CF" w:rsidRDefault="001363DE" w:rsidP="001363DE">
      <w:pPr>
        <w:jc w:val="center"/>
        <w:rPr>
          <w:b/>
          <w:lang w:val="en-US"/>
        </w:rPr>
      </w:pPr>
      <w:r>
        <w:t>-----</w:t>
      </w:r>
    </w:p>
    <w:sectPr w:rsidR="007924CF" w:rsidRPr="007924CF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B06" w:rsidRDefault="00956B06">
      <w:r>
        <w:separator/>
      </w:r>
    </w:p>
  </w:endnote>
  <w:endnote w:type="continuationSeparator" w:id="0">
    <w:p w:rsidR="00956B06" w:rsidRDefault="0095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719" w:rsidRDefault="00E9671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B06" w:rsidRDefault="00956B06">
      <w:r>
        <w:separator/>
      </w:r>
    </w:p>
  </w:footnote>
  <w:footnote w:type="continuationSeparator" w:id="0">
    <w:p w:rsidR="00956B06" w:rsidRDefault="00956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719" w:rsidRDefault="00E9671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CERD/C/DOM/CO/2</w:t>
    </w:r>
  </w:p>
  <w:p w:rsidR="00E96719" w:rsidRDefault="00E9671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64AE">
      <w:rPr>
        <w:rStyle w:val="PageNumber"/>
        <w:noProof/>
      </w:rPr>
      <w:t>10</w:t>
    </w:r>
    <w:r>
      <w:rPr>
        <w:rStyle w:val="PageNumber"/>
      </w:rPr>
      <w:fldChar w:fldCharType="end"/>
    </w:r>
  </w:p>
  <w:p w:rsidR="00E96719" w:rsidRDefault="00E96719">
    <w:pPr>
      <w:pStyle w:val="Header"/>
      <w:tabs>
        <w:tab w:val="left" w:pos="6237"/>
      </w:tabs>
      <w:rPr>
        <w:rStyle w:val="PageNumber"/>
        <w:lang w:val="en-US"/>
      </w:rPr>
    </w:pPr>
  </w:p>
  <w:p w:rsidR="00E96719" w:rsidRDefault="00E9671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719" w:rsidRPr="003055B2" w:rsidRDefault="00E96719" w:rsidP="003055B2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CERD/C/DOM/CO/2</w:t>
    </w:r>
  </w:p>
  <w:p w:rsidR="00E96719" w:rsidRDefault="00E96719" w:rsidP="003055B2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64AE">
      <w:rPr>
        <w:rStyle w:val="PageNumber"/>
        <w:noProof/>
      </w:rPr>
      <w:t>9</w:t>
    </w:r>
    <w:r>
      <w:rPr>
        <w:rStyle w:val="PageNumber"/>
      </w:rPr>
      <w:fldChar w:fldCharType="end"/>
    </w:r>
  </w:p>
  <w:p w:rsidR="00E96719" w:rsidRDefault="00E96719">
    <w:pPr>
      <w:pStyle w:val="Header"/>
      <w:tabs>
        <w:tab w:val="left" w:pos="6237"/>
      </w:tabs>
      <w:rPr>
        <w:rStyle w:val="PageNumber"/>
        <w:lang w:val="en-US"/>
      </w:rPr>
    </w:pPr>
  </w:p>
  <w:p w:rsidR="00E96719" w:rsidRDefault="00E9671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6EB"/>
    <w:rsid w:val="001109A3"/>
    <w:rsid w:val="001363DE"/>
    <w:rsid w:val="003055B2"/>
    <w:rsid w:val="003B6190"/>
    <w:rsid w:val="00441A54"/>
    <w:rsid w:val="004E1722"/>
    <w:rsid w:val="004F2906"/>
    <w:rsid w:val="00655B29"/>
    <w:rsid w:val="007924CF"/>
    <w:rsid w:val="008055C1"/>
    <w:rsid w:val="00827E28"/>
    <w:rsid w:val="00856D36"/>
    <w:rsid w:val="00873D2A"/>
    <w:rsid w:val="008B505B"/>
    <w:rsid w:val="00956B06"/>
    <w:rsid w:val="00A346EB"/>
    <w:rsid w:val="00A42256"/>
    <w:rsid w:val="00B064AE"/>
    <w:rsid w:val="00C4774B"/>
    <w:rsid w:val="00C81232"/>
    <w:rsid w:val="00D76B08"/>
    <w:rsid w:val="00DE562D"/>
    <w:rsid w:val="00DF0508"/>
    <w:rsid w:val="00DF1E2D"/>
    <w:rsid w:val="00E76EEE"/>
    <w:rsid w:val="00E96719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3120</Words>
  <Characters>17787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41924.01</vt:lpstr>
    </vt:vector>
  </TitlesOfParts>
  <Company> </Company>
  <LinksUpToDate>false</LinksUpToDate>
  <CharactersWithSpaces>20866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41924.01</dc:title>
  <dc:subject/>
  <dc:creator>Svetlana Prokoudina</dc:creator>
  <cp:keywords/>
  <dc:description/>
  <cp:lastModifiedBy>ирина сафонова</cp:lastModifiedBy>
  <cp:revision>4</cp:revision>
  <cp:lastPrinted>2008-07-07T11:36:00Z</cp:lastPrinted>
  <dcterms:created xsi:type="dcterms:W3CDTF">2008-07-07T11:36:00Z</dcterms:created>
  <dcterms:modified xsi:type="dcterms:W3CDTF">2008-07-07T11:36:00Z</dcterms:modified>
</cp:coreProperties>
</file>