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667E07" w:rsidP="00667E07">
            <w:pPr>
              <w:bidi w:val="0"/>
              <w:spacing w:after="20"/>
              <w:jc w:val="left"/>
              <w:rPr>
                <w:szCs w:val="20"/>
              </w:rPr>
            </w:pPr>
            <w:r w:rsidRPr="00667E07">
              <w:rPr>
                <w:sz w:val="40"/>
                <w:szCs w:val="20"/>
              </w:rPr>
              <w:t>A</w:t>
            </w:r>
            <w:r>
              <w:rPr>
                <w:szCs w:val="20"/>
              </w:rPr>
              <w:t>/HRC/RES/26/3</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667E07" w:rsidRDefault="00667E07" w:rsidP="00667E07">
            <w:pPr>
              <w:bidi w:val="0"/>
              <w:spacing w:before="240"/>
              <w:jc w:val="left"/>
            </w:pPr>
            <w:r>
              <w:t>Distr.: General</w:t>
            </w:r>
          </w:p>
          <w:p w:rsidR="00667E07" w:rsidRDefault="00667E07" w:rsidP="00667E07">
            <w:pPr>
              <w:bidi w:val="0"/>
              <w:jc w:val="left"/>
            </w:pPr>
            <w:r>
              <w:t>17 July 2014</w:t>
            </w:r>
          </w:p>
          <w:p w:rsidR="00667E07" w:rsidRDefault="00667E07" w:rsidP="00667E07">
            <w:pPr>
              <w:bidi w:val="0"/>
              <w:jc w:val="left"/>
            </w:pPr>
            <w:r>
              <w:t>Arabic</w:t>
            </w:r>
          </w:p>
          <w:p w:rsidR="00257225" w:rsidRPr="008B4BC6" w:rsidRDefault="00667E07" w:rsidP="00667E07">
            <w:pPr>
              <w:bidi w:val="0"/>
              <w:jc w:val="left"/>
            </w:pPr>
            <w:r>
              <w:t>Original: English</w:t>
            </w:r>
          </w:p>
        </w:tc>
      </w:tr>
    </w:tbl>
    <w:p w:rsidR="00E3242E" w:rsidRPr="00193799" w:rsidRDefault="00E3242E" w:rsidP="00E3242E">
      <w:pPr>
        <w:spacing w:before="120" w:line="380" w:lineRule="exact"/>
        <w:rPr>
          <w:rFonts w:hint="cs"/>
          <w:b/>
          <w:bCs/>
          <w:w w:val="103"/>
          <w:kern w:val="14"/>
          <w:sz w:val="26"/>
          <w:szCs w:val="36"/>
          <w:rtl/>
          <w:lang w:val="fr-CH"/>
        </w:rPr>
      </w:pPr>
      <w:r w:rsidRPr="00193799">
        <w:rPr>
          <w:rFonts w:hint="cs"/>
          <w:b/>
          <w:bCs/>
          <w:w w:val="103"/>
          <w:kern w:val="14"/>
          <w:sz w:val="26"/>
          <w:szCs w:val="36"/>
          <w:rtl/>
          <w:lang w:val="fr-CH"/>
        </w:rPr>
        <w:t>مجلس حقوق الإنسان</w:t>
      </w:r>
    </w:p>
    <w:p w:rsidR="00E3242E" w:rsidRPr="00193799" w:rsidRDefault="00E3242E" w:rsidP="00E3242E">
      <w:pPr>
        <w:spacing w:line="380" w:lineRule="exact"/>
        <w:rPr>
          <w:rFonts w:hint="cs"/>
          <w:b/>
          <w:bCs/>
          <w:w w:val="103"/>
          <w:kern w:val="14"/>
          <w:rtl/>
          <w:lang w:val="fr-CH"/>
        </w:rPr>
      </w:pPr>
      <w:r w:rsidRPr="00193799">
        <w:rPr>
          <w:rFonts w:hint="cs"/>
          <w:b/>
          <w:bCs/>
          <w:w w:val="103"/>
          <w:kern w:val="14"/>
          <w:rtl/>
          <w:lang w:val="fr-CH"/>
        </w:rPr>
        <w:t>الدورة السا</w:t>
      </w:r>
      <w:r>
        <w:rPr>
          <w:rFonts w:hint="cs"/>
          <w:b/>
          <w:bCs/>
          <w:w w:val="103"/>
          <w:kern w:val="14"/>
          <w:rtl/>
          <w:lang w:val="fr-CH"/>
        </w:rPr>
        <w:t>دسة والعشرون</w:t>
      </w:r>
    </w:p>
    <w:p w:rsidR="00E3242E" w:rsidRPr="00193799" w:rsidRDefault="00E3242E" w:rsidP="00E3242E">
      <w:pPr>
        <w:spacing w:line="380" w:lineRule="exact"/>
        <w:rPr>
          <w:rFonts w:hint="cs"/>
          <w:w w:val="103"/>
          <w:kern w:val="14"/>
          <w:rtl/>
          <w:lang w:val="fr-CH"/>
        </w:rPr>
      </w:pPr>
      <w:r w:rsidRPr="00193799">
        <w:rPr>
          <w:rFonts w:hint="cs"/>
          <w:w w:val="103"/>
          <w:kern w:val="14"/>
          <w:rtl/>
          <w:lang w:val="fr-CH"/>
        </w:rPr>
        <w:t>البند 3 من جدول الأعمال</w:t>
      </w:r>
    </w:p>
    <w:p w:rsidR="00E3242E" w:rsidRPr="00193799" w:rsidRDefault="00E3242E" w:rsidP="00E3242E">
      <w:pPr>
        <w:spacing w:line="380" w:lineRule="exact"/>
        <w:ind w:right="4298"/>
        <w:jc w:val="left"/>
        <w:rPr>
          <w:rFonts w:hint="cs"/>
          <w:b/>
          <w:bCs/>
          <w:w w:val="103"/>
          <w:kern w:val="14"/>
          <w:rtl/>
          <w:lang w:val="fr-CH"/>
        </w:rPr>
      </w:pPr>
      <w:r w:rsidRPr="00193799">
        <w:rPr>
          <w:b/>
          <w:bCs/>
          <w:w w:val="103"/>
          <w:kern w:val="14"/>
          <w:rtl/>
          <w:lang w:val="fr-CH"/>
        </w:rPr>
        <w:t>تعزيز وحماية جميع حقوق</w:t>
      </w:r>
      <w:r w:rsidRPr="00193799">
        <w:rPr>
          <w:rFonts w:hint="cs"/>
          <w:b/>
          <w:bCs/>
          <w:w w:val="103"/>
          <w:kern w:val="14"/>
          <w:rtl/>
          <w:lang w:val="fr-CH"/>
        </w:rPr>
        <w:t xml:space="preserve"> </w:t>
      </w:r>
      <w:r w:rsidRPr="00193799">
        <w:rPr>
          <w:b/>
          <w:bCs/>
          <w:w w:val="103"/>
          <w:kern w:val="14"/>
          <w:rtl/>
          <w:lang w:val="fr-CH"/>
        </w:rPr>
        <w:t>الإنسان</w:t>
      </w:r>
      <w:r w:rsidRPr="00193799">
        <w:rPr>
          <w:rFonts w:hint="cs"/>
          <w:b/>
          <w:bCs/>
          <w:w w:val="103"/>
          <w:kern w:val="14"/>
          <w:rtl/>
          <w:lang w:val="fr-CH"/>
        </w:rPr>
        <w:t xml:space="preserve">، </w:t>
      </w:r>
      <w:r w:rsidRPr="00193799">
        <w:rPr>
          <w:b/>
          <w:bCs/>
          <w:w w:val="103"/>
          <w:kern w:val="14"/>
          <w:rtl/>
          <w:lang w:val="fr-CH"/>
        </w:rPr>
        <w:t>المدنية والسياسية والاقتصادية</w:t>
      </w:r>
      <w:r w:rsidRPr="00193799">
        <w:rPr>
          <w:rFonts w:hint="cs"/>
          <w:b/>
          <w:bCs/>
          <w:w w:val="103"/>
          <w:kern w:val="14"/>
          <w:rtl/>
          <w:lang w:val="fr-CH"/>
        </w:rPr>
        <w:t xml:space="preserve"> </w:t>
      </w:r>
      <w:r w:rsidRPr="00193799">
        <w:rPr>
          <w:b/>
          <w:bCs/>
          <w:w w:val="103"/>
          <w:kern w:val="14"/>
          <w:rtl/>
          <w:lang w:val="fr-CH"/>
        </w:rPr>
        <w:t>والاجتماعية والثقافية، بما في ذلك الحق في التنمية</w:t>
      </w:r>
    </w:p>
    <w:p w:rsidR="00E3242E" w:rsidRPr="005F49B0" w:rsidRDefault="00E3242E" w:rsidP="00E3242E">
      <w:pPr>
        <w:pStyle w:val="HChGA"/>
        <w:rPr>
          <w:rFonts w:hint="cs"/>
          <w:w w:val="103"/>
          <w:kern w:val="14"/>
          <w:rtl/>
          <w:lang w:val="fr-CH" w:eastAsia="ar-SA"/>
        </w:rPr>
      </w:pPr>
      <w:r>
        <w:rPr>
          <w:rtl/>
        </w:rPr>
        <w:tab/>
      </w:r>
      <w:r>
        <w:rPr>
          <w:rFonts w:hint="cs"/>
          <w:rtl/>
        </w:rPr>
        <w:tab/>
        <w:t>قرار اعتمده مجلس حقوق الإنسان</w:t>
      </w:r>
    </w:p>
    <w:p w:rsidR="00E3242E" w:rsidRPr="00193799" w:rsidRDefault="00E3242E" w:rsidP="00CB2457">
      <w:pPr>
        <w:pStyle w:val="HChGA"/>
        <w:rPr>
          <w:rFonts w:hint="cs"/>
          <w:rtl/>
          <w:lang w:val="fr-CH"/>
        </w:rPr>
      </w:pPr>
      <w:r w:rsidRPr="00193799">
        <w:rPr>
          <w:rFonts w:hint="cs"/>
          <w:rtl/>
          <w:lang w:val="fr-CH"/>
        </w:rPr>
        <w:tab/>
      </w:r>
      <w:r w:rsidRPr="00193799">
        <w:rPr>
          <w:rFonts w:hint="cs"/>
          <w:rtl/>
          <w:lang w:val="fr-CH"/>
        </w:rPr>
        <w:tab/>
      </w:r>
      <w:r>
        <w:rPr>
          <w:rFonts w:hint="cs"/>
          <w:rtl/>
          <w:lang w:val="fr-CH"/>
        </w:rPr>
        <w:t>26</w:t>
      </w:r>
      <w:r w:rsidRPr="00193799">
        <w:rPr>
          <w:rFonts w:hint="cs"/>
          <w:rtl/>
          <w:lang w:val="fr-CH"/>
        </w:rPr>
        <w:t>/</w:t>
      </w:r>
      <w:r w:rsidR="00CB2457">
        <w:rPr>
          <w:rFonts w:hint="cs"/>
          <w:rtl/>
          <w:lang w:val="fr-CH"/>
        </w:rPr>
        <w:t>3</w:t>
      </w:r>
      <w:r w:rsidRPr="00193799">
        <w:rPr>
          <w:rtl/>
          <w:lang w:val="fr-CH"/>
        </w:rPr>
        <w:br/>
      </w:r>
      <w:r w:rsidRPr="00193799">
        <w:rPr>
          <w:rFonts w:hint="cs"/>
          <w:rtl/>
          <w:lang w:val="fr-CH"/>
        </w:rPr>
        <w:t>الفقر المدقع</w:t>
      </w:r>
      <w:r>
        <w:rPr>
          <w:rFonts w:hint="cs"/>
          <w:rtl/>
          <w:lang w:val="fr-CH"/>
        </w:rPr>
        <w:t xml:space="preserve"> وحقوق الإنسان</w:t>
      </w:r>
    </w:p>
    <w:p w:rsidR="00E3242E" w:rsidRPr="00143280" w:rsidRDefault="00E3242E" w:rsidP="00C67403">
      <w:pPr>
        <w:pStyle w:val="SingleTxtGA"/>
        <w:spacing w:line="370" w:lineRule="exact"/>
        <w:rPr>
          <w:rFonts w:hint="cs"/>
          <w:i/>
          <w:iCs/>
          <w:rtl/>
        </w:rPr>
      </w:pPr>
      <w:r w:rsidRPr="00143280">
        <w:rPr>
          <w:rFonts w:hint="cs"/>
          <w:i/>
          <w:iCs/>
          <w:rtl/>
        </w:rPr>
        <w:tab/>
        <w:t>إن مجلس حقوق الإنسان،</w:t>
      </w:r>
    </w:p>
    <w:p w:rsidR="00E3242E" w:rsidRPr="005F6F6A" w:rsidRDefault="00E3242E" w:rsidP="00C67403">
      <w:pPr>
        <w:pStyle w:val="SingleTxtGA"/>
        <w:spacing w:line="370" w:lineRule="exact"/>
        <w:rPr>
          <w:rFonts w:hint="cs"/>
          <w:rtl/>
        </w:rPr>
      </w:pPr>
      <w:r w:rsidRPr="005F6F6A">
        <w:rPr>
          <w:rFonts w:hint="cs"/>
          <w:i/>
          <w:iCs/>
          <w:rtl/>
        </w:rPr>
        <w:tab/>
        <w:t>إذ يشير</w:t>
      </w:r>
      <w:r w:rsidRPr="005F6F6A">
        <w:rPr>
          <w:rFonts w:hint="cs"/>
          <w:rtl/>
        </w:rPr>
        <w:t xml:space="preserve"> إلى أن المثل الأعلى </w:t>
      </w:r>
      <w:r>
        <w:rPr>
          <w:rFonts w:hint="cs"/>
          <w:rtl/>
        </w:rPr>
        <w:t>المتجسّد</w:t>
      </w:r>
      <w:r w:rsidRPr="005F6F6A">
        <w:rPr>
          <w:rFonts w:hint="cs"/>
          <w:rtl/>
        </w:rPr>
        <w:t>، وفقاً للإعلان العالمي لحقوق الإنسان والعهدين الدوليين الخاصين بحقوق الإنسان، في عالم يتسنى فيه للبشر كافة أن يكونوا متحررين من الخوف والفاقة، لا يمكن أن يتحقق إلا</w:t>
      </w:r>
      <w:r w:rsidRPr="005F6F6A">
        <w:rPr>
          <w:rFonts w:hint="eastAsia"/>
          <w:rtl/>
        </w:rPr>
        <w:t> </w:t>
      </w:r>
      <w:r w:rsidRPr="005F6F6A">
        <w:rPr>
          <w:rFonts w:hint="cs"/>
          <w:rtl/>
        </w:rPr>
        <w:t>إذا هُيّئت الأوضاع التي تمكِّن كل شخص من التمتع بحقوقه الاقتصادية والاجتماعية والثقافية، فضلاً عن حقوقه المدنية والسياسية، وإذ يؤكد من جديد في هذا الصدد كلاً من العهد الدولي الخاص بالحقوق الاقتصادية والاجتماعية والثقافية والعهد الدولي الخاص بالحقوق المدنية والسياسية،</w:t>
      </w:r>
    </w:p>
    <w:p w:rsidR="00E3242E" w:rsidRPr="00C67403" w:rsidRDefault="00E3242E" w:rsidP="00C67403">
      <w:pPr>
        <w:pStyle w:val="SingleTxtGA"/>
        <w:spacing w:line="370" w:lineRule="exact"/>
        <w:rPr>
          <w:rFonts w:hint="cs"/>
          <w:rtl/>
        </w:rPr>
      </w:pPr>
      <w:r w:rsidRPr="00C67403">
        <w:rPr>
          <w:rFonts w:hint="cs"/>
          <w:i/>
          <w:iCs/>
          <w:rtl/>
        </w:rPr>
        <w:tab/>
        <w:t>وإذ يشير أيضاً</w:t>
      </w:r>
      <w:r w:rsidRPr="00C67403">
        <w:rPr>
          <w:rFonts w:hint="cs"/>
          <w:rtl/>
        </w:rPr>
        <w:t xml:space="preserve"> إلى جميع القرارات السابقة التي اعتمدتها بشأن مسألة حقوق الإنسان والفقر المدقع كل من الجمعية العامة، بما في ذلك القراران 65/214 المؤرخ 21 كانون الأول/ديسمبر 2010 و67/164 المؤرخ 20 كانون الأول/ديسمبر 2012، ولجنة حقوق الإنسان، فضلاً عن قرارات مجلس حقوق الإنسان ذات الصلة، بما فيها قراراته 2/2 المؤرخ</w:t>
      </w:r>
      <w:r w:rsidRPr="00C67403">
        <w:rPr>
          <w:rFonts w:hint="eastAsia"/>
          <w:rtl/>
        </w:rPr>
        <w:t> </w:t>
      </w:r>
      <w:r w:rsidRPr="00C67403">
        <w:rPr>
          <w:rFonts w:hint="cs"/>
          <w:rtl/>
        </w:rPr>
        <w:t>27 تشرين الثاني/نوفمبر 2006، و7/27 المؤرخ 28</w:t>
      </w:r>
      <w:r w:rsidRPr="00C67403">
        <w:rPr>
          <w:rFonts w:hint="eastAsia"/>
          <w:rtl/>
        </w:rPr>
        <w:t> </w:t>
      </w:r>
      <w:r w:rsidRPr="00C67403">
        <w:rPr>
          <w:rFonts w:hint="cs"/>
          <w:rtl/>
        </w:rPr>
        <w:t>آذار/مارس 2008، و8/11 المؤرخ</w:t>
      </w:r>
      <w:r w:rsidRPr="00C67403">
        <w:rPr>
          <w:rFonts w:hint="eastAsia"/>
          <w:rtl/>
        </w:rPr>
        <w:t> </w:t>
      </w:r>
      <w:r w:rsidRPr="00C67403">
        <w:rPr>
          <w:rFonts w:hint="cs"/>
          <w:rtl/>
        </w:rPr>
        <w:t>18 حزيران/يونيه 2008، و12/19 المؤرخ 2 تشرين الأول/أكتوبر 2009، و15/19 المؤرخ</w:t>
      </w:r>
      <w:r w:rsidRPr="00C67403">
        <w:rPr>
          <w:rFonts w:hint="eastAsia"/>
          <w:rtl/>
        </w:rPr>
        <w:t> </w:t>
      </w:r>
      <w:r w:rsidRPr="00C67403">
        <w:rPr>
          <w:rFonts w:hint="cs"/>
          <w:rtl/>
        </w:rPr>
        <w:t xml:space="preserve">30 أيلول/سبتمبر 2010، و17/13 المؤرخ 17 حزيران/يونيه 2011، و21/11 المؤرخ 27 أيلول/سبتمبر 2012، </w:t>
      </w:r>
    </w:p>
    <w:p w:rsidR="00E3242E" w:rsidRPr="007D37F7" w:rsidRDefault="00E3242E" w:rsidP="00C67403">
      <w:pPr>
        <w:pStyle w:val="SingleTxtGA"/>
        <w:spacing w:line="370" w:lineRule="exact"/>
        <w:rPr>
          <w:rFonts w:hint="cs"/>
          <w:spacing w:val="2"/>
          <w:rtl/>
        </w:rPr>
      </w:pPr>
      <w:r w:rsidRPr="007D37F7">
        <w:rPr>
          <w:rFonts w:hint="cs"/>
          <w:i/>
          <w:iCs/>
          <w:spacing w:val="2"/>
          <w:rtl/>
        </w:rPr>
        <w:tab/>
        <w:t>وإذ يشير كذلك</w:t>
      </w:r>
      <w:r w:rsidRPr="007D37F7">
        <w:rPr>
          <w:rFonts w:hint="cs"/>
          <w:spacing w:val="2"/>
          <w:rtl/>
        </w:rPr>
        <w:t xml:space="preserve"> إلى أن الجمعية العامة قد أعلنت، في قرارها 62/205 المؤرخ</w:t>
      </w:r>
      <w:r w:rsidR="007D37F7">
        <w:rPr>
          <w:rFonts w:hint="eastAsia"/>
          <w:spacing w:val="2"/>
          <w:rtl/>
        </w:rPr>
        <w:t> </w:t>
      </w:r>
      <w:r w:rsidRPr="007D37F7">
        <w:rPr>
          <w:rFonts w:hint="cs"/>
          <w:spacing w:val="2"/>
          <w:rtl/>
        </w:rPr>
        <w:t>19 كانون الأول/ديسمبر 2007، بدء عقد الأمم المتحدة الثاني للقضاء على الفقر</w:t>
      </w:r>
      <w:r w:rsidR="00B7124D" w:rsidRPr="007D37F7">
        <w:rPr>
          <w:rFonts w:hint="cs"/>
          <w:spacing w:val="2"/>
          <w:rtl/>
        </w:rPr>
        <w:t xml:space="preserve"> </w:t>
      </w:r>
      <w:r w:rsidRPr="007D37F7">
        <w:rPr>
          <w:rFonts w:hint="cs"/>
          <w:spacing w:val="2"/>
          <w:rtl/>
        </w:rPr>
        <w:t xml:space="preserve">(2008-2017) </w:t>
      </w:r>
      <w:r w:rsidRPr="007D37F7">
        <w:rPr>
          <w:spacing w:val="2"/>
          <w:rtl/>
        </w:rPr>
        <w:t>لكي</w:t>
      </w:r>
      <w:r w:rsidRPr="007D37F7">
        <w:rPr>
          <w:rFonts w:hint="cs"/>
          <w:spacing w:val="2"/>
          <w:rtl/>
        </w:rPr>
        <w:t> </w:t>
      </w:r>
      <w:r w:rsidRPr="007D37F7">
        <w:rPr>
          <w:spacing w:val="2"/>
          <w:rtl/>
        </w:rPr>
        <w:t>تدعم، بطريقة فعالة وم</w:t>
      </w:r>
      <w:r w:rsidRPr="007D37F7">
        <w:rPr>
          <w:rFonts w:hint="cs"/>
          <w:spacing w:val="2"/>
          <w:rtl/>
        </w:rPr>
        <w:t>ن</w:t>
      </w:r>
      <w:r w:rsidRPr="007D37F7">
        <w:rPr>
          <w:spacing w:val="2"/>
          <w:rtl/>
        </w:rPr>
        <w:t>س</w:t>
      </w:r>
      <w:r w:rsidRPr="007D37F7">
        <w:rPr>
          <w:rFonts w:hint="cs"/>
          <w:spacing w:val="2"/>
          <w:rtl/>
        </w:rPr>
        <w:t>َّ</w:t>
      </w:r>
      <w:r w:rsidRPr="007D37F7">
        <w:rPr>
          <w:spacing w:val="2"/>
          <w:rtl/>
        </w:rPr>
        <w:t>قة، الأهداف الإنمائية المت</w:t>
      </w:r>
      <w:r w:rsidRPr="007D37F7">
        <w:rPr>
          <w:rFonts w:hint="cs"/>
          <w:spacing w:val="2"/>
          <w:rtl/>
        </w:rPr>
        <w:t>فق</w:t>
      </w:r>
      <w:r w:rsidRPr="007D37F7">
        <w:rPr>
          <w:spacing w:val="2"/>
          <w:rtl/>
        </w:rPr>
        <w:t xml:space="preserve"> عليها</w:t>
      </w:r>
      <w:r w:rsidRPr="007D37F7">
        <w:rPr>
          <w:rFonts w:hint="cs"/>
          <w:spacing w:val="2"/>
          <w:rtl/>
        </w:rPr>
        <w:t> </w:t>
      </w:r>
      <w:r w:rsidRPr="007D37F7">
        <w:rPr>
          <w:spacing w:val="2"/>
          <w:rtl/>
        </w:rPr>
        <w:t>دوليا</w:t>
      </w:r>
      <w:r w:rsidRPr="007D37F7">
        <w:rPr>
          <w:rFonts w:hint="cs"/>
          <w:spacing w:val="2"/>
          <w:rtl/>
        </w:rPr>
        <w:t>ً</w:t>
      </w:r>
      <w:r w:rsidRPr="007D37F7">
        <w:rPr>
          <w:spacing w:val="2"/>
          <w:rtl/>
        </w:rPr>
        <w:t xml:space="preserve"> </w:t>
      </w:r>
      <w:r w:rsidRPr="007D37F7">
        <w:rPr>
          <w:rFonts w:hint="cs"/>
          <w:spacing w:val="2"/>
          <w:rtl/>
        </w:rPr>
        <w:t>و</w:t>
      </w:r>
      <w:r w:rsidRPr="007D37F7">
        <w:rPr>
          <w:spacing w:val="2"/>
          <w:rtl/>
        </w:rPr>
        <w:t>المت</w:t>
      </w:r>
      <w:r w:rsidRPr="007D37F7">
        <w:rPr>
          <w:rFonts w:hint="cs"/>
          <w:spacing w:val="2"/>
          <w:rtl/>
        </w:rPr>
        <w:t>علق</w:t>
      </w:r>
      <w:r w:rsidRPr="007D37F7">
        <w:rPr>
          <w:spacing w:val="2"/>
          <w:rtl/>
        </w:rPr>
        <w:t>ة بالقضاء على الفقر، بما فيها الأهداف الإنمائية للألفية</w:t>
      </w:r>
      <w:r w:rsidRPr="007D37F7">
        <w:rPr>
          <w:rFonts w:hint="cs"/>
          <w:spacing w:val="2"/>
          <w:rtl/>
        </w:rPr>
        <w:t>،</w:t>
      </w:r>
    </w:p>
    <w:p w:rsidR="00E3242E" w:rsidRPr="00193799" w:rsidRDefault="00E3242E" w:rsidP="00C67403">
      <w:pPr>
        <w:pStyle w:val="SingleTxtGA"/>
        <w:spacing w:line="370" w:lineRule="exact"/>
        <w:rPr>
          <w:rFonts w:hint="cs"/>
          <w:rtl/>
          <w:lang w:bidi="ar-MA"/>
        </w:rPr>
      </w:pPr>
      <w:r>
        <w:rPr>
          <w:rFonts w:hint="cs"/>
          <w:i/>
          <w:iCs/>
          <w:rtl/>
        </w:rPr>
        <w:tab/>
      </w:r>
      <w:r w:rsidRPr="004758DA">
        <w:rPr>
          <w:rFonts w:hint="cs"/>
          <w:i/>
          <w:iCs/>
          <w:rtl/>
          <w:lang w:bidi="ar-MA"/>
        </w:rPr>
        <w:t>وإذ</w:t>
      </w:r>
      <w:r>
        <w:rPr>
          <w:rFonts w:hint="cs"/>
          <w:b/>
          <w:bCs/>
          <w:i/>
          <w:iCs/>
          <w:rtl/>
          <w:lang w:bidi="ar-MA"/>
        </w:rPr>
        <w:t xml:space="preserve"> </w:t>
      </w:r>
      <w:r>
        <w:rPr>
          <w:rFonts w:hint="cs"/>
          <w:i/>
          <w:iCs/>
          <w:rtl/>
          <w:lang w:bidi="ar-MA"/>
        </w:rPr>
        <w:t xml:space="preserve">يشير </w:t>
      </w:r>
      <w:r w:rsidRPr="004758DA">
        <w:rPr>
          <w:rFonts w:hint="cs"/>
          <w:rtl/>
          <w:lang w:bidi="ar-MA"/>
        </w:rPr>
        <w:t>إلى أن الجمعية العامة</w:t>
      </w:r>
      <w:r>
        <w:rPr>
          <w:rFonts w:hint="cs"/>
          <w:rtl/>
          <w:lang w:bidi="ar-MA"/>
        </w:rPr>
        <w:t xml:space="preserve"> قد أحاطت علماً مع التقدير، في قرارها 67/164 المؤرخ 20 كانون الأول/ديسمبر 2012،</w:t>
      </w:r>
      <w:r w:rsidRPr="00961265">
        <w:rPr>
          <w:rFonts w:hint="cs"/>
          <w:rtl/>
          <w:lang w:bidi="ar-MA"/>
        </w:rPr>
        <w:t xml:space="preserve"> بالمبادئ التوجيهية المتع</w:t>
      </w:r>
      <w:r w:rsidR="00B7124D">
        <w:rPr>
          <w:rFonts w:hint="cs"/>
          <w:rtl/>
          <w:lang w:bidi="ar-MA"/>
        </w:rPr>
        <w:t xml:space="preserve">لقة بالفقر المدقع وحقوق الإنسان، وهي المبادئ </w:t>
      </w:r>
      <w:r w:rsidRPr="00961265">
        <w:rPr>
          <w:rFonts w:hint="cs"/>
          <w:rtl/>
          <w:lang w:bidi="ar-MA"/>
        </w:rPr>
        <w:t xml:space="preserve">التي اعتمدها مجلس حقوق الإنسان في قراره 21/11 باعتبارها أداة </w:t>
      </w:r>
      <w:r>
        <w:rPr>
          <w:rFonts w:hint="cs"/>
          <w:rtl/>
          <w:lang w:bidi="ar-MA"/>
        </w:rPr>
        <w:t>مفيدة يمكن أن</w:t>
      </w:r>
      <w:r>
        <w:rPr>
          <w:rFonts w:hint="eastAsia"/>
          <w:rtl/>
          <w:lang w:bidi="ar-MA"/>
        </w:rPr>
        <w:t> </w:t>
      </w:r>
      <w:r>
        <w:rPr>
          <w:rFonts w:hint="cs"/>
          <w:rtl/>
          <w:lang w:bidi="ar-MA"/>
        </w:rPr>
        <w:t>تستعين بها الدول، حسبما يكون مناسباً</w:t>
      </w:r>
      <w:r w:rsidRPr="00961265">
        <w:rPr>
          <w:rFonts w:hint="cs"/>
          <w:rtl/>
          <w:lang w:bidi="ar-MA"/>
        </w:rPr>
        <w:t>، في صياغة سياسات الحد من الفقر والقضاء عليه</w:t>
      </w:r>
      <w:r>
        <w:rPr>
          <w:rFonts w:hint="eastAsia"/>
          <w:rtl/>
          <w:lang w:bidi="ar-MA"/>
        </w:rPr>
        <w:t> </w:t>
      </w:r>
      <w:r w:rsidRPr="00961265">
        <w:rPr>
          <w:rFonts w:hint="cs"/>
          <w:rtl/>
          <w:lang w:bidi="ar-MA"/>
        </w:rPr>
        <w:t>وتنفيذ</w:t>
      </w:r>
      <w:r>
        <w:rPr>
          <w:rFonts w:hint="cs"/>
          <w:rtl/>
          <w:lang w:bidi="ar-MA"/>
        </w:rPr>
        <w:t>ها،</w:t>
      </w:r>
    </w:p>
    <w:p w:rsidR="00E3242E" w:rsidRPr="00C67403" w:rsidRDefault="00E3242E" w:rsidP="00C67403">
      <w:pPr>
        <w:pStyle w:val="SingleTxtGA"/>
        <w:spacing w:line="370" w:lineRule="exact"/>
        <w:rPr>
          <w:rFonts w:hint="cs"/>
          <w:spacing w:val="-2"/>
          <w:rtl/>
        </w:rPr>
      </w:pPr>
      <w:r w:rsidRPr="00C67403">
        <w:rPr>
          <w:rFonts w:hint="cs"/>
          <w:i/>
          <w:iCs/>
          <w:spacing w:val="-2"/>
          <w:rtl/>
        </w:rPr>
        <w:tab/>
        <w:t>وإذ يؤكد من جديد</w:t>
      </w:r>
      <w:r w:rsidRPr="00C67403">
        <w:rPr>
          <w:rFonts w:hint="cs"/>
          <w:spacing w:val="-2"/>
          <w:rtl/>
        </w:rPr>
        <w:t xml:space="preserve"> في هذا الصدد الالتزامات المتعهد بها في المؤتمرات ومؤتمرات القمة ذات الصلة التي عقدتها الأمم المتحدة، بما فيها الالتزامات المتعهد بها في مؤتمر القمة العالمي للتنمية الاجتماعية الذي عُقد في كوبنهاغن في عام 1995، وفي مؤتمر قمة الألفية، الذي تعهد</w:t>
      </w:r>
      <w:r w:rsidRPr="00C67403">
        <w:rPr>
          <w:rFonts w:hint="eastAsia"/>
          <w:spacing w:val="-2"/>
          <w:rtl/>
        </w:rPr>
        <w:t> </w:t>
      </w:r>
      <w:r w:rsidRPr="00C67403">
        <w:rPr>
          <w:rFonts w:hint="cs"/>
          <w:spacing w:val="-2"/>
          <w:rtl/>
        </w:rPr>
        <w:t>فيه رؤساء الدول والحكومات بالقضاء على الفقر المدقع وخفض نسبة سكان العالم الذين يقل</w:t>
      </w:r>
      <w:r w:rsidRPr="00C67403">
        <w:rPr>
          <w:rFonts w:hint="eastAsia"/>
          <w:spacing w:val="-2"/>
          <w:rtl/>
        </w:rPr>
        <w:t> </w:t>
      </w:r>
      <w:r w:rsidRPr="00C67403">
        <w:rPr>
          <w:rFonts w:hint="cs"/>
          <w:spacing w:val="-2"/>
          <w:rtl/>
        </w:rPr>
        <w:t>دخلهم عن دولار واحد في اليوم والذين يعانون من الجوع إلى النصف بحلول عام 2015، وفي مؤتمر القمة العالمي لعام 2005، وإذ يرحب باستنتاجات مؤتمر القمة المعني بالأهداف الإنمائية للألفية المعقود في نيويورك في الفترة من 20 إلى 22 أيلول/</w:t>
      </w:r>
      <w:r w:rsidR="00325A95" w:rsidRPr="00C67403">
        <w:rPr>
          <w:rFonts w:hint="cs"/>
          <w:spacing w:val="-2"/>
          <w:rtl/>
        </w:rPr>
        <w:t xml:space="preserve"> </w:t>
      </w:r>
      <w:r w:rsidRPr="00C67403">
        <w:rPr>
          <w:rFonts w:hint="cs"/>
          <w:spacing w:val="-2"/>
          <w:rtl/>
        </w:rPr>
        <w:t>سبتمبر</w:t>
      </w:r>
      <w:r w:rsidRPr="00C67403">
        <w:rPr>
          <w:rFonts w:hint="eastAsia"/>
          <w:spacing w:val="-2"/>
          <w:rtl/>
        </w:rPr>
        <w:t> </w:t>
      </w:r>
      <w:r w:rsidRPr="00C67403">
        <w:rPr>
          <w:rFonts w:hint="cs"/>
          <w:spacing w:val="-2"/>
          <w:rtl/>
        </w:rPr>
        <w:t>2010،</w:t>
      </w:r>
    </w:p>
    <w:p w:rsidR="00E3242E" w:rsidRPr="00193799" w:rsidRDefault="00E3242E" w:rsidP="00C67403">
      <w:pPr>
        <w:pStyle w:val="SingleTxtGA"/>
        <w:spacing w:line="370" w:lineRule="exact"/>
        <w:rPr>
          <w:rFonts w:hint="cs"/>
          <w:rtl/>
        </w:rPr>
      </w:pPr>
      <w:r w:rsidRPr="00193799">
        <w:rPr>
          <w:rFonts w:hint="cs"/>
          <w:i/>
          <w:iCs/>
          <w:rtl/>
        </w:rPr>
        <w:tab/>
        <w:t>وإذ يعرب عن قلقه</w:t>
      </w:r>
      <w:r w:rsidRPr="00193799">
        <w:rPr>
          <w:rFonts w:hint="cs"/>
          <w:rtl/>
        </w:rPr>
        <w:t xml:space="preserve"> </w:t>
      </w:r>
      <w:r w:rsidRPr="00193799">
        <w:rPr>
          <w:rFonts w:hint="cs"/>
          <w:i/>
          <w:iCs/>
          <w:rtl/>
        </w:rPr>
        <w:t>البالغ</w:t>
      </w:r>
      <w:r w:rsidRPr="00193799">
        <w:rPr>
          <w:rFonts w:hint="cs"/>
          <w:rtl/>
        </w:rPr>
        <w:t xml:space="preserve"> لأن الفقر المدقع لا يزال م</w:t>
      </w:r>
      <w:r>
        <w:rPr>
          <w:rFonts w:hint="cs"/>
          <w:rtl/>
        </w:rPr>
        <w:t>ستم</w:t>
      </w:r>
      <w:r w:rsidRPr="00193799">
        <w:rPr>
          <w:rFonts w:hint="cs"/>
          <w:rtl/>
        </w:rPr>
        <w:t xml:space="preserve">راً في جميع بلدان العالم، بصرف النظر عن حالتها الاقتصادية والاجتماعية والثقافية، ولأن </w:t>
      </w:r>
      <w:r w:rsidR="00B7124D">
        <w:rPr>
          <w:rFonts w:hint="cs"/>
          <w:rtl/>
        </w:rPr>
        <w:t xml:space="preserve">له، من حيث </w:t>
      </w:r>
      <w:r w:rsidRPr="00193799">
        <w:rPr>
          <w:rFonts w:hint="cs"/>
          <w:rtl/>
        </w:rPr>
        <w:t>نطاقه ومظاهره تأثيراً شديداً في البلدان النامية،</w:t>
      </w:r>
    </w:p>
    <w:p w:rsidR="00E3242E" w:rsidRPr="00193799" w:rsidRDefault="00E3242E" w:rsidP="00C67403">
      <w:pPr>
        <w:pStyle w:val="SingleTxtGA"/>
        <w:spacing w:line="370" w:lineRule="exact"/>
        <w:rPr>
          <w:rFonts w:hint="cs"/>
          <w:rtl/>
        </w:rPr>
      </w:pPr>
      <w:r w:rsidRPr="00193799">
        <w:rPr>
          <w:rFonts w:hint="cs"/>
          <w:i/>
          <w:iCs/>
          <w:rtl/>
        </w:rPr>
        <w:tab/>
        <w:t>وإذ يؤكد من جديد</w:t>
      </w:r>
      <w:r w:rsidRPr="00193799">
        <w:rPr>
          <w:rFonts w:hint="cs"/>
          <w:rtl/>
        </w:rPr>
        <w:t xml:space="preserve"> </w:t>
      </w:r>
      <w:r>
        <w:rPr>
          <w:rFonts w:hint="cs"/>
          <w:rtl/>
        </w:rPr>
        <w:t xml:space="preserve">أن وجود </w:t>
      </w:r>
      <w:r w:rsidRPr="00193799">
        <w:rPr>
          <w:rtl/>
        </w:rPr>
        <w:t xml:space="preserve">الفقر المدقع </w:t>
      </w:r>
      <w:r>
        <w:rPr>
          <w:rFonts w:hint="cs"/>
          <w:rtl/>
        </w:rPr>
        <w:t xml:space="preserve">الواسع الانتشار </w:t>
      </w:r>
      <w:r w:rsidRPr="00193799">
        <w:rPr>
          <w:rtl/>
        </w:rPr>
        <w:t>يعوق التمتع الكامل والفع</w:t>
      </w:r>
      <w:r>
        <w:rPr>
          <w:rFonts w:hint="cs"/>
          <w:rtl/>
        </w:rPr>
        <w:t>ا</w:t>
      </w:r>
      <w:r w:rsidRPr="00193799">
        <w:rPr>
          <w:rtl/>
        </w:rPr>
        <w:t xml:space="preserve">ل بحقوق الإنسان، </w:t>
      </w:r>
      <w:r w:rsidRPr="00193799">
        <w:rPr>
          <w:rFonts w:hint="cs"/>
          <w:rtl/>
        </w:rPr>
        <w:t>وأن</w:t>
      </w:r>
      <w:r w:rsidRPr="00193799">
        <w:rPr>
          <w:rtl/>
        </w:rPr>
        <w:t xml:space="preserve"> التخفيف </w:t>
      </w:r>
      <w:r w:rsidR="00B7124D">
        <w:rPr>
          <w:rFonts w:hint="cs"/>
          <w:rtl/>
        </w:rPr>
        <w:t xml:space="preserve">من حدّته </w:t>
      </w:r>
      <w:r>
        <w:rPr>
          <w:rFonts w:hint="cs"/>
          <w:rtl/>
        </w:rPr>
        <w:t>الآن</w:t>
      </w:r>
      <w:r w:rsidRPr="00193799">
        <w:rPr>
          <w:rtl/>
        </w:rPr>
        <w:t xml:space="preserve"> والقضاء عليه في نهاية المطاف يجب أن يبقيا أولوية عالية </w:t>
      </w:r>
      <w:r w:rsidR="00B7124D">
        <w:rPr>
          <w:rFonts w:hint="cs"/>
          <w:rtl/>
        </w:rPr>
        <w:t xml:space="preserve">من أولويات </w:t>
      </w:r>
      <w:r w:rsidRPr="00193799">
        <w:rPr>
          <w:rtl/>
        </w:rPr>
        <w:t>المجتمع الدول</w:t>
      </w:r>
      <w:r w:rsidRPr="00193799">
        <w:rPr>
          <w:rFonts w:hint="cs"/>
          <w:rtl/>
        </w:rPr>
        <w:t>ي،</w:t>
      </w:r>
    </w:p>
    <w:p w:rsidR="00E3242E" w:rsidRDefault="00E3242E" w:rsidP="00C67403">
      <w:pPr>
        <w:pStyle w:val="SingleTxtGA"/>
        <w:spacing w:line="370" w:lineRule="exact"/>
        <w:rPr>
          <w:rFonts w:hint="cs"/>
          <w:snapToGrid w:val="0"/>
          <w:rtl/>
          <w:lang w:val="en-GB" w:bidi="ar-MA"/>
        </w:rPr>
      </w:pPr>
      <w:r w:rsidRPr="00193799">
        <w:rPr>
          <w:rFonts w:hint="cs"/>
          <w:iCs/>
          <w:snapToGrid w:val="0"/>
          <w:rtl/>
          <w:lang w:val="en-GB" w:bidi="ar-MA"/>
        </w:rPr>
        <w:tab/>
      </w:r>
      <w:r w:rsidRPr="00193799">
        <w:rPr>
          <w:iCs/>
          <w:snapToGrid w:val="0"/>
          <w:rtl/>
          <w:lang w:val="en-GB" w:bidi="ar-MA"/>
        </w:rPr>
        <w:t>وإذ يشير</w:t>
      </w:r>
      <w:r w:rsidRPr="00193799">
        <w:rPr>
          <w:snapToGrid w:val="0"/>
          <w:rtl/>
          <w:lang w:val="en-GB" w:bidi="ar-MA"/>
        </w:rPr>
        <w:t xml:space="preserve"> إلى قراره 5/1 المتعلق ببناء </w:t>
      </w:r>
      <w:r>
        <w:rPr>
          <w:snapToGrid w:val="0"/>
          <w:rtl/>
          <w:lang w:val="en-GB" w:bidi="ar-MA"/>
        </w:rPr>
        <w:t xml:space="preserve">مؤسسات </w:t>
      </w:r>
      <w:r w:rsidRPr="00193799">
        <w:rPr>
          <w:snapToGrid w:val="0"/>
          <w:rtl/>
          <w:lang w:val="en-GB" w:bidi="ar-MA"/>
        </w:rPr>
        <w:t>مجلس</w:t>
      </w:r>
      <w:r>
        <w:rPr>
          <w:rFonts w:hint="cs"/>
          <w:snapToGrid w:val="0"/>
          <w:rtl/>
          <w:lang w:val="en-GB" w:bidi="ar-MA"/>
        </w:rPr>
        <w:t xml:space="preserve"> حقوق الإنسان</w:t>
      </w:r>
      <w:r w:rsidRPr="00193799">
        <w:rPr>
          <w:snapToGrid w:val="0"/>
          <w:rtl/>
          <w:lang w:val="en-GB" w:bidi="ar-MA"/>
        </w:rPr>
        <w:t xml:space="preserve"> وقراره 5/2 المتعلق بمدونة قواعد السلوك لأصحاب الولايات في إطار الإجراءات الخاصة </w:t>
      </w:r>
      <w:r>
        <w:rPr>
          <w:rFonts w:hint="cs"/>
          <w:snapToGrid w:val="0"/>
          <w:rtl/>
          <w:lang w:val="en-GB" w:bidi="ar-MA"/>
        </w:rPr>
        <w:t>لمجلس حقوق الإنسان</w:t>
      </w:r>
      <w:r w:rsidRPr="00193799">
        <w:rPr>
          <w:snapToGrid w:val="0"/>
          <w:rtl/>
          <w:lang w:val="en-GB" w:bidi="ar-MA"/>
        </w:rPr>
        <w:t>، المؤرخي</w:t>
      </w:r>
      <w:r>
        <w:rPr>
          <w:rFonts w:hint="cs"/>
          <w:snapToGrid w:val="0"/>
          <w:rtl/>
          <w:lang w:val="en-GB" w:bidi="ar-MA"/>
        </w:rPr>
        <w:t>ْ</w:t>
      </w:r>
      <w:r w:rsidRPr="00193799">
        <w:rPr>
          <w:snapToGrid w:val="0"/>
          <w:rtl/>
          <w:lang w:val="en-GB" w:bidi="ar-MA"/>
        </w:rPr>
        <w:t>ن</w:t>
      </w:r>
      <w:r>
        <w:rPr>
          <w:rFonts w:hint="cs"/>
          <w:snapToGrid w:val="0"/>
          <w:rtl/>
          <w:lang w:val="en-GB" w:bidi="ar-MA"/>
        </w:rPr>
        <w:t> </w:t>
      </w:r>
      <w:r w:rsidRPr="00193799">
        <w:rPr>
          <w:snapToGrid w:val="0"/>
          <w:rtl/>
          <w:lang w:val="en-GB" w:bidi="ar-MA"/>
        </w:rPr>
        <w:t>18</w:t>
      </w:r>
      <w:r>
        <w:rPr>
          <w:rFonts w:hint="cs"/>
          <w:snapToGrid w:val="0"/>
          <w:rtl/>
          <w:lang w:val="en-GB" w:bidi="ar-MA"/>
        </w:rPr>
        <w:t> </w:t>
      </w:r>
      <w:r w:rsidRPr="00193799">
        <w:rPr>
          <w:snapToGrid w:val="0"/>
          <w:rtl/>
          <w:lang w:val="en-GB" w:bidi="ar-MA"/>
        </w:rPr>
        <w:t xml:space="preserve">حزيران/يونيه 2007، وإذ يشدد على أنه يجب على </w:t>
      </w:r>
      <w:r w:rsidRPr="00193799">
        <w:rPr>
          <w:rFonts w:hint="cs"/>
          <w:snapToGrid w:val="0"/>
          <w:rtl/>
          <w:lang w:val="en-GB" w:bidi="ar-MA"/>
        </w:rPr>
        <w:t>المكلف بولاية</w:t>
      </w:r>
      <w:r w:rsidRPr="00193799">
        <w:rPr>
          <w:snapToGrid w:val="0"/>
          <w:rtl/>
          <w:lang w:val="en-GB" w:bidi="ar-MA"/>
        </w:rPr>
        <w:t xml:space="preserve"> </w:t>
      </w:r>
      <w:r w:rsidRPr="00193799">
        <w:rPr>
          <w:rFonts w:hint="cs"/>
          <w:snapToGrid w:val="0"/>
          <w:rtl/>
          <w:lang w:val="en-GB" w:bidi="ar-MA"/>
        </w:rPr>
        <w:t>الاضطلاع</w:t>
      </w:r>
      <w:r w:rsidRPr="00193799">
        <w:rPr>
          <w:snapToGrid w:val="0"/>
          <w:rtl/>
          <w:lang w:val="en-GB" w:bidi="ar-MA"/>
        </w:rPr>
        <w:t xml:space="preserve"> بمهامه وفقاً لهذين القرارين ومرفقاتهما،</w:t>
      </w:r>
    </w:p>
    <w:p w:rsidR="00E3242E" w:rsidRPr="00325A95" w:rsidRDefault="00E3242E" w:rsidP="00C67403">
      <w:pPr>
        <w:pStyle w:val="SingleTxtGA"/>
        <w:spacing w:line="370" w:lineRule="exact"/>
        <w:rPr>
          <w:rFonts w:hint="cs"/>
          <w:snapToGrid w:val="0"/>
          <w:spacing w:val="-3"/>
          <w:rtl/>
          <w:lang w:val="en-GB" w:bidi="ar-MA"/>
        </w:rPr>
      </w:pPr>
      <w:r w:rsidRPr="00325A95">
        <w:rPr>
          <w:rFonts w:hint="cs"/>
          <w:iCs/>
          <w:snapToGrid w:val="0"/>
          <w:spacing w:val="-3"/>
          <w:rtl/>
          <w:lang w:val="en-GB" w:bidi="ar-MA"/>
        </w:rPr>
        <w:tab/>
        <w:t xml:space="preserve">وإذ يعرب </w:t>
      </w:r>
      <w:r w:rsidRPr="00325A95">
        <w:rPr>
          <w:rFonts w:hint="cs"/>
          <w:i/>
          <w:snapToGrid w:val="0"/>
          <w:spacing w:val="-3"/>
          <w:rtl/>
          <w:lang w:val="en-GB" w:bidi="ar-MA"/>
        </w:rPr>
        <w:t>عن ام</w:t>
      </w:r>
      <w:r w:rsidRPr="00325A95">
        <w:rPr>
          <w:rFonts w:hint="cs"/>
          <w:snapToGrid w:val="0"/>
          <w:spacing w:val="-3"/>
          <w:rtl/>
          <w:lang w:val="en-GB" w:bidi="ar-MA"/>
        </w:rPr>
        <w:t xml:space="preserve">تنانه للمكلفة السابقة بالولاية المتعلقة بالفقر المدقع وحقوق الإنسان لما أنجزته من أعمال مهمة في أداء ولايتها، ولا سيما عملها بشأن صياغة المبادئ التوجيهية المتعلقة بالفقر المدقع وحقوق الإنسان، وإذ يدرك ضرورة مواصلة العمل بشأن تنفيذ </w:t>
      </w:r>
      <w:r w:rsidR="00B7124D" w:rsidRPr="00325A95">
        <w:rPr>
          <w:rFonts w:hint="cs"/>
          <w:snapToGrid w:val="0"/>
          <w:spacing w:val="-3"/>
          <w:rtl/>
          <w:lang w:val="en-GB" w:bidi="ar-MA"/>
        </w:rPr>
        <w:t xml:space="preserve">تلك </w:t>
      </w:r>
      <w:r w:rsidRPr="00325A95">
        <w:rPr>
          <w:rFonts w:hint="cs"/>
          <w:snapToGrid w:val="0"/>
          <w:spacing w:val="-3"/>
          <w:rtl/>
          <w:lang w:val="en-GB" w:bidi="ar-MA"/>
        </w:rPr>
        <w:t>المبادئ،</w:t>
      </w:r>
    </w:p>
    <w:p w:rsidR="00E3242E" w:rsidRPr="00193799" w:rsidRDefault="00E3242E" w:rsidP="00C67403">
      <w:pPr>
        <w:pStyle w:val="SingleTxtGA"/>
        <w:spacing w:line="370" w:lineRule="exact"/>
        <w:rPr>
          <w:rFonts w:hint="cs"/>
          <w:snapToGrid w:val="0"/>
          <w:rtl/>
          <w:lang w:val="en-GB"/>
        </w:rPr>
      </w:pPr>
      <w:r w:rsidRPr="00193799">
        <w:rPr>
          <w:rFonts w:hint="cs"/>
          <w:snapToGrid w:val="0"/>
          <w:rtl/>
          <w:lang w:val="en-GB" w:bidi="ar-MA"/>
        </w:rPr>
        <w:tab/>
        <w:t>1-</w:t>
      </w:r>
      <w:r w:rsidRPr="00193799">
        <w:rPr>
          <w:rFonts w:hint="cs"/>
          <w:snapToGrid w:val="0"/>
          <w:rtl/>
          <w:lang w:val="en-GB" w:bidi="ar-MA"/>
        </w:rPr>
        <w:tab/>
      </w:r>
      <w:r w:rsidRPr="00193799">
        <w:rPr>
          <w:rFonts w:hint="cs"/>
          <w:i/>
          <w:iCs/>
          <w:snapToGrid w:val="0"/>
          <w:rtl/>
          <w:lang w:val="en-GB"/>
        </w:rPr>
        <w:t xml:space="preserve">يرحب </w:t>
      </w:r>
      <w:r w:rsidRPr="00193799">
        <w:rPr>
          <w:rFonts w:hint="cs"/>
          <w:snapToGrid w:val="0"/>
          <w:rtl/>
          <w:lang w:val="en-GB"/>
        </w:rPr>
        <w:t>ب</w:t>
      </w:r>
      <w:r>
        <w:rPr>
          <w:rFonts w:hint="cs"/>
          <w:snapToGrid w:val="0"/>
          <w:rtl/>
          <w:lang w:val="en-GB"/>
        </w:rPr>
        <w:t>أعمال المقررة الخاصة المعنية</w:t>
      </w:r>
      <w:r w:rsidRPr="00193799">
        <w:rPr>
          <w:rFonts w:hint="cs"/>
          <w:snapToGrid w:val="0"/>
          <w:rtl/>
          <w:lang w:val="en-GB"/>
        </w:rPr>
        <w:t xml:space="preserve"> بمسألة الفقر المدقع وحقوق الإنسان، بما في ذلك المشاورات الشاملة والشفافة </w:t>
      </w:r>
      <w:r w:rsidR="00B7124D">
        <w:rPr>
          <w:rFonts w:hint="cs"/>
          <w:snapToGrid w:val="0"/>
          <w:rtl/>
          <w:lang w:val="en-GB"/>
        </w:rPr>
        <w:t xml:space="preserve">والجامعة </w:t>
      </w:r>
      <w:r w:rsidRPr="00193799">
        <w:rPr>
          <w:rFonts w:hint="cs"/>
          <w:snapToGrid w:val="0"/>
          <w:rtl/>
          <w:lang w:val="en-GB"/>
        </w:rPr>
        <w:t xml:space="preserve">التي </w:t>
      </w:r>
      <w:r>
        <w:rPr>
          <w:rFonts w:hint="cs"/>
          <w:snapToGrid w:val="0"/>
          <w:rtl/>
          <w:lang w:val="en-GB"/>
        </w:rPr>
        <w:t>أجرتها</w:t>
      </w:r>
      <w:r w:rsidRPr="00193799">
        <w:rPr>
          <w:rFonts w:hint="cs"/>
          <w:snapToGrid w:val="0"/>
          <w:rtl/>
          <w:lang w:val="en-GB"/>
        </w:rPr>
        <w:t xml:space="preserve"> مع الجهات الفاعلة المعنية </w:t>
      </w:r>
      <w:r>
        <w:rPr>
          <w:rFonts w:hint="cs"/>
          <w:snapToGrid w:val="0"/>
          <w:rtl/>
          <w:lang w:val="en-GB"/>
        </w:rPr>
        <w:t xml:space="preserve">والمهتمة </w:t>
      </w:r>
      <w:r w:rsidRPr="00193799">
        <w:rPr>
          <w:rFonts w:hint="cs"/>
          <w:snapToGrid w:val="0"/>
          <w:rtl/>
          <w:lang w:val="en-GB"/>
        </w:rPr>
        <w:t>من جميع المناطق من أجل إعداد تق</w:t>
      </w:r>
      <w:r>
        <w:rPr>
          <w:rFonts w:hint="cs"/>
          <w:snapToGrid w:val="0"/>
          <w:rtl/>
          <w:lang w:val="en-GB"/>
        </w:rPr>
        <w:t>اريرها المواضيعية، فضلاً عن قيامها</w:t>
      </w:r>
      <w:r w:rsidRPr="00193799">
        <w:rPr>
          <w:rFonts w:hint="cs"/>
          <w:snapToGrid w:val="0"/>
          <w:rtl/>
          <w:lang w:val="en-GB"/>
        </w:rPr>
        <w:t xml:space="preserve"> بزيارات قطرية</w:t>
      </w:r>
      <w:r>
        <w:rPr>
          <w:rFonts w:hint="cs"/>
          <w:snapToGrid w:val="0"/>
          <w:rtl/>
          <w:lang w:val="en-GB"/>
        </w:rPr>
        <w:t>، ويرحب بتقرير المقررة الخاصة المعنية بمسألة الفقر المدقع وحقوق الإنسان عن السياسات المالية والضريبية</w:t>
      </w:r>
      <w:r>
        <w:rPr>
          <w:snapToGrid w:val="0"/>
          <w:vertAlign w:val="superscript"/>
          <w:rtl/>
          <w:lang w:val="en-GB"/>
        </w:rPr>
        <w:t>(</w:t>
      </w:r>
      <w:r>
        <w:rPr>
          <w:rStyle w:val="FootnoteReference"/>
          <w:snapToGrid w:val="0"/>
          <w:rtl/>
          <w:lang w:val="en-GB"/>
        </w:rPr>
        <w:footnoteReference w:id="1"/>
      </w:r>
      <w:r>
        <w:rPr>
          <w:snapToGrid w:val="0"/>
          <w:vertAlign w:val="superscript"/>
          <w:rtl/>
          <w:lang w:val="en-GB"/>
        </w:rPr>
        <w:t>)</w:t>
      </w:r>
      <w:r w:rsidRPr="00193799">
        <w:rPr>
          <w:rFonts w:hint="cs"/>
          <w:snapToGrid w:val="0"/>
          <w:rtl/>
          <w:lang w:val="en-GB"/>
        </w:rPr>
        <w:t>؛</w:t>
      </w:r>
    </w:p>
    <w:p w:rsidR="00E3242E" w:rsidRPr="00193799" w:rsidRDefault="00E3242E" w:rsidP="00C67403">
      <w:pPr>
        <w:pStyle w:val="SingleTxtGA"/>
        <w:spacing w:line="370" w:lineRule="exact"/>
        <w:rPr>
          <w:rFonts w:hint="cs"/>
          <w:rtl/>
        </w:rPr>
      </w:pPr>
      <w:r w:rsidRPr="00193799">
        <w:rPr>
          <w:rFonts w:hint="cs"/>
          <w:snapToGrid w:val="0"/>
          <w:rtl/>
          <w:lang w:val="en-GB"/>
        </w:rPr>
        <w:tab/>
        <w:t>2-</w:t>
      </w:r>
      <w:r w:rsidRPr="00193799">
        <w:rPr>
          <w:rFonts w:hint="cs"/>
          <w:snapToGrid w:val="0"/>
          <w:rtl/>
          <w:lang w:val="en-GB"/>
        </w:rPr>
        <w:tab/>
      </w:r>
      <w:r w:rsidRPr="00193799">
        <w:rPr>
          <w:rFonts w:hint="cs"/>
          <w:i/>
          <w:iCs/>
          <w:rtl/>
        </w:rPr>
        <w:t>يقرر</w:t>
      </w:r>
      <w:r>
        <w:rPr>
          <w:rFonts w:hint="cs"/>
          <w:rtl/>
        </w:rPr>
        <w:t xml:space="preserve"> تمديد ولاية ال</w:t>
      </w:r>
      <w:r w:rsidRPr="00193799">
        <w:rPr>
          <w:rFonts w:hint="cs"/>
          <w:rtl/>
        </w:rPr>
        <w:t xml:space="preserve">مقرر </w:t>
      </w:r>
      <w:r>
        <w:rPr>
          <w:rFonts w:hint="cs"/>
          <w:rtl/>
        </w:rPr>
        <w:t>ال</w:t>
      </w:r>
      <w:r w:rsidRPr="00193799">
        <w:rPr>
          <w:rFonts w:hint="cs"/>
          <w:rtl/>
        </w:rPr>
        <w:t xml:space="preserve">خاص </w:t>
      </w:r>
      <w:r>
        <w:rPr>
          <w:rFonts w:hint="cs"/>
          <w:rtl/>
        </w:rPr>
        <w:t>ال</w:t>
      </w:r>
      <w:r w:rsidRPr="00193799">
        <w:rPr>
          <w:rFonts w:hint="cs"/>
          <w:rtl/>
        </w:rPr>
        <w:t xml:space="preserve">معني بمسألة الفقر المدقع وحقوق الإنسان لمدة ثلاث سنوات، </w:t>
      </w:r>
      <w:r>
        <w:rPr>
          <w:rFonts w:hint="cs"/>
          <w:rtl/>
        </w:rPr>
        <w:t>طبقاً للأحكام</w:t>
      </w:r>
      <w:r w:rsidRPr="00193799">
        <w:rPr>
          <w:rFonts w:hint="cs"/>
          <w:rtl/>
        </w:rPr>
        <w:t xml:space="preserve"> الواردة في قرار مجلس حقوق الإنسان 8/11؛</w:t>
      </w:r>
    </w:p>
    <w:p w:rsidR="00E3242E" w:rsidRPr="00193799" w:rsidRDefault="00E3242E" w:rsidP="00C67403">
      <w:pPr>
        <w:pStyle w:val="SingleTxtGA"/>
        <w:spacing w:line="370" w:lineRule="exact"/>
        <w:rPr>
          <w:rFonts w:hint="cs"/>
          <w:rtl/>
        </w:rPr>
      </w:pPr>
      <w:r w:rsidRPr="00193799">
        <w:rPr>
          <w:rFonts w:hint="cs"/>
          <w:rtl/>
        </w:rPr>
        <w:tab/>
        <w:t>3-</w:t>
      </w:r>
      <w:r w:rsidRPr="00193799">
        <w:rPr>
          <w:rFonts w:hint="cs"/>
          <w:rtl/>
        </w:rPr>
        <w:tab/>
      </w:r>
      <w:r w:rsidRPr="00193799">
        <w:rPr>
          <w:rFonts w:hint="cs"/>
          <w:i/>
          <w:iCs/>
          <w:rtl/>
        </w:rPr>
        <w:t xml:space="preserve">يطلب </w:t>
      </w:r>
      <w:r w:rsidRPr="00193799">
        <w:rPr>
          <w:rFonts w:hint="cs"/>
          <w:rtl/>
        </w:rPr>
        <w:t>إلى مفوضية الأمم المتحدة السامية لحقوق الإنسان</w:t>
      </w:r>
      <w:r>
        <w:rPr>
          <w:rFonts w:hint="cs"/>
          <w:rtl/>
        </w:rPr>
        <w:t xml:space="preserve"> مواصلة</w:t>
      </w:r>
      <w:r w:rsidRPr="00193799">
        <w:rPr>
          <w:rFonts w:hint="cs"/>
          <w:rtl/>
        </w:rPr>
        <w:t xml:space="preserve"> إعطاء أولوية </w:t>
      </w:r>
      <w:r>
        <w:rPr>
          <w:rFonts w:hint="cs"/>
          <w:rtl/>
        </w:rPr>
        <w:t xml:space="preserve">عالية </w:t>
      </w:r>
      <w:r w:rsidRPr="00193799">
        <w:rPr>
          <w:rFonts w:hint="cs"/>
          <w:rtl/>
        </w:rPr>
        <w:t xml:space="preserve">لمسألة الفقر المدقع وحقوق الإنسان، كما يدعوها إلى مواصلة </w:t>
      </w:r>
      <w:r>
        <w:rPr>
          <w:rFonts w:hint="cs"/>
          <w:rtl/>
        </w:rPr>
        <w:t xml:space="preserve">القيام بمزيد من </w:t>
      </w:r>
      <w:r w:rsidRPr="00193799">
        <w:rPr>
          <w:rFonts w:hint="cs"/>
          <w:rtl/>
        </w:rPr>
        <w:t xml:space="preserve">العمل في هذا المجال، وإلى </w:t>
      </w:r>
      <w:r>
        <w:rPr>
          <w:rFonts w:hint="cs"/>
          <w:rtl/>
        </w:rPr>
        <w:t>تحقيق التكامل</w:t>
      </w:r>
      <w:r w:rsidRPr="00193799">
        <w:rPr>
          <w:rFonts w:hint="cs"/>
          <w:rtl/>
        </w:rPr>
        <w:t xml:space="preserve"> والتعاون </w:t>
      </w:r>
      <w:r>
        <w:rPr>
          <w:rFonts w:hint="cs"/>
          <w:rtl/>
        </w:rPr>
        <w:t xml:space="preserve">الكاملين </w:t>
      </w:r>
      <w:r w:rsidRPr="00193799">
        <w:rPr>
          <w:rFonts w:hint="cs"/>
          <w:rtl/>
        </w:rPr>
        <w:t>مع المقرر الخاص في إنجاز الأنشطة</w:t>
      </w:r>
      <w:r>
        <w:rPr>
          <w:rFonts w:hint="cs"/>
          <w:rtl/>
        </w:rPr>
        <w:t xml:space="preserve"> المختلفة</w:t>
      </w:r>
      <w:r w:rsidRPr="00193799">
        <w:rPr>
          <w:rFonts w:hint="cs"/>
          <w:rtl/>
        </w:rPr>
        <w:t>، ولا</w:t>
      </w:r>
      <w:r w:rsidRPr="00193799">
        <w:rPr>
          <w:rFonts w:hint="eastAsia"/>
          <w:rtl/>
        </w:rPr>
        <w:t> </w:t>
      </w:r>
      <w:r w:rsidRPr="00193799">
        <w:rPr>
          <w:rFonts w:hint="cs"/>
          <w:rtl/>
        </w:rPr>
        <w:t xml:space="preserve">سيما </w:t>
      </w:r>
      <w:r w:rsidR="00B7124D">
        <w:rPr>
          <w:rFonts w:hint="cs"/>
          <w:rtl/>
        </w:rPr>
        <w:t xml:space="preserve">أنشطة </w:t>
      </w:r>
      <w:r w:rsidRPr="00193799">
        <w:rPr>
          <w:rFonts w:hint="cs"/>
          <w:rtl/>
        </w:rPr>
        <w:t xml:space="preserve">المحفل الاجتماعي </w:t>
      </w:r>
      <w:r>
        <w:rPr>
          <w:rFonts w:hint="cs"/>
          <w:rtl/>
        </w:rPr>
        <w:t>ونشر وتنفيذ</w:t>
      </w:r>
      <w:r w:rsidRPr="00193799">
        <w:rPr>
          <w:rFonts w:hint="cs"/>
          <w:rtl/>
        </w:rPr>
        <w:t xml:space="preserve"> ال</w:t>
      </w:r>
      <w:r w:rsidRPr="00193799">
        <w:rPr>
          <w:rtl/>
        </w:rPr>
        <w:t xml:space="preserve">مبادئ </w:t>
      </w:r>
      <w:r w:rsidRPr="00193799">
        <w:rPr>
          <w:rFonts w:hint="cs"/>
          <w:rtl/>
        </w:rPr>
        <w:t>ال</w:t>
      </w:r>
      <w:r w:rsidRPr="00193799">
        <w:rPr>
          <w:rtl/>
        </w:rPr>
        <w:t xml:space="preserve">توجيهية </w:t>
      </w:r>
      <w:r>
        <w:rPr>
          <w:rFonts w:hint="cs"/>
          <w:rtl/>
        </w:rPr>
        <w:t>المتعلقة</w:t>
      </w:r>
      <w:r w:rsidRPr="00193799">
        <w:rPr>
          <w:rtl/>
        </w:rPr>
        <w:t xml:space="preserve"> </w:t>
      </w:r>
      <w:r>
        <w:rPr>
          <w:rFonts w:hint="cs"/>
          <w:rtl/>
        </w:rPr>
        <w:t>ب</w:t>
      </w:r>
      <w:r w:rsidRPr="00193799">
        <w:rPr>
          <w:rtl/>
        </w:rPr>
        <w:t>الفقر المدقع وحقوق الإنسان</w:t>
      </w:r>
      <w:r w:rsidRPr="00193799">
        <w:rPr>
          <w:rFonts w:hint="cs"/>
          <w:rtl/>
        </w:rPr>
        <w:t>، و</w:t>
      </w:r>
      <w:r>
        <w:rPr>
          <w:rFonts w:hint="cs"/>
          <w:rtl/>
        </w:rPr>
        <w:t xml:space="preserve">إلى مواصلة </w:t>
      </w:r>
      <w:r w:rsidRPr="00193799">
        <w:rPr>
          <w:rFonts w:hint="cs"/>
          <w:rtl/>
        </w:rPr>
        <w:t>تزويد المقرر الخا</w:t>
      </w:r>
      <w:r>
        <w:rPr>
          <w:rFonts w:hint="cs"/>
          <w:rtl/>
        </w:rPr>
        <w:t>ص بكل المساعدة</w:t>
      </w:r>
      <w:r w:rsidRPr="00193799">
        <w:rPr>
          <w:rFonts w:hint="cs"/>
          <w:rtl/>
        </w:rPr>
        <w:t xml:space="preserve"> الضرورية للاضطلاع بولايته على </w:t>
      </w:r>
      <w:r>
        <w:rPr>
          <w:rFonts w:hint="cs"/>
          <w:rtl/>
        </w:rPr>
        <w:t>نحو فعّال</w:t>
      </w:r>
      <w:r w:rsidRPr="00193799">
        <w:rPr>
          <w:rFonts w:hint="cs"/>
          <w:rtl/>
        </w:rPr>
        <w:t>؛</w:t>
      </w:r>
    </w:p>
    <w:p w:rsidR="00E3242E" w:rsidRDefault="00E3242E" w:rsidP="00C67403">
      <w:pPr>
        <w:pStyle w:val="SingleTxtGA"/>
        <w:spacing w:line="370" w:lineRule="exact"/>
        <w:rPr>
          <w:rFonts w:hint="cs"/>
          <w:rtl/>
        </w:rPr>
      </w:pPr>
      <w:r w:rsidRPr="00193799">
        <w:rPr>
          <w:rFonts w:hint="cs"/>
          <w:rtl/>
        </w:rPr>
        <w:tab/>
        <w:t>4-</w:t>
      </w:r>
      <w:r w:rsidRPr="00193799">
        <w:rPr>
          <w:rFonts w:hint="cs"/>
          <w:rtl/>
        </w:rPr>
        <w:tab/>
      </w:r>
      <w:r w:rsidRPr="00193799">
        <w:rPr>
          <w:rFonts w:hint="cs"/>
          <w:i/>
          <w:iCs/>
          <w:rtl/>
        </w:rPr>
        <w:t>يطلب</w:t>
      </w:r>
      <w:r w:rsidRPr="00193799">
        <w:rPr>
          <w:rFonts w:hint="cs"/>
          <w:rtl/>
        </w:rPr>
        <w:t xml:space="preserve"> إلى المقرر الخاص تقديم تقرير سنوي عن تنفيذ هذا القرار إلى الجمعية العامة و</w:t>
      </w:r>
      <w:r>
        <w:rPr>
          <w:rFonts w:hint="cs"/>
          <w:rtl/>
        </w:rPr>
        <w:t xml:space="preserve">إلى </w:t>
      </w:r>
      <w:r w:rsidRPr="00193799">
        <w:rPr>
          <w:rFonts w:hint="cs"/>
          <w:rtl/>
        </w:rPr>
        <w:t>مجلس حقوق الإنسان، وفقاً لبرنامجي عملهما؛</w:t>
      </w:r>
    </w:p>
    <w:p w:rsidR="00E3242E" w:rsidRPr="00193799" w:rsidRDefault="00E3242E" w:rsidP="00C67403">
      <w:pPr>
        <w:pStyle w:val="SingleTxtGA"/>
        <w:spacing w:line="370" w:lineRule="exact"/>
        <w:rPr>
          <w:rFonts w:hint="cs"/>
          <w:rtl/>
        </w:rPr>
      </w:pPr>
      <w:r>
        <w:rPr>
          <w:rFonts w:hint="cs"/>
          <w:rtl/>
        </w:rPr>
        <w:tab/>
        <w:t>5-</w:t>
      </w:r>
      <w:r>
        <w:rPr>
          <w:rFonts w:hint="cs"/>
          <w:rtl/>
        </w:rPr>
        <w:tab/>
      </w:r>
      <w:r w:rsidRPr="00E758B4">
        <w:rPr>
          <w:rFonts w:hint="cs"/>
          <w:i/>
          <w:iCs/>
          <w:rtl/>
        </w:rPr>
        <w:t>يطلب أيض</w:t>
      </w:r>
      <w:r>
        <w:rPr>
          <w:rFonts w:hint="cs"/>
          <w:i/>
          <w:iCs/>
          <w:rtl/>
        </w:rPr>
        <w:t xml:space="preserve">اً </w:t>
      </w:r>
      <w:r>
        <w:rPr>
          <w:rFonts w:hint="cs"/>
          <w:rtl/>
        </w:rPr>
        <w:t>إلى المقرر الخاص أن يشجع على النشر والتنفيذ الفعالين للمبادئ التوجيهية المتعلقة بالفقر المدقع وحقوق الإنسان؛</w:t>
      </w:r>
    </w:p>
    <w:p w:rsidR="00E3242E" w:rsidRPr="00193799" w:rsidRDefault="00E3242E" w:rsidP="00C67403">
      <w:pPr>
        <w:pStyle w:val="SingleTxtGA"/>
        <w:spacing w:line="370" w:lineRule="exact"/>
        <w:rPr>
          <w:rFonts w:hint="cs"/>
          <w:rtl/>
        </w:rPr>
      </w:pPr>
      <w:r w:rsidRPr="00193799">
        <w:rPr>
          <w:rFonts w:hint="cs"/>
          <w:rtl/>
        </w:rPr>
        <w:tab/>
      </w:r>
      <w:r>
        <w:rPr>
          <w:rFonts w:hint="cs"/>
          <w:rtl/>
        </w:rPr>
        <w:t>6</w:t>
      </w:r>
      <w:r w:rsidRPr="00193799">
        <w:rPr>
          <w:rFonts w:hint="cs"/>
          <w:rtl/>
        </w:rPr>
        <w:t>-</w:t>
      </w:r>
      <w:r w:rsidRPr="00193799">
        <w:rPr>
          <w:rFonts w:hint="cs"/>
          <w:rtl/>
        </w:rPr>
        <w:tab/>
      </w:r>
      <w:r w:rsidRPr="00193799">
        <w:rPr>
          <w:rFonts w:hint="cs"/>
          <w:i/>
          <w:iCs/>
          <w:rtl/>
        </w:rPr>
        <w:t>يدعو</w:t>
      </w:r>
      <w:r w:rsidRPr="00193799">
        <w:rPr>
          <w:rFonts w:hint="cs"/>
          <w:rtl/>
        </w:rPr>
        <w:t xml:space="preserve"> جميع الحكومات إلى التعاون مع المقرر الخاص ومساعدته على إنجاز مهمته، </w:t>
      </w:r>
      <w:r>
        <w:rPr>
          <w:rFonts w:hint="cs"/>
          <w:rtl/>
        </w:rPr>
        <w:t>وإلى تقديم</w:t>
      </w:r>
      <w:r w:rsidRPr="00193799">
        <w:rPr>
          <w:rFonts w:hint="cs"/>
          <w:rtl/>
        </w:rPr>
        <w:t xml:space="preserve"> جميع المعلومات الضرورية التي يطلبها</w:t>
      </w:r>
      <w:r>
        <w:rPr>
          <w:rFonts w:hint="cs"/>
          <w:rtl/>
        </w:rPr>
        <w:t xml:space="preserve"> المكلف بالولاية</w:t>
      </w:r>
      <w:r w:rsidRPr="00193799">
        <w:rPr>
          <w:rFonts w:hint="cs"/>
          <w:rtl/>
        </w:rPr>
        <w:t>، و</w:t>
      </w:r>
      <w:r>
        <w:rPr>
          <w:rFonts w:hint="cs"/>
          <w:rtl/>
        </w:rPr>
        <w:t xml:space="preserve">الاستجابة </w:t>
      </w:r>
      <w:r w:rsidR="00B7124D">
        <w:rPr>
          <w:rFonts w:hint="cs"/>
          <w:rtl/>
        </w:rPr>
        <w:t>ل</w:t>
      </w:r>
      <w:r w:rsidRPr="00193799">
        <w:rPr>
          <w:rtl/>
        </w:rPr>
        <w:t xml:space="preserve">طلبات المقرر الخاص بشأن زيارة بلدانها </w:t>
      </w:r>
      <w:r>
        <w:rPr>
          <w:rtl/>
        </w:rPr>
        <w:t>لتمكينه من أداء ولايته بفعالية؛</w:t>
      </w:r>
    </w:p>
    <w:p w:rsidR="00E3242E" w:rsidRPr="00193799" w:rsidRDefault="00E3242E" w:rsidP="00C67403">
      <w:pPr>
        <w:pStyle w:val="SingleTxtGA"/>
        <w:spacing w:line="370" w:lineRule="exact"/>
        <w:rPr>
          <w:rFonts w:hint="cs"/>
          <w:rtl/>
        </w:rPr>
      </w:pPr>
      <w:r w:rsidRPr="00193799">
        <w:rPr>
          <w:rFonts w:hint="cs"/>
          <w:rtl/>
        </w:rPr>
        <w:tab/>
      </w:r>
      <w:r>
        <w:rPr>
          <w:rFonts w:hint="cs"/>
          <w:rtl/>
        </w:rPr>
        <w:t>7-</w:t>
      </w:r>
      <w:r w:rsidRPr="00193799">
        <w:rPr>
          <w:rFonts w:hint="cs"/>
          <w:rtl/>
        </w:rPr>
        <w:tab/>
      </w:r>
      <w:r w:rsidRPr="00193799">
        <w:rPr>
          <w:rFonts w:hint="cs"/>
          <w:i/>
          <w:iCs/>
          <w:rtl/>
        </w:rPr>
        <w:t>يدعو</w:t>
      </w:r>
      <w:r w:rsidRPr="00193799">
        <w:rPr>
          <w:rFonts w:hint="cs"/>
          <w:rtl/>
        </w:rPr>
        <w:t xml:space="preserve"> وكالات الأمم المتحدة وصناديقها وبرامجها المعنية، وهيئات المعاهدات ومنظمات المجتمع المدني، بما في ذلك المنظمات غير الحكومية</w:t>
      </w:r>
      <w:r>
        <w:rPr>
          <w:rFonts w:hint="cs"/>
          <w:rtl/>
        </w:rPr>
        <w:t xml:space="preserve">، فضلاً عن </w:t>
      </w:r>
      <w:r w:rsidRPr="00193799">
        <w:rPr>
          <w:rFonts w:hint="cs"/>
          <w:rtl/>
        </w:rPr>
        <w:t xml:space="preserve">القطاع الخاص، إلى التعاون التام مع المقرر الخاص </w:t>
      </w:r>
      <w:r w:rsidR="00B7124D">
        <w:rPr>
          <w:rFonts w:hint="cs"/>
          <w:rtl/>
        </w:rPr>
        <w:t>في أدائه لمهام ولايته</w:t>
      </w:r>
      <w:r>
        <w:rPr>
          <w:rFonts w:hint="cs"/>
          <w:rtl/>
        </w:rPr>
        <w:t>؛</w:t>
      </w:r>
    </w:p>
    <w:p w:rsidR="00E3242E" w:rsidRPr="00C67403" w:rsidRDefault="00E3242E" w:rsidP="00C67403">
      <w:pPr>
        <w:pStyle w:val="SingleTxtGA"/>
        <w:spacing w:line="370" w:lineRule="exact"/>
        <w:rPr>
          <w:rFonts w:hint="cs"/>
          <w:spacing w:val="-4"/>
          <w:rtl/>
        </w:rPr>
      </w:pPr>
      <w:r w:rsidRPr="00C67403">
        <w:rPr>
          <w:rFonts w:hint="cs"/>
          <w:spacing w:val="-4"/>
          <w:rtl/>
        </w:rPr>
        <w:tab/>
        <w:t>8-</w:t>
      </w:r>
      <w:r w:rsidRPr="00C67403">
        <w:rPr>
          <w:rFonts w:hint="cs"/>
          <w:spacing w:val="-4"/>
          <w:rtl/>
        </w:rPr>
        <w:tab/>
      </w:r>
      <w:r w:rsidRPr="00C67403">
        <w:rPr>
          <w:rFonts w:hint="cs"/>
          <w:i/>
          <w:iCs/>
          <w:spacing w:val="-4"/>
          <w:rtl/>
        </w:rPr>
        <w:t>يقرر</w:t>
      </w:r>
      <w:r w:rsidRPr="00C67403">
        <w:rPr>
          <w:rFonts w:hint="cs"/>
          <w:spacing w:val="-4"/>
          <w:rtl/>
        </w:rPr>
        <w:t xml:space="preserve"> مواصلة النظر في مسألة الفقر المدقع وحقوق الإنسان وفقاً لبرنامج عمله.</w:t>
      </w:r>
    </w:p>
    <w:p w:rsidR="00143280" w:rsidRPr="00143280" w:rsidRDefault="00143280" w:rsidP="007535AA">
      <w:pPr>
        <w:pStyle w:val="SingleTxtGA"/>
        <w:spacing w:before="120" w:after="0"/>
        <w:jc w:val="right"/>
        <w:rPr>
          <w:rFonts w:hint="cs"/>
          <w:i/>
          <w:iCs/>
          <w:rtl/>
        </w:rPr>
      </w:pPr>
      <w:r w:rsidRPr="00143280">
        <w:rPr>
          <w:rFonts w:hint="cs"/>
          <w:i/>
          <w:iCs/>
          <w:rtl/>
        </w:rPr>
        <w:t>الجلسة 37</w:t>
      </w:r>
    </w:p>
    <w:p w:rsidR="00143280" w:rsidRPr="00143280" w:rsidRDefault="00143280" w:rsidP="007535AA">
      <w:pPr>
        <w:pStyle w:val="SingleTxtGA"/>
        <w:jc w:val="right"/>
        <w:rPr>
          <w:rFonts w:hint="cs"/>
          <w:i/>
          <w:iCs/>
          <w:rtl/>
        </w:rPr>
      </w:pPr>
      <w:r w:rsidRPr="00143280">
        <w:rPr>
          <w:rFonts w:hint="cs"/>
          <w:i/>
          <w:iCs/>
          <w:rtl/>
        </w:rPr>
        <w:t>26 حزيران/يونيه 2014</w:t>
      </w:r>
    </w:p>
    <w:p w:rsidR="008B4BC6" w:rsidRDefault="00B7124D" w:rsidP="00C67403">
      <w:pPr>
        <w:pStyle w:val="SingleTxtGA"/>
        <w:spacing w:line="370" w:lineRule="exact"/>
        <w:rPr>
          <w:rFonts w:hint="cs"/>
          <w:rtl/>
        </w:rPr>
      </w:pPr>
      <w:r>
        <w:rPr>
          <w:rFonts w:hint="cs"/>
          <w:rtl/>
        </w:rPr>
        <w:t>[اعتمد دون تصويت.]</w:t>
      </w:r>
    </w:p>
    <w:p w:rsidR="00143280" w:rsidRPr="00143280" w:rsidRDefault="00143280" w:rsidP="00143280">
      <w:pPr>
        <w:spacing w:before="120"/>
        <w:jc w:val="center"/>
        <w:rPr>
          <w:rFonts w:hint="cs"/>
          <w:u w:val="single"/>
          <w:rtl/>
        </w:rPr>
      </w:pPr>
      <w:r>
        <w:rPr>
          <w:u w:val="single"/>
          <w:rtl/>
        </w:rPr>
        <w:tab/>
      </w:r>
      <w:r>
        <w:rPr>
          <w:u w:val="single"/>
          <w:rtl/>
        </w:rPr>
        <w:tab/>
      </w:r>
      <w:r>
        <w:rPr>
          <w:u w:val="single"/>
          <w:rtl/>
        </w:rPr>
        <w:tab/>
      </w:r>
    </w:p>
    <w:sectPr w:rsidR="00143280" w:rsidRPr="00143280" w:rsidSect="00667E07">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72EE" w:rsidRPr="00FE6865" w:rsidRDefault="001272EE" w:rsidP="00FE6865">
      <w:pPr>
        <w:pStyle w:val="Footer"/>
      </w:pPr>
    </w:p>
  </w:endnote>
  <w:endnote w:type="continuationSeparator" w:id="0">
    <w:p w:rsidR="001272EE" w:rsidRDefault="001272EE">
      <w:r>
        <w:continuationSeparator/>
      </w:r>
    </w:p>
  </w:endnote>
</w:endnotes>
</file>

<file path=word/fontTable.xml><?xml version="1.0" encoding="utf-8"?>
<w:fonts xmlns:r="http://schemas.openxmlformats.org/officeDocument/2006/relationships" xmlns:w="http://schemas.openxmlformats.org/wordprocessingml/2006/main">
  <w:font w:name="Traditional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2EE" w:rsidRPr="00667E07" w:rsidRDefault="001272EE" w:rsidP="00667E07">
    <w:pPr>
      <w:pStyle w:val="Footer"/>
      <w:tabs>
        <w:tab w:val="right" w:pos="9598"/>
      </w:tabs>
    </w:pPr>
    <w:r>
      <w:t>GE.14-08076</w:t>
    </w:r>
    <w:r>
      <w:tab/>
    </w:r>
    <w:r w:rsidRPr="00667E07">
      <w:rPr>
        <w:b/>
        <w:sz w:val="18"/>
      </w:rPr>
      <w:fldChar w:fldCharType="begin"/>
    </w:r>
    <w:r w:rsidRPr="00667E07">
      <w:rPr>
        <w:b/>
        <w:sz w:val="18"/>
      </w:rPr>
      <w:instrText xml:space="preserve"> PAGE  \* MERGEFORMAT </w:instrText>
    </w:r>
    <w:r w:rsidRPr="00667E07">
      <w:rPr>
        <w:b/>
        <w:sz w:val="18"/>
      </w:rPr>
      <w:fldChar w:fldCharType="separate"/>
    </w:r>
    <w:r>
      <w:rPr>
        <w:b/>
        <w:noProof/>
        <w:sz w:val="18"/>
      </w:rPr>
      <w:t>2</w:t>
    </w:r>
    <w:r w:rsidRPr="00667E07">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2EE" w:rsidRPr="00667E07" w:rsidRDefault="001272EE" w:rsidP="00667E07">
    <w:pPr>
      <w:pStyle w:val="Footer"/>
      <w:tabs>
        <w:tab w:val="right" w:pos="9598"/>
      </w:tabs>
      <w:rPr>
        <w:b/>
        <w:sz w:val="18"/>
      </w:rPr>
    </w:pPr>
    <w:r w:rsidRPr="00667E07">
      <w:rPr>
        <w:b/>
        <w:sz w:val="18"/>
      </w:rPr>
      <w:fldChar w:fldCharType="begin"/>
    </w:r>
    <w:r w:rsidRPr="00667E07">
      <w:rPr>
        <w:b/>
        <w:sz w:val="18"/>
      </w:rPr>
      <w:instrText xml:space="preserve"> PAGE  \* MERGEFORMAT </w:instrText>
    </w:r>
    <w:r w:rsidRPr="00667E07">
      <w:rPr>
        <w:b/>
        <w:sz w:val="18"/>
      </w:rPr>
      <w:fldChar w:fldCharType="separate"/>
    </w:r>
    <w:r>
      <w:rPr>
        <w:b/>
        <w:noProof/>
        <w:sz w:val="18"/>
      </w:rPr>
      <w:t>3</w:t>
    </w:r>
    <w:r w:rsidRPr="00667E07">
      <w:rPr>
        <w:b/>
        <w:sz w:val="18"/>
      </w:rPr>
      <w:fldChar w:fldCharType="end"/>
    </w:r>
    <w:r>
      <w:rPr>
        <w:b/>
        <w:sz w:val="18"/>
      </w:rPr>
      <w:tab/>
    </w:r>
    <w:r>
      <w:t>GE.14-08076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2EE" w:rsidRDefault="001272EE" w:rsidP="00667E07">
    <w:pPr>
      <w:pStyle w:val="Footer"/>
      <w:jc w:val="right"/>
    </w:pPr>
    <w:r>
      <w:rPr>
        <w:sz w:val="20"/>
      </w:rPr>
      <w:t>(A)   GE.14-08076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280814    290814</w:t>
    </w:r>
    <w:r>
      <w:rPr>
        <w:sz w:val="20"/>
      </w:rPr>
      <w:br/>
    </w:r>
    <w:r w:rsidRPr="00B83853">
      <w:rPr>
        <w:rFonts w:ascii="C39T30Lfz" w:hAnsi="C39T30Lfz"/>
        <w:sz w:val="56"/>
      </w:rPr>
      <w:t></w:t>
    </w:r>
    <w:r w:rsidRPr="00B83853">
      <w:rPr>
        <w:rFonts w:ascii="C39T30Lfz" w:hAnsi="C39T30Lfz"/>
        <w:sz w:val="56"/>
      </w:rPr>
      <w:t></w:t>
    </w:r>
    <w:r w:rsidRPr="00B83853">
      <w:rPr>
        <w:rFonts w:ascii="C39T30Lfz" w:hAnsi="C39T30Lfz"/>
        <w:sz w:val="56"/>
      </w:rPr>
      <w:t></w:t>
    </w:r>
    <w:r w:rsidRPr="00B83853">
      <w:rPr>
        <w:rFonts w:ascii="C39T30Lfz" w:hAnsi="C39T30Lfz"/>
        <w:sz w:val="56"/>
      </w:rPr>
      <w:t></w:t>
    </w:r>
    <w:r w:rsidRPr="00B83853">
      <w:rPr>
        <w:rFonts w:ascii="C39T30Lfz" w:hAnsi="C39T30Lfz"/>
        <w:sz w:val="56"/>
      </w:rPr>
      <w:t></w:t>
    </w:r>
    <w:r w:rsidRPr="00B83853">
      <w:rPr>
        <w:rFonts w:ascii="C39T30Lfz" w:hAnsi="C39T30Lfz"/>
        <w:sz w:val="56"/>
      </w:rPr>
      <w:t></w:t>
    </w:r>
    <w:r w:rsidRPr="00B83853">
      <w:rPr>
        <w:rFonts w:ascii="C39T30Lfz" w:hAnsi="C39T30Lfz"/>
        <w:sz w:val="56"/>
      </w:rPr>
      <w:t></w:t>
    </w:r>
    <w:r w:rsidRPr="00B83853">
      <w:rPr>
        <w:rFonts w:ascii="C39T30Lfz" w:hAnsi="C39T30Lfz"/>
        <w:sz w:val="56"/>
      </w:rPr>
      <w:t></w:t>
    </w:r>
    <w:r w:rsidRPr="00B83853">
      <w:rPr>
        <w:rFonts w:ascii="C39T30Lfz" w:hAnsi="C39T30Lfz"/>
        <w:sz w:val="56"/>
      </w:rPr>
      <w:t></w:t>
    </w:r>
    <w:r>
      <w:tab/>
    </w:r>
    <w:r>
      <w:rPr>
        <w:noProof/>
        <w:lang w:val="en-US"/>
      </w:rPr>
      <w:pict>
        <v:shape id="_x0000_s2051" type="#_x0000_t75" style="position:absolute;left:0;text-align:left;margin-left:.05pt;margin-top:0;width:50.25pt;height:50.25pt;z-index:2;mso-position-horizontal-relative:text;mso-position-vertical-relative:text" o:allowincell="f">
          <v:imagedata r:id="rId2" o:title="3&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72EE" w:rsidRDefault="001272EE" w:rsidP="009A0C39">
      <w:pPr>
        <w:spacing w:after="80" w:line="200" w:lineRule="atLeast"/>
        <w:ind w:left="680"/>
      </w:pPr>
      <w:r w:rsidRPr="00C10C26">
        <w:rPr>
          <w:sz w:val="16"/>
          <w:rtl/>
        </w:rPr>
        <w:t>__________</w:t>
      </w:r>
    </w:p>
  </w:footnote>
  <w:footnote w:type="continuationSeparator" w:id="0">
    <w:p w:rsidR="001272EE" w:rsidRDefault="001272EE" w:rsidP="00444AA6">
      <w:pPr>
        <w:pStyle w:val="Footer"/>
        <w:bidi/>
        <w:spacing w:after="80" w:line="200" w:lineRule="exact"/>
        <w:ind w:left="680"/>
      </w:pPr>
      <w:r>
        <w:rPr>
          <w:rFonts w:hint="cs"/>
          <w:rtl/>
        </w:rPr>
        <w:t>__________</w:t>
      </w:r>
    </w:p>
  </w:footnote>
  <w:footnote w:id="1">
    <w:p w:rsidR="001272EE" w:rsidRPr="002670DF" w:rsidRDefault="001272EE" w:rsidP="00E3242E">
      <w:pPr>
        <w:pStyle w:val="FootnoteText"/>
        <w:numPr>
          <w:ilvl w:val="0"/>
          <w:numId w:val="40"/>
        </w:numPr>
        <w:tabs>
          <w:tab w:val="clear" w:pos="1301"/>
        </w:tabs>
        <w:spacing w:after="60" w:line="300" w:lineRule="exact"/>
        <w:ind w:left="1247" w:right="1247"/>
        <w:rPr>
          <w:rFonts w:hint="cs"/>
          <w:sz w:val="18"/>
          <w:szCs w:val="26"/>
        </w:rPr>
      </w:pPr>
      <w:r>
        <w:rPr>
          <w:rFonts w:hint="cs"/>
          <w:sz w:val="18"/>
          <w:szCs w:val="26"/>
          <w:rtl/>
        </w:rPr>
        <w:t xml:space="preserve">الوثيقة </w:t>
      </w:r>
      <w:r w:rsidRPr="002670DF">
        <w:rPr>
          <w:sz w:val="18"/>
          <w:szCs w:val="26"/>
          <w:lang w:val="fr-CH"/>
        </w:rPr>
        <w:t>A/HRC/26/28</w:t>
      </w:r>
      <w:r w:rsidRPr="002670DF">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2EE" w:rsidRPr="00667E07" w:rsidRDefault="001272EE" w:rsidP="00667E07">
    <w:pPr>
      <w:pStyle w:val="Header"/>
      <w:jc w:val="right"/>
    </w:pPr>
    <w:r w:rsidRPr="00667E07">
      <w:t>A/HRC/RES/26/3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2EE" w:rsidRPr="00667E07" w:rsidRDefault="001272EE" w:rsidP="00667E07">
    <w:pPr>
      <w:pStyle w:val="Header"/>
      <w:jc w:val="left"/>
    </w:pPr>
    <w:r w:rsidRPr="00667E07">
      <w:t>A/HRC/RES/26/3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C3120"/>
    <w:multiLevelType w:val="hybridMultilevel"/>
    <w:tmpl w:val="495808EC"/>
    <w:lvl w:ilvl="0" w:tplc="DD744E80">
      <w:start w:val="1"/>
      <w:numFmt w:val="decimal"/>
      <w:lvlRestart w:val="0"/>
      <w:lvlText w:val="(%1)"/>
      <w:lvlJc w:val="right"/>
      <w:pPr>
        <w:tabs>
          <w:tab w:val="num" w:pos="1301"/>
        </w:tabs>
        <w:ind w:left="1301"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94"/>
        </w:tabs>
        <w:ind w:left="1494" w:hanging="360"/>
      </w:pPr>
    </w:lvl>
    <w:lvl w:ilvl="2" w:tplc="0409001B" w:tentative="1">
      <w:start w:val="1"/>
      <w:numFmt w:val="lowerRoman"/>
      <w:lvlText w:val="%3."/>
      <w:lvlJc w:val="right"/>
      <w:pPr>
        <w:tabs>
          <w:tab w:val="num" w:pos="2214"/>
        </w:tabs>
        <w:ind w:left="2214" w:hanging="180"/>
      </w:pPr>
    </w:lvl>
    <w:lvl w:ilvl="3" w:tplc="0409000F" w:tentative="1">
      <w:start w:val="1"/>
      <w:numFmt w:val="decimal"/>
      <w:lvlText w:val="%4."/>
      <w:lvlJc w:val="left"/>
      <w:pPr>
        <w:tabs>
          <w:tab w:val="num" w:pos="2934"/>
        </w:tabs>
        <w:ind w:left="2934" w:hanging="360"/>
      </w:pPr>
    </w:lvl>
    <w:lvl w:ilvl="4" w:tplc="04090019" w:tentative="1">
      <w:start w:val="1"/>
      <w:numFmt w:val="lowerLetter"/>
      <w:lvlText w:val="%5."/>
      <w:lvlJc w:val="left"/>
      <w:pPr>
        <w:tabs>
          <w:tab w:val="num" w:pos="3654"/>
        </w:tabs>
        <w:ind w:left="3654" w:hanging="360"/>
      </w:pPr>
    </w:lvl>
    <w:lvl w:ilvl="5" w:tplc="0409001B" w:tentative="1">
      <w:start w:val="1"/>
      <w:numFmt w:val="lowerRoman"/>
      <w:lvlText w:val="%6."/>
      <w:lvlJc w:val="right"/>
      <w:pPr>
        <w:tabs>
          <w:tab w:val="num" w:pos="4374"/>
        </w:tabs>
        <w:ind w:left="4374" w:hanging="180"/>
      </w:pPr>
    </w:lvl>
    <w:lvl w:ilvl="6" w:tplc="0409000F" w:tentative="1">
      <w:start w:val="1"/>
      <w:numFmt w:val="decimal"/>
      <w:lvlText w:val="%7."/>
      <w:lvlJc w:val="left"/>
      <w:pPr>
        <w:tabs>
          <w:tab w:val="num" w:pos="5094"/>
        </w:tabs>
        <w:ind w:left="5094" w:hanging="360"/>
      </w:pPr>
    </w:lvl>
    <w:lvl w:ilvl="7" w:tplc="04090019" w:tentative="1">
      <w:start w:val="1"/>
      <w:numFmt w:val="lowerLetter"/>
      <w:lvlText w:val="%8."/>
      <w:lvlJc w:val="left"/>
      <w:pPr>
        <w:tabs>
          <w:tab w:val="num" w:pos="5814"/>
        </w:tabs>
        <w:ind w:left="5814" w:hanging="360"/>
      </w:pPr>
    </w:lvl>
    <w:lvl w:ilvl="8" w:tplc="0409001B" w:tentative="1">
      <w:start w:val="1"/>
      <w:numFmt w:val="lowerRoman"/>
      <w:lvlText w:val="%9."/>
      <w:lvlJc w:val="right"/>
      <w:pPr>
        <w:tabs>
          <w:tab w:val="num" w:pos="6534"/>
        </w:tabs>
        <w:ind w:left="6534" w:hanging="180"/>
      </w:pPr>
    </w:lvl>
  </w:abstractNum>
  <w:abstractNum w:abstractNumId="1">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2"/>
  </w:num>
  <w:num w:numId="12">
    <w:abstractNumId w:val="14"/>
  </w:num>
  <w:num w:numId="13">
    <w:abstractNumId w:val="12"/>
  </w:num>
  <w:num w:numId="14">
    <w:abstractNumId w:val="9"/>
  </w:num>
  <w:num w:numId="15">
    <w:abstractNumId w:val="21"/>
  </w:num>
  <w:num w:numId="16">
    <w:abstractNumId w:val="2"/>
  </w:num>
  <w:num w:numId="17">
    <w:abstractNumId w:val="14"/>
  </w:num>
  <w:num w:numId="18">
    <w:abstractNumId w:val="12"/>
  </w:num>
  <w:num w:numId="19">
    <w:abstractNumId w:val="9"/>
  </w:num>
  <w:num w:numId="20">
    <w:abstractNumId w:val="21"/>
  </w:num>
  <w:num w:numId="21">
    <w:abstractNumId w:val="2"/>
  </w:num>
  <w:num w:numId="22">
    <w:abstractNumId w:val="14"/>
  </w:num>
  <w:num w:numId="23">
    <w:abstractNumId w:val="9"/>
  </w:num>
  <w:num w:numId="24">
    <w:abstractNumId w:val="21"/>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1"/>
  </w:num>
  <w:num w:numId="39">
    <w:abstractNumId w:val="7"/>
  </w:num>
  <w:num w:numId="4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1675F"/>
    <w:rsid w:val="00040E25"/>
    <w:rsid w:val="00042149"/>
    <w:rsid w:val="000648EA"/>
    <w:rsid w:val="000957C8"/>
    <w:rsid w:val="000B52F2"/>
    <w:rsid w:val="000D0EAE"/>
    <w:rsid w:val="000D5380"/>
    <w:rsid w:val="000D6654"/>
    <w:rsid w:val="000F0264"/>
    <w:rsid w:val="000F2EBF"/>
    <w:rsid w:val="000F5FF6"/>
    <w:rsid w:val="00113FA5"/>
    <w:rsid w:val="001272EE"/>
    <w:rsid w:val="00143280"/>
    <w:rsid w:val="001455A0"/>
    <w:rsid w:val="001602A3"/>
    <w:rsid w:val="001A5161"/>
    <w:rsid w:val="001A60BD"/>
    <w:rsid w:val="0023736D"/>
    <w:rsid w:val="00257225"/>
    <w:rsid w:val="00275860"/>
    <w:rsid w:val="002D753E"/>
    <w:rsid w:val="00310160"/>
    <w:rsid w:val="00325A95"/>
    <w:rsid w:val="00341A8C"/>
    <w:rsid w:val="003519E6"/>
    <w:rsid w:val="003A5180"/>
    <w:rsid w:val="003B4356"/>
    <w:rsid w:val="003D5D43"/>
    <w:rsid w:val="003F08A8"/>
    <w:rsid w:val="004250E3"/>
    <w:rsid w:val="00444AA6"/>
    <w:rsid w:val="00472A81"/>
    <w:rsid w:val="004B2C92"/>
    <w:rsid w:val="004D420E"/>
    <w:rsid w:val="004D6A3A"/>
    <w:rsid w:val="004F4AD7"/>
    <w:rsid w:val="005449D8"/>
    <w:rsid w:val="00557CD3"/>
    <w:rsid w:val="00571432"/>
    <w:rsid w:val="005732A2"/>
    <w:rsid w:val="005762A5"/>
    <w:rsid w:val="00590BA3"/>
    <w:rsid w:val="005A1A9A"/>
    <w:rsid w:val="005B7AE0"/>
    <w:rsid w:val="005F146F"/>
    <w:rsid w:val="005F71B6"/>
    <w:rsid w:val="00660FD4"/>
    <w:rsid w:val="00667E07"/>
    <w:rsid w:val="006A4425"/>
    <w:rsid w:val="006B4669"/>
    <w:rsid w:val="006C768B"/>
    <w:rsid w:val="006D4268"/>
    <w:rsid w:val="006E3473"/>
    <w:rsid w:val="006F6BF8"/>
    <w:rsid w:val="00707BDF"/>
    <w:rsid w:val="00710727"/>
    <w:rsid w:val="00710DA1"/>
    <w:rsid w:val="00715F45"/>
    <w:rsid w:val="00731B84"/>
    <w:rsid w:val="00734AE7"/>
    <w:rsid w:val="007535AA"/>
    <w:rsid w:val="00786B69"/>
    <w:rsid w:val="007B599E"/>
    <w:rsid w:val="007D37F7"/>
    <w:rsid w:val="007E197F"/>
    <w:rsid w:val="007F68C4"/>
    <w:rsid w:val="008153DE"/>
    <w:rsid w:val="00852A10"/>
    <w:rsid w:val="00862634"/>
    <w:rsid w:val="00866C59"/>
    <w:rsid w:val="00877306"/>
    <w:rsid w:val="00887B5C"/>
    <w:rsid w:val="008A2F81"/>
    <w:rsid w:val="008A6242"/>
    <w:rsid w:val="008B4BC6"/>
    <w:rsid w:val="00901E57"/>
    <w:rsid w:val="00935F0E"/>
    <w:rsid w:val="0095208F"/>
    <w:rsid w:val="00977B3F"/>
    <w:rsid w:val="009814AE"/>
    <w:rsid w:val="00983870"/>
    <w:rsid w:val="009858CC"/>
    <w:rsid w:val="00994B89"/>
    <w:rsid w:val="00996BBE"/>
    <w:rsid w:val="009A0C39"/>
    <w:rsid w:val="009D1DD5"/>
    <w:rsid w:val="00A11C56"/>
    <w:rsid w:val="00A11DDA"/>
    <w:rsid w:val="00A26157"/>
    <w:rsid w:val="00A265C3"/>
    <w:rsid w:val="00A43F9A"/>
    <w:rsid w:val="00A543D4"/>
    <w:rsid w:val="00AD0014"/>
    <w:rsid w:val="00AD4CF2"/>
    <w:rsid w:val="00AF0BBA"/>
    <w:rsid w:val="00B30468"/>
    <w:rsid w:val="00B54239"/>
    <w:rsid w:val="00B60E70"/>
    <w:rsid w:val="00B639B9"/>
    <w:rsid w:val="00B7124D"/>
    <w:rsid w:val="00B83853"/>
    <w:rsid w:val="00BB2C41"/>
    <w:rsid w:val="00BC55C8"/>
    <w:rsid w:val="00BC5C10"/>
    <w:rsid w:val="00BE2964"/>
    <w:rsid w:val="00C24FBD"/>
    <w:rsid w:val="00C473BA"/>
    <w:rsid w:val="00C611ED"/>
    <w:rsid w:val="00C6490A"/>
    <w:rsid w:val="00C64FE1"/>
    <w:rsid w:val="00C66164"/>
    <w:rsid w:val="00C67403"/>
    <w:rsid w:val="00C8345E"/>
    <w:rsid w:val="00CA4C17"/>
    <w:rsid w:val="00CA5F7C"/>
    <w:rsid w:val="00CB2457"/>
    <w:rsid w:val="00CE7C87"/>
    <w:rsid w:val="00D06637"/>
    <w:rsid w:val="00D1675F"/>
    <w:rsid w:val="00D51067"/>
    <w:rsid w:val="00D7241A"/>
    <w:rsid w:val="00D72CD2"/>
    <w:rsid w:val="00D75657"/>
    <w:rsid w:val="00D960AD"/>
    <w:rsid w:val="00DA0E0E"/>
    <w:rsid w:val="00DB0C39"/>
    <w:rsid w:val="00DB7679"/>
    <w:rsid w:val="00DE3904"/>
    <w:rsid w:val="00DF1702"/>
    <w:rsid w:val="00DF4DD8"/>
    <w:rsid w:val="00DF668E"/>
    <w:rsid w:val="00E05DE3"/>
    <w:rsid w:val="00E14D2B"/>
    <w:rsid w:val="00E20DBA"/>
    <w:rsid w:val="00E3242E"/>
    <w:rsid w:val="00E660D6"/>
    <w:rsid w:val="00E771AB"/>
    <w:rsid w:val="00EA796F"/>
    <w:rsid w:val="00EB077B"/>
    <w:rsid w:val="00EC50B9"/>
    <w:rsid w:val="00ED26A0"/>
    <w:rsid w:val="00F04473"/>
    <w:rsid w:val="00F1727A"/>
    <w:rsid w:val="00F34764"/>
    <w:rsid w:val="00F54E3C"/>
    <w:rsid w:val="00F874BD"/>
    <w:rsid w:val="00FA6DD0"/>
    <w:rsid w:val="00FC2EF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link w:val="HChGAChar"/>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HChGAChar">
    <w:name w:val="_ H _Ch_GA Char"/>
    <w:basedOn w:val="DefaultParagraphFont"/>
    <w:link w:val="HChGA"/>
    <w:rsid w:val="00E3242E"/>
    <w:rPr>
      <w:rFonts w:cs="Traditional Arabic"/>
      <w:b/>
      <w:bCs/>
      <w:sz w:val="28"/>
      <w:szCs w:val="38"/>
      <w:lang w:val="en-US" w:eastAsia="en-US" w:bidi="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2</TotalTime>
  <Pages>3</Pages>
  <Words>795</Words>
  <Characters>4536</Characters>
  <Application>Microsoft Office Outlook</Application>
  <DocSecurity>4</DocSecurity>
  <Lines>37</Lines>
  <Paragraphs>10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A/HRC/RES/26/3</vt:lpstr>
      <vt:lpstr>A/HRC/RES/26/3</vt:lpstr>
    </vt:vector>
  </TitlesOfParts>
  <Company>CSD</Company>
  <LinksUpToDate>false</LinksUpToDate>
  <CharactersWithSpaces>5321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A/HRC/RES/26/3</dc:title>
  <dc:subject/>
  <dc:creator>SAYED</dc:creator>
  <cp:keywords/>
  <dc:description/>
  <cp:lastModifiedBy>TPS</cp:lastModifiedBy>
  <cp:revision>2</cp:revision>
  <cp:lastPrinted>2014-08-29T12:29:00Z</cp:lastPrinted>
  <dcterms:created xsi:type="dcterms:W3CDTF">2014-08-29T14:07:00Z</dcterms:created>
  <dcterms:modified xsi:type="dcterms:W3CDTF">2014-08-29T14:07:00Z</dcterms:modified>
</cp:coreProperties>
</file>