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64236" w:rsidRPr="00F124C6" w14:paraId="26D14626" w14:textId="77777777" w:rsidTr="00DC68EC">
        <w:trPr>
          <w:trHeight w:hRule="exact" w:val="851"/>
        </w:trPr>
        <w:tc>
          <w:tcPr>
            <w:tcW w:w="1280" w:type="dxa"/>
            <w:tcBorders>
              <w:bottom w:val="single" w:sz="4" w:space="0" w:color="auto"/>
            </w:tcBorders>
          </w:tcPr>
          <w:p w14:paraId="74469CBE" w14:textId="77777777" w:rsidR="00164236" w:rsidRPr="00F124C6" w:rsidRDefault="00164236" w:rsidP="00DC68EC">
            <w:pPr>
              <w:pStyle w:val="H23GC"/>
            </w:pPr>
          </w:p>
        </w:tc>
        <w:tc>
          <w:tcPr>
            <w:tcW w:w="2273" w:type="dxa"/>
            <w:tcBorders>
              <w:bottom w:val="single" w:sz="4" w:space="0" w:color="auto"/>
            </w:tcBorders>
            <w:vAlign w:val="bottom"/>
          </w:tcPr>
          <w:p w14:paraId="53F81172" w14:textId="77777777" w:rsidR="00164236" w:rsidRPr="0050687F" w:rsidRDefault="00164236" w:rsidP="00DC68E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EC215F5" w14:textId="77777777" w:rsidR="00164236" w:rsidRPr="00BE428C" w:rsidRDefault="00BE428C" w:rsidP="00DC68EC">
            <w:pPr>
              <w:spacing w:line="240" w:lineRule="atLeast"/>
              <w:jc w:val="right"/>
              <w:rPr>
                <w:sz w:val="20"/>
                <w:szCs w:val="21"/>
              </w:rPr>
            </w:pPr>
            <w:proofErr w:type="spellStart"/>
            <w:r w:rsidRPr="00BE428C">
              <w:rPr>
                <w:sz w:val="40"/>
                <w:szCs w:val="21"/>
              </w:rPr>
              <w:t>HRI</w:t>
            </w:r>
            <w:proofErr w:type="spellEnd"/>
            <w:r>
              <w:rPr>
                <w:sz w:val="20"/>
                <w:szCs w:val="21"/>
              </w:rPr>
              <w:t>/CORE/</w:t>
            </w:r>
            <w:proofErr w:type="spellStart"/>
            <w:r>
              <w:rPr>
                <w:sz w:val="20"/>
                <w:szCs w:val="21"/>
              </w:rPr>
              <w:t>KWT</w:t>
            </w:r>
            <w:proofErr w:type="spellEnd"/>
            <w:r>
              <w:rPr>
                <w:sz w:val="20"/>
                <w:szCs w:val="21"/>
              </w:rPr>
              <w:t>/2019</w:t>
            </w:r>
          </w:p>
        </w:tc>
      </w:tr>
      <w:tr w:rsidR="00164236" w:rsidRPr="00F124C6" w14:paraId="247E6438" w14:textId="77777777" w:rsidTr="00DC68EC">
        <w:trPr>
          <w:trHeight w:hRule="exact" w:val="2835"/>
        </w:trPr>
        <w:tc>
          <w:tcPr>
            <w:tcW w:w="1280" w:type="dxa"/>
            <w:tcBorders>
              <w:top w:val="single" w:sz="4" w:space="0" w:color="auto"/>
              <w:bottom w:val="single" w:sz="12" w:space="0" w:color="auto"/>
            </w:tcBorders>
          </w:tcPr>
          <w:p w14:paraId="457CFA3E" w14:textId="77777777" w:rsidR="00164236" w:rsidRPr="00F124C6" w:rsidRDefault="00164236" w:rsidP="00DC68EC">
            <w:pPr>
              <w:spacing w:line="120" w:lineRule="atLeast"/>
              <w:rPr>
                <w:sz w:val="10"/>
                <w:szCs w:val="10"/>
              </w:rPr>
            </w:pPr>
          </w:p>
          <w:p w14:paraId="6698FF94" w14:textId="77777777" w:rsidR="00164236" w:rsidRPr="00F124C6" w:rsidRDefault="00164236" w:rsidP="00DC68EC">
            <w:pPr>
              <w:spacing w:line="120" w:lineRule="atLeast"/>
              <w:rPr>
                <w:sz w:val="10"/>
                <w:szCs w:val="10"/>
              </w:rPr>
            </w:pPr>
            <w:r>
              <w:rPr>
                <w:rFonts w:hint="eastAsia"/>
                <w:noProof/>
                <w:snapToGrid/>
              </w:rPr>
              <w:drawing>
                <wp:inline distT="0" distB="0" distL="0" distR="0" wp14:anchorId="62CAA97D" wp14:editId="13D510A8">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691AF8E" w14:textId="77777777" w:rsidR="00164236" w:rsidRDefault="00164236" w:rsidP="00DC68EC">
            <w:pPr>
              <w:spacing w:before="160" w:line="240" w:lineRule="auto"/>
              <w:rPr>
                <w:rFonts w:eastAsia="黑体"/>
                <w:spacing w:val="4"/>
                <w:sz w:val="36"/>
                <w:szCs w:val="36"/>
              </w:rPr>
            </w:pPr>
            <w:r>
              <w:rPr>
                <w:rFonts w:eastAsia="黑体" w:hint="eastAsia"/>
                <w:spacing w:val="4"/>
                <w:sz w:val="36"/>
                <w:szCs w:val="36"/>
              </w:rPr>
              <w:t>国际人权文书</w:t>
            </w:r>
          </w:p>
        </w:tc>
        <w:tc>
          <w:tcPr>
            <w:tcW w:w="2819" w:type="dxa"/>
            <w:tcBorders>
              <w:top w:val="single" w:sz="4" w:space="0" w:color="auto"/>
              <w:bottom w:val="single" w:sz="12" w:space="0" w:color="auto"/>
            </w:tcBorders>
          </w:tcPr>
          <w:p w14:paraId="6E088571" w14:textId="77777777" w:rsidR="00164236" w:rsidRPr="0004600B" w:rsidRDefault="00164236" w:rsidP="00DC68EC">
            <w:pPr>
              <w:spacing w:before="240" w:line="240" w:lineRule="atLeast"/>
              <w:rPr>
                <w:sz w:val="20"/>
              </w:rPr>
            </w:pPr>
            <w:r w:rsidRPr="00F124C6">
              <w:rPr>
                <w:sz w:val="20"/>
              </w:rPr>
              <w:t xml:space="preserve">Distr.: </w:t>
            </w:r>
            <w:r w:rsidRPr="008935DA">
              <w:rPr>
                <w:sz w:val="20"/>
              </w:rPr>
              <w:t>General</w:t>
            </w:r>
          </w:p>
          <w:p w14:paraId="57F43C5B" w14:textId="54DFB080" w:rsidR="00164236" w:rsidRPr="00F124C6" w:rsidRDefault="00BE428C" w:rsidP="00DC68EC">
            <w:pPr>
              <w:spacing w:line="240" w:lineRule="atLeast"/>
              <w:rPr>
                <w:sz w:val="20"/>
              </w:rPr>
            </w:pPr>
            <w:r>
              <w:rPr>
                <w:sz w:val="20"/>
              </w:rPr>
              <w:t xml:space="preserve">8 </w:t>
            </w:r>
            <w:r w:rsidRPr="00BE428C">
              <w:rPr>
                <w:sz w:val="20"/>
              </w:rPr>
              <w:t>September</w:t>
            </w:r>
            <w:r w:rsidR="0013023B">
              <w:rPr>
                <w:sz w:val="20"/>
              </w:rPr>
              <w:t xml:space="preserve"> 20</w:t>
            </w:r>
            <w:r w:rsidR="00821D87">
              <w:rPr>
                <w:sz w:val="20"/>
              </w:rPr>
              <w:t>2</w:t>
            </w:r>
            <w:r w:rsidR="0075474C">
              <w:rPr>
                <w:sz w:val="20"/>
              </w:rPr>
              <w:t>1</w:t>
            </w:r>
          </w:p>
          <w:p w14:paraId="4FBC5616" w14:textId="77777777" w:rsidR="00164236" w:rsidRPr="00F124C6" w:rsidRDefault="00164236" w:rsidP="00DC68EC">
            <w:pPr>
              <w:spacing w:line="240" w:lineRule="atLeast"/>
              <w:rPr>
                <w:sz w:val="20"/>
              </w:rPr>
            </w:pPr>
            <w:r w:rsidRPr="00F124C6">
              <w:rPr>
                <w:sz w:val="20"/>
              </w:rPr>
              <w:t xml:space="preserve">Chinese </w:t>
            </w:r>
          </w:p>
          <w:p w14:paraId="073F5A78" w14:textId="08ADB57D" w:rsidR="00164236" w:rsidRPr="00F124C6" w:rsidRDefault="00164236" w:rsidP="00DC68EC">
            <w:pPr>
              <w:spacing w:line="240" w:lineRule="atLeast"/>
            </w:pPr>
            <w:r w:rsidRPr="00F124C6">
              <w:rPr>
                <w:sz w:val="20"/>
              </w:rPr>
              <w:t xml:space="preserve">Original: </w:t>
            </w:r>
            <w:r w:rsidR="00BE428C" w:rsidRPr="00BE428C">
              <w:rPr>
                <w:sz w:val="20"/>
              </w:rPr>
              <w:t>Arabic</w:t>
            </w:r>
          </w:p>
        </w:tc>
      </w:tr>
    </w:tbl>
    <w:p w14:paraId="1FD77BC8" w14:textId="51E4B8CF" w:rsidR="00164236" w:rsidRDefault="00164236" w:rsidP="00164236">
      <w:pPr>
        <w:pStyle w:val="HMGC"/>
      </w:pPr>
      <w:r>
        <w:tab/>
      </w:r>
      <w:r>
        <w:tab/>
      </w:r>
      <w:r>
        <w:rPr>
          <w:rFonts w:hint="eastAsia"/>
        </w:rPr>
        <w:t>作为</w:t>
      </w:r>
      <w:r w:rsidR="00BE428C" w:rsidRPr="00BE428C">
        <w:rPr>
          <w:rFonts w:hint="eastAsia"/>
        </w:rPr>
        <w:t>缔约国报告组成部分的共同核心</w:t>
      </w:r>
      <w:r>
        <w:rPr>
          <w:rFonts w:hint="eastAsia"/>
        </w:rPr>
        <w:t>文件</w:t>
      </w:r>
    </w:p>
    <w:p w14:paraId="28B46D6B" w14:textId="32B6B7FB" w:rsidR="00164236" w:rsidRPr="00164236" w:rsidRDefault="00164236" w:rsidP="00164236">
      <w:pPr>
        <w:pStyle w:val="HMGC"/>
      </w:pPr>
      <w:r>
        <w:tab/>
      </w:r>
      <w:r>
        <w:tab/>
      </w:r>
      <w:r w:rsidR="00BE428C" w:rsidRPr="00BE428C">
        <w:rPr>
          <w:rFonts w:hint="eastAsia"/>
        </w:rPr>
        <w:t>科威特</w:t>
      </w:r>
      <w:r w:rsidRPr="00164236">
        <w:rPr>
          <w:rStyle w:val="a8"/>
          <w:rFonts w:eastAsia="黑体"/>
          <w:position w:val="6"/>
          <w:sz w:val="28"/>
          <w:szCs w:val="28"/>
          <w:vertAlign w:val="baseline"/>
        </w:rPr>
        <w:footnoteReference w:customMarkFollows="1" w:id="2"/>
        <w:t>*</w:t>
      </w:r>
    </w:p>
    <w:p w14:paraId="2CD65978" w14:textId="6EA86B0D" w:rsidR="00164236" w:rsidRPr="00BE428C" w:rsidRDefault="00164236" w:rsidP="00164236">
      <w:pPr>
        <w:wordWrap w:val="0"/>
        <w:jc w:val="right"/>
        <w:rPr>
          <w:rFonts w:ascii="Time New Roman" w:hAnsi="Time New Roman" w:hint="eastAsia"/>
        </w:rPr>
      </w:pPr>
      <w:r w:rsidRPr="00BE428C">
        <w:rPr>
          <w:rFonts w:ascii="Time New Roman" w:hAnsi="Time New Roman" w:hint="eastAsia"/>
        </w:rPr>
        <w:t>［</w:t>
      </w:r>
      <w:r w:rsidR="00BE428C" w:rsidRPr="00BE428C">
        <w:rPr>
          <w:rFonts w:ascii="Time New Roman" w:hAnsi="Time New Roman" w:hint="eastAsia"/>
        </w:rPr>
        <w:t>收到日期：</w:t>
      </w:r>
      <w:r w:rsidR="00BE428C" w:rsidRPr="00BE428C">
        <w:rPr>
          <w:rFonts w:ascii="Time New Roman" w:hAnsi="Time New Roman" w:hint="eastAsia"/>
        </w:rPr>
        <w:t>2019</w:t>
      </w:r>
      <w:r w:rsidR="00BE428C" w:rsidRPr="00BE428C">
        <w:rPr>
          <w:rFonts w:ascii="Time New Roman" w:hAnsi="Time New Roman" w:hint="eastAsia"/>
        </w:rPr>
        <w:t>年</w:t>
      </w:r>
      <w:r w:rsidR="00BE428C" w:rsidRPr="00BE428C">
        <w:rPr>
          <w:rFonts w:ascii="Time New Roman" w:hAnsi="Time New Roman" w:hint="eastAsia"/>
        </w:rPr>
        <w:t>12</w:t>
      </w:r>
      <w:r w:rsidR="00BE428C" w:rsidRPr="00BE428C">
        <w:rPr>
          <w:rFonts w:ascii="Time New Roman" w:hAnsi="Time New Roman" w:hint="eastAsia"/>
        </w:rPr>
        <w:t>月</w:t>
      </w:r>
      <w:r w:rsidR="00BE428C" w:rsidRPr="00BE428C">
        <w:rPr>
          <w:rFonts w:ascii="Time New Roman" w:hAnsi="Time New Roman" w:hint="eastAsia"/>
        </w:rPr>
        <w:t>20</w:t>
      </w:r>
      <w:r w:rsidR="00BE428C" w:rsidRPr="00BE428C">
        <w:rPr>
          <w:rFonts w:ascii="Time New Roman" w:hAnsi="Time New Roman" w:hint="eastAsia"/>
        </w:rPr>
        <w:t>日</w:t>
      </w:r>
      <w:r w:rsidRPr="00BE428C">
        <w:rPr>
          <w:rFonts w:ascii="Time New Roman" w:hAnsi="Time New Roman" w:hint="eastAsia"/>
        </w:rPr>
        <w:t>］</w:t>
      </w:r>
    </w:p>
    <w:p w14:paraId="62A804BD" w14:textId="6F5AA377" w:rsidR="002414CB" w:rsidRDefault="002414CB">
      <w:pPr>
        <w:tabs>
          <w:tab w:val="clear" w:pos="431"/>
        </w:tabs>
        <w:overflowPunct/>
        <w:adjustRightInd/>
        <w:snapToGrid/>
        <w:spacing w:line="240" w:lineRule="auto"/>
        <w:jc w:val="left"/>
      </w:pPr>
      <w:r>
        <w:br w:type="page"/>
      </w:r>
    </w:p>
    <w:p w14:paraId="4F4B9B55" w14:textId="1818ABD5" w:rsidR="002B6665" w:rsidRPr="002B6665" w:rsidRDefault="008C5C66" w:rsidP="008C5C66">
      <w:pPr>
        <w:pStyle w:val="H1GC"/>
        <w:rPr>
          <w:lang w:val="en-GB"/>
        </w:rPr>
      </w:pPr>
      <w:r>
        <w:rPr>
          <w:lang w:val="en-GB"/>
        </w:rPr>
        <w:lastRenderedPageBreak/>
        <w:tab/>
      </w:r>
      <w:r w:rsidR="002B6665" w:rsidRPr="002B6665">
        <w:rPr>
          <w:rFonts w:hint="eastAsia"/>
          <w:lang w:val="en-GB"/>
        </w:rPr>
        <w:t>A.</w:t>
      </w:r>
      <w:r w:rsidR="002B6665" w:rsidRPr="002B6665">
        <w:rPr>
          <w:rFonts w:hint="eastAsia"/>
          <w:lang w:val="en-GB"/>
        </w:rPr>
        <w:tab/>
      </w:r>
      <w:r w:rsidR="002B6665" w:rsidRPr="002B6665">
        <w:rPr>
          <w:rFonts w:hint="eastAsia"/>
          <w:lang w:val="en-GB"/>
        </w:rPr>
        <w:t>关于科威特国的一般资料</w:t>
      </w:r>
    </w:p>
    <w:p w14:paraId="2292E220" w14:textId="77777777" w:rsidR="002B6665" w:rsidRPr="002B6665" w:rsidRDefault="002B6665" w:rsidP="008C5C66">
      <w:pPr>
        <w:pStyle w:val="H23GC"/>
        <w:rPr>
          <w:lang w:val="en-GB"/>
        </w:rPr>
      </w:pPr>
      <w:r w:rsidRPr="002B6665">
        <w:rPr>
          <w:rFonts w:hint="eastAsia"/>
          <w:lang w:val="en-GB"/>
        </w:rPr>
        <w:tab/>
      </w:r>
      <w:r w:rsidRPr="002B6665">
        <w:rPr>
          <w:rFonts w:hint="eastAsia"/>
          <w:lang w:val="en-GB"/>
        </w:rPr>
        <w:tab/>
      </w:r>
      <w:r w:rsidRPr="002B6665">
        <w:rPr>
          <w:rFonts w:hint="eastAsia"/>
          <w:lang w:val="en-GB"/>
        </w:rPr>
        <w:t>科威特</w:t>
      </w:r>
      <w:r w:rsidRPr="002B6665">
        <w:rPr>
          <w:rFonts w:hint="eastAsia"/>
          <w:lang w:val="en-GB"/>
        </w:rPr>
        <w:t>2035</w:t>
      </w:r>
      <w:r w:rsidRPr="002B6665">
        <w:rPr>
          <w:rFonts w:hint="eastAsia"/>
          <w:lang w:val="en-GB"/>
        </w:rPr>
        <w:t>年新愿景</w:t>
      </w:r>
    </w:p>
    <w:p w14:paraId="77F99BB8" w14:textId="0584C726" w:rsidR="002B6665" w:rsidRPr="002B6665" w:rsidRDefault="002B6665" w:rsidP="002B6665">
      <w:pPr>
        <w:pStyle w:val="SingleTxtGC"/>
        <w:rPr>
          <w:lang w:val="en-GB"/>
        </w:rPr>
      </w:pPr>
      <w:r w:rsidRPr="002B6665">
        <w:rPr>
          <w:rFonts w:hint="eastAsia"/>
          <w:lang w:val="en-GB"/>
        </w:rPr>
        <w:t>1.</w:t>
      </w:r>
      <w:r w:rsidR="008C5C66">
        <w:rPr>
          <w:lang w:val="en-GB"/>
        </w:rPr>
        <w:tab/>
      </w:r>
      <w:r w:rsidRPr="002B6665">
        <w:rPr>
          <w:rFonts w:hint="eastAsia"/>
          <w:lang w:val="en-GB"/>
        </w:rPr>
        <w:t>将科威特转变为一个具有投资吸引力的金融和商业中心，由私营部门主导经济活动，鼓励竞争精神，在国家体制的助力下提高生产效率、巩固价值观、维护社会特性、实现人的发展和均衡发展，并提供适当的基础设施、先进的立法和有利的商业环境。</w:t>
      </w:r>
    </w:p>
    <w:p w14:paraId="3DD7E797" w14:textId="77777777" w:rsidR="002B6665" w:rsidRPr="002B6665" w:rsidRDefault="002B6665" w:rsidP="008C5C66">
      <w:pPr>
        <w:pStyle w:val="H1GC"/>
        <w:rPr>
          <w:lang w:val="en-GB"/>
        </w:rPr>
      </w:pPr>
      <w:r w:rsidRPr="002B6665">
        <w:rPr>
          <w:rFonts w:hint="eastAsia"/>
          <w:lang w:val="en-GB"/>
        </w:rPr>
        <w:tab/>
      </w:r>
      <w:r w:rsidRPr="002B6665">
        <w:rPr>
          <w:rFonts w:hint="eastAsia"/>
          <w:lang w:val="en-GB"/>
        </w:rPr>
        <w:tab/>
      </w:r>
      <w:r w:rsidRPr="002B6665">
        <w:rPr>
          <w:rFonts w:hint="eastAsia"/>
          <w:lang w:val="en-GB"/>
        </w:rPr>
        <w:t>人口、经济、社会和文化特征</w:t>
      </w:r>
    </w:p>
    <w:p w14:paraId="1EDC6E8A" w14:textId="77777777" w:rsidR="002B6665" w:rsidRPr="002B6665" w:rsidRDefault="002B6665" w:rsidP="008C5C66">
      <w:pPr>
        <w:pStyle w:val="H23GC"/>
        <w:rPr>
          <w:lang w:val="en-GB"/>
        </w:rPr>
      </w:pPr>
      <w:r w:rsidRPr="002B6665">
        <w:rPr>
          <w:rFonts w:hint="eastAsia"/>
          <w:lang w:val="en-GB"/>
        </w:rPr>
        <w:tab/>
      </w:r>
      <w:r w:rsidRPr="002B6665">
        <w:rPr>
          <w:rFonts w:hint="eastAsia"/>
          <w:lang w:val="en-GB"/>
        </w:rPr>
        <w:tab/>
      </w:r>
      <w:r w:rsidRPr="002B6665">
        <w:rPr>
          <w:rFonts w:hint="eastAsia"/>
          <w:lang w:val="en-GB"/>
        </w:rPr>
        <w:t>地理位置和面积</w:t>
      </w:r>
    </w:p>
    <w:p w14:paraId="09896014" w14:textId="51D8BC31" w:rsidR="002B6665" w:rsidRPr="002B6665" w:rsidRDefault="002B6665" w:rsidP="002B6665">
      <w:pPr>
        <w:pStyle w:val="SingleTxtGC"/>
        <w:rPr>
          <w:lang w:val="en-GB"/>
        </w:rPr>
      </w:pPr>
      <w:r w:rsidRPr="002B6665">
        <w:rPr>
          <w:rFonts w:hint="eastAsia"/>
          <w:lang w:val="en-GB"/>
        </w:rPr>
        <w:t>2.</w:t>
      </w:r>
      <w:r w:rsidR="008C5C66">
        <w:rPr>
          <w:lang w:val="en-GB"/>
        </w:rPr>
        <w:tab/>
      </w:r>
      <w:r w:rsidRPr="002B6665">
        <w:rPr>
          <w:rFonts w:hint="eastAsia"/>
          <w:lang w:val="en-GB"/>
        </w:rPr>
        <w:t>科威特国位于阿拉伯湾西北角，地处北纬</w:t>
      </w:r>
      <w:r w:rsidRPr="002B6665">
        <w:rPr>
          <w:rFonts w:hint="eastAsia"/>
          <w:lang w:val="en-GB"/>
        </w:rPr>
        <w:t>28.30</w:t>
      </w:r>
      <w:r w:rsidRPr="002B6665">
        <w:rPr>
          <w:rFonts w:hint="eastAsia"/>
          <w:lang w:val="en-GB"/>
        </w:rPr>
        <w:t>°至</w:t>
      </w:r>
      <w:r w:rsidRPr="002B6665">
        <w:rPr>
          <w:rFonts w:hint="eastAsia"/>
          <w:lang w:val="en-GB"/>
        </w:rPr>
        <w:t>30.06</w:t>
      </w:r>
      <w:r w:rsidRPr="002B6665">
        <w:rPr>
          <w:rFonts w:hint="eastAsia"/>
          <w:lang w:val="en-GB"/>
        </w:rPr>
        <w:t>°、东经</w:t>
      </w:r>
      <w:r w:rsidRPr="002B6665">
        <w:rPr>
          <w:rFonts w:hint="eastAsia"/>
          <w:lang w:val="en-GB"/>
        </w:rPr>
        <w:t>46.30</w:t>
      </w:r>
      <w:r w:rsidRPr="002B6665">
        <w:rPr>
          <w:rFonts w:hint="eastAsia"/>
          <w:lang w:val="en-GB"/>
        </w:rPr>
        <w:t>°至</w:t>
      </w:r>
      <w:r w:rsidRPr="002B6665">
        <w:rPr>
          <w:rFonts w:hint="eastAsia"/>
          <w:lang w:val="en-GB"/>
        </w:rPr>
        <w:t>48.30</w:t>
      </w:r>
      <w:r w:rsidRPr="002B6665">
        <w:rPr>
          <w:rFonts w:hint="eastAsia"/>
          <w:lang w:val="en-GB"/>
        </w:rPr>
        <w:t>°之间，北部和西北部与伊拉克接壤，南部和西南部与沙特阿拉伯王国接壤，东邻阿拉伯湾。得益于其地理位置，科威特是阿拉伯半岛东北部的天然通道，长期以来具有重要商业地位。科威特的面积为</w:t>
      </w:r>
      <w:r w:rsidRPr="002B6665">
        <w:rPr>
          <w:rFonts w:hint="eastAsia"/>
          <w:lang w:val="en-GB"/>
        </w:rPr>
        <w:t>17,818</w:t>
      </w:r>
      <w:r w:rsidRPr="002B6665">
        <w:rPr>
          <w:rFonts w:hint="eastAsia"/>
          <w:lang w:val="en-GB"/>
        </w:rPr>
        <w:t>平方公里。</w:t>
      </w:r>
    </w:p>
    <w:p w14:paraId="76379EBA" w14:textId="77777777" w:rsidR="002B6665" w:rsidRPr="002B6665" w:rsidRDefault="002B6665" w:rsidP="009D5F8A">
      <w:pPr>
        <w:pStyle w:val="H23GC"/>
        <w:rPr>
          <w:lang w:val="en-GB"/>
        </w:rPr>
      </w:pPr>
      <w:r w:rsidRPr="002B6665">
        <w:rPr>
          <w:rFonts w:hint="eastAsia"/>
          <w:lang w:val="en-GB"/>
        </w:rPr>
        <w:tab/>
      </w:r>
      <w:r w:rsidRPr="002B6665">
        <w:rPr>
          <w:rFonts w:hint="eastAsia"/>
          <w:lang w:val="en-GB"/>
        </w:rPr>
        <w:tab/>
      </w:r>
      <w:r w:rsidRPr="002B6665">
        <w:rPr>
          <w:rFonts w:hint="eastAsia"/>
          <w:lang w:val="en-GB"/>
        </w:rPr>
        <w:t>气候</w:t>
      </w:r>
    </w:p>
    <w:p w14:paraId="4ED14001" w14:textId="780BA477" w:rsidR="002B6665" w:rsidRPr="002B6665" w:rsidRDefault="002B6665" w:rsidP="002B6665">
      <w:pPr>
        <w:pStyle w:val="SingleTxtGC"/>
        <w:rPr>
          <w:lang w:val="en-GB"/>
        </w:rPr>
      </w:pPr>
      <w:r w:rsidRPr="002B6665">
        <w:rPr>
          <w:rFonts w:hint="eastAsia"/>
          <w:lang w:val="en-GB"/>
        </w:rPr>
        <w:t>3.</w:t>
      </w:r>
      <w:r w:rsidR="009D5F8A">
        <w:rPr>
          <w:lang w:val="en-GB"/>
        </w:rPr>
        <w:tab/>
      </w:r>
      <w:r w:rsidRPr="002B6665">
        <w:rPr>
          <w:rFonts w:hint="eastAsia"/>
          <w:lang w:val="en-GB"/>
        </w:rPr>
        <w:t>科威特地处沙漠地区，属大陆性气候，夏季长且炎热干燥，冬季短，气温温和，偶有降雨。</w:t>
      </w:r>
    </w:p>
    <w:p w14:paraId="4C9138B6" w14:textId="77777777" w:rsidR="002B6665" w:rsidRPr="002B6665" w:rsidRDefault="002B6665" w:rsidP="009D5F8A">
      <w:pPr>
        <w:pStyle w:val="H23GC"/>
        <w:rPr>
          <w:lang w:val="en-GB"/>
        </w:rPr>
      </w:pPr>
      <w:r w:rsidRPr="002B6665">
        <w:rPr>
          <w:rFonts w:hint="eastAsia"/>
          <w:lang w:val="en-GB"/>
        </w:rPr>
        <w:tab/>
      </w:r>
      <w:r w:rsidRPr="002B6665">
        <w:rPr>
          <w:rFonts w:hint="eastAsia"/>
          <w:lang w:val="en-GB"/>
        </w:rPr>
        <w:tab/>
      </w:r>
      <w:r w:rsidRPr="002B6665">
        <w:rPr>
          <w:rFonts w:hint="eastAsia"/>
          <w:lang w:val="en-GB"/>
        </w:rPr>
        <w:t>人口</w:t>
      </w:r>
    </w:p>
    <w:p w14:paraId="033E058B" w14:textId="4F5BE17E" w:rsidR="00AE11DC" w:rsidRDefault="002B6665" w:rsidP="00436886">
      <w:pPr>
        <w:pStyle w:val="SingleTxtGC"/>
        <w:rPr>
          <w:lang w:val="en-GB"/>
        </w:rPr>
      </w:pPr>
      <w:r w:rsidRPr="002B6665">
        <w:rPr>
          <w:rFonts w:hint="eastAsia"/>
          <w:lang w:val="en-GB"/>
        </w:rPr>
        <w:t>4.</w:t>
      </w:r>
      <w:r w:rsidR="009D5F8A">
        <w:rPr>
          <w:lang w:val="en-GB"/>
        </w:rPr>
        <w:tab/>
      </w:r>
      <w:r w:rsidRPr="002B6665">
        <w:rPr>
          <w:rFonts w:hint="eastAsia"/>
          <w:lang w:val="en-GB"/>
        </w:rPr>
        <w:t>2019</w:t>
      </w:r>
      <w:r w:rsidRPr="002B6665">
        <w:rPr>
          <w:rFonts w:hint="eastAsia"/>
          <w:lang w:val="en-GB"/>
        </w:rPr>
        <w:t>年，科威特人口估计为</w:t>
      </w:r>
      <w:r w:rsidRPr="002B6665">
        <w:rPr>
          <w:rFonts w:hint="eastAsia"/>
          <w:lang w:val="en-GB"/>
        </w:rPr>
        <w:t>4,420,110</w:t>
      </w:r>
      <w:r w:rsidRPr="002B6665">
        <w:rPr>
          <w:rFonts w:hint="eastAsia"/>
          <w:lang w:val="en-GB"/>
        </w:rPr>
        <w:t>人，其中</w:t>
      </w:r>
      <w:r w:rsidRPr="002B6665">
        <w:rPr>
          <w:rFonts w:hint="eastAsia"/>
          <w:lang w:val="en-GB"/>
        </w:rPr>
        <w:t>30%</w:t>
      </w:r>
      <w:r w:rsidRPr="002B6665">
        <w:rPr>
          <w:rFonts w:hint="eastAsia"/>
          <w:lang w:val="en-GB"/>
        </w:rPr>
        <w:t>为科威特籍，</w:t>
      </w:r>
      <w:r w:rsidRPr="002B6665">
        <w:rPr>
          <w:rFonts w:hint="eastAsia"/>
          <w:lang w:val="en-GB"/>
        </w:rPr>
        <w:t>70%</w:t>
      </w:r>
      <w:r w:rsidRPr="002B6665">
        <w:rPr>
          <w:rFonts w:hint="eastAsia"/>
          <w:lang w:val="en-GB"/>
        </w:rPr>
        <w:t>为非科威特籍。</w:t>
      </w:r>
    </w:p>
    <w:p w14:paraId="12E68B6C" w14:textId="4A4C2D26" w:rsidR="001E5839" w:rsidRDefault="001E5839" w:rsidP="001E5839">
      <w:pPr>
        <w:pStyle w:val="SingleTxtGC"/>
        <w:spacing w:line="240" w:lineRule="auto"/>
        <w:rPr>
          <w:b/>
          <w:bCs/>
          <w:lang w:val="en-GB"/>
        </w:rPr>
      </w:pPr>
      <w:r w:rsidRPr="004241FA">
        <w:rPr>
          <w:rFonts w:ascii="Traditional Arabic" w:hAnsi="Traditional Arabic" w:cs="Traditional Arabic"/>
          <w:noProof/>
          <w:w w:val="103"/>
          <w:kern w:val="14"/>
          <w:sz w:val="36"/>
          <w:szCs w:val="36"/>
          <w:lang w:eastAsia="en-GB"/>
        </w:rPr>
        <w:drawing>
          <wp:inline distT="0" distB="0" distL="0" distR="0" wp14:anchorId="676CEBE9" wp14:editId="073E19A0">
            <wp:extent cx="4680000" cy="2340000"/>
            <wp:effectExtent l="0" t="0" r="6350" b="3175"/>
            <wp:docPr id="9"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E32D463" w14:textId="77777777" w:rsidR="00691D38" w:rsidRPr="00691D38" w:rsidRDefault="00691D38" w:rsidP="00020A4E">
      <w:pPr>
        <w:pStyle w:val="H23GC"/>
        <w:rPr>
          <w:lang w:val="en-GB"/>
        </w:rPr>
      </w:pPr>
      <w:r w:rsidRPr="00691D38">
        <w:rPr>
          <w:rFonts w:hint="eastAsia"/>
          <w:lang w:val="en-GB"/>
        </w:rPr>
        <w:tab/>
      </w:r>
      <w:r w:rsidRPr="00691D38">
        <w:rPr>
          <w:rFonts w:hint="eastAsia"/>
          <w:lang w:val="en-GB"/>
        </w:rPr>
        <w:tab/>
      </w:r>
      <w:r w:rsidRPr="00691D38">
        <w:rPr>
          <w:rFonts w:hint="eastAsia"/>
          <w:lang w:val="en-GB"/>
        </w:rPr>
        <w:t>宗教</w:t>
      </w:r>
    </w:p>
    <w:p w14:paraId="21A45A49" w14:textId="729CBF97" w:rsidR="00436886" w:rsidRDefault="00691D38" w:rsidP="00691D38">
      <w:pPr>
        <w:pStyle w:val="SingleTxtGC"/>
        <w:rPr>
          <w:lang w:val="en-GB"/>
        </w:rPr>
      </w:pPr>
      <w:r w:rsidRPr="00691D38">
        <w:rPr>
          <w:rFonts w:hint="eastAsia"/>
          <w:lang w:val="en-GB"/>
        </w:rPr>
        <w:t>5.</w:t>
      </w:r>
      <w:r w:rsidR="00020A4E">
        <w:rPr>
          <w:lang w:val="en-GB"/>
        </w:rPr>
        <w:tab/>
      </w:r>
      <w:r w:rsidRPr="00691D38">
        <w:rPr>
          <w:rFonts w:hint="eastAsia"/>
          <w:lang w:val="en-GB"/>
        </w:rPr>
        <w:t>《宪法》第</w:t>
      </w:r>
      <w:r w:rsidRPr="00691D38">
        <w:rPr>
          <w:rFonts w:hint="eastAsia"/>
          <w:lang w:val="en-GB"/>
        </w:rPr>
        <w:t>2</w:t>
      </w:r>
      <w:r w:rsidRPr="00691D38">
        <w:rPr>
          <w:rFonts w:hint="eastAsia"/>
          <w:lang w:val="en-GB"/>
        </w:rPr>
        <w:t>条规定，伊斯兰教是国教，伊斯兰教法是立法的主要渊源。《宪法》第</w:t>
      </w:r>
      <w:r w:rsidRPr="00691D38">
        <w:rPr>
          <w:rFonts w:hint="eastAsia"/>
          <w:lang w:val="en-GB"/>
        </w:rPr>
        <w:t>35</w:t>
      </w:r>
      <w:r w:rsidRPr="00691D38">
        <w:rPr>
          <w:rFonts w:hint="eastAsia"/>
          <w:lang w:val="en-GB"/>
        </w:rPr>
        <w:t>条规定，信仰自由是绝对的，在不扰乱公共秩序或违背道德的前提下，国家保护按照既定习俗举行宗教仪式的自由。</w:t>
      </w:r>
    </w:p>
    <w:p w14:paraId="7A32BC58" w14:textId="7DFEE9E8" w:rsidR="004C2D31" w:rsidRPr="004C2D31" w:rsidRDefault="004C2D31" w:rsidP="00691D38">
      <w:pPr>
        <w:pStyle w:val="SingleTxtGC"/>
        <w:spacing w:line="240" w:lineRule="auto"/>
      </w:pPr>
      <w:r w:rsidRPr="004241FA">
        <w:rPr>
          <w:rFonts w:ascii="Traditional Arabic" w:hAnsi="Traditional Arabic" w:cs="Traditional Arabic"/>
          <w:noProof/>
          <w:w w:val="103"/>
          <w:kern w:val="14"/>
          <w:sz w:val="36"/>
          <w:szCs w:val="36"/>
          <w:lang w:eastAsia="en-GB"/>
        </w:rPr>
        <w:lastRenderedPageBreak/>
        <w:drawing>
          <wp:inline distT="0" distB="0" distL="0" distR="0" wp14:anchorId="3760715A" wp14:editId="03E3C5A1">
            <wp:extent cx="4680000" cy="2486025"/>
            <wp:effectExtent l="0" t="0" r="6350" b="9525"/>
            <wp:docPr id="10"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1104B114" w14:textId="77777777" w:rsidR="000C19E4" w:rsidRPr="000C19E4" w:rsidRDefault="000C19E4" w:rsidP="00F23B7C">
      <w:pPr>
        <w:pStyle w:val="H23GC"/>
        <w:rPr>
          <w:lang w:val="en-GB"/>
        </w:rPr>
      </w:pPr>
      <w:r w:rsidRPr="000C19E4">
        <w:rPr>
          <w:rFonts w:hint="eastAsia"/>
          <w:lang w:val="en-GB"/>
        </w:rPr>
        <w:tab/>
      </w:r>
      <w:r w:rsidRPr="000C19E4">
        <w:rPr>
          <w:rFonts w:hint="eastAsia"/>
          <w:lang w:val="en-GB"/>
        </w:rPr>
        <w:tab/>
      </w:r>
      <w:r w:rsidRPr="000C19E4">
        <w:rPr>
          <w:rFonts w:hint="eastAsia"/>
          <w:lang w:val="en-GB"/>
        </w:rPr>
        <w:t>教育</w:t>
      </w:r>
    </w:p>
    <w:p w14:paraId="7C0A122C" w14:textId="542156F4" w:rsidR="000C19E4" w:rsidRPr="000C19E4" w:rsidRDefault="000C19E4" w:rsidP="000C19E4">
      <w:pPr>
        <w:pStyle w:val="SingleTxtGC"/>
        <w:rPr>
          <w:lang w:val="en-GB"/>
        </w:rPr>
      </w:pPr>
      <w:r w:rsidRPr="000C19E4">
        <w:rPr>
          <w:rFonts w:hint="eastAsia"/>
          <w:lang w:val="en-GB"/>
        </w:rPr>
        <w:t>6.</w:t>
      </w:r>
      <w:r w:rsidR="00F23B7C">
        <w:rPr>
          <w:lang w:val="en-GB"/>
        </w:rPr>
        <w:tab/>
      </w:r>
      <w:r w:rsidRPr="000C19E4">
        <w:rPr>
          <w:rFonts w:hint="eastAsia"/>
          <w:lang w:val="en-GB"/>
        </w:rPr>
        <w:t>人力资本是国家的真正财富，是创造和创新的基础，有利于提高国家竞争力。因此，科威特的发展规划基于一个基本前提，即必须投资于人，这是为实现可持续发展目标所承担责任的要求，教育是打造能提高科威特经济创新能力的创造性人力资本的基本支柱。</w:t>
      </w:r>
    </w:p>
    <w:p w14:paraId="29680DE2" w14:textId="1E11A197" w:rsidR="000C19E4" w:rsidRPr="000C19E4" w:rsidRDefault="000C19E4" w:rsidP="000C19E4">
      <w:pPr>
        <w:pStyle w:val="SingleTxtGC"/>
        <w:rPr>
          <w:lang w:val="en-GB"/>
        </w:rPr>
      </w:pPr>
      <w:r w:rsidRPr="000C19E4">
        <w:rPr>
          <w:rFonts w:hint="eastAsia"/>
          <w:lang w:val="en-GB"/>
        </w:rPr>
        <w:t>7.</w:t>
      </w:r>
      <w:r w:rsidR="00F23B7C">
        <w:rPr>
          <w:lang w:val="en-GB"/>
        </w:rPr>
        <w:tab/>
      </w:r>
      <w:r w:rsidRPr="000C19E4">
        <w:rPr>
          <w:rFonts w:hint="eastAsia"/>
          <w:lang w:val="en-GB"/>
        </w:rPr>
        <w:t>科威特高度重视受教育权。《宪法》第</w:t>
      </w:r>
      <w:r w:rsidRPr="000C19E4">
        <w:rPr>
          <w:rFonts w:hint="eastAsia"/>
          <w:lang w:val="en-GB"/>
        </w:rPr>
        <w:t>13</w:t>
      </w:r>
      <w:r w:rsidRPr="000C19E4">
        <w:rPr>
          <w:rFonts w:hint="eastAsia"/>
          <w:lang w:val="en-GB"/>
        </w:rPr>
        <w:t>条规定，教育是社会进步的一个基本支柱，受国家保障和支持。从幼儿园到大学，在各阶段提供免费教育，初级教育和中等教育为义务教育。公共教育支出增加，</w:t>
      </w:r>
      <w:r w:rsidRPr="000C19E4">
        <w:rPr>
          <w:rFonts w:hint="eastAsia"/>
          <w:lang w:val="en-GB"/>
        </w:rPr>
        <w:t>2016/2017</w:t>
      </w:r>
      <w:r w:rsidRPr="000C19E4">
        <w:rPr>
          <w:rFonts w:hint="eastAsia"/>
          <w:lang w:val="en-GB"/>
        </w:rPr>
        <w:t>年度公共教育支出超过</w:t>
      </w:r>
      <w:r w:rsidRPr="000C19E4">
        <w:rPr>
          <w:rFonts w:hint="eastAsia"/>
          <w:lang w:val="en-GB"/>
        </w:rPr>
        <w:t>17</w:t>
      </w:r>
      <w:r w:rsidRPr="000C19E4">
        <w:rPr>
          <w:rFonts w:hint="eastAsia"/>
          <w:lang w:val="en-GB"/>
        </w:rPr>
        <w:t>亿第纳尔，约占政府总支出的</w:t>
      </w:r>
      <w:r w:rsidRPr="000C19E4">
        <w:rPr>
          <w:rFonts w:hint="eastAsia"/>
          <w:lang w:val="en-GB"/>
        </w:rPr>
        <w:t>10%</w:t>
      </w:r>
      <w:r w:rsidRPr="000C19E4">
        <w:rPr>
          <w:rFonts w:hint="eastAsia"/>
          <w:lang w:val="en-GB"/>
        </w:rPr>
        <w:t>。</w:t>
      </w:r>
    </w:p>
    <w:p w14:paraId="17E96029" w14:textId="2570D441" w:rsidR="000C19E4" w:rsidRPr="000C19E4" w:rsidRDefault="000C19E4" w:rsidP="000C19E4">
      <w:pPr>
        <w:pStyle w:val="SingleTxtGC"/>
        <w:rPr>
          <w:lang w:val="en-GB"/>
        </w:rPr>
      </w:pPr>
      <w:r w:rsidRPr="000C19E4">
        <w:rPr>
          <w:rFonts w:hint="eastAsia"/>
          <w:lang w:val="en-GB"/>
        </w:rPr>
        <w:t>8.</w:t>
      </w:r>
      <w:r w:rsidR="00F23B7C">
        <w:rPr>
          <w:lang w:val="en-GB"/>
        </w:rPr>
        <w:tab/>
      </w:r>
      <w:r w:rsidRPr="000C19E4">
        <w:rPr>
          <w:rFonts w:hint="eastAsia"/>
          <w:lang w:val="en-GB"/>
        </w:rPr>
        <w:t>基础教育入学率达</w:t>
      </w:r>
      <w:r w:rsidRPr="000C19E4">
        <w:rPr>
          <w:rFonts w:hint="eastAsia"/>
          <w:lang w:val="en-GB"/>
        </w:rPr>
        <w:t>92%</w:t>
      </w:r>
      <w:r w:rsidRPr="000C19E4">
        <w:rPr>
          <w:rFonts w:hint="eastAsia"/>
          <w:lang w:val="en-GB"/>
        </w:rPr>
        <w:t>，这是因为科威特重视在各省增开学校，以使学校数量与人口数量相称。科威特的文盲扫除工作取得了成功，</w:t>
      </w:r>
      <w:r w:rsidRPr="000C19E4">
        <w:rPr>
          <w:rFonts w:hint="eastAsia"/>
          <w:lang w:val="en-GB"/>
        </w:rPr>
        <w:t>2017/2018</w:t>
      </w:r>
      <w:r w:rsidRPr="000C19E4">
        <w:rPr>
          <w:rFonts w:hint="eastAsia"/>
          <w:lang w:val="en-GB"/>
        </w:rPr>
        <w:t>年度文盲率仅为</w:t>
      </w:r>
      <w:r w:rsidRPr="000C19E4">
        <w:rPr>
          <w:rFonts w:hint="eastAsia"/>
          <w:lang w:val="en-GB"/>
        </w:rPr>
        <w:t>2.93%</w:t>
      </w:r>
      <w:r w:rsidRPr="000C19E4">
        <w:rPr>
          <w:rFonts w:hint="eastAsia"/>
          <w:lang w:val="en-GB"/>
        </w:rPr>
        <w:t>。国家还重视残疾人教育，为残疾人提供全方位教育服务，将部分残疾人纳入公立学校或为他们开设特别学校。</w:t>
      </w:r>
    </w:p>
    <w:p w14:paraId="5A6E60E1" w14:textId="22BA2951" w:rsidR="00436886" w:rsidRPr="005B0F71" w:rsidRDefault="000C19E4" w:rsidP="005B0F71">
      <w:pPr>
        <w:pStyle w:val="H56GC"/>
        <w:rPr>
          <w:rFonts w:ascii="Time New Roman" w:eastAsia="黑体" w:hAnsi="Time New Roman" w:hint="eastAsia"/>
          <w:lang w:val="en-GB"/>
        </w:rPr>
      </w:pPr>
      <w:r w:rsidRPr="005B0F71">
        <w:rPr>
          <w:rFonts w:ascii="Time New Roman" w:eastAsia="黑体" w:hAnsi="Time New Roman" w:hint="eastAsia"/>
          <w:lang w:val="en-GB"/>
        </w:rPr>
        <w:tab/>
      </w:r>
      <w:r w:rsidRPr="005B0F71">
        <w:rPr>
          <w:rFonts w:ascii="Time New Roman" w:eastAsia="黑体" w:hAnsi="Time New Roman" w:hint="eastAsia"/>
          <w:lang w:val="en-GB"/>
        </w:rPr>
        <w:tab/>
      </w:r>
      <w:r w:rsidRPr="005B0F71">
        <w:rPr>
          <w:rFonts w:ascii="Time New Roman" w:hAnsi="Time New Roman" w:hint="eastAsia"/>
          <w:lang w:val="en-GB"/>
        </w:rPr>
        <w:t>表</w:t>
      </w:r>
      <w:r w:rsidRPr="005B0F71">
        <w:rPr>
          <w:rFonts w:ascii="Time New Roman" w:hAnsi="Time New Roman" w:hint="eastAsia"/>
          <w:lang w:val="en-GB"/>
        </w:rPr>
        <w:t>1</w:t>
      </w:r>
      <w:r w:rsidR="005B0F71" w:rsidRPr="005B0F71">
        <w:rPr>
          <w:rFonts w:ascii="Time New Roman" w:eastAsia="黑体" w:hAnsi="Time New Roman"/>
          <w:lang w:val="en-GB"/>
        </w:rPr>
        <w:br/>
      </w:r>
      <w:r w:rsidRPr="005B0F71">
        <w:rPr>
          <w:rFonts w:ascii="Time New Roman" w:eastAsia="黑体" w:hAnsi="Time New Roman" w:hint="eastAsia"/>
          <w:lang w:val="en-GB"/>
        </w:rPr>
        <w:t>2017/2018</w:t>
      </w:r>
      <w:r w:rsidRPr="005B0F71">
        <w:rPr>
          <w:rFonts w:ascii="Time New Roman" w:eastAsia="黑体" w:hAnsi="Time New Roman" w:hint="eastAsia"/>
          <w:lang w:val="en-GB"/>
        </w:rPr>
        <w:t>年度学校和学院数量</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63"/>
        <w:gridCol w:w="1023"/>
        <w:gridCol w:w="1094"/>
        <w:gridCol w:w="1251"/>
        <w:gridCol w:w="1039"/>
      </w:tblGrid>
      <w:tr w:rsidR="00CB56AC" w:rsidRPr="00084EF3" w14:paraId="07FCF9C2" w14:textId="77777777" w:rsidTr="00183AD4">
        <w:trPr>
          <w:trHeight w:val="390"/>
        </w:trPr>
        <w:tc>
          <w:tcPr>
            <w:tcW w:w="2010" w:type="pct"/>
            <w:tcBorders>
              <w:top w:val="single" w:sz="4" w:space="0" w:color="auto"/>
              <w:bottom w:val="single" w:sz="12" w:space="0" w:color="auto"/>
            </w:tcBorders>
            <w:shd w:val="clear" w:color="auto" w:fill="auto"/>
            <w:vAlign w:val="bottom"/>
          </w:tcPr>
          <w:p w14:paraId="25E1BD47" w14:textId="77777777" w:rsidR="00CB56AC" w:rsidRPr="00084EF3" w:rsidRDefault="00CB56AC" w:rsidP="00183AD4">
            <w:pPr>
              <w:pStyle w:val="a4"/>
              <w:ind w:right="0"/>
              <w:jc w:val="left"/>
              <w:rPr>
                <w:rFonts w:eastAsiaTheme="minorEastAsia"/>
                <w:sz w:val="22"/>
              </w:rPr>
            </w:pPr>
            <w:r w:rsidRPr="00084EF3">
              <w:t>类别</w:t>
            </w:r>
          </w:p>
        </w:tc>
        <w:tc>
          <w:tcPr>
            <w:tcW w:w="694" w:type="pct"/>
            <w:tcBorders>
              <w:top w:val="single" w:sz="4" w:space="0" w:color="auto"/>
              <w:bottom w:val="single" w:sz="12" w:space="0" w:color="auto"/>
            </w:tcBorders>
            <w:shd w:val="clear" w:color="auto" w:fill="auto"/>
            <w:vAlign w:val="bottom"/>
          </w:tcPr>
          <w:p w14:paraId="6027134D" w14:textId="77777777" w:rsidR="00CB56AC" w:rsidRPr="00084EF3" w:rsidRDefault="00CB56AC" w:rsidP="00183AD4">
            <w:pPr>
              <w:pStyle w:val="a4"/>
              <w:ind w:right="0"/>
              <w:jc w:val="right"/>
              <w:rPr>
                <w:rFonts w:eastAsiaTheme="minorEastAsia"/>
                <w:sz w:val="22"/>
              </w:rPr>
            </w:pPr>
            <w:r w:rsidRPr="00084EF3">
              <w:t>学校</w:t>
            </w:r>
          </w:p>
        </w:tc>
        <w:tc>
          <w:tcPr>
            <w:tcW w:w="742" w:type="pct"/>
            <w:tcBorders>
              <w:top w:val="single" w:sz="4" w:space="0" w:color="auto"/>
              <w:bottom w:val="single" w:sz="12" w:space="0" w:color="auto"/>
            </w:tcBorders>
            <w:shd w:val="clear" w:color="auto" w:fill="auto"/>
            <w:vAlign w:val="bottom"/>
          </w:tcPr>
          <w:p w14:paraId="561C47E3" w14:textId="77777777" w:rsidR="00CB56AC" w:rsidRPr="00084EF3" w:rsidRDefault="00CB56AC" w:rsidP="00183AD4">
            <w:pPr>
              <w:pStyle w:val="a4"/>
              <w:ind w:right="0"/>
              <w:jc w:val="right"/>
              <w:rPr>
                <w:rFonts w:eastAsiaTheme="minorEastAsia"/>
                <w:sz w:val="22"/>
              </w:rPr>
            </w:pPr>
            <w:r w:rsidRPr="00084EF3">
              <w:t>班级</w:t>
            </w:r>
          </w:p>
        </w:tc>
        <w:tc>
          <w:tcPr>
            <w:tcW w:w="849" w:type="pct"/>
            <w:tcBorders>
              <w:top w:val="single" w:sz="4" w:space="0" w:color="auto"/>
              <w:bottom w:val="single" w:sz="12" w:space="0" w:color="auto"/>
            </w:tcBorders>
            <w:shd w:val="clear" w:color="auto" w:fill="auto"/>
            <w:vAlign w:val="bottom"/>
          </w:tcPr>
          <w:p w14:paraId="15FEC448" w14:textId="77777777" w:rsidR="00CB56AC" w:rsidRPr="00084EF3" w:rsidRDefault="00CB56AC" w:rsidP="00183AD4">
            <w:pPr>
              <w:pStyle w:val="a4"/>
              <w:ind w:right="0"/>
              <w:jc w:val="right"/>
              <w:rPr>
                <w:rFonts w:eastAsiaTheme="minorEastAsia"/>
                <w:sz w:val="22"/>
              </w:rPr>
            </w:pPr>
            <w:r w:rsidRPr="00084EF3">
              <w:t>学生</w:t>
            </w:r>
          </w:p>
        </w:tc>
        <w:tc>
          <w:tcPr>
            <w:tcW w:w="705" w:type="pct"/>
            <w:tcBorders>
              <w:top w:val="single" w:sz="4" w:space="0" w:color="auto"/>
              <w:bottom w:val="single" w:sz="12" w:space="0" w:color="auto"/>
            </w:tcBorders>
            <w:shd w:val="clear" w:color="auto" w:fill="auto"/>
            <w:vAlign w:val="bottom"/>
          </w:tcPr>
          <w:p w14:paraId="69BCB873" w14:textId="77777777" w:rsidR="00CB56AC" w:rsidRPr="00084EF3" w:rsidRDefault="00CB56AC" w:rsidP="00183AD4">
            <w:pPr>
              <w:pStyle w:val="a4"/>
              <w:ind w:right="0"/>
              <w:jc w:val="right"/>
              <w:rPr>
                <w:rFonts w:eastAsiaTheme="minorEastAsia"/>
                <w:sz w:val="22"/>
              </w:rPr>
            </w:pPr>
            <w:r w:rsidRPr="00084EF3">
              <w:t>教师</w:t>
            </w:r>
          </w:p>
        </w:tc>
      </w:tr>
      <w:tr w:rsidR="00CB56AC" w:rsidRPr="00084EF3" w14:paraId="0F5DE96D" w14:textId="77777777" w:rsidTr="00D37219">
        <w:trPr>
          <w:trHeight w:val="95"/>
        </w:trPr>
        <w:tc>
          <w:tcPr>
            <w:tcW w:w="2010" w:type="pct"/>
            <w:tcBorders>
              <w:top w:val="single" w:sz="12" w:space="0" w:color="auto"/>
            </w:tcBorders>
            <w:shd w:val="clear" w:color="auto" w:fill="auto"/>
            <w:vAlign w:val="center"/>
          </w:tcPr>
          <w:p w14:paraId="0F06431F" w14:textId="77777777" w:rsidR="00CB56AC" w:rsidRPr="00084EF3" w:rsidRDefault="00CB56AC" w:rsidP="00183AD4">
            <w:pPr>
              <w:pStyle w:val="a3"/>
              <w:overflowPunct/>
              <w:ind w:right="0"/>
              <w:jc w:val="left"/>
              <w:rPr>
                <w:rFonts w:eastAsiaTheme="minorEastAsia"/>
                <w:sz w:val="22"/>
              </w:rPr>
            </w:pPr>
            <w:r w:rsidRPr="00084EF3">
              <w:t>公共教育和宗教教育总计</w:t>
            </w:r>
          </w:p>
        </w:tc>
        <w:tc>
          <w:tcPr>
            <w:tcW w:w="694" w:type="pct"/>
            <w:tcBorders>
              <w:top w:val="single" w:sz="12" w:space="0" w:color="auto"/>
            </w:tcBorders>
            <w:shd w:val="clear" w:color="auto" w:fill="auto"/>
            <w:vAlign w:val="center"/>
          </w:tcPr>
          <w:p w14:paraId="7E49C636" w14:textId="77777777" w:rsidR="00CB56AC" w:rsidRPr="00084EF3" w:rsidRDefault="00CB56AC" w:rsidP="00183AD4">
            <w:pPr>
              <w:pStyle w:val="a3"/>
              <w:overflowPunct/>
              <w:ind w:right="0"/>
              <w:jc w:val="right"/>
              <w:rPr>
                <w:rFonts w:eastAsiaTheme="minorEastAsia"/>
                <w:sz w:val="22"/>
              </w:rPr>
            </w:pPr>
            <w:r w:rsidRPr="00084EF3">
              <w:t>829</w:t>
            </w:r>
          </w:p>
        </w:tc>
        <w:tc>
          <w:tcPr>
            <w:tcW w:w="742" w:type="pct"/>
            <w:tcBorders>
              <w:top w:val="single" w:sz="12" w:space="0" w:color="auto"/>
            </w:tcBorders>
            <w:shd w:val="clear" w:color="auto" w:fill="auto"/>
            <w:vAlign w:val="center"/>
          </w:tcPr>
          <w:p w14:paraId="6F461088" w14:textId="77777777" w:rsidR="00CB56AC" w:rsidRPr="00084EF3" w:rsidRDefault="00CB56AC" w:rsidP="00183AD4">
            <w:pPr>
              <w:pStyle w:val="a3"/>
              <w:overflowPunct/>
              <w:ind w:right="0"/>
              <w:jc w:val="right"/>
              <w:rPr>
                <w:rFonts w:eastAsiaTheme="minorEastAsia"/>
                <w:sz w:val="22"/>
              </w:rPr>
            </w:pPr>
            <w:r w:rsidRPr="00084EF3">
              <w:t>16,216</w:t>
            </w:r>
          </w:p>
        </w:tc>
        <w:tc>
          <w:tcPr>
            <w:tcW w:w="849" w:type="pct"/>
            <w:tcBorders>
              <w:top w:val="single" w:sz="12" w:space="0" w:color="auto"/>
            </w:tcBorders>
            <w:shd w:val="clear" w:color="auto" w:fill="auto"/>
            <w:vAlign w:val="center"/>
          </w:tcPr>
          <w:p w14:paraId="6DF5289D" w14:textId="77777777" w:rsidR="00CB56AC" w:rsidRPr="00084EF3" w:rsidRDefault="00CB56AC" w:rsidP="00183AD4">
            <w:pPr>
              <w:pStyle w:val="a3"/>
              <w:overflowPunct/>
              <w:ind w:right="0"/>
              <w:jc w:val="right"/>
              <w:rPr>
                <w:rFonts w:eastAsiaTheme="minorEastAsia"/>
                <w:sz w:val="22"/>
              </w:rPr>
            </w:pPr>
            <w:r w:rsidRPr="00084EF3">
              <w:t>393,090</w:t>
            </w:r>
          </w:p>
        </w:tc>
        <w:tc>
          <w:tcPr>
            <w:tcW w:w="705" w:type="pct"/>
            <w:tcBorders>
              <w:top w:val="single" w:sz="12" w:space="0" w:color="auto"/>
            </w:tcBorders>
            <w:shd w:val="clear" w:color="auto" w:fill="auto"/>
            <w:vAlign w:val="center"/>
          </w:tcPr>
          <w:p w14:paraId="71240EEF" w14:textId="77777777" w:rsidR="00CB56AC" w:rsidRPr="00084EF3" w:rsidRDefault="00CB56AC" w:rsidP="00183AD4">
            <w:pPr>
              <w:pStyle w:val="a3"/>
              <w:overflowPunct/>
              <w:ind w:right="0"/>
              <w:jc w:val="right"/>
              <w:rPr>
                <w:rFonts w:eastAsiaTheme="minorEastAsia"/>
                <w:sz w:val="22"/>
              </w:rPr>
            </w:pPr>
            <w:r w:rsidRPr="00084EF3">
              <w:t>69,563</w:t>
            </w:r>
          </w:p>
        </w:tc>
      </w:tr>
      <w:tr w:rsidR="00CB56AC" w:rsidRPr="00084EF3" w14:paraId="3D558FC7" w14:textId="77777777" w:rsidTr="00D37219">
        <w:trPr>
          <w:trHeight w:val="55"/>
        </w:trPr>
        <w:tc>
          <w:tcPr>
            <w:tcW w:w="2010" w:type="pct"/>
            <w:shd w:val="clear" w:color="auto" w:fill="auto"/>
            <w:vAlign w:val="center"/>
          </w:tcPr>
          <w:p w14:paraId="20D0C527" w14:textId="77777777" w:rsidR="00CB56AC" w:rsidRPr="00084EF3" w:rsidRDefault="00CB56AC" w:rsidP="00183AD4">
            <w:pPr>
              <w:pStyle w:val="a3"/>
              <w:overflowPunct/>
              <w:ind w:right="0"/>
              <w:jc w:val="left"/>
              <w:rPr>
                <w:rFonts w:eastAsiaTheme="minorEastAsia"/>
                <w:sz w:val="22"/>
              </w:rPr>
            </w:pPr>
            <w:r w:rsidRPr="00084EF3">
              <w:t>特殊教育学校</w:t>
            </w:r>
          </w:p>
        </w:tc>
        <w:tc>
          <w:tcPr>
            <w:tcW w:w="694" w:type="pct"/>
            <w:shd w:val="clear" w:color="auto" w:fill="auto"/>
            <w:vAlign w:val="center"/>
          </w:tcPr>
          <w:p w14:paraId="042838BF" w14:textId="77777777" w:rsidR="00CB56AC" w:rsidRPr="00084EF3" w:rsidRDefault="00CB56AC" w:rsidP="00183AD4">
            <w:pPr>
              <w:pStyle w:val="a3"/>
              <w:overflowPunct/>
              <w:ind w:right="0"/>
              <w:jc w:val="right"/>
              <w:rPr>
                <w:rFonts w:eastAsiaTheme="minorEastAsia"/>
                <w:sz w:val="22"/>
              </w:rPr>
            </w:pPr>
            <w:r w:rsidRPr="00084EF3">
              <w:t>16</w:t>
            </w:r>
          </w:p>
        </w:tc>
        <w:tc>
          <w:tcPr>
            <w:tcW w:w="742" w:type="pct"/>
            <w:shd w:val="clear" w:color="auto" w:fill="auto"/>
            <w:vAlign w:val="center"/>
          </w:tcPr>
          <w:p w14:paraId="1615A71E" w14:textId="77777777" w:rsidR="00CB56AC" w:rsidRPr="00084EF3" w:rsidRDefault="00CB56AC" w:rsidP="00183AD4">
            <w:pPr>
              <w:pStyle w:val="a3"/>
              <w:overflowPunct/>
              <w:ind w:right="0"/>
              <w:jc w:val="right"/>
              <w:rPr>
                <w:rFonts w:eastAsiaTheme="minorEastAsia"/>
                <w:sz w:val="22"/>
              </w:rPr>
            </w:pPr>
            <w:r w:rsidRPr="00084EF3">
              <w:t>240</w:t>
            </w:r>
          </w:p>
        </w:tc>
        <w:tc>
          <w:tcPr>
            <w:tcW w:w="849" w:type="pct"/>
            <w:shd w:val="clear" w:color="auto" w:fill="auto"/>
            <w:vAlign w:val="center"/>
          </w:tcPr>
          <w:p w14:paraId="57B8F86C" w14:textId="77777777" w:rsidR="00CB56AC" w:rsidRPr="00084EF3" w:rsidRDefault="00CB56AC" w:rsidP="00183AD4">
            <w:pPr>
              <w:pStyle w:val="a3"/>
              <w:overflowPunct/>
              <w:ind w:right="0"/>
              <w:jc w:val="right"/>
              <w:rPr>
                <w:rFonts w:eastAsiaTheme="minorEastAsia"/>
                <w:sz w:val="22"/>
              </w:rPr>
            </w:pPr>
            <w:r w:rsidRPr="00084EF3">
              <w:t>1,745</w:t>
            </w:r>
          </w:p>
        </w:tc>
        <w:tc>
          <w:tcPr>
            <w:tcW w:w="705" w:type="pct"/>
            <w:shd w:val="clear" w:color="auto" w:fill="auto"/>
            <w:vAlign w:val="center"/>
          </w:tcPr>
          <w:p w14:paraId="6E1F2EDC" w14:textId="77777777" w:rsidR="00CB56AC" w:rsidRPr="00084EF3" w:rsidRDefault="00CB56AC" w:rsidP="00183AD4">
            <w:pPr>
              <w:pStyle w:val="a3"/>
              <w:overflowPunct/>
              <w:ind w:right="0"/>
              <w:jc w:val="right"/>
              <w:rPr>
                <w:rFonts w:eastAsiaTheme="minorEastAsia"/>
                <w:sz w:val="22"/>
              </w:rPr>
            </w:pPr>
            <w:r w:rsidRPr="00084EF3">
              <w:t>1,210</w:t>
            </w:r>
          </w:p>
        </w:tc>
      </w:tr>
      <w:tr w:rsidR="00CB56AC" w:rsidRPr="00084EF3" w14:paraId="164390A2" w14:textId="77777777" w:rsidTr="00183AD4">
        <w:trPr>
          <w:trHeight w:val="32"/>
        </w:trPr>
        <w:tc>
          <w:tcPr>
            <w:tcW w:w="2010" w:type="pct"/>
            <w:shd w:val="clear" w:color="auto" w:fill="auto"/>
            <w:vAlign w:val="center"/>
          </w:tcPr>
          <w:p w14:paraId="1679A7D4" w14:textId="77777777" w:rsidR="00CB56AC" w:rsidRPr="00084EF3" w:rsidRDefault="00CB56AC" w:rsidP="00183AD4">
            <w:pPr>
              <w:pStyle w:val="a3"/>
              <w:overflowPunct/>
              <w:ind w:right="0"/>
              <w:jc w:val="left"/>
              <w:rPr>
                <w:rFonts w:eastAsiaTheme="minorEastAsia"/>
                <w:sz w:val="22"/>
              </w:rPr>
            </w:pPr>
            <w:r w:rsidRPr="00084EF3">
              <w:t>私立教育总计</w:t>
            </w:r>
          </w:p>
        </w:tc>
        <w:tc>
          <w:tcPr>
            <w:tcW w:w="694" w:type="pct"/>
            <w:shd w:val="clear" w:color="auto" w:fill="auto"/>
            <w:vAlign w:val="center"/>
          </w:tcPr>
          <w:p w14:paraId="54281E05" w14:textId="77777777" w:rsidR="00CB56AC" w:rsidRPr="00084EF3" w:rsidRDefault="00CB56AC" w:rsidP="00183AD4">
            <w:pPr>
              <w:pStyle w:val="a3"/>
              <w:overflowPunct/>
              <w:ind w:right="0"/>
              <w:jc w:val="right"/>
              <w:rPr>
                <w:rFonts w:eastAsiaTheme="minorEastAsia"/>
                <w:sz w:val="22"/>
              </w:rPr>
            </w:pPr>
            <w:r w:rsidRPr="00084EF3">
              <w:t>537</w:t>
            </w:r>
          </w:p>
        </w:tc>
        <w:tc>
          <w:tcPr>
            <w:tcW w:w="742" w:type="pct"/>
            <w:shd w:val="clear" w:color="auto" w:fill="auto"/>
            <w:vAlign w:val="center"/>
          </w:tcPr>
          <w:p w14:paraId="221493E3" w14:textId="77777777" w:rsidR="00CB56AC" w:rsidRPr="00084EF3" w:rsidRDefault="00CB56AC" w:rsidP="00183AD4">
            <w:pPr>
              <w:pStyle w:val="a3"/>
              <w:overflowPunct/>
              <w:ind w:right="0"/>
              <w:jc w:val="right"/>
              <w:rPr>
                <w:rFonts w:eastAsiaTheme="minorEastAsia"/>
                <w:sz w:val="22"/>
              </w:rPr>
            </w:pPr>
            <w:r w:rsidRPr="00084EF3">
              <w:t>8,753</w:t>
            </w:r>
          </w:p>
        </w:tc>
        <w:tc>
          <w:tcPr>
            <w:tcW w:w="849" w:type="pct"/>
            <w:shd w:val="clear" w:color="auto" w:fill="auto"/>
            <w:vAlign w:val="center"/>
          </w:tcPr>
          <w:p w14:paraId="0A7A3ECA" w14:textId="77777777" w:rsidR="00CB56AC" w:rsidRPr="00084EF3" w:rsidRDefault="00CB56AC" w:rsidP="00183AD4">
            <w:pPr>
              <w:pStyle w:val="a3"/>
              <w:overflowPunct/>
              <w:ind w:right="0"/>
              <w:jc w:val="right"/>
              <w:rPr>
                <w:rFonts w:eastAsiaTheme="minorEastAsia"/>
                <w:sz w:val="22"/>
              </w:rPr>
            </w:pPr>
            <w:r w:rsidRPr="00084EF3">
              <w:t>264,680</w:t>
            </w:r>
          </w:p>
        </w:tc>
        <w:tc>
          <w:tcPr>
            <w:tcW w:w="705" w:type="pct"/>
            <w:shd w:val="clear" w:color="auto" w:fill="auto"/>
            <w:vAlign w:val="center"/>
          </w:tcPr>
          <w:p w14:paraId="0EC77E43" w14:textId="77777777" w:rsidR="00CB56AC" w:rsidRPr="00084EF3" w:rsidRDefault="00CB56AC" w:rsidP="00183AD4">
            <w:pPr>
              <w:pStyle w:val="a3"/>
              <w:overflowPunct/>
              <w:ind w:right="0"/>
              <w:jc w:val="right"/>
              <w:rPr>
                <w:rFonts w:eastAsiaTheme="minorEastAsia"/>
                <w:sz w:val="22"/>
              </w:rPr>
            </w:pPr>
            <w:r w:rsidRPr="00084EF3">
              <w:t>16,222</w:t>
            </w:r>
          </w:p>
        </w:tc>
      </w:tr>
    </w:tbl>
    <w:p w14:paraId="7A34E331" w14:textId="77777777" w:rsidR="00E85D1D" w:rsidRPr="00E85D1D" w:rsidRDefault="00E85D1D" w:rsidP="00D37219">
      <w:pPr>
        <w:pStyle w:val="H23GC"/>
        <w:rPr>
          <w:lang w:val="en-GB"/>
        </w:rPr>
      </w:pPr>
      <w:r w:rsidRPr="00E85D1D">
        <w:rPr>
          <w:rFonts w:hint="eastAsia"/>
          <w:lang w:val="en-GB"/>
        </w:rPr>
        <w:tab/>
      </w:r>
      <w:r w:rsidRPr="00E85D1D">
        <w:rPr>
          <w:rFonts w:hint="eastAsia"/>
          <w:lang w:val="en-GB"/>
        </w:rPr>
        <w:tab/>
      </w:r>
      <w:r w:rsidRPr="00E85D1D">
        <w:rPr>
          <w:rFonts w:hint="eastAsia"/>
          <w:lang w:val="en-GB"/>
        </w:rPr>
        <w:t>卫生</w:t>
      </w:r>
    </w:p>
    <w:p w14:paraId="59FCC663" w14:textId="039268D0" w:rsidR="00E85D1D" w:rsidRPr="00E85D1D" w:rsidRDefault="00E85D1D" w:rsidP="00E85D1D">
      <w:pPr>
        <w:pStyle w:val="SingleTxtGC"/>
        <w:rPr>
          <w:lang w:val="en-GB"/>
        </w:rPr>
      </w:pPr>
      <w:r w:rsidRPr="00E85D1D">
        <w:rPr>
          <w:rFonts w:hint="eastAsia"/>
          <w:lang w:val="en-GB"/>
        </w:rPr>
        <w:t>9.</w:t>
      </w:r>
      <w:r w:rsidR="00D37219">
        <w:rPr>
          <w:lang w:val="en-GB"/>
        </w:rPr>
        <w:tab/>
      </w:r>
      <w:r w:rsidRPr="00E85D1D">
        <w:rPr>
          <w:rFonts w:hint="eastAsia"/>
          <w:lang w:val="en-GB"/>
        </w:rPr>
        <w:t>依据《宪法》第</w:t>
      </w:r>
      <w:r w:rsidRPr="00E85D1D">
        <w:rPr>
          <w:rFonts w:hint="eastAsia"/>
          <w:lang w:val="en-GB"/>
        </w:rPr>
        <w:t>10</w:t>
      </w:r>
      <w:r w:rsidRPr="00E85D1D">
        <w:rPr>
          <w:rFonts w:hint="eastAsia"/>
          <w:lang w:val="en-GB"/>
        </w:rPr>
        <w:t>、</w:t>
      </w:r>
      <w:r w:rsidRPr="00E85D1D">
        <w:rPr>
          <w:rFonts w:hint="eastAsia"/>
          <w:lang w:val="en-GB"/>
        </w:rPr>
        <w:t>11</w:t>
      </w:r>
      <w:r w:rsidRPr="00E85D1D">
        <w:rPr>
          <w:rFonts w:hint="eastAsia"/>
          <w:lang w:val="en-GB"/>
        </w:rPr>
        <w:t>和</w:t>
      </w:r>
      <w:r w:rsidRPr="00E85D1D">
        <w:rPr>
          <w:rFonts w:hint="eastAsia"/>
          <w:lang w:val="en-GB"/>
        </w:rPr>
        <w:t>15</w:t>
      </w:r>
      <w:r w:rsidRPr="00E85D1D">
        <w:rPr>
          <w:rFonts w:hint="eastAsia"/>
          <w:lang w:val="en-GB"/>
        </w:rPr>
        <w:t>条，科威特承诺将各级卫生保健作为一项人权，并公平公正地向所有人</w:t>
      </w:r>
      <w:r w:rsidRPr="00E85D1D">
        <w:rPr>
          <w:rFonts w:hint="eastAsia"/>
          <w:lang w:val="en-GB"/>
        </w:rPr>
        <w:t>(</w:t>
      </w:r>
      <w:r w:rsidRPr="00E85D1D">
        <w:rPr>
          <w:rFonts w:hint="eastAsia"/>
          <w:lang w:val="en-GB"/>
        </w:rPr>
        <w:t>公民和居民、老年人、儿童、有特殊需要的人、妇女、青年和工人</w:t>
      </w:r>
      <w:r w:rsidRPr="00E85D1D">
        <w:rPr>
          <w:rFonts w:hint="eastAsia"/>
          <w:lang w:val="en-GB"/>
        </w:rPr>
        <w:t>)</w:t>
      </w:r>
      <w:r w:rsidRPr="00E85D1D">
        <w:rPr>
          <w:rFonts w:hint="eastAsia"/>
          <w:lang w:val="en-GB"/>
        </w:rPr>
        <w:t>提供保健服务。</w:t>
      </w:r>
    </w:p>
    <w:p w14:paraId="515399E8" w14:textId="22CBA35E" w:rsidR="00E85D1D" w:rsidRPr="00E85D1D" w:rsidRDefault="00E85D1D" w:rsidP="00E85D1D">
      <w:pPr>
        <w:pStyle w:val="SingleTxtGC"/>
        <w:rPr>
          <w:lang w:val="en-GB"/>
        </w:rPr>
      </w:pPr>
      <w:r w:rsidRPr="00E85D1D">
        <w:rPr>
          <w:rFonts w:hint="eastAsia"/>
          <w:lang w:val="en-GB"/>
        </w:rPr>
        <w:t>10.</w:t>
      </w:r>
      <w:r w:rsidR="00D37219">
        <w:rPr>
          <w:lang w:val="en-GB"/>
        </w:rPr>
        <w:tab/>
      </w:r>
      <w:r w:rsidRPr="00E85D1D">
        <w:rPr>
          <w:rFonts w:hint="eastAsia"/>
          <w:lang w:val="en-GB"/>
        </w:rPr>
        <w:t>因此，国家提供保健服务的成本增加，</w:t>
      </w:r>
      <w:r w:rsidRPr="00E85D1D">
        <w:rPr>
          <w:rFonts w:hint="eastAsia"/>
          <w:lang w:val="en-GB"/>
        </w:rPr>
        <w:t>2016/2017</w:t>
      </w:r>
      <w:r w:rsidRPr="00E85D1D">
        <w:rPr>
          <w:rFonts w:hint="eastAsia"/>
          <w:lang w:val="en-GB"/>
        </w:rPr>
        <w:t>年度的预算拨款约为</w:t>
      </w:r>
      <w:r w:rsidRPr="00E85D1D">
        <w:rPr>
          <w:rFonts w:hint="eastAsia"/>
          <w:lang w:val="en-GB"/>
        </w:rPr>
        <w:t>18</w:t>
      </w:r>
      <w:r w:rsidRPr="00E85D1D">
        <w:rPr>
          <w:rFonts w:hint="eastAsia"/>
          <w:lang w:val="en-GB"/>
        </w:rPr>
        <w:t>亿科威特第纳尔</w:t>
      </w:r>
      <w:r w:rsidRPr="00E85D1D">
        <w:rPr>
          <w:rFonts w:hint="eastAsia"/>
          <w:lang w:val="en-GB"/>
        </w:rPr>
        <w:t>(</w:t>
      </w:r>
      <w:r w:rsidRPr="00E85D1D">
        <w:rPr>
          <w:rFonts w:hint="eastAsia"/>
          <w:lang w:val="en-GB"/>
        </w:rPr>
        <w:t>约占当年政府支出经费的</w:t>
      </w:r>
      <w:r w:rsidRPr="00E85D1D">
        <w:rPr>
          <w:rFonts w:hint="eastAsia"/>
          <w:lang w:val="en-GB"/>
        </w:rPr>
        <w:t>8.8%)</w:t>
      </w:r>
      <w:r w:rsidRPr="00E85D1D">
        <w:rPr>
          <w:rFonts w:hint="eastAsia"/>
          <w:lang w:val="en-GB"/>
        </w:rPr>
        <w:t>。</w:t>
      </w:r>
      <w:r w:rsidRPr="00E85D1D">
        <w:rPr>
          <w:rFonts w:hint="eastAsia"/>
          <w:lang w:val="en-GB"/>
        </w:rPr>
        <w:t>2016/2017</w:t>
      </w:r>
      <w:r w:rsidRPr="00E85D1D">
        <w:rPr>
          <w:rFonts w:hint="eastAsia"/>
          <w:lang w:val="en-GB"/>
        </w:rPr>
        <w:t>年度预算中，卫生支出为每人</w:t>
      </w:r>
      <w:r w:rsidRPr="00E85D1D">
        <w:rPr>
          <w:rFonts w:hint="eastAsia"/>
          <w:lang w:val="en-GB"/>
        </w:rPr>
        <w:t>336</w:t>
      </w:r>
      <w:r w:rsidRPr="00E85D1D">
        <w:rPr>
          <w:rFonts w:hint="eastAsia"/>
          <w:lang w:val="en-GB"/>
        </w:rPr>
        <w:t>第纳尔。值得注意的是，</w:t>
      </w:r>
      <w:r w:rsidRPr="00E85D1D">
        <w:rPr>
          <w:rFonts w:hint="eastAsia"/>
          <w:lang w:val="en-GB"/>
        </w:rPr>
        <w:t>2012/2013</w:t>
      </w:r>
      <w:r w:rsidRPr="00E85D1D">
        <w:rPr>
          <w:rFonts w:hint="eastAsia"/>
          <w:lang w:val="en-GB"/>
        </w:rPr>
        <w:t>年度至</w:t>
      </w:r>
      <w:r w:rsidRPr="00E85D1D">
        <w:rPr>
          <w:rFonts w:hint="eastAsia"/>
          <w:lang w:val="en-GB"/>
        </w:rPr>
        <w:t>2016/2017</w:t>
      </w:r>
      <w:r w:rsidRPr="00E85D1D">
        <w:rPr>
          <w:rFonts w:hint="eastAsia"/>
          <w:lang w:val="en-GB"/>
        </w:rPr>
        <w:t>年度期间，政府卫生支出比例从约</w:t>
      </w:r>
      <w:r w:rsidRPr="00E85D1D">
        <w:rPr>
          <w:rFonts w:hint="eastAsia"/>
          <w:lang w:val="en-GB"/>
        </w:rPr>
        <w:t>7.8%</w:t>
      </w:r>
      <w:r w:rsidRPr="00E85D1D">
        <w:rPr>
          <w:rFonts w:hint="eastAsia"/>
          <w:lang w:val="en-GB"/>
        </w:rPr>
        <w:t>升至约</w:t>
      </w:r>
      <w:r w:rsidRPr="00E85D1D">
        <w:rPr>
          <w:rFonts w:hint="eastAsia"/>
          <w:lang w:val="en-GB"/>
        </w:rPr>
        <w:t>8.8%</w:t>
      </w:r>
      <w:r w:rsidRPr="00E85D1D">
        <w:rPr>
          <w:rFonts w:hint="eastAsia"/>
          <w:lang w:val="en-GB"/>
        </w:rPr>
        <w:t>。</w:t>
      </w:r>
    </w:p>
    <w:p w14:paraId="0F44403C" w14:textId="59CA22D8" w:rsidR="00E85D1D" w:rsidRPr="00E85D1D" w:rsidRDefault="00E85D1D" w:rsidP="00E85D1D">
      <w:pPr>
        <w:pStyle w:val="SingleTxtGC"/>
        <w:rPr>
          <w:lang w:val="en-GB"/>
        </w:rPr>
      </w:pPr>
      <w:r w:rsidRPr="00E85D1D">
        <w:rPr>
          <w:rFonts w:hint="eastAsia"/>
          <w:lang w:val="en-GB"/>
        </w:rPr>
        <w:lastRenderedPageBreak/>
        <w:t>11.</w:t>
      </w:r>
      <w:r w:rsidR="00490A43">
        <w:rPr>
          <w:lang w:val="en-GB"/>
        </w:rPr>
        <w:tab/>
      </w:r>
      <w:r w:rsidRPr="00E85D1D">
        <w:rPr>
          <w:rFonts w:hint="eastAsia"/>
          <w:lang w:val="en-GB"/>
        </w:rPr>
        <w:t>公立医院在各卫生区均衡分布，每个卫生区都有一所为其服务的综合医院和多家专科医院。</w:t>
      </w:r>
      <w:r w:rsidRPr="00E85D1D">
        <w:rPr>
          <w:rFonts w:hint="eastAsia"/>
          <w:lang w:val="en-GB"/>
        </w:rPr>
        <w:t>2018</w:t>
      </w:r>
      <w:r w:rsidRPr="00E85D1D">
        <w:rPr>
          <w:rFonts w:hint="eastAsia"/>
          <w:lang w:val="en-GB"/>
        </w:rPr>
        <w:t>年，全国共有</w:t>
      </w:r>
      <w:r w:rsidRPr="00E85D1D">
        <w:rPr>
          <w:rFonts w:hint="eastAsia"/>
          <w:lang w:val="en-GB"/>
        </w:rPr>
        <w:t>21</w:t>
      </w:r>
      <w:r w:rsidRPr="00E85D1D">
        <w:rPr>
          <w:rFonts w:hint="eastAsia"/>
          <w:lang w:val="en-GB"/>
        </w:rPr>
        <w:t>所医院，其中</w:t>
      </w:r>
      <w:r w:rsidRPr="00E85D1D">
        <w:rPr>
          <w:rFonts w:hint="eastAsia"/>
          <w:lang w:val="en-GB"/>
        </w:rPr>
        <w:t>7</w:t>
      </w:r>
      <w:r w:rsidRPr="00E85D1D">
        <w:rPr>
          <w:rFonts w:hint="eastAsia"/>
          <w:lang w:val="en-GB"/>
        </w:rPr>
        <w:t>所综合医院、</w:t>
      </w:r>
      <w:r w:rsidRPr="00E85D1D">
        <w:rPr>
          <w:rFonts w:hint="eastAsia"/>
          <w:lang w:val="en-GB"/>
        </w:rPr>
        <w:t>14</w:t>
      </w:r>
      <w:r w:rsidRPr="00E85D1D">
        <w:rPr>
          <w:rFonts w:hint="eastAsia"/>
          <w:lang w:val="en-GB"/>
        </w:rPr>
        <w:t>所专科医院，此外还设有</w:t>
      </w:r>
      <w:r w:rsidRPr="00E85D1D">
        <w:rPr>
          <w:rFonts w:hint="eastAsia"/>
          <w:lang w:val="en-GB"/>
        </w:rPr>
        <w:t>99</w:t>
      </w:r>
      <w:r w:rsidRPr="00E85D1D">
        <w:rPr>
          <w:rFonts w:hint="eastAsia"/>
          <w:lang w:val="en-GB"/>
        </w:rPr>
        <w:t>个初级保健中心。</w:t>
      </w:r>
    </w:p>
    <w:p w14:paraId="4861074D" w14:textId="3AA7B0A8" w:rsidR="00E85D1D" w:rsidRPr="00E85D1D" w:rsidRDefault="00E85D1D" w:rsidP="00E85D1D">
      <w:pPr>
        <w:pStyle w:val="SingleTxtGC"/>
        <w:rPr>
          <w:lang w:val="en-GB"/>
        </w:rPr>
      </w:pPr>
      <w:r w:rsidRPr="00E85D1D">
        <w:rPr>
          <w:rFonts w:hint="eastAsia"/>
          <w:lang w:val="en-GB"/>
        </w:rPr>
        <w:t>12.</w:t>
      </w:r>
      <w:r w:rsidR="00490A43">
        <w:rPr>
          <w:lang w:val="en-GB"/>
        </w:rPr>
        <w:tab/>
      </w:r>
      <w:r w:rsidRPr="00E85D1D">
        <w:rPr>
          <w:rFonts w:hint="eastAsia"/>
          <w:lang w:val="en-GB"/>
        </w:rPr>
        <w:t>国家颁布了一项关于建立医疗保险公司</w:t>
      </w:r>
      <w:r w:rsidRPr="00E85D1D">
        <w:rPr>
          <w:rFonts w:hint="eastAsia"/>
          <w:lang w:val="en-GB"/>
        </w:rPr>
        <w:t>(</w:t>
      </w:r>
      <w:r w:rsidRPr="00E85D1D">
        <w:rPr>
          <w:rFonts w:hint="eastAsia"/>
          <w:lang w:val="en-GB"/>
        </w:rPr>
        <w:t>保障制度</w:t>
      </w:r>
      <w:r w:rsidRPr="00E85D1D">
        <w:rPr>
          <w:rFonts w:hint="eastAsia"/>
          <w:lang w:val="en-GB"/>
        </w:rPr>
        <w:t>)</w:t>
      </w:r>
      <w:r w:rsidRPr="00E85D1D">
        <w:rPr>
          <w:rFonts w:hint="eastAsia"/>
          <w:lang w:val="en-GB"/>
        </w:rPr>
        <w:t>的法律，涉及建立并运营一家拥有多家</w:t>
      </w:r>
      <w:proofErr w:type="gramStart"/>
      <w:r w:rsidRPr="00E85D1D">
        <w:rPr>
          <w:rFonts w:hint="eastAsia"/>
          <w:lang w:val="en-GB"/>
        </w:rPr>
        <w:t>医</w:t>
      </w:r>
      <w:proofErr w:type="gramEnd"/>
      <w:r w:rsidRPr="00E85D1D">
        <w:rPr>
          <w:rFonts w:hint="eastAsia"/>
          <w:lang w:val="en-GB"/>
        </w:rPr>
        <w:t>保医院的公司，向非科威特籍男子和妇女提供一系列医疗保健服务。此外，还有一项名为“</w:t>
      </w:r>
      <w:proofErr w:type="spellStart"/>
      <w:r w:rsidRPr="00E85D1D">
        <w:rPr>
          <w:rFonts w:hint="eastAsia"/>
          <w:lang w:val="en-GB"/>
        </w:rPr>
        <w:t>Afia</w:t>
      </w:r>
      <w:proofErr w:type="spellEnd"/>
      <w:r w:rsidRPr="00E85D1D">
        <w:rPr>
          <w:rFonts w:hint="eastAsia"/>
          <w:lang w:val="en-GB"/>
        </w:rPr>
        <w:t>”的保险计划，即由一家医疗保险公司为科威特籍退休人员提供治疗服务。</w:t>
      </w:r>
    </w:p>
    <w:p w14:paraId="4D61F614" w14:textId="77777777" w:rsidR="00E85D1D" w:rsidRPr="00E85D1D" w:rsidRDefault="00E85D1D" w:rsidP="00490A43">
      <w:pPr>
        <w:pStyle w:val="H23GC"/>
        <w:rPr>
          <w:lang w:val="en-GB"/>
        </w:rPr>
      </w:pPr>
      <w:r w:rsidRPr="00E85D1D">
        <w:rPr>
          <w:rFonts w:hint="eastAsia"/>
          <w:lang w:val="en-GB"/>
        </w:rPr>
        <w:tab/>
      </w:r>
      <w:r w:rsidRPr="00E85D1D">
        <w:rPr>
          <w:rFonts w:hint="eastAsia"/>
          <w:lang w:val="en-GB"/>
        </w:rPr>
        <w:tab/>
      </w:r>
      <w:r w:rsidRPr="00E85D1D">
        <w:rPr>
          <w:rFonts w:hint="eastAsia"/>
          <w:lang w:val="en-GB"/>
        </w:rPr>
        <w:t>就业</w:t>
      </w:r>
    </w:p>
    <w:p w14:paraId="7440E7BD" w14:textId="4E30DDFE" w:rsidR="000C19E4" w:rsidRDefault="00E85D1D" w:rsidP="00E85D1D">
      <w:pPr>
        <w:pStyle w:val="SingleTxtGC"/>
        <w:rPr>
          <w:lang w:val="en-GB"/>
        </w:rPr>
      </w:pPr>
      <w:r w:rsidRPr="00E85D1D">
        <w:rPr>
          <w:rFonts w:hint="eastAsia"/>
          <w:lang w:val="en-GB"/>
        </w:rPr>
        <w:t>13.</w:t>
      </w:r>
      <w:r w:rsidR="00490A43">
        <w:rPr>
          <w:lang w:val="en-GB"/>
        </w:rPr>
        <w:tab/>
      </w:r>
      <w:r w:rsidRPr="00E85D1D">
        <w:rPr>
          <w:rFonts w:hint="eastAsia"/>
          <w:lang w:val="en-GB"/>
        </w:rPr>
        <w:t>科威特的经济增长创造了大量多样的就业机会，这导致对本国和外国劳动力的需求增加，以满足各领域劳动市场的需要。</w:t>
      </w:r>
    </w:p>
    <w:p w14:paraId="26027747" w14:textId="42B35B7B" w:rsidR="000C19E4" w:rsidRDefault="00E85D1D" w:rsidP="00E85D1D">
      <w:pPr>
        <w:pStyle w:val="SingleTxtGC"/>
        <w:spacing w:line="240" w:lineRule="auto"/>
        <w:rPr>
          <w:lang w:val="en-GB"/>
        </w:rPr>
      </w:pPr>
      <w:r w:rsidRPr="00281F3C">
        <w:rPr>
          <w:rFonts w:eastAsiaTheme="minorEastAsia"/>
          <w:noProof/>
          <w:w w:val="103"/>
          <w:kern w:val="14"/>
          <w:lang w:eastAsia="en-GB"/>
        </w:rPr>
        <w:drawing>
          <wp:inline distT="0" distB="0" distL="0" distR="0" wp14:anchorId="75C955F2" wp14:editId="6A27837B">
            <wp:extent cx="5325110" cy="2526665"/>
            <wp:effectExtent l="0" t="0" r="8890" b="6985"/>
            <wp:docPr id="4"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68D4BA63" w14:textId="77777777" w:rsidR="001759DF" w:rsidRPr="001759DF" w:rsidRDefault="001759DF" w:rsidP="005C3058">
      <w:pPr>
        <w:pStyle w:val="H23GC"/>
        <w:rPr>
          <w:lang w:val="en-GB"/>
        </w:rPr>
      </w:pPr>
      <w:r w:rsidRPr="001759DF">
        <w:rPr>
          <w:rFonts w:hint="eastAsia"/>
          <w:lang w:val="en-GB"/>
        </w:rPr>
        <w:tab/>
      </w:r>
      <w:r w:rsidRPr="001759DF">
        <w:rPr>
          <w:rFonts w:hint="eastAsia"/>
          <w:lang w:val="en-GB"/>
        </w:rPr>
        <w:tab/>
      </w:r>
      <w:r w:rsidRPr="001759DF">
        <w:rPr>
          <w:rFonts w:hint="eastAsia"/>
          <w:lang w:val="en-GB"/>
        </w:rPr>
        <w:t>国民收入和支出</w:t>
      </w:r>
    </w:p>
    <w:p w14:paraId="43FF5D87" w14:textId="6198DD35" w:rsidR="001759DF" w:rsidRPr="001759DF" w:rsidRDefault="001759DF" w:rsidP="001759DF">
      <w:pPr>
        <w:pStyle w:val="SingleTxtGC"/>
        <w:rPr>
          <w:lang w:val="en-GB"/>
        </w:rPr>
      </w:pPr>
      <w:r w:rsidRPr="001759DF">
        <w:rPr>
          <w:rFonts w:hint="eastAsia"/>
          <w:lang w:val="en-GB"/>
        </w:rPr>
        <w:t>14.</w:t>
      </w:r>
      <w:r w:rsidR="005C3058">
        <w:rPr>
          <w:lang w:val="en-GB"/>
        </w:rPr>
        <w:tab/>
      </w:r>
      <w:r w:rsidRPr="001759DF">
        <w:rPr>
          <w:rFonts w:hint="eastAsia"/>
          <w:lang w:val="en-GB"/>
        </w:rPr>
        <w:t>《发展规划》以七个主要支柱为基础，包括在生产基础多样化的基础上建设多元和</w:t>
      </w:r>
      <w:proofErr w:type="gramStart"/>
      <w:r w:rsidRPr="001759DF">
        <w:rPr>
          <w:rFonts w:hint="eastAsia"/>
          <w:lang w:val="en-GB"/>
        </w:rPr>
        <w:t>可</w:t>
      </w:r>
      <w:proofErr w:type="gramEnd"/>
      <w:r w:rsidRPr="001759DF">
        <w:rPr>
          <w:rFonts w:hint="eastAsia"/>
          <w:lang w:val="en-GB"/>
        </w:rPr>
        <w:t>持续的经济，支持并推动私营部门和中小型企业，以实现经济增长，摆脱石油依赖，进而确保实现正增长率，维持、提高生活水平并保障其可持续性，同时继续发展石油部门，提高生产能力，拓展相关产业，特别是石油化工产业的附加值链。这一方式让科威特公民继续享有高生活水平，</w:t>
      </w:r>
      <w:r w:rsidRPr="001759DF">
        <w:rPr>
          <w:rFonts w:hint="eastAsia"/>
          <w:lang w:val="en-GB"/>
        </w:rPr>
        <w:t>2017</w:t>
      </w:r>
      <w:r w:rsidRPr="001759DF">
        <w:rPr>
          <w:rFonts w:hint="eastAsia"/>
          <w:lang w:val="en-GB"/>
        </w:rPr>
        <w:t>年人均国内生产总值超过</w:t>
      </w:r>
      <w:r w:rsidRPr="001759DF">
        <w:rPr>
          <w:rFonts w:hint="eastAsia"/>
          <w:lang w:val="en-GB"/>
        </w:rPr>
        <w:t>2.6</w:t>
      </w:r>
      <w:r w:rsidRPr="001759DF">
        <w:rPr>
          <w:rFonts w:hint="eastAsia"/>
          <w:lang w:val="en-GB"/>
        </w:rPr>
        <w:t>万美元就证明了这一点。</w:t>
      </w:r>
    </w:p>
    <w:p w14:paraId="36B3DDA8" w14:textId="406B2AF2" w:rsidR="001759DF" w:rsidRPr="001759DF" w:rsidRDefault="001759DF" w:rsidP="001759DF">
      <w:pPr>
        <w:pStyle w:val="SingleTxtGC"/>
        <w:rPr>
          <w:lang w:val="en-GB"/>
        </w:rPr>
      </w:pPr>
      <w:r w:rsidRPr="001759DF">
        <w:rPr>
          <w:rFonts w:hint="eastAsia"/>
          <w:lang w:val="en-GB"/>
        </w:rPr>
        <w:t>15.</w:t>
      </w:r>
      <w:r w:rsidR="005C3058">
        <w:rPr>
          <w:lang w:val="en-GB"/>
        </w:rPr>
        <w:tab/>
      </w:r>
      <w:r w:rsidRPr="001759DF">
        <w:rPr>
          <w:rFonts w:hint="eastAsia"/>
          <w:lang w:val="en-GB"/>
        </w:rPr>
        <w:t>2015/2016</w:t>
      </w:r>
      <w:r w:rsidRPr="001759DF">
        <w:rPr>
          <w:rFonts w:hint="eastAsia"/>
          <w:lang w:val="en-GB"/>
        </w:rPr>
        <w:t>至</w:t>
      </w:r>
      <w:r w:rsidRPr="001759DF">
        <w:rPr>
          <w:rFonts w:hint="eastAsia"/>
          <w:lang w:val="en-GB"/>
        </w:rPr>
        <w:t>2019/2020</w:t>
      </w:r>
      <w:r w:rsidRPr="001759DF">
        <w:rPr>
          <w:rFonts w:hint="eastAsia"/>
          <w:lang w:val="en-GB"/>
        </w:rPr>
        <w:t>年度发展规划的目标是，通过实施该规划的项目，将国内生产总值的平均实际增长率提高至</w:t>
      </w:r>
      <w:r w:rsidRPr="001759DF">
        <w:rPr>
          <w:rFonts w:hint="eastAsia"/>
          <w:lang w:val="en-GB"/>
        </w:rPr>
        <w:t>5.9%</w:t>
      </w:r>
      <w:r w:rsidRPr="001759DF">
        <w:rPr>
          <w:rFonts w:hint="eastAsia"/>
          <w:lang w:val="en-GB"/>
        </w:rPr>
        <w:t>。假设科威特人口每年增长</w:t>
      </w:r>
      <w:r w:rsidRPr="001759DF">
        <w:rPr>
          <w:rFonts w:hint="eastAsia"/>
          <w:lang w:val="en-GB"/>
        </w:rPr>
        <w:t>2.6%</w:t>
      </w:r>
      <w:r w:rsidRPr="001759DF">
        <w:rPr>
          <w:rFonts w:hint="eastAsia"/>
          <w:lang w:val="en-GB"/>
        </w:rPr>
        <w:t>，这一目标将增加实际人均收入。</w:t>
      </w:r>
    </w:p>
    <w:p w14:paraId="5FB00B6C" w14:textId="2D4B592A" w:rsidR="000C19E4" w:rsidRDefault="001759DF" w:rsidP="00F50531">
      <w:pPr>
        <w:pStyle w:val="H23GC"/>
        <w:rPr>
          <w:lang w:val="en-GB"/>
        </w:rPr>
      </w:pPr>
      <w:r w:rsidRPr="001759DF">
        <w:rPr>
          <w:rFonts w:hint="eastAsia"/>
          <w:lang w:val="en-GB"/>
        </w:rPr>
        <w:tab/>
      </w:r>
      <w:r w:rsidRPr="001759DF">
        <w:rPr>
          <w:rFonts w:hint="eastAsia"/>
          <w:lang w:val="en-GB"/>
        </w:rPr>
        <w:tab/>
      </w:r>
      <w:r w:rsidRPr="001759DF">
        <w:rPr>
          <w:rFonts w:hint="eastAsia"/>
          <w:lang w:val="en-GB"/>
        </w:rPr>
        <w:t>主要国民账户指标</w:t>
      </w:r>
      <w:r w:rsidRPr="001759DF">
        <w:rPr>
          <w:rFonts w:hint="eastAsia"/>
          <w:lang w:val="en-GB"/>
        </w:rPr>
        <w:t>(</w:t>
      </w:r>
      <w:r w:rsidRPr="001759DF">
        <w:rPr>
          <w:rFonts w:hint="eastAsia"/>
          <w:lang w:val="en-GB"/>
        </w:rPr>
        <w:t>百万科威特第纳尔</w:t>
      </w:r>
      <w:r w:rsidRPr="001759DF">
        <w:rPr>
          <w:rFonts w:hint="eastAsia"/>
          <w:lang w:val="en-GB"/>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62"/>
        <w:gridCol w:w="1447"/>
        <w:gridCol w:w="1300"/>
        <w:gridCol w:w="1389"/>
        <w:gridCol w:w="1172"/>
      </w:tblGrid>
      <w:tr w:rsidR="00541938" w:rsidRPr="00281F3C" w14:paraId="3420148F" w14:textId="77777777" w:rsidTr="00183AD4">
        <w:trPr>
          <w:trHeight w:val="408"/>
        </w:trPr>
        <w:tc>
          <w:tcPr>
            <w:tcW w:w="1399" w:type="pct"/>
            <w:tcBorders>
              <w:top w:val="single" w:sz="4" w:space="0" w:color="auto"/>
              <w:bottom w:val="single" w:sz="12" w:space="0" w:color="auto"/>
            </w:tcBorders>
            <w:shd w:val="clear" w:color="auto" w:fill="auto"/>
            <w:vAlign w:val="bottom"/>
          </w:tcPr>
          <w:p w14:paraId="36172842" w14:textId="77777777" w:rsidR="00541938" w:rsidRPr="00281F3C" w:rsidRDefault="00541938" w:rsidP="00183AD4">
            <w:pPr>
              <w:pStyle w:val="a4"/>
              <w:ind w:right="0"/>
              <w:jc w:val="left"/>
              <w:rPr>
                <w:rFonts w:eastAsiaTheme="minorEastAsia"/>
                <w:color w:val="000000"/>
                <w:sz w:val="22"/>
              </w:rPr>
            </w:pPr>
            <w:r w:rsidRPr="00281F3C">
              <w:t>类别</w:t>
            </w:r>
            <w:r>
              <w:t>(</w:t>
            </w:r>
            <w:r w:rsidRPr="00281F3C">
              <w:t>按现价</w:t>
            </w:r>
            <w:r>
              <w:t>)</w:t>
            </w:r>
          </w:p>
        </w:tc>
        <w:tc>
          <w:tcPr>
            <w:tcW w:w="982" w:type="pct"/>
            <w:tcBorders>
              <w:top w:val="single" w:sz="4" w:space="0" w:color="auto"/>
              <w:bottom w:val="single" w:sz="12" w:space="0" w:color="auto"/>
            </w:tcBorders>
            <w:shd w:val="clear" w:color="auto" w:fill="auto"/>
            <w:vAlign w:val="bottom"/>
          </w:tcPr>
          <w:p w14:paraId="31704F68" w14:textId="77777777" w:rsidR="00541938" w:rsidRPr="00281F3C" w:rsidRDefault="00541938" w:rsidP="00183AD4">
            <w:pPr>
              <w:pStyle w:val="a4"/>
              <w:ind w:right="0"/>
              <w:jc w:val="right"/>
              <w:rPr>
                <w:rFonts w:eastAsiaTheme="minorEastAsia"/>
                <w:color w:val="000000"/>
                <w:sz w:val="22"/>
              </w:rPr>
            </w:pPr>
            <w:r>
              <w:t>2</w:t>
            </w:r>
            <w:r w:rsidRPr="00281F3C">
              <w:t>0</w:t>
            </w:r>
            <w:r>
              <w:t>14</w:t>
            </w:r>
          </w:p>
        </w:tc>
        <w:tc>
          <w:tcPr>
            <w:tcW w:w="882" w:type="pct"/>
            <w:tcBorders>
              <w:top w:val="single" w:sz="4" w:space="0" w:color="auto"/>
              <w:bottom w:val="single" w:sz="12" w:space="0" w:color="auto"/>
            </w:tcBorders>
            <w:shd w:val="clear" w:color="auto" w:fill="auto"/>
            <w:vAlign w:val="bottom"/>
          </w:tcPr>
          <w:p w14:paraId="3CA3240B" w14:textId="77777777" w:rsidR="00541938" w:rsidRPr="00281F3C" w:rsidRDefault="00541938" w:rsidP="00183AD4">
            <w:pPr>
              <w:pStyle w:val="a4"/>
              <w:ind w:right="0"/>
              <w:jc w:val="right"/>
              <w:rPr>
                <w:rFonts w:eastAsiaTheme="minorEastAsia"/>
                <w:color w:val="000000"/>
                <w:sz w:val="22"/>
              </w:rPr>
            </w:pPr>
            <w:r>
              <w:t>2</w:t>
            </w:r>
            <w:r w:rsidRPr="00281F3C">
              <w:t>0</w:t>
            </w:r>
            <w:r>
              <w:t>15</w:t>
            </w:r>
          </w:p>
        </w:tc>
        <w:tc>
          <w:tcPr>
            <w:tcW w:w="942" w:type="pct"/>
            <w:tcBorders>
              <w:top w:val="single" w:sz="4" w:space="0" w:color="auto"/>
              <w:bottom w:val="single" w:sz="12" w:space="0" w:color="auto"/>
            </w:tcBorders>
            <w:shd w:val="clear" w:color="auto" w:fill="auto"/>
            <w:vAlign w:val="bottom"/>
          </w:tcPr>
          <w:p w14:paraId="59AA9CFA" w14:textId="77777777" w:rsidR="00541938" w:rsidRPr="00281F3C" w:rsidRDefault="00541938" w:rsidP="00183AD4">
            <w:pPr>
              <w:pStyle w:val="a4"/>
              <w:ind w:right="0"/>
              <w:jc w:val="right"/>
              <w:rPr>
                <w:rFonts w:eastAsiaTheme="minorEastAsia"/>
                <w:color w:val="000000"/>
                <w:sz w:val="22"/>
              </w:rPr>
            </w:pPr>
            <w:r>
              <w:t>2</w:t>
            </w:r>
            <w:r w:rsidRPr="00281F3C">
              <w:t>0</w:t>
            </w:r>
            <w:r>
              <w:t>16</w:t>
            </w:r>
          </w:p>
        </w:tc>
        <w:tc>
          <w:tcPr>
            <w:tcW w:w="795" w:type="pct"/>
            <w:tcBorders>
              <w:top w:val="single" w:sz="4" w:space="0" w:color="auto"/>
              <w:bottom w:val="single" w:sz="12" w:space="0" w:color="auto"/>
            </w:tcBorders>
            <w:shd w:val="clear" w:color="auto" w:fill="auto"/>
            <w:vAlign w:val="bottom"/>
          </w:tcPr>
          <w:p w14:paraId="0154FAA4" w14:textId="77777777" w:rsidR="00541938" w:rsidRPr="00281F3C" w:rsidRDefault="00541938" w:rsidP="00183AD4">
            <w:pPr>
              <w:pStyle w:val="a4"/>
              <w:ind w:right="0"/>
              <w:jc w:val="right"/>
              <w:rPr>
                <w:rFonts w:eastAsiaTheme="minorEastAsia"/>
                <w:color w:val="000000"/>
                <w:sz w:val="22"/>
              </w:rPr>
            </w:pPr>
            <w:r>
              <w:t>2</w:t>
            </w:r>
            <w:r w:rsidRPr="00281F3C">
              <w:t>0</w:t>
            </w:r>
            <w:r>
              <w:t>17</w:t>
            </w:r>
          </w:p>
        </w:tc>
      </w:tr>
      <w:tr w:rsidR="00541938" w:rsidRPr="00281F3C" w14:paraId="65D3FC75" w14:textId="77777777" w:rsidTr="00F50531">
        <w:trPr>
          <w:trHeight w:val="158"/>
        </w:trPr>
        <w:tc>
          <w:tcPr>
            <w:tcW w:w="1399" w:type="pct"/>
            <w:tcBorders>
              <w:top w:val="single" w:sz="12" w:space="0" w:color="auto"/>
            </w:tcBorders>
            <w:shd w:val="clear" w:color="auto" w:fill="auto"/>
            <w:vAlign w:val="center"/>
          </w:tcPr>
          <w:p w14:paraId="4DC18785" w14:textId="77777777" w:rsidR="00541938" w:rsidRPr="00281F3C" w:rsidRDefault="00541938" w:rsidP="00183AD4">
            <w:pPr>
              <w:pStyle w:val="a3"/>
              <w:overflowPunct/>
              <w:ind w:right="0"/>
              <w:jc w:val="left"/>
              <w:rPr>
                <w:rFonts w:eastAsiaTheme="minorEastAsia"/>
                <w:color w:val="000000"/>
                <w:sz w:val="22"/>
              </w:rPr>
            </w:pPr>
            <w:r w:rsidRPr="00281F3C">
              <w:t>国内生产总值</w:t>
            </w:r>
          </w:p>
        </w:tc>
        <w:tc>
          <w:tcPr>
            <w:tcW w:w="982" w:type="pct"/>
            <w:tcBorders>
              <w:top w:val="single" w:sz="12" w:space="0" w:color="auto"/>
            </w:tcBorders>
            <w:shd w:val="clear" w:color="auto" w:fill="auto"/>
            <w:vAlign w:val="center"/>
          </w:tcPr>
          <w:p w14:paraId="1478C8EE" w14:textId="77777777" w:rsidR="00541938" w:rsidRPr="00281F3C" w:rsidRDefault="00541938" w:rsidP="00183AD4">
            <w:pPr>
              <w:pStyle w:val="a3"/>
              <w:overflowPunct/>
              <w:ind w:right="0"/>
              <w:jc w:val="right"/>
              <w:rPr>
                <w:rFonts w:eastAsiaTheme="minorEastAsia"/>
                <w:color w:val="000000"/>
                <w:sz w:val="22"/>
              </w:rPr>
            </w:pPr>
            <w:r>
              <w:t>46,285</w:t>
            </w:r>
            <w:r w:rsidRPr="00281F3C">
              <w:t>.00</w:t>
            </w:r>
          </w:p>
        </w:tc>
        <w:tc>
          <w:tcPr>
            <w:tcW w:w="882" w:type="pct"/>
            <w:tcBorders>
              <w:top w:val="single" w:sz="12" w:space="0" w:color="auto"/>
            </w:tcBorders>
            <w:shd w:val="clear" w:color="auto" w:fill="auto"/>
            <w:vAlign w:val="center"/>
          </w:tcPr>
          <w:p w14:paraId="78C118E4" w14:textId="77777777" w:rsidR="00541938" w:rsidRPr="00281F3C" w:rsidRDefault="00541938" w:rsidP="00183AD4">
            <w:pPr>
              <w:pStyle w:val="a3"/>
              <w:overflowPunct/>
              <w:ind w:right="0"/>
              <w:jc w:val="right"/>
              <w:rPr>
                <w:rFonts w:eastAsiaTheme="minorEastAsia"/>
                <w:color w:val="000000"/>
                <w:sz w:val="22"/>
              </w:rPr>
            </w:pPr>
            <w:r>
              <w:t>34,473</w:t>
            </w:r>
            <w:r w:rsidRPr="00281F3C">
              <w:t>.</w:t>
            </w:r>
            <w:r>
              <w:t>3</w:t>
            </w:r>
            <w:r w:rsidRPr="00281F3C">
              <w:t>0</w:t>
            </w:r>
          </w:p>
        </w:tc>
        <w:tc>
          <w:tcPr>
            <w:tcW w:w="942" w:type="pct"/>
            <w:tcBorders>
              <w:top w:val="single" w:sz="12" w:space="0" w:color="auto"/>
            </w:tcBorders>
            <w:shd w:val="clear" w:color="auto" w:fill="auto"/>
            <w:vAlign w:val="center"/>
          </w:tcPr>
          <w:p w14:paraId="22E4D924" w14:textId="77777777" w:rsidR="00541938" w:rsidRPr="00281F3C" w:rsidRDefault="00541938" w:rsidP="00183AD4">
            <w:pPr>
              <w:pStyle w:val="a3"/>
              <w:overflowPunct/>
              <w:ind w:right="0"/>
              <w:jc w:val="right"/>
              <w:rPr>
                <w:rFonts w:eastAsiaTheme="minorEastAsia"/>
                <w:color w:val="000000"/>
                <w:sz w:val="22"/>
              </w:rPr>
            </w:pPr>
            <w:r>
              <w:t>33,</w:t>
            </w:r>
            <w:r w:rsidRPr="00281F3C">
              <w:t>0</w:t>
            </w:r>
            <w:r>
              <w:t>55</w:t>
            </w:r>
            <w:r w:rsidRPr="00281F3C">
              <w:t>.</w:t>
            </w:r>
            <w:r>
              <w:t>8</w:t>
            </w:r>
            <w:r w:rsidRPr="00281F3C">
              <w:t>0</w:t>
            </w:r>
          </w:p>
        </w:tc>
        <w:tc>
          <w:tcPr>
            <w:tcW w:w="795" w:type="pct"/>
            <w:tcBorders>
              <w:top w:val="single" w:sz="12" w:space="0" w:color="auto"/>
            </w:tcBorders>
            <w:shd w:val="clear" w:color="auto" w:fill="auto"/>
            <w:vAlign w:val="center"/>
          </w:tcPr>
          <w:p w14:paraId="406B0CB9" w14:textId="77777777" w:rsidR="00541938" w:rsidRPr="00281F3C" w:rsidRDefault="00541938" w:rsidP="00183AD4">
            <w:pPr>
              <w:pStyle w:val="a3"/>
              <w:overflowPunct/>
              <w:ind w:right="0"/>
              <w:jc w:val="right"/>
              <w:rPr>
                <w:rFonts w:eastAsiaTheme="minorEastAsia"/>
                <w:color w:val="000000"/>
                <w:sz w:val="22"/>
              </w:rPr>
            </w:pPr>
            <w:r>
              <w:t>36,26</w:t>
            </w:r>
            <w:r w:rsidRPr="00281F3C">
              <w:t>0.</w:t>
            </w:r>
            <w:r>
              <w:t>7</w:t>
            </w:r>
            <w:r w:rsidRPr="00281F3C">
              <w:t>0</w:t>
            </w:r>
          </w:p>
        </w:tc>
      </w:tr>
      <w:tr w:rsidR="00541938" w:rsidRPr="00281F3C" w14:paraId="0EC3E5F6" w14:textId="77777777" w:rsidTr="00BF245C">
        <w:trPr>
          <w:trHeight w:val="122"/>
        </w:trPr>
        <w:tc>
          <w:tcPr>
            <w:tcW w:w="1399" w:type="pct"/>
            <w:shd w:val="clear" w:color="auto" w:fill="auto"/>
            <w:vAlign w:val="center"/>
          </w:tcPr>
          <w:p w14:paraId="1088F9E3" w14:textId="77777777" w:rsidR="00541938" w:rsidRPr="00281F3C" w:rsidRDefault="00541938" w:rsidP="00183AD4">
            <w:pPr>
              <w:pStyle w:val="a3"/>
              <w:overflowPunct/>
              <w:ind w:right="0"/>
              <w:jc w:val="left"/>
              <w:rPr>
                <w:rFonts w:eastAsiaTheme="minorEastAsia"/>
                <w:color w:val="000000"/>
                <w:sz w:val="22"/>
              </w:rPr>
            </w:pPr>
            <w:r w:rsidRPr="00281F3C">
              <w:t>国民生产总值</w:t>
            </w:r>
          </w:p>
        </w:tc>
        <w:tc>
          <w:tcPr>
            <w:tcW w:w="982" w:type="pct"/>
            <w:shd w:val="clear" w:color="auto" w:fill="auto"/>
            <w:vAlign w:val="center"/>
          </w:tcPr>
          <w:p w14:paraId="71E723B9" w14:textId="77777777" w:rsidR="00541938" w:rsidRPr="00281F3C" w:rsidRDefault="00541938" w:rsidP="00183AD4">
            <w:pPr>
              <w:pStyle w:val="a3"/>
              <w:overflowPunct/>
              <w:ind w:right="0"/>
              <w:jc w:val="right"/>
              <w:rPr>
                <w:rFonts w:eastAsiaTheme="minorEastAsia"/>
                <w:color w:val="000000"/>
                <w:sz w:val="22"/>
              </w:rPr>
            </w:pPr>
            <w:r>
              <w:t>50,736</w:t>
            </w:r>
            <w:r w:rsidRPr="00281F3C">
              <w:t>.</w:t>
            </w:r>
            <w:r>
              <w:t>3</w:t>
            </w:r>
            <w:r w:rsidRPr="00281F3C">
              <w:t>0</w:t>
            </w:r>
          </w:p>
        </w:tc>
        <w:tc>
          <w:tcPr>
            <w:tcW w:w="882" w:type="pct"/>
            <w:shd w:val="clear" w:color="auto" w:fill="auto"/>
            <w:vAlign w:val="center"/>
          </w:tcPr>
          <w:p w14:paraId="4B525B21" w14:textId="77777777" w:rsidR="00541938" w:rsidRPr="00281F3C" w:rsidRDefault="00541938" w:rsidP="00183AD4">
            <w:pPr>
              <w:pStyle w:val="a3"/>
              <w:overflowPunct/>
              <w:ind w:right="0"/>
              <w:jc w:val="right"/>
              <w:rPr>
                <w:rFonts w:eastAsiaTheme="minorEastAsia"/>
                <w:color w:val="000000"/>
                <w:sz w:val="22"/>
              </w:rPr>
            </w:pPr>
            <w:r>
              <w:t>38,292</w:t>
            </w:r>
            <w:r w:rsidRPr="00281F3C">
              <w:t>.</w:t>
            </w:r>
            <w:r>
              <w:t>2</w:t>
            </w:r>
            <w:r w:rsidRPr="00281F3C">
              <w:t>0</w:t>
            </w:r>
          </w:p>
        </w:tc>
        <w:tc>
          <w:tcPr>
            <w:tcW w:w="942" w:type="pct"/>
            <w:shd w:val="clear" w:color="auto" w:fill="auto"/>
            <w:vAlign w:val="center"/>
          </w:tcPr>
          <w:p w14:paraId="317EE29F" w14:textId="77777777" w:rsidR="00541938" w:rsidRPr="00281F3C" w:rsidRDefault="00541938" w:rsidP="00183AD4">
            <w:pPr>
              <w:pStyle w:val="a3"/>
              <w:overflowPunct/>
              <w:ind w:right="0"/>
              <w:jc w:val="right"/>
              <w:rPr>
                <w:rFonts w:eastAsiaTheme="minorEastAsia"/>
                <w:color w:val="000000"/>
                <w:sz w:val="22"/>
              </w:rPr>
            </w:pPr>
            <w:r>
              <w:t>36,916</w:t>
            </w:r>
            <w:r w:rsidRPr="00281F3C">
              <w:t>.</w:t>
            </w:r>
            <w:r>
              <w:t>5</w:t>
            </w:r>
            <w:r w:rsidRPr="00281F3C">
              <w:t>0</w:t>
            </w:r>
          </w:p>
        </w:tc>
        <w:tc>
          <w:tcPr>
            <w:tcW w:w="795" w:type="pct"/>
            <w:shd w:val="clear" w:color="auto" w:fill="auto"/>
            <w:vAlign w:val="center"/>
          </w:tcPr>
          <w:p w14:paraId="6BC8BB3C" w14:textId="77777777" w:rsidR="00541938" w:rsidRPr="00281F3C" w:rsidRDefault="00541938" w:rsidP="00183AD4">
            <w:pPr>
              <w:pStyle w:val="a3"/>
              <w:overflowPunct/>
              <w:ind w:right="0"/>
              <w:jc w:val="right"/>
              <w:rPr>
                <w:rFonts w:eastAsiaTheme="minorEastAsia"/>
                <w:color w:val="000000"/>
                <w:sz w:val="22"/>
              </w:rPr>
            </w:pPr>
            <w:r>
              <w:t>42,</w:t>
            </w:r>
            <w:r w:rsidRPr="00281F3C">
              <w:t>0</w:t>
            </w:r>
            <w:r>
              <w:t>18</w:t>
            </w:r>
            <w:r w:rsidRPr="00281F3C">
              <w:t>.00</w:t>
            </w:r>
          </w:p>
        </w:tc>
      </w:tr>
      <w:tr w:rsidR="00541938" w:rsidRPr="00281F3C" w14:paraId="054CE1A3" w14:textId="77777777" w:rsidTr="00183AD4">
        <w:trPr>
          <w:trHeight w:val="258"/>
        </w:trPr>
        <w:tc>
          <w:tcPr>
            <w:tcW w:w="1399" w:type="pct"/>
            <w:shd w:val="clear" w:color="auto" w:fill="auto"/>
            <w:vAlign w:val="center"/>
          </w:tcPr>
          <w:p w14:paraId="0C59B6E8" w14:textId="77777777" w:rsidR="00541938" w:rsidRPr="00281F3C" w:rsidRDefault="00541938" w:rsidP="00183AD4">
            <w:pPr>
              <w:pStyle w:val="a3"/>
              <w:overflowPunct/>
              <w:ind w:right="0"/>
              <w:jc w:val="left"/>
              <w:rPr>
                <w:rFonts w:eastAsiaTheme="minorEastAsia"/>
                <w:color w:val="000000"/>
                <w:sz w:val="22"/>
              </w:rPr>
            </w:pPr>
            <w:r w:rsidRPr="00281F3C">
              <w:t>国民可支配收入</w:t>
            </w:r>
          </w:p>
        </w:tc>
        <w:tc>
          <w:tcPr>
            <w:tcW w:w="982" w:type="pct"/>
            <w:shd w:val="clear" w:color="auto" w:fill="auto"/>
            <w:vAlign w:val="center"/>
          </w:tcPr>
          <w:p w14:paraId="68CAA005" w14:textId="77777777" w:rsidR="00541938" w:rsidRPr="00281F3C" w:rsidRDefault="00541938" w:rsidP="00183AD4">
            <w:pPr>
              <w:pStyle w:val="a3"/>
              <w:overflowPunct/>
              <w:ind w:right="0"/>
              <w:jc w:val="right"/>
              <w:rPr>
                <w:rFonts w:eastAsiaTheme="minorEastAsia"/>
                <w:color w:val="000000"/>
                <w:sz w:val="22"/>
              </w:rPr>
            </w:pPr>
            <w:r>
              <w:t>41,982</w:t>
            </w:r>
            <w:r w:rsidRPr="00281F3C">
              <w:t>.</w:t>
            </w:r>
            <w:r>
              <w:t>2</w:t>
            </w:r>
            <w:r w:rsidRPr="00281F3C">
              <w:t>0</w:t>
            </w:r>
          </w:p>
        </w:tc>
        <w:tc>
          <w:tcPr>
            <w:tcW w:w="882" w:type="pct"/>
            <w:shd w:val="clear" w:color="auto" w:fill="auto"/>
            <w:vAlign w:val="center"/>
          </w:tcPr>
          <w:p w14:paraId="4069D36E" w14:textId="77777777" w:rsidR="00541938" w:rsidRPr="00281F3C" w:rsidRDefault="00541938" w:rsidP="00183AD4">
            <w:pPr>
              <w:pStyle w:val="a3"/>
              <w:overflowPunct/>
              <w:ind w:right="0"/>
              <w:jc w:val="right"/>
              <w:rPr>
                <w:rFonts w:eastAsiaTheme="minorEastAsia"/>
                <w:color w:val="000000"/>
                <w:sz w:val="22"/>
              </w:rPr>
            </w:pPr>
            <w:r>
              <w:t>30,415</w:t>
            </w:r>
            <w:r w:rsidRPr="00281F3C">
              <w:t>.</w:t>
            </w:r>
            <w:r>
              <w:t>6</w:t>
            </w:r>
            <w:r w:rsidRPr="00281F3C">
              <w:t>0</w:t>
            </w:r>
          </w:p>
        </w:tc>
        <w:tc>
          <w:tcPr>
            <w:tcW w:w="942" w:type="pct"/>
            <w:shd w:val="clear" w:color="auto" w:fill="auto"/>
            <w:vAlign w:val="center"/>
          </w:tcPr>
          <w:p w14:paraId="36E10737" w14:textId="77777777" w:rsidR="00541938" w:rsidRPr="00281F3C" w:rsidRDefault="00541938" w:rsidP="00183AD4">
            <w:pPr>
              <w:pStyle w:val="a3"/>
              <w:overflowPunct/>
              <w:ind w:right="0"/>
              <w:jc w:val="right"/>
              <w:rPr>
                <w:rFonts w:eastAsiaTheme="minorEastAsia"/>
                <w:color w:val="000000"/>
                <w:sz w:val="22"/>
              </w:rPr>
            </w:pPr>
            <w:r>
              <w:t>31,678</w:t>
            </w:r>
            <w:r w:rsidRPr="00281F3C">
              <w:t>.</w:t>
            </w:r>
            <w:r>
              <w:t>4</w:t>
            </w:r>
            <w:r w:rsidRPr="00281F3C">
              <w:t>0</w:t>
            </w:r>
          </w:p>
        </w:tc>
        <w:tc>
          <w:tcPr>
            <w:tcW w:w="795" w:type="pct"/>
            <w:shd w:val="clear" w:color="auto" w:fill="auto"/>
            <w:vAlign w:val="center"/>
          </w:tcPr>
          <w:p w14:paraId="71DEA42A" w14:textId="77777777" w:rsidR="00541938" w:rsidRPr="00281F3C" w:rsidRDefault="00541938" w:rsidP="00183AD4">
            <w:pPr>
              <w:pStyle w:val="a3"/>
              <w:overflowPunct/>
              <w:ind w:right="0"/>
              <w:jc w:val="right"/>
              <w:rPr>
                <w:rFonts w:eastAsiaTheme="minorEastAsia"/>
                <w:color w:val="000000"/>
                <w:sz w:val="22"/>
              </w:rPr>
            </w:pPr>
            <w:r>
              <w:t>37,569</w:t>
            </w:r>
            <w:r w:rsidRPr="00281F3C">
              <w:t>.</w:t>
            </w:r>
            <w:r>
              <w:t>2</w:t>
            </w:r>
            <w:r w:rsidRPr="00281F3C">
              <w:t>0</w:t>
            </w:r>
          </w:p>
        </w:tc>
      </w:tr>
    </w:tbl>
    <w:p w14:paraId="078F5A19" w14:textId="77777777" w:rsidR="003B6D46" w:rsidRPr="003B6D46" w:rsidRDefault="003B6D46" w:rsidP="00BF245C">
      <w:pPr>
        <w:pStyle w:val="H23GC"/>
        <w:rPr>
          <w:lang w:val="en-GB"/>
        </w:rPr>
      </w:pPr>
      <w:r w:rsidRPr="003B6D46">
        <w:rPr>
          <w:rFonts w:hint="eastAsia"/>
          <w:lang w:val="en-GB"/>
        </w:rPr>
        <w:lastRenderedPageBreak/>
        <w:tab/>
      </w:r>
      <w:r w:rsidRPr="003B6D46">
        <w:rPr>
          <w:rFonts w:hint="eastAsia"/>
          <w:lang w:val="en-GB"/>
        </w:rPr>
        <w:tab/>
      </w:r>
      <w:r w:rsidRPr="003B6D46">
        <w:rPr>
          <w:rFonts w:hint="eastAsia"/>
          <w:lang w:val="en-GB"/>
        </w:rPr>
        <w:t>住房</w:t>
      </w:r>
    </w:p>
    <w:p w14:paraId="21801952" w14:textId="137451A9" w:rsidR="003B6D46" w:rsidRPr="003B6D46" w:rsidRDefault="003B6D46" w:rsidP="003B6D46">
      <w:pPr>
        <w:pStyle w:val="SingleTxtGC"/>
        <w:rPr>
          <w:lang w:val="en-GB"/>
        </w:rPr>
      </w:pPr>
      <w:r w:rsidRPr="003B6D46">
        <w:rPr>
          <w:rFonts w:hint="eastAsia"/>
          <w:lang w:val="en-GB"/>
        </w:rPr>
        <w:t>16.</w:t>
      </w:r>
      <w:r w:rsidR="00D73139">
        <w:rPr>
          <w:lang w:val="en-GB"/>
        </w:rPr>
        <w:tab/>
      </w:r>
      <w:r w:rsidRPr="003B6D46">
        <w:rPr>
          <w:rFonts w:hint="eastAsia"/>
          <w:lang w:val="en-GB"/>
        </w:rPr>
        <w:t>科威特深信，住房权会影响科威特家庭生活，因此国家重视住房福利，政府通过发展规划批准了向科威特家庭提供适足住房单元的政策。自</w:t>
      </w:r>
      <w:r w:rsidRPr="003B6D46">
        <w:rPr>
          <w:rFonts w:hint="eastAsia"/>
          <w:lang w:val="en-GB"/>
        </w:rPr>
        <w:t>1954</w:t>
      </w:r>
      <w:r w:rsidRPr="003B6D46">
        <w:rPr>
          <w:rFonts w:hint="eastAsia"/>
          <w:lang w:val="en-GB"/>
        </w:rPr>
        <w:t>年以来，科威特建造各种类型住房单元，无论是政府住房、公寓还是私人住宅用地，皆根据确保公平获得住房的机制和规则予以分配。科威特信贷银行还提供住房贷款，帮助实现同样的目标。</w:t>
      </w:r>
    </w:p>
    <w:p w14:paraId="4A582705" w14:textId="05018956" w:rsidR="003B6D46" w:rsidRPr="003B6D46" w:rsidRDefault="003B6D46" w:rsidP="003B6D46">
      <w:pPr>
        <w:pStyle w:val="SingleTxtGC"/>
        <w:rPr>
          <w:lang w:val="en-GB"/>
        </w:rPr>
      </w:pPr>
      <w:r w:rsidRPr="003B6D46">
        <w:rPr>
          <w:rFonts w:hint="eastAsia"/>
          <w:lang w:val="en-GB"/>
        </w:rPr>
        <w:t>17.</w:t>
      </w:r>
      <w:r w:rsidR="004404FD">
        <w:rPr>
          <w:lang w:val="en-GB"/>
        </w:rPr>
        <w:tab/>
      </w:r>
      <w:r w:rsidRPr="003B6D46">
        <w:rPr>
          <w:rFonts w:hint="eastAsia"/>
          <w:lang w:val="en-GB"/>
        </w:rPr>
        <w:t>根据</w:t>
      </w:r>
      <w:r w:rsidRPr="003B6D46">
        <w:rPr>
          <w:rFonts w:hint="eastAsia"/>
          <w:lang w:val="en-GB"/>
        </w:rPr>
        <w:t>1993</w:t>
      </w:r>
      <w:r w:rsidRPr="003B6D46">
        <w:rPr>
          <w:rFonts w:hint="eastAsia"/>
          <w:lang w:val="en-GB"/>
        </w:rPr>
        <w:t>年第</w:t>
      </w:r>
      <w:r w:rsidRPr="003B6D46">
        <w:rPr>
          <w:rFonts w:hint="eastAsia"/>
          <w:lang w:val="en-GB"/>
        </w:rPr>
        <w:t>47</w:t>
      </w:r>
      <w:r w:rsidRPr="003B6D46">
        <w:rPr>
          <w:rFonts w:hint="eastAsia"/>
          <w:lang w:val="en-GB"/>
        </w:rPr>
        <w:t>号法成立了住房福利公共管理局，旨在通过建设多种类型住房向符合资格的公民提供住房福利。该机构是政府住房政策的执行者，其方针是国家经济和社会体制不可分割的组成部分。</w:t>
      </w:r>
    </w:p>
    <w:p w14:paraId="32DDC88E" w14:textId="77777777" w:rsidR="003B6D46" w:rsidRPr="003B6D46" w:rsidRDefault="003B6D46" w:rsidP="004404FD">
      <w:pPr>
        <w:pStyle w:val="H23GC"/>
        <w:rPr>
          <w:lang w:val="en-GB"/>
        </w:rPr>
      </w:pPr>
      <w:r w:rsidRPr="003B6D46">
        <w:rPr>
          <w:rFonts w:hint="eastAsia"/>
          <w:lang w:val="en-GB"/>
        </w:rPr>
        <w:tab/>
      </w:r>
      <w:r w:rsidRPr="003B6D46">
        <w:rPr>
          <w:rFonts w:hint="eastAsia"/>
          <w:lang w:val="en-GB"/>
        </w:rPr>
        <w:tab/>
      </w:r>
      <w:r w:rsidRPr="003B6D46">
        <w:rPr>
          <w:rFonts w:hint="eastAsia"/>
          <w:lang w:val="en-GB"/>
        </w:rPr>
        <w:t>环境</w:t>
      </w:r>
    </w:p>
    <w:p w14:paraId="0163ABFB" w14:textId="26FE5188" w:rsidR="003B6D46" w:rsidRPr="003B6D46" w:rsidRDefault="003B6D46" w:rsidP="003B6D46">
      <w:pPr>
        <w:pStyle w:val="SingleTxtGC"/>
        <w:rPr>
          <w:lang w:val="en-GB"/>
        </w:rPr>
      </w:pPr>
      <w:r w:rsidRPr="003B6D46">
        <w:rPr>
          <w:rFonts w:hint="eastAsia"/>
          <w:lang w:val="en-GB"/>
        </w:rPr>
        <w:t>18.</w:t>
      </w:r>
      <w:r w:rsidR="004404FD">
        <w:rPr>
          <w:lang w:val="en-GB"/>
        </w:rPr>
        <w:tab/>
      </w:r>
      <w:r w:rsidRPr="003B6D46">
        <w:rPr>
          <w:rFonts w:hint="eastAsia"/>
          <w:lang w:val="en-GB"/>
        </w:rPr>
        <w:t>环境是全面发展的一个重要支柱，科威特和世界各国都很重视环境保护问题。环境研究和环境信息已成为卫生、工业、科学、工程等多个领域国家机构关注的重点。</w:t>
      </w:r>
    </w:p>
    <w:p w14:paraId="67C97F18" w14:textId="058A851C" w:rsidR="003B6D46" w:rsidRPr="003B6D46" w:rsidRDefault="003B6D46" w:rsidP="003B6D46">
      <w:pPr>
        <w:pStyle w:val="SingleTxtGC"/>
        <w:rPr>
          <w:lang w:val="en-GB"/>
        </w:rPr>
      </w:pPr>
      <w:r w:rsidRPr="003B6D46">
        <w:rPr>
          <w:rFonts w:hint="eastAsia"/>
          <w:lang w:val="en-GB"/>
        </w:rPr>
        <w:t>19.</w:t>
      </w:r>
      <w:r w:rsidR="004404FD">
        <w:rPr>
          <w:lang w:val="en-GB"/>
        </w:rPr>
        <w:tab/>
      </w:r>
      <w:r w:rsidRPr="003B6D46">
        <w:rPr>
          <w:rFonts w:hint="eastAsia"/>
          <w:lang w:val="en-GB"/>
        </w:rPr>
        <w:t>根据</w:t>
      </w:r>
      <w:r w:rsidRPr="003B6D46">
        <w:rPr>
          <w:rFonts w:hint="eastAsia"/>
          <w:lang w:val="en-GB"/>
        </w:rPr>
        <w:t>1995</w:t>
      </w:r>
      <w:r w:rsidRPr="003B6D46">
        <w:rPr>
          <w:rFonts w:hint="eastAsia"/>
          <w:lang w:val="en-GB"/>
        </w:rPr>
        <w:t>年第</w:t>
      </w:r>
      <w:r w:rsidRPr="003B6D46">
        <w:rPr>
          <w:rFonts w:hint="eastAsia"/>
          <w:lang w:val="en-GB"/>
        </w:rPr>
        <w:t>21</w:t>
      </w:r>
      <w:r w:rsidRPr="003B6D46">
        <w:rPr>
          <w:rFonts w:hint="eastAsia"/>
          <w:lang w:val="en-GB"/>
        </w:rPr>
        <w:t>号法</w:t>
      </w:r>
      <w:r w:rsidRPr="003B6D46">
        <w:rPr>
          <w:rFonts w:hint="eastAsia"/>
          <w:lang w:val="en-GB"/>
        </w:rPr>
        <w:t>(</w:t>
      </w:r>
      <w:r w:rsidRPr="003B6D46">
        <w:rPr>
          <w:rFonts w:hint="eastAsia"/>
          <w:lang w:val="en-GB"/>
        </w:rPr>
        <w:t>经</w:t>
      </w:r>
      <w:r w:rsidRPr="003B6D46">
        <w:rPr>
          <w:rFonts w:hint="eastAsia"/>
          <w:lang w:val="en-GB"/>
        </w:rPr>
        <w:t>1996</w:t>
      </w:r>
      <w:r w:rsidRPr="003B6D46">
        <w:rPr>
          <w:rFonts w:hint="eastAsia"/>
          <w:lang w:val="en-GB"/>
        </w:rPr>
        <w:t>年第</w:t>
      </w:r>
      <w:r w:rsidRPr="003B6D46">
        <w:rPr>
          <w:rFonts w:hint="eastAsia"/>
          <w:lang w:val="en-GB"/>
        </w:rPr>
        <w:t>16</w:t>
      </w:r>
      <w:r w:rsidRPr="003B6D46">
        <w:rPr>
          <w:rFonts w:hint="eastAsia"/>
          <w:lang w:val="en-GB"/>
        </w:rPr>
        <w:t>号法修正</w:t>
      </w:r>
      <w:r w:rsidRPr="003B6D46">
        <w:rPr>
          <w:rFonts w:hint="eastAsia"/>
          <w:lang w:val="en-GB"/>
        </w:rPr>
        <w:t>)</w:t>
      </w:r>
      <w:r w:rsidRPr="003B6D46">
        <w:rPr>
          <w:rFonts w:hint="eastAsia"/>
          <w:lang w:val="en-GB"/>
        </w:rPr>
        <w:t>设立了环境总局。该局的首要任务包括，制定和执行保护科威特环境的公共政策，拟定一项涵盖环境保护所有短期和长期事项的综合行动计划并监督该计划的执行，以及制定一项应对环境灾害的全面计划并采取相关必要措施。</w:t>
      </w:r>
    </w:p>
    <w:p w14:paraId="381D9D6D" w14:textId="77777777" w:rsidR="003B6D46" w:rsidRPr="003B6D46" w:rsidRDefault="003B6D46" w:rsidP="004404FD">
      <w:pPr>
        <w:pStyle w:val="H23GC"/>
        <w:rPr>
          <w:lang w:val="en-GB"/>
        </w:rPr>
      </w:pPr>
      <w:r w:rsidRPr="003B6D46">
        <w:rPr>
          <w:rFonts w:hint="eastAsia"/>
          <w:lang w:val="en-GB"/>
        </w:rPr>
        <w:tab/>
      </w:r>
      <w:r w:rsidRPr="003B6D46">
        <w:rPr>
          <w:rFonts w:hint="eastAsia"/>
          <w:lang w:val="en-GB"/>
        </w:rPr>
        <w:tab/>
      </w:r>
      <w:r w:rsidRPr="003B6D46">
        <w:rPr>
          <w:rFonts w:hint="eastAsia"/>
          <w:lang w:val="en-GB"/>
        </w:rPr>
        <w:t>国家宪法、政治和法律结构</w:t>
      </w:r>
    </w:p>
    <w:p w14:paraId="632D3E81" w14:textId="2E212737" w:rsidR="003B6D46" w:rsidRPr="003B6D46" w:rsidRDefault="003B6D46" w:rsidP="003B6D46">
      <w:pPr>
        <w:pStyle w:val="SingleTxtGC"/>
        <w:rPr>
          <w:lang w:val="en-GB"/>
        </w:rPr>
      </w:pPr>
      <w:r w:rsidRPr="003B6D46">
        <w:rPr>
          <w:rFonts w:hint="eastAsia"/>
          <w:lang w:val="en-GB"/>
        </w:rPr>
        <w:t>20.</w:t>
      </w:r>
      <w:r w:rsidR="004404FD">
        <w:rPr>
          <w:lang w:val="en-GB"/>
        </w:rPr>
        <w:tab/>
      </w:r>
      <w:r w:rsidRPr="003B6D46">
        <w:rPr>
          <w:rFonts w:hint="eastAsia"/>
          <w:lang w:val="en-GB"/>
        </w:rPr>
        <w:t>科威特国是一个拥有完全主权的独立阿拉伯国家，国教为伊斯兰教，官方语言是阿拉伯语。科威特采用民主的施政制度，《宪法注释》指出，科威特采用的民主制度介于议会制和总统制之间，这表明真正的民主原则得以体现。因此，科威特政体采用了以权力分立和合作为基础的宪法原则。</w:t>
      </w:r>
    </w:p>
    <w:p w14:paraId="59C3C7E2" w14:textId="48EA2A9E" w:rsidR="003B6D46" w:rsidRPr="003B6D46" w:rsidRDefault="003B6D46" w:rsidP="003B6D46">
      <w:pPr>
        <w:pStyle w:val="SingleTxtGC"/>
        <w:rPr>
          <w:lang w:val="en-GB"/>
        </w:rPr>
      </w:pPr>
      <w:r w:rsidRPr="003B6D46">
        <w:rPr>
          <w:rFonts w:hint="eastAsia"/>
          <w:lang w:val="en-GB"/>
        </w:rPr>
        <w:t>21.</w:t>
      </w:r>
      <w:r w:rsidR="004404FD">
        <w:rPr>
          <w:lang w:val="en-GB"/>
        </w:rPr>
        <w:tab/>
      </w:r>
      <w:r w:rsidRPr="003B6D46">
        <w:rPr>
          <w:rFonts w:hint="eastAsia"/>
          <w:lang w:val="en-GB"/>
        </w:rPr>
        <w:t>科威特《宪法》专门用一章论述权力问题，该章分为五节，第一节首先指出，埃米尔和国民议会根据《宪法》行使立法权，埃米尔、内阁和各大臣行使行政权，法院在《宪法》范围内代表埃米尔行使司法权。</w:t>
      </w:r>
    </w:p>
    <w:p w14:paraId="46D80DF4" w14:textId="5A71CDBB" w:rsidR="003B6D46" w:rsidRPr="003B6D46" w:rsidRDefault="003B6D46" w:rsidP="003B6D46">
      <w:pPr>
        <w:pStyle w:val="SingleTxtGC"/>
        <w:rPr>
          <w:lang w:val="en-GB"/>
        </w:rPr>
      </w:pPr>
      <w:r w:rsidRPr="003B6D46">
        <w:rPr>
          <w:rFonts w:hint="eastAsia"/>
          <w:lang w:val="en-GB"/>
        </w:rPr>
        <w:t>22.</w:t>
      </w:r>
      <w:r w:rsidR="004404FD">
        <w:rPr>
          <w:lang w:val="en-GB"/>
        </w:rPr>
        <w:tab/>
      </w:r>
      <w:r w:rsidRPr="003B6D46">
        <w:rPr>
          <w:rFonts w:hint="eastAsia"/>
          <w:lang w:val="en-GB"/>
        </w:rPr>
        <w:t>该章第二节确定了国家元首的职权范围，如下：</w:t>
      </w:r>
    </w:p>
    <w:p w14:paraId="699C3636" w14:textId="5AEE7312" w:rsidR="003B6D46" w:rsidRPr="003B6D46" w:rsidRDefault="003B6D46" w:rsidP="003B6D46">
      <w:pPr>
        <w:pStyle w:val="SingleTxtGC"/>
        <w:rPr>
          <w:lang w:val="en-GB"/>
        </w:rPr>
      </w:pPr>
      <w:r w:rsidRPr="003B6D46">
        <w:rPr>
          <w:rFonts w:hint="eastAsia"/>
          <w:lang w:val="en-GB"/>
        </w:rPr>
        <w:tab/>
        <w:t>(a)</w:t>
      </w:r>
      <w:r w:rsidR="004404FD">
        <w:rPr>
          <w:lang w:val="en-GB"/>
        </w:rPr>
        <w:tab/>
      </w:r>
      <w:r w:rsidRPr="003B6D46">
        <w:rPr>
          <w:rFonts w:hint="eastAsia"/>
          <w:lang w:val="en-GB"/>
        </w:rPr>
        <w:t>国家元首通过各大臣行使权力，可任命及罢免首相；</w:t>
      </w:r>
    </w:p>
    <w:p w14:paraId="28D89707" w14:textId="08C16836" w:rsidR="003B6D46" w:rsidRPr="003B6D46" w:rsidRDefault="003B6D46" w:rsidP="003B6D46">
      <w:pPr>
        <w:pStyle w:val="SingleTxtGC"/>
        <w:rPr>
          <w:lang w:val="en-GB"/>
        </w:rPr>
      </w:pPr>
      <w:r w:rsidRPr="003B6D46">
        <w:rPr>
          <w:rFonts w:hint="eastAsia"/>
          <w:lang w:val="en-GB"/>
        </w:rPr>
        <w:tab/>
        <w:t>(b)</w:t>
      </w:r>
      <w:r w:rsidR="004404FD">
        <w:rPr>
          <w:lang w:val="en-GB"/>
        </w:rPr>
        <w:tab/>
      </w:r>
      <w:r w:rsidRPr="003B6D46">
        <w:rPr>
          <w:rFonts w:hint="eastAsia"/>
          <w:lang w:val="en-GB"/>
        </w:rPr>
        <w:t>是武装部队的最高统帅；</w:t>
      </w:r>
    </w:p>
    <w:p w14:paraId="1826A01E" w14:textId="7EC79DF4" w:rsidR="003B6D46" w:rsidRPr="003B6D46" w:rsidRDefault="003B6D46" w:rsidP="003B6D46">
      <w:pPr>
        <w:pStyle w:val="SingleTxtGC"/>
        <w:rPr>
          <w:lang w:val="en-GB"/>
        </w:rPr>
      </w:pPr>
      <w:r w:rsidRPr="003B6D46">
        <w:rPr>
          <w:rFonts w:hint="eastAsia"/>
          <w:lang w:val="en-GB"/>
        </w:rPr>
        <w:tab/>
        <w:t>(c)</w:t>
      </w:r>
      <w:r w:rsidR="004404FD">
        <w:rPr>
          <w:lang w:val="en-GB"/>
        </w:rPr>
        <w:tab/>
      </w:r>
      <w:r w:rsidRPr="003B6D46">
        <w:rPr>
          <w:rFonts w:hint="eastAsia"/>
          <w:lang w:val="en-GB"/>
        </w:rPr>
        <w:t>埃米尔制定必要法令和规则，以执行相关法律，并组织国家公共机构和行政部门；</w:t>
      </w:r>
    </w:p>
    <w:p w14:paraId="1CD957B2" w14:textId="4B039EA3" w:rsidR="003B6D46" w:rsidRPr="003B6D46" w:rsidRDefault="003B6D46" w:rsidP="003B6D46">
      <w:pPr>
        <w:pStyle w:val="SingleTxtGC"/>
        <w:rPr>
          <w:lang w:val="en-GB"/>
        </w:rPr>
      </w:pPr>
      <w:r w:rsidRPr="003B6D46">
        <w:rPr>
          <w:rFonts w:hint="eastAsia"/>
          <w:lang w:val="en-GB"/>
        </w:rPr>
        <w:tab/>
        <w:t>(d)</w:t>
      </w:r>
      <w:r w:rsidR="004404FD">
        <w:rPr>
          <w:lang w:val="en-GB"/>
        </w:rPr>
        <w:tab/>
      </w:r>
      <w:r w:rsidRPr="003B6D46">
        <w:rPr>
          <w:rFonts w:hint="eastAsia"/>
          <w:lang w:val="en-GB"/>
        </w:rPr>
        <w:t>任命文职和军事人员，以及派驻外国的政治代表。</w:t>
      </w:r>
    </w:p>
    <w:p w14:paraId="5906155D" w14:textId="64E9BCF0" w:rsidR="003B6D46" w:rsidRPr="003B6D46" w:rsidRDefault="003B6D46" w:rsidP="003B6D46">
      <w:pPr>
        <w:pStyle w:val="SingleTxtGC"/>
        <w:rPr>
          <w:lang w:val="en-GB"/>
        </w:rPr>
      </w:pPr>
      <w:r w:rsidRPr="003B6D46">
        <w:rPr>
          <w:rFonts w:hint="eastAsia"/>
          <w:lang w:val="en-GB"/>
        </w:rPr>
        <w:t>23.</w:t>
      </w:r>
      <w:r w:rsidR="004404FD">
        <w:rPr>
          <w:lang w:val="en-GB"/>
        </w:rPr>
        <w:tab/>
      </w:r>
      <w:r w:rsidRPr="003B6D46">
        <w:rPr>
          <w:rFonts w:hint="eastAsia"/>
          <w:lang w:val="en-GB"/>
        </w:rPr>
        <w:t>除上述权力外，埃米尔职权还涉及以下权力：</w:t>
      </w:r>
    </w:p>
    <w:p w14:paraId="596E787C" w14:textId="76022856" w:rsidR="003B6D46" w:rsidRPr="003B6D46" w:rsidRDefault="003B6D46" w:rsidP="003B6D46">
      <w:pPr>
        <w:pStyle w:val="SingleTxtGC"/>
        <w:rPr>
          <w:lang w:val="en-GB"/>
        </w:rPr>
      </w:pPr>
      <w:r w:rsidRPr="003B6D46">
        <w:rPr>
          <w:rFonts w:hint="eastAsia"/>
          <w:lang w:val="en-GB"/>
        </w:rPr>
        <w:tab/>
        <w:t>(a)</w:t>
      </w:r>
      <w:r w:rsidR="004404FD">
        <w:rPr>
          <w:lang w:val="en-GB"/>
        </w:rPr>
        <w:tab/>
      </w:r>
      <w:r w:rsidRPr="004404FD">
        <w:rPr>
          <w:rFonts w:ascii="Time New Roman" w:eastAsia="黑体" w:hAnsi="Time New Roman" w:hint="eastAsia"/>
          <w:lang w:val="en-GB"/>
        </w:rPr>
        <w:t>立法权</w:t>
      </w:r>
      <w:r w:rsidRPr="003B6D46">
        <w:rPr>
          <w:rFonts w:hint="eastAsia"/>
          <w:lang w:val="en-GB"/>
        </w:rPr>
        <w:t>：根据《宪法》第</w:t>
      </w:r>
      <w:r w:rsidRPr="003B6D46">
        <w:rPr>
          <w:rFonts w:hint="eastAsia"/>
          <w:lang w:val="en-GB"/>
        </w:rPr>
        <w:t>79</w:t>
      </w:r>
      <w:r w:rsidRPr="003B6D46">
        <w:rPr>
          <w:rFonts w:hint="eastAsia"/>
          <w:lang w:val="en-GB"/>
        </w:rPr>
        <w:t>条，埃米尔和国民议会行使立法权，国民议会由</w:t>
      </w:r>
      <w:r w:rsidRPr="003B6D46">
        <w:rPr>
          <w:rFonts w:hint="eastAsia"/>
          <w:lang w:val="en-GB"/>
        </w:rPr>
        <w:t>50</w:t>
      </w:r>
      <w:r w:rsidRPr="003B6D46">
        <w:rPr>
          <w:rFonts w:hint="eastAsia"/>
          <w:lang w:val="en-GB"/>
        </w:rPr>
        <w:t>名议员组成，通过无记名投票直接普选产生，任期四年。根据《宪法》，国民议会有权颁布立法。科威特《宪法》第四章第三节就立法权作了规定。</w:t>
      </w:r>
    </w:p>
    <w:p w14:paraId="7E1115DE" w14:textId="0B993788" w:rsidR="003B6D46" w:rsidRPr="003B6D46" w:rsidRDefault="003B6D46" w:rsidP="003B6D46">
      <w:pPr>
        <w:pStyle w:val="SingleTxtGC"/>
        <w:rPr>
          <w:lang w:val="en-GB"/>
        </w:rPr>
      </w:pPr>
      <w:r w:rsidRPr="003B6D46">
        <w:rPr>
          <w:rFonts w:hint="eastAsia"/>
          <w:lang w:val="en-GB"/>
        </w:rPr>
        <w:lastRenderedPageBreak/>
        <w:tab/>
        <w:t>(b)</w:t>
      </w:r>
      <w:r w:rsidR="00CA69D0" w:rsidRPr="00CA69D0">
        <w:rPr>
          <w:rFonts w:ascii="Time New Roman" w:eastAsia="黑体" w:hAnsi="Time New Roman"/>
          <w:lang w:val="en-GB"/>
        </w:rPr>
        <w:tab/>
      </w:r>
      <w:r w:rsidRPr="00CA69D0">
        <w:rPr>
          <w:rFonts w:ascii="Time New Roman" w:eastAsia="黑体" w:hAnsi="Time New Roman" w:hint="eastAsia"/>
          <w:lang w:val="en-GB"/>
        </w:rPr>
        <w:t>行政权</w:t>
      </w:r>
      <w:r w:rsidRPr="003B6D46">
        <w:rPr>
          <w:rFonts w:hint="eastAsia"/>
          <w:lang w:val="en-GB"/>
        </w:rPr>
        <w:t>：埃米尔和内阁行使行政权，内阁管理国家机构，制定政府公共政策及监测其执行情况，并监督政府行政部门的运作。每位大臣负责监督本部事务，执行政府公共政策，制定本部的指导方针并监督其执行情况。</w:t>
      </w:r>
    </w:p>
    <w:p w14:paraId="7080EA45" w14:textId="0FF409F7" w:rsidR="003B6D46" w:rsidRPr="003B6D46" w:rsidRDefault="003B6D46" w:rsidP="003B6D46">
      <w:pPr>
        <w:pStyle w:val="SingleTxtGC"/>
        <w:rPr>
          <w:lang w:val="en-GB"/>
        </w:rPr>
      </w:pPr>
      <w:r w:rsidRPr="003B6D46">
        <w:rPr>
          <w:rFonts w:hint="eastAsia"/>
          <w:lang w:val="en-GB"/>
        </w:rPr>
        <w:tab/>
        <w:t>(c)</w:t>
      </w:r>
      <w:r w:rsidR="00CA69D0">
        <w:rPr>
          <w:lang w:val="en-GB"/>
        </w:rPr>
        <w:tab/>
      </w:r>
      <w:r w:rsidRPr="00CA69D0">
        <w:rPr>
          <w:rFonts w:ascii="Time New Roman" w:eastAsia="黑体" w:hAnsi="Time New Roman" w:hint="eastAsia"/>
          <w:lang w:val="en-GB"/>
        </w:rPr>
        <w:t>司法权</w:t>
      </w:r>
      <w:r w:rsidRPr="003B6D46">
        <w:rPr>
          <w:rFonts w:hint="eastAsia"/>
          <w:lang w:val="en-GB"/>
        </w:rPr>
        <w:t>：法院以埃米尔的名义行使司法权，《宪法》和法律保障司法独立原则，因为司法尊严与法官的廉洁公正是君王之本，也是权利和自由的保障。法官执法时，任何一方不能凌驾于法官之上。法律保障司法独立性，为法官提供保障并</w:t>
      </w:r>
      <w:proofErr w:type="gramStart"/>
      <w:r w:rsidRPr="003B6D46">
        <w:rPr>
          <w:rFonts w:hint="eastAsia"/>
          <w:lang w:val="en-GB"/>
        </w:rPr>
        <w:t>作出</w:t>
      </w:r>
      <w:proofErr w:type="gramEnd"/>
      <w:r w:rsidRPr="003B6D46">
        <w:rPr>
          <w:rFonts w:hint="eastAsia"/>
          <w:lang w:val="en-GB"/>
        </w:rPr>
        <w:t>特别规定。科威特《宪法》专门就司法权</w:t>
      </w:r>
      <w:proofErr w:type="gramStart"/>
      <w:r w:rsidRPr="003B6D46">
        <w:rPr>
          <w:rFonts w:hint="eastAsia"/>
          <w:lang w:val="en-GB"/>
        </w:rPr>
        <w:t>作出</w:t>
      </w:r>
      <w:proofErr w:type="gramEnd"/>
      <w:r w:rsidRPr="003B6D46">
        <w:rPr>
          <w:rFonts w:hint="eastAsia"/>
          <w:lang w:val="en-GB"/>
        </w:rPr>
        <w:t>规定，确保司法独立性。</w:t>
      </w:r>
    </w:p>
    <w:p w14:paraId="1CA84664" w14:textId="202F0CFE" w:rsidR="003B6D46" w:rsidRPr="003B6D46" w:rsidRDefault="00CA69D0" w:rsidP="00CA69D0">
      <w:pPr>
        <w:pStyle w:val="H1GC"/>
        <w:rPr>
          <w:lang w:val="en-GB"/>
        </w:rPr>
      </w:pPr>
      <w:r>
        <w:rPr>
          <w:lang w:val="en-GB"/>
        </w:rPr>
        <w:tab/>
      </w:r>
      <w:r w:rsidR="003B6D46" w:rsidRPr="003B6D46">
        <w:rPr>
          <w:rFonts w:hint="eastAsia"/>
          <w:lang w:val="en-GB"/>
        </w:rPr>
        <w:t>B.</w:t>
      </w:r>
      <w:r w:rsidR="003B6D46" w:rsidRPr="003B6D46">
        <w:rPr>
          <w:rFonts w:hint="eastAsia"/>
          <w:lang w:val="en-GB"/>
        </w:rPr>
        <w:tab/>
      </w:r>
      <w:r w:rsidR="003B6D46" w:rsidRPr="003B6D46">
        <w:rPr>
          <w:rFonts w:hint="eastAsia"/>
          <w:lang w:val="en-GB"/>
        </w:rPr>
        <w:t>保护和促进人权的总体框架</w:t>
      </w:r>
    </w:p>
    <w:p w14:paraId="14323C97" w14:textId="481231F5" w:rsidR="000C19E4" w:rsidRDefault="003B6D46" w:rsidP="003B6D46">
      <w:pPr>
        <w:pStyle w:val="SingleTxtGC"/>
        <w:rPr>
          <w:lang w:val="en-GB"/>
        </w:rPr>
      </w:pPr>
      <w:r w:rsidRPr="003B6D46">
        <w:rPr>
          <w:rFonts w:hint="eastAsia"/>
          <w:lang w:val="en-GB"/>
        </w:rPr>
        <w:t>24.</w:t>
      </w:r>
      <w:r w:rsidR="00CA69D0">
        <w:rPr>
          <w:lang w:val="en-GB"/>
        </w:rPr>
        <w:tab/>
      </w:r>
      <w:r w:rsidRPr="003B6D46">
        <w:rPr>
          <w:rFonts w:hint="eastAsia"/>
          <w:lang w:val="en-GB"/>
        </w:rPr>
        <w:t>首先应当指出，科威特加入了下列国际人权公约：</w:t>
      </w:r>
    </w:p>
    <w:tbl>
      <w:tblPr>
        <w:tblW w:w="7370" w:type="dxa"/>
        <w:tblInd w:w="1134" w:type="dxa"/>
        <w:tblBorders>
          <w:top w:val="single" w:sz="4" w:space="0" w:color="auto"/>
          <w:bottom w:val="single" w:sz="12" w:space="0" w:color="auto"/>
        </w:tblBorders>
        <w:tblLayout w:type="fixed"/>
        <w:tblCellMar>
          <w:left w:w="0" w:type="dxa"/>
        </w:tblCellMar>
        <w:tblLook w:val="04A0" w:firstRow="1" w:lastRow="0" w:firstColumn="1" w:lastColumn="0" w:noHBand="0" w:noVBand="1"/>
      </w:tblPr>
      <w:tblGrid>
        <w:gridCol w:w="709"/>
        <w:gridCol w:w="6661"/>
      </w:tblGrid>
      <w:tr w:rsidR="003B6D46" w:rsidRPr="00281F3C" w14:paraId="77D59137" w14:textId="77777777" w:rsidTr="00056492">
        <w:trPr>
          <w:cantSplit/>
          <w:tblHeader/>
        </w:trPr>
        <w:tc>
          <w:tcPr>
            <w:tcW w:w="481" w:type="pct"/>
            <w:tcBorders>
              <w:top w:val="single" w:sz="4" w:space="0" w:color="auto"/>
              <w:bottom w:val="single" w:sz="12" w:space="0" w:color="auto"/>
            </w:tcBorders>
            <w:shd w:val="clear" w:color="auto" w:fill="auto"/>
            <w:vAlign w:val="bottom"/>
          </w:tcPr>
          <w:p w14:paraId="68DD7C91" w14:textId="77777777" w:rsidR="003B6D46" w:rsidRPr="00281F3C" w:rsidRDefault="003B6D46" w:rsidP="00183AD4">
            <w:pPr>
              <w:pStyle w:val="a4"/>
              <w:rPr>
                <w:rFonts w:eastAsiaTheme="minorEastAsia"/>
                <w:w w:val="103"/>
                <w:kern w:val="14"/>
                <w:sz w:val="22"/>
              </w:rPr>
            </w:pPr>
            <w:r w:rsidRPr="00281F3C">
              <w:t>序号</w:t>
            </w:r>
          </w:p>
        </w:tc>
        <w:tc>
          <w:tcPr>
            <w:tcW w:w="4519" w:type="pct"/>
            <w:tcBorders>
              <w:top w:val="single" w:sz="4" w:space="0" w:color="auto"/>
              <w:bottom w:val="single" w:sz="12" w:space="0" w:color="auto"/>
            </w:tcBorders>
            <w:shd w:val="clear" w:color="auto" w:fill="auto"/>
            <w:vAlign w:val="bottom"/>
          </w:tcPr>
          <w:p w14:paraId="1400A563" w14:textId="77777777" w:rsidR="003B6D46" w:rsidRPr="00281F3C" w:rsidRDefault="003B6D46" w:rsidP="00183AD4">
            <w:pPr>
              <w:pStyle w:val="a4"/>
              <w:rPr>
                <w:rFonts w:eastAsiaTheme="minorEastAsia"/>
                <w:w w:val="103"/>
                <w:kern w:val="14"/>
                <w:sz w:val="22"/>
              </w:rPr>
            </w:pPr>
            <w:r w:rsidRPr="00281F3C">
              <w:t>公约名称</w:t>
            </w:r>
          </w:p>
        </w:tc>
      </w:tr>
      <w:tr w:rsidR="003B6D46" w:rsidRPr="00281F3C" w14:paraId="16C8E531" w14:textId="77777777" w:rsidTr="00056492">
        <w:trPr>
          <w:cantSplit/>
        </w:trPr>
        <w:tc>
          <w:tcPr>
            <w:tcW w:w="481" w:type="pct"/>
            <w:tcBorders>
              <w:top w:val="single" w:sz="12" w:space="0" w:color="auto"/>
            </w:tcBorders>
            <w:shd w:val="clear" w:color="auto" w:fill="auto"/>
          </w:tcPr>
          <w:p w14:paraId="5730EB68" w14:textId="77777777" w:rsidR="003B6D46" w:rsidRPr="00281F3C" w:rsidRDefault="003B6D46" w:rsidP="00183AD4">
            <w:pPr>
              <w:pStyle w:val="a5"/>
              <w:overflowPunct/>
              <w:spacing w:after="120"/>
              <w:jc w:val="left"/>
              <w:rPr>
                <w:rFonts w:eastAsiaTheme="minorEastAsia"/>
                <w:w w:val="103"/>
                <w:kern w:val="14"/>
                <w:sz w:val="22"/>
              </w:rPr>
            </w:pPr>
            <w:r>
              <w:t>1</w:t>
            </w:r>
          </w:p>
        </w:tc>
        <w:tc>
          <w:tcPr>
            <w:tcW w:w="4519" w:type="pct"/>
            <w:tcBorders>
              <w:top w:val="single" w:sz="12" w:space="0" w:color="auto"/>
            </w:tcBorders>
            <w:shd w:val="clear" w:color="auto" w:fill="auto"/>
            <w:vAlign w:val="bottom"/>
          </w:tcPr>
          <w:p w14:paraId="0AC3DB83" w14:textId="77777777" w:rsidR="003B6D46" w:rsidRPr="00281F3C" w:rsidRDefault="003B6D46" w:rsidP="00183AD4">
            <w:pPr>
              <w:pStyle w:val="a5"/>
              <w:overflowPunct/>
              <w:spacing w:after="120"/>
              <w:jc w:val="left"/>
              <w:rPr>
                <w:rFonts w:eastAsiaTheme="minorEastAsia"/>
                <w:w w:val="103"/>
                <w:kern w:val="14"/>
                <w:sz w:val="22"/>
              </w:rPr>
            </w:pPr>
            <w:r w:rsidRPr="00281F3C">
              <w:t>《禁奴公约》</w:t>
            </w:r>
            <w:r>
              <w:t>(1926</w:t>
            </w:r>
            <w:r w:rsidRPr="00281F3C">
              <w:t>年</w:t>
            </w:r>
            <w:r>
              <w:t>)</w:t>
            </w:r>
          </w:p>
        </w:tc>
      </w:tr>
      <w:tr w:rsidR="003B6D46" w:rsidRPr="00281F3C" w14:paraId="31C2AAFA" w14:textId="77777777" w:rsidTr="00056492">
        <w:trPr>
          <w:cantSplit/>
        </w:trPr>
        <w:tc>
          <w:tcPr>
            <w:tcW w:w="481" w:type="pct"/>
            <w:shd w:val="clear" w:color="auto" w:fill="auto"/>
          </w:tcPr>
          <w:p w14:paraId="340D4FE9" w14:textId="77777777" w:rsidR="003B6D46" w:rsidRPr="00281F3C" w:rsidRDefault="003B6D46" w:rsidP="00183AD4">
            <w:pPr>
              <w:pStyle w:val="a5"/>
              <w:overflowPunct/>
              <w:spacing w:after="120"/>
              <w:jc w:val="left"/>
              <w:rPr>
                <w:rFonts w:eastAsiaTheme="minorEastAsia"/>
                <w:w w:val="103"/>
                <w:kern w:val="14"/>
                <w:sz w:val="22"/>
              </w:rPr>
            </w:pPr>
            <w:r>
              <w:t>2</w:t>
            </w:r>
          </w:p>
        </w:tc>
        <w:tc>
          <w:tcPr>
            <w:tcW w:w="4519" w:type="pct"/>
            <w:shd w:val="clear" w:color="auto" w:fill="auto"/>
            <w:vAlign w:val="bottom"/>
          </w:tcPr>
          <w:p w14:paraId="7DBF5F94" w14:textId="77777777" w:rsidR="003B6D46" w:rsidRPr="00281F3C" w:rsidRDefault="003B6D46" w:rsidP="00183AD4">
            <w:pPr>
              <w:pStyle w:val="a5"/>
              <w:overflowPunct/>
              <w:spacing w:after="120"/>
              <w:jc w:val="left"/>
              <w:rPr>
                <w:rFonts w:eastAsiaTheme="minorEastAsia"/>
                <w:w w:val="103"/>
                <w:kern w:val="14"/>
                <w:sz w:val="22"/>
              </w:rPr>
            </w:pPr>
            <w:r w:rsidRPr="00281F3C">
              <w:t>《</w:t>
            </w:r>
            <w:r>
              <w:t>1926</w:t>
            </w:r>
            <w:r w:rsidRPr="00281F3C">
              <w:t>年在日内瓦签订，并经</w:t>
            </w:r>
            <w:r>
              <w:t>1953</w:t>
            </w:r>
            <w:r w:rsidRPr="00281F3C">
              <w:t>年</w:t>
            </w:r>
            <w:r>
              <w:t>12</w:t>
            </w:r>
            <w:r w:rsidRPr="00281F3C">
              <w:t>月</w:t>
            </w:r>
            <w:r>
              <w:t>7</w:t>
            </w:r>
            <w:r w:rsidRPr="00281F3C">
              <w:t>日于纽约联合国总部的议定书修正的禁奴公约》</w:t>
            </w:r>
          </w:p>
        </w:tc>
      </w:tr>
      <w:tr w:rsidR="003B6D46" w:rsidRPr="00281F3C" w14:paraId="4C11CA1D" w14:textId="77777777" w:rsidTr="00056492">
        <w:trPr>
          <w:cantSplit/>
        </w:trPr>
        <w:tc>
          <w:tcPr>
            <w:tcW w:w="481" w:type="pct"/>
            <w:shd w:val="clear" w:color="auto" w:fill="auto"/>
          </w:tcPr>
          <w:p w14:paraId="1425F631" w14:textId="77777777" w:rsidR="003B6D46" w:rsidRPr="00281F3C" w:rsidRDefault="003B6D46" w:rsidP="00183AD4">
            <w:pPr>
              <w:pStyle w:val="a5"/>
              <w:overflowPunct/>
              <w:spacing w:after="120"/>
              <w:jc w:val="left"/>
              <w:rPr>
                <w:rFonts w:eastAsiaTheme="minorEastAsia"/>
                <w:w w:val="103"/>
                <w:kern w:val="14"/>
                <w:sz w:val="22"/>
              </w:rPr>
            </w:pPr>
            <w:r>
              <w:t>3</w:t>
            </w:r>
          </w:p>
        </w:tc>
        <w:tc>
          <w:tcPr>
            <w:tcW w:w="4519" w:type="pct"/>
            <w:shd w:val="clear" w:color="auto" w:fill="auto"/>
            <w:vAlign w:val="bottom"/>
          </w:tcPr>
          <w:p w14:paraId="0F626037" w14:textId="77777777" w:rsidR="003B6D46" w:rsidRPr="00281F3C" w:rsidRDefault="003B6D46" w:rsidP="00183AD4">
            <w:pPr>
              <w:pStyle w:val="a5"/>
              <w:overflowPunct/>
              <w:spacing w:after="120"/>
              <w:jc w:val="left"/>
              <w:rPr>
                <w:rFonts w:eastAsiaTheme="minorEastAsia"/>
                <w:w w:val="103"/>
                <w:kern w:val="14"/>
                <w:sz w:val="22"/>
              </w:rPr>
            </w:pPr>
            <w:r w:rsidRPr="00281F3C">
              <w:t>《废止奴隶制、奴隶贩卖及类似奴隶制的制度与习俗补充公约》</w:t>
            </w:r>
          </w:p>
        </w:tc>
      </w:tr>
      <w:tr w:rsidR="003B6D46" w:rsidRPr="00281F3C" w14:paraId="1A620704" w14:textId="77777777" w:rsidTr="00056492">
        <w:trPr>
          <w:cantSplit/>
        </w:trPr>
        <w:tc>
          <w:tcPr>
            <w:tcW w:w="481" w:type="pct"/>
            <w:shd w:val="clear" w:color="auto" w:fill="auto"/>
          </w:tcPr>
          <w:p w14:paraId="618393D9" w14:textId="77777777" w:rsidR="003B6D46" w:rsidRPr="00281F3C" w:rsidRDefault="003B6D46" w:rsidP="00183AD4">
            <w:pPr>
              <w:pStyle w:val="a5"/>
              <w:overflowPunct/>
              <w:spacing w:after="120"/>
              <w:jc w:val="left"/>
              <w:rPr>
                <w:rFonts w:eastAsiaTheme="minorEastAsia"/>
                <w:w w:val="103"/>
                <w:kern w:val="14"/>
                <w:sz w:val="22"/>
              </w:rPr>
            </w:pPr>
            <w:r>
              <w:t>4</w:t>
            </w:r>
          </w:p>
        </w:tc>
        <w:tc>
          <w:tcPr>
            <w:tcW w:w="4519" w:type="pct"/>
            <w:shd w:val="clear" w:color="auto" w:fill="auto"/>
            <w:vAlign w:val="bottom"/>
          </w:tcPr>
          <w:p w14:paraId="0FCBD975" w14:textId="77777777" w:rsidR="003B6D46" w:rsidRPr="00281F3C" w:rsidRDefault="003B6D46" w:rsidP="00183AD4">
            <w:pPr>
              <w:pStyle w:val="a5"/>
              <w:overflowPunct/>
              <w:spacing w:after="120"/>
              <w:jc w:val="left"/>
              <w:rPr>
                <w:rFonts w:eastAsiaTheme="minorEastAsia"/>
                <w:w w:val="103"/>
                <w:kern w:val="14"/>
                <w:sz w:val="22"/>
              </w:rPr>
            </w:pPr>
            <w:r w:rsidRPr="00281F3C">
              <w:t>《消除一切形式种族歧视国际公约》</w:t>
            </w:r>
          </w:p>
        </w:tc>
      </w:tr>
      <w:tr w:rsidR="003B6D46" w:rsidRPr="00281F3C" w14:paraId="0396FD8A" w14:textId="77777777" w:rsidTr="00056492">
        <w:trPr>
          <w:cantSplit/>
        </w:trPr>
        <w:tc>
          <w:tcPr>
            <w:tcW w:w="481" w:type="pct"/>
            <w:shd w:val="clear" w:color="auto" w:fill="auto"/>
          </w:tcPr>
          <w:p w14:paraId="3DB3F00E" w14:textId="77777777" w:rsidR="003B6D46" w:rsidRPr="00281F3C" w:rsidRDefault="003B6D46" w:rsidP="00183AD4">
            <w:pPr>
              <w:pStyle w:val="a5"/>
              <w:overflowPunct/>
              <w:spacing w:after="120"/>
              <w:jc w:val="left"/>
              <w:rPr>
                <w:rFonts w:eastAsiaTheme="minorEastAsia"/>
                <w:w w:val="103"/>
                <w:kern w:val="14"/>
                <w:sz w:val="22"/>
              </w:rPr>
            </w:pPr>
            <w:r>
              <w:t>5</w:t>
            </w:r>
          </w:p>
        </w:tc>
        <w:tc>
          <w:tcPr>
            <w:tcW w:w="4519" w:type="pct"/>
            <w:shd w:val="clear" w:color="auto" w:fill="auto"/>
            <w:vAlign w:val="bottom"/>
          </w:tcPr>
          <w:p w14:paraId="3B0D2D7E" w14:textId="77777777" w:rsidR="003B6D46" w:rsidRPr="00281F3C" w:rsidRDefault="003B6D46" w:rsidP="00183AD4">
            <w:pPr>
              <w:pStyle w:val="a5"/>
              <w:overflowPunct/>
              <w:spacing w:after="120"/>
              <w:jc w:val="left"/>
              <w:rPr>
                <w:rFonts w:eastAsiaTheme="minorEastAsia"/>
                <w:w w:val="103"/>
                <w:kern w:val="14"/>
                <w:sz w:val="22"/>
              </w:rPr>
            </w:pPr>
            <w:r w:rsidRPr="00281F3C">
              <w:t>《禁止贩卖人口及取缔意图营利使人卖淫的公约》</w:t>
            </w:r>
          </w:p>
        </w:tc>
      </w:tr>
      <w:tr w:rsidR="003B6D46" w:rsidRPr="00281F3C" w14:paraId="51D1CC37" w14:textId="77777777" w:rsidTr="00056492">
        <w:trPr>
          <w:cantSplit/>
        </w:trPr>
        <w:tc>
          <w:tcPr>
            <w:tcW w:w="481" w:type="pct"/>
            <w:shd w:val="clear" w:color="auto" w:fill="auto"/>
          </w:tcPr>
          <w:p w14:paraId="5289448A" w14:textId="77777777" w:rsidR="003B6D46" w:rsidRPr="00281F3C" w:rsidRDefault="003B6D46" w:rsidP="00183AD4">
            <w:pPr>
              <w:pStyle w:val="a5"/>
              <w:overflowPunct/>
              <w:spacing w:after="120"/>
              <w:jc w:val="left"/>
              <w:rPr>
                <w:rFonts w:eastAsiaTheme="minorEastAsia"/>
                <w:w w:val="103"/>
                <w:kern w:val="14"/>
                <w:sz w:val="22"/>
              </w:rPr>
            </w:pPr>
            <w:r>
              <w:t>6</w:t>
            </w:r>
          </w:p>
        </w:tc>
        <w:tc>
          <w:tcPr>
            <w:tcW w:w="4519" w:type="pct"/>
            <w:shd w:val="clear" w:color="auto" w:fill="auto"/>
            <w:vAlign w:val="bottom"/>
          </w:tcPr>
          <w:p w14:paraId="77173ED1" w14:textId="77777777" w:rsidR="003B6D46" w:rsidRPr="00281F3C" w:rsidRDefault="003B6D46" w:rsidP="00183AD4">
            <w:pPr>
              <w:pStyle w:val="a5"/>
              <w:overflowPunct/>
              <w:spacing w:after="120"/>
              <w:jc w:val="left"/>
              <w:rPr>
                <w:rFonts w:eastAsiaTheme="minorEastAsia"/>
                <w:w w:val="103"/>
                <w:kern w:val="14"/>
                <w:sz w:val="22"/>
              </w:rPr>
            </w:pPr>
            <w:r w:rsidRPr="00281F3C">
              <w:t>《禁止并惩治种族隔离罪行国际公约》</w:t>
            </w:r>
          </w:p>
        </w:tc>
      </w:tr>
      <w:tr w:rsidR="003B6D46" w:rsidRPr="00281F3C" w14:paraId="02ED6C29" w14:textId="77777777" w:rsidTr="00056492">
        <w:trPr>
          <w:cantSplit/>
        </w:trPr>
        <w:tc>
          <w:tcPr>
            <w:tcW w:w="481" w:type="pct"/>
            <w:shd w:val="clear" w:color="auto" w:fill="auto"/>
          </w:tcPr>
          <w:p w14:paraId="78943038" w14:textId="77777777" w:rsidR="003B6D46" w:rsidRPr="00281F3C" w:rsidRDefault="003B6D46" w:rsidP="00183AD4">
            <w:pPr>
              <w:pStyle w:val="a5"/>
              <w:overflowPunct/>
              <w:spacing w:after="120"/>
              <w:jc w:val="left"/>
              <w:rPr>
                <w:rFonts w:eastAsiaTheme="minorEastAsia"/>
                <w:w w:val="103"/>
                <w:kern w:val="14"/>
                <w:sz w:val="22"/>
              </w:rPr>
            </w:pPr>
            <w:r>
              <w:t>7</w:t>
            </w:r>
          </w:p>
        </w:tc>
        <w:tc>
          <w:tcPr>
            <w:tcW w:w="4519" w:type="pct"/>
            <w:shd w:val="clear" w:color="auto" w:fill="auto"/>
            <w:vAlign w:val="bottom"/>
          </w:tcPr>
          <w:p w14:paraId="680AD72B" w14:textId="77777777" w:rsidR="003B6D46" w:rsidRPr="00281F3C" w:rsidRDefault="003B6D46" w:rsidP="00183AD4">
            <w:pPr>
              <w:pStyle w:val="a5"/>
              <w:overflowPunct/>
              <w:spacing w:after="120"/>
              <w:jc w:val="left"/>
              <w:rPr>
                <w:rFonts w:eastAsiaTheme="minorEastAsia"/>
                <w:w w:val="103"/>
                <w:kern w:val="14"/>
                <w:sz w:val="22"/>
              </w:rPr>
            </w:pPr>
            <w:r w:rsidRPr="00281F3C">
              <w:t>《儿童权利公约》</w:t>
            </w:r>
          </w:p>
        </w:tc>
      </w:tr>
      <w:tr w:rsidR="003B6D46" w:rsidRPr="00281F3C" w14:paraId="52C65251" w14:textId="77777777" w:rsidTr="00056492">
        <w:trPr>
          <w:cantSplit/>
        </w:trPr>
        <w:tc>
          <w:tcPr>
            <w:tcW w:w="481" w:type="pct"/>
            <w:shd w:val="clear" w:color="auto" w:fill="auto"/>
          </w:tcPr>
          <w:p w14:paraId="695B04B5" w14:textId="77777777" w:rsidR="003B6D46" w:rsidRPr="00281F3C" w:rsidRDefault="003B6D46" w:rsidP="00183AD4">
            <w:pPr>
              <w:pStyle w:val="a5"/>
              <w:overflowPunct/>
              <w:spacing w:after="120"/>
              <w:jc w:val="left"/>
              <w:rPr>
                <w:rFonts w:eastAsiaTheme="minorEastAsia"/>
                <w:w w:val="103"/>
                <w:kern w:val="14"/>
                <w:sz w:val="22"/>
              </w:rPr>
            </w:pPr>
            <w:r>
              <w:t>8</w:t>
            </w:r>
          </w:p>
        </w:tc>
        <w:tc>
          <w:tcPr>
            <w:tcW w:w="4519" w:type="pct"/>
            <w:shd w:val="clear" w:color="auto" w:fill="auto"/>
            <w:vAlign w:val="bottom"/>
          </w:tcPr>
          <w:p w14:paraId="63D08D37" w14:textId="77777777" w:rsidR="003B6D46" w:rsidRPr="00281F3C" w:rsidRDefault="003B6D46" w:rsidP="00183AD4">
            <w:pPr>
              <w:pStyle w:val="a5"/>
              <w:overflowPunct/>
              <w:spacing w:after="120"/>
              <w:jc w:val="left"/>
              <w:rPr>
                <w:rFonts w:eastAsiaTheme="minorEastAsia"/>
                <w:w w:val="103"/>
                <w:kern w:val="14"/>
                <w:sz w:val="22"/>
              </w:rPr>
            </w:pPr>
            <w:r w:rsidRPr="00281F3C">
              <w:t>《消除对妇女一切形式歧视公约》</w:t>
            </w:r>
          </w:p>
        </w:tc>
      </w:tr>
      <w:tr w:rsidR="003B6D46" w:rsidRPr="00281F3C" w14:paraId="1A3D23C2" w14:textId="77777777" w:rsidTr="00056492">
        <w:trPr>
          <w:cantSplit/>
        </w:trPr>
        <w:tc>
          <w:tcPr>
            <w:tcW w:w="481" w:type="pct"/>
            <w:shd w:val="clear" w:color="auto" w:fill="auto"/>
          </w:tcPr>
          <w:p w14:paraId="1D50D760" w14:textId="77777777" w:rsidR="003B6D46" w:rsidRPr="00281F3C" w:rsidRDefault="003B6D46" w:rsidP="00183AD4">
            <w:pPr>
              <w:pStyle w:val="a5"/>
              <w:overflowPunct/>
              <w:spacing w:after="120"/>
              <w:jc w:val="left"/>
              <w:rPr>
                <w:rFonts w:eastAsiaTheme="minorEastAsia"/>
                <w:w w:val="103"/>
                <w:kern w:val="14"/>
                <w:sz w:val="22"/>
              </w:rPr>
            </w:pPr>
            <w:r>
              <w:t>9</w:t>
            </w:r>
          </w:p>
        </w:tc>
        <w:tc>
          <w:tcPr>
            <w:tcW w:w="4519" w:type="pct"/>
            <w:shd w:val="clear" w:color="auto" w:fill="auto"/>
            <w:vAlign w:val="bottom"/>
          </w:tcPr>
          <w:p w14:paraId="41635192" w14:textId="77777777" w:rsidR="003B6D46" w:rsidRPr="00281F3C" w:rsidRDefault="003B6D46" w:rsidP="00183AD4">
            <w:pPr>
              <w:pStyle w:val="a5"/>
              <w:overflowPunct/>
              <w:spacing w:after="120"/>
              <w:jc w:val="left"/>
              <w:rPr>
                <w:rFonts w:eastAsiaTheme="minorEastAsia"/>
                <w:w w:val="103"/>
                <w:kern w:val="14"/>
                <w:sz w:val="22"/>
              </w:rPr>
            </w:pPr>
            <w:r w:rsidRPr="00281F3C">
              <w:t>《战争罪及危害人类罪不适用法定时效公约》</w:t>
            </w:r>
          </w:p>
        </w:tc>
      </w:tr>
      <w:tr w:rsidR="003B6D46" w:rsidRPr="00281F3C" w14:paraId="55948FD7" w14:textId="77777777" w:rsidTr="00056492">
        <w:trPr>
          <w:cantSplit/>
        </w:trPr>
        <w:tc>
          <w:tcPr>
            <w:tcW w:w="481" w:type="pct"/>
            <w:shd w:val="clear" w:color="auto" w:fill="auto"/>
          </w:tcPr>
          <w:p w14:paraId="36919B86" w14:textId="77777777" w:rsidR="003B6D46" w:rsidRPr="00281F3C" w:rsidRDefault="003B6D46" w:rsidP="00183AD4">
            <w:pPr>
              <w:pStyle w:val="a5"/>
              <w:overflowPunct/>
              <w:spacing w:after="120"/>
              <w:jc w:val="left"/>
              <w:rPr>
                <w:rFonts w:eastAsiaTheme="minorEastAsia"/>
                <w:w w:val="103"/>
                <w:kern w:val="14"/>
                <w:sz w:val="22"/>
              </w:rPr>
            </w:pPr>
            <w:r>
              <w:t>1</w:t>
            </w:r>
            <w:r w:rsidRPr="00281F3C">
              <w:t>0</w:t>
            </w:r>
          </w:p>
        </w:tc>
        <w:tc>
          <w:tcPr>
            <w:tcW w:w="4519" w:type="pct"/>
            <w:shd w:val="clear" w:color="auto" w:fill="auto"/>
            <w:vAlign w:val="bottom"/>
          </w:tcPr>
          <w:p w14:paraId="0B08398D" w14:textId="77777777" w:rsidR="003B6D46" w:rsidRPr="00281F3C" w:rsidRDefault="003B6D46" w:rsidP="00183AD4">
            <w:pPr>
              <w:pStyle w:val="a5"/>
              <w:overflowPunct/>
              <w:spacing w:after="120"/>
              <w:jc w:val="left"/>
              <w:rPr>
                <w:rFonts w:eastAsiaTheme="minorEastAsia"/>
                <w:w w:val="103"/>
                <w:kern w:val="14"/>
                <w:sz w:val="22"/>
              </w:rPr>
            </w:pPr>
            <w:r w:rsidRPr="00281F3C">
              <w:t>《防止及惩治灭绝种族罪公约》</w:t>
            </w:r>
          </w:p>
        </w:tc>
      </w:tr>
      <w:tr w:rsidR="003B6D46" w:rsidRPr="00281F3C" w14:paraId="7EA274B8" w14:textId="77777777" w:rsidTr="00056492">
        <w:trPr>
          <w:cantSplit/>
        </w:trPr>
        <w:tc>
          <w:tcPr>
            <w:tcW w:w="481" w:type="pct"/>
            <w:shd w:val="clear" w:color="auto" w:fill="auto"/>
          </w:tcPr>
          <w:p w14:paraId="3F5F1F18" w14:textId="77777777" w:rsidR="003B6D46" w:rsidRPr="00281F3C" w:rsidRDefault="003B6D46" w:rsidP="00183AD4">
            <w:pPr>
              <w:pStyle w:val="a5"/>
              <w:overflowPunct/>
              <w:spacing w:after="120"/>
              <w:jc w:val="left"/>
              <w:rPr>
                <w:rFonts w:eastAsiaTheme="minorEastAsia"/>
                <w:w w:val="103"/>
                <w:kern w:val="14"/>
                <w:sz w:val="22"/>
              </w:rPr>
            </w:pPr>
            <w:r>
              <w:t>11</w:t>
            </w:r>
          </w:p>
        </w:tc>
        <w:tc>
          <w:tcPr>
            <w:tcW w:w="4519" w:type="pct"/>
            <w:shd w:val="clear" w:color="auto" w:fill="auto"/>
            <w:vAlign w:val="bottom"/>
          </w:tcPr>
          <w:p w14:paraId="3F38BC74" w14:textId="77777777" w:rsidR="003B6D46" w:rsidRPr="00281F3C" w:rsidRDefault="003B6D46" w:rsidP="00183AD4">
            <w:pPr>
              <w:pStyle w:val="a5"/>
              <w:overflowPunct/>
              <w:spacing w:after="120"/>
              <w:jc w:val="left"/>
              <w:rPr>
                <w:rFonts w:eastAsiaTheme="minorEastAsia"/>
                <w:w w:val="103"/>
                <w:kern w:val="14"/>
                <w:sz w:val="22"/>
              </w:rPr>
            </w:pPr>
            <w:r w:rsidRPr="00281F3C">
              <w:t>《禁止酷刑和其他残忍、不人道或有辱人格的待遇或处罚公约》</w:t>
            </w:r>
          </w:p>
        </w:tc>
      </w:tr>
      <w:tr w:rsidR="003B6D46" w:rsidRPr="00281F3C" w14:paraId="51DD5743" w14:textId="77777777" w:rsidTr="00056492">
        <w:trPr>
          <w:cantSplit/>
        </w:trPr>
        <w:tc>
          <w:tcPr>
            <w:tcW w:w="481" w:type="pct"/>
            <w:shd w:val="clear" w:color="auto" w:fill="auto"/>
          </w:tcPr>
          <w:p w14:paraId="3964BB18" w14:textId="77777777" w:rsidR="003B6D46" w:rsidRPr="00281F3C" w:rsidRDefault="003B6D46" w:rsidP="00183AD4">
            <w:pPr>
              <w:pStyle w:val="a5"/>
              <w:overflowPunct/>
              <w:spacing w:after="120"/>
              <w:jc w:val="left"/>
              <w:rPr>
                <w:rFonts w:eastAsiaTheme="minorEastAsia"/>
                <w:w w:val="103"/>
                <w:kern w:val="14"/>
                <w:sz w:val="22"/>
              </w:rPr>
            </w:pPr>
            <w:r>
              <w:t>12</w:t>
            </w:r>
          </w:p>
        </w:tc>
        <w:tc>
          <w:tcPr>
            <w:tcW w:w="4519" w:type="pct"/>
            <w:shd w:val="clear" w:color="auto" w:fill="auto"/>
            <w:vAlign w:val="bottom"/>
          </w:tcPr>
          <w:p w14:paraId="686A521F" w14:textId="77777777" w:rsidR="003B6D46" w:rsidRPr="00281F3C" w:rsidRDefault="003B6D46" w:rsidP="00183AD4">
            <w:pPr>
              <w:pStyle w:val="a5"/>
              <w:overflowPunct/>
              <w:spacing w:after="120"/>
              <w:jc w:val="left"/>
              <w:rPr>
                <w:rFonts w:eastAsiaTheme="minorEastAsia"/>
                <w:w w:val="103"/>
                <w:kern w:val="14"/>
                <w:sz w:val="22"/>
              </w:rPr>
            </w:pPr>
            <w:r w:rsidRPr="00281F3C">
              <w:t>《公民及政治权利国际公约》</w:t>
            </w:r>
          </w:p>
        </w:tc>
      </w:tr>
      <w:tr w:rsidR="003B6D46" w:rsidRPr="00281F3C" w14:paraId="38612F6E" w14:textId="77777777" w:rsidTr="00056492">
        <w:trPr>
          <w:cantSplit/>
          <w:trHeight w:val="90"/>
        </w:trPr>
        <w:tc>
          <w:tcPr>
            <w:tcW w:w="481" w:type="pct"/>
            <w:shd w:val="clear" w:color="auto" w:fill="auto"/>
          </w:tcPr>
          <w:p w14:paraId="336983AD" w14:textId="77777777" w:rsidR="003B6D46" w:rsidRPr="00281F3C" w:rsidRDefault="003B6D46" w:rsidP="00183AD4">
            <w:pPr>
              <w:pStyle w:val="a5"/>
              <w:overflowPunct/>
              <w:spacing w:after="120"/>
              <w:jc w:val="left"/>
              <w:rPr>
                <w:rFonts w:eastAsiaTheme="minorEastAsia"/>
                <w:w w:val="103"/>
                <w:kern w:val="14"/>
                <w:sz w:val="22"/>
              </w:rPr>
            </w:pPr>
            <w:r>
              <w:t>13</w:t>
            </w:r>
          </w:p>
        </w:tc>
        <w:tc>
          <w:tcPr>
            <w:tcW w:w="4519" w:type="pct"/>
            <w:shd w:val="clear" w:color="auto" w:fill="auto"/>
            <w:vAlign w:val="bottom"/>
          </w:tcPr>
          <w:p w14:paraId="71ED519F" w14:textId="77777777" w:rsidR="003B6D46" w:rsidRPr="00281F3C" w:rsidRDefault="003B6D46" w:rsidP="00183AD4">
            <w:pPr>
              <w:pStyle w:val="a5"/>
              <w:overflowPunct/>
              <w:spacing w:after="120"/>
              <w:jc w:val="left"/>
              <w:rPr>
                <w:rFonts w:eastAsiaTheme="minorEastAsia"/>
                <w:w w:val="103"/>
                <w:kern w:val="14"/>
                <w:sz w:val="22"/>
              </w:rPr>
            </w:pPr>
            <w:r w:rsidRPr="00281F3C">
              <w:t>《经济社会文化权利国际公约》</w:t>
            </w:r>
          </w:p>
        </w:tc>
      </w:tr>
      <w:tr w:rsidR="003B6D46" w:rsidRPr="00281F3C" w14:paraId="74EE92DD" w14:textId="77777777" w:rsidTr="00056492">
        <w:trPr>
          <w:cantSplit/>
        </w:trPr>
        <w:tc>
          <w:tcPr>
            <w:tcW w:w="481" w:type="pct"/>
            <w:shd w:val="clear" w:color="auto" w:fill="auto"/>
          </w:tcPr>
          <w:p w14:paraId="036573BE" w14:textId="77777777" w:rsidR="003B6D46" w:rsidRPr="00281F3C" w:rsidRDefault="003B6D46" w:rsidP="00183AD4">
            <w:pPr>
              <w:pStyle w:val="a5"/>
              <w:overflowPunct/>
              <w:spacing w:after="120"/>
              <w:jc w:val="left"/>
              <w:rPr>
                <w:rFonts w:eastAsiaTheme="minorEastAsia"/>
                <w:w w:val="103"/>
                <w:kern w:val="14"/>
                <w:sz w:val="22"/>
              </w:rPr>
            </w:pPr>
            <w:r>
              <w:t>14</w:t>
            </w:r>
          </w:p>
        </w:tc>
        <w:tc>
          <w:tcPr>
            <w:tcW w:w="4519" w:type="pct"/>
            <w:shd w:val="clear" w:color="auto" w:fill="auto"/>
            <w:vAlign w:val="bottom"/>
          </w:tcPr>
          <w:p w14:paraId="6615FF43" w14:textId="77777777" w:rsidR="003B6D46" w:rsidRPr="00281F3C" w:rsidRDefault="003B6D46" w:rsidP="00183AD4">
            <w:pPr>
              <w:pStyle w:val="a5"/>
              <w:overflowPunct/>
              <w:spacing w:after="120"/>
              <w:jc w:val="left"/>
              <w:rPr>
                <w:rFonts w:eastAsiaTheme="minorEastAsia"/>
                <w:w w:val="103"/>
                <w:kern w:val="14"/>
                <w:sz w:val="22"/>
              </w:rPr>
            </w:pPr>
            <w:r w:rsidRPr="00281F3C">
              <w:t>《反对体育领域种族隔离国际公约》</w:t>
            </w:r>
          </w:p>
        </w:tc>
      </w:tr>
      <w:tr w:rsidR="003B6D46" w:rsidRPr="00281F3C" w14:paraId="0DE26EF3" w14:textId="77777777" w:rsidTr="00056492">
        <w:trPr>
          <w:cantSplit/>
        </w:trPr>
        <w:tc>
          <w:tcPr>
            <w:tcW w:w="481" w:type="pct"/>
            <w:shd w:val="clear" w:color="auto" w:fill="auto"/>
          </w:tcPr>
          <w:p w14:paraId="7F852D34" w14:textId="77777777" w:rsidR="003B6D46" w:rsidRPr="00281F3C" w:rsidRDefault="003B6D46" w:rsidP="00183AD4">
            <w:pPr>
              <w:pStyle w:val="a5"/>
              <w:overflowPunct/>
              <w:spacing w:after="120"/>
              <w:jc w:val="left"/>
              <w:rPr>
                <w:rFonts w:eastAsiaTheme="minorEastAsia"/>
                <w:w w:val="103"/>
                <w:kern w:val="14"/>
                <w:sz w:val="22"/>
              </w:rPr>
            </w:pPr>
            <w:r>
              <w:t>15</w:t>
            </w:r>
          </w:p>
        </w:tc>
        <w:tc>
          <w:tcPr>
            <w:tcW w:w="4519" w:type="pct"/>
            <w:shd w:val="clear" w:color="auto" w:fill="auto"/>
            <w:vAlign w:val="bottom"/>
          </w:tcPr>
          <w:p w14:paraId="33242D16" w14:textId="77777777" w:rsidR="003B6D46" w:rsidRPr="00281F3C" w:rsidRDefault="003B6D46" w:rsidP="00183AD4">
            <w:pPr>
              <w:pStyle w:val="a5"/>
              <w:overflowPunct/>
              <w:spacing w:after="120"/>
              <w:jc w:val="left"/>
              <w:rPr>
                <w:rFonts w:eastAsiaTheme="minorEastAsia"/>
                <w:w w:val="103"/>
                <w:kern w:val="14"/>
                <w:sz w:val="22"/>
              </w:rPr>
            </w:pPr>
            <w:r w:rsidRPr="00281F3C">
              <w:t>《儿童权利公约关于儿童卷入武装冲突问题的任择议定书》</w:t>
            </w:r>
          </w:p>
        </w:tc>
      </w:tr>
      <w:tr w:rsidR="003B6D46" w:rsidRPr="00281F3C" w14:paraId="590CB2C6" w14:textId="77777777" w:rsidTr="00056492">
        <w:trPr>
          <w:cantSplit/>
        </w:trPr>
        <w:tc>
          <w:tcPr>
            <w:tcW w:w="481" w:type="pct"/>
            <w:shd w:val="clear" w:color="auto" w:fill="auto"/>
          </w:tcPr>
          <w:p w14:paraId="42C71E78" w14:textId="77777777" w:rsidR="003B6D46" w:rsidRPr="00281F3C" w:rsidRDefault="003B6D46" w:rsidP="00183AD4">
            <w:pPr>
              <w:pStyle w:val="a5"/>
              <w:overflowPunct/>
              <w:spacing w:after="120"/>
              <w:jc w:val="left"/>
              <w:rPr>
                <w:rFonts w:eastAsiaTheme="minorEastAsia"/>
                <w:w w:val="103"/>
                <w:kern w:val="14"/>
                <w:sz w:val="22"/>
              </w:rPr>
            </w:pPr>
            <w:r>
              <w:t>16</w:t>
            </w:r>
          </w:p>
        </w:tc>
        <w:tc>
          <w:tcPr>
            <w:tcW w:w="4519" w:type="pct"/>
            <w:shd w:val="clear" w:color="auto" w:fill="auto"/>
            <w:vAlign w:val="bottom"/>
          </w:tcPr>
          <w:p w14:paraId="6BE8B24A" w14:textId="77777777" w:rsidR="003B6D46" w:rsidRPr="00281F3C" w:rsidRDefault="003B6D46" w:rsidP="00183AD4">
            <w:pPr>
              <w:pStyle w:val="a5"/>
              <w:overflowPunct/>
              <w:spacing w:after="120"/>
              <w:jc w:val="left"/>
              <w:rPr>
                <w:rFonts w:eastAsiaTheme="minorEastAsia"/>
                <w:w w:val="103"/>
                <w:kern w:val="14"/>
                <w:sz w:val="22"/>
              </w:rPr>
            </w:pPr>
            <w:r w:rsidRPr="00281F3C">
              <w:t>《儿童权利公约关于买卖儿童、儿童卖淫和儿童色情制品问题的任择议定书》</w:t>
            </w:r>
          </w:p>
        </w:tc>
      </w:tr>
      <w:tr w:rsidR="003B6D46" w:rsidRPr="00281F3C" w14:paraId="41785A4D" w14:textId="77777777" w:rsidTr="00056492">
        <w:trPr>
          <w:cantSplit/>
        </w:trPr>
        <w:tc>
          <w:tcPr>
            <w:tcW w:w="481" w:type="pct"/>
            <w:shd w:val="clear" w:color="auto" w:fill="auto"/>
          </w:tcPr>
          <w:p w14:paraId="5733335D" w14:textId="77777777" w:rsidR="003B6D46" w:rsidRPr="00281F3C" w:rsidRDefault="003B6D46" w:rsidP="00183AD4">
            <w:pPr>
              <w:pStyle w:val="a5"/>
              <w:overflowPunct/>
              <w:spacing w:after="120"/>
              <w:jc w:val="left"/>
              <w:rPr>
                <w:rFonts w:eastAsiaTheme="minorEastAsia"/>
                <w:w w:val="103"/>
                <w:kern w:val="14"/>
                <w:sz w:val="22"/>
              </w:rPr>
            </w:pPr>
            <w:r>
              <w:t>17</w:t>
            </w:r>
          </w:p>
        </w:tc>
        <w:tc>
          <w:tcPr>
            <w:tcW w:w="4519" w:type="pct"/>
            <w:shd w:val="clear" w:color="auto" w:fill="auto"/>
            <w:vAlign w:val="bottom"/>
          </w:tcPr>
          <w:p w14:paraId="62466407" w14:textId="77777777" w:rsidR="003B6D46" w:rsidRPr="00281F3C" w:rsidRDefault="003B6D46" w:rsidP="00183AD4">
            <w:pPr>
              <w:pStyle w:val="a5"/>
              <w:overflowPunct/>
              <w:spacing w:after="120"/>
              <w:jc w:val="left"/>
              <w:rPr>
                <w:rFonts w:eastAsiaTheme="minorEastAsia"/>
                <w:w w:val="103"/>
                <w:kern w:val="14"/>
                <w:sz w:val="22"/>
              </w:rPr>
            </w:pPr>
            <w:r w:rsidRPr="00281F3C">
              <w:t>《</w:t>
            </w:r>
            <w:r>
              <w:t>1973</w:t>
            </w:r>
            <w:r w:rsidRPr="00281F3C">
              <w:t>年最低年龄公约》</w:t>
            </w:r>
            <w:r w:rsidRPr="00281F3C">
              <w:t>(</w:t>
            </w:r>
            <w:r w:rsidRPr="00281F3C">
              <w:t>第</w:t>
            </w:r>
            <w:r>
              <w:t>138</w:t>
            </w:r>
            <w:r w:rsidRPr="00281F3C">
              <w:t>号</w:t>
            </w:r>
            <w:r w:rsidRPr="00281F3C">
              <w:t>)</w:t>
            </w:r>
          </w:p>
        </w:tc>
      </w:tr>
      <w:tr w:rsidR="003B6D46" w:rsidRPr="00281F3C" w14:paraId="3EE665E5" w14:textId="77777777" w:rsidTr="00056492">
        <w:trPr>
          <w:cantSplit/>
          <w:trHeight w:val="413"/>
        </w:trPr>
        <w:tc>
          <w:tcPr>
            <w:tcW w:w="481" w:type="pct"/>
            <w:shd w:val="clear" w:color="auto" w:fill="auto"/>
          </w:tcPr>
          <w:p w14:paraId="412D1C2E" w14:textId="77777777" w:rsidR="003B6D46" w:rsidRPr="00281F3C" w:rsidRDefault="003B6D46" w:rsidP="00183AD4">
            <w:pPr>
              <w:pStyle w:val="a5"/>
              <w:overflowPunct/>
              <w:spacing w:after="120"/>
              <w:jc w:val="left"/>
              <w:rPr>
                <w:rFonts w:eastAsiaTheme="minorEastAsia"/>
                <w:w w:val="103"/>
                <w:kern w:val="14"/>
                <w:sz w:val="22"/>
              </w:rPr>
            </w:pPr>
            <w:r>
              <w:t>18</w:t>
            </w:r>
          </w:p>
        </w:tc>
        <w:tc>
          <w:tcPr>
            <w:tcW w:w="4519" w:type="pct"/>
            <w:shd w:val="clear" w:color="auto" w:fill="auto"/>
            <w:vAlign w:val="bottom"/>
          </w:tcPr>
          <w:p w14:paraId="7A9EF33D" w14:textId="77777777" w:rsidR="003B6D46" w:rsidRPr="00281F3C" w:rsidRDefault="003B6D46" w:rsidP="00183AD4">
            <w:pPr>
              <w:pStyle w:val="a5"/>
              <w:overflowPunct/>
              <w:spacing w:after="120"/>
              <w:jc w:val="left"/>
              <w:rPr>
                <w:rFonts w:eastAsiaTheme="minorEastAsia"/>
                <w:w w:val="103"/>
                <w:kern w:val="14"/>
                <w:sz w:val="22"/>
              </w:rPr>
            </w:pPr>
            <w:r w:rsidRPr="00281F3C">
              <w:t>《</w:t>
            </w:r>
            <w:r>
              <w:t>1999</w:t>
            </w:r>
            <w:r w:rsidRPr="00281F3C">
              <w:t>年最恶劣形式的童工劳动公约》</w:t>
            </w:r>
            <w:r>
              <w:t>(</w:t>
            </w:r>
            <w:r w:rsidRPr="00281F3C">
              <w:t>第</w:t>
            </w:r>
            <w:r>
              <w:t>182</w:t>
            </w:r>
            <w:r w:rsidRPr="00281F3C">
              <w:t>号</w:t>
            </w:r>
            <w:r>
              <w:t>)</w:t>
            </w:r>
          </w:p>
        </w:tc>
      </w:tr>
      <w:tr w:rsidR="003B6D46" w:rsidRPr="00281F3C" w14:paraId="59FEF165" w14:textId="77777777" w:rsidTr="00056492">
        <w:trPr>
          <w:cantSplit/>
          <w:trHeight w:val="80"/>
        </w:trPr>
        <w:tc>
          <w:tcPr>
            <w:tcW w:w="481" w:type="pct"/>
            <w:shd w:val="clear" w:color="auto" w:fill="auto"/>
          </w:tcPr>
          <w:p w14:paraId="27DFCA0D" w14:textId="77777777" w:rsidR="003B6D46" w:rsidRPr="00281F3C" w:rsidRDefault="003B6D46" w:rsidP="00183AD4">
            <w:pPr>
              <w:pStyle w:val="a5"/>
              <w:overflowPunct/>
              <w:spacing w:after="120"/>
              <w:jc w:val="left"/>
              <w:rPr>
                <w:rFonts w:eastAsiaTheme="minorEastAsia"/>
                <w:w w:val="103"/>
                <w:kern w:val="14"/>
                <w:sz w:val="22"/>
              </w:rPr>
            </w:pPr>
            <w:r>
              <w:t>19</w:t>
            </w:r>
          </w:p>
        </w:tc>
        <w:tc>
          <w:tcPr>
            <w:tcW w:w="4519" w:type="pct"/>
            <w:shd w:val="clear" w:color="auto" w:fill="auto"/>
            <w:vAlign w:val="bottom"/>
          </w:tcPr>
          <w:p w14:paraId="4F570F9E" w14:textId="77777777" w:rsidR="003B6D46" w:rsidRPr="00281F3C" w:rsidRDefault="003B6D46" w:rsidP="00183AD4">
            <w:pPr>
              <w:pStyle w:val="a5"/>
              <w:overflowPunct/>
              <w:spacing w:after="120"/>
              <w:jc w:val="left"/>
              <w:rPr>
                <w:rFonts w:eastAsiaTheme="minorEastAsia"/>
                <w:w w:val="103"/>
                <w:kern w:val="14"/>
                <w:sz w:val="22"/>
              </w:rPr>
            </w:pPr>
            <w:r w:rsidRPr="00281F3C">
              <w:t>根据</w:t>
            </w:r>
            <w:r>
              <w:t>2</w:t>
            </w:r>
            <w:r w:rsidRPr="00281F3C">
              <w:t>0</w:t>
            </w:r>
            <w:r>
              <w:t>13</w:t>
            </w:r>
            <w:r w:rsidRPr="00281F3C">
              <w:t>年第</w:t>
            </w:r>
            <w:r>
              <w:t>84</w:t>
            </w:r>
            <w:r w:rsidRPr="00281F3C">
              <w:t>号法加入的《阿拉伯人权宪章》</w:t>
            </w:r>
          </w:p>
        </w:tc>
      </w:tr>
      <w:tr w:rsidR="003B6D46" w:rsidRPr="00281F3C" w14:paraId="62C1CEDD" w14:textId="77777777" w:rsidTr="00056492">
        <w:trPr>
          <w:cantSplit/>
          <w:trHeight w:val="80"/>
        </w:trPr>
        <w:tc>
          <w:tcPr>
            <w:tcW w:w="481" w:type="pct"/>
            <w:shd w:val="clear" w:color="auto" w:fill="auto"/>
          </w:tcPr>
          <w:p w14:paraId="247F9718" w14:textId="77777777" w:rsidR="003B6D46" w:rsidRPr="00281F3C" w:rsidRDefault="003B6D46" w:rsidP="00183AD4">
            <w:pPr>
              <w:pStyle w:val="a5"/>
              <w:overflowPunct/>
              <w:spacing w:after="120"/>
              <w:jc w:val="left"/>
              <w:rPr>
                <w:rFonts w:eastAsiaTheme="minorEastAsia"/>
                <w:w w:val="103"/>
                <w:kern w:val="14"/>
                <w:sz w:val="22"/>
              </w:rPr>
            </w:pPr>
            <w:r>
              <w:t>2</w:t>
            </w:r>
            <w:r w:rsidRPr="00281F3C">
              <w:t>0</w:t>
            </w:r>
          </w:p>
        </w:tc>
        <w:tc>
          <w:tcPr>
            <w:tcW w:w="4519" w:type="pct"/>
            <w:shd w:val="clear" w:color="auto" w:fill="auto"/>
            <w:vAlign w:val="bottom"/>
          </w:tcPr>
          <w:p w14:paraId="4DD440AB" w14:textId="77777777" w:rsidR="003B6D46" w:rsidRPr="00281F3C" w:rsidRDefault="003B6D46" w:rsidP="00183AD4">
            <w:pPr>
              <w:pStyle w:val="a5"/>
              <w:overflowPunct/>
              <w:spacing w:after="120"/>
              <w:jc w:val="left"/>
              <w:rPr>
                <w:rFonts w:eastAsiaTheme="minorEastAsia"/>
                <w:w w:val="103"/>
                <w:kern w:val="14"/>
                <w:sz w:val="22"/>
              </w:rPr>
            </w:pPr>
            <w:r w:rsidRPr="00281F3C">
              <w:t>根据</w:t>
            </w:r>
            <w:r>
              <w:t>2</w:t>
            </w:r>
            <w:r w:rsidRPr="00281F3C">
              <w:t>00</w:t>
            </w:r>
            <w:r>
              <w:t>6</w:t>
            </w:r>
            <w:r w:rsidRPr="00281F3C">
              <w:t>年</w:t>
            </w:r>
            <w:r>
              <w:t>3</w:t>
            </w:r>
            <w:r w:rsidRPr="00281F3C">
              <w:t>月</w:t>
            </w:r>
            <w:r>
              <w:t>27</w:t>
            </w:r>
            <w:r w:rsidRPr="00281F3C">
              <w:t>日颁布的第</w:t>
            </w:r>
            <w:r>
              <w:t>5</w:t>
            </w:r>
            <w:r w:rsidRPr="00281F3C">
              <w:t>号法批准的《联合国打击跨国有组织犯罪公约关于预防、禁止和惩治贩运人口特别是妇女和儿童行为的补充议定书》</w:t>
            </w:r>
          </w:p>
        </w:tc>
      </w:tr>
      <w:tr w:rsidR="003B6D46" w:rsidRPr="00281F3C" w14:paraId="032B75FB" w14:textId="77777777" w:rsidTr="00056492">
        <w:trPr>
          <w:cantSplit/>
          <w:trHeight w:val="80"/>
        </w:trPr>
        <w:tc>
          <w:tcPr>
            <w:tcW w:w="481" w:type="pct"/>
            <w:shd w:val="clear" w:color="auto" w:fill="auto"/>
          </w:tcPr>
          <w:p w14:paraId="4029DFF5" w14:textId="77777777" w:rsidR="003B6D46" w:rsidRPr="00281F3C" w:rsidRDefault="003B6D46" w:rsidP="00183AD4">
            <w:pPr>
              <w:pStyle w:val="a5"/>
              <w:overflowPunct/>
              <w:spacing w:after="120"/>
              <w:jc w:val="left"/>
              <w:rPr>
                <w:rFonts w:eastAsiaTheme="minorEastAsia"/>
                <w:w w:val="103"/>
                <w:kern w:val="14"/>
                <w:sz w:val="22"/>
              </w:rPr>
            </w:pPr>
            <w:r>
              <w:t>21</w:t>
            </w:r>
          </w:p>
        </w:tc>
        <w:tc>
          <w:tcPr>
            <w:tcW w:w="4519" w:type="pct"/>
            <w:shd w:val="clear" w:color="auto" w:fill="auto"/>
            <w:vAlign w:val="bottom"/>
          </w:tcPr>
          <w:p w14:paraId="21819485" w14:textId="77777777" w:rsidR="003B6D46" w:rsidRPr="00281F3C" w:rsidRDefault="003B6D46" w:rsidP="00183AD4">
            <w:pPr>
              <w:pStyle w:val="a5"/>
              <w:overflowPunct/>
              <w:spacing w:after="120"/>
              <w:jc w:val="left"/>
              <w:rPr>
                <w:rFonts w:eastAsiaTheme="minorEastAsia"/>
                <w:w w:val="103"/>
                <w:kern w:val="14"/>
                <w:sz w:val="22"/>
              </w:rPr>
            </w:pPr>
            <w:r w:rsidRPr="00281F3C">
              <w:t>《残疾人权利公约》</w:t>
            </w:r>
          </w:p>
        </w:tc>
      </w:tr>
    </w:tbl>
    <w:p w14:paraId="0BC7DBF6" w14:textId="77777777" w:rsidR="003B6D46" w:rsidRPr="003B6D46" w:rsidRDefault="003B6D46" w:rsidP="009C5A08">
      <w:pPr>
        <w:pStyle w:val="H23GC"/>
        <w:rPr>
          <w:lang w:val="en-GB"/>
        </w:rPr>
      </w:pPr>
      <w:r w:rsidRPr="003B6D46">
        <w:rPr>
          <w:rFonts w:hint="eastAsia"/>
          <w:lang w:val="en-GB"/>
        </w:rPr>
        <w:lastRenderedPageBreak/>
        <w:tab/>
      </w:r>
      <w:r w:rsidRPr="003B6D46">
        <w:rPr>
          <w:rFonts w:hint="eastAsia"/>
          <w:lang w:val="en-GB"/>
        </w:rPr>
        <w:tab/>
      </w:r>
      <w:r w:rsidRPr="003B6D46">
        <w:rPr>
          <w:rFonts w:hint="eastAsia"/>
          <w:lang w:val="en-GB"/>
        </w:rPr>
        <w:t>科威特《宪法》确定的原则</w:t>
      </w:r>
    </w:p>
    <w:p w14:paraId="0D4E276A" w14:textId="16074BC4" w:rsidR="003B6D46" w:rsidRPr="003B6D46" w:rsidRDefault="003B6D46" w:rsidP="003B6D46">
      <w:pPr>
        <w:pStyle w:val="SingleTxtGC"/>
        <w:rPr>
          <w:lang w:val="en-GB"/>
        </w:rPr>
      </w:pPr>
      <w:r w:rsidRPr="003B6D46">
        <w:rPr>
          <w:rFonts w:hint="eastAsia"/>
          <w:lang w:val="en-GB"/>
        </w:rPr>
        <w:t>25.</w:t>
      </w:r>
      <w:r w:rsidR="00902250">
        <w:rPr>
          <w:lang w:val="en-GB"/>
        </w:rPr>
        <w:tab/>
      </w:r>
      <w:r w:rsidRPr="003B6D46">
        <w:rPr>
          <w:rFonts w:hint="eastAsia"/>
          <w:lang w:val="en-GB"/>
        </w:rPr>
        <w:t>科威特《宪法》为科威特一般人权规范提供政治和法律保护。在《宪法》颁布前，已施行了许多立法，旨在为科威特人民确保司法公正，其中最重要的是</w:t>
      </w:r>
      <w:r w:rsidRPr="003B6D46">
        <w:rPr>
          <w:rFonts w:hint="eastAsia"/>
          <w:lang w:val="en-GB"/>
        </w:rPr>
        <w:t>1960</w:t>
      </w:r>
      <w:r w:rsidRPr="003B6D46">
        <w:rPr>
          <w:rFonts w:hint="eastAsia"/>
          <w:lang w:val="en-GB"/>
        </w:rPr>
        <w:t>年颁布的《刑法》和《刑事诉讼法》。</w:t>
      </w:r>
    </w:p>
    <w:p w14:paraId="0A4AC615" w14:textId="30F24D1C" w:rsidR="003B6D46" w:rsidRPr="003B6D46" w:rsidRDefault="003B6D46" w:rsidP="003B6D46">
      <w:pPr>
        <w:pStyle w:val="SingleTxtGC"/>
        <w:rPr>
          <w:lang w:val="en-GB"/>
        </w:rPr>
      </w:pPr>
      <w:r w:rsidRPr="003B6D46">
        <w:rPr>
          <w:rFonts w:hint="eastAsia"/>
          <w:lang w:val="en-GB"/>
        </w:rPr>
        <w:t>26.</w:t>
      </w:r>
      <w:r w:rsidR="00902250">
        <w:rPr>
          <w:lang w:val="en-GB"/>
        </w:rPr>
        <w:tab/>
      </w:r>
      <w:r w:rsidRPr="003B6D46">
        <w:rPr>
          <w:rFonts w:hint="eastAsia"/>
          <w:lang w:val="en-GB"/>
        </w:rPr>
        <w:t>《宪法》第</w:t>
      </w:r>
      <w:r w:rsidRPr="003B6D46">
        <w:rPr>
          <w:rFonts w:hint="eastAsia"/>
          <w:lang w:val="en-GB"/>
        </w:rPr>
        <w:t>70</w:t>
      </w:r>
      <w:r w:rsidRPr="003B6D46">
        <w:rPr>
          <w:rFonts w:hint="eastAsia"/>
          <w:lang w:val="en-GB"/>
        </w:rPr>
        <w:t>条规定：埃米尔通过法令缔结条约，并应立即将条约连同适当的声明转交国民议会。条约一经缔结、批准并在《政府公报》上公布，即具有法律效力。</w:t>
      </w:r>
    </w:p>
    <w:p w14:paraId="719DCC6C" w14:textId="5A84F9C5" w:rsidR="003B6D46" w:rsidRPr="003B6D46" w:rsidRDefault="003B6D46" w:rsidP="003B6D46">
      <w:pPr>
        <w:pStyle w:val="SingleTxtGC"/>
        <w:rPr>
          <w:lang w:val="en-GB"/>
        </w:rPr>
      </w:pPr>
      <w:r w:rsidRPr="003B6D46">
        <w:rPr>
          <w:rFonts w:hint="eastAsia"/>
          <w:lang w:val="en-GB"/>
        </w:rPr>
        <w:t>27.</w:t>
      </w:r>
      <w:r w:rsidR="00902250">
        <w:rPr>
          <w:lang w:val="en-GB"/>
        </w:rPr>
        <w:tab/>
      </w:r>
      <w:r w:rsidRPr="003B6D46">
        <w:rPr>
          <w:rFonts w:hint="eastAsia"/>
          <w:lang w:val="en-GB"/>
        </w:rPr>
        <w:t>鉴于人权问题的重要性，《宪法》大部分条款都纳入了国际社会在国际人权文书中确立并反映的原则，并予以更多重视和强调。为充分确保、尊重和落实各项权利和自由，根据</w:t>
      </w:r>
      <w:r w:rsidRPr="003B6D46">
        <w:rPr>
          <w:rFonts w:hint="eastAsia"/>
          <w:lang w:val="en-GB"/>
        </w:rPr>
        <w:t>1973</w:t>
      </w:r>
      <w:r w:rsidRPr="003B6D46">
        <w:rPr>
          <w:rFonts w:hint="eastAsia"/>
          <w:lang w:val="en-GB"/>
        </w:rPr>
        <w:t>年第</w:t>
      </w:r>
      <w:r w:rsidRPr="003B6D46">
        <w:rPr>
          <w:rFonts w:hint="eastAsia"/>
          <w:lang w:val="en-GB"/>
        </w:rPr>
        <w:t>14</w:t>
      </w:r>
      <w:r w:rsidRPr="003B6D46">
        <w:rPr>
          <w:rFonts w:hint="eastAsia"/>
          <w:lang w:val="en-GB"/>
        </w:rPr>
        <w:t>号法设立了宪法法院。《宪法》高度重视这些权利和自由，在其大部分条款中明确规定了这些权利，其中包括：</w:t>
      </w:r>
    </w:p>
    <w:p w14:paraId="4DB83F4C" w14:textId="4BF3A7A1" w:rsidR="003B6D46" w:rsidRPr="003B6D46" w:rsidRDefault="003B6D46" w:rsidP="00902250">
      <w:pPr>
        <w:pStyle w:val="Bullet1GC"/>
        <w:rPr>
          <w:lang w:val="en-GB"/>
        </w:rPr>
      </w:pPr>
      <w:r w:rsidRPr="003B6D46">
        <w:rPr>
          <w:rFonts w:hint="eastAsia"/>
          <w:lang w:val="en-GB"/>
        </w:rPr>
        <w:t>权力来源于人民，国家主权属于人民</w:t>
      </w:r>
      <w:r w:rsidRPr="003B6D46">
        <w:rPr>
          <w:rFonts w:hint="eastAsia"/>
          <w:lang w:val="en-GB"/>
        </w:rPr>
        <w:t>(</w:t>
      </w:r>
      <w:r w:rsidRPr="003B6D46">
        <w:rPr>
          <w:rFonts w:hint="eastAsia"/>
          <w:lang w:val="en-GB"/>
        </w:rPr>
        <w:t>第</w:t>
      </w:r>
      <w:r w:rsidRPr="003B6D46">
        <w:rPr>
          <w:rFonts w:hint="eastAsia"/>
          <w:lang w:val="en-GB"/>
        </w:rPr>
        <w:t>6</w:t>
      </w:r>
      <w:r w:rsidRPr="003B6D46">
        <w:rPr>
          <w:rFonts w:hint="eastAsia"/>
          <w:lang w:val="en-GB"/>
        </w:rPr>
        <w:t>条</w:t>
      </w:r>
      <w:r w:rsidRPr="003B6D46">
        <w:rPr>
          <w:rFonts w:hint="eastAsia"/>
          <w:lang w:val="en-GB"/>
        </w:rPr>
        <w:t>)</w:t>
      </w:r>
      <w:r w:rsidRPr="003B6D46">
        <w:rPr>
          <w:rFonts w:hint="eastAsia"/>
          <w:lang w:val="en-GB"/>
        </w:rPr>
        <w:t>；</w:t>
      </w:r>
    </w:p>
    <w:p w14:paraId="30612E63" w14:textId="5D72AE3E" w:rsidR="003B6D46" w:rsidRPr="003B6D46" w:rsidRDefault="003B6D46" w:rsidP="00902250">
      <w:pPr>
        <w:pStyle w:val="Bullet1GC"/>
        <w:rPr>
          <w:lang w:val="en-GB"/>
        </w:rPr>
      </w:pPr>
      <w:r w:rsidRPr="003B6D46">
        <w:rPr>
          <w:rFonts w:hint="eastAsia"/>
          <w:lang w:val="en-GB"/>
        </w:rPr>
        <w:t>公正、平等和自由</w:t>
      </w:r>
      <w:r w:rsidRPr="003B6D46">
        <w:rPr>
          <w:rFonts w:hint="eastAsia"/>
          <w:lang w:val="en-GB"/>
        </w:rPr>
        <w:t>(</w:t>
      </w:r>
      <w:r w:rsidRPr="003B6D46">
        <w:rPr>
          <w:rFonts w:hint="eastAsia"/>
          <w:lang w:val="en-GB"/>
        </w:rPr>
        <w:t>第</w:t>
      </w:r>
      <w:r w:rsidRPr="003B6D46">
        <w:rPr>
          <w:rFonts w:hint="eastAsia"/>
          <w:lang w:val="en-GB"/>
        </w:rPr>
        <w:t>7</w:t>
      </w:r>
      <w:r w:rsidRPr="003B6D46">
        <w:rPr>
          <w:rFonts w:hint="eastAsia"/>
          <w:lang w:val="en-GB"/>
        </w:rPr>
        <w:t>条</w:t>
      </w:r>
      <w:r w:rsidRPr="003B6D46">
        <w:rPr>
          <w:rFonts w:hint="eastAsia"/>
          <w:lang w:val="en-GB"/>
        </w:rPr>
        <w:t>)</w:t>
      </w:r>
      <w:r w:rsidRPr="003B6D46">
        <w:rPr>
          <w:rFonts w:hint="eastAsia"/>
          <w:lang w:val="en-GB"/>
        </w:rPr>
        <w:t>；</w:t>
      </w:r>
    </w:p>
    <w:p w14:paraId="1B3D5566" w14:textId="139369CD" w:rsidR="003B6D46" w:rsidRPr="003B6D46" w:rsidRDefault="003B6D46" w:rsidP="00902250">
      <w:pPr>
        <w:pStyle w:val="Bullet1GC"/>
        <w:rPr>
          <w:lang w:val="en-GB"/>
        </w:rPr>
      </w:pPr>
      <w:r w:rsidRPr="003B6D46">
        <w:rPr>
          <w:rFonts w:hint="eastAsia"/>
          <w:lang w:val="en-GB"/>
        </w:rPr>
        <w:t>保护家庭、母亲、儿童和照顾青少年</w:t>
      </w:r>
      <w:r w:rsidRPr="003B6D46">
        <w:rPr>
          <w:rFonts w:hint="eastAsia"/>
          <w:lang w:val="en-GB"/>
        </w:rPr>
        <w:t>(</w:t>
      </w:r>
      <w:r w:rsidRPr="003B6D46">
        <w:rPr>
          <w:rFonts w:hint="eastAsia"/>
          <w:lang w:val="en-GB"/>
        </w:rPr>
        <w:t>第</w:t>
      </w:r>
      <w:r w:rsidRPr="003B6D46">
        <w:rPr>
          <w:rFonts w:hint="eastAsia"/>
          <w:lang w:val="en-GB"/>
        </w:rPr>
        <w:t>9</w:t>
      </w:r>
      <w:r w:rsidRPr="003B6D46">
        <w:rPr>
          <w:rFonts w:hint="eastAsia"/>
          <w:lang w:val="en-GB"/>
        </w:rPr>
        <w:t>条和第</w:t>
      </w:r>
      <w:r w:rsidRPr="003B6D46">
        <w:rPr>
          <w:rFonts w:hint="eastAsia"/>
          <w:lang w:val="en-GB"/>
        </w:rPr>
        <w:t>10</w:t>
      </w:r>
      <w:r w:rsidRPr="003B6D46">
        <w:rPr>
          <w:rFonts w:hint="eastAsia"/>
          <w:lang w:val="en-GB"/>
        </w:rPr>
        <w:t>条</w:t>
      </w:r>
      <w:r w:rsidRPr="003B6D46">
        <w:rPr>
          <w:rFonts w:hint="eastAsia"/>
          <w:lang w:val="en-GB"/>
        </w:rPr>
        <w:t>)</w:t>
      </w:r>
      <w:r w:rsidRPr="003B6D46">
        <w:rPr>
          <w:rFonts w:hint="eastAsia"/>
          <w:lang w:val="en-GB"/>
        </w:rPr>
        <w:t>；</w:t>
      </w:r>
    </w:p>
    <w:p w14:paraId="1B01DDD5" w14:textId="194E98D2" w:rsidR="003B6D46" w:rsidRPr="009B6832" w:rsidRDefault="003B6D46" w:rsidP="00902250">
      <w:pPr>
        <w:pStyle w:val="Bullet1GC"/>
        <w:rPr>
          <w:spacing w:val="-4"/>
          <w:lang w:val="en-GB"/>
        </w:rPr>
      </w:pPr>
      <w:r w:rsidRPr="009B6832">
        <w:rPr>
          <w:rFonts w:hint="eastAsia"/>
          <w:spacing w:val="-4"/>
          <w:lang w:val="en-GB"/>
        </w:rPr>
        <w:t>关心老年、患病或丧失工作能力的公民并为他们提供社会保险</w:t>
      </w:r>
      <w:r w:rsidRPr="009B6832">
        <w:rPr>
          <w:rFonts w:hint="eastAsia"/>
          <w:spacing w:val="-4"/>
          <w:lang w:val="en-GB"/>
        </w:rPr>
        <w:t>(</w:t>
      </w:r>
      <w:r w:rsidRPr="009B6832">
        <w:rPr>
          <w:rFonts w:hint="eastAsia"/>
          <w:spacing w:val="-4"/>
          <w:lang w:val="en-GB"/>
        </w:rPr>
        <w:t>第</w:t>
      </w:r>
      <w:r w:rsidRPr="009B6832">
        <w:rPr>
          <w:rFonts w:hint="eastAsia"/>
          <w:spacing w:val="-4"/>
          <w:lang w:val="en-GB"/>
        </w:rPr>
        <w:t>11</w:t>
      </w:r>
      <w:r w:rsidRPr="009B6832">
        <w:rPr>
          <w:rFonts w:hint="eastAsia"/>
          <w:spacing w:val="-4"/>
          <w:lang w:val="en-GB"/>
        </w:rPr>
        <w:t>条</w:t>
      </w:r>
      <w:r w:rsidRPr="009B6832">
        <w:rPr>
          <w:rFonts w:hint="eastAsia"/>
          <w:spacing w:val="-4"/>
          <w:lang w:val="en-GB"/>
        </w:rPr>
        <w:t>)</w:t>
      </w:r>
      <w:r w:rsidRPr="009B6832">
        <w:rPr>
          <w:rFonts w:hint="eastAsia"/>
          <w:spacing w:val="-4"/>
          <w:lang w:val="en-GB"/>
        </w:rPr>
        <w:t>；</w:t>
      </w:r>
    </w:p>
    <w:p w14:paraId="31A7FB90" w14:textId="77495E5E" w:rsidR="003B6D46" w:rsidRPr="003B6D46" w:rsidRDefault="003B6D46" w:rsidP="00902250">
      <w:pPr>
        <w:pStyle w:val="Bullet1GC"/>
        <w:rPr>
          <w:lang w:val="en-GB"/>
        </w:rPr>
      </w:pPr>
      <w:r w:rsidRPr="003B6D46">
        <w:rPr>
          <w:rFonts w:hint="eastAsia"/>
          <w:lang w:val="en-GB"/>
        </w:rPr>
        <w:t>保障并支持国家提供免费教育</w:t>
      </w:r>
      <w:r w:rsidRPr="003B6D46">
        <w:rPr>
          <w:rFonts w:hint="eastAsia"/>
          <w:lang w:val="en-GB"/>
        </w:rPr>
        <w:t>(</w:t>
      </w:r>
      <w:r w:rsidRPr="003B6D46">
        <w:rPr>
          <w:rFonts w:hint="eastAsia"/>
          <w:lang w:val="en-GB"/>
        </w:rPr>
        <w:t>第</w:t>
      </w:r>
      <w:r w:rsidRPr="003B6D46">
        <w:rPr>
          <w:rFonts w:hint="eastAsia"/>
          <w:lang w:val="en-GB"/>
        </w:rPr>
        <w:t>13</w:t>
      </w:r>
      <w:r w:rsidRPr="003B6D46">
        <w:rPr>
          <w:rFonts w:hint="eastAsia"/>
          <w:lang w:val="en-GB"/>
        </w:rPr>
        <w:t>条</w:t>
      </w:r>
      <w:r w:rsidRPr="003B6D46">
        <w:rPr>
          <w:rFonts w:hint="eastAsia"/>
          <w:lang w:val="en-GB"/>
        </w:rPr>
        <w:t>)</w:t>
      </w:r>
      <w:r w:rsidRPr="003B6D46">
        <w:rPr>
          <w:rFonts w:hint="eastAsia"/>
          <w:lang w:val="en-GB"/>
        </w:rPr>
        <w:t>；</w:t>
      </w:r>
    </w:p>
    <w:p w14:paraId="146A8C39" w14:textId="54B6312F" w:rsidR="003B6D46" w:rsidRPr="003B6D46" w:rsidRDefault="003B6D46" w:rsidP="00902250">
      <w:pPr>
        <w:pStyle w:val="Bullet1GC"/>
        <w:rPr>
          <w:lang w:val="en-GB"/>
        </w:rPr>
      </w:pPr>
      <w:r w:rsidRPr="003B6D46">
        <w:rPr>
          <w:rFonts w:hint="eastAsia"/>
          <w:lang w:val="en-GB"/>
        </w:rPr>
        <w:t>重视科学和文学，鼓励科学研究</w:t>
      </w:r>
      <w:r w:rsidRPr="003B6D46">
        <w:rPr>
          <w:rFonts w:hint="eastAsia"/>
          <w:lang w:val="en-GB"/>
        </w:rPr>
        <w:t>(</w:t>
      </w:r>
      <w:r w:rsidRPr="003B6D46">
        <w:rPr>
          <w:rFonts w:hint="eastAsia"/>
          <w:lang w:val="en-GB"/>
        </w:rPr>
        <w:t>第</w:t>
      </w:r>
      <w:r w:rsidRPr="003B6D46">
        <w:rPr>
          <w:rFonts w:hint="eastAsia"/>
          <w:lang w:val="en-GB"/>
        </w:rPr>
        <w:t>14</w:t>
      </w:r>
      <w:r w:rsidRPr="003B6D46">
        <w:rPr>
          <w:rFonts w:hint="eastAsia"/>
          <w:lang w:val="en-GB"/>
        </w:rPr>
        <w:t>条</w:t>
      </w:r>
      <w:r w:rsidRPr="003B6D46">
        <w:rPr>
          <w:rFonts w:hint="eastAsia"/>
          <w:lang w:val="en-GB"/>
        </w:rPr>
        <w:t>)</w:t>
      </w:r>
      <w:r w:rsidRPr="003B6D46">
        <w:rPr>
          <w:rFonts w:hint="eastAsia"/>
          <w:lang w:val="en-GB"/>
        </w:rPr>
        <w:t>；</w:t>
      </w:r>
    </w:p>
    <w:p w14:paraId="56921011" w14:textId="6C89CDC9" w:rsidR="003B6D46" w:rsidRPr="003B6D46" w:rsidRDefault="003B6D46" w:rsidP="00902250">
      <w:pPr>
        <w:pStyle w:val="Bullet1GC"/>
        <w:rPr>
          <w:lang w:val="en-GB"/>
        </w:rPr>
      </w:pPr>
      <w:r w:rsidRPr="003B6D46">
        <w:rPr>
          <w:rFonts w:hint="eastAsia"/>
          <w:lang w:val="en-GB"/>
        </w:rPr>
        <w:t>享有卫生保健的权利</w:t>
      </w:r>
      <w:r w:rsidRPr="003B6D46">
        <w:rPr>
          <w:rFonts w:hint="eastAsia"/>
          <w:lang w:val="en-GB"/>
        </w:rPr>
        <w:t>(</w:t>
      </w:r>
      <w:r w:rsidRPr="003B6D46">
        <w:rPr>
          <w:rFonts w:hint="eastAsia"/>
          <w:lang w:val="en-GB"/>
        </w:rPr>
        <w:t>第</w:t>
      </w:r>
      <w:r w:rsidRPr="003B6D46">
        <w:rPr>
          <w:rFonts w:hint="eastAsia"/>
          <w:lang w:val="en-GB"/>
        </w:rPr>
        <w:t>15</w:t>
      </w:r>
      <w:r w:rsidRPr="003B6D46">
        <w:rPr>
          <w:rFonts w:hint="eastAsia"/>
          <w:lang w:val="en-GB"/>
        </w:rPr>
        <w:t>条</w:t>
      </w:r>
      <w:r w:rsidRPr="003B6D46">
        <w:rPr>
          <w:rFonts w:hint="eastAsia"/>
          <w:lang w:val="en-GB"/>
        </w:rPr>
        <w:t>)</w:t>
      </w:r>
      <w:r w:rsidRPr="003B6D46">
        <w:rPr>
          <w:rFonts w:hint="eastAsia"/>
          <w:lang w:val="en-GB"/>
        </w:rPr>
        <w:t>；</w:t>
      </w:r>
    </w:p>
    <w:p w14:paraId="3C7F4035" w14:textId="7DA87F91" w:rsidR="003B6D46" w:rsidRPr="003B6D46" w:rsidRDefault="003B6D46" w:rsidP="00902250">
      <w:pPr>
        <w:pStyle w:val="Bullet1GC"/>
        <w:rPr>
          <w:lang w:val="en-GB"/>
        </w:rPr>
      </w:pPr>
      <w:r w:rsidRPr="003B6D46">
        <w:rPr>
          <w:rFonts w:hint="eastAsia"/>
          <w:lang w:val="en-GB"/>
        </w:rPr>
        <w:t>个人财产权及保护公共资金的不可侵犯性</w:t>
      </w:r>
      <w:r w:rsidRPr="003B6D46">
        <w:rPr>
          <w:rFonts w:hint="eastAsia"/>
          <w:lang w:val="en-GB"/>
        </w:rPr>
        <w:t>(</w:t>
      </w:r>
      <w:r w:rsidRPr="003B6D46">
        <w:rPr>
          <w:rFonts w:hint="eastAsia"/>
          <w:lang w:val="en-GB"/>
        </w:rPr>
        <w:t>第</w:t>
      </w:r>
      <w:r w:rsidRPr="003B6D46">
        <w:rPr>
          <w:rFonts w:hint="eastAsia"/>
          <w:lang w:val="en-GB"/>
        </w:rPr>
        <w:t>16</w:t>
      </w:r>
      <w:r w:rsidRPr="003B6D46">
        <w:rPr>
          <w:rFonts w:hint="eastAsia"/>
          <w:lang w:val="en-GB"/>
        </w:rPr>
        <w:t>条和第</w:t>
      </w:r>
      <w:r w:rsidRPr="003B6D46">
        <w:rPr>
          <w:rFonts w:hint="eastAsia"/>
          <w:lang w:val="en-GB"/>
        </w:rPr>
        <w:t>17</w:t>
      </w:r>
      <w:r w:rsidRPr="003B6D46">
        <w:rPr>
          <w:rFonts w:hint="eastAsia"/>
          <w:lang w:val="en-GB"/>
        </w:rPr>
        <w:t>条</w:t>
      </w:r>
      <w:r w:rsidRPr="003B6D46">
        <w:rPr>
          <w:rFonts w:hint="eastAsia"/>
          <w:lang w:val="en-GB"/>
        </w:rPr>
        <w:t>)</w:t>
      </w:r>
      <w:r w:rsidRPr="003B6D46">
        <w:rPr>
          <w:rFonts w:hint="eastAsia"/>
          <w:lang w:val="en-GB"/>
        </w:rPr>
        <w:t>；</w:t>
      </w:r>
    </w:p>
    <w:p w14:paraId="78CEF789" w14:textId="4432DF14" w:rsidR="003B6D46" w:rsidRPr="003B6D46" w:rsidRDefault="003B6D46" w:rsidP="00902250">
      <w:pPr>
        <w:pStyle w:val="Bullet1GC"/>
        <w:rPr>
          <w:lang w:val="en-GB"/>
        </w:rPr>
      </w:pPr>
      <w:r w:rsidRPr="003B6D46">
        <w:rPr>
          <w:rFonts w:hint="eastAsia"/>
          <w:lang w:val="en-GB"/>
        </w:rPr>
        <w:t>保护私有财产，除非出于公共利益，并按法律规定情形且给予公平补偿的情况下，否则不得剥夺任何人的财产</w:t>
      </w:r>
      <w:r w:rsidRPr="003B6D46">
        <w:rPr>
          <w:rFonts w:hint="eastAsia"/>
          <w:lang w:val="en-GB"/>
        </w:rPr>
        <w:t>(</w:t>
      </w:r>
      <w:r w:rsidRPr="003B6D46">
        <w:rPr>
          <w:rFonts w:hint="eastAsia"/>
          <w:lang w:val="en-GB"/>
        </w:rPr>
        <w:t>第</w:t>
      </w:r>
      <w:r w:rsidRPr="003B6D46">
        <w:rPr>
          <w:rFonts w:hint="eastAsia"/>
          <w:lang w:val="en-GB"/>
        </w:rPr>
        <w:t>18</w:t>
      </w:r>
      <w:r w:rsidRPr="003B6D46">
        <w:rPr>
          <w:rFonts w:hint="eastAsia"/>
          <w:lang w:val="en-GB"/>
        </w:rPr>
        <w:t>条</w:t>
      </w:r>
      <w:r w:rsidRPr="003B6D46">
        <w:rPr>
          <w:rFonts w:hint="eastAsia"/>
          <w:lang w:val="en-GB"/>
        </w:rPr>
        <w:t>)</w:t>
      </w:r>
      <w:r w:rsidRPr="003B6D46">
        <w:rPr>
          <w:rFonts w:hint="eastAsia"/>
          <w:lang w:val="en-GB"/>
        </w:rPr>
        <w:t>；</w:t>
      </w:r>
    </w:p>
    <w:p w14:paraId="36FB2B25" w14:textId="6EA4D06A" w:rsidR="003B6D46" w:rsidRPr="003B6D46" w:rsidRDefault="003B6D46" w:rsidP="00902250">
      <w:pPr>
        <w:pStyle w:val="Bullet1GC"/>
        <w:rPr>
          <w:lang w:val="en-GB"/>
        </w:rPr>
      </w:pPr>
      <w:r w:rsidRPr="003B6D46">
        <w:rPr>
          <w:rFonts w:hint="eastAsia"/>
          <w:lang w:val="en-GB"/>
        </w:rPr>
        <w:t>担任公职的权利</w:t>
      </w:r>
      <w:r w:rsidRPr="003B6D46">
        <w:rPr>
          <w:rFonts w:hint="eastAsia"/>
          <w:lang w:val="en-GB"/>
        </w:rPr>
        <w:t>(</w:t>
      </w:r>
      <w:r w:rsidRPr="003B6D46">
        <w:rPr>
          <w:rFonts w:hint="eastAsia"/>
          <w:lang w:val="en-GB"/>
        </w:rPr>
        <w:t>第</w:t>
      </w:r>
      <w:r w:rsidRPr="003B6D46">
        <w:rPr>
          <w:rFonts w:hint="eastAsia"/>
          <w:lang w:val="en-GB"/>
        </w:rPr>
        <w:t>26</w:t>
      </w:r>
      <w:r w:rsidRPr="003B6D46">
        <w:rPr>
          <w:rFonts w:hint="eastAsia"/>
          <w:lang w:val="en-GB"/>
        </w:rPr>
        <w:t>条</w:t>
      </w:r>
      <w:r w:rsidRPr="003B6D46">
        <w:rPr>
          <w:rFonts w:hint="eastAsia"/>
          <w:lang w:val="en-GB"/>
        </w:rPr>
        <w:t>)</w:t>
      </w:r>
      <w:r w:rsidRPr="003B6D46">
        <w:rPr>
          <w:rFonts w:hint="eastAsia"/>
          <w:lang w:val="en-GB"/>
        </w:rPr>
        <w:t>。</w:t>
      </w:r>
    </w:p>
    <w:p w14:paraId="5CB30554" w14:textId="77777777" w:rsidR="003B6D46" w:rsidRPr="003B6D46" w:rsidRDefault="003B6D46" w:rsidP="00ED1B68">
      <w:pPr>
        <w:pStyle w:val="H23GC"/>
        <w:rPr>
          <w:lang w:val="en-GB"/>
        </w:rPr>
      </w:pPr>
      <w:r w:rsidRPr="003B6D46">
        <w:rPr>
          <w:rFonts w:hint="eastAsia"/>
          <w:lang w:val="en-GB"/>
        </w:rPr>
        <w:tab/>
      </w:r>
      <w:r w:rsidRPr="003B6D46">
        <w:rPr>
          <w:rFonts w:hint="eastAsia"/>
          <w:lang w:val="en-GB"/>
        </w:rPr>
        <w:tab/>
      </w:r>
      <w:r w:rsidRPr="003B6D46">
        <w:rPr>
          <w:rFonts w:hint="eastAsia"/>
          <w:lang w:val="en-GB"/>
        </w:rPr>
        <w:t>《宪法》第三章规定的人权原则</w:t>
      </w:r>
    </w:p>
    <w:p w14:paraId="5AE04E04" w14:textId="47896154" w:rsidR="003B6D46" w:rsidRPr="003B6D46" w:rsidRDefault="003B6D46" w:rsidP="003B6D46">
      <w:pPr>
        <w:pStyle w:val="SingleTxtGC"/>
        <w:rPr>
          <w:lang w:val="en-GB"/>
        </w:rPr>
      </w:pPr>
      <w:r w:rsidRPr="003B6D46">
        <w:rPr>
          <w:rFonts w:hint="eastAsia"/>
          <w:lang w:val="en-GB"/>
        </w:rPr>
        <w:t>28.</w:t>
      </w:r>
      <w:r w:rsidR="000D09C0">
        <w:rPr>
          <w:lang w:val="en-GB"/>
        </w:rPr>
        <w:tab/>
      </w:r>
      <w:r w:rsidRPr="003B6D46">
        <w:rPr>
          <w:rFonts w:hint="eastAsia"/>
          <w:lang w:val="en-GB"/>
        </w:rPr>
        <w:t>本章专门阐述了一般权利和义务，并含有国际人权条约所载的若干原则，具体如下：</w:t>
      </w:r>
    </w:p>
    <w:p w14:paraId="6A1DDBDF" w14:textId="43DC5DA8" w:rsidR="003B6D46" w:rsidRPr="003B6D46" w:rsidRDefault="003B6D46" w:rsidP="00B74679">
      <w:pPr>
        <w:pStyle w:val="Bullet1GC"/>
        <w:rPr>
          <w:lang w:val="en-GB"/>
        </w:rPr>
      </w:pPr>
      <w:r w:rsidRPr="003B6D46">
        <w:rPr>
          <w:rFonts w:hint="eastAsia"/>
          <w:lang w:val="en-GB"/>
        </w:rPr>
        <w:t>除法律规定情况外，不得剥夺或撤销国籍</w:t>
      </w:r>
      <w:r w:rsidRPr="003B6D46">
        <w:rPr>
          <w:rFonts w:hint="eastAsia"/>
          <w:lang w:val="en-GB"/>
        </w:rPr>
        <w:t>(</w:t>
      </w:r>
      <w:r w:rsidRPr="003B6D46">
        <w:rPr>
          <w:rFonts w:hint="eastAsia"/>
          <w:lang w:val="en-GB"/>
        </w:rPr>
        <w:t>第</w:t>
      </w:r>
      <w:r w:rsidRPr="003B6D46">
        <w:rPr>
          <w:rFonts w:hint="eastAsia"/>
          <w:lang w:val="en-GB"/>
        </w:rPr>
        <w:t>27</w:t>
      </w:r>
      <w:r w:rsidRPr="003B6D46">
        <w:rPr>
          <w:rFonts w:hint="eastAsia"/>
          <w:lang w:val="en-GB"/>
        </w:rPr>
        <w:t>条</w:t>
      </w:r>
      <w:r w:rsidRPr="003B6D46">
        <w:rPr>
          <w:rFonts w:hint="eastAsia"/>
          <w:lang w:val="en-GB"/>
        </w:rPr>
        <w:t>)</w:t>
      </w:r>
      <w:r w:rsidRPr="003B6D46">
        <w:rPr>
          <w:rFonts w:hint="eastAsia"/>
          <w:lang w:val="en-GB"/>
        </w:rPr>
        <w:t>；</w:t>
      </w:r>
    </w:p>
    <w:p w14:paraId="1688F3D9" w14:textId="7801C647" w:rsidR="003B6D46" w:rsidRPr="003B6D46" w:rsidRDefault="003B6D46" w:rsidP="00B74679">
      <w:pPr>
        <w:pStyle w:val="Bullet1GC"/>
        <w:rPr>
          <w:lang w:val="en-GB"/>
        </w:rPr>
      </w:pPr>
      <w:r w:rsidRPr="003B6D46">
        <w:rPr>
          <w:rFonts w:hint="eastAsia"/>
          <w:lang w:val="en-GB"/>
        </w:rPr>
        <w:t>不得将科威特人驱逐出本国</w:t>
      </w:r>
      <w:r w:rsidRPr="003B6D46">
        <w:rPr>
          <w:rFonts w:hint="eastAsia"/>
          <w:lang w:val="en-GB"/>
        </w:rPr>
        <w:t>(</w:t>
      </w:r>
      <w:r w:rsidRPr="003B6D46">
        <w:rPr>
          <w:rFonts w:hint="eastAsia"/>
          <w:lang w:val="en-GB"/>
        </w:rPr>
        <w:t>第</w:t>
      </w:r>
      <w:r w:rsidRPr="003B6D46">
        <w:rPr>
          <w:rFonts w:hint="eastAsia"/>
          <w:lang w:val="en-GB"/>
        </w:rPr>
        <w:t>28</w:t>
      </w:r>
      <w:r w:rsidRPr="003B6D46">
        <w:rPr>
          <w:rFonts w:hint="eastAsia"/>
          <w:lang w:val="en-GB"/>
        </w:rPr>
        <w:t>条</w:t>
      </w:r>
      <w:r w:rsidRPr="003B6D46">
        <w:rPr>
          <w:rFonts w:hint="eastAsia"/>
          <w:lang w:val="en-GB"/>
        </w:rPr>
        <w:t>)</w:t>
      </w:r>
      <w:r w:rsidRPr="003B6D46">
        <w:rPr>
          <w:rFonts w:hint="eastAsia"/>
          <w:lang w:val="en-GB"/>
        </w:rPr>
        <w:t>；</w:t>
      </w:r>
    </w:p>
    <w:p w14:paraId="1EFF8CA6" w14:textId="7720803C" w:rsidR="003B6D46" w:rsidRPr="003B6D46" w:rsidRDefault="003B6D46" w:rsidP="00B74679">
      <w:pPr>
        <w:pStyle w:val="Bullet1GC"/>
        <w:rPr>
          <w:lang w:val="en-GB"/>
        </w:rPr>
      </w:pPr>
      <w:r w:rsidRPr="003B6D46">
        <w:rPr>
          <w:rFonts w:hint="eastAsia"/>
          <w:lang w:val="en-GB"/>
        </w:rPr>
        <w:t>平等和不作基于性别、出身、语言或宗教的歧视，以及公民在法律面前平等享有公共权利和义务</w:t>
      </w:r>
      <w:r w:rsidRPr="003B6D46">
        <w:rPr>
          <w:rFonts w:hint="eastAsia"/>
          <w:lang w:val="en-GB"/>
        </w:rPr>
        <w:t>(</w:t>
      </w:r>
      <w:r w:rsidRPr="003B6D46">
        <w:rPr>
          <w:rFonts w:hint="eastAsia"/>
          <w:lang w:val="en-GB"/>
        </w:rPr>
        <w:t>第</w:t>
      </w:r>
      <w:r w:rsidRPr="003B6D46">
        <w:rPr>
          <w:rFonts w:hint="eastAsia"/>
          <w:lang w:val="en-GB"/>
        </w:rPr>
        <w:t>29</w:t>
      </w:r>
      <w:r w:rsidRPr="003B6D46">
        <w:rPr>
          <w:rFonts w:hint="eastAsia"/>
          <w:lang w:val="en-GB"/>
        </w:rPr>
        <w:t>条</w:t>
      </w:r>
      <w:r w:rsidRPr="003B6D46">
        <w:rPr>
          <w:rFonts w:hint="eastAsia"/>
          <w:lang w:val="en-GB"/>
        </w:rPr>
        <w:t>)</w:t>
      </w:r>
      <w:r w:rsidRPr="003B6D46">
        <w:rPr>
          <w:rFonts w:hint="eastAsia"/>
          <w:lang w:val="en-GB"/>
        </w:rPr>
        <w:t>；</w:t>
      </w:r>
    </w:p>
    <w:p w14:paraId="4CC3745A" w14:textId="34E4741C" w:rsidR="003B6D46" w:rsidRPr="003B6D46" w:rsidRDefault="003B6D46" w:rsidP="00B74679">
      <w:pPr>
        <w:pStyle w:val="Bullet1GC"/>
        <w:rPr>
          <w:lang w:val="en-GB"/>
        </w:rPr>
      </w:pPr>
      <w:r w:rsidRPr="003B6D46">
        <w:rPr>
          <w:rFonts w:hint="eastAsia"/>
          <w:lang w:val="en-GB"/>
        </w:rPr>
        <w:t>自由和权利，如人身自由</w:t>
      </w:r>
      <w:r w:rsidRPr="003B6D46">
        <w:rPr>
          <w:rFonts w:hint="eastAsia"/>
          <w:lang w:val="en-GB"/>
        </w:rPr>
        <w:t>(</w:t>
      </w:r>
      <w:r w:rsidRPr="003B6D46">
        <w:rPr>
          <w:rFonts w:hint="eastAsia"/>
          <w:lang w:val="en-GB"/>
        </w:rPr>
        <w:t>第</w:t>
      </w:r>
      <w:r w:rsidRPr="003B6D46">
        <w:rPr>
          <w:rFonts w:hint="eastAsia"/>
          <w:lang w:val="en-GB"/>
        </w:rPr>
        <w:t>30</w:t>
      </w:r>
      <w:r w:rsidRPr="003B6D46">
        <w:rPr>
          <w:rFonts w:hint="eastAsia"/>
          <w:lang w:val="en-GB"/>
        </w:rPr>
        <w:t>条</w:t>
      </w:r>
      <w:r w:rsidRPr="003B6D46">
        <w:rPr>
          <w:rFonts w:hint="eastAsia"/>
          <w:lang w:val="en-GB"/>
        </w:rPr>
        <w:t>)</w:t>
      </w:r>
      <w:r w:rsidRPr="003B6D46">
        <w:rPr>
          <w:rFonts w:hint="eastAsia"/>
          <w:lang w:val="en-GB"/>
        </w:rPr>
        <w:t>；信仰自由</w:t>
      </w:r>
      <w:r w:rsidRPr="003B6D46">
        <w:rPr>
          <w:rFonts w:hint="eastAsia"/>
          <w:lang w:val="en-GB"/>
        </w:rPr>
        <w:t>(</w:t>
      </w:r>
      <w:r w:rsidRPr="003B6D46">
        <w:rPr>
          <w:rFonts w:hint="eastAsia"/>
          <w:lang w:val="en-GB"/>
        </w:rPr>
        <w:t>第</w:t>
      </w:r>
      <w:r w:rsidRPr="003B6D46">
        <w:rPr>
          <w:rFonts w:hint="eastAsia"/>
          <w:lang w:val="en-GB"/>
        </w:rPr>
        <w:t>35</w:t>
      </w:r>
      <w:r w:rsidRPr="003B6D46">
        <w:rPr>
          <w:rFonts w:hint="eastAsia"/>
          <w:lang w:val="en-GB"/>
        </w:rPr>
        <w:t>条</w:t>
      </w:r>
      <w:r w:rsidRPr="003B6D46">
        <w:rPr>
          <w:rFonts w:hint="eastAsia"/>
          <w:lang w:val="en-GB"/>
        </w:rPr>
        <w:t>)</w:t>
      </w:r>
      <w:r w:rsidRPr="003B6D46">
        <w:rPr>
          <w:rFonts w:hint="eastAsia"/>
          <w:lang w:val="en-GB"/>
        </w:rPr>
        <w:t>；见解和科学研究自由</w:t>
      </w:r>
      <w:r w:rsidRPr="003B6D46">
        <w:rPr>
          <w:rFonts w:hint="eastAsia"/>
          <w:lang w:val="en-GB"/>
        </w:rPr>
        <w:t>(</w:t>
      </w:r>
      <w:r w:rsidRPr="003B6D46">
        <w:rPr>
          <w:rFonts w:hint="eastAsia"/>
          <w:lang w:val="en-GB"/>
        </w:rPr>
        <w:t>第</w:t>
      </w:r>
      <w:r w:rsidRPr="003B6D46">
        <w:rPr>
          <w:rFonts w:hint="eastAsia"/>
          <w:lang w:val="en-GB"/>
        </w:rPr>
        <w:t>36</w:t>
      </w:r>
      <w:r w:rsidRPr="003B6D46">
        <w:rPr>
          <w:rFonts w:hint="eastAsia"/>
          <w:lang w:val="en-GB"/>
        </w:rPr>
        <w:t>条</w:t>
      </w:r>
      <w:r w:rsidRPr="003B6D46">
        <w:rPr>
          <w:rFonts w:hint="eastAsia"/>
          <w:lang w:val="en-GB"/>
        </w:rPr>
        <w:t>)</w:t>
      </w:r>
      <w:r w:rsidRPr="003B6D46">
        <w:rPr>
          <w:rFonts w:hint="eastAsia"/>
          <w:lang w:val="en-GB"/>
        </w:rPr>
        <w:t>；新闻、印刷和出版自由</w:t>
      </w:r>
      <w:r w:rsidRPr="003B6D46">
        <w:rPr>
          <w:rFonts w:hint="eastAsia"/>
          <w:lang w:val="en-GB"/>
        </w:rPr>
        <w:t>(</w:t>
      </w:r>
      <w:r w:rsidRPr="003B6D46">
        <w:rPr>
          <w:rFonts w:hint="eastAsia"/>
          <w:lang w:val="en-GB"/>
        </w:rPr>
        <w:t>第</w:t>
      </w:r>
      <w:r w:rsidRPr="003B6D46">
        <w:rPr>
          <w:rFonts w:hint="eastAsia"/>
          <w:lang w:val="en-GB"/>
        </w:rPr>
        <w:t>37</w:t>
      </w:r>
      <w:r w:rsidRPr="003B6D46">
        <w:rPr>
          <w:rFonts w:hint="eastAsia"/>
          <w:lang w:val="en-GB"/>
        </w:rPr>
        <w:t>条</w:t>
      </w:r>
      <w:r w:rsidRPr="003B6D46">
        <w:rPr>
          <w:rFonts w:hint="eastAsia"/>
          <w:lang w:val="en-GB"/>
        </w:rPr>
        <w:t>)</w:t>
      </w:r>
      <w:r w:rsidRPr="003B6D46">
        <w:rPr>
          <w:rFonts w:hint="eastAsia"/>
          <w:lang w:val="en-GB"/>
        </w:rPr>
        <w:t>；私人生活和住所自由</w:t>
      </w:r>
      <w:r w:rsidRPr="003B6D46">
        <w:rPr>
          <w:rFonts w:hint="eastAsia"/>
          <w:lang w:val="en-GB"/>
        </w:rPr>
        <w:t>(</w:t>
      </w:r>
      <w:r w:rsidRPr="003B6D46">
        <w:rPr>
          <w:rFonts w:hint="eastAsia"/>
          <w:lang w:val="en-GB"/>
        </w:rPr>
        <w:t>第</w:t>
      </w:r>
      <w:r w:rsidRPr="003B6D46">
        <w:rPr>
          <w:rFonts w:hint="eastAsia"/>
          <w:lang w:val="en-GB"/>
        </w:rPr>
        <w:t>38</w:t>
      </w:r>
      <w:r w:rsidRPr="003B6D46">
        <w:rPr>
          <w:rFonts w:hint="eastAsia"/>
          <w:lang w:val="en-GB"/>
        </w:rPr>
        <w:t>条</w:t>
      </w:r>
      <w:r w:rsidRPr="003B6D46">
        <w:rPr>
          <w:rFonts w:hint="eastAsia"/>
          <w:lang w:val="en-GB"/>
        </w:rPr>
        <w:t>)</w:t>
      </w:r>
      <w:r w:rsidRPr="003B6D46">
        <w:rPr>
          <w:rFonts w:hint="eastAsia"/>
          <w:lang w:val="en-GB"/>
        </w:rPr>
        <w:t>；邮政、电报和电话通信自由，结社和工会自由</w:t>
      </w:r>
      <w:r w:rsidRPr="003B6D46">
        <w:rPr>
          <w:rFonts w:hint="eastAsia"/>
          <w:lang w:val="en-GB"/>
        </w:rPr>
        <w:t>(</w:t>
      </w:r>
      <w:r w:rsidRPr="003B6D46">
        <w:rPr>
          <w:rFonts w:hint="eastAsia"/>
          <w:lang w:val="en-GB"/>
        </w:rPr>
        <w:t>第</w:t>
      </w:r>
      <w:r w:rsidRPr="003B6D46">
        <w:rPr>
          <w:rFonts w:hint="eastAsia"/>
          <w:lang w:val="en-GB"/>
        </w:rPr>
        <w:t>43</w:t>
      </w:r>
      <w:r w:rsidRPr="003B6D46">
        <w:rPr>
          <w:rFonts w:hint="eastAsia"/>
          <w:lang w:val="en-GB"/>
        </w:rPr>
        <w:t>条</w:t>
      </w:r>
      <w:r w:rsidRPr="003B6D46">
        <w:rPr>
          <w:rFonts w:hint="eastAsia"/>
          <w:lang w:val="en-GB"/>
        </w:rPr>
        <w:t>)</w:t>
      </w:r>
      <w:r w:rsidRPr="003B6D46">
        <w:rPr>
          <w:rFonts w:hint="eastAsia"/>
          <w:lang w:val="en-GB"/>
        </w:rPr>
        <w:t>，以及集会权</w:t>
      </w:r>
      <w:r w:rsidRPr="003B6D46">
        <w:rPr>
          <w:rFonts w:hint="eastAsia"/>
          <w:lang w:val="en-GB"/>
        </w:rPr>
        <w:t>(</w:t>
      </w:r>
      <w:r w:rsidRPr="003B6D46">
        <w:rPr>
          <w:rFonts w:hint="eastAsia"/>
          <w:lang w:val="en-GB"/>
        </w:rPr>
        <w:t>第</w:t>
      </w:r>
      <w:r w:rsidRPr="003B6D46">
        <w:rPr>
          <w:rFonts w:hint="eastAsia"/>
          <w:lang w:val="en-GB"/>
        </w:rPr>
        <w:t>44</w:t>
      </w:r>
      <w:r w:rsidRPr="003B6D46">
        <w:rPr>
          <w:rFonts w:hint="eastAsia"/>
          <w:lang w:val="en-GB"/>
        </w:rPr>
        <w:t>条</w:t>
      </w:r>
      <w:r w:rsidRPr="003B6D46">
        <w:rPr>
          <w:rFonts w:hint="eastAsia"/>
          <w:lang w:val="en-GB"/>
        </w:rPr>
        <w:t>)</w:t>
      </w:r>
      <w:r w:rsidRPr="003B6D46">
        <w:rPr>
          <w:rFonts w:hint="eastAsia"/>
          <w:lang w:val="en-GB"/>
        </w:rPr>
        <w:t>；</w:t>
      </w:r>
    </w:p>
    <w:p w14:paraId="01537572" w14:textId="3B4728D2" w:rsidR="003B6D46" w:rsidRPr="003B6D46" w:rsidRDefault="003B6D46" w:rsidP="00B74679">
      <w:pPr>
        <w:pStyle w:val="Bullet1GC"/>
        <w:rPr>
          <w:lang w:val="en-GB"/>
        </w:rPr>
      </w:pPr>
      <w:r w:rsidRPr="003B6D46">
        <w:rPr>
          <w:rFonts w:hint="eastAsia"/>
          <w:lang w:val="en-GB"/>
        </w:rPr>
        <w:t>不得逮捕、监禁、拷打、软禁任何人或限制其自由、住所和行动，禁止酷刑或有辱人格的待遇</w:t>
      </w:r>
      <w:r w:rsidRPr="003B6D46">
        <w:rPr>
          <w:rFonts w:hint="eastAsia"/>
          <w:lang w:val="en-GB"/>
        </w:rPr>
        <w:t>(</w:t>
      </w:r>
      <w:r w:rsidRPr="003B6D46">
        <w:rPr>
          <w:rFonts w:hint="eastAsia"/>
          <w:lang w:val="en-GB"/>
        </w:rPr>
        <w:t>第</w:t>
      </w:r>
      <w:r w:rsidRPr="003B6D46">
        <w:rPr>
          <w:rFonts w:hint="eastAsia"/>
          <w:lang w:val="en-GB"/>
        </w:rPr>
        <w:t>31</w:t>
      </w:r>
      <w:r w:rsidRPr="003B6D46">
        <w:rPr>
          <w:rFonts w:hint="eastAsia"/>
          <w:lang w:val="en-GB"/>
        </w:rPr>
        <w:t>条</w:t>
      </w:r>
      <w:r w:rsidRPr="003B6D46">
        <w:rPr>
          <w:rFonts w:hint="eastAsia"/>
          <w:lang w:val="en-GB"/>
        </w:rPr>
        <w:t>)</w:t>
      </w:r>
      <w:r w:rsidRPr="003B6D46">
        <w:rPr>
          <w:rFonts w:hint="eastAsia"/>
          <w:lang w:val="en-GB"/>
        </w:rPr>
        <w:t>；</w:t>
      </w:r>
    </w:p>
    <w:p w14:paraId="79CD343B" w14:textId="33F5C12E" w:rsidR="003B6D46" w:rsidRPr="003B6D46" w:rsidRDefault="003B6D46" w:rsidP="00B74679">
      <w:pPr>
        <w:pStyle w:val="Bullet1GC"/>
        <w:rPr>
          <w:lang w:val="en-GB"/>
        </w:rPr>
      </w:pPr>
      <w:r w:rsidRPr="003B6D46">
        <w:rPr>
          <w:rFonts w:hint="eastAsia"/>
          <w:lang w:val="en-GB"/>
        </w:rPr>
        <w:t>非依法律规定，不得定罪或施罚</w:t>
      </w:r>
      <w:r w:rsidRPr="003B6D46">
        <w:rPr>
          <w:rFonts w:hint="eastAsia"/>
          <w:lang w:val="en-GB"/>
        </w:rPr>
        <w:t>(</w:t>
      </w:r>
      <w:r w:rsidRPr="003B6D46">
        <w:rPr>
          <w:rFonts w:hint="eastAsia"/>
          <w:lang w:val="en-GB"/>
        </w:rPr>
        <w:t>第</w:t>
      </w:r>
      <w:r w:rsidRPr="003B6D46">
        <w:rPr>
          <w:rFonts w:hint="eastAsia"/>
          <w:lang w:val="en-GB"/>
        </w:rPr>
        <w:t>32</w:t>
      </w:r>
      <w:r w:rsidRPr="003B6D46">
        <w:rPr>
          <w:rFonts w:hint="eastAsia"/>
          <w:lang w:val="en-GB"/>
        </w:rPr>
        <w:t>条</w:t>
      </w:r>
      <w:r w:rsidRPr="003B6D46">
        <w:rPr>
          <w:rFonts w:hint="eastAsia"/>
          <w:lang w:val="en-GB"/>
        </w:rPr>
        <w:t>)</w:t>
      </w:r>
      <w:r w:rsidRPr="003B6D46">
        <w:rPr>
          <w:rFonts w:hint="eastAsia"/>
          <w:lang w:val="en-GB"/>
        </w:rPr>
        <w:t>；</w:t>
      </w:r>
    </w:p>
    <w:p w14:paraId="5059C6E0" w14:textId="7600C0B9" w:rsidR="003B6D46" w:rsidRPr="003B6D46" w:rsidRDefault="003B6D46" w:rsidP="00B74679">
      <w:pPr>
        <w:pStyle w:val="Bullet1GC"/>
        <w:rPr>
          <w:lang w:val="en-GB"/>
        </w:rPr>
      </w:pPr>
      <w:r w:rsidRPr="003B6D46">
        <w:rPr>
          <w:rFonts w:hint="eastAsia"/>
          <w:lang w:val="en-GB"/>
        </w:rPr>
        <w:lastRenderedPageBreak/>
        <w:t>在为行使辩护权提供必要保障前提下，经法律审判证明被告有罪之前，应推定被告无罪</w:t>
      </w:r>
      <w:r w:rsidRPr="003B6D46">
        <w:rPr>
          <w:rFonts w:hint="eastAsia"/>
          <w:lang w:val="en-GB"/>
        </w:rPr>
        <w:t>(</w:t>
      </w:r>
      <w:r w:rsidRPr="003B6D46">
        <w:rPr>
          <w:rFonts w:hint="eastAsia"/>
          <w:lang w:val="en-GB"/>
        </w:rPr>
        <w:t>第</w:t>
      </w:r>
      <w:r w:rsidRPr="003B6D46">
        <w:rPr>
          <w:rFonts w:hint="eastAsia"/>
          <w:lang w:val="en-GB"/>
        </w:rPr>
        <w:t>34</w:t>
      </w:r>
      <w:r w:rsidRPr="003B6D46">
        <w:rPr>
          <w:rFonts w:hint="eastAsia"/>
          <w:lang w:val="en-GB"/>
        </w:rPr>
        <w:t>条</w:t>
      </w:r>
      <w:r w:rsidRPr="003B6D46">
        <w:rPr>
          <w:rFonts w:hint="eastAsia"/>
          <w:lang w:val="en-GB"/>
        </w:rPr>
        <w:t>)</w:t>
      </w:r>
      <w:r w:rsidRPr="003B6D46">
        <w:rPr>
          <w:rFonts w:hint="eastAsia"/>
          <w:lang w:val="en-GB"/>
        </w:rPr>
        <w:t>；</w:t>
      </w:r>
    </w:p>
    <w:p w14:paraId="1F2F661B" w14:textId="15EE7032" w:rsidR="003B6D46" w:rsidRPr="003B6D46" w:rsidRDefault="003B6D46" w:rsidP="00B74679">
      <w:pPr>
        <w:pStyle w:val="Bullet1GC"/>
        <w:rPr>
          <w:lang w:val="en-GB"/>
        </w:rPr>
      </w:pPr>
      <w:r w:rsidRPr="003B6D46">
        <w:rPr>
          <w:rFonts w:hint="eastAsia"/>
          <w:lang w:val="en-GB"/>
        </w:rPr>
        <w:t>在各教育阶段免费接受教育的权利，并规定初等教育为义务教育</w:t>
      </w:r>
      <w:r w:rsidRPr="003B6D46">
        <w:rPr>
          <w:rFonts w:hint="eastAsia"/>
          <w:lang w:val="en-GB"/>
        </w:rPr>
        <w:t>(</w:t>
      </w:r>
      <w:r w:rsidRPr="003B6D46">
        <w:rPr>
          <w:rFonts w:hint="eastAsia"/>
          <w:lang w:val="en-GB"/>
        </w:rPr>
        <w:t>第</w:t>
      </w:r>
      <w:r w:rsidRPr="003B6D46">
        <w:rPr>
          <w:rFonts w:hint="eastAsia"/>
          <w:lang w:val="en-GB"/>
        </w:rPr>
        <w:t>40</w:t>
      </w:r>
      <w:r w:rsidRPr="003B6D46">
        <w:rPr>
          <w:rFonts w:hint="eastAsia"/>
          <w:lang w:val="en-GB"/>
        </w:rPr>
        <w:t>条</w:t>
      </w:r>
      <w:r w:rsidRPr="003B6D46">
        <w:rPr>
          <w:rFonts w:hint="eastAsia"/>
          <w:lang w:val="en-GB"/>
        </w:rPr>
        <w:t>)</w:t>
      </w:r>
      <w:r w:rsidRPr="003B6D46">
        <w:rPr>
          <w:rFonts w:hint="eastAsia"/>
          <w:lang w:val="en-GB"/>
        </w:rPr>
        <w:t>；</w:t>
      </w:r>
    </w:p>
    <w:p w14:paraId="786CCE68" w14:textId="7752F2B8" w:rsidR="003B6D46" w:rsidRPr="003B6D46" w:rsidRDefault="003B6D46" w:rsidP="00B74679">
      <w:pPr>
        <w:pStyle w:val="Bullet1GC"/>
        <w:rPr>
          <w:lang w:val="en-GB"/>
        </w:rPr>
      </w:pPr>
      <w:r w:rsidRPr="003B6D46">
        <w:rPr>
          <w:rFonts w:hint="eastAsia"/>
          <w:lang w:val="en-GB"/>
        </w:rPr>
        <w:t>工作权</w:t>
      </w:r>
      <w:r w:rsidRPr="003B6D46">
        <w:rPr>
          <w:rFonts w:hint="eastAsia"/>
          <w:lang w:val="en-GB"/>
        </w:rPr>
        <w:t>(</w:t>
      </w:r>
      <w:r w:rsidRPr="003B6D46">
        <w:rPr>
          <w:rFonts w:hint="eastAsia"/>
          <w:lang w:val="en-GB"/>
        </w:rPr>
        <w:t>第</w:t>
      </w:r>
      <w:r w:rsidRPr="003B6D46">
        <w:rPr>
          <w:rFonts w:hint="eastAsia"/>
          <w:lang w:val="en-GB"/>
        </w:rPr>
        <w:t>41</w:t>
      </w:r>
      <w:r w:rsidRPr="003B6D46">
        <w:rPr>
          <w:rFonts w:hint="eastAsia"/>
          <w:lang w:val="en-GB"/>
        </w:rPr>
        <w:t>条</w:t>
      </w:r>
      <w:r w:rsidRPr="003B6D46">
        <w:rPr>
          <w:rFonts w:hint="eastAsia"/>
          <w:lang w:val="en-GB"/>
        </w:rPr>
        <w:t>)</w:t>
      </w:r>
      <w:r w:rsidRPr="003B6D46">
        <w:rPr>
          <w:rFonts w:hint="eastAsia"/>
          <w:lang w:val="en-GB"/>
        </w:rPr>
        <w:t>；</w:t>
      </w:r>
    </w:p>
    <w:p w14:paraId="01375941" w14:textId="443684C4" w:rsidR="003B6D46" w:rsidRPr="003B6D46" w:rsidRDefault="003B6D46" w:rsidP="00B74679">
      <w:pPr>
        <w:pStyle w:val="Bullet1GC"/>
        <w:rPr>
          <w:lang w:val="en-GB"/>
        </w:rPr>
      </w:pPr>
      <w:r w:rsidRPr="003B6D46">
        <w:rPr>
          <w:rFonts w:hint="eastAsia"/>
          <w:lang w:val="en-GB"/>
        </w:rPr>
        <w:t>禁止引渡政治难民</w:t>
      </w:r>
      <w:r w:rsidRPr="003B6D46">
        <w:rPr>
          <w:rFonts w:hint="eastAsia"/>
          <w:lang w:val="en-GB"/>
        </w:rPr>
        <w:t>(</w:t>
      </w:r>
      <w:r w:rsidRPr="003B6D46">
        <w:rPr>
          <w:rFonts w:hint="eastAsia"/>
          <w:lang w:val="en-GB"/>
        </w:rPr>
        <w:t>第</w:t>
      </w:r>
      <w:r w:rsidRPr="003B6D46">
        <w:rPr>
          <w:rFonts w:hint="eastAsia"/>
          <w:lang w:val="en-GB"/>
        </w:rPr>
        <w:t>46</w:t>
      </w:r>
      <w:r w:rsidRPr="003B6D46">
        <w:rPr>
          <w:rFonts w:hint="eastAsia"/>
          <w:lang w:val="en-GB"/>
        </w:rPr>
        <w:t>条</w:t>
      </w:r>
      <w:r w:rsidRPr="003B6D46">
        <w:rPr>
          <w:rFonts w:hint="eastAsia"/>
          <w:lang w:val="en-GB"/>
        </w:rPr>
        <w:t>)</w:t>
      </w:r>
      <w:r w:rsidRPr="003B6D46">
        <w:rPr>
          <w:rFonts w:hint="eastAsia"/>
          <w:lang w:val="en-GB"/>
        </w:rPr>
        <w:t>；</w:t>
      </w:r>
    </w:p>
    <w:p w14:paraId="4367D4A0" w14:textId="7A9019DB" w:rsidR="003B6D46" w:rsidRPr="003B6D46" w:rsidRDefault="003B6D46" w:rsidP="00B74679">
      <w:pPr>
        <w:pStyle w:val="Bullet1GC"/>
        <w:rPr>
          <w:lang w:val="en-GB"/>
        </w:rPr>
      </w:pPr>
      <w:r w:rsidRPr="003B6D46">
        <w:rPr>
          <w:rFonts w:hint="eastAsia"/>
          <w:lang w:val="en-GB"/>
        </w:rPr>
        <w:t>低收入者免税</w:t>
      </w:r>
      <w:r w:rsidRPr="003B6D46">
        <w:rPr>
          <w:rFonts w:hint="eastAsia"/>
          <w:lang w:val="en-GB"/>
        </w:rPr>
        <w:t>(</w:t>
      </w:r>
      <w:r w:rsidRPr="003B6D46">
        <w:rPr>
          <w:rFonts w:hint="eastAsia"/>
          <w:lang w:val="en-GB"/>
        </w:rPr>
        <w:t>第</w:t>
      </w:r>
      <w:r w:rsidRPr="003B6D46">
        <w:rPr>
          <w:rFonts w:hint="eastAsia"/>
          <w:lang w:val="en-GB"/>
        </w:rPr>
        <w:t>48</w:t>
      </w:r>
      <w:r w:rsidRPr="003B6D46">
        <w:rPr>
          <w:rFonts w:hint="eastAsia"/>
          <w:lang w:val="en-GB"/>
        </w:rPr>
        <w:t>条</w:t>
      </w:r>
      <w:r w:rsidRPr="003B6D46">
        <w:rPr>
          <w:rFonts w:hint="eastAsia"/>
          <w:lang w:val="en-GB"/>
        </w:rPr>
        <w:t>)</w:t>
      </w:r>
      <w:r w:rsidRPr="003B6D46">
        <w:rPr>
          <w:rFonts w:hint="eastAsia"/>
          <w:lang w:val="en-GB"/>
        </w:rPr>
        <w:t>。</w:t>
      </w:r>
    </w:p>
    <w:p w14:paraId="0154D8F2" w14:textId="77777777" w:rsidR="003B6D46" w:rsidRPr="003B6D46" w:rsidRDefault="003B6D46" w:rsidP="00DC4764">
      <w:pPr>
        <w:pStyle w:val="H23GC"/>
        <w:rPr>
          <w:lang w:val="en-GB"/>
        </w:rPr>
      </w:pPr>
      <w:r w:rsidRPr="003B6D46">
        <w:rPr>
          <w:rFonts w:hint="eastAsia"/>
          <w:lang w:val="en-GB"/>
        </w:rPr>
        <w:tab/>
      </w:r>
      <w:r w:rsidRPr="003B6D46">
        <w:rPr>
          <w:rFonts w:hint="eastAsia"/>
          <w:lang w:val="en-GB"/>
        </w:rPr>
        <w:tab/>
      </w:r>
      <w:r w:rsidRPr="003B6D46">
        <w:rPr>
          <w:rFonts w:hint="eastAsia"/>
          <w:lang w:val="en-GB"/>
        </w:rPr>
        <w:t>《宪法》第四章规定的原则</w:t>
      </w:r>
    </w:p>
    <w:p w14:paraId="2F135A30" w14:textId="1D8F4904" w:rsidR="003B6D46" w:rsidRPr="003B6D46" w:rsidRDefault="003B6D46" w:rsidP="003B6D46">
      <w:pPr>
        <w:pStyle w:val="SingleTxtGC"/>
        <w:rPr>
          <w:lang w:val="en-GB"/>
        </w:rPr>
      </w:pPr>
      <w:r w:rsidRPr="003B6D46">
        <w:rPr>
          <w:rFonts w:hint="eastAsia"/>
          <w:lang w:val="en-GB"/>
        </w:rPr>
        <w:t>29.</w:t>
      </w:r>
      <w:r w:rsidR="00DC4764">
        <w:rPr>
          <w:lang w:val="en-GB"/>
        </w:rPr>
        <w:tab/>
      </w:r>
      <w:r w:rsidRPr="003B6D46">
        <w:rPr>
          <w:rFonts w:hint="eastAsia"/>
          <w:lang w:val="en-GB"/>
        </w:rPr>
        <w:t>《宪法》第四章第一至第五节确定了国家</w:t>
      </w:r>
      <w:proofErr w:type="gramStart"/>
      <w:r w:rsidRPr="003B6D46">
        <w:rPr>
          <w:rFonts w:hint="eastAsia"/>
          <w:lang w:val="en-GB"/>
        </w:rPr>
        <w:t>施政制度</w:t>
      </w:r>
      <w:proofErr w:type="gramEnd"/>
      <w:r w:rsidRPr="003B6D46">
        <w:rPr>
          <w:rFonts w:hint="eastAsia"/>
          <w:lang w:val="en-GB"/>
        </w:rPr>
        <w:t>的基础，确立了三大权力及其职权和功能。第</w:t>
      </w:r>
      <w:r w:rsidRPr="003B6D46">
        <w:rPr>
          <w:rFonts w:hint="eastAsia"/>
          <w:lang w:val="en-GB"/>
        </w:rPr>
        <w:t>50</w:t>
      </w:r>
      <w:r w:rsidRPr="003B6D46">
        <w:rPr>
          <w:rFonts w:hint="eastAsia"/>
          <w:lang w:val="en-GB"/>
        </w:rPr>
        <w:t>条确认了三权分立原则。该章第五节阐述了与司法相关的重要基本原则，认为司法廉洁是君王之本，是权利和义务的保障，并强调了以下原则：</w:t>
      </w:r>
    </w:p>
    <w:p w14:paraId="1477A59A" w14:textId="053CF1C7" w:rsidR="003B6D46" w:rsidRPr="003B6D46" w:rsidRDefault="003B6D46" w:rsidP="00C84AA5">
      <w:pPr>
        <w:pStyle w:val="Bullet1GC"/>
        <w:rPr>
          <w:lang w:val="en-GB"/>
        </w:rPr>
      </w:pPr>
      <w:r w:rsidRPr="003B6D46">
        <w:rPr>
          <w:rFonts w:hint="eastAsia"/>
          <w:lang w:val="en-GB"/>
        </w:rPr>
        <w:t>司法独立和法官豁免原则</w:t>
      </w:r>
      <w:r w:rsidRPr="003B6D46">
        <w:rPr>
          <w:rFonts w:hint="eastAsia"/>
          <w:lang w:val="en-GB"/>
        </w:rPr>
        <w:t>(</w:t>
      </w:r>
      <w:r w:rsidRPr="003B6D46">
        <w:rPr>
          <w:rFonts w:hint="eastAsia"/>
          <w:lang w:val="en-GB"/>
        </w:rPr>
        <w:t>第</w:t>
      </w:r>
      <w:r w:rsidRPr="003B6D46">
        <w:rPr>
          <w:rFonts w:hint="eastAsia"/>
          <w:lang w:val="en-GB"/>
        </w:rPr>
        <w:t>163</w:t>
      </w:r>
      <w:r w:rsidRPr="003B6D46">
        <w:rPr>
          <w:rFonts w:hint="eastAsia"/>
          <w:lang w:val="en-GB"/>
        </w:rPr>
        <w:t>条</w:t>
      </w:r>
      <w:r w:rsidRPr="003B6D46">
        <w:rPr>
          <w:rFonts w:hint="eastAsia"/>
          <w:lang w:val="en-GB"/>
        </w:rPr>
        <w:t>)</w:t>
      </w:r>
      <w:r w:rsidRPr="003B6D46">
        <w:rPr>
          <w:rFonts w:hint="eastAsia"/>
          <w:lang w:val="en-GB"/>
        </w:rPr>
        <w:t>；</w:t>
      </w:r>
    </w:p>
    <w:p w14:paraId="4D18D2D5" w14:textId="0E1425A7" w:rsidR="003B6D46" w:rsidRPr="003B6D46" w:rsidRDefault="003B6D46" w:rsidP="00C84AA5">
      <w:pPr>
        <w:pStyle w:val="Bullet1GC"/>
        <w:rPr>
          <w:lang w:val="en-GB"/>
        </w:rPr>
      </w:pPr>
      <w:r w:rsidRPr="003B6D46">
        <w:rPr>
          <w:rFonts w:hint="eastAsia"/>
          <w:lang w:val="en-GB"/>
        </w:rPr>
        <w:t>诉讼权原则</w:t>
      </w:r>
      <w:r w:rsidRPr="003B6D46">
        <w:rPr>
          <w:rFonts w:hint="eastAsia"/>
          <w:lang w:val="en-GB"/>
        </w:rPr>
        <w:t>(</w:t>
      </w:r>
      <w:r w:rsidRPr="003B6D46">
        <w:rPr>
          <w:rFonts w:hint="eastAsia"/>
          <w:lang w:val="en-GB"/>
        </w:rPr>
        <w:t>第</w:t>
      </w:r>
      <w:r w:rsidRPr="003B6D46">
        <w:rPr>
          <w:rFonts w:hint="eastAsia"/>
          <w:lang w:val="en-GB"/>
        </w:rPr>
        <w:t>164</w:t>
      </w:r>
      <w:r w:rsidRPr="003B6D46">
        <w:rPr>
          <w:rFonts w:hint="eastAsia"/>
          <w:lang w:val="en-GB"/>
        </w:rPr>
        <w:t>条</w:t>
      </w:r>
      <w:r w:rsidRPr="003B6D46">
        <w:rPr>
          <w:rFonts w:hint="eastAsia"/>
          <w:lang w:val="en-GB"/>
        </w:rPr>
        <w:t>)</w:t>
      </w:r>
      <w:r w:rsidRPr="003B6D46">
        <w:rPr>
          <w:rFonts w:hint="eastAsia"/>
          <w:lang w:val="en-GB"/>
        </w:rPr>
        <w:t>。</w:t>
      </w:r>
    </w:p>
    <w:p w14:paraId="4C5D1B52" w14:textId="62EA3CCC" w:rsidR="003B6D46" w:rsidRPr="003B6D46" w:rsidRDefault="003B6D46" w:rsidP="003B6D46">
      <w:pPr>
        <w:pStyle w:val="SingleTxtGC"/>
        <w:rPr>
          <w:lang w:val="en-GB"/>
        </w:rPr>
      </w:pPr>
      <w:r w:rsidRPr="003B6D46">
        <w:rPr>
          <w:rFonts w:hint="eastAsia"/>
          <w:lang w:val="en-GB"/>
        </w:rPr>
        <w:t>30.</w:t>
      </w:r>
      <w:r w:rsidR="00C84AA5">
        <w:rPr>
          <w:lang w:val="en-GB"/>
        </w:rPr>
        <w:tab/>
      </w:r>
      <w:r w:rsidRPr="003B6D46">
        <w:rPr>
          <w:rFonts w:hint="eastAsia"/>
          <w:lang w:val="en-GB"/>
        </w:rPr>
        <w:t>根据</w:t>
      </w:r>
      <w:r w:rsidRPr="003B6D46">
        <w:rPr>
          <w:rFonts w:hint="eastAsia"/>
          <w:lang w:val="en-GB"/>
        </w:rPr>
        <w:t>1973</w:t>
      </w:r>
      <w:r w:rsidRPr="003B6D46">
        <w:rPr>
          <w:rFonts w:hint="eastAsia"/>
          <w:lang w:val="en-GB"/>
        </w:rPr>
        <w:t>年第</w:t>
      </w:r>
      <w:r w:rsidRPr="003B6D46">
        <w:rPr>
          <w:rFonts w:hint="eastAsia"/>
          <w:lang w:val="en-GB"/>
        </w:rPr>
        <w:t>14</w:t>
      </w:r>
      <w:r w:rsidRPr="003B6D46">
        <w:rPr>
          <w:rFonts w:hint="eastAsia"/>
          <w:lang w:val="en-GB"/>
        </w:rPr>
        <w:t>号法设立了宪法法院，该司法机构专门负责解释宪法条款，裁决与法律和法规合宪性有关的争议。宪法法院裁决对各方和其他法院都具有约束力。</w:t>
      </w:r>
      <w:r w:rsidRPr="003B6D46">
        <w:rPr>
          <w:rFonts w:hint="eastAsia"/>
          <w:lang w:val="en-GB"/>
        </w:rPr>
        <w:t>2014</w:t>
      </w:r>
      <w:r w:rsidRPr="003B6D46">
        <w:rPr>
          <w:rFonts w:hint="eastAsia"/>
          <w:lang w:val="en-GB"/>
        </w:rPr>
        <w:t>年颁布了第</w:t>
      </w:r>
      <w:r w:rsidRPr="003B6D46">
        <w:rPr>
          <w:rFonts w:hint="eastAsia"/>
          <w:lang w:val="en-GB"/>
        </w:rPr>
        <w:t>109(2014)</w:t>
      </w:r>
      <w:r w:rsidRPr="003B6D46">
        <w:rPr>
          <w:rFonts w:hint="eastAsia"/>
          <w:lang w:val="en-GB"/>
        </w:rPr>
        <w:t>号法，加强了诉诸宪法法院的权利，立法者赋予个人直接向宪法法院提出法律和条例违宪诉讼的权利。</w:t>
      </w:r>
    </w:p>
    <w:p w14:paraId="2AEDE42B" w14:textId="77777777" w:rsidR="003B6D46" w:rsidRPr="003B6D46" w:rsidRDefault="003B6D46" w:rsidP="00C84AA5">
      <w:pPr>
        <w:pStyle w:val="H23GC"/>
        <w:rPr>
          <w:lang w:val="en-GB"/>
        </w:rPr>
      </w:pPr>
      <w:r w:rsidRPr="003B6D46">
        <w:rPr>
          <w:rFonts w:hint="eastAsia"/>
          <w:lang w:val="en-GB"/>
        </w:rPr>
        <w:tab/>
      </w:r>
      <w:r w:rsidRPr="003B6D46">
        <w:rPr>
          <w:rFonts w:hint="eastAsia"/>
          <w:lang w:val="en-GB"/>
        </w:rPr>
        <w:tab/>
      </w:r>
      <w:r w:rsidRPr="003B6D46">
        <w:rPr>
          <w:rFonts w:hint="eastAsia"/>
          <w:lang w:val="en-GB"/>
        </w:rPr>
        <w:t>科威特的民间社会组织</w:t>
      </w:r>
    </w:p>
    <w:p w14:paraId="03571520" w14:textId="4F2B3C98" w:rsidR="003B6D46" w:rsidRPr="003B6D46" w:rsidRDefault="003B6D46" w:rsidP="003B6D46">
      <w:pPr>
        <w:pStyle w:val="SingleTxtGC"/>
        <w:rPr>
          <w:lang w:val="en-GB"/>
        </w:rPr>
      </w:pPr>
      <w:r w:rsidRPr="003B6D46">
        <w:rPr>
          <w:rFonts w:hint="eastAsia"/>
          <w:lang w:val="en-GB"/>
        </w:rPr>
        <w:t>31.</w:t>
      </w:r>
      <w:r w:rsidR="00C84AA5">
        <w:rPr>
          <w:lang w:val="en-GB"/>
        </w:rPr>
        <w:tab/>
      </w:r>
      <w:r w:rsidRPr="003B6D46">
        <w:rPr>
          <w:rFonts w:hint="eastAsia"/>
          <w:lang w:val="en-GB"/>
        </w:rPr>
        <w:t>科威特高度重视民间社会组织，促进它们在社会中的发展作用。科威特民间社会组织负责的领域各不相同，包括职业组织、慈善组织和专业性质</w:t>
      </w:r>
      <w:r w:rsidRPr="003B6D46">
        <w:rPr>
          <w:rFonts w:hint="eastAsia"/>
          <w:lang w:val="en-GB"/>
        </w:rPr>
        <w:t>(</w:t>
      </w:r>
      <w:r w:rsidRPr="003B6D46">
        <w:rPr>
          <w:rFonts w:hint="eastAsia"/>
          <w:lang w:val="en-GB"/>
        </w:rPr>
        <w:t>卫生、社会和经济</w:t>
      </w:r>
      <w:r w:rsidRPr="003B6D46">
        <w:rPr>
          <w:rFonts w:hint="eastAsia"/>
          <w:lang w:val="en-GB"/>
        </w:rPr>
        <w:t>)</w:t>
      </w:r>
      <w:r w:rsidRPr="003B6D46">
        <w:rPr>
          <w:rFonts w:hint="eastAsia"/>
          <w:lang w:val="en-GB"/>
        </w:rPr>
        <w:t>组织。</w:t>
      </w:r>
    </w:p>
    <w:p w14:paraId="3ED21563" w14:textId="48C06EEE" w:rsidR="003B6D46" w:rsidRPr="003B6D46" w:rsidRDefault="003B6D46" w:rsidP="003B6D46">
      <w:pPr>
        <w:pStyle w:val="SingleTxtGC"/>
        <w:rPr>
          <w:lang w:val="en-GB"/>
        </w:rPr>
      </w:pPr>
      <w:r w:rsidRPr="003B6D46">
        <w:rPr>
          <w:rFonts w:hint="eastAsia"/>
          <w:lang w:val="en-GB"/>
        </w:rPr>
        <w:t>32.</w:t>
      </w:r>
      <w:r w:rsidR="00C84AA5">
        <w:rPr>
          <w:lang w:val="en-GB"/>
        </w:rPr>
        <w:tab/>
      </w:r>
      <w:r w:rsidRPr="003B6D46">
        <w:rPr>
          <w:rFonts w:hint="eastAsia"/>
          <w:lang w:val="en-GB"/>
        </w:rPr>
        <w:t>科威特向</w:t>
      </w:r>
      <w:r w:rsidRPr="003B6D46">
        <w:rPr>
          <w:rFonts w:hint="eastAsia"/>
          <w:lang w:val="en-GB"/>
        </w:rPr>
        <w:t>1985</w:t>
      </w:r>
      <w:r w:rsidRPr="003B6D46">
        <w:rPr>
          <w:rFonts w:hint="eastAsia"/>
          <w:lang w:val="en-GB"/>
        </w:rPr>
        <w:t>年以前成立的一些民间社会组织提供支助，每月支助数额按各组织活动范围而定，介于</w:t>
      </w:r>
      <w:r w:rsidRPr="003B6D46">
        <w:rPr>
          <w:rFonts w:hint="eastAsia"/>
          <w:lang w:val="en-GB"/>
        </w:rPr>
        <w:t>12,000</w:t>
      </w:r>
      <w:r w:rsidRPr="003B6D46">
        <w:rPr>
          <w:rFonts w:hint="eastAsia"/>
          <w:lang w:val="en-GB"/>
        </w:rPr>
        <w:t>至</w:t>
      </w:r>
      <w:r w:rsidRPr="003B6D46">
        <w:rPr>
          <w:rFonts w:hint="eastAsia"/>
          <w:lang w:val="en-GB"/>
        </w:rPr>
        <w:t>120,000</w:t>
      </w:r>
      <w:r w:rsidRPr="003B6D46">
        <w:rPr>
          <w:rFonts w:hint="eastAsia"/>
          <w:lang w:val="en-GB"/>
        </w:rPr>
        <w:t>第纳尔之间，此外还通过国内外会议提供支助。新成立的组织</w:t>
      </w:r>
      <w:r w:rsidRPr="003B6D46">
        <w:rPr>
          <w:rFonts w:hint="eastAsia"/>
          <w:lang w:val="en-GB"/>
        </w:rPr>
        <w:t>(1985</w:t>
      </w:r>
      <w:r w:rsidRPr="003B6D46">
        <w:rPr>
          <w:rFonts w:hint="eastAsia"/>
          <w:lang w:val="en-GB"/>
        </w:rPr>
        <w:t>年以后</w:t>
      </w:r>
      <w:r w:rsidRPr="003B6D46">
        <w:rPr>
          <w:rFonts w:hint="eastAsia"/>
          <w:lang w:val="en-GB"/>
        </w:rPr>
        <w:t>)</w:t>
      </w:r>
      <w:r w:rsidRPr="003B6D46">
        <w:rPr>
          <w:rFonts w:hint="eastAsia"/>
          <w:lang w:val="en-GB"/>
        </w:rPr>
        <w:t>通常得不到支助。</w:t>
      </w:r>
    </w:p>
    <w:p w14:paraId="1C8B499D" w14:textId="34CFDD0B" w:rsidR="003B6D46" w:rsidRPr="003B6D46" w:rsidRDefault="003B6D46" w:rsidP="003B6D46">
      <w:pPr>
        <w:pStyle w:val="SingleTxtGC"/>
        <w:rPr>
          <w:lang w:val="en-GB"/>
        </w:rPr>
      </w:pPr>
      <w:r w:rsidRPr="003B6D46">
        <w:rPr>
          <w:rFonts w:hint="eastAsia"/>
          <w:lang w:val="en-GB"/>
        </w:rPr>
        <w:t>33.</w:t>
      </w:r>
      <w:r w:rsidR="00FF5B06">
        <w:rPr>
          <w:lang w:val="en-GB"/>
        </w:rPr>
        <w:tab/>
      </w:r>
      <w:r w:rsidRPr="003B6D46">
        <w:rPr>
          <w:rFonts w:hint="eastAsia"/>
          <w:lang w:val="en-GB"/>
        </w:rPr>
        <w:t>科威特最近还通过了一些有助于促进人权的法律：</w:t>
      </w:r>
    </w:p>
    <w:p w14:paraId="2693CCED" w14:textId="35F540A6" w:rsidR="003B6D46" w:rsidRPr="003B6D46" w:rsidRDefault="003B6D46" w:rsidP="00FF5B06">
      <w:pPr>
        <w:pStyle w:val="Bullet1GC"/>
        <w:rPr>
          <w:lang w:val="en-GB"/>
        </w:rPr>
      </w:pPr>
      <w:r w:rsidRPr="003B6D46">
        <w:rPr>
          <w:rFonts w:hint="eastAsia"/>
          <w:lang w:val="en-GB"/>
        </w:rPr>
        <w:t>关于加入《残疾人权利公约》的</w:t>
      </w:r>
      <w:r w:rsidRPr="003B6D46">
        <w:rPr>
          <w:rFonts w:hint="eastAsia"/>
          <w:lang w:val="en-GB"/>
        </w:rPr>
        <w:t>2013</w:t>
      </w:r>
      <w:r w:rsidRPr="003B6D46">
        <w:rPr>
          <w:rFonts w:hint="eastAsia"/>
          <w:lang w:val="en-GB"/>
        </w:rPr>
        <w:t>年第</w:t>
      </w:r>
      <w:r w:rsidRPr="003B6D46">
        <w:rPr>
          <w:rFonts w:hint="eastAsia"/>
          <w:lang w:val="en-GB"/>
        </w:rPr>
        <w:t>35</w:t>
      </w:r>
      <w:r w:rsidRPr="003B6D46">
        <w:rPr>
          <w:rFonts w:hint="eastAsia"/>
          <w:lang w:val="en-GB"/>
        </w:rPr>
        <w:t>号法；</w:t>
      </w:r>
    </w:p>
    <w:p w14:paraId="0F295F1E" w14:textId="1CBDF700" w:rsidR="003B6D46" w:rsidRPr="003B6D46" w:rsidRDefault="003B6D46" w:rsidP="00FF5B06">
      <w:pPr>
        <w:pStyle w:val="Bullet1GC"/>
        <w:rPr>
          <w:lang w:val="en-GB"/>
        </w:rPr>
      </w:pPr>
      <w:r w:rsidRPr="003B6D46">
        <w:rPr>
          <w:rFonts w:hint="eastAsia"/>
          <w:lang w:val="en-GB"/>
        </w:rPr>
        <w:t>关于《阿拉伯人权宪章》的</w:t>
      </w:r>
      <w:r w:rsidRPr="003B6D46">
        <w:rPr>
          <w:rFonts w:hint="eastAsia"/>
          <w:lang w:val="en-GB"/>
        </w:rPr>
        <w:t>2013</w:t>
      </w:r>
      <w:r w:rsidRPr="003B6D46">
        <w:rPr>
          <w:rFonts w:hint="eastAsia"/>
          <w:lang w:val="en-GB"/>
        </w:rPr>
        <w:t>年第</w:t>
      </w:r>
      <w:r w:rsidRPr="003B6D46">
        <w:rPr>
          <w:rFonts w:hint="eastAsia"/>
          <w:lang w:val="en-GB"/>
        </w:rPr>
        <w:t>84</w:t>
      </w:r>
      <w:r w:rsidRPr="003B6D46">
        <w:rPr>
          <w:rFonts w:hint="eastAsia"/>
          <w:lang w:val="en-GB"/>
        </w:rPr>
        <w:t>号法；</w:t>
      </w:r>
    </w:p>
    <w:p w14:paraId="4132AC29" w14:textId="3EB9748C" w:rsidR="003B6D46" w:rsidRPr="003B6D46" w:rsidRDefault="003B6D46" w:rsidP="00FF5B06">
      <w:pPr>
        <w:pStyle w:val="Bullet1GC"/>
        <w:rPr>
          <w:lang w:val="en-GB"/>
        </w:rPr>
      </w:pPr>
      <w:r w:rsidRPr="003B6D46">
        <w:rPr>
          <w:rFonts w:hint="eastAsia"/>
          <w:lang w:val="en-GB"/>
        </w:rPr>
        <w:t>关于打击人口贩运和偷运移民的</w:t>
      </w:r>
      <w:r w:rsidRPr="003B6D46">
        <w:rPr>
          <w:rFonts w:hint="eastAsia"/>
          <w:lang w:val="en-GB"/>
        </w:rPr>
        <w:t>2013</w:t>
      </w:r>
      <w:r w:rsidRPr="003B6D46">
        <w:rPr>
          <w:rFonts w:hint="eastAsia"/>
          <w:lang w:val="en-GB"/>
        </w:rPr>
        <w:t>年第</w:t>
      </w:r>
      <w:r w:rsidRPr="003B6D46">
        <w:rPr>
          <w:rFonts w:hint="eastAsia"/>
          <w:lang w:val="en-GB"/>
        </w:rPr>
        <w:t>91</w:t>
      </w:r>
      <w:r w:rsidRPr="003B6D46">
        <w:rPr>
          <w:rFonts w:hint="eastAsia"/>
          <w:lang w:val="en-GB"/>
        </w:rPr>
        <w:t>号法；</w:t>
      </w:r>
    </w:p>
    <w:p w14:paraId="50036574" w14:textId="6BB8E584" w:rsidR="003B6D46" w:rsidRPr="003B6D46" w:rsidRDefault="003B6D46" w:rsidP="00FF5B06">
      <w:pPr>
        <w:pStyle w:val="Bullet1GC"/>
        <w:rPr>
          <w:lang w:val="en-GB"/>
        </w:rPr>
      </w:pPr>
      <w:r w:rsidRPr="003B6D46">
        <w:rPr>
          <w:rFonts w:hint="eastAsia"/>
          <w:lang w:val="en-GB"/>
        </w:rPr>
        <w:t>关于儿童权利的</w:t>
      </w:r>
      <w:r w:rsidRPr="003B6D46">
        <w:rPr>
          <w:rFonts w:hint="eastAsia"/>
          <w:lang w:val="en-GB"/>
        </w:rPr>
        <w:t>2015</w:t>
      </w:r>
      <w:r w:rsidRPr="003B6D46">
        <w:rPr>
          <w:rFonts w:hint="eastAsia"/>
          <w:lang w:val="en-GB"/>
        </w:rPr>
        <w:t>年第</w:t>
      </w:r>
      <w:r w:rsidRPr="003B6D46">
        <w:rPr>
          <w:rFonts w:hint="eastAsia"/>
          <w:lang w:val="en-GB"/>
        </w:rPr>
        <w:t>21</w:t>
      </w:r>
      <w:r w:rsidRPr="003B6D46">
        <w:rPr>
          <w:rFonts w:hint="eastAsia"/>
          <w:lang w:val="en-GB"/>
        </w:rPr>
        <w:t>号法；</w:t>
      </w:r>
    </w:p>
    <w:p w14:paraId="2D57F4B3" w14:textId="2F49DDCF" w:rsidR="003B6D46" w:rsidRPr="003B6D46" w:rsidRDefault="003B6D46" w:rsidP="00FF5B06">
      <w:pPr>
        <w:pStyle w:val="Bullet1GC"/>
        <w:rPr>
          <w:lang w:val="en-GB"/>
        </w:rPr>
      </w:pPr>
      <w:r w:rsidRPr="003B6D46">
        <w:rPr>
          <w:rFonts w:hint="eastAsia"/>
          <w:lang w:val="en-GB"/>
        </w:rPr>
        <w:t>颁布《青少年法》的</w:t>
      </w:r>
      <w:r w:rsidRPr="003B6D46">
        <w:rPr>
          <w:rFonts w:hint="eastAsia"/>
          <w:lang w:val="en-GB"/>
        </w:rPr>
        <w:t>2015</w:t>
      </w:r>
      <w:r w:rsidRPr="003B6D46">
        <w:rPr>
          <w:rFonts w:hint="eastAsia"/>
          <w:lang w:val="en-GB"/>
        </w:rPr>
        <w:t>年第</w:t>
      </w:r>
      <w:r w:rsidRPr="003B6D46">
        <w:rPr>
          <w:rFonts w:hint="eastAsia"/>
          <w:lang w:val="en-GB"/>
        </w:rPr>
        <w:t>111</w:t>
      </w:r>
      <w:r w:rsidRPr="003B6D46">
        <w:rPr>
          <w:rFonts w:hint="eastAsia"/>
          <w:lang w:val="en-GB"/>
        </w:rPr>
        <w:t>号法；</w:t>
      </w:r>
    </w:p>
    <w:p w14:paraId="22533D89" w14:textId="3FCF148F" w:rsidR="003B6D46" w:rsidRPr="003B6D46" w:rsidRDefault="003B6D46" w:rsidP="00FF5B06">
      <w:pPr>
        <w:pStyle w:val="Bullet1GC"/>
        <w:rPr>
          <w:lang w:val="en-GB"/>
        </w:rPr>
      </w:pPr>
      <w:r w:rsidRPr="003B6D46">
        <w:rPr>
          <w:rFonts w:hint="eastAsia"/>
          <w:lang w:val="en-GB"/>
        </w:rPr>
        <w:t>颁布《家庭法院法》的</w:t>
      </w:r>
      <w:r w:rsidRPr="003B6D46">
        <w:rPr>
          <w:rFonts w:hint="eastAsia"/>
          <w:lang w:val="en-GB"/>
        </w:rPr>
        <w:t>2015</w:t>
      </w:r>
      <w:r w:rsidRPr="003B6D46">
        <w:rPr>
          <w:rFonts w:hint="eastAsia"/>
          <w:lang w:val="en-GB"/>
        </w:rPr>
        <w:t>年第</w:t>
      </w:r>
      <w:r w:rsidRPr="003B6D46">
        <w:rPr>
          <w:rFonts w:hint="eastAsia"/>
          <w:lang w:val="en-GB"/>
        </w:rPr>
        <w:t>12</w:t>
      </w:r>
      <w:r w:rsidRPr="003B6D46">
        <w:rPr>
          <w:rFonts w:hint="eastAsia"/>
          <w:lang w:val="en-GB"/>
        </w:rPr>
        <w:t>号法；</w:t>
      </w:r>
    </w:p>
    <w:p w14:paraId="6E6C87AF" w14:textId="06547AEF" w:rsidR="003B6D46" w:rsidRPr="003B6D46" w:rsidRDefault="003B6D46" w:rsidP="00FF5B06">
      <w:pPr>
        <w:pStyle w:val="Bullet1GC"/>
        <w:rPr>
          <w:lang w:val="en-GB"/>
        </w:rPr>
      </w:pPr>
      <w:r w:rsidRPr="003B6D46">
        <w:rPr>
          <w:rFonts w:hint="eastAsia"/>
          <w:lang w:val="en-GB"/>
        </w:rPr>
        <w:t>关于国家人权办公室的</w:t>
      </w:r>
      <w:r w:rsidRPr="003B6D46">
        <w:rPr>
          <w:rFonts w:hint="eastAsia"/>
          <w:lang w:val="en-GB"/>
        </w:rPr>
        <w:t>2015</w:t>
      </w:r>
      <w:r w:rsidRPr="003B6D46">
        <w:rPr>
          <w:rFonts w:hint="eastAsia"/>
          <w:lang w:val="en-GB"/>
        </w:rPr>
        <w:t>年第</w:t>
      </w:r>
      <w:r w:rsidRPr="003B6D46">
        <w:rPr>
          <w:rFonts w:hint="eastAsia"/>
          <w:lang w:val="en-GB"/>
        </w:rPr>
        <w:t>67</w:t>
      </w:r>
      <w:r w:rsidRPr="003B6D46">
        <w:rPr>
          <w:rFonts w:hint="eastAsia"/>
          <w:lang w:val="en-GB"/>
        </w:rPr>
        <w:t>号法；</w:t>
      </w:r>
    </w:p>
    <w:p w14:paraId="6A3B58E4" w14:textId="71FCD326" w:rsidR="003B6D46" w:rsidRDefault="003B6D46" w:rsidP="00FF5B06">
      <w:pPr>
        <w:pStyle w:val="Bullet1GC"/>
        <w:rPr>
          <w:lang w:val="en-GB"/>
        </w:rPr>
      </w:pPr>
      <w:r w:rsidRPr="003B6D46">
        <w:rPr>
          <w:rFonts w:hint="eastAsia"/>
          <w:lang w:val="en-GB"/>
        </w:rPr>
        <w:t>关于家庭佣工的</w:t>
      </w:r>
      <w:r w:rsidRPr="003B6D46">
        <w:rPr>
          <w:rFonts w:hint="eastAsia"/>
          <w:lang w:val="en-GB"/>
        </w:rPr>
        <w:t>2015</w:t>
      </w:r>
      <w:r w:rsidRPr="003B6D46">
        <w:rPr>
          <w:rFonts w:hint="eastAsia"/>
          <w:lang w:val="en-GB"/>
        </w:rPr>
        <w:t>年第</w:t>
      </w:r>
      <w:r w:rsidRPr="003B6D46">
        <w:rPr>
          <w:rFonts w:hint="eastAsia"/>
          <w:lang w:val="en-GB"/>
        </w:rPr>
        <w:t>68</w:t>
      </w:r>
      <w:r w:rsidRPr="003B6D46">
        <w:rPr>
          <w:rFonts w:hint="eastAsia"/>
          <w:lang w:val="en-GB"/>
        </w:rPr>
        <w:t>号法。</w:t>
      </w:r>
    </w:p>
    <w:p w14:paraId="1FFBD68F" w14:textId="77777777" w:rsidR="003B6D46" w:rsidRPr="002D6A9C" w:rsidRDefault="003B6D4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3B6D46" w:rsidRPr="002D6A9C" w:rsidSect="00457728">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0EC76C" w14:textId="77777777" w:rsidR="00F026CF" w:rsidRPr="000D319F" w:rsidRDefault="00F026CF" w:rsidP="000D319F">
      <w:pPr>
        <w:pStyle w:val="af0"/>
        <w:spacing w:after="240"/>
        <w:ind w:left="907"/>
        <w:rPr>
          <w:rFonts w:asciiTheme="majorBidi" w:eastAsia="宋体" w:hAnsiTheme="majorBidi" w:cstheme="majorBidi"/>
          <w:sz w:val="21"/>
          <w:szCs w:val="21"/>
          <w:lang w:val="en-US"/>
        </w:rPr>
      </w:pPr>
    </w:p>
    <w:p w14:paraId="01058754" w14:textId="77777777" w:rsidR="00F026CF" w:rsidRPr="000D319F" w:rsidRDefault="00F026C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F6863E0" w14:textId="77777777" w:rsidR="00F026CF" w:rsidRPr="000D319F" w:rsidRDefault="00F026CF" w:rsidP="000D319F">
      <w:pPr>
        <w:pStyle w:val="af0"/>
      </w:pPr>
    </w:p>
  </w:endnote>
  <w:endnote w:type="continuationNotice" w:id="1">
    <w:p w14:paraId="29252405" w14:textId="77777777" w:rsidR="00F026CF" w:rsidRDefault="00F026C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BB0872" w14:textId="77777777" w:rsidR="00056632" w:rsidRPr="00BE428C" w:rsidRDefault="00BE428C" w:rsidP="00BE428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BE428C">
      <w:rPr>
        <w:rStyle w:val="af2"/>
        <w:b w:val="0"/>
        <w:snapToGrid w:val="0"/>
        <w:sz w:val="16"/>
      </w:rPr>
      <w:t>GE.21</w:t>
    </w:r>
    <w:proofErr w:type="spellEnd"/>
    <w:r w:rsidRPr="00BE428C">
      <w:rPr>
        <w:rStyle w:val="af2"/>
        <w:b w:val="0"/>
        <w:snapToGrid w:val="0"/>
        <w:sz w:val="16"/>
      </w:rPr>
      <w:t>-12555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C10CCD" w14:textId="77777777" w:rsidR="00056632" w:rsidRPr="00BE428C" w:rsidRDefault="00BE428C" w:rsidP="00BE428C">
    <w:pPr>
      <w:pStyle w:val="af0"/>
      <w:tabs>
        <w:tab w:val="clear" w:pos="431"/>
        <w:tab w:val="right" w:pos="9638"/>
      </w:tabs>
      <w:rPr>
        <w:rStyle w:val="af2"/>
      </w:rPr>
    </w:pPr>
    <w:proofErr w:type="spellStart"/>
    <w:r>
      <w:t>GE.21</w:t>
    </w:r>
    <w:proofErr w:type="spellEnd"/>
    <w:r>
      <w:t>-12555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21A619" w14:textId="2D803709" w:rsidR="00056632" w:rsidRPr="00487939" w:rsidRDefault="00BE428C" w:rsidP="00865ED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7A1A1C3" wp14:editId="3EC7996C">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-12555</w:t>
    </w:r>
    <w:r w:rsidR="00731A42" w:rsidRPr="00EE277A">
      <w:rPr>
        <w:sz w:val="20"/>
        <w:lang w:eastAsia="zh-CN"/>
      </w:rPr>
      <w:t xml:space="preserve"> (C)</w:t>
    </w:r>
    <w:r w:rsidR="0013023B">
      <w:rPr>
        <w:sz w:val="20"/>
        <w:lang w:eastAsia="zh-CN"/>
      </w:rPr>
      <w:tab/>
    </w:r>
    <w:r w:rsidR="000B7FE6">
      <w:rPr>
        <w:sz w:val="20"/>
        <w:lang w:eastAsia="zh-CN"/>
      </w:rPr>
      <w:t>2809</w:t>
    </w:r>
    <w:r w:rsidR="00821D87">
      <w:rPr>
        <w:sz w:val="20"/>
        <w:lang w:eastAsia="zh-CN"/>
      </w:rPr>
      <w:t>2</w:t>
    </w:r>
    <w:r w:rsidR="00AE11DC">
      <w:rPr>
        <w:rFonts w:asciiTheme="majorBidi" w:eastAsiaTheme="minorEastAsia" w:hAnsiTheme="majorBidi" w:cstheme="majorBidi"/>
        <w:sz w:val="20"/>
      </w:rPr>
      <w:t>1</w:t>
    </w:r>
    <w:r w:rsidR="00731A42">
      <w:rPr>
        <w:sz w:val="20"/>
        <w:lang w:eastAsia="zh-CN"/>
      </w:rPr>
      <w:tab/>
    </w:r>
    <w:r w:rsidR="000B7FE6">
      <w:rPr>
        <w:sz w:val="20"/>
        <w:lang w:eastAsia="zh-CN"/>
      </w:rPr>
      <w:t>151</w:t>
    </w:r>
    <w:r w:rsidR="00731A42">
      <w:rPr>
        <w:sz w:val="20"/>
        <w:lang w:eastAsia="zh-CN"/>
      </w:rPr>
      <w:t>0</w:t>
    </w:r>
    <w:r w:rsidR="00821D87">
      <w:rPr>
        <w:sz w:val="20"/>
        <w:lang w:eastAsia="zh-CN"/>
      </w:rPr>
      <w:t>2</w:t>
    </w:r>
    <w:r w:rsidR="00AE11DC">
      <w:rPr>
        <w:rFonts w:asciiTheme="majorBidi" w:eastAsiaTheme="minorEastAsia" w:hAnsiTheme="majorBidi" w:cstheme="majorBidi"/>
        <w:sz w:val="20"/>
      </w:rPr>
      <w:t>1</w:t>
    </w:r>
    <w:r w:rsidR="00731A42">
      <w:rPr>
        <w:b/>
        <w:sz w:val="21"/>
      </w:rPr>
      <w:tab/>
    </w:r>
    <w:r w:rsidR="00A1364C">
      <w:rPr>
        <w:rFonts w:hint="eastAsia"/>
        <w:b/>
        <w:noProof/>
        <w:snapToGrid/>
        <w:sz w:val="21"/>
        <w:lang w:val="en-US" w:eastAsia="zh-CN"/>
      </w:rPr>
      <w:drawing>
        <wp:inline distT="0" distB="0" distL="0" distR="0" wp14:anchorId="0A558713" wp14:editId="0E2B984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615E06" w14:textId="77777777" w:rsidR="00F026CF" w:rsidRPr="000157B1" w:rsidRDefault="00F026C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4C6440D" w14:textId="77777777" w:rsidR="00F026CF" w:rsidRPr="000157B1" w:rsidRDefault="00F026C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297CD35" w14:textId="77777777" w:rsidR="00F026CF" w:rsidRDefault="00F026CF"/>
  </w:footnote>
  <w:footnote w:id="2">
    <w:p w14:paraId="0ABA3BA3" w14:textId="426F6A6A" w:rsidR="00164236" w:rsidRPr="00B723D0" w:rsidRDefault="00164236" w:rsidP="00164236">
      <w:pPr>
        <w:pStyle w:val="ac"/>
      </w:pPr>
      <w:r>
        <w:rPr>
          <w:rFonts w:hint="eastAsia"/>
        </w:rPr>
        <w:tab/>
      </w:r>
      <w:r w:rsidRPr="00164236">
        <w:rPr>
          <w:rStyle w:val="a8"/>
          <w:rFonts w:eastAsia="宋体"/>
          <w:vertAlign w:val="baseline"/>
        </w:rPr>
        <w:t>*</w:t>
      </w:r>
      <w:r>
        <w:rPr>
          <w:rFonts w:hint="eastAsia"/>
        </w:rPr>
        <w:tab/>
      </w:r>
      <w:r w:rsidR="002414CB" w:rsidRPr="002414CB">
        <w:rPr>
          <w:rFonts w:hint="eastAsia"/>
        </w:rPr>
        <w:t>本文件印发前未经正式编辑。</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FD298E" w14:textId="77777777" w:rsidR="00056632" w:rsidRDefault="00BE428C" w:rsidP="00BE428C">
    <w:pPr>
      <w:pStyle w:val="af3"/>
    </w:pPr>
    <w:proofErr w:type="spellStart"/>
    <w:r>
      <w:t>HRI</w:t>
    </w:r>
    <w:proofErr w:type="spellEnd"/>
    <w:r>
      <w:t>/CORE/</w:t>
    </w:r>
    <w:proofErr w:type="spellStart"/>
    <w:r>
      <w:t>KWT</w:t>
    </w:r>
    <w:proofErr w:type="spellEnd"/>
    <w:r>
      <w:t>/2019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9FA3E6" w14:textId="77777777" w:rsidR="00056632" w:rsidRPr="00202A30" w:rsidRDefault="00BE428C" w:rsidP="00BE428C">
    <w:pPr>
      <w:pStyle w:val="af3"/>
      <w:jc w:val="right"/>
    </w:pPr>
    <w:proofErr w:type="spellStart"/>
    <w:r>
      <w:t>HRI</w:t>
    </w:r>
    <w:proofErr w:type="spellEnd"/>
    <w:r>
      <w:t>/CORE/</w:t>
    </w:r>
    <w:proofErr w:type="spellStart"/>
    <w:r>
      <w:t>KWT</w:t>
    </w:r>
    <w:proofErr w:type="spellEnd"/>
    <w:r>
      <w:t>/2019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6CF"/>
    <w:rsid w:val="00011483"/>
    <w:rsid w:val="00020A4E"/>
    <w:rsid w:val="00050EA0"/>
    <w:rsid w:val="00056492"/>
    <w:rsid w:val="000853A6"/>
    <w:rsid w:val="000B1857"/>
    <w:rsid w:val="000B7FE6"/>
    <w:rsid w:val="000C19E4"/>
    <w:rsid w:val="000D09C0"/>
    <w:rsid w:val="000D319F"/>
    <w:rsid w:val="000E4D0E"/>
    <w:rsid w:val="000E5F96"/>
    <w:rsid w:val="00125AC6"/>
    <w:rsid w:val="0013023B"/>
    <w:rsid w:val="00142054"/>
    <w:rsid w:val="00144B69"/>
    <w:rsid w:val="00153E86"/>
    <w:rsid w:val="00155A34"/>
    <w:rsid w:val="00164236"/>
    <w:rsid w:val="001659BD"/>
    <w:rsid w:val="001759DF"/>
    <w:rsid w:val="0018389B"/>
    <w:rsid w:val="00197F40"/>
    <w:rsid w:val="001B1BD1"/>
    <w:rsid w:val="001C3EF2"/>
    <w:rsid w:val="001D17F6"/>
    <w:rsid w:val="001D2C3F"/>
    <w:rsid w:val="001E5839"/>
    <w:rsid w:val="00204B42"/>
    <w:rsid w:val="002231C3"/>
    <w:rsid w:val="0023114C"/>
    <w:rsid w:val="002414CB"/>
    <w:rsid w:val="0024417F"/>
    <w:rsid w:val="00250F8D"/>
    <w:rsid w:val="002B5759"/>
    <w:rsid w:val="002B6665"/>
    <w:rsid w:val="002E0877"/>
    <w:rsid w:val="002E1C97"/>
    <w:rsid w:val="002F5834"/>
    <w:rsid w:val="00322F05"/>
    <w:rsid w:val="00326EBF"/>
    <w:rsid w:val="00327FE4"/>
    <w:rsid w:val="00392F6C"/>
    <w:rsid w:val="003B6D46"/>
    <w:rsid w:val="003B6D9A"/>
    <w:rsid w:val="003D7D4D"/>
    <w:rsid w:val="00410055"/>
    <w:rsid w:val="00413D23"/>
    <w:rsid w:val="00427F63"/>
    <w:rsid w:val="00436886"/>
    <w:rsid w:val="004404FD"/>
    <w:rsid w:val="00446645"/>
    <w:rsid w:val="00457728"/>
    <w:rsid w:val="00475113"/>
    <w:rsid w:val="0048538A"/>
    <w:rsid w:val="00490A43"/>
    <w:rsid w:val="00495116"/>
    <w:rsid w:val="004A17D1"/>
    <w:rsid w:val="004A7FCE"/>
    <w:rsid w:val="004B0641"/>
    <w:rsid w:val="004C2D31"/>
    <w:rsid w:val="004C4A0A"/>
    <w:rsid w:val="00541938"/>
    <w:rsid w:val="00543EBA"/>
    <w:rsid w:val="005B0F71"/>
    <w:rsid w:val="005C3058"/>
    <w:rsid w:val="005E403A"/>
    <w:rsid w:val="00626832"/>
    <w:rsid w:val="00647992"/>
    <w:rsid w:val="00680656"/>
    <w:rsid w:val="00691D38"/>
    <w:rsid w:val="006B1119"/>
    <w:rsid w:val="006B2F24"/>
    <w:rsid w:val="006E3E46"/>
    <w:rsid w:val="006E71B1"/>
    <w:rsid w:val="006F49C1"/>
    <w:rsid w:val="00705D89"/>
    <w:rsid w:val="00731A42"/>
    <w:rsid w:val="0075474C"/>
    <w:rsid w:val="00767E69"/>
    <w:rsid w:val="0077079A"/>
    <w:rsid w:val="007A5599"/>
    <w:rsid w:val="00816936"/>
    <w:rsid w:val="00821D87"/>
    <w:rsid w:val="00833EF3"/>
    <w:rsid w:val="00856233"/>
    <w:rsid w:val="00860F27"/>
    <w:rsid w:val="00863671"/>
    <w:rsid w:val="00865ED3"/>
    <w:rsid w:val="0086753F"/>
    <w:rsid w:val="0089735D"/>
    <w:rsid w:val="008B0560"/>
    <w:rsid w:val="008B2BFA"/>
    <w:rsid w:val="008C5C66"/>
    <w:rsid w:val="00900E41"/>
    <w:rsid w:val="00902250"/>
    <w:rsid w:val="00902271"/>
    <w:rsid w:val="0090460E"/>
    <w:rsid w:val="00936F03"/>
    <w:rsid w:val="00943B69"/>
    <w:rsid w:val="00944CB3"/>
    <w:rsid w:val="00981EE0"/>
    <w:rsid w:val="00992BB2"/>
    <w:rsid w:val="009961B0"/>
    <w:rsid w:val="009B09D7"/>
    <w:rsid w:val="009B6832"/>
    <w:rsid w:val="009C5A08"/>
    <w:rsid w:val="009D35ED"/>
    <w:rsid w:val="009D5F8A"/>
    <w:rsid w:val="009E6C86"/>
    <w:rsid w:val="00A03CB6"/>
    <w:rsid w:val="00A1364C"/>
    <w:rsid w:val="00A21076"/>
    <w:rsid w:val="00A3739A"/>
    <w:rsid w:val="00A52DAF"/>
    <w:rsid w:val="00A84072"/>
    <w:rsid w:val="00AD5497"/>
    <w:rsid w:val="00AE11DC"/>
    <w:rsid w:val="00B16570"/>
    <w:rsid w:val="00B44CDA"/>
    <w:rsid w:val="00B53320"/>
    <w:rsid w:val="00B74679"/>
    <w:rsid w:val="00BA1BCD"/>
    <w:rsid w:val="00BC6522"/>
    <w:rsid w:val="00BE428C"/>
    <w:rsid w:val="00BF245C"/>
    <w:rsid w:val="00C121D5"/>
    <w:rsid w:val="00C17349"/>
    <w:rsid w:val="00C351AA"/>
    <w:rsid w:val="00C7253F"/>
    <w:rsid w:val="00C84AA5"/>
    <w:rsid w:val="00CA51AF"/>
    <w:rsid w:val="00CA69D0"/>
    <w:rsid w:val="00CB56AC"/>
    <w:rsid w:val="00CD7ACE"/>
    <w:rsid w:val="00D20C71"/>
    <w:rsid w:val="00D26A05"/>
    <w:rsid w:val="00D37219"/>
    <w:rsid w:val="00D73139"/>
    <w:rsid w:val="00D845B7"/>
    <w:rsid w:val="00D97B98"/>
    <w:rsid w:val="00DC4764"/>
    <w:rsid w:val="00DC58F5"/>
    <w:rsid w:val="00DC671F"/>
    <w:rsid w:val="00DC68EC"/>
    <w:rsid w:val="00DE4DA7"/>
    <w:rsid w:val="00DF5CCB"/>
    <w:rsid w:val="00E221AB"/>
    <w:rsid w:val="00E33B38"/>
    <w:rsid w:val="00E46569"/>
    <w:rsid w:val="00E47FE5"/>
    <w:rsid w:val="00E574AF"/>
    <w:rsid w:val="00E85D1D"/>
    <w:rsid w:val="00ED1B68"/>
    <w:rsid w:val="00F026CF"/>
    <w:rsid w:val="00F23B7C"/>
    <w:rsid w:val="00F50531"/>
    <w:rsid w:val="00F56024"/>
    <w:rsid w:val="00F714DA"/>
    <w:rsid w:val="00F90004"/>
    <w:rsid w:val="00FB456B"/>
    <w:rsid w:val="00FF5B0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7DB45C"/>
  <w15:docId w15:val="{9DA8E839-0B5E-4E20-B7DB-DC2A99935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F56024"/>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F56024"/>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F56024"/>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CD7ACE"/>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3B6D9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F56024"/>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410055"/>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410055"/>
    <w:rPr>
      <w:snapToGrid w:val="0"/>
      <w:sz w:val="18"/>
      <w:szCs w:val="18"/>
    </w:rPr>
  </w:style>
  <w:style w:type="character" w:styleId="a8">
    <w:name w:val="footnote reference"/>
    <w:basedOn w:val="a0"/>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5497"/>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410055"/>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41005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410055"/>
    <w:pPr>
      <w:keepLines w:val="0"/>
      <w:spacing w:after="0"/>
    </w:pPr>
  </w:style>
  <w:style w:type="character" w:customStyle="1" w:styleId="ad">
    <w:name w:val="尾注文本 字符"/>
    <w:basedOn w:val="a0"/>
    <w:link w:val="ac"/>
    <w:rsid w:val="00410055"/>
    <w:rPr>
      <w:snapToGrid w:val="0"/>
      <w:sz w:val="18"/>
      <w:szCs w:val="18"/>
    </w:rPr>
  </w:style>
  <w:style w:type="character" w:styleId="ae">
    <w:name w:val="endnote reference"/>
    <w:basedOn w:val="a8"/>
    <w:qFormat/>
    <w:rsid w:val="002E087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90460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90460E"/>
    <w:rPr>
      <w:rFonts w:eastAsia="Times New Roman"/>
      <w:snapToGrid w:val="0"/>
      <w:sz w:val="16"/>
      <w:szCs w:val="16"/>
      <w:lang w:val="en-GB" w:eastAsia="en-US"/>
    </w:rPr>
  </w:style>
  <w:style w:type="character" w:styleId="af2">
    <w:name w:val="page number"/>
    <w:basedOn w:val="a0"/>
    <w:qFormat/>
    <w:rsid w:val="0090460E"/>
    <w:rPr>
      <w:rFonts w:ascii="Times New Roman" w:hAnsi="Times New Roman"/>
      <w:b/>
      <w:i w:val="0"/>
      <w:snapToGrid w:val="0"/>
      <w:spacing w:val="0"/>
      <w:kern w:val="0"/>
      <w:sz w:val="18"/>
      <w14:cntxtAlts w14:val="0"/>
    </w:rPr>
  </w:style>
  <w:style w:type="paragraph" w:styleId="af3">
    <w:name w:val="header"/>
    <w:basedOn w:val="a"/>
    <w:link w:val="af4"/>
    <w:qFormat/>
    <w:rsid w:val="0090460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90460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6B2F2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900E4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00E4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00E4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00E4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00E4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ltLang="zh-CN" sz="1400" b="0" i="0" baseline="0">
                <a:effectLst/>
              </a:rPr>
              <a:t>2009</a:t>
            </a:r>
            <a:r>
              <a:rPr lang="zh-CN" altLang="zh-CN" sz="1400" b="0" i="0" baseline="0">
                <a:effectLst/>
              </a:rPr>
              <a:t>至</a:t>
            </a:r>
            <a:r>
              <a:rPr lang="en-US" altLang="zh-CN" sz="1400" b="0" i="0" baseline="0">
                <a:effectLst/>
              </a:rPr>
              <a:t>2019</a:t>
            </a:r>
            <a:r>
              <a:rPr lang="zh-CN" altLang="zh-CN" sz="1400" b="0" i="0" baseline="0">
                <a:effectLst/>
              </a:rPr>
              <a:t>年按国籍分列的科威特人口比例</a:t>
            </a:r>
            <a:endParaRPr lang="zh-CN" altLang="zh-CN"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السكان!$J$26</c:f>
              <c:strCache>
                <c:ptCount val="1"/>
                <c:pt idx="0">
                  <c:v>科威特籍</c:v>
                </c:pt>
              </c:strCache>
            </c:strRef>
          </c:tx>
          <c:spPr>
            <a:solidFill>
              <a:schemeClr val="accent1"/>
            </a:solidFill>
            <a:ln>
              <a:noFill/>
            </a:ln>
            <a:effectLst/>
            <a:sp3d/>
          </c:spPr>
          <c:invertIfNegative val="0"/>
          <c:dLbls>
            <c:dLbl>
              <c:idx val="0"/>
              <c:layout>
                <c:manualLayout>
                  <c:x val="-5.3236349086128301E-2"/>
                  <c:y val="-8.4875562720133283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B78-43A8-8CAC-159F9B372D6D}"/>
                </c:ext>
              </c:extLst>
            </c:dLbl>
            <c:dLbl>
              <c:idx val="1"/>
              <c:layout>
                <c:manualLayout>
                  <c:x val="-5.3236539624924382E-2"/>
                  <c:y val="-4.629629629629629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B78-43A8-8CAC-159F9B372D6D}"/>
                </c:ext>
              </c:extLst>
            </c:dLbl>
            <c:dLbl>
              <c:idx val="2"/>
              <c:layout>
                <c:manualLayout>
                  <c:x val="-2.6617888734870029E-2"/>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B78-43A8-8CAC-159F9B372D6D}"/>
                </c:ext>
              </c:extLst>
            </c:dLbl>
            <c:dLbl>
              <c:idx val="3"/>
              <c:layout>
                <c:manualLayout>
                  <c:x val="-4.3556978245232872E-2"/>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B78-43A8-8CAC-159F9B372D6D}"/>
                </c:ext>
              </c:extLst>
            </c:dLbl>
            <c:dLbl>
              <c:idx val="4"/>
              <c:layout>
                <c:manualLayout>
                  <c:x val="-4.1137135535009119E-2"/>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B78-43A8-8CAC-159F9B372D6D}"/>
                </c:ext>
              </c:extLst>
            </c:dLbl>
            <c:dLbl>
              <c:idx val="5"/>
              <c:layout>
                <c:manualLayout>
                  <c:x val="-2.9037921983889946E-2"/>
                  <c:y val="-4.629629629629714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B78-43A8-8CAC-159F9B372D6D}"/>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السكان!$I$27:$I$32</c:f>
              <c:numCache>
                <c:formatCode>General</c:formatCode>
                <c:ptCount val="6"/>
                <c:pt idx="0">
                  <c:v>2019</c:v>
                </c:pt>
                <c:pt idx="1">
                  <c:v>2018</c:v>
                </c:pt>
                <c:pt idx="2">
                  <c:v>2017</c:v>
                </c:pt>
                <c:pt idx="3">
                  <c:v>2016</c:v>
                </c:pt>
                <c:pt idx="4">
                  <c:v>2015</c:v>
                </c:pt>
                <c:pt idx="5">
                  <c:v>2009</c:v>
                </c:pt>
              </c:numCache>
            </c:numRef>
          </c:cat>
          <c:val>
            <c:numRef>
              <c:f>السكان!$J$27:$J$32</c:f>
              <c:numCache>
                <c:formatCode>0.0</c:formatCode>
                <c:ptCount val="6"/>
                <c:pt idx="0">
                  <c:v>30.218976450812313</c:v>
                </c:pt>
                <c:pt idx="1">
                  <c:v>30.83204792141796</c:v>
                </c:pt>
                <c:pt idx="2">
                  <c:v>31.111758285685177</c:v>
                </c:pt>
                <c:pt idx="3">
                  <c:v>31.554785431718408</c:v>
                </c:pt>
                <c:pt idx="4">
                  <c:v>32.285063280319257</c:v>
                </c:pt>
                <c:pt idx="5">
                  <c:v>36.995515614352193</c:v>
                </c:pt>
              </c:numCache>
            </c:numRef>
          </c:val>
          <c:extLst>
            <c:ext xmlns:c16="http://schemas.microsoft.com/office/drawing/2014/chart" uri="{C3380CC4-5D6E-409C-BE32-E72D297353CC}">
              <c16:uniqueId val="{00000006-1B78-43A8-8CAC-159F9B372D6D}"/>
            </c:ext>
          </c:extLst>
        </c:ser>
        <c:ser>
          <c:idx val="1"/>
          <c:order val="1"/>
          <c:tx>
            <c:strRef>
              <c:f>السكان!$K$26</c:f>
              <c:strCache>
                <c:ptCount val="1"/>
                <c:pt idx="0">
                  <c:v>非科威特籍</c:v>
                </c:pt>
              </c:strCache>
            </c:strRef>
          </c:tx>
          <c:spPr>
            <a:solidFill>
              <a:schemeClr val="accent2"/>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السكان!$I$27:$I$32</c:f>
              <c:numCache>
                <c:formatCode>General</c:formatCode>
                <c:ptCount val="6"/>
                <c:pt idx="0">
                  <c:v>2019</c:v>
                </c:pt>
                <c:pt idx="1">
                  <c:v>2018</c:v>
                </c:pt>
                <c:pt idx="2">
                  <c:v>2017</c:v>
                </c:pt>
                <c:pt idx="3">
                  <c:v>2016</c:v>
                </c:pt>
                <c:pt idx="4">
                  <c:v>2015</c:v>
                </c:pt>
                <c:pt idx="5">
                  <c:v>2009</c:v>
                </c:pt>
              </c:numCache>
            </c:numRef>
          </c:cat>
          <c:val>
            <c:numRef>
              <c:f>السكان!$K$27:$K$32</c:f>
              <c:numCache>
                <c:formatCode>0.0</c:formatCode>
                <c:ptCount val="6"/>
                <c:pt idx="0">
                  <c:v>69.781023549187694</c:v>
                </c:pt>
                <c:pt idx="1">
                  <c:v>69.167952078582033</c:v>
                </c:pt>
                <c:pt idx="2">
                  <c:v>68.88824171431483</c:v>
                </c:pt>
                <c:pt idx="3">
                  <c:v>68.445214568281585</c:v>
                </c:pt>
                <c:pt idx="4">
                  <c:v>67.714936719680736</c:v>
                </c:pt>
                <c:pt idx="5">
                  <c:v>63.004484385647807</c:v>
                </c:pt>
              </c:numCache>
            </c:numRef>
          </c:val>
          <c:extLst>
            <c:ext xmlns:c16="http://schemas.microsoft.com/office/drawing/2014/chart" uri="{C3380CC4-5D6E-409C-BE32-E72D297353CC}">
              <c16:uniqueId val="{00000007-1B78-43A8-8CAC-159F9B372D6D}"/>
            </c:ext>
          </c:extLst>
        </c:ser>
        <c:dLbls>
          <c:showLegendKey val="0"/>
          <c:showVal val="1"/>
          <c:showCatName val="0"/>
          <c:showSerName val="0"/>
          <c:showPercent val="0"/>
          <c:showBubbleSize val="0"/>
        </c:dLbls>
        <c:gapWidth val="150"/>
        <c:shape val="box"/>
        <c:axId val="514238312"/>
        <c:axId val="372986208"/>
        <c:axId val="0"/>
      </c:bar3DChart>
      <c:catAx>
        <c:axId val="514238312"/>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zh-CN"/>
          </a:p>
        </c:txPr>
        <c:crossAx val="372986208"/>
        <c:crosses val="autoZero"/>
        <c:auto val="1"/>
        <c:lblAlgn val="ctr"/>
        <c:lblOffset val="100"/>
        <c:noMultiLvlLbl val="0"/>
      </c:catAx>
      <c:valAx>
        <c:axId val="372986208"/>
        <c:scaling>
          <c:orientation val="minMax"/>
        </c:scaling>
        <c:delete val="1"/>
        <c:axPos val="r"/>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5142383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ltLang="zh-CN" sz="1400" b="0" i="0" baseline="0">
                <a:effectLst/>
                <a:latin typeface="黑体" panose="02010609060101010101" pitchFamily="49" charset="-122"/>
                <a:ea typeface="黑体" panose="02010609060101010101" pitchFamily="49" charset="-122"/>
              </a:rPr>
              <a:t>2019</a:t>
            </a:r>
            <a:r>
              <a:rPr lang="zh-CN" altLang="zh-CN" sz="1400" b="0" i="0" baseline="0">
                <a:effectLst/>
                <a:latin typeface="黑体" panose="02010609060101010101" pitchFamily="49" charset="-122"/>
                <a:ea typeface="黑体" panose="02010609060101010101" pitchFamily="49" charset="-122"/>
              </a:rPr>
              <a:t>年按性别分列的科威特人口宗教信仰情况</a:t>
            </a:r>
            <a:endParaRPr lang="zh-CN" altLang="zh-CN" sz="1100">
              <a:effectLst/>
              <a:latin typeface="黑体" panose="02010609060101010101" pitchFamily="49" charset="-122"/>
              <a:ea typeface="黑体" panose="02010609060101010101" pitchFamily="49" charset="-122"/>
            </a:endParaRPr>
          </a:p>
        </c:rich>
      </c:tx>
      <c:layout>
        <c:manualLayout>
          <c:xMode val="edge"/>
          <c:yMode val="edge"/>
          <c:x val="0.12630028098590798"/>
          <c:y val="4.3103347713719695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الديانة!$I$20</c:f>
              <c:strCache>
                <c:ptCount val="1"/>
                <c:pt idx="0">
                  <c:v>النسبة حسب النوع</c:v>
                </c:pt>
              </c:strCache>
            </c:strRef>
          </c:tx>
          <c:spPr>
            <a:solidFill>
              <a:schemeClr val="accent1"/>
            </a:solidFill>
            <a:ln>
              <a:noFill/>
            </a:ln>
            <a:effectLst/>
            <a:sp3d/>
          </c:spPr>
          <c:invertIfNegative val="0"/>
          <c:dPt>
            <c:idx val="2"/>
            <c:invertIfNegative val="0"/>
            <c:bubble3D val="0"/>
            <c:spPr>
              <a:solidFill>
                <a:schemeClr val="tx2">
                  <a:lumMod val="20000"/>
                  <a:lumOff val="80000"/>
                </a:schemeClr>
              </a:solidFill>
              <a:ln>
                <a:noFill/>
              </a:ln>
              <a:effectLst/>
              <a:sp3d/>
            </c:spPr>
            <c:extLst>
              <c:ext xmlns:c16="http://schemas.microsoft.com/office/drawing/2014/chart" uri="{C3380CC4-5D6E-409C-BE32-E72D297353CC}">
                <c16:uniqueId val="{00000001-0736-4501-BB0E-257213033F8F}"/>
              </c:ext>
            </c:extLst>
          </c:dPt>
          <c:dPt>
            <c:idx val="5"/>
            <c:invertIfNegative val="0"/>
            <c:bubble3D val="0"/>
            <c:spPr>
              <a:solidFill>
                <a:schemeClr val="tx2">
                  <a:lumMod val="20000"/>
                  <a:lumOff val="80000"/>
                </a:schemeClr>
              </a:solidFill>
              <a:ln>
                <a:noFill/>
              </a:ln>
              <a:effectLst/>
              <a:sp3d/>
            </c:spPr>
            <c:extLst>
              <c:ext xmlns:c16="http://schemas.microsoft.com/office/drawing/2014/chart" uri="{C3380CC4-5D6E-409C-BE32-E72D297353CC}">
                <c16:uniqueId val="{00000003-0736-4501-BB0E-257213033F8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الديانة!$G$21:$H$27</c:f>
              <c:multiLvlStrCache>
                <c:ptCount val="6"/>
                <c:lvl>
                  <c:pt idx="1">
                    <c:v>男性</c:v>
                  </c:pt>
                  <c:pt idx="2">
                    <c:v>女性</c:v>
                  </c:pt>
                  <c:pt idx="4">
                    <c:v>男性</c:v>
                  </c:pt>
                  <c:pt idx="5">
                    <c:v>女性</c:v>
                  </c:pt>
                </c:lvl>
                <c:lvl>
                  <c:pt idx="1">
                    <c:v>穆斯林</c:v>
                  </c:pt>
                  <c:pt idx="4">
                    <c:v>基督教徒</c:v>
                  </c:pt>
                </c:lvl>
              </c:multiLvlStrCache>
            </c:multiLvlStrRef>
          </c:cat>
          <c:val>
            <c:numRef>
              <c:f>الديانة!$I$21:$I$27</c:f>
              <c:numCache>
                <c:formatCode>0.0</c:formatCode>
                <c:ptCount val="7"/>
                <c:pt idx="1">
                  <c:v>46.955510083940929</c:v>
                </c:pt>
                <c:pt idx="2">
                  <c:v>27.18345632098325</c:v>
                </c:pt>
                <c:pt idx="4">
                  <c:v>10.666567190044139</c:v>
                </c:pt>
                <c:pt idx="5">
                  <c:v>7.5391167808963599</c:v>
                </c:pt>
              </c:numCache>
            </c:numRef>
          </c:val>
          <c:extLst>
            <c:ext xmlns:c16="http://schemas.microsoft.com/office/drawing/2014/chart" uri="{C3380CC4-5D6E-409C-BE32-E72D297353CC}">
              <c16:uniqueId val="{00000004-0736-4501-BB0E-257213033F8F}"/>
            </c:ext>
          </c:extLst>
        </c:ser>
        <c:dLbls>
          <c:showLegendKey val="0"/>
          <c:showVal val="1"/>
          <c:showCatName val="0"/>
          <c:showSerName val="0"/>
          <c:showPercent val="0"/>
          <c:showBubbleSize val="0"/>
        </c:dLbls>
        <c:gapWidth val="150"/>
        <c:shape val="box"/>
        <c:axId val="372986992"/>
        <c:axId val="372987384"/>
        <c:axId val="0"/>
      </c:bar3DChart>
      <c:catAx>
        <c:axId val="372986992"/>
        <c:scaling>
          <c:orientation val="maxMin"/>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372987384"/>
        <c:crosses val="autoZero"/>
        <c:auto val="1"/>
        <c:lblAlgn val="ctr"/>
        <c:lblOffset val="100"/>
        <c:noMultiLvlLbl val="0"/>
      </c:catAx>
      <c:valAx>
        <c:axId val="372987384"/>
        <c:scaling>
          <c:orientation val="minMax"/>
        </c:scaling>
        <c:delete val="1"/>
        <c:axPos val="r"/>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37298699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r>
              <a:rPr lang="en-US" altLang="zh-CN">
                <a:latin typeface="黑体" panose="02010609060101010101" pitchFamily="49" charset="-122"/>
                <a:ea typeface="黑体" panose="02010609060101010101" pitchFamily="49" charset="-122"/>
              </a:rPr>
              <a:t>2019</a:t>
            </a:r>
            <a:r>
              <a:rPr lang="zh-CN" altLang="en-US">
                <a:latin typeface="黑体" panose="02010609060101010101" pitchFamily="49" charset="-122"/>
                <a:ea typeface="黑体" panose="02010609060101010101" pitchFamily="49" charset="-122"/>
              </a:rPr>
              <a:t>年按国籍分列的科威特劳动人口比例</a:t>
            </a:r>
            <a:endParaRPr lang="en-US">
              <a:latin typeface="黑体" panose="02010609060101010101" pitchFamily="49" charset="-122"/>
              <a:ea typeface="黑体" panose="02010609060101010101" pitchFamily="49" charset="-122"/>
            </a:endParaRPr>
          </a:p>
        </c:rich>
      </c:tx>
      <c:layout>
        <c:manualLayout>
          <c:xMode val="edge"/>
          <c:yMode val="edge"/>
          <c:x val="0.16705570401362599"/>
          <c:y val="3.5184719778838906E-2"/>
        </c:manualLayout>
      </c:layout>
      <c:overlay val="0"/>
      <c:spPr>
        <a:noFill/>
        <a:ln>
          <a:noFill/>
        </a:ln>
        <a:effectLst/>
      </c:spPr>
      <c:txPr>
        <a:bodyPr rot="0" spcFirstLastPara="1"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barChart>
        <c:barDir val="col"/>
        <c:grouping val="clustered"/>
        <c:varyColors val="0"/>
        <c:ser>
          <c:idx val="0"/>
          <c:order val="0"/>
          <c:tx>
            <c:strRef>
              <c:f>'العاملون بالقطاعين '!$B$20</c:f>
              <c:strCache>
                <c:ptCount val="1"/>
                <c:pt idx="0">
                  <c:v>科威特籍</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'العاملون بالقطاعين '!$A$21:$A$23</c:f>
              <c:strCache>
                <c:ptCount val="3"/>
                <c:pt idx="0">
                  <c:v>政府部门</c:v>
                </c:pt>
                <c:pt idx="1">
                  <c:v>私营部门</c:v>
                </c:pt>
                <c:pt idx="2">
                  <c:v>整体</c:v>
                </c:pt>
              </c:strCache>
            </c:strRef>
          </c:cat>
          <c:val>
            <c:numRef>
              <c:f>'العاملون بالقطاعين '!$B$21:$B$23</c:f>
              <c:numCache>
                <c:formatCode>0.0</c:formatCode>
                <c:ptCount val="3"/>
                <c:pt idx="0">
                  <c:v>76.001999999999995</c:v>
                </c:pt>
                <c:pt idx="1">
                  <c:v>4.3019999999999996</c:v>
                </c:pt>
                <c:pt idx="2">
                  <c:v>18.135999999999999</c:v>
                </c:pt>
              </c:numCache>
            </c:numRef>
          </c:val>
          <c:extLst>
            <c:ext xmlns:c16="http://schemas.microsoft.com/office/drawing/2014/chart" uri="{C3380CC4-5D6E-409C-BE32-E72D297353CC}">
              <c16:uniqueId val="{00000000-CE84-42DD-A0B8-377FAC6571D0}"/>
            </c:ext>
          </c:extLst>
        </c:ser>
        <c:ser>
          <c:idx val="1"/>
          <c:order val="1"/>
          <c:tx>
            <c:strRef>
              <c:f>'العاملون بالقطاعين '!$C$20</c:f>
              <c:strCache>
                <c:ptCount val="1"/>
                <c:pt idx="0">
                  <c:v>非科威特籍</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lang="zh-CN" sz="9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'العاملون بالقطاعين '!$A$21:$A$23</c:f>
              <c:strCache>
                <c:ptCount val="3"/>
                <c:pt idx="0">
                  <c:v>政府部门</c:v>
                </c:pt>
                <c:pt idx="1">
                  <c:v>私营部门</c:v>
                </c:pt>
                <c:pt idx="2">
                  <c:v>整体</c:v>
                </c:pt>
              </c:strCache>
            </c:strRef>
          </c:cat>
          <c:val>
            <c:numRef>
              <c:f>'العاملون بالقطاعين '!$C$21:$C$23</c:f>
              <c:numCache>
                <c:formatCode>General</c:formatCode>
                <c:ptCount val="3"/>
                <c:pt idx="0" formatCode="0.0">
                  <c:v>23.998000000000001</c:v>
                </c:pt>
                <c:pt idx="1">
                  <c:v>95.7</c:v>
                </c:pt>
                <c:pt idx="2" formatCode="0.0">
                  <c:v>81.86</c:v>
                </c:pt>
              </c:numCache>
            </c:numRef>
          </c:val>
          <c:extLst>
            <c:ext xmlns:c16="http://schemas.microsoft.com/office/drawing/2014/chart" uri="{C3380CC4-5D6E-409C-BE32-E72D297353CC}">
              <c16:uniqueId val="{00000001-CE84-42DD-A0B8-377FAC6571D0}"/>
            </c:ext>
          </c:extLst>
        </c:ser>
        <c:dLbls>
          <c:showLegendKey val="0"/>
          <c:showVal val="0"/>
          <c:showCatName val="0"/>
          <c:showSerName val="0"/>
          <c:showPercent val="0"/>
          <c:showBubbleSize val="0"/>
        </c:dLbls>
        <c:gapWidth val="219"/>
        <c:overlap val="-27"/>
        <c:axId val="372988168"/>
        <c:axId val="372988560"/>
      </c:barChart>
      <c:catAx>
        <c:axId val="372988168"/>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372988560"/>
        <c:crosses val="autoZero"/>
        <c:auto val="1"/>
        <c:lblAlgn val="ctr"/>
        <c:lblOffset val="100"/>
        <c:noMultiLvlLbl val="0"/>
      </c:catAx>
      <c:valAx>
        <c:axId val="372988560"/>
        <c:scaling>
          <c:orientation val="minMax"/>
        </c:scaling>
        <c:delete val="0"/>
        <c:axPos val="r"/>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crossAx val="3729881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lang="zh-CN"/>
      </a:pPr>
      <a:endParaRPr lang="zh-CN"/>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C3EFA1-A5FD-4080-BBFA-3494388EF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8</Pages>
  <Words>4903</Words>
  <Characters>5545</Characters>
  <Application>Microsoft Office Word</Application>
  <DocSecurity>0</DocSecurity>
  <Lines>286</Lines>
  <Paragraphs>186</Paragraphs>
  <ScaleCrop>false</ScaleCrop>
  <Company>DCM</Company>
  <LinksUpToDate>false</LinksUpToDate>
  <CharactersWithSpaces>5681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HRI/CORE/KWT/2019</dc:title>
  <dc:subject>2112555</dc:subject>
  <dc:creator>Xin</dc:creator>
  <cp:keywords/>
  <dc:description/>
  <cp:lastModifiedBy>Xin Wang</cp:lastModifiedBy>
  <cp:revision>2</cp:revision>
  <cp:lastPrinted>2014-05-09T11:28:00Z</cp:lastPrinted>
  <dcterms:created xsi:type="dcterms:W3CDTF">2021-10-15T13:38:00Z</dcterms:created>
  <dcterms:modified xsi:type="dcterms:W3CDTF">2021-10-15T13:38:00Z</dcterms:modified>
</cp:coreProperties>
</file>