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E40CC2" w:rsidRPr="00207677" w14:paraId="48C4CFA8" w14:textId="77777777" w:rsidTr="002D2D3F">
        <w:trPr>
          <w:trHeight w:hRule="exact" w:val="851"/>
        </w:trPr>
        <w:tc>
          <w:tcPr>
            <w:tcW w:w="1274" w:type="dxa"/>
            <w:tcBorders>
              <w:bottom w:val="single" w:sz="4" w:space="0" w:color="auto"/>
            </w:tcBorders>
            <w:shd w:val="clear" w:color="auto" w:fill="auto"/>
          </w:tcPr>
          <w:p w14:paraId="26349852" w14:textId="77777777" w:rsidR="00E40CC2" w:rsidRPr="00BE5849" w:rsidRDefault="00E40CC2" w:rsidP="002D0EB5">
            <w:pPr>
              <w:kinsoku w:val="0"/>
              <w:overflowPunct w:val="0"/>
              <w:autoSpaceDE w:val="0"/>
              <w:autoSpaceDN w:val="0"/>
              <w:adjustRightInd w:val="0"/>
              <w:snapToGrid w:val="0"/>
              <w:spacing w:after="80" w:line="480" w:lineRule="exact"/>
              <w:rPr>
                <w:rFonts w:hint="cs"/>
                <w:sz w:val="40"/>
                <w:szCs w:val="40"/>
                <w:rtl/>
                <w:lang w:eastAsia="zh-TW"/>
              </w:rPr>
            </w:pPr>
          </w:p>
        </w:tc>
        <w:tc>
          <w:tcPr>
            <w:tcW w:w="4963" w:type="dxa"/>
            <w:tcBorders>
              <w:bottom w:val="single" w:sz="4" w:space="0" w:color="auto"/>
            </w:tcBorders>
            <w:shd w:val="clear" w:color="auto" w:fill="auto"/>
            <w:vAlign w:val="bottom"/>
          </w:tcPr>
          <w:p w14:paraId="4AC458A1" w14:textId="77777777" w:rsidR="00E40CC2" w:rsidRPr="00AC03B4" w:rsidRDefault="00E40CC2" w:rsidP="00B452DB">
            <w:pPr>
              <w:spacing w:after="80" w:line="480" w:lineRule="exact"/>
              <w:ind w:left="57"/>
              <w:rPr>
                <w:sz w:val="30"/>
                <w:szCs w:val="30"/>
                <w:rtl/>
              </w:rPr>
            </w:pPr>
            <w:r w:rsidRPr="00AC03B4">
              <w:rPr>
                <w:rFonts w:hint="cs"/>
                <w:sz w:val="30"/>
                <w:szCs w:val="30"/>
                <w:rtl/>
              </w:rPr>
              <w:t>الأمم المتحدة</w:t>
            </w:r>
          </w:p>
        </w:tc>
        <w:tc>
          <w:tcPr>
            <w:tcW w:w="3402" w:type="dxa"/>
            <w:tcBorders>
              <w:bottom w:val="single" w:sz="4" w:space="0" w:color="auto"/>
            </w:tcBorders>
            <w:shd w:val="clear" w:color="auto" w:fill="auto"/>
            <w:vAlign w:val="bottom"/>
          </w:tcPr>
          <w:p w14:paraId="69890655" w14:textId="50DEDD47" w:rsidR="00E40CC2" w:rsidRPr="000D6AF5" w:rsidRDefault="000D6AF5" w:rsidP="000D6AF5">
            <w:pPr>
              <w:bidi w:val="0"/>
              <w:rPr>
                <w:szCs w:val="20"/>
                <w:lang w:eastAsia="zh-TW"/>
              </w:rPr>
            </w:pPr>
            <w:r w:rsidRPr="000D6AF5">
              <w:rPr>
                <w:sz w:val="40"/>
                <w:szCs w:val="20"/>
                <w:lang w:eastAsia="zh-TW"/>
              </w:rPr>
              <w:t>HRI</w:t>
            </w:r>
            <w:r>
              <w:rPr>
                <w:szCs w:val="20"/>
                <w:lang w:eastAsia="zh-TW"/>
              </w:rPr>
              <w:t>/CORE/PRT/2023</w:t>
            </w:r>
          </w:p>
        </w:tc>
      </w:tr>
      <w:tr w:rsidR="00E40CC2" w:rsidRPr="00207677" w14:paraId="2ED9C4F1" w14:textId="77777777" w:rsidTr="002D2D3F">
        <w:trPr>
          <w:trHeight w:hRule="exact" w:val="2835"/>
        </w:trPr>
        <w:tc>
          <w:tcPr>
            <w:tcW w:w="1274" w:type="dxa"/>
            <w:tcBorders>
              <w:top w:val="single" w:sz="4" w:space="0" w:color="auto"/>
              <w:bottom w:val="single" w:sz="12" w:space="0" w:color="auto"/>
            </w:tcBorders>
            <w:shd w:val="clear" w:color="auto" w:fill="auto"/>
          </w:tcPr>
          <w:p w14:paraId="415F45A2" w14:textId="77777777" w:rsidR="00E40CC2" w:rsidRPr="00D00159" w:rsidRDefault="00E40CC2" w:rsidP="002D2D3F">
            <w:pPr>
              <w:jc w:val="center"/>
              <w:rPr>
                <w:sz w:val="56"/>
                <w:szCs w:val="56"/>
                <w:lang w:val="es-ES_tradnl"/>
              </w:rPr>
            </w:pPr>
            <w:r w:rsidRPr="00AC03B4">
              <w:rPr>
                <w:noProof/>
                <w:sz w:val="56"/>
                <w:szCs w:val="56"/>
              </w:rPr>
              <w:drawing>
                <wp:inline distT="0" distB="0" distL="0" distR="0" wp14:anchorId="08DA288D" wp14:editId="345257C1">
                  <wp:extent cx="628015" cy="614045"/>
                  <wp:effectExtent l="0" t="0" r="0" b="0"/>
                  <wp:docPr id="28" name="Picture 28"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شعار_الأمم_المتحدة"/>
                          <pic:cNvPicPr>
                            <a:picLocks noChangeAspect="1" noChangeArrowheads="1"/>
                          </pic:cNvPicPr>
                        </pic:nvPicPr>
                        <pic:blipFill>
                          <a:blip r:embed="rId8">
                            <a:extLst>
                              <a:ext uri="{28A0092B-C50C-407E-A947-70E740481C1C}">
                                <a14:useLocalDpi xmlns:a14="http://schemas.microsoft.com/office/drawing/2010/main" val="0"/>
                              </a:ext>
                            </a:extLst>
                          </a:blip>
                          <a:srcRect t="-1270" b="-1270"/>
                          <a:stretch>
                            <a:fillRect/>
                          </a:stretch>
                        </pic:blipFill>
                        <pic:spPr bwMode="auto">
                          <a:xfrm>
                            <a:off x="0" y="0"/>
                            <a:ext cx="628015" cy="614045"/>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14:paraId="7EFF3D60" w14:textId="77777777" w:rsidR="00E40CC2" w:rsidRPr="00B452DB" w:rsidRDefault="00E40CC2" w:rsidP="00B452DB">
            <w:pPr>
              <w:spacing w:before="120" w:after="40" w:line="640" w:lineRule="exact"/>
              <w:ind w:left="57"/>
              <w:rPr>
                <w:rFonts w:ascii="Times New Roman Bold" w:hAnsi="Times New Roman Bold" w:hint="eastAsia"/>
                <w:b/>
                <w:bCs/>
                <w:sz w:val="46"/>
                <w:szCs w:val="46"/>
              </w:rPr>
            </w:pPr>
            <w:r w:rsidRPr="00B452DB">
              <w:rPr>
                <w:rFonts w:ascii="Times New Roman Bold" w:hAnsi="Times New Roman Bold"/>
                <w:b/>
                <w:bCs/>
                <w:sz w:val="46"/>
                <w:szCs w:val="46"/>
                <w:rtl/>
              </w:rPr>
              <w:t>الصكوك الدولية لحقوق الإنسان</w:t>
            </w:r>
          </w:p>
        </w:tc>
        <w:tc>
          <w:tcPr>
            <w:tcW w:w="3402" w:type="dxa"/>
            <w:tcBorders>
              <w:top w:val="single" w:sz="4" w:space="0" w:color="auto"/>
              <w:bottom w:val="single" w:sz="12" w:space="0" w:color="auto"/>
            </w:tcBorders>
            <w:shd w:val="clear" w:color="auto" w:fill="auto"/>
          </w:tcPr>
          <w:p w14:paraId="0CC3223B" w14:textId="77777777" w:rsidR="006831BD" w:rsidRPr="006831BD" w:rsidRDefault="006831BD" w:rsidP="006831BD">
            <w:pPr>
              <w:suppressAutoHyphens/>
              <w:bidi w:val="0"/>
              <w:spacing w:before="240"/>
              <w:jc w:val="left"/>
              <w:rPr>
                <w:rFonts w:eastAsia="Times New Roman" w:cs="Times New Roman"/>
                <w:szCs w:val="20"/>
                <w:lang w:val="en-GB"/>
              </w:rPr>
            </w:pPr>
            <w:r w:rsidRPr="006831BD">
              <w:rPr>
                <w:rFonts w:eastAsia="Times New Roman" w:cs="Times New Roman"/>
                <w:szCs w:val="20"/>
                <w:lang w:val="en-GB"/>
              </w:rPr>
              <w:t>Distr.: General</w:t>
            </w:r>
          </w:p>
          <w:p w14:paraId="3504E7E8" w14:textId="77777777" w:rsidR="006831BD" w:rsidRPr="006831BD" w:rsidRDefault="006831BD" w:rsidP="006831BD">
            <w:pPr>
              <w:bidi w:val="0"/>
              <w:jc w:val="left"/>
              <w:rPr>
                <w:rFonts w:eastAsia="Times New Roman" w:cs="Times New Roman"/>
                <w:szCs w:val="20"/>
                <w:lang w:val="en-GB"/>
              </w:rPr>
            </w:pPr>
            <w:r w:rsidRPr="006831BD">
              <w:rPr>
                <w:rFonts w:eastAsia="Times New Roman" w:cs="Times New Roman"/>
                <w:szCs w:val="20"/>
                <w:lang w:val="en-GB"/>
              </w:rPr>
              <w:t>3 May 2023</w:t>
            </w:r>
          </w:p>
          <w:p w14:paraId="18418B25" w14:textId="1A972B0C" w:rsidR="006831BD" w:rsidRPr="006831BD" w:rsidRDefault="006831BD" w:rsidP="006831BD">
            <w:pPr>
              <w:bidi w:val="0"/>
              <w:jc w:val="left"/>
              <w:rPr>
                <w:rFonts w:eastAsia="Times New Roman" w:cs="Times New Roman"/>
                <w:szCs w:val="20"/>
                <w:lang w:val="en-GB"/>
              </w:rPr>
            </w:pPr>
            <w:r w:rsidRPr="004823F5">
              <w:rPr>
                <w:rFonts w:eastAsia="Times New Roman" w:cs="Times New Roman"/>
                <w:szCs w:val="20"/>
                <w:lang w:val="en-GB"/>
              </w:rPr>
              <w:t>Arabic</w:t>
            </w:r>
          </w:p>
          <w:p w14:paraId="20E290CD" w14:textId="2583D872" w:rsidR="000D6AF5" w:rsidRPr="006831BD" w:rsidRDefault="006831BD" w:rsidP="006831BD">
            <w:pPr>
              <w:bidi w:val="0"/>
              <w:spacing w:line="240" w:lineRule="exact"/>
              <w:jc w:val="left"/>
              <w:rPr>
                <w:szCs w:val="20"/>
                <w:lang w:val="en-GB"/>
              </w:rPr>
            </w:pPr>
            <w:r w:rsidRPr="006831BD">
              <w:rPr>
                <w:rFonts w:eastAsia="Times New Roman" w:cs="Times New Roman"/>
                <w:szCs w:val="20"/>
                <w:lang w:val="en-GB"/>
              </w:rPr>
              <w:t>Original: English</w:t>
            </w:r>
          </w:p>
        </w:tc>
      </w:tr>
    </w:tbl>
    <w:p w14:paraId="3F5D4FFF" w14:textId="77777777" w:rsidR="006831BD" w:rsidRPr="008C3E2F" w:rsidRDefault="006831BD" w:rsidP="006831BD">
      <w:pPr>
        <w:pStyle w:val="HMGA"/>
        <w:spacing w:before="600"/>
        <w:rPr>
          <w:rtl/>
          <w:lang w:eastAsia="zh-TW"/>
        </w:rPr>
      </w:pPr>
      <w:r w:rsidRPr="008C3E2F">
        <w:rPr>
          <w:rtl/>
          <w:lang w:eastAsia="zh-TW"/>
        </w:rPr>
        <w:tab/>
      </w:r>
      <w:r w:rsidRPr="008C3E2F">
        <w:rPr>
          <w:rtl/>
          <w:lang w:eastAsia="zh-TW"/>
        </w:rPr>
        <w:tab/>
      </w:r>
      <w:bookmarkStart w:id="0" w:name="_Toc146564972"/>
      <w:r w:rsidRPr="008C3E2F">
        <w:rPr>
          <w:rtl/>
          <w:lang w:eastAsia="zh-TW"/>
        </w:rPr>
        <w:t>وثيقة أساسية موحدة تشكل جزءاً من تقارير الدول الأطراف</w:t>
      </w:r>
      <w:bookmarkEnd w:id="0"/>
    </w:p>
    <w:p w14:paraId="79D2CA5E" w14:textId="77777777" w:rsidR="006831BD" w:rsidRPr="008C3E2F" w:rsidRDefault="006831BD" w:rsidP="007301EC">
      <w:pPr>
        <w:pStyle w:val="HChGA"/>
        <w:spacing w:before="480"/>
        <w:rPr>
          <w:rtl/>
          <w:lang w:eastAsia="zh-TW"/>
        </w:rPr>
      </w:pPr>
      <w:r w:rsidRPr="008C3E2F">
        <w:rPr>
          <w:rtl/>
          <w:lang w:eastAsia="zh-TW"/>
        </w:rPr>
        <w:tab/>
      </w:r>
      <w:r w:rsidRPr="008C3E2F">
        <w:rPr>
          <w:rtl/>
          <w:lang w:eastAsia="zh-TW"/>
        </w:rPr>
        <w:tab/>
      </w:r>
      <w:bookmarkStart w:id="1" w:name="_Toc146564973"/>
      <w:r w:rsidRPr="008C3E2F">
        <w:rPr>
          <w:rtl/>
          <w:lang w:eastAsia="zh-TW"/>
        </w:rPr>
        <w:t>البرتغال</w:t>
      </w:r>
      <w:r w:rsidRPr="008C3E2F">
        <w:rPr>
          <w:rStyle w:val="FootnoteReference"/>
          <w:vertAlign w:val="baseline"/>
          <w:rtl/>
          <w:lang w:eastAsia="zh-TW"/>
        </w:rPr>
        <w:footnoteReference w:customMarkFollows="1" w:id="1"/>
        <w:t>*</w:t>
      </w:r>
      <w:r w:rsidRPr="008C3E2F">
        <w:rPr>
          <w:rFonts w:hint="cs"/>
          <w:sz w:val="38"/>
          <w:szCs w:val="38"/>
          <w:rtl/>
          <w:lang w:eastAsia="zh-TW"/>
        </w:rPr>
        <w:t xml:space="preserve"> </w:t>
      </w:r>
      <w:r w:rsidRPr="008C3E2F">
        <w:rPr>
          <w:rStyle w:val="FootnoteReference"/>
          <w:vertAlign w:val="baseline"/>
          <w:rtl/>
          <w:lang w:eastAsia="zh-TW"/>
        </w:rPr>
        <w:footnoteReference w:customMarkFollows="1" w:id="2"/>
        <w:t>**</w:t>
      </w:r>
      <w:bookmarkEnd w:id="1"/>
    </w:p>
    <w:p w14:paraId="26AA6519" w14:textId="77777777" w:rsidR="006831BD" w:rsidRPr="00862587" w:rsidRDefault="006831BD" w:rsidP="006831BD">
      <w:pPr>
        <w:pStyle w:val="SingleTxtGA"/>
        <w:bidi w:val="0"/>
        <w:rPr>
          <w:rtl/>
          <w:lang w:val="en-US" w:eastAsia="zh-TW"/>
        </w:rPr>
      </w:pPr>
      <w:r w:rsidRPr="00862587">
        <w:rPr>
          <w:rtl/>
          <w:lang w:val="en-US" w:eastAsia="zh-TW"/>
        </w:rPr>
        <w:t xml:space="preserve">[تاريخ الاستلام: </w:t>
      </w:r>
      <w:r w:rsidRPr="008C3E2F">
        <w:rPr>
          <w:rtl/>
          <w:lang w:val="en-US" w:eastAsia="zh-TW"/>
        </w:rPr>
        <w:t>13</w:t>
      </w:r>
      <w:r w:rsidRPr="00862587">
        <w:rPr>
          <w:rtl/>
          <w:lang w:val="en-US" w:eastAsia="zh-TW"/>
        </w:rPr>
        <w:t xml:space="preserve"> شباط/فبراير </w:t>
      </w:r>
      <w:r w:rsidRPr="008C3E2F">
        <w:rPr>
          <w:rtl/>
          <w:lang w:val="en-US" w:eastAsia="zh-TW"/>
        </w:rPr>
        <w:t>2023</w:t>
      </w:r>
      <w:r w:rsidRPr="00862587">
        <w:rPr>
          <w:rtl/>
          <w:lang w:val="en-US" w:eastAsia="zh-TW"/>
        </w:rPr>
        <w:t>]</w:t>
      </w:r>
    </w:p>
    <w:p w14:paraId="71F527C0" w14:textId="77777777" w:rsidR="006831BD" w:rsidRDefault="006831BD" w:rsidP="006831BD">
      <w:pPr>
        <w:bidi w:val="0"/>
        <w:spacing w:line="240" w:lineRule="auto"/>
        <w:jc w:val="left"/>
        <w:rPr>
          <w:sz w:val="22"/>
          <w:rtl/>
          <w:lang w:eastAsia="zh-TW"/>
        </w:rPr>
      </w:pPr>
      <w:r>
        <w:rPr>
          <w:rtl/>
          <w:lang w:eastAsia="zh-TW"/>
        </w:rPr>
        <w:br w:type="page"/>
      </w:r>
    </w:p>
    <w:p w14:paraId="446383AD" w14:textId="77777777" w:rsidR="008C3E2F" w:rsidRPr="00E9251F" w:rsidRDefault="008C3E2F" w:rsidP="003C2AAB">
      <w:pPr>
        <w:keepNext/>
        <w:spacing w:line="360" w:lineRule="exact"/>
        <w:rPr>
          <w:sz w:val="26"/>
          <w:szCs w:val="26"/>
          <w:rtl/>
        </w:rPr>
      </w:pPr>
      <w:r w:rsidRPr="00E9251F">
        <w:rPr>
          <w:rFonts w:hint="cs"/>
          <w:sz w:val="26"/>
          <w:szCs w:val="26"/>
          <w:rtl/>
        </w:rPr>
        <w:lastRenderedPageBreak/>
        <w:t>المحتويات</w:t>
      </w:r>
    </w:p>
    <w:p w14:paraId="1BB907FE" w14:textId="02FA45D2" w:rsidR="008C3E2F" w:rsidRDefault="008C3E2F" w:rsidP="008C3E2F">
      <w:pPr>
        <w:keepNext/>
        <w:tabs>
          <w:tab w:val="left" w:pos="7917"/>
          <w:tab w:val="right" w:pos="9638"/>
        </w:tabs>
        <w:spacing w:before="120" w:after="120" w:line="240" w:lineRule="exact"/>
        <w:ind w:left="284"/>
        <w:rPr>
          <w:rFonts w:asciiTheme="minorHAnsi" w:hAnsiTheme="minorHAnsi" w:cstheme="minorBidi"/>
          <w:noProof/>
          <w:sz w:val="22"/>
          <w:rtl/>
          <w:lang w:eastAsia="zh-CN"/>
        </w:rPr>
      </w:pPr>
      <w:r w:rsidRPr="00E64ED3">
        <w:rPr>
          <w:i/>
        </w:rPr>
        <w:tab/>
      </w:r>
      <w:r w:rsidRPr="00E64ED3">
        <w:rPr>
          <w:i/>
        </w:rPr>
        <w:tab/>
      </w:r>
      <w:r w:rsidRPr="00E64ED3">
        <w:rPr>
          <w:rFonts w:hint="cs"/>
          <w:iCs/>
          <w:rtl/>
        </w:rPr>
        <w:t>الصفحة</w:t>
      </w:r>
      <w:r w:rsidRPr="00EB65FD">
        <w:fldChar w:fldCharType="begin"/>
      </w:r>
      <w:r w:rsidRPr="00EB65FD">
        <w:instrText xml:space="preserve"> TOC \o "1-3" \h \z \t "_ H _Ch_GA;4;_ H_1_GA;5" </w:instrText>
      </w:r>
      <w:r w:rsidRPr="00EB65FD">
        <w:fldChar w:fldCharType="separate"/>
      </w:r>
    </w:p>
    <w:p w14:paraId="24746049" w14:textId="748194D0" w:rsidR="008C3E2F" w:rsidRDefault="008C3E2F">
      <w:pPr>
        <w:pStyle w:val="TOC4"/>
        <w:rPr>
          <w:rFonts w:asciiTheme="minorHAnsi" w:hAnsiTheme="minorHAnsi" w:cstheme="minorBidi"/>
          <w:sz w:val="22"/>
          <w:szCs w:val="22"/>
          <w:rtl/>
          <w:lang w:val="en-US" w:eastAsia="zh-CN"/>
        </w:rPr>
      </w:pPr>
      <w:hyperlink w:anchor="_Toc146564974" w:history="1">
        <w:r>
          <w:rPr>
            <w:rStyle w:val="Hyperlink"/>
            <w:rtl/>
            <w:lang w:eastAsia="zh-TW"/>
          </w:rPr>
          <w:tab/>
        </w:r>
        <w:r w:rsidRPr="001C6662">
          <w:rPr>
            <w:rStyle w:val="Hyperlink"/>
            <w:rtl/>
            <w:lang w:eastAsia="zh-TW"/>
          </w:rPr>
          <w:t>أولاً</w:t>
        </w:r>
        <w:r>
          <w:rPr>
            <w:rStyle w:val="Hyperlink"/>
            <w:rtl/>
            <w:lang w:eastAsia="zh-TW"/>
          </w:rPr>
          <w:tab/>
          <w:t>-</w:t>
        </w:r>
        <w:r>
          <w:rPr>
            <w:rStyle w:val="Hyperlink"/>
            <w:rtl/>
            <w:lang w:eastAsia="zh-TW"/>
          </w:rPr>
          <w:tab/>
        </w:r>
        <w:r w:rsidRPr="001C6662">
          <w:rPr>
            <w:rStyle w:val="Hyperlink"/>
            <w:rtl/>
            <w:lang w:eastAsia="zh-TW"/>
          </w:rPr>
          <w:t>مقدمة</w:t>
        </w:r>
        <w:r>
          <w:rPr>
            <w:webHidden/>
            <w:rtl/>
          </w:rPr>
          <w:tab/>
        </w:r>
        <w:r>
          <w:rPr>
            <w:rStyle w:val="Hyperlink"/>
            <w:rtl/>
            <w:lang w:eastAsia="zh-TW"/>
          </w:rPr>
          <w:tab/>
        </w:r>
        <w:r>
          <w:rPr>
            <w:rStyle w:val="Hyperlink"/>
          </w:rPr>
          <w:fldChar w:fldCharType="begin"/>
        </w:r>
        <w:r>
          <w:rPr>
            <w:webHidden/>
            <w:rtl/>
          </w:rPr>
          <w:instrText xml:space="preserve"> </w:instrText>
        </w:r>
        <w:r>
          <w:rPr>
            <w:webHidden/>
          </w:rPr>
          <w:instrText>PAGEREF</w:instrText>
        </w:r>
        <w:r>
          <w:rPr>
            <w:webHidden/>
            <w:rtl/>
          </w:rPr>
          <w:instrText xml:space="preserve"> _</w:instrText>
        </w:r>
        <w:r>
          <w:rPr>
            <w:webHidden/>
          </w:rPr>
          <w:instrText>Toc146564974 \h</w:instrText>
        </w:r>
        <w:r>
          <w:rPr>
            <w:webHidden/>
            <w:rtl/>
          </w:rPr>
          <w:instrText xml:space="preserve"> </w:instrText>
        </w:r>
        <w:r>
          <w:rPr>
            <w:rStyle w:val="Hyperlink"/>
          </w:rPr>
        </w:r>
        <w:r>
          <w:rPr>
            <w:rStyle w:val="Hyperlink"/>
          </w:rPr>
          <w:fldChar w:fldCharType="separate"/>
        </w:r>
        <w:r>
          <w:rPr>
            <w:webHidden/>
            <w:rtl/>
          </w:rPr>
          <w:t>3</w:t>
        </w:r>
        <w:r>
          <w:rPr>
            <w:rStyle w:val="Hyperlink"/>
          </w:rPr>
          <w:fldChar w:fldCharType="end"/>
        </w:r>
      </w:hyperlink>
    </w:p>
    <w:p w14:paraId="1F9E8F29" w14:textId="202D1280" w:rsidR="008C3E2F" w:rsidRDefault="008C3E2F">
      <w:pPr>
        <w:pStyle w:val="TOC4"/>
        <w:rPr>
          <w:rFonts w:asciiTheme="minorHAnsi" w:hAnsiTheme="minorHAnsi" w:cstheme="minorBidi"/>
          <w:sz w:val="22"/>
          <w:szCs w:val="22"/>
          <w:rtl/>
          <w:lang w:val="en-US" w:eastAsia="zh-CN"/>
        </w:rPr>
      </w:pPr>
      <w:hyperlink w:anchor="_Toc146564975" w:history="1">
        <w:r>
          <w:rPr>
            <w:rStyle w:val="Hyperlink"/>
            <w:rtl/>
            <w:lang w:eastAsia="zh-TW"/>
          </w:rPr>
          <w:tab/>
        </w:r>
        <w:r w:rsidRPr="001C6662">
          <w:rPr>
            <w:rStyle w:val="Hyperlink"/>
            <w:rtl/>
            <w:lang w:eastAsia="zh-TW"/>
          </w:rPr>
          <w:t>ثانياً</w:t>
        </w:r>
        <w:r>
          <w:rPr>
            <w:rStyle w:val="Hyperlink"/>
            <w:rtl/>
            <w:lang w:eastAsia="zh-TW"/>
          </w:rPr>
          <w:tab/>
          <w:t>-</w:t>
        </w:r>
        <w:r>
          <w:rPr>
            <w:rStyle w:val="Hyperlink"/>
            <w:rtl/>
            <w:lang w:eastAsia="zh-TW"/>
          </w:rPr>
          <w:tab/>
        </w:r>
        <w:r w:rsidRPr="001C6662">
          <w:rPr>
            <w:rStyle w:val="Hyperlink"/>
            <w:rtl/>
            <w:lang w:eastAsia="zh-TW"/>
          </w:rPr>
          <w:t>معلومات عامة عن الدولة المقدمة للتقرير</w:t>
        </w:r>
        <w:r>
          <w:rPr>
            <w:webHidden/>
            <w:rtl/>
          </w:rPr>
          <w:tab/>
        </w:r>
        <w:r>
          <w:rPr>
            <w:rStyle w:val="Hyperlink"/>
            <w:rtl/>
            <w:lang w:eastAsia="zh-TW"/>
          </w:rPr>
          <w:tab/>
        </w:r>
        <w:r>
          <w:rPr>
            <w:rStyle w:val="Hyperlink"/>
          </w:rPr>
          <w:fldChar w:fldCharType="begin"/>
        </w:r>
        <w:r>
          <w:rPr>
            <w:webHidden/>
            <w:rtl/>
          </w:rPr>
          <w:instrText xml:space="preserve"> </w:instrText>
        </w:r>
        <w:r>
          <w:rPr>
            <w:webHidden/>
          </w:rPr>
          <w:instrText>PAGEREF</w:instrText>
        </w:r>
        <w:r>
          <w:rPr>
            <w:webHidden/>
            <w:rtl/>
          </w:rPr>
          <w:instrText xml:space="preserve"> _</w:instrText>
        </w:r>
        <w:r>
          <w:rPr>
            <w:webHidden/>
          </w:rPr>
          <w:instrText>Toc146564975 \h</w:instrText>
        </w:r>
        <w:r>
          <w:rPr>
            <w:webHidden/>
            <w:rtl/>
          </w:rPr>
          <w:instrText xml:space="preserve"> </w:instrText>
        </w:r>
        <w:r>
          <w:rPr>
            <w:rStyle w:val="Hyperlink"/>
          </w:rPr>
        </w:r>
        <w:r>
          <w:rPr>
            <w:rStyle w:val="Hyperlink"/>
          </w:rPr>
          <w:fldChar w:fldCharType="separate"/>
        </w:r>
        <w:r>
          <w:rPr>
            <w:webHidden/>
            <w:rtl/>
          </w:rPr>
          <w:t>3</w:t>
        </w:r>
        <w:r>
          <w:rPr>
            <w:rStyle w:val="Hyperlink"/>
          </w:rPr>
          <w:fldChar w:fldCharType="end"/>
        </w:r>
      </w:hyperlink>
    </w:p>
    <w:p w14:paraId="20E6EC0B" w14:textId="3C750C34" w:rsidR="008C3E2F" w:rsidRDefault="008C3E2F">
      <w:pPr>
        <w:pStyle w:val="TOC4"/>
        <w:rPr>
          <w:rFonts w:asciiTheme="minorHAnsi" w:hAnsiTheme="minorHAnsi" w:cstheme="minorBidi"/>
          <w:sz w:val="22"/>
          <w:szCs w:val="22"/>
          <w:rtl/>
          <w:lang w:val="en-US" w:eastAsia="zh-CN"/>
        </w:rPr>
      </w:pPr>
      <w:hyperlink w:anchor="_Toc146564976" w:history="1">
        <w:r>
          <w:rPr>
            <w:rStyle w:val="Hyperlink"/>
            <w:rtl/>
            <w:lang w:eastAsia="zh-TW"/>
          </w:rPr>
          <w:tab/>
        </w:r>
        <w:r w:rsidRPr="001C6662">
          <w:rPr>
            <w:rStyle w:val="Hyperlink"/>
            <w:rtl/>
            <w:lang w:eastAsia="zh-TW"/>
          </w:rPr>
          <w:t>ثالثاً</w:t>
        </w:r>
        <w:r>
          <w:rPr>
            <w:rStyle w:val="Hyperlink"/>
            <w:rtl/>
            <w:lang w:eastAsia="zh-TW"/>
          </w:rPr>
          <w:tab/>
          <w:t>-</w:t>
        </w:r>
        <w:r>
          <w:rPr>
            <w:rStyle w:val="Hyperlink"/>
            <w:rtl/>
            <w:lang w:eastAsia="zh-TW"/>
          </w:rPr>
          <w:tab/>
        </w:r>
        <w:r w:rsidRPr="001C6662">
          <w:rPr>
            <w:rStyle w:val="Hyperlink"/>
            <w:rtl/>
            <w:lang w:eastAsia="zh-TW"/>
          </w:rPr>
          <w:t>الخصائص الديمغرافية والاقتصادية والاجتماعية والثقافية للدولة</w:t>
        </w:r>
        <w:r>
          <w:rPr>
            <w:webHidden/>
            <w:rtl/>
          </w:rPr>
          <w:tab/>
        </w:r>
        <w:r>
          <w:rPr>
            <w:rStyle w:val="Hyperlink"/>
            <w:rtl/>
            <w:lang w:eastAsia="zh-TW"/>
          </w:rPr>
          <w:tab/>
        </w:r>
        <w:r>
          <w:rPr>
            <w:rStyle w:val="Hyperlink"/>
          </w:rPr>
          <w:fldChar w:fldCharType="begin"/>
        </w:r>
        <w:r>
          <w:rPr>
            <w:webHidden/>
            <w:rtl/>
          </w:rPr>
          <w:instrText xml:space="preserve"> </w:instrText>
        </w:r>
        <w:r>
          <w:rPr>
            <w:webHidden/>
          </w:rPr>
          <w:instrText>PAGEREF</w:instrText>
        </w:r>
        <w:r>
          <w:rPr>
            <w:webHidden/>
            <w:rtl/>
          </w:rPr>
          <w:instrText xml:space="preserve"> _</w:instrText>
        </w:r>
        <w:r>
          <w:rPr>
            <w:webHidden/>
          </w:rPr>
          <w:instrText>Toc146564976 \h</w:instrText>
        </w:r>
        <w:r>
          <w:rPr>
            <w:webHidden/>
            <w:rtl/>
          </w:rPr>
          <w:instrText xml:space="preserve"> </w:instrText>
        </w:r>
        <w:r>
          <w:rPr>
            <w:rStyle w:val="Hyperlink"/>
          </w:rPr>
        </w:r>
        <w:r>
          <w:rPr>
            <w:rStyle w:val="Hyperlink"/>
          </w:rPr>
          <w:fldChar w:fldCharType="separate"/>
        </w:r>
        <w:r>
          <w:rPr>
            <w:webHidden/>
            <w:rtl/>
          </w:rPr>
          <w:t>3</w:t>
        </w:r>
        <w:r>
          <w:rPr>
            <w:rStyle w:val="Hyperlink"/>
          </w:rPr>
          <w:fldChar w:fldCharType="end"/>
        </w:r>
      </w:hyperlink>
    </w:p>
    <w:p w14:paraId="55FA14CC" w14:textId="1182F277" w:rsidR="008C3E2F" w:rsidRDefault="008C3E2F">
      <w:pPr>
        <w:pStyle w:val="TOC5"/>
        <w:rPr>
          <w:rFonts w:asciiTheme="minorHAnsi" w:hAnsiTheme="minorHAnsi" w:cstheme="minorBidi"/>
          <w:sz w:val="22"/>
          <w:szCs w:val="22"/>
          <w:rtl/>
          <w:lang w:val="en-US" w:eastAsia="zh-CN"/>
        </w:rPr>
      </w:pPr>
      <w:hyperlink w:anchor="_Toc146564977" w:history="1">
        <w:r w:rsidRPr="001C6662">
          <w:rPr>
            <w:rStyle w:val="Hyperlink"/>
            <w:rtl/>
            <w:lang w:eastAsia="zh-TW"/>
          </w:rPr>
          <w:t>ألف</w:t>
        </w:r>
        <w:r>
          <w:rPr>
            <w:rStyle w:val="Hyperlink"/>
            <w:rtl/>
            <w:lang w:eastAsia="zh-TW"/>
          </w:rPr>
          <w:tab/>
        </w:r>
        <w:r w:rsidRPr="001C6662">
          <w:rPr>
            <w:rStyle w:val="Hyperlink"/>
            <w:rtl/>
            <w:lang w:eastAsia="zh-TW"/>
          </w:rPr>
          <w:t>-</w:t>
        </w:r>
        <w:r>
          <w:rPr>
            <w:rFonts w:asciiTheme="minorHAnsi" w:hAnsiTheme="minorHAnsi"/>
            <w:sz w:val="22"/>
            <w:szCs w:val="22"/>
            <w:rtl/>
            <w:lang w:val="en-US" w:eastAsia="zh-CN"/>
          </w:rPr>
          <w:tab/>
        </w:r>
        <w:r w:rsidRPr="001C6662">
          <w:rPr>
            <w:rStyle w:val="Hyperlink"/>
            <w:rtl/>
            <w:lang w:eastAsia="zh-TW"/>
          </w:rPr>
          <w:t>المؤشرات الديمغرافية</w:t>
        </w:r>
        <w:r w:rsidRPr="001C6662">
          <w:rPr>
            <w:rStyle w:val="Hyperlink"/>
            <w:vertAlign w:val="superscript"/>
            <w:rtl/>
            <w:lang w:eastAsia="zh-TW"/>
          </w:rPr>
          <w:t>()</w:t>
        </w:r>
        <w:r>
          <w:rPr>
            <w:webHidden/>
            <w:rtl/>
          </w:rPr>
          <w:tab/>
        </w:r>
        <w:r>
          <w:rPr>
            <w:rStyle w:val="Hyperlink"/>
            <w:vertAlign w:val="superscript"/>
            <w:rtl/>
            <w:lang w:eastAsia="zh-TW"/>
          </w:rPr>
          <w:tab/>
        </w:r>
        <w:r>
          <w:rPr>
            <w:rStyle w:val="Hyperlink"/>
          </w:rPr>
          <w:fldChar w:fldCharType="begin"/>
        </w:r>
        <w:r>
          <w:rPr>
            <w:webHidden/>
            <w:rtl/>
          </w:rPr>
          <w:instrText xml:space="preserve"> </w:instrText>
        </w:r>
        <w:r>
          <w:rPr>
            <w:webHidden/>
          </w:rPr>
          <w:instrText>PAGEREF</w:instrText>
        </w:r>
        <w:r>
          <w:rPr>
            <w:webHidden/>
            <w:rtl/>
          </w:rPr>
          <w:instrText xml:space="preserve"> _</w:instrText>
        </w:r>
        <w:r>
          <w:rPr>
            <w:webHidden/>
          </w:rPr>
          <w:instrText>Toc146564977 \h</w:instrText>
        </w:r>
        <w:r>
          <w:rPr>
            <w:webHidden/>
            <w:rtl/>
          </w:rPr>
          <w:instrText xml:space="preserve"> </w:instrText>
        </w:r>
        <w:r>
          <w:rPr>
            <w:rStyle w:val="Hyperlink"/>
          </w:rPr>
        </w:r>
        <w:r>
          <w:rPr>
            <w:rStyle w:val="Hyperlink"/>
          </w:rPr>
          <w:fldChar w:fldCharType="separate"/>
        </w:r>
        <w:r>
          <w:rPr>
            <w:webHidden/>
            <w:rtl/>
          </w:rPr>
          <w:t>3</w:t>
        </w:r>
        <w:r>
          <w:rPr>
            <w:rStyle w:val="Hyperlink"/>
          </w:rPr>
          <w:fldChar w:fldCharType="end"/>
        </w:r>
      </w:hyperlink>
    </w:p>
    <w:p w14:paraId="75FCB5CA" w14:textId="5BEFE197" w:rsidR="008C3E2F" w:rsidRDefault="008C3E2F">
      <w:pPr>
        <w:pStyle w:val="TOC5"/>
        <w:rPr>
          <w:rFonts w:asciiTheme="minorHAnsi" w:hAnsiTheme="minorHAnsi" w:cstheme="minorBidi"/>
          <w:sz w:val="22"/>
          <w:szCs w:val="22"/>
          <w:rtl/>
          <w:lang w:val="en-US" w:eastAsia="zh-CN"/>
        </w:rPr>
      </w:pPr>
      <w:hyperlink w:anchor="_Toc146564978" w:history="1">
        <w:r w:rsidRPr="001C6662">
          <w:rPr>
            <w:rStyle w:val="Hyperlink"/>
            <w:rtl/>
            <w:lang w:eastAsia="zh-TW"/>
          </w:rPr>
          <w:t>باء</w:t>
        </w:r>
        <w:r>
          <w:rPr>
            <w:rStyle w:val="Hyperlink"/>
            <w:rtl/>
            <w:lang w:eastAsia="zh-TW"/>
          </w:rPr>
          <w:tab/>
        </w:r>
        <w:r w:rsidRPr="001C6662">
          <w:rPr>
            <w:rStyle w:val="Hyperlink"/>
            <w:rtl/>
            <w:lang w:eastAsia="zh-TW"/>
          </w:rPr>
          <w:t>-</w:t>
        </w:r>
        <w:r>
          <w:rPr>
            <w:rFonts w:asciiTheme="minorHAnsi" w:hAnsiTheme="minorHAnsi"/>
            <w:sz w:val="22"/>
            <w:szCs w:val="22"/>
            <w:rtl/>
            <w:lang w:val="en-US" w:eastAsia="zh-CN"/>
          </w:rPr>
          <w:tab/>
        </w:r>
        <w:r w:rsidRPr="001C6662">
          <w:rPr>
            <w:rStyle w:val="Hyperlink"/>
            <w:rtl/>
            <w:lang w:eastAsia="zh-TW"/>
          </w:rPr>
          <w:t>المؤشرات الاجتماعية والاقتصادية والثقافية</w:t>
        </w:r>
        <w:r>
          <w:rPr>
            <w:webHidden/>
            <w:rtl/>
          </w:rPr>
          <w:tab/>
        </w:r>
        <w:r>
          <w:rPr>
            <w:rStyle w:val="Hyperlink"/>
            <w:rtl/>
            <w:lang w:eastAsia="zh-TW"/>
          </w:rPr>
          <w:tab/>
        </w:r>
        <w:r>
          <w:rPr>
            <w:rStyle w:val="Hyperlink"/>
          </w:rPr>
          <w:fldChar w:fldCharType="begin"/>
        </w:r>
        <w:r>
          <w:rPr>
            <w:webHidden/>
            <w:rtl/>
          </w:rPr>
          <w:instrText xml:space="preserve"> </w:instrText>
        </w:r>
        <w:r>
          <w:rPr>
            <w:webHidden/>
          </w:rPr>
          <w:instrText>PAGEREF</w:instrText>
        </w:r>
        <w:r>
          <w:rPr>
            <w:webHidden/>
            <w:rtl/>
          </w:rPr>
          <w:instrText xml:space="preserve"> _</w:instrText>
        </w:r>
        <w:r>
          <w:rPr>
            <w:webHidden/>
          </w:rPr>
          <w:instrText>Toc146564978 \h</w:instrText>
        </w:r>
        <w:r>
          <w:rPr>
            <w:webHidden/>
            <w:rtl/>
          </w:rPr>
          <w:instrText xml:space="preserve"> </w:instrText>
        </w:r>
        <w:r>
          <w:rPr>
            <w:rStyle w:val="Hyperlink"/>
          </w:rPr>
        </w:r>
        <w:r>
          <w:rPr>
            <w:rStyle w:val="Hyperlink"/>
          </w:rPr>
          <w:fldChar w:fldCharType="separate"/>
        </w:r>
        <w:r>
          <w:rPr>
            <w:webHidden/>
            <w:rtl/>
          </w:rPr>
          <w:t>5</w:t>
        </w:r>
        <w:r>
          <w:rPr>
            <w:rStyle w:val="Hyperlink"/>
          </w:rPr>
          <w:fldChar w:fldCharType="end"/>
        </w:r>
      </w:hyperlink>
    </w:p>
    <w:p w14:paraId="7AD704DC" w14:textId="17E647FA" w:rsidR="008C3E2F" w:rsidRDefault="008C3E2F">
      <w:pPr>
        <w:pStyle w:val="TOC4"/>
        <w:rPr>
          <w:rFonts w:asciiTheme="minorHAnsi" w:hAnsiTheme="minorHAnsi" w:cstheme="minorBidi"/>
          <w:sz w:val="22"/>
          <w:szCs w:val="22"/>
          <w:rtl/>
          <w:lang w:val="en-US" w:eastAsia="zh-CN"/>
        </w:rPr>
      </w:pPr>
      <w:hyperlink w:anchor="_Toc146564979" w:history="1">
        <w:r>
          <w:rPr>
            <w:rStyle w:val="Hyperlink"/>
            <w:rtl/>
            <w:lang w:eastAsia="zh-TW"/>
          </w:rPr>
          <w:tab/>
        </w:r>
        <w:r w:rsidRPr="001C6662">
          <w:rPr>
            <w:rStyle w:val="Hyperlink"/>
            <w:rtl/>
            <w:lang w:eastAsia="zh-TW"/>
          </w:rPr>
          <w:t>رابعاً</w:t>
        </w:r>
        <w:r>
          <w:rPr>
            <w:rStyle w:val="Hyperlink"/>
            <w:rtl/>
            <w:lang w:eastAsia="zh-TW"/>
          </w:rPr>
          <w:tab/>
          <w:t>-</w:t>
        </w:r>
        <w:r>
          <w:rPr>
            <w:rStyle w:val="Hyperlink"/>
            <w:rtl/>
            <w:lang w:eastAsia="zh-TW"/>
          </w:rPr>
          <w:tab/>
        </w:r>
        <w:r w:rsidRPr="001C6662">
          <w:rPr>
            <w:rStyle w:val="Hyperlink"/>
            <w:rtl/>
            <w:lang w:eastAsia="zh-TW"/>
          </w:rPr>
          <w:t>الهيكل الدستوري والسياسي والقانوني للدولة</w:t>
        </w:r>
        <w:r>
          <w:rPr>
            <w:webHidden/>
            <w:rtl/>
          </w:rPr>
          <w:tab/>
        </w:r>
        <w:r>
          <w:rPr>
            <w:rStyle w:val="Hyperlink"/>
            <w:rtl/>
            <w:lang w:eastAsia="zh-TW"/>
          </w:rPr>
          <w:tab/>
        </w:r>
        <w:r>
          <w:rPr>
            <w:rStyle w:val="Hyperlink"/>
          </w:rPr>
          <w:fldChar w:fldCharType="begin"/>
        </w:r>
        <w:r>
          <w:rPr>
            <w:webHidden/>
            <w:rtl/>
          </w:rPr>
          <w:instrText xml:space="preserve"> </w:instrText>
        </w:r>
        <w:r>
          <w:rPr>
            <w:webHidden/>
          </w:rPr>
          <w:instrText>PAGEREF</w:instrText>
        </w:r>
        <w:r>
          <w:rPr>
            <w:webHidden/>
            <w:rtl/>
          </w:rPr>
          <w:instrText xml:space="preserve"> _</w:instrText>
        </w:r>
        <w:r>
          <w:rPr>
            <w:webHidden/>
          </w:rPr>
          <w:instrText>Toc146564979 \h</w:instrText>
        </w:r>
        <w:r>
          <w:rPr>
            <w:webHidden/>
            <w:rtl/>
          </w:rPr>
          <w:instrText xml:space="preserve"> </w:instrText>
        </w:r>
        <w:r>
          <w:rPr>
            <w:rStyle w:val="Hyperlink"/>
          </w:rPr>
        </w:r>
        <w:r>
          <w:rPr>
            <w:rStyle w:val="Hyperlink"/>
          </w:rPr>
          <w:fldChar w:fldCharType="separate"/>
        </w:r>
        <w:r>
          <w:rPr>
            <w:webHidden/>
            <w:rtl/>
          </w:rPr>
          <w:t>17</w:t>
        </w:r>
        <w:r>
          <w:rPr>
            <w:rStyle w:val="Hyperlink"/>
          </w:rPr>
          <w:fldChar w:fldCharType="end"/>
        </w:r>
      </w:hyperlink>
    </w:p>
    <w:p w14:paraId="25E25D24" w14:textId="4276E819" w:rsidR="008C3E2F" w:rsidRDefault="008C3E2F">
      <w:pPr>
        <w:pStyle w:val="TOC5"/>
        <w:rPr>
          <w:rFonts w:asciiTheme="minorHAnsi" w:hAnsiTheme="minorHAnsi" w:cstheme="minorBidi"/>
          <w:sz w:val="22"/>
          <w:szCs w:val="22"/>
          <w:rtl/>
          <w:lang w:val="en-US" w:eastAsia="zh-CN"/>
        </w:rPr>
      </w:pPr>
      <w:hyperlink w:anchor="_Toc146564980" w:history="1">
        <w:r w:rsidRPr="001C6662">
          <w:rPr>
            <w:rStyle w:val="Hyperlink"/>
            <w:rtl/>
            <w:lang w:eastAsia="zh-TW"/>
          </w:rPr>
          <w:t>ألف</w:t>
        </w:r>
        <w:r>
          <w:rPr>
            <w:rStyle w:val="Hyperlink"/>
            <w:rtl/>
            <w:lang w:eastAsia="zh-TW"/>
          </w:rPr>
          <w:tab/>
        </w:r>
        <w:r w:rsidRPr="001C6662">
          <w:rPr>
            <w:rStyle w:val="Hyperlink"/>
            <w:rtl/>
            <w:lang w:eastAsia="zh-TW"/>
          </w:rPr>
          <w:t>-</w:t>
        </w:r>
        <w:r>
          <w:rPr>
            <w:rFonts w:asciiTheme="minorHAnsi" w:hAnsiTheme="minorHAnsi"/>
            <w:sz w:val="22"/>
            <w:szCs w:val="22"/>
            <w:rtl/>
            <w:lang w:val="en-US" w:eastAsia="zh-CN"/>
          </w:rPr>
          <w:tab/>
        </w:r>
        <w:r w:rsidRPr="001C6662">
          <w:rPr>
            <w:rStyle w:val="Hyperlink"/>
            <w:rtl/>
            <w:lang w:eastAsia="zh-TW"/>
          </w:rPr>
          <w:t>الهيكل الدستوري</w:t>
        </w:r>
        <w:r>
          <w:rPr>
            <w:webHidden/>
            <w:rtl/>
          </w:rPr>
          <w:tab/>
        </w:r>
        <w:r>
          <w:rPr>
            <w:rStyle w:val="Hyperlink"/>
            <w:rtl/>
            <w:lang w:eastAsia="zh-TW"/>
          </w:rPr>
          <w:tab/>
        </w:r>
        <w:r>
          <w:rPr>
            <w:rStyle w:val="Hyperlink"/>
          </w:rPr>
          <w:fldChar w:fldCharType="begin"/>
        </w:r>
        <w:r>
          <w:rPr>
            <w:webHidden/>
            <w:rtl/>
          </w:rPr>
          <w:instrText xml:space="preserve"> </w:instrText>
        </w:r>
        <w:r>
          <w:rPr>
            <w:webHidden/>
          </w:rPr>
          <w:instrText>PAGEREF</w:instrText>
        </w:r>
        <w:r>
          <w:rPr>
            <w:webHidden/>
            <w:rtl/>
          </w:rPr>
          <w:instrText xml:space="preserve"> _</w:instrText>
        </w:r>
        <w:r>
          <w:rPr>
            <w:webHidden/>
          </w:rPr>
          <w:instrText>Toc146564980 \h</w:instrText>
        </w:r>
        <w:r>
          <w:rPr>
            <w:webHidden/>
            <w:rtl/>
          </w:rPr>
          <w:instrText xml:space="preserve"> </w:instrText>
        </w:r>
        <w:r>
          <w:rPr>
            <w:rStyle w:val="Hyperlink"/>
          </w:rPr>
        </w:r>
        <w:r>
          <w:rPr>
            <w:rStyle w:val="Hyperlink"/>
          </w:rPr>
          <w:fldChar w:fldCharType="separate"/>
        </w:r>
        <w:r>
          <w:rPr>
            <w:webHidden/>
            <w:rtl/>
          </w:rPr>
          <w:t>17</w:t>
        </w:r>
        <w:r>
          <w:rPr>
            <w:rStyle w:val="Hyperlink"/>
          </w:rPr>
          <w:fldChar w:fldCharType="end"/>
        </w:r>
      </w:hyperlink>
    </w:p>
    <w:p w14:paraId="781BF33C" w14:textId="2D43EAE3" w:rsidR="008C3E2F" w:rsidRDefault="008C3E2F">
      <w:pPr>
        <w:pStyle w:val="TOC5"/>
        <w:rPr>
          <w:rFonts w:asciiTheme="minorHAnsi" w:hAnsiTheme="minorHAnsi" w:cstheme="minorBidi"/>
          <w:sz w:val="22"/>
          <w:szCs w:val="22"/>
          <w:rtl/>
          <w:lang w:val="en-US" w:eastAsia="zh-CN"/>
        </w:rPr>
      </w:pPr>
      <w:hyperlink w:anchor="_Toc146564981" w:history="1">
        <w:r w:rsidRPr="001C6662">
          <w:rPr>
            <w:rStyle w:val="Hyperlink"/>
            <w:rtl/>
            <w:lang w:eastAsia="zh-TW"/>
          </w:rPr>
          <w:t>باء</w:t>
        </w:r>
        <w:r>
          <w:rPr>
            <w:rStyle w:val="Hyperlink"/>
            <w:rtl/>
            <w:lang w:eastAsia="zh-TW"/>
          </w:rPr>
          <w:tab/>
        </w:r>
        <w:r w:rsidRPr="001C6662">
          <w:rPr>
            <w:rStyle w:val="Hyperlink"/>
            <w:rtl/>
            <w:lang w:eastAsia="zh-TW"/>
          </w:rPr>
          <w:t>-</w:t>
        </w:r>
        <w:r>
          <w:rPr>
            <w:rFonts w:asciiTheme="minorHAnsi" w:hAnsiTheme="minorHAnsi"/>
            <w:sz w:val="22"/>
            <w:szCs w:val="22"/>
            <w:rtl/>
            <w:lang w:val="en-US" w:eastAsia="zh-CN"/>
          </w:rPr>
          <w:tab/>
        </w:r>
        <w:r w:rsidRPr="001C6662">
          <w:rPr>
            <w:rStyle w:val="Hyperlink"/>
            <w:rtl/>
            <w:lang w:eastAsia="zh-TW"/>
          </w:rPr>
          <w:t>الإطار السياسي والقانوني للدولة</w:t>
        </w:r>
        <w:r>
          <w:rPr>
            <w:webHidden/>
            <w:rtl/>
          </w:rPr>
          <w:tab/>
        </w:r>
        <w:r>
          <w:rPr>
            <w:rStyle w:val="Hyperlink"/>
            <w:rtl/>
            <w:lang w:eastAsia="zh-TW"/>
          </w:rPr>
          <w:tab/>
        </w:r>
        <w:r>
          <w:rPr>
            <w:rStyle w:val="Hyperlink"/>
          </w:rPr>
          <w:fldChar w:fldCharType="begin"/>
        </w:r>
        <w:r>
          <w:rPr>
            <w:webHidden/>
            <w:rtl/>
          </w:rPr>
          <w:instrText xml:space="preserve"> </w:instrText>
        </w:r>
        <w:r>
          <w:rPr>
            <w:webHidden/>
          </w:rPr>
          <w:instrText>PAGEREF</w:instrText>
        </w:r>
        <w:r>
          <w:rPr>
            <w:webHidden/>
            <w:rtl/>
          </w:rPr>
          <w:instrText xml:space="preserve"> _</w:instrText>
        </w:r>
        <w:r>
          <w:rPr>
            <w:webHidden/>
          </w:rPr>
          <w:instrText>Toc146564981 \h</w:instrText>
        </w:r>
        <w:r>
          <w:rPr>
            <w:webHidden/>
            <w:rtl/>
          </w:rPr>
          <w:instrText xml:space="preserve"> </w:instrText>
        </w:r>
        <w:r>
          <w:rPr>
            <w:rStyle w:val="Hyperlink"/>
          </w:rPr>
        </w:r>
        <w:r>
          <w:rPr>
            <w:rStyle w:val="Hyperlink"/>
          </w:rPr>
          <w:fldChar w:fldCharType="separate"/>
        </w:r>
        <w:r>
          <w:rPr>
            <w:webHidden/>
            <w:rtl/>
          </w:rPr>
          <w:t>18</w:t>
        </w:r>
        <w:r>
          <w:rPr>
            <w:rStyle w:val="Hyperlink"/>
          </w:rPr>
          <w:fldChar w:fldCharType="end"/>
        </w:r>
      </w:hyperlink>
    </w:p>
    <w:p w14:paraId="634F37BC" w14:textId="6DDA4E50" w:rsidR="008C3E2F" w:rsidRDefault="008C3E2F">
      <w:pPr>
        <w:pStyle w:val="TOC5"/>
        <w:rPr>
          <w:rFonts w:asciiTheme="minorHAnsi" w:hAnsiTheme="minorHAnsi" w:cstheme="minorBidi"/>
          <w:sz w:val="22"/>
          <w:szCs w:val="22"/>
          <w:rtl/>
          <w:lang w:val="en-US" w:eastAsia="zh-CN"/>
        </w:rPr>
      </w:pPr>
      <w:hyperlink w:anchor="_Toc146564982" w:history="1">
        <w:r w:rsidRPr="001C6662">
          <w:rPr>
            <w:rStyle w:val="Hyperlink"/>
            <w:rtl/>
            <w:lang w:eastAsia="zh-TW"/>
          </w:rPr>
          <w:t>جيم</w:t>
        </w:r>
        <w:r>
          <w:rPr>
            <w:rStyle w:val="Hyperlink"/>
            <w:rtl/>
            <w:lang w:eastAsia="zh-TW"/>
          </w:rPr>
          <w:tab/>
        </w:r>
        <w:r w:rsidRPr="001C6662">
          <w:rPr>
            <w:rStyle w:val="Hyperlink"/>
            <w:rtl/>
            <w:lang w:eastAsia="zh-TW"/>
          </w:rPr>
          <w:t>-</w:t>
        </w:r>
        <w:r>
          <w:rPr>
            <w:rFonts w:asciiTheme="minorHAnsi" w:hAnsiTheme="minorHAnsi"/>
            <w:sz w:val="22"/>
            <w:szCs w:val="22"/>
            <w:rtl/>
            <w:lang w:val="en-US" w:eastAsia="zh-CN"/>
          </w:rPr>
          <w:tab/>
        </w:r>
        <w:r w:rsidRPr="001C6662">
          <w:rPr>
            <w:rStyle w:val="Hyperlink"/>
            <w:rtl/>
            <w:lang w:eastAsia="zh-TW"/>
          </w:rPr>
          <w:t>إقامة العدل</w:t>
        </w:r>
        <w:r>
          <w:rPr>
            <w:webHidden/>
            <w:rtl/>
          </w:rPr>
          <w:tab/>
        </w:r>
        <w:r>
          <w:rPr>
            <w:rStyle w:val="Hyperlink"/>
            <w:rtl/>
            <w:lang w:eastAsia="zh-TW"/>
          </w:rPr>
          <w:tab/>
        </w:r>
        <w:r>
          <w:rPr>
            <w:rStyle w:val="Hyperlink"/>
          </w:rPr>
          <w:fldChar w:fldCharType="begin"/>
        </w:r>
        <w:r>
          <w:rPr>
            <w:webHidden/>
            <w:rtl/>
          </w:rPr>
          <w:instrText xml:space="preserve"> </w:instrText>
        </w:r>
        <w:r>
          <w:rPr>
            <w:webHidden/>
          </w:rPr>
          <w:instrText>PAGEREF</w:instrText>
        </w:r>
        <w:r>
          <w:rPr>
            <w:webHidden/>
            <w:rtl/>
          </w:rPr>
          <w:instrText xml:space="preserve"> _</w:instrText>
        </w:r>
        <w:r>
          <w:rPr>
            <w:webHidden/>
          </w:rPr>
          <w:instrText>Toc146564982 \h</w:instrText>
        </w:r>
        <w:r>
          <w:rPr>
            <w:webHidden/>
            <w:rtl/>
          </w:rPr>
          <w:instrText xml:space="preserve"> </w:instrText>
        </w:r>
        <w:r>
          <w:rPr>
            <w:rStyle w:val="Hyperlink"/>
          </w:rPr>
        </w:r>
        <w:r>
          <w:rPr>
            <w:rStyle w:val="Hyperlink"/>
          </w:rPr>
          <w:fldChar w:fldCharType="separate"/>
        </w:r>
        <w:r>
          <w:rPr>
            <w:webHidden/>
            <w:rtl/>
          </w:rPr>
          <w:t>29</w:t>
        </w:r>
        <w:r>
          <w:rPr>
            <w:rStyle w:val="Hyperlink"/>
          </w:rPr>
          <w:fldChar w:fldCharType="end"/>
        </w:r>
      </w:hyperlink>
    </w:p>
    <w:p w14:paraId="711A19B6" w14:textId="69E7D7C7" w:rsidR="008C3E2F" w:rsidRDefault="008C3E2F">
      <w:pPr>
        <w:pStyle w:val="TOC5"/>
        <w:rPr>
          <w:rFonts w:asciiTheme="minorHAnsi" w:hAnsiTheme="minorHAnsi" w:cstheme="minorBidi"/>
          <w:sz w:val="22"/>
          <w:szCs w:val="22"/>
          <w:rtl/>
          <w:lang w:val="en-US" w:eastAsia="zh-CN"/>
        </w:rPr>
      </w:pPr>
      <w:hyperlink w:anchor="_Toc146564983" w:history="1">
        <w:r w:rsidRPr="001C6662">
          <w:rPr>
            <w:rStyle w:val="Hyperlink"/>
            <w:rtl/>
            <w:lang w:eastAsia="zh-TW"/>
          </w:rPr>
          <w:t>دال</w:t>
        </w:r>
        <w:r>
          <w:rPr>
            <w:rStyle w:val="Hyperlink"/>
            <w:rtl/>
            <w:lang w:eastAsia="zh-TW"/>
          </w:rPr>
          <w:tab/>
        </w:r>
        <w:r w:rsidRPr="001C6662">
          <w:rPr>
            <w:rStyle w:val="Hyperlink"/>
            <w:rtl/>
            <w:lang w:eastAsia="zh-TW"/>
          </w:rPr>
          <w:t>-</w:t>
        </w:r>
        <w:r>
          <w:rPr>
            <w:rFonts w:asciiTheme="minorHAnsi" w:hAnsiTheme="minorHAnsi"/>
            <w:sz w:val="22"/>
            <w:szCs w:val="22"/>
            <w:rtl/>
            <w:lang w:val="en-US" w:eastAsia="zh-CN"/>
          </w:rPr>
          <w:tab/>
        </w:r>
        <w:r w:rsidRPr="001C6662">
          <w:rPr>
            <w:rStyle w:val="Hyperlink"/>
            <w:rtl/>
            <w:lang w:eastAsia="zh-TW"/>
          </w:rPr>
          <w:t>المنظمات غير الحكومية</w:t>
        </w:r>
        <w:r>
          <w:rPr>
            <w:webHidden/>
            <w:rtl/>
          </w:rPr>
          <w:tab/>
        </w:r>
        <w:r>
          <w:rPr>
            <w:rStyle w:val="Hyperlink"/>
            <w:rtl/>
            <w:lang w:eastAsia="zh-TW"/>
          </w:rPr>
          <w:tab/>
        </w:r>
        <w:r>
          <w:rPr>
            <w:rStyle w:val="Hyperlink"/>
          </w:rPr>
          <w:fldChar w:fldCharType="begin"/>
        </w:r>
        <w:r>
          <w:rPr>
            <w:webHidden/>
            <w:rtl/>
          </w:rPr>
          <w:instrText xml:space="preserve"> </w:instrText>
        </w:r>
        <w:r>
          <w:rPr>
            <w:webHidden/>
          </w:rPr>
          <w:instrText>PAGEREF</w:instrText>
        </w:r>
        <w:r>
          <w:rPr>
            <w:webHidden/>
            <w:rtl/>
          </w:rPr>
          <w:instrText xml:space="preserve"> _</w:instrText>
        </w:r>
        <w:r>
          <w:rPr>
            <w:webHidden/>
          </w:rPr>
          <w:instrText>Toc146564983 \h</w:instrText>
        </w:r>
        <w:r>
          <w:rPr>
            <w:webHidden/>
            <w:rtl/>
          </w:rPr>
          <w:instrText xml:space="preserve"> </w:instrText>
        </w:r>
        <w:r>
          <w:rPr>
            <w:rStyle w:val="Hyperlink"/>
          </w:rPr>
        </w:r>
        <w:r>
          <w:rPr>
            <w:rStyle w:val="Hyperlink"/>
          </w:rPr>
          <w:fldChar w:fldCharType="separate"/>
        </w:r>
        <w:r>
          <w:rPr>
            <w:webHidden/>
            <w:rtl/>
          </w:rPr>
          <w:t>41</w:t>
        </w:r>
        <w:r>
          <w:rPr>
            <w:rStyle w:val="Hyperlink"/>
          </w:rPr>
          <w:fldChar w:fldCharType="end"/>
        </w:r>
      </w:hyperlink>
    </w:p>
    <w:p w14:paraId="115942F9" w14:textId="0710F570" w:rsidR="008C3E2F" w:rsidRDefault="008C3E2F">
      <w:pPr>
        <w:pStyle w:val="TOC5"/>
        <w:rPr>
          <w:rFonts w:asciiTheme="minorHAnsi" w:hAnsiTheme="minorHAnsi" w:cstheme="minorBidi"/>
          <w:sz w:val="22"/>
          <w:szCs w:val="22"/>
          <w:rtl/>
          <w:lang w:val="en-US" w:eastAsia="zh-CN"/>
        </w:rPr>
      </w:pPr>
      <w:hyperlink w:anchor="_Toc146564984" w:history="1">
        <w:r w:rsidRPr="001C6662">
          <w:rPr>
            <w:rStyle w:val="Hyperlink"/>
            <w:rtl/>
            <w:lang w:eastAsia="zh-TW"/>
          </w:rPr>
          <w:t>هاء</w:t>
        </w:r>
        <w:r>
          <w:rPr>
            <w:rStyle w:val="Hyperlink"/>
            <w:rtl/>
            <w:lang w:eastAsia="zh-TW"/>
          </w:rPr>
          <w:tab/>
        </w:r>
        <w:r w:rsidRPr="001C6662">
          <w:rPr>
            <w:rStyle w:val="Hyperlink"/>
            <w:rtl/>
            <w:lang w:eastAsia="zh-TW"/>
          </w:rPr>
          <w:t>-</w:t>
        </w:r>
        <w:r>
          <w:rPr>
            <w:rFonts w:asciiTheme="minorHAnsi" w:hAnsiTheme="minorHAnsi"/>
            <w:sz w:val="22"/>
            <w:szCs w:val="22"/>
            <w:rtl/>
            <w:lang w:val="en-US" w:eastAsia="zh-CN"/>
          </w:rPr>
          <w:tab/>
        </w:r>
        <w:r w:rsidRPr="001C6662">
          <w:rPr>
            <w:rStyle w:val="Hyperlink"/>
            <w:rtl/>
            <w:lang w:eastAsia="zh-TW"/>
          </w:rPr>
          <w:t>وسائط الإعلام</w:t>
        </w:r>
        <w:r>
          <w:rPr>
            <w:webHidden/>
            <w:rtl/>
          </w:rPr>
          <w:tab/>
        </w:r>
        <w:r>
          <w:rPr>
            <w:rStyle w:val="Hyperlink"/>
            <w:rtl/>
            <w:lang w:eastAsia="zh-TW"/>
          </w:rPr>
          <w:tab/>
        </w:r>
        <w:r>
          <w:rPr>
            <w:rStyle w:val="Hyperlink"/>
          </w:rPr>
          <w:fldChar w:fldCharType="begin"/>
        </w:r>
        <w:r>
          <w:rPr>
            <w:webHidden/>
            <w:rtl/>
          </w:rPr>
          <w:instrText xml:space="preserve"> </w:instrText>
        </w:r>
        <w:r>
          <w:rPr>
            <w:webHidden/>
          </w:rPr>
          <w:instrText>PAGEREF</w:instrText>
        </w:r>
        <w:r>
          <w:rPr>
            <w:webHidden/>
            <w:rtl/>
          </w:rPr>
          <w:instrText xml:space="preserve"> _</w:instrText>
        </w:r>
        <w:r>
          <w:rPr>
            <w:webHidden/>
          </w:rPr>
          <w:instrText>Toc146564984 \h</w:instrText>
        </w:r>
        <w:r>
          <w:rPr>
            <w:webHidden/>
            <w:rtl/>
          </w:rPr>
          <w:instrText xml:space="preserve"> </w:instrText>
        </w:r>
        <w:r>
          <w:rPr>
            <w:rStyle w:val="Hyperlink"/>
          </w:rPr>
        </w:r>
        <w:r>
          <w:rPr>
            <w:rStyle w:val="Hyperlink"/>
          </w:rPr>
          <w:fldChar w:fldCharType="separate"/>
        </w:r>
        <w:r>
          <w:rPr>
            <w:webHidden/>
            <w:rtl/>
          </w:rPr>
          <w:t>42</w:t>
        </w:r>
        <w:r>
          <w:rPr>
            <w:rStyle w:val="Hyperlink"/>
          </w:rPr>
          <w:fldChar w:fldCharType="end"/>
        </w:r>
      </w:hyperlink>
    </w:p>
    <w:p w14:paraId="286AF4A5" w14:textId="2B709900" w:rsidR="008C3E2F" w:rsidRDefault="008C3E2F">
      <w:pPr>
        <w:pStyle w:val="TOC4"/>
        <w:rPr>
          <w:rFonts w:asciiTheme="minorHAnsi" w:hAnsiTheme="minorHAnsi" w:cstheme="minorBidi"/>
          <w:sz w:val="22"/>
          <w:szCs w:val="22"/>
          <w:rtl/>
          <w:lang w:val="en-US" w:eastAsia="zh-CN"/>
        </w:rPr>
      </w:pPr>
      <w:hyperlink w:anchor="_Toc146564985" w:history="1">
        <w:r>
          <w:rPr>
            <w:rStyle w:val="Hyperlink"/>
            <w:rtl/>
            <w:lang w:eastAsia="zh-TW"/>
          </w:rPr>
          <w:tab/>
        </w:r>
        <w:r w:rsidRPr="001C6662">
          <w:rPr>
            <w:rStyle w:val="Hyperlink"/>
            <w:rtl/>
            <w:lang w:eastAsia="zh-TW"/>
          </w:rPr>
          <w:t>خامساً</w:t>
        </w:r>
        <w:r>
          <w:rPr>
            <w:rStyle w:val="Hyperlink"/>
            <w:rtl/>
            <w:lang w:eastAsia="zh-TW"/>
          </w:rPr>
          <w:tab/>
          <w:t>-</w:t>
        </w:r>
        <w:r>
          <w:rPr>
            <w:rStyle w:val="Hyperlink"/>
            <w:rtl/>
            <w:lang w:eastAsia="zh-TW"/>
          </w:rPr>
          <w:tab/>
        </w:r>
        <w:r w:rsidRPr="001C6662">
          <w:rPr>
            <w:rStyle w:val="Hyperlink"/>
            <w:rtl/>
            <w:lang w:eastAsia="zh-TW"/>
          </w:rPr>
          <w:t>الإطار العام لحماية حقوق الإنسان وتعزيزها</w:t>
        </w:r>
        <w:r>
          <w:rPr>
            <w:webHidden/>
            <w:rtl/>
          </w:rPr>
          <w:tab/>
        </w:r>
        <w:r>
          <w:rPr>
            <w:rStyle w:val="Hyperlink"/>
            <w:rtl/>
            <w:lang w:eastAsia="zh-TW"/>
          </w:rPr>
          <w:tab/>
        </w:r>
        <w:r>
          <w:rPr>
            <w:rStyle w:val="Hyperlink"/>
          </w:rPr>
          <w:fldChar w:fldCharType="begin"/>
        </w:r>
        <w:r>
          <w:rPr>
            <w:webHidden/>
            <w:rtl/>
          </w:rPr>
          <w:instrText xml:space="preserve"> </w:instrText>
        </w:r>
        <w:r>
          <w:rPr>
            <w:webHidden/>
          </w:rPr>
          <w:instrText>PAGEREF</w:instrText>
        </w:r>
        <w:r>
          <w:rPr>
            <w:webHidden/>
            <w:rtl/>
          </w:rPr>
          <w:instrText xml:space="preserve"> _</w:instrText>
        </w:r>
        <w:r>
          <w:rPr>
            <w:webHidden/>
          </w:rPr>
          <w:instrText>Toc146564985 \h</w:instrText>
        </w:r>
        <w:r>
          <w:rPr>
            <w:webHidden/>
            <w:rtl/>
          </w:rPr>
          <w:instrText xml:space="preserve"> </w:instrText>
        </w:r>
        <w:r>
          <w:rPr>
            <w:rStyle w:val="Hyperlink"/>
          </w:rPr>
        </w:r>
        <w:r>
          <w:rPr>
            <w:rStyle w:val="Hyperlink"/>
          </w:rPr>
          <w:fldChar w:fldCharType="separate"/>
        </w:r>
        <w:r>
          <w:rPr>
            <w:webHidden/>
            <w:rtl/>
          </w:rPr>
          <w:t>43</w:t>
        </w:r>
        <w:r>
          <w:rPr>
            <w:rStyle w:val="Hyperlink"/>
          </w:rPr>
          <w:fldChar w:fldCharType="end"/>
        </w:r>
      </w:hyperlink>
    </w:p>
    <w:p w14:paraId="2A381B89" w14:textId="07AB66E7" w:rsidR="008C3E2F" w:rsidRDefault="008C3E2F">
      <w:pPr>
        <w:pStyle w:val="TOC5"/>
        <w:rPr>
          <w:rFonts w:asciiTheme="minorHAnsi" w:hAnsiTheme="minorHAnsi" w:cstheme="minorBidi"/>
          <w:sz w:val="22"/>
          <w:szCs w:val="22"/>
          <w:rtl/>
          <w:lang w:val="en-US" w:eastAsia="zh-CN"/>
        </w:rPr>
      </w:pPr>
      <w:hyperlink w:anchor="_Toc146564986" w:history="1">
        <w:r w:rsidRPr="001C6662">
          <w:rPr>
            <w:rStyle w:val="Hyperlink"/>
            <w:rtl/>
            <w:lang w:eastAsia="zh-TW"/>
          </w:rPr>
          <w:t>ألف</w:t>
        </w:r>
        <w:r>
          <w:rPr>
            <w:rStyle w:val="Hyperlink"/>
            <w:rtl/>
            <w:lang w:eastAsia="zh-TW"/>
          </w:rPr>
          <w:tab/>
        </w:r>
        <w:r w:rsidRPr="001C6662">
          <w:rPr>
            <w:rStyle w:val="Hyperlink"/>
            <w:rtl/>
            <w:lang w:eastAsia="zh-TW"/>
          </w:rPr>
          <w:t>-</w:t>
        </w:r>
        <w:r>
          <w:rPr>
            <w:rFonts w:asciiTheme="minorHAnsi" w:hAnsiTheme="minorHAnsi"/>
            <w:sz w:val="22"/>
            <w:szCs w:val="22"/>
            <w:rtl/>
            <w:lang w:val="en-US" w:eastAsia="zh-CN"/>
          </w:rPr>
          <w:tab/>
        </w:r>
        <w:r w:rsidRPr="001C6662">
          <w:rPr>
            <w:rStyle w:val="Hyperlink"/>
            <w:rtl/>
            <w:lang w:eastAsia="zh-TW"/>
          </w:rPr>
          <w:t>قبول المعايير الدولية لحقوق الإنسان</w:t>
        </w:r>
        <w:r>
          <w:rPr>
            <w:webHidden/>
            <w:rtl/>
          </w:rPr>
          <w:tab/>
        </w:r>
        <w:r>
          <w:rPr>
            <w:rStyle w:val="Hyperlink"/>
            <w:rtl/>
            <w:lang w:eastAsia="zh-TW"/>
          </w:rPr>
          <w:tab/>
        </w:r>
        <w:r>
          <w:rPr>
            <w:rStyle w:val="Hyperlink"/>
          </w:rPr>
          <w:fldChar w:fldCharType="begin"/>
        </w:r>
        <w:r>
          <w:rPr>
            <w:webHidden/>
            <w:rtl/>
          </w:rPr>
          <w:instrText xml:space="preserve"> </w:instrText>
        </w:r>
        <w:r>
          <w:rPr>
            <w:webHidden/>
          </w:rPr>
          <w:instrText>PAGEREF</w:instrText>
        </w:r>
        <w:r>
          <w:rPr>
            <w:webHidden/>
            <w:rtl/>
          </w:rPr>
          <w:instrText xml:space="preserve"> _</w:instrText>
        </w:r>
        <w:r>
          <w:rPr>
            <w:webHidden/>
          </w:rPr>
          <w:instrText>Toc146564986 \h</w:instrText>
        </w:r>
        <w:r>
          <w:rPr>
            <w:webHidden/>
            <w:rtl/>
          </w:rPr>
          <w:instrText xml:space="preserve"> </w:instrText>
        </w:r>
        <w:r>
          <w:rPr>
            <w:rStyle w:val="Hyperlink"/>
          </w:rPr>
        </w:r>
        <w:r>
          <w:rPr>
            <w:rStyle w:val="Hyperlink"/>
          </w:rPr>
          <w:fldChar w:fldCharType="separate"/>
        </w:r>
        <w:r>
          <w:rPr>
            <w:webHidden/>
            <w:rtl/>
          </w:rPr>
          <w:t>43</w:t>
        </w:r>
        <w:r>
          <w:rPr>
            <w:rStyle w:val="Hyperlink"/>
          </w:rPr>
          <w:fldChar w:fldCharType="end"/>
        </w:r>
      </w:hyperlink>
    </w:p>
    <w:p w14:paraId="45851615" w14:textId="6F567C77" w:rsidR="008C3E2F" w:rsidRDefault="008C3E2F">
      <w:pPr>
        <w:pStyle w:val="TOC5"/>
        <w:rPr>
          <w:rFonts w:asciiTheme="minorHAnsi" w:hAnsiTheme="minorHAnsi" w:cstheme="minorBidi"/>
          <w:sz w:val="22"/>
          <w:szCs w:val="22"/>
          <w:rtl/>
          <w:lang w:val="en-US" w:eastAsia="zh-CN"/>
        </w:rPr>
      </w:pPr>
      <w:hyperlink w:anchor="_Toc146564987" w:history="1">
        <w:r w:rsidRPr="001C6662">
          <w:rPr>
            <w:rStyle w:val="Hyperlink"/>
            <w:rtl/>
            <w:lang w:eastAsia="zh-TW"/>
          </w:rPr>
          <w:t>باء</w:t>
        </w:r>
        <w:r>
          <w:rPr>
            <w:rStyle w:val="Hyperlink"/>
            <w:rtl/>
            <w:lang w:eastAsia="zh-TW"/>
          </w:rPr>
          <w:tab/>
        </w:r>
        <w:r w:rsidRPr="001C6662">
          <w:rPr>
            <w:rStyle w:val="Hyperlink"/>
            <w:rtl/>
            <w:lang w:eastAsia="zh-TW"/>
          </w:rPr>
          <w:t>-</w:t>
        </w:r>
        <w:r>
          <w:rPr>
            <w:rFonts w:asciiTheme="minorHAnsi" w:hAnsiTheme="minorHAnsi"/>
            <w:sz w:val="22"/>
            <w:szCs w:val="22"/>
            <w:rtl/>
            <w:lang w:val="en-US" w:eastAsia="zh-CN"/>
          </w:rPr>
          <w:tab/>
        </w:r>
        <w:r w:rsidRPr="001C6662">
          <w:rPr>
            <w:rStyle w:val="Hyperlink"/>
            <w:rtl/>
            <w:lang w:eastAsia="zh-TW"/>
          </w:rPr>
          <w:t>الإطار القانوني لحماية حقوق الإنسان على الصعيد الوطني</w:t>
        </w:r>
        <w:r>
          <w:rPr>
            <w:webHidden/>
            <w:rtl/>
          </w:rPr>
          <w:tab/>
        </w:r>
        <w:r>
          <w:rPr>
            <w:rStyle w:val="Hyperlink"/>
            <w:rtl/>
            <w:lang w:eastAsia="zh-TW"/>
          </w:rPr>
          <w:tab/>
        </w:r>
        <w:r>
          <w:rPr>
            <w:rStyle w:val="Hyperlink"/>
          </w:rPr>
          <w:fldChar w:fldCharType="begin"/>
        </w:r>
        <w:r>
          <w:rPr>
            <w:webHidden/>
            <w:rtl/>
          </w:rPr>
          <w:instrText xml:space="preserve"> </w:instrText>
        </w:r>
        <w:r>
          <w:rPr>
            <w:webHidden/>
          </w:rPr>
          <w:instrText>PAGEREF</w:instrText>
        </w:r>
        <w:r>
          <w:rPr>
            <w:webHidden/>
            <w:rtl/>
          </w:rPr>
          <w:instrText xml:space="preserve"> _</w:instrText>
        </w:r>
        <w:r>
          <w:rPr>
            <w:webHidden/>
          </w:rPr>
          <w:instrText>Toc146564987 \h</w:instrText>
        </w:r>
        <w:r>
          <w:rPr>
            <w:webHidden/>
            <w:rtl/>
          </w:rPr>
          <w:instrText xml:space="preserve"> </w:instrText>
        </w:r>
        <w:r>
          <w:rPr>
            <w:rStyle w:val="Hyperlink"/>
          </w:rPr>
        </w:r>
        <w:r>
          <w:rPr>
            <w:rStyle w:val="Hyperlink"/>
          </w:rPr>
          <w:fldChar w:fldCharType="separate"/>
        </w:r>
        <w:r>
          <w:rPr>
            <w:webHidden/>
            <w:rtl/>
          </w:rPr>
          <w:t>43</w:t>
        </w:r>
        <w:r>
          <w:rPr>
            <w:rStyle w:val="Hyperlink"/>
          </w:rPr>
          <w:fldChar w:fldCharType="end"/>
        </w:r>
      </w:hyperlink>
    </w:p>
    <w:p w14:paraId="1DAD1021" w14:textId="24368D2A" w:rsidR="008C3E2F" w:rsidRDefault="008C3E2F">
      <w:pPr>
        <w:pStyle w:val="TOC5"/>
        <w:rPr>
          <w:rFonts w:asciiTheme="minorHAnsi" w:hAnsiTheme="minorHAnsi" w:cstheme="minorBidi"/>
          <w:sz w:val="22"/>
          <w:szCs w:val="22"/>
          <w:rtl/>
          <w:lang w:val="en-US" w:eastAsia="zh-CN"/>
        </w:rPr>
      </w:pPr>
      <w:hyperlink w:anchor="_Toc146564988" w:history="1">
        <w:r w:rsidRPr="001C6662">
          <w:rPr>
            <w:rStyle w:val="Hyperlink"/>
            <w:rtl/>
            <w:lang w:eastAsia="zh-TW"/>
          </w:rPr>
          <w:t>جيم</w:t>
        </w:r>
        <w:r>
          <w:rPr>
            <w:rStyle w:val="Hyperlink"/>
            <w:rtl/>
            <w:lang w:eastAsia="zh-TW"/>
          </w:rPr>
          <w:tab/>
        </w:r>
        <w:r w:rsidRPr="001C6662">
          <w:rPr>
            <w:rStyle w:val="Hyperlink"/>
            <w:rtl/>
            <w:lang w:eastAsia="zh-TW"/>
          </w:rPr>
          <w:t>-</w:t>
        </w:r>
        <w:r>
          <w:rPr>
            <w:rFonts w:asciiTheme="minorHAnsi" w:hAnsiTheme="minorHAnsi"/>
            <w:sz w:val="22"/>
            <w:szCs w:val="22"/>
            <w:rtl/>
            <w:lang w:val="en-US" w:eastAsia="zh-CN"/>
          </w:rPr>
          <w:tab/>
        </w:r>
        <w:r w:rsidRPr="001C6662">
          <w:rPr>
            <w:rStyle w:val="Hyperlink"/>
            <w:rtl/>
            <w:lang w:eastAsia="zh-TW"/>
          </w:rPr>
          <w:t>الإطار الذي تعزز فيه حقوق الإنسان على الصعيد الوطني</w:t>
        </w:r>
        <w:r>
          <w:rPr>
            <w:webHidden/>
            <w:rtl/>
          </w:rPr>
          <w:tab/>
        </w:r>
        <w:r>
          <w:rPr>
            <w:rStyle w:val="Hyperlink"/>
            <w:rtl/>
            <w:lang w:eastAsia="zh-TW"/>
          </w:rPr>
          <w:tab/>
        </w:r>
        <w:r>
          <w:rPr>
            <w:rStyle w:val="Hyperlink"/>
          </w:rPr>
          <w:fldChar w:fldCharType="begin"/>
        </w:r>
        <w:r>
          <w:rPr>
            <w:webHidden/>
            <w:rtl/>
          </w:rPr>
          <w:instrText xml:space="preserve"> </w:instrText>
        </w:r>
        <w:r>
          <w:rPr>
            <w:webHidden/>
          </w:rPr>
          <w:instrText>PAGEREF</w:instrText>
        </w:r>
        <w:r>
          <w:rPr>
            <w:webHidden/>
            <w:rtl/>
          </w:rPr>
          <w:instrText xml:space="preserve"> _</w:instrText>
        </w:r>
        <w:r>
          <w:rPr>
            <w:webHidden/>
          </w:rPr>
          <w:instrText>Toc146564988 \h</w:instrText>
        </w:r>
        <w:r>
          <w:rPr>
            <w:webHidden/>
            <w:rtl/>
          </w:rPr>
          <w:instrText xml:space="preserve"> </w:instrText>
        </w:r>
        <w:r>
          <w:rPr>
            <w:rStyle w:val="Hyperlink"/>
          </w:rPr>
        </w:r>
        <w:r>
          <w:rPr>
            <w:rStyle w:val="Hyperlink"/>
          </w:rPr>
          <w:fldChar w:fldCharType="separate"/>
        </w:r>
        <w:r>
          <w:rPr>
            <w:webHidden/>
            <w:rtl/>
          </w:rPr>
          <w:t>51</w:t>
        </w:r>
        <w:r>
          <w:rPr>
            <w:rStyle w:val="Hyperlink"/>
          </w:rPr>
          <w:fldChar w:fldCharType="end"/>
        </w:r>
      </w:hyperlink>
    </w:p>
    <w:p w14:paraId="13507611" w14:textId="6E4FC5EC" w:rsidR="008C3E2F" w:rsidRDefault="008C3E2F">
      <w:pPr>
        <w:pStyle w:val="TOC5"/>
        <w:rPr>
          <w:rFonts w:asciiTheme="minorHAnsi" w:hAnsiTheme="minorHAnsi" w:cstheme="minorBidi"/>
          <w:sz w:val="22"/>
          <w:szCs w:val="22"/>
          <w:rtl/>
          <w:lang w:val="en-US" w:eastAsia="zh-CN"/>
        </w:rPr>
      </w:pPr>
      <w:hyperlink w:anchor="_Toc146564989" w:history="1">
        <w:r w:rsidRPr="001C6662">
          <w:rPr>
            <w:rStyle w:val="Hyperlink"/>
            <w:rtl/>
            <w:lang w:eastAsia="zh-TW"/>
          </w:rPr>
          <w:t>دال</w:t>
        </w:r>
        <w:r>
          <w:rPr>
            <w:rStyle w:val="Hyperlink"/>
            <w:rtl/>
            <w:lang w:eastAsia="zh-TW"/>
          </w:rPr>
          <w:tab/>
        </w:r>
        <w:r w:rsidRPr="001C6662">
          <w:rPr>
            <w:rStyle w:val="Hyperlink"/>
            <w:rtl/>
            <w:lang w:eastAsia="zh-TW"/>
          </w:rPr>
          <w:t>-</w:t>
        </w:r>
        <w:r>
          <w:rPr>
            <w:rFonts w:asciiTheme="minorHAnsi" w:hAnsiTheme="minorHAnsi"/>
            <w:sz w:val="22"/>
            <w:szCs w:val="22"/>
            <w:rtl/>
            <w:lang w:val="en-US" w:eastAsia="zh-CN"/>
          </w:rPr>
          <w:tab/>
        </w:r>
        <w:r w:rsidRPr="001C6662">
          <w:rPr>
            <w:rStyle w:val="Hyperlink"/>
            <w:rtl/>
            <w:lang w:eastAsia="zh-TW"/>
          </w:rPr>
          <w:t>عملية إعداد التقارير على الصعيد الوطني</w:t>
        </w:r>
        <w:r>
          <w:rPr>
            <w:webHidden/>
            <w:rtl/>
          </w:rPr>
          <w:tab/>
        </w:r>
        <w:r>
          <w:rPr>
            <w:rStyle w:val="Hyperlink"/>
            <w:rtl/>
            <w:lang w:eastAsia="zh-TW"/>
          </w:rPr>
          <w:tab/>
        </w:r>
        <w:r>
          <w:rPr>
            <w:rStyle w:val="Hyperlink"/>
          </w:rPr>
          <w:fldChar w:fldCharType="begin"/>
        </w:r>
        <w:r>
          <w:rPr>
            <w:webHidden/>
            <w:rtl/>
          </w:rPr>
          <w:instrText xml:space="preserve"> </w:instrText>
        </w:r>
        <w:r>
          <w:rPr>
            <w:webHidden/>
          </w:rPr>
          <w:instrText>PAGEREF</w:instrText>
        </w:r>
        <w:r>
          <w:rPr>
            <w:webHidden/>
            <w:rtl/>
          </w:rPr>
          <w:instrText xml:space="preserve"> _</w:instrText>
        </w:r>
        <w:r>
          <w:rPr>
            <w:webHidden/>
          </w:rPr>
          <w:instrText>Toc146564989 \h</w:instrText>
        </w:r>
        <w:r>
          <w:rPr>
            <w:webHidden/>
            <w:rtl/>
          </w:rPr>
          <w:instrText xml:space="preserve"> </w:instrText>
        </w:r>
        <w:r>
          <w:rPr>
            <w:rStyle w:val="Hyperlink"/>
          </w:rPr>
        </w:r>
        <w:r>
          <w:rPr>
            <w:rStyle w:val="Hyperlink"/>
          </w:rPr>
          <w:fldChar w:fldCharType="separate"/>
        </w:r>
        <w:r>
          <w:rPr>
            <w:webHidden/>
            <w:rtl/>
          </w:rPr>
          <w:t>69</w:t>
        </w:r>
        <w:r>
          <w:rPr>
            <w:rStyle w:val="Hyperlink"/>
          </w:rPr>
          <w:fldChar w:fldCharType="end"/>
        </w:r>
      </w:hyperlink>
    </w:p>
    <w:p w14:paraId="10CE26DF" w14:textId="398DB50D" w:rsidR="008C3E2F" w:rsidRDefault="008C3E2F">
      <w:pPr>
        <w:pStyle w:val="TOC5"/>
        <w:rPr>
          <w:rFonts w:asciiTheme="minorHAnsi" w:hAnsiTheme="minorHAnsi" w:cstheme="minorBidi"/>
          <w:sz w:val="22"/>
          <w:szCs w:val="22"/>
          <w:rtl/>
          <w:lang w:val="en-US" w:eastAsia="zh-CN"/>
        </w:rPr>
      </w:pPr>
      <w:hyperlink w:anchor="_Toc146564990" w:history="1">
        <w:r w:rsidRPr="001C6662">
          <w:rPr>
            <w:rStyle w:val="Hyperlink"/>
            <w:rtl/>
            <w:lang w:eastAsia="zh-TW"/>
          </w:rPr>
          <w:t>هاء</w:t>
        </w:r>
        <w:r>
          <w:rPr>
            <w:rStyle w:val="Hyperlink"/>
            <w:rtl/>
            <w:lang w:eastAsia="zh-TW"/>
          </w:rPr>
          <w:tab/>
        </w:r>
        <w:r w:rsidRPr="001C6662">
          <w:rPr>
            <w:rStyle w:val="Hyperlink"/>
            <w:rtl/>
            <w:lang w:eastAsia="zh-TW"/>
          </w:rPr>
          <w:t>-</w:t>
        </w:r>
        <w:r>
          <w:rPr>
            <w:rFonts w:asciiTheme="minorHAnsi" w:hAnsiTheme="minorHAnsi"/>
            <w:sz w:val="22"/>
            <w:szCs w:val="22"/>
            <w:rtl/>
            <w:lang w:val="en-US" w:eastAsia="zh-CN"/>
          </w:rPr>
          <w:tab/>
        </w:r>
        <w:r w:rsidRPr="001C6662">
          <w:rPr>
            <w:rStyle w:val="Hyperlink"/>
            <w:rtl/>
            <w:lang w:eastAsia="zh-TW"/>
          </w:rPr>
          <w:t>معلومات أخرى متصلة بحقوق الإنسان</w:t>
        </w:r>
        <w:r>
          <w:rPr>
            <w:webHidden/>
            <w:rtl/>
          </w:rPr>
          <w:tab/>
        </w:r>
        <w:r>
          <w:rPr>
            <w:rStyle w:val="Hyperlink"/>
            <w:rtl/>
            <w:lang w:eastAsia="zh-TW"/>
          </w:rPr>
          <w:tab/>
        </w:r>
        <w:r>
          <w:rPr>
            <w:rStyle w:val="Hyperlink"/>
          </w:rPr>
          <w:fldChar w:fldCharType="begin"/>
        </w:r>
        <w:r>
          <w:rPr>
            <w:webHidden/>
            <w:rtl/>
          </w:rPr>
          <w:instrText xml:space="preserve"> </w:instrText>
        </w:r>
        <w:r>
          <w:rPr>
            <w:webHidden/>
          </w:rPr>
          <w:instrText>PAGEREF</w:instrText>
        </w:r>
        <w:r>
          <w:rPr>
            <w:webHidden/>
            <w:rtl/>
          </w:rPr>
          <w:instrText xml:space="preserve"> _</w:instrText>
        </w:r>
        <w:r>
          <w:rPr>
            <w:webHidden/>
          </w:rPr>
          <w:instrText>Toc146564990 \h</w:instrText>
        </w:r>
        <w:r>
          <w:rPr>
            <w:webHidden/>
            <w:rtl/>
          </w:rPr>
          <w:instrText xml:space="preserve"> </w:instrText>
        </w:r>
        <w:r>
          <w:rPr>
            <w:rStyle w:val="Hyperlink"/>
          </w:rPr>
        </w:r>
        <w:r>
          <w:rPr>
            <w:rStyle w:val="Hyperlink"/>
          </w:rPr>
          <w:fldChar w:fldCharType="separate"/>
        </w:r>
        <w:r>
          <w:rPr>
            <w:webHidden/>
            <w:rtl/>
          </w:rPr>
          <w:t>69</w:t>
        </w:r>
        <w:r>
          <w:rPr>
            <w:rStyle w:val="Hyperlink"/>
          </w:rPr>
          <w:fldChar w:fldCharType="end"/>
        </w:r>
      </w:hyperlink>
    </w:p>
    <w:p w14:paraId="3BE0CFE4" w14:textId="0C67992E" w:rsidR="006831BD" w:rsidRPr="00862587" w:rsidRDefault="008C3E2F" w:rsidP="008C3E2F">
      <w:pPr>
        <w:pStyle w:val="TOC4"/>
        <w:rPr>
          <w:rtl/>
          <w:lang w:val="en-US" w:eastAsia="zh-TW"/>
        </w:rPr>
      </w:pPr>
      <w:r w:rsidRPr="00EB65FD">
        <w:fldChar w:fldCharType="end"/>
      </w:r>
    </w:p>
    <w:p w14:paraId="3A94278F" w14:textId="77777777" w:rsidR="006831BD" w:rsidRPr="008C3E2F" w:rsidRDefault="006831BD" w:rsidP="006831BD">
      <w:pPr>
        <w:bidi w:val="0"/>
        <w:spacing w:line="240" w:lineRule="auto"/>
        <w:jc w:val="left"/>
        <w:rPr>
          <w:b/>
          <w:bCs/>
          <w:sz w:val="30"/>
          <w:szCs w:val="30"/>
          <w:lang w:eastAsia="zh-TW"/>
        </w:rPr>
      </w:pPr>
      <w:r>
        <w:rPr>
          <w:rtl/>
          <w:lang w:eastAsia="zh-TW"/>
        </w:rPr>
        <w:br w:type="page"/>
      </w:r>
    </w:p>
    <w:p w14:paraId="60BE6899" w14:textId="77777777" w:rsidR="006831BD" w:rsidRPr="008C3E2F" w:rsidRDefault="006831BD" w:rsidP="006831BD">
      <w:pPr>
        <w:pStyle w:val="HChGA"/>
        <w:spacing w:before="120"/>
        <w:rPr>
          <w:rFonts w:hint="cs"/>
          <w:rtl/>
          <w:lang w:eastAsia="zh-TW"/>
        </w:rPr>
      </w:pPr>
      <w:r w:rsidRPr="008C3E2F">
        <w:rPr>
          <w:rtl/>
          <w:lang w:eastAsia="zh-TW"/>
        </w:rPr>
        <w:lastRenderedPageBreak/>
        <w:tab/>
      </w:r>
      <w:bookmarkStart w:id="2" w:name="_Toc146564974"/>
      <w:r w:rsidRPr="008C3E2F">
        <w:rPr>
          <w:rtl/>
          <w:lang w:eastAsia="zh-TW"/>
        </w:rPr>
        <w:t>أولاً-</w:t>
      </w:r>
      <w:r w:rsidRPr="008C3E2F">
        <w:rPr>
          <w:rtl/>
          <w:lang w:eastAsia="zh-TW"/>
        </w:rPr>
        <w:tab/>
        <w:t>مقدمة</w:t>
      </w:r>
      <w:bookmarkEnd w:id="2"/>
    </w:p>
    <w:p w14:paraId="03BF92A6" w14:textId="1FD64F85" w:rsidR="006831BD" w:rsidRPr="00862587" w:rsidRDefault="006831BD" w:rsidP="006831BD">
      <w:pPr>
        <w:pStyle w:val="SingleTxtGA"/>
        <w:rPr>
          <w:rtl/>
          <w:lang w:val="en-US" w:eastAsia="zh-TW"/>
        </w:rPr>
      </w:pPr>
      <w:r w:rsidRPr="008C3E2F">
        <w:rPr>
          <w:rtl/>
          <w:lang w:val="en-US" w:eastAsia="zh-TW"/>
        </w:rPr>
        <w:t>1</w:t>
      </w:r>
      <w:r w:rsidRPr="00862587">
        <w:rPr>
          <w:rtl/>
          <w:lang w:val="en-US" w:eastAsia="zh-TW"/>
        </w:rPr>
        <w:t>-</w:t>
      </w:r>
      <w:r w:rsidRPr="00862587">
        <w:rPr>
          <w:rtl/>
          <w:lang w:val="en-US" w:eastAsia="zh-TW"/>
        </w:rPr>
        <w:tab/>
      </w:r>
      <w:r w:rsidRPr="003063FE">
        <w:rPr>
          <w:spacing w:val="-4"/>
          <w:rtl/>
          <w:lang w:val="en-US" w:eastAsia="zh-TW"/>
        </w:rPr>
        <w:t xml:space="preserve">استُكملت هذه الوثيقة الأساسية بالاستناد أساساً إلى البيانات المتاحة عن السنوات </w:t>
      </w:r>
      <w:r w:rsidRPr="008C3E2F">
        <w:rPr>
          <w:spacing w:val="-4"/>
          <w:rtl/>
          <w:lang w:val="en-US" w:eastAsia="zh-TW"/>
        </w:rPr>
        <w:t>2014</w:t>
      </w:r>
      <w:r w:rsidRPr="003063FE">
        <w:rPr>
          <w:spacing w:val="-4"/>
          <w:rtl/>
          <w:lang w:val="en-US" w:eastAsia="zh-TW"/>
        </w:rPr>
        <w:t>-</w:t>
      </w:r>
      <w:r w:rsidRPr="008C3E2F">
        <w:rPr>
          <w:spacing w:val="-4"/>
          <w:rtl/>
          <w:lang w:val="en-US" w:eastAsia="zh-TW"/>
        </w:rPr>
        <w:t>2020</w:t>
      </w:r>
      <w:r w:rsidRPr="003063FE">
        <w:rPr>
          <w:spacing w:val="-4"/>
          <w:rtl/>
          <w:lang w:val="en-US" w:eastAsia="zh-TW"/>
        </w:rPr>
        <w:t>،</w:t>
      </w:r>
      <w:r w:rsidRPr="00862587">
        <w:rPr>
          <w:rtl/>
          <w:lang w:val="en-US" w:eastAsia="zh-TW"/>
        </w:rPr>
        <w:t xml:space="preserve"> </w:t>
      </w:r>
      <w:r w:rsidRPr="003063FE">
        <w:rPr>
          <w:spacing w:val="-4"/>
          <w:rtl/>
          <w:lang w:val="en-US" w:eastAsia="zh-TW"/>
        </w:rPr>
        <w:t xml:space="preserve">لأن الوثيقة الأساسية السابقة تضمنت المعلومات حتى عام </w:t>
      </w:r>
      <w:r w:rsidRPr="008C3E2F">
        <w:rPr>
          <w:spacing w:val="-4"/>
          <w:rtl/>
          <w:lang w:val="en-US" w:eastAsia="zh-TW"/>
        </w:rPr>
        <w:t>2014</w:t>
      </w:r>
      <w:r w:rsidRPr="003063FE">
        <w:rPr>
          <w:spacing w:val="-4"/>
          <w:rtl/>
          <w:lang w:val="en-US" w:eastAsia="zh-TW"/>
        </w:rPr>
        <w:t>. وفي بعض الحالات، أُبقيَ على البيانات</w:t>
      </w:r>
      <w:r w:rsidRPr="00862587">
        <w:rPr>
          <w:rtl/>
          <w:lang w:val="en-US" w:eastAsia="zh-TW"/>
        </w:rPr>
        <w:t xml:space="preserve"> المستقاة من الأعوام السابقة لغرض المقارنة أو لعدم وجود تشريعات جديدة.</w:t>
      </w:r>
    </w:p>
    <w:p w14:paraId="67698E58" w14:textId="77777777" w:rsidR="006831BD" w:rsidRPr="008C3E2F" w:rsidRDefault="006831BD" w:rsidP="006831BD">
      <w:pPr>
        <w:pStyle w:val="HChGA"/>
        <w:rPr>
          <w:rtl/>
          <w:lang w:eastAsia="zh-TW"/>
        </w:rPr>
      </w:pPr>
      <w:r w:rsidRPr="008C3E2F">
        <w:rPr>
          <w:rtl/>
          <w:lang w:eastAsia="zh-TW"/>
        </w:rPr>
        <w:tab/>
      </w:r>
      <w:bookmarkStart w:id="3" w:name="_Toc146564975"/>
      <w:r w:rsidRPr="008C3E2F">
        <w:rPr>
          <w:rtl/>
          <w:lang w:eastAsia="zh-TW"/>
        </w:rPr>
        <w:t>ثانياً-</w:t>
      </w:r>
      <w:r w:rsidRPr="008C3E2F">
        <w:rPr>
          <w:rtl/>
          <w:lang w:eastAsia="zh-TW"/>
        </w:rPr>
        <w:tab/>
        <w:t>معلومات عامة عن الدولة المقدمة للتقرير</w:t>
      </w:r>
      <w:bookmarkEnd w:id="3"/>
    </w:p>
    <w:p w14:paraId="5786ADF8" w14:textId="77777777" w:rsidR="006831BD" w:rsidRPr="003063FE" w:rsidRDefault="006831BD" w:rsidP="006831BD">
      <w:pPr>
        <w:pStyle w:val="SingleTxtGA"/>
        <w:rPr>
          <w:rtl/>
          <w:lang w:val="en-US" w:eastAsia="zh-TW"/>
        </w:rPr>
      </w:pPr>
      <w:r w:rsidRPr="008C3E2F">
        <w:rPr>
          <w:spacing w:val="-4"/>
          <w:rtl/>
          <w:lang w:val="en-US" w:eastAsia="zh-TW"/>
        </w:rPr>
        <w:t>2</w:t>
      </w:r>
      <w:r w:rsidRPr="003063FE">
        <w:rPr>
          <w:spacing w:val="-4"/>
          <w:rtl/>
          <w:lang w:val="en-US" w:eastAsia="zh-TW"/>
        </w:rPr>
        <w:t>-</w:t>
      </w:r>
      <w:r w:rsidRPr="003063FE">
        <w:rPr>
          <w:spacing w:val="-4"/>
          <w:rtl/>
          <w:lang w:val="en-US" w:eastAsia="zh-TW"/>
        </w:rPr>
        <w:tab/>
        <w:t xml:space="preserve">الجمهورية البرتغالية دولة ديمقراطية ذات سيادة، تقع في جنوب غربي أوروبا (شبه الجزيرة الأيبيرية). </w:t>
      </w:r>
      <w:r w:rsidRPr="003063FE">
        <w:rPr>
          <w:rtl/>
          <w:lang w:val="en-US" w:eastAsia="zh-TW"/>
        </w:rPr>
        <w:t xml:space="preserve">وإقليمها متاخم لإسبانيا شمالاً وشرقاً ومشاطئ للمحيط الأطلسي غرباً وجنوباً، ويشمل منطقتين متمتعتين </w:t>
      </w:r>
      <w:r w:rsidRPr="003063FE">
        <w:rPr>
          <w:spacing w:val="-4"/>
          <w:rtl/>
          <w:lang w:val="en-US" w:eastAsia="zh-TW"/>
        </w:rPr>
        <w:t xml:space="preserve">بالحكم الذاتي في المحيط الأطلسي، هما أرخبيل الأزور وأرخبيل ماديرا، ويبلغ مجموع مساحة البلد </w:t>
      </w:r>
      <w:r w:rsidRPr="008C3E2F">
        <w:rPr>
          <w:spacing w:val="-4"/>
          <w:rtl/>
          <w:lang w:val="en-US" w:eastAsia="zh-TW"/>
        </w:rPr>
        <w:t>152</w:t>
      </w:r>
      <w:r w:rsidRPr="003063FE">
        <w:rPr>
          <w:spacing w:val="-4"/>
          <w:rtl/>
          <w:lang w:val="en-US" w:eastAsia="zh-TW"/>
        </w:rPr>
        <w:t xml:space="preserve"> </w:t>
      </w:r>
      <w:r w:rsidRPr="008C3E2F">
        <w:rPr>
          <w:spacing w:val="-4"/>
          <w:rtl/>
          <w:lang w:val="en-US" w:eastAsia="zh-TW"/>
        </w:rPr>
        <w:t>92</w:t>
      </w:r>
      <w:r w:rsidRPr="003063FE">
        <w:rPr>
          <w:rtl/>
          <w:lang w:val="en-US" w:eastAsia="zh-TW"/>
        </w:rPr>
        <w:t xml:space="preserve"> كيلومتراً مربعاً. وعاصمة البرتغال لشبونة ولغتها الرسمية اللغة البرتغالية. والعملة الرسمية هي اليورو. </w:t>
      </w:r>
    </w:p>
    <w:p w14:paraId="64CCE16D" w14:textId="77777777" w:rsidR="006831BD" w:rsidRPr="00862587" w:rsidRDefault="006831BD" w:rsidP="006831BD">
      <w:pPr>
        <w:pStyle w:val="SingleTxtGA"/>
        <w:rPr>
          <w:rtl/>
          <w:lang w:val="en-US" w:eastAsia="zh-TW"/>
        </w:rPr>
      </w:pPr>
      <w:r w:rsidRPr="008C3E2F">
        <w:rPr>
          <w:rtl/>
          <w:lang w:val="en-US" w:eastAsia="zh-TW"/>
        </w:rPr>
        <w:t>3</w:t>
      </w:r>
      <w:r w:rsidRPr="00862587">
        <w:rPr>
          <w:rtl/>
          <w:lang w:val="en-US" w:eastAsia="zh-TW"/>
        </w:rPr>
        <w:t>-</w:t>
      </w:r>
      <w:r w:rsidRPr="00862587">
        <w:rPr>
          <w:rtl/>
          <w:lang w:val="en-US" w:eastAsia="zh-TW"/>
        </w:rPr>
        <w:tab/>
      </w:r>
      <w:r w:rsidRPr="003063FE">
        <w:rPr>
          <w:spacing w:val="-4"/>
          <w:rtl/>
          <w:lang w:val="en-US" w:eastAsia="zh-TW"/>
        </w:rPr>
        <w:t xml:space="preserve">وأصبحت البرتغال مستقلة في عام </w:t>
      </w:r>
      <w:r w:rsidRPr="008C3E2F">
        <w:rPr>
          <w:spacing w:val="-4"/>
          <w:rtl/>
          <w:lang w:val="en-US" w:eastAsia="zh-TW"/>
        </w:rPr>
        <w:t>1143</w:t>
      </w:r>
      <w:r w:rsidRPr="003063FE">
        <w:rPr>
          <w:spacing w:val="-4"/>
          <w:rtl/>
          <w:lang w:val="en-US" w:eastAsia="zh-TW"/>
        </w:rPr>
        <w:t>. وفي القرن الخامس عشر، بدأت في التوسع عن طريق</w:t>
      </w:r>
      <w:r w:rsidRPr="00862587">
        <w:rPr>
          <w:rtl/>
          <w:lang w:val="en-US" w:eastAsia="zh-TW"/>
        </w:rPr>
        <w:t xml:space="preserve"> </w:t>
      </w:r>
      <w:r w:rsidRPr="003063FE">
        <w:rPr>
          <w:spacing w:val="-4"/>
          <w:rtl/>
          <w:lang w:val="en-US" w:eastAsia="zh-TW"/>
        </w:rPr>
        <w:t xml:space="preserve">البحر وأنشأت بهذا إمبراطورية فيما وراء البحار استمرت من عام </w:t>
      </w:r>
      <w:r w:rsidRPr="008C3E2F">
        <w:rPr>
          <w:spacing w:val="-4"/>
          <w:rtl/>
          <w:lang w:val="en-US" w:eastAsia="zh-TW"/>
        </w:rPr>
        <w:t>1415</w:t>
      </w:r>
      <w:r w:rsidRPr="003063FE">
        <w:rPr>
          <w:spacing w:val="-4"/>
          <w:rtl/>
          <w:lang w:val="en-US" w:eastAsia="zh-TW"/>
        </w:rPr>
        <w:t xml:space="preserve"> إلى عام </w:t>
      </w:r>
      <w:r w:rsidRPr="008C3E2F">
        <w:rPr>
          <w:spacing w:val="-4"/>
          <w:rtl/>
          <w:lang w:val="en-US" w:eastAsia="zh-TW"/>
        </w:rPr>
        <w:t>1975</w:t>
      </w:r>
      <w:r w:rsidRPr="003063FE">
        <w:rPr>
          <w:spacing w:val="-4"/>
          <w:rtl/>
          <w:lang w:val="en-US" w:eastAsia="zh-TW"/>
        </w:rPr>
        <w:t xml:space="preserve">. وفي عام </w:t>
      </w:r>
      <w:r w:rsidRPr="008C3E2F">
        <w:rPr>
          <w:spacing w:val="-4"/>
          <w:rtl/>
          <w:lang w:val="en-US" w:eastAsia="zh-TW"/>
        </w:rPr>
        <w:t>1910</w:t>
      </w:r>
      <w:r w:rsidRPr="003063FE">
        <w:rPr>
          <w:spacing w:val="-4"/>
          <w:rtl/>
          <w:lang w:val="en-US" w:eastAsia="zh-TW"/>
        </w:rPr>
        <w:t>،</w:t>
      </w:r>
      <w:r w:rsidRPr="00862587">
        <w:rPr>
          <w:rtl/>
          <w:lang w:val="en-US" w:eastAsia="zh-TW"/>
        </w:rPr>
        <w:t xml:space="preserve"> </w:t>
      </w:r>
      <w:r w:rsidRPr="003063FE">
        <w:rPr>
          <w:spacing w:val="-2"/>
          <w:rtl/>
          <w:lang w:val="en-US" w:eastAsia="zh-TW"/>
        </w:rPr>
        <w:t xml:space="preserve">استُعيضَ عن الملكية بنظام جمهوري. وفي عام </w:t>
      </w:r>
      <w:r w:rsidRPr="008C3E2F">
        <w:rPr>
          <w:spacing w:val="-2"/>
          <w:rtl/>
          <w:lang w:val="en-US" w:eastAsia="zh-TW"/>
        </w:rPr>
        <w:t>1933</w:t>
      </w:r>
      <w:r w:rsidRPr="003063FE">
        <w:rPr>
          <w:spacing w:val="-2"/>
          <w:rtl/>
          <w:lang w:val="en-US" w:eastAsia="zh-TW"/>
        </w:rPr>
        <w:t xml:space="preserve">، أُقيم نظام دكتاتوري أُطلق عليه </w:t>
      </w:r>
      <w:r>
        <w:rPr>
          <w:rFonts w:hint="cs"/>
          <w:spacing w:val="-2"/>
          <w:rtl/>
          <w:lang w:val="en-US" w:eastAsia="zh-TW"/>
        </w:rPr>
        <w:t>"</w:t>
      </w:r>
      <w:r w:rsidRPr="003063FE">
        <w:rPr>
          <w:spacing w:val="-2"/>
          <w:rtl/>
          <w:lang w:val="en-US" w:eastAsia="zh-TW"/>
        </w:rPr>
        <w:t>الدولة الجديدة</w:t>
      </w:r>
      <w:r>
        <w:rPr>
          <w:rFonts w:hint="cs"/>
          <w:spacing w:val="-2"/>
          <w:rtl/>
          <w:lang w:val="en-US" w:eastAsia="zh-TW"/>
        </w:rPr>
        <w:t xml:space="preserve">" </w:t>
      </w:r>
      <w:r>
        <w:rPr>
          <w:rtl/>
          <w:lang w:val="en-US" w:eastAsia="zh-TW"/>
        </w:rPr>
        <w:br/>
      </w:r>
      <w:r w:rsidRPr="008C3E2F">
        <w:rPr>
          <w:i/>
          <w:iCs/>
          <w:rtl/>
          <w:lang w:val="en-US" w:eastAsia="zh-TW"/>
        </w:rPr>
        <w:t>(</w:t>
      </w:r>
      <w:r w:rsidRPr="008C3E2F">
        <w:rPr>
          <w:i/>
          <w:iCs/>
          <w:lang w:val="en-US" w:eastAsia="zh-TW"/>
        </w:rPr>
        <w:t>Estado Novo</w:t>
      </w:r>
      <w:r w:rsidRPr="008C3E2F">
        <w:rPr>
          <w:i/>
          <w:iCs/>
          <w:rtl/>
          <w:lang w:val="en-US" w:eastAsia="zh-TW"/>
        </w:rPr>
        <w:t>)</w:t>
      </w:r>
      <w:r w:rsidRPr="00862587">
        <w:rPr>
          <w:rtl/>
          <w:lang w:val="en-US" w:eastAsia="zh-TW"/>
        </w:rPr>
        <w:t>، حكم</w:t>
      </w:r>
      <w:r>
        <w:rPr>
          <w:rtl/>
          <w:lang w:val="en-US" w:eastAsia="zh-TW"/>
        </w:rPr>
        <w:t xml:space="preserve"> </w:t>
      </w:r>
      <w:r w:rsidRPr="00862587">
        <w:rPr>
          <w:rtl/>
          <w:lang w:val="en-US" w:eastAsia="zh-TW"/>
        </w:rPr>
        <w:t xml:space="preserve">البلد حتى </w:t>
      </w:r>
      <w:r w:rsidRPr="008C3E2F">
        <w:rPr>
          <w:rtl/>
          <w:lang w:val="en-US" w:eastAsia="zh-TW"/>
        </w:rPr>
        <w:t>25</w:t>
      </w:r>
      <w:r w:rsidRPr="00862587">
        <w:rPr>
          <w:rtl/>
          <w:lang w:val="en-US" w:eastAsia="zh-TW"/>
        </w:rPr>
        <w:t xml:space="preserve"> نيسان/أبريل </w:t>
      </w:r>
      <w:r w:rsidRPr="008C3E2F">
        <w:rPr>
          <w:rtl/>
          <w:lang w:val="en-US" w:eastAsia="zh-TW"/>
        </w:rPr>
        <w:t>1974</w:t>
      </w:r>
      <w:r w:rsidRPr="00862587">
        <w:rPr>
          <w:rtl/>
          <w:lang w:val="en-US" w:eastAsia="zh-TW"/>
        </w:rPr>
        <w:t xml:space="preserve">. واعتُمد في عام </w:t>
      </w:r>
      <w:r w:rsidRPr="008C3E2F">
        <w:rPr>
          <w:rtl/>
          <w:lang w:val="en-US" w:eastAsia="zh-TW"/>
        </w:rPr>
        <w:t>1976</w:t>
      </w:r>
      <w:r w:rsidRPr="00862587">
        <w:rPr>
          <w:rtl/>
          <w:lang w:val="en-US" w:eastAsia="zh-TW"/>
        </w:rPr>
        <w:t xml:space="preserve"> دستور جديد عن طريق جمعية دستورية منتخبة بالاقتراع العام، ينص على حزمة واسعة من الحريات الأساسية - المدنية والاقتصادية والثقافية والسياسية والاجتماعية - ويكفل نظاماً ديمقراطياً ومتعدد الأحزاب، يقوم على أساس كرامة الإنسان والإرادة الحرة للشعب. </w:t>
      </w:r>
    </w:p>
    <w:p w14:paraId="22F106BD" w14:textId="77777777" w:rsidR="006831BD" w:rsidRPr="00862587" w:rsidRDefault="006831BD" w:rsidP="006831BD">
      <w:pPr>
        <w:pStyle w:val="SingleTxtGA"/>
        <w:rPr>
          <w:rtl/>
          <w:lang w:val="en-US" w:eastAsia="zh-TW"/>
        </w:rPr>
      </w:pPr>
      <w:r w:rsidRPr="008C3E2F">
        <w:rPr>
          <w:rtl/>
          <w:lang w:val="en-US" w:eastAsia="zh-TW"/>
        </w:rPr>
        <w:t>4</w:t>
      </w:r>
      <w:r w:rsidRPr="00862587">
        <w:rPr>
          <w:rtl/>
          <w:lang w:val="en-US" w:eastAsia="zh-TW"/>
        </w:rPr>
        <w:t>-</w:t>
      </w:r>
      <w:r w:rsidRPr="00862587">
        <w:rPr>
          <w:rtl/>
          <w:lang w:val="en-US" w:eastAsia="zh-TW"/>
        </w:rPr>
        <w:tab/>
        <w:t xml:space="preserve">وأصبحت البرتغال عضواً في الأمم المتحدة في </w:t>
      </w:r>
      <w:r w:rsidRPr="008C3E2F">
        <w:rPr>
          <w:rtl/>
          <w:lang w:val="en-US" w:eastAsia="zh-TW"/>
        </w:rPr>
        <w:t>14</w:t>
      </w:r>
      <w:r w:rsidRPr="00862587">
        <w:rPr>
          <w:rtl/>
          <w:lang w:val="en-US" w:eastAsia="zh-TW"/>
        </w:rPr>
        <w:t xml:space="preserve"> كانون الأول/ديسمبر </w:t>
      </w:r>
      <w:r w:rsidRPr="008C3E2F">
        <w:rPr>
          <w:rtl/>
          <w:lang w:val="en-US" w:eastAsia="zh-TW"/>
        </w:rPr>
        <w:t>1955</w:t>
      </w:r>
      <w:r w:rsidRPr="00862587">
        <w:rPr>
          <w:rtl/>
          <w:lang w:val="en-US" w:eastAsia="zh-TW"/>
        </w:rPr>
        <w:t xml:space="preserve"> وانضمت إلى </w:t>
      </w:r>
      <w:r w:rsidRPr="003063FE">
        <w:rPr>
          <w:spacing w:val="-2"/>
          <w:rtl/>
          <w:lang w:val="en-US" w:eastAsia="zh-TW"/>
        </w:rPr>
        <w:t xml:space="preserve">الاتحاد الأوروبي في </w:t>
      </w:r>
      <w:r w:rsidRPr="008C3E2F">
        <w:rPr>
          <w:spacing w:val="-2"/>
          <w:rtl/>
          <w:lang w:val="en-US" w:eastAsia="zh-TW"/>
        </w:rPr>
        <w:t>1</w:t>
      </w:r>
      <w:r w:rsidRPr="003063FE">
        <w:rPr>
          <w:spacing w:val="-2"/>
          <w:rtl/>
          <w:lang w:val="en-US" w:eastAsia="zh-TW"/>
        </w:rPr>
        <w:t xml:space="preserve"> كانون الثاني/يناير </w:t>
      </w:r>
      <w:r w:rsidRPr="008C3E2F">
        <w:rPr>
          <w:spacing w:val="-2"/>
          <w:rtl/>
          <w:lang w:val="en-US" w:eastAsia="zh-TW"/>
        </w:rPr>
        <w:t>1986</w:t>
      </w:r>
      <w:r w:rsidRPr="003063FE">
        <w:rPr>
          <w:spacing w:val="-2"/>
          <w:rtl/>
          <w:lang w:val="en-US" w:eastAsia="zh-TW"/>
        </w:rPr>
        <w:t>. وهي أيضاً عضو في عدة منظمات دولية وإقليمية أخرى،</w:t>
      </w:r>
      <w:r w:rsidRPr="00862587">
        <w:rPr>
          <w:rtl/>
          <w:lang w:val="en-US" w:eastAsia="zh-TW"/>
        </w:rPr>
        <w:t xml:space="preserve"> </w:t>
      </w:r>
      <w:r w:rsidRPr="003063FE">
        <w:rPr>
          <w:spacing w:val="-2"/>
          <w:rtl/>
          <w:lang w:val="en-US" w:eastAsia="zh-TW"/>
        </w:rPr>
        <w:t>هي مجلس أوروبا، ومنظمة حلف شمال الأطلسي (الناتو)، ومنظمة التعاون والتنمية في الميدان الاقتصادي</w:t>
      </w:r>
      <w:r w:rsidRPr="00862587">
        <w:rPr>
          <w:rtl/>
          <w:lang w:val="en-US" w:eastAsia="zh-TW"/>
        </w:rPr>
        <w:t xml:space="preserve">، </w:t>
      </w:r>
      <w:r w:rsidRPr="003063FE">
        <w:rPr>
          <w:spacing w:val="-4"/>
          <w:rtl/>
          <w:lang w:val="en-US" w:eastAsia="zh-TW"/>
        </w:rPr>
        <w:t>ومنظمة الأمن والتعاون في أوروبا وجماعة البلدان الناطقة بالبرتغالية. وهي كذلك دولة طرف في فضاء شنغن</w:t>
      </w:r>
      <w:r w:rsidRPr="00862587">
        <w:rPr>
          <w:rtl/>
          <w:lang w:val="en-US" w:eastAsia="zh-TW"/>
        </w:rPr>
        <w:t xml:space="preserve"> وفي الاتحاد الاقتصادي والنقدي الأوروبي (منطقة اليورو). </w:t>
      </w:r>
    </w:p>
    <w:p w14:paraId="139C48F8" w14:textId="77777777" w:rsidR="006831BD" w:rsidRPr="008C3E2F" w:rsidRDefault="006831BD" w:rsidP="006831BD">
      <w:pPr>
        <w:pStyle w:val="HChGA"/>
        <w:rPr>
          <w:rtl/>
          <w:lang w:eastAsia="zh-TW"/>
        </w:rPr>
      </w:pPr>
      <w:r w:rsidRPr="008C3E2F">
        <w:rPr>
          <w:rtl/>
          <w:lang w:eastAsia="zh-TW"/>
        </w:rPr>
        <w:tab/>
      </w:r>
      <w:bookmarkStart w:id="4" w:name="_Toc146564976"/>
      <w:r w:rsidRPr="008C3E2F">
        <w:rPr>
          <w:rtl/>
          <w:lang w:eastAsia="zh-TW"/>
        </w:rPr>
        <w:t>ثالثاً-</w:t>
      </w:r>
      <w:r w:rsidRPr="008C3E2F">
        <w:rPr>
          <w:rtl/>
          <w:lang w:eastAsia="zh-TW"/>
        </w:rPr>
        <w:tab/>
        <w:t>الخصائص الديمغرافية والاقتصادية والاجتماعية والثقافية للدولة</w:t>
      </w:r>
      <w:bookmarkEnd w:id="4"/>
    </w:p>
    <w:p w14:paraId="6DA8106E" w14:textId="77777777" w:rsidR="006831BD" w:rsidRPr="008C3E2F" w:rsidRDefault="006831BD" w:rsidP="006831BD">
      <w:pPr>
        <w:pStyle w:val="H1GA"/>
        <w:rPr>
          <w:rtl/>
          <w:lang w:eastAsia="zh-TW"/>
        </w:rPr>
      </w:pPr>
      <w:r w:rsidRPr="008C3E2F">
        <w:rPr>
          <w:rtl/>
          <w:lang w:eastAsia="zh-TW"/>
        </w:rPr>
        <w:tab/>
      </w:r>
      <w:bookmarkStart w:id="5" w:name="_Toc146564977"/>
      <w:r w:rsidRPr="008C3E2F">
        <w:rPr>
          <w:rtl/>
          <w:lang w:eastAsia="zh-TW"/>
        </w:rPr>
        <w:t>ألف-</w:t>
      </w:r>
      <w:r w:rsidRPr="008C3E2F">
        <w:rPr>
          <w:rtl/>
          <w:lang w:eastAsia="zh-TW"/>
        </w:rPr>
        <w:tab/>
        <w:t xml:space="preserve">المؤشرات </w:t>
      </w:r>
      <w:proofErr w:type="gramStart"/>
      <w:r w:rsidRPr="008C3E2F">
        <w:rPr>
          <w:rtl/>
          <w:lang w:eastAsia="zh-TW"/>
        </w:rPr>
        <w:t>الديمغرافية</w:t>
      </w:r>
      <w:r w:rsidRPr="008C3E2F">
        <w:rPr>
          <w:sz w:val="22"/>
          <w:szCs w:val="22"/>
          <w:vertAlign w:val="superscript"/>
          <w:rtl/>
          <w:lang w:eastAsia="zh-TW"/>
        </w:rPr>
        <w:t>(</w:t>
      </w:r>
      <w:proofErr w:type="gramEnd"/>
      <w:r w:rsidRPr="008C3E2F">
        <w:rPr>
          <w:rStyle w:val="FootnoteReference"/>
          <w:b w:val="0"/>
          <w:bCs w:val="0"/>
          <w:sz w:val="22"/>
          <w:szCs w:val="22"/>
          <w:lang w:val="en-US" w:eastAsia="zh-TW"/>
        </w:rPr>
        <w:footnoteReference w:id="3"/>
      </w:r>
      <w:r w:rsidRPr="008C3E2F">
        <w:rPr>
          <w:sz w:val="22"/>
          <w:szCs w:val="22"/>
          <w:vertAlign w:val="superscript"/>
          <w:rtl/>
          <w:lang w:eastAsia="zh-TW"/>
        </w:rPr>
        <w:t>)</w:t>
      </w:r>
      <w:bookmarkEnd w:id="5"/>
    </w:p>
    <w:p w14:paraId="638B50F5" w14:textId="6C9B4AC6" w:rsidR="006831BD" w:rsidRPr="00862587" w:rsidRDefault="006831BD" w:rsidP="006831BD">
      <w:pPr>
        <w:pStyle w:val="SingleTxtGA"/>
        <w:rPr>
          <w:rtl/>
          <w:lang w:val="en-US" w:eastAsia="zh-TW"/>
        </w:rPr>
      </w:pPr>
      <w:r w:rsidRPr="008C3E2F">
        <w:rPr>
          <w:rtl/>
          <w:lang w:val="en-US" w:eastAsia="zh-TW"/>
        </w:rPr>
        <w:t>5</w:t>
      </w:r>
      <w:r w:rsidRPr="00862587">
        <w:rPr>
          <w:rtl/>
          <w:lang w:val="en-US" w:eastAsia="zh-TW"/>
        </w:rPr>
        <w:t>-</w:t>
      </w:r>
      <w:r w:rsidRPr="00862587">
        <w:rPr>
          <w:rtl/>
          <w:lang w:val="en-US" w:eastAsia="zh-TW"/>
        </w:rPr>
        <w:tab/>
        <w:t xml:space="preserve">أشارت التقديرات في </w:t>
      </w:r>
      <w:r w:rsidRPr="008C3E2F">
        <w:rPr>
          <w:rtl/>
          <w:lang w:val="en-US" w:eastAsia="zh-TW"/>
        </w:rPr>
        <w:t>19</w:t>
      </w:r>
      <w:r w:rsidRPr="00862587">
        <w:rPr>
          <w:rtl/>
          <w:lang w:val="en-US" w:eastAsia="zh-TW"/>
        </w:rPr>
        <w:t xml:space="preserve"> نيسان/أبريل </w:t>
      </w:r>
      <w:r w:rsidRPr="008C3E2F">
        <w:rPr>
          <w:rtl/>
          <w:lang w:val="en-US" w:eastAsia="zh-TW"/>
        </w:rPr>
        <w:t>2021</w:t>
      </w:r>
      <w:r w:rsidRPr="00862587">
        <w:rPr>
          <w:rtl/>
          <w:lang w:val="en-US" w:eastAsia="zh-TW"/>
        </w:rPr>
        <w:t xml:space="preserve"> إلى أن عدد سكان البرتغال المقيمين يبلغ زهاء</w:t>
      </w:r>
      <w:r>
        <w:rPr>
          <w:rFonts w:hint="cs"/>
          <w:rtl/>
          <w:lang w:val="en-US" w:eastAsia="zh-TW"/>
        </w:rPr>
        <w:t> </w:t>
      </w:r>
      <w:r w:rsidRPr="008C3E2F">
        <w:rPr>
          <w:rtl/>
          <w:lang w:val="en-US" w:eastAsia="zh-TW"/>
        </w:rPr>
        <w:t>066</w:t>
      </w:r>
      <w:r w:rsidRPr="00862587">
        <w:rPr>
          <w:rtl/>
          <w:lang w:val="en-US" w:eastAsia="zh-TW"/>
        </w:rPr>
        <w:t xml:space="preserve"> </w:t>
      </w:r>
      <w:r w:rsidRPr="008C3E2F">
        <w:rPr>
          <w:rtl/>
          <w:lang w:val="en-US" w:eastAsia="zh-TW"/>
        </w:rPr>
        <w:t>343</w:t>
      </w:r>
      <w:r w:rsidRPr="00862587">
        <w:rPr>
          <w:rtl/>
          <w:lang w:val="en-US" w:eastAsia="zh-TW"/>
        </w:rPr>
        <w:t xml:space="preserve"> </w:t>
      </w:r>
      <w:r w:rsidRPr="008C3E2F">
        <w:rPr>
          <w:rtl/>
          <w:lang w:val="en-US" w:eastAsia="zh-TW"/>
        </w:rPr>
        <w:t>10</w:t>
      </w:r>
      <w:r w:rsidRPr="00862587">
        <w:rPr>
          <w:rtl/>
          <w:lang w:val="en-US" w:eastAsia="zh-TW"/>
        </w:rPr>
        <w:t xml:space="preserve"> نسـمة. ويبلـغ عـدد الإنـاث من هؤلاء السكان </w:t>
      </w:r>
      <w:r w:rsidRPr="008C3E2F">
        <w:rPr>
          <w:rtl/>
          <w:lang w:val="en-US" w:eastAsia="zh-TW"/>
        </w:rPr>
        <w:t>846</w:t>
      </w:r>
      <w:r w:rsidRPr="00862587">
        <w:rPr>
          <w:rtl/>
          <w:lang w:val="en-US" w:eastAsia="zh-TW"/>
        </w:rPr>
        <w:t xml:space="preserve"> </w:t>
      </w:r>
      <w:r w:rsidRPr="008C3E2F">
        <w:rPr>
          <w:rtl/>
          <w:lang w:val="en-US" w:eastAsia="zh-TW"/>
        </w:rPr>
        <w:t>422</w:t>
      </w:r>
      <w:r w:rsidRPr="00862587">
        <w:rPr>
          <w:rtl/>
          <w:lang w:val="en-US" w:eastAsia="zh-TW"/>
        </w:rPr>
        <w:t xml:space="preserve"> </w:t>
      </w:r>
      <w:r w:rsidRPr="008C3E2F">
        <w:rPr>
          <w:rtl/>
          <w:lang w:val="en-US" w:eastAsia="zh-TW"/>
        </w:rPr>
        <w:t>5</w:t>
      </w:r>
      <w:r w:rsidRPr="00862587">
        <w:rPr>
          <w:rtl/>
          <w:lang w:val="en-US" w:eastAsia="zh-TW"/>
        </w:rPr>
        <w:t xml:space="preserve"> (</w:t>
      </w:r>
      <w:r w:rsidRPr="008C3E2F">
        <w:rPr>
          <w:rtl/>
          <w:lang w:val="en-US" w:eastAsia="zh-TW"/>
        </w:rPr>
        <w:t>52</w:t>
      </w:r>
      <w:r w:rsidR="002B0D60">
        <w:rPr>
          <w:rtl/>
          <w:lang w:val="en-US" w:eastAsia="zh-TW"/>
        </w:rPr>
        <w:t>,</w:t>
      </w:r>
      <w:r w:rsidRPr="008C3E2F">
        <w:rPr>
          <w:rtl/>
          <w:lang w:val="en-US" w:eastAsia="zh-TW"/>
        </w:rPr>
        <w:t>4</w:t>
      </w:r>
      <w:r w:rsidRPr="00862587">
        <w:rPr>
          <w:rtl/>
          <w:lang w:val="en-US" w:eastAsia="zh-TW"/>
        </w:rPr>
        <w:t xml:space="preserve"> في </w:t>
      </w:r>
      <w:proofErr w:type="gramStart"/>
      <w:r w:rsidRPr="00862587">
        <w:rPr>
          <w:rtl/>
          <w:lang w:val="en-US" w:eastAsia="zh-TW"/>
        </w:rPr>
        <w:t>المائة</w:t>
      </w:r>
      <w:proofErr w:type="gramEnd"/>
      <w:r w:rsidRPr="00862587">
        <w:rPr>
          <w:rtl/>
          <w:lang w:val="en-US" w:eastAsia="zh-TW"/>
        </w:rPr>
        <w:t>)، في</w:t>
      </w:r>
      <w:r w:rsidR="007301EC">
        <w:rPr>
          <w:rFonts w:hint="cs"/>
          <w:rtl/>
          <w:lang w:val="en-US" w:eastAsia="zh-TW"/>
        </w:rPr>
        <w:t> </w:t>
      </w:r>
      <w:r w:rsidRPr="00862587">
        <w:rPr>
          <w:rtl/>
          <w:lang w:val="en-US" w:eastAsia="zh-TW"/>
        </w:rPr>
        <w:t xml:space="preserve">حين يبلغ عدد الذكور </w:t>
      </w:r>
      <w:r w:rsidRPr="008C3E2F">
        <w:rPr>
          <w:rtl/>
          <w:lang w:val="en-US" w:eastAsia="zh-TW"/>
        </w:rPr>
        <w:t>220</w:t>
      </w:r>
      <w:r w:rsidRPr="00862587">
        <w:rPr>
          <w:rtl/>
          <w:lang w:val="en-US" w:eastAsia="zh-TW"/>
        </w:rPr>
        <w:t xml:space="preserve"> </w:t>
      </w:r>
      <w:r w:rsidRPr="008C3E2F">
        <w:rPr>
          <w:rtl/>
          <w:lang w:val="en-US" w:eastAsia="zh-TW"/>
        </w:rPr>
        <w:t>920</w:t>
      </w:r>
      <w:r w:rsidRPr="00862587">
        <w:rPr>
          <w:rtl/>
          <w:lang w:val="en-US" w:eastAsia="zh-TW"/>
        </w:rPr>
        <w:t xml:space="preserve"> </w:t>
      </w:r>
      <w:r w:rsidRPr="008C3E2F">
        <w:rPr>
          <w:rtl/>
          <w:lang w:val="en-US" w:eastAsia="zh-TW"/>
        </w:rPr>
        <w:t>4</w:t>
      </w:r>
      <w:r w:rsidRPr="00862587">
        <w:rPr>
          <w:rtl/>
          <w:lang w:val="en-US" w:eastAsia="zh-TW"/>
        </w:rPr>
        <w:t xml:space="preserve"> (</w:t>
      </w:r>
      <w:r w:rsidRPr="008C3E2F">
        <w:rPr>
          <w:rtl/>
          <w:lang w:val="en-US" w:eastAsia="zh-TW"/>
        </w:rPr>
        <w:t>47</w:t>
      </w:r>
      <w:r w:rsidR="002B0D60">
        <w:rPr>
          <w:rtl/>
          <w:lang w:val="en-US" w:eastAsia="zh-TW"/>
        </w:rPr>
        <w:t>,</w:t>
      </w:r>
      <w:r w:rsidRPr="008C3E2F">
        <w:rPr>
          <w:rtl/>
          <w:lang w:val="en-US" w:eastAsia="zh-TW"/>
        </w:rPr>
        <w:t>6</w:t>
      </w:r>
      <w:r w:rsidRPr="00862587">
        <w:rPr>
          <w:rtl/>
          <w:lang w:val="en-US" w:eastAsia="zh-TW"/>
        </w:rPr>
        <w:t xml:space="preserve"> في المائة). ويقيم </w:t>
      </w:r>
      <w:r w:rsidRPr="008C3E2F">
        <w:rPr>
          <w:rtl/>
          <w:lang w:val="en-US" w:eastAsia="zh-TW"/>
        </w:rPr>
        <w:t>95</w:t>
      </w:r>
      <w:r w:rsidR="002B0D60">
        <w:rPr>
          <w:rtl/>
          <w:lang w:val="en-US" w:eastAsia="zh-TW"/>
        </w:rPr>
        <w:t>,</w:t>
      </w:r>
      <w:r w:rsidRPr="008C3E2F">
        <w:rPr>
          <w:rtl/>
          <w:lang w:val="en-US" w:eastAsia="zh-TW"/>
        </w:rPr>
        <w:t>29</w:t>
      </w:r>
      <w:r w:rsidRPr="00862587">
        <w:rPr>
          <w:rtl/>
          <w:lang w:val="en-US" w:eastAsia="zh-TW"/>
        </w:rPr>
        <w:t xml:space="preserve"> في </w:t>
      </w:r>
      <w:proofErr w:type="gramStart"/>
      <w:r w:rsidRPr="00862587">
        <w:rPr>
          <w:rtl/>
          <w:lang w:val="en-US" w:eastAsia="zh-TW"/>
        </w:rPr>
        <w:t>المائة</w:t>
      </w:r>
      <w:proofErr w:type="gramEnd"/>
      <w:r w:rsidRPr="00862587">
        <w:rPr>
          <w:rtl/>
          <w:lang w:val="en-US" w:eastAsia="zh-TW"/>
        </w:rPr>
        <w:t xml:space="preserve"> من السكان في البرّ القاري (</w:t>
      </w:r>
      <w:r w:rsidRPr="008C3E2F">
        <w:rPr>
          <w:rtl/>
          <w:lang w:val="en-US" w:eastAsia="zh-TW"/>
        </w:rPr>
        <w:t>909</w:t>
      </w:r>
      <w:r w:rsidRPr="00862587">
        <w:rPr>
          <w:rtl/>
          <w:lang w:val="en-US" w:eastAsia="zh-TW"/>
        </w:rPr>
        <w:t xml:space="preserve"> </w:t>
      </w:r>
      <w:r w:rsidRPr="008C3E2F">
        <w:rPr>
          <w:rtl/>
          <w:lang w:val="en-US" w:eastAsia="zh-TW"/>
        </w:rPr>
        <w:t>855</w:t>
      </w:r>
      <w:r w:rsidRPr="00862587">
        <w:rPr>
          <w:rtl/>
          <w:lang w:val="en-US" w:eastAsia="zh-TW"/>
        </w:rPr>
        <w:t xml:space="preserve"> </w:t>
      </w:r>
      <w:r w:rsidRPr="008C3E2F">
        <w:rPr>
          <w:rtl/>
          <w:lang w:val="en-US" w:eastAsia="zh-TW"/>
        </w:rPr>
        <w:t>9</w:t>
      </w:r>
      <w:r w:rsidRPr="00862587">
        <w:rPr>
          <w:rtl/>
          <w:lang w:val="en-US" w:eastAsia="zh-TW"/>
        </w:rPr>
        <w:t>)، و</w:t>
      </w:r>
      <w:r w:rsidRPr="008C3E2F">
        <w:rPr>
          <w:rtl/>
          <w:lang w:val="en-US" w:eastAsia="zh-TW"/>
        </w:rPr>
        <w:t>2</w:t>
      </w:r>
      <w:r w:rsidR="002B0D60">
        <w:rPr>
          <w:rtl/>
          <w:lang w:val="en-US" w:eastAsia="zh-TW"/>
        </w:rPr>
        <w:t>,</w:t>
      </w:r>
      <w:r w:rsidRPr="008C3E2F">
        <w:rPr>
          <w:rtl/>
          <w:lang w:val="en-US" w:eastAsia="zh-TW"/>
        </w:rPr>
        <w:t>29</w:t>
      </w:r>
      <w:r w:rsidRPr="00862587">
        <w:rPr>
          <w:rtl/>
          <w:lang w:val="en-US" w:eastAsia="zh-TW"/>
        </w:rPr>
        <w:t xml:space="preserve"> في المائة في جزر الأزور و</w:t>
      </w:r>
      <w:r w:rsidRPr="008C3E2F">
        <w:rPr>
          <w:rtl/>
          <w:lang w:val="en-US" w:eastAsia="zh-TW"/>
        </w:rPr>
        <w:t>2</w:t>
      </w:r>
      <w:r w:rsidR="002B0D60">
        <w:rPr>
          <w:rtl/>
          <w:lang w:val="en-US" w:eastAsia="zh-TW"/>
        </w:rPr>
        <w:t>,</w:t>
      </w:r>
      <w:r w:rsidRPr="008C3E2F">
        <w:rPr>
          <w:rtl/>
          <w:lang w:val="en-US" w:eastAsia="zh-TW"/>
        </w:rPr>
        <w:t>42</w:t>
      </w:r>
      <w:r w:rsidRPr="00862587">
        <w:rPr>
          <w:rtl/>
          <w:lang w:val="en-US" w:eastAsia="zh-TW"/>
        </w:rPr>
        <w:t xml:space="preserve"> في المائة في ماديرا. ويمثل الأشخاص دون سن </w:t>
      </w:r>
      <w:r w:rsidRPr="008C3E2F">
        <w:rPr>
          <w:rtl/>
          <w:lang w:val="en-US" w:eastAsia="zh-TW"/>
        </w:rPr>
        <w:t>18</w:t>
      </w:r>
      <w:r w:rsidRPr="00862587">
        <w:rPr>
          <w:rtl/>
          <w:lang w:val="en-US" w:eastAsia="zh-TW"/>
        </w:rPr>
        <w:t xml:space="preserve"> عاماً نسبة </w:t>
      </w:r>
      <w:r w:rsidRPr="008C3E2F">
        <w:rPr>
          <w:rtl/>
          <w:lang w:val="en-US" w:eastAsia="zh-TW"/>
        </w:rPr>
        <w:t>16</w:t>
      </w:r>
      <w:r w:rsidR="002B0D60">
        <w:rPr>
          <w:rtl/>
          <w:lang w:val="en-US" w:eastAsia="zh-TW"/>
        </w:rPr>
        <w:t>,</w:t>
      </w:r>
      <w:r w:rsidRPr="008C3E2F">
        <w:rPr>
          <w:rtl/>
          <w:lang w:val="en-US" w:eastAsia="zh-TW"/>
        </w:rPr>
        <w:t>68</w:t>
      </w:r>
      <w:r w:rsidRPr="00862587">
        <w:rPr>
          <w:rtl/>
          <w:lang w:val="en-US" w:eastAsia="zh-TW"/>
        </w:rPr>
        <w:t xml:space="preserve"> في </w:t>
      </w:r>
      <w:proofErr w:type="gramStart"/>
      <w:r w:rsidRPr="00862587">
        <w:rPr>
          <w:rtl/>
          <w:lang w:val="en-US" w:eastAsia="zh-TW"/>
        </w:rPr>
        <w:t>المائة</w:t>
      </w:r>
      <w:proofErr w:type="gramEnd"/>
      <w:r w:rsidRPr="00862587">
        <w:rPr>
          <w:rtl/>
          <w:lang w:val="en-US" w:eastAsia="zh-TW"/>
        </w:rPr>
        <w:t xml:space="preserve"> من السكان (</w:t>
      </w:r>
      <w:r w:rsidRPr="008C3E2F">
        <w:rPr>
          <w:rtl/>
          <w:lang w:val="en-US" w:eastAsia="zh-TW"/>
        </w:rPr>
        <w:t>050</w:t>
      </w:r>
      <w:r w:rsidRPr="00862587">
        <w:rPr>
          <w:rtl/>
          <w:lang w:val="en-US" w:eastAsia="zh-TW"/>
        </w:rPr>
        <w:t xml:space="preserve"> </w:t>
      </w:r>
      <w:r w:rsidRPr="008C3E2F">
        <w:rPr>
          <w:rtl/>
          <w:lang w:val="en-US" w:eastAsia="zh-TW"/>
        </w:rPr>
        <w:t>717</w:t>
      </w:r>
      <w:r w:rsidRPr="00862587">
        <w:rPr>
          <w:rtl/>
          <w:lang w:val="en-US" w:eastAsia="zh-TW"/>
        </w:rPr>
        <w:t xml:space="preserve"> </w:t>
      </w:r>
      <w:r w:rsidRPr="008C3E2F">
        <w:rPr>
          <w:rtl/>
          <w:lang w:val="en-US" w:eastAsia="zh-TW"/>
        </w:rPr>
        <w:t>1</w:t>
      </w:r>
      <w:r w:rsidRPr="00862587">
        <w:rPr>
          <w:rtl/>
          <w:lang w:val="en-US" w:eastAsia="zh-TW"/>
        </w:rPr>
        <w:t xml:space="preserve"> نسمة). </w:t>
      </w:r>
    </w:p>
    <w:p w14:paraId="72ADB0BA" w14:textId="7A8D6341" w:rsidR="006831BD" w:rsidRPr="00862587" w:rsidRDefault="006831BD" w:rsidP="006831BD">
      <w:pPr>
        <w:pStyle w:val="SingleTxtGA"/>
        <w:rPr>
          <w:rtl/>
          <w:lang w:val="en-US" w:eastAsia="zh-TW"/>
        </w:rPr>
      </w:pPr>
      <w:r w:rsidRPr="008C3E2F">
        <w:rPr>
          <w:rtl/>
          <w:lang w:val="en-US" w:eastAsia="zh-TW"/>
        </w:rPr>
        <w:t>6</w:t>
      </w:r>
      <w:r w:rsidRPr="00862587">
        <w:rPr>
          <w:rtl/>
          <w:lang w:val="en-US" w:eastAsia="zh-TW"/>
        </w:rPr>
        <w:t>-</w:t>
      </w:r>
      <w:r w:rsidRPr="00862587">
        <w:rPr>
          <w:rtl/>
          <w:lang w:val="en-US" w:eastAsia="zh-TW"/>
        </w:rPr>
        <w:tab/>
        <w:t xml:space="preserve">ومن عام </w:t>
      </w:r>
      <w:r w:rsidRPr="008C3E2F">
        <w:rPr>
          <w:rtl/>
          <w:lang w:val="en-US" w:eastAsia="zh-TW"/>
        </w:rPr>
        <w:t>2010</w:t>
      </w:r>
      <w:r w:rsidRPr="00862587">
        <w:rPr>
          <w:rtl/>
          <w:lang w:val="en-US" w:eastAsia="zh-TW"/>
        </w:rPr>
        <w:t xml:space="preserve"> إلى عام </w:t>
      </w:r>
      <w:r w:rsidRPr="008C3E2F">
        <w:rPr>
          <w:rtl/>
          <w:lang w:val="en-US" w:eastAsia="zh-TW"/>
        </w:rPr>
        <w:t>2018</w:t>
      </w:r>
      <w:r w:rsidRPr="00862587">
        <w:rPr>
          <w:rtl/>
          <w:lang w:val="en-US" w:eastAsia="zh-TW"/>
        </w:rPr>
        <w:t xml:space="preserve">، كان معدل نمو السكان البرتغاليين سلبياً. وفي عامي </w:t>
      </w:r>
      <w:r w:rsidRPr="008C3E2F">
        <w:rPr>
          <w:rtl/>
          <w:lang w:val="en-US" w:eastAsia="zh-TW"/>
        </w:rPr>
        <w:t>2019</w:t>
      </w:r>
      <w:r w:rsidRPr="00862587">
        <w:rPr>
          <w:rtl/>
          <w:lang w:val="en-US" w:eastAsia="zh-TW"/>
        </w:rPr>
        <w:t xml:space="preserve"> و</w:t>
      </w:r>
      <w:r w:rsidRPr="008C3E2F">
        <w:rPr>
          <w:rtl/>
          <w:lang w:val="en-US" w:eastAsia="zh-TW"/>
        </w:rPr>
        <w:t>2020</w:t>
      </w:r>
      <w:r w:rsidRPr="00862587">
        <w:rPr>
          <w:rtl/>
          <w:lang w:val="en-US" w:eastAsia="zh-TW"/>
        </w:rPr>
        <w:t>، كان المعدل الإجمالي إيجابياً (</w:t>
      </w:r>
      <w:r w:rsidRPr="008C3E2F">
        <w:rPr>
          <w:rtl/>
          <w:lang w:val="en-US" w:eastAsia="zh-TW"/>
        </w:rPr>
        <w:t>0</w:t>
      </w:r>
      <w:r w:rsidR="002B0D60">
        <w:rPr>
          <w:rtl/>
          <w:lang w:val="en-US" w:eastAsia="zh-TW"/>
        </w:rPr>
        <w:t>,</w:t>
      </w:r>
      <w:r w:rsidRPr="008C3E2F">
        <w:rPr>
          <w:rtl/>
          <w:lang w:val="en-US" w:eastAsia="zh-TW"/>
        </w:rPr>
        <w:t>19</w:t>
      </w:r>
      <w:r w:rsidRPr="00862587">
        <w:rPr>
          <w:rtl/>
          <w:lang w:val="en-US" w:eastAsia="zh-TW"/>
        </w:rPr>
        <w:t xml:space="preserve"> في </w:t>
      </w:r>
      <w:proofErr w:type="gramStart"/>
      <w:r w:rsidRPr="00862587">
        <w:rPr>
          <w:rtl/>
          <w:lang w:val="en-US" w:eastAsia="zh-TW"/>
        </w:rPr>
        <w:t>المائة</w:t>
      </w:r>
      <w:proofErr w:type="gramEnd"/>
      <w:r w:rsidRPr="00862587">
        <w:rPr>
          <w:rtl/>
          <w:lang w:val="en-US" w:eastAsia="zh-TW"/>
        </w:rPr>
        <w:t xml:space="preserve"> و</w:t>
      </w:r>
      <w:r w:rsidRPr="008C3E2F">
        <w:rPr>
          <w:rtl/>
          <w:lang w:val="en-US" w:eastAsia="zh-TW"/>
        </w:rPr>
        <w:t>0</w:t>
      </w:r>
      <w:r w:rsidR="002B0D60">
        <w:rPr>
          <w:rtl/>
          <w:lang w:val="en-US" w:eastAsia="zh-TW"/>
        </w:rPr>
        <w:t>,</w:t>
      </w:r>
      <w:r w:rsidRPr="008C3E2F">
        <w:rPr>
          <w:rtl/>
          <w:lang w:val="en-US" w:eastAsia="zh-TW"/>
        </w:rPr>
        <w:t>02</w:t>
      </w:r>
      <w:r w:rsidRPr="00862587">
        <w:rPr>
          <w:rtl/>
          <w:lang w:val="en-US" w:eastAsia="zh-TW"/>
        </w:rPr>
        <w:t xml:space="preserve"> في المائة على التوالي في عامي </w:t>
      </w:r>
      <w:r w:rsidRPr="008C3E2F">
        <w:rPr>
          <w:rtl/>
          <w:lang w:val="en-US" w:eastAsia="zh-TW"/>
        </w:rPr>
        <w:t>2019</w:t>
      </w:r>
      <w:r w:rsidRPr="00862587">
        <w:rPr>
          <w:rtl/>
          <w:lang w:val="en-US" w:eastAsia="zh-TW"/>
        </w:rPr>
        <w:t xml:space="preserve"> و</w:t>
      </w:r>
      <w:r w:rsidRPr="008C3E2F">
        <w:rPr>
          <w:rtl/>
          <w:lang w:val="en-US" w:eastAsia="zh-TW"/>
        </w:rPr>
        <w:t>2020</w:t>
      </w:r>
      <w:r w:rsidRPr="00862587">
        <w:rPr>
          <w:rtl/>
          <w:lang w:val="en-US" w:eastAsia="zh-TW"/>
        </w:rPr>
        <w:t>) بسبب زيادة صافي الهجرة (</w:t>
      </w:r>
      <w:r w:rsidRPr="008C3E2F">
        <w:rPr>
          <w:rtl/>
          <w:lang w:val="en-US" w:eastAsia="zh-TW"/>
        </w:rPr>
        <w:t>506</w:t>
      </w:r>
      <w:r w:rsidRPr="00862587">
        <w:rPr>
          <w:rtl/>
          <w:lang w:val="en-US" w:eastAsia="zh-TW"/>
        </w:rPr>
        <w:t xml:space="preserve"> </w:t>
      </w:r>
      <w:r w:rsidRPr="008C3E2F">
        <w:rPr>
          <w:rtl/>
          <w:lang w:val="en-US" w:eastAsia="zh-TW"/>
        </w:rPr>
        <w:t>44</w:t>
      </w:r>
      <w:r w:rsidRPr="00862587">
        <w:rPr>
          <w:rtl/>
          <w:lang w:val="en-US" w:eastAsia="zh-TW"/>
        </w:rPr>
        <w:t xml:space="preserve"> في </w:t>
      </w:r>
      <w:r w:rsidRPr="008C3E2F">
        <w:rPr>
          <w:rtl/>
          <w:lang w:val="en-US" w:eastAsia="zh-TW"/>
        </w:rPr>
        <w:t>2019</w:t>
      </w:r>
      <w:r w:rsidRPr="00862587">
        <w:rPr>
          <w:rtl/>
          <w:lang w:val="en-US" w:eastAsia="zh-TW"/>
        </w:rPr>
        <w:t xml:space="preserve"> و</w:t>
      </w:r>
      <w:r w:rsidRPr="008C3E2F">
        <w:rPr>
          <w:rtl/>
          <w:lang w:val="en-US" w:eastAsia="zh-TW"/>
        </w:rPr>
        <w:t>274</w:t>
      </w:r>
      <w:r w:rsidRPr="00862587">
        <w:rPr>
          <w:rtl/>
          <w:lang w:val="en-US" w:eastAsia="zh-TW"/>
        </w:rPr>
        <w:t xml:space="preserve"> </w:t>
      </w:r>
      <w:r w:rsidRPr="008C3E2F">
        <w:rPr>
          <w:rtl/>
          <w:lang w:val="en-US" w:eastAsia="zh-TW"/>
        </w:rPr>
        <w:t>41</w:t>
      </w:r>
      <w:r w:rsidRPr="00862587">
        <w:rPr>
          <w:rtl/>
          <w:lang w:val="en-US" w:eastAsia="zh-TW"/>
        </w:rPr>
        <w:t xml:space="preserve"> في </w:t>
      </w:r>
      <w:r w:rsidRPr="008C3E2F">
        <w:rPr>
          <w:rtl/>
          <w:lang w:val="en-US" w:eastAsia="zh-TW"/>
        </w:rPr>
        <w:t>2020</w:t>
      </w:r>
      <w:r w:rsidRPr="00862587">
        <w:rPr>
          <w:rtl/>
          <w:lang w:val="en-US" w:eastAsia="zh-TW"/>
        </w:rPr>
        <w:t xml:space="preserve">)، لأن التوازن الطبيعي </w:t>
      </w:r>
      <w:r w:rsidRPr="00862587">
        <w:rPr>
          <w:rtl/>
          <w:lang w:val="en-US" w:eastAsia="zh-TW"/>
        </w:rPr>
        <w:lastRenderedPageBreak/>
        <w:t>ظل سلبياً (-</w:t>
      </w:r>
      <w:r w:rsidRPr="008C3E2F">
        <w:rPr>
          <w:rtl/>
          <w:lang w:val="en-US" w:eastAsia="zh-TW"/>
        </w:rPr>
        <w:t>25</w:t>
      </w:r>
      <w:r w:rsidR="002B0D60">
        <w:rPr>
          <w:rtl/>
          <w:lang w:val="en-US" w:eastAsia="zh-TW"/>
        </w:rPr>
        <w:t>,</w:t>
      </w:r>
      <w:r w:rsidRPr="008C3E2F">
        <w:rPr>
          <w:rtl/>
          <w:lang w:val="en-US" w:eastAsia="zh-TW"/>
        </w:rPr>
        <w:t>214</w:t>
      </w:r>
      <w:r w:rsidRPr="00862587">
        <w:rPr>
          <w:rtl/>
          <w:lang w:val="en-US" w:eastAsia="zh-TW"/>
        </w:rPr>
        <w:t xml:space="preserve"> و-</w:t>
      </w:r>
      <w:r w:rsidRPr="008C3E2F">
        <w:rPr>
          <w:rtl/>
          <w:lang w:val="en-US" w:eastAsia="zh-TW"/>
        </w:rPr>
        <w:t>38</w:t>
      </w:r>
      <w:r w:rsidR="002B0D60">
        <w:rPr>
          <w:rtl/>
          <w:lang w:val="en-US" w:eastAsia="zh-TW"/>
        </w:rPr>
        <w:t>,</w:t>
      </w:r>
      <w:r w:rsidRPr="008C3E2F">
        <w:rPr>
          <w:rtl/>
          <w:lang w:val="en-US" w:eastAsia="zh-TW"/>
        </w:rPr>
        <w:t>931</w:t>
      </w:r>
      <w:r w:rsidRPr="00862587">
        <w:rPr>
          <w:rtl/>
          <w:lang w:val="en-US" w:eastAsia="zh-TW"/>
        </w:rPr>
        <w:t xml:space="preserve">، على التوالي، في عام </w:t>
      </w:r>
      <w:r w:rsidRPr="008C3E2F">
        <w:rPr>
          <w:rtl/>
          <w:lang w:val="en-US" w:eastAsia="zh-TW"/>
        </w:rPr>
        <w:t>2019</w:t>
      </w:r>
      <w:r w:rsidRPr="00862587">
        <w:rPr>
          <w:rtl/>
          <w:lang w:val="en-US" w:eastAsia="zh-TW"/>
        </w:rPr>
        <w:t xml:space="preserve"> وعام </w:t>
      </w:r>
      <w:r w:rsidRPr="008C3E2F">
        <w:rPr>
          <w:rtl/>
          <w:lang w:val="en-US" w:eastAsia="zh-TW"/>
        </w:rPr>
        <w:t>2020</w:t>
      </w:r>
      <w:r w:rsidRPr="00862587">
        <w:rPr>
          <w:rtl/>
          <w:lang w:val="en-US" w:eastAsia="zh-TW"/>
        </w:rPr>
        <w:t xml:space="preserve">). وفي عام </w:t>
      </w:r>
      <w:r w:rsidRPr="008C3E2F">
        <w:rPr>
          <w:rtl/>
          <w:lang w:val="en-US" w:eastAsia="zh-TW"/>
        </w:rPr>
        <w:t>2020</w:t>
      </w:r>
      <w:r w:rsidRPr="00862587">
        <w:rPr>
          <w:rtl/>
          <w:lang w:val="en-US" w:eastAsia="zh-TW"/>
        </w:rPr>
        <w:t xml:space="preserve">، كان المعدل الإجمالي للزيادة الطبيعية سلبياً، إذ بلغ </w:t>
      </w:r>
      <w:r w:rsidRPr="008C3E2F">
        <w:rPr>
          <w:rtl/>
          <w:lang w:val="en-US" w:eastAsia="zh-TW"/>
        </w:rPr>
        <w:t>0</w:t>
      </w:r>
      <w:r w:rsidR="002B0D60">
        <w:rPr>
          <w:rtl/>
          <w:lang w:val="en-US" w:eastAsia="zh-TW"/>
        </w:rPr>
        <w:t>,</w:t>
      </w:r>
      <w:r w:rsidRPr="008C3E2F">
        <w:rPr>
          <w:rtl/>
          <w:lang w:val="en-US" w:eastAsia="zh-TW"/>
        </w:rPr>
        <w:t>38</w:t>
      </w:r>
      <w:r w:rsidRPr="00862587">
        <w:rPr>
          <w:rtl/>
          <w:lang w:val="en-US" w:eastAsia="zh-TW"/>
        </w:rPr>
        <w:t xml:space="preserve"> في </w:t>
      </w:r>
      <w:proofErr w:type="gramStart"/>
      <w:r w:rsidRPr="00862587">
        <w:rPr>
          <w:rtl/>
          <w:lang w:val="en-US" w:eastAsia="zh-TW"/>
        </w:rPr>
        <w:t>المائة</w:t>
      </w:r>
      <w:proofErr w:type="gramEnd"/>
      <w:r w:rsidRPr="00862587">
        <w:rPr>
          <w:rtl/>
          <w:lang w:val="en-US" w:eastAsia="zh-TW"/>
        </w:rPr>
        <w:t xml:space="preserve">، وذلك للعام الثاني عشر على التوالي، وكان المعدل الإجمالي لصافي الهجرة إيجابياً، إذ بلغ </w:t>
      </w:r>
      <w:r w:rsidRPr="008C3E2F">
        <w:rPr>
          <w:rtl/>
          <w:lang w:val="en-US" w:eastAsia="zh-TW"/>
        </w:rPr>
        <w:t>0</w:t>
      </w:r>
      <w:r w:rsidR="002B0D60">
        <w:rPr>
          <w:rtl/>
          <w:lang w:val="en-US" w:eastAsia="zh-TW"/>
        </w:rPr>
        <w:t>,</w:t>
      </w:r>
      <w:r w:rsidRPr="008C3E2F">
        <w:rPr>
          <w:rtl/>
          <w:lang w:val="en-US" w:eastAsia="zh-TW"/>
        </w:rPr>
        <w:t>40</w:t>
      </w:r>
      <w:r w:rsidRPr="00862587">
        <w:rPr>
          <w:rtl/>
          <w:lang w:val="en-US" w:eastAsia="zh-TW"/>
        </w:rPr>
        <w:t xml:space="preserve"> في المائة.</w:t>
      </w:r>
    </w:p>
    <w:p w14:paraId="0C61B4BA" w14:textId="25812BF9" w:rsidR="006831BD" w:rsidRPr="00862587" w:rsidRDefault="006831BD" w:rsidP="006831BD">
      <w:pPr>
        <w:pStyle w:val="SingleTxtGA"/>
        <w:rPr>
          <w:rtl/>
          <w:lang w:val="en-US" w:eastAsia="zh-TW"/>
        </w:rPr>
      </w:pPr>
      <w:r w:rsidRPr="008C3E2F">
        <w:rPr>
          <w:rtl/>
          <w:lang w:val="en-US" w:eastAsia="zh-TW"/>
        </w:rPr>
        <w:t>7</w:t>
      </w:r>
      <w:r w:rsidRPr="00862587">
        <w:rPr>
          <w:rtl/>
          <w:lang w:val="en-US" w:eastAsia="zh-TW"/>
        </w:rPr>
        <w:t>-</w:t>
      </w:r>
      <w:r w:rsidRPr="00862587">
        <w:rPr>
          <w:rtl/>
          <w:lang w:val="en-US" w:eastAsia="zh-TW"/>
        </w:rPr>
        <w:tab/>
        <w:t xml:space="preserve">وفي الفترة ما بين عامي </w:t>
      </w:r>
      <w:r w:rsidRPr="008C3E2F">
        <w:rPr>
          <w:rtl/>
          <w:lang w:val="en-US" w:eastAsia="zh-TW"/>
        </w:rPr>
        <w:t>2011</w:t>
      </w:r>
      <w:r w:rsidRPr="00862587">
        <w:rPr>
          <w:rtl/>
          <w:lang w:val="en-US" w:eastAsia="zh-TW"/>
        </w:rPr>
        <w:t xml:space="preserve"> و</w:t>
      </w:r>
      <w:r w:rsidRPr="008C3E2F">
        <w:rPr>
          <w:rtl/>
          <w:lang w:val="en-US" w:eastAsia="zh-TW"/>
        </w:rPr>
        <w:t>2020</w:t>
      </w:r>
      <w:r w:rsidRPr="00862587">
        <w:rPr>
          <w:rtl/>
          <w:lang w:val="en-US" w:eastAsia="zh-TW"/>
        </w:rPr>
        <w:t xml:space="preserve">، ارتفعت نسبة الأشخاص الذين تقل أعمارهم عن </w:t>
      </w:r>
      <w:r w:rsidRPr="008C3E2F">
        <w:rPr>
          <w:rtl/>
          <w:lang w:val="en-US" w:eastAsia="zh-TW"/>
        </w:rPr>
        <w:t>18</w:t>
      </w:r>
      <w:r w:rsidRPr="00862587">
        <w:rPr>
          <w:rtl/>
          <w:lang w:val="en-US" w:eastAsia="zh-TW"/>
        </w:rPr>
        <w:t xml:space="preserve"> </w:t>
      </w:r>
      <w:r w:rsidRPr="00ED1B42">
        <w:rPr>
          <w:spacing w:val="-4"/>
          <w:rtl/>
          <w:lang w:val="en-US" w:eastAsia="zh-TW"/>
        </w:rPr>
        <w:t xml:space="preserve">عاماً بالنسبة لإجمالي السكان من </w:t>
      </w:r>
      <w:r w:rsidRPr="008C3E2F">
        <w:rPr>
          <w:spacing w:val="-4"/>
          <w:rtl/>
          <w:lang w:val="en-US" w:eastAsia="zh-TW"/>
        </w:rPr>
        <w:t>18</w:t>
      </w:r>
      <w:r w:rsidR="002B0D60">
        <w:rPr>
          <w:spacing w:val="-4"/>
          <w:rtl/>
          <w:lang w:val="en-US" w:eastAsia="zh-TW"/>
        </w:rPr>
        <w:t>,</w:t>
      </w:r>
      <w:r w:rsidRPr="008C3E2F">
        <w:rPr>
          <w:spacing w:val="-4"/>
          <w:rtl/>
          <w:lang w:val="en-US" w:eastAsia="zh-TW"/>
        </w:rPr>
        <w:t>0</w:t>
      </w:r>
      <w:r w:rsidRPr="00ED1B42">
        <w:rPr>
          <w:spacing w:val="-4"/>
          <w:rtl/>
          <w:lang w:val="en-US" w:eastAsia="zh-TW"/>
        </w:rPr>
        <w:t xml:space="preserve"> في </w:t>
      </w:r>
      <w:proofErr w:type="gramStart"/>
      <w:r w:rsidRPr="00ED1B42">
        <w:rPr>
          <w:spacing w:val="-4"/>
          <w:rtl/>
          <w:lang w:val="en-US" w:eastAsia="zh-TW"/>
        </w:rPr>
        <w:t>المائة</w:t>
      </w:r>
      <w:proofErr w:type="gramEnd"/>
      <w:r w:rsidRPr="00ED1B42">
        <w:rPr>
          <w:spacing w:val="-4"/>
          <w:rtl/>
          <w:lang w:val="en-US" w:eastAsia="zh-TW"/>
        </w:rPr>
        <w:t xml:space="preserve"> إلى </w:t>
      </w:r>
      <w:r w:rsidRPr="008C3E2F">
        <w:rPr>
          <w:spacing w:val="-4"/>
          <w:rtl/>
          <w:lang w:val="en-US" w:eastAsia="zh-TW"/>
        </w:rPr>
        <w:t>16</w:t>
      </w:r>
      <w:r w:rsidR="002B0D60">
        <w:rPr>
          <w:spacing w:val="-4"/>
          <w:rtl/>
          <w:lang w:val="en-US" w:eastAsia="zh-TW"/>
        </w:rPr>
        <w:t>,</w:t>
      </w:r>
      <w:r w:rsidRPr="008C3E2F">
        <w:rPr>
          <w:spacing w:val="-4"/>
          <w:rtl/>
          <w:lang w:val="en-US" w:eastAsia="zh-TW"/>
        </w:rPr>
        <w:t>5</w:t>
      </w:r>
      <w:r w:rsidRPr="00ED1B42">
        <w:rPr>
          <w:spacing w:val="-4"/>
          <w:rtl/>
          <w:lang w:val="en-US" w:eastAsia="zh-TW"/>
        </w:rPr>
        <w:t xml:space="preserve"> في المائة، في حين ارتفعت نسبة كبار السن</w:t>
      </w:r>
      <w:r w:rsidRPr="00862587">
        <w:rPr>
          <w:rtl/>
          <w:lang w:val="en-US" w:eastAsia="zh-TW"/>
        </w:rPr>
        <w:t xml:space="preserve"> (</w:t>
      </w:r>
      <w:r w:rsidRPr="008C3E2F">
        <w:rPr>
          <w:rtl/>
          <w:lang w:val="en-US" w:eastAsia="zh-TW"/>
        </w:rPr>
        <w:t>65</w:t>
      </w:r>
      <w:r w:rsidRPr="00862587">
        <w:rPr>
          <w:rtl/>
          <w:lang w:val="en-US" w:eastAsia="zh-TW"/>
        </w:rPr>
        <w:t xml:space="preserve"> عاماً فأكثر) من </w:t>
      </w:r>
      <w:r w:rsidRPr="008C3E2F">
        <w:rPr>
          <w:rtl/>
          <w:lang w:val="en-US" w:eastAsia="zh-TW"/>
        </w:rPr>
        <w:t>19</w:t>
      </w:r>
      <w:r w:rsidR="002B0D60">
        <w:rPr>
          <w:rtl/>
          <w:lang w:val="en-US" w:eastAsia="zh-TW"/>
        </w:rPr>
        <w:t>,</w:t>
      </w:r>
      <w:r w:rsidRPr="008C3E2F">
        <w:rPr>
          <w:rtl/>
          <w:lang w:val="en-US" w:eastAsia="zh-TW"/>
        </w:rPr>
        <w:t>0</w:t>
      </w:r>
      <w:r w:rsidRPr="00862587">
        <w:rPr>
          <w:rtl/>
          <w:lang w:val="en-US" w:eastAsia="zh-TW"/>
        </w:rPr>
        <w:t xml:space="preserve"> في المائة إلى </w:t>
      </w:r>
      <w:r w:rsidRPr="008C3E2F">
        <w:rPr>
          <w:rtl/>
          <w:lang w:val="en-US" w:eastAsia="zh-TW"/>
        </w:rPr>
        <w:t>22</w:t>
      </w:r>
      <w:r w:rsidR="002B0D60">
        <w:rPr>
          <w:rtl/>
          <w:lang w:val="en-US" w:eastAsia="zh-TW"/>
        </w:rPr>
        <w:t>,</w:t>
      </w:r>
      <w:r w:rsidRPr="008C3E2F">
        <w:rPr>
          <w:rtl/>
          <w:lang w:val="en-US" w:eastAsia="zh-TW"/>
        </w:rPr>
        <w:t>4</w:t>
      </w:r>
      <w:r w:rsidRPr="00862587">
        <w:rPr>
          <w:rtl/>
          <w:lang w:val="en-US" w:eastAsia="zh-TW"/>
        </w:rPr>
        <w:t xml:space="preserve"> في المائة. وعدد المسنات أعلى بكثير (</w:t>
      </w:r>
      <w:r w:rsidRPr="008C3E2F">
        <w:rPr>
          <w:rtl/>
          <w:lang w:val="en-US" w:eastAsia="zh-TW"/>
        </w:rPr>
        <w:t>480</w:t>
      </w:r>
      <w:r w:rsidRPr="00862587">
        <w:rPr>
          <w:rtl/>
          <w:lang w:val="en-US" w:eastAsia="zh-TW"/>
        </w:rPr>
        <w:t xml:space="preserve"> </w:t>
      </w:r>
      <w:r w:rsidRPr="008C3E2F">
        <w:rPr>
          <w:rtl/>
          <w:lang w:val="en-US" w:eastAsia="zh-TW"/>
        </w:rPr>
        <w:t>343</w:t>
      </w:r>
      <w:r w:rsidRPr="00862587">
        <w:rPr>
          <w:rtl/>
          <w:lang w:val="en-US" w:eastAsia="zh-TW"/>
        </w:rPr>
        <w:t xml:space="preserve"> </w:t>
      </w:r>
      <w:r w:rsidRPr="008C3E2F">
        <w:rPr>
          <w:rtl/>
          <w:lang w:val="en-US" w:eastAsia="zh-TW"/>
        </w:rPr>
        <w:t>1</w:t>
      </w:r>
      <w:r w:rsidRPr="00862587">
        <w:rPr>
          <w:rtl/>
          <w:lang w:val="en-US" w:eastAsia="zh-TW"/>
        </w:rPr>
        <w:t xml:space="preserve">) </w:t>
      </w:r>
      <w:r w:rsidRPr="00ED1B42">
        <w:rPr>
          <w:spacing w:val="-4"/>
          <w:rtl/>
          <w:lang w:val="en-US" w:eastAsia="zh-TW"/>
        </w:rPr>
        <w:t>مقارنة بالرجال (</w:t>
      </w:r>
      <w:r w:rsidRPr="008C3E2F">
        <w:rPr>
          <w:spacing w:val="-4"/>
          <w:rtl/>
          <w:lang w:val="en-US" w:eastAsia="zh-TW"/>
        </w:rPr>
        <w:t>168</w:t>
      </w:r>
      <w:r w:rsidRPr="00ED1B42">
        <w:rPr>
          <w:spacing w:val="-4"/>
          <w:rtl/>
          <w:lang w:val="en-US" w:eastAsia="zh-TW"/>
        </w:rPr>
        <w:t xml:space="preserve"> </w:t>
      </w:r>
      <w:r w:rsidRPr="008C3E2F">
        <w:rPr>
          <w:spacing w:val="-4"/>
          <w:rtl/>
          <w:lang w:val="en-US" w:eastAsia="zh-TW"/>
        </w:rPr>
        <w:t>966</w:t>
      </w:r>
      <w:r w:rsidRPr="00ED1B42">
        <w:rPr>
          <w:spacing w:val="-4"/>
          <w:rtl/>
          <w:lang w:val="en-US" w:eastAsia="zh-TW"/>
        </w:rPr>
        <w:t>). ويصيب الترمل النساء بصورة رئيسية نتيجة معدل الوفيات الأعلى لدى الذكور</w:t>
      </w:r>
      <w:r w:rsidRPr="00862587">
        <w:rPr>
          <w:rtl/>
          <w:lang w:val="en-US" w:eastAsia="zh-TW"/>
        </w:rPr>
        <w:t xml:space="preserve">، مما يفسر الفارق في معدل الترمل الإجمالي بين الرجال والنساء، والذي يبلغ </w:t>
      </w:r>
      <w:r w:rsidRPr="008C3E2F">
        <w:rPr>
          <w:rtl/>
          <w:lang w:val="en-US" w:eastAsia="zh-TW"/>
        </w:rPr>
        <w:t>2</w:t>
      </w:r>
      <w:r w:rsidR="002B0D60">
        <w:rPr>
          <w:rtl/>
          <w:lang w:val="en-US" w:eastAsia="zh-TW"/>
        </w:rPr>
        <w:t>,</w:t>
      </w:r>
      <w:r w:rsidRPr="008C3E2F">
        <w:rPr>
          <w:rtl/>
          <w:lang w:val="en-US" w:eastAsia="zh-TW"/>
        </w:rPr>
        <w:t>9</w:t>
      </w:r>
      <w:r w:rsidRPr="00862587">
        <w:rPr>
          <w:rtl/>
          <w:lang w:val="en-US" w:eastAsia="zh-TW"/>
        </w:rPr>
        <w:t xml:space="preserve"> لكل ألف من الرجال و</w:t>
      </w:r>
      <w:r w:rsidRPr="008C3E2F">
        <w:rPr>
          <w:rtl/>
          <w:lang w:val="en-US" w:eastAsia="zh-TW"/>
        </w:rPr>
        <w:t>6</w:t>
      </w:r>
      <w:r w:rsidR="002B0D60">
        <w:rPr>
          <w:rtl/>
          <w:lang w:val="en-US" w:eastAsia="zh-TW"/>
        </w:rPr>
        <w:t>,</w:t>
      </w:r>
      <w:r w:rsidRPr="008C3E2F">
        <w:rPr>
          <w:rtl/>
          <w:lang w:val="en-US" w:eastAsia="zh-TW"/>
        </w:rPr>
        <w:t>4</w:t>
      </w:r>
      <w:r w:rsidRPr="00862587">
        <w:rPr>
          <w:rtl/>
          <w:lang w:val="en-US" w:eastAsia="zh-TW"/>
        </w:rPr>
        <w:t xml:space="preserve"> لكل ألف من النساء (</w:t>
      </w:r>
      <w:r w:rsidRPr="008C3E2F">
        <w:rPr>
          <w:rtl/>
          <w:lang w:val="en-US" w:eastAsia="zh-TW"/>
        </w:rPr>
        <w:t>2</w:t>
      </w:r>
      <w:r w:rsidR="002B0D60">
        <w:rPr>
          <w:rtl/>
          <w:lang w:val="en-US" w:eastAsia="zh-TW"/>
        </w:rPr>
        <w:t>,</w:t>
      </w:r>
      <w:r w:rsidRPr="008C3E2F">
        <w:rPr>
          <w:rtl/>
          <w:lang w:val="en-US" w:eastAsia="zh-TW"/>
        </w:rPr>
        <w:t>7</w:t>
      </w:r>
      <w:r w:rsidRPr="00862587">
        <w:rPr>
          <w:rtl/>
          <w:lang w:val="en-US" w:eastAsia="zh-TW"/>
        </w:rPr>
        <w:t xml:space="preserve"> لكل ألف و</w:t>
      </w:r>
      <w:r w:rsidRPr="008C3E2F">
        <w:rPr>
          <w:rtl/>
          <w:lang w:val="en-US" w:eastAsia="zh-TW"/>
        </w:rPr>
        <w:t>5</w:t>
      </w:r>
      <w:r w:rsidR="002B0D60">
        <w:rPr>
          <w:rtl/>
          <w:lang w:val="en-US" w:eastAsia="zh-TW"/>
        </w:rPr>
        <w:t>,</w:t>
      </w:r>
      <w:r w:rsidRPr="008C3E2F">
        <w:rPr>
          <w:rtl/>
          <w:lang w:val="en-US" w:eastAsia="zh-TW"/>
        </w:rPr>
        <w:t>8</w:t>
      </w:r>
      <w:r w:rsidRPr="00862587">
        <w:rPr>
          <w:rtl/>
          <w:lang w:val="en-US" w:eastAsia="zh-TW"/>
        </w:rPr>
        <w:t xml:space="preserve"> لكل ألف في عام </w:t>
      </w:r>
      <w:r w:rsidRPr="008C3E2F">
        <w:rPr>
          <w:rtl/>
          <w:lang w:val="en-US" w:eastAsia="zh-TW"/>
        </w:rPr>
        <w:t>2011</w:t>
      </w:r>
      <w:r w:rsidRPr="00862587">
        <w:rPr>
          <w:rtl/>
          <w:lang w:val="en-US" w:eastAsia="zh-TW"/>
        </w:rPr>
        <w:t xml:space="preserve">). </w:t>
      </w:r>
    </w:p>
    <w:p w14:paraId="1B5EFF71" w14:textId="7207167A" w:rsidR="006831BD" w:rsidRPr="00862587" w:rsidRDefault="006831BD" w:rsidP="006831BD">
      <w:pPr>
        <w:pStyle w:val="SingleTxtGA"/>
        <w:rPr>
          <w:rtl/>
          <w:lang w:val="en-US" w:eastAsia="zh-TW"/>
        </w:rPr>
      </w:pPr>
      <w:r w:rsidRPr="008C3E2F">
        <w:rPr>
          <w:rtl/>
          <w:lang w:val="en-US" w:eastAsia="zh-TW"/>
        </w:rPr>
        <w:t>8</w:t>
      </w:r>
      <w:r w:rsidRPr="00862587">
        <w:rPr>
          <w:rtl/>
          <w:lang w:val="en-US" w:eastAsia="zh-TW"/>
        </w:rPr>
        <w:t>-</w:t>
      </w:r>
      <w:r w:rsidRPr="00862587">
        <w:rPr>
          <w:rtl/>
          <w:lang w:val="en-US" w:eastAsia="zh-TW"/>
        </w:rPr>
        <w:tab/>
        <w:t xml:space="preserve">وانخفض معدل المواليد (المواليد الأحياء لكل </w:t>
      </w:r>
      <w:r w:rsidRPr="008C3E2F">
        <w:rPr>
          <w:rtl/>
          <w:lang w:val="en-US" w:eastAsia="zh-TW"/>
        </w:rPr>
        <w:t>000</w:t>
      </w:r>
      <w:r w:rsidRPr="00862587">
        <w:rPr>
          <w:rtl/>
          <w:lang w:val="en-US" w:eastAsia="zh-TW"/>
        </w:rPr>
        <w:t xml:space="preserve"> </w:t>
      </w:r>
      <w:r w:rsidRPr="008C3E2F">
        <w:rPr>
          <w:rtl/>
          <w:lang w:val="en-US" w:eastAsia="zh-TW"/>
        </w:rPr>
        <w:t>1</w:t>
      </w:r>
      <w:r w:rsidRPr="00862587">
        <w:rPr>
          <w:rtl/>
          <w:lang w:val="en-US" w:eastAsia="zh-TW"/>
        </w:rPr>
        <w:t xml:space="preserve"> من السكان) من </w:t>
      </w:r>
      <w:r w:rsidRPr="008C3E2F">
        <w:rPr>
          <w:rtl/>
          <w:lang w:val="en-US" w:eastAsia="zh-TW"/>
        </w:rPr>
        <w:t>9</w:t>
      </w:r>
      <w:r w:rsidR="002B0D60">
        <w:rPr>
          <w:rtl/>
          <w:lang w:val="en-US" w:eastAsia="zh-TW"/>
        </w:rPr>
        <w:t>,</w:t>
      </w:r>
      <w:r w:rsidRPr="008C3E2F">
        <w:rPr>
          <w:rtl/>
          <w:lang w:val="en-US" w:eastAsia="zh-TW"/>
        </w:rPr>
        <w:t>2</w:t>
      </w:r>
      <w:r w:rsidRPr="00862587">
        <w:rPr>
          <w:rtl/>
          <w:lang w:val="en-US" w:eastAsia="zh-TW"/>
        </w:rPr>
        <w:t xml:space="preserve"> في عام </w:t>
      </w:r>
      <w:r w:rsidRPr="008C3E2F">
        <w:rPr>
          <w:rtl/>
          <w:lang w:val="en-US" w:eastAsia="zh-TW"/>
        </w:rPr>
        <w:t>2011</w:t>
      </w:r>
      <w:r w:rsidRPr="00862587">
        <w:rPr>
          <w:rtl/>
          <w:lang w:val="en-US" w:eastAsia="zh-TW"/>
        </w:rPr>
        <w:t xml:space="preserve"> إلى</w:t>
      </w:r>
      <w:r>
        <w:rPr>
          <w:rFonts w:hint="cs"/>
          <w:rtl/>
          <w:lang w:val="en-US" w:eastAsia="zh-TW"/>
        </w:rPr>
        <w:t> </w:t>
      </w:r>
      <w:r w:rsidRPr="008C3E2F">
        <w:rPr>
          <w:rtl/>
          <w:lang w:val="en-US" w:eastAsia="zh-TW"/>
        </w:rPr>
        <w:t>8</w:t>
      </w:r>
      <w:r w:rsidR="002B0D60">
        <w:rPr>
          <w:rtl/>
          <w:lang w:val="en-US" w:eastAsia="zh-TW"/>
        </w:rPr>
        <w:t>,</w:t>
      </w:r>
      <w:r w:rsidRPr="008C3E2F">
        <w:rPr>
          <w:rtl/>
          <w:lang w:val="en-US" w:eastAsia="zh-TW"/>
        </w:rPr>
        <w:t>3</w:t>
      </w:r>
      <w:r w:rsidRPr="00862587">
        <w:rPr>
          <w:rtl/>
          <w:lang w:val="en-US" w:eastAsia="zh-TW"/>
        </w:rPr>
        <w:t xml:space="preserve"> في عام </w:t>
      </w:r>
      <w:r w:rsidRPr="008C3E2F">
        <w:rPr>
          <w:rtl/>
          <w:lang w:val="en-US" w:eastAsia="zh-TW"/>
        </w:rPr>
        <w:t>2020</w:t>
      </w:r>
      <w:r w:rsidRPr="00862587">
        <w:rPr>
          <w:rtl/>
          <w:lang w:val="en-US" w:eastAsia="zh-TW"/>
        </w:rPr>
        <w:t xml:space="preserve">. ففي عام </w:t>
      </w:r>
      <w:r w:rsidRPr="008C3E2F">
        <w:rPr>
          <w:rtl/>
          <w:lang w:val="en-US" w:eastAsia="zh-TW"/>
        </w:rPr>
        <w:t>2011</w:t>
      </w:r>
      <w:r w:rsidRPr="00862587">
        <w:rPr>
          <w:rtl/>
          <w:lang w:val="en-US" w:eastAsia="zh-TW"/>
        </w:rPr>
        <w:t xml:space="preserve">، كان هناك </w:t>
      </w:r>
      <w:r w:rsidRPr="008C3E2F">
        <w:rPr>
          <w:rtl/>
          <w:lang w:val="en-US" w:eastAsia="zh-TW"/>
        </w:rPr>
        <w:t>856</w:t>
      </w:r>
      <w:r w:rsidRPr="00862587">
        <w:rPr>
          <w:rtl/>
          <w:lang w:val="en-US" w:eastAsia="zh-TW"/>
        </w:rPr>
        <w:t xml:space="preserve"> </w:t>
      </w:r>
      <w:r w:rsidRPr="008C3E2F">
        <w:rPr>
          <w:rtl/>
          <w:lang w:val="en-US" w:eastAsia="zh-TW"/>
        </w:rPr>
        <w:t>96</w:t>
      </w:r>
      <w:r w:rsidRPr="00862587">
        <w:rPr>
          <w:rtl/>
          <w:lang w:val="en-US" w:eastAsia="zh-TW"/>
        </w:rPr>
        <w:t xml:space="preserve"> مولوداً حياً لأمهات مقيمات في البرتغال، مقابل </w:t>
      </w:r>
      <w:r w:rsidRPr="008C3E2F">
        <w:rPr>
          <w:rtl/>
          <w:lang w:val="en-US" w:eastAsia="zh-TW"/>
        </w:rPr>
        <w:t>426</w:t>
      </w:r>
      <w:r w:rsidRPr="00862587">
        <w:rPr>
          <w:rtl/>
          <w:lang w:val="en-US" w:eastAsia="zh-TW"/>
        </w:rPr>
        <w:t xml:space="preserve"> </w:t>
      </w:r>
      <w:r w:rsidRPr="008C3E2F">
        <w:rPr>
          <w:rtl/>
          <w:lang w:val="en-US" w:eastAsia="zh-TW"/>
        </w:rPr>
        <w:t>84</w:t>
      </w:r>
      <w:r w:rsidRPr="00862587">
        <w:rPr>
          <w:rtl/>
          <w:lang w:val="en-US" w:eastAsia="zh-TW"/>
        </w:rPr>
        <w:t xml:space="preserve"> في عام </w:t>
      </w:r>
      <w:r w:rsidRPr="008C3E2F">
        <w:rPr>
          <w:rtl/>
          <w:lang w:val="en-US" w:eastAsia="zh-TW"/>
        </w:rPr>
        <w:t>2020</w:t>
      </w:r>
      <w:r w:rsidRPr="00862587">
        <w:rPr>
          <w:rtl/>
          <w:lang w:val="en-US" w:eastAsia="zh-TW"/>
        </w:rPr>
        <w:t xml:space="preserve">. وكان من بينهم </w:t>
      </w:r>
      <w:r w:rsidRPr="008C3E2F">
        <w:rPr>
          <w:rtl/>
          <w:lang w:val="en-US" w:eastAsia="zh-TW"/>
        </w:rPr>
        <w:t>387</w:t>
      </w:r>
      <w:r w:rsidRPr="00862587">
        <w:rPr>
          <w:rtl/>
          <w:lang w:val="en-US" w:eastAsia="zh-TW"/>
        </w:rPr>
        <w:t xml:space="preserve"> </w:t>
      </w:r>
      <w:r w:rsidRPr="008C3E2F">
        <w:rPr>
          <w:rtl/>
          <w:lang w:val="en-US" w:eastAsia="zh-TW"/>
        </w:rPr>
        <w:t>43</w:t>
      </w:r>
      <w:r w:rsidRPr="00862587">
        <w:rPr>
          <w:rtl/>
          <w:lang w:val="en-US" w:eastAsia="zh-TW"/>
        </w:rPr>
        <w:t xml:space="preserve"> من الذكور و</w:t>
      </w:r>
      <w:r w:rsidRPr="008C3E2F">
        <w:rPr>
          <w:rtl/>
          <w:lang w:val="en-US" w:eastAsia="zh-TW"/>
        </w:rPr>
        <w:t>039</w:t>
      </w:r>
      <w:r w:rsidRPr="00862587">
        <w:rPr>
          <w:rtl/>
          <w:lang w:val="en-US" w:eastAsia="zh-TW"/>
        </w:rPr>
        <w:t xml:space="preserve"> </w:t>
      </w:r>
      <w:r w:rsidRPr="008C3E2F">
        <w:rPr>
          <w:rtl/>
          <w:lang w:val="en-US" w:eastAsia="zh-TW"/>
        </w:rPr>
        <w:t>414</w:t>
      </w:r>
      <w:r w:rsidRPr="00862587">
        <w:rPr>
          <w:rtl/>
          <w:lang w:val="en-US" w:eastAsia="zh-TW"/>
        </w:rPr>
        <w:t xml:space="preserve"> من الإناث، مما يعني معدل مواليد من الذكور عند الولادة مقداره </w:t>
      </w:r>
      <w:r w:rsidRPr="008C3E2F">
        <w:rPr>
          <w:rtl/>
          <w:lang w:val="en-US" w:eastAsia="zh-TW"/>
        </w:rPr>
        <w:t>106</w:t>
      </w:r>
      <w:r w:rsidRPr="00862587">
        <w:rPr>
          <w:rtl/>
          <w:lang w:val="en-US" w:eastAsia="zh-TW"/>
        </w:rPr>
        <w:t xml:space="preserve"> (مقابل كل </w:t>
      </w:r>
      <w:r w:rsidRPr="008C3E2F">
        <w:rPr>
          <w:rtl/>
          <w:lang w:val="en-US" w:eastAsia="zh-TW"/>
        </w:rPr>
        <w:t>100</w:t>
      </w:r>
      <w:r w:rsidRPr="00862587">
        <w:rPr>
          <w:rtl/>
          <w:lang w:val="en-US" w:eastAsia="zh-TW"/>
        </w:rPr>
        <w:t xml:space="preserve"> من المواليد من الإناث). وسُجّل انخفاض في عدد المواليد لأمهات مراهقات، من </w:t>
      </w:r>
      <w:r w:rsidRPr="008C3E2F">
        <w:rPr>
          <w:rtl/>
          <w:lang w:val="en-US" w:eastAsia="zh-TW"/>
        </w:rPr>
        <w:t>663</w:t>
      </w:r>
      <w:r w:rsidRPr="00862587">
        <w:rPr>
          <w:rtl/>
          <w:lang w:val="en-US" w:eastAsia="zh-TW"/>
        </w:rPr>
        <w:t xml:space="preserve"> </w:t>
      </w:r>
      <w:r w:rsidRPr="008C3E2F">
        <w:rPr>
          <w:rtl/>
          <w:lang w:val="en-US" w:eastAsia="zh-TW"/>
        </w:rPr>
        <w:t>3</w:t>
      </w:r>
      <w:r w:rsidRPr="00862587">
        <w:rPr>
          <w:rtl/>
          <w:lang w:val="en-US" w:eastAsia="zh-TW"/>
        </w:rPr>
        <w:t xml:space="preserve"> (</w:t>
      </w:r>
      <w:r w:rsidRPr="008C3E2F">
        <w:rPr>
          <w:rtl/>
          <w:lang w:val="en-US" w:eastAsia="zh-TW"/>
        </w:rPr>
        <w:t>3</w:t>
      </w:r>
      <w:r w:rsidR="002B0D60">
        <w:rPr>
          <w:rtl/>
          <w:lang w:val="en-US" w:eastAsia="zh-TW"/>
        </w:rPr>
        <w:t>,</w:t>
      </w:r>
      <w:r w:rsidRPr="008C3E2F">
        <w:rPr>
          <w:rtl/>
          <w:lang w:val="en-US" w:eastAsia="zh-TW"/>
        </w:rPr>
        <w:t>8</w:t>
      </w:r>
      <w:r w:rsidRPr="00862587">
        <w:rPr>
          <w:rtl/>
          <w:lang w:val="en-US" w:eastAsia="zh-TW"/>
        </w:rPr>
        <w:t xml:space="preserve"> في </w:t>
      </w:r>
      <w:proofErr w:type="gramStart"/>
      <w:r w:rsidRPr="00862587">
        <w:rPr>
          <w:rtl/>
          <w:lang w:val="en-US" w:eastAsia="zh-TW"/>
        </w:rPr>
        <w:t>المائة</w:t>
      </w:r>
      <w:proofErr w:type="gramEnd"/>
      <w:r w:rsidRPr="00862587">
        <w:rPr>
          <w:rtl/>
          <w:lang w:val="en-US" w:eastAsia="zh-TW"/>
        </w:rPr>
        <w:t xml:space="preserve">) في عام </w:t>
      </w:r>
      <w:r w:rsidRPr="008C3E2F">
        <w:rPr>
          <w:rtl/>
          <w:lang w:val="en-US" w:eastAsia="zh-TW"/>
        </w:rPr>
        <w:t>2011</w:t>
      </w:r>
      <w:r w:rsidRPr="00862587">
        <w:rPr>
          <w:rtl/>
          <w:lang w:val="en-US" w:eastAsia="zh-TW"/>
        </w:rPr>
        <w:t xml:space="preserve"> إلى </w:t>
      </w:r>
      <w:r w:rsidRPr="008C3E2F">
        <w:rPr>
          <w:rtl/>
          <w:lang w:val="en-US" w:eastAsia="zh-TW"/>
        </w:rPr>
        <w:t>769</w:t>
      </w:r>
      <w:r w:rsidRPr="00862587">
        <w:rPr>
          <w:rtl/>
          <w:lang w:val="en-US" w:eastAsia="zh-TW"/>
        </w:rPr>
        <w:t xml:space="preserve"> </w:t>
      </w:r>
      <w:r w:rsidRPr="008C3E2F">
        <w:rPr>
          <w:rtl/>
          <w:lang w:val="en-US" w:eastAsia="zh-TW"/>
        </w:rPr>
        <w:t>1</w:t>
      </w:r>
      <w:r w:rsidRPr="00862587">
        <w:rPr>
          <w:rtl/>
          <w:lang w:val="en-US" w:eastAsia="zh-TW"/>
        </w:rPr>
        <w:t xml:space="preserve"> (</w:t>
      </w:r>
      <w:r w:rsidRPr="008C3E2F">
        <w:rPr>
          <w:rtl/>
          <w:lang w:val="en-US" w:eastAsia="zh-TW"/>
        </w:rPr>
        <w:t>2</w:t>
      </w:r>
      <w:r w:rsidR="002B0D60">
        <w:rPr>
          <w:rtl/>
          <w:lang w:val="en-US" w:eastAsia="zh-TW"/>
        </w:rPr>
        <w:t>,</w:t>
      </w:r>
      <w:r w:rsidRPr="008C3E2F">
        <w:rPr>
          <w:rtl/>
          <w:lang w:val="en-US" w:eastAsia="zh-TW"/>
        </w:rPr>
        <w:t>1</w:t>
      </w:r>
      <w:r w:rsidRPr="00862587">
        <w:rPr>
          <w:rtl/>
          <w:lang w:val="en-US" w:eastAsia="zh-TW"/>
        </w:rPr>
        <w:t xml:space="preserve"> في المائة) في عام </w:t>
      </w:r>
      <w:r w:rsidRPr="008C3E2F">
        <w:rPr>
          <w:rtl/>
          <w:lang w:val="en-US" w:eastAsia="zh-TW"/>
        </w:rPr>
        <w:t>2020</w:t>
      </w:r>
      <w:r w:rsidRPr="00862587">
        <w:rPr>
          <w:rtl/>
          <w:lang w:val="en-US" w:eastAsia="zh-TW"/>
        </w:rPr>
        <w:t>.</w:t>
      </w:r>
    </w:p>
    <w:p w14:paraId="267A4A8C" w14:textId="4BC2F927" w:rsidR="006831BD" w:rsidRPr="00862587" w:rsidRDefault="006831BD" w:rsidP="006831BD">
      <w:pPr>
        <w:pStyle w:val="SingleTxtGA"/>
        <w:rPr>
          <w:rtl/>
          <w:lang w:val="en-US" w:eastAsia="zh-TW"/>
        </w:rPr>
      </w:pPr>
      <w:r w:rsidRPr="008C3E2F">
        <w:rPr>
          <w:rtl/>
          <w:lang w:val="en-US" w:eastAsia="zh-TW"/>
        </w:rPr>
        <w:t>9</w:t>
      </w:r>
      <w:r w:rsidRPr="00862587">
        <w:rPr>
          <w:rtl/>
          <w:lang w:val="en-US" w:eastAsia="zh-TW"/>
        </w:rPr>
        <w:t>-</w:t>
      </w:r>
      <w:r w:rsidRPr="00862587">
        <w:rPr>
          <w:rtl/>
          <w:lang w:val="en-US" w:eastAsia="zh-TW"/>
        </w:rPr>
        <w:tab/>
      </w:r>
      <w:r w:rsidRPr="007301EC">
        <w:rPr>
          <w:spacing w:val="-2"/>
          <w:rtl/>
          <w:lang w:val="en-US" w:eastAsia="zh-TW"/>
        </w:rPr>
        <w:t xml:space="preserve">وفي عام </w:t>
      </w:r>
      <w:r w:rsidRPr="008C3E2F">
        <w:rPr>
          <w:spacing w:val="-2"/>
          <w:rtl/>
          <w:lang w:val="en-US" w:eastAsia="zh-TW"/>
        </w:rPr>
        <w:t>2020</w:t>
      </w:r>
      <w:r w:rsidRPr="007301EC">
        <w:rPr>
          <w:spacing w:val="-2"/>
          <w:rtl/>
          <w:lang w:val="en-US" w:eastAsia="zh-TW"/>
        </w:rPr>
        <w:t xml:space="preserve">، ارتفع معدل الخصوبة الإجمالي إلى </w:t>
      </w:r>
      <w:r w:rsidRPr="008C3E2F">
        <w:rPr>
          <w:spacing w:val="-2"/>
          <w:rtl/>
          <w:lang w:val="en-US" w:eastAsia="zh-TW"/>
        </w:rPr>
        <w:t>1</w:t>
      </w:r>
      <w:r w:rsidR="002B0D60" w:rsidRPr="007301EC">
        <w:rPr>
          <w:spacing w:val="-2"/>
          <w:rtl/>
          <w:lang w:val="en-US" w:eastAsia="zh-TW"/>
        </w:rPr>
        <w:t>,</w:t>
      </w:r>
      <w:r w:rsidRPr="008C3E2F">
        <w:rPr>
          <w:spacing w:val="-2"/>
          <w:rtl/>
          <w:lang w:val="en-US" w:eastAsia="zh-TW"/>
        </w:rPr>
        <w:t>40</w:t>
      </w:r>
      <w:r w:rsidRPr="007301EC">
        <w:rPr>
          <w:spacing w:val="-2"/>
          <w:rtl/>
          <w:lang w:val="en-US" w:eastAsia="zh-TW"/>
        </w:rPr>
        <w:t xml:space="preserve"> (</w:t>
      </w:r>
      <w:r w:rsidRPr="008C3E2F">
        <w:rPr>
          <w:spacing w:val="-2"/>
          <w:rtl/>
          <w:lang w:val="en-US" w:eastAsia="zh-TW"/>
        </w:rPr>
        <w:t>1</w:t>
      </w:r>
      <w:r w:rsidR="002B0D60" w:rsidRPr="007301EC">
        <w:rPr>
          <w:spacing w:val="-2"/>
          <w:rtl/>
          <w:lang w:val="en-US" w:eastAsia="zh-TW"/>
        </w:rPr>
        <w:t>,</w:t>
      </w:r>
      <w:r w:rsidRPr="008C3E2F">
        <w:rPr>
          <w:spacing w:val="-2"/>
          <w:rtl/>
          <w:lang w:val="en-US" w:eastAsia="zh-TW"/>
        </w:rPr>
        <w:t>35</w:t>
      </w:r>
      <w:r w:rsidRPr="007301EC">
        <w:rPr>
          <w:spacing w:val="-2"/>
          <w:rtl/>
          <w:lang w:val="en-US" w:eastAsia="zh-TW"/>
        </w:rPr>
        <w:t xml:space="preserve"> في عام </w:t>
      </w:r>
      <w:r w:rsidRPr="008C3E2F">
        <w:rPr>
          <w:spacing w:val="-2"/>
          <w:rtl/>
          <w:lang w:val="en-US" w:eastAsia="zh-TW"/>
        </w:rPr>
        <w:t>2011</w:t>
      </w:r>
      <w:r w:rsidRPr="007301EC">
        <w:rPr>
          <w:spacing w:val="-2"/>
          <w:rtl/>
          <w:lang w:val="en-US" w:eastAsia="zh-TW"/>
        </w:rPr>
        <w:t>)، مما يعكس</w:t>
      </w:r>
      <w:r w:rsidRPr="00862587">
        <w:rPr>
          <w:rtl/>
          <w:lang w:val="en-US" w:eastAsia="zh-TW"/>
        </w:rPr>
        <w:t xml:space="preserve"> </w:t>
      </w:r>
      <w:r w:rsidRPr="007301EC">
        <w:rPr>
          <w:spacing w:val="-2"/>
          <w:rtl/>
          <w:lang w:val="en-US" w:eastAsia="zh-TW"/>
        </w:rPr>
        <w:t xml:space="preserve">انتعاش القيم المرصودة في الفترة </w:t>
      </w:r>
      <w:r w:rsidRPr="008C3E2F">
        <w:rPr>
          <w:spacing w:val="-2"/>
          <w:rtl/>
          <w:lang w:val="en-US" w:eastAsia="zh-TW"/>
        </w:rPr>
        <w:t>2012</w:t>
      </w:r>
      <w:r w:rsidRPr="007301EC">
        <w:rPr>
          <w:spacing w:val="-2"/>
          <w:rtl/>
          <w:lang w:val="en-US" w:eastAsia="zh-TW"/>
        </w:rPr>
        <w:t>-</w:t>
      </w:r>
      <w:r w:rsidRPr="008C3E2F">
        <w:rPr>
          <w:spacing w:val="-2"/>
          <w:rtl/>
          <w:lang w:val="en-US" w:eastAsia="zh-TW"/>
        </w:rPr>
        <w:t>2015</w:t>
      </w:r>
      <w:r w:rsidRPr="007301EC">
        <w:rPr>
          <w:spacing w:val="-2"/>
          <w:rtl/>
          <w:lang w:val="en-US" w:eastAsia="zh-TW"/>
        </w:rPr>
        <w:t>. و</w:t>
      </w:r>
      <w:r w:rsidRPr="008C3E2F">
        <w:rPr>
          <w:spacing w:val="-2"/>
          <w:rtl/>
          <w:lang w:val="en-US" w:eastAsia="zh-TW"/>
        </w:rPr>
        <w:t>2013</w:t>
      </w:r>
      <w:r w:rsidRPr="007301EC">
        <w:rPr>
          <w:spacing w:val="-2"/>
          <w:rtl/>
          <w:lang w:val="en-US" w:eastAsia="zh-TW"/>
        </w:rPr>
        <w:t xml:space="preserve"> هو العام الذي سُجّل فيه أدنى رقم على الإطلاق</w:t>
      </w:r>
      <w:r w:rsidRPr="003063FE">
        <w:rPr>
          <w:spacing w:val="-4"/>
          <w:rtl/>
          <w:lang w:val="en-US" w:eastAsia="zh-TW"/>
        </w:rPr>
        <w:t xml:space="preserve"> </w:t>
      </w:r>
      <w:r w:rsidRPr="007301EC">
        <w:rPr>
          <w:spacing w:val="-2"/>
          <w:rtl/>
          <w:lang w:val="en-US" w:eastAsia="zh-TW"/>
        </w:rPr>
        <w:t>في البرتغال (</w:t>
      </w:r>
      <w:r w:rsidRPr="008C3E2F">
        <w:rPr>
          <w:spacing w:val="-2"/>
          <w:rtl/>
          <w:lang w:val="en-US" w:eastAsia="zh-TW"/>
        </w:rPr>
        <w:t>1</w:t>
      </w:r>
      <w:r w:rsidR="002B0D60" w:rsidRPr="007301EC">
        <w:rPr>
          <w:spacing w:val="-2"/>
          <w:rtl/>
          <w:lang w:val="en-US" w:eastAsia="zh-TW"/>
        </w:rPr>
        <w:t>,</w:t>
      </w:r>
      <w:r w:rsidRPr="008C3E2F">
        <w:rPr>
          <w:spacing w:val="-2"/>
          <w:rtl/>
          <w:lang w:val="en-US" w:eastAsia="zh-TW"/>
        </w:rPr>
        <w:t>21</w:t>
      </w:r>
      <w:r w:rsidRPr="007301EC">
        <w:rPr>
          <w:spacing w:val="-2"/>
          <w:rtl/>
          <w:lang w:val="en-US" w:eastAsia="zh-TW"/>
        </w:rPr>
        <w:t xml:space="preserve">). وارتفع متوسط عمر المرأة عند الإنجاب (من </w:t>
      </w:r>
      <w:r w:rsidRPr="008C3E2F">
        <w:rPr>
          <w:spacing w:val="-2"/>
          <w:rtl/>
          <w:lang w:val="en-US" w:eastAsia="zh-TW"/>
        </w:rPr>
        <w:t>30</w:t>
      </w:r>
      <w:r w:rsidR="002B0D60" w:rsidRPr="007301EC">
        <w:rPr>
          <w:spacing w:val="-2"/>
          <w:rtl/>
          <w:lang w:val="en-US" w:eastAsia="zh-TW"/>
        </w:rPr>
        <w:t>,</w:t>
      </w:r>
      <w:r w:rsidRPr="008C3E2F">
        <w:rPr>
          <w:spacing w:val="-2"/>
          <w:rtl/>
          <w:lang w:val="en-US" w:eastAsia="zh-TW"/>
        </w:rPr>
        <w:t>1</w:t>
      </w:r>
      <w:r w:rsidRPr="007301EC">
        <w:rPr>
          <w:spacing w:val="-2"/>
          <w:rtl/>
          <w:lang w:val="en-US" w:eastAsia="zh-TW"/>
        </w:rPr>
        <w:t xml:space="preserve"> سنة في </w:t>
      </w:r>
      <w:r w:rsidRPr="008C3E2F">
        <w:rPr>
          <w:spacing w:val="-2"/>
          <w:rtl/>
          <w:lang w:val="en-US" w:eastAsia="zh-TW"/>
        </w:rPr>
        <w:t>2011</w:t>
      </w:r>
      <w:r w:rsidRPr="007301EC">
        <w:rPr>
          <w:spacing w:val="-2"/>
          <w:rtl/>
          <w:lang w:val="en-US" w:eastAsia="zh-TW"/>
        </w:rPr>
        <w:t xml:space="preserve"> إلى </w:t>
      </w:r>
      <w:r w:rsidRPr="008C3E2F">
        <w:rPr>
          <w:spacing w:val="-2"/>
          <w:rtl/>
          <w:lang w:val="en-US" w:eastAsia="zh-TW"/>
        </w:rPr>
        <w:t>31</w:t>
      </w:r>
      <w:r w:rsidR="002B0D60" w:rsidRPr="007301EC">
        <w:rPr>
          <w:spacing w:val="-2"/>
          <w:rtl/>
          <w:lang w:val="en-US" w:eastAsia="zh-TW"/>
        </w:rPr>
        <w:t>,</w:t>
      </w:r>
      <w:r w:rsidRPr="008C3E2F">
        <w:rPr>
          <w:spacing w:val="-2"/>
          <w:rtl/>
          <w:lang w:val="en-US" w:eastAsia="zh-TW"/>
        </w:rPr>
        <w:t>6</w:t>
      </w:r>
      <w:r w:rsidRPr="007301EC">
        <w:rPr>
          <w:spacing w:val="-2"/>
          <w:rtl/>
          <w:lang w:val="en-US" w:eastAsia="zh-TW"/>
        </w:rPr>
        <w:t xml:space="preserve"> سنة في </w:t>
      </w:r>
      <w:r w:rsidRPr="008C3E2F">
        <w:rPr>
          <w:spacing w:val="-2"/>
          <w:rtl/>
          <w:lang w:val="en-US" w:eastAsia="zh-TW"/>
        </w:rPr>
        <w:t>2020</w:t>
      </w:r>
      <w:r w:rsidRPr="007301EC">
        <w:rPr>
          <w:spacing w:val="-2"/>
          <w:rtl/>
          <w:lang w:val="en-US" w:eastAsia="zh-TW"/>
        </w:rPr>
        <w:t>).</w:t>
      </w:r>
      <w:r w:rsidRPr="00862587">
        <w:rPr>
          <w:rtl/>
          <w:lang w:val="en-US" w:eastAsia="zh-TW"/>
        </w:rPr>
        <w:t xml:space="preserve"> كما ارتفع متوسط عمر النساء عند الولادة الأولى من </w:t>
      </w:r>
      <w:r w:rsidRPr="008C3E2F">
        <w:rPr>
          <w:rtl/>
          <w:lang w:val="en-US" w:eastAsia="zh-TW"/>
        </w:rPr>
        <w:t>28</w:t>
      </w:r>
      <w:r w:rsidR="002B0D60">
        <w:rPr>
          <w:rtl/>
          <w:lang w:val="en-US" w:eastAsia="zh-TW"/>
        </w:rPr>
        <w:t>,</w:t>
      </w:r>
      <w:r w:rsidRPr="008C3E2F">
        <w:rPr>
          <w:rtl/>
          <w:lang w:val="en-US" w:eastAsia="zh-TW"/>
        </w:rPr>
        <w:t>4</w:t>
      </w:r>
      <w:r w:rsidRPr="00862587">
        <w:rPr>
          <w:rtl/>
          <w:lang w:val="en-US" w:eastAsia="zh-TW"/>
        </w:rPr>
        <w:t xml:space="preserve"> سنة إلى </w:t>
      </w:r>
      <w:r w:rsidRPr="008C3E2F">
        <w:rPr>
          <w:rtl/>
          <w:lang w:val="en-US" w:eastAsia="zh-TW"/>
        </w:rPr>
        <w:t>30</w:t>
      </w:r>
      <w:r w:rsidR="002B0D60">
        <w:rPr>
          <w:rtl/>
          <w:lang w:val="en-US" w:eastAsia="zh-TW"/>
        </w:rPr>
        <w:t>,</w:t>
      </w:r>
      <w:r w:rsidRPr="008C3E2F">
        <w:rPr>
          <w:rtl/>
          <w:lang w:val="en-US" w:eastAsia="zh-TW"/>
        </w:rPr>
        <w:t>2</w:t>
      </w:r>
      <w:r w:rsidRPr="00862587">
        <w:rPr>
          <w:rtl/>
          <w:lang w:val="en-US" w:eastAsia="zh-TW"/>
        </w:rPr>
        <w:t xml:space="preserve"> سنة.</w:t>
      </w:r>
    </w:p>
    <w:p w14:paraId="3C8AB50D" w14:textId="2ABD4EC5" w:rsidR="006831BD" w:rsidRPr="00862587" w:rsidRDefault="006831BD" w:rsidP="006831BD">
      <w:pPr>
        <w:pStyle w:val="SingleTxtGA"/>
        <w:rPr>
          <w:rtl/>
          <w:lang w:val="en-US" w:eastAsia="zh-TW"/>
        </w:rPr>
      </w:pPr>
      <w:r w:rsidRPr="008C3E2F">
        <w:rPr>
          <w:rtl/>
          <w:lang w:val="en-US" w:eastAsia="zh-TW"/>
        </w:rPr>
        <w:t>10</w:t>
      </w:r>
      <w:r w:rsidRPr="00862587">
        <w:rPr>
          <w:rtl/>
          <w:lang w:val="en-US" w:eastAsia="zh-TW"/>
        </w:rPr>
        <w:t>-</w:t>
      </w:r>
      <w:r w:rsidRPr="00862587">
        <w:rPr>
          <w:rtl/>
          <w:lang w:val="en-US" w:eastAsia="zh-TW"/>
        </w:rPr>
        <w:tab/>
      </w:r>
      <w:r w:rsidRPr="003063FE">
        <w:rPr>
          <w:spacing w:val="-6"/>
          <w:rtl/>
          <w:lang w:val="en-US" w:eastAsia="zh-TW"/>
        </w:rPr>
        <w:t xml:space="preserve">وارتفع متوسط العمر المتوقع عند الولادة بشكل مطّرد إلى غاية الفترة من عام </w:t>
      </w:r>
      <w:r w:rsidRPr="008C3E2F">
        <w:rPr>
          <w:spacing w:val="-6"/>
          <w:rtl/>
          <w:lang w:val="en-US" w:eastAsia="zh-TW"/>
        </w:rPr>
        <w:t>2018</w:t>
      </w:r>
      <w:r w:rsidRPr="003063FE">
        <w:rPr>
          <w:spacing w:val="-6"/>
          <w:rtl/>
          <w:lang w:val="en-US" w:eastAsia="zh-TW"/>
        </w:rPr>
        <w:t xml:space="preserve"> إلى عام </w:t>
      </w:r>
      <w:r w:rsidRPr="008C3E2F">
        <w:rPr>
          <w:spacing w:val="-6"/>
          <w:rtl/>
          <w:lang w:val="en-US" w:eastAsia="zh-TW"/>
        </w:rPr>
        <w:t>2019</w:t>
      </w:r>
      <w:r w:rsidRPr="003063FE">
        <w:rPr>
          <w:spacing w:val="-6"/>
          <w:rtl/>
          <w:lang w:val="en-US" w:eastAsia="zh-TW"/>
        </w:rPr>
        <w:t xml:space="preserve">. </w:t>
      </w:r>
      <w:r w:rsidRPr="00862587">
        <w:rPr>
          <w:rtl/>
          <w:lang w:val="en-US" w:eastAsia="zh-TW"/>
        </w:rPr>
        <w:t xml:space="preserve">ففي الفترة من عام </w:t>
      </w:r>
      <w:r w:rsidRPr="008C3E2F">
        <w:rPr>
          <w:rtl/>
          <w:lang w:val="en-US" w:eastAsia="zh-TW"/>
        </w:rPr>
        <w:t>2011</w:t>
      </w:r>
      <w:r w:rsidRPr="00862587">
        <w:rPr>
          <w:rtl/>
          <w:lang w:val="en-US" w:eastAsia="zh-TW"/>
        </w:rPr>
        <w:t xml:space="preserve"> إلى عام </w:t>
      </w:r>
      <w:r w:rsidRPr="008C3E2F">
        <w:rPr>
          <w:rtl/>
          <w:lang w:val="en-US" w:eastAsia="zh-TW"/>
        </w:rPr>
        <w:t>2013</w:t>
      </w:r>
      <w:r w:rsidRPr="00862587">
        <w:rPr>
          <w:rtl/>
          <w:lang w:val="en-US" w:eastAsia="zh-TW"/>
        </w:rPr>
        <w:t xml:space="preserve">، كان متوسط العمر </w:t>
      </w:r>
      <w:r w:rsidRPr="008C3E2F">
        <w:rPr>
          <w:rtl/>
          <w:lang w:val="en-US" w:eastAsia="zh-TW"/>
        </w:rPr>
        <w:t>80</w:t>
      </w:r>
      <w:r w:rsidR="002B0D60">
        <w:rPr>
          <w:rtl/>
          <w:lang w:val="en-US" w:eastAsia="zh-TW"/>
        </w:rPr>
        <w:t>,</w:t>
      </w:r>
      <w:r w:rsidRPr="008C3E2F">
        <w:rPr>
          <w:rtl/>
          <w:lang w:val="en-US" w:eastAsia="zh-TW"/>
        </w:rPr>
        <w:t>00</w:t>
      </w:r>
      <w:r w:rsidRPr="00862587">
        <w:rPr>
          <w:rtl/>
          <w:lang w:val="en-US" w:eastAsia="zh-TW"/>
        </w:rPr>
        <w:t xml:space="preserve"> سنة (</w:t>
      </w:r>
      <w:r w:rsidRPr="008C3E2F">
        <w:rPr>
          <w:rtl/>
          <w:lang w:val="en-US" w:eastAsia="zh-TW"/>
        </w:rPr>
        <w:t>76</w:t>
      </w:r>
      <w:r w:rsidR="002B0D60">
        <w:rPr>
          <w:rtl/>
          <w:lang w:val="en-US" w:eastAsia="zh-TW"/>
        </w:rPr>
        <w:t>,</w:t>
      </w:r>
      <w:r w:rsidRPr="008C3E2F">
        <w:rPr>
          <w:rtl/>
          <w:lang w:val="en-US" w:eastAsia="zh-TW"/>
        </w:rPr>
        <w:t>91</w:t>
      </w:r>
      <w:r w:rsidRPr="00862587">
        <w:rPr>
          <w:rtl/>
          <w:lang w:val="en-US" w:eastAsia="zh-TW"/>
        </w:rPr>
        <w:t xml:space="preserve"> للرجال و</w:t>
      </w:r>
      <w:r w:rsidRPr="008C3E2F">
        <w:rPr>
          <w:rtl/>
          <w:lang w:val="en-US" w:eastAsia="zh-TW"/>
        </w:rPr>
        <w:t>82</w:t>
      </w:r>
      <w:r w:rsidR="002B0D60">
        <w:rPr>
          <w:rtl/>
          <w:lang w:val="en-US" w:eastAsia="zh-TW"/>
        </w:rPr>
        <w:t>,</w:t>
      </w:r>
      <w:r w:rsidRPr="008C3E2F">
        <w:rPr>
          <w:rtl/>
          <w:lang w:val="en-US" w:eastAsia="zh-TW"/>
        </w:rPr>
        <w:t>79</w:t>
      </w:r>
      <w:r w:rsidRPr="00862587">
        <w:rPr>
          <w:rtl/>
          <w:lang w:val="en-US" w:eastAsia="zh-TW"/>
        </w:rPr>
        <w:t xml:space="preserve"> للنساء) مقابل </w:t>
      </w:r>
      <w:r w:rsidRPr="008C3E2F">
        <w:rPr>
          <w:rtl/>
          <w:lang w:val="en-US" w:eastAsia="zh-TW"/>
        </w:rPr>
        <w:t>78</w:t>
      </w:r>
      <w:r w:rsidR="002B0D60">
        <w:rPr>
          <w:rtl/>
          <w:lang w:val="en-US" w:eastAsia="zh-TW"/>
        </w:rPr>
        <w:t>,</w:t>
      </w:r>
      <w:r w:rsidRPr="008C3E2F">
        <w:rPr>
          <w:rtl/>
          <w:lang w:val="en-US" w:eastAsia="zh-TW"/>
        </w:rPr>
        <w:t>07</w:t>
      </w:r>
      <w:r w:rsidRPr="00862587">
        <w:rPr>
          <w:rtl/>
          <w:lang w:val="en-US" w:eastAsia="zh-TW"/>
        </w:rPr>
        <w:t xml:space="preserve"> للرجال و</w:t>
      </w:r>
      <w:r w:rsidRPr="008C3E2F">
        <w:rPr>
          <w:rtl/>
          <w:lang w:val="en-US" w:eastAsia="zh-TW"/>
        </w:rPr>
        <w:t>83</w:t>
      </w:r>
      <w:r w:rsidR="002B0D60">
        <w:rPr>
          <w:rtl/>
          <w:lang w:val="en-US" w:eastAsia="zh-TW"/>
        </w:rPr>
        <w:t>,</w:t>
      </w:r>
      <w:r w:rsidRPr="008C3E2F">
        <w:rPr>
          <w:rtl/>
          <w:lang w:val="en-US" w:eastAsia="zh-TW"/>
        </w:rPr>
        <w:t>67</w:t>
      </w:r>
      <w:r w:rsidRPr="00862587">
        <w:rPr>
          <w:rtl/>
          <w:lang w:val="en-US" w:eastAsia="zh-TW"/>
        </w:rPr>
        <w:t xml:space="preserve"> للنساء في الفترة من عام </w:t>
      </w:r>
      <w:r w:rsidRPr="008C3E2F">
        <w:rPr>
          <w:rtl/>
          <w:lang w:val="en-US" w:eastAsia="zh-TW"/>
        </w:rPr>
        <w:t>2018</w:t>
      </w:r>
      <w:r w:rsidRPr="00862587">
        <w:rPr>
          <w:rtl/>
          <w:lang w:val="en-US" w:eastAsia="zh-TW"/>
        </w:rPr>
        <w:t xml:space="preserve"> إلى عام </w:t>
      </w:r>
      <w:r w:rsidRPr="008C3E2F">
        <w:rPr>
          <w:rtl/>
          <w:lang w:val="en-US" w:eastAsia="zh-TW"/>
        </w:rPr>
        <w:t>2020</w:t>
      </w:r>
      <w:r w:rsidRPr="00862587">
        <w:rPr>
          <w:rtl/>
          <w:lang w:val="en-US" w:eastAsia="zh-TW"/>
        </w:rPr>
        <w:t xml:space="preserve">. ويمثل هذا الارتفاع زيادة قدرها </w:t>
      </w:r>
      <w:r w:rsidRPr="008C3E2F">
        <w:rPr>
          <w:rtl/>
          <w:lang w:val="en-US" w:eastAsia="zh-TW"/>
        </w:rPr>
        <w:t>1</w:t>
      </w:r>
      <w:r w:rsidR="002B0D60">
        <w:rPr>
          <w:rtl/>
          <w:lang w:val="en-US" w:eastAsia="zh-TW"/>
        </w:rPr>
        <w:t>,</w:t>
      </w:r>
      <w:r w:rsidRPr="008C3E2F">
        <w:rPr>
          <w:rtl/>
          <w:lang w:val="en-US" w:eastAsia="zh-TW"/>
        </w:rPr>
        <w:t>16</w:t>
      </w:r>
      <w:r w:rsidRPr="00862587">
        <w:rPr>
          <w:rtl/>
          <w:lang w:val="en-US" w:eastAsia="zh-TW"/>
        </w:rPr>
        <w:t xml:space="preserve"> سنة لدى الرجال و</w:t>
      </w:r>
      <w:r w:rsidRPr="008C3E2F">
        <w:rPr>
          <w:rtl/>
          <w:lang w:val="en-US" w:eastAsia="zh-TW"/>
        </w:rPr>
        <w:t>0</w:t>
      </w:r>
      <w:r w:rsidR="002B0D60">
        <w:rPr>
          <w:rtl/>
          <w:lang w:val="en-US" w:eastAsia="zh-TW"/>
        </w:rPr>
        <w:t>,</w:t>
      </w:r>
      <w:r w:rsidRPr="008C3E2F">
        <w:rPr>
          <w:rtl/>
          <w:lang w:val="en-US" w:eastAsia="zh-TW"/>
        </w:rPr>
        <w:t>88</w:t>
      </w:r>
      <w:r w:rsidRPr="00862587">
        <w:rPr>
          <w:rtl/>
          <w:lang w:val="en-US" w:eastAsia="zh-TW"/>
        </w:rPr>
        <w:t xml:space="preserve"> سنة لدى النساء خلال الفترة </w:t>
      </w:r>
      <w:r w:rsidRPr="008C3E2F">
        <w:rPr>
          <w:rtl/>
          <w:lang w:val="en-US" w:eastAsia="zh-TW"/>
        </w:rPr>
        <w:t>2011</w:t>
      </w:r>
      <w:r w:rsidRPr="00862587">
        <w:rPr>
          <w:rtl/>
          <w:lang w:val="en-US" w:eastAsia="zh-TW"/>
        </w:rPr>
        <w:t>-</w:t>
      </w:r>
      <w:r w:rsidRPr="008C3E2F">
        <w:rPr>
          <w:rtl/>
          <w:lang w:val="en-US" w:eastAsia="zh-TW"/>
        </w:rPr>
        <w:t>2019</w:t>
      </w:r>
      <w:r w:rsidRPr="00862587">
        <w:rPr>
          <w:rtl/>
          <w:lang w:val="en-US" w:eastAsia="zh-TW"/>
        </w:rPr>
        <w:t xml:space="preserve">. وفي الفترة من عام </w:t>
      </w:r>
      <w:r w:rsidRPr="008C3E2F">
        <w:rPr>
          <w:rtl/>
          <w:lang w:val="en-US" w:eastAsia="zh-TW"/>
        </w:rPr>
        <w:t>2019</w:t>
      </w:r>
      <w:r w:rsidRPr="00862587">
        <w:rPr>
          <w:rtl/>
          <w:lang w:val="en-US" w:eastAsia="zh-TW"/>
        </w:rPr>
        <w:t xml:space="preserve"> إلى عام </w:t>
      </w:r>
      <w:r w:rsidRPr="008C3E2F">
        <w:rPr>
          <w:rtl/>
          <w:lang w:val="en-US" w:eastAsia="zh-TW"/>
        </w:rPr>
        <w:t>2021</w:t>
      </w:r>
      <w:r w:rsidRPr="00862587">
        <w:rPr>
          <w:rtl/>
          <w:lang w:val="en-US" w:eastAsia="zh-TW"/>
        </w:rPr>
        <w:t xml:space="preserve">، كان من الممكن للرجال والنساء، عند الولادة، أن يتوقعوا أن يعيشوا إلى غاية </w:t>
      </w:r>
      <w:r w:rsidRPr="008C3E2F">
        <w:rPr>
          <w:rtl/>
          <w:lang w:val="en-US" w:eastAsia="zh-TW"/>
        </w:rPr>
        <w:t>77</w:t>
      </w:r>
      <w:r w:rsidR="002B0D60">
        <w:rPr>
          <w:rtl/>
          <w:lang w:val="en-US" w:eastAsia="zh-TW"/>
        </w:rPr>
        <w:t>,</w:t>
      </w:r>
      <w:r w:rsidRPr="008C3E2F">
        <w:rPr>
          <w:rtl/>
          <w:lang w:val="en-US" w:eastAsia="zh-TW"/>
        </w:rPr>
        <w:t>67</w:t>
      </w:r>
      <w:r w:rsidRPr="00862587">
        <w:rPr>
          <w:rtl/>
          <w:lang w:val="en-US" w:eastAsia="zh-TW"/>
        </w:rPr>
        <w:t xml:space="preserve"> سنة و</w:t>
      </w:r>
      <w:r w:rsidRPr="008C3E2F">
        <w:rPr>
          <w:rtl/>
          <w:lang w:val="en-US" w:eastAsia="zh-TW"/>
        </w:rPr>
        <w:t>83</w:t>
      </w:r>
      <w:r w:rsidR="002B0D60">
        <w:rPr>
          <w:rtl/>
          <w:lang w:val="en-US" w:eastAsia="zh-TW"/>
        </w:rPr>
        <w:t>,</w:t>
      </w:r>
      <w:r w:rsidRPr="008C3E2F">
        <w:rPr>
          <w:rtl/>
          <w:lang w:val="en-US" w:eastAsia="zh-TW"/>
        </w:rPr>
        <w:t>37</w:t>
      </w:r>
      <w:r w:rsidRPr="00862587">
        <w:rPr>
          <w:rtl/>
          <w:lang w:val="en-US" w:eastAsia="zh-TW"/>
        </w:rPr>
        <w:t xml:space="preserve"> سنة، على التوالي.</w:t>
      </w:r>
    </w:p>
    <w:p w14:paraId="3050858C" w14:textId="250557D8" w:rsidR="006831BD" w:rsidRPr="00862587" w:rsidRDefault="006831BD" w:rsidP="006831BD">
      <w:pPr>
        <w:pStyle w:val="SingleTxtGA"/>
        <w:rPr>
          <w:rtl/>
          <w:lang w:val="en-US" w:eastAsia="zh-TW"/>
        </w:rPr>
      </w:pPr>
      <w:r w:rsidRPr="008C3E2F">
        <w:rPr>
          <w:rtl/>
          <w:lang w:val="en-US" w:eastAsia="zh-TW"/>
        </w:rPr>
        <w:t>11</w:t>
      </w:r>
      <w:r w:rsidRPr="00862587">
        <w:rPr>
          <w:rtl/>
          <w:lang w:val="en-US" w:eastAsia="zh-TW"/>
        </w:rPr>
        <w:t>-</w:t>
      </w:r>
      <w:r w:rsidRPr="00862587">
        <w:rPr>
          <w:rtl/>
          <w:lang w:val="en-US" w:eastAsia="zh-TW"/>
        </w:rPr>
        <w:tab/>
        <w:t xml:space="preserve">وفي عام </w:t>
      </w:r>
      <w:r w:rsidRPr="008C3E2F">
        <w:rPr>
          <w:rtl/>
          <w:lang w:val="en-US" w:eastAsia="zh-TW"/>
        </w:rPr>
        <w:t>2020</w:t>
      </w:r>
      <w:r w:rsidRPr="00862587">
        <w:rPr>
          <w:rtl/>
          <w:lang w:val="en-US" w:eastAsia="zh-TW"/>
        </w:rPr>
        <w:t xml:space="preserve">، سُجلت </w:t>
      </w:r>
      <w:r w:rsidRPr="008C3E2F">
        <w:rPr>
          <w:rtl/>
          <w:lang w:val="en-US" w:eastAsia="zh-TW"/>
        </w:rPr>
        <w:t>720</w:t>
      </w:r>
      <w:r w:rsidRPr="00862587">
        <w:rPr>
          <w:rtl/>
          <w:lang w:val="en-US" w:eastAsia="zh-TW"/>
        </w:rPr>
        <w:t xml:space="preserve"> </w:t>
      </w:r>
      <w:r w:rsidRPr="008C3E2F">
        <w:rPr>
          <w:rtl/>
          <w:lang w:val="en-US" w:eastAsia="zh-TW"/>
        </w:rPr>
        <w:t>123</w:t>
      </w:r>
      <w:r w:rsidRPr="00862587">
        <w:rPr>
          <w:rtl/>
          <w:lang w:val="en-US" w:eastAsia="zh-TW"/>
        </w:rPr>
        <w:t xml:space="preserve"> حالة وفاة لدى الأفراد المقيمين في البرتغال، وهو ما يمثل زيادة قدرها </w:t>
      </w:r>
      <w:r w:rsidRPr="008C3E2F">
        <w:rPr>
          <w:rtl/>
          <w:lang w:val="en-US" w:eastAsia="zh-TW"/>
        </w:rPr>
        <w:t>20</w:t>
      </w:r>
      <w:r w:rsidR="002B0D60">
        <w:rPr>
          <w:rtl/>
          <w:lang w:val="en-US" w:eastAsia="zh-TW"/>
        </w:rPr>
        <w:t>,</w:t>
      </w:r>
      <w:r w:rsidRPr="008C3E2F">
        <w:rPr>
          <w:rtl/>
          <w:lang w:val="en-US" w:eastAsia="zh-TW"/>
        </w:rPr>
        <w:t>3</w:t>
      </w:r>
      <w:r w:rsidRPr="00862587">
        <w:rPr>
          <w:rtl/>
          <w:lang w:val="en-US" w:eastAsia="zh-TW"/>
        </w:rPr>
        <w:t xml:space="preserve"> في </w:t>
      </w:r>
      <w:proofErr w:type="gramStart"/>
      <w:r w:rsidRPr="00862587">
        <w:rPr>
          <w:rtl/>
          <w:lang w:val="en-US" w:eastAsia="zh-TW"/>
        </w:rPr>
        <w:t>المائة</w:t>
      </w:r>
      <w:proofErr w:type="gramEnd"/>
      <w:r w:rsidRPr="00862587">
        <w:rPr>
          <w:rtl/>
          <w:lang w:val="en-US" w:eastAsia="zh-TW"/>
        </w:rPr>
        <w:t xml:space="preserve"> عن </w:t>
      </w:r>
      <w:r w:rsidRPr="008C3E2F">
        <w:rPr>
          <w:rtl/>
          <w:lang w:val="en-US" w:eastAsia="zh-TW"/>
        </w:rPr>
        <w:t>848</w:t>
      </w:r>
      <w:r w:rsidRPr="00862587">
        <w:rPr>
          <w:rtl/>
          <w:lang w:val="en-US" w:eastAsia="zh-TW"/>
        </w:rPr>
        <w:t xml:space="preserve"> </w:t>
      </w:r>
      <w:r w:rsidRPr="008C3E2F">
        <w:rPr>
          <w:rtl/>
          <w:lang w:val="en-US" w:eastAsia="zh-TW"/>
        </w:rPr>
        <w:t>102</w:t>
      </w:r>
      <w:r w:rsidRPr="00862587">
        <w:rPr>
          <w:rtl/>
          <w:lang w:val="en-US" w:eastAsia="zh-TW"/>
        </w:rPr>
        <w:t xml:space="preserve"> حالة وفاة سجلت في عام </w:t>
      </w:r>
      <w:r w:rsidRPr="008C3E2F">
        <w:rPr>
          <w:rtl/>
          <w:lang w:val="en-US" w:eastAsia="zh-TW"/>
        </w:rPr>
        <w:t>2011</w:t>
      </w:r>
      <w:r w:rsidRPr="00862587">
        <w:rPr>
          <w:rtl/>
          <w:lang w:val="en-US" w:eastAsia="zh-TW"/>
        </w:rPr>
        <w:t xml:space="preserve">. وبين العامين </w:t>
      </w:r>
      <w:r w:rsidRPr="008C3E2F">
        <w:rPr>
          <w:rtl/>
          <w:lang w:val="en-US" w:eastAsia="zh-TW"/>
        </w:rPr>
        <w:t>2011</w:t>
      </w:r>
      <w:r w:rsidRPr="00862587">
        <w:rPr>
          <w:rtl/>
          <w:lang w:val="en-US" w:eastAsia="zh-TW"/>
        </w:rPr>
        <w:t xml:space="preserve"> و</w:t>
      </w:r>
      <w:r w:rsidRPr="008C3E2F">
        <w:rPr>
          <w:rtl/>
          <w:lang w:val="en-US" w:eastAsia="zh-TW"/>
        </w:rPr>
        <w:t>2020</w:t>
      </w:r>
      <w:r w:rsidRPr="00862587">
        <w:rPr>
          <w:rtl/>
          <w:lang w:val="en-US" w:eastAsia="zh-TW"/>
        </w:rPr>
        <w:t xml:space="preserve">، تراوح معدل الوفيات الإجمالي بين </w:t>
      </w:r>
      <w:r w:rsidRPr="008C3E2F">
        <w:rPr>
          <w:rtl/>
          <w:lang w:val="en-US" w:eastAsia="zh-TW"/>
        </w:rPr>
        <w:t>9</w:t>
      </w:r>
      <w:r w:rsidR="002B0D60">
        <w:rPr>
          <w:rtl/>
          <w:lang w:val="en-US" w:eastAsia="zh-TW"/>
        </w:rPr>
        <w:t>,</w:t>
      </w:r>
      <w:r w:rsidRPr="008C3E2F">
        <w:rPr>
          <w:rtl/>
          <w:lang w:val="en-US" w:eastAsia="zh-TW"/>
        </w:rPr>
        <w:t>7</w:t>
      </w:r>
      <w:r w:rsidRPr="00862587">
        <w:rPr>
          <w:rtl/>
          <w:lang w:val="en-US" w:eastAsia="zh-TW"/>
        </w:rPr>
        <w:t xml:space="preserve"> (</w:t>
      </w:r>
      <w:r w:rsidRPr="008C3E2F">
        <w:rPr>
          <w:rtl/>
          <w:lang w:val="en-US" w:eastAsia="zh-TW"/>
        </w:rPr>
        <w:t>2011</w:t>
      </w:r>
      <w:r w:rsidRPr="00862587">
        <w:rPr>
          <w:rtl/>
          <w:lang w:val="en-US" w:eastAsia="zh-TW"/>
        </w:rPr>
        <w:t>) و</w:t>
      </w:r>
      <w:r w:rsidRPr="008C3E2F">
        <w:rPr>
          <w:rtl/>
          <w:lang w:val="en-US" w:eastAsia="zh-TW"/>
        </w:rPr>
        <w:t>12</w:t>
      </w:r>
      <w:r w:rsidR="002B0D60">
        <w:rPr>
          <w:rtl/>
          <w:lang w:val="en-US" w:eastAsia="zh-TW"/>
        </w:rPr>
        <w:t>,</w:t>
      </w:r>
      <w:r w:rsidRPr="008C3E2F">
        <w:rPr>
          <w:rtl/>
          <w:lang w:val="en-US" w:eastAsia="zh-TW"/>
        </w:rPr>
        <w:t>0</w:t>
      </w:r>
      <w:r w:rsidRPr="00862587">
        <w:rPr>
          <w:rtl/>
          <w:lang w:val="en-US" w:eastAsia="zh-TW"/>
        </w:rPr>
        <w:t xml:space="preserve"> (</w:t>
      </w:r>
      <w:r w:rsidRPr="008C3E2F">
        <w:rPr>
          <w:rtl/>
          <w:lang w:val="en-US" w:eastAsia="zh-TW"/>
        </w:rPr>
        <w:t>2020</w:t>
      </w:r>
      <w:r w:rsidRPr="00862587">
        <w:rPr>
          <w:rtl/>
          <w:lang w:val="en-US" w:eastAsia="zh-TW"/>
        </w:rPr>
        <w:t xml:space="preserve">) حالة وفاة لكل </w:t>
      </w:r>
      <w:r w:rsidRPr="008C3E2F">
        <w:rPr>
          <w:rtl/>
          <w:lang w:val="en-US" w:eastAsia="zh-TW"/>
        </w:rPr>
        <w:t>000</w:t>
      </w:r>
      <w:r w:rsidRPr="00862587">
        <w:rPr>
          <w:rtl/>
          <w:lang w:val="en-US" w:eastAsia="zh-TW"/>
        </w:rPr>
        <w:t xml:space="preserve"> </w:t>
      </w:r>
      <w:r w:rsidRPr="008C3E2F">
        <w:rPr>
          <w:rtl/>
          <w:lang w:val="en-US" w:eastAsia="zh-TW"/>
        </w:rPr>
        <w:t>1</w:t>
      </w:r>
      <w:r w:rsidRPr="00862587">
        <w:rPr>
          <w:rtl/>
          <w:lang w:val="en-US" w:eastAsia="zh-TW"/>
        </w:rPr>
        <w:t xml:space="preserve"> من </w:t>
      </w:r>
      <w:r w:rsidRPr="003063FE">
        <w:rPr>
          <w:spacing w:val="-2"/>
          <w:rtl/>
          <w:lang w:val="en-US" w:eastAsia="zh-TW"/>
        </w:rPr>
        <w:t xml:space="preserve">السكان. وارتفع عدد وفيات الأشخاص الذين يبلغون من العمر </w:t>
      </w:r>
      <w:r w:rsidRPr="008C3E2F">
        <w:rPr>
          <w:spacing w:val="-2"/>
          <w:rtl/>
          <w:lang w:val="en-US" w:eastAsia="zh-TW"/>
        </w:rPr>
        <w:t>85</w:t>
      </w:r>
      <w:r w:rsidRPr="003063FE">
        <w:rPr>
          <w:spacing w:val="-2"/>
          <w:rtl/>
          <w:lang w:val="en-US" w:eastAsia="zh-TW"/>
        </w:rPr>
        <w:t xml:space="preserve"> عاماً فأكثر من </w:t>
      </w:r>
      <w:r w:rsidRPr="008C3E2F">
        <w:rPr>
          <w:spacing w:val="-2"/>
          <w:rtl/>
          <w:lang w:val="en-US" w:eastAsia="zh-TW"/>
        </w:rPr>
        <w:t>567</w:t>
      </w:r>
      <w:r w:rsidRPr="003063FE">
        <w:rPr>
          <w:spacing w:val="-2"/>
          <w:rtl/>
          <w:lang w:val="en-US" w:eastAsia="zh-TW"/>
        </w:rPr>
        <w:t xml:space="preserve"> </w:t>
      </w:r>
      <w:r w:rsidRPr="008C3E2F">
        <w:rPr>
          <w:spacing w:val="-2"/>
          <w:rtl/>
          <w:lang w:val="en-US" w:eastAsia="zh-TW"/>
        </w:rPr>
        <w:t>34</w:t>
      </w:r>
      <w:r w:rsidRPr="003063FE">
        <w:rPr>
          <w:spacing w:val="-2"/>
          <w:rtl/>
          <w:lang w:val="en-US" w:eastAsia="zh-TW"/>
        </w:rPr>
        <w:t xml:space="preserve"> في عام </w:t>
      </w:r>
      <w:r w:rsidRPr="008C3E2F">
        <w:rPr>
          <w:spacing w:val="-2"/>
          <w:rtl/>
          <w:lang w:val="en-US" w:eastAsia="zh-TW"/>
        </w:rPr>
        <w:t>2011</w:t>
      </w:r>
      <w:r w:rsidRPr="003063FE">
        <w:rPr>
          <w:spacing w:val="-2"/>
          <w:rtl/>
          <w:lang w:val="en-US" w:eastAsia="zh-TW"/>
        </w:rPr>
        <w:t xml:space="preserve"> إلى</w:t>
      </w:r>
      <w:r w:rsidRPr="00862587">
        <w:rPr>
          <w:rtl/>
          <w:lang w:val="en-US" w:eastAsia="zh-TW"/>
        </w:rPr>
        <w:t xml:space="preserve"> </w:t>
      </w:r>
      <w:r w:rsidRPr="008C3E2F">
        <w:rPr>
          <w:rtl/>
          <w:lang w:val="en-US" w:eastAsia="zh-TW"/>
        </w:rPr>
        <w:t>136</w:t>
      </w:r>
      <w:r w:rsidRPr="00862587">
        <w:rPr>
          <w:rtl/>
          <w:lang w:val="en-US" w:eastAsia="zh-TW"/>
        </w:rPr>
        <w:t xml:space="preserve"> </w:t>
      </w:r>
      <w:r w:rsidRPr="008C3E2F">
        <w:rPr>
          <w:rtl/>
          <w:lang w:val="en-US" w:eastAsia="zh-TW"/>
        </w:rPr>
        <w:t>53</w:t>
      </w:r>
      <w:r w:rsidRPr="00862587">
        <w:rPr>
          <w:rtl/>
          <w:lang w:val="en-US" w:eastAsia="zh-TW"/>
        </w:rPr>
        <w:t xml:space="preserve"> في عام </w:t>
      </w:r>
      <w:r w:rsidRPr="008C3E2F">
        <w:rPr>
          <w:rtl/>
          <w:lang w:val="en-US" w:eastAsia="zh-TW"/>
        </w:rPr>
        <w:t>2020</w:t>
      </w:r>
      <w:r w:rsidRPr="00862587">
        <w:rPr>
          <w:rtl/>
          <w:lang w:val="en-US" w:eastAsia="zh-TW"/>
        </w:rPr>
        <w:t xml:space="preserve">. وانخفضت الوفيات المبكرة (تحت سن </w:t>
      </w:r>
      <w:r w:rsidRPr="008C3E2F">
        <w:rPr>
          <w:rtl/>
          <w:lang w:val="en-US" w:eastAsia="zh-TW"/>
        </w:rPr>
        <w:t>65</w:t>
      </w:r>
      <w:r w:rsidRPr="00862587">
        <w:rPr>
          <w:rtl/>
          <w:lang w:val="en-US" w:eastAsia="zh-TW"/>
        </w:rPr>
        <w:t xml:space="preserve">) من </w:t>
      </w:r>
      <w:r w:rsidRPr="008C3E2F">
        <w:rPr>
          <w:rtl/>
          <w:lang w:val="en-US" w:eastAsia="zh-TW"/>
        </w:rPr>
        <w:t>055</w:t>
      </w:r>
      <w:r w:rsidRPr="00862587">
        <w:rPr>
          <w:rtl/>
          <w:lang w:val="en-US" w:eastAsia="zh-TW"/>
        </w:rPr>
        <w:t xml:space="preserve"> </w:t>
      </w:r>
      <w:r w:rsidRPr="008C3E2F">
        <w:rPr>
          <w:rtl/>
          <w:lang w:val="en-US" w:eastAsia="zh-TW"/>
        </w:rPr>
        <w:t>18</w:t>
      </w:r>
      <w:r w:rsidRPr="00862587">
        <w:rPr>
          <w:rtl/>
          <w:lang w:val="en-US" w:eastAsia="zh-TW"/>
        </w:rPr>
        <w:t xml:space="preserve"> في عام </w:t>
      </w:r>
      <w:r w:rsidRPr="008C3E2F">
        <w:rPr>
          <w:rtl/>
          <w:lang w:val="en-US" w:eastAsia="zh-TW"/>
        </w:rPr>
        <w:t>2011</w:t>
      </w:r>
      <w:r w:rsidRPr="00862587">
        <w:rPr>
          <w:rtl/>
          <w:lang w:val="en-US" w:eastAsia="zh-TW"/>
        </w:rPr>
        <w:t xml:space="preserve"> إلى </w:t>
      </w:r>
      <w:r w:rsidRPr="008C3E2F">
        <w:rPr>
          <w:rtl/>
          <w:lang w:val="en-US" w:eastAsia="zh-TW"/>
        </w:rPr>
        <w:t>964</w:t>
      </w:r>
      <w:r w:rsidRPr="00862587">
        <w:rPr>
          <w:rtl/>
          <w:lang w:val="en-US" w:eastAsia="zh-TW"/>
        </w:rPr>
        <w:t xml:space="preserve"> </w:t>
      </w:r>
      <w:r w:rsidRPr="008C3E2F">
        <w:rPr>
          <w:rtl/>
          <w:lang w:val="en-US" w:eastAsia="zh-TW"/>
        </w:rPr>
        <w:t>16</w:t>
      </w:r>
      <w:r w:rsidRPr="00862587">
        <w:rPr>
          <w:rtl/>
          <w:lang w:val="en-US" w:eastAsia="zh-TW"/>
        </w:rPr>
        <w:t xml:space="preserve"> في عام </w:t>
      </w:r>
      <w:r w:rsidRPr="008C3E2F">
        <w:rPr>
          <w:rtl/>
          <w:lang w:val="en-US" w:eastAsia="zh-TW"/>
        </w:rPr>
        <w:t>2020</w:t>
      </w:r>
      <w:r w:rsidRPr="00862587">
        <w:rPr>
          <w:rtl/>
          <w:lang w:val="en-US" w:eastAsia="zh-TW"/>
        </w:rPr>
        <w:t>.</w:t>
      </w:r>
    </w:p>
    <w:p w14:paraId="1C200CD3" w14:textId="1C5C554C" w:rsidR="006831BD" w:rsidRPr="00862587" w:rsidRDefault="006831BD" w:rsidP="006831BD">
      <w:pPr>
        <w:pStyle w:val="SingleTxtGA"/>
        <w:rPr>
          <w:rtl/>
          <w:lang w:val="en-US" w:eastAsia="zh-TW"/>
        </w:rPr>
      </w:pPr>
      <w:r w:rsidRPr="008C3E2F">
        <w:rPr>
          <w:rtl/>
          <w:lang w:val="en-US" w:eastAsia="zh-TW"/>
        </w:rPr>
        <w:t>12</w:t>
      </w:r>
      <w:r w:rsidRPr="00862587">
        <w:rPr>
          <w:rtl/>
          <w:lang w:val="en-US" w:eastAsia="zh-TW"/>
        </w:rPr>
        <w:t>-</w:t>
      </w:r>
      <w:r w:rsidRPr="00862587">
        <w:rPr>
          <w:rtl/>
          <w:lang w:val="en-US" w:eastAsia="zh-TW"/>
        </w:rPr>
        <w:tab/>
        <w:t xml:space="preserve">وفي عام </w:t>
      </w:r>
      <w:r w:rsidRPr="008C3E2F">
        <w:rPr>
          <w:rtl/>
          <w:lang w:val="en-US" w:eastAsia="zh-TW"/>
        </w:rPr>
        <w:t>2020</w:t>
      </w:r>
      <w:r w:rsidRPr="00862587">
        <w:rPr>
          <w:rtl/>
          <w:lang w:val="en-US" w:eastAsia="zh-TW"/>
        </w:rPr>
        <w:t xml:space="preserve">، بلغت الكثافة السكانية في البرتغال </w:t>
      </w:r>
      <w:r w:rsidRPr="008C3E2F">
        <w:rPr>
          <w:rtl/>
          <w:lang w:val="en-US" w:eastAsia="zh-TW"/>
        </w:rPr>
        <w:t>111</w:t>
      </w:r>
      <w:r w:rsidR="002B0D60">
        <w:rPr>
          <w:rtl/>
          <w:lang w:val="en-US" w:eastAsia="zh-TW"/>
        </w:rPr>
        <w:t>,</w:t>
      </w:r>
      <w:r w:rsidRPr="008C3E2F">
        <w:rPr>
          <w:rtl/>
          <w:lang w:val="en-US" w:eastAsia="zh-TW"/>
        </w:rPr>
        <w:t>7</w:t>
      </w:r>
      <w:r w:rsidRPr="00862587">
        <w:rPr>
          <w:rtl/>
          <w:lang w:val="en-US" w:eastAsia="zh-TW"/>
        </w:rPr>
        <w:t xml:space="preserve"> نسمة في كل كيلومتر مربع (</w:t>
      </w:r>
      <w:r w:rsidRPr="008C3E2F">
        <w:rPr>
          <w:rtl/>
          <w:lang w:val="en-US" w:eastAsia="zh-TW"/>
        </w:rPr>
        <w:t>114</w:t>
      </w:r>
      <w:r w:rsidR="002B0D60">
        <w:rPr>
          <w:rtl/>
          <w:lang w:val="en-US" w:eastAsia="zh-TW"/>
        </w:rPr>
        <w:t>,</w:t>
      </w:r>
      <w:r w:rsidRPr="008C3E2F">
        <w:rPr>
          <w:rtl/>
          <w:lang w:val="en-US" w:eastAsia="zh-TW"/>
        </w:rPr>
        <w:t>3</w:t>
      </w:r>
      <w:r w:rsidRPr="00862587">
        <w:rPr>
          <w:rtl/>
          <w:lang w:val="en-US" w:eastAsia="zh-TW"/>
        </w:rPr>
        <w:t xml:space="preserve"> في عام </w:t>
      </w:r>
      <w:r w:rsidRPr="008C3E2F">
        <w:rPr>
          <w:rtl/>
          <w:lang w:val="en-US" w:eastAsia="zh-TW"/>
        </w:rPr>
        <w:t>2011</w:t>
      </w:r>
      <w:r w:rsidRPr="00862587">
        <w:rPr>
          <w:rtl/>
          <w:lang w:val="en-US" w:eastAsia="zh-TW"/>
        </w:rPr>
        <w:t xml:space="preserve">). وفي عام </w:t>
      </w:r>
      <w:r w:rsidRPr="008C3E2F">
        <w:rPr>
          <w:rtl/>
          <w:lang w:val="en-US" w:eastAsia="zh-TW"/>
        </w:rPr>
        <w:t>2020</w:t>
      </w:r>
      <w:r w:rsidRPr="00862587">
        <w:rPr>
          <w:rtl/>
          <w:lang w:val="en-US" w:eastAsia="zh-TW"/>
        </w:rPr>
        <w:t xml:space="preserve">، كان </w:t>
      </w:r>
      <w:r w:rsidRPr="008C3E2F">
        <w:rPr>
          <w:rtl/>
          <w:lang w:val="en-US" w:eastAsia="zh-TW"/>
        </w:rPr>
        <w:t>73</w:t>
      </w:r>
      <w:r w:rsidR="002B0D60">
        <w:rPr>
          <w:rtl/>
          <w:lang w:val="en-US" w:eastAsia="zh-TW"/>
        </w:rPr>
        <w:t>,</w:t>
      </w:r>
      <w:r w:rsidRPr="008C3E2F">
        <w:rPr>
          <w:rtl/>
          <w:lang w:val="en-US" w:eastAsia="zh-TW"/>
        </w:rPr>
        <w:t>4</w:t>
      </w:r>
      <w:r w:rsidRPr="00862587">
        <w:rPr>
          <w:rtl/>
          <w:lang w:val="en-US" w:eastAsia="zh-TW"/>
        </w:rPr>
        <w:t xml:space="preserve"> في </w:t>
      </w:r>
      <w:proofErr w:type="gramStart"/>
      <w:r w:rsidRPr="00862587">
        <w:rPr>
          <w:rtl/>
          <w:lang w:val="en-US" w:eastAsia="zh-TW"/>
        </w:rPr>
        <w:t>المائة</w:t>
      </w:r>
      <w:proofErr w:type="gramEnd"/>
      <w:r w:rsidRPr="00862587">
        <w:rPr>
          <w:rtl/>
          <w:lang w:val="en-US" w:eastAsia="zh-TW"/>
        </w:rPr>
        <w:t xml:space="preserve"> من السكان يعيشون في مناطق يغلب </w:t>
      </w:r>
      <w:r w:rsidRPr="00ED1B42">
        <w:rPr>
          <w:spacing w:val="-4"/>
          <w:rtl/>
          <w:lang w:val="en-US" w:eastAsia="zh-TW"/>
        </w:rPr>
        <w:t>عليها الطابع الحضري (</w:t>
      </w:r>
      <w:r w:rsidRPr="008C3E2F">
        <w:rPr>
          <w:spacing w:val="-4"/>
          <w:rtl/>
          <w:lang w:val="en-US" w:eastAsia="zh-TW"/>
        </w:rPr>
        <w:t>72</w:t>
      </w:r>
      <w:r w:rsidR="002B0D60">
        <w:rPr>
          <w:spacing w:val="-4"/>
          <w:rtl/>
          <w:lang w:val="en-US" w:eastAsia="zh-TW"/>
        </w:rPr>
        <w:t>,</w:t>
      </w:r>
      <w:r w:rsidRPr="008C3E2F">
        <w:rPr>
          <w:spacing w:val="-4"/>
          <w:rtl/>
          <w:lang w:val="en-US" w:eastAsia="zh-TW"/>
        </w:rPr>
        <w:t>2</w:t>
      </w:r>
      <w:r w:rsidRPr="00ED1B42">
        <w:rPr>
          <w:spacing w:val="-4"/>
          <w:rtl/>
          <w:lang w:val="en-US" w:eastAsia="zh-TW"/>
        </w:rPr>
        <w:t xml:space="preserve"> في المائة في عام </w:t>
      </w:r>
      <w:r w:rsidRPr="008C3E2F">
        <w:rPr>
          <w:spacing w:val="-4"/>
          <w:rtl/>
          <w:lang w:val="en-US" w:eastAsia="zh-TW"/>
        </w:rPr>
        <w:t>2011</w:t>
      </w:r>
      <w:r w:rsidRPr="00ED1B42">
        <w:rPr>
          <w:spacing w:val="-4"/>
          <w:rtl/>
          <w:lang w:val="en-US" w:eastAsia="zh-TW"/>
        </w:rPr>
        <w:t xml:space="preserve">). وفي عام </w:t>
      </w:r>
      <w:r w:rsidRPr="008C3E2F">
        <w:rPr>
          <w:spacing w:val="-4"/>
          <w:rtl/>
          <w:lang w:val="en-US" w:eastAsia="zh-TW"/>
        </w:rPr>
        <w:t>2020</w:t>
      </w:r>
      <w:r w:rsidRPr="00ED1B42">
        <w:rPr>
          <w:spacing w:val="-4"/>
          <w:rtl/>
          <w:lang w:val="en-US" w:eastAsia="zh-TW"/>
        </w:rPr>
        <w:t>، كانت منطقة العاصمة لشبونة</w:t>
      </w:r>
      <w:r w:rsidRPr="00862587">
        <w:rPr>
          <w:rtl/>
          <w:lang w:val="en-US" w:eastAsia="zh-TW"/>
        </w:rPr>
        <w:t xml:space="preserve"> تضم أعلى نسبة من السكان الذين يعيشون في مناطق يغلب عليها الطابع الحضري (</w:t>
      </w:r>
      <w:r w:rsidRPr="008C3E2F">
        <w:rPr>
          <w:rtl/>
          <w:lang w:val="en-US" w:eastAsia="zh-TW"/>
        </w:rPr>
        <w:t>96</w:t>
      </w:r>
      <w:r w:rsidR="002B0D60">
        <w:rPr>
          <w:rtl/>
          <w:lang w:val="en-US" w:eastAsia="zh-TW"/>
        </w:rPr>
        <w:t>,</w:t>
      </w:r>
      <w:r w:rsidRPr="008C3E2F">
        <w:rPr>
          <w:rtl/>
          <w:lang w:val="en-US" w:eastAsia="zh-TW"/>
        </w:rPr>
        <w:t>1</w:t>
      </w:r>
      <w:r w:rsidRPr="00862587">
        <w:rPr>
          <w:rtl/>
          <w:lang w:val="en-US" w:eastAsia="zh-TW"/>
        </w:rPr>
        <w:t xml:space="preserve"> في </w:t>
      </w:r>
      <w:proofErr w:type="gramStart"/>
      <w:r w:rsidRPr="00862587">
        <w:rPr>
          <w:rtl/>
          <w:lang w:val="en-US" w:eastAsia="zh-TW"/>
        </w:rPr>
        <w:t>المائة</w:t>
      </w:r>
      <w:proofErr w:type="gramEnd"/>
      <w:r w:rsidRPr="00862587">
        <w:rPr>
          <w:rtl/>
          <w:lang w:val="en-US" w:eastAsia="zh-TW"/>
        </w:rPr>
        <w:t xml:space="preserve">) وبأعلى كثافة سكانية بلغت </w:t>
      </w:r>
      <w:r w:rsidRPr="008C3E2F">
        <w:rPr>
          <w:rtl/>
          <w:lang w:val="en-US" w:eastAsia="zh-TW"/>
        </w:rPr>
        <w:t>951</w:t>
      </w:r>
      <w:r w:rsidR="002B0D60">
        <w:rPr>
          <w:rtl/>
          <w:lang w:val="en-US" w:eastAsia="zh-TW"/>
        </w:rPr>
        <w:t>,</w:t>
      </w:r>
      <w:r w:rsidRPr="008C3E2F">
        <w:rPr>
          <w:rtl/>
          <w:lang w:val="en-US" w:eastAsia="zh-TW"/>
        </w:rPr>
        <w:t>5</w:t>
      </w:r>
      <w:r w:rsidRPr="00862587">
        <w:rPr>
          <w:rtl/>
          <w:lang w:val="en-US" w:eastAsia="zh-TW"/>
        </w:rPr>
        <w:t xml:space="preserve"> نسمة في كل كيلومتر مربع.</w:t>
      </w:r>
    </w:p>
    <w:p w14:paraId="1498C0A3" w14:textId="12580D87" w:rsidR="006831BD" w:rsidRPr="003063FE" w:rsidRDefault="006831BD" w:rsidP="006831BD">
      <w:pPr>
        <w:pStyle w:val="SingleTxtGA"/>
        <w:spacing w:line="342" w:lineRule="exact"/>
        <w:rPr>
          <w:spacing w:val="-4"/>
          <w:rtl/>
          <w:lang w:val="en-US" w:eastAsia="zh-TW"/>
        </w:rPr>
      </w:pPr>
      <w:r w:rsidRPr="008C3E2F">
        <w:rPr>
          <w:rtl/>
          <w:lang w:val="en-US" w:eastAsia="zh-TW"/>
        </w:rPr>
        <w:lastRenderedPageBreak/>
        <w:t>13</w:t>
      </w:r>
      <w:r w:rsidRPr="00862587">
        <w:rPr>
          <w:rtl/>
          <w:lang w:val="en-US" w:eastAsia="zh-TW"/>
        </w:rPr>
        <w:t>-</w:t>
      </w:r>
      <w:r w:rsidRPr="00862587">
        <w:rPr>
          <w:rtl/>
          <w:lang w:val="en-US" w:eastAsia="zh-TW"/>
        </w:rPr>
        <w:tab/>
        <w:t xml:space="preserve">وكان الأشخاص ذوو الإعاقة الذين يبلغون من العمر </w:t>
      </w:r>
      <w:r w:rsidRPr="008C3E2F">
        <w:rPr>
          <w:rtl/>
          <w:lang w:val="en-US" w:eastAsia="zh-TW"/>
        </w:rPr>
        <w:t>5</w:t>
      </w:r>
      <w:r w:rsidRPr="00862587">
        <w:rPr>
          <w:rtl/>
          <w:lang w:val="en-US" w:eastAsia="zh-TW"/>
        </w:rPr>
        <w:t xml:space="preserve"> سنوات فأكثر يشكلون نسبة </w:t>
      </w:r>
      <w:r w:rsidRPr="008C3E2F">
        <w:rPr>
          <w:rtl/>
          <w:lang w:val="en-US" w:eastAsia="zh-TW"/>
        </w:rPr>
        <w:t>10</w:t>
      </w:r>
      <w:r w:rsidR="002B0D60">
        <w:rPr>
          <w:rtl/>
          <w:lang w:val="en-US" w:eastAsia="zh-TW"/>
        </w:rPr>
        <w:t>,</w:t>
      </w:r>
      <w:r w:rsidRPr="008C3E2F">
        <w:rPr>
          <w:rtl/>
          <w:lang w:val="en-US" w:eastAsia="zh-TW"/>
        </w:rPr>
        <w:t>9</w:t>
      </w:r>
      <w:r w:rsidRPr="00862587">
        <w:rPr>
          <w:rtl/>
          <w:lang w:val="en-US" w:eastAsia="zh-TW"/>
        </w:rPr>
        <w:t xml:space="preserve"> في</w:t>
      </w:r>
      <w:r>
        <w:rPr>
          <w:rFonts w:hint="cs"/>
          <w:rtl/>
          <w:lang w:val="en-US" w:eastAsia="zh-TW"/>
        </w:rPr>
        <w:t> </w:t>
      </w:r>
      <w:proofErr w:type="gramStart"/>
      <w:r w:rsidRPr="00862587">
        <w:rPr>
          <w:rtl/>
          <w:lang w:val="en-US" w:eastAsia="zh-TW"/>
        </w:rPr>
        <w:t>المائة</w:t>
      </w:r>
      <w:proofErr w:type="gramEnd"/>
      <w:r w:rsidRPr="00862587">
        <w:rPr>
          <w:rtl/>
          <w:lang w:val="en-US" w:eastAsia="zh-TW"/>
        </w:rPr>
        <w:t xml:space="preserve"> من السكان. وكانت النسبة أعلى بين الإناث (-</w:t>
      </w:r>
      <w:r w:rsidRPr="008C3E2F">
        <w:rPr>
          <w:rtl/>
          <w:lang w:val="en-US" w:eastAsia="zh-TW"/>
        </w:rPr>
        <w:t>12</w:t>
      </w:r>
      <w:r w:rsidR="002B0D60">
        <w:rPr>
          <w:rtl/>
          <w:lang w:val="en-US" w:eastAsia="zh-TW"/>
        </w:rPr>
        <w:t>,</w:t>
      </w:r>
      <w:r w:rsidRPr="008C3E2F">
        <w:rPr>
          <w:rtl/>
          <w:lang w:val="en-US" w:eastAsia="zh-TW"/>
        </w:rPr>
        <w:t>9</w:t>
      </w:r>
      <w:r w:rsidR="002B0D60">
        <w:rPr>
          <w:rFonts w:hint="cs"/>
          <w:rtl/>
          <w:lang w:val="en-US" w:eastAsia="zh-TW"/>
        </w:rPr>
        <w:t xml:space="preserve"> </w:t>
      </w:r>
      <w:r w:rsidRPr="00862587">
        <w:rPr>
          <w:rtl/>
          <w:lang w:val="en-US" w:eastAsia="zh-TW"/>
        </w:rPr>
        <w:t xml:space="preserve">في </w:t>
      </w:r>
      <w:proofErr w:type="gramStart"/>
      <w:r w:rsidRPr="00862587">
        <w:rPr>
          <w:rtl/>
          <w:lang w:val="en-US" w:eastAsia="zh-TW"/>
        </w:rPr>
        <w:t>المائة</w:t>
      </w:r>
      <w:proofErr w:type="gramEnd"/>
      <w:r w:rsidRPr="00862587">
        <w:rPr>
          <w:rtl/>
          <w:lang w:val="en-US" w:eastAsia="zh-TW"/>
        </w:rPr>
        <w:t>) منها بين الذكور (-</w:t>
      </w:r>
      <w:r w:rsidRPr="008C3E2F">
        <w:rPr>
          <w:rtl/>
          <w:lang w:val="en-US" w:eastAsia="zh-TW"/>
        </w:rPr>
        <w:t>8</w:t>
      </w:r>
      <w:r w:rsidR="002B0D60">
        <w:rPr>
          <w:rtl/>
          <w:lang w:val="en-US" w:eastAsia="zh-TW"/>
        </w:rPr>
        <w:t>,</w:t>
      </w:r>
      <w:r w:rsidRPr="008C3E2F">
        <w:rPr>
          <w:rtl/>
          <w:lang w:val="en-US" w:eastAsia="zh-TW"/>
        </w:rPr>
        <w:t>7</w:t>
      </w:r>
      <w:r w:rsidRPr="00862587">
        <w:rPr>
          <w:rtl/>
          <w:lang w:val="en-US" w:eastAsia="zh-TW"/>
        </w:rPr>
        <w:t xml:space="preserve"> في المائة). وكانت النسبة المئوية في الفئة العمرية </w:t>
      </w:r>
      <w:r w:rsidRPr="008C3E2F">
        <w:rPr>
          <w:rtl/>
          <w:lang w:val="en-US" w:eastAsia="zh-TW"/>
        </w:rPr>
        <w:t>65</w:t>
      </w:r>
      <w:r w:rsidRPr="00862587">
        <w:rPr>
          <w:rtl/>
          <w:lang w:val="en-US" w:eastAsia="zh-TW"/>
        </w:rPr>
        <w:t xml:space="preserve"> سنة فما فوق </w:t>
      </w:r>
      <w:r w:rsidRPr="008C3E2F">
        <w:rPr>
          <w:rtl/>
          <w:lang w:val="en-US" w:eastAsia="zh-TW"/>
        </w:rPr>
        <w:t>29</w:t>
      </w:r>
      <w:r w:rsidR="002B0D60">
        <w:rPr>
          <w:rtl/>
          <w:lang w:val="en-US" w:eastAsia="zh-TW"/>
        </w:rPr>
        <w:t>,</w:t>
      </w:r>
      <w:r w:rsidRPr="008C3E2F">
        <w:rPr>
          <w:rtl/>
          <w:lang w:val="en-US" w:eastAsia="zh-TW"/>
        </w:rPr>
        <w:t>4</w:t>
      </w:r>
      <w:r w:rsidRPr="00862587">
        <w:rPr>
          <w:rtl/>
          <w:lang w:val="en-US" w:eastAsia="zh-TW"/>
        </w:rPr>
        <w:t xml:space="preserve"> في </w:t>
      </w:r>
      <w:proofErr w:type="gramStart"/>
      <w:r w:rsidRPr="00862587">
        <w:rPr>
          <w:rtl/>
          <w:lang w:val="en-US" w:eastAsia="zh-TW"/>
        </w:rPr>
        <w:t>المائة</w:t>
      </w:r>
      <w:proofErr w:type="gramEnd"/>
      <w:r w:rsidRPr="00862587">
        <w:rPr>
          <w:rtl/>
          <w:lang w:val="en-US" w:eastAsia="zh-TW"/>
        </w:rPr>
        <w:t xml:space="preserve">. وكانت إعاقات المشي </w:t>
      </w:r>
      <w:r w:rsidRPr="003063FE">
        <w:rPr>
          <w:spacing w:val="-4"/>
          <w:rtl/>
          <w:lang w:val="en-US" w:eastAsia="zh-TW"/>
        </w:rPr>
        <w:t>(</w:t>
      </w:r>
      <w:r w:rsidRPr="008C3E2F">
        <w:rPr>
          <w:spacing w:val="-4"/>
          <w:rtl/>
          <w:lang w:val="en-US" w:eastAsia="zh-TW"/>
        </w:rPr>
        <w:t>6</w:t>
      </w:r>
      <w:r w:rsidR="002B0D60">
        <w:rPr>
          <w:spacing w:val="-4"/>
          <w:rtl/>
          <w:lang w:val="en-US" w:eastAsia="zh-TW"/>
        </w:rPr>
        <w:t>,</w:t>
      </w:r>
      <w:r w:rsidRPr="008C3E2F">
        <w:rPr>
          <w:spacing w:val="-4"/>
          <w:rtl/>
          <w:lang w:val="en-US" w:eastAsia="zh-TW"/>
        </w:rPr>
        <w:t>3</w:t>
      </w:r>
      <w:r w:rsidRPr="003063FE">
        <w:rPr>
          <w:spacing w:val="-4"/>
          <w:rtl/>
          <w:lang w:val="en-US" w:eastAsia="zh-TW"/>
        </w:rPr>
        <w:t xml:space="preserve"> في </w:t>
      </w:r>
      <w:proofErr w:type="gramStart"/>
      <w:r w:rsidRPr="003063FE">
        <w:rPr>
          <w:spacing w:val="-4"/>
          <w:rtl/>
          <w:lang w:val="en-US" w:eastAsia="zh-TW"/>
        </w:rPr>
        <w:t>المائة</w:t>
      </w:r>
      <w:proofErr w:type="gramEnd"/>
      <w:r w:rsidRPr="003063FE">
        <w:rPr>
          <w:spacing w:val="-4"/>
          <w:rtl/>
          <w:lang w:val="en-US" w:eastAsia="zh-TW"/>
        </w:rPr>
        <w:t>) والإبصار (</w:t>
      </w:r>
      <w:r w:rsidRPr="008C3E2F">
        <w:rPr>
          <w:spacing w:val="-4"/>
          <w:rtl/>
          <w:lang w:val="en-US" w:eastAsia="zh-TW"/>
        </w:rPr>
        <w:t>3</w:t>
      </w:r>
      <w:r w:rsidR="002B0D60">
        <w:rPr>
          <w:spacing w:val="-4"/>
          <w:rtl/>
          <w:lang w:val="en-US" w:eastAsia="zh-TW"/>
        </w:rPr>
        <w:t>,</w:t>
      </w:r>
      <w:r w:rsidRPr="008C3E2F">
        <w:rPr>
          <w:spacing w:val="-4"/>
          <w:rtl/>
          <w:lang w:val="en-US" w:eastAsia="zh-TW"/>
        </w:rPr>
        <w:t>7</w:t>
      </w:r>
      <w:r w:rsidRPr="003063FE">
        <w:rPr>
          <w:spacing w:val="-4"/>
          <w:rtl/>
          <w:lang w:val="en-US" w:eastAsia="zh-TW"/>
        </w:rPr>
        <w:t xml:space="preserve"> في المائة) هي الصعوبات أو القيود التي تأثر بها عدد أكبر من الأشخاص. </w:t>
      </w:r>
    </w:p>
    <w:p w14:paraId="4322F9B7" w14:textId="79061E5E" w:rsidR="006831BD" w:rsidRPr="00862587" w:rsidRDefault="006831BD" w:rsidP="006831BD">
      <w:pPr>
        <w:pStyle w:val="SingleTxtGA"/>
        <w:spacing w:line="342" w:lineRule="exact"/>
        <w:rPr>
          <w:rtl/>
          <w:lang w:val="en-US" w:eastAsia="zh-TW"/>
        </w:rPr>
      </w:pPr>
      <w:r w:rsidRPr="008C3E2F">
        <w:rPr>
          <w:rtl/>
          <w:lang w:val="en-US" w:eastAsia="zh-TW"/>
        </w:rPr>
        <w:t>14</w:t>
      </w:r>
      <w:r w:rsidRPr="00862587">
        <w:rPr>
          <w:rtl/>
          <w:lang w:val="en-US" w:eastAsia="zh-TW"/>
        </w:rPr>
        <w:t>-</w:t>
      </w:r>
      <w:r w:rsidRPr="00862587">
        <w:rPr>
          <w:rtl/>
          <w:lang w:val="en-US" w:eastAsia="zh-TW"/>
        </w:rPr>
        <w:tab/>
      </w:r>
      <w:r w:rsidRPr="008863E9">
        <w:rPr>
          <w:spacing w:val="-4"/>
          <w:rtl/>
          <w:lang w:val="en-US" w:eastAsia="zh-TW"/>
        </w:rPr>
        <w:t xml:space="preserve">ووفقاً للتعداد السكاني لعام </w:t>
      </w:r>
      <w:r w:rsidRPr="008C3E2F">
        <w:rPr>
          <w:spacing w:val="-4"/>
          <w:rtl/>
          <w:lang w:val="en-US" w:eastAsia="zh-TW"/>
        </w:rPr>
        <w:t>2021</w:t>
      </w:r>
      <w:r w:rsidRPr="008863E9">
        <w:rPr>
          <w:spacing w:val="-4"/>
          <w:rtl/>
          <w:lang w:val="en-US" w:eastAsia="zh-TW"/>
        </w:rPr>
        <w:t xml:space="preserve">، كانت غالبية السكان البالغين من العمر </w:t>
      </w:r>
      <w:r w:rsidRPr="008C3E2F">
        <w:rPr>
          <w:spacing w:val="-4"/>
          <w:rtl/>
          <w:lang w:val="en-US" w:eastAsia="zh-TW"/>
        </w:rPr>
        <w:t>15</w:t>
      </w:r>
      <w:r w:rsidRPr="008863E9">
        <w:rPr>
          <w:spacing w:val="-4"/>
          <w:rtl/>
          <w:lang w:val="en-US" w:eastAsia="zh-TW"/>
        </w:rPr>
        <w:t xml:space="preserve"> عاماً وأكثر من</w:t>
      </w:r>
      <w:r w:rsidRPr="008863E9">
        <w:rPr>
          <w:rFonts w:hint="cs"/>
          <w:spacing w:val="-4"/>
          <w:rtl/>
          <w:lang w:val="en-US" w:eastAsia="zh-TW"/>
        </w:rPr>
        <w:t> </w:t>
      </w:r>
      <w:r w:rsidRPr="008863E9">
        <w:rPr>
          <w:spacing w:val="-4"/>
          <w:rtl/>
          <w:lang w:val="en-US" w:eastAsia="zh-TW"/>
        </w:rPr>
        <w:t>الروما الكاثوليك (</w:t>
      </w:r>
      <w:r w:rsidRPr="008C3E2F">
        <w:rPr>
          <w:spacing w:val="-4"/>
          <w:rtl/>
          <w:lang w:val="en-US" w:eastAsia="zh-TW"/>
        </w:rPr>
        <w:t>016</w:t>
      </w:r>
      <w:r w:rsidRPr="008863E9">
        <w:rPr>
          <w:spacing w:val="-4"/>
          <w:rtl/>
          <w:lang w:val="en-US" w:eastAsia="zh-TW"/>
        </w:rPr>
        <w:t xml:space="preserve"> </w:t>
      </w:r>
      <w:r w:rsidRPr="008C3E2F">
        <w:rPr>
          <w:spacing w:val="-4"/>
          <w:rtl/>
          <w:lang w:val="en-US" w:eastAsia="zh-TW"/>
        </w:rPr>
        <w:t>043</w:t>
      </w:r>
      <w:r w:rsidRPr="008863E9">
        <w:rPr>
          <w:spacing w:val="-4"/>
          <w:rtl/>
          <w:lang w:val="en-US" w:eastAsia="zh-TW"/>
        </w:rPr>
        <w:t xml:space="preserve"> </w:t>
      </w:r>
      <w:r w:rsidRPr="008C3E2F">
        <w:rPr>
          <w:spacing w:val="-4"/>
          <w:rtl/>
          <w:lang w:val="en-US" w:eastAsia="zh-TW"/>
        </w:rPr>
        <w:t>7</w:t>
      </w:r>
      <w:r w:rsidRPr="008863E9">
        <w:rPr>
          <w:spacing w:val="-4"/>
          <w:rtl/>
          <w:lang w:val="en-US" w:eastAsia="zh-TW"/>
        </w:rPr>
        <w:t xml:space="preserve"> شخصاً)، يليـــهم </w:t>
      </w:r>
      <w:r w:rsidRPr="008C3E2F">
        <w:rPr>
          <w:spacing w:val="-4"/>
          <w:rtl/>
          <w:lang w:val="en-US" w:eastAsia="zh-TW"/>
        </w:rPr>
        <w:t>130</w:t>
      </w:r>
      <w:r w:rsidRPr="008863E9">
        <w:rPr>
          <w:spacing w:val="-4"/>
          <w:rtl/>
          <w:lang w:val="en-US" w:eastAsia="zh-TW"/>
        </w:rPr>
        <w:t xml:space="preserve"> </w:t>
      </w:r>
      <w:r w:rsidRPr="008C3E2F">
        <w:rPr>
          <w:spacing w:val="-4"/>
          <w:rtl/>
          <w:lang w:val="en-US" w:eastAsia="zh-TW"/>
        </w:rPr>
        <w:t>237</w:t>
      </w:r>
      <w:r w:rsidRPr="008863E9">
        <w:rPr>
          <w:spacing w:val="-4"/>
          <w:rtl/>
          <w:lang w:val="en-US" w:eastAsia="zh-TW"/>
        </w:rPr>
        <w:t xml:space="preserve"> </w:t>
      </w:r>
      <w:r w:rsidRPr="008C3E2F">
        <w:rPr>
          <w:spacing w:val="-4"/>
          <w:rtl/>
          <w:lang w:val="en-US" w:eastAsia="zh-TW"/>
        </w:rPr>
        <w:t>1</w:t>
      </w:r>
      <w:r w:rsidRPr="008863E9">
        <w:rPr>
          <w:spacing w:val="-4"/>
          <w:rtl/>
          <w:lang w:val="en-US" w:eastAsia="zh-TW"/>
        </w:rPr>
        <w:t xml:space="preserve"> بدون ديانة. وأفاد </w:t>
      </w:r>
      <w:r w:rsidRPr="008C3E2F">
        <w:rPr>
          <w:spacing w:val="-4"/>
          <w:rtl/>
          <w:lang w:val="en-US" w:eastAsia="zh-TW"/>
        </w:rPr>
        <w:t>832</w:t>
      </w:r>
      <w:r w:rsidRPr="008863E9">
        <w:rPr>
          <w:spacing w:val="-4"/>
          <w:rtl/>
          <w:lang w:val="en-US" w:eastAsia="zh-TW"/>
        </w:rPr>
        <w:t xml:space="preserve"> </w:t>
      </w:r>
      <w:r w:rsidRPr="008C3E2F">
        <w:rPr>
          <w:spacing w:val="-4"/>
          <w:rtl/>
          <w:lang w:val="en-US" w:eastAsia="zh-TW"/>
        </w:rPr>
        <w:t>186</w:t>
      </w:r>
      <w:r w:rsidRPr="008863E9">
        <w:rPr>
          <w:spacing w:val="-4"/>
          <w:rtl/>
          <w:lang w:val="en-US" w:eastAsia="zh-TW"/>
        </w:rPr>
        <w:t xml:space="preserve"> شخصاً بأنهم</w:t>
      </w:r>
      <w:r w:rsidRPr="008863E9">
        <w:rPr>
          <w:rFonts w:hint="cs"/>
          <w:spacing w:val="-4"/>
          <w:rtl/>
          <w:lang w:val="en-US" w:eastAsia="zh-TW"/>
        </w:rPr>
        <w:t> </w:t>
      </w:r>
      <w:r w:rsidRPr="008863E9">
        <w:rPr>
          <w:spacing w:val="-4"/>
          <w:rtl/>
          <w:lang w:val="en-US" w:eastAsia="zh-TW"/>
        </w:rPr>
        <w:t>بروتستانت،</w:t>
      </w:r>
      <w:r w:rsidRPr="00862587">
        <w:rPr>
          <w:rtl/>
          <w:lang w:val="en-US" w:eastAsia="zh-TW"/>
        </w:rPr>
        <w:t xml:space="preserve"> </w:t>
      </w:r>
      <w:r w:rsidRPr="008863E9">
        <w:rPr>
          <w:spacing w:val="-4"/>
          <w:rtl/>
          <w:lang w:val="en-US" w:eastAsia="zh-TW"/>
        </w:rPr>
        <w:t>و</w:t>
      </w:r>
      <w:r w:rsidRPr="008C3E2F">
        <w:rPr>
          <w:spacing w:val="-4"/>
          <w:rtl/>
          <w:lang w:val="en-US" w:eastAsia="zh-TW"/>
        </w:rPr>
        <w:t>609</w:t>
      </w:r>
      <w:r w:rsidRPr="008863E9">
        <w:rPr>
          <w:spacing w:val="-4"/>
          <w:rtl/>
          <w:lang w:val="en-US" w:eastAsia="zh-TW"/>
        </w:rPr>
        <w:t xml:space="preserve"> </w:t>
      </w:r>
      <w:r w:rsidRPr="008C3E2F">
        <w:rPr>
          <w:spacing w:val="-4"/>
          <w:rtl/>
          <w:lang w:val="en-US" w:eastAsia="zh-TW"/>
        </w:rPr>
        <w:t>63</w:t>
      </w:r>
      <w:r w:rsidRPr="008863E9">
        <w:rPr>
          <w:spacing w:val="-4"/>
          <w:rtl/>
          <w:lang w:val="en-US" w:eastAsia="zh-TW"/>
        </w:rPr>
        <w:t xml:space="preserve"> بأنهم شهود يهوه، و</w:t>
      </w:r>
      <w:r w:rsidRPr="008C3E2F">
        <w:rPr>
          <w:spacing w:val="-4"/>
          <w:rtl/>
          <w:lang w:val="en-US" w:eastAsia="zh-TW"/>
        </w:rPr>
        <w:t>381</w:t>
      </w:r>
      <w:r w:rsidRPr="008863E9">
        <w:rPr>
          <w:spacing w:val="-4"/>
          <w:rtl/>
          <w:lang w:val="en-US" w:eastAsia="zh-TW"/>
        </w:rPr>
        <w:t xml:space="preserve"> </w:t>
      </w:r>
      <w:r w:rsidRPr="008C3E2F">
        <w:rPr>
          <w:spacing w:val="-4"/>
          <w:rtl/>
          <w:lang w:val="en-US" w:eastAsia="zh-TW"/>
        </w:rPr>
        <w:t>60</w:t>
      </w:r>
      <w:r w:rsidRPr="008863E9">
        <w:rPr>
          <w:spacing w:val="-4"/>
          <w:rtl/>
          <w:lang w:val="en-US" w:eastAsia="zh-TW"/>
        </w:rPr>
        <w:t xml:space="preserve"> بأنهم أرثوذكس، و</w:t>
      </w:r>
      <w:r w:rsidRPr="008C3E2F">
        <w:rPr>
          <w:spacing w:val="-4"/>
          <w:rtl/>
          <w:lang w:val="en-US" w:eastAsia="zh-TW"/>
        </w:rPr>
        <w:t>480</w:t>
      </w:r>
      <w:r w:rsidRPr="008863E9">
        <w:rPr>
          <w:spacing w:val="-4"/>
          <w:rtl/>
          <w:lang w:val="en-US" w:eastAsia="zh-TW"/>
        </w:rPr>
        <w:t xml:space="preserve"> </w:t>
      </w:r>
      <w:r w:rsidRPr="008C3E2F">
        <w:rPr>
          <w:spacing w:val="-4"/>
          <w:rtl/>
          <w:lang w:val="en-US" w:eastAsia="zh-TW"/>
        </w:rPr>
        <w:t>36</w:t>
      </w:r>
      <w:r w:rsidRPr="008863E9">
        <w:rPr>
          <w:spacing w:val="-4"/>
          <w:rtl/>
          <w:lang w:val="en-US" w:eastAsia="zh-TW"/>
        </w:rPr>
        <w:t xml:space="preserve"> بأنهم مسلمون، و</w:t>
      </w:r>
      <w:r w:rsidRPr="008C3E2F">
        <w:rPr>
          <w:spacing w:val="-4"/>
          <w:rtl/>
          <w:lang w:val="en-US" w:eastAsia="zh-TW"/>
        </w:rPr>
        <w:t>471</w:t>
      </w:r>
      <w:r w:rsidRPr="008863E9">
        <w:rPr>
          <w:spacing w:val="-4"/>
          <w:rtl/>
          <w:lang w:val="en-US" w:eastAsia="zh-TW"/>
        </w:rPr>
        <w:t xml:space="preserve"> </w:t>
      </w:r>
      <w:r w:rsidRPr="008C3E2F">
        <w:rPr>
          <w:spacing w:val="-4"/>
          <w:rtl/>
          <w:lang w:val="en-US" w:eastAsia="zh-TW"/>
        </w:rPr>
        <w:t>19</w:t>
      </w:r>
      <w:r w:rsidRPr="008863E9">
        <w:rPr>
          <w:spacing w:val="-4"/>
          <w:rtl/>
          <w:lang w:val="en-US" w:eastAsia="zh-TW"/>
        </w:rPr>
        <w:t xml:space="preserve"> بأنهم هندوس</w:t>
      </w:r>
      <w:r w:rsidRPr="00862587">
        <w:rPr>
          <w:rtl/>
          <w:lang w:val="en-US" w:eastAsia="zh-TW"/>
        </w:rPr>
        <w:t xml:space="preserve"> و</w:t>
      </w:r>
      <w:r w:rsidRPr="008C3E2F">
        <w:rPr>
          <w:rtl/>
          <w:lang w:val="en-US" w:eastAsia="zh-TW"/>
        </w:rPr>
        <w:t>757</w:t>
      </w:r>
      <w:r w:rsidRPr="00862587">
        <w:rPr>
          <w:rtl/>
          <w:lang w:val="en-US" w:eastAsia="zh-TW"/>
        </w:rPr>
        <w:t xml:space="preserve"> </w:t>
      </w:r>
      <w:r w:rsidRPr="008C3E2F">
        <w:rPr>
          <w:rtl/>
          <w:lang w:val="en-US" w:eastAsia="zh-TW"/>
        </w:rPr>
        <w:t>16</w:t>
      </w:r>
      <w:r w:rsidRPr="00862587">
        <w:rPr>
          <w:rtl/>
          <w:lang w:val="en-US" w:eastAsia="zh-TW"/>
        </w:rPr>
        <w:t xml:space="preserve"> بأنهم بوذيون. ووفقاً للدستور، فإن الإجابات عن الأسئلة المتعلقة بالمعتقدات الدينية للشخص اختيارية (كان معدل الإجابة </w:t>
      </w:r>
      <w:r w:rsidRPr="008C3E2F">
        <w:rPr>
          <w:rtl/>
          <w:lang w:val="en-US" w:eastAsia="zh-TW"/>
        </w:rPr>
        <w:t>97</w:t>
      </w:r>
      <w:r w:rsidR="002B0D60">
        <w:rPr>
          <w:rtl/>
          <w:lang w:val="en-US" w:eastAsia="zh-TW"/>
        </w:rPr>
        <w:t>,</w:t>
      </w:r>
      <w:r w:rsidRPr="008C3E2F">
        <w:rPr>
          <w:rtl/>
          <w:lang w:val="en-US" w:eastAsia="zh-TW"/>
        </w:rPr>
        <w:t>4</w:t>
      </w:r>
      <w:r w:rsidRPr="00862587">
        <w:rPr>
          <w:rtl/>
          <w:lang w:val="en-US" w:eastAsia="zh-TW"/>
        </w:rPr>
        <w:t xml:space="preserve"> في </w:t>
      </w:r>
      <w:proofErr w:type="gramStart"/>
      <w:r w:rsidRPr="00862587">
        <w:rPr>
          <w:rtl/>
          <w:lang w:val="en-US" w:eastAsia="zh-TW"/>
        </w:rPr>
        <w:t>المائة</w:t>
      </w:r>
      <w:proofErr w:type="gramEnd"/>
      <w:r w:rsidRPr="00862587">
        <w:rPr>
          <w:rtl/>
          <w:lang w:val="en-US" w:eastAsia="zh-TW"/>
        </w:rPr>
        <w:t>).</w:t>
      </w:r>
    </w:p>
    <w:p w14:paraId="2FD2CCC7" w14:textId="1613B7C5" w:rsidR="006831BD" w:rsidRPr="008863E9" w:rsidRDefault="006831BD" w:rsidP="006831BD">
      <w:pPr>
        <w:pStyle w:val="SingleTxtGA"/>
        <w:spacing w:line="342" w:lineRule="exact"/>
        <w:rPr>
          <w:spacing w:val="2"/>
          <w:rtl/>
          <w:lang w:val="en-US" w:eastAsia="zh-TW"/>
        </w:rPr>
      </w:pPr>
      <w:r w:rsidRPr="008C3E2F">
        <w:rPr>
          <w:rtl/>
          <w:lang w:val="en-US" w:eastAsia="zh-TW"/>
        </w:rPr>
        <w:t>15</w:t>
      </w:r>
      <w:r w:rsidRPr="00862587">
        <w:rPr>
          <w:rtl/>
          <w:lang w:val="en-US" w:eastAsia="zh-TW"/>
        </w:rPr>
        <w:t>-</w:t>
      </w:r>
      <w:r w:rsidRPr="003063FE">
        <w:rPr>
          <w:spacing w:val="-4"/>
          <w:rtl/>
          <w:lang w:val="en-US" w:eastAsia="zh-TW"/>
        </w:rPr>
        <w:tab/>
        <w:t>وتراجع عـــدد السكان الذين هم في سن العمل (</w:t>
      </w:r>
      <w:r w:rsidRPr="008C3E2F">
        <w:rPr>
          <w:spacing w:val="-4"/>
          <w:rtl/>
          <w:lang w:val="en-US" w:eastAsia="zh-TW"/>
        </w:rPr>
        <w:t>15</w:t>
      </w:r>
      <w:r w:rsidRPr="003063FE">
        <w:rPr>
          <w:spacing w:val="-4"/>
          <w:rtl/>
          <w:lang w:val="en-US" w:eastAsia="zh-TW"/>
        </w:rPr>
        <w:t>-</w:t>
      </w:r>
      <w:r w:rsidRPr="008C3E2F">
        <w:rPr>
          <w:spacing w:val="-4"/>
          <w:rtl/>
          <w:lang w:val="en-US" w:eastAsia="zh-TW"/>
        </w:rPr>
        <w:t>64</w:t>
      </w:r>
      <w:r w:rsidRPr="003063FE">
        <w:rPr>
          <w:spacing w:val="-4"/>
          <w:rtl/>
          <w:lang w:val="en-US" w:eastAsia="zh-TW"/>
        </w:rPr>
        <w:t xml:space="preserve"> سنة من العمـــــــــــــر) من </w:t>
      </w:r>
      <w:r w:rsidRPr="008C3E2F">
        <w:rPr>
          <w:spacing w:val="-4"/>
          <w:rtl/>
          <w:lang w:val="en-US" w:eastAsia="zh-TW"/>
        </w:rPr>
        <w:t>852</w:t>
      </w:r>
      <w:r w:rsidRPr="003063FE">
        <w:rPr>
          <w:spacing w:val="-4"/>
          <w:rtl/>
          <w:lang w:val="en-US" w:eastAsia="zh-TW"/>
        </w:rPr>
        <w:t xml:space="preserve"> </w:t>
      </w:r>
      <w:r w:rsidRPr="008C3E2F">
        <w:rPr>
          <w:spacing w:val="-4"/>
          <w:rtl/>
          <w:lang w:val="en-US" w:eastAsia="zh-TW"/>
        </w:rPr>
        <w:t>961</w:t>
      </w:r>
      <w:r w:rsidRPr="003063FE">
        <w:rPr>
          <w:spacing w:val="-4"/>
          <w:rtl/>
          <w:lang w:val="en-US" w:eastAsia="zh-TW"/>
        </w:rPr>
        <w:t xml:space="preserve"> </w:t>
      </w:r>
      <w:r w:rsidRPr="008C3E2F">
        <w:rPr>
          <w:spacing w:val="-4"/>
          <w:rtl/>
          <w:lang w:val="en-US" w:eastAsia="zh-TW"/>
        </w:rPr>
        <w:t>6</w:t>
      </w:r>
      <w:r w:rsidRPr="003063FE">
        <w:rPr>
          <w:spacing w:val="-4"/>
          <w:rtl/>
          <w:lang w:val="en-US" w:eastAsia="zh-TW"/>
        </w:rPr>
        <w:t xml:space="preserve"> نسمة</w:t>
      </w:r>
      <w:r w:rsidRPr="00862587">
        <w:rPr>
          <w:rtl/>
          <w:lang w:val="en-US" w:eastAsia="zh-TW"/>
        </w:rPr>
        <w:t xml:space="preserve"> في عام </w:t>
      </w:r>
      <w:r w:rsidRPr="008C3E2F">
        <w:rPr>
          <w:rtl/>
          <w:lang w:val="en-US" w:eastAsia="zh-TW"/>
        </w:rPr>
        <w:t>2011</w:t>
      </w:r>
      <w:r w:rsidRPr="00862587">
        <w:rPr>
          <w:rtl/>
          <w:lang w:val="en-US" w:eastAsia="zh-TW"/>
        </w:rPr>
        <w:t xml:space="preserve"> إلى </w:t>
      </w:r>
      <w:r w:rsidRPr="008C3E2F">
        <w:rPr>
          <w:rtl/>
          <w:lang w:val="en-US" w:eastAsia="zh-TW"/>
        </w:rPr>
        <w:t>976</w:t>
      </w:r>
      <w:r w:rsidRPr="00862587">
        <w:rPr>
          <w:rtl/>
          <w:lang w:val="en-US" w:eastAsia="zh-TW"/>
        </w:rPr>
        <w:t xml:space="preserve"> </w:t>
      </w:r>
      <w:r w:rsidRPr="008C3E2F">
        <w:rPr>
          <w:rtl/>
          <w:lang w:val="en-US" w:eastAsia="zh-TW"/>
        </w:rPr>
        <w:t>605</w:t>
      </w:r>
      <w:r w:rsidRPr="00862587">
        <w:rPr>
          <w:rtl/>
          <w:lang w:val="en-US" w:eastAsia="zh-TW"/>
        </w:rPr>
        <w:t xml:space="preserve"> </w:t>
      </w:r>
      <w:r w:rsidRPr="008C3E2F">
        <w:rPr>
          <w:rtl/>
          <w:lang w:val="en-US" w:eastAsia="zh-TW"/>
        </w:rPr>
        <w:t>6</w:t>
      </w:r>
      <w:r w:rsidRPr="00862587">
        <w:rPr>
          <w:rtl/>
          <w:lang w:val="en-US" w:eastAsia="zh-TW"/>
        </w:rPr>
        <w:t xml:space="preserve"> نسمة في عام </w:t>
      </w:r>
      <w:r w:rsidRPr="008C3E2F">
        <w:rPr>
          <w:rtl/>
          <w:lang w:val="en-US" w:eastAsia="zh-TW"/>
        </w:rPr>
        <w:t>2020</w:t>
      </w:r>
      <w:r w:rsidRPr="00862587">
        <w:rPr>
          <w:rtl/>
          <w:lang w:val="en-US" w:eastAsia="zh-TW"/>
        </w:rPr>
        <w:t>. وانخفضت نسبة البالغين الشباب (</w:t>
      </w:r>
      <w:r w:rsidRPr="008C3E2F">
        <w:rPr>
          <w:rtl/>
          <w:lang w:val="en-US" w:eastAsia="zh-TW"/>
        </w:rPr>
        <w:t>15</w:t>
      </w:r>
      <w:r w:rsidRPr="00862587">
        <w:rPr>
          <w:rtl/>
          <w:lang w:val="en-US" w:eastAsia="zh-TW"/>
        </w:rPr>
        <w:t>-</w:t>
      </w:r>
      <w:r w:rsidRPr="008C3E2F">
        <w:rPr>
          <w:rtl/>
          <w:lang w:val="en-US" w:eastAsia="zh-TW"/>
        </w:rPr>
        <w:t>24</w:t>
      </w:r>
      <w:r w:rsidRPr="00862587">
        <w:rPr>
          <w:rtl/>
          <w:lang w:val="en-US" w:eastAsia="zh-TW"/>
        </w:rPr>
        <w:t xml:space="preserve"> سنة من العمر) إلى مجموع السكان من </w:t>
      </w:r>
      <w:r w:rsidRPr="008C3E2F">
        <w:rPr>
          <w:rtl/>
          <w:lang w:val="en-US" w:eastAsia="zh-TW"/>
        </w:rPr>
        <w:t>10</w:t>
      </w:r>
      <w:r w:rsidR="002B0D60">
        <w:rPr>
          <w:rtl/>
          <w:lang w:val="en-US" w:eastAsia="zh-TW"/>
        </w:rPr>
        <w:t>,</w:t>
      </w:r>
      <w:r w:rsidRPr="008C3E2F">
        <w:rPr>
          <w:rtl/>
          <w:lang w:val="en-US" w:eastAsia="zh-TW"/>
        </w:rPr>
        <w:t>8</w:t>
      </w:r>
      <w:r w:rsidRPr="00862587">
        <w:rPr>
          <w:rtl/>
          <w:lang w:val="en-US" w:eastAsia="zh-TW"/>
        </w:rPr>
        <w:t xml:space="preserve"> في </w:t>
      </w:r>
      <w:proofErr w:type="gramStart"/>
      <w:r w:rsidRPr="00862587">
        <w:rPr>
          <w:rtl/>
          <w:lang w:val="en-US" w:eastAsia="zh-TW"/>
        </w:rPr>
        <w:t>المائة</w:t>
      </w:r>
      <w:proofErr w:type="gramEnd"/>
      <w:r w:rsidRPr="00862587">
        <w:rPr>
          <w:rtl/>
          <w:lang w:val="en-US" w:eastAsia="zh-TW"/>
        </w:rPr>
        <w:t xml:space="preserve"> في عام </w:t>
      </w:r>
      <w:r w:rsidRPr="008C3E2F">
        <w:rPr>
          <w:rtl/>
          <w:lang w:val="en-US" w:eastAsia="zh-TW"/>
        </w:rPr>
        <w:t>2011</w:t>
      </w:r>
      <w:r w:rsidRPr="00862587">
        <w:rPr>
          <w:rtl/>
          <w:lang w:val="en-US" w:eastAsia="zh-TW"/>
        </w:rPr>
        <w:t xml:space="preserve"> إلى </w:t>
      </w:r>
      <w:r w:rsidRPr="008C3E2F">
        <w:rPr>
          <w:rtl/>
          <w:lang w:val="en-US" w:eastAsia="zh-TW"/>
        </w:rPr>
        <w:t>10</w:t>
      </w:r>
      <w:r w:rsidR="002B0D60">
        <w:rPr>
          <w:rtl/>
          <w:lang w:val="en-US" w:eastAsia="zh-TW"/>
        </w:rPr>
        <w:t>,</w:t>
      </w:r>
      <w:r w:rsidRPr="008C3E2F">
        <w:rPr>
          <w:rtl/>
          <w:lang w:val="en-US" w:eastAsia="zh-TW"/>
        </w:rPr>
        <w:t>7</w:t>
      </w:r>
      <w:r w:rsidRPr="00862587">
        <w:rPr>
          <w:rtl/>
          <w:lang w:val="en-US" w:eastAsia="zh-TW"/>
        </w:rPr>
        <w:t xml:space="preserve"> في عام </w:t>
      </w:r>
      <w:r w:rsidRPr="008C3E2F">
        <w:rPr>
          <w:rtl/>
          <w:lang w:val="en-US" w:eastAsia="zh-TW"/>
        </w:rPr>
        <w:t>2020</w:t>
      </w:r>
      <w:r w:rsidRPr="00862587">
        <w:rPr>
          <w:rtl/>
          <w:lang w:val="en-US" w:eastAsia="zh-TW"/>
        </w:rPr>
        <w:t xml:space="preserve">، وانخفض </w:t>
      </w:r>
      <w:r w:rsidRPr="008863E9">
        <w:rPr>
          <w:spacing w:val="2"/>
          <w:rtl/>
          <w:lang w:val="en-US" w:eastAsia="zh-TW"/>
        </w:rPr>
        <w:t>ثقل السكان البالغين (</w:t>
      </w:r>
      <w:r w:rsidRPr="008C3E2F">
        <w:rPr>
          <w:spacing w:val="2"/>
          <w:rtl/>
          <w:lang w:val="en-US" w:eastAsia="zh-TW"/>
        </w:rPr>
        <w:t>25</w:t>
      </w:r>
      <w:r w:rsidRPr="008863E9">
        <w:rPr>
          <w:spacing w:val="2"/>
          <w:rtl/>
          <w:lang w:val="en-US" w:eastAsia="zh-TW"/>
        </w:rPr>
        <w:t>-</w:t>
      </w:r>
      <w:r w:rsidRPr="008C3E2F">
        <w:rPr>
          <w:spacing w:val="2"/>
          <w:rtl/>
          <w:lang w:val="en-US" w:eastAsia="zh-TW"/>
        </w:rPr>
        <w:t>64</w:t>
      </w:r>
      <w:r w:rsidRPr="008863E9">
        <w:rPr>
          <w:spacing w:val="2"/>
          <w:rtl/>
          <w:lang w:val="en-US" w:eastAsia="zh-TW"/>
        </w:rPr>
        <w:t xml:space="preserve"> سنة) من </w:t>
      </w:r>
      <w:r w:rsidRPr="008C3E2F">
        <w:rPr>
          <w:spacing w:val="2"/>
          <w:rtl/>
          <w:lang w:val="en-US" w:eastAsia="zh-TW"/>
        </w:rPr>
        <w:t>55</w:t>
      </w:r>
      <w:r w:rsidR="002B0D60" w:rsidRPr="008863E9">
        <w:rPr>
          <w:spacing w:val="2"/>
          <w:rtl/>
          <w:lang w:val="en-US" w:eastAsia="zh-TW"/>
        </w:rPr>
        <w:t>,</w:t>
      </w:r>
      <w:r w:rsidRPr="008C3E2F">
        <w:rPr>
          <w:spacing w:val="2"/>
          <w:rtl/>
          <w:lang w:val="en-US" w:eastAsia="zh-TW"/>
        </w:rPr>
        <w:t>2</w:t>
      </w:r>
      <w:r w:rsidRPr="008863E9">
        <w:rPr>
          <w:spacing w:val="2"/>
          <w:rtl/>
          <w:lang w:val="en-US" w:eastAsia="zh-TW"/>
        </w:rPr>
        <w:t xml:space="preserve"> في المائة (</w:t>
      </w:r>
      <w:r w:rsidRPr="008C3E2F">
        <w:rPr>
          <w:spacing w:val="2"/>
          <w:rtl/>
          <w:lang w:val="en-US" w:eastAsia="zh-TW"/>
        </w:rPr>
        <w:t>2011</w:t>
      </w:r>
      <w:r w:rsidRPr="008863E9">
        <w:rPr>
          <w:spacing w:val="2"/>
          <w:rtl/>
          <w:lang w:val="en-US" w:eastAsia="zh-TW"/>
        </w:rPr>
        <w:t xml:space="preserve">) إلى </w:t>
      </w:r>
      <w:r w:rsidRPr="008C3E2F">
        <w:rPr>
          <w:spacing w:val="2"/>
          <w:rtl/>
          <w:lang w:val="en-US" w:eastAsia="zh-TW"/>
        </w:rPr>
        <w:t>53</w:t>
      </w:r>
      <w:r w:rsidR="002B0D60" w:rsidRPr="008863E9">
        <w:rPr>
          <w:spacing w:val="2"/>
          <w:rtl/>
          <w:lang w:val="en-US" w:eastAsia="zh-TW"/>
        </w:rPr>
        <w:t>,</w:t>
      </w:r>
      <w:r w:rsidRPr="008C3E2F">
        <w:rPr>
          <w:spacing w:val="2"/>
          <w:rtl/>
          <w:lang w:val="en-US" w:eastAsia="zh-TW"/>
        </w:rPr>
        <w:t>5</w:t>
      </w:r>
      <w:r w:rsidRPr="008863E9">
        <w:rPr>
          <w:spacing w:val="2"/>
          <w:rtl/>
          <w:lang w:val="en-US" w:eastAsia="zh-TW"/>
        </w:rPr>
        <w:t xml:space="preserve"> في المائة (</w:t>
      </w:r>
      <w:r w:rsidRPr="008C3E2F">
        <w:rPr>
          <w:spacing w:val="2"/>
          <w:rtl/>
          <w:lang w:val="en-US" w:eastAsia="zh-TW"/>
        </w:rPr>
        <w:t>2020</w:t>
      </w:r>
      <w:r w:rsidRPr="008863E9">
        <w:rPr>
          <w:spacing w:val="2"/>
          <w:rtl/>
          <w:lang w:val="en-US" w:eastAsia="zh-TW"/>
        </w:rPr>
        <w:t xml:space="preserve">). وعموماً، كانت هناك زيادة في نسبة الإعالة الإجمالية (عدد السكان الذين تقل أعمارهم عن </w:t>
      </w:r>
      <w:r w:rsidRPr="008C3E2F">
        <w:rPr>
          <w:spacing w:val="2"/>
          <w:rtl/>
          <w:lang w:val="en-US" w:eastAsia="zh-TW"/>
        </w:rPr>
        <w:t>15</w:t>
      </w:r>
      <w:r w:rsidRPr="008863E9">
        <w:rPr>
          <w:spacing w:val="2"/>
          <w:rtl/>
          <w:lang w:val="en-US" w:eastAsia="zh-TW"/>
        </w:rPr>
        <w:t xml:space="preserve"> سنة والذين يبلغون</w:t>
      </w:r>
      <w:r w:rsidRPr="008863E9">
        <w:rPr>
          <w:rFonts w:hint="cs"/>
          <w:spacing w:val="2"/>
          <w:rtl/>
          <w:lang w:val="en-US" w:eastAsia="zh-TW"/>
        </w:rPr>
        <w:t> </w:t>
      </w:r>
      <w:r w:rsidRPr="008C3E2F">
        <w:rPr>
          <w:spacing w:val="2"/>
          <w:rtl/>
          <w:lang w:val="en-US" w:eastAsia="zh-TW"/>
        </w:rPr>
        <w:t>65</w:t>
      </w:r>
      <w:r w:rsidRPr="008863E9">
        <w:rPr>
          <w:spacing w:val="2"/>
          <w:rtl/>
          <w:lang w:val="en-US" w:eastAsia="zh-TW"/>
        </w:rPr>
        <w:t xml:space="preserve"> سنة فأكثر لكل </w:t>
      </w:r>
      <w:r w:rsidRPr="008C3E2F">
        <w:rPr>
          <w:spacing w:val="2"/>
          <w:rtl/>
          <w:lang w:val="en-US" w:eastAsia="zh-TW"/>
        </w:rPr>
        <w:t>100</w:t>
      </w:r>
      <w:r w:rsidRPr="008863E9">
        <w:rPr>
          <w:spacing w:val="2"/>
          <w:rtl/>
          <w:lang w:val="en-US" w:eastAsia="zh-TW"/>
        </w:rPr>
        <w:t xml:space="preserve"> شخص تتراوح أعمارهم بين </w:t>
      </w:r>
      <w:r w:rsidRPr="008C3E2F">
        <w:rPr>
          <w:spacing w:val="2"/>
          <w:rtl/>
          <w:lang w:val="en-US" w:eastAsia="zh-TW"/>
        </w:rPr>
        <w:t>15</w:t>
      </w:r>
      <w:r w:rsidRPr="008863E9">
        <w:rPr>
          <w:spacing w:val="2"/>
          <w:rtl/>
          <w:lang w:val="en-US" w:eastAsia="zh-TW"/>
        </w:rPr>
        <w:t xml:space="preserve"> و</w:t>
      </w:r>
      <w:r w:rsidRPr="008C3E2F">
        <w:rPr>
          <w:spacing w:val="2"/>
          <w:rtl/>
          <w:lang w:val="en-US" w:eastAsia="zh-TW"/>
        </w:rPr>
        <w:t>64</w:t>
      </w:r>
      <w:r w:rsidRPr="008863E9">
        <w:rPr>
          <w:spacing w:val="2"/>
          <w:rtl/>
          <w:lang w:val="en-US" w:eastAsia="zh-TW"/>
        </w:rPr>
        <w:t xml:space="preserve"> سنة): </w:t>
      </w:r>
      <w:r w:rsidRPr="008C3E2F">
        <w:rPr>
          <w:spacing w:val="2"/>
          <w:rtl/>
          <w:lang w:val="en-US" w:eastAsia="zh-TW"/>
        </w:rPr>
        <w:t>51</w:t>
      </w:r>
      <w:r w:rsidR="002B0D60" w:rsidRPr="008863E9">
        <w:rPr>
          <w:spacing w:val="2"/>
          <w:rtl/>
          <w:lang w:val="en-US" w:eastAsia="zh-TW"/>
        </w:rPr>
        <w:t>,</w:t>
      </w:r>
      <w:r w:rsidRPr="008C3E2F">
        <w:rPr>
          <w:spacing w:val="2"/>
          <w:rtl/>
          <w:lang w:val="en-US" w:eastAsia="zh-TW"/>
        </w:rPr>
        <w:t>4</w:t>
      </w:r>
      <w:r w:rsidRPr="008863E9">
        <w:rPr>
          <w:spacing w:val="2"/>
          <w:rtl/>
          <w:lang w:val="en-US" w:eastAsia="zh-TW"/>
        </w:rPr>
        <w:t xml:space="preserve"> في </w:t>
      </w:r>
      <w:proofErr w:type="gramStart"/>
      <w:r w:rsidRPr="008863E9">
        <w:rPr>
          <w:spacing w:val="2"/>
          <w:rtl/>
          <w:lang w:val="en-US" w:eastAsia="zh-TW"/>
        </w:rPr>
        <w:t>المائة</w:t>
      </w:r>
      <w:proofErr w:type="gramEnd"/>
      <w:r w:rsidRPr="008863E9">
        <w:rPr>
          <w:spacing w:val="2"/>
          <w:rtl/>
          <w:lang w:val="en-US" w:eastAsia="zh-TW"/>
        </w:rPr>
        <w:t xml:space="preserve"> في عام</w:t>
      </w:r>
      <w:r w:rsidRPr="008863E9">
        <w:rPr>
          <w:rFonts w:hint="cs"/>
          <w:spacing w:val="2"/>
          <w:rtl/>
          <w:lang w:val="en-US" w:eastAsia="zh-TW"/>
        </w:rPr>
        <w:t> </w:t>
      </w:r>
      <w:r w:rsidRPr="008C3E2F">
        <w:rPr>
          <w:spacing w:val="2"/>
          <w:rtl/>
          <w:lang w:val="en-US" w:eastAsia="zh-TW"/>
        </w:rPr>
        <w:t>2011</w:t>
      </w:r>
      <w:r w:rsidRPr="008863E9">
        <w:rPr>
          <w:spacing w:val="2"/>
          <w:rtl/>
          <w:lang w:val="en-US" w:eastAsia="zh-TW"/>
        </w:rPr>
        <w:t xml:space="preserve"> و</w:t>
      </w:r>
      <w:r w:rsidRPr="008C3E2F">
        <w:rPr>
          <w:spacing w:val="2"/>
          <w:rtl/>
          <w:lang w:val="en-US" w:eastAsia="zh-TW"/>
        </w:rPr>
        <w:t>55</w:t>
      </w:r>
      <w:r w:rsidR="002B0D60" w:rsidRPr="008863E9">
        <w:rPr>
          <w:spacing w:val="2"/>
          <w:rtl/>
          <w:lang w:val="en-US" w:eastAsia="zh-TW"/>
        </w:rPr>
        <w:t>,</w:t>
      </w:r>
      <w:r w:rsidRPr="008C3E2F">
        <w:rPr>
          <w:spacing w:val="2"/>
          <w:rtl/>
          <w:lang w:val="en-US" w:eastAsia="zh-TW"/>
        </w:rPr>
        <w:t>9</w:t>
      </w:r>
      <w:r w:rsidRPr="008863E9">
        <w:rPr>
          <w:spacing w:val="2"/>
          <w:rtl/>
          <w:lang w:val="en-US" w:eastAsia="zh-TW"/>
        </w:rPr>
        <w:t xml:space="preserve"> في المائة في عام </w:t>
      </w:r>
      <w:r w:rsidRPr="008C3E2F">
        <w:rPr>
          <w:spacing w:val="2"/>
          <w:rtl/>
          <w:lang w:val="en-US" w:eastAsia="zh-TW"/>
        </w:rPr>
        <w:t>2020</w:t>
      </w:r>
      <w:r w:rsidRPr="008863E9">
        <w:rPr>
          <w:spacing w:val="2"/>
          <w:rtl/>
          <w:lang w:val="en-US" w:eastAsia="zh-TW"/>
        </w:rPr>
        <w:t>.</w:t>
      </w:r>
    </w:p>
    <w:p w14:paraId="4506CC54" w14:textId="2B84CF41" w:rsidR="006831BD" w:rsidRPr="008863E9" w:rsidRDefault="006831BD" w:rsidP="006831BD">
      <w:pPr>
        <w:pStyle w:val="SingleTxtGA"/>
        <w:spacing w:line="342" w:lineRule="exact"/>
        <w:rPr>
          <w:spacing w:val="2"/>
          <w:rtl/>
          <w:lang w:val="en-US" w:eastAsia="zh-TW"/>
        </w:rPr>
      </w:pPr>
      <w:r w:rsidRPr="008C3E2F">
        <w:rPr>
          <w:rtl/>
          <w:lang w:val="en-US" w:eastAsia="zh-TW"/>
        </w:rPr>
        <w:t>16</w:t>
      </w:r>
      <w:r w:rsidRPr="00862587">
        <w:rPr>
          <w:rtl/>
          <w:lang w:val="en-US" w:eastAsia="zh-TW"/>
        </w:rPr>
        <w:t>-</w:t>
      </w:r>
      <w:r w:rsidRPr="00862587">
        <w:rPr>
          <w:rtl/>
          <w:lang w:val="en-US" w:eastAsia="zh-TW"/>
        </w:rPr>
        <w:tab/>
      </w:r>
      <w:r w:rsidRPr="003063FE">
        <w:rPr>
          <w:spacing w:val="-4"/>
          <w:rtl/>
          <w:lang w:val="en-US" w:eastAsia="zh-TW"/>
        </w:rPr>
        <w:t xml:space="preserve">ووفقاً للتعداد السكاني لعام </w:t>
      </w:r>
      <w:r w:rsidRPr="008C3E2F">
        <w:rPr>
          <w:spacing w:val="-4"/>
          <w:rtl/>
          <w:lang w:val="en-US" w:eastAsia="zh-TW"/>
        </w:rPr>
        <w:t>2021</w:t>
      </w:r>
      <w:r w:rsidRPr="003063FE">
        <w:rPr>
          <w:spacing w:val="-4"/>
          <w:rtl/>
          <w:lang w:val="en-US" w:eastAsia="zh-TW"/>
        </w:rPr>
        <w:t xml:space="preserve">، يعيش في البرتغال </w:t>
      </w:r>
      <w:r w:rsidRPr="008C3E2F">
        <w:rPr>
          <w:spacing w:val="-4"/>
          <w:rtl/>
          <w:lang w:val="en-US" w:eastAsia="zh-TW"/>
        </w:rPr>
        <w:t>165</w:t>
      </w:r>
      <w:r w:rsidRPr="003063FE">
        <w:rPr>
          <w:spacing w:val="-4"/>
          <w:rtl/>
          <w:lang w:val="en-US" w:eastAsia="zh-TW"/>
        </w:rPr>
        <w:t xml:space="preserve"> </w:t>
      </w:r>
      <w:r w:rsidRPr="008C3E2F">
        <w:rPr>
          <w:spacing w:val="-4"/>
          <w:rtl/>
          <w:lang w:val="en-US" w:eastAsia="zh-TW"/>
        </w:rPr>
        <w:t>542</w:t>
      </w:r>
      <w:r w:rsidRPr="003063FE">
        <w:rPr>
          <w:spacing w:val="-4"/>
          <w:rtl/>
          <w:lang w:val="en-US" w:eastAsia="zh-TW"/>
        </w:rPr>
        <w:t xml:space="preserve"> مواطناً أجنبياً، وهو ما يمثل </w:t>
      </w:r>
      <w:r w:rsidRPr="008C3E2F">
        <w:rPr>
          <w:spacing w:val="-4"/>
          <w:rtl/>
          <w:lang w:val="en-US" w:eastAsia="zh-TW"/>
        </w:rPr>
        <w:t>5</w:t>
      </w:r>
      <w:r w:rsidR="002B0D60">
        <w:rPr>
          <w:spacing w:val="-4"/>
          <w:rtl/>
          <w:lang w:val="en-US" w:eastAsia="zh-TW"/>
        </w:rPr>
        <w:t>,</w:t>
      </w:r>
      <w:r w:rsidRPr="008C3E2F">
        <w:rPr>
          <w:spacing w:val="-4"/>
          <w:rtl/>
          <w:lang w:val="en-US" w:eastAsia="zh-TW"/>
        </w:rPr>
        <w:t>2</w:t>
      </w:r>
      <w:r w:rsidRPr="003063FE">
        <w:rPr>
          <w:spacing w:val="-4"/>
          <w:rtl/>
          <w:lang w:val="en-US" w:eastAsia="zh-TW"/>
        </w:rPr>
        <w:t xml:space="preserve"> </w:t>
      </w:r>
      <w:r w:rsidRPr="00862587">
        <w:rPr>
          <w:rtl/>
          <w:lang w:val="en-US" w:eastAsia="zh-TW"/>
        </w:rPr>
        <w:t xml:space="preserve">في </w:t>
      </w:r>
      <w:proofErr w:type="gramStart"/>
      <w:r w:rsidRPr="00862587">
        <w:rPr>
          <w:rtl/>
          <w:lang w:val="en-US" w:eastAsia="zh-TW"/>
        </w:rPr>
        <w:t>المائة</w:t>
      </w:r>
      <w:proofErr w:type="gramEnd"/>
      <w:r w:rsidRPr="00862587">
        <w:rPr>
          <w:rtl/>
          <w:lang w:val="en-US" w:eastAsia="zh-TW"/>
        </w:rPr>
        <w:t xml:space="preserve"> من مجموع السكان. وتمثل الجاليات المنتمية للبلدان الناطقة باللغة البرتغالية، ولا سيما البرازيل (</w:t>
      </w:r>
      <w:r w:rsidRPr="008C3E2F">
        <w:rPr>
          <w:rtl/>
          <w:lang w:val="en-US" w:eastAsia="zh-TW"/>
        </w:rPr>
        <w:t>810</w:t>
      </w:r>
      <w:r w:rsidRPr="00862587">
        <w:rPr>
          <w:rtl/>
          <w:lang w:val="en-US" w:eastAsia="zh-TW"/>
        </w:rPr>
        <w:t xml:space="preserve"> </w:t>
      </w:r>
      <w:r w:rsidRPr="008C3E2F">
        <w:rPr>
          <w:rtl/>
          <w:lang w:val="en-US" w:eastAsia="zh-TW"/>
        </w:rPr>
        <w:t>199</w:t>
      </w:r>
      <w:r w:rsidRPr="00862587">
        <w:rPr>
          <w:rtl/>
          <w:lang w:val="en-US" w:eastAsia="zh-TW"/>
        </w:rPr>
        <w:t>)، وأنغولا (</w:t>
      </w:r>
      <w:r w:rsidRPr="008C3E2F">
        <w:rPr>
          <w:rtl/>
          <w:lang w:val="en-US" w:eastAsia="zh-TW"/>
        </w:rPr>
        <w:t>556</w:t>
      </w:r>
      <w:r w:rsidRPr="00862587">
        <w:rPr>
          <w:rtl/>
          <w:lang w:val="en-US" w:eastAsia="zh-TW"/>
        </w:rPr>
        <w:t xml:space="preserve"> </w:t>
      </w:r>
      <w:r w:rsidRPr="008C3E2F">
        <w:rPr>
          <w:rtl/>
          <w:lang w:val="en-US" w:eastAsia="zh-TW"/>
        </w:rPr>
        <w:t>31</w:t>
      </w:r>
      <w:r w:rsidRPr="00862587">
        <w:rPr>
          <w:rtl/>
          <w:lang w:val="en-US" w:eastAsia="zh-TW"/>
        </w:rPr>
        <w:t>)، وكابو فيردي (</w:t>
      </w:r>
      <w:r w:rsidRPr="008C3E2F">
        <w:rPr>
          <w:rtl/>
          <w:lang w:val="en-US" w:eastAsia="zh-TW"/>
        </w:rPr>
        <w:t>144</w:t>
      </w:r>
      <w:r w:rsidRPr="00862587">
        <w:rPr>
          <w:rtl/>
          <w:lang w:val="en-US" w:eastAsia="zh-TW"/>
        </w:rPr>
        <w:t xml:space="preserve"> </w:t>
      </w:r>
      <w:r w:rsidRPr="008C3E2F">
        <w:rPr>
          <w:rtl/>
          <w:lang w:val="en-US" w:eastAsia="zh-TW"/>
        </w:rPr>
        <w:t>27</w:t>
      </w:r>
      <w:r w:rsidRPr="00862587">
        <w:rPr>
          <w:rtl/>
          <w:lang w:val="en-US" w:eastAsia="zh-TW"/>
        </w:rPr>
        <w:t xml:space="preserve">)، أكبر </w:t>
      </w:r>
      <w:r w:rsidRPr="008C3E2F">
        <w:rPr>
          <w:rtl/>
          <w:lang w:val="en-US" w:eastAsia="zh-TW"/>
        </w:rPr>
        <w:t>10</w:t>
      </w:r>
      <w:r w:rsidRPr="00862587">
        <w:rPr>
          <w:rtl/>
          <w:lang w:val="en-US" w:eastAsia="zh-TW"/>
        </w:rPr>
        <w:t xml:space="preserve"> جاليات أجنبية مقيمة في البرتغال. </w:t>
      </w:r>
      <w:r w:rsidRPr="008863E9">
        <w:rPr>
          <w:spacing w:val="2"/>
          <w:rtl/>
          <w:lang w:val="en-US" w:eastAsia="zh-TW"/>
        </w:rPr>
        <w:t xml:space="preserve">وللمملكة المتحدة وأوكرانيا وفرنسا والصين والهند أيضاً جاليات مهمة في البرتغال. وفي عام </w:t>
      </w:r>
      <w:r w:rsidRPr="008C3E2F">
        <w:rPr>
          <w:spacing w:val="2"/>
          <w:rtl/>
          <w:lang w:val="en-US" w:eastAsia="zh-TW"/>
        </w:rPr>
        <w:t>2020</w:t>
      </w:r>
      <w:r w:rsidRPr="008863E9">
        <w:rPr>
          <w:spacing w:val="2"/>
          <w:rtl/>
          <w:lang w:val="en-US" w:eastAsia="zh-TW"/>
        </w:rPr>
        <w:t xml:space="preserve">، </w:t>
      </w:r>
      <w:r w:rsidRPr="008863E9">
        <w:rPr>
          <w:spacing w:val="-2"/>
          <w:rtl/>
          <w:lang w:val="en-US" w:eastAsia="zh-TW"/>
        </w:rPr>
        <w:t xml:space="preserve">أُصدر </w:t>
      </w:r>
      <w:r w:rsidRPr="008C3E2F">
        <w:rPr>
          <w:spacing w:val="-2"/>
          <w:rtl/>
          <w:lang w:val="en-US" w:eastAsia="zh-TW"/>
        </w:rPr>
        <w:t>124</w:t>
      </w:r>
      <w:r w:rsidRPr="008863E9">
        <w:rPr>
          <w:spacing w:val="-2"/>
          <w:rtl/>
          <w:lang w:val="en-US" w:eastAsia="zh-TW"/>
        </w:rPr>
        <w:t xml:space="preserve"> </w:t>
      </w:r>
      <w:r w:rsidRPr="008C3E2F">
        <w:rPr>
          <w:spacing w:val="-2"/>
          <w:rtl/>
          <w:lang w:val="en-US" w:eastAsia="zh-TW"/>
        </w:rPr>
        <w:t>118</w:t>
      </w:r>
      <w:r w:rsidRPr="008863E9">
        <w:rPr>
          <w:spacing w:val="-2"/>
          <w:rtl/>
          <w:lang w:val="en-US" w:eastAsia="zh-TW"/>
        </w:rPr>
        <w:t xml:space="preserve"> تصريح إقامة (منها </w:t>
      </w:r>
      <w:r w:rsidRPr="008C3E2F">
        <w:rPr>
          <w:spacing w:val="-2"/>
          <w:rtl/>
          <w:lang w:val="en-US" w:eastAsia="zh-TW"/>
        </w:rPr>
        <w:t>100</w:t>
      </w:r>
      <w:r w:rsidRPr="008863E9">
        <w:rPr>
          <w:spacing w:val="-2"/>
          <w:rtl/>
          <w:lang w:val="en-US" w:eastAsia="zh-TW"/>
        </w:rPr>
        <w:t xml:space="preserve"> </w:t>
      </w:r>
      <w:r w:rsidRPr="008C3E2F">
        <w:rPr>
          <w:spacing w:val="-2"/>
          <w:rtl/>
          <w:lang w:val="en-US" w:eastAsia="zh-TW"/>
        </w:rPr>
        <w:t>63</w:t>
      </w:r>
      <w:r w:rsidRPr="008863E9">
        <w:rPr>
          <w:spacing w:val="-2"/>
          <w:rtl/>
          <w:lang w:val="en-US" w:eastAsia="zh-TW"/>
        </w:rPr>
        <w:t xml:space="preserve"> للرجال و</w:t>
      </w:r>
      <w:r w:rsidRPr="008C3E2F">
        <w:rPr>
          <w:spacing w:val="-2"/>
          <w:rtl/>
          <w:lang w:val="en-US" w:eastAsia="zh-TW"/>
        </w:rPr>
        <w:t>024</w:t>
      </w:r>
      <w:r w:rsidRPr="008863E9">
        <w:rPr>
          <w:spacing w:val="-2"/>
          <w:rtl/>
          <w:lang w:val="en-US" w:eastAsia="zh-TW"/>
        </w:rPr>
        <w:t xml:space="preserve"> </w:t>
      </w:r>
      <w:r w:rsidRPr="008C3E2F">
        <w:rPr>
          <w:spacing w:val="-2"/>
          <w:rtl/>
          <w:lang w:val="en-US" w:eastAsia="zh-TW"/>
        </w:rPr>
        <w:t>55</w:t>
      </w:r>
      <w:r w:rsidRPr="008863E9">
        <w:rPr>
          <w:spacing w:val="-2"/>
          <w:rtl/>
          <w:lang w:val="en-US" w:eastAsia="zh-TW"/>
        </w:rPr>
        <w:t xml:space="preserve"> للنساء)، و</w:t>
      </w:r>
      <w:r w:rsidRPr="008C3E2F">
        <w:rPr>
          <w:spacing w:val="-2"/>
          <w:rtl/>
          <w:lang w:val="en-US" w:eastAsia="zh-TW"/>
        </w:rPr>
        <w:t>155</w:t>
      </w:r>
      <w:r w:rsidRPr="008863E9">
        <w:rPr>
          <w:spacing w:val="-2"/>
          <w:rtl/>
          <w:lang w:val="en-US" w:eastAsia="zh-TW"/>
        </w:rPr>
        <w:t xml:space="preserve"> </w:t>
      </w:r>
      <w:r w:rsidRPr="008C3E2F">
        <w:rPr>
          <w:spacing w:val="-2"/>
          <w:rtl/>
          <w:lang w:val="en-US" w:eastAsia="zh-TW"/>
        </w:rPr>
        <w:t>129</w:t>
      </w:r>
      <w:r w:rsidRPr="008863E9">
        <w:rPr>
          <w:spacing w:val="-2"/>
          <w:rtl/>
          <w:lang w:val="en-US" w:eastAsia="zh-TW"/>
        </w:rPr>
        <w:t xml:space="preserve"> في عام </w:t>
      </w:r>
      <w:r w:rsidRPr="008C3E2F">
        <w:rPr>
          <w:spacing w:val="-2"/>
          <w:rtl/>
          <w:lang w:val="en-US" w:eastAsia="zh-TW"/>
        </w:rPr>
        <w:t>2019</w:t>
      </w:r>
      <w:r w:rsidRPr="008863E9">
        <w:rPr>
          <w:spacing w:val="-2"/>
          <w:rtl/>
          <w:lang w:val="en-US" w:eastAsia="zh-TW"/>
        </w:rPr>
        <w:t>،</w:t>
      </w:r>
      <w:r w:rsidRPr="008863E9">
        <w:rPr>
          <w:spacing w:val="2"/>
          <w:rtl/>
          <w:lang w:val="en-US" w:eastAsia="zh-TW"/>
        </w:rPr>
        <w:t xml:space="preserve"> و</w:t>
      </w:r>
      <w:r w:rsidRPr="008C3E2F">
        <w:rPr>
          <w:spacing w:val="2"/>
          <w:rtl/>
          <w:lang w:val="en-US" w:eastAsia="zh-TW"/>
        </w:rPr>
        <w:t>154</w:t>
      </w:r>
      <w:r w:rsidRPr="008863E9">
        <w:rPr>
          <w:spacing w:val="2"/>
          <w:rtl/>
          <w:lang w:val="en-US" w:eastAsia="zh-TW"/>
        </w:rPr>
        <w:t xml:space="preserve"> </w:t>
      </w:r>
      <w:r w:rsidRPr="008C3E2F">
        <w:rPr>
          <w:spacing w:val="2"/>
          <w:rtl/>
          <w:lang w:val="en-US" w:eastAsia="zh-TW"/>
        </w:rPr>
        <w:t>93</w:t>
      </w:r>
      <w:r w:rsidRPr="008863E9">
        <w:rPr>
          <w:spacing w:val="2"/>
          <w:rtl/>
          <w:lang w:val="en-US" w:eastAsia="zh-TW"/>
        </w:rPr>
        <w:t xml:space="preserve"> في عام </w:t>
      </w:r>
      <w:r w:rsidRPr="008C3E2F">
        <w:rPr>
          <w:spacing w:val="2"/>
          <w:rtl/>
          <w:lang w:val="en-US" w:eastAsia="zh-TW"/>
        </w:rPr>
        <w:t>2018</w:t>
      </w:r>
      <w:r w:rsidRPr="008863E9">
        <w:rPr>
          <w:spacing w:val="2"/>
          <w:rtl/>
          <w:lang w:val="en-US" w:eastAsia="zh-TW"/>
        </w:rPr>
        <w:t>، و</w:t>
      </w:r>
      <w:r w:rsidRPr="008C3E2F">
        <w:rPr>
          <w:spacing w:val="2"/>
          <w:rtl/>
          <w:lang w:val="en-US" w:eastAsia="zh-TW"/>
        </w:rPr>
        <w:t>413</w:t>
      </w:r>
      <w:r w:rsidRPr="008863E9">
        <w:rPr>
          <w:spacing w:val="2"/>
          <w:rtl/>
          <w:lang w:val="en-US" w:eastAsia="zh-TW"/>
        </w:rPr>
        <w:t xml:space="preserve"> </w:t>
      </w:r>
      <w:r w:rsidRPr="008C3E2F">
        <w:rPr>
          <w:spacing w:val="2"/>
          <w:rtl/>
          <w:lang w:val="en-US" w:eastAsia="zh-TW"/>
        </w:rPr>
        <w:t>61</w:t>
      </w:r>
      <w:r w:rsidRPr="008863E9">
        <w:rPr>
          <w:spacing w:val="2"/>
          <w:rtl/>
          <w:lang w:val="en-US" w:eastAsia="zh-TW"/>
        </w:rPr>
        <w:t xml:space="preserve"> في عام </w:t>
      </w:r>
      <w:r w:rsidRPr="008C3E2F">
        <w:rPr>
          <w:spacing w:val="2"/>
          <w:rtl/>
          <w:lang w:val="en-US" w:eastAsia="zh-TW"/>
        </w:rPr>
        <w:t>2017</w:t>
      </w:r>
      <w:r w:rsidRPr="008863E9">
        <w:rPr>
          <w:spacing w:val="2"/>
          <w:rtl/>
          <w:lang w:val="en-US" w:eastAsia="zh-TW"/>
        </w:rPr>
        <w:t>.</w:t>
      </w:r>
    </w:p>
    <w:p w14:paraId="30D98AC8" w14:textId="73F96B47" w:rsidR="006831BD" w:rsidRPr="00862587" w:rsidRDefault="006831BD" w:rsidP="006831BD">
      <w:pPr>
        <w:pStyle w:val="SingleTxtGA"/>
        <w:spacing w:line="342" w:lineRule="exact"/>
        <w:rPr>
          <w:rtl/>
          <w:lang w:val="en-US" w:eastAsia="zh-TW"/>
        </w:rPr>
      </w:pPr>
      <w:r w:rsidRPr="008C3E2F">
        <w:rPr>
          <w:rtl/>
          <w:lang w:val="en-US" w:eastAsia="zh-TW"/>
        </w:rPr>
        <w:t>17</w:t>
      </w:r>
      <w:r w:rsidRPr="00862587">
        <w:rPr>
          <w:rtl/>
          <w:lang w:val="en-US" w:eastAsia="zh-TW"/>
        </w:rPr>
        <w:t>-</w:t>
      </w:r>
      <w:r w:rsidRPr="00862587">
        <w:rPr>
          <w:rtl/>
          <w:lang w:val="en-US" w:eastAsia="zh-TW"/>
        </w:rPr>
        <w:tab/>
        <w:t xml:space="preserve">وفي عام </w:t>
      </w:r>
      <w:r w:rsidRPr="008C3E2F">
        <w:rPr>
          <w:rtl/>
          <w:lang w:val="en-US" w:eastAsia="zh-TW"/>
        </w:rPr>
        <w:t>2016</w:t>
      </w:r>
      <w:r w:rsidRPr="00862587">
        <w:rPr>
          <w:rtl/>
          <w:lang w:val="en-US" w:eastAsia="zh-TW"/>
        </w:rPr>
        <w:t xml:space="preserve">، كشفت نتائج دراسة استقصائية أجريت على </w:t>
      </w:r>
      <w:r w:rsidRPr="008C3E2F">
        <w:rPr>
          <w:rtl/>
          <w:lang w:val="en-US" w:eastAsia="zh-TW"/>
        </w:rPr>
        <w:t>308</w:t>
      </w:r>
      <w:r w:rsidRPr="00862587">
        <w:rPr>
          <w:rtl/>
          <w:lang w:val="en-US" w:eastAsia="zh-TW"/>
        </w:rPr>
        <w:t xml:space="preserve"> بلديات أن السكان الغجر في البرتغال يبلغ عددهم حوالي </w:t>
      </w:r>
      <w:r w:rsidRPr="008C3E2F">
        <w:rPr>
          <w:rtl/>
          <w:lang w:val="en-US" w:eastAsia="zh-TW"/>
        </w:rPr>
        <w:t>000</w:t>
      </w:r>
      <w:r w:rsidRPr="00862587">
        <w:rPr>
          <w:rtl/>
          <w:lang w:val="en-US" w:eastAsia="zh-TW"/>
        </w:rPr>
        <w:t xml:space="preserve"> </w:t>
      </w:r>
      <w:r w:rsidRPr="008C3E2F">
        <w:rPr>
          <w:rtl/>
          <w:lang w:val="en-US" w:eastAsia="zh-TW"/>
        </w:rPr>
        <w:t>37</w:t>
      </w:r>
      <w:r w:rsidRPr="00862587">
        <w:rPr>
          <w:rtl/>
          <w:lang w:val="en-US" w:eastAsia="zh-TW"/>
        </w:rPr>
        <w:t xml:space="preserve"> شخص، أي ما يقرب من </w:t>
      </w:r>
      <w:r w:rsidRPr="008C3E2F">
        <w:rPr>
          <w:rtl/>
          <w:lang w:val="en-US" w:eastAsia="zh-TW"/>
        </w:rPr>
        <w:t>0</w:t>
      </w:r>
      <w:r w:rsidR="002B0D60">
        <w:rPr>
          <w:rtl/>
          <w:lang w:val="en-US" w:eastAsia="zh-TW"/>
        </w:rPr>
        <w:t>,</w:t>
      </w:r>
      <w:r w:rsidRPr="008C3E2F">
        <w:rPr>
          <w:rtl/>
          <w:lang w:val="en-US" w:eastAsia="zh-TW"/>
        </w:rPr>
        <w:t>4</w:t>
      </w:r>
      <w:r w:rsidRPr="00862587">
        <w:rPr>
          <w:rtl/>
          <w:lang w:val="en-US" w:eastAsia="zh-TW"/>
        </w:rPr>
        <w:t xml:space="preserve"> في </w:t>
      </w:r>
      <w:proofErr w:type="gramStart"/>
      <w:r w:rsidRPr="00862587">
        <w:rPr>
          <w:rtl/>
          <w:lang w:val="en-US" w:eastAsia="zh-TW"/>
        </w:rPr>
        <w:t>المائة</w:t>
      </w:r>
      <w:proofErr w:type="gramEnd"/>
      <w:r w:rsidRPr="00862587">
        <w:rPr>
          <w:rtl/>
          <w:lang w:val="en-US" w:eastAsia="zh-TW"/>
        </w:rPr>
        <w:t xml:space="preserve"> من السكان. ويعيش العدد الأكبر المطلق منهم في المنطقة الساحلية من البلد: لشبونة، وسيتوبال، وبورتو، وأفيرو وفارو.</w:t>
      </w:r>
    </w:p>
    <w:p w14:paraId="24ADF373" w14:textId="2104901F" w:rsidR="006831BD" w:rsidRPr="008C3E2F" w:rsidRDefault="006831BD" w:rsidP="006831BD">
      <w:pPr>
        <w:pStyle w:val="H1GA"/>
        <w:rPr>
          <w:rtl/>
          <w:lang w:eastAsia="zh-TW"/>
        </w:rPr>
      </w:pPr>
      <w:r w:rsidRPr="008C3E2F">
        <w:rPr>
          <w:rtl/>
          <w:lang w:eastAsia="zh-TW"/>
        </w:rPr>
        <w:tab/>
      </w:r>
      <w:bookmarkStart w:id="6" w:name="_Toc146564978"/>
      <w:r w:rsidRPr="008C3E2F">
        <w:rPr>
          <w:rtl/>
          <w:lang w:eastAsia="zh-TW"/>
        </w:rPr>
        <w:t>باء-</w:t>
      </w:r>
      <w:r w:rsidRPr="008C3E2F">
        <w:rPr>
          <w:rtl/>
          <w:lang w:eastAsia="zh-TW"/>
        </w:rPr>
        <w:tab/>
        <w:t>المؤشرات الاجتماعية والاقتصادية والثقافية</w:t>
      </w:r>
      <w:bookmarkEnd w:id="6"/>
    </w:p>
    <w:p w14:paraId="40613F9F" w14:textId="7BC6CE47" w:rsidR="006831BD" w:rsidRPr="00862587" w:rsidRDefault="006831BD" w:rsidP="006831BD">
      <w:pPr>
        <w:pStyle w:val="SingleTxtGA"/>
        <w:spacing w:line="342" w:lineRule="exact"/>
        <w:rPr>
          <w:rtl/>
          <w:lang w:val="en-US" w:eastAsia="zh-TW"/>
        </w:rPr>
      </w:pPr>
      <w:r w:rsidRPr="008C3E2F">
        <w:rPr>
          <w:rtl/>
          <w:lang w:val="en-US" w:eastAsia="zh-TW"/>
        </w:rPr>
        <w:t>18</w:t>
      </w:r>
      <w:r w:rsidRPr="00862587">
        <w:rPr>
          <w:rtl/>
          <w:lang w:val="en-US" w:eastAsia="zh-TW"/>
        </w:rPr>
        <w:t>-</w:t>
      </w:r>
      <w:r w:rsidRPr="00862587">
        <w:rPr>
          <w:rtl/>
          <w:lang w:val="en-US" w:eastAsia="zh-TW"/>
        </w:rPr>
        <w:tab/>
        <w:t xml:space="preserve">في عام </w:t>
      </w:r>
      <w:r w:rsidRPr="008C3E2F">
        <w:rPr>
          <w:rtl/>
          <w:lang w:val="en-US" w:eastAsia="zh-TW"/>
        </w:rPr>
        <w:t>2021</w:t>
      </w:r>
      <w:r w:rsidRPr="00862587">
        <w:rPr>
          <w:rtl/>
          <w:lang w:val="en-US" w:eastAsia="zh-TW"/>
        </w:rPr>
        <w:t xml:space="preserve">، بلغت قيمة مؤشر التنمية البشرية في البرتغال </w:t>
      </w:r>
      <w:r w:rsidRPr="008C3E2F">
        <w:rPr>
          <w:rtl/>
          <w:lang w:val="en-US" w:eastAsia="zh-TW"/>
        </w:rPr>
        <w:t>0</w:t>
      </w:r>
      <w:r w:rsidR="002B0D60">
        <w:rPr>
          <w:rtl/>
          <w:lang w:val="en-US" w:eastAsia="zh-TW"/>
        </w:rPr>
        <w:t>,</w:t>
      </w:r>
      <w:r w:rsidRPr="008C3E2F">
        <w:rPr>
          <w:rtl/>
          <w:lang w:val="en-US" w:eastAsia="zh-TW"/>
        </w:rPr>
        <w:t>866</w:t>
      </w:r>
      <w:r w:rsidRPr="00862587">
        <w:rPr>
          <w:rtl/>
          <w:lang w:val="en-US" w:eastAsia="zh-TW"/>
        </w:rPr>
        <w:t xml:space="preserve">، مما يضع البلد في فئة التنمية البشرية العالية جداً، إذ يحتل المرتبة </w:t>
      </w:r>
      <w:r w:rsidRPr="008C3E2F">
        <w:rPr>
          <w:rtl/>
          <w:lang w:val="en-US" w:eastAsia="zh-TW"/>
        </w:rPr>
        <w:t>38</w:t>
      </w:r>
      <w:r w:rsidRPr="00862587">
        <w:rPr>
          <w:rtl/>
          <w:lang w:val="en-US" w:eastAsia="zh-TW"/>
        </w:rPr>
        <w:t xml:space="preserve"> من أصل </w:t>
      </w:r>
      <w:r w:rsidRPr="008C3E2F">
        <w:rPr>
          <w:rtl/>
          <w:lang w:val="en-US" w:eastAsia="zh-TW"/>
        </w:rPr>
        <w:t>191</w:t>
      </w:r>
      <w:r w:rsidRPr="00862587">
        <w:rPr>
          <w:rtl/>
          <w:lang w:val="en-US" w:eastAsia="zh-TW"/>
        </w:rPr>
        <w:t xml:space="preserve"> دولة </w:t>
      </w:r>
      <w:proofErr w:type="gramStart"/>
      <w:r w:rsidRPr="00862587">
        <w:rPr>
          <w:rtl/>
          <w:lang w:val="en-US" w:eastAsia="zh-TW"/>
        </w:rPr>
        <w:t>ومنطقة</w:t>
      </w:r>
      <w:r w:rsidRPr="00862587">
        <w:rPr>
          <w:vertAlign w:val="superscript"/>
          <w:rtl/>
          <w:lang w:val="en-US" w:eastAsia="zh-TW"/>
        </w:rPr>
        <w:t>(</w:t>
      </w:r>
      <w:proofErr w:type="gramEnd"/>
      <w:r w:rsidRPr="008C3E2F">
        <w:rPr>
          <w:rStyle w:val="FootnoteReference"/>
          <w:lang w:val="en-US" w:eastAsia="zh-TW"/>
        </w:rPr>
        <w:footnoteReference w:id="4"/>
      </w:r>
      <w:r w:rsidRPr="00862587">
        <w:rPr>
          <w:vertAlign w:val="superscript"/>
          <w:rtl/>
          <w:lang w:val="en-US" w:eastAsia="zh-TW"/>
        </w:rPr>
        <w:t>)</w:t>
      </w:r>
      <w:r w:rsidRPr="00862587">
        <w:rPr>
          <w:rtl/>
          <w:lang w:val="en-US" w:eastAsia="zh-TW"/>
        </w:rPr>
        <w:t xml:space="preserve">. </w:t>
      </w:r>
    </w:p>
    <w:p w14:paraId="6DD27D1E" w14:textId="77777777" w:rsidR="006831BD" w:rsidRPr="008C3E2F" w:rsidRDefault="006831BD" w:rsidP="006831BD">
      <w:pPr>
        <w:pStyle w:val="H23GA"/>
        <w:rPr>
          <w:rtl/>
        </w:rPr>
      </w:pPr>
      <w:r w:rsidRPr="008C3E2F">
        <w:rPr>
          <w:rtl/>
        </w:rPr>
        <w:tab/>
        <w:t>1-</w:t>
      </w:r>
      <w:r w:rsidRPr="008C3E2F">
        <w:rPr>
          <w:rtl/>
        </w:rPr>
        <w:tab/>
        <w:t>الصحة</w:t>
      </w:r>
    </w:p>
    <w:p w14:paraId="3F16D73E" w14:textId="77777777" w:rsidR="006831BD" w:rsidRPr="00862587" w:rsidRDefault="006831BD" w:rsidP="006831BD">
      <w:pPr>
        <w:pStyle w:val="SingleTxtGA"/>
        <w:rPr>
          <w:rtl/>
          <w:lang w:eastAsia="zh-TW"/>
        </w:rPr>
      </w:pPr>
      <w:r w:rsidRPr="008C3E2F">
        <w:rPr>
          <w:rtl/>
          <w:lang w:eastAsia="zh-TW"/>
        </w:rPr>
        <w:t>19</w:t>
      </w:r>
      <w:r w:rsidRPr="00862587">
        <w:rPr>
          <w:rtl/>
          <w:lang w:eastAsia="zh-TW"/>
        </w:rPr>
        <w:t>-</w:t>
      </w:r>
      <w:r w:rsidRPr="00862587">
        <w:rPr>
          <w:rtl/>
          <w:lang w:eastAsia="zh-TW"/>
        </w:rPr>
        <w:tab/>
        <w:t xml:space="preserve">يكفل الدستور والقانون الوطني للصحة (القانون </w:t>
      </w:r>
      <w:r w:rsidRPr="008C3E2F">
        <w:rPr>
          <w:rtl/>
          <w:lang w:eastAsia="zh-TW"/>
        </w:rPr>
        <w:t>95</w:t>
      </w:r>
      <w:r w:rsidRPr="00862587">
        <w:rPr>
          <w:rtl/>
          <w:lang w:eastAsia="zh-TW"/>
        </w:rPr>
        <w:t>/</w:t>
      </w:r>
      <w:r w:rsidRPr="008C3E2F">
        <w:rPr>
          <w:rtl/>
          <w:lang w:eastAsia="zh-TW"/>
        </w:rPr>
        <w:t>2019</w:t>
      </w:r>
      <w:r w:rsidRPr="00862587">
        <w:rPr>
          <w:rtl/>
          <w:lang w:eastAsia="zh-TW"/>
        </w:rPr>
        <w:t xml:space="preserve"> المؤرخ </w:t>
      </w:r>
      <w:r w:rsidRPr="008C3E2F">
        <w:rPr>
          <w:rtl/>
          <w:lang w:eastAsia="zh-TW"/>
        </w:rPr>
        <w:t>4</w:t>
      </w:r>
      <w:r w:rsidRPr="00862587">
        <w:rPr>
          <w:rtl/>
          <w:lang w:eastAsia="zh-TW"/>
        </w:rPr>
        <w:t xml:space="preserve"> أيلول/سبتمبر)، الحق في حماية الصحة ويضمنانه بوسائل من ضمنها الخدمة الصحية الوطنية. والخدمة الصحية الوطنية خدمة شاملة تضمن الرعاية الصحية لجميع السكان المقيمين، أي بغض النظر عن مركزهم القانوني المطبق في ظروف محددة، وتنزع إلى المجانية بالنسبة للمستفيدين المقيمين. وتوفر الخدمة مستويات الرعاية الثلاثة: الرعاية الأولية، وهي "حارس" النظام في الوحدات الصحية المحلية؛ والرعاية العلاجية في المستشفيات؛ والرعاية طويلة الأمد في الوحدات الصحية التي تقدم رعاية متكاملة ومستمرة.</w:t>
      </w:r>
    </w:p>
    <w:p w14:paraId="6A4C3C5D" w14:textId="77777777" w:rsidR="006831BD" w:rsidRPr="00862587" w:rsidRDefault="006831BD" w:rsidP="006831BD">
      <w:pPr>
        <w:pStyle w:val="SingleTxtGA"/>
        <w:rPr>
          <w:rtl/>
          <w:lang w:val="en-US" w:eastAsia="zh-TW"/>
        </w:rPr>
      </w:pPr>
      <w:r w:rsidRPr="008C3E2F">
        <w:rPr>
          <w:rtl/>
          <w:lang w:val="en-US" w:eastAsia="zh-TW"/>
        </w:rPr>
        <w:lastRenderedPageBreak/>
        <w:t>20</w:t>
      </w:r>
      <w:r w:rsidRPr="00862587">
        <w:rPr>
          <w:rtl/>
          <w:lang w:val="en-US" w:eastAsia="zh-TW"/>
        </w:rPr>
        <w:t>-</w:t>
      </w:r>
      <w:r w:rsidRPr="00862587">
        <w:rPr>
          <w:rtl/>
          <w:lang w:val="en-US" w:eastAsia="zh-TW"/>
        </w:rPr>
        <w:tab/>
        <w:t xml:space="preserve">ويُعفى المواطنون البرتغاليون والمهاجرون الذين هم في وضع نظامي من دفع رسوم مشاركة مقابل الرعاية الأولية، وفي إطار الخدمة الصحية الوطنية، مقابل الرعاية في المستشفى. ومن ضمن الحالات الأخرى، أن الأطفال دون سن </w:t>
      </w:r>
      <w:r w:rsidRPr="008C3E2F">
        <w:rPr>
          <w:rtl/>
          <w:lang w:val="en-US" w:eastAsia="zh-TW"/>
        </w:rPr>
        <w:t>18</w:t>
      </w:r>
      <w:r w:rsidRPr="00862587">
        <w:rPr>
          <w:rtl/>
          <w:lang w:val="en-US" w:eastAsia="zh-TW"/>
        </w:rPr>
        <w:t xml:space="preserve"> عاماً، والنساء الحوامل، والأمهات الحديثات الولادة، والمرضى الذين يعانون من إعاقة نسبتها </w:t>
      </w:r>
      <w:r w:rsidRPr="008C3E2F">
        <w:rPr>
          <w:rtl/>
          <w:lang w:val="en-US" w:eastAsia="zh-TW"/>
        </w:rPr>
        <w:t>60</w:t>
      </w:r>
      <w:r w:rsidRPr="00862587">
        <w:rPr>
          <w:rtl/>
          <w:lang w:val="en-US" w:eastAsia="zh-TW"/>
        </w:rPr>
        <w:t xml:space="preserve"> في </w:t>
      </w:r>
      <w:proofErr w:type="gramStart"/>
      <w:r w:rsidRPr="00862587">
        <w:rPr>
          <w:rtl/>
          <w:lang w:val="en-US" w:eastAsia="zh-TW"/>
        </w:rPr>
        <w:t>المائة</w:t>
      </w:r>
      <w:proofErr w:type="gramEnd"/>
      <w:r w:rsidRPr="00862587">
        <w:rPr>
          <w:rtl/>
          <w:lang w:val="en-US" w:eastAsia="zh-TW"/>
        </w:rPr>
        <w:t xml:space="preserve"> أو أكثر، والمرضى الذين يعانون من العوز الاقتصادي والاجتماعي، والمعالين في أسرهم المعيشية، وطالبي اللجوء واللاجئين معفون بدورهم من دفع تلك الرسوم، بغض النظر عن كونهم مسجلين أو غير مسجلين في الخدمة الصحية الوطنية.</w:t>
      </w:r>
    </w:p>
    <w:p w14:paraId="09B4A9A2" w14:textId="1C7699F8" w:rsidR="006831BD" w:rsidRPr="00862587" w:rsidRDefault="006831BD" w:rsidP="006831BD">
      <w:pPr>
        <w:pStyle w:val="SingleTxtGA"/>
        <w:rPr>
          <w:rtl/>
          <w:lang w:val="en-US" w:eastAsia="zh-TW"/>
        </w:rPr>
      </w:pPr>
      <w:r w:rsidRPr="008C3E2F">
        <w:rPr>
          <w:rtl/>
          <w:lang w:val="en-US" w:eastAsia="zh-TW"/>
        </w:rPr>
        <w:t>21</w:t>
      </w:r>
      <w:r w:rsidRPr="00862587">
        <w:rPr>
          <w:rtl/>
          <w:lang w:val="en-US" w:eastAsia="zh-TW"/>
        </w:rPr>
        <w:t>-</w:t>
      </w:r>
      <w:r w:rsidRPr="00862587">
        <w:rPr>
          <w:rtl/>
          <w:lang w:val="en-US" w:eastAsia="zh-TW"/>
        </w:rPr>
        <w:tab/>
        <w:t xml:space="preserve">وقد يُفرض على المهاجرين الذين هم في وضع إقامة غير نظامي والذين يدلون بوثيقة من السلطة الإدارية المحلية تثبت أنهم يعيشون في البرتغال لفترة تزيد عن </w:t>
      </w:r>
      <w:r w:rsidRPr="008C3E2F">
        <w:rPr>
          <w:rtl/>
          <w:lang w:val="en-US" w:eastAsia="zh-TW"/>
        </w:rPr>
        <w:t>90</w:t>
      </w:r>
      <w:r w:rsidRPr="00862587">
        <w:rPr>
          <w:rtl/>
          <w:lang w:val="en-US" w:eastAsia="zh-TW"/>
        </w:rPr>
        <w:t xml:space="preserve"> يوماً أداء رسوم المشاركة أو</w:t>
      </w:r>
      <w:r w:rsidR="002B0D60">
        <w:rPr>
          <w:rFonts w:hint="cs"/>
          <w:rtl/>
          <w:lang w:val="en-US" w:eastAsia="zh-TW"/>
        </w:rPr>
        <w:t> </w:t>
      </w:r>
      <w:r w:rsidRPr="00862587">
        <w:rPr>
          <w:rtl/>
          <w:lang w:val="en-US" w:eastAsia="zh-TW"/>
        </w:rPr>
        <w:t xml:space="preserve">يعفون من أدائها في الحالات التالية: الرعاية الصحية العاجلة والحيوية؛ والأمراض المعدية التي تشكل خطراً على الصحة العامة أو تهديداً لها (السل أو الإيدز، على سبيل المثال)؛ وصحة الأم والطفل والرعاية المتعلقة بالصحة الإنجابية؛ والأطفال حتى سنّ </w:t>
      </w:r>
      <w:r w:rsidRPr="008C3E2F">
        <w:rPr>
          <w:rtl/>
          <w:lang w:val="en-US" w:eastAsia="zh-TW"/>
        </w:rPr>
        <w:t>18</w:t>
      </w:r>
      <w:r w:rsidRPr="00862587">
        <w:rPr>
          <w:rtl/>
          <w:lang w:val="en-US" w:eastAsia="zh-TW"/>
        </w:rPr>
        <w:t xml:space="preserve"> عاماً؛ والتحصين، وفقاً لبرنامج التحصين الوطني المعمول به؛ والأفراد الذين يُثبت الضمان الاجتماعي أنهم في حالة إقصاء اجتماعي أو معوزون. وبالنسبة للحالات الأخرى غير المذكورة، قد يتم تحصيل التكاليف الإجمالية للرعاية المقدمة.</w:t>
      </w:r>
    </w:p>
    <w:p w14:paraId="72DC6A44" w14:textId="77777777" w:rsidR="006831BD" w:rsidRPr="003063FE" w:rsidRDefault="006831BD" w:rsidP="006831BD">
      <w:pPr>
        <w:pStyle w:val="SingleTxtGA"/>
        <w:rPr>
          <w:spacing w:val="-2"/>
          <w:rtl/>
          <w:lang w:val="en-US" w:eastAsia="zh-TW"/>
        </w:rPr>
      </w:pPr>
      <w:r w:rsidRPr="008C3E2F">
        <w:rPr>
          <w:rtl/>
          <w:lang w:val="en-US" w:eastAsia="zh-TW"/>
        </w:rPr>
        <w:t>22</w:t>
      </w:r>
      <w:r w:rsidRPr="00862587">
        <w:rPr>
          <w:rtl/>
          <w:lang w:val="en-US" w:eastAsia="zh-TW"/>
        </w:rPr>
        <w:t>-</w:t>
      </w:r>
      <w:r w:rsidRPr="00862587">
        <w:rPr>
          <w:rtl/>
          <w:lang w:val="en-US" w:eastAsia="zh-TW"/>
        </w:rPr>
        <w:tab/>
        <w:t xml:space="preserve">ونُقِّح القانون البرتغالي بشأن اللجوء لنقل التوجيهات المتعلقة بنظام اللجوء الأوروبي المشترك. وأَدخل القانون </w:t>
      </w:r>
      <w:r w:rsidRPr="008C3E2F">
        <w:rPr>
          <w:rtl/>
          <w:lang w:val="en-US" w:eastAsia="zh-TW"/>
        </w:rPr>
        <w:t>26</w:t>
      </w:r>
      <w:r w:rsidRPr="00862587">
        <w:rPr>
          <w:rtl/>
          <w:lang w:val="en-US" w:eastAsia="zh-TW"/>
        </w:rPr>
        <w:t>/</w:t>
      </w:r>
      <w:r w:rsidRPr="008C3E2F">
        <w:rPr>
          <w:rtl/>
          <w:lang w:val="en-US" w:eastAsia="zh-TW"/>
        </w:rPr>
        <w:t>2014</w:t>
      </w:r>
      <w:r w:rsidRPr="00862587">
        <w:rPr>
          <w:rtl/>
          <w:lang w:val="en-US" w:eastAsia="zh-TW"/>
        </w:rPr>
        <w:t xml:space="preserve">، المؤرخ </w:t>
      </w:r>
      <w:r w:rsidRPr="008C3E2F">
        <w:rPr>
          <w:rtl/>
          <w:lang w:val="en-US" w:eastAsia="zh-TW"/>
        </w:rPr>
        <w:t>5</w:t>
      </w:r>
      <w:r w:rsidRPr="00862587">
        <w:rPr>
          <w:rtl/>
          <w:lang w:val="en-US" w:eastAsia="zh-TW"/>
        </w:rPr>
        <w:t xml:space="preserve"> أيار/مايو، التعديل الأول للقانون </w:t>
      </w:r>
      <w:r w:rsidRPr="008C3E2F">
        <w:rPr>
          <w:rtl/>
          <w:lang w:val="en-US" w:eastAsia="zh-TW"/>
        </w:rPr>
        <w:t>27</w:t>
      </w:r>
      <w:r w:rsidRPr="00862587">
        <w:rPr>
          <w:rtl/>
          <w:lang w:val="en-US" w:eastAsia="zh-TW"/>
        </w:rPr>
        <w:t>/</w:t>
      </w:r>
      <w:r w:rsidRPr="008C3E2F">
        <w:rPr>
          <w:rtl/>
          <w:lang w:val="en-US" w:eastAsia="zh-TW"/>
        </w:rPr>
        <w:t>2008</w:t>
      </w:r>
      <w:r w:rsidRPr="00862587">
        <w:rPr>
          <w:rtl/>
          <w:lang w:val="en-US" w:eastAsia="zh-TW"/>
        </w:rPr>
        <w:t xml:space="preserve">، المؤرخ </w:t>
      </w:r>
      <w:r w:rsidRPr="008C3E2F">
        <w:rPr>
          <w:rtl/>
          <w:lang w:val="en-US" w:eastAsia="zh-TW"/>
        </w:rPr>
        <w:t>30</w:t>
      </w:r>
      <w:r w:rsidRPr="00862587">
        <w:rPr>
          <w:rtl/>
          <w:lang w:val="en-US" w:eastAsia="zh-TW"/>
        </w:rPr>
        <w:t xml:space="preserve"> حزيران/</w:t>
      </w:r>
      <w:proofErr w:type="gramStart"/>
      <w:r w:rsidRPr="00862587">
        <w:rPr>
          <w:rtl/>
          <w:lang w:val="en-US" w:eastAsia="zh-TW"/>
        </w:rPr>
        <w:t>يونيه</w:t>
      </w:r>
      <w:proofErr w:type="gramEnd"/>
      <w:r w:rsidRPr="00862587">
        <w:rPr>
          <w:rtl/>
          <w:lang w:val="en-US" w:eastAsia="zh-TW"/>
        </w:rPr>
        <w:t xml:space="preserve">، ويحدد شروط وإجراءات منح اللجوء أو الحماية الفرعية وقوانين طالبي اللجوء واللاجئين والمعاونين. ويحدد القانون البرتغالي بشأن اللجوء (القانون </w:t>
      </w:r>
      <w:r w:rsidRPr="008C3E2F">
        <w:rPr>
          <w:rtl/>
          <w:lang w:val="en-US" w:eastAsia="zh-TW"/>
        </w:rPr>
        <w:t>27</w:t>
      </w:r>
      <w:r w:rsidRPr="00862587">
        <w:rPr>
          <w:rtl/>
          <w:lang w:val="en-US" w:eastAsia="zh-TW"/>
        </w:rPr>
        <w:t>/</w:t>
      </w:r>
      <w:r w:rsidRPr="008C3E2F">
        <w:rPr>
          <w:rtl/>
          <w:lang w:val="en-US" w:eastAsia="zh-TW"/>
        </w:rPr>
        <w:t>2008</w:t>
      </w:r>
      <w:r w:rsidRPr="00862587">
        <w:rPr>
          <w:rtl/>
          <w:lang w:val="en-US" w:eastAsia="zh-TW"/>
        </w:rPr>
        <w:t xml:space="preserve">، المؤرخ </w:t>
      </w:r>
      <w:r w:rsidRPr="008C3E2F">
        <w:rPr>
          <w:rtl/>
          <w:lang w:val="en-US" w:eastAsia="zh-TW"/>
        </w:rPr>
        <w:t>30</w:t>
      </w:r>
      <w:r w:rsidRPr="00862587">
        <w:rPr>
          <w:rtl/>
          <w:lang w:val="en-US" w:eastAsia="zh-TW"/>
        </w:rPr>
        <w:t xml:space="preserve"> حزيران/</w:t>
      </w:r>
      <w:proofErr w:type="gramStart"/>
      <w:r w:rsidRPr="00862587">
        <w:rPr>
          <w:rtl/>
          <w:lang w:val="en-US" w:eastAsia="zh-TW"/>
        </w:rPr>
        <w:t>يونيه</w:t>
      </w:r>
      <w:proofErr w:type="gramEnd"/>
      <w:r w:rsidRPr="00862587">
        <w:rPr>
          <w:rtl/>
          <w:lang w:val="en-US" w:eastAsia="zh-TW"/>
        </w:rPr>
        <w:t xml:space="preserve">) شروط وإجراءات منح اللجوء أو الحماية الفرعية وقوانين طالبي اللجوء واللاجئين والحماية الفرعية. وينقل، </w:t>
      </w:r>
      <w:r w:rsidRPr="003063FE">
        <w:rPr>
          <w:spacing w:val="-2"/>
          <w:rtl/>
          <w:lang w:val="en-US" w:eastAsia="zh-TW"/>
        </w:rPr>
        <w:t xml:space="preserve">بصيغته الحالية، التوجيهات المتعلقة بنظام اللجوء الأوروبي المشترك، أي التوجيه </w:t>
      </w:r>
      <w:r w:rsidRPr="008C3E2F">
        <w:rPr>
          <w:spacing w:val="-2"/>
          <w:rtl/>
          <w:lang w:val="en-US" w:eastAsia="zh-TW"/>
        </w:rPr>
        <w:t>2004</w:t>
      </w:r>
      <w:r w:rsidRPr="003063FE">
        <w:rPr>
          <w:spacing w:val="-2"/>
          <w:rtl/>
          <w:lang w:val="en-US" w:eastAsia="zh-TW"/>
        </w:rPr>
        <w:t>/</w:t>
      </w:r>
      <w:r w:rsidRPr="008C3E2F">
        <w:rPr>
          <w:spacing w:val="-2"/>
          <w:rtl/>
          <w:lang w:val="en-US" w:eastAsia="zh-TW"/>
        </w:rPr>
        <w:t>83</w:t>
      </w:r>
      <w:r w:rsidRPr="003063FE">
        <w:rPr>
          <w:spacing w:val="-2"/>
          <w:rtl/>
          <w:lang w:val="en-US" w:eastAsia="zh-TW"/>
        </w:rPr>
        <w:t>/</w:t>
      </w:r>
      <w:r w:rsidRPr="003063FE">
        <w:rPr>
          <w:spacing w:val="-2"/>
          <w:lang w:val="en-US" w:eastAsia="zh-TW"/>
        </w:rPr>
        <w:t>CE</w:t>
      </w:r>
      <w:r w:rsidRPr="003063FE">
        <w:rPr>
          <w:spacing w:val="-2"/>
          <w:rtl/>
          <w:lang w:val="en-US" w:eastAsia="zh-TW"/>
        </w:rPr>
        <w:t xml:space="preserve"> الصادر عن مجلس أوروبا في </w:t>
      </w:r>
      <w:r w:rsidRPr="008C3E2F">
        <w:rPr>
          <w:spacing w:val="-2"/>
          <w:rtl/>
          <w:lang w:val="en-US" w:eastAsia="zh-TW"/>
        </w:rPr>
        <w:t>29</w:t>
      </w:r>
      <w:r w:rsidRPr="003063FE">
        <w:rPr>
          <w:spacing w:val="-2"/>
          <w:rtl/>
          <w:lang w:val="en-US" w:eastAsia="zh-TW"/>
        </w:rPr>
        <w:t xml:space="preserve"> نيسان/أبريل، والتوجيه </w:t>
      </w:r>
      <w:r w:rsidRPr="008C3E2F">
        <w:rPr>
          <w:spacing w:val="-2"/>
          <w:rtl/>
          <w:lang w:val="en-US" w:eastAsia="zh-TW"/>
        </w:rPr>
        <w:t>2005</w:t>
      </w:r>
      <w:r w:rsidRPr="003063FE">
        <w:rPr>
          <w:spacing w:val="-2"/>
          <w:rtl/>
          <w:lang w:val="en-US" w:eastAsia="zh-TW"/>
        </w:rPr>
        <w:t>/</w:t>
      </w:r>
      <w:r w:rsidRPr="008C3E2F">
        <w:rPr>
          <w:spacing w:val="-2"/>
          <w:rtl/>
          <w:lang w:val="en-US" w:eastAsia="zh-TW"/>
        </w:rPr>
        <w:t>85</w:t>
      </w:r>
      <w:r w:rsidRPr="003063FE">
        <w:rPr>
          <w:spacing w:val="-2"/>
          <w:rtl/>
          <w:lang w:val="en-US" w:eastAsia="zh-TW"/>
        </w:rPr>
        <w:t>/</w:t>
      </w:r>
      <w:r w:rsidRPr="003063FE">
        <w:rPr>
          <w:spacing w:val="-2"/>
          <w:lang w:val="en-US" w:eastAsia="zh-TW"/>
        </w:rPr>
        <w:t>CE</w:t>
      </w:r>
      <w:r w:rsidRPr="003063FE">
        <w:rPr>
          <w:spacing w:val="-2"/>
          <w:rtl/>
          <w:lang w:val="en-US" w:eastAsia="zh-TW"/>
        </w:rPr>
        <w:t xml:space="preserve"> الصادر عن مجلس أوروبا في </w:t>
      </w:r>
      <w:r w:rsidRPr="008C3E2F">
        <w:rPr>
          <w:spacing w:val="-2"/>
          <w:rtl/>
          <w:lang w:val="en-US" w:eastAsia="zh-TW"/>
        </w:rPr>
        <w:t>13</w:t>
      </w:r>
      <w:r w:rsidRPr="003063FE">
        <w:rPr>
          <w:spacing w:val="-2"/>
          <w:rtl/>
          <w:lang w:val="en-US" w:eastAsia="zh-TW"/>
        </w:rPr>
        <w:t xml:space="preserve"> ديسمبر/كانون الأول، والتوجيه </w:t>
      </w:r>
      <w:r w:rsidRPr="008C3E2F">
        <w:rPr>
          <w:spacing w:val="-2"/>
          <w:rtl/>
          <w:lang w:val="en-US" w:eastAsia="zh-TW"/>
        </w:rPr>
        <w:t>2011</w:t>
      </w:r>
      <w:r w:rsidRPr="003063FE">
        <w:rPr>
          <w:spacing w:val="-2"/>
          <w:rtl/>
          <w:lang w:val="en-US" w:eastAsia="zh-TW"/>
        </w:rPr>
        <w:t>/</w:t>
      </w:r>
      <w:r w:rsidRPr="008C3E2F">
        <w:rPr>
          <w:spacing w:val="-2"/>
          <w:rtl/>
          <w:lang w:val="en-US" w:eastAsia="zh-TW"/>
        </w:rPr>
        <w:t>95</w:t>
      </w:r>
      <w:r w:rsidRPr="003063FE">
        <w:rPr>
          <w:spacing w:val="-2"/>
          <w:rtl/>
          <w:lang w:val="en-US" w:eastAsia="zh-TW"/>
        </w:rPr>
        <w:t>/</w:t>
      </w:r>
      <w:r w:rsidRPr="003063FE">
        <w:rPr>
          <w:spacing w:val="-2"/>
          <w:lang w:val="en-US" w:eastAsia="zh-TW"/>
        </w:rPr>
        <w:t>UE</w:t>
      </w:r>
      <w:r w:rsidRPr="003063FE">
        <w:rPr>
          <w:spacing w:val="-2"/>
          <w:rtl/>
          <w:lang w:val="en-US" w:eastAsia="zh-TW"/>
        </w:rPr>
        <w:t xml:space="preserve"> الصادر عن البرلمان الأوروبي ومجلس أوروبا في </w:t>
      </w:r>
      <w:r w:rsidRPr="008C3E2F">
        <w:rPr>
          <w:spacing w:val="-2"/>
          <w:rtl/>
          <w:lang w:val="en-US" w:eastAsia="zh-TW"/>
        </w:rPr>
        <w:t>13</w:t>
      </w:r>
      <w:r w:rsidRPr="003063FE">
        <w:rPr>
          <w:spacing w:val="-2"/>
          <w:rtl/>
          <w:lang w:val="en-US" w:eastAsia="zh-TW"/>
        </w:rPr>
        <w:t xml:space="preserve"> كانون الأول/ديسمبر، والتوجيه </w:t>
      </w:r>
      <w:r w:rsidRPr="008C3E2F">
        <w:rPr>
          <w:spacing w:val="-2"/>
          <w:rtl/>
          <w:lang w:val="en-US" w:eastAsia="zh-TW"/>
        </w:rPr>
        <w:t>2013</w:t>
      </w:r>
      <w:r w:rsidRPr="003063FE">
        <w:rPr>
          <w:spacing w:val="-2"/>
          <w:rtl/>
          <w:lang w:val="en-US" w:eastAsia="zh-TW"/>
        </w:rPr>
        <w:t>/</w:t>
      </w:r>
      <w:r w:rsidRPr="008C3E2F">
        <w:rPr>
          <w:spacing w:val="-2"/>
          <w:rtl/>
          <w:lang w:val="en-US" w:eastAsia="zh-TW"/>
        </w:rPr>
        <w:t>32</w:t>
      </w:r>
      <w:r w:rsidRPr="003063FE">
        <w:rPr>
          <w:spacing w:val="-2"/>
          <w:rtl/>
          <w:lang w:val="en-US" w:eastAsia="zh-TW"/>
        </w:rPr>
        <w:t>/</w:t>
      </w:r>
      <w:r w:rsidRPr="003063FE">
        <w:rPr>
          <w:spacing w:val="-2"/>
          <w:lang w:val="en-US" w:eastAsia="zh-TW"/>
        </w:rPr>
        <w:t>UE</w:t>
      </w:r>
      <w:r w:rsidRPr="003063FE">
        <w:rPr>
          <w:spacing w:val="-2"/>
          <w:rtl/>
          <w:lang w:val="en-US" w:eastAsia="zh-TW"/>
        </w:rPr>
        <w:t xml:space="preserve"> الصادر عن البرلمان الأوروبي ومجلس أوروبا في </w:t>
      </w:r>
      <w:r w:rsidRPr="008C3E2F">
        <w:rPr>
          <w:spacing w:val="-2"/>
          <w:rtl/>
          <w:lang w:val="en-US" w:eastAsia="zh-TW"/>
        </w:rPr>
        <w:t>26</w:t>
      </w:r>
      <w:r w:rsidRPr="003063FE">
        <w:rPr>
          <w:spacing w:val="-2"/>
          <w:rtl/>
          <w:lang w:val="en-US" w:eastAsia="zh-TW"/>
        </w:rPr>
        <w:t xml:space="preserve"> حزيران/</w:t>
      </w:r>
      <w:proofErr w:type="gramStart"/>
      <w:r w:rsidRPr="003063FE">
        <w:rPr>
          <w:spacing w:val="-2"/>
          <w:rtl/>
          <w:lang w:val="en-US" w:eastAsia="zh-TW"/>
        </w:rPr>
        <w:t>يونيه</w:t>
      </w:r>
      <w:proofErr w:type="gramEnd"/>
      <w:r w:rsidRPr="003063FE">
        <w:rPr>
          <w:spacing w:val="-2"/>
          <w:rtl/>
          <w:lang w:val="en-US" w:eastAsia="zh-TW"/>
        </w:rPr>
        <w:t xml:space="preserve">، والتوجيه </w:t>
      </w:r>
      <w:r w:rsidRPr="008C3E2F">
        <w:rPr>
          <w:spacing w:val="-2"/>
          <w:rtl/>
          <w:lang w:val="en-US" w:eastAsia="zh-TW"/>
        </w:rPr>
        <w:t>2013</w:t>
      </w:r>
      <w:r w:rsidRPr="003063FE">
        <w:rPr>
          <w:spacing w:val="-2"/>
          <w:rtl/>
          <w:lang w:val="en-US" w:eastAsia="zh-TW"/>
        </w:rPr>
        <w:t>/</w:t>
      </w:r>
      <w:r w:rsidRPr="008C3E2F">
        <w:rPr>
          <w:spacing w:val="-2"/>
          <w:rtl/>
          <w:lang w:val="en-US" w:eastAsia="zh-TW"/>
        </w:rPr>
        <w:t>33</w:t>
      </w:r>
      <w:r w:rsidRPr="003063FE">
        <w:rPr>
          <w:spacing w:val="-2"/>
          <w:rtl/>
          <w:lang w:val="en-US" w:eastAsia="zh-TW"/>
        </w:rPr>
        <w:t>/</w:t>
      </w:r>
      <w:r w:rsidRPr="003063FE">
        <w:rPr>
          <w:spacing w:val="-2"/>
          <w:lang w:val="en-US" w:eastAsia="zh-TW"/>
        </w:rPr>
        <w:t>UE</w:t>
      </w:r>
      <w:r w:rsidRPr="003063FE">
        <w:rPr>
          <w:spacing w:val="-2"/>
          <w:rtl/>
          <w:lang w:val="en-US" w:eastAsia="zh-TW"/>
        </w:rPr>
        <w:t xml:space="preserve"> الصادر عن البرلمان الأوروبي ومجلس أوروبا في </w:t>
      </w:r>
      <w:r w:rsidRPr="008C3E2F">
        <w:rPr>
          <w:spacing w:val="-2"/>
          <w:rtl/>
          <w:lang w:val="en-US" w:eastAsia="zh-TW"/>
        </w:rPr>
        <w:t>26</w:t>
      </w:r>
      <w:r w:rsidRPr="003063FE">
        <w:rPr>
          <w:spacing w:val="-2"/>
          <w:rtl/>
          <w:lang w:val="en-US" w:eastAsia="zh-TW"/>
        </w:rPr>
        <w:t xml:space="preserve"> حزيران/يونيه.</w:t>
      </w:r>
    </w:p>
    <w:p w14:paraId="0CE5984F" w14:textId="77777777" w:rsidR="006831BD" w:rsidRPr="00862587" w:rsidRDefault="006831BD" w:rsidP="006831BD">
      <w:pPr>
        <w:pStyle w:val="SingleTxtGA"/>
        <w:rPr>
          <w:rtl/>
          <w:lang w:val="en-US" w:eastAsia="zh-TW"/>
        </w:rPr>
      </w:pPr>
      <w:r w:rsidRPr="008C3E2F">
        <w:rPr>
          <w:rtl/>
          <w:lang w:val="en-US" w:eastAsia="zh-TW"/>
        </w:rPr>
        <w:t>23</w:t>
      </w:r>
      <w:r w:rsidRPr="00862587">
        <w:rPr>
          <w:rtl/>
          <w:lang w:val="en-US" w:eastAsia="zh-TW"/>
        </w:rPr>
        <w:t>-</w:t>
      </w:r>
      <w:r w:rsidRPr="00862587">
        <w:rPr>
          <w:rtl/>
          <w:lang w:val="en-US" w:eastAsia="zh-TW"/>
        </w:rPr>
        <w:tab/>
        <w:t>ويمكن لملتمسي اللجوء أو الحماية الفرعية وأفراد أسرهم الحصول على الخدمة الصحية الوطنية بنفس الشروط التي يحصل فيها المواطنون البرتغاليون عليها. وينص هذا القانون أيضاً على منح الحماية الفرعية للممنوعين من العودة إلى البلد الذي يحملون جنسيته أو محل إقامتهم المعتادة، أو الذين يشعرون بعدم القدرة على العودة إليه، إما بسبب الانتهاك المنهجي لحقوق الإنسان أو خشية التعرض لضرر جسيم مثل تشويه الأعضاء التناسلية للأنثى (ختان الإناث)، الذي يعاقب عليه قانون الجنائي البرتغالي.</w:t>
      </w:r>
    </w:p>
    <w:p w14:paraId="5F10CDDD" w14:textId="08005B1A" w:rsidR="006831BD" w:rsidRPr="00862587" w:rsidRDefault="006831BD" w:rsidP="006831BD">
      <w:pPr>
        <w:pStyle w:val="SingleTxtGA"/>
        <w:rPr>
          <w:rFonts w:hint="cs"/>
          <w:rtl/>
          <w:lang w:val="en-US" w:eastAsia="zh-TW"/>
        </w:rPr>
      </w:pPr>
      <w:r w:rsidRPr="008C3E2F">
        <w:rPr>
          <w:rtl/>
          <w:lang w:val="en-US" w:eastAsia="zh-TW"/>
        </w:rPr>
        <w:t>24</w:t>
      </w:r>
      <w:r w:rsidRPr="00862587">
        <w:rPr>
          <w:rtl/>
          <w:lang w:val="en-US" w:eastAsia="zh-TW"/>
        </w:rPr>
        <w:t>-</w:t>
      </w:r>
      <w:r w:rsidRPr="00862587">
        <w:rPr>
          <w:rtl/>
          <w:lang w:val="en-US" w:eastAsia="zh-TW"/>
        </w:rPr>
        <w:tab/>
        <w:t xml:space="preserve">ويواصل معدل وفيات الرضع منحاه التنازلي. ففي عام </w:t>
      </w:r>
      <w:r w:rsidRPr="008C3E2F">
        <w:rPr>
          <w:rtl/>
          <w:lang w:val="en-US" w:eastAsia="zh-TW"/>
        </w:rPr>
        <w:t>2001</w:t>
      </w:r>
      <w:r w:rsidRPr="00862587">
        <w:rPr>
          <w:rtl/>
          <w:lang w:val="en-US" w:eastAsia="zh-TW"/>
        </w:rPr>
        <w:t xml:space="preserve">، كان المعدل </w:t>
      </w:r>
      <w:r w:rsidRPr="008C3E2F">
        <w:rPr>
          <w:rtl/>
          <w:lang w:val="en-US" w:eastAsia="zh-TW"/>
        </w:rPr>
        <w:t>5</w:t>
      </w:r>
      <w:r w:rsidRPr="00862587">
        <w:rPr>
          <w:rtl/>
          <w:lang w:val="en-US" w:eastAsia="zh-TW"/>
        </w:rPr>
        <w:t xml:space="preserve"> في الألف، </w:t>
      </w:r>
      <w:r w:rsidRPr="008863E9">
        <w:rPr>
          <w:spacing w:val="-2"/>
          <w:rtl/>
          <w:lang w:val="en-US" w:eastAsia="zh-TW"/>
        </w:rPr>
        <w:t xml:space="preserve">واعتباراً من عام </w:t>
      </w:r>
      <w:r w:rsidRPr="008C3E2F">
        <w:rPr>
          <w:spacing w:val="-2"/>
          <w:rtl/>
          <w:lang w:val="en-US" w:eastAsia="zh-TW"/>
        </w:rPr>
        <w:t>2015</w:t>
      </w:r>
      <w:r w:rsidRPr="008863E9">
        <w:rPr>
          <w:spacing w:val="-2"/>
          <w:rtl/>
          <w:lang w:val="en-US" w:eastAsia="zh-TW"/>
        </w:rPr>
        <w:t xml:space="preserve"> وما بعده، انخفض إلى حوالي </w:t>
      </w:r>
      <w:r w:rsidRPr="008C3E2F">
        <w:rPr>
          <w:spacing w:val="-2"/>
          <w:rtl/>
          <w:lang w:val="en-US" w:eastAsia="zh-TW"/>
        </w:rPr>
        <w:t>3</w:t>
      </w:r>
      <w:r w:rsidRPr="008863E9">
        <w:rPr>
          <w:spacing w:val="-2"/>
          <w:rtl/>
          <w:lang w:val="en-US" w:eastAsia="zh-TW"/>
        </w:rPr>
        <w:t xml:space="preserve"> في الألف (</w:t>
      </w:r>
      <w:r w:rsidRPr="008C3E2F">
        <w:rPr>
          <w:spacing w:val="-2"/>
          <w:rtl/>
          <w:lang w:val="en-US" w:eastAsia="zh-TW"/>
        </w:rPr>
        <w:t>2</w:t>
      </w:r>
      <w:r w:rsidR="002B0D60" w:rsidRPr="008863E9">
        <w:rPr>
          <w:spacing w:val="-2"/>
          <w:rtl/>
          <w:lang w:val="en-US" w:eastAsia="zh-TW"/>
        </w:rPr>
        <w:t>,</w:t>
      </w:r>
      <w:r w:rsidRPr="008C3E2F">
        <w:rPr>
          <w:spacing w:val="-2"/>
          <w:rtl/>
          <w:lang w:val="en-US" w:eastAsia="zh-TW"/>
        </w:rPr>
        <w:t>43</w:t>
      </w:r>
      <w:r w:rsidRPr="008863E9">
        <w:rPr>
          <w:spacing w:val="-2"/>
          <w:rtl/>
          <w:lang w:val="en-US" w:eastAsia="zh-TW"/>
        </w:rPr>
        <w:t xml:space="preserve"> في الألف في عام </w:t>
      </w:r>
      <w:r w:rsidRPr="008C3E2F">
        <w:rPr>
          <w:spacing w:val="-2"/>
          <w:rtl/>
          <w:lang w:val="en-US" w:eastAsia="zh-TW"/>
        </w:rPr>
        <w:t>2021</w:t>
      </w:r>
      <w:r w:rsidRPr="008863E9">
        <w:rPr>
          <w:spacing w:val="-2"/>
          <w:rtl/>
          <w:lang w:val="en-US" w:eastAsia="zh-TW"/>
        </w:rPr>
        <w:t xml:space="preserve"> و</w:t>
      </w:r>
      <w:r w:rsidRPr="008C3E2F">
        <w:rPr>
          <w:spacing w:val="-2"/>
          <w:rtl/>
          <w:lang w:val="en-US" w:eastAsia="zh-TW"/>
        </w:rPr>
        <w:t>2</w:t>
      </w:r>
      <w:r w:rsidR="002B0D60">
        <w:rPr>
          <w:rtl/>
          <w:lang w:val="en-US" w:eastAsia="zh-TW"/>
        </w:rPr>
        <w:t>,</w:t>
      </w:r>
      <w:r w:rsidRPr="008C3E2F">
        <w:rPr>
          <w:rtl/>
          <w:lang w:val="en-US" w:eastAsia="zh-TW"/>
        </w:rPr>
        <w:t>40</w:t>
      </w:r>
      <w:r w:rsidRPr="00862587">
        <w:rPr>
          <w:rtl/>
          <w:lang w:val="en-US" w:eastAsia="zh-TW"/>
        </w:rPr>
        <w:t xml:space="preserve"> </w:t>
      </w:r>
      <w:r w:rsidRPr="008863E9">
        <w:rPr>
          <w:spacing w:val="-4"/>
          <w:rtl/>
          <w:lang w:val="en-US" w:eastAsia="zh-TW"/>
        </w:rPr>
        <w:t xml:space="preserve">في الألف في عام </w:t>
      </w:r>
      <w:r w:rsidRPr="008C3E2F">
        <w:rPr>
          <w:spacing w:val="-4"/>
          <w:rtl/>
          <w:lang w:val="en-US" w:eastAsia="zh-TW"/>
        </w:rPr>
        <w:t>2021</w:t>
      </w:r>
      <w:r w:rsidRPr="008863E9">
        <w:rPr>
          <w:spacing w:val="-4"/>
          <w:rtl/>
          <w:lang w:val="en-US" w:eastAsia="zh-TW"/>
        </w:rPr>
        <w:t xml:space="preserve">). ومنذ عام </w:t>
      </w:r>
      <w:r w:rsidRPr="008C3E2F">
        <w:rPr>
          <w:spacing w:val="-4"/>
          <w:rtl/>
          <w:lang w:val="en-US" w:eastAsia="zh-TW"/>
        </w:rPr>
        <w:t>2015</w:t>
      </w:r>
      <w:r w:rsidRPr="008863E9">
        <w:rPr>
          <w:spacing w:val="-4"/>
          <w:rtl/>
          <w:lang w:val="en-US" w:eastAsia="zh-TW"/>
        </w:rPr>
        <w:t>، تباينت نسبة المواليد الأحياء الذين تقل أوزانهم عن</w:t>
      </w:r>
      <w:r w:rsidRPr="008863E9">
        <w:rPr>
          <w:rFonts w:hint="cs"/>
          <w:spacing w:val="-4"/>
          <w:rtl/>
          <w:lang w:val="en-US" w:eastAsia="zh-TW"/>
        </w:rPr>
        <w:t> </w:t>
      </w:r>
      <w:r w:rsidRPr="008C3E2F">
        <w:rPr>
          <w:spacing w:val="-4"/>
          <w:rtl/>
          <w:lang w:val="en-US" w:eastAsia="zh-TW"/>
        </w:rPr>
        <w:t>500</w:t>
      </w:r>
      <w:r w:rsidRPr="008863E9">
        <w:rPr>
          <w:spacing w:val="-4"/>
          <w:rtl/>
          <w:lang w:val="en-US" w:eastAsia="zh-TW"/>
        </w:rPr>
        <w:t xml:space="preserve"> </w:t>
      </w:r>
      <w:r w:rsidRPr="008C3E2F">
        <w:rPr>
          <w:spacing w:val="-4"/>
          <w:rtl/>
          <w:lang w:val="en-US" w:eastAsia="zh-TW"/>
        </w:rPr>
        <w:t>2</w:t>
      </w:r>
      <w:r w:rsidRPr="008863E9">
        <w:rPr>
          <w:spacing w:val="-4"/>
          <w:rtl/>
          <w:lang w:val="en-US" w:eastAsia="zh-TW"/>
        </w:rPr>
        <w:t xml:space="preserve"> غرام</w:t>
      </w:r>
      <w:r w:rsidRPr="00862587">
        <w:rPr>
          <w:rtl/>
          <w:lang w:val="en-US" w:eastAsia="zh-TW"/>
        </w:rPr>
        <w:t xml:space="preserve"> </w:t>
      </w:r>
      <w:r w:rsidRPr="008863E9">
        <w:rPr>
          <w:spacing w:val="-4"/>
          <w:rtl/>
          <w:lang w:val="en-US" w:eastAsia="zh-TW"/>
        </w:rPr>
        <w:t xml:space="preserve">بحوالي </w:t>
      </w:r>
      <w:r w:rsidRPr="008C3E2F">
        <w:rPr>
          <w:spacing w:val="-4"/>
          <w:rtl/>
          <w:lang w:val="en-US" w:eastAsia="zh-TW"/>
        </w:rPr>
        <w:t>8</w:t>
      </w:r>
      <w:r w:rsidR="002B0D60" w:rsidRPr="008863E9">
        <w:rPr>
          <w:spacing w:val="-4"/>
          <w:rtl/>
          <w:lang w:val="en-US" w:eastAsia="zh-TW"/>
        </w:rPr>
        <w:t>,</w:t>
      </w:r>
      <w:r w:rsidRPr="008C3E2F">
        <w:rPr>
          <w:spacing w:val="-4"/>
          <w:rtl/>
          <w:lang w:val="en-US" w:eastAsia="zh-TW"/>
        </w:rPr>
        <w:t>8</w:t>
      </w:r>
      <w:r w:rsidRPr="008863E9">
        <w:rPr>
          <w:spacing w:val="-4"/>
          <w:rtl/>
          <w:lang w:val="en-US" w:eastAsia="zh-TW"/>
        </w:rPr>
        <w:t xml:space="preserve"> في </w:t>
      </w:r>
      <w:proofErr w:type="gramStart"/>
      <w:r w:rsidRPr="008863E9">
        <w:rPr>
          <w:spacing w:val="-4"/>
          <w:rtl/>
          <w:lang w:val="en-US" w:eastAsia="zh-TW"/>
        </w:rPr>
        <w:t>المائة</w:t>
      </w:r>
      <w:proofErr w:type="gramEnd"/>
      <w:r w:rsidRPr="008863E9">
        <w:rPr>
          <w:spacing w:val="-4"/>
          <w:rtl/>
          <w:lang w:val="en-US" w:eastAsia="zh-TW"/>
        </w:rPr>
        <w:t xml:space="preserve">، وفي عامي </w:t>
      </w:r>
      <w:r w:rsidRPr="008C3E2F">
        <w:rPr>
          <w:spacing w:val="-4"/>
          <w:rtl/>
          <w:lang w:val="en-US" w:eastAsia="zh-TW"/>
        </w:rPr>
        <w:t>2020</w:t>
      </w:r>
      <w:r w:rsidRPr="008863E9">
        <w:rPr>
          <w:spacing w:val="-4"/>
          <w:rtl/>
          <w:lang w:val="en-US" w:eastAsia="zh-TW"/>
        </w:rPr>
        <w:t xml:space="preserve"> و</w:t>
      </w:r>
      <w:r w:rsidRPr="008C3E2F">
        <w:rPr>
          <w:spacing w:val="-4"/>
          <w:rtl/>
          <w:lang w:val="en-US" w:eastAsia="zh-TW"/>
        </w:rPr>
        <w:t>2021</w:t>
      </w:r>
      <w:r w:rsidRPr="008863E9">
        <w:rPr>
          <w:spacing w:val="-4"/>
          <w:rtl/>
          <w:lang w:val="en-US" w:eastAsia="zh-TW"/>
        </w:rPr>
        <w:t xml:space="preserve">، كانت نفس النسبة </w:t>
      </w:r>
      <w:r w:rsidRPr="008C3E2F">
        <w:rPr>
          <w:spacing w:val="-4"/>
          <w:rtl/>
          <w:lang w:val="en-US" w:eastAsia="zh-TW"/>
        </w:rPr>
        <w:t>7</w:t>
      </w:r>
      <w:r w:rsidR="002B0D60" w:rsidRPr="008863E9">
        <w:rPr>
          <w:spacing w:val="-4"/>
          <w:rtl/>
          <w:lang w:val="en-US" w:eastAsia="zh-TW"/>
        </w:rPr>
        <w:t>,</w:t>
      </w:r>
      <w:r w:rsidRPr="008C3E2F">
        <w:rPr>
          <w:spacing w:val="-4"/>
          <w:rtl/>
          <w:lang w:val="en-US" w:eastAsia="zh-TW"/>
        </w:rPr>
        <w:t>89</w:t>
      </w:r>
      <w:r w:rsidRPr="008863E9">
        <w:rPr>
          <w:spacing w:val="-4"/>
          <w:rtl/>
          <w:lang w:val="en-US" w:eastAsia="zh-TW"/>
        </w:rPr>
        <w:t xml:space="preserve"> في المائة و</w:t>
      </w:r>
      <w:r w:rsidRPr="008C3E2F">
        <w:rPr>
          <w:spacing w:val="-4"/>
          <w:rtl/>
          <w:lang w:val="en-US" w:eastAsia="zh-TW"/>
        </w:rPr>
        <w:t>8</w:t>
      </w:r>
      <w:r w:rsidR="002B0D60" w:rsidRPr="008863E9">
        <w:rPr>
          <w:spacing w:val="-4"/>
          <w:rtl/>
          <w:lang w:val="en-US" w:eastAsia="zh-TW"/>
        </w:rPr>
        <w:t>,</w:t>
      </w:r>
      <w:r w:rsidRPr="008C3E2F">
        <w:rPr>
          <w:spacing w:val="-4"/>
          <w:rtl/>
          <w:lang w:val="en-US" w:eastAsia="zh-TW"/>
        </w:rPr>
        <w:t>40</w:t>
      </w:r>
      <w:r w:rsidRPr="008863E9">
        <w:rPr>
          <w:spacing w:val="-4"/>
          <w:rtl/>
          <w:lang w:val="en-US" w:eastAsia="zh-TW"/>
        </w:rPr>
        <w:t xml:space="preserve"> في المائة</w:t>
      </w:r>
      <w:r w:rsidRPr="00862587">
        <w:rPr>
          <w:rtl/>
          <w:lang w:val="en-US" w:eastAsia="zh-TW"/>
        </w:rPr>
        <w:t>، على التوالي.</w:t>
      </w:r>
    </w:p>
    <w:p w14:paraId="22B675D9" w14:textId="77777777" w:rsidR="006831BD" w:rsidRPr="003063FE" w:rsidRDefault="006831BD" w:rsidP="006831BD">
      <w:pPr>
        <w:pStyle w:val="SingleTxtGA"/>
        <w:rPr>
          <w:spacing w:val="-2"/>
          <w:rtl/>
          <w:lang w:val="en-US" w:eastAsia="zh-TW"/>
        </w:rPr>
      </w:pPr>
      <w:r w:rsidRPr="008C3E2F">
        <w:rPr>
          <w:rtl/>
          <w:lang w:val="en-US" w:eastAsia="zh-TW"/>
        </w:rPr>
        <w:t>25</w:t>
      </w:r>
      <w:r w:rsidRPr="00862587">
        <w:rPr>
          <w:rtl/>
          <w:lang w:val="en-US" w:eastAsia="zh-TW"/>
        </w:rPr>
        <w:t>-</w:t>
      </w:r>
      <w:r w:rsidRPr="00862587">
        <w:rPr>
          <w:rtl/>
          <w:lang w:val="en-US" w:eastAsia="zh-TW"/>
        </w:rPr>
        <w:tab/>
        <w:t xml:space="preserve">وقبل إدخال التطعيم الروتيني للأطفال، كانت الأمراض المعدية تمثل السبب الرئيسي لوفيات </w:t>
      </w:r>
      <w:r w:rsidRPr="003063FE">
        <w:rPr>
          <w:spacing w:val="-2"/>
          <w:rtl/>
          <w:lang w:val="en-US" w:eastAsia="zh-TW"/>
        </w:rPr>
        <w:t xml:space="preserve">الأطفال. ولدى البرتغال برنامج ناجح للتحصين على الصعيد الوطني منذ نحو </w:t>
      </w:r>
      <w:r w:rsidRPr="008C3E2F">
        <w:rPr>
          <w:spacing w:val="-2"/>
          <w:rtl/>
          <w:lang w:val="en-US" w:eastAsia="zh-TW"/>
        </w:rPr>
        <w:t>50</w:t>
      </w:r>
      <w:r w:rsidRPr="003063FE">
        <w:rPr>
          <w:spacing w:val="-2"/>
          <w:rtl/>
          <w:lang w:val="en-US" w:eastAsia="zh-TW"/>
        </w:rPr>
        <w:t xml:space="preserve"> عاماً (منذ عام </w:t>
      </w:r>
      <w:r w:rsidRPr="008C3E2F">
        <w:rPr>
          <w:spacing w:val="-2"/>
          <w:rtl/>
          <w:lang w:val="en-US" w:eastAsia="zh-TW"/>
        </w:rPr>
        <w:t>1965</w:t>
      </w:r>
      <w:r w:rsidRPr="003063FE">
        <w:rPr>
          <w:spacing w:val="-2"/>
          <w:rtl/>
          <w:lang w:val="en-US" w:eastAsia="zh-TW"/>
        </w:rPr>
        <w:t xml:space="preserve">)، وهو ما يفسر الارتفاع الشديد في معدل تغطية السكان بالتحصين (&gt; </w:t>
      </w:r>
      <w:r w:rsidRPr="008C3E2F">
        <w:rPr>
          <w:spacing w:val="-2"/>
          <w:rtl/>
          <w:lang w:val="en-US" w:eastAsia="zh-TW"/>
        </w:rPr>
        <w:t>95</w:t>
      </w:r>
      <w:r w:rsidRPr="003063FE">
        <w:rPr>
          <w:spacing w:val="-2"/>
          <w:rtl/>
          <w:lang w:val="en-US" w:eastAsia="zh-TW"/>
        </w:rPr>
        <w:t xml:space="preserve"> في </w:t>
      </w:r>
      <w:proofErr w:type="gramStart"/>
      <w:r w:rsidRPr="003063FE">
        <w:rPr>
          <w:spacing w:val="-2"/>
          <w:rtl/>
          <w:lang w:val="en-US" w:eastAsia="zh-TW"/>
        </w:rPr>
        <w:t>المائة</w:t>
      </w:r>
      <w:proofErr w:type="gramEnd"/>
      <w:r w:rsidRPr="003063FE">
        <w:rPr>
          <w:spacing w:val="-2"/>
          <w:rtl/>
          <w:lang w:val="en-US" w:eastAsia="zh-TW"/>
        </w:rPr>
        <w:t>).</w:t>
      </w:r>
    </w:p>
    <w:p w14:paraId="4CD3C226" w14:textId="7CAD3AD6" w:rsidR="006831BD" w:rsidRPr="00862587" w:rsidRDefault="006831BD" w:rsidP="006831BD">
      <w:pPr>
        <w:pStyle w:val="SingleTxtGA"/>
        <w:rPr>
          <w:rtl/>
          <w:lang w:val="en-US" w:eastAsia="zh-TW"/>
        </w:rPr>
      </w:pPr>
      <w:r w:rsidRPr="008C3E2F">
        <w:rPr>
          <w:rtl/>
          <w:lang w:val="en-US" w:eastAsia="zh-TW"/>
        </w:rPr>
        <w:lastRenderedPageBreak/>
        <w:t>26</w:t>
      </w:r>
      <w:r w:rsidRPr="00862587">
        <w:rPr>
          <w:rtl/>
          <w:lang w:val="en-US" w:eastAsia="zh-TW"/>
        </w:rPr>
        <w:t>-</w:t>
      </w:r>
      <w:r w:rsidRPr="00862587">
        <w:rPr>
          <w:rtl/>
          <w:lang w:val="en-US" w:eastAsia="zh-TW"/>
        </w:rPr>
        <w:tab/>
        <w:t xml:space="preserve">وبلغت نسبة الوفيات النفاسية </w:t>
      </w:r>
      <w:r w:rsidRPr="008C3E2F">
        <w:rPr>
          <w:rtl/>
          <w:lang w:val="en-US" w:eastAsia="zh-TW"/>
        </w:rPr>
        <w:t>6</w:t>
      </w:r>
      <w:r w:rsidR="002B0D60">
        <w:rPr>
          <w:rtl/>
          <w:lang w:val="en-US" w:eastAsia="zh-TW"/>
        </w:rPr>
        <w:t>,</w:t>
      </w:r>
      <w:r w:rsidRPr="008C3E2F">
        <w:rPr>
          <w:rtl/>
          <w:lang w:val="en-US" w:eastAsia="zh-TW"/>
        </w:rPr>
        <w:t>9</w:t>
      </w:r>
      <w:r w:rsidRPr="00862587">
        <w:rPr>
          <w:rtl/>
          <w:lang w:val="en-US" w:eastAsia="zh-TW"/>
        </w:rPr>
        <w:t xml:space="preserve"> حالة لكل </w:t>
      </w:r>
      <w:r w:rsidRPr="008C3E2F">
        <w:rPr>
          <w:rtl/>
          <w:lang w:val="en-US" w:eastAsia="zh-TW"/>
        </w:rPr>
        <w:t>000</w:t>
      </w:r>
      <w:r w:rsidRPr="00862587">
        <w:rPr>
          <w:rtl/>
          <w:lang w:val="en-US" w:eastAsia="zh-TW"/>
        </w:rPr>
        <w:t xml:space="preserve"> </w:t>
      </w:r>
      <w:r w:rsidRPr="008C3E2F">
        <w:rPr>
          <w:rtl/>
          <w:lang w:val="en-US" w:eastAsia="zh-TW"/>
        </w:rPr>
        <w:t>100</w:t>
      </w:r>
      <w:r w:rsidRPr="00862587">
        <w:rPr>
          <w:rtl/>
          <w:lang w:val="en-US" w:eastAsia="zh-TW"/>
        </w:rPr>
        <w:t xml:space="preserve"> مولود حي في عام </w:t>
      </w:r>
      <w:r w:rsidRPr="008C3E2F">
        <w:rPr>
          <w:rtl/>
          <w:lang w:val="en-US" w:eastAsia="zh-TW"/>
        </w:rPr>
        <w:t>2016</w:t>
      </w:r>
      <w:r w:rsidRPr="00862587">
        <w:rPr>
          <w:rtl/>
          <w:lang w:val="en-US" w:eastAsia="zh-TW"/>
        </w:rPr>
        <w:t>، و</w:t>
      </w:r>
      <w:r w:rsidRPr="008C3E2F">
        <w:rPr>
          <w:rtl/>
          <w:lang w:val="en-US" w:eastAsia="zh-TW"/>
        </w:rPr>
        <w:t>10</w:t>
      </w:r>
      <w:r w:rsidR="002B0D60">
        <w:rPr>
          <w:rtl/>
          <w:lang w:val="en-US" w:eastAsia="zh-TW"/>
        </w:rPr>
        <w:t>,</w:t>
      </w:r>
      <w:r w:rsidRPr="008C3E2F">
        <w:rPr>
          <w:rtl/>
          <w:lang w:val="en-US" w:eastAsia="zh-TW"/>
        </w:rPr>
        <w:t>4</w:t>
      </w:r>
      <w:r w:rsidRPr="00862587">
        <w:rPr>
          <w:rtl/>
          <w:lang w:val="en-US" w:eastAsia="zh-TW"/>
        </w:rPr>
        <w:t xml:space="preserve"> في عام </w:t>
      </w:r>
      <w:r w:rsidRPr="008C3E2F">
        <w:rPr>
          <w:rtl/>
          <w:lang w:val="en-US" w:eastAsia="zh-TW"/>
        </w:rPr>
        <w:t>2019</w:t>
      </w:r>
      <w:r w:rsidRPr="00862587">
        <w:rPr>
          <w:rtl/>
          <w:lang w:val="en-US" w:eastAsia="zh-TW"/>
        </w:rPr>
        <w:t>، و</w:t>
      </w:r>
      <w:r w:rsidRPr="008C3E2F">
        <w:rPr>
          <w:rtl/>
          <w:lang w:val="en-US" w:eastAsia="zh-TW"/>
        </w:rPr>
        <w:t>20</w:t>
      </w:r>
      <w:r w:rsidR="002B0D60">
        <w:rPr>
          <w:rtl/>
          <w:lang w:val="en-US" w:eastAsia="zh-TW"/>
        </w:rPr>
        <w:t>,</w:t>
      </w:r>
      <w:r w:rsidRPr="008C3E2F">
        <w:rPr>
          <w:rtl/>
          <w:lang w:val="en-US" w:eastAsia="zh-TW"/>
        </w:rPr>
        <w:t>1</w:t>
      </w:r>
      <w:r w:rsidRPr="00862587">
        <w:rPr>
          <w:rtl/>
          <w:lang w:val="en-US" w:eastAsia="zh-TW"/>
        </w:rPr>
        <w:t xml:space="preserve"> في عام </w:t>
      </w:r>
      <w:r w:rsidRPr="008C3E2F">
        <w:rPr>
          <w:rtl/>
          <w:lang w:val="en-US" w:eastAsia="zh-TW"/>
        </w:rPr>
        <w:t>2020</w:t>
      </w:r>
      <w:r w:rsidRPr="00862587">
        <w:rPr>
          <w:rtl/>
          <w:lang w:val="en-US" w:eastAsia="zh-TW"/>
        </w:rPr>
        <w:t xml:space="preserve">. ويُظهر هذا المؤشر تبايناً زمنياً مرتفعاً بسبب الأعداد المطلقة الصغيرة، وهي حقيقة يتعين أخذها في الاعتبار عند تحليل وفيات الأمهات في البرتغال. وتُبذل في جميع أنحاء العالم محاولات لتطبيق منهجيات تسمح بالتغلب على احتمال إساءة تقدير البيانات المتعلقة بوفيات </w:t>
      </w:r>
      <w:r w:rsidRPr="008863E9">
        <w:rPr>
          <w:spacing w:val="-4"/>
          <w:rtl/>
          <w:lang w:val="en-US" w:eastAsia="zh-TW"/>
        </w:rPr>
        <w:t>الأمهات. وقد وضعت البرتغال آليات لتحسين جودة المعلومات، وجمع هذا المؤشر من خلال نظام المعلومات</w:t>
      </w:r>
      <w:r w:rsidRPr="00862587">
        <w:rPr>
          <w:rtl/>
          <w:lang w:val="en-US" w:eastAsia="zh-TW"/>
        </w:rPr>
        <w:t xml:space="preserve"> المتعلق بشهادات الوفاة، وذلك وفقاً لتوصيات منظمة الصحة العالمية. وشهادةُ الوفاة الإلكترونية وثيقةٌ شاملةٌ وإلزامية، وهي مصدر معلومات لتصنيف وفيات الأمهات وفقاً لتوصيات منظمة الصحة العالمية منذ عام </w:t>
      </w:r>
      <w:r w:rsidRPr="008C3E2F">
        <w:rPr>
          <w:rtl/>
          <w:lang w:val="en-US" w:eastAsia="zh-TW"/>
        </w:rPr>
        <w:t>2016</w:t>
      </w:r>
      <w:r w:rsidRPr="00862587">
        <w:rPr>
          <w:rtl/>
          <w:lang w:val="en-US" w:eastAsia="zh-TW"/>
        </w:rPr>
        <w:t xml:space="preserve">. ومنذ عام </w:t>
      </w:r>
      <w:r w:rsidRPr="008C3E2F">
        <w:rPr>
          <w:rtl/>
          <w:lang w:val="en-US" w:eastAsia="zh-TW"/>
        </w:rPr>
        <w:t>2019</w:t>
      </w:r>
      <w:r w:rsidRPr="00862587">
        <w:rPr>
          <w:rtl/>
          <w:lang w:val="en-US" w:eastAsia="zh-TW"/>
        </w:rPr>
        <w:t xml:space="preserve">، أصبحت وفيات الأمهات هدفاً للترميز المتعدد. فبالإضافة إلى تحديد الرمز المتعلق بسبب الوفاة، يجري وضع رموز للأمراض المبينة في شهادة الوفاة، زيادةً في الدقة ولتحسين القدرة على توصيف هذه الظاهرة ودراستها. ومنذ عام </w:t>
      </w:r>
      <w:r w:rsidRPr="008C3E2F">
        <w:rPr>
          <w:rtl/>
          <w:lang w:val="en-US" w:eastAsia="zh-TW"/>
        </w:rPr>
        <w:t>2021</w:t>
      </w:r>
      <w:r w:rsidRPr="00862587">
        <w:rPr>
          <w:rtl/>
          <w:lang w:val="en-US" w:eastAsia="zh-TW"/>
        </w:rPr>
        <w:t>، أنشأت المديرية العامة للصحة لجنة وطنية لرصد وفيات الأمهات، مكلفة بدراسة ورصد وفيات الأمهات.</w:t>
      </w:r>
    </w:p>
    <w:p w14:paraId="72CC0E1C" w14:textId="24F0EAAA" w:rsidR="006831BD" w:rsidRPr="003C5B12" w:rsidRDefault="006831BD" w:rsidP="006831BD">
      <w:pPr>
        <w:pStyle w:val="SingleTxtGA"/>
        <w:rPr>
          <w:spacing w:val="-2"/>
          <w:rtl/>
          <w:lang w:val="en-US" w:eastAsia="zh-TW"/>
        </w:rPr>
      </w:pPr>
      <w:r w:rsidRPr="008C3E2F">
        <w:rPr>
          <w:rtl/>
          <w:lang w:val="en-US" w:eastAsia="zh-TW"/>
        </w:rPr>
        <w:t>27</w:t>
      </w:r>
      <w:r w:rsidRPr="00862587">
        <w:rPr>
          <w:rtl/>
          <w:lang w:val="en-US" w:eastAsia="zh-TW"/>
        </w:rPr>
        <w:t>-</w:t>
      </w:r>
      <w:r w:rsidRPr="00862587">
        <w:rPr>
          <w:rtl/>
          <w:lang w:val="en-US" w:eastAsia="zh-TW"/>
        </w:rPr>
        <w:tab/>
        <w:t xml:space="preserve">وفي نيسان/أبريل </w:t>
      </w:r>
      <w:r w:rsidRPr="008C3E2F">
        <w:rPr>
          <w:rtl/>
          <w:lang w:val="en-US" w:eastAsia="zh-TW"/>
        </w:rPr>
        <w:t>2007</w:t>
      </w:r>
      <w:r w:rsidRPr="00862587">
        <w:rPr>
          <w:rtl/>
          <w:lang w:val="en-US" w:eastAsia="zh-TW"/>
        </w:rPr>
        <w:t xml:space="preserve">، وللمرة الأولى، أصبح الإجهاض مسموحاً به بناء على طلب المرأة (إلى غاية </w:t>
      </w:r>
      <w:r w:rsidRPr="008C3E2F">
        <w:rPr>
          <w:rtl/>
          <w:lang w:val="en-US" w:eastAsia="zh-TW"/>
        </w:rPr>
        <w:t>10</w:t>
      </w:r>
      <w:r w:rsidRPr="00862587">
        <w:rPr>
          <w:rtl/>
          <w:lang w:val="en-US" w:eastAsia="zh-TW"/>
        </w:rPr>
        <w:t xml:space="preserve"> أسابيع من الحمل)، على أن يجريه طبيب في منشأة طبية مصرح بها قانوناً. ويُظهر عدد حالات إنهاء الحمل التي أُجريت لجميع الأسباب وبناءً على طلب المرأة في الأسابيع العشرة الأولى من الحمل أن هناك اتجاهاً تنازلياً عاماً منذ عام </w:t>
      </w:r>
      <w:r w:rsidRPr="008C3E2F">
        <w:rPr>
          <w:rtl/>
          <w:lang w:val="en-US" w:eastAsia="zh-TW"/>
        </w:rPr>
        <w:t>2011</w:t>
      </w:r>
      <w:r w:rsidRPr="00862587">
        <w:rPr>
          <w:rtl/>
          <w:lang w:val="en-US" w:eastAsia="zh-TW"/>
        </w:rPr>
        <w:t xml:space="preserve">. وكان عدد حالات إنهاء الحمل اختيارياً في الأسابيع العشرة الأولى من الحمل </w:t>
      </w:r>
      <w:r w:rsidRPr="008C3E2F">
        <w:rPr>
          <w:rtl/>
          <w:lang w:val="en-US" w:eastAsia="zh-TW"/>
        </w:rPr>
        <w:t>336</w:t>
      </w:r>
      <w:r w:rsidRPr="00862587">
        <w:rPr>
          <w:rtl/>
          <w:lang w:val="en-US" w:eastAsia="zh-TW"/>
        </w:rPr>
        <w:t xml:space="preserve"> </w:t>
      </w:r>
      <w:r w:rsidRPr="008C3E2F">
        <w:rPr>
          <w:rtl/>
          <w:lang w:val="en-US" w:eastAsia="zh-TW"/>
        </w:rPr>
        <w:t>14</w:t>
      </w:r>
      <w:r w:rsidRPr="00862587">
        <w:rPr>
          <w:rtl/>
          <w:lang w:val="en-US" w:eastAsia="zh-TW"/>
        </w:rPr>
        <w:t xml:space="preserve"> حالة في عام </w:t>
      </w:r>
      <w:r w:rsidRPr="008C3E2F">
        <w:rPr>
          <w:rtl/>
          <w:lang w:val="en-US" w:eastAsia="zh-TW"/>
        </w:rPr>
        <w:t>2018</w:t>
      </w:r>
      <w:r w:rsidRPr="00862587">
        <w:rPr>
          <w:rtl/>
          <w:lang w:val="en-US" w:eastAsia="zh-TW"/>
        </w:rPr>
        <w:t>، و</w:t>
      </w:r>
      <w:r w:rsidRPr="008C3E2F">
        <w:rPr>
          <w:rtl/>
          <w:lang w:val="en-US" w:eastAsia="zh-TW"/>
        </w:rPr>
        <w:t>696</w:t>
      </w:r>
      <w:r w:rsidRPr="00862587">
        <w:rPr>
          <w:rtl/>
          <w:lang w:val="en-US" w:eastAsia="zh-TW"/>
        </w:rPr>
        <w:t xml:space="preserve"> </w:t>
      </w:r>
      <w:r w:rsidRPr="008C3E2F">
        <w:rPr>
          <w:rtl/>
          <w:lang w:val="en-US" w:eastAsia="zh-TW"/>
        </w:rPr>
        <w:t>14</w:t>
      </w:r>
      <w:r w:rsidRPr="00862587">
        <w:rPr>
          <w:rtl/>
          <w:lang w:val="en-US" w:eastAsia="zh-TW"/>
        </w:rPr>
        <w:t xml:space="preserve"> في عام </w:t>
      </w:r>
      <w:r w:rsidRPr="008C3E2F">
        <w:rPr>
          <w:rtl/>
          <w:lang w:val="en-US" w:eastAsia="zh-TW"/>
        </w:rPr>
        <w:t>2019</w:t>
      </w:r>
      <w:r w:rsidRPr="00862587">
        <w:rPr>
          <w:rtl/>
          <w:lang w:val="en-US" w:eastAsia="zh-TW"/>
        </w:rPr>
        <w:t>، و</w:t>
      </w:r>
      <w:r w:rsidRPr="008C3E2F">
        <w:rPr>
          <w:rtl/>
          <w:lang w:val="en-US" w:eastAsia="zh-TW"/>
        </w:rPr>
        <w:t>777</w:t>
      </w:r>
      <w:r w:rsidRPr="00862587">
        <w:rPr>
          <w:rtl/>
          <w:lang w:val="en-US" w:eastAsia="zh-TW"/>
        </w:rPr>
        <w:t xml:space="preserve"> </w:t>
      </w:r>
      <w:r w:rsidRPr="008C3E2F">
        <w:rPr>
          <w:rtl/>
          <w:lang w:val="en-US" w:eastAsia="zh-TW"/>
        </w:rPr>
        <w:t>13</w:t>
      </w:r>
      <w:r w:rsidRPr="00862587">
        <w:rPr>
          <w:rtl/>
          <w:lang w:val="en-US" w:eastAsia="zh-TW"/>
        </w:rPr>
        <w:t xml:space="preserve"> في عام</w:t>
      </w:r>
      <w:r>
        <w:rPr>
          <w:rFonts w:hint="cs"/>
          <w:rtl/>
          <w:lang w:val="en-US" w:eastAsia="zh-TW"/>
        </w:rPr>
        <w:t> </w:t>
      </w:r>
      <w:r w:rsidRPr="008C3E2F">
        <w:rPr>
          <w:rtl/>
          <w:lang w:val="en-US" w:eastAsia="zh-TW"/>
        </w:rPr>
        <w:t>2020</w:t>
      </w:r>
      <w:r w:rsidRPr="00862587">
        <w:rPr>
          <w:rtl/>
          <w:lang w:val="en-US" w:eastAsia="zh-TW"/>
        </w:rPr>
        <w:t xml:space="preserve"> و</w:t>
      </w:r>
      <w:r w:rsidRPr="008C3E2F">
        <w:rPr>
          <w:rtl/>
          <w:lang w:val="en-US" w:eastAsia="zh-TW"/>
        </w:rPr>
        <w:t>640</w:t>
      </w:r>
      <w:r w:rsidRPr="00862587">
        <w:rPr>
          <w:rtl/>
          <w:lang w:val="en-US" w:eastAsia="zh-TW"/>
        </w:rPr>
        <w:t xml:space="preserve"> </w:t>
      </w:r>
      <w:r w:rsidRPr="008C3E2F">
        <w:rPr>
          <w:rtl/>
          <w:lang w:val="en-US" w:eastAsia="zh-TW"/>
        </w:rPr>
        <w:t>11</w:t>
      </w:r>
      <w:r w:rsidRPr="00862587">
        <w:rPr>
          <w:rtl/>
          <w:lang w:val="en-US" w:eastAsia="zh-TW"/>
        </w:rPr>
        <w:t xml:space="preserve"> في عام </w:t>
      </w:r>
      <w:r w:rsidRPr="008C3E2F">
        <w:rPr>
          <w:rtl/>
          <w:lang w:val="en-US" w:eastAsia="zh-TW"/>
        </w:rPr>
        <w:t>2021</w:t>
      </w:r>
      <w:r w:rsidRPr="00862587">
        <w:rPr>
          <w:rtl/>
          <w:lang w:val="en-US" w:eastAsia="zh-TW"/>
        </w:rPr>
        <w:t xml:space="preserve"> (بيانات مؤقتة). وإذا أجرينا مقارنة بالبلدان الأوروبية الأخرى وفق</w:t>
      </w:r>
      <w:r>
        <w:rPr>
          <w:rFonts w:hint="cs"/>
          <w:rtl/>
          <w:lang w:val="en-US" w:eastAsia="zh-TW"/>
        </w:rPr>
        <w:t> </w:t>
      </w:r>
      <w:r w:rsidRPr="00862587">
        <w:rPr>
          <w:rtl/>
          <w:lang w:val="en-US" w:eastAsia="zh-TW"/>
        </w:rPr>
        <w:t xml:space="preserve">مؤشر "عدد حالات الإجهاض لكل </w:t>
      </w:r>
      <w:r w:rsidRPr="008C3E2F">
        <w:rPr>
          <w:rtl/>
          <w:lang w:val="en-US" w:eastAsia="zh-TW"/>
        </w:rPr>
        <w:t>000</w:t>
      </w:r>
      <w:r w:rsidRPr="00862587">
        <w:rPr>
          <w:rtl/>
          <w:lang w:val="en-US" w:eastAsia="zh-TW"/>
        </w:rPr>
        <w:t xml:space="preserve"> </w:t>
      </w:r>
      <w:r w:rsidRPr="008C3E2F">
        <w:rPr>
          <w:rtl/>
          <w:lang w:val="en-US" w:eastAsia="zh-TW"/>
        </w:rPr>
        <w:t>1</w:t>
      </w:r>
      <w:r w:rsidRPr="00862587">
        <w:rPr>
          <w:rtl/>
          <w:lang w:val="en-US" w:eastAsia="zh-TW"/>
        </w:rPr>
        <w:t xml:space="preserve"> مولود حي"، المعتمد في المقارنة على الصعيد الدولي، يمكن القول إن عدد حالات الإجهاض لكل </w:t>
      </w:r>
      <w:r w:rsidRPr="008C3E2F">
        <w:rPr>
          <w:rtl/>
          <w:lang w:val="en-US" w:eastAsia="zh-TW"/>
        </w:rPr>
        <w:t>000</w:t>
      </w:r>
      <w:r w:rsidRPr="00862587">
        <w:rPr>
          <w:rtl/>
          <w:lang w:val="en-US" w:eastAsia="zh-TW"/>
        </w:rPr>
        <w:t xml:space="preserve"> </w:t>
      </w:r>
      <w:r w:rsidRPr="008C3E2F">
        <w:rPr>
          <w:rtl/>
          <w:lang w:val="en-US" w:eastAsia="zh-TW"/>
        </w:rPr>
        <w:t>1</w:t>
      </w:r>
      <w:r w:rsidRPr="00862587">
        <w:rPr>
          <w:rtl/>
          <w:lang w:val="en-US" w:eastAsia="zh-TW"/>
        </w:rPr>
        <w:t xml:space="preserve"> مولود حي في البرتغال كان على الدوام أقل من </w:t>
      </w:r>
      <w:r w:rsidRPr="003C5B12">
        <w:rPr>
          <w:spacing w:val="-2"/>
          <w:rtl/>
          <w:lang w:val="en-US" w:eastAsia="zh-TW"/>
        </w:rPr>
        <w:t xml:space="preserve">المتوسط الأوروبي. فقد بلغ متوسط المنطقة الأوروبية، في عام </w:t>
      </w:r>
      <w:r w:rsidRPr="008C3E2F">
        <w:rPr>
          <w:spacing w:val="-2"/>
          <w:rtl/>
          <w:lang w:val="en-US" w:eastAsia="zh-TW"/>
        </w:rPr>
        <w:t>2018</w:t>
      </w:r>
      <w:r w:rsidRPr="003C5B12">
        <w:rPr>
          <w:spacing w:val="-2"/>
          <w:rtl/>
          <w:lang w:val="en-US" w:eastAsia="zh-TW"/>
        </w:rPr>
        <w:t xml:space="preserve">، </w:t>
      </w:r>
      <w:r w:rsidRPr="008C3E2F">
        <w:rPr>
          <w:spacing w:val="-2"/>
          <w:rtl/>
          <w:lang w:val="en-US" w:eastAsia="zh-TW"/>
        </w:rPr>
        <w:t>229</w:t>
      </w:r>
      <w:r w:rsidR="002B0D60">
        <w:rPr>
          <w:spacing w:val="-2"/>
          <w:rtl/>
          <w:lang w:val="en-US" w:eastAsia="zh-TW"/>
        </w:rPr>
        <w:t>,</w:t>
      </w:r>
      <w:r w:rsidRPr="008C3E2F">
        <w:rPr>
          <w:spacing w:val="-2"/>
          <w:rtl/>
          <w:lang w:val="en-US" w:eastAsia="zh-TW"/>
        </w:rPr>
        <w:t>64</w:t>
      </w:r>
      <w:r w:rsidRPr="003C5B12">
        <w:rPr>
          <w:spacing w:val="-2"/>
          <w:rtl/>
          <w:lang w:val="en-US" w:eastAsia="zh-TW"/>
        </w:rPr>
        <w:t xml:space="preserve"> حالة لكل </w:t>
      </w:r>
      <w:r w:rsidRPr="008C3E2F">
        <w:rPr>
          <w:spacing w:val="-2"/>
          <w:rtl/>
          <w:lang w:val="en-US" w:eastAsia="zh-TW"/>
        </w:rPr>
        <w:t>000</w:t>
      </w:r>
      <w:r w:rsidRPr="003C5B12">
        <w:rPr>
          <w:spacing w:val="-2"/>
          <w:rtl/>
          <w:lang w:val="en-US" w:eastAsia="zh-TW"/>
        </w:rPr>
        <w:t xml:space="preserve"> </w:t>
      </w:r>
      <w:r w:rsidRPr="008C3E2F">
        <w:rPr>
          <w:spacing w:val="-2"/>
          <w:rtl/>
          <w:lang w:val="en-US" w:eastAsia="zh-TW"/>
        </w:rPr>
        <w:t>1</w:t>
      </w:r>
      <w:r w:rsidRPr="003C5B12">
        <w:rPr>
          <w:spacing w:val="-2"/>
          <w:rtl/>
          <w:lang w:val="en-US" w:eastAsia="zh-TW"/>
        </w:rPr>
        <w:t xml:space="preserve"> مولود</w:t>
      </w:r>
      <w:r w:rsidRPr="00862587">
        <w:rPr>
          <w:rtl/>
          <w:lang w:val="en-US" w:eastAsia="zh-TW"/>
        </w:rPr>
        <w:t xml:space="preserve"> </w:t>
      </w:r>
      <w:r w:rsidRPr="003C5B12">
        <w:rPr>
          <w:spacing w:val="-2"/>
          <w:rtl/>
          <w:lang w:val="en-US" w:eastAsia="zh-TW"/>
        </w:rPr>
        <w:t xml:space="preserve">حي (البرتغال: </w:t>
      </w:r>
      <w:r w:rsidRPr="008C3E2F">
        <w:rPr>
          <w:spacing w:val="-2"/>
          <w:rtl/>
          <w:lang w:val="en-US" w:eastAsia="zh-TW"/>
        </w:rPr>
        <w:t>172</w:t>
      </w:r>
      <w:r w:rsidR="002B0D60">
        <w:rPr>
          <w:spacing w:val="-2"/>
          <w:rtl/>
          <w:lang w:val="en-US" w:eastAsia="zh-TW"/>
        </w:rPr>
        <w:t>,</w:t>
      </w:r>
      <w:r w:rsidRPr="008C3E2F">
        <w:rPr>
          <w:spacing w:val="-2"/>
          <w:rtl/>
          <w:lang w:val="en-US" w:eastAsia="zh-TW"/>
        </w:rPr>
        <w:t>47</w:t>
      </w:r>
      <w:r w:rsidRPr="003C5B12">
        <w:rPr>
          <w:spacing w:val="-2"/>
          <w:rtl/>
          <w:lang w:val="en-US" w:eastAsia="zh-TW"/>
        </w:rPr>
        <w:t xml:space="preserve"> حالة لكل </w:t>
      </w:r>
      <w:r w:rsidRPr="008C3E2F">
        <w:rPr>
          <w:spacing w:val="-2"/>
          <w:rtl/>
          <w:lang w:val="en-US" w:eastAsia="zh-TW"/>
        </w:rPr>
        <w:t>000</w:t>
      </w:r>
      <w:r w:rsidRPr="003C5B12">
        <w:rPr>
          <w:spacing w:val="-2"/>
          <w:rtl/>
          <w:lang w:val="en-US" w:eastAsia="zh-TW"/>
        </w:rPr>
        <w:t xml:space="preserve"> </w:t>
      </w:r>
      <w:r w:rsidRPr="008C3E2F">
        <w:rPr>
          <w:spacing w:val="-2"/>
          <w:rtl/>
          <w:lang w:val="en-US" w:eastAsia="zh-TW"/>
        </w:rPr>
        <w:t>1</w:t>
      </w:r>
      <w:r w:rsidRPr="003C5B12">
        <w:rPr>
          <w:spacing w:val="-2"/>
          <w:rtl/>
          <w:lang w:val="en-US" w:eastAsia="zh-TW"/>
        </w:rPr>
        <w:t xml:space="preserve"> مولود حي). وفي عام </w:t>
      </w:r>
      <w:r w:rsidRPr="008C3E2F">
        <w:rPr>
          <w:spacing w:val="-2"/>
          <w:rtl/>
          <w:lang w:val="en-US" w:eastAsia="zh-TW"/>
        </w:rPr>
        <w:t>2019</w:t>
      </w:r>
      <w:r w:rsidRPr="003C5B12">
        <w:rPr>
          <w:spacing w:val="-2"/>
          <w:rtl/>
          <w:lang w:val="en-US" w:eastAsia="zh-TW"/>
        </w:rPr>
        <w:t xml:space="preserve">، كان </w:t>
      </w:r>
      <w:r w:rsidRPr="008C3E2F">
        <w:rPr>
          <w:spacing w:val="-2"/>
          <w:rtl/>
          <w:lang w:val="en-US" w:eastAsia="zh-TW"/>
        </w:rPr>
        <w:t>210</w:t>
      </w:r>
      <w:r w:rsidR="002B0D60">
        <w:rPr>
          <w:spacing w:val="-2"/>
          <w:rtl/>
          <w:lang w:val="en-US" w:eastAsia="zh-TW"/>
        </w:rPr>
        <w:t>,</w:t>
      </w:r>
      <w:r w:rsidRPr="008C3E2F">
        <w:rPr>
          <w:spacing w:val="-2"/>
          <w:rtl/>
          <w:lang w:val="en-US" w:eastAsia="zh-TW"/>
        </w:rPr>
        <w:t>84</w:t>
      </w:r>
      <w:r w:rsidRPr="003C5B12">
        <w:rPr>
          <w:spacing w:val="-2"/>
          <w:rtl/>
          <w:lang w:val="en-US" w:eastAsia="zh-TW"/>
        </w:rPr>
        <w:t xml:space="preserve"> حالة لكل </w:t>
      </w:r>
      <w:r w:rsidRPr="008C3E2F">
        <w:rPr>
          <w:spacing w:val="-2"/>
          <w:rtl/>
          <w:lang w:val="en-US" w:eastAsia="zh-TW"/>
        </w:rPr>
        <w:t>000</w:t>
      </w:r>
      <w:r w:rsidRPr="003C5B12">
        <w:rPr>
          <w:spacing w:val="-2"/>
          <w:rtl/>
          <w:lang w:val="en-US" w:eastAsia="zh-TW"/>
        </w:rPr>
        <w:t xml:space="preserve"> </w:t>
      </w:r>
      <w:r w:rsidRPr="008C3E2F">
        <w:rPr>
          <w:spacing w:val="-2"/>
          <w:rtl/>
          <w:lang w:val="en-US" w:eastAsia="zh-TW"/>
        </w:rPr>
        <w:t>1</w:t>
      </w:r>
      <w:r w:rsidRPr="003C5B12">
        <w:rPr>
          <w:rFonts w:hint="cs"/>
          <w:spacing w:val="-2"/>
          <w:rtl/>
          <w:lang w:val="en-US" w:eastAsia="zh-TW"/>
        </w:rPr>
        <w:t xml:space="preserve"> </w:t>
      </w:r>
      <w:r w:rsidRPr="003C5B12">
        <w:rPr>
          <w:spacing w:val="-2"/>
          <w:rtl/>
          <w:lang w:val="en-US" w:eastAsia="zh-TW"/>
        </w:rPr>
        <w:t xml:space="preserve">مولود حي (البرتغال: </w:t>
      </w:r>
      <w:r w:rsidRPr="008C3E2F">
        <w:rPr>
          <w:spacing w:val="-2"/>
          <w:rtl/>
          <w:lang w:val="en-US" w:eastAsia="zh-TW"/>
        </w:rPr>
        <w:t>177</w:t>
      </w:r>
      <w:r w:rsidR="002B0D60">
        <w:rPr>
          <w:spacing w:val="-2"/>
          <w:rtl/>
          <w:lang w:val="en-US" w:eastAsia="zh-TW"/>
        </w:rPr>
        <w:t>,</w:t>
      </w:r>
      <w:r w:rsidRPr="008C3E2F">
        <w:rPr>
          <w:spacing w:val="-2"/>
          <w:rtl/>
          <w:lang w:val="en-US" w:eastAsia="zh-TW"/>
        </w:rPr>
        <w:t>34</w:t>
      </w:r>
      <w:r w:rsidRPr="003C5B12">
        <w:rPr>
          <w:spacing w:val="-2"/>
          <w:rtl/>
          <w:lang w:val="en-US" w:eastAsia="zh-TW"/>
        </w:rPr>
        <w:t xml:space="preserve"> حالة لكل </w:t>
      </w:r>
      <w:r w:rsidRPr="008C3E2F">
        <w:rPr>
          <w:spacing w:val="-2"/>
          <w:rtl/>
          <w:lang w:val="en-US" w:eastAsia="zh-TW"/>
        </w:rPr>
        <w:t>000</w:t>
      </w:r>
      <w:r w:rsidRPr="003C5B12">
        <w:rPr>
          <w:spacing w:val="-2"/>
          <w:rtl/>
          <w:lang w:val="en-US" w:eastAsia="zh-TW"/>
        </w:rPr>
        <w:t xml:space="preserve"> </w:t>
      </w:r>
      <w:r w:rsidRPr="008C3E2F">
        <w:rPr>
          <w:spacing w:val="-2"/>
          <w:rtl/>
          <w:lang w:val="en-US" w:eastAsia="zh-TW"/>
        </w:rPr>
        <w:t>1</w:t>
      </w:r>
      <w:r w:rsidRPr="003C5B12">
        <w:rPr>
          <w:spacing w:val="-2"/>
          <w:rtl/>
          <w:lang w:val="en-US" w:eastAsia="zh-TW"/>
        </w:rPr>
        <w:t xml:space="preserve"> مولود حي).</w:t>
      </w:r>
    </w:p>
    <w:p w14:paraId="19462E01" w14:textId="77777777" w:rsidR="006831BD" w:rsidRPr="003C5B12" w:rsidRDefault="006831BD" w:rsidP="006831BD">
      <w:pPr>
        <w:pStyle w:val="SingleTxtGA"/>
        <w:rPr>
          <w:spacing w:val="-2"/>
          <w:rtl/>
          <w:lang w:val="en-US" w:eastAsia="zh-TW"/>
        </w:rPr>
      </w:pPr>
      <w:r w:rsidRPr="008C3E2F">
        <w:rPr>
          <w:rtl/>
          <w:lang w:val="en-US" w:eastAsia="zh-TW"/>
        </w:rPr>
        <w:t>28</w:t>
      </w:r>
      <w:r w:rsidRPr="00862587">
        <w:rPr>
          <w:rtl/>
          <w:lang w:val="en-US" w:eastAsia="zh-TW"/>
        </w:rPr>
        <w:t>-</w:t>
      </w:r>
      <w:r w:rsidRPr="00862587">
        <w:rPr>
          <w:rtl/>
          <w:lang w:val="en-US" w:eastAsia="zh-TW"/>
        </w:rPr>
        <w:tab/>
        <w:t xml:space="preserve">ولدى البرتغال خطة صحية وطنية سارية، وهي أداة مهمة لتخطيط الموارد في مجال الرعاية الصحية، ووضع الأهداف والخطط والاستراتيجيات لحماية عافية الأفراد والسكان في البرتغال أو تحسينها أو استعادتها. وهناك حالياً </w:t>
      </w:r>
      <w:r w:rsidRPr="008C3E2F">
        <w:rPr>
          <w:rtl/>
          <w:lang w:val="en-US" w:eastAsia="zh-TW"/>
        </w:rPr>
        <w:t>10</w:t>
      </w:r>
      <w:r w:rsidRPr="00862587">
        <w:rPr>
          <w:rtl/>
          <w:lang w:val="en-US" w:eastAsia="zh-TW"/>
        </w:rPr>
        <w:t xml:space="preserve"> برامج صحية وطنية ذات أولوية، لكل منها ميزانيته الخاصة، وهي: النشاط البدني، والتهاب الكبد الفيروسي، ومرض السكري، وعدوى فيروس نقص المناعة البشرية المكتسب/الإيدز، </w:t>
      </w:r>
      <w:r w:rsidRPr="003C5B12">
        <w:rPr>
          <w:spacing w:val="-2"/>
          <w:rtl/>
          <w:lang w:val="en-US" w:eastAsia="zh-TW"/>
        </w:rPr>
        <w:t>والوقاية من التبغ ومكافحته، وتعزيز الأكل الصحي، وأمراض السرطان، وأمراض الأوعية الدموية الدماغية، وأمراض الجهاز التنفسي والوقاية من الأمراض المعدية والمقاومة لمضادات الميكروبات ومكافحتها.</w:t>
      </w:r>
    </w:p>
    <w:p w14:paraId="345F8A25" w14:textId="5ED98BFF" w:rsidR="006831BD" w:rsidRPr="003C5B12" w:rsidRDefault="006831BD" w:rsidP="006831BD">
      <w:pPr>
        <w:pStyle w:val="SingleTxtGA"/>
        <w:rPr>
          <w:spacing w:val="-4"/>
          <w:rtl/>
          <w:lang w:val="en-US" w:eastAsia="zh-TW"/>
        </w:rPr>
      </w:pPr>
      <w:r w:rsidRPr="008C3E2F">
        <w:rPr>
          <w:spacing w:val="-4"/>
          <w:rtl/>
          <w:lang w:val="en-US" w:eastAsia="zh-TW"/>
        </w:rPr>
        <w:t>29</w:t>
      </w:r>
      <w:r w:rsidRPr="003C5B12">
        <w:rPr>
          <w:spacing w:val="-4"/>
          <w:rtl/>
          <w:lang w:val="en-US" w:eastAsia="zh-TW"/>
        </w:rPr>
        <w:t>-</w:t>
      </w:r>
      <w:r w:rsidRPr="003C5B12">
        <w:rPr>
          <w:spacing w:val="-4"/>
          <w:rtl/>
          <w:lang w:val="en-US" w:eastAsia="zh-TW"/>
        </w:rPr>
        <w:tab/>
        <w:t xml:space="preserve">وانخفضت حالات الإصابة بمرض الإيدز وفيروس نقص المناعة البشرية المكتسب منذ عام </w:t>
      </w:r>
      <w:r w:rsidRPr="008C3E2F">
        <w:rPr>
          <w:spacing w:val="-4"/>
          <w:rtl/>
          <w:lang w:val="en-US" w:eastAsia="zh-TW"/>
        </w:rPr>
        <w:t>2012</w:t>
      </w:r>
      <w:r w:rsidRPr="003C5B12">
        <w:rPr>
          <w:spacing w:val="-4"/>
          <w:rtl/>
          <w:lang w:val="en-US" w:eastAsia="zh-TW"/>
        </w:rPr>
        <w:t xml:space="preserve"> من </w:t>
      </w:r>
      <w:r w:rsidRPr="008C3E2F">
        <w:rPr>
          <w:spacing w:val="-4"/>
          <w:rtl/>
          <w:lang w:val="en-US" w:eastAsia="zh-TW"/>
        </w:rPr>
        <w:t>6</w:t>
      </w:r>
      <w:r w:rsidR="002B0D60">
        <w:rPr>
          <w:spacing w:val="-4"/>
          <w:rtl/>
          <w:lang w:val="en-US" w:eastAsia="zh-TW"/>
        </w:rPr>
        <w:t>,</w:t>
      </w:r>
      <w:r w:rsidRPr="008C3E2F">
        <w:rPr>
          <w:spacing w:val="-4"/>
          <w:rtl/>
          <w:lang w:val="en-US" w:eastAsia="zh-TW"/>
        </w:rPr>
        <w:t>0</w:t>
      </w:r>
      <w:r w:rsidRPr="003C5B12">
        <w:rPr>
          <w:spacing w:val="-4"/>
          <w:rtl/>
          <w:lang w:val="en-US" w:eastAsia="zh-TW"/>
        </w:rPr>
        <w:t xml:space="preserve"> و</w:t>
      </w:r>
      <w:r w:rsidRPr="008C3E2F">
        <w:rPr>
          <w:spacing w:val="-4"/>
          <w:rtl/>
          <w:lang w:val="en-US" w:eastAsia="zh-TW"/>
        </w:rPr>
        <w:t>17</w:t>
      </w:r>
      <w:r w:rsidR="002B0D60">
        <w:rPr>
          <w:spacing w:val="-4"/>
          <w:rtl/>
          <w:lang w:val="en-US" w:eastAsia="zh-TW"/>
        </w:rPr>
        <w:t>,</w:t>
      </w:r>
      <w:r w:rsidRPr="008C3E2F">
        <w:rPr>
          <w:spacing w:val="-4"/>
          <w:rtl/>
          <w:lang w:val="en-US" w:eastAsia="zh-TW"/>
        </w:rPr>
        <w:t>5</w:t>
      </w:r>
      <w:r w:rsidRPr="003C5B12">
        <w:rPr>
          <w:spacing w:val="-4"/>
          <w:rtl/>
          <w:lang w:val="en-US" w:eastAsia="zh-TW"/>
        </w:rPr>
        <w:t xml:space="preserve"> حالة لكل </w:t>
      </w:r>
      <w:r w:rsidRPr="008C3E2F">
        <w:rPr>
          <w:spacing w:val="-4"/>
          <w:rtl/>
          <w:lang w:val="en-US" w:eastAsia="zh-TW"/>
        </w:rPr>
        <w:t>000</w:t>
      </w:r>
      <w:r w:rsidRPr="003C5B12">
        <w:rPr>
          <w:spacing w:val="-4"/>
          <w:rtl/>
          <w:lang w:val="en-US" w:eastAsia="zh-TW"/>
        </w:rPr>
        <w:t xml:space="preserve"> </w:t>
      </w:r>
      <w:r w:rsidRPr="008C3E2F">
        <w:rPr>
          <w:spacing w:val="-4"/>
          <w:rtl/>
          <w:lang w:val="en-US" w:eastAsia="zh-TW"/>
        </w:rPr>
        <w:t>100</w:t>
      </w:r>
      <w:r w:rsidRPr="003C5B12">
        <w:rPr>
          <w:spacing w:val="-4"/>
          <w:rtl/>
          <w:lang w:val="en-US" w:eastAsia="zh-TW"/>
        </w:rPr>
        <w:t xml:space="preserve"> نسمة، على التوالي، إلى </w:t>
      </w:r>
      <w:r w:rsidRPr="008C3E2F">
        <w:rPr>
          <w:spacing w:val="-4"/>
          <w:rtl/>
          <w:lang w:val="en-US" w:eastAsia="zh-TW"/>
        </w:rPr>
        <w:t>2</w:t>
      </w:r>
      <w:r w:rsidR="002B0D60">
        <w:rPr>
          <w:spacing w:val="-4"/>
          <w:rtl/>
          <w:lang w:val="en-US" w:eastAsia="zh-TW"/>
        </w:rPr>
        <w:t>,</w:t>
      </w:r>
      <w:r w:rsidRPr="008C3E2F">
        <w:rPr>
          <w:spacing w:val="-4"/>
          <w:rtl/>
          <w:lang w:val="en-US" w:eastAsia="zh-TW"/>
        </w:rPr>
        <w:t>1</w:t>
      </w:r>
      <w:r w:rsidRPr="003C5B12">
        <w:rPr>
          <w:spacing w:val="-4"/>
          <w:rtl/>
          <w:lang w:val="en-US" w:eastAsia="zh-TW"/>
        </w:rPr>
        <w:t xml:space="preserve"> و</w:t>
      </w:r>
      <w:r w:rsidRPr="008C3E2F">
        <w:rPr>
          <w:spacing w:val="-4"/>
          <w:rtl/>
          <w:lang w:val="en-US" w:eastAsia="zh-TW"/>
        </w:rPr>
        <w:t>9</w:t>
      </w:r>
      <w:r w:rsidR="002B0D60">
        <w:rPr>
          <w:spacing w:val="-4"/>
          <w:rtl/>
          <w:lang w:val="en-US" w:eastAsia="zh-TW"/>
        </w:rPr>
        <w:t>,</w:t>
      </w:r>
      <w:r w:rsidRPr="008C3E2F">
        <w:rPr>
          <w:spacing w:val="-4"/>
          <w:rtl/>
          <w:lang w:val="en-US" w:eastAsia="zh-TW"/>
        </w:rPr>
        <w:t>0</w:t>
      </w:r>
      <w:r w:rsidRPr="003C5B12">
        <w:rPr>
          <w:spacing w:val="-4"/>
          <w:rtl/>
          <w:lang w:val="en-US" w:eastAsia="zh-TW"/>
        </w:rPr>
        <w:t xml:space="preserve"> حالة في عام </w:t>
      </w:r>
      <w:r w:rsidRPr="008C3E2F">
        <w:rPr>
          <w:spacing w:val="-4"/>
          <w:rtl/>
          <w:lang w:val="en-US" w:eastAsia="zh-TW"/>
        </w:rPr>
        <w:t>2021</w:t>
      </w:r>
      <w:r w:rsidRPr="003C5B12">
        <w:rPr>
          <w:spacing w:val="-4"/>
          <w:rtl/>
          <w:lang w:val="en-US" w:eastAsia="zh-TW"/>
        </w:rPr>
        <w:t xml:space="preserve">. وأظهر عدد حالات الإصابة بفيروس نقص المناعة البشرية المكتسب حسب تاريخ التشخيص انخفاضاً بنسبة </w:t>
      </w:r>
      <w:r w:rsidRPr="008C3E2F">
        <w:rPr>
          <w:spacing w:val="-4"/>
          <w:rtl/>
          <w:lang w:val="en-US" w:eastAsia="zh-TW"/>
        </w:rPr>
        <w:t>48</w:t>
      </w:r>
      <w:r w:rsidRPr="003C5B12">
        <w:rPr>
          <w:spacing w:val="-4"/>
          <w:rtl/>
          <w:lang w:val="en-US" w:eastAsia="zh-TW"/>
        </w:rPr>
        <w:t xml:space="preserve"> في </w:t>
      </w:r>
      <w:proofErr w:type="gramStart"/>
      <w:r w:rsidRPr="003C5B12">
        <w:rPr>
          <w:spacing w:val="-4"/>
          <w:rtl/>
          <w:lang w:val="en-US" w:eastAsia="zh-TW"/>
        </w:rPr>
        <w:t>المائة</w:t>
      </w:r>
      <w:proofErr w:type="gramEnd"/>
      <w:r w:rsidRPr="003C5B12">
        <w:rPr>
          <w:spacing w:val="-4"/>
          <w:rtl/>
          <w:lang w:val="en-US" w:eastAsia="zh-TW"/>
        </w:rPr>
        <w:t xml:space="preserve"> بين عامي </w:t>
      </w:r>
      <w:r w:rsidRPr="008C3E2F">
        <w:rPr>
          <w:spacing w:val="-4"/>
          <w:rtl/>
          <w:lang w:val="en-US" w:eastAsia="zh-TW"/>
        </w:rPr>
        <w:t>2012</w:t>
      </w:r>
      <w:r w:rsidRPr="003C5B12">
        <w:rPr>
          <w:spacing w:val="-4"/>
          <w:rtl/>
          <w:lang w:val="en-US" w:eastAsia="zh-TW"/>
        </w:rPr>
        <w:t xml:space="preserve"> و</w:t>
      </w:r>
      <w:r w:rsidRPr="008C3E2F">
        <w:rPr>
          <w:spacing w:val="-4"/>
          <w:rtl/>
          <w:lang w:val="en-US" w:eastAsia="zh-TW"/>
        </w:rPr>
        <w:t>2021</w:t>
      </w:r>
      <w:r w:rsidRPr="003C5B12">
        <w:rPr>
          <w:spacing w:val="-4"/>
          <w:rtl/>
          <w:lang w:val="en-US" w:eastAsia="zh-TW"/>
        </w:rPr>
        <w:t>.</w:t>
      </w:r>
    </w:p>
    <w:p w14:paraId="5043869B" w14:textId="52F937FC" w:rsidR="006831BD" w:rsidRPr="00862587" w:rsidRDefault="006831BD" w:rsidP="006831BD">
      <w:pPr>
        <w:pStyle w:val="SingleTxtGA"/>
        <w:rPr>
          <w:rtl/>
          <w:lang w:val="en-US" w:eastAsia="zh-TW"/>
        </w:rPr>
      </w:pPr>
      <w:r w:rsidRPr="008C3E2F">
        <w:rPr>
          <w:rtl/>
          <w:lang w:val="en-US" w:eastAsia="zh-TW"/>
        </w:rPr>
        <w:t>30</w:t>
      </w:r>
      <w:r w:rsidRPr="00862587">
        <w:rPr>
          <w:rtl/>
          <w:lang w:val="en-US" w:eastAsia="zh-TW"/>
        </w:rPr>
        <w:t>-</w:t>
      </w:r>
      <w:r w:rsidRPr="00862587">
        <w:rPr>
          <w:rtl/>
          <w:lang w:val="en-US" w:eastAsia="zh-TW"/>
        </w:rPr>
        <w:tab/>
        <w:t>وتشكل أمراض جهاز الدورة الدموية السبب الرئيسي للوفاة في البرتغال (</w:t>
      </w:r>
      <w:r w:rsidRPr="008C3E2F">
        <w:rPr>
          <w:rtl/>
          <w:lang w:val="en-US" w:eastAsia="zh-TW"/>
        </w:rPr>
        <w:t>29</w:t>
      </w:r>
      <w:r w:rsidR="002B0D60">
        <w:rPr>
          <w:rtl/>
          <w:lang w:val="en-US" w:eastAsia="zh-TW"/>
        </w:rPr>
        <w:t>,</w:t>
      </w:r>
      <w:r w:rsidRPr="008C3E2F">
        <w:rPr>
          <w:rtl/>
          <w:lang w:val="en-US" w:eastAsia="zh-TW"/>
        </w:rPr>
        <w:t>7</w:t>
      </w:r>
      <w:r w:rsidRPr="00862587">
        <w:rPr>
          <w:rtl/>
          <w:lang w:val="en-US" w:eastAsia="zh-TW"/>
        </w:rPr>
        <w:t xml:space="preserve"> في </w:t>
      </w:r>
      <w:proofErr w:type="gramStart"/>
      <w:r w:rsidRPr="00862587">
        <w:rPr>
          <w:rtl/>
          <w:lang w:val="en-US" w:eastAsia="zh-TW"/>
        </w:rPr>
        <w:t>المائة</w:t>
      </w:r>
      <w:proofErr w:type="gramEnd"/>
      <w:r w:rsidRPr="00862587">
        <w:rPr>
          <w:rtl/>
          <w:lang w:val="en-US" w:eastAsia="zh-TW"/>
        </w:rPr>
        <w:t xml:space="preserve"> في عام </w:t>
      </w:r>
      <w:r w:rsidRPr="008C3E2F">
        <w:rPr>
          <w:rtl/>
          <w:lang w:val="en-US" w:eastAsia="zh-TW"/>
        </w:rPr>
        <w:t>2015</w:t>
      </w:r>
      <w:r w:rsidRPr="00862587">
        <w:rPr>
          <w:rtl/>
          <w:lang w:val="en-US" w:eastAsia="zh-TW"/>
        </w:rPr>
        <w:t>)، تليها الأورام الخبيثة (</w:t>
      </w:r>
      <w:r w:rsidRPr="008C3E2F">
        <w:rPr>
          <w:rtl/>
          <w:lang w:val="en-US" w:eastAsia="zh-TW"/>
        </w:rPr>
        <w:t>25</w:t>
      </w:r>
      <w:r w:rsidR="002B0D60">
        <w:rPr>
          <w:rtl/>
          <w:lang w:val="en-US" w:eastAsia="zh-TW"/>
        </w:rPr>
        <w:t>,</w:t>
      </w:r>
      <w:r w:rsidRPr="008C3E2F">
        <w:rPr>
          <w:rtl/>
          <w:lang w:val="en-US" w:eastAsia="zh-TW"/>
        </w:rPr>
        <w:t>0</w:t>
      </w:r>
      <w:r w:rsidRPr="00862587">
        <w:rPr>
          <w:rtl/>
          <w:lang w:val="en-US" w:eastAsia="zh-TW"/>
        </w:rPr>
        <w:t xml:space="preserve"> في المائة)، وأمراض الجهاز التنفسي (</w:t>
      </w:r>
      <w:r w:rsidRPr="008C3E2F">
        <w:rPr>
          <w:rtl/>
          <w:lang w:val="en-US" w:eastAsia="zh-TW"/>
        </w:rPr>
        <w:t>11</w:t>
      </w:r>
      <w:r w:rsidR="002B0D60">
        <w:rPr>
          <w:rtl/>
          <w:lang w:val="en-US" w:eastAsia="zh-TW"/>
        </w:rPr>
        <w:t>,</w:t>
      </w:r>
      <w:r w:rsidRPr="008C3E2F">
        <w:rPr>
          <w:rtl/>
          <w:lang w:val="en-US" w:eastAsia="zh-TW"/>
        </w:rPr>
        <w:t>6</w:t>
      </w:r>
      <w:r w:rsidRPr="00862587">
        <w:rPr>
          <w:rtl/>
          <w:lang w:val="en-US" w:eastAsia="zh-TW"/>
        </w:rPr>
        <w:t xml:space="preserve"> في المائة في عام</w:t>
      </w:r>
      <w:r>
        <w:rPr>
          <w:rFonts w:hint="cs"/>
          <w:rtl/>
          <w:lang w:val="en-US" w:eastAsia="zh-TW"/>
        </w:rPr>
        <w:t> </w:t>
      </w:r>
      <w:r w:rsidRPr="008C3E2F">
        <w:rPr>
          <w:rtl/>
          <w:lang w:val="en-US" w:eastAsia="zh-TW"/>
        </w:rPr>
        <w:t>2017</w:t>
      </w:r>
      <w:r w:rsidRPr="00862587">
        <w:rPr>
          <w:rtl/>
          <w:lang w:val="en-US" w:eastAsia="zh-TW"/>
        </w:rPr>
        <w:t>) مع تركيزها بشكل خاص على كبار السن (</w:t>
      </w:r>
      <w:r w:rsidRPr="008C3E2F">
        <w:rPr>
          <w:rtl/>
          <w:lang w:val="en-US" w:eastAsia="zh-TW"/>
        </w:rPr>
        <w:t>65</w:t>
      </w:r>
      <w:r w:rsidRPr="00862587">
        <w:rPr>
          <w:rtl/>
          <w:lang w:val="en-US" w:eastAsia="zh-TW"/>
        </w:rPr>
        <w:t xml:space="preserve"> سنة فأكثر). وبحسب العمر، فإن حوالي </w:t>
      </w:r>
      <w:r w:rsidRPr="008C3E2F">
        <w:rPr>
          <w:rtl/>
          <w:lang w:val="en-US" w:eastAsia="zh-TW"/>
        </w:rPr>
        <w:t>95</w:t>
      </w:r>
      <w:r w:rsidRPr="00862587">
        <w:rPr>
          <w:rtl/>
          <w:lang w:val="en-US" w:eastAsia="zh-TW"/>
        </w:rPr>
        <w:t xml:space="preserve"> في </w:t>
      </w:r>
      <w:proofErr w:type="gramStart"/>
      <w:r w:rsidRPr="00862587">
        <w:rPr>
          <w:rtl/>
          <w:lang w:val="en-US" w:eastAsia="zh-TW"/>
        </w:rPr>
        <w:t>المائة</w:t>
      </w:r>
      <w:proofErr w:type="gramEnd"/>
      <w:r w:rsidRPr="00862587">
        <w:rPr>
          <w:rtl/>
          <w:lang w:val="en-US" w:eastAsia="zh-TW"/>
        </w:rPr>
        <w:t xml:space="preserve"> من الوفيات الناجمة عن هذا السبب الأخير كانت لدى الأشخاص الذين تزيد أعمارهم عن </w:t>
      </w:r>
      <w:r w:rsidRPr="008C3E2F">
        <w:rPr>
          <w:rtl/>
          <w:lang w:val="en-US" w:eastAsia="zh-TW"/>
        </w:rPr>
        <w:t>65</w:t>
      </w:r>
      <w:r w:rsidRPr="00862587">
        <w:rPr>
          <w:rtl/>
          <w:lang w:val="en-US" w:eastAsia="zh-TW"/>
        </w:rPr>
        <w:t xml:space="preserve"> عاماً، وحوالي </w:t>
      </w:r>
      <w:r w:rsidRPr="008C3E2F">
        <w:rPr>
          <w:rtl/>
          <w:lang w:val="en-US" w:eastAsia="zh-TW"/>
        </w:rPr>
        <w:t>86</w:t>
      </w:r>
      <w:r w:rsidRPr="00862587">
        <w:rPr>
          <w:rtl/>
          <w:lang w:val="en-US" w:eastAsia="zh-TW"/>
        </w:rPr>
        <w:t xml:space="preserve"> في المائة من الوفيات كانت لدى الأشخاص الذين تبلغ أعمارهم </w:t>
      </w:r>
      <w:r w:rsidRPr="008C3E2F">
        <w:rPr>
          <w:rtl/>
          <w:lang w:val="en-US" w:eastAsia="zh-TW"/>
        </w:rPr>
        <w:t>75</w:t>
      </w:r>
      <w:r w:rsidRPr="00862587">
        <w:rPr>
          <w:rtl/>
          <w:lang w:val="en-US" w:eastAsia="zh-TW"/>
        </w:rPr>
        <w:t xml:space="preserve"> عاماً فأكثر.</w:t>
      </w:r>
    </w:p>
    <w:p w14:paraId="498FC7FE" w14:textId="7EAFEAB6" w:rsidR="006831BD" w:rsidRPr="00862587" w:rsidRDefault="006831BD" w:rsidP="006831BD">
      <w:pPr>
        <w:pStyle w:val="SingleTxtGA"/>
        <w:rPr>
          <w:rtl/>
          <w:lang w:val="en-US" w:eastAsia="zh-TW"/>
        </w:rPr>
      </w:pPr>
      <w:r w:rsidRPr="008C3E2F">
        <w:rPr>
          <w:rtl/>
          <w:lang w:val="en-US" w:eastAsia="zh-TW"/>
        </w:rPr>
        <w:lastRenderedPageBreak/>
        <w:t>31</w:t>
      </w:r>
      <w:r w:rsidRPr="00862587">
        <w:rPr>
          <w:rtl/>
          <w:lang w:val="en-US" w:eastAsia="zh-TW"/>
        </w:rPr>
        <w:t>-</w:t>
      </w:r>
      <w:r w:rsidRPr="00862587">
        <w:rPr>
          <w:rtl/>
          <w:lang w:val="en-US" w:eastAsia="zh-TW"/>
        </w:rPr>
        <w:tab/>
        <w:t xml:space="preserve">وهناك اتجاه ثابت يتمثل في أن أهمية اختلاف سبب الوفاة، في الأسباب الرئيسية الثلاثة لها، </w:t>
      </w:r>
      <w:r w:rsidRPr="008863E9">
        <w:rPr>
          <w:spacing w:val="2"/>
          <w:rtl/>
          <w:lang w:val="en-US" w:eastAsia="zh-TW"/>
        </w:rPr>
        <w:t xml:space="preserve">تتفاوت باختلاف الجنس. ففي حين أن أمراض جهاز الدورة الدموية تصيب النساء أكثر من الرجال </w:t>
      </w:r>
      <w:r w:rsidRPr="00862587">
        <w:rPr>
          <w:rtl/>
          <w:lang w:val="en-US" w:eastAsia="zh-TW"/>
        </w:rPr>
        <w:t>(</w:t>
      </w:r>
      <w:r w:rsidRPr="008C3E2F">
        <w:rPr>
          <w:rtl/>
          <w:lang w:val="en-US" w:eastAsia="zh-TW"/>
        </w:rPr>
        <w:t>55</w:t>
      </w:r>
      <w:r w:rsidR="002B0D60">
        <w:rPr>
          <w:rtl/>
          <w:lang w:val="en-US" w:eastAsia="zh-TW"/>
        </w:rPr>
        <w:t>,</w:t>
      </w:r>
      <w:r w:rsidRPr="008C3E2F">
        <w:rPr>
          <w:rtl/>
          <w:lang w:val="en-US" w:eastAsia="zh-TW"/>
        </w:rPr>
        <w:t>5</w:t>
      </w:r>
      <w:r w:rsidRPr="00862587">
        <w:rPr>
          <w:rtl/>
          <w:lang w:val="en-US" w:eastAsia="zh-TW"/>
        </w:rPr>
        <w:t xml:space="preserve"> في </w:t>
      </w:r>
      <w:proofErr w:type="gramStart"/>
      <w:r w:rsidRPr="00862587">
        <w:rPr>
          <w:rtl/>
          <w:lang w:val="en-US" w:eastAsia="zh-TW"/>
        </w:rPr>
        <w:t>المائة</w:t>
      </w:r>
      <w:proofErr w:type="gramEnd"/>
      <w:r w:rsidRPr="00862587">
        <w:rPr>
          <w:rtl/>
          <w:lang w:val="en-US" w:eastAsia="zh-TW"/>
        </w:rPr>
        <w:t xml:space="preserve"> من مجموع وفيات الإناث في عام </w:t>
      </w:r>
      <w:r w:rsidRPr="008C3E2F">
        <w:rPr>
          <w:rtl/>
          <w:lang w:val="en-US" w:eastAsia="zh-TW"/>
        </w:rPr>
        <w:t>2015</w:t>
      </w:r>
      <w:r w:rsidRPr="00862587">
        <w:rPr>
          <w:rtl/>
          <w:lang w:val="en-US" w:eastAsia="zh-TW"/>
        </w:rPr>
        <w:t>)، فإن الأورام الخبيثة تصيب الرجال أكثر من النساء (</w:t>
      </w:r>
      <w:r w:rsidRPr="008C3E2F">
        <w:rPr>
          <w:rtl/>
          <w:lang w:val="en-US" w:eastAsia="zh-TW"/>
        </w:rPr>
        <w:t>59</w:t>
      </w:r>
      <w:r w:rsidR="002B0D60">
        <w:rPr>
          <w:rtl/>
          <w:lang w:val="en-US" w:eastAsia="zh-TW"/>
        </w:rPr>
        <w:t>,</w:t>
      </w:r>
      <w:r w:rsidRPr="008C3E2F">
        <w:rPr>
          <w:rtl/>
          <w:lang w:val="en-US" w:eastAsia="zh-TW"/>
        </w:rPr>
        <w:t>6</w:t>
      </w:r>
      <w:r w:rsidRPr="00862587">
        <w:rPr>
          <w:rtl/>
          <w:lang w:val="en-US" w:eastAsia="zh-TW"/>
        </w:rPr>
        <w:t xml:space="preserve"> في المائة من مجموع وفيات الذكور في عام </w:t>
      </w:r>
      <w:r w:rsidRPr="008C3E2F">
        <w:rPr>
          <w:rtl/>
          <w:lang w:val="en-US" w:eastAsia="zh-TW"/>
        </w:rPr>
        <w:t>2015</w:t>
      </w:r>
      <w:r w:rsidRPr="00862587">
        <w:rPr>
          <w:rtl/>
          <w:lang w:val="en-US" w:eastAsia="zh-TW"/>
        </w:rPr>
        <w:t xml:space="preserve">). وهناك توازن فيما يتعلق بأمراض الجهاز التنفسي، إذ بلغت نسبة وفيات الذكور </w:t>
      </w:r>
      <w:r w:rsidRPr="008C3E2F">
        <w:rPr>
          <w:rtl/>
          <w:lang w:val="en-US" w:eastAsia="zh-TW"/>
        </w:rPr>
        <w:t>104</w:t>
      </w:r>
      <w:r w:rsidRPr="00862587">
        <w:rPr>
          <w:rtl/>
          <w:lang w:val="en-US" w:eastAsia="zh-TW"/>
        </w:rPr>
        <w:t xml:space="preserve"> حالة وفاة لكل </w:t>
      </w:r>
      <w:r w:rsidRPr="008C3E2F">
        <w:rPr>
          <w:rtl/>
          <w:lang w:val="en-US" w:eastAsia="zh-TW"/>
        </w:rPr>
        <w:t>100</w:t>
      </w:r>
      <w:r w:rsidRPr="00862587">
        <w:rPr>
          <w:rtl/>
          <w:lang w:val="en-US" w:eastAsia="zh-TW"/>
        </w:rPr>
        <w:t xml:space="preserve"> أنثى.</w:t>
      </w:r>
    </w:p>
    <w:p w14:paraId="2BF83364" w14:textId="77777777" w:rsidR="006831BD" w:rsidRPr="008C3E2F" w:rsidRDefault="006831BD" w:rsidP="006831BD">
      <w:pPr>
        <w:pStyle w:val="H23GA"/>
        <w:rPr>
          <w:rtl/>
        </w:rPr>
      </w:pPr>
      <w:r w:rsidRPr="008C3E2F">
        <w:rPr>
          <w:rtl/>
        </w:rPr>
        <w:tab/>
        <w:t>2-</w:t>
      </w:r>
      <w:r w:rsidRPr="008C3E2F">
        <w:rPr>
          <w:rtl/>
        </w:rPr>
        <w:tab/>
        <w:t>الفقر</w:t>
      </w:r>
    </w:p>
    <w:p w14:paraId="6BD84E2E" w14:textId="63472287" w:rsidR="006831BD" w:rsidRPr="00862587" w:rsidRDefault="006831BD" w:rsidP="006831BD">
      <w:pPr>
        <w:pStyle w:val="SingleTxtGA"/>
        <w:rPr>
          <w:rtl/>
          <w:lang w:val="en-US" w:eastAsia="zh-TW"/>
        </w:rPr>
      </w:pPr>
      <w:r w:rsidRPr="008C3E2F">
        <w:rPr>
          <w:rtl/>
          <w:lang w:val="en-US" w:eastAsia="zh-TW"/>
        </w:rPr>
        <w:t>32</w:t>
      </w:r>
      <w:r w:rsidRPr="00862587">
        <w:rPr>
          <w:rtl/>
          <w:lang w:val="en-US" w:eastAsia="zh-TW"/>
        </w:rPr>
        <w:t>-</w:t>
      </w:r>
      <w:r w:rsidRPr="00862587">
        <w:rPr>
          <w:rtl/>
          <w:lang w:val="en-US" w:eastAsia="zh-TW"/>
        </w:rPr>
        <w:tab/>
        <w:t xml:space="preserve">وفقاً للدراسة الاستقصائية المتعلقة بالدخل والظروف المعيشية التي أجريت في عام </w:t>
      </w:r>
      <w:r w:rsidRPr="008C3E2F">
        <w:rPr>
          <w:rtl/>
          <w:lang w:val="en-US" w:eastAsia="zh-TW"/>
        </w:rPr>
        <w:t>2022</w:t>
      </w:r>
      <w:r w:rsidRPr="00862587">
        <w:rPr>
          <w:rtl/>
          <w:lang w:val="en-US" w:eastAsia="zh-TW"/>
        </w:rPr>
        <w:t xml:space="preserve"> على الدخول عن العام السابق، كان </w:t>
      </w:r>
      <w:r w:rsidRPr="008C3E2F">
        <w:rPr>
          <w:rtl/>
          <w:lang w:val="en-US" w:eastAsia="zh-TW"/>
        </w:rPr>
        <w:t>16</w:t>
      </w:r>
      <w:r w:rsidR="002B0D60">
        <w:rPr>
          <w:rtl/>
          <w:lang w:val="en-US" w:eastAsia="zh-TW"/>
        </w:rPr>
        <w:t>,</w:t>
      </w:r>
      <w:r w:rsidRPr="008C3E2F">
        <w:rPr>
          <w:rtl/>
          <w:lang w:val="en-US" w:eastAsia="zh-TW"/>
        </w:rPr>
        <w:t>4</w:t>
      </w:r>
      <w:r w:rsidRPr="00862587">
        <w:rPr>
          <w:rtl/>
          <w:lang w:val="en-US" w:eastAsia="zh-TW"/>
        </w:rPr>
        <w:t xml:space="preserve"> في </w:t>
      </w:r>
      <w:proofErr w:type="gramStart"/>
      <w:r w:rsidRPr="00862587">
        <w:rPr>
          <w:rtl/>
          <w:lang w:val="en-US" w:eastAsia="zh-TW"/>
        </w:rPr>
        <w:t>المائة</w:t>
      </w:r>
      <w:proofErr w:type="gramEnd"/>
      <w:r w:rsidRPr="00862587">
        <w:rPr>
          <w:rtl/>
          <w:lang w:val="en-US" w:eastAsia="zh-TW"/>
        </w:rPr>
        <w:t xml:space="preserve"> من السكان المقيمين معرضين لخطر الفقر بعد التحولات الاجتماعية في عام </w:t>
      </w:r>
      <w:r w:rsidRPr="008C3E2F">
        <w:rPr>
          <w:rtl/>
          <w:lang w:val="en-US" w:eastAsia="zh-TW"/>
        </w:rPr>
        <w:t>2021</w:t>
      </w:r>
      <w:r w:rsidRPr="00862587">
        <w:rPr>
          <w:rtl/>
          <w:lang w:val="en-US" w:eastAsia="zh-TW"/>
        </w:rPr>
        <w:t xml:space="preserve">، وهي نسبة تمثل انخفاضاً عن عام </w:t>
      </w:r>
      <w:r w:rsidRPr="008C3E2F">
        <w:rPr>
          <w:rtl/>
          <w:lang w:val="en-US" w:eastAsia="zh-TW"/>
        </w:rPr>
        <w:t>2020</w:t>
      </w:r>
      <w:r w:rsidRPr="00862587">
        <w:rPr>
          <w:rtl/>
          <w:lang w:val="en-US" w:eastAsia="zh-TW"/>
        </w:rPr>
        <w:t xml:space="preserve"> (</w:t>
      </w:r>
      <w:r w:rsidRPr="008C3E2F">
        <w:rPr>
          <w:rtl/>
          <w:lang w:val="en-US" w:eastAsia="zh-TW"/>
        </w:rPr>
        <w:t>18</w:t>
      </w:r>
      <w:r w:rsidR="002B0D60">
        <w:rPr>
          <w:rtl/>
          <w:lang w:val="en-US" w:eastAsia="zh-TW"/>
        </w:rPr>
        <w:t>,</w:t>
      </w:r>
      <w:r w:rsidRPr="008C3E2F">
        <w:rPr>
          <w:rtl/>
          <w:lang w:val="en-US" w:eastAsia="zh-TW"/>
        </w:rPr>
        <w:t>4</w:t>
      </w:r>
      <w:r w:rsidRPr="00862587">
        <w:rPr>
          <w:rtl/>
          <w:lang w:val="en-US" w:eastAsia="zh-TW"/>
        </w:rPr>
        <w:t xml:space="preserve"> في المائة) وثاني أدنى قيمة منذ بداية السلسة في عام </w:t>
      </w:r>
      <w:r w:rsidRPr="008C3E2F">
        <w:rPr>
          <w:rtl/>
          <w:lang w:val="en-US" w:eastAsia="zh-TW"/>
        </w:rPr>
        <w:t>2003</w:t>
      </w:r>
      <w:r w:rsidRPr="00862587">
        <w:rPr>
          <w:rtl/>
          <w:lang w:val="en-US" w:eastAsia="zh-TW"/>
        </w:rPr>
        <w:t xml:space="preserve">. وتُطابق عتبة الفقر نسبة </w:t>
      </w:r>
      <w:r w:rsidRPr="008C3E2F">
        <w:rPr>
          <w:rtl/>
          <w:lang w:val="en-US" w:eastAsia="zh-TW"/>
        </w:rPr>
        <w:t>60</w:t>
      </w:r>
      <w:r w:rsidRPr="00862587">
        <w:rPr>
          <w:rtl/>
          <w:lang w:val="en-US" w:eastAsia="zh-TW"/>
        </w:rPr>
        <w:t xml:space="preserve"> في </w:t>
      </w:r>
      <w:proofErr w:type="gramStart"/>
      <w:r w:rsidRPr="00862587">
        <w:rPr>
          <w:rtl/>
          <w:lang w:val="en-US" w:eastAsia="zh-TW"/>
        </w:rPr>
        <w:t>المائة</w:t>
      </w:r>
      <w:proofErr w:type="gramEnd"/>
      <w:r w:rsidRPr="00862587">
        <w:rPr>
          <w:rtl/>
          <w:lang w:val="en-US" w:eastAsia="zh-TW"/>
        </w:rPr>
        <w:t xml:space="preserve"> من متوسط توزيع صافي الدخل النقدي المكافئ. وكانت هذه العتبة، في عام </w:t>
      </w:r>
      <w:r w:rsidRPr="008C3E2F">
        <w:rPr>
          <w:rtl/>
          <w:lang w:val="en-US" w:eastAsia="zh-TW"/>
        </w:rPr>
        <w:t>2021</w:t>
      </w:r>
      <w:r w:rsidRPr="00862587">
        <w:rPr>
          <w:rtl/>
          <w:lang w:val="en-US" w:eastAsia="zh-TW"/>
        </w:rPr>
        <w:t xml:space="preserve">، تطابق </w:t>
      </w:r>
      <w:r w:rsidRPr="008C3E2F">
        <w:rPr>
          <w:rtl/>
          <w:lang w:val="en-US" w:eastAsia="zh-TW"/>
        </w:rPr>
        <w:t>608</w:t>
      </w:r>
      <w:r w:rsidRPr="00862587">
        <w:rPr>
          <w:rtl/>
          <w:lang w:val="en-US" w:eastAsia="zh-TW"/>
        </w:rPr>
        <w:t xml:space="preserve"> </w:t>
      </w:r>
      <w:r w:rsidRPr="008C3E2F">
        <w:rPr>
          <w:rtl/>
          <w:lang w:val="en-US" w:eastAsia="zh-TW"/>
        </w:rPr>
        <w:t>6</w:t>
      </w:r>
      <w:r w:rsidRPr="00862587">
        <w:rPr>
          <w:rtl/>
          <w:lang w:val="en-US" w:eastAsia="zh-TW"/>
        </w:rPr>
        <w:t xml:space="preserve"> يورو (حوالي </w:t>
      </w:r>
      <w:r w:rsidRPr="008C3E2F">
        <w:rPr>
          <w:rtl/>
          <w:lang w:val="en-US" w:eastAsia="zh-TW"/>
        </w:rPr>
        <w:t>551</w:t>
      </w:r>
      <w:r w:rsidRPr="00862587">
        <w:rPr>
          <w:rtl/>
          <w:lang w:val="en-US" w:eastAsia="zh-TW"/>
        </w:rPr>
        <w:t xml:space="preserve"> يورو/الشهر). </w:t>
      </w:r>
    </w:p>
    <w:p w14:paraId="643C2628" w14:textId="0A86C8C1" w:rsidR="006831BD" w:rsidRPr="00862587" w:rsidRDefault="006831BD" w:rsidP="006831BD">
      <w:pPr>
        <w:pStyle w:val="SingleTxtGA"/>
        <w:rPr>
          <w:rtl/>
          <w:lang w:val="en-US" w:eastAsia="zh-TW"/>
        </w:rPr>
      </w:pPr>
      <w:r w:rsidRPr="008C3E2F">
        <w:rPr>
          <w:rtl/>
          <w:lang w:val="en-US" w:eastAsia="zh-TW"/>
        </w:rPr>
        <w:t>33</w:t>
      </w:r>
      <w:r w:rsidRPr="00862587">
        <w:rPr>
          <w:rtl/>
          <w:lang w:val="en-US" w:eastAsia="zh-TW"/>
        </w:rPr>
        <w:t>-</w:t>
      </w:r>
      <w:r w:rsidRPr="00862587">
        <w:rPr>
          <w:rtl/>
          <w:lang w:val="en-US" w:eastAsia="zh-TW"/>
        </w:rPr>
        <w:tab/>
        <w:t xml:space="preserve">وانخفض خطر الفقر بالنسبة لجميع الفئات العمرية في عام </w:t>
      </w:r>
      <w:r w:rsidRPr="008C3E2F">
        <w:rPr>
          <w:rtl/>
          <w:lang w:val="en-US" w:eastAsia="zh-TW"/>
        </w:rPr>
        <w:t>2021</w:t>
      </w:r>
      <w:r w:rsidRPr="00862587">
        <w:rPr>
          <w:rtl/>
          <w:lang w:val="en-US" w:eastAsia="zh-TW"/>
        </w:rPr>
        <w:t xml:space="preserve"> بعد أن كان قد سجل زيادة قوية في السنة الأولى من جائحة (كوفيد-</w:t>
      </w:r>
      <w:r w:rsidRPr="008C3E2F">
        <w:rPr>
          <w:rtl/>
          <w:lang w:val="en-US" w:eastAsia="zh-TW"/>
        </w:rPr>
        <w:t>19</w:t>
      </w:r>
      <w:r w:rsidRPr="00862587">
        <w:rPr>
          <w:rtl/>
          <w:lang w:val="en-US" w:eastAsia="zh-TW"/>
        </w:rPr>
        <w:t xml:space="preserve">). وكان الأطفال وكبار السن عرضة على نحو أكبر لخطر الفقر، إذ كانت نسبتهم، على التوالي، </w:t>
      </w:r>
      <w:r w:rsidRPr="008C3E2F">
        <w:rPr>
          <w:rtl/>
          <w:lang w:val="en-US" w:eastAsia="zh-TW"/>
        </w:rPr>
        <w:t>18</w:t>
      </w:r>
      <w:r w:rsidR="002B0D60">
        <w:rPr>
          <w:rtl/>
          <w:lang w:val="en-US" w:eastAsia="zh-TW"/>
        </w:rPr>
        <w:t>,</w:t>
      </w:r>
      <w:r w:rsidRPr="008C3E2F">
        <w:rPr>
          <w:rtl/>
          <w:lang w:val="en-US" w:eastAsia="zh-TW"/>
        </w:rPr>
        <w:t>5</w:t>
      </w:r>
      <w:r w:rsidRPr="00862587">
        <w:rPr>
          <w:rtl/>
          <w:lang w:val="en-US" w:eastAsia="zh-TW"/>
        </w:rPr>
        <w:t xml:space="preserve"> في </w:t>
      </w:r>
      <w:proofErr w:type="gramStart"/>
      <w:r w:rsidRPr="00862587">
        <w:rPr>
          <w:rtl/>
          <w:lang w:val="en-US" w:eastAsia="zh-TW"/>
        </w:rPr>
        <w:t>المائة</w:t>
      </w:r>
      <w:proofErr w:type="gramEnd"/>
      <w:r w:rsidRPr="00862587">
        <w:rPr>
          <w:rtl/>
          <w:lang w:val="en-US" w:eastAsia="zh-TW"/>
        </w:rPr>
        <w:t xml:space="preserve"> و</w:t>
      </w:r>
      <w:r w:rsidRPr="008C3E2F">
        <w:rPr>
          <w:rtl/>
          <w:lang w:val="en-US" w:eastAsia="zh-TW"/>
        </w:rPr>
        <w:t>17</w:t>
      </w:r>
      <w:r w:rsidRPr="00862587">
        <w:rPr>
          <w:rtl/>
          <w:lang w:val="en-US" w:eastAsia="zh-TW"/>
        </w:rPr>
        <w:t xml:space="preserve"> في المائة في عام </w:t>
      </w:r>
      <w:r w:rsidRPr="008C3E2F">
        <w:rPr>
          <w:rtl/>
          <w:lang w:val="en-US" w:eastAsia="zh-TW"/>
        </w:rPr>
        <w:t>2021</w:t>
      </w:r>
      <w:r w:rsidRPr="00862587">
        <w:rPr>
          <w:rtl/>
          <w:lang w:val="en-US" w:eastAsia="zh-TW"/>
        </w:rPr>
        <w:t xml:space="preserve"> (</w:t>
      </w:r>
      <w:r w:rsidRPr="008C3E2F">
        <w:rPr>
          <w:rtl/>
          <w:lang w:val="en-US" w:eastAsia="zh-TW"/>
        </w:rPr>
        <w:t>20</w:t>
      </w:r>
      <w:r w:rsidR="002B0D60">
        <w:rPr>
          <w:rtl/>
          <w:lang w:val="en-US" w:eastAsia="zh-TW"/>
        </w:rPr>
        <w:t>,</w:t>
      </w:r>
      <w:r w:rsidRPr="008C3E2F">
        <w:rPr>
          <w:rtl/>
          <w:lang w:val="en-US" w:eastAsia="zh-TW"/>
        </w:rPr>
        <w:t>4</w:t>
      </w:r>
      <w:r w:rsidRPr="00862587">
        <w:rPr>
          <w:rtl/>
          <w:lang w:val="en-US" w:eastAsia="zh-TW"/>
        </w:rPr>
        <w:t xml:space="preserve"> في المائة و</w:t>
      </w:r>
      <w:r w:rsidRPr="008C3E2F">
        <w:rPr>
          <w:rtl/>
          <w:lang w:val="en-US" w:eastAsia="zh-TW"/>
        </w:rPr>
        <w:t>20</w:t>
      </w:r>
      <w:r w:rsidR="002B0D60">
        <w:rPr>
          <w:rtl/>
          <w:lang w:val="en-US" w:eastAsia="zh-TW"/>
        </w:rPr>
        <w:t>,</w:t>
      </w:r>
      <w:r w:rsidRPr="008C3E2F">
        <w:rPr>
          <w:rtl/>
          <w:lang w:val="en-US" w:eastAsia="zh-TW"/>
        </w:rPr>
        <w:t>1</w:t>
      </w:r>
      <w:r w:rsidRPr="00862587">
        <w:rPr>
          <w:rtl/>
          <w:lang w:val="en-US" w:eastAsia="zh-TW"/>
        </w:rPr>
        <w:t xml:space="preserve"> في المائة في عام </w:t>
      </w:r>
      <w:r w:rsidRPr="008C3E2F">
        <w:rPr>
          <w:rtl/>
          <w:lang w:val="en-US" w:eastAsia="zh-TW"/>
        </w:rPr>
        <w:t>2020</w:t>
      </w:r>
      <w:r w:rsidRPr="00862587">
        <w:rPr>
          <w:rtl/>
          <w:lang w:val="en-US" w:eastAsia="zh-TW"/>
        </w:rPr>
        <w:t>). كما انخفض خطر الفقر بالنسبة للأشخاص الذين تتراوح أعمارهم بين</w:t>
      </w:r>
      <w:r>
        <w:rPr>
          <w:rFonts w:hint="cs"/>
          <w:rtl/>
          <w:lang w:val="en-US" w:eastAsia="zh-TW"/>
        </w:rPr>
        <w:t> </w:t>
      </w:r>
      <w:r w:rsidRPr="008C3E2F">
        <w:rPr>
          <w:rtl/>
          <w:lang w:val="en-US" w:eastAsia="zh-TW"/>
        </w:rPr>
        <w:t>18</w:t>
      </w:r>
      <w:r w:rsidRPr="00862587">
        <w:rPr>
          <w:rtl/>
          <w:lang w:val="en-US" w:eastAsia="zh-TW"/>
        </w:rPr>
        <w:t xml:space="preserve"> و</w:t>
      </w:r>
      <w:r w:rsidRPr="008C3E2F">
        <w:rPr>
          <w:rtl/>
          <w:lang w:val="en-US" w:eastAsia="zh-TW"/>
        </w:rPr>
        <w:t>64</w:t>
      </w:r>
      <w:r w:rsidRPr="00862587">
        <w:rPr>
          <w:rtl/>
          <w:lang w:val="en-US" w:eastAsia="zh-TW"/>
        </w:rPr>
        <w:t xml:space="preserve"> سنة بين عام </w:t>
      </w:r>
      <w:r w:rsidRPr="008C3E2F">
        <w:rPr>
          <w:rtl/>
          <w:lang w:val="en-US" w:eastAsia="zh-TW"/>
        </w:rPr>
        <w:t>2020</w:t>
      </w:r>
      <w:r w:rsidRPr="00862587">
        <w:rPr>
          <w:rtl/>
          <w:lang w:val="en-US" w:eastAsia="zh-TW"/>
        </w:rPr>
        <w:t xml:space="preserve"> (</w:t>
      </w:r>
      <w:r w:rsidRPr="008C3E2F">
        <w:rPr>
          <w:rtl/>
          <w:lang w:val="en-US" w:eastAsia="zh-TW"/>
        </w:rPr>
        <w:t>17</w:t>
      </w:r>
      <w:r w:rsidR="002B0D60">
        <w:rPr>
          <w:rtl/>
          <w:lang w:val="en-US" w:eastAsia="zh-TW"/>
        </w:rPr>
        <w:t>,</w:t>
      </w:r>
      <w:r w:rsidRPr="008C3E2F">
        <w:rPr>
          <w:rtl/>
          <w:lang w:val="en-US" w:eastAsia="zh-TW"/>
        </w:rPr>
        <w:t>2</w:t>
      </w:r>
      <w:r w:rsidRPr="00862587">
        <w:rPr>
          <w:rtl/>
          <w:lang w:val="en-US" w:eastAsia="zh-TW"/>
        </w:rPr>
        <w:t xml:space="preserve"> في </w:t>
      </w:r>
      <w:proofErr w:type="gramStart"/>
      <w:r w:rsidRPr="00862587">
        <w:rPr>
          <w:rtl/>
          <w:lang w:val="en-US" w:eastAsia="zh-TW"/>
        </w:rPr>
        <w:t>المائة</w:t>
      </w:r>
      <w:proofErr w:type="gramEnd"/>
      <w:r w:rsidRPr="00862587">
        <w:rPr>
          <w:rtl/>
          <w:lang w:val="en-US" w:eastAsia="zh-TW"/>
        </w:rPr>
        <w:t xml:space="preserve">) وعام </w:t>
      </w:r>
      <w:r w:rsidRPr="008C3E2F">
        <w:rPr>
          <w:rtl/>
          <w:lang w:val="en-US" w:eastAsia="zh-TW"/>
        </w:rPr>
        <w:t>2021</w:t>
      </w:r>
      <w:r w:rsidRPr="00862587">
        <w:rPr>
          <w:rtl/>
          <w:lang w:val="en-US" w:eastAsia="zh-TW"/>
        </w:rPr>
        <w:t xml:space="preserve"> (</w:t>
      </w:r>
      <w:r w:rsidRPr="008C3E2F">
        <w:rPr>
          <w:rtl/>
          <w:lang w:val="en-US" w:eastAsia="zh-TW"/>
        </w:rPr>
        <w:t>15</w:t>
      </w:r>
      <w:r w:rsidR="002B0D60">
        <w:rPr>
          <w:rtl/>
          <w:lang w:val="en-US" w:eastAsia="zh-TW"/>
        </w:rPr>
        <w:t>,</w:t>
      </w:r>
      <w:r w:rsidRPr="008C3E2F">
        <w:rPr>
          <w:rtl/>
          <w:lang w:val="en-US" w:eastAsia="zh-TW"/>
        </w:rPr>
        <w:t>6</w:t>
      </w:r>
      <w:r w:rsidRPr="00862587">
        <w:rPr>
          <w:rtl/>
          <w:lang w:val="en-US" w:eastAsia="zh-TW"/>
        </w:rPr>
        <w:t xml:space="preserve"> في المائة). ولا يزال خطر الفقر بالنسبة للعاطلين عن العمل مرتفعاً على الرغم من أنه اتخذ منحًى تنازلياً، إذ بلغت نسبته </w:t>
      </w:r>
      <w:r w:rsidRPr="008C3E2F">
        <w:rPr>
          <w:rtl/>
          <w:lang w:val="en-US" w:eastAsia="zh-TW"/>
        </w:rPr>
        <w:t>43</w:t>
      </w:r>
      <w:r w:rsidR="002B0D60">
        <w:rPr>
          <w:rtl/>
          <w:lang w:val="en-US" w:eastAsia="zh-TW"/>
        </w:rPr>
        <w:t>,</w:t>
      </w:r>
      <w:r w:rsidRPr="008C3E2F">
        <w:rPr>
          <w:rtl/>
          <w:lang w:val="en-US" w:eastAsia="zh-TW"/>
        </w:rPr>
        <w:t>4</w:t>
      </w:r>
      <w:r w:rsidRPr="00862587">
        <w:rPr>
          <w:rtl/>
          <w:lang w:val="en-US" w:eastAsia="zh-TW"/>
        </w:rPr>
        <w:t xml:space="preserve"> في </w:t>
      </w:r>
      <w:proofErr w:type="gramStart"/>
      <w:r w:rsidRPr="00ED1B42">
        <w:rPr>
          <w:spacing w:val="-4"/>
          <w:rtl/>
          <w:lang w:val="en-US" w:eastAsia="zh-TW"/>
        </w:rPr>
        <w:t>المائة</w:t>
      </w:r>
      <w:proofErr w:type="gramEnd"/>
      <w:r w:rsidRPr="00ED1B42">
        <w:rPr>
          <w:spacing w:val="-4"/>
          <w:rtl/>
          <w:lang w:val="en-US" w:eastAsia="zh-TW"/>
        </w:rPr>
        <w:t xml:space="preserve"> في عام </w:t>
      </w:r>
      <w:r w:rsidRPr="008C3E2F">
        <w:rPr>
          <w:spacing w:val="-4"/>
          <w:rtl/>
          <w:lang w:val="en-US" w:eastAsia="zh-TW"/>
        </w:rPr>
        <w:t>2021</w:t>
      </w:r>
      <w:r w:rsidRPr="00ED1B42">
        <w:rPr>
          <w:spacing w:val="-4"/>
          <w:rtl/>
          <w:lang w:val="en-US" w:eastAsia="zh-TW"/>
        </w:rPr>
        <w:t xml:space="preserve"> مقابل </w:t>
      </w:r>
      <w:r w:rsidRPr="008C3E2F">
        <w:rPr>
          <w:spacing w:val="-4"/>
          <w:rtl/>
          <w:lang w:val="en-US" w:eastAsia="zh-TW"/>
        </w:rPr>
        <w:t>46</w:t>
      </w:r>
      <w:r w:rsidR="002B0D60">
        <w:rPr>
          <w:spacing w:val="-4"/>
          <w:rtl/>
          <w:lang w:val="en-US" w:eastAsia="zh-TW"/>
        </w:rPr>
        <w:t>,</w:t>
      </w:r>
      <w:r w:rsidRPr="008C3E2F">
        <w:rPr>
          <w:spacing w:val="-4"/>
          <w:rtl/>
          <w:lang w:val="en-US" w:eastAsia="zh-TW"/>
        </w:rPr>
        <w:t>5</w:t>
      </w:r>
      <w:r w:rsidRPr="00ED1B42">
        <w:rPr>
          <w:spacing w:val="-4"/>
          <w:rtl/>
          <w:lang w:val="en-US" w:eastAsia="zh-TW"/>
        </w:rPr>
        <w:t xml:space="preserve"> في المائة في عام </w:t>
      </w:r>
      <w:r w:rsidRPr="008C3E2F">
        <w:rPr>
          <w:spacing w:val="-4"/>
          <w:rtl/>
          <w:lang w:val="en-US" w:eastAsia="zh-TW"/>
        </w:rPr>
        <w:t>2020</w:t>
      </w:r>
      <w:r w:rsidRPr="00ED1B42">
        <w:rPr>
          <w:spacing w:val="-4"/>
          <w:rtl/>
          <w:lang w:val="en-US" w:eastAsia="zh-TW"/>
        </w:rPr>
        <w:t xml:space="preserve">. وانخفضت فجوة خطر الفقر النسبي من </w:t>
      </w:r>
      <w:r w:rsidRPr="008C3E2F">
        <w:rPr>
          <w:spacing w:val="-4"/>
          <w:rtl/>
          <w:lang w:val="en-US" w:eastAsia="zh-TW"/>
        </w:rPr>
        <w:t>27</w:t>
      </w:r>
      <w:r w:rsidR="002B0D60">
        <w:rPr>
          <w:spacing w:val="-4"/>
          <w:rtl/>
          <w:lang w:val="en-US" w:eastAsia="zh-TW"/>
        </w:rPr>
        <w:t>,</w:t>
      </w:r>
      <w:r w:rsidRPr="008C3E2F">
        <w:rPr>
          <w:spacing w:val="-4"/>
          <w:rtl/>
          <w:lang w:val="en-US" w:eastAsia="zh-TW"/>
        </w:rPr>
        <w:t>1</w:t>
      </w:r>
      <w:r w:rsidRPr="00ED1B42">
        <w:rPr>
          <w:spacing w:val="-4"/>
          <w:rtl/>
          <w:lang w:val="en-US" w:eastAsia="zh-TW"/>
        </w:rPr>
        <w:t xml:space="preserve"> في</w:t>
      </w:r>
      <w:r w:rsidRPr="00862587">
        <w:rPr>
          <w:rtl/>
          <w:lang w:val="en-US" w:eastAsia="zh-TW"/>
        </w:rPr>
        <w:t xml:space="preserve"> </w:t>
      </w:r>
      <w:proofErr w:type="gramStart"/>
      <w:r w:rsidRPr="00862587">
        <w:rPr>
          <w:rtl/>
          <w:lang w:val="en-US" w:eastAsia="zh-TW"/>
        </w:rPr>
        <w:t>المائة</w:t>
      </w:r>
      <w:proofErr w:type="gramEnd"/>
      <w:r w:rsidRPr="00862587">
        <w:rPr>
          <w:rtl/>
          <w:lang w:val="en-US" w:eastAsia="zh-TW"/>
        </w:rPr>
        <w:t xml:space="preserve"> في عام </w:t>
      </w:r>
      <w:r w:rsidRPr="008C3E2F">
        <w:rPr>
          <w:rtl/>
          <w:lang w:val="en-US" w:eastAsia="zh-TW"/>
        </w:rPr>
        <w:t>2020</w:t>
      </w:r>
      <w:r w:rsidRPr="00862587">
        <w:rPr>
          <w:rtl/>
          <w:lang w:val="en-US" w:eastAsia="zh-TW"/>
        </w:rPr>
        <w:t xml:space="preserve"> إلى </w:t>
      </w:r>
      <w:r w:rsidRPr="008C3E2F">
        <w:rPr>
          <w:rtl/>
          <w:lang w:val="en-US" w:eastAsia="zh-TW"/>
        </w:rPr>
        <w:t>21</w:t>
      </w:r>
      <w:r w:rsidR="002B0D60">
        <w:rPr>
          <w:rtl/>
          <w:lang w:val="en-US" w:eastAsia="zh-TW"/>
        </w:rPr>
        <w:t>,</w:t>
      </w:r>
      <w:r w:rsidRPr="008C3E2F">
        <w:rPr>
          <w:rtl/>
          <w:lang w:val="en-US" w:eastAsia="zh-TW"/>
        </w:rPr>
        <w:t>7</w:t>
      </w:r>
      <w:r w:rsidRPr="00862587">
        <w:rPr>
          <w:rtl/>
          <w:lang w:val="en-US" w:eastAsia="zh-TW"/>
        </w:rPr>
        <w:t xml:space="preserve"> في المائة في عام </w:t>
      </w:r>
      <w:r w:rsidRPr="008C3E2F">
        <w:rPr>
          <w:rtl/>
          <w:lang w:val="en-US" w:eastAsia="zh-TW"/>
        </w:rPr>
        <w:t>2021</w:t>
      </w:r>
      <w:r w:rsidRPr="00862587">
        <w:rPr>
          <w:rtl/>
          <w:lang w:val="en-US" w:eastAsia="zh-TW"/>
        </w:rPr>
        <w:t>.</w:t>
      </w:r>
    </w:p>
    <w:p w14:paraId="7290B8A6" w14:textId="4E95BC0A" w:rsidR="006831BD" w:rsidRPr="00862587" w:rsidRDefault="006831BD" w:rsidP="006831BD">
      <w:pPr>
        <w:pStyle w:val="SingleTxtGA"/>
        <w:rPr>
          <w:rtl/>
          <w:lang w:val="en-US" w:eastAsia="zh-TW"/>
        </w:rPr>
      </w:pPr>
      <w:r w:rsidRPr="008C3E2F">
        <w:rPr>
          <w:rtl/>
          <w:lang w:val="en-US" w:eastAsia="zh-TW"/>
        </w:rPr>
        <w:t>34</w:t>
      </w:r>
      <w:r w:rsidRPr="00862587">
        <w:rPr>
          <w:rtl/>
          <w:lang w:val="en-US" w:eastAsia="zh-TW"/>
        </w:rPr>
        <w:t>-</w:t>
      </w:r>
      <w:r w:rsidRPr="00862587">
        <w:rPr>
          <w:rtl/>
          <w:lang w:val="en-US" w:eastAsia="zh-TW"/>
        </w:rPr>
        <w:tab/>
        <w:t xml:space="preserve">وبلغ مجموع الإنفاق السنوي في المتوسط </w:t>
      </w:r>
      <w:r w:rsidRPr="008C3E2F">
        <w:rPr>
          <w:rtl/>
          <w:lang w:val="en-US" w:eastAsia="zh-TW"/>
        </w:rPr>
        <w:t>363</w:t>
      </w:r>
      <w:r w:rsidRPr="00862587">
        <w:rPr>
          <w:rtl/>
          <w:lang w:val="en-US" w:eastAsia="zh-TW"/>
        </w:rPr>
        <w:t xml:space="preserve"> </w:t>
      </w:r>
      <w:r w:rsidRPr="008C3E2F">
        <w:rPr>
          <w:rtl/>
          <w:lang w:val="en-US" w:eastAsia="zh-TW"/>
        </w:rPr>
        <w:t>20</w:t>
      </w:r>
      <w:r w:rsidRPr="00862587">
        <w:rPr>
          <w:rtl/>
          <w:lang w:val="en-US" w:eastAsia="zh-TW"/>
        </w:rPr>
        <w:t xml:space="preserve"> يورو لكل أسرة معيشية مقيمة في البرتغال، وذلك وفقاً للدراسة الاستقصائية لميزانية الأسر المعيشية في الفترة </w:t>
      </w:r>
      <w:r w:rsidRPr="008C3E2F">
        <w:rPr>
          <w:rtl/>
          <w:lang w:val="en-US" w:eastAsia="zh-TW"/>
        </w:rPr>
        <w:t>2015</w:t>
      </w:r>
      <w:r w:rsidRPr="00862587">
        <w:rPr>
          <w:rtl/>
          <w:lang w:val="en-US" w:eastAsia="zh-TW"/>
        </w:rPr>
        <w:t>/</w:t>
      </w:r>
      <w:r w:rsidRPr="008C3E2F">
        <w:rPr>
          <w:rtl/>
          <w:lang w:val="en-US" w:eastAsia="zh-TW"/>
        </w:rPr>
        <w:t>2016</w:t>
      </w:r>
      <w:r w:rsidRPr="00862587">
        <w:rPr>
          <w:rtl/>
          <w:lang w:val="en-US" w:eastAsia="zh-TW"/>
        </w:rPr>
        <w:t xml:space="preserve">. وكان حوالي </w:t>
      </w:r>
      <w:r w:rsidRPr="008C3E2F">
        <w:rPr>
          <w:rtl/>
          <w:lang w:val="en-US" w:eastAsia="zh-TW"/>
        </w:rPr>
        <w:t>31</w:t>
      </w:r>
      <w:r w:rsidR="002B0D60">
        <w:rPr>
          <w:rtl/>
          <w:lang w:val="en-US" w:eastAsia="zh-TW"/>
        </w:rPr>
        <w:t>,</w:t>
      </w:r>
      <w:r w:rsidRPr="008C3E2F">
        <w:rPr>
          <w:rtl/>
          <w:lang w:val="en-US" w:eastAsia="zh-TW"/>
        </w:rPr>
        <w:t>9</w:t>
      </w:r>
      <w:r w:rsidRPr="00862587">
        <w:rPr>
          <w:rtl/>
          <w:lang w:val="en-US" w:eastAsia="zh-TW"/>
        </w:rPr>
        <w:t xml:space="preserve"> في </w:t>
      </w:r>
      <w:proofErr w:type="gramStart"/>
      <w:r w:rsidRPr="00ED1B42">
        <w:rPr>
          <w:spacing w:val="-4"/>
          <w:rtl/>
          <w:lang w:val="en-US" w:eastAsia="zh-TW"/>
        </w:rPr>
        <w:t>المائة</w:t>
      </w:r>
      <w:proofErr w:type="gramEnd"/>
      <w:r w:rsidRPr="00ED1B42">
        <w:rPr>
          <w:spacing w:val="-4"/>
          <w:rtl/>
          <w:lang w:val="en-US" w:eastAsia="zh-TW"/>
        </w:rPr>
        <w:t xml:space="preserve"> من مجموع الإنفاق على الإسكان (بما في ذلك الإنفاق على المياه والكهرباء والغاز وأنواع الوقود الأخرى)،</w:t>
      </w:r>
      <w:r w:rsidRPr="00862587">
        <w:rPr>
          <w:rtl/>
          <w:lang w:val="en-US" w:eastAsia="zh-TW"/>
        </w:rPr>
        <w:t xml:space="preserve"> و</w:t>
      </w:r>
      <w:r w:rsidRPr="008C3E2F">
        <w:rPr>
          <w:rtl/>
          <w:lang w:val="en-US" w:eastAsia="zh-TW"/>
        </w:rPr>
        <w:t>14</w:t>
      </w:r>
      <w:r w:rsidR="002B0D60">
        <w:rPr>
          <w:rtl/>
          <w:lang w:val="en-US" w:eastAsia="zh-TW"/>
        </w:rPr>
        <w:t>,</w:t>
      </w:r>
      <w:r w:rsidRPr="008C3E2F">
        <w:rPr>
          <w:rtl/>
          <w:lang w:val="en-US" w:eastAsia="zh-TW"/>
        </w:rPr>
        <w:t>1</w:t>
      </w:r>
      <w:r w:rsidRPr="00862587">
        <w:rPr>
          <w:rtl/>
          <w:lang w:val="en-US" w:eastAsia="zh-TW"/>
        </w:rPr>
        <w:t xml:space="preserve"> في المائة على المواصلات، و</w:t>
      </w:r>
      <w:r w:rsidRPr="008C3E2F">
        <w:rPr>
          <w:rtl/>
          <w:lang w:val="en-US" w:eastAsia="zh-TW"/>
        </w:rPr>
        <w:t>14</w:t>
      </w:r>
      <w:r w:rsidR="002B0D60">
        <w:rPr>
          <w:rtl/>
          <w:lang w:val="en-US" w:eastAsia="zh-TW"/>
        </w:rPr>
        <w:t>,</w:t>
      </w:r>
      <w:r w:rsidRPr="008C3E2F">
        <w:rPr>
          <w:rtl/>
          <w:lang w:val="en-US" w:eastAsia="zh-TW"/>
        </w:rPr>
        <w:t>3</w:t>
      </w:r>
      <w:r w:rsidRPr="00862587">
        <w:rPr>
          <w:rtl/>
          <w:lang w:val="en-US" w:eastAsia="zh-TW"/>
        </w:rPr>
        <w:t xml:space="preserve"> في المائة على الأغذية والمشروبات غير الكحولية. وبشكل عام، شكّل تركيز الإنفاق في هذه الفئات حوالي </w:t>
      </w:r>
      <w:r w:rsidRPr="008C3E2F">
        <w:rPr>
          <w:rtl/>
          <w:lang w:val="en-US" w:eastAsia="zh-TW"/>
        </w:rPr>
        <w:t>60</w:t>
      </w:r>
      <w:r w:rsidRPr="00862587">
        <w:rPr>
          <w:rtl/>
          <w:lang w:val="en-US" w:eastAsia="zh-TW"/>
        </w:rPr>
        <w:t xml:space="preserve"> في </w:t>
      </w:r>
      <w:proofErr w:type="gramStart"/>
      <w:r w:rsidRPr="00862587">
        <w:rPr>
          <w:rtl/>
          <w:lang w:val="en-US" w:eastAsia="zh-TW"/>
        </w:rPr>
        <w:t>المائة</w:t>
      </w:r>
      <w:proofErr w:type="gramEnd"/>
      <w:r w:rsidRPr="00862587">
        <w:rPr>
          <w:rtl/>
          <w:lang w:val="en-US" w:eastAsia="zh-TW"/>
        </w:rPr>
        <w:t xml:space="preserve"> من متوسط مجموع الإنفاق السنوي للأسر المعيشية في الفترة </w:t>
      </w:r>
      <w:r w:rsidRPr="008C3E2F">
        <w:rPr>
          <w:rtl/>
          <w:lang w:val="en-US" w:eastAsia="zh-TW"/>
        </w:rPr>
        <w:t>2015</w:t>
      </w:r>
      <w:r w:rsidRPr="00862587">
        <w:rPr>
          <w:rtl/>
          <w:lang w:val="en-US" w:eastAsia="zh-TW"/>
        </w:rPr>
        <w:t>/</w:t>
      </w:r>
      <w:r w:rsidRPr="008C3E2F">
        <w:rPr>
          <w:rtl/>
          <w:lang w:val="en-US" w:eastAsia="zh-TW"/>
        </w:rPr>
        <w:t>2016</w:t>
      </w:r>
      <w:r w:rsidRPr="00862587">
        <w:rPr>
          <w:rtl/>
          <w:lang w:val="en-US" w:eastAsia="zh-TW"/>
        </w:rPr>
        <w:t xml:space="preserve">، أي بزيادة </w:t>
      </w:r>
      <w:r w:rsidRPr="008C3E2F">
        <w:rPr>
          <w:rtl/>
          <w:lang w:val="en-US" w:eastAsia="zh-TW"/>
        </w:rPr>
        <w:t>3</w:t>
      </w:r>
      <w:r w:rsidR="002B0D60">
        <w:rPr>
          <w:rtl/>
          <w:lang w:val="en-US" w:eastAsia="zh-TW"/>
        </w:rPr>
        <w:t>,</w:t>
      </w:r>
      <w:r w:rsidRPr="008C3E2F">
        <w:rPr>
          <w:rtl/>
          <w:lang w:val="en-US" w:eastAsia="zh-TW"/>
        </w:rPr>
        <w:t>3</w:t>
      </w:r>
      <w:r w:rsidRPr="00862587">
        <w:rPr>
          <w:rtl/>
          <w:lang w:val="en-US" w:eastAsia="zh-TW"/>
        </w:rPr>
        <w:t xml:space="preserve"> نقطة مئوية عن بداية العقد (</w:t>
      </w:r>
      <w:r w:rsidRPr="008C3E2F">
        <w:rPr>
          <w:rtl/>
          <w:lang w:val="en-US" w:eastAsia="zh-TW"/>
        </w:rPr>
        <w:t>57</w:t>
      </w:r>
      <w:r w:rsidRPr="00862587">
        <w:rPr>
          <w:rtl/>
          <w:lang w:val="en-US" w:eastAsia="zh-TW"/>
        </w:rPr>
        <w:t xml:space="preserve"> في المائة). وفي الدراسة الاستقصائية الخاصة بالفترة </w:t>
      </w:r>
      <w:r w:rsidRPr="008C3E2F">
        <w:rPr>
          <w:rtl/>
          <w:lang w:val="en-US" w:eastAsia="zh-TW"/>
        </w:rPr>
        <w:t>2015</w:t>
      </w:r>
      <w:r w:rsidRPr="00862587">
        <w:rPr>
          <w:rtl/>
          <w:lang w:val="en-US" w:eastAsia="zh-TW"/>
        </w:rPr>
        <w:t>/</w:t>
      </w:r>
      <w:r w:rsidRPr="008C3E2F">
        <w:rPr>
          <w:rtl/>
          <w:lang w:val="en-US" w:eastAsia="zh-TW"/>
        </w:rPr>
        <w:t>2016</w:t>
      </w:r>
      <w:r w:rsidRPr="00862587">
        <w:rPr>
          <w:rtl/>
          <w:lang w:val="en-US" w:eastAsia="zh-TW"/>
        </w:rPr>
        <w:t xml:space="preserve">، مثّل الإنفاق على الصحة </w:t>
      </w:r>
      <w:r w:rsidRPr="008C3E2F">
        <w:rPr>
          <w:rtl/>
          <w:lang w:val="en-US" w:eastAsia="zh-TW"/>
        </w:rPr>
        <w:t>5</w:t>
      </w:r>
      <w:r w:rsidR="002B0D60">
        <w:rPr>
          <w:rtl/>
          <w:lang w:val="en-US" w:eastAsia="zh-TW"/>
        </w:rPr>
        <w:t>,</w:t>
      </w:r>
      <w:r w:rsidRPr="008C3E2F">
        <w:rPr>
          <w:rtl/>
          <w:lang w:val="en-US" w:eastAsia="zh-TW"/>
        </w:rPr>
        <w:t>5</w:t>
      </w:r>
      <w:r w:rsidRPr="00862587">
        <w:rPr>
          <w:rtl/>
          <w:lang w:val="en-US" w:eastAsia="zh-TW"/>
        </w:rPr>
        <w:t xml:space="preserve"> في </w:t>
      </w:r>
      <w:proofErr w:type="gramStart"/>
      <w:r w:rsidRPr="00862587">
        <w:rPr>
          <w:rtl/>
          <w:lang w:val="en-US" w:eastAsia="zh-TW"/>
        </w:rPr>
        <w:t>المائة</w:t>
      </w:r>
      <w:proofErr w:type="gramEnd"/>
      <w:r w:rsidRPr="00862587">
        <w:rPr>
          <w:rtl/>
          <w:lang w:val="en-US" w:eastAsia="zh-TW"/>
        </w:rPr>
        <w:t xml:space="preserve"> من متوسط مجموع الإنفاق السنوي (</w:t>
      </w:r>
      <w:r w:rsidRPr="008C3E2F">
        <w:rPr>
          <w:rtl/>
          <w:lang w:val="en-US" w:eastAsia="zh-TW"/>
        </w:rPr>
        <w:t>5</w:t>
      </w:r>
      <w:r w:rsidR="002B0D60">
        <w:rPr>
          <w:rtl/>
          <w:lang w:val="en-US" w:eastAsia="zh-TW"/>
        </w:rPr>
        <w:t>,</w:t>
      </w:r>
      <w:r w:rsidRPr="008C3E2F">
        <w:rPr>
          <w:rtl/>
          <w:lang w:val="en-US" w:eastAsia="zh-TW"/>
        </w:rPr>
        <w:t>8</w:t>
      </w:r>
      <w:r w:rsidRPr="00862587">
        <w:rPr>
          <w:rtl/>
          <w:lang w:val="en-US" w:eastAsia="zh-TW"/>
        </w:rPr>
        <w:t xml:space="preserve"> في المائة في الدراسة الاستقصائية للفترة </w:t>
      </w:r>
      <w:r w:rsidRPr="008C3E2F">
        <w:rPr>
          <w:rtl/>
          <w:lang w:val="en-US" w:eastAsia="zh-TW"/>
        </w:rPr>
        <w:t>2010</w:t>
      </w:r>
      <w:r w:rsidRPr="00862587">
        <w:rPr>
          <w:rtl/>
          <w:lang w:val="en-US" w:eastAsia="zh-TW"/>
        </w:rPr>
        <w:t>/</w:t>
      </w:r>
      <w:r w:rsidRPr="008C3E2F">
        <w:rPr>
          <w:rtl/>
          <w:lang w:val="en-US" w:eastAsia="zh-TW"/>
        </w:rPr>
        <w:t>2011</w:t>
      </w:r>
      <w:r w:rsidRPr="00862587">
        <w:rPr>
          <w:rtl/>
          <w:lang w:val="en-US" w:eastAsia="zh-TW"/>
        </w:rPr>
        <w:t>) وظل الإنفاق على التعليم (</w:t>
      </w:r>
      <w:r w:rsidRPr="008C3E2F">
        <w:rPr>
          <w:rtl/>
          <w:lang w:val="en-US" w:eastAsia="zh-TW"/>
        </w:rPr>
        <w:t>2</w:t>
      </w:r>
      <w:r w:rsidR="002B0D60">
        <w:rPr>
          <w:rtl/>
          <w:lang w:val="en-US" w:eastAsia="zh-TW"/>
        </w:rPr>
        <w:t>,</w:t>
      </w:r>
      <w:r w:rsidRPr="008C3E2F">
        <w:rPr>
          <w:rtl/>
          <w:lang w:val="en-US" w:eastAsia="zh-TW"/>
        </w:rPr>
        <w:t>3</w:t>
      </w:r>
      <w:r w:rsidRPr="00862587">
        <w:rPr>
          <w:rtl/>
          <w:lang w:val="en-US" w:eastAsia="zh-TW"/>
        </w:rPr>
        <w:t xml:space="preserve"> في المائة) قريباً من الدراسة الاستقصائية السابقة (</w:t>
      </w:r>
      <w:r w:rsidRPr="008C3E2F">
        <w:rPr>
          <w:rtl/>
          <w:lang w:val="en-US" w:eastAsia="zh-TW"/>
        </w:rPr>
        <w:t>2</w:t>
      </w:r>
      <w:r w:rsidR="002B0D60">
        <w:rPr>
          <w:rtl/>
          <w:lang w:val="en-US" w:eastAsia="zh-TW"/>
        </w:rPr>
        <w:t>,</w:t>
      </w:r>
      <w:r w:rsidRPr="008C3E2F">
        <w:rPr>
          <w:rtl/>
          <w:lang w:val="en-US" w:eastAsia="zh-TW"/>
        </w:rPr>
        <w:t>2</w:t>
      </w:r>
      <w:r w:rsidRPr="00862587">
        <w:rPr>
          <w:rtl/>
          <w:lang w:val="en-US" w:eastAsia="zh-TW"/>
        </w:rPr>
        <w:t xml:space="preserve"> في المائة في الفترة </w:t>
      </w:r>
      <w:r w:rsidRPr="008C3E2F">
        <w:rPr>
          <w:rtl/>
          <w:lang w:val="en-US" w:eastAsia="zh-TW"/>
        </w:rPr>
        <w:t>2010</w:t>
      </w:r>
      <w:r w:rsidRPr="00862587">
        <w:rPr>
          <w:rtl/>
          <w:lang w:val="en-US" w:eastAsia="zh-TW"/>
        </w:rPr>
        <w:t>/</w:t>
      </w:r>
      <w:r w:rsidRPr="008C3E2F">
        <w:rPr>
          <w:rtl/>
          <w:lang w:val="en-US" w:eastAsia="zh-TW"/>
        </w:rPr>
        <w:t>2011</w:t>
      </w:r>
      <w:r w:rsidRPr="00862587">
        <w:rPr>
          <w:rtl/>
          <w:lang w:val="en-US" w:eastAsia="zh-TW"/>
        </w:rPr>
        <w:t>).</w:t>
      </w:r>
    </w:p>
    <w:p w14:paraId="3508BCA1" w14:textId="77777777" w:rsidR="006831BD" w:rsidRPr="00862587" w:rsidRDefault="006831BD" w:rsidP="006831BD">
      <w:pPr>
        <w:pStyle w:val="SingleTxtGA"/>
        <w:rPr>
          <w:rtl/>
          <w:lang w:val="en-US" w:eastAsia="zh-TW"/>
        </w:rPr>
      </w:pPr>
      <w:r w:rsidRPr="008C3E2F">
        <w:rPr>
          <w:rtl/>
          <w:lang w:val="en-US" w:eastAsia="zh-TW"/>
        </w:rPr>
        <w:t>35</w:t>
      </w:r>
      <w:r w:rsidRPr="00862587">
        <w:rPr>
          <w:rtl/>
          <w:lang w:val="en-US" w:eastAsia="zh-TW"/>
        </w:rPr>
        <w:t>-</w:t>
      </w:r>
      <w:r w:rsidRPr="00862587">
        <w:rPr>
          <w:rtl/>
          <w:lang w:val="en-US" w:eastAsia="zh-TW"/>
        </w:rPr>
        <w:tab/>
        <w:t>وتُظهر الأسر المعيشية الواقعة في الخُمس الأدنى من إجمالي الدَّخل المكافئ (</w:t>
      </w:r>
      <w:r w:rsidRPr="008C3E2F">
        <w:rPr>
          <w:rtl/>
          <w:lang w:val="en-US" w:eastAsia="zh-TW"/>
        </w:rPr>
        <w:t>20</w:t>
      </w:r>
      <w:r w:rsidRPr="00862587">
        <w:rPr>
          <w:rtl/>
          <w:lang w:val="en-US" w:eastAsia="zh-TW"/>
        </w:rPr>
        <w:t xml:space="preserve"> في </w:t>
      </w:r>
      <w:proofErr w:type="gramStart"/>
      <w:r w:rsidRPr="00862587">
        <w:rPr>
          <w:rtl/>
          <w:lang w:val="en-US" w:eastAsia="zh-TW"/>
        </w:rPr>
        <w:t>المائة</w:t>
      </w:r>
      <w:proofErr w:type="gramEnd"/>
      <w:r w:rsidRPr="00862587">
        <w:rPr>
          <w:rtl/>
          <w:lang w:val="en-US" w:eastAsia="zh-TW"/>
        </w:rPr>
        <w:t xml:space="preserve"> من الأسر المعيشية الأقل دخلاً) متوسطاً لمجموع الإنفاق يقابل ما نسبته </w:t>
      </w:r>
      <w:r w:rsidRPr="008C3E2F">
        <w:rPr>
          <w:rtl/>
          <w:lang w:val="en-US" w:eastAsia="zh-TW"/>
        </w:rPr>
        <w:t>56</w:t>
      </w:r>
      <w:r w:rsidRPr="00862587">
        <w:rPr>
          <w:rtl/>
          <w:lang w:val="en-US" w:eastAsia="zh-TW"/>
        </w:rPr>
        <w:t xml:space="preserve"> في المائة من متوسط الإنفاق الكلي (</w:t>
      </w:r>
      <w:r w:rsidRPr="008C3E2F">
        <w:rPr>
          <w:rtl/>
          <w:lang w:val="en-US" w:eastAsia="zh-TW"/>
        </w:rPr>
        <w:t>453</w:t>
      </w:r>
      <w:r w:rsidRPr="00862587">
        <w:rPr>
          <w:rtl/>
          <w:lang w:val="en-US" w:eastAsia="zh-TW"/>
        </w:rPr>
        <w:t xml:space="preserve"> </w:t>
      </w:r>
      <w:r w:rsidRPr="008C3E2F">
        <w:rPr>
          <w:rtl/>
          <w:lang w:val="en-US" w:eastAsia="zh-TW"/>
        </w:rPr>
        <w:t>11</w:t>
      </w:r>
      <w:r w:rsidRPr="00862587">
        <w:rPr>
          <w:rtl/>
          <w:lang w:val="en-US" w:eastAsia="zh-TW"/>
        </w:rPr>
        <w:t xml:space="preserve"> يورو). أما الأسر المعيشية في الخُمس الخامس (</w:t>
      </w:r>
      <w:r w:rsidRPr="008C3E2F">
        <w:rPr>
          <w:rtl/>
          <w:lang w:val="en-US" w:eastAsia="zh-TW"/>
        </w:rPr>
        <w:t>20</w:t>
      </w:r>
      <w:r w:rsidRPr="00862587">
        <w:rPr>
          <w:rtl/>
          <w:lang w:val="en-US" w:eastAsia="zh-TW"/>
        </w:rPr>
        <w:t xml:space="preserve"> في </w:t>
      </w:r>
      <w:proofErr w:type="gramStart"/>
      <w:r w:rsidRPr="00862587">
        <w:rPr>
          <w:rtl/>
          <w:lang w:val="en-US" w:eastAsia="zh-TW"/>
        </w:rPr>
        <w:t>المائة</w:t>
      </w:r>
      <w:proofErr w:type="gramEnd"/>
      <w:r w:rsidRPr="00862587">
        <w:rPr>
          <w:rtl/>
          <w:lang w:val="en-US" w:eastAsia="zh-TW"/>
        </w:rPr>
        <w:t xml:space="preserve"> من الأسر المعيشية ذات أعلى دخل) فسجلت متوسط مجموع إنفاق أعلى من المتوسط الوطني بنحو </w:t>
      </w:r>
      <w:r w:rsidRPr="008C3E2F">
        <w:rPr>
          <w:rtl/>
          <w:lang w:val="en-US" w:eastAsia="zh-TW"/>
        </w:rPr>
        <w:t>61</w:t>
      </w:r>
      <w:r w:rsidRPr="00862587">
        <w:rPr>
          <w:rtl/>
          <w:lang w:val="en-US" w:eastAsia="zh-TW"/>
        </w:rPr>
        <w:t xml:space="preserve"> في المائة (</w:t>
      </w:r>
      <w:r w:rsidRPr="008C3E2F">
        <w:rPr>
          <w:rtl/>
          <w:lang w:val="en-US" w:eastAsia="zh-TW"/>
        </w:rPr>
        <w:t>803</w:t>
      </w:r>
      <w:r w:rsidRPr="00862587">
        <w:rPr>
          <w:rtl/>
          <w:lang w:val="en-US" w:eastAsia="zh-TW"/>
        </w:rPr>
        <w:t xml:space="preserve"> </w:t>
      </w:r>
      <w:r w:rsidRPr="008C3E2F">
        <w:rPr>
          <w:rtl/>
          <w:lang w:val="en-US" w:eastAsia="zh-TW"/>
        </w:rPr>
        <w:t>32</w:t>
      </w:r>
      <w:r w:rsidRPr="00862587">
        <w:rPr>
          <w:rtl/>
          <w:lang w:val="en-US" w:eastAsia="zh-TW"/>
        </w:rPr>
        <w:t xml:space="preserve"> يورو). ويتبين من تحليل متوسط الإنفاق السنوي الإجمالي وفقاً لخصائص الشخص المرجعي في الأسر المعيشية أن أدنى مستويات الإنفاق المتوسط السنوي في الفترة </w:t>
      </w:r>
      <w:r w:rsidRPr="008C3E2F">
        <w:rPr>
          <w:rtl/>
          <w:lang w:val="en-US" w:eastAsia="zh-TW"/>
        </w:rPr>
        <w:t>2015</w:t>
      </w:r>
      <w:r w:rsidRPr="00862587">
        <w:rPr>
          <w:rtl/>
          <w:lang w:val="en-US" w:eastAsia="zh-TW"/>
        </w:rPr>
        <w:t>/</w:t>
      </w:r>
      <w:r w:rsidRPr="008C3E2F">
        <w:rPr>
          <w:rtl/>
          <w:lang w:val="en-US" w:eastAsia="zh-TW"/>
        </w:rPr>
        <w:t>2016</w:t>
      </w:r>
      <w:r w:rsidRPr="00862587">
        <w:rPr>
          <w:rtl/>
          <w:lang w:val="en-US" w:eastAsia="zh-TW"/>
        </w:rPr>
        <w:t xml:space="preserve"> لوحظت في الأسر التي كان فيها الشخص المرجعي امرأة أو يبلغ من العمر </w:t>
      </w:r>
      <w:r w:rsidRPr="008C3E2F">
        <w:rPr>
          <w:rtl/>
          <w:lang w:val="en-US" w:eastAsia="zh-TW"/>
        </w:rPr>
        <w:t>65</w:t>
      </w:r>
      <w:r w:rsidRPr="00862587">
        <w:rPr>
          <w:rtl/>
          <w:lang w:val="en-US" w:eastAsia="zh-TW"/>
        </w:rPr>
        <w:t xml:space="preserve"> سنة وأكثر، أو لم يكمل أي مستوى من مستويات التعليم. </w:t>
      </w:r>
    </w:p>
    <w:p w14:paraId="2B393DF0" w14:textId="436772E9" w:rsidR="006831BD" w:rsidRPr="00862587" w:rsidRDefault="006831BD" w:rsidP="006831BD">
      <w:pPr>
        <w:pStyle w:val="SingleTxtGA"/>
        <w:rPr>
          <w:rtl/>
          <w:lang w:val="en-US" w:eastAsia="zh-TW"/>
        </w:rPr>
      </w:pPr>
      <w:r w:rsidRPr="008C3E2F">
        <w:rPr>
          <w:rtl/>
          <w:lang w:val="en-US" w:eastAsia="zh-TW"/>
        </w:rPr>
        <w:lastRenderedPageBreak/>
        <w:t>36</w:t>
      </w:r>
      <w:r w:rsidRPr="00862587">
        <w:rPr>
          <w:rtl/>
          <w:lang w:val="en-US" w:eastAsia="zh-TW"/>
        </w:rPr>
        <w:t>-</w:t>
      </w:r>
      <w:r w:rsidRPr="00862587">
        <w:rPr>
          <w:rtl/>
          <w:lang w:val="en-US" w:eastAsia="zh-TW"/>
        </w:rPr>
        <w:tab/>
        <w:t>ويحدد القانون الإطار</w:t>
      </w:r>
      <w:r w:rsidR="008863E9">
        <w:rPr>
          <w:rFonts w:hint="cs"/>
          <w:rtl/>
          <w:lang w:val="en-US" w:eastAsia="zh-TW"/>
        </w:rPr>
        <w:t>ي</w:t>
      </w:r>
      <w:r w:rsidRPr="00862587">
        <w:rPr>
          <w:rtl/>
          <w:lang w:val="en-US" w:eastAsia="zh-TW"/>
        </w:rPr>
        <w:t xml:space="preserve"> للضمان الاجتماعي إعمال الحق في الضمان الاجتماعي (المادة </w:t>
      </w:r>
      <w:r w:rsidRPr="008C3E2F">
        <w:rPr>
          <w:rtl/>
          <w:lang w:val="en-US" w:eastAsia="zh-TW"/>
        </w:rPr>
        <w:t>63</w:t>
      </w:r>
      <w:r w:rsidRPr="00862587">
        <w:rPr>
          <w:rtl/>
          <w:lang w:val="en-US" w:eastAsia="zh-TW"/>
        </w:rPr>
        <w:t xml:space="preserve"> من الدستور)، من خلال نظام تأمين للسكان العاملين يضمن تقديم فوائد اجتماعية لتعويض ما يُفقد من إيرادات في حالات المرض، والأمومة، والأبوة والتبنّي، والأمراض المهنية، والبطالة، والعجز، والشيخوخة والوفاة، ونظام للحماية الاجتماعية لجميع المواطنين يشمل العمل الاجتماعي، والتضامن ومكونات الحماية الأسرية، ويسعى إلى كفالة الحقوق الأساسية وتكافؤ الفرص وحماية المحرومين اجتماعياً أو اقتصادياً، فضلاً عن الإسهام في التماسك الاجتماعي.</w:t>
      </w:r>
    </w:p>
    <w:p w14:paraId="4E09E4AC" w14:textId="13C3EF45" w:rsidR="006831BD" w:rsidRPr="00862587" w:rsidRDefault="006831BD" w:rsidP="006831BD">
      <w:pPr>
        <w:pStyle w:val="SingleTxtGA"/>
        <w:rPr>
          <w:rtl/>
          <w:lang w:val="en-US" w:eastAsia="zh-TW"/>
        </w:rPr>
      </w:pPr>
      <w:r w:rsidRPr="008C3E2F">
        <w:rPr>
          <w:rtl/>
          <w:lang w:val="en-US" w:eastAsia="zh-TW"/>
        </w:rPr>
        <w:t>37</w:t>
      </w:r>
      <w:r w:rsidRPr="00862587">
        <w:rPr>
          <w:rtl/>
          <w:lang w:val="en-US" w:eastAsia="zh-TW"/>
        </w:rPr>
        <w:t>-</w:t>
      </w:r>
      <w:r w:rsidRPr="00862587">
        <w:rPr>
          <w:rtl/>
          <w:lang w:val="en-US" w:eastAsia="zh-TW"/>
        </w:rPr>
        <w:tab/>
        <w:t xml:space="preserve">وكانت نسبة خطر التعرض للفقر، قبل جميع التحويلات الاجتماعية من نظام الضمان الاجتماعي، </w:t>
      </w:r>
      <w:r w:rsidRPr="008C3E2F">
        <w:rPr>
          <w:rtl/>
          <w:lang w:val="en-US" w:eastAsia="zh-TW"/>
        </w:rPr>
        <w:t>43</w:t>
      </w:r>
      <w:r w:rsidR="002B0D60">
        <w:rPr>
          <w:rtl/>
          <w:lang w:val="en-US" w:eastAsia="zh-TW"/>
        </w:rPr>
        <w:t>,</w:t>
      </w:r>
      <w:r w:rsidRPr="008C3E2F">
        <w:rPr>
          <w:rtl/>
          <w:lang w:val="en-US" w:eastAsia="zh-TW"/>
        </w:rPr>
        <w:t>3</w:t>
      </w:r>
      <w:r w:rsidRPr="00862587">
        <w:rPr>
          <w:rtl/>
          <w:lang w:val="en-US" w:eastAsia="zh-TW"/>
        </w:rPr>
        <w:t xml:space="preserve"> في </w:t>
      </w:r>
      <w:proofErr w:type="gramStart"/>
      <w:r w:rsidRPr="00862587">
        <w:rPr>
          <w:rtl/>
          <w:lang w:val="en-US" w:eastAsia="zh-TW"/>
        </w:rPr>
        <w:t>المائة</w:t>
      </w:r>
      <w:proofErr w:type="gramEnd"/>
      <w:r w:rsidRPr="00862587">
        <w:rPr>
          <w:rtl/>
          <w:lang w:val="en-US" w:eastAsia="zh-TW"/>
        </w:rPr>
        <w:t xml:space="preserve"> في عام </w:t>
      </w:r>
      <w:r w:rsidRPr="008C3E2F">
        <w:rPr>
          <w:rtl/>
          <w:lang w:val="en-US" w:eastAsia="zh-TW"/>
        </w:rPr>
        <w:t>2021</w:t>
      </w:r>
      <w:r w:rsidRPr="00862587">
        <w:rPr>
          <w:rtl/>
          <w:lang w:val="en-US" w:eastAsia="zh-TW"/>
        </w:rPr>
        <w:t xml:space="preserve"> (مقارنة ب</w:t>
      </w:r>
      <w:r>
        <w:rPr>
          <w:rFonts w:hint="cs"/>
          <w:rtl/>
          <w:lang w:val="en-US" w:eastAsia="zh-TW"/>
        </w:rPr>
        <w:t>‍</w:t>
      </w:r>
      <w:r w:rsidRPr="00862587">
        <w:rPr>
          <w:rtl/>
          <w:lang w:val="en-US" w:eastAsia="zh-TW"/>
        </w:rPr>
        <w:t xml:space="preserve"> </w:t>
      </w:r>
      <w:r w:rsidRPr="008C3E2F">
        <w:rPr>
          <w:rtl/>
          <w:lang w:val="en-US" w:eastAsia="zh-TW"/>
        </w:rPr>
        <w:t>43</w:t>
      </w:r>
      <w:r w:rsidR="002B0D60">
        <w:rPr>
          <w:rtl/>
          <w:lang w:val="en-US" w:eastAsia="zh-TW"/>
        </w:rPr>
        <w:t>,</w:t>
      </w:r>
      <w:r w:rsidRPr="008C3E2F">
        <w:rPr>
          <w:rtl/>
          <w:lang w:val="en-US" w:eastAsia="zh-TW"/>
        </w:rPr>
        <w:t>5</w:t>
      </w:r>
      <w:r w:rsidRPr="00862587">
        <w:rPr>
          <w:rtl/>
          <w:lang w:val="en-US" w:eastAsia="zh-TW"/>
        </w:rPr>
        <w:t xml:space="preserve"> في المائة و</w:t>
      </w:r>
      <w:r w:rsidRPr="008C3E2F">
        <w:rPr>
          <w:rtl/>
          <w:lang w:val="en-US" w:eastAsia="zh-TW"/>
        </w:rPr>
        <w:t>42</w:t>
      </w:r>
      <w:r w:rsidR="002B0D60">
        <w:rPr>
          <w:rtl/>
          <w:lang w:val="en-US" w:eastAsia="zh-TW"/>
        </w:rPr>
        <w:t>,</w:t>
      </w:r>
      <w:r w:rsidRPr="008C3E2F">
        <w:rPr>
          <w:rtl/>
          <w:lang w:val="en-US" w:eastAsia="zh-TW"/>
        </w:rPr>
        <w:t>4</w:t>
      </w:r>
      <w:r w:rsidRPr="00862587">
        <w:rPr>
          <w:rtl/>
          <w:lang w:val="en-US" w:eastAsia="zh-TW"/>
        </w:rPr>
        <w:t xml:space="preserve"> في المائة في العامين السابقين و</w:t>
      </w:r>
      <w:r w:rsidRPr="008C3E2F">
        <w:rPr>
          <w:rtl/>
          <w:lang w:val="en-US" w:eastAsia="zh-TW"/>
        </w:rPr>
        <w:t>47</w:t>
      </w:r>
      <w:r w:rsidR="002B0D60">
        <w:rPr>
          <w:rtl/>
          <w:lang w:val="en-US" w:eastAsia="zh-TW"/>
        </w:rPr>
        <w:t>,</w:t>
      </w:r>
      <w:r w:rsidRPr="008C3E2F">
        <w:rPr>
          <w:rtl/>
          <w:lang w:val="en-US" w:eastAsia="zh-TW"/>
        </w:rPr>
        <w:t>8</w:t>
      </w:r>
      <w:r w:rsidRPr="00862587">
        <w:rPr>
          <w:rtl/>
          <w:lang w:val="en-US" w:eastAsia="zh-TW"/>
        </w:rPr>
        <w:t xml:space="preserve"> في المائة في عام </w:t>
      </w:r>
      <w:r w:rsidRPr="008C3E2F">
        <w:rPr>
          <w:rtl/>
          <w:lang w:val="en-US" w:eastAsia="zh-TW"/>
        </w:rPr>
        <w:t>2013</w:t>
      </w:r>
      <w:r w:rsidRPr="00862587">
        <w:rPr>
          <w:rtl/>
          <w:lang w:val="en-US" w:eastAsia="zh-TW"/>
        </w:rPr>
        <w:t xml:space="preserve">). وتؤدي المعاشات التقاعدية دوراً هاماً في الحد من خطر الفقر، إذ انخفض المعدل بحوالي </w:t>
      </w:r>
      <w:r w:rsidRPr="008C3E2F">
        <w:rPr>
          <w:rtl/>
          <w:lang w:val="en-US" w:eastAsia="zh-TW"/>
        </w:rPr>
        <w:t>21</w:t>
      </w:r>
      <w:r w:rsidR="002B0D60">
        <w:rPr>
          <w:rtl/>
          <w:lang w:val="en-US" w:eastAsia="zh-TW"/>
        </w:rPr>
        <w:t>,</w:t>
      </w:r>
      <w:r w:rsidRPr="008C3E2F">
        <w:rPr>
          <w:rtl/>
          <w:lang w:val="en-US" w:eastAsia="zh-TW"/>
        </w:rPr>
        <w:t>8</w:t>
      </w:r>
      <w:r w:rsidRPr="00862587">
        <w:rPr>
          <w:rtl/>
          <w:lang w:val="en-US" w:eastAsia="zh-TW"/>
        </w:rPr>
        <w:t xml:space="preserve"> نقطة مئوية إلى </w:t>
      </w:r>
      <w:r w:rsidRPr="008C3E2F">
        <w:rPr>
          <w:rtl/>
          <w:lang w:val="en-US" w:eastAsia="zh-TW"/>
        </w:rPr>
        <w:t>21</w:t>
      </w:r>
      <w:r w:rsidR="002B0D60">
        <w:rPr>
          <w:rtl/>
          <w:lang w:val="en-US" w:eastAsia="zh-TW"/>
        </w:rPr>
        <w:t>,</w:t>
      </w:r>
      <w:r w:rsidRPr="008C3E2F">
        <w:rPr>
          <w:rtl/>
          <w:lang w:val="en-US" w:eastAsia="zh-TW"/>
        </w:rPr>
        <w:t>5</w:t>
      </w:r>
      <w:r w:rsidRPr="00862587">
        <w:rPr>
          <w:rtl/>
          <w:lang w:val="en-US" w:eastAsia="zh-TW"/>
        </w:rPr>
        <w:t xml:space="preserve"> في </w:t>
      </w:r>
      <w:proofErr w:type="gramStart"/>
      <w:r w:rsidRPr="00862587">
        <w:rPr>
          <w:rtl/>
          <w:lang w:val="en-US" w:eastAsia="zh-TW"/>
        </w:rPr>
        <w:t>المائة</w:t>
      </w:r>
      <w:proofErr w:type="gramEnd"/>
      <w:r w:rsidRPr="00862587">
        <w:rPr>
          <w:rtl/>
          <w:lang w:val="en-US" w:eastAsia="zh-TW"/>
        </w:rPr>
        <w:t xml:space="preserve"> بعد التحويلات الاجتماعية المتصلة بالمعاشات التقاعدية في عام </w:t>
      </w:r>
      <w:r w:rsidRPr="008C3E2F">
        <w:rPr>
          <w:rtl/>
          <w:lang w:val="en-US" w:eastAsia="zh-TW"/>
        </w:rPr>
        <w:t>2021</w:t>
      </w:r>
      <w:r w:rsidRPr="00862587">
        <w:rPr>
          <w:rtl/>
          <w:lang w:val="en-US" w:eastAsia="zh-TW"/>
        </w:rPr>
        <w:t xml:space="preserve"> (مقارنة ب</w:t>
      </w:r>
      <w:r>
        <w:rPr>
          <w:rFonts w:hint="cs"/>
          <w:rtl/>
          <w:lang w:val="en-US" w:eastAsia="zh-TW"/>
        </w:rPr>
        <w:t>‍</w:t>
      </w:r>
      <w:r w:rsidRPr="00862587">
        <w:rPr>
          <w:rtl/>
          <w:lang w:val="en-US" w:eastAsia="zh-TW"/>
        </w:rPr>
        <w:t xml:space="preserve"> </w:t>
      </w:r>
      <w:r w:rsidRPr="008C3E2F">
        <w:rPr>
          <w:rtl/>
          <w:lang w:val="en-US" w:eastAsia="zh-TW"/>
        </w:rPr>
        <w:t>4</w:t>
      </w:r>
      <w:r w:rsidR="002B0D60">
        <w:rPr>
          <w:rtl/>
          <w:lang w:val="en-US" w:eastAsia="zh-TW"/>
        </w:rPr>
        <w:t>,</w:t>
      </w:r>
      <w:r w:rsidRPr="008C3E2F">
        <w:rPr>
          <w:rtl/>
          <w:lang w:val="en-US" w:eastAsia="zh-TW"/>
        </w:rPr>
        <w:t>6</w:t>
      </w:r>
      <w:r w:rsidRPr="00862587">
        <w:rPr>
          <w:rtl/>
          <w:lang w:val="en-US" w:eastAsia="zh-TW"/>
        </w:rPr>
        <w:t xml:space="preserve"> نقطة مئوية في عام </w:t>
      </w:r>
      <w:r w:rsidRPr="008C3E2F">
        <w:rPr>
          <w:rtl/>
          <w:lang w:val="en-US" w:eastAsia="zh-TW"/>
        </w:rPr>
        <w:t>2020</w:t>
      </w:r>
      <w:r w:rsidRPr="00862587">
        <w:rPr>
          <w:rtl/>
          <w:lang w:val="en-US" w:eastAsia="zh-TW"/>
        </w:rPr>
        <w:t xml:space="preserve">). وفيما يتعلق بتوزيع الدخل، فقد انخفض مُعامل "جيني" من </w:t>
      </w:r>
      <w:r w:rsidRPr="008C3E2F">
        <w:rPr>
          <w:rtl/>
          <w:lang w:val="en-US" w:eastAsia="zh-TW"/>
        </w:rPr>
        <w:t>35</w:t>
      </w:r>
      <w:r w:rsidR="002B0D60">
        <w:rPr>
          <w:rtl/>
          <w:lang w:val="en-US" w:eastAsia="zh-TW"/>
        </w:rPr>
        <w:t>,</w:t>
      </w:r>
      <w:r w:rsidRPr="008C3E2F">
        <w:rPr>
          <w:rtl/>
          <w:lang w:val="en-US" w:eastAsia="zh-TW"/>
        </w:rPr>
        <w:t>4</w:t>
      </w:r>
      <w:r w:rsidRPr="00862587">
        <w:rPr>
          <w:rtl/>
          <w:lang w:val="en-US" w:eastAsia="zh-TW"/>
        </w:rPr>
        <w:t xml:space="preserve"> في </w:t>
      </w:r>
      <w:proofErr w:type="gramStart"/>
      <w:r w:rsidRPr="00862587">
        <w:rPr>
          <w:rtl/>
          <w:lang w:val="en-US" w:eastAsia="zh-TW"/>
        </w:rPr>
        <w:t>المائة</w:t>
      </w:r>
      <w:proofErr w:type="gramEnd"/>
      <w:r w:rsidRPr="00862587">
        <w:rPr>
          <w:rtl/>
          <w:lang w:val="en-US" w:eastAsia="zh-TW"/>
        </w:rPr>
        <w:t xml:space="preserve"> في عام </w:t>
      </w:r>
      <w:r w:rsidRPr="008C3E2F">
        <w:rPr>
          <w:rtl/>
          <w:lang w:val="en-US" w:eastAsia="zh-TW"/>
        </w:rPr>
        <w:t>2008</w:t>
      </w:r>
      <w:r w:rsidRPr="00862587">
        <w:rPr>
          <w:rtl/>
          <w:lang w:val="en-US" w:eastAsia="zh-TW"/>
        </w:rPr>
        <w:t xml:space="preserve"> إلى </w:t>
      </w:r>
      <w:r w:rsidRPr="008C3E2F">
        <w:rPr>
          <w:rtl/>
          <w:lang w:val="en-US" w:eastAsia="zh-TW"/>
        </w:rPr>
        <w:t>32</w:t>
      </w:r>
      <w:r w:rsidR="002B0D60">
        <w:rPr>
          <w:rtl/>
          <w:lang w:val="en-US" w:eastAsia="zh-TW"/>
        </w:rPr>
        <w:t>,</w:t>
      </w:r>
      <w:r w:rsidRPr="008C3E2F">
        <w:rPr>
          <w:rtl/>
          <w:lang w:val="en-US" w:eastAsia="zh-TW"/>
        </w:rPr>
        <w:t>0</w:t>
      </w:r>
      <w:r w:rsidRPr="00862587">
        <w:rPr>
          <w:rtl/>
          <w:lang w:val="en-US" w:eastAsia="zh-TW"/>
        </w:rPr>
        <w:t xml:space="preserve"> في المائة في عام </w:t>
      </w:r>
      <w:r w:rsidRPr="008C3E2F">
        <w:rPr>
          <w:rtl/>
          <w:lang w:val="en-US" w:eastAsia="zh-TW"/>
        </w:rPr>
        <w:t>2021</w:t>
      </w:r>
      <w:r w:rsidRPr="00862587">
        <w:rPr>
          <w:rtl/>
          <w:lang w:val="en-US" w:eastAsia="zh-TW"/>
        </w:rPr>
        <w:t xml:space="preserve"> (الجدول </w:t>
      </w:r>
      <w:r w:rsidRPr="008C3E2F">
        <w:rPr>
          <w:rtl/>
          <w:lang w:val="en-US" w:eastAsia="zh-TW"/>
        </w:rPr>
        <w:t>1</w:t>
      </w:r>
      <w:r w:rsidRPr="00862587">
        <w:rPr>
          <w:rtl/>
          <w:lang w:val="en-US" w:eastAsia="zh-TW"/>
        </w:rPr>
        <w:t xml:space="preserve">). </w:t>
      </w:r>
    </w:p>
    <w:p w14:paraId="6C967512" w14:textId="5EB86777" w:rsidR="006831BD" w:rsidRPr="00ED1B42" w:rsidRDefault="006831BD" w:rsidP="006831BD">
      <w:pPr>
        <w:pStyle w:val="SingleTxtGA"/>
        <w:rPr>
          <w:rtl/>
          <w:lang w:val="en-US" w:eastAsia="zh-TW"/>
        </w:rPr>
      </w:pPr>
      <w:r w:rsidRPr="008C3E2F">
        <w:rPr>
          <w:rtl/>
          <w:lang w:val="en-US" w:eastAsia="zh-TW"/>
        </w:rPr>
        <w:t>38</w:t>
      </w:r>
      <w:r w:rsidRPr="00862587">
        <w:rPr>
          <w:rtl/>
          <w:lang w:val="en-US" w:eastAsia="zh-TW"/>
        </w:rPr>
        <w:t>-</w:t>
      </w:r>
      <w:r w:rsidRPr="00862587">
        <w:rPr>
          <w:rtl/>
          <w:lang w:val="en-US" w:eastAsia="zh-TW"/>
        </w:rPr>
        <w:tab/>
        <w:t>وخضع النظام الفرعي لحماية الأسرة لتغييرات عديدة بهدف تعزيز الدعم المقدم للأسر، ومن</w:t>
      </w:r>
      <w:r>
        <w:rPr>
          <w:rFonts w:hint="cs"/>
          <w:rtl/>
          <w:lang w:val="en-US" w:eastAsia="zh-TW"/>
        </w:rPr>
        <w:t> </w:t>
      </w:r>
      <w:r w:rsidRPr="00862587">
        <w:rPr>
          <w:rtl/>
          <w:lang w:val="en-US" w:eastAsia="zh-TW"/>
        </w:rPr>
        <w:t xml:space="preserve">ذلك إجراء تحديث دوري للاستحقاقات الأسرية (آخر تحديث كان بموجب القانون رقم </w:t>
      </w:r>
      <w:r w:rsidRPr="008C3E2F">
        <w:rPr>
          <w:rtl/>
          <w:lang w:val="en-US" w:eastAsia="zh-TW"/>
        </w:rPr>
        <w:t>224</w:t>
      </w:r>
      <w:r w:rsidRPr="00862587">
        <w:rPr>
          <w:rtl/>
          <w:lang w:val="en-US" w:eastAsia="zh-TW"/>
        </w:rPr>
        <w:t>/</w:t>
      </w:r>
      <w:r w:rsidRPr="008C3E2F">
        <w:rPr>
          <w:rtl/>
          <w:lang w:val="en-US" w:eastAsia="zh-TW"/>
        </w:rPr>
        <w:t>2022</w:t>
      </w:r>
      <w:r w:rsidRPr="00862587">
        <w:rPr>
          <w:rtl/>
          <w:lang w:val="en-US" w:eastAsia="zh-TW"/>
        </w:rPr>
        <w:t xml:space="preserve"> المؤرخ </w:t>
      </w:r>
      <w:r w:rsidRPr="008C3E2F">
        <w:rPr>
          <w:rtl/>
          <w:lang w:val="en-US" w:eastAsia="zh-TW"/>
        </w:rPr>
        <w:t>6</w:t>
      </w:r>
      <w:r w:rsidRPr="00862587">
        <w:rPr>
          <w:rtl/>
          <w:lang w:val="en-US" w:eastAsia="zh-TW"/>
        </w:rPr>
        <w:t xml:space="preserve"> </w:t>
      </w:r>
      <w:r w:rsidRPr="00ED1B42">
        <w:rPr>
          <w:rtl/>
          <w:lang w:val="en-US" w:eastAsia="zh-TW"/>
        </w:rPr>
        <w:t xml:space="preserve">أيلول/سبتمبر)؛ ودمج مبالغ الاستحقاقات الأسرية المدفوعة للأطفال من </w:t>
      </w:r>
      <w:r w:rsidRPr="008C3E2F">
        <w:rPr>
          <w:rtl/>
          <w:lang w:val="en-US" w:eastAsia="zh-TW"/>
        </w:rPr>
        <w:t>12</w:t>
      </w:r>
      <w:r w:rsidRPr="00ED1B42">
        <w:rPr>
          <w:rtl/>
          <w:lang w:val="en-US" w:eastAsia="zh-TW"/>
        </w:rPr>
        <w:t xml:space="preserve"> إلى </w:t>
      </w:r>
      <w:r w:rsidRPr="008C3E2F">
        <w:rPr>
          <w:rtl/>
          <w:lang w:val="en-US" w:eastAsia="zh-TW"/>
        </w:rPr>
        <w:t>36</w:t>
      </w:r>
      <w:r w:rsidRPr="00ED1B42">
        <w:rPr>
          <w:rtl/>
          <w:lang w:val="en-US" w:eastAsia="zh-TW"/>
        </w:rPr>
        <w:t xml:space="preserve"> شهراً وتلك المدفوعة للأطفال إلى غاية </w:t>
      </w:r>
      <w:r w:rsidRPr="008C3E2F">
        <w:rPr>
          <w:rtl/>
          <w:lang w:val="en-US" w:eastAsia="zh-TW"/>
        </w:rPr>
        <w:t>12</w:t>
      </w:r>
      <w:r w:rsidRPr="00ED1B42">
        <w:rPr>
          <w:rtl/>
          <w:lang w:val="en-US" w:eastAsia="zh-TW"/>
        </w:rPr>
        <w:t xml:space="preserve"> شهراً؛ وإعادة إدخال شريحة الدخل الرابعة الخاصة بالأطفال حتى </w:t>
      </w:r>
      <w:r w:rsidRPr="008C3E2F">
        <w:rPr>
          <w:rtl/>
          <w:lang w:val="en-US" w:eastAsia="zh-TW"/>
        </w:rPr>
        <w:t>36</w:t>
      </w:r>
      <w:r w:rsidRPr="00ED1B42">
        <w:rPr>
          <w:rtl/>
          <w:lang w:val="en-US" w:eastAsia="zh-TW"/>
        </w:rPr>
        <w:t xml:space="preserve"> شهراً وتمديد الاستحقاقات للأطفال حتى </w:t>
      </w:r>
      <w:r w:rsidRPr="008C3E2F">
        <w:rPr>
          <w:rtl/>
          <w:lang w:val="en-US" w:eastAsia="zh-TW"/>
        </w:rPr>
        <w:t>72</w:t>
      </w:r>
      <w:r w:rsidRPr="00ED1B42">
        <w:rPr>
          <w:rtl/>
          <w:lang w:val="en-US" w:eastAsia="zh-TW"/>
        </w:rPr>
        <w:t xml:space="preserve"> شهراً؛ وفي نفس الوقت جرى تحديث الزيادات بالنسبة للعائل الوحيد والأسر الكبيرة استناداً إلى القيم المحددة فيما يتعلق بعلاوة الأسرة. علاوة على ذلك، أُدخل ضمان جديد في عام </w:t>
      </w:r>
      <w:r w:rsidRPr="008C3E2F">
        <w:rPr>
          <w:rtl/>
          <w:lang w:val="en-US" w:eastAsia="zh-TW"/>
        </w:rPr>
        <w:t>2022</w:t>
      </w:r>
      <w:r w:rsidRPr="00ED1B42">
        <w:rPr>
          <w:rtl/>
          <w:lang w:val="en-US" w:eastAsia="zh-TW"/>
        </w:rPr>
        <w:t xml:space="preserve">، وهو "ضمان الطفل" الموجه أساساً للأسر ذات الدخل المنخفض للغاية لكفالة حصول جميع الأطفال في شريحتَي الدخل الأولى والثانية على دعم مالي على الأقل قدره </w:t>
      </w:r>
      <w:r w:rsidRPr="008C3E2F">
        <w:rPr>
          <w:rtl/>
          <w:lang w:val="en-US" w:eastAsia="zh-TW"/>
        </w:rPr>
        <w:t>70</w:t>
      </w:r>
      <w:r w:rsidRPr="00ED1B42">
        <w:rPr>
          <w:rtl/>
          <w:lang w:val="en-US" w:eastAsia="zh-TW"/>
        </w:rPr>
        <w:t xml:space="preserve"> يورو (</w:t>
      </w:r>
      <w:r w:rsidRPr="008C3E2F">
        <w:rPr>
          <w:rtl/>
          <w:lang w:val="en-US" w:eastAsia="zh-TW"/>
        </w:rPr>
        <w:t>100</w:t>
      </w:r>
      <w:r w:rsidRPr="00ED1B42">
        <w:rPr>
          <w:rtl/>
          <w:lang w:val="en-US" w:eastAsia="zh-TW"/>
        </w:rPr>
        <w:t xml:space="preserve"> يورو اعتباراً من يناير </w:t>
      </w:r>
      <w:r w:rsidRPr="008C3E2F">
        <w:rPr>
          <w:rtl/>
          <w:lang w:val="en-US" w:eastAsia="zh-TW"/>
        </w:rPr>
        <w:t>2023</w:t>
      </w:r>
      <w:r w:rsidRPr="00ED1B42">
        <w:rPr>
          <w:rtl/>
          <w:lang w:val="en-US" w:eastAsia="zh-TW"/>
        </w:rPr>
        <w:t xml:space="preserve">). ومن المقرر أيضاً أن يعرف مبلغ العلاوة العائلية بالنسبة للأسر ذات المعيل </w:t>
      </w:r>
      <w:r w:rsidRPr="008863E9">
        <w:rPr>
          <w:spacing w:val="-2"/>
          <w:rtl/>
          <w:lang w:val="en-US" w:eastAsia="zh-TW"/>
        </w:rPr>
        <w:t xml:space="preserve">الواحد زيادة جديدة في عام </w:t>
      </w:r>
      <w:r w:rsidRPr="008C3E2F">
        <w:rPr>
          <w:spacing w:val="-2"/>
          <w:rtl/>
          <w:lang w:val="en-US" w:eastAsia="zh-TW"/>
        </w:rPr>
        <w:t>2023</w:t>
      </w:r>
      <w:r w:rsidRPr="008863E9">
        <w:rPr>
          <w:spacing w:val="-2"/>
          <w:rtl/>
          <w:lang w:val="en-US" w:eastAsia="zh-TW"/>
        </w:rPr>
        <w:t xml:space="preserve"> (</w:t>
      </w:r>
      <w:r w:rsidRPr="008C3E2F">
        <w:rPr>
          <w:spacing w:val="-2"/>
          <w:rtl/>
          <w:lang w:val="en-US" w:eastAsia="zh-TW"/>
        </w:rPr>
        <w:t>50</w:t>
      </w:r>
      <w:r w:rsidRPr="008863E9">
        <w:rPr>
          <w:spacing w:val="-2"/>
          <w:rtl/>
          <w:lang w:val="en-US" w:eastAsia="zh-TW"/>
        </w:rPr>
        <w:t xml:space="preserve"> في </w:t>
      </w:r>
      <w:proofErr w:type="gramStart"/>
      <w:r w:rsidRPr="008863E9">
        <w:rPr>
          <w:spacing w:val="-2"/>
          <w:rtl/>
          <w:lang w:val="en-US" w:eastAsia="zh-TW"/>
        </w:rPr>
        <w:t>المائة</w:t>
      </w:r>
      <w:proofErr w:type="gramEnd"/>
      <w:r w:rsidRPr="008863E9">
        <w:rPr>
          <w:spacing w:val="-2"/>
          <w:rtl/>
          <w:lang w:val="en-US" w:eastAsia="zh-TW"/>
        </w:rPr>
        <w:t xml:space="preserve"> في شريحة الدخل الأولى و</w:t>
      </w:r>
      <w:r w:rsidRPr="008C3E2F">
        <w:rPr>
          <w:spacing w:val="-2"/>
          <w:rtl/>
          <w:lang w:val="en-US" w:eastAsia="zh-TW"/>
        </w:rPr>
        <w:t>42</w:t>
      </w:r>
      <w:r w:rsidR="002B0D60" w:rsidRPr="008863E9">
        <w:rPr>
          <w:spacing w:val="-2"/>
          <w:rtl/>
          <w:lang w:val="en-US" w:eastAsia="zh-TW"/>
        </w:rPr>
        <w:t>,</w:t>
      </w:r>
      <w:r w:rsidRPr="008C3E2F">
        <w:rPr>
          <w:spacing w:val="-2"/>
          <w:rtl/>
          <w:lang w:val="en-US" w:eastAsia="zh-TW"/>
        </w:rPr>
        <w:t>5</w:t>
      </w:r>
      <w:r w:rsidRPr="008863E9">
        <w:rPr>
          <w:spacing w:val="-2"/>
          <w:rtl/>
          <w:lang w:val="en-US" w:eastAsia="zh-TW"/>
        </w:rPr>
        <w:t xml:space="preserve"> في المائة بين شريحتَي</w:t>
      </w:r>
      <w:r w:rsidRPr="00ED1B42">
        <w:rPr>
          <w:rtl/>
          <w:lang w:val="en-US" w:eastAsia="zh-TW"/>
        </w:rPr>
        <w:t xml:space="preserve"> الدخل الثانية والرابعة).</w:t>
      </w:r>
    </w:p>
    <w:p w14:paraId="63162487" w14:textId="77777777" w:rsidR="006831BD" w:rsidRPr="00862587" w:rsidRDefault="006831BD" w:rsidP="006831BD">
      <w:pPr>
        <w:pStyle w:val="SingleTxtGA"/>
        <w:rPr>
          <w:rtl/>
          <w:lang w:val="en-US" w:eastAsia="zh-TW"/>
        </w:rPr>
      </w:pPr>
      <w:r w:rsidRPr="008C3E2F">
        <w:rPr>
          <w:rtl/>
          <w:lang w:val="en-US" w:eastAsia="zh-TW"/>
        </w:rPr>
        <w:t>39</w:t>
      </w:r>
      <w:r w:rsidRPr="00862587">
        <w:rPr>
          <w:rtl/>
          <w:lang w:val="en-US" w:eastAsia="zh-TW"/>
        </w:rPr>
        <w:t>-</w:t>
      </w:r>
      <w:r w:rsidRPr="00862587">
        <w:rPr>
          <w:rtl/>
          <w:lang w:val="en-US" w:eastAsia="zh-TW"/>
        </w:rPr>
        <w:tab/>
        <w:t xml:space="preserve">وعُدِّل نظام استحقاقات الحماية الأبوية لتعزيز حقوق الأمومة والأبوة. ففي عام </w:t>
      </w:r>
      <w:r w:rsidRPr="008C3E2F">
        <w:rPr>
          <w:rtl/>
          <w:lang w:val="en-US" w:eastAsia="zh-TW"/>
        </w:rPr>
        <w:t>2015</w:t>
      </w:r>
      <w:r w:rsidRPr="00862587">
        <w:rPr>
          <w:rtl/>
          <w:lang w:val="en-US" w:eastAsia="zh-TW"/>
        </w:rPr>
        <w:t xml:space="preserve">، نص القانون رقم </w:t>
      </w:r>
      <w:r w:rsidRPr="008C3E2F">
        <w:rPr>
          <w:rtl/>
          <w:lang w:val="en-US" w:eastAsia="zh-TW"/>
        </w:rPr>
        <w:t>120</w:t>
      </w:r>
      <w:r w:rsidRPr="00862587">
        <w:rPr>
          <w:rtl/>
          <w:lang w:val="en-US" w:eastAsia="zh-TW"/>
        </w:rPr>
        <w:t>/</w:t>
      </w:r>
      <w:r w:rsidRPr="008C3E2F">
        <w:rPr>
          <w:rtl/>
          <w:lang w:val="en-US" w:eastAsia="zh-TW"/>
        </w:rPr>
        <w:t>2015</w:t>
      </w:r>
      <w:r w:rsidRPr="00862587">
        <w:rPr>
          <w:rtl/>
          <w:lang w:val="en-US" w:eastAsia="zh-TW"/>
        </w:rPr>
        <w:t xml:space="preserve">، المؤرخ </w:t>
      </w:r>
      <w:r w:rsidRPr="008C3E2F">
        <w:rPr>
          <w:rtl/>
          <w:lang w:val="en-US" w:eastAsia="zh-TW"/>
        </w:rPr>
        <w:t>1</w:t>
      </w:r>
      <w:r w:rsidRPr="00862587">
        <w:rPr>
          <w:rtl/>
          <w:lang w:val="en-US" w:eastAsia="zh-TW"/>
        </w:rPr>
        <w:t xml:space="preserve"> أيلول/سبتمبر، على إمكانية أخذ كلا الوالدين إجازة والدية أولية في آن واحد بين اليومين </w:t>
      </w:r>
      <w:r w:rsidRPr="008C3E2F">
        <w:rPr>
          <w:rtl/>
          <w:lang w:val="en-US" w:eastAsia="zh-TW"/>
        </w:rPr>
        <w:t>120</w:t>
      </w:r>
      <w:r w:rsidRPr="00862587">
        <w:rPr>
          <w:rtl/>
          <w:lang w:val="en-US" w:eastAsia="zh-TW"/>
        </w:rPr>
        <w:t xml:space="preserve"> و</w:t>
      </w:r>
      <w:r w:rsidRPr="008C3E2F">
        <w:rPr>
          <w:rtl/>
          <w:lang w:val="en-US" w:eastAsia="zh-TW"/>
        </w:rPr>
        <w:t>150</w:t>
      </w:r>
      <w:r w:rsidRPr="00862587">
        <w:rPr>
          <w:rtl/>
          <w:lang w:val="en-US" w:eastAsia="zh-TW"/>
        </w:rPr>
        <w:t xml:space="preserve">. وعلاوة على ذلك، مُدِّدَ الجزء الإلزامي من الإجازة الوالدية الحصرية للأب، والذي يقابل استحقاق إجازة يدفعها الضمان الاجتماعي، من </w:t>
      </w:r>
      <w:r w:rsidRPr="008C3E2F">
        <w:rPr>
          <w:rtl/>
          <w:lang w:val="en-US" w:eastAsia="zh-TW"/>
        </w:rPr>
        <w:t>20</w:t>
      </w:r>
      <w:r w:rsidRPr="00862587">
        <w:rPr>
          <w:rtl/>
          <w:lang w:val="en-US" w:eastAsia="zh-TW"/>
        </w:rPr>
        <w:t xml:space="preserve"> يوم عمل، في الأسابيع الستة التي تلي الولادة، إلى </w:t>
      </w:r>
      <w:r w:rsidRPr="008C3E2F">
        <w:rPr>
          <w:rtl/>
          <w:lang w:val="en-US" w:eastAsia="zh-TW"/>
        </w:rPr>
        <w:t>28</w:t>
      </w:r>
      <w:r w:rsidRPr="00862587">
        <w:rPr>
          <w:rtl/>
          <w:lang w:val="en-US" w:eastAsia="zh-TW"/>
        </w:rPr>
        <w:t xml:space="preserve"> يوماً متتالياً.</w:t>
      </w:r>
    </w:p>
    <w:p w14:paraId="63844BF2" w14:textId="77777777" w:rsidR="006831BD" w:rsidRPr="00862587" w:rsidRDefault="006831BD" w:rsidP="006831BD">
      <w:pPr>
        <w:pStyle w:val="SingleTxtGA"/>
        <w:rPr>
          <w:rtl/>
          <w:lang w:val="en-US" w:eastAsia="zh-TW"/>
        </w:rPr>
      </w:pPr>
      <w:r w:rsidRPr="008C3E2F">
        <w:rPr>
          <w:rtl/>
          <w:lang w:val="en-US" w:eastAsia="zh-TW"/>
        </w:rPr>
        <w:t>40</w:t>
      </w:r>
      <w:r w:rsidRPr="00862587">
        <w:rPr>
          <w:rtl/>
          <w:lang w:val="en-US" w:eastAsia="zh-TW"/>
        </w:rPr>
        <w:t>-</w:t>
      </w:r>
      <w:r>
        <w:rPr>
          <w:rtl/>
          <w:lang w:val="en-US" w:eastAsia="zh-TW"/>
        </w:rPr>
        <w:tab/>
      </w:r>
      <w:r w:rsidRPr="00862587">
        <w:rPr>
          <w:rtl/>
          <w:lang w:val="en-US" w:eastAsia="zh-TW"/>
        </w:rPr>
        <w:t>وفي مجال الإعالة، حظي مقدمو الرعاية غير الرسميين باعتراف مؤسسيٍ من السلطات العامة، سواء بصفتهم مقدم الرعاية غير الرسمي الرئيسي أو بصفته مقدم الرعاية غير الرسمي غير الرئيسي. وهذا الاعتراف هو مسؤولية خدمات الضمان الاجتماعي، ويعتمد على الروابط الأسرية، ونوع الرعاية المقدمة (دائمة أو غير دائمة) وما إذا كانت الرعاية مقابل أجر أم بدون مقابل. ويُدفع بدل دعم مقدمي الرعاية غير الرسميين الرئيسيين للأشخاص الذين يُعترف بهم بصفتهم تلك.</w:t>
      </w:r>
    </w:p>
    <w:p w14:paraId="65627B3F" w14:textId="77777777" w:rsidR="006831BD" w:rsidRPr="00862587" w:rsidRDefault="006831BD" w:rsidP="006831BD">
      <w:pPr>
        <w:pStyle w:val="SingleTxtGA"/>
        <w:rPr>
          <w:rtl/>
          <w:lang w:val="en-US" w:eastAsia="zh-TW"/>
        </w:rPr>
      </w:pPr>
      <w:r w:rsidRPr="008C3E2F">
        <w:rPr>
          <w:rtl/>
          <w:lang w:val="en-US" w:eastAsia="zh-TW"/>
        </w:rPr>
        <w:t>41</w:t>
      </w:r>
      <w:r w:rsidRPr="00862587">
        <w:rPr>
          <w:rtl/>
          <w:lang w:val="en-US" w:eastAsia="zh-TW"/>
        </w:rPr>
        <w:t>-</w:t>
      </w:r>
      <w:r w:rsidRPr="00862587">
        <w:rPr>
          <w:rtl/>
          <w:lang w:val="en-US" w:eastAsia="zh-TW"/>
        </w:rPr>
        <w:tab/>
        <w:t xml:space="preserve">وتُعتبر منحة التضامن التكميلية لكبار السن أداة مركزية في مكافحة فقر المسنين من خلال ضمان دخل إضافي ذي طبيعة متفاوتة لجميع المتقاعدين الذين هم في حالة عوز اقتصادي ومالي. وتخضع قيمتها المرجعية للتحديث بشكل منتظم، مع مراعاة تطور الأسعار والنمو الاقتصادي وتوزيع الثروة. وزيدَ في قيمة المنحة مؤخراً بموجب الأمر رقم </w:t>
      </w:r>
      <w:r w:rsidRPr="008C3E2F">
        <w:rPr>
          <w:rtl/>
          <w:lang w:val="en-US" w:eastAsia="zh-TW"/>
        </w:rPr>
        <w:t>31</w:t>
      </w:r>
      <w:r w:rsidRPr="00862587">
        <w:rPr>
          <w:rtl/>
          <w:lang w:val="en-US" w:eastAsia="zh-TW"/>
        </w:rPr>
        <w:t>-</w:t>
      </w:r>
      <w:r w:rsidRPr="00862587">
        <w:rPr>
          <w:lang w:val="en-US" w:eastAsia="zh-TW"/>
        </w:rPr>
        <w:t>A/</w:t>
      </w:r>
      <w:r w:rsidRPr="008C3E2F">
        <w:rPr>
          <w:lang w:val="en-US" w:eastAsia="zh-TW"/>
        </w:rPr>
        <w:t>2023</w:t>
      </w:r>
      <w:r w:rsidRPr="00862587">
        <w:rPr>
          <w:rtl/>
          <w:lang w:val="en-US" w:eastAsia="zh-TW"/>
        </w:rPr>
        <w:t xml:space="preserve"> المؤرخ </w:t>
      </w:r>
      <w:r w:rsidRPr="008C3E2F">
        <w:rPr>
          <w:rtl/>
          <w:lang w:val="en-US" w:eastAsia="zh-TW"/>
        </w:rPr>
        <w:t>19</w:t>
      </w:r>
      <w:r w:rsidRPr="00862587">
        <w:rPr>
          <w:rtl/>
          <w:lang w:val="en-US" w:eastAsia="zh-TW"/>
        </w:rPr>
        <w:t xml:space="preserve"> كانون الثاني/يناير، </w:t>
      </w:r>
      <w:r w:rsidRPr="00862587">
        <w:rPr>
          <w:rtl/>
          <w:lang w:val="en-US" w:eastAsia="zh-TW"/>
        </w:rPr>
        <w:lastRenderedPageBreak/>
        <w:t xml:space="preserve">وذلك بهدف الالتقاء مع خط الفقر. وعُدّل الإطار القانوني في عام </w:t>
      </w:r>
      <w:r w:rsidRPr="008C3E2F">
        <w:rPr>
          <w:rtl/>
          <w:lang w:val="en-US" w:eastAsia="zh-TW"/>
        </w:rPr>
        <w:t>2020</w:t>
      </w:r>
      <w:r w:rsidRPr="00862587">
        <w:rPr>
          <w:rtl/>
          <w:lang w:val="en-US" w:eastAsia="zh-TW"/>
        </w:rPr>
        <w:t xml:space="preserve"> لتوسيع نطاق التغطية، وإزالة دخل الأحفاد من شروط اختبار الموارد المطبقة على المتقاعدين وكبار السن في شرائح الدخل الأولى والثانية والثالثة.</w:t>
      </w:r>
    </w:p>
    <w:p w14:paraId="0E1F1527" w14:textId="77777777" w:rsidR="006831BD" w:rsidRPr="00862587" w:rsidRDefault="006831BD" w:rsidP="006831BD">
      <w:pPr>
        <w:pStyle w:val="SingleTxtGA"/>
        <w:rPr>
          <w:rtl/>
          <w:lang w:val="en-US" w:eastAsia="zh-TW"/>
        </w:rPr>
      </w:pPr>
      <w:r w:rsidRPr="008C3E2F">
        <w:rPr>
          <w:rtl/>
          <w:lang w:val="en-US" w:eastAsia="zh-TW"/>
        </w:rPr>
        <w:t>42</w:t>
      </w:r>
      <w:r w:rsidRPr="00862587">
        <w:rPr>
          <w:rtl/>
          <w:lang w:val="en-US" w:eastAsia="zh-TW"/>
        </w:rPr>
        <w:t>-</w:t>
      </w:r>
      <w:r w:rsidRPr="00862587">
        <w:rPr>
          <w:rtl/>
          <w:lang w:val="en-US" w:eastAsia="zh-TW"/>
        </w:rPr>
        <w:tab/>
        <w:t xml:space="preserve">وفي عام </w:t>
      </w:r>
      <w:r w:rsidRPr="008C3E2F">
        <w:rPr>
          <w:rtl/>
          <w:lang w:val="en-US" w:eastAsia="zh-TW"/>
        </w:rPr>
        <w:t>2016</w:t>
      </w:r>
      <w:r w:rsidRPr="00862587">
        <w:rPr>
          <w:rtl/>
          <w:lang w:val="en-US" w:eastAsia="zh-TW"/>
        </w:rPr>
        <w:t xml:space="preserve">، عَدَّل دخلُ الإدماج الاجتماعي، باعتباره آلية للحد من الفقر، ولا سيما في أشكاله الأكثر تطرفاً، مقياسَ التكافؤ المطبق عن طريق زيادة النسبة المئوية للمبلغ الذي سيُمنح لكل شخص بالغ، من </w:t>
      </w:r>
      <w:r w:rsidRPr="008C3E2F">
        <w:rPr>
          <w:rtl/>
          <w:lang w:val="en-US" w:eastAsia="zh-TW"/>
        </w:rPr>
        <w:t>50</w:t>
      </w:r>
      <w:r w:rsidRPr="00862587">
        <w:rPr>
          <w:rtl/>
          <w:lang w:val="en-US" w:eastAsia="zh-TW"/>
        </w:rPr>
        <w:t xml:space="preserve"> في </w:t>
      </w:r>
      <w:proofErr w:type="gramStart"/>
      <w:r w:rsidRPr="00862587">
        <w:rPr>
          <w:rtl/>
          <w:lang w:val="en-US" w:eastAsia="zh-TW"/>
        </w:rPr>
        <w:t>المائة</w:t>
      </w:r>
      <w:proofErr w:type="gramEnd"/>
      <w:r w:rsidRPr="00862587">
        <w:rPr>
          <w:rtl/>
          <w:lang w:val="en-US" w:eastAsia="zh-TW"/>
        </w:rPr>
        <w:t xml:space="preserve"> إلى </w:t>
      </w:r>
      <w:r w:rsidRPr="008C3E2F">
        <w:rPr>
          <w:rtl/>
          <w:lang w:val="en-US" w:eastAsia="zh-TW"/>
        </w:rPr>
        <w:t>70</w:t>
      </w:r>
      <w:r w:rsidRPr="00862587">
        <w:rPr>
          <w:rtl/>
          <w:lang w:val="en-US" w:eastAsia="zh-TW"/>
        </w:rPr>
        <w:t xml:space="preserve"> في المائة من القيمة المرجعية لمعيار دخل الإدماج الاجتماعي، ولكل قاصر من </w:t>
      </w:r>
      <w:r w:rsidRPr="008C3E2F">
        <w:rPr>
          <w:rtl/>
          <w:lang w:val="en-US" w:eastAsia="zh-TW"/>
        </w:rPr>
        <w:t>30</w:t>
      </w:r>
      <w:r w:rsidRPr="00862587">
        <w:rPr>
          <w:rtl/>
          <w:lang w:val="en-US" w:eastAsia="zh-TW"/>
        </w:rPr>
        <w:t xml:space="preserve"> في المائة إلى </w:t>
      </w:r>
      <w:r w:rsidRPr="008C3E2F">
        <w:rPr>
          <w:rtl/>
          <w:lang w:val="en-US" w:eastAsia="zh-TW"/>
        </w:rPr>
        <w:t>50</w:t>
      </w:r>
      <w:r w:rsidRPr="00862587">
        <w:rPr>
          <w:rtl/>
          <w:lang w:val="en-US" w:eastAsia="zh-TW"/>
        </w:rPr>
        <w:t xml:space="preserve"> في المائة من نفس القيمة المرجعية. وبصرف النظر عن تحديث عام </w:t>
      </w:r>
      <w:r w:rsidRPr="008C3E2F">
        <w:rPr>
          <w:rtl/>
          <w:lang w:val="en-US" w:eastAsia="zh-TW"/>
        </w:rPr>
        <w:t>2016</w:t>
      </w:r>
      <w:r w:rsidRPr="00862587">
        <w:rPr>
          <w:rtl/>
          <w:lang w:val="en-US" w:eastAsia="zh-TW"/>
        </w:rPr>
        <w:t xml:space="preserve"> الذي سدد </w:t>
      </w:r>
      <w:r w:rsidRPr="008C3E2F">
        <w:rPr>
          <w:rtl/>
          <w:lang w:val="en-US" w:eastAsia="zh-TW"/>
        </w:rPr>
        <w:t>25</w:t>
      </w:r>
      <w:r w:rsidRPr="00862587">
        <w:rPr>
          <w:rtl/>
          <w:lang w:val="en-US" w:eastAsia="zh-TW"/>
        </w:rPr>
        <w:t xml:space="preserve"> في </w:t>
      </w:r>
      <w:proofErr w:type="gramStart"/>
      <w:r w:rsidRPr="00862587">
        <w:rPr>
          <w:rtl/>
          <w:lang w:val="en-US" w:eastAsia="zh-TW"/>
        </w:rPr>
        <w:t>المائة</w:t>
      </w:r>
      <w:proofErr w:type="gramEnd"/>
      <w:r w:rsidRPr="00862587">
        <w:rPr>
          <w:rtl/>
          <w:lang w:val="en-US" w:eastAsia="zh-TW"/>
        </w:rPr>
        <w:t xml:space="preserve"> من التخفيض التي طُبّق سابقاً، أُجري تحديث جديد للقيمة المرجعية لدخل الإدماج الاجتماعي في أعوام </w:t>
      </w:r>
      <w:r w:rsidRPr="008C3E2F">
        <w:rPr>
          <w:rtl/>
          <w:lang w:val="en-US" w:eastAsia="zh-TW"/>
        </w:rPr>
        <w:t>2017</w:t>
      </w:r>
      <w:r w:rsidRPr="00862587">
        <w:rPr>
          <w:rtl/>
          <w:lang w:val="en-US" w:eastAsia="zh-TW"/>
        </w:rPr>
        <w:t xml:space="preserve"> و</w:t>
      </w:r>
      <w:r w:rsidRPr="008C3E2F">
        <w:rPr>
          <w:rtl/>
          <w:lang w:val="en-US" w:eastAsia="zh-TW"/>
        </w:rPr>
        <w:t>2018</w:t>
      </w:r>
      <w:r w:rsidRPr="00862587">
        <w:rPr>
          <w:rtl/>
          <w:lang w:val="en-US" w:eastAsia="zh-TW"/>
        </w:rPr>
        <w:t xml:space="preserve"> و</w:t>
      </w:r>
      <w:r w:rsidRPr="008C3E2F">
        <w:rPr>
          <w:rtl/>
          <w:lang w:val="en-US" w:eastAsia="zh-TW"/>
        </w:rPr>
        <w:t>2019</w:t>
      </w:r>
      <w:r w:rsidRPr="00862587">
        <w:rPr>
          <w:rtl/>
          <w:lang w:val="en-US" w:eastAsia="zh-TW"/>
        </w:rPr>
        <w:t>. ومن المقرر إجراء تحديث جديد في عام</w:t>
      </w:r>
      <w:r>
        <w:rPr>
          <w:rFonts w:hint="cs"/>
          <w:rtl/>
          <w:lang w:val="en-US" w:eastAsia="zh-TW"/>
        </w:rPr>
        <w:t> </w:t>
      </w:r>
      <w:r w:rsidRPr="008C3E2F">
        <w:rPr>
          <w:rtl/>
          <w:lang w:val="en-US" w:eastAsia="zh-TW"/>
        </w:rPr>
        <w:t>2023</w:t>
      </w:r>
      <w:r w:rsidRPr="00862587">
        <w:rPr>
          <w:rtl/>
          <w:lang w:val="en-US" w:eastAsia="zh-TW"/>
        </w:rPr>
        <w:t>، بعد تحديث مؤشر الدعم الاجتماعي، وهو المرجع المعتمد في حساب الاستحقاق. وخلال أزمة جائحة (كوفيد-</w:t>
      </w:r>
      <w:r w:rsidRPr="008C3E2F">
        <w:rPr>
          <w:rtl/>
          <w:lang w:val="en-US" w:eastAsia="zh-TW"/>
        </w:rPr>
        <w:t>19</w:t>
      </w:r>
      <w:r w:rsidRPr="00862587">
        <w:rPr>
          <w:rtl/>
          <w:lang w:val="en-US" w:eastAsia="zh-TW"/>
        </w:rPr>
        <w:t>)، جرى تبسيط الوصول إلى المؤشر الاجتماعي المرجعي، ونتج عن ذلك إلغاء الالتزام بتنفيذ عقد الإدماج.</w:t>
      </w:r>
    </w:p>
    <w:p w14:paraId="597B36E8" w14:textId="77777777" w:rsidR="006831BD" w:rsidRPr="00862587" w:rsidRDefault="006831BD" w:rsidP="006831BD">
      <w:pPr>
        <w:pStyle w:val="SingleTxtGA"/>
        <w:rPr>
          <w:rtl/>
          <w:lang w:val="en-US" w:eastAsia="zh-TW"/>
        </w:rPr>
      </w:pPr>
      <w:r w:rsidRPr="008C3E2F">
        <w:rPr>
          <w:rtl/>
          <w:lang w:val="en-US" w:eastAsia="zh-TW"/>
        </w:rPr>
        <w:t>43</w:t>
      </w:r>
      <w:r w:rsidRPr="00862587">
        <w:rPr>
          <w:rtl/>
          <w:lang w:val="en-US" w:eastAsia="zh-TW"/>
        </w:rPr>
        <w:t>-</w:t>
      </w:r>
      <w:r w:rsidRPr="00862587">
        <w:rPr>
          <w:rtl/>
          <w:lang w:val="en-US" w:eastAsia="zh-TW"/>
        </w:rPr>
        <w:tab/>
      </w:r>
      <w:r w:rsidRPr="00B16641">
        <w:rPr>
          <w:spacing w:val="-2"/>
          <w:rtl/>
          <w:lang w:val="en-US" w:eastAsia="zh-TW"/>
        </w:rPr>
        <w:t xml:space="preserve">وفي عام </w:t>
      </w:r>
      <w:r w:rsidRPr="008C3E2F">
        <w:rPr>
          <w:spacing w:val="-2"/>
          <w:rtl/>
          <w:lang w:val="en-US" w:eastAsia="zh-TW"/>
        </w:rPr>
        <w:t>2020</w:t>
      </w:r>
      <w:r w:rsidRPr="00B16641">
        <w:rPr>
          <w:spacing w:val="-2"/>
          <w:rtl/>
          <w:lang w:val="en-US" w:eastAsia="zh-TW"/>
        </w:rPr>
        <w:t>، أُحدثت إعانة اجتماعية لإعادة هيكلة الأُسر، وذلك لفائدة ضحايا العنف الأسري</w:t>
      </w:r>
      <w:r w:rsidRPr="00862587">
        <w:rPr>
          <w:rtl/>
          <w:lang w:val="en-US" w:eastAsia="zh-TW"/>
        </w:rPr>
        <w:t xml:space="preserve"> الذين يجبَرون على ترك منازلهم، وتُمنح لمدة أقصاها </w:t>
      </w:r>
      <w:r w:rsidRPr="008C3E2F">
        <w:rPr>
          <w:rtl/>
          <w:lang w:val="en-US" w:eastAsia="zh-TW"/>
        </w:rPr>
        <w:t>10</w:t>
      </w:r>
      <w:r w:rsidRPr="00862587">
        <w:rPr>
          <w:rtl/>
          <w:lang w:val="en-US" w:eastAsia="zh-TW"/>
        </w:rPr>
        <w:t xml:space="preserve"> أيام (القانون رقم </w:t>
      </w:r>
      <w:r w:rsidRPr="008C3E2F">
        <w:rPr>
          <w:rtl/>
          <w:lang w:val="en-US" w:eastAsia="zh-TW"/>
        </w:rPr>
        <w:t>101</w:t>
      </w:r>
      <w:r w:rsidRPr="00862587">
        <w:rPr>
          <w:rtl/>
          <w:lang w:val="en-US" w:eastAsia="zh-TW"/>
        </w:rPr>
        <w:t>/</w:t>
      </w:r>
      <w:r w:rsidRPr="008C3E2F">
        <w:rPr>
          <w:rtl/>
          <w:lang w:val="en-US" w:eastAsia="zh-TW"/>
        </w:rPr>
        <w:t>2020</w:t>
      </w:r>
      <w:r w:rsidRPr="00862587">
        <w:rPr>
          <w:rtl/>
          <w:lang w:val="en-US" w:eastAsia="zh-TW"/>
        </w:rPr>
        <w:t xml:space="preserve"> المؤرخ </w:t>
      </w:r>
      <w:r w:rsidRPr="008C3E2F">
        <w:rPr>
          <w:rtl/>
          <w:lang w:val="en-US" w:eastAsia="zh-TW"/>
        </w:rPr>
        <w:t>26</w:t>
      </w:r>
      <w:r w:rsidRPr="00862587">
        <w:rPr>
          <w:rtl/>
          <w:lang w:val="en-US" w:eastAsia="zh-TW"/>
        </w:rPr>
        <w:t xml:space="preserve"> تشرين الثاني/نوفمبر). ونص قانون موازنة عام </w:t>
      </w:r>
      <w:r w:rsidRPr="008C3E2F">
        <w:rPr>
          <w:rtl/>
          <w:lang w:val="en-US" w:eastAsia="zh-TW"/>
        </w:rPr>
        <w:t>2022</w:t>
      </w:r>
      <w:r w:rsidRPr="00862587">
        <w:rPr>
          <w:rtl/>
          <w:lang w:val="en-US" w:eastAsia="zh-TW"/>
        </w:rPr>
        <w:t xml:space="preserve"> على تمديد نطاق إعانات البطالة لتشمل ضحايا العنف الأسري الذين تُمنح لهم صفة الضحية.</w:t>
      </w:r>
    </w:p>
    <w:p w14:paraId="66F655E5" w14:textId="77777777" w:rsidR="006831BD" w:rsidRPr="00862587" w:rsidRDefault="006831BD" w:rsidP="006831BD">
      <w:pPr>
        <w:pStyle w:val="SingleTxtGA"/>
        <w:rPr>
          <w:rtl/>
          <w:lang w:val="en-US" w:eastAsia="zh-TW"/>
        </w:rPr>
      </w:pPr>
      <w:r w:rsidRPr="008C3E2F">
        <w:rPr>
          <w:rtl/>
          <w:lang w:val="en-US" w:eastAsia="zh-TW"/>
        </w:rPr>
        <w:t>44</w:t>
      </w:r>
      <w:r w:rsidRPr="00862587">
        <w:rPr>
          <w:rtl/>
          <w:lang w:val="en-US" w:eastAsia="zh-TW"/>
        </w:rPr>
        <w:t>-</w:t>
      </w:r>
      <w:r w:rsidRPr="00862587">
        <w:rPr>
          <w:rtl/>
          <w:lang w:val="en-US" w:eastAsia="zh-TW"/>
        </w:rPr>
        <w:tab/>
        <w:t>وفي حزيران</w:t>
      </w:r>
      <w:r>
        <w:rPr>
          <w:rtl/>
          <w:lang w:val="en-US" w:eastAsia="zh-TW"/>
        </w:rPr>
        <w:t>/</w:t>
      </w:r>
      <w:proofErr w:type="gramStart"/>
      <w:r w:rsidRPr="00862587">
        <w:rPr>
          <w:rtl/>
          <w:lang w:val="en-US" w:eastAsia="zh-TW"/>
        </w:rPr>
        <w:t>يونيه</w:t>
      </w:r>
      <w:proofErr w:type="gramEnd"/>
      <w:r w:rsidRPr="00862587">
        <w:rPr>
          <w:rtl/>
          <w:lang w:val="en-US" w:eastAsia="zh-TW"/>
        </w:rPr>
        <w:t xml:space="preserve"> </w:t>
      </w:r>
      <w:r w:rsidRPr="008C3E2F">
        <w:rPr>
          <w:rtl/>
          <w:lang w:val="en-US" w:eastAsia="zh-TW"/>
        </w:rPr>
        <w:t>2017</w:t>
      </w:r>
      <w:r w:rsidRPr="00862587">
        <w:rPr>
          <w:rtl/>
          <w:lang w:val="en-US" w:eastAsia="zh-TW"/>
        </w:rPr>
        <w:t xml:space="preserve">، أُقرت الاستراتيجية الوطنية لإدماج الأشخاص في حالات التشرد للفترة </w:t>
      </w:r>
      <w:r w:rsidRPr="008C3E2F">
        <w:rPr>
          <w:rtl/>
          <w:lang w:val="en-US" w:eastAsia="zh-TW"/>
        </w:rPr>
        <w:t>2017</w:t>
      </w:r>
      <w:r w:rsidRPr="00862587">
        <w:rPr>
          <w:rtl/>
          <w:lang w:val="en-US" w:eastAsia="zh-TW"/>
        </w:rPr>
        <w:t>-</w:t>
      </w:r>
      <w:r w:rsidRPr="008C3E2F">
        <w:rPr>
          <w:rtl/>
          <w:lang w:val="en-US" w:eastAsia="zh-TW"/>
        </w:rPr>
        <w:t>2023</w:t>
      </w:r>
      <w:r w:rsidRPr="00862587">
        <w:rPr>
          <w:rtl/>
          <w:lang w:val="en-US" w:eastAsia="zh-TW"/>
        </w:rPr>
        <w:t xml:space="preserve">، والتي تهدف أساساً إلى تعزيز نهج شامل ومخطط له للوقاية من التشرد والتدخل في </w:t>
      </w:r>
      <w:r w:rsidRPr="009E5B12">
        <w:rPr>
          <w:spacing w:val="-2"/>
          <w:rtl/>
          <w:lang w:val="en-US" w:eastAsia="zh-TW"/>
        </w:rPr>
        <w:t xml:space="preserve">حالات التشرد. وتركز الاستراتيجية على </w:t>
      </w:r>
      <w:proofErr w:type="gramStart"/>
      <w:r w:rsidRPr="009E5B12">
        <w:rPr>
          <w:spacing w:val="-2"/>
          <w:rtl/>
          <w:lang w:val="en-US" w:eastAsia="zh-TW"/>
        </w:rPr>
        <w:t>ثلاثة</w:t>
      </w:r>
      <w:proofErr w:type="gramEnd"/>
      <w:r w:rsidRPr="009E5B12">
        <w:rPr>
          <w:spacing w:val="-2"/>
          <w:rtl/>
          <w:lang w:val="en-US" w:eastAsia="zh-TW"/>
        </w:rPr>
        <w:t xml:space="preserve"> مجالات رئيسية للتدخل، هي: </w:t>
      </w:r>
      <w:r w:rsidRPr="009E5B12">
        <w:rPr>
          <w:rFonts w:hint="cs"/>
          <w:spacing w:val="-2"/>
          <w:rtl/>
          <w:lang w:val="en-US" w:eastAsia="zh-TW"/>
        </w:rPr>
        <w:t>(</w:t>
      </w:r>
      <w:r w:rsidRPr="008C3E2F">
        <w:rPr>
          <w:spacing w:val="-2"/>
          <w:rtl/>
          <w:lang w:val="en-US" w:eastAsia="zh-TW"/>
        </w:rPr>
        <w:t>1</w:t>
      </w:r>
      <w:r w:rsidRPr="009E5B12">
        <w:rPr>
          <w:spacing w:val="-2"/>
          <w:rtl/>
          <w:lang w:val="en-US" w:eastAsia="zh-TW"/>
        </w:rPr>
        <w:t>) تعزيز المعلومات والوعي</w:t>
      </w:r>
      <w:r w:rsidRPr="00862587">
        <w:rPr>
          <w:rtl/>
          <w:lang w:val="en-US" w:eastAsia="zh-TW"/>
        </w:rPr>
        <w:t xml:space="preserve"> </w:t>
      </w:r>
      <w:r w:rsidRPr="009E5B12">
        <w:rPr>
          <w:spacing w:val="-2"/>
          <w:rtl/>
          <w:lang w:val="en-US" w:eastAsia="zh-TW"/>
        </w:rPr>
        <w:t>والمعرفة ال</w:t>
      </w:r>
      <w:r w:rsidRPr="009E5B12">
        <w:rPr>
          <w:rFonts w:hint="cs"/>
          <w:spacing w:val="-2"/>
          <w:rtl/>
          <w:lang w:val="en-US" w:eastAsia="zh-TW"/>
        </w:rPr>
        <w:t>ت</w:t>
      </w:r>
      <w:r w:rsidRPr="009E5B12">
        <w:rPr>
          <w:spacing w:val="-2"/>
          <w:rtl/>
          <w:lang w:val="en-US" w:eastAsia="zh-TW"/>
        </w:rPr>
        <w:t>ثقيفية بالظاهرة؛</w:t>
      </w:r>
      <w:r w:rsidRPr="009E5B12">
        <w:rPr>
          <w:rFonts w:hint="cs"/>
          <w:spacing w:val="-2"/>
          <w:rtl/>
          <w:lang w:val="en-US" w:eastAsia="zh-TW"/>
        </w:rPr>
        <w:t xml:space="preserve"> (</w:t>
      </w:r>
      <w:r w:rsidRPr="008C3E2F">
        <w:rPr>
          <w:spacing w:val="-2"/>
          <w:rtl/>
          <w:lang w:val="en-US" w:eastAsia="zh-TW"/>
        </w:rPr>
        <w:t>2</w:t>
      </w:r>
      <w:r w:rsidRPr="009E5B12">
        <w:rPr>
          <w:spacing w:val="-2"/>
          <w:rtl/>
          <w:lang w:val="en-US" w:eastAsia="zh-TW"/>
        </w:rPr>
        <w:t xml:space="preserve">) تعزيز أشكال التدخل التي تساعد في إدماج الأشخاص في حالات التشرد؛ </w:t>
      </w:r>
      <w:r>
        <w:rPr>
          <w:rFonts w:hint="cs"/>
          <w:rtl/>
          <w:lang w:val="en-US" w:eastAsia="zh-TW"/>
        </w:rPr>
        <w:t>(</w:t>
      </w:r>
      <w:r w:rsidRPr="008C3E2F">
        <w:rPr>
          <w:rtl/>
          <w:lang w:val="en-US" w:eastAsia="zh-TW"/>
        </w:rPr>
        <w:t>3</w:t>
      </w:r>
      <w:r w:rsidRPr="00862587">
        <w:rPr>
          <w:rtl/>
          <w:lang w:val="en-US" w:eastAsia="zh-TW"/>
        </w:rPr>
        <w:t>) تنسيق الاستراتيجية ومتابعتها وتقييمها تحت إشراف مؤسسة الضمان الاجتماعي.</w:t>
      </w:r>
    </w:p>
    <w:p w14:paraId="134A1673" w14:textId="77777777" w:rsidR="006831BD" w:rsidRPr="00862587" w:rsidRDefault="006831BD" w:rsidP="006831BD">
      <w:pPr>
        <w:pStyle w:val="SingleTxtGA"/>
        <w:rPr>
          <w:rtl/>
          <w:lang w:val="en-US" w:eastAsia="zh-TW"/>
        </w:rPr>
      </w:pPr>
      <w:r w:rsidRPr="008C3E2F">
        <w:rPr>
          <w:rtl/>
          <w:lang w:val="en-US" w:eastAsia="zh-TW"/>
        </w:rPr>
        <w:t>45</w:t>
      </w:r>
      <w:r w:rsidRPr="00862587">
        <w:rPr>
          <w:rtl/>
          <w:lang w:val="en-US" w:eastAsia="zh-TW"/>
        </w:rPr>
        <w:t>-</w:t>
      </w:r>
      <w:r w:rsidRPr="00862587">
        <w:rPr>
          <w:rtl/>
          <w:lang w:val="en-US" w:eastAsia="zh-TW"/>
        </w:rPr>
        <w:tab/>
      </w:r>
      <w:r w:rsidRPr="009E5B12">
        <w:rPr>
          <w:spacing w:val="-4"/>
          <w:rtl/>
          <w:lang w:val="en-US" w:eastAsia="zh-TW"/>
        </w:rPr>
        <w:t>ولضمان تمتع المواطنين بحماية اجتماعية أفضل، يستند التعاون بين الدولة والمؤسسات الاجتماعية</w:t>
      </w:r>
      <w:r w:rsidRPr="00862587">
        <w:rPr>
          <w:rtl/>
          <w:lang w:val="en-US" w:eastAsia="zh-TW"/>
        </w:rPr>
        <w:t xml:space="preserve"> </w:t>
      </w:r>
      <w:r w:rsidRPr="009E5B12">
        <w:rPr>
          <w:spacing w:val="-4"/>
          <w:rtl/>
          <w:lang w:val="en-US" w:eastAsia="zh-TW"/>
        </w:rPr>
        <w:t>إلى مبدأ قوامه الشراكة القائمة على تقاسم الأهداف والالتزامات والمسؤوليات، وتطوير الخدمات والاستجابات</w:t>
      </w:r>
      <w:r w:rsidRPr="00862587">
        <w:rPr>
          <w:rtl/>
          <w:lang w:val="en-US" w:eastAsia="zh-TW"/>
        </w:rPr>
        <w:t xml:space="preserve"> </w:t>
      </w:r>
      <w:r w:rsidRPr="009E5B12">
        <w:rPr>
          <w:spacing w:val="2"/>
          <w:rtl/>
          <w:lang w:val="en-US" w:eastAsia="zh-TW"/>
        </w:rPr>
        <w:t>والمرافق الاجتماعية. وأُحدث برنامج الاحتفال باتفاقيات التعاون أو تمديدها لتطوير الاستجابات الاجتماعية</w:t>
      </w:r>
      <w:r w:rsidRPr="00862587">
        <w:rPr>
          <w:rtl/>
          <w:lang w:val="en-US" w:eastAsia="zh-TW"/>
        </w:rPr>
        <w:t xml:space="preserve"> (</w:t>
      </w:r>
      <w:r w:rsidRPr="00862587">
        <w:rPr>
          <w:lang w:val="en-US" w:eastAsia="zh-TW"/>
        </w:rPr>
        <w:t>PROCOOP</w:t>
      </w:r>
      <w:r w:rsidRPr="00862587">
        <w:rPr>
          <w:rtl/>
          <w:lang w:val="en-US" w:eastAsia="zh-TW"/>
        </w:rPr>
        <w:t xml:space="preserve">) في عام </w:t>
      </w:r>
      <w:r w:rsidRPr="008C3E2F">
        <w:rPr>
          <w:rtl/>
          <w:lang w:val="en-US" w:eastAsia="zh-TW"/>
        </w:rPr>
        <w:t>2017</w:t>
      </w:r>
      <w:r w:rsidRPr="00862587">
        <w:rPr>
          <w:rtl/>
          <w:lang w:val="en-US" w:eastAsia="zh-TW"/>
        </w:rPr>
        <w:t xml:space="preserve">، وجرى تحسينه في عام </w:t>
      </w:r>
      <w:r w:rsidRPr="008C3E2F">
        <w:rPr>
          <w:rtl/>
          <w:lang w:val="en-US" w:eastAsia="zh-TW"/>
        </w:rPr>
        <w:t>2021</w:t>
      </w:r>
      <w:r w:rsidRPr="00862587">
        <w:rPr>
          <w:rtl/>
          <w:lang w:val="en-US" w:eastAsia="zh-TW"/>
        </w:rPr>
        <w:t xml:space="preserve">، وهو برنامج وضع معايير وقواعد لاختيار المؤسسات الاجتماعية ذات الطلبات الشفافة والموضوعية، ويجري تنفيذه عن طريق إشعارات بطلبات يتم اعتمادها في حدود الميزانية المخصصة لها. ونتيجة لسن هذا القانون التنظيمي، نُشر أول إشعار بطلبات للاستجابات الاجتماعية النموذجية التالية: مراكز الرعاية النهارية؛ والمباني السكنية الخاصة بكبار السن؛ والمراكز النهارية؛ ومراكز الأنشطة المهنية ودور الرعاية الخاصة بالأشخاص ذوي الإعاقة. وغطت الطلبات المقدمة إلى البرنامج كامل إقليم البرتغال القاري ورُصد لها </w:t>
      </w:r>
      <w:r w:rsidRPr="008C3E2F">
        <w:rPr>
          <w:rtl/>
          <w:lang w:val="en-US" w:eastAsia="zh-TW"/>
        </w:rPr>
        <w:t>13</w:t>
      </w:r>
      <w:r w:rsidRPr="00862587">
        <w:rPr>
          <w:rtl/>
          <w:lang w:val="en-US" w:eastAsia="zh-TW"/>
        </w:rPr>
        <w:t xml:space="preserve"> مليون يورو من الموازنة العامة.</w:t>
      </w:r>
    </w:p>
    <w:p w14:paraId="1C4BEE9B" w14:textId="77777777" w:rsidR="006831BD" w:rsidRPr="008C3E2F" w:rsidRDefault="006831BD" w:rsidP="006831BD">
      <w:pPr>
        <w:pStyle w:val="H23GA"/>
        <w:rPr>
          <w:rtl/>
        </w:rPr>
      </w:pPr>
      <w:r w:rsidRPr="008C3E2F">
        <w:rPr>
          <w:rtl/>
        </w:rPr>
        <w:tab/>
        <w:t>3-</w:t>
      </w:r>
      <w:r w:rsidRPr="008C3E2F">
        <w:rPr>
          <w:rtl/>
        </w:rPr>
        <w:tab/>
        <w:t>العمل والتوظيف</w:t>
      </w:r>
    </w:p>
    <w:p w14:paraId="280D65F6" w14:textId="79357576" w:rsidR="006831BD" w:rsidRPr="00862587" w:rsidRDefault="006831BD" w:rsidP="006831BD">
      <w:pPr>
        <w:pStyle w:val="SingleTxtGA"/>
        <w:rPr>
          <w:rtl/>
          <w:lang w:val="en-US" w:eastAsia="zh-TW"/>
        </w:rPr>
      </w:pPr>
      <w:r w:rsidRPr="008C3E2F">
        <w:rPr>
          <w:rtl/>
          <w:lang w:val="en-US" w:eastAsia="zh-TW"/>
        </w:rPr>
        <w:t>46</w:t>
      </w:r>
      <w:r w:rsidRPr="00862587">
        <w:rPr>
          <w:rtl/>
          <w:lang w:val="en-US" w:eastAsia="zh-TW"/>
        </w:rPr>
        <w:t>-</w:t>
      </w:r>
      <w:r w:rsidRPr="00862587">
        <w:rPr>
          <w:rtl/>
          <w:lang w:val="en-US" w:eastAsia="zh-TW"/>
        </w:rPr>
        <w:tab/>
        <w:t xml:space="preserve">على الرغم من التدابير التقييدية التي اعتُمدت في عامي </w:t>
      </w:r>
      <w:r w:rsidRPr="008C3E2F">
        <w:rPr>
          <w:rtl/>
          <w:lang w:val="en-US" w:eastAsia="zh-TW"/>
        </w:rPr>
        <w:t>2020</w:t>
      </w:r>
      <w:r w:rsidRPr="00862587">
        <w:rPr>
          <w:rtl/>
          <w:lang w:val="en-US" w:eastAsia="zh-TW"/>
        </w:rPr>
        <w:t xml:space="preserve"> و</w:t>
      </w:r>
      <w:r w:rsidRPr="008C3E2F">
        <w:rPr>
          <w:rtl/>
          <w:lang w:val="en-US" w:eastAsia="zh-TW"/>
        </w:rPr>
        <w:t>2021</w:t>
      </w:r>
      <w:r w:rsidRPr="00862587">
        <w:rPr>
          <w:rtl/>
          <w:lang w:val="en-US" w:eastAsia="zh-TW"/>
        </w:rPr>
        <w:t xml:space="preserve"> لاحتواء جائحة (كوفيد-</w:t>
      </w:r>
      <w:r w:rsidRPr="008C3E2F">
        <w:rPr>
          <w:rtl/>
          <w:lang w:val="en-US" w:eastAsia="zh-TW"/>
        </w:rPr>
        <w:t>19</w:t>
      </w:r>
      <w:r w:rsidRPr="00862587">
        <w:rPr>
          <w:rtl/>
          <w:lang w:val="en-US" w:eastAsia="zh-TW"/>
        </w:rPr>
        <w:t xml:space="preserve">) التي أثرت على سوق العمل البرتغالية، زادت مشاركة السكان الذين تتراوح أعمارهم بين </w:t>
      </w:r>
      <w:r w:rsidRPr="008C3E2F">
        <w:rPr>
          <w:rtl/>
          <w:lang w:val="en-US" w:eastAsia="zh-TW"/>
        </w:rPr>
        <w:t>16</w:t>
      </w:r>
      <w:r w:rsidRPr="00862587">
        <w:rPr>
          <w:rtl/>
          <w:lang w:val="en-US" w:eastAsia="zh-TW"/>
        </w:rPr>
        <w:t xml:space="preserve"> و</w:t>
      </w:r>
      <w:r w:rsidRPr="008C3E2F">
        <w:rPr>
          <w:rtl/>
          <w:lang w:val="en-US" w:eastAsia="zh-TW"/>
        </w:rPr>
        <w:t>89</w:t>
      </w:r>
      <w:r w:rsidRPr="00862587">
        <w:rPr>
          <w:rtl/>
          <w:lang w:val="en-US" w:eastAsia="zh-TW"/>
        </w:rPr>
        <w:t xml:space="preserve"> عاماً في القوى العاملة، من </w:t>
      </w:r>
      <w:r w:rsidRPr="008C3E2F">
        <w:rPr>
          <w:rtl/>
          <w:lang w:val="en-US" w:eastAsia="zh-TW"/>
        </w:rPr>
        <w:t>58</w:t>
      </w:r>
      <w:r w:rsidR="002B0D60">
        <w:rPr>
          <w:rtl/>
          <w:lang w:val="en-US" w:eastAsia="zh-TW"/>
        </w:rPr>
        <w:t>,</w:t>
      </w:r>
      <w:r w:rsidRPr="008C3E2F">
        <w:rPr>
          <w:rtl/>
          <w:lang w:val="en-US" w:eastAsia="zh-TW"/>
        </w:rPr>
        <w:t>9</w:t>
      </w:r>
      <w:r w:rsidRPr="00862587">
        <w:rPr>
          <w:rtl/>
          <w:lang w:val="en-US" w:eastAsia="zh-TW"/>
        </w:rPr>
        <w:t xml:space="preserve"> في </w:t>
      </w:r>
      <w:proofErr w:type="gramStart"/>
      <w:r w:rsidRPr="00862587">
        <w:rPr>
          <w:rtl/>
          <w:lang w:val="en-US" w:eastAsia="zh-TW"/>
        </w:rPr>
        <w:t>المائة</w:t>
      </w:r>
      <w:proofErr w:type="gramEnd"/>
      <w:r w:rsidRPr="00862587">
        <w:rPr>
          <w:rtl/>
          <w:lang w:val="en-US" w:eastAsia="zh-TW"/>
        </w:rPr>
        <w:t xml:space="preserve"> في عام </w:t>
      </w:r>
      <w:r w:rsidRPr="008C3E2F">
        <w:rPr>
          <w:rtl/>
          <w:lang w:val="en-US" w:eastAsia="zh-TW"/>
        </w:rPr>
        <w:t>2019</w:t>
      </w:r>
      <w:r w:rsidRPr="00862587">
        <w:rPr>
          <w:rtl/>
          <w:lang w:val="en-US" w:eastAsia="zh-TW"/>
        </w:rPr>
        <w:t xml:space="preserve"> إلى </w:t>
      </w:r>
      <w:r w:rsidRPr="008C3E2F">
        <w:rPr>
          <w:rtl/>
          <w:lang w:val="en-US" w:eastAsia="zh-TW"/>
        </w:rPr>
        <w:t>59</w:t>
      </w:r>
      <w:r w:rsidR="002B0D60">
        <w:rPr>
          <w:rtl/>
          <w:lang w:val="en-US" w:eastAsia="zh-TW"/>
        </w:rPr>
        <w:t>,</w:t>
      </w:r>
      <w:r w:rsidRPr="008C3E2F">
        <w:rPr>
          <w:rtl/>
          <w:lang w:val="en-US" w:eastAsia="zh-TW"/>
        </w:rPr>
        <w:t>2</w:t>
      </w:r>
      <w:r w:rsidRPr="00862587">
        <w:rPr>
          <w:rtl/>
          <w:lang w:val="en-US" w:eastAsia="zh-TW"/>
        </w:rPr>
        <w:t xml:space="preserve"> في المائة في عام </w:t>
      </w:r>
      <w:r w:rsidRPr="008C3E2F">
        <w:rPr>
          <w:rtl/>
          <w:lang w:val="en-US" w:eastAsia="zh-TW"/>
        </w:rPr>
        <w:t>2021</w:t>
      </w:r>
      <w:r w:rsidRPr="00862587">
        <w:rPr>
          <w:rtl/>
          <w:lang w:val="en-US" w:eastAsia="zh-TW"/>
        </w:rPr>
        <w:t xml:space="preserve">. وسُجل هذا الاتجاه الإيجابي لدى الرجال (زاد معدل نشاطهم بمقدار </w:t>
      </w:r>
      <w:r w:rsidRPr="008C3E2F">
        <w:rPr>
          <w:rtl/>
          <w:lang w:val="en-US" w:eastAsia="zh-TW"/>
        </w:rPr>
        <w:t>0</w:t>
      </w:r>
      <w:r w:rsidR="002B0D60">
        <w:rPr>
          <w:rtl/>
          <w:lang w:val="en-US" w:eastAsia="zh-TW"/>
        </w:rPr>
        <w:t>,</w:t>
      </w:r>
      <w:r w:rsidRPr="008C3E2F">
        <w:rPr>
          <w:rtl/>
          <w:lang w:val="en-US" w:eastAsia="zh-TW"/>
        </w:rPr>
        <w:t>2</w:t>
      </w:r>
      <w:r w:rsidRPr="00862587">
        <w:rPr>
          <w:rtl/>
          <w:lang w:val="en-US" w:eastAsia="zh-TW"/>
        </w:rPr>
        <w:t xml:space="preserve"> نقطة مئوية، وبلغ </w:t>
      </w:r>
      <w:r w:rsidRPr="008C3E2F">
        <w:rPr>
          <w:rtl/>
          <w:lang w:val="en-US" w:eastAsia="zh-TW"/>
        </w:rPr>
        <w:t>63</w:t>
      </w:r>
      <w:r w:rsidR="002B0D60">
        <w:rPr>
          <w:rtl/>
          <w:lang w:val="en-US" w:eastAsia="zh-TW"/>
        </w:rPr>
        <w:t>,</w:t>
      </w:r>
      <w:r w:rsidRPr="008C3E2F">
        <w:rPr>
          <w:rtl/>
          <w:lang w:val="en-US" w:eastAsia="zh-TW"/>
        </w:rPr>
        <w:t>6</w:t>
      </w:r>
      <w:r w:rsidRPr="00862587">
        <w:rPr>
          <w:rtl/>
          <w:lang w:val="en-US" w:eastAsia="zh-TW"/>
        </w:rPr>
        <w:t xml:space="preserve"> في</w:t>
      </w:r>
      <w:r w:rsidR="009E5B12">
        <w:rPr>
          <w:rFonts w:hint="cs"/>
          <w:rtl/>
          <w:lang w:val="en-US" w:eastAsia="zh-TW"/>
        </w:rPr>
        <w:t> </w:t>
      </w:r>
      <w:proofErr w:type="gramStart"/>
      <w:r w:rsidRPr="00862587">
        <w:rPr>
          <w:rtl/>
          <w:lang w:val="en-US" w:eastAsia="zh-TW"/>
        </w:rPr>
        <w:t>المائة</w:t>
      </w:r>
      <w:proofErr w:type="gramEnd"/>
      <w:r w:rsidRPr="00862587">
        <w:rPr>
          <w:rtl/>
          <w:lang w:val="en-US" w:eastAsia="zh-TW"/>
        </w:rPr>
        <w:t xml:space="preserve"> في عام </w:t>
      </w:r>
      <w:r w:rsidRPr="008C3E2F">
        <w:rPr>
          <w:rtl/>
          <w:lang w:val="en-US" w:eastAsia="zh-TW"/>
        </w:rPr>
        <w:t>2021</w:t>
      </w:r>
      <w:r w:rsidRPr="00862587">
        <w:rPr>
          <w:rtl/>
          <w:lang w:val="en-US" w:eastAsia="zh-TW"/>
        </w:rPr>
        <w:t xml:space="preserve">) والنساء (زاد بنسبة </w:t>
      </w:r>
      <w:r w:rsidRPr="008C3E2F">
        <w:rPr>
          <w:rtl/>
          <w:lang w:val="en-US" w:eastAsia="zh-TW"/>
        </w:rPr>
        <w:t>0</w:t>
      </w:r>
      <w:r w:rsidR="002B0D60">
        <w:rPr>
          <w:rtl/>
          <w:lang w:val="en-US" w:eastAsia="zh-TW"/>
        </w:rPr>
        <w:t>,</w:t>
      </w:r>
      <w:r w:rsidRPr="008C3E2F">
        <w:rPr>
          <w:rtl/>
          <w:lang w:val="en-US" w:eastAsia="zh-TW"/>
        </w:rPr>
        <w:t>3</w:t>
      </w:r>
      <w:r w:rsidRPr="00862587">
        <w:rPr>
          <w:rtl/>
          <w:lang w:val="en-US" w:eastAsia="zh-TW"/>
        </w:rPr>
        <w:t xml:space="preserve"> نقطة مئوية، وبلغ </w:t>
      </w:r>
      <w:r w:rsidRPr="008C3E2F">
        <w:rPr>
          <w:rtl/>
          <w:lang w:val="en-US" w:eastAsia="zh-TW"/>
        </w:rPr>
        <w:t>55</w:t>
      </w:r>
      <w:r w:rsidR="002B0D60">
        <w:rPr>
          <w:rtl/>
          <w:lang w:val="en-US" w:eastAsia="zh-TW"/>
        </w:rPr>
        <w:t>,</w:t>
      </w:r>
      <w:r w:rsidRPr="008C3E2F">
        <w:rPr>
          <w:rtl/>
          <w:lang w:val="en-US" w:eastAsia="zh-TW"/>
        </w:rPr>
        <w:t>3</w:t>
      </w:r>
      <w:r w:rsidRPr="00862587">
        <w:rPr>
          <w:rtl/>
          <w:lang w:val="en-US" w:eastAsia="zh-TW"/>
        </w:rPr>
        <w:t xml:space="preserve"> في المائة في عام </w:t>
      </w:r>
      <w:r w:rsidRPr="008C3E2F">
        <w:rPr>
          <w:rtl/>
          <w:lang w:val="en-US" w:eastAsia="zh-TW"/>
        </w:rPr>
        <w:t>2021</w:t>
      </w:r>
      <w:r w:rsidRPr="00862587">
        <w:rPr>
          <w:rtl/>
          <w:lang w:val="en-US" w:eastAsia="zh-TW"/>
        </w:rPr>
        <w:t xml:space="preserve">). </w:t>
      </w:r>
      <w:r w:rsidRPr="00862587">
        <w:rPr>
          <w:rtl/>
          <w:lang w:val="en-US" w:eastAsia="zh-TW"/>
        </w:rPr>
        <w:lastRenderedPageBreak/>
        <w:t>ومع</w:t>
      </w:r>
      <w:r>
        <w:rPr>
          <w:rFonts w:hint="cs"/>
          <w:rtl/>
          <w:lang w:val="en-US" w:eastAsia="zh-TW"/>
        </w:rPr>
        <w:t> </w:t>
      </w:r>
      <w:r w:rsidRPr="00862587">
        <w:rPr>
          <w:rtl/>
          <w:lang w:val="en-US" w:eastAsia="zh-TW"/>
        </w:rPr>
        <w:t xml:space="preserve">ذلك، انخفض معدل نشاط الشباب (الذين تتراوح أعمارهم بين </w:t>
      </w:r>
      <w:r w:rsidRPr="008C3E2F">
        <w:rPr>
          <w:rtl/>
          <w:lang w:val="en-US" w:eastAsia="zh-TW"/>
        </w:rPr>
        <w:t>16</w:t>
      </w:r>
      <w:r w:rsidRPr="00862587">
        <w:rPr>
          <w:rtl/>
          <w:lang w:val="en-US" w:eastAsia="zh-TW"/>
        </w:rPr>
        <w:t xml:space="preserve"> و</w:t>
      </w:r>
      <w:r w:rsidRPr="008C3E2F">
        <w:rPr>
          <w:rtl/>
          <w:lang w:val="en-US" w:eastAsia="zh-TW"/>
        </w:rPr>
        <w:t>24</w:t>
      </w:r>
      <w:r w:rsidRPr="00862587">
        <w:rPr>
          <w:rtl/>
          <w:lang w:val="en-US" w:eastAsia="zh-TW"/>
        </w:rPr>
        <w:t xml:space="preserve"> عاماً) بنسبة </w:t>
      </w:r>
      <w:r w:rsidRPr="008C3E2F">
        <w:rPr>
          <w:rtl/>
          <w:lang w:val="en-US" w:eastAsia="zh-TW"/>
        </w:rPr>
        <w:t>4</w:t>
      </w:r>
      <w:r w:rsidR="002B0D60">
        <w:rPr>
          <w:rtl/>
          <w:lang w:val="en-US" w:eastAsia="zh-TW"/>
        </w:rPr>
        <w:t>,</w:t>
      </w:r>
      <w:r w:rsidRPr="008C3E2F">
        <w:rPr>
          <w:rtl/>
          <w:lang w:val="en-US" w:eastAsia="zh-TW"/>
        </w:rPr>
        <w:t>9</w:t>
      </w:r>
      <w:r w:rsidRPr="00862587">
        <w:rPr>
          <w:rtl/>
          <w:lang w:val="en-US" w:eastAsia="zh-TW"/>
        </w:rPr>
        <w:t xml:space="preserve"> نقطة مئوية، من </w:t>
      </w:r>
      <w:r w:rsidRPr="008C3E2F">
        <w:rPr>
          <w:rtl/>
          <w:lang w:val="en-US" w:eastAsia="zh-TW"/>
        </w:rPr>
        <w:t>37</w:t>
      </w:r>
      <w:r w:rsidR="002B0D60">
        <w:rPr>
          <w:rtl/>
          <w:lang w:val="en-US" w:eastAsia="zh-TW"/>
        </w:rPr>
        <w:t>,</w:t>
      </w:r>
      <w:r w:rsidRPr="008C3E2F">
        <w:rPr>
          <w:rtl/>
          <w:lang w:val="en-US" w:eastAsia="zh-TW"/>
        </w:rPr>
        <w:t>8</w:t>
      </w:r>
      <w:r w:rsidRPr="00862587">
        <w:rPr>
          <w:rtl/>
          <w:lang w:val="en-US" w:eastAsia="zh-TW"/>
        </w:rPr>
        <w:t xml:space="preserve"> في </w:t>
      </w:r>
      <w:proofErr w:type="gramStart"/>
      <w:r w:rsidRPr="00862587">
        <w:rPr>
          <w:rtl/>
          <w:lang w:val="en-US" w:eastAsia="zh-TW"/>
        </w:rPr>
        <w:t>المائة</w:t>
      </w:r>
      <w:proofErr w:type="gramEnd"/>
      <w:r w:rsidRPr="00862587">
        <w:rPr>
          <w:rtl/>
          <w:lang w:val="en-US" w:eastAsia="zh-TW"/>
        </w:rPr>
        <w:t xml:space="preserve"> في عام </w:t>
      </w:r>
      <w:r w:rsidRPr="008C3E2F">
        <w:rPr>
          <w:rtl/>
          <w:lang w:val="en-US" w:eastAsia="zh-TW"/>
        </w:rPr>
        <w:t>2019</w:t>
      </w:r>
      <w:r w:rsidRPr="00862587">
        <w:rPr>
          <w:rtl/>
          <w:lang w:val="en-US" w:eastAsia="zh-TW"/>
        </w:rPr>
        <w:t xml:space="preserve"> إلى </w:t>
      </w:r>
      <w:r w:rsidRPr="008C3E2F">
        <w:rPr>
          <w:rtl/>
          <w:lang w:val="en-US" w:eastAsia="zh-TW"/>
        </w:rPr>
        <w:t>32</w:t>
      </w:r>
      <w:r w:rsidR="002B0D60">
        <w:rPr>
          <w:rtl/>
          <w:lang w:val="en-US" w:eastAsia="zh-TW"/>
        </w:rPr>
        <w:t>,</w:t>
      </w:r>
      <w:r w:rsidRPr="008C3E2F">
        <w:rPr>
          <w:rtl/>
          <w:lang w:val="en-US" w:eastAsia="zh-TW"/>
        </w:rPr>
        <w:t>9</w:t>
      </w:r>
      <w:r w:rsidRPr="00862587">
        <w:rPr>
          <w:rtl/>
          <w:lang w:val="en-US" w:eastAsia="zh-TW"/>
        </w:rPr>
        <w:t xml:space="preserve"> في المائة في عام </w:t>
      </w:r>
      <w:r w:rsidRPr="008C3E2F">
        <w:rPr>
          <w:rtl/>
          <w:lang w:val="en-US" w:eastAsia="zh-TW"/>
        </w:rPr>
        <w:t>2021</w:t>
      </w:r>
      <w:r w:rsidRPr="00862587">
        <w:rPr>
          <w:rtl/>
          <w:lang w:val="en-US" w:eastAsia="zh-TW"/>
        </w:rPr>
        <w:t xml:space="preserve">. كما حدث انخفاض أقل بمقدار </w:t>
      </w:r>
      <w:r w:rsidRPr="008C3E2F">
        <w:rPr>
          <w:rtl/>
          <w:lang w:val="en-US" w:eastAsia="zh-TW"/>
        </w:rPr>
        <w:t>2</w:t>
      </w:r>
      <w:r w:rsidR="002B0D60">
        <w:rPr>
          <w:rtl/>
          <w:lang w:val="en-US" w:eastAsia="zh-TW"/>
        </w:rPr>
        <w:t>,</w:t>
      </w:r>
      <w:r w:rsidRPr="008C3E2F">
        <w:rPr>
          <w:rtl/>
          <w:lang w:val="en-US" w:eastAsia="zh-TW"/>
        </w:rPr>
        <w:t>5</w:t>
      </w:r>
      <w:r w:rsidRPr="00862587">
        <w:rPr>
          <w:rtl/>
          <w:lang w:val="en-US" w:eastAsia="zh-TW"/>
        </w:rPr>
        <w:t xml:space="preserve"> نقطة في معدل نشاط الشباب ممن تتراوح أعمارهم بين </w:t>
      </w:r>
      <w:r w:rsidRPr="008C3E2F">
        <w:rPr>
          <w:rtl/>
          <w:lang w:val="en-US" w:eastAsia="zh-TW"/>
        </w:rPr>
        <w:t>25</w:t>
      </w:r>
      <w:r w:rsidRPr="00862587">
        <w:rPr>
          <w:rtl/>
          <w:lang w:val="en-US" w:eastAsia="zh-TW"/>
        </w:rPr>
        <w:t xml:space="preserve"> و</w:t>
      </w:r>
      <w:r w:rsidRPr="008C3E2F">
        <w:rPr>
          <w:rtl/>
          <w:lang w:val="en-US" w:eastAsia="zh-TW"/>
        </w:rPr>
        <w:t>34</w:t>
      </w:r>
      <w:r w:rsidRPr="00862587">
        <w:rPr>
          <w:rtl/>
          <w:lang w:val="en-US" w:eastAsia="zh-TW"/>
        </w:rPr>
        <w:t xml:space="preserve"> عاماً (من </w:t>
      </w:r>
      <w:r w:rsidRPr="008C3E2F">
        <w:rPr>
          <w:rtl/>
          <w:lang w:val="en-US" w:eastAsia="zh-TW"/>
        </w:rPr>
        <w:t>90</w:t>
      </w:r>
      <w:r w:rsidR="002B0D60">
        <w:rPr>
          <w:rtl/>
          <w:lang w:val="en-US" w:eastAsia="zh-TW"/>
        </w:rPr>
        <w:t>,</w:t>
      </w:r>
      <w:r w:rsidRPr="008C3E2F">
        <w:rPr>
          <w:rtl/>
          <w:lang w:val="en-US" w:eastAsia="zh-TW"/>
        </w:rPr>
        <w:t>4</w:t>
      </w:r>
      <w:r w:rsidRPr="00862587">
        <w:rPr>
          <w:rtl/>
          <w:lang w:val="en-US" w:eastAsia="zh-TW"/>
        </w:rPr>
        <w:t xml:space="preserve"> في </w:t>
      </w:r>
      <w:proofErr w:type="gramStart"/>
      <w:r w:rsidRPr="00862587">
        <w:rPr>
          <w:rtl/>
          <w:lang w:val="en-US" w:eastAsia="zh-TW"/>
        </w:rPr>
        <w:t>المائة</w:t>
      </w:r>
      <w:proofErr w:type="gramEnd"/>
      <w:r w:rsidRPr="00862587">
        <w:rPr>
          <w:rtl/>
          <w:lang w:val="en-US" w:eastAsia="zh-TW"/>
        </w:rPr>
        <w:t xml:space="preserve"> إلى </w:t>
      </w:r>
      <w:r w:rsidRPr="008C3E2F">
        <w:rPr>
          <w:rtl/>
          <w:lang w:val="en-US" w:eastAsia="zh-TW"/>
        </w:rPr>
        <w:t>87</w:t>
      </w:r>
      <w:r w:rsidR="002B0D60">
        <w:rPr>
          <w:rtl/>
          <w:lang w:val="en-US" w:eastAsia="zh-TW"/>
        </w:rPr>
        <w:t>,</w:t>
      </w:r>
      <w:r w:rsidRPr="008C3E2F">
        <w:rPr>
          <w:rtl/>
          <w:lang w:val="en-US" w:eastAsia="zh-TW"/>
        </w:rPr>
        <w:t>9</w:t>
      </w:r>
      <w:r w:rsidRPr="00862587">
        <w:rPr>
          <w:rtl/>
          <w:lang w:val="en-US" w:eastAsia="zh-TW"/>
        </w:rPr>
        <w:t xml:space="preserve"> في المائة). ومن ناحية أخرى، زادت مشاركة الأشخاص الذين تتراوح أعمارهم بين </w:t>
      </w:r>
      <w:r w:rsidRPr="008C3E2F">
        <w:rPr>
          <w:rtl/>
          <w:lang w:val="en-US" w:eastAsia="zh-TW"/>
        </w:rPr>
        <w:t>45</w:t>
      </w:r>
      <w:r w:rsidRPr="00862587">
        <w:rPr>
          <w:rtl/>
          <w:lang w:val="en-US" w:eastAsia="zh-TW"/>
        </w:rPr>
        <w:t xml:space="preserve"> و</w:t>
      </w:r>
      <w:r w:rsidRPr="008C3E2F">
        <w:rPr>
          <w:rtl/>
          <w:lang w:val="en-US" w:eastAsia="zh-TW"/>
        </w:rPr>
        <w:t>54</w:t>
      </w:r>
      <w:r w:rsidRPr="00862587">
        <w:rPr>
          <w:rtl/>
          <w:lang w:val="en-US" w:eastAsia="zh-TW"/>
        </w:rPr>
        <w:t xml:space="preserve"> عاماً بنسبة </w:t>
      </w:r>
      <w:r w:rsidRPr="008C3E2F">
        <w:rPr>
          <w:rtl/>
          <w:lang w:val="en-US" w:eastAsia="zh-TW"/>
        </w:rPr>
        <w:t>2</w:t>
      </w:r>
      <w:r w:rsidR="002B0D60">
        <w:rPr>
          <w:rtl/>
          <w:lang w:val="en-US" w:eastAsia="zh-TW"/>
        </w:rPr>
        <w:t>,</w:t>
      </w:r>
      <w:r w:rsidRPr="008C3E2F">
        <w:rPr>
          <w:rtl/>
          <w:lang w:val="en-US" w:eastAsia="zh-TW"/>
        </w:rPr>
        <w:t>9</w:t>
      </w:r>
      <w:r w:rsidRPr="00862587">
        <w:rPr>
          <w:rtl/>
          <w:lang w:val="en-US" w:eastAsia="zh-TW"/>
        </w:rPr>
        <w:t xml:space="preserve"> نقطة مئوية، من </w:t>
      </w:r>
      <w:r w:rsidRPr="008C3E2F">
        <w:rPr>
          <w:rtl/>
          <w:lang w:val="en-US" w:eastAsia="zh-TW"/>
        </w:rPr>
        <w:t>87</w:t>
      </w:r>
      <w:r w:rsidR="002B0D60">
        <w:rPr>
          <w:rtl/>
          <w:lang w:val="en-US" w:eastAsia="zh-TW"/>
        </w:rPr>
        <w:t>,</w:t>
      </w:r>
      <w:r w:rsidRPr="008C3E2F">
        <w:rPr>
          <w:rtl/>
          <w:lang w:val="en-US" w:eastAsia="zh-TW"/>
        </w:rPr>
        <w:t>1</w:t>
      </w:r>
      <w:r w:rsidRPr="00862587">
        <w:rPr>
          <w:rtl/>
          <w:lang w:val="en-US" w:eastAsia="zh-TW"/>
        </w:rPr>
        <w:t xml:space="preserve"> في </w:t>
      </w:r>
      <w:proofErr w:type="gramStart"/>
      <w:r w:rsidRPr="00862587">
        <w:rPr>
          <w:rtl/>
          <w:lang w:val="en-US" w:eastAsia="zh-TW"/>
        </w:rPr>
        <w:t>المائة</w:t>
      </w:r>
      <w:proofErr w:type="gramEnd"/>
      <w:r w:rsidRPr="00862587">
        <w:rPr>
          <w:rtl/>
          <w:lang w:val="en-US" w:eastAsia="zh-TW"/>
        </w:rPr>
        <w:t xml:space="preserve"> في عام </w:t>
      </w:r>
      <w:r w:rsidRPr="008C3E2F">
        <w:rPr>
          <w:rtl/>
          <w:lang w:val="en-US" w:eastAsia="zh-TW"/>
        </w:rPr>
        <w:t>2019</w:t>
      </w:r>
      <w:r w:rsidRPr="00862587">
        <w:rPr>
          <w:rtl/>
          <w:lang w:val="en-US" w:eastAsia="zh-TW"/>
        </w:rPr>
        <w:t xml:space="preserve"> إلى </w:t>
      </w:r>
      <w:r w:rsidRPr="008C3E2F">
        <w:rPr>
          <w:rtl/>
          <w:lang w:val="en-US" w:eastAsia="zh-TW"/>
        </w:rPr>
        <w:t>90</w:t>
      </w:r>
      <w:r w:rsidR="002B0D60">
        <w:rPr>
          <w:rtl/>
          <w:lang w:val="en-US" w:eastAsia="zh-TW"/>
        </w:rPr>
        <w:t>,</w:t>
      </w:r>
      <w:r w:rsidRPr="008C3E2F">
        <w:rPr>
          <w:rtl/>
          <w:lang w:val="en-US" w:eastAsia="zh-TW"/>
        </w:rPr>
        <w:t>0</w:t>
      </w:r>
      <w:r w:rsidRPr="00862587">
        <w:rPr>
          <w:rtl/>
          <w:lang w:val="en-US" w:eastAsia="zh-TW"/>
        </w:rPr>
        <w:t xml:space="preserve"> في المائة في عام</w:t>
      </w:r>
      <w:r>
        <w:rPr>
          <w:rFonts w:hint="cs"/>
          <w:rtl/>
          <w:lang w:val="en-US" w:eastAsia="zh-TW"/>
        </w:rPr>
        <w:t> </w:t>
      </w:r>
      <w:r w:rsidRPr="008C3E2F">
        <w:rPr>
          <w:rtl/>
          <w:lang w:val="en-US" w:eastAsia="zh-TW"/>
        </w:rPr>
        <w:t>2021</w:t>
      </w:r>
      <w:r w:rsidRPr="00862587">
        <w:rPr>
          <w:rtl/>
          <w:lang w:val="en-US" w:eastAsia="zh-TW"/>
        </w:rPr>
        <w:t xml:space="preserve">، وزادت مشاركة الأشخاص الذين تتراوح أعمارهم بين </w:t>
      </w:r>
      <w:r w:rsidRPr="008C3E2F">
        <w:rPr>
          <w:rtl/>
          <w:lang w:val="en-US" w:eastAsia="zh-TW"/>
        </w:rPr>
        <w:t>55</w:t>
      </w:r>
      <w:r w:rsidRPr="00862587">
        <w:rPr>
          <w:rtl/>
          <w:lang w:val="en-US" w:eastAsia="zh-TW"/>
        </w:rPr>
        <w:t xml:space="preserve"> و</w:t>
      </w:r>
      <w:r w:rsidRPr="008C3E2F">
        <w:rPr>
          <w:rtl/>
          <w:lang w:val="en-US" w:eastAsia="zh-TW"/>
        </w:rPr>
        <w:t>64</w:t>
      </w:r>
      <w:r w:rsidRPr="00862587">
        <w:rPr>
          <w:rtl/>
          <w:lang w:val="en-US" w:eastAsia="zh-TW"/>
        </w:rPr>
        <w:t xml:space="preserve"> عاماً بنسبة </w:t>
      </w:r>
      <w:r w:rsidRPr="008C3E2F">
        <w:rPr>
          <w:rtl/>
          <w:lang w:val="en-US" w:eastAsia="zh-TW"/>
        </w:rPr>
        <w:t>4</w:t>
      </w:r>
      <w:r w:rsidR="002B0D60">
        <w:rPr>
          <w:rtl/>
          <w:lang w:val="en-US" w:eastAsia="zh-TW"/>
        </w:rPr>
        <w:t>,</w:t>
      </w:r>
      <w:r w:rsidRPr="008C3E2F">
        <w:rPr>
          <w:rtl/>
          <w:lang w:val="en-US" w:eastAsia="zh-TW"/>
        </w:rPr>
        <w:t>4</w:t>
      </w:r>
      <w:r w:rsidRPr="00862587">
        <w:rPr>
          <w:rtl/>
          <w:lang w:val="en-US" w:eastAsia="zh-TW"/>
        </w:rPr>
        <w:t xml:space="preserve"> نقطة مئوية، من </w:t>
      </w:r>
      <w:r w:rsidRPr="008C3E2F">
        <w:rPr>
          <w:rtl/>
          <w:lang w:val="en-US" w:eastAsia="zh-TW"/>
        </w:rPr>
        <w:t>62</w:t>
      </w:r>
      <w:r w:rsidR="002B0D60">
        <w:rPr>
          <w:rtl/>
          <w:lang w:val="en-US" w:eastAsia="zh-TW"/>
        </w:rPr>
        <w:t>,</w:t>
      </w:r>
      <w:r w:rsidRPr="008C3E2F">
        <w:rPr>
          <w:rtl/>
          <w:lang w:val="en-US" w:eastAsia="zh-TW"/>
        </w:rPr>
        <w:t>5</w:t>
      </w:r>
      <w:r w:rsidRPr="00862587">
        <w:rPr>
          <w:rtl/>
          <w:lang w:val="en-US" w:eastAsia="zh-TW"/>
        </w:rPr>
        <w:t xml:space="preserve"> في المائة إلى </w:t>
      </w:r>
      <w:r w:rsidRPr="008C3E2F">
        <w:rPr>
          <w:rtl/>
          <w:lang w:val="en-US" w:eastAsia="zh-TW"/>
        </w:rPr>
        <w:t>66</w:t>
      </w:r>
      <w:r w:rsidR="002B0D60">
        <w:rPr>
          <w:rtl/>
          <w:lang w:val="en-US" w:eastAsia="zh-TW"/>
        </w:rPr>
        <w:t>,</w:t>
      </w:r>
      <w:r w:rsidRPr="008C3E2F">
        <w:rPr>
          <w:rtl/>
          <w:lang w:val="en-US" w:eastAsia="zh-TW"/>
        </w:rPr>
        <w:t>9</w:t>
      </w:r>
      <w:r w:rsidRPr="00862587">
        <w:rPr>
          <w:rtl/>
          <w:lang w:val="en-US" w:eastAsia="zh-TW"/>
        </w:rPr>
        <w:t xml:space="preserve"> في المائة خلال الفترة نفسها (الجدول </w:t>
      </w:r>
      <w:r w:rsidRPr="008C3E2F">
        <w:rPr>
          <w:rtl/>
          <w:lang w:val="en-US" w:eastAsia="zh-TW"/>
        </w:rPr>
        <w:t>2</w:t>
      </w:r>
      <w:r w:rsidRPr="00862587">
        <w:rPr>
          <w:rtl/>
          <w:lang w:val="en-US" w:eastAsia="zh-TW"/>
        </w:rPr>
        <w:t>).</w:t>
      </w:r>
    </w:p>
    <w:p w14:paraId="250D43F1" w14:textId="68F0B9B4" w:rsidR="006831BD" w:rsidRPr="00862587" w:rsidRDefault="006831BD" w:rsidP="006831BD">
      <w:pPr>
        <w:pStyle w:val="SingleTxtGA"/>
        <w:rPr>
          <w:rtl/>
          <w:lang w:val="en-US" w:eastAsia="zh-TW"/>
        </w:rPr>
      </w:pPr>
      <w:r w:rsidRPr="008C3E2F">
        <w:rPr>
          <w:rtl/>
          <w:lang w:val="en-US" w:eastAsia="zh-TW"/>
        </w:rPr>
        <w:t>47</w:t>
      </w:r>
      <w:r w:rsidRPr="00862587">
        <w:rPr>
          <w:rtl/>
          <w:lang w:val="en-US" w:eastAsia="zh-TW"/>
        </w:rPr>
        <w:t>-</w:t>
      </w:r>
      <w:r w:rsidRPr="00862587">
        <w:rPr>
          <w:rtl/>
          <w:lang w:val="en-US" w:eastAsia="zh-TW"/>
        </w:rPr>
        <w:tab/>
        <w:t xml:space="preserve">وفي عام </w:t>
      </w:r>
      <w:r w:rsidRPr="008C3E2F">
        <w:rPr>
          <w:rtl/>
          <w:lang w:val="en-US" w:eastAsia="zh-TW"/>
        </w:rPr>
        <w:t>2021</w:t>
      </w:r>
      <w:r w:rsidRPr="00862587">
        <w:rPr>
          <w:rtl/>
          <w:lang w:val="en-US" w:eastAsia="zh-TW"/>
        </w:rPr>
        <w:t xml:space="preserve">، كان </w:t>
      </w:r>
      <w:r w:rsidRPr="008C3E2F">
        <w:rPr>
          <w:rtl/>
          <w:lang w:val="en-US" w:eastAsia="zh-TW"/>
        </w:rPr>
        <w:t>55</w:t>
      </w:r>
      <w:r w:rsidR="002B0D60">
        <w:rPr>
          <w:rtl/>
          <w:lang w:val="en-US" w:eastAsia="zh-TW"/>
        </w:rPr>
        <w:t>,</w:t>
      </w:r>
      <w:r w:rsidRPr="008C3E2F">
        <w:rPr>
          <w:rtl/>
          <w:lang w:val="en-US" w:eastAsia="zh-TW"/>
        </w:rPr>
        <w:t>3</w:t>
      </w:r>
      <w:r w:rsidRPr="00862587">
        <w:rPr>
          <w:rtl/>
          <w:lang w:val="en-US" w:eastAsia="zh-TW"/>
        </w:rPr>
        <w:t xml:space="preserve"> في </w:t>
      </w:r>
      <w:proofErr w:type="gramStart"/>
      <w:r w:rsidRPr="00862587">
        <w:rPr>
          <w:rtl/>
          <w:lang w:val="en-US" w:eastAsia="zh-TW"/>
        </w:rPr>
        <w:t>المائة</w:t>
      </w:r>
      <w:proofErr w:type="gramEnd"/>
      <w:r w:rsidRPr="00862587">
        <w:rPr>
          <w:rtl/>
          <w:lang w:val="en-US" w:eastAsia="zh-TW"/>
        </w:rPr>
        <w:t xml:space="preserve"> من السكان المقيمين الذين تتراوح أعمارهم بين </w:t>
      </w:r>
      <w:r w:rsidRPr="008C3E2F">
        <w:rPr>
          <w:rtl/>
          <w:lang w:val="en-US" w:eastAsia="zh-TW"/>
        </w:rPr>
        <w:t>16</w:t>
      </w:r>
      <w:r w:rsidRPr="00862587">
        <w:rPr>
          <w:rtl/>
          <w:lang w:val="en-US" w:eastAsia="zh-TW"/>
        </w:rPr>
        <w:t xml:space="preserve"> و</w:t>
      </w:r>
      <w:r w:rsidRPr="008C3E2F">
        <w:rPr>
          <w:rtl/>
          <w:lang w:val="en-US" w:eastAsia="zh-TW"/>
        </w:rPr>
        <w:t>89</w:t>
      </w:r>
      <w:r w:rsidRPr="00862587">
        <w:rPr>
          <w:rtl/>
          <w:lang w:val="en-US" w:eastAsia="zh-TW"/>
        </w:rPr>
        <w:t xml:space="preserve"> سنة يعملون (أي ما يقرب من </w:t>
      </w:r>
      <w:r w:rsidRPr="008C3E2F">
        <w:rPr>
          <w:rtl/>
          <w:lang w:val="en-US" w:eastAsia="zh-TW"/>
        </w:rPr>
        <w:t>4</w:t>
      </w:r>
      <w:r w:rsidR="002B0D60">
        <w:rPr>
          <w:rtl/>
          <w:lang w:val="en-US" w:eastAsia="zh-TW"/>
        </w:rPr>
        <w:t>,</w:t>
      </w:r>
      <w:r w:rsidRPr="008C3E2F">
        <w:rPr>
          <w:rtl/>
          <w:lang w:val="en-US" w:eastAsia="zh-TW"/>
        </w:rPr>
        <w:t>8</w:t>
      </w:r>
      <w:r w:rsidRPr="00862587">
        <w:rPr>
          <w:rtl/>
          <w:lang w:val="en-US" w:eastAsia="zh-TW"/>
        </w:rPr>
        <w:t xml:space="preserve"> ملايين شخص)، </w:t>
      </w:r>
      <w:r w:rsidRPr="008C3E2F">
        <w:rPr>
          <w:rtl/>
          <w:lang w:val="en-US" w:eastAsia="zh-TW"/>
        </w:rPr>
        <w:t>34</w:t>
      </w:r>
      <w:r w:rsidR="002B0D60">
        <w:rPr>
          <w:rtl/>
          <w:lang w:val="en-US" w:eastAsia="zh-TW"/>
        </w:rPr>
        <w:t>,</w:t>
      </w:r>
      <w:r w:rsidRPr="008C3E2F">
        <w:rPr>
          <w:rtl/>
          <w:lang w:val="en-US" w:eastAsia="zh-TW"/>
        </w:rPr>
        <w:t>3</w:t>
      </w:r>
      <w:r w:rsidRPr="00862587">
        <w:rPr>
          <w:rtl/>
          <w:lang w:val="en-US" w:eastAsia="zh-TW"/>
        </w:rPr>
        <w:t xml:space="preserve"> في المائة منهم خريجون جامعيون (</w:t>
      </w:r>
      <w:r w:rsidRPr="008C3E2F">
        <w:rPr>
          <w:rtl/>
          <w:lang w:val="en-US" w:eastAsia="zh-TW"/>
        </w:rPr>
        <w:t>28</w:t>
      </w:r>
      <w:r w:rsidR="002B0D60">
        <w:rPr>
          <w:rtl/>
          <w:lang w:val="en-US" w:eastAsia="zh-TW"/>
        </w:rPr>
        <w:t>,</w:t>
      </w:r>
      <w:r w:rsidRPr="008C3E2F">
        <w:rPr>
          <w:rtl/>
          <w:lang w:val="en-US" w:eastAsia="zh-TW"/>
        </w:rPr>
        <w:t>7</w:t>
      </w:r>
      <w:r w:rsidRPr="00862587">
        <w:rPr>
          <w:rtl/>
          <w:lang w:val="en-US" w:eastAsia="zh-TW"/>
        </w:rPr>
        <w:t xml:space="preserve"> في</w:t>
      </w:r>
      <w:r w:rsidR="009E5B12">
        <w:rPr>
          <w:rFonts w:hint="cs"/>
          <w:rtl/>
          <w:lang w:val="en-US" w:eastAsia="zh-TW"/>
        </w:rPr>
        <w:t> </w:t>
      </w:r>
      <w:r w:rsidRPr="00862587">
        <w:rPr>
          <w:rtl/>
          <w:lang w:val="en-US" w:eastAsia="zh-TW"/>
        </w:rPr>
        <w:t xml:space="preserve">المائة في عام </w:t>
      </w:r>
      <w:r w:rsidRPr="008C3E2F">
        <w:rPr>
          <w:rtl/>
          <w:lang w:val="en-US" w:eastAsia="zh-TW"/>
        </w:rPr>
        <w:t>2019</w:t>
      </w:r>
      <w:r w:rsidRPr="00862587">
        <w:rPr>
          <w:rtl/>
          <w:lang w:val="en-US" w:eastAsia="zh-TW"/>
        </w:rPr>
        <w:t xml:space="preserve"> و</w:t>
      </w:r>
      <w:r w:rsidRPr="008C3E2F">
        <w:rPr>
          <w:rtl/>
          <w:lang w:val="en-US" w:eastAsia="zh-TW"/>
        </w:rPr>
        <w:t>20</w:t>
      </w:r>
      <w:r w:rsidR="002B0D60">
        <w:rPr>
          <w:rtl/>
          <w:lang w:val="en-US" w:eastAsia="zh-TW"/>
        </w:rPr>
        <w:t>,</w:t>
      </w:r>
      <w:r w:rsidRPr="008C3E2F">
        <w:rPr>
          <w:rtl/>
          <w:lang w:val="en-US" w:eastAsia="zh-TW"/>
        </w:rPr>
        <w:t>1</w:t>
      </w:r>
      <w:r w:rsidRPr="00862587">
        <w:rPr>
          <w:rtl/>
          <w:lang w:val="en-US" w:eastAsia="zh-TW"/>
        </w:rPr>
        <w:t xml:space="preserve"> في المائة في عام </w:t>
      </w:r>
      <w:r w:rsidRPr="008C3E2F">
        <w:rPr>
          <w:rtl/>
          <w:lang w:val="en-US" w:eastAsia="zh-TW"/>
        </w:rPr>
        <w:t>2011</w:t>
      </w:r>
      <w:r w:rsidRPr="00862587">
        <w:rPr>
          <w:rtl/>
          <w:lang w:val="en-US" w:eastAsia="zh-TW"/>
        </w:rPr>
        <w:t>)، و</w:t>
      </w:r>
      <w:r w:rsidRPr="008C3E2F">
        <w:rPr>
          <w:rtl/>
          <w:lang w:val="en-US" w:eastAsia="zh-TW"/>
        </w:rPr>
        <w:t>30</w:t>
      </w:r>
      <w:r w:rsidR="002B0D60">
        <w:rPr>
          <w:rtl/>
          <w:lang w:val="en-US" w:eastAsia="zh-TW"/>
        </w:rPr>
        <w:t>,</w:t>
      </w:r>
      <w:r w:rsidRPr="008C3E2F">
        <w:rPr>
          <w:rtl/>
          <w:lang w:val="en-US" w:eastAsia="zh-TW"/>
        </w:rPr>
        <w:t>2</w:t>
      </w:r>
      <w:r w:rsidRPr="00862587">
        <w:rPr>
          <w:rtl/>
          <w:lang w:val="en-US" w:eastAsia="zh-TW"/>
        </w:rPr>
        <w:t xml:space="preserve"> في المائة أكملوا مرحلة التعليم الثانوي وما بعد الثانوي (</w:t>
      </w:r>
      <w:r w:rsidRPr="008C3E2F">
        <w:rPr>
          <w:rtl/>
          <w:lang w:val="en-US" w:eastAsia="zh-TW"/>
        </w:rPr>
        <w:t>29</w:t>
      </w:r>
      <w:r w:rsidR="002B0D60">
        <w:rPr>
          <w:rtl/>
          <w:lang w:val="en-US" w:eastAsia="zh-TW"/>
        </w:rPr>
        <w:t>,</w:t>
      </w:r>
      <w:r w:rsidRPr="008C3E2F">
        <w:rPr>
          <w:rtl/>
          <w:lang w:val="en-US" w:eastAsia="zh-TW"/>
        </w:rPr>
        <w:t>3</w:t>
      </w:r>
      <w:r w:rsidRPr="00862587">
        <w:rPr>
          <w:rtl/>
          <w:lang w:val="en-US" w:eastAsia="zh-TW"/>
        </w:rPr>
        <w:t xml:space="preserve"> في المائة في عام </w:t>
      </w:r>
      <w:r w:rsidRPr="008C3E2F">
        <w:rPr>
          <w:rtl/>
          <w:lang w:val="en-US" w:eastAsia="zh-TW"/>
        </w:rPr>
        <w:t>2019</w:t>
      </w:r>
      <w:r w:rsidRPr="00862587">
        <w:rPr>
          <w:rtl/>
          <w:lang w:val="en-US" w:eastAsia="zh-TW"/>
        </w:rPr>
        <w:t xml:space="preserve"> و</w:t>
      </w:r>
      <w:r w:rsidRPr="008C3E2F">
        <w:rPr>
          <w:rtl/>
          <w:lang w:val="en-US" w:eastAsia="zh-TW"/>
        </w:rPr>
        <w:t>21</w:t>
      </w:r>
      <w:r w:rsidR="002B0D60">
        <w:rPr>
          <w:rtl/>
          <w:lang w:val="en-US" w:eastAsia="zh-TW"/>
        </w:rPr>
        <w:t>,</w:t>
      </w:r>
      <w:r w:rsidRPr="008C3E2F">
        <w:rPr>
          <w:rtl/>
          <w:lang w:val="en-US" w:eastAsia="zh-TW"/>
        </w:rPr>
        <w:t>0</w:t>
      </w:r>
      <w:r w:rsidRPr="00862587">
        <w:rPr>
          <w:rtl/>
          <w:lang w:val="en-US" w:eastAsia="zh-TW"/>
        </w:rPr>
        <w:t xml:space="preserve"> في عام </w:t>
      </w:r>
      <w:r w:rsidRPr="008C3E2F">
        <w:rPr>
          <w:rtl/>
          <w:lang w:val="en-US" w:eastAsia="zh-TW"/>
        </w:rPr>
        <w:t>2011</w:t>
      </w:r>
      <w:r w:rsidRPr="00862587">
        <w:rPr>
          <w:rtl/>
          <w:lang w:val="en-US" w:eastAsia="zh-TW"/>
        </w:rPr>
        <w:t>)، و</w:t>
      </w:r>
      <w:r w:rsidRPr="008C3E2F">
        <w:rPr>
          <w:rtl/>
          <w:lang w:val="en-US" w:eastAsia="zh-TW"/>
        </w:rPr>
        <w:t>35</w:t>
      </w:r>
      <w:r w:rsidR="002B0D60">
        <w:rPr>
          <w:rtl/>
          <w:lang w:val="en-US" w:eastAsia="zh-TW"/>
        </w:rPr>
        <w:t>,</w:t>
      </w:r>
      <w:r w:rsidRPr="008C3E2F">
        <w:rPr>
          <w:rtl/>
          <w:lang w:val="en-US" w:eastAsia="zh-TW"/>
        </w:rPr>
        <w:t>5</w:t>
      </w:r>
      <w:r w:rsidRPr="00862587">
        <w:rPr>
          <w:rtl/>
          <w:lang w:val="en-US" w:eastAsia="zh-TW"/>
        </w:rPr>
        <w:t xml:space="preserve"> في المائة أنهوا المرحلة الثالثة من التعليم الأساسي على الأكثر (</w:t>
      </w:r>
      <w:r w:rsidRPr="008C3E2F">
        <w:rPr>
          <w:rtl/>
          <w:lang w:val="en-US" w:eastAsia="zh-TW"/>
        </w:rPr>
        <w:t>42</w:t>
      </w:r>
      <w:r w:rsidR="002B0D60">
        <w:rPr>
          <w:rtl/>
          <w:lang w:val="en-US" w:eastAsia="zh-TW"/>
        </w:rPr>
        <w:t>,</w:t>
      </w:r>
      <w:r w:rsidRPr="008C3E2F">
        <w:rPr>
          <w:rtl/>
          <w:lang w:val="en-US" w:eastAsia="zh-TW"/>
        </w:rPr>
        <w:t>0</w:t>
      </w:r>
      <w:r w:rsidRPr="00862587">
        <w:rPr>
          <w:rtl/>
          <w:lang w:val="en-US" w:eastAsia="zh-TW"/>
        </w:rPr>
        <w:t xml:space="preserve"> في المائة في عام </w:t>
      </w:r>
      <w:r w:rsidRPr="008C3E2F">
        <w:rPr>
          <w:rtl/>
          <w:lang w:val="en-US" w:eastAsia="zh-TW"/>
        </w:rPr>
        <w:t>2019</w:t>
      </w:r>
      <w:r w:rsidRPr="00862587">
        <w:rPr>
          <w:rtl/>
          <w:lang w:val="en-US" w:eastAsia="zh-TW"/>
        </w:rPr>
        <w:t xml:space="preserve"> و</w:t>
      </w:r>
      <w:r w:rsidRPr="008C3E2F">
        <w:rPr>
          <w:rtl/>
          <w:lang w:val="en-US" w:eastAsia="zh-TW"/>
        </w:rPr>
        <w:t>58</w:t>
      </w:r>
      <w:r w:rsidR="002B0D60">
        <w:rPr>
          <w:rtl/>
          <w:lang w:val="en-US" w:eastAsia="zh-TW"/>
        </w:rPr>
        <w:t>,</w:t>
      </w:r>
      <w:r w:rsidRPr="008C3E2F">
        <w:rPr>
          <w:rtl/>
          <w:lang w:val="en-US" w:eastAsia="zh-TW"/>
        </w:rPr>
        <w:t>9</w:t>
      </w:r>
      <w:r w:rsidRPr="00862587">
        <w:rPr>
          <w:rtl/>
          <w:lang w:val="en-US" w:eastAsia="zh-TW"/>
        </w:rPr>
        <w:t xml:space="preserve"> في المائة </w:t>
      </w:r>
      <w:r w:rsidRPr="00ED1B42">
        <w:rPr>
          <w:spacing w:val="-2"/>
          <w:rtl/>
          <w:lang w:val="en-US" w:eastAsia="zh-TW"/>
        </w:rPr>
        <w:t xml:space="preserve">في عام </w:t>
      </w:r>
      <w:r w:rsidRPr="008C3E2F">
        <w:rPr>
          <w:spacing w:val="-2"/>
          <w:rtl/>
          <w:lang w:val="en-US" w:eastAsia="zh-TW"/>
        </w:rPr>
        <w:t>2011</w:t>
      </w:r>
      <w:r w:rsidRPr="00ED1B42">
        <w:rPr>
          <w:spacing w:val="-2"/>
          <w:rtl/>
          <w:lang w:val="en-US" w:eastAsia="zh-TW"/>
        </w:rPr>
        <w:t xml:space="preserve">). وفي عام </w:t>
      </w:r>
      <w:r w:rsidRPr="008C3E2F">
        <w:rPr>
          <w:spacing w:val="-2"/>
          <w:rtl/>
          <w:lang w:val="en-US" w:eastAsia="zh-TW"/>
        </w:rPr>
        <w:t>2021</w:t>
      </w:r>
      <w:r w:rsidRPr="00ED1B42">
        <w:rPr>
          <w:spacing w:val="-2"/>
          <w:rtl/>
          <w:lang w:val="en-US" w:eastAsia="zh-TW"/>
        </w:rPr>
        <w:t>، كان معظم السكان العاملين (</w:t>
      </w:r>
      <w:r w:rsidRPr="008C3E2F">
        <w:rPr>
          <w:spacing w:val="-2"/>
          <w:rtl/>
          <w:lang w:val="en-US" w:eastAsia="zh-TW"/>
        </w:rPr>
        <w:t>72</w:t>
      </w:r>
      <w:r w:rsidR="002B0D60">
        <w:rPr>
          <w:spacing w:val="-2"/>
          <w:rtl/>
          <w:lang w:val="en-US" w:eastAsia="zh-TW"/>
        </w:rPr>
        <w:t>,</w:t>
      </w:r>
      <w:r w:rsidRPr="008C3E2F">
        <w:rPr>
          <w:spacing w:val="-2"/>
          <w:rtl/>
          <w:lang w:val="en-US" w:eastAsia="zh-TW"/>
        </w:rPr>
        <w:t>7</w:t>
      </w:r>
      <w:r w:rsidRPr="00ED1B42">
        <w:rPr>
          <w:spacing w:val="-2"/>
          <w:rtl/>
          <w:lang w:val="en-US" w:eastAsia="zh-TW"/>
        </w:rPr>
        <w:t xml:space="preserve"> في </w:t>
      </w:r>
      <w:proofErr w:type="gramStart"/>
      <w:r w:rsidRPr="00ED1B42">
        <w:rPr>
          <w:spacing w:val="-2"/>
          <w:rtl/>
          <w:lang w:val="en-US" w:eastAsia="zh-TW"/>
        </w:rPr>
        <w:t>المائة</w:t>
      </w:r>
      <w:proofErr w:type="gramEnd"/>
      <w:r w:rsidRPr="00ED1B42">
        <w:rPr>
          <w:spacing w:val="-2"/>
          <w:rtl/>
          <w:lang w:val="en-US" w:eastAsia="zh-TW"/>
        </w:rPr>
        <w:t>) يعملون في القطاع الثالث</w:t>
      </w:r>
      <w:r w:rsidR="009E5B12">
        <w:rPr>
          <w:rFonts w:hint="cs"/>
          <w:rtl/>
          <w:lang w:val="en-US" w:eastAsia="zh-TW"/>
        </w:rPr>
        <w:t> </w:t>
      </w:r>
      <w:r w:rsidRPr="00862587">
        <w:rPr>
          <w:rtl/>
          <w:lang w:val="en-US" w:eastAsia="zh-TW"/>
        </w:rPr>
        <w:t xml:space="preserve">(الخدمات)، وهي نسبة مئوية أعلى بقليل مما كانت عليه في عام </w:t>
      </w:r>
      <w:r w:rsidRPr="008C3E2F">
        <w:rPr>
          <w:rtl/>
          <w:lang w:val="en-US" w:eastAsia="zh-TW"/>
        </w:rPr>
        <w:t>2019</w:t>
      </w:r>
      <w:r w:rsidRPr="00862587">
        <w:rPr>
          <w:rtl/>
          <w:lang w:val="en-US" w:eastAsia="zh-TW"/>
        </w:rPr>
        <w:t xml:space="preserve"> (</w:t>
      </w:r>
      <w:r w:rsidRPr="008C3E2F">
        <w:rPr>
          <w:rtl/>
          <w:lang w:val="en-US" w:eastAsia="zh-TW"/>
        </w:rPr>
        <w:t>71</w:t>
      </w:r>
      <w:r w:rsidR="002B0D60">
        <w:rPr>
          <w:rtl/>
          <w:lang w:val="en-US" w:eastAsia="zh-TW"/>
        </w:rPr>
        <w:t>,</w:t>
      </w:r>
      <w:r w:rsidRPr="008C3E2F">
        <w:rPr>
          <w:rtl/>
          <w:lang w:val="en-US" w:eastAsia="zh-TW"/>
        </w:rPr>
        <w:t>8</w:t>
      </w:r>
      <w:r w:rsidRPr="00862587">
        <w:rPr>
          <w:rtl/>
          <w:lang w:val="en-US" w:eastAsia="zh-TW"/>
        </w:rPr>
        <w:t xml:space="preserve"> في المائة)، ولكنها أكبر </w:t>
      </w:r>
      <w:r w:rsidRPr="00ED1B42">
        <w:rPr>
          <w:spacing w:val="-2"/>
          <w:rtl/>
          <w:lang w:val="en-US" w:eastAsia="zh-TW"/>
        </w:rPr>
        <w:t xml:space="preserve">مما كانت عليه في عام </w:t>
      </w:r>
      <w:r w:rsidRPr="008C3E2F">
        <w:rPr>
          <w:spacing w:val="-2"/>
          <w:rtl/>
          <w:lang w:val="en-US" w:eastAsia="zh-TW"/>
        </w:rPr>
        <w:t>2011</w:t>
      </w:r>
      <w:r w:rsidRPr="00ED1B42">
        <w:rPr>
          <w:spacing w:val="-2"/>
          <w:rtl/>
          <w:lang w:val="en-US" w:eastAsia="zh-TW"/>
        </w:rPr>
        <w:t xml:space="preserve"> (</w:t>
      </w:r>
      <w:r w:rsidRPr="008C3E2F">
        <w:rPr>
          <w:spacing w:val="-2"/>
          <w:rtl/>
          <w:lang w:val="en-US" w:eastAsia="zh-TW"/>
        </w:rPr>
        <w:t>67</w:t>
      </w:r>
      <w:r w:rsidR="002B0D60">
        <w:rPr>
          <w:spacing w:val="-2"/>
          <w:rtl/>
          <w:lang w:val="en-US" w:eastAsia="zh-TW"/>
        </w:rPr>
        <w:t>,</w:t>
      </w:r>
      <w:r w:rsidRPr="008C3E2F">
        <w:rPr>
          <w:spacing w:val="-2"/>
          <w:rtl/>
          <w:lang w:val="en-US" w:eastAsia="zh-TW"/>
        </w:rPr>
        <w:t>3</w:t>
      </w:r>
      <w:r w:rsidRPr="00ED1B42">
        <w:rPr>
          <w:spacing w:val="-2"/>
          <w:rtl/>
          <w:lang w:val="en-US" w:eastAsia="zh-TW"/>
        </w:rPr>
        <w:t xml:space="preserve"> في المائة). ويأتي بعد ذلك القطاع الثانوي (الصناعة والكهرباء والغاز</w:t>
      </w:r>
      <w:r w:rsidRPr="00862587">
        <w:rPr>
          <w:rtl/>
          <w:lang w:val="en-US" w:eastAsia="zh-TW"/>
        </w:rPr>
        <w:t xml:space="preserve"> وإمدادات المياه والبناء) بنسبة </w:t>
      </w:r>
      <w:r w:rsidRPr="008C3E2F">
        <w:rPr>
          <w:rtl/>
          <w:lang w:val="en-US" w:eastAsia="zh-TW"/>
        </w:rPr>
        <w:t>24</w:t>
      </w:r>
      <w:r w:rsidR="002B0D60">
        <w:rPr>
          <w:rtl/>
          <w:lang w:val="en-US" w:eastAsia="zh-TW"/>
        </w:rPr>
        <w:t>,</w:t>
      </w:r>
      <w:r w:rsidRPr="008C3E2F">
        <w:rPr>
          <w:rtl/>
          <w:lang w:val="en-US" w:eastAsia="zh-TW"/>
        </w:rPr>
        <w:t>6</w:t>
      </w:r>
      <w:r w:rsidRPr="00862587">
        <w:rPr>
          <w:rtl/>
          <w:lang w:val="en-US" w:eastAsia="zh-TW"/>
        </w:rPr>
        <w:t xml:space="preserve"> في </w:t>
      </w:r>
      <w:proofErr w:type="gramStart"/>
      <w:r w:rsidRPr="00862587">
        <w:rPr>
          <w:rtl/>
          <w:lang w:val="en-US" w:eastAsia="zh-TW"/>
        </w:rPr>
        <w:t>المائة</w:t>
      </w:r>
      <w:proofErr w:type="gramEnd"/>
      <w:r w:rsidRPr="00862587">
        <w:rPr>
          <w:rtl/>
          <w:lang w:val="en-US" w:eastAsia="zh-TW"/>
        </w:rPr>
        <w:t xml:space="preserve"> (</w:t>
      </w:r>
      <w:r w:rsidRPr="008C3E2F">
        <w:rPr>
          <w:rtl/>
          <w:lang w:val="en-US" w:eastAsia="zh-TW"/>
        </w:rPr>
        <w:t>25</w:t>
      </w:r>
      <w:r w:rsidR="002B0D60">
        <w:rPr>
          <w:rtl/>
          <w:lang w:val="en-US" w:eastAsia="zh-TW"/>
        </w:rPr>
        <w:t>,</w:t>
      </w:r>
      <w:r w:rsidRPr="008C3E2F">
        <w:rPr>
          <w:rtl/>
          <w:lang w:val="en-US" w:eastAsia="zh-TW"/>
        </w:rPr>
        <w:t>4</w:t>
      </w:r>
      <w:r w:rsidRPr="00862587">
        <w:rPr>
          <w:rtl/>
          <w:lang w:val="en-US" w:eastAsia="zh-TW"/>
        </w:rPr>
        <w:t xml:space="preserve"> في المائة في عام </w:t>
      </w:r>
      <w:r w:rsidRPr="008C3E2F">
        <w:rPr>
          <w:rtl/>
          <w:lang w:val="en-US" w:eastAsia="zh-TW"/>
        </w:rPr>
        <w:t>2019</w:t>
      </w:r>
      <w:r w:rsidRPr="00862587">
        <w:rPr>
          <w:rtl/>
          <w:lang w:val="en-US" w:eastAsia="zh-TW"/>
        </w:rPr>
        <w:t xml:space="preserve"> و</w:t>
      </w:r>
      <w:r w:rsidRPr="008C3E2F">
        <w:rPr>
          <w:rtl/>
          <w:lang w:val="en-US" w:eastAsia="zh-TW"/>
        </w:rPr>
        <w:t>28</w:t>
      </w:r>
      <w:r w:rsidR="002B0D60">
        <w:rPr>
          <w:rtl/>
          <w:lang w:val="en-US" w:eastAsia="zh-TW"/>
        </w:rPr>
        <w:t>,</w:t>
      </w:r>
      <w:r w:rsidRPr="008C3E2F">
        <w:rPr>
          <w:rtl/>
          <w:lang w:val="en-US" w:eastAsia="zh-TW"/>
        </w:rPr>
        <w:t>7</w:t>
      </w:r>
      <w:r w:rsidRPr="00862587">
        <w:rPr>
          <w:rtl/>
          <w:lang w:val="en-US" w:eastAsia="zh-TW"/>
        </w:rPr>
        <w:t xml:space="preserve"> في المائة</w:t>
      </w:r>
      <w:r w:rsidR="009E5B12">
        <w:rPr>
          <w:rFonts w:hint="cs"/>
          <w:rtl/>
          <w:lang w:val="en-US" w:eastAsia="zh-TW"/>
        </w:rPr>
        <w:t> </w:t>
      </w:r>
      <w:r w:rsidRPr="009E5B12">
        <w:rPr>
          <w:spacing w:val="-2"/>
          <w:rtl/>
          <w:lang w:val="en-US" w:eastAsia="zh-TW"/>
        </w:rPr>
        <w:t xml:space="preserve">عام </w:t>
      </w:r>
      <w:r w:rsidRPr="008C3E2F">
        <w:rPr>
          <w:spacing w:val="-2"/>
          <w:rtl/>
          <w:lang w:val="en-US" w:eastAsia="zh-TW"/>
        </w:rPr>
        <w:t>2011</w:t>
      </w:r>
      <w:r w:rsidRPr="009E5B12">
        <w:rPr>
          <w:spacing w:val="-2"/>
          <w:rtl/>
          <w:lang w:val="en-US" w:eastAsia="zh-TW"/>
        </w:rPr>
        <w:t xml:space="preserve">) والقطاع الأولي (الزراعة والغابات وصيد الأسماك) بنسبة </w:t>
      </w:r>
      <w:r w:rsidRPr="008C3E2F">
        <w:rPr>
          <w:spacing w:val="-2"/>
          <w:rtl/>
          <w:lang w:val="en-US" w:eastAsia="zh-TW"/>
        </w:rPr>
        <w:t>2</w:t>
      </w:r>
      <w:r w:rsidR="002B0D60" w:rsidRPr="009E5B12">
        <w:rPr>
          <w:spacing w:val="-2"/>
          <w:rtl/>
          <w:lang w:val="en-US" w:eastAsia="zh-TW"/>
        </w:rPr>
        <w:t>,</w:t>
      </w:r>
      <w:r w:rsidRPr="008C3E2F">
        <w:rPr>
          <w:spacing w:val="-2"/>
          <w:rtl/>
          <w:lang w:val="en-US" w:eastAsia="zh-TW"/>
        </w:rPr>
        <w:t>7</w:t>
      </w:r>
      <w:r w:rsidRPr="009E5B12">
        <w:rPr>
          <w:spacing w:val="-2"/>
          <w:rtl/>
          <w:lang w:val="en-US" w:eastAsia="zh-TW"/>
        </w:rPr>
        <w:t xml:space="preserve"> في المائة في عام </w:t>
      </w:r>
      <w:r w:rsidRPr="008C3E2F">
        <w:rPr>
          <w:spacing w:val="-2"/>
          <w:rtl/>
          <w:lang w:val="en-US" w:eastAsia="zh-TW"/>
        </w:rPr>
        <w:t>2021</w:t>
      </w:r>
      <w:r w:rsidRPr="00862587">
        <w:rPr>
          <w:rtl/>
          <w:lang w:val="en-US" w:eastAsia="zh-TW"/>
        </w:rPr>
        <w:t xml:space="preserve"> (</w:t>
      </w:r>
      <w:r w:rsidRPr="008C3E2F">
        <w:rPr>
          <w:rtl/>
          <w:lang w:val="en-US" w:eastAsia="zh-TW"/>
        </w:rPr>
        <w:t>2</w:t>
      </w:r>
      <w:r w:rsidR="002B0D60">
        <w:rPr>
          <w:rtl/>
          <w:lang w:val="en-US" w:eastAsia="zh-TW"/>
        </w:rPr>
        <w:t>,</w:t>
      </w:r>
      <w:r w:rsidRPr="008C3E2F">
        <w:rPr>
          <w:rtl/>
          <w:lang w:val="en-US" w:eastAsia="zh-TW"/>
        </w:rPr>
        <w:t>8</w:t>
      </w:r>
      <w:r w:rsidRPr="00862587">
        <w:rPr>
          <w:rtl/>
          <w:lang w:val="en-US" w:eastAsia="zh-TW"/>
        </w:rPr>
        <w:t xml:space="preserve"> في المائة في عام </w:t>
      </w:r>
      <w:r w:rsidRPr="008C3E2F">
        <w:rPr>
          <w:rtl/>
          <w:lang w:val="en-US" w:eastAsia="zh-TW"/>
        </w:rPr>
        <w:t>2019</w:t>
      </w:r>
      <w:r w:rsidRPr="00862587">
        <w:rPr>
          <w:rtl/>
          <w:lang w:val="en-US" w:eastAsia="zh-TW"/>
        </w:rPr>
        <w:t xml:space="preserve"> و</w:t>
      </w:r>
      <w:r w:rsidRPr="008C3E2F">
        <w:rPr>
          <w:rtl/>
          <w:lang w:val="en-US" w:eastAsia="zh-TW"/>
        </w:rPr>
        <w:t>4</w:t>
      </w:r>
      <w:r w:rsidR="002B0D60">
        <w:rPr>
          <w:rtl/>
          <w:lang w:val="en-US" w:eastAsia="zh-TW"/>
        </w:rPr>
        <w:t>,</w:t>
      </w:r>
      <w:r w:rsidRPr="008C3E2F">
        <w:rPr>
          <w:rtl/>
          <w:lang w:val="en-US" w:eastAsia="zh-TW"/>
        </w:rPr>
        <w:t>0</w:t>
      </w:r>
      <w:r w:rsidRPr="00862587">
        <w:rPr>
          <w:rtl/>
          <w:lang w:val="en-US" w:eastAsia="zh-TW"/>
        </w:rPr>
        <w:t xml:space="preserve"> في المائة في عام </w:t>
      </w:r>
      <w:r w:rsidRPr="008C3E2F">
        <w:rPr>
          <w:rtl/>
          <w:lang w:val="en-US" w:eastAsia="zh-TW"/>
        </w:rPr>
        <w:t>2011</w:t>
      </w:r>
      <w:r w:rsidRPr="00862587">
        <w:rPr>
          <w:rtl/>
          <w:lang w:val="en-US" w:eastAsia="zh-TW"/>
        </w:rPr>
        <w:t xml:space="preserve">) (الجداول </w:t>
      </w:r>
      <w:r w:rsidRPr="008C3E2F">
        <w:rPr>
          <w:rtl/>
          <w:lang w:val="en-US" w:eastAsia="zh-TW"/>
        </w:rPr>
        <w:t>3</w:t>
      </w:r>
      <w:r>
        <w:rPr>
          <w:rtl/>
          <w:lang w:val="en-US" w:eastAsia="zh-TW"/>
        </w:rPr>
        <w:t xml:space="preserve"> و</w:t>
      </w:r>
      <w:r w:rsidRPr="008C3E2F">
        <w:rPr>
          <w:rtl/>
          <w:lang w:val="en-US" w:eastAsia="zh-TW"/>
        </w:rPr>
        <w:t>4</w:t>
      </w:r>
      <w:r>
        <w:rPr>
          <w:rtl/>
          <w:lang w:val="en-US" w:eastAsia="zh-TW"/>
        </w:rPr>
        <w:t xml:space="preserve"> و</w:t>
      </w:r>
      <w:r w:rsidRPr="008C3E2F">
        <w:rPr>
          <w:rtl/>
          <w:lang w:val="en-US" w:eastAsia="zh-TW"/>
        </w:rPr>
        <w:t>5</w:t>
      </w:r>
      <w:r w:rsidRPr="00862587">
        <w:rPr>
          <w:rtl/>
          <w:lang w:val="en-US" w:eastAsia="zh-TW"/>
        </w:rPr>
        <w:t>).</w:t>
      </w:r>
    </w:p>
    <w:p w14:paraId="08F44986" w14:textId="66137D1A" w:rsidR="006831BD" w:rsidRPr="00862587" w:rsidRDefault="006831BD" w:rsidP="006831BD">
      <w:pPr>
        <w:pStyle w:val="SingleTxtGA"/>
        <w:rPr>
          <w:rtl/>
          <w:lang w:val="en-US" w:eastAsia="zh-TW"/>
        </w:rPr>
      </w:pPr>
      <w:r w:rsidRPr="008C3E2F">
        <w:rPr>
          <w:rtl/>
          <w:lang w:val="en-US" w:eastAsia="zh-TW"/>
        </w:rPr>
        <w:t>48</w:t>
      </w:r>
      <w:r w:rsidRPr="00862587">
        <w:rPr>
          <w:rtl/>
          <w:lang w:val="en-US" w:eastAsia="zh-TW"/>
        </w:rPr>
        <w:t>-</w:t>
      </w:r>
      <w:r w:rsidRPr="00862587">
        <w:rPr>
          <w:rtl/>
          <w:lang w:val="en-US" w:eastAsia="zh-TW"/>
        </w:rPr>
        <w:tab/>
      </w:r>
      <w:r w:rsidRPr="00ED1B42">
        <w:rPr>
          <w:spacing w:val="-4"/>
          <w:rtl/>
          <w:lang w:val="en-US" w:eastAsia="zh-TW"/>
        </w:rPr>
        <w:t xml:space="preserve">وشكلت النساء، في عام </w:t>
      </w:r>
      <w:r w:rsidRPr="008C3E2F">
        <w:rPr>
          <w:spacing w:val="-4"/>
          <w:rtl/>
          <w:lang w:val="en-US" w:eastAsia="zh-TW"/>
        </w:rPr>
        <w:t>2021</w:t>
      </w:r>
      <w:r w:rsidRPr="00ED1B42">
        <w:rPr>
          <w:spacing w:val="-4"/>
          <w:rtl/>
          <w:lang w:val="en-US" w:eastAsia="zh-TW"/>
        </w:rPr>
        <w:t xml:space="preserve">، </w:t>
      </w:r>
      <w:r w:rsidRPr="008C3E2F">
        <w:rPr>
          <w:spacing w:val="-4"/>
          <w:rtl/>
          <w:lang w:val="en-US" w:eastAsia="zh-TW"/>
        </w:rPr>
        <w:t>56</w:t>
      </w:r>
      <w:r w:rsidR="002B0D60">
        <w:rPr>
          <w:spacing w:val="-4"/>
          <w:rtl/>
          <w:lang w:val="en-US" w:eastAsia="zh-TW"/>
        </w:rPr>
        <w:t>,</w:t>
      </w:r>
      <w:r w:rsidRPr="008C3E2F">
        <w:rPr>
          <w:spacing w:val="-4"/>
          <w:rtl/>
          <w:lang w:val="en-US" w:eastAsia="zh-TW"/>
        </w:rPr>
        <w:t>3</w:t>
      </w:r>
      <w:r w:rsidRPr="00ED1B42">
        <w:rPr>
          <w:spacing w:val="-4"/>
          <w:rtl/>
          <w:lang w:val="en-US" w:eastAsia="zh-TW"/>
        </w:rPr>
        <w:t xml:space="preserve"> في </w:t>
      </w:r>
      <w:proofErr w:type="gramStart"/>
      <w:r w:rsidRPr="00ED1B42">
        <w:rPr>
          <w:spacing w:val="-4"/>
          <w:rtl/>
          <w:lang w:val="en-US" w:eastAsia="zh-TW"/>
        </w:rPr>
        <w:t>المائة</w:t>
      </w:r>
      <w:proofErr w:type="gramEnd"/>
      <w:r w:rsidRPr="00ED1B42">
        <w:rPr>
          <w:spacing w:val="-4"/>
          <w:rtl/>
          <w:lang w:val="en-US" w:eastAsia="zh-TW"/>
        </w:rPr>
        <w:t xml:space="preserve"> من السكان العاملين في قطاع الخدمات، ويشكلن</w:t>
      </w:r>
      <w:r w:rsidRPr="00862587">
        <w:rPr>
          <w:rtl/>
          <w:lang w:val="en-US" w:eastAsia="zh-TW"/>
        </w:rPr>
        <w:t xml:space="preserve"> معظم العاملين في الخدمات في الأنشطة التالية: "أنشطة الأسر المعيشية بوصفهن صاحبات العمل" (</w:t>
      </w:r>
      <w:r w:rsidRPr="008C3E2F">
        <w:rPr>
          <w:rtl/>
          <w:lang w:val="en-US" w:eastAsia="zh-TW"/>
        </w:rPr>
        <w:t>98</w:t>
      </w:r>
      <w:r w:rsidR="002B0D60">
        <w:rPr>
          <w:rtl/>
          <w:lang w:val="en-US" w:eastAsia="zh-TW"/>
        </w:rPr>
        <w:t>,</w:t>
      </w:r>
      <w:r w:rsidRPr="008C3E2F">
        <w:rPr>
          <w:rtl/>
          <w:lang w:val="en-US" w:eastAsia="zh-TW"/>
        </w:rPr>
        <w:t>2</w:t>
      </w:r>
      <w:r w:rsidRPr="00862587">
        <w:rPr>
          <w:rtl/>
          <w:lang w:val="en-US" w:eastAsia="zh-TW"/>
        </w:rPr>
        <w:t xml:space="preserve"> في المائة في عام </w:t>
      </w:r>
      <w:r w:rsidRPr="008C3E2F">
        <w:rPr>
          <w:rtl/>
          <w:lang w:val="en-US" w:eastAsia="zh-TW"/>
        </w:rPr>
        <w:t>2021</w:t>
      </w:r>
      <w:r w:rsidRPr="00862587">
        <w:rPr>
          <w:rtl/>
          <w:lang w:val="en-US" w:eastAsia="zh-TW"/>
        </w:rPr>
        <w:t>، و</w:t>
      </w:r>
      <w:r w:rsidRPr="008C3E2F">
        <w:rPr>
          <w:rtl/>
          <w:lang w:val="en-US" w:eastAsia="zh-TW"/>
        </w:rPr>
        <w:t>98</w:t>
      </w:r>
      <w:r w:rsidR="002B0D60">
        <w:rPr>
          <w:rtl/>
          <w:lang w:val="en-US" w:eastAsia="zh-TW"/>
        </w:rPr>
        <w:t>,</w:t>
      </w:r>
      <w:r w:rsidRPr="008C3E2F">
        <w:rPr>
          <w:rtl/>
          <w:lang w:val="en-US" w:eastAsia="zh-TW"/>
        </w:rPr>
        <w:t>4</w:t>
      </w:r>
      <w:r w:rsidRPr="00862587">
        <w:rPr>
          <w:rtl/>
          <w:lang w:val="en-US" w:eastAsia="zh-TW"/>
        </w:rPr>
        <w:t xml:space="preserve"> في المائة في عام </w:t>
      </w:r>
      <w:r w:rsidRPr="008C3E2F">
        <w:rPr>
          <w:rtl/>
          <w:lang w:val="en-US" w:eastAsia="zh-TW"/>
        </w:rPr>
        <w:t>2019</w:t>
      </w:r>
      <w:r w:rsidRPr="00862587">
        <w:rPr>
          <w:rtl/>
          <w:lang w:val="en-US" w:eastAsia="zh-TW"/>
        </w:rPr>
        <w:t>، و</w:t>
      </w:r>
      <w:r w:rsidRPr="008C3E2F">
        <w:rPr>
          <w:rtl/>
          <w:lang w:val="en-US" w:eastAsia="zh-TW"/>
        </w:rPr>
        <w:t>98</w:t>
      </w:r>
      <w:r w:rsidR="002B0D60">
        <w:rPr>
          <w:rtl/>
          <w:lang w:val="en-US" w:eastAsia="zh-TW"/>
        </w:rPr>
        <w:t>,</w:t>
      </w:r>
      <w:r w:rsidRPr="008C3E2F">
        <w:rPr>
          <w:rtl/>
          <w:lang w:val="en-US" w:eastAsia="zh-TW"/>
        </w:rPr>
        <w:t>7</w:t>
      </w:r>
      <w:r w:rsidRPr="00862587">
        <w:rPr>
          <w:rtl/>
          <w:lang w:val="en-US" w:eastAsia="zh-TW"/>
        </w:rPr>
        <w:t xml:space="preserve"> في المائة في عام </w:t>
      </w:r>
      <w:r w:rsidRPr="008C3E2F">
        <w:rPr>
          <w:rtl/>
          <w:lang w:val="en-US" w:eastAsia="zh-TW"/>
        </w:rPr>
        <w:t>2011</w:t>
      </w:r>
      <w:r w:rsidRPr="00862587">
        <w:rPr>
          <w:rtl/>
          <w:lang w:val="en-US" w:eastAsia="zh-TW"/>
        </w:rPr>
        <w:t>)، و"صحة الإنسان وأنشطة العمل الاجتماعي" (</w:t>
      </w:r>
      <w:r w:rsidRPr="008C3E2F">
        <w:rPr>
          <w:rtl/>
          <w:lang w:val="en-US" w:eastAsia="zh-TW"/>
        </w:rPr>
        <w:t>81</w:t>
      </w:r>
      <w:r w:rsidR="002B0D60">
        <w:rPr>
          <w:rtl/>
          <w:lang w:val="en-US" w:eastAsia="zh-TW"/>
        </w:rPr>
        <w:t>,</w:t>
      </w:r>
      <w:r w:rsidRPr="008C3E2F">
        <w:rPr>
          <w:rtl/>
          <w:lang w:val="en-US" w:eastAsia="zh-TW"/>
        </w:rPr>
        <w:t>5</w:t>
      </w:r>
      <w:r w:rsidRPr="00862587">
        <w:rPr>
          <w:rtl/>
          <w:lang w:val="en-US" w:eastAsia="zh-TW"/>
        </w:rPr>
        <w:t xml:space="preserve"> في المائة في عام </w:t>
      </w:r>
      <w:r w:rsidRPr="008C3E2F">
        <w:rPr>
          <w:rtl/>
          <w:lang w:val="en-US" w:eastAsia="zh-TW"/>
        </w:rPr>
        <w:t>2021</w:t>
      </w:r>
      <w:r w:rsidRPr="00862587">
        <w:rPr>
          <w:rtl/>
          <w:lang w:val="en-US" w:eastAsia="zh-TW"/>
        </w:rPr>
        <w:t>، و</w:t>
      </w:r>
      <w:r w:rsidRPr="008C3E2F">
        <w:rPr>
          <w:rtl/>
          <w:lang w:val="en-US" w:eastAsia="zh-TW"/>
        </w:rPr>
        <w:t>83</w:t>
      </w:r>
      <w:r w:rsidR="002B0D60">
        <w:rPr>
          <w:rtl/>
          <w:lang w:val="en-US" w:eastAsia="zh-TW"/>
        </w:rPr>
        <w:t>,</w:t>
      </w:r>
      <w:r w:rsidRPr="008C3E2F">
        <w:rPr>
          <w:rtl/>
          <w:lang w:val="en-US" w:eastAsia="zh-TW"/>
        </w:rPr>
        <w:t>7</w:t>
      </w:r>
      <w:r w:rsidRPr="00862587">
        <w:rPr>
          <w:rtl/>
          <w:lang w:val="en-US" w:eastAsia="zh-TW"/>
        </w:rPr>
        <w:t xml:space="preserve"> في المائة في عام</w:t>
      </w:r>
      <w:r>
        <w:rPr>
          <w:rFonts w:hint="cs"/>
          <w:rtl/>
          <w:lang w:val="en-US" w:eastAsia="zh-TW"/>
        </w:rPr>
        <w:t> </w:t>
      </w:r>
      <w:r w:rsidRPr="008C3E2F">
        <w:rPr>
          <w:rtl/>
          <w:lang w:val="en-US" w:eastAsia="zh-TW"/>
        </w:rPr>
        <w:t>2019</w:t>
      </w:r>
      <w:r w:rsidRPr="00862587">
        <w:rPr>
          <w:rtl/>
          <w:lang w:val="en-US" w:eastAsia="zh-TW"/>
        </w:rPr>
        <w:t>، و</w:t>
      </w:r>
      <w:r w:rsidRPr="008C3E2F">
        <w:rPr>
          <w:rtl/>
          <w:lang w:val="en-US" w:eastAsia="zh-TW"/>
        </w:rPr>
        <w:t>81</w:t>
      </w:r>
      <w:r w:rsidR="002B0D60">
        <w:rPr>
          <w:rtl/>
          <w:lang w:val="en-US" w:eastAsia="zh-TW"/>
        </w:rPr>
        <w:t>,</w:t>
      </w:r>
      <w:r w:rsidRPr="008C3E2F">
        <w:rPr>
          <w:rtl/>
          <w:lang w:val="en-US" w:eastAsia="zh-TW"/>
        </w:rPr>
        <w:t>1</w:t>
      </w:r>
      <w:r w:rsidRPr="00862587">
        <w:rPr>
          <w:rtl/>
          <w:lang w:val="en-US" w:eastAsia="zh-TW"/>
        </w:rPr>
        <w:t xml:space="preserve"> في المائة في عام </w:t>
      </w:r>
      <w:r w:rsidRPr="008C3E2F">
        <w:rPr>
          <w:rtl/>
          <w:lang w:val="en-US" w:eastAsia="zh-TW"/>
        </w:rPr>
        <w:t>2011</w:t>
      </w:r>
      <w:r w:rsidRPr="00862587">
        <w:rPr>
          <w:rtl/>
          <w:lang w:val="en-US" w:eastAsia="zh-TW"/>
        </w:rPr>
        <w:t>) و"التعليم" (</w:t>
      </w:r>
      <w:r w:rsidRPr="008C3E2F">
        <w:rPr>
          <w:rtl/>
          <w:lang w:val="en-US" w:eastAsia="zh-TW"/>
        </w:rPr>
        <w:t>75</w:t>
      </w:r>
      <w:r w:rsidR="002B0D60">
        <w:rPr>
          <w:rtl/>
          <w:lang w:val="en-US" w:eastAsia="zh-TW"/>
        </w:rPr>
        <w:t>,</w:t>
      </w:r>
      <w:r w:rsidRPr="008C3E2F">
        <w:rPr>
          <w:rtl/>
          <w:lang w:val="en-US" w:eastAsia="zh-TW"/>
        </w:rPr>
        <w:t>7</w:t>
      </w:r>
      <w:r w:rsidRPr="00862587">
        <w:rPr>
          <w:rtl/>
          <w:lang w:val="en-US" w:eastAsia="zh-TW"/>
        </w:rPr>
        <w:t xml:space="preserve"> في المائة في عام </w:t>
      </w:r>
      <w:r w:rsidRPr="008C3E2F">
        <w:rPr>
          <w:rtl/>
          <w:lang w:val="en-US" w:eastAsia="zh-TW"/>
        </w:rPr>
        <w:t>2021</w:t>
      </w:r>
      <w:r w:rsidRPr="00862587">
        <w:rPr>
          <w:rtl/>
          <w:lang w:val="en-US" w:eastAsia="zh-TW"/>
        </w:rPr>
        <w:t>، و</w:t>
      </w:r>
      <w:r w:rsidRPr="008C3E2F">
        <w:rPr>
          <w:rtl/>
          <w:lang w:val="en-US" w:eastAsia="zh-TW"/>
        </w:rPr>
        <w:t>77</w:t>
      </w:r>
      <w:r w:rsidR="002B0D60">
        <w:rPr>
          <w:rtl/>
          <w:lang w:val="en-US" w:eastAsia="zh-TW"/>
        </w:rPr>
        <w:t>,</w:t>
      </w:r>
      <w:r w:rsidRPr="008C3E2F">
        <w:rPr>
          <w:rtl/>
          <w:lang w:val="en-US" w:eastAsia="zh-TW"/>
        </w:rPr>
        <w:t>2</w:t>
      </w:r>
      <w:r w:rsidRPr="00862587">
        <w:rPr>
          <w:rtl/>
          <w:lang w:val="en-US" w:eastAsia="zh-TW"/>
        </w:rPr>
        <w:t xml:space="preserve"> في المائة في عام </w:t>
      </w:r>
      <w:r w:rsidRPr="008C3E2F">
        <w:rPr>
          <w:rtl/>
          <w:lang w:val="en-US" w:eastAsia="zh-TW"/>
        </w:rPr>
        <w:t>2019</w:t>
      </w:r>
      <w:r w:rsidRPr="00862587">
        <w:rPr>
          <w:rtl/>
          <w:lang w:val="en-US" w:eastAsia="zh-TW"/>
        </w:rPr>
        <w:t>، و</w:t>
      </w:r>
      <w:r w:rsidRPr="008C3E2F">
        <w:rPr>
          <w:rtl/>
          <w:lang w:val="en-US" w:eastAsia="zh-TW"/>
        </w:rPr>
        <w:t>77</w:t>
      </w:r>
      <w:r w:rsidR="002B0D60">
        <w:rPr>
          <w:rtl/>
          <w:lang w:val="en-US" w:eastAsia="zh-TW"/>
        </w:rPr>
        <w:t>,</w:t>
      </w:r>
      <w:r w:rsidRPr="008C3E2F">
        <w:rPr>
          <w:rtl/>
          <w:lang w:val="en-US" w:eastAsia="zh-TW"/>
        </w:rPr>
        <w:t>4</w:t>
      </w:r>
      <w:r w:rsidRPr="00862587">
        <w:rPr>
          <w:rtl/>
          <w:lang w:val="en-US" w:eastAsia="zh-TW"/>
        </w:rPr>
        <w:t xml:space="preserve"> في المائة في عام </w:t>
      </w:r>
      <w:r w:rsidRPr="008C3E2F">
        <w:rPr>
          <w:rtl/>
          <w:lang w:val="en-US" w:eastAsia="zh-TW"/>
        </w:rPr>
        <w:t>2011</w:t>
      </w:r>
      <w:r w:rsidRPr="00862587">
        <w:rPr>
          <w:rtl/>
          <w:lang w:val="en-US" w:eastAsia="zh-TW"/>
        </w:rPr>
        <w:t>). وكان الرجال يشكلون الأغلبية في القطاعين الأولي والثانوي (</w:t>
      </w:r>
      <w:r w:rsidRPr="008C3E2F">
        <w:rPr>
          <w:rtl/>
          <w:lang w:val="en-US" w:eastAsia="zh-TW"/>
        </w:rPr>
        <w:t>70</w:t>
      </w:r>
      <w:r w:rsidR="002B0D60">
        <w:rPr>
          <w:rtl/>
          <w:lang w:val="en-US" w:eastAsia="zh-TW"/>
        </w:rPr>
        <w:t>,</w:t>
      </w:r>
      <w:r w:rsidRPr="008C3E2F">
        <w:rPr>
          <w:rtl/>
          <w:lang w:val="en-US" w:eastAsia="zh-TW"/>
        </w:rPr>
        <w:t>6</w:t>
      </w:r>
      <w:r w:rsidRPr="00862587">
        <w:rPr>
          <w:rtl/>
          <w:lang w:val="en-US" w:eastAsia="zh-TW"/>
        </w:rPr>
        <w:t xml:space="preserve"> في </w:t>
      </w:r>
      <w:proofErr w:type="gramStart"/>
      <w:r w:rsidRPr="00862587">
        <w:rPr>
          <w:rtl/>
          <w:lang w:val="en-US" w:eastAsia="zh-TW"/>
        </w:rPr>
        <w:t>المائة</w:t>
      </w:r>
      <w:proofErr w:type="gramEnd"/>
      <w:r w:rsidRPr="00862587">
        <w:rPr>
          <w:rtl/>
          <w:lang w:val="en-US" w:eastAsia="zh-TW"/>
        </w:rPr>
        <w:t xml:space="preserve"> و</w:t>
      </w:r>
      <w:r w:rsidRPr="008C3E2F">
        <w:rPr>
          <w:rtl/>
          <w:lang w:val="en-US" w:eastAsia="zh-TW"/>
        </w:rPr>
        <w:t>68</w:t>
      </w:r>
      <w:r w:rsidR="002B0D60">
        <w:rPr>
          <w:rtl/>
          <w:lang w:val="en-US" w:eastAsia="zh-TW"/>
        </w:rPr>
        <w:t>,</w:t>
      </w:r>
      <w:r w:rsidRPr="008C3E2F">
        <w:rPr>
          <w:rtl/>
          <w:lang w:val="en-US" w:eastAsia="zh-TW"/>
        </w:rPr>
        <w:t>2</w:t>
      </w:r>
      <w:r w:rsidRPr="00862587">
        <w:rPr>
          <w:rtl/>
          <w:lang w:val="en-US" w:eastAsia="zh-TW"/>
        </w:rPr>
        <w:t xml:space="preserve"> في المائة، على التوالي، في عام </w:t>
      </w:r>
      <w:r w:rsidRPr="008C3E2F">
        <w:rPr>
          <w:rtl/>
          <w:lang w:val="en-US" w:eastAsia="zh-TW"/>
        </w:rPr>
        <w:t>2021</w:t>
      </w:r>
      <w:r w:rsidRPr="00862587">
        <w:rPr>
          <w:rtl/>
          <w:lang w:val="en-US" w:eastAsia="zh-TW"/>
        </w:rPr>
        <w:t xml:space="preserve">)، وكانوا ممثلين تمثيلاً </w:t>
      </w:r>
      <w:r w:rsidRPr="009E5B12">
        <w:rPr>
          <w:spacing w:val="-4"/>
          <w:rtl/>
          <w:lang w:val="en-US" w:eastAsia="zh-TW"/>
        </w:rPr>
        <w:t xml:space="preserve">زائداً في أنشطة "البناء" و"النقل والتخزين" (على التوالي، </w:t>
      </w:r>
      <w:r w:rsidRPr="008C3E2F">
        <w:rPr>
          <w:spacing w:val="-4"/>
          <w:rtl/>
          <w:lang w:val="en-US" w:eastAsia="zh-TW"/>
        </w:rPr>
        <w:t>93</w:t>
      </w:r>
      <w:r w:rsidR="002B0D60" w:rsidRPr="009E5B12">
        <w:rPr>
          <w:spacing w:val="-4"/>
          <w:rtl/>
          <w:lang w:val="en-US" w:eastAsia="zh-TW"/>
        </w:rPr>
        <w:t>,</w:t>
      </w:r>
      <w:r w:rsidRPr="008C3E2F">
        <w:rPr>
          <w:spacing w:val="-4"/>
          <w:rtl/>
          <w:lang w:val="en-US" w:eastAsia="zh-TW"/>
        </w:rPr>
        <w:t>1</w:t>
      </w:r>
      <w:r w:rsidRPr="009E5B12">
        <w:rPr>
          <w:spacing w:val="-4"/>
          <w:rtl/>
          <w:lang w:val="en-US" w:eastAsia="zh-TW"/>
        </w:rPr>
        <w:t xml:space="preserve"> في المائة و</w:t>
      </w:r>
      <w:r w:rsidRPr="008C3E2F">
        <w:rPr>
          <w:spacing w:val="-4"/>
          <w:rtl/>
          <w:lang w:val="en-US" w:eastAsia="zh-TW"/>
        </w:rPr>
        <w:t>79</w:t>
      </w:r>
      <w:r w:rsidR="002B0D60" w:rsidRPr="009E5B12">
        <w:rPr>
          <w:spacing w:val="-4"/>
          <w:rtl/>
          <w:lang w:val="en-US" w:eastAsia="zh-TW"/>
        </w:rPr>
        <w:t>,</w:t>
      </w:r>
      <w:r w:rsidRPr="008C3E2F">
        <w:rPr>
          <w:spacing w:val="-4"/>
          <w:rtl/>
          <w:lang w:val="en-US" w:eastAsia="zh-TW"/>
        </w:rPr>
        <w:t>8</w:t>
      </w:r>
      <w:r w:rsidRPr="009E5B12">
        <w:rPr>
          <w:spacing w:val="-4"/>
          <w:rtl/>
          <w:lang w:val="en-US" w:eastAsia="zh-TW"/>
        </w:rPr>
        <w:t xml:space="preserve"> في المائة في المتوسط خلال الفترة </w:t>
      </w:r>
      <w:r w:rsidRPr="008C3E2F">
        <w:rPr>
          <w:spacing w:val="-4"/>
          <w:rtl/>
          <w:lang w:val="en-US" w:eastAsia="zh-TW"/>
        </w:rPr>
        <w:t>2011</w:t>
      </w:r>
      <w:r w:rsidRPr="009E5B12">
        <w:rPr>
          <w:spacing w:val="-4"/>
          <w:rtl/>
          <w:lang w:val="en-US" w:eastAsia="zh-TW"/>
        </w:rPr>
        <w:t>-</w:t>
      </w:r>
      <w:r w:rsidRPr="008C3E2F">
        <w:rPr>
          <w:spacing w:val="-4"/>
          <w:rtl/>
          <w:lang w:val="en-US" w:eastAsia="zh-TW"/>
        </w:rPr>
        <w:t>2021</w:t>
      </w:r>
      <w:r w:rsidRPr="009E5B12">
        <w:rPr>
          <w:spacing w:val="-4"/>
          <w:rtl/>
          <w:lang w:val="en-US" w:eastAsia="zh-TW"/>
        </w:rPr>
        <w:t>). وحسب المهنة، تهيمن النساء على "المهن الأولية" (</w:t>
      </w:r>
      <w:r w:rsidRPr="008C3E2F">
        <w:rPr>
          <w:spacing w:val="-4"/>
          <w:rtl/>
          <w:lang w:val="en-US" w:eastAsia="zh-TW"/>
        </w:rPr>
        <w:t>68</w:t>
      </w:r>
      <w:r w:rsidR="002B0D60" w:rsidRPr="009E5B12">
        <w:rPr>
          <w:spacing w:val="-4"/>
          <w:rtl/>
          <w:lang w:val="en-US" w:eastAsia="zh-TW"/>
        </w:rPr>
        <w:t>,</w:t>
      </w:r>
      <w:r w:rsidRPr="008C3E2F">
        <w:rPr>
          <w:spacing w:val="-4"/>
          <w:rtl/>
          <w:lang w:val="en-US" w:eastAsia="zh-TW"/>
        </w:rPr>
        <w:t>0</w:t>
      </w:r>
      <w:r w:rsidRPr="009E5B12">
        <w:rPr>
          <w:spacing w:val="-4"/>
          <w:rtl/>
          <w:lang w:val="en-US" w:eastAsia="zh-TW"/>
        </w:rPr>
        <w:t xml:space="preserve"> في </w:t>
      </w:r>
      <w:proofErr w:type="gramStart"/>
      <w:r w:rsidRPr="009E5B12">
        <w:rPr>
          <w:spacing w:val="-4"/>
          <w:rtl/>
          <w:lang w:val="en-US" w:eastAsia="zh-TW"/>
        </w:rPr>
        <w:t>المائة</w:t>
      </w:r>
      <w:proofErr w:type="gramEnd"/>
      <w:r w:rsidRPr="009E5B12">
        <w:rPr>
          <w:spacing w:val="-4"/>
          <w:rtl/>
          <w:lang w:val="en-US" w:eastAsia="zh-TW"/>
        </w:rPr>
        <w:t xml:space="preserve"> في عام </w:t>
      </w:r>
      <w:r w:rsidRPr="008C3E2F">
        <w:rPr>
          <w:spacing w:val="-4"/>
          <w:rtl/>
          <w:lang w:val="en-US" w:eastAsia="zh-TW"/>
        </w:rPr>
        <w:t>2021</w:t>
      </w:r>
      <w:r w:rsidRPr="009E5B12">
        <w:rPr>
          <w:spacing w:val="-4"/>
          <w:rtl/>
          <w:lang w:val="en-US" w:eastAsia="zh-TW"/>
        </w:rPr>
        <w:t>،</w:t>
      </w:r>
      <w:r w:rsidRPr="00862587">
        <w:rPr>
          <w:rtl/>
          <w:lang w:val="en-US" w:eastAsia="zh-TW"/>
        </w:rPr>
        <w:t xml:space="preserve"> و</w:t>
      </w:r>
      <w:r w:rsidRPr="008C3E2F">
        <w:rPr>
          <w:rtl/>
          <w:lang w:val="en-US" w:eastAsia="zh-TW"/>
        </w:rPr>
        <w:t>69</w:t>
      </w:r>
      <w:r w:rsidR="002B0D60">
        <w:rPr>
          <w:rtl/>
          <w:lang w:val="en-US" w:eastAsia="zh-TW"/>
        </w:rPr>
        <w:t>,</w:t>
      </w:r>
      <w:r w:rsidRPr="008C3E2F">
        <w:rPr>
          <w:rtl/>
          <w:lang w:val="en-US" w:eastAsia="zh-TW"/>
        </w:rPr>
        <w:t>6</w:t>
      </w:r>
      <w:r w:rsidRPr="00862587">
        <w:rPr>
          <w:rtl/>
          <w:lang w:val="en-US" w:eastAsia="zh-TW"/>
        </w:rPr>
        <w:t xml:space="preserve"> في المائة في عام </w:t>
      </w:r>
      <w:r w:rsidRPr="008C3E2F">
        <w:rPr>
          <w:rtl/>
          <w:lang w:val="en-US" w:eastAsia="zh-TW"/>
        </w:rPr>
        <w:t>2019</w:t>
      </w:r>
      <w:r w:rsidRPr="00862587">
        <w:rPr>
          <w:rtl/>
          <w:lang w:val="en-US" w:eastAsia="zh-TW"/>
        </w:rPr>
        <w:t>، و</w:t>
      </w:r>
      <w:r w:rsidRPr="008C3E2F">
        <w:rPr>
          <w:rtl/>
          <w:lang w:val="en-US" w:eastAsia="zh-TW"/>
        </w:rPr>
        <w:t>74</w:t>
      </w:r>
      <w:r w:rsidR="002B0D60">
        <w:rPr>
          <w:rtl/>
          <w:lang w:val="en-US" w:eastAsia="zh-TW"/>
        </w:rPr>
        <w:t>,</w:t>
      </w:r>
      <w:r w:rsidRPr="008C3E2F">
        <w:rPr>
          <w:rtl/>
          <w:lang w:val="en-US" w:eastAsia="zh-TW"/>
        </w:rPr>
        <w:t>2</w:t>
      </w:r>
      <w:r w:rsidRPr="00862587">
        <w:rPr>
          <w:rtl/>
          <w:lang w:val="en-US" w:eastAsia="zh-TW"/>
        </w:rPr>
        <w:t xml:space="preserve"> في المائة في عام </w:t>
      </w:r>
      <w:r w:rsidRPr="008C3E2F">
        <w:rPr>
          <w:rtl/>
          <w:lang w:val="en-US" w:eastAsia="zh-TW"/>
        </w:rPr>
        <w:t>2011</w:t>
      </w:r>
      <w:r w:rsidRPr="00862587">
        <w:rPr>
          <w:rtl/>
          <w:lang w:val="en-US" w:eastAsia="zh-TW"/>
        </w:rPr>
        <w:t>) بصفتهن "عاملات الدعم المكتبي" (</w:t>
      </w:r>
      <w:r w:rsidRPr="008C3E2F">
        <w:rPr>
          <w:rtl/>
          <w:lang w:val="en-US" w:eastAsia="zh-TW"/>
        </w:rPr>
        <w:t>66</w:t>
      </w:r>
      <w:r w:rsidR="002B0D60">
        <w:rPr>
          <w:rtl/>
          <w:lang w:val="en-US" w:eastAsia="zh-TW"/>
        </w:rPr>
        <w:t>,</w:t>
      </w:r>
      <w:r w:rsidRPr="008C3E2F">
        <w:rPr>
          <w:rtl/>
          <w:lang w:val="en-US" w:eastAsia="zh-TW"/>
        </w:rPr>
        <w:t>2</w:t>
      </w:r>
      <w:r w:rsidRPr="00862587">
        <w:rPr>
          <w:rtl/>
          <w:lang w:val="en-US" w:eastAsia="zh-TW"/>
        </w:rPr>
        <w:t xml:space="preserve"> في المائة في عام </w:t>
      </w:r>
      <w:r w:rsidRPr="008C3E2F">
        <w:rPr>
          <w:rtl/>
          <w:lang w:val="en-US" w:eastAsia="zh-TW"/>
        </w:rPr>
        <w:t>2021</w:t>
      </w:r>
      <w:r w:rsidRPr="00862587">
        <w:rPr>
          <w:rtl/>
          <w:lang w:val="en-US" w:eastAsia="zh-TW"/>
        </w:rPr>
        <w:t>، و</w:t>
      </w:r>
      <w:r w:rsidRPr="008C3E2F">
        <w:rPr>
          <w:rtl/>
          <w:lang w:val="en-US" w:eastAsia="zh-TW"/>
        </w:rPr>
        <w:t>64</w:t>
      </w:r>
      <w:r w:rsidR="002B0D60">
        <w:rPr>
          <w:rtl/>
          <w:lang w:val="en-US" w:eastAsia="zh-TW"/>
        </w:rPr>
        <w:t>,</w:t>
      </w:r>
      <w:r w:rsidRPr="008C3E2F">
        <w:rPr>
          <w:rtl/>
          <w:lang w:val="en-US" w:eastAsia="zh-TW"/>
        </w:rPr>
        <w:t>7</w:t>
      </w:r>
      <w:r w:rsidRPr="00862587">
        <w:rPr>
          <w:rtl/>
          <w:lang w:val="en-US" w:eastAsia="zh-TW"/>
        </w:rPr>
        <w:t xml:space="preserve"> في المائة في عام </w:t>
      </w:r>
      <w:r w:rsidRPr="008C3E2F">
        <w:rPr>
          <w:rtl/>
          <w:lang w:val="en-US" w:eastAsia="zh-TW"/>
        </w:rPr>
        <w:t>2019</w:t>
      </w:r>
      <w:r w:rsidRPr="00862587">
        <w:rPr>
          <w:rtl/>
          <w:lang w:val="en-US" w:eastAsia="zh-TW"/>
        </w:rPr>
        <w:t>، و</w:t>
      </w:r>
      <w:r w:rsidRPr="008C3E2F">
        <w:rPr>
          <w:rtl/>
          <w:lang w:val="en-US" w:eastAsia="zh-TW"/>
        </w:rPr>
        <w:t>65</w:t>
      </w:r>
      <w:r w:rsidR="002B0D60">
        <w:rPr>
          <w:rtl/>
          <w:lang w:val="en-US" w:eastAsia="zh-TW"/>
        </w:rPr>
        <w:t>,</w:t>
      </w:r>
      <w:r w:rsidRPr="008C3E2F">
        <w:rPr>
          <w:rtl/>
          <w:lang w:val="en-US" w:eastAsia="zh-TW"/>
        </w:rPr>
        <w:t>6</w:t>
      </w:r>
      <w:r w:rsidRPr="00862587">
        <w:rPr>
          <w:rtl/>
          <w:lang w:val="en-US" w:eastAsia="zh-TW"/>
        </w:rPr>
        <w:t xml:space="preserve"> في المائة في عام </w:t>
      </w:r>
      <w:r w:rsidRPr="008C3E2F">
        <w:rPr>
          <w:rtl/>
          <w:lang w:val="en-US" w:eastAsia="zh-TW"/>
        </w:rPr>
        <w:t>2011</w:t>
      </w:r>
      <w:r w:rsidRPr="00862587">
        <w:rPr>
          <w:rtl/>
          <w:lang w:val="en-US" w:eastAsia="zh-TW"/>
        </w:rPr>
        <w:t>)، و"عاملات خدمات ومبيعات" (</w:t>
      </w:r>
      <w:r w:rsidRPr="008C3E2F">
        <w:rPr>
          <w:rtl/>
          <w:lang w:val="en-US" w:eastAsia="zh-TW"/>
        </w:rPr>
        <w:t>64</w:t>
      </w:r>
      <w:r w:rsidR="002B0D60">
        <w:rPr>
          <w:rtl/>
          <w:lang w:val="en-US" w:eastAsia="zh-TW"/>
        </w:rPr>
        <w:t>,</w:t>
      </w:r>
      <w:r w:rsidRPr="008C3E2F">
        <w:rPr>
          <w:rtl/>
          <w:lang w:val="en-US" w:eastAsia="zh-TW"/>
        </w:rPr>
        <w:t>9</w:t>
      </w:r>
      <w:r w:rsidRPr="00862587">
        <w:rPr>
          <w:rtl/>
          <w:lang w:val="en-US" w:eastAsia="zh-TW"/>
        </w:rPr>
        <w:t xml:space="preserve"> في المائة في عام </w:t>
      </w:r>
      <w:r w:rsidRPr="008C3E2F">
        <w:rPr>
          <w:rtl/>
          <w:lang w:val="en-US" w:eastAsia="zh-TW"/>
        </w:rPr>
        <w:t>2021</w:t>
      </w:r>
      <w:r w:rsidRPr="00862587">
        <w:rPr>
          <w:rtl/>
          <w:lang w:val="en-US" w:eastAsia="zh-TW"/>
        </w:rPr>
        <w:t>، و</w:t>
      </w:r>
      <w:r w:rsidRPr="008C3E2F">
        <w:rPr>
          <w:rtl/>
          <w:lang w:val="en-US" w:eastAsia="zh-TW"/>
        </w:rPr>
        <w:t>66</w:t>
      </w:r>
      <w:r w:rsidR="002B0D60">
        <w:rPr>
          <w:rtl/>
          <w:lang w:val="en-US" w:eastAsia="zh-TW"/>
        </w:rPr>
        <w:t>,</w:t>
      </w:r>
      <w:r w:rsidRPr="008C3E2F">
        <w:rPr>
          <w:rtl/>
          <w:lang w:val="en-US" w:eastAsia="zh-TW"/>
        </w:rPr>
        <w:t>5</w:t>
      </w:r>
      <w:r w:rsidRPr="00862587">
        <w:rPr>
          <w:rtl/>
          <w:lang w:val="en-US" w:eastAsia="zh-TW"/>
        </w:rPr>
        <w:t xml:space="preserve"> في المائة في عام </w:t>
      </w:r>
      <w:r w:rsidRPr="008C3E2F">
        <w:rPr>
          <w:rtl/>
          <w:lang w:val="en-US" w:eastAsia="zh-TW"/>
        </w:rPr>
        <w:t>2019</w:t>
      </w:r>
      <w:r w:rsidRPr="00862587">
        <w:rPr>
          <w:rtl/>
          <w:lang w:val="en-US" w:eastAsia="zh-TW"/>
        </w:rPr>
        <w:t>، و</w:t>
      </w:r>
      <w:r w:rsidRPr="008C3E2F">
        <w:rPr>
          <w:rtl/>
          <w:lang w:val="en-US" w:eastAsia="zh-TW"/>
        </w:rPr>
        <w:t>63</w:t>
      </w:r>
      <w:r w:rsidR="002B0D60">
        <w:rPr>
          <w:rtl/>
          <w:lang w:val="en-US" w:eastAsia="zh-TW"/>
        </w:rPr>
        <w:t>,</w:t>
      </w:r>
      <w:r w:rsidRPr="008C3E2F">
        <w:rPr>
          <w:rtl/>
          <w:lang w:val="en-US" w:eastAsia="zh-TW"/>
        </w:rPr>
        <w:t>6</w:t>
      </w:r>
      <w:r w:rsidRPr="00862587">
        <w:rPr>
          <w:rtl/>
          <w:lang w:val="en-US" w:eastAsia="zh-TW"/>
        </w:rPr>
        <w:t xml:space="preserve"> في المائة في عام </w:t>
      </w:r>
      <w:r w:rsidRPr="008C3E2F">
        <w:rPr>
          <w:rtl/>
          <w:lang w:val="en-US" w:eastAsia="zh-TW"/>
        </w:rPr>
        <w:t>2011</w:t>
      </w:r>
      <w:r w:rsidRPr="00862587">
        <w:rPr>
          <w:rtl/>
          <w:lang w:val="en-US" w:eastAsia="zh-TW"/>
        </w:rPr>
        <w:t>)، و"اختصاصيات" (</w:t>
      </w:r>
      <w:r w:rsidRPr="008C3E2F">
        <w:rPr>
          <w:rtl/>
          <w:lang w:val="en-US" w:eastAsia="zh-TW"/>
        </w:rPr>
        <w:t>60</w:t>
      </w:r>
      <w:r w:rsidR="002B0D60">
        <w:rPr>
          <w:rtl/>
          <w:lang w:val="en-US" w:eastAsia="zh-TW"/>
        </w:rPr>
        <w:t>,</w:t>
      </w:r>
      <w:r w:rsidRPr="008C3E2F">
        <w:rPr>
          <w:rtl/>
          <w:lang w:val="en-US" w:eastAsia="zh-TW"/>
        </w:rPr>
        <w:t>0</w:t>
      </w:r>
      <w:r w:rsidRPr="00862587">
        <w:rPr>
          <w:rtl/>
          <w:lang w:val="en-US" w:eastAsia="zh-TW"/>
        </w:rPr>
        <w:t xml:space="preserve"> في المائة في عام </w:t>
      </w:r>
      <w:r w:rsidRPr="008C3E2F">
        <w:rPr>
          <w:rtl/>
          <w:lang w:val="en-US" w:eastAsia="zh-TW"/>
        </w:rPr>
        <w:t>2021</w:t>
      </w:r>
      <w:r w:rsidRPr="00862587">
        <w:rPr>
          <w:rtl/>
          <w:lang w:val="en-US" w:eastAsia="zh-TW"/>
        </w:rPr>
        <w:t>، و</w:t>
      </w:r>
      <w:r w:rsidRPr="008C3E2F">
        <w:rPr>
          <w:rtl/>
          <w:lang w:val="en-US" w:eastAsia="zh-TW"/>
        </w:rPr>
        <w:t>58</w:t>
      </w:r>
      <w:r w:rsidR="002B0D60">
        <w:rPr>
          <w:rtl/>
          <w:lang w:val="en-US" w:eastAsia="zh-TW"/>
        </w:rPr>
        <w:t>,</w:t>
      </w:r>
      <w:r w:rsidRPr="008C3E2F">
        <w:rPr>
          <w:rtl/>
          <w:lang w:val="en-US" w:eastAsia="zh-TW"/>
        </w:rPr>
        <w:t>1</w:t>
      </w:r>
      <w:r w:rsidRPr="00862587">
        <w:rPr>
          <w:rtl/>
          <w:lang w:val="en-US" w:eastAsia="zh-TW"/>
        </w:rPr>
        <w:t xml:space="preserve"> في المائة </w:t>
      </w:r>
      <w:r w:rsidRPr="009E5B12">
        <w:rPr>
          <w:spacing w:val="-4"/>
          <w:rtl/>
          <w:lang w:val="en-US" w:eastAsia="zh-TW"/>
        </w:rPr>
        <w:t xml:space="preserve">في عام </w:t>
      </w:r>
      <w:r w:rsidRPr="008C3E2F">
        <w:rPr>
          <w:spacing w:val="-4"/>
          <w:rtl/>
          <w:lang w:val="en-US" w:eastAsia="zh-TW"/>
        </w:rPr>
        <w:t>2019</w:t>
      </w:r>
      <w:r w:rsidRPr="009E5B12">
        <w:rPr>
          <w:spacing w:val="-4"/>
          <w:rtl/>
          <w:lang w:val="en-US" w:eastAsia="zh-TW"/>
        </w:rPr>
        <w:t>، و</w:t>
      </w:r>
      <w:r w:rsidRPr="008C3E2F">
        <w:rPr>
          <w:spacing w:val="-4"/>
          <w:rtl/>
          <w:lang w:val="en-US" w:eastAsia="zh-TW"/>
        </w:rPr>
        <w:t>58</w:t>
      </w:r>
      <w:r w:rsidR="002B0D60" w:rsidRPr="009E5B12">
        <w:rPr>
          <w:spacing w:val="-4"/>
          <w:rtl/>
          <w:lang w:val="en-US" w:eastAsia="zh-TW"/>
        </w:rPr>
        <w:t>,</w:t>
      </w:r>
      <w:r w:rsidRPr="008C3E2F">
        <w:rPr>
          <w:spacing w:val="-4"/>
          <w:rtl/>
          <w:lang w:val="en-US" w:eastAsia="zh-TW"/>
        </w:rPr>
        <w:t>5</w:t>
      </w:r>
      <w:r w:rsidRPr="009E5B12">
        <w:rPr>
          <w:spacing w:val="-4"/>
          <w:rtl/>
          <w:lang w:val="en-US" w:eastAsia="zh-TW"/>
        </w:rPr>
        <w:t xml:space="preserve"> في المائة في عام </w:t>
      </w:r>
      <w:r w:rsidRPr="008C3E2F">
        <w:rPr>
          <w:spacing w:val="-4"/>
          <w:rtl/>
          <w:lang w:val="en-US" w:eastAsia="zh-TW"/>
        </w:rPr>
        <w:t>2011</w:t>
      </w:r>
      <w:r w:rsidRPr="009E5B12">
        <w:rPr>
          <w:spacing w:val="-4"/>
          <w:rtl/>
          <w:lang w:val="en-US" w:eastAsia="zh-TW"/>
        </w:rPr>
        <w:t xml:space="preserve">). وعلى النقيض من ذلك، لم تمثل المرأة سوى نسبة </w:t>
      </w:r>
      <w:r w:rsidRPr="008C3E2F">
        <w:rPr>
          <w:spacing w:val="-4"/>
          <w:rtl/>
          <w:lang w:val="en-US" w:eastAsia="zh-TW"/>
        </w:rPr>
        <w:t>37</w:t>
      </w:r>
      <w:r w:rsidR="002B0D60" w:rsidRPr="009E5B12">
        <w:rPr>
          <w:spacing w:val="-4"/>
          <w:rtl/>
          <w:lang w:val="en-US" w:eastAsia="zh-TW"/>
        </w:rPr>
        <w:t>,</w:t>
      </w:r>
      <w:r w:rsidRPr="008C3E2F">
        <w:rPr>
          <w:spacing w:val="-4"/>
          <w:rtl/>
          <w:lang w:val="en-US" w:eastAsia="zh-TW"/>
        </w:rPr>
        <w:t>9</w:t>
      </w:r>
      <w:r w:rsidRPr="00862587">
        <w:rPr>
          <w:rtl/>
          <w:lang w:val="en-US" w:eastAsia="zh-TW"/>
        </w:rPr>
        <w:t xml:space="preserve"> </w:t>
      </w:r>
      <w:r w:rsidRPr="009E5B12">
        <w:rPr>
          <w:spacing w:val="-4"/>
          <w:rtl/>
          <w:lang w:val="en-US" w:eastAsia="zh-TW"/>
        </w:rPr>
        <w:t xml:space="preserve">في </w:t>
      </w:r>
      <w:proofErr w:type="gramStart"/>
      <w:r w:rsidRPr="009E5B12">
        <w:rPr>
          <w:spacing w:val="-4"/>
          <w:rtl/>
          <w:lang w:val="en-US" w:eastAsia="zh-TW"/>
        </w:rPr>
        <w:t>المائة</w:t>
      </w:r>
      <w:proofErr w:type="gramEnd"/>
      <w:r w:rsidRPr="009E5B12">
        <w:rPr>
          <w:spacing w:val="-4"/>
          <w:rtl/>
          <w:lang w:val="en-US" w:eastAsia="zh-TW"/>
        </w:rPr>
        <w:t xml:space="preserve"> من "المديرين" في عام </w:t>
      </w:r>
      <w:r w:rsidRPr="008C3E2F">
        <w:rPr>
          <w:spacing w:val="-4"/>
          <w:rtl/>
          <w:lang w:val="en-US" w:eastAsia="zh-TW"/>
        </w:rPr>
        <w:t>2021</w:t>
      </w:r>
      <w:r w:rsidRPr="009E5B12">
        <w:rPr>
          <w:spacing w:val="-4"/>
          <w:rtl/>
          <w:lang w:val="en-US" w:eastAsia="zh-TW"/>
        </w:rPr>
        <w:t xml:space="preserve"> (</w:t>
      </w:r>
      <w:r w:rsidRPr="008C3E2F">
        <w:rPr>
          <w:spacing w:val="-4"/>
          <w:rtl/>
          <w:lang w:val="en-US" w:eastAsia="zh-TW"/>
        </w:rPr>
        <w:t>37</w:t>
      </w:r>
      <w:r w:rsidR="002B0D60" w:rsidRPr="009E5B12">
        <w:rPr>
          <w:spacing w:val="-4"/>
          <w:rtl/>
          <w:lang w:val="en-US" w:eastAsia="zh-TW"/>
        </w:rPr>
        <w:t>,</w:t>
      </w:r>
      <w:r w:rsidRPr="008C3E2F">
        <w:rPr>
          <w:spacing w:val="-4"/>
          <w:rtl/>
          <w:lang w:val="en-US" w:eastAsia="zh-TW"/>
        </w:rPr>
        <w:t>1</w:t>
      </w:r>
      <w:r w:rsidRPr="009E5B12">
        <w:rPr>
          <w:spacing w:val="-4"/>
          <w:rtl/>
          <w:lang w:val="en-US" w:eastAsia="zh-TW"/>
        </w:rPr>
        <w:t xml:space="preserve"> في المائة في عام </w:t>
      </w:r>
      <w:r w:rsidRPr="008C3E2F">
        <w:rPr>
          <w:spacing w:val="-4"/>
          <w:rtl/>
          <w:lang w:val="en-US" w:eastAsia="zh-TW"/>
        </w:rPr>
        <w:t>2019</w:t>
      </w:r>
      <w:r w:rsidRPr="009E5B12">
        <w:rPr>
          <w:spacing w:val="-4"/>
          <w:rtl/>
          <w:lang w:val="en-US" w:eastAsia="zh-TW"/>
        </w:rPr>
        <w:t xml:space="preserve"> و</w:t>
      </w:r>
      <w:r w:rsidRPr="008C3E2F">
        <w:rPr>
          <w:spacing w:val="-4"/>
          <w:rtl/>
          <w:lang w:val="en-US" w:eastAsia="zh-TW"/>
        </w:rPr>
        <w:t>33</w:t>
      </w:r>
      <w:r w:rsidR="002B0D60" w:rsidRPr="009E5B12">
        <w:rPr>
          <w:spacing w:val="-4"/>
          <w:rtl/>
          <w:lang w:val="en-US" w:eastAsia="zh-TW"/>
        </w:rPr>
        <w:t>,</w:t>
      </w:r>
      <w:r w:rsidRPr="008C3E2F">
        <w:rPr>
          <w:spacing w:val="-4"/>
          <w:rtl/>
          <w:lang w:val="en-US" w:eastAsia="zh-TW"/>
        </w:rPr>
        <w:t>3</w:t>
      </w:r>
      <w:r w:rsidRPr="009E5B12">
        <w:rPr>
          <w:spacing w:val="-4"/>
          <w:rtl/>
          <w:lang w:val="en-US" w:eastAsia="zh-TW"/>
        </w:rPr>
        <w:t xml:space="preserve"> في المائة في عام </w:t>
      </w:r>
      <w:r w:rsidRPr="008C3E2F">
        <w:rPr>
          <w:spacing w:val="-4"/>
          <w:rtl/>
          <w:lang w:val="en-US" w:eastAsia="zh-TW"/>
        </w:rPr>
        <w:t>2011</w:t>
      </w:r>
      <w:r w:rsidRPr="009E5B12">
        <w:rPr>
          <w:spacing w:val="-4"/>
          <w:rtl/>
          <w:lang w:val="en-US" w:eastAsia="zh-TW"/>
        </w:rPr>
        <w:t>)</w:t>
      </w:r>
      <w:r w:rsidRPr="00862587">
        <w:rPr>
          <w:rtl/>
          <w:lang w:val="en-US" w:eastAsia="zh-TW"/>
        </w:rPr>
        <w:t xml:space="preserve"> (الجدول </w:t>
      </w:r>
      <w:r w:rsidRPr="008C3E2F">
        <w:rPr>
          <w:rtl/>
          <w:lang w:val="en-US" w:eastAsia="zh-TW"/>
        </w:rPr>
        <w:t>6</w:t>
      </w:r>
      <w:r w:rsidRPr="00862587">
        <w:rPr>
          <w:rtl/>
          <w:lang w:val="en-US" w:eastAsia="zh-TW"/>
        </w:rPr>
        <w:t>).</w:t>
      </w:r>
    </w:p>
    <w:p w14:paraId="1EB54C69" w14:textId="712B4764" w:rsidR="006831BD" w:rsidRPr="00862587" w:rsidRDefault="006831BD" w:rsidP="006831BD">
      <w:pPr>
        <w:pStyle w:val="SingleTxtGA"/>
        <w:rPr>
          <w:rtl/>
          <w:lang w:val="en-US" w:eastAsia="zh-TW"/>
        </w:rPr>
      </w:pPr>
      <w:r w:rsidRPr="008C3E2F">
        <w:rPr>
          <w:rtl/>
          <w:lang w:val="en-US" w:eastAsia="zh-TW"/>
        </w:rPr>
        <w:t>49</w:t>
      </w:r>
      <w:r w:rsidRPr="00862587">
        <w:rPr>
          <w:rtl/>
          <w:lang w:val="en-US" w:eastAsia="zh-TW"/>
        </w:rPr>
        <w:t>-</w:t>
      </w:r>
      <w:r w:rsidRPr="00862587">
        <w:rPr>
          <w:rtl/>
          <w:lang w:val="en-US" w:eastAsia="zh-TW"/>
        </w:rPr>
        <w:tab/>
        <w:t xml:space="preserve">وظل معدل البطالة دون تغيير بين عامي </w:t>
      </w:r>
      <w:r w:rsidRPr="008C3E2F">
        <w:rPr>
          <w:rtl/>
          <w:lang w:val="en-US" w:eastAsia="zh-TW"/>
        </w:rPr>
        <w:t>2019</w:t>
      </w:r>
      <w:r w:rsidRPr="00862587">
        <w:rPr>
          <w:rtl/>
          <w:lang w:val="en-US" w:eastAsia="zh-TW"/>
        </w:rPr>
        <w:t xml:space="preserve"> و</w:t>
      </w:r>
      <w:r w:rsidRPr="008C3E2F">
        <w:rPr>
          <w:rtl/>
          <w:lang w:val="en-US" w:eastAsia="zh-TW"/>
        </w:rPr>
        <w:t>2021</w:t>
      </w:r>
      <w:r w:rsidRPr="00862587">
        <w:rPr>
          <w:rtl/>
          <w:lang w:val="en-US" w:eastAsia="zh-TW"/>
        </w:rPr>
        <w:t xml:space="preserve"> (</w:t>
      </w:r>
      <w:r w:rsidRPr="008C3E2F">
        <w:rPr>
          <w:rtl/>
          <w:lang w:val="en-US" w:eastAsia="zh-TW"/>
        </w:rPr>
        <w:t>6</w:t>
      </w:r>
      <w:r w:rsidR="002B0D60">
        <w:rPr>
          <w:rtl/>
          <w:lang w:val="en-US" w:eastAsia="zh-TW"/>
        </w:rPr>
        <w:t>,</w:t>
      </w:r>
      <w:r w:rsidRPr="008C3E2F">
        <w:rPr>
          <w:rtl/>
          <w:lang w:val="en-US" w:eastAsia="zh-TW"/>
        </w:rPr>
        <w:t>6</w:t>
      </w:r>
      <w:r w:rsidRPr="00862587">
        <w:rPr>
          <w:rtl/>
          <w:lang w:val="en-US" w:eastAsia="zh-TW"/>
        </w:rPr>
        <w:t xml:space="preserve"> في </w:t>
      </w:r>
      <w:proofErr w:type="gramStart"/>
      <w:r w:rsidRPr="00862587">
        <w:rPr>
          <w:rtl/>
          <w:lang w:val="en-US" w:eastAsia="zh-TW"/>
        </w:rPr>
        <w:t>المائة</w:t>
      </w:r>
      <w:proofErr w:type="gramEnd"/>
      <w:r w:rsidRPr="00862587">
        <w:rPr>
          <w:rtl/>
          <w:lang w:val="en-US" w:eastAsia="zh-TW"/>
        </w:rPr>
        <w:t xml:space="preserve"> في كلا العامين). ومع ذلك، بلغ </w:t>
      </w:r>
      <w:r w:rsidRPr="008C3E2F">
        <w:rPr>
          <w:rtl/>
          <w:lang w:val="en-US" w:eastAsia="zh-TW"/>
        </w:rPr>
        <w:t>7</w:t>
      </w:r>
      <w:r w:rsidR="002B0D60">
        <w:rPr>
          <w:rtl/>
          <w:lang w:val="en-US" w:eastAsia="zh-TW"/>
        </w:rPr>
        <w:t>,</w:t>
      </w:r>
      <w:r w:rsidRPr="008C3E2F">
        <w:rPr>
          <w:rtl/>
          <w:lang w:val="en-US" w:eastAsia="zh-TW"/>
        </w:rPr>
        <w:t>0</w:t>
      </w:r>
      <w:r w:rsidRPr="00862587">
        <w:rPr>
          <w:rtl/>
          <w:lang w:val="en-US" w:eastAsia="zh-TW"/>
        </w:rPr>
        <w:t xml:space="preserve"> في </w:t>
      </w:r>
      <w:proofErr w:type="gramStart"/>
      <w:r w:rsidRPr="00862587">
        <w:rPr>
          <w:rtl/>
          <w:lang w:val="en-US" w:eastAsia="zh-TW"/>
        </w:rPr>
        <w:t>المائة</w:t>
      </w:r>
      <w:proofErr w:type="gramEnd"/>
      <w:r w:rsidRPr="00862587">
        <w:rPr>
          <w:rtl/>
          <w:lang w:val="en-US" w:eastAsia="zh-TW"/>
        </w:rPr>
        <w:t xml:space="preserve"> في عام </w:t>
      </w:r>
      <w:r w:rsidRPr="008C3E2F">
        <w:rPr>
          <w:rtl/>
          <w:lang w:val="en-US" w:eastAsia="zh-TW"/>
        </w:rPr>
        <w:t>2020</w:t>
      </w:r>
      <w:r w:rsidRPr="00862587">
        <w:rPr>
          <w:rtl/>
          <w:lang w:val="en-US" w:eastAsia="zh-TW"/>
        </w:rPr>
        <w:t xml:space="preserve">، أي في العام الأول لجائحة (كوفيد </w:t>
      </w:r>
      <w:r w:rsidRPr="008C3E2F">
        <w:rPr>
          <w:rtl/>
          <w:lang w:val="en-US" w:eastAsia="zh-TW"/>
        </w:rPr>
        <w:t>19</w:t>
      </w:r>
      <w:r w:rsidRPr="00862587">
        <w:rPr>
          <w:rtl/>
          <w:lang w:val="en-US" w:eastAsia="zh-TW"/>
        </w:rPr>
        <w:t xml:space="preserve">). وإذا أجرينا مقارنة </w:t>
      </w:r>
      <w:r w:rsidRPr="009E5B12">
        <w:rPr>
          <w:spacing w:val="-6"/>
          <w:rtl/>
          <w:lang w:val="en-US" w:eastAsia="zh-TW"/>
        </w:rPr>
        <w:t xml:space="preserve">بعام </w:t>
      </w:r>
      <w:r w:rsidRPr="008C3E2F">
        <w:rPr>
          <w:spacing w:val="-6"/>
          <w:rtl/>
          <w:lang w:val="en-US" w:eastAsia="zh-TW"/>
        </w:rPr>
        <w:t>2013</w:t>
      </w:r>
      <w:r w:rsidRPr="009E5B12">
        <w:rPr>
          <w:spacing w:val="-6"/>
          <w:rtl/>
          <w:lang w:val="en-US" w:eastAsia="zh-TW"/>
        </w:rPr>
        <w:t xml:space="preserve">، عندما كان معدل البطالة </w:t>
      </w:r>
      <w:r w:rsidRPr="008C3E2F">
        <w:rPr>
          <w:spacing w:val="-6"/>
          <w:rtl/>
          <w:lang w:val="en-US" w:eastAsia="zh-TW"/>
        </w:rPr>
        <w:t>17</w:t>
      </w:r>
      <w:r w:rsidR="002B0D60" w:rsidRPr="009E5B12">
        <w:rPr>
          <w:spacing w:val="-6"/>
          <w:rtl/>
          <w:lang w:val="en-US" w:eastAsia="zh-TW"/>
        </w:rPr>
        <w:t>,</w:t>
      </w:r>
      <w:r w:rsidRPr="008C3E2F">
        <w:rPr>
          <w:spacing w:val="-6"/>
          <w:rtl/>
          <w:lang w:val="en-US" w:eastAsia="zh-TW"/>
        </w:rPr>
        <w:t>1</w:t>
      </w:r>
      <w:r w:rsidRPr="009E5B12">
        <w:rPr>
          <w:spacing w:val="-6"/>
          <w:rtl/>
          <w:lang w:val="en-US" w:eastAsia="zh-TW"/>
        </w:rPr>
        <w:t xml:space="preserve"> في </w:t>
      </w:r>
      <w:proofErr w:type="gramStart"/>
      <w:r w:rsidRPr="009E5B12">
        <w:rPr>
          <w:spacing w:val="-6"/>
          <w:rtl/>
          <w:lang w:val="en-US" w:eastAsia="zh-TW"/>
        </w:rPr>
        <w:t>المائة</w:t>
      </w:r>
      <w:proofErr w:type="gramEnd"/>
      <w:r w:rsidRPr="009E5B12">
        <w:rPr>
          <w:spacing w:val="-6"/>
          <w:rtl/>
          <w:lang w:val="en-US" w:eastAsia="zh-TW"/>
        </w:rPr>
        <w:t xml:space="preserve">، وهو أعلى قيمة في سلسلة بيانات </w:t>
      </w:r>
      <w:r w:rsidRPr="008C3E2F">
        <w:rPr>
          <w:spacing w:val="-6"/>
          <w:rtl/>
          <w:lang w:val="en-US" w:eastAsia="zh-TW"/>
        </w:rPr>
        <w:t>2011</w:t>
      </w:r>
      <w:r w:rsidRPr="009E5B12">
        <w:rPr>
          <w:spacing w:val="-6"/>
          <w:rtl/>
          <w:lang w:val="en-US" w:eastAsia="zh-TW"/>
        </w:rPr>
        <w:t>، فإن الانخفاض</w:t>
      </w:r>
      <w:r w:rsidRPr="00862587">
        <w:rPr>
          <w:rtl/>
          <w:lang w:val="en-US" w:eastAsia="zh-TW"/>
        </w:rPr>
        <w:t xml:space="preserve"> كان بنسبة </w:t>
      </w:r>
      <w:r w:rsidRPr="008C3E2F">
        <w:rPr>
          <w:rtl/>
          <w:lang w:val="en-US" w:eastAsia="zh-TW"/>
        </w:rPr>
        <w:t>10</w:t>
      </w:r>
      <w:r w:rsidR="002B0D60">
        <w:rPr>
          <w:rtl/>
          <w:lang w:val="en-US" w:eastAsia="zh-TW"/>
        </w:rPr>
        <w:t>,</w:t>
      </w:r>
      <w:r w:rsidRPr="008C3E2F">
        <w:rPr>
          <w:rtl/>
          <w:lang w:val="en-US" w:eastAsia="zh-TW"/>
        </w:rPr>
        <w:t>5</w:t>
      </w:r>
      <w:r w:rsidRPr="00862587">
        <w:rPr>
          <w:rtl/>
          <w:lang w:val="en-US" w:eastAsia="zh-TW"/>
        </w:rPr>
        <w:t xml:space="preserve"> نقطة مئوية. وبعد أن انخفض معدل البطالة بشكل مطّرد بين عامي </w:t>
      </w:r>
      <w:r w:rsidRPr="008C3E2F">
        <w:rPr>
          <w:rtl/>
          <w:lang w:val="en-US" w:eastAsia="zh-TW"/>
        </w:rPr>
        <w:t>2013</w:t>
      </w:r>
      <w:r w:rsidRPr="00862587">
        <w:rPr>
          <w:rtl/>
          <w:lang w:val="en-US" w:eastAsia="zh-TW"/>
        </w:rPr>
        <w:t xml:space="preserve"> و</w:t>
      </w:r>
      <w:r w:rsidRPr="008C3E2F">
        <w:rPr>
          <w:rtl/>
          <w:lang w:val="en-US" w:eastAsia="zh-TW"/>
        </w:rPr>
        <w:t>2019</w:t>
      </w:r>
      <w:r w:rsidRPr="00862587">
        <w:rPr>
          <w:rtl/>
          <w:lang w:val="en-US" w:eastAsia="zh-TW"/>
        </w:rPr>
        <w:t xml:space="preserve"> </w:t>
      </w:r>
      <w:r w:rsidRPr="00862587">
        <w:rPr>
          <w:rtl/>
          <w:lang w:val="en-US" w:eastAsia="zh-TW"/>
        </w:rPr>
        <w:lastRenderedPageBreak/>
        <w:t xml:space="preserve">(من </w:t>
      </w:r>
      <w:r w:rsidRPr="008C3E2F">
        <w:rPr>
          <w:rtl/>
          <w:lang w:val="en-US" w:eastAsia="zh-TW"/>
        </w:rPr>
        <w:t>38</w:t>
      </w:r>
      <w:r w:rsidR="002B0D60">
        <w:rPr>
          <w:rtl/>
          <w:lang w:val="en-US" w:eastAsia="zh-TW"/>
        </w:rPr>
        <w:t>,</w:t>
      </w:r>
      <w:r w:rsidRPr="008C3E2F">
        <w:rPr>
          <w:rtl/>
          <w:lang w:val="en-US" w:eastAsia="zh-TW"/>
        </w:rPr>
        <w:t>3</w:t>
      </w:r>
      <w:r w:rsidRPr="00862587">
        <w:rPr>
          <w:rtl/>
          <w:lang w:val="en-US" w:eastAsia="zh-TW"/>
        </w:rPr>
        <w:t xml:space="preserve"> في </w:t>
      </w:r>
      <w:proofErr w:type="gramStart"/>
      <w:r w:rsidRPr="00862587">
        <w:rPr>
          <w:rtl/>
          <w:lang w:val="en-US" w:eastAsia="zh-TW"/>
        </w:rPr>
        <w:t>المائة</w:t>
      </w:r>
      <w:proofErr w:type="gramEnd"/>
      <w:r w:rsidRPr="00862587">
        <w:rPr>
          <w:rtl/>
          <w:lang w:val="en-US" w:eastAsia="zh-TW"/>
        </w:rPr>
        <w:t xml:space="preserve"> إلى </w:t>
      </w:r>
      <w:r w:rsidRPr="008C3E2F">
        <w:rPr>
          <w:rtl/>
          <w:lang w:val="en-US" w:eastAsia="zh-TW"/>
        </w:rPr>
        <w:t>18</w:t>
      </w:r>
      <w:r w:rsidR="002B0D60">
        <w:rPr>
          <w:rtl/>
          <w:lang w:val="en-US" w:eastAsia="zh-TW"/>
        </w:rPr>
        <w:t>,</w:t>
      </w:r>
      <w:r w:rsidRPr="008C3E2F">
        <w:rPr>
          <w:rtl/>
          <w:lang w:val="en-US" w:eastAsia="zh-TW"/>
        </w:rPr>
        <w:t>3</w:t>
      </w:r>
      <w:r w:rsidRPr="00862587">
        <w:rPr>
          <w:rtl/>
          <w:lang w:val="en-US" w:eastAsia="zh-TW"/>
        </w:rPr>
        <w:t xml:space="preserve"> في المائة)، ارتفع في صفوف النشء الذين تتراوح أعمارهم بين</w:t>
      </w:r>
      <w:r>
        <w:rPr>
          <w:rFonts w:hint="cs"/>
          <w:rtl/>
          <w:lang w:val="en-US" w:eastAsia="zh-TW"/>
        </w:rPr>
        <w:t> </w:t>
      </w:r>
      <w:r w:rsidRPr="008C3E2F">
        <w:rPr>
          <w:rtl/>
          <w:lang w:val="en-US" w:eastAsia="zh-TW"/>
        </w:rPr>
        <w:t>16</w:t>
      </w:r>
      <w:r w:rsidRPr="00862587">
        <w:rPr>
          <w:rtl/>
          <w:lang w:val="en-US" w:eastAsia="zh-TW"/>
        </w:rPr>
        <w:t xml:space="preserve"> و</w:t>
      </w:r>
      <w:r w:rsidRPr="008C3E2F">
        <w:rPr>
          <w:rtl/>
          <w:lang w:val="en-US" w:eastAsia="zh-TW"/>
        </w:rPr>
        <w:t>24</w:t>
      </w:r>
      <w:r w:rsidRPr="00862587">
        <w:rPr>
          <w:rtl/>
          <w:lang w:val="en-US" w:eastAsia="zh-TW"/>
        </w:rPr>
        <w:t xml:space="preserve"> عاماً إلى </w:t>
      </w:r>
      <w:r w:rsidRPr="008C3E2F">
        <w:rPr>
          <w:rtl/>
          <w:lang w:val="en-US" w:eastAsia="zh-TW"/>
        </w:rPr>
        <w:t>23</w:t>
      </w:r>
      <w:r w:rsidR="002B0D60">
        <w:rPr>
          <w:rtl/>
          <w:lang w:val="en-US" w:eastAsia="zh-TW"/>
        </w:rPr>
        <w:t>,</w:t>
      </w:r>
      <w:r w:rsidRPr="008C3E2F">
        <w:rPr>
          <w:rtl/>
          <w:lang w:val="en-US" w:eastAsia="zh-TW"/>
        </w:rPr>
        <w:t>4</w:t>
      </w:r>
      <w:r w:rsidRPr="00862587">
        <w:rPr>
          <w:rtl/>
          <w:lang w:val="en-US" w:eastAsia="zh-TW"/>
        </w:rPr>
        <w:t xml:space="preserve"> في المائة في عام </w:t>
      </w:r>
      <w:r w:rsidRPr="008C3E2F">
        <w:rPr>
          <w:rtl/>
          <w:lang w:val="en-US" w:eastAsia="zh-TW"/>
        </w:rPr>
        <w:t>2021</w:t>
      </w:r>
      <w:r w:rsidRPr="00862587">
        <w:rPr>
          <w:rtl/>
          <w:lang w:val="en-US" w:eastAsia="zh-TW"/>
        </w:rPr>
        <w:t xml:space="preserve">. وعادة ما تكون البطالة أعلى بين الإناث منها </w:t>
      </w:r>
      <w:r w:rsidRPr="00ED1B42">
        <w:rPr>
          <w:spacing w:val="-2"/>
          <w:rtl/>
          <w:lang w:val="en-US" w:eastAsia="zh-TW"/>
        </w:rPr>
        <w:t xml:space="preserve">بين الذكور </w:t>
      </w:r>
      <w:r w:rsidRPr="009E5B12">
        <w:rPr>
          <w:spacing w:val="-5"/>
          <w:rtl/>
          <w:lang w:val="en-US" w:eastAsia="zh-TW"/>
        </w:rPr>
        <w:t>(</w:t>
      </w:r>
      <w:r w:rsidRPr="008C3E2F">
        <w:rPr>
          <w:spacing w:val="-5"/>
          <w:rtl/>
          <w:lang w:val="en-US" w:eastAsia="zh-TW"/>
        </w:rPr>
        <w:t>6</w:t>
      </w:r>
      <w:r w:rsidR="002B0D60" w:rsidRPr="009E5B12">
        <w:rPr>
          <w:spacing w:val="-5"/>
          <w:rtl/>
          <w:lang w:val="en-US" w:eastAsia="zh-TW"/>
        </w:rPr>
        <w:t>,</w:t>
      </w:r>
      <w:r w:rsidRPr="008C3E2F">
        <w:rPr>
          <w:spacing w:val="-5"/>
          <w:rtl/>
          <w:lang w:val="en-US" w:eastAsia="zh-TW"/>
        </w:rPr>
        <w:t>9</w:t>
      </w:r>
      <w:r w:rsidR="009E5B12" w:rsidRPr="009E5B12">
        <w:rPr>
          <w:rFonts w:hint="cs"/>
          <w:spacing w:val="-5"/>
          <w:rtl/>
          <w:lang w:val="en-US" w:eastAsia="zh-TW"/>
        </w:rPr>
        <w:t> </w:t>
      </w:r>
      <w:r w:rsidRPr="009E5B12">
        <w:rPr>
          <w:spacing w:val="-5"/>
          <w:rtl/>
          <w:lang w:val="en-US" w:eastAsia="zh-TW"/>
        </w:rPr>
        <w:t xml:space="preserve">في </w:t>
      </w:r>
      <w:proofErr w:type="gramStart"/>
      <w:r w:rsidRPr="009E5B12">
        <w:rPr>
          <w:spacing w:val="-5"/>
          <w:rtl/>
          <w:lang w:val="en-US" w:eastAsia="zh-TW"/>
        </w:rPr>
        <w:t>المائة</w:t>
      </w:r>
      <w:proofErr w:type="gramEnd"/>
      <w:r w:rsidRPr="009E5B12">
        <w:rPr>
          <w:spacing w:val="-5"/>
          <w:rtl/>
          <w:lang w:val="en-US" w:eastAsia="zh-TW"/>
        </w:rPr>
        <w:t xml:space="preserve"> لدى النساء و</w:t>
      </w:r>
      <w:r w:rsidRPr="008C3E2F">
        <w:rPr>
          <w:spacing w:val="-5"/>
          <w:rtl/>
          <w:lang w:val="en-US" w:eastAsia="zh-TW"/>
        </w:rPr>
        <w:t>6</w:t>
      </w:r>
      <w:r w:rsidR="002B0D60" w:rsidRPr="009E5B12">
        <w:rPr>
          <w:spacing w:val="-5"/>
          <w:rtl/>
          <w:lang w:val="en-US" w:eastAsia="zh-TW"/>
        </w:rPr>
        <w:t>,</w:t>
      </w:r>
      <w:r w:rsidRPr="008C3E2F">
        <w:rPr>
          <w:spacing w:val="-5"/>
          <w:rtl/>
          <w:lang w:val="en-US" w:eastAsia="zh-TW"/>
        </w:rPr>
        <w:t>3</w:t>
      </w:r>
      <w:r w:rsidRPr="009E5B12">
        <w:rPr>
          <w:spacing w:val="-5"/>
          <w:rtl/>
          <w:lang w:val="en-US" w:eastAsia="zh-TW"/>
        </w:rPr>
        <w:t xml:space="preserve"> في المائة لدى الرجال في عام </w:t>
      </w:r>
      <w:r w:rsidRPr="008C3E2F">
        <w:rPr>
          <w:spacing w:val="-5"/>
          <w:rtl/>
          <w:lang w:val="en-US" w:eastAsia="zh-TW"/>
        </w:rPr>
        <w:t>2021</w:t>
      </w:r>
      <w:r w:rsidRPr="009E5B12">
        <w:rPr>
          <w:spacing w:val="-5"/>
          <w:rtl/>
          <w:lang w:val="en-US" w:eastAsia="zh-TW"/>
        </w:rPr>
        <w:t>)، وبلغت الفجوة ذروتها في عام</w:t>
      </w:r>
      <w:r w:rsidRPr="00862587">
        <w:rPr>
          <w:rtl/>
          <w:lang w:val="en-US" w:eastAsia="zh-TW"/>
        </w:rPr>
        <w:t xml:space="preserve"> </w:t>
      </w:r>
      <w:r w:rsidRPr="008C3E2F">
        <w:rPr>
          <w:rtl/>
          <w:lang w:val="en-US" w:eastAsia="zh-TW"/>
        </w:rPr>
        <w:t>2019</w:t>
      </w:r>
      <w:r w:rsidRPr="00862587">
        <w:rPr>
          <w:rtl/>
          <w:lang w:val="en-US" w:eastAsia="zh-TW"/>
        </w:rPr>
        <w:t xml:space="preserve"> (</w:t>
      </w:r>
      <w:r w:rsidRPr="008C3E2F">
        <w:rPr>
          <w:rtl/>
          <w:lang w:val="en-US" w:eastAsia="zh-TW"/>
        </w:rPr>
        <w:t>1</w:t>
      </w:r>
      <w:r w:rsidR="002B0D60">
        <w:rPr>
          <w:rtl/>
          <w:lang w:val="en-US" w:eastAsia="zh-TW"/>
        </w:rPr>
        <w:t>,</w:t>
      </w:r>
      <w:r w:rsidRPr="008C3E2F">
        <w:rPr>
          <w:rtl/>
          <w:lang w:val="en-US" w:eastAsia="zh-TW"/>
        </w:rPr>
        <w:t>3</w:t>
      </w:r>
      <w:r w:rsidRPr="00862587">
        <w:rPr>
          <w:rtl/>
          <w:lang w:val="en-US" w:eastAsia="zh-TW"/>
        </w:rPr>
        <w:t xml:space="preserve"> نقطة مئوية). وشكلت البطالة التي تمتد لفترات طويلة، والتي تشمل الأشخاص الباحثين عن عمل لمدة </w:t>
      </w:r>
      <w:r w:rsidRPr="008C3E2F">
        <w:rPr>
          <w:rtl/>
          <w:lang w:val="en-US" w:eastAsia="zh-TW"/>
        </w:rPr>
        <w:t>12</w:t>
      </w:r>
      <w:r w:rsidRPr="00862587">
        <w:rPr>
          <w:rtl/>
          <w:lang w:val="en-US" w:eastAsia="zh-TW"/>
        </w:rPr>
        <w:t xml:space="preserve"> شهراً أو أكثر، </w:t>
      </w:r>
      <w:r w:rsidRPr="008C3E2F">
        <w:rPr>
          <w:rtl/>
          <w:lang w:val="en-US" w:eastAsia="zh-TW"/>
        </w:rPr>
        <w:t>48</w:t>
      </w:r>
      <w:r w:rsidR="002B0D60">
        <w:rPr>
          <w:rtl/>
          <w:lang w:val="en-US" w:eastAsia="zh-TW"/>
        </w:rPr>
        <w:t>,</w:t>
      </w:r>
      <w:r w:rsidRPr="008C3E2F">
        <w:rPr>
          <w:rtl/>
          <w:lang w:val="en-US" w:eastAsia="zh-TW"/>
        </w:rPr>
        <w:t>7</w:t>
      </w:r>
      <w:r w:rsidRPr="00862587">
        <w:rPr>
          <w:rtl/>
          <w:lang w:val="en-US" w:eastAsia="zh-TW"/>
        </w:rPr>
        <w:t xml:space="preserve"> في </w:t>
      </w:r>
      <w:proofErr w:type="gramStart"/>
      <w:r w:rsidRPr="00862587">
        <w:rPr>
          <w:rtl/>
          <w:lang w:val="en-US" w:eastAsia="zh-TW"/>
        </w:rPr>
        <w:t>المائة</w:t>
      </w:r>
      <w:proofErr w:type="gramEnd"/>
      <w:r w:rsidRPr="00862587">
        <w:rPr>
          <w:rtl/>
          <w:lang w:val="en-US" w:eastAsia="zh-TW"/>
        </w:rPr>
        <w:t xml:space="preserve"> من إجمالي البطالة في عام </w:t>
      </w:r>
      <w:r w:rsidRPr="008C3E2F">
        <w:rPr>
          <w:rtl/>
          <w:lang w:val="en-US" w:eastAsia="zh-TW"/>
        </w:rPr>
        <w:t>2021</w:t>
      </w:r>
      <w:r w:rsidRPr="00862587">
        <w:rPr>
          <w:rtl/>
          <w:lang w:val="en-US" w:eastAsia="zh-TW"/>
        </w:rPr>
        <w:t xml:space="preserve">، متراجعة بذلك من </w:t>
      </w:r>
      <w:r w:rsidRPr="008C3E2F">
        <w:rPr>
          <w:rtl/>
          <w:lang w:val="en-US" w:eastAsia="zh-TW"/>
        </w:rPr>
        <w:t>49</w:t>
      </w:r>
      <w:r w:rsidR="002B0D60">
        <w:rPr>
          <w:rtl/>
          <w:lang w:val="en-US" w:eastAsia="zh-TW"/>
        </w:rPr>
        <w:t>,</w:t>
      </w:r>
      <w:r w:rsidRPr="008C3E2F">
        <w:rPr>
          <w:rtl/>
          <w:lang w:val="en-US" w:eastAsia="zh-TW"/>
        </w:rPr>
        <w:t>9</w:t>
      </w:r>
      <w:r w:rsidRPr="00862587">
        <w:rPr>
          <w:rtl/>
          <w:lang w:val="en-US" w:eastAsia="zh-TW"/>
        </w:rPr>
        <w:t xml:space="preserve"> في المائة في عام </w:t>
      </w:r>
      <w:r w:rsidRPr="008C3E2F">
        <w:rPr>
          <w:rtl/>
          <w:lang w:val="en-US" w:eastAsia="zh-TW"/>
        </w:rPr>
        <w:t>2019</w:t>
      </w:r>
      <w:r w:rsidRPr="00862587">
        <w:rPr>
          <w:rtl/>
          <w:lang w:val="en-US" w:eastAsia="zh-TW"/>
        </w:rPr>
        <w:t xml:space="preserve"> ومن </w:t>
      </w:r>
      <w:r w:rsidRPr="008C3E2F">
        <w:rPr>
          <w:rtl/>
          <w:lang w:val="en-US" w:eastAsia="zh-TW"/>
        </w:rPr>
        <w:t>65</w:t>
      </w:r>
      <w:r w:rsidR="002B0D60">
        <w:rPr>
          <w:rtl/>
          <w:lang w:val="en-US" w:eastAsia="zh-TW"/>
        </w:rPr>
        <w:t>,</w:t>
      </w:r>
      <w:r w:rsidRPr="008C3E2F">
        <w:rPr>
          <w:rtl/>
          <w:lang w:val="en-US" w:eastAsia="zh-TW"/>
        </w:rPr>
        <w:t>6</w:t>
      </w:r>
      <w:r w:rsidRPr="00862587">
        <w:rPr>
          <w:rtl/>
          <w:lang w:val="en-US" w:eastAsia="zh-TW"/>
        </w:rPr>
        <w:t xml:space="preserve"> في المائة في عام </w:t>
      </w:r>
      <w:r w:rsidRPr="008C3E2F">
        <w:rPr>
          <w:rtl/>
          <w:lang w:val="en-US" w:eastAsia="zh-TW"/>
        </w:rPr>
        <w:t>2014</w:t>
      </w:r>
      <w:r w:rsidRPr="00862587">
        <w:rPr>
          <w:rtl/>
          <w:lang w:val="en-US" w:eastAsia="zh-TW"/>
        </w:rPr>
        <w:t xml:space="preserve">. وتبع هذا الانخفاض انخفاض في معدل البطالة التي تمتد لفترات طويلة للغاية (الأشخاص الباحثون عن عمل لمدة </w:t>
      </w:r>
      <w:r w:rsidRPr="008C3E2F">
        <w:rPr>
          <w:rtl/>
          <w:lang w:val="en-US" w:eastAsia="zh-TW"/>
        </w:rPr>
        <w:t>25</w:t>
      </w:r>
      <w:r w:rsidRPr="00862587">
        <w:rPr>
          <w:rtl/>
          <w:lang w:val="en-US" w:eastAsia="zh-TW"/>
        </w:rPr>
        <w:t xml:space="preserve"> شهراً وأكثر)،</w:t>
      </w:r>
      <w:r>
        <w:rPr>
          <w:rFonts w:hint="cs"/>
          <w:rtl/>
          <w:lang w:val="en-US" w:eastAsia="zh-TW"/>
        </w:rPr>
        <w:t xml:space="preserve"> </w:t>
      </w:r>
      <w:r w:rsidRPr="00862587">
        <w:rPr>
          <w:rtl/>
          <w:lang w:val="en-US" w:eastAsia="zh-TW"/>
        </w:rPr>
        <w:t xml:space="preserve">من </w:t>
      </w:r>
      <w:r w:rsidRPr="008C3E2F">
        <w:rPr>
          <w:rtl/>
          <w:lang w:val="en-US" w:eastAsia="zh-TW"/>
        </w:rPr>
        <w:t>33</w:t>
      </w:r>
      <w:r w:rsidR="002B0D60">
        <w:rPr>
          <w:rtl/>
          <w:lang w:val="en-US" w:eastAsia="zh-TW"/>
        </w:rPr>
        <w:t>,</w:t>
      </w:r>
      <w:r w:rsidRPr="008C3E2F">
        <w:rPr>
          <w:rtl/>
          <w:lang w:val="en-US" w:eastAsia="zh-TW"/>
        </w:rPr>
        <w:t>3</w:t>
      </w:r>
      <w:r w:rsidRPr="00862587">
        <w:rPr>
          <w:rtl/>
          <w:lang w:val="en-US" w:eastAsia="zh-TW"/>
        </w:rPr>
        <w:t xml:space="preserve"> في </w:t>
      </w:r>
      <w:proofErr w:type="gramStart"/>
      <w:r w:rsidRPr="00862587">
        <w:rPr>
          <w:rtl/>
          <w:lang w:val="en-US" w:eastAsia="zh-TW"/>
        </w:rPr>
        <w:t>المائة</w:t>
      </w:r>
      <w:proofErr w:type="gramEnd"/>
      <w:r w:rsidRPr="00862587">
        <w:rPr>
          <w:rtl/>
          <w:lang w:val="en-US" w:eastAsia="zh-TW"/>
        </w:rPr>
        <w:t xml:space="preserve"> في عام </w:t>
      </w:r>
      <w:r w:rsidRPr="008C3E2F">
        <w:rPr>
          <w:rtl/>
          <w:lang w:val="en-US" w:eastAsia="zh-TW"/>
        </w:rPr>
        <w:t>2019</w:t>
      </w:r>
      <w:r w:rsidRPr="00862587">
        <w:rPr>
          <w:rtl/>
          <w:lang w:val="en-US" w:eastAsia="zh-TW"/>
        </w:rPr>
        <w:t xml:space="preserve"> و</w:t>
      </w:r>
      <w:r w:rsidRPr="008C3E2F">
        <w:rPr>
          <w:rtl/>
          <w:lang w:val="en-US" w:eastAsia="zh-TW"/>
        </w:rPr>
        <w:t>45</w:t>
      </w:r>
      <w:r w:rsidR="002B0D60">
        <w:rPr>
          <w:rtl/>
          <w:lang w:val="en-US" w:eastAsia="zh-TW"/>
        </w:rPr>
        <w:t>,</w:t>
      </w:r>
      <w:r w:rsidRPr="008C3E2F">
        <w:rPr>
          <w:rtl/>
          <w:lang w:val="en-US" w:eastAsia="zh-TW"/>
        </w:rPr>
        <w:t>9</w:t>
      </w:r>
      <w:r w:rsidRPr="00862587">
        <w:rPr>
          <w:rtl/>
          <w:lang w:val="en-US" w:eastAsia="zh-TW"/>
        </w:rPr>
        <w:t xml:space="preserve"> في المائة في عام </w:t>
      </w:r>
      <w:r w:rsidRPr="008C3E2F">
        <w:rPr>
          <w:rtl/>
          <w:lang w:val="en-US" w:eastAsia="zh-TW"/>
        </w:rPr>
        <w:t>2015</w:t>
      </w:r>
      <w:r w:rsidRPr="00862587">
        <w:rPr>
          <w:rtl/>
          <w:lang w:val="en-US" w:eastAsia="zh-TW"/>
        </w:rPr>
        <w:t xml:space="preserve"> إلى </w:t>
      </w:r>
      <w:r w:rsidRPr="008C3E2F">
        <w:rPr>
          <w:rtl/>
          <w:lang w:val="en-US" w:eastAsia="zh-TW"/>
        </w:rPr>
        <w:t>26</w:t>
      </w:r>
      <w:r w:rsidR="002B0D60">
        <w:rPr>
          <w:rtl/>
          <w:lang w:val="en-US" w:eastAsia="zh-TW"/>
        </w:rPr>
        <w:t>,</w:t>
      </w:r>
      <w:r w:rsidRPr="008C3E2F">
        <w:rPr>
          <w:rtl/>
          <w:lang w:val="en-US" w:eastAsia="zh-TW"/>
        </w:rPr>
        <w:t>6</w:t>
      </w:r>
      <w:r w:rsidRPr="00862587">
        <w:rPr>
          <w:rtl/>
          <w:lang w:val="en-US" w:eastAsia="zh-TW"/>
        </w:rPr>
        <w:t xml:space="preserve"> في المائة في عام </w:t>
      </w:r>
      <w:r w:rsidRPr="008C3E2F">
        <w:rPr>
          <w:rtl/>
          <w:lang w:val="en-US" w:eastAsia="zh-TW"/>
        </w:rPr>
        <w:t>2021</w:t>
      </w:r>
      <w:r w:rsidRPr="00862587">
        <w:rPr>
          <w:rtl/>
          <w:lang w:val="en-US" w:eastAsia="zh-TW"/>
        </w:rPr>
        <w:t xml:space="preserve"> (الجدولان </w:t>
      </w:r>
      <w:r w:rsidRPr="008C3E2F">
        <w:rPr>
          <w:rtl/>
          <w:lang w:val="en-US" w:eastAsia="zh-TW"/>
        </w:rPr>
        <w:t>7</w:t>
      </w:r>
      <w:r w:rsidRPr="00862587">
        <w:rPr>
          <w:rtl/>
          <w:lang w:val="en-US" w:eastAsia="zh-TW"/>
        </w:rPr>
        <w:t xml:space="preserve"> و</w:t>
      </w:r>
      <w:r w:rsidRPr="008C3E2F">
        <w:rPr>
          <w:rtl/>
          <w:lang w:val="en-US" w:eastAsia="zh-TW"/>
        </w:rPr>
        <w:t>8</w:t>
      </w:r>
      <w:r w:rsidRPr="00862587">
        <w:rPr>
          <w:rtl/>
          <w:lang w:val="en-US" w:eastAsia="zh-TW"/>
        </w:rPr>
        <w:t>).</w:t>
      </w:r>
    </w:p>
    <w:p w14:paraId="2C410A7F" w14:textId="640DD315" w:rsidR="006831BD" w:rsidRPr="00ED1B42" w:rsidRDefault="006831BD" w:rsidP="006831BD">
      <w:pPr>
        <w:pStyle w:val="SingleTxtGA"/>
        <w:rPr>
          <w:spacing w:val="4"/>
          <w:rtl/>
          <w:lang w:val="en-US" w:eastAsia="zh-TW"/>
        </w:rPr>
      </w:pPr>
      <w:r w:rsidRPr="008C3E2F">
        <w:rPr>
          <w:spacing w:val="4"/>
          <w:rtl/>
          <w:lang w:val="en-US" w:eastAsia="zh-TW"/>
        </w:rPr>
        <w:t>50</w:t>
      </w:r>
      <w:r w:rsidRPr="00ED1B42">
        <w:rPr>
          <w:spacing w:val="4"/>
          <w:rtl/>
          <w:lang w:val="en-US" w:eastAsia="zh-TW"/>
        </w:rPr>
        <w:t>-</w:t>
      </w:r>
      <w:r w:rsidRPr="00ED1B42">
        <w:rPr>
          <w:spacing w:val="4"/>
          <w:rtl/>
          <w:lang w:val="en-US" w:eastAsia="zh-TW"/>
        </w:rPr>
        <w:tab/>
        <w:t xml:space="preserve">والحق في تكوين النقابات والانضمام إليها والمشاركة في أنشطتها مكفول تماماً، وفقاً للدستور (المادة </w:t>
      </w:r>
      <w:r w:rsidRPr="008C3E2F">
        <w:rPr>
          <w:spacing w:val="4"/>
          <w:rtl/>
          <w:lang w:val="en-US" w:eastAsia="zh-TW"/>
        </w:rPr>
        <w:t>55</w:t>
      </w:r>
      <w:r w:rsidRPr="00ED1B42">
        <w:rPr>
          <w:spacing w:val="4"/>
          <w:rtl/>
          <w:lang w:val="en-US" w:eastAsia="zh-TW"/>
        </w:rPr>
        <w:t>). ولا يمنح الإطار القانوني إدارة العمل صلاحية تسجيل وتقييم عدد العمال المنتسبين إلى النقابات العمالية. وفيما يتعلق بالنقابات العمالية، فقد سُجل اتحادان و</w:t>
      </w:r>
      <w:r w:rsidRPr="008C3E2F">
        <w:rPr>
          <w:spacing w:val="4"/>
          <w:rtl/>
          <w:lang w:val="en-US" w:eastAsia="zh-TW"/>
        </w:rPr>
        <w:t>22</w:t>
      </w:r>
      <w:r w:rsidRPr="00ED1B42">
        <w:rPr>
          <w:spacing w:val="4"/>
          <w:rtl/>
          <w:lang w:val="en-US" w:eastAsia="zh-TW"/>
        </w:rPr>
        <w:t xml:space="preserve"> نقابة بين</w:t>
      </w:r>
      <w:r w:rsidR="009E5B12">
        <w:rPr>
          <w:rFonts w:hint="cs"/>
          <w:spacing w:val="4"/>
          <w:rtl/>
          <w:lang w:val="en-US" w:eastAsia="zh-TW"/>
        </w:rPr>
        <w:t> </w:t>
      </w:r>
      <w:r w:rsidRPr="00ED1B42">
        <w:rPr>
          <w:spacing w:val="4"/>
          <w:rtl/>
          <w:lang w:val="en-US" w:eastAsia="zh-TW"/>
        </w:rPr>
        <w:t xml:space="preserve">عامي </w:t>
      </w:r>
      <w:r w:rsidRPr="008C3E2F">
        <w:rPr>
          <w:spacing w:val="4"/>
          <w:rtl/>
          <w:lang w:val="en-US" w:eastAsia="zh-TW"/>
        </w:rPr>
        <w:t>2020</w:t>
      </w:r>
      <w:r w:rsidRPr="00ED1B42">
        <w:rPr>
          <w:spacing w:val="4"/>
          <w:rtl/>
          <w:lang w:val="en-US" w:eastAsia="zh-TW"/>
        </w:rPr>
        <w:t xml:space="preserve"> و</w:t>
      </w:r>
      <w:r w:rsidRPr="008C3E2F">
        <w:rPr>
          <w:spacing w:val="4"/>
          <w:rtl/>
          <w:lang w:val="en-US" w:eastAsia="zh-TW"/>
        </w:rPr>
        <w:t>2022</w:t>
      </w:r>
      <w:r w:rsidRPr="00ED1B42">
        <w:rPr>
          <w:spacing w:val="4"/>
          <w:rtl/>
          <w:lang w:val="en-US" w:eastAsia="zh-TW"/>
        </w:rPr>
        <w:t xml:space="preserve">. وفي عام </w:t>
      </w:r>
      <w:r w:rsidRPr="008C3E2F">
        <w:rPr>
          <w:spacing w:val="4"/>
          <w:rtl/>
          <w:lang w:val="en-US" w:eastAsia="zh-TW"/>
        </w:rPr>
        <w:t>2022</w:t>
      </w:r>
      <w:r w:rsidRPr="00ED1B42">
        <w:rPr>
          <w:spacing w:val="4"/>
          <w:rtl/>
          <w:lang w:val="en-US" w:eastAsia="zh-TW"/>
        </w:rPr>
        <w:t xml:space="preserve">، كان هناك </w:t>
      </w:r>
      <w:r w:rsidRPr="008C3E2F">
        <w:rPr>
          <w:spacing w:val="4"/>
          <w:rtl/>
          <w:lang w:val="en-US" w:eastAsia="zh-TW"/>
        </w:rPr>
        <w:t>337</w:t>
      </w:r>
      <w:r w:rsidRPr="00ED1B42">
        <w:rPr>
          <w:spacing w:val="4"/>
          <w:rtl/>
          <w:lang w:val="en-US" w:eastAsia="zh-TW"/>
        </w:rPr>
        <w:t xml:space="preserve"> نقابة عمالية، و</w:t>
      </w:r>
      <w:r w:rsidRPr="008C3E2F">
        <w:rPr>
          <w:spacing w:val="4"/>
          <w:rtl/>
          <w:lang w:val="en-US" w:eastAsia="zh-TW"/>
        </w:rPr>
        <w:t>31</w:t>
      </w:r>
      <w:r w:rsidRPr="00ED1B42">
        <w:rPr>
          <w:spacing w:val="4"/>
          <w:rtl/>
          <w:lang w:val="en-US" w:eastAsia="zh-TW"/>
        </w:rPr>
        <w:t xml:space="preserve"> اتحاداً و</w:t>
      </w:r>
      <w:r w:rsidRPr="008C3E2F">
        <w:rPr>
          <w:spacing w:val="4"/>
          <w:rtl/>
          <w:lang w:val="en-US" w:eastAsia="zh-TW"/>
        </w:rPr>
        <w:t>40</w:t>
      </w:r>
      <w:r w:rsidRPr="00ED1B42">
        <w:rPr>
          <w:spacing w:val="4"/>
          <w:rtl/>
          <w:lang w:val="en-US" w:eastAsia="zh-TW"/>
        </w:rPr>
        <w:t xml:space="preserve"> نقابة و</w:t>
      </w:r>
      <w:r w:rsidRPr="008C3E2F">
        <w:rPr>
          <w:spacing w:val="4"/>
          <w:rtl/>
          <w:lang w:val="en-US" w:eastAsia="zh-TW"/>
        </w:rPr>
        <w:t>8</w:t>
      </w:r>
      <w:r w:rsidRPr="00ED1B42">
        <w:rPr>
          <w:spacing w:val="4"/>
          <w:rtl/>
          <w:lang w:val="en-US" w:eastAsia="zh-TW"/>
        </w:rPr>
        <w:t xml:space="preserve"> </w:t>
      </w:r>
      <w:r w:rsidRPr="00ED1B42">
        <w:rPr>
          <w:rtl/>
          <w:lang w:val="en-US" w:eastAsia="zh-TW"/>
        </w:rPr>
        <w:t xml:space="preserve">كونفدراليات ذات تسجيل نشط (الجدول </w:t>
      </w:r>
      <w:r w:rsidRPr="008C3E2F">
        <w:rPr>
          <w:rtl/>
          <w:lang w:val="en-US" w:eastAsia="zh-TW"/>
        </w:rPr>
        <w:t>9</w:t>
      </w:r>
      <w:r w:rsidRPr="00ED1B42">
        <w:rPr>
          <w:rtl/>
          <w:lang w:val="en-US" w:eastAsia="zh-TW"/>
        </w:rPr>
        <w:t>). وكانت هيئات الإدارة، الفعلية والمناوبة، المنتخِبة لرابطات</w:t>
      </w:r>
      <w:r w:rsidRPr="00ED1B42">
        <w:rPr>
          <w:spacing w:val="4"/>
          <w:rtl/>
          <w:lang w:val="en-US" w:eastAsia="zh-TW"/>
        </w:rPr>
        <w:t xml:space="preserve"> النقابات العمالية في عام </w:t>
      </w:r>
      <w:r w:rsidRPr="008C3E2F">
        <w:rPr>
          <w:spacing w:val="4"/>
          <w:rtl/>
          <w:lang w:val="en-US" w:eastAsia="zh-TW"/>
        </w:rPr>
        <w:t>2022</w:t>
      </w:r>
      <w:r w:rsidRPr="00ED1B42">
        <w:rPr>
          <w:spacing w:val="4"/>
          <w:rtl/>
          <w:lang w:val="en-US" w:eastAsia="zh-TW"/>
        </w:rPr>
        <w:t xml:space="preserve">، تتكون من </w:t>
      </w:r>
      <w:r w:rsidRPr="008C3E2F">
        <w:rPr>
          <w:spacing w:val="4"/>
          <w:rtl/>
          <w:lang w:val="en-US" w:eastAsia="zh-TW"/>
        </w:rPr>
        <w:t>65</w:t>
      </w:r>
      <w:r w:rsidRPr="00ED1B42">
        <w:rPr>
          <w:spacing w:val="4"/>
          <w:rtl/>
          <w:lang w:val="en-US" w:eastAsia="zh-TW"/>
        </w:rPr>
        <w:t xml:space="preserve"> في </w:t>
      </w:r>
      <w:proofErr w:type="gramStart"/>
      <w:r w:rsidRPr="00ED1B42">
        <w:rPr>
          <w:spacing w:val="4"/>
          <w:rtl/>
          <w:lang w:val="en-US" w:eastAsia="zh-TW"/>
        </w:rPr>
        <w:t>المائة</w:t>
      </w:r>
      <w:proofErr w:type="gramEnd"/>
      <w:r w:rsidRPr="00ED1B42">
        <w:rPr>
          <w:spacing w:val="4"/>
          <w:rtl/>
          <w:lang w:val="en-US" w:eastAsia="zh-TW"/>
        </w:rPr>
        <w:t xml:space="preserve"> من الرجال و</w:t>
      </w:r>
      <w:r w:rsidRPr="008C3E2F">
        <w:rPr>
          <w:spacing w:val="4"/>
          <w:rtl/>
          <w:lang w:val="en-US" w:eastAsia="zh-TW"/>
        </w:rPr>
        <w:t>35</w:t>
      </w:r>
      <w:r w:rsidRPr="00ED1B42">
        <w:rPr>
          <w:spacing w:val="4"/>
          <w:rtl/>
          <w:lang w:val="en-US" w:eastAsia="zh-TW"/>
        </w:rPr>
        <w:t xml:space="preserve"> في المائة من النساء (الجدولان </w:t>
      </w:r>
      <w:r w:rsidRPr="008C3E2F">
        <w:rPr>
          <w:spacing w:val="4"/>
          <w:rtl/>
          <w:lang w:val="en-US" w:eastAsia="zh-TW"/>
        </w:rPr>
        <w:t>9</w:t>
      </w:r>
      <w:r w:rsidRPr="00ED1B42">
        <w:rPr>
          <w:spacing w:val="4"/>
          <w:rtl/>
          <w:lang w:val="en-US" w:eastAsia="zh-TW"/>
        </w:rPr>
        <w:t xml:space="preserve"> و</w:t>
      </w:r>
      <w:r w:rsidRPr="008C3E2F">
        <w:rPr>
          <w:spacing w:val="4"/>
          <w:rtl/>
          <w:lang w:val="en-US" w:eastAsia="zh-TW"/>
        </w:rPr>
        <w:t>10</w:t>
      </w:r>
      <w:r w:rsidRPr="00ED1B42">
        <w:rPr>
          <w:spacing w:val="4"/>
          <w:rtl/>
          <w:lang w:val="en-US" w:eastAsia="zh-TW"/>
        </w:rPr>
        <w:t>).</w:t>
      </w:r>
    </w:p>
    <w:p w14:paraId="563C865F" w14:textId="77777777" w:rsidR="006831BD" w:rsidRPr="008C3E2F" w:rsidRDefault="006831BD" w:rsidP="006831BD">
      <w:pPr>
        <w:pStyle w:val="H23GA"/>
        <w:rPr>
          <w:rtl/>
        </w:rPr>
      </w:pPr>
      <w:r w:rsidRPr="008C3E2F">
        <w:rPr>
          <w:rtl/>
        </w:rPr>
        <w:tab/>
        <w:t>4-</w:t>
      </w:r>
      <w:r w:rsidRPr="008C3E2F">
        <w:rPr>
          <w:rtl/>
        </w:rPr>
        <w:tab/>
        <w:t>التعليم</w:t>
      </w:r>
    </w:p>
    <w:p w14:paraId="6AFBDB5A" w14:textId="07E8E89A" w:rsidR="006831BD" w:rsidRPr="00862587" w:rsidRDefault="006831BD" w:rsidP="006831BD">
      <w:pPr>
        <w:pStyle w:val="SingleTxtGA"/>
        <w:rPr>
          <w:rtl/>
          <w:lang w:val="en-US" w:eastAsia="zh-TW"/>
        </w:rPr>
      </w:pPr>
      <w:r w:rsidRPr="008C3E2F">
        <w:rPr>
          <w:rtl/>
          <w:lang w:val="en-US" w:eastAsia="zh-TW"/>
        </w:rPr>
        <w:t>51</w:t>
      </w:r>
      <w:r w:rsidRPr="00862587">
        <w:rPr>
          <w:rtl/>
          <w:lang w:val="en-US" w:eastAsia="zh-TW"/>
        </w:rPr>
        <w:t>-</w:t>
      </w:r>
      <w:r w:rsidRPr="00862587">
        <w:rPr>
          <w:rtl/>
          <w:lang w:val="en-US" w:eastAsia="zh-TW"/>
        </w:rPr>
        <w:tab/>
      </w:r>
      <w:r w:rsidRPr="00ED1B42">
        <w:rPr>
          <w:spacing w:val="-4"/>
          <w:rtl/>
          <w:lang w:val="en-US" w:eastAsia="zh-TW"/>
        </w:rPr>
        <w:t>يمثل التعليم قبل الابتدائي المرحلة الأولى من نظام التعليم البرتغالي وتستهدف الأطفال الذين تتراوح</w:t>
      </w:r>
      <w:r w:rsidRPr="00862587">
        <w:rPr>
          <w:rtl/>
          <w:lang w:val="en-US" w:eastAsia="zh-TW"/>
        </w:rPr>
        <w:t xml:space="preserve"> أعمارهم بين </w:t>
      </w:r>
      <w:r w:rsidRPr="008C3E2F">
        <w:rPr>
          <w:rtl/>
          <w:lang w:val="en-US" w:eastAsia="zh-TW"/>
        </w:rPr>
        <w:t>3</w:t>
      </w:r>
      <w:r w:rsidRPr="00862587">
        <w:rPr>
          <w:rtl/>
          <w:lang w:val="en-US" w:eastAsia="zh-TW"/>
        </w:rPr>
        <w:t xml:space="preserve"> و</w:t>
      </w:r>
      <w:r w:rsidRPr="008C3E2F">
        <w:rPr>
          <w:rtl/>
          <w:lang w:val="en-US" w:eastAsia="zh-TW"/>
        </w:rPr>
        <w:t>5</w:t>
      </w:r>
      <w:r w:rsidRPr="00862587">
        <w:rPr>
          <w:rtl/>
          <w:lang w:val="en-US" w:eastAsia="zh-TW"/>
        </w:rPr>
        <w:t xml:space="preserve"> أعوام. وفي عام </w:t>
      </w:r>
      <w:r w:rsidRPr="008C3E2F">
        <w:rPr>
          <w:rtl/>
          <w:lang w:val="en-US" w:eastAsia="zh-TW"/>
        </w:rPr>
        <w:t>2009</w:t>
      </w:r>
      <w:r w:rsidRPr="00862587">
        <w:rPr>
          <w:rtl/>
          <w:lang w:val="en-US" w:eastAsia="zh-TW"/>
        </w:rPr>
        <w:t xml:space="preserve">، جرى تعميم التعليم قبل الابتدائي بالنسبة لجميع الأطفال الذين تزيد أعمارهم عن خمس سنوات، وإن كان الحضور غير إجباري. ولذلك، ارتفع معدل الالتحاق بالمدارس </w:t>
      </w:r>
      <w:r w:rsidRPr="00ED1B42">
        <w:rPr>
          <w:spacing w:val="-4"/>
          <w:rtl/>
          <w:lang w:val="en-US" w:eastAsia="zh-TW"/>
        </w:rPr>
        <w:t xml:space="preserve">من </w:t>
      </w:r>
      <w:r w:rsidRPr="008C3E2F">
        <w:rPr>
          <w:spacing w:val="-4"/>
          <w:rtl/>
          <w:lang w:val="en-US" w:eastAsia="zh-TW"/>
        </w:rPr>
        <w:t>74</w:t>
      </w:r>
      <w:r w:rsidR="002B0D60">
        <w:rPr>
          <w:spacing w:val="-4"/>
          <w:rtl/>
          <w:lang w:val="en-US" w:eastAsia="zh-TW"/>
        </w:rPr>
        <w:t>,</w:t>
      </w:r>
      <w:r w:rsidRPr="008C3E2F">
        <w:rPr>
          <w:spacing w:val="-4"/>
          <w:rtl/>
          <w:lang w:val="en-US" w:eastAsia="zh-TW"/>
        </w:rPr>
        <w:t>8</w:t>
      </w:r>
      <w:r w:rsidRPr="00ED1B42">
        <w:rPr>
          <w:spacing w:val="-4"/>
          <w:rtl/>
          <w:lang w:val="en-US" w:eastAsia="zh-TW"/>
        </w:rPr>
        <w:t xml:space="preserve"> في </w:t>
      </w:r>
      <w:proofErr w:type="gramStart"/>
      <w:r w:rsidRPr="00ED1B42">
        <w:rPr>
          <w:spacing w:val="-4"/>
          <w:rtl/>
          <w:lang w:val="en-US" w:eastAsia="zh-TW"/>
        </w:rPr>
        <w:t>المائة</w:t>
      </w:r>
      <w:proofErr w:type="gramEnd"/>
      <w:r w:rsidRPr="00ED1B42">
        <w:rPr>
          <w:spacing w:val="-4"/>
          <w:rtl/>
          <w:lang w:val="en-US" w:eastAsia="zh-TW"/>
        </w:rPr>
        <w:t xml:space="preserve"> في الفترة </w:t>
      </w:r>
      <w:r w:rsidRPr="008C3E2F">
        <w:rPr>
          <w:spacing w:val="-4"/>
          <w:rtl/>
          <w:lang w:val="en-US" w:eastAsia="zh-TW"/>
        </w:rPr>
        <w:t>2000</w:t>
      </w:r>
      <w:r w:rsidRPr="00ED1B42">
        <w:rPr>
          <w:spacing w:val="-4"/>
          <w:rtl/>
          <w:lang w:val="en-US" w:eastAsia="zh-TW"/>
        </w:rPr>
        <w:t>-</w:t>
      </w:r>
      <w:r w:rsidRPr="008C3E2F">
        <w:rPr>
          <w:spacing w:val="-4"/>
          <w:rtl/>
          <w:lang w:val="en-US" w:eastAsia="zh-TW"/>
        </w:rPr>
        <w:t>2001</w:t>
      </w:r>
      <w:r w:rsidRPr="00ED1B42">
        <w:rPr>
          <w:spacing w:val="-4"/>
          <w:rtl/>
          <w:lang w:val="en-US" w:eastAsia="zh-TW"/>
        </w:rPr>
        <w:t xml:space="preserve"> إلى </w:t>
      </w:r>
      <w:r w:rsidRPr="008C3E2F">
        <w:rPr>
          <w:spacing w:val="-4"/>
          <w:rtl/>
          <w:lang w:val="en-US" w:eastAsia="zh-TW"/>
        </w:rPr>
        <w:t>91</w:t>
      </w:r>
      <w:r w:rsidRPr="00ED1B42">
        <w:rPr>
          <w:spacing w:val="-4"/>
          <w:rtl/>
          <w:lang w:val="en-US" w:eastAsia="zh-TW"/>
        </w:rPr>
        <w:t xml:space="preserve"> في المائة في الفترة </w:t>
      </w:r>
      <w:r w:rsidRPr="008C3E2F">
        <w:rPr>
          <w:spacing w:val="-4"/>
          <w:rtl/>
          <w:lang w:val="en-US" w:eastAsia="zh-TW"/>
        </w:rPr>
        <w:t>2017</w:t>
      </w:r>
      <w:r w:rsidRPr="00ED1B42">
        <w:rPr>
          <w:spacing w:val="-4"/>
          <w:rtl/>
          <w:lang w:val="en-US" w:eastAsia="zh-TW"/>
        </w:rPr>
        <w:t>-</w:t>
      </w:r>
      <w:r w:rsidRPr="008C3E2F">
        <w:rPr>
          <w:spacing w:val="-4"/>
          <w:rtl/>
          <w:lang w:val="en-US" w:eastAsia="zh-TW"/>
        </w:rPr>
        <w:t>2018</w:t>
      </w:r>
      <w:r w:rsidRPr="00ED1B42">
        <w:rPr>
          <w:spacing w:val="-4"/>
          <w:rtl/>
          <w:lang w:val="en-US" w:eastAsia="zh-TW"/>
        </w:rPr>
        <w:t xml:space="preserve">، ووصل إلى </w:t>
      </w:r>
      <w:r w:rsidRPr="008C3E2F">
        <w:rPr>
          <w:spacing w:val="-4"/>
          <w:rtl/>
          <w:lang w:val="en-US" w:eastAsia="zh-TW"/>
        </w:rPr>
        <w:t>94</w:t>
      </w:r>
      <w:r w:rsidRPr="00ED1B42">
        <w:rPr>
          <w:spacing w:val="-4"/>
          <w:rtl/>
          <w:lang w:val="en-US" w:eastAsia="zh-TW"/>
        </w:rPr>
        <w:t xml:space="preserve"> في</w:t>
      </w:r>
      <w:r w:rsidRPr="00862587">
        <w:rPr>
          <w:rtl/>
          <w:lang w:val="en-US" w:eastAsia="zh-TW"/>
        </w:rPr>
        <w:t xml:space="preserve"> </w:t>
      </w:r>
      <w:r w:rsidRPr="00ED1B42">
        <w:rPr>
          <w:spacing w:val="-4"/>
          <w:rtl/>
          <w:lang w:val="en-US" w:eastAsia="zh-TW"/>
        </w:rPr>
        <w:t xml:space="preserve">المائة للأطفال الذين يبلغ عمرهم </w:t>
      </w:r>
      <w:r w:rsidRPr="008C3E2F">
        <w:rPr>
          <w:spacing w:val="-4"/>
          <w:rtl/>
          <w:lang w:val="en-US" w:eastAsia="zh-TW"/>
        </w:rPr>
        <w:t>5</w:t>
      </w:r>
      <w:r w:rsidRPr="00ED1B42">
        <w:rPr>
          <w:spacing w:val="-4"/>
          <w:rtl/>
          <w:lang w:val="en-US" w:eastAsia="zh-TW"/>
        </w:rPr>
        <w:t xml:space="preserve"> سنوات. وشبكة التعليم ما قبل المدرسي توفرها الدولة والهيئات الخاصة</w:t>
      </w:r>
      <w:r w:rsidRPr="00862587">
        <w:rPr>
          <w:rtl/>
          <w:lang w:val="en-US" w:eastAsia="zh-TW"/>
        </w:rPr>
        <w:t xml:space="preserve"> والتعاونية ومؤسسات التضامن الاجتماعي الخاصة وغير ذلك من الهيئات غير الربحية (عدة إحصاءات تعليمية</w:t>
      </w:r>
      <w:r>
        <w:rPr>
          <w:rFonts w:hint="cs"/>
          <w:rtl/>
          <w:lang w:val="en-US" w:eastAsia="zh-TW"/>
        </w:rPr>
        <w:t xml:space="preserve"> </w:t>
      </w:r>
      <w:r w:rsidRPr="00862587">
        <w:rPr>
          <w:rtl/>
          <w:lang w:val="en-US" w:eastAsia="zh-TW"/>
        </w:rPr>
        <w:t>-</w:t>
      </w:r>
      <w:r>
        <w:rPr>
          <w:rFonts w:hint="cs"/>
          <w:rtl/>
          <w:lang w:val="en-US" w:eastAsia="zh-TW"/>
        </w:rPr>
        <w:t xml:space="preserve"> </w:t>
      </w:r>
      <w:r w:rsidRPr="00862587">
        <w:rPr>
          <w:rtl/>
          <w:lang w:val="en-US" w:eastAsia="zh-TW"/>
        </w:rPr>
        <w:t xml:space="preserve">الجداول </w:t>
      </w:r>
      <w:r w:rsidRPr="008C3E2F">
        <w:rPr>
          <w:rtl/>
          <w:lang w:val="en-US" w:eastAsia="zh-TW"/>
        </w:rPr>
        <w:t>12</w:t>
      </w:r>
      <w:r w:rsidRPr="00862587">
        <w:rPr>
          <w:rtl/>
          <w:lang w:val="en-US" w:eastAsia="zh-TW"/>
        </w:rPr>
        <w:t>-</w:t>
      </w:r>
      <w:r w:rsidRPr="008C3E2F">
        <w:rPr>
          <w:rtl/>
          <w:lang w:val="en-US" w:eastAsia="zh-TW"/>
        </w:rPr>
        <w:t>29</w:t>
      </w:r>
      <w:r w:rsidRPr="00862587">
        <w:rPr>
          <w:rtl/>
          <w:lang w:val="en-US" w:eastAsia="zh-TW"/>
        </w:rPr>
        <w:t>).</w:t>
      </w:r>
    </w:p>
    <w:p w14:paraId="5B1AFAAA" w14:textId="77777777" w:rsidR="006831BD" w:rsidRPr="00862587" w:rsidRDefault="006831BD" w:rsidP="006831BD">
      <w:pPr>
        <w:pStyle w:val="SingleTxtGA"/>
        <w:rPr>
          <w:rtl/>
          <w:lang w:val="en-US" w:eastAsia="zh-TW"/>
        </w:rPr>
      </w:pPr>
      <w:r w:rsidRPr="008C3E2F">
        <w:rPr>
          <w:rtl/>
          <w:lang w:val="en-US" w:eastAsia="zh-TW"/>
        </w:rPr>
        <w:t>52</w:t>
      </w:r>
      <w:r w:rsidRPr="00862587">
        <w:rPr>
          <w:rtl/>
          <w:lang w:val="en-US" w:eastAsia="zh-TW"/>
        </w:rPr>
        <w:t>-</w:t>
      </w:r>
      <w:r w:rsidRPr="00862587">
        <w:rPr>
          <w:rtl/>
          <w:lang w:val="en-US" w:eastAsia="zh-TW"/>
        </w:rPr>
        <w:tab/>
        <w:t xml:space="preserve">ويبدأ التعليم الإلزامي في سن السادسة ويستمر لمدة </w:t>
      </w:r>
      <w:r w:rsidRPr="008C3E2F">
        <w:rPr>
          <w:rtl/>
          <w:lang w:val="en-US" w:eastAsia="zh-TW"/>
        </w:rPr>
        <w:t>12</w:t>
      </w:r>
      <w:r w:rsidRPr="00862587">
        <w:rPr>
          <w:rtl/>
          <w:lang w:val="en-US" w:eastAsia="zh-TW"/>
        </w:rPr>
        <w:t xml:space="preserve"> عاماً. وهو يشمل التعليم الأساسي والتعليم الثانوي. ويستمر التعليم الأساسي لمدة </w:t>
      </w:r>
      <w:r w:rsidRPr="008C3E2F">
        <w:rPr>
          <w:rtl/>
          <w:lang w:val="en-US" w:eastAsia="zh-TW"/>
        </w:rPr>
        <w:t>9</w:t>
      </w:r>
      <w:r w:rsidRPr="00862587">
        <w:rPr>
          <w:rtl/>
          <w:lang w:val="en-US" w:eastAsia="zh-TW"/>
        </w:rPr>
        <w:t xml:space="preserve"> أعوام وينقسم إلى ثلاث دورات: الدورة الأولى وتقابل السنوات الأربع الأولى من الدراسة في المدرسة؛ والدورة الثانية وتقابل السنتين التاليتين (وتقابل هاتان </w:t>
      </w:r>
      <w:r w:rsidRPr="00ED1B42">
        <w:rPr>
          <w:spacing w:val="4"/>
          <w:rtl/>
          <w:lang w:val="en-US" w:eastAsia="zh-TW"/>
        </w:rPr>
        <w:t>الدورتان معاً التعليم الابتدائي في التصنيف الدولي)؛ وتمتد الدورة الثالثة لفترة ثلاث سنوات</w:t>
      </w:r>
      <w:r w:rsidRPr="00862587">
        <w:rPr>
          <w:rtl/>
          <w:lang w:val="en-US" w:eastAsia="zh-TW"/>
        </w:rPr>
        <w:t xml:space="preserve"> (التعليم</w:t>
      </w:r>
      <w:r>
        <w:rPr>
          <w:rFonts w:hint="cs"/>
          <w:rtl/>
          <w:lang w:val="en-US" w:eastAsia="zh-TW"/>
        </w:rPr>
        <w:t> </w:t>
      </w:r>
      <w:r w:rsidRPr="00862587">
        <w:rPr>
          <w:rtl/>
          <w:lang w:val="en-US" w:eastAsia="zh-TW"/>
        </w:rPr>
        <w:t xml:space="preserve">الإعدادي في التصنيف الدولي). والأهداف المحددة في إطار كل دورة مدمجةٌ في الأهداف العامة للتعليم الأساسي، وفقاً لعمر الطلاب ومرحلة نمائهم. أما التعليم الثانوي فيستغرق ثلاثة أعوام، وهو يقابل المرحلة العليا من التعليم الثانوي. ويمكن تنظيمه في مسارات مختلفة، بما في ذلك العلوم والعلوم الإنسانية </w:t>
      </w:r>
      <w:r w:rsidRPr="00ED1B42">
        <w:rPr>
          <w:spacing w:val="-2"/>
          <w:rtl/>
          <w:lang w:val="en-US" w:eastAsia="zh-TW"/>
        </w:rPr>
        <w:t>والتعليم المهني، مع ضمان نفاذية بين الدورات في كلا المسارين. ويُقدَّم التعليم الإلزامي في المدارس العامة</w:t>
      </w:r>
      <w:r w:rsidRPr="00862587">
        <w:rPr>
          <w:rtl/>
          <w:lang w:val="en-US" w:eastAsia="zh-TW"/>
        </w:rPr>
        <w:t xml:space="preserve"> (</w:t>
      </w:r>
      <w:r w:rsidRPr="008C3E2F">
        <w:rPr>
          <w:rtl/>
          <w:lang w:val="en-US" w:eastAsia="zh-TW"/>
        </w:rPr>
        <w:t>84</w:t>
      </w:r>
      <w:r w:rsidRPr="00862587">
        <w:rPr>
          <w:rtl/>
          <w:lang w:val="en-US" w:eastAsia="zh-TW"/>
        </w:rPr>
        <w:t xml:space="preserve"> في </w:t>
      </w:r>
      <w:proofErr w:type="gramStart"/>
      <w:r w:rsidRPr="00862587">
        <w:rPr>
          <w:rtl/>
          <w:lang w:val="en-US" w:eastAsia="zh-TW"/>
        </w:rPr>
        <w:t>المائة</w:t>
      </w:r>
      <w:proofErr w:type="gramEnd"/>
      <w:r w:rsidRPr="00862587">
        <w:rPr>
          <w:rtl/>
          <w:lang w:val="en-US" w:eastAsia="zh-TW"/>
        </w:rPr>
        <w:t xml:space="preserve">) والخاصة والتعاونية. والمدارس التي تديرها الدولة مجانية. </w:t>
      </w:r>
    </w:p>
    <w:p w14:paraId="350F260C" w14:textId="77777777" w:rsidR="006831BD" w:rsidRPr="00862587" w:rsidRDefault="006831BD" w:rsidP="006831BD">
      <w:pPr>
        <w:pStyle w:val="SingleTxtGA"/>
        <w:rPr>
          <w:rtl/>
          <w:lang w:val="en-US" w:eastAsia="zh-TW"/>
        </w:rPr>
      </w:pPr>
      <w:r w:rsidRPr="008C3E2F">
        <w:rPr>
          <w:rtl/>
          <w:lang w:val="en-US" w:eastAsia="zh-TW"/>
        </w:rPr>
        <w:t>53</w:t>
      </w:r>
      <w:r w:rsidRPr="00862587">
        <w:rPr>
          <w:rtl/>
          <w:lang w:val="en-US" w:eastAsia="zh-TW"/>
        </w:rPr>
        <w:t>-</w:t>
      </w:r>
      <w:r w:rsidRPr="00862587">
        <w:rPr>
          <w:rtl/>
          <w:lang w:val="en-US" w:eastAsia="zh-TW"/>
        </w:rPr>
        <w:tab/>
      </w:r>
      <w:r w:rsidRPr="00ED1B42">
        <w:rPr>
          <w:spacing w:val="-2"/>
          <w:rtl/>
          <w:lang w:val="en-US" w:eastAsia="zh-TW"/>
        </w:rPr>
        <w:t>وتوجد عدة خيارات لمن يرغبون في مواصلة التعليم في مرحلة ما بعد الثانوي، بما في ذلك دورات</w:t>
      </w:r>
      <w:r w:rsidRPr="00862587">
        <w:rPr>
          <w:rtl/>
          <w:lang w:val="en-US" w:eastAsia="zh-TW"/>
        </w:rPr>
        <w:t xml:space="preserve"> </w:t>
      </w:r>
      <w:r w:rsidRPr="00ED1B42">
        <w:rPr>
          <w:spacing w:val="-2"/>
          <w:rtl/>
          <w:lang w:val="en-US" w:eastAsia="zh-TW"/>
        </w:rPr>
        <w:t>التخصص التكنولوجي غير العالي، والتعليم العالي. ويشمل التعليم العالي التعليم في الجامعة والتعليم المتعدد</w:t>
      </w:r>
      <w:r w:rsidRPr="00862587">
        <w:rPr>
          <w:rtl/>
          <w:lang w:val="en-US" w:eastAsia="zh-TW"/>
        </w:rPr>
        <w:t xml:space="preserve"> التخصصات الذي تقدمه معاهد عامة وخاصة وتعاونية. </w:t>
      </w:r>
    </w:p>
    <w:p w14:paraId="21336F7B" w14:textId="5D9FA483" w:rsidR="006831BD" w:rsidRPr="00862587" w:rsidRDefault="006831BD" w:rsidP="006831BD">
      <w:pPr>
        <w:pStyle w:val="SingleTxtGA"/>
        <w:rPr>
          <w:rtl/>
          <w:lang w:val="en-US" w:eastAsia="zh-TW"/>
        </w:rPr>
      </w:pPr>
      <w:r w:rsidRPr="008C3E2F">
        <w:rPr>
          <w:rtl/>
          <w:lang w:val="en-US" w:eastAsia="zh-TW"/>
        </w:rPr>
        <w:lastRenderedPageBreak/>
        <w:t>54</w:t>
      </w:r>
      <w:r w:rsidRPr="00862587">
        <w:rPr>
          <w:rtl/>
          <w:lang w:val="en-US" w:eastAsia="zh-TW"/>
        </w:rPr>
        <w:t>-</w:t>
      </w:r>
      <w:r w:rsidRPr="00862587">
        <w:rPr>
          <w:rtl/>
          <w:lang w:val="en-US" w:eastAsia="zh-TW"/>
        </w:rPr>
        <w:tab/>
        <w:t xml:space="preserve">وانخفضت معدلات البقاء في المدارس انخفاضاً كبيراً خلال السنوات الخمس عشرة الماضية، مع زيادة طفيفة فقط في عامي </w:t>
      </w:r>
      <w:r w:rsidRPr="008C3E2F">
        <w:rPr>
          <w:rtl/>
          <w:lang w:val="en-US" w:eastAsia="zh-TW"/>
        </w:rPr>
        <w:t>2012</w:t>
      </w:r>
      <w:r w:rsidRPr="00862587">
        <w:rPr>
          <w:rtl/>
          <w:lang w:val="en-US" w:eastAsia="zh-TW"/>
        </w:rPr>
        <w:t xml:space="preserve"> و</w:t>
      </w:r>
      <w:r w:rsidRPr="008C3E2F">
        <w:rPr>
          <w:rtl/>
          <w:lang w:val="en-US" w:eastAsia="zh-TW"/>
        </w:rPr>
        <w:t>2013</w:t>
      </w:r>
      <w:r w:rsidRPr="00862587">
        <w:rPr>
          <w:rtl/>
          <w:lang w:val="en-US" w:eastAsia="zh-TW"/>
        </w:rPr>
        <w:t xml:space="preserve">. فمن عام </w:t>
      </w:r>
      <w:r w:rsidRPr="008C3E2F">
        <w:rPr>
          <w:rtl/>
          <w:lang w:val="en-US" w:eastAsia="zh-TW"/>
        </w:rPr>
        <w:t>2015</w:t>
      </w:r>
      <w:r w:rsidRPr="00862587">
        <w:rPr>
          <w:rtl/>
          <w:lang w:val="en-US" w:eastAsia="zh-TW"/>
        </w:rPr>
        <w:t xml:space="preserve"> إلى عام </w:t>
      </w:r>
      <w:r w:rsidRPr="008C3E2F">
        <w:rPr>
          <w:rtl/>
          <w:lang w:val="en-US" w:eastAsia="zh-TW"/>
        </w:rPr>
        <w:t>2019</w:t>
      </w:r>
      <w:r w:rsidRPr="00862587">
        <w:rPr>
          <w:rtl/>
          <w:lang w:val="en-US" w:eastAsia="zh-TW"/>
        </w:rPr>
        <w:t xml:space="preserve">، انخفضت معدلات البقاء بنسبة </w:t>
      </w:r>
      <w:r w:rsidRPr="008C3E2F">
        <w:rPr>
          <w:rtl/>
          <w:lang w:val="en-US" w:eastAsia="zh-TW"/>
        </w:rPr>
        <w:t>52</w:t>
      </w:r>
      <w:r w:rsidRPr="00862587">
        <w:rPr>
          <w:rtl/>
          <w:lang w:val="en-US" w:eastAsia="zh-TW"/>
        </w:rPr>
        <w:t xml:space="preserve"> في </w:t>
      </w:r>
      <w:proofErr w:type="gramStart"/>
      <w:r w:rsidRPr="00862587">
        <w:rPr>
          <w:rtl/>
          <w:lang w:val="en-US" w:eastAsia="zh-TW"/>
        </w:rPr>
        <w:t>المائة</w:t>
      </w:r>
      <w:proofErr w:type="gramEnd"/>
      <w:r w:rsidRPr="00862587">
        <w:rPr>
          <w:rtl/>
          <w:lang w:val="en-US" w:eastAsia="zh-TW"/>
        </w:rPr>
        <w:t xml:space="preserve"> في التعليم الأساسي، فبلغت </w:t>
      </w:r>
      <w:r w:rsidRPr="008C3E2F">
        <w:rPr>
          <w:rtl/>
          <w:lang w:val="en-US" w:eastAsia="zh-TW"/>
        </w:rPr>
        <w:t>2</w:t>
      </w:r>
      <w:r w:rsidR="002B0D60">
        <w:rPr>
          <w:rtl/>
          <w:lang w:val="en-US" w:eastAsia="zh-TW"/>
        </w:rPr>
        <w:t>,</w:t>
      </w:r>
      <w:r w:rsidRPr="008C3E2F">
        <w:rPr>
          <w:rtl/>
          <w:lang w:val="en-US" w:eastAsia="zh-TW"/>
        </w:rPr>
        <w:t>1</w:t>
      </w:r>
      <w:r w:rsidRPr="00862587">
        <w:rPr>
          <w:rtl/>
          <w:lang w:val="en-US" w:eastAsia="zh-TW"/>
        </w:rPr>
        <w:t xml:space="preserve"> في المائة في الدورة الأولى، و</w:t>
      </w:r>
      <w:r w:rsidRPr="008C3E2F">
        <w:rPr>
          <w:rtl/>
          <w:lang w:val="en-US" w:eastAsia="zh-TW"/>
        </w:rPr>
        <w:t>3</w:t>
      </w:r>
      <w:r w:rsidR="002B0D60">
        <w:rPr>
          <w:rtl/>
          <w:lang w:val="en-US" w:eastAsia="zh-TW"/>
        </w:rPr>
        <w:t>,</w:t>
      </w:r>
      <w:r w:rsidRPr="008C3E2F">
        <w:rPr>
          <w:rtl/>
          <w:lang w:val="en-US" w:eastAsia="zh-TW"/>
        </w:rPr>
        <w:t>8</w:t>
      </w:r>
      <w:r w:rsidRPr="00862587">
        <w:rPr>
          <w:rtl/>
          <w:lang w:val="en-US" w:eastAsia="zh-TW"/>
        </w:rPr>
        <w:t xml:space="preserve"> في المائة في الدورة الثانية، و</w:t>
      </w:r>
      <w:r w:rsidRPr="008C3E2F">
        <w:rPr>
          <w:rtl/>
          <w:lang w:val="en-US" w:eastAsia="zh-TW"/>
        </w:rPr>
        <w:t>5</w:t>
      </w:r>
      <w:r w:rsidR="002B0D60">
        <w:rPr>
          <w:rtl/>
          <w:lang w:val="en-US" w:eastAsia="zh-TW"/>
        </w:rPr>
        <w:t>,</w:t>
      </w:r>
      <w:r w:rsidRPr="008C3E2F">
        <w:rPr>
          <w:rtl/>
          <w:lang w:val="en-US" w:eastAsia="zh-TW"/>
        </w:rPr>
        <w:t>8</w:t>
      </w:r>
      <w:r w:rsidRPr="00862587">
        <w:rPr>
          <w:rtl/>
          <w:lang w:val="en-US" w:eastAsia="zh-TW"/>
        </w:rPr>
        <w:t xml:space="preserve"> في المائة في الدورة الثالثة و</w:t>
      </w:r>
      <w:r w:rsidRPr="008C3E2F">
        <w:rPr>
          <w:rtl/>
          <w:lang w:val="en-US" w:eastAsia="zh-TW"/>
        </w:rPr>
        <w:t>13</w:t>
      </w:r>
      <w:r w:rsidR="002B0D60">
        <w:rPr>
          <w:rtl/>
          <w:lang w:val="en-US" w:eastAsia="zh-TW"/>
        </w:rPr>
        <w:t>,</w:t>
      </w:r>
      <w:r w:rsidRPr="008C3E2F">
        <w:rPr>
          <w:rtl/>
          <w:lang w:val="en-US" w:eastAsia="zh-TW"/>
        </w:rPr>
        <w:t>1</w:t>
      </w:r>
      <w:r w:rsidRPr="00862587">
        <w:rPr>
          <w:rtl/>
          <w:lang w:val="en-US" w:eastAsia="zh-TW"/>
        </w:rPr>
        <w:t xml:space="preserve"> في المائة في التعليم الثانوي في الفترة</w:t>
      </w:r>
      <w:r>
        <w:rPr>
          <w:rFonts w:hint="cs"/>
          <w:rtl/>
          <w:lang w:val="en-US" w:eastAsia="zh-TW"/>
        </w:rPr>
        <w:t> </w:t>
      </w:r>
      <w:r w:rsidRPr="008C3E2F">
        <w:rPr>
          <w:rtl/>
          <w:lang w:val="en-US" w:eastAsia="zh-TW"/>
        </w:rPr>
        <w:t>2018</w:t>
      </w:r>
      <w:r w:rsidRPr="00862587">
        <w:rPr>
          <w:rtl/>
          <w:lang w:val="en-US" w:eastAsia="zh-TW"/>
        </w:rPr>
        <w:t>/</w:t>
      </w:r>
      <w:r w:rsidRPr="008C3E2F">
        <w:rPr>
          <w:rtl/>
          <w:lang w:val="en-US" w:eastAsia="zh-TW"/>
        </w:rPr>
        <w:t>2019</w:t>
      </w:r>
      <w:r w:rsidRPr="00862587">
        <w:rPr>
          <w:rtl/>
          <w:lang w:val="en-US" w:eastAsia="zh-TW"/>
        </w:rPr>
        <w:t xml:space="preserve"> (الجداول </w:t>
      </w:r>
      <w:r w:rsidRPr="008C3E2F">
        <w:rPr>
          <w:rtl/>
          <w:lang w:val="en-US" w:eastAsia="zh-TW"/>
        </w:rPr>
        <w:t>30</w:t>
      </w:r>
      <w:r w:rsidRPr="00862587">
        <w:rPr>
          <w:rtl/>
          <w:lang w:val="en-US" w:eastAsia="zh-TW"/>
        </w:rPr>
        <w:t>-</w:t>
      </w:r>
      <w:r w:rsidRPr="008C3E2F">
        <w:rPr>
          <w:rtl/>
          <w:lang w:val="en-US" w:eastAsia="zh-TW"/>
        </w:rPr>
        <w:t>33</w:t>
      </w:r>
      <w:r w:rsidRPr="00862587">
        <w:rPr>
          <w:rtl/>
          <w:lang w:val="en-US" w:eastAsia="zh-TW"/>
        </w:rPr>
        <w:t>). وينحو البقاء إلى أن يكون تراكمياً، ويرتبط ارتباطاً وثيقاً بأوجه عدم المساواة الاجتماعية والاقتصادية وهو سبب رئيسي للانقطاع عن الدراسة في سن مبكّرة.</w:t>
      </w:r>
    </w:p>
    <w:p w14:paraId="4D488259" w14:textId="50772BFA" w:rsidR="006831BD" w:rsidRPr="00862587" w:rsidRDefault="006831BD" w:rsidP="006831BD">
      <w:pPr>
        <w:pStyle w:val="SingleTxtGA"/>
        <w:rPr>
          <w:rtl/>
          <w:lang w:val="en-US" w:eastAsia="zh-TW"/>
        </w:rPr>
      </w:pPr>
      <w:r w:rsidRPr="008C3E2F">
        <w:rPr>
          <w:rtl/>
          <w:lang w:val="en-US" w:eastAsia="zh-TW"/>
        </w:rPr>
        <w:t>55</w:t>
      </w:r>
      <w:r w:rsidRPr="00862587">
        <w:rPr>
          <w:rtl/>
          <w:lang w:val="en-US" w:eastAsia="zh-TW"/>
        </w:rPr>
        <w:t>-</w:t>
      </w:r>
      <w:r w:rsidRPr="00862587">
        <w:rPr>
          <w:rtl/>
          <w:lang w:val="en-US" w:eastAsia="zh-TW"/>
        </w:rPr>
        <w:tab/>
        <w:t xml:space="preserve">والمعدل الإجمالي للالتحاق بالمدارس – أي مجموع الملتحقين بمستوى تعليمي معيّن، بغض النظر عن العمر، والمعبّر عنه كنسبة مئوية من السكان في الفئة العمرية الرسمية المقابلة لهذا المستوى التعليمي - عادة ما يكون أعلى من </w:t>
      </w:r>
      <w:r w:rsidRPr="008C3E2F">
        <w:rPr>
          <w:rtl/>
          <w:lang w:val="en-US" w:eastAsia="zh-TW"/>
        </w:rPr>
        <w:t>100</w:t>
      </w:r>
      <w:r w:rsidR="002B0D60">
        <w:rPr>
          <w:rFonts w:hint="cs"/>
          <w:rtl/>
          <w:lang w:val="en-US" w:eastAsia="zh-TW"/>
        </w:rPr>
        <w:t xml:space="preserve"> </w:t>
      </w:r>
      <w:r w:rsidRPr="00862587">
        <w:rPr>
          <w:rtl/>
          <w:lang w:val="en-US" w:eastAsia="zh-TW"/>
        </w:rPr>
        <w:t xml:space="preserve">في </w:t>
      </w:r>
      <w:proofErr w:type="gramStart"/>
      <w:r w:rsidRPr="00862587">
        <w:rPr>
          <w:rtl/>
          <w:lang w:val="en-US" w:eastAsia="zh-TW"/>
        </w:rPr>
        <w:t>المائة</w:t>
      </w:r>
      <w:proofErr w:type="gramEnd"/>
      <w:r w:rsidRPr="00862587">
        <w:rPr>
          <w:rtl/>
          <w:lang w:val="en-US" w:eastAsia="zh-TW"/>
        </w:rPr>
        <w:t>، بسبب معدل البقاء الكبير.</w:t>
      </w:r>
    </w:p>
    <w:p w14:paraId="71BD60CD" w14:textId="1FA11C37" w:rsidR="006831BD" w:rsidRPr="00862587" w:rsidRDefault="006831BD" w:rsidP="006831BD">
      <w:pPr>
        <w:pStyle w:val="SingleTxtGA"/>
        <w:rPr>
          <w:rtl/>
          <w:lang w:val="en-US" w:eastAsia="zh-TW"/>
        </w:rPr>
      </w:pPr>
      <w:r w:rsidRPr="008C3E2F">
        <w:rPr>
          <w:rtl/>
          <w:lang w:val="en-US" w:eastAsia="zh-TW"/>
        </w:rPr>
        <w:t>56</w:t>
      </w:r>
      <w:r w:rsidRPr="00862587">
        <w:rPr>
          <w:rtl/>
          <w:lang w:val="en-US" w:eastAsia="zh-TW"/>
        </w:rPr>
        <w:t>-</w:t>
      </w:r>
      <w:r w:rsidRPr="00862587">
        <w:rPr>
          <w:rtl/>
          <w:lang w:val="en-US" w:eastAsia="zh-TW"/>
        </w:rPr>
        <w:tab/>
        <w:t xml:space="preserve">ووفقاً لمعايير المكتب الإحصائي للاتحاد الأوروبي، هناك تحسن كبير في معدّل المنقطعين عن التعليم والتدريب في سن مبكّرة، خاصة من </w:t>
      </w:r>
      <w:r w:rsidRPr="008C3E2F">
        <w:rPr>
          <w:rtl/>
          <w:lang w:val="en-US" w:eastAsia="zh-TW"/>
        </w:rPr>
        <w:t>39</w:t>
      </w:r>
      <w:r w:rsidR="002B0D60">
        <w:rPr>
          <w:rtl/>
          <w:lang w:val="en-US" w:eastAsia="zh-TW"/>
        </w:rPr>
        <w:t>,</w:t>
      </w:r>
      <w:r w:rsidRPr="008C3E2F">
        <w:rPr>
          <w:rtl/>
          <w:lang w:val="en-US" w:eastAsia="zh-TW"/>
        </w:rPr>
        <w:t>1</w:t>
      </w:r>
      <w:r w:rsidRPr="00862587">
        <w:rPr>
          <w:rtl/>
          <w:lang w:val="en-US" w:eastAsia="zh-TW"/>
        </w:rPr>
        <w:t xml:space="preserve"> في </w:t>
      </w:r>
      <w:proofErr w:type="gramStart"/>
      <w:r w:rsidRPr="00862587">
        <w:rPr>
          <w:rtl/>
          <w:lang w:val="en-US" w:eastAsia="zh-TW"/>
        </w:rPr>
        <w:t>المائة</w:t>
      </w:r>
      <w:proofErr w:type="gramEnd"/>
      <w:r w:rsidRPr="00862587">
        <w:rPr>
          <w:rtl/>
          <w:lang w:val="en-US" w:eastAsia="zh-TW"/>
        </w:rPr>
        <w:t xml:space="preserve"> في عام </w:t>
      </w:r>
      <w:r w:rsidRPr="008C3E2F">
        <w:rPr>
          <w:rtl/>
          <w:lang w:val="en-US" w:eastAsia="zh-TW"/>
        </w:rPr>
        <w:t>2006</w:t>
      </w:r>
      <w:r w:rsidRPr="00862587">
        <w:rPr>
          <w:rtl/>
          <w:lang w:val="en-US" w:eastAsia="zh-TW"/>
        </w:rPr>
        <w:t xml:space="preserve"> إلى </w:t>
      </w:r>
      <w:r w:rsidRPr="008C3E2F">
        <w:rPr>
          <w:rtl/>
          <w:lang w:val="en-US" w:eastAsia="zh-TW"/>
        </w:rPr>
        <w:t>10</w:t>
      </w:r>
      <w:r w:rsidR="002B0D60">
        <w:rPr>
          <w:rtl/>
          <w:lang w:val="en-US" w:eastAsia="zh-TW"/>
        </w:rPr>
        <w:t>,</w:t>
      </w:r>
      <w:r w:rsidRPr="008C3E2F">
        <w:rPr>
          <w:rtl/>
          <w:lang w:val="en-US" w:eastAsia="zh-TW"/>
        </w:rPr>
        <w:t>9</w:t>
      </w:r>
      <w:r w:rsidRPr="00862587">
        <w:rPr>
          <w:rtl/>
          <w:lang w:val="en-US" w:eastAsia="zh-TW"/>
        </w:rPr>
        <w:t xml:space="preserve"> في المائة في عام</w:t>
      </w:r>
      <w:r>
        <w:rPr>
          <w:rFonts w:hint="cs"/>
          <w:rtl/>
          <w:lang w:val="en-US" w:eastAsia="zh-TW"/>
        </w:rPr>
        <w:t> </w:t>
      </w:r>
      <w:r w:rsidRPr="008C3E2F">
        <w:rPr>
          <w:rtl/>
          <w:lang w:val="en-US" w:eastAsia="zh-TW"/>
        </w:rPr>
        <w:t>2019</w:t>
      </w:r>
      <w:r w:rsidRPr="00862587">
        <w:rPr>
          <w:rtl/>
          <w:lang w:val="en-US" w:eastAsia="zh-TW"/>
        </w:rPr>
        <w:t xml:space="preserve">. وكانت معدلات الانقطاع المبكر عن الدراسة أعلى لدى الفتيان منها لدى الفتيات </w:t>
      </w:r>
      <w:r>
        <w:rPr>
          <w:rFonts w:hint="cs"/>
          <w:rtl/>
          <w:lang w:val="en-US" w:eastAsia="zh-TW"/>
        </w:rPr>
        <w:t xml:space="preserve">       </w:t>
      </w:r>
      <w:proofErr w:type="gramStart"/>
      <w:r>
        <w:rPr>
          <w:rFonts w:hint="cs"/>
          <w:rtl/>
          <w:lang w:val="en-US" w:eastAsia="zh-TW"/>
        </w:rPr>
        <w:t xml:space="preserve">   </w:t>
      </w:r>
      <w:r w:rsidRPr="00862587">
        <w:rPr>
          <w:rtl/>
          <w:lang w:val="en-US" w:eastAsia="zh-TW"/>
        </w:rPr>
        <w:t>(</w:t>
      </w:r>
      <w:proofErr w:type="gramEnd"/>
      <w:r w:rsidRPr="008C3E2F">
        <w:rPr>
          <w:rtl/>
          <w:lang w:val="en-US" w:eastAsia="zh-TW"/>
        </w:rPr>
        <w:t>52</w:t>
      </w:r>
      <w:r w:rsidR="002B0D60">
        <w:rPr>
          <w:rtl/>
          <w:lang w:val="en-US" w:eastAsia="zh-TW"/>
        </w:rPr>
        <w:t>,</w:t>
      </w:r>
      <w:r w:rsidRPr="008C3E2F">
        <w:rPr>
          <w:rtl/>
          <w:lang w:val="en-US" w:eastAsia="zh-TW"/>
        </w:rPr>
        <w:t>6</w:t>
      </w:r>
      <w:r w:rsidRPr="00862587">
        <w:rPr>
          <w:rtl/>
          <w:lang w:val="en-US" w:eastAsia="zh-TW"/>
        </w:rPr>
        <w:t xml:space="preserve"> في المائة لدى الفتيان و</w:t>
      </w:r>
      <w:r w:rsidRPr="008C3E2F">
        <w:rPr>
          <w:rtl/>
          <w:lang w:val="en-US" w:eastAsia="zh-TW"/>
        </w:rPr>
        <w:t>37</w:t>
      </w:r>
      <w:r w:rsidR="002B0D60">
        <w:rPr>
          <w:rtl/>
          <w:lang w:val="en-US" w:eastAsia="zh-TW"/>
        </w:rPr>
        <w:t>,</w:t>
      </w:r>
      <w:r w:rsidRPr="008C3E2F">
        <w:rPr>
          <w:rtl/>
          <w:lang w:val="en-US" w:eastAsia="zh-TW"/>
        </w:rPr>
        <w:t>2</w:t>
      </w:r>
      <w:r w:rsidRPr="00862587">
        <w:rPr>
          <w:rtl/>
          <w:lang w:val="en-US" w:eastAsia="zh-TW"/>
        </w:rPr>
        <w:t xml:space="preserve"> في المائة لدى الفتيات في عام </w:t>
      </w:r>
      <w:r w:rsidRPr="008C3E2F">
        <w:rPr>
          <w:rtl/>
          <w:lang w:val="en-US" w:eastAsia="zh-TW"/>
        </w:rPr>
        <w:t>2002</w:t>
      </w:r>
      <w:r w:rsidRPr="00862587">
        <w:rPr>
          <w:rtl/>
          <w:lang w:val="en-US" w:eastAsia="zh-TW"/>
        </w:rPr>
        <w:t>؛ و</w:t>
      </w:r>
      <w:r w:rsidRPr="008C3E2F">
        <w:rPr>
          <w:rtl/>
          <w:lang w:val="en-US" w:eastAsia="zh-TW"/>
        </w:rPr>
        <w:t>13</w:t>
      </w:r>
      <w:r w:rsidR="002B0D60">
        <w:rPr>
          <w:rtl/>
          <w:lang w:val="en-US" w:eastAsia="zh-TW"/>
        </w:rPr>
        <w:t>,</w:t>
      </w:r>
      <w:r w:rsidRPr="008C3E2F">
        <w:rPr>
          <w:rtl/>
          <w:lang w:val="en-US" w:eastAsia="zh-TW"/>
        </w:rPr>
        <w:t>7</w:t>
      </w:r>
      <w:r w:rsidRPr="00862587">
        <w:rPr>
          <w:rtl/>
          <w:lang w:val="en-US" w:eastAsia="zh-TW"/>
        </w:rPr>
        <w:t xml:space="preserve"> في المائة لدى الفتيان و</w:t>
      </w:r>
      <w:r w:rsidRPr="008C3E2F">
        <w:rPr>
          <w:rtl/>
          <w:lang w:val="en-US" w:eastAsia="zh-TW"/>
        </w:rPr>
        <w:t>7</w:t>
      </w:r>
      <w:r w:rsidR="002B0D60">
        <w:rPr>
          <w:rtl/>
          <w:lang w:val="en-US" w:eastAsia="zh-TW"/>
        </w:rPr>
        <w:t>,</w:t>
      </w:r>
      <w:r w:rsidRPr="008C3E2F">
        <w:rPr>
          <w:rtl/>
          <w:lang w:val="en-US" w:eastAsia="zh-TW"/>
        </w:rPr>
        <w:t>4</w:t>
      </w:r>
      <w:r w:rsidRPr="00862587">
        <w:rPr>
          <w:rtl/>
          <w:lang w:val="en-US" w:eastAsia="zh-TW"/>
        </w:rPr>
        <w:t xml:space="preserve"> في المائة لدى الفتيات في عام </w:t>
      </w:r>
      <w:r w:rsidRPr="008C3E2F">
        <w:rPr>
          <w:rtl/>
          <w:lang w:val="en-US" w:eastAsia="zh-TW"/>
        </w:rPr>
        <w:t>2019</w:t>
      </w:r>
      <w:r w:rsidRPr="00862587">
        <w:rPr>
          <w:rtl/>
          <w:lang w:val="en-US" w:eastAsia="zh-TW"/>
        </w:rPr>
        <w:t xml:space="preserve">) (الجدول </w:t>
      </w:r>
      <w:r w:rsidRPr="008C3E2F">
        <w:rPr>
          <w:rtl/>
          <w:lang w:val="en-US" w:eastAsia="zh-TW"/>
        </w:rPr>
        <w:t>34</w:t>
      </w:r>
      <w:r w:rsidRPr="00862587">
        <w:rPr>
          <w:rtl/>
          <w:lang w:val="en-US" w:eastAsia="zh-TW"/>
        </w:rPr>
        <w:t>).</w:t>
      </w:r>
    </w:p>
    <w:p w14:paraId="09379BD3" w14:textId="77777777" w:rsidR="006831BD" w:rsidRPr="00862587" w:rsidRDefault="006831BD" w:rsidP="006831BD">
      <w:pPr>
        <w:pStyle w:val="SingleTxtGA"/>
        <w:rPr>
          <w:rtl/>
          <w:lang w:val="en-US" w:eastAsia="zh-TW"/>
        </w:rPr>
      </w:pPr>
      <w:r w:rsidRPr="008C3E2F">
        <w:rPr>
          <w:rtl/>
          <w:lang w:val="en-US" w:eastAsia="zh-TW"/>
        </w:rPr>
        <w:t>57</w:t>
      </w:r>
      <w:r w:rsidRPr="00862587">
        <w:rPr>
          <w:rtl/>
          <w:lang w:val="en-US" w:eastAsia="zh-TW"/>
        </w:rPr>
        <w:t>-</w:t>
      </w:r>
      <w:r w:rsidRPr="00862587">
        <w:rPr>
          <w:rtl/>
          <w:lang w:val="en-US" w:eastAsia="zh-TW"/>
        </w:rPr>
        <w:tab/>
      </w:r>
      <w:r w:rsidRPr="009E5B12">
        <w:rPr>
          <w:spacing w:val="4"/>
          <w:rtl/>
          <w:lang w:val="en-US" w:eastAsia="zh-TW"/>
        </w:rPr>
        <w:t>وارتفعت نسبة الطلاب إلى المدرّسين في المدارس العامة والخاصة ارتفاعاً طفيفاً خلال العقد</w:t>
      </w:r>
      <w:r w:rsidRPr="009E5B12">
        <w:rPr>
          <w:rFonts w:hint="cs"/>
          <w:spacing w:val="4"/>
          <w:rtl/>
          <w:lang w:val="en-US" w:eastAsia="zh-TW"/>
        </w:rPr>
        <w:t> </w:t>
      </w:r>
      <w:r w:rsidRPr="009E5B12">
        <w:rPr>
          <w:spacing w:val="4"/>
          <w:rtl/>
          <w:lang w:val="en-US" w:eastAsia="zh-TW"/>
        </w:rPr>
        <w:t>الماضي، وإن كانت لا تزال أدنى من المتوسط المسجل في الاتحاد الأوروبي ومنظمة التعاون</w:t>
      </w:r>
      <w:r w:rsidRPr="00862587">
        <w:rPr>
          <w:rtl/>
          <w:lang w:val="en-US" w:eastAsia="zh-TW"/>
        </w:rPr>
        <w:t xml:space="preserve"> والتنمية في</w:t>
      </w:r>
      <w:r>
        <w:rPr>
          <w:rFonts w:hint="cs"/>
          <w:rtl/>
          <w:lang w:val="en-US" w:eastAsia="zh-TW"/>
        </w:rPr>
        <w:t> </w:t>
      </w:r>
      <w:r w:rsidRPr="00862587">
        <w:rPr>
          <w:rtl/>
          <w:lang w:val="en-US" w:eastAsia="zh-TW"/>
        </w:rPr>
        <w:t xml:space="preserve">الميدان الاقتصادي (وأقل في المدارس العامة مقارنة بالمدارس الخاصة). وفي عام </w:t>
      </w:r>
      <w:r w:rsidRPr="008C3E2F">
        <w:rPr>
          <w:rtl/>
          <w:lang w:val="en-US" w:eastAsia="zh-TW"/>
        </w:rPr>
        <w:t>2017</w:t>
      </w:r>
      <w:r w:rsidRPr="00862587">
        <w:rPr>
          <w:rtl/>
          <w:lang w:val="en-US" w:eastAsia="zh-TW"/>
        </w:rPr>
        <w:t xml:space="preserve">، كانت النسبة </w:t>
      </w:r>
      <w:r w:rsidRPr="008C3E2F">
        <w:rPr>
          <w:rtl/>
          <w:lang w:val="en-US" w:eastAsia="zh-TW"/>
        </w:rPr>
        <w:t>13</w:t>
      </w:r>
      <w:r w:rsidRPr="00862587">
        <w:rPr>
          <w:rtl/>
          <w:lang w:val="en-US" w:eastAsia="zh-TW"/>
        </w:rPr>
        <w:t xml:space="preserve"> طالباً لكل مدرّس في التعليم الابتدائي، و</w:t>
      </w:r>
      <w:r w:rsidRPr="008C3E2F">
        <w:rPr>
          <w:rtl/>
          <w:lang w:val="en-US" w:eastAsia="zh-TW"/>
        </w:rPr>
        <w:t>10</w:t>
      </w:r>
      <w:r w:rsidRPr="00862587">
        <w:rPr>
          <w:rtl/>
          <w:lang w:val="en-US" w:eastAsia="zh-TW"/>
        </w:rPr>
        <w:t xml:space="preserve"> في كل من التعليم الإعدادي والثانوي.</w:t>
      </w:r>
    </w:p>
    <w:p w14:paraId="3561B12A" w14:textId="77777777" w:rsidR="006831BD" w:rsidRPr="00862587" w:rsidRDefault="006831BD" w:rsidP="006831BD">
      <w:pPr>
        <w:pStyle w:val="SingleTxtGA"/>
        <w:rPr>
          <w:rtl/>
          <w:lang w:val="en-US" w:eastAsia="zh-TW"/>
        </w:rPr>
      </w:pPr>
      <w:r w:rsidRPr="008C3E2F">
        <w:rPr>
          <w:rtl/>
          <w:lang w:val="en-US" w:eastAsia="zh-TW"/>
        </w:rPr>
        <w:t>58</w:t>
      </w:r>
      <w:r w:rsidRPr="00862587">
        <w:rPr>
          <w:rtl/>
          <w:lang w:val="en-US" w:eastAsia="zh-TW"/>
        </w:rPr>
        <w:t>-</w:t>
      </w:r>
      <w:r w:rsidRPr="00862587">
        <w:rPr>
          <w:rtl/>
          <w:lang w:val="en-US" w:eastAsia="zh-TW"/>
        </w:rPr>
        <w:tab/>
        <w:t xml:space="preserve">ويتزايد عدد الطلاب المقيّدين في التعليم العالي منذ عام </w:t>
      </w:r>
      <w:r w:rsidRPr="008C3E2F">
        <w:rPr>
          <w:rtl/>
          <w:lang w:val="en-US" w:eastAsia="zh-TW"/>
        </w:rPr>
        <w:t>2005</w:t>
      </w:r>
      <w:r w:rsidRPr="00862587">
        <w:rPr>
          <w:rtl/>
          <w:lang w:val="en-US" w:eastAsia="zh-TW"/>
        </w:rPr>
        <w:t xml:space="preserve">، مقارنةً بعدد السكان في هذه الفئة العمرية من جميع الفئات، وتحديداً الفئة من </w:t>
      </w:r>
      <w:r w:rsidRPr="008C3E2F">
        <w:rPr>
          <w:rtl/>
          <w:lang w:val="en-US" w:eastAsia="zh-TW"/>
        </w:rPr>
        <w:t>18</w:t>
      </w:r>
      <w:r w:rsidRPr="00862587">
        <w:rPr>
          <w:rtl/>
          <w:lang w:val="en-US" w:eastAsia="zh-TW"/>
        </w:rPr>
        <w:t xml:space="preserve"> إلى </w:t>
      </w:r>
      <w:r w:rsidRPr="008C3E2F">
        <w:rPr>
          <w:rtl/>
          <w:lang w:val="en-US" w:eastAsia="zh-TW"/>
        </w:rPr>
        <w:t>20</w:t>
      </w:r>
      <w:r w:rsidRPr="00862587">
        <w:rPr>
          <w:rtl/>
          <w:lang w:val="en-US" w:eastAsia="zh-TW"/>
        </w:rPr>
        <w:t xml:space="preserve"> عاماً. ونسبة الحاصلين على تعليم عالٍ من الفئة العمرية </w:t>
      </w:r>
      <w:r w:rsidRPr="008C3E2F">
        <w:rPr>
          <w:rtl/>
          <w:lang w:val="en-US" w:eastAsia="zh-TW"/>
        </w:rPr>
        <w:t>30</w:t>
      </w:r>
      <w:r w:rsidRPr="00862587">
        <w:rPr>
          <w:rtl/>
          <w:lang w:val="en-US" w:eastAsia="zh-TW"/>
        </w:rPr>
        <w:t>-</w:t>
      </w:r>
      <w:r w:rsidRPr="008C3E2F">
        <w:rPr>
          <w:rtl/>
          <w:lang w:val="en-US" w:eastAsia="zh-TW"/>
        </w:rPr>
        <w:t>34</w:t>
      </w:r>
      <w:r w:rsidRPr="00862587">
        <w:rPr>
          <w:rtl/>
          <w:lang w:val="en-US" w:eastAsia="zh-TW"/>
        </w:rPr>
        <w:t xml:space="preserve"> عاماً آخذة في التحسن، مسجلة زيادة واضحة منذ عام </w:t>
      </w:r>
      <w:r w:rsidRPr="008C3E2F">
        <w:rPr>
          <w:rtl/>
          <w:lang w:val="en-US" w:eastAsia="zh-TW"/>
        </w:rPr>
        <w:t>2011</w:t>
      </w:r>
      <w:r w:rsidRPr="00862587">
        <w:rPr>
          <w:rtl/>
          <w:lang w:val="en-US" w:eastAsia="zh-TW"/>
        </w:rPr>
        <w:t xml:space="preserve">. </w:t>
      </w:r>
    </w:p>
    <w:p w14:paraId="7FD664FB" w14:textId="758490F1" w:rsidR="006831BD" w:rsidRPr="00862587" w:rsidRDefault="006831BD" w:rsidP="006831BD">
      <w:pPr>
        <w:pStyle w:val="SingleTxtGA"/>
        <w:rPr>
          <w:rtl/>
          <w:lang w:val="en-US" w:eastAsia="zh-TW"/>
        </w:rPr>
      </w:pPr>
      <w:r w:rsidRPr="008C3E2F">
        <w:rPr>
          <w:rtl/>
          <w:lang w:val="en-US" w:eastAsia="zh-TW"/>
        </w:rPr>
        <w:t>59</w:t>
      </w:r>
      <w:r w:rsidRPr="00862587">
        <w:rPr>
          <w:rtl/>
          <w:lang w:val="en-US" w:eastAsia="zh-TW"/>
        </w:rPr>
        <w:t>-</w:t>
      </w:r>
      <w:r w:rsidRPr="00862587">
        <w:rPr>
          <w:rtl/>
          <w:lang w:val="en-US" w:eastAsia="zh-TW"/>
        </w:rPr>
        <w:tab/>
      </w:r>
      <w:r w:rsidRPr="009E5B12">
        <w:rPr>
          <w:spacing w:val="-4"/>
          <w:rtl/>
          <w:lang w:val="en-US" w:eastAsia="zh-TW"/>
        </w:rPr>
        <w:t>وانخفضت معدلات الأمية في البرتغال بشكل مطرد وعلى نحو كبير في السنوات الخمسين الماضية،</w:t>
      </w:r>
      <w:r w:rsidRPr="00862587">
        <w:rPr>
          <w:rtl/>
          <w:lang w:val="en-US" w:eastAsia="zh-TW"/>
        </w:rPr>
        <w:t xml:space="preserve"> فتراوحت بين </w:t>
      </w:r>
      <w:r w:rsidRPr="008C3E2F">
        <w:rPr>
          <w:rtl/>
          <w:lang w:val="en-US" w:eastAsia="zh-TW"/>
        </w:rPr>
        <w:t>33</w:t>
      </w:r>
      <w:r w:rsidR="002B0D60">
        <w:rPr>
          <w:rtl/>
          <w:lang w:val="en-US" w:eastAsia="zh-TW"/>
        </w:rPr>
        <w:t>,</w:t>
      </w:r>
      <w:r w:rsidRPr="008C3E2F">
        <w:rPr>
          <w:rtl/>
          <w:lang w:val="en-US" w:eastAsia="zh-TW"/>
        </w:rPr>
        <w:t>12</w:t>
      </w:r>
      <w:r w:rsidRPr="00862587">
        <w:rPr>
          <w:rtl/>
          <w:lang w:val="en-US" w:eastAsia="zh-TW"/>
        </w:rPr>
        <w:t xml:space="preserve"> في </w:t>
      </w:r>
      <w:proofErr w:type="gramStart"/>
      <w:r w:rsidRPr="00862587">
        <w:rPr>
          <w:rtl/>
          <w:lang w:val="en-US" w:eastAsia="zh-TW"/>
        </w:rPr>
        <w:t>المائة</w:t>
      </w:r>
      <w:proofErr w:type="gramEnd"/>
      <w:r w:rsidRPr="00862587">
        <w:rPr>
          <w:rtl/>
          <w:lang w:val="en-US" w:eastAsia="zh-TW"/>
        </w:rPr>
        <w:t xml:space="preserve"> (</w:t>
      </w:r>
      <w:r w:rsidRPr="008C3E2F">
        <w:rPr>
          <w:rtl/>
          <w:lang w:val="en-US" w:eastAsia="zh-TW"/>
        </w:rPr>
        <w:t>38</w:t>
      </w:r>
      <w:r w:rsidR="002B0D60">
        <w:rPr>
          <w:rtl/>
          <w:lang w:val="en-US" w:eastAsia="zh-TW"/>
        </w:rPr>
        <w:t>,</w:t>
      </w:r>
      <w:r w:rsidRPr="008C3E2F">
        <w:rPr>
          <w:rtl/>
          <w:lang w:val="en-US" w:eastAsia="zh-TW"/>
        </w:rPr>
        <w:t>97</w:t>
      </w:r>
      <w:r w:rsidRPr="00862587">
        <w:rPr>
          <w:rtl/>
          <w:lang w:val="en-US" w:eastAsia="zh-TW"/>
        </w:rPr>
        <w:t xml:space="preserve"> في المائة للنساء و</w:t>
      </w:r>
      <w:r w:rsidRPr="008C3E2F">
        <w:rPr>
          <w:rtl/>
          <w:lang w:val="en-US" w:eastAsia="zh-TW"/>
        </w:rPr>
        <w:t>26</w:t>
      </w:r>
      <w:r w:rsidR="002B0D60">
        <w:rPr>
          <w:rtl/>
          <w:lang w:val="en-US" w:eastAsia="zh-TW"/>
        </w:rPr>
        <w:t>,</w:t>
      </w:r>
      <w:r w:rsidRPr="008C3E2F">
        <w:rPr>
          <w:rtl/>
          <w:lang w:val="en-US" w:eastAsia="zh-TW"/>
        </w:rPr>
        <w:t>55</w:t>
      </w:r>
      <w:r w:rsidRPr="00862587">
        <w:rPr>
          <w:rtl/>
          <w:lang w:val="en-US" w:eastAsia="zh-TW"/>
        </w:rPr>
        <w:t xml:space="preserve"> في المائة للرجال) في عام</w:t>
      </w:r>
      <w:r>
        <w:rPr>
          <w:rFonts w:hint="cs"/>
          <w:rtl/>
          <w:lang w:val="en-US" w:eastAsia="zh-TW"/>
        </w:rPr>
        <w:t> </w:t>
      </w:r>
      <w:r w:rsidRPr="008C3E2F">
        <w:rPr>
          <w:rtl/>
          <w:lang w:val="en-US" w:eastAsia="zh-TW"/>
        </w:rPr>
        <w:t>1960</w:t>
      </w:r>
      <w:r w:rsidRPr="00862587">
        <w:rPr>
          <w:rtl/>
          <w:lang w:val="en-US" w:eastAsia="zh-TW"/>
        </w:rPr>
        <w:t xml:space="preserve"> و</w:t>
      </w:r>
      <w:r w:rsidRPr="008C3E2F">
        <w:rPr>
          <w:rtl/>
          <w:lang w:val="en-US" w:eastAsia="zh-TW"/>
        </w:rPr>
        <w:t>5</w:t>
      </w:r>
      <w:r w:rsidR="002B0D60">
        <w:rPr>
          <w:rtl/>
          <w:lang w:val="en-US" w:eastAsia="zh-TW"/>
        </w:rPr>
        <w:t>,</w:t>
      </w:r>
      <w:r w:rsidRPr="008C3E2F">
        <w:rPr>
          <w:rtl/>
          <w:lang w:val="en-US" w:eastAsia="zh-TW"/>
        </w:rPr>
        <w:t>22</w:t>
      </w:r>
      <w:r w:rsidRPr="00862587">
        <w:rPr>
          <w:rtl/>
          <w:lang w:val="en-US" w:eastAsia="zh-TW"/>
        </w:rPr>
        <w:t xml:space="preserve"> في المائة في عام </w:t>
      </w:r>
      <w:r w:rsidRPr="008C3E2F">
        <w:rPr>
          <w:rtl/>
          <w:lang w:val="en-US" w:eastAsia="zh-TW"/>
        </w:rPr>
        <w:t>2011</w:t>
      </w:r>
      <w:r w:rsidRPr="00862587">
        <w:rPr>
          <w:rtl/>
          <w:lang w:val="en-US" w:eastAsia="zh-TW"/>
        </w:rPr>
        <w:t xml:space="preserve"> (</w:t>
      </w:r>
      <w:r w:rsidRPr="008C3E2F">
        <w:rPr>
          <w:rtl/>
          <w:lang w:val="en-US" w:eastAsia="zh-TW"/>
        </w:rPr>
        <w:t>6</w:t>
      </w:r>
      <w:r w:rsidR="002B0D60">
        <w:rPr>
          <w:rtl/>
          <w:lang w:val="en-US" w:eastAsia="zh-TW"/>
        </w:rPr>
        <w:t>,</w:t>
      </w:r>
      <w:r w:rsidRPr="008C3E2F">
        <w:rPr>
          <w:rtl/>
          <w:lang w:val="en-US" w:eastAsia="zh-TW"/>
        </w:rPr>
        <w:t>67</w:t>
      </w:r>
      <w:r w:rsidRPr="00862587">
        <w:rPr>
          <w:rtl/>
          <w:lang w:val="en-US" w:eastAsia="zh-TW"/>
        </w:rPr>
        <w:t xml:space="preserve"> في المائة للنساء و</w:t>
      </w:r>
      <w:r w:rsidRPr="008C3E2F">
        <w:rPr>
          <w:rtl/>
          <w:lang w:val="en-US" w:eastAsia="zh-TW"/>
        </w:rPr>
        <w:t>3</w:t>
      </w:r>
      <w:r w:rsidR="002B0D60">
        <w:rPr>
          <w:rtl/>
          <w:lang w:val="en-US" w:eastAsia="zh-TW"/>
        </w:rPr>
        <w:t>,</w:t>
      </w:r>
      <w:r w:rsidRPr="008C3E2F">
        <w:rPr>
          <w:rtl/>
          <w:lang w:val="en-US" w:eastAsia="zh-TW"/>
        </w:rPr>
        <w:t>51</w:t>
      </w:r>
      <w:r w:rsidRPr="00862587">
        <w:rPr>
          <w:rtl/>
          <w:lang w:val="en-US" w:eastAsia="zh-TW"/>
        </w:rPr>
        <w:t xml:space="preserve"> في المائة للرجال). وخلال</w:t>
      </w:r>
      <w:r w:rsidR="002B0D60">
        <w:rPr>
          <w:rFonts w:hint="cs"/>
          <w:rtl/>
          <w:lang w:val="en-US" w:eastAsia="zh-TW"/>
        </w:rPr>
        <w:t> </w:t>
      </w:r>
      <w:r w:rsidRPr="00862587">
        <w:rPr>
          <w:rtl/>
          <w:lang w:val="en-US" w:eastAsia="zh-TW"/>
        </w:rPr>
        <w:t xml:space="preserve">هذه الفترة برمّتها، كانت معدلات الأمية لدى الإناث أعلى منها لدى الذكور. ومع ذلك، كان الانخفاض المسجل في معدلات الأمية قوياً لدى النساء على نحو خاص: </w:t>
      </w:r>
      <w:r w:rsidRPr="008C3E2F">
        <w:rPr>
          <w:rtl/>
          <w:lang w:val="en-US" w:eastAsia="zh-TW"/>
        </w:rPr>
        <w:t>32</w:t>
      </w:r>
      <w:r w:rsidR="002B0D60">
        <w:rPr>
          <w:rtl/>
          <w:lang w:val="en-US" w:eastAsia="zh-TW"/>
        </w:rPr>
        <w:t>,</w:t>
      </w:r>
      <w:r w:rsidRPr="008C3E2F">
        <w:rPr>
          <w:rtl/>
          <w:lang w:val="en-US" w:eastAsia="zh-TW"/>
        </w:rPr>
        <w:t>20</w:t>
      </w:r>
      <w:r w:rsidRPr="00862587">
        <w:rPr>
          <w:rtl/>
          <w:lang w:val="en-US" w:eastAsia="zh-TW"/>
        </w:rPr>
        <w:t xml:space="preserve"> نقطة مئوية بالنسبة للإناث من السكان في الفترة </w:t>
      </w:r>
      <w:r w:rsidRPr="008C3E2F">
        <w:rPr>
          <w:rtl/>
          <w:lang w:val="en-US" w:eastAsia="zh-TW"/>
        </w:rPr>
        <w:t>1960</w:t>
      </w:r>
      <w:r w:rsidRPr="00862587">
        <w:rPr>
          <w:rtl/>
          <w:lang w:val="en-US" w:eastAsia="zh-TW"/>
        </w:rPr>
        <w:t>-</w:t>
      </w:r>
      <w:r w:rsidRPr="008C3E2F">
        <w:rPr>
          <w:rtl/>
          <w:lang w:val="en-US" w:eastAsia="zh-TW"/>
        </w:rPr>
        <w:t>2011</w:t>
      </w:r>
      <w:r w:rsidRPr="00862587">
        <w:rPr>
          <w:rtl/>
          <w:lang w:val="en-US" w:eastAsia="zh-TW"/>
        </w:rPr>
        <w:t xml:space="preserve">، مقابل </w:t>
      </w:r>
      <w:r w:rsidRPr="008C3E2F">
        <w:rPr>
          <w:rtl/>
          <w:lang w:val="en-US" w:eastAsia="zh-TW"/>
        </w:rPr>
        <w:t>23</w:t>
      </w:r>
      <w:r w:rsidR="002B0D60">
        <w:rPr>
          <w:rtl/>
          <w:lang w:val="en-US" w:eastAsia="zh-TW"/>
        </w:rPr>
        <w:t>,</w:t>
      </w:r>
      <w:r w:rsidRPr="008C3E2F">
        <w:rPr>
          <w:rtl/>
          <w:lang w:val="en-US" w:eastAsia="zh-TW"/>
        </w:rPr>
        <w:t>04</w:t>
      </w:r>
      <w:r w:rsidRPr="00862587">
        <w:rPr>
          <w:rtl/>
          <w:lang w:val="en-US" w:eastAsia="zh-TW"/>
        </w:rPr>
        <w:t xml:space="preserve"> نقطة مئوية بالنسبة للرجال و</w:t>
      </w:r>
      <w:r w:rsidRPr="008C3E2F">
        <w:rPr>
          <w:rtl/>
          <w:lang w:val="en-US" w:eastAsia="zh-TW"/>
        </w:rPr>
        <w:t>27</w:t>
      </w:r>
      <w:r w:rsidR="002B0D60">
        <w:rPr>
          <w:rtl/>
          <w:lang w:val="en-US" w:eastAsia="zh-TW"/>
        </w:rPr>
        <w:t>,</w:t>
      </w:r>
      <w:r w:rsidRPr="008C3E2F">
        <w:rPr>
          <w:rtl/>
          <w:lang w:val="en-US" w:eastAsia="zh-TW"/>
        </w:rPr>
        <w:t>90</w:t>
      </w:r>
      <w:r w:rsidRPr="00862587">
        <w:rPr>
          <w:rtl/>
          <w:lang w:val="en-US" w:eastAsia="zh-TW"/>
        </w:rPr>
        <w:t xml:space="preserve"> نقطة مئوية بالنسبة لمجموع السكان. وكانت معدلات الأمية المرتفعة ملحوظة بشكل خاص لدى النساء البالغات</w:t>
      </w:r>
      <w:r>
        <w:rPr>
          <w:rFonts w:hint="cs"/>
          <w:rtl/>
          <w:lang w:val="en-US" w:eastAsia="zh-TW"/>
        </w:rPr>
        <w:t> </w:t>
      </w:r>
      <w:r w:rsidRPr="00862587">
        <w:rPr>
          <w:rtl/>
          <w:lang w:val="en-US" w:eastAsia="zh-TW"/>
        </w:rPr>
        <w:t xml:space="preserve">من العمر </w:t>
      </w:r>
      <w:r w:rsidRPr="008C3E2F">
        <w:rPr>
          <w:rtl/>
          <w:lang w:val="en-US" w:eastAsia="zh-TW"/>
        </w:rPr>
        <w:t>65</w:t>
      </w:r>
      <w:r w:rsidRPr="00862587">
        <w:rPr>
          <w:rtl/>
          <w:lang w:val="en-US" w:eastAsia="zh-TW"/>
        </w:rPr>
        <w:t xml:space="preserve"> عاماً فما فوق: </w:t>
      </w:r>
      <w:r w:rsidRPr="008C3E2F">
        <w:rPr>
          <w:rtl/>
          <w:lang w:val="en-US" w:eastAsia="zh-TW"/>
        </w:rPr>
        <w:t>52</w:t>
      </w:r>
      <w:r w:rsidRPr="00862587">
        <w:rPr>
          <w:rtl/>
          <w:lang w:val="en-US" w:eastAsia="zh-TW"/>
        </w:rPr>
        <w:t xml:space="preserve"> في </w:t>
      </w:r>
      <w:proofErr w:type="gramStart"/>
      <w:r w:rsidRPr="00862587">
        <w:rPr>
          <w:rtl/>
          <w:lang w:val="en-US" w:eastAsia="zh-TW"/>
        </w:rPr>
        <w:t>المائة</w:t>
      </w:r>
      <w:proofErr w:type="gramEnd"/>
      <w:r w:rsidRPr="00862587">
        <w:rPr>
          <w:rtl/>
          <w:lang w:val="en-US" w:eastAsia="zh-TW"/>
        </w:rPr>
        <w:t xml:space="preserve"> من النساء في هذه الفئة العمرية ما زلن أميات، مقابل </w:t>
      </w:r>
      <w:r w:rsidRPr="008C3E2F">
        <w:rPr>
          <w:rtl/>
          <w:lang w:val="en-US" w:eastAsia="zh-TW"/>
        </w:rPr>
        <w:t>12</w:t>
      </w:r>
      <w:r w:rsidR="002B0D60">
        <w:rPr>
          <w:rtl/>
          <w:lang w:val="en-US" w:eastAsia="zh-TW"/>
        </w:rPr>
        <w:t>,</w:t>
      </w:r>
      <w:r w:rsidRPr="008C3E2F">
        <w:rPr>
          <w:rtl/>
          <w:lang w:val="en-US" w:eastAsia="zh-TW"/>
        </w:rPr>
        <w:t>59</w:t>
      </w:r>
      <w:r w:rsidRPr="00862587">
        <w:rPr>
          <w:rtl/>
          <w:lang w:val="en-US" w:eastAsia="zh-TW"/>
        </w:rPr>
        <w:t xml:space="preserve"> لدى الرجال. وبحلول عام </w:t>
      </w:r>
      <w:r w:rsidRPr="008C3E2F">
        <w:rPr>
          <w:rtl/>
          <w:lang w:val="en-US" w:eastAsia="zh-TW"/>
        </w:rPr>
        <w:t>2011</w:t>
      </w:r>
      <w:r w:rsidRPr="00862587">
        <w:rPr>
          <w:rtl/>
          <w:lang w:val="en-US" w:eastAsia="zh-TW"/>
        </w:rPr>
        <w:t xml:space="preserve">، كان أقل من </w:t>
      </w:r>
      <w:r w:rsidRPr="008C3E2F">
        <w:rPr>
          <w:rtl/>
          <w:lang w:val="en-US" w:eastAsia="zh-TW"/>
        </w:rPr>
        <w:t>0</w:t>
      </w:r>
      <w:r w:rsidR="002B0D60">
        <w:rPr>
          <w:rtl/>
          <w:lang w:val="en-US" w:eastAsia="zh-TW"/>
        </w:rPr>
        <w:t>,</w:t>
      </w:r>
      <w:r w:rsidRPr="008C3E2F">
        <w:rPr>
          <w:rtl/>
          <w:lang w:val="en-US" w:eastAsia="zh-TW"/>
        </w:rPr>
        <w:t>50</w:t>
      </w:r>
      <w:r w:rsidRPr="00862587">
        <w:rPr>
          <w:rtl/>
          <w:lang w:val="en-US" w:eastAsia="zh-TW"/>
        </w:rPr>
        <w:t xml:space="preserve"> في </w:t>
      </w:r>
      <w:proofErr w:type="gramStart"/>
      <w:r w:rsidRPr="00862587">
        <w:rPr>
          <w:rtl/>
          <w:lang w:val="en-US" w:eastAsia="zh-TW"/>
        </w:rPr>
        <w:t>المائة</w:t>
      </w:r>
      <w:proofErr w:type="gramEnd"/>
      <w:r w:rsidRPr="00862587">
        <w:rPr>
          <w:rtl/>
          <w:lang w:val="en-US" w:eastAsia="zh-TW"/>
        </w:rPr>
        <w:t xml:space="preserve"> من الأشخاص الذين تتراوح أعمارهم بين </w:t>
      </w:r>
      <w:r w:rsidRPr="008C3E2F">
        <w:rPr>
          <w:rtl/>
          <w:lang w:val="en-US" w:eastAsia="zh-TW"/>
        </w:rPr>
        <w:t>10</w:t>
      </w:r>
      <w:r w:rsidRPr="00862587">
        <w:rPr>
          <w:rtl/>
          <w:lang w:val="en-US" w:eastAsia="zh-TW"/>
        </w:rPr>
        <w:t xml:space="preserve"> و</w:t>
      </w:r>
      <w:r w:rsidRPr="008C3E2F">
        <w:rPr>
          <w:rtl/>
          <w:lang w:val="en-US" w:eastAsia="zh-TW"/>
        </w:rPr>
        <w:t>18</w:t>
      </w:r>
      <w:r w:rsidRPr="00862587">
        <w:rPr>
          <w:rtl/>
          <w:lang w:val="en-US" w:eastAsia="zh-TW"/>
        </w:rPr>
        <w:t xml:space="preserve"> عاماً أمّيين.</w:t>
      </w:r>
    </w:p>
    <w:p w14:paraId="5EECF162" w14:textId="77777777" w:rsidR="006831BD" w:rsidRPr="008C3E2F" w:rsidRDefault="006831BD" w:rsidP="006831BD">
      <w:pPr>
        <w:pStyle w:val="H23GA"/>
        <w:rPr>
          <w:rtl/>
        </w:rPr>
      </w:pPr>
      <w:r w:rsidRPr="008C3E2F">
        <w:rPr>
          <w:rtl/>
        </w:rPr>
        <w:tab/>
        <w:t>5-</w:t>
      </w:r>
      <w:r w:rsidRPr="008C3E2F">
        <w:rPr>
          <w:rtl/>
        </w:rPr>
        <w:tab/>
        <w:t>الثقافة</w:t>
      </w:r>
    </w:p>
    <w:p w14:paraId="42F534B6" w14:textId="77777777" w:rsidR="006831BD" w:rsidRPr="00862587" w:rsidRDefault="006831BD" w:rsidP="006831BD">
      <w:pPr>
        <w:pStyle w:val="SingleTxtGA"/>
        <w:rPr>
          <w:rtl/>
          <w:lang w:val="en-US" w:eastAsia="zh-TW"/>
        </w:rPr>
      </w:pPr>
      <w:r w:rsidRPr="008C3E2F">
        <w:rPr>
          <w:rtl/>
          <w:lang w:val="en-US" w:eastAsia="zh-TW"/>
        </w:rPr>
        <w:t>60</w:t>
      </w:r>
      <w:r w:rsidRPr="00862587">
        <w:rPr>
          <w:rtl/>
          <w:lang w:val="en-US" w:eastAsia="zh-TW"/>
        </w:rPr>
        <w:t>-</w:t>
      </w:r>
      <w:r w:rsidRPr="00862587">
        <w:rPr>
          <w:rtl/>
          <w:lang w:val="en-US" w:eastAsia="zh-TW"/>
        </w:rPr>
        <w:tab/>
        <w:t xml:space="preserve">يكفل الدستور الحق في الثقافة، أي التمتع بها والإبداع فيها، إلى جانب الحق في التعليم والعلم. وتتناول المادة </w:t>
      </w:r>
      <w:r w:rsidRPr="008C3E2F">
        <w:rPr>
          <w:rtl/>
          <w:lang w:val="en-US" w:eastAsia="zh-TW"/>
        </w:rPr>
        <w:t>78</w:t>
      </w:r>
      <w:r w:rsidRPr="00862587">
        <w:rPr>
          <w:rtl/>
          <w:lang w:val="en-US" w:eastAsia="zh-TW"/>
        </w:rPr>
        <w:t xml:space="preserve"> من الدستور هذه الحقوق بتفصيل أكبر باعتبارها مسؤولية الدولة، فضلاً عن وجوب صون التراث الثقافي بالتعاون مع جميع الجهات الفاعلة الثقافية.</w:t>
      </w:r>
    </w:p>
    <w:p w14:paraId="53F40A79" w14:textId="77777777" w:rsidR="006831BD" w:rsidRPr="00862587" w:rsidRDefault="006831BD" w:rsidP="006831BD">
      <w:pPr>
        <w:pStyle w:val="SingleTxtGA"/>
        <w:rPr>
          <w:rtl/>
          <w:lang w:val="en-US" w:eastAsia="zh-TW"/>
        </w:rPr>
      </w:pPr>
      <w:r w:rsidRPr="008C3E2F">
        <w:rPr>
          <w:rtl/>
          <w:lang w:val="en-US" w:eastAsia="zh-TW"/>
        </w:rPr>
        <w:lastRenderedPageBreak/>
        <w:t>61</w:t>
      </w:r>
      <w:r w:rsidRPr="00862587">
        <w:rPr>
          <w:rtl/>
          <w:lang w:val="en-US" w:eastAsia="zh-TW"/>
        </w:rPr>
        <w:t>-</w:t>
      </w:r>
      <w:r>
        <w:rPr>
          <w:rtl/>
          <w:lang w:val="en-US" w:eastAsia="zh-TW"/>
        </w:rPr>
        <w:tab/>
      </w:r>
      <w:r w:rsidRPr="00862587">
        <w:rPr>
          <w:rtl/>
          <w:lang w:val="en-US" w:eastAsia="zh-TW"/>
        </w:rPr>
        <w:t xml:space="preserve">ومن المهم تسليط الضوء على الدور الذي اضطُلع به في السنوات الأخيرة لتعزيز وصول الكثير من فئات الجمهور إلى الخدمات الثقافية العامة، مع الإعلان عن شروط التذاكر الخاصة في عدة رسائل مشتركة صادرة عن وزارة المالية والثقافة، وهي: حرية وصول الأطفال حتى سن </w:t>
      </w:r>
      <w:r w:rsidRPr="008C3E2F">
        <w:rPr>
          <w:rtl/>
          <w:lang w:val="en-US" w:eastAsia="zh-TW"/>
        </w:rPr>
        <w:t>12</w:t>
      </w:r>
      <w:r w:rsidRPr="00862587">
        <w:rPr>
          <w:rtl/>
          <w:lang w:val="en-US" w:eastAsia="zh-TW"/>
        </w:rPr>
        <w:t xml:space="preserve"> عاماً، والأشخاص ذوي الإعاقة ومرافقيهم، أو حتى العاطلين عن العمل، أو تطبيق خصومات للزوار الذين تزيد أعمارهم عن</w:t>
      </w:r>
      <w:r>
        <w:rPr>
          <w:rFonts w:hint="cs"/>
          <w:rtl/>
          <w:lang w:val="en-US" w:eastAsia="zh-TW"/>
        </w:rPr>
        <w:t> </w:t>
      </w:r>
      <w:r w:rsidRPr="008C3E2F">
        <w:rPr>
          <w:rtl/>
          <w:lang w:val="en-US" w:eastAsia="zh-TW"/>
        </w:rPr>
        <w:t>65</w:t>
      </w:r>
      <w:r w:rsidRPr="00862587">
        <w:rPr>
          <w:rtl/>
          <w:lang w:val="en-US" w:eastAsia="zh-TW"/>
        </w:rPr>
        <w:t xml:space="preserve"> عاماً (</w:t>
      </w:r>
      <w:r w:rsidRPr="008C3E2F">
        <w:rPr>
          <w:rtl/>
          <w:lang w:val="en-US" w:eastAsia="zh-TW"/>
        </w:rPr>
        <w:t>50</w:t>
      </w:r>
      <w:r w:rsidRPr="00862587">
        <w:rPr>
          <w:rtl/>
          <w:lang w:val="en-US" w:eastAsia="zh-TW"/>
        </w:rPr>
        <w:t xml:space="preserve"> في المائة من قيمة التذاكر)، والطلاب أو حاملي بطاقة الشباب (</w:t>
      </w:r>
      <w:r w:rsidRPr="008C3E2F">
        <w:rPr>
          <w:rtl/>
          <w:lang w:val="en-US" w:eastAsia="zh-TW"/>
        </w:rPr>
        <w:t>50</w:t>
      </w:r>
      <w:r w:rsidRPr="00862587">
        <w:rPr>
          <w:rtl/>
          <w:lang w:val="en-US" w:eastAsia="zh-TW"/>
        </w:rPr>
        <w:t xml:space="preserve"> في المائة من قيمة التذاكر)؛ والعائلات الكبيرة - البالغون وأطفالهم - (</w:t>
      </w:r>
      <w:r w:rsidRPr="008C3E2F">
        <w:rPr>
          <w:rtl/>
          <w:lang w:val="en-US" w:eastAsia="zh-TW"/>
        </w:rPr>
        <w:t>50</w:t>
      </w:r>
      <w:r w:rsidRPr="00862587">
        <w:rPr>
          <w:rtl/>
          <w:lang w:val="en-US" w:eastAsia="zh-TW"/>
        </w:rPr>
        <w:t xml:space="preserve"> في المائة من قيمة التذاكر)؛ والتذكرة العائلية - لأربعة أو أكثر من أفراد الأسرة المقربين - (</w:t>
      </w:r>
      <w:r w:rsidRPr="008C3E2F">
        <w:rPr>
          <w:rtl/>
          <w:lang w:val="en-US" w:eastAsia="zh-TW"/>
        </w:rPr>
        <w:t>50</w:t>
      </w:r>
      <w:r w:rsidRPr="00862587">
        <w:rPr>
          <w:rtl/>
          <w:lang w:val="en-US" w:eastAsia="zh-TW"/>
        </w:rPr>
        <w:t xml:space="preserve"> في المائة من قيمة التذاكر) أو البروتوكولات مع الكيانات (</w:t>
      </w:r>
      <w:r w:rsidRPr="008C3E2F">
        <w:rPr>
          <w:rtl/>
          <w:lang w:val="en-US" w:eastAsia="zh-TW"/>
        </w:rPr>
        <w:t>20</w:t>
      </w:r>
      <w:r w:rsidRPr="00862587">
        <w:rPr>
          <w:rtl/>
          <w:lang w:val="en-US" w:eastAsia="zh-TW"/>
        </w:rPr>
        <w:t xml:space="preserve"> في المائة من قيمة التذاكر). وتجدر الإشارة أيضاً إلى أنه منذ تموز/يوليه </w:t>
      </w:r>
      <w:r w:rsidRPr="008C3E2F">
        <w:rPr>
          <w:rtl/>
          <w:lang w:val="en-US" w:eastAsia="zh-TW"/>
        </w:rPr>
        <w:t>2017</w:t>
      </w:r>
      <w:r w:rsidRPr="00862587">
        <w:rPr>
          <w:rtl/>
          <w:lang w:val="en-US" w:eastAsia="zh-TW"/>
        </w:rPr>
        <w:t>، أصبح الدخول إلى مختلف المتاحف والمواقع التراثية البرتغالية مجانياً يوم الأحد صباحاً وفي الأعياد الوطنية.</w:t>
      </w:r>
    </w:p>
    <w:p w14:paraId="5442B46C" w14:textId="77777777" w:rsidR="006831BD" w:rsidRPr="00862587" w:rsidRDefault="006831BD" w:rsidP="006831BD">
      <w:pPr>
        <w:pStyle w:val="SingleTxtGA"/>
        <w:rPr>
          <w:rtl/>
          <w:lang w:val="en-US" w:eastAsia="zh-TW"/>
        </w:rPr>
      </w:pPr>
      <w:r w:rsidRPr="008C3E2F">
        <w:rPr>
          <w:rtl/>
          <w:lang w:val="en-US" w:eastAsia="zh-TW"/>
        </w:rPr>
        <w:t>62</w:t>
      </w:r>
      <w:r w:rsidRPr="00862587">
        <w:rPr>
          <w:rtl/>
          <w:lang w:val="en-US" w:eastAsia="zh-TW"/>
        </w:rPr>
        <w:t>-</w:t>
      </w:r>
      <w:r w:rsidRPr="00862587">
        <w:rPr>
          <w:rtl/>
          <w:lang w:val="en-US" w:eastAsia="zh-TW"/>
        </w:rPr>
        <w:tab/>
      </w:r>
      <w:r w:rsidRPr="00ED1B42">
        <w:rPr>
          <w:spacing w:val="-4"/>
          <w:rtl/>
          <w:lang w:val="en-US" w:eastAsia="zh-TW"/>
        </w:rPr>
        <w:t>ويسمح البرنامج المعنون "</w:t>
      </w:r>
      <w:proofErr w:type="gramStart"/>
      <w:r w:rsidRPr="00ED1B42">
        <w:rPr>
          <w:spacing w:val="-4"/>
          <w:lang w:val="en-US" w:eastAsia="zh-TW"/>
        </w:rPr>
        <w:t>ÉS.CULTURA</w:t>
      </w:r>
      <w:proofErr w:type="gramEnd"/>
      <w:r w:rsidRPr="00ED1B42">
        <w:rPr>
          <w:spacing w:val="-4"/>
          <w:lang w:val="en-US" w:eastAsia="zh-TW"/>
        </w:rPr>
        <w:t>'</w:t>
      </w:r>
      <w:r w:rsidRPr="008C3E2F">
        <w:rPr>
          <w:spacing w:val="-4"/>
          <w:lang w:val="en-US" w:eastAsia="zh-TW"/>
        </w:rPr>
        <w:t>18</w:t>
      </w:r>
      <w:r w:rsidRPr="00ED1B42">
        <w:rPr>
          <w:spacing w:val="-4"/>
          <w:rtl/>
          <w:lang w:val="en-US" w:eastAsia="zh-TW"/>
        </w:rPr>
        <w:t>"، الذي أُدمج في المشروع الوطني "الثقافة للجميع"،</w:t>
      </w:r>
      <w:r w:rsidRPr="00862587">
        <w:rPr>
          <w:rtl/>
          <w:lang w:val="en-US" w:eastAsia="zh-TW"/>
        </w:rPr>
        <w:t xml:space="preserve"> لجميع المواطنين المقيمين في الإقليم الوطني، في السنة التقويمية التي يبلغون فيها </w:t>
      </w:r>
      <w:r w:rsidRPr="008C3E2F">
        <w:rPr>
          <w:rtl/>
          <w:lang w:val="en-US" w:eastAsia="zh-TW"/>
        </w:rPr>
        <w:t>18</w:t>
      </w:r>
      <w:r w:rsidRPr="00862587">
        <w:rPr>
          <w:rtl/>
          <w:lang w:val="en-US" w:eastAsia="zh-TW"/>
        </w:rPr>
        <w:t xml:space="preserve"> عاماً من العمر، بزيارة المتاحف والقصور والمسارح الوطنية مجاناً، فضلاً عن المرافق أو الأنشطة الأخرى التي تقدمها المصالح والهيئات التابعة لوزارة الثقافة. ويمكن أن تنضم أيضاً كيانات أخرى، عامة وخاصة، إلى هذا البرنامج. ومنذ إطلاقه في نيسان/أبريل </w:t>
      </w:r>
      <w:r w:rsidRPr="008C3E2F">
        <w:rPr>
          <w:rtl/>
          <w:lang w:val="en-US" w:eastAsia="zh-TW"/>
        </w:rPr>
        <w:t>2018</w:t>
      </w:r>
      <w:r w:rsidRPr="00862587">
        <w:rPr>
          <w:rtl/>
          <w:lang w:val="en-US" w:eastAsia="zh-TW"/>
        </w:rPr>
        <w:t xml:space="preserve"> حتى كانون الأول/ديسمبر </w:t>
      </w:r>
      <w:r w:rsidRPr="008C3E2F">
        <w:rPr>
          <w:rtl/>
          <w:lang w:val="en-US" w:eastAsia="zh-TW"/>
        </w:rPr>
        <w:t>2019</w:t>
      </w:r>
      <w:r w:rsidRPr="00862587">
        <w:rPr>
          <w:rtl/>
          <w:lang w:val="en-US" w:eastAsia="zh-TW"/>
        </w:rPr>
        <w:t xml:space="preserve">، تمكن </w:t>
      </w:r>
      <w:r w:rsidRPr="008C3E2F">
        <w:rPr>
          <w:rtl/>
          <w:lang w:val="en-US" w:eastAsia="zh-TW"/>
        </w:rPr>
        <w:t>844</w:t>
      </w:r>
      <w:r w:rsidRPr="00862587">
        <w:rPr>
          <w:rtl/>
          <w:lang w:val="en-US" w:eastAsia="zh-TW"/>
        </w:rPr>
        <w:t xml:space="preserve"> </w:t>
      </w:r>
      <w:r w:rsidRPr="008C3E2F">
        <w:rPr>
          <w:rtl/>
          <w:lang w:val="en-US" w:eastAsia="zh-TW"/>
        </w:rPr>
        <w:t>3</w:t>
      </w:r>
      <w:r>
        <w:rPr>
          <w:rFonts w:hint="cs"/>
          <w:rtl/>
          <w:lang w:val="en-US" w:eastAsia="zh-TW"/>
        </w:rPr>
        <w:t xml:space="preserve"> </w:t>
      </w:r>
      <w:r w:rsidRPr="00862587">
        <w:rPr>
          <w:rtl/>
          <w:lang w:val="en-US" w:eastAsia="zh-TW"/>
        </w:rPr>
        <w:t>شاباً من الوصول إلى المرافق الثقافية من خلال هذه المبادرة.</w:t>
      </w:r>
    </w:p>
    <w:p w14:paraId="1E1085BA" w14:textId="77777777" w:rsidR="006831BD" w:rsidRPr="00862587" w:rsidRDefault="006831BD" w:rsidP="006831BD">
      <w:pPr>
        <w:pStyle w:val="SingleTxtGA"/>
        <w:rPr>
          <w:rtl/>
          <w:lang w:val="en-US" w:eastAsia="zh-TW"/>
        </w:rPr>
      </w:pPr>
      <w:r w:rsidRPr="008C3E2F">
        <w:rPr>
          <w:rtl/>
          <w:lang w:val="en-US" w:eastAsia="zh-TW"/>
        </w:rPr>
        <w:t>63</w:t>
      </w:r>
      <w:r w:rsidRPr="00862587">
        <w:rPr>
          <w:rtl/>
          <w:lang w:val="en-US" w:eastAsia="zh-TW"/>
        </w:rPr>
        <w:t>-</w:t>
      </w:r>
      <w:r w:rsidRPr="00862587">
        <w:rPr>
          <w:rtl/>
          <w:lang w:val="en-US" w:eastAsia="zh-TW"/>
        </w:rPr>
        <w:tab/>
        <w:t>وهناك إجراءان آخران من مشروع "الثقافة للجميع" لتعزيز الوصول والإدماج:</w:t>
      </w:r>
    </w:p>
    <w:p w14:paraId="7AE6F906" w14:textId="055C52D5" w:rsidR="006831BD" w:rsidRPr="00ED1B42" w:rsidRDefault="006831BD" w:rsidP="006831BD">
      <w:pPr>
        <w:pStyle w:val="SingleTxtGA"/>
        <w:rPr>
          <w:spacing w:val="-2"/>
          <w:rtl/>
          <w:lang w:eastAsia="zh-TW"/>
        </w:rPr>
      </w:pPr>
      <w:r w:rsidRPr="00862587">
        <w:rPr>
          <w:rtl/>
          <w:lang w:eastAsia="zh-TW"/>
        </w:rPr>
        <w:tab/>
        <w:t>(أ)</w:t>
      </w:r>
      <w:r>
        <w:rPr>
          <w:rtl/>
          <w:lang w:eastAsia="zh-TW"/>
        </w:rPr>
        <w:tab/>
      </w:r>
      <w:r w:rsidRPr="00862587">
        <w:rPr>
          <w:rtl/>
          <w:lang w:eastAsia="zh-TW"/>
        </w:rPr>
        <w:t xml:space="preserve">يعزز المستودع الوطني للأشياء بصيغة بديلة، الذي تم إطلاقه في صيف </w:t>
      </w:r>
      <w:r w:rsidRPr="008C3E2F">
        <w:rPr>
          <w:rtl/>
          <w:lang w:eastAsia="zh-TW"/>
        </w:rPr>
        <w:t>2018</w:t>
      </w:r>
      <w:r w:rsidRPr="00862587">
        <w:rPr>
          <w:rtl/>
          <w:lang w:eastAsia="zh-TW"/>
        </w:rPr>
        <w:t xml:space="preserve">، </w:t>
      </w:r>
      <w:r w:rsidRPr="003C5B12">
        <w:rPr>
          <w:rtl/>
          <w:lang w:eastAsia="zh-TW"/>
        </w:rPr>
        <w:t xml:space="preserve">الوصول الرقمي بتنسيقات بديلة (طريقة برايل المطبوعة وطريقة برايل الرقمية والنصوص الصوتية والرقمية) إلى </w:t>
      </w:r>
      <w:r w:rsidRPr="00ED1B42">
        <w:rPr>
          <w:spacing w:val="-2"/>
          <w:rtl/>
          <w:lang w:eastAsia="zh-TW"/>
        </w:rPr>
        <w:t xml:space="preserve">المكتبة الوطنية والمستودعات الوطنية الأخرى. في عام </w:t>
      </w:r>
      <w:r w:rsidRPr="008C3E2F">
        <w:rPr>
          <w:spacing w:val="-2"/>
          <w:rtl/>
          <w:lang w:eastAsia="zh-TW"/>
        </w:rPr>
        <w:t>2019</w:t>
      </w:r>
      <w:r w:rsidRPr="00ED1B42">
        <w:rPr>
          <w:spacing w:val="-2"/>
          <w:rtl/>
          <w:lang w:eastAsia="zh-TW"/>
        </w:rPr>
        <w:t xml:space="preserve">، وصل حوالي </w:t>
      </w:r>
      <w:r w:rsidRPr="008C3E2F">
        <w:rPr>
          <w:spacing w:val="-2"/>
          <w:rtl/>
          <w:lang w:eastAsia="zh-TW"/>
        </w:rPr>
        <w:t>000</w:t>
      </w:r>
      <w:r w:rsidRPr="00ED1B42">
        <w:rPr>
          <w:spacing w:val="-2"/>
          <w:rtl/>
          <w:lang w:eastAsia="zh-TW"/>
        </w:rPr>
        <w:t xml:space="preserve"> </w:t>
      </w:r>
      <w:r w:rsidR="002B0D60" w:rsidRPr="008C3E2F">
        <w:rPr>
          <w:spacing w:val="-2"/>
          <w:rtl/>
          <w:lang w:eastAsia="zh-TW"/>
        </w:rPr>
        <w:t>4</w:t>
      </w:r>
      <w:r w:rsidR="002B0D60">
        <w:rPr>
          <w:rFonts w:hint="cs"/>
          <w:spacing w:val="-2"/>
          <w:rtl/>
          <w:lang w:eastAsia="zh-TW"/>
        </w:rPr>
        <w:t xml:space="preserve"> </w:t>
      </w:r>
      <w:r w:rsidRPr="00ED1B42">
        <w:rPr>
          <w:spacing w:val="-2"/>
          <w:rtl/>
          <w:lang w:eastAsia="zh-TW"/>
        </w:rPr>
        <w:t>زائر إلى</w:t>
      </w:r>
      <w:r>
        <w:rPr>
          <w:rFonts w:hint="cs"/>
          <w:spacing w:val="-2"/>
          <w:rtl/>
          <w:lang w:eastAsia="zh-TW"/>
        </w:rPr>
        <w:t> </w:t>
      </w:r>
      <w:r w:rsidRPr="00ED1B42">
        <w:rPr>
          <w:spacing w:val="-2"/>
          <w:lang w:eastAsia="zh-TW"/>
        </w:rPr>
        <w:t>RNOFA</w:t>
      </w:r>
      <w:r w:rsidRPr="00ED1B42">
        <w:rPr>
          <w:spacing w:val="-2"/>
          <w:rtl/>
          <w:lang w:eastAsia="zh-TW"/>
        </w:rPr>
        <w:t>.</w:t>
      </w:r>
    </w:p>
    <w:p w14:paraId="09EC4DD3" w14:textId="77777777" w:rsidR="006831BD" w:rsidRPr="00862587" w:rsidRDefault="006831BD" w:rsidP="006831BD">
      <w:pPr>
        <w:pStyle w:val="SingleTxtGA"/>
        <w:rPr>
          <w:rtl/>
          <w:lang w:val="en-US" w:eastAsia="zh-TW"/>
        </w:rPr>
      </w:pPr>
      <w:r w:rsidRPr="00862587">
        <w:rPr>
          <w:rtl/>
          <w:lang w:val="en-US" w:eastAsia="zh-TW"/>
        </w:rPr>
        <w:tab/>
        <w:t>(ب)</w:t>
      </w:r>
      <w:r>
        <w:rPr>
          <w:rtl/>
          <w:lang w:val="en-US" w:eastAsia="zh-TW"/>
        </w:rPr>
        <w:tab/>
      </w:r>
      <w:r w:rsidRPr="00862587">
        <w:rPr>
          <w:rtl/>
          <w:lang w:val="en-US" w:eastAsia="zh-TW"/>
        </w:rPr>
        <w:t>تتيح منصة "</w:t>
      </w:r>
      <w:r w:rsidRPr="00862587">
        <w:rPr>
          <w:lang w:val="en-US" w:eastAsia="zh-TW"/>
        </w:rPr>
        <w:t>LIVRAR</w:t>
      </w:r>
      <w:r w:rsidRPr="00862587">
        <w:rPr>
          <w:rtl/>
          <w:lang w:val="en-US" w:eastAsia="zh-TW"/>
        </w:rPr>
        <w:t xml:space="preserve">" لأي شخص تسليم الكتب أو طلبها مجاناً، مع إعطاء الأولوية للمكتبات والكيانات الأخرى للحصول على الكتب في الفهرس. تم إطلاقه في ديسمبر </w:t>
      </w:r>
      <w:r w:rsidRPr="008C3E2F">
        <w:rPr>
          <w:rtl/>
          <w:lang w:val="en-US" w:eastAsia="zh-TW"/>
        </w:rPr>
        <w:t>2018</w:t>
      </w:r>
      <w:r w:rsidRPr="00862587">
        <w:rPr>
          <w:rtl/>
          <w:lang w:val="en-US" w:eastAsia="zh-TW"/>
        </w:rPr>
        <w:t xml:space="preserve">، ويضم حالياً </w:t>
      </w:r>
      <w:r w:rsidRPr="008C3E2F">
        <w:rPr>
          <w:rtl/>
          <w:lang w:val="en-US" w:eastAsia="zh-TW"/>
        </w:rPr>
        <w:t>2111</w:t>
      </w:r>
      <w:r w:rsidRPr="00862587">
        <w:rPr>
          <w:rtl/>
          <w:lang w:val="en-US" w:eastAsia="zh-TW"/>
        </w:rPr>
        <w:t xml:space="preserve"> مستخدماً خاصاً و</w:t>
      </w:r>
      <w:r w:rsidRPr="008C3E2F">
        <w:rPr>
          <w:rtl/>
          <w:lang w:val="en-US" w:eastAsia="zh-TW"/>
        </w:rPr>
        <w:t>34</w:t>
      </w:r>
      <w:r w:rsidRPr="00862587">
        <w:rPr>
          <w:rtl/>
          <w:lang w:val="en-US" w:eastAsia="zh-TW"/>
        </w:rPr>
        <w:t xml:space="preserve"> جهة و</w:t>
      </w:r>
      <w:r w:rsidRPr="008C3E2F">
        <w:rPr>
          <w:rtl/>
          <w:lang w:val="en-US" w:eastAsia="zh-TW"/>
        </w:rPr>
        <w:t>775</w:t>
      </w:r>
      <w:r w:rsidRPr="00862587">
        <w:rPr>
          <w:rtl/>
          <w:lang w:val="en-US" w:eastAsia="zh-TW"/>
        </w:rPr>
        <w:t xml:space="preserve"> كتاباً متاحاً منذ إطلاقه (</w:t>
      </w:r>
      <w:r w:rsidRPr="00862587">
        <w:rPr>
          <w:lang w:val="en-US" w:eastAsia="zh-TW"/>
        </w:rPr>
        <w:t>www.livrar.pt</w:t>
      </w:r>
      <w:r w:rsidRPr="00862587">
        <w:rPr>
          <w:rtl/>
          <w:lang w:val="en-US" w:eastAsia="zh-TW"/>
        </w:rPr>
        <w:t>).</w:t>
      </w:r>
    </w:p>
    <w:p w14:paraId="497247D5" w14:textId="2C10632F" w:rsidR="006831BD" w:rsidRPr="00862587" w:rsidRDefault="006831BD" w:rsidP="006831BD">
      <w:pPr>
        <w:pStyle w:val="SingleTxtGA"/>
        <w:rPr>
          <w:rtl/>
          <w:lang w:val="en-US" w:eastAsia="zh-TW"/>
        </w:rPr>
      </w:pPr>
      <w:r w:rsidRPr="008C3E2F">
        <w:rPr>
          <w:rtl/>
          <w:lang w:val="en-US" w:eastAsia="zh-TW"/>
        </w:rPr>
        <w:t>64</w:t>
      </w:r>
      <w:r w:rsidRPr="00862587">
        <w:rPr>
          <w:rtl/>
          <w:lang w:val="en-US" w:eastAsia="zh-TW"/>
        </w:rPr>
        <w:t>-</w:t>
      </w:r>
      <w:r w:rsidRPr="00862587">
        <w:rPr>
          <w:rtl/>
          <w:lang w:val="en-US" w:eastAsia="zh-TW"/>
        </w:rPr>
        <w:tab/>
        <w:t xml:space="preserve">وتركز المعالم الأثرية والمتاحف والقصور على استهلاك السلع والخدمات الثقافية، وقد شهدت </w:t>
      </w:r>
      <w:r w:rsidRPr="00ED1B42">
        <w:rPr>
          <w:spacing w:val="-2"/>
          <w:rtl/>
          <w:lang w:val="en-US" w:eastAsia="zh-TW"/>
        </w:rPr>
        <w:t xml:space="preserve">في الفترة ما بين عامي </w:t>
      </w:r>
      <w:r w:rsidRPr="008C3E2F">
        <w:rPr>
          <w:spacing w:val="-2"/>
          <w:rtl/>
          <w:lang w:val="en-US" w:eastAsia="zh-TW"/>
        </w:rPr>
        <w:t>2014</w:t>
      </w:r>
      <w:r w:rsidRPr="00ED1B42">
        <w:rPr>
          <w:spacing w:val="-2"/>
          <w:rtl/>
          <w:lang w:val="en-US" w:eastAsia="zh-TW"/>
        </w:rPr>
        <w:t xml:space="preserve"> و</w:t>
      </w:r>
      <w:r w:rsidRPr="008C3E2F">
        <w:rPr>
          <w:spacing w:val="-2"/>
          <w:rtl/>
          <w:lang w:val="en-US" w:eastAsia="zh-TW"/>
        </w:rPr>
        <w:t>2018</w:t>
      </w:r>
      <w:r w:rsidRPr="00ED1B42">
        <w:rPr>
          <w:spacing w:val="-2"/>
          <w:rtl/>
          <w:lang w:val="en-US" w:eastAsia="zh-TW"/>
        </w:rPr>
        <w:t xml:space="preserve"> نمواً مستداماً في عدد الزوار، بمعدلات نمو بلغت </w:t>
      </w:r>
      <w:r w:rsidRPr="008C3E2F">
        <w:rPr>
          <w:spacing w:val="-2"/>
          <w:rtl/>
          <w:lang w:val="en-US" w:eastAsia="zh-TW"/>
        </w:rPr>
        <w:t>25</w:t>
      </w:r>
      <w:r w:rsidR="002B0D60">
        <w:rPr>
          <w:spacing w:val="-2"/>
          <w:rtl/>
          <w:lang w:val="en-US" w:eastAsia="zh-TW"/>
        </w:rPr>
        <w:t>,</w:t>
      </w:r>
      <w:r w:rsidRPr="008C3E2F">
        <w:rPr>
          <w:spacing w:val="-2"/>
          <w:rtl/>
          <w:lang w:val="en-US" w:eastAsia="zh-TW"/>
        </w:rPr>
        <w:t>7</w:t>
      </w:r>
      <w:r w:rsidRPr="00ED1B42">
        <w:rPr>
          <w:spacing w:val="-2"/>
          <w:rtl/>
          <w:lang w:val="en-US" w:eastAsia="zh-TW"/>
        </w:rPr>
        <w:t xml:space="preserve"> في </w:t>
      </w:r>
      <w:proofErr w:type="gramStart"/>
      <w:r w:rsidRPr="00ED1B42">
        <w:rPr>
          <w:spacing w:val="-2"/>
          <w:rtl/>
          <w:lang w:val="en-US" w:eastAsia="zh-TW"/>
        </w:rPr>
        <w:t>المائة</w:t>
      </w:r>
      <w:proofErr w:type="gramEnd"/>
      <w:r w:rsidRPr="00862587">
        <w:rPr>
          <w:rtl/>
          <w:lang w:val="en-US" w:eastAsia="zh-TW"/>
        </w:rPr>
        <w:t xml:space="preserve"> و</w:t>
      </w:r>
      <w:r w:rsidRPr="008C3E2F">
        <w:rPr>
          <w:rtl/>
          <w:lang w:val="en-US" w:eastAsia="zh-TW"/>
        </w:rPr>
        <w:t>39</w:t>
      </w:r>
      <w:r w:rsidR="002B0D60">
        <w:rPr>
          <w:rtl/>
          <w:lang w:val="en-US" w:eastAsia="zh-TW"/>
        </w:rPr>
        <w:t>,</w:t>
      </w:r>
      <w:r w:rsidRPr="008C3E2F">
        <w:rPr>
          <w:rtl/>
          <w:lang w:val="en-US" w:eastAsia="zh-TW"/>
        </w:rPr>
        <w:t>6</w:t>
      </w:r>
      <w:r w:rsidRPr="00862587">
        <w:rPr>
          <w:rtl/>
          <w:lang w:val="en-US" w:eastAsia="zh-TW"/>
        </w:rPr>
        <w:t xml:space="preserve"> في المائة و</w:t>
      </w:r>
      <w:r w:rsidRPr="008C3E2F">
        <w:rPr>
          <w:rtl/>
          <w:lang w:val="en-US" w:eastAsia="zh-TW"/>
        </w:rPr>
        <w:t>36</w:t>
      </w:r>
      <w:r w:rsidR="002B0D60">
        <w:rPr>
          <w:rtl/>
          <w:lang w:val="en-US" w:eastAsia="zh-TW"/>
        </w:rPr>
        <w:t>,</w:t>
      </w:r>
      <w:r w:rsidRPr="008C3E2F">
        <w:rPr>
          <w:rtl/>
          <w:lang w:val="en-US" w:eastAsia="zh-TW"/>
        </w:rPr>
        <w:t>5</w:t>
      </w:r>
      <w:r w:rsidRPr="00862587">
        <w:rPr>
          <w:rtl/>
          <w:lang w:val="en-US" w:eastAsia="zh-TW"/>
        </w:rPr>
        <w:t xml:space="preserve"> في المائة، على التوالي، وبمتوسط معدلات نمو سنوية بلغت </w:t>
      </w:r>
      <w:r w:rsidRPr="008C3E2F">
        <w:rPr>
          <w:rtl/>
          <w:lang w:val="en-US" w:eastAsia="zh-TW"/>
        </w:rPr>
        <w:t>6</w:t>
      </w:r>
      <w:r w:rsidR="002B0D60">
        <w:rPr>
          <w:rtl/>
          <w:lang w:val="en-US" w:eastAsia="zh-TW"/>
        </w:rPr>
        <w:t>,</w:t>
      </w:r>
      <w:r w:rsidRPr="008C3E2F">
        <w:rPr>
          <w:rtl/>
          <w:lang w:val="en-US" w:eastAsia="zh-TW"/>
        </w:rPr>
        <w:t>4</w:t>
      </w:r>
      <w:r w:rsidRPr="00862587">
        <w:rPr>
          <w:rtl/>
          <w:lang w:val="en-US" w:eastAsia="zh-TW"/>
        </w:rPr>
        <w:t xml:space="preserve"> في المائة و</w:t>
      </w:r>
      <w:r w:rsidRPr="008C3E2F">
        <w:rPr>
          <w:rtl/>
          <w:lang w:val="en-US" w:eastAsia="zh-TW"/>
        </w:rPr>
        <w:t>9</w:t>
      </w:r>
      <w:r w:rsidR="002B0D60">
        <w:rPr>
          <w:rtl/>
          <w:lang w:val="en-US" w:eastAsia="zh-TW"/>
        </w:rPr>
        <w:t>,</w:t>
      </w:r>
      <w:r w:rsidRPr="008C3E2F">
        <w:rPr>
          <w:rtl/>
          <w:lang w:val="en-US" w:eastAsia="zh-TW"/>
        </w:rPr>
        <w:t>9</w:t>
      </w:r>
      <w:r w:rsidRPr="00862587">
        <w:rPr>
          <w:rtl/>
          <w:lang w:val="en-US" w:eastAsia="zh-TW"/>
        </w:rPr>
        <w:t xml:space="preserve"> في المائة و</w:t>
      </w:r>
      <w:r w:rsidRPr="008C3E2F">
        <w:rPr>
          <w:rtl/>
          <w:lang w:val="en-US" w:eastAsia="zh-TW"/>
        </w:rPr>
        <w:t>9</w:t>
      </w:r>
      <w:r w:rsidR="002B0D60">
        <w:rPr>
          <w:rtl/>
          <w:lang w:val="en-US" w:eastAsia="zh-TW"/>
        </w:rPr>
        <w:t>,</w:t>
      </w:r>
      <w:r w:rsidRPr="008C3E2F">
        <w:rPr>
          <w:rtl/>
          <w:lang w:val="en-US" w:eastAsia="zh-TW"/>
        </w:rPr>
        <w:t>1</w:t>
      </w:r>
      <w:r w:rsidRPr="00862587">
        <w:rPr>
          <w:rtl/>
          <w:lang w:val="en-US" w:eastAsia="zh-TW"/>
        </w:rPr>
        <w:t xml:space="preserve"> في المائة، على الرغم من انخفاض المعالم الأثرية والقصور في عام </w:t>
      </w:r>
      <w:r w:rsidRPr="008C3E2F">
        <w:rPr>
          <w:rtl/>
          <w:lang w:val="en-US" w:eastAsia="zh-TW"/>
        </w:rPr>
        <w:t>2018</w:t>
      </w:r>
      <w:r w:rsidRPr="00862587">
        <w:rPr>
          <w:rtl/>
          <w:lang w:val="en-US" w:eastAsia="zh-TW"/>
        </w:rPr>
        <w:t xml:space="preserve"> مقارنة بعام </w:t>
      </w:r>
      <w:r w:rsidRPr="008C3E2F">
        <w:rPr>
          <w:rtl/>
          <w:lang w:val="en-US" w:eastAsia="zh-TW"/>
        </w:rPr>
        <w:t>2017</w:t>
      </w:r>
      <w:r w:rsidRPr="00862587">
        <w:rPr>
          <w:rtl/>
          <w:lang w:val="en-US" w:eastAsia="zh-TW"/>
        </w:rPr>
        <w:t xml:space="preserve"> (الجدول </w:t>
      </w:r>
      <w:r w:rsidRPr="008C3E2F">
        <w:rPr>
          <w:rtl/>
          <w:lang w:val="en-US" w:eastAsia="zh-TW"/>
        </w:rPr>
        <w:t>35</w:t>
      </w:r>
      <w:r w:rsidRPr="00862587">
        <w:rPr>
          <w:rtl/>
          <w:lang w:val="en-US" w:eastAsia="zh-TW"/>
        </w:rPr>
        <w:t>).</w:t>
      </w:r>
    </w:p>
    <w:p w14:paraId="403A885A" w14:textId="165CF93D" w:rsidR="006831BD" w:rsidRPr="00862587" w:rsidRDefault="006831BD" w:rsidP="006831BD">
      <w:pPr>
        <w:pStyle w:val="SingleTxtGA"/>
        <w:rPr>
          <w:rtl/>
          <w:lang w:val="en-US" w:eastAsia="zh-TW"/>
        </w:rPr>
      </w:pPr>
      <w:r w:rsidRPr="008C3E2F">
        <w:rPr>
          <w:rtl/>
          <w:lang w:val="en-US" w:eastAsia="zh-TW"/>
        </w:rPr>
        <w:t>65</w:t>
      </w:r>
      <w:r w:rsidRPr="00862587">
        <w:rPr>
          <w:rtl/>
          <w:lang w:val="en-US" w:eastAsia="zh-TW"/>
        </w:rPr>
        <w:t>-</w:t>
      </w:r>
      <w:r w:rsidRPr="00862587">
        <w:rPr>
          <w:rtl/>
          <w:lang w:val="en-US" w:eastAsia="zh-TW"/>
        </w:rPr>
        <w:tab/>
      </w:r>
      <w:r w:rsidRPr="00ED1B42">
        <w:rPr>
          <w:spacing w:val="-2"/>
          <w:rtl/>
          <w:lang w:val="en-US" w:eastAsia="zh-TW"/>
        </w:rPr>
        <w:t xml:space="preserve">والمشاركة الثقافية آخذة في الازدياد كذلك. فقد تضاعف عدد زوار المتاحف تقريباً من </w:t>
      </w:r>
      <w:r w:rsidRPr="008C3E2F">
        <w:rPr>
          <w:spacing w:val="-2"/>
          <w:rtl/>
          <w:lang w:val="en-US" w:eastAsia="zh-TW"/>
        </w:rPr>
        <w:t>10</w:t>
      </w:r>
      <w:r w:rsidRPr="00ED1B42">
        <w:rPr>
          <w:spacing w:val="-2"/>
          <w:rtl/>
          <w:lang w:val="en-US" w:eastAsia="zh-TW"/>
        </w:rPr>
        <w:t xml:space="preserve"> ملايين</w:t>
      </w:r>
      <w:r w:rsidRPr="00862587">
        <w:rPr>
          <w:rtl/>
          <w:lang w:val="en-US" w:eastAsia="zh-TW"/>
        </w:rPr>
        <w:t xml:space="preserve"> في عام </w:t>
      </w:r>
      <w:r w:rsidRPr="008C3E2F">
        <w:rPr>
          <w:rtl/>
          <w:lang w:val="en-US" w:eastAsia="zh-TW"/>
        </w:rPr>
        <w:t>2012</w:t>
      </w:r>
      <w:r w:rsidRPr="00862587">
        <w:rPr>
          <w:rtl/>
          <w:lang w:val="en-US" w:eastAsia="zh-TW"/>
        </w:rPr>
        <w:t xml:space="preserve"> إلى </w:t>
      </w:r>
      <w:r w:rsidRPr="008C3E2F">
        <w:rPr>
          <w:rtl/>
          <w:lang w:val="en-US" w:eastAsia="zh-TW"/>
        </w:rPr>
        <w:t>19</w:t>
      </w:r>
      <w:r w:rsidR="002B0D60">
        <w:rPr>
          <w:rtl/>
          <w:lang w:val="en-US" w:eastAsia="zh-TW"/>
        </w:rPr>
        <w:t>,</w:t>
      </w:r>
      <w:r w:rsidRPr="008C3E2F">
        <w:rPr>
          <w:rtl/>
          <w:lang w:val="en-US" w:eastAsia="zh-TW"/>
        </w:rPr>
        <w:t>5</w:t>
      </w:r>
      <w:r w:rsidRPr="00862587">
        <w:rPr>
          <w:rtl/>
          <w:lang w:val="en-US" w:eastAsia="zh-TW"/>
        </w:rPr>
        <w:t xml:space="preserve"> مليون في عام </w:t>
      </w:r>
      <w:r w:rsidRPr="008C3E2F">
        <w:rPr>
          <w:rtl/>
          <w:lang w:val="en-US" w:eastAsia="zh-TW"/>
        </w:rPr>
        <w:t>2018</w:t>
      </w:r>
      <w:r w:rsidRPr="00862587">
        <w:rPr>
          <w:rtl/>
          <w:lang w:val="en-US" w:eastAsia="zh-TW"/>
        </w:rPr>
        <w:t xml:space="preserve"> (</w:t>
      </w:r>
      <w:r w:rsidRPr="008C3E2F">
        <w:rPr>
          <w:rtl/>
          <w:lang w:val="en-US" w:eastAsia="zh-TW"/>
        </w:rPr>
        <w:t>13</w:t>
      </w:r>
      <w:r w:rsidR="002B0D60">
        <w:rPr>
          <w:rtl/>
          <w:lang w:val="en-US" w:eastAsia="zh-TW"/>
        </w:rPr>
        <w:t>,</w:t>
      </w:r>
      <w:r w:rsidRPr="008C3E2F">
        <w:rPr>
          <w:rtl/>
          <w:lang w:val="en-US" w:eastAsia="zh-TW"/>
        </w:rPr>
        <w:t>5</w:t>
      </w:r>
      <w:r w:rsidRPr="00862587">
        <w:rPr>
          <w:rtl/>
          <w:lang w:val="en-US" w:eastAsia="zh-TW"/>
        </w:rPr>
        <w:t xml:space="preserve"> في </w:t>
      </w:r>
      <w:proofErr w:type="gramStart"/>
      <w:r w:rsidRPr="00862587">
        <w:rPr>
          <w:rtl/>
          <w:lang w:val="en-US" w:eastAsia="zh-TW"/>
        </w:rPr>
        <w:t>المائة</w:t>
      </w:r>
      <w:proofErr w:type="gramEnd"/>
      <w:r w:rsidRPr="00862587">
        <w:rPr>
          <w:rtl/>
          <w:lang w:val="en-US" w:eastAsia="zh-TW"/>
        </w:rPr>
        <w:t xml:space="preserve"> أكثر من العام السابق). وفيما يتعلق بالتراث، وتحديداً التراث الثقافي غير المنقول، سُجلت، في الفترة من عام </w:t>
      </w:r>
      <w:r w:rsidRPr="008C3E2F">
        <w:rPr>
          <w:rtl/>
          <w:lang w:val="en-US" w:eastAsia="zh-TW"/>
        </w:rPr>
        <w:t>2014</w:t>
      </w:r>
      <w:r w:rsidRPr="00862587">
        <w:rPr>
          <w:rtl/>
          <w:lang w:val="en-US" w:eastAsia="zh-TW"/>
        </w:rPr>
        <w:t xml:space="preserve"> إلى عام </w:t>
      </w:r>
      <w:r w:rsidRPr="008C3E2F">
        <w:rPr>
          <w:rtl/>
          <w:lang w:val="en-US" w:eastAsia="zh-TW"/>
        </w:rPr>
        <w:t>2018</w:t>
      </w:r>
      <w:r w:rsidRPr="00862587">
        <w:rPr>
          <w:rtl/>
          <w:lang w:val="en-US" w:eastAsia="zh-TW"/>
        </w:rPr>
        <w:t xml:space="preserve">، زيادة بنحو </w:t>
      </w:r>
      <w:r w:rsidRPr="008C3E2F">
        <w:rPr>
          <w:rtl/>
          <w:lang w:val="en-US" w:eastAsia="zh-TW"/>
        </w:rPr>
        <w:t>3</w:t>
      </w:r>
      <w:r w:rsidRPr="00862587">
        <w:rPr>
          <w:rtl/>
          <w:lang w:val="en-US" w:eastAsia="zh-TW"/>
        </w:rPr>
        <w:t xml:space="preserve"> في </w:t>
      </w:r>
      <w:proofErr w:type="gramStart"/>
      <w:r w:rsidRPr="00862587">
        <w:rPr>
          <w:rtl/>
          <w:lang w:val="en-US" w:eastAsia="zh-TW"/>
        </w:rPr>
        <w:t>المائة</w:t>
      </w:r>
      <w:proofErr w:type="gramEnd"/>
      <w:r w:rsidRPr="00862587">
        <w:rPr>
          <w:rtl/>
          <w:lang w:val="en-US" w:eastAsia="zh-TW"/>
        </w:rPr>
        <w:t xml:space="preserve"> في الآثار المحمية. وفي عام </w:t>
      </w:r>
      <w:r w:rsidRPr="008C3E2F">
        <w:rPr>
          <w:rtl/>
          <w:lang w:val="en-US" w:eastAsia="zh-TW"/>
        </w:rPr>
        <w:t>2018</w:t>
      </w:r>
      <w:r w:rsidRPr="00862587">
        <w:rPr>
          <w:rtl/>
          <w:lang w:val="en-US" w:eastAsia="zh-TW"/>
        </w:rPr>
        <w:t xml:space="preserve">، كان هناك </w:t>
      </w:r>
      <w:r w:rsidRPr="008C3E2F">
        <w:rPr>
          <w:rtl/>
          <w:lang w:val="en-US" w:eastAsia="zh-TW"/>
        </w:rPr>
        <w:t>546</w:t>
      </w:r>
      <w:r w:rsidRPr="00862587">
        <w:rPr>
          <w:rtl/>
          <w:lang w:val="en-US" w:eastAsia="zh-TW"/>
        </w:rPr>
        <w:t xml:space="preserve"> </w:t>
      </w:r>
      <w:r w:rsidRPr="008C3E2F">
        <w:rPr>
          <w:rtl/>
          <w:lang w:val="en-US" w:eastAsia="zh-TW"/>
        </w:rPr>
        <w:t>4</w:t>
      </w:r>
      <w:r w:rsidRPr="00862587">
        <w:rPr>
          <w:rtl/>
          <w:lang w:val="en-US" w:eastAsia="zh-TW"/>
        </w:rPr>
        <w:t xml:space="preserve"> مَعلماً أثرياً محمياً، منها </w:t>
      </w:r>
      <w:r w:rsidRPr="008C3E2F">
        <w:rPr>
          <w:rtl/>
          <w:lang w:val="en-US" w:eastAsia="zh-TW"/>
        </w:rPr>
        <w:t>824</w:t>
      </w:r>
      <w:r w:rsidRPr="00862587">
        <w:rPr>
          <w:rtl/>
          <w:lang w:val="en-US" w:eastAsia="zh-TW"/>
        </w:rPr>
        <w:t xml:space="preserve"> مَعلماً وطنياً.</w:t>
      </w:r>
    </w:p>
    <w:p w14:paraId="208DB399" w14:textId="7F022FB9" w:rsidR="006831BD" w:rsidRPr="00862587" w:rsidRDefault="006831BD" w:rsidP="006831BD">
      <w:pPr>
        <w:pStyle w:val="SingleTxtGA"/>
        <w:rPr>
          <w:rtl/>
          <w:lang w:val="en-US" w:eastAsia="zh-TW"/>
        </w:rPr>
      </w:pPr>
      <w:r w:rsidRPr="008C3E2F">
        <w:rPr>
          <w:rtl/>
          <w:lang w:val="en-US" w:eastAsia="zh-TW"/>
        </w:rPr>
        <w:t>66</w:t>
      </w:r>
      <w:r w:rsidRPr="00862587">
        <w:rPr>
          <w:rtl/>
          <w:lang w:val="en-US" w:eastAsia="zh-TW"/>
        </w:rPr>
        <w:t>-</w:t>
      </w:r>
      <w:r w:rsidRPr="00862587">
        <w:rPr>
          <w:rtl/>
          <w:lang w:val="en-US" w:eastAsia="zh-TW"/>
        </w:rPr>
        <w:tab/>
      </w:r>
      <w:r w:rsidRPr="00ED1B42">
        <w:rPr>
          <w:spacing w:val="-2"/>
          <w:rtl/>
          <w:lang w:val="en-US" w:eastAsia="zh-TW"/>
        </w:rPr>
        <w:t>ووفقاً لبيانات صادرة عن معهد السينما ووسائط الإعلام المسموعة والمرئية، بلغ مجموع العروض</w:t>
      </w:r>
      <w:r w:rsidRPr="00862587">
        <w:rPr>
          <w:rtl/>
          <w:lang w:val="en-US" w:eastAsia="zh-TW"/>
        </w:rPr>
        <w:t xml:space="preserve"> السينمائية، في عام </w:t>
      </w:r>
      <w:r w:rsidRPr="008C3E2F">
        <w:rPr>
          <w:rtl/>
          <w:lang w:val="en-US" w:eastAsia="zh-TW"/>
        </w:rPr>
        <w:t>2018</w:t>
      </w:r>
      <w:r w:rsidRPr="00862587">
        <w:rPr>
          <w:rtl/>
          <w:lang w:val="en-US" w:eastAsia="zh-TW"/>
        </w:rPr>
        <w:t xml:space="preserve">، ما يقرب من </w:t>
      </w:r>
      <w:r w:rsidRPr="008C3E2F">
        <w:rPr>
          <w:rtl/>
          <w:lang w:val="en-US" w:eastAsia="zh-TW"/>
        </w:rPr>
        <w:t>300</w:t>
      </w:r>
      <w:r w:rsidRPr="00862587">
        <w:rPr>
          <w:rtl/>
          <w:lang w:val="en-US" w:eastAsia="zh-TW"/>
        </w:rPr>
        <w:t xml:space="preserve"> </w:t>
      </w:r>
      <w:r w:rsidRPr="008C3E2F">
        <w:rPr>
          <w:rtl/>
          <w:lang w:val="en-US" w:eastAsia="zh-TW"/>
        </w:rPr>
        <w:t>664</w:t>
      </w:r>
      <w:r w:rsidRPr="00862587">
        <w:rPr>
          <w:rtl/>
          <w:lang w:val="en-US" w:eastAsia="zh-TW"/>
        </w:rPr>
        <w:t xml:space="preserve"> عرض، حضرها في المجموع </w:t>
      </w:r>
      <w:r w:rsidRPr="008C3E2F">
        <w:rPr>
          <w:rtl/>
          <w:lang w:val="en-US" w:eastAsia="zh-TW"/>
        </w:rPr>
        <w:t>14</w:t>
      </w:r>
      <w:r w:rsidR="002B0D60">
        <w:rPr>
          <w:rtl/>
          <w:lang w:val="en-US" w:eastAsia="zh-TW"/>
        </w:rPr>
        <w:t>,</w:t>
      </w:r>
      <w:r w:rsidRPr="008C3E2F">
        <w:rPr>
          <w:rtl/>
          <w:lang w:val="en-US" w:eastAsia="zh-TW"/>
        </w:rPr>
        <w:t>7</w:t>
      </w:r>
      <w:r w:rsidRPr="00862587">
        <w:rPr>
          <w:rtl/>
          <w:lang w:val="en-US" w:eastAsia="zh-TW"/>
        </w:rPr>
        <w:t xml:space="preserve"> مليون متفرج </w:t>
      </w:r>
      <w:r w:rsidRPr="00ED1B42">
        <w:rPr>
          <w:spacing w:val="-2"/>
          <w:rtl/>
          <w:lang w:val="en-US" w:eastAsia="zh-TW"/>
        </w:rPr>
        <w:t xml:space="preserve">وحققت </w:t>
      </w:r>
      <w:r w:rsidRPr="008C3E2F">
        <w:rPr>
          <w:spacing w:val="-2"/>
          <w:rtl/>
          <w:lang w:val="en-US" w:eastAsia="zh-TW"/>
        </w:rPr>
        <w:t>78</w:t>
      </w:r>
      <w:r w:rsidR="002B0D60">
        <w:rPr>
          <w:spacing w:val="-2"/>
          <w:rtl/>
          <w:lang w:val="en-US" w:eastAsia="zh-TW"/>
        </w:rPr>
        <w:t>,</w:t>
      </w:r>
      <w:r w:rsidRPr="008C3E2F">
        <w:rPr>
          <w:spacing w:val="-2"/>
          <w:rtl/>
          <w:lang w:val="en-US" w:eastAsia="zh-TW"/>
        </w:rPr>
        <w:t>7</w:t>
      </w:r>
      <w:r w:rsidRPr="00ED1B42">
        <w:rPr>
          <w:spacing w:val="-2"/>
          <w:rtl/>
          <w:lang w:val="en-US" w:eastAsia="zh-TW"/>
        </w:rPr>
        <w:t xml:space="preserve"> مليون يورو من إيرادات شباك التذاكر. وهذه الأرقام تُغيّر اتجاه النمو المسجل منذ عام </w:t>
      </w:r>
      <w:r w:rsidRPr="008C3E2F">
        <w:rPr>
          <w:spacing w:val="-2"/>
          <w:rtl/>
          <w:lang w:val="en-US" w:eastAsia="zh-TW"/>
        </w:rPr>
        <w:t>2015</w:t>
      </w:r>
      <w:r w:rsidRPr="00ED1B42">
        <w:rPr>
          <w:spacing w:val="-2"/>
          <w:rtl/>
          <w:lang w:val="en-US" w:eastAsia="zh-TW"/>
        </w:rPr>
        <w:t xml:space="preserve"> وتمثل</w:t>
      </w:r>
      <w:r w:rsidRPr="00862587">
        <w:rPr>
          <w:rtl/>
          <w:lang w:val="en-US" w:eastAsia="zh-TW"/>
        </w:rPr>
        <w:t xml:space="preserve"> انخفاضاً بنسبة </w:t>
      </w:r>
      <w:r w:rsidRPr="008C3E2F">
        <w:rPr>
          <w:rtl/>
          <w:lang w:val="en-US" w:eastAsia="zh-TW"/>
        </w:rPr>
        <w:t>5</w:t>
      </w:r>
      <w:r w:rsidR="002B0D60">
        <w:rPr>
          <w:rtl/>
          <w:lang w:val="en-US" w:eastAsia="zh-TW"/>
        </w:rPr>
        <w:t>,</w:t>
      </w:r>
      <w:r w:rsidRPr="008C3E2F">
        <w:rPr>
          <w:rtl/>
          <w:lang w:val="en-US" w:eastAsia="zh-TW"/>
        </w:rPr>
        <w:t>9</w:t>
      </w:r>
      <w:r w:rsidRPr="00862587">
        <w:rPr>
          <w:rtl/>
          <w:lang w:val="en-US" w:eastAsia="zh-TW"/>
        </w:rPr>
        <w:t xml:space="preserve"> في </w:t>
      </w:r>
      <w:proofErr w:type="gramStart"/>
      <w:r w:rsidRPr="00862587">
        <w:rPr>
          <w:rtl/>
          <w:lang w:val="en-US" w:eastAsia="zh-TW"/>
        </w:rPr>
        <w:t>المائة</w:t>
      </w:r>
      <w:proofErr w:type="gramEnd"/>
      <w:r w:rsidRPr="00862587">
        <w:rPr>
          <w:rtl/>
          <w:lang w:val="en-US" w:eastAsia="zh-TW"/>
        </w:rPr>
        <w:t xml:space="preserve"> في عدد المتفرجين مقارنة بالعام السابق.</w:t>
      </w:r>
    </w:p>
    <w:p w14:paraId="772FB252" w14:textId="7FE68F0E" w:rsidR="006831BD" w:rsidRPr="003C5B12" w:rsidRDefault="006831BD" w:rsidP="006831BD">
      <w:pPr>
        <w:pStyle w:val="SingleTxtGA"/>
        <w:rPr>
          <w:spacing w:val="-4"/>
          <w:rtl/>
          <w:lang w:val="en-US" w:eastAsia="zh-TW"/>
        </w:rPr>
      </w:pPr>
      <w:r w:rsidRPr="008C3E2F">
        <w:rPr>
          <w:spacing w:val="-4"/>
          <w:rtl/>
          <w:lang w:val="en-US" w:eastAsia="zh-TW"/>
        </w:rPr>
        <w:lastRenderedPageBreak/>
        <w:t>67</w:t>
      </w:r>
      <w:r w:rsidRPr="003C5B12">
        <w:rPr>
          <w:spacing w:val="-4"/>
          <w:rtl/>
          <w:lang w:val="en-US" w:eastAsia="zh-TW"/>
        </w:rPr>
        <w:t>-</w:t>
      </w:r>
      <w:r w:rsidRPr="003C5B12">
        <w:rPr>
          <w:spacing w:val="-4"/>
          <w:rtl/>
          <w:lang w:val="en-US" w:eastAsia="zh-TW"/>
        </w:rPr>
        <w:tab/>
        <w:t xml:space="preserve">وفيما يتعلق بالعروض الحية، فقد زاد عدد المتفرجين في عام </w:t>
      </w:r>
      <w:r w:rsidRPr="008C3E2F">
        <w:rPr>
          <w:spacing w:val="-4"/>
          <w:rtl/>
          <w:lang w:val="en-US" w:eastAsia="zh-TW"/>
        </w:rPr>
        <w:t>2018</w:t>
      </w:r>
      <w:r w:rsidRPr="003C5B12">
        <w:rPr>
          <w:spacing w:val="-4"/>
          <w:rtl/>
          <w:lang w:val="en-US" w:eastAsia="zh-TW"/>
        </w:rPr>
        <w:t xml:space="preserve"> بنسبة </w:t>
      </w:r>
      <w:r w:rsidRPr="008C3E2F">
        <w:rPr>
          <w:spacing w:val="-4"/>
          <w:rtl/>
          <w:lang w:val="en-US" w:eastAsia="zh-TW"/>
        </w:rPr>
        <w:t>9</w:t>
      </w:r>
      <w:r w:rsidR="002B0D60">
        <w:rPr>
          <w:spacing w:val="-4"/>
          <w:rtl/>
          <w:lang w:val="en-US" w:eastAsia="zh-TW"/>
        </w:rPr>
        <w:t>,</w:t>
      </w:r>
      <w:r w:rsidRPr="008C3E2F">
        <w:rPr>
          <w:spacing w:val="-4"/>
          <w:rtl/>
          <w:lang w:val="en-US" w:eastAsia="zh-TW"/>
        </w:rPr>
        <w:t>5</w:t>
      </w:r>
      <w:r w:rsidRPr="003C5B12">
        <w:rPr>
          <w:spacing w:val="-4"/>
          <w:rtl/>
          <w:lang w:val="en-US" w:eastAsia="zh-TW"/>
        </w:rPr>
        <w:t xml:space="preserve"> في </w:t>
      </w:r>
      <w:proofErr w:type="gramStart"/>
      <w:r w:rsidRPr="003C5B12">
        <w:rPr>
          <w:spacing w:val="-4"/>
          <w:rtl/>
          <w:lang w:val="en-US" w:eastAsia="zh-TW"/>
        </w:rPr>
        <w:t>المائة</w:t>
      </w:r>
      <w:proofErr w:type="gramEnd"/>
      <w:r w:rsidRPr="003C5B12">
        <w:rPr>
          <w:spacing w:val="-4"/>
          <w:rtl/>
          <w:lang w:val="en-US" w:eastAsia="zh-TW"/>
        </w:rPr>
        <w:t xml:space="preserve"> مقارنة بالعام السابق، وزاد عدد العروض المقدمة بنسبة </w:t>
      </w:r>
      <w:r w:rsidRPr="008C3E2F">
        <w:rPr>
          <w:spacing w:val="-4"/>
          <w:rtl/>
          <w:lang w:val="en-US" w:eastAsia="zh-TW"/>
        </w:rPr>
        <w:t>9</w:t>
      </w:r>
      <w:r w:rsidR="002B0D60">
        <w:rPr>
          <w:spacing w:val="-4"/>
          <w:rtl/>
          <w:lang w:val="en-US" w:eastAsia="zh-TW"/>
        </w:rPr>
        <w:t>,</w:t>
      </w:r>
      <w:r w:rsidRPr="008C3E2F">
        <w:rPr>
          <w:spacing w:val="-4"/>
          <w:rtl/>
          <w:lang w:val="en-US" w:eastAsia="zh-TW"/>
        </w:rPr>
        <w:t>6</w:t>
      </w:r>
      <w:r w:rsidRPr="003C5B12">
        <w:rPr>
          <w:spacing w:val="-4"/>
          <w:rtl/>
          <w:lang w:val="en-US" w:eastAsia="zh-TW"/>
        </w:rPr>
        <w:t xml:space="preserve"> في المائة، وزاد عدد التذاكر المباعة بنسبة </w:t>
      </w:r>
      <w:r w:rsidRPr="008C3E2F">
        <w:rPr>
          <w:spacing w:val="-4"/>
          <w:rtl/>
          <w:lang w:val="en-US" w:eastAsia="zh-TW"/>
        </w:rPr>
        <w:t>12</w:t>
      </w:r>
      <w:r w:rsidR="002B0D60">
        <w:rPr>
          <w:spacing w:val="-4"/>
          <w:rtl/>
          <w:lang w:val="en-US" w:eastAsia="zh-TW"/>
        </w:rPr>
        <w:t>,</w:t>
      </w:r>
      <w:r w:rsidRPr="008C3E2F">
        <w:rPr>
          <w:spacing w:val="-4"/>
          <w:rtl/>
          <w:lang w:val="en-US" w:eastAsia="zh-TW"/>
        </w:rPr>
        <w:t>6</w:t>
      </w:r>
      <w:r w:rsidRPr="003C5B12">
        <w:rPr>
          <w:spacing w:val="-4"/>
          <w:rtl/>
          <w:lang w:val="en-US" w:eastAsia="zh-TW"/>
        </w:rPr>
        <w:t xml:space="preserve"> في</w:t>
      </w:r>
      <w:r>
        <w:rPr>
          <w:rFonts w:hint="cs"/>
          <w:spacing w:val="-4"/>
          <w:rtl/>
          <w:lang w:val="en-US" w:eastAsia="zh-TW"/>
        </w:rPr>
        <w:t> </w:t>
      </w:r>
      <w:r w:rsidRPr="003C5B12">
        <w:rPr>
          <w:spacing w:val="-4"/>
          <w:rtl/>
          <w:lang w:val="en-US" w:eastAsia="zh-TW"/>
        </w:rPr>
        <w:t xml:space="preserve">المائة، وزادت إيرادات شباك التذاكر بنسبة </w:t>
      </w:r>
      <w:r w:rsidRPr="008C3E2F">
        <w:rPr>
          <w:spacing w:val="-4"/>
          <w:rtl/>
          <w:lang w:val="en-US" w:eastAsia="zh-TW"/>
        </w:rPr>
        <w:t>31</w:t>
      </w:r>
      <w:r w:rsidR="002B0D60">
        <w:rPr>
          <w:spacing w:val="-4"/>
          <w:rtl/>
          <w:lang w:val="en-US" w:eastAsia="zh-TW"/>
        </w:rPr>
        <w:t>,</w:t>
      </w:r>
      <w:r w:rsidRPr="008C3E2F">
        <w:rPr>
          <w:spacing w:val="-4"/>
          <w:rtl/>
          <w:lang w:val="en-US" w:eastAsia="zh-TW"/>
        </w:rPr>
        <w:t>5</w:t>
      </w:r>
      <w:r w:rsidRPr="003C5B12">
        <w:rPr>
          <w:spacing w:val="-4"/>
          <w:rtl/>
          <w:lang w:val="en-US" w:eastAsia="zh-TW"/>
        </w:rPr>
        <w:t xml:space="preserve"> في المائة. ومن بين جميع أشكال العروض الحية، واصل</w:t>
      </w:r>
      <w:r>
        <w:rPr>
          <w:rFonts w:hint="cs"/>
          <w:spacing w:val="-4"/>
          <w:rtl/>
          <w:lang w:val="en-US" w:eastAsia="zh-TW"/>
        </w:rPr>
        <w:t> </w:t>
      </w:r>
      <w:r w:rsidRPr="003C5B12">
        <w:rPr>
          <w:spacing w:val="-4"/>
          <w:rtl/>
          <w:lang w:val="en-US" w:eastAsia="zh-TW"/>
        </w:rPr>
        <w:t>المسرح تسجيل العدد الأكبر من العروض (</w:t>
      </w:r>
      <w:r w:rsidRPr="008C3E2F">
        <w:rPr>
          <w:spacing w:val="-4"/>
          <w:rtl/>
          <w:lang w:val="en-US" w:eastAsia="zh-TW"/>
        </w:rPr>
        <w:t>36</w:t>
      </w:r>
      <w:r w:rsidR="002B0D60">
        <w:rPr>
          <w:spacing w:val="-4"/>
          <w:rtl/>
          <w:lang w:val="en-US" w:eastAsia="zh-TW"/>
        </w:rPr>
        <w:t>,</w:t>
      </w:r>
      <w:r w:rsidRPr="008C3E2F">
        <w:rPr>
          <w:spacing w:val="-4"/>
          <w:rtl/>
          <w:lang w:val="en-US" w:eastAsia="zh-TW"/>
        </w:rPr>
        <w:t>3</w:t>
      </w:r>
      <w:r w:rsidRPr="003C5B12">
        <w:rPr>
          <w:spacing w:val="-4"/>
          <w:rtl/>
          <w:lang w:val="en-US" w:eastAsia="zh-TW"/>
        </w:rPr>
        <w:t xml:space="preserve"> في </w:t>
      </w:r>
      <w:proofErr w:type="gramStart"/>
      <w:r w:rsidRPr="003C5B12">
        <w:rPr>
          <w:spacing w:val="-4"/>
          <w:rtl/>
          <w:lang w:val="en-US" w:eastAsia="zh-TW"/>
        </w:rPr>
        <w:t>المائة</w:t>
      </w:r>
      <w:proofErr w:type="gramEnd"/>
      <w:r w:rsidRPr="003C5B12">
        <w:rPr>
          <w:spacing w:val="-4"/>
          <w:rtl/>
          <w:lang w:val="en-US" w:eastAsia="zh-TW"/>
        </w:rPr>
        <w:t xml:space="preserve"> من إجمالي العروض). ومع ذلك، كان قطاع الموسيقى هو الذي حظي بالمزيد من المتفرجين (</w:t>
      </w:r>
      <w:r w:rsidRPr="008C3E2F">
        <w:rPr>
          <w:spacing w:val="-4"/>
          <w:rtl/>
          <w:lang w:val="en-US" w:eastAsia="zh-TW"/>
        </w:rPr>
        <w:t>7</w:t>
      </w:r>
      <w:r w:rsidR="002B0D60">
        <w:rPr>
          <w:spacing w:val="-4"/>
          <w:rtl/>
          <w:lang w:val="en-US" w:eastAsia="zh-TW"/>
        </w:rPr>
        <w:t>,</w:t>
      </w:r>
      <w:r w:rsidRPr="008C3E2F">
        <w:rPr>
          <w:spacing w:val="-4"/>
          <w:rtl/>
          <w:lang w:val="en-US" w:eastAsia="zh-TW"/>
        </w:rPr>
        <w:t>6</w:t>
      </w:r>
      <w:r w:rsidRPr="003C5B12">
        <w:rPr>
          <w:spacing w:val="-4"/>
          <w:rtl/>
          <w:lang w:val="en-US" w:eastAsia="zh-TW"/>
        </w:rPr>
        <w:t xml:space="preserve"> مليون) وحقق إيرادات أعلى في شباك التذاكر (</w:t>
      </w:r>
      <w:r w:rsidRPr="008C3E2F">
        <w:rPr>
          <w:spacing w:val="-4"/>
          <w:rtl/>
          <w:lang w:val="en-US" w:eastAsia="zh-TW"/>
        </w:rPr>
        <w:t>76</w:t>
      </w:r>
      <w:r w:rsidR="002B0D60">
        <w:rPr>
          <w:spacing w:val="-4"/>
          <w:rtl/>
          <w:lang w:val="en-US" w:eastAsia="zh-TW"/>
        </w:rPr>
        <w:t>,</w:t>
      </w:r>
      <w:r w:rsidRPr="008C3E2F">
        <w:rPr>
          <w:spacing w:val="-4"/>
          <w:rtl/>
          <w:lang w:val="en-US" w:eastAsia="zh-TW"/>
        </w:rPr>
        <w:t>9</w:t>
      </w:r>
      <w:r w:rsidRPr="003C5B12">
        <w:rPr>
          <w:spacing w:val="-4"/>
          <w:rtl/>
          <w:lang w:val="en-US" w:eastAsia="zh-TW"/>
        </w:rPr>
        <w:t xml:space="preserve"> مليون يورو).</w:t>
      </w:r>
    </w:p>
    <w:p w14:paraId="7BD8E766" w14:textId="4DAF2C0C" w:rsidR="006831BD" w:rsidRPr="00862587" w:rsidRDefault="006831BD" w:rsidP="006831BD">
      <w:pPr>
        <w:pStyle w:val="SingleTxtGA"/>
        <w:rPr>
          <w:rtl/>
          <w:lang w:val="en-US" w:eastAsia="zh-TW"/>
        </w:rPr>
      </w:pPr>
      <w:r w:rsidRPr="008C3E2F">
        <w:rPr>
          <w:rtl/>
          <w:lang w:val="en-US" w:eastAsia="zh-TW"/>
        </w:rPr>
        <w:t>68</w:t>
      </w:r>
      <w:r w:rsidRPr="00862587">
        <w:rPr>
          <w:rtl/>
          <w:lang w:val="en-US" w:eastAsia="zh-TW"/>
        </w:rPr>
        <w:t>-</w:t>
      </w:r>
      <w:r w:rsidRPr="00862587">
        <w:rPr>
          <w:rtl/>
          <w:lang w:val="en-US" w:eastAsia="zh-TW"/>
        </w:rPr>
        <w:tab/>
        <w:t xml:space="preserve">وتضطلع العمالة في المجال الثقافي بدور هام في تعزيز الإدماج الاجتماعي والتنمية الاقتصادية. فوفقاً لبيانات يوروستات، ارتفعت العمالة في المجال الثقافي بشكل مطّرد من </w:t>
      </w:r>
      <w:r w:rsidRPr="008C3E2F">
        <w:rPr>
          <w:rtl/>
          <w:lang w:val="en-US" w:eastAsia="zh-TW"/>
        </w:rPr>
        <w:t>3</w:t>
      </w:r>
      <w:r w:rsidR="002B0D60">
        <w:rPr>
          <w:rtl/>
          <w:lang w:val="en-US" w:eastAsia="zh-TW"/>
        </w:rPr>
        <w:t>,</w:t>
      </w:r>
      <w:r w:rsidRPr="008C3E2F">
        <w:rPr>
          <w:rtl/>
          <w:lang w:val="en-US" w:eastAsia="zh-TW"/>
        </w:rPr>
        <w:t>1</w:t>
      </w:r>
      <w:r w:rsidRPr="00862587">
        <w:rPr>
          <w:rtl/>
          <w:lang w:val="en-US" w:eastAsia="zh-TW"/>
        </w:rPr>
        <w:t xml:space="preserve"> في </w:t>
      </w:r>
      <w:proofErr w:type="gramStart"/>
      <w:r w:rsidRPr="00862587">
        <w:rPr>
          <w:rtl/>
          <w:lang w:val="en-US" w:eastAsia="zh-TW"/>
        </w:rPr>
        <w:t>المائة</w:t>
      </w:r>
      <w:proofErr w:type="gramEnd"/>
      <w:r w:rsidRPr="00862587">
        <w:rPr>
          <w:rtl/>
          <w:lang w:val="en-US" w:eastAsia="zh-TW"/>
        </w:rPr>
        <w:t xml:space="preserve"> في عام </w:t>
      </w:r>
      <w:r w:rsidRPr="008C3E2F">
        <w:rPr>
          <w:rtl/>
          <w:lang w:val="en-US" w:eastAsia="zh-TW"/>
        </w:rPr>
        <w:t>2017</w:t>
      </w:r>
      <w:r w:rsidRPr="00862587">
        <w:rPr>
          <w:rtl/>
          <w:lang w:val="en-US" w:eastAsia="zh-TW"/>
        </w:rPr>
        <w:t xml:space="preserve"> إلى </w:t>
      </w:r>
      <w:r w:rsidRPr="008C3E2F">
        <w:rPr>
          <w:rtl/>
          <w:lang w:val="en-US" w:eastAsia="zh-TW"/>
        </w:rPr>
        <w:t>3</w:t>
      </w:r>
      <w:r w:rsidR="002B0D60">
        <w:rPr>
          <w:rtl/>
          <w:lang w:val="en-US" w:eastAsia="zh-TW"/>
        </w:rPr>
        <w:t>,</w:t>
      </w:r>
      <w:r w:rsidRPr="008C3E2F">
        <w:rPr>
          <w:rtl/>
          <w:lang w:val="en-US" w:eastAsia="zh-TW"/>
        </w:rPr>
        <w:t>3</w:t>
      </w:r>
      <w:r w:rsidRPr="00862587">
        <w:rPr>
          <w:rtl/>
          <w:lang w:val="en-US" w:eastAsia="zh-TW"/>
        </w:rPr>
        <w:t xml:space="preserve"> في المائة في عام </w:t>
      </w:r>
      <w:r w:rsidRPr="008C3E2F">
        <w:rPr>
          <w:rtl/>
          <w:lang w:val="en-US" w:eastAsia="zh-TW"/>
        </w:rPr>
        <w:t>2018</w:t>
      </w:r>
      <w:r w:rsidRPr="00862587">
        <w:rPr>
          <w:rtl/>
          <w:lang w:val="en-US" w:eastAsia="zh-TW"/>
        </w:rPr>
        <w:t xml:space="preserve">، وإلى </w:t>
      </w:r>
      <w:r w:rsidRPr="008C3E2F">
        <w:rPr>
          <w:rtl/>
          <w:lang w:val="en-US" w:eastAsia="zh-TW"/>
        </w:rPr>
        <w:t>3</w:t>
      </w:r>
      <w:r w:rsidR="002B0D60">
        <w:rPr>
          <w:rtl/>
          <w:lang w:val="en-US" w:eastAsia="zh-TW"/>
        </w:rPr>
        <w:t>,</w:t>
      </w:r>
      <w:r w:rsidRPr="008C3E2F">
        <w:rPr>
          <w:rtl/>
          <w:lang w:val="en-US" w:eastAsia="zh-TW"/>
        </w:rPr>
        <w:t>4</w:t>
      </w:r>
      <w:r w:rsidRPr="00862587">
        <w:rPr>
          <w:rtl/>
          <w:lang w:val="en-US" w:eastAsia="zh-TW"/>
        </w:rPr>
        <w:t xml:space="preserve"> في المائة في عام </w:t>
      </w:r>
      <w:r w:rsidRPr="008C3E2F">
        <w:rPr>
          <w:rtl/>
          <w:lang w:val="en-US" w:eastAsia="zh-TW"/>
        </w:rPr>
        <w:t>2019</w:t>
      </w:r>
      <w:r w:rsidRPr="00862587">
        <w:rPr>
          <w:rtl/>
          <w:lang w:val="en-US" w:eastAsia="zh-TW"/>
        </w:rPr>
        <w:t xml:space="preserve">. ومثلت العمالة </w:t>
      </w:r>
      <w:r w:rsidRPr="009E5B12">
        <w:rPr>
          <w:spacing w:val="-2"/>
          <w:rtl/>
          <w:lang w:val="en-US" w:eastAsia="zh-TW"/>
        </w:rPr>
        <w:t xml:space="preserve">الثقافية في البرتغال </w:t>
      </w:r>
      <w:r w:rsidRPr="008C3E2F">
        <w:rPr>
          <w:spacing w:val="-2"/>
          <w:rtl/>
          <w:lang w:val="en-US" w:eastAsia="zh-TW"/>
        </w:rPr>
        <w:t>3</w:t>
      </w:r>
      <w:r w:rsidR="002B0D60" w:rsidRPr="009E5B12">
        <w:rPr>
          <w:spacing w:val="-2"/>
          <w:rtl/>
          <w:lang w:val="en-US" w:eastAsia="zh-TW"/>
        </w:rPr>
        <w:t>,</w:t>
      </w:r>
      <w:r w:rsidRPr="008C3E2F">
        <w:rPr>
          <w:spacing w:val="-2"/>
          <w:rtl/>
          <w:lang w:val="en-US" w:eastAsia="zh-TW"/>
        </w:rPr>
        <w:t>4</w:t>
      </w:r>
      <w:r w:rsidRPr="009E5B12">
        <w:rPr>
          <w:spacing w:val="-2"/>
          <w:rtl/>
          <w:lang w:val="en-US" w:eastAsia="zh-TW"/>
        </w:rPr>
        <w:t xml:space="preserve"> في </w:t>
      </w:r>
      <w:proofErr w:type="gramStart"/>
      <w:r w:rsidRPr="009E5B12">
        <w:rPr>
          <w:spacing w:val="-2"/>
          <w:rtl/>
          <w:lang w:val="en-US" w:eastAsia="zh-TW"/>
        </w:rPr>
        <w:t>المائة</w:t>
      </w:r>
      <w:proofErr w:type="gramEnd"/>
      <w:r w:rsidRPr="009E5B12">
        <w:rPr>
          <w:spacing w:val="-2"/>
          <w:rtl/>
          <w:lang w:val="en-US" w:eastAsia="zh-TW"/>
        </w:rPr>
        <w:t xml:space="preserve"> من إجمالي العمالة في عام </w:t>
      </w:r>
      <w:r w:rsidRPr="008C3E2F">
        <w:rPr>
          <w:spacing w:val="-2"/>
          <w:rtl/>
          <w:lang w:val="en-US" w:eastAsia="zh-TW"/>
        </w:rPr>
        <w:t>2019</w:t>
      </w:r>
      <w:r w:rsidRPr="009E5B12">
        <w:rPr>
          <w:spacing w:val="-2"/>
          <w:rtl/>
          <w:lang w:val="en-US" w:eastAsia="zh-TW"/>
        </w:rPr>
        <w:t xml:space="preserve">. كما زادت أهمية المؤسسات الثقافية </w:t>
      </w:r>
      <w:r w:rsidRPr="00862587">
        <w:rPr>
          <w:rtl/>
          <w:lang w:val="en-US" w:eastAsia="zh-TW"/>
        </w:rPr>
        <w:t xml:space="preserve">والإبداعية في السنوات الأخيرة، منتقلة من </w:t>
      </w:r>
      <w:r w:rsidRPr="008C3E2F">
        <w:rPr>
          <w:rtl/>
          <w:lang w:val="en-US" w:eastAsia="zh-TW"/>
        </w:rPr>
        <w:t>4</w:t>
      </w:r>
      <w:r w:rsidR="002B0D60">
        <w:rPr>
          <w:rtl/>
          <w:lang w:val="en-US" w:eastAsia="zh-TW"/>
        </w:rPr>
        <w:t>,</w:t>
      </w:r>
      <w:r w:rsidRPr="008C3E2F">
        <w:rPr>
          <w:rtl/>
          <w:lang w:val="en-US" w:eastAsia="zh-TW"/>
        </w:rPr>
        <w:t>8</w:t>
      </w:r>
      <w:r w:rsidRPr="00862587">
        <w:rPr>
          <w:rtl/>
          <w:lang w:val="en-US" w:eastAsia="zh-TW"/>
        </w:rPr>
        <w:t xml:space="preserve"> في </w:t>
      </w:r>
      <w:proofErr w:type="gramStart"/>
      <w:r w:rsidRPr="00862587">
        <w:rPr>
          <w:rtl/>
          <w:lang w:val="en-US" w:eastAsia="zh-TW"/>
        </w:rPr>
        <w:t>المائة</w:t>
      </w:r>
      <w:proofErr w:type="gramEnd"/>
      <w:r w:rsidRPr="00862587">
        <w:rPr>
          <w:rtl/>
          <w:lang w:val="en-US" w:eastAsia="zh-TW"/>
        </w:rPr>
        <w:t xml:space="preserve"> في عامي </w:t>
      </w:r>
      <w:r w:rsidRPr="008C3E2F">
        <w:rPr>
          <w:rtl/>
          <w:lang w:val="en-US" w:eastAsia="zh-TW"/>
        </w:rPr>
        <w:t>2014</w:t>
      </w:r>
      <w:r w:rsidRPr="00862587">
        <w:rPr>
          <w:rtl/>
          <w:lang w:val="en-US" w:eastAsia="zh-TW"/>
        </w:rPr>
        <w:t xml:space="preserve"> و</w:t>
      </w:r>
      <w:r w:rsidRPr="008C3E2F">
        <w:rPr>
          <w:rtl/>
          <w:lang w:val="en-US" w:eastAsia="zh-TW"/>
        </w:rPr>
        <w:t>2015</w:t>
      </w:r>
      <w:r w:rsidRPr="00862587">
        <w:rPr>
          <w:rtl/>
          <w:lang w:val="en-US" w:eastAsia="zh-TW"/>
        </w:rPr>
        <w:t xml:space="preserve"> إلى </w:t>
      </w:r>
      <w:r w:rsidRPr="008C3E2F">
        <w:rPr>
          <w:rtl/>
          <w:lang w:val="en-US" w:eastAsia="zh-TW"/>
        </w:rPr>
        <w:t>4</w:t>
      </w:r>
      <w:r w:rsidR="002B0D60">
        <w:rPr>
          <w:rtl/>
          <w:lang w:val="en-US" w:eastAsia="zh-TW"/>
        </w:rPr>
        <w:t>,</w:t>
      </w:r>
      <w:r w:rsidRPr="008C3E2F">
        <w:rPr>
          <w:rtl/>
          <w:lang w:val="en-US" w:eastAsia="zh-TW"/>
        </w:rPr>
        <w:t>9</w:t>
      </w:r>
      <w:r w:rsidRPr="00862587">
        <w:rPr>
          <w:rtl/>
          <w:lang w:val="en-US" w:eastAsia="zh-TW"/>
        </w:rPr>
        <w:t xml:space="preserve"> في</w:t>
      </w:r>
      <w:r>
        <w:rPr>
          <w:rFonts w:hint="cs"/>
          <w:rtl/>
          <w:lang w:val="en-US" w:eastAsia="zh-TW"/>
        </w:rPr>
        <w:t> </w:t>
      </w:r>
      <w:r w:rsidRPr="00862587">
        <w:rPr>
          <w:rtl/>
          <w:lang w:val="en-US" w:eastAsia="zh-TW"/>
        </w:rPr>
        <w:t xml:space="preserve">المائة في عام </w:t>
      </w:r>
      <w:r w:rsidRPr="008C3E2F">
        <w:rPr>
          <w:rtl/>
          <w:lang w:val="en-US" w:eastAsia="zh-TW"/>
        </w:rPr>
        <w:t>2016</w:t>
      </w:r>
      <w:r w:rsidRPr="00862587">
        <w:rPr>
          <w:rtl/>
          <w:lang w:val="en-US" w:eastAsia="zh-TW"/>
        </w:rPr>
        <w:t xml:space="preserve"> وإلى </w:t>
      </w:r>
      <w:r w:rsidRPr="008C3E2F">
        <w:rPr>
          <w:rtl/>
          <w:lang w:val="en-US" w:eastAsia="zh-TW"/>
        </w:rPr>
        <w:t>5</w:t>
      </w:r>
      <w:r w:rsidRPr="00862587">
        <w:rPr>
          <w:rtl/>
          <w:lang w:val="en-US" w:eastAsia="zh-TW"/>
        </w:rPr>
        <w:t xml:space="preserve"> في المائة في عام </w:t>
      </w:r>
      <w:r w:rsidRPr="008C3E2F">
        <w:rPr>
          <w:rtl/>
          <w:lang w:val="en-US" w:eastAsia="zh-TW"/>
        </w:rPr>
        <w:t>2017</w:t>
      </w:r>
      <w:r w:rsidRPr="00862587">
        <w:rPr>
          <w:rtl/>
          <w:lang w:val="en-US" w:eastAsia="zh-TW"/>
        </w:rPr>
        <w:t>. وأنشطة الفنون الاستعراضية هي الأعلى تمثيلاً في</w:t>
      </w:r>
      <w:r w:rsidR="009E5B12">
        <w:rPr>
          <w:rFonts w:hint="cs"/>
          <w:rtl/>
          <w:lang w:val="en-US" w:eastAsia="zh-TW"/>
        </w:rPr>
        <w:t> </w:t>
      </w:r>
      <w:r w:rsidRPr="00862587">
        <w:rPr>
          <w:rtl/>
          <w:lang w:val="en-US" w:eastAsia="zh-TW"/>
        </w:rPr>
        <w:t xml:space="preserve">القطاع، إذ تمثل </w:t>
      </w:r>
      <w:r w:rsidRPr="008C3E2F">
        <w:rPr>
          <w:rtl/>
          <w:lang w:val="en-US" w:eastAsia="zh-TW"/>
        </w:rPr>
        <w:t>27</w:t>
      </w:r>
      <w:r w:rsidR="002B0D60">
        <w:rPr>
          <w:rtl/>
          <w:lang w:val="en-US" w:eastAsia="zh-TW"/>
        </w:rPr>
        <w:t>,</w:t>
      </w:r>
      <w:r w:rsidRPr="008C3E2F">
        <w:rPr>
          <w:rtl/>
          <w:lang w:val="en-US" w:eastAsia="zh-TW"/>
        </w:rPr>
        <w:t>4</w:t>
      </w:r>
      <w:r w:rsidRPr="00862587">
        <w:rPr>
          <w:rtl/>
          <w:lang w:val="en-US" w:eastAsia="zh-TW"/>
        </w:rPr>
        <w:t xml:space="preserve"> في </w:t>
      </w:r>
      <w:proofErr w:type="gramStart"/>
      <w:r w:rsidRPr="00862587">
        <w:rPr>
          <w:rtl/>
          <w:lang w:val="en-US" w:eastAsia="zh-TW"/>
        </w:rPr>
        <w:t>المائة</w:t>
      </w:r>
      <w:proofErr w:type="gramEnd"/>
      <w:r w:rsidRPr="00862587">
        <w:rPr>
          <w:rtl/>
          <w:lang w:val="en-US" w:eastAsia="zh-TW"/>
        </w:rPr>
        <w:t xml:space="preserve"> من جميع المشاريع الثقافية والإبداعية، تليها الأنشطة المعمارية بنسبة </w:t>
      </w:r>
      <w:r w:rsidRPr="008C3E2F">
        <w:rPr>
          <w:rtl/>
          <w:lang w:val="en-US" w:eastAsia="zh-TW"/>
        </w:rPr>
        <w:t>14</w:t>
      </w:r>
      <w:r w:rsidR="002B0D60">
        <w:rPr>
          <w:rtl/>
          <w:lang w:val="en-US" w:eastAsia="zh-TW"/>
        </w:rPr>
        <w:t>,</w:t>
      </w:r>
      <w:r w:rsidRPr="008C3E2F">
        <w:rPr>
          <w:rtl/>
          <w:lang w:val="en-US" w:eastAsia="zh-TW"/>
        </w:rPr>
        <w:t>9</w:t>
      </w:r>
      <w:r w:rsidRPr="00862587">
        <w:rPr>
          <w:rtl/>
          <w:lang w:val="en-US" w:eastAsia="zh-TW"/>
        </w:rPr>
        <w:t xml:space="preserve"> في المائة.</w:t>
      </w:r>
    </w:p>
    <w:p w14:paraId="4B323EBF" w14:textId="77777777" w:rsidR="006831BD" w:rsidRPr="00862587" w:rsidRDefault="006831BD" w:rsidP="006831BD">
      <w:pPr>
        <w:pStyle w:val="SingleTxtGA"/>
        <w:rPr>
          <w:rtl/>
          <w:lang w:val="en-US" w:eastAsia="zh-TW"/>
        </w:rPr>
      </w:pPr>
      <w:r w:rsidRPr="008C3E2F">
        <w:rPr>
          <w:rtl/>
          <w:lang w:val="en-US" w:eastAsia="zh-TW"/>
        </w:rPr>
        <w:t>69</w:t>
      </w:r>
      <w:r w:rsidRPr="00862587">
        <w:rPr>
          <w:rtl/>
          <w:lang w:val="en-US" w:eastAsia="zh-TW"/>
        </w:rPr>
        <w:t>-</w:t>
      </w:r>
      <w:r w:rsidRPr="00862587">
        <w:rPr>
          <w:rtl/>
          <w:lang w:val="en-US" w:eastAsia="zh-TW"/>
        </w:rPr>
        <w:tab/>
        <w:t xml:space="preserve">وتمثل الاستراتيجية الوطنية - الخطة الوطنية للفنون </w:t>
      </w:r>
      <w:r w:rsidRPr="008C3E2F">
        <w:rPr>
          <w:rtl/>
          <w:lang w:val="en-US" w:eastAsia="zh-TW"/>
        </w:rPr>
        <w:t>2019</w:t>
      </w:r>
      <w:r w:rsidRPr="00862587">
        <w:rPr>
          <w:rtl/>
          <w:lang w:val="en-US" w:eastAsia="zh-TW"/>
        </w:rPr>
        <w:t>-</w:t>
      </w:r>
      <w:r w:rsidRPr="008C3E2F">
        <w:rPr>
          <w:rtl/>
          <w:lang w:val="en-US" w:eastAsia="zh-TW"/>
        </w:rPr>
        <w:t>2029</w:t>
      </w:r>
      <w:r w:rsidRPr="00862587">
        <w:rPr>
          <w:rtl/>
          <w:lang w:val="en-US" w:eastAsia="zh-TW"/>
        </w:rPr>
        <w:t xml:space="preserve"> هدفاً سياسياً استراتيجياً يتوخى دمج الفنون والثقافة من أجل تعزيز إمكانية الوصول إلى التنوع، وهو شرط أساسي للإدماج والتعليم مدى الحياة، فضلاً عن إذكاء الوعي بأن التربية على المواطنة والديمقراطية الثقافية أمر أساسيٌ لبناء مجتمعات متماسكة ومتكاملة وتشاركية على نحو أكبر. وتهدف الخطة، التي تقودها وزارتا الثقافة والتعليم، إلى الاستجابة للحاجة إلى تنظيم جميع المبادرات المجتمعية القائمة ودمجها وإرساء علاقات شراكة تعاونية مع الكيانات العامة والخاصة، بما يتسق مع الخطط والبرامج والشبكات الموضوعة من قبل. وتستهدف هذه الخطة المواطنين من جميع الأعمار، ولا سيما الأطفال والشباب. والهدف الرئيسي هو تعزيز انخراط ومشاركة جميع الطلاب في الأنشطة الثقافية، وخاصة المنتمين منهم للمجتمعات الأكثر ضعفاً وتهميشاً، علاوة على تعزيز التفكير النقدي والإبداعي، والذي يعتبر من الكفاءات الضرورية في الملف الشخصي للطلاب الذين يغادرون التعليم الإلزامي.</w:t>
      </w:r>
    </w:p>
    <w:p w14:paraId="619E079E" w14:textId="77777777" w:rsidR="006831BD" w:rsidRPr="008C3E2F" w:rsidRDefault="006831BD" w:rsidP="006831BD">
      <w:pPr>
        <w:pStyle w:val="H23GA"/>
        <w:rPr>
          <w:rtl/>
        </w:rPr>
      </w:pPr>
      <w:r w:rsidRPr="008C3E2F">
        <w:rPr>
          <w:rtl/>
        </w:rPr>
        <w:tab/>
        <w:t>6-</w:t>
      </w:r>
      <w:r w:rsidRPr="008C3E2F">
        <w:rPr>
          <w:rtl/>
        </w:rPr>
        <w:tab/>
        <w:t>الحسابات القومية</w:t>
      </w:r>
    </w:p>
    <w:p w14:paraId="06971743" w14:textId="521FD0B5" w:rsidR="006831BD" w:rsidRPr="003C5B12" w:rsidRDefault="006831BD" w:rsidP="006831BD">
      <w:pPr>
        <w:pStyle w:val="SingleTxtGA"/>
        <w:rPr>
          <w:spacing w:val="-4"/>
          <w:rtl/>
          <w:lang w:val="en-US" w:eastAsia="zh-TW"/>
        </w:rPr>
      </w:pPr>
      <w:r w:rsidRPr="008C3E2F">
        <w:rPr>
          <w:rtl/>
          <w:lang w:val="en-US" w:eastAsia="zh-TW"/>
        </w:rPr>
        <w:t>70</w:t>
      </w:r>
      <w:r w:rsidRPr="00862587">
        <w:rPr>
          <w:rtl/>
          <w:lang w:val="en-US" w:eastAsia="zh-TW"/>
        </w:rPr>
        <w:t>-</w:t>
      </w:r>
      <w:r w:rsidRPr="00862587">
        <w:rPr>
          <w:rtl/>
          <w:lang w:val="en-US" w:eastAsia="zh-TW"/>
        </w:rPr>
        <w:tab/>
        <w:t xml:space="preserve">في عام </w:t>
      </w:r>
      <w:r w:rsidRPr="008C3E2F">
        <w:rPr>
          <w:rtl/>
          <w:lang w:val="en-US" w:eastAsia="zh-TW"/>
        </w:rPr>
        <w:t>2021</w:t>
      </w:r>
      <w:r w:rsidRPr="00862587">
        <w:rPr>
          <w:rtl/>
          <w:lang w:val="en-US" w:eastAsia="zh-TW"/>
        </w:rPr>
        <w:t xml:space="preserve">، بلغ الناتج المحلي الإجمالي في البرتغال </w:t>
      </w:r>
      <w:r w:rsidRPr="008C3E2F">
        <w:rPr>
          <w:rtl/>
          <w:lang w:val="en-US" w:eastAsia="zh-TW"/>
        </w:rPr>
        <w:t>470</w:t>
      </w:r>
      <w:r w:rsidRPr="00862587">
        <w:rPr>
          <w:rtl/>
          <w:lang w:val="en-US" w:eastAsia="zh-TW"/>
        </w:rPr>
        <w:t xml:space="preserve"> </w:t>
      </w:r>
      <w:r w:rsidRPr="008C3E2F">
        <w:rPr>
          <w:rtl/>
          <w:lang w:val="en-US" w:eastAsia="zh-TW"/>
        </w:rPr>
        <w:t>214</w:t>
      </w:r>
      <w:r w:rsidRPr="00862587">
        <w:rPr>
          <w:rtl/>
          <w:lang w:val="en-US" w:eastAsia="zh-TW"/>
        </w:rPr>
        <w:t xml:space="preserve"> مليون يورو، بارتفاع بلغت نسبته </w:t>
      </w:r>
      <w:r w:rsidRPr="008C3E2F">
        <w:rPr>
          <w:rtl/>
          <w:lang w:val="en-US" w:eastAsia="zh-TW"/>
        </w:rPr>
        <w:t>5</w:t>
      </w:r>
      <w:r w:rsidR="002B0D60">
        <w:rPr>
          <w:rtl/>
          <w:lang w:val="en-US" w:eastAsia="zh-TW"/>
        </w:rPr>
        <w:t>,</w:t>
      </w:r>
      <w:r w:rsidRPr="008C3E2F">
        <w:rPr>
          <w:rtl/>
          <w:lang w:val="en-US" w:eastAsia="zh-TW"/>
        </w:rPr>
        <w:t>5</w:t>
      </w:r>
      <w:r w:rsidRPr="00862587">
        <w:rPr>
          <w:rtl/>
          <w:lang w:val="en-US" w:eastAsia="zh-TW"/>
        </w:rPr>
        <w:t xml:space="preserve"> في </w:t>
      </w:r>
      <w:proofErr w:type="gramStart"/>
      <w:r w:rsidRPr="00862587">
        <w:rPr>
          <w:rtl/>
          <w:lang w:val="en-US" w:eastAsia="zh-TW"/>
        </w:rPr>
        <w:t>المائة</w:t>
      </w:r>
      <w:proofErr w:type="gramEnd"/>
      <w:r w:rsidRPr="00862587">
        <w:rPr>
          <w:rtl/>
          <w:lang w:val="en-US" w:eastAsia="zh-TW"/>
        </w:rPr>
        <w:t xml:space="preserve"> من حيث الحجم مقارنةً بالسنة السابقة، وهو أعلى مستوى منذ عام </w:t>
      </w:r>
      <w:r w:rsidRPr="008C3E2F">
        <w:rPr>
          <w:rtl/>
          <w:lang w:val="en-US" w:eastAsia="zh-TW"/>
        </w:rPr>
        <w:t>1990</w:t>
      </w:r>
      <w:r w:rsidRPr="00862587">
        <w:rPr>
          <w:rtl/>
          <w:lang w:val="en-US" w:eastAsia="zh-TW"/>
        </w:rPr>
        <w:t xml:space="preserve"> بعد الانخفاض التاريخي بنسبة </w:t>
      </w:r>
      <w:r w:rsidRPr="008C3E2F">
        <w:rPr>
          <w:rtl/>
          <w:lang w:val="en-US" w:eastAsia="zh-TW"/>
        </w:rPr>
        <w:t>8</w:t>
      </w:r>
      <w:r w:rsidR="002B0D60">
        <w:rPr>
          <w:rtl/>
          <w:lang w:val="en-US" w:eastAsia="zh-TW"/>
        </w:rPr>
        <w:t>,</w:t>
      </w:r>
      <w:r w:rsidRPr="008C3E2F">
        <w:rPr>
          <w:rtl/>
          <w:lang w:val="en-US" w:eastAsia="zh-TW"/>
        </w:rPr>
        <w:t>4</w:t>
      </w:r>
      <w:r w:rsidRPr="00862587">
        <w:rPr>
          <w:rtl/>
          <w:lang w:val="en-US" w:eastAsia="zh-TW"/>
        </w:rPr>
        <w:t xml:space="preserve"> في المائة في عام </w:t>
      </w:r>
      <w:r w:rsidRPr="008C3E2F">
        <w:rPr>
          <w:rtl/>
          <w:lang w:val="en-US" w:eastAsia="zh-TW"/>
        </w:rPr>
        <w:t>2020</w:t>
      </w:r>
      <w:r w:rsidRPr="00862587">
        <w:rPr>
          <w:rtl/>
          <w:lang w:val="en-US" w:eastAsia="zh-TW"/>
        </w:rPr>
        <w:t xml:space="preserve">، مما يعكس الآثار السلبية الملحوظة لجائحة </w:t>
      </w:r>
      <w:r w:rsidRPr="003C5B12">
        <w:rPr>
          <w:spacing w:val="-4"/>
          <w:rtl/>
          <w:lang w:val="en-US" w:eastAsia="zh-TW"/>
        </w:rPr>
        <w:t>فيروس كورونا (كوفيد-</w:t>
      </w:r>
      <w:r w:rsidRPr="008C3E2F">
        <w:rPr>
          <w:spacing w:val="-4"/>
          <w:rtl/>
          <w:lang w:val="en-US" w:eastAsia="zh-TW"/>
        </w:rPr>
        <w:t>19</w:t>
      </w:r>
      <w:r w:rsidRPr="003C5B12">
        <w:rPr>
          <w:spacing w:val="-4"/>
          <w:rtl/>
          <w:lang w:val="en-US" w:eastAsia="zh-TW"/>
        </w:rPr>
        <w:t xml:space="preserve">) على النشاط الاقتصادي. وارتفع معدل التغير السنوي في الناتج المحلي الإجمالي في الفترة ما بين عام </w:t>
      </w:r>
      <w:r w:rsidRPr="008C3E2F">
        <w:rPr>
          <w:spacing w:val="-4"/>
          <w:rtl/>
          <w:lang w:val="en-US" w:eastAsia="zh-TW"/>
        </w:rPr>
        <w:t>2000</w:t>
      </w:r>
      <w:r w:rsidRPr="003C5B12">
        <w:rPr>
          <w:spacing w:val="-4"/>
          <w:rtl/>
          <w:lang w:val="en-US" w:eastAsia="zh-TW"/>
        </w:rPr>
        <w:t xml:space="preserve"> وعام </w:t>
      </w:r>
      <w:r w:rsidRPr="008C3E2F">
        <w:rPr>
          <w:spacing w:val="-4"/>
          <w:rtl/>
          <w:lang w:val="en-US" w:eastAsia="zh-TW"/>
        </w:rPr>
        <w:t>2008</w:t>
      </w:r>
      <w:r w:rsidRPr="003C5B12">
        <w:rPr>
          <w:spacing w:val="-4"/>
          <w:rtl/>
          <w:lang w:val="en-US" w:eastAsia="zh-TW"/>
        </w:rPr>
        <w:t xml:space="preserve"> (ما عدا في عام </w:t>
      </w:r>
      <w:r w:rsidRPr="008C3E2F">
        <w:rPr>
          <w:spacing w:val="-4"/>
          <w:rtl/>
          <w:lang w:val="en-US" w:eastAsia="zh-TW"/>
        </w:rPr>
        <w:t>2003</w:t>
      </w:r>
      <w:r w:rsidRPr="003C5B12">
        <w:rPr>
          <w:spacing w:val="-4"/>
          <w:rtl/>
          <w:lang w:val="en-US" w:eastAsia="zh-TW"/>
        </w:rPr>
        <w:t xml:space="preserve">)، ثم انخفض في الفترة ما بين عام </w:t>
      </w:r>
      <w:r w:rsidRPr="008C3E2F">
        <w:rPr>
          <w:spacing w:val="-4"/>
          <w:rtl/>
          <w:lang w:val="en-US" w:eastAsia="zh-TW"/>
        </w:rPr>
        <w:t>2009</w:t>
      </w:r>
      <w:r w:rsidRPr="003C5B12">
        <w:rPr>
          <w:spacing w:val="-4"/>
          <w:rtl/>
          <w:lang w:val="en-US" w:eastAsia="zh-TW"/>
        </w:rPr>
        <w:t xml:space="preserve"> وعام </w:t>
      </w:r>
      <w:r w:rsidRPr="008C3E2F">
        <w:rPr>
          <w:spacing w:val="-4"/>
          <w:rtl/>
          <w:lang w:val="en-US" w:eastAsia="zh-TW"/>
        </w:rPr>
        <w:t>2013</w:t>
      </w:r>
      <w:r w:rsidRPr="003C5B12">
        <w:rPr>
          <w:spacing w:val="-4"/>
          <w:rtl/>
          <w:lang w:val="en-US" w:eastAsia="zh-TW"/>
        </w:rPr>
        <w:t xml:space="preserve"> (ما عدا في عام </w:t>
      </w:r>
      <w:r w:rsidRPr="008C3E2F">
        <w:rPr>
          <w:spacing w:val="-4"/>
          <w:rtl/>
          <w:lang w:val="en-US" w:eastAsia="zh-TW"/>
        </w:rPr>
        <w:t>2010</w:t>
      </w:r>
      <w:r w:rsidRPr="003C5B12">
        <w:rPr>
          <w:spacing w:val="-4"/>
          <w:rtl/>
          <w:lang w:val="en-US" w:eastAsia="zh-TW"/>
        </w:rPr>
        <w:t xml:space="preserve">) ليرتفع بعد ذلك في الفترة ما بين عام </w:t>
      </w:r>
      <w:r w:rsidRPr="008C3E2F">
        <w:rPr>
          <w:spacing w:val="-4"/>
          <w:rtl/>
          <w:lang w:val="en-US" w:eastAsia="zh-TW"/>
        </w:rPr>
        <w:t>2014</w:t>
      </w:r>
      <w:r w:rsidRPr="003C5B12">
        <w:rPr>
          <w:spacing w:val="-4"/>
          <w:rtl/>
          <w:lang w:val="en-US" w:eastAsia="zh-TW"/>
        </w:rPr>
        <w:t xml:space="preserve"> وعام </w:t>
      </w:r>
      <w:r w:rsidRPr="008C3E2F">
        <w:rPr>
          <w:spacing w:val="-4"/>
          <w:rtl/>
          <w:lang w:val="en-US" w:eastAsia="zh-TW"/>
        </w:rPr>
        <w:t>2019</w:t>
      </w:r>
      <w:r w:rsidRPr="003C5B12">
        <w:rPr>
          <w:spacing w:val="-4"/>
          <w:rtl/>
          <w:lang w:val="en-US" w:eastAsia="zh-TW"/>
        </w:rPr>
        <w:t>. وكانت</w:t>
      </w:r>
      <w:r>
        <w:rPr>
          <w:rFonts w:hint="cs"/>
          <w:spacing w:val="-4"/>
          <w:rtl/>
          <w:lang w:val="en-US" w:eastAsia="zh-TW"/>
        </w:rPr>
        <w:t> </w:t>
      </w:r>
      <w:r w:rsidRPr="003C5B12">
        <w:rPr>
          <w:spacing w:val="-4"/>
          <w:rtl/>
          <w:lang w:val="en-US" w:eastAsia="zh-TW"/>
        </w:rPr>
        <w:t xml:space="preserve">معدلات التغير السنوي في الناتج المحلي الإجمالي، في المتوسط، </w:t>
      </w:r>
      <w:r w:rsidRPr="008C3E2F">
        <w:rPr>
          <w:spacing w:val="-4"/>
          <w:rtl/>
          <w:lang w:val="en-US" w:eastAsia="zh-TW"/>
        </w:rPr>
        <w:t>1</w:t>
      </w:r>
      <w:r w:rsidR="002B0D60">
        <w:rPr>
          <w:spacing w:val="-4"/>
          <w:rtl/>
          <w:lang w:val="en-US" w:eastAsia="zh-TW"/>
        </w:rPr>
        <w:t>,</w:t>
      </w:r>
      <w:r w:rsidRPr="008C3E2F">
        <w:rPr>
          <w:spacing w:val="-4"/>
          <w:rtl/>
          <w:lang w:val="en-US" w:eastAsia="zh-TW"/>
        </w:rPr>
        <w:t>4</w:t>
      </w:r>
      <w:r w:rsidRPr="003C5B12">
        <w:rPr>
          <w:spacing w:val="-4"/>
          <w:rtl/>
          <w:lang w:val="en-US" w:eastAsia="zh-TW"/>
        </w:rPr>
        <w:t xml:space="preserve"> في </w:t>
      </w:r>
      <w:proofErr w:type="gramStart"/>
      <w:r w:rsidRPr="003C5B12">
        <w:rPr>
          <w:spacing w:val="-4"/>
          <w:rtl/>
          <w:lang w:val="en-US" w:eastAsia="zh-TW"/>
        </w:rPr>
        <w:t>المائة</w:t>
      </w:r>
      <w:proofErr w:type="gramEnd"/>
      <w:r w:rsidRPr="003C5B12">
        <w:rPr>
          <w:spacing w:val="-4"/>
          <w:rtl/>
          <w:lang w:val="en-US" w:eastAsia="zh-TW"/>
        </w:rPr>
        <w:t>، و-</w:t>
      </w:r>
      <w:r w:rsidRPr="008C3E2F">
        <w:rPr>
          <w:spacing w:val="-4"/>
          <w:rtl/>
          <w:lang w:val="en-US" w:eastAsia="zh-TW"/>
        </w:rPr>
        <w:t>1</w:t>
      </w:r>
      <w:r w:rsidR="002B0D60">
        <w:rPr>
          <w:spacing w:val="-4"/>
          <w:rtl/>
          <w:lang w:val="en-US" w:eastAsia="zh-TW"/>
        </w:rPr>
        <w:t>,</w:t>
      </w:r>
      <w:r w:rsidRPr="008C3E2F">
        <w:rPr>
          <w:spacing w:val="-4"/>
          <w:rtl/>
          <w:lang w:val="en-US" w:eastAsia="zh-TW"/>
        </w:rPr>
        <w:t>6</w:t>
      </w:r>
      <w:r w:rsidRPr="003C5B12">
        <w:rPr>
          <w:spacing w:val="-4"/>
          <w:rtl/>
          <w:lang w:val="en-US" w:eastAsia="zh-TW"/>
        </w:rPr>
        <w:t xml:space="preserve"> في المائة و</w:t>
      </w:r>
      <w:r w:rsidRPr="008C3E2F">
        <w:rPr>
          <w:spacing w:val="-4"/>
          <w:rtl/>
          <w:lang w:val="en-US" w:eastAsia="zh-TW"/>
        </w:rPr>
        <w:t>2</w:t>
      </w:r>
      <w:r w:rsidR="002B0D60">
        <w:rPr>
          <w:spacing w:val="-4"/>
          <w:rtl/>
          <w:lang w:val="en-US" w:eastAsia="zh-TW"/>
        </w:rPr>
        <w:t>,</w:t>
      </w:r>
      <w:r w:rsidRPr="008C3E2F">
        <w:rPr>
          <w:spacing w:val="-6"/>
          <w:rtl/>
          <w:lang w:val="en-US" w:eastAsia="zh-TW"/>
        </w:rPr>
        <w:t>3</w:t>
      </w:r>
      <w:r w:rsidRPr="003C5B12">
        <w:rPr>
          <w:spacing w:val="-6"/>
          <w:rtl/>
          <w:lang w:val="en-US" w:eastAsia="zh-TW"/>
        </w:rPr>
        <w:t xml:space="preserve"> في المائة (على التوالي في الفترات </w:t>
      </w:r>
      <w:r w:rsidRPr="008C3E2F">
        <w:rPr>
          <w:spacing w:val="-6"/>
          <w:rtl/>
          <w:lang w:val="en-US" w:eastAsia="zh-TW"/>
        </w:rPr>
        <w:t>2000</w:t>
      </w:r>
      <w:r w:rsidRPr="003C5B12">
        <w:rPr>
          <w:spacing w:val="-6"/>
          <w:rtl/>
          <w:lang w:val="en-US" w:eastAsia="zh-TW"/>
        </w:rPr>
        <w:t>-</w:t>
      </w:r>
      <w:r w:rsidRPr="008C3E2F">
        <w:rPr>
          <w:spacing w:val="-6"/>
          <w:rtl/>
          <w:lang w:val="en-US" w:eastAsia="zh-TW"/>
        </w:rPr>
        <w:t>2008</w:t>
      </w:r>
      <w:r w:rsidRPr="003C5B12">
        <w:rPr>
          <w:spacing w:val="-6"/>
          <w:rtl/>
          <w:lang w:val="en-US" w:eastAsia="zh-TW"/>
        </w:rPr>
        <w:t>، و</w:t>
      </w:r>
      <w:r w:rsidRPr="008C3E2F">
        <w:rPr>
          <w:spacing w:val="-6"/>
          <w:rtl/>
          <w:lang w:val="en-US" w:eastAsia="zh-TW"/>
        </w:rPr>
        <w:t>2009</w:t>
      </w:r>
      <w:r w:rsidRPr="003C5B12">
        <w:rPr>
          <w:spacing w:val="-6"/>
          <w:rtl/>
          <w:lang w:val="en-US" w:eastAsia="zh-TW"/>
        </w:rPr>
        <w:t>-</w:t>
      </w:r>
      <w:r w:rsidRPr="008C3E2F">
        <w:rPr>
          <w:spacing w:val="-6"/>
          <w:rtl/>
          <w:lang w:val="en-US" w:eastAsia="zh-TW"/>
        </w:rPr>
        <w:t>2013</w:t>
      </w:r>
      <w:r w:rsidRPr="003C5B12">
        <w:rPr>
          <w:spacing w:val="-6"/>
          <w:rtl/>
          <w:lang w:val="en-US" w:eastAsia="zh-TW"/>
        </w:rPr>
        <w:t xml:space="preserve"> و</w:t>
      </w:r>
      <w:r w:rsidRPr="008C3E2F">
        <w:rPr>
          <w:spacing w:val="-6"/>
          <w:rtl/>
          <w:lang w:val="en-US" w:eastAsia="zh-TW"/>
        </w:rPr>
        <w:t>2014</w:t>
      </w:r>
      <w:r w:rsidRPr="003C5B12">
        <w:rPr>
          <w:spacing w:val="-6"/>
          <w:rtl/>
          <w:lang w:val="en-US" w:eastAsia="zh-TW"/>
        </w:rPr>
        <w:t>-</w:t>
      </w:r>
      <w:r w:rsidRPr="008C3E2F">
        <w:rPr>
          <w:spacing w:val="-6"/>
          <w:rtl/>
          <w:lang w:val="en-US" w:eastAsia="zh-TW"/>
        </w:rPr>
        <w:t>2019</w:t>
      </w:r>
      <w:r w:rsidRPr="003C5B12">
        <w:rPr>
          <w:spacing w:val="-6"/>
          <w:rtl/>
          <w:lang w:val="en-US" w:eastAsia="zh-TW"/>
        </w:rPr>
        <w:t xml:space="preserve">). ومنذ عام </w:t>
      </w:r>
      <w:r w:rsidRPr="008C3E2F">
        <w:rPr>
          <w:spacing w:val="-6"/>
          <w:rtl/>
          <w:lang w:val="en-US" w:eastAsia="zh-TW"/>
        </w:rPr>
        <w:t>2000</w:t>
      </w:r>
      <w:r w:rsidRPr="003C5B12">
        <w:rPr>
          <w:spacing w:val="-6"/>
          <w:rtl/>
          <w:lang w:val="en-US" w:eastAsia="zh-TW"/>
        </w:rPr>
        <w:t>،</w:t>
      </w:r>
      <w:r w:rsidRPr="003C5B12">
        <w:rPr>
          <w:spacing w:val="-4"/>
          <w:rtl/>
          <w:lang w:val="en-US" w:eastAsia="zh-TW"/>
        </w:rPr>
        <w:t xml:space="preserve"> ارتفع الدخل القومي الإجمالي بشكل مستمر حتى عام </w:t>
      </w:r>
      <w:r w:rsidRPr="008C3E2F">
        <w:rPr>
          <w:spacing w:val="-4"/>
          <w:rtl/>
          <w:lang w:val="en-US" w:eastAsia="zh-TW"/>
        </w:rPr>
        <w:t>2008</w:t>
      </w:r>
      <w:r w:rsidRPr="003C5B12">
        <w:rPr>
          <w:spacing w:val="-4"/>
          <w:rtl/>
          <w:lang w:val="en-US" w:eastAsia="zh-TW"/>
        </w:rPr>
        <w:t xml:space="preserve">، لكنه سجل نسباً متفاوتةً منذ هذه السنة إلى غاية عام </w:t>
      </w:r>
      <w:r w:rsidRPr="008C3E2F">
        <w:rPr>
          <w:spacing w:val="-4"/>
          <w:rtl/>
          <w:lang w:val="en-US" w:eastAsia="zh-TW"/>
        </w:rPr>
        <w:t>2012</w:t>
      </w:r>
      <w:r w:rsidRPr="003C5B12">
        <w:rPr>
          <w:spacing w:val="-4"/>
          <w:rtl/>
          <w:lang w:val="en-US" w:eastAsia="zh-TW"/>
        </w:rPr>
        <w:t xml:space="preserve">. ومن عام </w:t>
      </w:r>
      <w:r w:rsidRPr="008C3E2F">
        <w:rPr>
          <w:spacing w:val="-4"/>
          <w:rtl/>
          <w:lang w:val="en-US" w:eastAsia="zh-TW"/>
        </w:rPr>
        <w:t>2013</w:t>
      </w:r>
      <w:r w:rsidRPr="003C5B12">
        <w:rPr>
          <w:spacing w:val="-4"/>
          <w:rtl/>
          <w:lang w:val="en-US" w:eastAsia="zh-TW"/>
        </w:rPr>
        <w:t xml:space="preserve"> إلى عام </w:t>
      </w:r>
      <w:r w:rsidRPr="008C3E2F">
        <w:rPr>
          <w:spacing w:val="-4"/>
          <w:rtl/>
          <w:lang w:val="en-US" w:eastAsia="zh-TW"/>
        </w:rPr>
        <w:t>2019</w:t>
      </w:r>
      <w:r w:rsidRPr="003C5B12">
        <w:rPr>
          <w:spacing w:val="-4"/>
          <w:rtl/>
          <w:lang w:val="en-US" w:eastAsia="zh-TW"/>
        </w:rPr>
        <w:t xml:space="preserve">، ارتفع ليصل إلى </w:t>
      </w:r>
      <w:r w:rsidRPr="008C3E2F">
        <w:rPr>
          <w:spacing w:val="-4"/>
          <w:rtl/>
          <w:lang w:val="en-US" w:eastAsia="zh-TW"/>
        </w:rPr>
        <w:t>256</w:t>
      </w:r>
      <w:r w:rsidRPr="003C5B12">
        <w:rPr>
          <w:spacing w:val="-4"/>
          <w:rtl/>
          <w:lang w:val="en-US" w:eastAsia="zh-TW"/>
        </w:rPr>
        <w:t xml:space="preserve"> </w:t>
      </w:r>
      <w:r w:rsidRPr="008C3E2F">
        <w:rPr>
          <w:spacing w:val="-4"/>
          <w:rtl/>
          <w:lang w:val="en-US" w:eastAsia="zh-TW"/>
        </w:rPr>
        <w:t>207</w:t>
      </w:r>
      <w:r w:rsidRPr="003C5B12">
        <w:rPr>
          <w:spacing w:val="-4"/>
          <w:rtl/>
          <w:lang w:val="en-US" w:eastAsia="zh-TW"/>
        </w:rPr>
        <w:t xml:space="preserve"> مليون يورو في عام </w:t>
      </w:r>
      <w:r w:rsidRPr="008C3E2F">
        <w:rPr>
          <w:spacing w:val="-4"/>
          <w:rtl/>
          <w:lang w:val="en-US" w:eastAsia="zh-TW"/>
        </w:rPr>
        <w:t>2019</w:t>
      </w:r>
      <w:r w:rsidRPr="003C5B12">
        <w:rPr>
          <w:spacing w:val="-4"/>
          <w:rtl/>
          <w:lang w:val="en-US" w:eastAsia="zh-TW"/>
        </w:rPr>
        <w:t xml:space="preserve">. وفي عامي </w:t>
      </w:r>
      <w:r w:rsidRPr="008C3E2F">
        <w:rPr>
          <w:spacing w:val="-4"/>
          <w:rtl/>
          <w:lang w:val="en-US" w:eastAsia="zh-TW"/>
        </w:rPr>
        <w:t>2020</w:t>
      </w:r>
      <w:r w:rsidRPr="003C5B12">
        <w:rPr>
          <w:spacing w:val="-4"/>
          <w:rtl/>
          <w:lang w:val="en-US" w:eastAsia="zh-TW"/>
        </w:rPr>
        <w:t xml:space="preserve"> و</w:t>
      </w:r>
      <w:r w:rsidRPr="008C3E2F">
        <w:rPr>
          <w:spacing w:val="-4"/>
          <w:rtl/>
          <w:lang w:val="en-US" w:eastAsia="zh-TW"/>
        </w:rPr>
        <w:t>2021</w:t>
      </w:r>
      <w:r w:rsidRPr="003C5B12">
        <w:rPr>
          <w:spacing w:val="-4"/>
          <w:rtl/>
          <w:lang w:val="en-US" w:eastAsia="zh-TW"/>
        </w:rPr>
        <w:t xml:space="preserve">، انخفض بنسبة </w:t>
      </w:r>
      <w:r w:rsidRPr="008C3E2F">
        <w:rPr>
          <w:spacing w:val="-4"/>
          <w:rtl/>
          <w:lang w:val="en-US" w:eastAsia="zh-TW"/>
        </w:rPr>
        <w:t>5</w:t>
      </w:r>
      <w:r w:rsidR="002B0D60">
        <w:rPr>
          <w:spacing w:val="-4"/>
          <w:rtl/>
          <w:lang w:val="en-US" w:eastAsia="zh-TW"/>
        </w:rPr>
        <w:t>,</w:t>
      </w:r>
      <w:r w:rsidRPr="008C3E2F">
        <w:rPr>
          <w:spacing w:val="-4"/>
          <w:rtl/>
          <w:lang w:val="en-US" w:eastAsia="zh-TW"/>
        </w:rPr>
        <w:t>5</w:t>
      </w:r>
      <w:r w:rsidRPr="003C5B12">
        <w:rPr>
          <w:spacing w:val="-4"/>
          <w:rtl/>
          <w:lang w:val="en-US" w:eastAsia="zh-TW"/>
        </w:rPr>
        <w:t xml:space="preserve"> في </w:t>
      </w:r>
      <w:proofErr w:type="gramStart"/>
      <w:r w:rsidRPr="003C5B12">
        <w:rPr>
          <w:spacing w:val="-4"/>
          <w:rtl/>
          <w:lang w:val="en-US" w:eastAsia="zh-TW"/>
        </w:rPr>
        <w:t>المائة</w:t>
      </w:r>
      <w:proofErr w:type="gramEnd"/>
      <w:r w:rsidRPr="003C5B12">
        <w:rPr>
          <w:spacing w:val="-4"/>
          <w:rtl/>
          <w:lang w:val="en-US" w:eastAsia="zh-TW"/>
        </w:rPr>
        <w:t xml:space="preserve"> و-</w:t>
      </w:r>
      <w:r w:rsidRPr="008C3E2F">
        <w:rPr>
          <w:spacing w:val="-4"/>
          <w:rtl/>
          <w:lang w:val="en-US" w:eastAsia="zh-TW"/>
        </w:rPr>
        <w:t>0</w:t>
      </w:r>
      <w:r w:rsidR="002B0D60">
        <w:rPr>
          <w:spacing w:val="-4"/>
          <w:rtl/>
          <w:lang w:val="en-US" w:eastAsia="zh-TW"/>
        </w:rPr>
        <w:t>,</w:t>
      </w:r>
      <w:r w:rsidRPr="008C3E2F">
        <w:rPr>
          <w:spacing w:val="-4"/>
          <w:rtl/>
          <w:lang w:val="en-US" w:eastAsia="zh-TW"/>
        </w:rPr>
        <w:t>7</w:t>
      </w:r>
      <w:r w:rsidRPr="003C5B12">
        <w:rPr>
          <w:spacing w:val="-4"/>
          <w:rtl/>
          <w:lang w:val="en-US" w:eastAsia="zh-TW"/>
        </w:rPr>
        <w:t xml:space="preserve"> في المائة، ليصل إلى </w:t>
      </w:r>
      <w:r w:rsidRPr="008C3E2F">
        <w:rPr>
          <w:spacing w:val="-4"/>
          <w:rtl/>
          <w:lang w:val="en-US" w:eastAsia="zh-TW"/>
        </w:rPr>
        <w:t>049</w:t>
      </w:r>
      <w:r w:rsidRPr="003C5B12">
        <w:rPr>
          <w:spacing w:val="-4"/>
          <w:rtl/>
          <w:lang w:val="en-US" w:eastAsia="zh-TW"/>
        </w:rPr>
        <w:t xml:space="preserve"> </w:t>
      </w:r>
      <w:r w:rsidRPr="008C3E2F">
        <w:rPr>
          <w:spacing w:val="-4"/>
          <w:rtl/>
          <w:lang w:val="en-US" w:eastAsia="zh-TW"/>
        </w:rPr>
        <w:t>196</w:t>
      </w:r>
      <w:r w:rsidRPr="003C5B12">
        <w:rPr>
          <w:spacing w:val="-4"/>
          <w:rtl/>
          <w:lang w:val="en-US" w:eastAsia="zh-TW"/>
        </w:rPr>
        <w:t xml:space="preserve"> مليون يورو في عام </w:t>
      </w:r>
      <w:r w:rsidRPr="008C3E2F">
        <w:rPr>
          <w:spacing w:val="-4"/>
          <w:rtl/>
          <w:lang w:val="en-US" w:eastAsia="zh-TW"/>
        </w:rPr>
        <w:t>2021</w:t>
      </w:r>
      <w:r w:rsidRPr="003C5B12">
        <w:rPr>
          <w:spacing w:val="-4"/>
          <w:rtl/>
          <w:lang w:val="en-US" w:eastAsia="zh-TW"/>
        </w:rPr>
        <w:t xml:space="preserve"> (الجدول </w:t>
      </w:r>
      <w:r w:rsidRPr="008C3E2F">
        <w:rPr>
          <w:spacing w:val="-4"/>
          <w:rtl/>
          <w:lang w:val="en-US" w:eastAsia="zh-TW"/>
        </w:rPr>
        <w:t>36</w:t>
      </w:r>
      <w:r w:rsidRPr="003C5B12">
        <w:rPr>
          <w:spacing w:val="-4"/>
          <w:rtl/>
          <w:lang w:val="en-US" w:eastAsia="zh-TW"/>
        </w:rPr>
        <w:t>).</w:t>
      </w:r>
    </w:p>
    <w:p w14:paraId="6D64172A" w14:textId="013CBEF7" w:rsidR="006831BD" w:rsidRPr="003C5B12" w:rsidRDefault="006831BD" w:rsidP="006831BD">
      <w:pPr>
        <w:pStyle w:val="SingleTxtGA"/>
        <w:rPr>
          <w:spacing w:val="-4"/>
          <w:rtl/>
          <w:lang w:val="en-US" w:eastAsia="zh-TW"/>
        </w:rPr>
      </w:pPr>
      <w:r w:rsidRPr="008C3E2F">
        <w:rPr>
          <w:rtl/>
          <w:lang w:val="en-US" w:eastAsia="zh-TW"/>
        </w:rPr>
        <w:lastRenderedPageBreak/>
        <w:t>71</w:t>
      </w:r>
      <w:r w:rsidRPr="00862587">
        <w:rPr>
          <w:rtl/>
          <w:lang w:val="en-US" w:eastAsia="zh-TW"/>
        </w:rPr>
        <w:t>-</w:t>
      </w:r>
      <w:r w:rsidRPr="00862587">
        <w:rPr>
          <w:rtl/>
          <w:lang w:val="en-US" w:eastAsia="zh-TW"/>
        </w:rPr>
        <w:tab/>
        <w:t xml:space="preserve">وارتفع إجمالي الدخل المتاح للفرد من </w:t>
      </w:r>
      <w:r w:rsidRPr="008C3E2F">
        <w:rPr>
          <w:rtl/>
          <w:lang w:val="en-US" w:eastAsia="zh-TW"/>
        </w:rPr>
        <w:t>509</w:t>
      </w:r>
      <w:r w:rsidRPr="00862587">
        <w:rPr>
          <w:rtl/>
          <w:lang w:val="en-US" w:eastAsia="zh-TW"/>
        </w:rPr>
        <w:t xml:space="preserve"> </w:t>
      </w:r>
      <w:r w:rsidRPr="008C3E2F">
        <w:rPr>
          <w:rtl/>
          <w:lang w:val="en-US" w:eastAsia="zh-TW"/>
        </w:rPr>
        <w:t>12</w:t>
      </w:r>
      <w:r w:rsidRPr="00862587">
        <w:rPr>
          <w:rtl/>
          <w:lang w:val="en-US" w:eastAsia="zh-TW"/>
        </w:rPr>
        <w:t xml:space="preserve"> يورو في عام </w:t>
      </w:r>
      <w:r w:rsidRPr="008C3E2F">
        <w:rPr>
          <w:rtl/>
          <w:lang w:val="en-US" w:eastAsia="zh-TW"/>
        </w:rPr>
        <w:t>2000</w:t>
      </w:r>
      <w:r w:rsidRPr="00862587">
        <w:rPr>
          <w:rtl/>
          <w:lang w:val="en-US" w:eastAsia="zh-TW"/>
        </w:rPr>
        <w:t xml:space="preserve"> إلى </w:t>
      </w:r>
      <w:r w:rsidRPr="008C3E2F">
        <w:rPr>
          <w:rtl/>
          <w:lang w:val="en-US" w:eastAsia="zh-TW"/>
        </w:rPr>
        <w:t>774</w:t>
      </w:r>
      <w:r w:rsidRPr="00862587">
        <w:rPr>
          <w:rtl/>
          <w:lang w:val="en-US" w:eastAsia="zh-TW"/>
        </w:rPr>
        <w:t xml:space="preserve"> </w:t>
      </w:r>
      <w:r w:rsidRPr="008C3E2F">
        <w:rPr>
          <w:rtl/>
          <w:lang w:val="en-US" w:eastAsia="zh-TW"/>
        </w:rPr>
        <w:t>20</w:t>
      </w:r>
      <w:r w:rsidRPr="00862587">
        <w:rPr>
          <w:rtl/>
          <w:lang w:val="en-US" w:eastAsia="zh-TW"/>
        </w:rPr>
        <w:t xml:space="preserve"> يورو في </w:t>
      </w:r>
      <w:r w:rsidRPr="003C5B12">
        <w:rPr>
          <w:spacing w:val="-4"/>
          <w:rtl/>
          <w:lang w:val="en-US" w:eastAsia="zh-TW"/>
        </w:rPr>
        <w:t xml:space="preserve">عام </w:t>
      </w:r>
      <w:r w:rsidRPr="008C3E2F">
        <w:rPr>
          <w:spacing w:val="-4"/>
          <w:rtl/>
          <w:lang w:val="en-US" w:eastAsia="zh-TW"/>
        </w:rPr>
        <w:t>2019</w:t>
      </w:r>
      <w:r w:rsidRPr="003C5B12">
        <w:rPr>
          <w:spacing w:val="-4"/>
          <w:rtl/>
          <w:lang w:val="en-US" w:eastAsia="zh-TW"/>
        </w:rPr>
        <w:t xml:space="preserve">. ثم انخفض في عام </w:t>
      </w:r>
      <w:r w:rsidRPr="008C3E2F">
        <w:rPr>
          <w:spacing w:val="-4"/>
          <w:rtl/>
          <w:lang w:val="en-US" w:eastAsia="zh-TW"/>
        </w:rPr>
        <w:t>2020</w:t>
      </w:r>
      <w:r w:rsidRPr="003C5B12">
        <w:rPr>
          <w:spacing w:val="-4"/>
          <w:rtl/>
          <w:lang w:val="en-US" w:eastAsia="zh-TW"/>
        </w:rPr>
        <w:t xml:space="preserve"> إلى </w:t>
      </w:r>
      <w:r w:rsidRPr="008C3E2F">
        <w:rPr>
          <w:spacing w:val="-4"/>
          <w:rtl/>
          <w:lang w:val="en-US" w:eastAsia="zh-TW"/>
        </w:rPr>
        <w:t>661</w:t>
      </w:r>
      <w:r w:rsidRPr="003C5B12">
        <w:rPr>
          <w:spacing w:val="-4"/>
          <w:rtl/>
          <w:lang w:val="en-US" w:eastAsia="zh-TW"/>
        </w:rPr>
        <w:t xml:space="preserve"> </w:t>
      </w:r>
      <w:r w:rsidRPr="008C3E2F">
        <w:rPr>
          <w:spacing w:val="-4"/>
          <w:rtl/>
          <w:lang w:val="en-US" w:eastAsia="zh-TW"/>
        </w:rPr>
        <w:t>19</w:t>
      </w:r>
      <w:r w:rsidRPr="003C5B12">
        <w:rPr>
          <w:spacing w:val="-4"/>
          <w:rtl/>
          <w:lang w:val="en-US" w:eastAsia="zh-TW"/>
        </w:rPr>
        <w:t xml:space="preserve"> يورو ليرتفع مجدداً في عام </w:t>
      </w:r>
      <w:r w:rsidRPr="008C3E2F">
        <w:rPr>
          <w:spacing w:val="-4"/>
          <w:rtl/>
          <w:lang w:val="en-US" w:eastAsia="zh-TW"/>
        </w:rPr>
        <w:t>2021</w:t>
      </w:r>
      <w:r w:rsidRPr="003C5B12">
        <w:rPr>
          <w:spacing w:val="-4"/>
          <w:rtl/>
          <w:lang w:val="en-US" w:eastAsia="zh-TW"/>
        </w:rPr>
        <w:t xml:space="preserve"> إلى </w:t>
      </w:r>
      <w:r w:rsidRPr="008C3E2F">
        <w:rPr>
          <w:spacing w:val="-4"/>
          <w:rtl/>
          <w:lang w:val="en-US" w:eastAsia="zh-TW"/>
        </w:rPr>
        <w:t>224</w:t>
      </w:r>
      <w:r w:rsidRPr="003C5B12">
        <w:rPr>
          <w:spacing w:val="-4"/>
          <w:rtl/>
          <w:lang w:val="en-US" w:eastAsia="zh-TW"/>
        </w:rPr>
        <w:t xml:space="preserve"> </w:t>
      </w:r>
      <w:r w:rsidRPr="008C3E2F">
        <w:rPr>
          <w:spacing w:val="-4"/>
          <w:rtl/>
          <w:lang w:val="en-US" w:eastAsia="zh-TW"/>
        </w:rPr>
        <w:t>212</w:t>
      </w:r>
      <w:r w:rsidRPr="003C5B12">
        <w:rPr>
          <w:spacing w:val="-4"/>
          <w:rtl/>
          <w:lang w:val="en-US" w:eastAsia="zh-TW"/>
        </w:rPr>
        <w:t xml:space="preserve"> يورو، وهو أعلى رقم تحقق في الفترة </w:t>
      </w:r>
      <w:r w:rsidRPr="008C3E2F">
        <w:rPr>
          <w:spacing w:val="-4"/>
          <w:rtl/>
          <w:lang w:val="en-US" w:eastAsia="zh-TW"/>
        </w:rPr>
        <w:t>2000</w:t>
      </w:r>
      <w:r w:rsidRPr="003C5B12">
        <w:rPr>
          <w:spacing w:val="-4"/>
          <w:rtl/>
          <w:lang w:val="en-US" w:eastAsia="zh-TW"/>
        </w:rPr>
        <w:t>-</w:t>
      </w:r>
      <w:r w:rsidRPr="008C3E2F">
        <w:rPr>
          <w:spacing w:val="-4"/>
          <w:rtl/>
          <w:lang w:val="en-US" w:eastAsia="zh-TW"/>
        </w:rPr>
        <w:t>2021</w:t>
      </w:r>
      <w:r w:rsidRPr="003C5B12">
        <w:rPr>
          <w:spacing w:val="-4"/>
          <w:rtl/>
          <w:lang w:val="en-US" w:eastAsia="zh-TW"/>
        </w:rPr>
        <w:t xml:space="preserve"> (الجدول </w:t>
      </w:r>
      <w:r w:rsidRPr="008C3E2F">
        <w:rPr>
          <w:spacing w:val="-4"/>
          <w:rtl/>
          <w:lang w:val="en-US" w:eastAsia="zh-TW"/>
        </w:rPr>
        <w:t>36</w:t>
      </w:r>
      <w:r w:rsidRPr="003C5B12">
        <w:rPr>
          <w:spacing w:val="-4"/>
          <w:rtl/>
          <w:lang w:val="en-US" w:eastAsia="zh-TW"/>
        </w:rPr>
        <w:t xml:space="preserve">). ويبرز أيضاً، من بين مؤشرات الحسابات القومية، انخفاض نسبة تكوين رأس المال الثابت الإجمالي في إجمالي القيمة المضافة، من </w:t>
      </w:r>
      <w:r w:rsidRPr="008C3E2F">
        <w:rPr>
          <w:spacing w:val="-4"/>
          <w:rtl/>
          <w:lang w:val="en-US" w:eastAsia="zh-TW"/>
        </w:rPr>
        <w:t>32</w:t>
      </w:r>
      <w:r w:rsidR="002B0D60">
        <w:rPr>
          <w:spacing w:val="-4"/>
          <w:rtl/>
          <w:lang w:val="en-US" w:eastAsia="zh-TW"/>
        </w:rPr>
        <w:t>,</w:t>
      </w:r>
      <w:r w:rsidRPr="008C3E2F">
        <w:rPr>
          <w:spacing w:val="-4"/>
          <w:rtl/>
          <w:lang w:val="en-US" w:eastAsia="zh-TW"/>
        </w:rPr>
        <w:t>0</w:t>
      </w:r>
      <w:r w:rsidRPr="003C5B12">
        <w:rPr>
          <w:spacing w:val="-4"/>
          <w:rtl/>
          <w:lang w:val="en-US" w:eastAsia="zh-TW"/>
        </w:rPr>
        <w:t xml:space="preserve"> في </w:t>
      </w:r>
      <w:proofErr w:type="gramStart"/>
      <w:r w:rsidRPr="003C5B12">
        <w:rPr>
          <w:spacing w:val="-4"/>
          <w:rtl/>
          <w:lang w:val="en-US" w:eastAsia="zh-TW"/>
        </w:rPr>
        <w:t>المائة</w:t>
      </w:r>
      <w:proofErr w:type="gramEnd"/>
      <w:r w:rsidRPr="003C5B12">
        <w:rPr>
          <w:spacing w:val="-4"/>
          <w:rtl/>
          <w:lang w:val="en-US" w:eastAsia="zh-TW"/>
        </w:rPr>
        <w:t xml:space="preserve"> في</w:t>
      </w:r>
      <w:r>
        <w:rPr>
          <w:rFonts w:hint="cs"/>
          <w:spacing w:val="-4"/>
          <w:rtl/>
          <w:lang w:val="en-US" w:eastAsia="zh-TW"/>
        </w:rPr>
        <w:t> </w:t>
      </w:r>
      <w:r w:rsidRPr="003C5B12">
        <w:rPr>
          <w:spacing w:val="-4"/>
          <w:rtl/>
          <w:lang w:val="en-US" w:eastAsia="zh-TW"/>
        </w:rPr>
        <w:t xml:space="preserve">عام </w:t>
      </w:r>
      <w:r w:rsidRPr="008C3E2F">
        <w:rPr>
          <w:spacing w:val="-4"/>
          <w:rtl/>
          <w:lang w:val="en-US" w:eastAsia="zh-TW"/>
        </w:rPr>
        <w:t>2000</w:t>
      </w:r>
      <w:r w:rsidRPr="003C5B12">
        <w:rPr>
          <w:spacing w:val="-4"/>
          <w:rtl/>
          <w:lang w:val="en-US" w:eastAsia="zh-TW"/>
        </w:rPr>
        <w:t xml:space="preserve"> إلى </w:t>
      </w:r>
      <w:r w:rsidRPr="008C3E2F">
        <w:rPr>
          <w:spacing w:val="-4"/>
          <w:rtl/>
          <w:lang w:val="en-US" w:eastAsia="zh-TW"/>
        </w:rPr>
        <w:t>16</w:t>
      </w:r>
      <w:r w:rsidR="002B0D60">
        <w:rPr>
          <w:spacing w:val="-4"/>
          <w:rtl/>
          <w:lang w:val="en-US" w:eastAsia="zh-TW"/>
        </w:rPr>
        <w:t>,</w:t>
      </w:r>
      <w:r w:rsidRPr="008C3E2F">
        <w:rPr>
          <w:spacing w:val="-4"/>
          <w:rtl/>
          <w:lang w:val="en-US" w:eastAsia="zh-TW"/>
        </w:rPr>
        <w:t>8</w:t>
      </w:r>
      <w:r w:rsidRPr="003C5B12">
        <w:rPr>
          <w:spacing w:val="-4"/>
          <w:rtl/>
          <w:lang w:val="en-US" w:eastAsia="zh-TW"/>
        </w:rPr>
        <w:t xml:space="preserve"> في المائة في عام </w:t>
      </w:r>
      <w:r w:rsidRPr="008C3E2F">
        <w:rPr>
          <w:spacing w:val="-4"/>
          <w:rtl/>
          <w:lang w:val="en-US" w:eastAsia="zh-TW"/>
        </w:rPr>
        <w:t>2013</w:t>
      </w:r>
      <w:r w:rsidRPr="003C5B12">
        <w:rPr>
          <w:spacing w:val="-4"/>
          <w:rtl/>
          <w:lang w:val="en-US" w:eastAsia="zh-TW"/>
        </w:rPr>
        <w:t xml:space="preserve">. ومنذ ذلك الحين، أصبح المؤشر يتعافى بشكل مستمر، ليصل إلى </w:t>
      </w:r>
      <w:r w:rsidRPr="008C3E2F">
        <w:rPr>
          <w:spacing w:val="-4"/>
          <w:rtl/>
          <w:lang w:val="en-US" w:eastAsia="zh-TW"/>
        </w:rPr>
        <w:t>23</w:t>
      </w:r>
      <w:r w:rsidR="002B0D60">
        <w:rPr>
          <w:spacing w:val="-4"/>
          <w:rtl/>
          <w:lang w:val="en-US" w:eastAsia="zh-TW"/>
        </w:rPr>
        <w:t>,</w:t>
      </w:r>
      <w:r w:rsidRPr="008C3E2F">
        <w:rPr>
          <w:spacing w:val="-4"/>
          <w:rtl/>
          <w:lang w:val="en-US" w:eastAsia="zh-TW"/>
        </w:rPr>
        <w:t>5</w:t>
      </w:r>
      <w:r w:rsidRPr="003C5B12">
        <w:rPr>
          <w:spacing w:val="-4"/>
          <w:rtl/>
          <w:lang w:val="en-US" w:eastAsia="zh-TW"/>
        </w:rPr>
        <w:t xml:space="preserve"> في </w:t>
      </w:r>
      <w:proofErr w:type="gramStart"/>
      <w:r w:rsidRPr="003C5B12">
        <w:rPr>
          <w:spacing w:val="-4"/>
          <w:rtl/>
          <w:lang w:val="en-US" w:eastAsia="zh-TW"/>
        </w:rPr>
        <w:t>المائة</w:t>
      </w:r>
      <w:proofErr w:type="gramEnd"/>
      <w:r w:rsidRPr="003C5B12">
        <w:rPr>
          <w:spacing w:val="-4"/>
          <w:rtl/>
          <w:lang w:val="en-US" w:eastAsia="zh-TW"/>
        </w:rPr>
        <w:t xml:space="preserve"> في عام </w:t>
      </w:r>
      <w:r w:rsidRPr="008C3E2F">
        <w:rPr>
          <w:spacing w:val="-4"/>
          <w:rtl/>
          <w:lang w:val="en-US" w:eastAsia="zh-TW"/>
        </w:rPr>
        <w:t>2021</w:t>
      </w:r>
      <w:r w:rsidRPr="003C5B12">
        <w:rPr>
          <w:spacing w:val="-4"/>
          <w:rtl/>
          <w:lang w:val="en-US" w:eastAsia="zh-TW"/>
        </w:rPr>
        <w:t>.</w:t>
      </w:r>
    </w:p>
    <w:p w14:paraId="33D99E72" w14:textId="66B891E5" w:rsidR="006831BD" w:rsidRPr="00862587" w:rsidRDefault="006831BD" w:rsidP="006831BD">
      <w:pPr>
        <w:pStyle w:val="SingleTxtGA"/>
        <w:rPr>
          <w:rtl/>
          <w:lang w:val="en-US" w:eastAsia="zh-TW"/>
        </w:rPr>
      </w:pPr>
      <w:r w:rsidRPr="008C3E2F">
        <w:rPr>
          <w:rtl/>
          <w:lang w:val="en-US" w:eastAsia="zh-TW"/>
        </w:rPr>
        <w:t>72</w:t>
      </w:r>
      <w:r w:rsidRPr="00862587">
        <w:rPr>
          <w:rtl/>
          <w:lang w:val="en-US" w:eastAsia="zh-TW"/>
        </w:rPr>
        <w:t>-</w:t>
      </w:r>
      <w:r w:rsidRPr="00862587">
        <w:rPr>
          <w:rtl/>
          <w:lang w:val="en-US" w:eastAsia="zh-TW"/>
        </w:rPr>
        <w:tab/>
        <w:t xml:space="preserve">وارتفع الدين العام، منتقلاً من </w:t>
      </w:r>
      <w:r w:rsidRPr="008C3E2F">
        <w:rPr>
          <w:rtl/>
          <w:lang w:val="en-US" w:eastAsia="zh-TW"/>
        </w:rPr>
        <w:t>626</w:t>
      </w:r>
      <w:r w:rsidRPr="00862587">
        <w:rPr>
          <w:rtl/>
          <w:lang w:val="en-US" w:eastAsia="zh-TW"/>
        </w:rPr>
        <w:t xml:space="preserve"> </w:t>
      </w:r>
      <w:r w:rsidRPr="008C3E2F">
        <w:rPr>
          <w:rtl/>
          <w:lang w:val="en-US" w:eastAsia="zh-TW"/>
        </w:rPr>
        <w:t>127</w:t>
      </w:r>
      <w:r w:rsidRPr="00862587">
        <w:rPr>
          <w:rtl/>
          <w:lang w:val="en-US" w:eastAsia="zh-TW"/>
        </w:rPr>
        <w:t xml:space="preserve"> مليون يورو (</w:t>
      </w:r>
      <w:r w:rsidRPr="008C3E2F">
        <w:rPr>
          <w:rtl/>
          <w:lang w:val="en-US" w:eastAsia="zh-TW"/>
        </w:rPr>
        <w:t>72</w:t>
      </w:r>
      <w:r w:rsidR="002B0D60">
        <w:rPr>
          <w:rtl/>
          <w:lang w:val="en-US" w:eastAsia="zh-TW"/>
        </w:rPr>
        <w:t>,</w:t>
      </w:r>
      <w:r w:rsidRPr="008C3E2F">
        <w:rPr>
          <w:rtl/>
          <w:lang w:val="en-US" w:eastAsia="zh-TW"/>
        </w:rPr>
        <w:t>7</w:t>
      </w:r>
      <w:r w:rsidRPr="00862587">
        <w:rPr>
          <w:rtl/>
          <w:lang w:val="en-US" w:eastAsia="zh-TW"/>
        </w:rPr>
        <w:t xml:space="preserve"> في </w:t>
      </w:r>
      <w:proofErr w:type="gramStart"/>
      <w:r w:rsidRPr="00862587">
        <w:rPr>
          <w:rtl/>
          <w:lang w:val="en-US" w:eastAsia="zh-TW"/>
        </w:rPr>
        <w:t>المائة</w:t>
      </w:r>
      <w:proofErr w:type="gramEnd"/>
      <w:r w:rsidRPr="00862587">
        <w:rPr>
          <w:rtl/>
          <w:lang w:val="en-US" w:eastAsia="zh-TW"/>
        </w:rPr>
        <w:t xml:space="preserve"> من الناتج المحلي الإجمالي) في عام </w:t>
      </w:r>
      <w:r w:rsidRPr="008C3E2F">
        <w:rPr>
          <w:rtl/>
          <w:lang w:val="en-US" w:eastAsia="zh-TW"/>
        </w:rPr>
        <w:t>2007</w:t>
      </w:r>
      <w:r w:rsidRPr="00862587">
        <w:rPr>
          <w:rtl/>
          <w:lang w:val="en-US" w:eastAsia="zh-TW"/>
        </w:rPr>
        <w:t xml:space="preserve"> إلى </w:t>
      </w:r>
      <w:r w:rsidRPr="008C3E2F">
        <w:rPr>
          <w:rtl/>
          <w:lang w:val="en-US" w:eastAsia="zh-TW"/>
        </w:rPr>
        <w:t>250</w:t>
      </w:r>
      <w:r w:rsidRPr="00862587">
        <w:rPr>
          <w:rtl/>
          <w:lang w:val="en-US" w:eastAsia="zh-TW"/>
        </w:rPr>
        <w:t xml:space="preserve"> </w:t>
      </w:r>
      <w:r w:rsidRPr="008C3E2F">
        <w:rPr>
          <w:rtl/>
          <w:lang w:val="en-US" w:eastAsia="zh-TW"/>
        </w:rPr>
        <w:t>269</w:t>
      </w:r>
      <w:r w:rsidRPr="00862587">
        <w:rPr>
          <w:rtl/>
          <w:lang w:val="en-US" w:eastAsia="zh-TW"/>
        </w:rPr>
        <w:t xml:space="preserve"> مليون يورو (</w:t>
      </w:r>
      <w:r w:rsidRPr="008C3E2F">
        <w:rPr>
          <w:rtl/>
          <w:lang w:val="en-US" w:eastAsia="zh-TW"/>
        </w:rPr>
        <w:t>125</w:t>
      </w:r>
      <w:r w:rsidR="002B0D60">
        <w:rPr>
          <w:rtl/>
          <w:lang w:val="en-US" w:eastAsia="zh-TW"/>
        </w:rPr>
        <w:t>,</w:t>
      </w:r>
      <w:r w:rsidRPr="008C3E2F">
        <w:rPr>
          <w:rtl/>
          <w:lang w:val="en-US" w:eastAsia="zh-TW"/>
        </w:rPr>
        <w:t>5</w:t>
      </w:r>
      <w:r w:rsidRPr="00862587">
        <w:rPr>
          <w:rtl/>
          <w:lang w:val="en-US" w:eastAsia="zh-TW"/>
        </w:rPr>
        <w:t xml:space="preserve"> في المائة من الناتج المحلي الإجمالي) في عام </w:t>
      </w:r>
      <w:r w:rsidRPr="008C3E2F">
        <w:rPr>
          <w:rtl/>
          <w:lang w:val="en-US" w:eastAsia="zh-TW"/>
        </w:rPr>
        <w:t>2021</w:t>
      </w:r>
      <w:r w:rsidRPr="00862587">
        <w:rPr>
          <w:rtl/>
          <w:lang w:val="en-US" w:eastAsia="zh-TW"/>
        </w:rPr>
        <w:t xml:space="preserve"> (الجدول </w:t>
      </w:r>
      <w:r w:rsidRPr="008C3E2F">
        <w:rPr>
          <w:rtl/>
          <w:lang w:val="en-US" w:eastAsia="zh-TW"/>
        </w:rPr>
        <w:t>37</w:t>
      </w:r>
      <w:r w:rsidRPr="00862587">
        <w:rPr>
          <w:rtl/>
          <w:lang w:val="en-US" w:eastAsia="zh-TW"/>
        </w:rPr>
        <w:t xml:space="preserve">). </w:t>
      </w:r>
    </w:p>
    <w:p w14:paraId="3EA03C61" w14:textId="05EA79D2" w:rsidR="006831BD" w:rsidRPr="003C5B12" w:rsidRDefault="006831BD" w:rsidP="006831BD">
      <w:pPr>
        <w:pStyle w:val="SingleTxtGA"/>
        <w:rPr>
          <w:spacing w:val="-4"/>
          <w:rtl/>
          <w:lang w:val="en-US" w:eastAsia="zh-TW"/>
        </w:rPr>
      </w:pPr>
      <w:r w:rsidRPr="008C3E2F">
        <w:rPr>
          <w:rtl/>
          <w:lang w:val="en-US" w:eastAsia="zh-TW"/>
        </w:rPr>
        <w:t>73</w:t>
      </w:r>
      <w:r w:rsidRPr="00862587">
        <w:rPr>
          <w:rtl/>
          <w:lang w:val="en-US" w:eastAsia="zh-TW"/>
        </w:rPr>
        <w:t>-</w:t>
      </w:r>
      <w:r w:rsidRPr="00862587">
        <w:rPr>
          <w:rtl/>
          <w:lang w:val="en-US" w:eastAsia="zh-TW"/>
        </w:rPr>
        <w:tab/>
        <w:t xml:space="preserve">وازداد الإنفاق الحكومي العام على الحماية الاجتماعية منذ عام </w:t>
      </w:r>
      <w:r w:rsidRPr="008C3E2F">
        <w:rPr>
          <w:rtl/>
          <w:lang w:val="en-US" w:eastAsia="zh-TW"/>
        </w:rPr>
        <w:t>2000</w:t>
      </w:r>
      <w:r w:rsidRPr="00862587">
        <w:rPr>
          <w:rtl/>
          <w:lang w:val="en-US" w:eastAsia="zh-TW"/>
        </w:rPr>
        <w:t xml:space="preserve">، منتقلاً من </w:t>
      </w:r>
      <w:r w:rsidRPr="008C3E2F">
        <w:rPr>
          <w:rtl/>
          <w:lang w:val="en-US" w:eastAsia="zh-TW"/>
        </w:rPr>
        <w:t>29</w:t>
      </w:r>
      <w:r w:rsidRPr="00862587">
        <w:rPr>
          <w:rtl/>
          <w:lang w:val="en-US" w:eastAsia="zh-TW"/>
        </w:rPr>
        <w:t xml:space="preserve"> في </w:t>
      </w:r>
      <w:proofErr w:type="gramStart"/>
      <w:r w:rsidRPr="00862587">
        <w:rPr>
          <w:rtl/>
          <w:lang w:val="en-US" w:eastAsia="zh-TW"/>
        </w:rPr>
        <w:t>المائة</w:t>
      </w:r>
      <w:proofErr w:type="gramEnd"/>
      <w:r w:rsidRPr="00862587">
        <w:rPr>
          <w:rtl/>
          <w:lang w:val="en-US" w:eastAsia="zh-TW"/>
        </w:rPr>
        <w:t xml:space="preserve"> من مجموع الإنفاق العام في عام </w:t>
      </w:r>
      <w:r w:rsidRPr="008C3E2F">
        <w:rPr>
          <w:rtl/>
          <w:lang w:val="en-US" w:eastAsia="zh-TW"/>
        </w:rPr>
        <w:t>2000</w:t>
      </w:r>
      <w:r w:rsidRPr="00862587">
        <w:rPr>
          <w:rtl/>
          <w:lang w:val="en-US" w:eastAsia="zh-TW"/>
        </w:rPr>
        <w:t xml:space="preserve"> إلى </w:t>
      </w:r>
      <w:r w:rsidRPr="008C3E2F">
        <w:rPr>
          <w:rtl/>
          <w:lang w:val="en-US" w:eastAsia="zh-TW"/>
        </w:rPr>
        <w:t>40</w:t>
      </w:r>
      <w:r w:rsidR="002B0D60">
        <w:rPr>
          <w:rtl/>
          <w:lang w:val="en-US" w:eastAsia="zh-TW"/>
        </w:rPr>
        <w:t>,</w:t>
      </w:r>
      <w:r w:rsidRPr="008C3E2F">
        <w:rPr>
          <w:rtl/>
          <w:lang w:val="en-US" w:eastAsia="zh-TW"/>
        </w:rPr>
        <w:t>3</w:t>
      </w:r>
      <w:r w:rsidRPr="00862587">
        <w:rPr>
          <w:rtl/>
          <w:lang w:val="en-US" w:eastAsia="zh-TW"/>
        </w:rPr>
        <w:t xml:space="preserve"> في المائة في عام </w:t>
      </w:r>
      <w:r w:rsidRPr="008C3E2F">
        <w:rPr>
          <w:rtl/>
          <w:lang w:val="en-US" w:eastAsia="zh-TW"/>
        </w:rPr>
        <w:t>2016</w:t>
      </w:r>
      <w:r w:rsidRPr="00862587">
        <w:rPr>
          <w:rtl/>
          <w:lang w:val="en-US" w:eastAsia="zh-TW"/>
        </w:rPr>
        <w:t xml:space="preserve">، ثم انخفض بشكل طفيف في عام </w:t>
      </w:r>
      <w:r w:rsidRPr="008C3E2F">
        <w:rPr>
          <w:rtl/>
          <w:lang w:val="en-US" w:eastAsia="zh-TW"/>
        </w:rPr>
        <w:t>2020</w:t>
      </w:r>
      <w:r w:rsidRPr="00862587">
        <w:rPr>
          <w:rtl/>
          <w:lang w:val="en-US" w:eastAsia="zh-TW"/>
        </w:rPr>
        <w:t xml:space="preserve"> (</w:t>
      </w:r>
      <w:r w:rsidRPr="008C3E2F">
        <w:rPr>
          <w:rtl/>
          <w:lang w:val="en-US" w:eastAsia="zh-TW"/>
        </w:rPr>
        <w:t>38</w:t>
      </w:r>
      <w:r w:rsidR="002B0D60">
        <w:rPr>
          <w:rtl/>
          <w:lang w:val="en-US" w:eastAsia="zh-TW"/>
        </w:rPr>
        <w:t>,</w:t>
      </w:r>
      <w:r w:rsidRPr="008C3E2F">
        <w:rPr>
          <w:rtl/>
          <w:lang w:val="en-US" w:eastAsia="zh-TW"/>
        </w:rPr>
        <w:t>4</w:t>
      </w:r>
      <w:r w:rsidRPr="00862587">
        <w:rPr>
          <w:rtl/>
          <w:lang w:val="en-US" w:eastAsia="zh-TW"/>
        </w:rPr>
        <w:t xml:space="preserve"> في المائة)، وهو ما يقابل </w:t>
      </w:r>
      <w:r w:rsidRPr="008C3E2F">
        <w:rPr>
          <w:rtl/>
          <w:lang w:val="en-US" w:eastAsia="zh-TW"/>
        </w:rPr>
        <w:t>12</w:t>
      </w:r>
      <w:r w:rsidR="002B0D60">
        <w:rPr>
          <w:rtl/>
          <w:lang w:val="en-US" w:eastAsia="zh-TW"/>
        </w:rPr>
        <w:t>,</w:t>
      </w:r>
      <w:r w:rsidRPr="008C3E2F">
        <w:rPr>
          <w:rtl/>
          <w:lang w:val="en-US" w:eastAsia="zh-TW"/>
        </w:rPr>
        <w:t>4</w:t>
      </w:r>
      <w:r w:rsidRPr="00862587">
        <w:rPr>
          <w:rtl/>
          <w:lang w:val="en-US" w:eastAsia="zh-TW"/>
        </w:rPr>
        <w:t xml:space="preserve"> في المائة و</w:t>
      </w:r>
      <w:r w:rsidRPr="008C3E2F">
        <w:rPr>
          <w:rtl/>
          <w:lang w:val="en-US" w:eastAsia="zh-TW"/>
        </w:rPr>
        <w:t>18</w:t>
      </w:r>
      <w:r w:rsidR="002B0D60">
        <w:rPr>
          <w:rtl/>
          <w:lang w:val="en-US" w:eastAsia="zh-TW"/>
        </w:rPr>
        <w:t>,</w:t>
      </w:r>
      <w:r w:rsidRPr="008C3E2F">
        <w:rPr>
          <w:rtl/>
          <w:lang w:val="en-US" w:eastAsia="zh-TW"/>
        </w:rPr>
        <w:t>1</w:t>
      </w:r>
      <w:r w:rsidRPr="00862587">
        <w:rPr>
          <w:rtl/>
          <w:lang w:val="en-US" w:eastAsia="zh-TW"/>
        </w:rPr>
        <w:t xml:space="preserve"> في المائة من الناتج المحلي الإجمالي في نفس العامين (</w:t>
      </w:r>
      <w:r w:rsidRPr="008C3E2F">
        <w:rPr>
          <w:rtl/>
          <w:lang w:val="en-US" w:eastAsia="zh-TW"/>
        </w:rPr>
        <w:t>18</w:t>
      </w:r>
      <w:r w:rsidR="002B0D60">
        <w:rPr>
          <w:rtl/>
          <w:lang w:val="en-US" w:eastAsia="zh-TW"/>
        </w:rPr>
        <w:t>,</w:t>
      </w:r>
      <w:r w:rsidRPr="008C3E2F">
        <w:rPr>
          <w:rtl/>
          <w:lang w:val="en-US" w:eastAsia="zh-TW"/>
        </w:rPr>
        <w:t>9</w:t>
      </w:r>
      <w:r w:rsidRPr="00862587">
        <w:rPr>
          <w:rtl/>
          <w:lang w:val="en-US" w:eastAsia="zh-TW"/>
        </w:rPr>
        <w:t xml:space="preserve"> في المائة). وارتفع الحجم النسبي للإنفاق على الصحة في مجموع الإنفاق العام من </w:t>
      </w:r>
      <w:r w:rsidRPr="008C3E2F">
        <w:rPr>
          <w:rtl/>
          <w:lang w:val="en-US" w:eastAsia="zh-TW"/>
        </w:rPr>
        <w:t>14</w:t>
      </w:r>
      <w:r w:rsidR="002B0D60">
        <w:rPr>
          <w:rtl/>
          <w:lang w:val="en-US" w:eastAsia="zh-TW"/>
        </w:rPr>
        <w:t>,</w:t>
      </w:r>
      <w:r w:rsidRPr="008C3E2F">
        <w:rPr>
          <w:rtl/>
          <w:lang w:val="en-US" w:eastAsia="zh-TW"/>
        </w:rPr>
        <w:t>7</w:t>
      </w:r>
      <w:r w:rsidRPr="00862587">
        <w:rPr>
          <w:rtl/>
          <w:lang w:val="en-US" w:eastAsia="zh-TW"/>
        </w:rPr>
        <w:t xml:space="preserve"> في </w:t>
      </w:r>
      <w:proofErr w:type="gramStart"/>
      <w:r w:rsidRPr="00862587">
        <w:rPr>
          <w:rtl/>
          <w:lang w:val="en-US" w:eastAsia="zh-TW"/>
        </w:rPr>
        <w:t>المائة</w:t>
      </w:r>
      <w:proofErr w:type="gramEnd"/>
      <w:r w:rsidRPr="00862587">
        <w:rPr>
          <w:rtl/>
          <w:lang w:val="en-US" w:eastAsia="zh-TW"/>
        </w:rPr>
        <w:t xml:space="preserve"> في عام </w:t>
      </w:r>
      <w:r w:rsidRPr="008C3E2F">
        <w:rPr>
          <w:rtl/>
          <w:lang w:val="en-US" w:eastAsia="zh-TW"/>
        </w:rPr>
        <w:t>2000</w:t>
      </w:r>
      <w:r w:rsidRPr="00862587">
        <w:rPr>
          <w:rtl/>
          <w:lang w:val="en-US" w:eastAsia="zh-TW"/>
        </w:rPr>
        <w:t xml:space="preserve"> إلى </w:t>
      </w:r>
      <w:r w:rsidRPr="008C3E2F">
        <w:rPr>
          <w:rtl/>
          <w:lang w:val="en-US" w:eastAsia="zh-TW"/>
        </w:rPr>
        <w:t>16</w:t>
      </w:r>
      <w:r w:rsidR="002B0D60">
        <w:rPr>
          <w:rtl/>
          <w:lang w:val="en-US" w:eastAsia="zh-TW"/>
        </w:rPr>
        <w:t>,</w:t>
      </w:r>
      <w:r w:rsidRPr="008C3E2F">
        <w:rPr>
          <w:rtl/>
          <w:lang w:val="en-US" w:eastAsia="zh-TW"/>
        </w:rPr>
        <w:t>1</w:t>
      </w:r>
      <w:r w:rsidRPr="00862587">
        <w:rPr>
          <w:rtl/>
          <w:lang w:val="en-US" w:eastAsia="zh-TW"/>
        </w:rPr>
        <w:t xml:space="preserve"> في المائة في عام </w:t>
      </w:r>
      <w:r w:rsidRPr="008C3E2F">
        <w:rPr>
          <w:rtl/>
          <w:lang w:val="en-US" w:eastAsia="zh-TW"/>
        </w:rPr>
        <w:t>2008</w:t>
      </w:r>
      <w:r w:rsidRPr="00862587">
        <w:rPr>
          <w:rtl/>
          <w:lang w:val="en-US" w:eastAsia="zh-TW"/>
        </w:rPr>
        <w:t xml:space="preserve">، وانخفض إلى </w:t>
      </w:r>
      <w:r w:rsidRPr="008C3E2F">
        <w:rPr>
          <w:rtl/>
          <w:lang w:val="en-US" w:eastAsia="zh-TW"/>
        </w:rPr>
        <w:t>12</w:t>
      </w:r>
      <w:r w:rsidR="002B0D60">
        <w:rPr>
          <w:rtl/>
          <w:lang w:val="en-US" w:eastAsia="zh-TW"/>
        </w:rPr>
        <w:t>,</w:t>
      </w:r>
      <w:r w:rsidRPr="008C3E2F">
        <w:rPr>
          <w:rtl/>
          <w:lang w:val="en-US" w:eastAsia="zh-TW"/>
        </w:rPr>
        <w:t>2</w:t>
      </w:r>
      <w:r w:rsidRPr="00862587">
        <w:rPr>
          <w:rtl/>
          <w:lang w:val="en-US" w:eastAsia="zh-TW"/>
        </w:rPr>
        <w:t xml:space="preserve"> في المائة في عام </w:t>
      </w:r>
      <w:r w:rsidRPr="008C3E2F">
        <w:rPr>
          <w:rtl/>
          <w:lang w:val="en-US" w:eastAsia="zh-TW"/>
        </w:rPr>
        <w:t>2014</w:t>
      </w:r>
      <w:r w:rsidRPr="00862587">
        <w:rPr>
          <w:rtl/>
          <w:lang w:val="en-US" w:eastAsia="zh-TW"/>
        </w:rPr>
        <w:t xml:space="preserve"> وتعافى منذ ذلك الحين ليصل إلى </w:t>
      </w:r>
      <w:r w:rsidRPr="008C3E2F">
        <w:rPr>
          <w:rtl/>
          <w:lang w:val="en-US" w:eastAsia="zh-TW"/>
        </w:rPr>
        <w:t>15</w:t>
      </w:r>
      <w:r w:rsidR="002B0D60">
        <w:rPr>
          <w:rtl/>
          <w:lang w:val="en-US" w:eastAsia="zh-TW"/>
        </w:rPr>
        <w:t>,</w:t>
      </w:r>
      <w:r w:rsidRPr="008C3E2F">
        <w:rPr>
          <w:rtl/>
          <w:lang w:val="en-US" w:eastAsia="zh-TW"/>
        </w:rPr>
        <w:t>2</w:t>
      </w:r>
      <w:r w:rsidRPr="00862587">
        <w:rPr>
          <w:rtl/>
          <w:lang w:val="en-US" w:eastAsia="zh-TW"/>
        </w:rPr>
        <w:t xml:space="preserve"> في المائة في عام </w:t>
      </w:r>
      <w:r w:rsidRPr="008C3E2F">
        <w:rPr>
          <w:rtl/>
          <w:lang w:val="en-US" w:eastAsia="zh-TW"/>
        </w:rPr>
        <w:t>2020</w:t>
      </w:r>
      <w:r w:rsidRPr="00862587">
        <w:rPr>
          <w:rtl/>
          <w:lang w:val="en-US" w:eastAsia="zh-TW"/>
        </w:rPr>
        <w:t xml:space="preserve">. ويمثل الإنفاق على الصحة </w:t>
      </w:r>
      <w:r w:rsidRPr="008C3E2F">
        <w:rPr>
          <w:rtl/>
          <w:lang w:val="en-US" w:eastAsia="zh-TW"/>
        </w:rPr>
        <w:t>7</w:t>
      </w:r>
      <w:r w:rsidR="002B0D60">
        <w:rPr>
          <w:rtl/>
          <w:lang w:val="en-US" w:eastAsia="zh-TW"/>
        </w:rPr>
        <w:t>,</w:t>
      </w:r>
      <w:r w:rsidRPr="008C3E2F">
        <w:rPr>
          <w:rtl/>
          <w:lang w:val="en-US" w:eastAsia="zh-TW"/>
        </w:rPr>
        <w:t>5</w:t>
      </w:r>
      <w:r w:rsidRPr="00862587">
        <w:rPr>
          <w:rtl/>
          <w:lang w:val="en-US" w:eastAsia="zh-TW"/>
        </w:rPr>
        <w:t xml:space="preserve"> في </w:t>
      </w:r>
      <w:proofErr w:type="gramStart"/>
      <w:r w:rsidRPr="00862587">
        <w:rPr>
          <w:rtl/>
          <w:lang w:val="en-US" w:eastAsia="zh-TW"/>
        </w:rPr>
        <w:t>المائة</w:t>
      </w:r>
      <w:proofErr w:type="gramEnd"/>
      <w:r w:rsidRPr="00862587">
        <w:rPr>
          <w:rtl/>
          <w:lang w:val="en-US" w:eastAsia="zh-TW"/>
        </w:rPr>
        <w:t xml:space="preserve"> من الناتج المحلي الإجمالي في عام </w:t>
      </w:r>
      <w:r w:rsidRPr="008C3E2F">
        <w:rPr>
          <w:rtl/>
          <w:lang w:val="en-US" w:eastAsia="zh-TW"/>
        </w:rPr>
        <w:t>2020</w:t>
      </w:r>
      <w:r w:rsidRPr="00862587">
        <w:rPr>
          <w:rtl/>
          <w:lang w:val="en-US" w:eastAsia="zh-TW"/>
        </w:rPr>
        <w:t xml:space="preserve">، وهي نفس النسبة </w:t>
      </w:r>
      <w:r w:rsidRPr="003C5B12">
        <w:rPr>
          <w:spacing w:val="-4"/>
          <w:rtl/>
          <w:lang w:val="en-US" w:eastAsia="zh-TW"/>
        </w:rPr>
        <w:t xml:space="preserve">التي سُجلت في عام </w:t>
      </w:r>
      <w:r w:rsidRPr="008C3E2F">
        <w:rPr>
          <w:spacing w:val="-4"/>
          <w:rtl/>
          <w:lang w:val="en-US" w:eastAsia="zh-TW"/>
        </w:rPr>
        <w:t>2010</w:t>
      </w:r>
      <w:r w:rsidRPr="003C5B12">
        <w:rPr>
          <w:spacing w:val="-4"/>
          <w:rtl/>
          <w:lang w:val="en-US" w:eastAsia="zh-TW"/>
        </w:rPr>
        <w:t xml:space="preserve">، بعد أن وصلت إلى حد أقصى قدره </w:t>
      </w:r>
      <w:r w:rsidRPr="008C3E2F">
        <w:rPr>
          <w:spacing w:val="-4"/>
          <w:rtl/>
          <w:lang w:val="en-US" w:eastAsia="zh-TW"/>
        </w:rPr>
        <w:t>8</w:t>
      </w:r>
      <w:r w:rsidRPr="003C5B12">
        <w:rPr>
          <w:spacing w:val="-4"/>
          <w:rtl/>
          <w:lang w:val="en-US" w:eastAsia="zh-TW"/>
        </w:rPr>
        <w:t xml:space="preserve"> في المائة في عام </w:t>
      </w:r>
      <w:r w:rsidRPr="008C3E2F">
        <w:rPr>
          <w:spacing w:val="-4"/>
          <w:rtl/>
          <w:lang w:val="en-US" w:eastAsia="zh-TW"/>
        </w:rPr>
        <w:t>2009</w:t>
      </w:r>
      <w:r w:rsidRPr="003C5B12">
        <w:rPr>
          <w:spacing w:val="-4"/>
          <w:rtl/>
          <w:lang w:val="en-US" w:eastAsia="zh-TW"/>
        </w:rPr>
        <w:t xml:space="preserve"> (الجدول </w:t>
      </w:r>
      <w:r w:rsidRPr="008C3E2F">
        <w:rPr>
          <w:spacing w:val="-4"/>
          <w:rtl/>
          <w:lang w:val="en-US" w:eastAsia="zh-TW"/>
        </w:rPr>
        <w:t>38</w:t>
      </w:r>
      <w:r w:rsidRPr="003C5B12">
        <w:rPr>
          <w:spacing w:val="-4"/>
          <w:rtl/>
          <w:lang w:val="en-US" w:eastAsia="zh-TW"/>
        </w:rPr>
        <w:t>).</w:t>
      </w:r>
    </w:p>
    <w:p w14:paraId="24391B39" w14:textId="678A2FA2" w:rsidR="006831BD" w:rsidRPr="00862587" w:rsidRDefault="006831BD" w:rsidP="006831BD">
      <w:pPr>
        <w:pStyle w:val="SingleTxtGA"/>
        <w:rPr>
          <w:rtl/>
          <w:lang w:val="en-US" w:eastAsia="zh-TW"/>
        </w:rPr>
      </w:pPr>
      <w:r w:rsidRPr="008C3E2F">
        <w:rPr>
          <w:rtl/>
          <w:lang w:val="en-US" w:eastAsia="zh-TW"/>
        </w:rPr>
        <w:t>74</w:t>
      </w:r>
      <w:r w:rsidRPr="00862587">
        <w:rPr>
          <w:rtl/>
          <w:lang w:val="en-US" w:eastAsia="zh-TW"/>
        </w:rPr>
        <w:t>-</w:t>
      </w:r>
      <w:r w:rsidRPr="00862587">
        <w:rPr>
          <w:rtl/>
          <w:lang w:val="en-US" w:eastAsia="zh-TW"/>
        </w:rPr>
        <w:tab/>
        <w:t xml:space="preserve">وتراجع الإنفاق على الإسكان والمرافق المجتمعية. فقد بلغ في عام </w:t>
      </w:r>
      <w:r w:rsidRPr="008C3E2F">
        <w:rPr>
          <w:rtl/>
          <w:lang w:val="en-US" w:eastAsia="zh-TW"/>
        </w:rPr>
        <w:t>2020</w:t>
      </w:r>
      <w:r w:rsidRPr="00862587">
        <w:rPr>
          <w:rtl/>
          <w:lang w:val="en-US" w:eastAsia="zh-TW"/>
        </w:rPr>
        <w:t xml:space="preserve"> نسبة </w:t>
      </w:r>
      <w:r w:rsidRPr="008C3E2F">
        <w:rPr>
          <w:rtl/>
          <w:lang w:val="en-US" w:eastAsia="zh-TW"/>
        </w:rPr>
        <w:t>1</w:t>
      </w:r>
      <w:r w:rsidR="002B0D60">
        <w:rPr>
          <w:rtl/>
          <w:lang w:val="en-US" w:eastAsia="zh-TW"/>
        </w:rPr>
        <w:t>,</w:t>
      </w:r>
      <w:r w:rsidRPr="008C3E2F">
        <w:rPr>
          <w:rtl/>
          <w:lang w:val="en-US" w:eastAsia="zh-TW"/>
        </w:rPr>
        <w:t>1</w:t>
      </w:r>
      <w:r w:rsidRPr="00862587">
        <w:rPr>
          <w:rtl/>
          <w:lang w:val="en-US" w:eastAsia="zh-TW"/>
        </w:rPr>
        <w:t xml:space="preserve"> في </w:t>
      </w:r>
      <w:proofErr w:type="gramStart"/>
      <w:r w:rsidRPr="00862587">
        <w:rPr>
          <w:rtl/>
          <w:lang w:val="en-US" w:eastAsia="zh-TW"/>
        </w:rPr>
        <w:t>المائة</w:t>
      </w:r>
      <w:proofErr w:type="gramEnd"/>
      <w:r w:rsidRPr="00862587">
        <w:rPr>
          <w:rtl/>
          <w:lang w:val="en-US" w:eastAsia="zh-TW"/>
        </w:rPr>
        <w:t xml:space="preserve"> من مجموع الإنفاق العام و</w:t>
      </w:r>
      <w:r w:rsidRPr="008C3E2F">
        <w:rPr>
          <w:rtl/>
          <w:lang w:val="en-US" w:eastAsia="zh-TW"/>
        </w:rPr>
        <w:t>0</w:t>
      </w:r>
      <w:r w:rsidR="002B0D60">
        <w:rPr>
          <w:rtl/>
          <w:lang w:val="en-US" w:eastAsia="zh-TW"/>
        </w:rPr>
        <w:t>,</w:t>
      </w:r>
      <w:r w:rsidRPr="008C3E2F">
        <w:rPr>
          <w:rtl/>
          <w:lang w:val="en-US" w:eastAsia="zh-TW"/>
        </w:rPr>
        <w:t>6</w:t>
      </w:r>
      <w:r w:rsidRPr="00862587">
        <w:rPr>
          <w:rtl/>
          <w:lang w:val="en-US" w:eastAsia="zh-TW"/>
        </w:rPr>
        <w:t xml:space="preserve"> في المائة من الناتج المحلي الإجمالي، مقارنة بنسبة </w:t>
      </w:r>
      <w:r w:rsidRPr="008C3E2F">
        <w:rPr>
          <w:rtl/>
          <w:lang w:val="en-US" w:eastAsia="zh-TW"/>
        </w:rPr>
        <w:t>2</w:t>
      </w:r>
      <w:r w:rsidR="002B0D60">
        <w:rPr>
          <w:rtl/>
          <w:lang w:val="en-US" w:eastAsia="zh-TW"/>
        </w:rPr>
        <w:t>,</w:t>
      </w:r>
      <w:r w:rsidRPr="008C3E2F">
        <w:rPr>
          <w:rtl/>
          <w:lang w:val="en-US" w:eastAsia="zh-TW"/>
        </w:rPr>
        <w:t>4</w:t>
      </w:r>
      <w:r w:rsidRPr="00862587">
        <w:rPr>
          <w:rtl/>
          <w:lang w:val="en-US" w:eastAsia="zh-TW"/>
        </w:rPr>
        <w:t xml:space="preserve"> في المائة من مجموع الإنفاق العام و</w:t>
      </w:r>
      <w:r w:rsidRPr="008C3E2F">
        <w:rPr>
          <w:rtl/>
          <w:lang w:val="en-US" w:eastAsia="zh-TW"/>
        </w:rPr>
        <w:t>0</w:t>
      </w:r>
      <w:r w:rsidR="002B0D60">
        <w:rPr>
          <w:rtl/>
          <w:lang w:val="en-US" w:eastAsia="zh-TW"/>
        </w:rPr>
        <w:t>,</w:t>
      </w:r>
      <w:r w:rsidRPr="008C3E2F">
        <w:rPr>
          <w:rtl/>
          <w:lang w:val="en-US" w:eastAsia="zh-TW"/>
        </w:rPr>
        <w:t>6</w:t>
      </w:r>
      <w:r w:rsidRPr="00862587">
        <w:rPr>
          <w:rtl/>
          <w:lang w:val="en-US" w:eastAsia="zh-TW"/>
        </w:rPr>
        <w:t xml:space="preserve"> في المائة من الناتج المحلي الإجمالي في عام </w:t>
      </w:r>
      <w:r w:rsidRPr="008C3E2F">
        <w:rPr>
          <w:rtl/>
          <w:lang w:val="en-US" w:eastAsia="zh-TW"/>
        </w:rPr>
        <w:t>2000</w:t>
      </w:r>
      <w:r w:rsidRPr="00862587">
        <w:rPr>
          <w:rtl/>
          <w:lang w:val="en-US" w:eastAsia="zh-TW"/>
        </w:rPr>
        <w:t>.</w:t>
      </w:r>
    </w:p>
    <w:p w14:paraId="3DD62636" w14:textId="3F226EDB" w:rsidR="006831BD" w:rsidRPr="003C5B12" w:rsidRDefault="006831BD" w:rsidP="006831BD">
      <w:pPr>
        <w:pStyle w:val="SingleTxtGA"/>
        <w:rPr>
          <w:spacing w:val="-4"/>
          <w:rtl/>
          <w:lang w:val="en-US" w:eastAsia="zh-TW"/>
        </w:rPr>
      </w:pPr>
      <w:r w:rsidRPr="008C3E2F">
        <w:rPr>
          <w:rtl/>
          <w:lang w:val="en-US" w:eastAsia="zh-TW"/>
        </w:rPr>
        <w:t>75</w:t>
      </w:r>
      <w:r w:rsidRPr="00862587">
        <w:rPr>
          <w:rtl/>
          <w:lang w:val="en-US" w:eastAsia="zh-TW"/>
        </w:rPr>
        <w:t>-</w:t>
      </w:r>
      <w:r w:rsidRPr="00862587">
        <w:rPr>
          <w:rtl/>
          <w:lang w:val="en-US" w:eastAsia="zh-TW"/>
        </w:rPr>
        <w:tab/>
        <w:t xml:space="preserve">وانخفض الإنفاق على التعليم من </w:t>
      </w:r>
      <w:r w:rsidRPr="008C3E2F">
        <w:rPr>
          <w:rtl/>
          <w:lang w:val="en-US" w:eastAsia="zh-TW"/>
        </w:rPr>
        <w:t>14</w:t>
      </w:r>
      <w:r w:rsidR="002B0D60">
        <w:rPr>
          <w:rtl/>
          <w:lang w:val="en-US" w:eastAsia="zh-TW"/>
        </w:rPr>
        <w:t>,</w:t>
      </w:r>
      <w:r w:rsidRPr="008C3E2F">
        <w:rPr>
          <w:rtl/>
          <w:lang w:val="en-US" w:eastAsia="zh-TW"/>
        </w:rPr>
        <w:t>7</w:t>
      </w:r>
      <w:r w:rsidRPr="00862587">
        <w:rPr>
          <w:rtl/>
          <w:lang w:val="en-US" w:eastAsia="zh-TW"/>
        </w:rPr>
        <w:t xml:space="preserve"> في </w:t>
      </w:r>
      <w:proofErr w:type="gramStart"/>
      <w:r w:rsidRPr="00862587">
        <w:rPr>
          <w:rtl/>
          <w:lang w:val="en-US" w:eastAsia="zh-TW"/>
        </w:rPr>
        <w:t>المائة</w:t>
      </w:r>
      <w:proofErr w:type="gramEnd"/>
      <w:r w:rsidRPr="00862587">
        <w:rPr>
          <w:rtl/>
          <w:lang w:val="en-US" w:eastAsia="zh-TW"/>
        </w:rPr>
        <w:t xml:space="preserve"> من مجموع الإنفاق العام و</w:t>
      </w:r>
      <w:r w:rsidRPr="008C3E2F">
        <w:rPr>
          <w:rtl/>
          <w:lang w:val="en-US" w:eastAsia="zh-TW"/>
        </w:rPr>
        <w:t>6</w:t>
      </w:r>
      <w:r w:rsidR="002B0D60">
        <w:rPr>
          <w:rtl/>
          <w:lang w:val="en-US" w:eastAsia="zh-TW"/>
        </w:rPr>
        <w:t>,</w:t>
      </w:r>
      <w:r w:rsidRPr="008C3E2F">
        <w:rPr>
          <w:rtl/>
          <w:lang w:val="en-US" w:eastAsia="zh-TW"/>
        </w:rPr>
        <w:t>3</w:t>
      </w:r>
      <w:r w:rsidRPr="00862587">
        <w:rPr>
          <w:rtl/>
          <w:lang w:val="en-US" w:eastAsia="zh-TW"/>
        </w:rPr>
        <w:t xml:space="preserve"> في المائة </w:t>
      </w:r>
      <w:r w:rsidRPr="003C5B12">
        <w:rPr>
          <w:spacing w:val="-4"/>
          <w:rtl/>
          <w:lang w:val="en-US" w:eastAsia="zh-TW"/>
        </w:rPr>
        <w:t xml:space="preserve">من الناتج المحلي الإجمالي في عام </w:t>
      </w:r>
      <w:r w:rsidRPr="008C3E2F">
        <w:rPr>
          <w:spacing w:val="-4"/>
          <w:rtl/>
          <w:lang w:val="en-US" w:eastAsia="zh-TW"/>
        </w:rPr>
        <w:t>2000</w:t>
      </w:r>
      <w:r w:rsidRPr="003C5B12">
        <w:rPr>
          <w:spacing w:val="-4"/>
          <w:rtl/>
          <w:lang w:val="en-US" w:eastAsia="zh-TW"/>
        </w:rPr>
        <w:t xml:space="preserve"> إلى </w:t>
      </w:r>
      <w:r w:rsidRPr="008C3E2F">
        <w:rPr>
          <w:spacing w:val="-4"/>
          <w:rtl/>
          <w:lang w:val="en-US" w:eastAsia="zh-TW"/>
        </w:rPr>
        <w:t>9</w:t>
      </w:r>
      <w:r w:rsidR="002B0D60">
        <w:rPr>
          <w:spacing w:val="-4"/>
          <w:rtl/>
          <w:lang w:val="en-US" w:eastAsia="zh-TW"/>
        </w:rPr>
        <w:t>,</w:t>
      </w:r>
      <w:r w:rsidRPr="008C3E2F">
        <w:rPr>
          <w:spacing w:val="-4"/>
          <w:rtl/>
          <w:lang w:val="en-US" w:eastAsia="zh-TW"/>
        </w:rPr>
        <w:t>6</w:t>
      </w:r>
      <w:r w:rsidRPr="003C5B12">
        <w:rPr>
          <w:spacing w:val="-4"/>
          <w:rtl/>
          <w:lang w:val="en-US" w:eastAsia="zh-TW"/>
        </w:rPr>
        <w:t xml:space="preserve"> في المائة و</w:t>
      </w:r>
      <w:r w:rsidRPr="008C3E2F">
        <w:rPr>
          <w:spacing w:val="-4"/>
          <w:rtl/>
          <w:lang w:val="en-US" w:eastAsia="zh-TW"/>
        </w:rPr>
        <w:t>4</w:t>
      </w:r>
      <w:r w:rsidR="002B0D60">
        <w:rPr>
          <w:spacing w:val="-4"/>
          <w:rtl/>
          <w:lang w:val="en-US" w:eastAsia="zh-TW"/>
        </w:rPr>
        <w:t>,</w:t>
      </w:r>
      <w:r w:rsidRPr="008C3E2F">
        <w:rPr>
          <w:spacing w:val="-4"/>
          <w:rtl/>
          <w:lang w:val="en-US" w:eastAsia="zh-TW"/>
        </w:rPr>
        <w:t>7</w:t>
      </w:r>
      <w:r w:rsidRPr="003C5B12">
        <w:rPr>
          <w:spacing w:val="-4"/>
          <w:rtl/>
          <w:lang w:val="en-US" w:eastAsia="zh-TW"/>
        </w:rPr>
        <w:t xml:space="preserve"> في المائة، على التوالي، في عام </w:t>
      </w:r>
      <w:r w:rsidRPr="008C3E2F">
        <w:rPr>
          <w:spacing w:val="-4"/>
          <w:rtl/>
          <w:lang w:val="en-US" w:eastAsia="zh-TW"/>
        </w:rPr>
        <w:t>2020</w:t>
      </w:r>
      <w:r w:rsidRPr="003C5B12">
        <w:rPr>
          <w:spacing w:val="-4"/>
          <w:rtl/>
          <w:lang w:val="en-US" w:eastAsia="zh-TW"/>
        </w:rPr>
        <w:t xml:space="preserve"> (الجدول </w:t>
      </w:r>
      <w:r w:rsidRPr="008C3E2F">
        <w:rPr>
          <w:spacing w:val="-4"/>
          <w:rtl/>
          <w:lang w:val="en-US" w:eastAsia="zh-TW"/>
        </w:rPr>
        <w:t>38</w:t>
      </w:r>
      <w:r w:rsidRPr="003C5B12">
        <w:rPr>
          <w:spacing w:val="-4"/>
          <w:rtl/>
          <w:lang w:val="en-US" w:eastAsia="zh-TW"/>
        </w:rPr>
        <w:t>).</w:t>
      </w:r>
    </w:p>
    <w:p w14:paraId="5B84AA8D" w14:textId="2A1A138A" w:rsidR="006831BD" w:rsidRPr="00862587" w:rsidRDefault="006831BD" w:rsidP="006831BD">
      <w:pPr>
        <w:pStyle w:val="SingleTxtGA"/>
        <w:rPr>
          <w:rtl/>
          <w:lang w:val="en-US" w:eastAsia="zh-TW"/>
        </w:rPr>
      </w:pPr>
      <w:r w:rsidRPr="008C3E2F">
        <w:rPr>
          <w:rtl/>
          <w:lang w:val="en-US" w:eastAsia="zh-TW"/>
        </w:rPr>
        <w:t>76</w:t>
      </w:r>
      <w:r w:rsidRPr="00862587">
        <w:rPr>
          <w:rtl/>
          <w:lang w:val="en-US" w:eastAsia="zh-TW"/>
        </w:rPr>
        <w:t>-</w:t>
      </w:r>
      <w:r w:rsidRPr="00862587">
        <w:rPr>
          <w:rtl/>
          <w:lang w:val="en-US" w:eastAsia="zh-TW"/>
        </w:rPr>
        <w:tab/>
        <w:t>وفيما يتعلق بالإنفاق الحكومي العام على النظام العام والسلامة العامة، تُظهر البيانات (الجدول</w:t>
      </w:r>
      <w:r>
        <w:rPr>
          <w:rFonts w:hint="cs"/>
          <w:rtl/>
          <w:lang w:val="en-US" w:eastAsia="zh-TW"/>
        </w:rPr>
        <w:t> </w:t>
      </w:r>
      <w:r w:rsidRPr="008C3E2F">
        <w:rPr>
          <w:rtl/>
          <w:lang w:val="en-US" w:eastAsia="zh-TW"/>
        </w:rPr>
        <w:t>39</w:t>
      </w:r>
      <w:r w:rsidRPr="00862587">
        <w:rPr>
          <w:rtl/>
          <w:lang w:val="en-US" w:eastAsia="zh-TW"/>
        </w:rPr>
        <w:t xml:space="preserve">) انخفاضاً طفيفاً: ففي عام </w:t>
      </w:r>
      <w:r w:rsidRPr="008C3E2F">
        <w:rPr>
          <w:rtl/>
          <w:lang w:val="en-US" w:eastAsia="zh-TW"/>
        </w:rPr>
        <w:t>2000</w:t>
      </w:r>
      <w:r w:rsidRPr="00862587">
        <w:rPr>
          <w:rtl/>
          <w:lang w:val="en-US" w:eastAsia="zh-TW"/>
        </w:rPr>
        <w:t xml:space="preserve">، كانت نسبته </w:t>
      </w:r>
      <w:r w:rsidRPr="008C3E2F">
        <w:rPr>
          <w:rtl/>
          <w:lang w:val="en-US" w:eastAsia="zh-TW"/>
        </w:rPr>
        <w:t>4</w:t>
      </w:r>
      <w:r w:rsidR="002B0D60">
        <w:rPr>
          <w:rtl/>
          <w:lang w:val="en-US" w:eastAsia="zh-TW"/>
        </w:rPr>
        <w:t>,</w:t>
      </w:r>
      <w:r w:rsidRPr="008C3E2F">
        <w:rPr>
          <w:rtl/>
          <w:lang w:val="en-US" w:eastAsia="zh-TW"/>
        </w:rPr>
        <w:t>1</w:t>
      </w:r>
      <w:r w:rsidRPr="00862587">
        <w:rPr>
          <w:rtl/>
          <w:lang w:val="en-US" w:eastAsia="zh-TW"/>
        </w:rPr>
        <w:t xml:space="preserve"> في </w:t>
      </w:r>
      <w:proofErr w:type="gramStart"/>
      <w:r w:rsidRPr="00862587">
        <w:rPr>
          <w:rtl/>
          <w:lang w:val="en-US" w:eastAsia="zh-TW"/>
        </w:rPr>
        <w:t>المائة</w:t>
      </w:r>
      <w:proofErr w:type="gramEnd"/>
      <w:r w:rsidRPr="00862587">
        <w:rPr>
          <w:rtl/>
          <w:lang w:val="en-US" w:eastAsia="zh-TW"/>
        </w:rPr>
        <w:t xml:space="preserve"> و</w:t>
      </w:r>
      <w:r w:rsidRPr="008C3E2F">
        <w:rPr>
          <w:rtl/>
          <w:lang w:val="en-US" w:eastAsia="zh-TW"/>
        </w:rPr>
        <w:t>1</w:t>
      </w:r>
      <w:r w:rsidR="002B0D60">
        <w:rPr>
          <w:rtl/>
          <w:lang w:val="en-US" w:eastAsia="zh-TW"/>
        </w:rPr>
        <w:t>,</w:t>
      </w:r>
      <w:r w:rsidRPr="008C3E2F">
        <w:rPr>
          <w:rtl/>
          <w:lang w:val="en-US" w:eastAsia="zh-TW"/>
        </w:rPr>
        <w:t>7</w:t>
      </w:r>
      <w:r w:rsidRPr="00862587">
        <w:rPr>
          <w:rtl/>
          <w:lang w:val="en-US" w:eastAsia="zh-TW"/>
        </w:rPr>
        <w:t xml:space="preserve"> في المائة من مجموع الإنفاق العام ومن الناتج المحلي الإجمالي، وانخفضت هذه النسبة إلى </w:t>
      </w:r>
      <w:r w:rsidRPr="008C3E2F">
        <w:rPr>
          <w:rtl/>
          <w:lang w:val="en-US" w:eastAsia="zh-TW"/>
        </w:rPr>
        <w:t>3</w:t>
      </w:r>
      <w:r w:rsidR="002B0D60">
        <w:rPr>
          <w:rtl/>
          <w:lang w:val="en-US" w:eastAsia="zh-TW"/>
        </w:rPr>
        <w:t>,</w:t>
      </w:r>
      <w:r w:rsidRPr="008C3E2F">
        <w:rPr>
          <w:rtl/>
          <w:lang w:val="en-US" w:eastAsia="zh-TW"/>
        </w:rPr>
        <w:t>8</w:t>
      </w:r>
      <w:r w:rsidRPr="00862587">
        <w:rPr>
          <w:rtl/>
          <w:lang w:val="en-US" w:eastAsia="zh-TW"/>
        </w:rPr>
        <w:t xml:space="preserve"> في المائة و</w:t>
      </w:r>
      <w:r w:rsidRPr="008C3E2F">
        <w:rPr>
          <w:rtl/>
          <w:lang w:val="en-US" w:eastAsia="zh-TW"/>
        </w:rPr>
        <w:t>1</w:t>
      </w:r>
      <w:r w:rsidR="002B0D60">
        <w:rPr>
          <w:rtl/>
          <w:lang w:val="en-US" w:eastAsia="zh-TW"/>
        </w:rPr>
        <w:t>,</w:t>
      </w:r>
      <w:r w:rsidRPr="008C3E2F">
        <w:rPr>
          <w:rtl/>
          <w:lang w:val="en-US" w:eastAsia="zh-TW"/>
        </w:rPr>
        <w:t>9</w:t>
      </w:r>
      <w:r w:rsidRPr="00862587">
        <w:rPr>
          <w:rtl/>
          <w:lang w:val="en-US" w:eastAsia="zh-TW"/>
        </w:rPr>
        <w:t xml:space="preserve"> في المائة، على التوالي، في عام </w:t>
      </w:r>
      <w:r w:rsidRPr="008C3E2F">
        <w:rPr>
          <w:rtl/>
          <w:lang w:val="en-US" w:eastAsia="zh-TW"/>
        </w:rPr>
        <w:t>2020</w:t>
      </w:r>
      <w:r w:rsidRPr="00862587">
        <w:rPr>
          <w:rtl/>
          <w:lang w:val="en-US" w:eastAsia="zh-TW"/>
        </w:rPr>
        <w:t>.</w:t>
      </w:r>
    </w:p>
    <w:p w14:paraId="0B8FC143" w14:textId="07A2D7AF" w:rsidR="006831BD" w:rsidRPr="00862587" w:rsidRDefault="006831BD" w:rsidP="006831BD">
      <w:pPr>
        <w:pStyle w:val="SingleTxtGA"/>
        <w:rPr>
          <w:rtl/>
          <w:lang w:val="en-US" w:eastAsia="zh-TW"/>
        </w:rPr>
      </w:pPr>
      <w:r w:rsidRPr="008C3E2F">
        <w:rPr>
          <w:rtl/>
          <w:lang w:val="en-US" w:eastAsia="zh-TW"/>
        </w:rPr>
        <w:t>77</w:t>
      </w:r>
      <w:r w:rsidRPr="00862587">
        <w:rPr>
          <w:rtl/>
          <w:lang w:val="en-US" w:eastAsia="zh-TW"/>
        </w:rPr>
        <w:t>-</w:t>
      </w:r>
      <w:r w:rsidRPr="00862587">
        <w:rPr>
          <w:rtl/>
          <w:lang w:val="en-US" w:eastAsia="zh-TW"/>
        </w:rPr>
        <w:tab/>
        <w:t xml:space="preserve">وفيما يتعلق بمؤشر أسعار المستهلك، فقد سَجل بين عامي </w:t>
      </w:r>
      <w:r w:rsidRPr="008C3E2F">
        <w:rPr>
          <w:rtl/>
          <w:lang w:val="en-US" w:eastAsia="zh-TW"/>
        </w:rPr>
        <w:t>2000</w:t>
      </w:r>
      <w:r w:rsidRPr="00862587">
        <w:rPr>
          <w:rtl/>
          <w:lang w:val="en-US" w:eastAsia="zh-TW"/>
        </w:rPr>
        <w:t xml:space="preserve"> و</w:t>
      </w:r>
      <w:r w:rsidRPr="008C3E2F">
        <w:rPr>
          <w:rtl/>
          <w:lang w:val="en-US" w:eastAsia="zh-TW"/>
        </w:rPr>
        <w:t>2021</w:t>
      </w:r>
      <w:r w:rsidRPr="00862587">
        <w:rPr>
          <w:rtl/>
          <w:lang w:val="en-US" w:eastAsia="zh-TW"/>
        </w:rPr>
        <w:t xml:space="preserve"> متوسط معدلات تغيّر قدرها </w:t>
      </w:r>
      <w:r w:rsidRPr="008C3E2F">
        <w:rPr>
          <w:rtl/>
          <w:lang w:val="en-US" w:eastAsia="zh-TW"/>
        </w:rPr>
        <w:t>1</w:t>
      </w:r>
      <w:r w:rsidR="002B0D60">
        <w:rPr>
          <w:rtl/>
          <w:lang w:val="en-US" w:eastAsia="zh-TW"/>
        </w:rPr>
        <w:t>,</w:t>
      </w:r>
      <w:r w:rsidRPr="008C3E2F">
        <w:rPr>
          <w:rtl/>
          <w:lang w:val="en-US" w:eastAsia="zh-TW"/>
        </w:rPr>
        <w:t>8</w:t>
      </w:r>
      <w:r w:rsidRPr="00862587">
        <w:rPr>
          <w:rtl/>
          <w:lang w:val="en-US" w:eastAsia="zh-TW"/>
        </w:rPr>
        <w:t xml:space="preserve"> في </w:t>
      </w:r>
      <w:proofErr w:type="gramStart"/>
      <w:r w:rsidRPr="00862587">
        <w:rPr>
          <w:rtl/>
          <w:lang w:val="en-US" w:eastAsia="zh-TW"/>
        </w:rPr>
        <w:t>المائة</w:t>
      </w:r>
      <w:proofErr w:type="gramEnd"/>
      <w:r w:rsidRPr="00862587">
        <w:rPr>
          <w:rtl/>
          <w:lang w:val="en-US" w:eastAsia="zh-TW"/>
        </w:rPr>
        <w:t xml:space="preserve"> تقريبا، وبلغ </w:t>
      </w:r>
      <w:r w:rsidRPr="008C3E2F">
        <w:rPr>
          <w:rtl/>
          <w:lang w:val="en-US" w:eastAsia="zh-TW"/>
        </w:rPr>
        <w:t>1</w:t>
      </w:r>
      <w:r w:rsidR="002B0D60">
        <w:rPr>
          <w:rtl/>
          <w:lang w:val="en-US" w:eastAsia="zh-TW"/>
        </w:rPr>
        <w:t>,</w:t>
      </w:r>
      <w:r w:rsidRPr="008C3E2F">
        <w:rPr>
          <w:rtl/>
          <w:lang w:val="en-US" w:eastAsia="zh-TW"/>
        </w:rPr>
        <w:t>3</w:t>
      </w:r>
      <w:r w:rsidRPr="00862587">
        <w:rPr>
          <w:rtl/>
          <w:lang w:val="en-US" w:eastAsia="zh-TW"/>
        </w:rPr>
        <w:t xml:space="preserve"> في المائة في عام </w:t>
      </w:r>
      <w:r w:rsidRPr="008C3E2F">
        <w:rPr>
          <w:rtl/>
          <w:lang w:val="en-US" w:eastAsia="zh-TW"/>
        </w:rPr>
        <w:t>2021</w:t>
      </w:r>
      <w:r w:rsidRPr="00862587">
        <w:rPr>
          <w:rtl/>
          <w:lang w:val="en-US" w:eastAsia="zh-TW"/>
        </w:rPr>
        <w:t xml:space="preserve">. </w:t>
      </w:r>
    </w:p>
    <w:p w14:paraId="24F5D93E" w14:textId="7D725560" w:rsidR="006831BD" w:rsidRPr="00862587" w:rsidRDefault="006831BD" w:rsidP="006831BD">
      <w:pPr>
        <w:pStyle w:val="SingleTxtGA"/>
        <w:rPr>
          <w:rtl/>
          <w:lang w:val="en-US" w:eastAsia="zh-TW"/>
        </w:rPr>
      </w:pPr>
      <w:r w:rsidRPr="008C3E2F">
        <w:rPr>
          <w:rtl/>
          <w:lang w:val="en-US" w:eastAsia="zh-TW"/>
        </w:rPr>
        <w:t>78</w:t>
      </w:r>
      <w:r w:rsidRPr="00862587">
        <w:rPr>
          <w:rtl/>
          <w:lang w:val="en-US" w:eastAsia="zh-TW"/>
        </w:rPr>
        <w:t>-</w:t>
      </w:r>
      <w:r w:rsidRPr="00862587">
        <w:rPr>
          <w:rtl/>
          <w:lang w:val="en-US" w:eastAsia="zh-TW"/>
        </w:rPr>
        <w:tab/>
        <w:t xml:space="preserve">وفيما يتعلق بالمساعدة الدولية، فقد صرفت البرتغال </w:t>
      </w:r>
      <w:r w:rsidRPr="008C3E2F">
        <w:rPr>
          <w:rtl/>
          <w:lang w:val="en-US" w:eastAsia="zh-TW"/>
        </w:rPr>
        <w:t>447</w:t>
      </w:r>
      <w:r w:rsidRPr="00862587">
        <w:rPr>
          <w:rtl/>
          <w:lang w:val="en-US" w:eastAsia="zh-TW"/>
        </w:rPr>
        <w:t xml:space="preserve"> مليون دولار أمريكي في عام </w:t>
      </w:r>
      <w:r w:rsidRPr="008C3E2F">
        <w:rPr>
          <w:rtl/>
          <w:lang w:val="en-US" w:eastAsia="zh-TW"/>
        </w:rPr>
        <w:t>2021</w:t>
      </w:r>
      <w:r w:rsidRPr="00862587">
        <w:rPr>
          <w:rtl/>
          <w:lang w:val="en-US" w:eastAsia="zh-TW"/>
        </w:rPr>
        <w:t xml:space="preserve"> (البيانات الأولية، صافي مبالغ المساعدة الإنمائية الرسمية)، أي ما يعادل </w:t>
      </w:r>
      <w:r w:rsidRPr="008C3E2F">
        <w:rPr>
          <w:rtl/>
          <w:lang w:val="en-US" w:eastAsia="zh-TW"/>
        </w:rPr>
        <w:t>0</w:t>
      </w:r>
      <w:r w:rsidR="002B0D60">
        <w:rPr>
          <w:rtl/>
          <w:lang w:val="en-US" w:eastAsia="zh-TW"/>
        </w:rPr>
        <w:t>,</w:t>
      </w:r>
      <w:r w:rsidRPr="008C3E2F">
        <w:rPr>
          <w:rtl/>
          <w:lang w:val="en-US" w:eastAsia="zh-TW"/>
        </w:rPr>
        <w:t>18</w:t>
      </w:r>
      <w:r w:rsidRPr="00862587">
        <w:rPr>
          <w:rtl/>
          <w:lang w:val="en-US" w:eastAsia="zh-TW"/>
        </w:rPr>
        <w:t xml:space="preserve"> في </w:t>
      </w:r>
      <w:proofErr w:type="gramStart"/>
      <w:r w:rsidRPr="00862587">
        <w:rPr>
          <w:rtl/>
          <w:lang w:val="en-US" w:eastAsia="zh-TW"/>
        </w:rPr>
        <w:t>المائة</w:t>
      </w:r>
      <w:proofErr w:type="gramEnd"/>
      <w:r w:rsidRPr="00862587">
        <w:rPr>
          <w:rtl/>
          <w:lang w:val="en-US" w:eastAsia="zh-TW"/>
        </w:rPr>
        <w:t xml:space="preserve"> من الدخل القومي الإجمالي.</w:t>
      </w:r>
    </w:p>
    <w:p w14:paraId="069BF851" w14:textId="77777777" w:rsidR="006831BD" w:rsidRPr="00862587" w:rsidRDefault="006831BD" w:rsidP="006831BD">
      <w:pPr>
        <w:pStyle w:val="SingleTxtGA"/>
        <w:rPr>
          <w:rtl/>
          <w:lang w:val="en-US" w:eastAsia="zh-TW"/>
        </w:rPr>
      </w:pPr>
      <w:r w:rsidRPr="008C3E2F">
        <w:rPr>
          <w:rtl/>
          <w:lang w:val="en-US" w:eastAsia="zh-TW"/>
        </w:rPr>
        <w:t>79</w:t>
      </w:r>
      <w:r w:rsidRPr="00862587">
        <w:rPr>
          <w:rtl/>
          <w:lang w:val="en-US" w:eastAsia="zh-TW"/>
        </w:rPr>
        <w:t>-</w:t>
      </w:r>
      <w:r w:rsidRPr="00862587">
        <w:rPr>
          <w:rtl/>
          <w:lang w:val="en-US" w:eastAsia="zh-TW"/>
        </w:rPr>
        <w:tab/>
        <w:t>ويعكس التوزيع الجغرافي للمساعدة الثنائية سياسة تنويع المساعدة الإنمائية الرسمية البرتغالية، على الرغم من أن البرتغال لا تزال ملتزمة بتوجيه غالبية مساعداتها إلى أفريقيا، التي استأثرت</w:t>
      </w:r>
      <w:r>
        <w:rPr>
          <w:rtl/>
          <w:lang w:val="en-US" w:eastAsia="zh-TW"/>
        </w:rPr>
        <w:t xml:space="preserve"> </w:t>
      </w:r>
      <w:r>
        <w:rPr>
          <w:rFonts w:hint="cs"/>
          <w:rtl/>
          <w:lang w:val="en-US" w:eastAsia="zh-TW"/>
        </w:rPr>
        <w:t xml:space="preserve">             </w:t>
      </w:r>
      <w:r w:rsidRPr="00862587">
        <w:rPr>
          <w:rtl/>
          <w:lang w:val="en-US" w:eastAsia="zh-TW"/>
        </w:rPr>
        <w:t xml:space="preserve">بما نسبته </w:t>
      </w:r>
      <w:r w:rsidRPr="008C3E2F">
        <w:rPr>
          <w:rtl/>
          <w:lang w:val="en-US" w:eastAsia="zh-TW"/>
        </w:rPr>
        <w:t>66</w:t>
      </w:r>
      <w:r w:rsidRPr="00862587">
        <w:rPr>
          <w:rtl/>
          <w:lang w:val="en-US" w:eastAsia="zh-TW"/>
        </w:rPr>
        <w:t xml:space="preserve"> في </w:t>
      </w:r>
      <w:proofErr w:type="gramStart"/>
      <w:r w:rsidRPr="00862587">
        <w:rPr>
          <w:rtl/>
          <w:lang w:val="en-US" w:eastAsia="zh-TW"/>
        </w:rPr>
        <w:t>المائة</w:t>
      </w:r>
      <w:proofErr w:type="gramEnd"/>
      <w:r w:rsidRPr="00862587">
        <w:rPr>
          <w:rtl/>
          <w:lang w:val="en-US" w:eastAsia="zh-TW"/>
        </w:rPr>
        <w:t xml:space="preserve"> من صافي المساعدة الإنمائية الرسمية الثنائية في عام </w:t>
      </w:r>
      <w:r w:rsidRPr="008C3E2F">
        <w:rPr>
          <w:rtl/>
          <w:lang w:val="en-US" w:eastAsia="zh-TW"/>
        </w:rPr>
        <w:t>2021</w:t>
      </w:r>
      <w:r w:rsidRPr="00862587">
        <w:rPr>
          <w:rtl/>
          <w:lang w:val="en-US" w:eastAsia="zh-TW"/>
        </w:rPr>
        <w:t>.</w:t>
      </w:r>
    </w:p>
    <w:p w14:paraId="2891F845" w14:textId="5152D91B" w:rsidR="006831BD" w:rsidRPr="003C5B12" w:rsidRDefault="006831BD" w:rsidP="006831BD">
      <w:pPr>
        <w:pStyle w:val="SingleTxtGA"/>
        <w:rPr>
          <w:spacing w:val="-2"/>
          <w:rtl/>
          <w:lang w:val="en-US" w:eastAsia="zh-TW"/>
        </w:rPr>
      </w:pPr>
      <w:r w:rsidRPr="008C3E2F">
        <w:rPr>
          <w:rtl/>
          <w:lang w:val="en-US" w:eastAsia="zh-TW"/>
        </w:rPr>
        <w:lastRenderedPageBreak/>
        <w:t>80</w:t>
      </w:r>
      <w:r w:rsidRPr="00862587">
        <w:rPr>
          <w:rtl/>
          <w:lang w:val="en-US" w:eastAsia="zh-TW"/>
        </w:rPr>
        <w:t>-</w:t>
      </w:r>
      <w:r w:rsidRPr="00862587">
        <w:rPr>
          <w:rtl/>
          <w:lang w:val="en-US" w:eastAsia="zh-TW"/>
        </w:rPr>
        <w:tab/>
        <w:t>وفي حين تركزت أنشطة التعاون الإنمائي البرتغالي في السنوات الأخيرة بشكل رئيسي على البلدان الأفريقية الناطقة بالبرتغالية وتيمور-ليشتي، فإنها تستجيب الآن بشكل تدريجي لاهتمام شركاء آخرين بدرايتها وخبراتها، ومن ضمنهم دول أمريكية لاتينية مثل كولومبيا، أو دول أفريقية مثل السنغال، أو</w:t>
      </w:r>
      <w:r w:rsidR="0027034B">
        <w:rPr>
          <w:rFonts w:hint="cs"/>
          <w:rtl/>
          <w:lang w:val="en-US" w:eastAsia="zh-TW"/>
        </w:rPr>
        <w:t> </w:t>
      </w:r>
      <w:r w:rsidRPr="00862587">
        <w:rPr>
          <w:rtl/>
          <w:lang w:val="en-US" w:eastAsia="zh-TW"/>
        </w:rPr>
        <w:t>غامبيا، أو ناميبيا، أو البلدان الساحلية لخليج غينيا. وتعدّ البلدان التي تحظى بالأولوية لدى البرتغال (أنغولا، وتيمور</w:t>
      </w:r>
      <w:r w:rsidR="0027034B">
        <w:rPr>
          <w:rFonts w:hint="cs"/>
          <w:rtl/>
          <w:lang w:val="en-US" w:eastAsia="zh-TW"/>
        </w:rPr>
        <w:t xml:space="preserve"> </w:t>
      </w:r>
      <w:r w:rsidRPr="00862587">
        <w:rPr>
          <w:rtl/>
          <w:lang w:val="en-US" w:eastAsia="zh-TW"/>
        </w:rPr>
        <w:t>-</w:t>
      </w:r>
      <w:r w:rsidR="0027034B">
        <w:rPr>
          <w:rFonts w:hint="cs"/>
          <w:rtl/>
          <w:lang w:val="en-US" w:eastAsia="zh-TW"/>
        </w:rPr>
        <w:t xml:space="preserve"> </w:t>
      </w:r>
      <w:r w:rsidRPr="00862587">
        <w:rPr>
          <w:rtl/>
          <w:lang w:val="en-US" w:eastAsia="zh-TW"/>
        </w:rPr>
        <w:t xml:space="preserve">ليشتي، وكابو فيردي، وساو تومي وبرينسيبي، وغينيا بيساو، وموزمبيق) من بين البلدان </w:t>
      </w:r>
      <w:r w:rsidRPr="003C5B12">
        <w:rPr>
          <w:spacing w:val="-2"/>
          <w:rtl/>
          <w:lang w:val="en-US" w:eastAsia="zh-TW"/>
        </w:rPr>
        <w:t xml:space="preserve">العشرة الأولى المتلقية وحصلت على ما نسبته </w:t>
      </w:r>
      <w:r w:rsidRPr="008C3E2F">
        <w:rPr>
          <w:spacing w:val="-2"/>
          <w:rtl/>
          <w:lang w:val="en-US" w:eastAsia="zh-TW"/>
        </w:rPr>
        <w:t>72</w:t>
      </w:r>
      <w:r w:rsidRPr="003C5B12">
        <w:rPr>
          <w:spacing w:val="-2"/>
          <w:rtl/>
          <w:lang w:val="en-US" w:eastAsia="zh-TW"/>
        </w:rPr>
        <w:t xml:space="preserve"> في </w:t>
      </w:r>
      <w:proofErr w:type="gramStart"/>
      <w:r w:rsidRPr="003C5B12">
        <w:rPr>
          <w:spacing w:val="-2"/>
          <w:rtl/>
          <w:lang w:val="en-US" w:eastAsia="zh-TW"/>
        </w:rPr>
        <w:t>المائة</w:t>
      </w:r>
      <w:proofErr w:type="gramEnd"/>
      <w:r w:rsidRPr="003C5B12">
        <w:rPr>
          <w:spacing w:val="-2"/>
          <w:rtl/>
          <w:lang w:val="en-US" w:eastAsia="zh-TW"/>
        </w:rPr>
        <w:t xml:space="preserve"> من صافي المساعدة الإنمائية الرسمية الثنائية في عام </w:t>
      </w:r>
      <w:r w:rsidRPr="008C3E2F">
        <w:rPr>
          <w:spacing w:val="-2"/>
          <w:rtl/>
          <w:lang w:val="en-US" w:eastAsia="zh-TW"/>
        </w:rPr>
        <w:t>2021</w:t>
      </w:r>
      <w:r w:rsidRPr="003C5B12">
        <w:rPr>
          <w:spacing w:val="-2"/>
          <w:rtl/>
          <w:lang w:val="en-US" w:eastAsia="zh-TW"/>
        </w:rPr>
        <w:t xml:space="preserve">. وفي الفترة ما بين عامي </w:t>
      </w:r>
      <w:r w:rsidRPr="008C3E2F">
        <w:rPr>
          <w:spacing w:val="-2"/>
          <w:rtl/>
          <w:lang w:val="en-US" w:eastAsia="zh-TW"/>
        </w:rPr>
        <w:t>2020</w:t>
      </w:r>
      <w:r w:rsidRPr="003C5B12">
        <w:rPr>
          <w:spacing w:val="-2"/>
          <w:rtl/>
          <w:lang w:val="en-US" w:eastAsia="zh-TW"/>
        </w:rPr>
        <w:t xml:space="preserve"> و</w:t>
      </w:r>
      <w:r w:rsidRPr="008C3E2F">
        <w:rPr>
          <w:spacing w:val="-2"/>
          <w:rtl/>
          <w:lang w:val="en-US" w:eastAsia="zh-TW"/>
        </w:rPr>
        <w:t>2021</w:t>
      </w:r>
      <w:r w:rsidRPr="003C5B12">
        <w:rPr>
          <w:spacing w:val="-2"/>
          <w:rtl/>
          <w:lang w:val="en-US" w:eastAsia="zh-TW"/>
        </w:rPr>
        <w:t xml:space="preserve">، في المتوسط، بلغت نسبة المساعدة التي وُجّهت إلى أقل البلدان نمواً </w:t>
      </w:r>
      <w:r w:rsidRPr="008C3E2F">
        <w:rPr>
          <w:spacing w:val="-2"/>
          <w:rtl/>
          <w:lang w:val="en-US" w:eastAsia="zh-TW"/>
        </w:rPr>
        <w:t>62</w:t>
      </w:r>
      <w:r w:rsidRPr="003C5B12">
        <w:rPr>
          <w:spacing w:val="-2"/>
          <w:rtl/>
          <w:lang w:val="en-US" w:eastAsia="zh-TW"/>
        </w:rPr>
        <w:t xml:space="preserve"> في </w:t>
      </w:r>
      <w:proofErr w:type="gramStart"/>
      <w:r w:rsidRPr="003C5B12">
        <w:rPr>
          <w:spacing w:val="-2"/>
          <w:rtl/>
          <w:lang w:val="en-US" w:eastAsia="zh-TW"/>
        </w:rPr>
        <w:t>المائة</w:t>
      </w:r>
      <w:proofErr w:type="gramEnd"/>
      <w:r w:rsidRPr="003C5B12">
        <w:rPr>
          <w:spacing w:val="-2"/>
          <w:rtl/>
          <w:lang w:val="en-US" w:eastAsia="zh-TW"/>
        </w:rPr>
        <w:t xml:space="preserve"> في المتوسط من إجمالي المساعدة الإنمائية الرسمية الثنائية إلى أقل البلدان نمواً، مما يبين التزام البرتغال بتخصيص المساعدة الإنمائية الرسمية للبلدان الأكثر احتياجاً. </w:t>
      </w:r>
    </w:p>
    <w:p w14:paraId="02EE356E" w14:textId="77777777" w:rsidR="006831BD" w:rsidRPr="00862587" w:rsidRDefault="006831BD" w:rsidP="006831BD">
      <w:pPr>
        <w:pStyle w:val="SingleTxtGA"/>
        <w:rPr>
          <w:rtl/>
          <w:lang w:val="en-US" w:eastAsia="zh-TW"/>
        </w:rPr>
      </w:pPr>
      <w:r w:rsidRPr="008C3E2F">
        <w:rPr>
          <w:rtl/>
          <w:lang w:val="en-US" w:eastAsia="zh-TW"/>
        </w:rPr>
        <w:t>81</w:t>
      </w:r>
      <w:r w:rsidRPr="00862587">
        <w:rPr>
          <w:rtl/>
          <w:lang w:val="en-US" w:eastAsia="zh-TW"/>
        </w:rPr>
        <w:t>-</w:t>
      </w:r>
      <w:r w:rsidRPr="00862587">
        <w:rPr>
          <w:rtl/>
          <w:lang w:val="en-US" w:eastAsia="zh-TW"/>
        </w:rPr>
        <w:tab/>
        <w:t xml:space="preserve">وتعدّ استراتيجية التعاون الإنمائي البرتغالية لعام </w:t>
      </w:r>
      <w:r w:rsidRPr="008C3E2F">
        <w:rPr>
          <w:rtl/>
          <w:lang w:val="en-US" w:eastAsia="zh-TW"/>
        </w:rPr>
        <w:t>2030</w:t>
      </w:r>
      <w:r w:rsidRPr="00862587">
        <w:rPr>
          <w:rtl/>
          <w:lang w:val="en-US" w:eastAsia="zh-TW"/>
        </w:rPr>
        <w:t xml:space="preserve"> الإطار المرجعي لتنفيذ السياسة العامة بشأن التعاون الإنمائي الدولي، وتكفل اتساق هذه الجهود على المستويين الوطني والدولي وتعزز الالتزام السياسي في هذا المجال.</w:t>
      </w:r>
    </w:p>
    <w:p w14:paraId="07845F95" w14:textId="50E7953B" w:rsidR="006831BD" w:rsidRPr="00862587" w:rsidRDefault="006831BD" w:rsidP="006831BD">
      <w:pPr>
        <w:pStyle w:val="SingleTxtGA"/>
        <w:rPr>
          <w:rtl/>
          <w:lang w:val="en-US" w:eastAsia="zh-TW"/>
        </w:rPr>
      </w:pPr>
      <w:r w:rsidRPr="008C3E2F">
        <w:rPr>
          <w:rtl/>
          <w:lang w:val="en-US" w:eastAsia="zh-TW"/>
        </w:rPr>
        <w:t>82</w:t>
      </w:r>
      <w:r w:rsidRPr="00862587">
        <w:rPr>
          <w:rtl/>
          <w:lang w:val="en-US" w:eastAsia="zh-TW"/>
        </w:rPr>
        <w:t>-</w:t>
      </w:r>
      <w:r w:rsidRPr="00862587">
        <w:rPr>
          <w:rtl/>
          <w:lang w:val="en-US" w:eastAsia="zh-TW"/>
        </w:rPr>
        <w:tab/>
      </w:r>
      <w:r w:rsidRPr="0027034B">
        <w:rPr>
          <w:spacing w:val="-3"/>
          <w:rtl/>
          <w:lang w:val="en-US" w:eastAsia="zh-TW"/>
        </w:rPr>
        <w:t>وتستهدف الاستراتيجية أساساً القضاء على الفقر، ومكافحة أوجه التفاوت، وتعزيز التنمية المستدامة</w:t>
      </w:r>
      <w:r w:rsidRPr="00862587">
        <w:rPr>
          <w:rtl/>
          <w:lang w:val="en-US" w:eastAsia="zh-TW"/>
        </w:rPr>
        <w:t xml:space="preserve"> </w:t>
      </w:r>
      <w:r w:rsidRPr="0027034B">
        <w:rPr>
          <w:spacing w:val="-2"/>
          <w:rtl/>
          <w:lang w:val="en-US" w:eastAsia="zh-TW"/>
        </w:rPr>
        <w:t>والعادلة والشاملة في العالم على أساس احترام كرامة الإنسان وعدم ترك أي أحد يتخلف عن الركب. وما</w:t>
      </w:r>
      <w:r w:rsidR="0027034B" w:rsidRPr="0027034B">
        <w:rPr>
          <w:rFonts w:hint="cs"/>
          <w:spacing w:val="-2"/>
          <w:rtl/>
          <w:lang w:val="en-US" w:eastAsia="zh-TW"/>
        </w:rPr>
        <w:t> </w:t>
      </w:r>
      <w:r w:rsidRPr="0027034B">
        <w:rPr>
          <w:spacing w:val="-2"/>
          <w:rtl/>
          <w:lang w:val="en-US" w:eastAsia="zh-TW"/>
        </w:rPr>
        <w:t>يميز</w:t>
      </w:r>
      <w:r w:rsidRPr="00862587">
        <w:rPr>
          <w:rtl/>
          <w:lang w:val="en-US" w:eastAsia="zh-TW"/>
        </w:rPr>
        <w:t xml:space="preserve"> التعاون الإنمائي البرتغالي أنه يركز على التنمية البشرية، وذلك من خلال الاستثمار في الأفراد - في قدراتهم ومهاراتهم وحقوقهم وفرصهم – باعتبارهم عاملاً دافعاً للتحول الإيجابي. والمبادئ </w:t>
      </w:r>
      <w:r w:rsidRPr="00E97F29">
        <w:rPr>
          <w:spacing w:val="-2"/>
          <w:rtl/>
          <w:lang w:val="en-US" w:eastAsia="zh-TW"/>
        </w:rPr>
        <w:t>التوجيهية التي جرى إدماجها في سياسة التعاون الإنمائي هي: (</w:t>
      </w:r>
      <w:r w:rsidRPr="008C3E2F">
        <w:rPr>
          <w:spacing w:val="-2"/>
          <w:rtl/>
          <w:lang w:val="en-US" w:eastAsia="zh-TW"/>
        </w:rPr>
        <w:t>1</w:t>
      </w:r>
      <w:r w:rsidRPr="00E97F29">
        <w:rPr>
          <w:spacing w:val="-2"/>
          <w:rtl/>
          <w:lang w:val="en-US" w:eastAsia="zh-TW"/>
        </w:rPr>
        <w:t>) احترام حقوق الإنسان والحقوق والحريات</w:t>
      </w:r>
      <w:r w:rsidRPr="00862587">
        <w:rPr>
          <w:rtl/>
          <w:lang w:val="en-US" w:eastAsia="zh-TW"/>
        </w:rPr>
        <w:t xml:space="preserve"> الأساسية؛ (</w:t>
      </w:r>
      <w:r w:rsidRPr="008C3E2F">
        <w:rPr>
          <w:rtl/>
          <w:lang w:val="en-US" w:eastAsia="zh-TW"/>
        </w:rPr>
        <w:t>2</w:t>
      </w:r>
      <w:r w:rsidRPr="00862587">
        <w:rPr>
          <w:rtl/>
          <w:lang w:val="en-US" w:eastAsia="zh-TW"/>
        </w:rPr>
        <w:t>)</w:t>
      </w:r>
      <w:r w:rsidR="0027034B">
        <w:rPr>
          <w:rFonts w:hint="cs"/>
          <w:rtl/>
          <w:lang w:val="en-US" w:eastAsia="zh-TW"/>
        </w:rPr>
        <w:t> </w:t>
      </w:r>
      <w:r w:rsidRPr="00862587">
        <w:rPr>
          <w:rtl/>
          <w:lang w:val="en-US" w:eastAsia="zh-TW"/>
        </w:rPr>
        <w:t>تعزيز وترسيخ السلام والأمن والديمقراطية وسيادة القانون؛ (</w:t>
      </w:r>
      <w:r w:rsidRPr="008C3E2F">
        <w:rPr>
          <w:rtl/>
          <w:lang w:val="en-US" w:eastAsia="zh-TW"/>
        </w:rPr>
        <w:t>3</w:t>
      </w:r>
      <w:r w:rsidRPr="00862587">
        <w:rPr>
          <w:rtl/>
          <w:lang w:val="en-US" w:eastAsia="zh-TW"/>
        </w:rPr>
        <w:t xml:space="preserve">) المساواة بين الجنسين </w:t>
      </w:r>
      <w:r w:rsidRPr="00E97F29">
        <w:rPr>
          <w:spacing w:val="-2"/>
          <w:rtl/>
          <w:lang w:val="en-US" w:eastAsia="zh-TW"/>
        </w:rPr>
        <w:t>وتمكين النساء والفتيات كمحور شامل؛ و(</w:t>
      </w:r>
      <w:r w:rsidRPr="008C3E2F">
        <w:rPr>
          <w:spacing w:val="-2"/>
          <w:rtl/>
          <w:lang w:val="en-US" w:eastAsia="zh-TW"/>
        </w:rPr>
        <w:t>4</w:t>
      </w:r>
      <w:r w:rsidRPr="00E97F29">
        <w:rPr>
          <w:spacing w:val="-2"/>
          <w:rtl/>
          <w:lang w:val="en-US" w:eastAsia="zh-TW"/>
        </w:rPr>
        <w:t>) حماية البيئة ومكافحة تغير المناخ في إطار تعزيز الاستدامة.</w:t>
      </w:r>
      <w:r w:rsidRPr="00862587">
        <w:rPr>
          <w:rtl/>
          <w:lang w:val="en-US" w:eastAsia="zh-TW"/>
        </w:rPr>
        <w:t xml:space="preserve"> وسيعتمد التعاون الإنمائي البرتغالي نهجاً حكومياً بالكامل لوضع جدول زمني لزيادة المساعدة الإنمائية الرسمية تدريجياً، بما يمكّنه من الوفاء بالتزاماته وتحقيق طموحاته في مجال المساعدة الإنمائية الرسمية.</w:t>
      </w:r>
    </w:p>
    <w:p w14:paraId="7C538775" w14:textId="77777777" w:rsidR="006831BD" w:rsidRPr="008C3E2F" w:rsidRDefault="006831BD" w:rsidP="006831BD">
      <w:pPr>
        <w:pStyle w:val="HChGA"/>
        <w:rPr>
          <w:rtl/>
          <w:lang w:eastAsia="zh-TW"/>
        </w:rPr>
      </w:pPr>
      <w:r w:rsidRPr="008C3E2F">
        <w:rPr>
          <w:rtl/>
          <w:lang w:eastAsia="zh-TW"/>
        </w:rPr>
        <w:tab/>
      </w:r>
      <w:bookmarkStart w:id="7" w:name="_Toc146564979"/>
      <w:r w:rsidRPr="008C3E2F">
        <w:rPr>
          <w:rtl/>
          <w:lang w:eastAsia="zh-TW"/>
        </w:rPr>
        <w:t>رابعاً-</w:t>
      </w:r>
      <w:r w:rsidRPr="008C3E2F">
        <w:rPr>
          <w:rtl/>
          <w:lang w:eastAsia="zh-TW"/>
        </w:rPr>
        <w:tab/>
        <w:t>الهيكل الدستوري والسياسي والقانوني للدولة</w:t>
      </w:r>
      <w:bookmarkEnd w:id="7"/>
    </w:p>
    <w:p w14:paraId="2B808A68" w14:textId="77777777" w:rsidR="006831BD" w:rsidRPr="008C3E2F" w:rsidRDefault="006831BD" w:rsidP="006831BD">
      <w:pPr>
        <w:pStyle w:val="H1GA"/>
        <w:rPr>
          <w:rtl/>
          <w:lang w:eastAsia="zh-TW"/>
        </w:rPr>
      </w:pPr>
      <w:r w:rsidRPr="008C3E2F">
        <w:rPr>
          <w:rtl/>
          <w:lang w:eastAsia="zh-TW"/>
        </w:rPr>
        <w:tab/>
      </w:r>
      <w:bookmarkStart w:id="8" w:name="_Toc146564980"/>
      <w:r w:rsidRPr="008C3E2F">
        <w:rPr>
          <w:rtl/>
          <w:lang w:eastAsia="zh-TW"/>
        </w:rPr>
        <w:t>ألف-</w:t>
      </w:r>
      <w:r w:rsidRPr="008C3E2F">
        <w:rPr>
          <w:rtl/>
          <w:lang w:eastAsia="zh-TW"/>
        </w:rPr>
        <w:tab/>
        <w:t>الهيكل الدستوري</w:t>
      </w:r>
      <w:bookmarkEnd w:id="8"/>
    </w:p>
    <w:p w14:paraId="7D4A8C86" w14:textId="77777777" w:rsidR="006831BD" w:rsidRPr="00862587" w:rsidRDefault="006831BD" w:rsidP="006831BD">
      <w:pPr>
        <w:pStyle w:val="SingleTxtGA"/>
        <w:rPr>
          <w:rtl/>
          <w:lang w:val="en-US" w:eastAsia="zh-TW"/>
        </w:rPr>
      </w:pPr>
      <w:r w:rsidRPr="008C3E2F">
        <w:rPr>
          <w:rtl/>
          <w:lang w:val="en-US" w:eastAsia="zh-TW"/>
        </w:rPr>
        <w:t>83</w:t>
      </w:r>
      <w:r w:rsidRPr="00862587">
        <w:rPr>
          <w:rtl/>
          <w:lang w:val="en-US" w:eastAsia="zh-TW"/>
        </w:rPr>
        <w:t>-</w:t>
      </w:r>
      <w:r w:rsidRPr="00862587">
        <w:rPr>
          <w:rtl/>
          <w:lang w:val="en-US" w:eastAsia="zh-TW"/>
        </w:rPr>
        <w:tab/>
        <w:t xml:space="preserve">يستند هيكل الدولة البرتغالية إلى الدستور النافذ حالياً، الذي اعتمدته الجمعية الدستورية المنتخبة ديمقراطياً، ودخل حيز النفاذ في </w:t>
      </w:r>
      <w:r w:rsidRPr="008C3E2F">
        <w:rPr>
          <w:rtl/>
          <w:lang w:val="en-US" w:eastAsia="zh-TW"/>
        </w:rPr>
        <w:t>25</w:t>
      </w:r>
      <w:r w:rsidRPr="00862587">
        <w:rPr>
          <w:rtl/>
          <w:lang w:val="en-US" w:eastAsia="zh-TW"/>
        </w:rPr>
        <w:t xml:space="preserve"> نيسان/أبريل </w:t>
      </w:r>
      <w:r w:rsidRPr="008C3E2F">
        <w:rPr>
          <w:rtl/>
          <w:lang w:val="en-US" w:eastAsia="zh-TW"/>
        </w:rPr>
        <w:t>1976</w:t>
      </w:r>
      <w:r w:rsidRPr="00862587">
        <w:rPr>
          <w:rtl/>
          <w:lang w:val="en-US" w:eastAsia="zh-TW"/>
        </w:rPr>
        <w:t xml:space="preserve">. ونُقِّح هذا الدستور سبع مرات حتى الآن، في الأعوام </w:t>
      </w:r>
      <w:r w:rsidRPr="008C3E2F">
        <w:rPr>
          <w:rtl/>
          <w:lang w:val="en-US" w:eastAsia="zh-TW"/>
        </w:rPr>
        <w:t>1982</w:t>
      </w:r>
      <w:r w:rsidRPr="00862587">
        <w:rPr>
          <w:rtl/>
          <w:lang w:val="en-US" w:eastAsia="zh-TW"/>
        </w:rPr>
        <w:t xml:space="preserve"> و</w:t>
      </w:r>
      <w:r w:rsidRPr="008C3E2F">
        <w:rPr>
          <w:rtl/>
          <w:lang w:val="en-US" w:eastAsia="zh-TW"/>
        </w:rPr>
        <w:t>1989</w:t>
      </w:r>
      <w:r w:rsidRPr="00862587">
        <w:rPr>
          <w:rtl/>
          <w:lang w:val="en-US" w:eastAsia="zh-TW"/>
        </w:rPr>
        <w:t xml:space="preserve"> و</w:t>
      </w:r>
      <w:r w:rsidRPr="008C3E2F">
        <w:rPr>
          <w:rtl/>
          <w:lang w:val="en-US" w:eastAsia="zh-TW"/>
        </w:rPr>
        <w:t>1992</w:t>
      </w:r>
      <w:r w:rsidRPr="00862587">
        <w:rPr>
          <w:rtl/>
          <w:lang w:val="en-US" w:eastAsia="zh-TW"/>
        </w:rPr>
        <w:t xml:space="preserve"> و</w:t>
      </w:r>
      <w:r w:rsidRPr="008C3E2F">
        <w:rPr>
          <w:rtl/>
          <w:lang w:val="en-US" w:eastAsia="zh-TW"/>
        </w:rPr>
        <w:t>1997</w:t>
      </w:r>
      <w:r w:rsidRPr="00862587">
        <w:rPr>
          <w:rtl/>
          <w:lang w:val="en-US" w:eastAsia="zh-TW"/>
        </w:rPr>
        <w:t xml:space="preserve"> و</w:t>
      </w:r>
      <w:r w:rsidRPr="008C3E2F">
        <w:rPr>
          <w:rtl/>
          <w:lang w:val="en-US" w:eastAsia="zh-TW"/>
        </w:rPr>
        <w:t>2001</w:t>
      </w:r>
      <w:r w:rsidRPr="00862587">
        <w:rPr>
          <w:rtl/>
          <w:lang w:val="en-US" w:eastAsia="zh-TW"/>
        </w:rPr>
        <w:t xml:space="preserve"> و</w:t>
      </w:r>
      <w:r w:rsidRPr="008C3E2F">
        <w:rPr>
          <w:rtl/>
          <w:lang w:val="en-US" w:eastAsia="zh-TW"/>
        </w:rPr>
        <w:t>2004</w:t>
      </w:r>
      <w:r w:rsidRPr="00862587">
        <w:rPr>
          <w:rtl/>
          <w:lang w:val="en-US" w:eastAsia="zh-TW"/>
        </w:rPr>
        <w:t xml:space="preserve"> و</w:t>
      </w:r>
      <w:r w:rsidRPr="008C3E2F">
        <w:rPr>
          <w:rtl/>
          <w:lang w:val="en-US" w:eastAsia="zh-TW"/>
        </w:rPr>
        <w:t>2005</w:t>
      </w:r>
      <w:r w:rsidRPr="00862587">
        <w:rPr>
          <w:rtl/>
          <w:lang w:val="en-US" w:eastAsia="zh-TW"/>
        </w:rPr>
        <w:t xml:space="preserve">. وهو يتألف من ستة أجزاء: الديباجة؛ والمبادئ الأساسية؛ والباب الأول (الحقوق والواجبات الأساسية)؛ والباب الثاني (التنظيم الاقتصادي)؛ والباب الثالث (تنظيم السلطة السياسية)؛ والباب الرابع (ضمان الدستور وتنقيحه). </w:t>
      </w:r>
    </w:p>
    <w:p w14:paraId="2FFDDB3B" w14:textId="77777777" w:rsidR="006831BD" w:rsidRPr="00862587" w:rsidRDefault="006831BD" w:rsidP="006831BD">
      <w:pPr>
        <w:pStyle w:val="SingleTxtGA"/>
        <w:rPr>
          <w:rtl/>
          <w:lang w:val="en-US" w:eastAsia="zh-TW"/>
        </w:rPr>
      </w:pPr>
      <w:r w:rsidRPr="008C3E2F">
        <w:rPr>
          <w:rtl/>
          <w:lang w:val="en-US" w:eastAsia="zh-TW"/>
        </w:rPr>
        <w:t>84</w:t>
      </w:r>
      <w:r w:rsidRPr="00862587">
        <w:rPr>
          <w:rtl/>
          <w:lang w:val="en-US" w:eastAsia="zh-TW"/>
        </w:rPr>
        <w:t>-</w:t>
      </w:r>
      <w:r w:rsidRPr="00862587">
        <w:rPr>
          <w:rtl/>
          <w:lang w:val="en-US" w:eastAsia="zh-TW"/>
        </w:rPr>
        <w:tab/>
        <w:t xml:space="preserve">والبرتغال، وفقاً للدستور (المادة </w:t>
      </w:r>
      <w:r w:rsidRPr="008C3E2F">
        <w:rPr>
          <w:rtl/>
          <w:lang w:val="en-US" w:eastAsia="zh-TW"/>
        </w:rPr>
        <w:t>1</w:t>
      </w:r>
      <w:r w:rsidRPr="00862587">
        <w:rPr>
          <w:rtl/>
          <w:lang w:val="en-US" w:eastAsia="zh-TW"/>
        </w:rPr>
        <w:t xml:space="preserve">)، "جمهورية ذات سيادة، تقوم على أساس كرامة الشخص </w:t>
      </w:r>
      <w:r w:rsidRPr="00E97F29">
        <w:rPr>
          <w:spacing w:val="-2"/>
          <w:rtl/>
          <w:lang w:val="en-US" w:eastAsia="zh-TW"/>
        </w:rPr>
        <w:t>الإنساني وعلى إرادة الشعب، وملتزمة ببناء مجتمع حر ومنصف وشامل للجميع". والبرتغال دولة ديمقراطية</w:t>
      </w:r>
      <w:r w:rsidRPr="00862587">
        <w:rPr>
          <w:rtl/>
          <w:lang w:val="en-US" w:eastAsia="zh-TW"/>
        </w:rPr>
        <w:t xml:space="preserve"> </w:t>
      </w:r>
      <w:r w:rsidRPr="00E97F29">
        <w:rPr>
          <w:spacing w:val="-2"/>
          <w:rtl/>
          <w:lang w:val="en-US" w:eastAsia="zh-TW"/>
        </w:rPr>
        <w:t>تقوم على مبدأ سيادة القانون وسيادة الشعب، وتعدد أشكال التعبير الديمقراطي والتنظيم السياسي الديمقراطي</w:t>
      </w:r>
      <w:r w:rsidRPr="00862587">
        <w:rPr>
          <w:rtl/>
          <w:lang w:val="en-US" w:eastAsia="zh-TW"/>
        </w:rPr>
        <w:t xml:space="preserve"> على حد سواء، فضلاً عن احترام وضمان الحقوق والحريات الأساسية (المادة </w:t>
      </w:r>
      <w:r w:rsidRPr="008C3E2F">
        <w:rPr>
          <w:rtl/>
          <w:lang w:val="en-US" w:eastAsia="zh-TW"/>
        </w:rPr>
        <w:t>2</w:t>
      </w:r>
      <w:r w:rsidRPr="00862587">
        <w:rPr>
          <w:rtl/>
          <w:lang w:val="en-US" w:eastAsia="zh-TW"/>
        </w:rPr>
        <w:t xml:space="preserve"> من الدستور). وينص الدستور أيضاً على أن هدف الجمهورية البرتغالية هو تحقيق الديمقراطية الاقتصادية والاجتماعية والثقافية وتعزيز الديمقراطية التشاركية. والسلطة السياسية يمارسها الشعب، وتحديداً من خلال عمليات الاقتراع والاستفتاء العام والمباشر والسري على قدم المساواة وبصفة دورية (المادة </w:t>
      </w:r>
      <w:r w:rsidRPr="008C3E2F">
        <w:rPr>
          <w:rtl/>
          <w:lang w:val="en-US" w:eastAsia="zh-TW"/>
        </w:rPr>
        <w:t>10</w:t>
      </w:r>
      <w:r w:rsidRPr="00862587">
        <w:rPr>
          <w:rtl/>
          <w:lang w:val="en-US" w:eastAsia="zh-TW"/>
        </w:rPr>
        <w:t xml:space="preserve"> من الدستور، التي تكفل أيضاً وجود نظام متعدد الأحزاب). </w:t>
      </w:r>
    </w:p>
    <w:p w14:paraId="38D0254D" w14:textId="77777777" w:rsidR="006831BD" w:rsidRPr="00862587" w:rsidRDefault="006831BD" w:rsidP="006831BD">
      <w:pPr>
        <w:pStyle w:val="SingleTxtGA"/>
        <w:rPr>
          <w:rtl/>
          <w:lang w:val="en-US" w:eastAsia="zh-TW"/>
        </w:rPr>
      </w:pPr>
      <w:r w:rsidRPr="008C3E2F">
        <w:rPr>
          <w:rtl/>
          <w:lang w:val="en-US" w:eastAsia="zh-TW"/>
        </w:rPr>
        <w:lastRenderedPageBreak/>
        <w:t>85</w:t>
      </w:r>
      <w:r w:rsidRPr="00862587">
        <w:rPr>
          <w:rtl/>
          <w:lang w:val="en-US" w:eastAsia="zh-TW"/>
        </w:rPr>
        <w:t>-</w:t>
      </w:r>
      <w:r w:rsidRPr="00862587">
        <w:rPr>
          <w:rtl/>
          <w:lang w:val="en-US" w:eastAsia="zh-TW"/>
        </w:rPr>
        <w:tab/>
        <w:t xml:space="preserve">والعلاقات الدولية البرتغالية تنظمها مبادئ الاستقلال الوطني، واحترام حقوق الإنسان، وحقوق الشعوب، والمساواة بين الدول، والتسوية السلمية للمنازعات الدولية، وعدم التدخل في الشؤون الداخلية للدول الأخرى، والتعاون. وتقف البرتغال إلى جانب القوى التي تعمل من أجل القضاء على جملة أشياء منها الإمبريالية والاستعمار وأي شكل من الأشكال الأخرى للعدوان والهيمنة والاستغلال في العلاقات بين الشعوب، وتقر بحق الشعوب في تقرير المصير والاستقلال والتنمية. وترتبط البرتغال بعلاقات صداقة وتعاون مميزة مع البلدان الناطقة باللغة البرتغالية (المادة </w:t>
      </w:r>
      <w:r w:rsidRPr="008C3E2F">
        <w:rPr>
          <w:rtl/>
          <w:lang w:val="en-US" w:eastAsia="zh-TW"/>
        </w:rPr>
        <w:t>7</w:t>
      </w:r>
      <w:r w:rsidRPr="00862587">
        <w:rPr>
          <w:rtl/>
          <w:lang w:val="en-US" w:eastAsia="zh-TW"/>
        </w:rPr>
        <w:t>(</w:t>
      </w:r>
      <w:r w:rsidRPr="008C3E2F">
        <w:rPr>
          <w:rtl/>
          <w:lang w:val="en-US" w:eastAsia="zh-TW"/>
        </w:rPr>
        <w:t>1</w:t>
      </w:r>
      <w:r w:rsidRPr="00862587">
        <w:rPr>
          <w:rtl/>
          <w:lang w:val="en-US" w:eastAsia="zh-TW"/>
        </w:rPr>
        <w:t>-</w:t>
      </w:r>
      <w:r w:rsidRPr="008C3E2F">
        <w:rPr>
          <w:rtl/>
          <w:lang w:val="en-US" w:eastAsia="zh-TW"/>
        </w:rPr>
        <w:t>4</w:t>
      </w:r>
      <w:r w:rsidRPr="00862587">
        <w:rPr>
          <w:rtl/>
          <w:lang w:val="en-US" w:eastAsia="zh-TW"/>
        </w:rPr>
        <w:t>) من الدستور).</w:t>
      </w:r>
    </w:p>
    <w:p w14:paraId="2433BDA9" w14:textId="67C093C8" w:rsidR="006831BD" w:rsidRPr="00862587" w:rsidRDefault="006831BD" w:rsidP="006831BD">
      <w:pPr>
        <w:pStyle w:val="SingleTxtGA"/>
        <w:rPr>
          <w:rtl/>
          <w:lang w:val="en-US" w:eastAsia="zh-TW"/>
        </w:rPr>
      </w:pPr>
      <w:r w:rsidRPr="008C3E2F">
        <w:rPr>
          <w:rtl/>
          <w:lang w:val="en-US" w:eastAsia="zh-TW"/>
        </w:rPr>
        <w:t>86</w:t>
      </w:r>
      <w:r w:rsidRPr="00862587">
        <w:rPr>
          <w:rtl/>
          <w:lang w:val="en-US" w:eastAsia="zh-TW"/>
        </w:rPr>
        <w:t>-</w:t>
      </w:r>
      <w:r w:rsidRPr="00862587">
        <w:rPr>
          <w:rtl/>
          <w:lang w:val="en-US" w:eastAsia="zh-TW"/>
        </w:rPr>
        <w:tab/>
        <w:t xml:space="preserve">ويتضمن دستور البرتغال طائفة واسعة من "الحقوق والحريات والضمانات" و"الحقوق الاقتصادية والاجتماعية والثقافية" (المواد </w:t>
      </w:r>
      <w:r w:rsidRPr="008C3E2F">
        <w:rPr>
          <w:rtl/>
          <w:lang w:val="en-US" w:eastAsia="zh-TW"/>
        </w:rPr>
        <w:t>24</w:t>
      </w:r>
      <w:r w:rsidRPr="00862587">
        <w:rPr>
          <w:rtl/>
          <w:lang w:val="en-US" w:eastAsia="zh-TW"/>
        </w:rPr>
        <w:t xml:space="preserve"> إلى </w:t>
      </w:r>
      <w:r w:rsidRPr="008C3E2F">
        <w:rPr>
          <w:rtl/>
          <w:lang w:val="en-US" w:eastAsia="zh-TW"/>
        </w:rPr>
        <w:t>79</w:t>
      </w:r>
      <w:r w:rsidRPr="00862587">
        <w:rPr>
          <w:rtl/>
          <w:lang w:val="en-US" w:eastAsia="zh-TW"/>
        </w:rPr>
        <w:t xml:space="preserve">) التي تكرّس دستورياً الكثير من الحقوق المدنية والثقافية والاقتصادية والسياسية والاجتماعية المنصوص عليها في المعاهدات الدولية لحقوق الإنسان. وتفسَّر الأحكام الدستورية والقانونية المتعلقة بالحقوق الأساسية وتطبَّق وفقاً للإعلان العالمي لحقوق الإنسان، حسبما هو منصوص عليه صراحة في المادة </w:t>
      </w:r>
      <w:r w:rsidRPr="008C3E2F">
        <w:rPr>
          <w:rtl/>
          <w:lang w:val="en-US" w:eastAsia="zh-TW"/>
        </w:rPr>
        <w:t>16</w:t>
      </w:r>
      <w:r w:rsidRPr="00862587">
        <w:rPr>
          <w:rtl/>
          <w:lang w:val="en-US" w:eastAsia="zh-TW"/>
        </w:rPr>
        <w:t>(</w:t>
      </w:r>
      <w:r w:rsidRPr="008C3E2F">
        <w:rPr>
          <w:rtl/>
          <w:lang w:val="en-US" w:eastAsia="zh-TW"/>
        </w:rPr>
        <w:t>2</w:t>
      </w:r>
      <w:r w:rsidRPr="00862587">
        <w:rPr>
          <w:rtl/>
          <w:lang w:val="en-US" w:eastAsia="zh-TW"/>
        </w:rPr>
        <w:t>) من الدستور. وبالإضافة إلى ذلك، تمثل قواعد ومبادئ القانون الدولي العام أو القانون الدولي التعاهد</w:t>
      </w:r>
      <w:r w:rsidR="00AF68A5">
        <w:rPr>
          <w:rFonts w:hint="cs"/>
          <w:rtl/>
          <w:lang w:val="en-US" w:eastAsia="zh-TW"/>
        </w:rPr>
        <w:t>ي</w:t>
      </w:r>
      <w:r w:rsidRPr="00862587">
        <w:rPr>
          <w:rtl/>
          <w:lang w:val="en-US" w:eastAsia="zh-TW"/>
        </w:rPr>
        <w:t xml:space="preserve"> جزءاً لا يتجزأ من القانون البرتغالي. والقواعد الواردة في الاتفاقيات الدولية التي يجري إقرارها أو التصديق عليها بشكل منتظم تكون نافذة على المستوى المحلي شريطة أن تُنشر في الجريدة الرسمية وما</w:t>
      </w:r>
      <w:r>
        <w:rPr>
          <w:rFonts w:hint="cs"/>
          <w:rtl/>
          <w:lang w:val="en-US" w:eastAsia="zh-TW"/>
        </w:rPr>
        <w:t xml:space="preserve"> </w:t>
      </w:r>
      <w:r w:rsidRPr="00862587">
        <w:rPr>
          <w:rtl/>
          <w:lang w:val="en-US" w:eastAsia="zh-TW"/>
        </w:rPr>
        <w:t xml:space="preserve">دامت ملزِمة للبرتغال على الصعيد الدولي (المادة </w:t>
      </w:r>
      <w:r w:rsidRPr="008C3E2F">
        <w:rPr>
          <w:rtl/>
          <w:lang w:val="en-US" w:eastAsia="zh-TW"/>
        </w:rPr>
        <w:t>8</w:t>
      </w:r>
      <w:r w:rsidRPr="00862587">
        <w:rPr>
          <w:rtl/>
          <w:lang w:val="en-US" w:eastAsia="zh-TW"/>
        </w:rPr>
        <w:t>(</w:t>
      </w:r>
      <w:r w:rsidRPr="008C3E2F">
        <w:rPr>
          <w:rtl/>
          <w:lang w:val="en-US" w:eastAsia="zh-TW"/>
        </w:rPr>
        <w:t>1</w:t>
      </w:r>
      <w:r w:rsidRPr="00862587">
        <w:rPr>
          <w:rtl/>
          <w:lang w:val="en-US" w:eastAsia="zh-TW"/>
        </w:rPr>
        <w:t>) و(</w:t>
      </w:r>
      <w:r w:rsidRPr="008C3E2F">
        <w:rPr>
          <w:rtl/>
          <w:lang w:val="en-US" w:eastAsia="zh-TW"/>
        </w:rPr>
        <w:t>2</w:t>
      </w:r>
      <w:r w:rsidRPr="00862587">
        <w:rPr>
          <w:rtl/>
          <w:lang w:val="en-US" w:eastAsia="zh-TW"/>
        </w:rPr>
        <w:t>) من الدستور).</w:t>
      </w:r>
    </w:p>
    <w:p w14:paraId="6FFFC932" w14:textId="77777777" w:rsidR="006831BD" w:rsidRPr="00862587" w:rsidRDefault="006831BD" w:rsidP="006831BD">
      <w:pPr>
        <w:pStyle w:val="SingleTxtGA"/>
        <w:rPr>
          <w:rtl/>
          <w:lang w:val="en-US" w:eastAsia="zh-TW"/>
        </w:rPr>
      </w:pPr>
      <w:r w:rsidRPr="008C3E2F">
        <w:rPr>
          <w:rtl/>
          <w:lang w:val="en-US" w:eastAsia="zh-TW"/>
        </w:rPr>
        <w:t>87</w:t>
      </w:r>
      <w:r w:rsidRPr="00862587">
        <w:rPr>
          <w:rtl/>
          <w:lang w:val="en-US" w:eastAsia="zh-TW"/>
        </w:rPr>
        <w:t>-</w:t>
      </w:r>
      <w:r w:rsidRPr="00862587">
        <w:rPr>
          <w:rtl/>
          <w:lang w:val="en-US" w:eastAsia="zh-TW"/>
        </w:rPr>
        <w:tab/>
        <w:t xml:space="preserve">ويكفل الدستور التعايش بين قطاع عام وقطاع خاص وقطاع تعاوني واجتماعي فيما يتعلق بملكية وسائل الإنتاج، فضلاً عن حرية مباشرة الأعمال التجارية في نطاق اقتصاد مختلط، وملكية الدولة للموارد القومية (المادة </w:t>
      </w:r>
      <w:r w:rsidRPr="008C3E2F">
        <w:rPr>
          <w:rtl/>
          <w:lang w:val="en-US" w:eastAsia="zh-TW"/>
        </w:rPr>
        <w:t>80</w:t>
      </w:r>
      <w:r w:rsidRPr="00862587">
        <w:rPr>
          <w:rtl/>
          <w:lang w:val="en-US" w:eastAsia="zh-TW"/>
        </w:rPr>
        <w:t xml:space="preserve">). </w:t>
      </w:r>
    </w:p>
    <w:p w14:paraId="42D663F9" w14:textId="77777777" w:rsidR="006831BD" w:rsidRPr="008C3E2F" w:rsidRDefault="006831BD" w:rsidP="006831BD">
      <w:pPr>
        <w:pStyle w:val="H1GA"/>
        <w:rPr>
          <w:rtl/>
          <w:lang w:eastAsia="zh-TW"/>
        </w:rPr>
      </w:pPr>
      <w:r w:rsidRPr="008C3E2F">
        <w:rPr>
          <w:rtl/>
          <w:lang w:eastAsia="zh-TW"/>
        </w:rPr>
        <w:tab/>
      </w:r>
      <w:bookmarkStart w:id="9" w:name="_Toc146564981"/>
      <w:r w:rsidRPr="008C3E2F">
        <w:rPr>
          <w:rtl/>
          <w:lang w:eastAsia="zh-TW"/>
        </w:rPr>
        <w:t>باء-</w:t>
      </w:r>
      <w:r w:rsidRPr="008C3E2F">
        <w:rPr>
          <w:rtl/>
          <w:lang w:eastAsia="zh-TW"/>
        </w:rPr>
        <w:tab/>
        <w:t>الإطار السياسي والقانوني للدولة</w:t>
      </w:r>
      <w:bookmarkEnd w:id="9"/>
    </w:p>
    <w:p w14:paraId="35C61502" w14:textId="77777777" w:rsidR="006831BD" w:rsidRPr="00862587" w:rsidRDefault="006831BD" w:rsidP="006831BD">
      <w:pPr>
        <w:pStyle w:val="SingleTxtGA"/>
        <w:rPr>
          <w:rtl/>
          <w:lang w:val="en-US" w:eastAsia="zh-TW"/>
        </w:rPr>
      </w:pPr>
      <w:r w:rsidRPr="008C3E2F">
        <w:rPr>
          <w:rtl/>
          <w:lang w:val="en-US" w:eastAsia="zh-TW"/>
        </w:rPr>
        <w:t>88</w:t>
      </w:r>
      <w:r w:rsidRPr="00862587">
        <w:rPr>
          <w:rtl/>
          <w:lang w:val="en-US" w:eastAsia="zh-TW"/>
        </w:rPr>
        <w:t>-</w:t>
      </w:r>
      <w:r w:rsidRPr="00862587">
        <w:rPr>
          <w:rtl/>
          <w:lang w:val="en-US" w:eastAsia="zh-TW"/>
        </w:rPr>
        <w:tab/>
        <w:t xml:space="preserve">توجد </w:t>
      </w:r>
      <w:proofErr w:type="gramStart"/>
      <w:r w:rsidRPr="00862587">
        <w:rPr>
          <w:rtl/>
          <w:lang w:val="en-US" w:eastAsia="zh-TW"/>
        </w:rPr>
        <w:t>أربعة</w:t>
      </w:r>
      <w:proofErr w:type="gramEnd"/>
      <w:r w:rsidRPr="00862587">
        <w:rPr>
          <w:rtl/>
          <w:lang w:val="en-US" w:eastAsia="zh-TW"/>
        </w:rPr>
        <w:t xml:space="preserve"> هيئات سيادية في البرتغال، هي رئيس الجمهورية، والبرلمان، والحكومة، والمحاكم (المادة </w:t>
      </w:r>
      <w:r w:rsidRPr="008C3E2F">
        <w:rPr>
          <w:rtl/>
          <w:lang w:val="en-US" w:eastAsia="zh-TW"/>
        </w:rPr>
        <w:t>110</w:t>
      </w:r>
      <w:r w:rsidRPr="00862587">
        <w:rPr>
          <w:rtl/>
          <w:lang w:val="en-US" w:eastAsia="zh-TW"/>
        </w:rPr>
        <w:t xml:space="preserve"> من الدستور). والنظام السياسي المطبق شبه رئاسي. وتكفل المادة </w:t>
      </w:r>
      <w:r w:rsidRPr="008C3E2F">
        <w:rPr>
          <w:rtl/>
          <w:lang w:val="en-US" w:eastAsia="zh-TW"/>
        </w:rPr>
        <w:t>111</w:t>
      </w:r>
      <w:r w:rsidRPr="00862587">
        <w:rPr>
          <w:rtl/>
          <w:lang w:val="en-US" w:eastAsia="zh-TW"/>
        </w:rPr>
        <w:t xml:space="preserve"> من الدستور الفصل بين السلطات. </w:t>
      </w:r>
    </w:p>
    <w:p w14:paraId="0B20C77F" w14:textId="77777777" w:rsidR="006831BD" w:rsidRPr="00862587" w:rsidRDefault="006831BD" w:rsidP="006831BD">
      <w:pPr>
        <w:pStyle w:val="SingleTxtGA"/>
        <w:rPr>
          <w:rtl/>
          <w:lang w:val="en-US" w:eastAsia="zh-TW"/>
        </w:rPr>
      </w:pPr>
      <w:r w:rsidRPr="008C3E2F">
        <w:rPr>
          <w:rtl/>
          <w:lang w:val="en-US" w:eastAsia="zh-TW"/>
        </w:rPr>
        <w:t>89</w:t>
      </w:r>
      <w:r w:rsidRPr="00862587">
        <w:rPr>
          <w:rtl/>
          <w:lang w:val="en-US" w:eastAsia="zh-TW"/>
        </w:rPr>
        <w:t>-</w:t>
      </w:r>
      <w:r w:rsidRPr="00862587">
        <w:rPr>
          <w:rtl/>
          <w:lang w:val="en-US" w:eastAsia="zh-TW"/>
        </w:rPr>
        <w:tab/>
        <w:t xml:space="preserve">ووفقاً للمادة </w:t>
      </w:r>
      <w:r w:rsidRPr="008C3E2F">
        <w:rPr>
          <w:rtl/>
          <w:lang w:val="en-US" w:eastAsia="zh-TW"/>
        </w:rPr>
        <w:t>112</w:t>
      </w:r>
      <w:r w:rsidRPr="00862587">
        <w:rPr>
          <w:rtl/>
          <w:lang w:val="en-US" w:eastAsia="zh-TW"/>
        </w:rPr>
        <w:t xml:space="preserve"> من الدستور، هناك ثلاثة أنواع من القوانين المعيارية: القوانين البرلمانية، والمراسيم بقوانين، والمراسيم التشريعية الإقليمية التي تتناول المسائل المنصوص عليها في النظام السياسي والإداري لكل منطقة متمتعة بالحكم الذاتي. ويمكن للحكومة أيضاً أن تعتمد لوائح تنظيمية. وتُنشر القوانين المعيارية في </w:t>
      </w:r>
      <w:r w:rsidRPr="008C3E2F">
        <w:rPr>
          <w:i/>
          <w:iCs/>
          <w:rtl/>
          <w:lang w:val="en-US" w:eastAsia="zh-TW"/>
        </w:rPr>
        <w:t>الجريدة الرسمية</w:t>
      </w:r>
      <w:r w:rsidRPr="00862587">
        <w:rPr>
          <w:rtl/>
          <w:lang w:val="en-US" w:eastAsia="zh-TW"/>
        </w:rPr>
        <w:t>.</w:t>
      </w:r>
    </w:p>
    <w:p w14:paraId="0391F77B" w14:textId="77777777" w:rsidR="006831BD" w:rsidRPr="008C3E2F" w:rsidRDefault="006831BD" w:rsidP="006831BD">
      <w:pPr>
        <w:pStyle w:val="H23GA"/>
        <w:rPr>
          <w:rtl/>
        </w:rPr>
      </w:pPr>
      <w:r w:rsidRPr="008C3E2F">
        <w:rPr>
          <w:rtl/>
        </w:rPr>
        <w:tab/>
        <w:t>1-</w:t>
      </w:r>
      <w:r w:rsidRPr="008C3E2F">
        <w:rPr>
          <w:rtl/>
        </w:rPr>
        <w:tab/>
        <w:t>رئيس الجمهورية</w:t>
      </w:r>
    </w:p>
    <w:p w14:paraId="11CFE0D5" w14:textId="77777777" w:rsidR="006831BD" w:rsidRPr="00E97F29" w:rsidRDefault="006831BD" w:rsidP="006831BD">
      <w:pPr>
        <w:pStyle w:val="SingleTxtGA"/>
        <w:rPr>
          <w:spacing w:val="-2"/>
          <w:rtl/>
          <w:lang w:val="en-US" w:eastAsia="zh-TW"/>
        </w:rPr>
      </w:pPr>
      <w:r w:rsidRPr="008C3E2F">
        <w:rPr>
          <w:rtl/>
          <w:lang w:val="en-US" w:eastAsia="zh-TW"/>
        </w:rPr>
        <w:t>90</w:t>
      </w:r>
      <w:r w:rsidRPr="00862587">
        <w:rPr>
          <w:rtl/>
          <w:lang w:val="en-US" w:eastAsia="zh-TW"/>
        </w:rPr>
        <w:t>-</w:t>
      </w:r>
      <w:r w:rsidRPr="00862587">
        <w:rPr>
          <w:rtl/>
          <w:lang w:val="en-US" w:eastAsia="zh-TW"/>
        </w:rPr>
        <w:tab/>
        <w:t xml:space="preserve">رئيس الجمهورية يمثّل الجمهورية البرتغالية، ويضمن الاستقلال الوطني ووحدة الدولة وحسن </w:t>
      </w:r>
      <w:r w:rsidRPr="00E97F29">
        <w:rPr>
          <w:spacing w:val="-2"/>
          <w:rtl/>
          <w:lang w:val="en-US" w:eastAsia="zh-TW"/>
        </w:rPr>
        <w:t xml:space="preserve">سير المؤسسات الديمقراطية، وهو، بحكم منصبه، القائد الأعلى للقوات المسلحة (المادة </w:t>
      </w:r>
      <w:r w:rsidRPr="008C3E2F">
        <w:rPr>
          <w:spacing w:val="-2"/>
          <w:rtl/>
          <w:lang w:val="en-US" w:eastAsia="zh-TW"/>
        </w:rPr>
        <w:t>120</w:t>
      </w:r>
      <w:r w:rsidRPr="00E97F29">
        <w:rPr>
          <w:spacing w:val="-2"/>
          <w:rtl/>
          <w:lang w:val="en-US" w:eastAsia="zh-TW"/>
        </w:rPr>
        <w:t xml:space="preserve"> من الدستور). </w:t>
      </w:r>
    </w:p>
    <w:p w14:paraId="6EF1193A" w14:textId="77777777" w:rsidR="006831BD" w:rsidRPr="00862587" w:rsidRDefault="006831BD" w:rsidP="006831BD">
      <w:pPr>
        <w:pStyle w:val="SingleTxtGA"/>
        <w:rPr>
          <w:rtl/>
          <w:lang w:val="en-US" w:eastAsia="zh-TW"/>
        </w:rPr>
      </w:pPr>
      <w:r w:rsidRPr="008C3E2F">
        <w:rPr>
          <w:rtl/>
          <w:lang w:val="en-US" w:eastAsia="zh-TW"/>
        </w:rPr>
        <w:t>91</w:t>
      </w:r>
      <w:r w:rsidRPr="00862587">
        <w:rPr>
          <w:rtl/>
          <w:lang w:val="en-US" w:eastAsia="zh-TW"/>
        </w:rPr>
        <w:t>-</w:t>
      </w:r>
      <w:r w:rsidRPr="00862587">
        <w:rPr>
          <w:rtl/>
          <w:lang w:val="en-US" w:eastAsia="zh-TW"/>
        </w:rPr>
        <w:tab/>
        <w:t xml:space="preserve">ويُنتخَب رئيس الجمهورية لولاية مدتها خمس سنوات عن طريق الاقتراع العام المباشر والسري، ولا يجوز له أن يترشح إلا لولايتين متتاليتين. ولم تُنتخب أي امرأة حتى الآن لهذا المنصب. وفي حال عدم </w:t>
      </w:r>
      <w:r w:rsidRPr="00E97F29">
        <w:rPr>
          <w:spacing w:val="-2"/>
          <w:rtl/>
          <w:lang w:val="en-US" w:eastAsia="zh-TW"/>
        </w:rPr>
        <w:t xml:space="preserve">قدرة رئيس الجمهورية على أداء مهامه بصورة مؤقتة، يحل محله رئيس </w:t>
      </w:r>
      <w:proofErr w:type="gramStart"/>
      <w:r w:rsidRPr="00E97F29">
        <w:rPr>
          <w:spacing w:val="-2"/>
          <w:rtl/>
          <w:lang w:val="en-US" w:eastAsia="zh-TW"/>
        </w:rPr>
        <w:t>البرلمان</w:t>
      </w:r>
      <w:proofErr w:type="gramEnd"/>
      <w:r w:rsidRPr="00E97F29">
        <w:rPr>
          <w:spacing w:val="-2"/>
          <w:rtl/>
          <w:lang w:val="en-US" w:eastAsia="zh-TW"/>
        </w:rPr>
        <w:t xml:space="preserve"> (المادة </w:t>
      </w:r>
      <w:r w:rsidRPr="008C3E2F">
        <w:rPr>
          <w:spacing w:val="-2"/>
          <w:rtl/>
          <w:lang w:val="en-US" w:eastAsia="zh-TW"/>
        </w:rPr>
        <w:t>132</w:t>
      </w:r>
      <w:r w:rsidRPr="00E97F29">
        <w:rPr>
          <w:spacing w:val="-2"/>
          <w:rtl/>
          <w:lang w:val="en-US" w:eastAsia="zh-TW"/>
        </w:rPr>
        <w:t xml:space="preserve"> من الدستور)،</w:t>
      </w:r>
      <w:r w:rsidRPr="00862587">
        <w:rPr>
          <w:rtl/>
          <w:lang w:val="en-US" w:eastAsia="zh-TW"/>
        </w:rPr>
        <w:t xml:space="preserve"> غير أن سلطاته تكون محدودة (المادة </w:t>
      </w:r>
      <w:r w:rsidRPr="008C3E2F">
        <w:rPr>
          <w:rtl/>
          <w:lang w:val="en-US" w:eastAsia="zh-TW"/>
        </w:rPr>
        <w:t>139</w:t>
      </w:r>
      <w:r w:rsidRPr="00862587">
        <w:rPr>
          <w:rtl/>
          <w:lang w:val="en-US" w:eastAsia="zh-TW"/>
        </w:rPr>
        <w:t xml:space="preserve"> من الدستور). ويقدم مجلسُ الدولة المشورةَ لرئيس الجمهورية (المادة </w:t>
      </w:r>
      <w:r w:rsidRPr="008C3E2F">
        <w:rPr>
          <w:rtl/>
          <w:lang w:val="en-US" w:eastAsia="zh-TW"/>
        </w:rPr>
        <w:t>141</w:t>
      </w:r>
      <w:r w:rsidRPr="00862587">
        <w:rPr>
          <w:rtl/>
          <w:lang w:val="en-US" w:eastAsia="zh-TW"/>
        </w:rPr>
        <w:t xml:space="preserve"> وما يليها من الدستور). </w:t>
      </w:r>
    </w:p>
    <w:p w14:paraId="3261BBB5" w14:textId="77777777" w:rsidR="006831BD" w:rsidRPr="00862587" w:rsidRDefault="006831BD" w:rsidP="006831BD">
      <w:pPr>
        <w:pStyle w:val="SingleTxtGA"/>
        <w:spacing w:line="340" w:lineRule="exact"/>
        <w:rPr>
          <w:rtl/>
          <w:lang w:val="en-US" w:eastAsia="zh-TW"/>
        </w:rPr>
      </w:pPr>
      <w:r w:rsidRPr="008C3E2F">
        <w:rPr>
          <w:rtl/>
          <w:lang w:val="en-US" w:eastAsia="zh-TW"/>
        </w:rPr>
        <w:lastRenderedPageBreak/>
        <w:t>92</w:t>
      </w:r>
      <w:r w:rsidRPr="00862587">
        <w:rPr>
          <w:rtl/>
          <w:lang w:val="en-US" w:eastAsia="zh-TW"/>
        </w:rPr>
        <w:t>-</w:t>
      </w:r>
      <w:r w:rsidRPr="00862587">
        <w:rPr>
          <w:rtl/>
          <w:lang w:val="en-US" w:eastAsia="zh-TW"/>
        </w:rPr>
        <w:tab/>
      </w:r>
      <w:r w:rsidRPr="00AF68A5">
        <w:rPr>
          <w:spacing w:val="-4"/>
          <w:rtl/>
          <w:lang w:val="en-US" w:eastAsia="zh-TW"/>
        </w:rPr>
        <w:t>وتشمل اختصاصات رئيس الجمهورية رئاسة مجلس الدولة؛ وتحديد موعد الانتخابات، وفقاً للتشريعات</w:t>
      </w:r>
      <w:r w:rsidRPr="00862587">
        <w:rPr>
          <w:rtl/>
          <w:lang w:val="en-US" w:eastAsia="zh-TW"/>
        </w:rPr>
        <w:t xml:space="preserve"> الانتخابية؛ ودعوة </w:t>
      </w:r>
      <w:proofErr w:type="gramStart"/>
      <w:r w:rsidRPr="00862587">
        <w:rPr>
          <w:rtl/>
          <w:lang w:val="en-US" w:eastAsia="zh-TW"/>
        </w:rPr>
        <w:t>البرلمان</w:t>
      </w:r>
      <w:proofErr w:type="gramEnd"/>
      <w:r w:rsidRPr="00862587">
        <w:rPr>
          <w:rtl/>
          <w:lang w:val="en-US" w:eastAsia="zh-TW"/>
        </w:rPr>
        <w:t xml:space="preserve"> إلى عقد جلسة استثنائية؛ وحل البرلمان بعد الاستماع إلى الأحزاب الممثلة فيه ومجلس الدولة؛ وتعيين رئيس الوزراء وأعضاء الحكومة وإقالتهم (في هذه الحالة بناء على اقتراح من رئيس الوزراء)؛ وتعيين رئيس ديوان المحاسبة والنائب العام وقادة القوات المسلحة وإقالتهم، بناء على اقتراح من الحكومة (المادة </w:t>
      </w:r>
      <w:r w:rsidRPr="008C3E2F">
        <w:rPr>
          <w:rtl/>
          <w:lang w:val="en-US" w:eastAsia="zh-TW"/>
        </w:rPr>
        <w:t>133</w:t>
      </w:r>
      <w:r w:rsidRPr="00862587">
        <w:rPr>
          <w:rtl/>
          <w:lang w:val="en-US" w:eastAsia="zh-TW"/>
        </w:rPr>
        <w:t xml:space="preserve"> من الدستور).</w:t>
      </w:r>
    </w:p>
    <w:p w14:paraId="6A6AEF7C" w14:textId="77777777" w:rsidR="006831BD" w:rsidRPr="00862587" w:rsidRDefault="006831BD" w:rsidP="006831BD">
      <w:pPr>
        <w:pStyle w:val="SingleTxtGA"/>
        <w:spacing w:line="340" w:lineRule="exact"/>
        <w:rPr>
          <w:rtl/>
          <w:lang w:val="en-US" w:eastAsia="zh-TW"/>
        </w:rPr>
      </w:pPr>
      <w:r w:rsidRPr="008C3E2F">
        <w:rPr>
          <w:rtl/>
          <w:lang w:val="en-US" w:eastAsia="zh-TW"/>
        </w:rPr>
        <w:t>93</w:t>
      </w:r>
      <w:r w:rsidRPr="00862587">
        <w:rPr>
          <w:rtl/>
          <w:lang w:val="en-US" w:eastAsia="zh-TW"/>
        </w:rPr>
        <w:t>-</w:t>
      </w:r>
      <w:r w:rsidRPr="00862587">
        <w:rPr>
          <w:rtl/>
          <w:lang w:val="en-US" w:eastAsia="zh-TW"/>
        </w:rPr>
        <w:tab/>
        <w:t xml:space="preserve">ولرئيس الجمهورية الحق في التصديق والنقض في حدود الفترات الزمنية المنصوص عليها في الدستور. وفي حالة ممارسة حق النقض، يجوز للبرلمان أن يؤكد مراسيمه بالأغلبية المطلقة من أعضاء </w:t>
      </w:r>
      <w:proofErr w:type="gramStart"/>
      <w:r w:rsidRPr="00862587">
        <w:rPr>
          <w:rtl/>
          <w:lang w:val="en-US" w:eastAsia="zh-TW"/>
        </w:rPr>
        <w:t>البرلمان</w:t>
      </w:r>
      <w:proofErr w:type="gramEnd"/>
      <w:r w:rsidRPr="00862587">
        <w:rPr>
          <w:rtl/>
          <w:lang w:val="en-US" w:eastAsia="zh-TW"/>
        </w:rPr>
        <w:t xml:space="preserve"> القائم، وفي هذه الحالة يكون رئيس الجمهورية ملزماً بالتصديق (المادة </w:t>
      </w:r>
      <w:r w:rsidRPr="008C3E2F">
        <w:rPr>
          <w:rtl/>
          <w:lang w:val="en-US" w:eastAsia="zh-TW"/>
        </w:rPr>
        <w:t>136</w:t>
      </w:r>
      <w:r w:rsidRPr="00862587">
        <w:rPr>
          <w:rtl/>
          <w:lang w:val="en-US" w:eastAsia="zh-TW"/>
        </w:rPr>
        <w:t xml:space="preserve"> من الدستور). ويطرح رئيس الجمهورية كذلك المسائل ذات الصلة بالمصلحة الوطنية للاستفتاء، ويعلن حالة الحصار أو</w:t>
      </w:r>
      <w:r>
        <w:rPr>
          <w:rFonts w:hint="cs"/>
          <w:rtl/>
          <w:lang w:val="en-US" w:eastAsia="zh-TW"/>
        </w:rPr>
        <w:t> </w:t>
      </w:r>
      <w:r w:rsidRPr="00862587">
        <w:rPr>
          <w:rtl/>
          <w:lang w:val="en-US" w:eastAsia="zh-TW"/>
        </w:rPr>
        <w:t>حالة الطوارئ، ويصدر قرارات العفو وتخفيف الأحكام، بعد استشارة الحكومة، ويطلب إلى المحكمة الدستورية أن تنظر في مدى دستورية المعايير الواردة في التشريعات الوطنية والاتفاقيات الدولية (المادة</w:t>
      </w:r>
      <w:r>
        <w:rPr>
          <w:rFonts w:hint="cs"/>
          <w:rtl/>
          <w:lang w:val="en-US" w:eastAsia="zh-TW"/>
        </w:rPr>
        <w:t> </w:t>
      </w:r>
      <w:r w:rsidRPr="008C3E2F">
        <w:rPr>
          <w:rtl/>
          <w:lang w:val="en-US" w:eastAsia="zh-TW"/>
        </w:rPr>
        <w:t>134</w:t>
      </w:r>
      <w:r w:rsidRPr="00862587">
        <w:rPr>
          <w:rtl/>
          <w:lang w:val="en-US" w:eastAsia="zh-TW"/>
        </w:rPr>
        <w:t xml:space="preserve"> من الدستور). وفيما يتصل بالعلاقات الدولية، يعين رئيس الجمهورية السفراء، بناء على اقتراح من الحكومة، ويقر أوراق اعتماد الممثلين الدبلوماسيين الأجانب، ويصدق على المعاهدات الدولية التي أُقرّت على النحو الواجب، ويملك سلطة إعلان الحرب، بناء على اقتراح من الحكومة وبإذن من </w:t>
      </w:r>
      <w:proofErr w:type="gramStart"/>
      <w:r w:rsidRPr="00862587">
        <w:rPr>
          <w:rtl/>
          <w:lang w:val="en-US" w:eastAsia="zh-TW"/>
        </w:rPr>
        <w:t>البرلمان</w:t>
      </w:r>
      <w:proofErr w:type="gramEnd"/>
      <w:r w:rsidRPr="00862587">
        <w:rPr>
          <w:rtl/>
          <w:lang w:val="en-US" w:eastAsia="zh-TW"/>
        </w:rPr>
        <w:t xml:space="preserve">، بعد الاستماع إلى رأي مجلس الدولة (المادة </w:t>
      </w:r>
      <w:r w:rsidRPr="008C3E2F">
        <w:rPr>
          <w:rtl/>
          <w:lang w:val="en-US" w:eastAsia="zh-TW"/>
        </w:rPr>
        <w:t>135</w:t>
      </w:r>
      <w:r w:rsidRPr="00862587">
        <w:rPr>
          <w:rtl/>
          <w:lang w:val="en-US" w:eastAsia="zh-TW"/>
        </w:rPr>
        <w:t xml:space="preserve"> من الدستور). </w:t>
      </w:r>
    </w:p>
    <w:p w14:paraId="237254FF" w14:textId="77777777" w:rsidR="006831BD" w:rsidRPr="008C3E2F" w:rsidRDefault="006831BD" w:rsidP="006831BD">
      <w:pPr>
        <w:pStyle w:val="H23GA"/>
        <w:rPr>
          <w:rtl/>
        </w:rPr>
      </w:pPr>
      <w:r w:rsidRPr="008C3E2F">
        <w:rPr>
          <w:rtl/>
        </w:rPr>
        <w:tab/>
        <w:t>2-</w:t>
      </w:r>
      <w:r w:rsidRPr="008C3E2F">
        <w:rPr>
          <w:rtl/>
        </w:rPr>
        <w:tab/>
      </w:r>
      <w:proofErr w:type="gramStart"/>
      <w:r w:rsidRPr="008C3E2F">
        <w:rPr>
          <w:rtl/>
        </w:rPr>
        <w:t>البرلمان</w:t>
      </w:r>
      <w:proofErr w:type="gramEnd"/>
      <w:r w:rsidRPr="008C3E2F">
        <w:rPr>
          <w:rtl/>
        </w:rPr>
        <w:t xml:space="preserve"> (جمعية الجمهورية)</w:t>
      </w:r>
    </w:p>
    <w:p w14:paraId="74337228" w14:textId="77777777" w:rsidR="006831BD" w:rsidRPr="00862587" w:rsidRDefault="006831BD" w:rsidP="006831BD">
      <w:pPr>
        <w:pStyle w:val="SingleTxtGA"/>
        <w:spacing w:line="340" w:lineRule="exact"/>
        <w:rPr>
          <w:rtl/>
          <w:lang w:val="en-US" w:eastAsia="zh-TW"/>
        </w:rPr>
      </w:pPr>
      <w:r w:rsidRPr="008C3E2F">
        <w:rPr>
          <w:rtl/>
          <w:lang w:val="en-US" w:eastAsia="zh-TW"/>
        </w:rPr>
        <w:t>94</w:t>
      </w:r>
      <w:r w:rsidRPr="00862587">
        <w:rPr>
          <w:rtl/>
          <w:lang w:val="en-US" w:eastAsia="zh-TW"/>
        </w:rPr>
        <w:t>-</w:t>
      </w:r>
      <w:r w:rsidRPr="00862587">
        <w:rPr>
          <w:rtl/>
          <w:lang w:val="en-US" w:eastAsia="zh-TW"/>
        </w:rPr>
        <w:tab/>
      </w:r>
      <w:proofErr w:type="gramStart"/>
      <w:r w:rsidRPr="002B0D60">
        <w:rPr>
          <w:spacing w:val="-2"/>
          <w:rtl/>
          <w:lang w:val="en-US" w:eastAsia="zh-TW"/>
        </w:rPr>
        <w:t>البرلمان</w:t>
      </w:r>
      <w:proofErr w:type="gramEnd"/>
      <w:r w:rsidRPr="002B0D60">
        <w:rPr>
          <w:spacing w:val="-2"/>
          <w:rtl/>
          <w:lang w:val="en-US" w:eastAsia="zh-TW"/>
        </w:rPr>
        <w:t xml:space="preserve"> هو الجمعية الممثلة لجميع المواطنين البرتغاليين (المادة </w:t>
      </w:r>
      <w:r w:rsidRPr="008C3E2F">
        <w:rPr>
          <w:spacing w:val="-2"/>
          <w:rtl/>
          <w:lang w:val="en-US" w:eastAsia="zh-TW"/>
        </w:rPr>
        <w:t>147</w:t>
      </w:r>
      <w:r w:rsidRPr="002B0D60">
        <w:rPr>
          <w:spacing w:val="-2"/>
          <w:rtl/>
          <w:lang w:val="en-US" w:eastAsia="zh-TW"/>
        </w:rPr>
        <w:t xml:space="preserve"> من الدستور) وهو الجهاز</w:t>
      </w:r>
      <w:r w:rsidRPr="00862587">
        <w:rPr>
          <w:rtl/>
          <w:lang w:val="en-US" w:eastAsia="zh-TW"/>
        </w:rPr>
        <w:t xml:space="preserve"> التشريعي الرئيسي. ويتألف حالياً من </w:t>
      </w:r>
      <w:r w:rsidRPr="008C3E2F">
        <w:rPr>
          <w:rtl/>
          <w:lang w:val="en-US" w:eastAsia="zh-TW"/>
        </w:rPr>
        <w:t>230</w:t>
      </w:r>
      <w:r w:rsidRPr="00862587">
        <w:rPr>
          <w:rtl/>
          <w:lang w:val="en-US" w:eastAsia="zh-TW"/>
        </w:rPr>
        <w:t xml:space="preserve"> عضواً، منتخبين في دوائر محددة جغرافياً وفقاً للقانون. </w:t>
      </w:r>
    </w:p>
    <w:p w14:paraId="74AF5938" w14:textId="77777777" w:rsidR="006831BD" w:rsidRPr="00862587" w:rsidRDefault="006831BD" w:rsidP="006831BD">
      <w:pPr>
        <w:pStyle w:val="SingleTxtGA"/>
        <w:spacing w:line="340" w:lineRule="exact"/>
        <w:rPr>
          <w:rtl/>
          <w:lang w:val="en-US" w:eastAsia="zh-TW"/>
        </w:rPr>
      </w:pPr>
      <w:r w:rsidRPr="008C3E2F">
        <w:rPr>
          <w:rtl/>
          <w:lang w:val="en-US" w:eastAsia="zh-TW"/>
        </w:rPr>
        <w:t>95</w:t>
      </w:r>
      <w:r w:rsidRPr="00862587">
        <w:rPr>
          <w:rtl/>
          <w:lang w:val="en-US" w:eastAsia="zh-TW"/>
        </w:rPr>
        <w:t>-</w:t>
      </w:r>
      <w:r w:rsidRPr="00862587">
        <w:rPr>
          <w:rtl/>
          <w:lang w:val="en-US" w:eastAsia="zh-TW"/>
        </w:rPr>
        <w:tab/>
      </w:r>
      <w:r w:rsidRPr="00E97F29">
        <w:rPr>
          <w:spacing w:val="-2"/>
          <w:rtl/>
          <w:lang w:val="en-US" w:eastAsia="zh-TW"/>
        </w:rPr>
        <w:t xml:space="preserve">ويُنتخَب أعضاء </w:t>
      </w:r>
      <w:proofErr w:type="gramStart"/>
      <w:r w:rsidRPr="00E97F29">
        <w:rPr>
          <w:spacing w:val="-2"/>
          <w:rtl/>
          <w:lang w:val="en-US" w:eastAsia="zh-TW"/>
        </w:rPr>
        <w:t>البرلمان</w:t>
      </w:r>
      <w:proofErr w:type="gramEnd"/>
      <w:r w:rsidRPr="00E97F29">
        <w:rPr>
          <w:spacing w:val="-2"/>
          <w:rtl/>
          <w:lang w:val="en-US" w:eastAsia="zh-TW"/>
        </w:rPr>
        <w:t xml:space="preserve"> لولاية مدتها أربع سنوات ويمارسون ولايتهم بحرية. وهم يتمتعون بحصانة</w:t>
      </w:r>
      <w:r w:rsidRPr="00862587">
        <w:rPr>
          <w:rtl/>
          <w:lang w:val="en-US" w:eastAsia="zh-TW"/>
        </w:rPr>
        <w:t xml:space="preserve"> مدنية وجنائية وتأديبية فيما يتعلق بالتصويت والآراء التي يعبرون عنها أثناء ممارستهم لواجباتهم. </w:t>
      </w:r>
    </w:p>
    <w:p w14:paraId="05FEC0BE" w14:textId="77777777" w:rsidR="006831BD" w:rsidRPr="00862587" w:rsidRDefault="006831BD" w:rsidP="006831BD">
      <w:pPr>
        <w:pStyle w:val="SingleTxtGA"/>
        <w:spacing w:line="340" w:lineRule="exact"/>
        <w:rPr>
          <w:rtl/>
          <w:lang w:val="en-US" w:eastAsia="zh-TW"/>
        </w:rPr>
      </w:pPr>
      <w:r w:rsidRPr="008C3E2F">
        <w:rPr>
          <w:rtl/>
          <w:lang w:val="en-US" w:eastAsia="zh-TW"/>
        </w:rPr>
        <w:t>96</w:t>
      </w:r>
      <w:r w:rsidRPr="00862587">
        <w:rPr>
          <w:rtl/>
          <w:lang w:val="en-US" w:eastAsia="zh-TW"/>
        </w:rPr>
        <w:t>-</w:t>
      </w:r>
      <w:r w:rsidRPr="00862587">
        <w:rPr>
          <w:rtl/>
          <w:lang w:val="en-US" w:eastAsia="zh-TW"/>
        </w:rPr>
        <w:tab/>
        <w:t xml:space="preserve">وللبرلمان اختصاصات ذات طابع سياسي وتشريعي ورقابي، فضلاً عن اختصاصات تتعلق بالأجهزة الأخرى. ويمكن له سن تشريعات في جميع المجالات، باستثناء ما يتعلق منها بتنظيم الحكومة وسير أعمالها. ويُقر </w:t>
      </w:r>
      <w:proofErr w:type="gramStart"/>
      <w:r w:rsidRPr="00862587">
        <w:rPr>
          <w:rtl/>
          <w:lang w:val="en-US" w:eastAsia="zh-TW"/>
        </w:rPr>
        <w:t>البرلمان</w:t>
      </w:r>
      <w:proofErr w:type="gramEnd"/>
      <w:r w:rsidRPr="00862587">
        <w:rPr>
          <w:rtl/>
          <w:lang w:val="en-US" w:eastAsia="zh-TW"/>
        </w:rPr>
        <w:t xml:space="preserve"> التعديلات الدستورية، والنظام السياسي والإداري للمناطق المتمتعة بالحكم الذاتي، وميزانية الدولة، والمعاهدات الدولية، ويقترح على رئيس الجمهورية الدعوة إلى إجراء استفتاءات بشأن المسائل ذات الصلة بالمصلحة العامة، ويأذن بإعلان حالة الحصار وحالة الطوارئ ويقرهما، ويفوض رئيس الجمهورية إعلان الحرب والسلام (المادة </w:t>
      </w:r>
      <w:r w:rsidRPr="008C3E2F">
        <w:rPr>
          <w:rtl/>
          <w:lang w:val="en-US" w:eastAsia="zh-TW"/>
        </w:rPr>
        <w:t>161</w:t>
      </w:r>
      <w:r w:rsidRPr="00862587">
        <w:rPr>
          <w:rtl/>
          <w:lang w:val="en-US" w:eastAsia="zh-TW"/>
        </w:rPr>
        <w:t xml:space="preserve"> من الدستور). </w:t>
      </w:r>
    </w:p>
    <w:p w14:paraId="1934F532" w14:textId="77777777" w:rsidR="006831BD" w:rsidRPr="00862587" w:rsidRDefault="006831BD" w:rsidP="006831BD">
      <w:pPr>
        <w:pStyle w:val="SingleTxtGA"/>
        <w:spacing w:line="340" w:lineRule="exact"/>
        <w:rPr>
          <w:rtl/>
          <w:lang w:val="en-US" w:eastAsia="zh-TW"/>
        </w:rPr>
      </w:pPr>
      <w:r w:rsidRPr="008C3E2F">
        <w:rPr>
          <w:rtl/>
          <w:lang w:val="en-US" w:eastAsia="zh-TW"/>
        </w:rPr>
        <w:t>97</w:t>
      </w:r>
      <w:r w:rsidRPr="00862587">
        <w:rPr>
          <w:rtl/>
          <w:lang w:val="en-US" w:eastAsia="zh-TW"/>
        </w:rPr>
        <w:t>-</w:t>
      </w:r>
      <w:r w:rsidRPr="00862587">
        <w:rPr>
          <w:rtl/>
          <w:lang w:val="en-US" w:eastAsia="zh-TW"/>
        </w:rPr>
        <w:tab/>
        <w:t xml:space="preserve">وللبرلمان سلطة تشريعية حصرية بشأن بعض المسائل، ومنها الانتخابات والاستفتاءات، والمحكمة الدستورية، وتنظيم الدفاع الوطني، والنظم القانونية المتعلقة بحالة الحصار وحالة الطوارئ، واكتساب الجنسية الوطنية وسقوطها، والجمعيات والأحزاب السياسية، والإطار القانوني الأساسي لنظام التعليم، وقانون المكلفين بولايات المنتخبين بالاقتراع المباشر والاقتراع العام، والإطار القانوني لقوات الأمن، وأجهزة الاستخبارات وأسرار الدولة، وإنشاء السلطات المحلية وإلغاؤها وتعديلها (المادة </w:t>
      </w:r>
      <w:r w:rsidRPr="008C3E2F">
        <w:rPr>
          <w:rtl/>
          <w:lang w:val="en-US" w:eastAsia="zh-TW"/>
        </w:rPr>
        <w:t>164</w:t>
      </w:r>
      <w:r w:rsidRPr="00862587">
        <w:rPr>
          <w:rtl/>
          <w:lang w:val="en-US" w:eastAsia="zh-TW"/>
        </w:rPr>
        <w:t xml:space="preserve"> من الدستور). </w:t>
      </w:r>
    </w:p>
    <w:p w14:paraId="1FAF2D2C" w14:textId="77777777" w:rsidR="006831BD" w:rsidRPr="00862587" w:rsidRDefault="006831BD" w:rsidP="006831BD">
      <w:pPr>
        <w:pStyle w:val="SingleTxtGA"/>
        <w:spacing w:line="340" w:lineRule="exact"/>
        <w:rPr>
          <w:rtl/>
          <w:lang w:val="en-US" w:eastAsia="zh-TW"/>
        </w:rPr>
      </w:pPr>
      <w:r w:rsidRPr="008C3E2F">
        <w:rPr>
          <w:rtl/>
          <w:lang w:val="en-US" w:eastAsia="zh-TW"/>
        </w:rPr>
        <w:t>98</w:t>
      </w:r>
      <w:r w:rsidRPr="00862587">
        <w:rPr>
          <w:rtl/>
          <w:lang w:val="en-US" w:eastAsia="zh-TW"/>
        </w:rPr>
        <w:t>-</w:t>
      </w:r>
      <w:r w:rsidRPr="00862587">
        <w:rPr>
          <w:rtl/>
          <w:lang w:val="en-US" w:eastAsia="zh-TW"/>
        </w:rPr>
        <w:tab/>
        <w:t xml:space="preserve">وثمة مسائل أخرى تدخل ضمن اختصاصات </w:t>
      </w:r>
      <w:proofErr w:type="gramStart"/>
      <w:r w:rsidRPr="00862587">
        <w:rPr>
          <w:rtl/>
          <w:lang w:val="en-US" w:eastAsia="zh-TW"/>
        </w:rPr>
        <w:t>البرلمان</w:t>
      </w:r>
      <w:proofErr w:type="gramEnd"/>
      <w:r w:rsidRPr="00862587">
        <w:rPr>
          <w:rtl/>
          <w:lang w:val="en-US" w:eastAsia="zh-TW"/>
        </w:rPr>
        <w:t xml:space="preserve">، ولكن يمكن أن يُؤذَن للحكومة بالتشريع بشأنها بموجب تفويض أو ضمن الحدود التي يضعها البرلمان. وهذا هو الحال، على سبيل المثال، في المسائل المتصلة بما يلي: مركز الأفراد وأهليتهم؛ والحقوق والحريات والضمانات؛ وتعريف الجرائم والجزاءات وتدابير الأمن؛ والإجراءات الجنائية؛ والإطار العام للإجراءات التأديبية والمخالفات؛ والإطار القانوني الأساسي للضمان الاجتماعي والخدمة الصحية الوطنية؛ وحماية الطبيعة والتراث الثقافي؛ والضرائب والمسائل الضريبية؛ والنظام النقدي؛ وتنظيم المحاكم واختصاصاتها ومركز قضاة الصلح والكيانات غير القضائية لتسوية المنازعات؛ ومركز السلطات البلدية؛ وضمانات المواطنين والإطار القانوني الأساسي؛ والمسؤولية المدنية للإدارة العامة (المادة </w:t>
      </w:r>
      <w:r w:rsidRPr="008C3E2F">
        <w:rPr>
          <w:rtl/>
          <w:lang w:val="en-US" w:eastAsia="zh-TW"/>
        </w:rPr>
        <w:t>165</w:t>
      </w:r>
      <w:r w:rsidRPr="00862587">
        <w:rPr>
          <w:rtl/>
          <w:lang w:val="en-US" w:eastAsia="zh-TW"/>
        </w:rPr>
        <w:t xml:space="preserve"> من الدستور). </w:t>
      </w:r>
    </w:p>
    <w:p w14:paraId="1E64B8B1" w14:textId="77777777" w:rsidR="006831BD" w:rsidRPr="00862587" w:rsidRDefault="006831BD" w:rsidP="006831BD">
      <w:pPr>
        <w:pStyle w:val="SingleTxtGA"/>
        <w:rPr>
          <w:rtl/>
          <w:lang w:val="en-US" w:eastAsia="zh-TW"/>
        </w:rPr>
      </w:pPr>
      <w:r w:rsidRPr="008C3E2F">
        <w:rPr>
          <w:rtl/>
          <w:lang w:val="en-US" w:eastAsia="zh-TW"/>
        </w:rPr>
        <w:lastRenderedPageBreak/>
        <w:t>99</w:t>
      </w:r>
      <w:r w:rsidRPr="00862587">
        <w:rPr>
          <w:rtl/>
          <w:lang w:val="en-US" w:eastAsia="zh-TW"/>
        </w:rPr>
        <w:t>-</w:t>
      </w:r>
      <w:r w:rsidRPr="00862587">
        <w:rPr>
          <w:rtl/>
          <w:lang w:val="en-US" w:eastAsia="zh-TW"/>
        </w:rPr>
        <w:tab/>
        <w:t xml:space="preserve">وكقاعدة عامة، يجب إقرار القوانين البرلمانية بالأغلبية البسيطة، ولكن بعضها (ويطلق عليها القوانين الأساسية) يتعين إقراره بالأغلبية المطلقة لأعضاء </w:t>
      </w:r>
      <w:proofErr w:type="gramStart"/>
      <w:r w:rsidRPr="00862587">
        <w:rPr>
          <w:rtl/>
          <w:lang w:val="en-US" w:eastAsia="zh-TW"/>
        </w:rPr>
        <w:t>البرلمان</w:t>
      </w:r>
      <w:proofErr w:type="gramEnd"/>
      <w:r w:rsidRPr="00862587">
        <w:rPr>
          <w:rtl/>
          <w:lang w:val="en-US" w:eastAsia="zh-TW"/>
        </w:rPr>
        <w:t xml:space="preserve"> القائم (كما هو الحال، على سبيل المثال، في القوانين المتعلقة بالانتخابات البرلمانية والرئاسية، والاستفتاء والدفاع الوطني). وتتخذ تعديلات الدستور شكل قوانين دستورية ويجب إقرارها بأغلبية ثلثي أعضاء </w:t>
      </w:r>
      <w:proofErr w:type="gramStart"/>
      <w:r w:rsidRPr="00862587">
        <w:rPr>
          <w:rtl/>
          <w:lang w:val="en-US" w:eastAsia="zh-TW"/>
        </w:rPr>
        <w:t>البرلمان</w:t>
      </w:r>
      <w:proofErr w:type="gramEnd"/>
      <w:r w:rsidRPr="00862587">
        <w:rPr>
          <w:rtl/>
          <w:lang w:val="en-US" w:eastAsia="zh-TW"/>
        </w:rPr>
        <w:t xml:space="preserve"> القائم. وتتخذ مداولات </w:t>
      </w:r>
      <w:proofErr w:type="gramStart"/>
      <w:r w:rsidRPr="00862587">
        <w:rPr>
          <w:rtl/>
          <w:lang w:val="en-US" w:eastAsia="zh-TW"/>
        </w:rPr>
        <w:t>البرلمان</w:t>
      </w:r>
      <w:proofErr w:type="gramEnd"/>
      <w:r w:rsidRPr="00862587">
        <w:rPr>
          <w:rtl/>
          <w:lang w:val="en-US" w:eastAsia="zh-TW"/>
        </w:rPr>
        <w:t xml:space="preserve"> الأخرى شكل قرارات (المادة </w:t>
      </w:r>
      <w:r w:rsidRPr="008C3E2F">
        <w:rPr>
          <w:rtl/>
          <w:lang w:val="en-US" w:eastAsia="zh-TW"/>
        </w:rPr>
        <w:t>166</w:t>
      </w:r>
      <w:r w:rsidRPr="00862587">
        <w:rPr>
          <w:rtl/>
          <w:lang w:val="en-US" w:eastAsia="zh-TW"/>
        </w:rPr>
        <w:t xml:space="preserve"> من الدستور).</w:t>
      </w:r>
    </w:p>
    <w:p w14:paraId="190E31A0" w14:textId="77777777" w:rsidR="006831BD" w:rsidRPr="00862587" w:rsidRDefault="006831BD" w:rsidP="006831BD">
      <w:pPr>
        <w:pStyle w:val="SingleTxtGA"/>
        <w:rPr>
          <w:rtl/>
          <w:lang w:val="en-US" w:eastAsia="zh-TW"/>
        </w:rPr>
      </w:pPr>
      <w:r w:rsidRPr="008C3E2F">
        <w:rPr>
          <w:rtl/>
          <w:lang w:val="en-US" w:eastAsia="zh-TW"/>
        </w:rPr>
        <w:t>100</w:t>
      </w:r>
      <w:r w:rsidRPr="00862587">
        <w:rPr>
          <w:rtl/>
          <w:lang w:val="en-US" w:eastAsia="zh-TW"/>
        </w:rPr>
        <w:t>-</w:t>
      </w:r>
      <w:r w:rsidRPr="00862587">
        <w:rPr>
          <w:rtl/>
          <w:lang w:val="en-US" w:eastAsia="zh-TW"/>
        </w:rPr>
        <w:tab/>
        <w:t xml:space="preserve">ويشرف </w:t>
      </w:r>
      <w:proofErr w:type="gramStart"/>
      <w:r w:rsidRPr="00862587">
        <w:rPr>
          <w:rtl/>
          <w:lang w:val="en-US" w:eastAsia="zh-TW"/>
        </w:rPr>
        <w:t>البرلمان</w:t>
      </w:r>
      <w:proofErr w:type="gramEnd"/>
      <w:r w:rsidRPr="00862587">
        <w:rPr>
          <w:rtl/>
          <w:lang w:val="en-US" w:eastAsia="zh-TW"/>
        </w:rPr>
        <w:t xml:space="preserve">، في إطار سلطاته الرقابية، على التطابق مع الدستور والقانون ويدرس قوانين الحكومة والإدارة العامة. ويدرس أيضاً تنفيذ إعلان حالة الحصار أو إعلان حالة الطوارئ (المادة </w:t>
      </w:r>
      <w:r w:rsidRPr="008C3E2F">
        <w:rPr>
          <w:rtl/>
          <w:lang w:val="en-US" w:eastAsia="zh-TW"/>
        </w:rPr>
        <w:t>162</w:t>
      </w:r>
      <w:r w:rsidRPr="00862587">
        <w:rPr>
          <w:rtl/>
          <w:lang w:val="en-US" w:eastAsia="zh-TW"/>
        </w:rPr>
        <w:t xml:space="preserve"> من الدستور). </w:t>
      </w:r>
    </w:p>
    <w:p w14:paraId="50927A00" w14:textId="77777777" w:rsidR="006831BD" w:rsidRPr="00862587" w:rsidRDefault="006831BD" w:rsidP="006831BD">
      <w:pPr>
        <w:pStyle w:val="SingleTxtGA"/>
        <w:rPr>
          <w:rtl/>
          <w:lang w:val="en-US" w:eastAsia="zh-TW"/>
        </w:rPr>
      </w:pPr>
      <w:r w:rsidRPr="008C3E2F">
        <w:rPr>
          <w:rtl/>
          <w:lang w:val="en-US" w:eastAsia="zh-TW"/>
        </w:rPr>
        <w:t>101</w:t>
      </w:r>
      <w:r w:rsidRPr="00862587">
        <w:rPr>
          <w:rtl/>
          <w:lang w:val="en-US" w:eastAsia="zh-TW"/>
        </w:rPr>
        <w:t>-</w:t>
      </w:r>
      <w:r w:rsidRPr="00862587">
        <w:rPr>
          <w:rtl/>
          <w:lang w:val="en-US" w:eastAsia="zh-TW"/>
        </w:rPr>
        <w:tab/>
        <w:t xml:space="preserve">وتشكَّل الحكومة بناءً على نتائج الانتخابات التشريعية. ويدرس </w:t>
      </w:r>
      <w:proofErr w:type="gramStart"/>
      <w:r w:rsidRPr="00862587">
        <w:rPr>
          <w:rtl/>
          <w:lang w:val="en-US" w:eastAsia="zh-TW"/>
        </w:rPr>
        <w:t>البرلمان</w:t>
      </w:r>
      <w:proofErr w:type="gramEnd"/>
      <w:r w:rsidRPr="00862587">
        <w:rPr>
          <w:rtl/>
          <w:lang w:val="en-US" w:eastAsia="zh-TW"/>
        </w:rPr>
        <w:t xml:space="preserve"> برنامج الحكومة وله أن يرفضه (بالأغلبية المطلقة لأعضاء البرلمان القائم). ويجوز للحكومة أن تتقدم باقتراح طرح الثقة بها </w:t>
      </w:r>
      <w:r w:rsidRPr="003C5B12">
        <w:rPr>
          <w:spacing w:val="-2"/>
          <w:rtl/>
          <w:lang w:val="en-US" w:eastAsia="zh-TW"/>
        </w:rPr>
        <w:t>في أي وقت، في القضايا ذات الصلة بالمصلحة الوطنية. وبالمثل، يجوز لأي مجموعة برلمانية أن تقدم اقتراحاً</w:t>
      </w:r>
      <w:r w:rsidRPr="00862587">
        <w:rPr>
          <w:rtl/>
          <w:lang w:val="en-US" w:eastAsia="zh-TW"/>
        </w:rPr>
        <w:t xml:space="preserve"> بتوجيه اللوم للحكومة، ويؤدي رفض الاقتراح الأول أو إقرار الثاني إلى استقالة الحكومة (المواد من </w:t>
      </w:r>
      <w:r w:rsidRPr="008C3E2F">
        <w:rPr>
          <w:rtl/>
          <w:lang w:val="en-US" w:eastAsia="zh-TW"/>
        </w:rPr>
        <w:t>192</w:t>
      </w:r>
      <w:r w:rsidRPr="00862587">
        <w:rPr>
          <w:rtl/>
          <w:lang w:val="en-US" w:eastAsia="zh-TW"/>
        </w:rPr>
        <w:t xml:space="preserve"> إلى </w:t>
      </w:r>
      <w:r w:rsidRPr="008C3E2F">
        <w:rPr>
          <w:rtl/>
          <w:lang w:val="en-US" w:eastAsia="zh-TW"/>
        </w:rPr>
        <w:t>194</w:t>
      </w:r>
      <w:r w:rsidRPr="00862587">
        <w:rPr>
          <w:rtl/>
          <w:lang w:val="en-US" w:eastAsia="zh-TW"/>
        </w:rPr>
        <w:t xml:space="preserve"> من الدستور).</w:t>
      </w:r>
    </w:p>
    <w:p w14:paraId="1E5F38A7" w14:textId="77777777" w:rsidR="006831BD" w:rsidRPr="00862587" w:rsidRDefault="006831BD" w:rsidP="006831BD">
      <w:pPr>
        <w:pStyle w:val="SingleTxtGA"/>
        <w:rPr>
          <w:rtl/>
          <w:lang w:val="en-US" w:eastAsia="zh-TW"/>
        </w:rPr>
      </w:pPr>
      <w:r w:rsidRPr="008C3E2F">
        <w:rPr>
          <w:rtl/>
          <w:lang w:val="en-US" w:eastAsia="zh-TW"/>
        </w:rPr>
        <w:t>102</w:t>
      </w:r>
      <w:r w:rsidRPr="00862587">
        <w:rPr>
          <w:rtl/>
          <w:lang w:val="en-US" w:eastAsia="zh-TW"/>
        </w:rPr>
        <w:t>-</w:t>
      </w:r>
      <w:r w:rsidRPr="00862587">
        <w:rPr>
          <w:rtl/>
          <w:lang w:val="en-US" w:eastAsia="zh-TW"/>
        </w:rPr>
        <w:tab/>
        <w:t xml:space="preserve">ويُجري </w:t>
      </w:r>
      <w:proofErr w:type="gramStart"/>
      <w:r w:rsidRPr="00862587">
        <w:rPr>
          <w:rtl/>
          <w:lang w:val="en-US" w:eastAsia="zh-TW"/>
        </w:rPr>
        <w:t>البرلمان</w:t>
      </w:r>
      <w:proofErr w:type="gramEnd"/>
      <w:r w:rsidRPr="00862587">
        <w:rPr>
          <w:rtl/>
          <w:lang w:val="en-US" w:eastAsia="zh-TW"/>
        </w:rPr>
        <w:t xml:space="preserve"> مناقشات بشأن قضايا سياسة عامة أو محددة (استدعاء أعضاء الحكومة) بناء</w:t>
      </w:r>
      <w:r>
        <w:rPr>
          <w:rFonts w:hint="cs"/>
          <w:rtl/>
          <w:lang w:val="en-US" w:eastAsia="zh-TW"/>
        </w:rPr>
        <w:t> </w:t>
      </w:r>
      <w:r w:rsidRPr="00862587">
        <w:rPr>
          <w:rtl/>
          <w:lang w:val="en-US" w:eastAsia="zh-TW"/>
        </w:rPr>
        <w:t xml:space="preserve">على طلب المجموعات البرلمانية. ويطرح أعضاء </w:t>
      </w:r>
      <w:proofErr w:type="gramStart"/>
      <w:r w:rsidRPr="00862587">
        <w:rPr>
          <w:rtl/>
          <w:lang w:val="en-US" w:eastAsia="zh-TW"/>
        </w:rPr>
        <w:t>البرلمان</w:t>
      </w:r>
      <w:proofErr w:type="gramEnd"/>
      <w:r w:rsidRPr="00862587">
        <w:rPr>
          <w:rtl/>
          <w:lang w:val="en-US" w:eastAsia="zh-TW"/>
        </w:rPr>
        <w:t xml:space="preserve"> الأسئلة على الحكومة إما خطياً (طلبات) أو</w:t>
      </w:r>
      <w:r>
        <w:rPr>
          <w:rFonts w:hint="cs"/>
          <w:rtl/>
          <w:lang w:val="en-US" w:eastAsia="zh-TW"/>
        </w:rPr>
        <w:t> </w:t>
      </w:r>
      <w:r w:rsidRPr="00862587">
        <w:rPr>
          <w:rtl/>
          <w:lang w:val="en-US" w:eastAsia="zh-TW"/>
        </w:rPr>
        <w:t>في جلسات تعقد على الأقل مرة واحدة في الشهر بمشاركة رئيس الوزراء (مسائل السياسة العامة) أو</w:t>
      </w:r>
      <w:r>
        <w:rPr>
          <w:rFonts w:hint="cs"/>
          <w:rtl/>
          <w:lang w:val="en-US" w:eastAsia="zh-TW"/>
        </w:rPr>
        <w:t> </w:t>
      </w:r>
      <w:r w:rsidRPr="00862587">
        <w:rPr>
          <w:rtl/>
          <w:lang w:val="en-US" w:eastAsia="zh-TW"/>
        </w:rPr>
        <w:t xml:space="preserve">الوزراء (المسائل القطاعية). وللبرلمان أن يعلِّق، كلياً أو جزئياً، إنفاذ مرسوم بقانون إلى حين إقرار قانون بتعديله (المادة </w:t>
      </w:r>
      <w:r w:rsidRPr="008C3E2F">
        <w:rPr>
          <w:rtl/>
          <w:lang w:val="en-US" w:eastAsia="zh-TW"/>
        </w:rPr>
        <w:t>162</w:t>
      </w:r>
      <w:r w:rsidRPr="00862587">
        <w:rPr>
          <w:rtl/>
          <w:lang w:val="en-US" w:eastAsia="zh-TW"/>
        </w:rPr>
        <w:t xml:space="preserve"> من الدستور). </w:t>
      </w:r>
    </w:p>
    <w:p w14:paraId="460D32AA" w14:textId="77777777" w:rsidR="006831BD" w:rsidRPr="00862587" w:rsidRDefault="006831BD" w:rsidP="006831BD">
      <w:pPr>
        <w:pStyle w:val="SingleTxtGA"/>
        <w:rPr>
          <w:rtl/>
          <w:lang w:val="en-US" w:eastAsia="zh-TW"/>
        </w:rPr>
      </w:pPr>
      <w:r w:rsidRPr="008C3E2F">
        <w:rPr>
          <w:rtl/>
          <w:lang w:val="en-US" w:eastAsia="zh-TW"/>
        </w:rPr>
        <w:t>103</w:t>
      </w:r>
      <w:r w:rsidRPr="00862587">
        <w:rPr>
          <w:rtl/>
          <w:lang w:val="en-US" w:eastAsia="zh-TW"/>
        </w:rPr>
        <w:t>-</w:t>
      </w:r>
      <w:r w:rsidRPr="00862587">
        <w:rPr>
          <w:rtl/>
          <w:lang w:val="en-US" w:eastAsia="zh-TW"/>
        </w:rPr>
        <w:tab/>
        <w:t xml:space="preserve">ويشارك </w:t>
      </w:r>
      <w:proofErr w:type="gramStart"/>
      <w:r w:rsidRPr="00862587">
        <w:rPr>
          <w:rtl/>
          <w:lang w:val="en-US" w:eastAsia="zh-TW"/>
        </w:rPr>
        <w:t>البرلمان</w:t>
      </w:r>
      <w:proofErr w:type="gramEnd"/>
      <w:r w:rsidRPr="00862587">
        <w:rPr>
          <w:rtl/>
          <w:lang w:val="en-US" w:eastAsia="zh-TW"/>
        </w:rPr>
        <w:t xml:space="preserve"> أيضاً في انتخاب المكلفين بولايات في الأجهزة الخارجية (إما كلياً أو جزئياً)، وعلى وجه التحديد أمين المظالم، ورئيس المجلس الاقتصادي والاجتماعي، وعشرة قضاة في المحكمة الدستورية وسبعة أعضاء في المجلس الأعلى للقضاء وأعضاء المجلس الأعلى للادعاء العام، وأعضاء الكيان المسؤول عن تنظيم وسائط الإعلام. وبالإضافة إلى ذلك، يقر </w:t>
      </w:r>
      <w:proofErr w:type="gramStart"/>
      <w:r w:rsidRPr="00862587">
        <w:rPr>
          <w:rtl/>
          <w:lang w:val="en-US" w:eastAsia="zh-TW"/>
        </w:rPr>
        <w:t>البرلمان</w:t>
      </w:r>
      <w:proofErr w:type="gramEnd"/>
      <w:r w:rsidRPr="00862587">
        <w:rPr>
          <w:rtl/>
          <w:lang w:val="en-US" w:eastAsia="zh-TW"/>
        </w:rPr>
        <w:t xml:space="preserve"> الأنظمة السياسية والإدارية وقوانين الانتخاب في مناطق الحكم الذاتي، ويبت في عزل أجهزتها الحكومية ويمنح الجمعيات التشريعية الإقليمية الإذن بسن تشريعات بشأن بعض المسائل.</w:t>
      </w:r>
    </w:p>
    <w:p w14:paraId="035D6EFD" w14:textId="77777777" w:rsidR="006831BD" w:rsidRPr="00862587" w:rsidRDefault="006831BD" w:rsidP="006831BD">
      <w:pPr>
        <w:pStyle w:val="SingleTxtGA"/>
        <w:rPr>
          <w:rtl/>
          <w:lang w:val="en-US" w:eastAsia="zh-TW"/>
        </w:rPr>
      </w:pPr>
      <w:r w:rsidRPr="008C3E2F">
        <w:rPr>
          <w:rtl/>
          <w:lang w:val="en-US" w:eastAsia="zh-TW"/>
        </w:rPr>
        <w:t>104</w:t>
      </w:r>
      <w:r w:rsidRPr="00862587">
        <w:rPr>
          <w:rtl/>
          <w:lang w:val="en-US" w:eastAsia="zh-TW"/>
        </w:rPr>
        <w:t>-</w:t>
      </w:r>
      <w:r w:rsidRPr="00862587">
        <w:rPr>
          <w:rtl/>
          <w:lang w:val="en-US" w:eastAsia="zh-TW"/>
        </w:rPr>
        <w:tab/>
        <w:t xml:space="preserve">وينتخب </w:t>
      </w:r>
      <w:proofErr w:type="gramStart"/>
      <w:r w:rsidRPr="00862587">
        <w:rPr>
          <w:rtl/>
          <w:lang w:val="en-US" w:eastAsia="zh-TW"/>
        </w:rPr>
        <w:t>البرلمان</w:t>
      </w:r>
      <w:proofErr w:type="gramEnd"/>
      <w:r w:rsidRPr="00862587">
        <w:rPr>
          <w:rtl/>
          <w:lang w:val="en-US" w:eastAsia="zh-TW"/>
        </w:rPr>
        <w:t xml:space="preserve"> مسؤوليه (الرئيس وأربعة نواب للرئيس وأربعة أمناء وأربعة نواب أمناء) ويعتمد نظامه الداخلي. ويجوز لأعضاء </w:t>
      </w:r>
      <w:proofErr w:type="gramStart"/>
      <w:r w:rsidRPr="00862587">
        <w:rPr>
          <w:rtl/>
          <w:lang w:val="en-US" w:eastAsia="zh-TW"/>
        </w:rPr>
        <w:t>البرلمان</w:t>
      </w:r>
      <w:proofErr w:type="gramEnd"/>
      <w:r w:rsidRPr="00862587">
        <w:rPr>
          <w:rtl/>
          <w:lang w:val="en-US" w:eastAsia="zh-TW"/>
        </w:rPr>
        <w:t xml:space="preserve"> المنتخبين من كل حزب أن يشكلوا مجموعات برلمانية (بصفة عامة، مجموعة واحدة لكل حزب ممثل في البرلمان). وينشئ </w:t>
      </w:r>
      <w:proofErr w:type="gramStart"/>
      <w:r w:rsidRPr="00862587">
        <w:rPr>
          <w:rtl/>
          <w:lang w:val="en-US" w:eastAsia="zh-TW"/>
        </w:rPr>
        <w:t>البرلمان</w:t>
      </w:r>
      <w:proofErr w:type="gramEnd"/>
      <w:r w:rsidRPr="00862587">
        <w:rPr>
          <w:rtl/>
          <w:lang w:val="en-US" w:eastAsia="zh-TW"/>
        </w:rPr>
        <w:t xml:space="preserve"> لجاناً مخصصة ودائمة (متخصصة بشأن مسائل معينة)، وهذه اللجان يمكنها بدورها أن تنشئ لجاناً فرعية. وتوجد حالياً </w:t>
      </w:r>
      <w:r w:rsidRPr="008C3E2F">
        <w:rPr>
          <w:rtl/>
          <w:lang w:val="en-US" w:eastAsia="zh-TW"/>
        </w:rPr>
        <w:t>14</w:t>
      </w:r>
      <w:r w:rsidRPr="00862587">
        <w:rPr>
          <w:rtl/>
          <w:lang w:val="en-US" w:eastAsia="zh-TW"/>
        </w:rPr>
        <w:t xml:space="preserve"> لجنة </w:t>
      </w:r>
      <w:proofErr w:type="gramStart"/>
      <w:r w:rsidRPr="00862587">
        <w:rPr>
          <w:rtl/>
          <w:lang w:val="en-US" w:eastAsia="zh-TW"/>
        </w:rPr>
        <w:t>دائمة</w:t>
      </w:r>
      <w:r w:rsidRPr="00862587">
        <w:rPr>
          <w:vertAlign w:val="superscript"/>
          <w:rtl/>
          <w:lang w:val="en-US" w:eastAsia="zh-TW"/>
        </w:rPr>
        <w:t>(</w:t>
      </w:r>
      <w:proofErr w:type="gramEnd"/>
      <w:r w:rsidRPr="008C3E2F">
        <w:rPr>
          <w:rStyle w:val="FootnoteReference"/>
          <w:lang w:val="en-US" w:eastAsia="zh-TW"/>
        </w:rPr>
        <w:footnoteReference w:id="5"/>
      </w:r>
      <w:r w:rsidRPr="00862587">
        <w:rPr>
          <w:vertAlign w:val="superscript"/>
          <w:rtl/>
          <w:lang w:val="en-US" w:eastAsia="zh-TW"/>
        </w:rPr>
        <w:t>)</w:t>
      </w:r>
      <w:r w:rsidRPr="00862587">
        <w:rPr>
          <w:rtl/>
          <w:lang w:val="en-US" w:eastAsia="zh-TW"/>
        </w:rPr>
        <w:t>. ويجوز للجان المخصصة أن تجري تحقيقات في أي مسألة متعلقة بالمصلحة العامة فيما يتصل بتنفيذ القوانين أو القرارات الحكومية.</w:t>
      </w:r>
    </w:p>
    <w:p w14:paraId="3277A179" w14:textId="77777777" w:rsidR="006831BD" w:rsidRPr="00862587" w:rsidRDefault="006831BD" w:rsidP="006831BD">
      <w:pPr>
        <w:pStyle w:val="SingleTxtGA"/>
        <w:rPr>
          <w:rtl/>
          <w:lang w:val="en-US" w:eastAsia="zh-TW"/>
        </w:rPr>
      </w:pPr>
      <w:r w:rsidRPr="008C3E2F">
        <w:rPr>
          <w:rtl/>
          <w:lang w:val="en-US" w:eastAsia="zh-TW"/>
        </w:rPr>
        <w:t>105</w:t>
      </w:r>
      <w:r w:rsidRPr="00862587">
        <w:rPr>
          <w:rtl/>
          <w:lang w:val="en-US" w:eastAsia="zh-TW"/>
        </w:rPr>
        <w:t>-</w:t>
      </w:r>
      <w:r w:rsidRPr="00862587">
        <w:rPr>
          <w:rtl/>
          <w:lang w:val="en-US" w:eastAsia="zh-TW"/>
        </w:rPr>
        <w:tab/>
        <w:t>ويجوز تقديم المقترحات التشريعية من قِبَل أعضاء البرلمان أو المجموعات البرلمانية، فضلاً عن الحكومة والجمعيات التشريعية الإقليمية (مشاريع قوانين) أو من قبل مجموعات المواطنين (</w:t>
      </w:r>
      <w:r w:rsidRPr="008C3E2F">
        <w:rPr>
          <w:rtl/>
          <w:lang w:val="en-US" w:eastAsia="zh-TW"/>
        </w:rPr>
        <w:t>000</w:t>
      </w:r>
      <w:r w:rsidRPr="00862587">
        <w:rPr>
          <w:rtl/>
          <w:lang w:val="en-US" w:eastAsia="zh-TW"/>
        </w:rPr>
        <w:t xml:space="preserve"> </w:t>
      </w:r>
      <w:r w:rsidRPr="008C3E2F">
        <w:rPr>
          <w:rtl/>
          <w:lang w:val="en-US" w:eastAsia="zh-TW"/>
        </w:rPr>
        <w:t>20</w:t>
      </w:r>
      <w:r w:rsidRPr="00862587">
        <w:rPr>
          <w:rtl/>
          <w:lang w:val="en-US" w:eastAsia="zh-TW"/>
        </w:rPr>
        <w:t xml:space="preserve"> كحد </w:t>
      </w:r>
      <w:r w:rsidRPr="000C118F">
        <w:rPr>
          <w:spacing w:val="-4"/>
          <w:rtl/>
          <w:lang w:val="en-US" w:eastAsia="zh-TW"/>
        </w:rPr>
        <w:t xml:space="preserve">أدنى) المسجلين في قوائم التصويت (المادة </w:t>
      </w:r>
      <w:r w:rsidRPr="008C3E2F">
        <w:rPr>
          <w:spacing w:val="-4"/>
          <w:rtl/>
          <w:lang w:val="en-US" w:eastAsia="zh-TW"/>
        </w:rPr>
        <w:t>167</w:t>
      </w:r>
      <w:r w:rsidRPr="000C118F">
        <w:rPr>
          <w:spacing w:val="-4"/>
          <w:rtl/>
          <w:lang w:val="en-US" w:eastAsia="zh-TW"/>
        </w:rPr>
        <w:t xml:space="preserve"> من الدستور والقانون رقم </w:t>
      </w:r>
      <w:r w:rsidRPr="008C3E2F">
        <w:rPr>
          <w:spacing w:val="-4"/>
          <w:rtl/>
          <w:lang w:val="en-US" w:eastAsia="zh-TW"/>
        </w:rPr>
        <w:t>17</w:t>
      </w:r>
      <w:r w:rsidRPr="000C118F">
        <w:rPr>
          <w:spacing w:val="-4"/>
          <w:rtl/>
          <w:lang w:val="en-US" w:eastAsia="zh-TW"/>
        </w:rPr>
        <w:t>/</w:t>
      </w:r>
      <w:r w:rsidRPr="008C3E2F">
        <w:rPr>
          <w:spacing w:val="-4"/>
          <w:rtl/>
          <w:lang w:val="en-US" w:eastAsia="zh-TW"/>
        </w:rPr>
        <w:t>2003</w:t>
      </w:r>
      <w:r w:rsidRPr="000C118F">
        <w:rPr>
          <w:spacing w:val="-4"/>
          <w:rtl/>
          <w:lang w:val="en-US" w:eastAsia="zh-TW"/>
        </w:rPr>
        <w:t xml:space="preserve"> المؤرخ </w:t>
      </w:r>
      <w:r w:rsidRPr="008C3E2F">
        <w:rPr>
          <w:spacing w:val="-4"/>
          <w:rtl/>
          <w:lang w:val="en-US" w:eastAsia="zh-TW"/>
        </w:rPr>
        <w:t>4</w:t>
      </w:r>
      <w:r w:rsidRPr="000C118F">
        <w:rPr>
          <w:spacing w:val="-4"/>
          <w:rtl/>
          <w:lang w:val="en-US" w:eastAsia="zh-TW"/>
        </w:rPr>
        <w:t xml:space="preserve"> حزيران/</w:t>
      </w:r>
      <w:proofErr w:type="gramStart"/>
      <w:r w:rsidRPr="000C118F">
        <w:rPr>
          <w:spacing w:val="-4"/>
          <w:rtl/>
          <w:lang w:val="en-US" w:eastAsia="zh-TW"/>
        </w:rPr>
        <w:t>يونيه</w:t>
      </w:r>
      <w:proofErr w:type="gramEnd"/>
      <w:r w:rsidRPr="000C118F">
        <w:rPr>
          <w:spacing w:val="-4"/>
          <w:rtl/>
          <w:lang w:val="en-US" w:eastAsia="zh-TW"/>
        </w:rPr>
        <w:t xml:space="preserve">). </w:t>
      </w:r>
      <w:r w:rsidRPr="00862587">
        <w:rPr>
          <w:rtl/>
          <w:lang w:val="en-US" w:eastAsia="zh-TW"/>
        </w:rPr>
        <w:lastRenderedPageBreak/>
        <w:t xml:space="preserve">وتُدْرَس المبادرات التشريعية أولاً من جانب اللجان المتخصصة، ثم يناقشها </w:t>
      </w:r>
      <w:proofErr w:type="gramStart"/>
      <w:r w:rsidRPr="00862587">
        <w:rPr>
          <w:rtl/>
          <w:lang w:val="en-US" w:eastAsia="zh-TW"/>
        </w:rPr>
        <w:t>البرلمان</w:t>
      </w:r>
      <w:proofErr w:type="gramEnd"/>
      <w:r w:rsidRPr="00862587">
        <w:rPr>
          <w:rtl/>
          <w:lang w:val="en-US" w:eastAsia="zh-TW"/>
        </w:rPr>
        <w:t xml:space="preserve"> في جلسات عامة ويصوت بشأنها في مجملها (التصويت المبدئي على الجوانب العامة للمبادرة). ثم يصوت عليها تفصيلاً (مادة مادة)، ويمكن أن يجرى ذلك في جلسة عامة أو في داخل اللجان. ويجب أن يتم التصويت التفصيلي </w:t>
      </w:r>
      <w:r w:rsidRPr="000C118F">
        <w:rPr>
          <w:spacing w:val="-4"/>
          <w:rtl/>
          <w:lang w:val="en-US" w:eastAsia="zh-TW"/>
        </w:rPr>
        <w:t>بشأن بعض المسائل (مثل انتخاب المكلفين بولايات في أجهزة السلطة العليا والاستفتاءات والأحزاب السياسية) في الجلسات العامة. ويخضع النص النهائي لتصويت عام نهائي في جلسة عامة. ويُرسل النص الذي يقره</w:t>
      </w:r>
      <w:r w:rsidRPr="00862587">
        <w:rPr>
          <w:rtl/>
          <w:lang w:val="en-US" w:eastAsia="zh-TW"/>
        </w:rPr>
        <w:t xml:space="preserve"> </w:t>
      </w:r>
      <w:proofErr w:type="gramStart"/>
      <w:r w:rsidRPr="000C118F">
        <w:rPr>
          <w:spacing w:val="-4"/>
          <w:rtl/>
          <w:lang w:val="en-US" w:eastAsia="zh-TW"/>
        </w:rPr>
        <w:t>البرلمان</w:t>
      </w:r>
      <w:proofErr w:type="gramEnd"/>
      <w:r w:rsidRPr="000C118F">
        <w:rPr>
          <w:spacing w:val="-4"/>
          <w:rtl/>
          <w:lang w:val="en-US" w:eastAsia="zh-TW"/>
        </w:rPr>
        <w:t xml:space="preserve"> - ويطلق عليه اسم المرسوم البرلماني - إلى رئيس الجمهورية للتصديق عليه. وبعد التصديق يسمّى </w:t>
      </w:r>
      <w:r w:rsidRPr="00862587">
        <w:rPr>
          <w:rtl/>
          <w:lang w:val="en-US" w:eastAsia="zh-TW"/>
        </w:rPr>
        <w:t xml:space="preserve">"قانوناً" ويرسل إلى الحكومة للاستفتاء (توقيع رئيس الوزراء) ثم ينشر في </w:t>
      </w:r>
      <w:r w:rsidRPr="008C3E2F">
        <w:rPr>
          <w:i/>
          <w:iCs/>
          <w:rtl/>
          <w:lang w:val="en-US" w:eastAsia="zh-TW"/>
        </w:rPr>
        <w:t>الجريدة الرسمية</w:t>
      </w:r>
      <w:r w:rsidRPr="00862587">
        <w:rPr>
          <w:rtl/>
          <w:lang w:val="en-US" w:eastAsia="zh-TW"/>
        </w:rPr>
        <w:t xml:space="preserve">. </w:t>
      </w:r>
    </w:p>
    <w:p w14:paraId="327A7653" w14:textId="77777777" w:rsidR="006831BD" w:rsidRPr="008C3E2F" w:rsidRDefault="006831BD" w:rsidP="006831BD">
      <w:pPr>
        <w:pStyle w:val="H23GA"/>
        <w:rPr>
          <w:rtl/>
        </w:rPr>
      </w:pPr>
      <w:r w:rsidRPr="008C3E2F">
        <w:rPr>
          <w:rtl/>
        </w:rPr>
        <w:tab/>
        <w:t>3-</w:t>
      </w:r>
      <w:r w:rsidRPr="008C3E2F">
        <w:rPr>
          <w:rtl/>
        </w:rPr>
        <w:tab/>
        <w:t>الحكومة</w:t>
      </w:r>
    </w:p>
    <w:p w14:paraId="1F1A200D" w14:textId="29F290FE" w:rsidR="006831BD" w:rsidRPr="00862587" w:rsidRDefault="006831BD" w:rsidP="006831BD">
      <w:pPr>
        <w:pStyle w:val="SingleTxtGA"/>
        <w:rPr>
          <w:rtl/>
          <w:lang w:val="en-US" w:eastAsia="zh-TW"/>
        </w:rPr>
      </w:pPr>
      <w:r w:rsidRPr="008C3E2F">
        <w:rPr>
          <w:rtl/>
          <w:lang w:val="en-US" w:eastAsia="zh-TW"/>
        </w:rPr>
        <w:t>106</w:t>
      </w:r>
      <w:r w:rsidRPr="00862587">
        <w:rPr>
          <w:rtl/>
          <w:lang w:val="en-US" w:eastAsia="zh-TW"/>
        </w:rPr>
        <w:t>-</w:t>
      </w:r>
      <w:r w:rsidRPr="00862587">
        <w:rPr>
          <w:rtl/>
          <w:lang w:val="en-US" w:eastAsia="zh-TW"/>
        </w:rPr>
        <w:tab/>
        <w:t xml:space="preserve">الحكومة هي الهيئة التي تدير السياسة العامة للبلد وهي السلطة العليا داخل الإدارة العامة (المادة </w:t>
      </w:r>
      <w:r w:rsidRPr="008C3E2F">
        <w:rPr>
          <w:rtl/>
          <w:lang w:val="en-US" w:eastAsia="zh-TW"/>
        </w:rPr>
        <w:t>182</w:t>
      </w:r>
      <w:r w:rsidRPr="00862587">
        <w:rPr>
          <w:rtl/>
          <w:lang w:val="en-US" w:eastAsia="zh-TW"/>
        </w:rPr>
        <w:t xml:space="preserve"> من الدستور). وتتألف من رئيس الوزراء والوزراء (الذين يجتمعون في مجلس الوزراء) ووزراء</w:t>
      </w:r>
      <w:r w:rsidR="00AF68A5">
        <w:rPr>
          <w:rFonts w:hint="cs"/>
          <w:rtl/>
          <w:lang w:val="en-US" w:eastAsia="zh-TW"/>
        </w:rPr>
        <w:t> </w:t>
      </w:r>
      <w:r w:rsidRPr="00862587">
        <w:rPr>
          <w:rtl/>
          <w:lang w:val="en-US" w:eastAsia="zh-TW"/>
        </w:rPr>
        <w:t xml:space="preserve">الدولة ووكلاء الوزارة (المادة </w:t>
      </w:r>
      <w:r w:rsidRPr="008C3E2F">
        <w:rPr>
          <w:rtl/>
          <w:lang w:val="en-US" w:eastAsia="zh-TW"/>
        </w:rPr>
        <w:t>183</w:t>
      </w:r>
      <w:r w:rsidRPr="00862587">
        <w:rPr>
          <w:rtl/>
          <w:lang w:val="en-US" w:eastAsia="zh-TW"/>
        </w:rPr>
        <w:t xml:space="preserve"> من الدستور). </w:t>
      </w:r>
    </w:p>
    <w:p w14:paraId="484C5AA7" w14:textId="7CFE5400" w:rsidR="006831BD" w:rsidRPr="00862587" w:rsidRDefault="006831BD" w:rsidP="006831BD">
      <w:pPr>
        <w:pStyle w:val="SingleTxtGA"/>
        <w:rPr>
          <w:rtl/>
          <w:lang w:val="en-US" w:eastAsia="zh-TW"/>
        </w:rPr>
      </w:pPr>
      <w:r w:rsidRPr="008C3E2F">
        <w:rPr>
          <w:rtl/>
          <w:lang w:val="en-US" w:eastAsia="zh-TW"/>
        </w:rPr>
        <w:t>107</w:t>
      </w:r>
      <w:r w:rsidRPr="00862587">
        <w:rPr>
          <w:rtl/>
          <w:lang w:val="en-US" w:eastAsia="zh-TW"/>
        </w:rPr>
        <w:t>-</w:t>
      </w:r>
      <w:r w:rsidRPr="00862587">
        <w:rPr>
          <w:rtl/>
          <w:lang w:val="en-US" w:eastAsia="zh-TW"/>
        </w:rPr>
        <w:tab/>
        <w:t xml:space="preserve">ويُعيِّن رئيس الجمهورية رئيسَ الوزراء بعد استشارة الأحزاب الممثلة في </w:t>
      </w:r>
      <w:proofErr w:type="gramStart"/>
      <w:r w:rsidRPr="00862587">
        <w:rPr>
          <w:rtl/>
          <w:lang w:val="en-US" w:eastAsia="zh-TW"/>
        </w:rPr>
        <w:t>البرلمان</w:t>
      </w:r>
      <w:proofErr w:type="gramEnd"/>
      <w:r w:rsidRPr="00862587">
        <w:rPr>
          <w:rtl/>
          <w:lang w:val="en-US" w:eastAsia="zh-TW"/>
        </w:rPr>
        <w:t xml:space="preserve"> وبناء على نتائج الانتخابات التشريعية. ويعين رئيسُ الجمهورية أعضاء الحكومة الآخرين بناء على اقتراح رئيس الوزراء. والحكومة مسؤولة أمام رئيس الجمهورية </w:t>
      </w:r>
      <w:proofErr w:type="gramStart"/>
      <w:r w:rsidRPr="00862587">
        <w:rPr>
          <w:rtl/>
          <w:lang w:val="en-US" w:eastAsia="zh-TW"/>
        </w:rPr>
        <w:t>والبرلمان</w:t>
      </w:r>
      <w:proofErr w:type="gramEnd"/>
      <w:r w:rsidRPr="00862587">
        <w:rPr>
          <w:rtl/>
          <w:lang w:val="en-US" w:eastAsia="zh-TW"/>
        </w:rPr>
        <w:t xml:space="preserve">، ويمكن لأي منهما إقالتها: يقيلها رئيس الجمهورية عندما يصبح ذلك ضرورياً لضمان السير الطبيعي للمؤسسات الديمقراطية وبعد استشارة مجلس الدولة؛ ويسقطها البرلمان بناء على رفض اقتراح بمنح الثقة أو إقرار اقتراح بتوجيه اللوم لها (المادة </w:t>
      </w:r>
      <w:r w:rsidRPr="008C3E2F">
        <w:rPr>
          <w:rtl/>
          <w:lang w:val="en-US" w:eastAsia="zh-TW"/>
        </w:rPr>
        <w:t>195</w:t>
      </w:r>
      <w:r w:rsidRPr="00862587">
        <w:rPr>
          <w:rtl/>
          <w:lang w:val="en-US" w:eastAsia="zh-TW"/>
        </w:rPr>
        <w:t xml:space="preserve"> من</w:t>
      </w:r>
      <w:r w:rsidR="00AF68A5">
        <w:rPr>
          <w:rFonts w:hint="cs"/>
          <w:rtl/>
          <w:lang w:val="en-US" w:eastAsia="zh-TW"/>
        </w:rPr>
        <w:t> </w:t>
      </w:r>
      <w:r w:rsidRPr="00862587">
        <w:rPr>
          <w:rtl/>
          <w:lang w:val="en-US" w:eastAsia="zh-TW"/>
        </w:rPr>
        <w:t xml:space="preserve">الدستور). وفي حالة استقالة رئيس الوزراء أو عزله، تُعزل الحكومة برمّتها. ويكون لرئيس الجمهورية عندئذ خيار تكليف حزب آخر بتشكيل الحكومة بناء على تشكيلة </w:t>
      </w:r>
      <w:proofErr w:type="gramStart"/>
      <w:r w:rsidRPr="00862587">
        <w:rPr>
          <w:rtl/>
          <w:lang w:val="en-US" w:eastAsia="zh-TW"/>
        </w:rPr>
        <w:t>البرلمان</w:t>
      </w:r>
      <w:proofErr w:type="gramEnd"/>
      <w:r w:rsidRPr="00862587">
        <w:rPr>
          <w:rtl/>
          <w:lang w:val="en-US" w:eastAsia="zh-TW"/>
        </w:rPr>
        <w:t xml:space="preserve">، أو حلّ البرلمان والدعوة إلى انتخابات تشريعية جديدة. </w:t>
      </w:r>
    </w:p>
    <w:p w14:paraId="343EA0E5" w14:textId="77777777" w:rsidR="006831BD" w:rsidRPr="00862587" w:rsidRDefault="006831BD" w:rsidP="006831BD">
      <w:pPr>
        <w:pStyle w:val="SingleTxtGA"/>
        <w:rPr>
          <w:rtl/>
          <w:lang w:val="en-US" w:eastAsia="zh-TW"/>
        </w:rPr>
      </w:pPr>
      <w:r w:rsidRPr="008C3E2F">
        <w:rPr>
          <w:rtl/>
          <w:lang w:val="en-US" w:eastAsia="zh-TW"/>
        </w:rPr>
        <w:t>108</w:t>
      </w:r>
      <w:r w:rsidRPr="00862587">
        <w:rPr>
          <w:rtl/>
          <w:lang w:val="en-US" w:eastAsia="zh-TW"/>
        </w:rPr>
        <w:t>-</w:t>
      </w:r>
      <w:r w:rsidRPr="00862587">
        <w:rPr>
          <w:rtl/>
          <w:lang w:val="en-US" w:eastAsia="zh-TW"/>
        </w:rPr>
        <w:tab/>
        <w:t xml:space="preserve">وللحكومة اختصاصاتها السياسية والتشريعية والإدارية. وهي مسؤولة تحديداً عما يلي: التفاوض بشأن الاتفاقات الدولية وإتمامها؛ وإقرار الاتفاقات الدولية التي لا تدخل في نطاق اختصاص </w:t>
      </w:r>
      <w:proofErr w:type="gramStart"/>
      <w:r w:rsidRPr="00862587">
        <w:rPr>
          <w:rtl/>
          <w:lang w:val="en-US" w:eastAsia="zh-TW"/>
        </w:rPr>
        <w:t>البرلمان</w:t>
      </w:r>
      <w:proofErr w:type="gramEnd"/>
      <w:r w:rsidRPr="00862587">
        <w:rPr>
          <w:rtl/>
          <w:lang w:val="en-US" w:eastAsia="zh-TW"/>
        </w:rPr>
        <w:t xml:space="preserve">؛ وتقديم مشاريع القوانين ومشاريع القرارات الحكومية إلى البرلمان؛ وتقديم الاقتراحات لرئيس الجمهورية بالدعوة إلى إجراء استفتاءات بشأن المسائل الهامة المتعلقة بالمصلحة الوطنية وإعلان الحرب والسلم؛ وإبداء رأيها في إعلان حالة الحصار أو حالة الطوارئ (المادة </w:t>
      </w:r>
      <w:r w:rsidRPr="008C3E2F">
        <w:rPr>
          <w:rtl/>
          <w:lang w:val="en-US" w:eastAsia="zh-TW"/>
        </w:rPr>
        <w:t>197</w:t>
      </w:r>
      <w:r w:rsidRPr="00862587">
        <w:rPr>
          <w:rtl/>
          <w:lang w:val="en-US" w:eastAsia="zh-TW"/>
        </w:rPr>
        <w:t xml:space="preserve"> من الدستور). </w:t>
      </w:r>
    </w:p>
    <w:p w14:paraId="61AF3E11" w14:textId="77777777" w:rsidR="006831BD" w:rsidRPr="00862587" w:rsidRDefault="006831BD" w:rsidP="006831BD">
      <w:pPr>
        <w:pStyle w:val="SingleTxtGA"/>
        <w:rPr>
          <w:rtl/>
          <w:lang w:val="en-US" w:eastAsia="zh-TW"/>
        </w:rPr>
      </w:pPr>
      <w:r w:rsidRPr="008C3E2F">
        <w:rPr>
          <w:rtl/>
          <w:lang w:val="en-US" w:eastAsia="zh-TW"/>
        </w:rPr>
        <w:t>109</w:t>
      </w:r>
      <w:r w:rsidRPr="00862587">
        <w:rPr>
          <w:rtl/>
          <w:lang w:val="en-US" w:eastAsia="zh-TW"/>
        </w:rPr>
        <w:t>-</w:t>
      </w:r>
      <w:r w:rsidRPr="00862587">
        <w:rPr>
          <w:rtl/>
          <w:lang w:val="en-US" w:eastAsia="zh-TW"/>
        </w:rPr>
        <w:tab/>
        <w:t xml:space="preserve">وللحكومة سلطة إصدار مراسيم بقوانين بشأن المسائل التي لا تدخل في نطاق الاختصاص الحصري للبرلمان؛ وإصدار مراسيم بقوانين بشأن مسائل في نطاق الاختصاص النسبي للبرلمان، وفقاً لتفويض من </w:t>
      </w:r>
      <w:proofErr w:type="gramStart"/>
      <w:r w:rsidRPr="00862587">
        <w:rPr>
          <w:rtl/>
          <w:lang w:val="en-US" w:eastAsia="zh-TW"/>
        </w:rPr>
        <w:t>البرلمان</w:t>
      </w:r>
      <w:proofErr w:type="gramEnd"/>
      <w:r w:rsidRPr="00862587">
        <w:rPr>
          <w:rtl/>
          <w:lang w:val="en-US" w:eastAsia="zh-TW"/>
        </w:rPr>
        <w:t xml:space="preserve">؛ وإصدار مراسيم بقوانين تضع المبادئ أو القواعد العامة الأساسية للقوانين التي يقرها البرلمان. أما التشريع بشأن المسائل التي تتعلق بالتنظيم الداخلي للحكومة وسير أعمالها فهو اختصاص حصري لهذا الجهاز. </w:t>
      </w:r>
    </w:p>
    <w:p w14:paraId="1AECF9F4" w14:textId="61AA5733" w:rsidR="006831BD" w:rsidRPr="00862587" w:rsidRDefault="006831BD" w:rsidP="006831BD">
      <w:pPr>
        <w:pStyle w:val="SingleTxtGA"/>
        <w:rPr>
          <w:rtl/>
          <w:lang w:val="en-US" w:eastAsia="zh-TW"/>
        </w:rPr>
      </w:pPr>
      <w:r w:rsidRPr="008C3E2F">
        <w:rPr>
          <w:rtl/>
          <w:lang w:val="en-US" w:eastAsia="zh-TW"/>
        </w:rPr>
        <w:t>110</w:t>
      </w:r>
      <w:r w:rsidRPr="00862587">
        <w:rPr>
          <w:rtl/>
          <w:lang w:val="en-US" w:eastAsia="zh-TW"/>
        </w:rPr>
        <w:t>-</w:t>
      </w:r>
      <w:r w:rsidRPr="00862587">
        <w:rPr>
          <w:rtl/>
          <w:lang w:val="en-US" w:eastAsia="zh-TW"/>
        </w:rPr>
        <w:tab/>
        <w:t xml:space="preserve">وقد شُكلت </w:t>
      </w:r>
      <w:r w:rsidRPr="008C3E2F">
        <w:rPr>
          <w:rtl/>
          <w:lang w:val="en-US" w:eastAsia="zh-TW"/>
        </w:rPr>
        <w:t>22</w:t>
      </w:r>
      <w:r w:rsidRPr="00862587">
        <w:rPr>
          <w:rtl/>
          <w:lang w:val="en-US" w:eastAsia="zh-TW"/>
        </w:rPr>
        <w:t xml:space="preserve"> حكومة دستورية منذ عام </w:t>
      </w:r>
      <w:r w:rsidRPr="008C3E2F">
        <w:rPr>
          <w:rtl/>
          <w:lang w:val="en-US" w:eastAsia="zh-TW"/>
        </w:rPr>
        <w:t>1976</w:t>
      </w:r>
      <w:r w:rsidRPr="00862587">
        <w:rPr>
          <w:rtl/>
          <w:lang w:val="en-US" w:eastAsia="zh-TW"/>
        </w:rPr>
        <w:t>. ولم تشغل امرأةٌ منصب رئيس الوزراء سوى مرة واحدة. وبدأت الحكومة الحالية (</w:t>
      </w:r>
      <w:r w:rsidR="002B0D60">
        <w:rPr>
          <w:rFonts w:hint="cs"/>
          <w:rtl/>
          <w:lang w:val="en-US" w:eastAsia="zh-TW"/>
        </w:rPr>
        <w:t>الثالثة</w:t>
      </w:r>
      <w:r w:rsidRPr="00862587">
        <w:rPr>
          <w:rtl/>
          <w:lang w:val="en-US" w:eastAsia="zh-TW"/>
        </w:rPr>
        <w:t xml:space="preserve"> والعشرون) مهامها في آذار/مارس </w:t>
      </w:r>
      <w:r w:rsidRPr="008C3E2F">
        <w:rPr>
          <w:rtl/>
          <w:lang w:val="en-US" w:eastAsia="zh-TW"/>
        </w:rPr>
        <w:t>2021</w:t>
      </w:r>
      <w:r w:rsidRPr="00862587">
        <w:rPr>
          <w:rtl/>
          <w:lang w:val="en-US" w:eastAsia="zh-TW"/>
        </w:rPr>
        <w:t xml:space="preserve"> وتتألف الآن من رئيس الوزراء و</w:t>
      </w:r>
      <w:r w:rsidRPr="008C3E2F">
        <w:rPr>
          <w:rtl/>
          <w:lang w:val="en-US" w:eastAsia="zh-TW"/>
        </w:rPr>
        <w:t>17</w:t>
      </w:r>
      <w:r w:rsidRPr="00862587">
        <w:rPr>
          <w:rtl/>
          <w:lang w:val="en-US" w:eastAsia="zh-TW"/>
        </w:rPr>
        <w:t xml:space="preserve"> </w:t>
      </w:r>
      <w:proofErr w:type="gramStart"/>
      <w:r w:rsidRPr="00862587">
        <w:rPr>
          <w:rtl/>
          <w:lang w:val="en-US" w:eastAsia="zh-TW"/>
        </w:rPr>
        <w:t>وزيراً</w:t>
      </w:r>
      <w:r w:rsidRPr="00862587">
        <w:rPr>
          <w:vertAlign w:val="superscript"/>
          <w:rtl/>
          <w:lang w:val="en-US" w:eastAsia="zh-TW"/>
        </w:rPr>
        <w:t>(</w:t>
      </w:r>
      <w:proofErr w:type="gramEnd"/>
      <w:r w:rsidRPr="008C3E2F">
        <w:rPr>
          <w:rStyle w:val="FootnoteReference"/>
          <w:lang w:val="en-US" w:eastAsia="zh-TW"/>
        </w:rPr>
        <w:footnoteReference w:id="6"/>
      </w:r>
      <w:r w:rsidRPr="00862587">
        <w:rPr>
          <w:vertAlign w:val="superscript"/>
          <w:rtl/>
          <w:lang w:val="en-US" w:eastAsia="zh-TW"/>
        </w:rPr>
        <w:t>)</w:t>
      </w:r>
      <w:r w:rsidRPr="00862587">
        <w:rPr>
          <w:rtl/>
          <w:lang w:val="en-US" w:eastAsia="zh-TW"/>
        </w:rPr>
        <w:t>. ومنذ ذلك الحين، حققت الحكومة التكافؤ بين الجنسين على المستوى الوزاري.</w:t>
      </w:r>
    </w:p>
    <w:p w14:paraId="103DCF13" w14:textId="77777777" w:rsidR="006831BD" w:rsidRPr="008C3E2F" w:rsidRDefault="006831BD" w:rsidP="006831BD">
      <w:pPr>
        <w:pStyle w:val="H23GA"/>
        <w:rPr>
          <w:rtl/>
        </w:rPr>
      </w:pPr>
      <w:r w:rsidRPr="008C3E2F">
        <w:rPr>
          <w:rtl/>
        </w:rPr>
        <w:lastRenderedPageBreak/>
        <w:tab/>
        <w:t>4-</w:t>
      </w:r>
      <w:r w:rsidRPr="008C3E2F">
        <w:rPr>
          <w:rtl/>
        </w:rPr>
        <w:tab/>
        <w:t>المناطق المتمتعة بالحكم الذاتي</w:t>
      </w:r>
    </w:p>
    <w:p w14:paraId="2E3DBFAE" w14:textId="77777777" w:rsidR="006831BD" w:rsidRPr="00862587" w:rsidRDefault="006831BD" w:rsidP="006831BD">
      <w:pPr>
        <w:pStyle w:val="SingleTxtGA"/>
        <w:rPr>
          <w:rtl/>
          <w:lang w:val="en-US" w:eastAsia="zh-TW"/>
        </w:rPr>
      </w:pPr>
      <w:r w:rsidRPr="008C3E2F">
        <w:rPr>
          <w:rtl/>
          <w:lang w:val="en-US" w:eastAsia="zh-TW"/>
        </w:rPr>
        <w:t>111</w:t>
      </w:r>
      <w:r w:rsidRPr="00862587">
        <w:rPr>
          <w:rtl/>
          <w:lang w:val="en-US" w:eastAsia="zh-TW"/>
        </w:rPr>
        <w:t>-</w:t>
      </w:r>
      <w:r w:rsidRPr="00862587">
        <w:rPr>
          <w:rtl/>
          <w:lang w:val="en-US" w:eastAsia="zh-TW"/>
        </w:rPr>
        <w:tab/>
        <w:t xml:space="preserve">هناك منطقتان متمتعتان بالحكم الذاتي هما جزر الآزور وماديرا ولكل منهما نظامها السياسي والإداري ومؤسسات الحكم الذاتي الخاص بها (المواد </w:t>
      </w:r>
      <w:r w:rsidRPr="008C3E2F">
        <w:rPr>
          <w:rtl/>
          <w:lang w:val="en-US" w:eastAsia="zh-TW"/>
        </w:rPr>
        <w:t>6</w:t>
      </w:r>
      <w:r w:rsidRPr="00862587">
        <w:rPr>
          <w:rtl/>
          <w:lang w:val="en-US" w:eastAsia="zh-TW"/>
        </w:rPr>
        <w:t>(</w:t>
      </w:r>
      <w:r w:rsidRPr="008C3E2F">
        <w:rPr>
          <w:rtl/>
          <w:lang w:val="en-US" w:eastAsia="zh-TW"/>
        </w:rPr>
        <w:t>2</w:t>
      </w:r>
      <w:r w:rsidRPr="00862587">
        <w:rPr>
          <w:rtl/>
          <w:lang w:val="en-US" w:eastAsia="zh-TW"/>
        </w:rPr>
        <w:t>) و</w:t>
      </w:r>
      <w:r w:rsidRPr="008C3E2F">
        <w:rPr>
          <w:rtl/>
          <w:lang w:val="en-US" w:eastAsia="zh-TW"/>
        </w:rPr>
        <w:t>225</w:t>
      </w:r>
      <w:r w:rsidRPr="00862587">
        <w:rPr>
          <w:rtl/>
          <w:lang w:val="en-US" w:eastAsia="zh-TW"/>
        </w:rPr>
        <w:t xml:space="preserve"> والمواد التالية من الدستور)، وهي الجمعية التشريعية والحكومة الإقليمية، غير أن استقلالهما الذاتي لا يؤثر على تكامل سيادة الدولة ويمارَس في إطار الدستور. ويُنتخب أعضاء الجمعيتين التشريعيتين لولاية مدتها أربع سنوات، وذلك بالاقتراع العام المباشر والسري وفقاً لمبدأ التمثيل النسبي. </w:t>
      </w:r>
    </w:p>
    <w:p w14:paraId="11EF3D65" w14:textId="43E97AC3" w:rsidR="006831BD" w:rsidRPr="00862587" w:rsidRDefault="006831BD" w:rsidP="006831BD">
      <w:pPr>
        <w:pStyle w:val="SingleTxtGA"/>
        <w:rPr>
          <w:rtl/>
          <w:lang w:val="en-US" w:eastAsia="zh-TW"/>
        </w:rPr>
      </w:pPr>
      <w:r w:rsidRPr="008C3E2F">
        <w:rPr>
          <w:rtl/>
          <w:lang w:val="en-US" w:eastAsia="zh-TW"/>
        </w:rPr>
        <w:t>112</w:t>
      </w:r>
      <w:r w:rsidRPr="00862587">
        <w:rPr>
          <w:rtl/>
          <w:lang w:val="en-US" w:eastAsia="zh-TW"/>
        </w:rPr>
        <w:t>-</w:t>
      </w:r>
      <w:r w:rsidRPr="00862587">
        <w:rPr>
          <w:rtl/>
          <w:lang w:val="en-US" w:eastAsia="zh-TW"/>
        </w:rPr>
        <w:tab/>
        <w:t>وكلّ حكومة إقليمية مسؤولة سياسياً أمام الجمعية التشريعية لمنطقتها المتمتعة بالحكم الذاتي. ويعيِّن رئيس الجمهورية، بعد الاستماع إلى الحكومة، ممثّلا للجمهورية لكل منطقة. ويعيِّن هذا الممثلُ رئيسَ الحكومة الإقليمية، بناء على نتائج الانتخابات الإقليمية، وبقية أعضاء الوزارة الإقليمية (بناء</w:t>
      </w:r>
      <w:r w:rsidR="00AF68A5">
        <w:rPr>
          <w:rFonts w:hint="cs"/>
          <w:rtl/>
          <w:lang w:val="en-US" w:eastAsia="zh-TW"/>
        </w:rPr>
        <w:t>ً</w:t>
      </w:r>
      <w:r w:rsidRPr="00862587">
        <w:rPr>
          <w:rtl/>
          <w:lang w:val="en-US" w:eastAsia="zh-TW"/>
        </w:rPr>
        <w:t xml:space="preserve"> على اقتراح رئيسها). </w:t>
      </w:r>
    </w:p>
    <w:p w14:paraId="22131499" w14:textId="77777777" w:rsidR="006831BD" w:rsidRPr="00862587" w:rsidRDefault="006831BD" w:rsidP="006831BD">
      <w:pPr>
        <w:pStyle w:val="SingleTxtGA"/>
        <w:rPr>
          <w:rtl/>
          <w:lang w:val="en-US" w:eastAsia="zh-TW"/>
        </w:rPr>
      </w:pPr>
      <w:r w:rsidRPr="008C3E2F">
        <w:rPr>
          <w:rtl/>
          <w:lang w:val="en-US" w:eastAsia="zh-TW"/>
        </w:rPr>
        <w:t>113</w:t>
      </w:r>
      <w:r w:rsidRPr="00862587">
        <w:rPr>
          <w:rtl/>
          <w:lang w:val="en-US" w:eastAsia="zh-TW"/>
        </w:rPr>
        <w:t>-</w:t>
      </w:r>
      <w:r w:rsidRPr="00862587">
        <w:rPr>
          <w:rtl/>
          <w:lang w:val="en-US" w:eastAsia="zh-TW"/>
        </w:rPr>
        <w:tab/>
        <w:t xml:space="preserve">وتختص المنطقتان المتمتعتان بالحكم الذاتي بجملة أمور منها التشريع بشأن المسائل ذات المصلحة الإقليمية المحددة التي لا تدخل في نطاق الاختصاص الحصري للأجهزة السيادية. كما أن إقرار الميزانيات الإقليمية وخطط التنمية الاقتصادية والاجتماعية والحسابات، وتعديل النظام الضريبي الوطني بحيث يناسب الخصائص الإقليمية يندرج ضمن الاختصاص الحصري للجمعيتين التشريعيتين الإقليميتين. وتعتمد هاتان الجمعيتان أيضاً مشروع النظام السياسي والإداري والقانون الانتخابي الخاص بكل منهما، واللذين يُحالان إلى </w:t>
      </w:r>
      <w:proofErr w:type="gramStart"/>
      <w:r w:rsidRPr="00862587">
        <w:rPr>
          <w:rtl/>
          <w:lang w:val="en-US" w:eastAsia="zh-TW"/>
        </w:rPr>
        <w:t>البرلمان</w:t>
      </w:r>
      <w:proofErr w:type="gramEnd"/>
      <w:r w:rsidRPr="00862587">
        <w:rPr>
          <w:rtl/>
          <w:lang w:val="en-US" w:eastAsia="zh-TW"/>
        </w:rPr>
        <w:t xml:space="preserve"> لمناقشتهما وإقرارهما. </w:t>
      </w:r>
    </w:p>
    <w:p w14:paraId="510A014E" w14:textId="77777777" w:rsidR="006831BD" w:rsidRPr="00862587" w:rsidRDefault="006831BD" w:rsidP="006831BD">
      <w:pPr>
        <w:pStyle w:val="SingleTxtGA"/>
        <w:rPr>
          <w:rtl/>
          <w:lang w:val="en-US" w:eastAsia="zh-TW"/>
        </w:rPr>
      </w:pPr>
      <w:r w:rsidRPr="008C3E2F">
        <w:rPr>
          <w:rtl/>
          <w:lang w:val="en-US" w:eastAsia="zh-TW"/>
        </w:rPr>
        <w:t>114</w:t>
      </w:r>
      <w:r w:rsidRPr="00862587">
        <w:rPr>
          <w:rtl/>
          <w:lang w:val="en-US" w:eastAsia="zh-TW"/>
        </w:rPr>
        <w:t>-</w:t>
      </w:r>
      <w:r w:rsidRPr="00862587">
        <w:rPr>
          <w:rtl/>
          <w:lang w:val="en-US" w:eastAsia="zh-TW"/>
        </w:rPr>
        <w:tab/>
        <w:t>ويقع على عاتق الأجهزة السيادية واجب التعاون مع الأجهزة الإقليمية. ويجب أن توقَّع التشريعات والأنظمة الإقليمية من ممثل الجمهورية، الذي يتمتع بسلطة النقض. غير أنه يجوز للجمعيتين التشريعيتين الإقليميتين تأكيد تصويتهما بالأغلبية المطلقة لأعضائهما، ويكون ممثِّل الجمهورية ملزماً في هذه الحالة بالتوقيع. ولرئيس الجمهورية أن يحلّ الجمعيتين التشريعيتين، الأمر الذي يستلزم عزل الحكومة الإقليمية.</w:t>
      </w:r>
    </w:p>
    <w:p w14:paraId="07E0F15E" w14:textId="77777777" w:rsidR="006831BD" w:rsidRPr="008C3E2F" w:rsidRDefault="006831BD" w:rsidP="006831BD">
      <w:pPr>
        <w:pStyle w:val="H23GA"/>
        <w:rPr>
          <w:rtl/>
        </w:rPr>
      </w:pPr>
      <w:r w:rsidRPr="008C3E2F">
        <w:rPr>
          <w:rtl/>
        </w:rPr>
        <w:tab/>
        <w:t>5-</w:t>
      </w:r>
      <w:r w:rsidRPr="008C3E2F">
        <w:rPr>
          <w:rtl/>
        </w:rPr>
        <w:tab/>
        <w:t xml:space="preserve">السلطات المحلية </w:t>
      </w:r>
    </w:p>
    <w:p w14:paraId="5B98696E" w14:textId="77777777" w:rsidR="006831BD" w:rsidRPr="00862587" w:rsidRDefault="006831BD" w:rsidP="006831BD">
      <w:pPr>
        <w:pStyle w:val="SingleTxtGA"/>
        <w:rPr>
          <w:rtl/>
          <w:lang w:val="en-US" w:eastAsia="zh-TW"/>
        </w:rPr>
      </w:pPr>
      <w:r w:rsidRPr="008C3E2F">
        <w:rPr>
          <w:rtl/>
          <w:lang w:val="en-US" w:eastAsia="zh-TW"/>
        </w:rPr>
        <w:t>115</w:t>
      </w:r>
      <w:r w:rsidRPr="00862587">
        <w:rPr>
          <w:rtl/>
          <w:lang w:val="en-US" w:eastAsia="zh-TW"/>
        </w:rPr>
        <w:t>-</w:t>
      </w:r>
      <w:r w:rsidRPr="00862587">
        <w:rPr>
          <w:rtl/>
          <w:lang w:val="en-US" w:eastAsia="zh-TW"/>
        </w:rPr>
        <w:tab/>
        <w:t xml:space="preserve">يشمل التنظيم الديمقراطي للدولة السلطات المحلية (وهي هيئات عامة إقليمية تدافع عن مصالح السكان المحليين) (المواد من </w:t>
      </w:r>
      <w:r w:rsidRPr="008C3E2F">
        <w:rPr>
          <w:rtl/>
          <w:lang w:val="en-US" w:eastAsia="zh-TW"/>
        </w:rPr>
        <w:t>235</w:t>
      </w:r>
      <w:r w:rsidRPr="00862587">
        <w:rPr>
          <w:rtl/>
          <w:lang w:val="en-US" w:eastAsia="zh-TW"/>
        </w:rPr>
        <w:t xml:space="preserve"> إلى </w:t>
      </w:r>
      <w:r w:rsidRPr="008C3E2F">
        <w:rPr>
          <w:rtl/>
          <w:lang w:val="en-US" w:eastAsia="zh-TW"/>
        </w:rPr>
        <w:t>265</w:t>
      </w:r>
      <w:r w:rsidRPr="00862587">
        <w:rPr>
          <w:rtl/>
          <w:lang w:val="en-US" w:eastAsia="zh-TW"/>
        </w:rPr>
        <w:t xml:space="preserve"> من الدستور). وهناك حالياً نوعان من السلطات المحلية: البلديات (</w:t>
      </w:r>
      <w:r w:rsidRPr="008C3E2F">
        <w:rPr>
          <w:rtl/>
          <w:lang w:val="en-US" w:eastAsia="zh-TW"/>
        </w:rPr>
        <w:t>308</w:t>
      </w:r>
      <w:r w:rsidRPr="00862587">
        <w:rPr>
          <w:rtl/>
          <w:lang w:val="en-US" w:eastAsia="zh-TW"/>
        </w:rPr>
        <w:t>) التي تنقسم بدورها إلى أبرشيات (</w:t>
      </w:r>
      <w:r w:rsidRPr="008C3E2F">
        <w:rPr>
          <w:rtl/>
          <w:lang w:val="en-US" w:eastAsia="zh-TW"/>
        </w:rPr>
        <w:t>091</w:t>
      </w:r>
      <w:r w:rsidRPr="00862587">
        <w:rPr>
          <w:rtl/>
          <w:lang w:val="en-US" w:eastAsia="zh-TW"/>
        </w:rPr>
        <w:t xml:space="preserve"> </w:t>
      </w:r>
      <w:r w:rsidRPr="008C3E2F">
        <w:rPr>
          <w:rtl/>
          <w:lang w:val="en-US" w:eastAsia="zh-TW"/>
        </w:rPr>
        <w:t>3</w:t>
      </w:r>
      <w:r w:rsidRPr="00862587">
        <w:rPr>
          <w:rtl/>
          <w:lang w:val="en-US" w:eastAsia="zh-TW"/>
        </w:rPr>
        <w:t>). وسعياً إلى تحقيق المصالح المشتركة، تترابط</w:t>
      </w:r>
      <w:r>
        <w:rPr>
          <w:rFonts w:hint="cs"/>
          <w:rtl/>
          <w:lang w:val="en-US" w:eastAsia="zh-TW"/>
        </w:rPr>
        <w:t> </w:t>
      </w:r>
      <w:r w:rsidRPr="00862587">
        <w:rPr>
          <w:rtl/>
          <w:lang w:val="en-US" w:eastAsia="zh-TW"/>
        </w:rPr>
        <w:t>البلديات فيما بينها على شتى المستويات بإنشاء مجتمعات مشتركة بين البلديات، على سبيل المثال (</w:t>
      </w:r>
      <w:r w:rsidRPr="008C3E2F">
        <w:rPr>
          <w:rtl/>
          <w:lang w:val="en-US" w:eastAsia="zh-TW"/>
        </w:rPr>
        <w:t>21</w:t>
      </w:r>
      <w:r w:rsidRPr="00862587">
        <w:rPr>
          <w:rtl/>
          <w:lang w:val="en-US" w:eastAsia="zh-TW"/>
        </w:rPr>
        <w:t xml:space="preserve"> في منطقة البر الرئيسي للبرتغال ومنطقتي لشبونة الكبرى وأوبورتو الكبرى). </w:t>
      </w:r>
    </w:p>
    <w:p w14:paraId="01118957" w14:textId="77777777" w:rsidR="006831BD" w:rsidRPr="00862587" w:rsidRDefault="006831BD" w:rsidP="006831BD">
      <w:pPr>
        <w:pStyle w:val="SingleTxtGA"/>
        <w:rPr>
          <w:rtl/>
          <w:lang w:val="en-US" w:eastAsia="zh-TW"/>
        </w:rPr>
      </w:pPr>
      <w:r w:rsidRPr="008C3E2F">
        <w:rPr>
          <w:rtl/>
          <w:lang w:val="en-US" w:eastAsia="zh-TW"/>
        </w:rPr>
        <w:t>116</w:t>
      </w:r>
      <w:r w:rsidRPr="00862587">
        <w:rPr>
          <w:rtl/>
          <w:lang w:val="en-US" w:eastAsia="zh-TW"/>
        </w:rPr>
        <w:t>-</w:t>
      </w:r>
      <w:r w:rsidRPr="00862587">
        <w:rPr>
          <w:rtl/>
          <w:lang w:val="en-US" w:eastAsia="zh-TW"/>
        </w:rPr>
        <w:tab/>
        <w:t xml:space="preserve">وينظم القانون مسؤوليات السلطات المحلية وتنظيمها واختصاصات هيئاتها وفقاً لمبدأ اللامركزية الإدارية (المادة </w:t>
      </w:r>
      <w:r w:rsidRPr="008C3E2F">
        <w:rPr>
          <w:rtl/>
          <w:lang w:val="en-US" w:eastAsia="zh-TW"/>
        </w:rPr>
        <w:t>237</w:t>
      </w:r>
      <w:r w:rsidRPr="00862587">
        <w:rPr>
          <w:rtl/>
          <w:lang w:val="en-US" w:eastAsia="zh-TW"/>
        </w:rPr>
        <w:t xml:space="preserve"> من الدستور). وفي هذا الصدد، يجري حالياً تنفيذ برنامج للامركزية تُنقل السلطات في إطاره من الحكومة المركزية إلى البلديات في عدد كبير من المجالات.</w:t>
      </w:r>
    </w:p>
    <w:p w14:paraId="18CE830F" w14:textId="6EEE7F59" w:rsidR="006831BD" w:rsidRPr="00862587" w:rsidRDefault="006831BD" w:rsidP="006831BD">
      <w:pPr>
        <w:pStyle w:val="SingleTxtGA"/>
        <w:rPr>
          <w:rtl/>
          <w:lang w:val="en-US" w:eastAsia="zh-TW"/>
        </w:rPr>
      </w:pPr>
      <w:r w:rsidRPr="008C3E2F">
        <w:rPr>
          <w:rtl/>
          <w:lang w:val="en-US" w:eastAsia="zh-TW"/>
        </w:rPr>
        <w:t>117</w:t>
      </w:r>
      <w:r w:rsidRPr="00862587">
        <w:rPr>
          <w:rtl/>
          <w:lang w:val="en-US" w:eastAsia="zh-TW"/>
        </w:rPr>
        <w:t>-</w:t>
      </w:r>
      <w:r w:rsidRPr="00862587">
        <w:rPr>
          <w:rtl/>
          <w:lang w:val="en-US" w:eastAsia="zh-TW"/>
        </w:rPr>
        <w:tab/>
        <w:t>ولكلٍ من السلطات المحلية جمعيتها المنتخبة الخاصة التي تتمتع بسلطات صنع القرار (الجمعية البلدية أو جمعية الأبرشية)، وهيئة تنفيذية جامعة مسؤولة أمام هذه الجمعية (المجلس البلدي أو</w:t>
      </w:r>
      <w:r w:rsidR="00AF68A5">
        <w:rPr>
          <w:rFonts w:hint="cs"/>
          <w:rtl/>
          <w:lang w:val="en-US" w:eastAsia="zh-TW"/>
        </w:rPr>
        <w:t> </w:t>
      </w:r>
      <w:r w:rsidRPr="00862587">
        <w:rPr>
          <w:rtl/>
          <w:lang w:val="en-US" w:eastAsia="zh-TW"/>
        </w:rPr>
        <w:t xml:space="preserve">مجلس الأبرشية). والسلطات المحلية مخولة سلطات واختصاصات مرتبطة بتلبية احتياجات المجتمعات المحلية، في مجالات مثل التنمية الاجتماعية والاقتصادية وتنظيم الأراضي وتوريد الضروريات العامة ومرافق الإصحاح الأساسية والصحة </w:t>
      </w:r>
      <w:proofErr w:type="gramStart"/>
      <w:r w:rsidRPr="00862587">
        <w:rPr>
          <w:rtl/>
          <w:lang w:val="en-US" w:eastAsia="zh-TW"/>
        </w:rPr>
        <w:t>والتعليم</w:t>
      </w:r>
      <w:proofErr w:type="gramEnd"/>
      <w:r w:rsidRPr="00862587">
        <w:rPr>
          <w:rtl/>
          <w:lang w:val="en-US" w:eastAsia="zh-TW"/>
        </w:rPr>
        <w:t xml:space="preserve"> والثقافة والبيئة والرياضة. وللسلطات المحلية موظفوها وأصولها وماليتها الخاصة بها والإدارة التي تباشرها أجهزتها. </w:t>
      </w:r>
    </w:p>
    <w:p w14:paraId="45868F9F" w14:textId="77777777" w:rsidR="006831BD" w:rsidRPr="00862587" w:rsidRDefault="006831BD" w:rsidP="006831BD">
      <w:pPr>
        <w:pStyle w:val="SingleTxtGA"/>
        <w:rPr>
          <w:rtl/>
          <w:lang w:val="en-US" w:eastAsia="zh-TW"/>
        </w:rPr>
      </w:pPr>
      <w:r w:rsidRPr="008C3E2F">
        <w:rPr>
          <w:rtl/>
          <w:lang w:val="en-US" w:eastAsia="zh-TW"/>
        </w:rPr>
        <w:lastRenderedPageBreak/>
        <w:t>118</w:t>
      </w:r>
      <w:r w:rsidRPr="00862587">
        <w:rPr>
          <w:rtl/>
          <w:lang w:val="en-US" w:eastAsia="zh-TW"/>
        </w:rPr>
        <w:t>-</w:t>
      </w:r>
      <w:r w:rsidRPr="00862587">
        <w:rPr>
          <w:rtl/>
          <w:lang w:val="en-US" w:eastAsia="zh-TW"/>
        </w:rPr>
        <w:tab/>
        <w:t xml:space="preserve">ويقتصر الإشراف الإداري على السلطات المحلية على التحقق من امتثالها للقانون، ولا يمكن حل هيئات السلطة المحلية إلا في حالة ارتكابها لأعمال أو امتناعها عن أعمال بما يشكل مخالفة قانونية جسيمة (المادة </w:t>
      </w:r>
      <w:r w:rsidRPr="008C3E2F">
        <w:rPr>
          <w:rtl/>
          <w:lang w:val="en-US" w:eastAsia="zh-TW"/>
        </w:rPr>
        <w:t>242</w:t>
      </w:r>
      <w:r w:rsidRPr="00862587">
        <w:rPr>
          <w:rtl/>
          <w:lang w:val="en-US" w:eastAsia="zh-TW"/>
        </w:rPr>
        <w:t xml:space="preserve"> من الدستور).</w:t>
      </w:r>
    </w:p>
    <w:p w14:paraId="56409C71" w14:textId="77777777" w:rsidR="006831BD" w:rsidRPr="008C3E2F" w:rsidRDefault="006831BD" w:rsidP="006831BD">
      <w:pPr>
        <w:pStyle w:val="H23GA"/>
        <w:rPr>
          <w:rtl/>
        </w:rPr>
      </w:pPr>
      <w:r w:rsidRPr="008C3E2F">
        <w:rPr>
          <w:rtl/>
        </w:rPr>
        <w:tab/>
        <w:t>6-</w:t>
      </w:r>
      <w:r w:rsidRPr="008C3E2F">
        <w:rPr>
          <w:rtl/>
        </w:rPr>
        <w:tab/>
        <w:t>النظام الانتخابي</w:t>
      </w:r>
    </w:p>
    <w:p w14:paraId="07BE7CC3" w14:textId="77777777" w:rsidR="006831BD" w:rsidRPr="00862587" w:rsidRDefault="006831BD" w:rsidP="006831BD">
      <w:pPr>
        <w:pStyle w:val="SingleTxtGA"/>
        <w:rPr>
          <w:rtl/>
          <w:lang w:val="en-US" w:eastAsia="zh-TW"/>
        </w:rPr>
      </w:pPr>
      <w:r w:rsidRPr="008C3E2F">
        <w:rPr>
          <w:rtl/>
          <w:lang w:val="en-US" w:eastAsia="zh-TW"/>
        </w:rPr>
        <w:t>119</w:t>
      </w:r>
      <w:r w:rsidRPr="00862587">
        <w:rPr>
          <w:rtl/>
          <w:lang w:val="en-US" w:eastAsia="zh-TW"/>
        </w:rPr>
        <w:t>-</w:t>
      </w:r>
      <w:r w:rsidRPr="00862587">
        <w:rPr>
          <w:rtl/>
          <w:lang w:val="en-US" w:eastAsia="zh-TW"/>
        </w:rPr>
        <w:tab/>
        <w:t xml:space="preserve">بموجب الدستور، يحق لجميع المواطنين الذين يبلغ سنهم </w:t>
      </w:r>
      <w:r w:rsidRPr="008C3E2F">
        <w:rPr>
          <w:rtl/>
          <w:lang w:val="en-US" w:eastAsia="zh-TW"/>
        </w:rPr>
        <w:t>18</w:t>
      </w:r>
      <w:r w:rsidRPr="00862587">
        <w:rPr>
          <w:rtl/>
          <w:lang w:val="en-US" w:eastAsia="zh-TW"/>
        </w:rPr>
        <w:t xml:space="preserve"> عاماً أو أكثر التصويت والترشّح للانتخاب، باستثناء حالات عدم الأهلية المنصوص عليها في القانون العام (المادة </w:t>
      </w:r>
      <w:r w:rsidRPr="008C3E2F">
        <w:rPr>
          <w:rtl/>
          <w:lang w:val="en-US" w:eastAsia="zh-TW"/>
        </w:rPr>
        <w:t>49</w:t>
      </w:r>
      <w:r w:rsidRPr="00862587">
        <w:rPr>
          <w:rtl/>
          <w:lang w:val="en-US" w:eastAsia="zh-TW"/>
        </w:rPr>
        <w:t>(</w:t>
      </w:r>
      <w:r w:rsidRPr="008C3E2F">
        <w:rPr>
          <w:rtl/>
          <w:lang w:val="en-US" w:eastAsia="zh-TW"/>
        </w:rPr>
        <w:t>1</w:t>
      </w:r>
      <w:r w:rsidRPr="00862587">
        <w:rPr>
          <w:rtl/>
          <w:lang w:val="en-US" w:eastAsia="zh-TW"/>
        </w:rPr>
        <w:t xml:space="preserve">) من الدستور). وتنطبق حالات عدم الصلاحية المبينة في الدستور على الصفة الانتخابية السلبية للعاملين في السلك الدبلوماسي والعسكريين والقضاة. وفيما يتعلق بانتخابات رئاسة الجمهورية، لا يمكن الترشح لهذا المنصب إلا للمواطنين من أصل برتغالي الذين يبلغون من العمر </w:t>
      </w:r>
      <w:r w:rsidRPr="008C3E2F">
        <w:rPr>
          <w:rtl/>
          <w:lang w:val="en-US" w:eastAsia="zh-TW"/>
        </w:rPr>
        <w:t>35</w:t>
      </w:r>
      <w:r w:rsidRPr="00862587">
        <w:rPr>
          <w:rtl/>
          <w:lang w:val="en-US" w:eastAsia="zh-TW"/>
        </w:rPr>
        <w:t xml:space="preserve"> عاماً أو أكثر.</w:t>
      </w:r>
    </w:p>
    <w:p w14:paraId="31C4F2EC" w14:textId="77777777" w:rsidR="006831BD" w:rsidRPr="003C5B12" w:rsidRDefault="006831BD" w:rsidP="006831BD">
      <w:pPr>
        <w:pStyle w:val="SingleTxtGA"/>
        <w:rPr>
          <w:spacing w:val="-2"/>
          <w:rtl/>
          <w:lang w:val="en-US" w:eastAsia="zh-TW"/>
        </w:rPr>
      </w:pPr>
      <w:r w:rsidRPr="008C3E2F">
        <w:rPr>
          <w:rtl/>
          <w:lang w:val="en-US" w:eastAsia="zh-TW"/>
        </w:rPr>
        <w:t>120</w:t>
      </w:r>
      <w:r w:rsidRPr="00862587">
        <w:rPr>
          <w:rtl/>
          <w:lang w:val="en-US" w:eastAsia="zh-TW"/>
        </w:rPr>
        <w:t>-</w:t>
      </w:r>
      <w:r w:rsidRPr="00862587">
        <w:rPr>
          <w:rtl/>
          <w:lang w:val="en-US" w:eastAsia="zh-TW"/>
        </w:rPr>
        <w:tab/>
        <w:t xml:space="preserve">وفي </w:t>
      </w:r>
      <w:r w:rsidRPr="008C3E2F">
        <w:rPr>
          <w:rtl/>
          <w:lang w:val="en-US" w:eastAsia="zh-TW"/>
        </w:rPr>
        <w:t>31</w:t>
      </w:r>
      <w:r w:rsidRPr="00862587">
        <w:rPr>
          <w:rtl/>
          <w:lang w:val="en-US" w:eastAsia="zh-TW"/>
        </w:rPr>
        <w:t xml:space="preserve"> كانون الأول/ديسمبر </w:t>
      </w:r>
      <w:r w:rsidRPr="008C3E2F">
        <w:rPr>
          <w:rtl/>
          <w:lang w:val="en-US" w:eastAsia="zh-TW"/>
        </w:rPr>
        <w:t>2022</w:t>
      </w:r>
      <w:r w:rsidRPr="00862587">
        <w:rPr>
          <w:rtl/>
          <w:lang w:val="en-US" w:eastAsia="zh-TW"/>
        </w:rPr>
        <w:t xml:space="preserve">، كان </w:t>
      </w:r>
      <w:r w:rsidRPr="008C3E2F">
        <w:rPr>
          <w:rtl/>
          <w:lang w:val="en-US" w:eastAsia="zh-TW"/>
        </w:rPr>
        <w:t>878</w:t>
      </w:r>
      <w:r w:rsidRPr="00862587">
        <w:rPr>
          <w:rtl/>
          <w:lang w:val="en-US" w:eastAsia="zh-TW"/>
        </w:rPr>
        <w:t xml:space="preserve"> </w:t>
      </w:r>
      <w:r w:rsidRPr="008C3E2F">
        <w:rPr>
          <w:rtl/>
          <w:lang w:val="en-US" w:eastAsia="zh-TW"/>
        </w:rPr>
        <w:t>841</w:t>
      </w:r>
      <w:r w:rsidRPr="00862587">
        <w:rPr>
          <w:rtl/>
          <w:lang w:val="en-US" w:eastAsia="zh-TW"/>
        </w:rPr>
        <w:t xml:space="preserve"> </w:t>
      </w:r>
      <w:r w:rsidRPr="008C3E2F">
        <w:rPr>
          <w:rtl/>
          <w:lang w:val="en-US" w:eastAsia="zh-TW"/>
        </w:rPr>
        <w:t>10</w:t>
      </w:r>
      <w:r w:rsidRPr="00862587">
        <w:rPr>
          <w:rtl/>
          <w:lang w:val="en-US" w:eastAsia="zh-TW"/>
        </w:rPr>
        <w:t xml:space="preserve"> مواطناً برتغالياً مقيماً في البرتغال مسجلين في القوائم الانتخابية، بالإضافة إلى </w:t>
      </w:r>
      <w:r w:rsidRPr="008C3E2F">
        <w:rPr>
          <w:rtl/>
          <w:lang w:val="en-US" w:eastAsia="zh-TW"/>
        </w:rPr>
        <w:t>703</w:t>
      </w:r>
      <w:r w:rsidRPr="00862587">
        <w:rPr>
          <w:rtl/>
          <w:lang w:val="en-US" w:eastAsia="zh-TW"/>
        </w:rPr>
        <w:t xml:space="preserve"> </w:t>
      </w:r>
      <w:r w:rsidRPr="008C3E2F">
        <w:rPr>
          <w:rtl/>
          <w:lang w:val="en-US" w:eastAsia="zh-TW"/>
        </w:rPr>
        <w:t>578</w:t>
      </w:r>
      <w:r w:rsidRPr="00862587">
        <w:rPr>
          <w:rtl/>
          <w:lang w:val="en-US" w:eastAsia="zh-TW"/>
        </w:rPr>
        <w:t xml:space="preserve"> </w:t>
      </w:r>
      <w:r w:rsidRPr="008C3E2F">
        <w:rPr>
          <w:rtl/>
          <w:lang w:val="en-US" w:eastAsia="zh-TW"/>
        </w:rPr>
        <w:t>1</w:t>
      </w:r>
      <w:r w:rsidRPr="00862587">
        <w:rPr>
          <w:rtl/>
          <w:lang w:val="en-US" w:eastAsia="zh-TW"/>
        </w:rPr>
        <w:t xml:space="preserve"> مواطنين مقيمين في شتّى أنحاء العالم. </w:t>
      </w:r>
      <w:r w:rsidRPr="003C5B12">
        <w:rPr>
          <w:spacing w:val="-2"/>
          <w:rtl/>
          <w:lang w:val="en-US" w:eastAsia="zh-TW"/>
        </w:rPr>
        <w:t xml:space="preserve">والتسجيل في القوائم الانتخابية إلزاميٌ لجميع المواطنين المقيمين الذين يبلغون من العمر </w:t>
      </w:r>
      <w:r w:rsidRPr="008C3E2F">
        <w:rPr>
          <w:spacing w:val="-2"/>
          <w:rtl/>
          <w:lang w:val="en-US" w:eastAsia="zh-TW"/>
        </w:rPr>
        <w:t>17</w:t>
      </w:r>
      <w:r w:rsidRPr="003C5B12">
        <w:rPr>
          <w:spacing w:val="-2"/>
          <w:rtl/>
          <w:lang w:val="en-US" w:eastAsia="zh-TW"/>
        </w:rPr>
        <w:t xml:space="preserve"> عاماً أو أكثر، ويتم تلقائياً بواسطة خدمات الإدارة الانتخابية. وهو اختياري للمواطنين البرتغاليين غير المقيمين وللمواطنين الأجانب المقيمين في البرتغال ممن لهم صفة انتخابية. وهناك نظام تسجيل واحد لجميع الانتخابات.</w:t>
      </w:r>
    </w:p>
    <w:p w14:paraId="6BA81668" w14:textId="77777777" w:rsidR="006831BD" w:rsidRPr="00862587" w:rsidRDefault="006831BD" w:rsidP="006831BD">
      <w:pPr>
        <w:pStyle w:val="SingleTxtGA"/>
        <w:rPr>
          <w:rtl/>
          <w:lang w:val="en-US" w:eastAsia="zh-TW"/>
        </w:rPr>
      </w:pPr>
      <w:r w:rsidRPr="008C3E2F">
        <w:rPr>
          <w:rtl/>
          <w:lang w:val="en-US" w:eastAsia="zh-TW"/>
        </w:rPr>
        <w:t>121</w:t>
      </w:r>
      <w:r w:rsidRPr="00862587">
        <w:rPr>
          <w:rtl/>
          <w:lang w:val="en-US" w:eastAsia="zh-TW"/>
        </w:rPr>
        <w:t>-</w:t>
      </w:r>
      <w:r w:rsidRPr="00862587">
        <w:rPr>
          <w:rtl/>
          <w:lang w:val="en-US" w:eastAsia="zh-TW"/>
        </w:rPr>
        <w:tab/>
        <w:t xml:space="preserve">ومن مجموع </w:t>
      </w:r>
      <w:r w:rsidRPr="008C3E2F">
        <w:rPr>
          <w:rtl/>
          <w:lang w:val="en-US" w:eastAsia="zh-TW"/>
        </w:rPr>
        <w:t>878</w:t>
      </w:r>
      <w:r w:rsidRPr="00862587">
        <w:rPr>
          <w:rtl/>
          <w:lang w:val="en-US" w:eastAsia="zh-TW"/>
        </w:rPr>
        <w:t xml:space="preserve"> </w:t>
      </w:r>
      <w:r w:rsidRPr="008C3E2F">
        <w:rPr>
          <w:rtl/>
          <w:lang w:val="en-US" w:eastAsia="zh-TW"/>
        </w:rPr>
        <w:t>841</w:t>
      </w:r>
      <w:r w:rsidRPr="00862587">
        <w:rPr>
          <w:rtl/>
          <w:lang w:val="en-US" w:eastAsia="zh-TW"/>
        </w:rPr>
        <w:t xml:space="preserve"> </w:t>
      </w:r>
      <w:r w:rsidRPr="008C3E2F">
        <w:rPr>
          <w:rtl/>
          <w:lang w:val="en-US" w:eastAsia="zh-TW"/>
        </w:rPr>
        <w:t>10</w:t>
      </w:r>
      <w:r w:rsidRPr="00862587">
        <w:rPr>
          <w:rtl/>
          <w:lang w:val="en-US" w:eastAsia="zh-TW"/>
        </w:rPr>
        <w:t xml:space="preserve"> برتغالياً مسجلين للتصويت في </w:t>
      </w:r>
      <w:r w:rsidRPr="008C3E2F">
        <w:rPr>
          <w:rtl/>
          <w:lang w:val="en-US" w:eastAsia="zh-TW"/>
        </w:rPr>
        <w:t>31</w:t>
      </w:r>
      <w:r w:rsidRPr="00862587">
        <w:rPr>
          <w:rtl/>
          <w:lang w:val="en-US" w:eastAsia="zh-TW"/>
        </w:rPr>
        <w:t xml:space="preserve"> كانون الأول/ديسمبر </w:t>
      </w:r>
      <w:r w:rsidRPr="008C3E2F">
        <w:rPr>
          <w:rtl/>
          <w:lang w:val="en-US" w:eastAsia="zh-TW"/>
        </w:rPr>
        <w:t>2022</w:t>
      </w:r>
      <w:r w:rsidRPr="00862587">
        <w:rPr>
          <w:rtl/>
          <w:lang w:val="en-US" w:eastAsia="zh-TW"/>
        </w:rPr>
        <w:t xml:space="preserve">، يعيش </w:t>
      </w:r>
      <w:r w:rsidRPr="008C3E2F">
        <w:rPr>
          <w:rtl/>
          <w:lang w:val="en-US" w:eastAsia="zh-TW"/>
        </w:rPr>
        <w:t>412</w:t>
      </w:r>
      <w:r w:rsidRPr="00862587">
        <w:rPr>
          <w:rtl/>
          <w:lang w:val="en-US" w:eastAsia="zh-TW"/>
        </w:rPr>
        <w:t xml:space="preserve"> </w:t>
      </w:r>
      <w:r w:rsidRPr="008C3E2F">
        <w:rPr>
          <w:rtl/>
          <w:lang w:val="en-US" w:eastAsia="zh-TW"/>
        </w:rPr>
        <w:t>612</w:t>
      </w:r>
      <w:r w:rsidRPr="00862587">
        <w:rPr>
          <w:rtl/>
          <w:lang w:val="en-US" w:eastAsia="zh-TW"/>
        </w:rPr>
        <w:t xml:space="preserve"> في الدول الأعضاء في الاتحاد الأوروبي، و</w:t>
      </w:r>
      <w:r w:rsidRPr="008C3E2F">
        <w:rPr>
          <w:rtl/>
          <w:lang w:val="en-US" w:eastAsia="zh-TW"/>
        </w:rPr>
        <w:t>057</w:t>
      </w:r>
      <w:r>
        <w:rPr>
          <w:rtl/>
          <w:lang w:val="en-US" w:eastAsia="zh-TW"/>
        </w:rPr>
        <w:t xml:space="preserve"> </w:t>
      </w:r>
      <w:r w:rsidRPr="008C3E2F">
        <w:rPr>
          <w:rtl/>
          <w:lang w:val="en-US" w:eastAsia="zh-TW"/>
        </w:rPr>
        <w:t>336</w:t>
      </w:r>
      <w:r w:rsidRPr="00862587">
        <w:rPr>
          <w:rtl/>
          <w:lang w:val="en-US" w:eastAsia="zh-TW"/>
        </w:rPr>
        <w:t xml:space="preserve"> في بلدان أوروبية </w:t>
      </w:r>
      <w:proofErr w:type="gramStart"/>
      <w:r w:rsidRPr="00862587">
        <w:rPr>
          <w:rtl/>
          <w:lang w:val="en-US" w:eastAsia="zh-TW"/>
        </w:rPr>
        <w:t xml:space="preserve">أخرى، </w:t>
      </w:r>
      <w:r>
        <w:rPr>
          <w:rFonts w:hint="cs"/>
          <w:rtl/>
          <w:lang w:val="en-US" w:eastAsia="zh-TW"/>
        </w:rPr>
        <w:t xml:space="preserve">  </w:t>
      </w:r>
      <w:proofErr w:type="gramEnd"/>
      <w:r>
        <w:rPr>
          <w:rFonts w:hint="cs"/>
          <w:rtl/>
          <w:lang w:val="en-US" w:eastAsia="zh-TW"/>
        </w:rPr>
        <w:t xml:space="preserve"> </w:t>
      </w:r>
      <w:r w:rsidRPr="00862587">
        <w:rPr>
          <w:rtl/>
          <w:lang w:val="en-US" w:eastAsia="zh-TW"/>
        </w:rPr>
        <w:t>و</w:t>
      </w:r>
      <w:r w:rsidRPr="008C3E2F">
        <w:rPr>
          <w:rtl/>
          <w:lang w:val="en-US" w:eastAsia="zh-TW"/>
        </w:rPr>
        <w:t>087</w:t>
      </w:r>
      <w:r w:rsidRPr="00862587">
        <w:rPr>
          <w:rtl/>
          <w:lang w:val="en-US" w:eastAsia="zh-TW"/>
        </w:rPr>
        <w:t xml:space="preserve"> </w:t>
      </w:r>
      <w:r w:rsidRPr="008C3E2F">
        <w:rPr>
          <w:rtl/>
          <w:lang w:val="en-US" w:eastAsia="zh-TW"/>
        </w:rPr>
        <w:t>69</w:t>
      </w:r>
      <w:r w:rsidRPr="00862587">
        <w:rPr>
          <w:rtl/>
          <w:lang w:val="en-US" w:eastAsia="zh-TW"/>
        </w:rPr>
        <w:t xml:space="preserve"> في أفريقيا، و</w:t>
      </w:r>
      <w:r w:rsidRPr="008C3E2F">
        <w:rPr>
          <w:rtl/>
          <w:lang w:val="en-US" w:eastAsia="zh-TW"/>
        </w:rPr>
        <w:t>061</w:t>
      </w:r>
      <w:r w:rsidRPr="00862587">
        <w:rPr>
          <w:rtl/>
          <w:lang w:val="en-US" w:eastAsia="zh-TW"/>
        </w:rPr>
        <w:t xml:space="preserve"> </w:t>
      </w:r>
      <w:r w:rsidRPr="008C3E2F">
        <w:rPr>
          <w:rtl/>
          <w:lang w:val="en-US" w:eastAsia="zh-TW"/>
        </w:rPr>
        <w:t>450</w:t>
      </w:r>
      <w:r w:rsidRPr="00862587">
        <w:rPr>
          <w:rtl/>
          <w:lang w:val="en-US" w:eastAsia="zh-TW"/>
        </w:rPr>
        <w:t xml:space="preserve"> في أمريكا، و</w:t>
      </w:r>
      <w:r w:rsidRPr="008C3E2F">
        <w:rPr>
          <w:rtl/>
          <w:lang w:val="en-US" w:eastAsia="zh-TW"/>
        </w:rPr>
        <w:t>086</w:t>
      </w:r>
      <w:r w:rsidRPr="00862587">
        <w:rPr>
          <w:rtl/>
          <w:lang w:val="en-US" w:eastAsia="zh-TW"/>
        </w:rPr>
        <w:t xml:space="preserve"> </w:t>
      </w:r>
      <w:r w:rsidRPr="008C3E2F">
        <w:rPr>
          <w:rtl/>
          <w:lang w:val="en-US" w:eastAsia="zh-TW"/>
        </w:rPr>
        <w:t>111</w:t>
      </w:r>
      <w:r w:rsidRPr="00862587">
        <w:rPr>
          <w:rtl/>
          <w:lang w:val="en-US" w:eastAsia="zh-TW"/>
        </w:rPr>
        <w:t xml:space="preserve"> في آسيا وأوقيانوسيا. وتجدر الإشارة إلى أن</w:t>
      </w:r>
      <w:r>
        <w:rPr>
          <w:rFonts w:hint="cs"/>
          <w:rtl/>
          <w:lang w:val="en-US" w:eastAsia="zh-TW"/>
        </w:rPr>
        <w:t> </w:t>
      </w:r>
      <w:r w:rsidRPr="00862587">
        <w:rPr>
          <w:rtl/>
          <w:lang w:val="en-US" w:eastAsia="zh-TW"/>
        </w:rPr>
        <w:t xml:space="preserve">التعداد البرتغالي يسجل </w:t>
      </w:r>
      <w:r w:rsidRPr="008C3E2F">
        <w:rPr>
          <w:rtl/>
          <w:lang w:val="en-US" w:eastAsia="zh-TW"/>
        </w:rPr>
        <w:t>466</w:t>
      </w:r>
      <w:r w:rsidRPr="00862587">
        <w:rPr>
          <w:rtl/>
          <w:lang w:val="en-US" w:eastAsia="zh-TW"/>
        </w:rPr>
        <w:t xml:space="preserve"> </w:t>
      </w:r>
      <w:r w:rsidRPr="008C3E2F">
        <w:rPr>
          <w:rtl/>
          <w:lang w:val="en-US" w:eastAsia="zh-TW"/>
        </w:rPr>
        <w:t>14</w:t>
      </w:r>
      <w:r w:rsidRPr="00862587">
        <w:rPr>
          <w:rtl/>
          <w:lang w:val="en-US" w:eastAsia="zh-TW"/>
        </w:rPr>
        <w:t xml:space="preserve"> مواطناً أجنبياً من الدول الأعضاء في الاتحاد الأوروبي و</w:t>
      </w:r>
      <w:r w:rsidRPr="008C3E2F">
        <w:rPr>
          <w:rtl/>
          <w:lang w:val="en-US" w:eastAsia="zh-TW"/>
        </w:rPr>
        <w:t>577</w:t>
      </w:r>
      <w:r w:rsidRPr="00862587">
        <w:rPr>
          <w:rtl/>
          <w:lang w:val="en-US" w:eastAsia="zh-TW"/>
        </w:rPr>
        <w:t xml:space="preserve"> </w:t>
      </w:r>
      <w:r w:rsidRPr="008C3E2F">
        <w:rPr>
          <w:rtl/>
          <w:lang w:val="en-US" w:eastAsia="zh-TW"/>
        </w:rPr>
        <w:t>16</w:t>
      </w:r>
      <w:r w:rsidRPr="00862587">
        <w:rPr>
          <w:rtl/>
          <w:lang w:val="en-US" w:eastAsia="zh-TW"/>
        </w:rPr>
        <w:t xml:space="preserve"> مواطناً أجنبياً من دول أخرى بشروط المعاملة بالمثل.</w:t>
      </w:r>
    </w:p>
    <w:p w14:paraId="2A708958" w14:textId="77777777" w:rsidR="006831BD" w:rsidRPr="00862587" w:rsidRDefault="006831BD" w:rsidP="006831BD">
      <w:pPr>
        <w:pStyle w:val="SingleTxtGA"/>
        <w:rPr>
          <w:rtl/>
          <w:lang w:val="en-US" w:eastAsia="zh-TW"/>
        </w:rPr>
      </w:pPr>
      <w:r w:rsidRPr="008C3E2F">
        <w:rPr>
          <w:rtl/>
          <w:lang w:val="en-US" w:eastAsia="zh-TW"/>
        </w:rPr>
        <w:t>122</w:t>
      </w:r>
      <w:r w:rsidRPr="00862587">
        <w:rPr>
          <w:rtl/>
          <w:lang w:val="en-US" w:eastAsia="zh-TW"/>
        </w:rPr>
        <w:t>-</w:t>
      </w:r>
      <w:r w:rsidRPr="00862587">
        <w:rPr>
          <w:rtl/>
          <w:lang w:val="en-US" w:eastAsia="zh-TW"/>
        </w:rPr>
        <w:tab/>
        <w:t xml:space="preserve">ويمارَس الحق في التصويت شخصياً عن طريق بالاقتراع الدوري والسري والمباشر والمتساوي والعام، ويمثل واجباً مدنياً (المادتان </w:t>
      </w:r>
      <w:r w:rsidRPr="008C3E2F">
        <w:rPr>
          <w:rtl/>
          <w:lang w:val="en-US" w:eastAsia="zh-TW"/>
        </w:rPr>
        <w:t>10</w:t>
      </w:r>
      <w:r w:rsidRPr="00862587">
        <w:rPr>
          <w:rtl/>
          <w:lang w:val="en-US" w:eastAsia="zh-TW"/>
        </w:rPr>
        <w:t xml:space="preserve"> و</w:t>
      </w:r>
      <w:r w:rsidRPr="008C3E2F">
        <w:rPr>
          <w:rtl/>
          <w:lang w:val="en-US" w:eastAsia="zh-TW"/>
        </w:rPr>
        <w:t>49</w:t>
      </w:r>
      <w:r w:rsidRPr="00862587">
        <w:rPr>
          <w:rtl/>
          <w:lang w:val="en-US" w:eastAsia="zh-TW"/>
        </w:rPr>
        <w:t>(</w:t>
      </w:r>
      <w:r w:rsidRPr="008C3E2F">
        <w:rPr>
          <w:rtl/>
          <w:lang w:val="en-US" w:eastAsia="zh-TW"/>
        </w:rPr>
        <w:t>2</w:t>
      </w:r>
      <w:r w:rsidRPr="00862587">
        <w:rPr>
          <w:rtl/>
          <w:lang w:val="en-US" w:eastAsia="zh-TW"/>
        </w:rPr>
        <w:t xml:space="preserve">) من الدستور). وهناك خمسة أنواع من الانتخاب: انتخاب رئيس الجمهورية، وانتخاب </w:t>
      </w:r>
      <w:proofErr w:type="gramStart"/>
      <w:r w:rsidRPr="00862587">
        <w:rPr>
          <w:rtl/>
          <w:lang w:val="en-US" w:eastAsia="zh-TW"/>
        </w:rPr>
        <w:t>البرلمان</w:t>
      </w:r>
      <w:proofErr w:type="gramEnd"/>
      <w:r w:rsidRPr="00862587">
        <w:rPr>
          <w:rtl/>
          <w:lang w:val="en-US" w:eastAsia="zh-TW"/>
        </w:rPr>
        <w:t xml:space="preserve">، وانتخاب الجمعيات التشريعية الإقليمية، وانتخاب هيئات السلطة المحلية، وانتخاب البرلمان الأوروبي. ويمكن أيضاً الدعوة إلى إجراء استفتاءات على الصعيدين الوطني والمحلي. ويختلف نظام التصويت وفقاً لنوع الانتخاب: ففي الانتخابات الرئاسية، يطبَّق نظام أغلبية من جولتين؛ وفي الانتخابات الخاصة </w:t>
      </w:r>
      <w:proofErr w:type="gramStart"/>
      <w:r w:rsidRPr="00862587">
        <w:rPr>
          <w:rtl/>
          <w:lang w:val="en-US" w:eastAsia="zh-TW"/>
        </w:rPr>
        <w:t>بالبرلمان</w:t>
      </w:r>
      <w:proofErr w:type="gramEnd"/>
      <w:r w:rsidRPr="00862587">
        <w:rPr>
          <w:rtl/>
          <w:lang w:val="en-US" w:eastAsia="zh-TW"/>
        </w:rPr>
        <w:t xml:space="preserve"> ومنطقتي الحكم الذاتي وهيئات السلطات المحلية، يطبَّق نظام تناسبي وتحوّل الأصوات إلى ولايات وفقاً لطريقة "هونت". ويميل الإقبال على التصويت إلى أن يكون أعلى من المتوسط الوطني في المراكز الحضرية الرئيسية في جميع الانتخابات، باستثناء انتخابات هيئات السلطة المحلية. </w:t>
      </w:r>
    </w:p>
    <w:p w14:paraId="3A51CEA9" w14:textId="77777777" w:rsidR="006831BD" w:rsidRPr="00862587" w:rsidRDefault="006831BD" w:rsidP="006831BD">
      <w:pPr>
        <w:pStyle w:val="SingleTxtGA"/>
        <w:rPr>
          <w:rtl/>
          <w:lang w:val="en-US" w:eastAsia="zh-TW"/>
        </w:rPr>
      </w:pPr>
      <w:r w:rsidRPr="008C3E2F">
        <w:rPr>
          <w:rtl/>
          <w:lang w:val="en-US" w:eastAsia="zh-TW"/>
        </w:rPr>
        <w:t>123</w:t>
      </w:r>
      <w:r w:rsidRPr="00862587">
        <w:rPr>
          <w:rtl/>
          <w:lang w:val="en-US" w:eastAsia="zh-TW"/>
        </w:rPr>
        <w:t>-</w:t>
      </w:r>
      <w:r w:rsidRPr="00862587">
        <w:rPr>
          <w:rtl/>
          <w:lang w:val="en-US" w:eastAsia="zh-TW"/>
        </w:rPr>
        <w:tab/>
        <w:t xml:space="preserve">واعتمد البرلمان في عام </w:t>
      </w:r>
      <w:r w:rsidRPr="008C3E2F">
        <w:rPr>
          <w:rtl/>
          <w:lang w:val="en-US" w:eastAsia="zh-TW"/>
        </w:rPr>
        <w:t>2006</w:t>
      </w:r>
      <w:r w:rsidRPr="00862587">
        <w:rPr>
          <w:rtl/>
          <w:lang w:val="en-US" w:eastAsia="zh-TW"/>
        </w:rPr>
        <w:t xml:space="preserve"> </w:t>
      </w:r>
      <w:proofErr w:type="gramStart"/>
      <w:r w:rsidRPr="00862587">
        <w:rPr>
          <w:rtl/>
          <w:lang w:val="en-US" w:eastAsia="zh-TW"/>
        </w:rPr>
        <w:t>قانوناً</w:t>
      </w:r>
      <w:r w:rsidRPr="00862587">
        <w:rPr>
          <w:vertAlign w:val="superscript"/>
          <w:rtl/>
          <w:lang w:val="en-US" w:eastAsia="zh-TW"/>
        </w:rPr>
        <w:t>(</w:t>
      </w:r>
      <w:proofErr w:type="gramEnd"/>
      <w:r w:rsidRPr="008C3E2F">
        <w:rPr>
          <w:rStyle w:val="FootnoteReference"/>
          <w:lang w:val="en-US" w:eastAsia="zh-TW"/>
        </w:rPr>
        <w:footnoteReference w:id="7"/>
      </w:r>
      <w:r w:rsidRPr="00862587">
        <w:rPr>
          <w:vertAlign w:val="superscript"/>
          <w:rtl/>
          <w:lang w:val="en-US" w:eastAsia="zh-TW"/>
        </w:rPr>
        <w:t>)</w:t>
      </w:r>
      <w:r w:rsidRPr="00862587">
        <w:rPr>
          <w:rtl/>
          <w:lang w:val="en-US" w:eastAsia="zh-TW"/>
        </w:rPr>
        <w:t xml:space="preserve"> ينص على أن تكون نسبة الحد الأدنى للتمثيل لكلا </w:t>
      </w:r>
      <w:r w:rsidRPr="00E97F29">
        <w:rPr>
          <w:spacing w:val="-4"/>
          <w:rtl/>
          <w:lang w:val="en-US" w:eastAsia="zh-TW"/>
        </w:rPr>
        <w:t xml:space="preserve">الجنسين </w:t>
      </w:r>
      <w:r w:rsidRPr="008C3E2F">
        <w:rPr>
          <w:spacing w:val="-4"/>
          <w:rtl/>
          <w:lang w:val="en-US" w:eastAsia="zh-TW"/>
        </w:rPr>
        <w:t>33</w:t>
      </w:r>
      <w:r w:rsidRPr="00E97F29">
        <w:rPr>
          <w:spacing w:val="-4"/>
          <w:rtl/>
          <w:lang w:val="en-US" w:eastAsia="zh-TW"/>
        </w:rPr>
        <w:t xml:space="preserve"> في المائة في القوائم الانتخابية للبرلمان الوطني والبرلمان الأوروبي، وفي حالة السلطات المحلية،</w:t>
      </w:r>
      <w:r w:rsidRPr="00862587">
        <w:rPr>
          <w:rtl/>
          <w:lang w:val="en-US" w:eastAsia="zh-TW"/>
        </w:rPr>
        <w:t xml:space="preserve"> الأمر الذي يؤثر على النسبة المئوية للأعضاء المنتخَبين بما يمثل عتبة كمية للتكافؤ. وفي عام </w:t>
      </w:r>
      <w:r w:rsidRPr="008C3E2F">
        <w:rPr>
          <w:rtl/>
          <w:lang w:val="en-US" w:eastAsia="zh-TW"/>
        </w:rPr>
        <w:t>2019</w:t>
      </w:r>
      <w:r w:rsidRPr="00862587">
        <w:rPr>
          <w:rtl/>
          <w:lang w:val="en-US" w:eastAsia="zh-TW"/>
        </w:rPr>
        <w:t xml:space="preserve">، أقر </w:t>
      </w:r>
      <w:proofErr w:type="gramStart"/>
      <w:r w:rsidRPr="00862587">
        <w:rPr>
          <w:rtl/>
          <w:lang w:val="en-US" w:eastAsia="zh-TW"/>
        </w:rPr>
        <w:t>البرلمان</w:t>
      </w:r>
      <w:proofErr w:type="gramEnd"/>
      <w:r w:rsidRPr="00862587">
        <w:rPr>
          <w:rtl/>
          <w:lang w:val="en-US" w:eastAsia="zh-TW"/>
        </w:rPr>
        <w:t xml:space="preserve"> قانوناً جديداً يرفع الحد الأدنى للنساء والرجال في القوائم الانتخابية إلى </w:t>
      </w:r>
      <w:r w:rsidRPr="008C3E2F">
        <w:rPr>
          <w:rtl/>
          <w:lang w:val="en-US" w:eastAsia="zh-TW"/>
        </w:rPr>
        <w:t>40</w:t>
      </w:r>
      <w:r w:rsidRPr="00862587">
        <w:rPr>
          <w:rtl/>
          <w:lang w:val="en-US" w:eastAsia="zh-TW"/>
        </w:rPr>
        <w:t xml:space="preserve"> في المائة بالنسبة </w:t>
      </w:r>
      <w:r w:rsidRPr="00E97F29">
        <w:rPr>
          <w:spacing w:val="-4"/>
          <w:rtl/>
          <w:lang w:val="en-US" w:eastAsia="zh-TW"/>
        </w:rPr>
        <w:t>للبرلمانين الوطني والأوروبي، والهيئات البلدية المنتخِبة، وأعضاء مجالس الأبرشيات. والقوائم غير المتوافقة</w:t>
      </w:r>
      <w:r w:rsidRPr="00862587">
        <w:rPr>
          <w:rtl/>
          <w:lang w:val="en-US" w:eastAsia="zh-TW"/>
        </w:rPr>
        <w:t xml:space="preserve"> يتم رفضها. وفي الانتخابات العامة التي أجريت في </w:t>
      </w:r>
      <w:r w:rsidRPr="008C3E2F">
        <w:rPr>
          <w:rtl/>
          <w:lang w:val="en-US" w:eastAsia="zh-TW"/>
        </w:rPr>
        <w:t>2022</w:t>
      </w:r>
      <w:r w:rsidRPr="00862587">
        <w:rPr>
          <w:rtl/>
          <w:lang w:val="en-US" w:eastAsia="zh-TW"/>
        </w:rPr>
        <w:t xml:space="preserve"> كانون الثاني/يناير، انتُخبت </w:t>
      </w:r>
      <w:r w:rsidRPr="008C3E2F">
        <w:rPr>
          <w:rtl/>
          <w:lang w:val="en-US" w:eastAsia="zh-TW"/>
        </w:rPr>
        <w:t>85</w:t>
      </w:r>
      <w:r w:rsidRPr="00862587">
        <w:rPr>
          <w:rtl/>
          <w:lang w:val="en-US" w:eastAsia="zh-TW"/>
        </w:rPr>
        <w:t xml:space="preserve"> امرأة في </w:t>
      </w:r>
      <w:proofErr w:type="gramStart"/>
      <w:r w:rsidRPr="00862587">
        <w:rPr>
          <w:rtl/>
          <w:lang w:val="en-US" w:eastAsia="zh-TW"/>
        </w:rPr>
        <w:t>البرلمان</w:t>
      </w:r>
      <w:proofErr w:type="gramEnd"/>
      <w:r w:rsidRPr="00862587">
        <w:rPr>
          <w:rtl/>
          <w:lang w:val="en-US" w:eastAsia="zh-TW"/>
        </w:rPr>
        <w:t xml:space="preserve"> الوطني (</w:t>
      </w:r>
      <w:r w:rsidRPr="008C3E2F">
        <w:rPr>
          <w:rtl/>
          <w:lang w:val="en-US" w:eastAsia="zh-TW"/>
        </w:rPr>
        <w:t>37</w:t>
      </w:r>
      <w:r w:rsidRPr="00862587">
        <w:rPr>
          <w:rtl/>
          <w:lang w:val="en-US" w:eastAsia="zh-TW"/>
        </w:rPr>
        <w:t xml:space="preserve"> في المائة).</w:t>
      </w:r>
    </w:p>
    <w:p w14:paraId="6F71ED21" w14:textId="77777777" w:rsidR="006831BD" w:rsidRPr="00862587" w:rsidRDefault="006831BD" w:rsidP="006831BD">
      <w:pPr>
        <w:pStyle w:val="SingleTxtGA"/>
        <w:spacing w:line="354" w:lineRule="exact"/>
        <w:rPr>
          <w:rtl/>
          <w:lang w:val="en-US" w:eastAsia="zh-TW"/>
        </w:rPr>
      </w:pPr>
      <w:r w:rsidRPr="008C3E2F">
        <w:rPr>
          <w:rtl/>
          <w:lang w:val="en-US" w:eastAsia="zh-TW"/>
        </w:rPr>
        <w:lastRenderedPageBreak/>
        <w:t>124</w:t>
      </w:r>
      <w:r w:rsidRPr="00862587">
        <w:rPr>
          <w:rtl/>
          <w:lang w:val="en-US" w:eastAsia="zh-TW"/>
        </w:rPr>
        <w:t>-</w:t>
      </w:r>
      <w:r w:rsidRPr="00862587">
        <w:rPr>
          <w:rtl/>
          <w:lang w:val="en-US" w:eastAsia="zh-TW"/>
        </w:rPr>
        <w:tab/>
        <w:t xml:space="preserve">والمحاكم هي المسؤولة عن البت في الشكاوى المتعلقة بسير الانتخابات والتحقق من مشروعية وصحة إجراءات العملية الانتخابية. وعليه، يمثل المرشحون أمام المحكمة الدستورية (في حالة الانتخابات الرئاسية والأوروبية) أو أمام المحاكم العامة (في حالة الانتخابات التشريعية والمحلية والإقليمية)، للتحقق </w:t>
      </w:r>
      <w:r w:rsidRPr="00E97F29">
        <w:rPr>
          <w:spacing w:val="-4"/>
          <w:rtl/>
          <w:lang w:val="en-US" w:eastAsia="zh-TW"/>
        </w:rPr>
        <w:t xml:space="preserve">من مشروعية ترشحهم. وخُصصت فترة للحملات الانتخابية مدتها </w:t>
      </w:r>
      <w:r w:rsidRPr="008C3E2F">
        <w:rPr>
          <w:spacing w:val="-4"/>
          <w:rtl/>
          <w:lang w:val="en-US" w:eastAsia="zh-TW"/>
        </w:rPr>
        <w:t>13</w:t>
      </w:r>
      <w:r w:rsidRPr="00E97F29">
        <w:rPr>
          <w:spacing w:val="-4"/>
          <w:rtl/>
          <w:lang w:val="en-US" w:eastAsia="zh-TW"/>
        </w:rPr>
        <w:t xml:space="preserve"> يوماً، يحق خلالها للأحزاب السياسية</w:t>
      </w:r>
      <w:r w:rsidRPr="00862587">
        <w:rPr>
          <w:rtl/>
          <w:lang w:val="en-US" w:eastAsia="zh-TW"/>
        </w:rPr>
        <w:t xml:space="preserve"> استخدام وسائل محددة لهذا الغرض، مثل وقت البث الإذاعي والتلفزي، ووسائل الدعاية، فضلاً عن مرافق الترفيه وغيرها من المرافق العامة. </w:t>
      </w:r>
    </w:p>
    <w:p w14:paraId="00A2ECA0" w14:textId="77777777" w:rsidR="006831BD" w:rsidRPr="00862587" w:rsidRDefault="006831BD" w:rsidP="006831BD">
      <w:pPr>
        <w:pStyle w:val="SingleTxtGA"/>
        <w:spacing w:line="354" w:lineRule="exact"/>
        <w:rPr>
          <w:rtl/>
          <w:lang w:val="en-US" w:eastAsia="zh-TW"/>
        </w:rPr>
      </w:pPr>
      <w:r w:rsidRPr="008C3E2F">
        <w:rPr>
          <w:rtl/>
          <w:lang w:val="en-US" w:eastAsia="zh-TW"/>
        </w:rPr>
        <w:t>125</w:t>
      </w:r>
      <w:r w:rsidRPr="00862587">
        <w:rPr>
          <w:rtl/>
          <w:lang w:val="en-US" w:eastAsia="zh-TW"/>
        </w:rPr>
        <w:t>-</w:t>
      </w:r>
      <w:r w:rsidRPr="00862587">
        <w:rPr>
          <w:rtl/>
          <w:lang w:val="en-US" w:eastAsia="zh-TW"/>
        </w:rPr>
        <w:tab/>
      </w:r>
      <w:r w:rsidRPr="00E97F29">
        <w:rPr>
          <w:spacing w:val="-4"/>
          <w:rtl/>
          <w:lang w:val="en-US" w:eastAsia="zh-TW"/>
        </w:rPr>
        <w:t xml:space="preserve">وتخضع الحملات الانتخابية لمبادئ حرية وسائل الدعاية ومحتواها، وتكافؤ الفرص ومعاملة جميع </w:t>
      </w:r>
      <w:r w:rsidRPr="00862587">
        <w:rPr>
          <w:rtl/>
          <w:lang w:val="en-US" w:eastAsia="zh-TW"/>
        </w:rPr>
        <w:t xml:space="preserve">المرشحين على قدم المساواة، وحياد الهيئات العامة تجاه جميع المرشحين، وشفافية الحسابات الانتخابية ومراقبتها (المادة </w:t>
      </w:r>
      <w:r w:rsidRPr="008C3E2F">
        <w:rPr>
          <w:rtl/>
          <w:lang w:val="en-US" w:eastAsia="zh-TW"/>
        </w:rPr>
        <w:t>113</w:t>
      </w:r>
      <w:r w:rsidRPr="00862587">
        <w:rPr>
          <w:rtl/>
          <w:lang w:val="en-US" w:eastAsia="zh-TW"/>
        </w:rPr>
        <w:t>(</w:t>
      </w:r>
      <w:r w:rsidRPr="008C3E2F">
        <w:rPr>
          <w:rtl/>
          <w:lang w:val="en-US" w:eastAsia="zh-TW"/>
        </w:rPr>
        <w:t>2</w:t>
      </w:r>
      <w:r w:rsidRPr="00862587">
        <w:rPr>
          <w:rtl/>
          <w:lang w:val="en-US" w:eastAsia="zh-TW"/>
        </w:rPr>
        <w:t xml:space="preserve">) من الدستور). ووسائط الإعلام مُلزَمة بعدم التمييز بين المرشحين. ويحظر نشر استطلاعات الرأي اعتباراً من عشية الانتخابات وحتى إقفال صناديق الاقتراع. </w:t>
      </w:r>
    </w:p>
    <w:p w14:paraId="055C5D51" w14:textId="77777777" w:rsidR="006831BD" w:rsidRPr="00862587" w:rsidRDefault="006831BD" w:rsidP="006831BD">
      <w:pPr>
        <w:pStyle w:val="SingleTxtGA"/>
        <w:spacing w:line="354" w:lineRule="exact"/>
        <w:rPr>
          <w:rtl/>
          <w:lang w:val="en-US" w:eastAsia="zh-TW"/>
        </w:rPr>
      </w:pPr>
      <w:r w:rsidRPr="008C3E2F">
        <w:rPr>
          <w:rtl/>
          <w:lang w:val="en-US" w:eastAsia="zh-TW"/>
        </w:rPr>
        <w:t>126</w:t>
      </w:r>
      <w:r w:rsidRPr="00862587">
        <w:rPr>
          <w:rtl/>
          <w:lang w:val="en-US" w:eastAsia="zh-TW"/>
        </w:rPr>
        <w:t>-</w:t>
      </w:r>
      <w:r w:rsidRPr="00862587">
        <w:rPr>
          <w:rtl/>
          <w:lang w:val="en-US" w:eastAsia="zh-TW"/>
        </w:rPr>
        <w:tab/>
        <w:t>وتكفل لجنة وطنية للانتخابات تكافؤ الفرص في الإجراءات والدعاية لجميع المرشحين والمساواة في المعاملة بين جميع المواطنين في التسجيل الانتخابي والسلوك الانتخابي، وتوفّر المعلومات بشأن القضايا الانتخابية. وتوقّع اللجنة غرامات على الأحزاب السياسية ووسائط الإعلام وشركات الدعاية وغيرها من الهيئات بسبب المخالفات الناجمة عن انتهاك اللوائح الانتخابية. ويمكن استئناف قرارات اللجنة أمام المحكمة الدستورية، وهي الهيئة المختصة بالبت الدعاوى المتعلقة بالأفعال القانونية والإدارية فيما يتصل بالمسائل الانتخابية، بما في ذلك المخالفات المتعلقة بسير الانتخابات.</w:t>
      </w:r>
    </w:p>
    <w:p w14:paraId="43749FD4" w14:textId="05B10166" w:rsidR="006831BD" w:rsidRPr="00862587" w:rsidRDefault="006831BD" w:rsidP="006831BD">
      <w:pPr>
        <w:pStyle w:val="SingleTxtGA"/>
        <w:spacing w:line="354" w:lineRule="exact"/>
        <w:rPr>
          <w:rtl/>
          <w:lang w:val="en-US" w:eastAsia="zh-TW"/>
        </w:rPr>
      </w:pPr>
      <w:r w:rsidRPr="008C3E2F">
        <w:rPr>
          <w:rtl/>
          <w:lang w:val="en-US" w:eastAsia="zh-TW"/>
        </w:rPr>
        <w:t>127</w:t>
      </w:r>
      <w:r w:rsidRPr="00862587">
        <w:rPr>
          <w:rtl/>
          <w:lang w:val="en-US" w:eastAsia="zh-TW"/>
        </w:rPr>
        <w:t>-</w:t>
      </w:r>
      <w:r w:rsidRPr="00862587">
        <w:rPr>
          <w:rtl/>
          <w:lang w:val="en-US" w:eastAsia="zh-TW"/>
        </w:rPr>
        <w:tab/>
        <w:t xml:space="preserve">ويمثل البلد، في الانتخابات الرئاسية، دائرة انتخابية وطنية واحدة. ويحق لجميع المواطنين من أصل برتغالي الذين يبلغون من العمر </w:t>
      </w:r>
      <w:r w:rsidRPr="008C3E2F">
        <w:rPr>
          <w:rtl/>
          <w:lang w:val="en-US" w:eastAsia="zh-TW"/>
        </w:rPr>
        <w:t>35</w:t>
      </w:r>
      <w:r w:rsidRPr="00862587">
        <w:rPr>
          <w:rtl/>
          <w:lang w:val="en-US" w:eastAsia="zh-TW"/>
        </w:rPr>
        <w:t xml:space="preserve"> عاماً أو أكثر الترشح للانتخاب. ومن الضروري أن يحصل المرشح على أكثر من نصف الأصوات الصحيحة المدلى بها لكي يتم انتخابه. وإذا لم يحصل أي مرشح على هذه الأغلبية في الجولة الانتخابية الأولى، تُجرى جولة ثانية يشارك فيها المرشحان اللذان حصلا على أكبر عدد من الأصوات (المادة </w:t>
      </w:r>
      <w:r w:rsidRPr="008C3E2F">
        <w:rPr>
          <w:rtl/>
          <w:lang w:val="en-US" w:eastAsia="zh-TW"/>
        </w:rPr>
        <w:t>126</w:t>
      </w:r>
      <w:r w:rsidRPr="00862587">
        <w:rPr>
          <w:rtl/>
          <w:lang w:val="en-US" w:eastAsia="zh-TW"/>
        </w:rPr>
        <w:t xml:space="preserve"> من الدستور). وقد أجريت انتخابات رئاسية، وفقاً للدستور المعمول به حالياً، في الأعوام </w:t>
      </w:r>
      <w:r w:rsidRPr="008C3E2F">
        <w:rPr>
          <w:rtl/>
          <w:lang w:val="en-US" w:eastAsia="zh-TW"/>
        </w:rPr>
        <w:t>1976</w:t>
      </w:r>
      <w:r w:rsidRPr="00862587">
        <w:rPr>
          <w:rtl/>
          <w:lang w:val="en-US" w:eastAsia="zh-TW"/>
        </w:rPr>
        <w:t xml:space="preserve"> و</w:t>
      </w:r>
      <w:r w:rsidRPr="008C3E2F">
        <w:rPr>
          <w:rtl/>
          <w:lang w:val="en-US" w:eastAsia="zh-TW"/>
        </w:rPr>
        <w:t>1980</w:t>
      </w:r>
      <w:r w:rsidRPr="00862587">
        <w:rPr>
          <w:rtl/>
          <w:lang w:val="en-US" w:eastAsia="zh-TW"/>
        </w:rPr>
        <w:t xml:space="preserve"> و</w:t>
      </w:r>
      <w:r w:rsidRPr="008C3E2F">
        <w:rPr>
          <w:rtl/>
          <w:lang w:val="en-US" w:eastAsia="zh-TW"/>
        </w:rPr>
        <w:t>1986</w:t>
      </w:r>
      <w:r w:rsidRPr="00862587">
        <w:rPr>
          <w:rtl/>
          <w:lang w:val="en-US" w:eastAsia="zh-TW"/>
        </w:rPr>
        <w:t xml:space="preserve"> و</w:t>
      </w:r>
      <w:r w:rsidRPr="008C3E2F">
        <w:rPr>
          <w:rtl/>
          <w:lang w:val="en-US" w:eastAsia="zh-TW"/>
        </w:rPr>
        <w:t>1991</w:t>
      </w:r>
      <w:r w:rsidRPr="00862587">
        <w:rPr>
          <w:rtl/>
          <w:lang w:val="en-US" w:eastAsia="zh-TW"/>
        </w:rPr>
        <w:t xml:space="preserve"> و</w:t>
      </w:r>
      <w:r w:rsidRPr="008C3E2F">
        <w:rPr>
          <w:rtl/>
          <w:lang w:val="en-US" w:eastAsia="zh-TW"/>
        </w:rPr>
        <w:t>1996</w:t>
      </w:r>
      <w:r w:rsidRPr="00862587">
        <w:rPr>
          <w:rtl/>
          <w:lang w:val="en-US" w:eastAsia="zh-TW"/>
        </w:rPr>
        <w:t xml:space="preserve"> و</w:t>
      </w:r>
      <w:r w:rsidRPr="008C3E2F">
        <w:rPr>
          <w:rtl/>
          <w:lang w:val="en-US" w:eastAsia="zh-TW"/>
        </w:rPr>
        <w:t>2001</w:t>
      </w:r>
      <w:r w:rsidRPr="00862587">
        <w:rPr>
          <w:rtl/>
          <w:lang w:val="en-US" w:eastAsia="zh-TW"/>
        </w:rPr>
        <w:t xml:space="preserve"> و</w:t>
      </w:r>
      <w:r w:rsidRPr="008C3E2F">
        <w:rPr>
          <w:rtl/>
          <w:lang w:val="en-US" w:eastAsia="zh-TW"/>
        </w:rPr>
        <w:t>2006</w:t>
      </w:r>
      <w:r w:rsidRPr="00862587">
        <w:rPr>
          <w:rtl/>
          <w:lang w:val="en-US" w:eastAsia="zh-TW"/>
        </w:rPr>
        <w:t xml:space="preserve"> و</w:t>
      </w:r>
      <w:r w:rsidRPr="008C3E2F">
        <w:rPr>
          <w:rtl/>
          <w:lang w:val="en-US" w:eastAsia="zh-TW"/>
        </w:rPr>
        <w:t>2011</w:t>
      </w:r>
      <w:r w:rsidRPr="00862587">
        <w:rPr>
          <w:rtl/>
          <w:lang w:val="en-US" w:eastAsia="zh-TW"/>
        </w:rPr>
        <w:t xml:space="preserve"> و</w:t>
      </w:r>
      <w:r w:rsidRPr="008C3E2F">
        <w:rPr>
          <w:rtl/>
          <w:lang w:val="en-US" w:eastAsia="zh-TW"/>
        </w:rPr>
        <w:t>2016</w:t>
      </w:r>
      <w:r w:rsidRPr="00862587">
        <w:rPr>
          <w:rtl/>
          <w:lang w:val="en-US" w:eastAsia="zh-TW"/>
        </w:rPr>
        <w:t xml:space="preserve"> و</w:t>
      </w:r>
      <w:r w:rsidRPr="008C3E2F">
        <w:rPr>
          <w:rtl/>
          <w:lang w:val="en-US" w:eastAsia="zh-TW"/>
        </w:rPr>
        <w:t>2021</w:t>
      </w:r>
      <w:r w:rsidRPr="00862587">
        <w:rPr>
          <w:rtl/>
          <w:lang w:val="en-US" w:eastAsia="zh-TW"/>
        </w:rPr>
        <w:t xml:space="preserve">. وشارك سبعة مرشحين في الانتخابات الرئاسية الأخيرة، التي انتُخب رئيس الجمهورية الحالي (السيد مارسيلو ريبيلو دي سوزا) بنسبة </w:t>
      </w:r>
      <w:r w:rsidRPr="008C3E2F">
        <w:rPr>
          <w:rtl/>
          <w:lang w:val="en-US" w:eastAsia="zh-TW"/>
        </w:rPr>
        <w:t>60</w:t>
      </w:r>
      <w:r w:rsidR="002B0D60">
        <w:rPr>
          <w:rtl/>
          <w:lang w:val="en-US" w:eastAsia="zh-TW"/>
        </w:rPr>
        <w:t>,</w:t>
      </w:r>
      <w:r w:rsidRPr="008C3E2F">
        <w:rPr>
          <w:rtl/>
          <w:lang w:val="en-US" w:eastAsia="zh-TW"/>
        </w:rPr>
        <w:t>7</w:t>
      </w:r>
      <w:r w:rsidRPr="00862587">
        <w:rPr>
          <w:rtl/>
          <w:lang w:val="en-US" w:eastAsia="zh-TW"/>
        </w:rPr>
        <w:t xml:space="preserve"> في </w:t>
      </w:r>
      <w:proofErr w:type="gramStart"/>
      <w:r w:rsidRPr="00862587">
        <w:rPr>
          <w:rtl/>
          <w:lang w:val="en-US" w:eastAsia="zh-TW"/>
        </w:rPr>
        <w:t>المائة</w:t>
      </w:r>
      <w:proofErr w:type="gramEnd"/>
      <w:r w:rsidRPr="00862587">
        <w:rPr>
          <w:rtl/>
          <w:lang w:val="en-US" w:eastAsia="zh-TW"/>
        </w:rPr>
        <w:t xml:space="preserve"> من الأصوات (</w:t>
      </w:r>
      <w:r w:rsidRPr="008C3E2F">
        <w:rPr>
          <w:rtl/>
          <w:lang w:val="en-US" w:eastAsia="zh-TW"/>
        </w:rPr>
        <w:t>745</w:t>
      </w:r>
      <w:r w:rsidRPr="00862587">
        <w:rPr>
          <w:rtl/>
          <w:lang w:val="en-US" w:eastAsia="zh-TW"/>
        </w:rPr>
        <w:t xml:space="preserve"> </w:t>
      </w:r>
      <w:r w:rsidRPr="008C3E2F">
        <w:rPr>
          <w:rtl/>
          <w:lang w:val="en-US" w:eastAsia="zh-TW"/>
        </w:rPr>
        <w:t>534</w:t>
      </w:r>
      <w:r w:rsidRPr="00862587">
        <w:rPr>
          <w:rtl/>
          <w:lang w:val="en-US" w:eastAsia="zh-TW"/>
        </w:rPr>
        <w:t xml:space="preserve"> </w:t>
      </w:r>
      <w:r w:rsidRPr="008C3E2F">
        <w:rPr>
          <w:rtl/>
          <w:lang w:val="en-US" w:eastAsia="zh-TW"/>
        </w:rPr>
        <w:t>2</w:t>
      </w:r>
      <w:r w:rsidRPr="00862587">
        <w:rPr>
          <w:rtl/>
          <w:lang w:val="en-US" w:eastAsia="zh-TW"/>
        </w:rPr>
        <w:t xml:space="preserve"> صوتاً). وقد</w:t>
      </w:r>
      <w:r>
        <w:rPr>
          <w:rFonts w:hint="cs"/>
          <w:rtl/>
          <w:lang w:val="en-US" w:eastAsia="zh-TW"/>
        </w:rPr>
        <w:t> </w:t>
      </w:r>
      <w:r w:rsidRPr="00862587">
        <w:rPr>
          <w:rtl/>
          <w:lang w:val="en-US" w:eastAsia="zh-TW"/>
        </w:rPr>
        <w:t xml:space="preserve">انخفضت نسبة الناخبين المصوتين في الانتخابات الرئاسية من </w:t>
      </w:r>
      <w:r w:rsidRPr="008C3E2F">
        <w:rPr>
          <w:rtl/>
          <w:lang w:val="en-US" w:eastAsia="zh-TW"/>
        </w:rPr>
        <w:t>75</w:t>
      </w:r>
      <w:r w:rsidR="00DF0D28">
        <w:rPr>
          <w:rtl/>
          <w:lang w:val="en-US" w:eastAsia="zh-TW"/>
        </w:rPr>
        <w:t>,</w:t>
      </w:r>
      <w:r w:rsidRPr="008C3E2F">
        <w:rPr>
          <w:rtl/>
          <w:lang w:val="en-US" w:eastAsia="zh-TW"/>
        </w:rPr>
        <w:t>4</w:t>
      </w:r>
      <w:r w:rsidRPr="00862587">
        <w:rPr>
          <w:rtl/>
          <w:lang w:val="en-US" w:eastAsia="zh-TW"/>
        </w:rPr>
        <w:t xml:space="preserve"> في </w:t>
      </w:r>
      <w:proofErr w:type="gramStart"/>
      <w:r w:rsidRPr="00862587">
        <w:rPr>
          <w:rtl/>
          <w:lang w:val="en-US" w:eastAsia="zh-TW"/>
        </w:rPr>
        <w:t>المائة</w:t>
      </w:r>
      <w:proofErr w:type="gramEnd"/>
      <w:r w:rsidRPr="00862587">
        <w:rPr>
          <w:rtl/>
          <w:lang w:val="en-US" w:eastAsia="zh-TW"/>
        </w:rPr>
        <w:t xml:space="preserve"> في عام </w:t>
      </w:r>
      <w:r w:rsidRPr="008C3E2F">
        <w:rPr>
          <w:rtl/>
          <w:lang w:val="en-US" w:eastAsia="zh-TW"/>
        </w:rPr>
        <w:t>1976</w:t>
      </w:r>
      <w:r w:rsidRPr="00862587">
        <w:rPr>
          <w:rtl/>
          <w:lang w:val="en-US" w:eastAsia="zh-TW"/>
        </w:rPr>
        <w:t xml:space="preserve"> إلى</w:t>
      </w:r>
      <w:r>
        <w:rPr>
          <w:rFonts w:hint="cs"/>
          <w:rtl/>
          <w:lang w:val="en-US" w:eastAsia="zh-TW"/>
        </w:rPr>
        <w:t> </w:t>
      </w:r>
      <w:r w:rsidRPr="008C3E2F">
        <w:rPr>
          <w:rtl/>
          <w:lang w:val="en-US" w:eastAsia="zh-TW"/>
        </w:rPr>
        <w:t>39</w:t>
      </w:r>
      <w:r w:rsidR="002B0D60">
        <w:rPr>
          <w:rtl/>
          <w:lang w:val="en-US" w:eastAsia="zh-TW"/>
        </w:rPr>
        <w:t>,</w:t>
      </w:r>
      <w:r w:rsidRPr="008C3E2F">
        <w:rPr>
          <w:rtl/>
          <w:lang w:val="en-US" w:eastAsia="zh-TW"/>
        </w:rPr>
        <w:t>24</w:t>
      </w:r>
      <w:r w:rsidRPr="00862587">
        <w:rPr>
          <w:rtl/>
          <w:lang w:val="en-US" w:eastAsia="zh-TW"/>
        </w:rPr>
        <w:t xml:space="preserve"> في المائة (</w:t>
      </w:r>
      <w:r w:rsidRPr="008C3E2F">
        <w:rPr>
          <w:rtl/>
          <w:lang w:val="en-US" w:eastAsia="zh-TW"/>
        </w:rPr>
        <w:t>672</w:t>
      </w:r>
      <w:r w:rsidRPr="00862587">
        <w:rPr>
          <w:rtl/>
          <w:lang w:val="en-US" w:eastAsia="zh-TW"/>
        </w:rPr>
        <w:t xml:space="preserve"> </w:t>
      </w:r>
      <w:r w:rsidRPr="008C3E2F">
        <w:rPr>
          <w:rtl/>
          <w:lang w:val="en-US" w:eastAsia="zh-TW"/>
        </w:rPr>
        <w:t>262</w:t>
      </w:r>
      <w:r w:rsidRPr="00862587">
        <w:rPr>
          <w:rtl/>
          <w:lang w:val="en-US" w:eastAsia="zh-TW"/>
        </w:rPr>
        <w:t xml:space="preserve"> </w:t>
      </w:r>
      <w:r w:rsidRPr="008C3E2F">
        <w:rPr>
          <w:rtl/>
          <w:lang w:val="en-US" w:eastAsia="zh-TW"/>
        </w:rPr>
        <w:t>4</w:t>
      </w:r>
      <w:r w:rsidRPr="00862587">
        <w:rPr>
          <w:rtl/>
          <w:lang w:val="en-US" w:eastAsia="zh-TW"/>
        </w:rPr>
        <w:t xml:space="preserve"> ناخباً) في عام </w:t>
      </w:r>
      <w:r w:rsidRPr="008C3E2F">
        <w:rPr>
          <w:rtl/>
          <w:lang w:val="en-US" w:eastAsia="zh-TW"/>
        </w:rPr>
        <w:t>2021</w:t>
      </w:r>
      <w:r w:rsidRPr="00862587">
        <w:rPr>
          <w:rtl/>
          <w:lang w:val="en-US" w:eastAsia="zh-TW"/>
        </w:rPr>
        <w:t>.</w:t>
      </w:r>
    </w:p>
    <w:p w14:paraId="6C245E37" w14:textId="77777777" w:rsidR="006831BD" w:rsidRPr="003C5B12" w:rsidRDefault="006831BD" w:rsidP="006831BD">
      <w:pPr>
        <w:pStyle w:val="SingleTxtGA"/>
        <w:spacing w:line="354" w:lineRule="exact"/>
        <w:rPr>
          <w:spacing w:val="-4"/>
          <w:rtl/>
          <w:lang w:val="en-US" w:eastAsia="zh-TW"/>
        </w:rPr>
      </w:pPr>
      <w:r w:rsidRPr="008C3E2F">
        <w:rPr>
          <w:rtl/>
          <w:lang w:val="en-US" w:eastAsia="zh-TW"/>
        </w:rPr>
        <w:t>128</w:t>
      </w:r>
      <w:r w:rsidRPr="00862587">
        <w:rPr>
          <w:rtl/>
          <w:lang w:val="en-US" w:eastAsia="zh-TW"/>
        </w:rPr>
        <w:t>-</w:t>
      </w:r>
      <w:r w:rsidRPr="00862587">
        <w:rPr>
          <w:rtl/>
          <w:lang w:val="en-US" w:eastAsia="zh-TW"/>
        </w:rPr>
        <w:tab/>
        <w:t>وفيما يتعلق بالانتخابات التشريعية (</w:t>
      </w:r>
      <w:proofErr w:type="gramStart"/>
      <w:r w:rsidRPr="00862587">
        <w:rPr>
          <w:rtl/>
          <w:lang w:val="en-US" w:eastAsia="zh-TW"/>
        </w:rPr>
        <w:t>البرلمان</w:t>
      </w:r>
      <w:proofErr w:type="gramEnd"/>
      <w:r w:rsidRPr="00862587">
        <w:rPr>
          <w:rtl/>
          <w:lang w:val="en-US" w:eastAsia="zh-TW"/>
        </w:rPr>
        <w:t xml:space="preserve">)، توجد في البرتغال </w:t>
      </w:r>
      <w:r w:rsidRPr="008C3E2F">
        <w:rPr>
          <w:rtl/>
          <w:lang w:val="en-US" w:eastAsia="zh-TW"/>
        </w:rPr>
        <w:t>20</w:t>
      </w:r>
      <w:r w:rsidRPr="00862587">
        <w:rPr>
          <w:rtl/>
          <w:lang w:val="en-US" w:eastAsia="zh-TW"/>
        </w:rPr>
        <w:t xml:space="preserve"> دائرة انتخابية (تمثل </w:t>
      </w:r>
      <w:r w:rsidRPr="008C3E2F">
        <w:rPr>
          <w:rtl/>
          <w:lang w:val="en-US" w:eastAsia="zh-TW"/>
        </w:rPr>
        <w:t>18</w:t>
      </w:r>
      <w:r w:rsidRPr="00862587">
        <w:rPr>
          <w:rtl/>
          <w:lang w:val="en-US" w:eastAsia="zh-TW"/>
        </w:rPr>
        <w:t xml:space="preserve"> </w:t>
      </w:r>
      <w:r w:rsidRPr="003C5B12">
        <w:rPr>
          <w:spacing w:val="-4"/>
          <w:rtl/>
          <w:lang w:val="en-US" w:eastAsia="zh-TW"/>
        </w:rPr>
        <w:t xml:space="preserve">مقاطعة في القارة، بالإضافة إلى منطقتي الحكم الذاتي) تنتخب أعضاء البرلمان بما يتناسب مع عدد الناخبين المسجلين. وينتخب المواطنون البرتغاليون المقيمون في الخارج عضوين في دائرة أوروبا وعضوين في الدائرة الواقعة خارج أوروبا. ويقتصر تقديم المرشحين على الأحزاب السياسية، فرادى أو في إطار ائتلاف، غير أنه يجوز أن تشتمل القوائم على مستقلين (غير مسجلين في حزب سياسي) (المادة </w:t>
      </w:r>
      <w:r w:rsidRPr="008C3E2F">
        <w:rPr>
          <w:spacing w:val="-4"/>
          <w:rtl/>
          <w:lang w:val="en-US" w:eastAsia="zh-TW"/>
        </w:rPr>
        <w:t>151</w:t>
      </w:r>
      <w:r w:rsidRPr="003C5B12">
        <w:rPr>
          <w:spacing w:val="-4"/>
          <w:rtl/>
          <w:lang w:val="en-US" w:eastAsia="zh-TW"/>
        </w:rPr>
        <w:t xml:space="preserve"> من الدستور). ويدلي كل ناخب بصوت واحد، والقوائم جماعية ومغلقة وحسب التكتلات. والتمثيل نسبي، وتُحوَّل الأصوات إلى ولايات تشريعية وفقاً لطريقة "هونت". ويحظر الدستور فرض حد أدنى لعدد الأصوات اللازمة لتمثيل أي حزب في </w:t>
      </w:r>
      <w:proofErr w:type="gramStart"/>
      <w:r w:rsidRPr="003C5B12">
        <w:rPr>
          <w:spacing w:val="-4"/>
          <w:rtl/>
          <w:lang w:val="en-US" w:eastAsia="zh-TW"/>
        </w:rPr>
        <w:t>البرلمان</w:t>
      </w:r>
      <w:proofErr w:type="gramEnd"/>
      <w:r w:rsidRPr="003C5B12">
        <w:rPr>
          <w:spacing w:val="-4"/>
          <w:rtl/>
          <w:lang w:val="en-US" w:eastAsia="zh-TW"/>
        </w:rPr>
        <w:t xml:space="preserve">. ويمثِّل أعضاء </w:t>
      </w:r>
      <w:proofErr w:type="gramStart"/>
      <w:r w:rsidRPr="003C5B12">
        <w:rPr>
          <w:spacing w:val="-4"/>
          <w:rtl/>
          <w:lang w:val="en-US" w:eastAsia="zh-TW"/>
        </w:rPr>
        <w:t>البرلمان</w:t>
      </w:r>
      <w:proofErr w:type="gramEnd"/>
      <w:r w:rsidRPr="003C5B12">
        <w:rPr>
          <w:spacing w:val="-4"/>
          <w:rtl/>
          <w:lang w:val="en-US" w:eastAsia="zh-TW"/>
        </w:rPr>
        <w:t xml:space="preserve"> البلد وليس الدائرة التي تنتخبهم (المادة </w:t>
      </w:r>
      <w:r w:rsidRPr="008C3E2F">
        <w:rPr>
          <w:spacing w:val="-4"/>
          <w:rtl/>
          <w:lang w:val="en-US" w:eastAsia="zh-TW"/>
        </w:rPr>
        <w:t>152</w:t>
      </w:r>
      <w:r w:rsidRPr="003C5B12">
        <w:rPr>
          <w:spacing w:val="-4"/>
          <w:rtl/>
          <w:lang w:val="en-US" w:eastAsia="zh-TW"/>
        </w:rPr>
        <w:t xml:space="preserve"> من الدستور). </w:t>
      </w:r>
    </w:p>
    <w:p w14:paraId="4A3F4889" w14:textId="3F3377AF" w:rsidR="006831BD" w:rsidRPr="00862587" w:rsidRDefault="006831BD" w:rsidP="006831BD">
      <w:pPr>
        <w:pStyle w:val="SingleTxtGA"/>
        <w:spacing w:line="346" w:lineRule="exact"/>
        <w:rPr>
          <w:rtl/>
          <w:lang w:val="en-US" w:eastAsia="zh-TW"/>
        </w:rPr>
      </w:pPr>
      <w:r w:rsidRPr="008C3E2F">
        <w:rPr>
          <w:rtl/>
          <w:lang w:val="en-US" w:eastAsia="zh-TW"/>
        </w:rPr>
        <w:t>129</w:t>
      </w:r>
      <w:r w:rsidRPr="00862587">
        <w:rPr>
          <w:rtl/>
          <w:lang w:val="en-US" w:eastAsia="zh-TW"/>
        </w:rPr>
        <w:t>-</w:t>
      </w:r>
      <w:r w:rsidRPr="00862587">
        <w:rPr>
          <w:rtl/>
          <w:lang w:val="en-US" w:eastAsia="zh-TW"/>
        </w:rPr>
        <w:tab/>
        <w:t xml:space="preserve">ومنذ عام </w:t>
      </w:r>
      <w:r w:rsidRPr="008C3E2F">
        <w:rPr>
          <w:rtl/>
          <w:lang w:val="en-US" w:eastAsia="zh-TW"/>
        </w:rPr>
        <w:t>1976</w:t>
      </w:r>
      <w:r w:rsidRPr="00862587">
        <w:rPr>
          <w:rtl/>
          <w:lang w:val="en-US" w:eastAsia="zh-TW"/>
        </w:rPr>
        <w:t xml:space="preserve">، أُجريت الانتخابات التشريعية </w:t>
      </w:r>
      <w:r w:rsidRPr="008C3E2F">
        <w:rPr>
          <w:rtl/>
          <w:lang w:val="en-US" w:eastAsia="zh-TW"/>
        </w:rPr>
        <w:t>16</w:t>
      </w:r>
      <w:r w:rsidRPr="00862587">
        <w:rPr>
          <w:rtl/>
          <w:lang w:val="en-US" w:eastAsia="zh-TW"/>
        </w:rPr>
        <w:t xml:space="preserve"> مرة في البرتغال: في الأعوام </w:t>
      </w:r>
      <w:r w:rsidRPr="008C3E2F">
        <w:rPr>
          <w:rtl/>
          <w:lang w:val="en-US" w:eastAsia="zh-TW"/>
        </w:rPr>
        <w:t>1976</w:t>
      </w:r>
      <w:r w:rsidRPr="00862587">
        <w:rPr>
          <w:rtl/>
          <w:lang w:val="en-US" w:eastAsia="zh-TW"/>
        </w:rPr>
        <w:t xml:space="preserve"> و</w:t>
      </w:r>
      <w:r w:rsidRPr="008C3E2F">
        <w:rPr>
          <w:rtl/>
          <w:lang w:val="en-US" w:eastAsia="zh-TW"/>
        </w:rPr>
        <w:t>1979</w:t>
      </w:r>
      <w:r w:rsidRPr="00862587">
        <w:rPr>
          <w:rtl/>
          <w:lang w:val="en-US" w:eastAsia="zh-TW"/>
        </w:rPr>
        <w:t xml:space="preserve"> و</w:t>
      </w:r>
      <w:r w:rsidRPr="008C3E2F">
        <w:rPr>
          <w:rtl/>
          <w:lang w:val="en-US" w:eastAsia="zh-TW"/>
        </w:rPr>
        <w:t>1980</w:t>
      </w:r>
      <w:r w:rsidRPr="00862587">
        <w:rPr>
          <w:rtl/>
          <w:lang w:val="en-US" w:eastAsia="zh-TW"/>
        </w:rPr>
        <w:t xml:space="preserve"> و</w:t>
      </w:r>
      <w:r w:rsidRPr="008C3E2F">
        <w:rPr>
          <w:rtl/>
          <w:lang w:val="en-US" w:eastAsia="zh-TW"/>
        </w:rPr>
        <w:t>1983</w:t>
      </w:r>
      <w:r w:rsidRPr="00862587">
        <w:rPr>
          <w:rtl/>
          <w:lang w:val="en-US" w:eastAsia="zh-TW"/>
        </w:rPr>
        <w:t xml:space="preserve"> و</w:t>
      </w:r>
      <w:r w:rsidRPr="008C3E2F">
        <w:rPr>
          <w:rtl/>
          <w:lang w:val="en-US" w:eastAsia="zh-TW"/>
        </w:rPr>
        <w:t>1985</w:t>
      </w:r>
      <w:r w:rsidRPr="00862587">
        <w:rPr>
          <w:rtl/>
          <w:lang w:val="en-US" w:eastAsia="zh-TW"/>
        </w:rPr>
        <w:t xml:space="preserve"> و</w:t>
      </w:r>
      <w:r w:rsidRPr="008C3E2F">
        <w:rPr>
          <w:rtl/>
          <w:lang w:val="en-US" w:eastAsia="zh-TW"/>
        </w:rPr>
        <w:t>1987</w:t>
      </w:r>
      <w:r w:rsidRPr="00862587">
        <w:rPr>
          <w:rtl/>
          <w:lang w:val="en-US" w:eastAsia="zh-TW"/>
        </w:rPr>
        <w:t xml:space="preserve"> و</w:t>
      </w:r>
      <w:r w:rsidRPr="008C3E2F">
        <w:rPr>
          <w:rtl/>
          <w:lang w:val="en-US" w:eastAsia="zh-TW"/>
        </w:rPr>
        <w:t>1991</w:t>
      </w:r>
      <w:r w:rsidRPr="00862587">
        <w:rPr>
          <w:rtl/>
          <w:lang w:val="en-US" w:eastAsia="zh-TW"/>
        </w:rPr>
        <w:t xml:space="preserve"> و</w:t>
      </w:r>
      <w:r w:rsidRPr="008C3E2F">
        <w:rPr>
          <w:rtl/>
          <w:lang w:val="en-US" w:eastAsia="zh-TW"/>
        </w:rPr>
        <w:t>1995</w:t>
      </w:r>
      <w:r w:rsidRPr="00862587">
        <w:rPr>
          <w:rtl/>
          <w:lang w:val="en-US" w:eastAsia="zh-TW"/>
        </w:rPr>
        <w:t xml:space="preserve"> و</w:t>
      </w:r>
      <w:r w:rsidRPr="008C3E2F">
        <w:rPr>
          <w:rtl/>
          <w:lang w:val="en-US" w:eastAsia="zh-TW"/>
        </w:rPr>
        <w:t>1999</w:t>
      </w:r>
      <w:r w:rsidRPr="00862587">
        <w:rPr>
          <w:rtl/>
          <w:lang w:val="en-US" w:eastAsia="zh-TW"/>
        </w:rPr>
        <w:t xml:space="preserve"> و</w:t>
      </w:r>
      <w:r w:rsidRPr="008C3E2F">
        <w:rPr>
          <w:rtl/>
          <w:lang w:val="en-US" w:eastAsia="zh-TW"/>
        </w:rPr>
        <w:t>2002</w:t>
      </w:r>
      <w:r w:rsidRPr="00862587">
        <w:rPr>
          <w:rtl/>
          <w:lang w:val="en-US" w:eastAsia="zh-TW"/>
        </w:rPr>
        <w:t xml:space="preserve"> و</w:t>
      </w:r>
      <w:r w:rsidRPr="008C3E2F">
        <w:rPr>
          <w:rtl/>
          <w:lang w:val="en-US" w:eastAsia="zh-TW"/>
        </w:rPr>
        <w:t>2005</w:t>
      </w:r>
      <w:r w:rsidRPr="00862587">
        <w:rPr>
          <w:rtl/>
          <w:lang w:val="en-US" w:eastAsia="zh-TW"/>
        </w:rPr>
        <w:t xml:space="preserve"> و</w:t>
      </w:r>
      <w:r w:rsidRPr="008C3E2F">
        <w:rPr>
          <w:rtl/>
          <w:lang w:val="en-US" w:eastAsia="zh-TW"/>
        </w:rPr>
        <w:t>2009</w:t>
      </w:r>
      <w:r w:rsidRPr="00862587">
        <w:rPr>
          <w:rtl/>
          <w:lang w:val="en-US" w:eastAsia="zh-TW"/>
        </w:rPr>
        <w:t xml:space="preserve"> و</w:t>
      </w:r>
      <w:r w:rsidRPr="008C3E2F">
        <w:rPr>
          <w:rtl/>
          <w:lang w:val="en-US" w:eastAsia="zh-TW"/>
        </w:rPr>
        <w:t>2011</w:t>
      </w:r>
      <w:r w:rsidRPr="00862587">
        <w:rPr>
          <w:rtl/>
          <w:lang w:val="en-US" w:eastAsia="zh-TW"/>
        </w:rPr>
        <w:t>، و</w:t>
      </w:r>
      <w:r w:rsidRPr="008C3E2F">
        <w:rPr>
          <w:rtl/>
          <w:lang w:val="en-US" w:eastAsia="zh-TW"/>
        </w:rPr>
        <w:t>2015</w:t>
      </w:r>
      <w:r w:rsidRPr="00862587">
        <w:rPr>
          <w:rtl/>
          <w:lang w:val="en-US" w:eastAsia="zh-TW"/>
        </w:rPr>
        <w:t>، و</w:t>
      </w:r>
      <w:r w:rsidRPr="008C3E2F">
        <w:rPr>
          <w:rtl/>
          <w:lang w:val="en-US" w:eastAsia="zh-TW"/>
        </w:rPr>
        <w:t>2019</w:t>
      </w:r>
      <w:r w:rsidRPr="00862587">
        <w:rPr>
          <w:rtl/>
          <w:lang w:val="en-US" w:eastAsia="zh-TW"/>
        </w:rPr>
        <w:t>، و</w:t>
      </w:r>
      <w:r w:rsidRPr="008C3E2F">
        <w:rPr>
          <w:rtl/>
          <w:lang w:val="en-US" w:eastAsia="zh-TW"/>
        </w:rPr>
        <w:t>2022</w:t>
      </w:r>
      <w:r w:rsidRPr="00862587">
        <w:rPr>
          <w:rtl/>
          <w:lang w:val="en-US" w:eastAsia="zh-TW"/>
        </w:rPr>
        <w:t xml:space="preserve">. وشارك في الانتخابات الأخيرة </w:t>
      </w:r>
      <w:r w:rsidRPr="008C3E2F">
        <w:rPr>
          <w:rtl/>
          <w:lang w:val="en-US" w:eastAsia="zh-TW"/>
        </w:rPr>
        <w:t>23</w:t>
      </w:r>
      <w:r w:rsidRPr="00862587">
        <w:rPr>
          <w:rtl/>
          <w:lang w:val="en-US" w:eastAsia="zh-TW"/>
        </w:rPr>
        <w:t xml:space="preserve"> حزباً وقوة، وانتخَب </w:t>
      </w:r>
      <w:r w:rsidRPr="008C3E2F">
        <w:rPr>
          <w:rtl/>
          <w:lang w:val="en-US" w:eastAsia="zh-TW"/>
        </w:rPr>
        <w:t>497</w:t>
      </w:r>
      <w:r w:rsidRPr="00862587">
        <w:rPr>
          <w:rtl/>
          <w:lang w:val="en-US" w:eastAsia="zh-TW"/>
        </w:rPr>
        <w:t xml:space="preserve"> </w:t>
      </w:r>
      <w:r w:rsidRPr="008C3E2F">
        <w:rPr>
          <w:rtl/>
          <w:lang w:val="en-US" w:eastAsia="zh-TW"/>
        </w:rPr>
        <w:t>563</w:t>
      </w:r>
      <w:r w:rsidRPr="00862587">
        <w:rPr>
          <w:rtl/>
          <w:lang w:val="en-US" w:eastAsia="zh-TW"/>
        </w:rPr>
        <w:t xml:space="preserve"> </w:t>
      </w:r>
      <w:r w:rsidRPr="008C3E2F">
        <w:rPr>
          <w:rtl/>
          <w:lang w:val="en-US" w:eastAsia="zh-TW"/>
        </w:rPr>
        <w:t>5</w:t>
      </w:r>
      <w:r w:rsidRPr="00862587">
        <w:rPr>
          <w:rtl/>
          <w:lang w:val="en-US" w:eastAsia="zh-TW"/>
        </w:rPr>
        <w:t xml:space="preserve"> مصوتاً</w:t>
      </w:r>
      <w:r>
        <w:rPr>
          <w:rFonts w:hint="cs"/>
          <w:rtl/>
          <w:lang w:val="en-US" w:eastAsia="zh-TW"/>
        </w:rPr>
        <w:t> </w:t>
      </w:r>
      <w:r w:rsidRPr="008C3E2F">
        <w:rPr>
          <w:rtl/>
          <w:lang w:val="en-US" w:eastAsia="zh-TW"/>
        </w:rPr>
        <w:t>230</w:t>
      </w:r>
      <w:r w:rsidRPr="00862587">
        <w:rPr>
          <w:rtl/>
          <w:lang w:val="en-US" w:eastAsia="zh-TW"/>
        </w:rPr>
        <w:t xml:space="preserve"> نائباً على النحو التالي: الحزب الاشتراكي (</w:t>
      </w:r>
      <w:r w:rsidRPr="008C3E2F">
        <w:rPr>
          <w:rtl/>
          <w:lang w:val="en-US" w:eastAsia="zh-TW"/>
        </w:rPr>
        <w:t>41</w:t>
      </w:r>
      <w:r w:rsidR="002B0D60">
        <w:rPr>
          <w:rtl/>
          <w:lang w:val="en-US" w:eastAsia="zh-TW"/>
        </w:rPr>
        <w:t>,</w:t>
      </w:r>
      <w:r w:rsidRPr="008C3E2F">
        <w:rPr>
          <w:rtl/>
          <w:lang w:val="en-US" w:eastAsia="zh-TW"/>
        </w:rPr>
        <w:t>37</w:t>
      </w:r>
      <w:r w:rsidRPr="00862587">
        <w:rPr>
          <w:rtl/>
          <w:lang w:val="en-US" w:eastAsia="zh-TW"/>
        </w:rPr>
        <w:t xml:space="preserve"> في المائة</w:t>
      </w:r>
      <w:r>
        <w:rPr>
          <w:rtl/>
          <w:lang w:val="en-US" w:eastAsia="zh-TW"/>
        </w:rPr>
        <w:t xml:space="preserve"> و</w:t>
      </w:r>
      <w:r w:rsidRPr="008C3E2F">
        <w:rPr>
          <w:rtl/>
          <w:lang w:val="en-US" w:eastAsia="zh-TW"/>
        </w:rPr>
        <w:t>120</w:t>
      </w:r>
      <w:r w:rsidRPr="00862587">
        <w:rPr>
          <w:rtl/>
          <w:lang w:val="en-US" w:eastAsia="zh-TW"/>
        </w:rPr>
        <w:t xml:space="preserve"> مقعداً)، </w:t>
      </w:r>
      <w:r w:rsidRPr="00862587">
        <w:rPr>
          <w:rtl/>
          <w:lang w:val="en-US" w:eastAsia="zh-TW"/>
        </w:rPr>
        <w:lastRenderedPageBreak/>
        <w:t>والحزب</w:t>
      </w:r>
      <w:r w:rsidRPr="00E97F29">
        <w:rPr>
          <w:rFonts w:hint="cs"/>
          <w:spacing w:val="-4"/>
          <w:rtl/>
          <w:lang w:val="en-US" w:eastAsia="zh-TW"/>
        </w:rPr>
        <w:t> </w:t>
      </w:r>
      <w:r w:rsidRPr="00E97F29">
        <w:rPr>
          <w:spacing w:val="-4"/>
          <w:rtl/>
          <w:lang w:val="en-US" w:eastAsia="zh-TW"/>
        </w:rPr>
        <w:t>الديمقراطي الاجتماعي (</w:t>
      </w:r>
      <w:r w:rsidRPr="008C3E2F">
        <w:rPr>
          <w:spacing w:val="-4"/>
          <w:rtl/>
          <w:lang w:val="en-US" w:eastAsia="zh-TW"/>
        </w:rPr>
        <w:t>27</w:t>
      </w:r>
      <w:r w:rsidR="002B0D60">
        <w:rPr>
          <w:spacing w:val="-4"/>
          <w:rtl/>
          <w:lang w:val="en-US" w:eastAsia="zh-TW"/>
        </w:rPr>
        <w:t>,</w:t>
      </w:r>
      <w:r w:rsidRPr="008C3E2F">
        <w:rPr>
          <w:spacing w:val="-4"/>
          <w:rtl/>
          <w:lang w:val="en-US" w:eastAsia="zh-TW"/>
        </w:rPr>
        <w:t>67</w:t>
      </w:r>
      <w:r w:rsidRPr="00E97F29">
        <w:rPr>
          <w:spacing w:val="-4"/>
          <w:rtl/>
          <w:lang w:val="en-US" w:eastAsia="zh-TW"/>
        </w:rPr>
        <w:t xml:space="preserve"> في المائة و</w:t>
      </w:r>
      <w:r w:rsidRPr="008C3E2F">
        <w:rPr>
          <w:spacing w:val="-4"/>
          <w:rtl/>
          <w:lang w:val="en-US" w:eastAsia="zh-TW"/>
        </w:rPr>
        <w:t>72</w:t>
      </w:r>
      <w:r w:rsidRPr="00E97F29">
        <w:rPr>
          <w:spacing w:val="-4"/>
          <w:rtl/>
          <w:lang w:val="en-US" w:eastAsia="zh-TW"/>
        </w:rPr>
        <w:t xml:space="preserve"> مقعداً)، وحزب شيغا (</w:t>
      </w:r>
      <w:r w:rsidRPr="008C3E2F">
        <w:rPr>
          <w:spacing w:val="-4"/>
          <w:rtl/>
          <w:lang w:val="en-US" w:eastAsia="zh-TW"/>
        </w:rPr>
        <w:t>7</w:t>
      </w:r>
      <w:r w:rsidR="002B0D60">
        <w:rPr>
          <w:spacing w:val="-4"/>
          <w:rtl/>
          <w:lang w:val="en-US" w:eastAsia="zh-TW"/>
        </w:rPr>
        <w:t>,</w:t>
      </w:r>
      <w:r w:rsidRPr="008C3E2F">
        <w:rPr>
          <w:spacing w:val="-4"/>
          <w:rtl/>
          <w:lang w:val="en-US" w:eastAsia="zh-TW"/>
        </w:rPr>
        <w:t>18</w:t>
      </w:r>
      <w:r w:rsidRPr="00E97F29">
        <w:rPr>
          <w:spacing w:val="-4"/>
          <w:rtl/>
          <w:lang w:val="en-US" w:eastAsia="zh-TW"/>
        </w:rPr>
        <w:t xml:space="preserve"> في المائة و</w:t>
      </w:r>
      <w:r w:rsidRPr="008C3E2F">
        <w:rPr>
          <w:spacing w:val="-4"/>
          <w:rtl/>
          <w:lang w:val="en-US" w:eastAsia="zh-TW"/>
        </w:rPr>
        <w:t>12</w:t>
      </w:r>
      <w:r w:rsidRPr="00E97F29">
        <w:rPr>
          <w:spacing w:val="-4"/>
          <w:rtl/>
          <w:lang w:val="en-US" w:eastAsia="zh-TW"/>
        </w:rPr>
        <w:t xml:space="preserve"> مقعداً)، وحزب المبادرة الليبرالية (</w:t>
      </w:r>
      <w:r w:rsidRPr="008C3E2F">
        <w:rPr>
          <w:spacing w:val="-4"/>
          <w:rtl/>
          <w:lang w:val="en-US" w:eastAsia="zh-TW"/>
        </w:rPr>
        <w:t>4</w:t>
      </w:r>
      <w:r w:rsidR="002B0D60">
        <w:rPr>
          <w:spacing w:val="-4"/>
          <w:rtl/>
          <w:lang w:val="en-US" w:eastAsia="zh-TW"/>
        </w:rPr>
        <w:t>,</w:t>
      </w:r>
      <w:r w:rsidRPr="008C3E2F">
        <w:rPr>
          <w:spacing w:val="-4"/>
          <w:rtl/>
          <w:lang w:val="en-US" w:eastAsia="zh-TW"/>
        </w:rPr>
        <w:t>91</w:t>
      </w:r>
      <w:r w:rsidRPr="00E97F29">
        <w:rPr>
          <w:spacing w:val="-4"/>
          <w:rtl/>
          <w:lang w:val="en-US" w:eastAsia="zh-TW"/>
        </w:rPr>
        <w:t xml:space="preserve"> في المائة و</w:t>
      </w:r>
      <w:r w:rsidRPr="008C3E2F">
        <w:rPr>
          <w:spacing w:val="-4"/>
          <w:rtl/>
          <w:lang w:val="en-US" w:eastAsia="zh-TW"/>
        </w:rPr>
        <w:t>8</w:t>
      </w:r>
      <w:r w:rsidRPr="00E97F29">
        <w:rPr>
          <w:spacing w:val="-4"/>
          <w:rtl/>
          <w:lang w:val="en-US" w:eastAsia="zh-TW"/>
        </w:rPr>
        <w:t xml:space="preserve"> مقاعد)، وكتلة الجناح اليساري (</w:t>
      </w:r>
      <w:r w:rsidRPr="008C3E2F">
        <w:rPr>
          <w:spacing w:val="-4"/>
          <w:rtl/>
          <w:lang w:val="en-US" w:eastAsia="zh-TW"/>
        </w:rPr>
        <w:t>4</w:t>
      </w:r>
      <w:r w:rsidR="002B0D60">
        <w:rPr>
          <w:spacing w:val="-4"/>
          <w:rtl/>
          <w:lang w:val="en-US" w:eastAsia="zh-TW"/>
        </w:rPr>
        <w:t>,</w:t>
      </w:r>
      <w:r w:rsidRPr="008C3E2F">
        <w:rPr>
          <w:spacing w:val="-4"/>
          <w:rtl/>
          <w:lang w:val="en-US" w:eastAsia="zh-TW"/>
        </w:rPr>
        <w:t>40</w:t>
      </w:r>
      <w:r w:rsidRPr="00E97F29">
        <w:rPr>
          <w:spacing w:val="-4"/>
          <w:rtl/>
          <w:lang w:val="en-US" w:eastAsia="zh-TW"/>
        </w:rPr>
        <w:t xml:space="preserve"> في المائة و</w:t>
      </w:r>
      <w:r w:rsidRPr="008C3E2F">
        <w:rPr>
          <w:spacing w:val="-4"/>
          <w:rtl/>
          <w:lang w:val="en-US" w:eastAsia="zh-TW"/>
        </w:rPr>
        <w:t>5</w:t>
      </w:r>
      <w:r w:rsidRPr="00E97F29">
        <w:rPr>
          <w:spacing w:val="-4"/>
          <w:rtl/>
          <w:lang w:val="en-US" w:eastAsia="zh-TW"/>
        </w:rPr>
        <w:t xml:space="preserve"> مقاعد)،</w:t>
      </w:r>
      <w:r w:rsidRPr="00862587">
        <w:rPr>
          <w:rtl/>
          <w:lang w:val="en-US" w:eastAsia="zh-TW"/>
        </w:rPr>
        <w:t xml:space="preserve"> وائتلاف الحزب الشيوعي البرتغالي/حزب البيئة (</w:t>
      </w:r>
      <w:r w:rsidRPr="008C3E2F">
        <w:rPr>
          <w:rtl/>
          <w:lang w:val="en-US" w:eastAsia="zh-TW"/>
        </w:rPr>
        <w:t>4</w:t>
      </w:r>
      <w:r w:rsidR="002B0D60">
        <w:rPr>
          <w:rtl/>
          <w:lang w:val="en-US" w:eastAsia="zh-TW"/>
        </w:rPr>
        <w:t>,</w:t>
      </w:r>
      <w:r w:rsidRPr="008C3E2F">
        <w:rPr>
          <w:rtl/>
          <w:lang w:val="en-US" w:eastAsia="zh-TW"/>
        </w:rPr>
        <w:t>30</w:t>
      </w:r>
      <w:r w:rsidRPr="00862587">
        <w:rPr>
          <w:rtl/>
          <w:lang w:val="en-US" w:eastAsia="zh-TW"/>
        </w:rPr>
        <w:t xml:space="preserve"> في المائة و</w:t>
      </w:r>
      <w:r w:rsidRPr="008C3E2F">
        <w:rPr>
          <w:rtl/>
          <w:lang w:val="en-US" w:eastAsia="zh-TW"/>
        </w:rPr>
        <w:t>6</w:t>
      </w:r>
      <w:r w:rsidRPr="00862587">
        <w:rPr>
          <w:rtl/>
          <w:lang w:val="en-US" w:eastAsia="zh-TW"/>
        </w:rPr>
        <w:t xml:space="preserve"> مقاعد)، وحزب الناس-الحيوانات</w:t>
      </w:r>
      <w:r>
        <w:rPr>
          <w:rFonts w:hint="cs"/>
          <w:rtl/>
          <w:lang w:val="en-US" w:eastAsia="zh-TW"/>
        </w:rPr>
        <w:t xml:space="preserve"> </w:t>
      </w:r>
      <w:r w:rsidRPr="00862587">
        <w:rPr>
          <w:rtl/>
          <w:lang w:val="en-US" w:eastAsia="zh-TW"/>
        </w:rPr>
        <w:t>-</w:t>
      </w:r>
      <w:r>
        <w:rPr>
          <w:rFonts w:hint="cs"/>
          <w:rtl/>
          <w:lang w:val="en-US" w:eastAsia="zh-TW"/>
        </w:rPr>
        <w:t xml:space="preserve"> </w:t>
      </w:r>
      <w:r w:rsidRPr="00862587">
        <w:rPr>
          <w:rtl/>
          <w:lang w:val="en-US" w:eastAsia="zh-TW"/>
        </w:rPr>
        <w:t>الطبيعة (</w:t>
      </w:r>
      <w:r w:rsidRPr="008C3E2F">
        <w:rPr>
          <w:rtl/>
          <w:lang w:val="en-US" w:eastAsia="zh-TW"/>
        </w:rPr>
        <w:t>1</w:t>
      </w:r>
      <w:r w:rsidR="002B0D60">
        <w:rPr>
          <w:rtl/>
          <w:lang w:val="en-US" w:eastAsia="zh-TW"/>
        </w:rPr>
        <w:t>,</w:t>
      </w:r>
      <w:r w:rsidRPr="008C3E2F">
        <w:rPr>
          <w:rtl/>
          <w:lang w:val="en-US" w:eastAsia="zh-TW"/>
        </w:rPr>
        <w:t>58</w:t>
      </w:r>
      <w:r w:rsidRPr="00862587">
        <w:rPr>
          <w:rtl/>
          <w:lang w:val="en-US" w:eastAsia="zh-TW"/>
        </w:rPr>
        <w:t xml:space="preserve"> في المائة ومقعد واحد)؛ وحزب الكتاب (</w:t>
      </w:r>
      <w:r w:rsidRPr="008C3E2F">
        <w:rPr>
          <w:rtl/>
          <w:lang w:val="en-US" w:eastAsia="zh-TW"/>
        </w:rPr>
        <w:t>1</w:t>
      </w:r>
      <w:r w:rsidR="002B0D60">
        <w:rPr>
          <w:rtl/>
          <w:lang w:val="en-US" w:eastAsia="zh-TW"/>
        </w:rPr>
        <w:t>,</w:t>
      </w:r>
      <w:r w:rsidRPr="008C3E2F">
        <w:rPr>
          <w:rtl/>
          <w:lang w:val="en-US" w:eastAsia="zh-TW"/>
        </w:rPr>
        <w:t>28</w:t>
      </w:r>
      <w:r w:rsidRPr="00862587">
        <w:rPr>
          <w:rtl/>
          <w:lang w:val="en-US" w:eastAsia="zh-TW"/>
        </w:rPr>
        <w:t xml:space="preserve"> في المائة ومقعد واحد)، </w:t>
      </w:r>
      <w:r w:rsidRPr="00E97F29">
        <w:rPr>
          <w:spacing w:val="-4"/>
          <w:rtl/>
          <w:lang w:val="en-US" w:eastAsia="zh-TW"/>
        </w:rPr>
        <w:t>والائتلافان اللذان تشكلا قبل الانتخابات (الحزب الديمقراطي الاجتماعي وحزب الوسط الديمقراطي والاجتماعي) (</w:t>
      </w:r>
      <w:r w:rsidRPr="008C3E2F">
        <w:rPr>
          <w:spacing w:val="-4"/>
          <w:rtl/>
          <w:lang w:val="en-US" w:eastAsia="zh-TW"/>
        </w:rPr>
        <w:t>0</w:t>
      </w:r>
      <w:r w:rsidR="002B0D60">
        <w:rPr>
          <w:spacing w:val="-4"/>
          <w:rtl/>
          <w:lang w:val="en-US" w:eastAsia="zh-TW"/>
        </w:rPr>
        <w:t>,</w:t>
      </w:r>
      <w:r w:rsidRPr="008C3E2F">
        <w:rPr>
          <w:spacing w:val="-4"/>
          <w:rtl/>
          <w:lang w:val="en-US" w:eastAsia="zh-TW"/>
        </w:rPr>
        <w:t>91</w:t>
      </w:r>
      <w:r w:rsidRPr="00E97F29">
        <w:rPr>
          <w:spacing w:val="-4"/>
          <w:rtl/>
          <w:lang w:val="en-US" w:eastAsia="zh-TW"/>
        </w:rPr>
        <w:t xml:space="preserve"> في المائة</w:t>
      </w:r>
      <w:r w:rsidRPr="00862587">
        <w:rPr>
          <w:rtl/>
          <w:lang w:val="en-US" w:eastAsia="zh-TW"/>
        </w:rPr>
        <w:t xml:space="preserve"> و</w:t>
      </w:r>
      <w:r w:rsidRPr="008C3E2F">
        <w:rPr>
          <w:rtl/>
          <w:lang w:val="en-US" w:eastAsia="zh-TW"/>
        </w:rPr>
        <w:t>3</w:t>
      </w:r>
      <w:r w:rsidRPr="00862587">
        <w:rPr>
          <w:rtl/>
          <w:lang w:val="en-US" w:eastAsia="zh-TW"/>
        </w:rPr>
        <w:t xml:space="preserve"> مقاعد) و(الحزب الديمقراطي الاجتماعي وحزب الوسط الديمقراطي والاجتماعي </w:t>
      </w:r>
      <w:r w:rsidRPr="00E97F29">
        <w:rPr>
          <w:spacing w:val="-4"/>
          <w:rtl/>
          <w:lang w:val="en-US" w:eastAsia="zh-TW"/>
        </w:rPr>
        <w:t>وحزب الشعب الملكي) (</w:t>
      </w:r>
      <w:r w:rsidRPr="008C3E2F">
        <w:rPr>
          <w:spacing w:val="-4"/>
          <w:rtl/>
          <w:lang w:val="en-US" w:eastAsia="zh-TW"/>
        </w:rPr>
        <w:t>0</w:t>
      </w:r>
      <w:r w:rsidR="002B0D60">
        <w:rPr>
          <w:spacing w:val="-4"/>
          <w:rtl/>
          <w:lang w:val="en-US" w:eastAsia="zh-TW"/>
        </w:rPr>
        <w:t>,</w:t>
      </w:r>
      <w:r w:rsidRPr="008C3E2F">
        <w:rPr>
          <w:spacing w:val="-4"/>
          <w:rtl/>
          <w:lang w:val="en-US" w:eastAsia="zh-TW"/>
        </w:rPr>
        <w:t>51</w:t>
      </w:r>
      <w:r w:rsidRPr="00E97F29">
        <w:rPr>
          <w:spacing w:val="-4"/>
          <w:rtl/>
          <w:lang w:val="en-US" w:eastAsia="zh-TW"/>
        </w:rPr>
        <w:t xml:space="preserve"> في المائة ومقعدان). وتراوحت نتائج الأحزاب المشاركة الأخرى التي لم يُنتخَب أي ممثل لها في </w:t>
      </w:r>
      <w:proofErr w:type="gramStart"/>
      <w:r w:rsidRPr="00E97F29">
        <w:rPr>
          <w:spacing w:val="-4"/>
          <w:rtl/>
          <w:lang w:val="en-US" w:eastAsia="zh-TW"/>
        </w:rPr>
        <w:t>البرلمان</w:t>
      </w:r>
      <w:proofErr w:type="gramEnd"/>
      <w:r w:rsidRPr="00862587">
        <w:rPr>
          <w:rtl/>
          <w:lang w:val="en-US" w:eastAsia="zh-TW"/>
        </w:rPr>
        <w:t xml:space="preserve"> بين </w:t>
      </w:r>
      <w:r w:rsidRPr="008C3E2F">
        <w:rPr>
          <w:rtl/>
          <w:lang w:val="en-US" w:eastAsia="zh-TW"/>
        </w:rPr>
        <w:t>0</w:t>
      </w:r>
      <w:r w:rsidR="002B0D60">
        <w:rPr>
          <w:rtl/>
          <w:lang w:val="en-US" w:eastAsia="zh-TW"/>
        </w:rPr>
        <w:t>,</w:t>
      </w:r>
      <w:r w:rsidRPr="008C3E2F">
        <w:rPr>
          <w:rtl/>
          <w:lang w:val="en-US" w:eastAsia="zh-TW"/>
        </w:rPr>
        <w:t>00</w:t>
      </w:r>
      <w:r w:rsidRPr="00862587">
        <w:rPr>
          <w:rtl/>
          <w:lang w:val="en-US" w:eastAsia="zh-TW"/>
        </w:rPr>
        <w:t xml:space="preserve"> في المائة و</w:t>
      </w:r>
      <w:r w:rsidRPr="008C3E2F">
        <w:rPr>
          <w:rtl/>
          <w:lang w:val="en-US" w:eastAsia="zh-TW"/>
        </w:rPr>
        <w:t>1</w:t>
      </w:r>
      <w:r w:rsidR="002B0D60">
        <w:rPr>
          <w:rtl/>
          <w:lang w:val="en-US" w:eastAsia="zh-TW"/>
        </w:rPr>
        <w:t>,</w:t>
      </w:r>
      <w:r w:rsidRPr="008C3E2F">
        <w:rPr>
          <w:rtl/>
          <w:lang w:val="en-US" w:eastAsia="zh-TW"/>
        </w:rPr>
        <w:t>60</w:t>
      </w:r>
      <w:r w:rsidRPr="00862587">
        <w:rPr>
          <w:rtl/>
          <w:lang w:val="en-US" w:eastAsia="zh-TW"/>
        </w:rPr>
        <w:t xml:space="preserve"> في المائة.</w:t>
      </w:r>
    </w:p>
    <w:p w14:paraId="78CE809D" w14:textId="7B087413" w:rsidR="006831BD" w:rsidRPr="00862587" w:rsidRDefault="006831BD" w:rsidP="006831BD">
      <w:pPr>
        <w:pStyle w:val="SingleTxtGA"/>
        <w:spacing w:line="346" w:lineRule="exact"/>
        <w:rPr>
          <w:rtl/>
          <w:lang w:val="en-US" w:eastAsia="zh-TW"/>
        </w:rPr>
      </w:pPr>
      <w:r w:rsidRPr="008C3E2F">
        <w:rPr>
          <w:rtl/>
          <w:lang w:val="en-US" w:eastAsia="zh-TW"/>
        </w:rPr>
        <w:t>130</w:t>
      </w:r>
      <w:r w:rsidRPr="00862587">
        <w:rPr>
          <w:rtl/>
          <w:lang w:val="en-US" w:eastAsia="zh-TW"/>
        </w:rPr>
        <w:t>-</w:t>
      </w:r>
      <w:r w:rsidRPr="00862587">
        <w:rPr>
          <w:rtl/>
          <w:lang w:val="en-US" w:eastAsia="zh-TW"/>
        </w:rPr>
        <w:tab/>
        <w:t xml:space="preserve">وفي انتخابات عام </w:t>
      </w:r>
      <w:r w:rsidRPr="008C3E2F">
        <w:rPr>
          <w:rtl/>
          <w:lang w:val="en-US" w:eastAsia="zh-TW"/>
        </w:rPr>
        <w:t>2022</w:t>
      </w:r>
      <w:r w:rsidRPr="00862587">
        <w:rPr>
          <w:rtl/>
          <w:lang w:val="en-US" w:eastAsia="zh-TW"/>
        </w:rPr>
        <w:t xml:space="preserve">، انتُخبت </w:t>
      </w:r>
      <w:r w:rsidRPr="008C3E2F">
        <w:rPr>
          <w:rtl/>
          <w:lang w:val="en-US" w:eastAsia="zh-TW"/>
        </w:rPr>
        <w:t>85</w:t>
      </w:r>
      <w:r w:rsidRPr="00862587">
        <w:rPr>
          <w:rtl/>
          <w:lang w:val="en-US" w:eastAsia="zh-TW"/>
        </w:rPr>
        <w:t xml:space="preserve"> امرأة أعضاء في </w:t>
      </w:r>
      <w:proofErr w:type="gramStart"/>
      <w:r w:rsidRPr="00862587">
        <w:rPr>
          <w:rtl/>
          <w:lang w:val="en-US" w:eastAsia="zh-TW"/>
        </w:rPr>
        <w:t>البرلمان</w:t>
      </w:r>
      <w:proofErr w:type="gramEnd"/>
      <w:r w:rsidRPr="00862587">
        <w:rPr>
          <w:rtl/>
          <w:lang w:val="en-US" w:eastAsia="zh-TW"/>
        </w:rPr>
        <w:t xml:space="preserve"> (</w:t>
      </w:r>
      <w:r w:rsidRPr="008C3E2F">
        <w:rPr>
          <w:rtl/>
          <w:lang w:val="en-US" w:eastAsia="zh-TW"/>
        </w:rPr>
        <w:t>37</w:t>
      </w:r>
      <w:r w:rsidRPr="00862587">
        <w:rPr>
          <w:rtl/>
          <w:lang w:val="en-US" w:eastAsia="zh-TW"/>
        </w:rPr>
        <w:t xml:space="preserve"> في المائة)، أي أقل بأربعة مقاعد عن عام </w:t>
      </w:r>
      <w:r w:rsidRPr="008C3E2F">
        <w:rPr>
          <w:rtl/>
          <w:lang w:val="en-US" w:eastAsia="zh-TW"/>
        </w:rPr>
        <w:t>2019</w:t>
      </w:r>
      <w:r w:rsidRPr="00862587">
        <w:rPr>
          <w:rtl/>
          <w:lang w:val="en-US" w:eastAsia="zh-TW"/>
        </w:rPr>
        <w:t xml:space="preserve"> (</w:t>
      </w:r>
      <w:r w:rsidRPr="008C3E2F">
        <w:rPr>
          <w:rtl/>
          <w:lang w:val="en-US" w:eastAsia="zh-TW"/>
        </w:rPr>
        <w:t>89</w:t>
      </w:r>
      <w:r w:rsidRPr="00862587">
        <w:rPr>
          <w:rtl/>
          <w:lang w:val="en-US" w:eastAsia="zh-TW"/>
        </w:rPr>
        <w:t xml:space="preserve">). بيد أن هذه النتيجة لا تغير المنحى الإيجابي الذي سُجل على مر السنين: </w:t>
      </w:r>
      <w:r w:rsidRPr="008C3E2F">
        <w:rPr>
          <w:rtl/>
          <w:lang w:val="en-US" w:eastAsia="zh-TW"/>
        </w:rPr>
        <w:t>76</w:t>
      </w:r>
      <w:r w:rsidRPr="00862587">
        <w:rPr>
          <w:rtl/>
          <w:lang w:val="en-US" w:eastAsia="zh-TW"/>
        </w:rPr>
        <w:t xml:space="preserve"> في عام </w:t>
      </w:r>
      <w:r w:rsidRPr="008C3E2F">
        <w:rPr>
          <w:rtl/>
          <w:lang w:val="en-US" w:eastAsia="zh-TW"/>
        </w:rPr>
        <w:t>2015</w:t>
      </w:r>
      <w:r w:rsidRPr="00862587">
        <w:rPr>
          <w:rtl/>
          <w:lang w:val="en-US" w:eastAsia="zh-TW"/>
        </w:rPr>
        <w:t xml:space="preserve"> (</w:t>
      </w:r>
      <w:r w:rsidRPr="008C3E2F">
        <w:rPr>
          <w:rtl/>
          <w:lang w:val="en-US" w:eastAsia="zh-TW"/>
        </w:rPr>
        <w:t>33</w:t>
      </w:r>
      <w:r w:rsidR="002B0D60">
        <w:rPr>
          <w:rtl/>
          <w:lang w:val="en-US" w:eastAsia="zh-TW"/>
        </w:rPr>
        <w:t>,</w:t>
      </w:r>
      <w:r w:rsidRPr="008C3E2F">
        <w:rPr>
          <w:rtl/>
          <w:lang w:val="en-US" w:eastAsia="zh-TW"/>
        </w:rPr>
        <w:t>3</w:t>
      </w:r>
      <w:r w:rsidRPr="00862587">
        <w:rPr>
          <w:rtl/>
          <w:lang w:val="en-US" w:eastAsia="zh-TW"/>
        </w:rPr>
        <w:t xml:space="preserve"> في </w:t>
      </w:r>
      <w:proofErr w:type="gramStart"/>
      <w:r w:rsidRPr="00862587">
        <w:rPr>
          <w:rtl/>
          <w:lang w:val="en-US" w:eastAsia="zh-TW"/>
        </w:rPr>
        <w:t>المائة</w:t>
      </w:r>
      <w:proofErr w:type="gramEnd"/>
      <w:r w:rsidRPr="00862587">
        <w:rPr>
          <w:rtl/>
          <w:lang w:val="en-US" w:eastAsia="zh-TW"/>
        </w:rPr>
        <w:t>)، و</w:t>
      </w:r>
      <w:r w:rsidRPr="008C3E2F">
        <w:rPr>
          <w:rtl/>
          <w:lang w:val="en-US" w:eastAsia="zh-TW"/>
        </w:rPr>
        <w:t>61</w:t>
      </w:r>
      <w:r w:rsidRPr="00862587">
        <w:rPr>
          <w:rtl/>
          <w:lang w:val="en-US" w:eastAsia="zh-TW"/>
        </w:rPr>
        <w:t xml:space="preserve"> في عام </w:t>
      </w:r>
      <w:r w:rsidRPr="008C3E2F">
        <w:rPr>
          <w:rtl/>
          <w:lang w:val="en-US" w:eastAsia="zh-TW"/>
        </w:rPr>
        <w:t>2011</w:t>
      </w:r>
      <w:r w:rsidRPr="00862587">
        <w:rPr>
          <w:rtl/>
          <w:lang w:val="en-US" w:eastAsia="zh-TW"/>
        </w:rPr>
        <w:t xml:space="preserve"> (</w:t>
      </w:r>
      <w:r w:rsidRPr="008C3E2F">
        <w:rPr>
          <w:rtl/>
          <w:lang w:val="en-US" w:eastAsia="zh-TW"/>
        </w:rPr>
        <w:t>26</w:t>
      </w:r>
      <w:r w:rsidR="002B0D60">
        <w:rPr>
          <w:rtl/>
          <w:lang w:val="en-US" w:eastAsia="zh-TW"/>
        </w:rPr>
        <w:t>,</w:t>
      </w:r>
      <w:r w:rsidRPr="008C3E2F">
        <w:rPr>
          <w:rtl/>
          <w:lang w:val="en-US" w:eastAsia="zh-TW"/>
        </w:rPr>
        <w:t>5</w:t>
      </w:r>
      <w:r w:rsidRPr="00862587">
        <w:rPr>
          <w:rtl/>
          <w:lang w:val="en-US" w:eastAsia="zh-TW"/>
        </w:rPr>
        <w:t xml:space="preserve"> في المائة)، و</w:t>
      </w:r>
      <w:r w:rsidRPr="008C3E2F">
        <w:rPr>
          <w:rtl/>
          <w:lang w:val="en-US" w:eastAsia="zh-TW"/>
        </w:rPr>
        <w:t>63</w:t>
      </w:r>
      <w:r w:rsidRPr="00862587">
        <w:rPr>
          <w:rtl/>
          <w:lang w:val="en-US" w:eastAsia="zh-TW"/>
        </w:rPr>
        <w:t xml:space="preserve"> في عام</w:t>
      </w:r>
      <w:r>
        <w:rPr>
          <w:rFonts w:hint="cs"/>
          <w:rtl/>
          <w:lang w:val="en-US" w:eastAsia="zh-TW"/>
        </w:rPr>
        <w:t> </w:t>
      </w:r>
      <w:r w:rsidRPr="008C3E2F">
        <w:rPr>
          <w:rtl/>
          <w:lang w:val="en-US" w:eastAsia="zh-TW"/>
        </w:rPr>
        <w:t>2009</w:t>
      </w:r>
      <w:r w:rsidRPr="00862587">
        <w:rPr>
          <w:rtl/>
          <w:lang w:val="en-US" w:eastAsia="zh-TW"/>
        </w:rPr>
        <w:t xml:space="preserve"> (</w:t>
      </w:r>
      <w:r w:rsidRPr="008C3E2F">
        <w:rPr>
          <w:rtl/>
          <w:lang w:val="en-US" w:eastAsia="zh-TW"/>
        </w:rPr>
        <w:t>27</w:t>
      </w:r>
      <w:r w:rsidR="002B0D60">
        <w:rPr>
          <w:rtl/>
          <w:lang w:val="en-US" w:eastAsia="zh-TW"/>
        </w:rPr>
        <w:t>,</w:t>
      </w:r>
      <w:r w:rsidRPr="008C3E2F">
        <w:rPr>
          <w:rtl/>
          <w:lang w:val="en-US" w:eastAsia="zh-TW"/>
        </w:rPr>
        <w:t>4</w:t>
      </w:r>
      <w:r w:rsidRPr="00862587">
        <w:rPr>
          <w:rtl/>
          <w:lang w:val="en-US" w:eastAsia="zh-TW"/>
        </w:rPr>
        <w:t xml:space="preserve"> في المائة)، و</w:t>
      </w:r>
      <w:r w:rsidRPr="008C3E2F">
        <w:rPr>
          <w:rtl/>
          <w:lang w:val="en-US" w:eastAsia="zh-TW"/>
        </w:rPr>
        <w:t>49</w:t>
      </w:r>
      <w:r w:rsidRPr="00862587">
        <w:rPr>
          <w:rtl/>
          <w:lang w:val="en-US" w:eastAsia="zh-TW"/>
        </w:rPr>
        <w:t xml:space="preserve"> في عام </w:t>
      </w:r>
      <w:r w:rsidRPr="008C3E2F">
        <w:rPr>
          <w:rtl/>
          <w:lang w:val="en-US" w:eastAsia="zh-TW"/>
        </w:rPr>
        <w:t>2005</w:t>
      </w:r>
      <w:r w:rsidRPr="00862587">
        <w:rPr>
          <w:rtl/>
          <w:lang w:val="en-US" w:eastAsia="zh-TW"/>
        </w:rPr>
        <w:t>، و</w:t>
      </w:r>
      <w:r w:rsidRPr="008C3E2F">
        <w:rPr>
          <w:rtl/>
          <w:lang w:val="en-US" w:eastAsia="zh-TW"/>
        </w:rPr>
        <w:t>45</w:t>
      </w:r>
      <w:r w:rsidRPr="00862587">
        <w:rPr>
          <w:rtl/>
          <w:lang w:val="en-US" w:eastAsia="zh-TW"/>
        </w:rPr>
        <w:t xml:space="preserve"> في عام </w:t>
      </w:r>
      <w:r w:rsidRPr="008C3E2F">
        <w:rPr>
          <w:rtl/>
          <w:lang w:val="en-US" w:eastAsia="zh-TW"/>
        </w:rPr>
        <w:t>2002</w:t>
      </w:r>
      <w:r w:rsidRPr="00862587">
        <w:rPr>
          <w:rtl/>
          <w:lang w:val="en-US" w:eastAsia="zh-TW"/>
        </w:rPr>
        <w:t>، و</w:t>
      </w:r>
      <w:r w:rsidRPr="008C3E2F">
        <w:rPr>
          <w:rtl/>
          <w:lang w:val="en-US" w:eastAsia="zh-TW"/>
        </w:rPr>
        <w:t>40</w:t>
      </w:r>
      <w:r w:rsidRPr="00862587">
        <w:rPr>
          <w:rtl/>
          <w:lang w:val="en-US" w:eastAsia="zh-TW"/>
        </w:rPr>
        <w:t xml:space="preserve"> في عام </w:t>
      </w:r>
      <w:r w:rsidRPr="008C3E2F">
        <w:rPr>
          <w:rtl/>
          <w:lang w:val="en-US" w:eastAsia="zh-TW"/>
        </w:rPr>
        <w:t>1999</w:t>
      </w:r>
      <w:r w:rsidRPr="00862587">
        <w:rPr>
          <w:rtl/>
          <w:lang w:val="en-US" w:eastAsia="zh-TW"/>
        </w:rPr>
        <w:t>، و</w:t>
      </w:r>
      <w:r w:rsidRPr="008C3E2F">
        <w:rPr>
          <w:rtl/>
          <w:lang w:val="en-US" w:eastAsia="zh-TW"/>
        </w:rPr>
        <w:t>28</w:t>
      </w:r>
      <w:r w:rsidRPr="00862587">
        <w:rPr>
          <w:rtl/>
          <w:lang w:val="en-US" w:eastAsia="zh-TW"/>
        </w:rPr>
        <w:t xml:space="preserve"> في عام </w:t>
      </w:r>
      <w:r w:rsidRPr="008C3E2F">
        <w:rPr>
          <w:rtl/>
          <w:lang w:val="en-US" w:eastAsia="zh-TW"/>
        </w:rPr>
        <w:t>1995</w:t>
      </w:r>
      <w:r w:rsidRPr="00862587">
        <w:rPr>
          <w:rtl/>
          <w:lang w:val="en-US" w:eastAsia="zh-TW"/>
        </w:rPr>
        <w:t>، و</w:t>
      </w:r>
      <w:r w:rsidRPr="008C3E2F">
        <w:rPr>
          <w:rtl/>
          <w:lang w:val="en-US" w:eastAsia="zh-TW"/>
        </w:rPr>
        <w:t>20</w:t>
      </w:r>
      <w:r w:rsidRPr="00862587">
        <w:rPr>
          <w:rtl/>
          <w:lang w:val="en-US" w:eastAsia="zh-TW"/>
        </w:rPr>
        <w:t xml:space="preserve"> في عام </w:t>
      </w:r>
      <w:r w:rsidRPr="008C3E2F">
        <w:rPr>
          <w:rtl/>
          <w:lang w:val="en-US" w:eastAsia="zh-TW"/>
        </w:rPr>
        <w:t>1991</w:t>
      </w:r>
      <w:r w:rsidRPr="00862587">
        <w:rPr>
          <w:rtl/>
          <w:lang w:val="en-US" w:eastAsia="zh-TW"/>
        </w:rPr>
        <w:t>. ولا تزال نسبة تمثيل المرأة منخفضة نسبياً في الجمعيات الإقليمية. وانتخابات المجالس الإقليمية تشبه الانتخابات البرلمانية.</w:t>
      </w:r>
    </w:p>
    <w:p w14:paraId="252906DD" w14:textId="2CC8AC8F" w:rsidR="006831BD" w:rsidRPr="00862587" w:rsidRDefault="006831BD" w:rsidP="006831BD">
      <w:pPr>
        <w:pStyle w:val="SingleTxtGA"/>
        <w:spacing w:line="346" w:lineRule="exact"/>
        <w:rPr>
          <w:rtl/>
          <w:lang w:val="en-US" w:eastAsia="zh-TW"/>
        </w:rPr>
      </w:pPr>
      <w:r w:rsidRPr="008C3E2F">
        <w:rPr>
          <w:rtl/>
          <w:lang w:val="en-US" w:eastAsia="zh-TW"/>
        </w:rPr>
        <w:t>131</w:t>
      </w:r>
      <w:r w:rsidRPr="00862587">
        <w:rPr>
          <w:rtl/>
          <w:lang w:val="en-US" w:eastAsia="zh-TW"/>
        </w:rPr>
        <w:t>-</w:t>
      </w:r>
      <w:r w:rsidRPr="00862587">
        <w:rPr>
          <w:rtl/>
          <w:lang w:val="en-US" w:eastAsia="zh-TW"/>
        </w:rPr>
        <w:tab/>
        <w:t xml:space="preserve">وتوجد في جزر الأزور تسع دوائر انتخابية (دائرة لكل جزيرة)، بالإضافة إلى دائرة تعويضية إقليمية واحدة (مخصصة لتصحيح الاختلالات المسجلة في منح المقاعد وفقاً للأصوات المحصل عليها). ووفقاً للدستور المعمول به حالياً، أُجريت انتخابات الجمعية التشريعية الإقليمية في الأزور </w:t>
      </w:r>
      <w:r w:rsidRPr="008C3E2F">
        <w:rPr>
          <w:rtl/>
          <w:lang w:val="en-US" w:eastAsia="zh-TW"/>
        </w:rPr>
        <w:t>12</w:t>
      </w:r>
      <w:r w:rsidRPr="00862587">
        <w:rPr>
          <w:rtl/>
          <w:lang w:val="en-US" w:eastAsia="zh-TW"/>
        </w:rPr>
        <w:t xml:space="preserve"> مرة: في أعوام </w:t>
      </w:r>
      <w:r w:rsidRPr="008C3E2F">
        <w:rPr>
          <w:rtl/>
          <w:lang w:val="en-US" w:eastAsia="zh-TW"/>
        </w:rPr>
        <w:t>1976</w:t>
      </w:r>
      <w:r w:rsidRPr="00862587">
        <w:rPr>
          <w:rtl/>
          <w:lang w:val="en-US" w:eastAsia="zh-TW"/>
        </w:rPr>
        <w:t>، و</w:t>
      </w:r>
      <w:r w:rsidRPr="008C3E2F">
        <w:rPr>
          <w:rtl/>
          <w:lang w:val="en-US" w:eastAsia="zh-TW"/>
        </w:rPr>
        <w:t>1980</w:t>
      </w:r>
      <w:r w:rsidRPr="00862587">
        <w:rPr>
          <w:rtl/>
          <w:lang w:val="en-US" w:eastAsia="zh-TW"/>
        </w:rPr>
        <w:t>، و</w:t>
      </w:r>
      <w:r w:rsidRPr="008C3E2F">
        <w:rPr>
          <w:rtl/>
          <w:lang w:val="en-US" w:eastAsia="zh-TW"/>
        </w:rPr>
        <w:t>1984</w:t>
      </w:r>
      <w:r w:rsidRPr="00862587">
        <w:rPr>
          <w:rtl/>
          <w:lang w:val="en-US" w:eastAsia="zh-TW"/>
        </w:rPr>
        <w:t>، و</w:t>
      </w:r>
      <w:r w:rsidRPr="008C3E2F">
        <w:rPr>
          <w:rtl/>
          <w:lang w:val="en-US" w:eastAsia="zh-TW"/>
        </w:rPr>
        <w:t>1988</w:t>
      </w:r>
      <w:r w:rsidRPr="00862587">
        <w:rPr>
          <w:rtl/>
          <w:lang w:val="en-US" w:eastAsia="zh-TW"/>
        </w:rPr>
        <w:t>، و</w:t>
      </w:r>
      <w:r w:rsidRPr="008C3E2F">
        <w:rPr>
          <w:rtl/>
          <w:lang w:val="en-US" w:eastAsia="zh-TW"/>
        </w:rPr>
        <w:t>1992</w:t>
      </w:r>
      <w:r w:rsidRPr="00862587">
        <w:rPr>
          <w:rtl/>
          <w:lang w:val="en-US" w:eastAsia="zh-TW"/>
        </w:rPr>
        <w:t>، و</w:t>
      </w:r>
      <w:r w:rsidRPr="008C3E2F">
        <w:rPr>
          <w:rtl/>
          <w:lang w:val="en-US" w:eastAsia="zh-TW"/>
        </w:rPr>
        <w:t>1996</w:t>
      </w:r>
      <w:r w:rsidRPr="00862587">
        <w:rPr>
          <w:rtl/>
          <w:lang w:val="en-US" w:eastAsia="zh-TW"/>
        </w:rPr>
        <w:t>، و</w:t>
      </w:r>
      <w:r w:rsidRPr="008C3E2F">
        <w:rPr>
          <w:rtl/>
          <w:lang w:val="en-US" w:eastAsia="zh-TW"/>
        </w:rPr>
        <w:t>2000</w:t>
      </w:r>
      <w:r w:rsidRPr="00862587">
        <w:rPr>
          <w:rtl/>
          <w:lang w:val="en-US" w:eastAsia="zh-TW"/>
        </w:rPr>
        <w:t>، و</w:t>
      </w:r>
      <w:r w:rsidRPr="008C3E2F">
        <w:rPr>
          <w:rtl/>
          <w:lang w:val="en-US" w:eastAsia="zh-TW"/>
        </w:rPr>
        <w:t>2004</w:t>
      </w:r>
      <w:r w:rsidRPr="00862587">
        <w:rPr>
          <w:rtl/>
          <w:lang w:val="en-US" w:eastAsia="zh-TW"/>
        </w:rPr>
        <w:t>، و</w:t>
      </w:r>
      <w:r w:rsidRPr="008C3E2F">
        <w:rPr>
          <w:rtl/>
          <w:lang w:val="en-US" w:eastAsia="zh-TW"/>
        </w:rPr>
        <w:t>2008</w:t>
      </w:r>
      <w:r w:rsidRPr="00862587">
        <w:rPr>
          <w:rtl/>
          <w:lang w:val="en-US" w:eastAsia="zh-TW"/>
        </w:rPr>
        <w:t>، و</w:t>
      </w:r>
      <w:r w:rsidRPr="008C3E2F">
        <w:rPr>
          <w:rtl/>
          <w:lang w:val="en-US" w:eastAsia="zh-TW"/>
        </w:rPr>
        <w:t>2012</w:t>
      </w:r>
      <w:r w:rsidRPr="00862587">
        <w:rPr>
          <w:rtl/>
          <w:lang w:val="en-US" w:eastAsia="zh-TW"/>
        </w:rPr>
        <w:t>، و</w:t>
      </w:r>
      <w:r w:rsidRPr="008C3E2F">
        <w:rPr>
          <w:rtl/>
          <w:lang w:val="en-US" w:eastAsia="zh-TW"/>
        </w:rPr>
        <w:t>2016</w:t>
      </w:r>
      <w:r w:rsidRPr="00862587">
        <w:rPr>
          <w:rtl/>
          <w:lang w:val="en-US" w:eastAsia="zh-TW"/>
        </w:rPr>
        <w:t xml:space="preserve"> و</w:t>
      </w:r>
      <w:r w:rsidRPr="008C3E2F">
        <w:rPr>
          <w:rtl/>
          <w:lang w:val="en-US" w:eastAsia="zh-TW"/>
        </w:rPr>
        <w:t>2020</w:t>
      </w:r>
      <w:r w:rsidRPr="00862587">
        <w:rPr>
          <w:rtl/>
          <w:lang w:val="en-US" w:eastAsia="zh-TW"/>
        </w:rPr>
        <w:t xml:space="preserve">. وفي عام </w:t>
      </w:r>
      <w:r w:rsidRPr="008C3E2F">
        <w:rPr>
          <w:rtl/>
          <w:lang w:val="en-US" w:eastAsia="zh-TW"/>
        </w:rPr>
        <w:t>2020</w:t>
      </w:r>
      <w:r w:rsidRPr="00862587">
        <w:rPr>
          <w:rtl/>
          <w:lang w:val="en-US" w:eastAsia="zh-TW"/>
        </w:rPr>
        <w:t xml:space="preserve">، صَوّت </w:t>
      </w:r>
      <w:r w:rsidRPr="008C3E2F">
        <w:rPr>
          <w:rtl/>
          <w:lang w:val="en-US" w:eastAsia="zh-TW"/>
        </w:rPr>
        <w:t>009</w:t>
      </w:r>
      <w:r w:rsidRPr="00862587">
        <w:rPr>
          <w:rtl/>
          <w:lang w:val="en-US" w:eastAsia="zh-TW"/>
        </w:rPr>
        <w:t xml:space="preserve"> </w:t>
      </w:r>
      <w:r w:rsidRPr="008C3E2F">
        <w:rPr>
          <w:rtl/>
          <w:lang w:val="en-US" w:eastAsia="zh-TW"/>
        </w:rPr>
        <w:t>104</w:t>
      </w:r>
      <w:r w:rsidRPr="00862587">
        <w:rPr>
          <w:rtl/>
          <w:lang w:val="en-US" w:eastAsia="zh-TW"/>
        </w:rPr>
        <w:t xml:space="preserve"> ناخبين من أصل </w:t>
      </w:r>
      <w:r w:rsidRPr="008C3E2F">
        <w:rPr>
          <w:rtl/>
          <w:lang w:val="en-US" w:eastAsia="zh-TW"/>
        </w:rPr>
        <w:t>002</w:t>
      </w:r>
      <w:r w:rsidRPr="00862587">
        <w:rPr>
          <w:rtl/>
          <w:lang w:val="en-US" w:eastAsia="zh-TW"/>
        </w:rPr>
        <w:t xml:space="preserve"> </w:t>
      </w:r>
      <w:r w:rsidRPr="008C3E2F">
        <w:rPr>
          <w:rtl/>
          <w:lang w:val="en-US" w:eastAsia="zh-TW"/>
        </w:rPr>
        <w:t>229</w:t>
      </w:r>
      <w:r w:rsidRPr="00862587">
        <w:rPr>
          <w:rtl/>
          <w:lang w:val="en-US" w:eastAsia="zh-TW"/>
        </w:rPr>
        <w:t xml:space="preserve"> ناخبين مسجلين، وحصل الحزب الاشتراكي على </w:t>
      </w:r>
      <w:r w:rsidRPr="008C3E2F">
        <w:rPr>
          <w:rtl/>
          <w:lang w:val="en-US" w:eastAsia="zh-TW"/>
        </w:rPr>
        <w:t>25</w:t>
      </w:r>
      <w:r w:rsidRPr="00862587">
        <w:rPr>
          <w:rtl/>
          <w:lang w:val="en-US" w:eastAsia="zh-TW"/>
        </w:rPr>
        <w:t xml:space="preserve"> مقعداً (من أصل </w:t>
      </w:r>
      <w:r w:rsidRPr="008C3E2F">
        <w:rPr>
          <w:rtl/>
          <w:lang w:val="en-US" w:eastAsia="zh-TW"/>
        </w:rPr>
        <w:t>57</w:t>
      </w:r>
      <w:r w:rsidRPr="00862587">
        <w:rPr>
          <w:rtl/>
          <w:lang w:val="en-US" w:eastAsia="zh-TW"/>
        </w:rPr>
        <w:t xml:space="preserve">)، وهو ما يمثل </w:t>
      </w:r>
      <w:r w:rsidRPr="008C3E2F">
        <w:rPr>
          <w:rtl/>
          <w:lang w:val="en-US" w:eastAsia="zh-TW"/>
        </w:rPr>
        <w:t>39</w:t>
      </w:r>
      <w:r w:rsidR="002B0D60">
        <w:rPr>
          <w:rtl/>
          <w:lang w:val="en-US" w:eastAsia="zh-TW"/>
        </w:rPr>
        <w:t>,</w:t>
      </w:r>
      <w:r w:rsidRPr="008C3E2F">
        <w:rPr>
          <w:rtl/>
          <w:lang w:val="en-US" w:eastAsia="zh-TW"/>
        </w:rPr>
        <w:t>13</w:t>
      </w:r>
      <w:r w:rsidRPr="00862587">
        <w:rPr>
          <w:rtl/>
          <w:lang w:val="en-US" w:eastAsia="zh-TW"/>
        </w:rPr>
        <w:t xml:space="preserve"> في </w:t>
      </w:r>
      <w:proofErr w:type="gramStart"/>
      <w:r w:rsidRPr="00862587">
        <w:rPr>
          <w:rtl/>
          <w:lang w:val="en-US" w:eastAsia="zh-TW"/>
        </w:rPr>
        <w:t>المائة</w:t>
      </w:r>
      <w:proofErr w:type="gramEnd"/>
      <w:r w:rsidRPr="00862587">
        <w:rPr>
          <w:rtl/>
          <w:lang w:val="en-US" w:eastAsia="zh-TW"/>
        </w:rPr>
        <w:t xml:space="preserve"> من الأصوات (</w:t>
      </w:r>
      <w:r w:rsidRPr="008C3E2F">
        <w:rPr>
          <w:rtl/>
          <w:lang w:val="en-US" w:eastAsia="zh-TW"/>
        </w:rPr>
        <w:t>30</w:t>
      </w:r>
      <w:r w:rsidRPr="00862587">
        <w:rPr>
          <w:rtl/>
          <w:lang w:val="en-US" w:eastAsia="zh-TW"/>
        </w:rPr>
        <w:t xml:space="preserve"> مقعداً في عام </w:t>
      </w:r>
      <w:r w:rsidRPr="008C3E2F">
        <w:rPr>
          <w:rtl/>
          <w:lang w:val="en-US" w:eastAsia="zh-TW"/>
        </w:rPr>
        <w:t>2016</w:t>
      </w:r>
      <w:r w:rsidRPr="00862587">
        <w:rPr>
          <w:rtl/>
          <w:lang w:val="en-US" w:eastAsia="zh-TW"/>
        </w:rPr>
        <w:t>).</w:t>
      </w:r>
    </w:p>
    <w:p w14:paraId="31F921A1" w14:textId="31EA8B99" w:rsidR="006831BD" w:rsidRPr="003C5B12" w:rsidRDefault="006831BD" w:rsidP="006831BD">
      <w:pPr>
        <w:pStyle w:val="SingleTxtGA"/>
        <w:spacing w:line="346" w:lineRule="exact"/>
        <w:rPr>
          <w:spacing w:val="-4"/>
          <w:rtl/>
          <w:lang w:val="en-US" w:eastAsia="zh-TW"/>
        </w:rPr>
      </w:pPr>
      <w:r w:rsidRPr="008C3E2F">
        <w:rPr>
          <w:rtl/>
          <w:lang w:val="en-US" w:eastAsia="zh-TW"/>
        </w:rPr>
        <w:t>132</w:t>
      </w:r>
      <w:r w:rsidRPr="00862587">
        <w:rPr>
          <w:rtl/>
          <w:lang w:val="en-US" w:eastAsia="zh-TW"/>
        </w:rPr>
        <w:t>-</w:t>
      </w:r>
      <w:r w:rsidRPr="00862587">
        <w:rPr>
          <w:rtl/>
          <w:lang w:val="en-US" w:eastAsia="zh-TW"/>
        </w:rPr>
        <w:tab/>
        <w:t xml:space="preserve">وفي ماديرا، لا يمكن أن يُنتخب لعضوية جمعيتها الإقليمية إلا المواطنون البرتغاليون المقيمون عادة في المنطقة. وقد أُجريت </w:t>
      </w:r>
      <w:r w:rsidRPr="008C3E2F">
        <w:rPr>
          <w:rtl/>
          <w:lang w:val="en-US" w:eastAsia="zh-TW"/>
        </w:rPr>
        <w:t>12</w:t>
      </w:r>
      <w:r w:rsidRPr="00862587">
        <w:rPr>
          <w:rtl/>
          <w:lang w:val="en-US" w:eastAsia="zh-TW"/>
        </w:rPr>
        <w:t xml:space="preserve"> دورة من الانتخابات في الأعوام </w:t>
      </w:r>
      <w:r w:rsidRPr="008C3E2F">
        <w:rPr>
          <w:rtl/>
          <w:lang w:val="en-US" w:eastAsia="zh-TW"/>
        </w:rPr>
        <w:t>1976</w:t>
      </w:r>
      <w:r w:rsidRPr="00862587">
        <w:rPr>
          <w:rtl/>
          <w:lang w:val="en-US" w:eastAsia="zh-TW"/>
        </w:rPr>
        <w:t>، و</w:t>
      </w:r>
      <w:r w:rsidRPr="008C3E2F">
        <w:rPr>
          <w:rtl/>
          <w:lang w:val="en-US" w:eastAsia="zh-TW"/>
        </w:rPr>
        <w:t>1980</w:t>
      </w:r>
      <w:r w:rsidRPr="00862587">
        <w:rPr>
          <w:rtl/>
          <w:lang w:val="en-US" w:eastAsia="zh-TW"/>
        </w:rPr>
        <w:t>، و</w:t>
      </w:r>
      <w:r w:rsidRPr="008C3E2F">
        <w:rPr>
          <w:rtl/>
          <w:lang w:val="en-US" w:eastAsia="zh-TW"/>
        </w:rPr>
        <w:t>1984</w:t>
      </w:r>
      <w:r w:rsidRPr="00862587">
        <w:rPr>
          <w:rtl/>
          <w:lang w:val="en-US" w:eastAsia="zh-TW"/>
        </w:rPr>
        <w:t>، و</w:t>
      </w:r>
      <w:r w:rsidRPr="008C3E2F">
        <w:rPr>
          <w:rtl/>
          <w:lang w:val="en-US" w:eastAsia="zh-TW"/>
        </w:rPr>
        <w:t>1988</w:t>
      </w:r>
      <w:r w:rsidRPr="00862587">
        <w:rPr>
          <w:rtl/>
          <w:lang w:val="en-US" w:eastAsia="zh-TW"/>
        </w:rPr>
        <w:t>، و</w:t>
      </w:r>
      <w:r w:rsidRPr="008C3E2F">
        <w:rPr>
          <w:rtl/>
          <w:lang w:val="en-US" w:eastAsia="zh-TW"/>
        </w:rPr>
        <w:t>1992</w:t>
      </w:r>
      <w:r w:rsidRPr="00862587">
        <w:rPr>
          <w:rtl/>
          <w:lang w:val="en-US" w:eastAsia="zh-TW"/>
        </w:rPr>
        <w:t>، و</w:t>
      </w:r>
      <w:r w:rsidRPr="008C3E2F">
        <w:rPr>
          <w:rtl/>
          <w:lang w:val="en-US" w:eastAsia="zh-TW"/>
        </w:rPr>
        <w:t>1996</w:t>
      </w:r>
      <w:r w:rsidRPr="00862587">
        <w:rPr>
          <w:rtl/>
          <w:lang w:val="en-US" w:eastAsia="zh-TW"/>
        </w:rPr>
        <w:t>، و</w:t>
      </w:r>
      <w:r w:rsidRPr="008C3E2F">
        <w:rPr>
          <w:rtl/>
          <w:lang w:val="en-US" w:eastAsia="zh-TW"/>
        </w:rPr>
        <w:t>2000</w:t>
      </w:r>
      <w:r w:rsidRPr="00862587">
        <w:rPr>
          <w:rtl/>
          <w:lang w:val="en-US" w:eastAsia="zh-TW"/>
        </w:rPr>
        <w:t>، و</w:t>
      </w:r>
      <w:r w:rsidRPr="008C3E2F">
        <w:rPr>
          <w:rtl/>
          <w:lang w:val="en-US" w:eastAsia="zh-TW"/>
        </w:rPr>
        <w:t>2004</w:t>
      </w:r>
      <w:r w:rsidRPr="00862587">
        <w:rPr>
          <w:rtl/>
          <w:lang w:val="en-US" w:eastAsia="zh-TW"/>
        </w:rPr>
        <w:t>، و</w:t>
      </w:r>
      <w:r w:rsidRPr="008C3E2F">
        <w:rPr>
          <w:rtl/>
          <w:lang w:val="en-US" w:eastAsia="zh-TW"/>
        </w:rPr>
        <w:t>2007</w:t>
      </w:r>
      <w:r w:rsidRPr="00862587">
        <w:rPr>
          <w:rtl/>
          <w:lang w:val="en-US" w:eastAsia="zh-TW"/>
        </w:rPr>
        <w:t>، و</w:t>
      </w:r>
      <w:r w:rsidRPr="008C3E2F">
        <w:rPr>
          <w:rtl/>
          <w:lang w:val="en-US" w:eastAsia="zh-TW"/>
        </w:rPr>
        <w:t>2011</w:t>
      </w:r>
      <w:r w:rsidRPr="00862587">
        <w:rPr>
          <w:rtl/>
          <w:lang w:val="en-US" w:eastAsia="zh-TW"/>
        </w:rPr>
        <w:t>، و</w:t>
      </w:r>
      <w:r w:rsidRPr="008C3E2F">
        <w:rPr>
          <w:rtl/>
          <w:lang w:val="en-US" w:eastAsia="zh-TW"/>
        </w:rPr>
        <w:t>2015</w:t>
      </w:r>
      <w:r w:rsidRPr="00862587">
        <w:rPr>
          <w:rtl/>
          <w:lang w:val="en-US" w:eastAsia="zh-TW"/>
        </w:rPr>
        <w:t xml:space="preserve"> و</w:t>
      </w:r>
      <w:r w:rsidRPr="008C3E2F">
        <w:rPr>
          <w:rtl/>
          <w:lang w:val="en-US" w:eastAsia="zh-TW"/>
        </w:rPr>
        <w:t>2019</w:t>
      </w:r>
      <w:r w:rsidRPr="00862587">
        <w:rPr>
          <w:rtl/>
          <w:lang w:val="en-US" w:eastAsia="zh-TW"/>
        </w:rPr>
        <w:t xml:space="preserve">. وفي عام </w:t>
      </w:r>
      <w:r w:rsidRPr="008C3E2F">
        <w:rPr>
          <w:rtl/>
          <w:lang w:val="en-US" w:eastAsia="zh-TW"/>
        </w:rPr>
        <w:t>2019</w:t>
      </w:r>
      <w:r w:rsidRPr="00862587">
        <w:rPr>
          <w:rtl/>
          <w:lang w:val="en-US" w:eastAsia="zh-TW"/>
        </w:rPr>
        <w:t xml:space="preserve">، لم يصوت </w:t>
      </w:r>
      <w:r w:rsidRPr="00AF68A5">
        <w:rPr>
          <w:spacing w:val="-2"/>
          <w:rtl/>
          <w:lang w:val="en-US" w:eastAsia="zh-TW"/>
        </w:rPr>
        <w:t xml:space="preserve">سوى </w:t>
      </w:r>
      <w:r w:rsidRPr="008C3E2F">
        <w:rPr>
          <w:spacing w:val="-2"/>
          <w:rtl/>
          <w:lang w:val="en-US" w:eastAsia="zh-TW"/>
        </w:rPr>
        <w:t>190</w:t>
      </w:r>
      <w:r w:rsidRPr="00AF68A5">
        <w:rPr>
          <w:spacing w:val="-2"/>
          <w:rtl/>
          <w:lang w:val="en-US" w:eastAsia="zh-TW"/>
        </w:rPr>
        <w:t xml:space="preserve"> </w:t>
      </w:r>
      <w:r w:rsidRPr="008C3E2F">
        <w:rPr>
          <w:spacing w:val="-2"/>
          <w:rtl/>
          <w:lang w:val="en-US" w:eastAsia="zh-TW"/>
        </w:rPr>
        <w:t>143</w:t>
      </w:r>
      <w:r w:rsidRPr="00AF68A5">
        <w:rPr>
          <w:spacing w:val="-2"/>
          <w:rtl/>
          <w:lang w:val="en-US" w:eastAsia="zh-TW"/>
        </w:rPr>
        <w:t xml:space="preserve"> ناخباً من أصل </w:t>
      </w:r>
      <w:r w:rsidRPr="008C3E2F">
        <w:rPr>
          <w:spacing w:val="-2"/>
          <w:rtl/>
          <w:lang w:val="en-US" w:eastAsia="zh-TW"/>
        </w:rPr>
        <w:t>967</w:t>
      </w:r>
      <w:r w:rsidRPr="00AF68A5">
        <w:rPr>
          <w:spacing w:val="-2"/>
          <w:rtl/>
          <w:lang w:val="en-US" w:eastAsia="zh-TW"/>
        </w:rPr>
        <w:t xml:space="preserve"> </w:t>
      </w:r>
      <w:r w:rsidRPr="008C3E2F">
        <w:rPr>
          <w:spacing w:val="-2"/>
          <w:rtl/>
          <w:lang w:val="en-US" w:eastAsia="zh-TW"/>
        </w:rPr>
        <w:t>257</w:t>
      </w:r>
      <w:r w:rsidRPr="00AF68A5">
        <w:rPr>
          <w:spacing w:val="-2"/>
          <w:rtl/>
          <w:lang w:val="en-US" w:eastAsia="zh-TW"/>
        </w:rPr>
        <w:t xml:space="preserve"> ناخباً مسجلاً. وحصل الحزب الديمقراطي الاجتماعي على </w:t>
      </w:r>
      <w:r w:rsidRPr="008C3E2F">
        <w:rPr>
          <w:spacing w:val="-2"/>
          <w:rtl/>
          <w:lang w:val="en-US" w:eastAsia="zh-TW"/>
        </w:rPr>
        <w:t>21</w:t>
      </w:r>
      <w:r w:rsidRPr="00AF68A5">
        <w:rPr>
          <w:spacing w:val="-2"/>
          <w:rtl/>
          <w:lang w:val="en-US" w:eastAsia="zh-TW"/>
        </w:rPr>
        <w:t xml:space="preserve"> مقعداً</w:t>
      </w:r>
      <w:r w:rsidRPr="003C5B12">
        <w:rPr>
          <w:spacing w:val="-4"/>
          <w:rtl/>
          <w:lang w:val="en-US" w:eastAsia="zh-TW"/>
        </w:rPr>
        <w:t xml:space="preserve"> (من أصل </w:t>
      </w:r>
      <w:r w:rsidRPr="008C3E2F">
        <w:rPr>
          <w:spacing w:val="-4"/>
          <w:rtl/>
          <w:lang w:val="en-US" w:eastAsia="zh-TW"/>
        </w:rPr>
        <w:t>47</w:t>
      </w:r>
      <w:r w:rsidRPr="003C5B12">
        <w:rPr>
          <w:spacing w:val="-4"/>
          <w:rtl/>
          <w:lang w:val="en-US" w:eastAsia="zh-TW"/>
        </w:rPr>
        <w:t xml:space="preserve">)، وهو ما يمثل </w:t>
      </w:r>
      <w:r w:rsidRPr="008C3E2F">
        <w:rPr>
          <w:spacing w:val="-4"/>
          <w:rtl/>
          <w:lang w:val="en-US" w:eastAsia="zh-TW"/>
        </w:rPr>
        <w:t>39</w:t>
      </w:r>
      <w:r w:rsidR="002B0D60">
        <w:rPr>
          <w:spacing w:val="-4"/>
          <w:rtl/>
          <w:lang w:val="en-US" w:eastAsia="zh-TW"/>
        </w:rPr>
        <w:t>,</w:t>
      </w:r>
      <w:r w:rsidRPr="008C3E2F">
        <w:rPr>
          <w:spacing w:val="-4"/>
          <w:rtl/>
          <w:lang w:val="en-US" w:eastAsia="zh-TW"/>
        </w:rPr>
        <w:t>42</w:t>
      </w:r>
      <w:r w:rsidRPr="003C5B12">
        <w:rPr>
          <w:spacing w:val="-4"/>
          <w:rtl/>
          <w:lang w:val="en-US" w:eastAsia="zh-TW"/>
        </w:rPr>
        <w:t xml:space="preserve"> في </w:t>
      </w:r>
      <w:proofErr w:type="gramStart"/>
      <w:r w:rsidRPr="003C5B12">
        <w:rPr>
          <w:spacing w:val="-4"/>
          <w:rtl/>
          <w:lang w:val="en-US" w:eastAsia="zh-TW"/>
        </w:rPr>
        <w:t>المائة</w:t>
      </w:r>
      <w:proofErr w:type="gramEnd"/>
      <w:r w:rsidRPr="003C5B12">
        <w:rPr>
          <w:spacing w:val="-4"/>
          <w:rtl/>
          <w:lang w:val="en-US" w:eastAsia="zh-TW"/>
        </w:rPr>
        <w:t xml:space="preserve"> من الأصوات (</w:t>
      </w:r>
      <w:r w:rsidRPr="008C3E2F">
        <w:rPr>
          <w:spacing w:val="-4"/>
          <w:rtl/>
          <w:lang w:val="en-US" w:eastAsia="zh-TW"/>
        </w:rPr>
        <w:t>24</w:t>
      </w:r>
      <w:r w:rsidRPr="003C5B12">
        <w:rPr>
          <w:spacing w:val="-4"/>
          <w:rtl/>
          <w:lang w:val="en-US" w:eastAsia="zh-TW"/>
        </w:rPr>
        <w:t xml:space="preserve"> مقعداً في عام </w:t>
      </w:r>
      <w:r w:rsidRPr="008C3E2F">
        <w:rPr>
          <w:spacing w:val="-4"/>
          <w:rtl/>
          <w:lang w:val="en-US" w:eastAsia="zh-TW"/>
        </w:rPr>
        <w:t>2015</w:t>
      </w:r>
      <w:r w:rsidRPr="003C5B12">
        <w:rPr>
          <w:spacing w:val="-4"/>
          <w:rtl/>
          <w:lang w:val="en-US" w:eastAsia="zh-TW"/>
        </w:rPr>
        <w:t>).</w:t>
      </w:r>
    </w:p>
    <w:p w14:paraId="3D8BF30F" w14:textId="77777777" w:rsidR="006831BD" w:rsidRPr="00862587" w:rsidRDefault="006831BD" w:rsidP="006831BD">
      <w:pPr>
        <w:pStyle w:val="SingleTxtGA"/>
        <w:spacing w:line="346" w:lineRule="exact"/>
        <w:rPr>
          <w:rtl/>
          <w:lang w:val="en-US" w:eastAsia="zh-TW"/>
        </w:rPr>
      </w:pPr>
      <w:r w:rsidRPr="008C3E2F">
        <w:rPr>
          <w:rtl/>
          <w:lang w:val="en-US" w:eastAsia="zh-TW"/>
        </w:rPr>
        <w:t>133</w:t>
      </w:r>
      <w:r w:rsidRPr="00862587">
        <w:rPr>
          <w:rtl/>
          <w:lang w:val="en-US" w:eastAsia="zh-TW"/>
        </w:rPr>
        <w:t>-</w:t>
      </w:r>
      <w:r w:rsidRPr="00862587">
        <w:rPr>
          <w:rtl/>
          <w:lang w:val="en-US" w:eastAsia="zh-TW"/>
        </w:rPr>
        <w:tab/>
        <w:t xml:space="preserve">وتشمل الانتخابات المحلية الانتخابات لجمعيات الأبرشيات والجمعيات البلدية والمجالس البلدية. وتُجرى الانتخابات بالاقتراع العام المباشر والسري للمواطنين المسجلين في قوائم التصويت في منطقة السلطة المحلية المعنية، وفقاً لنظام التمثيل النسبي (نفس النظام المعمول به في حالة </w:t>
      </w:r>
      <w:proofErr w:type="gramStart"/>
      <w:r w:rsidRPr="00862587">
        <w:rPr>
          <w:rtl/>
          <w:lang w:val="en-US" w:eastAsia="zh-TW"/>
        </w:rPr>
        <w:t>البرلمان</w:t>
      </w:r>
      <w:proofErr w:type="gramEnd"/>
      <w:r w:rsidRPr="00862587">
        <w:rPr>
          <w:rtl/>
          <w:lang w:val="en-US" w:eastAsia="zh-TW"/>
        </w:rPr>
        <w:t xml:space="preserve">، مع التعديلات الضرورية). </w:t>
      </w:r>
    </w:p>
    <w:p w14:paraId="3CF84A8F" w14:textId="77777777" w:rsidR="006831BD" w:rsidRPr="003C5B12" w:rsidRDefault="006831BD" w:rsidP="006831BD">
      <w:pPr>
        <w:pStyle w:val="SingleTxtGA"/>
        <w:spacing w:line="346" w:lineRule="exact"/>
        <w:rPr>
          <w:spacing w:val="-4"/>
          <w:rtl/>
          <w:lang w:val="en-US" w:eastAsia="zh-TW"/>
        </w:rPr>
      </w:pPr>
      <w:r w:rsidRPr="008C3E2F">
        <w:rPr>
          <w:rtl/>
          <w:lang w:val="en-US" w:eastAsia="zh-TW"/>
        </w:rPr>
        <w:t>134</w:t>
      </w:r>
      <w:r w:rsidRPr="00862587">
        <w:rPr>
          <w:rtl/>
          <w:lang w:val="en-US" w:eastAsia="zh-TW"/>
        </w:rPr>
        <w:t>-</w:t>
      </w:r>
      <w:r w:rsidRPr="00862587">
        <w:rPr>
          <w:rtl/>
          <w:lang w:val="en-US" w:eastAsia="zh-TW"/>
        </w:rPr>
        <w:tab/>
        <w:t xml:space="preserve">وهناك تصويت مستقل بشأن المجلس البلدي، ويعيَّن أول مرشح في القائمة الحائزة على أكبر عدد من الأصوات عمدة (رئيساً للمجلس التنفيذي). ويعيَّن أول مرشح في القائمة التي حصلت على أعلى الأصوات في انتخابات جمعية الأبرشية، في معظم الحالات، رئيساً لمجلس الأبرشية. ويُنتخب المكلفون </w:t>
      </w:r>
      <w:r w:rsidRPr="003C5B12">
        <w:rPr>
          <w:spacing w:val="-4"/>
          <w:rtl/>
          <w:lang w:val="en-US" w:eastAsia="zh-TW"/>
        </w:rPr>
        <w:t xml:space="preserve">بولايات في السلطة المحلية لولاية مدتها أربع سنوات، والقاعدة العامة هي أن الانتخابات تُجرى بشكل متزامن. </w:t>
      </w:r>
    </w:p>
    <w:p w14:paraId="1C512E10" w14:textId="77777777" w:rsidR="006831BD" w:rsidRPr="00E97F29" w:rsidRDefault="006831BD" w:rsidP="006831BD">
      <w:pPr>
        <w:pStyle w:val="SingleTxtGA"/>
        <w:spacing w:line="346" w:lineRule="exact"/>
        <w:rPr>
          <w:rtl/>
          <w:lang w:val="en-US" w:eastAsia="zh-TW"/>
        </w:rPr>
      </w:pPr>
      <w:r w:rsidRPr="008C3E2F">
        <w:rPr>
          <w:rtl/>
          <w:lang w:val="en-US" w:eastAsia="zh-TW"/>
        </w:rPr>
        <w:t>135</w:t>
      </w:r>
      <w:r w:rsidRPr="00E97F29">
        <w:rPr>
          <w:rtl/>
          <w:lang w:val="en-US" w:eastAsia="zh-TW"/>
        </w:rPr>
        <w:t>-</w:t>
      </w:r>
      <w:r w:rsidRPr="00E97F29">
        <w:rPr>
          <w:rtl/>
          <w:lang w:val="en-US" w:eastAsia="zh-TW"/>
        </w:rPr>
        <w:tab/>
        <w:t>ويمكن أيضاً لمجموعات الناخبين المسجلين تسمية مرشحين جنباً إلى جنب مع الأحزاب السياسية، إما فردياً أو في إطار ائتلاف. ويحق كذلك لمواطني الدول الأعضاء في الاتحاد الأوروبي والبرازيل وكابو فيردي التصويت في الانتخابات والترشّح لها. ويمكن لمواطني النرويج وأيسلندا وأورغواي وفنزويلا وشيلي والأرجنتين وكولومبيا ونيوزيلاندا وبيرو والمملكة المتحدة أن يدلوا بأصواتهم (يخضع منح هذا الحق للمواطنين الأجانب لمبدأ المعاملة بالمثل).</w:t>
      </w:r>
    </w:p>
    <w:p w14:paraId="7160D4AE" w14:textId="77777777" w:rsidR="006831BD" w:rsidRPr="00862587" w:rsidRDefault="006831BD" w:rsidP="006831BD">
      <w:pPr>
        <w:pStyle w:val="SingleTxtGA"/>
        <w:rPr>
          <w:rtl/>
          <w:lang w:val="en-US" w:eastAsia="zh-TW"/>
        </w:rPr>
      </w:pPr>
      <w:r w:rsidRPr="008C3E2F">
        <w:rPr>
          <w:rtl/>
          <w:lang w:val="en-US" w:eastAsia="zh-TW"/>
        </w:rPr>
        <w:lastRenderedPageBreak/>
        <w:t>136</w:t>
      </w:r>
      <w:r w:rsidRPr="00862587">
        <w:rPr>
          <w:rtl/>
          <w:lang w:val="en-US" w:eastAsia="zh-TW"/>
        </w:rPr>
        <w:t>-</w:t>
      </w:r>
      <w:r w:rsidRPr="00862587">
        <w:rPr>
          <w:rtl/>
          <w:lang w:val="en-US" w:eastAsia="zh-TW"/>
        </w:rPr>
        <w:tab/>
        <w:t xml:space="preserve">ومنذ عام </w:t>
      </w:r>
      <w:r w:rsidRPr="008C3E2F">
        <w:rPr>
          <w:rtl/>
          <w:lang w:val="en-US" w:eastAsia="zh-TW"/>
        </w:rPr>
        <w:t>1976</w:t>
      </w:r>
      <w:r w:rsidRPr="00862587">
        <w:rPr>
          <w:rtl/>
          <w:lang w:val="en-US" w:eastAsia="zh-TW"/>
        </w:rPr>
        <w:t xml:space="preserve">، أُجريت ثلاثة عشرة جولة من الانتخابات المحلية: في الأعوام </w:t>
      </w:r>
      <w:r w:rsidRPr="008C3E2F">
        <w:rPr>
          <w:rtl/>
          <w:lang w:val="en-US" w:eastAsia="zh-TW"/>
        </w:rPr>
        <w:t>1976</w:t>
      </w:r>
      <w:r w:rsidRPr="00862587">
        <w:rPr>
          <w:rtl/>
          <w:lang w:val="en-US" w:eastAsia="zh-TW"/>
        </w:rPr>
        <w:t xml:space="preserve"> و</w:t>
      </w:r>
      <w:r w:rsidRPr="008C3E2F">
        <w:rPr>
          <w:rtl/>
          <w:lang w:val="en-US" w:eastAsia="zh-TW"/>
        </w:rPr>
        <w:t>1979</w:t>
      </w:r>
      <w:r w:rsidRPr="00862587">
        <w:rPr>
          <w:rtl/>
          <w:lang w:val="en-US" w:eastAsia="zh-TW"/>
        </w:rPr>
        <w:t xml:space="preserve"> و</w:t>
      </w:r>
      <w:r w:rsidRPr="008C3E2F">
        <w:rPr>
          <w:rtl/>
          <w:lang w:val="en-US" w:eastAsia="zh-TW"/>
        </w:rPr>
        <w:t>1982</w:t>
      </w:r>
      <w:r w:rsidRPr="00862587">
        <w:rPr>
          <w:rtl/>
          <w:lang w:val="en-US" w:eastAsia="zh-TW"/>
        </w:rPr>
        <w:t xml:space="preserve"> و</w:t>
      </w:r>
      <w:r w:rsidRPr="008C3E2F">
        <w:rPr>
          <w:rtl/>
          <w:lang w:val="en-US" w:eastAsia="zh-TW"/>
        </w:rPr>
        <w:t>1985</w:t>
      </w:r>
      <w:r w:rsidRPr="00862587">
        <w:rPr>
          <w:rtl/>
          <w:lang w:val="en-US" w:eastAsia="zh-TW"/>
        </w:rPr>
        <w:t xml:space="preserve"> و</w:t>
      </w:r>
      <w:r w:rsidRPr="008C3E2F">
        <w:rPr>
          <w:rtl/>
          <w:lang w:val="en-US" w:eastAsia="zh-TW"/>
        </w:rPr>
        <w:t>1989</w:t>
      </w:r>
      <w:r w:rsidRPr="00862587">
        <w:rPr>
          <w:rtl/>
          <w:lang w:val="en-US" w:eastAsia="zh-TW"/>
        </w:rPr>
        <w:t xml:space="preserve"> و</w:t>
      </w:r>
      <w:r w:rsidRPr="008C3E2F">
        <w:rPr>
          <w:rtl/>
          <w:lang w:val="en-US" w:eastAsia="zh-TW"/>
        </w:rPr>
        <w:t>1993</w:t>
      </w:r>
      <w:r w:rsidRPr="00862587">
        <w:rPr>
          <w:rtl/>
          <w:lang w:val="en-US" w:eastAsia="zh-TW"/>
        </w:rPr>
        <w:t xml:space="preserve"> و</w:t>
      </w:r>
      <w:r w:rsidRPr="008C3E2F">
        <w:rPr>
          <w:rtl/>
          <w:lang w:val="en-US" w:eastAsia="zh-TW"/>
        </w:rPr>
        <w:t>1997</w:t>
      </w:r>
      <w:r w:rsidRPr="00862587">
        <w:rPr>
          <w:rtl/>
          <w:lang w:val="en-US" w:eastAsia="zh-TW"/>
        </w:rPr>
        <w:t xml:space="preserve"> و</w:t>
      </w:r>
      <w:r w:rsidRPr="008C3E2F">
        <w:rPr>
          <w:rtl/>
          <w:lang w:val="en-US" w:eastAsia="zh-TW"/>
        </w:rPr>
        <w:t>2001</w:t>
      </w:r>
      <w:r w:rsidRPr="00862587">
        <w:rPr>
          <w:rtl/>
          <w:lang w:val="en-US" w:eastAsia="zh-TW"/>
        </w:rPr>
        <w:t xml:space="preserve"> و</w:t>
      </w:r>
      <w:r w:rsidRPr="008C3E2F">
        <w:rPr>
          <w:rtl/>
          <w:lang w:val="en-US" w:eastAsia="zh-TW"/>
        </w:rPr>
        <w:t>2005</w:t>
      </w:r>
      <w:r w:rsidRPr="00862587">
        <w:rPr>
          <w:rtl/>
          <w:lang w:val="en-US" w:eastAsia="zh-TW"/>
        </w:rPr>
        <w:t xml:space="preserve"> و</w:t>
      </w:r>
      <w:r w:rsidRPr="008C3E2F">
        <w:rPr>
          <w:rtl/>
          <w:lang w:val="en-US" w:eastAsia="zh-TW"/>
        </w:rPr>
        <w:t>2009</w:t>
      </w:r>
      <w:r w:rsidRPr="00862587">
        <w:rPr>
          <w:rtl/>
          <w:lang w:val="en-US" w:eastAsia="zh-TW"/>
        </w:rPr>
        <w:t xml:space="preserve"> و</w:t>
      </w:r>
      <w:r w:rsidRPr="008C3E2F">
        <w:rPr>
          <w:rtl/>
          <w:lang w:val="en-US" w:eastAsia="zh-TW"/>
        </w:rPr>
        <w:t>2013</w:t>
      </w:r>
      <w:r w:rsidRPr="00862587">
        <w:rPr>
          <w:rtl/>
          <w:lang w:val="en-US" w:eastAsia="zh-TW"/>
        </w:rPr>
        <w:t xml:space="preserve"> و</w:t>
      </w:r>
      <w:r w:rsidRPr="008C3E2F">
        <w:rPr>
          <w:rtl/>
          <w:lang w:val="en-US" w:eastAsia="zh-TW"/>
        </w:rPr>
        <w:t>2017</w:t>
      </w:r>
      <w:r w:rsidRPr="00862587">
        <w:rPr>
          <w:rtl/>
          <w:lang w:val="en-US" w:eastAsia="zh-TW"/>
        </w:rPr>
        <w:t xml:space="preserve"> و</w:t>
      </w:r>
      <w:r w:rsidRPr="008C3E2F">
        <w:rPr>
          <w:rtl/>
          <w:lang w:val="en-US" w:eastAsia="zh-TW"/>
        </w:rPr>
        <w:t>2021</w:t>
      </w:r>
      <w:r w:rsidRPr="00862587">
        <w:rPr>
          <w:rtl/>
          <w:lang w:val="en-US" w:eastAsia="zh-TW"/>
        </w:rPr>
        <w:t>، واتسم</w:t>
      </w:r>
      <w:r>
        <w:rPr>
          <w:rFonts w:hint="cs"/>
          <w:rtl/>
          <w:lang w:val="en-US" w:eastAsia="zh-TW"/>
        </w:rPr>
        <w:t> </w:t>
      </w:r>
      <w:r w:rsidRPr="00862587">
        <w:rPr>
          <w:rtl/>
          <w:lang w:val="en-US" w:eastAsia="zh-TW"/>
        </w:rPr>
        <w:t xml:space="preserve">توزيع المقاعد في الأجهزة المحلية بالتباين الشديد. </w:t>
      </w:r>
    </w:p>
    <w:p w14:paraId="2ACC123F" w14:textId="77777777" w:rsidR="006831BD" w:rsidRPr="003C5B12" w:rsidRDefault="006831BD" w:rsidP="006831BD">
      <w:pPr>
        <w:pStyle w:val="SingleTxtGA"/>
        <w:rPr>
          <w:spacing w:val="-4"/>
          <w:rtl/>
          <w:lang w:val="en-US" w:eastAsia="zh-TW"/>
        </w:rPr>
      </w:pPr>
      <w:r w:rsidRPr="008C3E2F">
        <w:rPr>
          <w:rtl/>
          <w:lang w:val="en-US" w:eastAsia="zh-TW"/>
        </w:rPr>
        <w:t>137</w:t>
      </w:r>
      <w:r w:rsidRPr="00862587">
        <w:rPr>
          <w:rtl/>
          <w:lang w:val="en-US" w:eastAsia="zh-TW"/>
        </w:rPr>
        <w:t>-</w:t>
      </w:r>
      <w:r w:rsidRPr="00862587">
        <w:rPr>
          <w:rtl/>
          <w:lang w:val="en-US" w:eastAsia="zh-TW"/>
        </w:rPr>
        <w:tab/>
        <w:t xml:space="preserve">وبالنسبة لانتخابات </w:t>
      </w:r>
      <w:proofErr w:type="gramStart"/>
      <w:r w:rsidRPr="00862587">
        <w:rPr>
          <w:rtl/>
          <w:lang w:val="en-US" w:eastAsia="zh-TW"/>
        </w:rPr>
        <w:t>البرلمان</w:t>
      </w:r>
      <w:proofErr w:type="gramEnd"/>
      <w:r w:rsidRPr="00862587">
        <w:rPr>
          <w:rtl/>
          <w:lang w:val="en-US" w:eastAsia="zh-TW"/>
        </w:rPr>
        <w:t xml:space="preserve"> الأوروبي، ثمة دائرة واحدة تَنتخب حالياً </w:t>
      </w:r>
      <w:r w:rsidRPr="008C3E2F">
        <w:rPr>
          <w:rtl/>
          <w:lang w:val="en-US" w:eastAsia="zh-TW"/>
        </w:rPr>
        <w:t>21</w:t>
      </w:r>
      <w:r w:rsidRPr="00862587">
        <w:rPr>
          <w:rtl/>
          <w:lang w:val="en-US" w:eastAsia="zh-TW"/>
        </w:rPr>
        <w:t xml:space="preserve"> مقعداً. ويحق لمواطني </w:t>
      </w:r>
      <w:r w:rsidRPr="003C5B12">
        <w:rPr>
          <w:spacing w:val="-4"/>
          <w:rtl/>
          <w:lang w:val="en-US" w:eastAsia="zh-TW"/>
        </w:rPr>
        <w:t xml:space="preserve">الدول الأعضاء في الاتحاد الأوروبي المقيمين في البرتغال التصويت، ويمكن لأي مواطن من إحدى الدول الأعضاء في الاتحاد الأوروبي أن يترشح للانتخاب، بغضّ النظر عن محل إقامته. ومنذ عام </w:t>
      </w:r>
      <w:r w:rsidRPr="008C3E2F">
        <w:rPr>
          <w:spacing w:val="-4"/>
          <w:rtl/>
          <w:lang w:val="en-US" w:eastAsia="zh-TW"/>
        </w:rPr>
        <w:t>1987</w:t>
      </w:r>
      <w:r w:rsidRPr="003C5B12">
        <w:rPr>
          <w:spacing w:val="-4"/>
          <w:rtl/>
          <w:lang w:val="en-US" w:eastAsia="zh-TW"/>
        </w:rPr>
        <w:t xml:space="preserve">، أجريت هذه الانتخابات ثماني مرات، في الأعوام </w:t>
      </w:r>
      <w:r w:rsidRPr="008C3E2F">
        <w:rPr>
          <w:spacing w:val="-4"/>
          <w:rtl/>
          <w:lang w:val="en-US" w:eastAsia="zh-TW"/>
        </w:rPr>
        <w:t>1987</w:t>
      </w:r>
      <w:r w:rsidRPr="003C5B12">
        <w:rPr>
          <w:spacing w:val="-4"/>
          <w:rtl/>
          <w:lang w:val="en-US" w:eastAsia="zh-TW"/>
        </w:rPr>
        <w:t xml:space="preserve"> و</w:t>
      </w:r>
      <w:r w:rsidRPr="008C3E2F">
        <w:rPr>
          <w:spacing w:val="-4"/>
          <w:rtl/>
          <w:lang w:val="en-US" w:eastAsia="zh-TW"/>
        </w:rPr>
        <w:t>1989</w:t>
      </w:r>
      <w:r w:rsidRPr="003C5B12">
        <w:rPr>
          <w:spacing w:val="-4"/>
          <w:rtl/>
          <w:lang w:val="en-US" w:eastAsia="zh-TW"/>
        </w:rPr>
        <w:t xml:space="preserve"> و</w:t>
      </w:r>
      <w:r w:rsidRPr="008C3E2F">
        <w:rPr>
          <w:spacing w:val="-4"/>
          <w:rtl/>
          <w:lang w:val="en-US" w:eastAsia="zh-TW"/>
        </w:rPr>
        <w:t>1994</w:t>
      </w:r>
      <w:r w:rsidRPr="003C5B12">
        <w:rPr>
          <w:spacing w:val="-4"/>
          <w:rtl/>
          <w:lang w:val="en-US" w:eastAsia="zh-TW"/>
        </w:rPr>
        <w:t xml:space="preserve"> و</w:t>
      </w:r>
      <w:r w:rsidRPr="008C3E2F">
        <w:rPr>
          <w:spacing w:val="-4"/>
          <w:rtl/>
          <w:lang w:val="en-US" w:eastAsia="zh-TW"/>
        </w:rPr>
        <w:t>1999</w:t>
      </w:r>
      <w:r w:rsidRPr="003C5B12">
        <w:rPr>
          <w:spacing w:val="-4"/>
          <w:rtl/>
          <w:lang w:val="en-US" w:eastAsia="zh-TW"/>
        </w:rPr>
        <w:t xml:space="preserve"> و</w:t>
      </w:r>
      <w:r w:rsidRPr="008C3E2F">
        <w:rPr>
          <w:spacing w:val="-4"/>
          <w:rtl/>
          <w:lang w:val="en-US" w:eastAsia="zh-TW"/>
        </w:rPr>
        <w:t>2004</w:t>
      </w:r>
      <w:r w:rsidRPr="003C5B12">
        <w:rPr>
          <w:spacing w:val="-4"/>
          <w:rtl/>
          <w:lang w:val="en-US" w:eastAsia="zh-TW"/>
        </w:rPr>
        <w:t xml:space="preserve"> و</w:t>
      </w:r>
      <w:r w:rsidRPr="008C3E2F">
        <w:rPr>
          <w:spacing w:val="-4"/>
          <w:rtl/>
          <w:lang w:val="en-US" w:eastAsia="zh-TW"/>
        </w:rPr>
        <w:t>2009</w:t>
      </w:r>
      <w:r w:rsidRPr="003C5B12">
        <w:rPr>
          <w:spacing w:val="-4"/>
          <w:rtl/>
          <w:lang w:val="en-US" w:eastAsia="zh-TW"/>
        </w:rPr>
        <w:t xml:space="preserve"> و</w:t>
      </w:r>
      <w:r w:rsidRPr="008C3E2F">
        <w:rPr>
          <w:spacing w:val="-4"/>
          <w:rtl/>
          <w:lang w:val="en-US" w:eastAsia="zh-TW"/>
        </w:rPr>
        <w:t>2014</w:t>
      </w:r>
      <w:r w:rsidRPr="003C5B12">
        <w:rPr>
          <w:spacing w:val="-4"/>
          <w:rtl/>
          <w:lang w:val="en-US" w:eastAsia="zh-TW"/>
        </w:rPr>
        <w:t xml:space="preserve"> و</w:t>
      </w:r>
      <w:r w:rsidRPr="008C3E2F">
        <w:rPr>
          <w:spacing w:val="-4"/>
          <w:rtl/>
          <w:lang w:val="en-US" w:eastAsia="zh-TW"/>
        </w:rPr>
        <w:t>2019</w:t>
      </w:r>
      <w:r w:rsidRPr="003C5B12">
        <w:rPr>
          <w:spacing w:val="-4"/>
          <w:rtl/>
          <w:lang w:val="en-US" w:eastAsia="zh-TW"/>
        </w:rPr>
        <w:t xml:space="preserve">. وفاز الحزب الاشتراكي </w:t>
      </w:r>
      <w:proofErr w:type="gramStart"/>
      <w:r w:rsidRPr="003C5B12">
        <w:rPr>
          <w:spacing w:val="-4"/>
          <w:rtl/>
          <w:lang w:val="en-US" w:eastAsia="zh-TW"/>
        </w:rPr>
        <w:t>بـ</w:t>
      </w:r>
      <w:r w:rsidRPr="008C3E2F">
        <w:rPr>
          <w:spacing w:val="-4"/>
          <w:rtl/>
          <w:lang w:val="en-US" w:eastAsia="zh-TW"/>
        </w:rPr>
        <w:t>9</w:t>
      </w:r>
      <w:proofErr w:type="gramEnd"/>
      <w:r w:rsidRPr="003C5B12">
        <w:rPr>
          <w:spacing w:val="-4"/>
          <w:rtl/>
          <w:lang w:val="en-US" w:eastAsia="zh-TW"/>
        </w:rPr>
        <w:t xml:space="preserve"> مقاعد في عام </w:t>
      </w:r>
      <w:r w:rsidRPr="008C3E2F">
        <w:rPr>
          <w:spacing w:val="-4"/>
          <w:rtl/>
          <w:lang w:val="en-US" w:eastAsia="zh-TW"/>
        </w:rPr>
        <w:t>2019</w:t>
      </w:r>
      <w:r w:rsidRPr="003C5B12">
        <w:rPr>
          <w:spacing w:val="-4"/>
          <w:rtl/>
          <w:lang w:val="en-US" w:eastAsia="zh-TW"/>
        </w:rPr>
        <w:t xml:space="preserve"> و</w:t>
      </w:r>
      <w:r w:rsidRPr="008C3E2F">
        <w:rPr>
          <w:spacing w:val="-4"/>
          <w:rtl/>
          <w:lang w:val="en-US" w:eastAsia="zh-TW"/>
        </w:rPr>
        <w:t>8</w:t>
      </w:r>
      <w:r w:rsidRPr="003C5B12">
        <w:rPr>
          <w:spacing w:val="-4"/>
          <w:rtl/>
          <w:lang w:val="en-US" w:eastAsia="zh-TW"/>
        </w:rPr>
        <w:t xml:space="preserve"> مقاعد في عام </w:t>
      </w:r>
      <w:r w:rsidRPr="008C3E2F">
        <w:rPr>
          <w:spacing w:val="-4"/>
          <w:rtl/>
          <w:lang w:val="en-US" w:eastAsia="zh-TW"/>
        </w:rPr>
        <w:t>2014</w:t>
      </w:r>
      <w:r w:rsidRPr="003C5B12">
        <w:rPr>
          <w:spacing w:val="-4"/>
          <w:rtl/>
          <w:lang w:val="en-US" w:eastAsia="zh-TW"/>
        </w:rPr>
        <w:t>.</w:t>
      </w:r>
    </w:p>
    <w:p w14:paraId="71E4B840" w14:textId="77777777" w:rsidR="006831BD" w:rsidRPr="003C5B12" w:rsidRDefault="006831BD" w:rsidP="006831BD">
      <w:pPr>
        <w:pStyle w:val="SingleTxtGA"/>
        <w:rPr>
          <w:spacing w:val="-4"/>
          <w:rtl/>
          <w:lang w:val="en-US" w:eastAsia="zh-TW"/>
        </w:rPr>
      </w:pPr>
      <w:r w:rsidRPr="008C3E2F">
        <w:rPr>
          <w:spacing w:val="-4"/>
          <w:rtl/>
          <w:lang w:val="en-US" w:eastAsia="zh-TW"/>
        </w:rPr>
        <w:t>138</w:t>
      </w:r>
      <w:r w:rsidRPr="003C5B12">
        <w:rPr>
          <w:spacing w:val="-4"/>
          <w:rtl/>
          <w:lang w:val="en-US" w:eastAsia="zh-TW"/>
        </w:rPr>
        <w:t>-</w:t>
      </w:r>
      <w:r w:rsidRPr="003C5B12">
        <w:rPr>
          <w:spacing w:val="-4"/>
          <w:rtl/>
          <w:lang w:val="en-US" w:eastAsia="zh-TW"/>
        </w:rPr>
        <w:tab/>
        <w:t xml:space="preserve">والنظام الديمقراطي البرتغالي يعمل بصورة منتظمة منذ عام </w:t>
      </w:r>
      <w:r w:rsidRPr="008C3E2F">
        <w:rPr>
          <w:spacing w:val="-4"/>
          <w:rtl/>
          <w:lang w:val="en-US" w:eastAsia="zh-TW"/>
        </w:rPr>
        <w:t>1976</w:t>
      </w:r>
      <w:r w:rsidRPr="003C5B12">
        <w:rPr>
          <w:spacing w:val="-4"/>
          <w:rtl/>
          <w:lang w:val="en-US" w:eastAsia="zh-TW"/>
        </w:rPr>
        <w:t>. وقد أُجريت جميع الانتخابات الوطنية ودون الوطنية حسب الجدول الزمني المحدد قانوناً. وفي بعض الأحيان، تسبب عزل الحكومة أو</w:t>
      </w:r>
      <w:r>
        <w:rPr>
          <w:rFonts w:hint="cs"/>
          <w:spacing w:val="-4"/>
          <w:rtl/>
          <w:lang w:val="en-US" w:eastAsia="zh-TW"/>
        </w:rPr>
        <w:t> </w:t>
      </w:r>
      <w:r w:rsidRPr="003C5B12">
        <w:rPr>
          <w:spacing w:val="-4"/>
          <w:rtl/>
          <w:lang w:val="en-US" w:eastAsia="zh-TW"/>
        </w:rPr>
        <w:t>الهيئات الجماعية، وفقاً للإجراءات الدستورية، في منع هذه الهيئات من استيفاء كامل فترة ولاياتها وأدى إلى إجراء انتخابات جديدة سابقة لأوانها.</w:t>
      </w:r>
    </w:p>
    <w:p w14:paraId="6E7D6662" w14:textId="77777777" w:rsidR="006831BD" w:rsidRPr="00862587" w:rsidRDefault="006831BD" w:rsidP="006831BD">
      <w:pPr>
        <w:pStyle w:val="SingleTxtGA"/>
        <w:rPr>
          <w:rtl/>
          <w:lang w:val="en-US" w:eastAsia="zh-TW"/>
        </w:rPr>
      </w:pPr>
      <w:r w:rsidRPr="008C3E2F">
        <w:rPr>
          <w:rtl/>
          <w:lang w:val="en-US" w:eastAsia="zh-TW"/>
        </w:rPr>
        <w:t>139</w:t>
      </w:r>
      <w:r w:rsidRPr="00862587">
        <w:rPr>
          <w:rtl/>
          <w:lang w:val="en-US" w:eastAsia="zh-TW"/>
        </w:rPr>
        <w:t>-</w:t>
      </w:r>
      <w:r w:rsidRPr="00862587">
        <w:rPr>
          <w:rtl/>
          <w:lang w:val="en-US" w:eastAsia="zh-TW"/>
        </w:rPr>
        <w:tab/>
        <w:t>ويجوز أيضاً أن يُدعَى المواطنون لإبداء آرائهم في عمليات استفتاء وطنية أو إقليمية (المادة</w:t>
      </w:r>
      <w:r>
        <w:rPr>
          <w:rFonts w:hint="cs"/>
          <w:rtl/>
          <w:lang w:val="en-US" w:eastAsia="zh-TW"/>
        </w:rPr>
        <w:t> </w:t>
      </w:r>
      <w:r w:rsidRPr="008C3E2F">
        <w:rPr>
          <w:rtl/>
          <w:lang w:val="en-US" w:eastAsia="zh-TW"/>
        </w:rPr>
        <w:t>115</w:t>
      </w:r>
      <w:r w:rsidRPr="00862587">
        <w:rPr>
          <w:rtl/>
          <w:lang w:val="en-US" w:eastAsia="zh-TW"/>
        </w:rPr>
        <w:t xml:space="preserve"> من الدستور). ويدعو رئيس الجمهورية إلى إجراء هذه الاستفتاءات باقتراح من </w:t>
      </w:r>
      <w:proofErr w:type="gramStart"/>
      <w:r w:rsidRPr="00862587">
        <w:rPr>
          <w:rtl/>
          <w:lang w:val="en-US" w:eastAsia="zh-TW"/>
        </w:rPr>
        <w:t>البرلمان</w:t>
      </w:r>
      <w:proofErr w:type="gramEnd"/>
      <w:r w:rsidRPr="00862587">
        <w:rPr>
          <w:rtl/>
          <w:lang w:val="en-US" w:eastAsia="zh-TW"/>
        </w:rPr>
        <w:t xml:space="preserve"> أو</w:t>
      </w:r>
      <w:r>
        <w:rPr>
          <w:rFonts w:hint="cs"/>
          <w:rtl/>
          <w:lang w:val="en-US" w:eastAsia="zh-TW"/>
        </w:rPr>
        <w:t> </w:t>
      </w:r>
      <w:r w:rsidRPr="00862587">
        <w:rPr>
          <w:rtl/>
          <w:lang w:val="en-US" w:eastAsia="zh-TW"/>
        </w:rPr>
        <w:t xml:space="preserve">من الحكومة. ويحق لمجموعات من المواطنين أن تقدم طلباً بهذا الشأن إلى </w:t>
      </w:r>
      <w:proofErr w:type="gramStart"/>
      <w:r w:rsidRPr="00862587">
        <w:rPr>
          <w:rtl/>
          <w:lang w:val="en-US" w:eastAsia="zh-TW"/>
        </w:rPr>
        <w:t>البرلمان</w:t>
      </w:r>
      <w:proofErr w:type="gramEnd"/>
      <w:r w:rsidRPr="00862587">
        <w:rPr>
          <w:rtl/>
          <w:lang w:val="en-US" w:eastAsia="zh-TW"/>
        </w:rPr>
        <w:t xml:space="preserve">. ولا يمكن أن يُطرح للاستفتاء سوى "المسائل ذات الصلة بالمصلحة الوطنية التي يجب أن يبت فيها </w:t>
      </w:r>
      <w:proofErr w:type="gramStart"/>
      <w:r w:rsidRPr="00862587">
        <w:rPr>
          <w:rtl/>
          <w:lang w:val="en-US" w:eastAsia="zh-TW"/>
        </w:rPr>
        <w:t>البرلمان</w:t>
      </w:r>
      <w:proofErr w:type="gramEnd"/>
      <w:r w:rsidRPr="00862587">
        <w:rPr>
          <w:rtl/>
          <w:lang w:val="en-US" w:eastAsia="zh-TW"/>
        </w:rPr>
        <w:t xml:space="preserve"> أو</w:t>
      </w:r>
      <w:r>
        <w:rPr>
          <w:rFonts w:hint="cs"/>
          <w:rtl/>
          <w:lang w:val="en-US" w:eastAsia="zh-TW"/>
        </w:rPr>
        <w:t> </w:t>
      </w:r>
      <w:r w:rsidRPr="00862587">
        <w:rPr>
          <w:rtl/>
          <w:lang w:val="en-US" w:eastAsia="zh-TW"/>
        </w:rPr>
        <w:t xml:space="preserve">الحكومة من خلال إقرار اتفاقية دولية أو قانون تشريعي". أما التعديلات الدستورية والمسائل المتعلقة بالميزانية أو الضرائب والمسائل التي تدخل في نطاق الاختصاص الحصري السياسي أو التشريعي للبرلمان فلا يمكن طرحها للاستفتاء. وقد أُجريت ثلاثة استفتاءات وطنية منذ عام </w:t>
      </w:r>
      <w:r w:rsidRPr="008C3E2F">
        <w:rPr>
          <w:rtl/>
          <w:lang w:val="en-US" w:eastAsia="zh-TW"/>
        </w:rPr>
        <w:t>1976</w:t>
      </w:r>
      <w:r w:rsidRPr="00862587">
        <w:rPr>
          <w:rtl/>
          <w:lang w:val="en-US" w:eastAsia="zh-TW"/>
        </w:rPr>
        <w:t>: اثنان في عام</w:t>
      </w:r>
      <w:r>
        <w:rPr>
          <w:rFonts w:hint="cs"/>
          <w:rtl/>
          <w:lang w:val="en-US" w:eastAsia="zh-TW"/>
        </w:rPr>
        <w:t> </w:t>
      </w:r>
      <w:r w:rsidRPr="008C3E2F">
        <w:rPr>
          <w:rtl/>
          <w:lang w:val="en-US" w:eastAsia="zh-TW"/>
        </w:rPr>
        <w:t>1998</w:t>
      </w:r>
      <w:r w:rsidRPr="00862587">
        <w:rPr>
          <w:rtl/>
          <w:lang w:val="en-US" w:eastAsia="zh-TW"/>
        </w:rPr>
        <w:t xml:space="preserve"> وواحد في عام </w:t>
      </w:r>
      <w:r w:rsidRPr="008C3E2F">
        <w:rPr>
          <w:rtl/>
          <w:lang w:val="en-US" w:eastAsia="zh-TW"/>
        </w:rPr>
        <w:t>2007</w:t>
      </w:r>
      <w:r w:rsidRPr="00862587">
        <w:rPr>
          <w:rtl/>
          <w:lang w:val="en-US" w:eastAsia="zh-TW"/>
        </w:rPr>
        <w:t xml:space="preserve">. </w:t>
      </w:r>
    </w:p>
    <w:p w14:paraId="5BCDB69C" w14:textId="77777777" w:rsidR="006831BD" w:rsidRPr="008C3E2F" w:rsidRDefault="006831BD" w:rsidP="006831BD">
      <w:pPr>
        <w:pStyle w:val="H23GA"/>
        <w:rPr>
          <w:rtl/>
        </w:rPr>
      </w:pPr>
      <w:r w:rsidRPr="008C3E2F">
        <w:rPr>
          <w:rtl/>
        </w:rPr>
        <w:tab/>
        <w:t>7-</w:t>
      </w:r>
      <w:r w:rsidRPr="008C3E2F">
        <w:rPr>
          <w:rtl/>
        </w:rPr>
        <w:tab/>
        <w:t xml:space="preserve">الأحزاب السياسية </w:t>
      </w:r>
    </w:p>
    <w:p w14:paraId="7DE365FF" w14:textId="5D94C8DB" w:rsidR="006831BD" w:rsidRPr="00862587" w:rsidRDefault="006831BD" w:rsidP="006831BD">
      <w:pPr>
        <w:pStyle w:val="SingleTxtGA"/>
        <w:rPr>
          <w:rtl/>
          <w:lang w:val="en-US" w:eastAsia="zh-TW"/>
        </w:rPr>
      </w:pPr>
      <w:r w:rsidRPr="008C3E2F">
        <w:rPr>
          <w:rtl/>
          <w:lang w:val="en-US" w:eastAsia="zh-TW"/>
        </w:rPr>
        <w:t>140</w:t>
      </w:r>
      <w:r w:rsidRPr="00862587">
        <w:rPr>
          <w:rtl/>
          <w:lang w:val="en-US" w:eastAsia="zh-TW"/>
        </w:rPr>
        <w:t>-</w:t>
      </w:r>
      <w:r w:rsidRPr="00862587">
        <w:rPr>
          <w:rtl/>
          <w:lang w:val="en-US" w:eastAsia="zh-TW"/>
        </w:rPr>
        <w:tab/>
        <w:t xml:space="preserve">الأحزاب السياسية معترف بها صراحة بموجب الدستور، الذي ينص على أنها "تسهم في تنظيم إرادة الشعب والتعبير عنها، مع مراعاة مبادئ الاستقلال الوطني ووحدة الدولة والديمقراطية السياسية" (المادة </w:t>
      </w:r>
      <w:r w:rsidRPr="008C3E2F">
        <w:rPr>
          <w:rtl/>
          <w:lang w:val="en-US" w:eastAsia="zh-TW"/>
        </w:rPr>
        <w:t>10</w:t>
      </w:r>
      <w:r w:rsidRPr="00862587">
        <w:rPr>
          <w:rtl/>
          <w:lang w:val="en-US" w:eastAsia="zh-TW"/>
        </w:rPr>
        <w:t>(</w:t>
      </w:r>
      <w:r w:rsidRPr="008C3E2F">
        <w:rPr>
          <w:rtl/>
          <w:lang w:val="en-US" w:eastAsia="zh-TW"/>
        </w:rPr>
        <w:t>2</w:t>
      </w:r>
      <w:r w:rsidRPr="00862587">
        <w:rPr>
          <w:rtl/>
          <w:lang w:val="en-US" w:eastAsia="zh-TW"/>
        </w:rPr>
        <w:t>) من الدستور). وهي قوى فاعلة أساسية في المشهد الدستوري والسياسي وتتمتع بالعديد من</w:t>
      </w:r>
      <w:r w:rsidR="00AF68A5">
        <w:rPr>
          <w:rFonts w:hint="cs"/>
          <w:rtl/>
          <w:lang w:val="en-US" w:eastAsia="zh-TW"/>
        </w:rPr>
        <w:t> </w:t>
      </w:r>
      <w:r w:rsidRPr="00862587">
        <w:rPr>
          <w:rtl/>
          <w:lang w:val="en-US" w:eastAsia="zh-TW"/>
        </w:rPr>
        <w:t xml:space="preserve">الحقوق الأساسية، بما في ذلك الحق في وقت للبث على الخدمات الإذاعية والتلفزيونية العامة، والحق الحصري في تقديم قوائم المرشحين في الانتخابات البرلمانية. ومع ذلك، وبالنظر إلى أنه لا يمكن حرمان أي شخص من ممارسة أي حق من حقوقه لأنه لم يعد عضواً في أي من الأحزاب مشكل بصورة قانونية (المادة </w:t>
      </w:r>
      <w:r w:rsidRPr="008C3E2F">
        <w:rPr>
          <w:rtl/>
          <w:lang w:val="en-US" w:eastAsia="zh-TW"/>
        </w:rPr>
        <w:t>51</w:t>
      </w:r>
      <w:r w:rsidRPr="00862587">
        <w:rPr>
          <w:rtl/>
          <w:lang w:val="en-US" w:eastAsia="zh-TW"/>
        </w:rPr>
        <w:t xml:space="preserve"> من الدستور)، فإن أعضاء </w:t>
      </w:r>
      <w:proofErr w:type="gramStart"/>
      <w:r w:rsidRPr="00862587">
        <w:rPr>
          <w:rtl/>
          <w:lang w:val="en-US" w:eastAsia="zh-TW"/>
        </w:rPr>
        <w:t>البرلمان</w:t>
      </w:r>
      <w:proofErr w:type="gramEnd"/>
      <w:r w:rsidRPr="00862587">
        <w:rPr>
          <w:rtl/>
          <w:lang w:val="en-US" w:eastAsia="zh-TW"/>
        </w:rPr>
        <w:t xml:space="preserve"> لا يفقدون مقاعدهم في حال فقدانهم صفة عضو في أحد الأحزاب، ويجوز أن تشتمل قوائم المرشحين على أشخاص مستقلين.</w:t>
      </w:r>
    </w:p>
    <w:p w14:paraId="17CCD3FC" w14:textId="77777777" w:rsidR="006831BD" w:rsidRPr="00862587" w:rsidRDefault="006831BD" w:rsidP="006831BD">
      <w:pPr>
        <w:pStyle w:val="SingleTxtGA"/>
        <w:rPr>
          <w:rtl/>
          <w:lang w:val="en-US" w:eastAsia="zh-TW"/>
        </w:rPr>
      </w:pPr>
      <w:r w:rsidRPr="008C3E2F">
        <w:rPr>
          <w:rtl/>
          <w:lang w:val="en-US" w:eastAsia="zh-TW"/>
        </w:rPr>
        <w:t>141</w:t>
      </w:r>
      <w:r w:rsidRPr="00862587">
        <w:rPr>
          <w:rtl/>
          <w:lang w:val="en-US" w:eastAsia="zh-TW"/>
        </w:rPr>
        <w:t>-</w:t>
      </w:r>
      <w:r w:rsidRPr="00AF68A5">
        <w:rPr>
          <w:spacing w:val="-2"/>
          <w:rtl/>
          <w:lang w:val="en-US" w:eastAsia="zh-TW"/>
        </w:rPr>
        <w:tab/>
        <w:t>ولا يمكن لأحد أن يكون عضواً في أكثر من حزب سياسي في وقت واحد، ولا يجوز لهذه الأحزاب</w:t>
      </w:r>
      <w:r w:rsidRPr="00862587">
        <w:rPr>
          <w:rtl/>
          <w:lang w:val="en-US" w:eastAsia="zh-TW"/>
        </w:rPr>
        <w:t xml:space="preserve"> أن تحمل أسماء تتضمن تعبيرات مرتبطة مباشرة بأي ديانة أو كنيسة، أو شعارات يمكن الخلط بينها وبين رموز وطنية أو دينية. ويُحظر إنشاء أحزاب سياسية ذات اسم أو برنامج له طابع أو نطاق إقليمي. وتتمتع </w:t>
      </w:r>
      <w:r w:rsidRPr="00AF68A5">
        <w:rPr>
          <w:spacing w:val="-2"/>
          <w:rtl/>
          <w:lang w:val="en-US" w:eastAsia="zh-TW"/>
        </w:rPr>
        <w:t xml:space="preserve">الأحزاب السياسية الممثلة في </w:t>
      </w:r>
      <w:proofErr w:type="gramStart"/>
      <w:r w:rsidRPr="00AF68A5">
        <w:rPr>
          <w:spacing w:val="-2"/>
          <w:rtl/>
          <w:lang w:val="en-US" w:eastAsia="zh-TW"/>
        </w:rPr>
        <w:t>البرلمان</w:t>
      </w:r>
      <w:proofErr w:type="gramEnd"/>
      <w:r w:rsidRPr="00AF68A5">
        <w:rPr>
          <w:spacing w:val="-2"/>
          <w:rtl/>
          <w:lang w:val="en-US" w:eastAsia="zh-TW"/>
        </w:rPr>
        <w:t xml:space="preserve"> وفي الجمعيات الإقليمية أو المحلية، التي لا تشكل جزءاً من الهيئات</w:t>
      </w:r>
      <w:r w:rsidRPr="00862587">
        <w:rPr>
          <w:rtl/>
          <w:lang w:val="en-US" w:eastAsia="zh-TW"/>
        </w:rPr>
        <w:t xml:space="preserve"> </w:t>
      </w:r>
      <w:r w:rsidRPr="00AF68A5">
        <w:rPr>
          <w:spacing w:val="-2"/>
          <w:rtl/>
          <w:lang w:val="en-US" w:eastAsia="zh-TW"/>
        </w:rPr>
        <w:t xml:space="preserve">التنفيذية، بحقوق أخرى ناشئة عن الحق في المعارضة. والأحزاب السياسية القائمة حالياً، وعددها </w:t>
      </w:r>
      <w:r w:rsidRPr="008C3E2F">
        <w:rPr>
          <w:spacing w:val="-2"/>
          <w:rtl/>
          <w:lang w:val="en-US" w:eastAsia="zh-TW"/>
        </w:rPr>
        <w:t>23</w:t>
      </w:r>
      <w:r w:rsidRPr="00AF68A5">
        <w:rPr>
          <w:spacing w:val="-2"/>
          <w:rtl/>
          <w:lang w:val="en-US" w:eastAsia="zh-TW"/>
        </w:rPr>
        <w:t xml:space="preserve"> حزباً،</w:t>
      </w:r>
      <w:r w:rsidRPr="00862587">
        <w:rPr>
          <w:rtl/>
          <w:lang w:val="en-US" w:eastAsia="zh-TW"/>
        </w:rPr>
        <w:t xml:space="preserve"> مسجلة في المحكمة الدستورية. </w:t>
      </w:r>
    </w:p>
    <w:p w14:paraId="27ED3733" w14:textId="77777777" w:rsidR="006831BD" w:rsidRPr="008C3E2F" w:rsidRDefault="006831BD" w:rsidP="006831BD">
      <w:pPr>
        <w:pStyle w:val="H23GA"/>
        <w:rPr>
          <w:rtl/>
        </w:rPr>
      </w:pPr>
      <w:r w:rsidRPr="008C3E2F">
        <w:rPr>
          <w:rtl/>
        </w:rPr>
        <w:lastRenderedPageBreak/>
        <w:tab/>
        <w:t>8-</w:t>
      </w:r>
      <w:r w:rsidRPr="008C3E2F">
        <w:rPr>
          <w:rtl/>
        </w:rPr>
        <w:tab/>
        <w:t>الإدارة العامة</w:t>
      </w:r>
    </w:p>
    <w:p w14:paraId="526B7266" w14:textId="77777777" w:rsidR="006831BD" w:rsidRPr="00862587" w:rsidRDefault="006831BD" w:rsidP="006831BD">
      <w:pPr>
        <w:pStyle w:val="SingleTxtGA"/>
        <w:rPr>
          <w:rtl/>
          <w:lang w:val="en-US" w:eastAsia="zh-TW"/>
        </w:rPr>
      </w:pPr>
      <w:r w:rsidRPr="008C3E2F">
        <w:rPr>
          <w:rtl/>
          <w:lang w:val="en-US" w:eastAsia="zh-TW"/>
        </w:rPr>
        <w:t>142</w:t>
      </w:r>
      <w:r w:rsidRPr="00862587">
        <w:rPr>
          <w:rtl/>
          <w:lang w:val="en-US" w:eastAsia="zh-TW"/>
        </w:rPr>
        <w:t>-</w:t>
      </w:r>
      <w:r w:rsidRPr="00E97F29">
        <w:rPr>
          <w:spacing w:val="-3"/>
          <w:rtl/>
          <w:lang w:val="en-US" w:eastAsia="zh-TW"/>
        </w:rPr>
        <w:tab/>
        <w:t>ينص الدستور على أن الإدارة العامة تسعى لتحقيق المصلحة العامة وتحترم حقوق جميع المواطنين</w:t>
      </w:r>
      <w:r w:rsidRPr="00862587">
        <w:rPr>
          <w:rtl/>
          <w:lang w:val="en-US" w:eastAsia="zh-TW"/>
        </w:rPr>
        <w:t xml:space="preserve"> </w:t>
      </w:r>
      <w:r w:rsidRPr="00E97F29">
        <w:rPr>
          <w:spacing w:val="-3"/>
          <w:rtl/>
          <w:lang w:val="en-US" w:eastAsia="zh-TW"/>
        </w:rPr>
        <w:t xml:space="preserve">ومصالحهم التي يحميها القانون (المادة </w:t>
      </w:r>
      <w:r w:rsidRPr="008C3E2F">
        <w:rPr>
          <w:spacing w:val="-3"/>
          <w:rtl/>
          <w:lang w:val="en-US" w:eastAsia="zh-TW"/>
        </w:rPr>
        <w:t>266</w:t>
      </w:r>
      <w:r w:rsidRPr="00E97F29">
        <w:rPr>
          <w:spacing w:val="-3"/>
          <w:rtl/>
          <w:lang w:val="en-US" w:eastAsia="zh-TW"/>
        </w:rPr>
        <w:t xml:space="preserve"> من الدستور). وهناك ثلاثة أنواع رئيسية من الهيئات الإدارية:</w:t>
      </w:r>
      <w:r w:rsidRPr="00862587">
        <w:rPr>
          <w:rtl/>
          <w:lang w:val="en-US" w:eastAsia="zh-TW"/>
        </w:rPr>
        <w:t xml:space="preserve"> </w:t>
      </w:r>
      <w:r w:rsidRPr="00E97F29">
        <w:rPr>
          <w:spacing w:val="-3"/>
          <w:rtl/>
          <w:lang w:val="en-US" w:eastAsia="zh-TW"/>
        </w:rPr>
        <w:t>الهيئات التي تخضع للإدارة المباشرة للدولة (مركزية أو إقليمية)؛ والهيئات التي تخضع للإدارة غير المباشرة</w:t>
      </w:r>
      <w:r w:rsidRPr="00862587">
        <w:rPr>
          <w:rtl/>
          <w:lang w:val="en-US" w:eastAsia="zh-TW"/>
        </w:rPr>
        <w:t xml:space="preserve"> للدولة (لها شخصيتها الاعتبارية الخاصة، التي تختلف عن شخصية "الدولة"، وتتمتع باستقلالها الذاتي إدارياً ومالياً، ولكنها تسعى من خلال أنشطتها إلى تحقيق مقاصد الدولة)؛ والهيئات التي تخضع لإدارة الحكم الذاتي (تعمل على تحقيق مصالح من شكَّلوها وتحدد بطريقة ذاتية ومستقلة توجهاتها وأنشطتها - وهو ما ينطبق على الإدارات الإقليمية والمحلية والرابطات العامة).</w:t>
      </w:r>
    </w:p>
    <w:p w14:paraId="7F1088D8" w14:textId="77777777" w:rsidR="006831BD" w:rsidRPr="00862587" w:rsidRDefault="006831BD" w:rsidP="006831BD">
      <w:pPr>
        <w:pStyle w:val="SingleTxtGA"/>
        <w:rPr>
          <w:rtl/>
          <w:lang w:val="en-US" w:eastAsia="zh-TW"/>
        </w:rPr>
      </w:pPr>
      <w:r w:rsidRPr="008C3E2F">
        <w:rPr>
          <w:rtl/>
          <w:lang w:val="en-US" w:eastAsia="zh-TW"/>
        </w:rPr>
        <w:t>143</w:t>
      </w:r>
      <w:r w:rsidRPr="00862587">
        <w:rPr>
          <w:rtl/>
          <w:lang w:val="en-US" w:eastAsia="zh-TW"/>
        </w:rPr>
        <w:t>-</w:t>
      </w:r>
      <w:r w:rsidRPr="00862587">
        <w:rPr>
          <w:rtl/>
          <w:lang w:val="en-US" w:eastAsia="zh-TW"/>
        </w:rPr>
        <w:tab/>
        <w:t xml:space="preserve">وتكفل المادة </w:t>
      </w:r>
      <w:r w:rsidRPr="008C3E2F">
        <w:rPr>
          <w:rtl/>
          <w:lang w:val="en-US" w:eastAsia="zh-TW"/>
        </w:rPr>
        <w:t>268</w:t>
      </w:r>
      <w:r w:rsidRPr="00862587">
        <w:rPr>
          <w:rtl/>
          <w:lang w:val="en-US" w:eastAsia="zh-TW"/>
        </w:rPr>
        <w:t xml:space="preserve"> من الدستور العديد من الحقوق للمواطنين في علاقاتهم بالإدارة العامة، ومن ذلك، على سبيل المثال، حقهم في </w:t>
      </w:r>
      <w:r w:rsidRPr="00862587">
        <w:rPr>
          <w:rFonts w:hint="cs"/>
          <w:rtl/>
          <w:lang w:val="en-US" w:eastAsia="zh-TW"/>
        </w:rPr>
        <w:t>الاطلاع</w:t>
      </w:r>
      <w:r w:rsidRPr="00862587">
        <w:rPr>
          <w:rtl/>
          <w:lang w:val="en-US" w:eastAsia="zh-TW"/>
        </w:rPr>
        <w:t xml:space="preserve"> على التقدم المحرز في الإجراءات التي تهمهم بصورة مباشرة والقرارات التي تُتخذ بشأنهم؛ وحقهم في الاطلاع على الملفات والسجلات الإدارية، رهناً بالقوانين المنظمة لمسائل الأمن الداخلي والخارجي والتحقيقات الجنائية والخصوصية الشخصية؛ وحقهم في أن يُبَلَّغوا بالإجراءات الإدارية التي تعنيهم وأن تُقَدَّم لهم تفسيرات صريحة بشأن الإجراءات التي تمس حقوقهم أو</w:t>
      </w:r>
      <w:r>
        <w:rPr>
          <w:rFonts w:hint="cs"/>
          <w:rtl/>
          <w:lang w:val="en-US" w:eastAsia="zh-TW"/>
        </w:rPr>
        <w:t> </w:t>
      </w:r>
      <w:r w:rsidRPr="00862587">
        <w:rPr>
          <w:rtl/>
          <w:lang w:val="en-US" w:eastAsia="zh-TW"/>
        </w:rPr>
        <w:t xml:space="preserve">مصالحهم التي يحميها القانون؛ وحقهم في الحماية القضائية لحقوقهم ومصالحهم التي يكفلها القانون؛ وحقهم في الطعن في الأفعال والقواعد التي تمس هذه الإجراءات أو المصالح؛ وحقهم في صدور قرارات تفرض تنفيذ الإجراءات الإدارية الواجبة بحكم القانون وفي اتخاذ تدابير مؤقتة مناسبة؛ وحقهم في أن يكون هناك حد أقصى للفترة الزمنية التي يستغرقها رد الإدارة، وفق ما ينص عليه القانون. </w:t>
      </w:r>
    </w:p>
    <w:p w14:paraId="385EC5D9" w14:textId="77777777" w:rsidR="006831BD" w:rsidRPr="00862587" w:rsidRDefault="006831BD" w:rsidP="006831BD">
      <w:pPr>
        <w:pStyle w:val="SingleTxtGA"/>
        <w:rPr>
          <w:rtl/>
          <w:lang w:val="en-US" w:eastAsia="zh-TW"/>
        </w:rPr>
      </w:pPr>
      <w:r w:rsidRPr="008C3E2F">
        <w:rPr>
          <w:rtl/>
          <w:lang w:val="en-US" w:eastAsia="zh-TW"/>
        </w:rPr>
        <w:t>144</w:t>
      </w:r>
      <w:r w:rsidRPr="00862587">
        <w:rPr>
          <w:rtl/>
          <w:lang w:val="en-US" w:eastAsia="zh-TW"/>
        </w:rPr>
        <w:t>-</w:t>
      </w:r>
      <w:r w:rsidRPr="00862587">
        <w:rPr>
          <w:rtl/>
          <w:lang w:val="en-US" w:eastAsia="zh-TW"/>
        </w:rPr>
        <w:tab/>
        <w:t xml:space="preserve">وإجراءات الهيئات الإدارية ينظمها قانون الإجراءات الإدارية. والمسؤولون والموظفون العامون مسؤولون مدنياً وجنائياً ويخضعون لإجراءات تأديبية فيما يتعلق بما يقومون أو يمتنعون عن القيام به من أفعال في أداء واجباتهم (المادة </w:t>
      </w:r>
      <w:r w:rsidRPr="008C3E2F">
        <w:rPr>
          <w:rtl/>
          <w:lang w:val="en-US" w:eastAsia="zh-TW"/>
        </w:rPr>
        <w:t>271</w:t>
      </w:r>
      <w:r w:rsidRPr="00862587">
        <w:rPr>
          <w:rtl/>
          <w:lang w:val="en-US" w:eastAsia="zh-TW"/>
        </w:rPr>
        <w:t xml:space="preserve"> من الدستور). والدولة نفسها مسؤولة عن الأضرار التي تنجم عن ممارسة السلطات التشريعية والقضائية الإدارية.</w:t>
      </w:r>
    </w:p>
    <w:p w14:paraId="26D8E795" w14:textId="77777777" w:rsidR="006831BD" w:rsidRPr="008C3E2F" w:rsidRDefault="006831BD" w:rsidP="006831BD">
      <w:pPr>
        <w:pStyle w:val="H23GA"/>
        <w:rPr>
          <w:rtl/>
        </w:rPr>
      </w:pPr>
      <w:r w:rsidRPr="008C3E2F">
        <w:rPr>
          <w:rtl/>
        </w:rPr>
        <w:tab/>
        <w:t>9-</w:t>
      </w:r>
      <w:r w:rsidRPr="008C3E2F">
        <w:rPr>
          <w:rtl/>
        </w:rPr>
        <w:tab/>
        <w:t>القوات المسلحة</w:t>
      </w:r>
    </w:p>
    <w:p w14:paraId="6A38F91F" w14:textId="77777777" w:rsidR="006831BD" w:rsidRPr="00862587" w:rsidRDefault="006831BD" w:rsidP="006831BD">
      <w:pPr>
        <w:pStyle w:val="SingleTxtGA"/>
        <w:rPr>
          <w:rtl/>
          <w:lang w:val="en-US" w:eastAsia="zh-TW"/>
        </w:rPr>
      </w:pPr>
      <w:r w:rsidRPr="008C3E2F">
        <w:rPr>
          <w:rtl/>
          <w:lang w:val="en-US" w:eastAsia="zh-TW"/>
        </w:rPr>
        <w:t>145</w:t>
      </w:r>
      <w:r w:rsidRPr="00862587">
        <w:rPr>
          <w:rtl/>
          <w:lang w:val="en-US" w:eastAsia="zh-TW"/>
        </w:rPr>
        <w:t>-</w:t>
      </w:r>
      <w:r w:rsidRPr="00862587">
        <w:rPr>
          <w:rtl/>
          <w:lang w:val="en-US" w:eastAsia="zh-TW"/>
        </w:rPr>
        <w:tab/>
        <w:t xml:space="preserve">رئيس الجمهورية هو القائد الأعلى للقوات المسلحة ويترأس المجلس الأعلى للدفاع الوطني، وهو هيئة استشارية خاصة معنية بالمسائل المتعلقة بالدفاع الوطني وتنظيم القوات المسلحة وعملها وانضباطها. ويضم هذا المجلس أعضاء ينتخبهم </w:t>
      </w:r>
      <w:proofErr w:type="gramStart"/>
      <w:r w:rsidRPr="00862587">
        <w:rPr>
          <w:rtl/>
          <w:lang w:val="en-US" w:eastAsia="zh-TW"/>
        </w:rPr>
        <w:t>البرلمان</w:t>
      </w:r>
      <w:proofErr w:type="gramEnd"/>
      <w:r w:rsidRPr="00862587">
        <w:rPr>
          <w:rtl/>
          <w:lang w:val="en-US" w:eastAsia="zh-TW"/>
        </w:rPr>
        <w:t xml:space="preserve"> (المادة </w:t>
      </w:r>
      <w:r w:rsidRPr="008C3E2F">
        <w:rPr>
          <w:rtl/>
          <w:lang w:val="en-US" w:eastAsia="zh-TW"/>
        </w:rPr>
        <w:t>274</w:t>
      </w:r>
      <w:r w:rsidRPr="00862587">
        <w:rPr>
          <w:rtl/>
          <w:lang w:val="en-US" w:eastAsia="zh-TW"/>
        </w:rPr>
        <w:t xml:space="preserve"> من الدستور). </w:t>
      </w:r>
    </w:p>
    <w:p w14:paraId="26BA0ABB" w14:textId="77777777" w:rsidR="006831BD" w:rsidRPr="00862587" w:rsidRDefault="006831BD" w:rsidP="006831BD">
      <w:pPr>
        <w:pStyle w:val="SingleTxtGA"/>
        <w:rPr>
          <w:rtl/>
          <w:lang w:val="en-US" w:eastAsia="zh-TW"/>
        </w:rPr>
      </w:pPr>
      <w:r w:rsidRPr="008C3E2F">
        <w:rPr>
          <w:rtl/>
          <w:lang w:val="en-US" w:eastAsia="zh-TW"/>
        </w:rPr>
        <w:t>146</w:t>
      </w:r>
      <w:r w:rsidRPr="00862587">
        <w:rPr>
          <w:rtl/>
          <w:lang w:val="en-US" w:eastAsia="zh-TW"/>
        </w:rPr>
        <w:t>-</w:t>
      </w:r>
      <w:r w:rsidRPr="00862587">
        <w:rPr>
          <w:rtl/>
          <w:lang w:val="en-US" w:eastAsia="zh-TW"/>
        </w:rPr>
        <w:tab/>
        <w:t xml:space="preserve">والقوات المسلحة مكلفة بضمان الدفاع عن البلد عسكرياً وتخضع لسلطة رئيس الجمهورية </w:t>
      </w:r>
      <w:proofErr w:type="gramStart"/>
      <w:r w:rsidRPr="00862587">
        <w:rPr>
          <w:rtl/>
          <w:lang w:val="en-US" w:eastAsia="zh-TW"/>
        </w:rPr>
        <w:t>والبرلمان</w:t>
      </w:r>
      <w:proofErr w:type="gramEnd"/>
      <w:r w:rsidRPr="00862587">
        <w:rPr>
          <w:rtl/>
          <w:lang w:val="en-US" w:eastAsia="zh-TW"/>
        </w:rPr>
        <w:t xml:space="preserve"> والحكومة والمجلس الأعلى للدفاع الوطني والمجلس العسكري الأعلى. وتتألف حصراً من المواطنين البرتغاليين، ولها هيكل تنظيمي وحيد في الإقليم البرتغالي بكامله. والقوات المسلحة مسؤولة عن الوفاء بالتزامات البرتغال العسكرية وعن المشاركة في البعثات الإنسانية وبعثات حفظ السلام التي تضطلع بها المنظمات الدولية التي تكون البرتغال عضواً فيها. ويمكن أن تكلَّف أيضاً بالتعاون في بعثات الحماية المدنية، والمهام المتصلة بتلبية الاحتياجات الأساسية للسكان وتحسين نوعية حياتهم، فضلاً عن إجراءات التعاون التقني والعسكري. </w:t>
      </w:r>
    </w:p>
    <w:p w14:paraId="4A3A740F" w14:textId="77777777" w:rsidR="006831BD" w:rsidRPr="00862587" w:rsidRDefault="006831BD" w:rsidP="006831BD">
      <w:pPr>
        <w:pStyle w:val="SingleTxtGA"/>
        <w:rPr>
          <w:rtl/>
          <w:lang w:val="en-US" w:eastAsia="zh-TW"/>
        </w:rPr>
      </w:pPr>
      <w:r w:rsidRPr="008C3E2F">
        <w:rPr>
          <w:rtl/>
          <w:lang w:val="en-US" w:eastAsia="zh-TW"/>
        </w:rPr>
        <w:t>147</w:t>
      </w:r>
      <w:r w:rsidRPr="00862587">
        <w:rPr>
          <w:rtl/>
          <w:lang w:val="en-US" w:eastAsia="zh-TW"/>
        </w:rPr>
        <w:t>-</w:t>
      </w:r>
      <w:r w:rsidRPr="00862587">
        <w:rPr>
          <w:rtl/>
          <w:lang w:val="en-US" w:eastAsia="zh-TW"/>
        </w:rPr>
        <w:tab/>
        <w:t xml:space="preserve">ويتألف هيكل القوات المسلحة البرتغالية من ثلاثة أفرع عسكرية: البحرية والجيش والقوات الجوية. والتجنيد في القوات المسلحة طوعيٌ في أوقات السلم بعد إلغاء الخدمة العسكرية الإجبارية رسمياً في عام </w:t>
      </w:r>
      <w:r w:rsidRPr="008C3E2F">
        <w:rPr>
          <w:rtl/>
          <w:lang w:val="en-US" w:eastAsia="zh-TW"/>
        </w:rPr>
        <w:t>2004</w:t>
      </w:r>
      <w:r w:rsidRPr="00862587">
        <w:rPr>
          <w:rtl/>
          <w:lang w:val="en-US" w:eastAsia="zh-TW"/>
        </w:rPr>
        <w:t xml:space="preserve">. </w:t>
      </w:r>
    </w:p>
    <w:p w14:paraId="3F835245" w14:textId="77777777" w:rsidR="006831BD" w:rsidRPr="00862587" w:rsidRDefault="006831BD" w:rsidP="006831BD">
      <w:pPr>
        <w:pStyle w:val="SingleTxtGA"/>
        <w:rPr>
          <w:rtl/>
          <w:lang w:val="en-US" w:eastAsia="zh-TW"/>
        </w:rPr>
      </w:pPr>
      <w:r w:rsidRPr="008C3E2F">
        <w:rPr>
          <w:rtl/>
          <w:lang w:val="en-US" w:eastAsia="zh-TW"/>
        </w:rPr>
        <w:lastRenderedPageBreak/>
        <w:t>148</w:t>
      </w:r>
      <w:r w:rsidRPr="00862587">
        <w:rPr>
          <w:rtl/>
          <w:lang w:val="en-US" w:eastAsia="zh-TW"/>
        </w:rPr>
        <w:t>-</w:t>
      </w:r>
      <w:r w:rsidRPr="00862587">
        <w:rPr>
          <w:rtl/>
          <w:lang w:val="en-US" w:eastAsia="zh-TW"/>
        </w:rPr>
        <w:tab/>
        <w:t xml:space="preserve">وقد بدأ دخول المرأة مجال الخدمة في القوات المسلحة في تسعينات القرن الماضي. وساهم قانونان في هذا التغيير: قانون الخدمة العسكرية لعام </w:t>
      </w:r>
      <w:r w:rsidRPr="008C3E2F">
        <w:rPr>
          <w:rtl/>
          <w:lang w:val="en-US" w:eastAsia="zh-TW"/>
        </w:rPr>
        <w:t>1991</w:t>
      </w:r>
      <w:r w:rsidRPr="00862587">
        <w:rPr>
          <w:rtl/>
          <w:lang w:val="en-US" w:eastAsia="zh-TW"/>
        </w:rPr>
        <w:t xml:space="preserve">، الذي أتاح جملة أمور منها دخول النساء مدارس تدريب الضباط والرقباء بغية الالتحاق بالقوات المسلحة؛ والأمر المنظم للخدمة العسكرية للنساء. ومنذ ذلك الوقت، حددت أنظمة خاصة الرتب والأسلحة والخدمات والتخصصات المتاحة للمرأة في كل فرع من أفرع القوات المسلحة. </w:t>
      </w:r>
    </w:p>
    <w:p w14:paraId="2BF7ED58" w14:textId="77777777" w:rsidR="006831BD" w:rsidRPr="00862587" w:rsidRDefault="006831BD" w:rsidP="006831BD">
      <w:pPr>
        <w:pStyle w:val="SingleTxtGA"/>
        <w:rPr>
          <w:rtl/>
          <w:lang w:val="en-US" w:eastAsia="zh-TW"/>
        </w:rPr>
      </w:pPr>
      <w:r w:rsidRPr="008C3E2F">
        <w:rPr>
          <w:rtl/>
          <w:lang w:val="en-US" w:eastAsia="zh-TW"/>
        </w:rPr>
        <w:t>149</w:t>
      </w:r>
      <w:r w:rsidRPr="00862587">
        <w:rPr>
          <w:rtl/>
          <w:lang w:val="en-US" w:eastAsia="zh-TW"/>
        </w:rPr>
        <w:t>-</w:t>
      </w:r>
      <w:r w:rsidRPr="00862587">
        <w:rPr>
          <w:rtl/>
          <w:lang w:val="en-US" w:eastAsia="zh-TW"/>
        </w:rPr>
        <w:tab/>
        <w:t xml:space="preserve">وبموجب القرار الوزاري </w:t>
      </w:r>
      <w:r w:rsidRPr="008C3E2F">
        <w:rPr>
          <w:rtl/>
          <w:lang w:val="en-US" w:eastAsia="zh-TW"/>
        </w:rPr>
        <w:t>101</w:t>
      </w:r>
      <w:r w:rsidRPr="00862587">
        <w:rPr>
          <w:rtl/>
          <w:lang w:val="en-US" w:eastAsia="zh-TW"/>
        </w:rPr>
        <w:t>/</w:t>
      </w:r>
      <w:r w:rsidRPr="008C3E2F">
        <w:rPr>
          <w:rtl/>
          <w:lang w:val="en-US" w:eastAsia="zh-TW"/>
        </w:rPr>
        <w:t>2008</w:t>
      </w:r>
      <w:r w:rsidRPr="00862587">
        <w:rPr>
          <w:rtl/>
          <w:lang w:val="en-US" w:eastAsia="zh-TW"/>
        </w:rPr>
        <w:t xml:space="preserve">، المؤرخ </w:t>
      </w:r>
      <w:r w:rsidRPr="008C3E2F">
        <w:rPr>
          <w:rtl/>
          <w:lang w:val="en-US" w:eastAsia="zh-TW"/>
        </w:rPr>
        <w:t>6</w:t>
      </w:r>
      <w:r w:rsidRPr="00862587">
        <w:rPr>
          <w:rtl/>
          <w:lang w:val="en-US" w:eastAsia="zh-TW"/>
        </w:rPr>
        <w:t xml:space="preserve"> حزيران/</w:t>
      </w:r>
      <w:proofErr w:type="gramStart"/>
      <w:r w:rsidRPr="00862587">
        <w:rPr>
          <w:rtl/>
          <w:lang w:val="en-US" w:eastAsia="zh-TW"/>
        </w:rPr>
        <w:t>يونيه</w:t>
      </w:r>
      <w:proofErr w:type="gramEnd"/>
      <w:r w:rsidRPr="00862587">
        <w:rPr>
          <w:rtl/>
          <w:lang w:val="en-US" w:eastAsia="zh-TW"/>
        </w:rPr>
        <w:t>، يتعين أن يراعَى في التأهل للالتحاق بالقوات المسلحة مبدأ المساواة بين الجنسين فيما يتعلق بإمكانية الوصول إلى الرتب والأسلحة والخدمات والتخصصات.</w:t>
      </w:r>
    </w:p>
    <w:p w14:paraId="61591F5C" w14:textId="77777777" w:rsidR="006831BD" w:rsidRPr="003C5B12" w:rsidRDefault="006831BD" w:rsidP="006831BD">
      <w:pPr>
        <w:pStyle w:val="SingleTxtGA"/>
        <w:rPr>
          <w:spacing w:val="-4"/>
          <w:rtl/>
          <w:lang w:val="en-US" w:eastAsia="zh-TW"/>
        </w:rPr>
      </w:pPr>
      <w:r w:rsidRPr="008C3E2F">
        <w:rPr>
          <w:spacing w:val="-4"/>
          <w:rtl/>
          <w:lang w:val="en-US" w:eastAsia="zh-TW"/>
        </w:rPr>
        <w:t>150</w:t>
      </w:r>
      <w:r w:rsidRPr="003C5B12">
        <w:rPr>
          <w:spacing w:val="-4"/>
          <w:rtl/>
          <w:lang w:val="en-US" w:eastAsia="zh-TW"/>
        </w:rPr>
        <w:t>-</w:t>
      </w:r>
      <w:r w:rsidRPr="003C5B12">
        <w:rPr>
          <w:spacing w:val="-4"/>
          <w:rtl/>
          <w:lang w:val="en-US" w:eastAsia="zh-TW"/>
        </w:rPr>
        <w:tab/>
        <w:t xml:space="preserve">وبعد إضفاء الطابع الاحترافي على القوات المسلحة، استُحدث يوم الدفاع الوطني في عام </w:t>
      </w:r>
      <w:r w:rsidRPr="008C3E2F">
        <w:rPr>
          <w:spacing w:val="-4"/>
          <w:rtl/>
          <w:lang w:val="en-US" w:eastAsia="zh-TW"/>
        </w:rPr>
        <w:t>1999</w:t>
      </w:r>
      <w:r w:rsidRPr="003C5B12">
        <w:rPr>
          <w:spacing w:val="-4"/>
          <w:rtl/>
          <w:lang w:val="en-US" w:eastAsia="zh-TW"/>
        </w:rPr>
        <w:t xml:space="preserve">. ويتمثل الهدف الرئيسي لهذا الواجب العسكري في تحفيز اهتمام المواطنين الذين يبلغ عمرهم </w:t>
      </w:r>
      <w:r w:rsidRPr="008C3E2F">
        <w:rPr>
          <w:spacing w:val="-4"/>
          <w:rtl/>
          <w:lang w:val="en-US" w:eastAsia="zh-TW"/>
        </w:rPr>
        <w:t>18</w:t>
      </w:r>
      <w:r w:rsidRPr="003C5B12">
        <w:rPr>
          <w:spacing w:val="-4"/>
          <w:rtl/>
          <w:lang w:val="en-US" w:eastAsia="zh-TW"/>
        </w:rPr>
        <w:t xml:space="preserve"> عاماً بقضايا الدفاع الوطني وإذكاء الوعي بدور القوات المسلحة. وتنهض فرق عسكرية من الذكور والإناث بهذا الواجب وتوفر مصدراً مهماً للمعلومات بشأن المهنة العسكرية. ومنذ عام </w:t>
      </w:r>
      <w:r w:rsidRPr="008C3E2F">
        <w:rPr>
          <w:spacing w:val="-4"/>
          <w:rtl/>
          <w:lang w:val="en-US" w:eastAsia="zh-TW"/>
        </w:rPr>
        <w:t>2009</w:t>
      </w:r>
      <w:r w:rsidRPr="003C5B12">
        <w:rPr>
          <w:spacing w:val="-4"/>
          <w:rtl/>
          <w:lang w:val="en-US" w:eastAsia="zh-TW"/>
        </w:rPr>
        <w:t>، يتم استدعاء جميع المواطنين، ذكوراً وإناثاً، على قدم المساواة لأداء هذا الواجب.</w:t>
      </w:r>
    </w:p>
    <w:p w14:paraId="3314F6D2" w14:textId="77777777" w:rsidR="006831BD" w:rsidRPr="008C3E2F" w:rsidRDefault="006831BD" w:rsidP="006831BD">
      <w:pPr>
        <w:pStyle w:val="H23GA"/>
        <w:rPr>
          <w:rtl/>
        </w:rPr>
      </w:pPr>
      <w:r w:rsidRPr="008C3E2F">
        <w:rPr>
          <w:rtl/>
        </w:rPr>
        <w:tab/>
        <w:t>10-</w:t>
      </w:r>
      <w:r w:rsidRPr="008C3E2F">
        <w:rPr>
          <w:rtl/>
        </w:rPr>
        <w:tab/>
        <w:t>ضمان الدستور وتنقيحه</w:t>
      </w:r>
    </w:p>
    <w:p w14:paraId="464DAD6E" w14:textId="77777777" w:rsidR="006831BD" w:rsidRPr="00862587" w:rsidRDefault="006831BD" w:rsidP="006831BD">
      <w:pPr>
        <w:pStyle w:val="SingleTxtGA"/>
        <w:rPr>
          <w:rtl/>
          <w:lang w:val="en-US" w:eastAsia="zh-TW"/>
        </w:rPr>
      </w:pPr>
      <w:r w:rsidRPr="008C3E2F">
        <w:rPr>
          <w:rtl/>
          <w:lang w:val="en-US" w:eastAsia="zh-TW"/>
        </w:rPr>
        <w:t>151</w:t>
      </w:r>
      <w:r w:rsidRPr="00862587">
        <w:rPr>
          <w:rtl/>
          <w:lang w:val="en-US" w:eastAsia="zh-TW"/>
        </w:rPr>
        <w:t>-</w:t>
      </w:r>
      <w:r w:rsidRPr="00862587">
        <w:rPr>
          <w:rtl/>
          <w:lang w:val="en-US" w:eastAsia="zh-TW"/>
        </w:rPr>
        <w:tab/>
        <w:t xml:space="preserve">تتوقف صحة القوانين وغيرها من أفعال الدولة ومناطق الحكم الذاتي والسلطات المحلية وأي كيانات عامة أخرى على توافقها مع الدستور (المادة </w:t>
      </w:r>
      <w:r w:rsidRPr="008C3E2F">
        <w:rPr>
          <w:rtl/>
          <w:lang w:val="en-US" w:eastAsia="zh-TW"/>
        </w:rPr>
        <w:t>3</w:t>
      </w:r>
      <w:r w:rsidRPr="00862587">
        <w:rPr>
          <w:rtl/>
          <w:lang w:val="en-US" w:eastAsia="zh-TW"/>
        </w:rPr>
        <w:t>(</w:t>
      </w:r>
      <w:r w:rsidRPr="008C3E2F">
        <w:rPr>
          <w:rtl/>
          <w:lang w:val="en-US" w:eastAsia="zh-TW"/>
        </w:rPr>
        <w:t>3</w:t>
      </w:r>
      <w:r w:rsidRPr="00862587">
        <w:rPr>
          <w:rtl/>
          <w:lang w:val="en-US" w:eastAsia="zh-TW"/>
        </w:rPr>
        <w:t xml:space="preserve">) من الدستور). ويمكن التحقق من هذا التوافق على أساس وقائي أو بصفة لاحقة. </w:t>
      </w:r>
    </w:p>
    <w:p w14:paraId="2D033851" w14:textId="77777777" w:rsidR="006831BD" w:rsidRPr="00862587" w:rsidRDefault="006831BD" w:rsidP="006831BD">
      <w:pPr>
        <w:pStyle w:val="SingleTxtGA"/>
        <w:rPr>
          <w:rtl/>
          <w:lang w:val="en-US" w:eastAsia="zh-TW"/>
        </w:rPr>
      </w:pPr>
      <w:r w:rsidRPr="008C3E2F">
        <w:rPr>
          <w:rtl/>
          <w:lang w:val="en-US" w:eastAsia="zh-TW"/>
        </w:rPr>
        <w:t>152</w:t>
      </w:r>
      <w:r w:rsidRPr="00862587">
        <w:rPr>
          <w:rtl/>
          <w:lang w:val="en-US" w:eastAsia="zh-TW"/>
        </w:rPr>
        <w:t>-</w:t>
      </w:r>
      <w:r w:rsidRPr="00862587">
        <w:rPr>
          <w:rtl/>
          <w:lang w:val="en-US" w:eastAsia="zh-TW"/>
        </w:rPr>
        <w:tab/>
      </w:r>
      <w:r w:rsidRPr="000C118F">
        <w:rPr>
          <w:spacing w:val="-2"/>
          <w:rtl/>
          <w:lang w:val="en-US" w:eastAsia="zh-TW"/>
        </w:rPr>
        <w:t>ويمكن أن يُطلب إلى المحكمة الدستورية</w:t>
      </w:r>
      <w:r w:rsidRPr="000C118F">
        <w:rPr>
          <w:rFonts w:hint="cs"/>
          <w:spacing w:val="-2"/>
          <w:rtl/>
          <w:lang w:val="en-US" w:eastAsia="zh-TW"/>
        </w:rPr>
        <w:t xml:space="preserve"> </w:t>
      </w:r>
      <w:r w:rsidRPr="000C118F">
        <w:rPr>
          <w:spacing w:val="-2"/>
          <w:rtl/>
          <w:lang w:val="en-US" w:eastAsia="zh-TW"/>
        </w:rPr>
        <w:t xml:space="preserve">أن تبت في هذا التوافق قبل إصدار أي </w:t>
      </w:r>
      <w:proofErr w:type="gramStart"/>
      <w:r w:rsidRPr="000C118F">
        <w:rPr>
          <w:spacing w:val="-2"/>
          <w:rtl/>
          <w:lang w:val="en-US" w:eastAsia="zh-TW"/>
        </w:rPr>
        <w:t>قانون</w:t>
      </w:r>
      <w:proofErr w:type="gramEnd"/>
      <w:r w:rsidRPr="000C118F">
        <w:rPr>
          <w:spacing w:val="-2"/>
          <w:rtl/>
          <w:lang w:val="en-US" w:eastAsia="zh-TW"/>
        </w:rPr>
        <w:t xml:space="preserve"> أو مرسوم </w:t>
      </w:r>
      <w:r w:rsidRPr="00862587">
        <w:rPr>
          <w:rtl/>
          <w:lang w:val="en-US" w:eastAsia="zh-TW"/>
        </w:rPr>
        <w:t>بقانون أو مرسوم تشريعي إقليمي أو معاهدة أو اتفاق دولي. وإذا اعتُبرت القاعدة غير دستورية، يُنقض</w:t>
      </w:r>
      <w:r>
        <w:rPr>
          <w:rFonts w:hint="cs"/>
          <w:rtl/>
          <w:lang w:val="en-US" w:eastAsia="zh-TW"/>
        </w:rPr>
        <w:t> </w:t>
      </w:r>
      <w:r w:rsidRPr="00862587">
        <w:rPr>
          <w:rtl/>
          <w:lang w:val="en-US" w:eastAsia="zh-TW"/>
        </w:rPr>
        <w:t xml:space="preserve">المرسوم الذي يتضمنها ويعاد إلى الجهاز الذي أقره؛ ولا يجوز إصداره أو التوقيع عليه إلى حين إلغاء تلك القاعدة أو تأكيد المرسوم بأغلبية ثلثيْ أعضاء </w:t>
      </w:r>
      <w:proofErr w:type="gramStart"/>
      <w:r w:rsidRPr="00862587">
        <w:rPr>
          <w:rtl/>
          <w:lang w:val="en-US" w:eastAsia="zh-TW"/>
        </w:rPr>
        <w:t>البرلمان</w:t>
      </w:r>
      <w:proofErr w:type="gramEnd"/>
      <w:r w:rsidRPr="00862587">
        <w:rPr>
          <w:rtl/>
          <w:lang w:val="en-US" w:eastAsia="zh-TW"/>
        </w:rPr>
        <w:t xml:space="preserve"> الحاضرين، شريطة أن تكون أعلى من الأغلبية المطلقة للأعضاء (المادتان </w:t>
      </w:r>
      <w:r w:rsidRPr="008C3E2F">
        <w:rPr>
          <w:rtl/>
          <w:lang w:val="en-US" w:eastAsia="zh-TW"/>
        </w:rPr>
        <w:t>278</w:t>
      </w:r>
      <w:r w:rsidRPr="00862587">
        <w:rPr>
          <w:rtl/>
          <w:lang w:val="en-US" w:eastAsia="zh-TW"/>
        </w:rPr>
        <w:t xml:space="preserve"> و</w:t>
      </w:r>
      <w:r w:rsidRPr="008C3E2F">
        <w:rPr>
          <w:rtl/>
          <w:lang w:val="en-US" w:eastAsia="zh-TW"/>
        </w:rPr>
        <w:t>279</w:t>
      </w:r>
      <w:r w:rsidRPr="00862587">
        <w:rPr>
          <w:rtl/>
          <w:lang w:val="en-US" w:eastAsia="zh-TW"/>
        </w:rPr>
        <w:t xml:space="preserve"> من الدستور).</w:t>
      </w:r>
    </w:p>
    <w:p w14:paraId="6F944FB8" w14:textId="77777777" w:rsidR="006831BD" w:rsidRPr="00E97F29" w:rsidRDefault="006831BD" w:rsidP="006831BD">
      <w:pPr>
        <w:pStyle w:val="SingleTxtGA"/>
        <w:rPr>
          <w:spacing w:val="-4"/>
          <w:rtl/>
          <w:lang w:val="en-US" w:eastAsia="zh-TW"/>
        </w:rPr>
      </w:pPr>
      <w:r w:rsidRPr="008C3E2F">
        <w:rPr>
          <w:rtl/>
          <w:lang w:val="en-US" w:eastAsia="zh-TW"/>
        </w:rPr>
        <w:t>153</w:t>
      </w:r>
      <w:r w:rsidRPr="00862587">
        <w:rPr>
          <w:rtl/>
          <w:lang w:val="en-US" w:eastAsia="zh-TW"/>
        </w:rPr>
        <w:t>-</w:t>
      </w:r>
      <w:r w:rsidRPr="00862587">
        <w:rPr>
          <w:rtl/>
          <w:lang w:val="en-US" w:eastAsia="zh-TW"/>
        </w:rPr>
        <w:tab/>
        <w:t xml:space="preserve">وفي الرقابة اللاحقة، يمكن لأي محكمة عادية أن ترفض تطبيق قاعدة من القواعد إذا ارتأت أنها غير دستورية. ويمكن استئناف قرارات المحاكم بشأن دستورية قاعدة ما أمام المحكمة الدستورية (المادة </w:t>
      </w:r>
      <w:r w:rsidRPr="008C3E2F">
        <w:rPr>
          <w:rtl/>
          <w:lang w:val="en-US" w:eastAsia="zh-TW"/>
        </w:rPr>
        <w:t>280</w:t>
      </w:r>
      <w:r w:rsidRPr="00862587">
        <w:rPr>
          <w:rtl/>
          <w:lang w:val="en-US" w:eastAsia="zh-TW"/>
        </w:rPr>
        <w:t xml:space="preserve"> من الدستور). وإذا اعتُبرت أي قاعدة أنها غير دستو</w:t>
      </w:r>
      <w:r>
        <w:rPr>
          <w:rFonts w:hint="cs"/>
          <w:rtl/>
          <w:lang w:val="en-US" w:eastAsia="zh-TW"/>
        </w:rPr>
        <w:t>ر</w:t>
      </w:r>
      <w:r w:rsidRPr="00862587">
        <w:rPr>
          <w:rtl/>
          <w:lang w:val="en-US" w:eastAsia="zh-TW"/>
        </w:rPr>
        <w:t xml:space="preserve">ية بعد دراسة ثلاث حالات ملموسة، </w:t>
      </w:r>
      <w:r w:rsidRPr="00E97F29">
        <w:rPr>
          <w:spacing w:val="-4"/>
          <w:rtl/>
          <w:lang w:val="en-US" w:eastAsia="zh-TW"/>
        </w:rPr>
        <w:t xml:space="preserve">تُعلَنُ أنها غير دستورية بقوة ملزمةٍ عموماً ومن ثم لاغية (المادتان </w:t>
      </w:r>
      <w:r w:rsidRPr="008C3E2F">
        <w:rPr>
          <w:spacing w:val="-4"/>
          <w:rtl/>
          <w:lang w:val="en-US" w:eastAsia="zh-TW"/>
        </w:rPr>
        <w:t>281</w:t>
      </w:r>
      <w:r w:rsidRPr="00E97F29">
        <w:rPr>
          <w:spacing w:val="-4"/>
          <w:rtl/>
          <w:lang w:val="en-US" w:eastAsia="zh-TW"/>
        </w:rPr>
        <w:t xml:space="preserve"> و</w:t>
      </w:r>
      <w:r w:rsidRPr="008C3E2F">
        <w:rPr>
          <w:spacing w:val="-4"/>
          <w:rtl/>
          <w:lang w:val="en-US" w:eastAsia="zh-TW"/>
        </w:rPr>
        <w:t>282</w:t>
      </w:r>
      <w:r w:rsidRPr="00E97F29">
        <w:rPr>
          <w:spacing w:val="-4"/>
          <w:rtl/>
          <w:lang w:val="en-US" w:eastAsia="zh-TW"/>
        </w:rPr>
        <w:t xml:space="preserve"> من الدستور). ويمكن إصدار </w:t>
      </w:r>
      <w:r w:rsidRPr="00AF68A5">
        <w:rPr>
          <w:rtl/>
          <w:lang w:val="en-US" w:eastAsia="zh-TW"/>
        </w:rPr>
        <w:t>حكم بعدم الدستورية بالقوة الملزمة عموماً بناء على طلب جملة مسؤولين منهم رئيس الجمهورية أو</w:t>
      </w:r>
      <w:r w:rsidRPr="00AF68A5">
        <w:rPr>
          <w:rFonts w:hint="cs"/>
          <w:rtl/>
        </w:rPr>
        <w:t> </w:t>
      </w:r>
      <w:r w:rsidRPr="00AF68A5">
        <w:rPr>
          <w:rtl/>
          <w:lang w:val="en-US" w:eastAsia="zh-TW"/>
        </w:rPr>
        <w:t>أمين المظالم،</w:t>
      </w:r>
      <w:r w:rsidRPr="00E97F29">
        <w:rPr>
          <w:spacing w:val="-4"/>
          <w:rtl/>
          <w:lang w:val="en-US" w:eastAsia="zh-TW"/>
        </w:rPr>
        <w:t xml:space="preserve"> الذي يمكنه كذلك أن يطلب إلى المحكمة الدستورية إبداء رأيها بشأن عدم الدستورية بسبب الإغفال، وذلك بالإعلان عن إغفال اتخاذ التدابير التشريعية الضرورية لتنفيذ القواعد الدستورية (المادة </w:t>
      </w:r>
      <w:r w:rsidRPr="008C3E2F">
        <w:rPr>
          <w:spacing w:val="-4"/>
          <w:rtl/>
          <w:lang w:val="en-US" w:eastAsia="zh-TW"/>
        </w:rPr>
        <w:t>283</w:t>
      </w:r>
      <w:r w:rsidRPr="00E97F29">
        <w:rPr>
          <w:spacing w:val="-4"/>
          <w:rtl/>
          <w:lang w:val="en-US" w:eastAsia="zh-TW"/>
        </w:rPr>
        <w:t xml:space="preserve"> من الدستور).</w:t>
      </w:r>
    </w:p>
    <w:p w14:paraId="27C32CF2" w14:textId="77777777" w:rsidR="006831BD" w:rsidRPr="00862587" w:rsidRDefault="006831BD" w:rsidP="006831BD">
      <w:pPr>
        <w:pStyle w:val="SingleTxtGA"/>
        <w:rPr>
          <w:rtl/>
          <w:lang w:val="en-US" w:eastAsia="zh-TW"/>
        </w:rPr>
      </w:pPr>
      <w:r w:rsidRPr="008C3E2F">
        <w:rPr>
          <w:rtl/>
          <w:lang w:val="en-US" w:eastAsia="zh-TW"/>
        </w:rPr>
        <w:t>154</w:t>
      </w:r>
      <w:r w:rsidRPr="00862587">
        <w:rPr>
          <w:rtl/>
          <w:lang w:val="en-US" w:eastAsia="zh-TW"/>
        </w:rPr>
        <w:t>-</w:t>
      </w:r>
      <w:r w:rsidRPr="002B0D60">
        <w:rPr>
          <w:rtl/>
          <w:lang w:val="en-US" w:eastAsia="zh-TW"/>
        </w:rPr>
        <w:tab/>
        <w:t>ويمكن للبرلمان أن يُعدِّل الدستور مرة كل خمس سنوات أو في أي وقت بناء على طلب أربعة أخماس</w:t>
      </w:r>
      <w:r w:rsidRPr="002B0D60">
        <w:rPr>
          <w:spacing w:val="-2"/>
          <w:rtl/>
          <w:lang w:val="en-US" w:eastAsia="zh-TW"/>
        </w:rPr>
        <w:t xml:space="preserve"> أعضاء </w:t>
      </w:r>
      <w:proofErr w:type="gramStart"/>
      <w:r w:rsidRPr="002B0D60">
        <w:rPr>
          <w:spacing w:val="-2"/>
          <w:rtl/>
          <w:lang w:val="en-US" w:eastAsia="zh-TW"/>
        </w:rPr>
        <w:t>البرلمان</w:t>
      </w:r>
      <w:proofErr w:type="gramEnd"/>
      <w:r w:rsidRPr="002B0D60">
        <w:rPr>
          <w:spacing w:val="-2"/>
          <w:rtl/>
          <w:lang w:val="en-US" w:eastAsia="zh-TW"/>
        </w:rPr>
        <w:t>، ما عدا أثناء حالة الحصار أو حالة الطوارئ. وتُعتمد التعديلات الدستورية بأغلبية</w:t>
      </w:r>
      <w:r w:rsidRPr="00862587">
        <w:rPr>
          <w:rtl/>
          <w:lang w:val="en-US" w:eastAsia="zh-TW"/>
        </w:rPr>
        <w:t xml:space="preserve"> ثلثي </w:t>
      </w:r>
      <w:proofErr w:type="gramStart"/>
      <w:r w:rsidRPr="00862587">
        <w:rPr>
          <w:rtl/>
          <w:lang w:val="en-US" w:eastAsia="zh-TW"/>
        </w:rPr>
        <w:t>البرلمان</w:t>
      </w:r>
      <w:proofErr w:type="gramEnd"/>
      <w:r w:rsidRPr="00862587">
        <w:rPr>
          <w:rtl/>
          <w:lang w:val="en-US" w:eastAsia="zh-TW"/>
        </w:rPr>
        <w:t xml:space="preserve">، وتتخذ شكل قانون دستوري لا يمكن لرئيس الجمهورية أن يرفض إصداره. </w:t>
      </w:r>
    </w:p>
    <w:p w14:paraId="05A0175C" w14:textId="77777777" w:rsidR="006831BD" w:rsidRPr="003C5B12" w:rsidRDefault="006831BD" w:rsidP="006831BD">
      <w:pPr>
        <w:pStyle w:val="SingleTxtGA"/>
        <w:rPr>
          <w:rtl/>
          <w:lang w:val="en-US" w:eastAsia="zh-TW"/>
        </w:rPr>
      </w:pPr>
      <w:r w:rsidRPr="008C3E2F">
        <w:rPr>
          <w:rtl/>
          <w:lang w:val="en-US" w:eastAsia="zh-TW"/>
        </w:rPr>
        <w:t>155</w:t>
      </w:r>
      <w:r w:rsidRPr="00862587">
        <w:rPr>
          <w:rtl/>
          <w:lang w:val="en-US" w:eastAsia="zh-TW"/>
        </w:rPr>
        <w:t>-</w:t>
      </w:r>
      <w:r w:rsidRPr="00862587">
        <w:rPr>
          <w:rtl/>
          <w:lang w:val="en-US" w:eastAsia="zh-TW"/>
        </w:rPr>
        <w:tab/>
        <w:t xml:space="preserve">وثمة أحكام دستورية لا يمكن تعديلها، مثل الاستقلال الوطني ووحدة الدولة؛ والفصل بين الدولة والكنيسة؛ واحترام حقوق المواطنين وحرياتهم وضماناتهم وحقوق العمال والنقابات العمالية؛ والاقتراع العام المباشر السري والدوري باعتباره طريقة لتحديد المكلفين بولايات في الأجهزة السيادية والأجهزة الإقليمية </w:t>
      </w:r>
      <w:r w:rsidRPr="003C5B12">
        <w:rPr>
          <w:spacing w:val="-2"/>
          <w:rtl/>
          <w:lang w:val="en-US" w:eastAsia="zh-TW"/>
        </w:rPr>
        <w:t xml:space="preserve">والسلطات المحلية، ونظام التمثيل النسبي؛ وتعددية التعبير والتنظيم السياسي، بما في ذلك الأحزاب السياسية </w:t>
      </w:r>
      <w:r w:rsidRPr="003C5B12">
        <w:rPr>
          <w:spacing w:val="-2"/>
          <w:rtl/>
          <w:lang w:val="en-US" w:eastAsia="zh-TW"/>
        </w:rPr>
        <w:lastRenderedPageBreak/>
        <w:t xml:space="preserve">والحق في المعارضة الديمقراطية؛ والفصل بين الأجهزة السيادية وترابطها؛ واستقلال المحاكم؛ والاستقلال </w:t>
      </w:r>
      <w:r w:rsidRPr="003C5B12">
        <w:rPr>
          <w:rtl/>
          <w:lang w:val="en-US" w:eastAsia="zh-TW"/>
        </w:rPr>
        <w:t xml:space="preserve">الذاتي للسلطات المحلية؛ والاستقلال الذاتي السياسي والإداري لجزر الأزور وماديرا (المواد من </w:t>
      </w:r>
      <w:r w:rsidRPr="008C3E2F">
        <w:rPr>
          <w:rtl/>
          <w:lang w:val="en-US" w:eastAsia="zh-TW"/>
        </w:rPr>
        <w:t>284</w:t>
      </w:r>
      <w:r w:rsidRPr="003C5B12">
        <w:rPr>
          <w:rtl/>
          <w:lang w:val="en-US" w:eastAsia="zh-TW"/>
        </w:rPr>
        <w:t xml:space="preserve"> إلى</w:t>
      </w:r>
      <w:r>
        <w:rPr>
          <w:rFonts w:hint="cs"/>
          <w:rtl/>
          <w:lang w:val="en-US" w:eastAsia="zh-TW"/>
        </w:rPr>
        <w:t> </w:t>
      </w:r>
      <w:r w:rsidRPr="008C3E2F">
        <w:rPr>
          <w:rtl/>
          <w:lang w:val="en-US" w:eastAsia="zh-TW"/>
        </w:rPr>
        <w:t>289</w:t>
      </w:r>
      <w:r w:rsidRPr="003C5B12">
        <w:rPr>
          <w:rtl/>
          <w:lang w:val="en-US" w:eastAsia="zh-TW"/>
        </w:rPr>
        <w:t xml:space="preserve"> من الدستور).</w:t>
      </w:r>
    </w:p>
    <w:p w14:paraId="69ACD6EC" w14:textId="77777777" w:rsidR="006831BD" w:rsidRPr="008C3E2F" w:rsidRDefault="006831BD" w:rsidP="006831BD">
      <w:pPr>
        <w:pStyle w:val="H1GA"/>
        <w:rPr>
          <w:rtl/>
          <w:lang w:eastAsia="zh-TW"/>
        </w:rPr>
      </w:pPr>
      <w:r w:rsidRPr="008C3E2F">
        <w:rPr>
          <w:rtl/>
          <w:lang w:eastAsia="zh-TW"/>
        </w:rPr>
        <w:tab/>
      </w:r>
      <w:bookmarkStart w:id="10" w:name="_Toc146564982"/>
      <w:r w:rsidRPr="008C3E2F">
        <w:rPr>
          <w:rtl/>
          <w:lang w:eastAsia="zh-TW"/>
        </w:rPr>
        <w:t>جيم-</w:t>
      </w:r>
      <w:r w:rsidRPr="008C3E2F">
        <w:rPr>
          <w:rtl/>
          <w:lang w:eastAsia="zh-TW"/>
        </w:rPr>
        <w:tab/>
        <w:t>إقامة العدل</w:t>
      </w:r>
      <w:bookmarkEnd w:id="10"/>
    </w:p>
    <w:p w14:paraId="26BE05E9" w14:textId="36984693" w:rsidR="006831BD" w:rsidRPr="00862587" w:rsidRDefault="006831BD" w:rsidP="006831BD">
      <w:pPr>
        <w:pStyle w:val="SingleTxtGA"/>
        <w:spacing w:line="350" w:lineRule="exact"/>
        <w:rPr>
          <w:rtl/>
          <w:lang w:val="en-US" w:eastAsia="zh-TW"/>
        </w:rPr>
      </w:pPr>
      <w:r w:rsidRPr="008C3E2F">
        <w:rPr>
          <w:rtl/>
          <w:lang w:val="en-US" w:eastAsia="zh-TW"/>
        </w:rPr>
        <w:t>156</w:t>
      </w:r>
      <w:r w:rsidRPr="00862587">
        <w:rPr>
          <w:rtl/>
          <w:lang w:val="en-US" w:eastAsia="zh-TW"/>
        </w:rPr>
        <w:t>-</w:t>
      </w:r>
      <w:r w:rsidRPr="00862587">
        <w:rPr>
          <w:rtl/>
          <w:lang w:val="en-US" w:eastAsia="zh-TW"/>
        </w:rPr>
        <w:tab/>
        <w:t xml:space="preserve">ارتفع الإنفاق العام على النظام العام والسلامة العامة من </w:t>
      </w:r>
      <w:r w:rsidRPr="008C3E2F">
        <w:rPr>
          <w:rtl/>
          <w:lang w:val="en-US" w:eastAsia="zh-TW"/>
        </w:rPr>
        <w:t>227</w:t>
      </w:r>
      <w:r w:rsidRPr="00862587">
        <w:rPr>
          <w:rtl/>
          <w:lang w:val="en-US" w:eastAsia="zh-TW"/>
        </w:rPr>
        <w:t xml:space="preserve"> </w:t>
      </w:r>
      <w:r w:rsidRPr="008C3E2F">
        <w:rPr>
          <w:rtl/>
          <w:lang w:val="en-US" w:eastAsia="zh-TW"/>
        </w:rPr>
        <w:t>2</w:t>
      </w:r>
      <w:r w:rsidRPr="00862587">
        <w:rPr>
          <w:rtl/>
          <w:lang w:val="en-US" w:eastAsia="zh-TW"/>
        </w:rPr>
        <w:t xml:space="preserve"> مليون يورو في عام </w:t>
      </w:r>
      <w:r w:rsidRPr="008C3E2F">
        <w:rPr>
          <w:rtl/>
          <w:lang w:val="en-US" w:eastAsia="zh-TW"/>
        </w:rPr>
        <w:t>2000</w:t>
      </w:r>
      <w:r w:rsidRPr="00862587">
        <w:rPr>
          <w:rtl/>
          <w:lang w:val="en-US" w:eastAsia="zh-TW"/>
        </w:rPr>
        <w:t xml:space="preserve"> إلى </w:t>
      </w:r>
      <w:r w:rsidRPr="008C3E2F">
        <w:rPr>
          <w:rtl/>
          <w:lang w:val="en-US" w:eastAsia="zh-TW"/>
        </w:rPr>
        <w:t>605</w:t>
      </w:r>
      <w:r w:rsidRPr="00862587">
        <w:rPr>
          <w:rtl/>
          <w:lang w:val="en-US" w:eastAsia="zh-TW"/>
        </w:rPr>
        <w:t xml:space="preserve"> </w:t>
      </w:r>
      <w:r w:rsidRPr="008C3E2F">
        <w:rPr>
          <w:rtl/>
          <w:lang w:val="en-US" w:eastAsia="zh-TW"/>
        </w:rPr>
        <w:t>3</w:t>
      </w:r>
      <w:r w:rsidRPr="00862587">
        <w:rPr>
          <w:rtl/>
          <w:lang w:val="en-US" w:eastAsia="zh-TW"/>
        </w:rPr>
        <w:t xml:space="preserve"> مليون يورو في عام </w:t>
      </w:r>
      <w:r w:rsidRPr="008C3E2F">
        <w:rPr>
          <w:rtl/>
          <w:lang w:val="en-US" w:eastAsia="zh-TW"/>
        </w:rPr>
        <w:t>2009</w:t>
      </w:r>
      <w:r w:rsidRPr="00862587">
        <w:rPr>
          <w:rtl/>
          <w:lang w:val="en-US" w:eastAsia="zh-TW"/>
        </w:rPr>
        <w:t>، وبلغ أعلى مستوى له في الفترة (</w:t>
      </w:r>
      <w:r w:rsidRPr="008C3E2F">
        <w:rPr>
          <w:rtl/>
          <w:lang w:val="en-US" w:eastAsia="zh-TW"/>
        </w:rPr>
        <w:t>2000</w:t>
      </w:r>
      <w:r w:rsidRPr="00862587">
        <w:rPr>
          <w:rtl/>
          <w:lang w:val="en-US" w:eastAsia="zh-TW"/>
        </w:rPr>
        <w:t>-</w:t>
      </w:r>
      <w:r w:rsidRPr="008C3E2F">
        <w:rPr>
          <w:rtl/>
          <w:lang w:val="en-US" w:eastAsia="zh-TW"/>
        </w:rPr>
        <w:t>2018</w:t>
      </w:r>
      <w:r w:rsidRPr="00862587">
        <w:rPr>
          <w:rtl/>
          <w:lang w:val="en-US" w:eastAsia="zh-TW"/>
        </w:rPr>
        <w:t>)، وهو ما يقابل</w:t>
      </w:r>
      <w:r>
        <w:rPr>
          <w:rFonts w:hint="cs"/>
          <w:rtl/>
          <w:lang w:val="en-US" w:eastAsia="zh-TW"/>
        </w:rPr>
        <w:t> </w:t>
      </w:r>
      <w:r w:rsidRPr="008C3E2F">
        <w:rPr>
          <w:rtl/>
          <w:lang w:val="en-US" w:eastAsia="zh-TW"/>
        </w:rPr>
        <w:t>4</w:t>
      </w:r>
      <w:r w:rsidR="002B0D60">
        <w:rPr>
          <w:rtl/>
          <w:lang w:val="en-US" w:eastAsia="zh-TW"/>
        </w:rPr>
        <w:t>,</w:t>
      </w:r>
      <w:r w:rsidRPr="008C3E2F">
        <w:rPr>
          <w:rtl/>
          <w:lang w:val="en-US" w:eastAsia="zh-TW"/>
        </w:rPr>
        <w:t>1</w:t>
      </w:r>
      <w:r w:rsidRPr="00862587">
        <w:rPr>
          <w:rtl/>
          <w:lang w:val="en-US" w:eastAsia="zh-TW"/>
        </w:rPr>
        <w:t xml:space="preserve"> في </w:t>
      </w:r>
      <w:proofErr w:type="gramStart"/>
      <w:r w:rsidRPr="00862587">
        <w:rPr>
          <w:rtl/>
          <w:lang w:val="en-US" w:eastAsia="zh-TW"/>
        </w:rPr>
        <w:t>المائة</w:t>
      </w:r>
      <w:proofErr w:type="gramEnd"/>
      <w:r w:rsidRPr="00862587">
        <w:rPr>
          <w:rtl/>
          <w:lang w:val="en-US" w:eastAsia="zh-TW"/>
        </w:rPr>
        <w:t xml:space="preserve"> من إجمالي الإنفاق العام في كلا العامين (</w:t>
      </w:r>
      <w:r w:rsidRPr="008C3E2F">
        <w:rPr>
          <w:rtl/>
          <w:lang w:val="en-US" w:eastAsia="zh-TW"/>
        </w:rPr>
        <w:t>1</w:t>
      </w:r>
      <w:r w:rsidR="002B0D60">
        <w:rPr>
          <w:rtl/>
          <w:lang w:val="en-US" w:eastAsia="zh-TW"/>
        </w:rPr>
        <w:t>,</w:t>
      </w:r>
      <w:r w:rsidRPr="008C3E2F">
        <w:rPr>
          <w:rtl/>
          <w:lang w:val="en-US" w:eastAsia="zh-TW"/>
        </w:rPr>
        <w:t>7</w:t>
      </w:r>
      <w:r w:rsidRPr="00862587">
        <w:rPr>
          <w:rtl/>
          <w:lang w:val="en-US" w:eastAsia="zh-TW"/>
        </w:rPr>
        <w:t xml:space="preserve"> في المائة و</w:t>
      </w:r>
      <w:r w:rsidRPr="008C3E2F">
        <w:rPr>
          <w:rtl/>
          <w:lang w:val="en-US" w:eastAsia="zh-TW"/>
        </w:rPr>
        <w:t>2</w:t>
      </w:r>
      <w:r w:rsidR="002B0D60">
        <w:rPr>
          <w:rtl/>
          <w:lang w:val="en-US" w:eastAsia="zh-TW"/>
        </w:rPr>
        <w:t>,</w:t>
      </w:r>
      <w:r w:rsidRPr="008C3E2F">
        <w:rPr>
          <w:rtl/>
          <w:lang w:val="en-US" w:eastAsia="zh-TW"/>
        </w:rPr>
        <w:t>1</w:t>
      </w:r>
      <w:r w:rsidRPr="00862587">
        <w:rPr>
          <w:rtl/>
          <w:lang w:val="en-US" w:eastAsia="zh-TW"/>
        </w:rPr>
        <w:t xml:space="preserve"> في المائة من الناتج المحلي الإجمالي في ذات العامين). وبين عامي </w:t>
      </w:r>
      <w:r w:rsidRPr="008C3E2F">
        <w:rPr>
          <w:rtl/>
          <w:lang w:val="en-US" w:eastAsia="zh-TW"/>
        </w:rPr>
        <w:t>2009</w:t>
      </w:r>
      <w:r w:rsidRPr="00862587">
        <w:rPr>
          <w:rtl/>
          <w:lang w:val="en-US" w:eastAsia="zh-TW"/>
        </w:rPr>
        <w:t xml:space="preserve"> و</w:t>
      </w:r>
      <w:r w:rsidRPr="008C3E2F">
        <w:rPr>
          <w:rtl/>
          <w:lang w:val="en-US" w:eastAsia="zh-TW"/>
        </w:rPr>
        <w:t>2018</w:t>
      </w:r>
      <w:r w:rsidRPr="00862587">
        <w:rPr>
          <w:rtl/>
          <w:lang w:val="en-US" w:eastAsia="zh-TW"/>
        </w:rPr>
        <w:t>، يُظهر النمط العام بعض التباينات، إذ</w:t>
      </w:r>
      <w:r>
        <w:rPr>
          <w:rFonts w:hint="cs"/>
          <w:rtl/>
          <w:lang w:val="en-US" w:eastAsia="zh-TW"/>
        </w:rPr>
        <w:t> </w:t>
      </w:r>
      <w:r w:rsidRPr="00862587">
        <w:rPr>
          <w:rtl/>
          <w:lang w:val="en-US" w:eastAsia="zh-TW"/>
        </w:rPr>
        <w:t xml:space="preserve">انخفض إلى </w:t>
      </w:r>
      <w:r w:rsidRPr="008C3E2F">
        <w:rPr>
          <w:rtl/>
          <w:lang w:val="en-US" w:eastAsia="zh-TW"/>
        </w:rPr>
        <w:t>343</w:t>
      </w:r>
      <w:r w:rsidRPr="00862587">
        <w:rPr>
          <w:rtl/>
          <w:lang w:val="en-US" w:eastAsia="zh-TW"/>
        </w:rPr>
        <w:t xml:space="preserve"> </w:t>
      </w:r>
      <w:r w:rsidRPr="008C3E2F">
        <w:rPr>
          <w:rtl/>
          <w:lang w:val="en-US" w:eastAsia="zh-TW"/>
        </w:rPr>
        <w:t>3</w:t>
      </w:r>
      <w:r w:rsidRPr="00862587">
        <w:rPr>
          <w:rtl/>
          <w:lang w:val="en-US" w:eastAsia="zh-TW"/>
        </w:rPr>
        <w:t xml:space="preserve"> مليون يورو في العام الأخير، وهو ما يمثل </w:t>
      </w:r>
      <w:r w:rsidRPr="008C3E2F">
        <w:rPr>
          <w:rtl/>
          <w:lang w:val="en-US" w:eastAsia="zh-TW"/>
        </w:rPr>
        <w:t>1</w:t>
      </w:r>
      <w:r w:rsidR="002B0D60">
        <w:rPr>
          <w:rtl/>
          <w:lang w:val="en-US" w:eastAsia="zh-TW"/>
        </w:rPr>
        <w:t>,</w:t>
      </w:r>
      <w:r w:rsidRPr="008C3E2F">
        <w:rPr>
          <w:rtl/>
          <w:lang w:val="en-US" w:eastAsia="zh-TW"/>
        </w:rPr>
        <w:t>6</w:t>
      </w:r>
      <w:r w:rsidRPr="00862587">
        <w:rPr>
          <w:rtl/>
          <w:lang w:val="en-US" w:eastAsia="zh-TW"/>
        </w:rPr>
        <w:t xml:space="preserve"> في </w:t>
      </w:r>
      <w:proofErr w:type="gramStart"/>
      <w:r w:rsidRPr="00862587">
        <w:rPr>
          <w:rtl/>
          <w:lang w:val="en-US" w:eastAsia="zh-TW"/>
        </w:rPr>
        <w:t>المائة</w:t>
      </w:r>
      <w:proofErr w:type="gramEnd"/>
      <w:r w:rsidRPr="00862587">
        <w:rPr>
          <w:rtl/>
          <w:lang w:val="en-US" w:eastAsia="zh-TW"/>
        </w:rPr>
        <w:t xml:space="preserve"> من الناتج المحلي الإجمالي، وهو أدنى حصة منذ عام </w:t>
      </w:r>
      <w:r w:rsidRPr="008C3E2F">
        <w:rPr>
          <w:rtl/>
          <w:lang w:val="en-US" w:eastAsia="zh-TW"/>
        </w:rPr>
        <w:t>2000</w:t>
      </w:r>
      <w:r w:rsidRPr="00862587">
        <w:rPr>
          <w:rtl/>
          <w:lang w:val="en-US" w:eastAsia="zh-TW"/>
        </w:rPr>
        <w:t>، و</w:t>
      </w:r>
      <w:r w:rsidRPr="008C3E2F">
        <w:rPr>
          <w:rtl/>
          <w:lang w:val="en-US" w:eastAsia="zh-TW"/>
        </w:rPr>
        <w:t>3</w:t>
      </w:r>
      <w:r w:rsidR="002B0D60">
        <w:rPr>
          <w:rtl/>
          <w:lang w:val="en-US" w:eastAsia="zh-TW"/>
        </w:rPr>
        <w:t>,</w:t>
      </w:r>
      <w:r w:rsidRPr="008C3E2F">
        <w:rPr>
          <w:rtl/>
          <w:lang w:val="en-US" w:eastAsia="zh-TW"/>
        </w:rPr>
        <w:t>8</w:t>
      </w:r>
      <w:r w:rsidRPr="00862587">
        <w:rPr>
          <w:rtl/>
          <w:lang w:val="en-US" w:eastAsia="zh-TW"/>
        </w:rPr>
        <w:t xml:space="preserve"> في المائة من الإنفاق العام.</w:t>
      </w:r>
    </w:p>
    <w:p w14:paraId="62F57DE1" w14:textId="77777777" w:rsidR="006831BD" w:rsidRPr="008C3E2F" w:rsidRDefault="006831BD" w:rsidP="006831BD">
      <w:pPr>
        <w:pStyle w:val="H23GA"/>
        <w:rPr>
          <w:rtl/>
        </w:rPr>
      </w:pPr>
      <w:r w:rsidRPr="008C3E2F">
        <w:rPr>
          <w:rtl/>
        </w:rPr>
        <w:tab/>
        <w:t>1-</w:t>
      </w:r>
      <w:r w:rsidRPr="008C3E2F">
        <w:rPr>
          <w:rtl/>
        </w:rPr>
        <w:tab/>
        <w:t>المحاكم</w:t>
      </w:r>
    </w:p>
    <w:p w14:paraId="7EEB1074" w14:textId="77777777" w:rsidR="006831BD" w:rsidRPr="00862587" w:rsidRDefault="006831BD" w:rsidP="006831BD">
      <w:pPr>
        <w:pStyle w:val="SingleTxtGA"/>
        <w:spacing w:line="350" w:lineRule="exact"/>
        <w:rPr>
          <w:rtl/>
          <w:lang w:val="en-US" w:eastAsia="zh-TW"/>
        </w:rPr>
      </w:pPr>
      <w:r w:rsidRPr="008C3E2F">
        <w:rPr>
          <w:rtl/>
          <w:lang w:val="en-US" w:eastAsia="zh-TW"/>
        </w:rPr>
        <w:t>157</w:t>
      </w:r>
      <w:r w:rsidRPr="00862587">
        <w:rPr>
          <w:rtl/>
          <w:lang w:val="en-US" w:eastAsia="zh-TW"/>
        </w:rPr>
        <w:t>-</w:t>
      </w:r>
      <w:r w:rsidRPr="00862587">
        <w:rPr>
          <w:rtl/>
          <w:lang w:val="en-US" w:eastAsia="zh-TW"/>
        </w:rPr>
        <w:tab/>
        <w:t xml:space="preserve">تُقِيم المحاكم العدل باسم الشعب (المادة </w:t>
      </w:r>
      <w:r w:rsidRPr="008C3E2F">
        <w:rPr>
          <w:rtl/>
          <w:lang w:val="en-US" w:eastAsia="zh-TW"/>
        </w:rPr>
        <w:t>202</w:t>
      </w:r>
      <w:r w:rsidRPr="00862587">
        <w:rPr>
          <w:rtl/>
          <w:lang w:val="en-US" w:eastAsia="zh-TW"/>
        </w:rPr>
        <w:t>(</w:t>
      </w:r>
      <w:r w:rsidRPr="008C3E2F">
        <w:rPr>
          <w:rtl/>
          <w:lang w:val="en-US" w:eastAsia="zh-TW"/>
        </w:rPr>
        <w:t>1</w:t>
      </w:r>
      <w:r w:rsidRPr="00862587">
        <w:rPr>
          <w:rtl/>
          <w:lang w:val="en-US" w:eastAsia="zh-TW"/>
        </w:rPr>
        <w:t>) من الدستور). والمحاكم مستقلة ولا تخضع إلا</w:t>
      </w:r>
      <w:r>
        <w:rPr>
          <w:rFonts w:hint="cs"/>
          <w:rtl/>
          <w:lang w:val="en-US" w:eastAsia="zh-TW"/>
        </w:rPr>
        <w:t> </w:t>
      </w:r>
      <w:r w:rsidRPr="00862587">
        <w:rPr>
          <w:rtl/>
          <w:lang w:val="en-US" w:eastAsia="zh-TW"/>
        </w:rPr>
        <w:t xml:space="preserve">للقانون (المادة </w:t>
      </w:r>
      <w:r w:rsidRPr="008C3E2F">
        <w:rPr>
          <w:rtl/>
          <w:lang w:val="en-US" w:eastAsia="zh-TW"/>
        </w:rPr>
        <w:t>230</w:t>
      </w:r>
      <w:r w:rsidRPr="00862587">
        <w:rPr>
          <w:rtl/>
          <w:lang w:val="en-US" w:eastAsia="zh-TW"/>
        </w:rPr>
        <w:t xml:space="preserve"> من الدستور) وقراراتها ملزمة لجميع الأشخاص والهيئات، العامة والخاصة، وتسمو على قرارات جميع السلطات الأخرى (المادة </w:t>
      </w:r>
      <w:r w:rsidRPr="008C3E2F">
        <w:rPr>
          <w:rtl/>
          <w:lang w:val="en-US" w:eastAsia="zh-TW"/>
        </w:rPr>
        <w:t>205</w:t>
      </w:r>
      <w:r w:rsidRPr="00862587">
        <w:rPr>
          <w:rtl/>
          <w:lang w:val="en-US" w:eastAsia="zh-TW"/>
        </w:rPr>
        <w:t>(</w:t>
      </w:r>
      <w:r w:rsidRPr="008C3E2F">
        <w:rPr>
          <w:rtl/>
          <w:lang w:val="en-US" w:eastAsia="zh-TW"/>
        </w:rPr>
        <w:t>2</w:t>
      </w:r>
      <w:r w:rsidRPr="00862587">
        <w:rPr>
          <w:rtl/>
          <w:lang w:val="en-US" w:eastAsia="zh-TW"/>
        </w:rPr>
        <w:t xml:space="preserve">) من الدستور). وجلسات استماع المحاكم علنية، "ما لم تقرر المحكمة المعنية خلاف ذلك بأمر خطي تعلل فيه قرارها، وذلك لحماية الكرامة الشخصية أو الآداب العامة أو لضمان حسن سير المحاكمة" (المادة </w:t>
      </w:r>
      <w:r w:rsidRPr="008C3E2F">
        <w:rPr>
          <w:rtl/>
          <w:lang w:val="en-US" w:eastAsia="zh-TW"/>
        </w:rPr>
        <w:t>206</w:t>
      </w:r>
      <w:r w:rsidRPr="00862587">
        <w:rPr>
          <w:rtl/>
          <w:lang w:val="en-US" w:eastAsia="zh-TW"/>
        </w:rPr>
        <w:t xml:space="preserve"> من الدستور). ووفقاً للدستور (المادة </w:t>
      </w:r>
      <w:r w:rsidRPr="008C3E2F">
        <w:rPr>
          <w:rtl/>
          <w:lang w:val="en-US" w:eastAsia="zh-TW"/>
        </w:rPr>
        <w:t>209</w:t>
      </w:r>
      <w:r w:rsidRPr="00862587">
        <w:rPr>
          <w:rtl/>
          <w:lang w:val="en-US" w:eastAsia="zh-TW"/>
        </w:rPr>
        <w:t xml:space="preserve">)، تعمل المحاكم على النحو التالي: </w:t>
      </w:r>
    </w:p>
    <w:p w14:paraId="1AE32BAD" w14:textId="77777777" w:rsidR="006831BD" w:rsidRPr="008C3E2F" w:rsidRDefault="006831BD" w:rsidP="006831BD">
      <w:pPr>
        <w:pStyle w:val="H23GA"/>
        <w:rPr>
          <w:rtl/>
        </w:rPr>
      </w:pPr>
      <w:r w:rsidRPr="008C3E2F">
        <w:rPr>
          <w:rtl/>
        </w:rPr>
        <w:tab/>
        <w:t>(أ)</w:t>
      </w:r>
      <w:r w:rsidRPr="008C3E2F">
        <w:rPr>
          <w:rtl/>
        </w:rPr>
        <w:tab/>
        <w:t>المحكمة الدستورية</w:t>
      </w:r>
    </w:p>
    <w:p w14:paraId="180F574E" w14:textId="77777777" w:rsidR="006831BD" w:rsidRPr="00862587" w:rsidRDefault="006831BD" w:rsidP="006831BD">
      <w:pPr>
        <w:pStyle w:val="SingleTxtGA"/>
        <w:spacing w:line="350" w:lineRule="exact"/>
        <w:rPr>
          <w:rtl/>
          <w:lang w:val="en-US" w:eastAsia="zh-TW"/>
        </w:rPr>
      </w:pPr>
      <w:r w:rsidRPr="008C3E2F">
        <w:rPr>
          <w:rtl/>
          <w:lang w:val="en-US" w:eastAsia="zh-TW"/>
        </w:rPr>
        <w:t>158</w:t>
      </w:r>
      <w:r w:rsidRPr="00862587">
        <w:rPr>
          <w:rtl/>
          <w:lang w:val="en-US" w:eastAsia="zh-TW"/>
        </w:rPr>
        <w:t>-</w:t>
      </w:r>
      <w:r w:rsidRPr="00862587">
        <w:rPr>
          <w:rtl/>
          <w:lang w:val="en-US" w:eastAsia="zh-TW"/>
        </w:rPr>
        <w:tab/>
        <w:t xml:space="preserve">المحكمة الدستورية مسؤولة بشكل خاص عن إقامة العدل في المسائل ذات الطابع القانوني والدستوري (المادة </w:t>
      </w:r>
      <w:r w:rsidRPr="008C3E2F">
        <w:rPr>
          <w:rtl/>
          <w:lang w:val="en-US" w:eastAsia="zh-TW"/>
        </w:rPr>
        <w:t>221</w:t>
      </w:r>
      <w:r w:rsidRPr="00862587">
        <w:rPr>
          <w:rtl/>
          <w:lang w:val="en-US" w:eastAsia="zh-TW"/>
        </w:rPr>
        <w:t xml:space="preserve"> من الدستور). وتتألف هيئة المحكمة من </w:t>
      </w:r>
      <w:r w:rsidRPr="008C3E2F">
        <w:rPr>
          <w:rtl/>
          <w:lang w:val="en-US" w:eastAsia="zh-TW"/>
        </w:rPr>
        <w:t>13</w:t>
      </w:r>
      <w:r w:rsidRPr="00862587">
        <w:rPr>
          <w:rtl/>
          <w:lang w:val="en-US" w:eastAsia="zh-TW"/>
        </w:rPr>
        <w:t xml:space="preserve"> قاضياً، </w:t>
      </w:r>
      <w:r w:rsidRPr="008C3E2F">
        <w:rPr>
          <w:rtl/>
          <w:lang w:val="en-US" w:eastAsia="zh-TW"/>
        </w:rPr>
        <w:t>10</w:t>
      </w:r>
      <w:r w:rsidRPr="00862587">
        <w:rPr>
          <w:rtl/>
          <w:lang w:val="en-US" w:eastAsia="zh-TW"/>
        </w:rPr>
        <w:t xml:space="preserve"> منهم ينتخبهم </w:t>
      </w:r>
      <w:proofErr w:type="gramStart"/>
      <w:r w:rsidRPr="00862587">
        <w:rPr>
          <w:rtl/>
          <w:lang w:val="en-US" w:eastAsia="zh-TW"/>
        </w:rPr>
        <w:t>البرلمان</w:t>
      </w:r>
      <w:proofErr w:type="gramEnd"/>
      <w:r w:rsidRPr="00862587">
        <w:rPr>
          <w:rtl/>
          <w:lang w:val="en-US" w:eastAsia="zh-TW"/>
        </w:rPr>
        <w:t xml:space="preserve">، </w:t>
      </w:r>
      <w:r w:rsidRPr="00E97F29">
        <w:rPr>
          <w:spacing w:val="-2"/>
          <w:rtl/>
          <w:lang w:val="en-US" w:eastAsia="zh-TW"/>
        </w:rPr>
        <w:t>و</w:t>
      </w:r>
      <w:r w:rsidRPr="008C3E2F">
        <w:rPr>
          <w:spacing w:val="-2"/>
          <w:rtl/>
          <w:lang w:val="en-US" w:eastAsia="zh-TW"/>
        </w:rPr>
        <w:t>3</w:t>
      </w:r>
      <w:r w:rsidRPr="00E97F29">
        <w:rPr>
          <w:spacing w:val="-2"/>
          <w:rtl/>
          <w:lang w:val="en-US" w:eastAsia="zh-TW"/>
        </w:rPr>
        <w:t xml:space="preserve"> يختارهم القضاة المنتخَبون. وهم يتمتعون بنفس الضمانات التي يتمتع بها جميع القضاة، أي الاستقلالية</w:t>
      </w:r>
      <w:r w:rsidRPr="00862587">
        <w:rPr>
          <w:rtl/>
          <w:lang w:val="en-US" w:eastAsia="zh-TW"/>
        </w:rPr>
        <w:t xml:space="preserve"> وعدم جواز العزل والنزاهة والحصانة. </w:t>
      </w:r>
    </w:p>
    <w:p w14:paraId="1F94FB71" w14:textId="77777777" w:rsidR="006831BD" w:rsidRPr="00862587" w:rsidRDefault="006831BD" w:rsidP="006831BD">
      <w:pPr>
        <w:pStyle w:val="SingleTxtGA"/>
        <w:spacing w:line="350" w:lineRule="exact"/>
        <w:rPr>
          <w:rtl/>
          <w:lang w:val="en-US" w:eastAsia="zh-TW"/>
        </w:rPr>
      </w:pPr>
      <w:r w:rsidRPr="008C3E2F">
        <w:rPr>
          <w:rtl/>
          <w:lang w:val="en-US" w:eastAsia="zh-TW"/>
        </w:rPr>
        <w:t>159</w:t>
      </w:r>
      <w:r w:rsidRPr="00862587">
        <w:rPr>
          <w:rtl/>
          <w:lang w:val="en-US" w:eastAsia="zh-TW"/>
        </w:rPr>
        <w:t>-</w:t>
      </w:r>
      <w:r w:rsidRPr="00862587">
        <w:rPr>
          <w:rtl/>
          <w:lang w:val="en-US" w:eastAsia="zh-TW"/>
        </w:rPr>
        <w:tab/>
        <w:t xml:space="preserve">والمحكمة الدستورية مختصة أيضاً في المسائل الانتخابية وتُصدر أحكاماً نهائية بشأن قانونية الإجراءات الانتخابية وسلامتها. وتتحقق من وفاة رئيس الجمهورية وتعلن العجز الدائم أو المؤقت لرئيس الجمهورية أو أي مرشح رئاسي عن أداء الوظائف الرئاسية، وتعلن خلو منصب رئيس الجمهورية. وتتحقق أيضاً من قانونية تشكيل الأحزاب والائتلافات السياسية وتقيّم مشروعية أسمائها وحروفها الأولى ورموزها، وتأمر بإلغائها، وكل ذلك حسبما ينص عليه الدستور والقانون، وتتحقق سلفاً من دستورية الاستفتاءات </w:t>
      </w:r>
      <w:proofErr w:type="gramStart"/>
      <w:r w:rsidRPr="00E97F29">
        <w:rPr>
          <w:spacing w:val="-4"/>
          <w:rtl/>
          <w:lang w:val="en-US" w:eastAsia="zh-TW"/>
        </w:rPr>
        <w:t>الوطنية</w:t>
      </w:r>
      <w:proofErr w:type="gramEnd"/>
      <w:r w:rsidRPr="00E97F29">
        <w:rPr>
          <w:spacing w:val="-4"/>
          <w:rtl/>
          <w:lang w:val="en-US" w:eastAsia="zh-TW"/>
        </w:rPr>
        <w:t xml:space="preserve"> والإقليمية والمحلية وقانونيتها. وتبتّ المحكمة، بناء على طلب أعضاء </w:t>
      </w:r>
      <w:proofErr w:type="gramStart"/>
      <w:r w:rsidRPr="00E97F29">
        <w:rPr>
          <w:spacing w:val="-4"/>
          <w:rtl/>
          <w:lang w:val="en-US" w:eastAsia="zh-TW"/>
        </w:rPr>
        <w:t>البرلمان</w:t>
      </w:r>
      <w:proofErr w:type="gramEnd"/>
      <w:r w:rsidRPr="00E97F29">
        <w:rPr>
          <w:spacing w:val="-4"/>
          <w:rtl/>
          <w:lang w:val="en-US" w:eastAsia="zh-TW"/>
        </w:rPr>
        <w:t xml:space="preserve"> وحسبما يحدده القانون،</w:t>
      </w:r>
      <w:r w:rsidRPr="00862587">
        <w:rPr>
          <w:rtl/>
          <w:lang w:val="en-US" w:eastAsia="zh-TW"/>
        </w:rPr>
        <w:t xml:space="preserve"> في الاستئنافات المتعلقة بفقدان المقاعد وبالانتخابات التي يجريها البرلمان والجمعيات التشريعية الإقليمية (المادة </w:t>
      </w:r>
      <w:r w:rsidRPr="008C3E2F">
        <w:rPr>
          <w:rtl/>
          <w:lang w:val="en-US" w:eastAsia="zh-TW"/>
        </w:rPr>
        <w:t>223</w:t>
      </w:r>
      <w:r w:rsidRPr="00862587">
        <w:rPr>
          <w:rtl/>
          <w:lang w:val="en-US" w:eastAsia="zh-TW"/>
        </w:rPr>
        <w:t>).</w:t>
      </w:r>
    </w:p>
    <w:p w14:paraId="317EE90E" w14:textId="77777777" w:rsidR="006831BD" w:rsidRPr="008C3E2F" w:rsidRDefault="006831BD" w:rsidP="006831BD">
      <w:pPr>
        <w:pStyle w:val="H23GA"/>
        <w:rPr>
          <w:rtl/>
        </w:rPr>
      </w:pPr>
      <w:r w:rsidRPr="008C3E2F">
        <w:rPr>
          <w:rtl/>
        </w:rPr>
        <w:tab/>
        <w:t>(ب)</w:t>
      </w:r>
      <w:r w:rsidRPr="008C3E2F">
        <w:rPr>
          <w:rtl/>
        </w:rPr>
        <w:tab/>
        <w:t>المحاكم</w:t>
      </w:r>
    </w:p>
    <w:p w14:paraId="6CBF911B" w14:textId="77777777" w:rsidR="006831BD" w:rsidRPr="00862587" w:rsidRDefault="006831BD" w:rsidP="006831BD">
      <w:pPr>
        <w:pStyle w:val="SingleTxtGA"/>
        <w:spacing w:line="350" w:lineRule="exact"/>
        <w:rPr>
          <w:rtl/>
          <w:lang w:val="en-US" w:eastAsia="zh-TW"/>
        </w:rPr>
      </w:pPr>
      <w:r w:rsidRPr="008C3E2F">
        <w:rPr>
          <w:rtl/>
          <w:lang w:val="en-US" w:eastAsia="zh-TW"/>
        </w:rPr>
        <w:t>160</w:t>
      </w:r>
      <w:r w:rsidRPr="00862587">
        <w:rPr>
          <w:rtl/>
          <w:lang w:val="en-US" w:eastAsia="zh-TW"/>
        </w:rPr>
        <w:t>-</w:t>
      </w:r>
      <w:r w:rsidRPr="00862587">
        <w:rPr>
          <w:rtl/>
          <w:lang w:val="en-US" w:eastAsia="zh-TW"/>
        </w:rPr>
        <w:tab/>
        <w:t xml:space="preserve">يتألف هيكل المحاكم من محاكم درجة أولى ودرجة ثانية وتترأسه محكمة العدل العليا. وللمحاكم </w:t>
      </w:r>
      <w:r w:rsidRPr="00E97F29">
        <w:rPr>
          <w:spacing w:val="-2"/>
          <w:rtl/>
          <w:lang w:val="en-US" w:eastAsia="zh-TW"/>
        </w:rPr>
        <w:t>ولاية قضائية على جميع المسائل غير المنوطة بغيرها من المحاكم وتختص، بوجه عام، بالنظر في القضايا</w:t>
      </w:r>
      <w:r w:rsidRPr="00862587">
        <w:rPr>
          <w:rtl/>
          <w:lang w:val="en-US" w:eastAsia="zh-TW"/>
        </w:rPr>
        <w:t xml:space="preserve"> المتعلقة بالإجراءات المدنية والجنائية (المادة </w:t>
      </w:r>
      <w:r w:rsidRPr="008C3E2F">
        <w:rPr>
          <w:rtl/>
          <w:lang w:val="en-US" w:eastAsia="zh-TW"/>
        </w:rPr>
        <w:t>211</w:t>
      </w:r>
      <w:r w:rsidRPr="00862587">
        <w:rPr>
          <w:rtl/>
          <w:lang w:val="en-US" w:eastAsia="zh-TW"/>
        </w:rPr>
        <w:t xml:space="preserve"> من الدستور). ويُحظر وجود محاكم مختصة حصراً بمحاكمة أنواع معينة من الجرائم (المادة </w:t>
      </w:r>
      <w:r w:rsidRPr="008C3E2F">
        <w:rPr>
          <w:rtl/>
          <w:lang w:val="en-US" w:eastAsia="zh-TW"/>
        </w:rPr>
        <w:t>209</w:t>
      </w:r>
      <w:r w:rsidRPr="00862587">
        <w:rPr>
          <w:rtl/>
          <w:lang w:val="en-US" w:eastAsia="zh-TW"/>
        </w:rPr>
        <w:t>(</w:t>
      </w:r>
      <w:r w:rsidRPr="008C3E2F">
        <w:rPr>
          <w:rtl/>
          <w:lang w:val="en-US" w:eastAsia="zh-TW"/>
        </w:rPr>
        <w:t>4</w:t>
      </w:r>
      <w:r w:rsidRPr="00862587">
        <w:rPr>
          <w:rtl/>
          <w:lang w:val="en-US" w:eastAsia="zh-TW"/>
        </w:rPr>
        <w:t>) من الدستور).</w:t>
      </w:r>
    </w:p>
    <w:p w14:paraId="0C2E9C8B" w14:textId="77777777" w:rsidR="006831BD" w:rsidRPr="00862587" w:rsidRDefault="006831BD" w:rsidP="006831BD">
      <w:pPr>
        <w:pStyle w:val="SingleTxtGA"/>
        <w:spacing w:line="350" w:lineRule="exact"/>
        <w:rPr>
          <w:rtl/>
          <w:lang w:val="en-US" w:eastAsia="zh-TW"/>
        </w:rPr>
      </w:pPr>
      <w:r w:rsidRPr="008C3E2F">
        <w:rPr>
          <w:rtl/>
          <w:lang w:val="en-US" w:eastAsia="zh-TW"/>
        </w:rPr>
        <w:lastRenderedPageBreak/>
        <w:t>161</w:t>
      </w:r>
      <w:r w:rsidRPr="00862587">
        <w:rPr>
          <w:rtl/>
          <w:lang w:val="en-US" w:eastAsia="zh-TW"/>
        </w:rPr>
        <w:t>-</w:t>
      </w:r>
      <w:r w:rsidRPr="00862587">
        <w:rPr>
          <w:rtl/>
          <w:lang w:val="en-US" w:eastAsia="zh-TW"/>
        </w:rPr>
        <w:tab/>
        <w:t xml:space="preserve">وتوجد محكمة العدل العليا على قمة التسلسل الهرمي للمحاكم القضائية، وتتمثل مهمتها الرئيسية </w:t>
      </w:r>
      <w:r w:rsidRPr="00E97F29">
        <w:rPr>
          <w:spacing w:val="-4"/>
          <w:rtl/>
          <w:lang w:val="en-US" w:eastAsia="zh-TW"/>
        </w:rPr>
        <w:t xml:space="preserve">في البت في الطعون المقدمة ضد قرارات محاكم الدرجة الثانية. ويوجد مقرها في لشبونة، ولها ولاية قضائية </w:t>
      </w:r>
      <w:r w:rsidRPr="00862587">
        <w:rPr>
          <w:rtl/>
          <w:lang w:val="en-US" w:eastAsia="zh-TW"/>
        </w:rPr>
        <w:t>وطنية. وتنظر محاكم الدرجة الثانية الخمس في الاستئنافات المرفوعة ضد قرارات المحاكم الابتدائية. وتقتصر ولايتها القضائية على مجموعة المقاطعات على النحو المحدد في القانون.</w:t>
      </w:r>
    </w:p>
    <w:p w14:paraId="73382AFA" w14:textId="77777777" w:rsidR="006831BD" w:rsidRPr="00862587" w:rsidRDefault="006831BD" w:rsidP="006831BD">
      <w:pPr>
        <w:pStyle w:val="SingleTxtGA"/>
        <w:spacing w:line="350" w:lineRule="exact"/>
        <w:rPr>
          <w:rtl/>
          <w:lang w:val="en-US" w:eastAsia="zh-TW"/>
        </w:rPr>
      </w:pPr>
      <w:r w:rsidRPr="008C3E2F">
        <w:rPr>
          <w:rtl/>
          <w:lang w:val="en-US" w:eastAsia="zh-TW"/>
        </w:rPr>
        <w:t>162</w:t>
      </w:r>
      <w:r w:rsidRPr="00862587">
        <w:rPr>
          <w:rtl/>
          <w:lang w:val="en-US" w:eastAsia="zh-TW"/>
        </w:rPr>
        <w:t>-</w:t>
      </w:r>
      <w:r w:rsidRPr="00862587">
        <w:rPr>
          <w:rtl/>
          <w:lang w:val="en-US" w:eastAsia="zh-TW"/>
        </w:rPr>
        <w:tab/>
        <w:t xml:space="preserve">وينقسم الإقليم الوطني إلى </w:t>
      </w:r>
      <w:r w:rsidRPr="008C3E2F">
        <w:rPr>
          <w:rtl/>
          <w:lang w:val="en-US" w:eastAsia="zh-TW"/>
        </w:rPr>
        <w:t>23</w:t>
      </w:r>
      <w:r w:rsidRPr="00862587">
        <w:rPr>
          <w:rtl/>
          <w:lang w:val="en-US" w:eastAsia="zh-TW"/>
        </w:rPr>
        <w:t xml:space="preserve"> مقاطعة. ومحاكم الدرجة الأولى هي عادة محاكم المقاطعات. وتقابل ولاياتها القضائية الإقليمية مناطق الأقسام الإدارية، فيما عدا منطقتي لشبونة وبورتو المقسمتين، على التوالي، إلى ثلاث مقاطعات ومقاطعتين. ويجوز لها أن تعمل كمحكمة أحادية (قاضٍ واحد)، أو</w:t>
      </w:r>
      <w:r>
        <w:rPr>
          <w:rFonts w:hint="cs"/>
          <w:rtl/>
          <w:lang w:val="en-US" w:eastAsia="zh-TW"/>
        </w:rPr>
        <w:t> </w:t>
      </w:r>
      <w:r w:rsidRPr="00862587">
        <w:rPr>
          <w:rtl/>
          <w:lang w:val="en-US" w:eastAsia="zh-TW"/>
        </w:rPr>
        <w:t>كمحكمة جماعية (</w:t>
      </w:r>
      <w:r w:rsidRPr="008C3E2F">
        <w:rPr>
          <w:rtl/>
          <w:lang w:val="en-US" w:eastAsia="zh-TW"/>
        </w:rPr>
        <w:t>3</w:t>
      </w:r>
      <w:r w:rsidRPr="00862587">
        <w:rPr>
          <w:rtl/>
          <w:lang w:val="en-US" w:eastAsia="zh-TW"/>
        </w:rPr>
        <w:t xml:space="preserve"> قضاة)، أو كمحكمة محلفين. ويوجد في كل محكمة من محاكم المقاطعات رئيس، ونائب عام منسِّق من مكتب النائب العام (يدير خدمات النيابة العامة)، ومدير قضائي. وتتمتع محاكم المقاطعات باختصاص عام ومحدد. وتنقسم إلى أقسام مركزية قد تشمل شُعباً ذات اختصاص محدد (مدني، جنائي، تحقيق جنائي، الأسرة والقاصرون، العمل، التجارة، الإنفاذ)، وأقسامٍ محلية تشمل شُعباً ذات اختصاص عام وشُعباً ذات اختصاص مكاني محدود. </w:t>
      </w:r>
    </w:p>
    <w:p w14:paraId="4CD5B8A6" w14:textId="77777777" w:rsidR="006831BD" w:rsidRPr="00862587" w:rsidRDefault="006831BD" w:rsidP="006831BD">
      <w:pPr>
        <w:pStyle w:val="SingleTxtGA"/>
        <w:spacing w:line="350" w:lineRule="exact"/>
        <w:rPr>
          <w:rtl/>
          <w:lang w:val="en-US" w:eastAsia="zh-TW"/>
        </w:rPr>
      </w:pPr>
      <w:r w:rsidRPr="008C3E2F">
        <w:rPr>
          <w:rtl/>
          <w:lang w:val="en-US" w:eastAsia="zh-TW"/>
        </w:rPr>
        <w:t>163</w:t>
      </w:r>
      <w:r w:rsidRPr="00862587">
        <w:rPr>
          <w:rtl/>
          <w:lang w:val="en-US" w:eastAsia="zh-TW"/>
        </w:rPr>
        <w:t>-</w:t>
      </w:r>
      <w:r w:rsidRPr="00862587">
        <w:rPr>
          <w:rtl/>
          <w:lang w:val="en-US" w:eastAsia="zh-TW"/>
        </w:rPr>
        <w:tab/>
        <w:t>وهناك أيضا محاكم ذات اختصاص إقليمي واسع النطاق، وتتمتع بالولاية القضائية في أكثر من مقاطعة أو في مسائل محددة في القانون. وهذه المحاكم هي:</w:t>
      </w:r>
    </w:p>
    <w:p w14:paraId="3E198DA6" w14:textId="4C043D9A" w:rsidR="006831BD" w:rsidRPr="00862587" w:rsidRDefault="006831BD" w:rsidP="006831BD">
      <w:pPr>
        <w:pStyle w:val="SingleTxtGA"/>
        <w:spacing w:line="350" w:lineRule="exact"/>
        <w:rPr>
          <w:rtl/>
          <w:lang w:val="en-US" w:eastAsia="zh-TW"/>
        </w:rPr>
      </w:pPr>
      <w:r w:rsidRPr="00862587">
        <w:rPr>
          <w:rtl/>
          <w:lang w:val="en-US" w:eastAsia="zh-TW"/>
        </w:rPr>
        <w:tab/>
        <w:t>(أ)</w:t>
      </w:r>
      <w:r w:rsidRPr="00862587">
        <w:rPr>
          <w:rtl/>
          <w:lang w:val="en-US" w:eastAsia="zh-TW"/>
        </w:rPr>
        <w:tab/>
        <w:t>محكمة الملكية الفكرية: يقع مقرها في لشبونة، ولها ولاية قضائية على كامل الإقليم الوطني. وتختص هذه المحكمة بالبتّ، في جملة أمور، في المسائل المتصلة بحقوق التأليف والنشر، والملكية الصناعية، وأسماء النطاقات، والأسماء التجارية، وأسماء الشركات؛</w:t>
      </w:r>
    </w:p>
    <w:p w14:paraId="755BEEDF" w14:textId="77777777" w:rsidR="006831BD" w:rsidRPr="00862587" w:rsidRDefault="006831BD" w:rsidP="006831BD">
      <w:pPr>
        <w:pStyle w:val="SingleTxtGA"/>
        <w:spacing w:line="350" w:lineRule="exact"/>
        <w:rPr>
          <w:rtl/>
          <w:lang w:val="en-US" w:eastAsia="zh-TW"/>
        </w:rPr>
      </w:pPr>
      <w:r w:rsidRPr="00862587">
        <w:rPr>
          <w:rtl/>
          <w:lang w:val="en-US" w:eastAsia="zh-TW"/>
        </w:rPr>
        <w:tab/>
        <w:t>(ب)</w:t>
      </w:r>
      <w:r w:rsidRPr="00862587">
        <w:rPr>
          <w:rtl/>
          <w:lang w:val="en-US" w:eastAsia="zh-TW"/>
        </w:rPr>
        <w:tab/>
        <w:t>محكمة المنافسة والتنظيم والإشراف: يقع مقرها في سانتاريم، ولها ولاية قضائية وطنية، وهي مختصة بالنظر في دعاوى الاستئناف والمراجعة وإنفاذ القرارات والأوامر وغيرها من التدابير المتعلقة بالجرائم الإدارية التي يمكن قانوناً الطعن فيها من قبل الكيانات الإدارية المستقلة المنوط بها مهام التنظيم والإشراف؛</w:t>
      </w:r>
    </w:p>
    <w:p w14:paraId="62E7CB7C" w14:textId="77777777" w:rsidR="006831BD" w:rsidRPr="00862587" w:rsidRDefault="006831BD" w:rsidP="006831BD">
      <w:pPr>
        <w:pStyle w:val="SingleTxtGA"/>
        <w:spacing w:line="350" w:lineRule="exact"/>
        <w:rPr>
          <w:rtl/>
          <w:lang w:val="en-US" w:eastAsia="zh-TW"/>
        </w:rPr>
      </w:pPr>
      <w:r w:rsidRPr="00862587">
        <w:rPr>
          <w:rtl/>
          <w:lang w:val="en-US" w:eastAsia="zh-TW"/>
        </w:rPr>
        <w:tab/>
        <w:t>(ج)</w:t>
      </w:r>
      <w:r w:rsidRPr="00862587">
        <w:rPr>
          <w:rtl/>
          <w:lang w:val="en-US" w:eastAsia="zh-TW"/>
        </w:rPr>
        <w:tab/>
        <w:t>المحكمة البحرية: يقع مقرها في لشبونة، وتسري ولايتها القضائية على إدارة الشؤون البحرية في الشمال والوسط والجنوب، وهي مختصة بالبتّ، ضمن جملة أمور، في الإجراءات ذات الصلة بالقانون البحري والتجاري؛</w:t>
      </w:r>
    </w:p>
    <w:p w14:paraId="7176323B" w14:textId="77777777" w:rsidR="006831BD" w:rsidRPr="00862587" w:rsidRDefault="006831BD" w:rsidP="006831BD">
      <w:pPr>
        <w:pStyle w:val="SingleTxtGA"/>
        <w:spacing w:line="350" w:lineRule="exact"/>
        <w:rPr>
          <w:rtl/>
          <w:lang w:val="en-US" w:eastAsia="zh-TW"/>
        </w:rPr>
      </w:pPr>
      <w:r w:rsidRPr="00862587">
        <w:rPr>
          <w:rtl/>
          <w:lang w:val="en-US" w:eastAsia="zh-TW"/>
        </w:rPr>
        <w:tab/>
        <w:t>(د)</w:t>
      </w:r>
      <w:r w:rsidRPr="00862587">
        <w:rPr>
          <w:rtl/>
          <w:lang w:val="en-US" w:eastAsia="zh-TW"/>
        </w:rPr>
        <w:tab/>
        <w:t>محاكم إنفاذ الجزاءات: يقع مقرها في كويمبرا، وإيفورا، ولشبونة وبورتو وبونتا ديلغادا. فحالما تصبح الأحكام الجنائية نهائية وتُحَدَّد العقوبات السالبة للحرية أو التي تنطوي على إجراءات أمنية، تختص محكمة إنفاذ الجزاءات بالإشراف على التنفيذ واتخاذ قرار بشأن تعديل العقوبة أو الاستعاضة عنها أو إنهائها؛</w:t>
      </w:r>
    </w:p>
    <w:p w14:paraId="5E71E7A2" w14:textId="77777777" w:rsidR="006831BD" w:rsidRPr="00862587" w:rsidRDefault="006831BD" w:rsidP="006831BD">
      <w:pPr>
        <w:pStyle w:val="SingleTxtGA"/>
        <w:spacing w:line="350" w:lineRule="exact"/>
        <w:rPr>
          <w:rtl/>
          <w:lang w:val="en-US" w:eastAsia="zh-TW"/>
        </w:rPr>
      </w:pPr>
      <w:r w:rsidRPr="00862587">
        <w:rPr>
          <w:rtl/>
          <w:lang w:val="en-US" w:eastAsia="zh-TW"/>
        </w:rPr>
        <w:tab/>
        <w:t>(</w:t>
      </w:r>
      <w:r w:rsidRPr="00862587">
        <w:rPr>
          <w:rFonts w:hint="cs"/>
          <w:rtl/>
          <w:lang w:val="en-US" w:eastAsia="zh-TW"/>
        </w:rPr>
        <w:t>ﻫ</w:t>
      </w:r>
      <w:r w:rsidRPr="00862587">
        <w:rPr>
          <w:rtl/>
          <w:lang w:val="en-US" w:eastAsia="zh-TW"/>
        </w:rPr>
        <w:t>)</w:t>
      </w:r>
      <w:r w:rsidRPr="00862587">
        <w:rPr>
          <w:rtl/>
          <w:lang w:val="en-US" w:eastAsia="zh-TW"/>
        </w:rPr>
        <w:tab/>
        <w:t xml:space="preserve">محكمة التحقيق الجنائي المركزية: يقع مقرها في لشبونة وتمتد ولايتها القضائية على </w:t>
      </w:r>
      <w:r w:rsidRPr="006A4BA0">
        <w:rPr>
          <w:spacing w:val="-4"/>
          <w:rtl/>
          <w:lang w:val="en-US" w:eastAsia="zh-TW"/>
        </w:rPr>
        <w:t>كامل أرجاء البلد، وهي مختصة بمرحلة التحقيق في أنواع معينة من الجرائم مثل الجرائم ضد السلام والإنسانية،</w:t>
      </w:r>
      <w:r w:rsidRPr="00862587">
        <w:rPr>
          <w:rtl/>
          <w:lang w:val="en-US" w:eastAsia="zh-TW"/>
        </w:rPr>
        <w:t xml:space="preserve"> والإرهاب، وغسيل الأموال، والفساد، والإعسار المتعمد.</w:t>
      </w:r>
    </w:p>
    <w:p w14:paraId="52D028C3" w14:textId="77777777" w:rsidR="006831BD" w:rsidRPr="008C3E2F" w:rsidRDefault="006831BD" w:rsidP="006831BD">
      <w:pPr>
        <w:pStyle w:val="H23GA"/>
        <w:rPr>
          <w:rtl/>
        </w:rPr>
      </w:pPr>
      <w:r w:rsidRPr="008C3E2F">
        <w:rPr>
          <w:rtl/>
        </w:rPr>
        <w:tab/>
        <w:t>(ج)</w:t>
      </w:r>
      <w:r w:rsidRPr="008C3E2F">
        <w:rPr>
          <w:rtl/>
        </w:rPr>
        <w:tab/>
        <w:t xml:space="preserve">المحاكم الإدارية والضريبية </w:t>
      </w:r>
    </w:p>
    <w:p w14:paraId="16B8A4CC" w14:textId="77777777" w:rsidR="006831BD" w:rsidRPr="00862587" w:rsidRDefault="006831BD" w:rsidP="006831BD">
      <w:pPr>
        <w:pStyle w:val="SingleTxtGA"/>
        <w:spacing w:line="350" w:lineRule="exact"/>
        <w:rPr>
          <w:rtl/>
          <w:lang w:val="en-US" w:eastAsia="zh-TW"/>
        </w:rPr>
      </w:pPr>
      <w:r w:rsidRPr="008C3E2F">
        <w:rPr>
          <w:rtl/>
          <w:lang w:val="en-US" w:eastAsia="zh-TW"/>
        </w:rPr>
        <w:t>164</w:t>
      </w:r>
      <w:r w:rsidRPr="00862587">
        <w:rPr>
          <w:rtl/>
          <w:lang w:val="en-US" w:eastAsia="zh-TW"/>
        </w:rPr>
        <w:t>-</w:t>
      </w:r>
      <w:r w:rsidRPr="00862587">
        <w:rPr>
          <w:rtl/>
          <w:lang w:val="en-US" w:eastAsia="zh-TW"/>
        </w:rPr>
        <w:tab/>
        <w:t xml:space="preserve">تنظر المحاكم الإدارية والضريبية في المنازعات المتعلقة بالمسائل الإدارية والضريبية. وتأتي المحكمة العليا الإدارية على رأس هذه المحاكم، وتتمثل وظيفتها الرئيسية في البت في الاستئنافات المتعلقة بالمسائل الإدارية والضريبية. وتتألف المحكمة من دائرتين، أولاهما تختص بالدعاوى القضائية الإدارية، </w:t>
      </w:r>
      <w:r w:rsidRPr="006A4BA0">
        <w:rPr>
          <w:spacing w:val="-4"/>
          <w:rtl/>
          <w:lang w:val="en-US" w:eastAsia="zh-TW"/>
        </w:rPr>
        <w:t>وثانيهما تختص بالمنازعات الضريبية. ويقع مقر المحكمة العليا الإدارية في لشبونة، وتغطي ولايتها القضائية</w:t>
      </w:r>
      <w:r w:rsidRPr="00862587">
        <w:rPr>
          <w:rtl/>
          <w:lang w:val="en-US" w:eastAsia="zh-TW"/>
        </w:rPr>
        <w:t xml:space="preserve"> كافة أرجاء الإقليم الوطني.</w:t>
      </w:r>
    </w:p>
    <w:p w14:paraId="4496E56D" w14:textId="77777777" w:rsidR="006831BD" w:rsidRPr="00862587" w:rsidRDefault="006831BD" w:rsidP="006831BD">
      <w:pPr>
        <w:pStyle w:val="SingleTxtGA"/>
        <w:spacing w:line="340" w:lineRule="exact"/>
        <w:rPr>
          <w:rtl/>
          <w:lang w:val="en-US" w:eastAsia="zh-TW"/>
        </w:rPr>
      </w:pPr>
      <w:r w:rsidRPr="008C3E2F">
        <w:rPr>
          <w:rtl/>
          <w:lang w:val="en-US" w:eastAsia="zh-TW"/>
        </w:rPr>
        <w:lastRenderedPageBreak/>
        <w:t>165</w:t>
      </w:r>
      <w:r w:rsidRPr="00862587">
        <w:rPr>
          <w:rtl/>
          <w:lang w:val="en-US" w:eastAsia="zh-TW"/>
        </w:rPr>
        <w:t>-</w:t>
      </w:r>
      <w:r w:rsidRPr="00862587">
        <w:rPr>
          <w:rtl/>
          <w:lang w:val="en-US" w:eastAsia="zh-TW"/>
        </w:rPr>
        <w:tab/>
        <w:t>ومحاكم الاستئناف الإدارية والضريبية هي المحاكم الإدارية المركزية. وتتمثل مهمتها الرئيسية في البت في الطعون المقدمة ضد القرارات المتعلقة بالمنازعات التي تصدرها دوائر المحاكم الإدارية والمحاكم الضريبية. وتنظر هذه المحاكم المركزية أيضاً في الطلبات المتعلقة بإعلانات عدم مشروعية المعايير الضريبية الوطنية.</w:t>
      </w:r>
    </w:p>
    <w:p w14:paraId="6BEC4CBA" w14:textId="77777777" w:rsidR="006831BD" w:rsidRPr="00862587" w:rsidRDefault="006831BD" w:rsidP="006831BD">
      <w:pPr>
        <w:pStyle w:val="SingleTxtGA"/>
        <w:spacing w:line="340" w:lineRule="exact"/>
        <w:rPr>
          <w:rtl/>
          <w:lang w:val="en-US" w:eastAsia="zh-TW"/>
        </w:rPr>
      </w:pPr>
      <w:r w:rsidRPr="008C3E2F">
        <w:rPr>
          <w:rtl/>
          <w:lang w:val="en-US" w:eastAsia="zh-TW"/>
        </w:rPr>
        <w:t>166</w:t>
      </w:r>
      <w:r w:rsidRPr="00862587">
        <w:rPr>
          <w:rtl/>
          <w:lang w:val="en-US" w:eastAsia="zh-TW"/>
        </w:rPr>
        <w:t>-</w:t>
      </w:r>
      <w:r w:rsidRPr="00862587">
        <w:rPr>
          <w:rtl/>
          <w:lang w:val="en-US" w:eastAsia="zh-TW"/>
        </w:rPr>
        <w:tab/>
        <w:t>وتوجد محكمتان إداريتان مركزيتان، هما المحكمة الإدارية المركزية الشمالية في بورتو، والمحكمة الإدارية المركزية الجنوبية في لشبونة. ولكل منهما دائرتان، الأولى تشرف على القرارات المتعلقة بالمسائل الإدارية والأخرى تشرف على القرارات المتعلقة بالمسائل الضريبية.</w:t>
      </w:r>
    </w:p>
    <w:p w14:paraId="63487C5F" w14:textId="77777777" w:rsidR="006831BD" w:rsidRPr="00862587" w:rsidRDefault="006831BD" w:rsidP="006831BD">
      <w:pPr>
        <w:pStyle w:val="SingleTxtGA"/>
        <w:spacing w:line="340" w:lineRule="exact"/>
        <w:rPr>
          <w:rtl/>
          <w:lang w:val="en-US" w:eastAsia="zh-TW"/>
        </w:rPr>
      </w:pPr>
      <w:r w:rsidRPr="008C3E2F">
        <w:rPr>
          <w:rtl/>
          <w:lang w:val="en-US" w:eastAsia="zh-TW"/>
        </w:rPr>
        <w:t>167</w:t>
      </w:r>
      <w:r w:rsidRPr="00862587">
        <w:rPr>
          <w:rtl/>
          <w:lang w:val="en-US" w:eastAsia="zh-TW"/>
        </w:rPr>
        <w:t>-</w:t>
      </w:r>
      <w:r w:rsidRPr="00862587">
        <w:rPr>
          <w:rtl/>
          <w:lang w:val="en-US" w:eastAsia="zh-TW"/>
        </w:rPr>
        <w:tab/>
        <w:t>وتبتّ دوائر المحاكم الإدارية، بصفتها محاكم ابتدائية، في المنازعات المتعلقة بالمسائل الإدارية. وفي المقابل، تبت المحاكم الضريبية، رغم كونها من المحاكم الابتدائية، في المنازعات المتعلقة بالمسائل</w:t>
      </w:r>
      <w:r>
        <w:rPr>
          <w:rFonts w:hint="cs"/>
          <w:rtl/>
          <w:lang w:val="en-US" w:eastAsia="zh-TW"/>
        </w:rPr>
        <w:t> </w:t>
      </w:r>
      <w:r w:rsidRPr="00862587">
        <w:rPr>
          <w:rtl/>
          <w:lang w:val="en-US" w:eastAsia="zh-TW"/>
        </w:rPr>
        <w:t>الضريبية.</w:t>
      </w:r>
    </w:p>
    <w:p w14:paraId="6ED82BA4" w14:textId="77777777" w:rsidR="006831BD" w:rsidRPr="008C3E2F" w:rsidRDefault="006831BD" w:rsidP="006831BD">
      <w:pPr>
        <w:pStyle w:val="H23GA"/>
        <w:rPr>
          <w:rtl/>
        </w:rPr>
      </w:pPr>
      <w:r w:rsidRPr="008C3E2F">
        <w:rPr>
          <w:rtl/>
        </w:rPr>
        <w:tab/>
        <w:t>(د)</w:t>
      </w:r>
      <w:r w:rsidRPr="008C3E2F">
        <w:rPr>
          <w:rtl/>
        </w:rPr>
        <w:tab/>
        <w:t>ديوان المحاسبة</w:t>
      </w:r>
    </w:p>
    <w:p w14:paraId="760F1854" w14:textId="77777777" w:rsidR="006831BD" w:rsidRPr="00862587" w:rsidRDefault="006831BD" w:rsidP="006831BD">
      <w:pPr>
        <w:pStyle w:val="SingleTxtGA"/>
        <w:spacing w:line="340" w:lineRule="exact"/>
        <w:rPr>
          <w:rtl/>
          <w:lang w:val="en-US" w:eastAsia="zh-TW"/>
        </w:rPr>
      </w:pPr>
      <w:r w:rsidRPr="008C3E2F">
        <w:rPr>
          <w:rtl/>
          <w:lang w:val="en-US" w:eastAsia="zh-TW"/>
        </w:rPr>
        <w:t>168</w:t>
      </w:r>
      <w:r w:rsidRPr="00862587">
        <w:rPr>
          <w:rtl/>
          <w:lang w:val="en-US" w:eastAsia="zh-TW"/>
        </w:rPr>
        <w:t>-</w:t>
      </w:r>
      <w:r w:rsidRPr="00862587">
        <w:rPr>
          <w:rtl/>
          <w:lang w:val="en-US" w:eastAsia="zh-TW"/>
        </w:rPr>
        <w:tab/>
        <w:t xml:space="preserve">ديوان المحاسبة هو الهيئة العليا التي لها سلطة التدقيق في مدى قانونية النفقات العامة وتقييم الحسابات التي يقتضي القانون تقديمها له. ويعيَّن رئيس الديوان من قِبَل رئيس الجمهورية لولاية مدتها أربع سنوات. غير أنه يمكن إقالة الرئيس بناءً على اقتراح من الحكومة وبموافقة رئيس الجمهورية (المادة </w:t>
      </w:r>
      <w:r w:rsidRPr="008C3E2F">
        <w:rPr>
          <w:rtl/>
          <w:lang w:val="en-US" w:eastAsia="zh-TW"/>
        </w:rPr>
        <w:t>214</w:t>
      </w:r>
      <w:r w:rsidRPr="00862587">
        <w:rPr>
          <w:rtl/>
          <w:lang w:val="en-US" w:eastAsia="zh-TW"/>
        </w:rPr>
        <w:t xml:space="preserve"> من الدستور). </w:t>
      </w:r>
    </w:p>
    <w:p w14:paraId="3C254221" w14:textId="77777777" w:rsidR="006831BD" w:rsidRPr="008C3E2F" w:rsidRDefault="006831BD" w:rsidP="006831BD">
      <w:pPr>
        <w:pStyle w:val="H23GA"/>
        <w:rPr>
          <w:rtl/>
        </w:rPr>
      </w:pPr>
      <w:r w:rsidRPr="008C3E2F">
        <w:rPr>
          <w:rtl/>
        </w:rPr>
        <w:tab/>
        <w:t>(</w:t>
      </w:r>
      <w:r w:rsidRPr="008C3E2F">
        <w:rPr>
          <w:rFonts w:hint="cs"/>
          <w:rtl/>
        </w:rPr>
        <w:t>ﻫ</w:t>
      </w:r>
      <w:r w:rsidRPr="008C3E2F">
        <w:rPr>
          <w:rtl/>
        </w:rPr>
        <w:t>)</w:t>
      </w:r>
      <w:r w:rsidRPr="008C3E2F">
        <w:rPr>
          <w:rtl/>
        </w:rPr>
        <w:tab/>
        <w:t xml:space="preserve">المحاكم الأخرى </w:t>
      </w:r>
    </w:p>
    <w:p w14:paraId="7C66D050" w14:textId="77777777" w:rsidR="006831BD" w:rsidRPr="00862587" w:rsidRDefault="006831BD" w:rsidP="006831BD">
      <w:pPr>
        <w:pStyle w:val="SingleTxtGA"/>
        <w:spacing w:line="340" w:lineRule="exact"/>
        <w:rPr>
          <w:rtl/>
          <w:lang w:val="en-US" w:eastAsia="zh-TW"/>
        </w:rPr>
      </w:pPr>
      <w:r w:rsidRPr="008C3E2F">
        <w:rPr>
          <w:rtl/>
          <w:lang w:val="en-US" w:eastAsia="zh-TW"/>
        </w:rPr>
        <w:t>169</w:t>
      </w:r>
      <w:r w:rsidRPr="00862587">
        <w:rPr>
          <w:rtl/>
          <w:lang w:val="en-US" w:eastAsia="zh-TW"/>
        </w:rPr>
        <w:t>-</w:t>
      </w:r>
      <w:r w:rsidRPr="00862587">
        <w:rPr>
          <w:rtl/>
          <w:lang w:val="en-US" w:eastAsia="zh-TW"/>
        </w:rPr>
        <w:tab/>
        <w:t>يذكر الدستور أيضاً المحاكم البحرية وهيئات التحكيم و</w:t>
      </w:r>
      <w:r w:rsidRPr="008C3E2F">
        <w:rPr>
          <w:i/>
          <w:iCs/>
          <w:lang w:val="en-US" w:eastAsia="zh-TW"/>
        </w:rPr>
        <w:t>Julgados de Paz</w:t>
      </w:r>
      <w:r w:rsidRPr="00862587">
        <w:rPr>
          <w:rtl/>
          <w:lang w:val="en-US" w:eastAsia="zh-TW"/>
        </w:rPr>
        <w:t xml:space="preserve"> (حرفياً، "محاكم الصلح")، فضلاً عن المحاكم العسكرية (المادتان </w:t>
      </w:r>
      <w:r w:rsidRPr="008C3E2F">
        <w:rPr>
          <w:rtl/>
          <w:lang w:val="en-US" w:eastAsia="zh-TW"/>
        </w:rPr>
        <w:t>209</w:t>
      </w:r>
      <w:r w:rsidRPr="00862587">
        <w:rPr>
          <w:rtl/>
          <w:lang w:val="en-US" w:eastAsia="zh-TW"/>
        </w:rPr>
        <w:t>(</w:t>
      </w:r>
      <w:r w:rsidRPr="008C3E2F">
        <w:rPr>
          <w:rtl/>
          <w:lang w:val="en-US" w:eastAsia="zh-TW"/>
        </w:rPr>
        <w:t>2</w:t>
      </w:r>
      <w:r w:rsidRPr="00862587">
        <w:rPr>
          <w:rtl/>
          <w:lang w:val="en-US" w:eastAsia="zh-TW"/>
        </w:rPr>
        <w:t>) و</w:t>
      </w:r>
      <w:r w:rsidRPr="008C3E2F">
        <w:rPr>
          <w:rtl/>
          <w:lang w:val="en-US" w:eastAsia="zh-TW"/>
        </w:rPr>
        <w:t>213</w:t>
      </w:r>
      <w:r w:rsidRPr="00862587">
        <w:rPr>
          <w:rtl/>
          <w:lang w:val="en-US" w:eastAsia="zh-TW"/>
        </w:rPr>
        <w:t xml:space="preserve">)، على الرغم من أن هذه الأخيرة أُلغيت في عام </w:t>
      </w:r>
      <w:r w:rsidRPr="008C3E2F">
        <w:rPr>
          <w:rtl/>
          <w:lang w:val="en-US" w:eastAsia="zh-TW"/>
        </w:rPr>
        <w:t>2003</w:t>
      </w:r>
      <w:r w:rsidRPr="00862587">
        <w:rPr>
          <w:rtl/>
          <w:lang w:val="en-US" w:eastAsia="zh-TW"/>
        </w:rPr>
        <w:t xml:space="preserve"> ولا يجوز إنشاؤها إلا في زمن الحرب. ويوجد في البرتغال حالياً </w:t>
      </w:r>
      <w:r w:rsidRPr="008C3E2F">
        <w:rPr>
          <w:rtl/>
          <w:lang w:val="en-US" w:eastAsia="zh-TW"/>
        </w:rPr>
        <w:t>25</w:t>
      </w:r>
      <w:r w:rsidRPr="00862587">
        <w:rPr>
          <w:rtl/>
          <w:lang w:val="en-US" w:eastAsia="zh-TW"/>
        </w:rPr>
        <w:t xml:space="preserve"> محكمة صلح و</w:t>
      </w:r>
      <w:r w:rsidRPr="008C3E2F">
        <w:rPr>
          <w:rtl/>
          <w:lang w:val="en-US" w:eastAsia="zh-TW"/>
        </w:rPr>
        <w:t>32</w:t>
      </w:r>
      <w:r w:rsidRPr="00862587">
        <w:rPr>
          <w:rtl/>
          <w:lang w:val="en-US" w:eastAsia="zh-TW"/>
        </w:rPr>
        <w:t xml:space="preserve"> </w:t>
      </w:r>
      <w:r w:rsidRPr="006A4BA0">
        <w:rPr>
          <w:spacing w:val="-4"/>
          <w:rtl/>
          <w:lang w:val="en-US" w:eastAsia="zh-TW"/>
        </w:rPr>
        <w:t>قاضي صلح. واختصاصاتها تقريرية فقط وتقتصر على الإجراءات القانونية التي تدخل في نطاق الاختصاص</w:t>
      </w:r>
      <w:r w:rsidRPr="00862587">
        <w:rPr>
          <w:rtl/>
          <w:lang w:val="en-US" w:eastAsia="zh-TW"/>
        </w:rPr>
        <w:t xml:space="preserve"> الحصري لمحاكم الدرجة الأولى (التي تنفذ أيضاً قراراتها). وهي تبت أساساً في القضايا المدنية المتعلقة بقانون العقود والملكية، ودعاوى التعويض التي يقدمها ضحايا أنواع معينة من الجرائم (الضرر الجسدي غير الجسيم والتشهير والقذف والسرقة غير المشدّدة). وتتضمن الدعوى مرحلة وساطة إلزامية.</w:t>
      </w:r>
    </w:p>
    <w:p w14:paraId="0F529596" w14:textId="77777777" w:rsidR="006831BD" w:rsidRPr="008C3E2F" w:rsidRDefault="006831BD" w:rsidP="006831BD">
      <w:pPr>
        <w:pStyle w:val="H23GA"/>
        <w:spacing w:before="200" w:line="360" w:lineRule="exact"/>
        <w:rPr>
          <w:rtl/>
        </w:rPr>
      </w:pPr>
      <w:r w:rsidRPr="008C3E2F">
        <w:rPr>
          <w:rtl/>
        </w:rPr>
        <w:tab/>
        <w:t>2-</w:t>
      </w:r>
      <w:r w:rsidRPr="008C3E2F">
        <w:rPr>
          <w:rtl/>
        </w:rPr>
        <w:tab/>
        <w:t xml:space="preserve">العاملون في المهن القانونية </w:t>
      </w:r>
    </w:p>
    <w:p w14:paraId="6E414D2B" w14:textId="77777777" w:rsidR="006831BD" w:rsidRPr="008C3E2F" w:rsidRDefault="006831BD" w:rsidP="006831BD">
      <w:pPr>
        <w:pStyle w:val="H23GA"/>
        <w:spacing w:before="200" w:line="360" w:lineRule="exact"/>
        <w:rPr>
          <w:rtl/>
        </w:rPr>
      </w:pPr>
      <w:r w:rsidRPr="008C3E2F">
        <w:rPr>
          <w:rtl/>
        </w:rPr>
        <w:tab/>
        <w:t>(أ)</w:t>
      </w:r>
      <w:r w:rsidRPr="008C3E2F">
        <w:rPr>
          <w:rtl/>
        </w:rPr>
        <w:tab/>
        <w:t xml:space="preserve">القضاة والنواب العامّون </w:t>
      </w:r>
    </w:p>
    <w:p w14:paraId="5A3A54DE" w14:textId="77777777" w:rsidR="006831BD" w:rsidRPr="00862587" w:rsidRDefault="006831BD" w:rsidP="006831BD">
      <w:pPr>
        <w:pStyle w:val="SingleTxtGA"/>
        <w:spacing w:line="340" w:lineRule="exact"/>
        <w:rPr>
          <w:rtl/>
          <w:lang w:val="en-US" w:eastAsia="zh-TW"/>
        </w:rPr>
      </w:pPr>
      <w:r w:rsidRPr="008C3E2F">
        <w:rPr>
          <w:rtl/>
          <w:lang w:val="en-US" w:eastAsia="zh-TW"/>
        </w:rPr>
        <w:t>170</w:t>
      </w:r>
      <w:r w:rsidRPr="00862587">
        <w:rPr>
          <w:rtl/>
          <w:lang w:val="en-US" w:eastAsia="zh-TW"/>
        </w:rPr>
        <w:t>-</w:t>
      </w:r>
      <w:r w:rsidRPr="00862587">
        <w:rPr>
          <w:rtl/>
          <w:lang w:val="en-US" w:eastAsia="zh-TW"/>
        </w:rPr>
        <w:tab/>
        <w:t xml:space="preserve">يعيَّن القضاة والنواب العامّون في محاكم الدرجة الأولى على أساس الاستحقاق، عن طريق عملية اختيار تنافسية مفتوحة لجميع المواطنين البرتغاليين (أو مواطني البلدان الناطقة باللغة البرتغالية، رهناً بمبدأ المعاملة بالمثل) الحاصلين على درجة علمية في القانون معترف بها والذين يستوفون الشروط العامة لممارسة الخدمة المدنية. وتجرى الترقية إلى محاكم الدرجة الثانية ومحكمة العدل العليا عن طريق عملية اختيار تنافسية (المادة </w:t>
      </w:r>
      <w:r w:rsidRPr="008C3E2F">
        <w:rPr>
          <w:rtl/>
          <w:lang w:val="en-US" w:eastAsia="zh-TW"/>
        </w:rPr>
        <w:t>215</w:t>
      </w:r>
      <w:r w:rsidRPr="00862587">
        <w:rPr>
          <w:rtl/>
          <w:lang w:val="en-US" w:eastAsia="zh-TW"/>
        </w:rPr>
        <w:t xml:space="preserve"> من الدستور).</w:t>
      </w:r>
    </w:p>
    <w:p w14:paraId="0AD6B85F" w14:textId="77777777" w:rsidR="006831BD" w:rsidRPr="008C3E2F" w:rsidRDefault="006831BD" w:rsidP="006831BD">
      <w:pPr>
        <w:pStyle w:val="H4GA"/>
        <w:spacing w:line="360" w:lineRule="exact"/>
        <w:rPr>
          <w:rtl/>
          <w:lang w:eastAsia="zh-TW"/>
        </w:rPr>
      </w:pPr>
      <w:r w:rsidRPr="008C3E2F">
        <w:rPr>
          <w:rtl/>
          <w:lang w:eastAsia="zh-TW"/>
        </w:rPr>
        <w:tab/>
        <w:t>‘1‘</w:t>
      </w:r>
      <w:r w:rsidRPr="008C3E2F">
        <w:rPr>
          <w:rtl/>
          <w:lang w:eastAsia="zh-TW"/>
        </w:rPr>
        <w:tab/>
        <w:t>قضاة المحاكم العادية وقضاة المحاكم الإدارية والضريبية</w:t>
      </w:r>
    </w:p>
    <w:p w14:paraId="6A6BC151" w14:textId="130C9770" w:rsidR="006831BD" w:rsidRPr="00862587" w:rsidRDefault="006831BD" w:rsidP="006831BD">
      <w:pPr>
        <w:pStyle w:val="SingleTxtGA"/>
        <w:spacing w:line="340" w:lineRule="exact"/>
        <w:rPr>
          <w:rtl/>
          <w:lang w:val="en-US" w:eastAsia="zh-TW"/>
        </w:rPr>
      </w:pPr>
      <w:r w:rsidRPr="008C3E2F">
        <w:rPr>
          <w:rtl/>
          <w:lang w:val="en-US" w:eastAsia="zh-TW"/>
        </w:rPr>
        <w:t>171</w:t>
      </w:r>
      <w:r w:rsidRPr="00862587">
        <w:rPr>
          <w:rtl/>
          <w:lang w:val="en-US" w:eastAsia="zh-TW"/>
        </w:rPr>
        <w:t>-</w:t>
      </w:r>
      <w:r w:rsidRPr="00862587">
        <w:rPr>
          <w:rtl/>
          <w:lang w:val="en-US" w:eastAsia="zh-TW"/>
        </w:rPr>
        <w:tab/>
      </w:r>
      <w:r w:rsidRPr="00D879B1">
        <w:rPr>
          <w:spacing w:val="-2"/>
          <w:rtl/>
          <w:lang w:val="en-US" w:eastAsia="zh-TW"/>
        </w:rPr>
        <w:t>يتمتع القضاة بالأمن الوظيفي ولا يمكن نقلهم ولا وقفهم عن العمل أو إحالتهم إلى التقاعد أو عزلهم من مناصبهم إلا في الحالات التي ينص عليها القانون. وبخلاف الاستثناءات المنصوص عليها في القانون،</w:t>
      </w:r>
      <w:r w:rsidRPr="006A4BA0">
        <w:rPr>
          <w:spacing w:val="-4"/>
          <w:rtl/>
          <w:lang w:val="en-US" w:eastAsia="zh-TW"/>
        </w:rPr>
        <w:t xml:space="preserve"> فهم أيضاً لا يساءَلون بصفتهم الشخصية عما يصدر عنهم من أحكام. ويتنافى العمل في القضاء</w:t>
      </w:r>
      <w:r w:rsidRPr="00862587">
        <w:rPr>
          <w:rtl/>
          <w:lang w:val="en-US" w:eastAsia="zh-TW"/>
        </w:rPr>
        <w:t xml:space="preserve"> مع أداء أي</w:t>
      </w:r>
      <w:r w:rsidR="00D879B1">
        <w:rPr>
          <w:rFonts w:hint="cs"/>
          <w:rtl/>
          <w:lang w:val="en-US" w:eastAsia="zh-TW"/>
        </w:rPr>
        <w:t> </w:t>
      </w:r>
      <w:r w:rsidRPr="00862587">
        <w:rPr>
          <w:rtl/>
          <w:lang w:val="en-US" w:eastAsia="zh-TW"/>
        </w:rPr>
        <w:t xml:space="preserve">وظيفة أخرى عامة أو خاصة، فيما عدا التدريس أو مهام البحث القانوني بدون مكافآت (المادة </w:t>
      </w:r>
      <w:r w:rsidRPr="008C3E2F">
        <w:rPr>
          <w:rtl/>
          <w:lang w:val="en-US" w:eastAsia="zh-TW"/>
        </w:rPr>
        <w:t>216</w:t>
      </w:r>
      <w:r w:rsidRPr="00862587">
        <w:rPr>
          <w:rtl/>
          <w:lang w:val="en-US" w:eastAsia="zh-TW"/>
        </w:rPr>
        <w:t xml:space="preserve"> من الدستور). </w:t>
      </w:r>
    </w:p>
    <w:p w14:paraId="42E43218" w14:textId="77777777" w:rsidR="006831BD" w:rsidRPr="00862587" w:rsidRDefault="006831BD" w:rsidP="006831BD">
      <w:pPr>
        <w:pStyle w:val="SingleTxtGA"/>
        <w:rPr>
          <w:rtl/>
          <w:lang w:val="en-US" w:eastAsia="zh-TW"/>
        </w:rPr>
      </w:pPr>
      <w:r w:rsidRPr="008C3E2F">
        <w:rPr>
          <w:rtl/>
          <w:lang w:val="en-US" w:eastAsia="zh-TW"/>
        </w:rPr>
        <w:lastRenderedPageBreak/>
        <w:t>172</w:t>
      </w:r>
      <w:r w:rsidRPr="00862587">
        <w:rPr>
          <w:rtl/>
          <w:lang w:val="en-US" w:eastAsia="zh-TW"/>
        </w:rPr>
        <w:t>-</w:t>
      </w:r>
      <w:r w:rsidRPr="00862587">
        <w:rPr>
          <w:rtl/>
          <w:lang w:val="en-US" w:eastAsia="zh-TW"/>
        </w:rPr>
        <w:tab/>
        <w:t xml:space="preserve">ويشكل قضاة المحاكم العادية هيئة واحدة ويخضعون لنظام قضاة المحاكم. ويشكل القضاة المحاكم الإدارية والضريبية هيئة واحدة، شأنهم شأن قضاة المحاكم العادية، ويخضعون للأحكام الدستورية، وللنظام الأساسي للمحاكم الإدارية والضريبية، وفي جميع المسائل الأخرى غير المشمولة بهذا النظام الأساسي، يخضعون لقانون قضاة المحاكم. وتبعاً للوضع الذي تحتله كل فئة من هذه المحاكم في هيكل القضاء العادي والإداري والضريبي، توجد ثلاث فئات من القضاة: قضاة القانون في محاكم الدرجة </w:t>
      </w:r>
      <w:r w:rsidRPr="000C118F">
        <w:rPr>
          <w:spacing w:val="-2"/>
          <w:rtl/>
          <w:lang w:val="en-US" w:eastAsia="zh-TW"/>
        </w:rPr>
        <w:t xml:space="preserve">الأولى؛ وقضاة الاستئناف </w:t>
      </w:r>
      <w:r w:rsidRPr="008C3E2F">
        <w:rPr>
          <w:i/>
          <w:iCs/>
          <w:spacing w:val="-2"/>
          <w:rtl/>
          <w:lang w:val="en-US" w:eastAsia="zh-TW"/>
        </w:rPr>
        <w:t>(</w:t>
      </w:r>
      <w:r w:rsidRPr="008C3E2F">
        <w:rPr>
          <w:i/>
          <w:iCs/>
          <w:spacing w:val="-2"/>
          <w:lang w:val="en-US" w:eastAsia="zh-TW"/>
        </w:rPr>
        <w:t>Juízes Desembargadores</w:t>
      </w:r>
      <w:r w:rsidRPr="008C3E2F">
        <w:rPr>
          <w:i/>
          <w:iCs/>
          <w:spacing w:val="-2"/>
          <w:rtl/>
          <w:lang w:val="en-US" w:eastAsia="zh-TW"/>
        </w:rPr>
        <w:t>)</w:t>
      </w:r>
      <w:r w:rsidRPr="000C118F">
        <w:rPr>
          <w:spacing w:val="-2"/>
          <w:rtl/>
          <w:lang w:val="en-US" w:eastAsia="zh-TW"/>
        </w:rPr>
        <w:t xml:space="preserve"> في محاكم الدرجة الثانية؛ والقضاة المستشارون</w:t>
      </w:r>
      <w:r w:rsidRPr="00862587">
        <w:rPr>
          <w:rtl/>
          <w:lang w:val="en-US" w:eastAsia="zh-TW"/>
        </w:rPr>
        <w:t xml:space="preserve"> في </w:t>
      </w:r>
      <w:r w:rsidRPr="000C118F">
        <w:rPr>
          <w:spacing w:val="-2"/>
          <w:rtl/>
          <w:lang w:val="en-US" w:eastAsia="zh-TW"/>
        </w:rPr>
        <w:t>المحاكم العليا. ويتولى المجلس الأعلى للقضاء، والمجلس الأعلى للمحاكم الإدارية والضريبية، على التوالي،</w:t>
      </w:r>
      <w:r w:rsidRPr="00862587">
        <w:rPr>
          <w:rtl/>
          <w:lang w:val="en-US" w:eastAsia="zh-TW"/>
        </w:rPr>
        <w:t xml:space="preserve"> تعيين قضاة المحاكم العادية والإدارية والضريبية وتنسيبهم ونقلهم وترقيتهم، فضلا عن اتخاذ الإجراءات التأديبية بحقهم. </w:t>
      </w:r>
    </w:p>
    <w:p w14:paraId="47628B40" w14:textId="77777777" w:rsidR="006831BD" w:rsidRPr="008C3E2F" w:rsidRDefault="006831BD" w:rsidP="006831BD">
      <w:pPr>
        <w:pStyle w:val="H4GA"/>
        <w:rPr>
          <w:rtl/>
          <w:lang w:eastAsia="zh-TW"/>
        </w:rPr>
      </w:pPr>
      <w:r w:rsidRPr="008C3E2F">
        <w:rPr>
          <w:rtl/>
          <w:lang w:eastAsia="zh-TW"/>
        </w:rPr>
        <w:tab/>
        <w:t>‘2‘</w:t>
      </w:r>
      <w:r w:rsidRPr="008C3E2F">
        <w:rPr>
          <w:rtl/>
          <w:lang w:eastAsia="zh-TW"/>
        </w:rPr>
        <w:tab/>
        <w:t>النواب العامّون</w:t>
      </w:r>
    </w:p>
    <w:p w14:paraId="2A84E97F" w14:textId="77777777" w:rsidR="006831BD" w:rsidRPr="00862587" w:rsidRDefault="006831BD" w:rsidP="006831BD">
      <w:pPr>
        <w:pStyle w:val="SingleTxtGA"/>
        <w:rPr>
          <w:rtl/>
          <w:lang w:val="en-US" w:eastAsia="zh-TW"/>
        </w:rPr>
      </w:pPr>
      <w:r w:rsidRPr="008C3E2F">
        <w:rPr>
          <w:rtl/>
          <w:lang w:val="en-US" w:eastAsia="zh-TW"/>
        </w:rPr>
        <w:t>173</w:t>
      </w:r>
      <w:r w:rsidRPr="00862587">
        <w:rPr>
          <w:rtl/>
          <w:lang w:val="en-US" w:eastAsia="zh-TW"/>
        </w:rPr>
        <w:t>-</w:t>
      </w:r>
      <w:r w:rsidRPr="00D879B1">
        <w:rPr>
          <w:spacing w:val="-2"/>
          <w:rtl/>
          <w:lang w:val="en-US" w:eastAsia="zh-TW"/>
        </w:rPr>
        <w:tab/>
        <w:t>تمثل النيابة العامة الدولة، وتوجه الاتهامات وتترافع بشأنها خلال التحقيقات والمحاكمات الجنائية،</w:t>
      </w:r>
      <w:r w:rsidRPr="00862587">
        <w:rPr>
          <w:rtl/>
          <w:lang w:val="en-US" w:eastAsia="zh-TW"/>
        </w:rPr>
        <w:t xml:space="preserve"> </w:t>
      </w:r>
      <w:r w:rsidRPr="00D879B1">
        <w:rPr>
          <w:spacing w:val="-2"/>
          <w:rtl/>
          <w:lang w:val="en-US" w:eastAsia="zh-TW"/>
        </w:rPr>
        <w:t>وتستأنف الأحكام (حتى ولو كان ذلك في مصلحة الدفاع)، وتشجع على تنفيذ الأحكام. كما تدافع عن سيادة</w:t>
      </w:r>
      <w:r w:rsidRPr="00862587">
        <w:rPr>
          <w:rtl/>
          <w:lang w:val="en-US" w:eastAsia="zh-TW"/>
        </w:rPr>
        <w:t xml:space="preserve"> القانون في سياق ديمقراطي، فضلاً عن المصالح الجماعية والمتفرقة.</w:t>
      </w:r>
    </w:p>
    <w:p w14:paraId="47FE7F68" w14:textId="77777777" w:rsidR="006831BD" w:rsidRPr="00862587" w:rsidRDefault="006831BD" w:rsidP="006831BD">
      <w:pPr>
        <w:pStyle w:val="SingleTxtGA"/>
        <w:rPr>
          <w:rtl/>
          <w:lang w:val="en-US" w:eastAsia="zh-TW"/>
        </w:rPr>
      </w:pPr>
      <w:r w:rsidRPr="008C3E2F">
        <w:rPr>
          <w:rtl/>
          <w:lang w:val="en-US" w:eastAsia="zh-TW"/>
        </w:rPr>
        <w:t>174</w:t>
      </w:r>
      <w:r w:rsidRPr="00862587">
        <w:rPr>
          <w:rtl/>
          <w:lang w:val="en-US" w:eastAsia="zh-TW"/>
        </w:rPr>
        <w:t>-</w:t>
      </w:r>
      <w:r w:rsidRPr="00862587">
        <w:rPr>
          <w:rtl/>
          <w:lang w:val="en-US" w:eastAsia="zh-TW"/>
        </w:rPr>
        <w:tab/>
      </w:r>
      <w:r w:rsidRPr="000C118F">
        <w:rPr>
          <w:spacing w:val="-2"/>
          <w:rtl/>
          <w:lang w:val="en-US" w:eastAsia="zh-TW"/>
        </w:rPr>
        <w:t>وللنيابة العامة نظامها الأساسي الخاص بها وتتمتع بالاستقلالية. والنواب العامون قضاةٌ يخضعون</w:t>
      </w:r>
      <w:r w:rsidRPr="00862587">
        <w:rPr>
          <w:rtl/>
          <w:lang w:val="en-US" w:eastAsia="zh-TW"/>
        </w:rPr>
        <w:t xml:space="preserve"> للمساءلة، رهناً بالتسلسل الهرمي، ولا يمكن نقلهم أو وقفهم عن العمل أو إحالتهم إلى التقاعد أو عزلهم من مناصبهم إلا في الحالات المنصوص عليها قانوناً. وتناط بمكتب النائب العام مسؤولية تعيين النواب العامّين وتوزيعهم ونقلهم وترقيتهم واتخاذ الإجراءات التأديبية بحقهم (المادة </w:t>
      </w:r>
      <w:r w:rsidRPr="008C3E2F">
        <w:rPr>
          <w:rtl/>
          <w:lang w:val="en-US" w:eastAsia="zh-TW"/>
        </w:rPr>
        <w:t>219</w:t>
      </w:r>
      <w:r w:rsidRPr="00862587">
        <w:rPr>
          <w:rtl/>
          <w:lang w:val="en-US" w:eastAsia="zh-TW"/>
        </w:rPr>
        <w:t xml:space="preserve"> من الدستور). </w:t>
      </w:r>
    </w:p>
    <w:p w14:paraId="096AA38F" w14:textId="77777777" w:rsidR="006831BD" w:rsidRPr="00862587" w:rsidRDefault="006831BD" w:rsidP="006831BD">
      <w:pPr>
        <w:pStyle w:val="SingleTxtGA"/>
        <w:rPr>
          <w:rtl/>
          <w:lang w:val="en-US" w:eastAsia="zh-TW"/>
        </w:rPr>
      </w:pPr>
      <w:r w:rsidRPr="008C3E2F">
        <w:rPr>
          <w:rtl/>
          <w:lang w:val="en-US" w:eastAsia="zh-TW"/>
        </w:rPr>
        <w:t>175</w:t>
      </w:r>
      <w:r w:rsidRPr="00862587">
        <w:rPr>
          <w:rtl/>
          <w:lang w:val="en-US" w:eastAsia="zh-TW"/>
        </w:rPr>
        <w:t>-</w:t>
      </w:r>
      <w:r w:rsidRPr="00862587">
        <w:rPr>
          <w:rtl/>
          <w:lang w:val="en-US" w:eastAsia="zh-TW"/>
        </w:rPr>
        <w:tab/>
        <w:t xml:space="preserve">ومكتب النائب العام هو أعلى هيئة للنيابة العامة، ويترأسه النائب العام، ويتألف من المجلس الأعلى للنيابة العامة (الذي يضم خمسة أعضاء ينتخبهم </w:t>
      </w:r>
      <w:proofErr w:type="gramStart"/>
      <w:r w:rsidRPr="00862587">
        <w:rPr>
          <w:rtl/>
          <w:lang w:val="en-US" w:eastAsia="zh-TW"/>
        </w:rPr>
        <w:t>البرلمان</w:t>
      </w:r>
      <w:proofErr w:type="gramEnd"/>
      <w:r w:rsidRPr="00862587">
        <w:rPr>
          <w:rtl/>
          <w:lang w:val="en-US" w:eastAsia="zh-TW"/>
        </w:rPr>
        <w:t xml:space="preserve"> وعضوين يعيّنهما وزير العدل و</w:t>
      </w:r>
      <w:r w:rsidRPr="008C3E2F">
        <w:rPr>
          <w:rtl/>
          <w:lang w:val="en-US" w:eastAsia="zh-TW"/>
        </w:rPr>
        <w:t>11</w:t>
      </w:r>
      <w:r w:rsidRPr="00862587">
        <w:rPr>
          <w:rtl/>
          <w:lang w:val="en-US" w:eastAsia="zh-TW"/>
        </w:rPr>
        <w:t xml:space="preserve"> عضواً ينتخبهم أقرانهم). ويعيّن رئيسُ الجمهورية النائب العام لولاية مدتها ست سنوات (ويمكن أن يقيله)، بناء على اقتراح من الحكومة (المادة </w:t>
      </w:r>
      <w:r w:rsidRPr="008C3E2F">
        <w:rPr>
          <w:rtl/>
          <w:lang w:val="en-US" w:eastAsia="zh-TW"/>
        </w:rPr>
        <w:t>220</w:t>
      </w:r>
      <w:r w:rsidRPr="00862587">
        <w:rPr>
          <w:rtl/>
          <w:lang w:val="en-US" w:eastAsia="zh-TW"/>
        </w:rPr>
        <w:t xml:space="preserve"> من الدستور). ويوجد نواب عامّون في المحاكم بجميع درجاتها. </w:t>
      </w:r>
    </w:p>
    <w:p w14:paraId="5B115234" w14:textId="77777777" w:rsidR="006831BD" w:rsidRPr="008C3E2F" w:rsidRDefault="006831BD" w:rsidP="006831BD">
      <w:pPr>
        <w:pStyle w:val="H23GA"/>
        <w:rPr>
          <w:rtl/>
        </w:rPr>
      </w:pPr>
      <w:r w:rsidRPr="008C3E2F">
        <w:rPr>
          <w:rtl/>
        </w:rPr>
        <w:tab/>
        <w:t>(ب)</w:t>
      </w:r>
      <w:r w:rsidRPr="008C3E2F">
        <w:rPr>
          <w:rtl/>
        </w:rPr>
        <w:tab/>
        <w:t>المحامون</w:t>
      </w:r>
    </w:p>
    <w:p w14:paraId="428B8A01" w14:textId="77777777" w:rsidR="006831BD" w:rsidRPr="00862587" w:rsidRDefault="006831BD" w:rsidP="006831BD">
      <w:pPr>
        <w:pStyle w:val="SingleTxtGA"/>
        <w:rPr>
          <w:rtl/>
          <w:lang w:val="en-US" w:eastAsia="zh-TW"/>
        </w:rPr>
      </w:pPr>
      <w:r w:rsidRPr="008C3E2F">
        <w:rPr>
          <w:rtl/>
          <w:lang w:val="en-US" w:eastAsia="zh-TW"/>
        </w:rPr>
        <w:t>176</w:t>
      </w:r>
      <w:r w:rsidRPr="00862587">
        <w:rPr>
          <w:rtl/>
          <w:lang w:val="en-US" w:eastAsia="zh-TW"/>
        </w:rPr>
        <w:t>-</w:t>
      </w:r>
      <w:r w:rsidRPr="00862587">
        <w:rPr>
          <w:rtl/>
          <w:lang w:val="en-US" w:eastAsia="zh-TW"/>
        </w:rPr>
        <w:tab/>
        <w:t xml:space="preserve">المحامي هو من مزاولي المهن الحرة ويمارس، في جملة أمور، ولاية التمثيل القانوني، أي أنه يدافع عن المصالح من خلال ممارسة الأعمال القانونية المتأصلة في مهنته، ويسدي المشورة القانونية التي ترتكز على تفسير وتطبيق القانون و/أو القواعد بناء على طلب طرف ثالث. </w:t>
      </w:r>
    </w:p>
    <w:p w14:paraId="7E3A1E87" w14:textId="4080018E" w:rsidR="006831BD" w:rsidRPr="00862587" w:rsidRDefault="006831BD" w:rsidP="006831BD">
      <w:pPr>
        <w:pStyle w:val="SingleTxtGA"/>
        <w:rPr>
          <w:rtl/>
          <w:lang w:val="en-US" w:eastAsia="zh-TW"/>
        </w:rPr>
      </w:pPr>
      <w:r w:rsidRPr="008C3E2F">
        <w:rPr>
          <w:rtl/>
          <w:lang w:val="en-US" w:eastAsia="zh-TW"/>
        </w:rPr>
        <w:t>177</w:t>
      </w:r>
      <w:r w:rsidRPr="00862587">
        <w:rPr>
          <w:rtl/>
          <w:lang w:val="en-US" w:eastAsia="zh-TW"/>
        </w:rPr>
        <w:t>-</w:t>
      </w:r>
      <w:r w:rsidRPr="00862587">
        <w:rPr>
          <w:rtl/>
          <w:lang w:val="en-US" w:eastAsia="zh-TW"/>
        </w:rPr>
        <w:tab/>
        <w:t>ويتعين على المحامي أن يسجل نفسه في هيئة المحامين لكي يمارس الأعمال القانونية. وهيئة المحامين هي رابطة عامة لخريجي معاهد القانون الذين يمارسون القانون كمهنة. وتكفل الهيئة الوصول للعدالة والمعلومات القانونية، وتنظم ممارسة المهنة، وتكفل الوظيفة الاجتماعية لمهنة المحامي وكرامتها وهيبتها، وتعزز سبل الحصول على المعارف وتطبيق القانون، وتمارس السلطة التأديبية على المحامين والمحامين المتدربين. ولممارسة هذه المهنة القانونية، لا بد من الحصول على شهادة في القانون، علاوة</w:t>
      </w:r>
      <w:r w:rsidR="00D879B1">
        <w:rPr>
          <w:rFonts w:hint="cs"/>
          <w:rtl/>
          <w:lang w:val="en-US" w:eastAsia="zh-TW"/>
        </w:rPr>
        <w:t> </w:t>
      </w:r>
      <w:r w:rsidRPr="00862587">
        <w:rPr>
          <w:rtl/>
          <w:lang w:val="en-US" w:eastAsia="zh-TW"/>
        </w:rPr>
        <w:t xml:space="preserve">على قضاء فترة تدريب واجتياز اختبار نهائي. </w:t>
      </w:r>
    </w:p>
    <w:p w14:paraId="16B21CE7" w14:textId="6DF9F27F" w:rsidR="006831BD" w:rsidRPr="00862587" w:rsidRDefault="006831BD" w:rsidP="006831BD">
      <w:pPr>
        <w:pStyle w:val="SingleTxtGA"/>
        <w:rPr>
          <w:rtl/>
          <w:lang w:val="en-US" w:eastAsia="zh-TW"/>
        </w:rPr>
      </w:pPr>
      <w:r w:rsidRPr="008C3E2F">
        <w:rPr>
          <w:rtl/>
          <w:lang w:val="en-US" w:eastAsia="zh-TW"/>
        </w:rPr>
        <w:t>178</w:t>
      </w:r>
      <w:r w:rsidRPr="00862587">
        <w:rPr>
          <w:rtl/>
          <w:lang w:val="en-US" w:eastAsia="zh-TW"/>
        </w:rPr>
        <w:t>-</w:t>
      </w:r>
      <w:r w:rsidRPr="00862587">
        <w:rPr>
          <w:rtl/>
          <w:lang w:val="en-US" w:eastAsia="zh-TW"/>
        </w:rPr>
        <w:tab/>
        <w:t>ويمارس المحامون واجباتهم باستقلالية تقنية كاملة وعلى نحو مستقل. ويخضعون لمبدأ الامتياز المهني القانوني ويتمتعون بعدد من الامتيازات، وتحديداً الحق في التواصل مع موكليهم المحتجزين، والحصول على المعلومات والاطلاع على الملفات القضائية، وعدم مصادرة مراسلاتهم المهنية، والحق في</w:t>
      </w:r>
      <w:r w:rsidR="00D879B1">
        <w:rPr>
          <w:rFonts w:hint="cs"/>
          <w:rtl/>
          <w:lang w:val="en-US" w:eastAsia="zh-TW"/>
        </w:rPr>
        <w:t> </w:t>
      </w:r>
      <w:r w:rsidRPr="00862587">
        <w:rPr>
          <w:rtl/>
          <w:lang w:val="en-US" w:eastAsia="zh-TW"/>
        </w:rPr>
        <w:t>ضمانات خاصة بشأن عمليات التفتيش واعتراض الاتصالات (الأمر الذي لا بد أن يكون بأمر من القاضي المختص وبإشرافه).</w:t>
      </w:r>
    </w:p>
    <w:p w14:paraId="4A0B8722" w14:textId="77777777" w:rsidR="006831BD" w:rsidRPr="00862587" w:rsidRDefault="006831BD" w:rsidP="006831BD">
      <w:pPr>
        <w:pStyle w:val="SingleTxtGA"/>
        <w:rPr>
          <w:rtl/>
          <w:lang w:val="en-US" w:eastAsia="zh-TW"/>
        </w:rPr>
      </w:pPr>
      <w:r w:rsidRPr="008C3E2F">
        <w:rPr>
          <w:rtl/>
          <w:lang w:val="en-US" w:eastAsia="zh-TW"/>
        </w:rPr>
        <w:lastRenderedPageBreak/>
        <w:t>179</w:t>
      </w:r>
      <w:r w:rsidRPr="00862587">
        <w:rPr>
          <w:rtl/>
          <w:lang w:val="en-US" w:eastAsia="zh-TW"/>
        </w:rPr>
        <w:t>-</w:t>
      </w:r>
      <w:r w:rsidRPr="00862587">
        <w:rPr>
          <w:rtl/>
          <w:lang w:val="en-US" w:eastAsia="zh-TW"/>
        </w:rPr>
        <w:tab/>
        <w:t xml:space="preserve">ويعترف دستور البرتغال بالتمثيل القانوني كعنصر أساسي في إقامة العدل وينص على ضرورة أن يتمتع المحامون بالحصانات اللازمة لممارسة مهامهم (المادة </w:t>
      </w:r>
      <w:r w:rsidRPr="008C3E2F">
        <w:rPr>
          <w:rtl/>
          <w:lang w:val="en-US" w:eastAsia="zh-TW"/>
        </w:rPr>
        <w:t>208</w:t>
      </w:r>
      <w:r w:rsidRPr="00862587">
        <w:rPr>
          <w:rtl/>
          <w:lang w:val="en-US" w:eastAsia="zh-TW"/>
        </w:rPr>
        <w:t xml:space="preserve"> من الدستور). علاوة على ذلك، وفيما يتعلق بالإجراءات الجنائية، من المسلم به أن للمدعَى عليه الحق في اختيار محام، وفي أن يساعده المحامي في جميع الخطوات الإجرائية (المادة </w:t>
      </w:r>
      <w:r w:rsidRPr="008C3E2F">
        <w:rPr>
          <w:rtl/>
          <w:lang w:val="en-US" w:eastAsia="zh-TW"/>
        </w:rPr>
        <w:t>32</w:t>
      </w:r>
      <w:r w:rsidRPr="00862587">
        <w:rPr>
          <w:rtl/>
          <w:lang w:val="en-US" w:eastAsia="zh-TW"/>
        </w:rPr>
        <w:t>(</w:t>
      </w:r>
      <w:r w:rsidRPr="008C3E2F">
        <w:rPr>
          <w:rtl/>
          <w:lang w:val="en-US" w:eastAsia="zh-TW"/>
        </w:rPr>
        <w:t>3</w:t>
      </w:r>
      <w:r w:rsidRPr="00862587">
        <w:rPr>
          <w:rtl/>
          <w:lang w:val="en-US" w:eastAsia="zh-TW"/>
        </w:rPr>
        <w:t>) من الدستور).</w:t>
      </w:r>
    </w:p>
    <w:p w14:paraId="374C0C8D" w14:textId="77777777" w:rsidR="006831BD" w:rsidRPr="00862587" w:rsidRDefault="006831BD" w:rsidP="006831BD">
      <w:pPr>
        <w:pStyle w:val="SingleTxtGA"/>
        <w:rPr>
          <w:rtl/>
          <w:lang w:val="en-US" w:eastAsia="zh-TW"/>
        </w:rPr>
      </w:pPr>
      <w:r w:rsidRPr="008C3E2F">
        <w:rPr>
          <w:rtl/>
          <w:lang w:val="en-US" w:eastAsia="zh-TW"/>
        </w:rPr>
        <w:t>180</w:t>
      </w:r>
      <w:r w:rsidRPr="00862587">
        <w:rPr>
          <w:rtl/>
          <w:lang w:val="en-US" w:eastAsia="zh-TW"/>
        </w:rPr>
        <w:t>-</w:t>
      </w:r>
      <w:r w:rsidRPr="00862587">
        <w:rPr>
          <w:rtl/>
          <w:lang w:val="en-US" w:eastAsia="zh-TW"/>
        </w:rPr>
        <w:tab/>
        <w:t>ووجود المحامي لتقديم المساعدة شرطٌ إلزاميٌ في معظم القضايا المدنية (بما في ذلك جميع القضايا التي يُسمح باستئناف الأحكام الصادرة فيها) وفي جميع القضايا الجنائية. وفي القضايا التي لا</w:t>
      </w:r>
      <w:r>
        <w:rPr>
          <w:rFonts w:hint="cs"/>
          <w:rtl/>
          <w:lang w:val="en-US" w:eastAsia="zh-TW"/>
        </w:rPr>
        <w:t> </w:t>
      </w:r>
      <w:r w:rsidRPr="00862587">
        <w:rPr>
          <w:rtl/>
          <w:lang w:val="en-US" w:eastAsia="zh-TW"/>
        </w:rPr>
        <w:t>يعيّن فيها المدّعَى عليه محامياً للدفاع عنه، يتوجب تعيين محامٍ ينوب عنه من خلال الآليات المنشأة في إطار المساعدة القانونية.</w:t>
      </w:r>
    </w:p>
    <w:p w14:paraId="7B8A57F5" w14:textId="77777777" w:rsidR="006831BD" w:rsidRPr="008C3E2F" w:rsidRDefault="006831BD" w:rsidP="006831BD">
      <w:pPr>
        <w:pStyle w:val="H23GA"/>
        <w:rPr>
          <w:rtl/>
        </w:rPr>
      </w:pPr>
      <w:r w:rsidRPr="008C3E2F">
        <w:rPr>
          <w:rtl/>
        </w:rPr>
        <w:tab/>
        <w:t>(ج)</w:t>
      </w:r>
      <w:r w:rsidRPr="008C3E2F">
        <w:rPr>
          <w:rtl/>
        </w:rPr>
        <w:tab/>
      </w:r>
      <w:r w:rsidRPr="008C3E2F">
        <w:rPr>
          <w:i/>
          <w:iCs/>
          <w:rtl/>
        </w:rPr>
        <w:t>محامو الإجراءات</w:t>
      </w:r>
      <w:r w:rsidRPr="008C3E2F">
        <w:rPr>
          <w:rtl/>
        </w:rPr>
        <w:t xml:space="preserve"> (الوكلاء القانونيون)</w:t>
      </w:r>
    </w:p>
    <w:p w14:paraId="055D50F0" w14:textId="77777777" w:rsidR="006831BD" w:rsidRPr="00862587" w:rsidRDefault="006831BD" w:rsidP="006831BD">
      <w:pPr>
        <w:pStyle w:val="SingleTxtGA"/>
        <w:rPr>
          <w:rtl/>
          <w:lang w:val="en-US" w:eastAsia="zh-TW"/>
        </w:rPr>
      </w:pPr>
      <w:r w:rsidRPr="008C3E2F">
        <w:rPr>
          <w:rtl/>
          <w:lang w:val="en-US" w:eastAsia="zh-TW"/>
        </w:rPr>
        <w:t>181</w:t>
      </w:r>
      <w:r w:rsidRPr="00862587">
        <w:rPr>
          <w:rtl/>
          <w:lang w:val="en-US" w:eastAsia="zh-TW"/>
        </w:rPr>
        <w:t>-</w:t>
      </w:r>
      <w:r w:rsidRPr="00862587">
        <w:rPr>
          <w:rtl/>
          <w:lang w:val="en-US" w:eastAsia="zh-TW"/>
        </w:rPr>
        <w:tab/>
      </w:r>
      <w:r w:rsidRPr="00D879B1">
        <w:rPr>
          <w:i/>
          <w:iCs/>
          <w:rtl/>
          <w:lang w:val="en-US" w:eastAsia="zh-TW"/>
        </w:rPr>
        <w:t xml:space="preserve">محامو الإجراءات </w:t>
      </w:r>
      <w:r w:rsidRPr="00862587">
        <w:rPr>
          <w:rtl/>
          <w:lang w:val="en-US" w:eastAsia="zh-TW"/>
        </w:rPr>
        <w:t>هم من مزاولي المهن الحرة الذين يقدمون المشورة القانونية ويمارسون ولايتهم القانونية ضمن الحدود التي يرسمها القانون. ويجوز لهم تمثيل الأطراف حيثما لا يكون تعيين المحامي إلزامياً، ويمثّلون موكليهم من الناحية القانونية خارج المحاكم، على سبيل المثال أمام إدارة الضرائب، ولدى</w:t>
      </w:r>
      <w:r>
        <w:rPr>
          <w:rFonts w:hint="cs"/>
          <w:rtl/>
          <w:lang w:val="en-US" w:eastAsia="zh-TW"/>
        </w:rPr>
        <w:t> </w:t>
      </w:r>
      <w:r w:rsidRPr="00862587">
        <w:rPr>
          <w:rtl/>
          <w:lang w:val="en-US" w:eastAsia="zh-TW"/>
        </w:rPr>
        <w:t xml:space="preserve">كتّاب العدل، وفي مكاتب السجلات المدنية، وفي هيئات الإدارة المحلية. ويُعهد إلى الرابطة الوطنية للمحامين - وهي رابطة عامة تمثل </w:t>
      </w:r>
      <w:r w:rsidRPr="00D879B1">
        <w:rPr>
          <w:i/>
          <w:iCs/>
          <w:rtl/>
          <w:lang w:val="en-US" w:eastAsia="zh-TW"/>
        </w:rPr>
        <w:t>محامي الإجراءات</w:t>
      </w:r>
      <w:r w:rsidRPr="00862587">
        <w:rPr>
          <w:rtl/>
          <w:lang w:val="en-US" w:eastAsia="zh-TW"/>
        </w:rPr>
        <w:t xml:space="preserve"> - بممارسة السلطة التأديبية على أعضائها ويمكن لها أن تبدي رأيها في مشاريع القوانين المتعلقة باختصاصاتها.</w:t>
      </w:r>
    </w:p>
    <w:p w14:paraId="67F6AF46" w14:textId="77777777" w:rsidR="006831BD" w:rsidRPr="008C3E2F" w:rsidRDefault="006831BD" w:rsidP="006831BD">
      <w:pPr>
        <w:pStyle w:val="H23GA"/>
        <w:rPr>
          <w:rtl/>
        </w:rPr>
      </w:pPr>
      <w:r w:rsidRPr="008C3E2F">
        <w:rPr>
          <w:rtl/>
        </w:rPr>
        <w:tab/>
        <w:t>(د)</w:t>
      </w:r>
      <w:r w:rsidRPr="008C3E2F">
        <w:rPr>
          <w:rtl/>
        </w:rPr>
        <w:tab/>
        <w:t>موظفو إنفاذ الأحكام</w:t>
      </w:r>
    </w:p>
    <w:p w14:paraId="7DAEF115" w14:textId="77777777" w:rsidR="006831BD" w:rsidRPr="00862587" w:rsidRDefault="006831BD" w:rsidP="006831BD">
      <w:pPr>
        <w:pStyle w:val="SingleTxtGA"/>
        <w:rPr>
          <w:rtl/>
          <w:lang w:val="en-US" w:eastAsia="zh-TW"/>
        </w:rPr>
      </w:pPr>
      <w:r w:rsidRPr="008C3E2F">
        <w:rPr>
          <w:rtl/>
          <w:lang w:val="en-US" w:eastAsia="zh-TW"/>
        </w:rPr>
        <w:t>182</w:t>
      </w:r>
      <w:r w:rsidRPr="00862587">
        <w:rPr>
          <w:rtl/>
          <w:lang w:val="en-US" w:eastAsia="zh-TW"/>
        </w:rPr>
        <w:t>-</w:t>
      </w:r>
      <w:r w:rsidRPr="00862587">
        <w:rPr>
          <w:rtl/>
          <w:lang w:val="en-US" w:eastAsia="zh-TW"/>
        </w:rPr>
        <w:tab/>
      </w:r>
      <w:r w:rsidRPr="006A4BA0">
        <w:rPr>
          <w:spacing w:val="-4"/>
          <w:rtl/>
          <w:lang w:val="en-US" w:eastAsia="zh-TW"/>
        </w:rPr>
        <w:t>موظفو إنفاذ الأحكام هم المهنيون الذين يمنحهم القانون السلطة العامة للعمل في إطار عملية الإنفاذ.</w:t>
      </w:r>
      <w:r w:rsidRPr="00862587">
        <w:rPr>
          <w:rtl/>
          <w:lang w:val="en-US" w:eastAsia="zh-TW"/>
        </w:rPr>
        <w:t xml:space="preserve"> </w:t>
      </w:r>
      <w:r w:rsidRPr="006A4BA0">
        <w:rPr>
          <w:spacing w:val="-4"/>
          <w:rtl/>
          <w:lang w:val="en-US" w:eastAsia="zh-TW"/>
        </w:rPr>
        <w:t>وهم لا يمثلون أياً من الطرفين، ولكنهم مسؤولون عن بذل كل ما يلزم من جهود فيما يتعلق بإجراءات الإنفاذ، بما في ذلك تبليغ المستندات، والمرفقات، وعمليات البيع، وغير ذلك من إجراءات نقل الممتلكات</w:t>
      </w:r>
      <w:r w:rsidRPr="00862587">
        <w:rPr>
          <w:rtl/>
          <w:lang w:val="en-US" w:eastAsia="zh-TW"/>
        </w:rPr>
        <w:t xml:space="preserve"> في إطار عمليات البيع والنشر لغرض الإنفاذ. وبصفة عامة، فهم يكفلون معالجة القضايا، ويقومون بجميع الأعمال الضرورية لضمان سداد الديون أو تسليم الأصول أو بيان وقائع معينة. كما أنهم يبذلون جميع الجهود الضرورية فيما يتصل بإجراءات الإنفاذ إزاء المدينين أو الهيئات الرسمية أو أطراف ثالثة. </w:t>
      </w:r>
    </w:p>
    <w:p w14:paraId="3B63BEF8" w14:textId="77777777" w:rsidR="006831BD" w:rsidRPr="00862587" w:rsidRDefault="006831BD" w:rsidP="006831BD">
      <w:pPr>
        <w:pStyle w:val="SingleTxtGA"/>
        <w:rPr>
          <w:rtl/>
          <w:lang w:val="en-US" w:eastAsia="zh-TW"/>
        </w:rPr>
      </w:pPr>
      <w:r w:rsidRPr="008C3E2F">
        <w:rPr>
          <w:rtl/>
          <w:lang w:val="en-US" w:eastAsia="zh-TW"/>
        </w:rPr>
        <w:t>183</w:t>
      </w:r>
      <w:r w:rsidRPr="00862587">
        <w:rPr>
          <w:rtl/>
          <w:lang w:val="en-US" w:eastAsia="zh-TW"/>
        </w:rPr>
        <w:t>-</w:t>
      </w:r>
      <w:r w:rsidRPr="00862587">
        <w:rPr>
          <w:rtl/>
          <w:lang w:val="en-US" w:eastAsia="zh-TW"/>
        </w:rPr>
        <w:tab/>
        <w:t xml:space="preserve">وتمثل جمعيةٌ وطنيةٌ موظفي إنفاذ الأحكام، وهي نفسها الجمعية التي تمثل </w:t>
      </w:r>
      <w:r w:rsidRPr="00D879B1">
        <w:rPr>
          <w:i/>
          <w:iCs/>
          <w:rtl/>
          <w:lang w:val="en-US" w:eastAsia="zh-TW"/>
        </w:rPr>
        <w:t>المحامين</w:t>
      </w:r>
      <w:r w:rsidRPr="00862587">
        <w:rPr>
          <w:rtl/>
          <w:lang w:val="en-US" w:eastAsia="zh-TW"/>
        </w:rPr>
        <w:t>.</w:t>
      </w:r>
    </w:p>
    <w:p w14:paraId="7CA2122C" w14:textId="77777777" w:rsidR="006831BD" w:rsidRPr="008C3E2F" w:rsidRDefault="006831BD" w:rsidP="006831BD">
      <w:pPr>
        <w:pStyle w:val="H23GA"/>
        <w:rPr>
          <w:rtl/>
        </w:rPr>
      </w:pPr>
      <w:r w:rsidRPr="008C3E2F">
        <w:rPr>
          <w:rtl/>
        </w:rPr>
        <w:tab/>
        <w:t>(ه)</w:t>
      </w:r>
      <w:r w:rsidRPr="008C3E2F">
        <w:rPr>
          <w:rtl/>
        </w:rPr>
        <w:tab/>
      </w:r>
      <w:r w:rsidRPr="008C3E2F">
        <w:rPr>
          <w:i/>
          <w:iCs/>
          <w:rtl/>
        </w:rPr>
        <w:t>قضاة الصلح</w:t>
      </w:r>
    </w:p>
    <w:p w14:paraId="70A01944" w14:textId="77777777" w:rsidR="006831BD" w:rsidRPr="00862587" w:rsidRDefault="006831BD" w:rsidP="006831BD">
      <w:pPr>
        <w:pStyle w:val="SingleTxtGA"/>
        <w:rPr>
          <w:rtl/>
          <w:lang w:val="en-US" w:eastAsia="zh-TW"/>
        </w:rPr>
      </w:pPr>
      <w:r w:rsidRPr="008C3E2F">
        <w:rPr>
          <w:rtl/>
          <w:lang w:val="en-US" w:eastAsia="zh-TW"/>
        </w:rPr>
        <w:t>184</w:t>
      </w:r>
      <w:r w:rsidRPr="00862587">
        <w:rPr>
          <w:rtl/>
          <w:lang w:val="en-US" w:eastAsia="zh-TW"/>
        </w:rPr>
        <w:t>-</w:t>
      </w:r>
      <w:r w:rsidRPr="00862587">
        <w:rPr>
          <w:rtl/>
          <w:lang w:val="en-US" w:eastAsia="zh-TW"/>
        </w:rPr>
        <w:tab/>
        <w:t>يتخذ قضاة الصلح، وفقاً لأحكام القانون أو مبادئ العدالة، قرارات بشأن المسائل التي تُعرض عليهم. وهم يعيَّنون لولاية مدتها خمس سنوات من قِبل مجلس قضاة الصلح الذي يمارس السلطة التأديبية حيالهم، ويخضعون للموانع والشبهات المنصوص عليها في قانون الإجراءات المدنية للقضاة.</w:t>
      </w:r>
    </w:p>
    <w:p w14:paraId="48F64C80" w14:textId="77777777" w:rsidR="006831BD" w:rsidRPr="008C3E2F" w:rsidRDefault="006831BD" w:rsidP="006831BD">
      <w:pPr>
        <w:pStyle w:val="H23GA"/>
        <w:rPr>
          <w:rtl/>
        </w:rPr>
      </w:pPr>
      <w:r w:rsidRPr="008C3E2F">
        <w:rPr>
          <w:rtl/>
        </w:rPr>
        <w:tab/>
        <w:t>(و)</w:t>
      </w:r>
      <w:r w:rsidRPr="008C3E2F">
        <w:rPr>
          <w:rtl/>
        </w:rPr>
        <w:tab/>
        <w:t>المهن الأخرى التي تدخل في نطاق العدالة</w:t>
      </w:r>
    </w:p>
    <w:p w14:paraId="2BE19BA6" w14:textId="77777777" w:rsidR="006831BD" w:rsidRPr="008C3E2F" w:rsidRDefault="006831BD" w:rsidP="006831BD">
      <w:pPr>
        <w:pStyle w:val="H4GA"/>
        <w:rPr>
          <w:rtl/>
          <w:lang w:eastAsia="zh-TW"/>
        </w:rPr>
      </w:pPr>
      <w:r w:rsidRPr="008C3E2F">
        <w:rPr>
          <w:rtl/>
          <w:lang w:eastAsia="zh-TW"/>
        </w:rPr>
        <w:tab/>
        <w:t>‘1‘</w:t>
      </w:r>
      <w:r w:rsidRPr="008C3E2F">
        <w:rPr>
          <w:rtl/>
          <w:lang w:eastAsia="zh-TW"/>
        </w:rPr>
        <w:tab/>
        <w:t>وسطاء النزاعات</w:t>
      </w:r>
    </w:p>
    <w:p w14:paraId="091CFE48" w14:textId="77777777" w:rsidR="006831BD" w:rsidRPr="00862587" w:rsidRDefault="006831BD" w:rsidP="006831BD">
      <w:pPr>
        <w:pStyle w:val="SingleTxtGA"/>
        <w:rPr>
          <w:rtl/>
          <w:lang w:val="en-US" w:eastAsia="zh-TW"/>
        </w:rPr>
      </w:pPr>
      <w:r w:rsidRPr="008C3E2F">
        <w:rPr>
          <w:rtl/>
          <w:lang w:val="en-US" w:eastAsia="zh-TW"/>
        </w:rPr>
        <w:t>185</w:t>
      </w:r>
      <w:r w:rsidRPr="00862587">
        <w:rPr>
          <w:rtl/>
          <w:lang w:val="en-US" w:eastAsia="zh-TW"/>
        </w:rPr>
        <w:t>-</w:t>
      </w:r>
      <w:r w:rsidRPr="00862587">
        <w:rPr>
          <w:rtl/>
          <w:lang w:val="en-US" w:eastAsia="zh-TW"/>
        </w:rPr>
        <w:tab/>
        <w:t>وسطاء النزاعات هم طرف ثالث محايد ومستقل لا يملك سلطة الفرض على الطرفين اللذين يتوسط بينهما. وإنما يمد يد المساعدة للطرفين، على نحو طوعي وسري، في مسعًى للتوصل إلى اتفاق نهائي بشأن الغرض من النزاع.</w:t>
      </w:r>
    </w:p>
    <w:p w14:paraId="3853D4DE" w14:textId="77777777" w:rsidR="006831BD" w:rsidRPr="008C3E2F" w:rsidRDefault="006831BD" w:rsidP="006831BD">
      <w:pPr>
        <w:pStyle w:val="H4GA"/>
        <w:rPr>
          <w:rtl/>
          <w:lang w:eastAsia="zh-TW"/>
        </w:rPr>
      </w:pPr>
      <w:r w:rsidRPr="008C3E2F">
        <w:rPr>
          <w:rtl/>
          <w:lang w:eastAsia="zh-TW"/>
        </w:rPr>
        <w:lastRenderedPageBreak/>
        <w:tab/>
        <w:t>‘2‘</w:t>
      </w:r>
      <w:r w:rsidRPr="008C3E2F">
        <w:rPr>
          <w:rtl/>
          <w:lang w:eastAsia="zh-TW"/>
        </w:rPr>
        <w:tab/>
        <w:t>الممارسون المختصون بالإعسار</w:t>
      </w:r>
    </w:p>
    <w:p w14:paraId="031A11C8" w14:textId="77777777" w:rsidR="006831BD" w:rsidRPr="00862587" w:rsidRDefault="006831BD" w:rsidP="006831BD">
      <w:pPr>
        <w:pStyle w:val="SingleTxtGA"/>
        <w:spacing w:line="340" w:lineRule="exact"/>
        <w:rPr>
          <w:rtl/>
          <w:lang w:val="en-US" w:eastAsia="zh-TW"/>
        </w:rPr>
      </w:pPr>
      <w:r w:rsidRPr="008C3E2F">
        <w:rPr>
          <w:rtl/>
          <w:lang w:val="en-US" w:eastAsia="zh-TW"/>
        </w:rPr>
        <w:t>186</w:t>
      </w:r>
      <w:r w:rsidRPr="00862587">
        <w:rPr>
          <w:rtl/>
          <w:lang w:val="en-US" w:eastAsia="zh-TW"/>
        </w:rPr>
        <w:t>-</w:t>
      </w:r>
      <w:r w:rsidRPr="00862587">
        <w:rPr>
          <w:rtl/>
          <w:lang w:val="en-US" w:eastAsia="zh-TW"/>
        </w:rPr>
        <w:tab/>
        <w:t>الممارسون المختصون بالإعسار مسؤولون عن الإشراف على الإجراءات التي تشكّل عملية التنشيط الخاص لأصول المعسر وتوجيهها، فضلا عن إدارتها أو تصفيتها في إطار إجراءات الإعسار.</w:t>
      </w:r>
    </w:p>
    <w:p w14:paraId="1A28E3ED" w14:textId="77777777" w:rsidR="006831BD" w:rsidRPr="008C3E2F" w:rsidRDefault="006831BD" w:rsidP="006831BD">
      <w:pPr>
        <w:pStyle w:val="H4GA"/>
        <w:rPr>
          <w:rtl/>
          <w:lang w:eastAsia="zh-TW"/>
        </w:rPr>
      </w:pPr>
      <w:r w:rsidRPr="008C3E2F">
        <w:rPr>
          <w:rtl/>
          <w:lang w:eastAsia="zh-TW"/>
        </w:rPr>
        <w:tab/>
        <w:t>‘3‘</w:t>
      </w:r>
      <w:r w:rsidRPr="008C3E2F">
        <w:rPr>
          <w:rtl/>
          <w:lang w:eastAsia="zh-TW"/>
        </w:rPr>
        <w:tab/>
        <w:t>أمناء السجل</w:t>
      </w:r>
    </w:p>
    <w:p w14:paraId="2DBCAC67" w14:textId="77777777" w:rsidR="006831BD" w:rsidRPr="00862587" w:rsidRDefault="006831BD" w:rsidP="006831BD">
      <w:pPr>
        <w:pStyle w:val="SingleTxtGA"/>
        <w:spacing w:line="340" w:lineRule="exact"/>
        <w:rPr>
          <w:rtl/>
          <w:lang w:val="en-US" w:eastAsia="zh-TW"/>
        </w:rPr>
      </w:pPr>
      <w:r w:rsidRPr="008C3E2F">
        <w:rPr>
          <w:rtl/>
          <w:lang w:val="en-US" w:eastAsia="zh-TW"/>
        </w:rPr>
        <w:t>187</w:t>
      </w:r>
      <w:r w:rsidRPr="00862587">
        <w:rPr>
          <w:rtl/>
          <w:lang w:val="en-US" w:eastAsia="zh-TW"/>
        </w:rPr>
        <w:t>-</w:t>
      </w:r>
      <w:r w:rsidRPr="006A4BA0">
        <w:rPr>
          <w:spacing w:val="-4"/>
          <w:rtl/>
          <w:lang w:val="en-US" w:eastAsia="zh-TW"/>
        </w:rPr>
        <w:tab/>
        <w:t>أمناء السجل هم موظفون عموميون معنيون بالمسائل ذات الصلة بتعريف وإعلان الوقائع والإجراءات</w:t>
      </w:r>
      <w:r w:rsidRPr="00862587">
        <w:rPr>
          <w:rtl/>
          <w:lang w:val="en-US" w:eastAsia="zh-TW"/>
        </w:rPr>
        <w:t xml:space="preserve"> المتعلقة بالوضع أو الأهلية القانونية للأشخاص الطبيعيين (التسجيل المدني) أو بتنمية نشاطهم في مجال حقوق الإعلان بالنسبة للأصول الثابتة والمنقولة الخاضعة للتسجيل (سجلات الأراضي والمركبات) وبوضع التجار والشركات والكيانات الأخرى الخاضعة للتسجيل التجاري.</w:t>
      </w:r>
    </w:p>
    <w:p w14:paraId="3A2EC9D4" w14:textId="77777777" w:rsidR="006831BD" w:rsidRPr="008C3E2F" w:rsidRDefault="006831BD" w:rsidP="006831BD">
      <w:pPr>
        <w:pStyle w:val="H4GA"/>
        <w:rPr>
          <w:rtl/>
          <w:lang w:eastAsia="zh-TW"/>
        </w:rPr>
      </w:pPr>
      <w:r w:rsidRPr="008C3E2F">
        <w:rPr>
          <w:rtl/>
          <w:lang w:eastAsia="zh-TW"/>
        </w:rPr>
        <w:tab/>
        <w:t>‘4‘</w:t>
      </w:r>
      <w:r w:rsidRPr="008C3E2F">
        <w:rPr>
          <w:rtl/>
          <w:lang w:eastAsia="zh-TW"/>
        </w:rPr>
        <w:tab/>
        <w:t xml:space="preserve">كتّاب العدل </w:t>
      </w:r>
    </w:p>
    <w:p w14:paraId="30019EC3" w14:textId="77777777" w:rsidR="006831BD" w:rsidRPr="00862587" w:rsidRDefault="006831BD" w:rsidP="006831BD">
      <w:pPr>
        <w:pStyle w:val="SingleTxtGA"/>
        <w:spacing w:line="340" w:lineRule="exact"/>
        <w:rPr>
          <w:rtl/>
          <w:lang w:val="en-US" w:eastAsia="zh-TW"/>
        </w:rPr>
      </w:pPr>
      <w:r w:rsidRPr="008C3E2F">
        <w:rPr>
          <w:rtl/>
          <w:lang w:val="en-US" w:eastAsia="zh-TW"/>
        </w:rPr>
        <w:t>188</w:t>
      </w:r>
      <w:r w:rsidRPr="00862587">
        <w:rPr>
          <w:rtl/>
          <w:lang w:val="en-US" w:eastAsia="zh-TW"/>
        </w:rPr>
        <w:t>-</w:t>
      </w:r>
      <w:r w:rsidRPr="00862587">
        <w:rPr>
          <w:rtl/>
          <w:lang w:val="en-US" w:eastAsia="zh-TW"/>
        </w:rPr>
        <w:tab/>
        <w:t>كتّاب العدل هم حقوقيون تُعتبر وثائقهم المكتوبة، التي يعدونها في إطار ممارستهم لوظيفتهم، وثائق ذات حجيّة. ويمكن أن يكون كاتب العدل موظفاً عمومياً يمنح الموثوقية للوثائق، ومهنياً حرّاً يعمل بشكل مستقل ومحايد وباختيار الأطراف.</w:t>
      </w:r>
    </w:p>
    <w:p w14:paraId="49346306" w14:textId="77777777" w:rsidR="006831BD" w:rsidRPr="008C3E2F" w:rsidRDefault="006831BD" w:rsidP="006831BD">
      <w:pPr>
        <w:pStyle w:val="H4GA"/>
        <w:rPr>
          <w:rtl/>
          <w:lang w:eastAsia="zh-TW"/>
        </w:rPr>
      </w:pPr>
      <w:r w:rsidRPr="008C3E2F">
        <w:rPr>
          <w:rtl/>
          <w:lang w:eastAsia="zh-TW"/>
        </w:rPr>
        <w:tab/>
        <w:t>‘5‘</w:t>
      </w:r>
      <w:r w:rsidRPr="008C3E2F">
        <w:rPr>
          <w:rtl/>
          <w:lang w:eastAsia="zh-TW"/>
        </w:rPr>
        <w:tab/>
        <w:t>الوكلاء الرسميون للملكية الصناعية</w:t>
      </w:r>
    </w:p>
    <w:p w14:paraId="79C7C241" w14:textId="77777777" w:rsidR="006831BD" w:rsidRPr="00862587" w:rsidRDefault="006831BD" w:rsidP="006831BD">
      <w:pPr>
        <w:pStyle w:val="SingleTxtGA"/>
        <w:spacing w:line="340" w:lineRule="exact"/>
        <w:rPr>
          <w:rtl/>
          <w:lang w:val="en-US" w:eastAsia="zh-TW"/>
        </w:rPr>
      </w:pPr>
      <w:r w:rsidRPr="008C3E2F">
        <w:rPr>
          <w:rtl/>
          <w:lang w:val="en-US" w:eastAsia="zh-TW"/>
        </w:rPr>
        <w:t>189</w:t>
      </w:r>
      <w:r w:rsidRPr="00862587">
        <w:rPr>
          <w:rtl/>
          <w:lang w:val="en-US" w:eastAsia="zh-TW"/>
        </w:rPr>
        <w:t>-</w:t>
      </w:r>
      <w:r w:rsidRPr="00862587">
        <w:rPr>
          <w:rtl/>
          <w:lang w:val="en-US" w:eastAsia="zh-TW"/>
        </w:rPr>
        <w:tab/>
        <w:t>الوكلاء الرسميون للملكية الصناعية هم مهنيون متخصصون في الملكية الصناعية ويمارسون حقوق الملكية الصناعية نيابة عن الأطراف التي هي من زبنائهم ولصالح تلك الأطراف.</w:t>
      </w:r>
    </w:p>
    <w:p w14:paraId="7F743916" w14:textId="77777777" w:rsidR="006831BD" w:rsidRPr="008C3E2F" w:rsidRDefault="006831BD" w:rsidP="006831BD">
      <w:pPr>
        <w:pStyle w:val="H4GA"/>
        <w:rPr>
          <w:rtl/>
          <w:lang w:eastAsia="zh-TW"/>
        </w:rPr>
      </w:pPr>
      <w:r w:rsidRPr="008C3E2F">
        <w:rPr>
          <w:rtl/>
          <w:lang w:eastAsia="zh-TW"/>
        </w:rPr>
        <w:tab/>
        <w:t>‘6‘</w:t>
      </w:r>
      <w:r w:rsidRPr="008C3E2F">
        <w:rPr>
          <w:rtl/>
          <w:lang w:eastAsia="zh-TW"/>
        </w:rPr>
        <w:tab/>
        <w:t>المحققون الجنائيون في إطار الشرطة القضائية البرتغالية</w:t>
      </w:r>
    </w:p>
    <w:p w14:paraId="28BEFC67" w14:textId="77777777" w:rsidR="006831BD" w:rsidRPr="00862587" w:rsidRDefault="006831BD" w:rsidP="006831BD">
      <w:pPr>
        <w:pStyle w:val="SingleTxtGA"/>
        <w:spacing w:line="340" w:lineRule="exact"/>
        <w:rPr>
          <w:rtl/>
          <w:lang w:val="en-US" w:eastAsia="zh-TW"/>
        </w:rPr>
      </w:pPr>
      <w:r w:rsidRPr="008C3E2F">
        <w:rPr>
          <w:rtl/>
          <w:lang w:val="en-US" w:eastAsia="zh-TW"/>
        </w:rPr>
        <w:t>190</w:t>
      </w:r>
      <w:r w:rsidRPr="00862587">
        <w:rPr>
          <w:rtl/>
          <w:lang w:val="en-US" w:eastAsia="zh-TW"/>
        </w:rPr>
        <w:t>-</w:t>
      </w:r>
      <w:r w:rsidRPr="00862587">
        <w:rPr>
          <w:rtl/>
          <w:lang w:val="en-US" w:eastAsia="zh-TW"/>
        </w:rPr>
        <w:tab/>
        <w:t xml:space="preserve">ينهض هؤلاء المهنيون بمهام </w:t>
      </w:r>
      <w:r w:rsidRPr="00D879B1">
        <w:rPr>
          <w:i/>
          <w:iCs/>
          <w:rtl/>
          <w:lang w:val="en-US" w:eastAsia="zh-TW"/>
        </w:rPr>
        <w:t>الشرطة القضائية</w:t>
      </w:r>
      <w:r w:rsidRPr="00862587">
        <w:rPr>
          <w:rtl/>
          <w:lang w:val="en-US" w:eastAsia="zh-TW"/>
        </w:rPr>
        <w:t xml:space="preserve"> ضمن نطاق إجراءات الوقاية والكشف والتحقيق الجنائي، أي مساعدة السلطات القضائية، واختيار كافة الأدلة وتجسيدها وتوضيحها ومعالجتها بغية تحديد أسباب المخالفات الجنائية وملابساتها ومرتكبيها، وفقاً لقانون الإجراءات الجنائية.</w:t>
      </w:r>
    </w:p>
    <w:p w14:paraId="41E5B530" w14:textId="77777777" w:rsidR="006831BD" w:rsidRPr="008C3E2F" w:rsidRDefault="006831BD" w:rsidP="006831BD">
      <w:pPr>
        <w:pStyle w:val="H4GA"/>
        <w:rPr>
          <w:rtl/>
          <w:lang w:eastAsia="zh-TW"/>
        </w:rPr>
      </w:pPr>
      <w:r w:rsidRPr="008C3E2F">
        <w:rPr>
          <w:rtl/>
          <w:lang w:eastAsia="zh-TW"/>
        </w:rPr>
        <w:tab/>
        <w:t>‘7‘</w:t>
      </w:r>
      <w:r w:rsidRPr="008C3E2F">
        <w:rPr>
          <w:rtl/>
          <w:lang w:eastAsia="zh-TW"/>
        </w:rPr>
        <w:tab/>
        <w:t>حراس السجون</w:t>
      </w:r>
    </w:p>
    <w:p w14:paraId="2464CE00" w14:textId="77777777" w:rsidR="006831BD" w:rsidRPr="00862587" w:rsidRDefault="006831BD" w:rsidP="006831BD">
      <w:pPr>
        <w:pStyle w:val="SingleTxtGA"/>
        <w:spacing w:line="340" w:lineRule="exact"/>
        <w:rPr>
          <w:rtl/>
          <w:lang w:val="en-US" w:eastAsia="zh-TW"/>
        </w:rPr>
      </w:pPr>
      <w:r w:rsidRPr="008C3E2F">
        <w:rPr>
          <w:rtl/>
          <w:lang w:val="en-US" w:eastAsia="zh-TW"/>
        </w:rPr>
        <w:t>191</w:t>
      </w:r>
      <w:r w:rsidRPr="00862587">
        <w:rPr>
          <w:rtl/>
          <w:lang w:val="en-US" w:eastAsia="zh-TW"/>
        </w:rPr>
        <w:t>-</w:t>
      </w:r>
      <w:r w:rsidRPr="00862587">
        <w:rPr>
          <w:rtl/>
          <w:lang w:val="en-US" w:eastAsia="zh-TW"/>
        </w:rPr>
        <w:tab/>
      </w:r>
      <w:r w:rsidRPr="006A4BA0">
        <w:rPr>
          <w:spacing w:val="-4"/>
          <w:rtl/>
          <w:lang w:val="en-US" w:eastAsia="zh-TW"/>
        </w:rPr>
        <w:t>حراس السجن مسؤولون عن ضمان سلامة المساجين، مع الحفاظ على نظام وأمن نظام السجون</w:t>
      </w:r>
      <w:r w:rsidRPr="00862587">
        <w:rPr>
          <w:rtl/>
          <w:lang w:val="en-US" w:eastAsia="zh-TW"/>
        </w:rPr>
        <w:t xml:space="preserve"> وحماية حياة وسلامة المواطنين الذين يقضون عقوبة أو يخضعون لإجراءات سالبة للحرية.</w:t>
      </w:r>
    </w:p>
    <w:p w14:paraId="4A3FAE7D" w14:textId="77777777" w:rsidR="006831BD" w:rsidRPr="008C3E2F" w:rsidRDefault="006831BD" w:rsidP="006831BD">
      <w:pPr>
        <w:pStyle w:val="H23GA"/>
        <w:rPr>
          <w:rtl/>
        </w:rPr>
      </w:pPr>
      <w:r w:rsidRPr="008C3E2F">
        <w:rPr>
          <w:rtl/>
        </w:rPr>
        <w:tab/>
        <w:t>3-</w:t>
      </w:r>
      <w:r w:rsidRPr="008C3E2F">
        <w:rPr>
          <w:rtl/>
        </w:rPr>
        <w:tab/>
        <w:t>قوات وأجهزة الأمن</w:t>
      </w:r>
    </w:p>
    <w:p w14:paraId="0815DF1C" w14:textId="34EA844F" w:rsidR="006831BD" w:rsidRPr="00D879B1" w:rsidRDefault="006831BD" w:rsidP="006831BD">
      <w:pPr>
        <w:pStyle w:val="SingleTxtGA"/>
        <w:spacing w:line="340" w:lineRule="exact"/>
        <w:rPr>
          <w:spacing w:val="2"/>
          <w:rtl/>
          <w:lang w:val="en-US" w:eastAsia="zh-TW"/>
        </w:rPr>
      </w:pPr>
      <w:r w:rsidRPr="008C3E2F">
        <w:rPr>
          <w:rtl/>
          <w:lang w:val="en-US" w:eastAsia="zh-TW"/>
        </w:rPr>
        <w:t>192</w:t>
      </w:r>
      <w:r w:rsidRPr="00862587">
        <w:rPr>
          <w:rtl/>
          <w:lang w:val="en-US" w:eastAsia="zh-TW"/>
        </w:rPr>
        <w:t>-</w:t>
      </w:r>
      <w:r w:rsidRPr="00862587">
        <w:rPr>
          <w:rtl/>
          <w:lang w:val="en-US" w:eastAsia="zh-TW"/>
        </w:rPr>
        <w:tab/>
      </w:r>
      <w:r w:rsidRPr="00D879B1">
        <w:rPr>
          <w:spacing w:val="2"/>
          <w:rtl/>
          <w:lang w:val="en-US" w:eastAsia="zh-TW"/>
        </w:rPr>
        <w:t>توجد عدة وكالات لإنفاذ القانون في البرتغال. فهناك جهاز أمني ذو طابع عسكري (الحرس</w:t>
      </w:r>
      <w:r w:rsidR="00D879B1">
        <w:rPr>
          <w:rFonts w:hint="cs"/>
          <w:spacing w:val="2"/>
          <w:rtl/>
          <w:lang w:val="en-US" w:eastAsia="zh-TW"/>
        </w:rPr>
        <w:t> </w:t>
      </w:r>
      <w:r w:rsidRPr="00D879B1">
        <w:rPr>
          <w:spacing w:val="2"/>
          <w:rtl/>
          <w:lang w:val="en-US" w:eastAsia="zh-TW"/>
        </w:rPr>
        <w:t>الجمهوري الوطني)، وآخر ذو طابع مدني (شرطة الأمن العام)، و</w:t>
      </w:r>
      <w:r w:rsidRPr="00D879B1">
        <w:rPr>
          <w:i/>
          <w:iCs/>
          <w:spacing w:val="2"/>
          <w:rtl/>
          <w:lang w:val="en-US" w:eastAsia="zh-TW"/>
        </w:rPr>
        <w:t>الشرطة القضائية</w:t>
      </w:r>
      <w:r w:rsidRPr="00D879B1">
        <w:rPr>
          <w:spacing w:val="2"/>
          <w:rtl/>
          <w:lang w:val="en-US" w:eastAsia="zh-TW"/>
        </w:rPr>
        <w:t xml:space="preserve">، وهي مختصة بالتحقيق في أعقد الجرائم وأخطرها. ويخضع الجهازان الأول والثاني لوصاية وزارة الداخلية، وكذلك وكالة الشرطة الجنائية، المتخصصة في مسائل الهجرة والحدود، في حين تخضع الشرطة القضائية لإشراف وزارة العدل. وهناك أيضاً قوات الشرطة البلدية، ويبلغ عددها في المجموع </w:t>
      </w:r>
      <w:r w:rsidRPr="008C3E2F">
        <w:rPr>
          <w:spacing w:val="2"/>
          <w:rtl/>
          <w:lang w:val="en-US" w:eastAsia="zh-TW"/>
        </w:rPr>
        <w:t>37</w:t>
      </w:r>
      <w:r w:rsidRPr="00D879B1">
        <w:rPr>
          <w:spacing w:val="2"/>
          <w:rtl/>
          <w:lang w:val="en-US" w:eastAsia="zh-TW"/>
        </w:rPr>
        <w:t xml:space="preserve"> قوة في جميع أنحاء البلد، وتتبع رؤساء البلديات (ولكنها تخضع لإشراف وزارة المالية ووزارة التماسك الإقليمي). وفي عام </w:t>
      </w:r>
      <w:r w:rsidRPr="008C3E2F">
        <w:rPr>
          <w:spacing w:val="2"/>
          <w:rtl/>
          <w:lang w:val="en-US" w:eastAsia="zh-TW"/>
        </w:rPr>
        <w:t>2007</w:t>
      </w:r>
      <w:r w:rsidRPr="00D879B1">
        <w:rPr>
          <w:spacing w:val="2"/>
          <w:rtl/>
          <w:lang w:val="en-US" w:eastAsia="zh-TW"/>
        </w:rPr>
        <w:t>، أنشئ نظام متكامل للأمن الداخلي بهدف تحسين القدرات التشغيلية لمختلف الأنظمة والهيئات والأجهزة ذات الصلة، بما يكفل الحفاظ على النظام العام والأمن والهدوء.</w:t>
      </w:r>
    </w:p>
    <w:p w14:paraId="4A1CE5A6" w14:textId="77777777" w:rsidR="006831BD" w:rsidRPr="006A4BA0" w:rsidRDefault="006831BD" w:rsidP="006831BD">
      <w:pPr>
        <w:pStyle w:val="SingleTxtGA"/>
        <w:spacing w:line="340" w:lineRule="exact"/>
        <w:rPr>
          <w:spacing w:val="-2"/>
          <w:rtl/>
          <w:lang w:val="en-US" w:eastAsia="zh-TW"/>
        </w:rPr>
      </w:pPr>
      <w:r w:rsidRPr="008C3E2F">
        <w:rPr>
          <w:spacing w:val="-2"/>
          <w:rtl/>
          <w:lang w:val="en-US" w:eastAsia="zh-TW"/>
        </w:rPr>
        <w:t>193</w:t>
      </w:r>
      <w:r w:rsidRPr="006A4BA0">
        <w:rPr>
          <w:spacing w:val="-2"/>
          <w:rtl/>
          <w:lang w:val="en-US" w:eastAsia="zh-TW"/>
        </w:rPr>
        <w:t>-</w:t>
      </w:r>
      <w:r w:rsidRPr="006A4BA0">
        <w:rPr>
          <w:spacing w:val="-2"/>
          <w:rtl/>
          <w:lang w:val="en-US" w:eastAsia="zh-TW"/>
        </w:rPr>
        <w:tab/>
        <w:t xml:space="preserve">ووفقاً للتقرير الوطني للأمن الداخلي لعام </w:t>
      </w:r>
      <w:r w:rsidRPr="008C3E2F">
        <w:rPr>
          <w:spacing w:val="-2"/>
          <w:rtl/>
          <w:lang w:val="en-US" w:eastAsia="zh-TW"/>
        </w:rPr>
        <w:t>2021</w:t>
      </w:r>
      <w:r w:rsidRPr="006A4BA0">
        <w:rPr>
          <w:spacing w:val="-2"/>
          <w:rtl/>
          <w:lang w:val="en-US" w:eastAsia="zh-TW"/>
        </w:rPr>
        <w:t xml:space="preserve">، يبلغ مجموع عدد الموظفين المكلفين بإنفاذ القانون </w:t>
      </w:r>
      <w:r w:rsidRPr="008C3E2F">
        <w:rPr>
          <w:spacing w:val="-2"/>
          <w:rtl/>
          <w:lang w:val="en-US" w:eastAsia="zh-TW"/>
        </w:rPr>
        <w:t>567</w:t>
      </w:r>
      <w:r w:rsidRPr="006A4BA0">
        <w:rPr>
          <w:spacing w:val="-2"/>
          <w:rtl/>
          <w:lang w:val="en-US" w:eastAsia="zh-TW"/>
        </w:rPr>
        <w:t xml:space="preserve"> </w:t>
      </w:r>
      <w:r w:rsidRPr="008C3E2F">
        <w:rPr>
          <w:spacing w:val="-2"/>
          <w:rtl/>
          <w:lang w:val="en-US" w:eastAsia="zh-TW"/>
        </w:rPr>
        <w:t>44</w:t>
      </w:r>
      <w:r w:rsidRPr="006A4BA0">
        <w:rPr>
          <w:spacing w:val="-2"/>
          <w:rtl/>
          <w:lang w:val="en-US" w:eastAsia="zh-TW"/>
        </w:rPr>
        <w:t xml:space="preserve"> موظفاً (بما في ذلك الحرس الجمهوري الوطني وشرطة الأمن العام ودائرة الهجرة والحدود والشرطة القضائية والشرطة البحرية)، وهو ما يمثل انخفاضاً طفيفاً مقارنة بالعام السابق (</w:t>
      </w:r>
      <w:r w:rsidRPr="008C3E2F">
        <w:rPr>
          <w:spacing w:val="-2"/>
          <w:rtl/>
          <w:lang w:val="en-US" w:eastAsia="zh-TW"/>
        </w:rPr>
        <w:t>969</w:t>
      </w:r>
      <w:r w:rsidRPr="006A4BA0">
        <w:rPr>
          <w:spacing w:val="-2"/>
          <w:rtl/>
          <w:lang w:val="en-US" w:eastAsia="zh-TW"/>
        </w:rPr>
        <w:t xml:space="preserve"> </w:t>
      </w:r>
      <w:r w:rsidRPr="008C3E2F">
        <w:rPr>
          <w:spacing w:val="-2"/>
          <w:rtl/>
          <w:lang w:val="en-US" w:eastAsia="zh-TW"/>
        </w:rPr>
        <w:t>44</w:t>
      </w:r>
      <w:r w:rsidRPr="006A4BA0">
        <w:rPr>
          <w:spacing w:val="-2"/>
          <w:rtl/>
          <w:lang w:val="en-US" w:eastAsia="zh-TW"/>
        </w:rPr>
        <w:t xml:space="preserve"> موظفاً).</w:t>
      </w:r>
    </w:p>
    <w:p w14:paraId="51A2FF26" w14:textId="4FCA2D2C" w:rsidR="006831BD" w:rsidRPr="00862587" w:rsidRDefault="006831BD" w:rsidP="006831BD">
      <w:pPr>
        <w:pStyle w:val="SingleTxtGA"/>
        <w:rPr>
          <w:rtl/>
          <w:lang w:val="en-US" w:eastAsia="zh-TW"/>
        </w:rPr>
      </w:pPr>
      <w:r w:rsidRPr="008C3E2F">
        <w:rPr>
          <w:rtl/>
          <w:lang w:val="en-US" w:eastAsia="zh-TW"/>
        </w:rPr>
        <w:lastRenderedPageBreak/>
        <w:t>194</w:t>
      </w:r>
      <w:r w:rsidRPr="00862587">
        <w:rPr>
          <w:rtl/>
          <w:lang w:val="en-US" w:eastAsia="zh-TW"/>
        </w:rPr>
        <w:t>-</w:t>
      </w:r>
      <w:r w:rsidRPr="00862587">
        <w:rPr>
          <w:rtl/>
          <w:lang w:val="en-US" w:eastAsia="zh-TW"/>
        </w:rPr>
        <w:tab/>
        <w:t xml:space="preserve">وفي إطار الجيل الثاني من عقود الأمن المحلية، المنفذة منذ عام </w:t>
      </w:r>
      <w:r w:rsidRPr="008C3E2F">
        <w:rPr>
          <w:rtl/>
          <w:lang w:val="en-US" w:eastAsia="zh-TW"/>
        </w:rPr>
        <w:t>2016</w:t>
      </w:r>
      <w:r w:rsidRPr="00862587">
        <w:rPr>
          <w:rtl/>
          <w:lang w:val="en-US" w:eastAsia="zh-TW"/>
        </w:rPr>
        <w:t>، حشدت شرطة الأمن</w:t>
      </w:r>
      <w:r w:rsidR="00D879B1">
        <w:rPr>
          <w:rFonts w:hint="cs"/>
          <w:rtl/>
          <w:lang w:val="en-US" w:eastAsia="zh-TW"/>
        </w:rPr>
        <w:t xml:space="preserve"> </w:t>
      </w:r>
      <w:r w:rsidRPr="00D879B1">
        <w:rPr>
          <w:spacing w:val="2"/>
          <w:rtl/>
          <w:lang w:val="en-US" w:eastAsia="zh-TW"/>
        </w:rPr>
        <w:t xml:space="preserve">العام </w:t>
      </w:r>
      <w:r w:rsidRPr="008C3E2F">
        <w:rPr>
          <w:spacing w:val="2"/>
          <w:rtl/>
          <w:lang w:val="en-US" w:eastAsia="zh-TW"/>
        </w:rPr>
        <w:t>24</w:t>
      </w:r>
      <w:r w:rsidRPr="00D879B1">
        <w:rPr>
          <w:spacing w:val="2"/>
          <w:rtl/>
          <w:lang w:val="en-US" w:eastAsia="zh-TW"/>
        </w:rPr>
        <w:t xml:space="preserve"> مركزاً من مراكز الشرطة التابعة لها، في </w:t>
      </w:r>
      <w:r w:rsidRPr="008C3E2F">
        <w:rPr>
          <w:spacing w:val="2"/>
          <w:rtl/>
          <w:lang w:val="en-US" w:eastAsia="zh-TW"/>
        </w:rPr>
        <w:t>28</w:t>
      </w:r>
      <w:r w:rsidRPr="00D879B1">
        <w:rPr>
          <w:spacing w:val="2"/>
          <w:rtl/>
          <w:lang w:val="en-US" w:eastAsia="zh-TW"/>
        </w:rPr>
        <w:t xml:space="preserve"> إقليماً، لبلورة مشاريع شبكات لمكافحة جنوح الأحداث</w:t>
      </w:r>
      <w:r w:rsidRPr="00862587">
        <w:rPr>
          <w:rtl/>
          <w:lang w:val="en-US" w:eastAsia="zh-TW"/>
        </w:rPr>
        <w:t xml:space="preserve"> والعوامل المحلية المحركة للإجرام، وتعزيز حضور الشرطة والحد من أوجه الضعف الاجتماعي، أساساً عن طريق ضمان حقوق المواطنة الكاملة والمساواة بين الجنسين.</w:t>
      </w:r>
    </w:p>
    <w:p w14:paraId="75233995" w14:textId="77777777" w:rsidR="006831BD" w:rsidRPr="00862587" w:rsidRDefault="006831BD" w:rsidP="006831BD">
      <w:pPr>
        <w:pStyle w:val="SingleTxtGA"/>
        <w:rPr>
          <w:rtl/>
          <w:lang w:val="en-US" w:eastAsia="zh-TW"/>
        </w:rPr>
      </w:pPr>
      <w:r w:rsidRPr="008C3E2F">
        <w:rPr>
          <w:rtl/>
          <w:lang w:val="en-US" w:eastAsia="zh-TW"/>
        </w:rPr>
        <w:t>195</w:t>
      </w:r>
      <w:r w:rsidRPr="00862587">
        <w:rPr>
          <w:rtl/>
          <w:lang w:val="en-US" w:eastAsia="zh-TW"/>
        </w:rPr>
        <w:t>-</w:t>
      </w:r>
      <w:r w:rsidRPr="00862587">
        <w:rPr>
          <w:rtl/>
          <w:lang w:val="en-US" w:eastAsia="zh-TW"/>
        </w:rPr>
        <w:tab/>
      </w:r>
      <w:r w:rsidRPr="006A4BA0">
        <w:rPr>
          <w:spacing w:val="-2"/>
          <w:rtl/>
          <w:lang w:val="en-US" w:eastAsia="zh-TW"/>
        </w:rPr>
        <w:t>وفي الوقت الحاضر (</w:t>
      </w:r>
      <w:r w:rsidRPr="008C3E2F">
        <w:rPr>
          <w:spacing w:val="-2"/>
          <w:rtl/>
          <w:lang w:val="en-US" w:eastAsia="zh-TW"/>
        </w:rPr>
        <w:t>2023</w:t>
      </w:r>
      <w:r w:rsidRPr="006A4BA0">
        <w:rPr>
          <w:spacing w:val="-2"/>
          <w:rtl/>
          <w:lang w:val="en-US" w:eastAsia="zh-TW"/>
        </w:rPr>
        <w:t xml:space="preserve">)، تُدمج شرطة الأمن العام </w:t>
      </w:r>
      <w:r w:rsidRPr="008C3E2F">
        <w:rPr>
          <w:spacing w:val="-2"/>
          <w:rtl/>
          <w:lang w:val="en-US" w:eastAsia="zh-TW"/>
        </w:rPr>
        <w:t>39</w:t>
      </w:r>
      <w:r w:rsidRPr="006A4BA0">
        <w:rPr>
          <w:spacing w:val="-2"/>
          <w:rtl/>
          <w:lang w:val="en-US" w:eastAsia="zh-TW"/>
        </w:rPr>
        <w:t xml:space="preserve"> إقليماً في نطاق عقود الأمن المحلية،</w:t>
      </w:r>
      <w:r w:rsidRPr="00862587">
        <w:rPr>
          <w:rtl/>
          <w:lang w:val="en-US" w:eastAsia="zh-TW"/>
        </w:rPr>
        <w:t xml:space="preserve"> موزعة على </w:t>
      </w:r>
      <w:r w:rsidRPr="008C3E2F">
        <w:rPr>
          <w:rtl/>
          <w:lang w:val="en-US" w:eastAsia="zh-TW"/>
        </w:rPr>
        <w:t>27</w:t>
      </w:r>
      <w:r w:rsidRPr="00862587">
        <w:rPr>
          <w:rtl/>
          <w:lang w:val="en-US" w:eastAsia="zh-TW"/>
        </w:rPr>
        <w:t xml:space="preserve"> أبرشية. وتعتبر عقود الأمن المحلية أداةً مميزة لتعزيز التعاون المؤسسي بين قوات الأمن والسلطات المحلية ومنظمات المجتمع المدني. وتهدف إلى تحسين العلاقات المجتمعية، وتعزيز حضور </w:t>
      </w:r>
      <w:r w:rsidRPr="006A4BA0">
        <w:rPr>
          <w:spacing w:val="-4"/>
          <w:rtl/>
          <w:lang w:val="en-US" w:eastAsia="zh-TW"/>
        </w:rPr>
        <w:t>الشرطة، ومكافحة جنوح الأحداث ومعالجة العوامل المحلية المحركة للإجرام للحد من أوجه الضعف الاجتماعي،</w:t>
      </w:r>
      <w:r w:rsidRPr="00862587">
        <w:rPr>
          <w:rtl/>
          <w:lang w:val="en-US" w:eastAsia="zh-TW"/>
        </w:rPr>
        <w:t xml:space="preserve"> وتحسين العلاقات الاجتماعية والنهوض بالحقوق الأساسية.</w:t>
      </w:r>
    </w:p>
    <w:p w14:paraId="6364EEBB" w14:textId="77777777" w:rsidR="006831BD" w:rsidRPr="008C3E2F" w:rsidRDefault="006831BD" w:rsidP="006831BD">
      <w:pPr>
        <w:pStyle w:val="H23GA"/>
        <w:rPr>
          <w:rtl/>
        </w:rPr>
      </w:pPr>
      <w:r w:rsidRPr="008C3E2F">
        <w:rPr>
          <w:rtl/>
        </w:rPr>
        <w:tab/>
        <w:t>4-</w:t>
      </w:r>
      <w:r w:rsidRPr="008C3E2F">
        <w:rPr>
          <w:rtl/>
        </w:rPr>
        <w:tab/>
        <w:t>السجون</w:t>
      </w:r>
    </w:p>
    <w:p w14:paraId="32276176" w14:textId="77777777" w:rsidR="006831BD" w:rsidRPr="00862587" w:rsidRDefault="006831BD" w:rsidP="006831BD">
      <w:pPr>
        <w:pStyle w:val="SingleTxtGA"/>
        <w:rPr>
          <w:rtl/>
          <w:lang w:val="en-US" w:eastAsia="zh-TW"/>
        </w:rPr>
      </w:pPr>
      <w:r w:rsidRPr="008C3E2F">
        <w:rPr>
          <w:rtl/>
          <w:lang w:val="en-US" w:eastAsia="zh-TW"/>
        </w:rPr>
        <w:t>196</w:t>
      </w:r>
      <w:r w:rsidRPr="00862587">
        <w:rPr>
          <w:rtl/>
          <w:lang w:val="en-US" w:eastAsia="zh-TW"/>
        </w:rPr>
        <w:t>-</w:t>
      </w:r>
      <w:r w:rsidRPr="00862587">
        <w:rPr>
          <w:rtl/>
          <w:lang w:val="en-US" w:eastAsia="zh-TW"/>
        </w:rPr>
        <w:tab/>
        <w:t xml:space="preserve">في عام </w:t>
      </w:r>
      <w:r w:rsidRPr="008C3E2F">
        <w:rPr>
          <w:rtl/>
          <w:lang w:val="en-US" w:eastAsia="zh-TW"/>
        </w:rPr>
        <w:t>2022</w:t>
      </w:r>
      <w:r w:rsidRPr="00862587">
        <w:rPr>
          <w:rtl/>
          <w:lang w:val="en-US" w:eastAsia="zh-TW"/>
        </w:rPr>
        <w:t xml:space="preserve">، كان البرتغال يتوفر على </w:t>
      </w:r>
      <w:r w:rsidRPr="008C3E2F">
        <w:rPr>
          <w:rtl/>
          <w:lang w:val="en-US" w:eastAsia="zh-TW"/>
        </w:rPr>
        <w:t>49</w:t>
      </w:r>
      <w:r w:rsidRPr="00862587">
        <w:rPr>
          <w:rtl/>
          <w:lang w:val="en-US" w:eastAsia="zh-TW"/>
        </w:rPr>
        <w:t xml:space="preserve"> سجناً تستوعب </w:t>
      </w:r>
      <w:r w:rsidRPr="008C3E2F">
        <w:rPr>
          <w:rtl/>
          <w:lang w:val="en-US" w:eastAsia="zh-TW"/>
        </w:rPr>
        <w:t>188</w:t>
      </w:r>
      <w:r w:rsidRPr="00862587">
        <w:rPr>
          <w:rtl/>
          <w:lang w:val="en-US" w:eastAsia="zh-TW"/>
        </w:rPr>
        <w:t xml:space="preserve"> </w:t>
      </w:r>
      <w:r w:rsidRPr="008C3E2F">
        <w:rPr>
          <w:rtl/>
          <w:lang w:val="en-US" w:eastAsia="zh-TW"/>
        </w:rPr>
        <w:t>12</w:t>
      </w:r>
      <w:r w:rsidRPr="00862587">
        <w:rPr>
          <w:rtl/>
          <w:lang w:val="en-US" w:eastAsia="zh-TW"/>
        </w:rPr>
        <w:t xml:space="preserve"> نزيلاً (تبلغ طاقتها الاستيعابية </w:t>
      </w:r>
      <w:r w:rsidRPr="008C3E2F">
        <w:rPr>
          <w:rtl/>
          <w:lang w:val="en-US" w:eastAsia="zh-TW"/>
        </w:rPr>
        <w:t>637</w:t>
      </w:r>
      <w:r w:rsidRPr="00862587">
        <w:rPr>
          <w:rtl/>
          <w:lang w:val="en-US" w:eastAsia="zh-TW"/>
        </w:rPr>
        <w:t xml:space="preserve"> </w:t>
      </w:r>
      <w:r w:rsidRPr="008C3E2F">
        <w:rPr>
          <w:rtl/>
          <w:lang w:val="en-US" w:eastAsia="zh-TW"/>
        </w:rPr>
        <w:t>12</w:t>
      </w:r>
      <w:r w:rsidRPr="00862587">
        <w:rPr>
          <w:rtl/>
          <w:lang w:val="en-US" w:eastAsia="zh-TW"/>
        </w:rPr>
        <w:t>)، و</w:t>
      </w:r>
      <w:r w:rsidRPr="008C3E2F">
        <w:rPr>
          <w:rtl/>
          <w:lang w:val="en-US" w:eastAsia="zh-TW"/>
        </w:rPr>
        <w:t>077</w:t>
      </w:r>
      <w:r w:rsidRPr="00862587">
        <w:rPr>
          <w:rtl/>
          <w:lang w:val="en-US" w:eastAsia="zh-TW"/>
        </w:rPr>
        <w:t xml:space="preserve"> </w:t>
      </w:r>
      <w:r w:rsidRPr="008C3E2F">
        <w:rPr>
          <w:rtl/>
          <w:lang w:val="en-US" w:eastAsia="zh-TW"/>
        </w:rPr>
        <w:t>4</w:t>
      </w:r>
      <w:r w:rsidRPr="00862587">
        <w:rPr>
          <w:rtl/>
          <w:lang w:val="en-US" w:eastAsia="zh-TW"/>
        </w:rPr>
        <w:t xml:space="preserve"> حارس سجن. وعلى مدى السنوات الماضية، سُجل انخفاض في عدد نزلاء السجون. وكان معظم السجناء من الذكور (</w:t>
      </w:r>
      <w:r w:rsidRPr="008C3E2F">
        <w:rPr>
          <w:rtl/>
          <w:lang w:val="en-US" w:eastAsia="zh-TW"/>
        </w:rPr>
        <w:t>320</w:t>
      </w:r>
      <w:r w:rsidRPr="00862587">
        <w:rPr>
          <w:rtl/>
          <w:lang w:val="en-US" w:eastAsia="zh-TW"/>
        </w:rPr>
        <w:t xml:space="preserve"> </w:t>
      </w:r>
      <w:r w:rsidRPr="008C3E2F">
        <w:rPr>
          <w:rtl/>
          <w:lang w:val="en-US" w:eastAsia="zh-TW"/>
        </w:rPr>
        <w:t>11</w:t>
      </w:r>
      <w:r w:rsidRPr="00862587">
        <w:rPr>
          <w:rtl/>
          <w:lang w:val="en-US" w:eastAsia="zh-TW"/>
        </w:rPr>
        <w:t xml:space="preserve">). ومثلت النساء ما مجموعه </w:t>
      </w:r>
      <w:r w:rsidRPr="008C3E2F">
        <w:rPr>
          <w:rtl/>
          <w:lang w:val="en-US" w:eastAsia="zh-TW"/>
        </w:rPr>
        <w:t>868</w:t>
      </w:r>
      <w:r w:rsidRPr="00862587">
        <w:rPr>
          <w:rtl/>
          <w:lang w:val="en-US" w:eastAsia="zh-TW"/>
        </w:rPr>
        <w:t xml:space="preserve"> سجينة. وفي عام </w:t>
      </w:r>
      <w:r w:rsidRPr="008C3E2F">
        <w:rPr>
          <w:rtl/>
          <w:lang w:val="en-US" w:eastAsia="zh-TW"/>
        </w:rPr>
        <w:t>2022</w:t>
      </w:r>
      <w:r w:rsidRPr="00862587">
        <w:rPr>
          <w:rtl/>
          <w:lang w:val="en-US" w:eastAsia="zh-TW"/>
        </w:rPr>
        <w:t xml:space="preserve">، كان هناك </w:t>
      </w:r>
      <w:r w:rsidRPr="008C3E2F">
        <w:rPr>
          <w:rtl/>
          <w:lang w:val="en-US" w:eastAsia="zh-TW"/>
        </w:rPr>
        <w:t>469</w:t>
      </w:r>
      <w:r w:rsidRPr="00862587">
        <w:rPr>
          <w:rtl/>
          <w:lang w:val="en-US" w:eastAsia="zh-TW"/>
        </w:rPr>
        <w:t xml:space="preserve"> </w:t>
      </w:r>
      <w:r w:rsidRPr="008C3E2F">
        <w:rPr>
          <w:rtl/>
          <w:lang w:val="en-US" w:eastAsia="zh-TW"/>
        </w:rPr>
        <w:t>2</w:t>
      </w:r>
      <w:r w:rsidRPr="00862587">
        <w:rPr>
          <w:rtl/>
          <w:lang w:val="en-US" w:eastAsia="zh-TW"/>
        </w:rPr>
        <w:t xml:space="preserve"> محتجزاً على ذمة المحاكمة. ومعظم السجناء المحكوم عليهم كانوا يقضون عقوبات بالسجن من </w:t>
      </w:r>
      <w:r w:rsidRPr="008C3E2F">
        <w:rPr>
          <w:rtl/>
          <w:lang w:val="en-US" w:eastAsia="zh-TW"/>
        </w:rPr>
        <w:t>3</w:t>
      </w:r>
      <w:r w:rsidRPr="00862587">
        <w:rPr>
          <w:rtl/>
          <w:lang w:val="en-US" w:eastAsia="zh-TW"/>
        </w:rPr>
        <w:t xml:space="preserve"> إلى </w:t>
      </w:r>
      <w:r w:rsidRPr="008C3E2F">
        <w:rPr>
          <w:rtl/>
          <w:lang w:val="en-US" w:eastAsia="zh-TW"/>
        </w:rPr>
        <w:t>9</w:t>
      </w:r>
      <w:r w:rsidRPr="00862587">
        <w:rPr>
          <w:rtl/>
          <w:lang w:val="en-US" w:eastAsia="zh-TW"/>
        </w:rPr>
        <w:t xml:space="preserve"> سنوات (</w:t>
      </w:r>
      <w:r w:rsidRPr="008C3E2F">
        <w:rPr>
          <w:rtl/>
          <w:lang w:val="en-US" w:eastAsia="zh-TW"/>
        </w:rPr>
        <w:t>209</w:t>
      </w:r>
      <w:r w:rsidRPr="00862587">
        <w:rPr>
          <w:rtl/>
          <w:lang w:val="en-US" w:eastAsia="zh-TW"/>
        </w:rPr>
        <w:t xml:space="preserve"> </w:t>
      </w:r>
      <w:r w:rsidRPr="008C3E2F">
        <w:rPr>
          <w:rtl/>
          <w:lang w:val="en-US" w:eastAsia="zh-TW"/>
        </w:rPr>
        <w:t>5</w:t>
      </w:r>
      <w:r w:rsidRPr="00862587">
        <w:rPr>
          <w:rtl/>
          <w:lang w:val="en-US" w:eastAsia="zh-TW"/>
        </w:rPr>
        <w:t xml:space="preserve">). وفي نفس السنة، كان </w:t>
      </w:r>
      <w:r w:rsidRPr="008C3E2F">
        <w:rPr>
          <w:rtl/>
          <w:lang w:val="en-US" w:eastAsia="zh-TW"/>
        </w:rPr>
        <w:t>576</w:t>
      </w:r>
      <w:r w:rsidRPr="00862587">
        <w:rPr>
          <w:rtl/>
          <w:lang w:val="en-US" w:eastAsia="zh-TW"/>
        </w:rPr>
        <w:t xml:space="preserve"> سجيناً يقضون </w:t>
      </w:r>
      <w:r w:rsidRPr="006A4BA0">
        <w:rPr>
          <w:spacing w:val="-4"/>
          <w:rtl/>
          <w:lang w:val="en-US" w:eastAsia="zh-TW"/>
        </w:rPr>
        <w:t xml:space="preserve">عقوبات تزيد عن </w:t>
      </w:r>
      <w:r w:rsidRPr="008C3E2F">
        <w:rPr>
          <w:spacing w:val="-4"/>
          <w:rtl/>
          <w:lang w:val="en-US" w:eastAsia="zh-TW"/>
        </w:rPr>
        <w:t>15</w:t>
      </w:r>
      <w:r w:rsidRPr="006A4BA0">
        <w:rPr>
          <w:spacing w:val="-4"/>
          <w:rtl/>
          <w:lang w:val="en-US" w:eastAsia="zh-TW"/>
        </w:rPr>
        <w:t xml:space="preserve"> عاماً وتصل إلى </w:t>
      </w:r>
      <w:r w:rsidRPr="008C3E2F">
        <w:rPr>
          <w:spacing w:val="-4"/>
          <w:rtl/>
          <w:lang w:val="en-US" w:eastAsia="zh-TW"/>
        </w:rPr>
        <w:t>20</w:t>
      </w:r>
      <w:r w:rsidRPr="006A4BA0">
        <w:rPr>
          <w:spacing w:val="-4"/>
          <w:rtl/>
          <w:lang w:val="en-US" w:eastAsia="zh-TW"/>
        </w:rPr>
        <w:t xml:space="preserve"> عاماً، و</w:t>
      </w:r>
      <w:r w:rsidRPr="008C3E2F">
        <w:rPr>
          <w:spacing w:val="-4"/>
          <w:rtl/>
          <w:lang w:val="en-US" w:eastAsia="zh-TW"/>
        </w:rPr>
        <w:t>362</w:t>
      </w:r>
      <w:r w:rsidRPr="006A4BA0">
        <w:rPr>
          <w:spacing w:val="-4"/>
          <w:rtl/>
          <w:lang w:val="en-US" w:eastAsia="zh-TW"/>
        </w:rPr>
        <w:t xml:space="preserve"> سجيناً يقضون عقوبات تزيد عن </w:t>
      </w:r>
      <w:r w:rsidRPr="008C3E2F">
        <w:rPr>
          <w:spacing w:val="-4"/>
          <w:rtl/>
          <w:lang w:val="en-US" w:eastAsia="zh-TW"/>
        </w:rPr>
        <w:t>20</w:t>
      </w:r>
      <w:r w:rsidRPr="006A4BA0">
        <w:rPr>
          <w:spacing w:val="-4"/>
          <w:rtl/>
          <w:lang w:val="en-US" w:eastAsia="zh-TW"/>
        </w:rPr>
        <w:t xml:space="preserve"> عاماً وتصل</w:t>
      </w:r>
      <w:r w:rsidRPr="00862587">
        <w:rPr>
          <w:rtl/>
          <w:lang w:val="en-US" w:eastAsia="zh-TW"/>
        </w:rPr>
        <w:t xml:space="preserve"> إلى </w:t>
      </w:r>
      <w:r w:rsidRPr="008C3E2F">
        <w:rPr>
          <w:rtl/>
          <w:lang w:val="en-US" w:eastAsia="zh-TW"/>
        </w:rPr>
        <w:t>25</w:t>
      </w:r>
      <w:r w:rsidRPr="00862587">
        <w:rPr>
          <w:rtl/>
          <w:lang w:val="en-US" w:eastAsia="zh-TW"/>
        </w:rPr>
        <w:t xml:space="preserve"> عاماً.</w:t>
      </w:r>
    </w:p>
    <w:p w14:paraId="2BD2CA6E" w14:textId="77777777" w:rsidR="006831BD" w:rsidRPr="00862587" w:rsidRDefault="006831BD" w:rsidP="006831BD">
      <w:pPr>
        <w:pStyle w:val="SingleTxtGA"/>
        <w:rPr>
          <w:rtl/>
          <w:lang w:val="en-US" w:eastAsia="zh-TW"/>
        </w:rPr>
      </w:pPr>
      <w:r w:rsidRPr="008C3E2F">
        <w:rPr>
          <w:rtl/>
          <w:lang w:val="en-US" w:eastAsia="zh-TW"/>
        </w:rPr>
        <w:t>197</w:t>
      </w:r>
      <w:r w:rsidRPr="00862587">
        <w:rPr>
          <w:rtl/>
          <w:lang w:val="en-US" w:eastAsia="zh-TW"/>
        </w:rPr>
        <w:t>-</w:t>
      </w:r>
      <w:r w:rsidRPr="00862587">
        <w:rPr>
          <w:rtl/>
          <w:lang w:val="en-US" w:eastAsia="zh-TW"/>
        </w:rPr>
        <w:tab/>
      </w:r>
      <w:r w:rsidRPr="006A4BA0">
        <w:rPr>
          <w:spacing w:val="-4"/>
          <w:rtl/>
          <w:lang w:val="en-US" w:eastAsia="zh-TW"/>
        </w:rPr>
        <w:t xml:space="preserve">وفي عام </w:t>
      </w:r>
      <w:r w:rsidRPr="008C3E2F">
        <w:rPr>
          <w:spacing w:val="-4"/>
          <w:rtl/>
          <w:lang w:val="en-US" w:eastAsia="zh-TW"/>
        </w:rPr>
        <w:t>2022</w:t>
      </w:r>
      <w:r w:rsidRPr="006A4BA0">
        <w:rPr>
          <w:spacing w:val="-4"/>
          <w:rtl/>
          <w:lang w:val="en-US" w:eastAsia="zh-TW"/>
        </w:rPr>
        <w:t>، كان معظم المحكوم عليهم قد أدينوا لارتكابهم جرائم ضد الأشخـــــــاص (</w:t>
      </w:r>
      <w:r w:rsidRPr="008C3E2F">
        <w:rPr>
          <w:spacing w:val="-4"/>
          <w:rtl/>
          <w:lang w:val="en-US" w:eastAsia="zh-TW"/>
        </w:rPr>
        <w:t>064</w:t>
      </w:r>
      <w:r w:rsidRPr="006A4BA0">
        <w:rPr>
          <w:spacing w:val="-4"/>
          <w:rtl/>
          <w:lang w:val="en-US" w:eastAsia="zh-TW"/>
        </w:rPr>
        <w:t xml:space="preserve"> </w:t>
      </w:r>
      <w:r w:rsidRPr="008C3E2F">
        <w:rPr>
          <w:spacing w:val="-4"/>
          <w:rtl/>
          <w:lang w:val="en-US" w:eastAsia="zh-TW"/>
        </w:rPr>
        <w:t>3</w:t>
      </w:r>
      <w:r w:rsidRPr="006A4BA0">
        <w:rPr>
          <w:spacing w:val="-4"/>
          <w:rtl/>
          <w:lang w:val="en-US" w:eastAsia="zh-TW"/>
        </w:rPr>
        <w:t>)،</w:t>
      </w:r>
      <w:r w:rsidRPr="00862587">
        <w:rPr>
          <w:rtl/>
          <w:lang w:val="en-US" w:eastAsia="zh-TW"/>
        </w:rPr>
        <w:t xml:space="preserve"> تليها الجرائم ضد الممتلكات (</w:t>
      </w:r>
      <w:r w:rsidRPr="008C3E2F">
        <w:rPr>
          <w:rtl/>
          <w:lang w:val="en-US" w:eastAsia="zh-TW"/>
        </w:rPr>
        <w:t>399</w:t>
      </w:r>
      <w:r w:rsidRPr="00862587">
        <w:rPr>
          <w:rtl/>
          <w:lang w:val="en-US" w:eastAsia="zh-TW"/>
        </w:rPr>
        <w:t xml:space="preserve"> </w:t>
      </w:r>
      <w:r w:rsidRPr="008C3E2F">
        <w:rPr>
          <w:rtl/>
          <w:lang w:val="en-US" w:eastAsia="zh-TW"/>
        </w:rPr>
        <w:t>2</w:t>
      </w:r>
      <w:r w:rsidRPr="00862587">
        <w:rPr>
          <w:rtl/>
          <w:lang w:val="en-US" w:eastAsia="zh-TW"/>
        </w:rPr>
        <w:t>) ثم الجرائم المتعلقة بالمخدرات (</w:t>
      </w:r>
      <w:r w:rsidRPr="008C3E2F">
        <w:rPr>
          <w:rtl/>
          <w:lang w:val="en-US" w:eastAsia="zh-TW"/>
        </w:rPr>
        <w:t>071</w:t>
      </w:r>
      <w:r w:rsidRPr="00862587">
        <w:rPr>
          <w:rtl/>
          <w:lang w:val="en-US" w:eastAsia="zh-TW"/>
        </w:rPr>
        <w:t xml:space="preserve"> </w:t>
      </w:r>
      <w:r w:rsidRPr="008C3E2F">
        <w:rPr>
          <w:rtl/>
          <w:lang w:val="en-US" w:eastAsia="zh-TW"/>
        </w:rPr>
        <w:t>1</w:t>
      </w:r>
      <w:r w:rsidRPr="00862587">
        <w:rPr>
          <w:rtl/>
          <w:lang w:val="en-US" w:eastAsia="zh-TW"/>
        </w:rPr>
        <w:t xml:space="preserve">). وبلغ عدد الوفيات في الحجز </w:t>
      </w:r>
      <w:r w:rsidRPr="008C3E2F">
        <w:rPr>
          <w:rtl/>
          <w:lang w:val="en-US" w:eastAsia="zh-TW"/>
        </w:rPr>
        <w:t>53</w:t>
      </w:r>
      <w:r w:rsidRPr="00862587">
        <w:rPr>
          <w:rtl/>
          <w:lang w:val="en-US" w:eastAsia="zh-TW"/>
        </w:rPr>
        <w:t xml:space="preserve"> حالة (</w:t>
      </w:r>
      <w:r w:rsidRPr="008C3E2F">
        <w:rPr>
          <w:rtl/>
          <w:lang w:val="en-US" w:eastAsia="zh-TW"/>
        </w:rPr>
        <w:t>42</w:t>
      </w:r>
      <w:r w:rsidRPr="00862587">
        <w:rPr>
          <w:rtl/>
          <w:lang w:val="en-US" w:eastAsia="zh-TW"/>
        </w:rPr>
        <w:t xml:space="preserve"> بسبب المرض و</w:t>
      </w:r>
      <w:r w:rsidRPr="008C3E2F">
        <w:rPr>
          <w:rtl/>
          <w:lang w:val="en-US" w:eastAsia="zh-TW"/>
        </w:rPr>
        <w:t>11</w:t>
      </w:r>
      <w:r w:rsidRPr="00862587">
        <w:rPr>
          <w:rtl/>
          <w:lang w:val="en-US" w:eastAsia="zh-TW"/>
        </w:rPr>
        <w:t xml:space="preserve"> بسبب الانتحار).</w:t>
      </w:r>
    </w:p>
    <w:p w14:paraId="50AC9A47" w14:textId="77777777" w:rsidR="006831BD" w:rsidRPr="008C3E2F" w:rsidRDefault="006831BD" w:rsidP="006831BD">
      <w:pPr>
        <w:pStyle w:val="H23GA"/>
        <w:rPr>
          <w:rtl/>
        </w:rPr>
      </w:pPr>
      <w:r w:rsidRPr="008C3E2F">
        <w:rPr>
          <w:rtl/>
        </w:rPr>
        <w:tab/>
        <w:t>5-</w:t>
      </w:r>
      <w:r w:rsidRPr="008C3E2F">
        <w:rPr>
          <w:rtl/>
        </w:rPr>
        <w:tab/>
        <w:t xml:space="preserve">القانون المدني </w:t>
      </w:r>
    </w:p>
    <w:p w14:paraId="08A7781A" w14:textId="77777777" w:rsidR="006831BD" w:rsidRPr="00862587" w:rsidRDefault="006831BD" w:rsidP="006831BD">
      <w:pPr>
        <w:pStyle w:val="SingleTxtGA"/>
        <w:rPr>
          <w:rtl/>
          <w:lang w:val="en-US" w:eastAsia="zh-TW"/>
        </w:rPr>
      </w:pPr>
      <w:r w:rsidRPr="008C3E2F">
        <w:rPr>
          <w:rtl/>
          <w:lang w:val="en-US" w:eastAsia="zh-TW"/>
        </w:rPr>
        <w:t>198</w:t>
      </w:r>
      <w:r w:rsidRPr="00862587">
        <w:rPr>
          <w:rtl/>
          <w:lang w:val="en-US" w:eastAsia="zh-TW"/>
        </w:rPr>
        <w:t>-</w:t>
      </w:r>
      <w:r w:rsidRPr="00862587">
        <w:rPr>
          <w:rtl/>
          <w:lang w:val="en-US" w:eastAsia="zh-TW"/>
        </w:rPr>
        <w:tab/>
      </w:r>
      <w:r w:rsidRPr="006A4BA0">
        <w:rPr>
          <w:spacing w:val="-4"/>
          <w:rtl/>
          <w:lang w:val="en-US" w:eastAsia="zh-TW"/>
        </w:rPr>
        <w:t>البرتغال من بلدان القانون المدني، وهو متأثر بالتقاليد الرومانية والألمانية. وبالإضافة إلى الدستور</w:t>
      </w:r>
      <w:r w:rsidRPr="00862587">
        <w:rPr>
          <w:rtl/>
          <w:lang w:val="en-US" w:eastAsia="zh-TW"/>
        </w:rPr>
        <w:t xml:space="preserve">، </w:t>
      </w:r>
      <w:r w:rsidRPr="00D879B1">
        <w:rPr>
          <w:spacing w:val="2"/>
          <w:rtl/>
          <w:lang w:val="en-US" w:eastAsia="zh-TW"/>
        </w:rPr>
        <w:t xml:space="preserve">يستند النظام القانوني البرتغالي في المقام الأول إلى القانون </w:t>
      </w:r>
      <w:proofErr w:type="gramStart"/>
      <w:r w:rsidRPr="00D879B1">
        <w:rPr>
          <w:spacing w:val="2"/>
          <w:rtl/>
          <w:lang w:val="en-US" w:eastAsia="zh-TW"/>
        </w:rPr>
        <w:t>المدني</w:t>
      </w:r>
      <w:r w:rsidRPr="00D879B1">
        <w:rPr>
          <w:spacing w:val="2"/>
          <w:vertAlign w:val="superscript"/>
          <w:rtl/>
          <w:lang w:val="en-US" w:eastAsia="zh-TW"/>
        </w:rPr>
        <w:t>(</w:t>
      </w:r>
      <w:proofErr w:type="gramEnd"/>
      <w:r w:rsidRPr="008C3E2F">
        <w:rPr>
          <w:rStyle w:val="FootnoteReference"/>
          <w:spacing w:val="2"/>
          <w:lang w:val="en-US" w:eastAsia="zh-TW"/>
        </w:rPr>
        <w:footnoteReference w:id="8"/>
      </w:r>
      <w:r w:rsidRPr="00D879B1">
        <w:rPr>
          <w:spacing w:val="2"/>
          <w:vertAlign w:val="superscript"/>
          <w:rtl/>
          <w:lang w:val="en-US" w:eastAsia="zh-TW"/>
        </w:rPr>
        <w:t>)</w:t>
      </w:r>
      <w:r w:rsidRPr="00D879B1">
        <w:rPr>
          <w:spacing w:val="2"/>
          <w:rtl/>
          <w:lang w:val="en-US" w:eastAsia="zh-TW"/>
        </w:rPr>
        <w:t xml:space="preserve"> الذي تطبقه المحاكم وفقاً لقانون</w:t>
      </w:r>
      <w:r w:rsidRPr="00862587">
        <w:rPr>
          <w:rtl/>
          <w:lang w:val="en-US" w:eastAsia="zh-TW"/>
        </w:rPr>
        <w:t xml:space="preserve"> الإجراءات المدنية.</w:t>
      </w:r>
    </w:p>
    <w:p w14:paraId="1BB73CEA" w14:textId="77777777" w:rsidR="006831BD" w:rsidRPr="00862587" w:rsidRDefault="006831BD" w:rsidP="006831BD">
      <w:pPr>
        <w:pStyle w:val="SingleTxtGA"/>
        <w:rPr>
          <w:rtl/>
          <w:lang w:val="en-US" w:eastAsia="zh-TW"/>
        </w:rPr>
      </w:pPr>
      <w:r w:rsidRPr="008C3E2F">
        <w:rPr>
          <w:rtl/>
          <w:lang w:val="en-US" w:eastAsia="zh-TW"/>
        </w:rPr>
        <w:t>199</w:t>
      </w:r>
      <w:r w:rsidRPr="00862587">
        <w:rPr>
          <w:rtl/>
          <w:lang w:val="en-US" w:eastAsia="zh-TW"/>
        </w:rPr>
        <w:t>-</w:t>
      </w:r>
      <w:r w:rsidRPr="00862587">
        <w:rPr>
          <w:rtl/>
          <w:lang w:val="en-US" w:eastAsia="zh-TW"/>
        </w:rPr>
        <w:tab/>
        <w:t>ويتضمن القانون المدني جزءاً عاماً ينظّم مصادر القانون، وتفسيرها وتطبيقها، والقانون الدولي الخاص، ومركز الأشخاص، سواء كانوا أشخاصاً طبيعيين (الشخصية الاعتبارية، والأهلية القانونية، والقواعد الخاصة بالبالغين الذين يحتاجون إلى مرافقة بسبب العجز الناجم عن الجنون، أو المرض العقلي، أو الحالة الطبية، وحقوق الشخصية، والإقامة والتمثيل القانوني) أو أشخاصاً اعتباريين</w:t>
      </w:r>
      <w:r>
        <w:rPr>
          <w:rtl/>
          <w:lang w:val="en-US" w:eastAsia="zh-TW"/>
        </w:rPr>
        <w:t xml:space="preserve"> </w:t>
      </w:r>
      <w:r w:rsidRPr="00862587">
        <w:rPr>
          <w:rtl/>
          <w:lang w:val="en-US" w:eastAsia="zh-TW"/>
        </w:rPr>
        <w:t xml:space="preserve">(تأسيس الشركات، </w:t>
      </w:r>
      <w:r w:rsidRPr="006A4BA0">
        <w:rPr>
          <w:spacing w:val="-6"/>
          <w:rtl/>
          <w:lang w:val="en-US" w:eastAsia="zh-TW"/>
        </w:rPr>
        <w:t>والأهلية القانونية، والمسؤولية، والإبطال، والرابطات، والمؤسسات وغيرها)، والأفعال القانونية (المعاملات القانوني</w:t>
      </w:r>
      <w:r w:rsidRPr="006A4BA0">
        <w:rPr>
          <w:spacing w:val="-4"/>
          <w:rtl/>
          <w:lang w:val="en-US" w:eastAsia="zh-TW"/>
        </w:rPr>
        <w:t xml:space="preserve">ة، وقواعد حساب الحدود الزمنية، وممارسة الحقوق والقواعد المتعلقة بالإثبات وحمايتها، بما في ذلك المستندات). وهناك جزء رئيسي آخر مكرس للالتزامات، بما في ذلك مصادرها (أي العقود والمسؤولية المدنية) وشروطها، ونقلها، وضماناتها، والوفاء بها، وبطلانها، والتعويض عنها. وفيما يتعلق بالعقود، فهي تنظّم عمليات البيع والشراء بصفة خاصة، فضلاً عن أمور أخرى منها التبرعات، والشركات، والإيجارات، والإقراض، والتفويضات، </w:t>
      </w:r>
      <w:r w:rsidRPr="006A4BA0">
        <w:rPr>
          <w:rtl/>
          <w:lang w:val="en-US" w:eastAsia="zh-TW"/>
        </w:rPr>
        <w:t xml:space="preserve">والودائع. ويكرَّس جزء ثالث لقانون الملكية، وينظم مسائل مثل الحيازة، والملكية، وحق الانتفاع، والعقارات. </w:t>
      </w:r>
      <w:r w:rsidRPr="006A4BA0">
        <w:rPr>
          <w:rtl/>
          <w:lang w:val="en-US" w:eastAsia="zh-TW"/>
        </w:rPr>
        <w:lastRenderedPageBreak/>
        <w:t>أما</w:t>
      </w:r>
      <w:r w:rsidRPr="00862587">
        <w:rPr>
          <w:rtl/>
          <w:lang w:val="en-US" w:eastAsia="zh-TW"/>
        </w:rPr>
        <w:t xml:space="preserve"> الجزء الرابع فيتناول قانون الأسرة ويتضمن الأحكام الرئيسية فيما يتعلق بمواضيع مثل الزواج، والطلاق، والعلاقات الأسرية، والأبوة، ومسؤوليات الوالدين، والتبني، والوصاية، والتزامات النفقة. وختاماً، خُصص الجزء الخامس لقانون التركة والميراث، ويشتمل على أحكام تتعلق بمسائل من قبيل تقسيم الأصول الموروثة وإدارتها، وأنواع الوراثة، والوصايا.</w:t>
      </w:r>
    </w:p>
    <w:p w14:paraId="5FA88AB6" w14:textId="77777777" w:rsidR="006831BD" w:rsidRPr="00862587" w:rsidRDefault="006831BD" w:rsidP="006831BD">
      <w:pPr>
        <w:pStyle w:val="SingleTxtGA"/>
        <w:spacing w:line="350" w:lineRule="exact"/>
        <w:rPr>
          <w:rtl/>
          <w:lang w:val="en-US" w:eastAsia="zh-TW"/>
        </w:rPr>
      </w:pPr>
      <w:r w:rsidRPr="008C3E2F">
        <w:rPr>
          <w:rtl/>
          <w:lang w:val="en-US" w:eastAsia="zh-TW"/>
        </w:rPr>
        <w:t>200</w:t>
      </w:r>
      <w:r w:rsidRPr="00862587">
        <w:rPr>
          <w:rtl/>
          <w:lang w:val="en-US" w:eastAsia="zh-TW"/>
        </w:rPr>
        <w:t>-</w:t>
      </w:r>
      <w:r w:rsidRPr="00862587">
        <w:rPr>
          <w:rtl/>
          <w:lang w:val="en-US" w:eastAsia="zh-TW"/>
        </w:rPr>
        <w:tab/>
        <w:t xml:space="preserve">وأدخل قانون الإجراءات المدنية الجديد، الذي أقرّ بموجب القانون رقم </w:t>
      </w:r>
      <w:r w:rsidRPr="008C3E2F">
        <w:rPr>
          <w:rtl/>
          <w:lang w:val="en-US" w:eastAsia="zh-TW"/>
        </w:rPr>
        <w:t>41</w:t>
      </w:r>
      <w:r w:rsidRPr="00862587">
        <w:rPr>
          <w:rtl/>
          <w:lang w:val="en-US" w:eastAsia="zh-TW"/>
        </w:rPr>
        <w:t>/</w:t>
      </w:r>
      <w:r w:rsidRPr="008C3E2F">
        <w:rPr>
          <w:rtl/>
          <w:lang w:val="en-US" w:eastAsia="zh-TW"/>
        </w:rPr>
        <w:t>2013</w:t>
      </w:r>
      <w:r w:rsidRPr="00862587">
        <w:rPr>
          <w:rtl/>
          <w:lang w:val="en-US" w:eastAsia="zh-TW"/>
        </w:rPr>
        <w:t xml:space="preserve">، المؤرخ </w:t>
      </w:r>
      <w:r w:rsidRPr="008C3E2F">
        <w:rPr>
          <w:rtl/>
          <w:lang w:val="en-US" w:eastAsia="zh-TW"/>
        </w:rPr>
        <w:t>26</w:t>
      </w:r>
      <w:r w:rsidRPr="00862587">
        <w:rPr>
          <w:rtl/>
          <w:lang w:val="en-US" w:eastAsia="zh-TW"/>
        </w:rPr>
        <w:t xml:space="preserve"> حزيران/</w:t>
      </w:r>
      <w:proofErr w:type="gramStart"/>
      <w:r w:rsidRPr="00862587">
        <w:rPr>
          <w:rtl/>
          <w:lang w:val="en-US" w:eastAsia="zh-TW"/>
        </w:rPr>
        <w:t>يونيه</w:t>
      </w:r>
      <w:proofErr w:type="gramEnd"/>
      <w:r w:rsidRPr="00862587">
        <w:rPr>
          <w:rtl/>
          <w:lang w:val="en-US" w:eastAsia="zh-TW"/>
        </w:rPr>
        <w:t xml:space="preserve">، تغييرات كبيرة في هذا النوع من الإجراءات. وكانت التغييرات الرئيسية التي مست معظم </w:t>
      </w:r>
      <w:r w:rsidRPr="006A4BA0">
        <w:rPr>
          <w:spacing w:val="-4"/>
          <w:rtl/>
          <w:lang w:val="en-US" w:eastAsia="zh-TW"/>
        </w:rPr>
        <w:t xml:space="preserve">الإجراءات كما يلي: </w:t>
      </w:r>
      <w:r w:rsidRPr="006A4BA0">
        <w:rPr>
          <w:rFonts w:hint="cs"/>
          <w:spacing w:val="-4"/>
          <w:rtl/>
          <w:lang w:val="en-US" w:eastAsia="zh-TW"/>
        </w:rPr>
        <w:t>(</w:t>
      </w:r>
      <w:r w:rsidRPr="006A4BA0">
        <w:rPr>
          <w:spacing w:val="-4"/>
          <w:rtl/>
          <w:lang w:val="en-US" w:eastAsia="zh-TW"/>
        </w:rPr>
        <w:t xml:space="preserve">أ) تحديد عدد المرافعات في الدعوى؛ </w:t>
      </w:r>
      <w:r w:rsidRPr="006A4BA0">
        <w:rPr>
          <w:rFonts w:hint="cs"/>
          <w:spacing w:val="-4"/>
          <w:rtl/>
          <w:lang w:val="en-US" w:eastAsia="zh-TW"/>
        </w:rPr>
        <w:t>(</w:t>
      </w:r>
      <w:r w:rsidRPr="006A4BA0">
        <w:rPr>
          <w:spacing w:val="-4"/>
          <w:rtl/>
          <w:lang w:val="en-US" w:eastAsia="zh-TW"/>
        </w:rPr>
        <w:t xml:space="preserve">ب) تبسيط الإجراءات؛ </w:t>
      </w:r>
      <w:r w:rsidRPr="006A4BA0">
        <w:rPr>
          <w:rFonts w:hint="cs"/>
          <w:spacing w:val="-4"/>
          <w:rtl/>
          <w:lang w:val="en-US" w:eastAsia="zh-TW"/>
        </w:rPr>
        <w:t>(</w:t>
      </w:r>
      <w:r w:rsidRPr="006A4BA0">
        <w:rPr>
          <w:spacing w:val="-4"/>
          <w:rtl/>
          <w:lang w:val="en-US" w:eastAsia="zh-TW"/>
        </w:rPr>
        <w:t>ج) منح القاضي إمكانية</w:t>
      </w:r>
      <w:r w:rsidRPr="00862587">
        <w:rPr>
          <w:rtl/>
          <w:lang w:val="en-US" w:eastAsia="zh-TW"/>
        </w:rPr>
        <w:t xml:space="preserve"> مواءمة الإجراءات مع القضية.</w:t>
      </w:r>
    </w:p>
    <w:p w14:paraId="5FDE60AD" w14:textId="77777777" w:rsidR="006831BD" w:rsidRPr="00862587" w:rsidRDefault="006831BD" w:rsidP="006831BD">
      <w:pPr>
        <w:pStyle w:val="SingleTxtGA"/>
        <w:spacing w:line="350" w:lineRule="exact"/>
        <w:rPr>
          <w:rtl/>
          <w:lang w:val="en-US" w:eastAsia="zh-TW"/>
        </w:rPr>
      </w:pPr>
      <w:r w:rsidRPr="008C3E2F">
        <w:rPr>
          <w:rtl/>
          <w:lang w:val="en-US" w:eastAsia="zh-TW"/>
        </w:rPr>
        <w:t>201</w:t>
      </w:r>
      <w:r w:rsidRPr="00862587">
        <w:rPr>
          <w:rtl/>
          <w:lang w:val="en-US" w:eastAsia="zh-TW"/>
        </w:rPr>
        <w:t>-</w:t>
      </w:r>
      <w:r w:rsidRPr="00862587">
        <w:rPr>
          <w:rtl/>
          <w:lang w:val="en-US" w:eastAsia="zh-TW"/>
        </w:rPr>
        <w:tab/>
        <w:t xml:space="preserve">وفيما يتعلق بإجراءات الإنفاذ، كانت التغييرات الرئيسية التي أدخلها القانون الجديد على الشكل التالي: </w:t>
      </w:r>
      <w:r>
        <w:rPr>
          <w:rFonts w:hint="cs"/>
          <w:rtl/>
          <w:lang w:val="en-US" w:eastAsia="zh-TW"/>
        </w:rPr>
        <w:t>(</w:t>
      </w:r>
      <w:r w:rsidRPr="00862587">
        <w:rPr>
          <w:rtl/>
          <w:lang w:val="en-US" w:eastAsia="zh-TW"/>
        </w:rPr>
        <w:t xml:space="preserve">أ) تبسيط نظام استرداد الديون، لا سيما عن طريق الحجز الإلكتروني المباشر على الحسابات المصرفية للمدين من قبل سعاة المحكمة؛ </w:t>
      </w:r>
      <w:r>
        <w:rPr>
          <w:rFonts w:hint="cs"/>
          <w:rtl/>
          <w:lang w:val="en-US" w:eastAsia="zh-TW"/>
        </w:rPr>
        <w:t>(</w:t>
      </w:r>
      <w:r w:rsidRPr="00862587">
        <w:rPr>
          <w:rtl/>
          <w:lang w:val="en-US" w:eastAsia="zh-TW"/>
        </w:rPr>
        <w:t xml:space="preserve">ب) تسريع تنفيذ أحكام المحاكم المدنية؛ </w:t>
      </w:r>
      <w:r>
        <w:rPr>
          <w:rFonts w:hint="cs"/>
          <w:rtl/>
          <w:lang w:val="en-US" w:eastAsia="zh-TW"/>
        </w:rPr>
        <w:t>(</w:t>
      </w:r>
      <w:r w:rsidRPr="00862587">
        <w:rPr>
          <w:rtl/>
          <w:lang w:val="en-US" w:eastAsia="zh-TW"/>
        </w:rPr>
        <w:t xml:space="preserve">ج) السماح بإغلاق القضايا في المحكمة دون انتظار سداد جميع المدفوعات المعلقة عند مصادرة المدفوعات الدورية فقط والفصل في المداخيل المستقبلية لفائدة الدائن؛ </w:t>
      </w:r>
      <w:r>
        <w:rPr>
          <w:rFonts w:hint="cs"/>
          <w:rtl/>
          <w:lang w:val="en-US" w:eastAsia="zh-TW"/>
        </w:rPr>
        <w:t>(</w:t>
      </w:r>
      <w:r w:rsidRPr="00862587">
        <w:rPr>
          <w:rtl/>
          <w:lang w:val="en-US" w:eastAsia="zh-TW"/>
        </w:rPr>
        <w:t>د) التشجيع على استخدام المزادات الإلكترونية لبيع الأصول المحجوزة. وقد أدت هذه التغييرات إلى انخفاض كبير في إجمالي قضايا الإنفاذ المعلقة.</w:t>
      </w:r>
    </w:p>
    <w:p w14:paraId="712FB0A6" w14:textId="77777777" w:rsidR="006831BD" w:rsidRPr="00862587" w:rsidRDefault="006831BD" w:rsidP="006831BD">
      <w:pPr>
        <w:pStyle w:val="SingleTxtGA"/>
        <w:spacing w:line="350" w:lineRule="exact"/>
        <w:rPr>
          <w:rtl/>
          <w:lang w:val="en-US" w:eastAsia="zh-TW"/>
        </w:rPr>
      </w:pPr>
      <w:r w:rsidRPr="008C3E2F">
        <w:rPr>
          <w:rtl/>
          <w:lang w:val="en-US" w:eastAsia="zh-TW"/>
        </w:rPr>
        <w:t>202</w:t>
      </w:r>
      <w:r w:rsidRPr="00862587">
        <w:rPr>
          <w:rtl/>
          <w:lang w:val="en-US" w:eastAsia="zh-TW"/>
        </w:rPr>
        <w:t>-</w:t>
      </w:r>
      <w:r w:rsidRPr="00862587">
        <w:rPr>
          <w:rtl/>
          <w:lang w:val="en-US" w:eastAsia="zh-TW"/>
        </w:rPr>
        <w:tab/>
        <w:t xml:space="preserve">ويشتمل قانون الإجراءات الجنائية على أحكام تتعلق بجملة أمور من بينها الأهلية القانونية، والمراجعة القضائية، والتمثيل القانوني، والعوائق، والمواعيد النهائية. ويجب أن تكون جميع القرارات معللة على النحو الواجب. وكقاعدة عامة، تكون الإجراءات المدنية علنية ما لم يضر هذا الطابع العلني بكرامة </w:t>
      </w:r>
      <w:proofErr w:type="gramStart"/>
      <w:r w:rsidRPr="00862587">
        <w:rPr>
          <w:rtl/>
          <w:lang w:val="en-US" w:eastAsia="zh-TW"/>
        </w:rPr>
        <w:t>الأشخاص</w:t>
      </w:r>
      <w:proofErr w:type="gramEnd"/>
      <w:r w:rsidRPr="00862587">
        <w:rPr>
          <w:rtl/>
          <w:lang w:val="en-US" w:eastAsia="zh-TW"/>
        </w:rPr>
        <w:t xml:space="preserve"> أو حميمية الحياة الخاصة أو الأسرية أو الآداب العامة أو يؤثر على فعالية القرارات التي يتعين اتخاذها. وكقاعدة عامة، يتعين على الطرف المعني أن يقدم الوقائع المدَّعَى حدوثها، وإن كان هذا لا يمنع القاضي من أن ينظر في وقائع أساسية أخرى تنتج عن مناقشة القضية. ولا تشرع المحكمة في إجراءات مدنية بحكم مركزها، وإنما يجب أن يطلب أحد الأطراف تسوية النزاع. وهناك قواعد بشأن تمثيل الأطفال والأشخاص الذين يفتقرون إلى الأهلية القانونية والشركات، من بين آخرين.</w:t>
      </w:r>
    </w:p>
    <w:p w14:paraId="4D98CE69" w14:textId="4E2CE704" w:rsidR="006831BD" w:rsidRPr="00862587" w:rsidRDefault="006831BD" w:rsidP="006831BD">
      <w:pPr>
        <w:pStyle w:val="SingleTxtGA"/>
        <w:spacing w:line="350" w:lineRule="exact"/>
        <w:rPr>
          <w:rtl/>
          <w:lang w:val="en-US" w:eastAsia="zh-TW"/>
        </w:rPr>
      </w:pPr>
      <w:r w:rsidRPr="008C3E2F">
        <w:rPr>
          <w:rtl/>
          <w:lang w:val="en-US" w:eastAsia="zh-TW"/>
        </w:rPr>
        <w:t>203</w:t>
      </w:r>
      <w:r w:rsidRPr="00862587">
        <w:rPr>
          <w:rtl/>
          <w:lang w:val="en-US" w:eastAsia="zh-TW"/>
        </w:rPr>
        <w:t>-</w:t>
      </w:r>
      <w:r w:rsidRPr="00862587">
        <w:rPr>
          <w:rtl/>
          <w:lang w:val="en-US" w:eastAsia="zh-TW"/>
        </w:rPr>
        <w:tab/>
      </w:r>
      <w:r w:rsidRPr="00D879B1">
        <w:rPr>
          <w:spacing w:val="-4"/>
          <w:rtl/>
          <w:lang w:val="en-US" w:eastAsia="zh-TW"/>
        </w:rPr>
        <w:t>ويُتوقع نوعان رئيسيان من الإجراءات القضائية: بيانية إنفاذية. وقد تكون الإجراءات البيانية لأغراض</w:t>
      </w:r>
      <w:r w:rsidRPr="00862587">
        <w:rPr>
          <w:rtl/>
          <w:lang w:val="en-US" w:eastAsia="zh-TW"/>
        </w:rPr>
        <w:t xml:space="preserve"> التقييم فقط (عندما يكون القصد منها هو مجرد الحصول على بيان بشأن وجود حق أو واقعة من عدمه)، أو الحكم (لطلب توفير شيء أو فعل، على فرض وقوع انتهاك لحق أو واقع أو لمنع وقوعه)، أو</w:t>
      </w:r>
      <w:r w:rsidR="00D879B1">
        <w:rPr>
          <w:rFonts w:hint="cs"/>
          <w:rtl/>
          <w:lang w:val="en-US" w:eastAsia="zh-TW"/>
        </w:rPr>
        <w:t> </w:t>
      </w:r>
      <w:r w:rsidRPr="00862587">
        <w:rPr>
          <w:rtl/>
          <w:lang w:val="en-US" w:eastAsia="zh-TW"/>
        </w:rPr>
        <w:t>الإثبات (للسماح بإحداث تغيير في النظام القانوني القائم). وكقاعدة عامة، يمكن استئناف قرارات محكمة أمام محكمة أعلى، إلا إذا كانت قيمة القضية أقل من الحد الأدنى المطلوب لتقديم هذا الاستئناف. ويمكن دائماً أن تكون الأحكام بشأن مركز الأشخاص وقانون الأسرة موضوعاً للاستئناف. ومحاكم الاستئناف هي، بصفة عامة، المحاكم المختصة بالنظر في الاستئنافات، ولكن بعض الاستئنافات يمكن أن تُرفع إلى محكمة العدل العليا (كقاعدة، تصدر هذه المحكمة قرارها في المسائل القانونية فقط). وفي معظم الحالات، لا يوقف الاستئناف فعالية الحكم؛ ولا تنطبق هذه القاعدة على القضايا المتعلقة بمركز الأشخاص.</w:t>
      </w:r>
    </w:p>
    <w:p w14:paraId="7A336097" w14:textId="77777777" w:rsidR="006831BD" w:rsidRPr="00862587" w:rsidRDefault="006831BD" w:rsidP="006831BD">
      <w:pPr>
        <w:pStyle w:val="SingleTxtGA"/>
        <w:spacing w:line="350" w:lineRule="exact"/>
        <w:rPr>
          <w:rtl/>
          <w:lang w:val="en-US" w:eastAsia="zh-TW"/>
        </w:rPr>
      </w:pPr>
      <w:r w:rsidRPr="008C3E2F">
        <w:rPr>
          <w:rtl/>
          <w:lang w:val="en-US" w:eastAsia="zh-TW"/>
        </w:rPr>
        <w:t>204</w:t>
      </w:r>
      <w:r w:rsidRPr="00862587">
        <w:rPr>
          <w:rtl/>
          <w:lang w:val="en-US" w:eastAsia="zh-TW"/>
        </w:rPr>
        <w:t>-</w:t>
      </w:r>
      <w:r w:rsidRPr="00862587">
        <w:rPr>
          <w:rtl/>
          <w:lang w:val="en-US" w:eastAsia="zh-TW"/>
        </w:rPr>
        <w:tab/>
        <w:t>أما إجراءات الإنفاذ فهي التي يطلب فيها الدائن اتخاذ التدابير القسرية الملائمة للوفاء بالتزام مستحق له. وهي تستند إلى حق واجب النفاذ، قد يكون حكماً قضائياً أو وثيقة خاصة لها قوة النفاذ، أو</w:t>
      </w:r>
      <w:r>
        <w:rPr>
          <w:rFonts w:hint="cs"/>
          <w:rtl/>
          <w:lang w:val="en-US" w:eastAsia="zh-TW"/>
        </w:rPr>
        <w:t> </w:t>
      </w:r>
      <w:r w:rsidRPr="00862587">
        <w:rPr>
          <w:rtl/>
          <w:lang w:val="en-US" w:eastAsia="zh-TW"/>
        </w:rPr>
        <w:t xml:space="preserve">بعض المطالبات بالديون، أو غير ذلك من المستندات التي تكتسي، بموجب حكم خاص، قوة النفاذ. </w:t>
      </w:r>
    </w:p>
    <w:p w14:paraId="200D87E1" w14:textId="77777777" w:rsidR="006831BD" w:rsidRPr="00862587" w:rsidRDefault="006831BD" w:rsidP="006831BD">
      <w:pPr>
        <w:pStyle w:val="SingleTxtGA"/>
        <w:spacing w:line="350" w:lineRule="exact"/>
        <w:rPr>
          <w:rtl/>
          <w:lang w:val="en-US" w:eastAsia="zh-TW"/>
        </w:rPr>
      </w:pPr>
      <w:r w:rsidRPr="008C3E2F">
        <w:rPr>
          <w:rtl/>
          <w:lang w:val="en-US" w:eastAsia="zh-TW"/>
        </w:rPr>
        <w:t>205</w:t>
      </w:r>
      <w:r w:rsidRPr="00862587">
        <w:rPr>
          <w:rtl/>
          <w:lang w:val="en-US" w:eastAsia="zh-TW"/>
        </w:rPr>
        <w:t>-</w:t>
      </w:r>
      <w:r w:rsidRPr="00862587">
        <w:rPr>
          <w:rtl/>
          <w:lang w:val="en-US" w:eastAsia="zh-TW"/>
        </w:rPr>
        <w:tab/>
        <w:t>وفي السنوات الأخيرة، أسهم اعتماد حزمة شاملة من تدابير التبسيط الإداري والرقمنة والابتكار في قطاع العدالة في إحداث تغيير كبير في العلاقة بين العدالة والمواطنين، وتعزيز نُهج أبسط ورقمية ومنفتحة ومبتكرة وتحسين تقديم خدمات العدالة. وتكتسي هذه الحزمة طبيعة شاملة، إذ إنها تشمل جميع أنواع القانون الإجرائي.</w:t>
      </w:r>
    </w:p>
    <w:p w14:paraId="42228281" w14:textId="77777777" w:rsidR="006831BD" w:rsidRPr="00862587" w:rsidRDefault="006831BD" w:rsidP="006831BD">
      <w:pPr>
        <w:pStyle w:val="SingleTxtGA"/>
        <w:rPr>
          <w:rtl/>
          <w:lang w:val="en-US" w:eastAsia="zh-TW"/>
        </w:rPr>
      </w:pPr>
      <w:r w:rsidRPr="008C3E2F">
        <w:rPr>
          <w:rtl/>
          <w:lang w:val="en-US" w:eastAsia="zh-TW"/>
        </w:rPr>
        <w:lastRenderedPageBreak/>
        <w:t>206</w:t>
      </w:r>
      <w:r w:rsidRPr="00862587">
        <w:rPr>
          <w:rtl/>
          <w:lang w:val="en-US" w:eastAsia="zh-TW"/>
        </w:rPr>
        <w:t>-</w:t>
      </w:r>
      <w:r w:rsidRPr="00862587">
        <w:rPr>
          <w:rtl/>
          <w:lang w:val="en-US" w:eastAsia="zh-TW"/>
        </w:rPr>
        <w:tab/>
        <w:t xml:space="preserve">وقانون العمل فرع من فروع القانون المدني، يستند إلى افتراض مفاده أن الطرفين متساويين ومع ذلك عادة ما يكون الموظف في مركز أضعف من مركز رب العمل، ومن ثم يجب حمايته. وقد أقر القانون رقم </w:t>
      </w:r>
      <w:r w:rsidRPr="008C3E2F">
        <w:rPr>
          <w:rtl/>
          <w:lang w:val="en-US" w:eastAsia="zh-TW"/>
        </w:rPr>
        <w:t>7</w:t>
      </w:r>
      <w:r w:rsidRPr="00862587">
        <w:rPr>
          <w:rtl/>
          <w:lang w:val="en-US" w:eastAsia="zh-TW"/>
        </w:rPr>
        <w:t>/</w:t>
      </w:r>
      <w:r w:rsidRPr="008C3E2F">
        <w:rPr>
          <w:rtl/>
          <w:lang w:val="en-US" w:eastAsia="zh-TW"/>
        </w:rPr>
        <w:t>2009</w:t>
      </w:r>
      <w:r w:rsidRPr="00862587">
        <w:rPr>
          <w:rtl/>
          <w:lang w:val="en-US" w:eastAsia="zh-TW"/>
        </w:rPr>
        <w:t xml:space="preserve">، المؤرخ </w:t>
      </w:r>
      <w:r w:rsidRPr="008C3E2F">
        <w:rPr>
          <w:rtl/>
          <w:lang w:val="en-US" w:eastAsia="zh-TW"/>
        </w:rPr>
        <w:t>12</w:t>
      </w:r>
      <w:r w:rsidRPr="00862587">
        <w:rPr>
          <w:rtl/>
          <w:lang w:val="en-US" w:eastAsia="zh-TW"/>
        </w:rPr>
        <w:t xml:space="preserve"> شباط/فبراير، قانون العمل المعمول به حالياً. </w:t>
      </w:r>
    </w:p>
    <w:p w14:paraId="40F55871" w14:textId="77777777" w:rsidR="006831BD" w:rsidRPr="008C3E2F" w:rsidRDefault="006831BD" w:rsidP="006831BD">
      <w:pPr>
        <w:pStyle w:val="H23GA"/>
        <w:rPr>
          <w:rtl/>
        </w:rPr>
      </w:pPr>
      <w:r w:rsidRPr="008C3E2F">
        <w:rPr>
          <w:rtl/>
        </w:rPr>
        <w:tab/>
        <w:t>6-</w:t>
      </w:r>
      <w:r w:rsidRPr="008C3E2F">
        <w:rPr>
          <w:rtl/>
        </w:rPr>
        <w:tab/>
        <w:t>قانون الإجراءات الجنائية والإحصاءات المتعلقة بالجريمة</w:t>
      </w:r>
    </w:p>
    <w:p w14:paraId="1F4ECF21" w14:textId="77777777" w:rsidR="006831BD" w:rsidRPr="00862587" w:rsidRDefault="006831BD" w:rsidP="006831BD">
      <w:pPr>
        <w:pStyle w:val="SingleTxtGA"/>
        <w:rPr>
          <w:rtl/>
          <w:lang w:val="en-US" w:eastAsia="zh-TW"/>
        </w:rPr>
      </w:pPr>
      <w:r w:rsidRPr="008C3E2F">
        <w:rPr>
          <w:rtl/>
          <w:lang w:val="en-US" w:eastAsia="zh-TW"/>
        </w:rPr>
        <w:t>207</w:t>
      </w:r>
      <w:r w:rsidRPr="00862587">
        <w:rPr>
          <w:rtl/>
          <w:lang w:val="en-US" w:eastAsia="zh-TW"/>
        </w:rPr>
        <w:t>-</w:t>
      </w:r>
      <w:r w:rsidRPr="00862587">
        <w:rPr>
          <w:rtl/>
          <w:lang w:val="en-US" w:eastAsia="zh-TW"/>
        </w:rPr>
        <w:tab/>
        <w:t>يحدد الدستور المبادئ الأساسية لنظام العدالة الجنائية البرتغالي، ويضمن مبادئ المشروعية وعدم</w:t>
      </w:r>
      <w:r w:rsidRPr="0053467A">
        <w:rPr>
          <w:spacing w:val="-4"/>
          <w:rtl/>
          <w:lang w:val="en-US" w:eastAsia="zh-TW"/>
        </w:rPr>
        <w:t xml:space="preserve"> رجعية الأثر في تنفيذ قانون الإجراءات الجنائية، إلا إذا كانت الأحكام الجديدة في صالح المدعَى عليه،</w:t>
      </w:r>
      <w:r w:rsidRPr="00862587">
        <w:rPr>
          <w:rtl/>
          <w:lang w:val="en-US" w:eastAsia="zh-TW"/>
        </w:rPr>
        <w:t xml:space="preserve"> ومبدأ قرينة البراءة. </w:t>
      </w:r>
    </w:p>
    <w:p w14:paraId="2D6CE3EE" w14:textId="77777777" w:rsidR="006831BD" w:rsidRPr="00862587" w:rsidRDefault="006831BD" w:rsidP="006831BD">
      <w:pPr>
        <w:pStyle w:val="SingleTxtGA"/>
        <w:rPr>
          <w:rtl/>
          <w:lang w:val="en-US" w:eastAsia="zh-TW"/>
        </w:rPr>
      </w:pPr>
      <w:r w:rsidRPr="008C3E2F">
        <w:rPr>
          <w:rtl/>
          <w:lang w:val="en-US" w:eastAsia="zh-TW"/>
        </w:rPr>
        <w:t>208</w:t>
      </w:r>
      <w:r w:rsidRPr="00862587">
        <w:rPr>
          <w:rtl/>
          <w:lang w:val="en-US" w:eastAsia="zh-TW"/>
        </w:rPr>
        <w:t>-</w:t>
      </w:r>
      <w:r w:rsidRPr="00862587">
        <w:rPr>
          <w:rtl/>
          <w:lang w:val="en-US" w:eastAsia="zh-TW"/>
        </w:rPr>
        <w:tab/>
        <w:t xml:space="preserve">وعقوبة الإعدام محظورة صراحة بموجب المادة </w:t>
      </w:r>
      <w:r w:rsidRPr="008C3E2F">
        <w:rPr>
          <w:rtl/>
          <w:lang w:val="en-US" w:eastAsia="zh-TW"/>
        </w:rPr>
        <w:t>24</w:t>
      </w:r>
      <w:r w:rsidRPr="00862587">
        <w:rPr>
          <w:rtl/>
          <w:lang w:val="en-US" w:eastAsia="zh-TW"/>
        </w:rPr>
        <w:t>(</w:t>
      </w:r>
      <w:r w:rsidRPr="008C3E2F">
        <w:rPr>
          <w:rtl/>
          <w:lang w:val="en-US" w:eastAsia="zh-TW"/>
        </w:rPr>
        <w:t>2</w:t>
      </w:r>
      <w:r w:rsidRPr="00862587">
        <w:rPr>
          <w:rtl/>
          <w:lang w:val="en-US" w:eastAsia="zh-TW"/>
        </w:rPr>
        <w:t xml:space="preserve">) من الدستور. وقد ألغيت أولاً في الجرائم السياسية في عام </w:t>
      </w:r>
      <w:r w:rsidRPr="008C3E2F">
        <w:rPr>
          <w:rtl/>
          <w:lang w:val="en-US" w:eastAsia="zh-TW"/>
        </w:rPr>
        <w:t>1852</w:t>
      </w:r>
      <w:r w:rsidRPr="00862587">
        <w:rPr>
          <w:rtl/>
          <w:lang w:val="en-US" w:eastAsia="zh-TW"/>
        </w:rPr>
        <w:t xml:space="preserve"> وفي جميع الجرائم في عام </w:t>
      </w:r>
      <w:r w:rsidRPr="008C3E2F">
        <w:rPr>
          <w:rtl/>
          <w:lang w:val="en-US" w:eastAsia="zh-TW"/>
        </w:rPr>
        <w:t>1867</w:t>
      </w:r>
      <w:r w:rsidRPr="00862587">
        <w:rPr>
          <w:rtl/>
          <w:lang w:val="en-US" w:eastAsia="zh-TW"/>
        </w:rPr>
        <w:t xml:space="preserve">، فيما عدا الجرائم ذات الطابع العسكري. وألغى دستور </w:t>
      </w:r>
      <w:r w:rsidRPr="008C3E2F">
        <w:rPr>
          <w:rtl/>
          <w:lang w:val="en-US" w:eastAsia="zh-TW"/>
        </w:rPr>
        <w:t>1911</w:t>
      </w:r>
      <w:r w:rsidRPr="00862587">
        <w:rPr>
          <w:rtl/>
          <w:lang w:val="en-US" w:eastAsia="zh-TW"/>
        </w:rPr>
        <w:t xml:space="preserve"> عقوبة الإعدام على الجرائم كافة، ولكن أعيد إدخالها في عام </w:t>
      </w:r>
      <w:r w:rsidRPr="008C3E2F">
        <w:rPr>
          <w:rtl/>
          <w:lang w:val="en-US" w:eastAsia="zh-TW"/>
        </w:rPr>
        <w:t>1916</w:t>
      </w:r>
      <w:r w:rsidRPr="00862587">
        <w:rPr>
          <w:rtl/>
          <w:lang w:val="en-US" w:eastAsia="zh-TW"/>
        </w:rPr>
        <w:t xml:space="preserve"> على الجرائم المرتكبة في مسارح العمليات الحربية. وألغيت بصفة نهائية لدى بدء نفاذ دستور عام </w:t>
      </w:r>
      <w:r w:rsidRPr="008C3E2F">
        <w:rPr>
          <w:rtl/>
          <w:lang w:val="en-US" w:eastAsia="zh-TW"/>
        </w:rPr>
        <w:t>1976</w:t>
      </w:r>
      <w:r w:rsidRPr="00862587">
        <w:rPr>
          <w:rtl/>
          <w:lang w:val="en-US" w:eastAsia="zh-TW"/>
        </w:rPr>
        <w:t xml:space="preserve">. وكان آخر تنفيذ مؤكدٍ لحكم بالإعدام في عام </w:t>
      </w:r>
      <w:r w:rsidRPr="008C3E2F">
        <w:rPr>
          <w:rtl/>
          <w:lang w:val="en-US" w:eastAsia="zh-TW"/>
        </w:rPr>
        <w:t>1846</w:t>
      </w:r>
      <w:r w:rsidRPr="00862587">
        <w:rPr>
          <w:rtl/>
          <w:lang w:val="en-US" w:eastAsia="zh-TW"/>
        </w:rPr>
        <w:t xml:space="preserve">. </w:t>
      </w:r>
    </w:p>
    <w:p w14:paraId="4570EB1E" w14:textId="77777777" w:rsidR="006831BD" w:rsidRPr="00862587" w:rsidRDefault="006831BD" w:rsidP="006831BD">
      <w:pPr>
        <w:pStyle w:val="SingleTxtGA"/>
        <w:rPr>
          <w:rtl/>
          <w:lang w:val="en-US" w:eastAsia="zh-TW"/>
        </w:rPr>
      </w:pPr>
      <w:r w:rsidRPr="008C3E2F">
        <w:rPr>
          <w:rtl/>
          <w:lang w:val="en-US" w:eastAsia="zh-TW"/>
        </w:rPr>
        <w:t>209</w:t>
      </w:r>
      <w:r w:rsidRPr="00862587">
        <w:rPr>
          <w:rtl/>
          <w:lang w:val="en-US" w:eastAsia="zh-TW"/>
        </w:rPr>
        <w:t>-</w:t>
      </w:r>
      <w:r w:rsidRPr="00862587">
        <w:rPr>
          <w:rtl/>
          <w:lang w:val="en-US" w:eastAsia="zh-TW"/>
        </w:rPr>
        <w:tab/>
        <w:t xml:space="preserve">ولا يمكن محاكمة أي شخص أكثر من مرة على ذات الجريمة، والحق في مراجعة الأحكام والتعويض عن الأضرار المتكبدة مكفول (المادة </w:t>
      </w:r>
      <w:r w:rsidRPr="008C3E2F">
        <w:rPr>
          <w:rtl/>
          <w:lang w:val="en-US" w:eastAsia="zh-TW"/>
        </w:rPr>
        <w:t>29</w:t>
      </w:r>
      <w:r w:rsidRPr="00862587">
        <w:rPr>
          <w:rtl/>
          <w:lang w:val="en-US" w:eastAsia="zh-TW"/>
        </w:rPr>
        <w:t xml:space="preserve"> من الدستور). والأحكام ذات الطابع الدائم أو ذات المدة غير المحدودة أو غير المحددة محظورة، ولا يجوز نقل المسؤولية الجنائية. ولا يؤدي أي حكم تلقائياً إلى فقدان أي حق من الحقوق المدنية أو المهنية أو السياسية (المادة </w:t>
      </w:r>
      <w:r w:rsidRPr="008C3E2F">
        <w:rPr>
          <w:rtl/>
          <w:lang w:val="en-US" w:eastAsia="zh-TW"/>
        </w:rPr>
        <w:t>30</w:t>
      </w:r>
      <w:r w:rsidRPr="00862587">
        <w:rPr>
          <w:rtl/>
          <w:lang w:val="en-US" w:eastAsia="zh-TW"/>
        </w:rPr>
        <w:t xml:space="preserve"> من الدستور). </w:t>
      </w:r>
    </w:p>
    <w:p w14:paraId="17F8A695" w14:textId="77777777" w:rsidR="006831BD" w:rsidRPr="00862587" w:rsidRDefault="006831BD" w:rsidP="006831BD">
      <w:pPr>
        <w:pStyle w:val="SingleTxtGA"/>
        <w:rPr>
          <w:rtl/>
          <w:lang w:val="en-US" w:eastAsia="zh-TW"/>
        </w:rPr>
      </w:pPr>
      <w:r w:rsidRPr="008C3E2F">
        <w:rPr>
          <w:rtl/>
          <w:lang w:val="en-US" w:eastAsia="zh-TW"/>
        </w:rPr>
        <w:t>210</w:t>
      </w:r>
      <w:r w:rsidRPr="00862587">
        <w:rPr>
          <w:rtl/>
          <w:lang w:val="en-US" w:eastAsia="zh-TW"/>
        </w:rPr>
        <w:t>-</w:t>
      </w:r>
      <w:r w:rsidRPr="00862587">
        <w:rPr>
          <w:rtl/>
          <w:lang w:val="en-US" w:eastAsia="zh-TW"/>
        </w:rPr>
        <w:tab/>
        <w:t xml:space="preserve">ويقرّ قانون الإجراءات </w:t>
      </w:r>
      <w:proofErr w:type="gramStart"/>
      <w:r w:rsidRPr="00862587">
        <w:rPr>
          <w:rtl/>
          <w:lang w:val="en-US" w:eastAsia="zh-TW"/>
        </w:rPr>
        <w:t>الجنائية</w:t>
      </w:r>
      <w:r w:rsidRPr="00862587">
        <w:rPr>
          <w:vertAlign w:val="superscript"/>
          <w:rtl/>
          <w:lang w:val="en-US" w:eastAsia="zh-TW"/>
        </w:rPr>
        <w:t>(</w:t>
      </w:r>
      <w:proofErr w:type="gramEnd"/>
      <w:r w:rsidRPr="008C3E2F">
        <w:rPr>
          <w:rStyle w:val="FootnoteReference"/>
          <w:lang w:val="en-US" w:eastAsia="zh-TW"/>
        </w:rPr>
        <w:footnoteReference w:id="9"/>
      </w:r>
      <w:r w:rsidRPr="00862587">
        <w:rPr>
          <w:vertAlign w:val="superscript"/>
          <w:rtl/>
          <w:lang w:val="en-US" w:eastAsia="zh-TW"/>
        </w:rPr>
        <w:t>)</w:t>
      </w:r>
      <w:r w:rsidRPr="00862587">
        <w:rPr>
          <w:rtl/>
          <w:lang w:val="en-US" w:eastAsia="zh-TW"/>
        </w:rPr>
        <w:t xml:space="preserve"> أيضاً مبدأي "لا عقوبة إلا على جُرم" و"تَناسُب العقوبة مع الجرم"، وبالتالي لا يجوز بأي حال من الأحوال أن يتجاوز الحكم مقدار الجرم. وينطبق القانون انطباقاً كاملاً على الأشخاص الذين يبلغ عمرهم </w:t>
      </w:r>
      <w:r w:rsidRPr="008C3E2F">
        <w:rPr>
          <w:rtl/>
          <w:lang w:val="en-US" w:eastAsia="zh-TW"/>
        </w:rPr>
        <w:t>21</w:t>
      </w:r>
      <w:r w:rsidRPr="00862587">
        <w:rPr>
          <w:rtl/>
          <w:lang w:val="en-US" w:eastAsia="zh-TW"/>
        </w:rPr>
        <w:t xml:space="preserve"> عاماً فأكثر. وتنطبق تشريعات جنائية خاصة على الذين تتراوح أعمارهم بين </w:t>
      </w:r>
      <w:r w:rsidRPr="008C3E2F">
        <w:rPr>
          <w:rtl/>
          <w:lang w:val="en-US" w:eastAsia="zh-TW"/>
        </w:rPr>
        <w:t>16</w:t>
      </w:r>
      <w:r w:rsidRPr="00862587">
        <w:rPr>
          <w:rtl/>
          <w:lang w:val="en-US" w:eastAsia="zh-TW"/>
        </w:rPr>
        <w:t xml:space="preserve"> و</w:t>
      </w:r>
      <w:r w:rsidRPr="008C3E2F">
        <w:rPr>
          <w:rtl/>
          <w:lang w:val="en-US" w:eastAsia="zh-TW"/>
        </w:rPr>
        <w:t>21</w:t>
      </w:r>
      <w:r w:rsidRPr="00862587">
        <w:rPr>
          <w:rtl/>
          <w:lang w:val="en-US" w:eastAsia="zh-TW"/>
        </w:rPr>
        <w:t xml:space="preserve"> </w:t>
      </w:r>
      <w:proofErr w:type="gramStart"/>
      <w:r w:rsidRPr="00862587">
        <w:rPr>
          <w:rtl/>
          <w:lang w:val="en-US" w:eastAsia="zh-TW"/>
        </w:rPr>
        <w:t>عاماً</w:t>
      </w:r>
      <w:r w:rsidRPr="00862587">
        <w:rPr>
          <w:vertAlign w:val="superscript"/>
          <w:rtl/>
          <w:lang w:val="en-US" w:eastAsia="zh-TW"/>
        </w:rPr>
        <w:t>(</w:t>
      </w:r>
      <w:proofErr w:type="gramEnd"/>
      <w:r w:rsidRPr="008C3E2F">
        <w:rPr>
          <w:rStyle w:val="FootnoteReference"/>
          <w:lang w:val="en-US" w:eastAsia="zh-TW"/>
        </w:rPr>
        <w:footnoteReference w:id="10"/>
      </w:r>
      <w:r w:rsidRPr="00862587">
        <w:rPr>
          <w:vertAlign w:val="superscript"/>
          <w:rtl/>
          <w:lang w:val="en-US" w:eastAsia="zh-TW"/>
        </w:rPr>
        <w:t>)</w:t>
      </w:r>
      <w:r w:rsidRPr="00862587">
        <w:rPr>
          <w:rtl/>
          <w:lang w:val="en-US" w:eastAsia="zh-TW"/>
        </w:rPr>
        <w:t>. ويتناول القانون، في جزئه العام، مسائل مثل الاختصاص الإقليمي للمحاكم البرتغالية، ومسؤولية الأفراد والأشخاص الاعتباريين، والنية والتقصير، وعدم المسؤولية الجنائية، وأشكال الجريمة واستبعاد عدم المشروعية والذنب. وتتوخى العقوبات والتدابير الأمنية حماية المصالح القانونية وإعادة إدماج مرتكبي الجرائم في المجتمع.</w:t>
      </w:r>
    </w:p>
    <w:p w14:paraId="391B5CF3" w14:textId="20C6D9A4" w:rsidR="006831BD" w:rsidRPr="0053467A" w:rsidRDefault="006831BD" w:rsidP="006831BD">
      <w:pPr>
        <w:pStyle w:val="SingleTxtGA"/>
        <w:rPr>
          <w:spacing w:val="4"/>
          <w:rtl/>
          <w:lang w:val="en-US" w:eastAsia="zh-TW"/>
        </w:rPr>
      </w:pPr>
      <w:r w:rsidRPr="008C3E2F">
        <w:rPr>
          <w:spacing w:val="4"/>
          <w:rtl/>
          <w:lang w:val="en-US" w:eastAsia="zh-TW"/>
        </w:rPr>
        <w:t>211</w:t>
      </w:r>
      <w:r w:rsidRPr="0053467A">
        <w:rPr>
          <w:spacing w:val="4"/>
          <w:rtl/>
          <w:lang w:val="en-US" w:eastAsia="zh-TW"/>
        </w:rPr>
        <w:t>-</w:t>
      </w:r>
      <w:r w:rsidRPr="0053467A">
        <w:rPr>
          <w:spacing w:val="4"/>
          <w:rtl/>
          <w:lang w:val="en-US" w:eastAsia="zh-TW"/>
        </w:rPr>
        <w:tab/>
        <w:t>وتوجد طائفة واسعة من العقوبات، أبرزها السجن والغرامة. ويمكن تنفيذ أحكام السجن التي تصل إلى عامين في شكل حجز منزلي مقترن بالمراقبة الإلكترونية. ويمكن أيضاً الاستعاضة عن أحكام السجن بخدمة المجتمع أو الحكم مع وقف التنفيذ. ويمكن الاستعاضة عن الغرامة بتوجيه توبيخ. ويجري النظر أيضاً في عقوبات ثانوية، مثل حظر ممارسة مهنة أو نشاط أو وظيفة لفترة معينة. وينص قانون الإجراءات الجنائية على مجموعة من العقوبات للأشخاص الاعتباريين. وتقرر</w:t>
      </w:r>
      <w:r w:rsidR="0053467A">
        <w:rPr>
          <w:rFonts w:hint="cs"/>
          <w:spacing w:val="4"/>
          <w:rtl/>
          <w:lang w:val="en-US" w:eastAsia="zh-TW"/>
        </w:rPr>
        <w:t> </w:t>
      </w:r>
      <w:r w:rsidRPr="0053467A">
        <w:rPr>
          <w:spacing w:val="4"/>
          <w:rtl/>
          <w:lang w:val="en-US" w:eastAsia="zh-TW"/>
        </w:rPr>
        <w:t>المحكمة العقوبة الملموسة التي يتعين تطبيقها ضمن الحدود المنصوص عليها قانوناً، مع إيلاء الاعتبار لعوامل من قبيل الظروف الشخصية للجاني وثبوت الذنب. وعلاوة على ذلك، يمكن إصدار حكم خاص بتخفيف العقوبة أو إسقاطها. ويمكن أن يُحكم على الأشخاص الاعتباريين بالغرامة أو بالحل، فضلاً عن عدد من العقوبات الثانوية.</w:t>
      </w:r>
    </w:p>
    <w:p w14:paraId="69C9A04E" w14:textId="77777777" w:rsidR="006831BD" w:rsidRPr="00862587" w:rsidRDefault="006831BD" w:rsidP="006831BD">
      <w:pPr>
        <w:pStyle w:val="SingleTxtGA"/>
        <w:rPr>
          <w:rtl/>
          <w:lang w:val="en-US" w:eastAsia="zh-TW"/>
        </w:rPr>
      </w:pPr>
      <w:r w:rsidRPr="008C3E2F">
        <w:rPr>
          <w:rtl/>
          <w:lang w:val="en-US" w:eastAsia="zh-TW"/>
        </w:rPr>
        <w:lastRenderedPageBreak/>
        <w:t>212</w:t>
      </w:r>
      <w:r w:rsidRPr="00862587">
        <w:rPr>
          <w:rtl/>
          <w:lang w:val="en-US" w:eastAsia="zh-TW"/>
        </w:rPr>
        <w:t>-</w:t>
      </w:r>
      <w:r w:rsidRPr="00862587">
        <w:rPr>
          <w:rtl/>
          <w:lang w:val="en-US" w:eastAsia="zh-TW"/>
        </w:rPr>
        <w:tab/>
      </w:r>
      <w:r w:rsidRPr="0053467A">
        <w:rPr>
          <w:spacing w:val="-4"/>
          <w:rtl/>
          <w:lang w:val="en-US" w:eastAsia="zh-TW"/>
        </w:rPr>
        <w:t>وينظم القانون كذلك مسألة الإفراج المشروط، ومصادرة الأدوات والمنتجات والمزايا لصالح الدولة،</w:t>
      </w:r>
      <w:r w:rsidRPr="00862587">
        <w:rPr>
          <w:rtl/>
          <w:lang w:val="en-US" w:eastAsia="zh-TW"/>
        </w:rPr>
        <w:t xml:space="preserve"> والتدابير الأمنية مثل إيداع الأشخاص غير القابلين للمساءلة الجنائية في دور الرعاية، وحظر ممارسة </w:t>
      </w:r>
      <w:r w:rsidRPr="0053467A">
        <w:rPr>
          <w:spacing w:val="-4"/>
          <w:rtl/>
          <w:lang w:val="en-US" w:eastAsia="zh-TW"/>
        </w:rPr>
        <w:t>أنشطة معينة أو سحب رخصة القيادة. ويحدد فصل خاص القواعد المتعلقة بالتدابير الأمنية المتعلقة بالأشخاص</w:t>
      </w:r>
      <w:r w:rsidRPr="00862587">
        <w:rPr>
          <w:rtl/>
          <w:lang w:val="en-US" w:eastAsia="zh-TW"/>
        </w:rPr>
        <w:t xml:space="preserve"> المصابين بأمراض عقلية وغير القابلين للمساءلة الجنائية.</w:t>
      </w:r>
    </w:p>
    <w:p w14:paraId="7717BBDB" w14:textId="77777777" w:rsidR="006831BD" w:rsidRPr="00862587" w:rsidRDefault="006831BD" w:rsidP="006831BD">
      <w:pPr>
        <w:pStyle w:val="SingleTxtGA"/>
        <w:rPr>
          <w:rtl/>
          <w:lang w:val="en-US" w:eastAsia="zh-TW"/>
        </w:rPr>
      </w:pPr>
      <w:r w:rsidRPr="008C3E2F">
        <w:rPr>
          <w:rtl/>
          <w:lang w:val="en-US" w:eastAsia="zh-TW"/>
        </w:rPr>
        <w:t>213</w:t>
      </w:r>
      <w:r w:rsidRPr="00862587">
        <w:rPr>
          <w:rtl/>
          <w:lang w:val="en-US" w:eastAsia="zh-TW"/>
        </w:rPr>
        <w:t>-</w:t>
      </w:r>
      <w:r w:rsidRPr="00862587">
        <w:rPr>
          <w:rtl/>
          <w:lang w:val="en-US" w:eastAsia="zh-TW"/>
        </w:rPr>
        <w:tab/>
        <w:t>وكقاعدة عامة، تتراوح مدد الأحكام بالسجن ما بين شهر واحد و</w:t>
      </w:r>
      <w:r w:rsidRPr="008C3E2F">
        <w:rPr>
          <w:rtl/>
          <w:lang w:val="en-US" w:eastAsia="zh-TW"/>
        </w:rPr>
        <w:t>20</w:t>
      </w:r>
      <w:r w:rsidRPr="00862587">
        <w:rPr>
          <w:rtl/>
          <w:lang w:val="en-US" w:eastAsia="zh-TW"/>
        </w:rPr>
        <w:t xml:space="preserve"> عاماً. وفي عدد محدود من القضايا (القتل العمد المقترن بظروف مشددة، والاتجار بالمخدرات مع الانتماء لجماعة إجرامية، والجرائم ضد </w:t>
      </w:r>
      <w:proofErr w:type="gramStart"/>
      <w:r w:rsidRPr="00862587">
        <w:rPr>
          <w:rtl/>
          <w:lang w:val="en-US" w:eastAsia="zh-TW"/>
        </w:rPr>
        <w:t>الإنسانية)</w:t>
      </w:r>
      <w:r w:rsidRPr="00862587">
        <w:rPr>
          <w:vertAlign w:val="superscript"/>
          <w:rtl/>
          <w:lang w:val="en-US" w:eastAsia="zh-TW"/>
        </w:rPr>
        <w:t>(</w:t>
      </w:r>
      <w:proofErr w:type="gramEnd"/>
      <w:r w:rsidRPr="008C3E2F">
        <w:rPr>
          <w:rStyle w:val="FootnoteReference"/>
          <w:lang w:val="en-US" w:eastAsia="zh-TW"/>
        </w:rPr>
        <w:footnoteReference w:id="11"/>
      </w:r>
      <w:r w:rsidRPr="00862587">
        <w:rPr>
          <w:vertAlign w:val="superscript"/>
          <w:rtl/>
          <w:lang w:val="en-US" w:eastAsia="zh-TW"/>
        </w:rPr>
        <w:t>)</w:t>
      </w:r>
      <w:r w:rsidRPr="00862587">
        <w:rPr>
          <w:rtl/>
          <w:lang w:val="en-US" w:eastAsia="zh-TW"/>
        </w:rPr>
        <w:t xml:space="preserve"> يمكن أن تصل إلى </w:t>
      </w:r>
      <w:r w:rsidRPr="008C3E2F">
        <w:rPr>
          <w:rtl/>
          <w:lang w:val="en-US" w:eastAsia="zh-TW"/>
        </w:rPr>
        <w:t>25</w:t>
      </w:r>
      <w:r w:rsidRPr="00862587">
        <w:rPr>
          <w:rtl/>
          <w:lang w:val="en-US" w:eastAsia="zh-TW"/>
        </w:rPr>
        <w:t xml:space="preserve"> عاماً. وهناك نظام "تراكم قانوني" للعقاب على عدة جرائم، يتم بموجبه فرض عقوبة واحدة يبلغ حدها الأقصى </w:t>
      </w:r>
      <w:r w:rsidRPr="008C3E2F">
        <w:rPr>
          <w:rtl/>
          <w:lang w:val="en-US" w:eastAsia="zh-TW"/>
        </w:rPr>
        <w:t>25</w:t>
      </w:r>
      <w:r w:rsidRPr="00862587">
        <w:rPr>
          <w:rtl/>
          <w:lang w:val="en-US" w:eastAsia="zh-TW"/>
        </w:rPr>
        <w:t xml:space="preserve"> سنة سجناً. ويمكن تطبيق أحكام غير محددة نسبياً، ولكنها لا يمكن تحت أي ظرف من الظروف تمديدها لأكثر من </w:t>
      </w:r>
      <w:r w:rsidRPr="008C3E2F">
        <w:rPr>
          <w:rtl/>
          <w:lang w:val="en-US" w:eastAsia="zh-TW"/>
        </w:rPr>
        <w:t>25</w:t>
      </w:r>
      <w:r w:rsidRPr="00862587">
        <w:rPr>
          <w:rtl/>
          <w:lang w:val="en-US" w:eastAsia="zh-TW"/>
        </w:rPr>
        <w:t xml:space="preserve"> عاماً. وتخضع بعض الجرائم (مثل</w:t>
      </w:r>
      <w:r>
        <w:rPr>
          <w:rFonts w:hint="cs"/>
          <w:rtl/>
          <w:lang w:val="en-US" w:eastAsia="zh-TW"/>
        </w:rPr>
        <w:t> </w:t>
      </w:r>
      <w:r w:rsidRPr="00862587">
        <w:rPr>
          <w:rtl/>
          <w:lang w:val="en-US" w:eastAsia="zh-TW"/>
        </w:rPr>
        <w:t>الإرهاب والاتجار بالمخدرات) لتشريع خاص لا يؤثر على المبادئ الأساسية المكرسة في قانون الإجراءات الجنائية.</w:t>
      </w:r>
    </w:p>
    <w:p w14:paraId="648EB37F" w14:textId="77777777" w:rsidR="006831BD" w:rsidRPr="00862587" w:rsidRDefault="006831BD" w:rsidP="006831BD">
      <w:pPr>
        <w:pStyle w:val="SingleTxtGA"/>
        <w:rPr>
          <w:rtl/>
          <w:lang w:val="en-US" w:eastAsia="zh-TW"/>
        </w:rPr>
      </w:pPr>
      <w:r w:rsidRPr="008C3E2F">
        <w:rPr>
          <w:rtl/>
          <w:lang w:val="en-US" w:eastAsia="zh-TW"/>
        </w:rPr>
        <w:t>214</w:t>
      </w:r>
      <w:r w:rsidRPr="00862587">
        <w:rPr>
          <w:rtl/>
          <w:lang w:val="en-US" w:eastAsia="zh-TW"/>
        </w:rPr>
        <w:t>-</w:t>
      </w:r>
      <w:r w:rsidRPr="00862587">
        <w:rPr>
          <w:rtl/>
          <w:lang w:val="en-US" w:eastAsia="zh-TW"/>
        </w:rPr>
        <w:tab/>
        <w:t xml:space="preserve">ويستند قانون الإجراءات </w:t>
      </w:r>
      <w:proofErr w:type="gramStart"/>
      <w:r w:rsidRPr="00862587">
        <w:rPr>
          <w:rtl/>
          <w:lang w:val="en-US" w:eastAsia="zh-TW"/>
        </w:rPr>
        <w:t>الجنائية</w:t>
      </w:r>
      <w:r w:rsidRPr="00862587">
        <w:rPr>
          <w:vertAlign w:val="superscript"/>
          <w:rtl/>
          <w:lang w:val="en-US" w:eastAsia="zh-TW"/>
        </w:rPr>
        <w:t>(</w:t>
      </w:r>
      <w:proofErr w:type="gramEnd"/>
      <w:r w:rsidRPr="008C3E2F">
        <w:rPr>
          <w:rStyle w:val="FootnoteReference"/>
          <w:lang w:val="en-US" w:eastAsia="zh-TW"/>
        </w:rPr>
        <w:footnoteReference w:id="12"/>
      </w:r>
      <w:r w:rsidRPr="00862587">
        <w:rPr>
          <w:vertAlign w:val="superscript"/>
          <w:rtl/>
          <w:lang w:val="en-US" w:eastAsia="zh-TW"/>
        </w:rPr>
        <w:t>)</w:t>
      </w:r>
      <w:r w:rsidRPr="00862587">
        <w:rPr>
          <w:rtl/>
          <w:lang w:val="en-US" w:eastAsia="zh-TW"/>
        </w:rPr>
        <w:t xml:space="preserve"> إلى جملة أمور منها مبدأ مشروعية الإجراءات، ويعني أن العقوبات الجنائية والتدابير الأمنية لا يمكن تطبيقها إلا وفقاً للقانون. </w:t>
      </w:r>
    </w:p>
    <w:p w14:paraId="5189018D" w14:textId="77777777" w:rsidR="006831BD" w:rsidRPr="00862587" w:rsidRDefault="006831BD" w:rsidP="006831BD">
      <w:pPr>
        <w:pStyle w:val="SingleTxtGA"/>
        <w:rPr>
          <w:rtl/>
          <w:lang w:val="en-US" w:eastAsia="zh-TW"/>
        </w:rPr>
      </w:pPr>
      <w:r w:rsidRPr="008C3E2F">
        <w:rPr>
          <w:rtl/>
          <w:lang w:val="en-US" w:eastAsia="zh-TW"/>
        </w:rPr>
        <w:t>215</w:t>
      </w:r>
      <w:r w:rsidRPr="00862587">
        <w:rPr>
          <w:rtl/>
          <w:lang w:val="en-US" w:eastAsia="zh-TW"/>
        </w:rPr>
        <w:t>-</w:t>
      </w:r>
      <w:r w:rsidRPr="00862587">
        <w:rPr>
          <w:rtl/>
          <w:lang w:val="en-US" w:eastAsia="zh-TW"/>
        </w:rPr>
        <w:tab/>
        <w:t xml:space="preserve">ويُمنح الشخص المتهم أو الذي يُطلب توجيه الاتهام إليه في دعوى جنائية مركز المدّعى عليه </w:t>
      </w:r>
      <w:r w:rsidRPr="008C3E2F">
        <w:rPr>
          <w:i/>
          <w:iCs/>
          <w:rtl/>
          <w:lang w:val="en-US" w:eastAsia="zh-TW"/>
        </w:rPr>
        <w:t>(</w:t>
      </w:r>
      <w:r w:rsidRPr="008C3E2F">
        <w:rPr>
          <w:i/>
          <w:iCs/>
          <w:lang w:val="en-US" w:eastAsia="zh-TW"/>
        </w:rPr>
        <w:t>arguido</w:t>
      </w:r>
      <w:r w:rsidRPr="008C3E2F">
        <w:rPr>
          <w:i/>
          <w:iCs/>
          <w:rtl/>
          <w:lang w:val="en-US" w:eastAsia="zh-TW"/>
        </w:rPr>
        <w:t>)</w:t>
      </w:r>
      <w:r w:rsidRPr="00862587">
        <w:rPr>
          <w:rtl/>
          <w:lang w:val="en-US" w:eastAsia="zh-TW"/>
        </w:rPr>
        <w:t xml:space="preserve">. ومنذ عام </w:t>
      </w:r>
      <w:r w:rsidRPr="008C3E2F">
        <w:rPr>
          <w:rtl/>
          <w:lang w:val="en-US" w:eastAsia="zh-TW"/>
        </w:rPr>
        <w:t>2007</w:t>
      </w:r>
      <w:r w:rsidRPr="00862587">
        <w:rPr>
          <w:rtl/>
          <w:lang w:val="en-US" w:eastAsia="zh-TW"/>
        </w:rPr>
        <w:t xml:space="preserve">، لا بد أن تؤكد سلطة قضائية هذا المركز، في حالة منحه من طرف جهاز شرطة. ويستتبع مركز المدّعى عليه عدداً من الحقوق، مثل حقه في التزام الصمت، وفي إبلاغه بالتهم الموجهة إليه، وفي طلب تعيين محام وفي تقديم أدلة. ويمكن للمدعي عليه أن يعين محامياً في أي مرحلة، علماً أن مساعدة المحامي إلزامية في عدد من الإجراءات (مثل استجواب المدّعَى عليه المحتجز أو السجين) وفي جميع الحالات عند المحاكمة. وإذا لم يعيِّن المدعَى عليه محامياً من اختياره، تعيّن له المحكمة محامياً بشكل تلقائي، ولكن قد يكون المدعى عليه مطالَباً بدفع أتعاب المحامي في حالة عدم طلب المعونة القانونية والموافقة عليها. </w:t>
      </w:r>
    </w:p>
    <w:p w14:paraId="100D6614" w14:textId="0798238D" w:rsidR="006831BD" w:rsidRPr="00862587" w:rsidRDefault="006831BD" w:rsidP="006831BD">
      <w:pPr>
        <w:pStyle w:val="SingleTxtGA"/>
        <w:rPr>
          <w:rtl/>
          <w:lang w:val="en-US" w:eastAsia="zh-TW"/>
        </w:rPr>
      </w:pPr>
      <w:r w:rsidRPr="008C3E2F">
        <w:rPr>
          <w:rtl/>
          <w:lang w:val="en-US" w:eastAsia="zh-TW"/>
        </w:rPr>
        <w:t>216</w:t>
      </w:r>
      <w:r w:rsidRPr="00862587">
        <w:rPr>
          <w:rtl/>
          <w:lang w:val="en-US" w:eastAsia="zh-TW"/>
        </w:rPr>
        <w:t>-</w:t>
      </w:r>
      <w:r w:rsidRPr="00862587">
        <w:rPr>
          <w:rtl/>
          <w:lang w:val="en-US" w:eastAsia="zh-TW"/>
        </w:rPr>
        <w:tab/>
        <w:t xml:space="preserve">ويمكن للضحايا أن ينضموا إلى الإجراءات (بأن يصبحوا "مساعدين")، بغية تلقي المعلومات </w:t>
      </w:r>
      <w:r w:rsidRPr="006A4BA0">
        <w:rPr>
          <w:spacing w:val="-4"/>
          <w:rtl/>
          <w:lang w:val="en-US" w:eastAsia="zh-TW"/>
        </w:rPr>
        <w:t>والتدخل في الإجراءات والتماس الإنصاف. ولهذا الغرض، يمكن ضم دعوى مدنية إلى الإجراءات الجنائية.</w:t>
      </w:r>
      <w:r w:rsidRPr="00862587">
        <w:rPr>
          <w:rtl/>
          <w:lang w:val="en-US" w:eastAsia="zh-TW"/>
        </w:rPr>
        <w:t xml:space="preserve"> وتتضمن المادة </w:t>
      </w:r>
      <w:r w:rsidRPr="008C3E2F">
        <w:rPr>
          <w:rtl/>
          <w:lang w:val="en-US" w:eastAsia="zh-TW"/>
        </w:rPr>
        <w:t>67</w:t>
      </w:r>
      <w:r w:rsidRPr="00862587">
        <w:rPr>
          <w:rtl/>
          <w:lang w:val="en-US" w:eastAsia="zh-TW"/>
        </w:rPr>
        <w:t>(أ) من قانون الإجراءات الجنائية العديد من التوصيفات الخاصة ب</w:t>
      </w:r>
      <w:r>
        <w:rPr>
          <w:rFonts w:hint="cs"/>
          <w:rtl/>
          <w:lang w:val="en-US" w:eastAsia="zh-TW"/>
        </w:rPr>
        <w:t>‍ </w:t>
      </w:r>
      <w:r w:rsidRPr="00862587">
        <w:rPr>
          <w:rtl/>
          <w:lang w:val="en-US" w:eastAsia="zh-TW"/>
        </w:rPr>
        <w:t>"الضحية". ف</w:t>
      </w:r>
      <w:r>
        <w:rPr>
          <w:rFonts w:hint="cs"/>
          <w:rtl/>
          <w:lang w:val="en-US" w:eastAsia="zh-TW"/>
        </w:rPr>
        <w:t>‍</w:t>
      </w:r>
      <w:r>
        <w:rPr>
          <w:rFonts w:hint="eastAsia"/>
          <w:rtl/>
          <w:lang w:val="en-US" w:eastAsia="zh-TW"/>
        </w:rPr>
        <w:t> </w:t>
      </w:r>
      <w:r w:rsidRPr="00862587">
        <w:rPr>
          <w:rtl/>
          <w:lang w:val="en-US" w:eastAsia="zh-TW"/>
        </w:rPr>
        <w:t xml:space="preserve">"الضحية" هو الشخص الذي تعرض لضرر </w:t>
      </w:r>
      <w:proofErr w:type="gramStart"/>
      <w:r w:rsidRPr="00862587">
        <w:rPr>
          <w:rtl/>
          <w:lang w:val="en-US" w:eastAsia="zh-TW"/>
        </w:rPr>
        <w:t>عاطفي</w:t>
      </w:r>
      <w:proofErr w:type="gramEnd"/>
      <w:r w:rsidRPr="00862587">
        <w:rPr>
          <w:rtl/>
          <w:lang w:val="en-US" w:eastAsia="zh-TW"/>
        </w:rPr>
        <w:t xml:space="preserve"> أو معنوي أو ميراثي بسبب فعل أو امتناع عن فعل ارتُكب بموجب القوانين الجنائية السارية. وتشمل "الضحية" أيضاً أولي القربى وأولئك الذين عانوا من الضرر بفعل تدخلهم لمساعدة الضحايا أو منع الإيذاء. ويشمل هذا الحكم أيضاً مفهوم الضحية الضعيفة على نحو خاص. وهذا الضعف يُقَيَّم على أساس كل حالة على حدة ويجب إيلاء اهتمام خاص للضحايا الذين عانوا من أضرار جسيمة جرّاء خطورة الجريمة، بمن فيهم ضحايا الجرائم المرتكبة بدافع التمييز على أساس السمات الخاصة أو الجرائم التي تتوقف على الجاني الذي يجعلهم معرّضين للخطر على نحو خاص (المواد </w:t>
      </w:r>
      <w:r w:rsidRPr="008C3E2F">
        <w:rPr>
          <w:rtl/>
          <w:lang w:val="en-US" w:eastAsia="zh-TW"/>
        </w:rPr>
        <w:t>20</w:t>
      </w:r>
      <w:r w:rsidRPr="00862587">
        <w:rPr>
          <w:rtl/>
          <w:lang w:val="en-US" w:eastAsia="zh-TW"/>
        </w:rPr>
        <w:t xml:space="preserve"> و</w:t>
      </w:r>
      <w:r w:rsidRPr="008C3E2F">
        <w:rPr>
          <w:rtl/>
          <w:lang w:val="en-US" w:eastAsia="zh-TW"/>
        </w:rPr>
        <w:t>21</w:t>
      </w:r>
      <w:r w:rsidRPr="00862587">
        <w:rPr>
          <w:rtl/>
          <w:lang w:val="en-US" w:eastAsia="zh-TW"/>
        </w:rPr>
        <w:t xml:space="preserve"> و</w:t>
      </w:r>
      <w:r w:rsidRPr="008C3E2F">
        <w:rPr>
          <w:rtl/>
          <w:lang w:val="en-US" w:eastAsia="zh-TW"/>
        </w:rPr>
        <w:t>22</w:t>
      </w:r>
      <w:r w:rsidRPr="00862587">
        <w:rPr>
          <w:rtl/>
          <w:lang w:val="en-US" w:eastAsia="zh-TW"/>
        </w:rPr>
        <w:t xml:space="preserve"> من النظام الأساسي للضحية، الذي أُقر بموجب القانون رقم </w:t>
      </w:r>
      <w:r w:rsidRPr="008C3E2F">
        <w:rPr>
          <w:rtl/>
          <w:lang w:val="en-US" w:eastAsia="zh-TW"/>
        </w:rPr>
        <w:t>130</w:t>
      </w:r>
      <w:r w:rsidRPr="00862587">
        <w:rPr>
          <w:rtl/>
          <w:lang w:val="en-US" w:eastAsia="zh-TW"/>
        </w:rPr>
        <w:t>/</w:t>
      </w:r>
      <w:r w:rsidRPr="008C3E2F">
        <w:rPr>
          <w:rtl/>
          <w:lang w:val="en-US" w:eastAsia="zh-TW"/>
        </w:rPr>
        <w:t>2015</w:t>
      </w:r>
      <w:r w:rsidRPr="00862587">
        <w:rPr>
          <w:rtl/>
          <w:lang w:val="en-US" w:eastAsia="zh-TW"/>
        </w:rPr>
        <w:t xml:space="preserve">، المؤرخ </w:t>
      </w:r>
      <w:r w:rsidRPr="008C3E2F">
        <w:rPr>
          <w:rtl/>
          <w:lang w:val="en-US" w:eastAsia="zh-TW"/>
        </w:rPr>
        <w:t>4</w:t>
      </w:r>
      <w:r w:rsidRPr="00862587">
        <w:rPr>
          <w:rtl/>
          <w:lang w:val="en-US" w:eastAsia="zh-TW"/>
        </w:rPr>
        <w:t xml:space="preserve"> أيلول/سبتمبر).</w:t>
      </w:r>
    </w:p>
    <w:p w14:paraId="6D11B74C" w14:textId="77777777" w:rsidR="006831BD" w:rsidRPr="00862587" w:rsidRDefault="006831BD" w:rsidP="006831BD">
      <w:pPr>
        <w:pStyle w:val="SingleTxtGA"/>
        <w:spacing w:line="350" w:lineRule="exact"/>
        <w:rPr>
          <w:rtl/>
          <w:lang w:val="en-US" w:eastAsia="zh-TW"/>
        </w:rPr>
      </w:pPr>
      <w:r w:rsidRPr="008C3E2F">
        <w:rPr>
          <w:rtl/>
          <w:lang w:val="en-US" w:eastAsia="zh-TW"/>
        </w:rPr>
        <w:lastRenderedPageBreak/>
        <w:t>217</w:t>
      </w:r>
      <w:r w:rsidRPr="00862587">
        <w:rPr>
          <w:rtl/>
          <w:lang w:val="en-US" w:eastAsia="zh-TW"/>
        </w:rPr>
        <w:t>-</w:t>
      </w:r>
      <w:r w:rsidRPr="00862587">
        <w:rPr>
          <w:rtl/>
          <w:lang w:val="en-US" w:eastAsia="zh-TW"/>
        </w:rPr>
        <w:tab/>
        <w:t xml:space="preserve">وحسب المادة </w:t>
      </w:r>
      <w:r w:rsidRPr="008C3E2F">
        <w:rPr>
          <w:rtl/>
          <w:lang w:val="en-US" w:eastAsia="zh-TW"/>
        </w:rPr>
        <w:t>8</w:t>
      </w:r>
      <w:r w:rsidRPr="00862587">
        <w:rPr>
          <w:rtl/>
          <w:lang w:val="en-US" w:eastAsia="zh-TW"/>
        </w:rPr>
        <w:t xml:space="preserve"> من هذا القانون، يجب على الدولة أن تكفل تزويد الضحايا بالمعلومات الكافية عن حماية حقوقهم. ويحق لضحية الجريمة الحصول على معلومات عن حقوقه أو عن سير الإجراءات القضائية، ما عدا في الحالات المشمولة بالسرية القضائية، والقرارات الرئيسية المتخذة في إطارها، وكذلك الحصول على المعلومات بطريقة بسيطة وواضحة. وعندما تكون الضحية ضعيفة وبحاجة إلى الدعم، يمكن أن يرافقها أحد أفراد </w:t>
      </w:r>
      <w:proofErr w:type="gramStart"/>
      <w:r w:rsidRPr="00862587">
        <w:rPr>
          <w:rtl/>
          <w:lang w:val="en-US" w:eastAsia="zh-TW"/>
        </w:rPr>
        <w:t>العائلة</w:t>
      </w:r>
      <w:proofErr w:type="gramEnd"/>
      <w:r w:rsidRPr="00862587">
        <w:rPr>
          <w:rtl/>
          <w:lang w:val="en-US" w:eastAsia="zh-TW"/>
        </w:rPr>
        <w:t xml:space="preserve"> أو صديقٌ أو محام أو موظف متخصص في دعم الضحايا لمساعدتها في فهم المعلومات المقدمة لها. ويقر النظام الأساسي بحق جميع ضحايا الجرائم في الحصول على مستوى كافٍ من الحماية، على نحو يشمل، عند الاقتضاء، أقارب الضحايا من حيث أمنهم وحماية حياتهم الخاصة كلما كانت هناك تهديدات خطيرة بالانتقام أو إعادة الإيذاء أو مؤشرات قوية على إمكانية المس بحق الضحية في الخصوصية.</w:t>
      </w:r>
    </w:p>
    <w:p w14:paraId="5BB1DAFD" w14:textId="77777777" w:rsidR="006831BD" w:rsidRPr="00862587" w:rsidRDefault="006831BD" w:rsidP="006831BD">
      <w:pPr>
        <w:pStyle w:val="SingleTxtGA"/>
        <w:spacing w:line="350" w:lineRule="exact"/>
        <w:rPr>
          <w:rtl/>
          <w:lang w:val="en-US" w:eastAsia="zh-TW"/>
        </w:rPr>
      </w:pPr>
      <w:r w:rsidRPr="008C3E2F">
        <w:rPr>
          <w:rtl/>
          <w:lang w:val="en-US" w:eastAsia="zh-TW"/>
        </w:rPr>
        <w:t>218</w:t>
      </w:r>
      <w:r w:rsidRPr="00862587">
        <w:rPr>
          <w:rtl/>
          <w:lang w:val="en-US" w:eastAsia="zh-TW"/>
        </w:rPr>
        <w:t>-</w:t>
      </w:r>
      <w:r w:rsidRPr="00862587">
        <w:rPr>
          <w:rtl/>
          <w:lang w:val="en-US" w:eastAsia="zh-TW"/>
        </w:rPr>
        <w:tab/>
      </w:r>
      <w:r w:rsidRPr="006A4BA0">
        <w:rPr>
          <w:spacing w:val="-2"/>
          <w:rtl/>
          <w:lang w:val="en-US" w:eastAsia="zh-TW"/>
        </w:rPr>
        <w:t>وعندما يتعذر على ضحايا الجرائم العنيفة - مثل الجرائم التي تفضي إلى إصابات جسدية جسيمة</w:t>
      </w:r>
      <w:r w:rsidRPr="00862587">
        <w:rPr>
          <w:rtl/>
          <w:lang w:val="en-US" w:eastAsia="zh-TW"/>
        </w:rPr>
        <w:t xml:space="preserve"> أو إلى الوفاة - الحصول على تعويض من الجاني (على سبيل المثال، لأنه غير معروف أو لوجود تنبؤ </w:t>
      </w:r>
      <w:r w:rsidRPr="006A4BA0">
        <w:rPr>
          <w:spacing w:val="-4"/>
          <w:rtl/>
          <w:lang w:val="en-US" w:eastAsia="zh-TW"/>
        </w:rPr>
        <w:t>معقول بأنه لا يملك الموارد اللازمة لتقديم التعويض)، يمكنهم عندئذ مطالبة الدولة بتعويضهم، من خلال تقديم</w:t>
      </w:r>
      <w:r w:rsidRPr="00862587">
        <w:rPr>
          <w:rtl/>
          <w:lang w:val="en-US" w:eastAsia="zh-TW"/>
        </w:rPr>
        <w:t xml:space="preserve"> طلب بهذا الشأن إلى لجنة حماية ضحايا الجرائم. وقد منحت هذه اللجنة، في عام </w:t>
      </w:r>
      <w:r w:rsidRPr="008C3E2F">
        <w:rPr>
          <w:rtl/>
          <w:lang w:val="en-US" w:eastAsia="zh-TW"/>
        </w:rPr>
        <w:t>2013</w:t>
      </w:r>
      <w:r w:rsidRPr="00862587">
        <w:rPr>
          <w:rtl/>
          <w:lang w:val="en-US" w:eastAsia="zh-TW"/>
        </w:rPr>
        <w:t xml:space="preserve">، تعويضاً إجمالياً بلغت قيمته </w:t>
      </w:r>
      <w:r w:rsidRPr="008C3E2F">
        <w:rPr>
          <w:rtl/>
          <w:lang w:val="en-US" w:eastAsia="zh-TW"/>
        </w:rPr>
        <w:t>440</w:t>
      </w:r>
      <w:r w:rsidRPr="00862587">
        <w:rPr>
          <w:rtl/>
          <w:lang w:val="en-US" w:eastAsia="zh-TW"/>
        </w:rPr>
        <w:t xml:space="preserve"> </w:t>
      </w:r>
      <w:r w:rsidRPr="008C3E2F">
        <w:rPr>
          <w:rtl/>
          <w:lang w:val="en-US" w:eastAsia="zh-TW"/>
        </w:rPr>
        <w:t>718</w:t>
      </w:r>
      <w:r w:rsidRPr="00862587">
        <w:rPr>
          <w:rtl/>
          <w:lang w:val="en-US" w:eastAsia="zh-TW"/>
        </w:rPr>
        <w:t xml:space="preserve"> يورو عن جرائم العنف و</w:t>
      </w:r>
      <w:r w:rsidRPr="008C3E2F">
        <w:rPr>
          <w:rtl/>
          <w:lang w:val="en-US" w:eastAsia="zh-TW"/>
        </w:rPr>
        <w:t>400</w:t>
      </w:r>
      <w:r w:rsidRPr="00862587">
        <w:rPr>
          <w:rtl/>
          <w:lang w:val="en-US" w:eastAsia="zh-TW"/>
        </w:rPr>
        <w:t xml:space="preserve"> </w:t>
      </w:r>
      <w:r w:rsidRPr="008C3E2F">
        <w:rPr>
          <w:rtl/>
          <w:lang w:val="en-US" w:eastAsia="zh-TW"/>
        </w:rPr>
        <w:t>152</w:t>
      </w:r>
      <w:r w:rsidRPr="00862587">
        <w:rPr>
          <w:rtl/>
          <w:lang w:val="en-US" w:eastAsia="zh-TW"/>
        </w:rPr>
        <w:t xml:space="preserve"> يورو عن العنف المنزلي، وهو ما يمثل زيادة في قِيَم جرائم العنف لعام </w:t>
      </w:r>
      <w:r w:rsidRPr="008C3E2F">
        <w:rPr>
          <w:rtl/>
          <w:lang w:val="en-US" w:eastAsia="zh-TW"/>
        </w:rPr>
        <w:t>2020</w:t>
      </w:r>
      <w:r w:rsidRPr="00862587">
        <w:rPr>
          <w:rtl/>
          <w:lang w:val="en-US" w:eastAsia="zh-TW"/>
        </w:rPr>
        <w:t xml:space="preserve"> (</w:t>
      </w:r>
      <w:r w:rsidRPr="008C3E2F">
        <w:rPr>
          <w:rtl/>
          <w:lang w:val="en-US" w:eastAsia="zh-TW"/>
        </w:rPr>
        <w:t>580</w:t>
      </w:r>
      <w:r w:rsidRPr="00862587">
        <w:rPr>
          <w:rtl/>
          <w:lang w:val="en-US" w:eastAsia="zh-TW"/>
        </w:rPr>
        <w:t xml:space="preserve"> </w:t>
      </w:r>
      <w:r w:rsidRPr="008C3E2F">
        <w:rPr>
          <w:rtl/>
          <w:lang w:val="en-US" w:eastAsia="zh-TW"/>
        </w:rPr>
        <w:t>457</w:t>
      </w:r>
      <w:r w:rsidRPr="00862587">
        <w:rPr>
          <w:rtl/>
          <w:lang w:val="en-US" w:eastAsia="zh-TW"/>
        </w:rPr>
        <w:t xml:space="preserve"> يورو) وأرقام العنف المنزلي لعام </w:t>
      </w:r>
      <w:r w:rsidRPr="008C3E2F">
        <w:rPr>
          <w:rtl/>
          <w:lang w:val="en-US" w:eastAsia="zh-TW"/>
        </w:rPr>
        <w:t>2020</w:t>
      </w:r>
      <w:r w:rsidRPr="00862587">
        <w:rPr>
          <w:rtl/>
          <w:lang w:val="en-US" w:eastAsia="zh-TW"/>
        </w:rPr>
        <w:t xml:space="preserve"> (</w:t>
      </w:r>
      <w:r w:rsidRPr="008C3E2F">
        <w:rPr>
          <w:rtl/>
          <w:lang w:val="en-US" w:eastAsia="zh-TW"/>
        </w:rPr>
        <w:t>200</w:t>
      </w:r>
      <w:r w:rsidRPr="00862587">
        <w:rPr>
          <w:rtl/>
          <w:lang w:val="en-US" w:eastAsia="zh-TW"/>
        </w:rPr>
        <w:t xml:space="preserve"> </w:t>
      </w:r>
      <w:r w:rsidRPr="008C3E2F">
        <w:rPr>
          <w:rtl/>
          <w:lang w:val="en-US" w:eastAsia="zh-TW"/>
        </w:rPr>
        <w:t>136</w:t>
      </w:r>
      <w:r w:rsidRPr="00862587">
        <w:rPr>
          <w:rtl/>
          <w:lang w:val="en-US" w:eastAsia="zh-TW"/>
        </w:rPr>
        <w:t xml:space="preserve"> يورو). وبلغ متوسط قيمة التعويض الممنوح عن هذين النوعين من الجرائم في عام </w:t>
      </w:r>
      <w:r w:rsidRPr="008C3E2F">
        <w:rPr>
          <w:rtl/>
          <w:lang w:val="en-US" w:eastAsia="zh-TW"/>
        </w:rPr>
        <w:t>2021</w:t>
      </w:r>
      <w:r w:rsidRPr="00862587">
        <w:rPr>
          <w:rtl/>
          <w:lang w:val="en-US" w:eastAsia="zh-TW"/>
        </w:rPr>
        <w:t xml:space="preserve">، </w:t>
      </w:r>
      <w:r w:rsidRPr="008C3E2F">
        <w:rPr>
          <w:rtl/>
          <w:lang w:val="en-US" w:eastAsia="zh-TW"/>
        </w:rPr>
        <w:t>062</w:t>
      </w:r>
      <w:r w:rsidRPr="00862587">
        <w:rPr>
          <w:rtl/>
          <w:lang w:val="en-US" w:eastAsia="zh-TW"/>
        </w:rPr>
        <w:t xml:space="preserve"> </w:t>
      </w:r>
      <w:r w:rsidRPr="008C3E2F">
        <w:rPr>
          <w:rtl/>
          <w:lang w:val="en-US" w:eastAsia="zh-TW"/>
        </w:rPr>
        <w:t>13</w:t>
      </w:r>
      <w:r w:rsidRPr="00862587">
        <w:rPr>
          <w:rtl/>
          <w:lang w:val="en-US" w:eastAsia="zh-TW"/>
        </w:rPr>
        <w:t xml:space="preserve"> يورو و</w:t>
      </w:r>
      <w:r w:rsidRPr="008C3E2F">
        <w:rPr>
          <w:rtl/>
          <w:lang w:val="en-US" w:eastAsia="zh-TW"/>
        </w:rPr>
        <w:t>157</w:t>
      </w:r>
      <w:r w:rsidRPr="00862587">
        <w:rPr>
          <w:rtl/>
          <w:lang w:val="en-US" w:eastAsia="zh-TW"/>
        </w:rPr>
        <w:t xml:space="preserve"> </w:t>
      </w:r>
      <w:r w:rsidRPr="008C3E2F">
        <w:rPr>
          <w:rtl/>
          <w:lang w:val="en-US" w:eastAsia="zh-TW"/>
        </w:rPr>
        <w:t>3</w:t>
      </w:r>
      <w:r w:rsidRPr="00862587">
        <w:rPr>
          <w:rtl/>
          <w:lang w:val="en-US" w:eastAsia="zh-TW"/>
        </w:rPr>
        <w:t xml:space="preserve"> يورو، على التوالي.</w:t>
      </w:r>
    </w:p>
    <w:p w14:paraId="512B09D4" w14:textId="77777777" w:rsidR="006831BD" w:rsidRPr="00862587" w:rsidRDefault="006831BD" w:rsidP="006831BD">
      <w:pPr>
        <w:pStyle w:val="SingleTxtGA"/>
        <w:spacing w:line="350" w:lineRule="exact"/>
        <w:rPr>
          <w:rtl/>
          <w:lang w:val="en-US" w:eastAsia="zh-TW"/>
        </w:rPr>
      </w:pPr>
      <w:r w:rsidRPr="008C3E2F">
        <w:rPr>
          <w:rtl/>
          <w:lang w:val="en-US" w:eastAsia="zh-TW"/>
        </w:rPr>
        <w:t>219</w:t>
      </w:r>
      <w:r w:rsidRPr="00862587">
        <w:rPr>
          <w:rtl/>
          <w:lang w:val="en-US" w:eastAsia="zh-TW"/>
        </w:rPr>
        <w:t>-</w:t>
      </w:r>
      <w:r>
        <w:rPr>
          <w:rtl/>
          <w:lang w:val="en-US" w:eastAsia="zh-TW"/>
        </w:rPr>
        <w:tab/>
      </w:r>
      <w:r w:rsidRPr="00862587">
        <w:rPr>
          <w:rtl/>
          <w:lang w:val="en-US" w:eastAsia="zh-TW"/>
        </w:rPr>
        <w:t>وعلى الرغم من أن جلسات المحاكمة علنية، كقاعدة عامة، فإنها يمكن أن تخضع لامتياز قضائي أثناء التحقيق، بناء على طلب المدَّعي عليه أو المساعد أو الضحية، أو بأمر من دائرة النيابة العامة. ويمكن للجمهور أن يحضر الجلسات الإجرائية العامة، ما لم يقرر القاضي خلاف ذلك بحكم مركزه أو بناء على طلب الأطراف. وكقاعدة عامة، تعقد الجلسات الإجرائية في قضايا الاتجار بالأشخاص والجرائم الجنسية خلف أبواب مغلقة لحماية الضحايا. ودائماً ما يكون النطق بالأحكام علنياً.</w:t>
      </w:r>
    </w:p>
    <w:p w14:paraId="7B24F5C2" w14:textId="77777777" w:rsidR="006831BD" w:rsidRPr="00862587" w:rsidRDefault="006831BD" w:rsidP="006831BD">
      <w:pPr>
        <w:pStyle w:val="SingleTxtGA"/>
        <w:spacing w:line="350" w:lineRule="exact"/>
        <w:rPr>
          <w:rtl/>
          <w:lang w:val="en-US" w:eastAsia="zh-TW"/>
        </w:rPr>
      </w:pPr>
      <w:r w:rsidRPr="008C3E2F">
        <w:rPr>
          <w:rtl/>
          <w:lang w:val="en-US" w:eastAsia="zh-TW"/>
        </w:rPr>
        <w:t>220</w:t>
      </w:r>
      <w:r w:rsidRPr="00862587">
        <w:rPr>
          <w:rtl/>
          <w:lang w:val="en-US" w:eastAsia="zh-TW"/>
        </w:rPr>
        <w:t>-</w:t>
      </w:r>
      <w:r>
        <w:rPr>
          <w:rtl/>
          <w:lang w:val="en-US" w:eastAsia="zh-TW"/>
        </w:rPr>
        <w:tab/>
      </w:r>
      <w:r w:rsidRPr="00862587">
        <w:rPr>
          <w:rtl/>
          <w:lang w:val="en-US" w:eastAsia="zh-TW"/>
        </w:rPr>
        <w:t xml:space="preserve">وتبدأ الإجراءات بتقديم تقرير عن الجريمة. وفي حال احتجاز المشتبه به، يجب أن يُعرض على قاضٍ في غضون </w:t>
      </w:r>
      <w:r w:rsidRPr="008C3E2F">
        <w:rPr>
          <w:rtl/>
          <w:lang w:val="en-US" w:eastAsia="zh-TW"/>
        </w:rPr>
        <w:t>48</w:t>
      </w:r>
      <w:r w:rsidRPr="00862587">
        <w:rPr>
          <w:rtl/>
          <w:lang w:val="en-US" w:eastAsia="zh-TW"/>
        </w:rPr>
        <w:t xml:space="preserve"> ساعة. ويستتبع تقرير الجريمة الشروع في تحقيق جنائي تديره دائرة النيابة العامة، بمساعدة أجهزة الشرطة الجنائية.</w:t>
      </w:r>
    </w:p>
    <w:p w14:paraId="53F51B52" w14:textId="77777777" w:rsidR="006831BD" w:rsidRPr="00862587" w:rsidRDefault="006831BD" w:rsidP="006831BD">
      <w:pPr>
        <w:pStyle w:val="SingleTxtGA"/>
        <w:spacing w:line="350" w:lineRule="exact"/>
        <w:rPr>
          <w:rtl/>
          <w:lang w:val="en-US" w:eastAsia="zh-TW"/>
        </w:rPr>
      </w:pPr>
      <w:r w:rsidRPr="008C3E2F">
        <w:rPr>
          <w:rtl/>
          <w:lang w:val="en-US" w:eastAsia="zh-TW"/>
        </w:rPr>
        <w:t>221</w:t>
      </w:r>
      <w:r w:rsidRPr="00862587">
        <w:rPr>
          <w:rtl/>
          <w:lang w:val="en-US" w:eastAsia="zh-TW"/>
        </w:rPr>
        <w:t>-</w:t>
      </w:r>
      <w:r w:rsidRPr="00862587">
        <w:rPr>
          <w:rtl/>
          <w:lang w:val="en-US" w:eastAsia="zh-TW"/>
        </w:rPr>
        <w:tab/>
        <w:t xml:space="preserve">ويشير قانون الإجراءات الجنائية إلى عدد من التدابير القسرية التي يمكن تطبيقها على المدعى عليه، كالإفراج بضمان الهوية والإقامة؛ والكفالة؛ والحضور بشكل دوري أمام الشرطة أو السلطة القضائية؛ وتعليق ممارسة </w:t>
      </w:r>
      <w:proofErr w:type="gramStart"/>
      <w:r w:rsidRPr="00862587">
        <w:rPr>
          <w:rtl/>
          <w:lang w:val="en-US" w:eastAsia="zh-TW"/>
        </w:rPr>
        <w:t>مهنة</w:t>
      </w:r>
      <w:proofErr w:type="gramEnd"/>
      <w:r w:rsidRPr="00862587">
        <w:rPr>
          <w:rtl/>
          <w:lang w:val="en-US" w:eastAsia="zh-TW"/>
        </w:rPr>
        <w:t xml:space="preserve"> أو وظيفة أو نشاط أو حق معين؛ وحظر سلوك ما أو فرضه؛ والحبس المنزلي والاحتجاز على ذمة المحاكمة. وجميع هذه التدابير، باستثناء أولها، يجب أن يصدر بها قرار من قاض، ولا يمكن تطبيقها إلا بعد استيفاء الشروط التالية: التهرب أو خطر التهرب؛ وخطر الإخلال بالسير الطبيعي لمرحلة البحث أو التحقيق؛ وعلى وجه الخصوص وجود خطر فيما يتعلق بجمع الأدلة أو الحفاظ عليها أو صحتها، أو خطر أن يواصل المتهم، بالنظر إلى طبيعة الجرم وملابساته أو شخصية المتهم، نشاطه الإجرامي أو أن يمس على نحو خطير بالنظام العام والسلام العام.</w:t>
      </w:r>
    </w:p>
    <w:p w14:paraId="7D25FEC3" w14:textId="77777777" w:rsidR="006831BD" w:rsidRPr="00862587" w:rsidRDefault="006831BD" w:rsidP="006831BD">
      <w:pPr>
        <w:pStyle w:val="SingleTxtGA"/>
        <w:spacing w:line="350" w:lineRule="exact"/>
        <w:rPr>
          <w:rtl/>
          <w:lang w:val="en-US" w:eastAsia="zh-TW"/>
        </w:rPr>
      </w:pPr>
      <w:r w:rsidRPr="008C3E2F">
        <w:rPr>
          <w:rtl/>
          <w:lang w:val="en-US" w:eastAsia="zh-TW"/>
        </w:rPr>
        <w:t>222</w:t>
      </w:r>
      <w:r w:rsidRPr="00862587">
        <w:rPr>
          <w:rtl/>
          <w:lang w:val="en-US" w:eastAsia="zh-TW"/>
        </w:rPr>
        <w:t>-</w:t>
      </w:r>
      <w:r w:rsidRPr="00862587">
        <w:rPr>
          <w:rtl/>
          <w:lang w:val="en-US" w:eastAsia="zh-TW"/>
        </w:rPr>
        <w:tab/>
        <w:t>وعلاوة على ذلك، لا يمكن الأمر بالاحتجاز على ذمة المحاكمة إلا إذا اعتُبرت التدابير المؤقتة الأخرى غير كافية وتم استيفاء الشروط القانونية الشاملة.</w:t>
      </w:r>
    </w:p>
    <w:p w14:paraId="35AB8736" w14:textId="47F62F1B" w:rsidR="006831BD" w:rsidRPr="0053467A" w:rsidRDefault="006831BD" w:rsidP="006831BD">
      <w:pPr>
        <w:pStyle w:val="SingleTxtGA"/>
        <w:spacing w:line="350" w:lineRule="exact"/>
        <w:rPr>
          <w:spacing w:val="2"/>
          <w:rtl/>
          <w:lang w:val="en-US" w:eastAsia="zh-TW"/>
        </w:rPr>
      </w:pPr>
      <w:r w:rsidRPr="008C3E2F">
        <w:rPr>
          <w:rtl/>
          <w:lang w:val="en-US" w:eastAsia="zh-TW"/>
        </w:rPr>
        <w:t>223</w:t>
      </w:r>
      <w:r w:rsidRPr="00862587">
        <w:rPr>
          <w:rtl/>
          <w:lang w:val="en-US" w:eastAsia="zh-TW"/>
        </w:rPr>
        <w:t>-</w:t>
      </w:r>
      <w:r w:rsidRPr="00862587">
        <w:rPr>
          <w:rtl/>
          <w:lang w:val="en-US" w:eastAsia="zh-TW"/>
        </w:rPr>
        <w:tab/>
        <w:t xml:space="preserve">ويجب أن يقوم قاضي التحقيق بإجراءات التحقيق الأخرى (مثل الاستجواب القضائي التمهيدي </w:t>
      </w:r>
      <w:r w:rsidRPr="0053467A">
        <w:rPr>
          <w:spacing w:val="2"/>
          <w:rtl/>
          <w:lang w:val="en-US" w:eastAsia="zh-TW"/>
        </w:rPr>
        <w:t xml:space="preserve">الأول للمحتجز في غضون </w:t>
      </w:r>
      <w:r w:rsidRPr="008C3E2F">
        <w:rPr>
          <w:spacing w:val="2"/>
          <w:rtl/>
          <w:lang w:val="en-US" w:eastAsia="zh-TW"/>
        </w:rPr>
        <w:t>48</w:t>
      </w:r>
      <w:r w:rsidRPr="0053467A">
        <w:rPr>
          <w:spacing w:val="2"/>
          <w:rtl/>
          <w:lang w:val="en-US" w:eastAsia="zh-TW"/>
        </w:rPr>
        <w:t xml:space="preserve"> ساعة)، ويجب أن يأمر هذا القاضي باتخاذ الإجراءات الأخرى (على</w:t>
      </w:r>
      <w:r w:rsidR="0053467A" w:rsidRPr="0053467A">
        <w:rPr>
          <w:rFonts w:hint="cs"/>
          <w:spacing w:val="2"/>
          <w:rtl/>
          <w:lang w:val="en-US" w:eastAsia="zh-TW"/>
        </w:rPr>
        <w:t> </w:t>
      </w:r>
      <w:r w:rsidRPr="0053467A">
        <w:rPr>
          <w:spacing w:val="2"/>
          <w:rtl/>
          <w:lang w:val="en-US" w:eastAsia="zh-TW"/>
        </w:rPr>
        <w:t>سبيل المثال، تفتيش المنزل وضبط المراسلات).</w:t>
      </w:r>
    </w:p>
    <w:p w14:paraId="106EEC93" w14:textId="77777777" w:rsidR="006831BD" w:rsidRPr="00862587" w:rsidRDefault="006831BD" w:rsidP="0053467A">
      <w:pPr>
        <w:pStyle w:val="SingleTxtGA"/>
        <w:spacing w:line="354" w:lineRule="exact"/>
        <w:rPr>
          <w:rtl/>
          <w:lang w:val="en-US" w:eastAsia="zh-TW"/>
        </w:rPr>
      </w:pPr>
      <w:r w:rsidRPr="008C3E2F">
        <w:rPr>
          <w:rtl/>
          <w:lang w:val="en-US" w:eastAsia="zh-TW"/>
        </w:rPr>
        <w:lastRenderedPageBreak/>
        <w:t>224</w:t>
      </w:r>
      <w:r w:rsidRPr="00862587">
        <w:rPr>
          <w:rtl/>
          <w:lang w:val="en-US" w:eastAsia="zh-TW"/>
        </w:rPr>
        <w:t>-</w:t>
      </w:r>
      <w:r w:rsidRPr="00862587">
        <w:rPr>
          <w:rtl/>
          <w:lang w:val="en-US" w:eastAsia="zh-TW"/>
        </w:rPr>
        <w:tab/>
        <w:t xml:space="preserve">ويُختتم التحقيق بتوجيه اتهام أو بوقف الإجراءات القضائية ضمن جدول زمني محدد، يبدأ من تاريخ فتح التحقيق ضد شخص معين أو من تاريخ اكتساب صفة المدّعَى عليه. وإذا لم يوافق المدعَى </w:t>
      </w:r>
      <w:r w:rsidRPr="0053467A">
        <w:rPr>
          <w:spacing w:val="-4"/>
          <w:rtl/>
          <w:lang w:val="en-US" w:eastAsia="zh-TW"/>
        </w:rPr>
        <w:t>عليه أو "المساعد" على القرار المتخذ في نهاية التحقيق، يمكنهما أن يطلبا فتح بحث جديد (مرحلة اختيارية،</w:t>
      </w:r>
      <w:r w:rsidRPr="00862587">
        <w:rPr>
          <w:rtl/>
          <w:lang w:val="en-US" w:eastAsia="zh-TW"/>
        </w:rPr>
        <w:t xml:space="preserve"> بتوجيه من قاض)، وفي نهايتها يقرر القاضي ما إذا كان سيوجه الاتهام للمدعى عليه أم لا.</w:t>
      </w:r>
    </w:p>
    <w:p w14:paraId="0A768199" w14:textId="77777777" w:rsidR="006831BD" w:rsidRPr="00862587" w:rsidRDefault="006831BD" w:rsidP="0053467A">
      <w:pPr>
        <w:pStyle w:val="SingleTxtGA"/>
        <w:spacing w:line="354" w:lineRule="exact"/>
        <w:rPr>
          <w:rtl/>
          <w:lang w:val="en-US" w:eastAsia="zh-TW"/>
        </w:rPr>
      </w:pPr>
      <w:r w:rsidRPr="008C3E2F">
        <w:rPr>
          <w:rtl/>
          <w:lang w:val="en-US" w:eastAsia="zh-TW"/>
        </w:rPr>
        <w:t>225</w:t>
      </w:r>
      <w:r w:rsidRPr="00862587">
        <w:rPr>
          <w:rtl/>
          <w:lang w:val="en-US" w:eastAsia="zh-TW"/>
        </w:rPr>
        <w:t>-</w:t>
      </w:r>
      <w:r w:rsidRPr="00862587">
        <w:rPr>
          <w:rtl/>
          <w:lang w:val="en-US" w:eastAsia="zh-TW"/>
        </w:rPr>
        <w:tab/>
        <w:t>وتتخذ المحاكمة، كقاعدة عامة، شكل جلسات استماع علنية يكون المدعي عليه حاضراً فيها، إلا في الظروف التي ينص عليها القانون. ولا يُقبل أي دليل يتم الحصول عليه بطرق غير قانونية (مثل</w:t>
      </w:r>
      <w:r>
        <w:rPr>
          <w:rFonts w:hint="cs"/>
          <w:rtl/>
          <w:lang w:val="en-US" w:eastAsia="zh-TW"/>
        </w:rPr>
        <w:t> </w:t>
      </w:r>
      <w:r w:rsidRPr="00862587">
        <w:rPr>
          <w:rtl/>
          <w:lang w:val="en-US" w:eastAsia="zh-TW"/>
        </w:rPr>
        <w:t xml:space="preserve">التعذيب أو سوء المعاملة). ويدلي الشهود بشهادتهم بعد أداء اليمين، ولكن المدعى عليه لا يؤدي اليمين، ويحق له التزام الصمت. ولا يمكن إلزام ذوي القربى بالشهادة ضد بعضهم بعضاً. وتجري المحاكمة </w:t>
      </w:r>
      <w:r w:rsidRPr="0053467A">
        <w:rPr>
          <w:spacing w:val="-4"/>
          <w:rtl/>
          <w:lang w:val="en-US" w:eastAsia="zh-TW"/>
        </w:rPr>
        <w:t>على الجرائم التي يعاقب عليها بالسجن لفترة تقل عن خمس سنوات أو بالغرامة فقط، في ظل شروط معينة،</w:t>
      </w:r>
      <w:r w:rsidRPr="00862587">
        <w:rPr>
          <w:rtl/>
          <w:lang w:val="en-US" w:eastAsia="zh-TW"/>
        </w:rPr>
        <w:t xml:space="preserve"> وفقاً لإجراءات مختصرة.</w:t>
      </w:r>
    </w:p>
    <w:p w14:paraId="7F5674EA" w14:textId="77777777" w:rsidR="006831BD" w:rsidRPr="00862587" w:rsidRDefault="006831BD" w:rsidP="0053467A">
      <w:pPr>
        <w:pStyle w:val="SingleTxtGA"/>
        <w:spacing w:line="354" w:lineRule="exact"/>
        <w:rPr>
          <w:rtl/>
          <w:lang w:val="en-US" w:eastAsia="zh-TW"/>
        </w:rPr>
      </w:pPr>
      <w:r w:rsidRPr="008C3E2F">
        <w:rPr>
          <w:rtl/>
          <w:lang w:val="en-US" w:eastAsia="zh-TW"/>
        </w:rPr>
        <w:t>226</w:t>
      </w:r>
      <w:r w:rsidRPr="00862587">
        <w:rPr>
          <w:rtl/>
          <w:lang w:val="en-US" w:eastAsia="zh-TW"/>
        </w:rPr>
        <w:t>-</w:t>
      </w:r>
      <w:r w:rsidRPr="00862587">
        <w:rPr>
          <w:rtl/>
          <w:lang w:val="en-US" w:eastAsia="zh-TW"/>
        </w:rPr>
        <w:tab/>
        <w:t xml:space="preserve">ويُتلى الحُكم (أو على الأقل موجز له) علناً، ولا بد من بيان أسبابه على النحو الواجب. ويمكن استئناف الحكم أمام محكمة أعلى ويكون ذلك موجباً لتعليق التنفيذ). </w:t>
      </w:r>
    </w:p>
    <w:p w14:paraId="32D026E6" w14:textId="46BD2D86" w:rsidR="006831BD" w:rsidRPr="00862587" w:rsidRDefault="006831BD" w:rsidP="0053467A">
      <w:pPr>
        <w:pStyle w:val="SingleTxtGA"/>
        <w:spacing w:line="354" w:lineRule="exact"/>
        <w:rPr>
          <w:rtl/>
          <w:lang w:val="en-US" w:eastAsia="zh-TW"/>
        </w:rPr>
      </w:pPr>
      <w:r w:rsidRPr="008C3E2F">
        <w:rPr>
          <w:rtl/>
          <w:lang w:val="en-US" w:eastAsia="zh-TW"/>
        </w:rPr>
        <w:t>227</w:t>
      </w:r>
      <w:r w:rsidRPr="00862587">
        <w:rPr>
          <w:rtl/>
          <w:lang w:val="en-US" w:eastAsia="zh-TW"/>
        </w:rPr>
        <w:t>-</w:t>
      </w:r>
      <w:r w:rsidRPr="00862587">
        <w:rPr>
          <w:rtl/>
          <w:lang w:val="en-US" w:eastAsia="zh-TW"/>
        </w:rPr>
        <w:tab/>
        <w:t xml:space="preserve">وتزايدت حالات القتل العنيف والجرائم المهددة للحياة المبلَّغ عنها لكل </w:t>
      </w:r>
      <w:r w:rsidRPr="008C3E2F">
        <w:rPr>
          <w:rtl/>
          <w:lang w:val="en-US" w:eastAsia="zh-TW"/>
        </w:rPr>
        <w:t>000</w:t>
      </w:r>
      <w:r w:rsidRPr="00862587">
        <w:rPr>
          <w:rtl/>
          <w:lang w:val="en-US" w:eastAsia="zh-TW"/>
        </w:rPr>
        <w:t xml:space="preserve"> </w:t>
      </w:r>
      <w:r w:rsidRPr="008C3E2F">
        <w:rPr>
          <w:rtl/>
          <w:lang w:val="en-US" w:eastAsia="zh-TW"/>
        </w:rPr>
        <w:t>100</w:t>
      </w:r>
      <w:r w:rsidRPr="00862587">
        <w:rPr>
          <w:rtl/>
          <w:lang w:val="en-US" w:eastAsia="zh-TW"/>
        </w:rPr>
        <w:t xml:space="preserve"> شخص خلال الفترة من عام </w:t>
      </w:r>
      <w:r w:rsidRPr="008C3E2F">
        <w:rPr>
          <w:rtl/>
          <w:lang w:val="en-US" w:eastAsia="zh-TW"/>
        </w:rPr>
        <w:t>2014</w:t>
      </w:r>
      <w:r w:rsidRPr="00862587">
        <w:rPr>
          <w:rtl/>
          <w:lang w:val="en-US" w:eastAsia="zh-TW"/>
        </w:rPr>
        <w:t>(</w:t>
      </w:r>
      <w:r w:rsidRPr="008C3E2F">
        <w:rPr>
          <w:rtl/>
          <w:lang w:val="en-US" w:eastAsia="zh-TW"/>
        </w:rPr>
        <w:t>6</w:t>
      </w:r>
      <w:r w:rsidR="00DF0D28">
        <w:rPr>
          <w:rtl/>
          <w:lang w:val="en-US" w:eastAsia="zh-TW"/>
        </w:rPr>
        <w:t>,</w:t>
      </w:r>
      <w:r w:rsidRPr="008C3E2F">
        <w:rPr>
          <w:rtl/>
          <w:lang w:val="en-US" w:eastAsia="zh-TW"/>
        </w:rPr>
        <w:t>22</w:t>
      </w:r>
      <w:r w:rsidRPr="00862587">
        <w:rPr>
          <w:rtl/>
          <w:lang w:val="en-US" w:eastAsia="zh-TW"/>
        </w:rPr>
        <w:t xml:space="preserve">) إلى عام </w:t>
      </w:r>
      <w:r w:rsidRPr="008C3E2F">
        <w:rPr>
          <w:rtl/>
          <w:lang w:val="en-US" w:eastAsia="zh-TW"/>
        </w:rPr>
        <w:t>2018</w:t>
      </w:r>
      <w:r w:rsidRPr="00862587">
        <w:rPr>
          <w:rtl/>
          <w:lang w:val="en-US" w:eastAsia="zh-TW"/>
        </w:rPr>
        <w:t>(</w:t>
      </w:r>
      <w:r w:rsidRPr="008C3E2F">
        <w:rPr>
          <w:rtl/>
          <w:lang w:val="en-US" w:eastAsia="zh-TW"/>
        </w:rPr>
        <w:t>6</w:t>
      </w:r>
      <w:r w:rsidR="00DF0D28">
        <w:rPr>
          <w:rtl/>
          <w:lang w:val="en-US" w:eastAsia="zh-TW"/>
        </w:rPr>
        <w:t>,</w:t>
      </w:r>
      <w:r w:rsidRPr="008C3E2F">
        <w:rPr>
          <w:rtl/>
          <w:lang w:val="en-US" w:eastAsia="zh-TW"/>
        </w:rPr>
        <w:t>70</w:t>
      </w:r>
      <w:r w:rsidRPr="00862587">
        <w:rPr>
          <w:rtl/>
          <w:lang w:val="en-US" w:eastAsia="zh-TW"/>
        </w:rPr>
        <w:t xml:space="preserve">). </w:t>
      </w:r>
    </w:p>
    <w:p w14:paraId="767122FD" w14:textId="2337B374" w:rsidR="006831BD" w:rsidRPr="00862587" w:rsidRDefault="006831BD" w:rsidP="0053467A">
      <w:pPr>
        <w:pStyle w:val="SingleTxtGA"/>
        <w:spacing w:line="354" w:lineRule="exact"/>
        <w:rPr>
          <w:rtl/>
          <w:lang w:val="en-US" w:eastAsia="zh-TW"/>
        </w:rPr>
      </w:pPr>
      <w:r w:rsidRPr="008C3E2F">
        <w:rPr>
          <w:rtl/>
          <w:lang w:val="en-US" w:eastAsia="zh-TW"/>
        </w:rPr>
        <w:t>228</w:t>
      </w:r>
      <w:r w:rsidRPr="00862587">
        <w:rPr>
          <w:rtl/>
          <w:lang w:val="en-US" w:eastAsia="zh-TW"/>
        </w:rPr>
        <w:t>-</w:t>
      </w:r>
      <w:r w:rsidRPr="00862587">
        <w:rPr>
          <w:rtl/>
          <w:lang w:val="en-US" w:eastAsia="zh-TW"/>
        </w:rPr>
        <w:tab/>
        <w:t xml:space="preserve">وفي عام </w:t>
      </w:r>
      <w:r w:rsidRPr="008C3E2F">
        <w:rPr>
          <w:rtl/>
          <w:lang w:val="en-US" w:eastAsia="zh-TW"/>
        </w:rPr>
        <w:t>2018</w:t>
      </w:r>
      <w:r w:rsidRPr="00862587">
        <w:rPr>
          <w:rtl/>
          <w:lang w:val="en-US" w:eastAsia="zh-TW"/>
        </w:rPr>
        <w:t xml:space="preserve">، قُدّم </w:t>
      </w:r>
      <w:r w:rsidRPr="008C3E2F">
        <w:rPr>
          <w:rtl/>
          <w:lang w:val="en-US" w:eastAsia="zh-TW"/>
        </w:rPr>
        <w:t>459</w:t>
      </w:r>
      <w:r w:rsidRPr="00862587">
        <w:rPr>
          <w:rtl/>
          <w:lang w:val="en-US" w:eastAsia="zh-TW"/>
        </w:rPr>
        <w:t xml:space="preserve"> </w:t>
      </w:r>
      <w:r w:rsidRPr="008C3E2F">
        <w:rPr>
          <w:rtl/>
          <w:lang w:val="en-US" w:eastAsia="zh-TW"/>
        </w:rPr>
        <w:t>6</w:t>
      </w:r>
      <w:r w:rsidRPr="00862587">
        <w:rPr>
          <w:rtl/>
          <w:lang w:val="en-US" w:eastAsia="zh-TW"/>
        </w:rPr>
        <w:t xml:space="preserve"> أشخاص للمحكمة بتهمة ارتكاب جرائم عنف أو غيرها من الجرائم الخطيرة، مثل القتل والسطو والاعتداء والاتجار بالبشر (</w:t>
      </w:r>
      <w:r w:rsidRPr="008C3E2F">
        <w:rPr>
          <w:rtl/>
          <w:lang w:val="en-US" w:eastAsia="zh-TW"/>
        </w:rPr>
        <w:t>33</w:t>
      </w:r>
      <w:r w:rsidR="00DF0D28">
        <w:rPr>
          <w:rtl/>
          <w:lang w:val="en-US" w:eastAsia="zh-TW"/>
        </w:rPr>
        <w:t>,</w:t>
      </w:r>
      <w:r w:rsidRPr="008C3E2F">
        <w:rPr>
          <w:rtl/>
          <w:lang w:val="en-US" w:eastAsia="zh-TW"/>
        </w:rPr>
        <w:t>7</w:t>
      </w:r>
      <w:r w:rsidRPr="00862587">
        <w:rPr>
          <w:rtl/>
          <w:lang w:val="en-US" w:eastAsia="zh-TW"/>
        </w:rPr>
        <w:t xml:space="preserve"> لكل </w:t>
      </w:r>
      <w:r w:rsidRPr="008C3E2F">
        <w:rPr>
          <w:rtl/>
          <w:lang w:val="en-US" w:eastAsia="zh-TW"/>
        </w:rPr>
        <w:t>000</w:t>
      </w:r>
      <w:r w:rsidRPr="00862587">
        <w:rPr>
          <w:rtl/>
          <w:lang w:val="en-US" w:eastAsia="zh-TW"/>
        </w:rPr>
        <w:t xml:space="preserve"> </w:t>
      </w:r>
      <w:r w:rsidRPr="008C3E2F">
        <w:rPr>
          <w:rtl/>
          <w:lang w:val="en-US" w:eastAsia="zh-TW"/>
        </w:rPr>
        <w:t>100</w:t>
      </w:r>
      <w:r w:rsidRPr="00862587">
        <w:rPr>
          <w:rtl/>
          <w:lang w:val="en-US" w:eastAsia="zh-TW"/>
        </w:rPr>
        <w:t xml:space="preserve"> شخص)، وصدرت</w:t>
      </w:r>
      <w:r w:rsidR="0053467A">
        <w:rPr>
          <w:rFonts w:hint="cs"/>
          <w:rtl/>
          <w:lang w:val="en-US" w:eastAsia="zh-TW"/>
        </w:rPr>
        <w:t> </w:t>
      </w:r>
      <w:r w:rsidRPr="00862587">
        <w:rPr>
          <w:rtl/>
          <w:lang w:val="en-US" w:eastAsia="zh-TW"/>
        </w:rPr>
        <w:t xml:space="preserve">أحكام بحق </w:t>
      </w:r>
      <w:r w:rsidRPr="008C3E2F">
        <w:rPr>
          <w:rtl/>
          <w:lang w:val="en-US" w:eastAsia="zh-TW"/>
        </w:rPr>
        <w:t>280</w:t>
      </w:r>
      <w:r w:rsidRPr="00862587">
        <w:rPr>
          <w:rtl/>
          <w:lang w:val="en-US" w:eastAsia="zh-TW"/>
        </w:rPr>
        <w:t xml:space="preserve"> </w:t>
      </w:r>
      <w:r w:rsidRPr="008C3E2F">
        <w:rPr>
          <w:rtl/>
          <w:lang w:val="en-US" w:eastAsia="zh-TW"/>
        </w:rPr>
        <w:t>2</w:t>
      </w:r>
      <w:r w:rsidRPr="00862587">
        <w:rPr>
          <w:rtl/>
          <w:lang w:val="en-US" w:eastAsia="zh-TW"/>
        </w:rPr>
        <w:t xml:space="preserve"> شخصاً (</w:t>
      </w:r>
      <w:r w:rsidRPr="008C3E2F">
        <w:rPr>
          <w:rtl/>
          <w:lang w:val="en-US" w:eastAsia="zh-TW"/>
        </w:rPr>
        <w:t>22</w:t>
      </w:r>
      <w:r w:rsidR="00DF0D28">
        <w:rPr>
          <w:rtl/>
          <w:lang w:val="en-US" w:eastAsia="zh-TW"/>
        </w:rPr>
        <w:t>,</w:t>
      </w:r>
      <w:r w:rsidRPr="008C3E2F">
        <w:rPr>
          <w:rtl/>
          <w:lang w:val="en-US" w:eastAsia="zh-TW"/>
        </w:rPr>
        <w:t>2</w:t>
      </w:r>
      <w:r w:rsidRPr="00862587">
        <w:rPr>
          <w:rtl/>
          <w:lang w:val="en-US" w:eastAsia="zh-TW"/>
        </w:rPr>
        <w:t xml:space="preserve"> لكل </w:t>
      </w:r>
      <w:r w:rsidRPr="008C3E2F">
        <w:rPr>
          <w:rtl/>
          <w:lang w:val="en-US" w:eastAsia="zh-TW"/>
        </w:rPr>
        <w:t>000</w:t>
      </w:r>
      <w:r w:rsidRPr="00862587">
        <w:rPr>
          <w:rtl/>
          <w:lang w:val="en-US" w:eastAsia="zh-TW"/>
        </w:rPr>
        <w:t xml:space="preserve"> </w:t>
      </w:r>
      <w:r w:rsidRPr="008C3E2F">
        <w:rPr>
          <w:rtl/>
          <w:lang w:val="en-US" w:eastAsia="zh-TW"/>
        </w:rPr>
        <w:t>100</w:t>
      </w:r>
      <w:r w:rsidRPr="00862587">
        <w:rPr>
          <w:rtl/>
          <w:lang w:val="en-US" w:eastAsia="zh-TW"/>
        </w:rPr>
        <w:t xml:space="preserve"> شخص)، وأُودع </w:t>
      </w:r>
      <w:r w:rsidRPr="008C3E2F">
        <w:rPr>
          <w:rtl/>
          <w:lang w:val="en-US" w:eastAsia="zh-TW"/>
        </w:rPr>
        <w:t>801</w:t>
      </w:r>
      <w:r w:rsidRPr="00862587">
        <w:rPr>
          <w:rtl/>
          <w:lang w:val="en-US" w:eastAsia="zh-TW"/>
        </w:rPr>
        <w:t xml:space="preserve"> شخص في السجن (</w:t>
      </w:r>
      <w:r w:rsidRPr="008C3E2F">
        <w:rPr>
          <w:rtl/>
          <w:lang w:val="en-US" w:eastAsia="zh-TW"/>
        </w:rPr>
        <w:t>7</w:t>
      </w:r>
      <w:r w:rsidR="00DF0D28">
        <w:rPr>
          <w:rtl/>
          <w:lang w:val="en-US" w:eastAsia="zh-TW"/>
        </w:rPr>
        <w:t>,</w:t>
      </w:r>
      <w:r w:rsidRPr="008C3E2F">
        <w:rPr>
          <w:rtl/>
          <w:lang w:val="en-US" w:eastAsia="zh-TW"/>
        </w:rPr>
        <w:t>8</w:t>
      </w:r>
      <w:r w:rsidRPr="00862587">
        <w:rPr>
          <w:rtl/>
          <w:lang w:val="en-US" w:eastAsia="zh-TW"/>
        </w:rPr>
        <w:t xml:space="preserve"> لكل</w:t>
      </w:r>
      <w:r>
        <w:rPr>
          <w:rFonts w:hint="cs"/>
          <w:rtl/>
          <w:lang w:val="en-US" w:eastAsia="zh-TW"/>
        </w:rPr>
        <w:t> </w:t>
      </w:r>
      <w:r w:rsidRPr="008C3E2F">
        <w:rPr>
          <w:rtl/>
          <w:lang w:val="en-US" w:eastAsia="zh-TW"/>
        </w:rPr>
        <w:t>000</w:t>
      </w:r>
      <w:r w:rsidRPr="00862587">
        <w:rPr>
          <w:rtl/>
          <w:lang w:val="en-US" w:eastAsia="zh-TW"/>
        </w:rPr>
        <w:t xml:space="preserve"> </w:t>
      </w:r>
      <w:r w:rsidRPr="008C3E2F">
        <w:rPr>
          <w:rtl/>
          <w:lang w:val="en-US" w:eastAsia="zh-TW"/>
        </w:rPr>
        <w:t>100</w:t>
      </w:r>
      <w:r w:rsidRPr="00862587">
        <w:rPr>
          <w:rtl/>
          <w:lang w:val="en-US" w:eastAsia="zh-TW"/>
        </w:rPr>
        <w:t xml:space="preserve"> شخص). ومنذ عام </w:t>
      </w:r>
      <w:r w:rsidRPr="008C3E2F">
        <w:rPr>
          <w:rtl/>
          <w:lang w:val="en-US" w:eastAsia="zh-TW"/>
        </w:rPr>
        <w:t>2014</w:t>
      </w:r>
      <w:r w:rsidRPr="00862587">
        <w:rPr>
          <w:rtl/>
          <w:lang w:val="en-US" w:eastAsia="zh-TW"/>
        </w:rPr>
        <w:t xml:space="preserve">، كان هناك اتجاه عام نحو تخفيض هذه الأرقام والمعدلات، ما عدا في عام </w:t>
      </w:r>
      <w:r w:rsidRPr="008C3E2F">
        <w:rPr>
          <w:rtl/>
          <w:lang w:val="en-US" w:eastAsia="zh-TW"/>
        </w:rPr>
        <w:t>2015</w:t>
      </w:r>
      <w:r w:rsidRPr="00862587">
        <w:rPr>
          <w:rtl/>
          <w:lang w:val="en-US" w:eastAsia="zh-TW"/>
        </w:rPr>
        <w:t xml:space="preserve"> حيث سُجلت زيادة طفيفة. وارتفع عدد حالات العنف الجنسي المبلغ عنها من</w:t>
      </w:r>
      <w:r>
        <w:rPr>
          <w:rFonts w:hint="cs"/>
          <w:rtl/>
          <w:lang w:val="en-US" w:eastAsia="zh-TW"/>
        </w:rPr>
        <w:t> </w:t>
      </w:r>
      <w:r w:rsidRPr="008C3E2F">
        <w:rPr>
          <w:rtl/>
          <w:lang w:val="en-US" w:eastAsia="zh-TW"/>
        </w:rPr>
        <w:t>475</w:t>
      </w:r>
      <w:r w:rsidRPr="00862587">
        <w:rPr>
          <w:rtl/>
          <w:lang w:val="en-US" w:eastAsia="zh-TW"/>
        </w:rPr>
        <w:t xml:space="preserve"> </w:t>
      </w:r>
      <w:r w:rsidRPr="008C3E2F">
        <w:rPr>
          <w:rtl/>
          <w:lang w:val="en-US" w:eastAsia="zh-TW"/>
        </w:rPr>
        <w:t>2</w:t>
      </w:r>
      <w:r w:rsidRPr="00862587">
        <w:rPr>
          <w:rtl/>
          <w:lang w:val="en-US" w:eastAsia="zh-TW"/>
        </w:rPr>
        <w:t xml:space="preserve"> حالة في عام </w:t>
      </w:r>
      <w:r w:rsidRPr="008C3E2F">
        <w:rPr>
          <w:rtl/>
          <w:lang w:val="en-US" w:eastAsia="zh-TW"/>
        </w:rPr>
        <w:t>2014</w:t>
      </w:r>
      <w:r w:rsidRPr="00862587">
        <w:rPr>
          <w:rtl/>
          <w:lang w:val="en-US" w:eastAsia="zh-TW"/>
        </w:rPr>
        <w:t xml:space="preserve"> إلى </w:t>
      </w:r>
      <w:r w:rsidRPr="008C3E2F">
        <w:rPr>
          <w:rtl/>
          <w:lang w:val="en-US" w:eastAsia="zh-TW"/>
        </w:rPr>
        <w:t>621</w:t>
      </w:r>
      <w:r w:rsidRPr="00862587">
        <w:rPr>
          <w:rtl/>
          <w:lang w:val="en-US" w:eastAsia="zh-TW"/>
        </w:rPr>
        <w:t xml:space="preserve"> </w:t>
      </w:r>
      <w:r w:rsidRPr="008C3E2F">
        <w:rPr>
          <w:rtl/>
          <w:lang w:val="en-US" w:eastAsia="zh-TW"/>
        </w:rPr>
        <w:t>2</w:t>
      </w:r>
      <w:r w:rsidR="00DF0D28">
        <w:rPr>
          <w:rFonts w:hint="cs"/>
          <w:rtl/>
          <w:lang w:val="en-US" w:eastAsia="zh-TW"/>
        </w:rPr>
        <w:t xml:space="preserve"> </w:t>
      </w:r>
      <w:r w:rsidRPr="00862587">
        <w:rPr>
          <w:rtl/>
          <w:lang w:val="en-US" w:eastAsia="zh-TW"/>
        </w:rPr>
        <w:t xml:space="preserve">حالة في عام </w:t>
      </w:r>
      <w:r w:rsidRPr="008C3E2F">
        <w:rPr>
          <w:rtl/>
          <w:lang w:val="en-US" w:eastAsia="zh-TW"/>
        </w:rPr>
        <w:t>2018</w:t>
      </w:r>
      <w:r w:rsidRPr="00862587">
        <w:rPr>
          <w:rtl/>
          <w:lang w:val="en-US" w:eastAsia="zh-TW"/>
        </w:rPr>
        <w:t xml:space="preserve">. وكان أعلى رقم أُبلغ عنه في هذه الفترة هــــو </w:t>
      </w:r>
      <w:r w:rsidRPr="008C3E2F">
        <w:rPr>
          <w:rtl/>
          <w:lang w:val="en-US" w:eastAsia="zh-TW"/>
        </w:rPr>
        <w:t>695</w:t>
      </w:r>
      <w:r w:rsidRPr="00862587">
        <w:rPr>
          <w:rtl/>
          <w:lang w:val="en-US" w:eastAsia="zh-TW"/>
        </w:rPr>
        <w:t xml:space="preserve"> </w:t>
      </w:r>
      <w:r w:rsidRPr="008C3E2F">
        <w:rPr>
          <w:rtl/>
          <w:lang w:val="en-US" w:eastAsia="zh-TW"/>
        </w:rPr>
        <w:t>2</w:t>
      </w:r>
      <w:r w:rsidRPr="00862587">
        <w:rPr>
          <w:rtl/>
          <w:lang w:val="en-US" w:eastAsia="zh-TW"/>
        </w:rPr>
        <w:t xml:space="preserve"> حالة في عام </w:t>
      </w:r>
      <w:r w:rsidRPr="008C3E2F">
        <w:rPr>
          <w:rtl/>
          <w:lang w:val="en-US" w:eastAsia="zh-TW"/>
        </w:rPr>
        <w:t>2017</w:t>
      </w:r>
      <w:r w:rsidRPr="00862587">
        <w:rPr>
          <w:rtl/>
          <w:lang w:val="en-US" w:eastAsia="zh-TW"/>
        </w:rPr>
        <w:t xml:space="preserve">، وأدنى رقم كان </w:t>
      </w:r>
      <w:r w:rsidRPr="008C3E2F">
        <w:rPr>
          <w:rtl/>
          <w:lang w:val="en-US" w:eastAsia="zh-TW"/>
        </w:rPr>
        <w:t>475</w:t>
      </w:r>
      <w:r w:rsidRPr="00862587">
        <w:rPr>
          <w:rtl/>
          <w:lang w:val="en-US" w:eastAsia="zh-TW"/>
        </w:rPr>
        <w:t xml:space="preserve"> </w:t>
      </w:r>
      <w:r w:rsidRPr="008C3E2F">
        <w:rPr>
          <w:rtl/>
          <w:lang w:val="en-US" w:eastAsia="zh-TW"/>
        </w:rPr>
        <w:t>2</w:t>
      </w:r>
      <w:r w:rsidRPr="00862587">
        <w:rPr>
          <w:rtl/>
          <w:lang w:val="en-US" w:eastAsia="zh-TW"/>
        </w:rPr>
        <w:t xml:space="preserve"> في عام </w:t>
      </w:r>
      <w:r w:rsidRPr="008C3E2F">
        <w:rPr>
          <w:rtl/>
          <w:lang w:val="en-US" w:eastAsia="zh-TW"/>
        </w:rPr>
        <w:t>2014</w:t>
      </w:r>
      <w:r w:rsidRPr="00862587">
        <w:rPr>
          <w:rtl/>
          <w:lang w:val="en-US" w:eastAsia="zh-TW"/>
        </w:rPr>
        <w:t>.</w:t>
      </w:r>
    </w:p>
    <w:p w14:paraId="6D583127" w14:textId="0A7E70A0" w:rsidR="006831BD" w:rsidRPr="00862587" w:rsidRDefault="006831BD" w:rsidP="0053467A">
      <w:pPr>
        <w:pStyle w:val="SingleTxtGA"/>
        <w:spacing w:line="354" w:lineRule="exact"/>
        <w:rPr>
          <w:rtl/>
          <w:lang w:val="en-US" w:eastAsia="zh-TW"/>
        </w:rPr>
      </w:pPr>
      <w:r w:rsidRPr="008C3E2F">
        <w:rPr>
          <w:rtl/>
          <w:lang w:val="en-US" w:eastAsia="zh-TW"/>
        </w:rPr>
        <w:t>229</w:t>
      </w:r>
      <w:r w:rsidRPr="00862587">
        <w:rPr>
          <w:rtl/>
          <w:lang w:val="en-US" w:eastAsia="zh-TW"/>
        </w:rPr>
        <w:t>-</w:t>
      </w:r>
      <w:r w:rsidRPr="00862587">
        <w:rPr>
          <w:rtl/>
          <w:lang w:val="en-US" w:eastAsia="zh-TW"/>
        </w:rPr>
        <w:tab/>
        <w:t xml:space="preserve">وفي عام </w:t>
      </w:r>
      <w:r w:rsidRPr="008C3E2F">
        <w:rPr>
          <w:rtl/>
          <w:lang w:val="en-US" w:eastAsia="zh-TW"/>
        </w:rPr>
        <w:t>2021</w:t>
      </w:r>
      <w:r w:rsidRPr="00862587">
        <w:rPr>
          <w:rtl/>
          <w:lang w:val="en-US" w:eastAsia="zh-TW"/>
        </w:rPr>
        <w:t xml:space="preserve">، سجلت قوات الأمن </w:t>
      </w:r>
      <w:r w:rsidRPr="008C3E2F">
        <w:rPr>
          <w:rtl/>
          <w:lang w:val="en-US" w:eastAsia="zh-TW"/>
        </w:rPr>
        <w:t>517</w:t>
      </w:r>
      <w:r w:rsidRPr="00862587">
        <w:rPr>
          <w:rtl/>
          <w:lang w:val="en-US" w:eastAsia="zh-TW"/>
        </w:rPr>
        <w:t xml:space="preserve"> </w:t>
      </w:r>
      <w:r w:rsidRPr="008C3E2F">
        <w:rPr>
          <w:rtl/>
          <w:lang w:val="en-US" w:eastAsia="zh-TW"/>
        </w:rPr>
        <w:t>26</w:t>
      </w:r>
      <w:r w:rsidRPr="00862587">
        <w:rPr>
          <w:rtl/>
          <w:lang w:val="en-US" w:eastAsia="zh-TW"/>
        </w:rPr>
        <w:t xml:space="preserve"> حالة عنف أسري (سجل الحرس الجمهوري الوطني </w:t>
      </w:r>
      <w:r w:rsidRPr="008C3E2F">
        <w:rPr>
          <w:rtl/>
          <w:lang w:val="en-US" w:eastAsia="zh-TW"/>
        </w:rPr>
        <w:t>754</w:t>
      </w:r>
      <w:r w:rsidRPr="00862587">
        <w:rPr>
          <w:rtl/>
          <w:lang w:val="en-US" w:eastAsia="zh-TW"/>
        </w:rPr>
        <w:t xml:space="preserve"> </w:t>
      </w:r>
      <w:r w:rsidRPr="008C3E2F">
        <w:rPr>
          <w:rtl/>
          <w:lang w:val="en-US" w:eastAsia="zh-TW"/>
        </w:rPr>
        <w:t>12</w:t>
      </w:r>
      <w:r w:rsidRPr="00862587">
        <w:rPr>
          <w:rtl/>
          <w:lang w:val="en-US" w:eastAsia="zh-TW"/>
        </w:rPr>
        <w:t xml:space="preserve"> حالة (</w:t>
      </w:r>
      <w:r w:rsidRPr="008C3E2F">
        <w:rPr>
          <w:rtl/>
          <w:lang w:val="en-US" w:eastAsia="zh-TW"/>
        </w:rPr>
        <w:t>48</w:t>
      </w:r>
      <w:r w:rsidR="00DF0D28">
        <w:rPr>
          <w:rtl/>
          <w:lang w:val="en-US" w:eastAsia="zh-TW"/>
        </w:rPr>
        <w:t>,</w:t>
      </w:r>
      <w:r w:rsidRPr="008C3E2F">
        <w:rPr>
          <w:rtl/>
          <w:lang w:val="en-US" w:eastAsia="zh-TW"/>
        </w:rPr>
        <w:t>1</w:t>
      </w:r>
      <w:r w:rsidRPr="00862587">
        <w:rPr>
          <w:rtl/>
          <w:lang w:val="en-US" w:eastAsia="zh-TW"/>
        </w:rPr>
        <w:t xml:space="preserve"> في </w:t>
      </w:r>
      <w:proofErr w:type="gramStart"/>
      <w:r w:rsidRPr="00862587">
        <w:rPr>
          <w:rtl/>
          <w:lang w:val="en-US" w:eastAsia="zh-TW"/>
        </w:rPr>
        <w:t>المائة</w:t>
      </w:r>
      <w:proofErr w:type="gramEnd"/>
      <w:r w:rsidRPr="00862587">
        <w:rPr>
          <w:rtl/>
          <w:lang w:val="en-US" w:eastAsia="zh-TW"/>
        </w:rPr>
        <w:t xml:space="preserve">) وشرطة الأمن العام </w:t>
      </w:r>
      <w:r w:rsidRPr="008C3E2F">
        <w:rPr>
          <w:rtl/>
          <w:lang w:val="en-US" w:eastAsia="zh-TW"/>
        </w:rPr>
        <w:t>13</w:t>
      </w:r>
      <w:r w:rsidR="00DF0D28">
        <w:rPr>
          <w:rtl/>
          <w:lang w:val="en-US" w:eastAsia="zh-TW"/>
        </w:rPr>
        <w:t>,</w:t>
      </w:r>
      <w:r w:rsidRPr="008C3E2F">
        <w:rPr>
          <w:rtl/>
          <w:lang w:val="en-US" w:eastAsia="zh-TW"/>
        </w:rPr>
        <w:t>763</w:t>
      </w:r>
      <w:r w:rsidRPr="00862587">
        <w:rPr>
          <w:rtl/>
          <w:lang w:val="en-US" w:eastAsia="zh-TW"/>
        </w:rPr>
        <w:t xml:space="preserve"> حالة (</w:t>
      </w:r>
      <w:r w:rsidRPr="008C3E2F">
        <w:rPr>
          <w:rtl/>
          <w:lang w:val="en-US" w:eastAsia="zh-TW"/>
        </w:rPr>
        <w:t>51</w:t>
      </w:r>
      <w:r w:rsidR="00DF0D28">
        <w:rPr>
          <w:rtl/>
          <w:lang w:val="en-US" w:eastAsia="zh-TW"/>
        </w:rPr>
        <w:t>,</w:t>
      </w:r>
      <w:r w:rsidRPr="008C3E2F">
        <w:rPr>
          <w:rtl/>
          <w:lang w:val="en-US" w:eastAsia="zh-TW"/>
        </w:rPr>
        <w:t>9</w:t>
      </w:r>
      <w:r w:rsidRPr="00862587">
        <w:rPr>
          <w:rtl/>
          <w:lang w:val="en-US" w:eastAsia="zh-TW"/>
        </w:rPr>
        <w:t xml:space="preserve"> في المائة). وعموماً، في عام </w:t>
      </w:r>
      <w:r w:rsidRPr="008C3E2F">
        <w:rPr>
          <w:rtl/>
          <w:lang w:val="en-US" w:eastAsia="zh-TW"/>
        </w:rPr>
        <w:t>2021</w:t>
      </w:r>
      <w:r w:rsidRPr="00862587">
        <w:rPr>
          <w:rtl/>
          <w:lang w:val="en-US" w:eastAsia="zh-TW"/>
        </w:rPr>
        <w:t>، لوحظ انخفاض قدره -</w:t>
      </w:r>
      <w:r w:rsidRPr="008C3E2F">
        <w:rPr>
          <w:rtl/>
          <w:lang w:val="en-US" w:eastAsia="zh-TW"/>
        </w:rPr>
        <w:t>102</w:t>
      </w:r>
      <w:r w:rsidRPr="00862587">
        <w:rPr>
          <w:rtl/>
          <w:lang w:val="en-US" w:eastAsia="zh-TW"/>
        </w:rPr>
        <w:t xml:space="preserve"> </w:t>
      </w:r>
      <w:r w:rsidRPr="008C3E2F">
        <w:rPr>
          <w:rtl/>
          <w:lang w:val="en-US" w:eastAsia="zh-TW"/>
        </w:rPr>
        <w:t>1</w:t>
      </w:r>
      <w:r w:rsidRPr="00862587">
        <w:rPr>
          <w:rtl/>
          <w:lang w:val="en-US" w:eastAsia="zh-TW"/>
        </w:rPr>
        <w:t xml:space="preserve"> حالة مقارنة بعام </w:t>
      </w:r>
      <w:r w:rsidRPr="008C3E2F">
        <w:rPr>
          <w:rtl/>
          <w:lang w:val="en-US" w:eastAsia="zh-TW"/>
        </w:rPr>
        <w:t>2020</w:t>
      </w:r>
      <w:r w:rsidRPr="00862587">
        <w:rPr>
          <w:rtl/>
          <w:lang w:val="en-US" w:eastAsia="zh-TW"/>
        </w:rPr>
        <w:t xml:space="preserve"> (-</w:t>
      </w:r>
      <w:r w:rsidRPr="008C3E2F">
        <w:rPr>
          <w:rtl/>
          <w:lang w:val="en-US" w:eastAsia="zh-TW"/>
        </w:rPr>
        <w:t>4</w:t>
      </w:r>
      <w:r w:rsidRPr="00862587">
        <w:rPr>
          <w:rtl/>
          <w:lang w:val="en-US" w:eastAsia="zh-TW"/>
        </w:rPr>
        <w:t xml:space="preserve"> في </w:t>
      </w:r>
      <w:proofErr w:type="gramStart"/>
      <w:r w:rsidRPr="00862587">
        <w:rPr>
          <w:rtl/>
          <w:lang w:val="en-US" w:eastAsia="zh-TW"/>
        </w:rPr>
        <w:t>المائة</w:t>
      </w:r>
      <w:proofErr w:type="gramEnd"/>
      <w:r w:rsidRPr="00862587">
        <w:rPr>
          <w:rtl/>
          <w:lang w:val="en-US" w:eastAsia="zh-TW"/>
        </w:rPr>
        <w:t xml:space="preserve">). ومقارنة بعام </w:t>
      </w:r>
      <w:r w:rsidRPr="008C3E2F">
        <w:rPr>
          <w:rtl/>
          <w:lang w:val="en-US" w:eastAsia="zh-TW"/>
        </w:rPr>
        <w:t>2020</w:t>
      </w:r>
      <w:r w:rsidRPr="00862587">
        <w:rPr>
          <w:rtl/>
          <w:lang w:val="en-US" w:eastAsia="zh-TW"/>
        </w:rPr>
        <w:t xml:space="preserve">، سجل الحرس الجمهوري الوطني </w:t>
      </w:r>
      <w:r w:rsidRPr="008C3E2F">
        <w:rPr>
          <w:rtl/>
          <w:lang w:val="en-US" w:eastAsia="zh-TW"/>
        </w:rPr>
        <w:t>462</w:t>
      </w:r>
      <w:r w:rsidRPr="00862587">
        <w:rPr>
          <w:rtl/>
          <w:lang w:val="en-US" w:eastAsia="zh-TW"/>
        </w:rPr>
        <w:t xml:space="preserve"> حالة أقل (-</w:t>
      </w:r>
      <w:r w:rsidRPr="008C3E2F">
        <w:rPr>
          <w:rtl/>
          <w:lang w:val="en-US" w:eastAsia="zh-TW"/>
        </w:rPr>
        <w:t>3</w:t>
      </w:r>
      <w:r w:rsidR="00DF0D28">
        <w:rPr>
          <w:rtl/>
          <w:lang w:val="en-US" w:eastAsia="zh-TW"/>
        </w:rPr>
        <w:t>,</w:t>
      </w:r>
      <w:r w:rsidRPr="008C3E2F">
        <w:rPr>
          <w:rtl/>
          <w:lang w:val="en-US" w:eastAsia="zh-TW"/>
        </w:rPr>
        <w:t>5</w:t>
      </w:r>
      <w:r w:rsidRPr="00862587">
        <w:rPr>
          <w:rtl/>
          <w:lang w:val="en-US" w:eastAsia="zh-TW"/>
        </w:rPr>
        <w:t xml:space="preserve"> في </w:t>
      </w:r>
      <w:proofErr w:type="gramStart"/>
      <w:r w:rsidRPr="00862587">
        <w:rPr>
          <w:rtl/>
          <w:lang w:val="en-US" w:eastAsia="zh-TW"/>
        </w:rPr>
        <w:t>المائة</w:t>
      </w:r>
      <w:proofErr w:type="gramEnd"/>
      <w:r w:rsidRPr="00862587">
        <w:rPr>
          <w:rtl/>
          <w:lang w:val="en-US" w:eastAsia="zh-TW"/>
        </w:rPr>
        <w:t xml:space="preserve">) وشرطة الأمن العام </w:t>
      </w:r>
      <w:r w:rsidRPr="008C3E2F">
        <w:rPr>
          <w:rtl/>
          <w:lang w:val="en-US" w:eastAsia="zh-TW"/>
        </w:rPr>
        <w:t>640</w:t>
      </w:r>
      <w:r w:rsidRPr="00862587">
        <w:rPr>
          <w:rtl/>
          <w:lang w:val="en-US" w:eastAsia="zh-TW"/>
        </w:rPr>
        <w:t xml:space="preserve"> حالة أقل (-</w:t>
      </w:r>
      <w:r w:rsidRPr="008C3E2F">
        <w:rPr>
          <w:rtl/>
          <w:lang w:val="en-US" w:eastAsia="zh-TW"/>
        </w:rPr>
        <w:t>4</w:t>
      </w:r>
      <w:r w:rsidR="00DF0D28">
        <w:rPr>
          <w:rtl/>
          <w:lang w:val="en-US" w:eastAsia="zh-TW"/>
        </w:rPr>
        <w:t>,</w:t>
      </w:r>
      <w:r w:rsidRPr="008C3E2F">
        <w:rPr>
          <w:rtl/>
          <w:lang w:val="en-US" w:eastAsia="zh-TW"/>
        </w:rPr>
        <w:t>4</w:t>
      </w:r>
      <w:r w:rsidRPr="00862587">
        <w:rPr>
          <w:rtl/>
          <w:lang w:val="en-US" w:eastAsia="zh-TW"/>
        </w:rPr>
        <w:t xml:space="preserve"> في المائة). وتماشياً مع بيانات السنوات السابقة، كان معظم الضحايا من الإناث (</w:t>
      </w:r>
      <w:r w:rsidRPr="008C3E2F">
        <w:rPr>
          <w:rtl/>
          <w:lang w:val="en-US" w:eastAsia="zh-TW"/>
        </w:rPr>
        <w:t>8</w:t>
      </w:r>
      <w:r w:rsidR="00DF0D28">
        <w:rPr>
          <w:rtl/>
          <w:lang w:val="en-US" w:eastAsia="zh-TW"/>
        </w:rPr>
        <w:t>,</w:t>
      </w:r>
      <w:r w:rsidRPr="008C3E2F">
        <w:rPr>
          <w:rtl/>
          <w:lang w:val="en-US" w:eastAsia="zh-TW"/>
        </w:rPr>
        <w:t>81</w:t>
      </w:r>
      <w:r w:rsidRPr="00862587">
        <w:rPr>
          <w:rtl/>
          <w:lang w:val="en-US" w:eastAsia="zh-TW"/>
        </w:rPr>
        <w:t xml:space="preserve"> في </w:t>
      </w:r>
      <w:proofErr w:type="gramStart"/>
      <w:r w:rsidRPr="00862587">
        <w:rPr>
          <w:rtl/>
          <w:lang w:val="en-US" w:eastAsia="zh-TW"/>
        </w:rPr>
        <w:t>المائة</w:t>
      </w:r>
      <w:proofErr w:type="gramEnd"/>
      <w:r w:rsidRPr="00862587">
        <w:rPr>
          <w:rtl/>
          <w:lang w:val="en-US" w:eastAsia="zh-TW"/>
        </w:rPr>
        <w:t xml:space="preserve">). وفي </w:t>
      </w:r>
      <w:r w:rsidRPr="008C3E2F">
        <w:rPr>
          <w:rtl/>
          <w:lang w:val="en-US" w:eastAsia="zh-TW"/>
        </w:rPr>
        <w:t>83</w:t>
      </w:r>
      <w:r w:rsidR="00DF0D28">
        <w:rPr>
          <w:rtl/>
          <w:lang w:val="en-US" w:eastAsia="zh-TW"/>
        </w:rPr>
        <w:t>,</w:t>
      </w:r>
      <w:r w:rsidRPr="008C3E2F">
        <w:rPr>
          <w:rtl/>
          <w:lang w:val="en-US" w:eastAsia="zh-TW"/>
        </w:rPr>
        <w:t>5</w:t>
      </w:r>
      <w:r w:rsidRPr="00862587">
        <w:rPr>
          <w:rtl/>
          <w:lang w:val="en-US" w:eastAsia="zh-TW"/>
        </w:rPr>
        <w:t xml:space="preserve"> في </w:t>
      </w:r>
      <w:proofErr w:type="gramStart"/>
      <w:r w:rsidRPr="00862587">
        <w:rPr>
          <w:rtl/>
          <w:lang w:val="en-US" w:eastAsia="zh-TW"/>
        </w:rPr>
        <w:t>المائة</w:t>
      </w:r>
      <w:proofErr w:type="gramEnd"/>
      <w:r w:rsidRPr="00862587">
        <w:rPr>
          <w:rtl/>
          <w:lang w:val="en-US" w:eastAsia="zh-TW"/>
        </w:rPr>
        <w:t xml:space="preserve"> من الحالات، كان الجاني من الذكور.</w:t>
      </w:r>
    </w:p>
    <w:p w14:paraId="6B629F13" w14:textId="103A21B0" w:rsidR="006831BD" w:rsidRPr="00862587" w:rsidRDefault="006831BD" w:rsidP="0053467A">
      <w:pPr>
        <w:pStyle w:val="SingleTxtGA"/>
        <w:spacing w:line="354" w:lineRule="exact"/>
        <w:rPr>
          <w:rtl/>
          <w:lang w:val="en-US" w:eastAsia="zh-TW"/>
        </w:rPr>
      </w:pPr>
      <w:r w:rsidRPr="008C3E2F">
        <w:rPr>
          <w:rtl/>
          <w:lang w:val="en-US" w:eastAsia="zh-TW"/>
        </w:rPr>
        <w:t>230</w:t>
      </w:r>
      <w:r w:rsidRPr="00862587">
        <w:rPr>
          <w:rtl/>
          <w:lang w:val="en-US" w:eastAsia="zh-TW"/>
        </w:rPr>
        <w:t>-</w:t>
      </w:r>
      <w:r w:rsidRPr="00862587">
        <w:rPr>
          <w:rtl/>
          <w:lang w:val="en-US" w:eastAsia="zh-TW"/>
        </w:rPr>
        <w:tab/>
        <w:t xml:space="preserve">وفي عام </w:t>
      </w:r>
      <w:r w:rsidRPr="008C3E2F">
        <w:rPr>
          <w:rtl/>
          <w:lang w:val="en-US" w:eastAsia="zh-TW"/>
        </w:rPr>
        <w:t>2015</w:t>
      </w:r>
      <w:r w:rsidRPr="00862587">
        <w:rPr>
          <w:rtl/>
          <w:lang w:val="en-US" w:eastAsia="zh-TW"/>
        </w:rPr>
        <w:t xml:space="preserve">، عدلت البرتغال قانون الإجراءات الجنائية لتعريف جريمة تشويه الأعضاء التناسلية الأنثوية بوصفها جريمة قائمة بذاتها، يعاقَب عليها بالسجن من سنتين إلى </w:t>
      </w:r>
      <w:r w:rsidRPr="008C3E2F">
        <w:rPr>
          <w:rtl/>
          <w:lang w:val="en-US" w:eastAsia="zh-TW"/>
        </w:rPr>
        <w:t>10</w:t>
      </w:r>
      <w:r w:rsidRPr="00862587">
        <w:rPr>
          <w:rtl/>
          <w:lang w:val="en-US" w:eastAsia="zh-TW"/>
        </w:rPr>
        <w:t xml:space="preserve"> سنوات، وأًدرجت جريمتي الاضطهاد (السجن لمدة تصل إلى </w:t>
      </w:r>
      <w:r w:rsidRPr="008C3E2F">
        <w:rPr>
          <w:rtl/>
          <w:lang w:val="en-US" w:eastAsia="zh-TW"/>
        </w:rPr>
        <w:t>3</w:t>
      </w:r>
      <w:r w:rsidRPr="00862587">
        <w:rPr>
          <w:rtl/>
          <w:lang w:val="en-US" w:eastAsia="zh-TW"/>
        </w:rPr>
        <w:t xml:space="preserve"> سنوات أو دفع غرامة، إذا كان من غير الممكن تطبيق عقوبة أشد بموجب حكم قانوني آخر) والزواج القسري (السجن لمدة تصل إلى </w:t>
      </w:r>
      <w:r w:rsidRPr="008C3E2F">
        <w:rPr>
          <w:rtl/>
          <w:lang w:val="en-US" w:eastAsia="zh-TW"/>
        </w:rPr>
        <w:t>5</w:t>
      </w:r>
      <w:r w:rsidRPr="00862587">
        <w:rPr>
          <w:rtl/>
          <w:lang w:val="en-US" w:eastAsia="zh-TW"/>
        </w:rPr>
        <w:t xml:space="preserve"> سنوات). وأُدخلت أيضاً تغييرات على جرائم الاغتصاب والإكراه الجنسي والتحرش الجنسي وفقاً لأحكام اتفاقية مجلس أوروبا بشأن منع ومكافحة العنف ضد المرأة والعنف المنزلي (اتفاقية </w:t>
      </w:r>
      <w:r w:rsidR="00DF0D28">
        <w:rPr>
          <w:rFonts w:hint="cs"/>
          <w:rtl/>
          <w:lang w:val="en-US" w:eastAsia="zh-TW"/>
        </w:rPr>
        <w:t>ا</w:t>
      </w:r>
      <w:r w:rsidRPr="00862587">
        <w:rPr>
          <w:rtl/>
          <w:lang w:val="en-US" w:eastAsia="zh-TW"/>
        </w:rPr>
        <w:t>سطنبول).</w:t>
      </w:r>
    </w:p>
    <w:p w14:paraId="417D8A1F" w14:textId="77777777" w:rsidR="006831BD" w:rsidRPr="00862587" w:rsidRDefault="006831BD" w:rsidP="0053467A">
      <w:pPr>
        <w:pStyle w:val="SingleTxtGA"/>
        <w:spacing w:line="350" w:lineRule="exact"/>
        <w:rPr>
          <w:rtl/>
          <w:lang w:val="en-US" w:eastAsia="zh-TW"/>
        </w:rPr>
      </w:pPr>
      <w:r w:rsidRPr="008C3E2F">
        <w:rPr>
          <w:rtl/>
          <w:lang w:val="en-US" w:eastAsia="zh-TW"/>
        </w:rPr>
        <w:t>231</w:t>
      </w:r>
      <w:r w:rsidRPr="00862587">
        <w:rPr>
          <w:rtl/>
          <w:lang w:val="en-US" w:eastAsia="zh-TW"/>
        </w:rPr>
        <w:t>-</w:t>
      </w:r>
      <w:r w:rsidRPr="00862587">
        <w:rPr>
          <w:rtl/>
          <w:lang w:val="en-US" w:eastAsia="zh-TW"/>
        </w:rPr>
        <w:tab/>
        <w:t xml:space="preserve">وعُدِّلت المادة </w:t>
      </w:r>
      <w:r w:rsidRPr="008C3E2F">
        <w:rPr>
          <w:rtl/>
          <w:lang w:val="en-US" w:eastAsia="zh-TW"/>
        </w:rPr>
        <w:t>152</w:t>
      </w:r>
      <w:r w:rsidRPr="00862587">
        <w:rPr>
          <w:rtl/>
          <w:lang w:val="en-US" w:eastAsia="zh-TW"/>
        </w:rPr>
        <w:t xml:space="preserve"> من قانون الإجراءات الجنائية، التي تعرِّف جريمة العنف الأسري، بموجب القانون رقم </w:t>
      </w:r>
      <w:r w:rsidRPr="008C3E2F">
        <w:rPr>
          <w:rtl/>
          <w:lang w:val="en-US" w:eastAsia="zh-TW"/>
        </w:rPr>
        <w:t>44</w:t>
      </w:r>
      <w:r w:rsidRPr="00862587">
        <w:rPr>
          <w:rtl/>
          <w:lang w:val="en-US" w:eastAsia="zh-TW"/>
        </w:rPr>
        <w:t>/</w:t>
      </w:r>
      <w:r w:rsidRPr="008C3E2F">
        <w:rPr>
          <w:rtl/>
          <w:lang w:val="en-US" w:eastAsia="zh-TW"/>
        </w:rPr>
        <w:t>2018</w:t>
      </w:r>
      <w:r w:rsidRPr="00862587">
        <w:rPr>
          <w:rtl/>
          <w:lang w:val="en-US" w:eastAsia="zh-TW"/>
        </w:rPr>
        <w:t xml:space="preserve">، فأُضيف إليها ظرف مشدَّد جديد، هو استخدام شبكة الإنترنت أو أي وسيلة أخرى من وسائل المشاركة العامة لنشر البيانات الشخصية، أي الصورة أو الصوت، المتعلقة بخصوصية ضحية دون موافقتها. وفي هذه الحالة، تُشَدَّد العقوبة (تتراوح من سنتين إلى خمس سنوات). وفي أعقاب توصيات فريق الخبراء المعني بمكافحة العنف ضد المرأة والعنف العائلي، وبموجب القانون رقم </w:t>
      </w:r>
      <w:r w:rsidRPr="008C3E2F">
        <w:rPr>
          <w:rtl/>
          <w:lang w:val="en-US" w:eastAsia="zh-TW"/>
        </w:rPr>
        <w:t>101</w:t>
      </w:r>
      <w:r w:rsidRPr="00862587">
        <w:rPr>
          <w:rtl/>
          <w:lang w:val="en-US" w:eastAsia="zh-TW"/>
        </w:rPr>
        <w:t>/</w:t>
      </w:r>
      <w:r w:rsidRPr="008C3E2F">
        <w:rPr>
          <w:rtl/>
          <w:lang w:val="en-US" w:eastAsia="zh-TW"/>
        </w:rPr>
        <w:t>2019</w:t>
      </w:r>
      <w:r w:rsidRPr="00862587">
        <w:rPr>
          <w:rtl/>
          <w:lang w:val="en-US" w:eastAsia="zh-TW"/>
        </w:rPr>
        <w:t xml:space="preserve">، </w:t>
      </w:r>
      <w:r w:rsidRPr="00862587">
        <w:rPr>
          <w:rtl/>
          <w:lang w:val="en-US" w:eastAsia="zh-TW"/>
        </w:rPr>
        <w:lastRenderedPageBreak/>
        <w:t xml:space="preserve">المؤرخ </w:t>
      </w:r>
      <w:r w:rsidRPr="008C3E2F">
        <w:rPr>
          <w:rtl/>
          <w:lang w:val="en-US" w:eastAsia="zh-TW"/>
        </w:rPr>
        <w:t>6</w:t>
      </w:r>
      <w:r w:rsidRPr="00862587">
        <w:rPr>
          <w:rtl/>
          <w:lang w:val="en-US" w:eastAsia="zh-TW"/>
        </w:rPr>
        <w:t xml:space="preserve"> أيلول/سبتمبر، استعرضت البرتغال وصف جريمتي الاغتصاب والإكراه الجنسي، وبيّنت بمزيد من الوضوح أن هاتين الجريمتين تستندان إلى عدم موافقة الضحية.</w:t>
      </w:r>
    </w:p>
    <w:p w14:paraId="0828A899" w14:textId="77777777" w:rsidR="006831BD" w:rsidRPr="008C3E2F" w:rsidRDefault="006831BD" w:rsidP="006831BD">
      <w:pPr>
        <w:pStyle w:val="H1GA"/>
        <w:rPr>
          <w:rtl/>
          <w:lang w:eastAsia="zh-TW"/>
        </w:rPr>
      </w:pPr>
      <w:r w:rsidRPr="008C3E2F">
        <w:rPr>
          <w:rtl/>
          <w:lang w:eastAsia="zh-TW"/>
        </w:rPr>
        <w:tab/>
      </w:r>
      <w:bookmarkStart w:id="11" w:name="_Toc146564983"/>
      <w:r w:rsidRPr="008C3E2F">
        <w:rPr>
          <w:rtl/>
          <w:lang w:eastAsia="zh-TW"/>
        </w:rPr>
        <w:t>دال-</w:t>
      </w:r>
      <w:r w:rsidRPr="008C3E2F">
        <w:rPr>
          <w:rtl/>
          <w:lang w:eastAsia="zh-TW"/>
        </w:rPr>
        <w:tab/>
        <w:t>المنظمات غير الحكومية</w:t>
      </w:r>
      <w:bookmarkEnd w:id="11"/>
    </w:p>
    <w:p w14:paraId="1AD8A730" w14:textId="526983CD" w:rsidR="006831BD" w:rsidRPr="00501FBA" w:rsidRDefault="006831BD" w:rsidP="006831BD">
      <w:pPr>
        <w:pStyle w:val="SingleTxtGA"/>
        <w:rPr>
          <w:spacing w:val="-4"/>
          <w:rtl/>
          <w:lang w:val="en-US" w:eastAsia="zh-TW"/>
        </w:rPr>
      </w:pPr>
      <w:r w:rsidRPr="008C3E2F">
        <w:rPr>
          <w:spacing w:val="-4"/>
          <w:rtl/>
          <w:lang w:val="en-US" w:eastAsia="zh-TW"/>
        </w:rPr>
        <w:t>232</w:t>
      </w:r>
      <w:r w:rsidRPr="00501FBA">
        <w:rPr>
          <w:spacing w:val="-4"/>
          <w:rtl/>
          <w:lang w:val="en-US" w:eastAsia="zh-TW"/>
        </w:rPr>
        <w:t>-</w:t>
      </w:r>
      <w:r w:rsidRPr="00501FBA">
        <w:rPr>
          <w:spacing w:val="-4"/>
          <w:rtl/>
          <w:lang w:val="en-US" w:eastAsia="zh-TW"/>
        </w:rPr>
        <w:tab/>
        <w:t xml:space="preserve">المنظمات غير الحكومية هي، من حيث طبيعتها القانونية، جمعيات أو مؤسسات. وتكفل المادة </w:t>
      </w:r>
      <w:r w:rsidRPr="008C3E2F">
        <w:rPr>
          <w:spacing w:val="-4"/>
          <w:rtl/>
          <w:lang w:val="en-US" w:eastAsia="zh-TW"/>
        </w:rPr>
        <w:t>46</w:t>
      </w:r>
      <w:r w:rsidRPr="00501FBA">
        <w:rPr>
          <w:spacing w:val="-4"/>
          <w:rtl/>
          <w:lang w:val="en-US" w:eastAsia="zh-TW"/>
        </w:rPr>
        <w:t xml:space="preserve"> من دستور البرتغال حرية تكوين الجمعيات وحق جميع المواطنين في تكوين جمعيات مع بعضهم بعضاً بحرية ودون أي تصريح، شريطة ألا يكون القصد من هذه الجمعيات هو الترويج للعنف أو مخالفة القانون. وتسعى الجمعيات لتحقيق أغراضها بحرّية ودون تدخل من السلطات العامة، ولا يمكن للدولة حلها أو تعليق أنشطتها إلا</w:t>
      </w:r>
      <w:r w:rsidR="0053467A">
        <w:rPr>
          <w:rFonts w:hint="cs"/>
          <w:spacing w:val="-4"/>
          <w:rtl/>
          <w:lang w:val="en-US" w:eastAsia="zh-TW"/>
        </w:rPr>
        <w:t> </w:t>
      </w:r>
      <w:r w:rsidRPr="00501FBA">
        <w:rPr>
          <w:spacing w:val="-4"/>
          <w:rtl/>
          <w:lang w:val="en-US" w:eastAsia="zh-TW"/>
        </w:rPr>
        <w:t>بأمر قضائي</w:t>
      </w:r>
      <w:r w:rsidR="0053467A">
        <w:rPr>
          <w:rFonts w:hint="cs"/>
          <w:spacing w:val="-4"/>
          <w:rtl/>
          <w:lang w:val="en-US" w:eastAsia="zh-TW"/>
        </w:rPr>
        <w:t>.</w:t>
      </w:r>
    </w:p>
    <w:p w14:paraId="0492995C" w14:textId="77777777" w:rsidR="006831BD" w:rsidRPr="00862587" w:rsidRDefault="006831BD" w:rsidP="006831BD">
      <w:pPr>
        <w:pStyle w:val="SingleTxtGA"/>
        <w:rPr>
          <w:rtl/>
          <w:lang w:val="en-US" w:eastAsia="zh-TW"/>
        </w:rPr>
      </w:pPr>
      <w:r w:rsidRPr="008C3E2F">
        <w:rPr>
          <w:rtl/>
          <w:lang w:val="en-US" w:eastAsia="zh-TW"/>
        </w:rPr>
        <w:t>233</w:t>
      </w:r>
      <w:r w:rsidRPr="00862587">
        <w:rPr>
          <w:rtl/>
          <w:lang w:val="en-US" w:eastAsia="zh-TW"/>
        </w:rPr>
        <w:t>-</w:t>
      </w:r>
      <w:r w:rsidRPr="00862587">
        <w:rPr>
          <w:rtl/>
          <w:lang w:val="en-US" w:eastAsia="zh-TW"/>
        </w:rPr>
        <w:tab/>
        <w:t xml:space="preserve">ويحدد القانون المدني الإطار القانوني للجمعيات. وتحدد المواد </w:t>
      </w:r>
      <w:r w:rsidRPr="008C3E2F">
        <w:rPr>
          <w:rtl/>
          <w:lang w:val="en-US" w:eastAsia="zh-TW"/>
        </w:rPr>
        <w:t>167</w:t>
      </w:r>
      <w:r w:rsidRPr="00862587">
        <w:rPr>
          <w:rtl/>
          <w:lang w:val="en-US" w:eastAsia="zh-TW"/>
        </w:rPr>
        <w:t xml:space="preserve"> وما بعدها عدة خطوات لتأسيسها، بشرط أوليّ هو أن يعقد مؤسسوها اجتماعاً وأن يتم إقرار نظامها الأساسي المقبل، الذي يجب أن يبين فيه اسمها ومقرها والغرض منها. ويتعين أن يعتمد السجل الوطني للأشخاص القانونيين اسم الجمعية باعتباره مقبولاً. ثم يُحرَّر سندٌ عام لدى كاتب عدل، والذي يتعين عليه نشر النظام الأساسي للجمعية ومواده. وتكتمل العملية بتسجيلها نهائياً في السجل الوطني للأشخاص القانونيين والإعلان عن بدء أنشطتها لدى إدارة الضرائب. </w:t>
      </w:r>
    </w:p>
    <w:p w14:paraId="07120563" w14:textId="77777777" w:rsidR="006831BD" w:rsidRPr="00862587" w:rsidRDefault="006831BD" w:rsidP="006831BD">
      <w:pPr>
        <w:pStyle w:val="SingleTxtGA"/>
        <w:rPr>
          <w:rtl/>
          <w:lang w:val="en-US" w:eastAsia="zh-TW"/>
        </w:rPr>
      </w:pPr>
      <w:r w:rsidRPr="008C3E2F">
        <w:rPr>
          <w:rtl/>
          <w:lang w:val="en-US" w:eastAsia="zh-TW"/>
        </w:rPr>
        <w:t>234</w:t>
      </w:r>
      <w:r w:rsidRPr="00862587">
        <w:rPr>
          <w:rtl/>
          <w:lang w:val="en-US" w:eastAsia="zh-TW"/>
        </w:rPr>
        <w:t>-</w:t>
      </w:r>
      <w:r w:rsidRPr="00862587">
        <w:rPr>
          <w:rtl/>
          <w:lang w:val="en-US" w:eastAsia="zh-TW"/>
        </w:rPr>
        <w:tab/>
        <w:t xml:space="preserve">ومنذ عام </w:t>
      </w:r>
      <w:r w:rsidRPr="008C3E2F">
        <w:rPr>
          <w:rtl/>
          <w:lang w:val="en-US" w:eastAsia="zh-TW"/>
        </w:rPr>
        <w:t>2007</w:t>
      </w:r>
      <w:r w:rsidRPr="00862587">
        <w:rPr>
          <w:rtl/>
          <w:lang w:val="en-US" w:eastAsia="zh-TW"/>
        </w:rPr>
        <w:t>، استُحدث إجراء تأسيسي مبسط يسمى "التكوين الفوري للجمعيات"، ويمكن بمقتضاه تأسيس جمعية في خطوة واحدة، دون الحاجة لشهادة قبول صادرة عن السجل الوطني للأشخاص القانونيين وباعتماد نظامها التأسيسي الذي سبق إقراره. بيد أن هذا النوع من الإجراءات لا ينطبق على جميع أنواع الجمعيات (على سبيل المثال، الأحزاب السياسية والنقابات واتحادات أرباب العمل).</w:t>
      </w:r>
    </w:p>
    <w:p w14:paraId="59656BD3" w14:textId="77777777" w:rsidR="006831BD" w:rsidRPr="00862587" w:rsidRDefault="006831BD" w:rsidP="006831BD">
      <w:pPr>
        <w:pStyle w:val="SingleTxtGA"/>
        <w:rPr>
          <w:rtl/>
          <w:lang w:val="en-US" w:eastAsia="zh-TW"/>
        </w:rPr>
      </w:pPr>
      <w:r w:rsidRPr="008C3E2F">
        <w:rPr>
          <w:rtl/>
          <w:lang w:val="en-US" w:eastAsia="zh-TW"/>
        </w:rPr>
        <w:t>235</w:t>
      </w:r>
      <w:r w:rsidRPr="00862587">
        <w:rPr>
          <w:rtl/>
          <w:lang w:val="en-US" w:eastAsia="zh-TW"/>
        </w:rPr>
        <w:t>-</w:t>
      </w:r>
      <w:r w:rsidRPr="00862587">
        <w:rPr>
          <w:rtl/>
          <w:lang w:val="en-US" w:eastAsia="zh-TW"/>
        </w:rPr>
        <w:tab/>
        <w:t xml:space="preserve">والبرتغال طرف في الاتفاقية الأوروبية المتعلقة بالاعتراف بالشخصية القانونية للمنظمات غير </w:t>
      </w:r>
      <w:r w:rsidRPr="0053467A">
        <w:rPr>
          <w:spacing w:val="-2"/>
          <w:rtl/>
          <w:lang w:val="en-US" w:eastAsia="zh-TW"/>
        </w:rPr>
        <w:t xml:space="preserve">الحكومية الدولية، المبرمة في ستراسبورغ في عام </w:t>
      </w:r>
      <w:r w:rsidRPr="008C3E2F">
        <w:rPr>
          <w:spacing w:val="-2"/>
          <w:rtl/>
          <w:lang w:val="en-US" w:eastAsia="zh-TW"/>
        </w:rPr>
        <w:t>1986</w:t>
      </w:r>
      <w:r w:rsidRPr="0053467A">
        <w:rPr>
          <w:spacing w:val="-2"/>
          <w:rtl/>
          <w:lang w:val="en-US" w:eastAsia="zh-TW"/>
        </w:rPr>
        <w:t>. والسجل الوطني للأشخاص القانونيين هو السلطة</w:t>
      </w:r>
      <w:r w:rsidRPr="00862587">
        <w:rPr>
          <w:rtl/>
          <w:lang w:val="en-US" w:eastAsia="zh-TW"/>
        </w:rPr>
        <w:t xml:space="preserve"> المعينة لتحقيق أغراض الاتفاقية.</w:t>
      </w:r>
    </w:p>
    <w:p w14:paraId="22E654B9" w14:textId="77777777" w:rsidR="006831BD" w:rsidRPr="00862587" w:rsidRDefault="006831BD" w:rsidP="006831BD">
      <w:pPr>
        <w:pStyle w:val="SingleTxtGA"/>
        <w:rPr>
          <w:rtl/>
          <w:lang w:val="en-US" w:eastAsia="zh-TW"/>
        </w:rPr>
      </w:pPr>
      <w:r w:rsidRPr="008C3E2F">
        <w:rPr>
          <w:rtl/>
          <w:lang w:val="en-US" w:eastAsia="zh-TW"/>
        </w:rPr>
        <w:t>236</w:t>
      </w:r>
      <w:r w:rsidRPr="00862587">
        <w:rPr>
          <w:rtl/>
          <w:lang w:val="en-US" w:eastAsia="zh-TW"/>
        </w:rPr>
        <w:t>-</w:t>
      </w:r>
      <w:r w:rsidRPr="00862587">
        <w:rPr>
          <w:rtl/>
          <w:lang w:val="en-US" w:eastAsia="zh-TW"/>
        </w:rPr>
        <w:tab/>
        <w:t>ويمكن للحكومة أن تمنح الأشخاص الاعتباريين</w:t>
      </w:r>
      <w:r>
        <w:rPr>
          <w:rtl/>
          <w:lang w:val="en-US" w:eastAsia="zh-TW"/>
        </w:rPr>
        <w:t>،</w:t>
      </w:r>
      <w:r w:rsidRPr="00862587">
        <w:rPr>
          <w:rtl/>
          <w:lang w:val="en-US" w:eastAsia="zh-TW"/>
        </w:rPr>
        <w:t xml:space="preserve"> مثل الجمعيات أو المؤسسات أو التعاونيات،</w:t>
      </w:r>
      <w:r>
        <w:rPr>
          <w:rtl/>
          <w:lang w:val="en-US" w:eastAsia="zh-TW"/>
        </w:rPr>
        <w:t xml:space="preserve"> </w:t>
      </w:r>
      <w:r w:rsidRPr="00862587">
        <w:rPr>
          <w:rtl/>
          <w:lang w:val="en-US" w:eastAsia="zh-TW"/>
        </w:rPr>
        <w:t>صفة "شخصية اعتبارية ذات</w:t>
      </w:r>
      <w:r>
        <w:rPr>
          <w:rtl/>
          <w:lang w:val="en-US" w:eastAsia="zh-TW"/>
        </w:rPr>
        <w:t xml:space="preserve"> </w:t>
      </w:r>
      <w:r w:rsidRPr="00862587">
        <w:rPr>
          <w:rtl/>
          <w:lang w:val="en-US" w:eastAsia="zh-TW"/>
        </w:rPr>
        <w:t>منفعة</w:t>
      </w:r>
      <w:r>
        <w:rPr>
          <w:rtl/>
          <w:lang w:val="en-US" w:eastAsia="zh-TW"/>
        </w:rPr>
        <w:t xml:space="preserve"> </w:t>
      </w:r>
      <w:r w:rsidRPr="00862587">
        <w:rPr>
          <w:rtl/>
          <w:lang w:val="en-US" w:eastAsia="zh-TW"/>
        </w:rPr>
        <w:t>عامة". ويمنح رئيس الوزراء هذه الصفة وتصدُر بها تعليمات من الأمانة العامة لرئاسة مجلس الوزراء، وتنطوي على مزايا ضريبية وإعفاءات جمركية.</w:t>
      </w:r>
    </w:p>
    <w:p w14:paraId="794CF33A" w14:textId="77777777" w:rsidR="006831BD" w:rsidRPr="00862587" w:rsidRDefault="006831BD" w:rsidP="006831BD">
      <w:pPr>
        <w:pStyle w:val="SingleTxtGA"/>
        <w:rPr>
          <w:rtl/>
          <w:lang w:val="en-US" w:eastAsia="zh-TW"/>
        </w:rPr>
      </w:pPr>
      <w:r w:rsidRPr="008C3E2F">
        <w:rPr>
          <w:rtl/>
          <w:lang w:val="en-US" w:eastAsia="zh-TW"/>
        </w:rPr>
        <w:t>237</w:t>
      </w:r>
      <w:r w:rsidRPr="00862587">
        <w:rPr>
          <w:rtl/>
          <w:lang w:val="en-US" w:eastAsia="zh-TW"/>
        </w:rPr>
        <w:t>-</w:t>
      </w:r>
      <w:r w:rsidRPr="00862587">
        <w:rPr>
          <w:rtl/>
          <w:lang w:val="en-US" w:eastAsia="zh-TW"/>
        </w:rPr>
        <w:tab/>
        <w:t>ويمكن لبعض الجمعيات، كمنظمات التعاون الإنمائي غير الحكومية ومنظمات البيئة غير الحكومية وجمعيات المهاجرين والنساء والشباب وجمعيات الأشخاص ذوي الإعاقة، أن تطلب الاعتراف بها من قِبل دوائر حكومية معينة لكي تُمنح مركز الشركاء الاجتماعين وتتلقى دعماً حكومياً وتحصل على إعفاءات ضريبية ومزايا أخرى. ويعني هذا الاعتراف تسجيلاً ثانياً لدى الدوائر الحكومية (التي تمنح الجمعية تلقائياً في كثير من الأحيان</w:t>
      </w:r>
      <w:r>
        <w:rPr>
          <w:rtl/>
          <w:lang w:val="en-US" w:eastAsia="zh-TW"/>
        </w:rPr>
        <w:t xml:space="preserve"> </w:t>
      </w:r>
      <w:r w:rsidRPr="00862587">
        <w:rPr>
          <w:rtl/>
          <w:lang w:val="en-US" w:eastAsia="zh-TW"/>
        </w:rPr>
        <w:t>صفة "شخصية اعتبارية ذات</w:t>
      </w:r>
      <w:r>
        <w:rPr>
          <w:rtl/>
          <w:lang w:val="en-US" w:eastAsia="zh-TW"/>
        </w:rPr>
        <w:t xml:space="preserve"> </w:t>
      </w:r>
      <w:r w:rsidRPr="00862587">
        <w:rPr>
          <w:rtl/>
          <w:lang w:val="en-US" w:eastAsia="zh-TW"/>
        </w:rPr>
        <w:t>منفعة</w:t>
      </w:r>
      <w:r>
        <w:rPr>
          <w:rtl/>
          <w:lang w:val="en-US" w:eastAsia="zh-TW"/>
        </w:rPr>
        <w:t xml:space="preserve"> </w:t>
      </w:r>
      <w:r w:rsidRPr="00862587">
        <w:rPr>
          <w:rtl/>
          <w:lang w:val="en-US" w:eastAsia="zh-TW"/>
        </w:rPr>
        <w:t xml:space="preserve">عامة"). </w:t>
      </w:r>
    </w:p>
    <w:p w14:paraId="181BF6DA" w14:textId="77777777" w:rsidR="006831BD" w:rsidRPr="00862587" w:rsidRDefault="006831BD" w:rsidP="006831BD">
      <w:pPr>
        <w:pStyle w:val="SingleTxtGA"/>
        <w:rPr>
          <w:rtl/>
          <w:lang w:val="en-US" w:eastAsia="zh-TW"/>
        </w:rPr>
      </w:pPr>
      <w:r w:rsidRPr="008C3E2F">
        <w:rPr>
          <w:rtl/>
          <w:lang w:val="en-US" w:eastAsia="zh-TW"/>
        </w:rPr>
        <w:t>238</w:t>
      </w:r>
      <w:r w:rsidRPr="00862587">
        <w:rPr>
          <w:rtl/>
          <w:lang w:val="en-US" w:eastAsia="zh-TW"/>
        </w:rPr>
        <w:t>-</w:t>
      </w:r>
      <w:r w:rsidRPr="00862587">
        <w:rPr>
          <w:rtl/>
          <w:lang w:val="en-US" w:eastAsia="zh-TW"/>
        </w:rPr>
        <w:tab/>
        <w:t xml:space="preserve">وينبغي أن تطلب منظمات التعاون الإنمائي غير الحكومية الموجودة في البرتغال التسجيل لدى الوكالة البرتغالية للتعاون الإنمائي – </w:t>
      </w:r>
      <w:r w:rsidRPr="002B4D03">
        <w:rPr>
          <w:i/>
          <w:iCs/>
          <w:rtl/>
          <w:lang w:val="en-US" w:eastAsia="zh-TW"/>
        </w:rPr>
        <w:t>كامويس - معهد التعاون واللغات</w:t>
      </w:r>
      <w:r w:rsidRPr="00862587">
        <w:rPr>
          <w:rtl/>
          <w:lang w:val="en-US" w:eastAsia="zh-TW"/>
        </w:rPr>
        <w:t xml:space="preserve"> (تحت إشراف وزارة الخارجية)، في حالة ما إذا كانت تتوخى تحقيق أهداف غير ربحية وتُعنى بإعداد وتنفيذ ودعم برامج ومشاريع اجتماعية وثقافية وبيئية ومدنية واقتصادية، بما فيها المنظمات التي تهدف إلى تعزيز حقوق الإنسان وحمايتها في البلدان النامية. وعندما يُعترف بمنظمة غير حكومية بوصفها منظمة للتعاون الإنمائي، تُمنح تلقائياً صفة </w:t>
      </w:r>
      <w:r>
        <w:rPr>
          <w:rFonts w:hint="cs"/>
          <w:rtl/>
          <w:lang w:val="en-US" w:eastAsia="zh-TW"/>
        </w:rPr>
        <w:t>"</w:t>
      </w:r>
      <w:r w:rsidRPr="00862587">
        <w:rPr>
          <w:rtl/>
          <w:lang w:val="en-US" w:eastAsia="zh-TW"/>
        </w:rPr>
        <w:t>شخصية</w:t>
      </w:r>
      <w:r>
        <w:rPr>
          <w:rtl/>
          <w:lang w:val="en-US" w:eastAsia="zh-TW"/>
        </w:rPr>
        <w:t xml:space="preserve"> </w:t>
      </w:r>
      <w:r w:rsidRPr="00862587">
        <w:rPr>
          <w:rtl/>
          <w:lang w:val="en-US" w:eastAsia="zh-TW"/>
        </w:rPr>
        <w:t>اعتبارية ذات</w:t>
      </w:r>
      <w:r>
        <w:rPr>
          <w:rtl/>
          <w:lang w:val="en-US" w:eastAsia="zh-TW"/>
        </w:rPr>
        <w:t xml:space="preserve"> </w:t>
      </w:r>
      <w:r w:rsidRPr="00862587">
        <w:rPr>
          <w:rtl/>
          <w:lang w:val="en-US" w:eastAsia="zh-TW"/>
        </w:rPr>
        <w:t>منفعة عامة</w:t>
      </w:r>
      <w:r>
        <w:rPr>
          <w:rFonts w:hint="cs"/>
          <w:rtl/>
          <w:lang w:val="en-US" w:eastAsia="zh-TW"/>
        </w:rPr>
        <w:t>"</w:t>
      </w:r>
      <w:r w:rsidRPr="00862587">
        <w:rPr>
          <w:rtl/>
          <w:lang w:val="en-US" w:eastAsia="zh-TW"/>
        </w:rPr>
        <w:t xml:space="preserve"> ويمكن لها أن تطلب تمويلاً عاماً لمشاريعها وبرامجها. </w:t>
      </w:r>
    </w:p>
    <w:p w14:paraId="03D9C990" w14:textId="77777777" w:rsidR="006831BD" w:rsidRPr="00862587" w:rsidRDefault="006831BD" w:rsidP="006831BD">
      <w:pPr>
        <w:pStyle w:val="SingleTxtGA"/>
        <w:spacing w:line="350" w:lineRule="exact"/>
        <w:rPr>
          <w:rtl/>
          <w:lang w:val="en-US" w:eastAsia="zh-TW"/>
        </w:rPr>
      </w:pPr>
      <w:r w:rsidRPr="008C3E2F">
        <w:rPr>
          <w:rtl/>
          <w:lang w:val="en-US" w:eastAsia="zh-TW"/>
        </w:rPr>
        <w:lastRenderedPageBreak/>
        <w:t>239</w:t>
      </w:r>
      <w:r w:rsidRPr="00862587">
        <w:rPr>
          <w:rtl/>
          <w:lang w:val="en-US" w:eastAsia="zh-TW"/>
        </w:rPr>
        <w:t>-</w:t>
      </w:r>
      <w:r>
        <w:rPr>
          <w:rtl/>
          <w:lang w:val="en-US" w:eastAsia="zh-TW"/>
        </w:rPr>
        <w:tab/>
      </w:r>
      <w:r w:rsidRPr="00862587">
        <w:rPr>
          <w:rtl/>
          <w:lang w:val="en-US" w:eastAsia="zh-TW"/>
        </w:rPr>
        <w:t xml:space="preserve">وهناك حالياً </w:t>
      </w:r>
      <w:r w:rsidRPr="008C3E2F">
        <w:rPr>
          <w:rtl/>
          <w:lang w:val="en-US" w:eastAsia="zh-TW"/>
        </w:rPr>
        <w:t>172</w:t>
      </w:r>
      <w:r w:rsidRPr="00862587">
        <w:rPr>
          <w:rtl/>
          <w:lang w:val="en-US" w:eastAsia="zh-TW"/>
        </w:rPr>
        <w:t xml:space="preserve"> منظمة مسجّلة لدى كامويس كمنظمات تعاون إنمائي غير حكومية، </w:t>
      </w:r>
      <w:r w:rsidRPr="008C3E2F">
        <w:rPr>
          <w:rtl/>
          <w:lang w:val="en-US" w:eastAsia="zh-TW"/>
        </w:rPr>
        <w:t>61</w:t>
      </w:r>
      <w:r w:rsidRPr="00862587">
        <w:rPr>
          <w:rtl/>
          <w:lang w:val="en-US" w:eastAsia="zh-TW"/>
        </w:rPr>
        <w:t xml:space="preserve"> منها أعضاء في المنصة البرتغالية لمنظمات التعاون الإنمائي غير </w:t>
      </w:r>
      <w:proofErr w:type="gramStart"/>
      <w:r w:rsidRPr="00862587">
        <w:rPr>
          <w:rtl/>
          <w:lang w:val="en-US" w:eastAsia="zh-TW"/>
        </w:rPr>
        <w:t>الحكومية</w:t>
      </w:r>
      <w:r w:rsidRPr="00862587">
        <w:rPr>
          <w:vertAlign w:val="superscript"/>
          <w:rtl/>
          <w:lang w:val="en-US" w:eastAsia="zh-TW"/>
        </w:rPr>
        <w:t>(</w:t>
      </w:r>
      <w:proofErr w:type="gramEnd"/>
      <w:r w:rsidRPr="008C3E2F">
        <w:rPr>
          <w:rStyle w:val="FootnoteReference"/>
          <w:lang w:val="en-US" w:eastAsia="zh-TW"/>
        </w:rPr>
        <w:footnoteReference w:id="13"/>
      </w:r>
      <w:r w:rsidRPr="00862587">
        <w:rPr>
          <w:vertAlign w:val="superscript"/>
          <w:rtl/>
          <w:lang w:val="en-US" w:eastAsia="zh-TW"/>
        </w:rPr>
        <w:t>)</w:t>
      </w:r>
      <w:r w:rsidRPr="00862587">
        <w:rPr>
          <w:rtl/>
          <w:lang w:val="en-US" w:eastAsia="zh-TW"/>
        </w:rPr>
        <w:t>. و</w:t>
      </w:r>
      <w:r w:rsidRPr="008C3E2F">
        <w:rPr>
          <w:rtl/>
          <w:lang w:val="en-US" w:eastAsia="zh-TW"/>
        </w:rPr>
        <w:t>121</w:t>
      </w:r>
      <w:r w:rsidRPr="00862587">
        <w:rPr>
          <w:rtl/>
          <w:lang w:val="en-US" w:eastAsia="zh-TW"/>
        </w:rPr>
        <w:t xml:space="preserve"> منظمة بيئية غير </w:t>
      </w:r>
      <w:proofErr w:type="gramStart"/>
      <w:r w:rsidRPr="00862587">
        <w:rPr>
          <w:rtl/>
          <w:lang w:val="en-US" w:eastAsia="zh-TW"/>
        </w:rPr>
        <w:t>حكومية</w:t>
      </w:r>
      <w:r w:rsidRPr="00862587">
        <w:rPr>
          <w:vertAlign w:val="superscript"/>
          <w:rtl/>
          <w:lang w:val="en-US" w:eastAsia="zh-TW"/>
        </w:rPr>
        <w:t>(</w:t>
      </w:r>
      <w:proofErr w:type="gramEnd"/>
      <w:r w:rsidRPr="008C3E2F">
        <w:rPr>
          <w:rStyle w:val="FootnoteReference"/>
          <w:lang w:val="en-US" w:eastAsia="zh-TW"/>
        </w:rPr>
        <w:footnoteReference w:id="14"/>
      </w:r>
      <w:r w:rsidRPr="00862587">
        <w:rPr>
          <w:vertAlign w:val="superscript"/>
          <w:rtl/>
          <w:lang w:val="en-US" w:eastAsia="zh-TW"/>
        </w:rPr>
        <w:t>)</w:t>
      </w:r>
      <w:r w:rsidRPr="00862587">
        <w:rPr>
          <w:rtl/>
          <w:lang w:val="en-US" w:eastAsia="zh-TW"/>
        </w:rPr>
        <w:t>، و</w:t>
      </w:r>
      <w:r w:rsidRPr="008C3E2F">
        <w:rPr>
          <w:rtl/>
          <w:lang w:val="en-US" w:eastAsia="zh-TW"/>
        </w:rPr>
        <w:t>273</w:t>
      </w:r>
      <w:r w:rsidRPr="00862587">
        <w:rPr>
          <w:rtl/>
          <w:lang w:val="en-US" w:eastAsia="zh-TW"/>
        </w:rPr>
        <w:t xml:space="preserve"> </w:t>
      </w:r>
      <w:r w:rsidRPr="008C3E2F">
        <w:rPr>
          <w:rtl/>
          <w:lang w:val="en-US" w:eastAsia="zh-TW"/>
        </w:rPr>
        <w:t>1</w:t>
      </w:r>
      <w:r w:rsidRPr="00862587">
        <w:rPr>
          <w:rtl/>
          <w:lang w:val="en-US" w:eastAsia="zh-TW"/>
        </w:rPr>
        <w:t xml:space="preserve"> منظمة للشباب</w:t>
      </w:r>
      <w:r w:rsidRPr="00862587">
        <w:rPr>
          <w:vertAlign w:val="superscript"/>
          <w:rtl/>
          <w:lang w:val="en-US" w:eastAsia="zh-TW"/>
        </w:rPr>
        <w:t>(</w:t>
      </w:r>
      <w:r w:rsidRPr="008C3E2F">
        <w:rPr>
          <w:rStyle w:val="FootnoteReference"/>
          <w:lang w:val="en-US" w:eastAsia="zh-TW"/>
        </w:rPr>
        <w:footnoteReference w:id="15"/>
      </w:r>
      <w:r w:rsidRPr="00862587">
        <w:rPr>
          <w:vertAlign w:val="superscript"/>
          <w:rtl/>
          <w:lang w:val="en-US" w:eastAsia="zh-TW"/>
        </w:rPr>
        <w:t>)</w:t>
      </w:r>
      <w:r w:rsidRPr="00862587">
        <w:rPr>
          <w:rtl/>
          <w:lang w:val="en-US" w:eastAsia="zh-TW"/>
        </w:rPr>
        <w:t>، و</w:t>
      </w:r>
      <w:r w:rsidRPr="008C3E2F">
        <w:rPr>
          <w:rtl/>
          <w:lang w:val="en-US" w:eastAsia="zh-TW"/>
        </w:rPr>
        <w:t>152</w:t>
      </w:r>
      <w:r w:rsidRPr="00862587">
        <w:rPr>
          <w:rtl/>
          <w:lang w:val="en-US" w:eastAsia="zh-TW"/>
        </w:rPr>
        <w:t xml:space="preserve"> جمعية للمهاجرين، وهي معترف بها من قبل المفوضية السامية للهجرة. وهناك </w:t>
      </w:r>
      <w:r w:rsidRPr="008C3E2F">
        <w:rPr>
          <w:rtl/>
          <w:lang w:val="en-US" w:eastAsia="zh-TW"/>
        </w:rPr>
        <w:t>40</w:t>
      </w:r>
      <w:r w:rsidRPr="00862587">
        <w:rPr>
          <w:rtl/>
          <w:lang w:val="en-US" w:eastAsia="zh-TW"/>
        </w:rPr>
        <w:t xml:space="preserve"> منظمة غير حكومية أعضاء في قسم المنظمات غير الحكومية بالمجلس الاستشاري للجنة المواطنة والمساواة بين الجنسين. </w:t>
      </w:r>
    </w:p>
    <w:p w14:paraId="55164DE9" w14:textId="77777777" w:rsidR="006831BD" w:rsidRPr="008C3E2F" w:rsidRDefault="006831BD" w:rsidP="006831BD">
      <w:pPr>
        <w:pStyle w:val="H1GA"/>
        <w:rPr>
          <w:rtl/>
          <w:lang w:eastAsia="zh-TW"/>
        </w:rPr>
      </w:pPr>
      <w:r w:rsidRPr="008C3E2F">
        <w:rPr>
          <w:rtl/>
          <w:lang w:eastAsia="zh-TW"/>
        </w:rPr>
        <w:tab/>
      </w:r>
      <w:bookmarkStart w:id="12" w:name="_Toc146564984"/>
      <w:r w:rsidRPr="008C3E2F">
        <w:rPr>
          <w:rtl/>
          <w:lang w:eastAsia="zh-TW"/>
        </w:rPr>
        <w:t>هاء-</w:t>
      </w:r>
      <w:r w:rsidRPr="008C3E2F">
        <w:rPr>
          <w:rtl/>
          <w:lang w:eastAsia="zh-TW"/>
        </w:rPr>
        <w:tab/>
        <w:t>وسائط الإعلام</w:t>
      </w:r>
      <w:bookmarkEnd w:id="12"/>
      <w:r w:rsidRPr="008C3E2F">
        <w:rPr>
          <w:rtl/>
          <w:lang w:eastAsia="zh-TW"/>
        </w:rPr>
        <w:t xml:space="preserve"> </w:t>
      </w:r>
    </w:p>
    <w:p w14:paraId="53B7D11D" w14:textId="77777777" w:rsidR="006831BD" w:rsidRPr="00862587" w:rsidRDefault="006831BD" w:rsidP="006831BD">
      <w:pPr>
        <w:pStyle w:val="SingleTxtGA"/>
        <w:spacing w:line="350" w:lineRule="exact"/>
        <w:rPr>
          <w:rtl/>
          <w:lang w:val="en-US" w:eastAsia="zh-TW"/>
        </w:rPr>
      </w:pPr>
      <w:r w:rsidRPr="008C3E2F">
        <w:rPr>
          <w:rtl/>
          <w:lang w:val="en-US" w:eastAsia="zh-TW"/>
        </w:rPr>
        <w:t>240</w:t>
      </w:r>
      <w:r w:rsidRPr="00862587">
        <w:rPr>
          <w:rtl/>
          <w:lang w:val="en-US" w:eastAsia="zh-TW"/>
        </w:rPr>
        <w:t>-</w:t>
      </w:r>
      <w:r w:rsidRPr="00862587">
        <w:rPr>
          <w:rtl/>
          <w:lang w:val="en-US" w:eastAsia="zh-TW"/>
        </w:rPr>
        <w:tab/>
        <w:t xml:space="preserve">حرية الصحافة مكفولة بموجب الدستور، ويُقصد بها، في جملة أمور، حرية الصحفيين وغيرهم من الموظفين في التعبير والإبداع، وحرية الصحفيين في المشاركة في تحديد السياسة التحريرية لوسائط الإعلام المعنية، وحق الصحفيين في الوصول إلى مصادر المعلومات وفي حماية الاستقلالية والسرية </w:t>
      </w:r>
      <w:r w:rsidRPr="006A4BA0">
        <w:rPr>
          <w:spacing w:val="-2"/>
          <w:rtl/>
          <w:lang w:val="en-US" w:eastAsia="zh-TW"/>
        </w:rPr>
        <w:t>المهنية، والحق في انتخاب هيئات التحرير، وفقاً للقانون؛ والحق في إصدار الصحف وأي منشورات أخرى،</w:t>
      </w:r>
      <w:r w:rsidRPr="00862587">
        <w:rPr>
          <w:rtl/>
          <w:lang w:val="en-US" w:eastAsia="zh-TW"/>
        </w:rPr>
        <w:t xml:space="preserve"> دون أي تصريح إداري مسبق أو قيد أو شرط (المادة </w:t>
      </w:r>
      <w:r w:rsidRPr="008C3E2F">
        <w:rPr>
          <w:rtl/>
          <w:lang w:val="en-US" w:eastAsia="zh-TW"/>
        </w:rPr>
        <w:t>38</w:t>
      </w:r>
      <w:r w:rsidRPr="00862587">
        <w:rPr>
          <w:rtl/>
          <w:lang w:val="en-US" w:eastAsia="zh-TW"/>
        </w:rPr>
        <w:t>(</w:t>
      </w:r>
      <w:r w:rsidRPr="008C3E2F">
        <w:rPr>
          <w:rtl/>
          <w:lang w:val="en-US" w:eastAsia="zh-TW"/>
        </w:rPr>
        <w:t>1</w:t>
      </w:r>
      <w:r w:rsidRPr="00862587">
        <w:rPr>
          <w:rtl/>
          <w:lang w:val="en-US" w:eastAsia="zh-TW"/>
        </w:rPr>
        <w:t xml:space="preserve">) من الدستور). </w:t>
      </w:r>
    </w:p>
    <w:p w14:paraId="4DDE2DD6" w14:textId="77777777" w:rsidR="006831BD" w:rsidRPr="006A4BA0" w:rsidRDefault="006831BD" w:rsidP="006831BD">
      <w:pPr>
        <w:pStyle w:val="SingleTxtGA"/>
        <w:spacing w:line="350" w:lineRule="exact"/>
        <w:rPr>
          <w:spacing w:val="-2"/>
          <w:rtl/>
          <w:lang w:val="en-US" w:eastAsia="zh-TW"/>
        </w:rPr>
      </w:pPr>
      <w:r w:rsidRPr="008C3E2F">
        <w:rPr>
          <w:rtl/>
          <w:lang w:val="en-US" w:eastAsia="zh-TW"/>
        </w:rPr>
        <w:t>241</w:t>
      </w:r>
      <w:r w:rsidRPr="00862587">
        <w:rPr>
          <w:rtl/>
          <w:lang w:val="en-US" w:eastAsia="zh-TW"/>
        </w:rPr>
        <w:t>-</w:t>
      </w:r>
      <w:r w:rsidRPr="00862587">
        <w:rPr>
          <w:rtl/>
          <w:lang w:val="en-US" w:eastAsia="zh-TW"/>
        </w:rPr>
        <w:tab/>
        <w:t xml:space="preserve">ويُعلن عن ملكية وسائط الإعلام وتمويلها، وتكفل الدولة حرية الإعلام واستقلاله عن السلطة السياسية والسلطة الاقتصادية بفرض مبدأ التخصص على الشركات التي تمتلك وسائط إعلام عامة، </w:t>
      </w:r>
      <w:r w:rsidRPr="006A4BA0">
        <w:rPr>
          <w:spacing w:val="-2"/>
          <w:rtl/>
          <w:lang w:val="en-US" w:eastAsia="zh-TW"/>
        </w:rPr>
        <w:t>ومعاملتها ودعمها على نحو غير تمييزي ومنع تركُّزها، ولا سيما عن طريق المصالح المتعددة أو المتشابكة.</w:t>
      </w:r>
    </w:p>
    <w:p w14:paraId="5F913E96" w14:textId="77777777" w:rsidR="006831BD" w:rsidRPr="00501FBA" w:rsidRDefault="006831BD" w:rsidP="006831BD">
      <w:pPr>
        <w:pStyle w:val="SingleTxtGA"/>
        <w:spacing w:line="350" w:lineRule="exact"/>
        <w:rPr>
          <w:spacing w:val="-2"/>
          <w:rtl/>
          <w:lang w:val="en-US" w:eastAsia="zh-TW"/>
        </w:rPr>
      </w:pPr>
      <w:r w:rsidRPr="008C3E2F">
        <w:rPr>
          <w:spacing w:val="-2"/>
          <w:rtl/>
          <w:lang w:val="en-US" w:eastAsia="zh-TW"/>
        </w:rPr>
        <w:t>242</w:t>
      </w:r>
      <w:r w:rsidRPr="00501FBA">
        <w:rPr>
          <w:spacing w:val="-2"/>
          <w:rtl/>
          <w:lang w:val="en-US" w:eastAsia="zh-TW"/>
        </w:rPr>
        <w:t>-</w:t>
      </w:r>
      <w:r w:rsidRPr="00501FBA">
        <w:rPr>
          <w:spacing w:val="-2"/>
          <w:rtl/>
          <w:lang w:val="en-US" w:eastAsia="zh-TW"/>
        </w:rPr>
        <w:tab/>
        <w:t xml:space="preserve">ووفقاً لهيئة تنظيم وسائط الإعلام (الكيان المنظِّم لوسائط </w:t>
      </w:r>
      <w:proofErr w:type="gramStart"/>
      <w:r w:rsidRPr="00501FBA">
        <w:rPr>
          <w:spacing w:val="-2"/>
          <w:rtl/>
          <w:lang w:val="en-US" w:eastAsia="zh-TW"/>
        </w:rPr>
        <w:t>الإعلام)</w:t>
      </w:r>
      <w:r w:rsidRPr="00501FBA">
        <w:rPr>
          <w:spacing w:val="-2"/>
          <w:vertAlign w:val="superscript"/>
          <w:rtl/>
          <w:lang w:val="en-US" w:eastAsia="zh-TW"/>
        </w:rPr>
        <w:t>(</w:t>
      </w:r>
      <w:proofErr w:type="gramEnd"/>
      <w:r w:rsidRPr="008C3E2F">
        <w:rPr>
          <w:rStyle w:val="FootnoteReference"/>
          <w:spacing w:val="-2"/>
          <w:lang w:val="en-US" w:eastAsia="zh-TW"/>
        </w:rPr>
        <w:footnoteReference w:id="16"/>
      </w:r>
      <w:r w:rsidRPr="00501FBA">
        <w:rPr>
          <w:spacing w:val="-2"/>
          <w:vertAlign w:val="superscript"/>
          <w:rtl/>
          <w:lang w:val="en-US" w:eastAsia="zh-TW"/>
        </w:rPr>
        <w:t>)</w:t>
      </w:r>
      <w:r w:rsidRPr="00501FBA">
        <w:rPr>
          <w:spacing w:val="-2"/>
          <w:rtl/>
          <w:lang w:val="en-US" w:eastAsia="zh-TW"/>
        </w:rPr>
        <w:t xml:space="preserve">، ثمة </w:t>
      </w:r>
      <w:r w:rsidRPr="008C3E2F">
        <w:rPr>
          <w:spacing w:val="-2"/>
          <w:rtl/>
          <w:lang w:val="en-US" w:eastAsia="zh-TW"/>
        </w:rPr>
        <w:t>14</w:t>
      </w:r>
      <w:r w:rsidRPr="00501FBA">
        <w:rPr>
          <w:spacing w:val="-2"/>
          <w:rtl/>
          <w:lang w:val="en-US" w:eastAsia="zh-TW"/>
        </w:rPr>
        <w:t xml:space="preserve"> مجموعة إعلامية في البرتغال حتى كانون الثاني/يناير </w:t>
      </w:r>
      <w:r w:rsidRPr="008C3E2F">
        <w:rPr>
          <w:spacing w:val="-2"/>
          <w:rtl/>
          <w:lang w:val="en-US" w:eastAsia="zh-TW"/>
        </w:rPr>
        <w:t>2013</w:t>
      </w:r>
      <w:r w:rsidRPr="00501FBA">
        <w:rPr>
          <w:spacing w:val="-2"/>
          <w:rtl/>
          <w:lang w:val="en-US" w:eastAsia="zh-TW"/>
        </w:rPr>
        <w:t xml:space="preserve">. وعلاوة على هذه المجموعة المكونة من </w:t>
      </w:r>
      <w:r w:rsidRPr="008C3E2F">
        <w:rPr>
          <w:spacing w:val="-2"/>
          <w:rtl/>
          <w:lang w:val="en-US" w:eastAsia="zh-TW"/>
        </w:rPr>
        <w:t>14</w:t>
      </w:r>
      <w:r w:rsidRPr="00501FBA">
        <w:rPr>
          <w:spacing w:val="-2"/>
          <w:rtl/>
          <w:lang w:val="en-US" w:eastAsia="zh-TW"/>
        </w:rPr>
        <w:t xml:space="preserve"> شركة إعلامية، يمكن أيضاً إدراج جهة تجميع الاتصالات </w:t>
      </w:r>
      <w:r w:rsidRPr="00412A35">
        <w:rPr>
          <w:i/>
          <w:iCs/>
          <w:spacing w:val="-2"/>
          <w:rtl/>
          <w:lang w:val="en-US" w:eastAsia="zh-TW"/>
        </w:rPr>
        <w:t>فودافون البرتغال -</w:t>
      </w:r>
      <w:r w:rsidRPr="008C3E2F">
        <w:rPr>
          <w:i/>
        </w:rPr>
        <w:t>Comunicações Pessoais, S.A</w:t>
      </w:r>
      <w:r w:rsidRPr="00AC3C11">
        <w:t>.</w:t>
      </w:r>
      <w:r w:rsidRPr="00501FBA">
        <w:rPr>
          <w:spacing w:val="-2"/>
          <w:rtl/>
          <w:lang w:val="en-US" w:eastAsia="zh-TW"/>
        </w:rPr>
        <w:t>، وهي</w:t>
      </w:r>
      <w:r>
        <w:rPr>
          <w:rFonts w:hint="cs"/>
          <w:spacing w:val="-2"/>
          <w:rtl/>
          <w:lang w:val="en-US" w:eastAsia="zh-TW"/>
        </w:rPr>
        <w:t> </w:t>
      </w:r>
      <w:r w:rsidRPr="00501FBA">
        <w:rPr>
          <w:spacing w:val="-2"/>
          <w:rtl/>
          <w:lang w:val="en-US" w:eastAsia="zh-TW"/>
        </w:rPr>
        <w:t>جهة مقدِّمة للخدمات التليفزيونية المدفوعة الثمن.</w:t>
      </w:r>
    </w:p>
    <w:p w14:paraId="621AE425" w14:textId="77777777" w:rsidR="006831BD" w:rsidRPr="00862587" w:rsidRDefault="006831BD" w:rsidP="006831BD">
      <w:pPr>
        <w:pStyle w:val="SingleTxtGA"/>
        <w:spacing w:line="350" w:lineRule="exact"/>
        <w:rPr>
          <w:rtl/>
          <w:lang w:val="en-US" w:eastAsia="zh-TW"/>
        </w:rPr>
      </w:pPr>
      <w:r w:rsidRPr="008C3E2F">
        <w:rPr>
          <w:rtl/>
          <w:lang w:val="en-US" w:eastAsia="zh-TW"/>
        </w:rPr>
        <w:t>243</w:t>
      </w:r>
      <w:r w:rsidRPr="00862587">
        <w:rPr>
          <w:rtl/>
          <w:lang w:val="en-US" w:eastAsia="zh-TW"/>
        </w:rPr>
        <w:t>-</w:t>
      </w:r>
      <w:r>
        <w:rPr>
          <w:rtl/>
          <w:lang w:val="en-US" w:eastAsia="zh-TW"/>
        </w:rPr>
        <w:tab/>
      </w:r>
      <w:r w:rsidRPr="00862587">
        <w:rPr>
          <w:rtl/>
          <w:lang w:val="en-US" w:eastAsia="zh-TW"/>
        </w:rPr>
        <w:t xml:space="preserve">وتكفل الدولة وجود وتشغيل خدمة عامة للإذاعة والتلفزيون، بيد أن هيكل هذه الخدمة وتشغيلها مستقلان عن الحكومة والإدارة العامة وغيرها من السلطات العامة. وقطاع الإعلام العام ملزَمٌ قانوناً بتميكن </w:t>
      </w:r>
      <w:r w:rsidRPr="00412A35">
        <w:rPr>
          <w:spacing w:val="-3"/>
          <w:rtl/>
          <w:lang w:val="en-US" w:eastAsia="zh-TW"/>
        </w:rPr>
        <w:t>جميع تيارات الرأي من التعبير عن نفسها ومواجهة بعضها بعضاً. ولا تعمل محطات البث الإذاعي والتليفزيوني</w:t>
      </w:r>
      <w:r w:rsidRPr="00862587">
        <w:rPr>
          <w:rtl/>
          <w:lang w:val="en-US" w:eastAsia="zh-TW"/>
        </w:rPr>
        <w:t xml:space="preserve"> (المستخدمة للطيف الترددي) إلا بتراخيص تُمنح بموجب عطاءات عامة.</w:t>
      </w:r>
    </w:p>
    <w:p w14:paraId="3CAF4F9C" w14:textId="602012B7" w:rsidR="006831BD" w:rsidRPr="00862587" w:rsidRDefault="006831BD" w:rsidP="006831BD">
      <w:pPr>
        <w:pStyle w:val="SingleTxtGA"/>
        <w:spacing w:line="350" w:lineRule="exact"/>
        <w:rPr>
          <w:rtl/>
          <w:lang w:val="en-US" w:eastAsia="zh-TW"/>
        </w:rPr>
      </w:pPr>
      <w:r w:rsidRPr="008C3E2F">
        <w:rPr>
          <w:rtl/>
          <w:lang w:val="en-US" w:eastAsia="zh-TW"/>
        </w:rPr>
        <w:t>244</w:t>
      </w:r>
      <w:r w:rsidRPr="00862587">
        <w:rPr>
          <w:rtl/>
          <w:lang w:val="en-US" w:eastAsia="zh-TW"/>
        </w:rPr>
        <w:t>-</w:t>
      </w:r>
      <w:r>
        <w:rPr>
          <w:rtl/>
          <w:lang w:val="en-US" w:eastAsia="zh-TW"/>
        </w:rPr>
        <w:tab/>
      </w:r>
      <w:r w:rsidRPr="00862587">
        <w:rPr>
          <w:rtl/>
          <w:lang w:val="en-US" w:eastAsia="zh-TW"/>
        </w:rPr>
        <w:t xml:space="preserve">وفيما يتعلق بسوق البث التليفزيوني في عام </w:t>
      </w:r>
      <w:r w:rsidRPr="008C3E2F">
        <w:rPr>
          <w:rtl/>
          <w:lang w:val="en-US" w:eastAsia="zh-TW"/>
        </w:rPr>
        <w:t>2016</w:t>
      </w:r>
      <w:r w:rsidRPr="00862587">
        <w:rPr>
          <w:rtl/>
          <w:lang w:val="en-US" w:eastAsia="zh-TW"/>
        </w:rPr>
        <w:t xml:space="preserve">، كان وقت المشاهدة التليفزيونية اليومية للشخص، في المتوسط، </w:t>
      </w:r>
      <w:r w:rsidRPr="008C3E2F">
        <w:rPr>
          <w:rtl/>
          <w:lang w:val="en-US" w:eastAsia="zh-TW"/>
        </w:rPr>
        <w:t>4</w:t>
      </w:r>
      <w:r w:rsidRPr="00862587">
        <w:rPr>
          <w:rtl/>
          <w:lang w:val="en-US" w:eastAsia="zh-TW"/>
        </w:rPr>
        <w:t xml:space="preserve"> ساعات و</w:t>
      </w:r>
      <w:r w:rsidRPr="008C3E2F">
        <w:rPr>
          <w:rtl/>
          <w:lang w:val="en-US" w:eastAsia="zh-TW"/>
        </w:rPr>
        <w:t>46</w:t>
      </w:r>
      <w:r w:rsidRPr="00862587">
        <w:rPr>
          <w:rtl/>
          <w:lang w:val="en-US" w:eastAsia="zh-TW"/>
        </w:rPr>
        <w:t xml:space="preserve"> دقيقة، مقابل </w:t>
      </w:r>
      <w:r w:rsidRPr="008C3E2F">
        <w:rPr>
          <w:rtl/>
          <w:lang w:val="en-US" w:eastAsia="zh-TW"/>
        </w:rPr>
        <w:t>3</w:t>
      </w:r>
      <w:r w:rsidRPr="00862587">
        <w:rPr>
          <w:rtl/>
          <w:lang w:val="en-US" w:eastAsia="zh-TW"/>
        </w:rPr>
        <w:t xml:space="preserve"> ساعات و</w:t>
      </w:r>
      <w:r w:rsidRPr="008C3E2F">
        <w:rPr>
          <w:rtl/>
          <w:lang w:val="en-US" w:eastAsia="zh-TW"/>
        </w:rPr>
        <w:t>29</w:t>
      </w:r>
      <w:r w:rsidRPr="00862587">
        <w:rPr>
          <w:rtl/>
          <w:lang w:val="en-US" w:eastAsia="zh-TW"/>
        </w:rPr>
        <w:t xml:space="preserve"> دقيقة في عام </w:t>
      </w:r>
      <w:r w:rsidRPr="008C3E2F">
        <w:rPr>
          <w:rtl/>
          <w:lang w:val="en-US" w:eastAsia="zh-TW"/>
        </w:rPr>
        <w:t>2009</w:t>
      </w:r>
      <w:r w:rsidRPr="00862587">
        <w:rPr>
          <w:rtl/>
          <w:lang w:val="en-US" w:eastAsia="zh-TW"/>
        </w:rPr>
        <w:t xml:space="preserve">. وسيطرت قنوات اتفاق التجارة الحرة على السوق (الإذاعة العامة </w:t>
      </w:r>
      <w:r w:rsidRPr="00862587">
        <w:rPr>
          <w:lang w:val="en-US" w:eastAsia="zh-TW"/>
        </w:rPr>
        <w:t xml:space="preserve">RTP </w:t>
      </w:r>
      <w:r w:rsidRPr="008C3E2F">
        <w:rPr>
          <w:lang w:val="en-US" w:eastAsia="zh-TW"/>
        </w:rPr>
        <w:t>17</w:t>
      </w:r>
      <w:r w:rsidRPr="00862587">
        <w:rPr>
          <w:lang w:val="en-US" w:eastAsia="zh-TW"/>
        </w:rPr>
        <w:t>.</w:t>
      </w:r>
      <w:r w:rsidRPr="008C3E2F">
        <w:rPr>
          <w:lang w:val="en-US" w:eastAsia="zh-TW"/>
        </w:rPr>
        <w:t>4</w:t>
      </w:r>
      <w:r w:rsidRPr="00862587">
        <w:rPr>
          <w:rtl/>
          <w:lang w:val="en-US" w:eastAsia="zh-TW"/>
        </w:rPr>
        <w:t xml:space="preserve"> في المائة، و</w:t>
      </w:r>
      <w:r w:rsidRPr="00862587">
        <w:rPr>
          <w:lang w:val="en-US" w:eastAsia="zh-TW"/>
        </w:rPr>
        <w:t xml:space="preserve">TVI </w:t>
      </w:r>
      <w:r w:rsidRPr="008C3E2F">
        <w:rPr>
          <w:lang w:val="en-US" w:eastAsia="zh-TW"/>
        </w:rPr>
        <w:t>24</w:t>
      </w:r>
      <w:r w:rsidRPr="00862587">
        <w:rPr>
          <w:lang w:val="en-US" w:eastAsia="zh-TW"/>
        </w:rPr>
        <w:t>.</w:t>
      </w:r>
      <w:r w:rsidRPr="008C3E2F">
        <w:rPr>
          <w:lang w:val="en-US" w:eastAsia="zh-TW"/>
        </w:rPr>
        <w:t>7</w:t>
      </w:r>
      <w:r w:rsidRPr="00862587">
        <w:rPr>
          <w:rtl/>
          <w:lang w:val="en-US" w:eastAsia="zh-TW"/>
        </w:rPr>
        <w:t xml:space="preserve"> في المائة و</w:t>
      </w:r>
      <w:r w:rsidRPr="00862587">
        <w:rPr>
          <w:lang w:val="en-US" w:eastAsia="zh-TW"/>
        </w:rPr>
        <w:t xml:space="preserve">SIC </w:t>
      </w:r>
      <w:r w:rsidRPr="008C3E2F">
        <w:rPr>
          <w:lang w:val="en-US" w:eastAsia="zh-TW"/>
        </w:rPr>
        <w:t>22</w:t>
      </w:r>
      <w:r w:rsidRPr="00862587">
        <w:rPr>
          <w:lang w:val="en-US" w:eastAsia="zh-TW"/>
        </w:rPr>
        <w:t>.</w:t>
      </w:r>
      <w:r w:rsidRPr="008C3E2F">
        <w:rPr>
          <w:lang w:val="en-US" w:eastAsia="zh-TW"/>
        </w:rPr>
        <w:t>7</w:t>
      </w:r>
      <w:r w:rsidRPr="00862587">
        <w:rPr>
          <w:rtl/>
          <w:lang w:val="en-US" w:eastAsia="zh-TW"/>
        </w:rPr>
        <w:t xml:space="preserve"> في المائة من السوق)، غير أن التليفزيون المدفوع الثمن نحا إلى النمو (</w:t>
      </w:r>
      <w:r w:rsidRPr="008C3E2F">
        <w:rPr>
          <w:rtl/>
          <w:lang w:val="en-US" w:eastAsia="zh-TW"/>
        </w:rPr>
        <w:t>35</w:t>
      </w:r>
      <w:r w:rsidR="00DF0D28">
        <w:rPr>
          <w:rtl/>
          <w:lang w:val="en-US" w:eastAsia="zh-TW"/>
        </w:rPr>
        <w:t>,</w:t>
      </w:r>
      <w:r w:rsidRPr="008C3E2F">
        <w:rPr>
          <w:rtl/>
          <w:lang w:val="en-US" w:eastAsia="zh-TW"/>
        </w:rPr>
        <w:t>1</w:t>
      </w:r>
      <w:r w:rsidRPr="00862587">
        <w:rPr>
          <w:rtl/>
          <w:lang w:val="en-US" w:eastAsia="zh-TW"/>
        </w:rPr>
        <w:t xml:space="preserve"> في المائة من السوق في عام </w:t>
      </w:r>
      <w:r w:rsidRPr="008C3E2F">
        <w:rPr>
          <w:rtl/>
          <w:lang w:val="en-US" w:eastAsia="zh-TW"/>
        </w:rPr>
        <w:t>2016</w:t>
      </w:r>
      <w:r w:rsidRPr="00862587">
        <w:rPr>
          <w:rtl/>
          <w:lang w:val="en-US" w:eastAsia="zh-TW"/>
        </w:rPr>
        <w:t xml:space="preserve">، مقابل </w:t>
      </w:r>
      <w:r w:rsidRPr="008C3E2F">
        <w:rPr>
          <w:rtl/>
          <w:lang w:val="en-US" w:eastAsia="zh-TW"/>
        </w:rPr>
        <w:t>18</w:t>
      </w:r>
      <w:r w:rsidR="00DF0D28">
        <w:rPr>
          <w:rtl/>
          <w:lang w:val="en-US" w:eastAsia="zh-TW"/>
        </w:rPr>
        <w:t>,</w:t>
      </w:r>
      <w:r w:rsidRPr="008C3E2F">
        <w:rPr>
          <w:rtl/>
          <w:lang w:val="en-US" w:eastAsia="zh-TW"/>
        </w:rPr>
        <w:t>2</w:t>
      </w:r>
      <w:r w:rsidRPr="00862587">
        <w:rPr>
          <w:rtl/>
          <w:lang w:val="en-US" w:eastAsia="zh-TW"/>
        </w:rPr>
        <w:t xml:space="preserve"> في المائة في عام </w:t>
      </w:r>
      <w:proofErr w:type="gramStart"/>
      <w:r w:rsidRPr="008C3E2F">
        <w:rPr>
          <w:rtl/>
          <w:lang w:val="en-US" w:eastAsia="zh-TW"/>
        </w:rPr>
        <w:t>2009</w:t>
      </w:r>
      <w:r w:rsidRPr="00862587">
        <w:rPr>
          <w:rtl/>
          <w:lang w:val="en-US" w:eastAsia="zh-TW"/>
        </w:rPr>
        <w:t>)</w:t>
      </w:r>
      <w:r w:rsidRPr="00862587">
        <w:rPr>
          <w:vertAlign w:val="superscript"/>
          <w:rtl/>
          <w:lang w:val="en-US" w:eastAsia="zh-TW"/>
        </w:rPr>
        <w:t>(</w:t>
      </w:r>
      <w:proofErr w:type="gramEnd"/>
      <w:r w:rsidRPr="008C3E2F">
        <w:rPr>
          <w:rStyle w:val="FootnoteReference"/>
          <w:lang w:val="en-US" w:eastAsia="zh-TW"/>
        </w:rPr>
        <w:footnoteReference w:id="17"/>
      </w:r>
      <w:r w:rsidRPr="00862587">
        <w:rPr>
          <w:vertAlign w:val="superscript"/>
          <w:rtl/>
          <w:lang w:val="en-US" w:eastAsia="zh-TW"/>
        </w:rPr>
        <w:t>)</w:t>
      </w:r>
      <w:r w:rsidRPr="00862587">
        <w:rPr>
          <w:rtl/>
          <w:lang w:val="en-US" w:eastAsia="zh-TW"/>
        </w:rPr>
        <w:t xml:space="preserve">. ووفقاً لهيئة تنظيم الاتصالات الإلكترونية، بلغ عدد المشتركين في الخدمة التليفزيونية عن طريق الاشتراكات </w:t>
      </w:r>
      <w:r w:rsidRPr="00862587">
        <w:rPr>
          <w:lang w:val="en-US" w:eastAsia="zh-TW"/>
        </w:rPr>
        <w:t xml:space="preserve">(TVS) </w:t>
      </w:r>
      <w:r w:rsidRPr="008C3E2F">
        <w:rPr>
          <w:lang w:val="en-US" w:eastAsia="zh-TW"/>
        </w:rPr>
        <w:t>3</w:t>
      </w:r>
      <w:r w:rsidRPr="00862587">
        <w:rPr>
          <w:lang w:val="en-US" w:eastAsia="zh-TW"/>
        </w:rPr>
        <w:t>.</w:t>
      </w:r>
      <w:r w:rsidRPr="008C3E2F">
        <w:rPr>
          <w:lang w:val="en-US" w:eastAsia="zh-TW"/>
        </w:rPr>
        <w:t>8</w:t>
      </w:r>
      <w:r w:rsidRPr="00862587">
        <w:rPr>
          <w:rtl/>
          <w:lang w:val="en-US" w:eastAsia="zh-TW"/>
        </w:rPr>
        <w:t xml:space="preserve"> مليون مشترك في الربع الأخير من عام </w:t>
      </w:r>
      <w:r w:rsidRPr="008C3E2F">
        <w:rPr>
          <w:rtl/>
          <w:lang w:val="en-US" w:eastAsia="zh-TW"/>
        </w:rPr>
        <w:t>2017</w:t>
      </w:r>
      <w:r w:rsidRPr="00862587">
        <w:rPr>
          <w:rtl/>
          <w:lang w:val="en-US" w:eastAsia="zh-TW"/>
        </w:rPr>
        <w:t xml:space="preserve">، أي بزيادة قدرها </w:t>
      </w:r>
      <w:r w:rsidRPr="008C3E2F">
        <w:rPr>
          <w:rtl/>
          <w:lang w:val="en-US" w:eastAsia="zh-TW"/>
        </w:rPr>
        <w:t>116</w:t>
      </w:r>
      <w:r w:rsidRPr="00862587">
        <w:rPr>
          <w:rtl/>
          <w:lang w:val="en-US" w:eastAsia="zh-TW"/>
        </w:rPr>
        <w:t xml:space="preserve"> ألف مشترك (</w:t>
      </w:r>
      <w:r w:rsidRPr="008C3E2F">
        <w:rPr>
          <w:rtl/>
          <w:lang w:val="en-US" w:eastAsia="zh-TW"/>
        </w:rPr>
        <w:t>3</w:t>
      </w:r>
      <w:r w:rsidR="00DF0D28">
        <w:rPr>
          <w:rtl/>
          <w:lang w:val="en-US" w:eastAsia="zh-TW"/>
        </w:rPr>
        <w:t>,</w:t>
      </w:r>
      <w:r w:rsidRPr="008C3E2F">
        <w:rPr>
          <w:rtl/>
          <w:lang w:val="en-US" w:eastAsia="zh-TW"/>
        </w:rPr>
        <w:t>2</w:t>
      </w:r>
      <w:r w:rsidRPr="00862587">
        <w:rPr>
          <w:rtl/>
          <w:lang w:val="en-US" w:eastAsia="zh-TW"/>
        </w:rPr>
        <w:t xml:space="preserve"> في </w:t>
      </w:r>
      <w:proofErr w:type="gramStart"/>
      <w:r w:rsidRPr="00862587">
        <w:rPr>
          <w:rtl/>
          <w:lang w:val="en-US" w:eastAsia="zh-TW"/>
        </w:rPr>
        <w:t>المائة</w:t>
      </w:r>
      <w:proofErr w:type="gramEnd"/>
      <w:r w:rsidRPr="00862587">
        <w:rPr>
          <w:rtl/>
          <w:lang w:val="en-US" w:eastAsia="zh-TW"/>
        </w:rPr>
        <w:t xml:space="preserve">) عن العدد المسجل في الربع الأخير من عام </w:t>
      </w:r>
      <w:r w:rsidRPr="008C3E2F">
        <w:rPr>
          <w:rtl/>
          <w:lang w:val="en-US" w:eastAsia="zh-TW"/>
        </w:rPr>
        <w:t>2016</w:t>
      </w:r>
      <w:r w:rsidRPr="00862587">
        <w:rPr>
          <w:rtl/>
          <w:lang w:val="en-US" w:eastAsia="zh-TW"/>
        </w:rPr>
        <w:t xml:space="preserve">. وفي نهاية الربع الأخير من عام </w:t>
      </w:r>
      <w:r w:rsidRPr="008C3E2F">
        <w:rPr>
          <w:rtl/>
          <w:lang w:val="en-US" w:eastAsia="zh-TW"/>
        </w:rPr>
        <w:t>2017</w:t>
      </w:r>
      <w:r w:rsidRPr="00862587">
        <w:rPr>
          <w:rtl/>
          <w:lang w:val="en-US" w:eastAsia="zh-TW"/>
        </w:rPr>
        <w:t xml:space="preserve">، مثّل توزيع التليفزيون يالكابل ما نسبته </w:t>
      </w:r>
      <w:r w:rsidRPr="008C3E2F">
        <w:rPr>
          <w:rtl/>
          <w:lang w:val="en-US" w:eastAsia="zh-TW"/>
        </w:rPr>
        <w:t>36</w:t>
      </w:r>
      <w:r w:rsidR="00DF0D28">
        <w:rPr>
          <w:rtl/>
          <w:lang w:val="en-US" w:eastAsia="zh-TW"/>
        </w:rPr>
        <w:t>,</w:t>
      </w:r>
      <w:r w:rsidRPr="008C3E2F">
        <w:rPr>
          <w:rtl/>
          <w:lang w:val="en-US" w:eastAsia="zh-TW"/>
        </w:rPr>
        <w:t>1</w:t>
      </w:r>
      <w:r w:rsidRPr="00862587">
        <w:rPr>
          <w:rtl/>
          <w:lang w:val="en-US" w:eastAsia="zh-TW"/>
        </w:rPr>
        <w:t xml:space="preserve"> في </w:t>
      </w:r>
      <w:proofErr w:type="gramStart"/>
      <w:r w:rsidRPr="00862587">
        <w:rPr>
          <w:rtl/>
          <w:lang w:val="en-US" w:eastAsia="zh-TW"/>
        </w:rPr>
        <w:t>المائة</w:t>
      </w:r>
      <w:proofErr w:type="gramEnd"/>
      <w:r w:rsidRPr="00862587">
        <w:rPr>
          <w:rtl/>
          <w:lang w:val="en-US" w:eastAsia="zh-TW"/>
        </w:rPr>
        <w:t xml:space="preserve"> من إجمالي المشتركين، و</w:t>
      </w:r>
      <w:r w:rsidRPr="00862587">
        <w:rPr>
          <w:lang w:val="en-US" w:eastAsia="zh-TW"/>
        </w:rPr>
        <w:t xml:space="preserve">xDSL </w:t>
      </w:r>
      <w:r w:rsidRPr="008C3E2F">
        <w:rPr>
          <w:lang w:val="en-US" w:eastAsia="zh-TW"/>
        </w:rPr>
        <w:t>15</w:t>
      </w:r>
      <w:r w:rsidRPr="00862587">
        <w:rPr>
          <w:lang w:val="en-US" w:eastAsia="zh-TW"/>
        </w:rPr>
        <w:t>.</w:t>
      </w:r>
      <w:r w:rsidRPr="008C3E2F">
        <w:rPr>
          <w:lang w:val="en-US" w:eastAsia="zh-TW"/>
        </w:rPr>
        <w:t>7</w:t>
      </w:r>
      <w:r w:rsidRPr="00862587">
        <w:rPr>
          <w:rtl/>
          <w:lang w:val="en-US" w:eastAsia="zh-TW"/>
        </w:rPr>
        <w:t xml:space="preserve"> في المائة، و</w:t>
      </w:r>
      <w:r w:rsidRPr="00862587">
        <w:rPr>
          <w:lang w:val="en-US" w:eastAsia="zh-TW"/>
        </w:rPr>
        <w:t xml:space="preserve">DTH </w:t>
      </w:r>
      <w:r w:rsidRPr="008C3E2F">
        <w:rPr>
          <w:lang w:val="en-US" w:eastAsia="zh-TW"/>
        </w:rPr>
        <w:t>14</w:t>
      </w:r>
      <w:r w:rsidRPr="00862587">
        <w:rPr>
          <w:lang w:val="en-US" w:eastAsia="zh-TW"/>
        </w:rPr>
        <w:t>.</w:t>
      </w:r>
      <w:r w:rsidRPr="008C3E2F">
        <w:rPr>
          <w:lang w:val="en-US" w:eastAsia="zh-TW"/>
        </w:rPr>
        <w:t>8</w:t>
      </w:r>
      <w:r w:rsidRPr="00862587">
        <w:rPr>
          <w:rtl/>
          <w:lang w:val="en-US" w:eastAsia="zh-TW"/>
        </w:rPr>
        <w:t xml:space="preserve"> في المائة. </w:t>
      </w:r>
      <w:r w:rsidRPr="00862587">
        <w:rPr>
          <w:rtl/>
          <w:lang w:val="en-US" w:eastAsia="zh-TW"/>
        </w:rPr>
        <w:lastRenderedPageBreak/>
        <w:t xml:space="preserve">ومثلت الألياف البصرية </w:t>
      </w:r>
      <w:r w:rsidRPr="00862587">
        <w:rPr>
          <w:lang w:val="en-US" w:eastAsia="zh-TW"/>
        </w:rPr>
        <w:t xml:space="preserve">(FTTH/FTTB) </w:t>
      </w:r>
      <w:r w:rsidRPr="008C3E2F">
        <w:rPr>
          <w:lang w:val="en-US" w:eastAsia="zh-TW"/>
        </w:rPr>
        <w:t>33</w:t>
      </w:r>
      <w:r w:rsidRPr="00862587">
        <w:rPr>
          <w:lang w:val="en-US" w:eastAsia="zh-TW"/>
        </w:rPr>
        <w:t>.</w:t>
      </w:r>
      <w:r w:rsidRPr="008C3E2F">
        <w:rPr>
          <w:lang w:val="en-US" w:eastAsia="zh-TW"/>
        </w:rPr>
        <w:t>4</w:t>
      </w:r>
      <w:r w:rsidRPr="00862587">
        <w:rPr>
          <w:rtl/>
          <w:lang w:val="en-US" w:eastAsia="zh-TW"/>
        </w:rPr>
        <w:t xml:space="preserve"> في </w:t>
      </w:r>
      <w:proofErr w:type="gramStart"/>
      <w:r w:rsidRPr="00862587">
        <w:rPr>
          <w:rtl/>
          <w:lang w:val="en-US" w:eastAsia="zh-TW"/>
        </w:rPr>
        <w:t>المائة</w:t>
      </w:r>
      <w:proofErr w:type="gramEnd"/>
      <w:r w:rsidRPr="00862587">
        <w:rPr>
          <w:rtl/>
          <w:lang w:val="en-US" w:eastAsia="zh-TW"/>
        </w:rPr>
        <w:t xml:space="preserve"> من مجموع المشتركين. وتشير التقديرات إلى أن نسبة </w:t>
      </w:r>
      <w:r w:rsidRPr="008C3E2F">
        <w:rPr>
          <w:rtl/>
          <w:lang w:val="en-US" w:eastAsia="zh-TW"/>
        </w:rPr>
        <w:t>93</w:t>
      </w:r>
      <w:r w:rsidR="00DF0D28">
        <w:rPr>
          <w:rtl/>
          <w:lang w:val="en-US" w:eastAsia="zh-TW"/>
        </w:rPr>
        <w:t>,</w:t>
      </w:r>
      <w:r w:rsidRPr="008C3E2F">
        <w:rPr>
          <w:rtl/>
          <w:lang w:val="en-US" w:eastAsia="zh-TW"/>
        </w:rPr>
        <w:t>6</w:t>
      </w:r>
      <w:r w:rsidRPr="00862587">
        <w:rPr>
          <w:rtl/>
          <w:lang w:val="en-US" w:eastAsia="zh-TW"/>
        </w:rPr>
        <w:t xml:space="preserve"> في </w:t>
      </w:r>
      <w:proofErr w:type="gramStart"/>
      <w:r w:rsidRPr="00862587">
        <w:rPr>
          <w:rtl/>
          <w:lang w:val="en-US" w:eastAsia="zh-TW"/>
        </w:rPr>
        <w:t>المائة</w:t>
      </w:r>
      <w:proofErr w:type="gramEnd"/>
      <w:r w:rsidRPr="00862587">
        <w:rPr>
          <w:rtl/>
          <w:lang w:val="en-US" w:eastAsia="zh-TW"/>
        </w:rPr>
        <w:t xml:space="preserve"> من المشتركين في خدمة التليفزيون بالاشتراكات تلقوا خدمتهم كجزء من حزمة.</w:t>
      </w:r>
    </w:p>
    <w:p w14:paraId="2C8DEA4A" w14:textId="35D9A671" w:rsidR="006831BD" w:rsidRPr="00862587" w:rsidRDefault="006831BD" w:rsidP="006831BD">
      <w:pPr>
        <w:pStyle w:val="SingleTxtGA"/>
        <w:rPr>
          <w:rtl/>
          <w:lang w:val="en-US" w:eastAsia="zh-TW"/>
        </w:rPr>
      </w:pPr>
      <w:r w:rsidRPr="008C3E2F">
        <w:rPr>
          <w:rtl/>
          <w:lang w:val="en-US" w:eastAsia="zh-TW"/>
        </w:rPr>
        <w:t>245</w:t>
      </w:r>
      <w:r w:rsidRPr="00862587">
        <w:rPr>
          <w:rtl/>
          <w:lang w:val="en-US" w:eastAsia="zh-TW"/>
        </w:rPr>
        <w:t>-</w:t>
      </w:r>
      <w:r w:rsidRPr="00862587">
        <w:rPr>
          <w:rtl/>
          <w:lang w:val="en-US" w:eastAsia="zh-TW"/>
        </w:rPr>
        <w:tab/>
        <w:t xml:space="preserve">وفيما يتعلق بسوق الصحافة في عام </w:t>
      </w:r>
      <w:r w:rsidRPr="008C3E2F">
        <w:rPr>
          <w:rtl/>
          <w:lang w:val="en-US" w:eastAsia="zh-TW"/>
        </w:rPr>
        <w:t>2016</w:t>
      </w:r>
      <w:r w:rsidRPr="00862587">
        <w:rPr>
          <w:rtl/>
          <w:lang w:val="en-US" w:eastAsia="zh-TW"/>
        </w:rPr>
        <w:t xml:space="preserve">، حققت </w:t>
      </w:r>
      <w:r w:rsidRPr="008C3E2F">
        <w:rPr>
          <w:rtl/>
          <w:lang w:val="en-US" w:eastAsia="zh-TW"/>
        </w:rPr>
        <w:t>271</w:t>
      </w:r>
      <w:r w:rsidRPr="00862587">
        <w:rPr>
          <w:rtl/>
          <w:lang w:val="en-US" w:eastAsia="zh-TW"/>
        </w:rPr>
        <w:t xml:space="preserve"> </w:t>
      </w:r>
      <w:r w:rsidRPr="008C3E2F">
        <w:rPr>
          <w:rtl/>
          <w:lang w:val="en-US" w:eastAsia="zh-TW"/>
        </w:rPr>
        <w:t>1</w:t>
      </w:r>
      <w:r w:rsidRPr="00862587">
        <w:rPr>
          <w:rtl/>
          <w:lang w:val="en-US" w:eastAsia="zh-TW"/>
        </w:rPr>
        <w:t xml:space="preserve"> مطبوعة دورية </w:t>
      </w:r>
      <w:r w:rsidRPr="008C3E2F">
        <w:rPr>
          <w:rtl/>
          <w:lang w:val="en-US" w:eastAsia="zh-TW"/>
        </w:rPr>
        <w:t>035</w:t>
      </w:r>
      <w:r w:rsidRPr="00862587">
        <w:rPr>
          <w:rtl/>
          <w:lang w:val="en-US" w:eastAsia="zh-TW"/>
        </w:rPr>
        <w:t xml:space="preserve"> </w:t>
      </w:r>
      <w:r w:rsidRPr="008C3E2F">
        <w:rPr>
          <w:rtl/>
          <w:lang w:val="en-US" w:eastAsia="zh-TW"/>
        </w:rPr>
        <w:t>23</w:t>
      </w:r>
      <w:r w:rsidRPr="00862587">
        <w:rPr>
          <w:rtl/>
          <w:lang w:val="en-US" w:eastAsia="zh-TW"/>
        </w:rPr>
        <w:t xml:space="preserve"> إصداراً سنوياً، مع </w:t>
      </w:r>
      <w:r w:rsidRPr="008C3E2F">
        <w:rPr>
          <w:rtl/>
          <w:lang w:val="en-US" w:eastAsia="zh-TW"/>
        </w:rPr>
        <w:t>156</w:t>
      </w:r>
      <w:r w:rsidRPr="00862587">
        <w:rPr>
          <w:rtl/>
          <w:lang w:val="en-US" w:eastAsia="zh-TW"/>
        </w:rPr>
        <w:t xml:space="preserve"> </w:t>
      </w:r>
      <w:r w:rsidRPr="008C3E2F">
        <w:rPr>
          <w:rtl/>
          <w:lang w:val="en-US" w:eastAsia="zh-TW"/>
        </w:rPr>
        <w:t>322</w:t>
      </w:r>
      <w:r w:rsidRPr="00862587">
        <w:rPr>
          <w:rtl/>
          <w:lang w:val="en-US" w:eastAsia="zh-TW"/>
        </w:rPr>
        <w:t xml:space="preserve"> مليون نسخة متداولة بيعت منها </w:t>
      </w:r>
      <w:r w:rsidRPr="008C3E2F">
        <w:rPr>
          <w:rtl/>
          <w:lang w:val="en-US" w:eastAsia="zh-TW"/>
        </w:rPr>
        <w:t>880</w:t>
      </w:r>
      <w:r w:rsidRPr="00862587">
        <w:rPr>
          <w:rtl/>
          <w:lang w:val="en-US" w:eastAsia="zh-TW"/>
        </w:rPr>
        <w:t xml:space="preserve"> </w:t>
      </w:r>
      <w:r w:rsidRPr="008C3E2F">
        <w:rPr>
          <w:rtl/>
          <w:lang w:val="en-US" w:eastAsia="zh-TW"/>
        </w:rPr>
        <w:t>192</w:t>
      </w:r>
      <w:r w:rsidRPr="00862587">
        <w:rPr>
          <w:rtl/>
          <w:lang w:val="en-US" w:eastAsia="zh-TW"/>
        </w:rPr>
        <w:t xml:space="preserve"> مليون </w:t>
      </w:r>
      <w:proofErr w:type="gramStart"/>
      <w:r w:rsidRPr="00862587">
        <w:rPr>
          <w:rtl/>
          <w:lang w:val="en-US" w:eastAsia="zh-TW"/>
        </w:rPr>
        <w:t>نسخة</w:t>
      </w:r>
      <w:r w:rsidRPr="00862587">
        <w:rPr>
          <w:vertAlign w:val="superscript"/>
          <w:rtl/>
          <w:lang w:val="en-US" w:eastAsia="zh-TW"/>
        </w:rPr>
        <w:t>(</w:t>
      </w:r>
      <w:proofErr w:type="gramEnd"/>
      <w:r w:rsidRPr="008C3E2F">
        <w:rPr>
          <w:rStyle w:val="FootnoteReference"/>
          <w:lang w:val="en-US" w:eastAsia="zh-TW"/>
        </w:rPr>
        <w:footnoteReference w:id="18"/>
      </w:r>
      <w:r w:rsidRPr="00862587">
        <w:rPr>
          <w:vertAlign w:val="superscript"/>
          <w:rtl/>
          <w:lang w:val="en-US" w:eastAsia="zh-TW"/>
        </w:rPr>
        <w:t>)</w:t>
      </w:r>
      <w:r w:rsidRPr="00862587">
        <w:rPr>
          <w:rtl/>
          <w:lang w:val="en-US" w:eastAsia="zh-TW"/>
        </w:rPr>
        <w:t xml:space="preserve">. ومقارنة بعام </w:t>
      </w:r>
      <w:r w:rsidRPr="008C3E2F">
        <w:rPr>
          <w:rtl/>
          <w:lang w:val="en-US" w:eastAsia="zh-TW"/>
        </w:rPr>
        <w:t>2015</w:t>
      </w:r>
      <w:r w:rsidRPr="00862587">
        <w:rPr>
          <w:rtl/>
          <w:lang w:val="en-US" w:eastAsia="zh-TW"/>
        </w:rPr>
        <w:t>، سجلت المواد المطبوعة انخفاضاً في حجم التداول الإجمالي (-</w:t>
      </w:r>
      <w:r w:rsidRPr="008C3E2F">
        <w:rPr>
          <w:rtl/>
          <w:lang w:val="en-US" w:eastAsia="zh-TW"/>
        </w:rPr>
        <w:t>21</w:t>
      </w:r>
      <w:r w:rsidR="00DF0D28">
        <w:rPr>
          <w:rtl/>
          <w:lang w:val="en-US" w:eastAsia="zh-TW"/>
        </w:rPr>
        <w:t>,</w:t>
      </w:r>
      <w:r w:rsidRPr="008C3E2F">
        <w:rPr>
          <w:rtl/>
          <w:lang w:val="en-US" w:eastAsia="zh-TW"/>
        </w:rPr>
        <w:t>9</w:t>
      </w:r>
      <w:r w:rsidRPr="00862587">
        <w:rPr>
          <w:rtl/>
          <w:lang w:val="en-US" w:eastAsia="zh-TW"/>
        </w:rPr>
        <w:t xml:space="preserve"> في المائة)، وعدد النسخ </w:t>
      </w:r>
      <w:proofErr w:type="gramStart"/>
      <w:r w:rsidRPr="00862587">
        <w:rPr>
          <w:rtl/>
          <w:lang w:val="en-US" w:eastAsia="zh-TW"/>
        </w:rPr>
        <w:t xml:space="preserve">المباعة </w:t>
      </w:r>
      <w:r>
        <w:rPr>
          <w:rFonts w:hint="cs"/>
          <w:rtl/>
          <w:lang w:val="en-US" w:eastAsia="zh-TW"/>
        </w:rPr>
        <w:t xml:space="preserve"> </w:t>
      </w:r>
      <w:r w:rsidRPr="00862587">
        <w:rPr>
          <w:rtl/>
          <w:lang w:val="en-US" w:eastAsia="zh-TW"/>
        </w:rPr>
        <w:t>(</w:t>
      </w:r>
      <w:proofErr w:type="gramEnd"/>
      <w:r w:rsidRPr="00862587">
        <w:rPr>
          <w:rtl/>
          <w:lang w:val="en-US" w:eastAsia="zh-TW"/>
        </w:rPr>
        <w:t>-</w:t>
      </w:r>
      <w:r w:rsidRPr="008C3E2F">
        <w:rPr>
          <w:rtl/>
          <w:lang w:val="en-US" w:eastAsia="zh-TW"/>
        </w:rPr>
        <w:t>17</w:t>
      </w:r>
      <w:r w:rsidR="00DF0D28">
        <w:rPr>
          <w:rtl/>
          <w:lang w:val="en-US" w:eastAsia="zh-TW"/>
        </w:rPr>
        <w:t>,</w:t>
      </w:r>
      <w:r w:rsidRPr="008C3E2F">
        <w:rPr>
          <w:rtl/>
          <w:lang w:val="en-US" w:eastAsia="zh-TW"/>
        </w:rPr>
        <w:t>6</w:t>
      </w:r>
      <w:r w:rsidRPr="00862587">
        <w:rPr>
          <w:rtl/>
          <w:lang w:val="en-US" w:eastAsia="zh-TW"/>
        </w:rPr>
        <w:t xml:space="preserve"> في المائة)، وعدد المنشورات (-</w:t>
      </w:r>
      <w:r w:rsidRPr="008C3E2F">
        <w:rPr>
          <w:rtl/>
          <w:lang w:val="en-US" w:eastAsia="zh-TW"/>
        </w:rPr>
        <w:t>7</w:t>
      </w:r>
      <w:r w:rsidR="00DF0D28">
        <w:rPr>
          <w:rtl/>
          <w:lang w:val="en-US" w:eastAsia="zh-TW"/>
        </w:rPr>
        <w:t>,</w:t>
      </w:r>
      <w:r w:rsidRPr="008C3E2F">
        <w:rPr>
          <w:rtl/>
          <w:lang w:val="en-US" w:eastAsia="zh-TW"/>
        </w:rPr>
        <w:t>5</w:t>
      </w:r>
      <w:r w:rsidRPr="00862587">
        <w:rPr>
          <w:rtl/>
          <w:lang w:val="en-US" w:eastAsia="zh-TW"/>
        </w:rPr>
        <w:t xml:space="preserve"> في المائة) والإصدارات (-</w:t>
      </w:r>
      <w:r w:rsidRPr="008C3E2F">
        <w:rPr>
          <w:rtl/>
          <w:lang w:val="en-US" w:eastAsia="zh-TW"/>
        </w:rPr>
        <w:t>3</w:t>
      </w:r>
      <w:r w:rsidR="00DF0D28">
        <w:rPr>
          <w:rtl/>
          <w:lang w:val="en-US" w:eastAsia="zh-TW"/>
        </w:rPr>
        <w:t>,</w:t>
      </w:r>
      <w:r w:rsidRPr="008C3E2F">
        <w:rPr>
          <w:rtl/>
          <w:lang w:val="en-US" w:eastAsia="zh-TW"/>
        </w:rPr>
        <w:t>4</w:t>
      </w:r>
      <w:r w:rsidRPr="00862587">
        <w:rPr>
          <w:rtl/>
          <w:lang w:val="en-US" w:eastAsia="zh-TW"/>
        </w:rPr>
        <w:t xml:space="preserve"> في المائة). وكانت غالبية الدوريات التي نُظر فيها (</w:t>
      </w:r>
      <w:r w:rsidRPr="008C3E2F">
        <w:rPr>
          <w:rtl/>
          <w:lang w:val="en-US" w:eastAsia="zh-TW"/>
        </w:rPr>
        <w:t>771</w:t>
      </w:r>
      <w:r w:rsidRPr="00862587">
        <w:rPr>
          <w:rtl/>
          <w:lang w:val="en-US" w:eastAsia="zh-TW"/>
        </w:rPr>
        <w:t xml:space="preserve">) في شكل "ورقي"، في حين وُزعت </w:t>
      </w:r>
      <w:r w:rsidRPr="008C3E2F">
        <w:rPr>
          <w:rtl/>
          <w:lang w:val="en-US" w:eastAsia="zh-TW"/>
        </w:rPr>
        <w:t>494</w:t>
      </w:r>
      <w:r w:rsidRPr="00862587">
        <w:rPr>
          <w:rtl/>
          <w:lang w:val="en-US" w:eastAsia="zh-TW"/>
        </w:rPr>
        <w:t xml:space="preserve"> دورية في شكل "ورقي وإلكتروني على حد سواء". وحسب نوع المطبوعة، فقد مثلت الصحف </w:t>
      </w:r>
      <w:r w:rsidRPr="008C3E2F">
        <w:rPr>
          <w:rtl/>
          <w:lang w:val="en-US" w:eastAsia="zh-TW"/>
        </w:rPr>
        <w:t>73</w:t>
      </w:r>
      <w:r w:rsidRPr="00862587">
        <w:rPr>
          <w:rtl/>
          <w:lang w:val="en-US" w:eastAsia="zh-TW"/>
        </w:rPr>
        <w:t xml:space="preserve"> في المائة من النسخ </w:t>
      </w:r>
      <w:proofErr w:type="gramStart"/>
      <w:r w:rsidRPr="00862587">
        <w:rPr>
          <w:rtl/>
          <w:lang w:val="en-US" w:eastAsia="zh-TW"/>
        </w:rPr>
        <w:t>المباعة</w:t>
      </w:r>
      <w:r w:rsidRPr="00862587">
        <w:rPr>
          <w:vertAlign w:val="superscript"/>
          <w:rtl/>
          <w:lang w:val="en-US" w:eastAsia="zh-TW"/>
        </w:rPr>
        <w:t>(</w:t>
      </w:r>
      <w:proofErr w:type="gramEnd"/>
      <w:r w:rsidRPr="008C3E2F">
        <w:rPr>
          <w:rStyle w:val="FootnoteReference"/>
          <w:lang w:val="en-US" w:eastAsia="zh-TW"/>
        </w:rPr>
        <w:footnoteReference w:id="19"/>
      </w:r>
      <w:r w:rsidRPr="00862587">
        <w:rPr>
          <w:vertAlign w:val="superscript"/>
          <w:rtl/>
          <w:lang w:val="en-US" w:eastAsia="zh-TW"/>
        </w:rPr>
        <w:t>)</w:t>
      </w:r>
      <w:r w:rsidRPr="00862587">
        <w:rPr>
          <w:rtl/>
          <w:lang w:val="en-US" w:eastAsia="zh-TW"/>
        </w:rPr>
        <w:t xml:space="preserve">. </w:t>
      </w:r>
    </w:p>
    <w:p w14:paraId="5B61F1D2" w14:textId="2FBC86AA" w:rsidR="006831BD" w:rsidRPr="00862587" w:rsidRDefault="006831BD" w:rsidP="006831BD">
      <w:pPr>
        <w:pStyle w:val="SingleTxtGA"/>
        <w:rPr>
          <w:rtl/>
          <w:lang w:val="en-US" w:eastAsia="zh-TW"/>
        </w:rPr>
      </w:pPr>
      <w:r w:rsidRPr="008C3E2F">
        <w:rPr>
          <w:rtl/>
          <w:lang w:val="en-US" w:eastAsia="zh-TW"/>
        </w:rPr>
        <w:t>246</w:t>
      </w:r>
      <w:r w:rsidRPr="00862587">
        <w:rPr>
          <w:rtl/>
          <w:lang w:val="en-US" w:eastAsia="zh-TW"/>
        </w:rPr>
        <w:t>-</w:t>
      </w:r>
      <w:r w:rsidRPr="00862587">
        <w:rPr>
          <w:rtl/>
          <w:lang w:val="en-US" w:eastAsia="zh-TW"/>
        </w:rPr>
        <w:tab/>
        <w:t xml:space="preserve">وفيما يتعلق بالسوق الإذاعية، كان وقت الاستماع في المتوسط </w:t>
      </w:r>
      <w:r w:rsidRPr="008C3E2F">
        <w:rPr>
          <w:rtl/>
          <w:lang w:val="en-US" w:eastAsia="zh-TW"/>
        </w:rPr>
        <w:t>3</w:t>
      </w:r>
      <w:r w:rsidRPr="00862587">
        <w:rPr>
          <w:rtl/>
          <w:lang w:val="en-US" w:eastAsia="zh-TW"/>
        </w:rPr>
        <w:t xml:space="preserve"> ساعات و</w:t>
      </w:r>
      <w:r w:rsidRPr="008C3E2F">
        <w:rPr>
          <w:rtl/>
          <w:lang w:val="en-US" w:eastAsia="zh-TW"/>
        </w:rPr>
        <w:t>13</w:t>
      </w:r>
      <w:r w:rsidRPr="00862587">
        <w:rPr>
          <w:rtl/>
          <w:lang w:val="en-US" w:eastAsia="zh-TW"/>
        </w:rPr>
        <w:t xml:space="preserve"> دقيقة في عام</w:t>
      </w:r>
      <w:r>
        <w:rPr>
          <w:rFonts w:hint="cs"/>
          <w:rtl/>
          <w:lang w:val="en-US" w:eastAsia="zh-TW"/>
        </w:rPr>
        <w:t> </w:t>
      </w:r>
      <w:r w:rsidRPr="008C3E2F">
        <w:rPr>
          <w:rtl/>
          <w:lang w:val="en-US" w:eastAsia="zh-TW"/>
        </w:rPr>
        <w:t>2016</w:t>
      </w:r>
      <w:r w:rsidRPr="00862587">
        <w:rPr>
          <w:rtl/>
          <w:lang w:val="en-US" w:eastAsia="zh-TW"/>
        </w:rPr>
        <w:t xml:space="preserve">، مقابل </w:t>
      </w:r>
      <w:r w:rsidRPr="008C3E2F">
        <w:rPr>
          <w:rtl/>
          <w:lang w:val="en-US" w:eastAsia="zh-TW"/>
        </w:rPr>
        <w:t>3</w:t>
      </w:r>
      <w:r w:rsidRPr="00862587">
        <w:rPr>
          <w:rtl/>
          <w:lang w:val="en-US" w:eastAsia="zh-TW"/>
        </w:rPr>
        <w:t xml:space="preserve"> ساعات و</w:t>
      </w:r>
      <w:r w:rsidRPr="008C3E2F">
        <w:rPr>
          <w:rtl/>
          <w:lang w:val="en-US" w:eastAsia="zh-TW"/>
        </w:rPr>
        <w:t>18</w:t>
      </w:r>
      <w:r w:rsidRPr="00862587">
        <w:rPr>
          <w:rtl/>
          <w:lang w:val="en-US" w:eastAsia="zh-TW"/>
        </w:rPr>
        <w:t xml:space="preserve"> دقيقة في عام </w:t>
      </w:r>
      <w:r w:rsidRPr="008C3E2F">
        <w:rPr>
          <w:rtl/>
          <w:lang w:val="en-US" w:eastAsia="zh-TW"/>
        </w:rPr>
        <w:t>2009</w:t>
      </w:r>
      <w:r w:rsidRPr="00862587">
        <w:rPr>
          <w:vertAlign w:val="superscript"/>
          <w:rtl/>
          <w:lang w:val="en-US" w:eastAsia="zh-TW"/>
        </w:rPr>
        <w:t>(</w:t>
      </w:r>
      <w:r w:rsidRPr="008C3E2F">
        <w:rPr>
          <w:rStyle w:val="FootnoteReference"/>
          <w:lang w:val="en-US" w:eastAsia="zh-TW"/>
        </w:rPr>
        <w:footnoteReference w:id="20"/>
      </w:r>
      <w:r w:rsidRPr="00862587">
        <w:rPr>
          <w:vertAlign w:val="superscript"/>
          <w:rtl/>
          <w:lang w:val="en-US" w:eastAsia="zh-TW"/>
        </w:rPr>
        <w:t>)</w:t>
      </w:r>
      <w:r w:rsidRPr="00862587">
        <w:rPr>
          <w:rtl/>
          <w:lang w:val="en-US" w:eastAsia="zh-TW"/>
        </w:rPr>
        <w:t xml:space="preserve">. وفي نهاية عام </w:t>
      </w:r>
      <w:r w:rsidRPr="008C3E2F">
        <w:rPr>
          <w:rtl/>
          <w:lang w:val="en-US" w:eastAsia="zh-TW"/>
        </w:rPr>
        <w:t>2016</w:t>
      </w:r>
      <w:r w:rsidRPr="00862587">
        <w:rPr>
          <w:rtl/>
          <w:lang w:val="en-US" w:eastAsia="zh-TW"/>
        </w:rPr>
        <w:t xml:space="preserve">، كان ثمة </w:t>
      </w:r>
      <w:r w:rsidRPr="008C3E2F">
        <w:rPr>
          <w:rtl/>
          <w:lang w:val="en-US" w:eastAsia="zh-TW"/>
        </w:rPr>
        <w:t>322</w:t>
      </w:r>
      <w:r w:rsidRPr="00862587">
        <w:rPr>
          <w:rtl/>
          <w:lang w:val="en-US" w:eastAsia="zh-TW"/>
        </w:rPr>
        <w:t xml:space="preserve"> </w:t>
      </w:r>
      <w:r w:rsidRPr="00412A35">
        <w:rPr>
          <w:spacing w:val="-2"/>
          <w:rtl/>
          <w:lang w:val="en-US" w:eastAsia="zh-TW"/>
        </w:rPr>
        <w:t>محطة إذاعية مرخصاً لها: محطتان دوليتان، و</w:t>
      </w:r>
      <w:r w:rsidRPr="008C3E2F">
        <w:rPr>
          <w:spacing w:val="-2"/>
          <w:rtl/>
          <w:lang w:val="en-US" w:eastAsia="zh-TW"/>
        </w:rPr>
        <w:t>6</w:t>
      </w:r>
      <w:r w:rsidRPr="00412A35">
        <w:rPr>
          <w:spacing w:val="-2"/>
          <w:rtl/>
          <w:lang w:val="en-US" w:eastAsia="zh-TW"/>
        </w:rPr>
        <w:t xml:space="preserve"> محطات وطنية، و</w:t>
      </w:r>
      <w:r w:rsidRPr="008C3E2F">
        <w:rPr>
          <w:spacing w:val="-2"/>
          <w:rtl/>
          <w:lang w:val="en-US" w:eastAsia="zh-TW"/>
        </w:rPr>
        <w:t>5</w:t>
      </w:r>
      <w:r w:rsidRPr="00412A35">
        <w:rPr>
          <w:spacing w:val="-2"/>
          <w:rtl/>
          <w:lang w:val="en-US" w:eastAsia="zh-TW"/>
        </w:rPr>
        <w:t xml:space="preserve"> إقليمية، ومحطة واحدة إقليمية ومحلية</w:t>
      </w:r>
      <w:r w:rsidRPr="00862587">
        <w:rPr>
          <w:rtl/>
          <w:lang w:val="en-US" w:eastAsia="zh-TW"/>
        </w:rPr>
        <w:t xml:space="preserve"> و</w:t>
      </w:r>
      <w:r w:rsidRPr="008C3E2F">
        <w:rPr>
          <w:rtl/>
          <w:lang w:val="en-US" w:eastAsia="zh-TW"/>
        </w:rPr>
        <w:t>318</w:t>
      </w:r>
      <w:r w:rsidRPr="00862587">
        <w:rPr>
          <w:rtl/>
          <w:lang w:val="en-US" w:eastAsia="zh-TW"/>
        </w:rPr>
        <w:t xml:space="preserve"> محطة </w:t>
      </w:r>
      <w:proofErr w:type="gramStart"/>
      <w:r w:rsidRPr="00862587">
        <w:rPr>
          <w:rtl/>
          <w:lang w:val="en-US" w:eastAsia="zh-TW"/>
        </w:rPr>
        <w:t>محلية</w:t>
      </w:r>
      <w:r w:rsidRPr="00862587">
        <w:rPr>
          <w:vertAlign w:val="superscript"/>
          <w:rtl/>
          <w:lang w:val="en-US" w:eastAsia="zh-TW"/>
        </w:rPr>
        <w:t>(</w:t>
      </w:r>
      <w:proofErr w:type="gramEnd"/>
      <w:r w:rsidRPr="008C3E2F">
        <w:rPr>
          <w:rStyle w:val="FootnoteReference"/>
          <w:lang w:val="en-US" w:eastAsia="zh-TW"/>
        </w:rPr>
        <w:footnoteReference w:id="21"/>
      </w:r>
      <w:r w:rsidRPr="00862587">
        <w:rPr>
          <w:vertAlign w:val="superscript"/>
          <w:rtl/>
          <w:lang w:val="en-US" w:eastAsia="zh-TW"/>
        </w:rPr>
        <w:t>)</w:t>
      </w:r>
      <w:r w:rsidRPr="00862587">
        <w:rPr>
          <w:rtl/>
          <w:lang w:val="en-US" w:eastAsia="zh-TW"/>
        </w:rPr>
        <w:t xml:space="preserve">. وكانت حصة شبكة الإذاعة العامة </w:t>
      </w:r>
      <w:r w:rsidRPr="008C3E2F">
        <w:rPr>
          <w:i/>
          <w:iCs/>
          <w:rtl/>
          <w:lang w:val="en-US" w:eastAsia="zh-TW"/>
        </w:rPr>
        <w:t>(</w:t>
      </w:r>
      <w:r w:rsidRPr="008C3E2F">
        <w:rPr>
          <w:i/>
          <w:iCs/>
          <w:lang w:val="en-US" w:eastAsia="zh-TW"/>
        </w:rPr>
        <w:t>Grupo RDP)</w:t>
      </w:r>
      <w:r w:rsidRPr="00862587">
        <w:rPr>
          <w:lang w:val="en-US" w:eastAsia="zh-TW"/>
        </w:rPr>
        <w:t xml:space="preserve"> </w:t>
      </w:r>
      <w:r w:rsidRPr="008C3E2F">
        <w:rPr>
          <w:lang w:val="en-US" w:eastAsia="zh-TW"/>
        </w:rPr>
        <w:t>8</w:t>
      </w:r>
      <w:r w:rsidR="00DF0D28">
        <w:rPr>
          <w:lang w:val="en-US" w:eastAsia="zh-TW"/>
        </w:rPr>
        <w:t>,</w:t>
      </w:r>
      <w:r w:rsidRPr="008C3E2F">
        <w:rPr>
          <w:lang w:val="en-US" w:eastAsia="zh-TW"/>
        </w:rPr>
        <w:t>7</w:t>
      </w:r>
      <w:r w:rsidRPr="00862587">
        <w:rPr>
          <w:rtl/>
          <w:lang w:val="en-US" w:eastAsia="zh-TW"/>
        </w:rPr>
        <w:t xml:space="preserve"> في </w:t>
      </w:r>
      <w:proofErr w:type="gramStart"/>
      <w:r w:rsidRPr="00862587">
        <w:rPr>
          <w:rtl/>
          <w:lang w:val="en-US" w:eastAsia="zh-TW"/>
        </w:rPr>
        <w:t>المائة</w:t>
      </w:r>
      <w:proofErr w:type="gramEnd"/>
      <w:r w:rsidRPr="00862587">
        <w:rPr>
          <w:rtl/>
          <w:lang w:val="en-US" w:eastAsia="zh-TW"/>
        </w:rPr>
        <w:t xml:space="preserve">، علماً أن </w:t>
      </w:r>
      <w:r w:rsidRPr="00412A35">
        <w:rPr>
          <w:spacing w:val="-4"/>
          <w:rtl/>
          <w:lang w:val="en-US" w:eastAsia="zh-TW"/>
        </w:rPr>
        <w:t>محطات الإذاعة التجارية كانت هي المسيطرة على السوق (</w:t>
      </w:r>
      <w:r w:rsidRPr="008C3E2F">
        <w:rPr>
          <w:i/>
          <w:iCs/>
          <w:spacing w:val="-4"/>
          <w:lang w:val="en-US" w:eastAsia="zh-TW"/>
        </w:rPr>
        <w:t>Grupo Renascença</w:t>
      </w:r>
      <w:r w:rsidRPr="00412A35">
        <w:rPr>
          <w:spacing w:val="-4"/>
          <w:rtl/>
          <w:lang w:val="en-US" w:eastAsia="zh-TW"/>
        </w:rPr>
        <w:t xml:space="preserve"> بنسبة </w:t>
      </w:r>
      <w:r w:rsidRPr="008C3E2F">
        <w:rPr>
          <w:spacing w:val="-4"/>
          <w:rtl/>
          <w:lang w:val="en-US" w:eastAsia="zh-TW"/>
        </w:rPr>
        <w:t>35</w:t>
      </w:r>
      <w:r w:rsidR="00DF0D28">
        <w:rPr>
          <w:spacing w:val="-4"/>
          <w:rtl/>
          <w:lang w:val="en-US" w:eastAsia="zh-TW"/>
        </w:rPr>
        <w:t>,</w:t>
      </w:r>
      <w:r w:rsidRPr="008C3E2F">
        <w:rPr>
          <w:spacing w:val="-4"/>
          <w:rtl/>
          <w:lang w:val="en-US" w:eastAsia="zh-TW"/>
        </w:rPr>
        <w:t>9</w:t>
      </w:r>
      <w:r w:rsidRPr="00412A35">
        <w:rPr>
          <w:spacing w:val="-4"/>
          <w:rtl/>
          <w:lang w:val="en-US" w:eastAsia="zh-TW"/>
        </w:rPr>
        <w:t xml:space="preserve"> في المائة</w:t>
      </w:r>
      <w:r w:rsidRPr="00862587">
        <w:rPr>
          <w:rtl/>
          <w:lang w:val="en-US" w:eastAsia="zh-TW"/>
        </w:rPr>
        <w:t xml:space="preserve"> و</w:t>
      </w:r>
      <w:r w:rsidRPr="008C3E2F">
        <w:rPr>
          <w:i/>
          <w:iCs/>
          <w:lang w:val="en-US" w:eastAsia="zh-TW"/>
        </w:rPr>
        <w:t>Grupo Media Capital Rádios</w:t>
      </w:r>
      <w:r w:rsidRPr="00862587">
        <w:rPr>
          <w:rtl/>
          <w:lang w:val="en-US" w:eastAsia="zh-TW"/>
        </w:rPr>
        <w:t xml:space="preserve"> بنسبة </w:t>
      </w:r>
      <w:r w:rsidRPr="008C3E2F">
        <w:rPr>
          <w:rtl/>
          <w:lang w:val="en-US" w:eastAsia="zh-TW"/>
        </w:rPr>
        <w:t>34</w:t>
      </w:r>
      <w:r w:rsidR="00DF0D28">
        <w:rPr>
          <w:rtl/>
          <w:lang w:val="en-US" w:eastAsia="zh-TW"/>
        </w:rPr>
        <w:t>,</w:t>
      </w:r>
      <w:r w:rsidRPr="008C3E2F">
        <w:rPr>
          <w:rtl/>
          <w:lang w:val="en-US" w:eastAsia="zh-TW"/>
        </w:rPr>
        <w:t>9</w:t>
      </w:r>
      <w:r w:rsidRPr="00862587">
        <w:rPr>
          <w:rtl/>
          <w:lang w:val="en-US" w:eastAsia="zh-TW"/>
        </w:rPr>
        <w:t xml:space="preserve"> في المائة).</w:t>
      </w:r>
    </w:p>
    <w:p w14:paraId="5786F66E" w14:textId="77777777" w:rsidR="006831BD" w:rsidRPr="00862587" w:rsidRDefault="006831BD" w:rsidP="006831BD">
      <w:pPr>
        <w:pStyle w:val="SingleTxtGA"/>
        <w:rPr>
          <w:rtl/>
          <w:lang w:val="en-US" w:eastAsia="zh-TW"/>
        </w:rPr>
      </w:pPr>
      <w:r w:rsidRPr="008C3E2F">
        <w:rPr>
          <w:rtl/>
          <w:lang w:val="en-US" w:eastAsia="zh-TW"/>
        </w:rPr>
        <w:t>247</w:t>
      </w:r>
      <w:r w:rsidRPr="00862587">
        <w:rPr>
          <w:rtl/>
          <w:lang w:val="en-US" w:eastAsia="zh-TW"/>
        </w:rPr>
        <w:t>-</w:t>
      </w:r>
      <w:r w:rsidRPr="00862587">
        <w:rPr>
          <w:rtl/>
          <w:lang w:val="en-US" w:eastAsia="zh-TW"/>
        </w:rPr>
        <w:tab/>
        <w:t xml:space="preserve">وهيئة تنظيم وسائط الإعلام هي هيئة إدارية مستقلة أنشئت لتنظيم وسائط الإعلام والإشراف عليها، وضمان الحق في المعلومات وحرية الصحافة؛ وضمان عدم تركُّز ملكية وسائط الإعلام واستقلالها عن السلطة السياسية والاقتصادية؛ وكفالة احترام الحقوق والحريات والضمانات الشخصية؛ وحرية التعبير والمقابلة بين الآراء. ويتكون مجلس الهيئة من </w:t>
      </w:r>
      <w:r w:rsidRPr="008C3E2F">
        <w:rPr>
          <w:rtl/>
          <w:lang w:val="en-US" w:eastAsia="zh-TW"/>
        </w:rPr>
        <w:t>5</w:t>
      </w:r>
      <w:r w:rsidRPr="00862587">
        <w:rPr>
          <w:rtl/>
          <w:lang w:val="en-US" w:eastAsia="zh-TW"/>
        </w:rPr>
        <w:t xml:space="preserve"> أعضاء، </w:t>
      </w:r>
      <w:r w:rsidRPr="008C3E2F">
        <w:rPr>
          <w:rtl/>
          <w:lang w:val="en-US" w:eastAsia="zh-TW"/>
        </w:rPr>
        <w:t>4</w:t>
      </w:r>
      <w:r w:rsidRPr="00862587">
        <w:rPr>
          <w:rtl/>
          <w:lang w:val="en-US" w:eastAsia="zh-TW"/>
        </w:rPr>
        <w:t xml:space="preserve"> منهم ينتخبهم البرلمان، والخامس يختاره </w:t>
      </w:r>
      <w:r w:rsidRPr="00862587">
        <w:rPr>
          <w:rFonts w:hint="cs"/>
          <w:rtl/>
          <w:lang w:val="en-US" w:eastAsia="zh-TW"/>
        </w:rPr>
        <w:t>هؤلاء</w:t>
      </w:r>
      <w:r w:rsidRPr="00862587">
        <w:rPr>
          <w:rtl/>
          <w:lang w:val="en-US" w:eastAsia="zh-TW"/>
        </w:rPr>
        <w:t xml:space="preserve"> الأربعة </w:t>
      </w:r>
      <w:proofErr w:type="gramStart"/>
      <w:r w:rsidRPr="00862587">
        <w:rPr>
          <w:rtl/>
          <w:lang w:val="en-US" w:eastAsia="zh-TW"/>
        </w:rPr>
        <w:t>المنتخَبون</w:t>
      </w:r>
      <w:r w:rsidRPr="00862587">
        <w:rPr>
          <w:vertAlign w:val="superscript"/>
          <w:rtl/>
          <w:lang w:val="en-US" w:eastAsia="zh-TW"/>
        </w:rPr>
        <w:t>(</w:t>
      </w:r>
      <w:proofErr w:type="gramEnd"/>
      <w:r w:rsidRPr="008C3E2F">
        <w:rPr>
          <w:rStyle w:val="FootnoteReference"/>
          <w:lang w:val="en-US" w:eastAsia="zh-TW"/>
        </w:rPr>
        <w:footnoteReference w:id="22"/>
      </w:r>
      <w:r w:rsidRPr="00862587">
        <w:rPr>
          <w:vertAlign w:val="superscript"/>
          <w:rtl/>
          <w:lang w:val="en-US" w:eastAsia="zh-TW"/>
        </w:rPr>
        <w:t>)</w:t>
      </w:r>
      <w:r w:rsidRPr="00862587">
        <w:rPr>
          <w:rtl/>
          <w:lang w:val="en-US" w:eastAsia="zh-TW"/>
        </w:rPr>
        <w:t>.</w:t>
      </w:r>
    </w:p>
    <w:p w14:paraId="6FA8BE70" w14:textId="77777777" w:rsidR="006831BD" w:rsidRPr="008C3E2F" w:rsidRDefault="006831BD" w:rsidP="006831BD">
      <w:pPr>
        <w:pStyle w:val="HChGA"/>
        <w:rPr>
          <w:rtl/>
          <w:lang w:eastAsia="zh-TW"/>
        </w:rPr>
      </w:pPr>
      <w:r w:rsidRPr="008C3E2F">
        <w:rPr>
          <w:rtl/>
          <w:lang w:eastAsia="zh-TW"/>
        </w:rPr>
        <w:tab/>
      </w:r>
      <w:bookmarkStart w:id="13" w:name="_Toc146564985"/>
      <w:r w:rsidRPr="008C3E2F">
        <w:rPr>
          <w:rtl/>
          <w:lang w:eastAsia="zh-TW"/>
        </w:rPr>
        <w:t>خامساً-</w:t>
      </w:r>
      <w:r w:rsidRPr="008C3E2F">
        <w:rPr>
          <w:rtl/>
          <w:lang w:eastAsia="zh-TW"/>
        </w:rPr>
        <w:tab/>
        <w:t>الإطار العام لحماية حقوق الإنسان وتعزيزها</w:t>
      </w:r>
      <w:bookmarkEnd w:id="13"/>
    </w:p>
    <w:p w14:paraId="379EBEC8" w14:textId="77777777" w:rsidR="006831BD" w:rsidRPr="008C3E2F" w:rsidRDefault="006831BD" w:rsidP="006831BD">
      <w:pPr>
        <w:pStyle w:val="H1GA"/>
        <w:rPr>
          <w:rtl/>
          <w:lang w:eastAsia="zh-TW"/>
        </w:rPr>
      </w:pPr>
      <w:r w:rsidRPr="008C3E2F">
        <w:rPr>
          <w:rtl/>
          <w:lang w:eastAsia="zh-TW"/>
        </w:rPr>
        <w:tab/>
      </w:r>
      <w:bookmarkStart w:id="14" w:name="_Toc146564986"/>
      <w:r w:rsidRPr="008C3E2F">
        <w:rPr>
          <w:rtl/>
          <w:lang w:eastAsia="zh-TW"/>
        </w:rPr>
        <w:t>ألف-</w:t>
      </w:r>
      <w:r w:rsidRPr="008C3E2F">
        <w:rPr>
          <w:rtl/>
          <w:lang w:eastAsia="zh-TW"/>
        </w:rPr>
        <w:tab/>
        <w:t>قبول المعايير الدولية لحقوق الإنسان</w:t>
      </w:r>
      <w:bookmarkEnd w:id="14"/>
      <w:r w:rsidRPr="008C3E2F">
        <w:rPr>
          <w:rtl/>
          <w:lang w:eastAsia="zh-TW"/>
        </w:rPr>
        <w:t xml:space="preserve"> </w:t>
      </w:r>
    </w:p>
    <w:p w14:paraId="6009CE4E" w14:textId="77777777" w:rsidR="006831BD" w:rsidRPr="00862587" w:rsidRDefault="006831BD" w:rsidP="006831BD">
      <w:pPr>
        <w:pStyle w:val="SingleTxtGA"/>
        <w:rPr>
          <w:rtl/>
          <w:lang w:val="en-US" w:eastAsia="zh-TW"/>
        </w:rPr>
      </w:pPr>
      <w:r w:rsidRPr="008C3E2F">
        <w:rPr>
          <w:rtl/>
          <w:lang w:val="en-US" w:eastAsia="zh-TW"/>
        </w:rPr>
        <w:t>248</w:t>
      </w:r>
      <w:r w:rsidRPr="00862587">
        <w:rPr>
          <w:rtl/>
          <w:lang w:val="en-US" w:eastAsia="zh-TW"/>
        </w:rPr>
        <w:t>-</w:t>
      </w:r>
      <w:r w:rsidRPr="00862587">
        <w:rPr>
          <w:rtl/>
          <w:lang w:val="en-US" w:eastAsia="zh-TW"/>
        </w:rPr>
        <w:tab/>
        <w:t xml:space="preserve">الجداول </w:t>
      </w:r>
      <w:r w:rsidRPr="008C3E2F">
        <w:rPr>
          <w:rtl/>
          <w:lang w:val="en-US" w:eastAsia="zh-TW"/>
        </w:rPr>
        <w:t>40</w:t>
      </w:r>
      <w:r w:rsidRPr="00862587">
        <w:rPr>
          <w:rtl/>
          <w:lang w:val="en-US" w:eastAsia="zh-TW"/>
        </w:rPr>
        <w:t xml:space="preserve"> و</w:t>
      </w:r>
      <w:r w:rsidRPr="008C3E2F">
        <w:rPr>
          <w:rtl/>
          <w:lang w:val="en-US" w:eastAsia="zh-TW"/>
        </w:rPr>
        <w:t>41</w:t>
      </w:r>
      <w:r w:rsidRPr="00862587">
        <w:rPr>
          <w:rtl/>
          <w:lang w:val="en-US" w:eastAsia="zh-TW"/>
        </w:rPr>
        <w:t xml:space="preserve"> و</w:t>
      </w:r>
      <w:r w:rsidRPr="008C3E2F">
        <w:rPr>
          <w:rtl/>
          <w:lang w:val="en-US" w:eastAsia="zh-TW"/>
        </w:rPr>
        <w:t>42</w:t>
      </w:r>
      <w:r w:rsidRPr="00862587">
        <w:rPr>
          <w:rtl/>
          <w:lang w:val="en-US" w:eastAsia="zh-TW"/>
        </w:rPr>
        <w:t>.</w:t>
      </w:r>
    </w:p>
    <w:p w14:paraId="733C6365" w14:textId="77777777" w:rsidR="006831BD" w:rsidRPr="008C3E2F" w:rsidRDefault="006831BD" w:rsidP="006831BD">
      <w:pPr>
        <w:pStyle w:val="H1GA"/>
        <w:rPr>
          <w:rtl/>
          <w:lang w:eastAsia="zh-TW"/>
        </w:rPr>
      </w:pPr>
      <w:r w:rsidRPr="008C3E2F">
        <w:rPr>
          <w:rtl/>
          <w:lang w:eastAsia="zh-TW"/>
        </w:rPr>
        <w:tab/>
      </w:r>
      <w:bookmarkStart w:id="15" w:name="_Toc146564987"/>
      <w:r w:rsidRPr="008C3E2F">
        <w:rPr>
          <w:rtl/>
          <w:lang w:eastAsia="zh-TW"/>
        </w:rPr>
        <w:t>باء-</w:t>
      </w:r>
      <w:r w:rsidRPr="008C3E2F">
        <w:rPr>
          <w:rtl/>
          <w:lang w:eastAsia="zh-TW"/>
        </w:rPr>
        <w:tab/>
        <w:t>الإطار القانوني لحماية حقوق الإنسان على الصعيد الوطني</w:t>
      </w:r>
      <w:bookmarkEnd w:id="15"/>
      <w:r w:rsidRPr="008C3E2F">
        <w:rPr>
          <w:rtl/>
          <w:lang w:eastAsia="zh-TW"/>
        </w:rPr>
        <w:t xml:space="preserve"> </w:t>
      </w:r>
    </w:p>
    <w:p w14:paraId="6EBE0A75" w14:textId="77777777" w:rsidR="006831BD" w:rsidRPr="00862587" w:rsidRDefault="006831BD" w:rsidP="006831BD">
      <w:pPr>
        <w:pStyle w:val="H23GA"/>
        <w:rPr>
          <w:rtl/>
        </w:rPr>
      </w:pPr>
      <w:r w:rsidRPr="00862587">
        <w:rPr>
          <w:rtl/>
        </w:rPr>
        <w:tab/>
      </w:r>
      <w:r w:rsidRPr="008C3E2F">
        <w:rPr>
          <w:rtl/>
        </w:rPr>
        <w:t>1</w:t>
      </w:r>
      <w:r w:rsidRPr="00862587">
        <w:rPr>
          <w:rtl/>
        </w:rPr>
        <w:t>-</w:t>
      </w:r>
      <w:r w:rsidRPr="00862587">
        <w:rPr>
          <w:rtl/>
        </w:rPr>
        <w:tab/>
        <w:t xml:space="preserve">الإشارة إلى حقوق الإنسان في الدستور، أو شرعة الحقوق، أو في قانون أساسي، أو تشريعات أخرى </w:t>
      </w:r>
    </w:p>
    <w:p w14:paraId="0BA41295" w14:textId="77777777" w:rsidR="006831BD" w:rsidRPr="00862587" w:rsidRDefault="006831BD" w:rsidP="006831BD">
      <w:pPr>
        <w:pStyle w:val="SingleTxtGA"/>
        <w:rPr>
          <w:rtl/>
          <w:lang w:val="en-US" w:eastAsia="zh-TW"/>
        </w:rPr>
      </w:pPr>
      <w:r w:rsidRPr="008C3E2F">
        <w:rPr>
          <w:rtl/>
          <w:lang w:val="en-US" w:eastAsia="zh-TW"/>
        </w:rPr>
        <w:t>249</w:t>
      </w:r>
      <w:r w:rsidRPr="00862587">
        <w:rPr>
          <w:rtl/>
          <w:lang w:val="en-US" w:eastAsia="zh-TW"/>
        </w:rPr>
        <w:t>-</w:t>
      </w:r>
      <w:r w:rsidRPr="00862587">
        <w:rPr>
          <w:rtl/>
          <w:lang w:val="en-US" w:eastAsia="zh-TW"/>
        </w:rPr>
        <w:tab/>
        <w:t xml:space="preserve">عملاً بالمادة </w:t>
      </w:r>
      <w:r w:rsidRPr="008C3E2F">
        <w:rPr>
          <w:rtl/>
          <w:lang w:val="en-US" w:eastAsia="zh-TW"/>
        </w:rPr>
        <w:t>8</w:t>
      </w:r>
      <w:r w:rsidRPr="00862587">
        <w:rPr>
          <w:rtl/>
          <w:lang w:val="en-US" w:eastAsia="zh-TW"/>
        </w:rPr>
        <w:t xml:space="preserve"> من الدستور، "[...] تشكل قواعد ومبادئ [...] القانون الدولي جزءاً لا يتجزأ من القانون البرتغالي"، "القواعد المنصوص عليها في الاتفاقيات الدولية المصدق عليها أو التي أُقرت على النحو الواجب [</w:t>
      </w:r>
      <w:proofErr w:type="gramStart"/>
      <w:r w:rsidRPr="00862587">
        <w:rPr>
          <w:rtl/>
          <w:lang w:val="en-US" w:eastAsia="zh-TW"/>
        </w:rPr>
        <w:t>... ]</w:t>
      </w:r>
      <w:proofErr w:type="gramEnd"/>
      <w:r w:rsidRPr="00862587">
        <w:rPr>
          <w:rtl/>
          <w:lang w:val="en-US" w:eastAsia="zh-TW"/>
        </w:rPr>
        <w:t xml:space="preserve"> تدخل حيز النفاذ في القانون الداخلي البرتغالي فور نشرها رسمياً، ويجري العمل بها ما دامت ملزمة دولياً للدولة البرتغالية".</w:t>
      </w:r>
    </w:p>
    <w:p w14:paraId="30699D25" w14:textId="77777777" w:rsidR="006831BD" w:rsidRPr="00862587" w:rsidRDefault="006831BD" w:rsidP="006831BD">
      <w:pPr>
        <w:pStyle w:val="SingleTxtGA"/>
        <w:rPr>
          <w:rtl/>
          <w:lang w:val="en-US" w:eastAsia="zh-TW"/>
        </w:rPr>
      </w:pPr>
      <w:r w:rsidRPr="008C3E2F">
        <w:rPr>
          <w:rtl/>
          <w:lang w:val="en-US" w:eastAsia="zh-TW"/>
        </w:rPr>
        <w:lastRenderedPageBreak/>
        <w:t>250</w:t>
      </w:r>
      <w:r w:rsidRPr="00862587">
        <w:rPr>
          <w:rtl/>
          <w:lang w:val="en-US" w:eastAsia="zh-TW"/>
        </w:rPr>
        <w:t>-</w:t>
      </w:r>
      <w:r w:rsidRPr="00862587">
        <w:rPr>
          <w:rtl/>
          <w:lang w:val="en-US" w:eastAsia="zh-TW"/>
        </w:rPr>
        <w:tab/>
        <w:t xml:space="preserve">والمبادئ الواردة في الإعلان العالمي لحقوق الإنسان نافذة في الإقليم البرتغالي، وهي قابلة للتطبيق بصورة مباشرة وملزمةٌ للهيئات العامة والخاصة (المادة </w:t>
      </w:r>
      <w:r w:rsidRPr="008C3E2F">
        <w:rPr>
          <w:rtl/>
          <w:lang w:val="en-US" w:eastAsia="zh-TW"/>
        </w:rPr>
        <w:t>18</w:t>
      </w:r>
      <w:r w:rsidRPr="00862587">
        <w:rPr>
          <w:rtl/>
          <w:lang w:val="en-US" w:eastAsia="zh-TW"/>
        </w:rPr>
        <w:t xml:space="preserve"> من الدستور). وتكفل المادة </w:t>
      </w:r>
      <w:r w:rsidRPr="008C3E2F">
        <w:rPr>
          <w:rtl/>
          <w:lang w:val="en-US" w:eastAsia="zh-TW"/>
        </w:rPr>
        <w:t>12</w:t>
      </w:r>
      <w:r w:rsidRPr="00862587">
        <w:rPr>
          <w:rtl/>
          <w:lang w:val="en-US" w:eastAsia="zh-TW"/>
        </w:rPr>
        <w:t xml:space="preserve"> من الدستور لجميع المواطنين البرتغاليين كافة الحقوق المنصوص عليها في القانون الأساسي البرتغالي، إذ</w:t>
      </w:r>
      <w:r>
        <w:rPr>
          <w:rFonts w:hint="cs"/>
          <w:rtl/>
          <w:lang w:val="en-US" w:eastAsia="zh-TW"/>
        </w:rPr>
        <w:t> </w:t>
      </w:r>
      <w:r w:rsidRPr="00862587">
        <w:rPr>
          <w:rtl/>
          <w:lang w:val="en-US" w:eastAsia="zh-TW"/>
        </w:rPr>
        <w:t>إنها تنص على أن "جميع المواطنين يتمتعون بالحقوق [...] المنصوص عليها في الدستور".</w:t>
      </w:r>
    </w:p>
    <w:p w14:paraId="5EBE6510" w14:textId="77777777" w:rsidR="006831BD" w:rsidRPr="00862587" w:rsidRDefault="006831BD" w:rsidP="006831BD">
      <w:pPr>
        <w:pStyle w:val="SingleTxtGA"/>
        <w:rPr>
          <w:rtl/>
          <w:lang w:val="en-US" w:eastAsia="zh-TW"/>
        </w:rPr>
      </w:pPr>
      <w:r w:rsidRPr="008C3E2F">
        <w:rPr>
          <w:rtl/>
          <w:lang w:val="en-US" w:eastAsia="zh-TW"/>
        </w:rPr>
        <w:t>251</w:t>
      </w:r>
      <w:r w:rsidRPr="00862587">
        <w:rPr>
          <w:rtl/>
          <w:lang w:val="en-US" w:eastAsia="zh-TW"/>
        </w:rPr>
        <w:t>-</w:t>
      </w:r>
      <w:r w:rsidRPr="00862587">
        <w:rPr>
          <w:rtl/>
          <w:lang w:val="en-US" w:eastAsia="zh-TW"/>
        </w:rPr>
        <w:tab/>
        <w:t xml:space="preserve">وتشمل هذه الحقوق طائفة واسعة من الحقوق والحريات المدنية </w:t>
      </w:r>
      <w:proofErr w:type="gramStart"/>
      <w:r w:rsidRPr="00862587">
        <w:rPr>
          <w:rtl/>
          <w:lang w:val="en-US" w:eastAsia="zh-TW"/>
        </w:rPr>
        <w:t>والثقافية</w:t>
      </w:r>
      <w:proofErr w:type="gramEnd"/>
      <w:r w:rsidRPr="00862587">
        <w:rPr>
          <w:rtl/>
          <w:lang w:val="en-US" w:eastAsia="zh-TW"/>
        </w:rPr>
        <w:t xml:space="preserve"> والاقتصادية والسياسية والاجتماعية. ويتبع الدستور البرتغالي تصنيف الحقوق الذي اعتمده الإعلان العالمي لحقوق الإنسان. ذلك أن المواد من </w:t>
      </w:r>
      <w:r w:rsidRPr="008C3E2F">
        <w:rPr>
          <w:rtl/>
          <w:lang w:val="en-US" w:eastAsia="zh-TW"/>
        </w:rPr>
        <w:t>24</w:t>
      </w:r>
      <w:r w:rsidRPr="00862587">
        <w:rPr>
          <w:rtl/>
          <w:lang w:val="en-US" w:eastAsia="zh-TW"/>
        </w:rPr>
        <w:t xml:space="preserve"> إلى </w:t>
      </w:r>
      <w:r w:rsidRPr="008C3E2F">
        <w:rPr>
          <w:rtl/>
          <w:lang w:val="en-US" w:eastAsia="zh-TW"/>
        </w:rPr>
        <w:t>57</w:t>
      </w:r>
      <w:r w:rsidRPr="00862587">
        <w:rPr>
          <w:rtl/>
          <w:lang w:val="en-US" w:eastAsia="zh-TW"/>
        </w:rPr>
        <w:t xml:space="preserve"> تتعلق </w:t>
      </w:r>
      <w:r w:rsidRPr="00862587">
        <w:rPr>
          <w:rFonts w:hint="cs"/>
          <w:rtl/>
          <w:lang w:val="en-US" w:eastAsia="zh-TW"/>
        </w:rPr>
        <w:t>ﺑ‍</w:t>
      </w:r>
      <w:r w:rsidRPr="00862587">
        <w:rPr>
          <w:rtl/>
          <w:lang w:val="en-US" w:eastAsia="zh-TW"/>
        </w:rPr>
        <w:t xml:space="preserve"> "الحقوق والحريات والضمانات الشخصية" (التي تعادل الحريات المدنية </w:t>
      </w:r>
      <w:r w:rsidRPr="002B4D03">
        <w:rPr>
          <w:spacing w:val="-2"/>
          <w:rtl/>
          <w:lang w:val="en-US" w:eastAsia="zh-TW"/>
        </w:rPr>
        <w:t xml:space="preserve">والسياسية)، في حين أن المواد من </w:t>
      </w:r>
      <w:r w:rsidRPr="008C3E2F">
        <w:rPr>
          <w:spacing w:val="-2"/>
          <w:rtl/>
          <w:lang w:val="en-US" w:eastAsia="zh-TW"/>
        </w:rPr>
        <w:t>58</w:t>
      </w:r>
      <w:r w:rsidRPr="002B4D03">
        <w:rPr>
          <w:spacing w:val="-2"/>
          <w:rtl/>
          <w:lang w:val="en-US" w:eastAsia="zh-TW"/>
        </w:rPr>
        <w:t xml:space="preserve"> إلى </w:t>
      </w:r>
      <w:r w:rsidRPr="008C3E2F">
        <w:rPr>
          <w:spacing w:val="-2"/>
          <w:rtl/>
          <w:lang w:val="en-US" w:eastAsia="zh-TW"/>
        </w:rPr>
        <w:t>79</w:t>
      </w:r>
      <w:r w:rsidRPr="002B4D03">
        <w:rPr>
          <w:spacing w:val="-2"/>
          <w:rtl/>
          <w:lang w:val="en-US" w:eastAsia="zh-TW"/>
        </w:rPr>
        <w:t xml:space="preserve"> تتعلق ب‍ "الحقوق والواجبات الاقتصادية والاجتماعية والثقافية"</w:t>
      </w:r>
      <w:r w:rsidRPr="00862587">
        <w:rPr>
          <w:rtl/>
          <w:lang w:val="en-US" w:eastAsia="zh-TW"/>
        </w:rPr>
        <w:t xml:space="preserve"> (التي تعادل الحقوق الاقتصادية والاجتماعية والثقافية).</w:t>
      </w:r>
    </w:p>
    <w:p w14:paraId="493801BC" w14:textId="77777777" w:rsidR="006831BD" w:rsidRPr="00D279EE" w:rsidRDefault="006831BD" w:rsidP="006831BD">
      <w:pPr>
        <w:pStyle w:val="SingleTxtGA"/>
        <w:rPr>
          <w:spacing w:val="4"/>
          <w:rtl/>
          <w:lang w:val="en-US" w:eastAsia="zh-TW"/>
        </w:rPr>
      </w:pPr>
      <w:r w:rsidRPr="008C3E2F">
        <w:rPr>
          <w:spacing w:val="4"/>
          <w:rtl/>
          <w:lang w:val="en-US" w:eastAsia="zh-TW"/>
        </w:rPr>
        <w:t>252</w:t>
      </w:r>
      <w:r w:rsidRPr="00D279EE">
        <w:rPr>
          <w:spacing w:val="4"/>
          <w:rtl/>
          <w:lang w:val="en-US" w:eastAsia="zh-TW"/>
        </w:rPr>
        <w:t>-</w:t>
      </w:r>
      <w:r w:rsidRPr="00D279EE">
        <w:rPr>
          <w:spacing w:val="4"/>
          <w:rtl/>
          <w:lang w:val="en-US" w:eastAsia="zh-TW"/>
        </w:rPr>
        <w:tab/>
        <w:t xml:space="preserve">ويقرر مبدأ المساواة (المادة </w:t>
      </w:r>
      <w:r w:rsidRPr="008C3E2F">
        <w:rPr>
          <w:spacing w:val="4"/>
          <w:rtl/>
          <w:lang w:val="en-US" w:eastAsia="zh-TW"/>
        </w:rPr>
        <w:t>13</w:t>
      </w:r>
      <w:r w:rsidRPr="00D279EE">
        <w:rPr>
          <w:spacing w:val="4"/>
          <w:rtl/>
          <w:lang w:val="en-US" w:eastAsia="zh-TW"/>
        </w:rPr>
        <w:t>) أن لجميع المواطنين "ذات الدرجة من الكرامة الاجتماعية وهم</w:t>
      </w:r>
      <w:r w:rsidRPr="00D279EE">
        <w:rPr>
          <w:rFonts w:hint="cs"/>
          <w:spacing w:val="4"/>
          <w:rtl/>
          <w:lang w:val="en-US" w:eastAsia="zh-TW"/>
        </w:rPr>
        <w:t> </w:t>
      </w:r>
      <w:r w:rsidRPr="00D279EE">
        <w:rPr>
          <w:spacing w:val="4"/>
          <w:rtl/>
          <w:lang w:val="en-US" w:eastAsia="zh-TW"/>
        </w:rPr>
        <w:t xml:space="preserve">متساوون أمام القانون" وأنه "لا يجوز تمييز أي </w:t>
      </w:r>
      <w:proofErr w:type="gramStart"/>
      <w:r w:rsidRPr="00D279EE">
        <w:rPr>
          <w:spacing w:val="4"/>
          <w:rtl/>
          <w:lang w:val="en-US" w:eastAsia="zh-TW"/>
        </w:rPr>
        <w:t>أحد</w:t>
      </w:r>
      <w:proofErr w:type="gramEnd"/>
      <w:r w:rsidRPr="00D279EE">
        <w:rPr>
          <w:spacing w:val="4"/>
          <w:rtl/>
          <w:lang w:val="en-US" w:eastAsia="zh-TW"/>
        </w:rPr>
        <w:t xml:space="preserve"> أو تفضيله أو التحيز ضده أو حرمانه من أي حق أو إعفاؤه من أي واجب بسبب أصله العائلي أو جنسه أو عرقه أو لغته أو موطنه الأصلي أو ديانته أو معتقداته السياسية أو الأيديولوجية أو تعليمه أو حالته الاقتصادية أو ظروفه الاجتماعية أو ميوله الجنسية".</w:t>
      </w:r>
    </w:p>
    <w:p w14:paraId="04A76ADC" w14:textId="77777777" w:rsidR="006831BD" w:rsidRPr="00862587" w:rsidRDefault="006831BD" w:rsidP="006831BD">
      <w:pPr>
        <w:pStyle w:val="SingleTxtGA"/>
        <w:rPr>
          <w:rtl/>
          <w:lang w:val="en-US" w:eastAsia="zh-TW"/>
        </w:rPr>
      </w:pPr>
      <w:r w:rsidRPr="008C3E2F">
        <w:rPr>
          <w:rtl/>
          <w:lang w:val="en-US" w:eastAsia="zh-TW"/>
        </w:rPr>
        <w:t>253</w:t>
      </w:r>
      <w:r w:rsidRPr="00862587">
        <w:rPr>
          <w:rtl/>
          <w:lang w:val="en-US" w:eastAsia="zh-TW"/>
        </w:rPr>
        <w:t>-</w:t>
      </w:r>
      <w:r w:rsidRPr="00862587">
        <w:rPr>
          <w:rtl/>
          <w:lang w:val="en-US" w:eastAsia="zh-TW"/>
        </w:rPr>
        <w:tab/>
        <w:t xml:space="preserve">وتنص المادة </w:t>
      </w:r>
      <w:r w:rsidRPr="008C3E2F">
        <w:rPr>
          <w:rtl/>
          <w:lang w:val="en-US" w:eastAsia="zh-TW"/>
        </w:rPr>
        <w:t>15</w:t>
      </w:r>
      <w:r w:rsidRPr="00862587">
        <w:rPr>
          <w:rtl/>
          <w:lang w:val="en-US" w:eastAsia="zh-TW"/>
        </w:rPr>
        <w:t xml:space="preserve"> على ما يلي: "</w:t>
      </w:r>
      <w:r w:rsidRPr="008C3E2F">
        <w:rPr>
          <w:rtl/>
          <w:lang w:val="en-US" w:eastAsia="zh-TW"/>
        </w:rPr>
        <w:t>1</w:t>
      </w:r>
      <w:r w:rsidRPr="00862587">
        <w:rPr>
          <w:rtl/>
          <w:lang w:val="en-US" w:eastAsia="zh-TW"/>
        </w:rPr>
        <w:t>. يتمتع الأجانب وعديمو الجنسية المسافرون إلى البرتغال أو</w:t>
      </w:r>
      <w:r>
        <w:rPr>
          <w:rFonts w:hint="cs"/>
          <w:rtl/>
          <w:lang w:val="en-US" w:eastAsia="zh-TW"/>
        </w:rPr>
        <w:t> </w:t>
      </w:r>
      <w:r w:rsidRPr="00862587">
        <w:rPr>
          <w:rtl/>
          <w:lang w:val="en-US" w:eastAsia="zh-TW"/>
        </w:rPr>
        <w:t xml:space="preserve">المقيمون به بنفس حقوق المواطنين البرتغاليين، وعليهم واجباتهم. </w:t>
      </w:r>
      <w:r w:rsidRPr="008C3E2F">
        <w:rPr>
          <w:rtl/>
          <w:lang w:val="en-US" w:eastAsia="zh-TW"/>
        </w:rPr>
        <w:t>2</w:t>
      </w:r>
      <w:r w:rsidRPr="00862587">
        <w:rPr>
          <w:rtl/>
          <w:lang w:val="en-US" w:eastAsia="zh-TW"/>
        </w:rPr>
        <w:t>. لا تنطبق أحكام الفقرة السابقة على الحقوق السياسية أو تولّي المناصب العامة التي لا يغلب عيها الطابع التقني أو الحقوق والواجبات المقصورة على المواطنين البرتغاليين بموجب الدستور والقانون".</w:t>
      </w:r>
    </w:p>
    <w:p w14:paraId="25BB1A11" w14:textId="77777777" w:rsidR="006831BD" w:rsidRPr="00862587" w:rsidRDefault="006831BD" w:rsidP="006831BD">
      <w:pPr>
        <w:pStyle w:val="SingleTxtGA"/>
        <w:rPr>
          <w:rtl/>
          <w:lang w:val="en-US" w:eastAsia="zh-TW"/>
        </w:rPr>
      </w:pPr>
      <w:r w:rsidRPr="008C3E2F">
        <w:rPr>
          <w:rtl/>
          <w:lang w:val="en-US" w:eastAsia="zh-TW"/>
        </w:rPr>
        <w:t>254</w:t>
      </w:r>
      <w:r w:rsidRPr="00862587">
        <w:rPr>
          <w:rtl/>
          <w:lang w:val="en-US" w:eastAsia="zh-TW"/>
        </w:rPr>
        <w:t>-</w:t>
      </w:r>
      <w:r w:rsidRPr="00862587">
        <w:rPr>
          <w:rtl/>
          <w:lang w:val="en-US" w:eastAsia="zh-TW"/>
        </w:rPr>
        <w:tab/>
        <w:t xml:space="preserve">وتنص المادة </w:t>
      </w:r>
      <w:r w:rsidRPr="008C3E2F">
        <w:rPr>
          <w:rtl/>
          <w:lang w:val="en-US" w:eastAsia="zh-TW"/>
        </w:rPr>
        <w:t>16</w:t>
      </w:r>
      <w:r w:rsidRPr="00862587">
        <w:rPr>
          <w:rtl/>
          <w:lang w:val="en-US" w:eastAsia="zh-TW"/>
        </w:rPr>
        <w:t xml:space="preserve"> على أن الحقوق الأساسية المنصوص عليها في الدستور لا تستبعد أي حقوق أخرى "سواء في القانون أو الناتجة عن قواعد القانون الدولي المعمول بها" وأن "أحكام الدستور والقوانين المتعلقة بالحقوق الأساسية تُقرأ وتُفسر وفقاً للإعلان العالمي لحقوق الإنسان".</w:t>
      </w:r>
    </w:p>
    <w:p w14:paraId="15E3D518" w14:textId="77777777" w:rsidR="006831BD" w:rsidRPr="008C3E2F" w:rsidRDefault="006831BD" w:rsidP="006831BD">
      <w:pPr>
        <w:pStyle w:val="H23GA"/>
        <w:rPr>
          <w:rtl/>
        </w:rPr>
      </w:pPr>
      <w:r w:rsidRPr="008C3E2F">
        <w:rPr>
          <w:rtl/>
        </w:rPr>
        <w:tab/>
        <w:t>2-</w:t>
      </w:r>
      <w:r w:rsidRPr="008C3E2F">
        <w:rPr>
          <w:rtl/>
        </w:rPr>
        <w:tab/>
        <w:t>إدماج حقوق الإنسان في النظام القانوني الوطني</w:t>
      </w:r>
    </w:p>
    <w:p w14:paraId="6072C82B" w14:textId="77777777" w:rsidR="006831BD" w:rsidRPr="00862587" w:rsidRDefault="006831BD" w:rsidP="006831BD">
      <w:pPr>
        <w:pStyle w:val="SingleTxtGA"/>
        <w:rPr>
          <w:rtl/>
          <w:lang w:val="en-US" w:eastAsia="zh-TW"/>
        </w:rPr>
      </w:pPr>
      <w:r w:rsidRPr="008C3E2F">
        <w:rPr>
          <w:rtl/>
          <w:lang w:val="en-US" w:eastAsia="zh-TW"/>
        </w:rPr>
        <w:t>255</w:t>
      </w:r>
      <w:r w:rsidRPr="00862587">
        <w:rPr>
          <w:rtl/>
          <w:lang w:val="en-US" w:eastAsia="zh-TW"/>
        </w:rPr>
        <w:t>-</w:t>
      </w:r>
      <w:r w:rsidRPr="00862587">
        <w:rPr>
          <w:rtl/>
          <w:lang w:val="en-US" w:eastAsia="zh-TW"/>
        </w:rPr>
        <w:tab/>
        <w:t xml:space="preserve">يحظر أي تشريع ينتهك الإعلان العالمي لحقوق الإنسان. وتتوقف صحة القوانين والأفعال الأخرى الصادرة عن الدولة ومنطقتي الحكم الذاتي والحكومات المحلية وأي هيئات عامة أخرى على مدى امتثالها للدستور (المادة </w:t>
      </w:r>
      <w:r w:rsidRPr="008C3E2F">
        <w:rPr>
          <w:rtl/>
          <w:lang w:val="en-US" w:eastAsia="zh-TW"/>
        </w:rPr>
        <w:t>3</w:t>
      </w:r>
      <w:r w:rsidRPr="00862587">
        <w:rPr>
          <w:rtl/>
          <w:lang w:val="en-US" w:eastAsia="zh-TW"/>
        </w:rPr>
        <w:t xml:space="preserve"> من الدستور)، ويُمكن مساءلة أي شخص ينتهك هذه المبادئ الأساسية وفقاً للنظام القانوني لحماية الحقوق الأساسية. </w:t>
      </w:r>
    </w:p>
    <w:p w14:paraId="2E75FA48" w14:textId="77777777" w:rsidR="006831BD" w:rsidRPr="00862587" w:rsidRDefault="006831BD" w:rsidP="006831BD">
      <w:pPr>
        <w:pStyle w:val="SingleTxtGA"/>
        <w:rPr>
          <w:rtl/>
          <w:lang w:val="en-US" w:eastAsia="zh-TW"/>
        </w:rPr>
      </w:pPr>
      <w:r w:rsidRPr="008C3E2F">
        <w:rPr>
          <w:rtl/>
          <w:lang w:val="en-US" w:eastAsia="zh-TW"/>
        </w:rPr>
        <w:t>256</w:t>
      </w:r>
      <w:r w:rsidRPr="00862587">
        <w:rPr>
          <w:rtl/>
          <w:lang w:val="en-US" w:eastAsia="zh-TW"/>
        </w:rPr>
        <w:t>-</w:t>
      </w:r>
      <w:r w:rsidRPr="00862587">
        <w:rPr>
          <w:rtl/>
          <w:lang w:val="en-US" w:eastAsia="zh-TW"/>
        </w:rPr>
        <w:tab/>
        <w:t xml:space="preserve">وترى معظم الأدبيات القانونية أن مركز قانون المعاهدات، الذي هو مركز القانون الدولي العادي، أدنى من </w:t>
      </w:r>
      <w:proofErr w:type="gramStart"/>
      <w:r w:rsidRPr="00862587">
        <w:rPr>
          <w:rtl/>
          <w:lang w:val="en-US" w:eastAsia="zh-TW"/>
        </w:rPr>
        <w:t>الدستور</w:t>
      </w:r>
      <w:proofErr w:type="gramEnd"/>
      <w:r w:rsidRPr="00862587">
        <w:rPr>
          <w:rtl/>
          <w:lang w:val="en-US" w:eastAsia="zh-TW"/>
        </w:rPr>
        <w:t xml:space="preserve"> ولكنه أعلى من التشريعات العادية. وعليه، فإن المعاهدات والاتفاقات الدولية، وبالتالي الحقوق التي أقرتها، تنطبق مباشرة بمجرد أن تصدِّق عليها البرتغال وتُنشر في الجريدة الرسمية، وتكون ملزِمة بشكل مباشر لجميع الهيئات العامة أو الخاصة (المادة </w:t>
      </w:r>
      <w:r w:rsidRPr="008C3E2F">
        <w:rPr>
          <w:rtl/>
          <w:lang w:val="en-US" w:eastAsia="zh-TW"/>
        </w:rPr>
        <w:t>18</w:t>
      </w:r>
      <w:r w:rsidRPr="00862587">
        <w:rPr>
          <w:rtl/>
          <w:lang w:val="en-US" w:eastAsia="zh-TW"/>
        </w:rPr>
        <w:t xml:space="preserve"> من الدستور).</w:t>
      </w:r>
    </w:p>
    <w:p w14:paraId="7F0F5BC4" w14:textId="77777777" w:rsidR="006831BD" w:rsidRPr="00862587" w:rsidRDefault="006831BD" w:rsidP="006831BD">
      <w:pPr>
        <w:pStyle w:val="SingleTxtGA"/>
        <w:rPr>
          <w:rtl/>
          <w:lang w:val="en-US" w:eastAsia="zh-TW"/>
        </w:rPr>
      </w:pPr>
      <w:r w:rsidRPr="008C3E2F">
        <w:rPr>
          <w:rtl/>
          <w:lang w:val="en-US" w:eastAsia="zh-TW"/>
        </w:rPr>
        <w:t>257</w:t>
      </w:r>
      <w:r w:rsidRPr="00862587">
        <w:rPr>
          <w:rtl/>
          <w:lang w:val="en-US" w:eastAsia="zh-TW"/>
        </w:rPr>
        <w:t>-</w:t>
      </w:r>
      <w:r w:rsidRPr="00862587">
        <w:rPr>
          <w:rtl/>
          <w:lang w:val="en-US" w:eastAsia="zh-TW"/>
        </w:rPr>
        <w:tab/>
        <w:t xml:space="preserve">ويعني هذا أنه في حالة ما إذا انتُهك أحد هذه المبادئ على نحو ينطوي، مثلاً، على التمييز، يحق للضحية أن تلجأ إلى المحكمة للمطالبة بحقوقها ولا يمكن حرمانها من العدالة بسبب افتقارها للوسائل (المادة </w:t>
      </w:r>
      <w:r w:rsidRPr="008C3E2F">
        <w:rPr>
          <w:rtl/>
          <w:lang w:val="en-US" w:eastAsia="zh-TW"/>
        </w:rPr>
        <w:t>20</w:t>
      </w:r>
      <w:r w:rsidRPr="00862587">
        <w:rPr>
          <w:rtl/>
          <w:lang w:val="en-US" w:eastAsia="zh-TW"/>
        </w:rPr>
        <w:t xml:space="preserve"> من الدستور). ويمكن الاعتداد بقواعد القانون الدولي - لا سيما في مجال حقوق الإنسان - أمام المحاكم الوطنية.</w:t>
      </w:r>
    </w:p>
    <w:p w14:paraId="0B407693" w14:textId="77777777" w:rsidR="006831BD" w:rsidRPr="008C3E2F" w:rsidRDefault="006831BD" w:rsidP="006831BD">
      <w:pPr>
        <w:pStyle w:val="H23GA"/>
        <w:rPr>
          <w:rtl/>
        </w:rPr>
      </w:pPr>
      <w:r w:rsidRPr="008C3E2F">
        <w:rPr>
          <w:rtl/>
        </w:rPr>
        <w:lastRenderedPageBreak/>
        <w:tab/>
        <w:t>3-</w:t>
      </w:r>
      <w:r w:rsidRPr="008C3E2F">
        <w:rPr>
          <w:rtl/>
        </w:rPr>
        <w:tab/>
        <w:t>السلطات القضائية أو الإدارية أو غيرها من السلطات ذات الاختصاص في مجال حقوق الإنسان</w:t>
      </w:r>
    </w:p>
    <w:p w14:paraId="4311AF5B" w14:textId="77777777" w:rsidR="006831BD" w:rsidRPr="00862587" w:rsidRDefault="006831BD" w:rsidP="006831BD">
      <w:pPr>
        <w:pStyle w:val="SingleTxtGA"/>
        <w:rPr>
          <w:rtl/>
          <w:lang w:val="en-US" w:eastAsia="zh-TW"/>
        </w:rPr>
      </w:pPr>
      <w:r w:rsidRPr="008C3E2F">
        <w:rPr>
          <w:rtl/>
          <w:lang w:val="en-US" w:eastAsia="zh-TW"/>
        </w:rPr>
        <w:t>258</w:t>
      </w:r>
      <w:r w:rsidRPr="00862587">
        <w:rPr>
          <w:rtl/>
          <w:lang w:val="en-US" w:eastAsia="zh-TW"/>
        </w:rPr>
        <w:t>-</w:t>
      </w:r>
      <w:r w:rsidRPr="00862587">
        <w:rPr>
          <w:rtl/>
          <w:lang w:val="en-US" w:eastAsia="zh-TW"/>
        </w:rPr>
        <w:tab/>
        <w:t>الهيئات ذات السلطة السيادية في البرتغال مسؤولة جميعها عن تعزيز حقوق الإنسان وحمايتها:</w:t>
      </w:r>
    </w:p>
    <w:p w14:paraId="18811A9D" w14:textId="77777777" w:rsidR="006831BD" w:rsidRPr="00501FBA" w:rsidRDefault="006831BD" w:rsidP="006831BD">
      <w:pPr>
        <w:pStyle w:val="SingleTxtGA"/>
        <w:rPr>
          <w:spacing w:val="-2"/>
          <w:rtl/>
          <w:lang w:val="en-US" w:eastAsia="zh-TW"/>
        </w:rPr>
      </w:pPr>
      <w:r w:rsidRPr="00501FBA">
        <w:rPr>
          <w:spacing w:val="-2"/>
          <w:rtl/>
          <w:lang w:val="en-US" w:eastAsia="zh-TW"/>
        </w:rPr>
        <w:tab/>
        <w:t>(أ)</w:t>
      </w:r>
      <w:r w:rsidRPr="00501FBA">
        <w:rPr>
          <w:spacing w:val="-2"/>
          <w:rtl/>
          <w:lang w:val="en-US" w:eastAsia="zh-TW"/>
        </w:rPr>
        <w:tab/>
        <w:t xml:space="preserve">رئيس الجمهورية مسؤول عن طلب اضطلاع المحكمة الدستورية بإعادة النظر في مدى </w:t>
      </w:r>
      <w:r w:rsidRPr="00501FBA">
        <w:rPr>
          <w:spacing w:val="-4"/>
          <w:rtl/>
          <w:lang w:val="en-US" w:eastAsia="zh-TW"/>
        </w:rPr>
        <w:t>دستورية القواعد المنصوص عليها في القوانين والقوانين التنفيذية والاتفاقات الدولية، والبت فيما إذا كانت الأحكام</w:t>
      </w:r>
      <w:r w:rsidRPr="00501FBA">
        <w:rPr>
          <w:spacing w:val="-2"/>
          <w:rtl/>
          <w:lang w:val="en-US" w:eastAsia="zh-TW"/>
        </w:rPr>
        <w:t xml:space="preserve"> القانونية أو النصوص التنظيمية غير دستورية بسبب أي إضافة أو إغفال (المادة </w:t>
      </w:r>
      <w:r w:rsidRPr="008C3E2F">
        <w:rPr>
          <w:spacing w:val="-2"/>
          <w:rtl/>
          <w:lang w:val="en-US" w:eastAsia="zh-TW"/>
        </w:rPr>
        <w:t>134</w:t>
      </w:r>
      <w:r w:rsidRPr="00501FBA">
        <w:rPr>
          <w:spacing w:val="-2"/>
          <w:rtl/>
          <w:lang w:val="en-US" w:eastAsia="zh-TW"/>
        </w:rPr>
        <w:t xml:space="preserve"> من الدستور)؛ </w:t>
      </w:r>
    </w:p>
    <w:p w14:paraId="2BE6C9BC" w14:textId="6F92A4A9" w:rsidR="006831BD" w:rsidRPr="00862587" w:rsidRDefault="006831BD" w:rsidP="006831BD">
      <w:pPr>
        <w:pStyle w:val="SingleTxtGA"/>
        <w:rPr>
          <w:rtl/>
          <w:lang w:val="en-US" w:eastAsia="zh-TW"/>
        </w:rPr>
      </w:pPr>
      <w:r w:rsidRPr="00501FBA">
        <w:rPr>
          <w:spacing w:val="-4"/>
          <w:rtl/>
          <w:lang w:val="en-US" w:eastAsia="zh-TW"/>
        </w:rPr>
        <w:tab/>
        <w:t>(ب)</w:t>
      </w:r>
      <w:r w:rsidRPr="00501FBA">
        <w:rPr>
          <w:spacing w:val="-4"/>
          <w:rtl/>
          <w:lang w:val="en-US" w:eastAsia="zh-TW"/>
        </w:rPr>
        <w:tab/>
      </w:r>
      <w:proofErr w:type="gramStart"/>
      <w:r w:rsidRPr="00501FBA">
        <w:rPr>
          <w:spacing w:val="-4"/>
          <w:rtl/>
          <w:lang w:val="en-US" w:eastAsia="zh-TW"/>
        </w:rPr>
        <w:t>البرلمان</w:t>
      </w:r>
      <w:proofErr w:type="gramEnd"/>
      <w:r w:rsidRPr="00501FBA">
        <w:rPr>
          <w:spacing w:val="-4"/>
          <w:rtl/>
          <w:lang w:val="en-US" w:eastAsia="zh-TW"/>
        </w:rPr>
        <w:t xml:space="preserve"> هو المسؤول حصراً عن سن التشريعات المتعلقة بالحقوق والحريات والضمانات،</w:t>
      </w:r>
      <w:r w:rsidRPr="00862587">
        <w:rPr>
          <w:rtl/>
          <w:lang w:val="en-US" w:eastAsia="zh-TW"/>
        </w:rPr>
        <w:t xml:space="preserve"> </w:t>
      </w:r>
      <w:r w:rsidRPr="00501FBA">
        <w:rPr>
          <w:spacing w:val="-4"/>
          <w:rtl/>
          <w:lang w:val="en-US" w:eastAsia="zh-TW"/>
        </w:rPr>
        <w:t xml:space="preserve">ما لم يفوض الحكومة بذلك (المادة </w:t>
      </w:r>
      <w:r w:rsidRPr="008C3E2F">
        <w:rPr>
          <w:spacing w:val="-4"/>
          <w:rtl/>
          <w:lang w:val="en-US" w:eastAsia="zh-TW"/>
        </w:rPr>
        <w:t>165</w:t>
      </w:r>
      <w:r w:rsidRPr="00501FBA">
        <w:rPr>
          <w:spacing w:val="-4"/>
          <w:rtl/>
          <w:lang w:val="en-US" w:eastAsia="zh-TW"/>
        </w:rPr>
        <w:t xml:space="preserve"> من الدستور). ولجنة المسائل الدستورية والحقوق والحريات والضمانات</w:t>
      </w:r>
      <w:r w:rsidRPr="00862587">
        <w:rPr>
          <w:rtl/>
          <w:lang w:val="en-US" w:eastAsia="zh-TW"/>
        </w:rPr>
        <w:t xml:space="preserve"> (المعروفة أيضاً باسم اللجنة الأولى) هي المختصة تحديداً بمسائل حقوق الإنسان</w:t>
      </w:r>
      <w:r w:rsidR="002B4D03">
        <w:rPr>
          <w:rFonts w:hint="cs"/>
          <w:rtl/>
          <w:lang w:val="en-US" w:eastAsia="zh-TW"/>
        </w:rPr>
        <w:t>؛</w:t>
      </w:r>
    </w:p>
    <w:p w14:paraId="4FD5FCD3" w14:textId="318F9F88" w:rsidR="006831BD" w:rsidRPr="00862587" w:rsidRDefault="006831BD" w:rsidP="006831BD">
      <w:pPr>
        <w:pStyle w:val="SingleTxtGA"/>
        <w:rPr>
          <w:rtl/>
          <w:lang w:val="en-US" w:eastAsia="zh-TW"/>
        </w:rPr>
      </w:pPr>
      <w:r w:rsidRPr="00862587">
        <w:rPr>
          <w:rtl/>
          <w:lang w:val="en-US" w:eastAsia="zh-TW"/>
        </w:rPr>
        <w:tab/>
        <w:t>(ج)</w:t>
      </w:r>
      <w:r w:rsidRPr="00862587">
        <w:rPr>
          <w:rtl/>
          <w:lang w:val="en-US" w:eastAsia="zh-TW"/>
        </w:rPr>
        <w:tab/>
        <w:t xml:space="preserve">الحكومة مسؤولة عن تنفيذ السياسات (المادة </w:t>
      </w:r>
      <w:r w:rsidRPr="008C3E2F">
        <w:rPr>
          <w:rtl/>
          <w:lang w:val="en-US" w:eastAsia="zh-TW"/>
        </w:rPr>
        <w:t>182</w:t>
      </w:r>
      <w:r w:rsidRPr="00862587">
        <w:rPr>
          <w:rtl/>
          <w:lang w:val="en-US" w:eastAsia="zh-TW"/>
        </w:rPr>
        <w:t xml:space="preserve"> من الدستور). وتقع مسؤولية وضع السياسات المحددة وتنفيذها وتقييمها على عاتق الوزارات من خلال إداراتها ووكالاتها العديدة</w:t>
      </w:r>
      <w:r w:rsidR="002B4D03">
        <w:rPr>
          <w:rFonts w:hint="cs"/>
          <w:rtl/>
          <w:lang w:val="en-US" w:eastAsia="zh-TW"/>
        </w:rPr>
        <w:t>؛</w:t>
      </w:r>
    </w:p>
    <w:p w14:paraId="5F510816" w14:textId="47F6D249" w:rsidR="006831BD" w:rsidRPr="00862587" w:rsidRDefault="006831BD" w:rsidP="006831BD">
      <w:pPr>
        <w:pStyle w:val="SingleTxtGA"/>
        <w:rPr>
          <w:rtl/>
          <w:lang w:val="en-US" w:eastAsia="zh-TW"/>
        </w:rPr>
      </w:pPr>
      <w:r w:rsidRPr="00862587">
        <w:rPr>
          <w:rtl/>
          <w:lang w:val="en-US" w:eastAsia="zh-TW"/>
        </w:rPr>
        <w:tab/>
        <w:t>(د)</w:t>
      </w:r>
      <w:r w:rsidRPr="00862587">
        <w:rPr>
          <w:rtl/>
          <w:lang w:val="en-US" w:eastAsia="zh-TW"/>
        </w:rPr>
        <w:tab/>
        <w:t xml:space="preserve">وتتألف اللجنة الوطنية لحقوق الإنسان، المنشأة في عام </w:t>
      </w:r>
      <w:r w:rsidRPr="008C3E2F">
        <w:rPr>
          <w:rtl/>
          <w:lang w:val="en-US" w:eastAsia="zh-TW"/>
        </w:rPr>
        <w:t>2010</w:t>
      </w:r>
      <w:r w:rsidRPr="00862587">
        <w:rPr>
          <w:rtl/>
          <w:lang w:val="en-US" w:eastAsia="zh-TW"/>
        </w:rPr>
        <w:t xml:space="preserve">، من ممثلي مختلف </w:t>
      </w:r>
      <w:r w:rsidRPr="00501FBA">
        <w:rPr>
          <w:spacing w:val="-4"/>
          <w:rtl/>
          <w:lang w:val="en-US" w:eastAsia="zh-TW"/>
        </w:rPr>
        <w:t>الوزارات. وتتمثل أهدافها الرئيسية في الإسهام في تحديد السياسة الوطنية في مجال حقوق الإنسان والتنسيق</w:t>
      </w:r>
      <w:r w:rsidRPr="00862587">
        <w:rPr>
          <w:rtl/>
          <w:lang w:val="en-US" w:eastAsia="zh-TW"/>
        </w:rPr>
        <w:t xml:space="preserve"> بين </w:t>
      </w:r>
      <w:r w:rsidRPr="00501FBA">
        <w:rPr>
          <w:spacing w:val="-4"/>
          <w:rtl/>
          <w:lang w:val="en-US" w:eastAsia="zh-TW"/>
        </w:rPr>
        <w:t>مختلف الوزارات في إعداد التقارير التي يتعين أن تقدمها البرتغال إلى المنظمات الدولية، فضلاً عن متابعة</w:t>
      </w:r>
      <w:r w:rsidRPr="00862587">
        <w:rPr>
          <w:rtl/>
          <w:lang w:val="en-US" w:eastAsia="zh-TW"/>
        </w:rPr>
        <w:t xml:space="preserve"> ملاحظات تلك المنظمات</w:t>
      </w:r>
      <w:r w:rsidR="002B4D03">
        <w:rPr>
          <w:rFonts w:hint="cs"/>
          <w:rtl/>
          <w:lang w:val="en-US" w:eastAsia="zh-TW"/>
        </w:rPr>
        <w:t>؛</w:t>
      </w:r>
    </w:p>
    <w:p w14:paraId="42B0213D" w14:textId="77777777" w:rsidR="006831BD" w:rsidRPr="00862587" w:rsidRDefault="006831BD" w:rsidP="006831BD">
      <w:pPr>
        <w:pStyle w:val="SingleTxtGA"/>
        <w:rPr>
          <w:rtl/>
          <w:lang w:val="en-US" w:eastAsia="zh-TW"/>
        </w:rPr>
      </w:pPr>
      <w:r w:rsidRPr="00862587">
        <w:rPr>
          <w:rtl/>
          <w:lang w:val="en-US" w:eastAsia="zh-TW"/>
        </w:rPr>
        <w:tab/>
        <w:t>(</w:t>
      </w:r>
      <w:r w:rsidRPr="00862587">
        <w:rPr>
          <w:rFonts w:hint="cs"/>
          <w:rtl/>
          <w:lang w:val="en-US" w:eastAsia="zh-TW"/>
        </w:rPr>
        <w:t>ﻫ</w:t>
      </w:r>
      <w:r w:rsidRPr="00862587">
        <w:rPr>
          <w:rtl/>
          <w:lang w:val="en-US" w:eastAsia="zh-TW"/>
        </w:rPr>
        <w:t>)</w:t>
      </w:r>
      <w:r w:rsidRPr="00862587">
        <w:rPr>
          <w:rtl/>
          <w:lang w:val="en-US" w:eastAsia="zh-TW"/>
        </w:rPr>
        <w:tab/>
        <w:t xml:space="preserve">والمحاكم مسؤولة عن إقامة العدل، والدفاع عن حقوق ومصالح المواطنين التي يحميها القانون، وقمع انتهاكات سيادة القانون الديمقراطية، والبت في التضارب بين المصالح العامة والخاصة (المادة </w:t>
      </w:r>
      <w:r w:rsidRPr="008C3E2F">
        <w:rPr>
          <w:rtl/>
          <w:lang w:val="en-US" w:eastAsia="zh-TW"/>
        </w:rPr>
        <w:t>202</w:t>
      </w:r>
      <w:r w:rsidRPr="00862587">
        <w:rPr>
          <w:rtl/>
          <w:lang w:val="en-US" w:eastAsia="zh-TW"/>
        </w:rPr>
        <w:t xml:space="preserve"> من الدستور). والمحكمة الدستورية مسؤولة على وجه التحديد عن مراقبة دستورية القواعد وغيرها من أفعال السلطات.</w:t>
      </w:r>
    </w:p>
    <w:p w14:paraId="79F7F48D" w14:textId="77777777" w:rsidR="006831BD" w:rsidRPr="008C3E2F" w:rsidRDefault="006831BD" w:rsidP="006831BD">
      <w:pPr>
        <w:pStyle w:val="H23GA"/>
        <w:rPr>
          <w:rtl/>
        </w:rPr>
      </w:pPr>
      <w:r w:rsidRPr="008C3E2F">
        <w:rPr>
          <w:rtl/>
        </w:rPr>
        <w:tab/>
        <w:t>4-</w:t>
      </w:r>
      <w:r w:rsidRPr="008C3E2F">
        <w:rPr>
          <w:rtl/>
        </w:rPr>
        <w:tab/>
        <w:t>أحكام صكوك حقوق الإنسان المختلفة التي يُعتدّ بها أمام المحاكم الوطنية وغيرها من الهيئات القضائية أو الإدارية</w:t>
      </w:r>
    </w:p>
    <w:p w14:paraId="386DCBCB" w14:textId="77777777" w:rsidR="006831BD" w:rsidRPr="00862587" w:rsidRDefault="006831BD" w:rsidP="006831BD">
      <w:pPr>
        <w:pStyle w:val="SingleTxtGA"/>
        <w:rPr>
          <w:rtl/>
          <w:lang w:val="en-US" w:eastAsia="zh-TW"/>
        </w:rPr>
      </w:pPr>
      <w:r w:rsidRPr="008C3E2F">
        <w:rPr>
          <w:rtl/>
          <w:lang w:val="en-US" w:eastAsia="zh-TW"/>
        </w:rPr>
        <w:t>259</w:t>
      </w:r>
      <w:r w:rsidRPr="00862587">
        <w:rPr>
          <w:rtl/>
          <w:lang w:val="en-US" w:eastAsia="zh-TW"/>
        </w:rPr>
        <w:t>-</w:t>
      </w:r>
      <w:r w:rsidRPr="00862587">
        <w:rPr>
          <w:rtl/>
          <w:lang w:val="en-US" w:eastAsia="zh-TW"/>
        </w:rPr>
        <w:tab/>
      </w:r>
      <w:r w:rsidRPr="00D279EE">
        <w:rPr>
          <w:spacing w:val="-3"/>
          <w:rtl/>
          <w:lang w:val="en-US" w:eastAsia="zh-TW"/>
        </w:rPr>
        <w:t>تشكّل المعاهدات التي صدقت البرتغال عليها على النحو الواجب جزءاً لا يتجزأ من التشريع الداخلي</w:t>
      </w:r>
      <w:r w:rsidRPr="00862587">
        <w:rPr>
          <w:rtl/>
          <w:lang w:val="en-US" w:eastAsia="zh-TW"/>
        </w:rPr>
        <w:t xml:space="preserve"> ويمكن بالتالي الاعتداد بها أمام المحاكم الوطنية، مهما كان نوعها.</w:t>
      </w:r>
    </w:p>
    <w:p w14:paraId="67300D46" w14:textId="77777777" w:rsidR="006831BD" w:rsidRPr="008C3E2F" w:rsidRDefault="006831BD" w:rsidP="006831BD">
      <w:pPr>
        <w:pStyle w:val="H23GA"/>
        <w:rPr>
          <w:rtl/>
        </w:rPr>
      </w:pPr>
      <w:r w:rsidRPr="008C3E2F">
        <w:rPr>
          <w:rtl/>
        </w:rPr>
        <w:tab/>
        <w:t>5-</w:t>
      </w:r>
      <w:r w:rsidRPr="008C3E2F">
        <w:rPr>
          <w:rtl/>
        </w:rPr>
        <w:tab/>
        <w:t xml:space="preserve">سبل الانتصاف المتاحة للأفراد الذين يدّعون انتهاك أي من حقوقهم </w:t>
      </w:r>
    </w:p>
    <w:p w14:paraId="397A312A" w14:textId="77777777" w:rsidR="006831BD" w:rsidRPr="00501FBA" w:rsidRDefault="006831BD" w:rsidP="006831BD">
      <w:pPr>
        <w:pStyle w:val="SingleTxtGA"/>
        <w:rPr>
          <w:spacing w:val="-4"/>
          <w:rtl/>
          <w:lang w:val="en-US" w:eastAsia="zh-TW"/>
        </w:rPr>
      </w:pPr>
      <w:r w:rsidRPr="008C3E2F">
        <w:rPr>
          <w:rtl/>
          <w:lang w:val="en-US" w:eastAsia="zh-TW"/>
        </w:rPr>
        <w:t>260</w:t>
      </w:r>
      <w:r w:rsidRPr="00501FBA">
        <w:rPr>
          <w:spacing w:val="-4"/>
          <w:rtl/>
          <w:lang w:val="en-US" w:eastAsia="zh-TW"/>
        </w:rPr>
        <w:t>-</w:t>
      </w:r>
      <w:r w:rsidRPr="00501FBA">
        <w:rPr>
          <w:spacing w:val="-4"/>
          <w:rtl/>
          <w:lang w:val="en-US" w:eastAsia="zh-TW"/>
        </w:rPr>
        <w:tab/>
        <w:t xml:space="preserve">يشمل النظام القانوني البرتغالي كلاً من الآليات القضائية وغير القضائية للدفاع عن حقوق الأفراد. </w:t>
      </w:r>
    </w:p>
    <w:p w14:paraId="1FBCDFF7" w14:textId="77777777" w:rsidR="006831BD" w:rsidRPr="008C3E2F" w:rsidRDefault="006831BD" w:rsidP="006831BD">
      <w:pPr>
        <w:pStyle w:val="H23GA"/>
        <w:rPr>
          <w:rtl/>
        </w:rPr>
      </w:pPr>
      <w:r w:rsidRPr="008C3E2F">
        <w:rPr>
          <w:rtl/>
        </w:rPr>
        <w:tab/>
        <w:t>(أ)</w:t>
      </w:r>
      <w:r w:rsidRPr="008C3E2F">
        <w:rPr>
          <w:rtl/>
        </w:rPr>
        <w:tab/>
        <w:t xml:space="preserve">الحق في اللجوء إلى المحاكم </w:t>
      </w:r>
    </w:p>
    <w:p w14:paraId="2BE8DA0D" w14:textId="77777777" w:rsidR="006831BD" w:rsidRPr="00862587" w:rsidRDefault="006831BD" w:rsidP="006831BD">
      <w:pPr>
        <w:pStyle w:val="SingleTxtGA"/>
        <w:rPr>
          <w:rtl/>
          <w:lang w:val="en-US" w:eastAsia="zh-TW"/>
        </w:rPr>
      </w:pPr>
      <w:r w:rsidRPr="008C3E2F">
        <w:rPr>
          <w:rtl/>
          <w:lang w:val="en-US" w:eastAsia="zh-TW"/>
        </w:rPr>
        <w:t>261</w:t>
      </w:r>
      <w:r w:rsidRPr="00862587">
        <w:rPr>
          <w:rtl/>
          <w:lang w:val="en-US" w:eastAsia="zh-TW"/>
        </w:rPr>
        <w:t>-</w:t>
      </w:r>
      <w:r w:rsidRPr="00862587">
        <w:rPr>
          <w:rtl/>
          <w:lang w:val="en-US" w:eastAsia="zh-TW"/>
        </w:rPr>
        <w:tab/>
      </w:r>
      <w:r w:rsidRPr="00D279EE">
        <w:rPr>
          <w:spacing w:val="-3"/>
          <w:rtl/>
          <w:lang w:val="en-US" w:eastAsia="zh-TW"/>
        </w:rPr>
        <w:t>يكرس الدستور البرتغالي مبدأ الحماية القضائية الفعالة، ويكفل للجميع إمكانية اللجوء إلى المحاكم</w:t>
      </w:r>
      <w:r w:rsidRPr="00862587">
        <w:rPr>
          <w:rtl/>
          <w:lang w:val="en-US" w:eastAsia="zh-TW"/>
        </w:rPr>
        <w:t xml:space="preserve"> للدفاع عن حقوقهم وينص على أنه لا يمكن حرمان أي شخص من العدالة بسبب الافتقار إلى الوسائل (المادة </w:t>
      </w:r>
      <w:r w:rsidRPr="008C3E2F">
        <w:rPr>
          <w:rtl/>
          <w:lang w:val="en-US" w:eastAsia="zh-TW"/>
        </w:rPr>
        <w:t>20</w:t>
      </w:r>
      <w:r w:rsidRPr="00862587">
        <w:rPr>
          <w:rtl/>
          <w:lang w:val="en-US" w:eastAsia="zh-TW"/>
        </w:rPr>
        <w:t xml:space="preserve"> من الدستور). ويضمن القانون سرعة الإجراءات القانونية وإعطاءها الأولوية بهدف ضمان الحماية القضائية الفعالة في الوقت المناسب من التهديدات أو الانتهاكات للحقوق والحريات والضمانات الأساسية الشخصية.</w:t>
      </w:r>
    </w:p>
    <w:p w14:paraId="1F01FDF7" w14:textId="77777777" w:rsidR="006831BD" w:rsidRPr="00862587" w:rsidRDefault="006831BD" w:rsidP="006831BD">
      <w:pPr>
        <w:pStyle w:val="SingleTxtGA"/>
        <w:rPr>
          <w:rtl/>
          <w:lang w:val="en-US" w:eastAsia="zh-TW"/>
        </w:rPr>
      </w:pPr>
      <w:r w:rsidRPr="008C3E2F">
        <w:rPr>
          <w:rtl/>
          <w:lang w:val="en-US" w:eastAsia="zh-TW"/>
        </w:rPr>
        <w:t>262</w:t>
      </w:r>
      <w:r w:rsidRPr="00862587">
        <w:rPr>
          <w:rtl/>
          <w:lang w:val="en-US" w:eastAsia="zh-TW"/>
        </w:rPr>
        <w:t>-</w:t>
      </w:r>
      <w:r w:rsidRPr="00862587">
        <w:rPr>
          <w:rtl/>
          <w:lang w:val="en-US" w:eastAsia="zh-TW"/>
        </w:rPr>
        <w:tab/>
        <w:t>ويرد الحق في اللجوء إلى المحاكم في إطار الحقوق الدستورية للأفراد إزاء الإدارة العامة (المادة</w:t>
      </w:r>
      <w:r>
        <w:rPr>
          <w:rFonts w:hint="cs"/>
          <w:rtl/>
          <w:lang w:val="en-US" w:eastAsia="zh-TW"/>
        </w:rPr>
        <w:t> </w:t>
      </w:r>
      <w:r w:rsidRPr="008C3E2F">
        <w:rPr>
          <w:rtl/>
          <w:lang w:val="en-US" w:eastAsia="zh-TW"/>
        </w:rPr>
        <w:t>268</w:t>
      </w:r>
      <w:r w:rsidRPr="00862587">
        <w:rPr>
          <w:rtl/>
          <w:lang w:val="en-US" w:eastAsia="zh-TW"/>
        </w:rPr>
        <w:t xml:space="preserve"> من الدستور)، وتختص المحاكم الإدارية بالفصل في المنازعات الناشئة عن العلاقات القانونية الإدارية. </w:t>
      </w:r>
    </w:p>
    <w:p w14:paraId="2A78AD05" w14:textId="77777777" w:rsidR="006831BD" w:rsidRPr="00862587" w:rsidRDefault="006831BD" w:rsidP="006831BD">
      <w:pPr>
        <w:pStyle w:val="SingleTxtGA"/>
        <w:rPr>
          <w:rtl/>
          <w:lang w:val="en-US" w:eastAsia="zh-TW"/>
        </w:rPr>
      </w:pPr>
      <w:r w:rsidRPr="008C3E2F">
        <w:rPr>
          <w:rtl/>
          <w:lang w:val="en-US" w:eastAsia="zh-TW"/>
        </w:rPr>
        <w:lastRenderedPageBreak/>
        <w:t>263</w:t>
      </w:r>
      <w:r w:rsidRPr="00862587">
        <w:rPr>
          <w:rtl/>
          <w:lang w:val="en-US" w:eastAsia="zh-TW"/>
        </w:rPr>
        <w:t>-</w:t>
      </w:r>
      <w:r w:rsidRPr="00862587">
        <w:rPr>
          <w:rtl/>
          <w:lang w:val="en-US" w:eastAsia="zh-TW"/>
        </w:rPr>
        <w:tab/>
        <w:t>ويكفل الدستور الحق في اللجوء إلى المحاكم، حتى أثناء حالة الحصار أو الطوارئ، من أجل الدفاع عن الحقوق والحريات والضمانات التي جرى تقويضها أو تعريضها للخطر بسبب إجراء غير دستوري أو غير قانوني.</w:t>
      </w:r>
    </w:p>
    <w:p w14:paraId="72926CCF" w14:textId="77777777" w:rsidR="006831BD" w:rsidRPr="00862587" w:rsidRDefault="006831BD" w:rsidP="006831BD">
      <w:pPr>
        <w:pStyle w:val="SingleTxtGA"/>
        <w:rPr>
          <w:rtl/>
          <w:lang w:val="en-US" w:eastAsia="zh-TW"/>
        </w:rPr>
      </w:pPr>
      <w:r w:rsidRPr="008C3E2F">
        <w:rPr>
          <w:rtl/>
          <w:lang w:val="en-US" w:eastAsia="zh-TW"/>
        </w:rPr>
        <w:t>264</w:t>
      </w:r>
      <w:r w:rsidRPr="00862587">
        <w:rPr>
          <w:rtl/>
          <w:lang w:val="en-US" w:eastAsia="zh-TW"/>
        </w:rPr>
        <w:t>-</w:t>
      </w:r>
      <w:r w:rsidRPr="00862587">
        <w:rPr>
          <w:rtl/>
          <w:lang w:val="en-US" w:eastAsia="zh-TW"/>
        </w:rPr>
        <w:tab/>
        <w:t>ويمكن أن تغطَّى تكاليف المحاكم والمحامين عن طريق المساعدة القانونية، والتي يمكن أن تتخذ الأشكال التالية:</w:t>
      </w:r>
    </w:p>
    <w:p w14:paraId="766532CA" w14:textId="77777777" w:rsidR="006831BD" w:rsidRPr="00862587" w:rsidRDefault="006831BD" w:rsidP="006831BD">
      <w:pPr>
        <w:pStyle w:val="SingleTxtGA"/>
        <w:rPr>
          <w:rtl/>
          <w:lang w:val="en-US" w:eastAsia="zh-TW"/>
        </w:rPr>
      </w:pPr>
      <w:r w:rsidRPr="00862587">
        <w:rPr>
          <w:rtl/>
          <w:lang w:val="en-US" w:eastAsia="zh-TW"/>
        </w:rPr>
        <w:tab/>
        <w:t>(أ)</w:t>
      </w:r>
      <w:r w:rsidRPr="00862587">
        <w:rPr>
          <w:rtl/>
          <w:lang w:val="en-US" w:eastAsia="zh-TW"/>
        </w:rPr>
        <w:tab/>
        <w:t>الإعفاء من دفع تكاليف ورسوم المحكمة أو تأجيل دفعها؛</w:t>
      </w:r>
    </w:p>
    <w:p w14:paraId="235A574F" w14:textId="77777777" w:rsidR="006831BD" w:rsidRPr="00862587" w:rsidRDefault="006831BD" w:rsidP="006831BD">
      <w:pPr>
        <w:pStyle w:val="SingleTxtGA"/>
        <w:rPr>
          <w:rtl/>
          <w:lang w:val="en-US" w:eastAsia="zh-TW"/>
        </w:rPr>
      </w:pPr>
      <w:r w:rsidRPr="00862587">
        <w:rPr>
          <w:rtl/>
          <w:lang w:val="en-US" w:eastAsia="zh-TW"/>
        </w:rPr>
        <w:tab/>
        <w:t>(ب)</w:t>
      </w:r>
      <w:r w:rsidRPr="00862587">
        <w:rPr>
          <w:rtl/>
          <w:lang w:val="en-US" w:eastAsia="zh-TW"/>
        </w:rPr>
        <w:tab/>
        <w:t>تعيين محامٍ للمرافعات أو محامٍ للإجراءات من طرف الجمعية الممثلة لكل واحد منهما ودفع أتعابه، بما في ذلك الدفع على مراحل</w:t>
      </w:r>
      <w:r>
        <w:rPr>
          <w:rFonts w:hint="cs"/>
          <w:rtl/>
          <w:lang w:val="en-US" w:eastAsia="zh-TW"/>
        </w:rPr>
        <w:t>؛</w:t>
      </w:r>
    </w:p>
    <w:p w14:paraId="5BD44924" w14:textId="77777777" w:rsidR="006831BD" w:rsidRPr="00862587" w:rsidRDefault="006831BD" w:rsidP="006831BD">
      <w:pPr>
        <w:pStyle w:val="SingleTxtGA"/>
        <w:rPr>
          <w:rtl/>
          <w:lang w:val="en-US" w:eastAsia="zh-TW"/>
        </w:rPr>
      </w:pPr>
      <w:r w:rsidRPr="00862587">
        <w:rPr>
          <w:rtl/>
          <w:lang w:val="en-US" w:eastAsia="zh-TW"/>
        </w:rPr>
        <w:tab/>
        <w:t>(ج)</w:t>
      </w:r>
      <w:r>
        <w:rPr>
          <w:rtl/>
          <w:lang w:val="en-US" w:eastAsia="zh-TW"/>
        </w:rPr>
        <w:tab/>
      </w:r>
      <w:r w:rsidRPr="00862587">
        <w:rPr>
          <w:rtl/>
          <w:lang w:val="en-US" w:eastAsia="zh-TW"/>
        </w:rPr>
        <w:t>الدفع المرحلي لرسوم المحكمة والتكاليف الإجرائية الأخرى</w:t>
      </w:r>
      <w:r>
        <w:rPr>
          <w:rFonts w:hint="cs"/>
          <w:rtl/>
          <w:lang w:val="en-US" w:eastAsia="zh-TW"/>
        </w:rPr>
        <w:t>؛</w:t>
      </w:r>
    </w:p>
    <w:p w14:paraId="7A06C2F1" w14:textId="77777777" w:rsidR="006831BD" w:rsidRPr="00862587" w:rsidRDefault="006831BD" w:rsidP="006831BD">
      <w:pPr>
        <w:pStyle w:val="SingleTxtGA"/>
        <w:rPr>
          <w:rtl/>
          <w:lang w:val="en-US" w:eastAsia="zh-TW"/>
        </w:rPr>
      </w:pPr>
      <w:r w:rsidRPr="00862587">
        <w:rPr>
          <w:rtl/>
          <w:lang w:val="en-US" w:eastAsia="zh-TW"/>
        </w:rPr>
        <w:tab/>
        <w:t>(د)</w:t>
      </w:r>
      <w:r>
        <w:rPr>
          <w:rtl/>
          <w:lang w:val="en-US" w:eastAsia="zh-TW"/>
        </w:rPr>
        <w:tab/>
      </w:r>
      <w:r w:rsidRPr="00862587">
        <w:rPr>
          <w:rtl/>
          <w:lang w:val="en-US" w:eastAsia="zh-TW"/>
        </w:rPr>
        <w:t>تعيين وكيل تنفيذ.</w:t>
      </w:r>
    </w:p>
    <w:p w14:paraId="707181B9" w14:textId="77777777" w:rsidR="006831BD" w:rsidRPr="00501FBA" w:rsidRDefault="006831BD" w:rsidP="006831BD">
      <w:pPr>
        <w:pStyle w:val="SingleTxtGA"/>
        <w:rPr>
          <w:spacing w:val="-2"/>
          <w:rtl/>
          <w:lang w:val="en-US" w:eastAsia="zh-TW"/>
        </w:rPr>
      </w:pPr>
      <w:r w:rsidRPr="008C3E2F">
        <w:rPr>
          <w:rtl/>
          <w:lang w:val="en-US" w:eastAsia="zh-TW"/>
        </w:rPr>
        <w:t>265</w:t>
      </w:r>
      <w:r w:rsidRPr="00862587">
        <w:rPr>
          <w:rtl/>
          <w:lang w:val="en-US" w:eastAsia="zh-TW"/>
        </w:rPr>
        <w:t>-</w:t>
      </w:r>
      <w:r w:rsidRPr="00862587">
        <w:rPr>
          <w:rtl/>
          <w:lang w:val="en-US" w:eastAsia="zh-TW"/>
        </w:rPr>
        <w:tab/>
        <w:t xml:space="preserve">ولا تمُنح المساعدة القانونية سوى للأشخاص الذين يمكنهم أن يثبتوا افتقارهم إلى الموارد الكافية </w:t>
      </w:r>
      <w:r w:rsidRPr="00501FBA">
        <w:rPr>
          <w:spacing w:val="-2"/>
          <w:rtl/>
          <w:lang w:val="en-US" w:eastAsia="zh-TW"/>
        </w:rPr>
        <w:t>لدفع رسوم المحاكم أو أتعاب المحامين. ومن الأشخاص الذين يحق لهم الحصول على المساعدة القانونية:</w:t>
      </w:r>
    </w:p>
    <w:p w14:paraId="4D8A7EE2" w14:textId="62EE2571" w:rsidR="006831BD" w:rsidRPr="00862587" w:rsidRDefault="006831BD" w:rsidP="006831BD">
      <w:pPr>
        <w:pStyle w:val="SingleTxtGA"/>
        <w:rPr>
          <w:rtl/>
          <w:lang w:val="en-US" w:eastAsia="zh-TW"/>
        </w:rPr>
      </w:pPr>
      <w:r w:rsidRPr="00862587">
        <w:rPr>
          <w:rtl/>
          <w:lang w:val="en-US" w:eastAsia="zh-TW"/>
        </w:rPr>
        <w:tab/>
        <w:t>(أ)</w:t>
      </w:r>
      <w:r w:rsidRPr="00862587">
        <w:rPr>
          <w:rtl/>
          <w:lang w:val="en-US" w:eastAsia="zh-TW"/>
        </w:rPr>
        <w:tab/>
        <w:t>المواطنون البرتغاليون والأوروبيون؛</w:t>
      </w:r>
    </w:p>
    <w:p w14:paraId="55327480" w14:textId="77777777" w:rsidR="006831BD" w:rsidRPr="00862587" w:rsidRDefault="006831BD" w:rsidP="006831BD">
      <w:pPr>
        <w:pStyle w:val="SingleTxtGA"/>
        <w:rPr>
          <w:rtl/>
          <w:lang w:val="en-US" w:eastAsia="zh-TW"/>
        </w:rPr>
      </w:pPr>
      <w:r w:rsidRPr="00862587">
        <w:rPr>
          <w:rtl/>
          <w:lang w:val="en-US" w:eastAsia="zh-TW"/>
        </w:rPr>
        <w:tab/>
        <w:t>(ب)</w:t>
      </w:r>
      <w:r w:rsidRPr="00862587">
        <w:rPr>
          <w:rtl/>
          <w:lang w:val="en-US" w:eastAsia="zh-TW"/>
        </w:rPr>
        <w:tab/>
        <w:t>رعايا البلدان الأخرى والأشخاص عديمو الجنسية الحاصلون على تصريح إقامة ساري المفعول في دولة عضو في الاتحاد الأوروبي؛</w:t>
      </w:r>
    </w:p>
    <w:p w14:paraId="0BAC2885" w14:textId="77777777" w:rsidR="006831BD" w:rsidRPr="00501FBA" w:rsidRDefault="006831BD" w:rsidP="006831BD">
      <w:pPr>
        <w:pStyle w:val="SingleTxtGA"/>
        <w:rPr>
          <w:spacing w:val="-2"/>
          <w:rtl/>
          <w:lang w:val="en-US" w:eastAsia="zh-TW"/>
        </w:rPr>
      </w:pPr>
      <w:r w:rsidRPr="00862587">
        <w:rPr>
          <w:rtl/>
          <w:lang w:val="en-US" w:eastAsia="zh-TW"/>
        </w:rPr>
        <w:tab/>
        <w:t>(ج)</w:t>
      </w:r>
      <w:r w:rsidRPr="00862587">
        <w:rPr>
          <w:rtl/>
          <w:lang w:val="en-US" w:eastAsia="zh-TW"/>
        </w:rPr>
        <w:tab/>
        <w:t xml:space="preserve">رعايا البلدان الأخرى الذين لا يتوفرون على تصريح إقامة ساري المفعول في دولة </w:t>
      </w:r>
      <w:r w:rsidRPr="00501FBA">
        <w:rPr>
          <w:spacing w:val="-2"/>
          <w:rtl/>
          <w:lang w:val="en-US" w:eastAsia="zh-TW"/>
        </w:rPr>
        <w:t>عضو في الاتحاد الأوروبي ما دامت هذه الحماية تُمنح للمواطنين البرتغاليين بموجب قوانين البلدان المعنية</w:t>
      </w:r>
      <w:r>
        <w:rPr>
          <w:rFonts w:hint="cs"/>
          <w:spacing w:val="-2"/>
          <w:rtl/>
          <w:lang w:val="en-US" w:eastAsia="zh-TW"/>
        </w:rPr>
        <w:t>.</w:t>
      </w:r>
    </w:p>
    <w:p w14:paraId="669B3DDF" w14:textId="77777777" w:rsidR="006831BD" w:rsidRPr="008C3E2F" w:rsidRDefault="006831BD" w:rsidP="006831BD">
      <w:pPr>
        <w:pStyle w:val="H23GA"/>
        <w:rPr>
          <w:rtl/>
        </w:rPr>
      </w:pPr>
      <w:r w:rsidRPr="008C3E2F">
        <w:rPr>
          <w:rtl/>
        </w:rPr>
        <w:tab/>
        <w:t>(ب)</w:t>
      </w:r>
      <w:r w:rsidRPr="008C3E2F">
        <w:rPr>
          <w:rtl/>
        </w:rPr>
        <w:tab/>
        <w:t>الحق في الطعن أمام المحكمة الدستورية</w:t>
      </w:r>
    </w:p>
    <w:p w14:paraId="6CA17FC2" w14:textId="77777777" w:rsidR="006831BD" w:rsidRPr="00862587" w:rsidRDefault="006831BD" w:rsidP="006831BD">
      <w:pPr>
        <w:pStyle w:val="SingleTxtGA"/>
        <w:rPr>
          <w:rtl/>
          <w:lang w:val="en-US" w:eastAsia="zh-TW"/>
        </w:rPr>
      </w:pPr>
      <w:r w:rsidRPr="008C3E2F">
        <w:rPr>
          <w:rtl/>
          <w:lang w:val="en-US" w:eastAsia="zh-TW"/>
        </w:rPr>
        <w:t>266</w:t>
      </w:r>
      <w:r w:rsidRPr="00862587">
        <w:rPr>
          <w:rtl/>
          <w:lang w:val="en-US" w:eastAsia="zh-TW"/>
        </w:rPr>
        <w:t>-</w:t>
      </w:r>
      <w:r w:rsidRPr="00862587">
        <w:rPr>
          <w:rtl/>
          <w:lang w:val="en-US" w:eastAsia="zh-TW"/>
        </w:rPr>
        <w:tab/>
        <w:t xml:space="preserve">للمحكمة الدستورية ولاية قضائية محددة على المسائل ذات الطابع الدستوري (المواد من </w:t>
      </w:r>
      <w:r w:rsidRPr="008C3E2F">
        <w:rPr>
          <w:rtl/>
          <w:lang w:val="en-US" w:eastAsia="zh-TW"/>
        </w:rPr>
        <w:t>277</w:t>
      </w:r>
      <w:r w:rsidRPr="00862587">
        <w:rPr>
          <w:rtl/>
          <w:lang w:val="en-US" w:eastAsia="zh-TW"/>
        </w:rPr>
        <w:t xml:space="preserve"> إلى </w:t>
      </w:r>
      <w:r w:rsidRPr="008C3E2F">
        <w:rPr>
          <w:rtl/>
          <w:lang w:val="en-US" w:eastAsia="zh-TW"/>
        </w:rPr>
        <w:t>283</w:t>
      </w:r>
      <w:r w:rsidRPr="00862587">
        <w:rPr>
          <w:rtl/>
          <w:lang w:val="en-US" w:eastAsia="zh-TW"/>
        </w:rPr>
        <w:t xml:space="preserve"> من الدستور).</w:t>
      </w:r>
    </w:p>
    <w:p w14:paraId="0AAF16F6" w14:textId="77777777" w:rsidR="006831BD" w:rsidRPr="00862587" w:rsidRDefault="006831BD" w:rsidP="006831BD">
      <w:pPr>
        <w:pStyle w:val="SingleTxtGA"/>
        <w:rPr>
          <w:rtl/>
          <w:lang w:val="en-US" w:eastAsia="zh-TW"/>
        </w:rPr>
      </w:pPr>
      <w:r w:rsidRPr="008C3E2F">
        <w:rPr>
          <w:rtl/>
          <w:lang w:val="en-US" w:eastAsia="zh-TW"/>
        </w:rPr>
        <w:t>267</w:t>
      </w:r>
      <w:r w:rsidRPr="00862587">
        <w:rPr>
          <w:rtl/>
          <w:lang w:val="en-US" w:eastAsia="zh-TW"/>
        </w:rPr>
        <w:t>-</w:t>
      </w:r>
      <w:r w:rsidRPr="00862587">
        <w:rPr>
          <w:rtl/>
          <w:lang w:val="en-US" w:eastAsia="zh-TW"/>
        </w:rPr>
        <w:tab/>
        <w:t xml:space="preserve">تبت المحكمة في قضايا الرقابة المجردة (بما في ذلك الرقابة الوقائية على الدستورية، والرقابة المتتابعة على الدستورية ومراقبة عدم الدستورية المتمثلة في الإغفال) والرقابة على الدستورية في الدعاوى </w:t>
      </w:r>
      <w:r w:rsidRPr="00D279EE">
        <w:rPr>
          <w:spacing w:val="-4"/>
          <w:rtl/>
          <w:lang w:val="en-US" w:eastAsia="zh-TW"/>
        </w:rPr>
        <w:t xml:space="preserve">القضائية. وفيما يتعلق بهذه الأخيرة، لا يمكن للمحاكم تطبيق قواعد تنتهك الدستور (المادة </w:t>
      </w:r>
      <w:r w:rsidRPr="008C3E2F">
        <w:rPr>
          <w:spacing w:val="-4"/>
          <w:rtl/>
          <w:lang w:val="en-US" w:eastAsia="zh-TW"/>
        </w:rPr>
        <w:t>205</w:t>
      </w:r>
      <w:r w:rsidRPr="00D279EE">
        <w:rPr>
          <w:spacing w:val="-4"/>
          <w:rtl/>
          <w:lang w:val="en-US" w:eastAsia="zh-TW"/>
        </w:rPr>
        <w:t xml:space="preserve"> من الدستور)،</w:t>
      </w:r>
      <w:r w:rsidRPr="00862587">
        <w:rPr>
          <w:rtl/>
          <w:lang w:val="en-US" w:eastAsia="zh-TW"/>
        </w:rPr>
        <w:t xml:space="preserve"> وللأفراد الحق في الطعن أمام المحكمة الدستورية ضد قرارات المحاكم بشأن مسائل الدستورية.</w:t>
      </w:r>
    </w:p>
    <w:p w14:paraId="7A109AFA" w14:textId="77777777" w:rsidR="006831BD" w:rsidRPr="008C3E2F" w:rsidRDefault="006831BD" w:rsidP="006831BD">
      <w:pPr>
        <w:pStyle w:val="H23GA"/>
        <w:rPr>
          <w:rtl/>
        </w:rPr>
      </w:pPr>
      <w:r w:rsidRPr="008C3E2F">
        <w:rPr>
          <w:rtl/>
        </w:rPr>
        <w:tab/>
        <w:t>(ج)</w:t>
      </w:r>
      <w:r w:rsidRPr="008C3E2F">
        <w:rPr>
          <w:rtl/>
        </w:rPr>
        <w:tab/>
        <w:t xml:space="preserve">مسؤولية الهيئات العامة </w:t>
      </w:r>
    </w:p>
    <w:p w14:paraId="6A167130" w14:textId="77777777" w:rsidR="006831BD" w:rsidRPr="00862587" w:rsidRDefault="006831BD" w:rsidP="006831BD">
      <w:pPr>
        <w:pStyle w:val="SingleTxtGA"/>
        <w:rPr>
          <w:rtl/>
          <w:lang w:val="en-US" w:eastAsia="zh-TW"/>
        </w:rPr>
      </w:pPr>
      <w:r w:rsidRPr="008C3E2F">
        <w:rPr>
          <w:rtl/>
          <w:lang w:val="en-US" w:eastAsia="zh-TW"/>
        </w:rPr>
        <w:t>268</w:t>
      </w:r>
      <w:r w:rsidRPr="00862587">
        <w:rPr>
          <w:rtl/>
          <w:lang w:val="en-US" w:eastAsia="zh-TW"/>
        </w:rPr>
        <w:t>-</w:t>
      </w:r>
      <w:r w:rsidRPr="00862587">
        <w:rPr>
          <w:rtl/>
          <w:lang w:val="en-US" w:eastAsia="zh-TW"/>
        </w:rPr>
        <w:tab/>
      </w:r>
      <w:r w:rsidRPr="00D279EE">
        <w:rPr>
          <w:spacing w:val="-4"/>
          <w:rtl/>
          <w:lang w:val="en-US" w:eastAsia="zh-TW"/>
        </w:rPr>
        <w:t>الدولة وجميع الهيئات العامة الأخرى، بالاشتراك مع أصحاب المناصب فيها وموظفيها ووكلائها،</w:t>
      </w:r>
      <w:r w:rsidRPr="00862587">
        <w:rPr>
          <w:rtl/>
          <w:lang w:val="en-US" w:eastAsia="zh-TW"/>
        </w:rPr>
        <w:t xml:space="preserve"> مسؤولة مدنياً عن أفعالها أو حالات الإغفال في أداء وظائفها التي ينتج عنها انتهاك للحقوق والحريات والضمانات الأساسية أو أي خسارة يتعرض لها الأشخاص (المادة </w:t>
      </w:r>
      <w:r w:rsidRPr="008C3E2F">
        <w:rPr>
          <w:rtl/>
          <w:lang w:val="en-US" w:eastAsia="zh-TW"/>
        </w:rPr>
        <w:t>22</w:t>
      </w:r>
      <w:r w:rsidRPr="00862587">
        <w:rPr>
          <w:rtl/>
          <w:lang w:val="en-US" w:eastAsia="zh-TW"/>
        </w:rPr>
        <w:t xml:space="preserve"> من الدستور). </w:t>
      </w:r>
    </w:p>
    <w:p w14:paraId="7A012EC0" w14:textId="77777777" w:rsidR="006831BD" w:rsidRPr="00862587" w:rsidRDefault="006831BD" w:rsidP="006831BD">
      <w:pPr>
        <w:pStyle w:val="SingleTxtGA"/>
        <w:rPr>
          <w:rtl/>
          <w:lang w:val="en-US" w:eastAsia="zh-TW"/>
        </w:rPr>
      </w:pPr>
      <w:r w:rsidRPr="008C3E2F">
        <w:rPr>
          <w:rtl/>
          <w:lang w:val="en-US" w:eastAsia="zh-TW"/>
        </w:rPr>
        <w:t>269</w:t>
      </w:r>
      <w:r w:rsidRPr="00862587">
        <w:rPr>
          <w:rtl/>
          <w:lang w:val="en-US" w:eastAsia="zh-TW"/>
        </w:rPr>
        <w:t>-</w:t>
      </w:r>
      <w:r w:rsidRPr="00862587">
        <w:rPr>
          <w:rtl/>
          <w:lang w:val="en-US" w:eastAsia="zh-TW"/>
        </w:rPr>
        <w:tab/>
        <w:t>ويكرس نظام المسؤولية غير التعاقدية للدولة والكيانات العامة الأخرى التعويض عن الأضرار الناشئة عن ممارسة السلطات التشريعية والقضائية والإدارية. والدولة والكيانات العامة الأخرى مسؤولة حصراً، في ممارسة سلطتها الإدارية، عن الأضرار الناجمة عن الإجراءات غير القانونية أو حالات الإغفال التي يرتكبها بإهمال عادي أعضاء أجهزتها أو موظفوها أو وكلاؤها في ممارسة وظيفتهم الإدارية وبسبب هذه الممارسة.</w:t>
      </w:r>
    </w:p>
    <w:p w14:paraId="1A6B86AB" w14:textId="77777777" w:rsidR="006831BD" w:rsidRPr="00862587" w:rsidRDefault="006831BD" w:rsidP="006831BD">
      <w:pPr>
        <w:pStyle w:val="SingleTxtGA"/>
        <w:rPr>
          <w:rtl/>
          <w:lang w:val="en-US" w:eastAsia="zh-TW"/>
        </w:rPr>
      </w:pPr>
      <w:r w:rsidRPr="008C3E2F">
        <w:rPr>
          <w:rtl/>
          <w:lang w:val="en-US" w:eastAsia="zh-TW"/>
        </w:rPr>
        <w:lastRenderedPageBreak/>
        <w:t>270</w:t>
      </w:r>
      <w:r w:rsidRPr="00862587">
        <w:rPr>
          <w:rtl/>
          <w:lang w:val="en-US" w:eastAsia="zh-TW"/>
        </w:rPr>
        <w:t>-</w:t>
      </w:r>
      <w:r w:rsidRPr="00862587">
        <w:rPr>
          <w:rtl/>
          <w:lang w:val="en-US" w:eastAsia="zh-TW"/>
        </w:rPr>
        <w:tab/>
        <w:t>وفيما يتعلق بممارسة السلطة القضائية، فإن الأضرار غير القانونية الناجمة عن إقامة العدل، بما في ذلك انتهاك الحق في الحصول على قرار قضائي في وقت معقول، تخضع أيضاً للتعويض.</w:t>
      </w:r>
    </w:p>
    <w:p w14:paraId="2A1A1EF8" w14:textId="77777777" w:rsidR="006831BD" w:rsidRPr="00862587" w:rsidRDefault="006831BD" w:rsidP="006831BD">
      <w:pPr>
        <w:pStyle w:val="SingleTxtGA"/>
        <w:rPr>
          <w:rtl/>
          <w:lang w:val="en-US" w:eastAsia="zh-TW"/>
        </w:rPr>
      </w:pPr>
      <w:r w:rsidRPr="008C3E2F">
        <w:rPr>
          <w:rtl/>
          <w:lang w:val="en-US" w:eastAsia="zh-TW"/>
        </w:rPr>
        <w:t>271</w:t>
      </w:r>
      <w:r w:rsidRPr="00862587">
        <w:rPr>
          <w:rtl/>
          <w:lang w:val="en-US" w:eastAsia="zh-TW"/>
        </w:rPr>
        <w:t>-</w:t>
      </w:r>
      <w:r w:rsidRPr="00862587">
        <w:rPr>
          <w:rtl/>
          <w:lang w:val="en-US" w:eastAsia="zh-TW"/>
        </w:rPr>
        <w:tab/>
        <w:t xml:space="preserve">والدولة مسؤولة، في ممارستها لسلطتها التشريعية، عن الأضرار غير العادية التي تلحق بحقوق المواطنين ومصالحهم المحمية قانوناً والتي تتعارض مع الدستور </w:t>
      </w:r>
      <w:proofErr w:type="gramStart"/>
      <w:r w:rsidRPr="00862587">
        <w:rPr>
          <w:rtl/>
          <w:lang w:val="en-US" w:eastAsia="zh-TW"/>
        </w:rPr>
        <w:t>البرتغالي</w:t>
      </w:r>
      <w:proofErr w:type="gramEnd"/>
      <w:r w:rsidRPr="00862587">
        <w:rPr>
          <w:rtl/>
          <w:lang w:val="en-US" w:eastAsia="zh-TW"/>
        </w:rPr>
        <w:t xml:space="preserve"> أو القانون الدولي أو قانون الاتحاد الأوروبي أو القوانين المعيارية المعززة.</w:t>
      </w:r>
    </w:p>
    <w:p w14:paraId="4722E98F" w14:textId="77777777" w:rsidR="006831BD" w:rsidRPr="00862587" w:rsidRDefault="006831BD" w:rsidP="006831BD">
      <w:pPr>
        <w:pStyle w:val="SingleTxtGA"/>
        <w:rPr>
          <w:rtl/>
          <w:lang w:val="en-US" w:eastAsia="zh-TW"/>
        </w:rPr>
      </w:pPr>
      <w:r w:rsidRPr="008C3E2F">
        <w:rPr>
          <w:rtl/>
          <w:lang w:val="en-US" w:eastAsia="zh-TW"/>
        </w:rPr>
        <w:t>272</w:t>
      </w:r>
      <w:r w:rsidRPr="00862587">
        <w:rPr>
          <w:rtl/>
          <w:lang w:val="en-US" w:eastAsia="zh-TW"/>
        </w:rPr>
        <w:t>-</w:t>
      </w:r>
      <w:r w:rsidRPr="00862587">
        <w:rPr>
          <w:rtl/>
          <w:lang w:val="en-US" w:eastAsia="zh-TW"/>
        </w:rPr>
        <w:tab/>
        <w:t xml:space="preserve">ويمكن للضحايا أن يطالبوا في المحكمة بالجبر والتعويض من مرتكب الجريمة عن طريق تقديم طلب مدني للتعويض (المواد من </w:t>
      </w:r>
      <w:r w:rsidRPr="008C3E2F">
        <w:rPr>
          <w:rtl/>
          <w:lang w:val="en-US" w:eastAsia="zh-TW"/>
        </w:rPr>
        <w:t>71</w:t>
      </w:r>
      <w:r w:rsidRPr="00862587">
        <w:rPr>
          <w:rtl/>
          <w:lang w:val="en-US" w:eastAsia="zh-TW"/>
        </w:rPr>
        <w:t xml:space="preserve"> إلى </w:t>
      </w:r>
      <w:r w:rsidRPr="008C3E2F">
        <w:rPr>
          <w:rtl/>
          <w:lang w:val="en-US" w:eastAsia="zh-TW"/>
        </w:rPr>
        <w:t>84</w:t>
      </w:r>
      <w:r w:rsidRPr="00862587">
        <w:rPr>
          <w:rtl/>
          <w:lang w:val="en-US" w:eastAsia="zh-TW"/>
        </w:rPr>
        <w:t xml:space="preserve"> من قانون الإجراءات المدنية). وتُمنح حماية خاصة لضحايا الجرائم العنيفة والعنف المنزلي، الذين يمكنهم تقديم طلب تعويض مسبق إلى لجنة حماية ضحايا الجريمة.</w:t>
      </w:r>
    </w:p>
    <w:p w14:paraId="2166E825" w14:textId="77777777" w:rsidR="006831BD" w:rsidRPr="008C3E2F" w:rsidRDefault="006831BD" w:rsidP="006831BD">
      <w:pPr>
        <w:pStyle w:val="H23GA"/>
        <w:rPr>
          <w:rtl/>
        </w:rPr>
      </w:pPr>
      <w:r w:rsidRPr="008C3E2F">
        <w:rPr>
          <w:rtl/>
        </w:rPr>
        <w:tab/>
        <w:t>(د)</w:t>
      </w:r>
      <w:r w:rsidRPr="008C3E2F">
        <w:rPr>
          <w:rtl/>
        </w:rPr>
        <w:tab/>
        <w:t xml:space="preserve">الحق في رفع دعوى عمومية </w:t>
      </w:r>
      <w:r w:rsidRPr="008C3E2F">
        <w:rPr>
          <w:i/>
          <w:iCs/>
          <w:rtl/>
        </w:rPr>
        <w:t>(دعوى الحسبة)</w:t>
      </w:r>
    </w:p>
    <w:p w14:paraId="03E49B14" w14:textId="77777777" w:rsidR="006831BD" w:rsidRPr="00862587" w:rsidRDefault="006831BD" w:rsidP="006831BD">
      <w:pPr>
        <w:pStyle w:val="SingleTxtGA"/>
        <w:rPr>
          <w:rtl/>
          <w:lang w:val="en-US" w:eastAsia="zh-TW"/>
        </w:rPr>
      </w:pPr>
      <w:r w:rsidRPr="008C3E2F">
        <w:rPr>
          <w:rtl/>
          <w:lang w:val="en-US" w:eastAsia="zh-TW"/>
        </w:rPr>
        <w:t>273</w:t>
      </w:r>
      <w:r w:rsidRPr="00862587">
        <w:rPr>
          <w:rtl/>
          <w:lang w:val="en-US" w:eastAsia="zh-TW"/>
        </w:rPr>
        <w:t>-</w:t>
      </w:r>
      <w:r w:rsidRPr="00862587">
        <w:rPr>
          <w:rtl/>
          <w:lang w:val="en-US" w:eastAsia="zh-TW"/>
        </w:rPr>
        <w:tab/>
      </w:r>
      <w:r w:rsidRPr="002B4D03">
        <w:rPr>
          <w:spacing w:val="-4"/>
          <w:rtl/>
          <w:lang w:val="en-US" w:eastAsia="zh-TW"/>
        </w:rPr>
        <w:t xml:space="preserve">تكفل المادة </w:t>
      </w:r>
      <w:r w:rsidRPr="008C3E2F">
        <w:rPr>
          <w:spacing w:val="-4"/>
          <w:rtl/>
          <w:lang w:val="en-US" w:eastAsia="zh-TW"/>
        </w:rPr>
        <w:t>52</w:t>
      </w:r>
      <w:r w:rsidRPr="002B4D03">
        <w:rPr>
          <w:spacing w:val="-4"/>
          <w:rtl/>
          <w:lang w:val="en-US" w:eastAsia="zh-TW"/>
        </w:rPr>
        <w:t xml:space="preserve"> من الدستور لجميع الأشخاص، سواء شخصياً أو من خلال جمعيات الدفاع عن المصالح المعنية (مثل حقوق المستهلكين والبيئة)، الحق في رفع </w:t>
      </w:r>
      <w:r w:rsidRPr="002B4D03">
        <w:rPr>
          <w:i/>
          <w:iCs/>
          <w:spacing w:val="-4"/>
          <w:rtl/>
          <w:lang w:val="en-US" w:eastAsia="zh-TW"/>
        </w:rPr>
        <w:t>دعوى عمومية</w:t>
      </w:r>
      <w:r w:rsidRPr="002B4D03">
        <w:rPr>
          <w:spacing w:val="-4"/>
          <w:rtl/>
          <w:lang w:val="en-US" w:eastAsia="zh-TW"/>
        </w:rPr>
        <w:t>. ويُعمِل القانون رقم</w:t>
      </w:r>
      <w:r w:rsidRPr="002B4D03">
        <w:rPr>
          <w:rFonts w:hint="cs"/>
          <w:spacing w:val="-4"/>
          <w:rtl/>
          <w:lang w:val="en-US" w:eastAsia="zh-TW"/>
        </w:rPr>
        <w:t> </w:t>
      </w:r>
      <w:r w:rsidRPr="008C3E2F">
        <w:rPr>
          <w:spacing w:val="-4"/>
          <w:rtl/>
          <w:lang w:val="en-US" w:eastAsia="zh-TW"/>
        </w:rPr>
        <w:t>83</w:t>
      </w:r>
      <w:r w:rsidRPr="002B4D03">
        <w:rPr>
          <w:spacing w:val="-4"/>
          <w:rtl/>
          <w:lang w:val="en-US" w:eastAsia="zh-TW"/>
        </w:rPr>
        <w:t>/</w:t>
      </w:r>
      <w:r w:rsidRPr="008C3E2F">
        <w:rPr>
          <w:spacing w:val="-4"/>
          <w:rtl/>
          <w:lang w:val="en-US" w:eastAsia="zh-TW"/>
        </w:rPr>
        <w:t>95</w:t>
      </w:r>
      <w:r w:rsidRPr="002B4D03">
        <w:rPr>
          <w:spacing w:val="-4"/>
          <w:rtl/>
          <w:lang w:val="en-US" w:eastAsia="zh-TW"/>
        </w:rPr>
        <w:t>،</w:t>
      </w:r>
      <w:r w:rsidRPr="00862587">
        <w:rPr>
          <w:rtl/>
          <w:lang w:val="en-US" w:eastAsia="zh-TW"/>
        </w:rPr>
        <w:t xml:space="preserve"> المؤرخ </w:t>
      </w:r>
      <w:r w:rsidRPr="008C3E2F">
        <w:rPr>
          <w:rtl/>
          <w:lang w:val="en-US" w:eastAsia="zh-TW"/>
        </w:rPr>
        <w:t>31</w:t>
      </w:r>
      <w:r w:rsidRPr="00862587">
        <w:rPr>
          <w:rtl/>
          <w:lang w:val="en-US" w:eastAsia="zh-TW"/>
        </w:rPr>
        <w:t xml:space="preserve"> آب/أغسطس، هذا الحق كذلك.</w:t>
      </w:r>
    </w:p>
    <w:p w14:paraId="741DF440" w14:textId="77777777" w:rsidR="006831BD" w:rsidRPr="008C3E2F" w:rsidRDefault="006831BD" w:rsidP="006831BD">
      <w:pPr>
        <w:pStyle w:val="H23GA"/>
        <w:rPr>
          <w:rtl/>
        </w:rPr>
      </w:pPr>
      <w:r w:rsidRPr="008C3E2F">
        <w:rPr>
          <w:rtl/>
        </w:rPr>
        <w:tab/>
        <w:t>(</w:t>
      </w:r>
      <w:r w:rsidRPr="008C3E2F">
        <w:rPr>
          <w:rFonts w:hint="cs"/>
          <w:rtl/>
        </w:rPr>
        <w:t>ﻫ</w:t>
      </w:r>
      <w:r w:rsidRPr="008C3E2F">
        <w:rPr>
          <w:rtl/>
        </w:rPr>
        <w:t>)</w:t>
      </w:r>
      <w:r w:rsidRPr="008C3E2F">
        <w:rPr>
          <w:rtl/>
        </w:rPr>
        <w:tab/>
        <w:t>الآليات غير القضائية</w:t>
      </w:r>
    </w:p>
    <w:p w14:paraId="3C303EF9" w14:textId="77777777" w:rsidR="006831BD" w:rsidRPr="00501FBA" w:rsidRDefault="006831BD" w:rsidP="006831BD">
      <w:pPr>
        <w:pStyle w:val="SingleTxtGA"/>
        <w:rPr>
          <w:spacing w:val="-4"/>
          <w:rtl/>
          <w:lang w:val="en-US" w:eastAsia="zh-TW"/>
        </w:rPr>
      </w:pPr>
      <w:r w:rsidRPr="008C3E2F">
        <w:rPr>
          <w:rtl/>
          <w:lang w:val="en-US" w:eastAsia="zh-TW"/>
        </w:rPr>
        <w:t>274</w:t>
      </w:r>
      <w:r w:rsidRPr="00862587">
        <w:rPr>
          <w:rtl/>
          <w:lang w:val="en-US" w:eastAsia="zh-TW"/>
        </w:rPr>
        <w:t>-</w:t>
      </w:r>
      <w:r w:rsidRPr="00862587">
        <w:rPr>
          <w:rtl/>
          <w:lang w:val="en-US" w:eastAsia="zh-TW"/>
        </w:rPr>
        <w:tab/>
        <w:t xml:space="preserve">تكرس المادة </w:t>
      </w:r>
      <w:r w:rsidRPr="008C3E2F">
        <w:rPr>
          <w:rtl/>
          <w:lang w:val="en-US" w:eastAsia="zh-TW"/>
        </w:rPr>
        <w:t>52</w:t>
      </w:r>
      <w:r w:rsidRPr="00862587">
        <w:rPr>
          <w:rtl/>
          <w:lang w:val="en-US" w:eastAsia="zh-TW"/>
        </w:rPr>
        <w:t xml:space="preserve"> من الدستور حق جميع المواطنين في تقديم التماسات دفاعاً عن حقوقهم إلى الهيئات التي تمارس السلطة السيادية أو أي سلطة أخرى، بما في ذلك الحق في أن يُخطروا بنتيجة النظر </w:t>
      </w:r>
      <w:r w:rsidRPr="00501FBA">
        <w:rPr>
          <w:spacing w:val="-4"/>
          <w:rtl/>
          <w:lang w:val="en-US" w:eastAsia="zh-TW"/>
        </w:rPr>
        <w:t xml:space="preserve">في التماساتهم ضمن فترة زمنية معقولة. ويُعمِل القانون </w:t>
      </w:r>
      <w:r w:rsidRPr="008C3E2F">
        <w:rPr>
          <w:spacing w:val="-4"/>
          <w:rtl/>
          <w:lang w:val="en-US" w:eastAsia="zh-TW"/>
        </w:rPr>
        <w:t>43</w:t>
      </w:r>
      <w:r w:rsidRPr="00501FBA">
        <w:rPr>
          <w:spacing w:val="-4"/>
          <w:rtl/>
          <w:lang w:val="en-US" w:eastAsia="zh-TW"/>
        </w:rPr>
        <w:t>/</w:t>
      </w:r>
      <w:r w:rsidRPr="008C3E2F">
        <w:rPr>
          <w:spacing w:val="-4"/>
          <w:rtl/>
          <w:lang w:val="en-US" w:eastAsia="zh-TW"/>
        </w:rPr>
        <w:t>90</w:t>
      </w:r>
      <w:r w:rsidRPr="00501FBA">
        <w:rPr>
          <w:spacing w:val="-4"/>
          <w:rtl/>
          <w:lang w:val="en-US" w:eastAsia="zh-TW"/>
        </w:rPr>
        <w:t xml:space="preserve">، المؤرخ </w:t>
      </w:r>
      <w:r w:rsidRPr="008C3E2F">
        <w:rPr>
          <w:spacing w:val="-4"/>
          <w:rtl/>
          <w:lang w:val="en-US" w:eastAsia="zh-TW"/>
        </w:rPr>
        <w:t>10</w:t>
      </w:r>
      <w:r w:rsidRPr="00501FBA">
        <w:rPr>
          <w:spacing w:val="-4"/>
          <w:rtl/>
          <w:lang w:val="en-US" w:eastAsia="zh-TW"/>
        </w:rPr>
        <w:t xml:space="preserve"> آب/أغسطس، هذا الحق كذلك.</w:t>
      </w:r>
    </w:p>
    <w:p w14:paraId="21ECBCE3" w14:textId="77777777" w:rsidR="006831BD" w:rsidRPr="00501FBA" w:rsidRDefault="006831BD" w:rsidP="006831BD">
      <w:pPr>
        <w:pStyle w:val="SingleTxtGA"/>
        <w:rPr>
          <w:rtl/>
          <w:lang w:val="en-US" w:eastAsia="zh-TW"/>
        </w:rPr>
      </w:pPr>
      <w:r w:rsidRPr="008C3E2F">
        <w:rPr>
          <w:rtl/>
          <w:lang w:val="en-US" w:eastAsia="zh-TW"/>
        </w:rPr>
        <w:t>275</w:t>
      </w:r>
      <w:r w:rsidRPr="00862587">
        <w:rPr>
          <w:rtl/>
          <w:lang w:val="en-US" w:eastAsia="zh-TW"/>
        </w:rPr>
        <w:t>-</w:t>
      </w:r>
      <w:r w:rsidRPr="00862587">
        <w:rPr>
          <w:rtl/>
          <w:lang w:val="en-US" w:eastAsia="zh-TW"/>
        </w:rPr>
        <w:tab/>
        <w:t xml:space="preserve">لكل فرد الحق في تقديم شكوى إلى أمين المظالم من الإجراءات أو حالات الإغفال غير القانونية </w:t>
      </w:r>
      <w:r w:rsidRPr="00501FBA">
        <w:rPr>
          <w:spacing w:val="-4"/>
          <w:rtl/>
          <w:lang w:val="en-US" w:eastAsia="zh-TW"/>
        </w:rPr>
        <w:t xml:space="preserve">أو غير العادلة التي تقوم بها السلطات العامة (المادة </w:t>
      </w:r>
      <w:r w:rsidRPr="008C3E2F">
        <w:rPr>
          <w:spacing w:val="-4"/>
          <w:rtl/>
          <w:lang w:val="en-US" w:eastAsia="zh-TW"/>
        </w:rPr>
        <w:t>23</w:t>
      </w:r>
      <w:r w:rsidRPr="00501FBA">
        <w:rPr>
          <w:spacing w:val="-4"/>
          <w:rtl/>
          <w:lang w:val="en-US" w:eastAsia="zh-TW"/>
        </w:rPr>
        <w:t xml:space="preserve"> من الدستور). ويُجري أمين المظالم تحقيقاته ويقدم </w:t>
      </w:r>
      <w:r w:rsidRPr="00501FBA">
        <w:rPr>
          <w:rtl/>
          <w:lang w:val="en-US" w:eastAsia="zh-TW"/>
        </w:rPr>
        <w:t>توصيات (غير ملزمة) حسبما يراه ضرورياً لمنع المظالم أو حالات الإخلال بالقانون و/أو التعويض عنها.</w:t>
      </w:r>
    </w:p>
    <w:p w14:paraId="12170F8F" w14:textId="77777777" w:rsidR="006831BD" w:rsidRPr="00862587" w:rsidRDefault="006831BD" w:rsidP="006831BD">
      <w:pPr>
        <w:pStyle w:val="SingleTxtGA"/>
        <w:rPr>
          <w:rtl/>
          <w:lang w:val="en-US" w:eastAsia="zh-TW"/>
        </w:rPr>
      </w:pPr>
      <w:r w:rsidRPr="008C3E2F">
        <w:rPr>
          <w:rtl/>
          <w:lang w:val="en-US" w:eastAsia="zh-TW"/>
        </w:rPr>
        <w:t>276</w:t>
      </w:r>
      <w:r w:rsidRPr="00862587">
        <w:rPr>
          <w:rtl/>
          <w:lang w:val="en-US" w:eastAsia="zh-TW"/>
        </w:rPr>
        <w:t>-</w:t>
      </w:r>
      <w:r w:rsidRPr="00862587">
        <w:rPr>
          <w:rtl/>
          <w:lang w:val="en-US" w:eastAsia="zh-TW"/>
        </w:rPr>
        <w:tab/>
        <w:t>ويمكن للهيئات الإدارية المستقلة، مثل هيئة تنظيم وسائط الإعلام والهيئة الوطنية لحماية البيانات واللجنة المعنية بسبل الاطّلاع على الوثائق الرسمية، تقييم الشكاوى المقدمة من الأفراد من انتهاكات حقوقهم.</w:t>
      </w:r>
    </w:p>
    <w:p w14:paraId="19BC922E" w14:textId="77777777" w:rsidR="006831BD" w:rsidRPr="00862587" w:rsidRDefault="006831BD" w:rsidP="006831BD">
      <w:pPr>
        <w:pStyle w:val="SingleTxtGA"/>
        <w:rPr>
          <w:rtl/>
          <w:lang w:val="en-US" w:eastAsia="zh-TW"/>
        </w:rPr>
      </w:pPr>
      <w:r w:rsidRPr="008C3E2F">
        <w:rPr>
          <w:rtl/>
          <w:lang w:val="en-US" w:eastAsia="zh-TW"/>
        </w:rPr>
        <w:t>277</w:t>
      </w:r>
      <w:r w:rsidRPr="00862587">
        <w:rPr>
          <w:rtl/>
          <w:lang w:val="en-US" w:eastAsia="zh-TW"/>
        </w:rPr>
        <w:t>-</w:t>
      </w:r>
      <w:r w:rsidRPr="00862587">
        <w:rPr>
          <w:rtl/>
          <w:lang w:val="en-US" w:eastAsia="zh-TW"/>
        </w:rPr>
        <w:tab/>
      </w:r>
      <w:r w:rsidRPr="002B4D03">
        <w:rPr>
          <w:spacing w:val="-2"/>
          <w:rtl/>
          <w:lang w:val="en-US" w:eastAsia="zh-TW"/>
        </w:rPr>
        <w:t>والهيئات المعنية بالمساواة مسؤولة عن منع التمييز ومكافحته، بما في ذلك سلطة تطبيق العقوبات</w:t>
      </w:r>
      <w:r w:rsidRPr="00862587">
        <w:rPr>
          <w:rtl/>
          <w:lang w:val="en-US" w:eastAsia="zh-TW"/>
        </w:rPr>
        <w:t xml:space="preserve"> </w:t>
      </w:r>
      <w:r w:rsidRPr="002B4D03">
        <w:rPr>
          <w:spacing w:val="-4"/>
          <w:rtl/>
          <w:lang w:val="en-US" w:eastAsia="zh-TW"/>
        </w:rPr>
        <w:t>الإدارية وإبداء الآراء بشأن الممارسات التمييزية باتباع الإجراءات المفتوحة عند تقديم الشكاوى أو من تلقاء ذاتها.</w:t>
      </w:r>
      <w:r w:rsidRPr="00862587">
        <w:rPr>
          <w:rtl/>
          <w:lang w:val="en-US" w:eastAsia="zh-TW"/>
        </w:rPr>
        <w:t xml:space="preserve"> وهذه الهيئات هي لجنة المساواة ومناهضة التمييز العنصري، ولجنة المواطنة والمساواة بين الجنسين، ولجنة المساواة في العمل والتوظيف أو المعهد الوطني لإعادة التأهيل.</w:t>
      </w:r>
    </w:p>
    <w:p w14:paraId="7240AF26" w14:textId="77777777" w:rsidR="006831BD" w:rsidRPr="00862587" w:rsidRDefault="006831BD" w:rsidP="006831BD">
      <w:pPr>
        <w:pStyle w:val="SingleTxtGA"/>
        <w:rPr>
          <w:rtl/>
          <w:lang w:val="en-US" w:eastAsia="zh-TW"/>
        </w:rPr>
      </w:pPr>
      <w:r w:rsidRPr="008C3E2F">
        <w:rPr>
          <w:rtl/>
          <w:lang w:val="en-US" w:eastAsia="zh-TW"/>
        </w:rPr>
        <w:t>278</w:t>
      </w:r>
      <w:r w:rsidRPr="00862587">
        <w:rPr>
          <w:rtl/>
          <w:lang w:val="en-US" w:eastAsia="zh-TW"/>
        </w:rPr>
        <w:t>-</w:t>
      </w:r>
      <w:r w:rsidRPr="00862587">
        <w:rPr>
          <w:rtl/>
          <w:lang w:val="en-US" w:eastAsia="zh-TW"/>
        </w:rPr>
        <w:tab/>
        <w:t>وتتوفر لكل مواطن أضيرت حقوقه نتيجة إجراء إداري وسائل الدفاع التي تستهدف إلغاء هذا الإجراء أو تعديله، وذلك برفع شكوى لدى من قام بهذا الإجراء و/أو الطعن في الإجراء أمام رئيسه المباشر المختص. ويغطي هذا الموضوعَ قانونُ الإجراءات الإدارية.</w:t>
      </w:r>
    </w:p>
    <w:p w14:paraId="368C26BD" w14:textId="77777777" w:rsidR="006831BD" w:rsidRPr="00862587" w:rsidRDefault="006831BD" w:rsidP="006831BD">
      <w:pPr>
        <w:pStyle w:val="SingleTxtGA"/>
        <w:rPr>
          <w:rtl/>
          <w:lang w:val="en-US" w:eastAsia="zh-TW"/>
        </w:rPr>
      </w:pPr>
      <w:r w:rsidRPr="008C3E2F">
        <w:rPr>
          <w:rtl/>
          <w:lang w:val="en-US" w:eastAsia="zh-TW"/>
        </w:rPr>
        <w:t>279</w:t>
      </w:r>
      <w:r w:rsidRPr="00862587">
        <w:rPr>
          <w:rtl/>
          <w:lang w:val="en-US" w:eastAsia="zh-TW"/>
        </w:rPr>
        <w:t>-</w:t>
      </w:r>
      <w:r w:rsidRPr="00862587">
        <w:rPr>
          <w:rtl/>
          <w:lang w:val="en-US" w:eastAsia="zh-TW"/>
        </w:rPr>
        <w:tab/>
        <w:t xml:space="preserve">وتدعم وزارة العدل إنشاء وتطبيق وسائل بديلة لتسوية </w:t>
      </w:r>
      <w:r w:rsidRPr="00862587">
        <w:rPr>
          <w:rFonts w:hint="cs"/>
          <w:rtl/>
          <w:lang w:val="en-US" w:eastAsia="zh-TW"/>
        </w:rPr>
        <w:t>المنازعات</w:t>
      </w:r>
      <w:r w:rsidRPr="00862587">
        <w:rPr>
          <w:rtl/>
          <w:lang w:val="en-US" w:eastAsia="zh-TW"/>
        </w:rPr>
        <w:t xml:space="preserve"> خارج نطاق القضاء، بما في ذلك الوساطة والمصالحة والتحكيم، وتشجع إنشاء ودعم مراكز التحكيم وقضاة الصلح ونظم الوساطة وتقدم لها المساعدة القانونية.</w:t>
      </w:r>
    </w:p>
    <w:p w14:paraId="39B6E3B9" w14:textId="77777777" w:rsidR="006831BD" w:rsidRPr="00862587" w:rsidRDefault="006831BD" w:rsidP="006831BD">
      <w:pPr>
        <w:pStyle w:val="SingleTxtGA"/>
        <w:rPr>
          <w:rtl/>
          <w:lang w:val="en-US" w:eastAsia="zh-TW"/>
        </w:rPr>
      </w:pPr>
      <w:r w:rsidRPr="008C3E2F">
        <w:rPr>
          <w:rtl/>
          <w:lang w:val="en-US" w:eastAsia="zh-TW"/>
        </w:rPr>
        <w:t>280</w:t>
      </w:r>
      <w:r w:rsidRPr="00862587">
        <w:rPr>
          <w:rtl/>
          <w:lang w:val="en-US" w:eastAsia="zh-TW"/>
        </w:rPr>
        <w:t>-</w:t>
      </w:r>
      <w:r w:rsidRPr="00862587">
        <w:rPr>
          <w:rtl/>
          <w:lang w:val="en-US" w:eastAsia="zh-TW"/>
        </w:rPr>
        <w:tab/>
        <w:t xml:space="preserve">ويُعتبر الحق في المقاومة (المادة </w:t>
      </w:r>
      <w:r w:rsidRPr="008C3E2F">
        <w:rPr>
          <w:rtl/>
          <w:lang w:val="en-US" w:eastAsia="zh-TW"/>
        </w:rPr>
        <w:t>21</w:t>
      </w:r>
      <w:r w:rsidRPr="00862587">
        <w:rPr>
          <w:rtl/>
          <w:lang w:val="en-US" w:eastAsia="zh-TW"/>
        </w:rPr>
        <w:t xml:space="preserve"> من الدستور) ملاذاً أخيراً لحماية أي فرد يواجه أمراً ينطوي على انتهاك لحقوقه وحرياته وضماناته الأساسية.</w:t>
      </w:r>
    </w:p>
    <w:p w14:paraId="384AF97D" w14:textId="77777777" w:rsidR="006831BD" w:rsidRPr="008C3E2F" w:rsidRDefault="006831BD" w:rsidP="006831BD">
      <w:pPr>
        <w:pStyle w:val="H23GA"/>
        <w:rPr>
          <w:rFonts w:ascii="Times New Roman Bold" w:hAnsi="Times New Roman Bold"/>
          <w:spacing w:val="-4"/>
          <w:rtl/>
        </w:rPr>
      </w:pPr>
      <w:r w:rsidRPr="008C3E2F">
        <w:rPr>
          <w:rFonts w:ascii="Times New Roman Bold" w:hAnsi="Times New Roman Bold"/>
          <w:spacing w:val="-4"/>
          <w:rtl/>
        </w:rPr>
        <w:lastRenderedPageBreak/>
        <w:tab/>
        <w:t>6-</w:t>
      </w:r>
      <w:r w:rsidRPr="008C3E2F">
        <w:rPr>
          <w:rFonts w:ascii="Times New Roman Bold" w:hAnsi="Times New Roman Bold"/>
          <w:spacing w:val="-4"/>
          <w:rtl/>
        </w:rPr>
        <w:tab/>
        <w:t>المؤسسات والآليات المنوط بها مسؤوليات الإشراف على إعمال حقوق الإنسان والنهوض بالمرأة والطفل والشباب وكبار السن والأشخاص ذوي الإعاقة والأقليات والشعوب الأصلية واللاجئين والنازحين داخلياً</w:t>
      </w:r>
    </w:p>
    <w:p w14:paraId="2F51FC9D" w14:textId="77777777" w:rsidR="006831BD" w:rsidRPr="008C3E2F" w:rsidRDefault="006831BD" w:rsidP="006831BD">
      <w:pPr>
        <w:pStyle w:val="H23GA"/>
        <w:rPr>
          <w:rtl/>
        </w:rPr>
      </w:pPr>
      <w:r w:rsidRPr="008C3E2F">
        <w:rPr>
          <w:rtl/>
        </w:rPr>
        <w:tab/>
        <w:t>(أ)</w:t>
      </w:r>
      <w:r w:rsidRPr="008C3E2F">
        <w:rPr>
          <w:rtl/>
        </w:rPr>
        <w:tab/>
        <w:t>المعهد الوطني لإعادة التأهيل</w:t>
      </w:r>
    </w:p>
    <w:p w14:paraId="7754E275" w14:textId="77777777" w:rsidR="006831BD" w:rsidRPr="00862587" w:rsidRDefault="006831BD" w:rsidP="006831BD">
      <w:pPr>
        <w:pStyle w:val="SingleTxtGA"/>
        <w:spacing w:line="350" w:lineRule="exact"/>
        <w:rPr>
          <w:rtl/>
          <w:lang w:val="en-US" w:eastAsia="zh-TW"/>
        </w:rPr>
      </w:pPr>
      <w:r w:rsidRPr="008C3E2F">
        <w:rPr>
          <w:rtl/>
          <w:lang w:val="en-US" w:eastAsia="zh-TW"/>
        </w:rPr>
        <w:t>281</w:t>
      </w:r>
      <w:r w:rsidRPr="00862587">
        <w:rPr>
          <w:rtl/>
          <w:lang w:val="en-US" w:eastAsia="zh-TW"/>
        </w:rPr>
        <w:t>-</w:t>
      </w:r>
      <w:r w:rsidRPr="00862587">
        <w:rPr>
          <w:rtl/>
          <w:lang w:val="en-US" w:eastAsia="zh-TW"/>
        </w:rPr>
        <w:tab/>
        <w:t>المعهد الوطني لإعادة التأهيل هيئةٌ عامةٌ تتمتع بالاستقلال الإداري وتتبع لوزارة العمل والتضامن والشؤون الاجتماعية. ويتمثل غرضها الرئيسي في كفالة وضع خطط السياسات الوطنية وتنفيذها وتنسيقها عن طريق تعزيز حقوق الأشخاص ذوي الإعاقة.</w:t>
      </w:r>
    </w:p>
    <w:p w14:paraId="0E809107" w14:textId="77777777" w:rsidR="006831BD" w:rsidRPr="00862587" w:rsidRDefault="006831BD" w:rsidP="006831BD">
      <w:pPr>
        <w:pStyle w:val="SingleTxtGA"/>
        <w:spacing w:line="350" w:lineRule="exact"/>
        <w:rPr>
          <w:rtl/>
          <w:lang w:val="en-US" w:eastAsia="zh-TW"/>
        </w:rPr>
      </w:pPr>
      <w:r w:rsidRPr="008C3E2F">
        <w:rPr>
          <w:rtl/>
          <w:lang w:val="en-US" w:eastAsia="zh-TW"/>
        </w:rPr>
        <w:t>282</w:t>
      </w:r>
      <w:r w:rsidRPr="00862587">
        <w:rPr>
          <w:rtl/>
          <w:lang w:val="en-US" w:eastAsia="zh-TW"/>
        </w:rPr>
        <w:t>-</w:t>
      </w:r>
      <w:r w:rsidRPr="00862587">
        <w:rPr>
          <w:rtl/>
          <w:lang w:val="en-US" w:eastAsia="zh-TW"/>
        </w:rPr>
        <w:tab/>
        <w:t>وتستند المبادئ التوجيهية الرئيسية للمعهد إلى مبادئ عدم ممارسة التمييز ضد الأشخاص ذوي الإعاقة وإدماجهم وضمان مشاركتهم، تحقيقاً لأهداف أساسية تتمثل في إذكاء الوعي بحقوق الأشخاص ذوي الإعاقة، وضمان حمايتهم من التمييز، وإعمال حقوق الإنسان المكفولة لهم إعمالاً كاملاً من خلال اتخاذ التدابير الضرورية لإدماجهم على نحو فعّال في جميع مناحي الحياة الاجتماعية.</w:t>
      </w:r>
    </w:p>
    <w:p w14:paraId="75486A05" w14:textId="7B24C42D" w:rsidR="006831BD" w:rsidRPr="00862587" w:rsidRDefault="006831BD" w:rsidP="006831BD">
      <w:pPr>
        <w:pStyle w:val="SingleTxtGA"/>
        <w:spacing w:line="350" w:lineRule="exact"/>
        <w:rPr>
          <w:rtl/>
          <w:lang w:val="en-US" w:eastAsia="zh-TW"/>
        </w:rPr>
      </w:pPr>
      <w:r w:rsidRPr="008C3E2F">
        <w:rPr>
          <w:rtl/>
          <w:lang w:val="en-US" w:eastAsia="zh-TW"/>
        </w:rPr>
        <w:t>283</w:t>
      </w:r>
      <w:r w:rsidRPr="00862587">
        <w:rPr>
          <w:rtl/>
          <w:lang w:val="en-US" w:eastAsia="zh-TW"/>
        </w:rPr>
        <w:t>-</w:t>
      </w:r>
      <w:r w:rsidRPr="00862587">
        <w:rPr>
          <w:rtl/>
          <w:lang w:val="en-US" w:eastAsia="zh-TW"/>
        </w:rPr>
        <w:tab/>
        <w:t xml:space="preserve">وقد عزز القانون رقم </w:t>
      </w:r>
      <w:r w:rsidRPr="008C3E2F">
        <w:rPr>
          <w:rtl/>
          <w:lang w:val="en-US" w:eastAsia="zh-TW"/>
        </w:rPr>
        <w:t>46</w:t>
      </w:r>
      <w:r w:rsidRPr="00862587">
        <w:rPr>
          <w:rtl/>
          <w:lang w:val="en-US" w:eastAsia="zh-TW"/>
        </w:rPr>
        <w:t>/</w:t>
      </w:r>
      <w:r w:rsidRPr="008C3E2F">
        <w:rPr>
          <w:rtl/>
          <w:lang w:val="en-US" w:eastAsia="zh-TW"/>
        </w:rPr>
        <w:t>2006</w:t>
      </w:r>
      <w:r w:rsidRPr="00862587">
        <w:rPr>
          <w:rtl/>
          <w:lang w:val="en-US" w:eastAsia="zh-TW"/>
        </w:rPr>
        <w:t xml:space="preserve">، المؤرخ </w:t>
      </w:r>
      <w:r w:rsidRPr="008C3E2F">
        <w:rPr>
          <w:rtl/>
          <w:lang w:val="en-US" w:eastAsia="zh-TW"/>
        </w:rPr>
        <w:t>28</w:t>
      </w:r>
      <w:r w:rsidRPr="00862587">
        <w:rPr>
          <w:rtl/>
          <w:lang w:val="en-US" w:eastAsia="zh-TW"/>
        </w:rPr>
        <w:t xml:space="preserve"> آب/أغسطس، دور المعهد واختصاصاته إلى حد كبير، من حيث </w:t>
      </w:r>
      <w:r w:rsidR="002B4D03">
        <w:rPr>
          <w:rFonts w:hint="cs"/>
          <w:rtl/>
          <w:lang w:val="en-US" w:eastAsia="zh-TW"/>
        </w:rPr>
        <w:t>إ</w:t>
      </w:r>
      <w:r w:rsidRPr="00862587">
        <w:rPr>
          <w:rtl/>
          <w:lang w:val="en-US" w:eastAsia="zh-TW"/>
        </w:rPr>
        <w:t>نه يحظر التمييز بسبب الإعاقة ووجود خطر يتفاقم بسبب الظروف الصحية ويعاقب على هذا التمييز. وبموجب هذا القانون، يُحظر التمييز في التمتع بالسلع أو الخدمات، والوصول إلى أنظمة التعليم أو التدريب، واستخدام الأماكن العامة، والحصول على فرص العمل، والافتقار إلى إمكانية الوصول إلى سبل الاتصال. ويتلقى المعهد الشكاوى ويحيلها إلى السلطات المختصة، ويعد تقريراً سنوياً موحداً عن تطبيق القانون. وعلاوة على ذلك، ينص القانون على حق جميع المنظمات غير الحكومية المعنية بالإعاقة في التدخل لدعم مقدم الشكوى.</w:t>
      </w:r>
    </w:p>
    <w:p w14:paraId="76182FA9" w14:textId="77777777" w:rsidR="006831BD" w:rsidRPr="008C3E2F" w:rsidRDefault="006831BD" w:rsidP="006831BD">
      <w:pPr>
        <w:pStyle w:val="H23GA"/>
        <w:rPr>
          <w:rtl/>
        </w:rPr>
      </w:pPr>
      <w:r w:rsidRPr="008C3E2F">
        <w:rPr>
          <w:rtl/>
        </w:rPr>
        <w:tab/>
        <w:t>(ب)</w:t>
      </w:r>
      <w:r w:rsidRPr="008C3E2F">
        <w:rPr>
          <w:rtl/>
        </w:rPr>
        <w:tab/>
        <w:t>اللجنة الوطنية للنهوض بحقوق الأطفال والشباب وحمايتهم</w:t>
      </w:r>
    </w:p>
    <w:p w14:paraId="18E94B53" w14:textId="77777777" w:rsidR="006831BD" w:rsidRPr="00862587" w:rsidRDefault="006831BD" w:rsidP="006831BD">
      <w:pPr>
        <w:pStyle w:val="SingleTxtGA"/>
        <w:spacing w:line="350" w:lineRule="exact"/>
        <w:rPr>
          <w:rtl/>
          <w:lang w:val="en-US" w:eastAsia="zh-TW"/>
        </w:rPr>
      </w:pPr>
      <w:r w:rsidRPr="008C3E2F">
        <w:rPr>
          <w:rtl/>
          <w:lang w:val="en-US" w:eastAsia="zh-TW"/>
        </w:rPr>
        <w:t>284</w:t>
      </w:r>
      <w:r w:rsidRPr="00862587">
        <w:rPr>
          <w:rtl/>
          <w:lang w:val="en-US" w:eastAsia="zh-TW"/>
        </w:rPr>
        <w:t>-</w:t>
      </w:r>
      <w:r w:rsidRPr="00862587">
        <w:rPr>
          <w:rtl/>
          <w:lang w:val="en-US" w:eastAsia="zh-TW"/>
        </w:rPr>
        <w:tab/>
        <w:t>تتمثل مهمة اللجنة الوطنية للنهوض بحقوق الأطفال والشباب وحمايتهم في الإسهام في تنسيق أنشطة الهيئات العامة والوكالات المجتمعية المنخرطة في تعزيز وحماية حقوق الأطفال والشباب ومتابعة هذه الأنشطة وتقييمها. وهي تعمل تحت إشراف وزارة العمل والتضامن والضمان الاجتماعي، وتتمتع بالاستقلالية الإدارية.</w:t>
      </w:r>
    </w:p>
    <w:p w14:paraId="48FB7C67" w14:textId="77777777" w:rsidR="006831BD" w:rsidRPr="00501FBA" w:rsidRDefault="006831BD" w:rsidP="006831BD">
      <w:pPr>
        <w:pStyle w:val="SingleTxtGA"/>
        <w:spacing w:line="350" w:lineRule="exact"/>
        <w:rPr>
          <w:spacing w:val="-4"/>
          <w:rtl/>
          <w:lang w:val="en-US" w:eastAsia="zh-TW"/>
        </w:rPr>
      </w:pPr>
      <w:r w:rsidRPr="008C3E2F">
        <w:rPr>
          <w:rtl/>
          <w:lang w:val="en-US" w:eastAsia="zh-TW"/>
        </w:rPr>
        <w:t>285</w:t>
      </w:r>
      <w:r w:rsidRPr="00862587">
        <w:rPr>
          <w:rtl/>
          <w:lang w:val="en-US" w:eastAsia="zh-TW"/>
        </w:rPr>
        <w:t>-</w:t>
      </w:r>
      <w:r w:rsidRPr="00862587">
        <w:rPr>
          <w:rtl/>
          <w:lang w:val="en-US" w:eastAsia="zh-TW"/>
        </w:rPr>
        <w:tab/>
        <w:t xml:space="preserve">وقد استعرضت اللجنة آلياتها الوظيفية والتشغيلية وعززت استقلاليتها في عام </w:t>
      </w:r>
      <w:r w:rsidRPr="008C3E2F">
        <w:rPr>
          <w:rtl/>
          <w:lang w:val="en-US" w:eastAsia="zh-TW"/>
        </w:rPr>
        <w:t>2017</w:t>
      </w:r>
      <w:r w:rsidRPr="00862587">
        <w:rPr>
          <w:rtl/>
          <w:lang w:val="en-US" w:eastAsia="zh-TW"/>
        </w:rPr>
        <w:t xml:space="preserve">. وحلّت </w:t>
      </w:r>
      <w:r w:rsidRPr="00501FBA">
        <w:rPr>
          <w:spacing w:val="-4"/>
          <w:rtl/>
          <w:lang w:val="en-US" w:eastAsia="zh-TW"/>
        </w:rPr>
        <w:t xml:space="preserve">محلّ اللجنة الوطنية لحماية الأطفال والشباب المعرضين للخطر السابقة، التي كانت موجودة منذ عام </w:t>
      </w:r>
      <w:r w:rsidRPr="008C3E2F">
        <w:rPr>
          <w:spacing w:val="-4"/>
          <w:rtl/>
          <w:lang w:val="en-US" w:eastAsia="zh-TW"/>
        </w:rPr>
        <w:t>1998</w:t>
      </w:r>
      <w:r w:rsidRPr="00501FBA">
        <w:rPr>
          <w:spacing w:val="-4"/>
          <w:rtl/>
          <w:lang w:val="en-US" w:eastAsia="zh-TW"/>
        </w:rPr>
        <w:t>، واتسع نطاق اختصاصاتها ليتجاوز وقاية وحماية حقوق الأطفال والشباب في حالات الخطر.</w:t>
      </w:r>
    </w:p>
    <w:p w14:paraId="72E05FAB" w14:textId="77777777" w:rsidR="006831BD" w:rsidRPr="00862587" w:rsidRDefault="006831BD" w:rsidP="006831BD">
      <w:pPr>
        <w:pStyle w:val="SingleTxtGA"/>
        <w:spacing w:line="350" w:lineRule="exact"/>
        <w:rPr>
          <w:rtl/>
          <w:lang w:val="en-US" w:eastAsia="zh-TW"/>
        </w:rPr>
      </w:pPr>
      <w:r w:rsidRPr="008C3E2F">
        <w:rPr>
          <w:rtl/>
          <w:lang w:val="en-US" w:eastAsia="zh-TW"/>
        </w:rPr>
        <w:t>286</w:t>
      </w:r>
      <w:r w:rsidRPr="00862587">
        <w:rPr>
          <w:rtl/>
          <w:lang w:val="en-US" w:eastAsia="zh-TW"/>
        </w:rPr>
        <w:t>-</w:t>
      </w:r>
      <w:r w:rsidRPr="00862587">
        <w:rPr>
          <w:rtl/>
          <w:lang w:val="en-US" w:eastAsia="zh-TW"/>
        </w:rPr>
        <w:tab/>
        <w:t>وللجنة رئيسٌ ومجلسٌ وطنيٌ (بشكليه الأساسي والموسّع) ومفوضون (ممثلون يعينهم أعضاء الحكومة المسؤولون عن مجالات مجلس الوزراء والشباب والعدالة والضمان الاجتماعي والصحة والتعليم والشؤون الداخلية) وممثلون للحكومات الإقليمية (جزر الأزور وماديرا) والنائب العام وأمين المظالم ومنظمات المجتمع المدني.</w:t>
      </w:r>
    </w:p>
    <w:p w14:paraId="24C324AD" w14:textId="77777777" w:rsidR="006831BD" w:rsidRPr="00862587" w:rsidRDefault="006831BD" w:rsidP="006831BD">
      <w:pPr>
        <w:pStyle w:val="SingleTxtGA"/>
        <w:spacing w:line="350" w:lineRule="exact"/>
        <w:rPr>
          <w:rtl/>
          <w:lang w:val="en-US" w:eastAsia="zh-TW"/>
        </w:rPr>
      </w:pPr>
      <w:r w:rsidRPr="008C3E2F">
        <w:rPr>
          <w:rtl/>
          <w:lang w:val="en-US" w:eastAsia="zh-TW"/>
        </w:rPr>
        <w:t>287</w:t>
      </w:r>
      <w:r w:rsidRPr="00862587">
        <w:rPr>
          <w:rtl/>
          <w:lang w:val="en-US" w:eastAsia="zh-TW"/>
        </w:rPr>
        <w:t>-</w:t>
      </w:r>
      <w:r w:rsidRPr="00862587">
        <w:rPr>
          <w:rtl/>
          <w:lang w:val="en-US" w:eastAsia="zh-TW"/>
        </w:rPr>
        <w:tab/>
      </w:r>
      <w:r w:rsidRPr="002B4D03">
        <w:rPr>
          <w:spacing w:val="-2"/>
          <w:rtl/>
          <w:lang w:val="en-US" w:eastAsia="zh-TW"/>
        </w:rPr>
        <w:t xml:space="preserve">وتُوفر فرق التنسيق الإقليمية الدعم المباشر للجان المحلية (حالياً </w:t>
      </w:r>
      <w:r w:rsidRPr="008C3E2F">
        <w:rPr>
          <w:spacing w:val="-2"/>
          <w:rtl/>
          <w:lang w:val="en-US" w:eastAsia="zh-TW"/>
        </w:rPr>
        <w:t>331</w:t>
      </w:r>
      <w:r w:rsidRPr="002B4D03">
        <w:rPr>
          <w:spacing w:val="-2"/>
          <w:rtl/>
          <w:lang w:val="en-US" w:eastAsia="zh-TW"/>
        </w:rPr>
        <w:t xml:space="preserve"> لجنة على الصعيد الوطني)</w:t>
      </w:r>
      <w:r w:rsidRPr="00862587">
        <w:rPr>
          <w:rtl/>
          <w:lang w:val="en-US" w:eastAsia="zh-TW"/>
        </w:rPr>
        <w:t xml:space="preserve"> في كل خمس مناطق إقليمية تسهم في تنفيذ خطة الأنشطة الخاصة باللجنة الوطنية. ويدعم أنشطة اللجنة الوطنية فريقٌ عملياتي تقني يضطلع بوظائف تنفيذية وتدريبية متعددة التخصصات.</w:t>
      </w:r>
    </w:p>
    <w:p w14:paraId="6D62B692" w14:textId="77777777" w:rsidR="006831BD" w:rsidRPr="00862587" w:rsidRDefault="006831BD" w:rsidP="006831BD">
      <w:pPr>
        <w:pStyle w:val="SingleTxtGA"/>
        <w:spacing w:line="350" w:lineRule="exact"/>
        <w:rPr>
          <w:rtl/>
          <w:lang w:val="en-US" w:eastAsia="zh-TW"/>
        </w:rPr>
      </w:pPr>
      <w:r w:rsidRPr="008C3E2F">
        <w:rPr>
          <w:rtl/>
          <w:lang w:val="en-US" w:eastAsia="zh-TW"/>
        </w:rPr>
        <w:t>288</w:t>
      </w:r>
      <w:r w:rsidRPr="00862587">
        <w:rPr>
          <w:rtl/>
          <w:lang w:val="en-US" w:eastAsia="zh-TW"/>
        </w:rPr>
        <w:t>-</w:t>
      </w:r>
      <w:r w:rsidRPr="00862587">
        <w:rPr>
          <w:rtl/>
          <w:lang w:val="en-US" w:eastAsia="zh-TW"/>
        </w:rPr>
        <w:tab/>
        <w:t>وتتابع اللجنة أيضاً وتدعم وتقيّم أنشطة لجان حماية الأطفال والشباب، وهي مؤسسات رسمية غير قضائية مستقلة في عملها، تهدف إلى تعزيز حقوق الأطفال والشباب ووقايتهم وحمايتهم من المواقف التي تؤثر على سلامتهم وصحتهم وتعليمهم وتدريبهم ونموّهم البدني والنفسي والعاطفي الكامل. وتشجع اللجنة الوطنية ثقافة للوقاية تدعم أنشطة محددة ومشاريع منهجية تعدّها لجان حماية الأطفال والشباب.</w:t>
      </w:r>
    </w:p>
    <w:p w14:paraId="7F02E1F1" w14:textId="77777777" w:rsidR="006831BD" w:rsidRPr="00CF1B22" w:rsidRDefault="006831BD" w:rsidP="006831BD">
      <w:pPr>
        <w:pStyle w:val="SingleTxtGA"/>
        <w:rPr>
          <w:spacing w:val="-4"/>
          <w:rtl/>
          <w:lang w:val="en-US" w:eastAsia="zh-TW"/>
        </w:rPr>
      </w:pPr>
      <w:r w:rsidRPr="008C3E2F">
        <w:rPr>
          <w:spacing w:val="-4"/>
          <w:rtl/>
          <w:lang w:val="en-US" w:eastAsia="zh-TW"/>
        </w:rPr>
        <w:lastRenderedPageBreak/>
        <w:t>289</w:t>
      </w:r>
      <w:r w:rsidRPr="00CF1B22">
        <w:rPr>
          <w:spacing w:val="-4"/>
          <w:rtl/>
          <w:lang w:val="en-US" w:eastAsia="zh-TW"/>
        </w:rPr>
        <w:t>-</w:t>
      </w:r>
      <w:r w:rsidRPr="00CF1B22">
        <w:rPr>
          <w:spacing w:val="-4"/>
          <w:rtl/>
          <w:lang w:val="en-US" w:eastAsia="zh-TW"/>
        </w:rPr>
        <w:tab/>
        <w:t xml:space="preserve">ومنذ عام </w:t>
      </w:r>
      <w:r w:rsidRPr="008C3E2F">
        <w:rPr>
          <w:spacing w:val="-4"/>
          <w:rtl/>
          <w:lang w:val="en-US" w:eastAsia="zh-TW"/>
        </w:rPr>
        <w:t>2004</w:t>
      </w:r>
      <w:r w:rsidRPr="00CF1B22">
        <w:rPr>
          <w:spacing w:val="-4"/>
          <w:rtl/>
          <w:lang w:val="en-US" w:eastAsia="zh-TW"/>
        </w:rPr>
        <w:t xml:space="preserve">، أصبحت لجان حماية الأطفال والشباب مسؤولة عن الترخيص للأطفال بالمشاركة في الأنشطة المتعلقة بالفنون والترفيه. ووفقاً لذلك، يجب على الكيانات التي تنهض بالأنشطة الثقافية أو الفنية أو الدعائية التي يشارك فيها الأطفال حتى سن </w:t>
      </w:r>
      <w:r w:rsidRPr="008C3E2F">
        <w:rPr>
          <w:spacing w:val="-4"/>
          <w:rtl/>
          <w:lang w:val="en-US" w:eastAsia="zh-TW"/>
        </w:rPr>
        <w:t>16</w:t>
      </w:r>
      <w:r w:rsidRPr="00CF1B22">
        <w:rPr>
          <w:spacing w:val="-4"/>
          <w:rtl/>
          <w:lang w:val="en-US" w:eastAsia="zh-TW"/>
        </w:rPr>
        <w:t xml:space="preserve"> عاماً كممثلين ومغنين وراقصين وفناني أداء وموسيقيين وعارضي أزياء أن تطلب إذناً من اللجان لكي يتمكن الأطفال من المشاركة في تلك الأنشطة.</w:t>
      </w:r>
    </w:p>
    <w:p w14:paraId="2CA2D1C3" w14:textId="77777777" w:rsidR="006831BD" w:rsidRPr="00862587" w:rsidRDefault="006831BD" w:rsidP="006831BD">
      <w:pPr>
        <w:pStyle w:val="SingleTxtGA"/>
        <w:rPr>
          <w:rtl/>
          <w:lang w:val="en-US" w:eastAsia="zh-TW"/>
        </w:rPr>
      </w:pPr>
      <w:r w:rsidRPr="008C3E2F">
        <w:rPr>
          <w:rtl/>
          <w:lang w:val="en-US" w:eastAsia="zh-TW"/>
        </w:rPr>
        <w:t>290</w:t>
      </w:r>
      <w:r w:rsidRPr="00862587">
        <w:rPr>
          <w:rtl/>
          <w:lang w:val="en-US" w:eastAsia="zh-TW"/>
        </w:rPr>
        <w:t>-</w:t>
      </w:r>
      <w:r w:rsidRPr="00862587">
        <w:rPr>
          <w:rtl/>
          <w:lang w:val="en-US" w:eastAsia="zh-TW"/>
        </w:rPr>
        <w:tab/>
      </w:r>
      <w:r w:rsidRPr="00CF1B22">
        <w:rPr>
          <w:spacing w:val="-2"/>
          <w:rtl/>
          <w:lang w:val="en-US" w:eastAsia="zh-TW"/>
        </w:rPr>
        <w:t>وتضمن البلديات بالدرجة الأولى توفير المرافق ومواد الدعم الضرورية للإدارة اليومية لهذه اللجان.</w:t>
      </w:r>
      <w:r w:rsidRPr="00862587">
        <w:rPr>
          <w:rtl/>
          <w:lang w:val="en-US" w:eastAsia="zh-TW"/>
        </w:rPr>
        <w:t xml:space="preserve"> ويوجد حالياً (</w:t>
      </w:r>
      <w:r w:rsidRPr="008C3E2F">
        <w:rPr>
          <w:rtl/>
          <w:lang w:val="en-US" w:eastAsia="zh-TW"/>
        </w:rPr>
        <w:t>2022</w:t>
      </w:r>
      <w:r w:rsidRPr="00862587">
        <w:rPr>
          <w:rtl/>
          <w:lang w:val="en-US" w:eastAsia="zh-TW"/>
        </w:rPr>
        <w:t xml:space="preserve">) </w:t>
      </w:r>
      <w:r w:rsidRPr="008C3E2F">
        <w:rPr>
          <w:rtl/>
          <w:lang w:val="en-US" w:eastAsia="zh-TW"/>
        </w:rPr>
        <w:t>311</w:t>
      </w:r>
      <w:r w:rsidRPr="00862587">
        <w:rPr>
          <w:rtl/>
          <w:lang w:val="en-US" w:eastAsia="zh-TW"/>
        </w:rPr>
        <w:t xml:space="preserve"> لجنة لـ </w:t>
      </w:r>
      <w:r w:rsidRPr="008C3E2F">
        <w:rPr>
          <w:rtl/>
          <w:lang w:val="en-US" w:eastAsia="zh-TW"/>
        </w:rPr>
        <w:t>308</w:t>
      </w:r>
      <w:r w:rsidRPr="00862587">
        <w:rPr>
          <w:rtl/>
          <w:lang w:val="en-US" w:eastAsia="zh-TW"/>
        </w:rPr>
        <w:t xml:space="preserve"> بلديات.</w:t>
      </w:r>
    </w:p>
    <w:p w14:paraId="7D55FF60" w14:textId="77777777" w:rsidR="006831BD" w:rsidRPr="00862587" w:rsidRDefault="006831BD" w:rsidP="006831BD">
      <w:pPr>
        <w:pStyle w:val="SingleTxtGA"/>
        <w:rPr>
          <w:rtl/>
          <w:lang w:val="en-US" w:eastAsia="zh-TW"/>
        </w:rPr>
      </w:pPr>
      <w:r w:rsidRPr="008C3E2F">
        <w:rPr>
          <w:rtl/>
          <w:lang w:val="en-US" w:eastAsia="zh-TW"/>
        </w:rPr>
        <w:t>291</w:t>
      </w:r>
      <w:r w:rsidRPr="00862587">
        <w:rPr>
          <w:rtl/>
          <w:lang w:val="en-US" w:eastAsia="zh-TW"/>
        </w:rPr>
        <w:t>-</w:t>
      </w:r>
      <w:r w:rsidRPr="00862587">
        <w:rPr>
          <w:rtl/>
          <w:lang w:val="en-US" w:eastAsia="zh-TW"/>
        </w:rPr>
        <w:tab/>
        <w:t>ونفذت اللجنة خطة تدريب ممنهجة تتوخى تأهيل موظفيها الفنيين العاملين في لجان حماية الأطفال والشباب وفي الكيانات الأخرى المعنية بالطفولة والشباب في المجالات المتعلقة بتعزيز حقوق الأطفال والشباب وحمايتها. كما تشجع على تنفيذ برامج التدريب الأبوي لفائدة الأسر المعرضة للخطر، وذلك بالتعاون مع أصحاب المصلحة الوطنيين والإقليميين والمحليين.</w:t>
      </w:r>
    </w:p>
    <w:p w14:paraId="67330866" w14:textId="77777777" w:rsidR="006831BD" w:rsidRPr="00862587" w:rsidRDefault="006831BD" w:rsidP="006831BD">
      <w:pPr>
        <w:pStyle w:val="SingleTxtGA"/>
        <w:rPr>
          <w:rtl/>
          <w:lang w:val="en-US" w:eastAsia="zh-TW"/>
        </w:rPr>
      </w:pPr>
      <w:r w:rsidRPr="008C3E2F">
        <w:rPr>
          <w:rtl/>
          <w:lang w:val="en-US" w:eastAsia="zh-TW"/>
        </w:rPr>
        <w:t>292</w:t>
      </w:r>
      <w:r w:rsidRPr="00862587">
        <w:rPr>
          <w:rtl/>
          <w:lang w:val="en-US" w:eastAsia="zh-TW"/>
        </w:rPr>
        <w:t>-</w:t>
      </w:r>
      <w:r w:rsidRPr="00862587">
        <w:rPr>
          <w:rtl/>
          <w:lang w:val="en-US" w:eastAsia="zh-TW"/>
        </w:rPr>
        <w:tab/>
        <w:t>واللجنة مسؤولة عن وضع الاستراتيجية الوطنية لحقوق الطفل ورصدها والإشراف عليها وتقييمها، وعن إعداد خطة متعددة السنوات لتعزيز حقوق الطفل وحمايتها، مع مراعاة تنفيذ اتفاقية حقوق الطفل في البرتغال.</w:t>
      </w:r>
    </w:p>
    <w:p w14:paraId="2BD61B14" w14:textId="77777777" w:rsidR="006831BD" w:rsidRPr="008C3E2F" w:rsidRDefault="006831BD" w:rsidP="006831BD">
      <w:pPr>
        <w:pStyle w:val="H23GA"/>
        <w:rPr>
          <w:rtl/>
        </w:rPr>
      </w:pPr>
      <w:r w:rsidRPr="008C3E2F">
        <w:rPr>
          <w:rtl/>
        </w:rPr>
        <w:tab/>
        <w:t>(ج)</w:t>
      </w:r>
      <w:r w:rsidRPr="008C3E2F">
        <w:rPr>
          <w:rtl/>
        </w:rPr>
        <w:tab/>
        <w:t xml:space="preserve">لجنة المساواة ومناهضة التمييز العنصري </w:t>
      </w:r>
    </w:p>
    <w:p w14:paraId="4FD9A8EE" w14:textId="77777777" w:rsidR="006831BD" w:rsidRPr="00862587" w:rsidRDefault="006831BD" w:rsidP="006831BD">
      <w:pPr>
        <w:pStyle w:val="SingleTxtGA"/>
        <w:rPr>
          <w:rtl/>
          <w:lang w:val="en-US" w:eastAsia="zh-TW"/>
        </w:rPr>
      </w:pPr>
      <w:r w:rsidRPr="008C3E2F">
        <w:rPr>
          <w:rtl/>
          <w:lang w:val="en-US" w:eastAsia="zh-TW"/>
        </w:rPr>
        <w:t>293</w:t>
      </w:r>
      <w:r w:rsidRPr="00862587">
        <w:rPr>
          <w:rtl/>
          <w:lang w:val="en-US" w:eastAsia="zh-TW"/>
        </w:rPr>
        <w:t>-</w:t>
      </w:r>
      <w:r w:rsidRPr="00862587">
        <w:rPr>
          <w:rtl/>
          <w:lang w:val="en-US" w:eastAsia="zh-TW"/>
        </w:rPr>
        <w:tab/>
        <w:t>لجنة المساواة ومناهضة التمييز العنصري هي الهيئة الوطنية المتخصصة التي تكافح منذ عام</w:t>
      </w:r>
      <w:r>
        <w:rPr>
          <w:lang w:val="en-US" w:eastAsia="zh-TW"/>
        </w:rPr>
        <w:t> </w:t>
      </w:r>
      <w:r w:rsidRPr="008C3E2F">
        <w:rPr>
          <w:rtl/>
          <w:lang w:val="en-US" w:eastAsia="zh-TW"/>
        </w:rPr>
        <w:t>1999</w:t>
      </w:r>
      <w:r w:rsidRPr="00862587">
        <w:rPr>
          <w:rtl/>
          <w:lang w:val="en-US" w:eastAsia="zh-TW"/>
        </w:rPr>
        <w:t xml:space="preserve"> ضد التمييز العنصري بسبب الأصل العرقي والإثني، واللون، والجنسية، والنسب ومكان المنشأ، فيما يتعلق بالحصول على السلع والخدمات، والحماية الاجتماعية، والرعاية الصحية، والمزايا الاجتماعية، والتعليم، والثقافة. كما ترصد انتشار خطاب الكراهية بناءً على هذه الأسس.</w:t>
      </w:r>
    </w:p>
    <w:p w14:paraId="6C32840E" w14:textId="77777777" w:rsidR="006831BD" w:rsidRPr="00862587" w:rsidRDefault="006831BD" w:rsidP="006831BD">
      <w:pPr>
        <w:pStyle w:val="SingleTxtGA"/>
        <w:spacing w:line="350" w:lineRule="exact"/>
        <w:rPr>
          <w:rtl/>
          <w:lang w:val="en-US" w:eastAsia="zh-TW"/>
        </w:rPr>
      </w:pPr>
      <w:r w:rsidRPr="008C3E2F">
        <w:rPr>
          <w:rtl/>
          <w:lang w:val="en-US" w:eastAsia="zh-TW"/>
        </w:rPr>
        <w:t>294</w:t>
      </w:r>
      <w:r w:rsidRPr="00862587">
        <w:rPr>
          <w:rtl/>
          <w:lang w:val="en-US" w:eastAsia="zh-TW"/>
        </w:rPr>
        <w:t>-</w:t>
      </w:r>
      <w:r w:rsidRPr="00CF1B22">
        <w:rPr>
          <w:spacing w:val="-5"/>
          <w:rtl/>
          <w:lang w:val="en-US" w:eastAsia="zh-TW"/>
        </w:rPr>
        <w:tab/>
        <w:t xml:space="preserve">وفي عام </w:t>
      </w:r>
      <w:r w:rsidRPr="008C3E2F">
        <w:rPr>
          <w:spacing w:val="-5"/>
          <w:rtl/>
          <w:lang w:val="en-US" w:eastAsia="zh-TW"/>
        </w:rPr>
        <w:t>2017</w:t>
      </w:r>
      <w:r w:rsidRPr="00CF1B22">
        <w:rPr>
          <w:spacing w:val="-5"/>
          <w:rtl/>
          <w:lang w:val="en-US" w:eastAsia="zh-TW"/>
        </w:rPr>
        <w:t>، عُزّزت تدخلات اللجنة من خلال إدراج النسب وإقليم المنشأ ضمن الأسس المحمية،</w:t>
      </w:r>
      <w:r w:rsidRPr="00862587">
        <w:rPr>
          <w:rtl/>
          <w:lang w:val="en-US" w:eastAsia="zh-TW"/>
        </w:rPr>
        <w:t xml:space="preserve"> وتنسيق الإجراءات وتبسيطها، وإدراج التمييز المتعدد والتمييز بالتلازم في القانون.</w:t>
      </w:r>
    </w:p>
    <w:p w14:paraId="690105DE" w14:textId="77777777" w:rsidR="006831BD" w:rsidRPr="00CF1B22" w:rsidRDefault="006831BD" w:rsidP="006831BD">
      <w:pPr>
        <w:pStyle w:val="SingleTxtGA"/>
        <w:spacing w:line="350" w:lineRule="exact"/>
        <w:rPr>
          <w:rtl/>
          <w:lang w:val="en-US" w:eastAsia="zh-TW"/>
        </w:rPr>
      </w:pPr>
      <w:r w:rsidRPr="008C3E2F">
        <w:rPr>
          <w:spacing w:val="-4"/>
          <w:rtl/>
          <w:lang w:val="en-US" w:eastAsia="zh-TW"/>
        </w:rPr>
        <w:t>295</w:t>
      </w:r>
      <w:r w:rsidRPr="00CF1B22">
        <w:rPr>
          <w:spacing w:val="-4"/>
          <w:rtl/>
          <w:lang w:val="en-US" w:eastAsia="zh-TW"/>
        </w:rPr>
        <w:t>-</w:t>
      </w:r>
      <w:r w:rsidRPr="00CF1B22">
        <w:rPr>
          <w:spacing w:val="-4"/>
          <w:rtl/>
          <w:lang w:val="en-US" w:eastAsia="zh-TW"/>
        </w:rPr>
        <w:tab/>
        <w:t xml:space="preserve">واللجنة مسؤولة، ضمن اختصاصات أخرى متعلقة بالإعلام والتوعية، عن تلقي الشكاوى المتعلقة </w:t>
      </w:r>
      <w:r w:rsidRPr="00CF1B22">
        <w:rPr>
          <w:rtl/>
          <w:lang w:val="en-US" w:eastAsia="zh-TW"/>
        </w:rPr>
        <w:t>بالتمييز، ومباشرة الإجراءات الإدارية ذات الصلة والبت فيها. ويمكن لأي شخص أن يتقدم بشكوى، بطرق مختلفة، عن طريق البريد الإلكتروني، أو البريد، أو بالحضور شخصياً إلى مقر اللجنة أو مركز الشرطة.</w:t>
      </w:r>
    </w:p>
    <w:p w14:paraId="674B0E5B" w14:textId="77777777" w:rsidR="006831BD" w:rsidRPr="008C3E2F" w:rsidRDefault="006831BD" w:rsidP="006831BD">
      <w:pPr>
        <w:pStyle w:val="H23GA"/>
        <w:rPr>
          <w:rtl/>
        </w:rPr>
      </w:pPr>
      <w:r w:rsidRPr="008C3E2F">
        <w:rPr>
          <w:rtl/>
        </w:rPr>
        <w:tab/>
        <w:t>(د)</w:t>
      </w:r>
      <w:r w:rsidRPr="008C3E2F">
        <w:rPr>
          <w:rtl/>
        </w:rPr>
        <w:tab/>
        <w:t>الآليات الحكومية للمساواة بين الجنسين</w:t>
      </w:r>
    </w:p>
    <w:p w14:paraId="4572AACD" w14:textId="77777777" w:rsidR="006831BD" w:rsidRPr="008C3E2F" w:rsidRDefault="006831BD" w:rsidP="006831BD">
      <w:pPr>
        <w:pStyle w:val="H4GA"/>
        <w:rPr>
          <w:rtl/>
          <w:lang w:eastAsia="zh-TW"/>
        </w:rPr>
      </w:pPr>
      <w:r w:rsidRPr="008C3E2F">
        <w:rPr>
          <w:rtl/>
          <w:lang w:eastAsia="zh-TW"/>
        </w:rPr>
        <w:tab/>
        <w:t>‘1‘</w:t>
      </w:r>
      <w:r w:rsidRPr="008C3E2F">
        <w:rPr>
          <w:rtl/>
          <w:lang w:eastAsia="zh-TW"/>
        </w:rPr>
        <w:tab/>
        <w:t>لجنة المواطنة والمساواة بين الجنسين</w:t>
      </w:r>
    </w:p>
    <w:p w14:paraId="5B0F49F8" w14:textId="77777777" w:rsidR="006831BD" w:rsidRPr="00862587" w:rsidRDefault="006831BD" w:rsidP="006831BD">
      <w:pPr>
        <w:pStyle w:val="SingleTxtGA"/>
        <w:spacing w:line="350" w:lineRule="exact"/>
        <w:rPr>
          <w:rtl/>
          <w:lang w:val="en-US" w:eastAsia="zh-TW"/>
        </w:rPr>
      </w:pPr>
      <w:r w:rsidRPr="008C3E2F">
        <w:rPr>
          <w:rtl/>
          <w:lang w:val="en-US" w:eastAsia="zh-TW"/>
        </w:rPr>
        <w:t>296</w:t>
      </w:r>
      <w:r w:rsidRPr="00862587">
        <w:rPr>
          <w:rtl/>
          <w:lang w:val="en-US" w:eastAsia="zh-TW"/>
        </w:rPr>
        <w:t>-</w:t>
      </w:r>
      <w:r w:rsidRPr="00862587">
        <w:rPr>
          <w:rtl/>
          <w:lang w:val="en-US" w:eastAsia="zh-TW"/>
        </w:rPr>
        <w:tab/>
        <w:t xml:space="preserve">لجنة المواطنة والمساواة بين الجنسين هي الآلية الوطنية المسؤولة عن رسم وتنفيذ السياسات العالمية والقطاعية الرامية إلى تعزيز المواطنة النشطة والمساواة بين الجنسين في جميع مجالات التدخل </w:t>
      </w:r>
      <w:r w:rsidRPr="005347E4">
        <w:rPr>
          <w:spacing w:val="-2"/>
          <w:rtl/>
          <w:lang w:val="en-US" w:eastAsia="zh-TW"/>
        </w:rPr>
        <w:t>السياسي. وهي تعمل تحت إشراف الوزير في مكتب رئيس الوزراء المكلف بالشؤون البرلمانية وترفع تقاريرها</w:t>
      </w:r>
      <w:r w:rsidRPr="00862587">
        <w:rPr>
          <w:rtl/>
          <w:lang w:val="en-US" w:eastAsia="zh-TW"/>
        </w:rPr>
        <w:t xml:space="preserve"> إلى وزير الدولة لشؤون المساواة والهجرة. ويقع مقر اللجنة في لشبونة، ولها فرع في بورتو.</w:t>
      </w:r>
    </w:p>
    <w:p w14:paraId="7495A494" w14:textId="77777777" w:rsidR="006831BD" w:rsidRPr="00862587" w:rsidRDefault="006831BD" w:rsidP="006831BD">
      <w:pPr>
        <w:pStyle w:val="SingleTxtGA"/>
        <w:spacing w:line="350" w:lineRule="exact"/>
        <w:rPr>
          <w:rtl/>
          <w:lang w:val="en-US" w:eastAsia="zh-TW"/>
        </w:rPr>
      </w:pPr>
      <w:r w:rsidRPr="008C3E2F">
        <w:rPr>
          <w:rtl/>
          <w:lang w:val="en-US" w:eastAsia="zh-TW"/>
        </w:rPr>
        <w:t>297</w:t>
      </w:r>
      <w:r w:rsidRPr="00862587">
        <w:rPr>
          <w:rtl/>
          <w:lang w:val="en-US" w:eastAsia="zh-TW"/>
        </w:rPr>
        <w:t>-</w:t>
      </w:r>
      <w:r w:rsidRPr="00862587">
        <w:rPr>
          <w:rtl/>
          <w:lang w:val="en-US" w:eastAsia="zh-TW"/>
        </w:rPr>
        <w:tab/>
        <w:t>وتُسهم اللجنة في تعديل الإطار التنظيمي أو في تنفيذه؛ وتعدّ الدراسات ووثائق التخطيط لدعم اتخاذ القرار السياسي؛ وتعزّز التثقيف لأغراض المواطنة والأنشطة الرامية إلى إذكاء الوعي المدني بغية كشف حالات التمييز وإيجاد طرق استئصالها؛ وتقترح التدابير وتضطلع بالأنشطة التي تهدف إلى مكافحة جميع أشكال العنف الجنساني ودعم ضحاياه؛ وتتولى التنسيق والإشراف الفني على الهياكل التي توفر المساعدة والرعاية للضحايا في إطار شبكة الدعم الوطنية لضحايا العنف المنزلي. وتتعاون اللجنة أيضاً مع المنظمات الدولية ومنظمات الاتحاد الأوروبي ومع نظيراتها في البلدان الأخرى.</w:t>
      </w:r>
    </w:p>
    <w:p w14:paraId="2BD7BAC7" w14:textId="77777777" w:rsidR="006831BD" w:rsidRPr="00862587" w:rsidRDefault="006831BD" w:rsidP="006831BD">
      <w:pPr>
        <w:pStyle w:val="SingleTxtGA"/>
        <w:spacing w:line="350" w:lineRule="exact"/>
        <w:rPr>
          <w:rtl/>
          <w:lang w:val="en-US" w:eastAsia="zh-TW"/>
        </w:rPr>
      </w:pPr>
      <w:r w:rsidRPr="008C3E2F">
        <w:rPr>
          <w:rtl/>
          <w:lang w:val="en-US" w:eastAsia="zh-TW"/>
        </w:rPr>
        <w:lastRenderedPageBreak/>
        <w:t>298</w:t>
      </w:r>
      <w:r w:rsidRPr="00862587">
        <w:rPr>
          <w:rtl/>
          <w:lang w:val="en-US" w:eastAsia="zh-TW"/>
        </w:rPr>
        <w:t>-</w:t>
      </w:r>
      <w:r w:rsidRPr="00862587">
        <w:rPr>
          <w:rtl/>
          <w:lang w:val="en-US" w:eastAsia="zh-TW"/>
        </w:rPr>
        <w:tab/>
        <w:t xml:space="preserve">وللجنة مجلس استشاري يتألف من: </w:t>
      </w:r>
    </w:p>
    <w:p w14:paraId="0E252542" w14:textId="77777777" w:rsidR="006831BD" w:rsidRPr="00862587" w:rsidRDefault="006831BD" w:rsidP="006831BD">
      <w:pPr>
        <w:pStyle w:val="Bullet1GA"/>
        <w:spacing w:line="350" w:lineRule="exact"/>
        <w:rPr>
          <w:rtl/>
        </w:rPr>
      </w:pPr>
      <w:r w:rsidRPr="00862587">
        <w:rPr>
          <w:rtl/>
        </w:rPr>
        <w:t>قسم للمنظمات غير الحكومية (</w:t>
      </w:r>
      <w:r w:rsidRPr="008C3E2F">
        <w:rPr>
          <w:rtl/>
        </w:rPr>
        <w:t>40</w:t>
      </w:r>
      <w:r w:rsidRPr="00862587">
        <w:rPr>
          <w:rtl/>
        </w:rPr>
        <w:t xml:space="preserve"> منظمة غير حكومية، </w:t>
      </w:r>
      <w:r w:rsidRPr="008C3E2F">
        <w:rPr>
          <w:rtl/>
        </w:rPr>
        <w:t>29</w:t>
      </w:r>
      <w:r w:rsidRPr="00862587">
        <w:rPr>
          <w:rtl/>
        </w:rPr>
        <w:t xml:space="preserve"> منها رابطات لحقوق المرأة ومنظمات غير حكومية عاملة في مجال المساواة بين الجنسين و</w:t>
      </w:r>
      <w:r w:rsidRPr="008C3E2F">
        <w:rPr>
          <w:rtl/>
        </w:rPr>
        <w:t>11</w:t>
      </w:r>
      <w:r w:rsidRPr="00862587">
        <w:rPr>
          <w:rtl/>
        </w:rPr>
        <w:t xml:space="preserve"> عاملة في مجال حقوق الإنسان)؛</w:t>
      </w:r>
    </w:p>
    <w:p w14:paraId="42131AF6" w14:textId="77777777" w:rsidR="006831BD" w:rsidRPr="00862587" w:rsidRDefault="006831BD" w:rsidP="006831BD">
      <w:pPr>
        <w:pStyle w:val="Bullet1GA"/>
        <w:spacing w:line="350" w:lineRule="exact"/>
        <w:rPr>
          <w:rtl/>
        </w:rPr>
      </w:pPr>
      <w:r w:rsidRPr="00862587">
        <w:rPr>
          <w:rtl/>
        </w:rPr>
        <w:t>قسم مشترك بين الوزارات يضم ممثلين لكل وزارة تنفيذية وللدوائر التي تعمل كجهات تنسيق بشأن المسائل الجنسانية في مجالات عمل كل منها بهدف تعميم المساواة بين الجنسين في جميع السياسات. ولدى هؤلاء الممثلين نظام أساي رسمي كمستشارين من أجل المساواة. ويُسند "النظام الأساسي لمستشاري شؤون المساواة" ولاية ووظائف واضحة لهؤلاء المستشارين وينص على إنشاء فرق عمل داخل الوزارات؛</w:t>
      </w:r>
    </w:p>
    <w:p w14:paraId="71FE1BDE" w14:textId="77777777" w:rsidR="006831BD" w:rsidRPr="00862587" w:rsidRDefault="006831BD" w:rsidP="006831BD">
      <w:pPr>
        <w:pStyle w:val="Bullet1GA"/>
        <w:spacing w:line="350" w:lineRule="exact"/>
        <w:rPr>
          <w:rtl/>
        </w:rPr>
      </w:pPr>
      <w:r w:rsidRPr="00862587">
        <w:rPr>
          <w:rtl/>
        </w:rPr>
        <w:t>فريق استشاري تقني وعلمي يترأسه عضو الحكومة المسؤول عن اللجنة، وهو يتكون من رئيس اللجنة ونائب الرئيس، و</w:t>
      </w:r>
      <w:r w:rsidRPr="008C3E2F">
        <w:rPr>
          <w:rtl/>
        </w:rPr>
        <w:t>10</w:t>
      </w:r>
      <w:r w:rsidRPr="00862587">
        <w:rPr>
          <w:rtl/>
        </w:rPr>
        <w:t xml:space="preserve"> شخصيات مشهود لها بالخبرة العلمية في ميادين المواطنة وحقوق الإنسان وحقوق المرأة والمساواة بين الجنسين.</w:t>
      </w:r>
    </w:p>
    <w:p w14:paraId="3C7FFEF2" w14:textId="77777777" w:rsidR="006831BD" w:rsidRPr="008C3E2F" w:rsidRDefault="006831BD" w:rsidP="006831BD">
      <w:pPr>
        <w:pStyle w:val="H4GA"/>
        <w:rPr>
          <w:rtl/>
          <w:lang w:eastAsia="zh-TW"/>
        </w:rPr>
      </w:pPr>
      <w:r w:rsidRPr="008C3E2F">
        <w:rPr>
          <w:rtl/>
          <w:lang w:eastAsia="zh-TW"/>
        </w:rPr>
        <w:tab/>
        <w:t>‘2‘</w:t>
      </w:r>
      <w:r w:rsidRPr="008C3E2F">
        <w:rPr>
          <w:rtl/>
          <w:lang w:eastAsia="zh-TW"/>
        </w:rPr>
        <w:tab/>
        <w:t>لجنة المساواة في العمل والتوظيف</w:t>
      </w:r>
    </w:p>
    <w:p w14:paraId="156467F4" w14:textId="77777777" w:rsidR="006831BD" w:rsidRPr="00862587" w:rsidRDefault="006831BD" w:rsidP="006831BD">
      <w:pPr>
        <w:pStyle w:val="SingleTxtGA"/>
        <w:spacing w:line="350" w:lineRule="exact"/>
        <w:rPr>
          <w:rtl/>
          <w:lang w:val="en-US" w:eastAsia="zh-TW"/>
        </w:rPr>
      </w:pPr>
      <w:r w:rsidRPr="008C3E2F">
        <w:rPr>
          <w:rtl/>
          <w:lang w:val="en-US" w:eastAsia="zh-TW"/>
        </w:rPr>
        <w:t>299</w:t>
      </w:r>
      <w:r w:rsidRPr="00862587">
        <w:rPr>
          <w:rtl/>
          <w:lang w:val="en-US" w:eastAsia="zh-TW"/>
        </w:rPr>
        <w:t>-</w:t>
      </w:r>
      <w:r w:rsidRPr="00862587">
        <w:rPr>
          <w:rtl/>
          <w:lang w:val="en-US" w:eastAsia="zh-TW"/>
        </w:rPr>
        <w:tab/>
      </w:r>
      <w:r w:rsidRPr="00CF1B22">
        <w:rPr>
          <w:spacing w:val="-2"/>
          <w:rtl/>
          <w:lang w:val="en-US" w:eastAsia="zh-TW"/>
        </w:rPr>
        <w:t>تعمل لجنة المساواة في العمل والتوظيف تحت إشراف وزارة العمل والتضامن والشؤون الاجتماعية</w:t>
      </w:r>
      <w:r w:rsidRPr="00862587">
        <w:rPr>
          <w:rtl/>
          <w:lang w:val="en-US" w:eastAsia="zh-TW"/>
        </w:rPr>
        <w:t xml:space="preserve"> والوزير في مكتب رئيس الوزراء المكلف بالشؤون البرلمانية (المسؤول عن المساواة بين الجنسين). وهي</w:t>
      </w:r>
      <w:r>
        <w:rPr>
          <w:rFonts w:hint="cs"/>
          <w:rtl/>
          <w:lang w:val="en-US" w:eastAsia="zh-TW"/>
        </w:rPr>
        <w:t> </w:t>
      </w:r>
      <w:r w:rsidRPr="00862587">
        <w:rPr>
          <w:rtl/>
          <w:lang w:val="en-US" w:eastAsia="zh-TW"/>
        </w:rPr>
        <w:t xml:space="preserve">هيئة ثلاثية الأطراف تتكون من عدد متساو من ممثلين حكوميين وشركاء اجتماعيين يمثلون الموظفين وأرباب العمل. </w:t>
      </w:r>
    </w:p>
    <w:p w14:paraId="47F4AD8B" w14:textId="77777777" w:rsidR="006831BD" w:rsidRPr="00862587" w:rsidRDefault="006831BD" w:rsidP="006831BD">
      <w:pPr>
        <w:pStyle w:val="SingleTxtGA"/>
        <w:spacing w:line="350" w:lineRule="exact"/>
        <w:rPr>
          <w:rtl/>
          <w:lang w:val="en-US" w:eastAsia="zh-TW"/>
        </w:rPr>
      </w:pPr>
      <w:r w:rsidRPr="008C3E2F">
        <w:rPr>
          <w:rtl/>
          <w:lang w:val="en-US" w:eastAsia="zh-TW"/>
        </w:rPr>
        <w:t>300</w:t>
      </w:r>
      <w:r w:rsidRPr="00862587">
        <w:rPr>
          <w:rtl/>
          <w:lang w:val="en-US" w:eastAsia="zh-TW"/>
        </w:rPr>
        <w:t>-</w:t>
      </w:r>
      <w:r w:rsidRPr="00862587">
        <w:rPr>
          <w:rtl/>
          <w:lang w:val="en-US" w:eastAsia="zh-TW"/>
        </w:rPr>
        <w:tab/>
        <w:t>وتتمثل المهام الرئيسية للجنة في تعزيز المساواة وعدم التمييز بين المرأة والرجل في العمل والتوظيف والتدريب الفني في القطاعين العام والخاص على حد سواء، وحماية الأمومة والأبوة، فضلا عن مسألة التوفيق بين الحياة المهنية والأسرية والشخصية، لا سيما عن طريق إبداء آراء أو تقديم توصيات بشأن الشكاوى المقدمة بسبب التمييز الجنساني.</w:t>
      </w:r>
    </w:p>
    <w:p w14:paraId="10B2864A" w14:textId="77777777" w:rsidR="006831BD" w:rsidRPr="00862587" w:rsidRDefault="006831BD" w:rsidP="006831BD">
      <w:pPr>
        <w:pStyle w:val="SingleTxtGA"/>
        <w:spacing w:line="346" w:lineRule="exact"/>
        <w:rPr>
          <w:rtl/>
          <w:lang w:val="en-US" w:eastAsia="zh-TW"/>
        </w:rPr>
      </w:pPr>
      <w:r w:rsidRPr="008C3E2F">
        <w:rPr>
          <w:rtl/>
          <w:lang w:val="en-US" w:eastAsia="zh-TW"/>
        </w:rPr>
        <w:t>301</w:t>
      </w:r>
      <w:r w:rsidRPr="00862587">
        <w:rPr>
          <w:rtl/>
          <w:lang w:val="en-US" w:eastAsia="zh-TW"/>
        </w:rPr>
        <w:t>-</w:t>
      </w:r>
      <w:r w:rsidRPr="00862587">
        <w:rPr>
          <w:rtl/>
          <w:lang w:val="en-US" w:eastAsia="zh-TW"/>
        </w:rPr>
        <w:tab/>
        <w:t>وتقيّم اللجنة شكاوى التمييز وتضع تقارير بشأن هذه المسائل، ترسل إلى الأطراف المعنية. وأرباب العمل ملزمون بالتماس الرأي القانوني لهذه اللجنة قبل إقالة النساء في فترات الحمل أو النفاس أو</w:t>
      </w:r>
      <w:r>
        <w:rPr>
          <w:rFonts w:hint="cs"/>
          <w:rtl/>
          <w:lang w:val="en-US" w:eastAsia="zh-TW"/>
        </w:rPr>
        <w:t> </w:t>
      </w:r>
      <w:r w:rsidRPr="00862587">
        <w:rPr>
          <w:rtl/>
          <w:lang w:val="en-US" w:eastAsia="zh-TW"/>
        </w:rPr>
        <w:t xml:space="preserve">الإرضاع. ويقدَّم الرأي القانوني خلال ثلاثين يوماً. وإذا كان الرأي سلبياً، لا تجوز الإقالة إلا بإذن المحكمة. ويتعين كذلك على أرباب العمل أن يلتمسوا رأيها القانوني في حال عدم موافقتهم على طلبات خفض ساعات العمل أو تطبيق ساعات عمل مرنة للنساء والرجال الذين يعولون أطفالاً صغاراً. ويجب أن يقدم الرأي خلال </w:t>
      </w:r>
      <w:r w:rsidRPr="008C3E2F">
        <w:rPr>
          <w:rtl/>
          <w:lang w:val="en-US" w:eastAsia="zh-TW"/>
        </w:rPr>
        <w:t>30</w:t>
      </w:r>
      <w:r w:rsidRPr="00862587">
        <w:rPr>
          <w:rtl/>
          <w:lang w:val="en-US" w:eastAsia="zh-TW"/>
        </w:rPr>
        <w:t xml:space="preserve"> يوماً، ومرة أخرى، إذا كان سلبياً، لا يمكن لرب العمل أن يرفض طلب الموظف إلا</w:t>
      </w:r>
      <w:r>
        <w:rPr>
          <w:rFonts w:hint="cs"/>
          <w:rtl/>
          <w:lang w:val="en-US" w:eastAsia="zh-TW"/>
        </w:rPr>
        <w:t> </w:t>
      </w:r>
      <w:r w:rsidRPr="00862587">
        <w:rPr>
          <w:rtl/>
          <w:lang w:val="en-US" w:eastAsia="zh-TW"/>
        </w:rPr>
        <w:t>بإذن من المحكمة. ويمكن للعمال أو ممثليهم أيضاً أن يطلبوا من اللجنة إبداء رأي ملزم بشأن حالات الادّعاء بوجود تمييز في الأجور على أساس نوع الجنس.</w:t>
      </w:r>
    </w:p>
    <w:p w14:paraId="2BD681BA" w14:textId="77777777" w:rsidR="006831BD" w:rsidRPr="00862587" w:rsidRDefault="006831BD" w:rsidP="006831BD">
      <w:pPr>
        <w:pStyle w:val="SingleTxtGA"/>
        <w:spacing w:line="346" w:lineRule="exact"/>
        <w:rPr>
          <w:rtl/>
          <w:lang w:val="en-US" w:eastAsia="zh-TW"/>
        </w:rPr>
      </w:pPr>
      <w:r w:rsidRPr="008C3E2F">
        <w:rPr>
          <w:rtl/>
          <w:lang w:val="en-US" w:eastAsia="zh-TW"/>
        </w:rPr>
        <w:t>302</w:t>
      </w:r>
      <w:r w:rsidRPr="00862587">
        <w:rPr>
          <w:rtl/>
          <w:lang w:val="en-US" w:eastAsia="zh-TW"/>
        </w:rPr>
        <w:t>-</w:t>
      </w:r>
      <w:r w:rsidRPr="00862587">
        <w:rPr>
          <w:rtl/>
          <w:lang w:val="en-US" w:eastAsia="zh-TW"/>
        </w:rPr>
        <w:tab/>
        <w:t>وتحتفظ اللجنة بسجل لقرارات المحاكم فيما يتعلق بالمساواة وعدم التمييز بين المرأة والرجل في العمل والتوظيف والتدريب المهني، وذلك لتوفير المعلومات اللازمة بشأن أي قرار نهائي.</w:t>
      </w:r>
    </w:p>
    <w:p w14:paraId="5F3B82ED" w14:textId="77777777" w:rsidR="006831BD" w:rsidRPr="00862587" w:rsidRDefault="006831BD" w:rsidP="006831BD">
      <w:pPr>
        <w:pStyle w:val="SingleTxtGA"/>
        <w:spacing w:line="346" w:lineRule="exact"/>
        <w:rPr>
          <w:rtl/>
          <w:lang w:val="en-US" w:eastAsia="zh-TW"/>
        </w:rPr>
      </w:pPr>
      <w:r w:rsidRPr="008C3E2F">
        <w:rPr>
          <w:rtl/>
          <w:lang w:val="en-US" w:eastAsia="zh-TW"/>
        </w:rPr>
        <w:t>303</w:t>
      </w:r>
      <w:r w:rsidRPr="00862587">
        <w:rPr>
          <w:rtl/>
          <w:lang w:val="en-US" w:eastAsia="zh-TW"/>
        </w:rPr>
        <w:t>-</w:t>
      </w:r>
      <w:r w:rsidRPr="005347E4">
        <w:rPr>
          <w:spacing w:val="-4"/>
          <w:rtl/>
          <w:lang w:val="en-US" w:eastAsia="zh-TW"/>
        </w:rPr>
        <w:tab/>
        <w:t>وتقدم اللجنة معلومات وخدمات قانونية بشأن المساواة وعدم التمييز وتساعد ضحايا التمييز الجنساني</w:t>
      </w:r>
      <w:r w:rsidRPr="00862587">
        <w:rPr>
          <w:rtl/>
          <w:lang w:val="en-US" w:eastAsia="zh-TW"/>
        </w:rPr>
        <w:t xml:space="preserve"> في العمل أو التوظيف أو التدريب المهني. </w:t>
      </w:r>
    </w:p>
    <w:p w14:paraId="091AAD72" w14:textId="77777777" w:rsidR="006831BD" w:rsidRPr="00862587" w:rsidRDefault="006831BD" w:rsidP="006831BD">
      <w:pPr>
        <w:pStyle w:val="SingleTxtGA"/>
        <w:spacing w:line="346" w:lineRule="exact"/>
        <w:rPr>
          <w:rtl/>
          <w:lang w:val="en-US" w:eastAsia="zh-TW"/>
        </w:rPr>
      </w:pPr>
      <w:r w:rsidRPr="008C3E2F">
        <w:rPr>
          <w:rtl/>
          <w:lang w:val="en-US" w:eastAsia="zh-TW"/>
        </w:rPr>
        <w:t>304</w:t>
      </w:r>
      <w:r w:rsidRPr="00862587">
        <w:rPr>
          <w:rtl/>
          <w:lang w:val="en-US" w:eastAsia="zh-TW"/>
        </w:rPr>
        <w:t>-</w:t>
      </w:r>
      <w:r w:rsidRPr="00862587">
        <w:rPr>
          <w:rtl/>
          <w:lang w:val="en-US" w:eastAsia="zh-TW"/>
        </w:rPr>
        <w:tab/>
        <w:t xml:space="preserve">وتشجع اللجنة الدراسات والبحوث والمشاريع المتعلقة بالمساواة وعدم التمييز في العمل والتوظيف </w:t>
      </w:r>
      <w:r w:rsidRPr="005347E4">
        <w:rPr>
          <w:spacing w:val="-2"/>
          <w:rtl/>
          <w:lang w:val="en-US" w:eastAsia="zh-TW"/>
        </w:rPr>
        <w:t>والتدريب المهني، فضلاً عن الممارسات الفضلى في مجال التوفيق بين الحياة المهنية والأسرية والشخصية.</w:t>
      </w:r>
      <w:r w:rsidRPr="00862587">
        <w:rPr>
          <w:rtl/>
          <w:lang w:val="en-US" w:eastAsia="zh-TW"/>
        </w:rPr>
        <w:t xml:space="preserve"> </w:t>
      </w:r>
      <w:r w:rsidRPr="005347E4">
        <w:rPr>
          <w:spacing w:val="-2"/>
          <w:rtl/>
          <w:lang w:val="en-US" w:eastAsia="zh-TW"/>
        </w:rPr>
        <w:t>كما تتعاون على المستويين الوطني والدولي مع المنظمات العامة والخاصة في الأنشطة والمشاريع المتعلقة</w:t>
      </w:r>
      <w:r w:rsidRPr="00862587">
        <w:rPr>
          <w:rtl/>
          <w:lang w:val="en-US" w:eastAsia="zh-TW"/>
        </w:rPr>
        <w:t xml:space="preserve"> بالولاية المسندة إليها.</w:t>
      </w:r>
    </w:p>
    <w:p w14:paraId="5F7C9EBE" w14:textId="77777777" w:rsidR="006831BD" w:rsidRPr="008C3E2F" w:rsidRDefault="006831BD" w:rsidP="006831BD">
      <w:pPr>
        <w:pStyle w:val="H1GA"/>
        <w:rPr>
          <w:rtl/>
          <w:lang w:eastAsia="zh-TW"/>
        </w:rPr>
      </w:pPr>
      <w:r w:rsidRPr="008C3E2F">
        <w:rPr>
          <w:rtl/>
          <w:lang w:eastAsia="zh-TW"/>
        </w:rPr>
        <w:lastRenderedPageBreak/>
        <w:tab/>
      </w:r>
      <w:bookmarkStart w:id="16" w:name="_Toc146564988"/>
      <w:r w:rsidRPr="008C3E2F">
        <w:rPr>
          <w:rtl/>
          <w:lang w:eastAsia="zh-TW"/>
        </w:rPr>
        <w:t>جيم-</w:t>
      </w:r>
      <w:r w:rsidRPr="008C3E2F">
        <w:rPr>
          <w:rtl/>
          <w:lang w:eastAsia="zh-TW"/>
        </w:rPr>
        <w:tab/>
        <w:t>الإطار الذي تعزز فيه حقوق الإنسان على الصعيد الوطني</w:t>
      </w:r>
      <w:bookmarkEnd w:id="16"/>
    </w:p>
    <w:p w14:paraId="4AE2BEEE" w14:textId="77777777" w:rsidR="006831BD" w:rsidRPr="008C3E2F" w:rsidRDefault="006831BD" w:rsidP="006831BD">
      <w:pPr>
        <w:pStyle w:val="H23GA"/>
        <w:rPr>
          <w:rtl/>
        </w:rPr>
      </w:pPr>
      <w:r w:rsidRPr="008C3E2F">
        <w:rPr>
          <w:rtl/>
        </w:rPr>
        <w:tab/>
        <w:t>1-</w:t>
      </w:r>
      <w:r w:rsidRPr="008C3E2F">
        <w:rPr>
          <w:rtl/>
        </w:rPr>
        <w:tab/>
      </w:r>
      <w:proofErr w:type="gramStart"/>
      <w:r w:rsidRPr="008C3E2F">
        <w:rPr>
          <w:rtl/>
        </w:rPr>
        <w:t>البرلمانات</w:t>
      </w:r>
      <w:proofErr w:type="gramEnd"/>
      <w:r w:rsidRPr="008C3E2F">
        <w:rPr>
          <w:rtl/>
        </w:rPr>
        <w:t xml:space="preserve"> والجمعيات الوطنية والإقليمية </w:t>
      </w:r>
    </w:p>
    <w:p w14:paraId="77C39D7B" w14:textId="77777777" w:rsidR="006831BD" w:rsidRPr="00862587" w:rsidRDefault="006831BD" w:rsidP="006831BD">
      <w:pPr>
        <w:pStyle w:val="SingleTxtGA"/>
        <w:rPr>
          <w:rtl/>
          <w:lang w:val="en-US" w:eastAsia="zh-TW"/>
        </w:rPr>
      </w:pPr>
      <w:r w:rsidRPr="008C3E2F">
        <w:rPr>
          <w:rtl/>
          <w:lang w:val="en-US" w:eastAsia="zh-TW"/>
        </w:rPr>
        <w:t>305</w:t>
      </w:r>
      <w:r w:rsidRPr="00862587">
        <w:rPr>
          <w:rtl/>
          <w:lang w:val="en-US" w:eastAsia="zh-TW"/>
        </w:rPr>
        <w:t>-</w:t>
      </w:r>
      <w:r w:rsidRPr="00862587">
        <w:rPr>
          <w:rtl/>
          <w:lang w:val="en-US" w:eastAsia="zh-TW"/>
        </w:rPr>
        <w:tab/>
      </w:r>
      <w:proofErr w:type="gramStart"/>
      <w:r w:rsidRPr="00862587">
        <w:rPr>
          <w:rtl/>
          <w:lang w:val="en-US" w:eastAsia="zh-TW"/>
        </w:rPr>
        <w:t>البرلمان</w:t>
      </w:r>
      <w:proofErr w:type="gramEnd"/>
      <w:r w:rsidRPr="00862587">
        <w:rPr>
          <w:rtl/>
          <w:lang w:val="en-US" w:eastAsia="zh-TW"/>
        </w:rPr>
        <w:t xml:space="preserve"> هو المجلس الممثل لجميع المواطنين البرتغاليين. ويُنتخب أعضاء </w:t>
      </w:r>
      <w:proofErr w:type="gramStart"/>
      <w:r w:rsidRPr="00862587">
        <w:rPr>
          <w:rtl/>
          <w:lang w:val="en-US" w:eastAsia="zh-TW"/>
        </w:rPr>
        <w:t>البرلمان</w:t>
      </w:r>
      <w:proofErr w:type="gramEnd"/>
      <w:r w:rsidRPr="00862587">
        <w:rPr>
          <w:rtl/>
          <w:lang w:val="en-US" w:eastAsia="zh-TW"/>
        </w:rPr>
        <w:t xml:space="preserve"> من قبل دوائر انتخابية يضع القانون حدودها الجغرافية. ويمكن لجميع المواطنين البرتغاليين الذين يحق لهم التصويت أن يترشحوا، رهناً بالقيود المنصوص عليها في القانون الانتخابي.</w:t>
      </w:r>
    </w:p>
    <w:p w14:paraId="267D5C8A" w14:textId="77777777" w:rsidR="006831BD" w:rsidRPr="00862587" w:rsidRDefault="006831BD" w:rsidP="006831BD">
      <w:pPr>
        <w:pStyle w:val="SingleTxtGA"/>
        <w:rPr>
          <w:rtl/>
          <w:lang w:val="en-US" w:eastAsia="zh-TW"/>
        </w:rPr>
      </w:pPr>
      <w:r w:rsidRPr="008C3E2F">
        <w:rPr>
          <w:rtl/>
          <w:lang w:val="en-US" w:eastAsia="zh-TW"/>
        </w:rPr>
        <w:t>306</w:t>
      </w:r>
      <w:r w:rsidRPr="00862587">
        <w:rPr>
          <w:rtl/>
          <w:lang w:val="en-US" w:eastAsia="zh-TW"/>
        </w:rPr>
        <w:t>-</w:t>
      </w:r>
      <w:r w:rsidRPr="00862587">
        <w:rPr>
          <w:rtl/>
          <w:lang w:val="en-US" w:eastAsia="zh-TW"/>
        </w:rPr>
        <w:tab/>
        <w:t xml:space="preserve">ويمارس أعضاء </w:t>
      </w:r>
      <w:proofErr w:type="gramStart"/>
      <w:r w:rsidRPr="00862587">
        <w:rPr>
          <w:rtl/>
          <w:lang w:val="en-US" w:eastAsia="zh-TW"/>
        </w:rPr>
        <w:t>البرلمان</w:t>
      </w:r>
      <w:proofErr w:type="gramEnd"/>
      <w:r w:rsidRPr="00862587">
        <w:rPr>
          <w:rtl/>
          <w:lang w:val="en-US" w:eastAsia="zh-TW"/>
        </w:rPr>
        <w:t xml:space="preserve"> ولايتهم بحرّية ويمكنهم أن يقدموا مقترحات بتعديلات دستورية ومشاريع قوانين؛ وأن يساءلوا الحكومة بشأن أي من إجراءاتها أو أي إجراء تتخذه الإدارة العامة؛ وأن يطلبوا إلى الحكومة أو أي هيئة عامة تزويدهم بالبيانات والمعلومات والمنشورات التي يرونها ضرورية للوفاء بولاياتهم وأن يحصلوا عليها؛ وأن يطلبوا تشكيل لجان تحقيق برلمانية. ويحدد الدستور حصانات أعضاء </w:t>
      </w:r>
      <w:proofErr w:type="gramStart"/>
      <w:r w:rsidRPr="00862587">
        <w:rPr>
          <w:rtl/>
          <w:lang w:val="en-US" w:eastAsia="zh-TW"/>
        </w:rPr>
        <w:t>البرلمان</w:t>
      </w:r>
      <w:proofErr w:type="gramEnd"/>
      <w:r w:rsidRPr="00862587">
        <w:rPr>
          <w:rtl/>
          <w:lang w:val="en-US" w:eastAsia="zh-TW"/>
        </w:rPr>
        <w:t xml:space="preserve"> وحقوقهم وامتيازاتهم وواجباتهم، فضلاً عن أسباب فقدان الولاية والتنازل عنها.</w:t>
      </w:r>
    </w:p>
    <w:p w14:paraId="3253E07E" w14:textId="77777777" w:rsidR="006831BD" w:rsidRPr="00862587" w:rsidRDefault="006831BD" w:rsidP="006831BD">
      <w:pPr>
        <w:pStyle w:val="SingleTxtGA"/>
        <w:rPr>
          <w:rtl/>
          <w:lang w:val="en-US" w:eastAsia="zh-TW"/>
        </w:rPr>
      </w:pPr>
      <w:r w:rsidRPr="008C3E2F">
        <w:rPr>
          <w:rtl/>
          <w:lang w:val="en-US" w:eastAsia="zh-TW"/>
        </w:rPr>
        <w:t>307</w:t>
      </w:r>
      <w:r w:rsidRPr="00862587">
        <w:rPr>
          <w:rtl/>
          <w:lang w:val="en-US" w:eastAsia="zh-TW"/>
        </w:rPr>
        <w:t>-</w:t>
      </w:r>
      <w:r w:rsidRPr="00862587">
        <w:rPr>
          <w:rtl/>
          <w:lang w:val="en-US" w:eastAsia="zh-TW"/>
        </w:rPr>
        <w:tab/>
      </w:r>
      <w:proofErr w:type="gramStart"/>
      <w:r w:rsidRPr="00862587">
        <w:rPr>
          <w:rtl/>
          <w:lang w:val="en-US" w:eastAsia="zh-TW"/>
        </w:rPr>
        <w:t>والبرلمان</w:t>
      </w:r>
      <w:proofErr w:type="gramEnd"/>
      <w:r w:rsidRPr="00862587">
        <w:rPr>
          <w:rtl/>
          <w:lang w:val="en-US" w:eastAsia="zh-TW"/>
        </w:rPr>
        <w:t xml:space="preserve"> مسؤول عن مراجعة الدستور بما يتوافق مع قواعد المراجعة الدستورية. ويمكن إجراء المراجعة بعد انقضاء خمس سنوات على نشر أي قانون مراجعة أو في أي وقت بأغلبية أربعة أخماس الأعضاء الذين يحق لهم التصويت. ومع ذلك، يجب أن تحترم المراجعات حدوداً معينة، مثل الاستقلال الوطني ووحدة الدولة، والشكل الجمهوري للحكومة، وفصل الكنيسة عن الدولة، وحقوق </w:t>
      </w:r>
      <w:proofErr w:type="gramStart"/>
      <w:r w:rsidRPr="00862587">
        <w:rPr>
          <w:rtl/>
          <w:lang w:val="en-US" w:eastAsia="zh-TW"/>
        </w:rPr>
        <w:t>المواطنين</w:t>
      </w:r>
      <w:proofErr w:type="gramEnd"/>
      <w:r w:rsidRPr="00862587">
        <w:rPr>
          <w:rtl/>
          <w:lang w:val="en-US" w:eastAsia="zh-TW"/>
        </w:rPr>
        <w:t xml:space="preserve"> والعمال وحرياتهم وضماناتهم.</w:t>
      </w:r>
    </w:p>
    <w:p w14:paraId="56D80AC1" w14:textId="77777777" w:rsidR="006831BD" w:rsidRPr="00862587" w:rsidRDefault="006831BD" w:rsidP="006831BD">
      <w:pPr>
        <w:pStyle w:val="SingleTxtGA"/>
        <w:rPr>
          <w:rtl/>
          <w:lang w:val="en-US" w:eastAsia="zh-TW"/>
        </w:rPr>
      </w:pPr>
      <w:r w:rsidRPr="008C3E2F">
        <w:rPr>
          <w:rtl/>
          <w:lang w:val="en-US" w:eastAsia="zh-TW"/>
        </w:rPr>
        <w:t>308</w:t>
      </w:r>
      <w:r w:rsidRPr="00862587">
        <w:rPr>
          <w:rtl/>
          <w:lang w:val="en-US" w:eastAsia="zh-TW"/>
        </w:rPr>
        <w:t>-</w:t>
      </w:r>
      <w:r w:rsidRPr="00862587">
        <w:rPr>
          <w:rtl/>
          <w:lang w:val="en-US" w:eastAsia="zh-TW"/>
        </w:rPr>
        <w:tab/>
        <w:t xml:space="preserve">ويقر </w:t>
      </w:r>
      <w:proofErr w:type="gramStart"/>
      <w:r w:rsidRPr="00862587">
        <w:rPr>
          <w:rtl/>
          <w:lang w:val="en-US" w:eastAsia="zh-TW"/>
        </w:rPr>
        <w:t>البرلمان</w:t>
      </w:r>
      <w:proofErr w:type="gramEnd"/>
      <w:r w:rsidRPr="00862587">
        <w:rPr>
          <w:rtl/>
          <w:lang w:val="en-US" w:eastAsia="zh-TW"/>
        </w:rPr>
        <w:t xml:space="preserve"> الاتفاقيات الدولية بشأن المسائل التي تدخل في نطاق اختصاصه، والمعاهدات التي تنطوي على مشاركة البرتغال في المنظمات الدولية، ومعاهدات الصداقة ومعاهدات السلام ومعاهدات الدفاع، وأي معاهدات أخرى تحيلها عليه الحكومة. كما يتولى مهمة التدقيق في نشاط الحكومة والإدارة وضمان الامتثال للدستور والقوانين.</w:t>
      </w:r>
    </w:p>
    <w:p w14:paraId="392164CE" w14:textId="77777777" w:rsidR="006831BD" w:rsidRPr="00862587" w:rsidRDefault="006831BD" w:rsidP="006831BD">
      <w:pPr>
        <w:pStyle w:val="SingleTxtGA"/>
        <w:rPr>
          <w:rtl/>
          <w:lang w:val="en-US" w:eastAsia="zh-TW"/>
        </w:rPr>
      </w:pPr>
      <w:r w:rsidRPr="008C3E2F">
        <w:rPr>
          <w:rtl/>
          <w:lang w:val="en-US" w:eastAsia="zh-TW"/>
        </w:rPr>
        <w:t>309</w:t>
      </w:r>
      <w:r w:rsidRPr="00862587">
        <w:rPr>
          <w:rtl/>
          <w:lang w:val="en-US" w:eastAsia="zh-TW"/>
        </w:rPr>
        <w:t>-</w:t>
      </w:r>
      <w:r w:rsidRPr="00862587">
        <w:rPr>
          <w:rtl/>
          <w:lang w:val="en-US" w:eastAsia="zh-TW"/>
        </w:rPr>
        <w:tab/>
        <w:t xml:space="preserve">ويختص </w:t>
      </w:r>
      <w:proofErr w:type="gramStart"/>
      <w:r w:rsidRPr="00862587">
        <w:rPr>
          <w:rtl/>
          <w:lang w:val="en-US" w:eastAsia="zh-TW"/>
        </w:rPr>
        <w:t>البرلمان</w:t>
      </w:r>
      <w:proofErr w:type="gramEnd"/>
      <w:r w:rsidRPr="00862587">
        <w:rPr>
          <w:rtl/>
          <w:lang w:val="en-US" w:eastAsia="zh-TW"/>
        </w:rPr>
        <w:t xml:space="preserve"> بالتشريع في جملة أمور منها انتخاب الأشخاص لتولي المناصب في الأجهزة السيادية، ونظام الاستفتاء، وتنظيم المحكمة الدستورية وسير العمل بها وإجراءاتها، وتنظيم الدفاع الوطني، وحالات الحصار وحالات الطوارئ، والحالات المتعلقة بالجنسية البرتغالية، والأحزاب والجمعيات السياسية.</w:t>
      </w:r>
    </w:p>
    <w:p w14:paraId="512512BE" w14:textId="77777777" w:rsidR="006831BD" w:rsidRPr="008C3E2F" w:rsidRDefault="006831BD" w:rsidP="006831BD">
      <w:pPr>
        <w:pStyle w:val="H23GA"/>
        <w:rPr>
          <w:rtl/>
        </w:rPr>
      </w:pPr>
      <w:r w:rsidRPr="008C3E2F">
        <w:rPr>
          <w:rtl/>
        </w:rPr>
        <w:tab/>
        <w:t>2-</w:t>
      </w:r>
      <w:r w:rsidRPr="008C3E2F">
        <w:rPr>
          <w:rtl/>
        </w:rPr>
        <w:tab/>
        <w:t>المؤسسات الوطنية لحقوق الإنسان</w:t>
      </w:r>
    </w:p>
    <w:p w14:paraId="164CF00C" w14:textId="77777777" w:rsidR="006831BD" w:rsidRPr="008C3E2F" w:rsidRDefault="006831BD" w:rsidP="006831BD">
      <w:pPr>
        <w:pStyle w:val="H23GA"/>
        <w:rPr>
          <w:rtl/>
        </w:rPr>
      </w:pPr>
      <w:r w:rsidRPr="008C3E2F">
        <w:rPr>
          <w:rtl/>
        </w:rPr>
        <w:tab/>
        <w:t>(أ)</w:t>
      </w:r>
      <w:r w:rsidRPr="008C3E2F">
        <w:rPr>
          <w:rtl/>
        </w:rPr>
        <w:tab/>
        <w:t>مكتب أمين المظالم</w:t>
      </w:r>
    </w:p>
    <w:p w14:paraId="20A1BADA" w14:textId="77777777" w:rsidR="006831BD" w:rsidRPr="00501FBA" w:rsidRDefault="006831BD" w:rsidP="006831BD">
      <w:pPr>
        <w:pStyle w:val="SingleTxtGA"/>
        <w:rPr>
          <w:spacing w:val="-4"/>
          <w:rtl/>
          <w:lang w:val="en-US" w:eastAsia="zh-TW"/>
        </w:rPr>
      </w:pPr>
      <w:r w:rsidRPr="008C3E2F">
        <w:rPr>
          <w:rtl/>
          <w:lang w:val="en-US" w:eastAsia="zh-TW"/>
        </w:rPr>
        <w:t>310</w:t>
      </w:r>
      <w:r w:rsidRPr="00862587">
        <w:rPr>
          <w:rtl/>
          <w:lang w:val="en-US" w:eastAsia="zh-TW"/>
        </w:rPr>
        <w:t>-</w:t>
      </w:r>
      <w:r w:rsidRPr="00862587">
        <w:rPr>
          <w:rtl/>
          <w:lang w:val="en-US" w:eastAsia="zh-TW"/>
        </w:rPr>
        <w:tab/>
        <w:t xml:space="preserve">يرصد أمين المظالم تطبيق جميع التشريعات القائمة ويُنتخب بأغلبية ثلثي أعضاء </w:t>
      </w:r>
      <w:proofErr w:type="gramStart"/>
      <w:r w:rsidRPr="00862587">
        <w:rPr>
          <w:rtl/>
          <w:lang w:val="en-US" w:eastAsia="zh-TW"/>
        </w:rPr>
        <w:t>البرلمان</w:t>
      </w:r>
      <w:proofErr w:type="gramEnd"/>
      <w:r w:rsidRPr="00862587">
        <w:rPr>
          <w:rtl/>
          <w:lang w:val="en-US" w:eastAsia="zh-TW"/>
        </w:rPr>
        <w:t xml:space="preserve">. ولأمين المظالم سلطة الرقابة على أفعال الإدارة العامة، أو أي كيانات أخرى، بما في ذلك الكيانات </w:t>
      </w:r>
      <w:r w:rsidRPr="00501FBA">
        <w:rPr>
          <w:spacing w:val="-4"/>
          <w:rtl/>
          <w:lang w:val="en-US" w:eastAsia="zh-TW"/>
        </w:rPr>
        <w:t xml:space="preserve">الخاصة التي تعمل على تحقيق المصلحة العامة، ويوصي باتخاذ تدابير معينة لمكافحة المخالفات أو المظالم. </w:t>
      </w:r>
    </w:p>
    <w:p w14:paraId="778A0366" w14:textId="33BBFF3D" w:rsidR="006831BD" w:rsidRPr="00862587" w:rsidRDefault="006831BD" w:rsidP="006831BD">
      <w:pPr>
        <w:pStyle w:val="SingleTxtGA"/>
        <w:rPr>
          <w:rtl/>
          <w:lang w:val="en-US" w:eastAsia="zh-TW"/>
        </w:rPr>
      </w:pPr>
      <w:r w:rsidRPr="008C3E2F">
        <w:rPr>
          <w:rtl/>
          <w:lang w:val="en-US" w:eastAsia="zh-TW"/>
        </w:rPr>
        <w:t>311</w:t>
      </w:r>
      <w:r w:rsidRPr="00862587">
        <w:rPr>
          <w:rtl/>
          <w:lang w:val="en-US" w:eastAsia="zh-TW"/>
        </w:rPr>
        <w:t>-</w:t>
      </w:r>
      <w:r w:rsidRPr="00862587">
        <w:rPr>
          <w:rtl/>
          <w:lang w:val="en-US" w:eastAsia="zh-TW"/>
        </w:rPr>
        <w:tab/>
        <w:t xml:space="preserve">ويتعزز استقلال أمين المظالم – وهو شرط بوصفه المؤسسة الوطنية لحقوق الإنسان، وفقاً لمبادئ باريس (مركز الاعتماد "ألف") – بإعداد التقارير المقدمة إلى الهيئات التابعة للمنظمات الدولية بشأن وفاء الدولة البرتغالية بالتزاماتها الدولية. </w:t>
      </w:r>
    </w:p>
    <w:p w14:paraId="04B167D4" w14:textId="77777777" w:rsidR="006831BD" w:rsidRPr="00862587" w:rsidRDefault="006831BD" w:rsidP="006831BD">
      <w:pPr>
        <w:pStyle w:val="SingleTxtGA"/>
        <w:rPr>
          <w:rtl/>
          <w:lang w:val="en-US" w:eastAsia="zh-TW"/>
        </w:rPr>
      </w:pPr>
      <w:r w:rsidRPr="008C3E2F">
        <w:rPr>
          <w:rtl/>
          <w:lang w:val="en-US" w:eastAsia="zh-TW"/>
        </w:rPr>
        <w:t>312</w:t>
      </w:r>
      <w:r w:rsidRPr="00862587">
        <w:rPr>
          <w:rtl/>
          <w:lang w:val="en-US" w:eastAsia="zh-TW"/>
        </w:rPr>
        <w:t>-</w:t>
      </w:r>
      <w:r w:rsidRPr="00862587">
        <w:rPr>
          <w:rtl/>
          <w:lang w:val="en-US" w:eastAsia="zh-TW"/>
        </w:rPr>
        <w:tab/>
        <w:t>ويمكن للمواطنين أن يقدموا لأمين المظالم، شفوياً أو كتابة، شكاوى بشأن ما تتخذه السلطات العامة أو تمتنع عن اتخاذه من إجراءات. ويُجري أمين المظالم تحقيقاته ويتخذ موقفاً، يتمثل تحديداً في إصدار توصيات إلى الهيئات المختصة لمنع المظالم أو التعويض عنها.</w:t>
      </w:r>
    </w:p>
    <w:p w14:paraId="24E8E897" w14:textId="77777777" w:rsidR="006831BD" w:rsidRPr="00862587" w:rsidRDefault="006831BD" w:rsidP="006831BD">
      <w:pPr>
        <w:pStyle w:val="SingleTxtGA"/>
        <w:rPr>
          <w:rtl/>
          <w:lang w:val="en-US" w:eastAsia="zh-TW"/>
        </w:rPr>
      </w:pPr>
      <w:r w:rsidRPr="008C3E2F">
        <w:rPr>
          <w:rtl/>
          <w:lang w:val="en-US" w:eastAsia="zh-TW"/>
        </w:rPr>
        <w:lastRenderedPageBreak/>
        <w:t>313</w:t>
      </w:r>
      <w:r w:rsidRPr="00862587">
        <w:rPr>
          <w:rtl/>
          <w:lang w:val="en-US" w:eastAsia="zh-TW"/>
        </w:rPr>
        <w:t>-</w:t>
      </w:r>
      <w:r w:rsidRPr="00862587">
        <w:rPr>
          <w:rtl/>
          <w:lang w:val="en-US" w:eastAsia="zh-TW"/>
        </w:rPr>
        <w:tab/>
        <w:t>وأمين المظالم مخولٌ بأن: (أ) يوصي بالطرق التي يمكن بها تصحيح الأفعال غير القانونية أو</w:t>
      </w:r>
      <w:r>
        <w:rPr>
          <w:lang w:val="en-US" w:eastAsia="zh-TW"/>
        </w:rPr>
        <w:t> </w:t>
      </w:r>
      <w:r w:rsidRPr="00862587">
        <w:rPr>
          <w:rtl/>
          <w:lang w:val="en-US" w:eastAsia="zh-TW"/>
        </w:rPr>
        <w:t xml:space="preserve">غير العادلة أو تحسين خدمات الإدارة؛ (ب) يلفت النظر إلى أي عيوب في التشريعات ويطلب تقييماً </w:t>
      </w:r>
      <w:r w:rsidRPr="000C118F">
        <w:rPr>
          <w:spacing w:val="-2"/>
          <w:rtl/>
          <w:lang w:val="en-US" w:eastAsia="zh-TW"/>
        </w:rPr>
        <w:t xml:space="preserve">لمدى قانونية أو دستورية أي حكم مهما كان؛ (ج) يقدم آراء بشأن جميع الأسئلة الموجهة إليه من </w:t>
      </w:r>
      <w:proofErr w:type="gramStart"/>
      <w:r w:rsidRPr="000C118F">
        <w:rPr>
          <w:spacing w:val="-2"/>
          <w:rtl/>
          <w:lang w:val="en-US" w:eastAsia="zh-TW"/>
        </w:rPr>
        <w:t>البرلمان</w:t>
      </w:r>
      <w:proofErr w:type="gramEnd"/>
      <w:r w:rsidRPr="000C118F">
        <w:rPr>
          <w:spacing w:val="-2"/>
          <w:rtl/>
          <w:lang w:val="en-US" w:eastAsia="zh-TW"/>
        </w:rPr>
        <w:t>؛</w:t>
      </w:r>
      <w:r w:rsidRPr="00862587">
        <w:rPr>
          <w:rtl/>
          <w:lang w:val="en-US" w:eastAsia="zh-TW"/>
        </w:rPr>
        <w:t xml:space="preserve"> (د) يكفل نشر المعلومات المتعلقة بالحقوق والحريات الأساسية.</w:t>
      </w:r>
    </w:p>
    <w:p w14:paraId="162FA1A7" w14:textId="067DB305" w:rsidR="006831BD" w:rsidRPr="00862587" w:rsidRDefault="006831BD" w:rsidP="006831BD">
      <w:pPr>
        <w:pStyle w:val="SingleTxtGA"/>
        <w:rPr>
          <w:rtl/>
          <w:lang w:val="en-US" w:eastAsia="zh-TW"/>
        </w:rPr>
      </w:pPr>
      <w:r w:rsidRPr="008C3E2F">
        <w:rPr>
          <w:rtl/>
          <w:lang w:val="en-US" w:eastAsia="zh-TW"/>
        </w:rPr>
        <w:t>314</w:t>
      </w:r>
      <w:r w:rsidRPr="00862587">
        <w:rPr>
          <w:rtl/>
          <w:lang w:val="en-US" w:eastAsia="zh-TW"/>
        </w:rPr>
        <w:t>-</w:t>
      </w:r>
      <w:r w:rsidRPr="00862587">
        <w:rPr>
          <w:rtl/>
          <w:lang w:val="en-US" w:eastAsia="zh-TW"/>
        </w:rPr>
        <w:tab/>
        <w:t>ويمكن لأمين المظالم أن: (أ) يدقق حسابات أي قطاع من قطاعات الإدارة، ويفحص الوثائق، ويطلب أي معلومات يعتبرها ضرورية؛ (ب) يُجري تحقيقات؛ (ج) يسعى، بالتعاون مع الأجهزة والإدارات المختصة، إلى إيجاد أنسب الحلول للدفاع عن المصالح المشروعة للمواطنين وأفضل الوسائل لتحسين الخدمات الإدارية؛ (</w:t>
      </w:r>
      <w:r w:rsidR="00E83F51">
        <w:rPr>
          <w:rFonts w:hint="cs"/>
          <w:rtl/>
          <w:lang w:val="en-US" w:eastAsia="zh-TW"/>
        </w:rPr>
        <w:t>د</w:t>
      </w:r>
      <w:r w:rsidRPr="00862587">
        <w:rPr>
          <w:rtl/>
          <w:lang w:val="en-US" w:eastAsia="zh-TW"/>
        </w:rPr>
        <w:t>) يأمر بنشر البيانات الصحفية أو النشرات الإعلامية بشأن النتائج التي يتوصل إليها، باستخدام وسائط الإعلام عند الضرورة.</w:t>
      </w:r>
    </w:p>
    <w:p w14:paraId="3C59515F" w14:textId="77777777" w:rsidR="006831BD" w:rsidRPr="00862587" w:rsidRDefault="006831BD" w:rsidP="006831BD">
      <w:pPr>
        <w:pStyle w:val="SingleTxtGA"/>
        <w:rPr>
          <w:rtl/>
          <w:lang w:val="en-US" w:eastAsia="zh-TW"/>
        </w:rPr>
      </w:pPr>
      <w:r w:rsidRPr="008C3E2F">
        <w:rPr>
          <w:rtl/>
          <w:lang w:val="en-US" w:eastAsia="zh-TW"/>
        </w:rPr>
        <w:t>315</w:t>
      </w:r>
      <w:r w:rsidRPr="00862587">
        <w:rPr>
          <w:rtl/>
          <w:lang w:val="en-US" w:eastAsia="zh-TW"/>
        </w:rPr>
        <w:t>-</w:t>
      </w:r>
      <w:r w:rsidRPr="00862587">
        <w:rPr>
          <w:rtl/>
          <w:lang w:val="en-US" w:eastAsia="zh-TW"/>
        </w:rPr>
        <w:tab/>
        <w:t xml:space="preserve">ويقدم أمين المظالم إلى </w:t>
      </w:r>
      <w:proofErr w:type="gramStart"/>
      <w:r w:rsidRPr="00862587">
        <w:rPr>
          <w:rtl/>
          <w:lang w:val="en-US" w:eastAsia="zh-TW"/>
        </w:rPr>
        <w:t>البرلمان</w:t>
      </w:r>
      <w:proofErr w:type="gramEnd"/>
      <w:r w:rsidRPr="00862587">
        <w:rPr>
          <w:rtl/>
          <w:lang w:val="en-US" w:eastAsia="zh-TW"/>
        </w:rPr>
        <w:t xml:space="preserve"> تقريراً سنوياً عن نشاطه يُنشر في الجريدة الرسمية.</w:t>
      </w:r>
    </w:p>
    <w:p w14:paraId="49936AD9" w14:textId="77777777" w:rsidR="006831BD" w:rsidRPr="008C3E2F" w:rsidRDefault="006831BD" w:rsidP="006831BD">
      <w:pPr>
        <w:pStyle w:val="H23GA"/>
        <w:rPr>
          <w:rtl/>
        </w:rPr>
      </w:pPr>
      <w:r w:rsidRPr="008C3E2F">
        <w:rPr>
          <w:rtl/>
        </w:rPr>
        <w:tab/>
        <w:t>(ب)</w:t>
      </w:r>
      <w:r w:rsidRPr="008C3E2F">
        <w:rPr>
          <w:rtl/>
        </w:rPr>
        <w:tab/>
        <w:t>النيابة العامة</w:t>
      </w:r>
    </w:p>
    <w:p w14:paraId="3776EFA8" w14:textId="77777777" w:rsidR="006831BD" w:rsidRPr="00862587" w:rsidRDefault="006831BD" w:rsidP="006831BD">
      <w:pPr>
        <w:pStyle w:val="SingleTxtGA"/>
        <w:rPr>
          <w:rtl/>
          <w:lang w:val="en-US" w:eastAsia="zh-TW"/>
        </w:rPr>
      </w:pPr>
      <w:r w:rsidRPr="008C3E2F">
        <w:rPr>
          <w:rtl/>
          <w:lang w:val="en-US" w:eastAsia="zh-TW"/>
        </w:rPr>
        <w:t>316</w:t>
      </w:r>
      <w:r w:rsidRPr="00862587">
        <w:rPr>
          <w:rtl/>
          <w:lang w:val="en-US" w:eastAsia="zh-TW"/>
        </w:rPr>
        <w:t>-</w:t>
      </w:r>
      <w:r w:rsidRPr="00862587">
        <w:rPr>
          <w:rtl/>
          <w:lang w:val="en-US" w:eastAsia="zh-TW"/>
        </w:rPr>
        <w:tab/>
        <w:t>النيابة العامة هيئةٌ دستوريةٌ لها صلاحيات المتابعة القضائية، والمشاركة في تنفيذ السياسة الجنائية، وتمثيل الدولة والدفاع عن الشرعية الديمقراطية والمصالح المنصوص عليها في القانون. وللنيابة العامة نظامها الأساسي، حيث تعتبر قضاء مستقلاً من الناحية الإجرائية.</w:t>
      </w:r>
    </w:p>
    <w:p w14:paraId="68D4DE4A" w14:textId="77777777" w:rsidR="006831BD" w:rsidRPr="00862587" w:rsidRDefault="006831BD" w:rsidP="006831BD">
      <w:pPr>
        <w:pStyle w:val="SingleTxtGA"/>
        <w:rPr>
          <w:rtl/>
          <w:lang w:val="en-US" w:eastAsia="zh-TW"/>
        </w:rPr>
      </w:pPr>
      <w:r w:rsidRPr="008C3E2F">
        <w:rPr>
          <w:rtl/>
          <w:lang w:val="en-US" w:eastAsia="zh-TW"/>
        </w:rPr>
        <w:t>317</w:t>
      </w:r>
      <w:r w:rsidRPr="00862587">
        <w:rPr>
          <w:rtl/>
          <w:lang w:val="en-US" w:eastAsia="zh-TW"/>
        </w:rPr>
        <w:t>-</w:t>
      </w:r>
      <w:r w:rsidRPr="00862587">
        <w:rPr>
          <w:rtl/>
          <w:lang w:val="en-US" w:eastAsia="zh-TW"/>
        </w:rPr>
        <w:tab/>
        <w:t xml:space="preserve">والنيابة العامة مسؤولة، في جملة أمور، عن: </w:t>
      </w:r>
    </w:p>
    <w:p w14:paraId="4960AA0E" w14:textId="77777777" w:rsidR="006831BD" w:rsidRPr="00862587" w:rsidRDefault="006831BD" w:rsidP="006831BD">
      <w:pPr>
        <w:pStyle w:val="SingleTxtGA"/>
        <w:rPr>
          <w:rtl/>
          <w:lang w:val="en-US" w:eastAsia="zh-TW"/>
        </w:rPr>
      </w:pPr>
      <w:r w:rsidRPr="00862587">
        <w:rPr>
          <w:rtl/>
          <w:lang w:val="en-US" w:eastAsia="zh-TW"/>
        </w:rPr>
        <w:tab/>
        <w:t>(أ)</w:t>
      </w:r>
      <w:r>
        <w:rPr>
          <w:rtl/>
          <w:lang w:val="en-US" w:eastAsia="zh-TW"/>
        </w:rPr>
        <w:tab/>
      </w:r>
      <w:r w:rsidRPr="00862587">
        <w:rPr>
          <w:rtl/>
          <w:lang w:val="en-US" w:eastAsia="zh-TW"/>
        </w:rPr>
        <w:t>الدفاع عن الشرعية الديمقراطية؛</w:t>
      </w:r>
    </w:p>
    <w:p w14:paraId="1C68A784" w14:textId="77777777" w:rsidR="006831BD" w:rsidRPr="00862587" w:rsidRDefault="006831BD" w:rsidP="006831BD">
      <w:pPr>
        <w:pStyle w:val="SingleTxtGA"/>
        <w:rPr>
          <w:rtl/>
          <w:lang w:val="en-US" w:eastAsia="zh-TW"/>
        </w:rPr>
      </w:pPr>
      <w:r w:rsidRPr="00862587">
        <w:rPr>
          <w:rtl/>
          <w:lang w:val="en-US" w:eastAsia="zh-TW"/>
        </w:rPr>
        <w:tab/>
        <w:t>(ب)</w:t>
      </w:r>
      <w:r>
        <w:rPr>
          <w:rtl/>
          <w:lang w:val="en-US" w:eastAsia="zh-TW"/>
        </w:rPr>
        <w:tab/>
      </w:r>
      <w:r w:rsidRPr="00862587">
        <w:rPr>
          <w:rtl/>
          <w:lang w:val="en-US" w:eastAsia="zh-TW"/>
        </w:rPr>
        <w:t>تمثيل الأشخاص الذين يفتقرون إلى الأهلية القانونية وليست لديهم إقامة دائمة والذين لا يُعرف مكان وجودهم؛</w:t>
      </w:r>
    </w:p>
    <w:p w14:paraId="75EF30EA" w14:textId="77777777" w:rsidR="006831BD" w:rsidRPr="00862587" w:rsidRDefault="006831BD" w:rsidP="006831BD">
      <w:pPr>
        <w:pStyle w:val="SingleTxtGA"/>
        <w:rPr>
          <w:rtl/>
          <w:lang w:val="en-US" w:eastAsia="zh-TW"/>
        </w:rPr>
      </w:pPr>
      <w:r w:rsidRPr="00862587">
        <w:rPr>
          <w:rtl/>
          <w:lang w:val="en-US" w:eastAsia="zh-TW"/>
        </w:rPr>
        <w:tab/>
        <w:t>(ج)</w:t>
      </w:r>
      <w:r>
        <w:rPr>
          <w:rtl/>
          <w:lang w:val="en-US" w:eastAsia="zh-TW"/>
        </w:rPr>
        <w:tab/>
      </w:r>
      <w:r w:rsidRPr="00862587">
        <w:rPr>
          <w:rtl/>
          <w:lang w:val="en-US" w:eastAsia="zh-TW"/>
        </w:rPr>
        <w:t>اتخاذ الإجراءات القانونية في الدعاوى الإدارية للدفاع عن المصلحة العامة والحقوق الأساسية والشرعية الإدارية؛</w:t>
      </w:r>
    </w:p>
    <w:p w14:paraId="74348986" w14:textId="77777777" w:rsidR="006831BD" w:rsidRPr="00862587" w:rsidRDefault="006831BD" w:rsidP="006831BD">
      <w:pPr>
        <w:pStyle w:val="SingleTxtGA"/>
        <w:rPr>
          <w:rtl/>
          <w:lang w:val="en-US" w:eastAsia="zh-TW"/>
        </w:rPr>
      </w:pPr>
      <w:r w:rsidRPr="00862587">
        <w:rPr>
          <w:rtl/>
          <w:lang w:val="en-US" w:eastAsia="zh-TW"/>
        </w:rPr>
        <w:tab/>
        <w:t>(د)</w:t>
      </w:r>
      <w:r>
        <w:rPr>
          <w:rtl/>
          <w:lang w:val="en-US" w:eastAsia="zh-TW"/>
        </w:rPr>
        <w:tab/>
      </w:r>
      <w:r w:rsidRPr="00862587">
        <w:rPr>
          <w:rtl/>
          <w:lang w:val="en-US" w:eastAsia="zh-TW"/>
        </w:rPr>
        <w:t>تمثيل العمال وأسرهم، بحكم مركزها، للدفاع عن حقوقهم الاجتماعية؛</w:t>
      </w:r>
    </w:p>
    <w:p w14:paraId="1E8CD816" w14:textId="77777777" w:rsidR="006831BD" w:rsidRPr="00862587" w:rsidRDefault="006831BD" w:rsidP="006831BD">
      <w:pPr>
        <w:pStyle w:val="SingleTxtGA"/>
        <w:rPr>
          <w:rtl/>
          <w:lang w:val="en-US" w:eastAsia="zh-TW"/>
        </w:rPr>
      </w:pPr>
      <w:r w:rsidRPr="00862587">
        <w:rPr>
          <w:rtl/>
          <w:lang w:val="en-US" w:eastAsia="zh-TW"/>
        </w:rPr>
        <w:tab/>
        <w:t>(هـ)</w:t>
      </w:r>
      <w:r>
        <w:rPr>
          <w:rtl/>
          <w:lang w:val="en-US" w:eastAsia="zh-TW"/>
        </w:rPr>
        <w:tab/>
      </w:r>
      <w:r w:rsidRPr="00862587">
        <w:rPr>
          <w:rtl/>
          <w:lang w:val="en-US" w:eastAsia="zh-TW"/>
        </w:rPr>
        <w:t>الدفاع عن حقوق ومصالح الأطفال والشباب وكبار السن والأشخاص ذوي الإعاقة وغيرهم من المستضعفين والنهوض بها؛</w:t>
      </w:r>
    </w:p>
    <w:p w14:paraId="1C4A87F4" w14:textId="77777777" w:rsidR="006831BD" w:rsidRPr="008C3E2F" w:rsidRDefault="006831BD" w:rsidP="006831BD">
      <w:pPr>
        <w:pStyle w:val="H23GA"/>
        <w:rPr>
          <w:rtl/>
        </w:rPr>
      </w:pPr>
      <w:r w:rsidRPr="008C3E2F">
        <w:rPr>
          <w:rtl/>
        </w:rPr>
        <w:tab/>
        <w:t>(ج)</w:t>
      </w:r>
      <w:r w:rsidRPr="008C3E2F">
        <w:rPr>
          <w:rtl/>
        </w:rPr>
        <w:tab/>
        <w:t>مكتب التعاون القضائي والعلاقات الدولية</w:t>
      </w:r>
    </w:p>
    <w:p w14:paraId="724E6BD0" w14:textId="77777777" w:rsidR="006831BD" w:rsidRPr="00862587" w:rsidRDefault="006831BD" w:rsidP="006831BD">
      <w:pPr>
        <w:pStyle w:val="SingleTxtGA"/>
        <w:rPr>
          <w:rtl/>
          <w:lang w:val="en-US" w:eastAsia="zh-TW"/>
        </w:rPr>
      </w:pPr>
      <w:r w:rsidRPr="008C3E2F">
        <w:rPr>
          <w:rtl/>
          <w:lang w:val="en-US" w:eastAsia="zh-TW"/>
        </w:rPr>
        <w:t>318</w:t>
      </w:r>
      <w:r w:rsidRPr="00862587">
        <w:rPr>
          <w:rtl/>
          <w:lang w:val="en-US" w:eastAsia="zh-TW"/>
        </w:rPr>
        <w:t>-</w:t>
      </w:r>
      <w:r w:rsidRPr="00862587">
        <w:rPr>
          <w:rtl/>
          <w:lang w:val="en-US" w:eastAsia="zh-TW"/>
        </w:rPr>
        <w:tab/>
        <w:t>أُنشئ هذا المكتب تحت الإشراف المباشر للنائب العام. والغرض منه هو ضمان وصول أعضاء المهن القانونية البرتغالية إلى القوانين الأجنبية والدولية والأوروبية، وأنيطت به مهمة إنشاء مركز لتوثيق حقوق الإنسان والقانون الدولي وإدارته.</w:t>
      </w:r>
    </w:p>
    <w:p w14:paraId="458AF20A" w14:textId="77777777" w:rsidR="006831BD" w:rsidRPr="00862587" w:rsidRDefault="006831BD" w:rsidP="006831BD">
      <w:pPr>
        <w:pStyle w:val="SingleTxtGA"/>
        <w:rPr>
          <w:rtl/>
          <w:lang w:val="en-US" w:eastAsia="zh-TW"/>
        </w:rPr>
      </w:pPr>
      <w:r w:rsidRPr="008C3E2F">
        <w:rPr>
          <w:rtl/>
          <w:lang w:val="en-US" w:eastAsia="zh-TW"/>
        </w:rPr>
        <w:t>319</w:t>
      </w:r>
      <w:r w:rsidRPr="00862587">
        <w:rPr>
          <w:rtl/>
          <w:lang w:val="en-US" w:eastAsia="zh-TW"/>
        </w:rPr>
        <w:t>-</w:t>
      </w:r>
      <w:r w:rsidRPr="00862587">
        <w:rPr>
          <w:rtl/>
          <w:lang w:val="en-US" w:eastAsia="zh-TW"/>
        </w:rPr>
        <w:tab/>
        <w:t xml:space="preserve">وتحتوي صفحة المكتب على الإنترنت على معلومات باللغة البرتغالية عن عمل الأمم المتحدة </w:t>
      </w:r>
      <w:r w:rsidRPr="00E83F51">
        <w:rPr>
          <w:spacing w:val="-4"/>
          <w:rtl/>
          <w:lang w:val="en-US" w:eastAsia="zh-TW"/>
        </w:rPr>
        <w:t>في مجال حقوق الإنسان، فضلاً عن نصوص جميع التقارير التي قدمتها البرتغال إلى هيئات رصد المعاهدات</w:t>
      </w:r>
      <w:r w:rsidRPr="00862587">
        <w:rPr>
          <w:rtl/>
          <w:lang w:val="en-US" w:eastAsia="zh-TW"/>
        </w:rPr>
        <w:t>، والمحاضر الموجزة لعروض التقارير، والملاحظات الختامية ذات الصلة.</w:t>
      </w:r>
    </w:p>
    <w:p w14:paraId="7E743DA0" w14:textId="77777777" w:rsidR="006831BD" w:rsidRPr="00862587" w:rsidRDefault="006831BD" w:rsidP="006831BD">
      <w:pPr>
        <w:pStyle w:val="SingleTxtGA"/>
        <w:rPr>
          <w:rtl/>
          <w:lang w:val="en-US" w:eastAsia="zh-TW"/>
        </w:rPr>
      </w:pPr>
      <w:r w:rsidRPr="008C3E2F">
        <w:rPr>
          <w:rtl/>
          <w:lang w:val="en-US" w:eastAsia="zh-TW"/>
        </w:rPr>
        <w:t>320</w:t>
      </w:r>
      <w:r w:rsidRPr="00862587">
        <w:rPr>
          <w:rtl/>
          <w:lang w:val="en-US" w:eastAsia="zh-TW"/>
        </w:rPr>
        <w:t>-</w:t>
      </w:r>
      <w:r w:rsidRPr="00862587">
        <w:rPr>
          <w:rtl/>
          <w:lang w:val="en-US" w:eastAsia="zh-TW"/>
        </w:rPr>
        <w:tab/>
        <w:t>وقد ترجم المكتب، إلى اللغة البرتغالية، مجموعة صحائف الوقائع المتعلقة بحقوق الإنسان الصادرة عن المفوضية السامية لحقوق الإنسان. وتتضمن صفحته على الإنترنت أيضاً نماذج ثنائية اللغة (البرتغالية والإنكليزية) لتقديم الشكاوى إلى هيئات الأمم المتحدة المنشأة بموجب معاهدات أو المحكمة الأوروبية لحقوق الإنسان.</w:t>
      </w:r>
    </w:p>
    <w:p w14:paraId="4C6D14B7" w14:textId="77777777" w:rsidR="006831BD" w:rsidRPr="008C3E2F" w:rsidRDefault="006831BD" w:rsidP="006831BD">
      <w:pPr>
        <w:pStyle w:val="H23GA"/>
        <w:rPr>
          <w:rtl/>
        </w:rPr>
      </w:pPr>
      <w:r w:rsidRPr="008C3E2F">
        <w:rPr>
          <w:rtl/>
        </w:rPr>
        <w:lastRenderedPageBreak/>
        <w:tab/>
        <w:t>3-</w:t>
      </w:r>
      <w:r w:rsidRPr="008C3E2F">
        <w:rPr>
          <w:rtl/>
        </w:rPr>
        <w:tab/>
        <w:t>نشر صكوك حقوق الإنسان</w:t>
      </w:r>
    </w:p>
    <w:p w14:paraId="0FC09869" w14:textId="77777777" w:rsidR="006831BD" w:rsidRPr="00862587" w:rsidRDefault="006831BD" w:rsidP="00E83F51">
      <w:pPr>
        <w:pStyle w:val="SingleTxtGA"/>
        <w:spacing w:line="354" w:lineRule="exact"/>
        <w:rPr>
          <w:rtl/>
          <w:lang w:val="en-US" w:eastAsia="zh-TW"/>
        </w:rPr>
      </w:pPr>
      <w:r w:rsidRPr="008C3E2F">
        <w:rPr>
          <w:rtl/>
          <w:lang w:val="en-US" w:eastAsia="zh-TW"/>
        </w:rPr>
        <w:t>321</w:t>
      </w:r>
      <w:r w:rsidRPr="00862587">
        <w:rPr>
          <w:rtl/>
          <w:lang w:val="en-US" w:eastAsia="zh-TW"/>
        </w:rPr>
        <w:t>-</w:t>
      </w:r>
      <w:r w:rsidRPr="00862587">
        <w:rPr>
          <w:rtl/>
          <w:lang w:val="en-US" w:eastAsia="zh-TW"/>
        </w:rPr>
        <w:tab/>
        <w:t xml:space="preserve">تُرجمت جميع صكوك حقوق الإنسان التي تعد البرتغال دولة طرفاً فيها إلى اللغة البرتغالية ونُشرت في الجريدة الرسمية وهي متاحة مجاناً على صفحتها الشبكية. وتعتبر الصكوك المنشورة في الجريدة الرسمية صكوكاً أصلية. </w:t>
      </w:r>
    </w:p>
    <w:p w14:paraId="6AA3A525" w14:textId="77777777" w:rsidR="006831BD" w:rsidRPr="00501FBA" w:rsidRDefault="006831BD" w:rsidP="00E83F51">
      <w:pPr>
        <w:pStyle w:val="SingleTxtGA"/>
        <w:spacing w:line="354" w:lineRule="exact"/>
        <w:rPr>
          <w:spacing w:val="-4"/>
          <w:rtl/>
          <w:lang w:val="en-US" w:eastAsia="zh-TW"/>
        </w:rPr>
      </w:pPr>
      <w:r w:rsidRPr="008C3E2F">
        <w:rPr>
          <w:rtl/>
          <w:lang w:val="en-US" w:eastAsia="zh-TW"/>
        </w:rPr>
        <w:t>322</w:t>
      </w:r>
      <w:r w:rsidRPr="00862587">
        <w:rPr>
          <w:rtl/>
          <w:lang w:val="en-US" w:eastAsia="zh-TW"/>
        </w:rPr>
        <w:t>-</w:t>
      </w:r>
      <w:r w:rsidRPr="00862587">
        <w:rPr>
          <w:rtl/>
          <w:lang w:val="en-US" w:eastAsia="zh-TW"/>
        </w:rPr>
        <w:tab/>
        <w:t xml:space="preserve">وتُنشر صكوك حقوق الإنسان أيضاً على الصفحة الشبكية الخاصة بمكتب التعاون القضائي والعلاقات الدولية، والتي تتضمن قائمة واسعة من المعاهدات العالمية والإقليمية لحقوق الإنسان، بما في ذلك المعاهدات التي لم تصدق عليها البرتغال. بالإضافة إلى ذلك، تتضمن الصفحة الشبكية الخاصة </w:t>
      </w:r>
      <w:r w:rsidRPr="00501FBA">
        <w:rPr>
          <w:spacing w:val="-4"/>
          <w:rtl/>
          <w:lang w:val="en-US" w:eastAsia="zh-TW"/>
        </w:rPr>
        <w:t>بالمديرية العامة لسياسة العدالة، تحت إشراف وزارة العدل، معاهدات حقوق الإنسان الرئيسية الملزمة للبرتغال.</w:t>
      </w:r>
    </w:p>
    <w:p w14:paraId="230374B4" w14:textId="77777777" w:rsidR="006831BD" w:rsidRPr="00862587" w:rsidRDefault="006831BD" w:rsidP="00E83F51">
      <w:pPr>
        <w:pStyle w:val="SingleTxtGA"/>
        <w:spacing w:line="354" w:lineRule="exact"/>
        <w:rPr>
          <w:rtl/>
          <w:lang w:val="en-US" w:eastAsia="zh-TW"/>
        </w:rPr>
      </w:pPr>
      <w:r w:rsidRPr="008C3E2F">
        <w:rPr>
          <w:rtl/>
          <w:lang w:val="en-US" w:eastAsia="zh-TW"/>
        </w:rPr>
        <w:t>323</w:t>
      </w:r>
      <w:r w:rsidRPr="00862587">
        <w:rPr>
          <w:rtl/>
          <w:lang w:val="en-US" w:eastAsia="zh-TW"/>
        </w:rPr>
        <w:t>-</w:t>
      </w:r>
      <w:r w:rsidRPr="00862587">
        <w:rPr>
          <w:rtl/>
          <w:lang w:val="en-US" w:eastAsia="zh-TW"/>
        </w:rPr>
        <w:tab/>
        <w:t>ويمكن الاطلاع على عدد كبير من المراجع الخاصة بالصكوك الدولية لحقوق الإنسان في المواقع الشبكية المؤسسية لمختلف الوزارات، وهي منظمة على نحو يتيح الوصول إليها ليس للمهنيين فحسب، ولكن أيضاً لعامة الناس.</w:t>
      </w:r>
    </w:p>
    <w:p w14:paraId="56A0E552" w14:textId="77777777" w:rsidR="006831BD" w:rsidRPr="00862587" w:rsidRDefault="006831BD" w:rsidP="00E83F51">
      <w:pPr>
        <w:pStyle w:val="SingleTxtGA"/>
        <w:spacing w:line="354" w:lineRule="exact"/>
        <w:rPr>
          <w:rtl/>
          <w:lang w:val="en-US" w:eastAsia="zh-TW"/>
        </w:rPr>
      </w:pPr>
      <w:r w:rsidRPr="008C3E2F">
        <w:rPr>
          <w:rtl/>
          <w:lang w:val="en-US" w:eastAsia="zh-TW"/>
        </w:rPr>
        <w:t>324</w:t>
      </w:r>
      <w:r w:rsidRPr="00862587">
        <w:rPr>
          <w:rtl/>
          <w:lang w:val="en-US" w:eastAsia="zh-TW"/>
        </w:rPr>
        <w:t>-</w:t>
      </w:r>
      <w:r w:rsidRPr="00862587">
        <w:rPr>
          <w:rtl/>
          <w:lang w:val="en-US" w:eastAsia="zh-TW"/>
        </w:rPr>
        <w:tab/>
        <w:t xml:space="preserve">وتنظم اللجنة الوطنية للنهوض بحقوق الأطفال والشباب وحمايتها حملات للتثقيف، مثل الحملة الوطنية لشهر منع إساءة معاملة الأطفال. وتنتج اللجنة وتنشر مواد عن حقوق الإنسان، مثل الأدلة الإلكترونية المرفقة بمبادئ توجيهية للمهنيين في مجالات التعليم، والخدمات الاجتماعية، وقوات الشرطة، </w:t>
      </w:r>
      <w:r w:rsidRPr="00E83F51">
        <w:rPr>
          <w:spacing w:val="-4"/>
          <w:rtl/>
          <w:lang w:val="en-US" w:eastAsia="zh-TW"/>
        </w:rPr>
        <w:t>والصحة ومهنيي الإعلام، والكتب، والملصقات، والمنشورات، والكتيبات. كما توفر تدريباً احترافياً متخصصاً</w:t>
      </w:r>
      <w:r w:rsidRPr="00862587">
        <w:rPr>
          <w:rtl/>
          <w:lang w:val="en-US" w:eastAsia="zh-TW"/>
        </w:rPr>
        <w:t xml:space="preserve"> للحصول على شهادة في الموضوعات المتعلقة بحماية الطفل وإساءة معاملته وإهماله، وتقدم الاستشارات والإحالة وتوضح المسائل التي تثيرها الإدارة العامة وعامة الجمهور. </w:t>
      </w:r>
    </w:p>
    <w:p w14:paraId="758A6303" w14:textId="77777777" w:rsidR="006831BD" w:rsidRPr="00862587" w:rsidRDefault="006831BD" w:rsidP="00E83F51">
      <w:pPr>
        <w:pStyle w:val="SingleTxtGA"/>
        <w:spacing w:line="354" w:lineRule="exact"/>
        <w:rPr>
          <w:rtl/>
          <w:lang w:val="en-US" w:eastAsia="zh-TW"/>
        </w:rPr>
      </w:pPr>
      <w:r w:rsidRPr="008C3E2F">
        <w:rPr>
          <w:rtl/>
          <w:lang w:val="en-US" w:eastAsia="zh-TW"/>
        </w:rPr>
        <w:t>325</w:t>
      </w:r>
      <w:r w:rsidRPr="00862587">
        <w:rPr>
          <w:rtl/>
          <w:lang w:val="en-US" w:eastAsia="zh-TW"/>
        </w:rPr>
        <w:t>-</w:t>
      </w:r>
      <w:r w:rsidRPr="00862587">
        <w:rPr>
          <w:rtl/>
          <w:lang w:val="en-US" w:eastAsia="zh-TW"/>
        </w:rPr>
        <w:tab/>
        <w:t xml:space="preserve">والبرتغال داعم قوي لمبادئ الأمم المتحدة التوجيهية بشأن الأعمال التجارية وحقوق الإنسان، وهي ملتزمة التزاماً راسخاً بالوفاء بتعهداتها المتعلقة بالحماية من انتهاكات حقوق الإنسان التي ترتكبها </w:t>
      </w:r>
      <w:r w:rsidRPr="00CF1B22">
        <w:rPr>
          <w:spacing w:val="-2"/>
          <w:rtl/>
          <w:lang w:val="en-US" w:eastAsia="zh-TW"/>
        </w:rPr>
        <w:t>أطراف ثالثة، بما في ذلك الأعمال التجارية، وضمان وصول الضحايا إلى سبل انتصاف فعالة من انتهاكات حقوق الإنسان. وتعكف البرتغال حالياً على إعداد خطة العمل الوطنية بشأن السلوك التجاري المسؤول وحقوق الإنسان، والتي ستشمل تدابير محددة مخصصة لمبادئ الأمم المتحدة التوجيهية بشأن الأعمال التجارية وحقوق الإنسان، مع التركيز على الركائز الثلاث التالية: "الحماية"، و"الاحترام"، و"سبل الانتصاف".</w:t>
      </w:r>
    </w:p>
    <w:p w14:paraId="59055D54" w14:textId="77777777" w:rsidR="006831BD" w:rsidRPr="008C3E2F" w:rsidRDefault="006831BD" w:rsidP="006831BD">
      <w:pPr>
        <w:pStyle w:val="H23GA"/>
        <w:rPr>
          <w:rtl/>
        </w:rPr>
      </w:pPr>
      <w:r w:rsidRPr="008C3E2F">
        <w:rPr>
          <w:rtl/>
        </w:rPr>
        <w:tab/>
        <w:t>4-</w:t>
      </w:r>
      <w:r w:rsidRPr="008C3E2F">
        <w:rPr>
          <w:rtl/>
        </w:rPr>
        <w:tab/>
        <w:t>إذكاء الوعي بحقوق الإنسان لدى المسؤولين العامين وغيرهم من المهنيين</w:t>
      </w:r>
    </w:p>
    <w:p w14:paraId="3DDA4771" w14:textId="77777777" w:rsidR="006831BD" w:rsidRPr="008C3E2F" w:rsidRDefault="006831BD" w:rsidP="006831BD">
      <w:pPr>
        <w:pStyle w:val="H23GA"/>
        <w:rPr>
          <w:rtl/>
        </w:rPr>
      </w:pPr>
      <w:r w:rsidRPr="008C3E2F">
        <w:rPr>
          <w:rtl/>
        </w:rPr>
        <w:tab/>
        <w:t>(أ)</w:t>
      </w:r>
      <w:r w:rsidRPr="008C3E2F">
        <w:rPr>
          <w:rtl/>
        </w:rPr>
        <w:tab/>
        <w:t>مركز الدراسات القضائية</w:t>
      </w:r>
    </w:p>
    <w:p w14:paraId="79F3916A" w14:textId="77777777" w:rsidR="006831BD" w:rsidRPr="00CF1B22" w:rsidRDefault="006831BD" w:rsidP="00E83F51">
      <w:pPr>
        <w:pStyle w:val="SingleTxtGA"/>
        <w:spacing w:line="354" w:lineRule="exact"/>
        <w:rPr>
          <w:spacing w:val="-4"/>
          <w:rtl/>
          <w:lang w:val="en-US" w:eastAsia="zh-TW"/>
        </w:rPr>
      </w:pPr>
      <w:r w:rsidRPr="008C3E2F">
        <w:rPr>
          <w:rtl/>
          <w:lang w:val="en-US" w:eastAsia="zh-TW"/>
        </w:rPr>
        <w:t>326</w:t>
      </w:r>
      <w:r w:rsidRPr="00862587">
        <w:rPr>
          <w:rtl/>
          <w:lang w:val="en-US" w:eastAsia="zh-TW"/>
        </w:rPr>
        <w:t>-</w:t>
      </w:r>
      <w:r w:rsidRPr="00862587">
        <w:rPr>
          <w:rtl/>
          <w:lang w:val="en-US" w:eastAsia="zh-TW"/>
        </w:rPr>
        <w:tab/>
        <w:t xml:space="preserve">يقدم مركز الدراسات القضائية للمدّعين العامّين وقضاة المحاكم القضائية والمحاكم الإدارية والضريبية التدريب الأولي والمستمر في مجال الحقوق الأساسية والنظام الدولي لحمايتها. ويركز التدريب الأولي على الاتفاقية الأوروبية لحقوق الإنسان والميثاق الأوروبي للحقوق الأساسية، في حين ينصب </w:t>
      </w:r>
      <w:r w:rsidRPr="00CF1B22">
        <w:rPr>
          <w:spacing w:val="-4"/>
          <w:rtl/>
          <w:lang w:val="en-US" w:eastAsia="zh-TW"/>
        </w:rPr>
        <w:t>التدريب المستمر على اجتهادات المحكمة الأوروبية لحقوق الإنسان، والاتجار بالأشخاص، والعنف المنزلي، والعنف ضد المرأة، وتشويه الأعضاء التناسلية للإناث، وحقوق الأشخاص ذوي الإعاقة، و"مصالح الطفل الفضلى"، والضحية وقانون الإجراءات الجنائية، وإعمال الحقوق الأساسية وحالة الشباب والأطفال المستضعفين.</w:t>
      </w:r>
    </w:p>
    <w:p w14:paraId="101E87C5" w14:textId="77777777" w:rsidR="006831BD" w:rsidRPr="00CF1B22" w:rsidRDefault="006831BD" w:rsidP="00E83F51">
      <w:pPr>
        <w:pStyle w:val="SingleTxtGA"/>
        <w:spacing w:line="354" w:lineRule="exact"/>
        <w:rPr>
          <w:spacing w:val="-4"/>
          <w:rtl/>
          <w:lang w:val="en-US" w:eastAsia="zh-TW"/>
        </w:rPr>
      </w:pPr>
      <w:r w:rsidRPr="008C3E2F">
        <w:rPr>
          <w:spacing w:val="-4"/>
          <w:rtl/>
          <w:lang w:val="en-US" w:eastAsia="zh-TW"/>
        </w:rPr>
        <w:t>327</w:t>
      </w:r>
      <w:r w:rsidRPr="00CF1B22">
        <w:rPr>
          <w:spacing w:val="-4"/>
          <w:rtl/>
          <w:lang w:val="en-US" w:eastAsia="zh-TW"/>
        </w:rPr>
        <w:t>-</w:t>
      </w:r>
      <w:r w:rsidRPr="00CF1B22">
        <w:rPr>
          <w:spacing w:val="-4"/>
          <w:rtl/>
          <w:lang w:val="en-US" w:eastAsia="zh-TW"/>
        </w:rPr>
        <w:tab/>
        <w:t>والتدريب في مجال حقوق الإنسان إلزاميٌ للمدّعين العامين والقضاة العاملين في المحاكم الجنائية ومحاكم الأسرة، ويشمل بالضرورة العنف المنزلي وحقوق الطفل. كما يتضمن التدريب الأولي دورات إلزامية تتناول السوابق القضائية للمحكمة الأوروبية لحقوق الإنسان ومحكمة العدل التابعة للاتحاد الأوروبي بشأن الحقوق الأساسية. وفي هذه الدورة الأولى من الدراسات، تعتبر مسائل العنف المنزلي وحماية الضحايا موضوعات إلزامية في العنصر المتعلق بالتدريب في قانون الإجراءات الجنائية والإجراءات الجنائية.</w:t>
      </w:r>
    </w:p>
    <w:p w14:paraId="7E4B5892" w14:textId="22A0AD8A" w:rsidR="006831BD" w:rsidRPr="00862587" w:rsidRDefault="006831BD" w:rsidP="006831BD">
      <w:pPr>
        <w:pStyle w:val="SingleTxtGA"/>
        <w:rPr>
          <w:rtl/>
          <w:lang w:val="en-US" w:eastAsia="zh-TW"/>
        </w:rPr>
      </w:pPr>
      <w:r w:rsidRPr="008C3E2F">
        <w:rPr>
          <w:rtl/>
          <w:lang w:val="en-US" w:eastAsia="zh-TW"/>
        </w:rPr>
        <w:lastRenderedPageBreak/>
        <w:t>328</w:t>
      </w:r>
      <w:r w:rsidRPr="00862587">
        <w:rPr>
          <w:rtl/>
          <w:lang w:val="en-US" w:eastAsia="zh-TW"/>
        </w:rPr>
        <w:t>-</w:t>
      </w:r>
      <w:r w:rsidRPr="00862587">
        <w:rPr>
          <w:rtl/>
          <w:lang w:val="en-US" w:eastAsia="zh-TW"/>
        </w:rPr>
        <w:tab/>
        <w:t>وللتعريف بالسوابق القضائية ذات الصلة للمحكمة الأوروبية لحقوق الإنسان ومحكمة العدل الأوروبية، ينشر المركز، بالتعاون مع القضاة الوطنيين لتلك المحاكم، رسالة إخبارية ف</w:t>
      </w:r>
      <w:r w:rsidR="00E83F51">
        <w:rPr>
          <w:rFonts w:hint="cs"/>
          <w:rtl/>
          <w:lang w:val="en-US" w:eastAsia="zh-TW"/>
        </w:rPr>
        <w:t>ي</w:t>
      </w:r>
      <w:r w:rsidRPr="00862587">
        <w:rPr>
          <w:rtl/>
          <w:lang w:val="en-US" w:eastAsia="zh-TW"/>
        </w:rPr>
        <w:t xml:space="preserve"> موقعه الشبكي على أساس شهري ونصف شهري، على التوالي، للإشعار بالأحكام الأكثر صلة التي صدرت في الفترة الزمنية المذكورة.</w:t>
      </w:r>
    </w:p>
    <w:p w14:paraId="2B91C83C" w14:textId="2FBF5CDA" w:rsidR="006831BD" w:rsidRPr="00862587" w:rsidRDefault="006831BD" w:rsidP="006831BD">
      <w:pPr>
        <w:pStyle w:val="SingleTxtGA"/>
        <w:rPr>
          <w:rtl/>
          <w:lang w:val="en-US" w:eastAsia="zh-TW"/>
        </w:rPr>
      </w:pPr>
      <w:r w:rsidRPr="008C3E2F">
        <w:rPr>
          <w:rtl/>
          <w:lang w:val="en-US" w:eastAsia="zh-TW"/>
        </w:rPr>
        <w:t>329</w:t>
      </w:r>
      <w:r w:rsidRPr="00862587">
        <w:rPr>
          <w:rtl/>
          <w:lang w:val="en-US" w:eastAsia="zh-TW"/>
        </w:rPr>
        <w:t>-</w:t>
      </w:r>
      <w:r w:rsidRPr="00862587">
        <w:rPr>
          <w:rtl/>
          <w:lang w:val="en-US" w:eastAsia="zh-TW"/>
        </w:rPr>
        <w:tab/>
        <w:t xml:space="preserve">ومنذ عام </w:t>
      </w:r>
      <w:r w:rsidRPr="008C3E2F">
        <w:rPr>
          <w:rtl/>
          <w:lang w:val="en-US" w:eastAsia="zh-TW"/>
        </w:rPr>
        <w:t>2014</w:t>
      </w:r>
      <w:r w:rsidRPr="00862587">
        <w:rPr>
          <w:rtl/>
          <w:lang w:val="en-US" w:eastAsia="zh-TW"/>
        </w:rPr>
        <w:t>، يشارك المركز في البرنامج الأوروبي لتثقيف العاملين في المهن القانونية في مجال حقوق الإنسان، مما يعزز قدرة القضاة والمحامين والنواب العامين على تطبيق الاتفاقية الأوروبية لحقوق الإنسان، كما يشجع على نشر العديد من الكتب الإلكترونية فيما يتعلق ببعض الموضوعات المذكورة أعلاه.</w:t>
      </w:r>
    </w:p>
    <w:p w14:paraId="12BB6E8E" w14:textId="77777777" w:rsidR="006831BD" w:rsidRPr="00862587" w:rsidRDefault="006831BD" w:rsidP="006831BD">
      <w:pPr>
        <w:pStyle w:val="SingleTxtGA"/>
        <w:rPr>
          <w:rtl/>
          <w:lang w:val="en-US" w:eastAsia="zh-TW"/>
        </w:rPr>
      </w:pPr>
      <w:r w:rsidRPr="008C3E2F">
        <w:rPr>
          <w:rtl/>
          <w:lang w:val="en-US" w:eastAsia="zh-TW"/>
        </w:rPr>
        <w:t>330</w:t>
      </w:r>
      <w:r w:rsidRPr="00862587">
        <w:rPr>
          <w:rtl/>
          <w:lang w:val="en-US" w:eastAsia="zh-TW"/>
        </w:rPr>
        <w:t>-</w:t>
      </w:r>
      <w:r w:rsidRPr="00862587">
        <w:rPr>
          <w:rtl/>
          <w:lang w:val="en-US" w:eastAsia="zh-TW"/>
        </w:rPr>
        <w:tab/>
        <w:t xml:space="preserve">وتعزيزاً للقيم الديمقراطية، يشارك المركز في برنامج "العدالة للجميع"، وهو شراكة مع المديرية العامة لخدمات إعادة التأهيل والسجون والمديرية العامة للتربية والتعليم. وينفَّذ هذا المشروع عن طريق إذكاء الوعي، ونشر المعلومات، وتنظيم حلقات عمل ومحاكم صورية تستهدف الشباب الذين تتراوح أعمارهم بين </w:t>
      </w:r>
      <w:r w:rsidRPr="008C3E2F">
        <w:rPr>
          <w:rtl/>
          <w:lang w:val="en-US" w:eastAsia="zh-TW"/>
        </w:rPr>
        <w:t>12</w:t>
      </w:r>
      <w:r w:rsidRPr="00862587">
        <w:rPr>
          <w:rtl/>
          <w:lang w:val="en-US" w:eastAsia="zh-TW"/>
        </w:rPr>
        <w:t xml:space="preserve"> و</w:t>
      </w:r>
      <w:r w:rsidRPr="008C3E2F">
        <w:rPr>
          <w:rtl/>
          <w:lang w:val="en-US" w:eastAsia="zh-TW"/>
        </w:rPr>
        <w:t>25</w:t>
      </w:r>
      <w:r w:rsidRPr="00862587">
        <w:rPr>
          <w:rtl/>
          <w:lang w:val="en-US" w:eastAsia="zh-TW"/>
        </w:rPr>
        <w:t xml:space="preserve"> عاماً. </w:t>
      </w:r>
    </w:p>
    <w:p w14:paraId="3B8CFF60" w14:textId="77777777" w:rsidR="006831BD" w:rsidRPr="008C3E2F" w:rsidRDefault="006831BD" w:rsidP="006831BD">
      <w:pPr>
        <w:pStyle w:val="H23GA"/>
        <w:rPr>
          <w:rtl/>
        </w:rPr>
      </w:pPr>
      <w:r w:rsidRPr="008C3E2F">
        <w:rPr>
          <w:rtl/>
        </w:rPr>
        <w:tab/>
        <w:t>(ب)</w:t>
      </w:r>
      <w:r w:rsidRPr="008C3E2F">
        <w:rPr>
          <w:rtl/>
        </w:rPr>
        <w:tab/>
        <w:t>نقابة المحامين</w:t>
      </w:r>
    </w:p>
    <w:p w14:paraId="2B2DCBC9" w14:textId="77777777" w:rsidR="006831BD" w:rsidRPr="00862587" w:rsidRDefault="006831BD" w:rsidP="006831BD">
      <w:pPr>
        <w:pStyle w:val="SingleTxtGA"/>
        <w:rPr>
          <w:rtl/>
          <w:lang w:val="en-US" w:eastAsia="zh-TW"/>
        </w:rPr>
      </w:pPr>
      <w:r w:rsidRPr="008C3E2F">
        <w:rPr>
          <w:rtl/>
          <w:lang w:val="en-US" w:eastAsia="zh-TW"/>
        </w:rPr>
        <w:t>331</w:t>
      </w:r>
      <w:r w:rsidRPr="00862587">
        <w:rPr>
          <w:rtl/>
          <w:lang w:val="en-US" w:eastAsia="zh-TW"/>
        </w:rPr>
        <w:t>-</w:t>
      </w:r>
      <w:r w:rsidRPr="00862587">
        <w:rPr>
          <w:rtl/>
          <w:lang w:val="en-US" w:eastAsia="zh-TW"/>
        </w:rPr>
        <w:tab/>
        <w:t xml:space="preserve">تضطلع لجنة حقوق الإنسان التابعة لنقابة المحامين بالعديد من الأنشطة في مجال حقوق الإنسان، وذلك ضمن إطار العمل العام للنقابة. وتنهض هذه اللجنة، من خلال كافة الوسائل المتاحة، بحقوق وحريات وضمانات الأشخاص الذين يقدمون التدريب والمؤتمرات والبيانات الصحفية والزيارات </w:t>
      </w:r>
      <w:r w:rsidRPr="00705F0A">
        <w:rPr>
          <w:spacing w:val="-4"/>
          <w:rtl/>
          <w:lang w:val="en-US" w:eastAsia="zh-TW"/>
        </w:rPr>
        <w:t xml:space="preserve">الميدانية لدور كبار السن، والسجون، ومراكز الاحتجاز أو أماكن إقامة المهاجرين، ومجموعات الدعم المجاني، </w:t>
      </w:r>
      <w:r w:rsidRPr="00862587">
        <w:rPr>
          <w:rtl/>
          <w:lang w:val="en-US" w:eastAsia="zh-TW"/>
        </w:rPr>
        <w:t>وذلك فيما يتعلق بحالة اللاجئين الأوكرانيين تحديداً.</w:t>
      </w:r>
    </w:p>
    <w:p w14:paraId="16EFA38E" w14:textId="77777777" w:rsidR="006831BD" w:rsidRPr="00862587" w:rsidRDefault="006831BD" w:rsidP="006831BD">
      <w:pPr>
        <w:pStyle w:val="SingleTxtGA"/>
        <w:rPr>
          <w:rtl/>
          <w:lang w:val="en-US" w:eastAsia="zh-TW"/>
        </w:rPr>
      </w:pPr>
      <w:r w:rsidRPr="008C3E2F">
        <w:rPr>
          <w:rtl/>
          <w:lang w:val="en-US" w:eastAsia="zh-TW"/>
        </w:rPr>
        <w:t>332</w:t>
      </w:r>
      <w:r w:rsidRPr="00862587">
        <w:rPr>
          <w:rtl/>
          <w:lang w:val="en-US" w:eastAsia="zh-TW"/>
        </w:rPr>
        <w:t>-</w:t>
      </w:r>
      <w:r w:rsidRPr="00862587">
        <w:rPr>
          <w:rtl/>
          <w:lang w:val="en-US" w:eastAsia="zh-TW"/>
        </w:rPr>
        <w:tab/>
        <w:t>وتتعاون اللجنة مع المنظمات المدنية والمؤسسية الوطنية والدولية، بعد أن وقعت اتفاقات مختلفة لتسهيل الوصول إلى المعلومات القانونية، وتحديداً للمهاجرين والنساء. كما تندد علناً بحالات انتهاك حقوق الإنسان وتقدم جائزة سنوية لأي كيان يكفل احترام الحقوق الأساسية للمواطنين.</w:t>
      </w:r>
    </w:p>
    <w:p w14:paraId="026247A5" w14:textId="77777777" w:rsidR="006831BD" w:rsidRPr="00862587" w:rsidRDefault="006831BD" w:rsidP="006831BD">
      <w:pPr>
        <w:pStyle w:val="SingleTxtGA"/>
        <w:rPr>
          <w:rtl/>
          <w:lang w:val="en-US" w:eastAsia="zh-TW"/>
        </w:rPr>
      </w:pPr>
      <w:r w:rsidRPr="008C3E2F">
        <w:rPr>
          <w:rtl/>
          <w:lang w:val="en-US" w:eastAsia="zh-TW"/>
        </w:rPr>
        <w:t>333</w:t>
      </w:r>
      <w:r w:rsidRPr="00862587">
        <w:rPr>
          <w:rtl/>
          <w:lang w:val="en-US" w:eastAsia="zh-TW"/>
        </w:rPr>
        <w:t>-</w:t>
      </w:r>
      <w:r w:rsidRPr="00862587">
        <w:rPr>
          <w:rtl/>
          <w:lang w:val="en-US" w:eastAsia="zh-TW"/>
        </w:rPr>
        <w:tab/>
        <w:t>وتنفذ اللجنة أنشطة بمبادرتها الخاصة، بناءً على طلب أي من الهيئات المختصة داخل نقابة المحامين أو حتى بناء على طلب عضو مسجل في مجالات مختلفة مثل الإجراءات الجنائية، ونظام السجون، وتنفيذ الأحكام والتدابير الأمنية، واللجوء، والأقليات والهجرة، والأسرة، والقُصّر والعنف المنزلي، والمساواة بين الجنسين، والتوظيف، والقضايا الصحية والاجتماعية، والثقافة والتعليم، والبيئة، وإدارة العدل وظروف الممارسة القانونية.</w:t>
      </w:r>
    </w:p>
    <w:p w14:paraId="0F633C3E" w14:textId="46968854" w:rsidR="006831BD" w:rsidRPr="008C3E2F" w:rsidRDefault="006831BD" w:rsidP="006831BD">
      <w:pPr>
        <w:pStyle w:val="H23GA"/>
        <w:rPr>
          <w:rtl/>
        </w:rPr>
      </w:pPr>
      <w:r w:rsidRPr="008C3E2F">
        <w:rPr>
          <w:rtl/>
        </w:rPr>
        <w:tab/>
        <w:t>(ج)</w:t>
      </w:r>
      <w:r w:rsidRPr="008C3E2F">
        <w:rPr>
          <w:rtl/>
        </w:rPr>
        <w:tab/>
        <w:t>قوات وأجهزة الأمن</w:t>
      </w:r>
    </w:p>
    <w:p w14:paraId="6D0ACBF2" w14:textId="77777777" w:rsidR="006831BD" w:rsidRPr="00862587" w:rsidRDefault="006831BD" w:rsidP="006831BD">
      <w:pPr>
        <w:pStyle w:val="SingleTxtGA"/>
        <w:rPr>
          <w:rtl/>
          <w:lang w:val="en-US" w:eastAsia="zh-TW"/>
        </w:rPr>
      </w:pPr>
      <w:r w:rsidRPr="008C3E2F">
        <w:rPr>
          <w:rtl/>
          <w:lang w:val="en-US" w:eastAsia="zh-TW"/>
        </w:rPr>
        <w:t>334</w:t>
      </w:r>
      <w:r w:rsidRPr="00862587">
        <w:rPr>
          <w:rtl/>
          <w:lang w:val="en-US" w:eastAsia="zh-TW"/>
        </w:rPr>
        <w:t>-</w:t>
      </w:r>
      <w:r w:rsidRPr="00862587">
        <w:rPr>
          <w:rtl/>
          <w:lang w:val="en-US" w:eastAsia="zh-TW"/>
        </w:rPr>
        <w:tab/>
        <w:t>تصنف البرتغال ضمن البلدان الخمسة الأولى الأكثر أماناً في العالم. ووكالات إنفاذ القانون البرتغالية مشهود لها في جميع أنحاء العالم بكفاءتها المهنية وقدراتها في مجال حفظ السلم والنظام في الأحداث واسعة النطاق. وقد اعتمدت الوكالات أسلوب الخفارة/الشرطة المجتمعية في الثمانينات، وهي منخرطة بشدة وتشارك في العديد من الشبكات الوطنية والمحلية لمنع الجرائم وحماية ضحاياها، وخاصة الذين يقعون في أكثر السيناريوهات الإجرامية ضعفاً. ومنذ ذلك الحين، اعتمدت الوكالات نموذجاً للشرطة يتسم بشموليته الكبيرة، مدعوماً بأربع ركائز (الاستخبارات، ومنع الجريمة، واستجابة الشرطة، والتحقيق الجنائي)، مع توفير تدريب خاص لوحدات محددة. ويظهر رؤساء أقسام منع الجريمة بانتظام على القنوات التلفزيونية والإذاعية والصحافة الوطنية، وغالباً ما يتبادلون النصائح بشأن إجراءات الحماية الذاتية.</w:t>
      </w:r>
    </w:p>
    <w:p w14:paraId="523F0750" w14:textId="77777777" w:rsidR="006831BD" w:rsidRPr="00862587" w:rsidRDefault="006831BD" w:rsidP="006831BD">
      <w:pPr>
        <w:pStyle w:val="SingleTxtGA"/>
        <w:rPr>
          <w:rtl/>
          <w:lang w:val="en-US" w:eastAsia="zh-TW"/>
        </w:rPr>
      </w:pPr>
      <w:r w:rsidRPr="008C3E2F">
        <w:rPr>
          <w:rtl/>
          <w:lang w:val="en-US" w:eastAsia="zh-TW"/>
        </w:rPr>
        <w:lastRenderedPageBreak/>
        <w:t>335</w:t>
      </w:r>
      <w:r w:rsidRPr="00862587">
        <w:rPr>
          <w:rtl/>
          <w:lang w:val="en-US" w:eastAsia="zh-TW"/>
        </w:rPr>
        <w:t>-</w:t>
      </w:r>
      <w:r w:rsidRPr="00862587">
        <w:rPr>
          <w:rtl/>
          <w:lang w:val="en-US" w:eastAsia="zh-TW"/>
        </w:rPr>
        <w:tab/>
        <w:t xml:space="preserve">ويتوفر الحرس الجمهوري الوطني وشرطة الأمن العام على مؤسسات لتدريب كبار الضباط على مستوى الجامعة، مع أقسام للبحوث والعلوم. وهناك تعاون نشط للغاية مع جامعات أخرى من دول مختلفة أو على درجات مختلفة (مثل القانون، وعلم الاجتماع، وعلم النفس، والعلوم السياسية، والعلوم الدولية). ويتضمن تدريب الشرطة مواضيع مثل حقوق الإنسان، وعدم التمييز، والمعلومات والحماية القانونية، ومهام أمين المظالم، والنظام القانوني والمحاكم، ودراسة أنظمة الحماية الإقليمية والعالمية. وفيما يتعلق بشرطة </w:t>
      </w:r>
      <w:r w:rsidRPr="00CF1B22">
        <w:rPr>
          <w:spacing w:val="-2"/>
          <w:rtl/>
          <w:lang w:val="en-US" w:eastAsia="zh-TW"/>
        </w:rPr>
        <w:t xml:space="preserve">الأمن العام، فقد جرى تحسين عمليات التوظيف، مع إدخال اختبار نفسي جديد مؤخراً بهدف قياس العدوانية والإحباط والتعصب (التشدد، وعدم الاكتراث بالمعايير، والخلاف غير المبرر ومشاعر عدم القبول </w:t>
      </w:r>
      <w:r w:rsidRPr="00862587">
        <w:rPr>
          <w:rtl/>
          <w:lang w:val="en-US" w:eastAsia="zh-TW"/>
        </w:rPr>
        <w:t>والرضا عن النفس).</w:t>
      </w:r>
    </w:p>
    <w:p w14:paraId="57086067" w14:textId="77777777" w:rsidR="006831BD" w:rsidRPr="00CF1B22" w:rsidRDefault="006831BD" w:rsidP="006831BD">
      <w:pPr>
        <w:pStyle w:val="SingleTxtGA"/>
        <w:rPr>
          <w:spacing w:val="-4"/>
          <w:rtl/>
          <w:lang w:val="en-US" w:eastAsia="zh-TW"/>
        </w:rPr>
      </w:pPr>
      <w:r w:rsidRPr="008C3E2F">
        <w:rPr>
          <w:spacing w:val="-4"/>
          <w:rtl/>
          <w:lang w:val="en-US" w:eastAsia="zh-TW"/>
        </w:rPr>
        <w:t>336</w:t>
      </w:r>
      <w:r w:rsidRPr="00CF1B22">
        <w:rPr>
          <w:spacing w:val="-4"/>
          <w:rtl/>
          <w:lang w:val="en-US" w:eastAsia="zh-TW"/>
        </w:rPr>
        <w:t>-</w:t>
      </w:r>
      <w:r w:rsidRPr="00CF1B22">
        <w:rPr>
          <w:spacing w:val="-4"/>
          <w:rtl/>
          <w:lang w:val="en-US" w:eastAsia="zh-TW"/>
        </w:rPr>
        <w:tab/>
        <w:t>ويقدم الحرس الجمهوري الوطني دورة دراسية لنيل درجة الماجستير في العلوم العسكرية، في تخصص الأمن. وتشمل هذه الدورة المواد التالية: الحقوق الأساسية (</w:t>
      </w:r>
      <w:r w:rsidRPr="008C3E2F">
        <w:rPr>
          <w:spacing w:val="-4"/>
          <w:rtl/>
          <w:lang w:val="en-US" w:eastAsia="zh-TW"/>
        </w:rPr>
        <w:t>60</w:t>
      </w:r>
      <w:r w:rsidRPr="00CF1B22">
        <w:rPr>
          <w:spacing w:val="-4"/>
          <w:rtl/>
          <w:lang w:val="en-US" w:eastAsia="zh-TW"/>
        </w:rPr>
        <w:t xml:space="preserve"> ساعة)؛ والريادة والأخلاق (</w:t>
      </w:r>
      <w:r w:rsidRPr="008C3E2F">
        <w:rPr>
          <w:spacing w:val="-4"/>
          <w:rtl/>
          <w:lang w:val="en-US" w:eastAsia="zh-TW"/>
        </w:rPr>
        <w:t>60</w:t>
      </w:r>
      <w:r w:rsidRPr="00CF1B22">
        <w:rPr>
          <w:spacing w:val="-4"/>
          <w:rtl/>
          <w:lang w:val="en-US" w:eastAsia="zh-TW"/>
        </w:rPr>
        <w:t xml:space="preserve"> ساعة)؛ والحقوق الدستورية (</w:t>
      </w:r>
      <w:r w:rsidRPr="008C3E2F">
        <w:rPr>
          <w:spacing w:val="-4"/>
          <w:rtl/>
          <w:lang w:val="en-US" w:eastAsia="zh-TW"/>
        </w:rPr>
        <w:t>120</w:t>
      </w:r>
      <w:r w:rsidRPr="00CF1B22">
        <w:rPr>
          <w:spacing w:val="-4"/>
          <w:rtl/>
          <w:lang w:val="en-US" w:eastAsia="zh-TW"/>
        </w:rPr>
        <w:t xml:space="preserve"> ساعة)؛ وقانون الإجراءات الجنائية (</w:t>
      </w:r>
      <w:r w:rsidRPr="008C3E2F">
        <w:rPr>
          <w:spacing w:val="-4"/>
          <w:rtl/>
          <w:lang w:val="en-US" w:eastAsia="zh-TW"/>
        </w:rPr>
        <w:t>135</w:t>
      </w:r>
      <w:r w:rsidRPr="00CF1B22">
        <w:rPr>
          <w:spacing w:val="-4"/>
          <w:rtl/>
          <w:lang w:val="en-US" w:eastAsia="zh-TW"/>
        </w:rPr>
        <w:t xml:space="preserve"> ساعة)؛ وإجراءات القانون الجنائي (</w:t>
      </w:r>
      <w:r w:rsidRPr="008C3E2F">
        <w:rPr>
          <w:spacing w:val="-4"/>
          <w:rtl/>
          <w:lang w:val="en-US" w:eastAsia="zh-TW"/>
        </w:rPr>
        <w:t>75</w:t>
      </w:r>
      <w:r w:rsidRPr="00CF1B22">
        <w:rPr>
          <w:spacing w:val="-4"/>
          <w:rtl/>
          <w:lang w:val="en-US" w:eastAsia="zh-TW"/>
        </w:rPr>
        <w:t xml:space="preserve"> ساعة)؛ وأساليب عمل الشرطة (</w:t>
      </w:r>
      <w:r w:rsidRPr="008C3E2F">
        <w:rPr>
          <w:spacing w:val="-4"/>
          <w:rtl/>
          <w:lang w:val="en-US" w:eastAsia="zh-TW"/>
        </w:rPr>
        <w:t>90</w:t>
      </w:r>
      <w:r w:rsidRPr="00CF1B22">
        <w:rPr>
          <w:spacing w:val="-4"/>
          <w:rtl/>
          <w:lang w:val="en-US" w:eastAsia="zh-TW"/>
        </w:rPr>
        <w:t xml:space="preserve"> ساعة)؛ ودراسات الأمن الداخلي (</w:t>
      </w:r>
      <w:r w:rsidRPr="008C3E2F">
        <w:rPr>
          <w:spacing w:val="-4"/>
          <w:rtl/>
          <w:lang w:val="en-US" w:eastAsia="zh-TW"/>
        </w:rPr>
        <w:t>75</w:t>
      </w:r>
      <w:r w:rsidRPr="00CF1B22">
        <w:rPr>
          <w:spacing w:val="-4"/>
          <w:rtl/>
          <w:lang w:val="en-US" w:eastAsia="zh-TW"/>
        </w:rPr>
        <w:t xml:space="preserve"> ساعة)؛ والاتصالات (</w:t>
      </w:r>
      <w:r w:rsidRPr="008C3E2F">
        <w:rPr>
          <w:spacing w:val="-4"/>
          <w:rtl/>
          <w:lang w:val="en-US" w:eastAsia="zh-TW"/>
        </w:rPr>
        <w:t>45</w:t>
      </w:r>
      <w:r w:rsidRPr="00CF1B22">
        <w:rPr>
          <w:spacing w:val="-4"/>
          <w:rtl/>
          <w:lang w:val="en-US" w:eastAsia="zh-TW"/>
        </w:rPr>
        <w:t xml:space="preserve"> ساعة)؛ والقانون الدولي لحقوق الإنسان والنزاعات المسلحة (</w:t>
      </w:r>
      <w:r w:rsidRPr="008C3E2F">
        <w:rPr>
          <w:spacing w:val="-4"/>
          <w:rtl/>
          <w:lang w:val="en-US" w:eastAsia="zh-TW"/>
        </w:rPr>
        <w:t>45</w:t>
      </w:r>
      <w:r w:rsidRPr="00CF1B22">
        <w:rPr>
          <w:spacing w:val="-4"/>
          <w:rtl/>
          <w:lang w:val="en-US" w:eastAsia="zh-TW"/>
        </w:rPr>
        <w:t xml:space="preserve"> ساعة). ويشمل التدريب العسكري الأولي، الذي يقدم في مدرسة الحرس الجمهوري الوطني، موضوعات متعلقة بحقوق الإنسان والأخلاق. وخطا الحرس الجمهوري الوطني خطوة كبيرة نحو إعادة هيكلة أقسام البرامج الخاصة لتتحول إلى أقسام منع الجريمة والشرطة المجتمعية. ولهذا الغرض، استحدث، في عام </w:t>
      </w:r>
      <w:r w:rsidRPr="008C3E2F">
        <w:rPr>
          <w:spacing w:val="-4"/>
          <w:rtl/>
          <w:lang w:val="en-US" w:eastAsia="zh-TW"/>
        </w:rPr>
        <w:t>2019</w:t>
      </w:r>
      <w:r w:rsidRPr="00CF1B22">
        <w:rPr>
          <w:spacing w:val="-4"/>
          <w:rtl/>
          <w:lang w:val="en-US" w:eastAsia="zh-TW"/>
        </w:rPr>
        <w:t xml:space="preserve">، دورة متخصصة في منع الجريمة والشرطة المجتمعية وحقوق الإنسان مدتها </w:t>
      </w:r>
      <w:r w:rsidRPr="008C3E2F">
        <w:rPr>
          <w:spacing w:val="-4"/>
          <w:rtl/>
          <w:lang w:val="en-US" w:eastAsia="zh-TW"/>
        </w:rPr>
        <w:t>120</w:t>
      </w:r>
      <w:r w:rsidRPr="00CF1B22">
        <w:rPr>
          <w:spacing w:val="-4"/>
          <w:rtl/>
          <w:lang w:val="en-US" w:eastAsia="zh-TW"/>
        </w:rPr>
        <w:t xml:space="preserve"> ساعة، منها </w:t>
      </w:r>
      <w:r w:rsidRPr="008C3E2F">
        <w:rPr>
          <w:spacing w:val="-4"/>
          <w:rtl/>
          <w:lang w:val="en-US" w:eastAsia="zh-TW"/>
        </w:rPr>
        <w:t>30</w:t>
      </w:r>
      <w:r w:rsidRPr="00CF1B22">
        <w:rPr>
          <w:spacing w:val="-4"/>
          <w:rtl/>
          <w:lang w:val="en-US" w:eastAsia="zh-TW"/>
        </w:rPr>
        <w:t xml:space="preserve"> ساعة مخصصة لحقوق الإنسان. وتغطي الدورة أيضاً مواضيع أخرى من ضمنها جرائم الكراهية، والاتجار بالأشخاص، والعنف المنزلي، وصفة الضحية، والتمييز العنصري، واستفاد منها </w:t>
      </w:r>
      <w:r w:rsidRPr="008C3E2F">
        <w:rPr>
          <w:spacing w:val="-4"/>
          <w:rtl/>
          <w:lang w:val="en-US" w:eastAsia="zh-TW"/>
        </w:rPr>
        <w:t>366</w:t>
      </w:r>
      <w:r w:rsidRPr="00CF1B22">
        <w:rPr>
          <w:spacing w:val="-4"/>
          <w:rtl/>
          <w:lang w:val="en-US" w:eastAsia="zh-TW"/>
        </w:rPr>
        <w:t xml:space="preserve"> موظفاً منذ إطلاقها. وتتضمن الدورة التدريبية الوحدات المنهجية التالية المتعلقة بموضوع الوثيقة مع عبء العمل: حقوق الإنسان والحقوق الأساسية (</w:t>
      </w:r>
      <w:r w:rsidRPr="008C3E2F">
        <w:rPr>
          <w:spacing w:val="-4"/>
          <w:rtl/>
          <w:lang w:val="en-US" w:eastAsia="zh-TW"/>
        </w:rPr>
        <w:t>25</w:t>
      </w:r>
      <w:r w:rsidRPr="00CF1B22">
        <w:rPr>
          <w:spacing w:val="-4"/>
          <w:rtl/>
          <w:lang w:val="en-US" w:eastAsia="zh-TW"/>
        </w:rPr>
        <w:t xml:space="preserve"> ساعة)؛ والأخلاق والآداب العسكرية والمهنية (</w:t>
      </w:r>
      <w:r w:rsidRPr="008C3E2F">
        <w:rPr>
          <w:spacing w:val="-4"/>
          <w:rtl/>
          <w:lang w:val="en-US" w:eastAsia="zh-TW"/>
        </w:rPr>
        <w:t>25</w:t>
      </w:r>
      <w:r w:rsidRPr="00CF1B22">
        <w:rPr>
          <w:spacing w:val="-4"/>
          <w:rtl/>
          <w:lang w:val="en-US" w:eastAsia="zh-TW"/>
        </w:rPr>
        <w:t xml:space="preserve"> ساعة)؛ والتواصل والعلاقة مع المواطنين (</w:t>
      </w:r>
      <w:r w:rsidRPr="008C3E2F">
        <w:rPr>
          <w:spacing w:val="-4"/>
          <w:rtl/>
          <w:lang w:val="en-US" w:eastAsia="zh-TW"/>
        </w:rPr>
        <w:t>25</w:t>
      </w:r>
      <w:r w:rsidRPr="00CF1B22">
        <w:rPr>
          <w:spacing w:val="-4"/>
          <w:rtl/>
          <w:lang w:val="en-US" w:eastAsia="zh-TW"/>
        </w:rPr>
        <w:t xml:space="preserve"> ساعة)؛ ومفاهيم القانون العامة (</w:t>
      </w:r>
      <w:r w:rsidRPr="008C3E2F">
        <w:rPr>
          <w:spacing w:val="-4"/>
          <w:rtl/>
          <w:lang w:val="en-US" w:eastAsia="zh-TW"/>
        </w:rPr>
        <w:t>25</w:t>
      </w:r>
      <w:r w:rsidRPr="00CF1B22">
        <w:rPr>
          <w:spacing w:val="-4"/>
          <w:rtl/>
          <w:lang w:val="en-US" w:eastAsia="zh-TW"/>
        </w:rPr>
        <w:t xml:space="preserve"> ساعة)؛ والقانون الجنائي والإجراءات الجنائية (</w:t>
      </w:r>
      <w:r w:rsidRPr="008C3E2F">
        <w:rPr>
          <w:spacing w:val="-4"/>
          <w:rtl/>
          <w:lang w:val="en-US" w:eastAsia="zh-TW"/>
        </w:rPr>
        <w:t>50</w:t>
      </w:r>
      <w:r w:rsidRPr="00CF1B22">
        <w:rPr>
          <w:spacing w:val="-4"/>
          <w:rtl/>
          <w:lang w:val="en-US" w:eastAsia="zh-TW"/>
        </w:rPr>
        <w:t xml:space="preserve"> ساعة)؛ والتقارير الجنائية (العنف المنزلي: </w:t>
      </w:r>
      <w:r w:rsidRPr="008C3E2F">
        <w:rPr>
          <w:spacing w:val="-4"/>
          <w:rtl/>
          <w:lang w:val="en-US" w:eastAsia="zh-TW"/>
        </w:rPr>
        <w:t>5</w:t>
      </w:r>
      <w:r w:rsidRPr="00CF1B22">
        <w:rPr>
          <w:spacing w:val="-4"/>
          <w:rtl/>
          <w:lang w:val="en-US" w:eastAsia="zh-TW"/>
        </w:rPr>
        <w:t xml:space="preserve"> ساعات؛ الجرائم ذات الطابع الجنسي: </w:t>
      </w:r>
      <w:r w:rsidRPr="008C3E2F">
        <w:rPr>
          <w:spacing w:val="-4"/>
          <w:rtl/>
          <w:lang w:val="en-US" w:eastAsia="zh-TW"/>
        </w:rPr>
        <w:t>3</w:t>
      </w:r>
      <w:r w:rsidRPr="00CF1B22">
        <w:rPr>
          <w:spacing w:val="-4"/>
          <w:rtl/>
          <w:lang w:val="en-US" w:eastAsia="zh-TW"/>
        </w:rPr>
        <w:t xml:space="preserve"> ساعات). وتحتوي دورات التخصص أو الترقية، في البرامج التفصيلية الخاصة بكل منها، على موضوعات تتعلق بحقوق الإنسان، والنهج القائم على تطبيق القانون الجنائي والإجراءات الجنائية، وكذلك الأخلاقيات المهنية. وفيما يتعلق بالتدريب على مكافحة الاتجار بالأشخاص، قدم مرصد الاتجار بالبشر إلى الحرس الوطني الجمهوري: في عام</w:t>
      </w:r>
      <w:r>
        <w:rPr>
          <w:rFonts w:hint="cs"/>
          <w:spacing w:val="-4"/>
          <w:rtl/>
          <w:lang w:val="en-US" w:eastAsia="zh-TW"/>
        </w:rPr>
        <w:t> </w:t>
      </w:r>
      <w:r w:rsidRPr="008C3E2F">
        <w:rPr>
          <w:spacing w:val="-4"/>
          <w:rtl/>
          <w:lang w:val="en-US" w:eastAsia="zh-TW"/>
        </w:rPr>
        <w:t>2021</w:t>
      </w:r>
      <w:r w:rsidRPr="00CF1B22">
        <w:rPr>
          <w:spacing w:val="-4"/>
          <w:rtl/>
          <w:lang w:val="en-US" w:eastAsia="zh-TW"/>
        </w:rPr>
        <w:t xml:space="preserve">: </w:t>
      </w:r>
      <w:r w:rsidRPr="008C3E2F">
        <w:rPr>
          <w:spacing w:val="-4"/>
          <w:rtl/>
          <w:lang w:val="en-US" w:eastAsia="zh-TW"/>
        </w:rPr>
        <w:t>11</w:t>
      </w:r>
      <w:r w:rsidRPr="00CF1B22">
        <w:rPr>
          <w:spacing w:val="-4"/>
          <w:rtl/>
          <w:lang w:val="en-US" w:eastAsia="zh-TW"/>
        </w:rPr>
        <w:t xml:space="preserve"> إجراءً تدريبياً. وفي المجموع: حوالي </w:t>
      </w:r>
      <w:r w:rsidRPr="008C3E2F">
        <w:rPr>
          <w:spacing w:val="-4"/>
          <w:rtl/>
          <w:lang w:val="en-US" w:eastAsia="zh-TW"/>
        </w:rPr>
        <w:t>630</w:t>
      </w:r>
      <w:r w:rsidRPr="00CF1B22">
        <w:rPr>
          <w:spacing w:val="-4"/>
          <w:rtl/>
          <w:lang w:val="en-US" w:eastAsia="zh-TW"/>
        </w:rPr>
        <w:t xml:space="preserve"> </w:t>
      </w:r>
      <w:r w:rsidRPr="008C3E2F">
        <w:rPr>
          <w:spacing w:val="-4"/>
          <w:rtl/>
          <w:lang w:val="en-US" w:eastAsia="zh-TW"/>
        </w:rPr>
        <w:t>1</w:t>
      </w:r>
      <w:r w:rsidRPr="00CF1B22">
        <w:rPr>
          <w:spacing w:val="-4"/>
          <w:rtl/>
          <w:lang w:val="en-US" w:eastAsia="zh-TW"/>
        </w:rPr>
        <w:t xml:space="preserve"> متدرباً؛ في عام </w:t>
      </w:r>
      <w:r w:rsidRPr="008C3E2F">
        <w:rPr>
          <w:spacing w:val="-4"/>
          <w:rtl/>
          <w:lang w:val="en-US" w:eastAsia="zh-TW"/>
        </w:rPr>
        <w:t>2022</w:t>
      </w:r>
      <w:r w:rsidRPr="00CF1B22">
        <w:rPr>
          <w:spacing w:val="-4"/>
          <w:rtl/>
          <w:lang w:val="en-US" w:eastAsia="zh-TW"/>
        </w:rPr>
        <w:t xml:space="preserve">: </w:t>
      </w:r>
      <w:r w:rsidRPr="008C3E2F">
        <w:rPr>
          <w:spacing w:val="-4"/>
          <w:rtl/>
          <w:lang w:val="en-US" w:eastAsia="zh-TW"/>
        </w:rPr>
        <w:t>8</w:t>
      </w:r>
      <w:r w:rsidRPr="00CF1B22">
        <w:rPr>
          <w:spacing w:val="-4"/>
          <w:rtl/>
          <w:lang w:val="en-US" w:eastAsia="zh-TW"/>
        </w:rPr>
        <w:t xml:space="preserve"> أعمال تدريبية. وفي</w:t>
      </w:r>
      <w:r>
        <w:rPr>
          <w:rFonts w:hint="cs"/>
          <w:spacing w:val="-4"/>
          <w:rtl/>
          <w:lang w:val="en-US" w:eastAsia="zh-TW"/>
        </w:rPr>
        <w:t> </w:t>
      </w:r>
      <w:r w:rsidRPr="00CF1B22">
        <w:rPr>
          <w:spacing w:val="-4"/>
          <w:rtl/>
          <w:lang w:val="en-US" w:eastAsia="zh-TW"/>
        </w:rPr>
        <w:t xml:space="preserve">المجموع: </w:t>
      </w:r>
      <w:r w:rsidRPr="008C3E2F">
        <w:rPr>
          <w:spacing w:val="-4"/>
          <w:rtl/>
          <w:lang w:val="en-US" w:eastAsia="zh-TW"/>
        </w:rPr>
        <w:t>643</w:t>
      </w:r>
      <w:r w:rsidRPr="00CF1B22">
        <w:rPr>
          <w:spacing w:val="-4"/>
          <w:rtl/>
          <w:lang w:val="en-US" w:eastAsia="zh-TW"/>
        </w:rPr>
        <w:t xml:space="preserve"> </w:t>
      </w:r>
      <w:r w:rsidRPr="008C3E2F">
        <w:rPr>
          <w:spacing w:val="-4"/>
          <w:rtl/>
          <w:lang w:val="en-US" w:eastAsia="zh-TW"/>
        </w:rPr>
        <w:t>1</w:t>
      </w:r>
      <w:r w:rsidRPr="00CF1B22">
        <w:rPr>
          <w:spacing w:val="-4"/>
          <w:rtl/>
          <w:lang w:val="en-US" w:eastAsia="zh-TW"/>
        </w:rPr>
        <w:t xml:space="preserve"> متدرباً. وتقدم شرطة الأمن العام </w:t>
      </w:r>
      <w:r w:rsidRPr="008C3E2F">
        <w:rPr>
          <w:spacing w:val="-4"/>
          <w:rtl/>
          <w:lang w:val="en-US" w:eastAsia="zh-TW"/>
        </w:rPr>
        <w:t>116</w:t>
      </w:r>
      <w:r w:rsidRPr="00CF1B22">
        <w:rPr>
          <w:spacing w:val="-4"/>
          <w:rtl/>
          <w:lang w:val="en-US" w:eastAsia="zh-TW"/>
        </w:rPr>
        <w:t xml:space="preserve"> ساعة من التدريب على الحقوق الأساسية وحقوق الإنسان، و</w:t>
      </w:r>
      <w:r w:rsidRPr="008C3E2F">
        <w:rPr>
          <w:spacing w:val="-4"/>
          <w:rtl/>
          <w:lang w:val="en-US" w:eastAsia="zh-TW"/>
        </w:rPr>
        <w:t>90</w:t>
      </w:r>
      <w:r w:rsidRPr="00CF1B22">
        <w:rPr>
          <w:spacing w:val="-4"/>
          <w:rtl/>
          <w:lang w:val="en-US" w:eastAsia="zh-TW"/>
        </w:rPr>
        <w:t xml:space="preserve"> ساعة من التدريب على الأخلاق، و</w:t>
      </w:r>
      <w:r w:rsidRPr="008C3E2F">
        <w:rPr>
          <w:spacing w:val="-4"/>
          <w:rtl/>
          <w:lang w:val="en-US" w:eastAsia="zh-TW"/>
        </w:rPr>
        <w:t>45</w:t>
      </w:r>
      <w:r w:rsidRPr="00CF1B22">
        <w:rPr>
          <w:spacing w:val="-4"/>
          <w:rtl/>
          <w:lang w:val="en-US" w:eastAsia="zh-TW"/>
        </w:rPr>
        <w:t xml:space="preserve"> ساعة من التدريب على الحقوق الدستورية، و</w:t>
      </w:r>
      <w:r w:rsidRPr="008C3E2F">
        <w:rPr>
          <w:spacing w:val="-4"/>
          <w:rtl/>
          <w:lang w:val="en-US" w:eastAsia="zh-TW"/>
        </w:rPr>
        <w:t>224</w:t>
      </w:r>
      <w:r w:rsidRPr="00CF1B22">
        <w:rPr>
          <w:spacing w:val="-4"/>
          <w:rtl/>
          <w:lang w:val="en-US" w:eastAsia="zh-TW"/>
        </w:rPr>
        <w:t xml:space="preserve"> ساعة من التدريب على قانون الإجراءات الجنائية والنظام الاجتماعي، و</w:t>
      </w:r>
      <w:r w:rsidRPr="008C3E2F">
        <w:rPr>
          <w:spacing w:val="-4"/>
          <w:rtl/>
          <w:lang w:val="en-US" w:eastAsia="zh-TW"/>
        </w:rPr>
        <w:t>142</w:t>
      </w:r>
      <w:r w:rsidRPr="00CF1B22">
        <w:rPr>
          <w:spacing w:val="-4"/>
          <w:rtl/>
          <w:lang w:val="en-US" w:eastAsia="zh-TW"/>
        </w:rPr>
        <w:t xml:space="preserve"> ساعة من التدريب على الإجراءات الجنائية والتنظيم القضائي، و</w:t>
      </w:r>
      <w:r w:rsidRPr="008C3E2F">
        <w:rPr>
          <w:spacing w:val="-4"/>
          <w:rtl/>
          <w:lang w:val="en-US" w:eastAsia="zh-TW"/>
        </w:rPr>
        <w:t>322</w:t>
      </w:r>
      <w:r w:rsidRPr="00CF1B22">
        <w:rPr>
          <w:spacing w:val="-4"/>
          <w:rtl/>
          <w:lang w:val="en-US" w:eastAsia="zh-TW"/>
        </w:rPr>
        <w:t xml:space="preserve"> ساعة من التدريب على استراتيجية قوات الأمن وأساليب عملها، و</w:t>
      </w:r>
      <w:r w:rsidRPr="008C3E2F">
        <w:rPr>
          <w:spacing w:val="-4"/>
          <w:rtl/>
          <w:lang w:val="en-US" w:eastAsia="zh-TW"/>
        </w:rPr>
        <w:t>30</w:t>
      </w:r>
      <w:r w:rsidRPr="00CF1B22">
        <w:rPr>
          <w:spacing w:val="-4"/>
          <w:rtl/>
          <w:lang w:val="en-US" w:eastAsia="zh-TW"/>
        </w:rPr>
        <w:t xml:space="preserve"> ساعة من التدريب على المهارات التواصلية، و</w:t>
      </w:r>
      <w:r w:rsidRPr="008C3E2F">
        <w:rPr>
          <w:spacing w:val="-4"/>
          <w:rtl/>
          <w:lang w:val="en-US" w:eastAsia="zh-TW"/>
        </w:rPr>
        <w:t>64</w:t>
      </w:r>
      <w:r w:rsidRPr="00CF1B22">
        <w:rPr>
          <w:spacing w:val="-4"/>
          <w:rtl/>
          <w:lang w:val="en-US" w:eastAsia="zh-TW"/>
        </w:rPr>
        <w:t xml:space="preserve"> ساعة من التدريب على القيادة والريادة. وفي عام </w:t>
      </w:r>
      <w:r w:rsidRPr="008C3E2F">
        <w:rPr>
          <w:spacing w:val="-4"/>
          <w:rtl/>
          <w:lang w:val="en-US" w:eastAsia="zh-TW"/>
        </w:rPr>
        <w:t>2022</w:t>
      </w:r>
      <w:r w:rsidRPr="00CF1B22">
        <w:rPr>
          <w:spacing w:val="-4"/>
          <w:rtl/>
          <w:lang w:val="en-US" w:eastAsia="zh-TW"/>
        </w:rPr>
        <w:t>، بدأ</w:t>
      </w:r>
      <w:r>
        <w:rPr>
          <w:rFonts w:hint="cs"/>
          <w:spacing w:val="-4"/>
          <w:rtl/>
          <w:lang w:val="en-US" w:eastAsia="zh-TW"/>
        </w:rPr>
        <w:t> </w:t>
      </w:r>
      <w:r w:rsidRPr="00CF1B22">
        <w:rPr>
          <w:spacing w:val="-4"/>
          <w:rtl/>
          <w:lang w:val="en-US" w:eastAsia="zh-TW"/>
        </w:rPr>
        <w:t xml:space="preserve">مرصد الاتجار بالبشر، مع مجموعة متعددة التخصصات من المدربين، التدريب على "الاتجار بالأطفال: من المنع إلى الكشف". وسيستمر هذا التدريب إلى غاية شباط/فبراير </w:t>
      </w:r>
      <w:r w:rsidRPr="008C3E2F">
        <w:rPr>
          <w:spacing w:val="-4"/>
          <w:rtl/>
          <w:lang w:val="en-US" w:eastAsia="zh-TW"/>
        </w:rPr>
        <w:t>2023</w:t>
      </w:r>
      <w:r w:rsidRPr="00CF1B22">
        <w:rPr>
          <w:spacing w:val="-4"/>
          <w:rtl/>
          <w:lang w:val="en-US" w:eastAsia="zh-TW"/>
        </w:rPr>
        <w:t xml:space="preserve">. وخلال عام </w:t>
      </w:r>
      <w:r w:rsidRPr="008C3E2F">
        <w:rPr>
          <w:spacing w:val="-4"/>
          <w:rtl/>
          <w:lang w:val="en-US" w:eastAsia="zh-TW"/>
        </w:rPr>
        <w:t>2022</w:t>
      </w:r>
      <w:r w:rsidRPr="00CF1B22">
        <w:rPr>
          <w:spacing w:val="-4"/>
          <w:rtl/>
          <w:lang w:val="en-US" w:eastAsia="zh-TW"/>
        </w:rPr>
        <w:t>، جرى تقديم</w:t>
      </w:r>
      <w:r>
        <w:rPr>
          <w:rFonts w:hint="cs"/>
          <w:spacing w:val="-4"/>
          <w:rtl/>
          <w:lang w:val="en-US" w:eastAsia="zh-TW"/>
        </w:rPr>
        <w:t> </w:t>
      </w:r>
      <w:r w:rsidRPr="008C3E2F">
        <w:rPr>
          <w:spacing w:val="-4"/>
          <w:rtl/>
          <w:lang w:val="en-US" w:eastAsia="zh-TW"/>
        </w:rPr>
        <w:t>7</w:t>
      </w:r>
      <w:r w:rsidRPr="00CF1B22">
        <w:rPr>
          <w:spacing w:val="-4"/>
          <w:rtl/>
          <w:lang w:val="en-US" w:eastAsia="zh-TW"/>
        </w:rPr>
        <w:t xml:space="preserve"> إجراءات تدريبية استفاد منها </w:t>
      </w:r>
      <w:r w:rsidRPr="008C3E2F">
        <w:rPr>
          <w:spacing w:val="-4"/>
          <w:rtl/>
          <w:lang w:val="en-US" w:eastAsia="zh-TW"/>
        </w:rPr>
        <w:t>182</w:t>
      </w:r>
      <w:r w:rsidRPr="00CF1B22">
        <w:rPr>
          <w:spacing w:val="-4"/>
          <w:rtl/>
          <w:lang w:val="en-US" w:eastAsia="zh-TW"/>
        </w:rPr>
        <w:t xml:space="preserve"> متدرباً من شرطة الأمن العام.</w:t>
      </w:r>
    </w:p>
    <w:p w14:paraId="77672F2C" w14:textId="77777777" w:rsidR="006831BD" w:rsidRPr="00CF1B22" w:rsidRDefault="006831BD" w:rsidP="006831BD">
      <w:pPr>
        <w:pStyle w:val="SingleTxtGA"/>
        <w:rPr>
          <w:spacing w:val="-4"/>
          <w:rtl/>
          <w:lang w:val="en-US" w:eastAsia="zh-TW"/>
        </w:rPr>
      </w:pPr>
      <w:r w:rsidRPr="008C3E2F">
        <w:rPr>
          <w:spacing w:val="-4"/>
          <w:rtl/>
          <w:lang w:val="en-US" w:eastAsia="zh-TW"/>
        </w:rPr>
        <w:t>337</w:t>
      </w:r>
      <w:r w:rsidRPr="00CF1B22">
        <w:rPr>
          <w:spacing w:val="-4"/>
          <w:rtl/>
          <w:lang w:val="en-US" w:eastAsia="zh-TW"/>
        </w:rPr>
        <w:t>-</w:t>
      </w:r>
      <w:r w:rsidRPr="00CF1B22">
        <w:rPr>
          <w:spacing w:val="-4"/>
          <w:rtl/>
          <w:lang w:val="en-US" w:eastAsia="zh-TW"/>
        </w:rPr>
        <w:tab/>
        <w:t xml:space="preserve">ويتضمن تدريب شرطة الأمن العام، في جملة أمور، </w:t>
      </w:r>
      <w:r w:rsidRPr="008C3E2F">
        <w:rPr>
          <w:spacing w:val="-4"/>
          <w:rtl/>
          <w:lang w:val="en-US" w:eastAsia="zh-TW"/>
        </w:rPr>
        <w:t>116</w:t>
      </w:r>
      <w:r w:rsidRPr="00CF1B22">
        <w:rPr>
          <w:spacing w:val="-4"/>
          <w:rtl/>
          <w:lang w:val="en-US" w:eastAsia="zh-TW"/>
        </w:rPr>
        <w:t xml:space="preserve"> ساعة من التدريب على الحقوق الأساسية وحقوق الإنسان، و</w:t>
      </w:r>
      <w:r w:rsidRPr="008C3E2F">
        <w:rPr>
          <w:spacing w:val="-4"/>
          <w:rtl/>
          <w:lang w:val="en-US" w:eastAsia="zh-TW"/>
        </w:rPr>
        <w:t>90</w:t>
      </w:r>
      <w:r w:rsidRPr="00CF1B22">
        <w:rPr>
          <w:spacing w:val="-4"/>
          <w:rtl/>
          <w:lang w:val="en-US" w:eastAsia="zh-TW"/>
        </w:rPr>
        <w:t xml:space="preserve"> ساعة من التدريب على الأخلاق، و</w:t>
      </w:r>
      <w:r w:rsidRPr="008C3E2F">
        <w:rPr>
          <w:spacing w:val="-4"/>
          <w:rtl/>
          <w:lang w:val="en-US" w:eastAsia="zh-TW"/>
        </w:rPr>
        <w:t>45</w:t>
      </w:r>
      <w:r w:rsidRPr="00CF1B22">
        <w:rPr>
          <w:spacing w:val="-4"/>
          <w:rtl/>
          <w:lang w:val="en-US" w:eastAsia="zh-TW"/>
        </w:rPr>
        <w:t xml:space="preserve"> ساعة من التدريب على الحقوق الدستورية، و</w:t>
      </w:r>
      <w:r w:rsidRPr="008C3E2F">
        <w:rPr>
          <w:spacing w:val="-4"/>
          <w:rtl/>
          <w:lang w:val="en-US" w:eastAsia="zh-TW"/>
        </w:rPr>
        <w:t>224</w:t>
      </w:r>
      <w:r w:rsidRPr="00CF1B22">
        <w:rPr>
          <w:spacing w:val="-4"/>
          <w:rtl/>
          <w:lang w:val="en-US" w:eastAsia="zh-TW"/>
        </w:rPr>
        <w:t xml:space="preserve"> ساعة من التدريب على قانون الإجراءات الجنائية والنظام الاجتماعي، و</w:t>
      </w:r>
      <w:r w:rsidRPr="008C3E2F">
        <w:rPr>
          <w:spacing w:val="-4"/>
          <w:rtl/>
          <w:lang w:val="en-US" w:eastAsia="zh-TW"/>
        </w:rPr>
        <w:t>142</w:t>
      </w:r>
      <w:r w:rsidRPr="00CF1B22">
        <w:rPr>
          <w:spacing w:val="-4"/>
          <w:rtl/>
          <w:lang w:val="en-US" w:eastAsia="zh-TW"/>
        </w:rPr>
        <w:t xml:space="preserve"> ساعة من التدريب على الإجراءات الجنائية والتنظيم القضائي، و</w:t>
      </w:r>
      <w:r w:rsidRPr="008C3E2F">
        <w:rPr>
          <w:spacing w:val="-4"/>
          <w:rtl/>
          <w:lang w:val="en-US" w:eastAsia="zh-TW"/>
        </w:rPr>
        <w:t>322</w:t>
      </w:r>
      <w:r w:rsidRPr="00CF1B22">
        <w:rPr>
          <w:spacing w:val="-4"/>
          <w:rtl/>
          <w:lang w:val="en-US" w:eastAsia="zh-TW"/>
        </w:rPr>
        <w:t xml:space="preserve"> ساعة من التدريب على استراتيجية قوات الأمن وأساليب عملها، و</w:t>
      </w:r>
      <w:r w:rsidRPr="008C3E2F">
        <w:rPr>
          <w:spacing w:val="-4"/>
          <w:rtl/>
          <w:lang w:val="en-US" w:eastAsia="zh-TW"/>
        </w:rPr>
        <w:t>30</w:t>
      </w:r>
      <w:r w:rsidRPr="00CF1B22">
        <w:rPr>
          <w:spacing w:val="-4"/>
          <w:rtl/>
          <w:lang w:val="en-US" w:eastAsia="zh-TW"/>
        </w:rPr>
        <w:t xml:space="preserve"> ساعة من التدريب على المهارات التواصلية، و</w:t>
      </w:r>
      <w:r w:rsidRPr="008C3E2F">
        <w:rPr>
          <w:spacing w:val="-4"/>
          <w:rtl/>
          <w:lang w:val="en-US" w:eastAsia="zh-TW"/>
        </w:rPr>
        <w:t>64</w:t>
      </w:r>
      <w:r w:rsidRPr="00CF1B22">
        <w:rPr>
          <w:spacing w:val="-4"/>
          <w:rtl/>
          <w:lang w:val="en-US" w:eastAsia="zh-TW"/>
        </w:rPr>
        <w:t xml:space="preserve"> ساعة من التدريب على القيادة والريادة.</w:t>
      </w:r>
    </w:p>
    <w:p w14:paraId="4C89B06E" w14:textId="77777777" w:rsidR="006831BD" w:rsidRPr="00862587" w:rsidRDefault="006831BD" w:rsidP="006831BD">
      <w:pPr>
        <w:pStyle w:val="SingleTxtGA"/>
        <w:rPr>
          <w:rtl/>
          <w:lang w:val="en-US" w:eastAsia="zh-TW"/>
        </w:rPr>
      </w:pPr>
      <w:r w:rsidRPr="008C3E2F">
        <w:rPr>
          <w:rtl/>
          <w:lang w:val="en-US" w:eastAsia="zh-TW"/>
        </w:rPr>
        <w:lastRenderedPageBreak/>
        <w:t>338</w:t>
      </w:r>
      <w:r w:rsidRPr="00862587">
        <w:rPr>
          <w:rtl/>
          <w:lang w:val="en-US" w:eastAsia="zh-TW"/>
        </w:rPr>
        <w:t>-</w:t>
      </w:r>
      <w:r w:rsidRPr="00862587">
        <w:rPr>
          <w:rtl/>
          <w:lang w:val="en-US" w:eastAsia="zh-TW"/>
        </w:rPr>
        <w:tab/>
        <w:t xml:space="preserve">وفي تموز/يوليه </w:t>
      </w:r>
      <w:r w:rsidRPr="008C3E2F">
        <w:rPr>
          <w:rtl/>
          <w:lang w:val="en-US" w:eastAsia="zh-TW"/>
        </w:rPr>
        <w:t>2016</w:t>
      </w:r>
      <w:r w:rsidRPr="00862587">
        <w:rPr>
          <w:rtl/>
          <w:lang w:val="en-US" w:eastAsia="zh-TW"/>
        </w:rPr>
        <w:t xml:space="preserve">، وقعت شرطة الأمن العام بروتوكولاً مع المفوضية العليا لشؤون الهجرة لتنفيذ "برنامج معاً للجميع" الذي يسهم في "منع النزاعات في المجتمعات متعددة الثقافات التي قد تكون في مواقف ضعف، وكذلك لضمان سلامة جميع المواطنين بغض النظر عن جنسيتهم أو انتمائهم الثقافي". وتلتزم المفوضية العليا لشؤون الهجرة "بتوفير التدريب لعناصر شرطة الأمن العام من المستويين الأولين من التدخل بشأن ظاهرة الهجرة في البرتغال، والمجموعات الوطنية والثقافية التي تعيش في البلد، ومسألة التنوع والحوار بين الثقافات (القوالب النمطية والتمييز وطرق التعامل مع الاختلاف). ولدى شرطة الأمن العام أيضاً مشروع شرطة متخصصة </w:t>
      </w:r>
      <w:r w:rsidRPr="008C3E2F">
        <w:rPr>
          <w:i/>
          <w:iCs/>
          <w:rtl/>
          <w:lang w:val="en-US" w:eastAsia="zh-TW"/>
        </w:rPr>
        <w:t>(</w:t>
      </w:r>
      <w:r w:rsidRPr="008C3E2F">
        <w:rPr>
          <w:i/>
          <w:iCs/>
          <w:lang w:val="en-US" w:eastAsia="zh-TW"/>
        </w:rPr>
        <w:t>The Significant Blue</w:t>
      </w:r>
      <w:r w:rsidRPr="008C3E2F">
        <w:rPr>
          <w:i/>
          <w:iCs/>
          <w:rtl/>
          <w:lang w:val="en-US" w:eastAsia="zh-TW"/>
        </w:rPr>
        <w:t>)</w:t>
      </w:r>
      <w:r w:rsidRPr="00862587">
        <w:rPr>
          <w:rtl/>
          <w:lang w:val="en-US" w:eastAsia="zh-TW"/>
        </w:rPr>
        <w:t xml:space="preserve">، يهدف إلى منع الجريمة في أوساط الأشخاص ذوي الإعاقة، ولا سيما الإعاقات الفكرية والمعرفية. واعتباراً من عام </w:t>
      </w:r>
      <w:r w:rsidRPr="008C3E2F">
        <w:rPr>
          <w:rtl/>
          <w:lang w:val="en-US" w:eastAsia="zh-TW"/>
        </w:rPr>
        <w:t>2014</w:t>
      </w:r>
      <w:r w:rsidRPr="00862587">
        <w:rPr>
          <w:rtl/>
          <w:lang w:val="en-US" w:eastAsia="zh-TW"/>
        </w:rPr>
        <w:t xml:space="preserve">، تنظم شرطة الأمن العام سنوياً، في المتوسط، </w:t>
      </w:r>
      <w:r w:rsidRPr="008C3E2F">
        <w:rPr>
          <w:rtl/>
          <w:lang w:val="en-US" w:eastAsia="zh-TW"/>
        </w:rPr>
        <w:t>200</w:t>
      </w:r>
      <w:r w:rsidRPr="00862587">
        <w:rPr>
          <w:rtl/>
          <w:lang w:val="en-US" w:eastAsia="zh-TW"/>
        </w:rPr>
        <w:t xml:space="preserve"> دورة تثقيفية تستهدف آلاف الأشخاص ذوي الإعاقة وأسرهم.</w:t>
      </w:r>
    </w:p>
    <w:p w14:paraId="59425921" w14:textId="77777777" w:rsidR="006831BD" w:rsidRPr="00862587" w:rsidRDefault="006831BD" w:rsidP="006831BD">
      <w:pPr>
        <w:pStyle w:val="SingleTxtGA"/>
        <w:rPr>
          <w:rtl/>
          <w:lang w:val="en-US" w:eastAsia="zh-TW"/>
        </w:rPr>
      </w:pPr>
      <w:r w:rsidRPr="008C3E2F">
        <w:rPr>
          <w:rtl/>
          <w:lang w:val="en-US" w:eastAsia="zh-TW"/>
        </w:rPr>
        <w:t>339</w:t>
      </w:r>
      <w:r w:rsidRPr="00862587">
        <w:rPr>
          <w:rtl/>
          <w:lang w:val="en-US" w:eastAsia="zh-TW"/>
        </w:rPr>
        <w:t>-</w:t>
      </w:r>
      <w:r w:rsidRPr="00862587">
        <w:rPr>
          <w:rtl/>
          <w:lang w:val="en-US" w:eastAsia="zh-TW"/>
        </w:rPr>
        <w:tab/>
        <w:t xml:space="preserve">ويجري تحديث التدريب الأساسي الذي تقدمه دائرة الهجرة والحدود وفقاً للمناهج الأساسية المشتركة للتدريب الأساسي للوكالة الأوروبية للحدود وخفر السواحل، وبالتالي فإن مكوّن الحقوق الأساسية موجود في برنامج التدريب بأكمله، مع التركيز بشكل خاص على الفئات الضعيفة، مثل القُصّر وضحايا الاتجار بالبشر. وفي هذه الدورة التي تدوم عاماً واحداً وتتضمن </w:t>
      </w:r>
      <w:r w:rsidRPr="008C3E2F">
        <w:rPr>
          <w:rtl/>
          <w:lang w:val="en-US" w:eastAsia="zh-TW"/>
        </w:rPr>
        <w:t>450</w:t>
      </w:r>
      <w:r w:rsidRPr="00862587">
        <w:rPr>
          <w:rtl/>
          <w:lang w:val="en-US" w:eastAsia="zh-TW"/>
        </w:rPr>
        <w:t xml:space="preserve"> </w:t>
      </w:r>
      <w:r w:rsidRPr="008C3E2F">
        <w:rPr>
          <w:rtl/>
          <w:lang w:val="en-US" w:eastAsia="zh-TW"/>
        </w:rPr>
        <w:t>1</w:t>
      </w:r>
      <w:r w:rsidRPr="00862587">
        <w:rPr>
          <w:rtl/>
          <w:lang w:val="en-US" w:eastAsia="zh-TW"/>
        </w:rPr>
        <w:t xml:space="preserve"> ساعة من التدريب النظري و</w:t>
      </w:r>
      <w:r w:rsidRPr="008C3E2F">
        <w:rPr>
          <w:rtl/>
          <w:lang w:val="en-US" w:eastAsia="zh-TW"/>
        </w:rPr>
        <w:t>6</w:t>
      </w:r>
      <w:r w:rsidRPr="00862587">
        <w:rPr>
          <w:rtl/>
          <w:lang w:val="en-US" w:eastAsia="zh-TW"/>
        </w:rPr>
        <w:t xml:space="preserve"> أشهر من التدريب العملي، يجرى التأكيد بشدة على الجوانب المتعلقة بالحقوق الأساسية، ويشمل ذلك تأهيلاً قوياً في مواضيع مثل القانون الدستوري (مع التركيز على الفصل المتعلق بالحقوق والحريات والضمانات)، والحقوق الأساسية (مع التركيز بشكل خاص على المساواة والتمييز وحماية الضحايا)، والأخلاقيات المهنية (إبراز واجبات الموظفين فيما يتعلق باحترام حقوق المهاجرين)، وسوسيولوجيا الهجرة، واللجوء، وحماية البيانات الشخصية.</w:t>
      </w:r>
    </w:p>
    <w:p w14:paraId="616239C7" w14:textId="77777777" w:rsidR="006831BD" w:rsidRPr="00862587" w:rsidRDefault="006831BD" w:rsidP="006831BD">
      <w:pPr>
        <w:pStyle w:val="SingleTxtGA"/>
        <w:rPr>
          <w:rtl/>
          <w:lang w:val="en-US" w:eastAsia="zh-TW"/>
        </w:rPr>
      </w:pPr>
      <w:r w:rsidRPr="008C3E2F">
        <w:rPr>
          <w:rtl/>
          <w:lang w:val="en-US" w:eastAsia="zh-TW"/>
        </w:rPr>
        <w:t>340</w:t>
      </w:r>
      <w:r w:rsidRPr="00862587">
        <w:rPr>
          <w:rtl/>
          <w:lang w:val="en-US" w:eastAsia="zh-TW"/>
        </w:rPr>
        <w:t>-</w:t>
      </w:r>
      <w:r w:rsidRPr="00862587">
        <w:rPr>
          <w:rtl/>
          <w:lang w:val="en-US" w:eastAsia="zh-TW"/>
        </w:rPr>
        <w:tab/>
        <w:t>وفي سياق حماية الحقوق الأساسية ومنع التمييز، أدرجت دائرة الهجرة والحدود برنامجاً تدريبياً محدداً في خطة التدريب السنوية يتضمن الدورات التالية: الضعف، والحقوق الأساسية والأخلاق، ومنع الممارسات التمييزية، ومنع التمييز الجنساني والعرقي، ومراقبة الحدود والحقوق الأساسية؛ والعودة وإدماج الحقوق الأساسية. وقد شارك مفتشو دائرة الهجرة والحدود بنشاط في تدريب متخصص مهم بالتعاون مع المنظمات الأوروبية والدولية، مثل وكالة الاتحاد الأوروبي للتدريب على إنفاذ القانون، والوكالة الأوروبية للحدود وخفر السواحل، والمدرسة الإيبيرية الأمريكية للشرطة، في مسائل تحديد الأشخاص المعرضين للخطر على نحو خاص، مثل الأطفال غير المصحوبين بذويهم، وضحايا الاتجار، وحقوق الإنسان في سياق الهجرة والعودة.</w:t>
      </w:r>
    </w:p>
    <w:p w14:paraId="104F6BA0" w14:textId="77777777" w:rsidR="006831BD" w:rsidRPr="00862587" w:rsidRDefault="006831BD" w:rsidP="006831BD">
      <w:pPr>
        <w:pStyle w:val="SingleTxtGA"/>
        <w:rPr>
          <w:rtl/>
          <w:lang w:val="en-US" w:eastAsia="zh-TW"/>
        </w:rPr>
      </w:pPr>
      <w:r w:rsidRPr="008C3E2F">
        <w:rPr>
          <w:rtl/>
          <w:lang w:val="en-US" w:eastAsia="zh-TW"/>
        </w:rPr>
        <w:t>341</w:t>
      </w:r>
      <w:r w:rsidRPr="00862587">
        <w:rPr>
          <w:rtl/>
          <w:lang w:val="en-US" w:eastAsia="zh-TW"/>
        </w:rPr>
        <w:t>-</w:t>
      </w:r>
      <w:r w:rsidRPr="00862587">
        <w:rPr>
          <w:rtl/>
          <w:lang w:val="en-US" w:eastAsia="zh-TW"/>
        </w:rPr>
        <w:tab/>
        <w:t>ولدى دائرة الهجرة والحدود مجموعة من الخبراء تركز على حماية الأطفال المهاجرين، وهم مفتشون تابعون للدائرة من ذوي الخبرة الواسعة في القضايا المتعلقة بالقُصَّر، مثل الاتجار بالبشر، والتحقيقات الجنائية، وحقوق الإنسان، والحماية الدولية. وتضم هذه المجموعة الخبير الذي يمثل الدولة البرتغالية في المفوضية الأوروبية (فريق الخبراء غير الرسمي المعني بحماية الأطفال المهاجرين). وترصد هذه المجموعة الاستشارية جميع القضايا المتعلقة بالقُصّر في إطار اختصاصات الدائرة، وتقدم معلومات وتوصيات وإسهامات، سواء داخلياً أو خارجياً، إلى الكيانات الوطنية والدولية، مثل المفوضية الأوروبية، والشبكة الأوروبية للهجرة، واليونيسف، وغيرها.</w:t>
      </w:r>
    </w:p>
    <w:p w14:paraId="51E094EB" w14:textId="77777777" w:rsidR="006831BD" w:rsidRPr="00862587" w:rsidRDefault="006831BD" w:rsidP="006831BD">
      <w:pPr>
        <w:pStyle w:val="SingleTxtGA"/>
        <w:rPr>
          <w:rtl/>
          <w:lang w:val="en-US" w:eastAsia="zh-TW"/>
        </w:rPr>
      </w:pPr>
      <w:r w:rsidRPr="008C3E2F">
        <w:rPr>
          <w:rtl/>
          <w:lang w:val="en-US" w:eastAsia="zh-TW"/>
        </w:rPr>
        <w:t>342</w:t>
      </w:r>
      <w:r w:rsidRPr="00862587">
        <w:rPr>
          <w:rtl/>
          <w:lang w:val="en-US" w:eastAsia="zh-TW"/>
        </w:rPr>
        <w:t>-</w:t>
      </w:r>
      <w:r w:rsidRPr="00862587">
        <w:rPr>
          <w:rtl/>
          <w:lang w:val="en-US" w:eastAsia="zh-TW"/>
        </w:rPr>
        <w:tab/>
        <w:t xml:space="preserve">وفي إطار التدريب المذكور، تجدر الإشارة أيضاً إلى تنفيذ مجموعة من الإجراءات التدريبية في مجال حقوق الإنسان خلال عام </w:t>
      </w:r>
      <w:r w:rsidRPr="008C3E2F">
        <w:rPr>
          <w:rtl/>
          <w:lang w:val="en-US" w:eastAsia="zh-TW"/>
        </w:rPr>
        <w:t>2022</w:t>
      </w:r>
      <w:r w:rsidRPr="00862587">
        <w:rPr>
          <w:rtl/>
          <w:lang w:val="en-US" w:eastAsia="zh-TW"/>
        </w:rPr>
        <w:t>، بلغ مجموعها ستة إجراءات تدريبية وضعتها المفتشية العامة للشؤون الداخلية في إطار خطة منع مظاهر التمييز في قوات الأمن والأجهزة الأمنية (إجراءان مع دائرة الهجرة والحدود، وإجراءان مع شرطة الأمن العام، وإجراءان مع الحرس الجمهوري الوطني).</w:t>
      </w:r>
    </w:p>
    <w:p w14:paraId="2FBDD343" w14:textId="77777777" w:rsidR="006831BD" w:rsidRPr="00501FBA" w:rsidRDefault="006831BD" w:rsidP="006831BD">
      <w:pPr>
        <w:pStyle w:val="SingleTxtGA"/>
        <w:rPr>
          <w:spacing w:val="-4"/>
          <w:rtl/>
          <w:lang w:val="en-US" w:eastAsia="zh-TW"/>
        </w:rPr>
      </w:pPr>
      <w:r w:rsidRPr="008C3E2F">
        <w:rPr>
          <w:spacing w:val="-4"/>
          <w:rtl/>
          <w:lang w:val="en-US" w:eastAsia="zh-TW"/>
        </w:rPr>
        <w:lastRenderedPageBreak/>
        <w:t>343</w:t>
      </w:r>
      <w:r w:rsidRPr="00501FBA">
        <w:rPr>
          <w:spacing w:val="-4"/>
          <w:rtl/>
          <w:lang w:val="en-US" w:eastAsia="zh-TW"/>
        </w:rPr>
        <w:t>-</w:t>
      </w:r>
      <w:r w:rsidRPr="00501FBA">
        <w:rPr>
          <w:spacing w:val="-4"/>
          <w:rtl/>
          <w:lang w:val="en-US" w:eastAsia="zh-TW"/>
        </w:rPr>
        <w:tab/>
        <w:t xml:space="preserve">وإلى غاية كانون الثاني/يناير </w:t>
      </w:r>
      <w:r w:rsidRPr="008C3E2F">
        <w:rPr>
          <w:spacing w:val="-4"/>
          <w:rtl/>
          <w:lang w:val="en-US" w:eastAsia="zh-TW"/>
        </w:rPr>
        <w:t>2023</w:t>
      </w:r>
      <w:r w:rsidRPr="00501FBA">
        <w:rPr>
          <w:spacing w:val="-4"/>
          <w:rtl/>
          <w:lang w:val="en-US" w:eastAsia="zh-TW"/>
        </w:rPr>
        <w:t>، قدمت المفوضية العليا لشؤون الهجرة تدريباً خاصاً ل</w:t>
      </w:r>
      <w:r>
        <w:rPr>
          <w:rFonts w:hint="cs"/>
          <w:spacing w:val="-4"/>
          <w:rtl/>
          <w:lang w:val="en-US" w:eastAsia="zh-TW"/>
        </w:rPr>
        <w:t>‍ </w:t>
      </w:r>
      <w:r w:rsidRPr="008C3E2F">
        <w:rPr>
          <w:spacing w:val="-4"/>
          <w:rtl/>
          <w:lang w:val="en-US" w:eastAsia="zh-TW"/>
        </w:rPr>
        <w:t>338</w:t>
      </w:r>
      <w:r w:rsidRPr="00501FBA">
        <w:rPr>
          <w:spacing w:val="-4"/>
          <w:rtl/>
          <w:lang w:val="en-US" w:eastAsia="zh-TW"/>
        </w:rPr>
        <w:t xml:space="preserve"> </w:t>
      </w:r>
      <w:r w:rsidRPr="002E4DA0">
        <w:rPr>
          <w:i/>
          <w:iCs/>
          <w:spacing w:val="-4"/>
          <w:rtl/>
          <w:lang w:val="en-US" w:eastAsia="zh-TW"/>
        </w:rPr>
        <w:t>مفتشاً جديداً</w:t>
      </w:r>
      <w:r w:rsidRPr="00501FBA">
        <w:rPr>
          <w:spacing w:val="-4"/>
          <w:rtl/>
          <w:lang w:val="en-US" w:eastAsia="zh-TW"/>
        </w:rPr>
        <w:t xml:space="preserve"> في جهاز الشرطة القضائية بشأن التمييز العنصري.</w:t>
      </w:r>
    </w:p>
    <w:p w14:paraId="205E8DA7" w14:textId="77777777" w:rsidR="006831BD" w:rsidRPr="00862587" w:rsidRDefault="006831BD" w:rsidP="006831BD">
      <w:pPr>
        <w:pStyle w:val="SingleTxtGA"/>
        <w:rPr>
          <w:rtl/>
          <w:lang w:val="en-US" w:eastAsia="zh-TW"/>
        </w:rPr>
      </w:pPr>
      <w:r w:rsidRPr="008C3E2F">
        <w:rPr>
          <w:rtl/>
          <w:lang w:val="en-US" w:eastAsia="zh-TW"/>
        </w:rPr>
        <w:t>344</w:t>
      </w:r>
      <w:r w:rsidRPr="00862587">
        <w:rPr>
          <w:rtl/>
          <w:lang w:val="en-US" w:eastAsia="zh-TW"/>
        </w:rPr>
        <w:t>-</w:t>
      </w:r>
      <w:r w:rsidRPr="00862587">
        <w:rPr>
          <w:rtl/>
          <w:lang w:val="en-US" w:eastAsia="zh-TW"/>
        </w:rPr>
        <w:tab/>
        <w:t>ويجري توعية متدربي المفوضية العليا لشؤون الهجرة بضرورة إبلاغ لجنة المساواة ومكافحة التمييز العنصري بالممارسات التمييزية التي يكونون شهوداً عليها، والتعاون مع اللجنة في حالة الجرائم الإدارية، وتقديم المعلومات إلى ضحايا التمييز العنصري.</w:t>
      </w:r>
    </w:p>
    <w:p w14:paraId="666D111D" w14:textId="77777777" w:rsidR="006831BD" w:rsidRPr="008C3E2F" w:rsidRDefault="006831BD" w:rsidP="006831BD">
      <w:pPr>
        <w:pStyle w:val="H23GA"/>
        <w:rPr>
          <w:rtl/>
        </w:rPr>
      </w:pPr>
      <w:r w:rsidRPr="008C3E2F">
        <w:rPr>
          <w:rtl/>
        </w:rPr>
        <w:tab/>
        <w:t>(د)</w:t>
      </w:r>
      <w:r w:rsidRPr="008C3E2F">
        <w:rPr>
          <w:rtl/>
        </w:rPr>
        <w:tab/>
        <w:t>حراس السجون</w:t>
      </w:r>
    </w:p>
    <w:p w14:paraId="01367063" w14:textId="77777777" w:rsidR="006831BD" w:rsidRPr="00862587" w:rsidRDefault="006831BD" w:rsidP="006831BD">
      <w:pPr>
        <w:pStyle w:val="SingleTxtGA"/>
        <w:rPr>
          <w:rtl/>
          <w:lang w:val="en-US" w:eastAsia="zh-TW"/>
        </w:rPr>
      </w:pPr>
      <w:r w:rsidRPr="008C3E2F">
        <w:rPr>
          <w:rtl/>
          <w:lang w:val="en-US" w:eastAsia="zh-TW"/>
        </w:rPr>
        <w:t>345</w:t>
      </w:r>
      <w:r w:rsidRPr="00862587">
        <w:rPr>
          <w:rtl/>
          <w:lang w:val="en-US" w:eastAsia="zh-TW"/>
        </w:rPr>
        <w:t>-</w:t>
      </w:r>
      <w:r w:rsidRPr="00862587">
        <w:rPr>
          <w:rtl/>
          <w:lang w:val="en-US" w:eastAsia="zh-TW"/>
        </w:rPr>
        <w:tab/>
        <w:t xml:space="preserve">يُزوَّد حراس السجون بمعلومات عن الصكوك الدولية والقوانين المحلية ذات الصلة، ولا سيما مدونة قواعد السلوك للموظفين المكلفين بإنفاذ القانون؛ ومبادئ الأخلاقيات الطبية المتعلقة بدور الموظفين الصحيين في حماية السجناء والمحتجزين من التعذيب وغيره من ضروب </w:t>
      </w:r>
      <w:proofErr w:type="gramStart"/>
      <w:r w:rsidRPr="00862587">
        <w:rPr>
          <w:rtl/>
          <w:lang w:val="en-US" w:eastAsia="zh-TW"/>
        </w:rPr>
        <w:t>المعاملة</w:t>
      </w:r>
      <w:proofErr w:type="gramEnd"/>
      <w:r w:rsidRPr="00862587">
        <w:rPr>
          <w:rtl/>
          <w:lang w:val="en-US" w:eastAsia="zh-TW"/>
        </w:rPr>
        <w:t xml:space="preserve"> أو العقوبة القاسية أو</w:t>
      </w:r>
      <w:r>
        <w:rPr>
          <w:rFonts w:hint="cs"/>
          <w:rtl/>
          <w:lang w:val="en-US" w:eastAsia="zh-TW"/>
        </w:rPr>
        <w:t> </w:t>
      </w:r>
      <w:r w:rsidRPr="00862587">
        <w:rPr>
          <w:rtl/>
          <w:lang w:val="en-US" w:eastAsia="zh-TW"/>
        </w:rPr>
        <w:t>اللاإنسانية أو المهينة؛ والقواعد النموذجية الدنيا لمعاملة السجناء؛ ومجموعة المبادئ المتعلقة بحماية جميع الأشخاص الذين يتعرضون لأي شكل من أشكال الاحتجاز أو السجن؛ وقواعد السجون الأوروبية.</w:t>
      </w:r>
    </w:p>
    <w:p w14:paraId="20823A31" w14:textId="77777777" w:rsidR="006831BD" w:rsidRPr="00862587" w:rsidRDefault="006831BD" w:rsidP="006831BD">
      <w:pPr>
        <w:pStyle w:val="SingleTxtGA"/>
        <w:rPr>
          <w:rtl/>
          <w:lang w:val="en-US" w:eastAsia="zh-TW"/>
        </w:rPr>
      </w:pPr>
      <w:r w:rsidRPr="008C3E2F">
        <w:rPr>
          <w:rtl/>
          <w:lang w:val="en-US" w:eastAsia="zh-TW"/>
        </w:rPr>
        <w:t>346</w:t>
      </w:r>
      <w:r w:rsidRPr="00862587">
        <w:rPr>
          <w:rtl/>
          <w:lang w:val="en-US" w:eastAsia="zh-TW"/>
        </w:rPr>
        <w:t>-</w:t>
      </w:r>
      <w:r w:rsidRPr="00862587">
        <w:rPr>
          <w:rtl/>
          <w:lang w:val="en-US" w:eastAsia="zh-TW"/>
        </w:rPr>
        <w:tab/>
        <w:t xml:space="preserve">وفي يوليه </w:t>
      </w:r>
      <w:r w:rsidRPr="008C3E2F">
        <w:rPr>
          <w:rtl/>
          <w:lang w:val="en-US" w:eastAsia="zh-TW"/>
        </w:rPr>
        <w:t>2018</w:t>
      </w:r>
      <w:r w:rsidRPr="00862587">
        <w:rPr>
          <w:rtl/>
          <w:lang w:val="en-US" w:eastAsia="zh-TW"/>
        </w:rPr>
        <w:t xml:space="preserve">، وقعت المفوضية العليا لشؤون الهجرة والمديرية العامة لخدمات السجون وإعادة الإدماج بروتوكولاً ينص على تمكين الموارد البشرية في مجالات إعادة التثقيف وإعادة التأهيل الاجتماعي، وتزويد حراس السجون بمعارف وأدوات محددة للتواصل مع المهاجرين والأشخاص من مختلف المجموعات العرقية. وإلى غاية كانون الثاني/يناير </w:t>
      </w:r>
      <w:r w:rsidRPr="008C3E2F">
        <w:rPr>
          <w:rtl/>
          <w:lang w:val="en-US" w:eastAsia="zh-TW"/>
        </w:rPr>
        <w:t>2023</w:t>
      </w:r>
      <w:r w:rsidRPr="00862587">
        <w:rPr>
          <w:rtl/>
          <w:lang w:val="en-US" w:eastAsia="zh-TW"/>
        </w:rPr>
        <w:t xml:space="preserve">، عُقدت </w:t>
      </w:r>
      <w:r w:rsidRPr="008C3E2F">
        <w:rPr>
          <w:rtl/>
          <w:lang w:val="en-US" w:eastAsia="zh-TW"/>
        </w:rPr>
        <w:t>30</w:t>
      </w:r>
      <w:r w:rsidRPr="00862587">
        <w:rPr>
          <w:rtl/>
          <w:lang w:val="en-US" w:eastAsia="zh-TW"/>
        </w:rPr>
        <w:t xml:space="preserve"> دورة تلقى خلالها </w:t>
      </w:r>
      <w:r w:rsidRPr="008C3E2F">
        <w:rPr>
          <w:rtl/>
          <w:lang w:val="en-US" w:eastAsia="zh-TW"/>
        </w:rPr>
        <w:t>566</w:t>
      </w:r>
      <w:r w:rsidRPr="00862587">
        <w:rPr>
          <w:rtl/>
          <w:lang w:val="en-US" w:eastAsia="zh-TW"/>
        </w:rPr>
        <w:t xml:space="preserve"> متخصصاً تدريباً على تفكيك القوالب النمطية، والتمييز العنصري، والتعليم متعدد الثقافات.</w:t>
      </w:r>
    </w:p>
    <w:p w14:paraId="3EFF346E" w14:textId="77777777" w:rsidR="006831BD" w:rsidRPr="008C3E2F" w:rsidRDefault="006831BD" w:rsidP="006831BD">
      <w:pPr>
        <w:pStyle w:val="H23GA"/>
        <w:rPr>
          <w:rtl/>
        </w:rPr>
      </w:pPr>
      <w:r w:rsidRPr="008C3E2F">
        <w:rPr>
          <w:rtl/>
        </w:rPr>
        <w:tab/>
        <w:t>(</w:t>
      </w:r>
      <w:r w:rsidRPr="008C3E2F">
        <w:rPr>
          <w:rFonts w:hint="cs"/>
          <w:rtl/>
        </w:rPr>
        <w:t>ﻫ</w:t>
      </w:r>
      <w:r w:rsidRPr="008C3E2F">
        <w:rPr>
          <w:rtl/>
        </w:rPr>
        <w:t>)</w:t>
      </w:r>
      <w:r w:rsidRPr="008C3E2F">
        <w:rPr>
          <w:rtl/>
        </w:rPr>
        <w:tab/>
        <w:t>البرنامج الوطني لصحة الأطفال والشباب</w:t>
      </w:r>
    </w:p>
    <w:p w14:paraId="5F8B4201" w14:textId="77777777" w:rsidR="006831BD" w:rsidRPr="00862587" w:rsidRDefault="006831BD" w:rsidP="006831BD">
      <w:pPr>
        <w:pStyle w:val="SingleTxtGA"/>
        <w:rPr>
          <w:rtl/>
          <w:lang w:val="en-US" w:eastAsia="zh-TW"/>
        </w:rPr>
      </w:pPr>
      <w:r w:rsidRPr="008C3E2F">
        <w:rPr>
          <w:rtl/>
          <w:lang w:val="en-US" w:eastAsia="zh-TW"/>
        </w:rPr>
        <w:t>347</w:t>
      </w:r>
      <w:r w:rsidRPr="00862587">
        <w:rPr>
          <w:rtl/>
          <w:lang w:val="en-US" w:eastAsia="zh-TW"/>
        </w:rPr>
        <w:t>-</w:t>
      </w:r>
      <w:r w:rsidRPr="00862587">
        <w:rPr>
          <w:rtl/>
          <w:lang w:val="en-US" w:eastAsia="zh-TW"/>
        </w:rPr>
        <w:tab/>
        <w:t xml:space="preserve">يتوخى هذا البرنامج، الذي أُطلق في عام </w:t>
      </w:r>
      <w:r w:rsidRPr="008C3E2F">
        <w:rPr>
          <w:rtl/>
          <w:lang w:val="en-US" w:eastAsia="zh-TW"/>
        </w:rPr>
        <w:t>2013</w:t>
      </w:r>
      <w:r w:rsidRPr="00862587">
        <w:rPr>
          <w:rtl/>
          <w:lang w:val="en-US" w:eastAsia="zh-TW"/>
        </w:rPr>
        <w:t>، تعزيز حماية الأطفال والشباب من خلال إدراج تدخلات محددة باعتبارها مؤشرات للرصد الصحي بغية تحديد الأطفال والأسر ضحايا الإيذاء والعنف، مثل الإهمال، والإيذاء البدني/النفسي/الجنسي، والتنمر، والممارسات التقليدية الضارة، بما في ذلك تشويه الأعضاء التناسلية الأنثوية، وتقديم الدعم والتوجيه لهؤلاء الضحايا.</w:t>
      </w:r>
    </w:p>
    <w:p w14:paraId="7C700104" w14:textId="77777777" w:rsidR="006831BD" w:rsidRPr="00862587" w:rsidRDefault="006831BD" w:rsidP="006831BD">
      <w:pPr>
        <w:pStyle w:val="SingleTxtGA"/>
        <w:rPr>
          <w:rtl/>
          <w:lang w:val="en-US" w:eastAsia="zh-TW"/>
        </w:rPr>
      </w:pPr>
      <w:r w:rsidRPr="008C3E2F">
        <w:rPr>
          <w:rtl/>
          <w:lang w:val="en-US" w:eastAsia="zh-TW"/>
        </w:rPr>
        <w:t>348</w:t>
      </w:r>
      <w:r w:rsidRPr="00862587">
        <w:rPr>
          <w:rtl/>
          <w:lang w:val="en-US" w:eastAsia="zh-TW"/>
        </w:rPr>
        <w:t>-</w:t>
      </w:r>
      <w:r w:rsidRPr="00862587">
        <w:rPr>
          <w:rtl/>
          <w:lang w:val="en-US" w:eastAsia="zh-TW"/>
        </w:rPr>
        <w:tab/>
        <w:t xml:space="preserve">ويسجل المهنيون الصحيون معلومات عن كشف عوامل الخطر، والعلامات والأعراض الدالة </w:t>
      </w:r>
      <w:r w:rsidRPr="00CF1B22">
        <w:rPr>
          <w:spacing w:val="-2"/>
          <w:rtl/>
          <w:lang w:val="en-US" w:eastAsia="zh-TW"/>
        </w:rPr>
        <w:t>على إساءة المعاملة، والمعالجة السريرية، وإحالة الحالات التي من شأنها أن تنتج أيضاً معلومات إحصائية</w:t>
      </w:r>
      <w:r w:rsidRPr="00862587">
        <w:rPr>
          <w:rtl/>
          <w:lang w:val="en-US" w:eastAsia="zh-TW"/>
        </w:rPr>
        <w:t xml:space="preserve"> ووبائية عن هذه المسألة.</w:t>
      </w:r>
    </w:p>
    <w:p w14:paraId="6FE402CB" w14:textId="77777777" w:rsidR="006831BD" w:rsidRPr="008C3E2F" w:rsidRDefault="006831BD" w:rsidP="006831BD">
      <w:pPr>
        <w:pStyle w:val="H23GA"/>
        <w:rPr>
          <w:rtl/>
        </w:rPr>
      </w:pPr>
      <w:r w:rsidRPr="008C3E2F">
        <w:rPr>
          <w:rtl/>
        </w:rPr>
        <w:tab/>
        <w:t>(و)</w:t>
      </w:r>
      <w:r w:rsidRPr="008C3E2F">
        <w:rPr>
          <w:rtl/>
        </w:rPr>
        <w:tab/>
        <w:t>الصحة العقلية</w:t>
      </w:r>
    </w:p>
    <w:p w14:paraId="194C07D4" w14:textId="77777777" w:rsidR="006831BD" w:rsidRPr="00862587" w:rsidRDefault="006831BD" w:rsidP="006831BD">
      <w:pPr>
        <w:pStyle w:val="SingleTxtGA"/>
        <w:rPr>
          <w:rtl/>
          <w:lang w:val="en-US" w:eastAsia="zh-TW"/>
        </w:rPr>
      </w:pPr>
      <w:r w:rsidRPr="008C3E2F">
        <w:rPr>
          <w:rtl/>
          <w:lang w:val="en-US" w:eastAsia="zh-TW"/>
        </w:rPr>
        <w:t>349</w:t>
      </w:r>
      <w:r w:rsidRPr="00862587">
        <w:rPr>
          <w:rtl/>
          <w:lang w:val="en-US" w:eastAsia="zh-TW"/>
        </w:rPr>
        <w:t>-</w:t>
      </w:r>
      <w:r w:rsidRPr="00862587">
        <w:rPr>
          <w:rtl/>
          <w:lang w:val="en-US" w:eastAsia="zh-TW"/>
        </w:rPr>
        <w:tab/>
        <w:t xml:space="preserve">استناداً إلى الخبرة المكتسبة في قسم الخدمة المتعلقة بالعنف الأسري بمستشفى سوبرال سيد للعلاج النفسي (كويمبرا)، يشجع البرنامج الوطني للصحة العقلية، منذ عام </w:t>
      </w:r>
      <w:r w:rsidRPr="008C3E2F">
        <w:rPr>
          <w:rtl/>
          <w:lang w:val="en-US" w:eastAsia="zh-TW"/>
        </w:rPr>
        <w:t>2010</w:t>
      </w:r>
      <w:r w:rsidRPr="00862587">
        <w:rPr>
          <w:rtl/>
          <w:lang w:val="en-US" w:eastAsia="zh-TW"/>
        </w:rPr>
        <w:t xml:space="preserve">، المبادرات التدريبية في هذا الموضوع للمهنيين في مجال الرعاية الصحية الأولية وخدمات الصحة العقلية المجتمعية في جميع أنحاء البلد. ويقدم البرنامج، في الوقت ذاته، الدعم للخبرات ذات الصلة بهذا الموضوع في الإدارات الصحية الإقليمية القارية الخمس بغية استحداث مؤشر لتسجيل حالات العنف الأسري التي تحتاج إلى الرصد في قاعدة بيانات أقسام الطوارئ وخدمات الرعاية الأولية بالمستشفيات. </w:t>
      </w:r>
    </w:p>
    <w:p w14:paraId="14D52104" w14:textId="77777777" w:rsidR="006831BD" w:rsidRPr="00862587" w:rsidRDefault="006831BD" w:rsidP="006831BD">
      <w:pPr>
        <w:pStyle w:val="SingleTxtGA"/>
        <w:rPr>
          <w:rtl/>
          <w:lang w:val="en-US" w:eastAsia="zh-TW"/>
        </w:rPr>
      </w:pPr>
      <w:r w:rsidRPr="008C3E2F">
        <w:rPr>
          <w:rtl/>
          <w:lang w:val="en-US" w:eastAsia="zh-TW"/>
        </w:rPr>
        <w:t>350</w:t>
      </w:r>
      <w:r w:rsidRPr="00862587">
        <w:rPr>
          <w:rtl/>
          <w:lang w:val="en-US" w:eastAsia="zh-TW"/>
        </w:rPr>
        <w:t>-</w:t>
      </w:r>
      <w:r>
        <w:rPr>
          <w:rtl/>
          <w:lang w:val="en-US" w:eastAsia="zh-TW"/>
        </w:rPr>
        <w:tab/>
      </w:r>
      <w:r w:rsidRPr="00CF1B22">
        <w:rPr>
          <w:spacing w:val="-4"/>
          <w:rtl/>
          <w:lang w:val="en-US" w:eastAsia="zh-TW"/>
        </w:rPr>
        <w:t xml:space="preserve">وفي عام </w:t>
      </w:r>
      <w:r w:rsidRPr="008C3E2F">
        <w:rPr>
          <w:spacing w:val="-4"/>
          <w:rtl/>
          <w:lang w:val="en-US" w:eastAsia="zh-TW"/>
        </w:rPr>
        <w:t>2013</w:t>
      </w:r>
      <w:r w:rsidRPr="00CF1B22">
        <w:rPr>
          <w:spacing w:val="-4"/>
          <w:rtl/>
          <w:lang w:val="en-US" w:eastAsia="zh-TW"/>
        </w:rPr>
        <w:t>، أنشأ مستشفى كويمبرا والمركز الجامعي وحدة خاصة لضحايا الأحداث الصادمة</w:t>
      </w:r>
      <w:r w:rsidRPr="00862587">
        <w:rPr>
          <w:rtl/>
          <w:lang w:val="en-US" w:eastAsia="zh-TW"/>
        </w:rPr>
        <w:t>. ويستند مركز الوقاية من الصدمات النفسية وعلاجها إلى إستراتيجية عمل شبكية متعددة التخصصات من أجل الاستجابة لمراضة يستهان بها، مع أن لها عواقب وخيمة على ضحايا الأحداث الصادمة.</w:t>
      </w:r>
    </w:p>
    <w:p w14:paraId="4F60577E" w14:textId="77777777" w:rsidR="006831BD" w:rsidRPr="00862587" w:rsidRDefault="006831BD" w:rsidP="006831BD">
      <w:pPr>
        <w:pStyle w:val="SingleTxtGA"/>
        <w:rPr>
          <w:rtl/>
          <w:lang w:val="en-US" w:eastAsia="zh-TW"/>
        </w:rPr>
      </w:pPr>
      <w:r w:rsidRPr="008C3E2F">
        <w:rPr>
          <w:rtl/>
          <w:lang w:val="en-US" w:eastAsia="zh-TW"/>
        </w:rPr>
        <w:lastRenderedPageBreak/>
        <w:t>351</w:t>
      </w:r>
      <w:r w:rsidRPr="00862587">
        <w:rPr>
          <w:rtl/>
          <w:lang w:val="en-US" w:eastAsia="zh-TW"/>
        </w:rPr>
        <w:t>-</w:t>
      </w:r>
      <w:r w:rsidRPr="00862587">
        <w:rPr>
          <w:rtl/>
          <w:lang w:val="en-US" w:eastAsia="zh-TW"/>
        </w:rPr>
        <w:tab/>
        <w:t xml:space="preserve">وتلتزم البرتغال التزاماً راسخاً بتعزيز صحة الأطفال والمراهقين، بما في ذلك صحتهم العقلية. وتتمثل الأولويات الوطنية في هذا المجال في الخطة الوطنية للصحة العقلية للفترة </w:t>
      </w:r>
      <w:r w:rsidRPr="008C3E2F">
        <w:rPr>
          <w:rtl/>
          <w:lang w:val="en-US" w:eastAsia="zh-TW"/>
        </w:rPr>
        <w:t>2007</w:t>
      </w:r>
      <w:r w:rsidRPr="00862587">
        <w:rPr>
          <w:rtl/>
          <w:lang w:val="en-US" w:eastAsia="zh-TW"/>
        </w:rPr>
        <w:t>-</w:t>
      </w:r>
      <w:r w:rsidRPr="008C3E2F">
        <w:rPr>
          <w:rtl/>
          <w:lang w:val="en-US" w:eastAsia="zh-TW"/>
        </w:rPr>
        <w:t>2016</w:t>
      </w:r>
      <w:r w:rsidRPr="00862587">
        <w:rPr>
          <w:rtl/>
          <w:lang w:val="en-US" w:eastAsia="zh-TW"/>
        </w:rPr>
        <w:t xml:space="preserve">، التي تتضمن تدابير محددة بشأن الطفولة والمراهقة. ويشمل الطب النفسي للطفل والمراهق تقييم الصحة العقلية والتشخيص واستراتيجيات معالجة حالات الاضطراب العقلي، فضلاً عن التدخلات الوقائية في الفئات المعرضة للخطر. ويعمل قسم الطب النفسي للأطفال والمراهقين من خلال شبكة للإحالة إلى المستشفيات تنشط على ثلاثة مستويات، هي الرعاية الصحية الأولية، والخدمات المتخصصة المحلية، والخدمات المتخصصة الإقليمية. وتحظى الفئات التالية بالأولوية: الحمل والطفولة المبكرة؛ والمراهقون الذين يعملون على تعزيز أساليب الحياة الصحية؛ والوقاية من الانتحار، مع اضطلاع المدارس بدور خاص يشمل مجالات العلاقات الشخصية، والحياة الجنسية، والاعتداد بالنفس، ومنع تعاطي المخدرات، والعنف. وفي عام </w:t>
      </w:r>
      <w:r w:rsidRPr="008C3E2F">
        <w:rPr>
          <w:rtl/>
          <w:lang w:val="en-US" w:eastAsia="zh-TW"/>
        </w:rPr>
        <w:t>2019</w:t>
      </w:r>
      <w:r w:rsidRPr="00862587">
        <w:rPr>
          <w:rtl/>
          <w:lang w:val="en-US" w:eastAsia="zh-TW"/>
        </w:rPr>
        <w:t xml:space="preserve">، أُطلقت شبكة إحالة جديدة، تمشياً مع زيادة عدد وحدات الطب النفسي الخاصة بالأطفال والمراهقين في البرتغال في السنوات الخمس الماضية. وخلال الفترة ما بين عامي </w:t>
      </w:r>
      <w:r w:rsidRPr="008C3E2F">
        <w:rPr>
          <w:rtl/>
          <w:lang w:val="en-US" w:eastAsia="zh-TW"/>
        </w:rPr>
        <w:t>2021</w:t>
      </w:r>
      <w:r w:rsidRPr="00862587">
        <w:rPr>
          <w:rtl/>
          <w:lang w:val="en-US" w:eastAsia="zh-TW"/>
        </w:rPr>
        <w:t xml:space="preserve"> و</w:t>
      </w:r>
      <w:r w:rsidRPr="008C3E2F">
        <w:rPr>
          <w:rtl/>
          <w:lang w:val="en-US" w:eastAsia="zh-TW"/>
        </w:rPr>
        <w:t>2022</w:t>
      </w:r>
      <w:r w:rsidRPr="00862587">
        <w:rPr>
          <w:rtl/>
          <w:lang w:val="en-US" w:eastAsia="zh-TW"/>
        </w:rPr>
        <w:t xml:space="preserve">، أُنشئت عشر أفرقة جديدة للصحة العقلية المجتمعية، بتمويل من برنامج التعافي والقدرة على الصمود. ويجري </w:t>
      </w:r>
      <w:r w:rsidRPr="00705F0A">
        <w:rPr>
          <w:spacing w:val="-5"/>
          <w:rtl/>
          <w:lang w:val="en-US" w:eastAsia="zh-TW"/>
        </w:rPr>
        <w:t>توزيع هذه الأفرقة على المناطق الصحية الخمس في البلد ودمجها في خدمات الطب النفسي للأطفال والمراهقين</w:t>
      </w:r>
      <w:r w:rsidRPr="00862587">
        <w:rPr>
          <w:rtl/>
          <w:lang w:val="en-US" w:eastAsia="zh-TW"/>
        </w:rPr>
        <w:t xml:space="preserve">. وستُنشأ </w:t>
      </w:r>
      <w:r w:rsidRPr="008C3E2F">
        <w:rPr>
          <w:rtl/>
          <w:lang w:val="en-US" w:eastAsia="zh-TW"/>
        </w:rPr>
        <w:t>10</w:t>
      </w:r>
      <w:r w:rsidRPr="00862587">
        <w:rPr>
          <w:rtl/>
          <w:lang w:val="en-US" w:eastAsia="zh-TW"/>
        </w:rPr>
        <w:t xml:space="preserve"> أفرقة أخرى بحلول عام </w:t>
      </w:r>
      <w:r w:rsidRPr="008C3E2F">
        <w:rPr>
          <w:rtl/>
          <w:lang w:val="en-US" w:eastAsia="zh-TW"/>
        </w:rPr>
        <w:t>2026</w:t>
      </w:r>
      <w:r w:rsidRPr="00862587">
        <w:rPr>
          <w:rtl/>
          <w:lang w:val="en-US" w:eastAsia="zh-TW"/>
        </w:rPr>
        <w:t>.</w:t>
      </w:r>
    </w:p>
    <w:p w14:paraId="3E0949BA" w14:textId="77777777" w:rsidR="006831BD" w:rsidRPr="00862587" w:rsidRDefault="006831BD" w:rsidP="006831BD">
      <w:pPr>
        <w:pStyle w:val="SingleTxtGA"/>
        <w:rPr>
          <w:rtl/>
          <w:lang w:val="en-US" w:eastAsia="zh-TW"/>
        </w:rPr>
      </w:pPr>
      <w:r w:rsidRPr="008C3E2F">
        <w:rPr>
          <w:rtl/>
          <w:lang w:val="en-US" w:eastAsia="zh-TW"/>
        </w:rPr>
        <w:t>352</w:t>
      </w:r>
      <w:r w:rsidRPr="00862587">
        <w:rPr>
          <w:rtl/>
          <w:lang w:val="en-US" w:eastAsia="zh-TW"/>
        </w:rPr>
        <w:t>-</w:t>
      </w:r>
      <w:r w:rsidRPr="00862587">
        <w:rPr>
          <w:rtl/>
          <w:lang w:val="en-US" w:eastAsia="zh-TW"/>
        </w:rPr>
        <w:tab/>
        <w:t xml:space="preserve">وأدمجت وزارة الصحة ووزارة العمل والتضامن والضمان الاجتماعي استجابات الصحة والضمان الاجتماعي لفائدة الأشخاص الذين يعانون من حالات عقلية حادة و/أو إعاقة نفسية اجتماعية. وفي إطار برنامج التعافي والقدرة على الصمود، يُتوقع توفير </w:t>
      </w:r>
      <w:r w:rsidRPr="008C3E2F">
        <w:rPr>
          <w:rtl/>
          <w:lang w:val="en-US" w:eastAsia="zh-TW"/>
        </w:rPr>
        <w:t>000</w:t>
      </w:r>
      <w:r w:rsidRPr="00862587">
        <w:rPr>
          <w:rtl/>
          <w:lang w:val="en-US" w:eastAsia="zh-TW"/>
        </w:rPr>
        <w:t xml:space="preserve"> </w:t>
      </w:r>
      <w:r w:rsidRPr="008C3E2F">
        <w:rPr>
          <w:rtl/>
          <w:lang w:val="en-US" w:eastAsia="zh-TW"/>
        </w:rPr>
        <w:t>1</w:t>
      </w:r>
      <w:r w:rsidRPr="00862587">
        <w:rPr>
          <w:rtl/>
          <w:lang w:val="en-US" w:eastAsia="zh-TW"/>
        </w:rPr>
        <w:t xml:space="preserve"> مكان في الوحدات الجديدة الخاصة بالرعاية طويلة الأجل، بدءاً من عام </w:t>
      </w:r>
      <w:r w:rsidRPr="008C3E2F">
        <w:rPr>
          <w:rtl/>
          <w:lang w:val="en-US" w:eastAsia="zh-TW"/>
        </w:rPr>
        <w:t>2023</w:t>
      </w:r>
      <w:r w:rsidRPr="00862587">
        <w:rPr>
          <w:rtl/>
          <w:lang w:val="en-US" w:eastAsia="zh-TW"/>
        </w:rPr>
        <w:t>.</w:t>
      </w:r>
    </w:p>
    <w:p w14:paraId="055E2CF4" w14:textId="77777777" w:rsidR="006831BD" w:rsidRPr="00862587" w:rsidRDefault="006831BD" w:rsidP="006831BD">
      <w:pPr>
        <w:pStyle w:val="SingleTxtGA"/>
        <w:rPr>
          <w:rtl/>
          <w:lang w:val="en-US" w:eastAsia="zh-TW"/>
        </w:rPr>
      </w:pPr>
      <w:r w:rsidRPr="008C3E2F">
        <w:rPr>
          <w:rtl/>
          <w:lang w:val="en-US" w:eastAsia="zh-TW"/>
        </w:rPr>
        <w:t>353</w:t>
      </w:r>
      <w:r w:rsidRPr="00862587">
        <w:rPr>
          <w:rtl/>
          <w:lang w:val="en-US" w:eastAsia="zh-TW"/>
        </w:rPr>
        <w:t>-</w:t>
      </w:r>
      <w:r w:rsidRPr="00862587">
        <w:rPr>
          <w:rtl/>
          <w:lang w:val="en-US" w:eastAsia="zh-TW"/>
        </w:rPr>
        <w:tab/>
        <w:t xml:space="preserve">والحق في الرعاية الصحية العقلية المتكاملة والمستمرة يعني ضمناً الحصول على الخدمات الملائمة والمهنيين المناسبين، وخطة العلاج الفردية، والحق في الاستفادة من برامج إعادة التأهيل والرعاية </w:t>
      </w:r>
      <w:r w:rsidRPr="00CF1B22">
        <w:rPr>
          <w:spacing w:val="-2"/>
          <w:rtl/>
          <w:lang w:val="en-US" w:eastAsia="zh-TW"/>
        </w:rPr>
        <w:t xml:space="preserve">التي تعزز الاستقلالية، والخدمات المجتمعية الأقل تقييداً. وتشمل التجربة النموذجية (ما مجموعه </w:t>
      </w:r>
      <w:r w:rsidRPr="008C3E2F">
        <w:rPr>
          <w:spacing w:val="-2"/>
          <w:rtl/>
          <w:lang w:val="en-US" w:eastAsia="zh-TW"/>
        </w:rPr>
        <w:t>25</w:t>
      </w:r>
      <w:r w:rsidRPr="00CF1B22">
        <w:rPr>
          <w:spacing w:val="-2"/>
          <w:rtl/>
          <w:lang w:val="en-US" w:eastAsia="zh-TW"/>
        </w:rPr>
        <w:t xml:space="preserve"> وحدة)</w:t>
      </w:r>
      <w:r w:rsidRPr="00862587">
        <w:rPr>
          <w:rtl/>
          <w:lang w:val="en-US" w:eastAsia="zh-TW"/>
        </w:rPr>
        <w:t xml:space="preserve"> أربع وحدات للأطفال والمراهقين (وحدتان سكنيتان ووحدتان اجتماعيتان مهنيتان)، بالإضافة إلى </w:t>
      </w:r>
      <w:r w:rsidRPr="008C3E2F">
        <w:rPr>
          <w:rtl/>
          <w:lang w:val="en-US" w:eastAsia="zh-TW"/>
        </w:rPr>
        <w:t>13</w:t>
      </w:r>
      <w:r w:rsidRPr="00862587">
        <w:rPr>
          <w:rtl/>
          <w:lang w:val="en-US" w:eastAsia="zh-TW"/>
        </w:rPr>
        <w:t xml:space="preserve"> وحدة سكنية للبالغين (</w:t>
      </w:r>
      <w:r w:rsidRPr="008C3E2F">
        <w:rPr>
          <w:rtl/>
          <w:lang w:val="en-US" w:eastAsia="zh-TW"/>
        </w:rPr>
        <w:t>5</w:t>
      </w:r>
      <w:r w:rsidRPr="00862587">
        <w:rPr>
          <w:rtl/>
          <w:lang w:val="en-US" w:eastAsia="zh-TW"/>
        </w:rPr>
        <w:t xml:space="preserve"> وحدات اجتماعية-مهنية و</w:t>
      </w:r>
      <w:r w:rsidRPr="008C3E2F">
        <w:rPr>
          <w:rtl/>
          <w:lang w:val="en-US" w:eastAsia="zh-TW"/>
        </w:rPr>
        <w:t>3</w:t>
      </w:r>
      <w:r w:rsidRPr="00862587">
        <w:rPr>
          <w:rtl/>
          <w:lang w:val="en-US" w:eastAsia="zh-TW"/>
        </w:rPr>
        <w:t xml:space="preserve"> أفرقة منزلية). وتتوخى الوحدات والأفرقة تحقيق الأهداف التالية: </w:t>
      </w:r>
      <w:r w:rsidRPr="008C3E2F">
        <w:rPr>
          <w:rtl/>
          <w:lang w:val="en-US" w:eastAsia="zh-TW"/>
        </w:rPr>
        <w:t>1</w:t>
      </w:r>
      <w:r w:rsidRPr="00862587">
        <w:rPr>
          <w:rtl/>
          <w:lang w:val="en-US" w:eastAsia="zh-TW"/>
        </w:rPr>
        <w:t xml:space="preserve">) إعادة تأهيل الأشخاص ذوي الإعاقة النفسية والاجتماعية وتعزيز استقلاليتهم؛ </w:t>
      </w:r>
      <w:r w:rsidRPr="008C3E2F">
        <w:rPr>
          <w:rtl/>
          <w:lang w:val="en-US" w:eastAsia="zh-TW"/>
        </w:rPr>
        <w:t>2</w:t>
      </w:r>
      <w:r w:rsidRPr="00862587">
        <w:rPr>
          <w:rtl/>
          <w:lang w:val="en-US" w:eastAsia="zh-TW"/>
        </w:rPr>
        <w:t xml:space="preserve">) الاندماج </w:t>
      </w:r>
      <w:r w:rsidRPr="00CF1B22">
        <w:rPr>
          <w:spacing w:val="-2"/>
          <w:rtl/>
          <w:lang w:val="en-US" w:eastAsia="zh-TW"/>
        </w:rPr>
        <w:t xml:space="preserve">الأسري والاجتماعي للأشخاص ذوي الإعاقة النفسية الاجتماعية؛ </w:t>
      </w:r>
      <w:r w:rsidRPr="008C3E2F">
        <w:rPr>
          <w:spacing w:val="-2"/>
          <w:rtl/>
          <w:lang w:val="en-US" w:eastAsia="zh-TW"/>
        </w:rPr>
        <w:t>3</w:t>
      </w:r>
      <w:r w:rsidRPr="00CF1B22">
        <w:rPr>
          <w:spacing w:val="-2"/>
          <w:rtl/>
          <w:lang w:val="en-US" w:eastAsia="zh-TW"/>
        </w:rPr>
        <w:t>) تعزيز الحياة المجتمعية بشكل مستقل</w:t>
      </w:r>
      <w:r w:rsidRPr="00862587">
        <w:rPr>
          <w:rtl/>
          <w:lang w:val="en-US" w:eastAsia="zh-TW"/>
        </w:rPr>
        <w:t xml:space="preserve"> قدر الإمكان؛ </w:t>
      </w:r>
      <w:r w:rsidRPr="008C3E2F">
        <w:rPr>
          <w:rtl/>
          <w:lang w:val="en-US" w:eastAsia="zh-TW"/>
        </w:rPr>
        <w:t>4</w:t>
      </w:r>
      <w:r w:rsidRPr="00862587">
        <w:rPr>
          <w:rtl/>
          <w:lang w:val="en-US" w:eastAsia="zh-TW"/>
        </w:rPr>
        <w:t>) تعزيز قدرات الأسر ومقدمي الرعاية الآخرين، وتسهيل وتشجيع دعم الأسرة وتعزيز مشاركتها وانخراطها في تقديم الرعاية.</w:t>
      </w:r>
    </w:p>
    <w:p w14:paraId="08EF51F4" w14:textId="77777777" w:rsidR="006831BD" w:rsidRPr="00862587" w:rsidRDefault="006831BD" w:rsidP="006831BD">
      <w:pPr>
        <w:pStyle w:val="SingleTxtGA"/>
        <w:rPr>
          <w:rtl/>
          <w:lang w:val="en-US" w:eastAsia="zh-TW"/>
        </w:rPr>
      </w:pPr>
      <w:r w:rsidRPr="008C3E2F">
        <w:rPr>
          <w:rtl/>
          <w:lang w:val="en-US" w:eastAsia="zh-TW"/>
        </w:rPr>
        <w:t>354</w:t>
      </w:r>
      <w:r w:rsidRPr="00862587">
        <w:rPr>
          <w:rtl/>
          <w:lang w:val="en-US" w:eastAsia="zh-TW"/>
        </w:rPr>
        <w:t>-</w:t>
      </w:r>
      <w:r w:rsidRPr="00862587">
        <w:rPr>
          <w:rtl/>
          <w:lang w:val="en-US" w:eastAsia="zh-TW"/>
        </w:rPr>
        <w:tab/>
        <w:t>وتموَّل الكيانات من خلال عقد برنامج مع معهد الضمان الاجتماعي وإدارة الصحة الإقليمية. وتقدم وزارة العمل والتضامن والضمان الاجتماعي التمويل مباشرة للأسر، والذي يمنح مزايا للأشخاص ذوي الإعاقة النفسية والاجتماعية والأسر التي تعيش أوضاعاً هشة بشكل خاص.</w:t>
      </w:r>
    </w:p>
    <w:p w14:paraId="6027B1CA" w14:textId="77777777" w:rsidR="006831BD" w:rsidRPr="00862587" w:rsidRDefault="006831BD" w:rsidP="006831BD">
      <w:pPr>
        <w:pStyle w:val="SingleTxtGA"/>
        <w:rPr>
          <w:rtl/>
          <w:lang w:val="en-US" w:eastAsia="zh-TW"/>
        </w:rPr>
      </w:pPr>
      <w:r w:rsidRPr="008C3E2F">
        <w:rPr>
          <w:rtl/>
          <w:lang w:val="en-US" w:eastAsia="zh-TW"/>
        </w:rPr>
        <w:t>355</w:t>
      </w:r>
      <w:r w:rsidRPr="00862587">
        <w:rPr>
          <w:rtl/>
          <w:lang w:val="en-US" w:eastAsia="zh-TW"/>
        </w:rPr>
        <w:t>-</w:t>
      </w:r>
      <w:r w:rsidRPr="00862587">
        <w:rPr>
          <w:rtl/>
          <w:lang w:val="en-US" w:eastAsia="zh-TW"/>
        </w:rPr>
        <w:tab/>
        <w:t xml:space="preserve">ويجري تنقيح قانون الصحة العقلية، مع التركيز على الجوانب التنظيمية والاعتقال الإجباري وإدماج أبعاد حقوق الإنسان في سياق تطبيق اتفاقية حقوق الأشخاص ذوي الإعاقة. وأعيد تشكيل نظام الطب الشرعي بعد سن تشريع جديد في عام </w:t>
      </w:r>
      <w:r w:rsidRPr="008C3E2F">
        <w:rPr>
          <w:rtl/>
          <w:lang w:val="en-US" w:eastAsia="zh-TW"/>
        </w:rPr>
        <w:t>2019</w:t>
      </w:r>
      <w:r w:rsidRPr="00862587">
        <w:rPr>
          <w:rtl/>
          <w:lang w:val="en-US" w:eastAsia="zh-TW"/>
        </w:rPr>
        <w:t xml:space="preserve">. وستواصل خدمات الصحة العقلية المحلية تقديم </w:t>
      </w:r>
      <w:r w:rsidRPr="00CF1B22">
        <w:rPr>
          <w:spacing w:val="-2"/>
          <w:rtl/>
          <w:lang w:val="en-US" w:eastAsia="zh-TW"/>
        </w:rPr>
        <w:t xml:space="preserve">خدمات الرعاية الصحة النفسية والعقلية للمستخدمين المرجعيين، على الرغم من أن معدل التغطية لم يصل </w:t>
      </w:r>
      <w:r w:rsidRPr="00862587">
        <w:rPr>
          <w:rtl/>
          <w:lang w:val="en-US" w:eastAsia="zh-TW"/>
        </w:rPr>
        <w:t xml:space="preserve">بعد إلى </w:t>
      </w:r>
      <w:r w:rsidRPr="008C3E2F">
        <w:rPr>
          <w:rtl/>
          <w:lang w:val="en-US" w:eastAsia="zh-TW"/>
        </w:rPr>
        <w:t>100</w:t>
      </w:r>
      <w:r w:rsidRPr="00862587">
        <w:rPr>
          <w:rtl/>
          <w:lang w:val="en-US" w:eastAsia="zh-TW"/>
        </w:rPr>
        <w:t xml:space="preserve"> في </w:t>
      </w:r>
      <w:proofErr w:type="gramStart"/>
      <w:r w:rsidRPr="00862587">
        <w:rPr>
          <w:rtl/>
          <w:lang w:val="en-US" w:eastAsia="zh-TW"/>
        </w:rPr>
        <w:t>المائة</w:t>
      </w:r>
      <w:proofErr w:type="gramEnd"/>
      <w:r w:rsidRPr="00862587">
        <w:rPr>
          <w:rtl/>
          <w:lang w:val="en-US" w:eastAsia="zh-TW"/>
        </w:rPr>
        <w:t xml:space="preserve">. وفي إطار برنامج التعافي والقدرة على الصمود، يجري حالياً تنفيذ إصلاح طموح في مجال الصحة العقلية في البرتغال، يتضمن إحداث </w:t>
      </w:r>
      <w:r w:rsidRPr="008C3E2F">
        <w:rPr>
          <w:rtl/>
          <w:lang w:val="en-US" w:eastAsia="zh-TW"/>
        </w:rPr>
        <w:t>20</w:t>
      </w:r>
      <w:r w:rsidRPr="00862587">
        <w:rPr>
          <w:rtl/>
          <w:lang w:val="en-US" w:eastAsia="zh-TW"/>
        </w:rPr>
        <w:t xml:space="preserve"> فريقاً مجتمعياً للبالغين (بالإضافة إلى </w:t>
      </w:r>
      <w:r w:rsidRPr="008C3E2F">
        <w:rPr>
          <w:rtl/>
          <w:lang w:val="en-US" w:eastAsia="zh-TW"/>
        </w:rPr>
        <w:t>20</w:t>
      </w:r>
      <w:r w:rsidRPr="00862587">
        <w:rPr>
          <w:rtl/>
          <w:lang w:val="en-US" w:eastAsia="zh-TW"/>
        </w:rPr>
        <w:t xml:space="preserve"> فريقاً </w:t>
      </w:r>
      <w:r w:rsidRPr="00CF1B22">
        <w:rPr>
          <w:spacing w:val="-2"/>
          <w:rtl/>
          <w:lang w:val="en-US" w:eastAsia="zh-TW"/>
        </w:rPr>
        <w:t xml:space="preserve">للأطفال) وتأهيل وتجديد </w:t>
      </w:r>
      <w:r w:rsidRPr="008C3E2F">
        <w:rPr>
          <w:spacing w:val="-2"/>
          <w:rtl/>
          <w:lang w:val="en-US" w:eastAsia="zh-TW"/>
        </w:rPr>
        <w:t>20</w:t>
      </w:r>
      <w:r w:rsidRPr="00CF1B22">
        <w:rPr>
          <w:spacing w:val="-2"/>
          <w:rtl/>
          <w:lang w:val="en-US" w:eastAsia="zh-TW"/>
        </w:rPr>
        <w:t xml:space="preserve"> وحدة للصحة العقلية. ومن المتوقع أيضاً بناء </w:t>
      </w:r>
      <w:r w:rsidRPr="008C3E2F">
        <w:rPr>
          <w:spacing w:val="-2"/>
          <w:rtl/>
          <w:lang w:val="en-US" w:eastAsia="zh-TW"/>
        </w:rPr>
        <w:t>3</w:t>
      </w:r>
      <w:r w:rsidRPr="00CF1B22">
        <w:rPr>
          <w:spacing w:val="-2"/>
          <w:rtl/>
          <w:lang w:val="en-US" w:eastAsia="zh-TW"/>
        </w:rPr>
        <w:t xml:space="preserve"> وحدات جديدة للطب الشرعي</w:t>
      </w:r>
      <w:r w:rsidRPr="00862587">
        <w:rPr>
          <w:rtl/>
          <w:lang w:val="en-US" w:eastAsia="zh-TW"/>
        </w:rPr>
        <w:t xml:space="preserve"> و</w:t>
      </w:r>
      <w:r w:rsidRPr="008C3E2F">
        <w:rPr>
          <w:rtl/>
          <w:lang w:val="en-US" w:eastAsia="zh-TW"/>
        </w:rPr>
        <w:t>3</w:t>
      </w:r>
      <w:r w:rsidRPr="00862587">
        <w:rPr>
          <w:rtl/>
          <w:lang w:val="en-US" w:eastAsia="zh-TW"/>
        </w:rPr>
        <w:t xml:space="preserve"> مساكن للطب الشرعي.</w:t>
      </w:r>
    </w:p>
    <w:p w14:paraId="6DDC7C67" w14:textId="77777777" w:rsidR="006831BD" w:rsidRPr="008C3E2F" w:rsidRDefault="006831BD" w:rsidP="006831BD">
      <w:pPr>
        <w:pStyle w:val="H23GA"/>
        <w:rPr>
          <w:rtl/>
        </w:rPr>
      </w:pPr>
      <w:r w:rsidRPr="008C3E2F">
        <w:rPr>
          <w:rtl/>
        </w:rPr>
        <w:lastRenderedPageBreak/>
        <w:tab/>
        <w:t>(ز)</w:t>
      </w:r>
      <w:r w:rsidRPr="008C3E2F">
        <w:rPr>
          <w:rtl/>
        </w:rPr>
        <w:tab/>
        <w:t>العمل في مجال الصحة من أجل الأطفال والشباب المعرضين للخطر</w:t>
      </w:r>
    </w:p>
    <w:p w14:paraId="3E9D7C72" w14:textId="77777777" w:rsidR="006831BD" w:rsidRPr="00862587" w:rsidRDefault="006831BD" w:rsidP="006831BD">
      <w:pPr>
        <w:pStyle w:val="SingleTxtGA"/>
        <w:rPr>
          <w:rtl/>
          <w:lang w:val="en-US" w:eastAsia="zh-TW"/>
        </w:rPr>
      </w:pPr>
      <w:r w:rsidRPr="008C3E2F">
        <w:rPr>
          <w:rtl/>
          <w:lang w:val="en-US" w:eastAsia="zh-TW"/>
        </w:rPr>
        <w:t>356</w:t>
      </w:r>
      <w:r w:rsidRPr="00862587">
        <w:rPr>
          <w:rtl/>
          <w:lang w:val="en-US" w:eastAsia="zh-TW"/>
        </w:rPr>
        <w:t>-</w:t>
      </w:r>
      <w:r w:rsidRPr="00862587">
        <w:rPr>
          <w:rtl/>
          <w:lang w:val="en-US" w:eastAsia="zh-TW"/>
        </w:rPr>
        <w:tab/>
        <w:t>تشكل حالات إساءة معاملة الأطفال والشباب تحديات خاصة بالنسبة للمهنيين العاملين في مجال الرعاية الصحية، سواء الرعاية الصحية الأولية أو الرعاية بالمستشفيات، الذين تقع على عاتقهم مسؤولية خاصة في الكشف المبكر عن عوامل الخطر، وعلامات الإنذار، والتنبيه إلى الأطفال والشباب المعرضين للخطر أو الذين يوجدون في مرحلة الانتقال إلى خطر حقيقي.</w:t>
      </w:r>
    </w:p>
    <w:p w14:paraId="3ABBF329" w14:textId="6EE6FAAD" w:rsidR="006831BD" w:rsidRPr="00862587" w:rsidRDefault="006831BD" w:rsidP="006831BD">
      <w:pPr>
        <w:pStyle w:val="SingleTxtGA"/>
        <w:rPr>
          <w:rtl/>
          <w:lang w:val="en-US" w:eastAsia="zh-TW"/>
        </w:rPr>
      </w:pPr>
      <w:r w:rsidRPr="008C3E2F">
        <w:rPr>
          <w:rtl/>
          <w:lang w:val="en-US" w:eastAsia="zh-TW"/>
        </w:rPr>
        <w:t>357</w:t>
      </w:r>
      <w:r w:rsidRPr="00862587">
        <w:rPr>
          <w:rtl/>
          <w:lang w:val="en-US" w:eastAsia="zh-TW"/>
        </w:rPr>
        <w:t>-</w:t>
      </w:r>
      <w:r w:rsidRPr="00862587">
        <w:rPr>
          <w:rtl/>
          <w:lang w:val="en-US" w:eastAsia="zh-TW"/>
        </w:rPr>
        <w:tab/>
        <w:t xml:space="preserve">وأُطلقت مبادرة "العمل الصحي من أجل الأطفال والشباب المعرضين للخطر" في عام </w:t>
      </w:r>
      <w:r w:rsidRPr="008C3E2F">
        <w:rPr>
          <w:rtl/>
          <w:lang w:val="en-US" w:eastAsia="zh-TW"/>
        </w:rPr>
        <w:t>2008</w:t>
      </w:r>
      <w:r w:rsidRPr="00862587">
        <w:rPr>
          <w:rtl/>
          <w:lang w:val="en-US" w:eastAsia="zh-TW"/>
        </w:rPr>
        <w:t>، ويتمثل هدفها الرئيسي في بلورة استجابة منظمة من الخدمة الصحية الوطنية لظاهرة إساءة المعاملة/</w:t>
      </w:r>
      <w:r w:rsidR="00705F0A">
        <w:rPr>
          <w:rFonts w:hint="cs"/>
          <w:rtl/>
          <w:lang w:val="en-US" w:eastAsia="zh-TW"/>
        </w:rPr>
        <w:t xml:space="preserve"> </w:t>
      </w:r>
      <w:r w:rsidRPr="00862587">
        <w:rPr>
          <w:rtl/>
          <w:lang w:val="en-US" w:eastAsia="zh-TW"/>
        </w:rPr>
        <w:t>الإيذاء، من خلال بناء "شبكة وطنية لأفرقة دعم الأطفال والشباب المعرضين للخطر"، سواء على مستوى الرعاية الصحية الأولية أو على مستوى المستشفيات التي توفر الرعاية للأطفال. ومكّنت شبكة أفرقة دعم الأطفال والشباب المعرضين للخطر وأفرقة دعم المستشفيات للأطفال والشباب المعرضين للخطر من تعزيز التدخلات في مجال إساءة معاملة الأطفال والشباب، سواء فيما يتعلق بمنع هذه الظاهرة أو فيما يتعلق بالكشف عن الحالات التي أشير إلى حدوثها، وكذلك على مستوى تعزيز حقوق الأطفال.</w:t>
      </w:r>
    </w:p>
    <w:p w14:paraId="576C4C40" w14:textId="77777777" w:rsidR="006831BD" w:rsidRPr="00862587" w:rsidRDefault="006831BD" w:rsidP="006831BD">
      <w:pPr>
        <w:pStyle w:val="SingleTxtGA"/>
        <w:rPr>
          <w:rtl/>
          <w:lang w:val="en-US" w:eastAsia="zh-TW"/>
        </w:rPr>
      </w:pPr>
      <w:r w:rsidRPr="008C3E2F">
        <w:rPr>
          <w:rtl/>
          <w:lang w:val="en-US" w:eastAsia="zh-TW"/>
        </w:rPr>
        <w:t>358</w:t>
      </w:r>
      <w:r w:rsidRPr="00862587">
        <w:rPr>
          <w:rtl/>
          <w:lang w:val="en-US" w:eastAsia="zh-TW"/>
        </w:rPr>
        <w:t>-</w:t>
      </w:r>
      <w:r w:rsidRPr="00862587">
        <w:rPr>
          <w:rtl/>
          <w:lang w:val="en-US" w:eastAsia="zh-TW"/>
        </w:rPr>
        <w:tab/>
        <w:t xml:space="preserve">وأُنشئت أفرقة تنفيذية متعددة التخصصات في أقسام الرعاية الصحية الأولية، تسمى مراكز دعم الأطفال والشباب المعرضين للخطر (تتألف على الأقل من طبيب، وممرضة، ومتخصص في مجال الصحة العقلية و/أو أخصائي اجتماعي)، وأيضاً في المستشفيات التي تقدم خدمات رعاية الأطفال، وتسمى مراكز تقديم الدعم بالمستشفيات للأطفال والشباب المعرضين للخطر (تتألف على الأقل من طبيب أطفال، وممرضة، وأخصائي اجتماعي، وإذا أمكن، أخصائي في مجال الصحة العقلية و/أو متخصص من الإدارة القانونية). وتُدمج هذه الأفرقة متعددة التخصصات، البالغ عددها </w:t>
      </w:r>
      <w:r w:rsidRPr="008C3E2F">
        <w:rPr>
          <w:rtl/>
          <w:lang w:val="en-US" w:eastAsia="zh-TW"/>
        </w:rPr>
        <w:t>291</w:t>
      </w:r>
      <w:r w:rsidRPr="00862587">
        <w:rPr>
          <w:rtl/>
          <w:lang w:val="en-US" w:eastAsia="zh-TW"/>
        </w:rPr>
        <w:t xml:space="preserve"> فريقاً، في شبكة وطنية </w:t>
      </w:r>
      <w:r w:rsidRPr="00CF1B22">
        <w:rPr>
          <w:spacing w:val="-2"/>
          <w:rtl/>
          <w:lang w:val="en-US" w:eastAsia="zh-TW"/>
        </w:rPr>
        <w:t>لمراكز دعم الأطفال والشباب المعرضين للخطر، يتمثل دورها الرئيسي في إسداء المشورة للمهنيين العاملين</w:t>
      </w:r>
      <w:r w:rsidRPr="00862587">
        <w:rPr>
          <w:rtl/>
          <w:lang w:val="en-US" w:eastAsia="zh-TW"/>
        </w:rPr>
        <w:t xml:space="preserve"> في مجال الرعاية الصحية.</w:t>
      </w:r>
    </w:p>
    <w:p w14:paraId="70B623B7" w14:textId="77777777" w:rsidR="006831BD" w:rsidRPr="00862587" w:rsidRDefault="006831BD" w:rsidP="006831BD">
      <w:pPr>
        <w:pStyle w:val="SingleTxtGA"/>
        <w:rPr>
          <w:rtl/>
          <w:lang w:val="en-US" w:eastAsia="zh-TW"/>
        </w:rPr>
      </w:pPr>
      <w:r w:rsidRPr="008C3E2F">
        <w:rPr>
          <w:rtl/>
          <w:lang w:val="en-US" w:eastAsia="zh-TW"/>
        </w:rPr>
        <w:t>359</w:t>
      </w:r>
      <w:r w:rsidRPr="00862587">
        <w:rPr>
          <w:rtl/>
          <w:lang w:val="en-US" w:eastAsia="zh-TW"/>
        </w:rPr>
        <w:t>-</w:t>
      </w:r>
      <w:r w:rsidRPr="00862587">
        <w:rPr>
          <w:rtl/>
          <w:lang w:val="en-US" w:eastAsia="zh-TW"/>
        </w:rPr>
        <w:tab/>
        <w:t xml:space="preserve">ومنذ عام </w:t>
      </w:r>
      <w:r w:rsidRPr="008C3E2F">
        <w:rPr>
          <w:rtl/>
          <w:lang w:val="en-US" w:eastAsia="zh-TW"/>
        </w:rPr>
        <w:t>2009</w:t>
      </w:r>
      <w:r w:rsidRPr="00862587">
        <w:rPr>
          <w:rtl/>
          <w:lang w:val="en-US" w:eastAsia="zh-TW"/>
        </w:rPr>
        <w:t xml:space="preserve">، سَجلت ورَصدت الخدمات الصحية في الشبكة الوطنية لمراكز دعم الأطفال والشباب المعرضين للخطر ما يصل إلى </w:t>
      </w:r>
      <w:r w:rsidRPr="008C3E2F">
        <w:rPr>
          <w:rtl/>
          <w:lang w:val="en-US" w:eastAsia="zh-TW"/>
        </w:rPr>
        <w:t>000</w:t>
      </w:r>
      <w:r w:rsidRPr="00862587">
        <w:rPr>
          <w:rtl/>
          <w:lang w:val="en-US" w:eastAsia="zh-TW"/>
        </w:rPr>
        <w:t xml:space="preserve"> </w:t>
      </w:r>
      <w:r w:rsidRPr="008C3E2F">
        <w:rPr>
          <w:rtl/>
          <w:lang w:val="en-US" w:eastAsia="zh-TW"/>
        </w:rPr>
        <w:t>100</w:t>
      </w:r>
      <w:r w:rsidRPr="00862587">
        <w:rPr>
          <w:rtl/>
          <w:lang w:val="en-US" w:eastAsia="zh-TW"/>
        </w:rPr>
        <w:t xml:space="preserve"> حالة، </w:t>
      </w:r>
      <w:r w:rsidRPr="008C3E2F">
        <w:rPr>
          <w:rtl/>
          <w:lang w:val="en-US" w:eastAsia="zh-TW"/>
        </w:rPr>
        <w:t>80</w:t>
      </w:r>
      <w:r w:rsidRPr="00862587">
        <w:rPr>
          <w:rtl/>
          <w:lang w:val="en-US" w:eastAsia="zh-TW"/>
        </w:rPr>
        <w:t xml:space="preserve"> في </w:t>
      </w:r>
      <w:proofErr w:type="gramStart"/>
      <w:r w:rsidRPr="00862587">
        <w:rPr>
          <w:rtl/>
          <w:lang w:val="en-US" w:eastAsia="zh-TW"/>
        </w:rPr>
        <w:t>المائة</w:t>
      </w:r>
      <w:proofErr w:type="gramEnd"/>
      <w:r w:rsidRPr="00862587">
        <w:rPr>
          <w:rtl/>
          <w:lang w:val="en-US" w:eastAsia="zh-TW"/>
        </w:rPr>
        <w:t xml:space="preserve"> منها تابعتها الخدمات الصحية بالتعاون مع خدمات مجتمعية أخرى، دون اللجوء إلى التدخل القضائي.</w:t>
      </w:r>
    </w:p>
    <w:p w14:paraId="168515F9" w14:textId="77777777" w:rsidR="006831BD" w:rsidRPr="00862587" w:rsidRDefault="006831BD" w:rsidP="006831BD">
      <w:pPr>
        <w:pStyle w:val="SingleTxtGA"/>
        <w:rPr>
          <w:rtl/>
          <w:lang w:val="en-US" w:eastAsia="zh-TW"/>
        </w:rPr>
      </w:pPr>
      <w:r w:rsidRPr="008C3E2F">
        <w:rPr>
          <w:rtl/>
          <w:lang w:val="en-US" w:eastAsia="zh-TW"/>
        </w:rPr>
        <w:t>360</w:t>
      </w:r>
      <w:r w:rsidRPr="00862587">
        <w:rPr>
          <w:rtl/>
          <w:lang w:val="en-US" w:eastAsia="zh-TW"/>
        </w:rPr>
        <w:t>-</w:t>
      </w:r>
      <w:r w:rsidRPr="00862587">
        <w:rPr>
          <w:rtl/>
          <w:lang w:val="en-US" w:eastAsia="zh-TW"/>
        </w:rPr>
        <w:tab/>
        <w:t>ويهدف "الدليل العملي المتعلق بالنهج والتشخيص والتدخل فيما يتع</w:t>
      </w:r>
      <w:r>
        <w:rPr>
          <w:rFonts w:hint="cs"/>
          <w:rtl/>
          <w:lang w:val="en-US" w:eastAsia="zh-TW"/>
        </w:rPr>
        <w:t>ل</w:t>
      </w:r>
      <w:r w:rsidRPr="00862587">
        <w:rPr>
          <w:rtl/>
          <w:lang w:val="en-US" w:eastAsia="zh-TW"/>
        </w:rPr>
        <w:t xml:space="preserve">ق بإساءة معاملة الأطفال والشباب"، الذي نشر في شباط/فبراير </w:t>
      </w:r>
      <w:r w:rsidRPr="008C3E2F">
        <w:rPr>
          <w:rtl/>
          <w:lang w:val="en-US" w:eastAsia="zh-TW"/>
        </w:rPr>
        <w:t>2011</w:t>
      </w:r>
      <w:r w:rsidRPr="00862587">
        <w:rPr>
          <w:rtl/>
          <w:lang w:val="en-US" w:eastAsia="zh-TW"/>
        </w:rPr>
        <w:t>، إلى تشجيع المهنيين الصحيين على الاضطلاع بدورهم في منع إساءة المعاملة والتدخل بشأنها، وذلك بتوضيح المفاهيم الأساسية، وتيسير عمليات الكشف والتدخل فيما يتعلق بحالات إساءة المعاملة، وتعزيز الإجراءات المنسقة بين الكيانات المختلفة.</w:t>
      </w:r>
    </w:p>
    <w:p w14:paraId="0AA8B9EB" w14:textId="77777777" w:rsidR="006831BD" w:rsidRPr="008C3E2F" w:rsidRDefault="006831BD" w:rsidP="006831BD">
      <w:pPr>
        <w:pStyle w:val="H23GA"/>
        <w:rPr>
          <w:rtl/>
        </w:rPr>
      </w:pPr>
      <w:r w:rsidRPr="008C3E2F">
        <w:rPr>
          <w:rtl/>
        </w:rPr>
        <w:tab/>
        <w:t>(ح)</w:t>
      </w:r>
      <w:r w:rsidRPr="008C3E2F">
        <w:rPr>
          <w:rtl/>
        </w:rPr>
        <w:tab/>
        <w:t xml:space="preserve">العمل الصحي بشأن النوع الاجتماعي والعنف ودورة الحياة </w:t>
      </w:r>
    </w:p>
    <w:p w14:paraId="05F1124A" w14:textId="77777777" w:rsidR="006831BD" w:rsidRPr="00A1639F" w:rsidRDefault="006831BD" w:rsidP="006831BD">
      <w:pPr>
        <w:pStyle w:val="SingleTxtGA"/>
        <w:rPr>
          <w:spacing w:val="-4"/>
          <w:rtl/>
          <w:lang w:val="en-US" w:eastAsia="zh-TW"/>
        </w:rPr>
      </w:pPr>
      <w:r w:rsidRPr="008C3E2F">
        <w:rPr>
          <w:rtl/>
          <w:lang w:val="en-US" w:eastAsia="zh-TW"/>
        </w:rPr>
        <w:t>361</w:t>
      </w:r>
      <w:r w:rsidRPr="00862587">
        <w:rPr>
          <w:rtl/>
          <w:lang w:val="en-US" w:eastAsia="zh-TW"/>
        </w:rPr>
        <w:t>-</w:t>
      </w:r>
      <w:r w:rsidRPr="00862587">
        <w:rPr>
          <w:rtl/>
          <w:lang w:val="en-US" w:eastAsia="zh-TW"/>
        </w:rPr>
        <w:tab/>
        <w:t xml:space="preserve">في عام </w:t>
      </w:r>
      <w:r w:rsidRPr="008C3E2F">
        <w:rPr>
          <w:rtl/>
          <w:lang w:val="en-US" w:eastAsia="zh-TW"/>
        </w:rPr>
        <w:t>2013</w:t>
      </w:r>
      <w:r w:rsidRPr="00862587">
        <w:rPr>
          <w:rtl/>
          <w:lang w:val="en-US" w:eastAsia="zh-TW"/>
        </w:rPr>
        <w:t xml:space="preserve">، وضعت وزارة الصحة نموذجاً متكاملاً للتدخل بشأن العنف بين الأشخاص في </w:t>
      </w:r>
      <w:r w:rsidRPr="00A1639F">
        <w:rPr>
          <w:spacing w:val="-4"/>
          <w:rtl/>
          <w:lang w:val="en-US" w:eastAsia="zh-TW"/>
        </w:rPr>
        <w:t>جميع مراحل الحياة يسمّى "العمل الصحي بشأن النوع الاجتماعي والعنف ودورة الحياة"، ويهدف إلى حماية الضحية بشكل مباشر أو غير مباشر، وتغيير سلوك الجاني، والتشجيع على بلورة ديناميات أُسرية أكثر توازناً.</w:t>
      </w:r>
    </w:p>
    <w:p w14:paraId="0C5750EA" w14:textId="77777777" w:rsidR="006831BD" w:rsidRPr="00862587" w:rsidRDefault="006831BD" w:rsidP="006831BD">
      <w:pPr>
        <w:pStyle w:val="SingleTxtGA"/>
        <w:rPr>
          <w:rtl/>
          <w:lang w:val="en-US" w:eastAsia="zh-TW"/>
        </w:rPr>
      </w:pPr>
      <w:r w:rsidRPr="008C3E2F">
        <w:rPr>
          <w:rtl/>
          <w:lang w:val="en-US" w:eastAsia="zh-TW"/>
        </w:rPr>
        <w:t>362</w:t>
      </w:r>
      <w:r w:rsidRPr="00862587">
        <w:rPr>
          <w:rtl/>
          <w:lang w:val="en-US" w:eastAsia="zh-TW"/>
        </w:rPr>
        <w:t>-</w:t>
      </w:r>
      <w:r w:rsidRPr="00862587">
        <w:rPr>
          <w:rtl/>
          <w:lang w:val="en-US" w:eastAsia="zh-TW"/>
        </w:rPr>
        <w:tab/>
        <w:t>وتتمثل أهداف العمل الصحي في تعزيز المساواة، ولا سيما الإنصاف في مجال الصحة؛ لمنع العنف بين الأشخاص، بما في ذلك العنف المنزلي، والتعقب، والعنف في اللقاءات الغرامية، والعنف ضد كبار السن، والعنف غير المباشر، والاتجار بالبشر؛ وتشجيع التعبير الوظيفي عن العمل الصحي من أجل الأطفال والشباب المعرضين للخطر بالتدخل في مجال العنف لدى البالغين، وبالتالي تعزيز اعتماد نهج متكامل لمكافحة العنف.</w:t>
      </w:r>
    </w:p>
    <w:p w14:paraId="0CC7E50C" w14:textId="77777777" w:rsidR="006831BD" w:rsidRPr="00862587" w:rsidRDefault="006831BD" w:rsidP="006831BD">
      <w:pPr>
        <w:pStyle w:val="SingleTxtGA"/>
        <w:rPr>
          <w:rtl/>
          <w:lang w:val="en-US" w:eastAsia="zh-TW"/>
        </w:rPr>
      </w:pPr>
      <w:r w:rsidRPr="008C3E2F">
        <w:rPr>
          <w:rtl/>
          <w:lang w:val="en-US" w:eastAsia="zh-TW"/>
        </w:rPr>
        <w:lastRenderedPageBreak/>
        <w:t>363</w:t>
      </w:r>
      <w:r w:rsidRPr="00862587">
        <w:rPr>
          <w:rtl/>
          <w:lang w:val="en-US" w:eastAsia="zh-TW"/>
        </w:rPr>
        <w:t>-</w:t>
      </w:r>
      <w:r w:rsidRPr="00862587">
        <w:rPr>
          <w:rtl/>
          <w:lang w:val="en-US" w:eastAsia="zh-TW"/>
        </w:rPr>
        <w:tab/>
      </w:r>
      <w:r w:rsidRPr="00A1639F">
        <w:rPr>
          <w:spacing w:val="-4"/>
          <w:rtl/>
          <w:lang w:val="en-US" w:eastAsia="zh-TW"/>
        </w:rPr>
        <w:t xml:space="preserve">وينهض بالعمل الصحي </w:t>
      </w:r>
      <w:r w:rsidRPr="008C3E2F">
        <w:rPr>
          <w:spacing w:val="-4"/>
          <w:rtl/>
          <w:lang w:val="en-US" w:eastAsia="zh-TW"/>
        </w:rPr>
        <w:t>260</w:t>
      </w:r>
      <w:r w:rsidRPr="00A1639F">
        <w:rPr>
          <w:spacing w:val="-4"/>
          <w:rtl/>
          <w:lang w:val="en-US" w:eastAsia="zh-TW"/>
        </w:rPr>
        <w:t xml:space="preserve"> فريقاً متعدد التخصصات لمنع العنف لدى البالغين في أقسام الرعاية </w:t>
      </w:r>
      <w:r w:rsidRPr="00862587">
        <w:rPr>
          <w:rtl/>
          <w:lang w:val="en-US" w:eastAsia="zh-TW"/>
        </w:rPr>
        <w:t xml:space="preserve">الصحية الأولية وفي المستشفيات، بنفس تشكيلة وأسلوب عمل أفرقة دعم الأطفال والشباب المعرضين للخطر. وفي عام </w:t>
      </w:r>
      <w:r w:rsidRPr="008C3E2F">
        <w:rPr>
          <w:rtl/>
          <w:lang w:val="en-US" w:eastAsia="zh-TW"/>
        </w:rPr>
        <w:t>2014</w:t>
      </w:r>
      <w:r w:rsidRPr="00862587">
        <w:rPr>
          <w:rtl/>
          <w:lang w:val="en-US" w:eastAsia="zh-TW"/>
        </w:rPr>
        <w:t xml:space="preserve">، نُشر كتيّب إرشادي بشأن العنف بين الأشخاص ودليله العملي، وهناك أيضاً استراتيجيات وقائية، ونهج معتمد، ومخططات مسار تتيح التشخيص والتدخل. ومنذ عام </w:t>
      </w:r>
      <w:r w:rsidRPr="008C3E2F">
        <w:rPr>
          <w:rtl/>
          <w:lang w:val="en-US" w:eastAsia="zh-TW"/>
        </w:rPr>
        <w:t>2013</w:t>
      </w:r>
      <w:r w:rsidRPr="00862587">
        <w:rPr>
          <w:rtl/>
          <w:lang w:val="en-US" w:eastAsia="zh-TW"/>
        </w:rPr>
        <w:t xml:space="preserve">، سَجلت ورصدت الخدمات الصحية في الشبكة الوطنية لأفرقة منع العنف لدى البالغين ما يصل إلى </w:t>
      </w:r>
      <w:r w:rsidRPr="008C3E2F">
        <w:rPr>
          <w:rtl/>
          <w:lang w:val="en-US" w:eastAsia="zh-TW"/>
        </w:rPr>
        <w:t>000</w:t>
      </w:r>
      <w:r w:rsidRPr="00862587">
        <w:rPr>
          <w:rtl/>
          <w:lang w:val="en-US" w:eastAsia="zh-TW"/>
        </w:rPr>
        <w:t xml:space="preserve"> </w:t>
      </w:r>
      <w:r w:rsidRPr="008C3E2F">
        <w:rPr>
          <w:rtl/>
          <w:lang w:val="en-US" w:eastAsia="zh-TW"/>
        </w:rPr>
        <w:t>20</w:t>
      </w:r>
      <w:r w:rsidRPr="00862587">
        <w:rPr>
          <w:rtl/>
          <w:lang w:val="en-US" w:eastAsia="zh-TW"/>
        </w:rPr>
        <w:t xml:space="preserve"> حالة عنف لدى البالغين.</w:t>
      </w:r>
    </w:p>
    <w:p w14:paraId="6BAAAE23" w14:textId="77777777" w:rsidR="006831BD" w:rsidRPr="00862587" w:rsidRDefault="006831BD" w:rsidP="006831BD">
      <w:pPr>
        <w:pStyle w:val="SingleTxtGA"/>
        <w:rPr>
          <w:rtl/>
          <w:lang w:val="en-US" w:eastAsia="zh-TW"/>
        </w:rPr>
      </w:pPr>
      <w:r w:rsidRPr="008C3E2F">
        <w:rPr>
          <w:rtl/>
          <w:lang w:val="en-US" w:eastAsia="zh-TW"/>
        </w:rPr>
        <w:t>364</w:t>
      </w:r>
      <w:r w:rsidRPr="00862587">
        <w:rPr>
          <w:rtl/>
          <w:lang w:val="en-US" w:eastAsia="zh-TW"/>
        </w:rPr>
        <w:t>-</w:t>
      </w:r>
      <w:r w:rsidRPr="00862587">
        <w:rPr>
          <w:rtl/>
          <w:lang w:val="en-US" w:eastAsia="zh-TW"/>
        </w:rPr>
        <w:tab/>
        <w:t xml:space="preserve">وفي عام </w:t>
      </w:r>
      <w:r w:rsidRPr="008C3E2F">
        <w:rPr>
          <w:rtl/>
          <w:lang w:val="en-US" w:eastAsia="zh-TW"/>
        </w:rPr>
        <w:t>2019</w:t>
      </w:r>
      <w:r w:rsidRPr="00862587">
        <w:rPr>
          <w:rtl/>
          <w:lang w:val="en-US" w:eastAsia="zh-TW"/>
        </w:rPr>
        <w:t>، أُدرج كلا العملين الصّحّيين في البرنامج الوطني لمنع العنف في دورة الحياة، الذي وُضع لتعزيز آليات الوقاية والتشخيص والتدخل في العنف وفق نهج قائم على دورة الحياة، مع إيلاء اهتمام خاص للسكان الذين يعيشون أحوالاً بالغة الضعف، وتوسيع نطاق التدخلات لتشمل أيضاً العنف ضد المهنيين الصحيين من خلال خطة عمل محددة، هي خطة العمل لمنع العنف في قطاع الصحة. ويكرس البرنامج نموذجاً للممارسات الفضلى في الخدمة الصحية الوطنية يتيح تعزيز العلاقات الصحية ومنع العنف بين الأشخاص في سياقات ومراحل مختلفة من دورة الحياة. وتتوفر جميع البرامج الصحية (العمل الصحي من أجل الأطفال والشباب المعرضين للخطر، والعمل الصحي بشأن النوع الاجتماعي والعنف ودورة الحياة، والبرنامج الوطني لمنع العنف في دورة الحياة) على نظام تسجيل وطني يتسق مع العديد من إرشادات منظمة الصحة العالمية واللوائح الدولية لحقوق الإنسان.</w:t>
      </w:r>
    </w:p>
    <w:p w14:paraId="0DE75813" w14:textId="77777777" w:rsidR="006831BD" w:rsidRPr="008C3E2F" w:rsidRDefault="006831BD" w:rsidP="006831BD">
      <w:pPr>
        <w:pStyle w:val="H23GA"/>
        <w:rPr>
          <w:rtl/>
        </w:rPr>
      </w:pPr>
      <w:r w:rsidRPr="008C3E2F">
        <w:rPr>
          <w:rtl/>
        </w:rPr>
        <w:tab/>
        <w:t>(ط)</w:t>
      </w:r>
      <w:r w:rsidRPr="008C3E2F">
        <w:rPr>
          <w:rtl/>
        </w:rPr>
        <w:tab/>
        <w:t>البرنامج الوطني للوقاية من الحوادث</w:t>
      </w:r>
    </w:p>
    <w:p w14:paraId="7F2A7EFB" w14:textId="77777777" w:rsidR="006831BD" w:rsidRPr="00862587" w:rsidRDefault="006831BD" w:rsidP="006831BD">
      <w:pPr>
        <w:pStyle w:val="SingleTxtGA"/>
        <w:rPr>
          <w:rtl/>
          <w:lang w:val="en-US" w:eastAsia="zh-TW"/>
        </w:rPr>
      </w:pPr>
      <w:r w:rsidRPr="008C3E2F">
        <w:rPr>
          <w:rtl/>
          <w:lang w:val="en-US" w:eastAsia="zh-TW"/>
        </w:rPr>
        <w:t>365</w:t>
      </w:r>
      <w:r w:rsidRPr="00862587">
        <w:rPr>
          <w:rtl/>
          <w:lang w:val="en-US" w:eastAsia="zh-TW"/>
        </w:rPr>
        <w:t>-</w:t>
      </w:r>
      <w:r w:rsidRPr="00862587">
        <w:rPr>
          <w:rtl/>
          <w:lang w:val="en-US" w:eastAsia="zh-TW"/>
        </w:rPr>
        <w:tab/>
        <w:t>يستند هذا البرنامج إلى مبادئ تعزيز صحة المواطنين وأمنهم في البيئات المحددة التي يعيشون ويعملون ويدرسون فيها؛ والوقاية من الحوادث عن طريق إجراءات موجهة إلى الفئات الضعيفة وعوامل الخطر الرئيسية؛ وتحسين نوعية الرعاية الصحية، بدءاً بحالات الطوارئ قبل دخول المستشفى وانتهاء بإنشاء خدمات متكاملة للضحايا وأسرهم.</w:t>
      </w:r>
    </w:p>
    <w:p w14:paraId="1C565839" w14:textId="77777777" w:rsidR="006831BD" w:rsidRPr="00862587" w:rsidRDefault="006831BD" w:rsidP="006831BD">
      <w:pPr>
        <w:pStyle w:val="SingleTxtGA"/>
        <w:rPr>
          <w:rtl/>
          <w:lang w:val="en-US" w:eastAsia="zh-TW"/>
        </w:rPr>
      </w:pPr>
      <w:r w:rsidRPr="008C3E2F">
        <w:rPr>
          <w:rtl/>
          <w:lang w:val="en-US" w:eastAsia="zh-TW"/>
        </w:rPr>
        <w:t>366</w:t>
      </w:r>
      <w:r w:rsidRPr="00862587">
        <w:rPr>
          <w:rtl/>
          <w:lang w:val="en-US" w:eastAsia="zh-TW"/>
        </w:rPr>
        <w:t>-</w:t>
      </w:r>
      <w:r w:rsidRPr="00862587">
        <w:rPr>
          <w:rtl/>
          <w:lang w:val="en-US" w:eastAsia="zh-TW"/>
        </w:rPr>
        <w:tab/>
        <w:t>واقتضى تنفيذ هذا البرنامج تدريب المهنيين الصحيين على التدخل بكفاءة في كافة مراحل دورة الصدمة النفسية ورصد الحوادث غير المقصودة.</w:t>
      </w:r>
    </w:p>
    <w:p w14:paraId="3783520F" w14:textId="77777777" w:rsidR="006831BD" w:rsidRPr="00862587" w:rsidRDefault="006831BD" w:rsidP="006831BD">
      <w:pPr>
        <w:pStyle w:val="SingleTxtGA"/>
        <w:rPr>
          <w:rtl/>
          <w:lang w:val="en-US" w:eastAsia="zh-TW"/>
        </w:rPr>
      </w:pPr>
      <w:r w:rsidRPr="008C3E2F">
        <w:rPr>
          <w:rtl/>
          <w:lang w:val="en-US" w:eastAsia="zh-TW"/>
        </w:rPr>
        <w:t>367</w:t>
      </w:r>
      <w:r w:rsidRPr="00862587">
        <w:rPr>
          <w:rtl/>
          <w:lang w:val="en-US" w:eastAsia="zh-TW"/>
        </w:rPr>
        <w:t>-</w:t>
      </w:r>
      <w:r w:rsidRPr="00862587">
        <w:rPr>
          <w:rtl/>
          <w:lang w:val="en-US" w:eastAsia="zh-TW"/>
        </w:rPr>
        <w:tab/>
        <w:t xml:space="preserve">وأُعدّ مشروع "الرٌضّع والأطفال والشباب في أمان" نتيجة لتشخيص أجري في عام </w:t>
      </w:r>
      <w:r w:rsidRPr="008C3E2F">
        <w:rPr>
          <w:rtl/>
          <w:lang w:val="en-US" w:eastAsia="zh-TW"/>
        </w:rPr>
        <w:t>2010</w:t>
      </w:r>
      <w:r w:rsidRPr="00862587">
        <w:rPr>
          <w:rtl/>
          <w:lang w:val="en-US" w:eastAsia="zh-TW"/>
        </w:rPr>
        <w:t xml:space="preserve"> لنقص الكفاءات التقنية لدى المهنيين العاملين في مراكز الرعاية الصحية وأقسام الأمومة فيما يتعلق بنظم تقييد حركة الأطفال في المركبات والتثقيف بشأن السلامة اليومية. وفي عام </w:t>
      </w:r>
      <w:r w:rsidRPr="008C3E2F">
        <w:rPr>
          <w:rtl/>
          <w:lang w:val="en-US" w:eastAsia="zh-TW"/>
        </w:rPr>
        <w:t>2018</w:t>
      </w:r>
      <w:r w:rsidRPr="00862587">
        <w:rPr>
          <w:rtl/>
          <w:lang w:val="en-US" w:eastAsia="zh-TW"/>
        </w:rPr>
        <w:t>، وُقع بروتوكول لمواصلة العمل مع التركيز على بناء شراكات جديدة، وتعزيز تدريب المهنيين الصحيين، وتوسيع نطاق المشروع ليشمل قطاعات أخرى، فضلاً عن تعزيز الثقافة الصحية فيما يتعلق بالسلامة والوقاية من الحوادث.</w:t>
      </w:r>
    </w:p>
    <w:p w14:paraId="43EFCAA3" w14:textId="77777777" w:rsidR="006831BD" w:rsidRPr="00862587" w:rsidRDefault="006831BD" w:rsidP="006831BD">
      <w:pPr>
        <w:pStyle w:val="SingleTxtGA"/>
        <w:rPr>
          <w:rtl/>
          <w:lang w:val="en-US" w:eastAsia="zh-TW"/>
        </w:rPr>
      </w:pPr>
      <w:r w:rsidRPr="008C3E2F">
        <w:rPr>
          <w:rtl/>
          <w:lang w:val="en-US" w:eastAsia="zh-TW"/>
        </w:rPr>
        <w:t>368</w:t>
      </w:r>
      <w:r w:rsidRPr="00862587">
        <w:rPr>
          <w:rtl/>
          <w:lang w:val="en-US" w:eastAsia="zh-TW"/>
        </w:rPr>
        <w:t>-</w:t>
      </w:r>
      <w:r w:rsidRPr="00862587">
        <w:rPr>
          <w:rtl/>
          <w:lang w:val="en-US" w:eastAsia="zh-TW"/>
        </w:rPr>
        <w:tab/>
        <w:t>وتسعى خطة العمل بشأن محو الأمية الصحية إلى تعزيز وإيجاد المزيد من الفرص الجديدة لتحفيز السلوكات الصحية، وإدماج استراتيجيات ومبادرات ومشاريع وأنشطة أخرى لتعزيز الصحة طوال مراحل دورة الحياة.</w:t>
      </w:r>
    </w:p>
    <w:p w14:paraId="613DAA1A" w14:textId="77777777" w:rsidR="006831BD" w:rsidRPr="00862587" w:rsidRDefault="006831BD" w:rsidP="006831BD">
      <w:pPr>
        <w:pStyle w:val="SingleTxtGA"/>
        <w:rPr>
          <w:rtl/>
          <w:lang w:val="en-US" w:eastAsia="zh-TW"/>
        </w:rPr>
      </w:pPr>
      <w:r w:rsidRPr="008C3E2F">
        <w:rPr>
          <w:rtl/>
          <w:lang w:val="en-US" w:eastAsia="zh-TW"/>
        </w:rPr>
        <w:t>369</w:t>
      </w:r>
      <w:r w:rsidRPr="00862587">
        <w:rPr>
          <w:rtl/>
          <w:lang w:val="en-US" w:eastAsia="zh-TW"/>
        </w:rPr>
        <w:t>-</w:t>
      </w:r>
      <w:r w:rsidRPr="00862587">
        <w:rPr>
          <w:rtl/>
          <w:lang w:val="en-US" w:eastAsia="zh-TW"/>
        </w:rPr>
        <w:tab/>
      </w:r>
      <w:r w:rsidRPr="00A1639F">
        <w:rPr>
          <w:spacing w:val="-4"/>
          <w:rtl/>
          <w:lang w:val="en-US" w:eastAsia="zh-TW"/>
        </w:rPr>
        <w:t xml:space="preserve">وفي عام </w:t>
      </w:r>
      <w:r w:rsidRPr="008C3E2F">
        <w:rPr>
          <w:spacing w:val="-4"/>
          <w:rtl/>
          <w:lang w:val="en-US" w:eastAsia="zh-TW"/>
        </w:rPr>
        <w:t>2017</w:t>
      </w:r>
      <w:r w:rsidRPr="00A1639F">
        <w:rPr>
          <w:spacing w:val="-4"/>
          <w:rtl/>
          <w:lang w:val="en-US" w:eastAsia="zh-TW"/>
        </w:rPr>
        <w:t>، أُنشئت اللجنة الوطنية للصدمات النفسية، التي تعمل في مجال حوادث الطرق،</w:t>
      </w:r>
      <w:r w:rsidRPr="00862587">
        <w:rPr>
          <w:rtl/>
          <w:lang w:val="en-US" w:eastAsia="zh-TW"/>
        </w:rPr>
        <w:t xml:space="preserve"> وكذلك في جميع أنواع الأحداث الصادمة التي تتعامل معها المؤسسات الصحية المركزية والإقليمية، مع </w:t>
      </w:r>
      <w:r w:rsidRPr="00A1639F">
        <w:rPr>
          <w:spacing w:val="-4"/>
          <w:rtl/>
          <w:lang w:val="en-US" w:eastAsia="zh-TW"/>
        </w:rPr>
        <w:t>التركيز على زيادة تفعيل الطوارئ السابقة لدخول المستشفى واللاحقة له، في النهج الاستشفائي وفي المراقبة</w:t>
      </w:r>
      <w:r w:rsidRPr="00862587">
        <w:rPr>
          <w:rtl/>
          <w:lang w:val="en-US" w:eastAsia="zh-TW"/>
        </w:rPr>
        <w:t xml:space="preserve"> اللاحقة للمريض المصاب بصدمة نفسية.</w:t>
      </w:r>
    </w:p>
    <w:p w14:paraId="15B38DF3" w14:textId="77777777" w:rsidR="006831BD" w:rsidRPr="008C3E2F" w:rsidRDefault="006831BD" w:rsidP="006831BD">
      <w:pPr>
        <w:pStyle w:val="H23GA"/>
        <w:rPr>
          <w:rtl/>
        </w:rPr>
      </w:pPr>
      <w:r w:rsidRPr="008C3E2F">
        <w:rPr>
          <w:rtl/>
        </w:rPr>
        <w:lastRenderedPageBreak/>
        <w:tab/>
        <w:t>(ي)</w:t>
      </w:r>
      <w:r w:rsidRPr="008C3E2F">
        <w:rPr>
          <w:rtl/>
        </w:rPr>
        <w:tab/>
        <w:t>وصول المواطنين الأجانب إلى النظام الصحي الوطني</w:t>
      </w:r>
    </w:p>
    <w:p w14:paraId="24596956" w14:textId="77777777" w:rsidR="006831BD" w:rsidRPr="00862587" w:rsidRDefault="006831BD" w:rsidP="006831BD">
      <w:pPr>
        <w:pStyle w:val="SingleTxtGA"/>
        <w:rPr>
          <w:rtl/>
          <w:lang w:val="en-US" w:eastAsia="zh-TW"/>
        </w:rPr>
      </w:pPr>
      <w:r w:rsidRPr="008C3E2F">
        <w:rPr>
          <w:rtl/>
          <w:lang w:val="en-US" w:eastAsia="zh-TW"/>
        </w:rPr>
        <w:t>370</w:t>
      </w:r>
      <w:r w:rsidRPr="00862587">
        <w:rPr>
          <w:rtl/>
          <w:lang w:val="en-US" w:eastAsia="zh-TW"/>
        </w:rPr>
        <w:t>-</w:t>
      </w:r>
      <w:r w:rsidRPr="00862587">
        <w:rPr>
          <w:rtl/>
          <w:lang w:val="en-US" w:eastAsia="zh-TW"/>
        </w:rPr>
        <w:tab/>
        <w:t xml:space="preserve">في عام </w:t>
      </w:r>
      <w:r w:rsidRPr="008C3E2F">
        <w:rPr>
          <w:rtl/>
          <w:lang w:val="en-US" w:eastAsia="zh-TW"/>
        </w:rPr>
        <w:t>2014</w:t>
      </w:r>
      <w:r w:rsidRPr="00862587">
        <w:rPr>
          <w:rtl/>
          <w:lang w:val="en-US" w:eastAsia="zh-TW"/>
        </w:rPr>
        <w:t xml:space="preserve">، نشرت المديرية العامة للصحة والإدارة المركزية للنظام الصحي والمديرية العامة للضمان الاجتماعي دليلاً للإجراءات الإدارية، يتمثل هدفه الأساسي في ضمان تسجيل المواطنين الأجانب ودخولهم بشكل صحيح إلى وحدات الخدمة الصحية الوطنية. ويبين الدليل أيضاً المسؤولية المالية المقابلة لعلاجات الرعاية الصحية، وفقاً لظروف إقامة المواطنين الأجانب في البرتغال. والإجراءات الواردة في الدليل متأتية من تطبيق التشريعات البرتغالية والأوروبية، فضلاً عن الاتفاقات الثنائية المبرمة بين البرتغال والبلدان الأخرى فيما يتعلق بوصول المواطنين الأجانب إلى النظام الصحي البرتغالي. وقد جمع الدليل ووحّد جميع التشريعات القائمة بشأن حقوق المريض وواجباته، أي الحق في الاختيار، والحصول على المعلومات، والموافقة، </w:t>
      </w:r>
      <w:proofErr w:type="gramStart"/>
      <w:r w:rsidRPr="00862587">
        <w:rPr>
          <w:rtl/>
          <w:lang w:val="en-US" w:eastAsia="zh-TW"/>
        </w:rPr>
        <w:t xml:space="preserve">والمساعدة الروحية </w:t>
      </w:r>
      <w:proofErr w:type="gramEnd"/>
      <w:r w:rsidRPr="00862587">
        <w:rPr>
          <w:rtl/>
          <w:lang w:val="en-US" w:eastAsia="zh-TW"/>
        </w:rPr>
        <w:t>والدينية.</w:t>
      </w:r>
    </w:p>
    <w:p w14:paraId="152ADBB7" w14:textId="77777777" w:rsidR="006831BD" w:rsidRPr="002E4DA0" w:rsidRDefault="006831BD" w:rsidP="006831BD">
      <w:pPr>
        <w:pStyle w:val="SingleTxtGA"/>
        <w:rPr>
          <w:spacing w:val="4"/>
          <w:rtl/>
          <w:lang w:val="en-US" w:eastAsia="zh-TW"/>
        </w:rPr>
      </w:pPr>
      <w:r w:rsidRPr="008C3E2F">
        <w:rPr>
          <w:spacing w:val="4"/>
          <w:rtl/>
          <w:lang w:val="en-US" w:eastAsia="zh-TW"/>
        </w:rPr>
        <w:t>371</w:t>
      </w:r>
      <w:r w:rsidRPr="002E4DA0">
        <w:rPr>
          <w:spacing w:val="4"/>
          <w:rtl/>
          <w:lang w:val="en-US" w:eastAsia="zh-TW"/>
        </w:rPr>
        <w:t>-</w:t>
      </w:r>
      <w:r w:rsidRPr="002E4DA0">
        <w:rPr>
          <w:spacing w:val="4"/>
          <w:rtl/>
          <w:lang w:val="en-US" w:eastAsia="zh-TW"/>
        </w:rPr>
        <w:tab/>
        <w:t xml:space="preserve">ومنذ عام </w:t>
      </w:r>
      <w:r w:rsidRPr="008C3E2F">
        <w:rPr>
          <w:spacing w:val="4"/>
          <w:rtl/>
          <w:lang w:val="en-US" w:eastAsia="zh-TW"/>
        </w:rPr>
        <w:t>2016</w:t>
      </w:r>
      <w:r w:rsidRPr="002E4DA0">
        <w:rPr>
          <w:spacing w:val="4"/>
          <w:rtl/>
          <w:lang w:val="en-US" w:eastAsia="zh-TW"/>
        </w:rPr>
        <w:t>، تقدم وزارة الصحة العديد من الدورات التدريبية للمهنيين العاملين في مجال الرعاية الصحية والإداريين العاملين في الوحدات الصحية المحلية والمستشفيات في جميع أنحاء البلد بشأن حقوق اللاجئين وواجباتهم إزاء الخدمة الصحية الوطنية، وتعرض حالات عملية للمناقشة وتقدم الوثائق القانونية. وتنقسم هذه الدورات التدريبية إلى صنفين: دورات تقدم بالتعاون مع المفوضية العليا للهجرة، ودورات أخرى تقدم في إطار حزمة التدريب المشتركة بين الوزارات التي وُضعت في إطار بروتوكول التعاون لدعم المتقدمين والمتلقين للحماية الدولية، والتي تقودها وزارة العمل والتضامن والشؤون الاجتماعية.</w:t>
      </w:r>
    </w:p>
    <w:p w14:paraId="283BBC4C" w14:textId="77777777" w:rsidR="006831BD" w:rsidRPr="008C3E2F" w:rsidRDefault="006831BD" w:rsidP="006831BD">
      <w:pPr>
        <w:pStyle w:val="H23GA"/>
        <w:rPr>
          <w:rtl/>
        </w:rPr>
      </w:pPr>
      <w:r w:rsidRPr="008C3E2F">
        <w:rPr>
          <w:rtl/>
        </w:rPr>
        <w:tab/>
        <w:t>(ك)</w:t>
      </w:r>
      <w:r w:rsidRPr="008C3E2F">
        <w:rPr>
          <w:rtl/>
        </w:rPr>
        <w:tab/>
        <w:t>الاستراتيجية الوطنية للمساواة وعدم التمييز 2018-2030</w:t>
      </w:r>
    </w:p>
    <w:p w14:paraId="16B367A9" w14:textId="77777777" w:rsidR="006831BD" w:rsidRPr="00862587" w:rsidRDefault="006831BD" w:rsidP="006831BD">
      <w:pPr>
        <w:pStyle w:val="SingleTxtGA"/>
        <w:rPr>
          <w:rtl/>
          <w:lang w:val="en-US" w:eastAsia="zh-TW"/>
        </w:rPr>
      </w:pPr>
      <w:r w:rsidRPr="008C3E2F">
        <w:rPr>
          <w:rtl/>
          <w:lang w:val="en-US" w:eastAsia="zh-TW"/>
        </w:rPr>
        <w:t>372</w:t>
      </w:r>
      <w:r w:rsidRPr="00862587">
        <w:rPr>
          <w:rtl/>
          <w:lang w:val="en-US" w:eastAsia="zh-TW"/>
        </w:rPr>
        <w:t>-</w:t>
      </w:r>
      <w:r w:rsidRPr="00862587">
        <w:rPr>
          <w:rtl/>
          <w:lang w:val="en-US" w:eastAsia="zh-TW"/>
        </w:rPr>
        <w:tab/>
        <w:t xml:space="preserve">منذ عام </w:t>
      </w:r>
      <w:r w:rsidRPr="008C3E2F">
        <w:rPr>
          <w:rtl/>
          <w:lang w:val="en-US" w:eastAsia="zh-TW"/>
        </w:rPr>
        <w:t>2019</w:t>
      </w:r>
      <w:r w:rsidRPr="00862587">
        <w:rPr>
          <w:rtl/>
          <w:lang w:val="en-US" w:eastAsia="zh-TW"/>
        </w:rPr>
        <w:t>، تضع المديرية العامة لمؤهلات الموظفين العموميين برنامجاً تدريبياً محدداً بشأن المساواة وعدم التمييز في إطار عرضها التدريبي المنتظم، وفقاً لبروتوكول أُبرم مع لجنة المواطنة والمساواة بين الجنسين. ويشمل البرنامج أربع دورات بشأن المساواة وعدم التمييز، والسياسات المراعية للمنظور الجنساني، والميزنة الجنسانية وخطط المساواة، وتُستكمل بوحدات عملية.</w:t>
      </w:r>
    </w:p>
    <w:p w14:paraId="7B9C6CC6" w14:textId="77777777" w:rsidR="006831BD" w:rsidRPr="002E4DA0" w:rsidRDefault="006831BD" w:rsidP="006831BD">
      <w:pPr>
        <w:pStyle w:val="SingleTxtGA"/>
        <w:rPr>
          <w:spacing w:val="4"/>
          <w:rtl/>
          <w:lang w:eastAsia="zh-TW"/>
        </w:rPr>
      </w:pPr>
      <w:r w:rsidRPr="008C3E2F">
        <w:rPr>
          <w:spacing w:val="4"/>
          <w:rtl/>
          <w:lang w:eastAsia="zh-TW"/>
        </w:rPr>
        <w:t>373</w:t>
      </w:r>
      <w:r w:rsidRPr="002E4DA0">
        <w:rPr>
          <w:spacing w:val="4"/>
          <w:rtl/>
          <w:lang w:eastAsia="zh-TW"/>
        </w:rPr>
        <w:t>-</w:t>
      </w:r>
      <w:r w:rsidRPr="002E4DA0">
        <w:rPr>
          <w:spacing w:val="4"/>
          <w:rtl/>
          <w:lang w:eastAsia="zh-TW"/>
        </w:rPr>
        <w:tab/>
        <w:t>وفي حزيران/</w:t>
      </w:r>
      <w:proofErr w:type="gramStart"/>
      <w:r w:rsidRPr="002E4DA0">
        <w:rPr>
          <w:spacing w:val="4"/>
          <w:rtl/>
          <w:lang w:eastAsia="zh-TW"/>
        </w:rPr>
        <w:t>يونيه</w:t>
      </w:r>
      <w:proofErr w:type="gramEnd"/>
      <w:r w:rsidRPr="002E4DA0">
        <w:rPr>
          <w:spacing w:val="4"/>
          <w:rtl/>
          <w:lang w:eastAsia="zh-TW"/>
        </w:rPr>
        <w:t xml:space="preserve"> </w:t>
      </w:r>
      <w:r w:rsidRPr="008C3E2F">
        <w:rPr>
          <w:spacing w:val="4"/>
          <w:rtl/>
          <w:lang w:eastAsia="zh-TW"/>
        </w:rPr>
        <w:t>2020</w:t>
      </w:r>
      <w:r w:rsidRPr="002E4DA0">
        <w:rPr>
          <w:spacing w:val="4"/>
          <w:rtl/>
          <w:lang w:eastAsia="zh-TW"/>
        </w:rPr>
        <w:t>، وضعت الحكومة أول خطة تدريب سنوية مشتركة بشأن العنف ضد المرأة والعنف المنزلي، وهي خطة توحّد المفاهيم ومحتويات التدريب ومنهجياته على أساس تحليل الحالات الملموسة والاستئناس بآراء مجموعة من الخبراء.</w:t>
      </w:r>
      <w:r w:rsidRPr="002E4DA0">
        <w:rPr>
          <w:rFonts w:hint="cs"/>
          <w:spacing w:val="4"/>
          <w:rtl/>
          <w:lang w:eastAsia="zh-TW"/>
        </w:rPr>
        <w:t xml:space="preserve"> </w:t>
      </w:r>
      <w:r w:rsidRPr="002E4DA0">
        <w:rPr>
          <w:spacing w:val="4"/>
          <w:rtl/>
          <w:lang w:eastAsia="zh-TW"/>
        </w:rPr>
        <w:t>وقد أُطلقت هذه الخطة في العديد من المجالات الحكومية وتكفل اعتماد جميع القطاعات لنهج تدريبي واحد متكامل ومتعدد التخصصات، مع الحفاظ على الخصائص التقنية.</w:t>
      </w:r>
    </w:p>
    <w:p w14:paraId="3B05D27A" w14:textId="77777777" w:rsidR="006831BD" w:rsidRPr="002E4DA0" w:rsidRDefault="006831BD" w:rsidP="006831BD">
      <w:pPr>
        <w:pStyle w:val="SingleTxtGA"/>
        <w:rPr>
          <w:spacing w:val="4"/>
          <w:rtl/>
          <w:lang w:val="en-US" w:eastAsia="zh-TW"/>
        </w:rPr>
      </w:pPr>
      <w:r w:rsidRPr="008C3E2F">
        <w:rPr>
          <w:spacing w:val="4"/>
          <w:rtl/>
          <w:lang w:val="en-US" w:eastAsia="zh-TW"/>
        </w:rPr>
        <w:t>374</w:t>
      </w:r>
      <w:r w:rsidRPr="002E4DA0">
        <w:rPr>
          <w:spacing w:val="4"/>
          <w:rtl/>
          <w:lang w:val="en-US" w:eastAsia="zh-TW"/>
        </w:rPr>
        <w:t>-</w:t>
      </w:r>
      <w:r w:rsidRPr="002E4DA0">
        <w:rPr>
          <w:spacing w:val="4"/>
          <w:rtl/>
          <w:lang w:val="en-US" w:eastAsia="zh-TW"/>
        </w:rPr>
        <w:tab/>
      </w:r>
      <w:r w:rsidRPr="002E4DA0">
        <w:rPr>
          <w:rtl/>
          <w:lang w:val="en-US" w:eastAsia="zh-TW"/>
        </w:rPr>
        <w:t>ووضعت المديرية العامة لمؤهلات الموظفين العموميين برنامجاً تدريبياً في مجال حقوق الإنسان</w:t>
      </w:r>
      <w:r w:rsidRPr="002E4DA0">
        <w:rPr>
          <w:spacing w:val="4"/>
          <w:rtl/>
          <w:lang w:val="en-US" w:eastAsia="zh-TW"/>
        </w:rPr>
        <w:t xml:space="preserve"> لفائدة الإدارة العمومية، يستهدف موظفيها وأجهزتها الإدارية. وقد أُطلق البرنامج في عام </w:t>
      </w:r>
      <w:r w:rsidRPr="008C3E2F">
        <w:rPr>
          <w:spacing w:val="4"/>
          <w:rtl/>
          <w:lang w:val="en-US" w:eastAsia="zh-TW"/>
        </w:rPr>
        <w:t>2022</w:t>
      </w:r>
      <w:r w:rsidRPr="002E4DA0">
        <w:rPr>
          <w:spacing w:val="4"/>
          <w:rtl/>
          <w:lang w:val="en-US" w:eastAsia="zh-TW"/>
        </w:rPr>
        <w:t xml:space="preserve">، ويُتوقع أن يكون له إصداران كل عام، مما يسمح بتدريب </w:t>
      </w:r>
      <w:r w:rsidRPr="008C3E2F">
        <w:rPr>
          <w:spacing w:val="4"/>
          <w:rtl/>
          <w:lang w:val="en-US" w:eastAsia="zh-TW"/>
        </w:rPr>
        <w:t>40</w:t>
      </w:r>
      <w:r w:rsidRPr="002E4DA0">
        <w:rPr>
          <w:spacing w:val="4"/>
          <w:rtl/>
          <w:lang w:val="en-US" w:eastAsia="zh-TW"/>
        </w:rPr>
        <w:t xml:space="preserve"> عاملاً ومديراً في كل إصدار. وتشمل أهداف البرنامج تعزيز حقوق الإنسان والتوعية بها ونشرها، فضلاً عن دمج هذه الحقوق في عمل الموظفين العموميين.</w:t>
      </w:r>
    </w:p>
    <w:p w14:paraId="6968778C" w14:textId="77777777" w:rsidR="006831BD" w:rsidRPr="00862587" w:rsidRDefault="006831BD" w:rsidP="006831BD">
      <w:pPr>
        <w:pStyle w:val="SingleTxtGA"/>
        <w:rPr>
          <w:rtl/>
          <w:lang w:val="en-US" w:eastAsia="zh-TW"/>
        </w:rPr>
      </w:pPr>
      <w:r w:rsidRPr="008C3E2F">
        <w:rPr>
          <w:rtl/>
          <w:lang w:val="en-US" w:eastAsia="zh-TW"/>
        </w:rPr>
        <w:t>375</w:t>
      </w:r>
      <w:r w:rsidRPr="00862587">
        <w:rPr>
          <w:rtl/>
          <w:lang w:val="en-US" w:eastAsia="zh-TW"/>
        </w:rPr>
        <w:t>-</w:t>
      </w:r>
      <w:r w:rsidRPr="00862587">
        <w:rPr>
          <w:rtl/>
          <w:lang w:val="en-US" w:eastAsia="zh-TW"/>
        </w:rPr>
        <w:tab/>
        <w:t>وأعدت وكالة التحديث الإداري دليلاً منهجياً للخدمات العامة قائم على حقوق الإنسان ونشرته. ويقدم هذا الدليل منهجية عمل قائمة على حقوق الإنسان المعترف بها دولياً، وهو موجه لمديري الخدمات العامة الذين يعتزمون اعتماد هذا النهج في عمليات تقييم الخدمات و(إعادة) تصميمها.</w:t>
      </w:r>
    </w:p>
    <w:p w14:paraId="67BF1EE8" w14:textId="77777777" w:rsidR="006831BD" w:rsidRPr="008C3E2F" w:rsidRDefault="006831BD" w:rsidP="006831BD">
      <w:pPr>
        <w:pStyle w:val="H23GA"/>
        <w:rPr>
          <w:rtl/>
        </w:rPr>
      </w:pPr>
      <w:r w:rsidRPr="008C3E2F">
        <w:rPr>
          <w:rtl/>
        </w:rPr>
        <w:lastRenderedPageBreak/>
        <w:tab/>
        <w:t>5-</w:t>
      </w:r>
      <w:r w:rsidRPr="008C3E2F">
        <w:rPr>
          <w:rtl/>
        </w:rPr>
        <w:tab/>
        <w:t>إذكاء الوعي بحقوق الإنسان عن طريق البرامج التعليمية ووسائط الإعلام التي ترعاها الحكومة</w:t>
      </w:r>
    </w:p>
    <w:p w14:paraId="2A119D73" w14:textId="77777777" w:rsidR="006831BD" w:rsidRPr="008C3E2F" w:rsidRDefault="006831BD" w:rsidP="006831BD">
      <w:pPr>
        <w:pStyle w:val="H23GA"/>
        <w:rPr>
          <w:rtl/>
        </w:rPr>
      </w:pPr>
      <w:r w:rsidRPr="008C3E2F">
        <w:rPr>
          <w:rtl/>
        </w:rPr>
        <w:tab/>
        <w:t>(أ)</w:t>
      </w:r>
      <w:r w:rsidRPr="008C3E2F">
        <w:rPr>
          <w:rtl/>
        </w:rPr>
        <w:tab/>
        <w:t>وزارة العدل</w:t>
      </w:r>
    </w:p>
    <w:p w14:paraId="00D1FF3A" w14:textId="77777777" w:rsidR="006831BD" w:rsidRPr="00862587" w:rsidRDefault="006831BD" w:rsidP="006831BD">
      <w:pPr>
        <w:pStyle w:val="SingleTxtGA"/>
        <w:rPr>
          <w:rtl/>
          <w:lang w:val="en-US" w:eastAsia="zh-TW"/>
        </w:rPr>
      </w:pPr>
      <w:r w:rsidRPr="008C3E2F">
        <w:rPr>
          <w:rtl/>
          <w:lang w:val="en-US" w:eastAsia="zh-TW"/>
        </w:rPr>
        <w:t>376</w:t>
      </w:r>
      <w:r w:rsidRPr="00862587">
        <w:rPr>
          <w:rtl/>
          <w:lang w:val="en-US" w:eastAsia="zh-TW"/>
        </w:rPr>
        <w:t>-</w:t>
      </w:r>
      <w:r w:rsidRPr="00862587">
        <w:rPr>
          <w:rtl/>
          <w:lang w:val="en-US" w:eastAsia="zh-TW"/>
        </w:rPr>
        <w:tab/>
        <w:t>تسهم وزارة العدل والنيابة العامة في إذكاء الوعي بحقوق الإنسان عن طريق إجراء الدراسات، وتنظيم الحلقات الدراسية، وترجمة الوثائق، وتقديم التدريب في مجال حقوق الإنسان، واعتماد سياسة دائمة لنشر الأعمال التي تضطلع بها لجان حقوق الإنسان.</w:t>
      </w:r>
    </w:p>
    <w:p w14:paraId="1338FB43" w14:textId="77777777" w:rsidR="006831BD" w:rsidRPr="009C377B" w:rsidRDefault="006831BD" w:rsidP="006831BD">
      <w:pPr>
        <w:pStyle w:val="SingleTxtGA"/>
        <w:rPr>
          <w:spacing w:val="-2"/>
          <w:rtl/>
          <w:lang w:val="en-US" w:eastAsia="zh-TW"/>
        </w:rPr>
      </w:pPr>
      <w:r w:rsidRPr="008C3E2F">
        <w:rPr>
          <w:spacing w:val="-2"/>
          <w:rtl/>
          <w:lang w:val="en-US" w:eastAsia="zh-TW"/>
        </w:rPr>
        <w:t>377</w:t>
      </w:r>
      <w:r w:rsidRPr="009C377B">
        <w:rPr>
          <w:spacing w:val="-2"/>
          <w:rtl/>
          <w:lang w:val="en-US" w:eastAsia="zh-TW"/>
        </w:rPr>
        <w:t>-</w:t>
      </w:r>
      <w:r w:rsidRPr="009C377B">
        <w:rPr>
          <w:spacing w:val="-2"/>
          <w:rtl/>
          <w:lang w:val="en-US" w:eastAsia="zh-TW"/>
        </w:rPr>
        <w:tab/>
        <w:t>وتتضمن الصفحة الشبكية الخاصة بمكتب التعاون القضائي والعلاقات الدولية معلومات مستفيضة عن النظم العالمية والإقليمية لحماية حقوق الإنسان، ووصفاً لعمل نظام الشكاوى الفردية في إطار الاتفاقية الأوروبية لحقوق الإنسان والأمم المتحدة والهيئات المنشأة بموجب معاهدات، والسوابق القضائية للمحكمة الأوروبية، والتعليقات/التوصيات العامة والملاحظات الختامية لمختلف هيئات رصد معاهدات الأمم المتحدة (تُرجم كثير منها إلى البرتغالية)، مع التركيز بشكل خاص على المعاهدات الملزمة للبرتغال.</w:t>
      </w:r>
    </w:p>
    <w:p w14:paraId="0C0BECBF" w14:textId="77777777" w:rsidR="006831BD" w:rsidRPr="00862587" w:rsidRDefault="006831BD" w:rsidP="006831BD">
      <w:pPr>
        <w:pStyle w:val="SingleTxtGA"/>
        <w:rPr>
          <w:rtl/>
          <w:lang w:val="en-US" w:eastAsia="zh-TW"/>
        </w:rPr>
      </w:pPr>
      <w:r w:rsidRPr="008C3E2F">
        <w:rPr>
          <w:rtl/>
          <w:lang w:val="en-US" w:eastAsia="zh-TW"/>
        </w:rPr>
        <w:t>378</w:t>
      </w:r>
      <w:r w:rsidRPr="00862587">
        <w:rPr>
          <w:rtl/>
          <w:lang w:val="en-US" w:eastAsia="zh-TW"/>
        </w:rPr>
        <w:t>-</w:t>
      </w:r>
      <w:r w:rsidRPr="00862587">
        <w:rPr>
          <w:rtl/>
          <w:lang w:val="en-US" w:eastAsia="zh-TW"/>
        </w:rPr>
        <w:tab/>
        <w:t>وتحتوي الصفحة الشبكية الخاصة بالمديرية العامة للسياسات القضائية وصفحتها على موقع "فيسبوك" على معلومات عن زيارات لجان حقوق الإنسان والتقارير الخاصة بأنشطتها، والملاحظات الختامية الصادرة عن هيئات رصد معاهدات الأمم المتحدة، والأيام الدولية التي يحتفى بها على مستوى الأمم المتحدة وعلى المستوى الأوروبي، وجوائز حقوق الإنسان.</w:t>
      </w:r>
    </w:p>
    <w:p w14:paraId="40860B3B" w14:textId="77777777" w:rsidR="006831BD" w:rsidRPr="008C3E2F" w:rsidRDefault="006831BD" w:rsidP="006831BD">
      <w:pPr>
        <w:pStyle w:val="H23GA"/>
        <w:rPr>
          <w:rtl/>
        </w:rPr>
      </w:pPr>
      <w:r w:rsidRPr="008C3E2F">
        <w:rPr>
          <w:rtl/>
        </w:rPr>
        <w:tab/>
        <w:t>(ب)</w:t>
      </w:r>
      <w:r w:rsidRPr="008C3E2F">
        <w:rPr>
          <w:rtl/>
        </w:rPr>
        <w:tab/>
        <w:t>وزارة الداخلية</w:t>
      </w:r>
    </w:p>
    <w:p w14:paraId="71699C3A" w14:textId="77777777" w:rsidR="006831BD" w:rsidRPr="00862587" w:rsidRDefault="006831BD" w:rsidP="006831BD">
      <w:pPr>
        <w:pStyle w:val="SingleTxtGA"/>
        <w:rPr>
          <w:rtl/>
          <w:lang w:val="en-US" w:eastAsia="zh-TW"/>
        </w:rPr>
      </w:pPr>
      <w:r w:rsidRPr="008C3E2F">
        <w:rPr>
          <w:rtl/>
          <w:lang w:val="en-US" w:eastAsia="zh-TW"/>
        </w:rPr>
        <w:t>379</w:t>
      </w:r>
      <w:r w:rsidRPr="00862587">
        <w:rPr>
          <w:rtl/>
          <w:lang w:val="en-US" w:eastAsia="zh-TW"/>
        </w:rPr>
        <w:t>-</w:t>
      </w:r>
      <w:r w:rsidRPr="00862587">
        <w:rPr>
          <w:rtl/>
          <w:lang w:val="en-US" w:eastAsia="zh-TW"/>
        </w:rPr>
        <w:tab/>
        <w:t>تشارك قوات وأجهزة الأمن بنشاط في الجهود الرامية إلى تعزيز ثقافة التسامح واحترام حقوق الإنسان في المجتمع، ووضعت لهذا الغرض حزمة شاملة من الأدوات تركز على قضايا محددة وعلى احتياجات الفئات الأكثر تعرضاً لحالات الضعف.</w:t>
      </w:r>
    </w:p>
    <w:p w14:paraId="7B9B51A8" w14:textId="77777777" w:rsidR="006831BD" w:rsidRPr="00862587" w:rsidRDefault="006831BD" w:rsidP="006831BD">
      <w:pPr>
        <w:pStyle w:val="SingleTxtGA"/>
        <w:rPr>
          <w:rtl/>
          <w:lang w:val="en-US" w:eastAsia="zh-TW"/>
        </w:rPr>
      </w:pPr>
      <w:r w:rsidRPr="008C3E2F">
        <w:rPr>
          <w:rtl/>
          <w:lang w:val="en-US" w:eastAsia="zh-TW"/>
        </w:rPr>
        <w:t>380</w:t>
      </w:r>
      <w:r w:rsidRPr="00862587">
        <w:rPr>
          <w:rtl/>
          <w:lang w:val="en-US" w:eastAsia="zh-TW"/>
        </w:rPr>
        <w:t>-</w:t>
      </w:r>
      <w:r w:rsidRPr="00862587">
        <w:rPr>
          <w:rtl/>
          <w:lang w:val="en-US" w:eastAsia="zh-TW"/>
        </w:rPr>
        <w:tab/>
        <w:t xml:space="preserve">وسعياً للقضاء على السلوك الذي ينطوي على رهاب الكيمياء أو السلوك التمييزي لدى ضباط الشرطة، حسّنت شرطة الأمن العام جميع عمليات التوظيف لديها، وأدخلت مجالات جديدة للتقييم، وهي العدوانية، والإحباط، والتعصب (التشدد، واللامبالاة بالمعايير، والنزاع غير المبرر، والشعور بعدم القبول </w:t>
      </w:r>
      <w:r w:rsidRPr="002E4DA0">
        <w:rPr>
          <w:spacing w:val="-4"/>
          <w:rtl/>
          <w:lang w:val="en-US" w:eastAsia="zh-TW"/>
        </w:rPr>
        <w:t>والرضا عن الذات). كما أُدرج "اختبار الشخصية" لتحديد "المواقف/السلوكات/السمات أو الخصائص الشخصية".</w:t>
      </w:r>
    </w:p>
    <w:p w14:paraId="10988C26" w14:textId="77777777" w:rsidR="006831BD" w:rsidRPr="00862587" w:rsidRDefault="006831BD" w:rsidP="006831BD">
      <w:pPr>
        <w:pStyle w:val="SingleTxtGA"/>
        <w:rPr>
          <w:rtl/>
          <w:lang w:val="en-US" w:eastAsia="zh-TW"/>
        </w:rPr>
      </w:pPr>
      <w:r w:rsidRPr="008C3E2F">
        <w:rPr>
          <w:rtl/>
          <w:lang w:val="en-US" w:eastAsia="zh-TW"/>
        </w:rPr>
        <w:t>381</w:t>
      </w:r>
      <w:r w:rsidRPr="00862587">
        <w:rPr>
          <w:rtl/>
          <w:lang w:val="en-US" w:eastAsia="zh-TW"/>
        </w:rPr>
        <w:t>-</w:t>
      </w:r>
      <w:r w:rsidRPr="00862587">
        <w:rPr>
          <w:rtl/>
          <w:lang w:val="en-US" w:eastAsia="zh-TW"/>
        </w:rPr>
        <w:tab/>
        <w:t>وتؤدي الحملات الوطنية التي تنظمها قوات وأجهزة الأمن دوراً رئيسياً في زيادة الوعي في المجتمع، مما يساعد في زيادة فهم الجمهور العام للعنف والتمييز بكافة أشكاله. كما تستغل قوات وأجهزة الأمن هذه الحملات للتشجيع على الإبلاغ عن الجرائم وتشجيع السلوك المدني. وسعياً لإيصال الرسالة إلى أكبر عدد من الأشخاص، نوّعت قوات وأجهزة الأمن وسائل النشر التي تستخدمها في حملاتها، بما</w:t>
      </w:r>
      <w:r>
        <w:rPr>
          <w:rFonts w:hint="cs"/>
          <w:rtl/>
          <w:lang w:val="en-US" w:eastAsia="zh-TW"/>
        </w:rPr>
        <w:t> </w:t>
      </w:r>
      <w:r w:rsidRPr="00862587">
        <w:rPr>
          <w:rtl/>
          <w:lang w:val="en-US" w:eastAsia="zh-TW"/>
        </w:rPr>
        <w:t>في ذلك استخدام الشبكات الاجتماعية والمواقع الشبكية الرسمية، وكذلك عن طريق المشاركة المنتظمة في البرامج الإذاعية والتلفزيونية. لدى قوات وأجهزة الأمن أيضاً مجموعة واسعة من البرامج الخاصة التي تنفذها بشكل فردي أو في إطار شراكة، بهدف تعميق وتأهيل وتحسين آليات حماية وصون الفئات السكانية الأشد ضعفاً، مثل الأطفال والمهاجرين والنساء وكبار السن.</w:t>
      </w:r>
    </w:p>
    <w:p w14:paraId="474559DB" w14:textId="77777777" w:rsidR="006831BD" w:rsidRPr="00862587" w:rsidRDefault="006831BD" w:rsidP="006831BD">
      <w:pPr>
        <w:pStyle w:val="SingleTxtGA"/>
        <w:rPr>
          <w:rtl/>
          <w:lang w:val="en-US" w:eastAsia="zh-TW"/>
        </w:rPr>
      </w:pPr>
      <w:r w:rsidRPr="008C3E2F">
        <w:rPr>
          <w:rtl/>
          <w:lang w:val="en-US" w:eastAsia="zh-TW"/>
        </w:rPr>
        <w:t>382</w:t>
      </w:r>
      <w:r w:rsidRPr="00862587">
        <w:rPr>
          <w:rtl/>
          <w:lang w:val="en-US" w:eastAsia="zh-TW"/>
        </w:rPr>
        <w:t>-</w:t>
      </w:r>
      <w:r w:rsidRPr="00862587">
        <w:rPr>
          <w:rtl/>
          <w:lang w:val="en-US" w:eastAsia="zh-TW"/>
        </w:rPr>
        <w:tab/>
        <w:t xml:space="preserve">وخلال العام الدراسي </w:t>
      </w:r>
      <w:r w:rsidRPr="008C3E2F">
        <w:rPr>
          <w:rtl/>
          <w:lang w:val="en-US" w:eastAsia="zh-TW"/>
        </w:rPr>
        <w:t>2021</w:t>
      </w:r>
      <w:r w:rsidRPr="00862587">
        <w:rPr>
          <w:rtl/>
          <w:lang w:val="en-US" w:eastAsia="zh-TW"/>
        </w:rPr>
        <w:t>/</w:t>
      </w:r>
      <w:r w:rsidRPr="008C3E2F">
        <w:rPr>
          <w:rtl/>
          <w:lang w:val="en-US" w:eastAsia="zh-TW"/>
        </w:rPr>
        <w:t>2022</w:t>
      </w:r>
      <w:r w:rsidRPr="00862587">
        <w:rPr>
          <w:rtl/>
          <w:lang w:val="en-US" w:eastAsia="zh-TW"/>
        </w:rPr>
        <w:t xml:space="preserve">، نفذت شرطة الأمن العام، في إطار برنامج المدرسة الآمنة، </w:t>
      </w:r>
      <w:r w:rsidRPr="008C3E2F">
        <w:rPr>
          <w:rtl/>
          <w:lang w:val="en-US" w:eastAsia="zh-TW"/>
        </w:rPr>
        <w:t>723</w:t>
      </w:r>
      <w:r w:rsidRPr="00862587">
        <w:rPr>
          <w:rtl/>
          <w:lang w:val="en-US" w:eastAsia="zh-TW"/>
        </w:rPr>
        <w:t xml:space="preserve"> </w:t>
      </w:r>
      <w:r w:rsidRPr="008C3E2F">
        <w:rPr>
          <w:rtl/>
          <w:lang w:val="en-US" w:eastAsia="zh-TW"/>
        </w:rPr>
        <w:t>8</w:t>
      </w:r>
      <w:r w:rsidRPr="00862587">
        <w:rPr>
          <w:rtl/>
          <w:lang w:val="en-US" w:eastAsia="zh-TW"/>
        </w:rPr>
        <w:t xml:space="preserve"> نشاطا تثقيفيا بشأن مواضيع تتعلق بحقوق الإنسان، حضرها </w:t>
      </w:r>
      <w:r w:rsidRPr="008C3E2F">
        <w:rPr>
          <w:rtl/>
          <w:lang w:val="en-US" w:eastAsia="zh-TW"/>
        </w:rPr>
        <w:t>426</w:t>
      </w:r>
      <w:r w:rsidRPr="00862587">
        <w:rPr>
          <w:rtl/>
          <w:lang w:val="en-US" w:eastAsia="zh-TW"/>
        </w:rPr>
        <w:t xml:space="preserve"> </w:t>
      </w:r>
      <w:r w:rsidRPr="008C3E2F">
        <w:rPr>
          <w:rtl/>
          <w:lang w:val="en-US" w:eastAsia="zh-TW"/>
        </w:rPr>
        <w:t>167</w:t>
      </w:r>
      <w:r w:rsidRPr="00862587">
        <w:rPr>
          <w:rtl/>
          <w:lang w:val="en-US" w:eastAsia="zh-TW"/>
        </w:rPr>
        <w:t xml:space="preserve"> طالباً. وتشمل هذه الإجراءات مواضيع مثل حقوق الإنسان، والمساواة بين الجنسين، والتنمر، والتنمر الإلكتروني، والحوار بين الثقافات، والمواطنة وعدم التمييز، وإساءة المعاملة، والمهاجرين/اللاجئين، والجرائم الجنسية، وسلامة الأطفال، والاتجار بالبشر، والعنف المنزلي، والعنف في اللقاءات الغرامية.</w:t>
      </w:r>
    </w:p>
    <w:p w14:paraId="4A950E69" w14:textId="77777777" w:rsidR="006831BD" w:rsidRPr="00862587" w:rsidRDefault="006831BD" w:rsidP="006831BD">
      <w:pPr>
        <w:pStyle w:val="SingleTxtGA"/>
        <w:rPr>
          <w:rtl/>
          <w:lang w:val="en-US" w:eastAsia="zh-TW"/>
        </w:rPr>
      </w:pPr>
      <w:r w:rsidRPr="008C3E2F">
        <w:rPr>
          <w:rtl/>
          <w:lang w:val="en-US" w:eastAsia="zh-TW"/>
        </w:rPr>
        <w:lastRenderedPageBreak/>
        <w:t>383</w:t>
      </w:r>
      <w:r w:rsidRPr="00862587">
        <w:rPr>
          <w:rtl/>
          <w:lang w:val="en-US" w:eastAsia="zh-TW"/>
        </w:rPr>
        <w:t>-</w:t>
      </w:r>
      <w:r w:rsidRPr="00862587">
        <w:rPr>
          <w:rtl/>
          <w:lang w:val="en-US" w:eastAsia="zh-TW"/>
        </w:rPr>
        <w:tab/>
        <w:t xml:space="preserve">وفي كانون الثاني/يناير </w:t>
      </w:r>
      <w:r w:rsidRPr="008C3E2F">
        <w:rPr>
          <w:rtl/>
          <w:lang w:val="en-US" w:eastAsia="zh-TW"/>
        </w:rPr>
        <w:t>2022</w:t>
      </w:r>
      <w:r w:rsidRPr="00862587">
        <w:rPr>
          <w:rtl/>
          <w:lang w:val="en-US" w:eastAsia="zh-TW"/>
        </w:rPr>
        <w:t>، افتتحت شرطة الأمن العام "</w:t>
      </w:r>
      <w:r w:rsidRPr="00862587">
        <w:rPr>
          <w:lang w:val="en-US" w:eastAsia="zh-TW"/>
        </w:rPr>
        <w:t>Esaco Acolher</w:t>
      </w:r>
      <w:r w:rsidRPr="00862587">
        <w:rPr>
          <w:rtl/>
          <w:lang w:val="en-US" w:eastAsia="zh-TW"/>
        </w:rPr>
        <w:t xml:space="preserve">"، وهو هيكل </w:t>
      </w:r>
      <w:r w:rsidRPr="002E4DA0">
        <w:rPr>
          <w:spacing w:val="-4"/>
          <w:rtl/>
          <w:lang w:val="en-US" w:eastAsia="zh-TW"/>
        </w:rPr>
        <w:t xml:space="preserve">شرطة لتقديم المساعدة المتخصصة لضحايا العنف المنزلي يقع مقره في بلدية سينترا. وفي الفترة ما بين </w:t>
      </w:r>
      <w:r w:rsidRPr="008C3E2F">
        <w:rPr>
          <w:spacing w:val="-4"/>
          <w:rtl/>
          <w:lang w:val="en-US" w:eastAsia="zh-TW"/>
        </w:rPr>
        <w:t>31</w:t>
      </w:r>
      <w:r w:rsidRPr="00862587">
        <w:rPr>
          <w:rtl/>
          <w:lang w:val="en-US" w:eastAsia="zh-TW"/>
        </w:rPr>
        <w:t xml:space="preserve"> تشرين الأول/أكتوبر و</w:t>
      </w:r>
      <w:r w:rsidRPr="008C3E2F">
        <w:rPr>
          <w:rtl/>
          <w:lang w:val="en-US" w:eastAsia="zh-TW"/>
        </w:rPr>
        <w:t>25</w:t>
      </w:r>
      <w:r w:rsidRPr="00862587">
        <w:rPr>
          <w:rtl/>
          <w:lang w:val="en-US" w:eastAsia="zh-TW"/>
        </w:rPr>
        <w:t xml:space="preserve"> تشرين الثاني/نوفمبر، نفذت شرطة الأمن العام الدورة المتخصصة في مجال منع العنف الأسري وتدخل الشرطة في هذا العنف، وهي الدورة التي استغرقت ما مجموعه </w:t>
      </w:r>
      <w:r w:rsidRPr="008C3E2F">
        <w:rPr>
          <w:rtl/>
          <w:lang w:val="en-US" w:eastAsia="zh-TW"/>
        </w:rPr>
        <w:t>140</w:t>
      </w:r>
      <w:r w:rsidRPr="00862587">
        <w:rPr>
          <w:rtl/>
          <w:lang w:val="en-US" w:eastAsia="zh-TW"/>
        </w:rPr>
        <w:t xml:space="preserve"> ساعة تدريب واستهدفت </w:t>
      </w:r>
      <w:r w:rsidRPr="008C3E2F">
        <w:rPr>
          <w:rtl/>
          <w:lang w:val="en-US" w:eastAsia="zh-TW"/>
        </w:rPr>
        <w:t>54</w:t>
      </w:r>
      <w:r w:rsidRPr="00862587">
        <w:rPr>
          <w:rtl/>
          <w:lang w:val="en-US" w:eastAsia="zh-TW"/>
        </w:rPr>
        <w:t xml:space="preserve"> ضابط شرطة. وفي </w:t>
      </w:r>
      <w:r w:rsidRPr="008C3E2F">
        <w:rPr>
          <w:rtl/>
          <w:lang w:val="en-US" w:eastAsia="zh-TW"/>
        </w:rPr>
        <w:t>24</w:t>
      </w:r>
      <w:r w:rsidRPr="00862587">
        <w:rPr>
          <w:rtl/>
          <w:lang w:val="en-US" w:eastAsia="zh-TW"/>
        </w:rPr>
        <w:t xml:space="preserve"> تشرين الثاني/نوفمبر، افتتحت شرطة الأمن العام "</w:t>
      </w:r>
      <w:r w:rsidRPr="00862587">
        <w:rPr>
          <w:lang w:val="en-US" w:eastAsia="zh-TW"/>
        </w:rPr>
        <w:t>Espaco Vida</w:t>
      </w:r>
      <w:r w:rsidRPr="00862587">
        <w:rPr>
          <w:rtl/>
          <w:lang w:val="en-US" w:eastAsia="zh-TW"/>
        </w:rPr>
        <w:t xml:space="preserve">" - الاستجابة المتكاملة لدعم الضحايا"، وهو هيكل شرطة آخر لتقديم المساعدة </w:t>
      </w:r>
      <w:r w:rsidRPr="002E4DA0">
        <w:rPr>
          <w:spacing w:val="-2"/>
          <w:rtl/>
          <w:lang w:val="en-US" w:eastAsia="zh-TW"/>
        </w:rPr>
        <w:t xml:space="preserve">المتخصصة لضحايا العنف المنزلي، ومقره في بلدية لوريس. وفي </w:t>
      </w:r>
      <w:r w:rsidRPr="008C3E2F">
        <w:rPr>
          <w:spacing w:val="-2"/>
          <w:rtl/>
          <w:lang w:val="en-US" w:eastAsia="zh-TW"/>
        </w:rPr>
        <w:t>25</w:t>
      </w:r>
      <w:r w:rsidRPr="002E4DA0">
        <w:rPr>
          <w:spacing w:val="-2"/>
          <w:rtl/>
          <w:lang w:val="en-US" w:eastAsia="zh-TW"/>
        </w:rPr>
        <w:t xml:space="preserve"> تشرين الثاني/نوفمبر، روجت شرطة الأمن</w:t>
      </w:r>
      <w:r w:rsidRPr="00862587">
        <w:rPr>
          <w:rtl/>
          <w:lang w:val="en-US" w:eastAsia="zh-TW"/>
        </w:rPr>
        <w:t xml:space="preserve"> العام لندوة بشأن "الصحة والسلامة في العنف المنزلي" في مدينة توريس نوفاس، حضرها </w:t>
      </w:r>
      <w:r w:rsidRPr="008C3E2F">
        <w:rPr>
          <w:rtl/>
          <w:lang w:val="en-US" w:eastAsia="zh-TW"/>
        </w:rPr>
        <w:t>380</w:t>
      </w:r>
      <w:r w:rsidRPr="00862587">
        <w:rPr>
          <w:rtl/>
          <w:lang w:val="en-US" w:eastAsia="zh-TW"/>
        </w:rPr>
        <w:t xml:space="preserve"> </w:t>
      </w:r>
      <w:r w:rsidRPr="002E4DA0">
        <w:rPr>
          <w:spacing w:val="-4"/>
          <w:rtl/>
          <w:lang w:val="en-US" w:eastAsia="zh-TW"/>
        </w:rPr>
        <w:t xml:space="preserve">شخصاً. وأخيراً، وبشأن هذا الموضوع، انضمت شرطة الأمن العام، في الفترة ما بين </w:t>
      </w:r>
      <w:r w:rsidRPr="008C3E2F">
        <w:rPr>
          <w:spacing w:val="-4"/>
          <w:rtl/>
          <w:lang w:val="en-US" w:eastAsia="zh-TW"/>
        </w:rPr>
        <w:t>25</w:t>
      </w:r>
      <w:r w:rsidRPr="002E4DA0">
        <w:rPr>
          <w:spacing w:val="-4"/>
          <w:rtl/>
          <w:lang w:val="en-US" w:eastAsia="zh-TW"/>
        </w:rPr>
        <w:t xml:space="preserve"> تشرين الثاني/نوفمبر</w:t>
      </w:r>
      <w:r w:rsidRPr="00862587">
        <w:rPr>
          <w:rtl/>
          <w:lang w:val="en-US" w:eastAsia="zh-TW"/>
        </w:rPr>
        <w:t xml:space="preserve"> و</w:t>
      </w:r>
      <w:r w:rsidRPr="008C3E2F">
        <w:rPr>
          <w:rtl/>
          <w:lang w:val="en-US" w:eastAsia="zh-TW"/>
        </w:rPr>
        <w:t>10</w:t>
      </w:r>
      <w:r w:rsidRPr="00862587">
        <w:rPr>
          <w:rtl/>
          <w:lang w:val="en-US" w:eastAsia="zh-TW"/>
        </w:rPr>
        <w:t xml:space="preserve"> كانون الأول/ديسمبر، إلى حملة "</w:t>
      </w:r>
      <w:r w:rsidRPr="00862587">
        <w:rPr>
          <w:lang w:val="en-US" w:eastAsia="zh-TW"/>
        </w:rPr>
        <w:t xml:space="preserve">UNiTE - </w:t>
      </w:r>
      <w:r w:rsidRPr="008C3E2F">
        <w:rPr>
          <w:lang w:val="en-US" w:eastAsia="zh-TW"/>
        </w:rPr>
        <w:t>16</w:t>
      </w:r>
      <w:r w:rsidRPr="00862587">
        <w:rPr>
          <w:rtl/>
          <w:lang w:val="en-US" w:eastAsia="zh-TW"/>
        </w:rPr>
        <w:t xml:space="preserve"> يوماً لإنهاء العنف ضد النساء والفتيات"، من خلال نشر صور عديدة على شبكات التواصل الاجتماعي لضباط شرطة مع إيماءات ورسائل تلميحية إلى التقويم الفلكي. </w:t>
      </w:r>
    </w:p>
    <w:p w14:paraId="5356A28B" w14:textId="77777777" w:rsidR="006831BD" w:rsidRPr="00862587" w:rsidRDefault="006831BD" w:rsidP="006831BD">
      <w:pPr>
        <w:pStyle w:val="SingleTxtGA"/>
        <w:rPr>
          <w:rtl/>
          <w:lang w:val="en-US" w:eastAsia="zh-TW"/>
        </w:rPr>
      </w:pPr>
      <w:r w:rsidRPr="008C3E2F">
        <w:rPr>
          <w:rtl/>
          <w:lang w:val="en-US" w:eastAsia="zh-TW"/>
        </w:rPr>
        <w:t>384</w:t>
      </w:r>
      <w:r w:rsidRPr="00862587">
        <w:rPr>
          <w:rtl/>
          <w:lang w:val="en-US" w:eastAsia="zh-TW"/>
        </w:rPr>
        <w:t>-</w:t>
      </w:r>
      <w:r w:rsidRPr="00862587">
        <w:rPr>
          <w:rtl/>
          <w:lang w:val="en-US" w:eastAsia="zh-TW"/>
        </w:rPr>
        <w:tab/>
        <w:t xml:space="preserve">وأُطلق مشروع "نحن بجانبك" بموجب بروتوكول موقع في عام </w:t>
      </w:r>
      <w:r w:rsidRPr="008C3E2F">
        <w:rPr>
          <w:rtl/>
          <w:lang w:val="en-US" w:eastAsia="zh-TW"/>
        </w:rPr>
        <w:t>2022</w:t>
      </w:r>
      <w:r w:rsidRPr="00862587">
        <w:rPr>
          <w:rtl/>
          <w:lang w:val="en-US" w:eastAsia="zh-TW"/>
        </w:rPr>
        <w:t xml:space="preserve"> بين الحرس الجمهوري الوطني واللجنة الوطنية لتعزيز حقوق الأطفال والشباب وحمايتهم، وشرطة الأمن العام، ومعهد جامعة لشبونة، والمديرية العامة للتعليم، والمديرية العامة للصحة، ومعهد الضمان الاجتماعي، واتحاد علماء النفس البرتغاليين، ومجلس لشبونة الإقليمي لنقابة المحامين البرتغالية، والرابطة البرتغالية للعلاج النفسي القائم على تقنية إزالة تحسس حركة العينين وإعادة المعالجة. وقد وضع هذا البروتوكول الشروط العامة للتعاون والتعاضد بين الأطراف بهدف بلورة مشروع التدخل لفائدة الأطفال والشباب ضحايا العنف المنزلي </w:t>
      </w:r>
      <w:r w:rsidRPr="0041310F">
        <w:rPr>
          <w:spacing w:val="-2"/>
          <w:rtl/>
          <w:lang w:val="en-US" w:eastAsia="zh-TW"/>
        </w:rPr>
        <w:t>على النحو التالي: "نحن بجانبك – وقت الأطفال ليس وقت العمليات: أهمية علاج الصدمات وكسر انتقال</w:t>
      </w:r>
      <w:r w:rsidRPr="00862587">
        <w:rPr>
          <w:rtl/>
          <w:lang w:val="en-US" w:eastAsia="zh-TW"/>
        </w:rPr>
        <w:t xml:space="preserve"> العنف المنزلي بين الأجيال".</w:t>
      </w:r>
    </w:p>
    <w:p w14:paraId="3DA68484" w14:textId="77777777" w:rsidR="006831BD" w:rsidRPr="00862587" w:rsidRDefault="006831BD" w:rsidP="006831BD">
      <w:pPr>
        <w:pStyle w:val="SingleTxtGA"/>
        <w:rPr>
          <w:rtl/>
          <w:lang w:val="en-US" w:eastAsia="zh-TW"/>
        </w:rPr>
      </w:pPr>
      <w:r w:rsidRPr="008C3E2F">
        <w:rPr>
          <w:rtl/>
          <w:lang w:val="en-US" w:eastAsia="zh-TW"/>
        </w:rPr>
        <w:t>385</w:t>
      </w:r>
      <w:r w:rsidRPr="00862587">
        <w:rPr>
          <w:rtl/>
          <w:lang w:val="en-US" w:eastAsia="zh-TW"/>
        </w:rPr>
        <w:t>-</w:t>
      </w:r>
      <w:r w:rsidRPr="00862587">
        <w:rPr>
          <w:rtl/>
          <w:lang w:val="en-US" w:eastAsia="zh-TW"/>
        </w:rPr>
        <w:tab/>
        <w:t xml:space="preserve">وفي عام </w:t>
      </w:r>
      <w:r w:rsidRPr="008C3E2F">
        <w:rPr>
          <w:rtl/>
          <w:lang w:val="en-US" w:eastAsia="zh-TW"/>
        </w:rPr>
        <w:t>2022</w:t>
      </w:r>
      <w:r w:rsidRPr="00862587">
        <w:rPr>
          <w:rtl/>
          <w:lang w:val="en-US" w:eastAsia="zh-TW"/>
        </w:rPr>
        <w:t xml:space="preserve">، أُبرم بروتوكول بين الحرس الجمهوري الوطني وجمعية تعزيز سلامة الأطفال، ينص على تحسين المعلومات والتوضيحات المقدمة للمواطنين، مع التركيز بشكل خاص على الأسر، وذلك بهدف منع الحوادث التي يتعرض لها الأطفال والشباب. وتتمثل القيمة المضافة الكامنة في هذا البروتوكول في الاستفادة من حقيقة مفادها أن جمعية تعزيز سلامة الأطفال هي قائدة الرأي في مجالات سلامة المياه، والسلامة أثناء اللعب وفي أماكن اللعب، وسلامة الأطفال الركاب وسلامة الأطفال في وسائل النقل العام، كونها كياناً مرجعياً في البرتغال وأوروبا في مجال سلامة الأطفال. وجمعية تعزيز سلامة الأطفال هي الكيان الوحيد في البرتغال المتخصص حصراً في الوقاية من الحوادث ويتمتع بمعرفة وخبرة واسعتين في هذا المجال، وفريدتين من نوعهما في بعض المناطق في البلد. ويتمتع الحرس الوطني الجمهوري بقدرة فريدة على الوصول إلى جمهور واسع، نظراً لوجوده في </w:t>
      </w:r>
      <w:r w:rsidRPr="008C3E2F">
        <w:rPr>
          <w:rtl/>
          <w:lang w:val="en-US" w:eastAsia="zh-TW"/>
        </w:rPr>
        <w:t>94</w:t>
      </w:r>
      <w:r w:rsidRPr="00862587">
        <w:rPr>
          <w:rtl/>
          <w:lang w:val="en-US" w:eastAsia="zh-TW"/>
        </w:rPr>
        <w:t xml:space="preserve"> في </w:t>
      </w:r>
      <w:proofErr w:type="gramStart"/>
      <w:r w:rsidRPr="00862587">
        <w:rPr>
          <w:rtl/>
          <w:lang w:val="en-US" w:eastAsia="zh-TW"/>
        </w:rPr>
        <w:t>المائة</w:t>
      </w:r>
      <w:proofErr w:type="gramEnd"/>
      <w:r w:rsidRPr="00862587">
        <w:rPr>
          <w:rtl/>
          <w:lang w:val="en-US" w:eastAsia="zh-TW"/>
        </w:rPr>
        <w:t xml:space="preserve"> من الإقليم الوطني، فضلاً عن كونه يتوفر على عناصر عسكرية مخصصة لبرامج شرطة القرب الخاصة.</w:t>
      </w:r>
    </w:p>
    <w:p w14:paraId="38368383" w14:textId="77777777" w:rsidR="006831BD" w:rsidRPr="00862587" w:rsidRDefault="006831BD" w:rsidP="006831BD">
      <w:pPr>
        <w:pStyle w:val="SingleTxtGA"/>
        <w:rPr>
          <w:rtl/>
          <w:lang w:val="en-US" w:eastAsia="zh-TW"/>
        </w:rPr>
      </w:pPr>
      <w:r w:rsidRPr="008C3E2F">
        <w:rPr>
          <w:rtl/>
          <w:lang w:val="en-US" w:eastAsia="zh-TW"/>
        </w:rPr>
        <w:t>386</w:t>
      </w:r>
      <w:r w:rsidRPr="00862587">
        <w:rPr>
          <w:rtl/>
          <w:lang w:val="en-US" w:eastAsia="zh-TW"/>
        </w:rPr>
        <w:t>-</w:t>
      </w:r>
      <w:r w:rsidRPr="00862587">
        <w:rPr>
          <w:rtl/>
          <w:lang w:val="en-US" w:eastAsia="zh-TW"/>
        </w:rPr>
        <w:tab/>
        <w:t xml:space="preserve">وفي أيار/مايو </w:t>
      </w:r>
      <w:r w:rsidRPr="008C3E2F">
        <w:rPr>
          <w:rtl/>
          <w:lang w:val="en-US" w:eastAsia="zh-TW"/>
        </w:rPr>
        <w:t>2022</w:t>
      </w:r>
      <w:r w:rsidRPr="00862587">
        <w:rPr>
          <w:rtl/>
          <w:lang w:val="en-US" w:eastAsia="zh-TW"/>
        </w:rPr>
        <w:t>، وقعت شرطة الأمن العام بروتوكولاً للتعاون مع الرابطة البرتغالية للأطفال المفقودين والضعفاء. ومكّن هذا البروتوكول من تعزيز التعاون المتبادل فيما يتعلق بالكشف العلني من قبل الرابطة عن المعلومات التي تتيح تحديد موقع القاصر المفقود (عن طريق بروتوكول الشبكة الأوروبية للأطفال أو بوسائل أخرى) بناءً على طلبنا في ظروف معينة، ودعم الرابطة للعائلات والقُصّر المفقودين أثناء الاختفاء وبعده، وذلك بتقديم الدعم القانوني والنفسي، والتعاون المتبادل في مجال إعداد الدراسات بشأن اختفاء القُصّر، والتعاون المتبادل في إعداد مواد تعليمية لاستخدامها في الإجراءات المقررة في مجال الوقاية الأولية.</w:t>
      </w:r>
    </w:p>
    <w:p w14:paraId="1E5FFDFA" w14:textId="77777777" w:rsidR="006831BD" w:rsidRPr="00862587" w:rsidRDefault="006831BD" w:rsidP="006831BD">
      <w:pPr>
        <w:pStyle w:val="SingleTxtGA"/>
        <w:rPr>
          <w:rtl/>
          <w:lang w:val="en-US" w:eastAsia="zh-TW"/>
        </w:rPr>
      </w:pPr>
      <w:r w:rsidRPr="008C3E2F">
        <w:rPr>
          <w:rtl/>
          <w:lang w:val="en-US" w:eastAsia="zh-TW"/>
        </w:rPr>
        <w:lastRenderedPageBreak/>
        <w:t>387</w:t>
      </w:r>
      <w:r w:rsidRPr="00862587">
        <w:rPr>
          <w:rtl/>
          <w:lang w:val="en-US" w:eastAsia="zh-TW"/>
        </w:rPr>
        <w:t>-</w:t>
      </w:r>
      <w:r w:rsidRPr="002E4DA0">
        <w:rPr>
          <w:spacing w:val="-4"/>
          <w:rtl/>
          <w:lang w:val="en-US" w:eastAsia="zh-TW"/>
        </w:rPr>
        <w:tab/>
        <w:t xml:space="preserve">ويهدف بروتوكول التعاون الموقّع في عام </w:t>
      </w:r>
      <w:r w:rsidRPr="008C3E2F">
        <w:rPr>
          <w:spacing w:val="-4"/>
          <w:rtl/>
          <w:lang w:val="en-US" w:eastAsia="zh-TW"/>
        </w:rPr>
        <w:t>2022</w:t>
      </w:r>
      <w:r w:rsidRPr="002E4DA0">
        <w:rPr>
          <w:spacing w:val="-4"/>
          <w:rtl/>
          <w:lang w:val="en-US" w:eastAsia="zh-TW"/>
        </w:rPr>
        <w:t xml:space="preserve"> بين الحرس الجمهوري الوطني و"</w:t>
      </w:r>
      <w:r w:rsidRPr="002E4DA0">
        <w:rPr>
          <w:spacing w:val="-4"/>
          <w:lang w:val="en-US" w:eastAsia="zh-TW"/>
        </w:rPr>
        <w:t>Pingo Doce</w:t>
      </w:r>
      <w:r w:rsidRPr="002E4DA0">
        <w:rPr>
          <w:spacing w:val="-4"/>
          <w:rtl/>
          <w:lang w:val="en-US" w:eastAsia="zh-TW"/>
        </w:rPr>
        <w:t>"</w:t>
      </w:r>
      <w:r w:rsidRPr="00862587">
        <w:rPr>
          <w:rtl/>
          <w:lang w:val="en-US" w:eastAsia="zh-TW"/>
        </w:rPr>
        <w:t xml:space="preserve"> (سلسلة متاجر سوبر ماركت رائدة في البرتغال، لها أكثر من </w:t>
      </w:r>
      <w:r w:rsidRPr="008C3E2F">
        <w:rPr>
          <w:rtl/>
          <w:lang w:val="en-US" w:eastAsia="zh-TW"/>
        </w:rPr>
        <w:t>460</w:t>
      </w:r>
      <w:r w:rsidRPr="00862587">
        <w:rPr>
          <w:rtl/>
          <w:lang w:val="en-US" w:eastAsia="zh-TW"/>
        </w:rPr>
        <w:t xml:space="preserve"> فرعاً منتشراً في </w:t>
      </w:r>
      <w:r w:rsidRPr="008C3E2F">
        <w:rPr>
          <w:rtl/>
          <w:lang w:val="en-US" w:eastAsia="zh-TW"/>
        </w:rPr>
        <w:t>300</w:t>
      </w:r>
      <w:r w:rsidRPr="00862587">
        <w:rPr>
          <w:rtl/>
          <w:lang w:val="en-US" w:eastAsia="zh-TW"/>
        </w:rPr>
        <w:t xml:space="preserve"> موقع في جميع أنحاء البلد)، إلى تعزيز العلاقات بهدف بلورة إجراءات مشتركة ومبادرات للقرب ودعم كبار السن والأطفال والشباب المحتاجين. ويسلط الالتزام المشترك بهذا البروتوكول الضوء على ما تفعله كل مؤسسة بمعزل عن الأخرى، مما يساعد في إحداث تغيير في حياة الفئات الأكثر ضعفاً، من خلال تبادل تدابير الحماية الذاتية وتعزيز السلوكات الوقائية إزاء الإيذاء الإجرامي والدعم الاجتماعي.</w:t>
      </w:r>
    </w:p>
    <w:p w14:paraId="639F1AF0" w14:textId="7ED10113" w:rsidR="006831BD" w:rsidRPr="0041310F" w:rsidRDefault="006831BD" w:rsidP="006831BD">
      <w:pPr>
        <w:pStyle w:val="SingleTxtGA"/>
        <w:rPr>
          <w:rtl/>
          <w:lang w:val="en-US" w:eastAsia="zh-TW"/>
        </w:rPr>
      </w:pPr>
      <w:r w:rsidRPr="008C3E2F">
        <w:rPr>
          <w:rtl/>
          <w:lang w:val="en-US" w:eastAsia="zh-TW"/>
        </w:rPr>
        <w:t>388</w:t>
      </w:r>
      <w:r w:rsidRPr="00862587">
        <w:rPr>
          <w:rtl/>
          <w:lang w:val="en-US" w:eastAsia="zh-TW"/>
        </w:rPr>
        <w:t>-</w:t>
      </w:r>
      <w:r w:rsidRPr="00862587">
        <w:rPr>
          <w:rtl/>
          <w:lang w:val="en-US" w:eastAsia="zh-TW"/>
        </w:rPr>
        <w:tab/>
        <w:t>وأُبرم بروتوكول في إطار برنامج</w:t>
      </w:r>
      <w:r w:rsidRPr="00862587">
        <w:rPr>
          <w:lang w:val="en-US" w:eastAsia="zh-TW"/>
        </w:rPr>
        <w:t>IAMDIGITAL</w:t>
      </w:r>
      <w:r>
        <w:rPr>
          <w:lang w:val="en-US" w:eastAsia="zh-TW"/>
        </w:rPr>
        <w:t xml:space="preserve"> </w:t>
      </w:r>
      <w:r w:rsidRPr="00862587">
        <w:rPr>
          <w:lang w:val="en-US" w:eastAsia="zh-TW"/>
        </w:rPr>
        <w:t>(EUSOUDIGITAL)</w:t>
      </w:r>
      <w:r w:rsidRPr="00862587">
        <w:rPr>
          <w:rtl/>
          <w:lang w:val="en-US" w:eastAsia="zh-TW"/>
        </w:rPr>
        <w:t xml:space="preserve"> في عام </w:t>
      </w:r>
      <w:r w:rsidRPr="008C3E2F">
        <w:rPr>
          <w:rtl/>
          <w:lang w:val="en-US" w:eastAsia="zh-TW"/>
        </w:rPr>
        <w:t>2022</w:t>
      </w:r>
      <w:r w:rsidRPr="00862587">
        <w:rPr>
          <w:rtl/>
          <w:lang w:val="en-US" w:eastAsia="zh-TW"/>
        </w:rPr>
        <w:t xml:space="preserve"> </w:t>
      </w:r>
      <w:r w:rsidRPr="0041310F">
        <w:rPr>
          <w:spacing w:val="-2"/>
          <w:rtl/>
          <w:lang w:val="en-US" w:eastAsia="zh-TW"/>
        </w:rPr>
        <w:t>بين الحرس الجمهوري الوطني والحركة من أجل الاستخدام الرقمي النشط (</w:t>
      </w:r>
      <w:r w:rsidRPr="0041310F">
        <w:rPr>
          <w:spacing w:val="-2"/>
          <w:lang w:val="en-US" w:eastAsia="zh-TW"/>
        </w:rPr>
        <w:t>MUDA</w:t>
      </w:r>
      <w:r w:rsidRPr="0041310F">
        <w:rPr>
          <w:spacing w:val="-2"/>
          <w:rtl/>
          <w:lang w:val="en-US" w:eastAsia="zh-TW"/>
        </w:rPr>
        <w:t xml:space="preserve">) بهدف تعزيز التدريب </w:t>
      </w:r>
      <w:r w:rsidRPr="00862587">
        <w:rPr>
          <w:rtl/>
          <w:lang w:val="en-US" w:eastAsia="zh-TW"/>
        </w:rPr>
        <w:t xml:space="preserve">الرقمي (الأساسي من حيث الاستخدام اليومي) للبالغين الذين تبلغ أعمارهم </w:t>
      </w:r>
      <w:r w:rsidRPr="008C3E2F">
        <w:rPr>
          <w:rtl/>
          <w:lang w:val="en-US" w:eastAsia="zh-TW"/>
        </w:rPr>
        <w:t>45</w:t>
      </w:r>
      <w:r w:rsidRPr="00862587">
        <w:rPr>
          <w:rtl/>
          <w:lang w:val="en-US" w:eastAsia="zh-TW"/>
        </w:rPr>
        <w:t xml:space="preserve"> عاماً فأكثر، مما يتيح لهم التكيف مع حقائق التوظيف الجديدة التي تعتمد على الوصول إلى الإنترنت، ومكافحة العزلة باستخدام </w:t>
      </w:r>
      <w:r w:rsidRPr="0041310F">
        <w:rPr>
          <w:rtl/>
          <w:lang w:val="en-US" w:eastAsia="zh-TW"/>
        </w:rPr>
        <w:t xml:space="preserve">الأدوات الرقمية، واستخدام الإنترنت بشكل آمن. ولتفعيل هذا البروتوكول، أصبح ضباط الحرس الجمهوري الوطني، العاملين في برامج شرطة القرب الخاصة، مرشدين في إطار برنامج </w:t>
      </w:r>
      <w:r w:rsidRPr="0041310F">
        <w:rPr>
          <w:lang w:val="en-US" w:eastAsia="zh-TW"/>
        </w:rPr>
        <w:t>IAMDIGITAL</w:t>
      </w:r>
      <w:r w:rsidRPr="0041310F">
        <w:rPr>
          <w:rtl/>
          <w:lang w:val="en-US" w:eastAsia="zh-TW"/>
        </w:rPr>
        <w:t>، مما</w:t>
      </w:r>
      <w:r w:rsidR="0041310F">
        <w:rPr>
          <w:rFonts w:hint="cs"/>
          <w:rtl/>
          <w:lang w:val="en-US" w:eastAsia="zh-TW"/>
        </w:rPr>
        <w:t> </w:t>
      </w:r>
      <w:r w:rsidRPr="0041310F">
        <w:rPr>
          <w:rtl/>
          <w:lang w:val="en-US" w:eastAsia="zh-TW"/>
        </w:rPr>
        <w:t>أتاح لهم تمكين كبار السن الذين جرى تحديدهم في إطار عملية تعداد المسنّين.</w:t>
      </w:r>
    </w:p>
    <w:p w14:paraId="69D94F16" w14:textId="77777777" w:rsidR="006831BD" w:rsidRPr="00862587" w:rsidRDefault="006831BD" w:rsidP="006831BD">
      <w:pPr>
        <w:pStyle w:val="SingleTxtGA"/>
        <w:rPr>
          <w:rtl/>
          <w:lang w:val="en-US" w:eastAsia="zh-TW"/>
        </w:rPr>
      </w:pPr>
      <w:r w:rsidRPr="008C3E2F">
        <w:rPr>
          <w:rtl/>
          <w:lang w:val="en-US" w:eastAsia="zh-TW"/>
        </w:rPr>
        <w:t>389</w:t>
      </w:r>
      <w:r w:rsidRPr="00862587">
        <w:rPr>
          <w:rtl/>
          <w:lang w:val="en-US" w:eastAsia="zh-TW"/>
        </w:rPr>
        <w:t>-</w:t>
      </w:r>
      <w:r w:rsidRPr="00862587">
        <w:rPr>
          <w:rtl/>
          <w:lang w:val="en-US" w:eastAsia="zh-TW"/>
        </w:rPr>
        <w:tab/>
        <w:t xml:space="preserve">وشرطة الأمن العام هي أيضاً جزء من برنامج </w:t>
      </w:r>
      <w:r w:rsidRPr="00862587">
        <w:rPr>
          <w:lang w:val="en-US" w:eastAsia="zh-TW"/>
        </w:rPr>
        <w:t>IAMDIGITAL (EUSOUDIGITAL)</w:t>
      </w:r>
      <w:r w:rsidRPr="00862587">
        <w:rPr>
          <w:rtl/>
          <w:lang w:val="en-US" w:eastAsia="zh-TW"/>
        </w:rPr>
        <w:t xml:space="preserve">، وهو ائتلاف أُبرم مع شركة </w:t>
      </w:r>
      <w:r w:rsidRPr="00862587">
        <w:rPr>
          <w:lang w:val="en-US" w:eastAsia="zh-TW"/>
        </w:rPr>
        <w:t>AD</w:t>
      </w:r>
      <w:r w:rsidRPr="008C3E2F">
        <w:rPr>
          <w:lang w:val="en-US" w:eastAsia="zh-TW"/>
        </w:rPr>
        <w:t>2</w:t>
      </w:r>
      <w:r w:rsidRPr="00862587">
        <w:rPr>
          <w:lang w:val="en-US" w:eastAsia="zh-TW"/>
        </w:rPr>
        <w:t xml:space="preserve"> CONSULTING</w:t>
      </w:r>
      <w:r w:rsidRPr="00862587">
        <w:rPr>
          <w:rtl/>
          <w:lang w:val="en-US" w:eastAsia="zh-TW"/>
        </w:rPr>
        <w:t xml:space="preserve">. وبحلول نهاية عام </w:t>
      </w:r>
      <w:r w:rsidRPr="008C3E2F">
        <w:rPr>
          <w:rtl/>
          <w:lang w:val="en-US" w:eastAsia="zh-TW"/>
        </w:rPr>
        <w:t>2022</w:t>
      </w:r>
      <w:r w:rsidRPr="00862587">
        <w:rPr>
          <w:rtl/>
          <w:lang w:val="en-US" w:eastAsia="zh-TW"/>
        </w:rPr>
        <w:t xml:space="preserve">، كانت شرطة الأمن العام قد دربت </w:t>
      </w:r>
      <w:r w:rsidRPr="008C3E2F">
        <w:rPr>
          <w:rtl/>
          <w:lang w:val="en-US" w:eastAsia="zh-TW"/>
        </w:rPr>
        <w:t>397</w:t>
      </w:r>
      <w:r w:rsidRPr="00862587">
        <w:rPr>
          <w:rtl/>
          <w:lang w:val="en-US" w:eastAsia="zh-TW"/>
        </w:rPr>
        <w:t xml:space="preserve"> شرطياً مرشداً للمشروع، بعد أن نفذت </w:t>
      </w:r>
      <w:r w:rsidRPr="008C3E2F">
        <w:rPr>
          <w:rtl/>
          <w:lang w:val="en-US" w:eastAsia="zh-TW"/>
        </w:rPr>
        <w:t>75</w:t>
      </w:r>
      <w:r w:rsidRPr="00862587">
        <w:rPr>
          <w:rtl/>
          <w:lang w:val="en-US" w:eastAsia="zh-TW"/>
        </w:rPr>
        <w:t xml:space="preserve"> عملية توعية لتمكين كبار السن في مجال الإدماج والتمكين الرقمي.</w:t>
      </w:r>
    </w:p>
    <w:p w14:paraId="50BC0065" w14:textId="69D3D07C" w:rsidR="006831BD" w:rsidRPr="0041310F" w:rsidRDefault="006831BD" w:rsidP="006831BD">
      <w:pPr>
        <w:pStyle w:val="SingleTxtGA"/>
        <w:rPr>
          <w:rtl/>
          <w:lang w:val="en-US" w:eastAsia="zh-TW"/>
        </w:rPr>
      </w:pPr>
      <w:r w:rsidRPr="008C3E2F">
        <w:rPr>
          <w:rtl/>
          <w:lang w:val="en-US" w:eastAsia="zh-TW"/>
        </w:rPr>
        <w:t>390</w:t>
      </w:r>
      <w:r w:rsidRPr="00862587">
        <w:rPr>
          <w:rtl/>
          <w:lang w:val="en-US" w:eastAsia="zh-TW"/>
        </w:rPr>
        <w:t>-</w:t>
      </w:r>
      <w:r w:rsidRPr="00862587">
        <w:rPr>
          <w:rtl/>
          <w:lang w:val="en-US" w:eastAsia="zh-TW"/>
        </w:rPr>
        <w:tab/>
        <w:t xml:space="preserve">وفي إطار مشروع تعزيز الإدارة المتكاملة للهجرة، الممول من المفوضية الأوروبية وميزانية الدولة البرتغالية، عقدت دائرة الهجرة والحدود دورة تدريبية جديدة في ساو تومي وبرينسيبي وغينيا بيساو والرأس الأخضر، بين الربع الأخير من عام </w:t>
      </w:r>
      <w:r w:rsidRPr="008C3E2F">
        <w:rPr>
          <w:rtl/>
          <w:lang w:val="en-US" w:eastAsia="zh-TW"/>
        </w:rPr>
        <w:t>2020</w:t>
      </w:r>
      <w:r w:rsidRPr="00862587">
        <w:rPr>
          <w:rtl/>
          <w:lang w:val="en-US" w:eastAsia="zh-TW"/>
        </w:rPr>
        <w:t xml:space="preserve"> وآذار/مارس </w:t>
      </w:r>
      <w:r w:rsidRPr="008C3E2F">
        <w:rPr>
          <w:rtl/>
          <w:lang w:val="en-US" w:eastAsia="zh-TW"/>
        </w:rPr>
        <w:t>2021</w:t>
      </w:r>
      <w:r w:rsidRPr="00862587">
        <w:rPr>
          <w:rtl/>
          <w:lang w:val="en-US" w:eastAsia="zh-TW"/>
        </w:rPr>
        <w:t xml:space="preserve">، بشأن الاتجار بالبشر والأطفال المعرضين للخطر في سياق الحدود. ويتنسق هذا التدريب مع أهداف مشروع مكافحة الاتجار بالبشر، </w:t>
      </w:r>
      <w:r w:rsidRPr="0041310F">
        <w:rPr>
          <w:rtl/>
          <w:lang w:val="en-US" w:eastAsia="zh-TW"/>
        </w:rPr>
        <w:t>مع</w:t>
      </w:r>
      <w:r w:rsidR="0041310F" w:rsidRPr="0041310F">
        <w:rPr>
          <w:rFonts w:hint="cs"/>
          <w:rtl/>
        </w:rPr>
        <w:t> </w:t>
      </w:r>
      <w:r w:rsidRPr="0041310F">
        <w:rPr>
          <w:rtl/>
          <w:lang w:val="en-US" w:eastAsia="zh-TW"/>
        </w:rPr>
        <w:t>التركيز بشكل خاص على الأطفال. ولهذا الغرض، يتوخى المشروع بناء قدرات الكيانات ذات الصلاحيات القانونية في مجال مكافحة الاتجار بالبشر، ولا سيما سلطات مراقبة الحدود في هذه البلدان الأفريقية، فضلاً عن الإجراءات الإعلامية والوقائية الموجهة للضحايا المحتملين.</w:t>
      </w:r>
    </w:p>
    <w:p w14:paraId="5767F0C4" w14:textId="77777777" w:rsidR="006831BD" w:rsidRPr="00862587" w:rsidRDefault="006831BD" w:rsidP="006831BD">
      <w:pPr>
        <w:pStyle w:val="SingleTxtGA"/>
        <w:rPr>
          <w:rtl/>
          <w:lang w:val="en-US" w:eastAsia="zh-TW"/>
        </w:rPr>
      </w:pPr>
      <w:r w:rsidRPr="008C3E2F">
        <w:rPr>
          <w:rtl/>
          <w:lang w:val="en-US" w:eastAsia="zh-TW"/>
        </w:rPr>
        <w:t>391</w:t>
      </w:r>
      <w:r w:rsidRPr="00862587">
        <w:rPr>
          <w:rtl/>
          <w:lang w:val="en-US" w:eastAsia="zh-TW"/>
        </w:rPr>
        <w:t>-</w:t>
      </w:r>
      <w:r w:rsidRPr="00862587">
        <w:rPr>
          <w:rtl/>
          <w:lang w:val="en-US" w:eastAsia="zh-TW"/>
        </w:rPr>
        <w:tab/>
        <w:t xml:space="preserve">وفي هذا الصدد، وخلال عام </w:t>
      </w:r>
      <w:r w:rsidRPr="008C3E2F">
        <w:rPr>
          <w:rtl/>
          <w:lang w:val="en-US" w:eastAsia="zh-TW"/>
        </w:rPr>
        <w:t>2022</w:t>
      </w:r>
      <w:r w:rsidRPr="00862587">
        <w:rPr>
          <w:rtl/>
          <w:lang w:val="en-US" w:eastAsia="zh-TW"/>
        </w:rPr>
        <w:t xml:space="preserve">، عقدت شرطة الأمن العام بالتعاون مع المرصد المعني بمكافحة الاتجار بالبشر وفي إطار "التدريب على مكافحة الاتجار بالأطفال: من الوقاية إلى الحماية"، سبع دورات تدريبية استفاد منها </w:t>
      </w:r>
      <w:r w:rsidRPr="008C3E2F">
        <w:rPr>
          <w:rtl/>
          <w:lang w:val="en-US" w:eastAsia="zh-TW"/>
        </w:rPr>
        <w:t>182</w:t>
      </w:r>
      <w:r w:rsidRPr="00862587">
        <w:rPr>
          <w:rtl/>
          <w:lang w:val="en-US" w:eastAsia="zh-TW"/>
        </w:rPr>
        <w:t xml:space="preserve"> ضابط شرطة.</w:t>
      </w:r>
    </w:p>
    <w:p w14:paraId="498C7362" w14:textId="77777777" w:rsidR="006831BD" w:rsidRPr="00862587" w:rsidRDefault="006831BD" w:rsidP="006831BD">
      <w:pPr>
        <w:pStyle w:val="SingleTxtGA"/>
        <w:rPr>
          <w:rtl/>
          <w:lang w:val="en-US" w:eastAsia="zh-TW"/>
        </w:rPr>
      </w:pPr>
      <w:r w:rsidRPr="008C3E2F">
        <w:rPr>
          <w:rtl/>
          <w:lang w:val="en-US" w:eastAsia="zh-TW"/>
        </w:rPr>
        <w:t>392</w:t>
      </w:r>
      <w:r w:rsidRPr="00862587">
        <w:rPr>
          <w:rtl/>
          <w:lang w:val="en-US" w:eastAsia="zh-TW"/>
        </w:rPr>
        <w:t>-</w:t>
      </w:r>
      <w:r w:rsidRPr="00862587">
        <w:rPr>
          <w:rtl/>
          <w:lang w:val="en-US" w:eastAsia="zh-TW"/>
        </w:rPr>
        <w:tab/>
        <w:t>ويقدم المرصد الدعم ويوفر التدريب وأنشطة التوعية على المستويين الدولي والوطني، ويتعاون منذ أمد طويل مع مكتب الأمم المتحدة المعني بالمخدرات والجريمة، وأمانة جماعة البلدان الناطقة باللغة البرتغالية، والمنظمة الدولية للهجرة، ووزارات من البلدان الناطقة باللغة البرتغالية. وتستند هذه الأنشطة التدريبية إلى النسخة البرتغالية (التي ترجمها المرصد) من دليل مكافحة الاتجار بالبشر للممارسين في مجال العدالة الجنائية، الصادر عن مكتب الأمم المتحدة المعني بالمخدرات والجريمة.</w:t>
      </w:r>
    </w:p>
    <w:p w14:paraId="2C334AD3" w14:textId="77777777" w:rsidR="006831BD" w:rsidRPr="00862587" w:rsidRDefault="006831BD" w:rsidP="006831BD">
      <w:pPr>
        <w:pStyle w:val="SingleTxtGA"/>
        <w:rPr>
          <w:rtl/>
          <w:lang w:val="en-US" w:eastAsia="zh-TW"/>
        </w:rPr>
      </w:pPr>
      <w:r w:rsidRPr="008C3E2F">
        <w:rPr>
          <w:rtl/>
          <w:lang w:val="en-US" w:eastAsia="zh-TW"/>
        </w:rPr>
        <w:t>393</w:t>
      </w:r>
      <w:r w:rsidRPr="00862587">
        <w:rPr>
          <w:rtl/>
          <w:lang w:val="en-US" w:eastAsia="zh-TW"/>
        </w:rPr>
        <w:t>-</w:t>
      </w:r>
      <w:r w:rsidRPr="00862587">
        <w:rPr>
          <w:rtl/>
          <w:lang w:val="en-US" w:eastAsia="zh-TW"/>
        </w:rPr>
        <w:tab/>
        <w:t xml:space="preserve">وتتسق خطة العمل الوطنية الرابعة لمنع الاتجار بالبشر ومكافحته للفترة </w:t>
      </w:r>
      <w:r w:rsidRPr="008C3E2F">
        <w:rPr>
          <w:rtl/>
          <w:lang w:val="en-US" w:eastAsia="zh-TW"/>
        </w:rPr>
        <w:t>2018</w:t>
      </w:r>
      <w:r w:rsidRPr="00862587">
        <w:rPr>
          <w:rtl/>
          <w:lang w:val="en-US" w:eastAsia="zh-TW"/>
        </w:rPr>
        <w:t>-</w:t>
      </w:r>
      <w:r w:rsidRPr="008C3E2F">
        <w:rPr>
          <w:rtl/>
          <w:lang w:val="en-US" w:eastAsia="zh-TW"/>
        </w:rPr>
        <w:t>2021</w:t>
      </w:r>
      <w:r w:rsidRPr="00862587">
        <w:rPr>
          <w:rtl/>
          <w:lang w:val="en-US" w:eastAsia="zh-TW"/>
        </w:rPr>
        <w:t xml:space="preserve"> مع خطة التنمية المستدامة لعام </w:t>
      </w:r>
      <w:r w:rsidRPr="008C3E2F">
        <w:rPr>
          <w:rtl/>
          <w:lang w:val="en-US" w:eastAsia="zh-TW"/>
        </w:rPr>
        <w:t>2030</w:t>
      </w:r>
      <w:r w:rsidRPr="00862587">
        <w:rPr>
          <w:rtl/>
          <w:lang w:val="en-US" w:eastAsia="zh-TW"/>
        </w:rPr>
        <w:t xml:space="preserve"> ومع رسالة المفوضية إلى </w:t>
      </w:r>
      <w:proofErr w:type="gramStart"/>
      <w:r w:rsidRPr="00862587">
        <w:rPr>
          <w:rtl/>
          <w:lang w:val="en-US" w:eastAsia="zh-TW"/>
        </w:rPr>
        <w:t>البرلمان</w:t>
      </w:r>
      <w:proofErr w:type="gramEnd"/>
      <w:r w:rsidRPr="00862587">
        <w:rPr>
          <w:rtl/>
          <w:lang w:val="en-US" w:eastAsia="zh-TW"/>
        </w:rPr>
        <w:t xml:space="preserve"> الأوروبي والمجلس عام </w:t>
      </w:r>
      <w:r w:rsidRPr="008C3E2F">
        <w:rPr>
          <w:rtl/>
          <w:lang w:val="en-US" w:eastAsia="zh-TW"/>
        </w:rPr>
        <w:t>2017</w:t>
      </w:r>
      <w:r w:rsidRPr="00862587">
        <w:rPr>
          <w:rtl/>
          <w:lang w:val="en-US" w:eastAsia="zh-TW"/>
        </w:rPr>
        <w:t xml:space="preserve">: تقديم تقارير عن متابعة استراتيجية الاتحاد الأوروبي للقضاء على الاتجار بالبشر وتحديد المزيد من الإجراءات الملموسة كأمثلة. وبالإضافة إلى ذلك، تتضمن الخطة توصيات اتفاقية مجلس أوروبا بشأن إجراءات مكافحة الاتجار بالبشر، التي وافقت عليها لجنة الأطراف في عام </w:t>
      </w:r>
      <w:r w:rsidRPr="008C3E2F">
        <w:rPr>
          <w:rtl/>
          <w:lang w:val="en-US" w:eastAsia="zh-TW"/>
        </w:rPr>
        <w:t>2017</w:t>
      </w:r>
      <w:r w:rsidRPr="00862587">
        <w:rPr>
          <w:rtl/>
          <w:lang w:val="en-US" w:eastAsia="zh-TW"/>
        </w:rPr>
        <w:t>.</w:t>
      </w:r>
    </w:p>
    <w:p w14:paraId="46CA3A6C" w14:textId="4CBA035D" w:rsidR="006831BD" w:rsidRPr="00862587" w:rsidRDefault="006831BD" w:rsidP="006831BD">
      <w:pPr>
        <w:pStyle w:val="SingleTxtGA"/>
        <w:spacing w:line="354" w:lineRule="exact"/>
        <w:rPr>
          <w:rtl/>
          <w:lang w:val="en-US" w:eastAsia="zh-TW"/>
        </w:rPr>
      </w:pPr>
      <w:r w:rsidRPr="008C3E2F">
        <w:rPr>
          <w:rtl/>
          <w:lang w:val="en-US" w:eastAsia="zh-TW"/>
        </w:rPr>
        <w:lastRenderedPageBreak/>
        <w:t>394</w:t>
      </w:r>
      <w:r w:rsidRPr="00862587">
        <w:rPr>
          <w:rtl/>
          <w:lang w:val="en-US" w:eastAsia="zh-TW"/>
        </w:rPr>
        <w:t>-</w:t>
      </w:r>
      <w:r w:rsidRPr="00862587">
        <w:rPr>
          <w:rtl/>
          <w:lang w:val="en-US" w:eastAsia="zh-TW"/>
        </w:rPr>
        <w:tab/>
        <w:t xml:space="preserve">وتتوخى الخطة الوطنية الرابعة تحقيق الأهداف التالية: (أ) تعزيز المعارف والإعلام والتوعية بشأن الاتجار بالبشر؛ </w:t>
      </w:r>
      <w:r w:rsidR="0041310F">
        <w:rPr>
          <w:rFonts w:hint="cs"/>
          <w:rtl/>
          <w:lang w:val="en-US" w:eastAsia="zh-TW"/>
        </w:rPr>
        <w:t>(</w:t>
      </w:r>
      <w:r w:rsidRPr="00862587">
        <w:rPr>
          <w:rtl/>
          <w:lang w:val="en-US" w:eastAsia="zh-TW"/>
        </w:rPr>
        <w:t xml:space="preserve">ب) كفالة حصول ضحايا الاتجار بالبشر على حقوقهم بشكل أفضل، فضلاً عن </w:t>
      </w:r>
      <w:r w:rsidRPr="0041310F">
        <w:rPr>
          <w:spacing w:val="-2"/>
          <w:rtl/>
          <w:lang w:val="en-US" w:eastAsia="zh-TW"/>
        </w:rPr>
        <w:t xml:space="preserve">تعزيز التدخلات وتقويتها وتأهيلها؛ </w:t>
      </w:r>
      <w:r w:rsidR="0041310F" w:rsidRPr="0041310F">
        <w:rPr>
          <w:rFonts w:hint="cs"/>
          <w:spacing w:val="-2"/>
          <w:rtl/>
          <w:lang w:val="en-US" w:eastAsia="zh-TW"/>
        </w:rPr>
        <w:t>(</w:t>
      </w:r>
      <w:r w:rsidRPr="0041310F">
        <w:rPr>
          <w:spacing w:val="-2"/>
          <w:rtl/>
          <w:lang w:val="en-US" w:eastAsia="zh-TW"/>
        </w:rPr>
        <w:t>ج) تعزيز مكافحة شبكات الجريمة المنظمة، أي تفكيك نموذج الأعمال</w:t>
      </w:r>
      <w:r w:rsidRPr="00862587">
        <w:rPr>
          <w:rtl/>
          <w:lang w:val="en-US" w:eastAsia="zh-TW"/>
        </w:rPr>
        <w:t xml:space="preserve"> وتفكيك سلسلة التهريب.</w:t>
      </w:r>
    </w:p>
    <w:p w14:paraId="57301CCC" w14:textId="77777777" w:rsidR="006831BD" w:rsidRPr="008C3E2F" w:rsidRDefault="006831BD" w:rsidP="006831BD">
      <w:pPr>
        <w:pStyle w:val="H23GA"/>
        <w:rPr>
          <w:rtl/>
        </w:rPr>
      </w:pPr>
      <w:r w:rsidRPr="008C3E2F">
        <w:rPr>
          <w:rtl/>
        </w:rPr>
        <w:tab/>
        <w:t>(ج)</w:t>
      </w:r>
      <w:r w:rsidRPr="008C3E2F">
        <w:rPr>
          <w:rtl/>
        </w:rPr>
        <w:tab/>
        <w:t>وزارة التعليم</w:t>
      </w:r>
    </w:p>
    <w:p w14:paraId="6BCD9699" w14:textId="77777777" w:rsidR="006831BD" w:rsidRPr="00862587" w:rsidRDefault="006831BD" w:rsidP="006831BD">
      <w:pPr>
        <w:pStyle w:val="SingleTxtGA"/>
        <w:spacing w:line="354" w:lineRule="exact"/>
        <w:rPr>
          <w:rtl/>
          <w:lang w:val="en-US" w:eastAsia="zh-TW"/>
        </w:rPr>
      </w:pPr>
      <w:r w:rsidRPr="008C3E2F">
        <w:rPr>
          <w:rtl/>
          <w:lang w:val="en-US" w:eastAsia="zh-TW"/>
        </w:rPr>
        <w:t>395</w:t>
      </w:r>
      <w:r w:rsidRPr="00862587">
        <w:rPr>
          <w:rtl/>
          <w:lang w:val="en-US" w:eastAsia="zh-TW"/>
        </w:rPr>
        <w:t>-</w:t>
      </w:r>
      <w:r w:rsidRPr="00862587">
        <w:rPr>
          <w:rtl/>
          <w:lang w:val="en-US" w:eastAsia="zh-TW"/>
        </w:rPr>
        <w:tab/>
        <w:t>يستند القانون الإطاري للتعليم إلى منظور عالمي نشط للمواطنة يتوخى تثقيف الطلاب ليصبحوا مواطنين مسؤولين وقادرين على اتخاذ قراراتهم بأنفسهم.</w:t>
      </w:r>
    </w:p>
    <w:p w14:paraId="1FC8CFA3" w14:textId="77777777" w:rsidR="006831BD" w:rsidRPr="009C377B" w:rsidRDefault="006831BD" w:rsidP="006831BD">
      <w:pPr>
        <w:pStyle w:val="SingleTxtGA"/>
        <w:spacing w:line="354" w:lineRule="exact"/>
        <w:rPr>
          <w:spacing w:val="2"/>
          <w:rtl/>
          <w:lang w:val="en-US" w:eastAsia="zh-TW"/>
        </w:rPr>
      </w:pPr>
      <w:r w:rsidRPr="008C3E2F">
        <w:rPr>
          <w:rtl/>
          <w:lang w:val="en-US" w:eastAsia="zh-TW"/>
        </w:rPr>
        <w:t>396</w:t>
      </w:r>
      <w:r w:rsidRPr="00862587">
        <w:rPr>
          <w:rtl/>
          <w:lang w:val="en-US" w:eastAsia="zh-TW"/>
        </w:rPr>
        <w:t>-</w:t>
      </w:r>
      <w:r w:rsidRPr="00862587">
        <w:rPr>
          <w:rtl/>
          <w:lang w:val="en-US" w:eastAsia="zh-TW"/>
        </w:rPr>
        <w:tab/>
        <w:t xml:space="preserve">وعقب تنقيح المناهج الدراسية، تعززت التربية على المواطنة ابتداء من مرحلة ما قبل المدرسة وإلى غاية المرحلة الثانوية. وينص المرسوم بقانون لعام </w:t>
      </w:r>
      <w:r w:rsidRPr="008C3E2F">
        <w:rPr>
          <w:rtl/>
          <w:lang w:val="en-US" w:eastAsia="zh-TW"/>
        </w:rPr>
        <w:t>2018</w:t>
      </w:r>
      <w:r w:rsidRPr="00862587">
        <w:rPr>
          <w:rtl/>
          <w:lang w:val="en-US" w:eastAsia="zh-TW"/>
        </w:rPr>
        <w:t xml:space="preserve"> بشأن المناهج الدراسية للمرحلتين الأساسية </w:t>
      </w:r>
      <w:r w:rsidRPr="009C377B">
        <w:rPr>
          <w:spacing w:val="2"/>
          <w:rtl/>
          <w:lang w:val="en-US" w:eastAsia="zh-TW"/>
        </w:rPr>
        <w:t>والثانوية على لزوم وضع استراتيجيات مدرسية لتنفيذ مكون دراسي محدد، هو المواطنة والتنمية، ويهدف</w:t>
      </w:r>
      <w:r w:rsidRPr="009C377B">
        <w:rPr>
          <w:rFonts w:hint="cs"/>
          <w:spacing w:val="2"/>
          <w:rtl/>
          <w:lang w:val="en-US" w:eastAsia="zh-TW"/>
        </w:rPr>
        <w:t> </w:t>
      </w:r>
      <w:r w:rsidRPr="009C377B">
        <w:rPr>
          <w:spacing w:val="2"/>
          <w:rtl/>
          <w:lang w:val="en-US" w:eastAsia="zh-TW"/>
        </w:rPr>
        <w:t xml:space="preserve">إلى تطوير مجموعة واسعة من كفاءات المواطنة النشطة التي يتعين على أي شاب أن يمتلكها في سن </w:t>
      </w:r>
      <w:r w:rsidRPr="008C3E2F">
        <w:rPr>
          <w:spacing w:val="2"/>
          <w:rtl/>
          <w:lang w:val="en-US" w:eastAsia="zh-TW"/>
        </w:rPr>
        <w:t>18</w:t>
      </w:r>
      <w:r w:rsidRPr="009C377B">
        <w:rPr>
          <w:spacing w:val="2"/>
          <w:rtl/>
          <w:lang w:val="en-US" w:eastAsia="zh-TW"/>
        </w:rPr>
        <w:t xml:space="preserve"> عاماً.</w:t>
      </w:r>
    </w:p>
    <w:p w14:paraId="75D267B2" w14:textId="77777777" w:rsidR="006831BD" w:rsidRPr="00862587" w:rsidRDefault="006831BD" w:rsidP="006831BD">
      <w:pPr>
        <w:pStyle w:val="SingleTxtGA"/>
        <w:spacing w:line="354" w:lineRule="exact"/>
        <w:rPr>
          <w:rtl/>
          <w:lang w:val="en-US" w:eastAsia="zh-TW"/>
        </w:rPr>
      </w:pPr>
      <w:r w:rsidRPr="008C3E2F">
        <w:rPr>
          <w:rtl/>
          <w:lang w:val="en-US" w:eastAsia="zh-TW"/>
        </w:rPr>
        <w:t>397</w:t>
      </w:r>
      <w:r w:rsidRPr="00862587">
        <w:rPr>
          <w:rtl/>
          <w:lang w:val="en-US" w:eastAsia="zh-TW"/>
        </w:rPr>
        <w:t>-</w:t>
      </w:r>
      <w:r w:rsidRPr="00862587">
        <w:rPr>
          <w:rtl/>
          <w:lang w:val="en-US" w:eastAsia="zh-TW"/>
        </w:rPr>
        <w:tab/>
        <w:t>ويمتثل تحديث المناهج هذا لمبدأين توجيهيين رئيسيين، هما الاستراتيجية الوطنية للتربية على المواطنة (</w:t>
      </w:r>
      <w:r w:rsidRPr="008C3E2F">
        <w:rPr>
          <w:rtl/>
          <w:lang w:val="en-US" w:eastAsia="zh-TW"/>
        </w:rPr>
        <w:t>2017</w:t>
      </w:r>
      <w:r w:rsidRPr="00862587">
        <w:rPr>
          <w:rtl/>
          <w:lang w:val="en-US" w:eastAsia="zh-TW"/>
        </w:rPr>
        <w:t>)، والتي تحدد المبادئ التوجيهية التي بموجبها يجب تنفيذ برامج التربية على المواطنة، من خلال المكون الدراسي "المواطنة والتنمية"، ضمن المناهج الوطنية (نهج شامل لجميع المراحل التعليمية وموضوع إلزامي منفصل من الصف الخامس إلى الصف التاسع)؛ وبروفايل الطلاب بنهاية التعليم الإلزامي (</w:t>
      </w:r>
      <w:r w:rsidRPr="008C3E2F">
        <w:rPr>
          <w:rtl/>
          <w:lang w:val="en-US" w:eastAsia="zh-TW"/>
        </w:rPr>
        <w:t>2017</w:t>
      </w:r>
      <w:r w:rsidRPr="00862587">
        <w:rPr>
          <w:rtl/>
          <w:lang w:val="en-US" w:eastAsia="zh-TW"/>
        </w:rPr>
        <w:t>)، والذي بموجبه جرى إعادة توجيه المناهج على المستوى العالمي بهدف تحقيق محتويات التعلم وأهدافه الأساسية - كفاءات المناهج الأساسية – في كل مادة، وفقاً لبروفايل الطلاب.</w:t>
      </w:r>
    </w:p>
    <w:p w14:paraId="23E0FC72" w14:textId="77777777" w:rsidR="006831BD" w:rsidRPr="00862587" w:rsidRDefault="006831BD" w:rsidP="006831BD">
      <w:pPr>
        <w:pStyle w:val="SingleTxtGA"/>
        <w:spacing w:line="354" w:lineRule="exact"/>
        <w:rPr>
          <w:rtl/>
          <w:lang w:val="en-US" w:eastAsia="zh-TW"/>
        </w:rPr>
      </w:pPr>
      <w:r w:rsidRPr="008C3E2F">
        <w:rPr>
          <w:rtl/>
          <w:lang w:val="en-US" w:eastAsia="zh-TW"/>
        </w:rPr>
        <w:t>398</w:t>
      </w:r>
      <w:r w:rsidRPr="00862587">
        <w:rPr>
          <w:rtl/>
          <w:lang w:val="en-US" w:eastAsia="zh-TW"/>
        </w:rPr>
        <w:t>-</w:t>
      </w:r>
      <w:r w:rsidRPr="00862587">
        <w:rPr>
          <w:rtl/>
          <w:lang w:val="en-US" w:eastAsia="zh-TW"/>
        </w:rPr>
        <w:tab/>
        <w:t xml:space="preserve">وفي عام </w:t>
      </w:r>
      <w:r w:rsidRPr="008C3E2F">
        <w:rPr>
          <w:rtl/>
          <w:lang w:val="en-US" w:eastAsia="zh-TW"/>
        </w:rPr>
        <w:t>2017</w:t>
      </w:r>
      <w:r w:rsidRPr="00862587">
        <w:rPr>
          <w:rtl/>
          <w:lang w:val="en-US" w:eastAsia="zh-TW"/>
        </w:rPr>
        <w:t xml:space="preserve">، أُطلقت الميزانية التشاركية للمدارس، باعتبارها تمويلاً إضافياً سنوياً لكل مدرسة عامة، يُستخدم في تنفيذ التدابير التي اقترحها الطلاب وناقشوها وصوتوا عليها في المرحلة الثالثة من التعليم الأساسي و/أو التعليم الثانوي. وتتمثل الأهداف الرئيسية لهذا الإجراء في إذكاء الشعور بالانتماء لدى الطلاب وتعزيز مشاركتهم ووعيهم بالإجراءات الديمقراطية. وفي الوقت نفسه، استُحدثت الميزانية التشاركية للشباب، والتي تتيح للشباب الذين تتراوح أعمارهم بين </w:t>
      </w:r>
      <w:r w:rsidRPr="008C3E2F">
        <w:rPr>
          <w:rtl/>
          <w:lang w:val="en-US" w:eastAsia="zh-TW"/>
        </w:rPr>
        <w:t>14</w:t>
      </w:r>
      <w:r w:rsidRPr="00862587">
        <w:rPr>
          <w:rtl/>
          <w:lang w:val="en-US" w:eastAsia="zh-TW"/>
        </w:rPr>
        <w:t xml:space="preserve"> و</w:t>
      </w:r>
      <w:r w:rsidRPr="008C3E2F">
        <w:rPr>
          <w:rtl/>
          <w:lang w:val="en-US" w:eastAsia="zh-TW"/>
        </w:rPr>
        <w:t>30</w:t>
      </w:r>
      <w:r w:rsidRPr="00862587">
        <w:rPr>
          <w:rtl/>
          <w:lang w:val="en-US" w:eastAsia="zh-TW"/>
        </w:rPr>
        <w:t xml:space="preserve"> عاماً أن يقرروا المجال الذي يستثمرون فيه جزءاً من الميزانية الوطنية للدولة. وتندرج كلتا المبادرتين في الاستراتيجية الوطنية لتعزيز مشاركة الشباب في تسيير الشؤون العامة.</w:t>
      </w:r>
    </w:p>
    <w:p w14:paraId="094160BB" w14:textId="77777777" w:rsidR="006831BD" w:rsidRPr="00862587" w:rsidRDefault="006831BD" w:rsidP="006831BD">
      <w:pPr>
        <w:pStyle w:val="SingleTxtGA"/>
        <w:spacing w:line="354" w:lineRule="exact"/>
        <w:rPr>
          <w:rtl/>
          <w:lang w:val="en-US" w:eastAsia="zh-TW"/>
        </w:rPr>
      </w:pPr>
      <w:r w:rsidRPr="008C3E2F">
        <w:rPr>
          <w:rtl/>
          <w:lang w:val="en-US" w:eastAsia="zh-TW"/>
        </w:rPr>
        <w:t>399</w:t>
      </w:r>
      <w:r w:rsidRPr="00862587">
        <w:rPr>
          <w:rtl/>
          <w:lang w:val="en-US" w:eastAsia="zh-TW"/>
        </w:rPr>
        <w:t>-</w:t>
      </w:r>
      <w:r w:rsidRPr="00862587">
        <w:rPr>
          <w:rtl/>
          <w:lang w:val="en-US" w:eastAsia="zh-TW"/>
        </w:rPr>
        <w:tab/>
        <w:t xml:space="preserve">وتهدف مبادرة "صوت الطلاب" التي أطلقتها وزارة التربية والتعليم إلى منح الأطفال والشباب فرصة منتظمة لمناقشة الأمور التي تهمهم وتعزيز المشاركة النقدية والفعالة في البحث عن حلول للتحديات التي يواجهونها في حياتهم اليومية في المدرسة والمجتمع. وعادة ما تتخذ شكل جلسة نقاش ليوم واحد تُعقد في مدرسة مختارة، ويشارك فيها أيضاً وزير التعليم. ويمكن للمعلمين والطلاب في جميع أنحاء البلد متابعة المناقشات على شبكة الإنترنت. ويعدّ الحدث الذي نُظم في </w:t>
      </w:r>
      <w:r w:rsidRPr="008C3E2F">
        <w:rPr>
          <w:rtl/>
          <w:lang w:val="en-US" w:eastAsia="zh-TW"/>
        </w:rPr>
        <w:t>10</w:t>
      </w:r>
      <w:r w:rsidRPr="00862587">
        <w:rPr>
          <w:rtl/>
          <w:lang w:val="en-US" w:eastAsia="zh-TW"/>
        </w:rPr>
        <w:t xml:space="preserve"> كانون الأول/ديسمبر </w:t>
      </w:r>
      <w:r w:rsidRPr="008C3E2F">
        <w:rPr>
          <w:rtl/>
          <w:lang w:val="en-US" w:eastAsia="zh-TW"/>
        </w:rPr>
        <w:t>2018</w:t>
      </w:r>
      <w:r w:rsidRPr="00862587">
        <w:rPr>
          <w:rtl/>
          <w:lang w:val="en-US" w:eastAsia="zh-TW"/>
        </w:rPr>
        <w:t xml:space="preserve"> احتفاءً بالذكرى السبعين للإعلان العالمي لحقوق الإنسان مثالاً على هذا المبادرة.</w:t>
      </w:r>
    </w:p>
    <w:p w14:paraId="2C28AC11" w14:textId="77777777" w:rsidR="006831BD" w:rsidRPr="00862587" w:rsidRDefault="006831BD" w:rsidP="006831BD">
      <w:pPr>
        <w:pStyle w:val="SingleTxtGA"/>
        <w:rPr>
          <w:rtl/>
          <w:lang w:val="en-US" w:eastAsia="zh-TW"/>
        </w:rPr>
      </w:pPr>
      <w:r w:rsidRPr="008C3E2F">
        <w:rPr>
          <w:rtl/>
          <w:lang w:val="en-US" w:eastAsia="zh-TW"/>
        </w:rPr>
        <w:t>400</w:t>
      </w:r>
      <w:r w:rsidRPr="00862587">
        <w:rPr>
          <w:rtl/>
          <w:lang w:val="en-US" w:eastAsia="zh-TW"/>
        </w:rPr>
        <w:t>-</w:t>
      </w:r>
      <w:r w:rsidRPr="00862587">
        <w:rPr>
          <w:rtl/>
          <w:lang w:val="en-US" w:eastAsia="zh-TW"/>
        </w:rPr>
        <w:tab/>
        <w:t>وتُعِدّ المدارس، من الحضانة إلى التعليم الثانوي، مشاريع لتعزيز التثقيف الصحي تت</w:t>
      </w:r>
      <w:r>
        <w:rPr>
          <w:rFonts w:hint="cs"/>
          <w:rtl/>
          <w:lang w:val="en-US" w:eastAsia="zh-TW"/>
        </w:rPr>
        <w:t>ن</w:t>
      </w:r>
      <w:r w:rsidRPr="00862587">
        <w:rPr>
          <w:rtl/>
          <w:lang w:val="en-US" w:eastAsia="zh-TW"/>
        </w:rPr>
        <w:t>اول الصحة العقلية ومنع العنف، والتثقيف الغذائي الصحي، والنشاط البدني، والعواطف والتثقيف الجنسي، والسلوكات التي تسبب الإدمان، والوقاية من التبعية. وتتوفر جميع مجموعات المدارس على "منسق معني بالثقيف الصحي والجنسي" في المنطقة الخاصة بكل مجموعة، وخطة تُنَفّذ بالتعاون مع موظفين صحيين تابعين للسلطات الصحية المحلية والمنظمات المجتمعية.</w:t>
      </w:r>
    </w:p>
    <w:p w14:paraId="2F5DE29E" w14:textId="77777777" w:rsidR="006831BD" w:rsidRPr="00862587" w:rsidRDefault="006831BD" w:rsidP="006831BD">
      <w:pPr>
        <w:pStyle w:val="SingleTxtGA"/>
        <w:rPr>
          <w:rtl/>
          <w:lang w:val="en-US" w:eastAsia="zh-TW"/>
        </w:rPr>
      </w:pPr>
      <w:r w:rsidRPr="008C3E2F">
        <w:rPr>
          <w:rtl/>
          <w:lang w:val="en-US" w:eastAsia="zh-TW"/>
        </w:rPr>
        <w:lastRenderedPageBreak/>
        <w:t>401</w:t>
      </w:r>
      <w:r w:rsidRPr="00862587">
        <w:rPr>
          <w:rtl/>
          <w:lang w:val="en-US" w:eastAsia="zh-TW"/>
        </w:rPr>
        <w:t>-</w:t>
      </w:r>
      <w:r w:rsidRPr="00862587">
        <w:rPr>
          <w:rtl/>
          <w:lang w:val="en-US" w:eastAsia="zh-TW"/>
        </w:rPr>
        <w:tab/>
      </w:r>
      <w:r w:rsidRPr="0041310F">
        <w:rPr>
          <w:spacing w:val="-2"/>
          <w:rtl/>
          <w:lang w:val="en-US" w:eastAsia="zh-TW"/>
        </w:rPr>
        <w:t>وتتخذ وزارة التربية والتعليم تدابير دعم لاكتساب اللغة البرتغالية، كموضوع للدراسة وكلغة للتعليم، من خلال تدريس مادة اللغة البرتغالية كلغة غير أصلية. والهدف من ذلك هو ضمان استفادة جميع الأطفال</w:t>
      </w:r>
      <w:r w:rsidRPr="00862587">
        <w:rPr>
          <w:rtl/>
          <w:lang w:val="en-US" w:eastAsia="zh-TW"/>
        </w:rPr>
        <w:t xml:space="preserve"> غير الناطقين باللغة البرتغالية من ظروف متساوية لاستكمال المناهج الدراسية وتحقيق النجاح التعليمي، بغض النظر عن لغتهم الأم وثقافتهم وخلفيتهم الاجتماعية وأصلهم وعمرهم.</w:t>
      </w:r>
    </w:p>
    <w:p w14:paraId="3FCB8417" w14:textId="77777777" w:rsidR="006831BD" w:rsidRPr="00862587" w:rsidRDefault="006831BD" w:rsidP="006831BD">
      <w:pPr>
        <w:pStyle w:val="SingleTxtGA"/>
        <w:rPr>
          <w:rtl/>
          <w:lang w:val="en-US" w:eastAsia="zh-TW"/>
        </w:rPr>
      </w:pPr>
      <w:r w:rsidRPr="008C3E2F">
        <w:rPr>
          <w:rtl/>
          <w:lang w:val="en-US" w:eastAsia="zh-TW"/>
        </w:rPr>
        <w:t>402</w:t>
      </w:r>
      <w:r w:rsidRPr="00862587">
        <w:rPr>
          <w:rtl/>
          <w:lang w:val="en-US" w:eastAsia="zh-TW"/>
        </w:rPr>
        <w:t>-</w:t>
      </w:r>
      <w:r w:rsidRPr="00862587">
        <w:rPr>
          <w:rtl/>
          <w:lang w:val="en-US" w:eastAsia="zh-TW"/>
        </w:rPr>
        <w:tab/>
        <w:t>ويُمْكن للأطفال المهاجرين الذين يُسجَّلون في مستويات اللغة "ألف</w:t>
      </w:r>
      <w:r w:rsidRPr="008C3E2F">
        <w:rPr>
          <w:rtl/>
          <w:lang w:val="en-US" w:eastAsia="zh-TW"/>
        </w:rPr>
        <w:t>1</w:t>
      </w:r>
      <w:r w:rsidRPr="00862587">
        <w:rPr>
          <w:rtl/>
          <w:lang w:val="en-US" w:eastAsia="zh-TW"/>
        </w:rPr>
        <w:t>" و"ألف</w:t>
      </w:r>
      <w:r w:rsidRPr="008C3E2F">
        <w:rPr>
          <w:rtl/>
          <w:lang w:val="en-US" w:eastAsia="zh-TW"/>
        </w:rPr>
        <w:t>2</w:t>
      </w:r>
      <w:r w:rsidRPr="00862587">
        <w:rPr>
          <w:rtl/>
          <w:lang w:val="en-US" w:eastAsia="zh-TW"/>
        </w:rPr>
        <w:t>" و"باء</w:t>
      </w:r>
      <w:r w:rsidRPr="008C3E2F">
        <w:rPr>
          <w:rtl/>
          <w:lang w:val="en-US" w:eastAsia="zh-TW"/>
        </w:rPr>
        <w:t>1</w:t>
      </w:r>
      <w:r w:rsidRPr="00862587">
        <w:rPr>
          <w:rtl/>
          <w:lang w:val="en-US" w:eastAsia="zh-TW"/>
        </w:rPr>
        <w:t xml:space="preserve">"، وفقاً </w:t>
      </w:r>
      <w:r w:rsidRPr="0041310F">
        <w:rPr>
          <w:spacing w:val="-2"/>
          <w:rtl/>
          <w:lang w:val="en-US" w:eastAsia="zh-TW"/>
        </w:rPr>
        <w:t>للإطار الأوروبي المرجعي الموحد للغات، أن يستفيدوا أيضاً من معايير تقييم محددة واجتياز اختبارات نهائية</w:t>
      </w:r>
      <w:r w:rsidRPr="00862587">
        <w:rPr>
          <w:rtl/>
          <w:lang w:val="en-US" w:eastAsia="zh-TW"/>
        </w:rPr>
        <w:t xml:space="preserve"> في مادة اللغة البرتغالية تناسب مستواهم اللغوي. ويمكن أن يؤدي تنفيذ هذا الإجراء التعليمي أيضاً بشكل مباشر أو غير مباشر إلى تعزيز الاندماج الاجتماعي للأطفال المهاجرين وأسرهم في المجتمع. </w:t>
      </w:r>
    </w:p>
    <w:p w14:paraId="7D974523" w14:textId="77777777" w:rsidR="006831BD" w:rsidRPr="009C377B" w:rsidRDefault="006831BD" w:rsidP="006831BD">
      <w:pPr>
        <w:pStyle w:val="SingleTxtGA"/>
        <w:rPr>
          <w:spacing w:val="-2"/>
          <w:rtl/>
          <w:lang w:val="en-US" w:eastAsia="zh-TW"/>
        </w:rPr>
      </w:pPr>
      <w:r w:rsidRPr="008C3E2F">
        <w:rPr>
          <w:rtl/>
          <w:lang w:val="en-US" w:eastAsia="zh-TW"/>
        </w:rPr>
        <w:t>403</w:t>
      </w:r>
      <w:r w:rsidRPr="00862587">
        <w:rPr>
          <w:rtl/>
          <w:lang w:val="en-US" w:eastAsia="zh-TW"/>
        </w:rPr>
        <w:t>-</w:t>
      </w:r>
      <w:r w:rsidRPr="00862587">
        <w:rPr>
          <w:rtl/>
          <w:lang w:val="en-US" w:eastAsia="zh-TW"/>
        </w:rPr>
        <w:tab/>
        <w:t xml:space="preserve">وتشارك البرتغال، منذ عام </w:t>
      </w:r>
      <w:r w:rsidRPr="008C3E2F">
        <w:rPr>
          <w:rtl/>
          <w:lang w:val="en-US" w:eastAsia="zh-TW"/>
        </w:rPr>
        <w:t>1997</w:t>
      </w:r>
      <w:r w:rsidRPr="00862587">
        <w:rPr>
          <w:rtl/>
          <w:lang w:val="en-US" w:eastAsia="zh-TW"/>
        </w:rPr>
        <w:t xml:space="preserve">، في مشروع مجلس أوروبا المعنون "التعليم من أجل المواطنة </w:t>
      </w:r>
      <w:r w:rsidRPr="009C377B">
        <w:rPr>
          <w:spacing w:val="-2"/>
          <w:rtl/>
          <w:lang w:val="en-US" w:eastAsia="zh-TW"/>
        </w:rPr>
        <w:t xml:space="preserve">الديمقراطية"، الذي عُدّلت تسميته في عام </w:t>
      </w:r>
      <w:r w:rsidRPr="008C3E2F">
        <w:rPr>
          <w:spacing w:val="-2"/>
          <w:rtl/>
          <w:lang w:val="en-US" w:eastAsia="zh-TW"/>
        </w:rPr>
        <w:t>2004</w:t>
      </w:r>
      <w:r w:rsidRPr="009C377B">
        <w:rPr>
          <w:spacing w:val="-2"/>
          <w:rtl/>
          <w:lang w:val="en-US" w:eastAsia="zh-TW"/>
        </w:rPr>
        <w:t xml:space="preserve"> إلى "التعليم من أجل المواطنة الديمقراطية وحقوق الإنسان".</w:t>
      </w:r>
    </w:p>
    <w:p w14:paraId="2F44474D" w14:textId="77777777" w:rsidR="006831BD" w:rsidRPr="00862587" w:rsidRDefault="006831BD" w:rsidP="006831BD">
      <w:pPr>
        <w:pStyle w:val="SingleTxtGA"/>
        <w:rPr>
          <w:rtl/>
          <w:lang w:val="en-US" w:eastAsia="zh-TW"/>
        </w:rPr>
      </w:pPr>
      <w:r w:rsidRPr="008C3E2F">
        <w:rPr>
          <w:rtl/>
          <w:lang w:val="en-US" w:eastAsia="zh-TW"/>
        </w:rPr>
        <w:t>404</w:t>
      </w:r>
      <w:r w:rsidRPr="00862587">
        <w:rPr>
          <w:rtl/>
          <w:lang w:val="en-US" w:eastAsia="zh-TW"/>
        </w:rPr>
        <w:t>-</w:t>
      </w:r>
      <w:r w:rsidRPr="00862587">
        <w:rPr>
          <w:rtl/>
          <w:lang w:val="en-US" w:eastAsia="zh-TW"/>
        </w:rPr>
        <w:tab/>
        <w:t>ويجري إعداد دراسات عن التربية على المواطنة الديمقراطية في العديد من مؤسسات التعليم العالي وفي غيرها من المؤسسات. وكثيراً ما تعين السلطات المحلية أو برامج التوظيف الخاصة وسطاء اجتماعيين ثقافيين للعمل في المدارس التي تعرف تنوعاً عرقياً كبيراً. ويضطلع هؤلاء الوسطاء بدور مهم في الحوار بين الثقافات وفي زيادة تعزيز مشاركة الأسرة في ديناميات المدرسة.</w:t>
      </w:r>
    </w:p>
    <w:p w14:paraId="69702AEA" w14:textId="77777777" w:rsidR="006831BD" w:rsidRPr="00862587" w:rsidRDefault="006831BD" w:rsidP="006831BD">
      <w:pPr>
        <w:pStyle w:val="SingleTxtGA"/>
        <w:rPr>
          <w:rtl/>
          <w:lang w:val="en-US" w:eastAsia="zh-TW"/>
        </w:rPr>
      </w:pPr>
      <w:r w:rsidRPr="008C3E2F">
        <w:rPr>
          <w:rtl/>
          <w:lang w:val="en-US" w:eastAsia="zh-TW"/>
        </w:rPr>
        <w:t>405</w:t>
      </w:r>
      <w:r w:rsidRPr="00862587">
        <w:rPr>
          <w:rtl/>
          <w:lang w:val="en-US" w:eastAsia="zh-TW"/>
        </w:rPr>
        <w:t>-</w:t>
      </w:r>
      <w:r w:rsidRPr="00862587">
        <w:rPr>
          <w:rtl/>
          <w:lang w:val="en-US" w:eastAsia="zh-TW"/>
        </w:rPr>
        <w:tab/>
        <w:t xml:space="preserve">ومنذ عام </w:t>
      </w:r>
      <w:r w:rsidRPr="008C3E2F">
        <w:rPr>
          <w:rtl/>
          <w:lang w:val="en-US" w:eastAsia="zh-TW"/>
        </w:rPr>
        <w:t>1986</w:t>
      </w:r>
      <w:r w:rsidRPr="00862587">
        <w:rPr>
          <w:rtl/>
          <w:lang w:val="en-US" w:eastAsia="zh-TW"/>
        </w:rPr>
        <w:t>، دأبت المدارس على التشجيع على إنشاء أندية أوروبية في جميع مستويات التعليم، لمساعدة الطلاب على تعميق معرفتهم بالمشروع الأوروبي، وزيادة مشاركتهم، وتعزيز حماية حقوقهم وواجباتهم، وبالتالي تعزيز هويتهم وقيم المواطنة الأوروبية لديهم. وتتولى وزارة التربية والتعليم تنسيق عمل الشبكة الوطنية للنوادي.</w:t>
      </w:r>
    </w:p>
    <w:p w14:paraId="0F2B39F6" w14:textId="77777777" w:rsidR="006831BD" w:rsidRPr="002E4DA0" w:rsidRDefault="006831BD" w:rsidP="006831BD">
      <w:pPr>
        <w:pStyle w:val="SingleTxtGA"/>
        <w:rPr>
          <w:spacing w:val="4"/>
          <w:rtl/>
          <w:lang w:val="en-US" w:eastAsia="zh-TW"/>
        </w:rPr>
      </w:pPr>
      <w:r w:rsidRPr="008C3E2F">
        <w:rPr>
          <w:spacing w:val="4"/>
          <w:rtl/>
          <w:lang w:val="en-US" w:eastAsia="zh-TW"/>
        </w:rPr>
        <w:t>406</w:t>
      </w:r>
      <w:r w:rsidRPr="002E4DA0">
        <w:rPr>
          <w:spacing w:val="4"/>
          <w:rtl/>
          <w:lang w:val="en-US" w:eastAsia="zh-TW"/>
        </w:rPr>
        <w:t>-</w:t>
      </w:r>
      <w:r w:rsidRPr="002E4DA0">
        <w:rPr>
          <w:spacing w:val="4"/>
          <w:rtl/>
          <w:lang w:val="en-US" w:eastAsia="zh-TW"/>
        </w:rPr>
        <w:tab/>
        <w:t xml:space="preserve">وينظّم </w:t>
      </w:r>
      <w:proofErr w:type="gramStart"/>
      <w:r w:rsidRPr="002E4DA0">
        <w:rPr>
          <w:spacing w:val="4"/>
          <w:rtl/>
          <w:lang w:val="en-US" w:eastAsia="zh-TW"/>
        </w:rPr>
        <w:t>البرلمان</w:t>
      </w:r>
      <w:proofErr w:type="gramEnd"/>
      <w:r w:rsidRPr="002E4DA0">
        <w:rPr>
          <w:spacing w:val="4"/>
          <w:rtl/>
          <w:lang w:val="en-US" w:eastAsia="zh-TW"/>
        </w:rPr>
        <w:t xml:space="preserve"> بالتعاون مع كيانات أخرى، برنامج برلمان الشباب، بهدف تعزيز التربية على المواطنة وتعزيز اهتمام الشباب بمناقشة موضوعات الساعة. ويتضمن البرنامج دورتين وطنيتين في </w:t>
      </w:r>
      <w:proofErr w:type="gramStart"/>
      <w:r w:rsidRPr="002E4DA0">
        <w:rPr>
          <w:spacing w:val="4"/>
          <w:rtl/>
          <w:lang w:val="en-US" w:eastAsia="zh-TW"/>
        </w:rPr>
        <w:t>البرلمان</w:t>
      </w:r>
      <w:proofErr w:type="gramEnd"/>
      <w:r w:rsidRPr="002E4DA0">
        <w:rPr>
          <w:spacing w:val="4"/>
          <w:rtl/>
          <w:lang w:val="en-US" w:eastAsia="zh-TW"/>
        </w:rPr>
        <w:t xml:space="preserve"> يجرى إعدادهما على مدار العام الدراسي، بمشاركة أعضاء البرلمان، بما في ذلك لجنة التربية والعلوم والثقافة، وهي الهيئة البرلمانية المسؤولة عن توجيه البرنامج. وتُدعى جميع المدارس، </w:t>
      </w:r>
      <w:r w:rsidRPr="002E4DA0">
        <w:rPr>
          <w:spacing w:val="2"/>
          <w:rtl/>
          <w:lang w:val="en-US" w:eastAsia="zh-TW"/>
        </w:rPr>
        <w:t>من المرحلتين الثانية والثالثة في التعليم الأساسي ومن السنوات العليا في التعليم الثانوي إلى المشاركة</w:t>
      </w:r>
      <w:r w:rsidRPr="002E4DA0">
        <w:rPr>
          <w:spacing w:val="4"/>
          <w:rtl/>
          <w:lang w:val="en-US" w:eastAsia="zh-TW"/>
        </w:rPr>
        <w:t xml:space="preserve"> في البرنامج.</w:t>
      </w:r>
    </w:p>
    <w:p w14:paraId="085B5BE0" w14:textId="77777777" w:rsidR="006831BD" w:rsidRPr="00862587" w:rsidRDefault="006831BD" w:rsidP="006831BD">
      <w:pPr>
        <w:pStyle w:val="SingleTxtGA"/>
        <w:rPr>
          <w:rtl/>
          <w:lang w:val="en-US" w:eastAsia="zh-TW"/>
        </w:rPr>
      </w:pPr>
      <w:r w:rsidRPr="008C3E2F">
        <w:rPr>
          <w:rtl/>
          <w:lang w:val="en-US" w:eastAsia="zh-TW"/>
        </w:rPr>
        <w:t>407</w:t>
      </w:r>
      <w:r w:rsidRPr="00862587">
        <w:rPr>
          <w:rtl/>
          <w:lang w:val="en-US" w:eastAsia="zh-TW"/>
        </w:rPr>
        <w:t>-</w:t>
      </w:r>
      <w:r w:rsidRPr="00862587">
        <w:rPr>
          <w:rtl/>
          <w:lang w:val="en-US" w:eastAsia="zh-TW"/>
        </w:rPr>
        <w:tab/>
        <w:t>ويهدف برنامج "</w:t>
      </w:r>
      <w:r w:rsidRPr="00862587">
        <w:rPr>
          <w:lang w:val="en-US" w:eastAsia="zh-TW"/>
        </w:rPr>
        <w:t>Cuida-te</w:t>
      </w:r>
      <w:r w:rsidRPr="00862587">
        <w:rPr>
          <w:rtl/>
          <w:lang w:val="en-US" w:eastAsia="zh-TW"/>
        </w:rPr>
        <w:t xml:space="preserve">+" إلى تعزيز أنماط الحياة الصحية والصحية لدى الشباب الذين تتراوح أعمارهم بين </w:t>
      </w:r>
      <w:r w:rsidRPr="008C3E2F">
        <w:rPr>
          <w:rtl/>
          <w:lang w:val="en-US" w:eastAsia="zh-TW"/>
        </w:rPr>
        <w:t>12</w:t>
      </w:r>
      <w:r w:rsidRPr="00862587">
        <w:rPr>
          <w:rtl/>
          <w:lang w:val="en-US" w:eastAsia="zh-TW"/>
        </w:rPr>
        <w:t xml:space="preserve"> و</w:t>
      </w:r>
      <w:r w:rsidRPr="008C3E2F">
        <w:rPr>
          <w:rtl/>
          <w:lang w:val="en-US" w:eastAsia="zh-TW"/>
        </w:rPr>
        <w:t>25</w:t>
      </w:r>
      <w:r w:rsidRPr="00862587">
        <w:rPr>
          <w:rtl/>
          <w:lang w:val="en-US" w:eastAsia="zh-TW"/>
        </w:rPr>
        <w:t xml:space="preserve"> عاماً. ويشجع البرنامج التوعية والتدريب في مجال التغذية والأنشطة البدنية والرياضية، والسلوكات المسببة للإدمان، والصحة الجنسية والإنجابية والصحة العقلية. ولل</w:t>
      </w:r>
      <w:r>
        <w:rPr>
          <w:rFonts w:hint="cs"/>
          <w:rtl/>
          <w:lang w:val="en-US" w:eastAsia="zh-TW"/>
        </w:rPr>
        <w:t>ب</w:t>
      </w:r>
      <w:r w:rsidRPr="00862587">
        <w:rPr>
          <w:rtl/>
          <w:lang w:val="en-US" w:eastAsia="zh-TW"/>
        </w:rPr>
        <w:t xml:space="preserve">رنامج مكاتب </w:t>
      </w:r>
      <w:r w:rsidRPr="000C118F">
        <w:rPr>
          <w:spacing w:val="-2"/>
          <w:rtl/>
          <w:lang w:val="en-US" w:eastAsia="zh-TW"/>
        </w:rPr>
        <w:t>صحية خاصة للشباب في مناطق مختلفة من البلد، وخط دعم هاتفي مجاني للرد على الاستفسارات المتعلقة</w:t>
      </w:r>
      <w:r w:rsidRPr="00862587">
        <w:rPr>
          <w:rtl/>
          <w:lang w:val="en-US" w:eastAsia="zh-TW"/>
        </w:rPr>
        <w:t xml:space="preserve"> بالصحة الجنسية والإنجابية (خط التربية الجنسية)، ووحدات متنقلة وبوابة معلومات. وفي عام </w:t>
      </w:r>
      <w:r w:rsidRPr="008C3E2F">
        <w:rPr>
          <w:rtl/>
          <w:lang w:val="en-US" w:eastAsia="zh-TW"/>
        </w:rPr>
        <w:t>2019</w:t>
      </w:r>
      <w:r w:rsidRPr="00862587">
        <w:rPr>
          <w:rtl/>
          <w:lang w:val="en-US" w:eastAsia="zh-TW"/>
        </w:rPr>
        <w:t xml:space="preserve">، </w:t>
      </w:r>
      <w:r w:rsidRPr="0041310F">
        <w:rPr>
          <w:spacing w:val="-2"/>
          <w:rtl/>
          <w:lang w:val="en-US" w:eastAsia="zh-TW"/>
        </w:rPr>
        <w:t>رد</w:t>
      </w:r>
      <w:r w:rsidRPr="0041310F">
        <w:rPr>
          <w:rFonts w:hint="cs"/>
          <w:spacing w:val="-2"/>
          <w:rtl/>
          <w:lang w:val="en-US" w:eastAsia="zh-TW"/>
        </w:rPr>
        <w:t> </w:t>
      </w:r>
      <w:r w:rsidRPr="0041310F">
        <w:rPr>
          <w:spacing w:val="-2"/>
          <w:rtl/>
          <w:lang w:val="en-US" w:eastAsia="zh-TW"/>
        </w:rPr>
        <w:t xml:space="preserve">الخط على </w:t>
      </w:r>
      <w:r w:rsidRPr="008C3E2F">
        <w:rPr>
          <w:spacing w:val="-2"/>
          <w:rtl/>
          <w:lang w:val="en-US" w:eastAsia="zh-TW"/>
        </w:rPr>
        <w:t>716</w:t>
      </w:r>
      <w:r w:rsidRPr="0041310F">
        <w:rPr>
          <w:spacing w:val="-2"/>
          <w:rtl/>
          <w:lang w:val="en-US" w:eastAsia="zh-TW"/>
        </w:rPr>
        <w:t xml:space="preserve"> </w:t>
      </w:r>
      <w:r w:rsidRPr="008C3E2F">
        <w:rPr>
          <w:spacing w:val="-2"/>
          <w:rtl/>
          <w:lang w:val="en-US" w:eastAsia="zh-TW"/>
        </w:rPr>
        <w:t>4</w:t>
      </w:r>
      <w:r w:rsidRPr="0041310F">
        <w:rPr>
          <w:spacing w:val="-2"/>
          <w:rtl/>
          <w:lang w:val="en-US" w:eastAsia="zh-TW"/>
        </w:rPr>
        <w:t xml:space="preserve"> مكالمة، واستقبلت الوحدات المتنقلة </w:t>
      </w:r>
      <w:r w:rsidRPr="008C3E2F">
        <w:rPr>
          <w:spacing w:val="-2"/>
          <w:rtl/>
          <w:lang w:val="en-US" w:eastAsia="zh-TW"/>
        </w:rPr>
        <w:t>656</w:t>
      </w:r>
      <w:r w:rsidRPr="0041310F">
        <w:rPr>
          <w:spacing w:val="-2"/>
          <w:rtl/>
          <w:lang w:val="en-US" w:eastAsia="zh-TW"/>
        </w:rPr>
        <w:t xml:space="preserve"> </w:t>
      </w:r>
      <w:r w:rsidRPr="008C3E2F">
        <w:rPr>
          <w:spacing w:val="-2"/>
          <w:rtl/>
          <w:lang w:val="en-US" w:eastAsia="zh-TW"/>
        </w:rPr>
        <w:t>19</w:t>
      </w:r>
      <w:r w:rsidRPr="0041310F">
        <w:rPr>
          <w:spacing w:val="-2"/>
          <w:rtl/>
          <w:lang w:val="en-US" w:eastAsia="zh-TW"/>
        </w:rPr>
        <w:t xml:space="preserve"> مستخدِماً شاباً، ورتبت المكاتب الصحية</w:t>
      </w:r>
      <w:r w:rsidRPr="00862587">
        <w:rPr>
          <w:rtl/>
          <w:lang w:val="en-US" w:eastAsia="zh-TW"/>
        </w:rPr>
        <w:t xml:space="preserve"> للشباب </w:t>
      </w:r>
      <w:r w:rsidRPr="008C3E2F">
        <w:rPr>
          <w:rtl/>
          <w:lang w:val="en-US" w:eastAsia="zh-TW"/>
        </w:rPr>
        <w:t>417</w:t>
      </w:r>
      <w:r w:rsidRPr="00862587">
        <w:rPr>
          <w:rtl/>
          <w:lang w:val="en-US" w:eastAsia="zh-TW"/>
        </w:rPr>
        <w:t xml:space="preserve"> </w:t>
      </w:r>
      <w:r w:rsidRPr="008C3E2F">
        <w:rPr>
          <w:rtl/>
          <w:lang w:val="en-US" w:eastAsia="zh-TW"/>
        </w:rPr>
        <w:t>9</w:t>
      </w:r>
      <w:r w:rsidRPr="00862587">
        <w:rPr>
          <w:rtl/>
          <w:lang w:val="en-US" w:eastAsia="zh-TW"/>
        </w:rPr>
        <w:t xml:space="preserve"> موعداً، وشارك </w:t>
      </w:r>
      <w:r w:rsidRPr="008C3E2F">
        <w:rPr>
          <w:rtl/>
          <w:lang w:val="en-US" w:eastAsia="zh-TW"/>
        </w:rPr>
        <w:t>116</w:t>
      </w:r>
      <w:r w:rsidRPr="00862587">
        <w:rPr>
          <w:rtl/>
          <w:lang w:val="en-US" w:eastAsia="zh-TW"/>
        </w:rPr>
        <w:t xml:space="preserve"> </w:t>
      </w:r>
      <w:r w:rsidRPr="008C3E2F">
        <w:rPr>
          <w:rtl/>
          <w:lang w:val="en-US" w:eastAsia="zh-TW"/>
        </w:rPr>
        <w:t>11</w:t>
      </w:r>
      <w:r w:rsidRPr="00862587">
        <w:rPr>
          <w:rtl/>
          <w:lang w:val="en-US" w:eastAsia="zh-TW"/>
        </w:rPr>
        <w:t xml:space="preserve"> شاباً في جلسات توعية مختلفة.</w:t>
      </w:r>
    </w:p>
    <w:p w14:paraId="33E05B1F" w14:textId="77777777" w:rsidR="006831BD" w:rsidRPr="00862587" w:rsidRDefault="006831BD" w:rsidP="006831BD">
      <w:pPr>
        <w:pStyle w:val="SingleTxtGA"/>
        <w:spacing w:line="350" w:lineRule="exact"/>
        <w:rPr>
          <w:rtl/>
          <w:lang w:val="en-US" w:eastAsia="zh-TW"/>
        </w:rPr>
      </w:pPr>
      <w:r w:rsidRPr="008C3E2F">
        <w:rPr>
          <w:rtl/>
          <w:lang w:val="en-US" w:eastAsia="zh-TW"/>
        </w:rPr>
        <w:t>408</w:t>
      </w:r>
      <w:r w:rsidRPr="00862587">
        <w:rPr>
          <w:rtl/>
          <w:lang w:val="en-US" w:eastAsia="zh-TW"/>
        </w:rPr>
        <w:t>-</w:t>
      </w:r>
      <w:r w:rsidRPr="00862587">
        <w:rPr>
          <w:rtl/>
          <w:lang w:val="en-US" w:eastAsia="zh-TW"/>
        </w:rPr>
        <w:tab/>
      </w:r>
      <w:r w:rsidRPr="0041310F">
        <w:rPr>
          <w:spacing w:val="-4"/>
          <w:rtl/>
          <w:lang w:val="en-US" w:eastAsia="zh-TW"/>
        </w:rPr>
        <w:t>وتستهدف حملة "</w:t>
      </w:r>
      <w:r w:rsidRPr="0041310F">
        <w:rPr>
          <w:spacing w:val="-4"/>
          <w:lang w:val="en-US" w:eastAsia="zh-TW"/>
        </w:rPr>
        <w:t>JÁ</w:t>
      </w:r>
      <w:r w:rsidRPr="008C3E2F">
        <w:rPr>
          <w:spacing w:val="-4"/>
          <w:lang w:val="en-US" w:eastAsia="zh-TW"/>
        </w:rPr>
        <w:t>70</w:t>
      </w:r>
      <w:r w:rsidRPr="0041310F">
        <w:rPr>
          <w:spacing w:val="-4"/>
          <w:rtl/>
          <w:lang w:val="en-US" w:eastAsia="zh-TW"/>
        </w:rPr>
        <w:t>!"، التي أُطلقت على شبكة الإنترنت وخارجها، الشباب الذين تتراوح أعمارهم</w:t>
      </w:r>
      <w:r w:rsidRPr="00862587">
        <w:rPr>
          <w:rtl/>
          <w:lang w:val="en-US" w:eastAsia="zh-TW"/>
        </w:rPr>
        <w:t xml:space="preserve"> بين </w:t>
      </w:r>
      <w:r w:rsidRPr="008C3E2F">
        <w:rPr>
          <w:rtl/>
          <w:lang w:val="en-US" w:eastAsia="zh-TW"/>
        </w:rPr>
        <w:t>15</w:t>
      </w:r>
      <w:r w:rsidRPr="00862587">
        <w:rPr>
          <w:rtl/>
          <w:lang w:val="en-US" w:eastAsia="zh-TW"/>
        </w:rPr>
        <w:t xml:space="preserve"> و</w:t>
      </w:r>
      <w:r w:rsidRPr="008C3E2F">
        <w:rPr>
          <w:rtl/>
          <w:lang w:val="en-US" w:eastAsia="zh-TW"/>
        </w:rPr>
        <w:t>30</w:t>
      </w:r>
      <w:r w:rsidRPr="00862587">
        <w:rPr>
          <w:rtl/>
          <w:lang w:val="en-US" w:eastAsia="zh-TW"/>
        </w:rPr>
        <w:t xml:space="preserve"> عاماً، وتتوخى إذكاء وعيهم بحقوق الشباب وتعزيز نهج قائم على الحقوق في السياسات المتعلقة بالشباب وفي مجال توظيف الشباب. وتستند الحملة إلى المادة </w:t>
      </w:r>
      <w:r w:rsidRPr="008C3E2F">
        <w:rPr>
          <w:rtl/>
          <w:lang w:val="en-US" w:eastAsia="zh-TW"/>
        </w:rPr>
        <w:t>70</w:t>
      </w:r>
      <w:r w:rsidRPr="00862587">
        <w:rPr>
          <w:rtl/>
          <w:lang w:val="en-US" w:eastAsia="zh-TW"/>
        </w:rPr>
        <w:t xml:space="preserve"> من الدستور </w:t>
      </w:r>
      <w:r w:rsidRPr="0041310F">
        <w:rPr>
          <w:spacing w:val="-2"/>
          <w:rtl/>
          <w:lang w:val="en-US" w:eastAsia="zh-TW"/>
        </w:rPr>
        <w:t>البرتغالي التي تتناول تحديداً حقوق الشباب والحماية الخاصة المكفولة للشباب فيما يتعلق بتمتعهم بالحقوق</w:t>
      </w:r>
      <w:r w:rsidRPr="00862587">
        <w:rPr>
          <w:rtl/>
          <w:lang w:val="en-US" w:eastAsia="zh-TW"/>
        </w:rPr>
        <w:t>. ويشارك في حملة "</w:t>
      </w:r>
      <w:r w:rsidRPr="00862587">
        <w:rPr>
          <w:lang w:val="en-US" w:eastAsia="zh-TW"/>
        </w:rPr>
        <w:t>JÁ</w:t>
      </w:r>
      <w:r w:rsidRPr="008C3E2F">
        <w:rPr>
          <w:lang w:val="en-US" w:eastAsia="zh-TW"/>
        </w:rPr>
        <w:t>70</w:t>
      </w:r>
      <w:r w:rsidRPr="00862587">
        <w:rPr>
          <w:rtl/>
          <w:lang w:val="en-US" w:eastAsia="zh-TW"/>
        </w:rPr>
        <w:t xml:space="preserve">!" عشرات من معاهد الإدارة العامة والمنظمات الحكومية والشبابية. ويروج معهد الرياضة والشباب لبرنامج التطوع الخاص بالحملة، الذي يتضمن إجراءات لإذكاء الوعي في المؤسسات التعليمية </w:t>
      </w:r>
      <w:r w:rsidRPr="00862587">
        <w:rPr>
          <w:rtl/>
          <w:lang w:val="en-US" w:eastAsia="zh-TW"/>
        </w:rPr>
        <w:lastRenderedPageBreak/>
        <w:t xml:space="preserve">أو الجمعيات أو الكيانات الأخرى غير الهادفة للربح بشأن الحقوق الدستورية للشباب. وقد شارك </w:t>
      </w:r>
      <w:r w:rsidRPr="008C3E2F">
        <w:rPr>
          <w:rtl/>
          <w:lang w:val="en-US" w:eastAsia="zh-TW"/>
        </w:rPr>
        <w:t>264</w:t>
      </w:r>
      <w:r w:rsidRPr="00862587">
        <w:rPr>
          <w:rtl/>
          <w:lang w:val="en-US" w:eastAsia="zh-TW"/>
        </w:rPr>
        <w:t xml:space="preserve"> </w:t>
      </w:r>
      <w:r w:rsidRPr="008C3E2F">
        <w:rPr>
          <w:rtl/>
          <w:lang w:val="en-US" w:eastAsia="zh-TW"/>
        </w:rPr>
        <w:t>3</w:t>
      </w:r>
      <w:r w:rsidRPr="00862587">
        <w:rPr>
          <w:rtl/>
          <w:lang w:val="en-US" w:eastAsia="zh-TW"/>
        </w:rPr>
        <w:t xml:space="preserve"> شاباً في البرنامج في عام </w:t>
      </w:r>
      <w:r w:rsidRPr="008C3E2F">
        <w:rPr>
          <w:rtl/>
          <w:lang w:val="en-US" w:eastAsia="zh-TW"/>
        </w:rPr>
        <w:t>2019</w:t>
      </w:r>
      <w:r w:rsidRPr="00862587">
        <w:rPr>
          <w:rtl/>
          <w:lang w:val="en-US" w:eastAsia="zh-TW"/>
        </w:rPr>
        <w:t>.</w:t>
      </w:r>
    </w:p>
    <w:p w14:paraId="41147753" w14:textId="77777777" w:rsidR="006831BD" w:rsidRPr="00862587" w:rsidRDefault="006831BD" w:rsidP="006831BD">
      <w:pPr>
        <w:pStyle w:val="SingleTxtGA"/>
        <w:spacing w:line="350" w:lineRule="exact"/>
        <w:rPr>
          <w:rtl/>
          <w:lang w:val="en-US" w:eastAsia="zh-TW"/>
        </w:rPr>
      </w:pPr>
      <w:r w:rsidRPr="008C3E2F">
        <w:rPr>
          <w:rtl/>
          <w:lang w:val="en-US" w:eastAsia="zh-TW"/>
        </w:rPr>
        <w:t>409</w:t>
      </w:r>
      <w:r w:rsidRPr="00862587">
        <w:rPr>
          <w:rtl/>
          <w:lang w:val="en-US" w:eastAsia="zh-TW"/>
        </w:rPr>
        <w:t>-</w:t>
      </w:r>
      <w:r w:rsidRPr="00862587">
        <w:rPr>
          <w:rtl/>
          <w:lang w:val="en-US" w:eastAsia="zh-TW"/>
        </w:rPr>
        <w:tab/>
        <w:t xml:space="preserve">وبتنسيق من معهد الرياضة والشباب، تتولى لجنة وطنية الترويج لحملة "حركة مناهضة خطاب الكراهية"، التي أطلقها مجلس أوروبا في عام </w:t>
      </w:r>
      <w:r w:rsidRPr="008C3E2F">
        <w:rPr>
          <w:rtl/>
          <w:lang w:val="en-US" w:eastAsia="zh-TW"/>
        </w:rPr>
        <w:t>2012</w:t>
      </w:r>
      <w:r w:rsidRPr="00862587">
        <w:rPr>
          <w:rtl/>
          <w:lang w:val="en-US" w:eastAsia="zh-TW"/>
        </w:rPr>
        <w:t xml:space="preserve">. وبعد انتهاء الحملة على المستوى الأوروبي، واصل المعهد تنفيذ إجراءات في هذا المجال من خلال مشروع الإنترنت الآمن. وتمثلت إحدى النتائج الملموسة لهذه المبادرة في ترجمة الدليل المعنون "نستطيع! لنتخذ إجراءات ضد خطاب الكراهية من خلال الخطاب المضاد والبديل" إلى اللغة البرتغالية. وخلال عام </w:t>
      </w:r>
      <w:r w:rsidRPr="008C3E2F">
        <w:rPr>
          <w:rtl/>
          <w:lang w:val="en-US" w:eastAsia="zh-TW"/>
        </w:rPr>
        <w:t>2019</w:t>
      </w:r>
      <w:r w:rsidRPr="00862587">
        <w:rPr>
          <w:rtl/>
          <w:lang w:val="en-US" w:eastAsia="zh-TW"/>
        </w:rPr>
        <w:t xml:space="preserve">، نفذ المعهد أنشطة مع (ولفائدة) النشطاء الشباب على شبكة الإنترنت وخارجها، باستخدام دليل "نستطيع!"، وذلك ضمن شبكة مناهضة خطاب الكراهية (التي أنشئت في عام </w:t>
      </w:r>
      <w:r w:rsidRPr="008C3E2F">
        <w:rPr>
          <w:rtl/>
          <w:lang w:val="en-US" w:eastAsia="zh-TW"/>
        </w:rPr>
        <w:t>2019</w:t>
      </w:r>
      <w:r w:rsidRPr="00862587">
        <w:rPr>
          <w:rtl/>
          <w:lang w:val="en-US" w:eastAsia="zh-TW"/>
        </w:rPr>
        <w:t xml:space="preserve">) بغية إنتاج خطاب مضاد وبديل لخطاب الكراهية. وتمشياً مع الإعلان الختامي الصادر عن مؤتمر التقييم الذي عقد في ستراسبورغ في نيسان/أبريل </w:t>
      </w:r>
      <w:r w:rsidRPr="008C3E2F">
        <w:rPr>
          <w:rtl/>
          <w:lang w:val="en-US" w:eastAsia="zh-TW"/>
        </w:rPr>
        <w:t>2018</w:t>
      </w:r>
      <w:r w:rsidRPr="00862587">
        <w:rPr>
          <w:rtl/>
          <w:lang w:val="en-US" w:eastAsia="zh-TW"/>
        </w:rPr>
        <w:t>، يواصل المعهد أنشطته الفاعلة والتزامه بإبقاء حركة الدفاع عن حقوق الإنسان حية على شبكة الإنترنت، والحفاظ على طابعها الشبابي وأهميتها، ودعوة جميع الكيانات الشريكة وجمعيات الشباب للمشاركة فيها.</w:t>
      </w:r>
    </w:p>
    <w:p w14:paraId="4932746F" w14:textId="77777777" w:rsidR="006831BD" w:rsidRPr="00862587" w:rsidRDefault="006831BD" w:rsidP="006831BD">
      <w:pPr>
        <w:pStyle w:val="SingleTxtGA"/>
        <w:spacing w:line="350" w:lineRule="exact"/>
        <w:rPr>
          <w:rtl/>
          <w:lang w:val="en-US" w:eastAsia="zh-TW"/>
        </w:rPr>
      </w:pPr>
      <w:r w:rsidRPr="008C3E2F">
        <w:rPr>
          <w:rtl/>
          <w:lang w:val="en-US" w:eastAsia="zh-TW"/>
        </w:rPr>
        <w:t>410</w:t>
      </w:r>
      <w:r w:rsidRPr="00862587">
        <w:rPr>
          <w:rtl/>
          <w:lang w:val="en-US" w:eastAsia="zh-TW"/>
        </w:rPr>
        <w:t>-</w:t>
      </w:r>
      <w:r w:rsidRPr="00862587">
        <w:rPr>
          <w:rtl/>
          <w:lang w:val="en-US" w:eastAsia="zh-TW"/>
        </w:rPr>
        <w:tab/>
        <w:t>وتستند الخطة الوطنية للأخلاقيات في الرياضة إلى إجراءات مهيكلة ومدروسة تعزز القيم الأخلاقية في الأنشطة البدنية والرياضة، مثل الحقيقة، والاحترام، والمسؤولية. وتستند الخطة إلى فكرة أساسية مفادها أن التربية عن طريق الرياضة، ولا سيما في سن مبكرة، يمكن أن تسهم في بناء مجتمع أكثر عدلاً وإنصافاً على المستوى المجتمعي.</w:t>
      </w:r>
    </w:p>
    <w:p w14:paraId="2FA99287" w14:textId="77777777" w:rsidR="006831BD" w:rsidRPr="00862587" w:rsidRDefault="006831BD" w:rsidP="006831BD">
      <w:pPr>
        <w:pStyle w:val="SingleTxtGA"/>
        <w:spacing w:line="350" w:lineRule="exact"/>
        <w:rPr>
          <w:rtl/>
          <w:lang w:val="en-US" w:eastAsia="zh-TW"/>
        </w:rPr>
      </w:pPr>
      <w:r w:rsidRPr="008C3E2F">
        <w:rPr>
          <w:rtl/>
          <w:lang w:val="en-US" w:eastAsia="zh-TW"/>
        </w:rPr>
        <w:t>411</w:t>
      </w:r>
      <w:r w:rsidRPr="00862587">
        <w:rPr>
          <w:rtl/>
          <w:lang w:val="en-US" w:eastAsia="zh-TW"/>
        </w:rPr>
        <w:t>-</w:t>
      </w:r>
      <w:r w:rsidRPr="00862587">
        <w:rPr>
          <w:rtl/>
          <w:lang w:val="en-US" w:eastAsia="zh-TW"/>
        </w:rPr>
        <w:tab/>
        <w:t xml:space="preserve">ويتولى معهد الرياضة والشباب، إلى جانب اللجنة الوطنية للنهوض بحقوق الأطفال والشباب </w:t>
      </w:r>
      <w:r w:rsidRPr="000C118F">
        <w:rPr>
          <w:spacing w:val="-2"/>
          <w:rtl/>
          <w:lang w:val="en-US" w:eastAsia="zh-TW"/>
        </w:rPr>
        <w:t xml:space="preserve">وحمايتها والشركاء غير الحكوميين، الترويج لحملة "اِبدأ الحديث" التي أطلقها مجلس أوروبا في عام </w:t>
      </w:r>
      <w:r w:rsidRPr="008C3E2F">
        <w:rPr>
          <w:spacing w:val="-2"/>
          <w:rtl/>
          <w:lang w:val="en-US" w:eastAsia="zh-TW"/>
        </w:rPr>
        <w:t>2018</w:t>
      </w:r>
      <w:r w:rsidRPr="000C118F">
        <w:rPr>
          <w:spacing w:val="-2"/>
          <w:rtl/>
          <w:lang w:val="en-US" w:eastAsia="zh-TW"/>
        </w:rPr>
        <w:t>.</w:t>
      </w:r>
      <w:r w:rsidRPr="00862587">
        <w:rPr>
          <w:rtl/>
          <w:lang w:val="en-US" w:eastAsia="zh-TW"/>
        </w:rPr>
        <w:t xml:space="preserve"> </w:t>
      </w:r>
      <w:r w:rsidRPr="000C118F">
        <w:rPr>
          <w:spacing w:val="-2"/>
          <w:rtl/>
          <w:lang w:val="en-US" w:eastAsia="zh-TW"/>
        </w:rPr>
        <w:t>والحملة هي بمثابة دعوة للحركة الرياضية وأصحاب المصلحة الآخرين لاتخاذ تدابير الوقاية والحماية اللازمة</w:t>
      </w:r>
      <w:r w:rsidRPr="00862587">
        <w:rPr>
          <w:rtl/>
          <w:lang w:val="en-US" w:eastAsia="zh-TW"/>
        </w:rPr>
        <w:t xml:space="preserve"> </w:t>
      </w:r>
      <w:r w:rsidRPr="000C118F">
        <w:rPr>
          <w:spacing w:val="-2"/>
          <w:rtl/>
          <w:lang w:val="en-US" w:eastAsia="zh-TW"/>
        </w:rPr>
        <w:t>لوقف الاعتداءات الجنسية على الأطفال. وتتناول حملة "اِبدأ الحديث" موضوع كسر البالغين لحاجز الصمت وإعطاء</w:t>
      </w:r>
      <w:r w:rsidRPr="00862587">
        <w:rPr>
          <w:rtl/>
          <w:lang w:val="en-US" w:eastAsia="zh-TW"/>
        </w:rPr>
        <w:t xml:space="preserve"> الأطفال حق الكلام.</w:t>
      </w:r>
    </w:p>
    <w:p w14:paraId="17671478" w14:textId="77777777" w:rsidR="006831BD" w:rsidRPr="00862587" w:rsidRDefault="006831BD" w:rsidP="006831BD">
      <w:pPr>
        <w:pStyle w:val="SingleTxtGA"/>
        <w:spacing w:line="350" w:lineRule="exact"/>
        <w:rPr>
          <w:rtl/>
          <w:lang w:val="en-US" w:eastAsia="zh-TW"/>
        </w:rPr>
      </w:pPr>
      <w:r w:rsidRPr="008C3E2F">
        <w:rPr>
          <w:rtl/>
          <w:lang w:val="en-US" w:eastAsia="zh-TW"/>
        </w:rPr>
        <w:t>412</w:t>
      </w:r>
      <w:r w:rsidRPr="00862587">
        <w:rPr>
          <w:rtl/>
          <w:lang w:val="en-US" w:eastAsia="zh-TW"/>
        </w:rPr>
        <w:t>-</w:t>
      </w:r>
      <w:r w:rsidRPr="00862587">
        <w:rPr>
          <w:rtl/>
          <w:lang w:val="en-US" w:eastAsia="zh-TW"/>
        </w:rPr>
        <w:tab/>
        <w:t>ويعدّ مشروع "</w:t>
      </w:r>
      <w:r w:rsidRPr="00862587">
        <w:rPr>
          <w:lang w:val="en-US" w:eastAsia="zh-TW"/>
        </w:rPr>
        <w:t>ALL IN</w:t>
      </w:r>
      <w:r w:rsidRPr="00862587">
        <w:rPr>
          <w:rtl/>
          <w:lang w:val="en-US" w:eastAsia="zh-TW"/>
        </w:rPr>
        <w:t xml:space="preserve">: نحو تحقيق التوازن بين الجنسين في الرياضة" مشروعاً أوروبياً يتولى </w:t>
      </w:r>
      <w:r w:rsidRPr="000C118F">
        <w:rPr>
          <w:spacing w:val="-2"/>
          <w:rtl/>
          <w:lang w:val="en-US" w:eastAsia="zh-TW"/>
        </w:rPr>
        <w:t>معهد الرياضة والشباب تنسيقه في البرتغال، ويهدف إلى إعمال الحق في المساواة وعدم التمييز في الرياضة</w:t>
      </w:r>
      <w:r w:rsidRPr="00862587">
        <w:rPr>
          <w:rtl/>
          <w:lang w:val="en-US" w:eastAsia="zh-TW"/>
        </w:rPr>
        <w:t xml:space="preserve"> لجعله حقيقة واقعة بالنسبة لجميع الفتيات والنساء، بغض النظر عن أصلهن أو قدراتهن.</w:t>
      </w:r>
    </w:p>
    <w:p w14:paraId="688907BF" w14:textId="77777777" w:rsidR="006831BD" w:rsidRPr="00862587" w:rsidRDefault="006831BD" w:rsidP="006831BD">
      <w:pPr>
        <w:pStyle w:val="SingleTxtGA"/>
        <w:spacing w:line="350" w:lineRule="exact"/>
        <w:rPr>
          <w:rtl/>
          <w:lang w:val="en-US" w:eastAsia="zh-TW"/>
        </w:rPr>
      </w:pPr>
      <w:r w:rsidRPr="008C3E2F">
        <w:rPr>
          <w:rtl/>
          <w:lang w:val="en-US" w:eastAsia="zh-TW"/>
        </w:rPr>
        <w:t>413</w:t>
      </w:r>
      <w:r w:rsidRPr="00862587">
        <w:rPr>
          <w:rtl/>
          <w:lang w:val="en-US" w:eastAsia="zh-TW"/>
        </w:rPr>
        <w:t>-</w:t>
      </w:r>
      <w:r w:rsidRPr="00862587">
        <w:rPr>
          <w:rtl/>
          <w:lang w:val="en-US" w:eastAsia="zh-TW"/>
        </w:rPr>
        <w:tab/>
        <w:t>وأخيراً، وفي إطار التعليم الأساسي، يتلقى الأطفال دورات تدريبية مدنية كل عام. وتنظَّم مسابقة مدرسية تسمى "مدرستي ضد التمييز" تكافئ الأعمال المدرسية المنجزة في مجال مناهضة التمييز.</w:t>
      </w:r>
    </w:p>
    <w:p w14:paraId="6BFB2784" w14:textId="77777777" w:rsidR="006831BD" w:rsidRPr="008C3E2F" w:rsidRDefault="006831BD" w:rsidP="006831BD">
      <w:pPr>
        <w:pStyle w:val="H23GA"/>
        <w:rPr>
          <w:rtl/>
        </w:rPr>
      </w:pPr>
      <w:r w:rsidRPr="008C3E2F">
        <w:rPr>
          <w:rtl/>
        </w:rPr>
        <w:tab/>
        <w:t>(د)</w:t>
      </w:r>
      <w:r w:rsidRPr="008C3E2F">
        <w:rPr>
          <w:rtl/>
        </w:rPr>
        <w:tab/>
        <w:t>وزارة العمل والتضامن والضمان الاجتماعي</w:t>
      </w:r>
    </w:p>
    <w:p w14:paraId="1D27D9D5" w14:textId="77777777" w:rsidR="006831BD" w:rsidRPr="00862587" w:rsidRDefault="006831BD" w:rsidP="006831BD">
      <w:pPr>
        <w:pStyle w:val="SingleTxtGA"/>
        <w:spacing w:line="350" w:lineRule="exact"/>
        <w:rPr>
          <w:rtl/>
          <w:lang w:val="en-US" w:eastAsia="zh-TW"/>
        </w:rPr>
      </w:pPr>
      <w:r w:rsidRPr="008C3E2F">
        <w:rPr>
          <w:rtl/>
          <w:lang w:val="en-US" w:eastAsia="zh-TW"/>
        </w:rPr>
        <w:t>414</w:t>
      </w:r>
      <w:r w:rsidRPr="00862587">
        <w:rPr>
          <w:rtl/>
          <w:lang w:val="en-US" w:eastAsia="zh-TW"/>
        </w:rPr>
        <w:t>-</w:t>
      </w:r>
      <w:r w:rsidRPr="00862587">
        <w:rPr>
          <w:rtl/>
          <w:lang w:val="en-US" w:eastAsia="zh-TW"/>
        </w:rPr>
        <w:tab/>
        <w:t xml:space="preserve">أعدّ معهد الضمان الاجتماعي المشروع المعنون </w:t>
      </w:r>
      <w:r w:rsidRPr="008C3E2F">
        <w:rPr>
          <w:i/>
          <w:iCs/>
          <w:rtl/>
          <w:lang w:val="en-US" w:eastAsia="zh-TW"/>
        </w:rPr>
        <w:t>"نريد أن نحدثكم عن حقوق كبار السن. ما</w:t>
      </w:r>
      <w:r w:rsidRPr="008C3E2F">
        <w:rPr>
          <w:rFonts w:hint="cs"/>
          <w:i/>
          <w:iCs/>
          <w:rtl/>
          <w:lang w:val="en-US" w:eastAsia="zh-TW"/>
        </w:rPr>
        <w:t> </w:t>
      </w:r>
      <w:r w:rsidRPr="008C3E2F">
        <w:rPr>
          <w:i/>
          <w:iCs/>
          <w:rtl/>
          <w:lang w:val="en-US" w:eastAsia="zh-TW"/>
        </w:rPr>
        <w:t>يلزمكم معرفته لاختيار الخدمات الاجتماعية</w:t>
      </w:r>
      <w:r w:rsidRPr="008C3E2F">
        <w:rPr>
          <w:rFonts w:hint="cs"/>
          <w:i/>
          <w:iCs/>
          <w:rtl/>
          <w:lang w:val="en-US" w:eastAsia="zh-TW"/>
        </w:rPr>
        <w:t>"</w:t>
      </w:r>
      <w:r w:rsidRPr="00862587">
        <w:rPr>
          <w:rtl/>
          <w:lang w:val="en-US" w:eastAsia="zh-TW"/>
        </w:rPr>
        <w:t xml:space="preserve">. ويهدف المشروع إلى تلبية الاحتياجات الأساسية لكبار </w:t>
      </w:r>
      <w:proofErr w:type="gramStart"/>
      <w:r w:rsidRPr="00862587">
        <w:rPr>
          <w:rtl/>
          <w:lang w:val="en-US" w:eastAsia="zh-TW"/>
        </w:rPr>
        <w:t>السن</w:t>
      </w:r>
      <w:proofErr w:type="gramEnd"/>
      <w:r w:rsidRPr="00862587">
        <w:rPr>
          <w:rtl/>
          <w:lang w:val="en-US" w:eastAsia="zh-TW"/>
        </w:rPr>
        <w:t xml:space="preserve"> وأسرهم وقدراتهم وتوقعاتهم. كما أعدّ كتيباً للتوعية بحقوق كبار السن، وبنوع الخدمات الاجتماعية المتاحة، وبما يتعين الاهتمام به عند اختيار الخدمات الاجتماعية، تحسيناً لعملية اتخاذ القرار.</w:t>
      </w:r>
    </w:p>
    <w:p w14:paraId="1CDC82FE" w14:textId="77777777" w:rsidR="006831BD" w:rsidRPr="00862587" w:rsidRDefault="006831BD" w:rsidP="006831BD">
      <w:pPr>
        <w:pStyle w:val="SingleTxtGA"/>
        <w:rPr>
          <w:rtl/>
          <w:lang w:val="en-US" w:eastAsia="zh-TW"/>
        </w:rPr>
      </w:pPr>
      <w:r w:rsidRPr="008C3E2F">
        <w:rPr>
          <w:rtl/>
          <w:lang w:val="en-US" w:eastAsia="zh-TW"/>
        </w:rPr>
        <w:t>415</w:t>
      </w:r>
      <w:r w:rsidRPr="00862587">
        <w:rPr>
          <w:rtl/>
          <w:lang w:val="en-US" w:eastAsia="zh-TW"/>
        </w:rPr>
        <w:t>-</w:t>
      </w:r>
      <w:r w:rsidRPr="00862587">
        <w:rPr>
          <w:rtl/>
          <w:lang w:val="en-US" w:eastAsia="zh-TW"/>
        </w:rPr>
        <w:tab/>
        <w:t xml:space="preserve">ويمكن الحصول على المعلومات العامة المتعلقة بالمزايا والبرامج الاجتماعية في الموقع الشبكي </w:t>
      </w:r>
      <w:r w:rsidRPr="000C118F">
        <w:rPr>
          <w:spacing w:val="-4"/>
          <w:rtl/>
          <w:lang w:val="en-US" w:eastAsia="zh-TW"/>
        </w:rPr>
        <w:t>للمعهد، أو عن طريق الهاتف (الرقم الأزرق)، أو في خدمات الضمان الاجتماعي المحلية. كما يمكن الوصول إلى</w:t>
      </w:r>
      <w:r w:rsidRPr="00862587">
        <w:rPr>
          <w:rtl/>
          <w:lang w:val="en-US" w:eastAsia="zh-TW"/>
        </w:rPr>
        <w:t xml:space="preserve"> العديد من الخدمات مباشرة من خلال خدمة "الشؤون الاجتماعية المباشرة" على شبكة الإنترنت، بما</w:t>
      </w:r>
      <w:r>
        <w:rPr>
          <w:rFonts w:hint="cs"/>
          <w:rtl/>
          <w:lang w:val="en-US" w:eastAsia="zh-TW"/>
        </w:rPr>
        <w:t> </w:t>
      </w:r>
      <w:r w:rsidRPr="00862587">
        <w:rPr>
          <w:rtl/>
          <w:lang w:val="en-US" w:eastAsia="zh-TW"/>
        </w:rPr>
        <w:t>في ذلك إمكانية المطالبة بالاستفادة من المزايا الاجتماعية والاطلاع على البيانات الشخصية.</w:t>
      </w:r>
    </w:p>
    <w:p w14:paraId="529A101B" w14:textId="77777777" w:rsidR="006831BD" w:rsidRPr="00862587" w:rsidRDefault="006831BD" w:rsidP="006831BD">
      <w:pPr>
        <w:pStyle w:val="SingleTxtGA"/>
        <w:rPr>
          <w:rtl/>
          <w:lang w:val="en-US" w:eastAsia="zh-TW"/>
        </w:rPr>
      </w:pPr>
      <w:r w:rsidRPr="008C3E2F">
        <w:rPr>
          <w:rtl/>
          <w:lang w:val="en-US" w:eastAsia="zh-TW"/>
        </w:rPr>
        <w:t>416</w:t>
      </w:r>
      <w:r w:rsidRPr="00862587">
        <w:rPr>
          <w:rtl/>
          <w:lang w:val="en-US" w:eastAsia="zh-TW"/>
        </w:rPr>
        <w:t>-</w:t>
      </w:r>
      <w:r w:rsidRPr="00862587">
        <w:rPr>
          <w:rtl/>
          <w:lang w:val="en-US" w:eastAsia="zh-TW"/>
        </w:rPr>
        <w:tab/>
        <w:t xml:space="preserve">وأُطلقت في عام </w:t>
      </w:r>
      <w:r w:rsidRPr="008C3E2F">
        <w:rPr>
          <w:rtl/>
          <w:lang w:val="en-US" w:eastAsia="zh-TW"/>
        </w:rPr>
        <w:t>2017</w:t>
      </w:r>
      <w:r w:rsidRPr="00862587">
        <w:rPr>
          <w:rtl/>
          <w:lang w:val="en-US" w:eastAsia="zh-TW"/>
        </w:rPr>
        <w:t xml:space="preserve"> حملة توعية لمعالجة عدم الاستفادة من المؤشر الاجتماعي المرجعي. </w:t>
      </w:r>
      <w:r w:rsidRPr="002E4DA0">
        <w:rPr>
          <w:spacing w:val="-6"/>
          <w:rtl/>
          <w:lang w:val="en-US" w:eastAsia="zh-TW"/>
        </w:rPr>
        <w:t>وتضمنت هذه الحملة إعلانات تلفزيونية تحتوي على العديد من المعلومات المؤسسية المتاحة على شبكة الإنترنت.</w:t>
      </w:r>
      <w:r w:rsidRPr="00862587">
        <w:rPr>
          <w:rtl/>
          <w:lang w:val="en-US" w:eastAsia="zh-TW"/>
        </w:rPr>
        <w:t xml:space="preserve"> </w:t>
      </w:r>
    </w:p>
    <w:p w14:paraId="7B68C0BC" w14:textId="77777777" w:rsidR="006831BD" w:rsidRPr="008C3E2F" w:rsidRDefault="006831BD" w:rsidP="006831BD">
      <w:pPr>
        <w:pStyle w:val="H23GA"/>
        <w:rPr>
          <w:rtl/>
        </w:rPr>
      </w:pPr>
      <w:r w:rsidRPr="008C3E2F">
        <w:rPr>
          <w:rtl/>
        </w:rPr>
        <w:lastRenderedPageBreak/>
        <w:tab/>
        <w:t>6-</w:t>
      </w:r>
      <w:r w:rsidRPr="008C3E2F">
        <w:rPr>
          <w:rtl/>
        </w:rPr>
        <w:tab/>
        <w:t>دور المجتمع المدني، بما في ذلك المنظمات غير الحكومية</w:t>
      </w:r>
    </w:p>
    <w:p w14:paraId="7CB6DFD5" w14:textId="2EAE65EF" w:rsidR="006831BD" w:rsidRPr="002E4DA0" w:rsidRDefault="006831BD" w:rsidP="00925A11">
      <w:pPr>
        <w:pStyle w:val="SingleTxtGA"/>
        <w:rPr>
          <w:spacing w:val="-2"/>
          <w:rtl/>
          <w:lang w:val="en-US" w:eastAsia="zh-TW"/>
        </w:rPr>
      </w:pPr>
      <w:r w:rsidRPr="008C3E2F">
        <w:rPr>
          <w:spacing w:val="-4"/>
          <w:rtl/>
          <w:lang w:val="en-US" w:eastAsia="zh-TW"/>
        </w:rPr>
        <w:t>417</w:t>
      </w:r>
      <w:r w:rsidRPr="002E4DA0">
        <w:rPr>
          <w:spacing w:val="-4"/>
          <w:rtl/>
          <w:lang w:val="en-US" w:eastAsia="zh-TW"/>
        </w:rPr>
        <w:t>-</w:t>
      </w:r>
      <w:r w:rsidRPr="002E4DA0">
        <w:rPr>
          <w:spacing w:val="-4"/>
          <w:rtl/>
          <w:lang w:val="en-US" w:eastAsia="zh-TW"/>
        </w:rPr>
        <w:tab/>
        <w:t xml:space="preserve">للجنة المواطنة والمساواة بين الجنسين مجلسٌ استشاريٌ يتكون من قسم خاص بالمنظمات غير الحكومية يضم </w:t>
      </w:r>
      <w:r w:rsidRPr="008C3E2F">
        <w:rPr>
          <w:spacing w:val="-4"/>
          <w:rtl/>
          <w:lang w:val="en-US" w:eastAsia="zh-TW"/>
        </w:rPr>
        <w:t>40</w:t>
      </w:r>
      <w:r w:rsidRPr="002E4DA0">
        <w:rPr>
          <w:spacing w:val="-4"/>
          <w:rtl/>
          <w:lang w:val="en-US" w:eastAsia="zh-TW"/>
        </w:rPr>
        <w:t xml:space="preserve"> منظمة غير حكومية وطنية تعمل على تعزيز قيم المواطنة، وحقوق الإنسان، وحقوق المرأة، والمساواة بين الجنسين، لا سيما من خلال مكافحة الأشكال المتعددة والمتداخلة للتمييز بسبب الجنس، أو </w:t>
      </w:r>
      <w:proofErr w:type="gramStart"/>
      <w:r w:rsidRPr="002E4DA0">
        <w:rPr>
          <w:spacing w:val="-4"/>
          <w:rtl/>
          <w:lang w:val="en-US" w:eastAsia="zh-TW"/>
        </w:rPr>
        <w:t>الدين</w:t>
      </w:r>
      <w:proofErr w:type="gramEnd"/>
      <w:r w:rsidRPr="002E4DA0">
        <w:rPr>
          <w:spacing w:val="-4"/>
          <w:rtl/>
          <w:lang w:val="en-US" w:eastAsia="zh-TW"/>
        </w:rPr>
        <w:t xml:space="preserve"> أو المعتقد، أو الإعاقة، أو العمر، أو التوجه الجنسي، أو الهوية الجنسانية والتعبير ال</w:t>
      </w:r>
      <w:r w:rsidR="0041310F">
        <w:rPr>
          <w:rFonts w:hint="cs"/>
          <w:spacing w:val="-4"/>
          <w:rtl/>
          <w:lang w:val="en-US" w:eastAsia="zh-TW"/>
        </w:rPr>
        <w:t>ج</w:t>
      </w:r>
      <w:r w:rsidRPr="002E4DA0">
        <w:rPr>
          <w:spacing w:val="-4"/>
          <w:rtl/>
          <w:lang w:val="en-US" w:eastAsia="zh-TW"/>
        </w:rPr>
        <w:t xml:space="preserve">نساني، أو الخصائص </w:t>
      </w:r>
      <w:r w:rsidRPr="0041310F">
        <w:rPr>
          <w:rtl/>
          <w:lang w:val="en-US" w:eastAsia="zh-TW"/>
        </w:rPr>
        <w:t xml:space="preserve">الجنسية، أو الأصل الاجتماعي، أو العرق. وتعمل </w:t>
      </w:r>
      <w:r w:rsidRPr="008C3E2F">
        <w:rPr>
          <w:rtl/>
          <w:lang w:val="en-US" w:eastAsia="zh-TW"/>
        </w:rPr>
        <w:t>25</w:t>
      </w:r>
      <w:r w:rsidRPr="0041310F">
        <w:rPr>
          <w:rtl/>
          <w:lang w:val="en-US" w:eastAsia="zh-TW"/>
        </w:rPr>
        <w:t xml:space="preserve"> منظمة من هذه المنظمات في مجال المساواة بين الجنسين</w:t>
      </w:r>
      <w:r w:rsidRPr="002E4DA0">
        <w:rPr>
          <w:spacing w:val="-2"/>
          <w:rtl/>
          <w:lang w:val="en-US" w:eastAsia="zh-TW"/>
        </w:rPr>
        <w:t xml:space="preserve">، وجرى توسيع المجلس ليشمل </w:t>
      </w:r>
      <w:r w:rsidRPr="008C3E2F">
        <w:rPr>
          <w:spacing w:val="-2"/>
          <w:rtl/>
          <w:lang w:val="en-US" w:eastAsia="zh-TW"/>
        </w:rPr>
        <w:t>15</w:t>
      </w:r>
      <w:r w:rsidRPr="002E4DA0">
        <w:rPr>
          <w:spacing w:val="-2"/>
          <w:rtl/>
          <w:lang w:val="en-US" w:eastAsia="zh-TW"/>
        </w:rPr>
        <w:t xml:space="preserve"> منظمة غير حكومية تعمل في مجال المواطنة وحقوق الإنسان.</w:t>
      </w:r>
    </w:p>
    <w:p w14:paraId="0EB5F22E" w14:textId="77777777" w:rsidR="006831BD" w:rsidRPr="00862587" w:rsidRDefault="006831BD" w:rsidP="00925A11">
      <w:pPr>
        <w:pStyle w:val="SingleTxtGA"/>
        <w:rPr>
          <w:rtl/>
          <w:lang w:val="en-US" w:eastAsia="zh-TW"/>
        </w:rPr>
      </w:pPr>
      <w:r w:rsidRPr="008C3E2F">
        <w:rPr>
          <w:rtl/>
          <w:lang w:val="en-US" w:eastAsia="zh-TW"/>
        </w:rPr>
        <w:t>418</w:t>
      </w:r>
      <w:r w:rsidRPr="00862587">
        <w:rPr>
          <w:rtl/>
          <w:lang w:val="en-US" w:eastAsia="zh-TW"/>
        </w:rPr>
        <w:t>-</w:t>
      </w:r>
      <w:r w:rsidRPr="00862587">
        <w:rPr>
          <w:rtl/>
          <w:lang w:val="en-US" w:eastAsia="zh-TW"/>
        </w:rPr>
        <w:tab/>
        <w:t xml:space="preserve">وتُشرك لجنة المواطنة والمساواة بين الجنسين المنظمات غير الحكومية في وضع السياسات </w:t>
      </w:r>
      <w:r w:rsidRPr="0041310F">
        <w:rPr>
          <w:rtl/>
          <w:lang w:val="en-US" w:eastAsia="zh-TW"/>
        </w:rPr>
        <w:t>وخطط العمل والأنشطة وتنفيذها، وتُرسي الشراكات وتنظم الندوات والمؤتمرات والحملات وغيرها من الفعاليات</w:t>
      </w:r>
      <w:r w:rsidRPr="00862587">
        <w:rPr>
          <w:rtl/>
          <w:lang w:val="en-US" w:eastAsia="zh-TW"/>
        </w:rPr>
        <w:t xml:space="preserve"> بالتعاون مع المنظمات غير الحكومية. وبالإضافة إلى ذلك، تضطلع منظمات المجتمع المدني بدور رئيسي في ضمان الخدمات لضحايا العنف المنزلي وتقديمها لهم، في إطار شبكة الدعم الوطنية لضحايا العنف المنزلي وغير ذلك من هياكل الدعم العام.</w:t>
      </w:r>
    </w:p>
    <w:p w14:paraId="751895AA" w14:textId="77777777" w:rsidR="006831BD" w:rsidRPr="00862587" w:rsidRDefault="006831BD" w:rsidP="00925A11">
      <w:pPr>
        <w:pStyle w:val="SingleTxtGA"/>
        <w:rPr>
          <w:rtl/>
          <w:lang w:val="en-US" w:eastAsia="zh-TW"/>
        </w:rPr>
      </w:pPr>
      <w:r w:rsidRPr="008C3E2F">
        <w:rPr>
          <w:rtl/>
          <w:lang w:val="en-US" w:eastAsia="zh-TW"/>
        </w:rPr>
        <w:t>419</w:t>
      </w:r>
      <w:r w:rsidRPr="00862587">
        <w:rPr>
          <w:rtl/>
          <w:lang w:val="en-US" w:eastAsia="zh-TW"/>
        </w:rPr>
        <w:t>-</w:t>
      </w:r>
      <w:r w:rsidRPr="00862587">
        <w:rPr>
          <w:rtl/>
          <w:lang w:val="en-US" w:eastAsia="zh-TW"/>
        </w:rPr>
        <w:tab/>
        <w:t xml:space="preserve">وتُعِدّ وزارة التعليم والعلوم، بالتعاون مع الهيئات العامة والخاصة والمنظمات غير الحكومية، العديد من المبادرات والتدابير في مجال التربية المدنية، مثل وضع مبادئ توجيهية تربوية بشأن التربية المدنية لممارسات التدريس. وتضطلع المنظمات غير الحكومية أيضاً بدور مهم في إطار الاستراتيجية الوطنية للتعليم الإنمائي </w:t>
      </w:r>
      <w:r w:rsidRPr="008C3E2F">
        <w:rPr>
          <w:rtl/>
          <w:lang w:val="en-US" w:eastAsia="zh-TW"/>
        </w:rPr>
        <w:t>2018</w:t>
      </w:r>
      <w:r w:rsidRPr="00862587">
        <w:rPr>
          <w:rtl/>
          <w:lang w:val="en-US" w:eastAsia="zh-TW"/>
        </w:rPr>
        <w:t>-</w:t>
      </w:r>
      <w:r w:rsidRPr="008C3E2F">
        <w:rPr>
          <w:rtl/>
          <w:lang w:val="en-US" w:eastAsia="zh-TW"/>
        </w:rPr>
        <w:t>2022</w:t>
      </w:r>
      <w:r w:rsidRPr="00862587">
        <w:rPr>
          <w:rtl/>
          <w:lang w:val="en-US" w:eastAsia="zh-TW"/>
        </w:rPr>
        <w:t>. والمنصة البرتغالية للمنظمات غير الحكومية عضوٌ في اللجنة المعنية برصد هذه الاستراتيجية، ويشارك العديد من منظمات المجتمع المدني في خطة العمل.</w:t>
      </w:r>
    </w:p>
    <w:p w14:paraId="4B329B7C" w14:textId="77777777" w:rsidR="006831BD" w:rsidRPr="00862587" w:rsidRDefault="006831BD" w:rsidP="00925A11">
      <w:pPr>
        <w:pStyle w:val="SingleTxtGA"/>
        <w:rPr>
          <w:rtl/>
          <w:lang w:val="en-US" w:eastAsia="zh-TW"/>
        </w:rPr>
      </w:pPr>
      <w:r w:rsidRPr="008C3E2F">
        <w:rPr>
          <w:rtl/>
          <w:lang w:val="en-US" w:eastAsia="zh-TW"/>
        </w:rPr>
        <w:t>420</w:t>
      </w:r>
      <w:r w:rsidRPr="00862587">
        <w:rPr>
          <w:rtl/>
          <w:lang w:val="en-US" w:eastAsia="zh-TW"/>
        </w:rPr>
        <w:t>-</w:t>
      </w:r>
      <w:r w:rsidRPr="00862587">
        <w:rPr>
          <w:rtl/>
          <w:lang w:val="en-US" w:eastAsia="zh-TW"/>
        </w:rPr>
        <w:tab/>
        <w:t>ويهدف برنامج التدخل ذي الأولوية في الأقاليم التعليمية إلى تهيئة الظروف الكفيلة بتعزيز النجاح التعليمي لجميع الطلاب، ومكافحة التسرب والغياب وعدم الانضباط، فضلاً عن تيسير انتقال مؤهل للحياة المهنية. وتعمل المدارس التي تضم أعداداً كبيرة من الطلاب المعرضين لخطر الاستبعاد المدرسي والإقصاء الاجتماعي مع أولياء الأمور والمعلمين والشركات والبلديات والمنظمات غير الحكومية المحلية لتنفيذ خطة للتحسين، يدعمها المشروع التعليمي للمجموعات المدرسية.</w:t>
      </w:r>
    </w:p>
    <w:p w14:paraId="6F83C048" w14:textId="77777777" w:rsidR="006831BD" w:rsidRPr="00862587" w:rsidRDefault="006831BD" w:rsidP="00925A11">
      <w:pPr>
        <w:pStyle w:val="SingleTxtGA"/>
        <w:rPr>
          <w:rtl/>
          <w:lang w:val="en-US" w:eastAsia="zh-TW"/>
        </w:rPr>
      </w:pPr>
      <w:r w:rsidRPr="008C3E2F">
        <w:rPr>
          <w:rtl/>
          <w:lang w:val="en-US" w:eastAsia="zh-TW"/>
        </w:rPr>
        <w:t>421</w:t>
      </w:r>
      <w:r w:rsidRPr="00862587">
        <w:rPr>
          <w:rtl/>
          <w:lang w:val="en-US" w:eastAsia="zh-TW"/>
        </w:rPr>
        <w:t>-</w:t>
      </w:r>
      <w:r w:rsidRPr="00862587">
        <w:rPr>
          <w:rtl/>
          <w:lang w:val="en-US" w:eastAsia="zh-TW"/>
        </w:rPr>
        <w:tab/>
        <w:t xml:space="preserve">وقد أقرت الدولة البرتغالية، منذ عقود، بالأهمية الاستراتيجية التي تكتسيها مؤسسات القطاع الاجتماعي والتضامني. وفي عام </w:t>
      </w:r>
      <w:r w:rsidRPr="008C3E2F">
        <w:rPr>
          <w:rtl/>
          <w:lang w:val="en-US" w:eastAsia="zh-TW"/>
        </w:rPr>
        <w:t>1996</w:t>
      </w:r>
      <w:r w:rsidRPr="00862587">
        <w:rPr>
          <w:rtl/>
          <w:lang w:val="en-US" w:eastAsia="zh-TW"/>
        </w:rPr>
        <w:t>، جرى التوقيع على ميثاق التعاون في مجال التضامن الاجتماعي بين الدولة وممثلي مؤسسات القطاع الاجتماعي، وبموجبه التزمت الأطراف الموقعة بالتعاون من أجل تحقيق أهداف معينة، تتمثل في "بناء شبكة متكاملة للدعم الاجتماعي تسهم في تغطية البلد بشكل عادل وتوفير الخدمات والمرافق الاجتماعية"، و"تحقيق الاستفادة المثلى من الموارد المتاحة من أجل توفير خدمات اجتماعية أفضل من حيث تكلفتها وفائدتها وجودتها". ومنذ ذلك الحين، توسعت شبكة المرافق الاجتماعية توسعاً كبيراً، إذ اضطلع القطاع الثالث بدور أساسي في المجتمعات المحلية التي توجد بها تلك المؤسسات، وتكفلت الدولة بتقديم الدعم الفني والمالي.</w:t>
      </w:r>
    </w:p>
    <w:p w14:paraId="2C747B00" w14:textId="772F7EB2" w:rsidR="006831BD" w:rsidRPr="00862587" w:rsidRDefault="006831BD" w:rsidP="00925A11">
      <w:pPr>
        <w:pStyle w:val="SingleTxtGA"/>
        <w:rPr>
          <w:rtl/>
          <w:lang w:val="en-US" w:eastAsia="zh-TW"/>
        </w:rPr>
      </w:pPr>
      <w:r w:rsidRPr="008C3E2F">
        <w:rPr>
          <w:rtl/>
          <w:lang w:val="en-US" w:eastAsia="zh-TW"/>
        </w:rPr>
        <w:t>422</w:t>
      </w:r>
      <w:r w:rsidRPr="00862587">
        <w:rPr>
          <w:rtl/>
          <w:lang w:val="en-US" w:eastAsia="zh-TW"/>
        </w:rPr>
        <w:t>-</w:t>
      </w:r>
      <w:r w:rsidRPr="00862587">
        <w:rPr>
          <w:rtl/>
          <w:lang w:val="en-US" w:eastAsia="zh-TW"/>
        </w:rPr>
        <w:tab/>
        <w:t>وتوجد ثلاث هيئات وطنية تمثل المؤسسات غير الهادفة للربح (</w:t>
      </w:r>
      <w:r w:rsidRPr="008C3E2F">
        <w:rPr>
          <w:i/>
          <w:iCs/>
        </w:rPr>
        <w:t>Confederação Nacional das Instituições Particulares de Solidariedade Social</w:t>
      </w:r>
      <w:r>
        <w:rPr>
          <w:rtl/>
          <w:lang w:val="en-US" w:eastAsia="zh-TW"/>
        </w:rPr>
        <w:t>؛</w:t>
      </w:r>
      <w:r w:rsidRPr="00862587">
        <w:rPr>
          <w:rtl/>
          <w:lang w:val="en-US" w:eastAsia="zh-TW"/>
        </w:rPr>
        <w:t xml:space="preserve"> </w:t>
      </w:r>
      <w:proofErr w:type="gramStart"/>
      <w:r w:rsidRPr="00862587">
        <w:rPr>
          <w:rtl/>
          <w:lang w:val="en-US" w:eastAsia="zh-TW"/>
        </w:rPr>
        <w:t>و</w:t>
      </w:r>
      <w:r w:rsidRPr="008C3E2F">
        <w:rPr>
          <w:i/>
          <w:iCs/>
          <w:rtl/>
        </w:rPr>
        <w:t xml:space="preserve"> </w:t>
      </w:r>
      <w:r w:rsidRPr="008C3E2F">
        <w:rPr>
          <w:i/>
          <w:iCs/>
        </w:rPr>
        <w:t>União</w:t>
      </w:r>
      <w:proofErr w:type="gramEnd"/>
      <w:r w:rsidRPr="008C3E2F">
        <w:rPr>
          <w:i/>
          <w:iCs/>
        </w:rPr>
        <w:t xml:space="preserve"> das Mutualidades Portuguesas</w:t>
      </w:r>
      <w:r>
        <w:rPr>
          <w:rtl/>
          <w:lang w:val="en-US" w:eastAsia="zh-TW"/>
        </w:rPr>
        <w:t>؛ و</w:t>
      </w:r>
      <w:r w:rsidRPr="008C3E2F">
        <w:rPr>
          <w:i/>
          <w:iCs/>
          <w:rtl/>
        </w:rPr>
        <w:t xml:space="preserve"> </w:t>
      </w:r>
      <w:r w:rsidRPr="008C3E2F">
        <w:rPr>
          <w:i/>
          <w:iCs/>
        </w:rPr>
        <w:t>União das Misericórdias Portuguesas</w:t>
      </w:r>
      <w:r w:rsidRPr="00862587">
        <w:rPr>
          <w:rtl/>
          <w:lang w:val="en-US" w:eastAsia="zh-TW"/>
        </w:rPr>
        <w:t xml:space="preserve">)، وتمثل مجتمعة قرابة </w:t>
      </w:r>
      <w:r w:rsidRPr="008C3E2F">
        <w:rPr>
          <w:rtl/>
          <w:lang w:val="en-US" w:eastAsia="zh-TW"/>
        </w:rPr>
        <w:t>700</w:t>
      </w:r>
      <w:r w:rsidRPr="00862587">
        <w:rPr>
          <w:rtl/>
          <w:lang w:val="en-US" w:eastAsia="zh-TW"/>
        </w:rPr>
        <w:t xml:space="preserve"> </w:t>
      </w:r>
      <w:r w:rsidRPr="008C3E2F">
        <w:rPr>
          <w:rtl/>
          <w:lang w:val="en-US" w:eastAsia="zh-TW"/>
        </w:rPr>
        <w:t>4</w:t>
      </w:r>
      <w:r w:rsidRPr="00862587">
        <w:rPr>
          <w:rtl/>
          <w:lang w:val="en-US" w:eastAsia="zh-TW"/>
        </w:rPr>
        <w:t xml:space="preserve"> مؤسسة. وتُنَظَّم تفاصيل نموذج العلاقة بين الدولة ومؤسسات القطاع الاجتماعي والتضامني، بالتتابع، </w:t>
      </w:r>
      <w:r w:rsidRPr="0041310F">
        <w:rPr>
          <w:spacing w:val="-2"/>
          <w:rtl/>
          <w:lang w:val="en-US" w:eastAsia="zh-TW"/>
        </w:rPr>
        <w:t>من</w:t>
      </w:r>
      <w:r w:rsidR="0041310F" w:rsidRPr="0041310F">
        <w:rPr>
          <w:rFonts w:hint="cs"/>
          <w:spacing w:val="-2"/>
          <w:rtl/>
          <w:lang w:val="en-US" w:eastAsia="zh-TW"/>
        </w:rPr>
        <w:t> </w:t>
      </w:r>
      <w:r w:rsidRPr="0041310F">
        <w:rPr>
          <w:spacing w:val="-2"/>
          <w:rtl/>
          <w:lang w:val="en-US" w:eastAsia="zh-TW"/>
        </w:rPr>
        <w:t>خلال بروتوكولات التزام توقَّع كل سنة، ومؤخراً كل سنتين. وتجتمع الدولة وهذه الهيئات الثلاث لمناقشة اتفاقية التعاون السنوية</w:t>
      </w:r>
      <w:r w:rsidRPr="00862587">
        <w:rPr>
          <w:rtl/>
          <w:lang w:val="en-US" w:eastAsia="zh-TW"/>
        </w:rPr>
        <w:t>.</w:t>
      </w:r>
    </w:p>
    <w:p w14:paraId="0B9F77C2" w14:textId="77777777" w:rsidR="006831BD" w:rsidRPr="00862587" w:rsidRDefault="006831BD" w:rsidP="00925A11">
      <w:pPr>
        <w:pStyle w:val="SingleTxtGA"/>
        <w:spacing w:line="340" w:lineRule="exact"/>
        <w:rPr>
          <w:rtl/>
          <w:lang w:val="en-US" w:eastAsia="zh-TW"/>
        </w:rPr>
      </w:pPr>
      <w:r w:rsidRPr="008C3E2F">
        <w:rPr>
          <w:rtl/>
          <w:lang w:val="en-US" w:eastAsia="zh-TW"/>
        </w:rPr>
        <w:lastRenderedPageBreak/>
        <w:t>423</w:t>
      </w:r>
      <w:r w:rsidRPr="00862587">
        <w:rPr>
          <w:rtl/>
          <w:lang w:val="en-US" w:eastAsia="zh-TW"/>
        </w:rPr>
        <w:t>-</w:t>
      </w:r>
      <w:r w:rsidRPr="00862587">
        <w:rPr>
          <w:rtl/>
          <w:lang w:val="en-US" w:eastAsia="zh-TW"/>
        </w:rPr>
        <w:tab/>
        <w:t xml:space="preserve">ويستند نموذج التعاون المعمول به حالياً إلى عدد من المبادئ التي تكمّل فيها المؤسسات دور الدولة فيما يتعلق بحماية المواطنين، باعتبار أن المؤسسات أكثر قرباً من المجتمع المحلي، مما يكفل لها حضوراً أكبر ويمكنها من تقديم استجابة أفضل، لا سيما في حالات الطوارئ، وأن لها القدرة أيضاً على إدارة الموارد بطريقة أكثر عقلانية. </w:t>
      </w:r>
    </w:p>
    <w:p w14:paraId="7FC20F43" w14:textId="77777777" w:rsidR="006831BD" w:rsidRPr="008C3E2F" w:rsidRDefault="006831BD" w:rsidP="006831BD">
      <w:pPr>
        <w:pStyle w:val="H1GA"/>
        <w:rPr>
          <w:rtl/>
          <w:lang w:eastAsia="zh-TW"/>
        </w:rPr>
      </w:pPr>
      <w:r w:rsidRPr="008C3E2F">
        <w:rPr>
          <w:rtl/>
          <w:lang w:eastAsia="zh-TW"/>
        </w:rPr>
        <w:tab/>
      </w:r>
      <w:bookmarkStart w:id="17" w:name="_Toc146564989"/>
      <w:r w:rsidRPr="008C3E2F">
        <w:rPr>
          <w:rtl/>
          <w:lang w:eastAsia="zh-TW"/>
        </w:rPr>
        <w:t>دال-</w:t>
      </w:r>
      <w:r w:rsidRPr="008C3E2F">
        <w:rPr>
          <w:rtl/>
          <w:lang w:eastAsia="zh-TW"/>
        </w:rPr>
        <w:tab/>
        <w:t>عملية إعداد التقارير على الصعيد الوطني</w:t>
      </w:r>
      <w:bookmarkEnd w:id="17"/>
    </w:p>
    <w:p w14:paraId="52D0699C" w14:textId="77777777" w:rsidR="006831BD" w:rsidRPr="008C3E2F" w:rsidRDefault="006831BD" w:rsidP="006831BD">
      <w:pPr>
        <w:pStyle w:val="H23GA"/>
        <w:rPr>
          <w:rtl/>
        </w:rPr>
      </w:pPr>
      <w:r w:rsidRPr="008C3E2F">
        <w:rPr>
          <w:rtl/>
        </w:rPr>
        <w:tab/>
        <w:t>1-</w:t>
      </w:r>
      <w:r w:rsidRPr="008C3E2F">
        <w:rPr>
          <w:rtl/>
        </w:rPr>
        <w:tab/>
        <w:t>هيكل التنسيق الوطني لإعداد التقارير بموجب المعاهدات ومشاركة الإدارات والمؤسسات والمسؤولين على المستويات الوطنية والإقليمية والمحلية للحكومة</w:t>
      </w:r>
    </w:p>
    <w:p w14:paraId="207071A5" w14:textId="77777777" w:rsidR="006831BD" w:rsidRPr="00862587" w:rsidRDefault="006831BD" w:rsidP="00925A11">
      <w:pPr>
        <w:pStyle w:val="SingleTxtGA"/>
        <w:spacing w:line="340" w:lineRule="exact"/>
        <w:rPr>
          <w:rtl/>
          <w:lang w:val="en-US" w:eastAsia="zh-TW"/>
        </w:rPr>
      </w:pPr>
      <w:r w:rsidRPr="008C3E2F">
        <w:rPr>
          <w:rtl/>
          <w:lang w:val="en-US" w:eastAsia="zh-TW"/>
        </w:rPr>
        <w:t>424</w:t>
      </w:r>
      <w:r w:rsidRPr="00862587">
        <w:rPr>
          <w:rtl/>
          <w:lang w:val="en-US" w:eastAsia="zh-TW"/>
        </w:rPr>
        <w:t>-</w:t>
      </w:r>
      <w:r w:rsidRPr="00862587">
        <w:rPr>
          <w:rtl/>
          <w:lang w:val="en-US" w:eastAsia="zh-TW"/>
        </w:rPr>
        <w:tab/>
        <w:t>تتولى الأمانة التنفيذية للجنة الوطنية لحقوق الإنسان (</w:t>
      </w:r>
      <w:r w:rsidRPr="00862587">
        <w:rPr>
          <w:lang w:val="en-US" w:eastAsia="zh-TW"/>
        </w:rPr>
        <w:t xml:space="preserve">CNDH - </w:t>
      </w:r>
      <w:r w:rsidRPr="008C3E2F">
        <w:rPr>
          <w:i/>
          <w:iCs/>
        </w:rPr>
        <w:t>Comissão Nacional para os Direitos Humanos</w:t>
      </w:r>
      <w:r w:rsidRPr="00862587">
        <w:rPr>
          <w:rtl/>
          <w:lang w:val="en-US" w:eastAsia="zh-TW"/>
        </w:rPr>
        <w:t xml:space="preserve">) - وهي هيئة تنسيقية أسست في عام </w:t>
      </w:r>
      <w:r w:rsidRPr="008C3E2F">
        <w:rPr>
          <w:rtl/>
          <w:lang w:val="en-US" w:eastAsia="zh-TW"/>
        </w:rPr>
        <w:t>2010</w:t>
      </w:r>
      <w:r w:rsidRPr="00862587">
        <w:rPr>
          <w:rtl/>
          <w:lang w:val="en-US" w:eastAsia="zh-TW"/>
        </w:rPr>
        <w:t xml:space="preserve"> بهدف تحسين حالة </w:t>
      </w:r>
      <w:r w:rsidRPr="0041310F">
        <w:rPr>
          <w:spacing w:val="-2"/>
          <w:rtl/>
          <w:lang w:val="en-US" w:eastAsia="zh-TW"/>
        </w:rPr>
        <w:t>حقوق الإنسان في البرتغال وترأسها وزارة الخارجية - مسؤولية جمع وتجميع المعلومات المقدمة من مختلف</w:t>
      </w:r>
      <w:r w:rsidRPr="00862587">
        <w:rPr>
          <w:rtl/>
          <w:lang w:val="en-US" w:eastAsia="zh-TW"/>
        </w:rPr>
        <w:t xml:space="preserve"> الوزارات التنفيذية وغيرها من الهيئات العامة لتقديم التقارير بموجب المعاهدات الدولية لحقوق الإنسان التي صدقت عليها البرتغال.</w:t>
      </w:r>
    </w:p>
    <w:p w14:paraId="14C496F8" w14:textId="77777777" w:rsidR="006831BD" w:rsidRPr="00862587" w:rsidRDefault="006831BD" w:rsidP="00925A11">
      <w:pPr>
        <w:pStyle w:val="SingleTxtGA"/>
        <w:spacing w:line="340" w:lineRule="exact"/>
        <w:rPr>
          <w:rtl/>
          <w:lang w:val="en-US" w:eastAsia="zh-TW"/>
        </w:rPr>
      </w:pPr>
      <w:r w:rsidRPr="008C3E2F">
        <w:rPr>
          <w:rtl/>
          <w:lang w:val="en-US" w:eastAsia="zh-TW"/>
        </w:rPr>
        <w:t>425</w:t>
      </w:r>
      <w:r w:rsidRPr="00862587">
        <w:rPr>
          <w:rtl/>
          <w:lang w:val="en-US" w:eastAsia="zh-TW"/>
        </w:rPr>
        <w:t>-</w:t>
      </w:r>
      <w:r w:rsidRPr="00862587">
        <w:rPr>
          <w:rtl/>
          <w:lang w:val="en-US" w:eastAsia="zh-TW"/>
        </w:rPr>
        <w:tab/>
        <w:t>ويجري إعداد التقارير وصياغتها تحت إشراف المجلس الوطني لحقوق الإنسان، بما في ذلك التشاور مع المنظمات غير الحكومية.</w:t>
      </w:r>
    </w:p>
    <w:p w14:paraId="54E05B45" w14:textId="77777777" w:rsidR="006831BD" w:rsidRPr="008C3E2F" w:rsidRDefault="006831BD" w:rsidP="006831BD">
      <w:pPr>
        <w:pStyle w:val="H23GA"/>
        <w:rPr>
          <w:rtl/>
        </w:rPr>
      </w:pPr>
      <w:r w:rsidRPr="008C3E2F">
        <w:rPr>
          <w:rtl/>
        </w:rPr>
        <w:tab/>
        <w:t>2-</w:t>
      </w:r>
      <w:r w:rsidRPr="008C3E2F">
        <w:rPr>
          <w:rFonts w:ascii="Times New Roman Bold" w:hAnsi="Times New Roman Bold"/>
          <w:spacing w:val="-4"/>
          <w:rtl/>
        </w:rPr>
        <w:tab/>
        <w:t>إتاحة التقارير للهيئة التشريعية الوطنية للإطلاع عليها أو لدراستها قبل تقديمها إلى هيئات رصد المعاهدات</w:t>
      </w:r>
    </w:p>
    <w:p w14:paraId="3E1A423B" w14:textId="77777777" w:rsidR="006831BD" w:rsidRPr="00862587" w:rsidRDefault="006831BD" w:rsidP="00925A11">
      <w:pPr>
        <w:pStyle w:val="SingleTxtGA"/>
        <w:spacing w:line="340" w:lineRule="exact"/>
        <w:rPr>
          <w:rtl/>
          <w:lang w:val="en-US" w:eastAsia="zh-TW"/>
        </w:rPr>
      </w:pPr>
      <w:r w:rsidRPr="008C3E2F">
        <w:rPr>
          <w:rtl/>
          <w:lang w:val="en-US" w:eastAsia="zh-TW"/>
        </w:rPr>
        <w:t>426</w:t>
      </w:r>
      <w:r w:rsidRPr="00862587">
        <w:rPr>
          <w:rtl/>
          <w:lang w:val="en-US" w:eastAsia="zh-TW"/>
        </w:rPr>
        <w:t>-</w:t>
      </w:r>
      <w:r w:rsidRPr="00862587">
        <w:rPr>
          <w:rtl/>
          <w:lang w:val="en-US" w:eastAsia="zh-TW"/>
        </w:rPr>
        <w:tab/>
        <w:t xml:space="preserve">تقضي القاعدة عامة بأن </w:t>
      </w:r>
      <w:proofErr w:type="gramStart"/>
      <w:r w:rsidRPr="00862587">
        <w:rPr>
          <w:rtl/>
          <w:lang w:val="en-US" w:eastAsia="zh-TW"/>
        </w:rPr>
        <w:t>البرلمان</w:t>
      </w:r>
      <w:proofErr w:type="gramEnd"/>
      <w:r w:rsidRPr="00862587">
        <w:rPr>
          <w:rtl/>
          <w:lang w:val="en-US" w:eastAsia="zh-TW"/>
        </w:rPr>
        <w:t xml:space="preserve"> لا يَدرُس التقارير قبل تقديمها إلى هيئات رصد المعاهدات إلا</w:t>
      </w:r>
      <w:r>
        <w:rPr>
          <w:rFonts w:hint="cs"/>
          <w:rtl/>
          <w:lang w:val="en-US" w:eastAsia="zh-TW"/>
        </w:rPr>
        <w:t> </w:t>
      </w:r>
      <w:r w:rsidRPr="00862587">
        <w:rPr>
          <w:rtl/>
          <w:lang w:val="en-US" w:eastAsia="zh-TW"/>
        </w:rPr>
        <w:t>في الحالات التي يُطلب فيها إلى البرلمان تقديم مساهمة خطية محددة في التقرير.</w:t>
      </w:r>
    </w:p>
    <w:p w14:paraId="106B94F2" w14:textId="77777777" w:rsidR="006831BD" w:rsidRPr="008C3E2F" w:rsidRDefault="006831BD" w:rsidP="006831BD">
      <w:pPr>
        <w:pStyle w:val="H23GA"/>
        <w:rPr>
          <w:rtl/>
        </w:rPr>
      </w:pPr>
      <w:r w:rsidRPr="008C3E2F">
        <w:rPr>
          <w:rtl/>
        </w:rPr>
        <w:tab/>
        <w:t>3-</w:t>
      </w:r>
      <w:r w:rsidRPr="008C3E2F">
        <w:rPr>
          <w:rtl/>
        </w:rPr>
        <w:tab/>
        <w:t>طبيعة مشاركة الكيانات من خارج الحكومة</w:t>
      </w:r>
    </w:p>
    <w:p w14:paraId="0A3DD4A5" w14:textId="2641325A" w:rsidR="006831BD" w:rsidRPr="00862587" w:rsidRDefault="006831BD" w:rsidP="00925A11">
      <w:pPr>
        <w:pStyle w:val="SingleTxtGA"/>
        <w:spacing w:line="340" w:lineRule="exact"/>
        <w:rPr>
          <w:rtl/>
          <w:lang w:val="en-US" w:eastAsia="zh-TW"/>
        </w:rPr>
      </w:pPr>
      <w:r w:rsidRPr="008C3E2F">
        <w:rPr>
          <w:rtl/>
          <w:lang w:val="en-US" w:eastAsia="zh-TW"/>
        </w:rPr>
        <w:t>427</w:t>
      </w:r>
      <w:r w:rsidRPr="00862587">
        <w:rPr>
          <w:rtl/>
          <w:lang w:val="en-US" w:eastAsia="zh-TW"/>
        </w:rPr>
        <w:t>-</w:t>
      </w:r>
      <w:r w:rsidRPr="00862587">
        <w:rPr>
          <w:rtl/>
          <w:lang w:val="en-US" w:eastAsia="zh-TW"/>
        </w:rPr>
        <w:tab/>
        <w:t>يشارك مكتب أمين المظالم وإدارة التعاون القضائي والعلاقات الدولية في دائرة النيابة العامة (وكلاهما مستقل عن الحكومة) مشاركة كاملة وفاعلة في إعداد الوثيقة الأساسية والتقارير الوطنية، ولديها مركز مراقب في المجلس الوطني لحقوق الإنسان</w:t>
      </w:r>
      <w:r w:rsidR="00925A11">
        <w:rPr>
          <w:rFonts w:hint="cs"/>
          <w:rtl/>
          <w:lang w:val="en-US" w:eastAsia="zh-TW"/>
        </w:rPr>
        <w:t xml:space="preserve">. </w:t>
      </w:r>
    </w:p>
    <w:p w14:paraId="0113716C" w14:textId="77777777" w:rsidR="006831BD" w:rsidRPr="008C3E2F" w:rsidRDefault="006831BD" w:rsidP="006831BD">
      <w:pPr>
        <w:pStyle w:val="H1GA"/>
        <w:rPr>
          <w:rtl/>
          <w:lang w:eastAsia="zh-TW"/>
        </w:rPr>
      </w:pPr>
      <w:r w:rsidRPr="008C3E2F">
        <w:rPr>
          <w:rtl/>
          <w:lang w:eastAsia="zh-TW"/>
        </w:rPr>
        <w:tab/>
      </w:r>
      <w:bookmarkStart w:id="18" w:name="_Toc146564990"/>
      <w:r w:rsidRPr="008C3E2F">
        <w:rPr>
          <w:rtl/>
          <w:lang w:eastAsia="zh-TW"/>
        </w:rPr>
        <w:t>هاء-</w:t>
      </w:r>
      <w:r w:rsidRPr="008C3E2F">
        <w:rPr>
          <w:rtl/>
          <w:lang w:eastAsia="zh-TW"/>
        </w:rPr>
        <w:tab/>
        <w:t>معلومات أخرى متصلة بحقوق الإنسان</w:t>
      </w:r>
      <w:bookmarkEnd w:id="18"/>
    </w:p>
    <w:p w14:paraId="61F2E78B" w14:textId="2802F0FB" w:rsidR="006831BD" w:rsidRPr="008C3E2F" w:rsidRDefault="006831BD" w:rsidP="006831BD">
      <w:pPr>
        <w:pStyle w:val="H23GA"/>
        <w:rPr>
          <w:rtl/>
        </w:rPr>
      </w:pPr>
      <w:r w:rsidRPr="008C3E2F">
        <w:rPr>
          <w:rtl/>
        </w:rPr>
        <w:tab/>
        <w:t>1-</w:t>
      </w:r>
      <w:r w:rsidRPr="008C3E2F">
        <w:rPr>
          <w:rtl/>
        </w:rPr>
        <w:tab/>
        <w:t>متابعة المؤتمرات الدولية</w:t>
      </w:r>
    </w:p>
    <w:p w14:paraId="3EA998E3" w14:textId="77777777" w:rsidR="006831BD" w:rsidRPr="00925A11" w:rsidRDefault="006831BD" w:rsidP="00925A11">
      <w:pPr>
        <w:pStyle w:val="SingleTxtGA"/>
        <w:spacing w:line="340" w:lineRule="exact"/>
        <w:rPr>
          <w:spacing w:val="-4"/>
          <w:rtl/>
          <w:lang w:val="en-US" w:eastAsia="zh-TW"/>
        </w:rPr>
      </w:pPr>
      <w:r w:rsidRPr="008C3E2F">
        <w:rPr>
          <w:spacing w:val="-4"/>
          <w:rtl/>
          <w:lang w:val="en-US" w:eastAsia="zh-TW"/>
        </w:rPr>
        <w:t>428</w:t>
      </w:r>
      <w:r w:rsidRPr="00925A11">
        <w:rPr>
          <w:spacing w:val="-4"/>
          <w:rtl/>
          <w:lang w:val="en-US" w:eastAsia="zh-TW"/>
        </w:rPr>
        <w:t>-</w:t>
      </w:r>
      <w:r w:rsidRPr="00925A11">
        <w:rPr>
          <w:spacing w:val="-4"/>
          <w:rtl/>
          <w:lang w:val="en-US" w:eastAsia="zh-TW"/>
        </w:rPr>
        <w:tab/>
        <w:t>بصفة عامة، تنظر السلطات الوطنية المختصة في جميع الصكوك الملزمة وغير الملزمة، كل في مجالها. وبالإضافة إلى ذلك، تنشر هذه السلطات المعلومات التي ترى أنها تكتسي أهمية بالغة في إذكاء الوعي بشأن القضايا المشدد عليها وفي الحصول على مدخلات فيما يتعلق بصياغة النصوص القانونية واعتماد الحلول التقنية والعملية لتحقيق أعلى مستويات الامتثال للالتزامات التي تعهدت بها أو التوصيات التي تعنيها.</w:t>
      </w:r>
    </w:p>
    <w:p w14:paraId="0B5B1628" w14:textId="77777777" w:rsidR="006831BD" w:rsidRPr="008C3E2F" w:rsidRDefault="006831BD" w:rsidP="006831BD">
      <w:pPr>
        <w:pStyle w:val="H23GA"/>
        <w:rPr>
          <w:rtl/>
        </w:rPr>
      </w:pPr>
      <w:r w:rsidRPr="008C3E2F">
        <w:rPr>
          <w:rtl/>
        </w:rPr>
        <w:tab/>
        <w:t>2-</w:t>
      </w:r>
      <w:r w:rsidRPr="008C3E2F">
        <w:rPr>
          <w:rtl/>
        </w:rPr>
        <w:tab/>
        <w:t>معلومات بشأن عدم التمييز والمساواة وسبل الانتصاف الفعالة</w:t>
      </w:r>
    </w:p>
    <w:p w14:paraId="406DC044" w14:textId="77777777" w:rsidR="006831BD" w:rsidRPr="008C3E2F" w:rsidRDefault="006831BD" w:rsidP="006831BD">
      <w:pPr>
        <w:pStyle w:val="H23GA"/>
        <w:rPr>
          <w:rtl/>
        </w:rPr>
      </w:pPr>
      <w:r w:rsidRPr="008C3E2F">
        <w:rPr>
          <w:rtl/>
        </w:rPr>
        <w:tab/>
        <w:t>(أ)</w:t>
      </w:r>
      <w:r w:rsidRPr="008C3E2F">
        <w:rPr>
          <w:rtl/>
        </w:rPr>
        <w:tab/>
        <w:t>الإطار العام</w:t>
      </w:r>
    </w:p>
    <w:p w14:paraId="4D75D256" w14:textId="77777777" w:rsidR="006831BD" w:rsidRPr="00862587" w:rsidRDefault="006831BD" w:rsidP="00925A11">
      <w:pPr>
        <w:pStyle w:val="SingleTxtGA"/>
        <w:spacing w:line="340" w:lineRule="exact"/>
        <w:rPr>
          <w:rtl/>
          <w:lang w:val="en-US" w:eastAsia="zh-TW"/>
        </w:rPr>
      </w:pPr>
      <w:r w:rsidRPr="008C3E2F">
        <w:rPr>
          <w:rtl/>
          <w:lang w:val="en-US" w:eastAsia="zh-TW"/>
        </w:rPr>
        <w:t>429</w:t>
      </w:r>
      <w:r w:rsidRPr="00862587">
        <w:rPr>
          <w:rtl/>
          <w:lang w:val="en-US" w:eastAsia="zh-TW"/>
        </w:rPr>
        <w:t>-</w:t>
      </w:r>
      <w:r w:rsidRPr="00862587">
        <w:rPr>
          <w:rtl/>
          <w:lang w:val="en-US" w:eastAsia="zh-TW"/>
        </w:rPr>
        <w:tab/>
        <w:t xml:space="preserve">تنص المادة </w:t>
      </w:r>
      <w:r w:rsidRPr="008C3E2F">
        <w:rPr>
          <w:rtl/>
          <w:lang w:val="en-US" w:eastAsia="zh-TW"/>
        </w:rPr>
        <w:t>15</w:t>
      </w:r>
      <w:r w:rsidRPr="00862587">
        <w:rPr>
          <w:rtl/>
          <w:lang w:val="en-US" w:eastAsia="zh-TW"/>
        </w:rPr>
        <w:t xml:space="preserve"> من الدستور على أن الأجانب والأشخاص عديمي الجنسية والمواطنين الأوروبيون المقيمين في البرتغال أو الذين يوجدون فيها يتمتعون بنفس الحقوق ويخضعون لنفس الواجبات، شأنهم في ذلك شأن المواطنين البرتغاليين. وهذا المبدأ المتعلق بالمعاملة الوطنية منصوص عليه أيضاً في المادة </w:t>
      </w:r>
      <w:r w:rsidRPr="008C3E2F">
        <w:rPr>
          <w:rtl/>
          <w:lang w:val="en-US" w:eastAsia="zh-TW"/>
        </w:rPr>
        <w:t>14</w:t>
      </w:r>
      <w:r w:rsidRPr="00862587">
        <w:rPr>
          <w:rtl/>
          <w:lang w:val="en-US" w:eastAsia="zh-TW"/>
        </w:rPr>
        <w:t xml:space="preserve"> من القانون المدني.</w:t>
      </w:r>
    </w:p>
    <w:p w14:paraId="3C12FAB8" w14:textId="77777777" w:rsidR="006831BD" w:rsidRPr="00862587" w:rsidRDefault="006831BD" w:rsidP="006831BD">
      <w:pPr>
        <w:pStyle w:val="SingleTxtGA"/>
        <w:rPr>
          <w:rtl/>
          <w:lang w:val="en-US" w:eastAsia="zh-TW"/>
        </w:rPr>
      </w:pPr>
      <w:r w:rsidRPr="008C3E2F">
        <w:rPr>
          <w:rtl/>
          <w:lang w:val="en-US" w:eastAsia="zh-TW"/>
        </w:rPr>
        <w:lastRenderedPageBreak/>
        <w:t>430</w:t>
      </w:r>
      <w:r w:rsidRPr="00862587">
        <w:rPr>
          <w:rtl/>
          <w:lang w:val="en-US" w:eastAsia="zh-TW"/>
        </w:rPr>
        <w:t>-</w:t>
      </w:r>
      <w:r w:rsidRPr="00862587">
        <w:rPr>
          <w:rtl/>
          <w:lang w:val="en-US" w:eastAsia="zh-TW"/>
        </w:rPr>
        <w:tab/>
        <w:t xml:space="preserve">بيد أن الأجانب مستثنون من حقوق سياسية معينة، ومن تولي المناصب العامة التي لا يغلب عليها الطابع التقني، ومن الحقوق التي يحفظها الدستور والقانون بصورة حصرية للمواطنين البرتغاليين، مثل الالتحاق بالقوات المسلحة، وهو حق مقصور على المواطنين. </w:t>
      </w:r>
    </w:p>
    <w:p w14:paraId="3F2937A4" w14:textId="77777777" w:rsidR="006831BD" w:rsidRPr="00862587" w:rsidRDefault="006831BD" w:rsidP="006831BD">
      <w:pPr>
        <w:pStyle w:val="SingleTxtGA"/>
        <w:rPr>
          <w:rtl/>
          <w:lang w:val="en-US" w:eastAsia="zh-TW"/>
        </w:rPr>
      </w:pPr>
      <w:r w:rsidRPr="008C3E2F">
        <w:rPr>
          <w:rtl/>
          <w:lang w:val="en-US" w:eastAsia="zh-TW"/>
        </w:rPr>
        <w:t>431</w:t>
      </w:r>
      <w:r w:rsidRPr="00862587">
        <w:rPr>
          <w:rtl/>
          <w:lang w:val="en-US" w:eastAsia="zh-TW"/>
        </w:rPr>
        <w:t>-</w:t>
      </w:r>
      <w:r w:rsidRPr="00862587">
        <w:rPr>
          <w:rtl/>
          <w:lang w:val="en-US" w:eastAsia="zh-TW"/>
        </w:rPr>
        <w:tab/>
        <w:t xml:space="preserve">ورهناً بمبدأ المعاملة بالمثل، تسري بعض الاستثناءات بالنسبة للأجانب المقيمين في البرتغال فيما يتعلق بالحق في التصويت وفي الترشح لعضوية المجالس المحلية، وبالنسبة لمواطني الدول الأعضاء في الاتحاد الأوروبي المقيمين في البرتغال فيما يتعلق بالحق في التصويت والترشح لعضوية </w:t>
      </w:r>
      <w:proofErr w:type="gramStart"/>
      <w:r w:rsidRPr="00862587">
        <w:rPr>
          <w:rtl/>
          <w:lang w:val="en-US" w:eastAsia="zh-TW"/>
        </w:rPr>
        <w:t>البرلمان</w:t>
      </w:r>
      <w:proofErr w:type="gramEnd"/>
      <w:r w:rsidRPr="00862587">
        <w:rPr>
          <w:rtl/>
          <w:lang w:val="en-US" w:eastAsia="zh-TW"/>
        </w:rPr>
        <w:t xml:space="preserve"> الأوروبي؛ ولمواطني البلدان الناطقة باللغة البرتغالية المقيمين في البرتغال، باستثناء التعيين في مناصب رئيس الجمهورية ورئيس البرلمان ورئيس الوزراء ورئيس أي من المحاكم العليا، والخدمة في القوات المسلحة والسلك الدبلوماسي.</w:t>
      </w:r>
    </w:p>
    <w:p w14:paraId="2B485D67" w14:textId="64D85B25" w:rsidR="006831BD" w:rsidRPr="00925A11" w:rsidRDefault="006831BD" w:rsidP="006831BD">
      <w:pPr>
        <w:pStyle w:val="SingleTxtGA"/>
        <w:rPr>
          <w:spacing w:val="2"/>
          <w:rtl/>
          <w:lang w:val="en-US" w:eastAsia="zh-TW"/>
        </w:rPr>
      </w:pPr>
      <w:r w:rsidRPr="008C3E2F">
        <w:rPr>
          <w:rtl/>
          <w:lang w:val="en-US" w:eastAsia="zh-TW"/>
        </w:rPr>
        <w:t>432</w:t>
      </w:r>
      <w:r w:rsidRPr="00862587">
        <w:rPr>
          <w:rtl/>
          <w:lang w:val="en-US" w:eastAsia="zh-TW"/>
        </w:rPr>
        <w:t>-</w:t>
      </w:r>
      <w:r w:rsidRPr="00862587">
        <w:rPr>
          <w:rtl/>
          <w:lang w:val="en-US" w:eastAsia="zh-TW"/>
        </w:rPr>
        <w:tab/>
        <w:t xml:space="preserve">ومن المبادئ الأساسية في النظام القانوني البرتغالي، مبدأ المساواة الذي يتمتع بموجبه جميع المواطنين بنفس الكرامة الاجتماعية ويتساوون أمام القانون ولا يجوز تمييز أحد أو محاباته أو الإضرار به أو حرمانه من أي حق أو استثناؤه من أي واجب بسبب </w:t>
      </w:r>
      <w:proofErr w:type="gramStart"/>
      <w:r w:rsidRPr="00862587">
        <w:rPr>
          <w:rtl/>
          <w:lang w:val="en-US" w:eastAsia="zh-TW"/>
        </w:rPr>
        <w:t>أصله</w:t>
      </w:r>
      <w:proofErr w:type="gramEnd"/>
      <w:r w:rsidRPr="00862587">
        <w:rPr>
          <w:rtl/>
          <w:lang w:val="en-US" w:eastAsia="zh-TW"/>
        </w:rPr>
        <w:t xml:space="preserve"> أو جنسه أو عرقه أو لغته أو مكان منشئه </w:t>
      </w:r>
      <w:r w:rsidRPr="00925A11">
        <w:rPr>
          <w:spacing w:val="2"/>
          <w:rtl/>
          <w:lang w:val="en-US" w:eastAsia="zh-TW"/>
        </w:rPr>
        <w:t>أو دينه أو معتقداته السياسية أو الإيديولوجية أو تعليمه أو حالته الاقتصادية أو ظروفه الاجتماعية أو</w:t>
      </w:r>
      <w:r w:rsidR="00925A11" w:rsidRPr="00925A11">
        <w:rPr>
          <w:rFonts w:hint="cs"/>
          <w:spacing w:val="2"/>
          <w:rtl/>
          <w:lang w:val="en-US" w:eastAsia="zh-TW"/>
        </w:rPr>
        <w:t> </w:t>
      </w:r>
      <w:r w:rsidRPr="00925A11">
        <w:rPr>
          <w:spacing w:val="2"/>
          <w:rtl/>
          <w:lang w:val="en-US" w:eastAsia="zh-TW"/>
        </w:rPr>
        <w:t>ميله الجنسي.</w:t>
      </w:r>
    </w:p>
    <w:p w14:paraId="1234158F" w14:textId="77777777" w:rsidR="006831BD" w:rsidRPr="00862587" w:rsidRDefault="006831BD" w:rsidP="006831BD">
      <w:pPr>
        <w:pStyle w:val="SingleTxtGA"/>
        <w:rPr>
          <w:rtl/>
          <w:lang w:val="en-US" w:eastAsia="zh-TW"/>
        </w:rPr>
      </w:pPr>
      <w:r w:rsidRPr="008C3E2F">
        <w:rPr>
          <w:rtl/>
          <w:lang w:val="en-US" w:eastAsia="zh-TW"/>
        </w:rPr>
        <w:t>433</w:t>
      </w:r>
      <w:r w:rsidRPr="00862587">
        <w:rPr>
          <w:rtl/>
          <w:lang w:val="en-US" w:eastAsia="zh-TW"/>
        </w:rPr>
        <w:t>-</w:t>
      </w:r>
      <w:r w:rsidRPr="00862587">
        <w:rPr>
          <w:rtl/>
          <w:lang w:val="en-US" w:eastAsia="zh-TW"/>
        </w:rPr>
        <w:tab/>
        <w:t xml:space="preserve">وتنص المادة </w:t>
      </w:r>
      <w:r w:rsidRPr="008C3E2F">
        <w:rPr>
          <w:rtl/>
          <w:lang w:val="en-US" w:eastAsia="zh-TW"/>
        </w:rPr>
        <w:t>18</w:t>
      </w:r>
      <w:r w:rsidRPr="00862587">
        <w:rPr>
          <w:rtl/>
          <w:lang w:val="en-US" w:eastAsia="zh-TW"/>
        </w:rPr>
        <w:t xml:space="preserve"> من الدستور على أن أحكام الدستور المتعلقة بالحقوق والحريات والضمانات واجبة التطبيق بصورة مباشرة على الشخصيات والهيئات العامة والخاصة وملزمةٌ لها.</w:t>
      </w:r>
    </w:p>
    <w:p w14:paraId="732BB9F5" w14:textId="6FA0B914" w:rsidR="006831BD" w:rsidRPr="00925A11" w:rsidRDefault="006831BD" w:rsidP="006831BD">
      <w:pPr>
        <w:pStyle w:val="SingleTxtGA"/>
        <w:rPr>
          <w:spacing w:val="2"/>
          <w:rtl/>
          <w:lang w:val="en-US" w:eastAsia="zh-TW"/>
        </w:rPr>
      </w:pPr>
      <w:r w:rsidRPr="008C3E2F">
        <w:rPr>
          <w:spacing w:val="2"/>
          <w:rtl/>
          <w:lang w:val="en-US" w:eastAsia="zh-TW"/>
        </w:rPr>
        <w:t>434</w:t>
      </w:r>
      <w:r w:rsidRPr="00925A11">
        <w:rPr>
          <w:spacing w:val="2"/>
          <w:rtl/>
          <w:lang w:val="en-US" w:eastAsia="zh-TW"/>
        </w:rPr>
        <w:t>-</w:t>
      </w:r>
      <w:r w:rsidRPr="00925A11">
        <w:rPr>
          <w:spacing w:val="2"/>
          <w:rtl/>
          <w:lang w:val="en-US" w:eastAsia="zh-TW"/>
        </w:rPr>
        <w:tab/>
        <w:t xml:space="preserve">وتُخوّل المادة </w:t>
      </w:r>
      <w:r w:rsidRPr="008C3E2F">
        <w:rPr>
          <w:spacing w:val="2"/>
          <w:rtl/>
          <w:lang w:val="en-US" w:eastAsia="zh-TW"/>
        </w:rPr>
        <w:t>59</w:t>
      </w:r>
      <w:r w:rsidRPr="00925A11">
        <w:rPr>
          <w:spacing w:val="2"/>
          <w:rtl/>
          <w:lang w:val="en-US" w:eastAsia="zh-TW"/>
        </w:rPr>
        <w:t xml:space="preserve"> من الدستور لكل عامل مجموعة من الحقوق، بغض النظر عن السن والجنس والعرق والجنسية ومكان </w:t>
      </w:r>
      <w:proofErr w:type="gramStart"/>
      <w:r w:rsidRPr="00925A11">
        <w:rPr>
          <w:spacing w:val="2"/>
          <w:rtl/>
          <w:lang w:val="en-US" w:eastAsia="zh-TW"/>
        </w:rPr>
        <w:t>المنشأ</w:t>
      </w:r>
      <w:proofErr w:type="gramEnd"/>
      <w:r w:rsidRPr="00925A11">
        <w:rPr>
          <w:spacing w:val="2"/>
          <w:rtl/>
          <w:lang w:val="en-US" w:eastAsia="zh-TW"/>
        </w:rPr>
        <w:t xml:space="preserve"> والدين والمعتقدات السياسية والإيديولوجية. وتتعلق هذه الحقوق بالراتب، وتنظيم العمل على النحو الذي يمكّن من تحقيق الذات والتوفيق بين الحياة المهنية والحياة الشخصية، والسلامة، والنظافة، وظروف العمل، والحد الأقصى لوقت العمل، والراحة الأسبوعية، والإجازات مدفوعة الأجر، وإعانة البطالة، والمساعدة في حالة حوادث العمل أو الأمراض المهنية، بما</w:t>
      </w:r>
      <w:r w:rsidR="00925A11">
        <w:rPr>
          <w:rFonts w:hint="cs"/>
          <w:spacing w:val="2"/>
          <w:rtl/>
          <w:lang w:val="en-US" w:eastAsia="zh-TW"/>
        </w:rPr>
        <w:t> </w:t>
      </w:r>
      <w:r w:rsidRPr="00925A11">
        <w:rPr>
          <w:spacing w:val="2"/>
          <w:rtl/>
          <w:lang w:val="en-US" w:eastAsia="zh-TW"/>
        </w:rPr>
        <w:t xml:space="preserve">في ذلك التعويض العادل. </w:t>
      </w:r>
    </w:p>
    <w:p w14:paraId="6F89CFE1" w14:textId="5B2D94CC" w:rsidR="006831BD" w:rsidRPr="00862587" w:rsidRDefault="006831BD" w:rsidP="006831BD">
      <w:pPr>
        <w:pStyle w:val="SingleTxtGA"/>
        <w:rPr>
          <w:rtl/>
          <w:lang w:val="en-US" w:eastAsia="zh-TW"/>
        </w:rPr>
      </w:pPr>
      <w:r w:rsidRPr="008C3E2F">
        <w:rPr>
          <w:rtl/>
          <w:lang w:val="en-US" w:eastAsia="zh-TW"/>
        </w:rPr>
        <w:t>435</w:t>
      </w:r>
      <w:r w:rsidRPr="00862587">
        <w:rPr>
          <w:rtl/>
          <w:lang w:val="en-US" w:eastAsia="zh-TW"/>
        </w:rPr>
        <w:t>-</w:t>
      </w:r>
      <w:r w:rsidRPr="00862587">
        <w:rPr>
          <w:rtl/>
          <w:lang w:val="en-US" w:eastAsia="zh-TW"/>
        </w:rPr>
        <w:tab/>
        <w:t xml:space="preserve">ومبدآ المساواة وعدم التمييز منصوص عليهما أيضاً في المواد </w:t>
      </w:r>
      <w:r w:rsidRPr="008C3E2F">
        <w:rPr>
          <w:rtl/>
          <w:lang w:val="en-US" w:eastAsia="zh-TW"/>
        </w:rPr>
        <w:t>23</w:t>
      </w:r>
      <w:r w:rsidRPr="00862587">
        <w:rPr>
          <w:rtl/>
          <w:lang w:val="en-US" w:eastAsia="zh-TW"/>
        </w:rPr>
        <w:t xml:space="preserve"> إلى </w:t>
      </w:r>
      <w:r w:rsidRPr="008C3E2F">
        <w:rPr>
          <w:rtl/>
          <w:lang w:val="en-US" w:eastAsia="zh-TW"/>
        </w:rPr>
        <w:t>32</w:t>
      </w:r>
      <w:r w:rsidRPr="00862587">
        <w:rPr>
          <w:rtl/>
          <w:lang w:val="en-US" w:eastAsia="zh-TW"/>
        </w:rPr>
        <w:t xml:space="preserve"> و</w:t>
      </w:r>
      <w:r w:rsidRPr="008C3E2F">
        <w:rPr>
          <w:rtl/>
          <w:lang w:val="en-US" w:eastAsia="zh-TW"/>
        </w:rPr>
        <w:t>85</w:t>
      </w:r>
      <w:r w:rsidRPr="00862587">
        <w:rPr>
          <w:rtl/>
          <w:lang w:val="en-US" w:eastAsia="zh-TW"/>
        </w:rPr>
        <w:t xml:space="preserve"> إلى </w:t>
      </w:r>
      <w:r w:rsidRPr="008C3E2F">
        <w:rPr>
          <w:rtl/>
          <w:lang w:val="en-US" w:eastAsia="zh-TW"/>
        </w:rPr>
        <w:t>88</w:t>
      </w:r>
      <w:r w:rsidRPr="00862587">
        <w:rPr>
          <w:rtl/>
          <w:lang w:val="en-US" w:eastAsia="zh-TW"/>
        </w:rPr>
        <w:t xml:space="preserve"> من </w:t>
      </w:r>
      <w:r w:rsidRPr="00925A11">
        <w:rPr>
          <w:spacing w:val="-4"/>
          <w:rtl/>
          <w:lang w:val="en-US" w:eastAsia="zh-TW"/>
        </w:rPr>
        <w:t xml:space="preserve">قانون العمل البرتغالي. وبموجب القانون </w:t>
      </w:r>
      <w:r w:rsidRPr="008C3E2F">
        <w:rPr>
          <w:spacing w:val="-4"/>
          <w:rtl/>
          <w:lang w:val="en-US" w:eastAsia="zh-TW"/>
        </w:rPr>
        <w:t>35</w:t>
      </w:r>
      <w:r w:rsidRPr="00925A11">
        <w:rPr>
          <w:spacing w:val="-4"/>
          <w:rtl/>
          <w:lang w:val="en-US" w:eastAsia="zh-TW"/>
        </w:rPr>
        <w:t>/</w:t>
      </w:r>
      <w:r w:rsidRPr="008C3E2F">
        <w:rPr>
          <w:spacing w:val="-4"/>
          <w:rtl/>
          <w:lang w:val="en-US" w:eastAsia="zh-TW"/>
        </w:rPr>
        <w:t>2014</w:t>
      </w:r>
      <w:r w:rsidRPr="00925A11">
        <w:rPr>
          <w:spacing w:val="-4"/>
          <w:rtl/>
          <w:lang w:val="en-US" w:eastAsia="zh-TW"/>
        </w:rPr>
        <w:t xml:space="preserve">، المؤرخ </w:t>
      </w:r>
      <w:r w:rsidRPr="008C3E2F">
        <w:rPr>
          <w:spacing w:val="-4"/>
          <w:rtl/>
          <w:lang w:val="en-US" w:eastAsia="zh-TW"/>
        </w:rPr>
        <w:t>20</w:t>
      </w:r>
      <w:r w:rsidRPr="00925A11">
        <w:rPr>
          <w:spacing w:val="-4"/>
          <w:rtl/>
          <w:lang w:val="en-US" w:eastAsia="zh-TW"/>
        </w:rPr>
        <w:t xml:space="preserve"> حزيران/</w:t>
      </w:r>
      <w:proofErr w:type="gramStart"/>
      <w:r w:rsidRPr="00925A11">
        <w:rPr>
          <w:spacing w:val="-4"/>
          <w:rtl/>
          <w:lang w:val="en-US" w:eastAsia="zh-TW"/>
        </w:rPr>
        <w:t>يونيه</w:t>
      </w:r>
      <w:proofErr w:type="gramEnd"/>
      <w:r w:rsidRPr="00925A11">
        <w:rPr>
          <w:spacing w:val="-4"/>
          <w:rtl/>
          <w:lang w:val="en-US" w:eastAsia="zh-TW"/>
        </w:rPr>
        <w:t>، يستفيد موظفو الخدمة المدنية</w:t>
      </w:r>
      <w:r w:rsidRPr="00862587">
        <w:rPr>
          <w:rtl/>
          <w:lang w:val="en-US" w:eastAsia="zh-TW"/>
        </w:rPr>
        <w:t xml:space="preserve"> أيضاً من ضمانات المساواة وعدم التمييز.</w:t>
      </w:r>
    </w:p>
    <w:p w14:paraId="14F8EFE4" w14:textId="7EB247B2" w:rsidR="006831BD" w:rsidRPr="00862587" w:rsidRDefault="006831BD" w:rsidP="006831BD">
      <w:pPr>
        <w:pStyle w:val="SingleTxtGA"/>
        <w:rPr>
          <w:rtl/>
          <w:lang w:val="en-US" w:eastAsia="zh-TW"/>
        </w:rPr>
      </w:pPr>
      <w:r w:rsidRPr="008C3E2F">
        <w:rPr>
          <w:rtl/>
          <w:lang w:val="en-US" w:eastAsia="zh-TW"/>
        </w:rPr>
        <w:t>436</w:t>
      </w:r>
      <w:r w:rsidRPr="00862587">
        <w:rPr>
          <w:rtl/>
          <w:lang w:val="en-US" w:eastAsia="zh-TW"/>
        </w:rPr>
        <w:t>-</w:t>
      </w:r>
      <w:r w:rsidRPr="00862587">
        <w:rPr>
          <w:rtl/>
          <w:lang w:val="en-US" w:eastAsia="zh-TW"/>
        </w:rPr>
        <w:tab/>
        <w:t xml:space="preserve">ويحظر القانون </w:t>
      </w:r>
      <w:r w:rsidRPr="008C3E2F">
        <w:rPr>
          <w:rtl/>
          <w:lang w:val="en-US" w:eastAsia="zh-TW"/>
        </w:rPr>
        <w:t>46</w:t>
      </w:r>
      <w:r w:rsidRPr="00862587">
        <w:rPr>
          <w:rtl/>
          <w:lang w:val="en-US" w:eastAsia="zh-TW"/>
        </w:rPr>
        <w:t>/</w:t>
      </w:r>
      <w:r w:rsidRPr="008C3E2F">
        <w:rPr>
          <w:rtl/>
          <w:lang w:val="en-US" w:eastAsia="zh-TW"/>
        </w:rPr>
        <w:t>2006</w:t>
      </w:r>
      <w:r w:rsidRPr="00862587">
        <w:rPr>
          <w:rtl/>
          <w:lang w:val="en-US" w:eastAsia="zh-TW"/>
        </w:rPr>
        <w:t xml:space="preserve">، المؤرخ </w:t>
      </w:r>
      <w:r w:rsidRPr="008C3E2F">
        <w:rPr>
          <w:rtl/>
          <w:lang w:val="en-US" w:eastAsia="zh-TW"/>
        </w:rPr>
        <w:t>28</w:t>
      </w:r>
      <w:r w:rsidRPr="00862587">
        <w:rPr>
          <w:rtl/>
          <w:lang w:val="en-US" w:eastAsia="zh-TW"/>
        </w:rPr>
        <w:t xml:space="preserve"> آب/أغسطس، التمييز المباشر وغير المباشر بسبب </w:t>
      </w:r>
      <w:r w:rsidRPr="00925A11">
        <w:rPr>
          <w:spacing w:val="-4"/>
          <w:rtl/>
          <w:lang w:val="en-US" w:eastAsia="zh-TW"/>
        </w:rPr>
        <w:t xml:space="preserve">الإعاقة أو الاعتلال الحاد للصحة، ويعاقب على ممارسته. ويحدد القانون </w:t>
      </w:r>
      <w:r w:rsidRPr="008C3E2F">
        <w:rPr>
          <w:spacing w:val="-4"/>
          <w:rtl/>
          <w:lang w:val="en-US" w:eastAsia="zh-TW"/>
        </w:rPr>
        <w:t>93</w:t>
      </w:r>
      <w:r w:rsidRPr="00925A11">
        <w:rPr>
          <w:spacing w:val="-4"/>
          <w:rtl/>
          <w:lang w:val="en-US" w:eastAsia="zh-TW"/>
        </w:rPr>
        <w:t>/</w:t>
      </w:r>
      <w:r w:rsidRPr="008C3E2F">
        <w:rPr>
          <w:spacing w:val="-4"/>
          <w:rtl/>
          <w:lang w:val="en-US" w:eastAsia="zh-TW"/>
        </w:rPr>
        <w:t>2017</w:t>
      </w:r>
      <w:r w:rsidRPr="00925A11">
        <w:rPr>
          <w:spacing w:val="-4"/>
          <w:rtl/>
          <w:lang w:val="en-US" w:eastAsia="zh-TW"/>
        </w:rPr>
        <w:t xml:space="preserve"> المؤرخ </w:t>
      </w:r>
      <w:r w:rsidRPr="008C3E2F">
        <w:rPr>
          <w:spacing w:val="-4"/>
          <w:rtl/>
          <w:lang w:val="en-US" w:eastAsia="zh-TW"/>
        </w:rPr>
        <w:t>23</w:t>
      </w:r>
      <w:r w:rsidRPr="00925A11">
        <w:rPr>
          <w:spacing w:val="-4"/>
          <w:rtl/>
          <w:lang w:val="en-US" w:eastAsia="zh-TW"/>
        </w:rPr>
        <w:t xml:space="preserve"> آب/أغسطس</w:t>
      </w:r>
      <w:r w:rsidRPr="00862587">
        <w:rPr>
          <w:rtl/>
          <w:lang w:val="en-US" w:eastAsia="zh-TW"/>
        </w:rPr>
        <w:t xml:space="preserve"> الإطار القانوني لمنع وحظر ومكافحة الممارسات التمييزية القائمة على الأصل العرقي والإثني، واللون، والجنسية، والنسب، ومكان المنشأ، فيما يتعلق بالحصول على السلع وتوفيرها، والحصول على الرعاية </w:t>
      </w:r>
      <w:proofErr w:type="gramStart"/>
      <w:r w:rsidRPr="00862587">
        <w:rPr>
          <w:rtl/>
          <w:lang w:val="en-US" w:eastAsia="zh-TW"/>
        </w:rPr>
        <w:t>الصحية</w:t>
      </w:r>
      <w:proofErr w:type="gramEnd"/>
      <w:r w:rsidRPr="00862587">
        <w:rPr>
          <w:rtl/>
          <w:lang w:val="en-US" w:eastAsia="zh-TW"/>
        </w:rPr>
        <w:t xml:space="preserve"> والمزايا الاجتماعية والتعليم والثقافة. ويحظر القانون </w:t>
      </w:r>
      <w:r w:rsidRPr="008C3E2F">
        <w:rPr>
          <w:rtl/>
          <w:lang w:val="en-US" w:eastAsia="zh-TW"/>
        </w:rPr>
        <w:t>14</w:t>
      </w:r>
      <w:r w:rsidRPr="00862587">
        <w:rPr>
          <w:rtl/>
          <w:lang w:val="en-US" w:eastAsia="zh-TW"/>
        </w:rPr>
        <w:t>/</w:t>
      </w:r>
      <w:r w:rsidRPr="008C3E2F">
        <w:rPr>
          <w:rtl/>
          <w:lang w:val="en-US" w:eastAsia="zh-TW"/>
        </w:rPr>
        <w:t>2008</w:t>
      </w:r>
      <w:r w:rsidRPr="00862587">
        <w:rPr>
          <w:rtl/>
          <w:lang w:val="en-US" w:eastAsia="zh-TW"/>
        </w:rPr>
        <w:t xml:space="preserve">، المؤرخ </w:t>
      </w:r>
      <w:r w:rsidRPr="008C3E2F">
        <w:rPr>
          <w:rtl/>
          <w:lang w:val="en-US" w:eastAsia="zh-TW"/>
        </w:rPr>
        <w:t>12</w:t>
      </w:r>
      <w:r w:rsidRPr="00862587">
        <w:rPr>
          <w:rtl/>
          <w:lang w:val="en-US" w:eastAsia="zh-TW"/>
        </w:rPr>
        <w:t xml:space="preserve"> آذار/مارس، التمييز الجنساني في الحصول على السلع والخدمات وتوفيرها، ويعاقب عل ممارسته.</w:t>
      </w:r>
    </w:p>
    <w:p w14:paraId="2D17A8C3" w14:textId="77777777" w:rsidR="006831BD" w:rsidRPr="00862587" w:rsidRDefault="006831BD" w:rsidP="006831BD">
      <w:pPr>
        <w:pStyle w:val="SingleTxtGA"/>
        <w:spacing w:line="350" w:lineRule="exact"/>
        <w:rPr>
          <w:rtl/>
          <w:lang w:val="en-US" w:eastAsia="zh-TW"/>
        </w:rPr>
      </w:pPr>
      <w:r w:rsidRPr="008C3E2F">
        <w:rPr>
          <w:rtl/>
          <w:lang w:val="en-US" w:eastAsia="zh-TW"/>
        </w:rPr>
        <w:t>437</w:t>
      </w:r>
      <w:r w:rsidRPr="00862587">
        <w:rPr>
          <w:rtl/>
          <w:lang w:val="en-US" w:eastAsia="zh-TW"/>
        </w:rPr>
        <w:t>-</w:t>
      </w:r>
      <w:r w:rsidRPr="00862587">
        <w:rPr>
          <w:rtl/>
          <w:lang w:val="en-US" w:eastAsia="zh-TW"/>
        </w:rPr>
        <w:tab/>
        <w:t xml:space="preserve">وبموجب القانون البرتغالي، يحدث التمييز المباشر إذا حظي شخص ما بمعاملة أقل مراعاة من تلك التي حظيَ أو يحظى بها شخص آخر في وضع مماثل بسبب الأصل </w:t>
      </w:r>
      <w:proofErr w:type="gramStart"/>
      <w:r w:rsidRPr="00862587">
        <w:rPr>
          <w:rtl/>
          <w:lang w:val="en-US" w:eastAsia="zh-TW"/>
        </w:rPr>
        <w:t>الاجتماعي</w:t>
      </w:r>
      <w:proofErr w:type="gramEnd"/>
      <w:r w:rsidRPr="00862587">
        <w:rPr>
          <w:rtl/>
          <w:lang w:val="en-US" w:eastAsia="zh-TW"/>
        </w:rPr>
        <w:t xml:space="preserve"> أو السن أو الجنس أو الميل الجنسي أو الهوية الجنسانية أو الحالة المدنية أو الحالة الأسرية أو التراث الجيني أو تدنّي القدرة على العمل أو الإعاقة أو المرض المزمن أو الجنسية أو الأصل العرقي أو الدين أو المعتقدات السياسية أو الإيديولوجية أو العضوية في نقابة عمالية.</w:t>
      </w:r>
    </w:p>
    <w:p w14:paraId="7FB21DBF" w14:textId="77777777" w:rsidR="006831BD" w:rsidRPr="00862587" w:rsidRDefault="006831BD" w:rsidP="0041406C">
      <w:pPr>
        <w:pStyle w:val="SingleTxtGA"/>
        <w:spacing w:line="342" w:lineRule="exact"/>
        <w:rPr>
          <w:rtl/>
          <w:lang w:val="en-US" w:eastAsia="zh-TW"/>
        </w:rPr>
      </w:pPr>
      <w:r w:rsidRPr="008C3E2F">
        <w:rPr>
          <w:rtl/>
          <w:lang w:val="en-US" w:eastAsia="zh-TW"/>
        </w:rPr>
        <w:lastRenderedPageBreak/>
        <w:t>438</w:t>
      </w:r>
      <w:r w:rsidRPr="00862587">
        <w:rPr>
          <w:rtl/>
          <w:lang w:val="en-US" w:eastAsia="zh-TW"/>
        </w:rPr>
        <w:t>-</w:t>
      </w:r>
      <w:r w:rsidRPr="00862587">
        <w:rPr>
          <w:rtl/>
          <w:lang w:val="en-US" w:eastAsia="zh-TW"/>
        </w:rPr>
        <w:tab/>
        <w:t>ويُعتبر التمييز المباشر قائماً عندما يضع</w:t>
      </w:r>
      <w:r>
        <w:rPr>
          <w:rtl/>
          <w:lang w:val="en-US" w:eastAsia="zh-TW"/>
        </w:rPr>
        <w:t xml:space="preserve"> </w:t>
      </w:r>
      <w:r w:rsidRPr="00862587">
        <w:rPr>
          <w:rtl/>
          <w:lang w:val="en-US" w:eastAsia="zh-TW"/>
        </w:rPr>
        <w:t>أيُّ حُكمٍ</w:t>
      </w:r>
      <w:r>
        <w:rPr>
          <w:rtl/>
          <w:lang w:val="en-US" w:eastAsia="zh-TW"/>
        </w:rPr>
        <w:t xml:space="preserve"> </w:t>
      </w:r>
      <w:r w:rsidRPr="00862587">
        <w:rPr>
          <w:rtl/>
          <w:lang w:val="en-US" w:eastAsia="zh-TW"/>
        </w:rPr>
        <w:t xml:space="preserve">أو معيار أو ممارسة، وإن كانت محايدة في </w:t>
      </w:r>
      <w:r w:rsidRPr="000C118F">
        <w:rPr>
          <w:spacing w:val="-4"/>
          <w:rtl/>
          <w:lang w:val="en-US" w:eastAsia="zh-TW"/>
        </w:rPr>
        <w:t>ظاهرها، أشخاصاً في وضع غير موات بالنسبة لآخرين، على أساس الأصل الاجتماعي، أو السن، أو</w:t>
      </w:r>
      <w:r w:rsidRPr="000C118F">
        <w:rPr>
          <w:rFonts w:hint="cs"/>
          <w:spacing w:val="-4"/>
          <w:rtl/>
          <w:lang w:val="en-US" w:eastAsia="zh-TW"/>
        </w:rPr>
        <w:t> </w:t>
      </w:r>
      <w:r w:rsidRPr="000C118F">
        <w:rPr>
          <w:spacing w:val="-4"/>
          <w:rtl/>
          <w:lang w:val="en-US" w:eastAsia="zh-TW"/>
        </w:rPr>
        <w:t>الجنس،</w:t>
      </w:r>
      <w:r w:rsidRPr="00862587">
        <w:rPr>
          <w:rtl/>
          <w:lang w:val="en-US" w:eastAsia="zh-TW"/>
        </w:rPr>
        <w:t xml:space="preserve"> أو الميل الجنسي، أو الهوية الجنسانية، أو الحالة المدنية، أو الحالة الأسرية، أو التراث الجيني، أو تدنّي </w:t>
      </w:r>
      <w:r w:rsidRPr="000C118F">
        <w:rPr>
          <w:spacing w:val="-4"/>
          <w:rtl/>
          <w:lang w:val="en-US" w:eastAsia="zh-TW"/>
        </w:rPr>
        <w:t>القدرة على العمل، أو الإعاقة، أو المرض المزمن، أو الجنسية، أو الأصل العرقي، أو</w:t>
      </w:r>
      <w:r w:rsidRPr="000C118F">
        <w:rPr>
          <w:rFonts w:hint="cs"/>
          <w:spacing w:val="-4"/>
          <w:rtl/>
          <w:lang w:val="en-US" w:eastAsia="zh-TW"/>
        </w:rPr>
        <w:t> </w:t>
      </w:r>
      <w:r w:rsidRPr="000C118F">
        <w:rPr>
          <w:spacing w:val="-4"/>
          <w:rtl/>
          <w:lang w:val="en-US" w:eastAsia="zh-TW"/>
        </w:rPr>
        <w:t>الدين، أو المعتقدات</w:t>
      </w:r>
      <w:r w:rsidRPr="00862587">
        <w:rPr>
          <w:rtl/>
          <w:lang w:val="en-US" w:eastAsia="zh-TW"/>
        </w:rPr>
        <w:t xml:space="preserve"> السياسية أو الإيديولوجية أو العضوية في نقابة عمالية، ما لم يكن الحُكم أو المعيار أو الممارسة المعنية مبررة موضوعياً لمقصد مشروع وما لم تكن الوسيلة المتبعة لتحقيق ذلك المقصد ضرورية ومناسبة.</w:t>
      </w:r>
    </w:p>
    <w:p w14:paraId="6F2C3194" w14:textId="77777777" w:rsidR="006831BD" w:rsidRPr="008C3E2F" w:rsidRDefault="006831BD" w:rsidP="006831BD">
      <w:pPr>
        <w:pStyle w:val="H23GA"/>
        <w:rPr>
          <w:rtl/>
        </w:rPr>
      </w:pPr>
      <w:r w:rsidRPr="008C3E2F">
        <w:rPr>
          <w:rtl/>
        </w:rPr>
        <w:tab/>
        <w:t>(ب)</w:t>
      </w:r>
      <w:r w:rsidRPr="008C3E2F">
        <w:rPr>
          <w:rtl/>
        </w:rPr>
        <w:tab/>
        <w:t>الإطار القانوني والسياسات العامة لتعزيز المساواة بين الرجل والمرأة</w:t>
      </w:r>
    </w:p>
    <w:p w14:paraId="0D76EB16" w14:textId="77777777" w:rsidR="006831BD" w:rsidRPr="00862587" w:rsidRDefault="006831BD" w:rsidP="0041406C">
      <w:pPr>
        <w:pStyle w:val="SingleTxtGA"/>
        <w:spacing w:line="342" w:lineRule="exact"/>
        <w:rPr>
          <w:rtl/>
          <w:lang w:val="en-US" w:eastAsia="zh-TW"/>
        </w:rPr>
      </w:pPr>
      <w:r w:rsidRPr="008C3E2F">
        <w:rPr>
          <w:rtl/>
          <w:lang w:val="en-US" w:eastAsia="zh-TW"/>
        </w:rPr>
        <w:t>439</w:t>
      </w:r>
      <w:r w:rsidRPr="00862587">
        <w:rPr>
          <w:rtl/>
          <w:lang w:val="en-US" w:eastAsia="zh-TW"/>
        </w:rPr>
        <w:t>-</w:t>
      </w:r>
      <w:r w:rsidRPr="00862587">
        <w:rPr>
          <w:rtl/>
          <w:lang w:val="en-US" w:eastAsia="zh-TW"/>
        </w:rPr>
        <w:tab/>
        <w:t xml:space="preserve">تكرس المادة </w:t>
      </w:r>
      <w:r w:rsidRPr="008C3E2F">
        <w:rPr>
          <w:rtl/>
          <w:lang w:val="en-US" w:eastAsia="zh-TW"/>
        </w:rPr>
        <w:t>13</w:t>
      </w:r>
      <w:r w:rsidRPr="00862587">
        <w:rPr>
          <w:rtl/>
          <w:lang w:val="en-US" w:eastAsia="zh-TW"/>
        </w:rPr>
        <w:t xml:space="preserve"> من دستور الجمهورية البرتغالية مبدأ المساواة بين الأشخاص بغض النظر عن جنسهم، في حين تنص المادة </w:t>
      </w:r>
      <w:r w:rsidRPr="008C3E2F">
        <w:rPr>
          <w:rtl/>
          <w:lang w:val="en-US" w:eastAsia="zh-TW"/>
        </w:rPr>
        <w:t>9</w:t>
      </w:r>
      <w:r w:rsidRPr="00862587">
        <w:rPr>
          <w:rtl/>
          <w:lang w:val="en-US" w:eastAsia="zh-TW"/>
        </w:rPr>
        <w:t xml:space="preserve"> على تعزيز المساواة بين الرجل والمرأة بوصفه من المهام الأساسية الموكلة للدولة، وتنص المادة </w:t>
      </w:r>
      <w:r w:rsidRPr="008C3E2F">
        <w:rPr>
          <w:rtl/>
          <w:lang w:val="en-US" w:eastAsia="zh-TW"/>
        </w:rPr>
        <w:t>109</w:t>
      </w:r>
      <w:r w:rsidRPr="00862587">
        <w:rPr>
          <w:rtl/>
          <w:lang w:val="en-US" w:eastAsia="zh-TW"/>
        </w:rPr>
        <w:t xml:space="preserve"> على أن المشاركة المباشرة والفاعلة للرجال والنساء في الحياة السياسية شرطٌ وأداة أساسية لتوطيد دعائم النظام الديمقراطي، وعلى أن القانون يجب أن يعزز المساواة في ممارسة الحقوق المدنية والسياسية وعدم التمييز على أساس الجنس في تولي المناصب السياسية.</w:t>
      </w:r>
    </w:p>
    <w:p w14:paraId="26256942" w14:textId="77777777" w:rsidR="006831BD" w:rsidRPr="00862587" w:rsidRDefault="006831BD" w:rsidP="0041406C">
      <w:pPr>
        <w:pStyle w:val="SingleTxtGA"/>
        <w:spacing w:line="342" w:lineRule="exact"/>
        <w:rPr>
          <w:rtl/>
          <w:lang w:val="en-US" w:eastAsia="zh-TW"/>
        </w:rPr>
      </w:pPr>
      <w:r w:rsidRPr="008C3E2F">
        <w:rPr>
          <w:rtl/>
          <w:lang w:val="en-US" w:eastAsia="zh-TW"/>
        </w:rPr>
        <w:t>440</w:t>
      </w:r>
      <w:r w:rsidRPr="00862587">
        <w:rPr>
          <w:rtl/>
          <w:lang w:val="en-US" w:eastAsia="zh-TW"/>
        </w:rPr>
        <w:t>-</w:t>
      </w:r>
      <w:r w:rsidRPr="00862587">
        <w:rPr>
          <w:rtl/>
          <w:lang w:val="en-US" w:eastAsia="zh-TW"/>
        </w:rPr>
        <w:tab/>
      </w:r>
      <w:r w:rsidRPr="000C118F">
        <w:rPr>
          <w:spacing w:val="-4"/>
          <w:rtl/>
          <w:lang w:val="en-US" w:eastAsia="zh-TW"/>
        </w:rPr>
        <w:t>والتحرش بموظف أو طالب وظيفة هو بمثابة تمييز. وأيُّ شكل من أشكال السلوك غير المرغوب</w:t>
      </w:r>
      <w:r w:rsidRPr="00862587">
        <w:rPr>
          <w:rtl/>
          <w:lang w:val="en-US" w:eastAsia="zh-TW"/>
        </w:rPr>
        <w:t xml:space="preserve"> بالقول أو الإشارة أو السلوك البدني الجنسي الطابع، للغرض أو التأثير السالف الذكر، يعتبر تحرشاً. </w:t>
      </w:r>
    </w:p>
    <w:p w14:paraId="0443E0A6" w14:textId="77777777" w:rsidR="006831BD" w:rsidRPr="00862587" w:rsidRDefault="006831BD" w:rsidP="0041406C">
      <w:pPr>
        <w:pStyle w:val="SingleTxtGA"/>
        <w:spacing w:line="342" w:lineRule="exact"/>
        <w:rPr>
          <w:rtl/>
          <w:lang w:val="en-US" w:eastAsia="zh-TW"/>
        </w:rPr>
      </w:pPr>
      <w:r w:rsidRPr="008C3E2F">
        <w:rPr>
          <w:rtl/>
          <w:lang w:val="en-US" w:eastAsia="zh-TW"/>
        </w:rPr>
        <w:t>441</w:t>
      </w:r>
      <w:r w:rsidRPr="00862587">
        <w:rPr>
          <w:rtl/>
          <w:lang w:val="en-US" w:eastAsia="zh-TW"/>
        </w:rPr>
        <w:t>-</w:t>
      </w:r>
      <w:r w:rsidRPr="00862587">
        <w:rPr>
          <w:rtl/>
          <w:lang w:val="en-US" w:eastAsia="zh-TW"/>
        </w:rPr>
        <w:tab/>
        <w:t>والدولة مسؤولة عن تعزيز تكافؤ الفرص في العمل، والتوفيق بين الحياة المهنية والأسرية والشخصية، والمساواة في ممارسة الحقوق المدنية والسياسية، وعدم التمييز على أساس الجنس في تولي المناصب السياسية.</w:t>
      </w:r>
    </w:p>
    <w:p w14:paraId="3B0DE159" w14:textId="77777777" w:rsidR="006831BD" w:rsidRPr="00862587" w:rsidRDefault="006831BD" w:rsidP="0041406C">
      <w:pPr>
        <w:pStyle w:val="SingleTxtGA"/>
        <w:spacing w:line="342" w:lineRule="exact"/>
        <w:rPr>
          <w:rtl/>
          <w:lang w:val="en-US" w:eastAsia="zh-TW"/>
        </w:rPr>
      </w:pPr>
      <w:r w:rsidRPr="008C3E2F">
        <w:rPr>
          <w:rtl/>
          <w:lang w:val="en-US" w:eastAsia="zh-TW"/>
        </w:rPr>
        <w:t>442</w:t>
      </w:r>
      <w:r w:rsidRPr="00862587">
        <w:rPr>
          <w:rtl/>
          <w:lang w:val="en-US" w:eastAsia="zh-TW"/>
        </w:rPr>
        <w:t>-</w:t>
      </w:r>
      <w:r w:rsidRPr="00862587">
        <w:rPr>
          <w:rtl/>
          <w:lang w:val="en-US" w:eastAsia="zh-TW"/>
        </w:rPr>
        <w:tab/>
        <w:t xml:space="preserve">وفي عام </w:t>
      </w:r>
      <w:r w:rsidRPr="008C3E2F">
        <w:rPr>
          <w:rtl/>
          <w:lang w:val="en-US" w:eastAsia="zh-TW"/>
        </w:rPr>
        <w:t>2018</w:t>
      </w:r>
      <w:r w:rsidRPr="00862587">
        <w:rPr>
          <w:rtl/>
          <w:lang w:val="en-US" w:eastAsia="zh-TW"/>
        </w:rPr>
        <w:t xml:space="preserve">، أُقرت الاستراتيجية الوطنية للمساواة وعدم التمييز </w:t>
      </w:r>
      <w:r w:rsidRPr="008C3E2F">
        <w:rPr>
          <w:rtl/>
          <w:lang w:val="en-US" w:eastAsia="zh-TW"/>
        </w:rPr>
        <w:t>2018</w:t>
      </w:r>
      <w:r w:rsidRPr="00862587">
        <w:rPr>
          <w:rtl/>
          <w:lang w:val="en-US" w:eastAsia="zh-TW"/>
        </w:rPr>
        <w:t>-</w:t>
      </w:r>
      <w:r w:rsidRPr="008C3E2F">
        <w:rPr>
          <w:rtl/>
          <w:lang w:val="en-US" w:eastAsia="zh-TW"/>
        </w:rPr>
        <w:t>2030</w:t>
      </w:r>
      <w:r w:rsidRPr="00862587">
        <w:rPr>
          <w:rtl/>
          <w:lang w:val="en-US" w:eastAsia="zh-TW"/>
        </w:rPr>
        <w:t xml:space="preserve"> "البرتغال + المساواة". وتمشياً مع خطة التنمية المستدامة لعام </w:t>
      </w:r>
      <w:r w:rsidRPr="008C3E2F">
        <w:rPr>
          <w:rtl/>
          <w:lang w:val="en-US" w:eastAsia="zh-TW"/>
        </w:rPr>
        <w:t>2030</w:t>
      </w:r>
      <w:r w:rsidRPr="00862587">
        <w:rPr>
          <w:rtl/>
          <w:lang w:val="en-US" w:eastAsia="zh-TW"/>
        </w:rPr>
        <w:t xml:space="preserve">، بدأت الاستراتيجية دورة جديدة في تعزيز حقوق المرأة والقضاء على التمييز، استناداً إلى نهج منهجي وشامل للسياسة العامة في </w:t>
      </w:r>
      <w:proofErr w:type="gramStart"/>
      <w:r w:rsidRPr="00862587">
        <w:rPr>
          <w:rtl/>
          <w:lang w:val="en-US" w:eastAsia="zh-TW"/>
        </w:rPr>
        <w:t>ثلاثة</w:t>
      </w:r>
      <w:proofErr w:type="gramEnd"/>
      <w:r w:rsidRPr="00862587">
        <w:rPr>
          <w:rtl/>
          <w:lang w:val="en-US" w:eastAsia="zh-TW"/>
        </w:rPr>
        <w:t xml:space="preserve"> مجالات رئيسية: </w:t>
      </w:r>
      <w:r>
        <w:rPr>
          <w:rFonts w:hint="cs"/>
          <w:rtl/>
          <w:lang w:val="en-US" w:eastAsia="zh-TW"/>
        </w:rPr>
        <w:t>(</w:t>
      </w:r>
      <w:r w:rsidRPr="00862587">
        <w:rPr>
          <w:rtl/>
          <w:lang w:val="en-US" w:eastAsia="zh-TW"/>
        </w:rPr>
        <w:t xml:space="preserve">أ) تعزيز المساواة بين المرأة والرجل؛ </w:t>
      </w:r>
      <w:r>
        <w:rPr>
          <w:rFonts w:hint="cs"/>
          <w:rtl/>
          <w:lang w:val="en-US" w:eastAsia="zh-TW"/>
        </w:rPr>
        <w:t>(</w:t>
      </w:r>
      <w:r w:rsidRPr="00862587">
        <w:rPr>
          <w:rtl/>
          <w:lang w:val="en-US" w:eastAsia="zh-TW"/>
        </w:rPr>
        <w:t xml:space="preserve">ب) منع ومكافحة العنف ضد المرأة والعنف المنزلي، بما في ذلك الممارسات الضارة مثل ختان الإناث والزواج القسري والمبكر؛ </w:t>
      </w:r>
      <w:r>
        <w:rPr>
          <w:rFonts w:hint="cs"/>
          <w:rtl/>
          <w:lang w:val="en-US" w:eastAsia="zh-TW"/>
        </w:rPr>
        <w:t>(</w:t>
      </w:r>
      <w:r w:rsidRPr="00862587">
        <w:rPr>
          <w:rtl/>
          <w:lang w:val="en-US" w:eastAsia="zh-TW"/>
        </w:rPr>
        <w:t>ج) مكافحة التمييز بسبب الميل الجنسي والهوية الجنسانية والتعبير والخصائص الجنسية. وتتوافق هذه المجالات الثلاثة مع خطط العمل الثلاث (</w:t>
      </w:r>
      <w:r w:rsidRPr="008C3E2F">
        <w:rPr>
          <w:rtl/>
          <w:lang w:val="en-US" w:eastAsia="zh-TW"/>
        </w:rPr>
        <w:t>2018</w:t>
      </w:r>
      <w:r w:rsidRPr="00862587">
        <w:rPr>
          <w:rtl/>
          <w:lang w:val="en-US" w:eastAsia="zh-TW"/>
        </w:rPr>
        <w:t>-</w:t>
      </w:r>
      <w:r w:rsidRPr="008C3E2F">
        <w:rPr>
          <w:rtl/>
          <w:lang w:val="en-US" w:eastAsia="zh-TW"/>
        </w:rPr>
        <w:t>2021</w:t>
      </w:r>
      <w:r w:rsidRPr="00862587">
        <w:rPr>
          <w:rtl/>
          <w:lang w:val="en-US" w:eastAsia="zh-TW"/>
        </w:rPr>
        <w:t>) المسطرة في الاستراتيجية الوطنية المذكورة. ولأول مرة، أصبح لدى البرتغال مظلة استراتيجية وطنية شاملة في مجال المساواة وعدم التمييز تجمع بين هذه المجالات الثلاثة وتوضحها.</w:t>
      </w:r>
    </w:p>
    <w:p w14:paraId="1E8AF125" w14:textId="77777777" w:rsidR="006831BD" w:rsidRPr="00862587" w:rsidRDefault="006831BD" w:rsidP="0041406C">
      <w:pPr>
        <w:pStyle w:val="SingleTxtGA"/>
        <w:spacing w:line="342" w:lineRule="exact"/>
        <w:rPr>
          <w:rtl/>
          <w:lang w:val="en-US" w:eastAsia="zh-TW"/>
        </w:rPr>
      </w:pPr>
      <w:r w:rsidRPr="008C3E2F">
        <w:rPr>
          <w:rtl/>
          <w:lang w:val="en-US" w:eastAsia="zh-TW"/>
        </w:rPr>
        <w:t>443</w:t>
      </w:r>
      <w:r w:rsidRPr="00862587">
        <w:rPr>
          <w:rtl/>
          <w:lang w:val="en-US" w:eastAsia="zh-TW"/>
        </w:rPr>
        <w:t>-</w:t>
      </w:r>
      <w:r w:rsidRPr="00862587">
        <w:rPr>
          <w:rtl/>
          <w:lang w:val="en-US" w:eastAsia="zh-TW"/>
        </w:rPr>
        <w:tab/>
        <w:t xml:space="preserve">وتستند خطط العمل الثلاث المذكورة إلى تحديد الأهداف الاستراتيجية التي تتجسد، في المجموع، في </w:t>
      </w:r>
      <w:r w:rsidRPr="008C3E2F">
        <w:rPr>
          <w:rtl/>
          <w:lang w:val="en-US" w:eastAsia="zh-TW"/>
        </w:rPr>
        <w:t>131</w:t>
      </w:r>
      <w:r w:rsidRPr="00862587">
        <w:rPr>
          <w:rtl/>
          <w:lang w:val="en-US" w:eastAsia="zh-TW"/>
        </w:rPr>
        <w:t xml:space="preserve"> إجراء ملموساً جداً خلال السنوات الأربع الأولى من تنفيذ الاستراتيجية الوطنية للمساواة وعدم التمييز (</w:t>
      </w:r>
      <w:r w:rsidRPr="008C3E2F">
        <w:rPr>
          <w:rtl/>
          <w:lang w:val="en-US" w:eastAsia="zh-TW"/>
        </w:rPr>
        <w:t>2018</w:t>
      </w:r>
      <w:r w:rsidRPr="00862587">
        <w:rPr>
          <w:rtl/>
          <w:lang w:val="en-US" w:eastAsia="zh-TW"/>
        </w:rPr>
        <w:t>-</w:t>
      </w:r>
      <w:r w:rsidRPr="008C3E2F">
        <w:rPr>
          <w:rtl/>
          <w:lang w:val="en-US" w:eastAsia="zh-TW"/>
        </w:rPr>
        <w:t>2021</w:t>
      </w:r>
      <w:r w:rsidRPr="00862587">
        <w:rPr>
          <w:rtl/>
          <w:lang w:val="en-US" w:eastAsia="zh-TW"/>
        </w:rPr>
        <w:t>)، والذي تعقبه عملية تنقيح في السنوات الأربع التالية. وفي المقابل، تُترجم هذه الإجراءات إلى مؤشرات ذات أهداف سنوية قابلة للقياس باتباع نهج عملي وقابل للتطبيق على نحو أكبر.</w:t>
      </w:r>
    </w:p>
    <w:p w14:paraId="5351DBCD" w14:textId="77777777" w:rsidR="006831BD" w:rsidRPr="00862587" w:rsidRDefault="006831BD" w:rsidP="0041406C">
      <w:pPr>
        <w:pStyle w:val="SingleTxtGA"/>
        <w:spacing w:line="342" w:lineRule="exact"/>
        <w:rPr>
          <w:rtl/>
          <w:lang w:val="en-US" w:eastAsia="zh-TW"/>
        </w:rPr>
      </w:pPr>
      <w:r w:rsidRPr="008C3E2F">
        <w:rPr>
          <w:rtl/>
          <w:lang w:val="en-US" w:eastAsia="zh-TW"/>
        </w:rPr>
        <w:t>444</w:t>
      </w:r>
      <w:r w:rsidRPr="00862587">
        <w:rPr>
          <w:rtl/>
          <w:lang w:val="en-US" w:eastAsia="zh-TW"/>
        </w:rPr>
        <w:t>-</w:t>
      </w:r>
      <w:r w:rsidRPr="00862587">
        <w:rPr>
          <w:rtl/>
          <w:lang w:val="en-US" w:eastAsia="zh-TW"/>
        </w:rPr>
        <w:tab/>
        <w:t>وتعتمد خطة العمل لمنع ومكافحة العنف ضد المرأة والعنف المنزلي (</w:t>
      </w:r>
      <w:r w:rsidRPr="008C3E2F">
        <w:rPr>
          <w:rtl/>
          <w:lang w:val="en-US" w:eastAsia="zh-TW"/>
        </w:rPr>
        <w:t>2018</w:t>
      </w:r>
      <w:r w:rsidRPr="00862587">
        <w:rPr>
          <w:rtl/>
          <w:lang w:val="en-US" w:eastAsia="zh-TW"/>
        </w:rPr>
        <w:t>-</w:t>
      </w:r>
      <w:r w:rsidRPr="008C3E2F">
        <w:rPr>
          <w:rtl/>
          <w:lang w:val="en-US" w:eastAsia="zh-TW"/>
        </w:rPr>
        <w:t>2021</w:t>
      </w:r>
      <w:r w:rsidRPr="00862587">
        <w:rPr>
          <w:rtl/>
          <w:lang w:val="en-US" w:eastAsia="zh-TW"/>
        </w:rPr>
        <w:t>) على نهج المساواة الذي يسعى إلى اتخاذ إجراءات مستدامة وعلى المدى الطويل للقضاء على القوالب النمطية الجنسانية وما يترتب عليها من ظواهر التمييز والعنف ضد المرأة والعنف المنزلي.</w:t>
      </w:r>
    </w:p>
    <w:p w14:paraId="066A2CA1" w14:textId="77777777" w:rsidR="006831BD" w:rsidRPr="00862587" w:rsidRDefault="006831BD" w:rsidP="0041406C">
      <w:pPr>
        <w:pStyle w:val="SingleTxtGA"/>
        <w:spacing w:line="342" w:lineRule="exact"/>
        <w:rPr>
          <w:rtl/>
          <w:lang w:val="en-US" w:eastAsia="zh-TW"/>
        </w:rPr>
      </w:pPr>
      <w:r w:rsidRPr="008C3E2F">
        <w:rPr>
          <w:rtl/>
          <w:lang w:val="en-US" w:eastAsia="zh-TW"/>
        </w:rPr>
        <w:t>445</w:t>
      </w:r>
      <w:r w:rsidRPr="00862587">
        <w:rPr>
          <w:rtl/>
          <w:lang w:val="en-US" w:eastAsia="zh-TW"/>
        </w:rPr>
        <w:t>-</w:t>
      </w:r>
      <w:r w:rsidRPr="00862587">
        <w:rPr>
          <w:rtl/>
          <w:lang w:val="en-US" w:eastAsia="zh-TW"/>
        </w:rPr>
        <w:tab/>
        <w:t xml:space="preserve">وتؤكد الاستراتيجية الوطنية للمساواة وعدم التمييز على الطابع المتعدد الأبعاد للضرر الناجم عن </w:t>
      </w:r>
      <w:r w:rsidRPr="002E4DA0">
        <w:rPr>
          <w:spacing w:val="-4"/>
          <w:rtl/>
          <w:lang w:val="en-US" w:eastAsia="zh-TW"/>
        </w:rPr>
        <w:t>تداخل مختلف أشكال التمييز، مثل تداخل الجنس مع العمر، والإعاقة، والعرق، والأصل القومي أو الإثني</w:t>
      </w:r>
      <w:r w:rsidRPr="00862587">
        <w:rPr>
          <w:rtl/>
          <w:lang w:val="en-US" w:eastAsia="zh-TW"/>
        </w:rPr>
        <w:t>. ومن ثم فإنها تراعي صراحة التقاطع في جميع الخطط الثلاث، وتخلق إجراءات محددة تعترف بالاحتياجات الخاصة والمتعددة الجوانب للنساء والفتيات.</w:t>
      </w:r>
    </w:p>
    <w:p w14:paraId="323ED835" w14:textId="77777777" w:rsidR="006831BD" w:rsidRPr="00862587" w:rsidRDefault="006831BD" w:rsidP="0041406C">
      <w:pPr>
        <w:pStyle w:val="SingleTxtGA"/>
        <w:spacing w:line="342" w:lineRule="exact"/>
        <w:rPr>
          <w:rtl/>
          <w:lang w:val="en-US" w:eastAsia="zh-TW"/>
        </w:rPr>
      </w:pPr>
      <w:r w:rsidRPr="008C3E2F">
        <w:rPr>
          <w:rtl/>
          <w:lang w:val="en-US" w:eastAsia="zh-TW"/>
        </w:rPr>
        <w:t>446</w:t>
      </w:r>
      <w:r w:rsidRPr="00862587">
        <w:rPr>
          <w:rtl/>
          <w:lang w:val="en-US" w:eastAsia="zh-TW"/>
        </w:rPr>
        <w:t>-</w:t>
      </w:r>
      <w:r w:rsidRPr="00862587">
        <w:rPr>
          <w:rtl/>
          <w:lang w:val="en-US" w:eastAsia="zh-TW"/>
        </w:rPr>
        <w:tab/>
        <w:t>وفي إطار الاستراتيجية، اتُّبعت العديد من المجالات الاستراتيجية وحُققت نتائج ملموسة، لا سيما على المستوى التشريعي.</w:t>
      </w:r>
    </w:p>
    <w:p w14:paraId="2FF93A2E" w14:textId="217A0ED1" w:rsidR="006831BD" w:rsidRPr="00862587" w:rsidRDefault="006831BD" w:rsidP="006831BD">
      <w:pPr>
        <w:pStyle w:val="SingleTxtGA"/>
        <w:rPr>
          <w:rtl/>
          <w:lang w:val="en-US" w:eastAsia="zh-TW"/>
        </w:rPr>
      </w:pPr>
      <w:r w:rsidRPr="008C3E2F">
        <w:rPr>
          <w:rtl/>
          <w:lang w:val="en-US" w:eastAsia="zh-TW"/>
        </w:rPr>
        <w:lastRenderedPageBreak/>
        <w:t>447</w:t>
      </w:r>
      <w:r w:rsidRPr="00862587">
        <w:rPr>
          <w:rtl/>
          <w:lang w:val="en-US" w:eastAsia="zh-TW"/>
        </w:rPr>
        <w:t>-</w:t>
      </w:r>
      <w:r w:rsidRPr="00862587">
        <w:rPr>
          <w:rtl/>
          <w:lang w:val="en-US" w:eastAsia="zh-TW"/>
        </w:rPr>
        <w:tab/>
        <w:t xml:space="preserve">ويحدد القانون رقم </w:t>
      </w:r>
      <w:r w:rsidRPr="008C3E2F">
        <w:rPr>
          <w:rtl/>
          <w:lang w:val="en-US" w:eastAsia="zh-TW"/>
        </w:rPr>
        <w:t>62</w:t>
      </w:r>
      <w:r w:rsidRPr="00862587">
        <w:rPr>
          <w:rtl/>
          <w:lang w:val="en-US" w:eastAsia="zh-TW"/>
        </w:rPr>
        <w:t>/</w:t>
      </w:r>
      <w:r w:rsidRPr="008C3E2F">
        <w:rPr>
          <w:rtl/>
          <w:lang w:val="en-US" w:eastAsia="zh-TW"/>
        </w:rPr>
        <w:t>2017</w:t>
      </w:r>
      <w:r w:rsidRPr="00862587">
        <w:rPr>
          <w:rtl/>
          <w:lang w:val="en-US" w:eastAsia="zh-TW"/>
        </w:rPr>
        <w:t xml:space="preserve">، المؤرخ </w:t>
      </w:r>
      <w:r w:rsidRPr="008C3E2F">
        <w:rPr>
          <w:rtl/>
          <w:lang w:val="en-US" w:eastAsia="zh-TW"/>
        </w:rPr>
        <w:t>1</w:t>
      </w:r>
      <w:r w:rsidRPr="00862587">
        <w:rPr>
          <w:rtl/>
          <w:lang w:val="en-US" w:eastAsia="zh-TW"/>
        </w:rPr>
        <w:t xml:space="preserve"> آب/أغسطس، الحد الأدنى للنساء والرجال في مجالس إدارات الشركات الحكومية والمحلية (</w:t>
      </w:r>
      <w:r w:rsidRPr="008C3E2F">
        <w:rPr>
          <w:rtl/>
          <w:lang w:val="en-US" w:eastAsia="zh-TW"/>
        </w:rPr>
        <w:t>33</w:t>
      </w:r>
      <w:r w:rsidRPr="00862587">
        <w:rPr>
          <w:rtl/>
          <w:lang w:val="en-US" w:eastAsia="zh-TW"/>
        </w:rPr>
        <w:t xml:space="preserve"> في </w:t>
      </w:r>
      <w:proofErr w:type="gramStart"/>
      <w:r w:rsidRPr="00862587">
        <w:rPr>
          <w:rtl/>
          <w:lang w:val="en-US" w:eastAsia="zh-TW"/>
        </w:rPr>
        <w:t>المائة</w:t>
      </w:r>
      <w:proofErr w:type="gramEnd"/>
      <w:r w:rsidRPr="00862587">
        <w:rPr>
          <w:rtl/>
          <w:lang w:val="en-US" w:eastAsia="zh-TW"/>
        </w:rPr>
        <w:t xml:space="preserve"> اعتباراً من </w:t>
      </w:r>
      <w:r w:rsidRPr="008C3E2F">
        <w:rPr>
          <w:rtl/>
          <w:lang w:val="en-US" w:eastAsia="zh-TW"/>
        </w:rPr>
        <w:t>1</w:t>
      </w:r>
      <w:r w:rsidRPr="00862587">
        <w:rPr>
          <w:rtl/>
          <w:lang w:val="en-US" w:eastAsia="zh-TW"/>
        </w:rPr>
        <w:t xml:space="preserve"> كانون الثاني/يناير </w:t>
      </w:r>
      <w:r w:rsidRPr="008C3E2F">
        <w:rPr>
          <w:rtl/>
          <w:lang w:val="en-US" w:eastAsia="zh-TW"/>
        </w:rPr>
        <w:t>2018</w:t>
      </w:r>
      <w:r w:rsidRPr="00862587">
        <w:rPr>
          <w:rtl/>
          <w:lang w:val="en-US" w:eastAsia="zh-TW"/>
        </w:rPr>
        <w:t>) والشركات المدرجة (</w:t>
      </w:r>
      <w:r w:rsidRPr="008C3E2F">
        <w:rPr>
          <w:rtl/>
          <w:lang w:val="en-US" w:eastAsia="zh-TW"/>
        </w:rPr>
        <w:t>20</w:t>
      </w:r>
      <w:r w:rsidRPr="00862587">
        <w:rPr>
          <w:rtl/>
          <w:lang w:val="en-US" w:eastAsia="zh-TW"/>
        </w:rPr>
        <w:t xml:space="preserve"> في المائة اعتباراً من </w:t>
      </w:r>
      <w:r w:rsidRPr="008C3E2F">
        <w:rPr>
          <w:rtl/>
          <w:lang w:val="en-US" w:eastAsia="zh-TW"/>
        </w:rPr>
        <w:t>1</w:t>
      </w:r>
      <w:r w:rsidRPr="00862587">
        <w:rPr>
          <w:rtl/>
          <w:lang w:val="en-US" w:eastAsia="zh-TW"/>
        </w:rPr>
        <w:t xml:space="preserve"> كانون الثاني/يناير </w:t>
      </w:r>
      <w:r w:rsidRPr="008C3E2F">
        <w:rPr>
          <w:rtl/>
          <w:lang w:val="en-US" w:eastAsia="zh-TW"/>
        </w:rPr>
        <w:t>2018</w:t>
      </w:r>
      <w:r w:rsidRPr="00862587">
        <w:rPr>
          <w:rtl/>
          <w:lang w:val="en-US" w:eastAsia="zh-TW"/>
        </w:rPr>
        <w:t>؛ و</w:t>
      </w:r>
      <w:r w:rsidRPr="008C3E2F">
        <w:rPr>
          <w:rtl/>
          <w:lang w:val="en-US" w:eastAsia="zh-TW"/>
        </w:rPr>
        <w:t>33</w:t>
      </w:r>
      <w:r w:rsidRPr="00862587">
        <w:rPr>
          <w:rtl/>
          <w:lang w:val="en-US" w:eastAsia="zh-TW"/>
        </w:rPr>
        <w:t xml:space="preserve"> في المائة اعتباراً من </w:t>
      </w:r>
      <w:r w:rsidRPr="008C3E2F">
        <w:rPr>
          <w:rtl/>
          <w:lang w:val="en-US" w:eastAsia="zh-TW"/>
        </w:rPr>
        <w:t>1</w:t>
      </w:r>
      <w:r w:rsidRPr="00862587">
        <w:rPr>
          <w:rtl/>
          <w:lang w:val="en-US" w:eastAsia="zh-TW"/>
        </w:rPr>
        <w:t xml:space="preserve"> كانون الثاني/يناير </w:t>
      </w:r>
      <w:r w:rsidRPr="008C3E2F">
        <w:rPr>
          <w:rtl/>
          <w:lang w:val="en-US" w:eastAsia="zh-TW"/>
        </w:rPr>
        <w:t>2020</w:t>
      </w:r>
      <w:r w:rsidRPr="00862587">
        <w:rPr>
          <w:rtl/>
          <w:lang w:val="en-US" w:eastAsia="zh-TW"/>
        </w:rPr>
        <w:t xml:space="preserve">). وكانت النتائج إيجابية. فمن عام </w:t>
      </w:r>
      <w:r w:rsidRPr="008C3E2F">
        <w:rPr>
          <w:rtl/>
          <w:lang w:val="en-US" w:eastAsia="zh-TW"/>
        </w:rPr>
        <w:t>2017</w:t>
      </w:r>
      <w:r w:rsidRPr="00862587">
        <w:rPr>
          <w:rtl/>
          <w:lang w:val="en-US" w:eastAsia="zh-TW"/>
        </w:rPr>
        <w:t xml:space="preserve"> إلى غاية </w:t>
      </w:r>
      <w:r w:rsidRPr="008C3E2F">
        <w:rPr>
          <w:rtl/>
          <w:lang w:val="en-US" w:eastAsia="zh-TW"/>
        </w:rPr>
        <w:t>31</w:t>
      </w:r>
      <w:r w:rsidRPr="00862587">
        <w:rPr>
          <w:rtl/>
          <w:lang w:val="en-US" w:eastAsia="zh-TW"/>
        </w:rPr>
        <w:t xml:space="preserve"> كانون الأول/ديسمبر </w:t>
      </w:r>
      <w:r w:rsidRPr="008C3E2F">
        <w:rPr>
          <w:rtl/>
          <w:lang w:val="en-US" w:eastAsia="zh-TW"/>
        </w:rPr>
        <w:t>2021</w:t>
      </w:r>
      <w:r w:rsidRPr="00862587">
        <w:rPr>
          <w:rtl/>
          <w:lang w:val="en-US" w:eastAsia="zh-TW"/>
        </w:rPr>
        <w:t xml:space="preserve">، ارتفعت نسبة النساء في مجالس إدارة الشركات المدرجة من </w:t>
      </w:r>
      <w:r w:rsidRPr="008C3E2F">
        <w:rPr>
          <w:rtl/>
          <w:lang w:val="en-US" w:eastAsia="zh-TW"/>
        </w:rPr>
        <w:t>12</w:t>
      </w:r>
      <w:r w:rsidRPr="00862587">
        <w:rPr>
          <w:rtl/>
          <w:lang w:val="en-US" w:eastAsia="zh-TW"/>
        </w:rPr>
        <w:t xml:space="preserve"> إلى </w:t>
      </w:r>
      <w:r w:rsidRPr="008C3E2F">
        <w:rPr>
          <w:rtl/>
          <w:lang w:val="en-US" w:eastAsia="zh-TW"/>
        </w:rPr>
        <w:t>29</w:t>
      </w:r>
      <w:r w:rsidR="00DF0D28">
        <w:rPr>
          <w:rtl/>
          <w:lang w:val="en-US" w:eastAsia="zh-TW"/>
        </w:rPr>
        <w:t>,</w:t>
      </w:r>
      <w:r w:rsidRPr="008C3E2F">
        <w:rPr>
          <w:rtl/>
          <w:lang w:val="en-US" w:eastAsia="zh-TW"/>
        </w:rPr>
        <w:t>3</w:t>
      </w:r>
      <w:r w:rsidRPr="00862587">
        <w:rPr>
          <w:rtl/>
          <w:lang w:val="en-US" w:eastAsia="zh-TW"/>
        </w:rPr>
        <w:t xml:space="preserve"> في </w:t>
      </w:r>
      <w:proofErr w:type="gramStart"/>
      <w:r w:rsidRPr="00862587">
        <w:rPr>
          <w:rtl/>
          <w:lang w:val="en-US" w:eastAsia="zh-TW"/>
        </w:rPr>
        <w:t>المائة</w:t>
      </w:r>
      <w:proofErr w:type="gramEnd"/>
      <w:r w:rsidRPr="00862587">
        <w:rPr>
          <w:rtl/>
          <w:lang w:val="en-US" w:eastAsia="zh-TW"/>
        </w:rPr>
        <w:t xml:space="preserve">، وفي الشركات الحكومية من </w:t>
      </w:r>
      <w:r w:rsidRPr="008C3E2F">
        <w:rPr>
          <w:rtl/>
          <w:lang w:val="en-US" w:eastAsia="zh-TW"/>
        </w:rPr>
        <w:t>27</w:t>
      </w:r>
      <w:r w:rsidRPr="00862587">
        <w:rPr>
          <w:rtl/>
          <w:lang w:val="en-US" w:eastAsia="zh-TW"/>
        </w:rPr>
        <w:t xml:space="preserve"> إلى </w:t>
      </w:r>
      <w:r w:rsidRPr="008C3E2F">
        <w:rPr>
          <w:rtl/>
          <w:lang w:val="en-US" w:eastAsia="zh-TW"/>
        </w:rPr>
        <w:t>40</w:t>
      </w:r>
      <w:r w:rsidR="00DF0D28">
        <w:rPr>
          <w:rtl/>
          <w:lang w:val="en-US" w:eastAsia="zh-TW"/>
        </w:rPr>
        <w:t>,</w:t>
      </w:r>
      <w:r w:rsidRPr="008C3E2F">
        <w:rPr>
          <w:rtl/>
          <w:lang w:val="en-US" w:eastAsia="zh-TW"/>
        </w:rPr>
        <w:t>3</w:t>
      </w:r>
      <w:r w:rsidRPr="00862587">
        <w:rPr>
          <w:rtl/>
          <w:lang w:val="en-US" w:eastAsia="zh-TW"/>
        </w:rPr>
        <w:t xml:space="preserve"> في المائة، وفي الشركات العامة المحلية من </w:t>
      </w:r>
      <w:r w:rsidRPr="008C3E2F">
        <w:rPr>
          <w:rtl/>
          <w:lang w:val="en-US" w:eastAsia="zh-TW"/>
        </w:rPr>
        <w:t>20</w:t>
      </w:r>
      <w:r w:rsidRPr="00862587">
        <w:rPr>
          <w:rtl/>
          <w:lang w:val="en-US" w:eastAsia="zh-TW"/>
        </w:rPr>
        <w:t xml:space="preserve"> إلى </w:t>
      </w:r>
      <w:r w:rsidRPr="008C3E2F">
        <w:rPr>
          <w:rtl/>
          <w:lang w:val="en-US" w:eastAsia="zh-TW"/>
        </w:rPr>
        <w:t>31</w:t>
      </w:r>
      <w:r w:rsidR="00DF0D28">
        <w:rPr>
          <w:rtl/>
          <w:lang w:val="en-US" w:eastAsia="zh-TW"/>
        </w:rPr>
        <w:t>,</w:t>
      </w:r>
      <w:r w:rsidRPr="008C3E2F">
        <w:rPr>
          <w:rtl/>
          <w:lang w:val="en-US" w:eastAsia="zh-TW"/>
        </w:rPr>
        <w:t>8</w:t>
      </w:r>
      <w:r w:rsidRPr="00862587">
        <w:rPr>
          <w:rtl/>
          <w:lang w:val="en-US" w:eastAsia="zh-TW"/>
        </w:rPr>
        <w:t xml:space="preserve"> في المائة.</w:t>
      </w:r>
    </w:p>
    <w:p w14:paraId="0739B0C9" w14:textId="5E3BDF76" w:rsidR="006831BD" w:rsidRPr="00862587" w:rsidRDefault="006831BD" w:rsidP="006831BD">
      <w:pPr>
        <w:pStyle w:val="SingleTxtGA"/>
        <w:rPr>
          <w:rtl/>
          <w:lang w:val="en-US" w:eastAsia="zh-TW"/>
        </w:rPr>
      </w:pPr>
      <w:r w:rsidRPr="008C3E2F">
        <w:rPr>
          <w:rtl/>
          <w:lang w:val="en-US" w:eastAsia="zh-TW"/>
        </w:rPr>
        <w:t>448</w:t>
      </w:r>
      <w:r w:rsidRPr="00862587">
        <w:rPr>
          <w:rtl/>
          <w:lang w:val="en-US" w:eastAsia="zh-TW"/>
        </w:rPr>
        <w:t>-</w:t>
      </w:r>
      <w:r w:rsidRPr="00862587">
        <w:rPr>
          <w:rtl/>
          <w:lang w:val="en-US" w:eastAsia="zh-TW"/>
        </w:rPr>
        <w:tab/>
        <w:t xml:space="preserve">ورفع القانون الأساسي رقم </w:t>
      </w:r>
      <w:r w:rsidRPr="008C3E2F">
        <w:rPr>
          <w:rtl/>
          <w:lang w:val="en-US" w:eastAsia="zh-TW"/>
        </w:rPr>
        <w:t>1</w:t>
      </w:r>
      <w:r w:rsidRPr="00862587">
        <w:rPr>
          <w:rtl/>
          <w:lang w:val="en-US" w:eastAsia="zh-TW"/>
        </w:rPr>
        <w:t>/</w:t>
      </w:r>
      <w:r w:rsidRPr="008C3E2F">
        <w:rPr>
          <w:rtl/>
          <w:lang w:val="en-US" w:eastAsia="zh-TW"/>
        </w:rPr>
        <w:t>2019</w:t>
      </w:r>
      <w:r w:rsidRPr="00862587">
        <w:rPr>
          <w:rtl/>
          <w:lang w:val="en-US" w:eastAsia="zh-TW"/>
        </w:rPr>
        <w:t xml:space="preserve">، المؤرخ </w:t>
      </w:r>
      <w:r w:rsidRPr="008C3E2F">
        <w:rPr>
          <w:rtl/>
          <w:lang w:val="en-US" w:eastAsia="zh-TW"/>
        </w:rPr>
        <w:t>29</w:t>
      </w:r>
      <w:r w:rsidRPr="00862587">
        <w:rPr>
          <w:rtl/>
          <w:lang w:val="en-US" w:eastAsia="zh-TW"/>
        </w:rPr>
        <w:t xml:space="preserve"> آذار/مارس، الحد الأدنى لعدد النساء والرجال في قوائم الترشيح للبرلمانات الوطنية والأوروبية، والهيئات المـُنتخِبة للبلديات، وأعضاء مجالس الأبرشيات </w:t>
      </w:r>
      <w:r w:rsidRPr="00AA27A7">
        <w:rPr>
          <w:spacing w:val="-4"/>
          <w:rtl/>
          <w:lang w:val="en-US" w:eastAsia="zh-TW"/>
        </w:rPr>
        <w:t xml:space="preserve">من </w:t>
      </w:r>
      <w:r w:rsidRPr="008C3E2F">
        <w:rPr>
          <w:spacing w:val="-4"/>
          <w:rtl/>
          <w:lang w:val="en-US" w:eastAsia="zh-TW"/>
        </w:rPr>
        <w:t>33</w:t>
      </w:r>
      <w:r w:rsidR="00DF0D28">
        <w:rPr>
          <w:spacing w:val="-4"/>
          <w:rtl/>
          <w:lang w:val="en-US" w:eastAsia="zh-TW"/>
        </w:rPr>
        <w:t>,</w:t>
      </w:r>
      <w:r w:rsidRPr="008C3E2F">
        <w:rPr>
          <w:spacing w:val="-4"/>
          <w:rtl/>
          <w:lang w:val="en-US" w:eastAsia="zh-TW"/>
        </w:rPr>
        <w:t>3</w:t>
      </w:r>
      <w:r w:rsidRPr="00AA27A7">
        <w:rPr>
          <w:spacing w:val="-4"/>
          <w:rtl/>
          <w:lang w:val="en-US" w:eastAsia="zh-TW"/>
        </w:rPr>
        <w:t xml:space="preserve"> في </w:t>
      </w:r>
      <w:proofErr w:type="gramStart"/>
      <w:r w:rsidRPr="00AA27A7">
        <w:rPr>
          <w:spacing w:val="-4"/>
          <w:rtl/>
          <w:lang w:val="en-US" w:eastAsia="zh-TW"/>
        </w:rPr>
        <w:t>المائة</w:t>
      </w:r>
      <w:proofErr w:type="gramEnd"/>
      <w:r w:rsidRPr="00AA27A7">
        <w:rPr>
          <w:spacing w:val="-4"/>
          <w:rtl/>
          <w:lang w:val="en-US" w:eastAsia="zh-TW"/>
        </w:rPr>
        <w:t xml:space="preserve"> إلى </w:t>
      </w:r>
      <w:r w:rsidRPr="008C3E2F">
        <w:rPr>
          <w:spacing w:val="-4"/>
          <w:rtl/>
          <w:lang w:val="en-US" w:eastAsia="zh-TW"/>
        </w:rPr>
        <w:t>40</w:t>
      </w:r>
      <w:r w:rsidRPr="00AA27A7">
        <w:rPr>
          <w:spacing w:val="-4"/>
          <w:rtl/>
          <w:lang w:val="en-US" w:eastAsia="zh-TW"/>
        </w:rPr>
        <w:t xml:space="preserve"> في المائة. وفي الانتخابات العامة التي أجريت في كانون الثاني/يناير </w:t>
      </w:r>
      <w:r w:rsidRPr="008C3E2F">
        <w:rPr>
          <w:spacing w:val="-4"/>
          <w:rtl/>
          <w:lang w:val="en-US" w:eastAsia="zh-TW"/>
        </w:rPr>
        <w:t>2022</w:t>
      </w:r>
      <w:r w:rsidRPr="00AA27A7">
        <w:rPr>
          <w:spacing w:val="-4"/>
          <w:rtl/>
          <w:lang w:val="en-US" w:eastAsia="zh-TW"/>
        </w:rPr>
        <w:t>،</w:t>
      </w:r>
      <w:r w:rsidRPr="00862587">
        <w:rPr>
          <w:rtl/>
          <w:lang w:val="en-US" w:eastAsia="zh-TW"/>
        </w:rPr>
        <w:t xml:space="preserve"> انتُخبت </w:t>
      </w:r>
      <w:r w:rsidRPr="008C3E2F">
        <w:rPr>
          <w:rtl/>
          <w:lang w:val="en-US" w:eastAsia="zh-TW"/>
        </w:rPr>
        <w:t>85</w:t>
      </w:r>
      <w:r w:rsidRPr="00862587">
        <w:rPr>
          <w:rtl/>
          <w:lang w:val="en-US" w:eastAsia="zh-TW"/>
        </w:rPr>
        <w:t xml:space="preserve"> امرأة في </w:t>
      </w:r>
      <w:proofErr w:type="gramStart"/>
      <w:r w:rsidRPr="00862587">
        <w:rPr>
          <w:rtl/>
          <w:lang w:val="en-US" w:eastAsia="zh-TW"/>
        </w:rPr>
        <w:t>البرلمان</w:t>
      </w:r>
      <w:proofErr w:type="gramEnd"/>
      <w:r w:rsidRPr="00862587">
        <w:rPr>
          <w:rtl/>
          <w:lang w:val="en-US" w:eastAsia="zh-TW"/>
        </w:rPr>
        <w:t xml:space="preserve"> الوطني (</w:t>
      </w:r>
      <w:r w:rsidRPr="008C3E2F">
        <w:rPr>
          <w:rtl/>
          <w:lang w:val="en-US" w:eastAsia="zh-TW"/>
        </w:rPr>
        <w:t>37</w:t>
      </w:r>
      <w:r w:rsidRPr="00862587">
        <w:rPr>
          <w:rtl/>
          <w:lang w:val="en-US" w:eastAsia="zh-TW"/>
        </w:rPr>
        <w:t xml:space="preserve"> في المائة). ومن ناحية أخرى، فإن </w:t>
      </w:r>
      <w:r w:rsidRPr="008C3E2F">
        <w:rPr>
          <w:rtl/>
          <w:lang w:val="en-US" w:eastAsia="zh-TW"/>
        </w:rPr>
        <w:t>50</w:t>
      </w:r>
      <w:r w:rsidRPr="00862587">
        <w:rPr>
          <w:rtl/>
          <w:lang w:val="en-US" w:eastAsia="zh-TW"/>
        </w:rPr>
        <w:t xml:space="preserve"> في </w:t>
      </w:r>
      <w:proofErr w:type="gramStart"/>
      <w:r w:rsidRPr="00862587">
        <w:rPr>
          <w:rtl/>
          <w:lang w:val="en-US" w:eastAsia="zh-TW"/>
        </w:rPr>
        <w:t>المائة</w:t>
      </w:r>
      <w:proofErr w:type="gramEnd"/>
      <w:r w:rsidRPr="00862587">
        <w:rPr>
          <w:rtl/>
          <w:lang w:val="en-US" w:eastAsia="zh-TW"/>
        </w:rPr>
        <w:t xml:space="preserve"> من أعضاء الحكومة التي نُصّبت في عام </w:t>
      </w:r>
      <w:r w:rsidRPr="008C3E2F">
        <w:rPr>
          <w:rtl/>
          <w:lang w:val="en-US" w:eastAsia="zh-TW"/>
        </w:rPr>
        <w:t>2022</w:t>
      </w:r>
      <w:r w:rsidRPr="00862587">
        <w:rPr>
          <w:rtl/>
          <w:lang w:val="en-US" w:eastAsia="zh-TW"/>
        </w:rPr>
        <w:t xml:space="preserve"> وزيرات، و</w:t>
      </w:r>
      <w:r w:rsidRPr="008C3E2F">
        <w:rPr>
          <w:rtl/>
          <w:lang w:val="en-US" w:eastAsia="zh-TW"/>
        </w:rPr>
        <w:t>38</w:t>
      </w:r>
      <w:r w:rsidRPr="00862587">
        <w:rPr>
          <w:rtl/>
          <w:lang w:val="en-US" w:eastAsia="zh-TW"/>
        </w:rPr>
        <w:t xml:space="preserve"> في المائة وزيرات دولة.</w:t>
      </w:r>
    </w:p>
    <w:p w14:paraId="4B3FB9BA" w14:textId="128408DB" w:rsidR="006831BD" w:rsidRPr="00862587" w:rsidRDefault="006831BD" w:rsidP="006831BD">
      <w:pPr>
        <w:pStyle w:val="SingleTxtGA"/>
        <w:rPr>
          <w:rtl/>
          <w:lang w:val="en-US" w:eastAsia="zh-TW"/>
        </w:rPr>
      </w:pPr>
      <w:r w:rsidRPr="008C3E2F">
        <w:rPr>
          <w:rtl/>
          <w:lang w:val="en-US" w:eastAsia="zh-TW"/>
        </w:rPr>
        <w:t>449</w:t>
      </w:r>
      <w:r w:rsidRPr="00862587">
        <w:rPr>
          <w:rtl/>
          <w:lang w:val="en-US" w:eastAsia="zh-TW"/>
        </w:rPr>
        <w:t>-</w:t>
      </w:r>
      <w:r w:rsidRPr="00862587">
        <w:rPr>
          <w:rtl/>
          <w:lang w:val="en-US" w:eastAsia="zh-TW"/>
        </w:rPr>
        <w:tab/>
        <w:t xml:space="preserve">ويحدد القانون رقم </w:t>
      </w:r>
      <w:r w:rsidRPr="008C3E2F">
        <w:rPr>
          <w:rtl/>
          <w:lang w:val="en-US" w:eastAsia="zh-TW"/>
        </w:rPr>
        <w:t>26</w:t>
      </w:r>
      <w:r w:rsidRPr="00862587">
        <w:rPr>
          <w:rtl/>
          <w:lang w:val="en-US" w:eastAsia="zh-TW"/>
        </w:rPr>
        <w:t>/</w:t>
      </w:r>
      <w:r w:rsidRPr="008C3E2F">
        <w:rPr>
          <w:rtl/>
          <w:lang w:val="en-US" w:eastAsia="zh-TW"/>
        </w:rPr>
        <w:t>2019</w:t>
      </w:r>
      <w:r w:rsidRPr="00862587">
        <w:rPr>
          <w:rtl/>
          <w:lang w:val="en-US" w:eastAsia="zh-TW"/>
        </w:rPr>
        <w:t xml:space="preserve">، الصادر في </w:t>
      </w:r>
      <w:r w:rsidRPr="008C3E2F">
        <w:rPr>
          <w:rtl/>
          <w:lang w:val="en-US" w:eastAsia="zh-TW"/>
        </w:rPr>
        <w:t>28</w:t>
      </w:r>
      <w:r w:rsidRPr="00862587">
        <w:rPr>
          <w:rtl/>
          <w:lang w:val="en-US" w:eastAsia="zh-TW"/>
        </w:rPr>
        <w:t xml:space="preserve"> آذار/مارس، للنساء والرجال ما لا يقل عن </w:t>
      </w:r>
      <w:r w:rsidRPr="008C3E2F">
        <w:rPr>
          <w:rtl/>
          <w:lang w:val="en-US" w:eastAsia="zh-TW"/>
        </w:rPr>
        <w:t>40</w:t>
      </w:r>
      <w:r w:rsidRPr="00862587">
        <w:rPr>
          <w:rtl/>
          <w:lang w:val="en-US" w:eastAsia="zh-TW"/>
        </w:rPr>
        <w:t xml:space="preserve"> في </w:t>
      </w:r>
      <w:proofErr w:type="gramStart"/>
      <w:r w:rsidRPr="00862587">
        <w:rPr>
          <w:rtl/>
          <w:lang w:val="en-US" w:eastAsia="zh-TW"/>
        </w:rPr>
        <w:t>المائة</w:t>
      </w:r>
      <w:proofErr w:type="gramEnd"/>
      <w:r w:rsidRPr="00862587">
        <w:rPr>
          <w:rtl/>
          <w:lang w:val="en-US" w:eastAsia="zh-TW"/>
        </w:rPr>
        <w:t xml:space="preserve"> من وظائف كبار المسؤولين في الإدارة العامة، وفي كبريات مؤسسات التعليم العالي الحكومية </w:t>
      </w:r>
      <w:r w:rsidRPr="00AA27A7">
        <w:rPr>
          <w:spacing w:val="-4"/>
          <w:rtl/>
          <w:lang w:val="en-US" w:eastAsia="zh-TW"/>
        </w:rPr>
        <w:t xml:space="preserve">والجمعيات العامة. وفي كانون الأول/ديسمبر </w:t>
      </w:r>
      <w:r w:rsidRPr="008C3E2F">
        <w:rPr>
          <w:spacing w:val="-4"/>
          <w:rtl/>
          <w:lang w:val="en-US" w:eastAsia="zh-TW"/>
        </w:rPr>
        <w:t>2021</w:t>
      </w:r>
      <w:r w:rsidRPr="00AA27A7">
        <w:rPr>
          <w:spacing w:val="-4"/>
          <w:rtl/>
          <w:lang w:val="en-US" w:eastAsia="zh-TW"/>
        </w:rPr>
        <w:t xml:space="preserve">، كانت النساء يمثلن </w:t>
      </w:r>
      <w:r w:rsidRPr="008C3E2F">
        <w:rPr>
          <w:spacing w:val="-4"/>
          <w:rtl/>
          <w:lang w:val="en-US" w:eastAsia="zh-TW"/>
        </w:rPr>
        <w:t>44</w:t>
      </w:r>
      <w:r w:rsidR="00DF0D28">
        <w:rPr>
          <w:spacing w:val="-4"/>
          <w:rtl/>
          <w:lang w:val="en-US" w:eastAsia="zh-TW"/>
        </w:rPr>
        <w:t>,</w:t>
      </w:r>
      <w:r w:rsidRPr="008C3E2F">
        <w:rPr>
          <w:spacing w:val="-4"/>
          <w:rtl/>
          <w:lang w:val="en-US" w:eastAsia="zh-TW"/>
        </w:rPr>
        <w:t>4</w:t>
      </w:r>
      <w:r w:rsidRPr="00AA27A7">
        <w:rPr>
          <w:spacing w:val="-4"/>
          <w:rtl/>
          <w:lang w:val="en-US" w:eastAsia="zh-TW"/>
        </w:rPr>
        <w:t xml:space="preserve"> في </w:t>
      </w:r>
      <w:proofErr w:type="gramStart"/>
      <w:r w:rsidRPr="00AA27A7">
        <w:rPr>
          <w:spacing w:val="-4"/>
          <w:rtl/>
          <w:lang w:val="en-US" w:eastAsia="zh-TW"/>
        </w:rPr>
        <w:t>المائة</w:t>
      </w:r>
      <w:proofErr w:type="gramEnd"/>
      <w:r w:rsidRPr="00AA27A7">
        <w:rPr>
          <w:spacing w:val="-4"/>
          <w:rtl/>
          <w:lang w:val="en-US" w:eastAsia="zh-TW"/>
        </w:rPr>
        <w:t xml:space="preserve"> من كبار موظفي </w:t>
      </w:r>
      <w:r w:rsidRPr="00862587">
        <w:rPr>
          <w:rtl/>
          <w:lang w:val="en-US" w:eastAsia="zh-TW"/>
        </w:rPr>
        <w:t>الخدمة المدنية.</w:t>
      </w:r>
    </w:p>
    <w:p w14:paraId="66C502F0" w14:textId="77777777" w:rsidR="006831BD" w:rsidRPr="00862587" w:rsidRDefault="006831BD" w:rsidP="006831BD">
      <w:pPr>
        <w:pStyle w:val="SingleTxtGA"/>
        <w:rPr>
          <w:rtl/>
          <w:lang w:val="en-US" w:eastAsia="zh-TW"/>
        </w:rPr>
      </w:pPr>
      <w:r w:rsidRPr="008C3E2F">
        <w:rPr>
          <w:rtl/>
          <w:lang w:val="en-US" w:eastAsia="zh-TW"/>
        </w:rPr>
        <w:t>450</w:t>
      </w:r>
      <w:r w:rsidRPr="00862587">
        <w:rPr>
          <w:rtl/>
          <w:lang w:val="en-US" w:eastAsia="zh-TW"/>
        </w:rPr>
        <w:t>-</w:t>
      </w:r>
      <w:r w:rsidRPr="00862587">
        <w:rPr>
          <w:rtl/>
          <w:lang w:val="en-US" w:eastAsia="zh-TW"/>
        </w:rPr>
        <w:tab/>
        <w:t xml:space="preserve">ووضع القانون رقم </w:t>
      </w:r>
      <w:r w:rsidRPr="008C3E2F">
        <w:rPr>
          <w:rtl/>
          <w:lang w:val="en-US" w:eastAsia="zh-TW"/>
        </w:rPr>
        <w:t>60</w:t>
      </w:r>
      <w:r w:rsidRPr="00862587">
        <w:rPr>
          <w:rtl/>
          <w:lang w:val="en-US" w:eastAsia="zh-TW"/>
        </w:rPr>
        <w:t>/</w:t>
      </w:r>
      <w:r w:rsidRPr="008C3E2F">
        <w:rPr>
          <w:rtl/>
          <w:lang w:val="en-US" w:eastAsia="zh-TW"/>
        </w:rPr>
        <w:t>2018</w:t>
      </w:r>
      <w:r w:rsidRPr="00862587">
        <w:rPr>
          <w:rtl/>
          <w:lang w:val="en-US" w:eastAsia="zh-TW"/>
        </w:rPr>
        <w:t xml:space="preserve">، الصادر في </w:t>
      </w:r>
      <w:r w:rsidRPr="008C3E2F">
        <w:rPr>
          <w:rtl/>
          <w:lang w:val="en-US" w:eastAsia="zh-TW"/>
        </w:rPr>
        <w:t>21</w:t>
      </w:r>
      <w:r w:rsidRPr="00862587">
        <w:rPr>
          <w:rtl/>
          <w:lang w:val="en-US" w:eastAsia="zh-TW"/>
        </w:rPr>
        <w:t xml:space="preserve"> آب/أغسطس، آليات لتعزيز المساواة بين المرأة والرجل في الأجر عن العمل المتساوي والعمل ذي القيمة المتساوية. ويُلزم هذا القانون الشركات باعتماد سياسات أجور تتسم بالشفافية وتستند إلى تقييمات وظيفية محايدة جنسانياً. وهو يشمل الأبعاد التالية:</w:t>
      </w:r>
    </w:p>
    <w:p w14:paraId="2F0EA062" w14:textId="7E4755B0" w:rsidR="006831BD" w:rsidRPr="00862587" w:rsidRDefault="006831BD" w:rsidP="006831BD">
      <w:pPr>
        <w:pStyle w:val="SingleTxtGA"/>
        <w:rPr>
          <w:rtl/>
          <w:lang w:val="en-US" w:eastAsia="zh-TW"/>
        </w:rPr>
      </w:pPr>
      <w:r w:rsidRPr="00862587">
        <w:rPr>
          <w:rtl/>
          <w:lang w:val="en-US" w:eastAsia="zh-TW"/>
        </w:rPr>
        <w:tab/>
        <w:t>(أ)</w:t>
      </w:r>
      <w:r>
        <w:rPr>
          <w:rtl/>
          <w:lang w:val="en-US" w:eastAsia="zh-TW"/>
        </w:rPr>
        <w:tab/>
      </w:r>
      <w:r w:rsidRPr="00862587">
        <w:rPr>
          <w:rtl/>
          <w:lang w:val="en-US" w:eastAsia="zh-TW"/>
        </w:rPr>
        <w:t>توافر المعلومات الإحصائية السنوية عن الفروق في الأجور حسب الشركة (البيان المالي) وحسب قطاع النشاط (المقياس). وقد أُطلق الإصدار الأول من المقياس في حزيران/</w:t>
      </w:r>
      <w:proofErr w:type="gramStart"/>
      <w:r w:rsidRPr="00862587">
        <w:rPr>
          <w:rtl/>
          <w:lang w:val="en-US" w:eastAsia="zh-TW"/>
        </w:rPr>
        <w:t>يونيه</w:t>
      </w:r>
      <w:proofErr w:type="gramEnd"/>
      <w:r w:rsidRPr="00862587">
        <w:rPr>
          <w:rtl/>
          <w:lang w:val="en-US" w:eastAsia="zh-TW"/>
        </w:rPr>
        <w:t xml:space="preserve"> </w:t>
      </w:r>
      <w:r w:rsidRPr="008C3E2F">
        <w:rPr>
          <w:rtl/>
          <w:lang w:val="en-US" w:eastAsia="zh-TW"/>
        </w:rPr>
        <w:t>2019</w:t>
      </w:r>
      <w:r w:rsidRPr="00862587">
        <w:rPr>
          <w:rtl/>
          <w:lang w:val="en-US" w:eastAsia="zh-TW"/>
        </w:rPr>
        <w:t xml:space="preserve">، والإصدار الثاني في </w:t>
      </w:r>
      <w:r w:rsidRPr="008C3E2F">
        <w:rPr>
          <w:rtl/>
          <w:lang w:val="en-US" w:eastAsia="zh-TW"/>
        </w:rPr>
        <w:t>6</w:t>
      </w:r>
      <w:r w:rsidRPr="00862587">
        <w:rPr>
          <w:rtl/>
          <w:lang w:val="en-US" w:eastAsia="zh-TW"/>
        </w:rPr>
        <w:t xml:space="preserve"> آذار</w:t>
      </w:r>
      <w:r>
        <w:rPr>
          <w:rtl/>
          <w:lang w:val="en-US" w:eastAsia="zh-TW"/>
        </w:rPr>
        <w:t>/</w:t>
      </w:r>
      <w:r w:rsidRPr="00862587">
        <w:rPr>
          <w:rtl/>
          <w:lang w:val="en-US" w:eastAsia="zh-TW"/>
        </w:rPr>
        <w:t xml:space="preserve">مارس </w:t>
      </w:r>
      <w:r w:rsidRPr="008C3E2F">
        <w:rPr>
          <w:rtl/>
          <w:lang w:val="en-US" w:eastAsia="zh-TW"/>
        </w:rPr>
        <w:t>2020</w:t>
      </w:r>
      <w:r w:rsidRPr="00862587">
        <w:rPr>
          <w:rtl/>
          <w:lang w:val="en-US" w:eastAsia="zh-TW"/>
        </w:rPr>
        <w:t xml:space="preserve"> ويتضمن الفجوة المعدلة وغير المعدلة. وبدأ العمل بالبيان المالي حسب الشركة والمهنة والمؤهلات في عام </w:t>
      </w:r>
      <w:r w:rsidRPr="008C3E2F">
        <w:rPr>
          <w:rtl/>
          <w:lang w:val="en-US" w:eastAsia="zh-TW"/>
        </w:rPr>
        <w:t>2020</w:t>
      </w:r>
      <w:r w:rsidRPr="00862587">
        <w:rPr>
          <w:rtl/>
          <w:lang w:val="en-US" w:eastAsia="zh-TW"/>
        </w:rPr>
        <w:t>. ووفقاً للإصدار الرابع من مقياس المساواة في الأجور (</w:t>
      </w:r>
      <w:r w:rsidRPr="008C3E2F">
        <w:rPr>
          <w:rtl/>
          <w:lang w:val="en-US" w:eastAsia="zh-TW"/>
        </w:rPr>
        <w:t>2022</w:t>
      </w:r>
      <w:r w:rsidRPr="00862587">
        <w:rPr>
          <w:rtl/>
          <w:lang w:val="en-US" w:eastAsia="zh-TW"/>
        </w:rPr>
        <w:t xml:space="preserve">)، بلغ الفرق في الأجور بين الرجال والنساء، في عام </w:t>
      </w:r>
      <w:r w:rsidRPr="008C3E2F">
        <w:rPr>
          <w:rtl/>
          <w:lang w:val="en-US" w:eastAsia="zh-TW"/>
        </w:rPr>
        <w:t>2020</w:t>
      </w:r>
      <w:r w:rsidRPr="00862587">
        <w:rPr>
          <w:rtl/>
          <w:lang w:val="en-US" w:eastAsia="zh-TW"/>
        </w:rPr>
        <w:t xml:space="preserve">، </w:t>
      </w:r>
      <w:r w:rsidRPr="008C3E2F">
        <w:rPr>
          <w:rtl/>
          <w:lang w:val="en-US" w:eastAsia="zh-TW"/>
        </w:rPr>
        <w:t>104</w:t>
      </w:r>
      <w:r w:rsidR="00DF0D28">
        <w:rPr>
          <w:rtl/>
          <w:lang w:val="en-US" w:eastAsia="zh-TW"/>
        </w:rPr>
        <w:t>,</w:t>
      </w:r>
      <w:r w:rsidRPr="008C3E2F">
        <w:rPr>
          <w:rtl/>
          <w:lang w:val="en-US" w:eastAsia="zh-TW"/>
        </w:rPr>
        <w:t>50</w:t>
      </w:r>
      <w:r w:rsidRPr="00862587">
        <w:rPr>
          <w:rtl/>
          <w:lang w:val="en-US" w:eastAsia="zh-TW"/>
        </w:rPr>
        <w:t xml:space="preserve"> </w:t>
      </w:r>
      <w:r w:rsidRPr="008C3E2F">
        <w:rPr>
          <w:rtl/>
          <w:lang w:val="en-US" w:eastAsia="zh-TW"/>
        </w:rPr>
        <w:t>1</w:t>
      </w:r>
      <w:r w:rsidRPr="00862587">
        <w:rPr>
          <w:rtl/>
          <w:lang w:val="en-US" w:eastAsia="zh-TW"/>
        </w:rPr>
        <w:t xml:space="preserve"> يورو للرجال و</w:t>
      </w:r>
      <w:r w:rsidRPr="008C3E2F">
        <w:rPr>
          <w:rtl/>
          <w:lang w:val="en-US" w:eastAsia="zh-TW"/>
        </w:rPr>
        <w:t>957</w:t>
      </w:r>
      <w:r w:rsidR="00DF0D28">
        <w:rPr>
          <w:rtl/>
          <w:lang w:val="en-US" w:eastAsia="zh-TW"/>
        </w:rPr>
        <w:t>,</w:t>
      </w:r>
      <w:r w:rsidRPr="008C3E2F">
        <w:rPr>
          <w:rtl/>
          <w:lang w:val="en-US" w:eastAsia="zh-TW"/>
        </w:rPr>
        <w:t>50</w:t>
      </w:r>
      <w:r w:rsidRPr="00862587">
        <w:rPr>
          <w:rtl/>
          <w:lang w:val="en-US" w:eastAsia="zh-TW"/>
        </w:rPr>
        <w:t xml:space="preserve"> يورو للنساء [متوسط الراتب الأساسي الشهري] و</w:t>
      </w:r>
      <w:r w:rsidRPr="008C3E2F">
        <w:rPr>
          <w:rtl/>
          <w:lang w:val="en-US" w:eastAsia="zh-TW"/>
        </w:rPr>
        <w:t>344</w:t>
      </w:r>
      <w:r w:rsidR="00DF0D28">
        <w:rPr>
          <w:rtl/>
          <w:lang w:val="en-US" w:eastAsia="zh-TW"/>
        </w:rPr>
        <w:t>,</w:t>
      </w:r>
      <w:r w:rsidRPr="008C3E2F">
        <w:rPr>
          <w:rtl/>
          <w:lang w:val="en-US" w:eastAsia="zh-TW"/>
        </w:rPr>
        <w:t>50</w:t>
      </w:r>
      <w:r w:rsidRPr="00862587">
        <w:rPr>
          <w:rtl/>
          <w:lang w:val="en-US" w:eastAsia="zh-TW"/>
        </w:rPr>
        <w:t xml:space="preserve"> </w:t>
      </w:r>
      <w:r w:rsidRPr="008C3E2F">
        <w:rPr>
          <w:rtl/>
          <w:lang w:val="en-US" w:eastAsia="zh-TW"/>
        </w:rPr>
        <w:t>1</w:t>
      </w:r>
      <w:r w:rsidRPr="00862587">
        <w:rPr>
          <w:rtl/>
          <w:lang w:val="en-US" w:eastAsia="zh-TW"/>
        </w:rPr>
        <w:t xml:space="preserve"> يورو للرجال و</w:t>
      </w:r>
      <w:r w:rsidRPr="008C3E2F">
        <w:rPr>
          <w:rtl/>
          <w:lang w:val="en-US" w:eastAsia="zh-TW"/>
        </w:rPr>
        <w:t>128</w:t>
      </w:r>
      <w:r w:rsidR="00DF0D28">
        <w:rPr>
          <w:rtl/>
          <w:lang w:val="en-US" w:eastAsia="zh-TW"/>
        </w:rPr>
        <w:t>,</w:t>
      </w:r>
      <w:r w:rsidRPr="008C3E2F">
        <w:rPr>
          <w:rtl/>
          <w:lang w:val="en-US" w:eastAsia="zh-TW"/>
        </w:rPr>
        <w:t>40</w:t>
      </w:r>
      <w:r w:rsidRPr="00862587">
        <w:rPr>
          <w:rtl/>
          <w:lang w:val="en-US" w:eastAsia="zh-TW"/>
        </w:rPr>
        <w:t xml:space="preserve"> </w:t>
      </w:r>
      <w:r w:rsidRPr="008C3E2F">
        <w:rPr>
          <w:rtl/>
          <w:lang w:val="en-US" w:eastAsia="zh-TW"/>
        </w:rPr>
        <w:t>1</w:t>
      </w:r>
      <w:r w:rsidRPr="00862587">
        <w:rPr>
          <w:rtl/>
          <w:lang w:val="en-US" w:eastAsia="zh-TW"/>
        </w:rPr>
        <w:t xml:space="preserve"> يورو للنساء [متوسط الدخل الشهري المكتسب]. ووفقاً للمصدر نفسه، فإن فجوة الأجور بين الجنسين (الأساسي </w:t>
      </w:r>
      <w:r w:rsidRPr="00AA27A7">
        <w:rPr>
          <w:spacing w:val="-4"/>
          <w:rtl/>
          <w:lang w:val="en-US" w:eastAsia="zh-TW"/>
        </w:rPr>
        <w:t xml:space="preserve">والدخل) آخذة في التناقص على الرغم من بقائها عند مستوى </w:t>
      </w:r>
      <w:r w:rsidRPr="008C3E2F">
        <w:rPr>
          <w:spacing w:val="-4"/>
          <w:rtl/>
          <w:lang w:val="en-US" w:eastAsia="zh-TW"/>
        </w:rPr>
        <w:t>13</w:t>
      </w:r>
      <w:r w:rsidR="00DF0D28">
        <w:rPr>
          <w:spacing w:val="-4"/>
          <w:rtl/>
          <w:lang w:val="en-US" w:eastAsia="zh-TW"/>
        </w:rPr>
        <w:t>,</w:t>
      </w:r>
      <w:r w:rsidRPr="008C3E2F">
        <w:rPr>
          <w:spacing w:val="-4"/>
          <w:rtl/>
          <w:lang w:val="en-US" w:eastAsia="zh-TW"/>
        </w:rPr>
        <w:t>3</w:t>
      </w:r>
      <w:r w:rsidRPr="00AA27A7">
        <w:rPr>
          <w:spacing w:val="-4"/>
          <w:rtl/>
          <w:lang w:val="en-US" w:eastAsia="zh-TW"/>
        </w:rPr>
        <w:t xml:space="preserve"> في </w:t>
      </w:r>
      <w:proofErr w:type="gramStart"/>
      <w:r w:rsidRPr="00AA27A7">
        <w:rPr>
          <w:spacing w:val="-4"/>
          <w:rtl/>
          <w:lang w:val="en-US" w:eastAsia="zh-TW"/>
        </w:rPr>
        <w:t>المائة</w:t>
      </w:r>
      <w:proofErr w:type="gramEnd"/>
      <w:r w:rsidRPr="00AA27A7">
        <w:rPr>
          <w:spacing w:val="-4"/>
          <w:rtl/>
          <w:lang w:val="en-US" w:eastAsia="zh-TW"/>
        </w:rPr>
        <w:t xml:space="preserve"> و</w:t>
      </w:r>
      <w:r w:rsidRPr="008C3E2F">
        <w:rPr>
          <w:spacing w:val="-4"/>
          <w:rtl/>
          <w:lang w:val="en-US" w:eastAsia="zh-TW"/>
        </w:rPr>
        <w:t>16</w:t>
      </w:r>
      <w:r w:rsidR="00DF0D28">
        <w:rPr>
          <w:spacing w:val="-4"/>
          <w:rtl/>
          <w:lang w:val="en-US" w:eastAsia="zh-TW"/>
        </w:rPr>
        <w:t>,</w:t>
      </w:r>
      <w:r w:rsidRPr="008C3E2F">
        <w:rPr>
          <w:spacing w:val="-4"/>
          <w:rtl/>
          <w:lang w:val="en-US" w:eastAsia="zh-TW"/>
        </w:rPr>
        <w:t>1</w:t>
      </w:r>
      <w:r w:rsidRPr="00AA27A7">
        <w:rPr>
          <w:spacing w:val="-4"/>
          <w:rtl/>
          <w:lang w:val="en-US" w:eastAsia="zh-TW"/>
        </w:rPr>
        <w:t xml:space="preserve"> في المائة (على التوالي)،</w:t>
      </w:r>
      <w:r w:rsidRPr="00862587">
        <w:rPr>
          <w:rtl/>
          <w:lang w:val="en-US" w:eastAsia="zh-TW"/>
        </w:rPr>
        <w:t xml:space="preserve"> على حساب المرأة. وفي كانون الأول/ديسمبر </w:t>
      </w:r>
      <w:r w:rsidRPr="008C3E2F">
        <w:rPr>
          <w:rtl/>
          <w:lang w:val="en-US" w:eastAsia="zh-TW"/>
        </w:rPr>
        <w:t>2022</w:t>
      </w:r>
      <w:r w:rsidRPr="00862587">
        <w:rPr>
          <w:rtl/>
          <w:lang w:val="en-US" w:eastAsia="zh-TW"/>
        </w:rPr>
        <w:t>، أقرت الحكومة مبادرة جديدة لمكافأة "الشركات التي تعزز المساواة في الأجور بين النساء والرجال" على ممارساتها الفضلى</w:t>
      </w:r>
      <w:r w:rsidR="0041406C">
        <w:rPr>
          <w:rFonts w:hint="cs"/>
          <w:rtl/>
          <w:lang w:val="en-US" w:eastAsia="zh-TW"/>
        </w:rPr>
        <w:t>؛</w:t>
      </w:r>
    </w:p>
    <w:p w14:paraId="5F2B985B" w14:textId="0A62FF6A" w:rsidR="006831BD" w:rsidRPr="00862587" w:rsidRDefault="006831BD" w:rsidP="006831BD">
      <w:pPr>
        <w:pStyle w:val="SingleTxtGA"/>
        <w:rPr>
          <w:rtl/>
          <w:lang w:val="en-US" w:eastAsia="zh-TW"/>
        </w:rPr>
      </w:pPr>
      <w:r w:rsidRPr="00862587">
        <w:rPr>
          <w:rtl/>
          <w:lang w:val="en-US" w:eastAsia="zh-TW"/>
        </w:rPr>
        <w:tab/>
        <w:t>(ب)</w:t>
      </w:r>
      <w:r w:rsidRPr="00862587">
        <w:rPr>
          <w:rtl/>
          <w:lang w:val="en-US" w:eastAsia="zh-TW"/>
        </w:rPr>
        <w:tab/>
        <w:t xml:space="preserve">ومنذ آب/أغسطس </w:t>
      </w:r>
      <w:r w:rsidRPr="008C3E2F">
        <w:rPr>
          <w:rtl/>
          <w:lang w:val="en-US" w:eastAsia="zh-TW"/>
        </w:rPr>
        <w:t>2019</w:t>
      </w:r>
      <w:r w:rsidRPr="00862587">
        <w:rPr>
          <w:rtl/>
          <w:lang w:val="en-US" w:eastAsia="zh-TW"/>
        </w:rPr>
        <w:t>، أصبح بإمكان أي عامل/ممثل نقابي أن يطلب إلى لجنة المواطنة والمساواة بين الجنسين إبداء رأي ملزم بشأن حالة تمييز مزعوم في الأجر</w:t>
      </w:r>
      <w:r w:rsidR="0041406C">
        <w:rPr>
          <w:rFonts w:hint="cs"/>
          <w:rtl/>
          <w:lang w:val="en-US" w:eastAsia="zh-TW"/>
        </w:rPr>
        <w:t>؛</w:t>
      </w:r>
    </w:p>
    <w:p w14:paraId="2680C336" w14:textId="77777777" w:rsidR="006831BD" w:rsidRPr="00862587" w:rsidRDefault="006831BD" w:rsidP="006831BD">
      <w:pPr>
        <w:pStyle w:val="SingleTxtGA"/>
        <w:rPr>
          <w:rtl/>
          <w:lang w:val="en-US" w:eastAsia="zh-TW"/>
        </w:rPr>
      </w:pPr>
      <w:r w:rsidRPr="00862587">
        <w:rPr>
          <w:rtl/>
          <w:lang w:val="en-US" w:eastAsia="zh-TW"/>
        </w:rPr>
        <w:tab/>
        <w:t>(ج)</w:t>
      </w:r>
      <w:r>
        <w:rPr>
          <w:rtl/>
          <w:lang w:val="en-US" w:eastAsia="zh-TW"/>
        </w:rPr>
        <w:tab/>
      </w:r>
      <w:r w:rsidRPr="00862587">
        <w:rPr>
          <w:rtl/>
          <w:lang w:val="en-US" w:eastAsia="zh-TW"/>
        </w:rPr>
        <w:t xml:space="preserve">ومنذ آب/أغسطس </w:t>
      </w:r>
      <w:r w:rsidRPr="008C3E2F">
        <w:rPr>
          <w:rtl/>
          <w:lang w:val="en-US" w:eastAsia="zh-TW"/>
        </w:rPr>
        <w:t>2019</w:t>
      </w:r>
      <w:r w:rsidRPr="00862587">
        <w:rPr>
          <w:rtl/>
          <w:lang w:val="en-US" w:eastAsia="zh-TW"/>
        </w:rPr>
        <w:t>، أصبح الشركات ملزمة باعتماد سياسة أجور شفافة تستند إلى تقييم موضوعي لمكونات الوظيفة؛ وفي حال وجود تمييز مزعوم، يتوجب على الشركة إثبات شفافية سياستها الخاصة بالأجور وموضوعيتها.</w:t>
      </w:r>
    </w:p>
    <w:p w14:paraId="34CDB487" w14:textId="77777777" w:rsidR="006831BD" w:rsidRPr="00862587" w:rsidRDefault="006831BD" w:rsidP="006831BD">
      <w:pPr>
        <w:pStyle w:val="SingleTxtGA"/>
        <w:rPr>
          <w:rtl/>
          <w:lang w:val="en-US" w:eastAsia="zh-TW"/>
        </w:rPr>
      </w:pPr>
      <w:r w:rsidRPr="00862587">
        <w:rPr>
          <w:rtl/>
          <w:lang w:val="en-US" w:eastAsia="zh-TW"/>
        </w:rPr>
        <w:tab/>
        <w:t>(د)</w:t>
      </w:r>
      <w:r>
        <w:rPr>
          <w:rtl/>
          <w:lang w:val="en-US" w:eastAsia="zh-TW"/>
        </w:rPr>
        <w:tab/>
      </w:r>
      <w:r w:rsidRPr="00862587">
        <w:rPr>
          <w:rtl/>
          <w:lang w:val="en-US" w:eastAsia="zh-TW"/>
        </w:rPr>
        <w:t>وبناءً على البيان المالي، تُخطِر مفتشية العمل الشركات بضرورة تقديم خطة لتقييم الفروق في الأجور. ويجب على الشركات أن تنفذ الخطة وأن تُبلغ عن النتائج في غضون عام واحد؛ ويُفترض أن تكون أي فروق غير مبررة في الأجور تمييزية.</w:t>
      </w:r>
    </w:p>
    <w:p w14:paraId="52936493" w14:textId="77777777" w:rsidR="006831BD" w:rsidRPr="00862587" w:rsidRDefault="006831BD" w:rsidP="006831BD">
      <w:pPr>
        <w:pStyle w:val="SingleTxtGA"/>
        <w:rPr>
          <w:rtl/>
          <w:lang w:val="en-US" w:eastAsia="zh-TW"/>
        </w:rPr>
      </w:pPr>
      <w:r w:rsidRPr="008C3E2F">
        <w:rPr>
          <w:rtl/>
          <w:lang w:val="en-US" w:eastAsia="zh-TW"/>
        </w:rPr>
        <w:lastRenderedPageBreak/>
        <w:t>451</w:t>
      </w:r>
      <w:r w:rsidRPr="00862587">
        <w:rPr>
          <w:rtl/>
          <w:lang w:val="en-US" w:eastAsia="zh-TW"/>
        </w:rPr>
        <w:t>-</w:t>
      </w:r>
      <w:r w:rsidRPr="00862587">
        <w:rPr>
          <w:rtl/>
          <w:lang w:val="en-US" w:eastAsia="zh-TW"/>
        </w:rPr>
        <w:tab/>
        <w:t xml:space="preserve">ولتعزيز المساواة بين الرجال والنساء في الأجور، أُطلقت في السنوات الأخيرة حملات إعلامية في وسائل الإعلام وشبكات التواصل الاجتماعي بمناسبة اليوم الوطني للمساواة. وانضمت البرتغال إلى التحالف الدولي للمساواة في الأجور، الذي تأسس في نهاية عام </w:t>
      </w:r>
      <w:r w:rsidRPr="008C3E2F">
        <w:rPr>
          <w:rtl/>
          <w:lang w:val="en-US" w:eastAsia="zh-TW"/>
        </w:rPr>
        <w:t>2017</w:t>
      </w:r>
      <w:r w:rsidRPr="00862587">
        <w:rPr>
          <w:rtl/>
          <w:lang w:val="en-US" w:eastAsia="zh-TW"/>
        </w:rPr>
        <w:t xml:space="preserve"> بقيادة منظمة العمل الدولية وهيئة الأمم المتحدة للمرأة ومنظمة التعاون والتنمية في الميدان الاقتصادي. وكانت البرتغال الدولة الحادية عشرة التي تنضم إلى التحالف الدولي للمساواة في الأجور، لتجاور فيها دولاً مثل كندا وألمانيا وأيسلندا، إضافة إلى مجموعة من الكيانات العامة والشركاء الاجتماعيين والشركات والكيانات الأخرى العاملة في هذا المجال. وتعتمد العضوية في هذا التحالف على الامتثال لـ </w:t>
      </w:r>
      <w:r w:rsidRPr="008C3E2F">
        <w:rPr>
          <w:rtl/>
          <w:lang w:val="en-US" w:eastAsia="zh-TW"/>
        </w:rPr>
        <w:t>11</w:t>
      </w:r>
      <w:r w:rsidRPr="00862587">
        <w:rPr>
          <w:rtl/>
          <w:lang w:val="en-US" w:eastAsia="zh-TW"/>
        </w:rPr>
        <w:t xml:space="preserve"> معياراً تتعلق بوجود تشريعات وتدابير عامة تعزز المساواة في الأجر بين المرأة والرجل.</w:t>
      </w:r>
    </w:p>
    <w:p w14:paraId="7B864AD1" w14:textId="77777777" w:rsidR="006831BD" w:rsidRPr="00862587" w:rsidRDefault="006831BD" w:rsidP="006831BD">
      <w:pPr>
        <w:pStyle w:val="SingleTxtGA"/>
        <w:rPr>
          <w:rtl/>
          <w:lang w:val="en-US" w:eastAsia="zh-TW"/>
        </w:rPr>
      </w:pPr>
      <w:r w:rsidRPr="008C3E2F">
        <w:rPr>
          <w:rtl/>
          <w:lang w:val="en-US" w:eastAsia="zh-TW"/>
        </w:rPr>
        <w:t>452</w:t>
      </w:r>
      <w:r w:rsidRPr="00862587">
        <w:rPr>
          <w:rtl/>
          <w:lang w:val="en-US" w:eastAsia="zh-TW"/>
        </w:rPr>
        <w:t>-</w:t>
      </w:r>
      <w:r w:rsidRPr="00862587">
        <w:rPr>
          <w:rtl/>
          <w:lang w:val="en-US" w:eastAsia="zh-TW"/>
        </w:rPr>
        <w:tab/>
        <w:t xml:space="preserve">وانطلق المشروع الوطني "مهندسون ليوم واحد" في العام الدراسي </w:t>
      </w:r>
      <w:r w:rsidRPr="008C3E2F">
        <w:rPr>
          <w:rtl/>
          <w:lang w:val="en-US" w:eastAsia="zh-TW"/>
        </w:rPr>
        <w:t>2017</w:t>
      </w:r>
      <w:r w:rsidRPr="00862587">
        <w:rPr>
          <w:rtl/>
          <w:lang w:val="en-US" w:eastAsia="zh-TW"/>
        </w:rPr>
        <w:t>/</w:t>
      </w:r>
      <w:r w:rsidRPr="008C3E2F">
        <w:rPr>
          <w:rtl/>
          <w:lang w:val="en-US" w:eastAsia="zh-TW"/>
        </w:rPr>
        <w:t>2018</w:t>
      </w:r>
      <w:r w:rsidRPr="00862587">
        <w:rPr>
          <w:rtl/>
          <w:lang w:val="en-US" w:eastAsia="zh-TW"/>
        </w:rPr>
        <w:t xml:space="preserve">، على أساس مبدأ العمل مباشرة مع طلاب المرحلة الإعدادية والثانوية للتصدي للقوالب النمطية في مجالات الهندسة وتكنولوجيا المعلومات والاتصالات، من خلال التدريبات العملية والتوجيه والخبرات المهنية بغية تحفيز المزيد من الفتيات على اختيار هذه التخصصات. وإجمالاً، شارك في المشروع (الذي هو الآن في نسخته الثالثة) أكثر من </w:t>
      </w:r>
      <w:r w:rsidRPr="008C3E2F">
        <w:rPr>
          <w:rtl/>
          <w:lang w:val="en-US" w:eastAsia="zh-TW"/>
        </w:rPr>
        <w:t>000</w:t>
      </w:r>
      <w:r w:rsidRPr="00862587">
        <w:rPr>
          <w:rtl/>
          <w:lang w:val="en-US" w:eastAsia="zh-TW"/>
        </w:rPr>
        <w:t xml:space="preserve"> </w:t>
      </w:r>
      <w:r w:rsidRPr="008C3E2F">
        <w:rPr>
          <w:rtl/>
          <w:lang w:val="en-US" w:eastAsia="zh-TW"/>
        </w:rPr>
        <w:t>6</w:t>
      </w:r>
      <w:r w:rsidRPr="00862587">
        <w:rPr>
          <w:rtl/>
          <w:lang w:val="en-US" w:eastAsia="zh-TW"/>
        </w:rPr>
        <w:t xml:space="preserve"> طالب و</w:t>
      </w:r>
      <w:r w:rsidRPr="008C3E2F">
        <w:rPr>
          <w:rtl/>
          <w:lang w:val="en-US" w:eastAsia="zh-TW"/>
        </w:rPr>
        <w:t>25</w:t>
      </w:r>
      <w:r w:rsidRPr="00862587">
        <w:rPr>
          <w:rtl/>
          <w:lang w:val="en-US" w:eastAsia="zh-TW"/>
        </w:rPr>
        <w:t xml:space="preserve"> مدرسة و</w:t>
      </w:r>
      <w:r w:rsidRPr="008C3E2F">
        <w:rPr>
          <w:rtl/>
          <w:lang w:val="en-US" w:eastAsia="zh-TW"/>
        </w:rPr>
        <w:t>44</w:t>
      </w:r>
      <w:r w:rsidRPr="00862587">
        <w:rPr>
          <w:rtl/>
          <w:lang w:val="en-US" w:eastAsia="zh-TW"/>
        </w:rPr>
        <w:t xml:space="preserve"> شركة و</w:t>
      </w:r>
      <w:r w:rsidRPr="008C3E2F">
        <w:rPr>
          <w:rtl/>
          <w:lang w:val="en-US" w:eastAsia="zh-TW"/>
        </w:rPr>
        <w:t>11</w:t>
      </w:r>
      <w:r w:rsidRPr="00862587">
        <w:rPr>
          <w:rtl/>
          <w:lang w:val="en-US" w:eastAsia="zh-TW"/>
        </w:rPr>
        <w:t xml:space="preserve"> مؤسسة للتعليم العالي والعديد من أصحاب المصلحة الآخرين، مثل البلديات والمؤسسات والجمعيات. وتعطي خطة العمل لتحقيق التحول الرقمي الأولوية للمؤشر المتعلق بنسبة النساء العاملات في قطاع تكنولوجيا المعلومات والاتصالات.</w:t>
      </w:r>
    </w:p>
    <w:p w14:paraId="69F137F2" w14:textId="77777777" w:rsidR="006831BD" w:rsidRPr="00862587" w:rsidRDefault="006831BD" w:rsidP="006831BD">
      <w:pPr>
        <w:pStyle w:val="SingleTxtGA"/>
        <w:rPr>
          <w:rtl/>
          <w:lang w:val="en-US" w:eastAsia="zh-TW"/>
        </w:rPr>
      </w:pPr>
      <w:r w:rsidRPr="008C3E2F">
        <w:rPr>
          <w:rtl/>
          <w:lang w:val="en-US" w:eastAsia="zh-TW"/>
        </w:rPr>
        <w:t>453</w:t>
      </w:r>
      <w:r w:rsidRPr="00862587">
        <w:rPr>
          <w:rtl/>
          <w:lang w:val="en-US" w:eastAsia="zh-TW"/>
        </w:rPr>
        <w:t>-</w:t>
      </w:r>
      <w:r w:rsidRPr="00862587">
        <w:rPr>
          <w:rtl/>
          <w:lang w:val="en-US" w:eastAsia="zh-TW"/>
        </w:rPr>
        <w:tab/>
        <w:t xml:space="preserve">وفي كانون الأول/ديسمبر </w:t>
      </w:r>
      <w:r w:rsidRPr="008C3E2F">
        <w:rPr>
          <w:rtl/>
          <w:lang w:val="en-US" w:eastAsia="zh-TW"/>
        </w:rPr>
        <w:t>2018</w:t>
      </w:r>
      <w:r w:rsidRPr="00862587">
        <w:rPr>
          <w:rtl/>
          <w:lang w:val="en-US" w:eastAsia="zh-TW"/>
        </w:rPr>
        <w:t xml:space="preserve">، أُطلق برنامج خلّاق للتوازن بين الحياة والعمل بهدف تهيئة الظروف للنساء والرجال ليكونوا قادرين على تحقيق التوازن بين الحياة المهنية والشخصية والعائلية. ويستند البرنامج إلى أربع ركائز (تشمل </w:t>
      </w:r>
      <w:r w:rsidRPr="008C3E2F">
        <w:rPr>
          <w:rtl/>
          <w:lang w:val="en-US" w:eastAsia="zh-TW"/>
        </w:rPr>
        <w:t>33</w:t>
      </w:r>
      <w:r w:rsidRPr="00862587">
        <w:rPr>
          <w:rtl/>
          <w:lang w:val="en-US" w:eastAsia="zh-TW"/>
        </w:rPr>
        <w:t xml:space="preserve"> إجراءً في المجموع) مشتركة بين القطاعات وتتراوح بين تعزيز الممارسات التي تعزز التوازن بين العمل والحياة في المؤسسات الخاصة والعامة، بسبل منها الحوار مع الشركاء الاجتماعيين؛ وبلورة تدابير عمل محددة في الإدارة العامة؛ وتحسين الهياكل الأساسية والخدمات والحوافز في قطاعات الرعاية والتعليم والنقل والصحة؛ وإنتاج المعرفة.</w:t>
      </w:r>
    </w:p>
    <w:p w14:paraId="65FC4136" w14:textId="77777777" w:rsidR="006831BD" w:rsidRPr="00862587" w:rsidRDefault="006831BD" w:rsidP="006831BD">
      <w:pPr>
        <w:pStyle w:val="SingleTxtGA"/>
        <w:rPr>
          <w:rtl/>
          <w:lang w:val="en-US" w:eastAsia="zh-TW"/>
        </w:rPr>
      </w:pPr>
      <w:r w:rsidRPr="008C3E2F">
        <w:rPr>
          <w:rtl/>
          <w:lang w:val="en-US" w:eastAsia="zh-TW"/>
        </w:rPr>
        <w:t>454</w:t>
      </w:r>
      <w:r w:rsidRPr="00862587">
        <w:rPr>
          <w:rtl/>
          <w:lang w:val="en-US" w:eastAsia="zh-TW"/>
        </w:rPr>
        <w:t>-</w:t>
      </w:r>
      <w:r w:rsidRPr="00862587">
        <w:rPr>
          <w:rtl/>
          <w:lang w:val="en-US" w:eastAsia="zh-TW"/>
        </w:rPr>
        <w:tab/>
        <w:t xml:space="preserve">واعتمدت البرتغال خطة العمل الوطنية الثالثة </w:t>
      </w:r>
      <w:r w:rsidRPr="008C3E2F">
        <w:rPr>
          <w:rtl/>
          <w:lang w:val="en-US" w:eastAsia="zh-TW"/>
        </w:rPr>
        <w:t>1325</w:t>
      </w:r>
      <w:r w:rsidRPr="00862587">
        <w:rPr>
          <w:rtl/>
          <w:lang w:val="en-US" w:eastAsia="zh-TW"/>
        </w:rPr>
        <w:t xml:space="preserve"> (</w:t>
      </w:r>
      <w:r w:rsidRPr="008C3E2F">
        <w:rPr>
          <w:rtl/>
          <w:lang w:val="en-US" w:eastAsia="zh-TW"/>
        </w:rPr>
        <w:t>2019</w:t>
      </w:r>
      <w:r w:rsidRPr="00862587">
        <w:rPr>
          <w:rtl/>
          <w:lang w:val="en-US" w:eastAsia="zh-TW"/>
        </w:rPr>
        <w:t>-</w:t>
      </w:r>
      <w:r w:rsidRPr="008C3E2F">
        <w:rPr>
          <w:rtl/>
          <w:lang w:val="en-US" w:eastAsia="zh-TW"/>
        </w:rPr>
        <w:t>2022</w:t>
      </w:r>
      <w:r w:rsidRPr="00862587">
        <w:rPr>
          <w:rtl/>
          <w:lang w:val="en-US" w:eastAsia="zh-TW"/>
        </w:rPr>
        <w:t xml:space="preserve">) التي تنص على مواصلة تعزيز وتنفيذ أهداف الخطة المتعلقة بالمرأة والسلام والأمن على الصعيدين الوطني والدولي. وتضمنت خطة العمل الوطنية الثالثة </w:t>
      </w:r>
      <w:r w:rsidRPr="008C3E2F">
        <w:rPr>
          <w:rtl/>
          <w:lang w:val="en-US" w:eastAsia="zh-TW"/>
        </w:rPr>
        <w:t>1325</w:t>
      </w:r>
      <w:r w:rsidRPr="00862587">
        <w:rPr>
          <w:rtl/>
          <w:lang w:val="en-US" w:eastAsia="zh-TW"/>
        </w:rPr>
        <w:t xml:space="preserve"> بعض التوصيات ذات الصلة الصادرة عن الدراسة العالمية المتعلقة بتنفيذ قرار مجلس الأمن </w:t>
      </w:r>
      <w:r w:rsidRPr="008C3E2F">
        <w:rPr>
          <w:rtl/>
          <w:lang w:val="en-US" w:eastAsia="zh-TW"/>
        </w:rPr>
        <w:t>1325</w:t>
      </w:r>
      <w:r w:rsidRPr="00862587">
        <w:rPr>
          <w:rtl/>
          <w:lang w:val="en-US" w:eastAsia="zh-TW"/>
        </w:rPr>
        <w:t xml:space="preserve"> لعام </w:t>
      </w:r>
      <w:r w:rsidRPr="008C3E2F">
        <w:rPr>
          <w:rtl/>
          <w:lang w:val="en-US" w:eastAsia="zh-TW"/>
        </w:rPr>
        <w:t>2015</w:t>
      </w:r>
      <w:r w:rsidRPr="00862587">
        <w:rPr>
          <w:rtl/>
          <w:lang w:val="en-US" w:eastAsia="zh-TW"/>
        </w:rPr>
        <w:t>.</w:t>
      </w:r>
    </w:p>
    <w:p w14:paraId="195EAFF4" w14:textId="77777777" w:rsidR="006831BD" w:rsidRPr="00862587" w:rsidRDefault="006831BD" w:rsidP="006831BD">
      <w:pPr>
        <w:pStyle w:val="SingleTxtGA"/>
        <w:rPr>
          <w:rtl/>
          <w:lang w:val="en-US" w:eastAsia="zh-TW"/>
        </w:rPr>
      </w:pPr>
      <w:r w:rsidRPr="008C3E2F">
        <w:rPr>
          <w:rtl/>
          <w:lang w:val="en-US" w:eastAsia="zh-TW"/>
        </w:rPr>
        <w:t>455</w:t>
      </w:r>
      <w:r w:rsidRPr="00862587">
        <w:rPr>
          <w:rtl/>
          <w:lang w:val="en-US" w:eastAsia="zh-TW"/>
        </w:rPr>
        <w:t>-</w:t>
      </w:r>
      <w:r w:rsidRPr="00862587">
        <w:rPr>
          <w:rtl/>
          <w:lang w:val="en-US" w:eastAsia="zh-TW"/>
        </w:rPr>
        <w:tab/>
        <w:t xml:space="preserve">ويتمثل أحد اهتمامات خطة العمل الوطنية الثالثة </w:t>
      </w:r>
      <w:r w:rsidRPr="008C3E2F">
        <w:rPr>
          <w:rtl/>
          <w:lang w:val="en-US" w:eastAsia="zh-TW"/>
        </w:rPr>
        <w:t>1325</w:t>
      </w:r>
      <w:r w:rsidRPr="00862587">
        <w:rPr>
          <w:rtl/>
          <w:lang w:val="en-US" w:eastAsia="zh-TW"/>
        </w:rPr>
        <w:t xml:space="preserve"> في دمج منظور ثلاثي الأبعاد (وطني وأوروبي ودولي) يشمل البُعد المتعلق بالتمثيل الخارجي للدولة، على سبيل المثال في سياق التعاون الإنمائي. وتعد هذه الخطة بمثابة أداة عملية لتنفيذ القرارات المتعلقة بالمرأة والسلام والأمن، وتنبع، على غرار خطط العمل الوطنية السابقة، من التزام قوي مشترك بين الوزارات، يشمل مختلف القطاعات التي تسهم في الأهداف والتدابير المسطرة فيها من خلال تعميم المساواة بين الجنسين في مختلف مجالات التدخل والحكم.</w:t>
      </w:r>
    </w:p>
    <w:p w14:paraId="6090D65E" w14:textId="77777777" w:rsidR="006831BD" w:rsidRPr="00862587" w:rsidRDefault="006831BD" w:rsidP="006831BD">
      <w:pPr>
        <w:pStyle w:val="SingleTxtGA"/>
        <w:rPr>
          <w:rtl/>
          <w:lang w:val="en-US" w:eastAsia="zh-TW"/>
        </w:rPr>
      </w:pPr>
      <w:r w:rsidRPr="008C3E2F">
        <w:rPr>
          <w:rtl/>
          <w:lang w:val="en-US" w:eastAsia="zh-TW"/>
        </w:rPr>
        <w:t>456</w:t>
      </w:r>
      <w:r w:rsidRPr="00862587">
        <w:rPr>
          <w:rtl/>
          <w:lang w:val="en-US" w:eastAsia="zh-TW"/>
        </w:rPr>
        <w:t>-</w:t>
      </w:r>
      <w:r w:rsidRPr="00862587">
        <w:rPr>
          <w:rtl/>
          <w:lang w:val="en-US" w:eastAsia="zh-TW"/>
        </w:rPr>
        <w:tab/>
        <w:t xml:space="preserve">ووُضعت برامج وعُقدت دورات تدريبية للتوعية بالمسائل المتعلقة الخطة المتعلقة بالمرأة والسلام والأمن، ولا سيما المساواة بين الجنسين، وحقوق الإنسان، والعنف الجنسي وقضايا الصحة، في القطاعات الرئيسية مثل </w:t>
      </w:r>
      <w:proofErr w:type="gramStart"/>
      <w:r w:rsidRPr="00862587">
        <w:rPr>
          <w:rtl/>
          <w:lang w:val="en-US" w:eastAsia="zh-TW"/>
        </w:rPr>
        <w:t>الدبلوماسية</w:t>
      </w:r>
      <w:proofErr w:type="gramEnd"/>
      <w:r w:rsidRPr="00862587">
        <w:rPr>
          <w:rtl/>
          <w:lang w:val="en-US" w:eastAsia="zh-TW"/>
        </w:rPr>
        <w:t xml:space="preserve"> والدفاع والأمن والعدالة.</w:t>
      </w:r>
    </w:p>
    <w:p w14:paraId="2F7CACDD" w14:textId="12ED359D" w:rsidR="006831BD" w:rsidRPr="00862587" w:rsidRDefault="006831BD" w:rsidP="006831BD">
      <w:pPr>
        <w:pStyle w:val="SingleTxtGA"/>
        <w:rPr>
          <w:rtl/>
          <w:lang w:val="en-US" w:eastAsia="zh-TW"/>
        </w:rPr>
      </w:pPr>
      <w:r w:rsidRPr="008C3E2F">
        <w:rPr>
          <w:rtl/>
          <w:lang w:val="en-US" w:eastAsia="zh-TW"/>
        </w:rPr>
        <w:t>457</w:t>
      </w:r>
      <w:r w:rsidRPr="00862587">
        <w:rPr>
          <w:rtl/>
          <w:lang w:val="en-US" w:eastAsia="zh-TW"/>
        </w:rPr>
        <w:t>-</w:t>
      </w:r>
      <w:r w:rsidRPr="0041406C">
        <w:rPr>
          <w:spacing w:val="-2"/>
          <w:rtl/>
          <w:lang w:val="en-US" w:eastAsia="zh-TW"/>
        </w:rPr>
        <w:tab/>
        <w:t xml:space="preserve">وفي السنوات العشر الماضية (منذ إقرار خطة العمل الوطنية الأولى)، زادت البرتغال عدد الأفراد </w:t>
      </w:r>
      <w:r w:rsidRPr="00862587">
        <w:rPr>
          <w:rtl/>
          <w:lang w:val="en-US" w:eastAsia="zh-TW"/>
        </w:rPr>
        <w:t>العسكريين الذين تلقوا تدريبا</w:t>
      </w:r>
      <w:r w:rsidR="0041406C">
        <w:rPr>
          <w:rFonts w:hint="cs"/>
          <w:rtl/>
          <w:lang w:val="en-US" w:eastAsia="zh-TW"/>
        </w:rPr>
        <w:t>ً</w:t>
      </w:r>
      <w:r w:rsidRPr="00862587">
        <w:rPr>
          <w:rtl/>
          <w:lang w:val="en-US" w:eastAsia="zh-TW"/>
        </w:rPr>
        <w:t xml:space="preserve"> للعمل كمنسقين جنسانيين ومستشارين في الشؤون الجنسانية.</w:t>
      </w:r>
    </w:p>
    <w:p w14:paraId="5D007685" w14:textId="77777777" w:rsidR="006831BD" w:rsidRPr="00862587" w:rsidRDefault="006831BD" w:rsidP="006831BD">
      <w:pPr>
        <w:pStyle w:val="SingleTxtGA"/>
        <w:rPr>
          <w:rtl/>
          <w:lang w:val="en-US" w:eastAsia="zh-TW"/>
        </w:rPr>
      </w:pPr>
      <w:r w:rsidRPr="008C3E2F">
        <w:rPr>
          <w:rtl/>
          <w:lang w:val="en-US" w:eastAsia="zh-TW"/>
        </w:rPr>
        <w:lastRenderedPageBreak/>
        <w:t>458</w:t>
      </w:r>
      <w:r w:rsidRPr="00862587">
        <w:rPr>
          <w:rtl/>
          <w:lang w:val="en-US" w:eastAsia="zh-TW"/>
        </w:rPr>
        <w:t>-</w:t>
      </w:r>
      <w:r w:rsidRPr="00862587">
        <w:rPr>
          <w:rtl/>
          <w:lang w:val="en-US" w:eastAsia="zh-TW"/>
        </w:rPr>
        <w:tab/>
        <w:t>ولتعزيز الاستقرار والحوكمة الرشيدة، تعكف البرتغال على وضع برامج تعاون بشأن المسائل التقنية والعسكرية وإنفاذ القانون والمسائل القانونية والقضائية، وذلك بهدف الإسهام في إدماج مراعاة المنظور الجنساني في هيئاتها الأمنية الداخلية والمؤسسية.</w:t>
      </w:r>
    </w:p>
    <w:p w14:paraId="75CFBD28" w14:textId="1EC277DB" w:rsidR="006831BD" w:rsidRPr="00862587" w:rsidRDefault="006831BD" w:rsidP="006831BD">
      <w:pPr>
        <w:pStyle w:val="SingleTxtGA"/>
        <w:rPr>
          <w:rtl/>
          <w:lang w:val="en-US" w:eastAsia="zh-TW"/>
        </w:rPr>
      </w:pPr>
      <w:r w:rsidRPr="008C3E2F">
        <w:rPr>
          <w:rtl/>
          <w:lang w:val="en-US" w:eastAsia="zh-TW"/>
        </w:rPr>
        <w:t>459</w:t>
      </w:r>
      <w:r w:rsidRPr="00862587">
        <w:rPr>
          <w:rtl/>
          <w:lang w:val="en-US" w:eastAsia="zh-TW"/>
        </w:rPr>
        <w:t>-</w:t>
      </w:r>
      <w:r w:rsidRPr="00862587">
        <w:rPr>
          <w:rtl/>
          <w:lang w:val="en-US" w:eastAsia="zh-TW"/>
        </w:rPr>
        <w:tab/>
        <w:t>وتضطلع منظمات المجتمع المدني بدور أساسي في بلورة هذه السياسات، وغالباً ما يكون عملها مكملاً للعمل الذي ينهض به الأفراد العسكريون والأمنيون والمدنيون في حالات النزاع وما بعد النزاع وفي</w:t>
      </w:r>
      <w:r w:rsidR="0041406C">
        <w:rPr>
          <w:rFonts w:hint="cs"/>
          <w:rtl/>
          <w:lang w:val="en-US" w:eastAsia="zh-TW"/>
        </w:rPr>
        <w:t> </w:t>
      </w:r>
      <w:r w:rsidRPr="00862587">
        <w:rPr>
          <w:rtl/>
          <w:lang w:val="en-US" w:eastAsia="zh-TW"/>
        </w:rPr>
        <w:t>حالات الطوارئ.</w:t>
      </w:r>
    </w:p>
    <w:p w14:paraId="3D989680" w14:textId="77777777" w:rsidR="006831BD" w:rsidRPr="008C3E2F" w:rsidRDefault="006831BD" w:rsidP="006831BD">
      <w:pPr>
        <w:pStyle w:val="H23GA"/>
        <w:rPr>
          <w:rtl/>
        </w:rPr>
      </w:pPr>
      <w:r w:rsidRPr="008C3E2F">
        <w:rPr>
          <w:rtl/>
        </w:rPr>
        <w:tab/>
        <w:t>(ج)</w:t>
      </w:r>
      <w:r w:rsidRPr="008C3E2F">
        <w:rPr>
          <w:rtl/>
        </w:rPr>
        <w:tab/>
        <w:t>الإطار القانوني والسياسات العامة للقضاء على التمييز العنصري</w:t>
      </w:r>
    </w:p>
    <w:p w14:paraId="21D286CA" w14:textId="77777777" w:rsidR="006831BD" w:rsidRPr="00862587" w:rsidRDefault="006831BD" w:rsidP="006831BD">
      <w:pPr>
        <w:pStyle w:val="SingleTxtGA"/>
        <w:rPr>
          <w:rtl/>
          <w:lang w:val="en-US" w:eastAsia="zh-TW"/>
        </w:rPr>
      </w:pPr>
      <w:r w:rsidRPr="008C3E2F">
        <w:rPr>
          <w:rtl/>
          <w:lang w:val="en-US" w:eastAsia="zh-TW"/>
        </w:rPr>
        <w:t>460</w:t>
      </w:r>
      <w:r w:rsidRPr="00862587">
        <w:rPr>
          <w:rtl/>
          <w:lang w:val="en-US" w:eastAsia="zh-TW"/>
        </w:rPr>
        <w:t>-</w:t>
      </w:r>
      <w:r w:rsidRPr="00862587">
        <w:rPr>
          <w:rtl/>
          <w:lang w:val="en-US" w:eastAsia="zh-TW"/>
        </w:rPr>
        <w:tab/>
        <w:t xml:space="preserve">تكرس المادة </w:t>
      </w:r>
      <w:r w:rsidRPr="008C3E2F">
        <w:rPr>
          <w:rtl/>
          <w:lang w:val="en-US" w:eastAsia="zh-TW"/>
        </w:rPr>
        <w:t>13</w:t>
      </w:r>
      <w:r w:rsidRPr="00862587">
        <w:rPr>
          <w:rtl/>
          <w:lang w:val="en-US" w:eastAsia="zh-TW"/>
        </w:rPr>
        <w:t xml:space="preserve"> من دستور الجمهورية البرتغالية مبدأ المساواة وعدم التمييز، كما تحظر المادة </w:t>
      </w:r>
      <w:r w:rsidRPr="008C3E2F">
        <w:rPr>
          <w:rtl/>
          <w:lang w:val="en-US" w:eastAsia="zh-TW"/>
        </w:rPr>
        <w:t>5</w:t>
      </w:r>
      <w:r w:rsidRPr="00862587">
        <w:rPr>
          <w:rtl/>
          <w:lang w:val="en-US" w:eastAsia="zh-TW"/>
        </w:rPr>
        <w:t xml:space="preserve"> من قانون الإجراءات الإدارية على السلطات العامة أو المؤسسات العامة، سواء كانت وطنية أو محلية، ممارسة التمييز العنصري. ويجوز تقديم الشكاوى إلى أمين المظالم ورفع دعاوى قضائية بشأن هذا النوع من الانتهاكات. وتحظر المادة </w:t>
      </w:r>
      <w:r w:rsidRPr="008C3E2F">
        <w:rPr>
          <w:rtl/>
          <w:lang w:val="en-US" w:eastAsia="zh-TW"/>
        </w:rPr>
        <w:t>46</w:t>
      </w:r>
      <w:r w:rsidRPr="00862587">
        <w:rPr>
          <w:rtl/>
          <w:lang w:val="en-US" w:eastAsia="zh-TW"/>
        </w:rPr>
        <w:t xml:space="preserve"> من الدستور تأسيس منظمات فاشية وعنصرية.</w:t>
      </w:r>
    </w:p>
    <w:p w14:paraId="2489C881" w14:textId="77777777" w:rsidR="006831BD" w:rsidRPr="00862587" w:rsidRDefault="006831BD" w:rsidP="006831BD">
      <w:pPr>
        <w:pStyle w:val="SingleTxtGA"/>
        <w:rPr>
          <w:rtl/>
          <w:lang w:val="en-US" w:eastAsia="zh-TW"/>
        </w:rPr>
      </w:pPr>
      <w:r w:rsidRPr="008C3E2F">
        <w:rPr>
          <w:rtl/>
          <w:lang w:val="en-US" w:eastAsia="zh-TW"/>
        </w:rPr>
        <w:t>461</w:t>
      </w:r>
      <w:r w:rsidRPr="00862587">
        <w:rPr>
          <w:rtl/>
          <w:lang w:val="en-US" w:eastAsia="zh-TW"/>
        </w:rPr>
        <w:t>-</w:t>
      </w:r>
      <w:r w:rsidRPr="00862587">
        <w:rPr>
          <w:rtl/>
          <w:lang w:val="en-US" w:eastAsia="zh-TW"/>
        </w:rPr>
        <w:tab/>
        <w:t xml:space="preserve">وأسهمت التعديلات التي أُدخلت في عامي </w:t>
      </w:r>
      <w:r w:rsidRPr="008C3E2F">
        <w:rPr>
          <w:rtl/>
          <w:lang w:val="en-US" w:eastAsia="zh-TW"/>
        </w:rPr>
        <w:t>2007</w:t>
      </w:r>
      <w:r w:rsidRPr="00862587">
        <w:rPr>
          <w:rtl/>
          <w:lang w:val="en-US" w:eastAsia="zh-TW"/>
        </w:rPr>
        <w:t xml:space="preserve"> و</w:t>
      </w:r>
      <w:r w:rsidRPr="008C3E2F">
        <w:rPr>
          <w:rtl/>
          <w:lang w:val="en-US" w:eastAsia="zh-TW"/>
        </w:rPr>
        <w:t>2013</w:t>
      </w:r>
      <w:r w:rsidRPr="00862587">
        <w:rPr>
          <w:rtl/>
          <w:lang w:val="en-US" w:eastAsia="zh-TW"/>
        </w:rPr>
        <w:t xml:space="preserve"> على المادة </w:t>
      </w:r>
      <w:r w:rsidRPr="008C3E2F">
        <w:rPr>
          <w:rtl/>
          <w:lang w:val="en-US" w:eastAsia="zh-TW"/>
        </w:rPr>
        <w:t>240</w:t>
      </w:r>
      <w:r w:rsidRPr="00862587">
        <w:rPr>
          <w:rtl/>
          <w:lang w:val="en-US" w:eastAsia="zh-TW"/>
        </w:rPr>
        <w:t xml:space="preserve"> من قانون الإجراءات الجنائية في تعزيز الإطار القانوني المتعلق بجريمة التمييز العنصري. وعلاوة على ذلك، تنص المادة </w:t>
      </w:r>
      <w:r w:rsidRPr="008C3E2F">
        <w:rPr>
          <w:rtl/>
          <w:lang w:val="en-US" w:eastAsia="zh-TW"/>
        </w:rPr>
        <w:t>246</w:t>
      </w:r>
      <w:r w:rsidRPr="00862587">
        <w:rPr>
          <w:rtl/>
          <w:lang w:val="en-US" w:eastAsia="zh-TW"/>
        </w:rPr>
        <w:t xml:space="preserve"> من هذا القانون على أن الشخص المدان في جريمة التمييز يمكن أن يُحرم مؤقتاً من صفته الانتخابية الإيجابية و/أو السلبية لفترة تتراوح بين سنتين إلى عشر سنوات.</w:t>
      </w:r>
      <w:r w:rsidRPr="00862587">
        <w:rPr>
          <w:rtl/>
          <w:lang w:val="en-US" w:eastAsia="zh-TW"/>
        </w:rPr>
        <w:tab/>
      </w:r>
    </w:p>
    <w:p w14:paraId="54DDBD87" w14:textId="77777777" w:rsidR="006831BD" w:rsidRPr="00862587" w:rsidRDefault="006831BD" w:rsidP="006831BD">
      <w:pPr>
        <w:pStyle w:val="SingleTxtGA"/>
        <w:rPr>
          <w:rtl/>
          <w:lang w:val="en-US" w:eastAsia="zh-TW"/>
        </w:rPr>
      </w:pPr>
      <w:r w:rsidRPr="008C3E2F">
        <w:rPr>
          <w:rtl/>
          <w:lang w:val="en-US" w:eastAsia="zh-TW"/>
        </w:rPr>
        <w:t>462</w:t>
      </w:r>
      <w:r w:rsidRPr="00862587">
        <w:rPr>
          <w:rtl/>
          <w:lang w:val="en-US" w:eastAsia="zh-TW"/>
        </w:rPr>
        <w:t>-</w:t>
      </w:r>
      <w:r w:rsidRPr="00862587">
        <w:rPr>
          <w:rtl/>
          <w:lang w:val="en-US" w:eastAsia="zh-TW"/>
        </w:rPr>
        <w:tab/>
      </w:r>
      <w:r w:rsidRPr="00AA27A7">
        <w:rPr>
          <w:spacing w:val="-4"/>
          <w:rtl/>
          <w:lang w:val="en-US" w:eastAsia="zh-TW"/>
        </w:rPr>
        <w:t xml:space="preserve">ولدى تحديد العقوبة، ضمن الحدود المسطرة قانوناً، يؤخذ في الاعتبار ذنب المدعى عليه وضرورة </w:t>
      </w:r>
      <w:r w:rsidRPr="00862587">
        <w:rPr>
          <w:rtl/>
          <w:lang w:val="en-US" w:eastAsia="zh-TW"/>
        </w:rPr>
        <w:t xml:space="preserve">منع الجرائم في المستقبل (المادة </w:t>
      </w:r>
      <w:r w:rsidRPr="008C3E2F">
        <w:rPr>
          <w:rtl/>
          <w:lang w:val="en-US" w:eastAsia="zh-TW"/>
        </w:rPr>
        <w:t>71</w:t>
      </w:r>
      <w:r w:rsidRPr="00862587">
        <w:rPr>
          <w:rtl/>
          <w:lang w:val="en-US" w:eastAsia="zh-TW"/>
        </w:rPr>
        <w:t xml:space="preserve"> من قانون الإجراءات الجنائية). ووفقاً لهذا الحُكم، تأخذ المحكمة في الاعتبار مدى عدم قانونية الفعل، وطريقة تنفيذه، وجسامة عواقبه، وشدة السلوك المتعمد أو الإهمال، والمشاعر المعبّر عنها عند ارتكاب الجريمة، ودوافع الجريمة. وعليه، وفي حال ارتكاب جريمة عنصرية، ينظر القاضي في "الهدف العنصري" عند إصدار حكمه.</w:t>
      </w:r>
    </w:p>
    <w:p w14:paraId="59BCB484" w14:textId="77777777" w:rsidR="006831BD" w:rsidRPr="00862587" w:rsidRDefault="006831BD" w:rsidP="006831BD">
      <w:pPr>
        <w:pStyle w:val="SingleTxtGA"/>
        <w:rPr>
          <w:rtl/>
          <w:lang w:val="en-US" w:eastAsia="zh-TW"/>
        </w:rPr>
      </w:pPr>
      <w:r w:rsidRPr="008C3E2F">
        <w:rPr>
          <w:rtl/>
          <w:lang w:val="en-US" w:eastAsia="zh-TW"/>
        </w:rPr>
        <w:t>463</w:t>
      </w:r>
      <w:r w:rsidRPr="00862587">
        <w:rPr>
          <w:rtl/>
          <w:lang w:val="en-US" w:eastAsia="zh-TW"/>
        </w:rPr>
        <w:t>-</w:t>
      </w:r>
      <w:r w:rsidRPr="00862587">
        <w:rPr>
          <w:rtl/>
          <w:lang w:val="en-US" w:eastAsia="zh-TW"/>
        </w:rPr>
        <w:tab/>
        <w:t xml:space="preserve">ويحدد القانون رقم </w:t>
      </w:r>
      <w:r w:rsidRPr="008C3E2F">
        <w:rPr>
          <w:rtl/>
          <w:lang w:val="en-US" w:eastAsia="zh-TW"/>
        </w:rPr>
        <w:t>55</w:t>
      </w:r>
      <w:r w:rsidRPr="00862587">
        <w:rPr>
          <w:rtl/>
          <w:lang w:val="en-US" w:eastAsia="zh-TW"/>
        </w:rPr>
        <w:t>/</w:t>
      </w:r>
      <w:r w:rsidRPr="008C3E2F">
        <w:rPr>
          <w:rtl/>
          <w:lang w:val="en-US" w:eastAsia="zh-TW"/>
        </w:rPr>
        <w:t>2020</w:t>
      </w:r>
      <w:r w:rsidRPr="00862587">
        <w:rPr>
          <w:rtl/>
          <w:lang w:val="en-US" w:eastAsia="zh-TW"/>
        </w:rPr>
        <w:t xml:space="preserve">، المؤرخ </w:t>
      </w:r>
      <w:r w:rsidRPr="008C3E2F">
        <w:rPr>
          <w:rtl/>
          <w:lang w:val="en-US" w:eastAsia="zh-TW"/>
        </w:rPr>
        <w:t>23</w:t>
      </w:r>
      <w:r w:rsidRPr="00862587">
        <w:rPr>
          <w:rtl/>
          <w:lang w:val="en-US" w:eastAsia="zh-TW"/>
        </w:rPr>
        <w:t xml:space="preserve"> آب/أغسطس، الأهداف والأولويات الرئيسية المتعلقة بالتحقيقات الجنائية، وتحديد أصناف معينة من الجرائم التي يتعين على السلطات منعها والتحقيق فيها بشكل أساسي خلال فترة السنتين </w:t>
      </w:r>
      <w:r w:rsidRPr="008C3E2F">
        <w:rPr>
          <w:rtl/>
          <w:lang w:val="en-US" w:eastAsia="zh-TW"/>
        </w:rPr>
        <w:t>2020</w:t>
      </w:r>
      <w:r w:rsidRPr="00862587">
        <w:rPr>
          <w:rtl/>
          <w:lang w:val="en-US" w:eastAsia="zh-TW"/>
        </w:rPr>
        <w:t>-</w:t>
      </w:r>
      <w:r w:rsidRPr="008C3E2F">
        <w:rPr>
          <w:rtl/>
          <w:lang w:val="en-US" w:eastAsia="zh-TW"/>
        </w:rPr>
        <w:t>2022</w:t>
      </w:r>
      <w:r w:rsidRPr="00862587">
        <w:rPr>
          <w:rtl/>
          <w:lang w:val="en-US" w:eastAsia="zh-TW"/>
        </w:rPr>
        <w:t>. وتندرج جرائم التمييز العنصري ضمن الجرائم التي يكتسي منعها أولوية قصوى.</w:t>
      </w:r>
    </w:p>
    <w:p w14:paraId="376608F1" w14:textId="77777777" w:rsidR="006831BD" w:rsidRPr="00862587" w:rsidRDefault="006831BD" w:rsidP="006831BD">
      <w:pPr>
        <w:pStyle w:val="SingleTxtGA"/>
        <w:rPr>
          <w:rtl/>
          <w:lang w:val="en-US" w:eastAsia="zh-TW"/>
        </w:rPr>
      </w:pPr>
      <w:r w:rsidRPr="008C3E2F">
        <w:rPr>
          <w:rtl/>
          <w:lang w:val="en-US" w:eastAsia="zh-TW"/>
        </w:rPr>
        <w:t>464</w:t>
      </w:r>
      <w:r w:rsidRPr="00862587">
        <w:rPr>
          <w:rtl/>
          <w:lang w:val="en-US" w:eastAsia="zh-TW"/>
        </w:rPr>
        <w:t>-</w:t>
      </w:r>
      <w:r w:rsidRPr="00862587">
        <w:rPr>
          <w:rtl/>
          <w:lang w:val="en-US" w:eastAsia="zh-TW"/>
        </w:rPr>
        <w:tab/>
        <w:t xml:space="preserve">وفيما يتعلق بالتوجهات الرئيسية في السياسة الجنائية، فقد حدد القانون رقم </w:t>
      </w:r>
      <w:r w:rsidRPr="008C3E2F">
        <w:rPr>
          <w:rtl/>
          <w:lang w:val="en-US" w:eastAsia="zh-TW"/>
        </w:rPr>
        <w:t>17</w:t>
      </w:r>
      <w:r w:rsidRPr="00862587">
        <w:rPr>
          <w:rtl/>
          <w:lang w:val="en-US" w:eastAsia="zh-TW"/>
        </w:rPr>
        <w:t>/</w:t>
      </w:r>
      <w:r w:rsidRPr="008C3E2F">
        <w:rPr>
          <w:rtl/>
          <w:lang w:val="en-US" w:eastAsia="zh-TW"/>
        </w:rPr>
        <w:t>2006</w:t>
      </w:r>
      <w:r w:rsidRPr="00862587">
        <w:rPr>
          <w:rtl/>
          <w:lang w:val="en-US" w:eastAsia="zh-TW"/>
        </w:rPr>
        <w:t>، المؤرخ</w:t>
      </w:r>
      <w:r>
        <w:rPr>
          <w:rFonts w:hint="cs"/>
          <w:rtl/>
          <w:lang w:val="en-US" w:eastAsia="zh-TW"/>
        </w:rPr>
        <w:t> </w:t>
      </w:r>
      <w:r w:rsidRPr="008C3E2F">
        <w:rPr>
          <w:rtl/>
          <w:lang w:val="en-US" w:eastAsia="zh-TW"/>
        </w:rPr>
        <w:t>23</w:t>
      </w:r>
      <w:r w:rsidRPr="00862587">
        <w:rPr>
          <w:rtl/>
          <w:lang w:val="en-US" w:eastAsia="zh-TW"/>
        </w:rPr>
        <w:t xml:space="preserve"> أيار/مايو، الأهداف والأولويات والتوجهات فيما يتعلق بالردع، والتحقيقات الجنائية، والدعاوى والعقوبات، وخطوط تنفيذ الإجراءات الأمنية. ووفقاً لهذا القانون، يجب تنفيذ إجراء مرة واحدة كل عامين لبلوغ تلك الأهداف. وفي هذا السياق، وقد حدد القانون </w:t>
      </w:r>
      <w:r w:rsidRPr="008C3E2F">
        <w:rPr>
          <w:rtl/>
          <w:lang w:val="en-US" w:eastAsia="zh-TW"/>
        </w:rPr>
        <w:t>55</w:t>
      </w:r>
      <w:r w:rsidRPr="00862587">
        <w:rPr>
          <w:rtl/>
          <w:lang w:val="en-US" w:eastAsia="zh-TW"/>
        </w:rPr>
        <w:t>/</w:t>
      </w:r>
      <w:r w:rsidRPr="008C3E2F">
        <w:rPr>
          <w:rtl/>
          <w:lang w:val="en-US" w:eastAsia="zh-TW"/>
        </w:rPr>
        <w:t>2020</w:t>
      </w:r>
      <w:r w:rsidRPr="00862587">
        <w:rPr>
          <w:rtl/>
          <w:lang w:val="en-US" w:eastAsia="zh-TW"/>
        </w:rPr>
        <w:t xml:space="preserve">، المؤرخ </w:t>
      </w:r>
      <w:r w:rsidRPr="008C3E2F">
        <w:rPr>
          <w:rtl/>
          <w:lang w:val="en-US" w:eastAsia="zh-TW"/>
        </w:rPr>
        <w:t>23</w:t>
      </w:r>
      <w:r w:rsidRPr="00862587">
        <w:rPr>
          <w:rtl/>
          <w:lang w:val="en-US" w:eastAsia="zh-TW"/>
        </w:rPr>
        <w:t xml:space="preserve"> آب/أغسطس، الأهداف والأولويات الرئيسية المتعلقة بالتحقيقات الجنائية، وحدد أصنافاً معينة من الجرائم التي يتعين على السلطات منعها والتحقيق فيها بشكل أساسي خلال فترة السنتين </w:t>
      </w:r>
      <w:r w:rsidRPr="008C3E2F">
        <w:rPr>
          <w:rtl/>
          <w:lang w:val="en-US" w:eastAsia="zh-TW"/>
        </w:rPr>
        <w:t>2020</w:t>
      </w:r>
      <w:r w:rsidRPr="00862587">
        <w:rPr>
          <w:rtl/>
          <w:lang w:val="en-US" w:eastAsia="zh-TW"/>
        </w:rPr>
        <w:t>-</w:t>
      </w:r>
      <w:r w:rsidRPr="008C3E2F">
        <w:rPr>
          <w:rtl/>
          <w:lang w:val="en-US" w:eastAsia="zh-TW"/>
        </w:rPr>
        <w:t>2022</w:t>
      </w:r>
      <w:r w:rsidRPr="00862587">
        <w:rPr>
          <w:rtl/>
          <w:lang w:val="en-US" w:eastAsia="zh-TW"/>
        </w:rPr>
        <w:t>. وتعد جرائم التمييز العنصري من بين الجرائم التي يكتسي منعها أولوية قصوى. وسيدخل قانون جديد حيز النفاذ الآن.</w:t>
      </w:r>
    </w:p>
    <w:p w14:paraId="6071C8FC" w14:textId="77777777" w:rsidR="006831BD" w:rsidRPr="00862587" w:rsidRDefault="006831BD" w:rsidP="006831BD">
      <w:pPr>
        <w:pStyle w:val="SingleTxtGA"/>
        <w:spacing w:line="366" w:lineRule="exact"/>
        <w:rPr>
          <w:rtl/>
          <w:lang w:val="en-US" w:eastAsia="zh-TW"/>
        </w:rPr>
      </w:pPr>
      <w:r w:rsidRPr="008C3E2F">
        <w:rPr>
          <w:rtl/>
          <w:lang w:val="en-US" w:eastAsia="zh-TW"/>
        </w:rPr>
        <w:t>465</w:t>
      </w:r>
      <w:r w:rsidRPr="00862587">
        <w:rPr>
          <w:rtl/>
          <w:lang w:val="en-US" w:eastAsia="zh-TW"/>
        </w:rPr>
        <w:t>-</w:t>
      </w:r>
      <w:r w:rsidRPr="00862587">
        <w:rPr>
          <w:rtl/>
          <w:lang w:val="en-US" w:eastAsia="zh-TW"/>
        </w:rPr>
        <w:tab/>
        <w:t xml:space="preserve">ويحدد القانون الذي يقر الإطار القانوني لدخول الأجانب وبقائهم وخروجهم وترحيلهم إلى الإقليم الوطني وخارجه (المادة </w:t>
      </w:r>
      <w:r w:rsidRPr="008C3E2F">
        <w:rPr>
          <w:rtl/>
          <w:lang w:val="en-US" w:eastAsia="zh-TW"/>
        </w:rPr>
        <w:t>109</w:t>
      </w:r>
      <w:r w:rsidRPr="00862587">
        <w:rPr>
          <w:rtl/>
          <w:lang w:val="en-US" w:eastAsia="zh-TW"/>
        </w:rPr>
        <w:t xml:space="preserve"> من القانون </w:t>
      </w:r>
      <w:r w:rsidRPr="008C3E2F">
        <w:rPr>
          <w:rtl/>
          <w:lang w:val="en-US" w:eastAsia="zh-TW"/>
        </w:rPr>
        <w:t>23</w:t>
      </w:r>
      <w:r w:rsidRPr="00862587">
        <w:rPr>
          <w:rtl/>
          <w:lang w:val="en-US" w:eastAsia="zh-TW"/>
        </w:rPr>
        <w:t>/</w:t>
      </w:r>
      <w:r w:rsidRPr="008C3E2F">
        <w:rPr>
          <w:rtl/>
          <w:lang w:val="en-US" w:eastAsia="zh-TW"/>
        </w:rPr>
        <w:t>2007</w:t>
      </w:r>
      <w:r w:rsidRPr="00862587">
        <w:rPr>
          <w:rtl/>
          <w:lang w:val="en-US" w:eastAsia="zh-TW"/>
        </w:rPr>
        <w:t>) ويعرّف الحالات المحتملة التي يمكن فيها إصدار تصاريح إقامة لضحايا الاتجار بالبشر. ويُصدَر تصريح الإقامة بعد انتهاء فترة التفكير إذا:</w:t>
      </w:r>
    </w:p>
    <w:p w14:paraId="083857AC" w14:textId="77777777" w:rsidR="006831BD" w:rsidRPr="00862587" w:rsidRDefault="006831BD" w:rsidP="006831BD">
      <w:pPr>
        <w:pStyle w:val="SingleTxtGA"/>
        <w:spacing w:line="366" w:lineRule="exact"/>
        <w:rPr>
          <w:rtl/>
          <w:lang w:val="en-US" w:eastAsia="zh-TW"/>
        </w:rPr>
      </w:pPr>
      <w:r w:rsidRPr="00862587">
        <w:rPr>
          <w:rtl/>
          <w:lang w:val="en-US" w:eastAsia="zh-TW"/>
        </w:rPr>
        <w:tab/>
        <w:t>(أ)</w:t>
      </w:r>
      <w:r>
        <w:rPr>
          <w:rtl/>
          <w:lang w:val="en-US" w:eastAsia="zh-TW"/>
        </w:rPr>
        <w:tab/>
      </w:r>
      <w:r w:rsidRPr="00862587">
        <w:rPr>
          <w:rtl/>
          <w:lang w:val="en-US" w:eastAsia="zh-TW"/>
        </w:rPr>
        <w:t>ارتُئي أن بقاء الضحية في الإقليم الوطني ضروري بالنظر إلى ما قد ينطوي عليه وجوده من مصلحة بالنسبة للتحقيقات والإجراءات القضائية؛</w:t>
      </w:r>
    </w:p>
    <w:p w14:paraId="74881914" w14:textId="77777777" w:rsidR="006831BD" w:rsidRPr="00862587" w:rsidRDefault="006831BD" w:rsidP="006831BD">
      <w:pPr>
        <w:pStyle w:val="SingleTxtGA"/>
        <w:spacing w:line="366" w:lineRule="exact"/>
        <w:rPr>
          <w:rtl/>
          <w:lang w:val="en-US" w:eastAsia="zh-TW"/>
        </w:rPr>
      </w:pPr>
      <w:r w:rsidRPr="00862587">
        <w:rPr>
          <w:rtl/>
          <w:lang w:val="en-US" w:eastAsia="zh-TW"/>
        </w:rPr>
        <w:lastRenderedPageBreak/>
        <w:tab/>
        <w:t>(ب)</w:t>
      </w:r>
      <w:r>
        <w:rPr>
          <w:rtl/>
          <w:lang w:val="en-US" w:eastAsia="zh-TW"/>
        </w:rPr>
        <w:tab/>
      </w:r>
      <w:r w:rsidRPr="00862587">
        <w:rPr>
          <w:rtl/>
          <w:lang w:val="en-US" w:eastAsia="zh-TW"/>
        </w:rPr>
        <w:t xml:space="preserve">أبان الضحية عن نية واضحة للتعاون مع السلطات في التحقيق في حالات الاتجار بالبشر وتسهيل الهجرة غير الشرعية وقمعها؛ </w:t>
      </w:r>
    </w:p>
    <w:p w14:paraId="24370BEE" w14:textId="77777777" w:rsidR="006831BD" w:rsidRPr="00862587" w:rsidRDefault="006831BD" w:rsidP="006831BD">
      <w:pPr>
        <w:pStyle w:val="SingleTxtGA"/>
        <w:spacing w:line="366" w:lineRule="exact"/>
        <w:rPr>
          <w:rtl/>
          <w:lang w:val="en-US" w:eastAsia="zh-TW"/>
        </w:rPr>
      </w:pPr>
      <w:r w:rsidRPr="00862587">
        <w:rPr>
          <w:rtl/>
          <w:lang w:val="en-US" w:eastAsia="zh-TW"/>
        </w:rPr>
        <w:tab/>
        <w:t>(ج)</w:t>
      </w:r>
      <w:r>
        <w:rPr>
          <w:rtl/>
          <w:lang w:val="en-US" w:eastAsia="zh-TW"/>
        </w:rPr>
        <w:tab/>
      </w:r>
      <w:r w:rsidRPr="00862587">
        <w:rPr>
          <w:rtl/>
          <w:lang w:val="en-US" w:eastAsia="zh-TW"/>
        </w:rPr>
        <w:t>كان الضحية قد قطع جميع العلاقات مع المشتبه في ارتكابهم الجرائم المذكورة في الفقرة السابقة.</w:t>
      </w:r>
    </w:p>
    <w:p w14:paraId="6ED16015" w14:textId="77777777" w:rsidR="006831BD" w:rsidRPr="00862587" w:rsidRDefault="006831BD" w:rsidP="006831BD">
      <w:pPr>
        <w:pStyle w:val="SingleTxtGA"/>
        <w:spacing w:line="366" w:lineRule="exact"/>
        <w:rPr>
          <w:rtl/>
          <w:lang w:val="en-US" w:eastAsia="zh-TW"/>
        </w:rPr>
      </w:pPr>
      <w:r w:rsidRPr="008C3E2F">
        <w:rPr>
          <w:rtl/>
          <w:lang w:val="en-US" w:eastAsia="zh-TW"/>
        </w:rPr>
        <w:t>466</w:t>
      </w:r>
      <w:r w:rsidRPr="00862587">
        <w:rPr>
          <w:rtl/>
          <w:lang w:val="en-US" w:eastAsia="zh-TW"/>
        </w:rPr>
        <w:t>-</w:t>
      </w:r>
      <w:r w:rsidRPr="00862587">
        <w:rPr>
          <w:rtl/>
          <w:lang w:val="en-US" w:eastAsia="zh-TW"/>
        </w:rPr>
        <w:tab/>
        <w:t xml:space="preserve">بيد أن هناك استثناء لهذه المعايير. فقد يُمنح تصريح الإقامة لضحية الاتجار بالأشخاص عندما تكون الظروف الشخصية للضحية فيما يتعلق بحالات ضعف أفراد أسرته أو الأشخاص الذين تربطه بهم علاقات وثيقة لها ما يبررها - المرسوم بقانون رقم </w:t>
      </w:r>
      <w:r w:rsidRPr="008C3E2F">
        <w:rPr>
          <w:rtl/>
          <w:lang w:val="en-US" w:eastAsia="zh-TW"/>
        </w:rPr>
        <w:t>368</w:t>
      </w:r>
      <w:r w:rsidRPr="00862587">
        <w:rPr>
          <w:rtl/>
          <w:lang w:val="en-US" w:eastAsia="zh-TW"/>
        </w:rPr>
        <w:t>/</w:t>
      </w:r>
      <w:r w:rsidRPr="008C3E2F">
        <w:rPr>
          <w:rtl/>
          <w:lang w:val="en-US" w:eastAsia="zh-TW"/>
        </w:rPr>
        <w:t>2007</w:t>
      </w:r>
      <w:r w:rsidRPr="00862587">
        <w:rPr>
          <w:rtl/>
          <w:lang w:val="en-US" w:eastAsia="zh-TW"/>
        </w:rPr>
        <w:t xml:space="preserve">، المؤرخ </w:t>
      </w:r>
      <w:r w:rsidRPr="008C3E2F">
        <w:rPr>
          <w:rtl/>
          <w:lang w:val="en-US" w:eastAsia="zh-TW"/>
        </w:rPr>
        <w:t>5</w:t>
      </w:r>
      <w:r w:rsidRPr="00862587">
        <w:rPr>
          <w:rtl/>
          <w:lang w:val="en-US" w:eastAsia="zh-TW"/>
        </w:rPr>
        <w:t xml:space="preserve"> تشرين الثاني/نوفمبر </w:t>
      </w:r>
      <w:r w:rsidRPr="008C3E2F">
        <w:rPr>
          <w:rtl/>
          <w:lang w:val="en-US" w:eastAsia="zh-TW"/>
        </w:rPr>
        <w:t>2007</w:t>
      </w:r>
      <w:r w:rsidRPr="00862587">
        <w:rPr>
          <w:rtl/>
          <w:lang w:val="en-US" w:eastAsia="zh-TW"/>
        </w:rPr>
        <w:t>، بشأن شروط منح فترة تفكير وتصريح إقامة لضحايا الاتجار بالبشر الذين لا يرغبون في التعاون مع نظام العدالة أو غير قادرين على التعاون معه.</w:t>
      </w:r>
    </w:p>
    <w:p w14:paraId="715FEF6D" w14:textId="77777777" w:rsidR="006831BD" w:rsidRPr="00862587" w:rsidRDefault="006831BD" w:rsidP="006831BD">
      <w:pPr>
        <w:pStyle w:val="SingleTxtGA"/>
        <w:spacing w:line="366" w:lineRule="exact"/>
        <w:rPr>
          <w:rtl/>
          <w:lang w:val="en-US" w:eastAsia="zh-TW"/>
        </w:rPr>
      </w:pPr>
      <w:r w:rsidRPr="008C3E2F">
        <w:rPr>
          <w:rtl/>
          <w:lang w:val="en-US" w:eastAsia="zh-TW"/>
        </w:rPr>
        <w:t>467</w:t>
      </w:r>
      <w:r w:rsidRPr="00862587">
        <w:rPr>
          <w:rtl/>
          <w:lang w:val="en-US" w:eastAsia="zh-TW"/>
        </w:rPr>
        <w:t>-</w:t>
      </w:r>
      <w:r w:rsidRPr="00862587">
        <w:rPr>
          <w:rtl/>
          <w:lang w:val="en-US" w:eastAsia="zh-TW"/>
        </w:rPr>
        <w:tab/>
        <w:t>ويتضمن هذا المرسوم بقانون مادة وحيدة تنص على إمكانية إصدار تصريح إقامة بناء على الأسس التالية:</w:t>
      </w:r>
    </w:p>
    <w:p w14:paraId="087114B9" w14:textId="77777777" w:rsidR="006831BD" w:rsidRPr="00862587" w:rsidRDefault="006831BD" w:rsidP="006831BD">
      <w:pPr>
        <w:pStyle w:val="SingleTxtGA"/>
        <w:spacing w:line="366" w:lineRule="exact"/>
        <w:rPr>
          <w:rtl/>
          <w:lang w:val="en-US" w:eastAsia="zh-TW"/>
        </w:rPr>
      </w:pPr>
      <w:r w:rsidRPr="00862587">
        <w:rPr>
          <w:rtl/>
          <w:lang w:val="en-US" w:eastAsia="zh-TW"/>
        </w:rPr>
        <w:tab/>
        <w:t>(أ)</w:t>
      </w:r>
      <w:r>
        <w:rPr>
          <w:rtl/>
          <w:lang w:val="en-US" w:eastAsia="zh-TW"/>
        </w:rPr>
        <w:tab/>
      </w:r>
      <w:r w:rsidRPr="00862587">
        <w:rPr>
          <w:rtl/>
          <w:lang w:val="en-US" w:eastAsia="zh-TW"/>
        </w:rPr>
        <w:t>الخوف على سلامة الضحية وسلامة أفراد أسرته.</w:t>
      </w:r>
    </w:p>
    <w:p w14:paraId="7534B4E0" w14:textId="77777777" w:rsidR="006831BD" w:rsidRPr="00862587" w:rsidRDefault="006831BD" w:rsidP="006831BD">
      <w:pPr>
        <w:pStyle w:val="SingleTxtGA"/>
        <w:spacing w:line="366" w:lineRule="exact"/>
        <w:rPr>
          <w:rtl/>
          <w:lang w:val="en-US" w:eastAsia="zh-TW"/>
        </w:rPr>
      </w:pPr>
      <w:r w:rsidRPr="00862587">
        <w:rPr>
          <w:rtl/>
          <w:lang w:val="en-US" w:eastAsia="zh-TW"/>
        </w:rPr>
        <w:tab/>
        <w:t>(ب)</w:t>
      </w:r>
      <w:r w:rsidRPr="00862587">
        <w:rPr>
          <w:rtl/>
          <w:lang w:val="en-US" w:eastAsia="zh-TW"/>
        </w:rPr>
        <w:tab/>
        <w:t>الخوف على صحته وصحة أقاربه.</w:t>
      </w:r>
    </w:p>
    <w:p w14:paraId="020BF402" w14:textId="77777777" w:rsidR="006831BD" w:rsidRPr="00862587" w:rsidRDefault="006831BD" w:rsidP="006831BD">
      <w:pPr>
        <w:pStyle w:val="SingleTxtGA"/>
        <w:spacing w:line="366" w:lineRule="exact"/>
        <w:rPr>
          <w:rtl/>
          <w:lang w:val="en-US" w:eastAsia="zh-TW"/>
        </w:rPr>
      </w:pPr>
      <w:r w:rsidRPr="00862587">
        <w:rPr>
          <w:rtl/>
          <w:lang w:val="en-US" w:eastAsia="zh-TW"/>
        </w:rPr>
        <w:tab/>
        <w:t>(ج)</w:t>
      </w:r>
      <w:r>
        <w:rPr>
          <w:rtl/>
          <w:lang w:val="en-US" w:eastAsia="zh-TW"/>
        </w:rPr>
        <w:tab/>
      </w:r>
      <w:r w:rsidRPr="00862587">
        <w:rPr>
          <w:rtl/>
          <w:lang w:val="en-US" w:eastAsia="zh-TW"/>
        </w:rPr>
        <w:t>إذا كانت حالته العائلية ضعيفة.</w:t>
      </w:r>
    </w:p>
    <w:p w14:paraId="1F9CA34E" w14:textId="77777777" w:rsidR="006831BD" w:rsidRPr="00862587" w:rsidRDefault="006831BD" w:rsidP="006831BD">
      <w:pPr>
        <w:pStyle w:val="SingleTxtGA"/>
        <w:spacing w:line="366" w:lineRule="exact"/>
        <w:rPr>
          <w:rtl/>
          <w:lang w:val="en-US" w:eastAsia="zh-TW"/>
        </w:rPr>
      </w:pPr>
      <w:r w:rsidRPr="00862587">
        <w:rPr>
          <w:rtl/>
          <w:lang w:val="en-US" w:eastAsia="zh-TW"/>
        </w:rPr>
        <w:tab/>
        <w:t>(د)</w:t>
      </w:r>
      <w:r>
        <w:rPr>
          <w:rtl/>
          <w:lang w:val="en-US" w:eastAsia="zh-TW"/>
        </w:rPr>
        <w:tab/>
      </w:r>
      <w:r w:rsidRPr="00862587">
        <w:rPr>
          <w:rtl/>
          <w:lang w:val="en-US" w:eastAsia="zh-TW"/>
        </w:rPr>
        <w:t>اتضح أنه معرض للخطر تحت أي ظرف من الظروف.</w:t>
      </w:r>
    </w:p>
    <w:p w14:paraId="5731B21E" w14:textId="77777777" w:rsidR="006831BD" w:rsidRPr="00862587" w:rsidRDefault="006831BD" w:rsidP="006831BD">
      <w:pPr>
        <w:pStyle w:val="SingleTxtGA"/>
        <w:spacing w:line="366" w:lineRule="exact"/>
        <w:rPr>
          <w:rtl/>
          <w:lang w:val="en-US" w:eastAsia="zh-TW"/>
        </w:rPr>
      </w:pPr>
      <w:r w:rsidRPr="00862587">
        <w:rPr>
          <w:rtl/>
          <w:lang w:val="en-US" w:eastAsia="zh-TW"/>
        </w:rPr>
        <w:tab/>
        <w:t>(هـ)</w:t>
      </w:r>
      <w:r>
        <w:rPr>
          <w:rtl/>
          <w:lang w:val="en-US" w:eastAsia="zh-TW"/>
        </w:rPr>
        <w:tab/>
      </w:r>
      <w:r w:rsidRPr="00862587">
        <w:rPr>
          <w:rtl/>
          <w:lang w:val="en-US" w:eastAsia="zh-TW"/>
        </w:rPr>
        <w:t>يمكن منح تصريح الإقامة هذا بناءً على اقتراح يقدمه المقرر الوطني المعني بمكافحة الاتجار بالبشر، والشرطة، والسلطات القضائية إلى وزير الداخلية. والحاجة إلى الحماية - وبالتالي إلى تجديد تصريح الإقامة – مقبولة طالما أن الضحية وعائلته يحتاجان إلى الحماية.</w:t>
      </w:r>
    </w:p>
    <w:p w14:paraId="288AFE05" w14:textId="77777777" w:rsidR="006831BD" w:rsidRPr="00862587" w:rsidRDefault="006831BD" w:rsidP="006831BD">
      <w:pPr>
        <w:pStyle w:val="SingleTxtGA"/>
        <w:spacing w:line="366" w:lineRule="exact"/>
        <w:rPr>
          <w:rtl/>
          <w:lang w:val="en-US" w:eastAsia="zh-TW"/>
        </w:rPr>
      </w:pPr>
      <w:r w:rsidRPr="008C3E2F">
        <w:rPr>
          <w:rtl/>
          <w:lang w:val="en-US" w:eastAsia="zh-TW"/>
        </w:rPr>
        <w:t>468</w:t>
      </w:r>
      <w:r w:rsidRPr="00862587">
        <w:rPr>
          <w:rtl/>
          <w:lang w:val="en-US" w:eastAsia="zh-TW"/>
        </w:rPr>
        <w:t>-</w:t>
      </w:r>
      <w:r w:rsidRPr="00862587">
        <w:rPr>
          <w:rtl/>
          <w:lang w:val="en-US" w:eastAsia="zh-TW"/>
        </w:rPr>
        <w:tab/>
        <w:t>وفيما يتعلق بتعليم المواطنين غير البرتغاليين الذين يعيشون في البرتغال، لا يمكن رفض منح الأطفال مزايا التعليم العام بسبب حالة الإقامة غير النظامية للوالدين. ويكتسي تسجيل القاصرين المقيمين بشكل غير نظامي طابعاً سرياً.</w:t>
      </w:r>
    </w:p>
    <w:p w14:paraId="773FC67A" w14:textId="77777777" w:rsidR="006831BD" w:rsidRPr="00862587" w:rsidRDefault="006831BD" w:rsidP="006831BD">
      <w:pPr>
        <w:pStyle w:val="SingleTxtGA"/>
        <w:spacing w:line="366" w:lineRule="exact"/>
        <w:rPr>
          <w:rtl/>
          <w:lang w:val="en-US" w:eastAsia="zh-TW"/>
        </w:rPr>
      </w:pPr>
      <w:r w:rsidRPr="008C3E2F">
        <w:rPr>
          <w:rtl/>
          <w:lang w:val="en-US" w:eastAsia="zh-TW"/>
        </w:rPr>
        <w:t>469</w:t>
      </w:r>
      <w:r w:rsidRPr="00862587">
        <w:rPr>
          <w:rtl/>
          <w:lang w:val="en-US" w:eastAsia="zh-TW"/>
        </w:rPr>
        <w:t>-</w:t>
      </w:r>
      <w:r w:rsidRPr="00862587">
        <w:rPr>
          <w:rtl/>
          <w:lang w:val="en-US" w:eastAsia="zh-TW"/>
        </w:rPr>
        <w:tab/>
      </w:r>
      <w:r w:rsidRPr="00AA27A7">
        <w:rPr>
          <w:spacing w:val="-4"/>
          <w:rtl/>
          <w:lang w:val="en-US" w:eastAsia="zh-TW"/>
        </w:rPr>
        <w:t xml:space="preserve">وأَدخل قانون الجنسية البرتغالية لعام </w:t>
      </w:r>
      <w:r w:rsidRPr="008C3E2F">
        <w:rPr>
          <w:spacing w:val="-4"/>
          <w:rtl/>
          <w:lang w:val="en-US" w:eastAsia="zh-TW"/>
        </w:rPr>
        <w:t>2018</w:t>
      </w:r>
      <w:r w:rsidRPr="00AA27A7">
        <w:rPr>
          <w:spacing w:val="-4"/>
          <w:rtl/>
          <w:lang w:val="en-US" w:eastAsia="zh-TW"/>
        </w:rPr>
        <w:t xml:space="preserve"> تغييرين، أوّلهما، وهو أهم تغيير بلا شك، يتعلق باكتساب</w:t>
      </w:r>
      <w:r w:rsidRPr="00862587">
        <w:rPr>
          <w:rtl/>
          <w:lang w:val="en-US" w:eastAsia="zh-TW"/>
        </w:rPr>
        <w:t xml:space="preserve"> الجنسية </w:t>
      </w:r>
      <w:r w:rsidRPr="008C3E2F">
        <w:rPr>
          <w:i/>
          <w:iCs/>
          <w:rtl/>
          <w:lang w:val="en-US" w:eastAsia="zh-TW"/>
        </w:rPr>
        <w:t>بحكم القانون</w:t>
      </w:r>
      <w:r w:rsidRPr="00862587">
        <w:rPr>
          <w:rtl/>
          <w:lang w:val="en-US" w:eastAsia="zh-TW"/>
        </w:rPr>
        <w:t xml:space="preserve"> عند الولادة، وهو نسخة معتدلة من </w:t>
      </w:r>
      <w:r w:rsidRPr="008C3E2F">
        <w:rPr>
          <w:i/>
          <w:iCs/>
          <w:rtl/>
          <w:lang w:val="en-US" w:eastAsia="zh-TW"/>
        </w:rPr>
        <w:t>مكان الولادة</w:t>
      </w:r>
      <w:r w:rsidRPr="00862587">
        <w:rPr>
          <w:rtl/>
          <w:lang w:val="en-US" w:eastAsia="zh-TW"/>
        </w:rPr>
        <w:t>. أما الثاني فيتعلق بالتجنس، والذي جرى تسهيله بتخفيض شرط الإقامة إلى خمس سنوات وبإدخال تغييرات إضافية.</w:t>
      </w:r>
    </w:p>
    <w:p w14:paraId="64AE2D28" w14:textId="77777777" w:rsidR="006831BD" w:rsidRPr="00862587" w:rsidRDefault="006831BD" w:rsidP="006831BD">
      <w:pPr>
        <w:pStyle w:val="SingleTxtGA"/>
        <w:spacing w:line="366" w:lineRule="exact"/>
        <w:rPr>
          <w:rtl/>
          <w:lang w:val="en-US" w:eastAsia="zh-TW"/>
        </w:rPr>
      </w:pPr>
      <w:r w:rsidRPr="008C3E2F">
        <w:rPr>
          <w:rtl/>
          <w:lang w:val="en-US" w:eastAsia="zh-TW"/>
        </w:rPr>
        <w:t>470</w:t>
      </w:r>
      <w:r w:rsidRPr="00862587">
        <w:rPr>
          <w:rtl/>
          <w:lang w:val="en-US" w:eastAsia="zh-TW"/>
        </w:rPr>
        <w:t>-</w:t>
      </w:r>
      <w:r w:rsidRPr="00862587">
        <w:rPr>
          <w:rtl/>
          <w:lang w:val="en-US" w:eastAsia="zh-TW"/>
        </w:rPr>
        <w:tab/>
        <w:t xml:space="preserve">وأرسى القانون رقم </w:t>
      </w:r>
      <w:r w:rsidRPr="008C3E2F">
        <w:rPr>
          <w:rtl/>
          <w:lang w:val="en-US" w:eastAsia="zh-TW"/>
        </w:rPr>
        <w:t>93</w:t>
      </w:r>
      <w:r w:rsidRPr="00862587">
        <w:rPr>
          <w:rtl/>
          <w:lang w:val="en-US" w:eastAsia="zh-TW"/>
        </w:rPr>
        <w:t>/</w:t>
      </w:r>
      <w:r w:rsidRPr="008C3E2F">
        <w:rPr>
          <w:rtl/>
          <w:lang w:val="en-US" w:eastAsia="zh-TW"/>
        </w:rPr>
        <w:t>2017</w:t>
      </w:r>
      <w:r w:rsidRPr="00862587">
        <w:rPr>
          <w:rtl/>
          <w:lang w:val="en-US" w:eastAsia="zh-TW"/>
        </w:rPr>
        <w:t xml:space="preserve"> المؤرخ </w:t>
      </w:r>
      <w:r w:rsidRPr="008C3E2F">
        <w:rPr>
          <w:rtl/>
          <w:lang w:val="en-US" w:eastAsia="zh-TW"/>
        </w:rPr>
        <w:t>23</w:t>
      </w:r>
      <w:r w:rsidRPr="00862587">
        <w:rPr>
          <w:rtl/>
          <w:lang w:val="en-US" w:eastAsia="zh-TW"/>
        </w:rPr>
        <w:t xml:space="preserve"> آب/أغسطس نظاماً قانونياً جديداً بشأن حظر ومنع ومكافحة التمييز بسبب الأصل العرقي أو الإثني، واللون، والجنسية، والنسب، والإقليم الأصلي. ويعاقب </w:t>
      </w:r>
      <w:r w:rsidRPr="0041406C">
        <w:rPr>
          <w:spacing w:val="-2"/>
          <w:rtl/>
          <w:lang w:val="en-US" w:eastAsia="zh-TW"/>
        </w:rPr>
        <w:t>هذا القانون أيضاً على الأفعال التي من شأنها أن تؤدي إلى انتهاك أي حقوق أساسية أو حرمان أي شخص</w:t>
      </w:r>
      <w:r w:rsidRPr="00862587">
        <w:rPr>
          <w:rtl/>
          <w:lang w:val="en-US" w:eastAsia="zh-TW"/>
        </w:rPr>
        <w:t xml:space="preserve"> من ممارسة الحقوق </w:t>
      </w:r>
      <w:proofErr w:type="gramStart"/>
      <w:r w:rsidRPr="00862587">
        <w:rPr>
          <w:rtl/>
          <w:lang w:val="en-US" w:eastAsia="zh-TW"/>
        </w:rPr>
        <w:t>الاقتصادية</w:t>
      </w:r>
      <w:proofErr w:type="gramEnd"/>
      <w:r w:rsidRPr="00862587">
        <w:rPr>
          <w:rtl/>
          <w:lang w:val="en-US" w:eastAsia="zh-TW"/>
        </w:rPr>
        <w:t xml:space="preserve"> أو الاجتماعية أو الثقافية أو تقييد ممارسته لها.</w:t>
      </w:r>
    </w:p>
    <w:p w14:paraId="090734AC" w14:textId="77777777" w:rsidR="006831BD" w:rsidRPr="00862587" w:rsidRDefault="006831BD" w:rsidP="006831BD">
      <w:pPr>
        <w:pStyle w:val="SingleTxtGA"/>
        <w:spacing w:line="366" w:lineRule="exact"/>
        <w:rPr>
          <w:rtl/>
          <w:lang w:val="en-US" w:eastAsia="zh-TW"/>
        </w:rPr>
      </w:pPr>
      <w:r w:rsidRPr="008C3E2F">
        <w:rPr>
          <w:rtl/>
          <w:lang w:val="en-US" w:eastAsia="zh-TW"/>
        </w:rPr>
        <w:t>471</w:t>
      </w:r>
      <w:r w:rsidRPr="00862587">
        <w:rPr>
          <w:rtl/>
          <w:lang w:val="en-US" w:eastAsia="zh-TW"/>
        </w:rPr>
        <w:t>-</w:t>
      </w:r>
      <w:r w:rsidRPr="00862587">
        <w:rPr>
          <w:rtl/>
          <w:lang w:val="en-US" w:eastAsia="zh-TW"/>
        </w:rPr>
        <w:tab/>
        <w:t xml:space="preserve">وفي عام </w:t>
      </w:r>
      <w:r w:rsidRPr="008C3E2F">
        <w:rPr>
          <w:rtl/>
          <w:lang w:val="en-US" w:eastAsia="zh-TW"/>
        </w:rPr>
        <w:t>2017</w:t>
      </w:r>
      <w:r w:rsidRPr="00862587">
        <w:rPr>
          <w:rtl/>
          <w:lang w:val="en-US" w:eastAsia="zh-TW"/>
        </w:rPr>
        <w:t>، أُضيف النسب والإقليم الأصلي كسببين محظورين للتمييز والتمييز المتعدد والتمييز بالارتباط. ومُنحت صلاحيات جديدة للجنة المساواة ومناهضة التمييز العنصري، التي يمكنها الآن جمع الأدلة في قضايا التمييز العنصري والتعامل مع الإجراء بأكمله من البداية إلى النهاية، مما يزيد من كفاءة هذه الهيئة. وبالإضافة إلى ذلك، تم رفع الحد الأقصى للغرامات.</w:t>
      </w:r>
    </w:p>
    <w:p w14:paraId="747C557E" w14:textId="4215DA72" w:rsidR="006831BD" w:rsidRPr="0041406C" w:rsidRDefault="006831BD" w:rsidP="006831BD">
      <w:pPr>
        <w:pStyle w:val="SingleTxtGA"/>
        <w:rPr>
          <w:rtl/>
          <w:lang w:val="en-US" w:eastAsia="zh-TW"/>
        </w:rPr>
      </w:pPr>
      <w:r w:rsidRPr="008C3E2F">
        <w:rPr>
          <w:rtl/>
          <w:lang w:val="en-US" w:eastAsia="zh-TW"/>
        </w:rPr>
        <w:t>472</w:t>
      </w:r>
      <w:r w:rsidRPr="00862587">
        <w:rPr>
          <w:rtl/>
          <w:lang w:val="en-US" w:eastAsia="zh-TW"/>
        </w:rPr>
        <w:t>-</w:t>
      </w:r>
      <w:r w:rsidRPr="00862587">
        <w:rPr>
          <w:rtl/>
          <w:lang w:val="en-US" w:eastAsia="zh-TW"/>
        </w:rPr>
        <w:tab/>
        <w:t xml:space="preserve">ومنذ آذار/مارس </w:t>
      </w:r>
      <w:r w:rsidRPr="008C3E2F">
        <w:rPr>
          <w:rtl/>
          <w:lang w:val="en-US" w:eastAsia="zh-TW"/>
        </w:rPr>
        <w:t>2021</w:t>
      </w:r>
      <w:r w:rsidRPr="00862587">
        <w:rPr>
          <w:rtl/>
          <w:lang w:val="en-US" w:eastAsia="zh-TW"/>
        </w:rPr>
        <w:t xml:space="preserve">، تسري خطة لمنع أعمال التمييز في قوات وأجهزة الأمن، تشرف عليها المفتشية العامة للشؤون الداخلية. وتُلزم هذه الخطة الحرس الجمهوري الوطني وشرطة الأمن العام </w:t>
      </w:r>
      <w:r w:rsidRPr="00862587">
        <w:rPr>
          <w:rtl/>
          <w:lang w:val="en-US" w:eastAsia="zh-TW"/>
        </w:rPr>
        <w:lastRenderedPageBreak/>
        <w:t>ودائرة</w:t>
      </w:r>
      <w:r w:rsidR="0041406C">
        <w:rPr>
          <w:rFonts w:hint="cs"/>
          <w:rtl/>
          <w:lang w:val="en-US" w:eastAsia="zh-TW"/>
        </w:rPr>
        <w:t> </w:t>
      </w:r>
      <w:r w:rsidRPr="00862587">
        <w:rPr>
          <w:rtl/>
          <w:lang w:val="en-US" w:eastAsia="zh-TW"/>
        </w:rPr>
        <w:t xml:space="preserve">الهجرة والحدود بتعزيز مجالات تدخلها، أي التوظيف لأغراض التدريب، وزيادة تفاعل أعضاء هذه </w:t>
      </w:r>
      <w:r w:rsidRPr="0041406C">
        <w:rPr>
          <w:rtl/>
          <w:lang w:val="en-US" w:eastAsia="zh-TW"/>
        </w:rPr>
        <w:t xml:space="preserve">الهيئات الأمنية الثلاث مع المواطنين وفيما بينهم (بسبل منها وسائل التواصل الاجتماعي)، وتعزيز صورة مؤسسة الشرطة وآليات التواصل والوقاية، وزيادة رصد مظاهر التمييز. وقد أعدت المفتشية، بالتعاون مع الحرس الجمهوري الوطني وشرطة الأمن العام ودائرة الهجرة والحدود، هذه الخطة التي تحدد مجالات التدخل والأهداف والتدابير المتعلقة بالتوظيف والتدريب وأداء أفراد الهيئات الأمنية الثلاث. ومنذ نيسان/أبريل </w:t>
      </w:r>
      <w:r w:rsidRPr="008C3E2F">
        <w:rPr>
          <w:rtl/>
          <w:lang w:val="en-US" w:eastAsia="zh-TW"/>
        </w:rPr>
        <w:t>2021</w:t>
      </w:r>
      <w:r w:rsidRPr="0041406C">
        <w:rPr>
          <w:rtl/>
          <w:lang w:val="en-US" w:eastAsia="zh-TW"/>
        </w:rPr>
        <w:t>، أصبح لكل هيئة من هذه الهيئات الأمنية الثلاث أيضاً موظف مُعيّنٌ معني بحقوق الإنسان يعمل مع المفتشية على رصد تنفيذ خطة منع أعمال التمييز في كل منها.</w:t>
      </w:r>
    </w:p>
    <w:p w14:paraId="60E8A6A7" w14:textId="309BD192" w:rsidR="006831BD" w:rsidRPr="00862587" w:rsidRDefault="006831BD" w:rsidP="006831BD">
      <w:pPr>
        <w:pStyle w:val="SingleTxtGA"/>
        <w:rPr>
          <w:rtl/>
          <w:lang w:val="en-US" w:eastAsia="zh-TW"/>
        </w:rPr>
      </w:pPr>
      <w:r w:rsidRPr="008C3E2F">
        <w:rPr>
          <w:rtl/>
          <w:lang w:val="en-US" w:eastAsia="zh-TW"/>
        </w:rPr>
        <w:t>473</w:t>
      </w:r>
      <w:r w:rsidRPr="00862587">
        <w:rPr>
          <w:rtl/>
          <w:lang w:val="en-US" w:eastAsia="zh-TW"/>
        </w:rPr>
        <w:t>-</w:t>
      </w:r>
      <w:r w:rsidRPr="00862587">
        <w:rPr>
          <w:rtl/>
          <w:lang w:val="en-US" w:eastAsia="zh-TW"/>
        </w:rPr>
        <w:tab/>
        <w:t xml:space="preserve">وأُقرت الاستراتيجية الوطنية لإدماج مجتمعات الروما أول الأمر للفترة </w:t>
      </w:r>
      <w:r w:rsidRPr="008C3E2F">
        <w:rPr>
          <w:rtl/>
          <w:lang w:val="en-US" w:eastAsia="zh-TW"/>
        </w:rPr>
        <w:t>2013</w:t>
      </w:r>
      <w:r w:rsidRPr="00862587">
        <w:rPr>
          <w:rtl/>
          <w:lang w:val="en-US" w:eastAsia="zh-TW"/>
        </w:rPr>
        <w:t>-</w:t>
      </w:r>
      <w:r w:rsidRPr="008C3E2F">
        <w:rPr>
          <w:rtl/>
          <w:lang w:val="en-US" w:eastAsia="zh-TW"/>
        </w:rPr>
        <w:t>2020</w:t>
      </w:r>
      <w:r w:rsidRPr="00862587">
        <w:rPr>
          <w:rtl/>
          <w:lang w:val="en-US" w:eastAsia="zh-TW"/>
        </w:rPr>
        <w:t xml:space="preserve">. وأظهرت عملية رصد الاستراتيجية معدل تنفيذ قدره </w:t>
      </w:r>
      <w:r w:rsidRPr="008C3E2F">
        <w:rPr>
          <w:rtl/>
          <w:lang w:val="en-US" w:eastAsia="zh-TW"/>
        </w:rPr>
        <w:t>94</w:t>
      </w:r>
      <w:r w:rsidR="00DF0D28">
        <w:rPr>
          <w:rtl/>
          <w:lang w:val="en-US" w:eastAsia="zh-TW"/>
        </w:rPr>
        <w:t>,</w:t>
      </w:r>
      <w:r w:rsidRPr="008C3E2F">
        <w:rPr>
          <w:rtl/>
          <w:lang w:val="en-US" w:eastAsia="zh-TW"/>
        </w:rPr>
        <w:t>1</w:t>
      </w:r>
      <w:r w:rsidRPr="00862587">
        <w:rPr>
          <w:rtl/>
          <w:lang w:val="en-US" w:eastAsia="zh-TW"/>
        </w:rPr>
        <w:t xml:space="preserve"> في </w:t>
      </w:r>
      <w:proofErr w:type="gramStart"/>
      <w:r w:rsidRPr="00862587">
        <w:rPr>
          <w:rtl/>
          <w:lang w:val="en-US" w:eastAsia="zh-TW"/>
        </w:rPr>
        <w:t>المائة</w:t>
      </w:r>
      <w:proofErr w:type="gramEnd"/>
      <w:r w:rsidRPr="00862587">
        <w:rPr>
          <w:rtl/>
          <w:lang w:val="en-US" w:eastAsia="zh-TW"/>
        </w:rPr>
        <w:t xml:space="preserve"> بين عامي </w:t>
      </w:r>
      <w:r w:rsidRPr="008C3E2F">
        <w:rPr>
          <w:rtl/>
          <w:lang w:val="en-US" w:eastAsia="zh-TW"/>
        </w:rPr>
        <w:t>2013</w:t>
      </w:r>
      <w:r w:rsidRPr="00862587">
        <w:rPr>
          <w:rtl/>
          <w:lang w:val="en-US" w:eastAsia="zh-TW"/>
        </w:rPr>
        <w:t xml:space="preserve"> و</w:t>
      </w:r>
      <w:r w:rsidRPr="008C3E2F">
        <w:rPr>
          <w:rtl/>
          <w:lang w:val="en-US" w:eastAsia="zh-TW"/>
        </w:rPr>
        <w:t>2016</w:t>
      </w:r>
      <w:r w:rsidRPr="00862587">
        <w:rPr>
          <w:rtl/>
          <w:lang w:val="en-US" w:eastAsia="zh-TW"/>
        </w:rPr>
        <w:t xml:space="preserve">، وضرورة مراجعة </w:t>
      </w:r>
      <w:r w:rsidRPr="009C377B">
        <w:rPr>
          <w:spacing w:val="-4"/>
          <w:rtl/>
          <w:lang w:val="en-US" w:eastAsia="zh-TW"/>
        </w:rPr>
        <w:t xml:space="preserve">تعريف الاستراتيجية وتحديد مجالات التدخل ذات الأولوية. ونتيجة لذلك، تم تمديد تنفيذها حتى عام </w:t>
      </w:r>
      <w:r w:rsidRPr="008C3E2F">
        <w:rPr>
          <w:spacing w:val="-4"/>
          <w:rtl/>
          <w:lang w:val="en-US" w:eastAsia="zh-TW"/>
        </w:rPr>
        <w:t>2022</w:t>
      </w:r>
      <w:r w:rsidRPr="00862587">
        <w:rPr>
          <w:rtl/>
          <w:lang w:val="en-US" w:eastAsia="zh-TW"/>
        </w:rPr>
        <w:t xml:space="preserve"> للسماح بإجراء مزيد من التدخلات وإدراج تدابير جديدة. ويستهدف تعزيز المواطنة الشاملة وغير التمييزية بلوغ هدف استراتيجي، ينقسم إلى هدفين محددين، هما تعزيز تدابير عدم التمييز ومناهضة التمييز؛ وتعزيز المشاركة المدنية والسياسية والثقافية لأفراد مجتمع الروما ومشاركتهم في إطار جمعيات وبشكل تطوعي. وفي عام </w:t>
      </w:r>
      <w:r w:rsidRPr="008C3E2F">
        <w:rPr>
          <w:rtl/>
          <w:lang w:val="en-US" w:eastAsia="zh-TW"/>
        </w:rPr>
        <w:t>2021</w:t>
      </w:r>
      <w:r w:rsidRPr="00862587">
        <w:rPr>
          <w:rtl/>
          <w:lang w:val="en-US" w:eastAsia="zh-TW"/>
        </w:rPr>
        <w:t xml:space="preserve">، بلغ معدل تنفيذ الاستراتيجية </w:t>
      </w:r>
      <w:r w:rsidRPr="008C3E2F">
        <w:rPr>
          <w:rtl/>
          <w:lang w:val="en-US" w:eastAsia="zh-TW"/>
        </w:rPr>
        <w:t>74</w:t>
      </w:r>
      <w:r w:rsidR="00DF0D28">
        <w:rPr>
          <w:rtl/>
          <w:lang w:val="en-US" w:eastAsia="zh-TW"/>
        </w:rPr>
        <w:t>,</w:t>
      </w:r>
      <w:r w:rsidRPr="008C3E2F">
        <w:rPr>
          <w:rtl/>
          <w:lang w:val="en-US" w:eastAsia="zh-TW"/>
        </w:rPr>
        <w:t>2</w:t>
      </w:r>
      <w:r w:rsidR="00DF0D28">
        <w:rPr>
          <w:rFonts w:hint="cs"/>
          <w:rtl/>
          <w:lang w:val="en-US" w:eastAsia="zh-TW"/>
        </w:rPr>
        <w:t xml:space="preserve"> </w:t>
      </w:r>
      <w:r w:rsidRPr="00862587">
        <w:rPr>
          <w:rtl/>
          <w:lang w:val="en-US" w:eastAsia="zh-TW"/>
        </w:rPr>
        <w:t xml:space="preserve">في </w:t>
      </w:r>
      <w:proofErr w:type="gramStart"/>
      <w:r w:rsidRPr="00862587">
        <w:rPr>
          <w:rtl/>
          <w:lang w:val="en-US" w:eastAsia="zh-TW"/>
        </w:rPr>
        <w:t>المائة</w:t>
      </w:r>
      <w:proofErr w:type="gramEnd"/>
      <w:r w:rsidRPr="00862587">
        <w:rPr>
          <w:rtl/>
          <w:lang w:val="en-US" w:eastAsia="zh-TW"/>
        </w:rPr>
        <w:t>.</w:t>
      </w:r>
    </w:p>
    <w:p w14:paraId="584E3373" w14:textId="3D2658A0" w:rsidR="006831BD" w:rsidRPr="00862587" w:rsidRDefault="006831BD" w:rsidP="006831BD">
      <w:pPr>
        <w:pStyle w:val="SingleTxtGA"/>
        <w:rPr>
          <w:rtl/>
          <w:lang w:val="en-US" w:eastAsia="zh-TW"/>
        </w:rPr>
      </w:pPr>
      <w:r w:rsidRPr="008C3E2F">
        <w:rPr>
          <w:rtl/>
          <w:lang w:val="en-US" w:eastAsia="zh-TW"/>
        </w:rPr>
        <w:t>474</w:t>
      </w:r>
      <w:r w:rsidRPr="00862587">
        <w:rPr>
          <w:rtl/>
          <w:lang w:val="en-US" w:eastAsia="zh-TW"/>
        </w:rPr>
        <w:t>-</w:t>
      </w:r>
      <w:r w:rsidRPr="00862587">
        <w:rPr>
          <w:rtl/>
          <w:lang w:val="en-US" w:eastAsia="zh-TW"/>
        </w:rPr>
        <w:tab/>
        <w:t xml:space="preserve">وفيما يتعلق بالتعليم، فقد أظهرت الدراسة التي أعدتها المديرية العامة لإحصاءات التعليم والعلوم بشأن طلاب الروما المسجلين في المدارس العامة البرتغالية في العام الدراسي </w:t>
      </w:r>
      <w:r w:rsidRPr="008C3E2F">
        <w:rPr>
          <w:rtl/>
          <w:lang w:val="en-US" w:eastAsia="zh-TW"/>
        </w:rPr>
        <w:t>2016</w:t>
      </w:r>
      <w:r w:rsidRPr="00862587">
        <w:rPr>
          <w:rtl/>
          <w:lang w:val="en-US" w:eastAsia="zh-TW"/>
        </w:rPr>
        <w:t>/</w:t>
      </w:r>
      <w:r w:rsidRPr="008C3E2F">
        <w:rPr>
          <w:rtl/>
          <w:lang w:val="en-US" w:eastAsia="zh-TW"/>
        </w:rPr>
        <w:t>2017</w:t>
      </w:r>
      <w:r w:rsidRPr="00862587">
        <w:rPr>
          <w:rtl/>
          <w:lang w:val="en-US" w:eastAsia="zh-TW"/>
        </w:rPr>
        <w:t xml:space="preserve"> أن ما مجموعه </w:t>
      </w:r>
      <w:r w:rsidRPr="008C3E2F">
        <w:rPr>
          <w:rtl/>
          <w:lang w:val="en-US" w:eastAsia="zh-TW"/>
        </w:rPr>
        <w:t>963</w:t>
      </w:r>
      <w:r w:rsidRPr="00862587">
        <w:rPr>
          <w:rtl/>
          <w:lang w:val="en-US" w:eastAsia="zh-TW"/>
        </w:rPr>
        <w:t xml:space="preserve"> </w:t>
      </w:r>
      <w:r w:rsidRPr="008C3E2F">
        <w:rPr>
          <w:rtl/>
          <w:lang w:val="en-US" w:eastAsia="zh-TW"/>
        </w:rPr>
        <w:t>12</w:t>
      </w:r>
      <w:r w:rsidRPr="00862587">
        <w:rPr>
          <w:rtl/>
          <w:lang w:val="en-US" w:eastAsia="zh-TW"/>
        </w:rPr>
        <w:t xml:space="preserve"> طفلاً وشاباً من الروما يرتادون المدارس العامة، </w:t>
      </w:r>
      <w:r w:rsidRPr="008C3E2F">
        <w:rPr>
          <w:rtl/>
          <w:lang w:val="en-US" w:eastAsia="zh-TW"/>
        </w:rPr>
        <w:t>15</w:t>
      </w:r>
      <w:r w:rsidRPr="00862587">
        <w:rPr>
          <w:rtl/>
          <w:lang w:val="en-US" w:eastAsia="zh-TW"/>
        </w:rPr>
        <w:t xml:space="preserve"> في </w:t>
      </w:r>
      <w:proofErr w:type="gramStart"/>
      <w:r w:rsidRPr="00862587">
        <w:rPr>
          <w:rtl/>
          <w:lang w:val="en-US" w:eastAsia="zh-TW"/>
        </w:rPr>
        <w:t>المائة</w:t>
      </w:r>
      <w:proofErr w:type="gramEnd"/>
      <w:r w:rsidRPr="00862587">
        <w:rPr>
          <w:rtl/>
          <w:lang w:val="en-US" w:eastAsia="zh-TW"/>
        </w:rPr>
        <w:t xml:space="preserve"> منهم مسجلون في مرحلة ما قبل المدرسة. أما النسبة المتبقية، أي </w:t>
      </w:r>
      <w:r w:rsidRPr="008C3E2F">
        <w:rPr>
          <w:rtl/>
          <w:lang w:val="en-US" w:eastAsia="zh-TW"/>
        </w:rPr>
        <w:t>85</w:t>
      </w:r>
      <w:r w:rsidRPr="00862587">
        <w:rPr>
          <w:rtl/>
          <w:lang w:val="en-US" w:eastAsia="zh-TW"/>
        </w:rPr>
        <w:t xml:space="preserve"> في </w:t>
      </w:r>
      <w:proofErr w:type="gramStart"/>
      <w:r w:rsidRPr="00862587">
        <w:rPr>
          <w:rtl/>
          <w:lang w:val="en-US" w:eastAsia="zh-TW"/>
        </w:rPr>
        <w:t>المائة</w:t>
      </w:r>
      <w:proofErr w:type="gramEnd"/>
      <w:r w:rsidRPr="00862587">
        <w:rPr>
          <w:rtl/>
          <w:lang w:val="en-US" w:eastAsia="zh-TW"/>
        </w:rPr>
        <w:t xml:space="preserve">، فقد توزعت على أربعة مستويات متتالية من المدرسة الإلزامية البرتغالية، على النحو التالي: المرحلة الأولى من التعليم الأساسي: </w:t>
      </w:r>
      <w:r w:rsidRPr="008C3E2F">
        <w:rPr>
          <w:rtl/>
          <w:lang w:val="en-US" w:eastAsia="zh-TW"/>
        </w:rPr>
        <w:t>45</w:t>
      </w:r>
      <w:r w:rsidR="00DF0D28">
        <w:rPr>
          <w:rtl/>
          <w:lang w:val="en-US" w:eastAsia="zh-TW"/>
        </w:rPr>
        <w:t>,</w:t>
      </w:r>
      <w:r w:rsidRPr="008C3E2F">
        <w:rPr>
          <w:rtl/>
          <w:lang w:val="en-US" w:eastAsia="zh-TW"/>
        </w:rPr>
        <w:t>4</w:t>
      </w:r>
      <w:r w:rsidRPr="00862587">
        <w:rPr>
          <w:rtl/>
          <w:lang w:val="en-US" w:eastAsia="zh-TW"/>
        </w:rPr>
        <w:t xml:space="preserve"> في المائة؛ المرحلة الثانية من التعليم الأساسي: </w:t>
      </w:r>
      <w:r w:rsidRPr="008C3E2F">
        <w:rPr>
          <w:rtl/>
          <w:lang w:val="en-US" w:eastAsia="zh-TW"/>
        </w:rPr>
        <w:t>23</w:t>
      </w:r>
      <w:r w:rsidR="00DF0D28">
        <w:rPr>
          <w:rtl/>
          <w:lang w:val="en-US" w:eastAsia="zh-TW"/>
        </w:rPr>
        <w:t>,</w:t>
      </w:r>
      <w:r w:rsidRPr="008C3E2F">
        <w:rPr>
          <w:rtl/>
          <w:lang w:val="en-US" w:eastAsia="zh-TW"/>
        </w:rPr>
        <w:t>7</w:t>
      </w:r>
      <w:r w:rsidRPr="00862587">
        <w:rPr>
          <w:rtl/>
          <w:lang w:val="en-US" w:eastAsia="zh-TW"/>
        </w:rPr>
        <w:t xml:space="preserve"> في المائة؛ المرحلة الثالثة من التعليم الأساسي: </w:t>
      </w:r>
      <w:r w:rsidRPr="008C3E2F">
        <w:rPr>
          <w:rtl/>
          <w:lang w:val="en-US" w:eastAsia="zh-TW"/>
        </w:rPr>
        <w:t>13</w:t>
      </w:r>
      <w:r w:rsidR="00DF0D28">
        <w:rPr>
          <w:rtl/>
          <w:lang w:val="en-US" w:eastAsia="zh-TW"/>
        </w:rPr>
        <w:t>,</w:t>
      </w:r>
      <w:r w:rsidRPr="008C3E2F">
        <w:rPr>
          <w:rtl/>
          <w:lang w:val="en-US" w:eastAsia="zh-TW"/>
        </w:rPr>
        <w:t>9</w:t>
      </w:r>
      <w:r w:rsidRPr="00862587">
        <w:rPr>
          <w:rtl/>
          <w:lang w:val="en-US" w:eastAsia="zh-TW"/>
        </w:rPr>
        <w:t xml:space="preserve"> في المائة؛ المرحلة العليا من التعليم الثانوي: </w:t>
      </w:r>
      <w:r w:rsidRPr="008C3E2F">
        <w:rPr>
          <w:rtl/>
          <w:lang w:val="en-US" w:eastAsia="zh-TW"/>
        </w:rPr>
        <w:t>2</w:t>
      </w:r>
      <w:r w:rsidRPr="00862587">
        <w:rPr>
          <w:rtl/>
          <w:lang w:val="en-US" w:eastAsia="zh-TW"/>
        </w:rPr>
        <w:t xml:space="preserve"> في المائة. واستفاد </w:t>
      </w:r>
      <w:r w:rsidRPr="008C3E2F">
        <w:rPr>
          <w:rtl/>
          <w:lang w:val="en-US" w:eastAsia="zh-TW"/>
        </w:rPr>
        <w:t>67</w:t>
      </w:r>
      <w:r w:rsidR="00DF0D28">
        <w:rPr>
          <w:rtl/>
          <w:lang w:val="en-US" w:eastAsia="zh-TW"/>
        </w:rPr>
        <w:t>,</w:t>
      </w:r>
      <w:r w:rsidRPr="008C3E2F">
        <w:rPr>
          <w:rtl/>
          <w:lang w:val="en-US" w:eastAsia="zh-TW"/>
        </w:rPr>
        <w:t>3</w:t>
      </w:r>
      <w:r w:rsidRPr="00862587">
        <w:rPr>
          <w:rtl/>
          <w:lang w:val="en-US" w:eastAsia="zh-TW"/>
        </w:rPr>
        <w:t xml:space="preserve"> في </w:t>
      </w:r>
      <w:proofErr w:type="gramStart"/>
      <w:r w:rsidRPr="00862587">
        <w:rPr>
          <w:rtl/>
          <w:lang w:val="en-US" w:eastAsia="zh-TW"/>
        </w:rPr>
        <w:t>المائة</w:t>
      </w:r>
      <w:proofErr w:type="gramEnd"/>
      <w:r w:rsidRPr="00862587">
        <w:rPr>
          <w:rtl/>
          <w:lang w:val="en-US" w:eastAsia="zh-TW"/>
        </w:rPr>
        <w:t xml:space="preserve"> من طلاب الروما من الدعم الاجتماعي والاقتصادي، </w:t>
      </w:r>
      <w:r w:rsidRPr="008C3E2F">
        <w:rPr>
          <w:rtl/>
          <w:lang w:val="en-US" w:eastAsia="zh-TW"/>
        </w:rPr>
        <w:t>65</w:t>
      </w:r>
      <w:r w:rsidRPr="00862587">
        <w:rPr>
          <w:rtl/>
          <w:lang w:val="en-US" w:eastAsia="zh-TW"/>
        </w:rPr>
        <w:t xml:space="preserve"> في المائة منهم في أعلى المستويات.</w:t>
      </w:r>
    </w:p>
    <w:p w14:paraId="4B18BA5D" w14:textId="334D0AB1" w:rsidR="006831BD" w:rsidRPr="00862587" w:rsidRDefault="006831BD" w:rsidP="006831BD">
      <w:pPr>
        <w:pStyle w:val="SingleTxtGA"/>
        <w:rPr>
          <w:rtl/>
          <w:lang w:val="en-US" w:eastAsia="zh-TW"/>
        </w:rPr>
      </w:pPr>
      <w:r w:rsidRPr="008C3E2F">
        <w:rPr>
          <w:rtl/>
          <w:lang w:val="en-US" w:eastAsia="zh-TW"/>
        </w:rPr>
        <w:t>475</w:t>
      </w:r>
      <w:r w:rsidRPr="00862587">
        <w:rPr>
          <w:rtl/>
          <w:lang w:val="en-US" w:eastAsia="zh-TW"/>
        </w:rPr>
        <w:t>-</w:t>
      </w:r>
      <w:r w:rsidRPr="00862587">
        <w:rPr>
          <w:rtl/>
          <w:lang w:val="en-US" w:eastAsia="zh-TW"/>
        </w:rPr>
        <w:tab/>
        <w:t xml:space="preserve">ونجح </w:t>
      </w:r>
      <w:r w:rsidRPr="008C3E2F">
        <w:rPr>
          <w:rtl/>
          <w:lang w:val="en-US" w:eastAsia="zh-TW"/>
        </w:rPr>
        <w:t>56</w:t>
      </w:r>
      <w:r w:rsidR="00DF0D28">
        <w:rPr>
          <w:rtl/>
          <w:lang w:val="en-US" w:eastAsia="zh-TW"/>
        </w:rPr>
        <w:t>,</w:t>
      </w:r>
      <w:r w:rsidRPr="008C3E2F">
        <w:rPr>
          <w:rtl/>
          <w:lang w:val="en-US" w:eastAsia="zh-TW"/>
        </w:rPr>
        <w:t>2</w:t>
      </w:r>
      <w:r w:rsidRPr="00862587">
        <w:rPr>
          <w:rtl/>
          <w:lang w:val="en-US" w:eastAsia="zh-TW"/>
        </w:rPr>
        <w:t xml:space="preserve"> في </w:t>
      </w:r>
      <w:proofErr w:type="gramStart"/>
      <w:r w:rsidRPr="00862587">
        <w:rPr>
          <w:rtl/>
          <w:lang w:val="en-US" w:eastAsia="zh-TW"/>
        </w:rPr>
        <w:t>المائة</w:t>
      </w:r>
      <w:proofErr w:type="gramEnd"/>
      <w:r w:rsidRPr="00862587">
        <w:rPr>
          <w:rtl/>
          <w:lang w:val="en-US" w:eastAsia="zh-TW"/>
        </w:rPr>
        <w:t xml:space="preserve"> من أطفال وشباب الروما الملتحقين بالمدارس العامة، بمعدلات تحصيل تراوحت بين </w:t>
      </w:r>
      <w:r w:rsidRPr="008C3E2F">
        <w:rPr>
          <w:rtl/>
          <w:lang w:val="en-US" w:eastAsia="zh-TW"/>
        </w:rPr>
        <w:t>49</w:t>
      </w:r>
      <w:r w:rsidR="00DF0D28">
        <w:rPr>
          <w:rtl/>
          <w:lang w:val="en-US" w:eastAsia="zh-TW"/>
        </w:rPr>
        <w:t>,</w:t>
      </w:r>
      <w:r w:rsidRPr="008C3E2F">
        <w:rPr>
          <w:rtl/>
          <w:lang w:val="en-US" w:eastAsia="zh-TW"/>
        </w:rPr>
        <w:t>1</w:t>
      </w:r>
      <w:r w:rsidRPr="00862587">
        <w:rPr>
          <w:rtl/>
          <w:lang w:val="en-US" w:eastAsia="zh-TW"/>
        </w:rPr>
        <w:t xml:space="preserve"> في المائة في المرحلة الثانية من التعليم الأساسي و</w:t>
      </w:r>
      <w:r w:rsidRPr="008C3E2F">
        <w:rPr>
          <w:rtl/>
          <w:lang w:val="en-US" w:eastAsia="zh-TW"/>
        </w:rPr>
        <w:t>64</w:t>
      </w:r>
      <w:r w:rsidRPr="00862587">
        <w:rPr>
          <w:rtl/>
          <w:lang w:val="en-US" w:eastAsia="zh-TW"/>
        </w:rPr>
        <w:t xml:space="preserve"> في المائة في المرحلة العليا من التعليم الثانوي. ومع ذلك، انقطعت فتيات الروما عن الدراسة في المرحلتين الثانية والثالثة من التعليم بمعدل أعلى بكثير من الأولاد: </w:t>
      </w:r>
      <w:r w:rsidRPr="008C3E2F">
        <w:rPr>
          <w:rtl/>
          <w:lang w:val="en-US" w:eastAsia="zh-TW"/>
        </w:rPr>
        <w:t>195</w:t>
      </w:r>
      <w:r w:rsidRPr="00862587">
        <w:rPr>
          <w:rtl/>
          <w:lang w:val="en-US" w:eastAsia="zh-TW"/>
        </w:rPr>
        <w:t xml:space="preserve"> فتاة مقابل </w:t>
      </w:r>
      <w:r w:rsidRPr="008C3E2F">
        <w:rPr>
          <w:rtl/>
          <w:lang w:val="en-US" w:eastAsia="zh-TW"/>
        </w:rPr>
        <w:t>131</w:t>
      </w:r>
      <w:r w:rsidRPr="00862587">
        <w:rPr>
          <w:rtl/>
          <w:lang w:val="en-US" w:eastAsia="zh-TW"/>
        </w:rPr>
        <w:t xml:space="preserve"> فتى في المرحلة الثانية؛ و</w:t>
      </w:r>
      <w:r w:rsidRPr="008C3E2F">
        <w:rPr>
          <w:rtl/>
          <w:lang w:val="en-US" w:eastAsia="zh-TW"/>
        </w:rPr>
        <w:t>93</w:t>
      </w:r>
      <w:r w:rsidRPr="00862587">
        <w:rPr>
          <w:rtl/>
          <w:lang w:val="en-US" w:eastAsia="zh-TW"/>
        </w:rPr>
        <w:t xml:space="preserve"> فتاة مقابل </w:t>
      </w:r>
      <w:r w:rsidRPr="008C3E2F">
        <w:rPr>
          <w:rtl/>
          <w:lang w:val="en-US" w:eastAsia="zh-TW"/>
        </w:rPr>
        <w:t>57</w:t>
      </w:r>
      <w:r w:rsidRPr="00862587">
        <w:rPr>
          <w:rtl/>
          <w:lang w:val="en-US" w:eastAsia="zh-TW"/>
        </w:rPr>
        <w:t xml:space="preserve"> فتى في المرحلة الثالثة. ومن ناحية أخرى، فإن عدد الفتيات الملتحقات بالمدارس في المرحلة العليا من المستوى الثانوي يتساوى نسبياً مع عدد الأولاد (</w:t>
      </w:r>
      <w:r w:rsidRPr="008C3E2F">
        <w:rPr>
          <w:rtl/>
          <w:lang w:val="en-US" w:eastAsia="zh-TW"/>
        </w:rPr>
        <w:t>46</w:t>
      </w:r>
      <w:r w:rsidRPr="00862587">
        <w:rPr>
          <w:rtl/>
          <w:lang w:val="en-US" w:eastAsia="zh-TW"/>
        </w:rPr>
        <w:t xml:space="preserve"> في </w:t>
      </w:r>
      <w:proofErr w:type="gramStart"/>
      <w:r w:rsidRPr="00862587">
        <w:rPr>
          <w:rtl/>
          <w:lang w:val="en-US" w:eastAsia="zh-TW"/>
        </w:rPr>
        <w:t>المائة</w:t>
      </w:r>
      <w:proofErr w:type="gramEnd"/>
      <w:r w:rsidRPr="00862587">
        <w:rPr>
          <w:rtl/>
          <w:lang w:val="en-US" w:eastAsia="zh-TW"/>
        </w:rPr>
        <w:t xml:space="preserve"> و</w:t>
      </w:r>
      <w:r w:rsidRPr="008C3E2F">
        <w:rPr>
          <w:rtl/>
          <w:lang w:val="en-US" w:eastAsia="zh-TW"/>
        </w:rPr>
        <w:t>54</w:t>
      </w:r>
      <w:r w:rsidRPr="00862587">
        <w:rPr>
          <w:rtl/>
          <w:lang w:val="en-US" w:eastAsia="zh-TW"/>
        </w:rPr>
        <w:t xml:space="preserve"> في المائة، على التوالي).</w:t>
      </w:r>
    </w:p>
    <w:p w14:paraId="0EB257BB" w14:textId="77777777" w:rsidR="006831BD" w:rsidRPr="00862587" w:rsidRDefault="006831BD" w:rsidP="006831BD">
      <w:pPr>
        <w:pStyle w:val="SingleTxtGA"/>
        <w:rPr>
          <w:rtl/>
          <w:lang w:val="en-US" w:eastAsia="zh-TW"/>
        </w:rPr>
      </w:pPr>
      <w:r w:rsidRPr="008C3E2F">
        <w:rPr>
          <w:rtl/>
          <w:lang w:val="en-US" w:eastAsia="zh-TW"/>
        </w:rPr>
        <w:t>476</w:t>
      </w:r>
      <w:r w:rsidRPr="00862587">
        <w:rPr>
          <w:rtl/>
          <w:lang w:val="en-US" w:eastAsia="zh-TW"/>
        </w:rPr>
        <w:t>-</w:t>
      </w:r>
      <w:r w:rsidRPr="00862587">
        <w:rPr>
          <w:rtl/>
          <w:lang w:val="en-US" w:eastAsia="zh-TW"/>
        </w:rPr>
        <w:tab/>
        <w:t xml:space="preserve">وتتضمن الخطة الوطنية لمكافحة العنصرية والتمييز للفترة </w:t>
      </w:r>
      <w:r w:rsidRPr="008C3E2F">
        <w:rPr>
          <w:rtl/>
          <w:lang w:val="en-US" w:eastAsia="zh-TW"/>
        </w:rPr>
        <w:t>2021</w:t>
      </w:r>
      <w:r w:rsidRPr="00862587">
        <w:rPr>
          <w:rtl/>
          <w:lang w:val="en-US" w:eastAsia="zh-TW"/>
        </w:rPr>
        <w:t>-</w:t>
      </w:r>
      <w:r w:rsidRPr="008C3E2F">
        <w:rPr>
          <w:rtl/>
          <w:lang w:val="en-US" w:eastAsia="zh-TW"/>
        </w:rPr>
        <w:t>2025</w:t>
      </w:r>
      <w:r w:rsidRPr="00862587">
        <w:rPr>
          <w:rtl/>
          <w:lang w:val="en-US" w:eastAsia="zh-TW"/>
        </w:rPr>
        <w:t>، في إطارها الخاص، تدابير وأنشطة تتعلق بالإسكان. وفي هذا الإطار، أنشأ معهد الإسكان والتأهيل الحضري، وبالتعاون مع المفوضية العليا لشؤون الهجرة، مرصد الإسكان والتأجير وإعادة التأهيل الحضري، الذي تتمثل مهمته في</w:t>
      </w:r>
      <w:r>
        <w:rPr>
          <w:rFonts w:hint="cs"/>
          <w:rtl/>
          <w:lang w:val="en-US" w:eastAsia="zh-TW"/>
        </w:rPr>
        <w:t> </w:t>
      </w:r>
      <w:r w:rsidRPr="00862587">
        <w:rPr>
          <w:rtl/>
          <w:lang w:val="en-US" w:eastAsia="zh-TW"/>
        </w:rPr>
        <w:t xml:space="preserve">جمع ونشر المعلومات من خلال عمليات المسح والدراسات، بما يمكّن من إنتاج المعرفة ذات </w:t>
      </w:r>
      <w:r w:rsidRPr="009C377B">
        <w:rPr>
          <w:spacing w:val="-2"/>
          <w:rtl/>
          <w:lang w:val="en-US" w:eastAsia="zh-TW"/>
        </w:rPr>
        <w:t>الصلة على المستوى الوطني والإقليمي والمحلي. وهذا النوع من البيانات ضروري بشكل خاص لإجراء مزيد من عمليات التشخيص وتكوين فهم أفضل للسبب الذي يجعل فئات معينة تعيش في ظروف سكنية غير مستقرة.</w:t>
      </w:r>
    </w:p>
    <w:p w14:paraId="6ADC6185" w14:textId="77777777" w:rsidR="006831BD" w:rsidRPr="0041406C" w:rsidRDefault="006831BD" w:rsidP="006831BD">
      <w:pPr>
        <w:pStyle w:val="SingleTxtGA"/>
        <w:rPr>
          <w:spacing w:val="-2"/>
          <w:rtl/>
          <w:lang w:val="en-US" w:eastAsia="zh-TW"/>
        </w:rPr>
      </w:pPr>
      <w:r w:rsidRPr="008C3E2F">
        <w:rPr>
          <w:rtl/>
          <w:lang w:val="en-US" w:eastAsia="zh-TW"/>
        </w:rPr>
        <w:t>477</w:t>
      </w:r>
      <w:r w:rsidRPr="00862587">
        <w:rPr>
          <w:rtl/>
          <w:lang w:val="en-US" w:eastAsia="zh-TW"/>
        </w:rPr>
        <w:t>-</w:t>
      </w:r>
      <w:r>
        <w:rPr>
          <w:rtl/>
          <w:lang w:val="en-US" w:eastAsia="zh-TW"/>
        </w:rPr>
        <w:tab/>
      </w:r>
      <w:r w:rsidRPr="00862587">
        <w:rPr>
          <w:rtl/>
          <w:lang w:val="en-US" w:eastAsia="zh-TW"/>
        </w:rPr>
        <w:t>وأنتج مرصد مجتمعات الروما (</w:t>
      </w:r>
      <w:r w:rsidRPr="00862587">
        <w:rPr>
          <w:lang w:val="en-US" w:eastAsia="zh-TW"/>
        </w:rPr>
        <w:t>ObCig</w:t>
      </w:r>
      <w:r w:rsidRPr="00862587">
        <w:rPr>
          <w:rtl/>
          <w:lang w:val="en-US" w:eastAsia="zh-TW"/>
        </w:rPr>
        <w:t xml:space="preserve">- التابع للمفوضية العليا لشؤون الهجرة) الذي تتمثل مهمته في دراسة مجتمعات الروما في البرتغال ومتابعتها من الناحية الاستراتيجية والعلمية، مواد إعلامية جديدة تهدف إلى تفكيك القوالب النمطية والإسهام في تحقيق المساواة في الحصول على الفرص والتمتع </w:t>
      </w:r>
      <w:r w:rsidRPr="0041406C">
        <w:rPr>
          <w:spacing w:val="-4"/>
          <w:rtl/>
          <w:lang w:val="en-US" w:eastAsia="zh-TW"/>
        </w:rPr>
        <w:t xml:space="preserve">بحقوق الإنسان. وفي الفترة ما بين عامي </w:t>
      </w:r>
      <w:r w:rsidRPr="008C3E2F">
        <w:rPr>
          <w:spacing w:val="-4"/>
          <w:rtl/>
          <w:lang w:val="en-US" w:eastAsia="zh-TW"/>
        </w:rPr>
        <w:t>2020</w:t>
      </w:r>
      <w:r w:rsidRPr="0041406C">
        <w:rPr>
          <w:spacing w:val="-4"/>
          <w:rtl/>
          <w:lang w:val="en-US" w:eastAsia="zh-TW"/>
        </w:rPr>
        <w:t xml:space="preserve"> و</w:t>
      </w:r>
      <w:r w:rsidRPr="008C3E2F">
        <w:rPr>
          <w:spacing w:val="-4"/>
          <w:rtl/>
          <w:lang w:val="en-US" w:eastAsia="zh-TW"/>
        </w:rPr>
        <w:t>2022</w:t>
      </w:r>
      <w:r w:rsidRPr="0041406C">
        <w:rPr>
          <w:spacing w:val="-4"/>
          <w:rtl/>
          <w:lang w:val="en-US" w:eastAsia="zh-TW"/>
        </w:rPr>
        <w:t xml:space="preserve">، أصدر المرصد ووزع </w:t>
      </w:r>
      <w:r w:rsidRPr="008C3E2F">
        <w:rPr>
          <w:spacing w:val="-4"/>
          <w:rtl/>
          <w:lang w:val="en-US" w:eastAsia="zh-TW"/>
        </w:rPr>
        <w:t>11</w:t>
      </w:r>
      <w:r w:rsidRPr="0041406C">
        <w:rPr>
          <w:spacing w:val="-4"/>
          <w:rtl/>
          <w:lang w:val="en-US" w:eastAsia="zh-TW"/>
        </w:rPr>
        <w:t xml:space="preserve"> نشرة إخبارية في المجموع،</w:t>
      </w:r>
      <w:r w:rsidRPr="00862587">
        <w:rPr>
          <w:rtl/>
          <w:lang w:val="en-US" w:eastAsia="zh-TW"/>
        </w:rPr>
        <w:t xml:space="preserve"> </w:t>
      </w:r>
      <w:r w:rsidRPr="00862587">
        <w:rPr>
          <w:rtl/>
          <w:lang w:val="en-US" w:eastAsia="zh-TW"/>
        </w:rPr>
        <w:lastRenderedPageBreak/>
        <w:t xml:space="preserve">مما يسهم في تحسين المعرفة والتفكير بشأن جملة مواضيع، مثل أهمية المشاركة المدنية والسياسية لأفراد </w:t>
      </w:r>
      <w:r w:rsidRPr="0041406C">
        <w:rPr>
          <w:spacing w:val="-2"/>
          <w:rtl/>
          <w:lang w:val="en-US" w:eastAsia="zh-TW"/>
        </w:rPr>
        <w:t xml:space="preserve">الروما، والتمييز، والمساواة بين الجنسين. ومن خلال مجموعة </w:t>
      </w:r>
      <w:r w:rsidRPr="0041406C">
        <w:rPr>
          <w:i/>
          <w:iCs/>
          <w:spacing w:val="-2"/>
          <w:rtl/>
          <w:lang w:val="en-US" w:eastAsia="zh-TW"/>
        </w:rPr>
        <w:t>(</w:t>
      </w:r>
      <w:r w:rsidRPr="0041406C">
        <w:rPr>
          <w:i/>
          <w:iCs/>
          <w:spacing w:val="-2"/>
          <w:lang w:val="en-US" w:eastAsia="zh-TW"/>
        </w:rPr>
        <w:t>Olhares</w:t>
      </w:r>
      <w:r w:rsidRPr="0041406C">
        <w:rPr>
          <w:i/>
          <w:iCs/>
          <w:spacing w:val="-2"/>
          <w:rtl/>
          <w:lang w:val="en-US" w:eastAsia="zh-TW"/>
        </w:rPr>
        <w:t>)</w:t>
      </w:r>
      <w:r w:rsidRPr="0041406C">
        <w:rPr>
          <w:spacing w:val="-2"/>
          <w:rtl/>
          <w:lang w:val="en-US" w:eastAsia="zh-TW"/>
        </w:rPr>
        <w:t xml:space="preserve">، التي تهدف إلى نشر الدراسات </w:t>
      </w:r>
      <w:r w:rsidRPr="0041406C">
        <w:rPr>
          <w:rtl/>
          <w:lang w:val="en-US" w:eastAsia="zh-TW"/>
        </w:rPr>
        <w:t xml:space="preserve">أو الأوراق أو الرسائل المتعلقة على نحو خاص بمجتمعات الروما في البرتغال، نشر المرصد مجلدين جديدين بعنوان "توقعات أسر الروما فيما يتعلق بالرعاية التي تقدمها ممرضة العائلة ومنع العنف ضد نساء الروما ومكافحته". وعقد المرصد، في إطار مشروعه المسمى </w:t>
      </w:r>
      <w:r w:rsidRPr="008C3E2F">
        <w:rPr>
          <w:rtl/>
          <w:lang w:val="en-US" w:eastAsia="zh-TW"/>
        </w:rPr>
        <w:t>(</w:t>
      </w:r>
      <w:r w:rsidRPr="008C3E2F">
        <w:rPr>
          <w:lang w:val="en-US" w:eastAsia="zh-TW"/>
        </w:rPr>
        <w:t>Conversas Com</w:t>
      </w:r>
      <w:r w:rsidRPr="008C3E2F">
        <w:rPr>
          <w:rtl/>
          <w:lang w:val="en-US" w:eastAsia="zh-TW"/>
        </w:rPr>
        <w:t>…)</w:t>
      </w:r>
      <w:r w:rsidRPr="0041406C">
        <w:rPr>
          <w:rtl/>
          <w:lang w:val="en-US" w:eastAsia="zh-TW"/>
        </w:rPr>
        <w:t xml:space="preserve"> ("مناقشات مع ...")، والذي يسعى</w:t>
      </w:r>
      <w:r w:rsidRPr="0041406C">
        <w:rPr>
          <w:spacing w:val="-2"/>
          <w:rtl/>
          <w:lang w:val="en-US" w:eastAsia="zh-TW"/>
        </w:rPr>
        <w:t xml:space="preserve"> إلى تعميق النقاش على شبكة الإنترنت بين الباحثين والوسطاء والطلبة الجامعيين من فئة الروما وغيرهم من الفاعلين الاجتماعيين، استناداً إلى الموضوعات التي سبق تناولها في إطار أنشطة المرصد الأخرى، عقد ما مجموعه </w:t>
      </w:r>
      <w:r w:rsidRPr="008C3E2F">
        <w:rPr>
          <w:spacing w:val="-2"/>
          <w:rtl/>
          <w:lang w:val="en-US" w:eastAsia="zh-TW"/>
        </w:rPr>
        <w:t>9</w:t>
      </w:r>
      <w:r w:rsidRPr="0041406C">
        <w:rPr>
          <w:spacing w:val="-2"/>
          <w:rtl/>
          <w:lang w:val="en-US" w:eastAsia="zh-TW"/>
        </w:rPr>
        <w:t xml:space="preserve"> جلسات كانت بمثابة مساحة للتفاعل والتفكير بشأن مواضيع متنوعة من ضمنها سياسات الإسكان، والصحة والرعاية الوقائية، ومكافحة العنف المنزلي ضد نساء الروما.</w:t>
      </w:r>
    </w:p>
    <w:p w14:paraId="23961B30" w14:textId="77777777" w:rsidR="006831BD" w:rsidRPr="008C3E2F" w:rsidRDefault="006831BD" w:rsidP="006831BD">
      <w:pPr>
        <w:pStyle w:val="H23GA"/>
        <w:rPr>
          <w:rtl/>
        </w:rPr>
      </w:pPr>
      <w:r w:rsidRPr="008C3E2F">
        <w:rPr>
          <w:rtl/>
        </w:rPr>
        <w:tab/>
        <w:t>(د)</w:t>
      </w:r>
      <w:r w:rsidRPr="008C3E2F">
        <w:rPr>
          <w:rtl/>
        </w:rPr>
        <w:tab/>
        <w:t>التدابير/البرامج المتاحة لطالبي اللجوء البالغين و/أو المهاجرين لأسباب إنسانية</w:t>
      </w:r>
    </w:p>
    <w:p w14:paraId="509DBB41" w14:textId="77777777" w:rsidR="006831BD" w:rsidRPr="00862587" w:rsidRDefault="006831BD" w:rsidP="006831BD">
      <w:pPr>
        <w:pStyle w:val="SingleTxtGA"/>
        <w:rPr>
          <w:rtl/>
          <w:lang w:val="en-US" w:eastAsia="zh-TW"/>
        </w:rPr>
      </w:pPr>
      <w:r w:rsidRPr="008C3E2F">
        <w:rPr>
          <w:rtl/>
          <w:lang w:val="en-US" w:eastAsia="zh-TW"/>
        </w:rPr>
        <w:t>478</w:t>
      </w:r>
      <w:r w:rsidRPr="00862587">
        <w:rPr>
          <w:rtl/>
          <w:lang w:val="en-US" w:eastAsia="zh-TW"/>
        </w:rPr>
        <w:t>-</w:t>
      </w:r>
      <w:r w:rsidRPr="00862587">
        <w:rPr>
          <w:rtl/>
          <w:lang w:val="en-US" w:eastAsia="zh-TW"/>
        </w:rPr>
        <w:tab/>
        <w:t xml:space="preserve">المجلس البرتغالي للاجئين منظمةٌ غير حكومية تأسست في عام </w:t>
      </w:r>
      <w:r w:rsidRPr="008C3E2F">
        <w:rPr>
          <w:rtl/>
          <w:lang w:val="en-US" w:eastAsia="zh-TW"/>
        </w:rPr>
        <w:t>1991</w:t>
      </w:r>
      <w:r w:rsidRPr="00862587">
        <w:rPr>
          <w:rtl/>
          <w:lang w:val="en-US" w:eastAsia="zh-TW"/>
        </w:rPr>
        <w:t xml:space="preserve"> وشريكٌ لمفوضية الأمم المتحدة السامية لشؤون اللاجئين منذ عام </w:t>
      </w:r>
      <w:r w:rsidRPr="008C3E2F">
        <w:rPr>
          <w:rtl/>
          <w:lang w:val="en-US" w:eastAsia="zh-TW"/>
        </w:rPr>
        <w:t>1993</w:t>
      </w:r>
      <w:r w:rsidRPr="00862587">
        <w:rPr>
          <w:rtl/>
          <w:lang w:val="en-US" w:eastAsia="zh-TW"/>
        </w:rPr>
        <w:t>. ويتمثل هدف المجلس الرئيسي في الترويج لسياسة لجوء أكثر إنسانية على المستوى الوطني عن طريق إبرام عدة بروتوكولات مع الحكومة البرتغالية (وزارة</w:t>
      </w:r>
      <w:r>
        <w:rPr>
          <w:rFonts w:hint="cs"/>
          <w:rtl/>
          <w:lang w:val="en-US" w:eastAsia="zh-TW"/>
        </w:rPr>
        <w:t> </w:t>
      </w:r>
      <w:r w:rsidRPr="00862587">
        <w:rPr>
          <w:rtl/>
          <w:lang w:val="en-US" w:eastAsia="zh-TW"/>
        </w:rPr>
        <w:t xml:space="preserve">الداخلية ووزارة العمل والتضامن والضمان الاجتماعي) لاستضافة طالبي اللجوء وإدماج اللاجئين. وفي عام </w:t>
      </w:r>
      <w:r w:rsidRPr="008C3E2F">
        <w:rPr>
          <w:rtl/>
          <w:lang w:val="en-US" w:eastAsia="zh-TW"/>
        </w:rPr>
        <w:t>2014</w:t>
      </w:r>
      <w:r w:rsidRPr="00862587">
        <w:rPr>
          <w:rtl/>
          <w:lang w:val="en-US" w:eastAsia="zh-TW"/>
        </w:rPr>
        <w:t>، وقع المجلس بروتوكول تعاون مع دائرة الهجرة والحدود لتحديد توفير الدعم المباشر لمقدمي طلبات الحماية الدولية وضمان صيانة مرافق المجلس، وهي مركز إيواء اللاجئين ومركز الأطفال</w:t>
      </w:r>
      <w:r>
        <w:rPr>
          <w:rFonts w:hint="cs"/>
          <w:rtl/>
          <w:lang w:val="en-US" w:eastAsia="zh-TW"/>
        </w:rPr>
        <w:t> </w:t>
      </w:r>
      <w:r w:rsidRPr="00862587">
        <w:rPr>
          <w:rtl/>
          <w:lang w:val="en-US" w:eastAsia="zh-TW"/>
        </w:rPr>
        <w:t>اللاجئين.</w:t>
      </w:r>
    </w:p>
    <w:p w14:paraId="4E259D01" w14:textId="5B6A15F0" w:rsidR="006831BD" w:rsidRPr="00862587" w:rsidRDefault="006831BD" w:rsidP="006831BD">
      <w:pPr>
        <w:pStyle w:val="SingleTxtGA"/>
        <w:rPr>
          <w:rtl/>
          <w:lang w:val="en-US" w:eastAsia="zh-TW"/>
        </w:rPr>
      </w:pPr>
      <w:r w:rsidRPr="008C3E2F">
        <w:rPr>
          <w:rtl/>
          <w:lang w:val="en-US" w:eastAsia="zh-TW"/>
        </w:rPr>
        <w:t>479</w:t>
      </w:r>
      <w:r w:rsidRPr="00862587">
        <w:rPr>
          <w:rtl/>
          <w:lang w:val="en-US" w:eastAsia="zh-TW"/>
        </w:rPr>
        <w:t>-</w:t>
      </w:r>
      <w:r w:rsidRPr="00862587">
        <w:rPr>
          <w:rtl/>
          <w:lang w:val="en-US" w:eastAsia="zh-TW"/>
        </w:rPr>
        <w:tab/>
        <w:t>والمفوضية العليا لشؤون الهجرة هي المؤسسة المسؤولة عن إذكاء الوعي العام باللاجئين وعن</w:t>
      </w:r>
      <w:r>
        <w:rPr>
          <w:rFonts w:hint="cs"/>
          <w:rtl/>
          <w:lang w:val="en-US" w:eastAsia="zh-TW"/>
        </w:rPr>
        <w:t> </w:t>
      </w:r>
      <w:r w:rsidRPr="00862587">
        <w:rPr>
          <w:rtl/>
          <w:lang w:val="en-US" w:eastAsia="zh-TW"/>
        </w:rPr>
        <w:t>التنسيق مع منظمات المجتمع المدني والسلطات المحلية أثناء عملية الاستضافة. وفي منتصف عام</w:t>
      </w:r>
      <w:r>
        <w:rPr>
          <w:rFonts w:hint="cs"/>
          <w:rtl/>
          <w:lang w:val="en-US" w:eastAsia="zh-TW"/>
        </w:rPr>
        <w:t> </w:t>
      </w:r>
      <w:r w:rsidRPr="008C3E2F">
        <w:rPr>
          <w:rtl/>
          <w:lang w:val="en-US" w:eastAsia="zh-TW"/>
        </w:rPr>
        <w:t>2016</w:t>
      </w:r>
      <w:r w:rsidRPr="00862587">
        <w:rPr>
          <w:rtl/>
          <w:lang w:val="en-US" w:eastAsia="zh-TW"/>
        </w:rPr>
        <w:t>، عُدّلت شبكة الدعم الوطنية لإدماج المهاجرين لتمكينها من التكيف مع سياسة هجرة أكثر حداثة وتكاملاً ومعالجة ديناميات الهجرة الحديثة. وتتكون الشبكة من ثلاثة مراكز دعم وطنية لإدماج المهاجرين و</w:t>
      </w:r>
      <w:r w:rsidRPr="008C3E2F">
        <w:rPr>
          <w:rtl/>
          <w:lang w:val="en-US" w:eastAsia="zh-TW"/>
        </w:rPr>
        <w:t>106</w:t>
      </w:r>
      <w:r w:rsidRPr="00862587">
        <w:rPr>
          <w:rtl/>
          <w:lang w:val="en-US" w:eastAsia="zh-TW"/>
        </w:rPr>
        <w:t xml:space="preserve"> مراكز دعم محلية لإدماج المهاجرين</w:t>
      </w:r>
      <w:r w:rsidR="0041406C">
        <w:rPr>
          <w:rFonts w:hint="cs"/>
          <w:rtl/>
          <w:lang w:val="en-US" w:eastAsia="zh-TW"/>
        </w:rPr>
        <w:t xml:space="preserve"> </w:t>
      </w:r>
      <w:r w:rsidRPr="00862587">
        <w:rPr>
          <w:rtl/>
          <w:lang w:val="en-US" w:eastAsia="zh-TW"/>
        </w:rPr>
        <w:t xml:space="preserve">- أنشئت في إطار شراكة بين البلديات المحلية </w:t>
      </w:r>
      <w:r w:rsidRPr="0041406C">
        <w:rPr>
          <w:spacing w:val="-2"/>
          <w:rtl/>
          <w:lang w:val="en-US" w:eastAsia="zh-TW"/>
        </w:rPr>
        <w:t>والجامعات ومنظمات المجتمع المدني - تقدم دعماً متكاملاً فيما يتعلق باستضافة اللاجئين وإعادة توطينهم</w:t>
      </w:r>
      <w:r w:rsidRPr="00862587">
        <w:rPr>
          <w:rtl/>
          <w:lang w:val="en-US" w:eastAsia="zh-TW"/>
        </w:rPr>
        <w:t xml:space="preserve"> ونقلهم وإدماجهم على المستويين الوطني والمحلي.</w:t>
      </w:r>
    </w:p>
    <w:p w14:paraId="14051AE3" w14:textId="77777777" w:rsidR="006831BD" w:rsidRPr="00862587" w:rsidRDefault="006831BD" w:rsidP="006831BD">
      <w:pPr>
        <w:pStyle w:val="SingleTxtGA"/>
        <w:rPr>
          <w:rtl/>
          <w:lang w:val="en-US" w:eastAsia="zh-TW"/>
        </w:rPr>
      </w:pPr>
      <w:r w:rsidRPr="008C3E2F">
        <w:rPr>
          <w:rtl/>
          <w:lang w:val="en-US" w:eastAsia="zh-TW"/>
        </w:rPr>
        <w:t>480</w:t>
      </w:r>
      <w:r w:rsidRPr="00862587">
        <w:rPr>
          <w:rtl/>
          <w:lang w:val="en-US" w:eastAsia="zh-TW"/>
        </w:rPr>
        <w:t>-</w:t>
      </w:r>
      <w:r w:rsidRPr="00862587">
        <w:rPr>
          <w:rtl/>
          <w:lang w:val="en-US" w:eastAsia="zh-TW"/>
        </w:rPr>
        <w:tab/>
        <w:t>وتوفر المفوضية العليا لشؤون الهجرة خدمة الترجمة الهاتفية ب</w:t>
      </w:r>
      <w:r>
        <w:rPr>
          <w:rFonts w:hint="cs"/>
          <w:rtl/>
          <w:lang w:val="en-US" w:eastAsia="zh-TW"/>
        </w:rPr>
        <w:t>‍</w:t>
      </w:r>
      <w:r w:rsidRPr="00862587">
        <w:rPr>
          <w:rtl/>
          <w:lang w:val="en-US" w:eastAsia="zh-TW"/>
        </w:rPr>
        <w:t xml:space="preserve"> </w:t>
      </w:r>
      <w:r w:rsidRPr="008C3E2F">
        <w:rPr>
          <w:rtl/>
          <w:lang w:val="en-US" w:eastAsia="zh-TW"/>
        </w:rPr>
        <w:t>69</w:t>
      </w:r>
      <w:r w:rsidRPr="00862587">
        <w:rPr>
          <w:rtl/>
          <w:lang w:val="en-US" w:eastAsia="zh-TW"/>
        </w:rPr>
        <w:t xml:space="preserve"> لغة ولهجة للتغلب على </w:t>
      </w:r>
      <w:r w:rsidRPr="0041406C">
        <w:rPr>
          <w:spacing w:val="-2"/>
          <w:rtl/>
          <w:lang w:val="en-US" w:eastAsia="zh-TW"/>
        </w:rPr>
        <w:t>حاجز اللغة، وهي إحدى الصعوبات الكبيرة التي يواجهها المهاجرون في علاقتهم بالخدمات العامة في البرتغال</w:t>
      </w:r>
      <w:r w:rsidRPr="00862587">
        <w:rPr>
          <w:rtl/>
          <w:lang w:val="en-US" w:eastAsia="zh-TW"/>
        </w:rPr>
        <w:t>. وتتولى مجموعة العمل المسؤولة عن تنفيذ برنامج اللغة البرتغالية بوصفها لغة البلد المضيف (دروس برتغالية أساسية وتقنية للمهاجرين) مهمة تنسيق هذه الخدمة.</w:t>
      </w:r>
    </w:p>
    <w:p w14:paraId="22E5430B" w14:textId="77777777" w:rsidR="006831BD" w:rsidRPr="009C377B" w:rsidRDefault="006831BD" w:rsidP="006831BD">
      <w:pPr>
        <w:pStyle w:val="SingleTxtGA"/>
        <w:rPr>
          <w:spacing w:val="-4"/>
          <w:rtl/>
          <w:lang w:val="en-US" w:eastAsia="zh-TW"/>
        </w:rPr>
      </w:pPr>
      <w:r w:rsidRPr="008C3E2F">
        <w:rPr>
          <w:rtl/>
          <w:lang w:val="en-US" w:eastAsia="zh-TW"/>
        </w:rPr>
        <w:t>481</w:t>
      </w:r>
      <w:r w:rsidRPr="00862587">
        <w:rPr>
          <w:rtl/>
          <w:lang w:val="en-US" w:eastAsia="zh-TW"/>
        </w:rPr>
        <w:t>-</w:t>
      </w:r>
      <w:r>
        <w:rPr>
          <w:rtl/>
          <w:lang w:val="en-US" w:eastAsia="zh-TW"/>
        </w:rPr>
        <w:tab/>
      </w:r>
      <w:r w:rsidRPr="00862587">
        <w:rPr>
          <w:rtl/>
          <w:lang w:val="en-US" w:eastAsia="zh-TW"/>
        </w:rPr>
        <w:t xml:space="preserve">وفي عام </w:t>
      </w:r>
      <w:r w:rsidRPr="008C3E2F">
        <w:rPr>
          <w:rtl/>
          <w:lang w:val="en-US" w:eastAsia="zh-TW"/>
        </w:rPr>
        <w:t>2020</w:t>
      </w:r>
      <w:r w:rsidRPr="00862587">
        <w:rPr>
          <w:rtl/>
          <w:lang w:val="en-US" w:eastAsia="zh-TW"/>
        </w:rPr>
        <w:t xml:space="preserve">، وسعياً إلى تحسين رصد مختلف مراحل عمليات الاستقبال التي تتم في إطار الحماية الدولية، وبالنظر إلى الحركات المخطط لها (مثل إعادة التوطين والنقل وغيرهما من آليات </w:t>
      </w:r>
      <w:r w:rsidRPr="009C377B">
        <w:rPr>
          <w:spacing w:val="-4"/>
          <w:rtl/>
          <w:lang w:val="en-US" w:eastAsia="zh-TW"/>
        </w:rPr>
        <w:t>التضامن، بما في ذلك الاتفاقات الثنائية) وغير المخطط لها (مثل الطلبات العفوية)، أُنشئ فريق عامل مشترك يضم، في شكله المصغر، معهد الضمان الاجتماعي والمفوضية العليا لشؤون الهجرة ودائرة الهجرة والحدود، وتضاف إليها، في شكله الأوسع، الكيانات الأخرى ذات الصلة التي تعمل في مناطق الاستقبال والإدماج.</w:t>
      </w:r>
    </w:p>
    <w:p w14:paraId="5049C8E6" w14:textId="77777777" w:rsidR="006831BD" w:rsidRPr="00862587" w:rsidRDefault="006831BD" w:rsidP="006831BD">
      <w:pPr>
        <w:pStyle w:val="SingleTxtGA"/>
        <w:rPr>
          <w:rtl/>
          <w:lang w:val="en-US" w:eastAsia="zh-TW"/>
        </w:rPr>
      </w:pPr>
      <w:r w:rsidRPr="008C3E2F">
        <w:rPr>
          <w:rtl/>
          <w:lang w:val="en-US" w:eastAsia="zh-TW"/>
        </w:rPr>
        <w:t>482</w:t>
      </w:r>
      <w:r w:rsidRPr="00862587">
        <w:rPr>
          <w:rtl/>
          <w:lang w:val="en-US" w:eastAsia="zh-TW"/>
        </w:rPr>
        <w:t>-</w:t>
      </w:r>
      <w:r w:rsidRPr="00862587">
        <w:rPr>
          <w:rtl/>
          <w:lang w:val="en-US" w:eastAsia="zh-TW"/>
        </w:rPr>
        <w:tab/>
        <w:t xml:space="preserve">وإلى غاية كانون الثاني/يناير </w:t>
      </w:r>
      <w:r w:rsidRPr="008C3E2F">
        <w:rPr>
          <w:rtl/>
          <w:lang w:val="en-US" w:eastAsia="zh-TW"/>
        </w:rPr>
        <w:t>2023</w:t>
      </w:r>
      <w:r w:rsidRPr="00862587">
        <w:rPr>
          <w:rtl/>
          <w:lang w:val="en-US" w:eastAsia="zh-TW"/>
        </w:rPr>
        <w:t xml:space="preserve">، استقبلت البرتغال، في إطار مختلف آليات النقل وإعادة التوطين القائمة، ما مجموعه </w:t>
      </w:r>
      <w:r w:rsidRPr="008C3E2F">
        <w:rPr>
          <w:rtl/>
          <w:lang w:val="en-US" w:eastAsia="zh-TW"/>
        </w:rPr>
        <w:t>261</w:t>
      </w:r>
      <w:r w:rsidRPr="00862587">
        <w:rPr>
          <w:rtl/>
          <w:lang w:val="en-US" w:eastAsia="zh-TW"/>
        </w:rPr>
        <w:t xml:space="preserve"> </w:t>
      </w:r>
      <w:r w:rsidRPr="008C3E2F">
        <w:rPr>
          <w:rtl/>
          <w:lang w:val="en-US" w:eastAsia="zh-TW"/>
        </w:rPr>
        <w:t>4</w:t>
      </w:r>
      <w:r w:rsidRPr="00862587">
        <w:rPr>
          <w:rtl/>
          <w:lang w:val="en-US" w:eastAsia="zh-TW"/>
        </w:rPr>
        <w:t xml:space="preserve"> شخصاً (</w:t>
      </w:r>
      <w:r w:rsidRPr="008C3E2F">
        <w:rPr>
          <w:rtl/>
          <w:lang w:val="en-US" w:eastAsia="zh-TW"/>
        </w:rPr>
        <w:t>640</w:t>
      </w:r>
      <w:r w:rsidRPr="00862587">
        <w:rPr>
          <w:rtl/>
          <w:lang w:val="en-US" w:eastAsia="zh-TW"/>
        </w:rPr>
        <w:t xml:space="preserve"> </w:t>
      </w:r>
      <w:r w:rsidRPr="008C3E2F">
        <w:rPr>
          <w:rtl/>
          <w:lang w:val="en-US" w:eastAsia="zh-TW"/>
        </w:rPr>
        <w:t>2</w:t>
      </w:r>
      <w:r w:rsidRPr="00862587">
        <w:rPr>
          <w:rtl/>
          <w:lang w:val="en-US" w:eastAsia="zh-TW"/>
        </w:rPr>
        <w:t xml:space="preserve"> رجلاً و</w:t>
      </w:r>
      <w:r w:rsidRPr="008C3E2F">
        <w:rPr>
          <w:rtl/>
          <w:lang w:val="en-US" w:eastAsia="zh-TW"/>
        </w:rPr>
        <w:t>618</w:t>
      </w:r>
      <w:r w:rsidRPr="00862587">
        <w:rPr>
          <w:rtl/>
          <w:lang w:val="en-US" w:eastAsia="zh-TW"/>
        </w:rPr>
        <w:t xml:space="preserve"> </w:t>
      </w:r>
      <w:r w:rsidRPr="008C3E2F">
        <w:rPr>
          <w:rtl/>
          <w:lang w:val="en-US" w:eastAsia="zh-TW"/>
        </w:rPr>
        <w:t>1</w:t>
      </w:r>
      <w:r w:rsidRPr="00862587">
        <w:rPr>
          <w:rtl/>
          <w:lang w:val="en-US" w:eastAsia="zh-TW"/>
        </w:rPr>
        <w:t xml:space="preserve"> امرأة و</w:t>
      </w:r>
      <w:r w:rsidRPr="008C3E2F">
        <w:rPr>
          <w:rtl/>
          <w:lang w:val="en-US" w:eastAsia="zh-TW"/>
        </w:rPr>
        <w:t>3</w:t>
      </w:r>
      <w:r w:rsidRPr="00862587">
        <w:rPr>
          <w:rtl/>
          <w:lang w:val="en-US" w:eastAsia="zh-TW"/>
        </w:rPr>
        <w:t xml:space="preserve"> دون مزيد من المعلومات عن نوع جنسهم) من </w:t>
      </w:r>
      <w:r w:rsidRPr="008C3E2F">
        <w:rPr>
          <w:rtl/>
          <w:lang w:val="en-US" w:eastAsia="zh-TW"/>
        </w:rPr>
        <w:t>37</w:t>
      </w:r>
      <w:r w:rsidRPr="00862587">
        <w:rPr>
          <w:rtl/>
          <w:lang w:val="en-US" w:eastAsia="zh-TW"/>
        </w:rPr>
        <w:t xml:space="preserve"> جنسية مختلفة. وحتى الآن، شاركت </w:t>
      </w:r>
      <w:r w:rsidRPr="008C3E2F">
        <w:rPr>
          <w:rtl/>
          <w:lang w:val="en-US" w:eastAsia="zh-TW"/>
        </w:rPr>
        <w:t>117</w:t>
      </w:r>
      <w:r w:rsidRPr="00862587">
        <w:rPr>
          <w:rtl/>
          <w:lang w:val="en-US" w:eastAsia="zh-TW"/>
        </w:rPr>
        <w:t xml:space="preserve"> بلدية مختلفة في جميع أنحاء البلد في استضافة هؤلاء اللاجئين.</w:t>
      </w:r>
    </w:p>
    <w:p w14:paraId="39ACF978" w14:textId="753E3249" w:rsidR="006831BD" w:rsidRPr="00862587" w:rsidRDefault="006831BD" w:rsidP="0041406C">
      <w:pPr>
        <w:pStyle w:val="SingleTxtGA"/>
        <w:spacing w:line="350" w:lineRule="exact"/>
        <w:rPr>
          <w:rtl/>
          <w:lang w:val="en-US" w:eastAsia="zh-TW"/>
        </w:rPr>
      </w:pPr>
      <w:r w:rsidRPr="008C3E2F">
        <w:rPr>
          <w:rtl/>
          <w:lang w:val="en-US" w:eastAsia="zh-TW"/>
        </w:rPr>
        <w:lastRenderedPageBreak/>
        <w:t>483</w:t>
      </w:r>
      <w:r w:rsidRPr="00862587">
        <w:rPr>
          <w:rtl/>
          <w:lang w:val="en-US" w:eastAsia="zh-TW"/>
        </w:rPr>
        <w:t>-</w:t>
      </w:r>
      <w:r w:rsidRPr="00862587">
        <w:rPr>
          <w:rtl/>
          <w:lang w:val="en-US" w:eastAsia="zh-TW"/>
        </w:rPr>
        <w:tab/>
        <w:t xml:space="preserve">واحتلت البرتغال المرتبة الثامنة في مجموعة الدول الأعضاء في الاتحاد الأوروبي التي أوفت على أفضل وجه بالالتزامات المتعهد بها بموجب آلية إعادة التوطين التي نُفذت إلى غاية عام </w:t>
      </w:r>
      <w:r w:rsidRPr="008C3E2F">
        <w:rPr>
          <w:rtl/>
          <w:lang w:val="en-US" w:eastAsia="zh-TW"/>
        </w:rPr>
        <w:t>2018</w:t>
      </w:r>
      <w:r w:rsidRPr="00862587">
        <w:rPr>
          <w:rtl/>
          <w:lang w:val="en-US" w:eastAsia="zh-TW"/>
        </w:rPr>
        <w:t xml:space="preserve">. وبالأرقام المطلقة، احتلت البرتغال المرتبة السادسة من بين </w:t>
      </w:r>
      <w:r w:rsidRPr="008C3E2F">
        <w:rPr>
          <w:rtl/>
          <w:lang w:val="en-US" w:eastAsia="zh-TW"/>
        </w:rPr>
        <w:t>28</w:t>
      </w:r>
      <w:r w:rsidRPr="00862587">
        <w:rPr>
          <w:rtl/>
          <w:lang w:val="en-US" w:eastAsia="zh-TW"/>
        </w:rPr>
        <w:t xml:space="preserve"> دولة عضو في الاتحاد الأوروبي من حيث إعادة توطين اللاجئين. وإلى جانب الطلبات العفوية، جرى أيضاً تأطير الحماية الدولية في البرتغال بين عامي </w:t>
      </w:r>
      <w:r w:rsidRPr="008C3E2F">
        <w:rPr>
          <w:rtl/>
          <w:lang w:val="en-US" w:eastAsia="zh-TW"/>
        </w:rPr>
        <w:t>2015</w:t>
      </w:r>
      <w:r w:rsidRPr="00862587">
        <w:rPr>
          <w:rtl/>
          <w:lang w:val="en-US" w:eastAsia="zh-TW"/>
        </w:rPr>
        <w:t xml:space="preserve"> و</w:t>
      </w:r>
      <w:r w:rsidRPr="008C3E2F">
        <w:rPr>
          <w:rtl/>
          <w:lang w:val="en-US" w:eastAsia="zh-TW"/>
        </w:rPr>
        <w:t>2022</w:t>
      </w:r>
      <w:r w:rsidRPr="00862587">
        <w:rPr>
          <w:rtl/>
          <w:lang w:val="en-US" w:eastAsia="zh-TW"/>
        </w:rPr>
        <w:t xml:space="preserve"> من خلال آلية الاتحاد الأوروبي التضامنية لإعادة التوطين، والتي نُفذت بين كانون الأول/ديسمبر </w:t>
      </w:r>
      <w:r w:rsidRPr="008C3E2F">
        <w:rPr>
          <w:rtl/>
          <w:lang w:val="en-US" w:eastAsia="zh-TW"/>
        </w:rPr>
        <w:t>2015</w:t>
      </w:r>
      <w:r w:rsidRPr="00862587">
        <w:rPr>
          <w:rtl/>
          <w:lang w:val="en-US" w:eastAsia="zh-TW"/>
        </w:rPr>
        <w:t xml:space="preserve"> ونيسان/أبريل </w:t>
      </w:r>
      <w:r w:rsidRPr="008C3E2F">
        <w:rPr>
          <w:rtl/>
          <w:lang w:val="en-US" w:eastAsia="zh-TW"/>
        </w:rPr>
        <w:t>2018</w:t>
      </w:r>
      <w:r w:rsidRPr="00862587">
        <w:rPr>
          <w:rtl/>
          <w:lang w:val="en-US" w:eastAsia="zh-TW"/>
        </w:rPr>
        <w:t xml:space="preserve"> وتستضيف </w:t>
      </w:r>
      <w:r w:rsidRPr="008C3E2F">
        <w:rPr>
          <w:rtl/>
          <w:lang w:val="en-US" w:eastAsia="zh-TW"/>
        </w:rPr>
        <w:t>550</w:t>
      </w:r>
      <w:r w:rsidRPr="00862587">
        <w:rPr>
          <w:rtl/>
          <w:lang w:val="en-US" w:eastAsia="zh-TW"/>
        </w:rPr>
        <w:t xml:space="preserve"> </w:t>
      </w:r>
      <w:r w:rsidRPr="008C3E2F">
        <w:rPr>
          <w:rtl/>
          <w:lang w:val="en-US" w:eastAsia="zh-TW"/>
        </w:rPr>
        <w:t>1</w:t>
      </w:r>
      <w:r w:rsidRPr="00862587">
        <w:rPr>
          <w:rtl/>
          <w:lang w:val="en-US" w:eastAsia="zh-TW"/>
        </w:rPr>
        <w:t xml:space="preserve"> شخصاً؛ واتفاق الاتحاد الأوروبي</w:t>
      </w:r>
      <w:r w:rsidR="00663B83">
        <w:rPr>
          <w:rFonts w:hint="cs"/>
          <w:rtl/>
          <w:lang w:val="en-US" w:eastAsia="zh-TW"/>
        </w:rPr>
        <w:t xml:space="preserve"> </w:t>
      </w:r>
      <w:r w:rsidRPr="00862587">
        <w:rPr>
          <w:rtl/>
          <w:lang w:val="en-US" w:eastAsia="zh-TW"/>
        </w:rPr>
        <w:t>-</w:t>
      </w:r>
      <w:r w:rsidR="00663B83">
        <w:rPr>
          <w:rFonts w:hint="cs"/>
          <w:rtl/>
          <w:lang w:val="en-US" w:eastAsia="zh-TW"/>
        </w:rPr>
        <w:t xml:space="preserve"> </w:t>
      </w:r>
      <w:r w:rsidRPr="00862587">
        <w:rPr>
          <w:rtl/>
          <w:lang w:val="en-US" w:eastAsia="zh-TW"/>
        </w:rPr>
        <w:t xml:space="preserve">تركيا الذي عرض، في الفترة من حزيران/يونيه </w:t>
      </w:r>
      <w:r w:rsidRPr="008C3E2F">
        <w:rPr>
          <w:rtl/>
          <w:lang w:val="en-US" w:eastAsia="zh-TW"/>
        </w:rPr>
        <w:t>2016</w:t>
      </w:r>
      <w:r w:rsidRPr="00862587">
        <w:rPr>
          <w:rtl/>
          <w:lang w:val="en-US" w:eastAsia="zh-TW"/>
        </w:rPr>
        <w:t xml:space="preserve"> إلى كانون الأول/ديسمبر </w:t>
      </w:r>
      <w:r w:rsidRPr="008C3E2F">
        <w:rPr>
          <w:rtl/>
          <w:lang w:val="en-US" w:eastAsia="zh-TW"/>
        </w:rPr>
        <w:t>2017</w:t>
      </w:r>
      <w:r w:rsidRPr="00862587">
        <w:rPr>
          <w:rtl/>
          <w:lang w:val="en-US" w:eastAsia="zh-TW"/>
        </w:rPr>
        <w:t xml:space="preserve">، إعادة توطين </w:t>
      </w:r>
      <w:r w:rsidRPr="008C3E2F">
        <w:rPr>
          <w:rtl/>
          <w:lang w:val="en-US" w:eastAsia="zh-TW"/>
        </w:rPr>
        <w:t>142</w:t>
      </w:r>
      <w:r w:rsidRPr="00862587">
        <w:rPr>
          <w:rtl/>
          <w:lang w:val="en-US" w:eastAsia="zh-TW"/>
        </w:rPr>
        <w:t xml:space="preserve"> لاجئاً في البرتغال؛ وخطة الاتحاد الأوروبي لإعادة توطين </w:t>
      </w:r>
      <w:r w:rsidRPr="008C3E2F">
        <w:rPr>
          <w:rtl/>
          <w:lang w:val="en-US" w:eastAsia="zh-TW"/>
        </w:rPr>
        <w:t>000</w:t>
      </w:r>
      <w:r w:rsidRPr="00862587">
        <w:rPr>
          <w:rtl/>
          <w:lang w:val="en-US" w:eastAsia="zh-TW"/>
        </w:rPr>
        <w:t xml:space="preserve"> </w:t>
      </w:r>
      <w:r w:rsidRPr="008C3E2F">
        <w:rPr>
          <w:rtl/>
          <w:lang w:val="en-US" w:eastAsia="zh-TW"/>
        </w:rPr>
        <w:t>50</w:t>
      </w:r>
      <w:r w:rsidRPr="00862587">
        <w:rPr>
          <w:rtl/>
          <w:lang w:val="en-US" w:eastAsia="zh-TW"/>
        </w:rPr>
        <w:t xml:space="preserve"> لاجئ، التي مكنت من إعادة </w:t>
      </w:r>
      <w:r w:rsidRPr="0041406C">
        <w:rPr>
          <w:spacing w:val="-4"/>
          <w:rtl/>
          <w:lang w:val="en-US" w:eastAsia="zh-TW"/>
        </w:rPr>
        <w:t>توطين</w:t>
      </w:r>
      <w:r w:rsidRPr="0041406C">
        <w:rPr>
          <w:rFonts w:hint="cs"/>
          <w:spacing w:val="-4"/>
          <w:rtl/>
          <w:lang w:val="en-US" w:eastAsia="zh-TW"/>
        </w:rPr>
        <w:t> </w:t>
      </w:r>
      <w:r w:rsidRPr="008C3E2F">
        <w:rPr>
          <w:spacing w:val="-4"/>
          <w:rtl/>
          <w:lang w:val="en-US" w:eastAsia="zh-TW"/>
        </w:rPr>
        <w:t>930</w:t>
      </w:r>
      <w:r w:rsidRPr="0041406C">
        <w:rPr>
          <w:spacing w:val="-4"/>
          <w:rtl/>
          <w:lang w:val="en-US" w:eastAsia="zh-TW"/>
        </w:rPr>
        <w:t xml:space="preserve"> شخصاً من تركيا ومصر إلى غاية نهاية عام </w:t>
      </w:r>
      <w:r w:rsidRPr="008C3E2F">
        <w:rPr>
          <w:spacing w:val="-4"/>
          <w:rtl/>
          <w:lang w:val="en-US" w:eastAsia="zh-TW"/>
        </w:rPr>
        <w:t>2021</w:t>
      </w:r>
      <w:r w:rsidRPr="0041406C">
        <w:rPr>
          <w:spacing w:val="-4"/>
          <w:rtl/>
          <w:lang w:val="en-US" w:eastAsia="zh-TW"/>
        </w:rPr>
        <w:t>؛ والخطة المخصصة لإيواء لاجئي القوارب</w:t>
      </w:r>
      <w:r w:rsidRPr="00862587">
        <w:rPr>
          <w:rtl/>
          <w:lang w:val="en-US" w:eastAsia="zh-TW"/>
        </w:rPr>
        <w:t xml:space="preserve"> الإنسانية القادمين من مالطا وإيطاليا، والتي تستضيف </w:t>
      </w:r>
      <w:r w:rsidRPr="008C3E2F">
        <w:rPr>
          <w:rtl/>
          <w:lang w:val="en-US" w:eastAsia="zh-TW"/>
        </w:rPr>
        <w:t>296</w:t>
      </w:r>
      <w:r w:rsidRPr="00862587">
        <w:rPr>
          <w:rtl/>
          <w:lang w:val="en-US" w:eastAsia="zh-TW"/>
        </w:rPr>
        <w:t xml:space="preserve"> شخصاً منذ تموز/يوليه </w:t>
      </w:r>
      <w:r w:rsidRPr="008C3E2F">
        <w:rPr>
          <w:rtl/>
          <w:lang w:val="en-US" w:eastAsia="zh-TW"/>
        </w:rPr>
        <w:t>2018</w:t>
      </w:r>
      <w:r w:rsidRPr="00862587">
        <w:rPr>
          <w:rtl/>
          <w:lang w:val="en-US" w:eastAsia="zh-TW"/>
        </w:rPr>
        <w:t>.</w:t>
      </w:r>
    </w:p>
    <w:p w14:paraId="3BEB493C" w14:textId="0DEB68BD" w:rsidR="006831BD" w:rsidRPr="00862587" w:rsidRDefault="006831BD" w:rsidP="0041406C">
      <w:pPr>
        <w:pStyle w:val="SingleTxtGA"/>
        <w:spacing w:line="350" w:lineRule="exact"/>
        <w:rPr>
          <w:rtl/>
          <w:lang w:val="en-US" w:eastAsia="zh-TW"/>
        </w:rPr>
      </w:pPr>
      <w:r w:rsidRPr="008C3E2F">
        <w:rPr>
          <w:rtl/>
          <w:lang w:val="en-US" w:eastAsia="zh-TW"/>
        </w:rPr>
        <w:t>484</w:t>
      </w:r>
      <w:r w:rsidRPr="00862587">
        <w:rPr>
          <w:rtl/>
          <w:lang w:val="en-US" w:eastAsia="zh-TW"/>
        </w:rPr>
        <w:t>-</w:t>
      </w:r>
      <w:r w:rsidRPr="00862587">
        <w:rPr>
          <w:rtl/>
          <w:lang w:val="en-US" w:eastAsia="zh-TW"/>
        </w:rPr>
        <w:tab/>
      </w:r>
      <w:r w:rsidRPr="0041406C">
        <w:rPr>
          <w:spacing w:val="-2"/>
          <w:rtl/>
          <w:lang w:val="en-US" w:eastAsia="zh-TW"/>
        </w:rPr>
        <w:t>ويهدف مكتب دعم إدماج اللاجئين التابع للمفوضية العليا لشؤون الهجرة و"طقم ترحيبي باللاجئ"</w:t>
      </w:r>
      <w:r w:rsidRPr="00862587">
        <w:rPr>
          <w:rtl/>
          <w:lang w:val="en-US" w:eastAsia="zh-TW"/>
        </w:rPr>
        <w:t xml:space="preserve"> إلى دعم أول احتكاك للاجئين بالبلد وتوفير مجموعة من الأدوات المفيدة للمرحلة الأولى من اندماجهم في البرتغال. ويتضمن "الطقم الترحيبي باللاجئ" قاموسين بالكلمات والتعبيرات الشائعة؛ ووحدة تخزين محمولة (</w:t>
      </w:r>
      <w:r w:rsidRPr="00862587">
        <w:rPr>
          <w:lang w:val="en-US" w:eastAsia="zh-TW"/>
        </w:rPr>
        <w:t>USB</w:t>
      </w:r>
      <w:r w:rsidRPr="00862587">
        <w:rPr>
          <w:rtl/>
          <w:lang w:val="en-US" w:eastAsia="zh-TW"/>
        </w:rPr>
        <w:t xml:space="preserve">) ذات محتوى مفيد (مثل دستور الجمهورية البرتغالية)؛ وشريحة هاتف محمول؛ وقميص يحمل أيقونات تمثل الاحتياجات اليومية؛ ورسمٌ لأطفال برتغاليين يرحب باللاجئ؛ وخريطة ورقية للبرتغال؛ وكتيّب من تصميم المجلس البرتغالي للاجئين يشرح طريقة طلب المساعدة من المجلس. وجميع المواد </w:t>
      </w:r>
      <w:r w:rsidRPr="0041406C">
        <w:rPr>
          <w:spacing w:val="-2"/>
          <w:rtl/>
          <w:lang w:val="en-US" w:eastAsia="zh-TW"/>
        </w:rPr>
        <w:t>التي يتكون منها الطقم متوفرة باللغات البرتغالية وال</w:t>
      </w:r>
      <w:r w:rsidR="0041406C">
        <w:rPr>
          <w:spacing w:val="-2"/>
          <w:rtl/>
          <w:lang w:val="en-US" w:eastAsia="zh-TW"/>
        </w:rPr>
        <w:t>إنكليز</w:t>
      </w:r>
      <w:r w:rsidRPr="0041406C">
        <w:rPr>
          <w:spacing w:val="-2"/>
          <w:rtl/>
          <w:lang w:val="en-US" w:eastAsia="zh-TW"/>
        </w:rPr>
        <w:t>ية والفرنسية والعربية والتغرينية؛ وبالإضافة إلى ذلك</w:t>
      </w:r>
      <w:r w:rsidRPr="00862587">
        <w:rPr>
          <w:rtl/>
          <w:lang w:val="en-US" w:eastAsia="zh-TW"/>
        </w:rPr>
        <w:t>، تحتوي كذلك الأطقم الترحيبية المخصصة للقُصّر غير المصحوبين على دليل ترحيبي باللغات البرتغالية وال</w:t>
      </w:r>
      <w:r w:rsidR="0041406C">
        <w:rPr>
          <w:rtl/>
          <w:lang w:val="en-US" w:eastAsia="zh-TW"/>
        </w:rPr>
        <w:t>إنكليز</w:t>
      </w:r>
      <w:r w:rsidRPr="00862587">
        <w:rPr>
          <w:rtl/>
          <w:lang w:val="en-US" w:eastAsia="zh-TW"/>
        </w:rPr>
        <w:t>ية والعربية يلائم احتياجاتهم.</w:t>
      </w:r>
    </w:p>
    <w:p w14:paraId="4C655811" w14:textId="630F3426" w:rsidR="006831BD" w:rsidRPr="00862587" w:rsidRDefault="006831BD" w:rsidP="0041406C">
      <w:pPr>
        <w:pStyle w:val="SingleTxtGA"/>
        <w:spacing w:line="350" w:lineRule="exact"/>
        <w:rPr>
          <w:rtl/>
          <w:lang w:val="en-US" w:eastAsia="zh-TW"/>
        </w:rPr>
      </w:pPr>
      <w:r w:rsidRPr="008C3E2F">
        <w:rPr>
          <w:rtl/>
          <w:lang w:val="en-US" w:eastAsia="zh-TW"/>
        </w:rPr>
        <w:t>485</w:t>
      </w:r>
      <w:r w:rsidRPr="00862587">
        <w:rPr>
          <w:rtl/>
          <w:lang w:val="en-US" w:eastAsia="zh-TW"/>
        </w:rPr>
        <w:t>-</w:t>
      </w:r>
      <w:r w:rsidRPr="00862587">
        <w:rPr>
          <w:rtl/>
          <w:lang w:val="en-US" w:eastAsia="zh-TW"/>
        </w:rPr>
        <w:tab/>
        <w:t xml:space="preserve">وفي عام </w:t>
      </w:r>
      <w:r w:rsidRPr="008C3E2F">
        <w:rPr>
          <w:rtl/>
          <w:lang w:val="en-US" w:eastAsia="zh-TW"/>
        </w:rPr>
        <w:t>2019</w:t>
      </w:r>
      <w:r w:rsidRPr="00862587">
        <w:rPr>
          <w:rtl/>
          <w:lang w:val="en-US" w:eastAsia="zh-TW"/>
        </w:rPr>
        <w:t>، أقرت البرتغال الخطة الوطنية تنفيذ الاتفاق العالمي بشأن الهجرة، لتصبح من أوائل البلدان في العالم التي أقرت خطة وطنية لتنفيذ هذا الاتفاق. والخطة، التي هي بمثابة وثيقة عملية، مصممة لتحقيق نتائج عملية ودقيقة استناداً إلى الأهداف ال</w:t>
      </w:r>
      <w:r w:rsidR="0041406C">
        <w:rPr>
          <w:rFonts w:hint="cs"/>
          <w:rtl/>
          <w:lang w:val="en-US" w:eastAsia="zh-TW"/>
        </w:rPr>
        <w:t>‍</w:t>
      </w:r>
      <w:r w:rsidRPr="00862587">
        <w:rPr>
          <w:rtl/>
          <w:lang w:val="en-US" w:eastAsia="zh-TW"/>
        </w:rPr>
        <w:t xml:space="preserve"> </w:t>
      </w:r>
      <w:r w:rsidRPr="008C3E2F">
        <w:rPr>
          <w:rtl/>
          <w:lang w:val="en-US" w:eastAsia="zh-TW"/>
        </w:rPr>
        <w:t>23</w:t>
      </w:r>
      <w:r w:rsidRPr="00862587">
        <w:rPr>
          <w:rtl/>
          <w:lang w:val="en-US" w:eastAsia="zh-TW"/>
        </w:rPr>
        <w:t xml:space="preserve"> المسطرة في الاتفاق. وتتضمن الخطة الوطنية </w:t>
      </w:r>
      <w:r w:rsidRPr="008C3E2F">
        <w:rPr>
          <w:rtl/>
          <w:lang w:val="en-US" w:eastAsia="zh-TW"/>
        </w:rPr>
        <w:t>97</w:t>
      </w:r>
      <w:r w:rsidRPr="00862587">
        <w:rPr>
          <w:rtl/>
          <w:lang w:val="en-US" w:eastAsia="zh-TW"/>
        </w:rPr>
        <w:t xml:space="preserve"> تدبيراً وتتمحور حول </w:t>
      </w:r>
      <w:r w:rsidRPr="008C3E2F">
        <w:rPr>
          <w:rtl/>
          <w:lang w:val="en-US" w:eastAsia="zh-TW"/>
        </w:rPr>
        <w:t>5</w:t>
      </w:r>
      <w:r w:rsidRPr="00862587">
        <w:rPr>
          <w:rtl/>
          <w:lang w:val="en-US" w:eastAsia="zh-TW"/>
        </w:rPr>
        <w:t xml:space="preserve"> محاور أساسية: تعزيز الهجرة الآمنة والمنظمة والنظامية؛ وتحسين عملية تنظيم تدفق الهجرة وعملية الإدارة المتكاملة للحدود؛ وتعزيز وتأهيل آليات استقبال المهاجرين وإدماجهم؛ ودعم ارتباط المهاجرين ببلدهم الأصلي ومشاريع عودتهم؛ وزيادة الشراكات الإنمائية مع بلدان المنشأ والعبور ومعالجة الأسباب الجذرية للهجرة غير النظامية.</w:t>
      </w:r>
    </w:p>
    <w:p w14:paraId="66F052C6" w14:textId="77777777" w:rsidR="006831BD" w:rsidRPr="00862587" w:rsidRDefault="006831BD" w:rsidP="0041406C">
      <w:pPr>
        <w:pStyle w:val="SingleTxtGA"/>
        <w:spacing w:line="350" w:lineRule="exact"/>
        <w:rPr>
          <w:rtl/>
          <w:lang w:val="en-US" w:eastAsia="zh-TW"/>
        </w:rPr>
      </w:pPr>
      <w:r w:rsidRPr="008C3E2F">
        <w:rPr>
          <w:rtl/>
          <w:lang w:val="en-US" w:eastAsia="zh-TW"/>
        </w:rPr>
        <w:t>486</w:t>
      </w:r>
      <w:r w:rsidRPr="00862587">
        <w:rPr>
          <w:rtl/>
          <w:lang w:val="en-US" w:eastAsia="zh-TW"/>
        </w:rPr>
        <w:t>-</w:t>
      </w:r>
      <w:r w:rsidRPr="00862587">
        <w:rPr>
          <w:rtl/>
          <w:lang w:val="en-US" w:eastAsia="zh-TW"/>
        </w:rPr>
        <w:tab/>
        <w:t xml:space="preserve">وفي أعقاب اندلاع الحرب في أوكرانيا، اضطلعت دائرة الهجرة والحدود بمهمة وضع وتنفيذ وتشغيل الآلية الخاصة المنشأة في سياق منح الحماية المؤقتة لمواطني أوكرانيا النازحين. وفيما يتعلق تحديدَا بالأطفال، الذين هم أكثر عرضة من غيرهم لخطر الوقوع ضحايا الاتجار بالبشر، وضعت دائرة </w:t>
      </w:r>
      <w:r w:rsidRPr="00AA27A7">
        <w:rPr>
          <w:spacing w:val="-2"/>
          <w:rtl/>
          <w:lang w:val="en-US" w:eastAsia="zh-TW"/>
        </w:rPr>
        <w:t>الهجرة والحدود إجراءات يتعين اعتمادها لجميع اللاجئين القُصّر، سواء أكانوا مصحوبين أم غير مصحوبين،</w:t>
      </w:r>
      <w:r w:rsidRPr="00862587">
        <w:rPr>
          <w:rtl/>
          <w:lang w:val="en-US" w:eastAsia="zh-TW"/>
        </w:rPr>
        <w:t xml:space="preserve"> </w:t>
      </w:r>
      <w:r w:rsidRPr="00AA27A7">
        <w:rPr>
          <w:spacing w:val="-2"/>
          <w:rtl/>
          <w:lang w:val="en-US" w:eastAsia="zh-TW"/>
        </w:rPr>
        <w:t>وذلك بهدف كفالة حمايتهم وصون حقوقهم على نحو كامل. وتحتفظ دائرة الهجرة والحدود كذلك بوجود دائم</w:t>
      </w:r>
      <w:r w:rsidRPr="00862587">
        <w:rPr>
          <w:rtl/>
          <w:lang w:val="en-US" w:eastAsia="zh-TW"/>
        </w:rPr>
        <w:t xml:space="preserve"> ضمن "</w:t>
      </w:r>
      <w:r w:rsidRPr="00862587">
        <w:rPr>
          <w:lang w:val="en-US" w:eastAsia="zh-TW"/>
        </w:rPr>
        <w:t>CriJovUKR</w:t>
      </w:r>
      <w:r w:rsidRPr="00862587">
        <w:rPr>
          <w:rtl/>
          <w:lang w:val="en-US" w:eastAsia="zh-TW"/>
        </w:rPr>
        <w:t>"، وهي فرقة عمل مشتركة بين الوزارات تهدف إلى تسريع الإجراءات بين هيئات الدولة استجابةً لحماية النازحين القُصّر.</w:t>
      </w:r>
    </w:p>
    <w:p w14:paraId="2CA46486" w14:textId="77777777" w:rsidR="006831BD" w:rsidRPr="008C3E2F" w:rsidRDefault="006831BD" w:rsidP="006831BD">
      <w:pPr>
        <w:pStyle w:val="H23GA"/>
        <w:rPr>
          <w:rtl/>
        </w:rPr>
      </w:pPr>
      <w:r w:rsidRPr="008C3E2F">
        <w:rPr>
          <w:rtl/>
        </w:rPr>
        <w:tab/>
        <w:t>(ه)</w:t>
      </w:r>
      <w:r w:rsidRPr="008C3E2F">
        <w:rPr>
          <w:rtl/>
        </w:rPr>
        <w:tab/>
        <w:t>التمييز ضد الأشخاص ذوي الإعاقة</w:t>
      </w:r>
    </w:p>
    <w:p w14:paraId="39B1466A" w14:textId="77777777" w:rsidR="006831BD" w:rsidRPr="00862587" w:rsidRDefault="006831BD" w:rsidP="0041406C">
      <w:pPr>
        <w:pStyle w:val="SingleTxtGA"/>
        <w:spacing w:line="350" w:lineRule="exact"/>
        <w:rPr>
          <w:rtl/>
          <w:lang w:val="en-US" w:eastAsia="zh-TW"/>
        </w:rPr>
      </w:pPr>
      <w:r w:rsidRPr="008C3E2F">
        <w:rPr>
          <w:rtl/>
          <w:lang w:val="en-US" w:eastAsia="zh-TW"/>
        </w:rPr>
        <w:t>487</w:t>
      </w:r>
      <w:r w:rsidRPr="00862587">
        <w:rPr>
          <w:rtl/>
          <w:lang w:val="en-US" w:eastAsia="zh-TW"/>
        </w:rPr>
        <w:t>-</w:t>
      </w:r>
      <w:r w:rsidRPr="00862587">
        <w:rPr>
          <w:rtl/>
          <w:lang w:val="en-US" w:eastAsia="zh-TW"/>
        </w:rPr>
        <w:tab/>
        <w:t xml:space="preserve">يُستفاد من بيانات تعداد السكان لعام </w:t>
      </w:r>
      <w:r w:rsidRPr="008C3E2F">
        <w:rPr>
          <w:rtl/>
          <w:lang w:val="en-US" w:eastAsia="zh-TW"/>
        </w:rPr>
        <w:t>2021</w:t>
      </w:r>
      <w:r w:rsidRPr="00862587">
        <w:rPr>
          <w:rtl/>
          <w:lang w:val="en-US" w:eastAsia="zh-TW"/>
        </w:rPr>
        <w:t xml:space="preserve"> أن </w:t>
      </w:r>
      <w:r w:rsidRPr="008C3E2F">
        <w:rPr>
          <w:rtl/>
          <w:lang w:val="en-US" w:eastAsia="zh-TW"/>
        </w:rPr>
        <w:t>18</w:t>
      </w:r>
      <w:r w:rsidRPr="00862587">
        <w:rPr>
          <w:rtl/>
          <w:lang w:val="en-US" w:eastAsia="zh-TW"/>
        </w:rPr>
        <w:t xml:space="preserve"> في </w:t>
      </w:r>
      <w:proofErr w:type="gramStart"/>
      <w:r w:rsidRPr="00862587">
        <w:rPr>
          <w:rtl/>
          <w:lang w:val="en-US" w:eastAsia="zh-TW"/>
        </w:rPr>
        <w:t>المائة</w:t>
      </w:r>
      <w:proofErr w:type="gramEnd"/>
      <w:r w:rsidRPr="00862587">
        <w:rPr>
          <w:rtl/>
          <w:lang w:val="en-US" w:eastAsia="zh-TW"/>
        </w:rPr>
        <w:t xml:space="preserve"> من المقيمين في البرتغال الذين يبلغون من العمر خمسة أعوام فأكثر يعانون من صعوبات في أداء أحد أنشطة الحياة اليومية على الأقل لأسباب صحية. وتقارب هذه النسبة </w:t>
      </w:r>
      <w:r w:rsidRPr="008C3E2F">
        <w:rPr>
          <w:rtl/>
          <w:lang w:val="en-US" w:eastAsia="zh-TW"/>
        </w:rPr>
        <w:t>50</w:t>
      </w:r>
      <w:r w:rsidRPr="00862587">
        <w:rPr>
          <w:rtl/>
          <w:lang w:val="en-US" w:eastAsia="zh-TW"/>
        </w:rPr>
        <w:t xml:space="preserve"> في </w:t>
      </w:r>
      <w:proofErr w:type="gramStart"/>
      <w:r w:rsidRPr="00862587">
        <w:rPr>
          <w:rtl/>
          <w:lang w:val="en-US" w:eastAsia="zh-TW"/>
        </w:rPr>
        <w:t>المائة</w:t>
      </w:r>
      <w:proofErr w:type="gramEnd"/>
      <w:r w:rsidRPr="00862587">
        <w:rPr>
          <w:rtl/>
          <w:lang w:val="en-US" w:eastAsia="zh-TW"/>
        </w:rPr>
        <w:t xml:space="preserve"> لدى الأشخاص الذين تبلغ أعمارهم </w:t>
      </w:r>
      <w:r w:rsidRPr="008C3E2F">
        <w:rPr>
          <w:rtl/>
          <w:lang w:val="en-US" w:eastAsia="zh-TW"/>
        </w:rPr>
        <w:t>65</w:t>
      </w:r>
      <w:r w:rsidRPr="00862587">
        <w:rPr>
          <w:rtl/>
          <w:lang w:val="en-US" w:eastAsia="zh-TW"/>
        </w:rPr>
        <w:t xml:space="preserve"> عاماً فأكثر. وتزيد النسبة لدى النساء عنها لدى الرجال.</w:t>
      </w:r>
    </w:p>
    <w:p w14:paraId="60E73343" w14:textId="6E9BAF74" w:rsidR="006831BD" w:rsidRPr="00862587" w:rsidRDefault="006831BD" w:rsidP="006831BD">
      <w:pPr>
        <w:pStyle w:val="SingleTxtGA"/>
        <w:rPr>
          <w:rtl/>
          <w:lang w:val="en-US" w:eastAsia="zh-TW"/>
        </w:rPr>
      </w:pPr>
      <w:r w:rsidRPr="008C3E2F">
        <w:rPr>
          <w:rtl/>
          <w:lang w:val="en-US" w:eastAsia="zh-TW"/>
        </w:rPr>
        <w:lastRenderedPageBreak/>
        <w:t>488</w:t>
      </w:r>
      <w:r w:rsidRPr="00862587">
        <w:rPr>
          <w:rtl/>
          <w:lang w:val="en-US" w:eastAsia="zh-TW"/>
        </w:rPr>
        <w:t>-</w:t>
      </w:r>
      <w:r w:rsidRPr="00862587">
        <w:rPr>
          <w:rtl/>
          <w:lang w:val="en-US" w:eastAsia="zh-TW"/>
        </w:rPr>
        <w:tab/>
        <w:t>ومعظم الأشخاص الذين عانوا من مثل هذه الصعوبات الوظيفية لم يحصلوا سوى على التعليم الأساسي أو لم يتلقوا أي تعليم نظامي (</w:t>
      </w:r>
      <w:r w:rsidRPr="008C3E2F">
        <w:rPr>
          <w:rtl/>
          <w:lang w:val="en-US" w:eastAsia="zh-TW"/>
        </w:rPr>
        <w:t>64</w:t>
      </w:r>
      <w:r w:rsidR="00DF0D28">
        <w:rPr>
          <w:rtl/>
          <w:lang w:val="en-US" w:eastAsia="zh-TW"/>
        </w:rPr>
        <w:t>,</w:t>
      </w:r>
      <w:r w:rsidRPr="008C3E2F">
        <w:rPr>
          <w:rtl/>
          <w:lang w:val="en-US" w:eastAsia="zh-TW"/>
        </w:rPr>
        <w:t>7</w:t>
      </w:r>
      <w:r w:rsidRPr="00862587">
        <w:rPr>
          <w:rtl/>
          <w:lang w:val="en-US" w:eastAsia="zh-TW"/>
        </w:rPr>
        <w:t xml:space="preserve"> في </w:t>
      </w:r>
      <w:proofErr w:type="gramStart"/>
      <w:r w:rsidRPr="00862587">
        <w:rPr>
          <w:rtl/>
          <w:lang w:val="en-US" w:eastAsia="zh-TW"/>
        </w:rPr>
        <w:t>المائة</w:t>
      </w:r>
      <w:proofErr w:type="gramEnd"/>
      <w:r w:rsidRPr="00862587">
        <w:rPr>
          <w:rtl/>
          <w:lang w:val="en-US" w:eastAsia="zh-TW"/>
        </w:rPr>
        <w:t xml:space="preserve">). </w:t>
      </w:r>
    </w:p>
    <w:p w14:paraId="20A67A9E" w14:textId="0EBB7D2A" w:rsidR="006831BD" w:rsidRPr="009C377B" w:rsidRDefault="006831BD" w:rsidP="006831BD">
      <w:pPr>
        <w:pStyle w:val="SingleTxtGA"/>
        <w:rPr>
          <w:rtl/>
          <w:lang w:val="en-US" w:eastAsia="zh-TW"/>
        </w:rPr>
      </w:pPr>
      <w:r w:rsidRPr="008C3E2F">
        <w:rPr>
          <w:spacing w:val="-4"/>
          <w:rtl/>
          <w:lang w:val="en-US" w:eastAsia="zh-TW"/>
        </w:rPr>
        <w:t>489</w:t>
      </w:r>
      <w:r w:rsidRPr="009C377B">
        <w:rPr>
          <w:spacing w:val="-4"/>
          <w:rtl/>
          <w:lang w:val="en-US" w:eastAsia="zh-TW"/>
        </w:rPr>
        <w:t>-</w:t>
      </w:r>
      <w:r w:rsidRPr="009C377B">
        <w:rPr>
          <w:spacing w:val="-4"/>
          <w:rtl/>
          <w:lang w:val="en-US" w:eastAsia="zh-TW"/>
        </w:rPr>
        <w:tab/>
        <w:t>وكان معظم أفراد هذه الفئة (</w:t>
      </w:r>
      <w:r w:rsidRPr="008C3E2F">
        <w:rPr>
          <w:spacing w:val="-4"/>
          <w:rtl/>
          <w:lang w:val="en-US" w:eastAsia="zh-TW"/>
        </w:rPr>
        <w:t>84</w:t>
      </w:r>
      <w:r w:rsidR="00DF0D28">
        <w:rPr>
          <w:spacing w:val="-4"/>
          <w:rtl/>
          <w:lang w:val="en-US" w:eastAsia="zh-TW"/>
        </w:rPr>
        <w:t>,</w:t>
      </w:r>
      <w:r w:rsidRPr="008C3E2F">
        <w:rPr>
          <w:spacing w:val="-4"/>
          <w:rtl/>
          <w:lang w:val="en-US" w:eastAsia="zh-TW"/>
        </w:rPr>
        <w:t>4</w:t>
      </w:r>
      <w:r w:rsidRPr="009C377B">
        <w:rPr>
          <w:spacing w:val="-4"/>
          <w:rtl/>
          <w:lang w:val="en-US" w:eastAsia="zh-TW"/>
        </w:rPr>
        <w:t xml:space="preserve"> في </w:t>
      </w:r>
      <w:proofErr w:type="gramStart"/>
      <w:r w:rsidRPr="009C377B">
        <w:rPr>
          <w:spacing w:val="-4"/>
          <w:rtl/>
          <w:lang w:val="en-US" w:eastAsia="zh-TW"/>
        </w:rPr>
        <w:t>المائة</w:t>
      </w:r>
      <w:proofErr w:type="gramEnd"/>
      <w:r w:rsidRPr="009C377B">
        <w:rPr>
          <w:spacing w:val="-4"/>
          <w:rtl/>
          <w:lang w:val="en-US" w:eastAsia="zh-TW"/>
        </w:rPr>
        <w:t xml:space="preserve">) عاطلين في عام </w:t>
      </w:r>
      <w:r w:rsidRPr="008C3E2F">
        <w:rPr>
          <w:spacing w:val="-4"/>
          <w:rtl/>
          <w:lang w:val="en-US" w:eastAsia="zh-TW"/>
        </w:rPr>
        <w:t>2021</w:t>
      </w:r>
      <w:r w:rsidRPr="009C377B">
        <w:rPr>
          <w:spacing w:val="-4"/>
          <w:rtl/>
          <w:lang w:val="en-US" w:eastAsia="zh-TW"/>
        </w:rPr>
        <w:t xml:space="preserve">، ولم يكن يعمل سوى </w:t>
      </w:r>
      <w:r w:rsidRPr="008C3E2F">
        <w:rPr>
          <w:spacing w:val="-4"/>
          <w:rtl/>
          <w:lang w:val="en-US" w:eastAsia="zh-TW"/>
        </w:rPr>
        <w:t>13</w:t>
      </w:r>
      <w:r w:rsidR="00DF0D28">
        <w:rPr>
          <w:spacing w:val="-4"/>
          <w:rtl/>
          <w:lang w:val="en-US" w:eastAsia="zh-TW"/>
        </w:rPr>
        <w:t>,</w:t>
      </w:r>
      <w:r w:rsidRPr="008C3E2F">
        <w:rPr>
          <w:spacing w:val="-4"/>
          <w:rtl/>
          <w:lang w:val="en-US" w:eastAsia="zh-TW"/>
        </w:rPr>
        <w:t>9</w:t>
      </w:r>
      <w:r w:rsidRPr="009C377B">
        <w:rPr>
          <w:spacing w:val="-4"/>
          <w:rtl/>
          <w:lang w:val="en-US" w:eastAsia="zh-TW"/>
        </w:rPr>
        <w:t xml:space="preserve"> في المائة من أفرادها. وكان المعاش التقاعدي، سواء معاش الشيخوخة أو معاش العجز، هو مصدر الدخل </w:t>
      </w:r>
      <w:r w:rsidRPr="009C377B">
        <w:rPr>
          <w:rtl/>
          <w:lang w:val="en-US" w:eastAsia="zh-TW"/>
        </w:rPr>
        <w:t xml:space="preserve">الرئيسي لـ </w:t>
      </w:r>
      <w:r w:rsidRPr="008C3E2F">
        <w:rPr>
          <w:rtl/>
          <w:lang w:val="en-US" w:eastAsia="zh-TW"/>
        </w:rPr>
        <w:t>71</w:t>
      </w:r>
      <w:r w:rsidR="00DF0D28">
        <w:rPr>
          <w:rtl/>
          <w:lang w:val="en-US" w:eastAsia="zh-TW"/>
        </w:rPr>
        <w:t>,</w:t>
      </w:r>
      <w:r w:rsidRPr="008C3E2F">
        <w:rPr>
          <w:rtl/>
          <w:lang w:val="en-US" w:eastAsia="zh-TW"/>
        </w:rPr>
        <w:t>9</w:t>
      </w:r>
      <w:r w:rsidRPr="009C377B">
        <w:rPr>
          <w:rtl/>
          <w:lang w:val="en-US" w:eastAsia="zh-TW"/>
        </w:rPr>
        <w:t xml:space="preserve"> في </w:t>
      </w:r>
      <w:proofErr w:type="gramStart"/>
      <w:r w:rsidRPr="009C377B">
        <w:rPr>
          <w:rtl/>
          <w:lang w:val="en-US" w:eastAsia="zh-TW"/>
        </w:rPr>
        <w:t>المائة</w:t>
      </w:r>
      <w:proofErr w:type="gramEnd"/>
      <w:r w:rsidRPr="009C377B">
        <w:rPr>
          <w:rtl/>
          <w:lang w:val="en-US" w:eastAsia="zh-TW"/>
        </w:rPr>
        <w:t>. و</w:t>
      </w:r>
      <w:r w:rsidRPr="008C3E2F">
        <w:rPr>
          <w:rtl/>
          <w:lang w:val="en-US" w:eastAsia="zh-TW"/>
        </w:rPr>
        <w:t>1</w:t>
      </w:r>
      <w:r w:rsidR="00DF0D28">
        <w:rPr>
          <w:rtl/>
          <w:lang w:val="en-US" w:eastAsia="zh-TW"/>
        </w:rPr>
        <w:t>,</w:t>
      </w:r>
      <w:r w:rsidRPr="008C3E2F">
        <w:rPr>
          <w:rtl/>
          <w:lang w:val="en-US" w:eastAsia="zh-TW"/>
        </w:rPr>
        <w:t>8</w:t>
      </w:r>
      <w:r w:rsidRPr="009C377B">
        <w:rPr>
          <w:rtl/>
          <w:lang w:val="en-US" w:eastAsia="zh-TW"/>
        </w:rPr>
        <w:t xml:space="preserve"> في </w:t>
      </w:r>
      <w:proofErr w:type="gramStart"/>
      <w:r w:rsidRPr="009C377B">
        <w:rPr>
          <w:rtl/>
          <w:lang w:val="en-US" w:eastAsia="zh-TW"/>
        </w:rPr>
        <w:t>المائة</w:t>
      </w:r>
      <w:proofErr w:type="gramEnd"/>
      <w:r w:rsidRPr="009C377B">
        <w:rPr>
          <w:rtl/>
          <w:lang w:val="en-US" w:eastAsia="zh-TW"/>
        </w:rPr>
        <w:t xml:space="preserve"> فقط من الأشخاص ذوي الإعاقة كانوا عاطلين عن العمل.</w:t>
      </w:r>
    </w:p>
    <w:p w14:paraId="2DBABABE" w14:textId="6E1C0BA9" w:rsidR="006831BD" w:rsidRPr="00862587" w:rsidRDefault="006831BD" w:rsidP="006831BD">
      <w:pPr>
        <w:pStyle w:val="SingleTxtGA"/>
        <w:rPr>
          <w:rtl/>
          <w:lang w:val="en-US" w:eastAsia="zh-TW"/>
        </w:rPr>
      </w:pPr>
      <w:r w:rsidRPr="008C3E2F">
        <w:rPr>
          <w:rtl/>
          <w:lang w:val="en-US" w:eastAsia="zh-TW"/>
        </w:rPr>
        <w:t>490</w:t>
      </w:r>
      <w:r w:rsidRPr="00862587">
        <w:rPr>
          <w:rtl/>
          <w:lang w:val="en-US" w:eastAsia="zh-TW"/>
        </w:rPr>
        <w:t>-</w:t>
      </w:r>
      <w:r w:rsidRPr="00862587">
        <w:rPr>
          <w:rtl/>
          <w:lang w:val="en-US" w:eastAsia="zh-TW"/>
        </w:rPr>
        <w:tab/>
        <w:t xml:space="preserve">وفي عام </w:t>
      </w:r>
      <w:r w:rsidRPr="008C3E2F">
        <w:rPr>
          <w:rtl/>
          <w:lang w:val="en-US" w:eastAsia="zh-TW"/>
        </w:rPr>
        <w:t>2017</w:t>
      </w:r>
      <w:r w:rsidRPr="00862587">
        <w:rPr>
          <w:rtl/>
          <w:lang w:val="en-US" w:eastAsia="zh-TW"/>
        </w:rPr>
        <w:t>، اعتُمدت سياسات نشطة لسوق العمل تتوخى تحسين اندماج الأشخاص ذوي الإعاقة في العمل وتشمل فئات ضعيفة أخرى محددة، مثل ضحايا العنف المنزلي واللاجئين.</w:t>
      </w:r>
    </w:p>
    <w:p w14:paraId="6F9ADF77" w14:textId="77777777" w:rsidR="006831BD" w:rsidRPr="00862587" w:rsidRDefault="006831BD" w:rsidP="006831BD">
      <w:pPr>
        <w:pStyle w:val="SingleTxtGA"/>
        <w:rPr>
          <w:rtl/>
          <w:lang w:val="en-US" w:eastAsia="zh-TW"/>
        </w:rPr>
      </w:pPr>
      <w:r w:rsidRPr="008C3E2F">
        <w:rPr>
          <w:rtl/>
          <w:lang w:val="en-US" w:eastAsia="zh-TW"/>
        </w:rPr>
        <w:t>491</w:t>
      </w:r>
      <w:r w:rsidRPr="00862587">
        <w:rPr>
          <w:rtl/>
          <w:lang w:val="en-US" w:eastAsia="zh-TW"/>
        </w:rPr>
        <w:t>-</w:t>
      </w:r>
      <w:r w:rsidRPr="00862587">
        <w:rPr>
          <w:rtl/>
          <w:lang w:val="en-US" w:eastAsia="zh-TW"/>
        </w:rPr>
        <w:tab/>
        <w:t xml:space="preserve">وتَرصدُ أوضاعَ الأشخاص ذوي الإعاقة عدةُ هيئات من ضمنها المعهد الوطني لإعادة التأهيل، وهو المسؤول عن وضع سياسات متكاملة تهدف إلى كفالة تكافؤ الفرص بين جميع المواطنين ومكافحة التمييز ضد الأشخاص ذوي الإعاقة، </w:t>
      </w:r>
      <w:r w:rsidRPr="00862587">
        <w:rPr>
          <w:rFonts w:hint="cs"/>
          <w:rtl/>
          <w:lang w:val="en-US" w:eastAsia="zh-TW"/>
        </w:rPr>
        <w:t>بشراكة</w:t>
      </w:r>
      <w:r w:rsidRPr="00862587">
        <w:rPr>
          <w:rtl/>
          <w:lang w:val="en-US" w:eastAsia="zh-TW"/>
        </w:rPr>
        <w:t xml:space="preserve"> مع الكيانات العامة والمنظمات غير الحكومية الأخرى. وتتمثل مهمته في وضع السياسات الوطنية الرامية إلى تعزيز حقوق الأشخاص ذوي الإعاقة وتنفيذ هذه السياسات وتنسيقها.</w:t>
      </w:r>
    </w:p>
    <w:p w14:paraId="237BCD45" w14:textId="77777777" w:rsidR="006831BD" w:rsidRPr="00862587" w:rsidRDefault="006831BD" w:rsidP="006831BD">
      <w:pPr>
        <w:pStyle w:val="SingleTxtGA"/>
        <w:rPr>
          <w:rtl/>
          <w:lang w:val="en-US" w:eastAsia="zh-TW"/>
        </w:rPr>
      </w:pPr>
      <w:r w:rsidRPr="008C3E2F">
        <w:rPr>
          <w:rtl/>
          <w:lang w:val="en-US" w:eastAsia="zh-TW"/>
        </w:rPr>
        <w:t>492</w:t>
      </w:r>
      <w:r w:rsidRPr="00862587">
        <w:rPr>
          <w:rtl/>
          <w:lang w:val="en-US" w:eastAsia="zh-TW"/>
        </w:rPr>
        <w:t>-</w:t>
      </w:r>
      <w:r w:rsidRPr="00862587">
        <w:rPr>
          <w:rtl/>
          <w:lang w:val="en-US" w:eastAsia="zh-TW"/>
        </w:rPr>
        <w:tab/>
        <w:t xml:space="preserve">وفي عام </w:t>
      </w:r>
      <w:r w:rsidRPr="008C3E2F">
        <w:rPr>
          <w:rtl/>
          <w:lang w:val="en-US" w:eastAsia="zh-TW"/>
        </w:rPr>
        <w:t>2013</w:t>
      </w:r>
      <w:r w:rsidRPr="00862587">
        <w:rPr>
          <w:rtl/>
          <w:lang w:val="en-US" w:eastAsia="zh-TW"/>
        </w:rPr>
        <w:t>، أُنشئت لجنة الإعاقة، وأسندت إليها مهمة تعزيز مشاركة وتدخّل المنظمات غير الحكومية المعنية بالإعاقة في جميع المسائل التي تهم الأشخاص ذوي الإعاقة. وتتألف اللجنة من عضو الحكومة الذي يشرف على مجال إعادة التأهيل والإعاقة، ورئيس المعهد الوطني للتأهيل، وممثل واحد للمنظمات غير الحكومية في مجالات الإعاقة الحسية والذهنية والحركية.</w:t>
      </w:r>
    </w:p>
    <w:p w14:paraId="5F7E9F6A" w14:textId="77777777" w:rsidR="006831BD" w:rsidRPr="00862587" w:rsidRDefault="006831BD" w:rsidP="006831BD">
      <w:pPr>
        <w:pStyle w:val="SingleTxtGA"/>
        <w:rPr>
          <w:rtl/>
          <w:lang w:val="en-US" w:eastAsia="zh-TW"/>
        </w:rPr>
      </w:pPr>
      <w:r w:rsidRPr="008C3E2F">
        <w:rPr>
          <w:rtl/>
          <w:lang w:val="en-US" w:eastAsia="zh-TW"/>
        </w:rPr>
        <w:t>493</w:t>
      </w:r>
      <w:r w:rsidRPr="00862587">
        <w:rPr>
          <w:rtl/>
          <w:lang w:val="en-US" w:eastAsia="zh-TW"/>
        </w:rPr>
        <w:t>-</w:t>
      </w:r>
      <w:r w:rsidRPr="00862587">
        <w:rPr>
          <w:rtl/>
          <w:lang w:val="en-US" w:eastAsia="zh-TW"/>
        </w:rPr>
        <w:tab/>
      </w:r>
      <w:r w:rsidRPr="00663B83">
        <w:rPr>
          <w:spacing w:val="-2"/>
          <w:rtl/>
          <w:lang w:val="en-US" w:eastAsia="zh-TW"/>
        </w:rPr>
        <w:t xml:space="preserve">وأقر </w:t>
      </w:r>
      <w:proofErr w:type="gramStart"/>
      <w:r w:rsidRPr="00663B83">
        <w:rPr>
          <w:spacing w:val="-2"/>
          <w:rtl/>
          <w:lang w:val="en-US" w:eastAsia="zh-TW"/>
        </w:rPr>
        <w:t>البرلمان</w:t>
      </w:r>
      <w:proofErr w:type="gramEnd"/>
      <w:r w:rsidRPr="00663B83">
        <w:rPr>
          <w:spacing w:val="-2"/>
          <w:rtl/>
          <w:lang w:val="en-US" w:eastAsia="zh-TW"/>
        </w:rPr>
        <w:t xml:space="preserve"> البرتغالي القانون رقم </w:t>
      </w:r>
      <w:r w:rsidRPr="008C3E2F">
        <w:rPr>
          <w:spacing w:val="-2"/>
          <w:rtl/>
          <w:lang w:val="en-US" w:eastAsia="zh-TW"/>
        </w:rPr>
        <w:t>38</w:t>
      </w:r>
      <w:r w:rsidRPr="00663B83">
        <w:rPr>
          <w:spacing w:val="-2"/>
          <w:rtl/>
          <w:lang w:val="en-US" w:eastAsia="zh-TW"/>
        </w:rPr>
        <w:t>/</w:t>
      </w:r>
      <w:r w:rsidRPr="008C3E2F">
        <w:rPr>
          <w:spacing w:val="-2"/>
          <w:rtl/>
          <w:lang w:val="en-US" w:eastAsia="zh-TW"/>
        </w:rPr>
        <w:t>2004</w:t>
      </w:r>
      <w:r w:rsidRPr="00663B83">
        <w:rPr>
          <w:spacing w:val="-2"/>
          <w:rtl/>
          <w:lang w:val="en-US" w:eastAsia="zh-TW"/>
        </w:rPr>
        <w:t xml:space="preserve">، المؤرخ </w:t>
      </w:r>
      <w:r w:rsidRPr="008C3E2F">
        <w:rPr>
          <w:spacing w:val="-2"/>
          <w:rtl/>
          <w:lang w:val="en-US" w:eastAsia="zh-TW"/>
        </w:rPr>
        <w:t>18</w:t>
      </w:r>
      <w:r w:rsidRPr="00663B83">
        <w:rPr>
          <w:spacing w:val="-2"/>
          <w:rtl/>
          <w:lang w:val="en-US" w:eastAsia="zh-TW"/>
        </w:rPr>
        <w:t xml:space="preserve"> آب/أغسطس، الذي يحدد الإطار العام</w:t>
      </w:r>
      <w:r w:rsidRPr="00862587">
        <w:rPr>
          <w:rtl/>
          <w:lang w:val="en-US" w:eastAsia="zh-TW"/>
        </w:rPr>
        <w:t xml:space="preserve"> </w:t>
      </w:r>
      <w:r w:rsidRPr="00663B83">
        <w:rPr>
          <w:spacing w:val="-2"/>
          <w:rtl/>
          <w:lang w:val="en-US" w:eastAsia="zh-TW"/>
        </w:rPr>
        <w:t>لوقاية الأشخاص ذوي الإعاقة وتأهيلهم وإعادة تأهيلهم ومشاركتهم، وأفضى ذلك إلى اعتماد أول خطة عمل</w:t>
      </w:r>
      <w:r w:rsidRPr="00862587">
        <w:rPr>
          <w:rtl/>
          <w:lang w:val="en-US" w:eastAsia="zh-TW"/>
        </w:rPr>
        <w:t xml:space="preserve"> لإدماج الأشخاص ذوي الإعاقات أو العاهات للفترة </w:t>
      </w:r>
      <w:r w:rsidRPr="008C3E2F">
        <w:rPr>
          <w:rtl/>
          <w:lang w:val="en-US" w:eastAsia="zh-TW"/>
        </w:rPr>
        <w:t>2006</w:t>
      </w:r>
      <w:r w:rsidRPr="00862587">
        <w:rPr>
          <w:rtl/>
          <w:lang w:val="en-US" w:eastAsia="zh-TW"/>
        </w:rPr>
        <w:t>-</w:t>
      </w:r>
      <w:r w:rsidRPr="008C3E2F">
        <w:rPr>
          <w:rtl/>
          <w:lang w:val="en-US" w:eastAsia="zh-TW"/>
        </w:rPr>
        <w:t>2009</w:t>
      </w:r>
      <w:r w:rsidRPr="00862587">
        <w:rPr>
          <w:rtl/>
          <w:lang w:val="en-US" w:eastAsia="zh-TW"/>
        </w:rPr>
        <w:t>.</w:t>
      </w:r>
    </w:p>
    <w:p w14:paraId="17B68D10" w14:textId="77777777" w:rsidR="006831BD" w:rsidRPr="009C377B" w:rsidRDefault="006831BD" w:rsidP="006831BD">
      <w:pPr>
        <w:pStyle w:val="SingleTxtGA"/>
        <w:rPr>
          <w:spacing w:val="-5"/>
          <w:rtl/>
          <w:lang w:val="en-US" w:eastAsia="zh-TW"/>
        </w:rPr>
      </w:pPr>
      <w:r w:rsidRPr="008C3E2F">
        <w:rPr>
          <w:spacing w:val="-5"/>
          <w:rtl/>
          <w:lang w:val="en-US" w:eastAsia="zh-TW"/>
        </w:rPr>
        <w:t>494</w:t>
      </w:r>
      <w:r w:rsidRPr="009C377B">
        <w:rPr>
          <w:spacing w:val="-5"/>
          <w:rtl/>
          <w:lang w:val="en-US" w:eastAsia="zh-TW"/>
        </w:rPr>
        <w:t>-</w:t>
      </w:r>
      <w:r w:rsidRPr="009C377B">
        <w:rPr>
          <w:spacing w:val="-5"/>
          <w:rtl/>
          <w:lang w:val="en-US" w:eastAsia="zh-TW"/>
        </w:rPr>
        <w:tab/>
        <w:t>وإثر اعتماد الاستراتيجية الوطنية للأشخاص ذوي الإعاقة (</w:t>
      </w:r>
      <w:r w:rsidRPr="008C3E2F">
        <w:rPr>
          <w:spacing w:val="-5"/>
          <w:rtl/>
          <w:lang w:val="en-US" w:eastAsia="zh-TW"/>
        </w:rPr>
        <w:t>2011</w:t>
      </w:r>
      <w:r w:rsidRPr="009C377B">
        <w:rPr>
          <w:spacing w:val="-5"/>
          <w:rtl/>
          <w:lang w:val="en-US" w:eastAsia="zh-TW"/>
        </w:rPr>
        <w:t>-</w:t>
      </w:r>
      <w:r w:rsidRPr="008C3E2F">
        <w:rPr>
          <w:spacing w:val="-5"/>
          <w:rtl/>
          <w:lang w:val="en-US" w:eastAsia="zh-TW"/>
        </w:rPr>
        <w:t>2013</w:t>
      </w:r>
      <w:r w:rsidRPr="009C377B">
        <w:rPr>
          <w:spacing w:val="-5"/>
          <w:rtl/>
          <w:lang w:val="en-US" w:eastAsia="zh-TW"/>
        </w:rPr>
        <w:t xml:space="preserve">)، في آب/أغسطس </w:t>
      </w:r>
      <w:r w:rsidRPr="008C3E2F">
        <w:rPr>
          <w:spacing w:val="-5"/>
          <w:rtl/>
          <w:lang w:val="en-US" w:eastAsia="zh-TW"/>
        </w:rPr>
        <w:t>2021</w:t>
      </w:r>
      <w:r w:rsidRPr="009C377B">
        <w:rPr>
          <w:spacing w:val="-5"/>
          <w:rtl/>
          <w:lang w:val="en-US" w:eastAsia="zh-TW"/>
        </w:rPr>
        <w:t xml:space="preserve">، </w:t>
      </w:r>
      <w:r w:rsidRPr="00862587">
        <w:rPr>
          <w:rtl/>
          <w:lang w:val="en-US" w:eastAsia="zh-TW"/>
        </w:rPr>
        <w:t xml:space="preserve">أُقِرّت استراتيجية جديدة هي "الاستراتيجية الوطنية لإدماج الأشخاص ذوي الإعاقة للفترة </w:t>
      </w:r>
      <w:r w:rsidRPr="008C3E2F">
        <w:rPr>
          <w:rtl/>
          <w:lang w:val="en-US" w:eastAsia="zh-TW"/>
        </w:rPr>
        <w:t>2021</w:t>
      </w:r>
      <w:r w:rsidRPr="00862587">
        <w:rPr>
          <w:rtl/>
          <w:lang w:val="en-US" w:eastAsia="zh-TW"/>
        </w:rPr>
        <w:t>-</w:t>
      </w:r>
      <w:r w:rsidRPr="008C3E2F">
        <w:rPr>
          <w:rtl/>
          <w:lang w:val="en-US" w:eastAsia="zh-TW"/>
        </w:rPr>
        <w:t>2025</w:t>
      </w:r>
      <w:r w:rsidRPr="00862587">
        <w:rPr>
          <w:rtl/>
          <w:lang w:val="en-US" w:eastAsia="zh-TW"/>
        </w:rPr>
        <w:t xml:space="preserve">"، التي تتضمن ثمانية محاور استراتيجية، اثنان منها يتعلقان بالتعليم والتدريب المهني والتوظيف، وتسترشد بالمبادئ الأساسية المتمثلة في كفالة واحترام الكرامة الإنسانية للأشخاص ذوي الإعاقة واعتمادهم على </w:t>
      </w:r>
      <w:r w:rsidRPr="009C377B">
        <w:rPr>
          <w:spacing w:val="-5"/>
          <w:rtl/>
          <w:lang w:val="en-US" w:eastAsia="zh-TW"/>
        </w:rPr>
        <w:t>أنفسهم واستقلالهم وتقرير مصيرهم بأنفسهم ومشاركتهم في جميع مناحي الحياة، وتعزيز المساواة والإنصاف وعدم التمييز بمختلف أبعاده، بما في ذلك التمييز المتعدد، واحترام الاختلاف والتنوع.</w:t>
      </w:r>
    </w:p>
    <w:p w14:paraId="514E5356" w14:textId="77777777" w:rsidR="006831BD" w:rsidRPr="00862587" w:rsidRDefault="006831BD" w:rsidP="006831BD">
      <w:pPr>
        <w:pStyle w:val="SingleTxtGA"/>
        <w:rPr>
          <w:rtl/>
          <w:lang w:val="en-US" w:eastAsia="zh-TW"/>
        </w:rPr>
      </w:pPr>
      <w:r w:rsidRPr="008C3E2F">
        <w:rPr>
          <w:rtl/>
          <w:lang w:val="en-US" w:eastAsia="zh-TW"/>
        </w:rPr>
        <w:t>495</w:t>
      </w:r>
      <w:r w:rsidRPr="00862587">
        <w:rPr>
          <w:rtl/>
          <w:lang w:val="en-US" w:eastAsia="zh-TW"/>
        </w:rPr>
        <w:t>-</w:t>
      </w:r>
      <w:r w:rsidRPr="00862587">
        <w:rPr>
          <w:rtl/>
          <w:lang w:val="en-US" w:eastAsia="zh-TW"/>
        </w:rPr>
        <w:tab/>
        <w:t xml:space="preserve">وفي عام </w:t>
      </w:r>
      <w:r w:rsidRPr="008C3E2F">
        <w:rPr>
          <w:rtl/>
          <w:lang w:val="en-US" w:eastAsia="zh-TW"/>
        </w:rPr>
        <w:t>2016</w:t>
      </w:r>
      <w:r w:rsidRPr="00862587">
        <w:rPr>
          <w:rtl/>
          <w:lang w:val="en-US" w:eastAsia="zh-TW"/>
        </w:rPr>
        <w:t xml:space="preserve">، أُسِّس مكتب الإدماج بوصفه خدمة مساعدة متخصصة موجهة للأشخاص ذوي الإعاقة وأسرهم. ويقدم مكتب الإدماج خدماته في </w:t>
      </w:r>
      <w:r w:rsidRPr="008C3E2F">
        <w:rPr>
          <w:rtl/>
          <w:lang w:val="en-US" w:eastAsia="zh-TW"/>
        </w:rPr>
        <w:t>18</w:t>
      </w:r>
      <w:r w:rsidRPr="00862587">
        <w:rPr>
          <w:rtl/>
          <w:lang w:val="en-US" w:eastAsia="zh-TW"/>
        </w:rPr>
        <w:t xml:space="preserve"> دائرة لخدمات الضمان الاجتماعي وبعض البلديات وفي المعهد الوطني لإعادة التأهيل. وتوفر خدمة المساعدة المتخصصة المعلومات وتساعد في حل المشكلات، وتعزز في الوقت ذاته الاندماج في المجتمع.</w:t>
      </w:r>
    </w:p>
    <w:p w14:paraId="44DFF0BE" w14:textId="77777777" w:rsidR="006831BD" w:rsidRPr="00663B83" w:rsidRDefault="006831BD" w:rsidP="00663B83">
      <w:pPr>
        <w:pStyle w:val="SingleTxtGA"/>
        <w:rPr>
          <w:rtl/>
          <w:lang w:eastAsia="zh-TW"/>
        </w:rPr>
      </w:pPr>
      <w:r w:rsidRPr="008C3E2F">
        <w:rPr>
          <w:rtl/>
          <w:lang w:eastAsia="zh-TW"/>
        </w:rPr>
        <w:t>496</w:t>
      </w:r>
      <w:r w:rsidRPr="00862587">
        <w:rPr>
          <w:rtl/>
          <w:lang w:eastAsia="zh-TW"/>
        </w:rPr>
        <w:t>-</w:t>
      </w:r>
      <w:r w:rsidRPr="00862587">
        <w:rPr>
          <w:rtl/>
          <w:lang w:eastAsia="zh-TW"/>
        </w:rPr>
        <w:tab/>
        <w:t xml:space="preserve">ويعدّ نموذج دعم العيش باستقلالية وتقديم المساعدة الشخصية في أنشطة الحياة اليومية نموذجاً لدعم العيش باستقلالية على أساس مبادئ العالمية، وتقرير المصير، ومراعاة الاحتياجات الفردية، </w:t>
      </w:r>
      <w:r w:rsidRPr="00663B83">
        <w:rPr>
          <w:spacing w:val="2"/>
          <w:rtl/>
          <w:lang w:eastAsia="zh-TW"/>
        </w:rPr>
        <w:t>والوظيفة الداعمة، والإدماج، والمواطنة، والمشاركة وتكافؤ الفرص. وتتمثل الركائز الأساسية للنموذج المقترح في الاعتراف بحق الأشخاص ذوي الإعاقة في تقرير مصيرهم وتمثيل أنفسهم بأنفسهم، وتقديم المساعدة الشخصية على نحو يحفظ الكرامة، والمنظور المجتمعي. وقد تُرجمت المرحلة الأولى من</w:t>
      </w:r>
      <w:r w:rsidRPr="00663B83">
        <w:rPr>
          <w:rtl/>
          <w:lang w:eastAsia="zh-TW"/>
        </w:rPr>
        <w:t xml:space="preserve"> النموذج إلى مشاريع تجريبية للفترة </w:t>
      </w:r>
      <w:r w:rsidRPr="008C3E2F">
        <w:rPr>
          <w:rtl/>
          <w:lang w:eastAsia="zh-TW"/>
        </w:rPr>
        <w:t>2017</w:t>
      </w:r>
      <w:r w:rsidRPr="00663B83">
        <w:rPr>
          <w:rtl/>
          <w:lang w:eastAsia="zh-TW"/>
        </w:rPr>
        <w:t>-</w:t>
      </w:r>
      <w:r w:rsidRPr="008C3E2F">
        <w:rPr>
          <w:rtl/>
          <w:lang w:eastAsia="zh-TW"/>
        </w:rPr>
        <w:t>2020</w:t>
      </w:r>
      <w:r w:rsidRPr="00663B83">
        <w:rPr>
          <w:rtl/>
          <w:lang w:eastAsia="zh-TW"/>
        </w:rPr>
        <w:t xml:space="preserve">. وبعد نجاح التجربة، أدرج النموذج في الاستراتيجية الوطنية لإدماج الأشخاص ذوي الإعاقة للفترة </w:t>
      </w:r>
      <w:r w:rsidRPr="008C3E2F">
        <w:rPr>
          <w:rtl/>
          <w:lang w:eastAsia="zh-TW"/>
        </w:rPr>
        <w:t>2021</w:t>
      </w:r>
      <w:r w:rsidRPr="00663B83">
        <w:rPr>
          <w:rtl/>
          <w:lang w:eastAsia="zh-TW"/>
        </w:rPr>
        <w:t>-</w:t>
      </w:r>
      <w:r w:rsidRPr="008C3E2F">
        <w:rPr>
          <w:rtl/>
          <w:lang w:eastAsia="zh-TW"/>
        </w:rPr>
        <w:t>2025</w:t>
      </w:r>
      <w:r w:rsidRPr="00663B83">
        <w:rPr>
          <w:rtl/>
          <w:lang w:eastAsia="zh-TW"/>
        </w:rPr>
        <w:t xml:space="preserve"> بوصفه أحد التدابير التي يجب توسيع نطاقها تدريجياً.</w:t>
      </w:r>
    </w:p>
    <w:p w14:paraId="5E239571" w14:textId="0E4D7BDC" w:rsidR="006831BD" w:rsidRPr="00AA27A7" w:rsidRDefault="006831BD" w:rsidP="00663B83">
      <w:pPr>
        <w:pStyle w:val="SingleTxtGA"/>
        <w:spacing w:line="346" w:lineRule="exact"/>
        <w:rPr>
          <w:spacing w:val="-4"/>
          <w:rtl/>
          <w:lang w:val="en-US" w:eastAsia="zh-TW"/>
        </w:rPr>
      </w:pPr>
      <w:r w:rsidRPr="008C3E2F">
        <w:rPr>
          <w:rtl/>
          <w:lang w:val="en-US" w:eastAsia="zh-TW"/>
        </w:rPr>
        <w:lastRenderedPageBreak/>
        <w:t>497</w:t>
      </w:r>
      <w:r w:rsidRPr="00862587">
        <w:rPr>
          <w:rtl/>
          <w:lang w:val="en-US" w:eastAsia="zh-TW"/>
        </w:rPr>
        <w:t>-</w:t>
      </w:r>
      <w:r w:rsidRPr="00862587">
        <w:rPr>
          <w:rtl/>
          <w:lang w:val="en-US" w:eastAsia="zh-TW"/>
        </w:rPr>
        <w:tab/>
        <w:t>وتهدف الإعانة الاجتماعية للإدماج إلى تقديم استحقاقات للأشخاص ذوي الإعاقة بغية تعزيز حمايتهم الاجتماعية. والغرض من هذه الاستحقاقات الاجتماعية هو الوصول إلى الأشخاص ذوي الإعاقة وكفالة عدم حصول أي شخص على دخل يكون دون مستوى خط الفقر. وقد نُفذت على ثلاث مراحل</w:t>
      </w:r>
      <w:r w:rsidR="00663B83">
        <w:rPr>
          <w:rFonts w:hint="cs"/>
          <w:rtl/>
          <w:lang w:val="en-US" w:eastAsia="zh-TW"/>
        </w:rPr>
        <w:t xml:space="preserve"> </w:t>
      </w:r>
      <w:r w:rsidRPr="00663B83">
        <w:rPr>
          <w:rtl/>
          <w:lang w:val="en-US" w:eastAsia="zh-TW"/>
        </w:rPr>
        <w:t>وفقاً</w:t>
      </w:r>
      <w:r w:rsidRPr="00663B83">
        <w:rPr>
          <w:rFonts w:hint="cs"/>
          <w:rtl/>
          <w:lang w:val="en-US" w:eastAsia="zh-TW"/>
        </w:rPr>
        <w:t> </w:t>
      </w:r>
      <w:r w:rsidRPr="00663B83">
        <w:rPr>
          <w:rtl/>
          <w:lang w:val="en-US" w:eastAsia="zh-TW"/>
        </w:rPr>
        <w:t xml:space="preserve">لمكوناتها الثلاثة (مبلغ أساسي، ومبلغ تكميلي، ومبلغ إضافي). وبدأت المرحلة الثالثة والأخيرة في عام </w:t>
      </w:r>
      <w:r w:rsidRPr="008C3E2F">
        <w:rPr>
          <w:rtl/>
          <w:lang w:val="en-US" w:eastAsia="zh-TW"/>
        </w:rPr>
        <w:t>2019</w:t>
      </w:r>
      <w:r w:rsidRPr="00663B83">
        <w:rPr>
          <w:rtl/>
          <w:lang w:val="en-US" w:eastAsia="zh-TW"/>
        </w:rPr>
        <w:t xml:space="preserve">، ونصت على حصول الأطفال والشباب ذوي الإعاقة على </w:t>
      </w:r>
      <w:r w:rsidRPr="008C3E2F">
        <w:rPr>
          <w:rtl/>
          <w:lang w:val="en-US" w:eastAsia="zh-TW"/>
        </w:rPr>
        <w:t>60</w:t>
      </w:r>
      <w:r w:rsidRPr="00663B83">
        <w:rPr>
          <w:rtl/>
          <w:lang w:val="en-US" w:eastAsia="zh-TW"/>
        </w:rPr>
        <w:t xml:space="preserve"> في </w:t>
      </w:r>
      <w:proofErr w:type="gramStart"/>
      <w:r w:rsidRPr="00663B83">
        <w:rPr>
          <w:rtl/>
          <w:lang w:val="en-US" w:eastAsia="zh-TW"/>
        </w:rPr>
        <w:t>المائة</w:t>
      </w:r>
      <w:proofErr w:type="gramEnd"/>
      <w:r w:rsidRPr="00663B83">
        <w:rPr>
          <w:rtl/>
          <w:lang w:val="en-US" w:eastAsia="zh-TW"/>
        </w:rPr>
        <w:t xml:space="preserve"> أو أكثر. وجرى تحديث المبلغ الأساسي والمبلغ التكميلي في كانون الثاني/يناير </w:t>
      </w:r>
      <w:r w:rsidRPr="008C3E2F">
        <w:rPr>
          <w:rtl/>
          <w:lang w:val="en-US" w:eastAsia="zh-TW"/>
        </w:rPr>
        <w:t>2023</w:t>
      </w:r>
      <w:r w:rsidRPr="00663B83">
        <w:rPr>
          <w:rtl/>
          <w:lang w:val="en-US" w:eastAsia="zh-TW"/>
        </w:rPr>
        <w:t>. ويمكن أيضاً للشخص المعاق الذي</w:t>
      </w:r>
      <w:r w:rsidRPr="00AA27A7">
        <w:rPr>
          <w:spacing w:val="-4"/>
          <w:rtl/>
          <w:lang w:val="en-US" w:eastAsia="zh-TW"/>
        </w:rPr>
        <w:t xml:space="preserve"> يعيل آخرين أن يجمع بين الإعانة الاجتماعية للإدماج وعلاوة الدعم باعتباره مقدم رعاية غير رسمي.</w:t>
      </w:r>
    </w:p>
    <w:p w14:paraId="162909E3" w14:textId="77777777" w:rsidR="006831BD" w:rsidRPr="008C3E2F" w:rsidRDefault="006831BD" w:rsidP="006831BD">
      <w:pPr>
        <w:pStyle w:val="H23GA"/>
        <w:rPr>
          <w:rtl/>
        </w:rPr>
      </w:pPr>
      <w:r w:rsidRPr="008C3E2F">
        <w:rPr>
          <w:rtl/>
        </w:rPr>
        <w:tab/>
        <w:t>(و)</w:t>
      </w:r>
      <w:r w:rsidRPr="008C3E2F">
        <w:rPr>
          <w:rtl/>
        </w:rPr>
        <w:tab/>
        <w:t>التمييز بسبب الميل الجنسي والهوية الجنسانية</w:t>
      </w:r>
    </w:p>
    <w:p w14:paraId="3F6D0A47" w14:textId="44F83706" w:rsidR="006831BD" w:rsidRPr="00862587" w:rsidRDefault="006831BD" w:rsidP="00663B83">
      <w:pPr>
        <w:pStyle w:val="SingleTxtGA"/>
        <w:spacing w:line="346" w:lineRule="exact"/>
        <w:rPr>
          <w:rtl/>
          <w:lang w:val="en-US" w:eastAsia="zh-TW"/>
        </w:rPr>
      </w:pPr>
      <w:r w:rsidRPr="008C3E2F">
        <w:rPr>
          <w:rtl/>
          <w:lang w:val="en-US" w:eastAsia="zh-TW"/>
        </w:rPr>
        <w:t>498</w:t>
      </w:r>
      <w:r w:rsidRPr="00862587">
        <w:rPr>
          <w:rtl/>
          <w:lang w:val="en-US" w:eastAsia="zh-TW"/>
        </w:rPr>
        <w:t>-</w:t>
      </w:r>
      <w:r w:rsidRPr="00862587">
        <w:rPr>
          <w:rtl/>
          <w:lang w:val="en-US" w:eastAsia="zh-TW"/>
        </w:rPr>
        <w:tab/>
        <w:t xml:space="preserve">أنشأ قانون العمل السابق، الذي أُقر بموجب القانون رقم </w:t>
      </w:r>
      <w:r w:rsidRPr="008C3E2F">
        <w:rPr>
          <w:rtl/>
          <w:lang w:val="en-US" w:eastAsia="zh-TW"/>
        </w:rPr>
        <w:t>99</w:t>
      </w:r>
      <w:r w:rsidRPr="00862587">
        <w:rPr>
          <w:rtl/>
          <w:lang w:val="en-US" w:eastAsia="zh-TW"/>
        </w:rPr>
        <w:t>/</w:t>
      </w:r>
      <w:r w:rsidRPr="008C3E2F">
        <w:rPr>
          <w:rtl/>
          <w:lang w:val="en-US" w:eastAsia="zh-TW"/>
        </w:rPr>
        <w:t>2003</w:t>
      </w:r>
      <w:r w:rsidRPr="00862587">
        <w:rPr>
          <w:rtl/>
          <w:lang w:val="en-US" w:eastAsia="zh-TW"/>
        </w:rPr>
        <w:t xml:space="preserve">، المؤرخ </w:t>
      </w:r>
      <w:r w:rsidRPr="008C3E2F">
        <w:rPr>
          <w:rtl/>
          <w:lang w:val="en-US" w:eastAsia="zh-TW"/>
        </w:rPr>
        <w:t>27</w:t>
      </w:r>
      <w:r w:rsidRPr="00862587">
        <w:rPr>
          <w:rtl/>
          <w:lang w:val="en-US" w:eastAsia="zh-TW"/>
        </w:rPr>
        <w:t xml:space="preserve"> آب/أغسطس، نظاماً واحداً للمساواة وعدم التمييز يتجاوز الحظر التقليدي للتمييز بين الجنسين ليشمل أيضاً التمييز بسبب الميل الجنسي.</w:t>
      </w:r>
    </w:p>
    <w:p w14:paraId="55302434" w14:textId="77777777" w:rsidR="006831BD" w:rsidRPr="00862587" w:rsidRDefault="006831BD" w:rsidP="00663B83">
      <w:pPr>
        <w:pStyle w:val="SingleTxtGA"/>
        <w:spacing w:line="346" w:lineRule="exact"/>
        <w:rPr>
          <w:rtl/>
          <w:lang w:val="en-US" w:eastAsia="zh-TW"/>
        </w:rPr>
      </w:pPr>
      <w:r w:rsidRPr="008C3E2F">
        <w:rPr>
          <w:rtl/>
          <w:lang w:val="en-US" w:eastAsia="zh-TW"/>
        </w:rPr>
        <w:t>499</w:t>
      </w:r>
      <w:r w:rsidRPr="00862587">
        <w:rPr>
          <w:rtl/>
          <w:lang w:val="en-US" w:eastAsia="zh-TW"/>
        </w:rPr>
        <w:t>-</w:t>
      </w:r>
      <w:r w:rsidRPr="00862587">
        <w:rPr>
          <w:rtl/>
          <w:lang w:val="en-US" w:eastAsia="zh-TW"/>
        </w:rPr>
        <w:tab/>
        <w:t xml:space="preserve">ويستند قانون العمل الحالي إلى نفس المبدأ (المادتان </w:t>
      </w:r>
      <w:r w:rsidRPr="008C3E2F">
        <w:rPr>
          <w:rtl/>
          <w:lang w:val="en-US" w:eastAsia="zh-TW"/>
        </w:rPr>
        <w:t>24</w:t>
      </w:r>
      <w:r w:rsidRPr="00862587">
        <w:rPr>
          <w:rtl/>
          <w:lang w:val="en-US" w:eastAsia="zh-TW"/>
        </w:rPr>
        <w:t xml:space="preserve"> و</w:t>
      </w:r>
      <w:r w:rsidRPr="008C3E2F">
        <w:rPr>
          <w:rtl/>
          <w:lang w:val="en-US" w:eastAsia="zh-TW"/>
        </w:rPr>
        <w:t>25</w:t>
      </w:r>
      <w:r w:rsidRPr="00862587">
        <w:rPr>
          <w:rtl/>
          <w:lang w:val="en-US" w:eastAsia="zh-TW"/>
        </w:rPr>
        <w:t xml:space="preserve">). وينطبق مبادئ المساواة وعدم التمييز أيضاً على الوظائف العامة. ويحظر القانون رقم </w:t>
      </w:r>
      <w:r w:rsidRPr="008C3E2F">
        <w:rPr>
          <w:rtl/>
          <w:lang w:val="en-US" w:eastAsia="zh-TW"/>
        </w:rPr>
        <w:t>3</w:t>
      </w:r>
      <w:r w:rsidRPr="00862587">
        <w:rPr>
          <w:rtl/>
          <w:lang w:val="en-US" w:eastAsia="zh-TW"/>
        </w:rPr>
        <w:t>/</w:t>
      </w:r>
      <w:r w:rsidRPr="008C3E2F">
        <w:rPr>
          <w:rtl/>
          <w:lang w:val="en-US" w:eastAsia="zh-TW"/>
        </w:rPr>
        <w:t>2011</w:t>
      </w:r>
      <w:r w:rsidRPr="00862587">
        <w:rPr>
          <w:rtl/>
          <w:lang w:val="en-US" w:eastAsia="zh-TW"/>
        </w:rPr>
        <w:t xml:space="preserve">، المؤرخ </w:t>
      </w:r>
      <w:r w:rsidRPr="008C3E2F">
        <w:rPr>
          <w:rtl/>
          <w:lang w:val="en-US" w:eastAsia="zh-TW"/>
        </w:rPr>
        <w:t>22</w:t>
      </w:r>
      <w:r w:rsidRPr="00862587">
        <w:rPr>
          <w:rtl/>
          <w:lang w:val="en-US" w:eastAsia="zh-TW"/>
        </w:rPr>
        <w:t xml:space="preserve"> شباط/فبراير، أي تمييز </w:t>
      </w:r>
      <w:r w:rsidRPr="00663B83">
        <w:rPr>
          <w:spacing w:val="-2"/>
          <w:rtl/>
          <w:lang w:val="en-US" w:eastAsia="zh-TW"/>
        </w:rPr>
        <w:t xml:space="preserve">في الحصول على العمل الحر وممارسته. وتنطبق القواعد المتعلقة بحقوق الشخصية والمساواة وعدم التمييز </w:t>
      </w:r>
      <w:r w:rsidRPr="00862587">
        <w:rPr>
          <w:rtl/>
          <w:lang w:val="en-US" w:eastAsia="zh-TW"/>
        </w:rPr>
        <w:t>المنصوص عليها في قانون العمل، مع التعديلات اللازمة، على موظفي الخدمة المدنية.</w:t>
      </w:r>
    </w:p>
    <w:p w14:paraId="32E9B3A3" w14:textId="77777777" w:rsidR="006831BD" w:rsidRPr="00862587" w:rsidRDefault="006831BD" w:rsidP="00663B83">
      <w:pPr>
        <w:pStyle w:val="SingleTxtGA"/>
        <w:spacing w:line="346" w:lineRule="exact"/>
        <w:rPr>
          <w:rtl/>
          <w:lang w:val="en-US" w:eastAsia="zh-TW"/>
        </w:rPr>
      </w:pPr>
      <w:r w:rsidRPr="008C3E2F">
        <w:rPr>
          <w:rtl/>
          <w:lang w:val="en-US" w:eastAsia="zh-TW"/>
        </w:rPr>
        <w:t>500</w:t>
      </w:r>
      <w:r w:rsidRPr="00862587">
        <w:rPr>
          <w:rtl/>
          <w:lang w:val="en-US" w:eastAsia="zh-TW"/>
        </w:rPr>
        <w:t>-</w:t>
      </w:r>
      <w:r w:rsidRPr="00862587">
        <w:rPr>
          <w:rtl/>
          <w:lang w:val="en-US" w:eastAsia="zh-TW"/>
        </w:rPr>
        <w:tab/>
        <w:t xml:space="preserve">ويعدّ انتهاك مواد قانون العمل بشأن المساواة في المعاملة وحظر التمييز بسبب الميل الجنسي جرائم خطيرة للغاية يعاقَب عليها بغرامة إدارية تتراوح من </w:t>
      </w:r>
      <w:r w:rsidRPr="008C3E2F">
        <w:rPr>
          <w:rtl/>
          <w:lang w:val="en-US" w:eastAsia="zh-TW"/>
        </w:rPr>
        <w:t>20</w:t>
      </w:r>
      <w:r w:rsidRPr="00862587">
        <w:rPr>
          <w:rtl/>
          <w:lang w:val="en-US" w:eastAsia="zh-TW"/>
        </w:rPr>
        <w:t xml:space="preserve"> إلى </w:t>
      </w:r>
      <w:r w:rsidRPr="008C3E2F">
        <w:rPr>
          <w:rtl/>
          <w:lang w:val="en-US" w:eastAsia="zh-TW"/>
        </w:rPr>
        <w:t>600</w:t>
      </w:r>
      <w:r w:rsidRPr="00862587">
        <w:rPr>
          <w:rtl/>
          <w:lang w:val="en-US" w:eastAsia="zh-TW"/>
        </w:rPr>
        <w:t xml:space="preserve"> وحدة حسابية، وقد يؤدي ذلك أيضاً إلى عقوبةٍ تبعية.</w:t>
      </w:r>
    </w:p>
    <w:p w14:paraId="4A9D3866" w14:textId="77777777" w:rsidR="006831BD" w:rsidRPr="00862587" w:rsidRDefault="006831BD" w:rsidP="00663B83">
      <w:pPr>
        <w:pStyle w:val="SingleTxtGA"/>
        <w:spacing w:line="346" w:lineRule="exact"/>
        <w:rPr>
          <w:rtl/>
          <w:lang w:val="en-US" w:eastAsia="zh-TW"/>
        </w:rPr>
      </w:pPr>
      <w:r w:rsidRPr="008C3E2F">
        <w:rPr>
          <w:rtl/>
          <w:lang w:val="en-US" w:eastAsia="zh-TW"/>
        </w:rPr>
        <w:t>501</w:t>
      </w:r>
      <w:r w:rsidRPr="00862587">
        <w:rPr>
          <w:rtl/>
          <w:lang w:val="en-US" w:eastAsia="zh-TW"/>
        </w:rPr>
        <w:t>-</w:t>
      </w:r>
      <w:r w:rsidRPr="00862587">
        <w:rPr>
          <w:rtl/>
          <w:lang w:val="en-US" w:eastAsia="zh-TW"/>
        </w:rPr>
        <w:tab/>
        <w:t xml:space="preserve">أما خرق القانون الذي يكفل المساواة في المعاملة ويمنع أي تمييز بسبب الميل الجنسي في الحصول على عمل حر وممارسته فيعني ارتكاب جريمة إدارية يعاقَب عليها بغرامات تتراوح من </w:t>
      </w:r>
      <w:r w:rsidRPr="008C3E2F">
        <w:rPr>
          <w:rtl/>
          <w:lang w:val="en-US" w:eastAsia="zh-TW"/>
        </w:rPr>
        <w:t>1</w:t>
      </w:r>
      <w:r w:rsidRPr="00862587">
        <w:rPr>
          <w:rtl/>
          <w:lang w:val="en-US" w:eastAsia="zh-TW"/>
        </w:rPr>
        <w:t xml:space="preserve"> إلى </w:t>
      </w:r>
      <w:r w:rsidRPr="008C3E2F">
        <w:rPr>
          <w:rtl/>
          <w:lang w:val="en-US" w:eastAsia="zh-TW"/>
        </w:rPr>
        <w:t>5</w:t>
      </w:r>
      <w:r w:rsidRPr="00862587">
        <w:rPr>
          <w:rtl/>
          <w:lang w:val="en-US" w:eastAsia="zh-TW"/>
        </w:rPr>
        <w:t xml:space="preserve"> </w:t>
      </w:r>
      <w:r w:rsidRPr="00AA27A7">
        <w:rPr>
          <w:spacing w:val="-4"/>
          <w:rtl/>
          <w:lang w:val="en-US" w:eastAsia="zh-TW"/>
        </w:rPr>
        <w:t>أضعاف أو</w:t>
      </w:r>
      <w:r w:rsidRPr="008C3E2F">
        <w:rPr>
          <w:spacing w:val="-4"/>
          <w:rtl/>
          <w:lang w:val="en-US" w:eastAsia="zh-TW"/>
        </w:rPr>
        <w:t>2</w:t>
      </w:r>
      <w:r w:rsidRPr="00AA27A7">
        <w:rPr>
          <w:spacing w:val="-4"/>
          <w:rtl/>
          <w:lang w:val="en-US" w:eastAsia="zh-TW"/>
        </w:rPr>
        <w:t xml:space="preserve"> إلى </w:t>
      </w:r>
      <w:r w:rsidRPr="008C3E2F">
        <w:rPr>
          <w:spacing w:val="-4"/>
          <w:rtl/>
          <w:lang w:val="en-US" w:eastAsia="zh-TW"/>
        </w:rPr>
        <w:t>10</w:t>
      </w:r>
      <w:r w:rsidRPr="00AA27A7">
        <w:rPr>
          <w:spacing w:val="-4"/>
          <w:rtl/>
          <w:lang w:val="en-US" w:eastAsia="zh-TW"/>
        </w:rPr>
        <w:t xml:space="preserve"> أضعاف قيمة الحد الأدنى للأجور، حسب ما إذا كان الخرق من ارتكاب فرد أو جماعة</w:t>
      </w:r>
      <w:r w:rsidRPr="00862587">
        <w:rPr>
          <w:rtl/>
          <w:lang w:val="en-US" w:eastAsia="zh-TW"/>
        </w:rPr>
        <w:t>؛ ويمكن تطبيق عقوبات إضافية. وفي كلتا الحالتين، يحق للعامل الحصول على تعويض عن الأضرار المادية والمعنوية. والسلطة الوطنية المعنية بظروف العمل هي المسؤولة عن التحقيق في حالات انتهاك القانون وتحديد العقوبات ذات الصلة.</w:t>
      </w:r>
    </w:p>
    <w:p w14:paraId="0C898623" w14:textId="77777777" w:rsidR="006831BD" w:rsidRPr="00862587" w:rsidRDefault="006831BD" w:rsidP="00663B83">
      <w:pPr>
        <w:pStyle w:val="SingleTxtGA"/>
        <w:spacing w:line="346" w:lineRule="exact"/>
        <w:rPr>
          <w:rtl/>
          <w:lang w:val="en-US" w:eastAsia="zh-TW"/>
        </w:rPr>
      </w:pPr>
      <w:r w:rsidRPr="008C3E2F">
        <w:rPr>
          <w:rtl/>
          <w:lang w:val="en-US" w:eastAsia="zh-TW"/>
        </w:rPr>
        <w:t>502</w:t>
      </w:r>
      <w:r w:rsidRPr="00862587">
        <w:rPr>
          <w:rtl/>
          <w:lang w:val="en-US" w:eastAsia="zh-TW"/>
        </w:rPr>
        <w:t>-</w:t>
      </w:r>
      <w:r w:rsidRPr="00862587">
        <w:rPr>
          <w:rtl/>
          <w:lang w:val="en-US" w:eastAsia="zh-TW"/>
        </w:rPr>
        <w:tab/>
        <w:t xml:space="preserve">وحرية التنقل مكفولة لزوجة مواطن من الاتحاد الأوروبي وللشريك الذي يعيش في اقتران بحكم الواقع مع مواطن من مواطني الاتحاد، أو الذي يرتبط به/بها بعلاقة دائمة، مصدقة حسب الأصول من قبل الهيئة المختصة في الدولة العضو التي يعيش/تعيش فيها. ويقر القانون رقم </w:t>
      </w:r>
      <w:r w:rsidRPr="008C3E2F">
        <w:rPr>
          <w:rtl/>
          <w:lang w:val="en-US" w:eastAsia="zh-TW"/>
        </w:rPr>
        <w:t>7</w:t>
      </w:r>
      <w:r w:rsidRPr="00862587">
        <w:rPr>
          <w:rtl/>
          <w:lang w:val="en-US" w:eastAsia="zh-TW"/>
        </w:rPr>
        <w:t>/</w:t>
      </w:r>
      <w:r w:rsidRPr="008C3E2F">
        <w:rPr>
          <w:rtl/>
          <w:lang w:val="en-US" w:eastAsia="zh-TW"/>
        </w:rPr>
        <w:t>2001</w:t>
      </w:r>
      <w:r w:rsidRPr="00862587">
        <w:rPr>
          <w:rtl/>
          <w:lang w:val="en-US" w:eastAsia="zh-TW"/>
        </w:rPr>
        <w:t xml:space="preserve">، المؤرخ </w:t>
      </w:r>
      <w:r w:rsidRPr="008C3E2F">
        <w:rPr>
          <w:rtl/>
          <w:lang w:val="en-US" w:eastAsia="zh-TW"/>
        </w:rPr>
        <w:t>11</w:t>
      </w:r>
      <w:r w:rsidRPr="00862587">
        <w:rPr>
          <w:rtl/>
          <w:lang w:val="en-US" w:eastAsia="zh-TW"/>
        </w:rPr>
        <w:t xml:space="preserve"> أيار/مايو، بحقوق الأشخاص الذين يعيشون في اقتران بحكم الواقع. ولا يميز هذا القانون بين الزيجات المتقابلة ومن نفس الجنس وينطبق على الزيجات التي تستمر لأكثر من عامين. وزواج المثليين معترَف به بموجب القانون رقم </w:t>
      </w:r>
      <w:r w:rsidRPr="008C3E2F">
        <w:rPr>
          <w:rtl/>
          <w:lang w:val="en-US" w:eastAsia="zh-TW"/>
        </w:rPr>
        <w:t>9</w:t>
      </w:r>
      <w:r w:rsidRPr="00862587">
        <w:rPr>
          <w:rtl/>
          <w:lang w:val="en-US" w:eastAsia="zh-TW"/>
        </w:rPr>
        <w:t>/</w:t>
      </w:r>
      <w:r w:rsidRPr="008C3E2F">
        <w:rPr>
          <w:rtl/>
          <w:lang w:val="en-US" w:eastAsia="zh-TW"/>
        </w:rPr>
        <w:t>2010</w:t>
      </w:r>
      <w:r w:rsidRPr="00862587">
        <w:rPr>
          <w:rtl/>
          <w:lang w:val="en-US" w:eastAsia="zh-TW"/>
        </w:rPr>
        <w:t xml:space="preserve">، المؤرخ </w:t>
      </w:r>
      <w:r w:rsidRPr="008C3E2F">
        <w:rPr>
          <w:rtl/>
          <w:lang w:val="en-US" w:eastAsia="zh-TW"/>
        </w:rPr>
        <w:t>31</w:t>
      </w:r>
      <w:r w:rsidRPr="00862587">
        <w:rPr>
          <w:rtl/>
          <w:lang w:val="en-US" w:eastAsia="zh-TW"/>
        </w:rPr>
        <w:t xml:space="preserve"> أيار/مايو.</w:t>
      </w:r>
    </w:p>
    <w:p w14:paraId="12EBA178" w14:textId="77777777" w:rsidR="006831BD" w:rsidRPr="00862587" w:rsidRDefault="006831BD" w:rsidP="00663B83">
      <w:pPr>
        <w:pStyle w:val="SingleTxtGA"/>
        <w:spacing w:line="346" w:lineRule="exact"/>
        <w:rPr>
          <w:rtl/>
          <w:lang w:val="en-US" w:eastAsia="zh-TW"/>
        </w:rPr>
      </w:pPr>
      <w:r w:rsidRPr="008C3E2F">
        <w:rPr>
          <w:rtl/>
          <w:lang w:val="en-US" w:eastAsia="zh-TW"/>
        </w:rPr>
        <w:t>503</w:t>
      </w:r>
      <w:r w:rsidRPr="00862587">
        <w:rPr>
          <w:rtl/>
          <w:lang w:val="en-US" w:eastAsia="zh-TW"/>
        </w:rPr>
        <w:t>-</w:t>
      </w:r>
      <w:r w:rsidRPr="00862587">
        <w:rPr>
          <w:rtl/>
          <w:lang w:val="en-US" w:eastAsia="zh-TW"/>
        </w:rPr>
        <w:tab/>
        <w:t>وتنطبق هذه القوانين على حرية التنقل، وبالتالي فإن كون الزوجين من جنسين مختلفين أو من نفس الجنس لم يعد ذا صلة. ويسري الأمر نفسه على المواطنين البرتغاليين المتزوجين في الخارج من شخص من نفس الجنس، إذ يمكن لهم نسخ وثيقة الزواج في القنصلية أو في أي مكتب سجل مدني في البرتغال عند تقديم عقد الزواج الأجنبي.</w:t>
      </w:r>
    </w:p>
    <w:p w14:paraId="749E2745" w14:textId="77777777" w:rsidR="006831BD" w:rsidRPr="00862587" w:rsidRDefault="006831BD" w:rsidP="00663B83">
      <w:pPr>
        <w:pStyle w:val="SingleTxtGA"/>
        <w:spacing w:line="346" w:lineRule="exact"/>
        <w:rPr>
          <w:rtl/>
          <w:lang w:val="en-US" w:eastAsia="zh-TW"/>
        </w:rPr>
      </w:pPr>
      <w:r w:rsidRPr="008C3E2F">
        <w:rPr>
          <w:rtl/>
          <w:lang w:val="en-US" w:eastAsia="zh-TW"/>
        </w:rPr>
        <w:t>504</w:t>
      </w:r>
      <w:r w:rsidRPr="00862587">
        <w:rPr>
          <w:rtl/>
          <w:lang w:val="en-US" w:eastAsia="zh-TW"/>
        </w:rPr>
        <w:t>-</w:t>
      </w:r>
      <w:r w:rsidRPr="00862587">
        <w:rPr>
          <w:rtl/>
          <w:lang w:val="en-US" w:eastAsia="zh-TW"/>
        </w:rPr>
        <w:tab/>
        <w:t xml:space="preserve">ويحدد القانون رقم </w:t>
      </w:r>
      <w:r w:rsidRPr="008C3E2F">
        <w:rPr>
          <w:rtl/>
          <w:lang w:val="en-US" w:eastAsia="zh-TW"/>
        </w:rPr>
        <w:t>27</w:t>
      </w:r>
      <w:r w:rsidRPr="00862587">
        <w:rPr>
          <w:rtl/>
          <w:lang w:val="en-US" w:eastAsia="zh-TW"/>
        </w:rPr>
        <w:t>/</w:t>
      </w:r>
      <w:r w:rsidRPr="008C3E2F">
        <w:rPr>
          <w:rtl/>
          <w:lang w:val="en-US" w:eastAsia="zh-TW"/>
        </w:rPr>
        <w:t>2008</w:t>
      </w:r>
      <w:r w:rsidRPr="00862587">
        <w:rPr>
          <w:rtl/>
          <w:lang w:val="en-US" w:eastAsia="zh-TW"/>
        </w:rPr>
        <w:t xml:space="preserve">، الذي عُدّل وأُعيد نشره بموجب القانون رقم </w:t>
      </w:r>
      <w:r w:rsidRPr="008C3E2F">
        <w:rPr>
          <w:rtl/>
          <w:lang w:val="en-US" w:eastAsia="zh-TW"/>
        </w:rPr>
        <w:t>26</w:t>
      </w:r>
      <w:r w:rsidRPr="00862587">
        <w:rPr>
          <w:rtl/>
          <w:lang w:val="en-US" w:eastAsia="zh-TW"/>
        </w:rPr>
        <w:t>/</w:t>
      </w:r>
      <w:r w:rsidRPr="008C3E2F">
        <w:rPr>
          <w:rtl/>
          <w:lang w:val="en-US" w:eastAsia="zh-TW"/>
        </w:rPr>
        <w:t>2014</w:t>
      </w:r>
      <w:r w:rsidRPr="00862587">
        <w:rPr>
          <w:rtl/>
          <w:lang w:val="en-US" w:eastAsia="zh-TW"/>
        </w:rPr>
        <w:t xml:space="preserve">، المؤرخ </w:t>
      </w:r>
      <w:r w:rsidRPr="008C3E2F">
        <w:rPr>
          <w:rtl/>
          <w:lang w:val="en-US" w:eastAsia="zh-TW"/>
        </w:rPr>
        <w:t>5</w:t>
      </w:r>
      <w:r w:rsidRPr="00862587">
        <w:rPr>
          <w:rtl/>
          <w:lang w:val="en-US" w:eastAsia="zh-TW"/>
        </w:rPr>
        <w:t xml:space="preserve"> </w:t>
      </w:r>
      <w:r w:rsidRPr="00AA27A7">
        <w:rPr>
          <w:spacing w:val="-4"/>
          <w:rtl/>
          <w:lang w:val="en-US" w:eastAsia="zh-TW"/>
        </w:rPr>
        <w:t xml:space="preserve">أيار/مايو، شروط وإجراءات قبول طلب اللجوء أو الحماية الفرعية بغض النظر عن </w:t>
      </w:r>
      <w:proofErr w:type="gramStart"/>
      <w:r w:rsidRPr="00AA27A7">
        <w:rPr>
          <w:spacing w:val="-4"/>
          <w:rtl/>
          <w:lang w:val="en-US" w:eastAsia="zh-TW"/>
        </w:rPr>
        <w:t>العرق</w:t>
      </w:r>
      <w:proofErr w:type="gramEnd"/>
      <w:r w:rsidRPr="00AA27A7">
        <w:rPr>
          <w:spacing w:val="-4"/>
          <w:rtl/>
          <w:lang w:val="en-US" w:eastAsia="zh-TW"/>
        </w:rPr>
        <w:t xml:space="preserve"> أو الدين أو الجنس</w:t>
      </w:r>
      <w:r w:rsidRPr="00862587">
        <w:rPr>
          <w:rtl/>
          <w:lang w:val="en-US" w:eastAsia="zh-TW"/>
        </w:rPr>
        <w:t xml:space="preserve"> </w:t>
      </w:r>
      <w:r w:rsidRPr="00AA27A7">
        <w:rPr>
          <w:spacing w:val="-4"/>
          <w:rtl/>
          <w:lang w:val="en-US" w:eastAsia="zh-TW"/>
        </w:rPr>
        <w:t>أو الجنس أو الجنسية أو اللغة أو المعتقدات السياسية أو الأيديولوجية أو الانتماء إلى فئة اجتماعية معينة</w:t>
      </w:r>
      <w:r w:rsidRPr="00862587">
        <w:rPr>
          <w:rtl/>
          <w:lang w:val="en-US" w:eastAsia="zh-TW"/>
        </w:rPr>
        <w:t>، ويشمل ذلك الميل الجنسي أو الهوية الجنسانية.</w:t>
      </w:r>
    </w:p>
    <w:p w14:paraId="7255887C" w14:textId="77777777" w:rsidR="006831BD" w:rsidRPr="00862587" w:rsidRDefault="006831BD" w:rsidP="006831BD">
      <w:pPr>
        <w:pStyle w:val="SingleTxtGA"/>
        <w:rPr>
          <w:rtl/>
          <w:lang w:val="en-US" w:eastAsia="zh-TW"/>
        </w:rPr>
      </w:pPr>
      <w:r w:rsidRPr="008C3E2F">
        <w:rPr>
          <w:rtl/>
          <w:lang w:val="en-US" w:eastAsia="zh-TW"/>
        </w:rPr>
        <w:lastRenderedPageBreak/>
        <w:t>505</w:t>
      </w:r>
      <w:r w:rsidRPr="00862587">
        <w:rPr>
          <w:rtl/>
          <w:lang w:val="en-US" w:eastAsia="zh-TW"/>
        </w:rPr>
        <w:t>-</w:t>
      </w:r>
      <w:r w:rsidRPr="00862587">
        <w:rPr>
          <w:rtl/>
          <w:lang w:val="en-US" w:eastAsia="zh-TW"/>
        </w:rPr>
        <w:tab/>
        <w:t xml:space="preserve">ويعترف القانون المتعلق بدخول الأجانب وإقامتهم ومغادرتهم وطردهم (القانون رقم </w:t>
      </w:r>
      <w:r w:rsidRPr="008C3E2F">
        <w:rPr>
          <w:rtl/>
          <w:lang w:val="en-US" w:eastAsia="zh-TW"/>
        </w:rPr>
        <w:t>29</w:t>
      </w:r>
      <w:r w:rsidRPr="00862587">
        <w:rPr>
          <w:rtl/>
          <w:lang w:val="en-US" w:eastAsia="zh-TW"/>
        </w:rPr>
        <w:t>/</w:t>
      </w:r>
      <w:r w:rsidRPr="008C3E2F">
        <w:rPr>
          <w:rtl/>
          <w:lang w:val="en-US" w:eastAsia="zh-TW"/>
        </w:rPr>
        <w:t>2012</w:t>
      </w:r>
      <w:r w:rsidRPr="00862587">
        <w:rPr>
          <w:rtl/>
          <w:lang w:val="en-US" w:eastAsia="zh-TW"/>
        </w:rPr>
        <w:t xml:space="preserve">، المؤرخ </w:t>
      </w:r>
      <w:r w:rsidRPr="008C3E2F">
        <w:rPr>
          <w:rtl/>
          <w:lang w:val="en-US" w:eastAsia="zh-TW"/>
        </w:rPr>
        <w:t>9</w:t>
      </w:r>
      <w:r w:rsidRPr="00862587">
        <w:rPr>
          <w:rtl/>
          <w:lang w:val="en-US" w:eastAsia="zh-TW"/>
        </w:rPr>
        <w:t xml:space="preserve"> آب/أغسطس) بالحق في لمّ شمل الأسرة لزوجة مواطن من الاتحاد الأوروبي ولشريك يعيش في اقتران بحكم الواقع مع مواطن من مواطني الاتحاد الأوروبي أو يرتبط به/بها بعلاقة دائمة، مصدقة حسب الأصول من قبل الهيئة المختصة في الدولة العضو التي يعيش/تعيش فيها.</w:t>
      </w:r>
    </w:p>
    <w:p w14:paraId="5661F827" w14:textId="77777777" w:rsidR="006831BD" w:rsidRPr="00862587" w:rsidRDefault="006831BD" w:rsidP="006831BD">
      <w:pPr>
        <w:pStyle w:val="SingleTxtGA"/>
        <w:rPr>
          <w:rtl/>
          <w:lang w:val="en-US" w:eastAsia="zh-TW"/>
        </w:rPr>
      </w:pPr>
      <w:r w:rsidRPr="008C3E2F">
        <w:rPr>
          <w:rtl/>
          <w:lang w:val="en-US" w:eastAsia="zh-TW"/>
        </w:rPr>
        <w:t>506</w:t>
      </w:r>
      <w:r w:rsidRPr="00862587">
        <w:rPr>
          <w:rtl/>
          <w:lang w:val="en-US" w:eastAsia="zh-TW"/>
        </w:rPr>
        <w:t>-</w:t>
      </w:r>
      <w:r w:rsidRPr="00862587">
        <w:rPr>
          <w:rtl/>
          <w:lang w:val="en-US" w:eastAsia="zh-TW"/>
        </w:rPr>
        <w:tab/>
        <w:t>ويحق للمستفيدين من صفة اللاجئ أو من الحماية الفرعية لمّ شمل الأسرة مع أفراد أسرهم، وفقاً للشروط المحددة في الإطار القانوني الذي ينظم دخول الأجانب إلى البرتغال وإقامتهم فيها ومغادرتهم لها وطردهم منها، وبالتالي وفقاً للشروط المذكورة في الفقرة السابقة.</w:t>
      </w:r>
    </w:p>
    <w:p w14:paraId="0779DACB" w14:textId="77777777" w:rsidR="006831BD" w:rsidRPr="00862587" w:rsidRDefault="006831BD" w:rsidP="006831BD">
      <w:pPr>
        <w:pStyle w:val="SingleTxtGA"/>
        <w:rPr>
          <w:rtl/>
          <w:lang w:val="en-US" w:eastAsia="zh-TW"/>
        </w:rPr>
      </w:pPr>
      <w:r w:rsidRPr="008C3E2F">
        <w:rPr>
          <w:rtl/>
          <w:lang w:val="en-US" w:eastAsia="zh-TW"/>
        </w:rPr>
        <w:t>507</w:t>
      </w:r>
      <w:r w:rsidRPr="00862587">
        <w:rPr>
          <w:rtl/>
          <w:lang w:val="en-US" w:eastAsia="zh-TW"/>
        </w:rPr>
        <w:t>-</w:t>
      </w:r>
      <w:r w:rsidRPr="00862587">
        <w:rPr>
          <w:rtl/>
          <w:lang w:val="en-US" w:eastAsia="zh-TW"/>
        </w:rPr>
        <w:tab/>
        <w:t>والحق في حرية التجمع السلمي وتكوين الجمعيات منصوص عليه في الدستور البرتغالي، في</w:t>
      </w:r>
      <w:r>
        <w:rPr>
          <w:rFonts w:hint="cs"/>
          <w:rtl/>
          <w:lang w:val="en-US" w:eastAsia="zh-TW"/>
        </w:rPr>
        <w:t> </w:t>
      </w:r>
      <w:r w:rsidRPr="00862587">
        <w:rPr>
          <w:rtl/>
          <w:lang w:val="en-US" w:eastAsia="zh-TW"/>
        </w:rPr>
        <w:t>القسم الذي يتناول الحقوق والواجبات الأساسية، وينطبق مباشرة على الكيانات الخاصة والعامة. وعلى</w:t>
      </w:r>
      <w:r>
        <w:rPr>
          <w:rFonts w:hint="cs"/>
          <w:rtl/>
          <w:lang w:val="en-US" w:eastAsia="zh-TW"/>
        </w:rPr>
        <w:t> </w:t>
      </w:r>
      <w:r w:rsidRPr="00862587">
        <w:rPr>
          <w:rtl/>
          <w:lang w:val="en-US" w:eastAsia="zh-TW"/>
        </w:rPr>
        <w:t xml:space="preserve">الرغم من أن القانون البرتغالي الذي ينظم حرية التجمع يعود إلى عام </w:t>
      </w:r>
      <w:r w:rsidRPr="008C3E2F">
        <w:rPr>
          <w:rtl/>
          <w:lang w:val="en-US" w:eastAsia="zh-TW"/>
        </w:rPr>
        <w:t>1974</w:t>
      </w:r>
      <w:r w:rsidRPr="00862587">
        <w:rPr>
          <w:rtl/>
          <w:lang w:val="en-US" w:eastAsia="zh-TW"/>
        </w:rPr>
        <w:t xml:space="preserve">، فإنه لا يمنع مسيرات أو مظاهرات المثليات والمثليين ومزدوجي الميل الجنسي ومغايري الهوية الجنسانية (مجتمع الميم). </w:t>
      </w:r>
      <w:r w:rsidRPr="00AA27A7">
        <w:rPr>
          <w:spacing w:val="-2"/>
          <w:rtl/>
          <w:lang w:val="en-US" w:eastAsia="zh-TW"/>
        </w:rPr>
        <w:t>ولا</w:t>
      </w:r>
      <w:r w:rsidRPr="00AA27A7">
        <w:rPr>
          <w:rFonts w:hint="cs"/>
          <w:spacing w:val="-2"/>
          <w:rtl/>
          <w:lang w:val="en-US" w:eastAsia="zh-TW"/>
        </w:rPr>
        <w:t> </w:t>
      </w:r>
      <w:r w:rsidRPr="00AA27A7">
        <w:rPr>
          <w:spacing w:val="-2"/>
          <w:rtl/>
          <w:lang w:val="en-US" w:eastAsia="zh-TW"/>
        </w:rPr>
        <w:t xml:space="preserve">يشترط القانون على الأشخاص أو المنظمات التي ترغب في تنظيم </w:t>
      </w:r>
      <w:proofErr w:type="gramStart"/>
      <w:r w:rsidRPr="00AA27A7">
        <w:rPr>
          <w:spacing w:val="-2"/>
          <w:rtl/>
          <w:lang w:val="en-US" w:eastAsia="zh-TW"/>
        </w:rPr>
        <w:t>اجتماعات</w:t>
      </w:r>
      <w:proofErr w:type="gramEnd"/>
      <w:r w:rsidRPr="00AA27A7">
        <w:rPr>
          <w:spacing w:val="-2"/>
          <w:rtl/>
          <w:lang w:val="en-US" w:eastAsia="zh-TW"/>
        </w:rPr>
        <w:t xml:space="preserve"> أو تجمعات أو مظاهرات</w:t>
      </w:r>
      <w:r w:rsidRPr="00862587">
        <w:rPr>
          <w:rtl/>
          <w:lang w:val="en-US" w:eastAsia="zh-TW"/>
        </w:rPr>
        <w:t xml:space="preserve"> أو مسيرات في الأماكن العامة أو المفتوحة للجمهور سوى تقديم إخطار كتابي إلى الهيئة المختصة في آخر يومي عمل مسبقاً.</w:t>
      </w:r>
    </w:p>
    <w:p w14:paraId="68CB636D" w14:textId="77777777" w:rsidR="006831BD" w:rsidRPr="009C377B" w:rsidRDefault="006831BD" w:rsidP="006831BD">
      <w:pPr>
        <w:pStyle w:val="SingleTxtGA"/>
        <w:rPr>
          <w:spacing w:val="-4"/>
          <w:rtl/>
          <w:lang w:val="en-US" w:eastAsia="zh-TW"/>
        </w:rPr>
      </w:pPr>
      <w:r w:rsidRPr="008C3E2F">
        <w:rPr>
          <w:rtl/>
          <w:lang w:val="en-US" w:eastAsia="zh-TW"/>
        </w:rPr>
        <w:t>508</w:t>
      </w:r>
      <w:r w:rsidRPr="009C377B">
        <w:rPr>
          <w:spacing w:val="-4"/>
          <w:rtl/>
          <w:lang w:val="en-US" w:eastAsia="zh-TW"/>
        </w:rPr>
        <w:t>-</w:t>
      </w:r>
      <w:r w:rsidRPr="009C377B">
        <w:rPr>
          <w:spacing w:val="-4"/>
          <w:rtl/>
          <w:lang w:val="en-US" w:eastAsia="zh-TW"/>
        </w:rPr>
        <w:tab/>
        <w:t xml:space="preserve">وأُلغي تجريم المثلية الجنسية في عام </w:t>
      </w:r>
      <w:r w:rsidRPr="008C3E2F">
        <w:rPr>
          <w:spacing w:val="-4"/>
          <w:rtl/>
          <w:lang w:val="en-US" w:eastAsia="zh-TW"/>
        </w:rPr>
        <w:t>1982</w:t>
      </w:r>
      <w:r w:rsidRPr="009C377B">
        <w:rPr>
          <w:spacing w:val="-4"/>
          <w:rtl/>
          <w:lang w:val="en-US" w:eastAsia="zh-TW"/>
        </w:rPr>
        <w:t xml:space="preserve">، وألغى القانون رقم </w:t>
      </w:r>
      <w:r w:rsidRPr="008C3E2F">
        <w:rPr>
          <w:spacing w:val="-4"/>
          <w:rtl/>
          <w:lang w:val="en-US" w:eastAsia="zh-TW"/>
        </w:rPr>
        <w:t>59</w:t>
      </w:r>
      <w:r w:rsidRPr="009C377B">
        <w:rPr>
          <w:spacing w:val="-4"/>
          <w:rtl/>
          <w:lang w:val="en-US" w:eastAsia="zh-TW"/>
        </w:rPr>
        <w:t>/</w:t>
      </w:r>
      <w:r w:rsidRPr="008C3E2F">
        <w:rPr>
          <w:spacing w:val="-4"/>
          <w:rtl/>
          <w:lang w:val="en-US" w:eastAsia="zh-TW"/>
        </w:rPr>
        <w:t>2007</w:t>
      </w:r>
      <w:r w:rsidRPr="009C377B">
        <w:rPr>
          <w:spacing w:val="-4"/>
          <w:rtl/>
          <w:lang w:val="en-US" w:eastAsia="zh-TW"/>
        </w:rPr>
        <w:t xml:space="preserve"> أي إشارة إلى العلاقات الجنسية المثلية.</w:t>
      </w:r>
    </w:p>
    <w:p w14:paraId="5DB249F4" w14:textId="77777777" w:rsidR="006831BD" w:rsidRPr="00862587" w:rsidRDefault="006831BD" w:rsidP="006831BD">
      <w:pPr>
        <w:pStyle w:val="SingleTxtGA"/>
        <w:rPr>
          <w:rtl/>
          <w:lang w:val="en-US" w:eastAsia="zh-TW"/>
        </w:rPr>
      </w:pPr>
      <w:r w:rsidRPr="008C3E2F">
        <w:rPr>
          <w:rtl/>
          <w:lang w:val="en-US" w:eastAsia="zh-TW"/>
        </w:rPr>
        <w:t>509</w:t>
      </w:r>
      <w:r w:rsidRPr="00862587">
        <w:rPr>
          <w:rtl/>
          <w:lang w:val="en-US" w:eastAsia="zh-TW"/>
        </w:rPr>
        <w:t>-</w:t>
      </w:r>
      <w:r w:rsidRPr="00862587">
        <w:rPr>
          <w:rtl/>
          <w:lang w:val="en-US" w:eastAsia="zh-TW"/>
        </w:rPr>
        <w:tab/>
        <w:t xml:space="preserve">وبعد تعديل عام </w:t>
      </w:r>
      <w:r w:rsidRPr="008C3E2F">
        <w:rPr>
          <w:rtl/>
          <w:lang w:val="en-US" w:eastAsia="zh-TW"/>
        </w:rPr>
        <w:t>2007</w:t>
      </w:r>
      <w:r w:rsidRPr="00862587">
        <w:rPr>
          <w:rtl/>
          <w:lang w:val="en-US" w:eastAsia="zh-TW"/>
        </w:rPr>
        <w:t xml:space="preserve">، جرى التشديد على جرائم الكراهية، أي على أساس الميل الجنسي للضحية، على سبيل المثال، في حالة القتل أو الأذى الجسدي الخطير. ومن ناحية أخرى، تقرر أن جريمة العنف المنزلي تشمل أيضاً الضحايا في علاقات المواعدة أو العلاقات المشابهة للزواج، حتى بدون اقتران بحكم الواقع. تم النظر في جريمة التمييز بعد إنشاء منظمات أو تطوير دعاية منظمة تحرض على </w:t>
      </w:r>
      <w:proofErr w:type="gramStart"/>
      <w:r w:rsidRPr="00862587">
        <w:rPr>
          <w:rtl/>
          <w:lang w:val="en-US" w:eastAsia="zh-TW"/>
        </w:rPr>
        <w:t>التمييز</w:t>
      </w:r>
      <w:proofErr w:type="gramEnd"/>
      <w:r w:rsidRPr="00862587">
        <w:rPr>
          <w:rtl/>
          <w:lang w:val="en-US" w:eastAsia="zh-TW"/>
        </w:rPr>
        <w:t xml:space="preserve"> أو الكراهية أو العنف ضد أشخاص أو مجموعة من الأشخاص بسبب عرقهم أو لونهم أو أصلهم </w:t>
      </w:r>
      <w:r w:rsidRPr="00663B83">
        <w:rPr>
          <w:spacing w:val="-4"/>
          <w:rtl/>
          <w:lang w:val="en-US" w:eastAsia="zh-TW"/>
        </w:rPr>
        <w:t>العرقي أو القومي أو دينهم أو جنسهم أو توجههم الجنسي، وكذلك التشهير أو التهديد ضد شخص أو</w:t>
      </w:r>
      <w:r w:rsidRPr="00663B83">
        <w:rPr>
          <w:rFonts w:hint="cs"/>
          <w:spacing w:val="-4"/>
          <w:rtl/>
          <w:lang w:val="en-US" w:eastAsia="zh-TW"/>
        </w:rPr>
        <w:t> </w:t>
      </w:r>
      <w:r w:rsidRPr="00663B83">
        <w:rPr>
          <w:spacing w:val="-4"/>
          <w:rtl/>
          <w:lang w:val="en-US" w:eastAsia="zh-TW"/>
        </w:rPr>
        <w:t>مجموعة</w:t>
      </w:r>
      <w:r w:rsidRPr="00862587">
        <w:rPr>
          <w:rtl/>
          <w:lang w:val="en-US" w:eastAsia="zh-TW"/>
        </w:rPr>
        <w:t xml:space="preserve"> من الأشخاص بسبب ميولهم الجنسية.</w:t>
      </w:r>
    </w:p>
    <w:p w14:paraId="1BCBEB10" w14:textId="77777777" w:rsidR="006831BD" w:rsidRPr="00862587" w:rsidRDefault="006831BD" w:rsidP="006831BD">
      <w:pPr>
        <w:pStyle w:val="SingleTxtGA"/>
        <w:rPr>
          <w:rtl/>
          <w:lang w:val="en-US" w:eastAsia="zh-TW"/>
        </w:rPr>
      </w:pPr>
      <w:r w:rsidRPr="008C3E2F">
        <w:rPr>
          <w:rtl/>
          <w:lang w:val="en-US" w:eastAsia="zh-TW"/>
        </w:rPr>
        <w:t>510</w:t>
      </w:r>
      <w:r w:rsidRPr="00862587">
        <w:rPr>
          <w:rtl/>
          <w:lang w:val="en-US" w:eastAsia="zh-TW"/>
        </w:rPr>
        <w:t>-</w:t>
      </w:r>
      <w:r w:rsidRPr="00862587">
        <w:rPr>
          <w:rtl/>
          <w:lang w:val="en-US" w:eastAsia="zh-TW"/>
        </w:rPr>
        <w:tab/>
        <w:t xml:space="preserve">وبعد تعديل عام </w:t>
      </w:r>
      <w:r w:rsidRPr="008C3E2F">
        <w:rPr>
          <w:rtl/>
          <w:lang w:val="en-US" w:eastAsia="zh-TW"/>
        </w:rPr>
        <w:t>2013</w:t>
      </w:r>
      <w:r w:rsidRPr="00862587">
        <w:rPr>
          <w:rtl/>
          <w:lang w:val="en-US" w:eastAsia="zh-TW"/>
        </w:rPr>
        <w:t>، أُدرجت الهوية الجنسانية ضمن العوامل المشدِّدة وفي جريمة التمييز المذكورة أعلاه.</w:t>
      </w:r>
    </w:p>
    <w:p w14:paraId="79057AFC" w14:textId="77777777" w:rsidR="006831BD" w:rsidRPr="00862587" w:rsidRDefault="006831BD" w:rsidP="006831BD">
      <w:pPr>
        <w:pStyle w:val="SingleTxtGA"/>
        <w:rPr>
          <w:rtl/>
          <w:lang w:val="en-US" w:eastAsia="zh-TW"/>
        </w:rPr>
      </w:pPr>
      <w:r w:rsidRPr="008C3E2F">
        <w:rPr>
          <w:rtl/>
          <w:lang w:val="en-US" w:eastAsia="zh-TW"/>
        </w:rPr>
        <w:t>511</w:t>
      </w:r>
      <w:r w:rsidRPr="00862587">
        <w:rPr>
          <w:rtl/>
          <w:lang w:val="en-US" w:eastAsia="zh-TW"/>
        </w:rPr>
        <w:t>-</w:t>
      </w:r>
      <w:r w:rsidRPr="00862587">
        <w:rPr>
          <w:rtl/>
          <w:lang w:val="en-US" w:eastAsia="zh-TW"/>
        </w:rPr>
        <w:tab/>
        <w:t xml:space="preserve">وأقرّ </w:t>
      </w:r>
      <w:proofErr w:type="gramStart"/>
      <w:r w:rsidRPr="00862587">
        <w:rPr>
          <w:rtl/>
          <w:lang w:val="en-US" w:eastAsia="zh-TW"/>
        </w:rPr>
        <w:t>البرلمان</w:t>
      </w:r>
      <w:proofErr w:type="gramEnd"/>
      <w:r w:rsidRPr="00862587">
        <w:rPr>
          <w:rtl/>
          <w:lang w:val="en-US" w:eastAsia="zh-TW"/>
        </w:rPr>
        <w:t xml:space="preserve">، في </w:t>
      </w:r>
      <w:r w:rsidRPr="008C3E2F">
        <w:rPr>
          <w:rtl/>
          <w:lang w:val="en-US" w:eastAsia="zh-TW"/>
        </w:rPr>
        <w:t>11</w:t>
      </w:r>
      <w:r w:rsidRPr="00862587">
        <w:rPr>
          <w:rtl/>
          <w:lang w:val="en-US" w:eastAsia="zh-TW"/>
        </w:rPr>
        <w:t xml:space="preserve"> شباط/فبراير </w:t>
      </w:r>
      <w:r w:rsidRPr="008C3E2F">
        <w:rPr>
          <w:rtl/>
          <w:lang w:val="en-US" w:eastAsia="zh-TW"/>
        </w:rPr>
        <w:t>2010</w:t>
      </w:r>
      <w:r w:rsidRPr="00862587">
        <w:rPr>
          <w:rtl/>
          <w:lang w:val="en-US" w:eastAsia="zh-TW"/>
        </w:rPr>
        <w:t xml:space="preserve">، القانون رقم </w:t>
      </w:r>
      <w:r w:rsidRPr="008C3E2F">
        <w:rPr>
          <w:rtl/>
          <w:lang w:val="en-US" w:eastAsia="zh-TW"/>
        </w:rPr>
        <w:t>9</w:t>
      </w:r>
      <w:r w:rsidRPr="00862587">
        <w:rPr>
          <w:rtl/>
          <w:lang w:val="en-US" w:eastAsia="zh-TW"/>
        </w:rPr>
        <w:t>/</w:t>
      </w:r>
      <w:r w:rsidRPr="008C3E2F">
        <w:rPr>
          <w:rtl/>
          <w:lang w:val="en-US" w:eastAsia="zh-TW"/>
        </w:rPr>
        <w:t>2010</w:t>
      </w:r>
      <w:r w:rsidRPr="00862587">
        <w:rPr>
          <w:rtl/>
          <w:lang w:val="en-US" w:eastAsia="zh-TW"/>
        </w:rPr>
        <w:t xml:space="preserve"> الذي قدمته الحكومة والذي يسمح بزواج مثليي الجنس، مع إنكار حقهم في تبني الأطفال. وأزال القانون رقم </w:t>
      </w:r>
      <w:r w:rsidRPr="008C3E2F">
        <w:rPr>
          <w:rtl/>
          <w:lang w:val="en-US" w:eastAsia="zh-TW"/>
        </w:rPr>
        <w:t>2</w:t>
      </w:r>
      <w:r w:rsidRPr="00862587">
        <w:rPr>
          <w:rtl/>
          <w:lang w:val="en-US" w:eastAsia="zh-TW"/>
        </w:rPr>
        <w:t>/</w:t>
      </w:r>
      <w:r w:rsidRPr="008C3E2F">
        <w:rPr>
          <w:rtl/>
          <w:lang w:val="en-US" w:eastAsia="zh-TW"/>
        </w:rPr>
        <w:t>2016</w:t>
      </w:r>
      <w:r w:rsidRPr="00862587">
        <w:rPr>
          <w:rtl/>
          <w:lang w:val="en-US" w:eastAsia="zh-TW"/>
        </w:rPr>
        <w:t xml:space="preserve">، المؤرخ </w:t>
      </w:r>
      <w:r w:rsidRPr="008C3E2F">
        <w:rPr>
          <w:rtl/>
          <w:lang w:val="en-US" w:eastAsia="zh-TW"/>
        </w:rPr>
        <w:t>9</w:t>
      </w:r>
      <w:r w:rsidRPr="00862587">
        <w:rPr>
          <w:rtl/>
          <w:lang w:val="en-US" w:eastAsia="zh-TW"/>
        </w:rPr>
        <w:t xml:space="preserve"> شباط/فبراير، أي تمييز فيما يتعلق بالتبني والحضانة والعلاقات القانونية الأخرى ذات الصلة بمسائل الأسرة، ووسع نطاقها ليشمل الأزواج من نفس الجنس.</w:t>
      </w:r>
    </w:p>
    <w:p w14:paraId="624BFBE6" w14:textId="77777777" w:rsidR="006831BD" w:rsidRPr="00862587" w:rsidRDefault="006831BD" w:rsidP="006831BD">
      <w:pPr>
        <w:pStyle w:val="SingleTxtGA"/>
        <w:rPr>
          <w:rtl/>
          <w:lang w:val="en-US" w:eastAsia="zh-TW"/>
        </w:rPr>
      </w:pPr>
      <w:r w:rsidRPr="008C3E2F">
        <w:rPr>
          <w:rtl/>
          <w:lang w:val="en-US" w:eastAsia="zh-TW"/>
        </w:rPr>
        <w:t>512</w:t>
      </w:r>
      <w:r w:rsidRPr="00862587">
        <w:rPr>
          <w:rtl/>
          <w:lang w:val="en-US" w:eastAsia="zh-TW"/>
        </w:rPr>
        <w:t>-</w:t>
      </w:r>
      <w:r w:rsidRPr="00862587">
        <w:rPr>
          <w:rtl/>
          <w:lang w:val="en-US" w:eastAsia="zh-TW"/>
        </w:rPr>
        <w:tab/>
        <w:t xml:space="preserve">ويوسّع القانون رقم </w:t>
      </w:r>
      <w:r w:rsidRPr="008C3E2F">
        <w:rPr>
          <w:rtl/>
          <w:lang w:val="en-US" w:eastAsia="zh-TW"/>
        </w:rPr>
        <w:t>17</w:t>
      </w:r>
      <w:r w:rsidRPr="00862587">
        <w:rPr>
          <w:rtl/>
          <w:lang w:val="en-US" w:eastAsia="zh-TW"/>
        </w:rPr>
        <w:t>/</w:t>
      </w:r>
      <w:r w:rsidRPr="008C3E2F">
        <w:rPr>
          <w:rtl/>
          <w:lang w:val="en-US" w:eastAsia="zh-TW"/>
        </w:rPr>
        <w:t>2016</w:t>
      </w:r>
      <w:r w:rsidRPr="00862587">
        <w:rPr>
          <w:rtl/>
          <w:lang w:val="en-US" w:eastAsia="zh-TW"/>
        </w:rPr>
        <w:t xml:space="preserve">، المؤرخ </w:t>
      </w:r>
      <w:r w:rsidRPr="008C3E2F">
        <w:rPr>
          <w:rtl/>
          <w:lang w:val="en-US" w:eastAsia="zh-TW"/>
        </w:rPr>
        <w:t>20</w:t>
      </w:r>
      <w:r w:rsidRPr="00862587">
        <w:rPr>
          <w:rtl/>
          <w:lang w:val="en-US" w:eastAsia="zh-TW"/>
        </w:rPr>
        <w:t xml:space="preserve"> حزيران/</w:t>
      </w:r>
      <w:proofErr w:type="gramStart"/>
      <w:r w:rsidRPr="00862587">
        <w:rPr>
          <w:rtl/>
          <w:lang w:val="en-US" w:eastAsia="zh-TW"/>
        </w:rPr>
        <w:t>يونيه</w:t>
      </w:r>
      <w:proofErr w:type="gramEnd"/>
      <w:r w:rsidRPr="00862587">
        <w:rPr>
          <w:rtl/>
          <w:lang w:val="en-US" w:eastAsia="zh-TW"/>
        </w:rPr>
        <w:t>، إمكانية الوصول إلى تقنيات الإنجاب بمساعدة طبية لتشمل جميع النساء بغض النظر عن تشخيص العقم والحالة الاجتماعية والميل الجنسي.</w:t>
      </w:r>
    </w:p>
    <w:p w14:paraId="180B8531" w14:textId="77777777" w:rsidR="006831BD" w:rsidRPr="008C3E2F" w:rsidRDefault="006831BD" w:rsidP="006831BD">
      <w:pPr>
        <w:pStyle w:val="H23GA"/>
        <w:rPr>
          <w:rtl/>
        </w:rPr>
      </w:pPr>
      <w:r w:rsidRPr="008C3E2F">
        <w:rPr>
          <w:rtl/>
        </w:rPr>
        <w:tab/>
        <w:t>(ز)</w:t>
      </w:r>
      <w:r w:rsidRPr="008C3E2F">
        <w:rPr>
          <w:rtl/>
        </w:rPr>
        <w:tab/>
        <w:t>التقرير الذاتي للهوية الجنسانية والتعبير الجنساني وحماية الخصائص الجنسية</w:t>
      </w:r>
    </w:p>
    <w:p w14:paraId="0D016C17" w14:textId="6430912A" w:rsidR="006831BD" w:rsidRPr="00862587" w:rsidRDefault="006831BD" w:rsidP="006831BD">
      <w:pPr>
        <w:pStyle w:val="SingleTxtGA"/>
        <w:rPr>
          <w:rtl/>
          <w:lang w:val="en-US" w:eastAsia="zh-TW"/>
        </w:rPr>
      </w:pPr>
      <w:r w:rsidRPr="008C3E2F">
        <w:rPr>
          <w:rtl/>
          <w:lang w:val="en-US" w:eastAsia="zh-TW"/>
        </w:rPr>
        <w:t>513</w:t>
      </w:r>
      <w:r w:rsidRPr="00862587">
        <w:rPr>
          <w:rtl/>
          <w:lang w:val="en-US" w:eastAsia="zh-TW"/>
        </w:rPr>
        <w:t>-</w:t>
      </w:r>
      <w:r w:rsidRPr="00862587">
        <w:rPr>
          <w:rtl/>
          <w:lang w:val="en-US" w:eastAsia="zh-TW"/>
        </w:rPr>
        <w:tab/>
        <w:t xml:space="preserve">حدد القانون رقم </w:t>
      </w:r>
      <w:r w:rsidRPr="008C3E2F">
        <w:rPr>
          <w:rtl/>
          <w:lang w:val="en-US" w:eastAsia="zh-TW"/>
        </w:rPr>
        <w:t>3</w:t>
      </w:r>
      <w:r w:rsidRPr="00862587">
        <w:rPr>
          <w:rtl/>
          <w:lang w:val="en-US" w:eastAsia="zh-TW"/>
        </w:rPr>
        <w:t>/</w:t>
      </w:r>
      <w:r w:rsidRPr="008C3E2F">
        <w:rPr>
          <w:rtl/>
          <w:lang w:val="en-US" w:eastAsia="zh-TW"/>
        </w:rPr>
        <w:t>2018</w:t>
      </w:r>
      <w:r w:rsidRPr="00862587">
        <w:rPr>
          <w:rtl/>
          <w:lang w:val="en-US" w:eastAsia="zh-TW"/>
        </w:rPr>
        <w:t xml:space="preserve">، المؤرخ </w:t>
      </w:r>
      <w:r w:rsidRPr="008C3E2F">
        <w:rPr>
          <w:rtl/>
          <w:lang w:val="en-US" w:eastAsia="zh-TW"/>
        </w:rPr>
        <w:t>7</w:t>
      </w:r>
      <w:r w:rsidRPr="00862587">
        <w:rPr>
          <w:rtl/>
          <w:lang w:val="en-US" w:eastAsia="zh-TW"/>
        </w:rPr>
        <w:t xml:space="preserve"> آب/أغسطس، الإطار القانوني الذي يكرس الحق في</w:t>
      </w:r>
      <w:r w:rsidR="00663B83">
        <w:rPr>
          <w:rFonts w:hint="cs"/>
          <w:rtl/>
          <w:lang w:val="en-US" w:eastAsia="zh-TW"/>
        </w:rPr>
        <w:t> </w:t>
      </w:r>
      <w:r w:rsidRPr="00862587">
        <w:rPr>
          <w:rtl/>
          <w:lang w:val="en-US" w:eastAsia="zh-TW"/>
        </w:rPr>
        <w:t xml:space="preserve">التقرير الذاتي للهوية الجنسانية والتعبير الجنساني وحماية الخصائص الجنسية. وينص هذا القانون على إمكانية تغيير المؤشر الجنساني في الوثائق القانونية اعتباراً من سن </w:t>
      </w:r>
      <w:r w:rsidRPr="008C3E2F">
        <w:rPr>
          <w:rtl/>
          <w:lang w:val="en-US" w:eastAsia="zh-TW"/>
        </w:rPr>
        <w:t>16</w:t>
      </w:r>
      <w:r w:rsidRPr="00862587">
        <w:rPr>
          <w:rtl/>
          <w:lang w:val="en-US" w:eastAsia="zh-TW"/>
        </w:rPr>
        <w:t xml:space="preserve"> عاماً. وبالنسبة للأشخاص الذين يبلغون من العمر </w:t>
      </w:r>
      <w:r w:rsidRPr="008C3E2F">
        <w:rPr>
          <w:rtl/>
          <w:lang w:val="en-US" w:eastAsia="zh-TW"/>
        </w:rPr>
        <w:t>18</w:t>
      </w:r>
      <w:r w:rsidRPr="00862587">
        <w:rPr>
          <w:rtl/>
          <w:lang w:val="en-US" w:eastAsia="zh-TW"/>
        </w:rPr>
        <w:t xml:space="preserve"> عاماً أو أكثر، يتعين على الفرد أن يطلب الإجراء في السجل المدني.</w:t>
      </w:r>
      <w:r>
        <w:rPr>
          <w:rFonts w:hint="cs"/>
          <w:rtl/>
          <w:lang w:val="en-US" w:eastAsia="zh-TW"/>
        </w:rPr>
        <w:t xml:space="preserve"> </w:t>
      </w:r>
      <w:r w:rsidRPr="00862587">
        <w:rPr>
          <w:rtl/>
          <w:lang w:val="en-US" w:eastAsia="zh-TW"/>
        </w:rPr>
        <w:lastRenderedPageBreak/>
        <w:t>أما</w:t>
      </w:r>
      <w:r w:rsidR="00663B83">
        <w:rPr>
          <w:rFonts w:hint="cs"/>
          <w:rtl/>
          <w:lang w:val="en-US" w:eastAsia="zh-TW"/>
        </w:rPr>
        <w:t> </w:t>
      </w:r>
      <w:r w:rsidRPr="00862587">
        <w:rPr>
          <w:rtl/>
          <w:lang w:val="en-US" w:eastAsia="zh-TW"/>
        </w:rPr>
        <w:t xml:space="preserve">بالنسبة للقُصّر (الذين تتراوح أعمارهم بين </w:t>
      </w:r>
      <w:r w:rsidRPr="008C3E2F">
        <w:rPr>
          <w:rtl/>
          <w:lang w:val="en-US" w:eastAsia="zh-TW"/>
        </w:rPr>
        <w:t>16</w:t>
      </w:r>
      <w:r w:rsidRPr="00862587">
        <w:rPr>
          <w:rtl/>
          <w:lang w:val="en-US" w:eastAsia="zh-TW"/>
        </w:rPr>
        <w:t xml:space="preserve"> و</w:t>
      </w:r>
      <w:r w:rsidRPr="008C3E2F">
        <w:rPr>
          <w:rtl/>
          <w:lang w:val="en-US" w:eastAsia="zh-TW"/>
        </w:rPr>
        <w:t>17</w:t>
      </w:r>
      <w:r w:rsidRPr="00862587">
        <w:rPr>
          <w:rtl/>
          <w:lang w:val="en-US" w:eastAsia="zh-TW"/>
        </w:rPr>
        <w:t xml:space="preserve"> عاماً)، يُطلب الإجراء في السجل المدني من خلال أولياء الأمور القانونيين، فضلاً عن تقرير طبي أو نفسي يؤكد أن القاصر قادر على اتخاذ القرارات عن علم كامل. ويقر القانون أيضاً بحق مغايري الهوية الجنسانية في أن يُعْرفوا رسمياً بالاسم المعتمد بغض النظر عن أي تغيير في الوثائق القانونية، وهو أمر يكتسي أهمية خاصة، على سبيل المثال، بالنسبة لمن هم دون سن </w:t>
      </w:r>
      <w:r w:rsidRPr="008C3E2F">
        <w:rPr>
          <w:rtl/>
          <w:lang w:val="en-US" w:eastAsia="zh-TW"/>
        </w:rPr>
        <w:t>16</w:t>
      </w:r>
      <w:r w:rsidRPr="00862587">
        <w:rPr>
          <w:rtl/>
          <w:lang w:val="en-US" w:eastAsia="zh-TW"/>
        </w:rPr>
        <w:t xml:space="preserve"> عاماً في المدرسة.</w:t>
      </w:r>
    </w:p>
    <w:p w14:paraId="0A9C662E" w14:textId="77777777" w:rsidR="006831BD" w:rsidRPr="00862587" w:rsidRDefault="006831BD" w:rsidP="006831BD">
      <w:pPr>
        <w:pStyle w:val="SingleTxtGA"/>
        <w:rPr>
          <w:rtl/>
          <w:lang w:val="en-US" w:eastAsia="zh-TW"/>
        </w:rPr>
      </w:pPr>
      <w:r w:rsidRPr="008C3E2F">
        <w:rPr>
          <w:rtl/>
          <w:lang w:val="en-US" w:eastAsia="zh-TW"/>
        </w:rPr>
        <w:t>514</w:t>
      </w:r>
      <w:r w:rsidRPr="00862587">
        <w:rPr>
          <w:rtl/>
          <w:lang w:val="en-US" w:eastAsia="zh-TW"/>
        </w:rPr>
        <w:t>-</w:t>
      </w:r>
      <w:r w:rsidRPr="00862587">
        <w:rPr>
          <w:rtl/>
          <w:lang w:val="en-US" w:eastAsia="zh-TW"/>
        </w:rPr>
        <w:tab/>
        <w:t>وعلاوة على ذلك، وفيما يتعلق بحاملي صفات الجنسين، يُحظَر العلاج وإجراء التدخلات في أي عمر دون موافقة الشخص المعني إلا في الحالات التي يثبت فيها وجود خطر على صحته.</w:t>
      </w:r>
    </w:p>
    <w:p w14:paraId="2D08B28D" w14:textId="77777777" w:rsidR="006831BD" w:rsidRPr="00AA27A7" w:rsidRDefault="006831BD" w:rsidP="006831BD">
      <w:pPr>
        <w:pStyle w:val="SingleTxtGA"/>
        <w:rPr>
          <w:spacing w:val="2"/>
          <w:rtl/>
          <w:lang w:val="en-US" w:eastAsia="zh-TW"/>
        </w:rPr>
      </w:pPr>
      <w:r w:rsidRPr="008C3E2F">
        <w:rPr>
          <w:rtl/>
          <w:lang w:val="en-US" w:eastAsia="zh-TW"/>
        </w:rPr>
        <w:t>515</w:t>
      </w:r>
      <w:r>
        <w:rPr>
          <w:rFonts w:hint="cs"/>
          <w:rtl/>
          <w:lang w:val="en-US" w:eastAsia="zh-TW"/>
        </w:rPr>
        <w:t>-</w:t>
      </w:r>
      <w:r>
        <w:rPr>
          <w:rtl/>
          <w:lang w:val="en-US" w:eastAsia="zh-TW"/>
        </w:rPr>
        <w:tab/>
      </w:r>
      <w:r w:rsidRPr="00AA27A7">
        <w:rPr>
          <w:spacing w:val="2"/>
          <w:rtl/>
          <w:lang w:val="en-US" w:eastAsia="zh-TW"/>
        </w:rPr>
        <w:t xml:space="preserve">وعقب صدور هذا القانون، نشرت البرتغال، في عام </w:t>
      </w:r>
      <w:r w:rsidRPr="008C3E2F">
        <w:rPr>
          <w:spacing w:val="2"/>
          <w:rtl/>
          <w:lang w:val="en-US" w:eastAsia="zh-TW"/>
        </w:rPr>
        <w:t>2019</w:t>
      </w:r>
      <w:r w:rsidRPr="00AA27A7">
        <w:rPr>
          <w:spacing w:val="2"/>
          <w:rtl/>
          <w:lang w:val="en-US" w:eastAsia="zh-TW"/>
        </w:rPr>
        <w:t>، استراتيجيتها الصحية الأولى المتعلقة بالمثليات والمثليين ومزدوجي الميل الجنسي ومغايري الهوية الجنسانية وحاملي صفات الجنسين (مجتمع الميم)، والتي أعدتها المديرية العامة للصحة بالتعاون مع سبع جمعيات تمثل وتدعم أفراد مجتمع الميم. ويتناول المجلد الأول من هذه الإستراتيجية تعزيز صحة مغايري الهوية الجنسانية وحاملي صفات الجنسين ويتضمن، في جملة أمور، رسوماً بيانية للخدمات الصحية المتعلقة بمغايري الهوية الجنسانية وحاملي صفات الجنسين (حسب ما إذا كان الاختلاف بحكم حمل صفات الجنسين قد اكتُشف عند الولادة أو عند البلوغ؛ وتعريف القواعد التنظيمية والسريرية وتحديد البرنامج الزمني للموافقة عليها؛ وتدريب المهنيين). وفي هذا السياق، ينص هذا المجلد صراحةً على أنه "فيما يتعلق بحاملي صفات الجنسين، وبالنظر إلى الحالات السريرية المختلفة، يجب أن يكون التدخل مناسباً على أساس كل حالة على حدة، بناءً على الموافقة المستنيرة الصريحة، ووفقاً لمعايير سريرية صارمة تتسق مع المعايير الدولية المقبولة".</w:t>
      </w:r>
    </w:p>
    <w:p w14:paraId="41B69BC5" w14:textId="77777777" w:rsidR="006831BD" w:rsidRPr="00862587" w:rsidRDefault="006831BD" w:rsidP="006831BD">
      <w:pPr>
        <w:pStyle w:val="SingleTxtGA"/>
        <w:rPr>
          <w:rtl/>
          <w:lang w:val="en-US" w:eastAsia="zh-TW"/>
        </w:rPr>
      </w:pPr>
      <w:r w:rsidRPr="008C3E2F">
        <w:rPr>
          <w:rtl/>
          <w:lang w:val="en-US" w:eastAsia="zh-TW"/>
        </w:rPr>
        <w:t>516</w:t>
      </w:r>
      <w:r w:rsidRPr="00862587">
        <w:rPr>
          <w:rtl/>
          <w:lang w:val="en-US" w:eastAsia="zh-TW"/>
        </w:rPr>
        <w:t>-</w:t>
      </w:r>
      <w:r w:rsidRPr="00862587">
        <w:rPr>
          <w:rtl/>
          <w:lang w:val="en-US" w:eastAsia="zh-TW"/>
        </w:rPr>
        <w:tab/>
        <w:t>وتتوفر في البرتغال هياكل لدعم ضحايا العنف من أفراد مجتمع الميم، بما في ذلك ثلاث خدمات دعم ومأوى طوارئ واحد، تديرها منظمات المجتمع المدني تحت إشراف لجنة المواطنة والمساواة بين الجنسين ومن خلال الدعم العام. وأخيراً، تؤمّن الحكومة الدعم المالي لمنظمات المجتمع المدني التي تنفذ مشاريع لحماية حقوق أفراد مجتمع الميم.</w:t>
      </w:r>
    </w:p>
    <w:p w14:paraId="1582B886" w14:textId="77777777" w:rsidR="006831BD" w:rsidRPr="00862587" w:rsidRDefault="006831BD" w:rsidP="006831BD">
      <w:pPr>
        <w:pStyle w:val="SingleTxtGA"/>
        <w:rPr>
          <w:rtl/>
          <w:lang w:val="en-US" w:eastAsia="zh-TW"/>
        </w:rPr>
      </w:pPr>
      <w:r w:rsidRPr="008C3E2F">
        <w:rPr>
          <w:rtl/>
          <w:lang w:val="en-US" w:eastAsia="zh-TW"/>
        </w:rPr>
        <w:t>517</w:t>
      </w:r>
      <w:r w:rsidRPr="00862587">
        <w:rPr>
          <w:rtl/>
          <w:lang w:val="en-US" w:eastAsia="zh-TW"/>
        </w:rPr>
        <w:t>-</w:t>
      </w:r>
      <w:r w:rsidRPr="00862587">
        <w:rPr>
          <w:rtl/>
          <w:lang w:val="en-US" w:eastAsia="zh-TW"/>
        </w:rPr>
        <w:tab/>
        <w:t xml:space="preserve">وينص القانون رقم </w:t>
      </w:r>
      <w:r w:rsidRPr="008C3E2F">
        <w:rPr>
          <w:rtl/>
          <w:lang w:val="en-US" w:eastAsia="zh-TW"/>
        </w:rPr>
        <w:t>51</w:t>
      </w:r>
      <w:r w:rsidRPr="00862587">
        <w:rPr>
          <w:rtl/>
          <w:lang w:val="en-US" w:eastAsia="zh-TW"/>
        </w:rPr>
        <w:t>/</w:t>
      </w:r>
      <w:r w:rsidRPr="008C3E2F">
        <w:rPr>
          <w:rtl/>
          <w:lang w:val="en-US" w:eastAsia="zh-TW"/>
        </w:rPr>
        <w:t>2012</w:t>
      </w:r>
      <w:r w:rsidRPr="00862587">
        <w:rPr>
          <w:rtl/>
          <w:lang w:val="en-US" w:eastAsia="zh-TW"/>
        </w:rPr>
        <w:t xml:space="preserve">، المؤرخ </w:t>
      </w:r>
      <w:r w:rsidRPr="008C3E2F">
        <w:rPr>
          <w:rtl/>
          <w:lang w:val="en-US" w:eastAsia="zh-TW"/>
        </w:rPr>
        <w:t>5</w:t>
      </w:r>
      <w:r w:rsidRPr="00862587">
        <w:rPr>
          <w:rtl/>
          <w:lang w:val="en-US" w:eastAsia="zh-TW"/>
        </w:rPr>
        <w:t xml:space="preserve"> أيلول/سبتمبر، بشأن النظام الأساسي للطالب، على وجوب معاملة الطلاب باحترام وتهذيب من قبل كافة أعضاء المجتمع التعليمي، وعلى عدم جواز ممارسة التمييز ضدهم، تحت أي ظرف من الظروف، بسبب أصلهم </w:t>
      </w:r>
      <w:proofErr w:type="gramStart"/>
      <w:r w:rsidRPr="00862587">
        <w:rPr>
          <w:rtl/>
          <w:lang w:val="en-US" w:eastAsia="zh-TW"/>
        </w:rPr>
        <w:t>العرقي</w:t>
      </w:r>
      <w:proofErr w:type="gramEnd"/>
      <w:r w:rsidRPr="00862587">
        <w:rPr>
          <w:rtl/>
          <w:lang w:val="en-US" w:eastAsia="zh-TW"/>
        </w:rPr>
        <w:t xml:space="preserve"> أو صحتهم أو جنسهم أو ميلهم الجنسي أو عمرهم أو هويتهم الجنسانية أو حالتهم الاقتصادية أو الثقافية أو الاجتماعية أو معتقداتهم السياسية أو الأيديولوجية أو الفلسفية أو الدينية.</w:t>
      </w:r>
    </w:p>
    <w:p w14:paraId="52EDABFE" w14:textId="77777777" w:rsidR="006831BD" w:rsidRPr="00862587" w:rsidRDefault="006831BD" w:rsidP="006831BD">
      <w:pPr>
        <w:pStyle w:val="SingleTxtGA"/>
        <w:rPr>
          <w:rtl/>
          <w:lang w:val="en-US" w:eastAsia="zh-TW"/>
        </w:rPr>
      </w:pPr>
      <w:r w:rsidRPr="008C3E2F">
        <w:rPr>
          <w:rtl/>
          <w:lang w:val="en-US" w:eastAsia="zh-TW"/>
        </w:rPr>
        <w:t>518</w:t>
      </w:r>
      <w:r w:rsidRPr="00862587">
        <w:rPr>
          <w:rtl/>
          <w:lang w:val="en-US" w:eastAsia="zh-TW"/>
        </w:rPr>
        <w:t>-</w:t>
      </w:r>
      <w:r w:rsidRPr="00862587">
        <w:rPr>
          <w:rtl/>
          <w:lang w:val="en-US" w:eastAsia="zh-TW"/>
        </w:rPr>
        <w:tab/>
        <w:t xml:space="preserve">ويحظر القانون رقم </w:t>
      </w:r>
      <w:r w:rsidRPr="008C3E2F">
        <w:rPr>
          <w:rtl/>
          <w:lang w:val="en-US" w:eastAsia="zh-TW"/>
        </w:rPr>
        <w:t>60</w:t>
      </w:r>
      <w:r w:rsidRPr="00862587">
        <w:rPr>
          <w:rtl/>
          <w:lang w:val="en-US" w:eastAsia="zh-TW"/>
        </w:rPr>
        <w:t>/</w:t>
      </w:r>
      <w:r w:rsidRPr="008C3E2F">
        <w:rPr>
          <w:rtl/>
          <w:lang w:val="en-US" w:eastAsia="zh-TW"/>
        </w:rPr>
        <w:t>2009</w:t>
      </w:r>
      <w:r w:rsidRPr="00862587">
        <w:rPr>
          <w:rtl/>
          <w:lang w:val="en-US" w:eastAsia="zh-TW"/>
        </w:rPr>
        <w:t xml:space="preserve"> المؤرخ </w:t>
      </w:r>
      <w:r w:rsidRPr="008C3E2F">
        <w:rPr>
          <w:rtl/>
          <w:lang w:val="en-US" w:eastAsia="zh-TW"/>
        </w:rPr>
        <w:t>6</w:t>
      </w:r>
      <w:r w:rsidRPr="00862587">
        <w:rPr>
          <w:rtl/>
          <w:lang w:val="en-US" w:eastAsia="zh-TW"/>
        </w:rPr>
        <w:t xml:space="preserve"> آب/أغسطس، بشأن تقديم التربية الجنسية في المدارس أي سلوك تمييزي أو أي عنف بسبب نوع الجنس أو الميل الجنسي، وهو بذلك يذْكي وعي الشباب بعدم ممارسة التمييز بسبب الميل الجنسي. وسُنّ هذا القانون بموجب المرسوم </w:t>
      </w:r>
      <w:r w:rsidRPr="008C3E2F">
        <w:rPr>
          <w:rtl/>
          <w:lang w:val="en-US" w:eastAsia="zh-TW"/>
        </w:rPr>
        <w:t>196</w:t>
      </w:r>
      <w:r w:rsidRPr="00862587">
        <w:rPr>
          <w:rtl/>
          <w:lang w:val="en-US" w:eastAsia="zh-TW"/>
        </w:rPr>
        <w:t>-</w:t>
      </w:r>
      <w:r w:rsidRPr="00862587">
        <w:rPr>
          <w:lang w:val="en-US" w:eastAsia="zh-TW"/>
        </w:rPr>
        <w:t>A/</w:t>
      </w:r>
      <w:r w:rsidRPr="008C3E2F">
        <w:rPr>
          <w:lang w:val="en-US" w:eastAsia="zh-TW"/>
        </w:rPr>
        <w:t>2010</w:t>
      </w:r>
      <w:r w:rsidRPr="00862587">
        <w:rPr>
          <w:rtl/>
          <w:lang w:val="en-US" w:eastAsia="zh-TW"/>
        </w:rPr>
        <w:t>، الذي أدخل التربية الجنسية في المدارس الابتدائية والثانوية وحدد مناهجها في المراحل التعليمية المختلفة.</w:t>
      </w:r>
    </w:p>
    <w:p w14:paraId="02EC1BC6" w14:textId="77777777" w:rsidR="006831BD" w:rsidRPr="00862587" w:rsidRDefault="006831BD" w:rsidP="006831BD">
      <w:pPr>
        <w:pStyle w:val="SingleTxtGA"/>
        <w:rPr>
          <w:rtl/>
          <w:lang w:val="en-US" w:eastAsia="zh-TW"/>
        </w:rPr>
      </w:pPr>
      <w:r w:rsidRPr="008C3E2F">
        <w:rPr>
          <w:rtl/>
          <w:lang w:val="en-US" w:eastAsia="zh-TW"/>
        </w:rPr>
        <w:t>519</w:t>
      </w:r>
      <w:r w:rsidRPr="00862587">
        <w:rPr>
          <w:rtl/>
          <w:lang w:val="en-US" w:eastAsia="zh-TW"/>
        </w:rPr>
        <w:t>-</w:t>
      </w:r>
      <w:r w:rsidRPr="00862587">
        <w:rPr>
          <w:rtl/>
          <w:lang w:val="en-US" w:eastAsia="zh-TW"/>
        </w:rPr>
        <w:tab/>
        <w:t xml:space="preserve">ويُكرس كذلك الدليل المرجع بشأن التثقيف الصحي والاستراتيجية الوطنية للتربية على المواطنة، اللذان أُطلقا في عام </w:t>
      </w:r>
      <w:r w:rsidRPr="008C3E2F">
        <w:rPr>
          <w:rtl/>
          <w:lang w:val="en-US" w:eastAsia="zh-TW"/>
        </w:rPr>
        <w:t>2017</w:t>
      </w:r>
      <w:r w:rsidRPr="00862587">
        <w:rPr>
          <w:rtl/>
          <w:lang w:val="en-US" w:eastAsia="zh-TW"/>
        </w:rPr>
        <w:t xml:space="preserve">، مبادئ توجيهية </w:t>
      </w:r>
      <w:proofErr w:type="gramStart"/>
      <w:r w:rsidRPr="00862587">
        <w:rPr>
          <w:rtl/>
          <w:lang w:val="en-US" w:eastAsia="zh-TW"/>
        </w:rPr>
        <w:t>هامة</w:t>
      </w:r>
      <w:proofErr w:type="gramEnd"/>
      <w:r w:rsidRPr="00862587">
        <w:rPr>
          <w:rtl/>
          <w:lang w:val="en-US" w:eastAsia="zh-TW"/>
        </w:rPr>
        <w:t xml:space="preserve"> لتحسين التثقيف في مجال الحياة الجنسية ومكافحة التحامل في جميع المدارس ومستويات التعليم.</w:t>
      </w:r>
    </w:p>
    <w:p w14:paraId="36F22F01" w14:textId="77777777" w:rsidR="006831BD" w:rsidRPr="00862587" w:rsidRDefault="006831BD" w:rsidP="006831BD">
      <w:pPr>
        <w:pStyle w:val="SingleTxtGA"/>
        <w:rPr>
          <w:rtl/>
          <w:lang w:val="en-US" w:eastAsia="zh-TW"/>
        </w:rPr>
      </w:pPr>
      <w:r w:rsidRPr="008C3E2F">
        <w:rPr>
          <w:rtl/>
          <w:lang w:val="en-US" w:eastAsia="zh-TW"/>
        </w:rPr>
        <w:t>520</w:t>
      </w:r>
      <w:r w:rsidRPr="00862587">
        <w:rPr>
          <w:rtl/>
          <w:lang w:val="en-US" w:eastAsia="zh-TW"/>
        </w:rPr>
        <w:t>-</w:t>
      </w:r>
      <w:r w:rsidRPr="00862587">
        <w:rPr>
          <w:rtl/>
          <w:lang w:val="en-US" w:eastAsia="zh-TW"/>
        </w:rPr>
        <w:tab/>
        <w:t xml:space="preserve">وينص القانون رقم </w:t>
      </w:r>
      <w:r w:rsidRPr="008C3E2F">
        <w:rPr>
          <w:rtl/>
          <w:lang w:val="en-US" w:eastAsia="zh-TW"/>
        </w:rPr>
        <w:t>5</w:t>
      </w:r>
      <w:r w:rsidRPr="00862587">
        <w:rPr>
          <w:rtl/>
          <w:lang w:val="en-US" w:eastAsia="zh-TW"/>
        </w:rPr>
        <w:t>/</w:t>
      </w:r>
      <w:r w:rsidRPr="008C3E2F">
        <w:rPr>
          <w:rtl/>
          <w:lang w:val="en-US" w:eastAsia="zh-TW"/>
        </w:rPr>
        <w:t>2007</w:t>
      </w:r>
      <w:r w:rsidRPr="00862587">
        <w:rPr>
          <w:rtl/>
          <w:lang w:val="en-US" w:eastAsia="zh-TW"/>
        </w:rPr>
        <w:t xml:space="preserve">، المؤرخ </w:t>
      </w:r>
      <w:r w:rsidRPr="008C3E2F">
        <w:rPr>
          <w:rtl/>
          <w:lang w:val="en-US" w:eastAsia="zh-TW"/>
        </w:rPr>
        <w:t>16</w:t>
      </w:r>
      <w:r w:rsidRPr="00862587">
        <w:rPr>
          <w:rtl/>
          <w:lang w:val="en-US" w:eastAsia="zh-TW"/>
        </w:rPr>
        <w:t xml:space="preserve"> كانون الثاني/يناير (قانون النشاط البدني والرياضة)، على أن لكل شخص، بغض النظر عن ميوله الجنسية، الحق في النشاط البدني والرياضة.</w:t>
      </w:r>
    </w:p>
    <w:p w14:paraId="04021C6D" w14:textId="77777777" w:rsidR="006831BD" w:rsidRPr="00862587" w:rsidRDefault="006831BD" w:rsidP="006831BD">
      <w:pPr>
        <w:pStyle w:val="SingleTxtGA"/>
        <w:rPr>
          <w:rtl/>
          <w:lang w:val="en-US" w:eastAsia="zh-TW"/>
        </w:rPr>
      </w:pPr>
      <w:r w:rsidRPr="008C3E2F">
        <w:rPr>
          <w:rtl/>
          <w:lang w:val="en-US" w:eastAsia="zh-TW"/>
        </w:rPr>
        <w:lastRenderedPageBreak/>
        <w:t>521</w:t>
      </w:r>
      <w:r w:rsidRPr="00862587">
        <w:rPr>
          <w:rtl/>
          <w:lang w:val="en-US" w:eastAsia="zh-TW"/>
        </w:rPr>
        <w:t>-</w:t>
      </w:r>
      <w:r w:rsidRPr="00862587">
        <w:rPr>
          <w:rtl/>
          <w:lang w:val="en-US" w:eastAsia="zh-TW"/>
        </w:rPr>
        <w:tab/>
        <w:t xml:space="preserve">وأُنشئت هيئة منع ومكافحة العنف في الرياضة في عام </w:t>
      </w:r>
      <w:r w:rsidRPr="008C3E2F">
        <w:rPr>
          <w:rtl/>
          <w:lang w:val="en-US" w:eastAsia="zh-TW"/>
        </w:rPr>
        <w:t>2019</w:t>
      </w:r>
      <w:r w:rsidRPr="00862587">
        <w:rPr>
          <w:rtl/>
          <w:lang w:val="en-US" w:eastAsia="zh-TW"/>
        </w:rPr>
        <w:t xml:space="preserve"> بهدف منع ورصد الامتثال للنظام القانوني للأمن ومكافحة العنصرية وكراهية الأجانب والتعصب في الرياضة. وأُطلقت حملة وطنية لمناهضة العنف في الرياضة تحت شعار</w:t>
      </w:r>
      <w:r>
        <w:rPr>
          <w:rFonts w:hint="cs"/>
          <w:rtl/>
          <w:lang w:val="en-US" w:eastAsia="zh-TW"/>
        </w:rPr>
        <w:t xml:space="preserve"> </w:t>
      </w:r>
      <w:r w:rsidRPr="00862587">
        <w:rPr>
          <w:rtl/>
          <w:lang w:val="en-US" w:eastAsia="zh-TW"/>
        </w:rPr>
        <w:t xml:space="preserve">"عدم التسامح مطلقاً مع العنف" بهدف توعية السكان بظاهرة العنف وتعزيز القيم الأخلاقية التي تنطوي عليها الرياضة، مثل </w:t>
      </w:r>
      <w:proofErr w:type="gramStart"/>
      <w:r w:rsidRPr="00862587">
        <w:rPr>
          <w:rtl/>
          <w:lang w:val="en-US" w:eastAsia="zh-TW"/>
        </w:rPr>
        <w:t>التعاون</w:t>
      </w:r>
      <w:proofErr w:type="gramEnd"/>
      <w:r w:rsidRPr="00862587">
        <w:rPr>
          <w:rtl/>
          <w:lang w:val="en-US" w:eastAsia="zh-TW"/>
        </w:rPr>
        <w:t xml:space="preserve"> والاحترام والتضامن والتسامح.</w:t>
      </w:r>
    </w:p>
    <w:p w14:paraId="60092AA8" w14:textId="77777777" w:rsidR="006831BD" w:rsidRPr="00862587" w:rsidRDefault="006831BD" w:rsidP="006831BD">
      <w:pPr>
        <w:pStyle w:val="SingleTxtGA"/>
        <w:rPr>
          <w:rtl/>
          <w:lang w:val="en-US" w:eastAsia="zh-TW"/>
        </w:rPr>
      </w:pPr>
      <w:r w:rsidRPr="008C3E2F">
        <w:rPr>
          <w:rtl/>
          <w:lang w:val="en-US" w:eastAsia="zh-TW"/>
        </w:rPr>
        <w:t>522</w:t>
      </w:r>
      <w:r w:rsidRPr="00862587">
        <w:rPr>
          <w:rtl/>
          <w:lang w:val="en-US" w:eastAsia="zh-TW"/>
        </w:rPr>
        <w:t>-</w:t>
      </w:r>
      <w:r w:rsidRPr="00862587">
        <w:rPr>
          <w:rtl/>
          <w:lang w:val="en-US" w:eastAsia="zh-TW"/>
        </w:rPr>
        <w:tab/>
        <w:t xml:space="preserve">والمفتشية العامة للشؤون الداخلية هي جزء من بروتوكول تعاون بين لجنة المواطنة والمساواة بين الجنسين، والحرس الجمهوري الوطني، وشرطة الأمن العام، ووكالة الشرطة الجنائية، والأمانة العامة لوزارة الداخلية. ويهدف البروتوكول إلى إنشاء وتعريف شروط وأحكام التعاون بين الأطراف الستة لتنفيذ دورات تدريبية حول مواضيع الميل الجنسي والهوية الجنسانية والتعبير الجنساني والخصائص الجنسية. وقد وقعت الأطراف على البروتوكول في تشرين الثاني/نوفمبر </w:t>
      </w:r>
      <w:r w:rsidRPr="008C3E2F">
        <w:rPr>
          <w:rtl/>
          <w:lang w:val="en-US" w:eastAsia="zh-TW"/>
        </w:rPr>
        <w:t>2021</w:t>
      </w:r>
      <w:r w:rsidRPr="00862587">
        <w:rPr>
          <w:rtl/>
          <w:lang w:val="en-US" w:eastAsia="zh-TW"/>
        </w:rPr>
        <w:t xml:space="preserve"> وهو قيد التطوير. وبدأ في عام </w:t>
      </w:r>
      <w:r w:rsidRPr="008C3E2F">
        <w:rPr>
          <w:rtl/>
          <w:lang w:val="en-US" w:eastAsia="zh-TW"/>
        </w:rPr>
        <w:t>2022</w:t>
      </w:r>
      <w:r w:rsidRPr="00862587">
        <w:rPr>
          <w:rtl/>
          <w:lang w:val="en-US" w:eastAsia="zh-TW"/>
        </w:rPr>
        <w:t xml:space="preserve"> وضع الأسس وعقد الاجتماعات. وفي إطار هذا البروتوكول، عُقدت كذلك ورشة عمل افتراضية في </w:t>
      </w:r>
      <w:r w:rsidRPr="008C3E2F">
        <w:rPr>
          <w:rtl/>
          <w:lang w:val="en-US" w:eastAsia="zh-TW"/>
        </w:rPr>
        <w:t>18</w:t>
      </w:r>
      <w:r w:rsidRPr="00862587">
        <w:rPr>
          <w:rtl/>
          <w:lang w:val="en-US" w:eastAsia="zh-TW"/>
        </w:rPr>
        <w:t xml:space="preserve"> تموز/يوليه </w:t>
      </w:r>
      <w:r w:rsidRPr="008C3E2F">
        <w:rPr>
          <w:rtl/>
          <w:lang w:val="en-US" w:eastAsia="zh-TW"/>
        </w:rPr>
        <w:t>2022</w:t>
      </w:r>
      <w:r w:rsidRPr="00862587">
        <w:rPr>
          <w:rtl/>
          <w:lang w:val="en-US" w:eastAsia="zh-TW"/>
        </w:rPr>
        <w:t xml:space="preserve"> بشأن "التصدي للجرائم المرتكبة بدافع الكراهية ضد أفراد مجتمع الميم" بمشاركة أربعة مفتشين تابعين للمفتشية العامة للشؤون الداخلية. وخلال الاجتماعات، دُرست الاحتياجات التدريبية </w:t>
      </w:r>
      <w:r w:rsidRPr="000C118F">
        <w:rPr>
          <w:spacing w:val="-4"/>
          <w:rtl/>
          <w:lang w:val="en-US" w:eastAsia="zh-TW"/>
        </w:rPr>
        <w:t>للأطراف المعنية، ووُضع جدول زمني للأنشطة بهدف تحديد الخطوات الكفيلة بتطوير البروتوكول في الأشهر</w:t>
      </w:r>
      <w:r w:rsidRPr="00862587">
        <w:rPr>
          <w:rtl/>
          <w:lang w:val="en-US" w:eastAsia="zh-TW"/>
        </w:rPr>
        <w:t xml:space="preserve"> التالية، ولا سيما صياغة الإجراءات الممكنة ووضع الأسس لخطة العمل لعام </w:t>
      </w:r>
      <w:r w:rsidRPr="008C3E2F">
        <w:rPr>
          <w:rtl/>
          <w:lang w:val="en-US" w:eastAsia="zh-TW"/>
        </w:rPr>
        <w:t>2023</w:t>
      </w:r>
      <w:r w:rsidRPr="00862587">
        <w:rPr>
          <w:rtl/>
          <w:lang w:val="en-US" w:eastAsia="zh-TW"/>
        </w:rPr>
        <w:t>.</w:t>
      </w:r>
    </w:p>
    <w:p w14:paraId="5AB65D8D" w14:textId="77777777" w:rsidR="006831BD" w:rsidRPr="00862587" w:rsidRDefault="006831BD" w:rsidP="006831BD">
      <w:pPr>
        <w:pStyle w:val="SingleTxtGA"/>
        <w:rPr>
          <w:rtl/>
          <w:lang w:val="en-US" w:eastAsia="zh-TW"/>
        </w:rPr>
      </w:pPr>
      <w:r w:rsidRPr="008C3E2F">
        <w:rPr>
          <w:rtl/>
          <w:lang w:val="en-US" w:eastAsia="zh-TW"/>
        </w:rPr>
        <w:t>523</w:t>
      </w:r>
      <w:r w:rsidRPr="00862587">
        <w:rPr>
          <w:rtl/>
          <w:lang w:val="en-US" w:eastAsia="zh-TW"/>
        </w:rPr>
        <w:t>-</w:t>
      </w:r>
      <w:r w:rsidRPr="00862587">
        <w:rPr>
          <w:rtl/>
          <w:lang w:val="en-US" w:eastAsia="zh-TW"/>
        </w:rPr>
        <w:tab/>
        <w:t xml:space="preserve">وتنص المادة </w:t>
      </w:r>
      <w:r w:rsidRPr="008C3E2F">
        <w:rPr>
          <w:rtl/>
          <w:lang w:val="en-US" w:eastAsia="zh-TW"/>
        </w:rPr>
        <w:t>20</w:t>
      </w:r>
      <w:r w:rsidRPr="00862587">
        <w:rPr>
          <w:rtl/>
          <w:lang w:val="en-US" w:eastAsia="zh-TW"/>
        </w:rPr>
        <w:t xml:space="preserve"> من الدستور البرتغالي على أنه يمكن لكل فرد "الوصول إلى القانون والمحاكم للدفاع عن حقوقه ومصالحه التي يحميها القانون". ويتيح الإطار القانوني للمساعدة القانونية مد يد العون للأشخاص الذين يعانون من ضائقة مالية والذين ينتمون إلى إحدى الفئات الثلاث للمواطنين المستحقين المشار إليهم آنفاً.</w:t>
      </w:r>
    </w:p>
    <w:p w14:paraId="212FC0FE" w14:textId="77777777" w:rsidR="006831BD" w:rsidRPr="001D0F9E" w:rsidRDefault="006831BD" w:rsidP="006831BD">
      <w:pPr>
        <w:pStyle w:val="SingleTxtGA"/>
        <w:jc w:val="center"/>
        <w:rPr>
          <w:u w:val="single"/>
          <w:rtl/>
          <w:lang w:eastAsia="zh-TW"/>
        </w:rPr>
      </w:pPr>
      <w:r>
        <w:rPr>
          <w:u w:val="single"/>
          <w:rtl/>
          <w:lang w:eastAsia="zh-TW"/>
        </w:rPr>
        <w:tab/>
      </w:r>
      <w:r>
        <w:rPr>
          <w:u w:val="single"/>
          <w:rtl/>
          <w:lang w:eastAsia="zh-TW"/>
        </w:rPr>
        <w:tab/>
      </w:r>
      <w:r>
        <w:rPr>
          <w:u w:val="single"/>
          <w:rtl/>
          <w:lang w:eastAsia="zh-TW"/>
        </w:rPr>
        <w:tab/>
      </w:r>
    </w:p>
    <w:sectPr w:rsidR="006831BD" w:rsidRPr="001D0F9E" w:rsidSect="000D6AF5">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01BAA4" w14:textId="77777777" w:rsidR="00E22228" w:rsidRPr="002901D9" w:rsidRDefault="00E22228" w:rsidP="009815E4">
      <w:pPr>
        <w:spacing w:after="60" w:line="240" w:lineRule="auto"/>
        <w:ind w:left="57"/>
        <w:rPr>
          <w:i/>
          <w:iCs/>
        </w:rPr>
      </w:pPr>
      <w:r>
        <w:rPr>
          <w:rFonts w:hint="cs"/>
          <w:i/>
          <w:iCs/>
          <w:rtl/>
        </w:rPr>
        <w:t>الحواشي</w:t>
      </w:r>
    </w:p>
  </w:endnote>
  <w:endnote w:type="continuationSeparator" w:id="0">
    <w:p w14:paraId="4060D050" w14:textId="77777777" w:rsidR="00E22228" w:rsidRDefault="00E22228"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4F94BB" w14:textId="26FE8410" w:rsidR="002D0EB5" w:rsidRPr="002D0EB5" w:rsidRDefault="002D0EB5" w:rsidP="002D0EB5">
    <w:pPr>
      <w:pStyle w:val="Footer"/>
      <w:tabs>
        <w:tab w:val="right" w:pos="9638"/>
      </w:tabs>
      <w:rPr>
        <w:b/>
        <w:sz w:val="18"/>
        <w:lang w:val="en-US"/>
      </w:rPr>
    </w:pPr>
    <w:r>
      <w:rPr>
        <w:lang w:val="en-US"/>
      </w:rPr>
      <w:t>GE.23-07747</w:t>
    </w:r>
    <w:r>
      <w:rPr>
        <w:lang w:val="en-US"/>
      </w:rPr>
      <w:tab/>
    </w:r>
    <w:r w:rsidRPr="002D0EB5">
      <w:rPr>
        <w:b/>
        <w:sz w:val="18"/>
        <w:lang w:val="en-US"/>
      </w:rPr>
      <w:fldChar w:fldCharType="begin"/>
    </w:r>
    <w:r w:rsidRPr="002D0EB5">
      <w:rPr>
        <w:b/>
        <w:sz w:val="18"/>
        <w:lang w:val="en-US"/>
      </w:rPr>
      <w:instrText xml:space="preserve"> PAGE  \* MERGEFORMAT </w:instrText>
    </w:r>
    <w:r w:rsidRPr="002D0EB5">
      <w:rPr>
        <w:b/>
        <w:sz w:val="18"/>
        <w:lang w:val="en-US"/>
      </w:rPr>
      <w:fldChar w:fldCharType="separate"/>
    </w:r>
    <w:r w:rsidRPr="002D0EB5">
      <w:rPr>
        <w:b/>
        <w:noProof/>
        <w:sz w:val="18"/>
        <w:lang w:val="en-US"/>
      </w:rPr>
      <w:t>2</w:t>
    </w:r>
    <w:r w:rsidRPr="002D0EB5">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0B4EEB" w14:textId="6794FE21" w:rsidR="006959B0" w:rsidRPr="002D0EB5" w:rsidRDefault="002D0EB5" w:rsidP="002D0EB5">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GE.23-07747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BABAF2" w14:textId="3C69B3EA" w:rsidR="007E37A9" w:rsidRPr="002D0EB5" w:rsidRDefault="002D0EB5" w:rsidP="002D0EB5">
    <w:pPr>
      <w:pStyle w:val="Footer"/>
      <w:spacing w:before="600"/>
      <w:ind w:left="567"/>
      <w:jc w:val="right"/>
      <w:rPr>
        <w:sz w:val="20"/>
        <w:lang w:val="en-US"/>
      </w:rPr>
    </w:pPr>
    <w:r>
      <w:rPr>
        <w:sz w:val="20"/>
        <w:lang w:val="en-US"/>
      </w:rPr>
      <w:t>GE.</w:t>
    </w:r>
    <w:r w:rsidR="007E37A9">
      <w:rPr>
        <w:noProof/>
      </w:rPr>
      <w:drawing>
        <wp:anchor distT="0" distB="0" distL="114300" distR="114300" simplePos="0" relativeHeight="251658240" behindDoc="1" locked="1" layoutInCell="0" allowOverlap="1" wp14:anchorId="7523471B" wp14:editId="0D90D11E">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655051176" name="Picture 655051176"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23-07747 (A)</w:t>
    </w:r>
    <w:r>
      <w:rPr>
        <w:noProof/>
        <w:sz w:val="20"/>
        <w:lang w:val="en-US"/>
      </w:rPr>
      <w:drawing>
        <wp:anchor distT="0" distB="0" distL="114300" distR="114300" simplePos="0" relativeHeight="251659264" behindDoc="0" locked="0" layoutInCell="1" allowOverlap="1" wp14:anchorId="2A9A647B" wp14:editId="5B4F0A58">
          <wp:simplePos x="0" y="0"/>
          <wp:positionH relativeFrom="margin">
            <wp:posOffset>0</wp:posOffset>
          </wp:positionH>
          <wp:positionV relativeFrom="margin">
            <wp:posOffset>8891905</wp:posOffset>
          </wp:positionV>
          <wp:extent cx="561975" cy="561975"/>
          <wp:effectExtent l="0" t="0" r="9525" b="9525"/>
          <wp:wrapNone/>
          <wp:docPr id="716530090" name="Picture 716530090"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FD593C" w14:textId="77777777" w:rsidR="00E22228" w:rsidRPr="00CA22EA" w:rsidRDefault="00E22228" w:rsidP="00CA22EA">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261135B7" w14:textId="77777777" w:rsidR="00E22228" w:rsidRDefault="00E22228" w:rsidP="00656392">
      <w:pPr>
        <w:spacing w:line="240" w:lineRule="auto"/>
      </w:pPr>
      <w:r>
        <w:continuationSeparator/>
      </w:r>
    </w:p>
  </w:footnote>
  <w:footnote w:id="1">
    <w:p w14:paraId="400B90C9" w14:textId="77777777" w:rsidR="006831BD" w:rsidRPr="00862587" w:rsidRDefault="006831BD" w:rsidP="006831BD">
      <w:pPr>
        <w:pStyle w:val="FootnoteText1"/>
        <w:rPr>
          <w:rFonts w:hint="cs"/>
        </w:rPr>
      </w:pPr>
      <w:r>
        <w:rPr>
          <w:rtl/>
        </w:rPr>
        <w:t>*</w:t>
      </w:r>
      <w:r>
        <w:rPr>
          <w:rtl/>
        </w:rPr>
        <w:tab/>
      </w:r>
      <w:r w:rsidRPr="00862587">
        <w:rPr>
          <w:rtl/>
        </w:rPr>
        <w:t>تصدر هذه الوثيقة دون تحرير رسمي.</w:t>
      </w:r>
    </w:p>
  </w:footnote>
  <w:footnote w:id="2">
    <w:p w14:paraId="16BE57EC" w14:textId="77777777" w:rsidR="006831BD" w:rsidRPr="00862587" w:rsidRDefault="006831BD" w:rsidP="006831BD">
      <w:pPr>
        <w:pStyle w:val="FootnoteText1"/>
        <w:rPr>
          <w:rFonts w:hint="cs"/>
        </w:rPr>
      </w:pPr>
      <w:r>
        <w:rPr>
          <w:rtl/>
        </w:rPr>
        <w:t>**</w:t>
      </w:r>
      <w:r>
        <w:rPr>
          <w:rtl/>
        </w:rPr>
        <w:tab/>
      </w:r>
      <w:r w:rsidRPr="00862587">
        <w:rPr>
          <w:rtl/>
        </w:rPr>
        <w:t xml:space="preserve">يمكن الاطلاع على مرفق هذه الوثيقة </w:t>
      </w:r>
      <w:r>
        <w:rPr>
          <w:rFonts w:hint="cs"/>
          <w:rtl/>
        </w:rPr>
        <w:t>في</w:t>
      </w:r>
      <w:r w:rsidRPr="00862587">
        <w:rPr>
          <w:rtl/>
        </w:rPr>
        <w:t xml:space="preserve"> الموقع الشبكي لمفوضية الأمم المتحدة السامية لحقوق الإنسان.</w:t>
      </w:r>
    </w:p>
  </w:footnote>
  <w:footnote w:id="3">
    <w:p w14:paraId="1F3FB79A" w14:textId="77777777" w:rsidR="006831BD" w:rsidRPr="00862587" w:rsidRDefault="006831BD" w:rsidP="006831BD">
      <w:pPr>
        <w:pStyle w:val="FootnoteText1"/>
        <w:rPr>
          <w:rFonts w:hint="cs"/>
          <w:rtl/>
        </w:rPr>
      </w:pPr>
      <w:r w:rsidRPr="00862587">
        <w:rPr>
          <w:rtl/>
        </w:rPr>
        <w:t>(</w:t>
      </w:r>
      <w:r w:rsidRPr="008C3E2F">
        <w:rPr>
          <w:rStyle w:val="FootnoteReference"/>
          <w:vertAlign w:val="baseline"/>
        </w:rPr>
        <w:footnoteRef/>
      </w:r>
      <w:r w:rsidRPr="00862587">
        <w:rPr>
          <w:rtl/>
        </w:rPr>
        <w:t>)</w:t>
      </w:r>
      <w:r>
        <w:tab/>
      </w:r>
      <w:r w:rsidRPr="00862587">
        <w:rPr>
          <w:rtl/>
        </w:rPr>
        <w:t xml:space="preserve">التعداد السكاني لعام </w:t>
      </w:r>
      <w:r w:rsidRPr="008C3E2F">
        <w:rPr>
          <w:rtl/>
        </w:rPr>
        <w:t>2021</w:t>
      </w:r>
      <w:r w:rsidRPr="00862587">
        <w:rPr>
          <w:rtl/>
        </w:rPr>
        <w:t xml:space="preserve">. أُجري في الفصل الأول من عام </w:t>
      </w:r>
      <w:r w:rsidRPr="008C3E2F">
        <w:rPr>
          <w:rtl/>
        </w:rPr>
        <w:t>2021</w:t>
      </w:r>
      <w:r w:rsidRPr="00862587">
        <w:rPr>
          <w:rtl/>
        </w:rPr>
        <w:t>.</w:t>
      </w:r>
    </w:p>
  </w:footnote>
  <w:footnote w:id="4">
    <w:p w14:paraId="6A7351A1" w14:textId="77777777" w:rsidR="006831BD" w:rsidRPr="00862587" w:rsidRDefault="006831BD" w:rsidP="006831BD">
      <w:pPr>
        <w:pStyle w:val="FootnoteText1"/>
        <w:rPr>
          <w:rFonts w:hint="cs"/>
          <w:rtl/>
        </w:rPr>
      </w:pPr>
      <w:r w:rsidRPr="00862587">
        <w:rPr>
          <w:rtl/>
        </w:rPr>
        <w:t>(</w:t>
      </w:r>
      <w:r w:rsidRPr="008C3E2F">
        <w:rPr>
          <w:rStyle w:val="FootnoteReference"/>
          <w:vertAlign w:val="baseline"/>
        </w:rPr>
        <w:footnoteRef/>
      </w:r>
      <w:r w:rsidRPr="00862587">
        <w:rPr>
          <w:rtl/>
        </w:rPr>
        <w:t>)</w:t>
      </w:r>
      <w:r>
        <w:tab/>
      </w:r>
      <w:r w:rsidRPr="00862587">
        <w:rPr>
          <w:rtl/>
        </w:rPr>
        <w:t xml:space="preserve">برنامج الأمم المتحدة الإنمائي، تقرير التنمية البشرية لعام </w:t>
      </w:r>
      <w:r w:rsidRPr="008C3E2F">
        <w:rPr>
          <w:rtl/>
        </w:rPr>
        <w:t>2021</w:t>
      </w:r>
      <w:r w:rsidRPr="00862587">
        <w:rPr>
          <w:rtl/>
        </w:rPr>
        <w:t>/</w:t>
      </w:r>
      <w:r w:rsidRPr="008C3E2F">
        <w:rPr>
          <w:rtl/>
        </w:rPr>
        <w:t>2022</w:t>
      </w:r>
      <w:r w:rsidRPr="00862587">
        <w:rPr>
          <w:rtl/>
        </w:rPr>
        <w:t>.</w:t>
      </w:r>
    </w:p>
  </w:footnote>
  <w:footnote w:id="5">
    <w:p w14:paraId="650F80A7" w14:textId="77777777" w:rsidR="006831BD" w:rsidRPr="00862587" w:rsidRDefault="006831BD" w:rsidP="006831BD">
      <w:pPr>
        <w:pStyle w:val="FootnoteText1"/>
        <w:rPr>
          <w:rFonts w:hint="cs"/>
          <w:rtl/>
        </w:rPr>
      </w:pPr>
      <w:r w:rsidRPr="00862587">
        <w:rPr>
          <w:rtl/>
        </w:rPr>
        <w:t>(</w:t>
      </w:r>
      <w:r w:rsidRPr="008C3E2F">
        <w:rPr>
          <w:rStyle w:val="FootnoteReference"/>
          <w:vertAlign w:val="baseline"/>
        </w:rPr>
        <w:footnoteRef/>
      </w:r>
      <w:r w:rsidRPr="00862587">
        <w:rPr>
          <w:rtl/>
        </w:rPr>
        <w:t>)</w:t>
      </w:r>
      <w:r>
        <w:tab/>
      </w:r>
      <w:r w:rsidRPr="00862587">
        <w:rPr>
          <w:rtl/>
        </w:rPr>
        <w:t xml:space="preserve">المسائل الدستورية والحقوق والحريات والضمانات؛ والشؤون الخارجية والجاليات البرتغالية؛ والدفاع الوطني؛ والشؤون الأوروبية؛ والميزانية والشؤون المالية؛ والشؤون الاقتصادية والابتكار والأشغال العامة؛ والزراعة والبحر؛ والتربية والعلوم والشباب والرياضة؛ </w:t>
      </w:r>
      <w:r w:rsidRPr="00AF68A5">
        <w:rPr>
          <w:spacing w:val="-4"/>
          <w:rtl/>
        </w:rPr>
        <w:t xml:space="preserve">والصحة؛ والعمل والضمان الاجتماعي؛ والبيئة والطاقة والتنظيم الإقليمي؛ والثقافة والتواصل والإدارة العامة والتحديث الإداري واللامركزية </w:t>
      </w:r>
      <w:r w:rsidRPr="00862587">
        <w:rPr>
          <w:rtl/>
        </w:rPr>
        <w:t xml:space="preserve">والسلطة المحلية والشفافية؛ والنظام الأساسي لأعضاء </w:t>
      </w:r>
      <w:proofErr w:type="gramStart"/>
      <w:r w:rsidRPr="00862587">
        <w:rPr>
          <w:rtl/>
        </w:rPr>
        <w:t>البرلمان</w:t>
      </w:r>
      <w:proofErr w:type="gramEnd"/>
      <w:r w:rsidRPr="00862587">
        <w:rPr>
          <w:rtl/>
        </w:rPr>
        <w:t>.</w:t>
      </w:r>
    </w:p>
  </w:footnote>
  <w:footnote w:id="6">
    <w:p w14:paraId="1EC7677A" w14:textId="77777777" w:rsidR="006831BD" w:rsidRPr="00862587" w:rsidRDefault="006831BD" w:rsidP="006831BD">
      <w:pPr>
        <w:pStyle w:val="FootnoteText1"/>
        <w:rPr>
          <w:rFonts w:hint="cs"/>
          <w:rtl/>
        </w:rPr>
      </w:pPr>
      <w:r w:rsidRPr="00862587">
        <w:rPr>
          <w:rtl/>
        </w:rPr>
        <w:t>(</w:t>
      </w:r>
      <w:r w:rsidRPr="008C3E2F">
        <w:rPr>
          <w:rStyle w:val="FootnoteReference"/>
          <w:vertAlign w:val="baseline"/>
        </w:rPr>
        <w:footnoteRef/>
      </w:r>
      <w:r w:rsidRPr="00862587">
        <w:rPr>
          <w:rtl/>
        </w:rPr>
        <w:t>)</w:t>
      </w:r>
      <w:r>
        <w:tab/>
      </w:r>
      <w:r w:rsidRPr="00862587">
        <w:rPr>
          <w:rtl/>
        </w:rPr>
        <w:t>شؤون رئاسة مجلس الوزراء؛ والشؤون الخارجية؛</w:t>
      </w:r>
      <w:r>
        <w:rPr>
          <w:rtl/>
        </w:rPr>
        <w:t xml:space="preserve"> </w:t>
      </w:r>
      <w:r w:rsidRPr="00862587">
        <w:rPr>
          <w:rtl/>
        </w:rPr>
        <w:t>والدفاع الوطني؛ والداخلية؛ والعدل؛ والمالية؛ والشؤون البرلمانية؛ والاقتصاد والشؤون البحرية؛ والعلوم والتكنولوجيا والتعليم العالي؛ والتعليم؛ والعمل والتضامن والضمان الاجتماعي؛ والصحة؛ والبيئة والعمل المناخي؛ والبنى التحتية؛ والإسكان؛ والتماسك الإقليمي؛ والزراعة والغذاء.</w:t>
      </w:r>
    </w:p>
  </w:footnote>
  <w:footnote w:id="7">
    <w:p w14:paraId="62D980DF" w14:textId="77777777" w:rsidR="006831BD" w:rsidRPr="00862587" w:rsidRDefault="006831BD" w:rsidP="006831BD">
      <w:pPr>
        <w:pStyle w:val="FootnoteText1"/>
        <w:rPr>
          <w:rFonts w:hint="cs"/>
          <w:spacing w:val="-2"/>
          <w:rtl/>
        </w:rPr>
      </w:pPr>
      <w:r w:rsidRPr="00862587">
        <w:rPr>
          <w:spacing w:val="-2"/>
          <w:rtl/>
        </w:rPr>
        <w:t>(</w:t>
      </w:r>
      <w:r w:rsidRPr="008C3E2F">
        <w:rPr>
          <w:rStyle w:val="FootnoteReference"/>
          <w:spacing w:val="-2"/>
          <w:vertAlign w:val="baseline"/>
        </w:rPr>
        <w:footnoteRef/>
      </w:r>
      <w:r w:rsidRPr="00862587">
        <w:rPr>
          <w:spacing w:val="-2"/>
          <w:rtl/>
        </w:rPr>
        <w:t>)</w:t>
      </w:r>
      <w:r w:rsidRPr="00862587">
        <w:rPr>
          <w:spacing w:val="-2"/>
        </w:rPr>
        <w:tab/>
      </w:r>
      <w:r w:rsidRPr="00862587">
        <w:rPr>
          <w:spacing w:val="-2"/>
          <w:rtl/>
        </w:rPr>
        <w:t xml:space="preserve">القانون الأساسي رقم </w:t>
      </w:r>
      <w:r w:rsidRPr="008C3E2F">
        <w:rPr>
          <w:spacing w:val="-2"/>
          <w:rtl/>
        </w:rPr>
        <w:t>3</w:t>
      </w:r>
      <w:r w:rsidRPr="00862587">
        <w:rPr>
          <w:spacing w:val="-2"/>
          <w:rtl/>
        </w:rPr>
        <w:t>/</w:t>
      </w:r>
      <w:r w:rsidRPr="008C3E2F">
        <w:rPr>
          <w:spacing w:val="-2"/>
          <w:rtl/>
        </w:rPr>
        <w:t>2006</w:t>
      </w:r>
      <w:r w:rsidRPr="00862587">
        <w:rPr>
          <w:spacing w:val="-2"/>
          <w:rtl/>
        </w:rPr>
        <w:t xml:space="preserve">، المؤرخ </w:t>
      </w:r>
      <w:r w:rsidRPr="008C3E2F">
        <w:rPr>
          <w:spacing w:val="-2"/>
          <w:rtl/>
        </w:rPr>
        <w:t>21</w:t>
      </w:r>
      <w:r w:rsidRPr="00862587">
        <w:rPr>
          <w:spacing w:val="-2"/>
          <w:rtl/>
        </w:rPr>
        <w:t xml:space="preserve"> آب/أغسطس، والمعدّل بالإعلان رقم </w:t>
      </w:r>
      <w:r w:rsidRPr="008C3E2F">
        <w:rPr>
          <w:spacing w:val="-2"/>
          <w:rtl/>
        </w:rPr>
        <w:t>71</w:t>
      </w:r>
      <w:r w:rsidRPr="00862587">
        <w:rPr>
          <w:spacing w:val="-2"/>
          <w:rtl/>
        </w:rPr>
        <w:t>/</w:t>
      </w:r>
      <w:r w:rsidRPr="008C3E2F">
        <w:rPr>
          <w:spacing w:val="-2"/>
          <w:rtl/>
        </w:rPr>
        <w:t>2006</w:t>
      </w:r>
      <w:r w:rsidRPr="00862587">
        <w:rPr>
          <w:spacing w:val="-2"/>
          <w:rtl/>
        </w:rPr>
        <w:t xml:space="preserve">، المؤرخ </w:t>
      </w:r>
      <w:r w:rsidRPr="008C3E2F">
        <w:rPr>
          <w:spacing w:val="-2"/>
          <w:rtl/>
        </w:rPr>
        <w:t>4</w:t>
      </w:r>
      <w:r w:rsidRPr="00862587">
        <w:rPr>
          <w:spacing w:val="-2"/>
          <w:rtl/>
        </w:rPr>
        <w:t xml:space="preserve"> تشرين الأول/أكتوبر </w:t>
      </w:r>
      <w:r w:rsidRPr="008C3E2F">
        <w:rPr>
          <w:spacing w:val="-2"/>
          <w:rtl/>
        </w:rPr>
        <w:t>2006</w:t>
      </w:r>
      <w:r w:rsidRPr="00862587">
        <w:rPr>
          <w:spacing w:val="-2"/>
          <w:rtl/>
        </w:rPr>
        <w:t>.</w:t>
      </w:r>
    </w:p>
  </w:footnote>
  <w:footnote w:id="8">
    <w:p w14:paraId="4D31C4C6" w14:textId="77777777" w:rsidR="006831BD" w:rsidRPr="00862587" w:rsidRDefault="006831BD" w:rsidP="006831BD">
      <w:pPr>
        <w:pStyle w:val="FootnoteText1"/>
        <w:rPr>
          <w:rFonts w:hint="cs"/>
          <w:rtl/>
        </w:rPr>
      </w:pPr>
      <w:r w:rsidRPr="00862587">
        <w:rPr>
          <w:rtl/>
        </w:rPr>
        <w:t>(</w:t>
      </w:r>
      <w:r w:rsidRPr="008C3E2F">
        <w:rPr>
          <w:rStyle w:val="FootnoteReference"/>
          <w:vertAlign w:val="baseline"/>
        </w:rPr>
        <w:footnoteRef/>
      </w:r>
      <w:r w:rsidRPr="00862587">
        <w:rPr>
          <w:rtl/>
        </w:rPr>
        <w:t>)</w:t>
      </w:r>
      <w:r>
        <w:tab/>
      </w:r>
      <w:r w:rsidRPr="00862587">
        <w:rPr>
          <w:rtl/>
        </w:rPr>
        <w:t xml:space="preserve">أُقر بالمرسوم بقانون رقم </w:t>
      </w:r>
      <w:r w:rsidRPr="008C3E2F">
        <w:rPr>
          <w:rtl/>
        </w:rPr>
        <w:t>47344</w:t>
      </w:r>
      <w:r w:rsidRPr="00862587">
        <w:rPr>
          <w:rtl/>
        </w:rPr>
        <w:t xml:space="preserve">، المؤرخ </w:t>
      </w:r>
      <w:r w:rsidRPr="008C3E2F">
        <w:rPr>
          <w:rtl/>
        </w:rPr>
        <w:t>25</w:t>
      </w:r>
      <w:r w:rsidRPr="00862587">
        <w:rPr>
          <w:rtl/>
        </w:rPr>
        <w:t xml:space="preserve"> تشرين الثاني/نوفمبر </w:t>
      </w:r>
      <w:r w:rsidRPr="008C3E2F">
        <w:rPr>
          <w:rtl/>
        </w:rPr>
        <w:t>1966</w:t>
      </w:r>
      <w:r w:rsidRPr="00862587">
        <w:rPr>
          <w:rtl/>
        </w:rPr>
        <w:t>، وعُدّل عدة مرات.</w:t>
      </w:r>
    </w:p>
  </w:footnote>
  <w:footnote w:id="9">
    <w:p w14:paraId="0956D100" w14:textId="77777777" w:rsidR="006831BD" w:rsidRPr="00862587" w:rsidRDefault="006831BD" w:rsidP="006831BD">
      <w:pPr>
        <w:pStyle w:val="FootnoteText1"/>
        <w:rPr>
          <w:rFonts w:hint="cs"/>
          <w:rtl/>
        </w:rPr>
      </w:pPr>
      <w:r w:rsidRPr="00862587">
        <w:rPr>
          <w:rtl/>
        </w:rPr>
        <w:t>(</w:t>
      </w:r>
      <w:r w:rsidRPr="008C3E2F">
        <w:rPr>
          <w:rStyle w:val="FootnoteReference"/>
          <w:vertAlign w:val="baseline"/>
        </w:rPr>
        <w:footnoteRef/>
      </w:r>
      <w:r w:rsidRPr="00862587">
        <w:rPr>
          <w:rtl/>
        </w:rPr>
        <w:t>)</w:t>
      </w:r>
      <w:r>
        <w:tab/>
      </w:r>
      <w:r w:rsidRPr="00862587">
        <w:rPr>
          <w:rtl/>
        </w:rPr>
        <w:t xml:space="preserve">أُقر بموجب المرسوم بقانون رقم </w:t>
      </w:r>
      <w:r w:rsidRPr="008C3E2F">
        <w:rPr>
          <w:rtl/>
        </w:rPr>
        <w:t>400</w:t>
      </w:r>
      <w:r w:rsidRPr="00862587">
        <w:rPr>
          <w:rtl/>
        </w:rPr>
        <w:t>/</w:t>
      </w:r>
      <w:r w:rsidRPr="008C3E2F">
        <w:rPr>
          <w:rtl/>
        </w:rPr>
        <w:t>82</w:t>
      </w:r>
      <w:r w:rsidRPr="00862587">
        <w:rPr>
          <w:rtl/>
        </w:rPr>
        <w:t xml:space="preserve">، المؤرخ </w:t>
      </w:r>
      <w:r w:rsidRPr="008C3E2F">
        <w:rPr>
          <w:rtl/>
        </w:rPr>
        <w:t>23</w:t>
      </w:r>
      <w:r w:rsidRPr="00862587">
        <w:rPr>
          <w:rtl/>
        </w:rPr>
        <w:t xml:space="preserve"> أيلول/سبتمبر، وخضع لتنقيح هام في عام </w:t>
      </w:r>
      <w:r w:rsidRPr="008C3E2F">
        <w:rPr>
          <w:rtl/>
        </w:rPr>
        <w:t>1995</w:t>
      </w:r>
      <w:r w:rsidRPr="00862587">
        <w:rPr>
          <w:rtl/>
        </w:rPr>
        <w:t xml:space="preserve">. وأُدخل آخر تعديل عليه بموجب القانون رقم </w:t>
      </w:r>
      <w:r w:rsidRPr="008C3E2F">
        <w:rPr>
          <w:rtl/>
        </w:rPr>
        <w:t>102</w:t>
      </w:r>
      <w:r w:rsidRPr="00862587">
        <w:rPr>
          <w:rtl/>
        </w:rPr>
        <w:t>/</w:t>
      </w:r>
      <w:r w:rsidRPr="008C3E2F">
        <w:rPr>
          <w:rtl/>
        </w:rPr>
        <w:t>2019</w:t>
      </w:r>
      <w:r w:rsidRPr="00862587">
        <w:rPr>
          <w:rtl/>
        </w:rPr>
        <w:t xml:space="preserve">، المؤرخ </w:t>
      </w:r>
      <w:r w:rsidRPr="008C3E2F">
        <w:rPr>
          <w:rtl/>
        </w:rPr>
        <w:t>6</w:t>
      </w:r>
      <w:r w:rsidRPr="00862587">
        <w:rPr>
          <w:rtl/>
        </w:rPr>
        <w:t xml:space="preserve"> أيلول/سبتمبر.</w:t>
      </w:r>
    </w:p>
  </w:footnote>
  <w:footnote w:id="10">
    <w:p w14:paraId="629CA425" w14:textId="77777777" w:rsidR="006831BD" w:rsidRPr="00862587" w:rsidRDefault="006831BD" w:rsidP="006831BD">
      <w:pPr>
        <w:pStyle w:val="FootnoteText1"/>
        <w:rPr>
          <w:rFonts w:hint="cs"/>
          <w:rtl/>
        </w:rPr>
      </w:pPr>
      <w:r w:rsidRPr="00862587">
        <w:rPr>
          <w:rtl/>
        </w:rPr>
        <w:t>(</w:t>
      </w:r>
      <w:r w:rsidRPr="008C3E2F">
        <w:rPr>
          <w:rStyle w:val="FootnoteReference"/>
          <w:vertAlign w:val="baseline"/>
        </w:rPr>
        <w:footnoteRef/>
      </w:r>
      <w:r w:rsidRPr="00862587">
        <w:rPr>
          <w:rtl/>
        </w:rPr>
        <w:t>)</w:t>
      </w:r>
      <w:r>
        <w:tab/>
      </w:r>
      <w:r w:rsidRPr="00862587">
        <w:rPr>
          <w:rtl/>
        </w:rPr>
        <w:t xml:space="preserve">تنطبق الترتيبات المنصوص عليها في المرسوم بقانون رقم </w:t>
      </w:r>
      <w:r w:rsidRPr="008C3E2F">
        <w:rPr>
          <w:rtl/>
        </w:rPr>
        <w:t>401</w:t>
      </w:r>
      <w:r w:rsidRPr="00862587">
        <w:rPr>
          <w:rtl/>
        </w:rPr>
        <w:t>/</w:t>
      </w:r>
      <w:r w:rsidRPr="008C3E2F">
        <w:rPr>
          <w:rtl/>
        </w:rPr>
        <w:t>82</w:t>
      </w:r>
      <w:r w:rsidRPr="00862587">
        <w:rPr>
          <w:rtl/>
        </w:rPr>
        <w:t xml:space="preserve">، المؤرخ </w:t>
      </w:r>
      <w:r w:rsidRPr="008C3E2F">
        <w:rPr>
          <w:rtl/>
        </w:rPr>
        <w:t>23</w:t>
      </w:r>
      <w:r w:rsidRPr="00862587">
        <w:rPr>
          <w:rtl/>
        </w:rPr>
        <w:t xml:space="preserve"> أيلول/سبتمبر، على الشباب الذين تتجاوز أعمارهم </w:t>
      </w:r>
      <w:r w:rsidRPr="008C3E2F">
        <w:rPr>
          <w:rtl/>
        </w:rPr>
        <w:t>16</w:t>
      </w:r>
      <w:r w:rsidRPr="00862587">
        <w:rPr>
          <w:rtl/>
        </w:rPr>
        <w:t xml:space="preserve"> عاماً وتقل عن </w:t>
      </w:r>
      <w:r w:rsidRPr="008C3E2F">
        <w:rPr>
          <w:rtl/>
        </w:rPr>
        <w:t>21</w:t>
      </w:r>
      <w:r w:rsidRPr="00862587">
        <w:rPr>
          <w:rtl/>
        </w:rPr>
        <w:t xml:space="preserve"> عاماً.</w:t>
      </w:r>
    </w:p>
  </w:footnote>
  <w:footnote w:id="11">
    <w:p w14:paraId="2E5213A8" w14:textId="77777777" w:rsidR="006831BD" w:rsidRPr="00862587" w:rsidRDefault="006831BD" w:rsidP="006831BD">
      <w:pPr>
        <w:pStyle w:val="FootnoteText1"/>
        <w:rPr>
          <w:rFonts w:hint="cs"/>
          <w:rtl/>
        </w:rPr>
      </w:pPr>
      <w:r w:rsidRPr="00862587">
        <w:rPr>
          <w:rtl/>
        </w:rPr>
        <w:t>(</w:t>
      </w:r>
      <w:r w:rsidRPr="008C3E2F">
        <w:rPr>
          <w:rStyle w:val="FootnoteReference"/>
          <w:vertAlign w:val="baseline"/>
        </w:rPr>
        <w:footnoteRef/>
      </w:r>
      <w:r w:rsidRPr="00862587">
        <w:rPr>
          <w:rtl/>
        </w:rPr>
        <w:t>)</w:t>
      </w:r>
      <w:r>
        <w:tab/>
      </w:r>
      <w:r w:rsidRPr="0053467A">
        <w:rPr>
          <w:spacing w:val="-4"/>
          <w:rtl/>
        </w:rPr>
        <w:t xml:space="preserve">المادة </w:t>
      </w:r>
      <w:r w:rsidRPr="008C3E2F">
        <w:rPr>
          <w:spacing w:val="-4"/>
          <w:rtl/>
        </w:rPr>
        <w:t>28</w:t>
      </w:r>
      <w:r w:rsidRPr="0053467A">
        <w:rPr>
          <w:spacing w:val="-4"/>
          <w:rtl/>
        </w:rPr>
        <w:t xml:space="preserve"> من المرسوم بقانون رقم </w:t>
      </w:r>
      <w:r w:rsidRPr="008C3E2F">
        <w:rPr>
          <w:spacing w:val="-4"/>
          <w:rtl/>
        </w:rPr>
        <w:t>15</w:t>
      </w:r>
      <w:r w:rsidRPr="0053467A">
        <w:rPr>
          <w:spacing w:val="-4"/>
          <w:rtl/>
        </w:rPr>
        <w:t>/</w:t>
      </w:r>
      <w:r w:rsidRPr="008C3E2F">
        <w:rPr>
          <w:spacing w:val="-4"/>
          <w:rtl/>
        </w:rPr>
        <w:t>93</w:t>
      </w:r>
      <w:r w:rsidRPr="0053467A">
        <w:rPr>
          <w:spacing w:val="-4"/>
          <w:rtl/>
        </w:rPr>
        <w:t xml:space="preserve">، المؤرخ </w:t>
      </w:r>
      <w:r w:rsidRPr="008C3E2F">
        <w:rPr>
          <w:spacing w:val="-4"/>
          <w:rtl/>
        </w:rPr>
        <w:t>22</w:t>
      </w:r>
      <w:r w:rsidRPr="0053467A">
        <w:rPr>
          <w:spacing w:val="-4"/>
          <w:rtl/>
        </w:rPr>
        <w:t xml:space="preserve"> كانون الثاني/يناير؛ وأُدخل آخر تعديل عليه بموجب القانون رقم </w:t>
      </w:r>
      <w:r w:rsidRPr="008C3E2F">
        <w:rPr>
          <w:spacing w:val="-4"/>
          <w:rtl/>
        </w:rPr>
        <w:t>15</w:t>
      </w:r>
      <w:r w:rsidRPr="0053467A">
        <w:rPr>
          <w:spacing w:val="-4"/>
          <w:rtl/>
        </w:rPr>
        <w:t>/</w:t>
      </w:r>
      <w:r w:rsidRPr="008C3E2F">
        <w:rPr>
          <w:spacing w:val="-4"/>
          <w:rtl/>
        </w:rPr>
        <w:t>2020</w:t>
      </w:r>
      <w:r w:rsidRPr="00862587">
        <w:rPr>
          <w:rtl/>
        </w:rPr>
        <w:t xml:space="preserve">، المؤرخ </w:t>
      </w:r>
      <w:r w:rsidRPr="008C3E2F">
        <w:rPr>
          <w:rtl/>
        </w:rPr>
        <w:t>29</w:t>
      </w:r>
      <w:r w:rsidRPr="00862587">
        <w:rPr>
          <w:rtl/>
        </w:rPr>
        <w:t xml:space="preserve"> أيار/مايو.</w:t>
      </w:r>
    </w:p>
  </w:footnote>
  <w:footnote w:id="12">
    <w:p w14:paraId="1DC8E34F" w14:textId="6BE2BC9F" w:rsidR="006831BD" w:rsidRPr="00862587" w:rsidRDefault="006831BD" w:rsidP="006831BD">
      <w:pPr>
        <w:pStyle w:val="FootnoteText1"/>
        <w:rPr>
          <w:rFonts w:hint="cs"/>
          <w:rtl/>
        </w:rPr>
      </w:pPr>
      <w:r w:rsidRPr="00862587">
        <w:rPr>
          <w:rtl/>
        </w:rPr>
        <w:t>(</w:t>
      </w:r>
      <w:r w:rsidRPr="008C3E2F">
        <w:rPr>
          <w:rStyle w:val="FootnoteReference"/>
          <w:vertAlign w:val="baseline"/>
        </w:rPr>
        <w:footnoteRef/>
      </w:r>
      <w:r w:rsidRPr="00862587">
        <w:rPr>
          <w:rtl/>
        </w:rPr>
        <w:t>)</w:t>
      </w:r>
      <w:r>
        <w:tab/>
      </w:r>
      <w:r w:rsidRPr="00862587">
        <w:rPr>
          <w:rtl/>
        </w:rPr>
        <w:t xml:space="preserve">أُقر بموجب المرسوم بقانون رقم </w:t>
      </w:r>
      <w:r w:rsidRPr="008C3E2F">
        <w:rPr>
          <w:rtl/>
        </w:rPr>
        <w:t>78</w:t>
      </w:r>
      <w:r w:rsidRPr="00862587">
        <w:rPr>
          <w:rtl/>
        </w:rPr>
        <w:t>/</w:t>
      </w:r>
      <w:r w:rsidRPr="008C3E2F">
        <w:rPr>
          <w:rtl/>
        </w:rPr>
        <w:t>87</w:t>
      </w:r>
      <w:r w:rsidRPr="00862587">
        <w:rPr>
          <w:rtl/>
        </w:rPr>
        <w:t xml:space="preserve">، المؤرخ </w:t>
      </w:r>
      <w:r w:rsidRPr="008C3E2F">
        <w:rPr>
          <w:rtl/>
        </w:rPr>
        <w:t>17</w:t>
      </w:r>
      <w:r w:rsidRPr="00862587">
        <w:rPr>
          <w:rtl/>
        </w:rPr>
        <w:t xml:space="preserve"> شباط/فبراير. وأُدخل آخر تعديل عليه بموجب القانون رقم </w:t>
      </w:r>
      <w:r w:rsidR="0053467A">
        <w:rPr>
          <w:rFonts w:hint="cs"/>
          <w:rtl/>
        </w:rPr>
        <w:t>102</w:t>
      </w:r>
      <w:r w:rsidRPr="00862587">
        <w:rPr>
          <w:rtl/>
        </w:rPr>
        <w:t>/</w:t>
      </w:r>
      <w:r w:rsidRPr="008C3E2F">
        <w:rPr>
          <w:rtl/>
        </w:rPr>
        <w:t>201</w:t>
      </w:r>
      <w:r w:rsidR="0053467A">
        <w:rPr>
          <w:rFonts w:hint="cs"/>
          <w:rtl/>
        </w:rPr>
        <w:t>9</w:t>
      </w:r>
      <w:r w:rsidRPr="00862587">
        <w:rPr>
          <w:rtl/>
        </w:rPr>
        <w:t xml:space="preserve">، المؤرخ </w:t>
      </w:r>
      <w:r w:rsidR="0053467A">
        <w:rPr>
          <w:rFonts w:hint="cs"/>
          <w:rtl/>
        </w:rPr>
        <w:t>6</w:t>
      </w:r>
      <w:r w:rsidRPr="00862587">
        <w:rPr>
          <w:rtl/>
        </w:rPr>
        <w:t xml:space="preserve"> </w:t>
      </w:r>
      <w:r w:rsidR="0053467A">
        <w:rPr>
          <w:rFonts w:hint="cs"/>
          <w:rtl/>
        </w:rPr>
        <w:t>أيلول/سبتمبر</w:t>
      </w:r>
      <w:r w:rsidRPr="00862587">
        <w:rPr>
          <w:rtl/>
        </w:rPr>
        <w:t>.</w:t>
      </w:r>
    </w:p>
  </w:footnote>
  <w:footnote w:id="13">
    <w:p w14:paraId="3EC507EB" w14:textId="77777777" w:rsidR="006831BD" w:rsidRPr="00862587" w:rsidRDefault="006831BD" w:rsidP="006831BD">
      <w:pPr>
        <w:pStyle w:val="FootnoteText1"/>
        <w:jc w:val="left"/>
        <w:rPr>
          <w:rFonts w:hint="cs"/>
          <w:rtl/>
        </w:rPr>
      </w:pPr>
      <w:r w:rsidRPr="00862587">
        <w:rPr>
          <w:rtl/>
        </w:rPr>
        <w:t>(</w:t>
      </w:r>
      <w:r w:rsidRPr="008C3E2F">
        <w:rPr>
          <w:rStyle w:val="FootnoteReference"/>
          <w:vertAlign w:val="baseline"/>
        </w:rPr>
        <w:footnoteRef/>
      </w:r>
      <w:r w:rsidRPr="00862587">
        <w:rPr>
          <w:rtl/>
        </w:rPr>
        <w:t>)</w:t>
      </w:r>
      <w:r>
        <w:tab/>
      </w:r>
      <w:r w:rsidRPr="008C3E2F">
        <w:rPr>
          <w:i/>
          <w:iCs/>
          <w:rtl/>
        </w:rPr>
        <w:t>المصدر:</w:t>
      </w:r>
      <w:r>
        <w:rPr>
          <w:rFonts w:hint="cs"/>
          <w:rtl/>
        </w:rPr>
        <w:t xml:space="preserve"> </w:t>
      </w:r>
      <w:r w:rsidRPr="00372894">
        <w:rPr>
          <w:lang w:val="fr-FR"/>
        </w:rPr>
        <w:t xml:space="preserve">Camões, I.P, </w:t>
      </w:r>
      <w:hyperlink r:id="rId1" w:history="1">
        <w:r w:rsidRPr="00372894">
          <w:rPr>
            <w:lang w:val="fr-FR"/>
          </w:rPr>
          <w:t>http</w:t>
        </w:r>
        <w:r>
          <w:rPr>
            <w:lang w:val="fr-FR"/>
          </w:rPr>
          <w:t xml:space="preserve"> </w:t>
        </w:r>
        <w:r w:rsidRPr="00372894">
          <w:rPr>
            <w:lang w:val="fr-FR"/>
          </w:rPr>
          <w:t>://www.instituto-camoes.pt/activity/o-que-fazemos/cooperacao/atuacao/financiamos/perguntas-frequentes-ongd-</w:t>
        </w:r>
        <w:r w:rsidRPr="008C3E2F">
          <w:rPr>
            <w:lang w:val="fr-FR"/>
          </w:rPr>
          <w:t>2</w:t>
        </w:r>
        <w:r w:rsidRPr="00372894">
          <w:rPr>
            <w:lang w:val="fr-FR"/>
          </w:rPr>
          <w:t>/ongd-registadas</w:t>
        </w:r>
      </w:hyperlink>
      <w:r w:rsidRPr="00862587">
        <w:rPr>
          <w:rtl/>
        </w:rPr>
        <w:t>.</w:t>
      </w:r>
    </w:p>
  </w:footnote>
  <w:footnote w:id="14">
    <w:p w14:paraId="27CDA162" w14:textId="77777777" w:rsidR="006831BD" w:rsidRPr="00862587" w:rsidRDefault="006831BD" w:rsidP="006831BD">
      <w:pPr>
        <w:pStyle w:val="FootnoteText1"/>
        <w:rPr>
          <w:rFonts w:hint="cs"/>
          <w:rtl/>
        </w:rPr>
      </w:pPr>
      <w:r w:rsidRPr="00862587">
        <w:rPr>
          <w:rtl/>
        </w:rPr>
        <w:t>(</w:t>
      </w:r>
      <w:r w:rsidRPr="008C3E2F">
        <w:rPr>
          <w:rStyle w:val="FootnoteReference"/>
          <w:vertAlign w:val="baseline"/>
        </w:rPr>
        <w:footnoteRef/>
      </w:r>
      <w:r w:rsidRPr="00862587">
        <w:rPr>
          <w:rtl/>
        </w:rPr>
        <w:t>)</w:t>
      </w:r>
      <w:r>
        <w:tab/>
      </w:r>
      <w:r w:rsidRPr="008C3E2F">
        <w:rPr>
          <w:i/>
          <w:iCs/>
          <w:rtl/>
        </w:rPr>
        <w:t>المصدر:</w:t>
      </w:r>
      <w:r>
        <w:rPr>
          <w:rFonts w:hint="cs"/>
          <w:rtl/>
        </w:rPr>
        <w:t xml:space="preserve"> </w:t>
      </w:r>
      <w:r w:rsidRPr="00AC3C11">
        <w:t xml:space="preserve">Official Gazette, II Serie, Aviso (extracto) n.° </w:t>
      </w:r>
      <w:r w:rsidRPr="008C3E2F">
        <w:t>4115</w:t>
      </w:r>
      <w:r w:rsidRPr="00AC3C11">
        <w:t>/</w:t>
      </w:r>
      <w:r w:rsidRPr="008C3E2F">
        <w:t>2008</w:t>
      </w:r>
      <w:r w:rsidRPr="00AC3C11">
        <w:t xml:space="preserve">, of </w:t>
      </w:r>
      <w:r w:rsidRPr="008C3E2F">
        <w:t>19</w:t>
      </w:r>
      <w:r w:rsidRPr="00AC3C11">
        <w:t xml:space="preserve"> February</w:t>
      </w:r>
      <w:r w:rsidRPr="00862587">
        <w:rPr>
          <w:rtl/>
        </w:rPr>
        <w:t>.</w:t>
      </w:r>
    </w:p>
  </w:footnote>
  <w:footnote w:id="15">
    <w:p w14:paraId="16B4EC5E" w14:textId="77777777" w:rsidR="006831BD" w:rsidRPr="00862587" w:rsidRDefault="006831BD" w:rsidP="006831BD">
      <w:pPr>
        <w:pStyle w:val="FootnoteText1"/>
        <w:rPr>
          <w:rFonts w:hint="cs"/>
          <w:rtl/>
        </w:rPr>
      </w:pPr>
      <w:r w:rsidRPr="00862587">
        <w:rPr>
          <w:rtl/>
        </w:rPr>
        <w:t>(</w:t>
      </w:r>
      <w:r w:rsidRPr="008C3E2F">
        <w:rPr>
          <w:rStyle w:val="FootnoteReference"/>
          <w:vertAlign w:val="baseline"/>
        </w:rPr>
        <w:footnoteRef/>
      </w:r>
      <w:r w:rsidRPr="00862587">
        <w:rPr>
          <w:rtl/>
        </w:rPr>
        <w:t>)</w:t>
      </w:r>
      <w:r>
        <w:tab/>
      </w:r>
      <w:r w:rsidRPr="008C3E2F">
        <w:rPr>
          <w:i/>
          <w:iCs/>
          <w:rtl/>
        </w:rPr>
        <w:t>المصدر:</w:t>
      </w:r>
      <w:r w:rsidRPr="00862587">
        <w:rPr>
          <w:rtl/>
        </w:rPr>
        <w:t xml:space="preserve"> </w:t>
      </w:r>
      <w:r w:rsidRPr="00862587">
        <w:t>IPJ/RNAJ</w:t>
      </w:r>
      <w:r w:rsidRPr="00862587">
        <w:rPr>
          <w:rtl/>
        </w:rPr>
        <w:t>.</w:t>
      </w:r>
    </w:p>
  </w:footnote>
  <w:footnote w:id="16">
    <w:p w14:paraId="35DC9BBB" w14:textId="77777777" w:rsidR="006831BD" w:rsidRPr="00862587" w:rsidRDefault="006831BD" w:rsidP="006831BD">
      <w:pPr>
        <w:pStyle w:val="FootnoteText1"/>
        <w:rPr>
          <w:rFonts w:hint="cs"/>
          <w:rtl/>
        </w:rPr>
      </w:pPr>
      <w:r w:rsidRPr="00862587">
        <w:rPr>
          <w:rtl/>
        </w:rPr>
        <w:t>(</w:t>
      </w:r>
      <w:r w:rsidRPr="008C3E2F">
        <w:rPr>
          <w:rStyle w:val="FootnoteReference"/>
          <w:vertAlign w:val="baseline"/>
        </w:rPr>
        <w:footnoteRef/>
      </w:r>
      <w:r w:rsidRPr="00862587">
        <w:rPr>
          <w:rtl/>
        </w:rPr>
        <w:t>)</w:t>
      </w:r>
      <w:r>
        <w:tab/>
      </w:r>
      <w:r w:rsidRPr="008C3E2F">
        <w:rPr>
          <w:i/>
          <w:iCs/>
          <w:rtl/>
        </w:rPr>
        <w:t>المصدر:</w:t>
      </w:r>
      <w:r w:rsidRPr="00862587">
        <w:rPr>
          <w:rtl/>
        </w:rPr>
        <w:t xml:space="preserve"> الكيان المنظِّم لوسائط الإعلام: </w:t>
      </w:r>
      <w:hyperlink r:id="rId2" w:history="1">
        <w:r w:rsidRPr="00372894">
          <w:t>http://www.erc.pt/pt/transparencia</w:t>
        </w:r>
      </w:hyperlink>
      <w:r w:rsidRPr="00862587">
        <w:rPr>
          <w:rtl/>
        </w:rPr>
        <w:t>.</w:t>
      </w:r>
    </w:p>
  </w:footnote>
  <w:footnote w:id="17">
    <w:p w14:paraId="6B4F16A5" w14:textId="77777777" w:rsidR="006831BD" w:rsidRPr="00862587" w:rsidRDefault="006831BD" w:rsidP="006831BD">
      <w:pPr>
        <w:pStyle w:val="FootnoteText1"/>
        <w:rPr>
          <w:rFonts w:hint="cs"/>
          <w:rtl/>
        </w:rPr>
      </w:pPr>
      <w:r w:rsidRPr="00862587">
        <w:rPr>
          <w:rtl/>
        </w:rPr>
        <w:t>(</w:t>
      </w:r>
      <w:r w:rsidRPr="008C3E2F">
        <w:rPr>
          <w:rStyle w:val="FootnoteReference"/>
          <w:vertAlign w:val="baseline"/>
        </w:rPr>
        <w:footnoteRef/>
      </w:r>
      <w:r w:rsidRPr="00862587">
        <w:rPr>
          <w:rtl/>
        </w:rPr>
        <w:t>)</w:t>
      </w:r>
      <w:r w:rsidRPr="00862587">
        <w:rPr>
          <w:lang w:val="es-ES"/>
        </w:rPr>
        <w:tab/>
      </w:r>
      <w:r w:rsidRPr="00612FEA">
        <w:rPr>
          <w:lang w:val="es-ES"/>
        </w:rPr>
        <w:t>Grupo Marktest (</w:t>
      </w:r>
      <w:proofErr w:type="gramStart"/>
      <w:r w:rsidRPr="008C3E2F">
        <w:rPr>
          <w:lang w:val="es-ES"/>
        </w:rPr>
        <w:t>2016</w:t>
      </w:r>
      <w:r w:rsidRPr="00612FEA">
        <w:rPr>
          <w:lang w:val="es-ES"/>
        </w:rPr>
        <w:t>),</w:t>
      </w:r>
      <w:proofErr w:type="gramEnd"/>
      <w:r w:rsidRPr="00612FEA">
        <w:rPr>
          <w:lang w:val="es-ES"/>
        </w:rPr>
        <w:t xml:space="preserve"> </w:t>
      </w:r>
      <w:r w:rsidRPr="008C3E2F">
        <w:rPr>
          <w:i/>
          <w:lang w:val="es-ES"/>
        </w:rPr>
        <w:t>Anuário de Media &amp; Publicidade 2016</w:t>
      </w:r>
      <w:r w:rsidRPr="00862587">
        <w:rPr>
          <w:rtl/>
          <w:lang w:val="es-ES"/>
        </w:rPr>
        <w:t>.</w:t>
      </w:r>
    </w:p>
  </w:footnote>
  <w:footnote w:id="18">
    <w:p w14:paraId="54249D3E" w14:textId="77777777" w:rsidR="006831BD" w:rsidRPr="00862587" w:rsidRDefault="006831BD" w:rsidP="006831BD">
      <w:pPr>
        <w:pStyle w:val="FootnoteText1"/>
        <w:rPr>
          <w:rFonts w:hint="cs"/>
          <w:rtl/>
        </w:rPr>
      </w:pPr>
      <w:r w:rsidRPr="00862587">
        <w:rPr>
          <w:rtl/>
        </w:rPr>
        <w:t>(</w:t>
      </w:r>
      <w:r w:rsidRPr="008C3E2F">
        <w:rPr>
          <w:rStyle w:val="FootnoteReference"/>
          <w:vertAlign w:val="baseline"/>
        </w:rPr>
        <w:footnoteRef/>
      </w:r>
      <w:r w:rsidRPr="00862587">
        <w:rPr>
          <w:rtl/>
        </w:rPr>
        <w:t>)</w:t>
      </w:r>
      <w:r>
        <w:tab/>
      </w:r>
      <w:r w:rsidRPr="00AC3C11">
        <w:t>INE (</w:t>
      </w:r>
      <w:r w:rsidRPr="008C3E2F">
        <w:t>2016</w:t>
      </w:r>
      <w:r w:rsidRPr="00AC3C11">
        <w:t>) Statistics of Culture</w:t>
      </w:r>
      <w:r w:rsidRPr="00862587">
        <w:rPr>
          <w:rtl/>
        </w:rPr>
        <w:t>.</w:t>
      </w:r>
    </w:p>
  </w:footnote>
  <w:footnote w:id="19">
    <w:p w14:paraId="1BB1438B" w14:textId="77777777" w:rsidR="006831BD" w:rsidRPr="00862587" w:rsidRDefault="006831BD" w:rsidP="006831BD">
      <w:pPr>
        <w:pStyle w:val="FootnoteText1"/>
        <w:rPr>
          <w:rFonts w:hint="cs"/>
          <w:rtl/>
        </w:rPr>
      </w:pPr>
      <w:r w:rsidRPr="00862587">
        <w:rPr>
          <w:rtl/>
        </w:rPr>
        <w:t>(</w:t>
      </w:r>
      <w:r w:rsidRPr="008C3E2F">
        <w:rPr>
          <w:rStyle w:val="FootnoteReference"/>
          <w:vertAlign w:val="baseline"/>
        </w:rPr>
        <w:footnoteRef/>
      </w:r>
      <w:r w:rsidRPr="00862587">
        <w:rPr>
          <w:rtl/>
        </w:rPr>
        <w:t>)</w:t>
      </w:r>
      <w:r>
        <w:tab/>
      </w:r>
      <w:r w:rsidRPr="00772DEE">
        <w:t>INE (</w:t>
      </w:r>
      <w:r w:rsidRPr="008C3E2F">
        <w:t>2016</w:t>
      </w:r>
      <w:r w:rsidRPr="00772DEE">
        <w:t xml:space="preserve">) Statistics of Culture, p. </w:t>
      </w:r>
      <w:r w:rsidRPr="008C3E2F">
        <w:t>165</w:t>
      </w:r>
      <w:r w:rsidRPr="00772DEE">
        <w:t xml:space="preserve"> et seq</w:t>
      </w:r>
      <w:r w:rsidRPr="00862587">
        <w:rPr>
          <w:rtl/>
        </w:rPr>
        <w:t>.</w:t>
      </w:r>
    </w:p>
  </w:footnote>
  <w:footnote w:id="20">
    <w:p w14:paraId="7A78F42C" w14:textId="77777777" w:rsidR="006831BD" w:rsidRPr="00862587" w:rsidRDefault="006831BD" w:rsidP="006831BD">
      <w:pPr>
        <w:pStyle w:val="FootnoteText1"/>
        <w:rPr>
          <w:rFonts w:hint="cs"/>
          <w:rtl/>
        </w:rPr>
      </w:pPr>
      <w:r w:rsidRPr="00862587">
        <w:rPr>
          <w:rtl/>
        </w:rPr>
        <w:t>(</w:t>
      </w:r>
      <w:r w:rsidRPr="008C3E2F">
        <w:rPr>
          <w:rStyle w:val="FootnoteReference"/>
          <w:vertAlign w:val="baseline"/>
        </w:rPr>
        <w:footnoteRef/>
      </w:r>
      <w:r w:rsidRPr="00862587">
        <w:rPr>
          <w:rtl/>
        </w:rPr>
        <w:t>)</w:t>
      </w:r>
      <w:r>
        <w:tab/>
      </w:r>
      <w:r w:rsidRPr="00772DEE">
        <w:t>ERC (</w:t>
      </w:r>
      <w:r w:rsidRPr="008C3E2F">
        <w:t>2016</w:t>
      </w:r>
      <w:r w:rsidRPr="00772DEE">
        <w:t xml:space="preserve">) Regulation Report, Vol. </w:t>
      </w:r>
      <w:r w:rsidRPr="008C3E2F">
        <w:t>1</w:t>
      </w:r>
      <w:r w:rsidRPr="00772DEE">
        <w:t>, p.</w:t>
      </w:r>
      <w:r w:rsidRPr="008C3E2F">
        <w:t>26</w:t>
      </w:r>
      <w:r w:rsidRPr="00862587">
        <w:rPr>
          <w:rtl/>
        </w:rPr>
        <w:t>.</w:t>
      </w:r>
    </w:p>
  </w:footnote>
  <w:footnote w:id="21">
    <w:p w14:paraId="0D3C4388" w14:textId="77777777" w:rsidR="006831BD" w:rsidRPr="00862587" w:rsidRDefault="006831BD" w:rsidP="006831BD">
      <w:pPr>
        <w:pStyle w:val="FootnoteText1"/>
        <w:rPr>
          <w:rFonts w:hint="cs"/>
          <w:rtl/>
        </w:rPr>
      </w:pPr>
      <w:r w:rsidRPr="00862587">
        <w:rPr>
          <w:rtl/>
        </w:rPr>
        <w:t>(</w:t>
      </w:r>
      <w:r w:rsidRPr="008C3E2F">
        <w:rPr>
          <w:rStyle w:val="FootnoteReference"/>
          <w:vertAlign w:val="baseline"/>
        </w:rPr>
        <w:footnoteRef/>
      </w:r>
      <w:r w:rsidRPr="00862587">
        <w:rPr>
          <w:rtl/>
        </w:rPr>
        <w:t>)</w:t>
      </w:r>
      <w:r>
        <w:tab/>
      </w:r>
      <w:r w:rsidRPr="00AC3C11">
        <w:t>ERC (</w:t>
      </w:r>
      <w:proofErr w:type="gramStart"/>
      <w:r w:rsidRPr="008C3E2F">
        <w:t>2016</w:t>
      </w:r>
      <w:r w:rsidRPr="00AC3C11">
        <w:t>),</w:t>
      </w:r>
      <w:proofErr w:type="gramEnd"/>
      <w:r w:rsidRPr="00AC3C11">
        <w:t xml:space="preserve"> Regulation Report </w:t>
      </w:r>
      <w:r w:rsidRPr="008C3E2F">
        <w:t>2016</w:t>
      </w:r>
      <w:r w:rsidRPr="00AC3C11">
        <w:t xml:space="preserve">, Vol. </w:t>
      </w:r>
      <w:r w:rsidRPr="008C3E2F">
        <w:t>1</w:t>
      </w:r>
      <w:r w:rsidRPr="00AC3C11">
        <w:t xml:space="preserve">, p. </w:t>
      </w:r>
      <w:r w:rsidRPr="008C3E2F">
        <w:t>200</w:t>
      </w:r>
      <w:r w:rsidRPr="00862587">
        <w:rPr>
          <w:rtl/>
        </w:rPr>
        <w:t>.</w:t>
      </w:r>
    </w:p>
  </w:footnote>
  <w:footnote w:id="22">
    <w:p w14:paraId="5BF78282" w14:textId="77777777" w:rsidR="006831BD" w:rsidRPr="00862587" w:rsidRDefault="006831BD" w:rsidP="006831BD">
      <w:pPr>
        <w:pStyle w:val="FootnoteText1"/>
        <w:rPr>
          <w:rFonts w:hint="cs"/>
          <w:rtl/>
        </w:rPr>
      </w:pPr>
      <w:r w:rsidRPr="00862587">
        <w:rPr>
          <w:rtl/>
        </w:rPr>
        <w:t>(</w:t>
      </w:r>
      <w:r w:rsidRPr="008C3E2F">
        <w:rPr>
          <w:rStyle w:val="FootnoteReference"/>
          <w:vertAlign w:val="baseline"/>
        </w:rPr>
        <w:footnoteRef/>
      </w:r>
      <w:r w:rsidRPr="00862587">
        <w:rPr>
          <w:rtl/>
        </w:rPr>
        <w:t>)</w:t>
      </w:r>
      <w:r w:rsidRPr="00862587">
        <w:rPr>
          <w:rtl/>
        </w:rPr>
        <w:tab/>
        <w:t xml:space="preserve">القانون رقم </w:t>
      </w:r>
      <w:r w:rsidRPr="008C3E2F">
        <w:rPr>
          <w:rtl/>
        </w:rPr>
        <w:t>53</w:t>
      </w:r>
      <w:r w:rsidRPr="00862587">
        <w:rPr>
          <w:rtl/>
        </w:rPr>
        <w:t>/</w:t>
      </w:r>
      <w:r w:rsidRPr="008C3E2F">
        <w:rPr>
          <w:rtl/>
        </w:rPr>
        <w:t>2005</w:t>
      </w:r>
      <w:r w:rsidRPr="00862587">
        <w:rPr>
          <w:rtl/>
        </w:rPr>
        <w:t xml:space="preserve"> المؤرخ </w:t>
      </w:r>
      <w:r w:rsidRPr="008C3E2F">
        <w:rPr>
          <w:rtl/>
        </w:rPr>
        <w:t>8</w:t>
      </w:r>
      <w:r w:rsidRPr="00862587">
        <w:rPr>
          <w:rtl/>
        </w:rPr>
        <w:t xml:space="preserve"> تشرين الثاني/نوفمبر.</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7DBB5E" w14:textId="09DEA566" w:rsidR="002D0EB5" w:rsidRPr="002D0EB5" w:rsidRDefault="002D0EB5" w:rsidP="002D0EB5">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HRI/CORE/PRT/2023</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92231E" w14:textId="4C47AC31" w:rsidR="002D0EB5" w:rsidRPr="002D0EB5" w:rsidRDefault="002D0EB5" w:rsidP="002D0EB5">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HRI/CORE/PRT/2023</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Strong"/>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Heading9Char"/>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H1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TableGrid"/>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Normal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203173101">
    <w:abstractNumId w:val="15"/>
  </w:num>
  <w:num w:numId="2" w16cid:durableId="630012253">
    <w:abstractNumId w:val="12"/>
  </w:num>
  <w:num w:numId="3" w16cid:durableId="1312364568">
    <w:abstractNumId w:val="2"/>
  </w:num>
  <w:num w:numId="4" w16cid:durableId="1738091871">
    <w:abstractNumId w:val="11"/>
  </w:num>
  <w:num w:numId="5" w16cid:durableId="101384195">
    <w:abstractNumId w:val="8"/>
  </w:num>
  <w:num w:numId="6" w16cid:durableId="1644845882">
    <w:abstractNumId w:val="5"/>
  </w:num>
  <w:num w:numId="7" w16cid:durableId="1360399985">
    <w:abstractNumId w:val="17"/>
  </w:num>
  <w:num w:numId="8" w16cid:durableId="2047674492">
    <w:abstractNumId w:val="2"/>
  </w:num>
  <w:num w:numId="9" w16cid:durableId="1077556789">
    <w:abstractNumId w:val="11"/>
  </w:num>
  <w:num w:numId="10" w16cid:durableId="2080983591">
    <w:abstractNumId w:val="5"/>
  </w:num>
  <w:num w:numId="11" w16cid:durableId="2001496975">
    <w:abstractNumId w:val="17"/>
  </w:num>
  <w:num w:numId="12" w16cid:durableId="1856725953">
    <w:abstractNumId w:val="4"/>
  </w:num>
  <w:num w:numId="13" w16cid:durableId="1360355362">
    <w:abstractNumId w:val="3"/>
  </w:num>
  <w:num w:numId="14" w16cid:durableId="298653383">
    <w:abstractNumId w:val="16"/>
  </w:num>
  <w:num w:numId="15" w16cid:durableId="1134173340">
    <w:abstractNumId w:val="13"/>
  </w:num>
  <w:num w:numId="16" w16cid:durableId="1716347607">
    <w:abstractNumId w:val="1"/>
  </w:num>
  <w:num w:numId="17" w16cid:durableId="1253470254">
    <w:abstractNumId w:val="14"/>
  </w:num>
  <w:num w:numId="18" w16cid:durableId="165563766">
    <w:abstractNumId w:val="0"/>
  </w:num>
  <w:num w:numId="19" w16cid:durableId="1798641686">
    <w:abstractNumId w:val="9"/>
  </w:num>
  <w:num w:numId="20" w16cid:durableId="1233732060">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56486913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075199976">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1969433559">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1606887363">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1264653573">
    <w:abstractNumId w:val="7"/>
  </w:num>
  <w:num w:numId="26" w16cid:durableId="85854908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111039417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2228"/>
    <w:rsid w:val="000076D5"/>
    <w:rsid w:val="00043663"/>
    <w:rsid w:val="000505CF"/>
    <w:rsid w:val="0006642E"/>
    <w:rsid w:val="0009460F"/>
    <w:rsid w:val="000B462C"/>
    <w:rsid w:val="000D6AF5"/>
    <w:rsid w:val="000D701C"/>
    <w:rsid w:val="000E2A71"/>
    <w:rsid w:val="00160263"/>
    <w:rsid w:val="00181F96"/>
    <w:rsid w:val="001A1371"/>
    <w:rsid w:val="001B2F42"/>
    <w:rsid w:val="001B346A"/>
    <w:rsid w:val="001E1CAD"/>
    <w:rsid w:val="001E290D"/>
    <w:rsid w:val="002144FA"/>
    <w:rsid w:val="0023469A"/>
    <w:rsid w:val="00243C8A"/>
    <w:rsid w:val="00267A0E"/>
    <w:rsid w:val="0027034B"/>
    <w:rsid w:val="002705E5"/>
    <w:rsid w:val="002901D9"/>
    <w:rsid w:val="002976C2"/>
    <w:rsid w:val="002B0D60"/>
    <w:rsid w:val="002B4D03"/>
    <w:rsid w:val="002D0EB5"/>
    <w:rsid w:val="002D6E6C"/>
    <w:rsid w:val="002E196D"/>
    <w:rsid w:val="002F564B"/>
    <w:rsid w:val="00306F01"/>
    <w:rsid w:val="003260FF"/>
    <w:rsid w:val="00343D95"/>
    <w:rsid w:val="00354CC2"/>
    <w:rsid w:val="00374341"/>
    <w:rsid w:val="003957A0"/>
    <w:rsid w:val="003A4ADA"/>
    <w:rsid w:val="003D1062"/>
    <w:rsid w:val="003F534D"/>
    <w:rsid w:val="0041310F"/>
    <w:rsid w:val="0041406C"/>
    <w:rsid w:val="00420D7B"/>
    <w:rsid w:val="00450B21"/>
    <w:rsid w:val="00453B63"/>
    <w:rsid w:val="00455780"/>
    <w:rsid w:val="004823F5"/>
    <w:rsid w:val="00496815"/>
    <w:rsid w:val="004A3298"/>
    <w:rsid w:val="004B0A1C"/>
    <w:rsid w:val="004B0D3D"/>
    <w:rsid w:val="004D298E"/>
    <w:rsid w:val="004F6383"/>
    <w:rsid w:val="0053467A"/>
    <w:rsid w:val="005347E4"/>
    <w:rsid w:val="0053722C"/>
    <w:rsid w:val="0054472E"/>
    <w:rsid w:val="00556AB9"/>
    <w:rsid w:val="005662A9"/>
    <w:rsid w:val="005827D4"/>
    <w:rsid w:val="0059622A"/>
    <w:rsid w:val="005C5878"/>
    <w:rsid w:val="005C7CEA"/>
    <w:rsid w:val="005D3C0B"/>
    <w:rsid w:val="005E5217"/>
    <w:rsid w:val="005F0FA4"/>
    <w:rsid w:val="005F30EE"/>
    <w:rsid w:val="0060473A"/>
    <w:rsid w:val="00623495"/>
    <w:rsid w:val="00624B9B"/>
    <w:rsid w:val="0063775D"/>
    <w:rsid w:val="006503A7"/>
    <w:rsid w:val="00656392"/>
    <w:rsid w:val="00663B83"/>
    <w:rsid w:val="00676B5E"/>
    <w:rsid w:val="006831BD"/>
    <w:rsid w:val="0068781D"/>
    <w:rsid w:val="006959B0"/>
    <w:rsid w:val="006B3E27"/>
    <w:rsid w:val="006B6507"/>
    <w:rsid w:val="006C104C"/>
    <w:rsid w:val="006E68C4"/>
    <w:rsid w:val="00705F0A"/>
    <w:rsid w:val="007301EC"/>
    <w:rsid w:val="00733704"/>
    <w:rsid w:val="0078071A"/>
    <w:rsid w:val="007A3956"/>
    <w:rsid w:val="007A63CA"/>
    <w:rsid w:val="007C1295"/>
    <w:rsid w:val="007E37A9"/>
    <w:rsid w:val="00852A9A"/>
    <w:rsid w:val="0087138C"/>
    <w:rsid w:val="008863E9"/>
    <w:rsid w:val="008C3E2F"/>
    <w:rsid w:val="008F49E1"/>
    <w:rsid w:val="0090370F"/>
    <w:rsid w:val="00925A11"/>
    <w:rsid w:val="009269D2"/>
    <w:rsid w:val="00942135"/>
    <w:rsid w:val="009521B0"/>
    <w:rsid w:val="00957371"/>
    <w:rsid w:val="009815E4"/>
    <w:rsid w:val="00994130"/>
    <w:rsid w:val="009A7E9F"/>
    <w:rsid w:val="009E5018"/>
    <w:rsid w:val="009E5B12"/>
    <w:rsid w:val="00A12B37"/>
    <w:rsid w:val="00A130A4"/>
    <w:rsid w:val="00A1373C"/>
    <w:rsid w:val="00A519EC"/>
    <w:rsid w:val="00A575B0"/>
    <w:rsid w:val="00A6363A"/>
    <w:rsid w:val="00AA29CE"/>
    <w:rsid w:val="00AA63CD"/>
    <w:rsid w:val="00AB6758"/>
    <w:rsid w:val="00AF0202"/>
    <w:rsid w:val="00AF2F75"/>
    <w:rsid w:val="00AF68A5"/>
    <w:rsid w:val="00AF6EC9"/>
    <w:rsid w:val="00B13763"/>
    <w:rsid w:val="00B452DB"/>
    <w:rsid w:val="00B477A4"/>
    <w:rsid w:val="00B54045"/>
    <w:rsid w:val="00B627BA"/>
    <w:rsid w:val="00B706DA"/>
    <w:rsid w:val="00C2304B"/>
    <w:rsid w:val="00C438D7"/>
    <w:rsid w:val="00C81B50"/>
    <w:rsid w:val="00CA22EA"/>
    <w:rsid w:val="00CB28F9"/>
    <w:rsid w:val="00CD1801"/>
    <w:rsid w:val="00D01CC9"/>
    <w:rsid w:val="00D10EF1"/>
    <w:rsid w:val="00D16080"/>
    <w:rsid w:val="00D42810"/>
    <w:rsid w:val="00D72D17"/>
    <w:rsid w:val="00D82754"/>
    <w:rsid w:val="00D879B1"/>
    <w:rsid w:val="00D914A7"/>
    <w:rsid w:val="00DB1D2F"/>
    <w:rsid w:val="00DC4300"/>
    <w:rsid w:val="00DD13C3"/>
    <w:rsid w:val="00DD596E"/>
    <w:rsid w:val="00DD621E"/>
    <w:rsid w:val="00DF0575"/>
    <w:rsid w:val="00DF0D28"/>
    <w:rsid w:val="00E20734"/>
    <w:rsid w:val="00E22228"/>
    <w:rsid w:val="00E40CC2"/>
    <w:rsid w:val="00E70E04"/>
    <w:rsid w:val="00E76499"/>
    <w:rsid w:val="00E777FD"/>
    <w:rsid w:val="00E83F51"/>
    <w:rsid w:val="00E9006F"/>
    <w:rsid w:val="00EB3F3F"/>
    <w:rsid w:val="00EB4372"/>
    <w:rsid w:val="00EC05A7"/>
    <w:rsid w:val="00EC4B6B"/>
    <w:rsid w:val="00EC6FD0"/>
    <w:rsid w:val="00EF1EE5"/>
    <w:rsid w:val="00F62C8F"/>
    <w:rsid w:val="00F763B4"/>
    <w:rsid w:val="00F900C3"/>
    <w:rsid w:val="00FB4E2D"/>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DA4C1E1"/>
  <w15:docId w15:val="{AB114B1D-61E7-4C40-B1A8-8F03987B59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534D"/>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3F534D"/>
    <w:pPr>
      <w:bidi w:val="0"/>
      <w:outlineLvl w:val="0"/>
    </w:pPr>
  </w:style>
  <w:style w:type="paragraph" w:styleId="Heading2">
    <w:name w:val="heading 2"/>
    <w:basedOn w:val="Normal"/>
    <w:next w:val="Normal"/>
    <w:link w:val="Heading2Char"/>
    <w:uiPriority w:val="9"/>
    <w:unhideWhenUsed/>
    <w:rsid w:val="003F534D"/>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3F534D"/>
    <w:pPr>
      <w:keepNext/>
      <w:keepLines/>
      <w:spacing w:before="200"/>
      <w:outlineLvl w:val="2"/>
    </w:pPr>
    <w:rPr>
      <w:b/>
      <w:bCs/>
      <w:color w:val="4F81BD"/>
    </w:rPr>
  </w:style>
  <w:style w:type="paragraph" w:styleId="Heading4">
    <w:name w:val="heading 4"/>
    <w:basedOn w:val="Normal"/>
    <w:next w:val="Normal"/>
    <w:link w:val="Heading4Char"/>
    <w:uiPriority w:val="9"/>
    <w:unhideWhenUsed/>
    <w:rsid w:val="003F534D"/>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3F534D"/>
    <w:pPr>
      <w:keepNext/>
      <w:keepLines/>
      <w:spacing w:before="200"/>
      <w:outlineLvl w:val="4"/>
    </w:pPr>
    <w:rPr>
      <w:color w:val="243F60"/>
    </w:rPr>
  </w:style>
  <w:style w:type="paragraph" w:styleId="Heading6">
    <w:name w:val="heading 6"/>
    <w:basedOn w:val="Normal"/>
    <w:next w:val="Normal"/>
    <w:link w:val="Heading6Char"/>
    <w:uiPriority w:val="9"/>
    <w:unhideWhenUsed/>
    <w:rsid w:val="003F534D"/>
    <w:pPr>
      <w:keepNext/>
      <w:keepLines/>
      <w:spacing w:before="200"/>
      <w:outlineLvl w:val="5"/>
    </w:pPr>
    <w:rPr>
      <w:i/>
      <w:iCs/>
      <w:color w:val="243F60"/>
    </w:rPr>
  </w:style>
  <w:style w:type="paragraph" w:styleId="Heading7">
    <w:name w:val="heading 7"/>
    <w:basedOn w:val="Normal"/>
    <w:next w:val="Normal"/>
    <w:link w:val="Heading7Char"/>
    <w:uiPriority w:val="9"/>
    <w:unhideWhenUsed/>
    <w:rsid w:val="003F534D"/>
    <w:pPr>
      <w:keepNext/>
      <w:keepLines/>
      <w:spacing w:before="200"/>
      <w:outlineLvl w:val="6"/>
    </w:pPr>
    <w:rPr>
      <w:i/>
      <w:iCs/>
      <w:color w:val="404040"/>
    </w:rPr>
  </w:style>
  <w:style w:type="paragraph" w:styleId="Heading8">
    <w:name w:val="heading 8"/>
    <w:basedOn w:val="Normal"/>
    <w:next w:val="Normal"/>
    <w:link w:val="Heading8Char"/>
    <w:uiPriority w:val="9"/>
    <w:unhideWhenUsed/>
    <w:rsid w:val="003F534D"/>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3F534D"/>
    <w:pPr>
      <w:keepNext/>
      <w:keepLines/>
      <w:spacing w:before="200"/>
      <w:outlineLvl w:val="8"/>
    </w:pPr>
    <w:rPr>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3F534D"/>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3F534D"/>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3F534D"/>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3F534D"/>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3F534D"/>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3F534D"/>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3F534D"/>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3F534D"/>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3F534D"/>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3F534D"/>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3F534D"/>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3F534D"/>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3F534D"/>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3F534D"/>
    <w:pPr>
      <w:numPr>
        <w:numId w:val="5"/>
      </w:numPr>
      <w:bidi w:val="0"/>
    </w:pPr>
    <w:rPr>
      <w:lang w:val="en-US"/>
    </w:rPr>
  </w:style>
  <w:style w:type="paragraph" w:customStyle="1" w:styleId="Roman1GA">
    <w:name w:val="_Roman 1_GA"/>
    <w:basedOn w:val="Bullet1GA"/>
    <w:qFormat/>
    <w:rsid w:val="003F534D"/>
    <w:pPr>
      <w:numPr>
        <w:numId w:val="6"/>
      </w:numPr>
      <w:tabs>
        <w:tab w:val="clear" w:pos="2310"/>
        <w:tab w:val="left" w:pos="2486"/>
      </w:tabs>
      <w:ind w:left="2486" w:hanging="378"/>
    </w:pPr>
  </w:style>
  <w:style w:type="paragraph" w:customStyle="1" w:styleId="Roman2GA">
    <w:name w:val="_Roman 2_GA"/>
    <w:basedOn w:val="Bullet2GA"/>
    <w:qFormat/>
    <w:rsid w:val="003F534D"/>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3F534D"/>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3F534D"/>
    <w:rPr>
      <w:rFonts w:ascii="Times New Roman" w:eastAsia="PMingLiU" w:hAnsi="Times New Roman" w:cs="Simplified Arabic"/>
      <w:sz w:val="18"/>
      <w:szCs w:val="20"/>
      <w:lang w:val="en-GB"/>
    </w:rPr>
  </w:style>
  <w:style w:type="character" w:customStyle="1" w:styleId="EndtnoteReference">
    <w:name w:val="Endtnote Reference"/>
    <w:aliases w:val="1_GA"/>
    <w:qFormat/>
    <w:rsid w:val="003F534D"/>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3F534D"/>
    <w:pPr>
      <w:suppressAutoHyphens/>
      <w:bidi w:val="0"/>
      <w:spacing w:line="240" w:lineRule="auto"/>
    </w:pPr>
    <w:rPr>
      <w:sz w:val="16"/>
      <w:lang w:val="en-GB"/>
    </w:rPr>
  </w:style>
  <w:style w:type="character" w:customStyle="1" w:styleId="FooterChar">
    <w:name w:val="Footer Char"/>
    <w:aliases w:val="3_GA Char,3_G Char"/>
    <w:link w:val="Footer"/>
    <w:rsid w:val="003F534D"/>
    <w:rPr>
      <w:rFonts w:ascii="Times New Roman" w:eastAsia="PMingLiU" w:hAnsi="Times New Roman" w:cs="Simplified Arabic"/>
      <w:sz w:val="16"/>
      <w:lang w:val="en-GB"/>
    </w:rPr>
  </w:style>
  <w:style w:type="paragraph" w:customStyle="1" w:styleId="FootnoteText1">
    <w:name w:val="Footnote Text1"/>
    <w:aliases w:val="5_GA"/>
    <w:basedOn w:val="Normal"/>
    <w:qFormat/>
    <w:rsid w:val="003F534D"/>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3F534D"/>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3F534D"/>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3F534D"/>
    <w:rPr>
      <w:rFonts w:ascii="Times New Roman" w:eastAsia="PMingLiU" w:hAnsi="Times New Roman" w:cs="Simplified Arabic"/>
      <w:lang w:val="en-GB"/>
    </w:rPr>
  </w:style>
  <w:style w:type="character" w:styleId="PageNumber">
    <w:name w:val="page number"/>
    <w:aliases w:val="7_GA,7_G"/>
    <w:qFormat/>
    <w:rsid w:val="003F534D"/>
    <w:rPr>
      <w:rFonts w:ascii="Times New Roman Bold" w:hAnsi="Times New Roman Bold"/>
      <w:b/>
      <w:i w:val="0"/>
      <w:sz w:val="18"/>
      <w:szCs w:val="18"/>
    </w:rPr>
  </w:style>
  <w:style w:type="paragraph" w:customStyle="1" w:styleId="XXLargeGA">
    <w:name w:val="XXLarge_GA"/>
    <w:basedOn w:val="Normal"/>
    <w:next w:val="SingleTxtGA"/>
    <w:qFormat/>
    <w:rsid w:val="003F534D"/>
    <w:pPr>
      <w:suppressAutoHyphens/>
      <w:spacing w:line="820" w:lineRule="exact"/>
    </w:pPr>
    <w:rPr>
      <w:spacing w:val="-8"/>
      <w:w w:val="96"/>
      <w:sz w:val="57"/>
      <w:szCs w:val="86"/>
      <w:lang w:val="en-GB"/>
    </w:rPr>
  </w:style>
  <w:style w:type="character" w:customStyle="1" w:styleId="Heading2Char">
    <w:name w:val="Heading 2 Char"/>
    <w:link w:val="Heading2"/>
    <w:uiPriority w:val="9"/>
    <w:rsid w:val="003F534D"/>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3F534D"/>
    <w:rPr>
      <w:rFonts w:ascii="Times New Roman" w:eastAsia="PMingLiU" w:hAnsi="Times New Roman" w:cs="Simplified Arabic"/>
      <w:b/>
      <w:bCs/>
      <w:color w:val="4F81BD"/>
      <w:sz w:val="20"/>
    </w:rPr>
  </w:style>
  <w:style w:type="character" w:customStyle="1" w:styleId="Heading4Char">
    <w:name w:val="Heading 4 Char"/>
    <w:link w:val="Heading4"/>
    <w:uiPriority w:val="9"/>
    <w:rsid w:val="003F534D"/>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3F534D"/>
    <w:rPr>
      <w:rFonts w:ascii="Times New Roman" w:eastAsia="PMingLiU" w:hAnsi="Times New Roman" w:cs="Simplified Arabic"/>
      <w:color w:val="243F60"/>
      <w:sz w:val="20"/>
    </w:rPr>
  </w:style>
  <w:style w:type="character" w:customStyle="1" w:styleId="Heading6Char">
    <w:name w:val="Heading 6 Char"/>
    <w:link w:val="Heading6"/>
    <w:uiPriority w:val="9"/>
    <w:rsid w:val="003F534D"/>
    <w:rPr>
      <w:rFonts w:ascii="Times New Roman" w:eastAsia="PMingLiU" w:hAnsi="Times New Roman" w:cs="Simplified Arabic"/>
      <w:i/>
      <w:iCs/>
      <w:color w:val="243F60"/>
      <w:sz w:val="20"/>
    </w:rPr>
  </w:style>
  <w:style w:type="character" w:customStyle="1" w:styleId="Heading7Char">
    <w:name w:val="Heading 7 Char"/>
    <w:link w:val="Heading7"/>
    <w:uiPriority w:val="9"/>
    <w:rsid w:val="003F534D"/>
    <w:rPr>
      <w:rFonts w:ascii="Times New Roman" w:eastAsia="PMingLiU" w:hAnsi="Times New Roman" w:cs="Simplified Arabic"/>
      <w:i/>
      <w:iCs/>
      <w:color w:val="404040"/>
      <w:sz w:val="20"/>
    </w:rPr>
  </w:style>
  <w:style w:type="character" w:customStyle="1" w:styleId="Heading8Char">
    <w:name w:val="Heading 8 Char"/>
    <w:link w:val="Heading8"/>
    <w:uiPriority w:val="9"/>
    <w:rsid w:val="003F534D"/>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3F534D"/>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3F534D"/>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3F534D"/>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3F534D"/>
    <w:pPr>
      <w:numPr>
        <w:ilvl w:val="1"/>
      </w:numPr>
    </w:pPr>
    <w:rPr>
      <w:i/>
      <w:iCs/>
      <w:color w:val="4F81BD"/>
      <w:spacing w:val="15"/>
      <w:sz w:val="24"/>
      <w:szCs w:val="24"/>
    </w:rPr>
  </w:style>
  <w:style w:type="character" w:customStyle="1" w:styleId="SubtitleChar">
    <w:name w:val="Subtitle Char"/>
    <w:link w:val="Subtitle"/>
    <w:uiPriority w:val="11"/>
    <w:rsid w:val="003F534D"/>
    <w:rPr>
      <w:rFonts w:ascii="Times New Roman" w:eastAsia="PMingLiU" w:hAnsi="Times New Roman" w:cs="Simplified Arabic"/>
      <w:i/>
      <w:iCs/>
      <w:color w:val="4F81BD"/>
      <w:spacing w:val="15"/>
      <w:sz w:val="24"/>
      <w:szCs w:val="24"/>
    </w:rPr>
  </w:style>
  <w:style w:type="character" w:styleId="Strong">
    <w:name w:val="Strong"/>
    <w:uiPriority w:val="22"/>
    <w:rsid w:val="003F534D"/>
    <w:rPr>
      <w:b/>
      <w:bCs/>
    </w:rPr>
  </w:style>
  <w:style w:type="table" w:styleId="TableGrid">
    <w:name w:val="Table Grid"/>
    <w:basedOn w:val="TableNormal"/>
    <w:rsid w:val="003F534D"/>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3F534D"/>
    <w:rPr>
      <w:color w:val="0000FF"/>
      <w:u w:val="none"/>
    </w:rPr>
  </w:style>
  <w:style w:type="paragraph" w:styleId="TOC1">
    <w:name w:val="toc 1"/>
    <w:basedOn w:val="Normal"/>
    <w:link w:val="TOC1Char"/>
    <w:autoRedefine/>
    <w:uiPriority w:val="39"/>
    <w:unhideWhenUsed/>
    <w:rsid w:val="003F534D"/>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3F534D"/>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3F534D"/>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3F534D"/>
    <w:rPr>
      <w:rFonts w:eastAsia="DengXian"/>
      <w:color w:val="auto"/>
      <w:sz w:val="20"/>
      <w:szCs w:val="20"/>
      <w:u w:val="none"/>
      <w:lang w:eastAsia="zh-CN" w:bidi="ar-EG"/>
    </w:rPr>
  </w:style>
  <w:style w:type="paragraph" w:styleId="TOC4">
    <w:name w:val="toc 4"/>
    <w:basedOn w:val="Normal"/>
    <w:link w:val="TOC4Char"/>
    <w:autoRedefine/>
    <w:uiPriority w:val="39"/>
    <w:unhideWhenUsed/>
    <w:rsid w:val="003F534D"/>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3F534D"/>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3F534D"/>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3F534D"/>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3F534D"/>
    <w:rPr>
      <w:rFonts w:ascii="Times New Roman" w:eastAsia="PMingLiU" w:hAnsi="Times New Roman" w:cs="Simplified Arabic"/>
      <w:lang w:val="en-GB"/>
    </w:rPr>
  </w:style>
  <w:style w:type="character" w:customStyle="1" w:styleId="TOC1Char">
    <w:name w:val="TOC 1 Char"/>
    <w:basedOn w:val="DefaultParagraphFont"/>
    <w:link w:val="TOC1"/>
    <w:uiPriority w:val="39"/>
    <w:rsid w:val="003F534D"/>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3F534D"/>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3F534D"/>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3F534D"/>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3F534D"/>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3F534D"/>
    <w:rPr>
      <w:rFonts w:ascii="Times New Roman" w:eastAsia="PMingLiU" w:hAnsi="Times New Roman" w:cs="Simplified Arabic"/>
      <w:sz w:val="20"/>
      <w:szCs w:val="20"/>
      <w:lang w:val="en-GB"/>
    </w:rPr>
  </w:style>
  <w:style w:type="paragraph" w:customStyle="1" w:styleId="NormalA">
    <w:name w:val="Normal_A"/>
    <w:basedOn w:val="Normal"/>
    <w:qFormat/>
    <w:rsid w:val="003F534D"/>
  </w:style>
  <w:style w:type="paragraph" w:customStyle="1" w:styleId="FootnoteGA">
    <w:name w:val="_Footnote_GA"/>
    <w:basedOn w:val="Normal"/>
    <w:qFormat/>
    <w:rsid w:val="003F534D"/>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3F534D"/>
    <w:rPr>
      <w:sz w:val="44"/>
      <w:szCs w:val="44"/>
      <w:lang w:val="en-US" w:bidi="ar-DZ"/>
    </w:rPr>
  </w:style>
  <w:style w:type="paragraph" w:customStyle="1" w:styleId="FootnoteGA0">
    <w:name w:val="Footnote_GA"/>
    <w:basedOn w:val="Normal"/>
    <w:qFormat/>
    <w:rsid w:val="003F534D"/>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3F534D"/>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3F534D"/>
    <w:pPr>
      <w:spacing w:line="240" w:lineRule="exact"/>
    </w:pPr>
    <w:rPr>
      <w:spacing w:val="6"/>
      <w:w w:val="106"/>
      <w:sz w:val="14"/>
      <w:szCs w:val="21"/>
    </w:rPr>
  </w:style>
  <w:style w:type="paragraph" w:customStyle="1" w:styleId="Original">
    <w:name w:val="Original"/>
    <w:basedOn w:val="Normal"/>
    <w:next w:val="Normal"/>
    <w:qFormat/>
    <w:rsid w:val="003F534D"/>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3F534D"/>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3F534D"/>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3A4ADA"/>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3A4ADA"/>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3A4ADA"/>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3F534D"/>
    <w:rPr>
      <w:lang w:val="en-US" w:eastAsia="zh-TW"/>
    </w:rPr>
  </w:style>
  <w:style w:type="paragraph" w:customStyle="1" w:styleId="STitleMGA">
    <w:name w:val="S_Title_M_GA"/>
    <w:basedOn w:val="SMGA"/>
    <w:qFormat/>
    <w:rsid w:val="003F534D"/>
    <w:rPr>
      <w:lang w:eastAsia="zh-TW"/>
    </w:rPr>
  </w:style>
  <w:style w:type="paragraph" w:customStyle="1" w:styleId="STitleSGA">
    <w:name w:val="S_Title_S_GA"/>
    <w:basedOn w:val="SSGA"/>
    <w:qFormat/>
    <w:rsid w:val="003F534D"/>
    <w:rPr>
      <w:lang w:eastAsia="zh-TW"/>
    </w:rPr>
  </w:style>
  <w:style w:type="character" w:styleId="EndnoteReference">
    <w:name w:val="endnote reference"/>
    <w:basedOn w:val="DefaultParagraphFont"/>
    <w:semiHidden/>
    <w:unhideWhenUsed/>
    <w:qFormat/>
    <w:rsid w:val="006831BD"/>
    <w:rPr>
      <w:vertAlign w:val="superscript"/>
    </w:rPr>
  </w:style>
  <w:style w:type="paragraph" w:styleId="FootnoteText">
    <w:name w:val="footnote text"/>
    <w:basedOn w:val="Normal"/>
    <w:link w:val="FootnoteTextChar"/>
    <w:uiPriority w:val="99"/>
    <w:semiHidden/>
    <w:unhideWhenUsed/>
    <w:qFormat/>
    <w:rsid w:val="006831BD"/>
    <w:pPr>
      <w:spacing w:line="240" w:lineRule="auto"/>
    </w:pPr>
    <w:rPr>
      <w:szCs w:val="20"/>
    </w:rPr>
  </w:style>
  <w:style w:type="character" w:customStyle="1" w:styleId="FootnoteTextChar">
    <w:name w:val="Footnote Text Char"/>
    <w:basedOn w:val="DefaultParagraphFont"/>
    <w:link w:val="FootnoteText"/>
    <w:uiPriority w:val="99"/>
    <w:semiHidden/>
    <w:rsid w:val="006831BD"/>
    <w:rPr>
      <w:rFonts w:ascii="Times New Roman" w:eastAsia="PMingLiU" w:hAnsi="Times New Roman" w:cs="Simplified Arabic"/>
      <w:sz w:val="20"/>
      <w:szCs w:val="20"/>
    </w:rPr>
  </w:style>
  <w:style w:type="character" w:styleId="FootnoteReference">
    <w:name w:val="footnote reference"/>
    <w:basedOn w:val="DefaultParagraphFont"/>
    <w:uiPriority w:val="99"/>
    <w:semiHidden/>
    <w:unhideWhenUsed/>
    <w:qFormat/>
    <w:rsid w:val="006831B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www.erc.pt/pt/transparencia" TargetMode="External"/><Relationship Id="rId1" Type="http://schemas.openxmlformats.org/officeDocument/2006/relationships/hyperlink" Target="http://www.instituto-camoes.pt/activity/o-que-fazemos/cooperacao/atuacao/financiamos/perguntas-frequentes-ongd-2/ongd-registada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RI.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F3F436-ADC8-4BE5-A92D-6061E6E492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HRI.dotm</Template>
  <TotalTime>1</TotalTime>
  <Pages>83</Pages>
  <Words>27805</Words>
  <Characters>211318</Characters>
  <Application>Microsoft Office Word</Application>
  <DocSecurity>0</DocSecurity>
  <Lines>26414</Lines>
  <Paragraphs>18394</Paragraphs>
  <ScaleCrop>false</ScaleCrop>
  <HeadingPairs>
    <vt:vector size="2" baseType="variant">
      <vt:variant>
        <vt:lpstr>Title</vt:lpstr>
      </vt:variant>
      <vt:variant>
        <vt:i4>1</vt:i4>
      </vt:variant>
    </vt:vector>
  </HeadingPairs>
  <TitlesOfParts>
    <vt:vector size="1" baseType="lpstr">
      <vt:lpstr>HRI/CORE/PRT/2023</vt:lpstr>
    </vt:vector>
  </TitlesOfParts>
  <Company>DCM</Company>
  <LinksUpToDate>false</LinksUpToDate>
  <CharactersWithSpaces>220729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HRI/CORE/PRT/2023</dc:title>
  <dc:subject>GE.2307747(A)</dc:subject>
  <dc:creator>Gamal MAHMOUD - </dc:creator>
  <cp:keywords>GE.(A)</cp:keywords>
  <dc:description>_x000d_
_x000d_
Arabic_x000d_
</dc:description>
  <cp:lastModifiedBy>Gamal Mohamed Abdelhamid Mahmoud</cp:lastModifiedBy>
  <cp:revision>2</cp:revision>
  <dcterms:created xsi:type="dcterms:W3CDTF">2023-09-25T18:10:00Z</dcterms:created>
  <dcterms:modified xsi:type="dcterms:W3CDTF">2023-09-25T18:10:00Z</dcterms:modified>
</cp:coreProperties>
</file>