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DC5D5A">
        <w:trPr>
          <w:cantSplit/>
          <w:trHeight w:hRule="exact" w:val="851"/>
        </w:trPr>
        <w:tc>
          <w:tcPr>
            <w:tcW w:w="1276" w:type="dxa"/>
            <w:tcBorders>
              <w:bottom w:val="single" w:sz="4" w:space="0" w:color="auto"/>
            </w:tcBorders>
            <w:shd w:val="clear" w:color="auto" w:fill="auto"/>
            <w:vAlign w:val="bottom"/>
          </w:tcPr>
          <w:p w:rsidR="00C9007B" w:rsidRDefault="00C9007B" w:rsidP="00DC5D5A">
            <w:pPr>
              <w:spacing w:after="80"/>
            </w:pPr>
            <w:bookmarkStart w:id="0" w:name="_GoBack"/>
            <w:bookmarkEnd w:id="0"/>
          </w:p>
        </w:tc>
        <w:tc>
          <w:tcPr>
            <w:tcW w:w="2268" w:type="dxa"/>
            <w:tcBorders>
              <w:bottom w:val="single" w:sz="4" w:space="0" w:color="auto"/>
            </w:tcBorders>
            <w:shd w:val="clear" w:color="auto" w:fill="auto"/>
            <w:vAlign w:val="bottom"/>
          </w:tcPr>
          <w:p w:rsidR="00C9007B" w:rsidRPr="00DC5D5A" w:rsidRDefault="00C9007B" w:rsidP="00DC5D5A">
            <w:pPr>
              <w:spacing w:after="80" w:line="300" w:lineRule="exact"/>
              <w:rPr>
                <w:b/>
                <w:sz w:val="24"/>
                <w:szCs w:val="24"/>
              </w:rPr>
            </w:pPr>
            <w:r w:rsidRPr="00DC5D5A">
              <w:rPr>
                <w:sz w:val="28"/>
                <w:szCs w:val="28"/>
              </w:rPr>
              <w:t>United Nations</w:t>
            </w:r>
          </w:p>
        </w:tc>
        <w:tc>
          <w:tcPr>
            <w:tcW w:w="6095" w:type="dxa"/>
            <w:gridSpan w:val="2"/>
            <w:tcBorders>
              <w:bottom w:val="single" w:sz="4" w:space="0" w:color="auto"/>
            </w:tcBorders>
            <w:shd w:val="clear" w:color="auto" w:fill="auto"/>
            <w:vAlign w:val="bottom"/>
          </w:tcPr>
          <w:p w:rsidR="00C9007B" w:rsidRDefault="001A0063" w:rsidP="00DC5D5A">
            <w:pPr>
              <w:suppressAutoHyphens w:val="0"/>
              <w:spacing w:after="20"/>
              <w:jc w:val="right"/>
            </w:pPr>
            <w:r w:rsidRPr="00DC5D5A">
              <w:rPr>
                <w:sz w:val="40"/>
              </w:rPr>
              <w:t>CRPD</w:t>
            </w:r>
            <w:r>
              <w:t>/C/SVN/CO/1</w:t>
            </w:r>
          </w:p>
        </w:tc>
      </w:tr>
      <w:tr w:rsidR="00C9007B" w:rsidTr="00DC5D5A">
        <w:trPr>
          <w:cantSplit/>
          <w:trHeight w:hRule="exact" w:val="2835"/>
        </w:trPr>
        <w:tc>
          <w:tcPr>
            <w:tcW w:w="1276" w:type="dxa"/>
            <w:tcBorders>
              <w:top w:val="single" w:sz="4" w:space="0" w:color="auto"/>
              <w:bottom w:val="single" w:sz="12" w:space="0" w:color="auto"/>
            </w:tcBorders>
            <w:shd w:val="clear" w:color="auto" w:fill="auto"/>
          </w:tcPr>
          <w:p w:rsidR="00C9007B" w:rsidRDefault="00A1107A" w:rsidP="00DC5D5A">
            <w:pPr>
              <w:spacing w:before="120"/>
              <w:jc w:val="center"/>
            </w:pPr>
            <w:r>
              <w:rPr>
                <w:noProof/>
                <w:lang w:eastAsia="zh-CN"/>
              </w:rPr>
              <w:drawing>
                <wp:inline distT="0" distB="0" distL="0" distR="0">
                  <wp:extent cx="715645" cy="58864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DC5D5A" w:rsidRDefault="00C9007B" w:rsidP="00DC5D5A">
            <w:pPr>
              <w:spacing w:before="120" w:line="380" w:lineRule="exact"/>
              <w:rPr>
                <w:b/>
                <w:sz w:val="34"/>
                <w:szCs w:val="40"/>
              </w:rPr>
            </w:pPr>
            <w:r w:rsidRPr="00DC5D5A">
              <w:rPr>
                <w:b/>
                <w:sz w:val="34"/>
                <w:szCs w:val="40"/>
              </w:rPr>
              <w:t>Convention on the Rights</w:t>
            </w:r>
            <w:r w:rsidRPr="00DC5D5A">
              <w:rPr>
                <w:b/>
                <w:sz w:val="34"/>
                <w:szCs w:val="40"/>
              </w:rPr>
              <w:br/>
              <w:t>of Persons with Disabilities</w:t>
            </w:r>
          </w:p>
          <w:p w:rsidR="00C9007B" w:rsidRDefault="00C9007B" w:rsidP="00DC5D5A">
            <w:pPr>
              <w:spacing w:before="120" w:line="420" w:lineRule="exact"/>
            </w:pPr>
          </w:p>
        </w:tc>
        <w:tc>
          <w:tcPr>
            <w:tcW w:w="2835" w:type="dxa"/>
            <w:tcBorders>
              <w:top w:val="single" w:sz="4" w:space="0" w:color="auto"/>
              <w:bottom w:val="single" w:sz="12" w:space="0" w:color="auto"/>
            </w:tcBorders>
            <w:shd w:val="clear" w:color="auto" w:fill="auto"/>
          </w:tcPr>
          <w:p w:rsidR="00C9007B" w:rsidRDefault="001A0063" w:rsidP="00DC5D5A">
            <w:pPr>
              <w:suppressAutoHyphens w:val="0"/>
              <w:spacing w:before="240" w:line="240" w:lineRule="exact"/>
            </w:pPr>
            <w:r>
              <w:t>Distr.: General</w:t>
            </w:r>
          </w:p>
          <w:p w:rsidR="001A0063" w:rsidRDefault="001A0063" w:rsidP="00DC5D5A">
            <w:pPr>
              <w:suppressAutoHyphens w:val="0"/>
            </w:pPr>
            <w:r>
              <w:t>16 April 2018</w:t>
            </w:r>
          </w:p>
          <w:p w:rsidR="001A0063" w:rsidRDefault="001A0063" w:rsidP="00DC5D5A">
            <w:pPr>
              <w:suppressAutoHyphens w:val="0"/>
            </w:pPr>
          </w:p>
          <w:p w:rsidR="001A0063" w:rsidRDefault="001A0063" w:rsidP="00DC5D5A">
            <w:pPr>
              <w:suppressAutoHyphens w:val="0"/>
            </w:pPr>
            <w:r>
              <w:t>Original: English</w:t>
            </w:r>
          </w:p>
        </w:tc>
      </w:tr>
    </w:tbl>
    <w:p w:rsidR="00005EB6" w:rsidRPr="008C0DB4" w:rsidRDefault="00005EB6" w:rsidP="00005EB6">
      <w:pPr>
        <w:spacing w:before="120"/>
        <w:rPr>
          <w:b/>
          <w:sz w:val="24"/>
          <w:szCs w:val="24"/>
        </w:rPr>
      </w:pPr>
      <w:r w:rsidRPr="008C0DB4">
        <w:rPr>
          <w:b/>
          <w:sz w:val="24"/>
          <w:szCs w:val="24"/>
        </w:rPr>
        <w:t>Committee on the Rights of Persons with Disabilities</w:t>
      </w:r>
    </w:p>
    <w:p w:rsidR="00B15997" w:rsidRPr="008C0DB4" w:rsidRDefault="00B15997" w:rsidP="00820D01">
      <w:pPr>
        <w:pStyle w:val="HChG"/>
      </w:pPr>
      <w:r w:rsidRPr="008C0DB4">
        <w:tab/>
      </w:r>
      <w:r w:rsidRPr="008C0DB4">
        <w:tab/>
        <w:t>Concluding observations on the initial report of Slovenia</w:t>
      </w:r>
      <w:r w:rsidRPr="008C0DB4">
        <w:rPr>
          <w:b w:val="0"/>
          <w:bCs/>
          <w:sz w:val="20"/>
        </w:rPr>
        <w:footnoteReference w:customMarkFollows="1" w:id="1"/>
        <w:t>*</w:t>
      </w:r>
    </w:p>
    <w:p w:rsidR="00B15997" w:rsidRPr="008C0DB4" w:rsidRDefault="00B15997" w:rsidP="00D837CD">
      <w:pPr>
        <w:pStyle w:val="HChG"/>
      </w:pPr>
      <w:r w:rsidRPr="008C0DB4">
        <w:tab/>
        <w:t>I.</w:t>
      </w:r>
      <w:r w:rsidRPr="008C0DB4">
        <w:tab/>
        <w:t>Introduction</w:t>
      </w:r>
    </w:p>
    <w:p w:rsidR="00B15997" w:rsidRPr="008C0DB4" w:rsidRDefault="00B15997" w:rsidP="00B15997">
      <w:pPr>
        <w:pStyle w:val="SingleTxtG"/>
      </w:pPr>
      <w:r w:rsidRPr="008C0DB4">
        <w:t>1.</w:t>
      </w:r>
      <w:r w:rsidRPr="008C0DB4">
        <w:tab/>
        <w:t>The Committee considered the initial report of Slovenia (CRPD/C/SVN/1) at its 373rd and 374th meetings (see CRPD/C/SR.373 and 374), held on 22 and 23 February 2018. It adopted the present concluding observations at its 386th meeting, held on 5 March 2018.</w:t>
      </w:r>
    </w:p>
    <w:p w:rsidR="00B15997" w:rsidRPr="008C0DB4" w:rsidRDefault="00B15997" w:rsidP="00B15997">
      <w:pPr>
        <w:pStyle w:val="SingleTxtG"/>
      </w:pPr>
      <w:r w:rsidRPr="008C0DB4">
        <w:t>2.</w:t>
      </w:r>
      <w:r w:rsidRPr="008C0DB4">
        <w:tab/>
        <w:t>The Committee welcomes the initial report of Slovenia, which was prepared in accordance with the Committee</w:t>
      </w:r>
      <w:r w:rsidR="00B11F80">
        <w:t>’</w:t>
      </w:r>
      <w:r w:rsidRPr="008C0DB4">
        <w:t xml:space="preserve">s reporting guidelines, and thanks the State party for its written replies (CRPD/C/SVN/Q/1/Add.1) to the list of issues prepared by the Committee (CRPD/C/SVN/Q/1). </w:t>
      </w:r>
    </w:p>
    <w:p w:rsidR="00B15997" w:rsidRPr="008C0DB4" w:rsidRDefault="00B15997" w:rsidP="00820D01">
      <w:pPr>
        <w:pStyle w:val="HChG"/>
      </w:pPr>
      <w:r w:rsidRPr="008C0DB4">
        <w:tab/>
        <w:t>II.</w:t>
      </w:r>
      <w:r w:rsidRPr="008C0DB4">
        <w:tab/>
        <w:t>Positive aspects</w:t>
      </w:r>
    </w:p>
    <w:p w:rsidR="00B15997" w:rsidRPr="008C0DB4" w:rsidRDefault="00B15997" w:rsidP="00B15997">
      <w:pPr>
        <w:pStyle w:val="SingleTxtG"/>
      </w:pPr>
      <w:r w:rsidRPr="008C0DB4">
        <w:t>3.</w:t>
      </w:r>
      <w:r w:rsidRPr="008C0DB4">
        <w:tab/>
        <w:t>The Committee welcomes the progress achieved by the State party in implementing the Convention. In particular, it appreciates the adoption of the following legislation and public policies:</w:t>
      </w:r>
    </w:p>
    <w:p w:rsidR="00B15997" w:rsidRPr="008C0DB4" w:rsidRDefault="007821DC" w:rsidP="00B15997">
      <w:pPr>
        <w:pStyle w:val="SingleTxtG"/>
      </w:pPr>
      <w:r w:rsidRPr="008C0DB4">
        <w:tab/>
        <w:t>(</w:t>
      </w:r>
      <w:r w:rsidR="00B15997" w:rsidRPr="008C0DB4">
        <w:t>a)</w:t>
      </w:r>
      <w:r w:rsidR="00B15997" w:rsidRPr="008C0DB4">
        <w:tab/>
        <w:t>The Personal Assistance Act, in 2017;</w:t>
      </w:r>
    </w:p>
    <w:p w:rsidR="00B15997" w:rsidRPr="008C0DB4" w:rsidRDefault="007821DC" w:rsidP="00B15997">
      <w:pPr>
        <w:pStyle w:val="SingleTxtG"/>
      </w:pPr>
      <w:r w:rsidRPr="008C0DB4">
        <w:tab/>
        <w:t>(</w:t>
      </w:r>
      <w:r w:rsidR="00B15997" w:rsidRPr="008C0DB4">
        <w:t>b)</w:t>
      </w:r>
      <w:r w:rsidR="00B15997" w:rsidRPr="008C0DB4">
        <w:tab/>
        <w:t>The Action Programme for Persons with Disabilities (2014–2021);</w:t>
      </w:r>
    </w:p>
    <w:p w:rsidR="00B15997" w:rsidRPr="008C0DB4" w:rsidRDefault="007821DC" w:rsidP="00B15997">
      <w:pPr>
        <w:pStyle w:val="SingleTxtG"/>
      </w:pPr>
      <w:r w:rsidRPr="008C0DB4">
        <w:tab/>
        <w:t>(</w:t>
      </w:r>
      <w:r w:rsidR="00B15997" w:rsidRPr="008C0DB4">
        <w:t>c)</w:t>
      </w:r>
      <w:r w:rsidR="00B15997" w:rsidRPr="008C0DB4">
        <w:tab/>
        <w:t>The Equalization of Opportunities for Persons with Disabilities Act, in 2012.</w:t>
      </w:r>
    </w:p>
    <w:p w:rsidR="00B15997" w:rsidRPr="008C0DB4" w:rsidRDefault="00B15997" w:rsidP="0001498D">
      <w:pPr>
        <w:pStyle w:val="HChG"/>
      </w:pPr>
      <w:r w:rsidRPr="008C0DB4">
        <w:tab/>
        <w:t>III.</w:t>
      </w:r>
      <w:r w:rsidRPr="008C0DB4">
        <w:tab/>
        <w:t>Principal areas of concern and recommendations</w:t>
      </w:r>
    </w:p>
    <w:p w:rsidR="00B15997" w:rsidRPr="008C0DB4" w:rsidRDefault="00B15997" w:rsidP="0001498D">
      <w:pPr>
        <w:pStyle w:val="H1G"/>
      </w:pPr>
      <w:r w:rsidRPr="008C0DB4">
        <w:tab/>
        <w:t>A.</w:t>
      </w:r>
      <w:r w:rsidRPr="008C0DB4">
        <w:tab/>
        <w:t>General prin</w:t>
      </w:r>
      <w:r w:rsidR="0006197A" w:rsidRPr="008C0DB4">
        <w:t>ciples and obligations (arts. 1–</w:t>
      </w:r>
      <w:r w:rsidRPr="008C0DB4">
        <w:t xml:space="preserve">4) </w:t>
      </w:r>
    </w:p>
    <w:p w:rsidR="00B15997" w:rsidRPr="008C0DB4" w:rsidRDefault="00B15997" w:rsidP="00B15997">
      <w:pPr>
        <w:pStyle w:val="SingleTxtG"/>
      </w:pPr>
      <w:r w:rsidRPr="008C0DB4">
        <w:t>4.</w:t>
      </w:r>
      <w:r w:rsidRPr="008C0DB4">
        <w:tab/>
        <w:t xml:space="preserve">The Committee is concerned about: </w:t>
      </w:r>
    </w:p>
    <w:p w:rsidR="00B15997" w:rsidRPr="008C0DB4" w:rsidRDefault="007821DC" w:rsidP="00B15997">
      <w:pPr>
        <w:pStyle w:val="SingleTxtG"/>
      </w:pPr>
      <w:r w:rsidRPr="008C0DB4">
        <w:tab/>
        <w:t>(</w:t>
      </w:r>
      <w:r w:rsidR="00B15997" w:rsidRPr="008C0DB4">
        <w:t>a)</w:t>
      </w:r>
      <w:r w:rsidR="00B15997" w:rsidRPr="008C0DB4">
        <w:tab/>
        <w:t xml:space="preserve">The lack of harmonization of national legislation, policies and programmes with the provisions of the Convention and the persistence of a paternalistic approach to persons with disabilities underpinned by the medical and charity models of disability; </w:t>
      </w:r>
    </w:p>
    <w:p w:rsidR="00B15997" w:rsidRPr="008C0DB4" w:rsidRDefault="007821DC" w:rsidP="00B15997">
      <w:pPr>
        <w:pStyle w:val="SingleTxtG"/>
      </w:pPr>
      <w:r w:rsidRPr="008C0DB4">
        <w:tab/>
        <w:t>(</w:t>
      </w:r>
      <w:r w:rsidR="00B15997" w:rsidRPr="008C0DB4">
        <w:t>b)</w:t>
      </w:r>
      <w:r w:rsidR="00B15997" w:rsidRPr="008C0DB4">
        <w:tab/>
        <w:t xml:space="preserve">A number of disability definitions that are not in compliance with the human rights model of disability, in particular definitions that are derogatory or describe the </w:t>
      </w:r>
      <w:r w:rsidR="00B11F80">
        <w:t>“</w:t>
      </w:r>
      <w:r w:rsidR="00B15997" w:rsidRPr="008C0DB4">
        <w:t>unfitness</w:t>
      </w:r>
      <w:r w:rsidR="00B11F80">
        <w:t>”</w:t>
      </w:r>
      <w:r w:rsidR="00B15997" w:rsidRPr="008C0DB4">
        <w:t xml:space="preserve"> of persons to participate in regular education, independent life and work on the grounds of their impairment; </w:t>
      </w:r>
    </w:p>
    <w:p w:rsidR="00B15997" w:rsidRPr="008C0DB4" w:rsidRDefault="007821DC" w:rsidP="00B15997">
      <w:pPr>
        <w:pStyle w:val="SingleTxtG"/>
      </w:pPr>
      <w:r w:rsidRPr="008C0DB4">
        <w:tab/>
        <w:t>(</w:t>
      </w:r>
      <w:r w:rsidR="00B15997" w:rsidRPr="008C0DB4">
        <w:t>c)</w:t>
      </w:r>
      <w:r w:rsidR="00B15997" w:rsidRPr="008C0DB4">
        <w:tab/>
        <w:t>Inappropriate translation of the Convention into Slovene;</w:t>
      </w:r>
    </w:p>
    <w:p w:rsidR="00B15997" w:rsidRPr="008C0DB4" w:rsidRDefault="007821DC" w:rsidP="00B15997">
      <w:pPr>
        <w:pStyle w:val="SingleTxtG"/>
      </w:pPr>
      <w:r w:rsidRPr="008C0DB4">
        <w:lastRenderedPageBreak/>
        <w:tab/>
        <w:t>(</w:t>
      </w:r>
      <w:r w:rsidR="00B15997" w:rsidRPr="008C0DB4">
        <w:t>d)</w:t>
      </w:r>
      <w:r w:rsidR="00B15997" w:rsidRPr="008C0DB4">
        <w:tab/>
        <w:t>The lack of consultation with organizations of persons with disabilities aimed at ensuring their meaningful involvement in the design and implementation of disability-related legislation and programmes, and the reported undermining of the autonomy, impartiality and financial sustainability of the Foundation for the Financing of Disability and Humanitarian Organizations;</w:t>
      </w:r>
    </w:p>
    <w:p w:rsidR="00B15997" w:rsidRPr="008C0DB4" w:rsidRDefault="007821DC" w:rsidP="00B15997">
      <w:pPr>
        <w:pStyle w:val="SingleTxtG"/>
      </w:pPr>
      <w:r w:rsidRPr="008C0DB4">
        <w:tab/>
        <w:t>(</w:t>
      </w:r>
      <w:r w:rsidR="00B15997" w:rsidRPr="008C0DB4">
        <w:t>e)</w:t>
      </w:r>
      <w:r w:rsidR="00B15997" w:rsidRPr="008C0DB4">
        <w:tab/>
        <w:t>The lack of awareness among decision makers in the executive and legislative branches and among professional and administrative staff about the obligations of the State party under the Convention, in all areas of life.</w:t>
      </w:r>
    </w:p>
    <w:p w:rsidR="00B15997" w:rsidRPr="008C0DB4" w:rsidRDefault="00B15997" w:rsidP="00B15997">
      <w:pPr>
        <w:pStyle w:val="SingleTxtG"/>
      </w:pPr>
      <w:r w:rsidRPr="008C0DB4">
        <w:t>5.</w:t>
      </w:r>
      <w:r w:rsidRPr="008C0DB4">
        <w:tab/>
      </w:r>
      <w:r w:rsidRPr="008C0DB4">
        <w:rPr>
          <w:b/>
          <w:bCs/>
        </w:rPr>
        <w:t>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Conduct a review of its national legislation, policies and programmes and bring them into line with the provisions of the Convention, including the various definitions of disability in legislation, and align it with the human rights model of disability;</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 xml:space="preserve">Review the current official translation of the Convention into Slovene with a view to ensuring accuracy in all accessible formats; </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Ensure timely, thorough and full consultations with representative organizations of persons with disabilities at all stages of decision-making processes, particularly when designing, implementing and monitoring disability-related legislation, programmes and measures, pursuant to the rights enshrined in the Convention. The State party should ensure the impartiality and autonomy of the Foundation for the Financing of Disability and Humanitarian Organizations and provide for its sustainable funding for the promotion and realization of the rights of persons with disabilities, in line with the Convention;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Provide persons in positions of responsibility at the regional and national level, including members of the National Assembly and the Government, judges and court staff, health-care professionals, social workers, providers of mobility aids and other administrative and professional staff, with training in the rights of persons with disabilities and the State party</w:t>
      </w:r>
      <w:r w:rsidR="00B11F80">
        <w:rPr>
          <w:b/>
          <w:bCs/>
        </w:rPr>
        <w:t>’</w:t>
      </w:r>
      <w:r w:rsidR="00B15997" w:rsidRPr="008C0DB4">
        <w:rPr>
          <w:b/>
          <w:bCs/>
        </w:rPr>
        <w:t xml:space="preserve">s obligations under the Convention. The State party should develop such training, in close cooperation and collaboration with representative organizations of persons with disabilities. </w:t>
      </w:r>
    </w:p>
    <w:p w:rsidR="00B15997" w:rsidRPr="008C0DB4" w:rsidRDefault="00756DF0" w:rsidP="0001498D">
      <w:pPr>
        <w:pStyle w:val="H1G"/>
      </w:pPr>
      <w:r w:rsidRPr="008C0DB4">
        <w:tab/>
        <w:t>B.</w:t>
      </w:r>
      <w:r w:rsidRPr="008C0DB4">
        <w:tab/>
        <w:t>Specific rights (arts. 5–</w:t>
      </w:r>
      <w:r w:rsidR="00B15997" w:rsidRPr="008C0DB4">
        <w:t>30)</w:t>
      </w:r>
    </w:p>
    <w:p w:rsidR="00B15997" w:rsidRPr="008C0DB4" w:rsidRDefault="00B15997" w:rsidP="0001498D">
      <w:pPr>
        <w:pStyle w:val="H23G"/>
      </w:pPr>
      <w:r w:rsidRPr="008C0DB4">
        <w:tab/>
      </w:r>
      <w:r w:rsidRPr="008C0DB4">
        <w:tab/>
        <w:t xml:space="preserve">Equality and non-discrimination (art. 5) </w:t>
      </w:r>
    </w:p>
    <w:p w:rsidR="00B15997" w:rsidRPr="008C0DB4" w:rsidRDefault="00B15997" w:rsidP="00B15997">
      <w:pPr>
        <w:pStyle w:val="SingleTxtG"/>
      </w:pPr>
      <w:r w:rsidRPr="008C0DB4">
        <w:t>6.</w:t>
      </w:r>
      <w:r w:rsidRPr="008C0DB4">
        <w:tab/>
        <w:t xml:space="preserve">The Committee is concerned about: </w:t>
      </w:r>
    </w:p>
    <w:p w:rsidR="00B15997" w:rsidRPr="008C0DB4" w:rsidRDefault="007821DC" w:rsidP="00B15997">
      <w:pPr>
        <w:pStyle w:val="SingleTxtG"/>
      </w:pPr>
      <w:r w:rsidRPr="008C0DB4">
        <w:tab/>
        <w:t>(</w:t>
      </w:r>
      <w:r w:rsidR="00B15997" w:rsidRPr="008C0DB4">
        <w:t>a)</w:t>
      </w:r>
      <w:r w:rsidR="00B15997" w:rsidRPr="008C0DB4">
        <w:tab/>
        <w:t>The absence of public policies and measures focusing on and prioritizing equality and the protection of persons with disabilities against all forms of discrimination, and the failure to recognize that the denial of reasonable accommodation is a form of disability-based discrimination;</w:t>
      </w:r>
    </w:p>
    <w:p w:rsidR="00B15997" w:rsidRPr="008C0DB4" w:rsidRDefault="007821DC" w:rsidP="00B15997">
      <w:pPr>
        <w:pStyle w:val="SingleTxtG"/>
      </w:pPr>
      <w:r w:rsidRPr="008C0DB4">
        <w:tab/>
        <w:t>(</w:t>
      </w:r>
      <w:r w:rsidR="00B15997" w:rsidRPr="008C0DB4">
        <w:t>b)</w:t>
      </w:r>
      <w:r w:rsidR="00B15997" w:rsidRPr="008C0DB4">
        <w:tab/>
        <w:t>The lack of capacity, coordination and measurable impact of the focal points designated to combat discrimination, and the absence of effective affirmative action in this regard;</w:t>
      </w:r>
    </w:p>
    <w:p w:rsidR="00B15997" w:rsidRPr="008C0DB4" w:rsidRDefault="007821DC" w:rsidP="00B15997">
      <w:pPr>
        <w:pStyle w:val="SingleTxtG"/>
      </w:pPr>
      <w:r w:rsidRPr="008C0DB4">
        <w:tab/>
        <w:t>(</w:t>
      </w:r>
      <w:r w:rsidR="00B15997" w:rsidRPr="008C0DB4">
        <w:t>c)</w:t>
      </w:r>
      <w:r w:rsidR="00B15997" w:rsidRPr="008C0DB4">
        <w:tab/>
        <w:t xml:space="preserve">Multiple and intersectional forms of discrimination against persons with disabilities, including Roma, Sinti and members of other ethnic groups, and the lack of information about discrimination against lesbian, gay, bisexual, transgender or intersex persons with disabilities. </w:t>
      </w:r>
    </w:p>
    <w:p w:rsidR="00B15997" w:rsidRPr="008C0DB4" w:rsidRDefault="00B15997" w:rsidP="00B15997">
      <w:pPr>
        <w:pStyle w:val="SingleTxtG"/>
        <w:rPr>
          <w:b/>
          <w:bCs/>
        </w:rPr>
      </w:pPr>
      <w:r w:rsidRPr="008C0DB4">
        <w:t>7.</w:t>
      </w:r>
      <w:r w:rsidRPr="008C0DB4">
        <w:tab/>
      </w:r>
      <w:r w:rsidRPr="008C0DB4">
        <w:rPr>
          <w:b/>
          <w:bCs/>
        </w:rPr>
        <w:t>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Enact legislation that explicitly recognizes and sanctions the denial of reasonable accommodation, across all areas of life, as a form of disability-based discrimination; </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 xml:space="preserve">Strengthen the capacity and role of the focal points designated to combat discrimination, including discrimination against persons with disabilities, and provide </w:t>
      </w:r>
      <w:r w:rsidR="00B15997" w:rsidRPr="008C0DB4">
        <w:rPr>
          <w:b/>
          <w:bCs/>
        </w:rPr>
        <w:lastRenderedPageBreak/>
        <w:t xml:space="preserve">them with adequate resources and the capacity to respond effectively to cases of disability-based discrimination, including the denial of reasonable accommodation and multiple and intersectional discrimination; </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Explicitly incorporate in its anti-discrimination legislation, policies and strategies, the recognition of multiple and intersectional discrimination based on sex, age, ethnic background or sexual orientation or on migrant, asylum-seeking, refugee, disability or any other status. The Committee also recommends that the State party provide for judicial and quasi-judicial remedies in cases of discrimination in the public or private sector, disseminate information among persons with disabilities about such remedies, provide redress and all adequate compensation, and establish sanctions for perpetrators;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Take into account article 5 of the Convention in implementing targets 10.2 and 10.3 of the Sustainable Development Goals.</w:t>
      </w:r>
    </w:p>
    <w:p w:rsidR="00B15997" w:rsidRPr="008C0DB4" w:rsidRDefault="00B15997" w:rsidP="00F73878">
      <w:pPr>
        <w:pStyle w:val="H23G"/>
      </w:pPr>
      <w:r w:rsidRPr="008C0DB4">
        <w:tab/>
      </w:r>
      <w:r w:rsidRPr="008C0DB4">
        <w:tab/>
        <w:t>Women with disabilities (art. 6)</w:t>
      </w:r>
    </w:p>
    <w:p w:rsidR="00B15997" w:rsidRPr="008C0DB4" w:rsidRDefault="00B15997" w:rsidP="00B15997">
      <w:pPr>
        <w:pStyle w:val="SingleTxtG"/>
      </w:pPr>
      <w:r w:rsidRPr="008C0DB4">
        <w:t>8.</w:t>
      </w:r>
      <w:r w:rsidRPr="008C0DB4">
        <w:tab/>
        <w:t xml:space="preserve">The Committee is concerned about: </w:t>
      </w:r>
    </w:p>
    <w:p w:rsidR="00B15997" w:rsidRPr="008C0DB4" w:rsidRDefault="007821DC" w:rsidP="00B15997">
      <w:pPr>
        <w:pStyle w:val="SingleTxtG"/>
      </w:pPr>
      <w:r w:rsidRPr="008C0DB4">
        <w:tab/>
        <w:t>(</w:t>
      </w:r>
      <w:r w:rsidR="00B15997" w:rsidRPr="008C0DB4">
        <w:t>a)</w:t>
      </w:r>
      <w:r w:rsidR="00B15997" w:rsidRPr="008C0DB4">
        <w:tab/>
        <w:t xml:space="preserve">The lack of specific legislation and policies regarding the rights of women and girls with disabilities, as well as insufficient measures to address multiple and intersectional discrimination against them; </w:t>
      </w:r>
    </w:p>
    <w:p w:rsidR="00B15997" w:rsidRPr="008C0DB4" w:rsidRDefault="007821DC" w:rsidP="00B15997">
      <w:pPr>
        <w:pStyle w:val="SingleTxtG"/>
      </w:pPr>
      <w:r w:rsidRPr="008C0DB4">
        <w:tab/>
        <w:t>(</w:t>
      </w:r>
      <w:r w:rsidR="00B15997" w:rsidRPr="008C0DB4">
        <w:t>b)</w:t>
      </w:r>
      <w:r w:rsidR="00B15997" w:rsidRPr="008C0DB4">
        <w:tab/>
        <w:t>The lack of specific measures to protect women and girls with disabilities, especially those with psychosocial and/or intellectual disabilities and those living in institutions, from gender-based violence;</w:t>
      </w:r>
    </w:p>
    <w:p w:rsidR="00B15997" w:rsidRPr="008C0DB4" w:rsidRDefault="007821DC" w:rsidP="00B15997">
      <w:pPr>
        <w:pStyle w:val="SingleTxtG"/>
      </w:pPr>
      <w:r w:rsidRPr="008C0DB4">
        <w:tab/>
        <w:t>(</w:t>
      </w:r>
      <w:r w:rsidR="00B15997" w:rsidRPr="008C0DB4">
        <w:t>c)</w:t>
      </w:r>
      <w:r w:rsidR="00B15997" w:rsidRPr="008C0DB4">
        <w:tab/>
        <w:t xml:space="preserve">The fact that poverty disproportionately affects women with disabilities, especially older women, and that the economic crisis and subsequent austerity measures have had a negative impact on them; </w:t>
      </w:r>
    </w:p>
    <w:p w:rsidR="00B15997" w:rsidRPr="008C0DB4" w:rsidRDefault="007821DC" w:rsidP="00B15997">
      <w:pPr>
        <w:pStyle w:val="SingleTxtG"/>
      </w:pPr>
      <w:r w:rsidRPr="008C0DB4">
        <w:tab/>
        <w:t>(</w:t>
      </w:r>
      <w:r w:rsidR="00B15997" w:rsidRPr="008C0DB4">
        <w:t>d)</w:t>
      </w:r>
      <w:r w:rsidR="00B15997" w:rsidRPr="008C0DB4">
        <w:tab/>
        <w:t xml:space="preserve">The underrepresentation of women with disabilities in decision-making processes related to legislation and public policies on disability; </w:t>
      </w:r>
    </w:p>
    <w:p w:rsidR="00B15997" w:rsidRPr="008C0DB4" w:rsidRDefault="007821DC" w:rsidP="00B15997">
      <w:pPr>
        <w:pStyle w:val="SingleTxtG"/>
      </w:pPr>
      <w:r w:rsidRPr="008C0DB4">
        <w:tab/>
        <w:t>(</w:t>
      </w:r>
      <w:r w:rsidR="00B15997" w:rsidRPr="008C0DB4">
        <w:t>e)</w:t>
      </w:r>
      <w:r w:rsidR="00B15997" w:rsidRPr="008C0DB4">
        <w:tab/>
        <w:t>The lack of specific and up-to-date information and data on the situation of women and girls with disabilities.</w:t>
      </w:r>
    </w:p>
    <w:p w:rsidR="00B15997" w:rsidRPr="008C0DB4" w:rsidRDefault="00B15997" w:rsidP="00B15997">
      <w:pPr>
        <w:pStyle w:val="SingleTxtG"/>
        <w:rPr>
          <w:b/>
          <w:bCs/>
        </w:rPr>
      </w:pPr>
      <w:r w:rsidRPr="008C0DB4">
        <w:t>9.</w:t>
      </w:r>
      <w:r w:rsidRPr="008C0DB4">
        <w:tab/>
      </w:r>
      <w:r w:rsidRPr="008C0DB4">
        <w:rPr>
          <w:b/>
          <w:bCs/>
        </w:rPr>
        <w:t>With reference to its general comment No. 3 (2016) on women and girls with disabilities, and taking into account targets 5.1, 5.2 and 5.5 of the Sustainable Development Goals, 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Adopt a twin-track approach by mainstreaming the rights of women with disabilities across all national action plans and strategies concerning women</w:t>
      </w:r>
      <w:r w:rsidR="00B11F80">
        <w:rPr>
          <w:b/>
          <w:bCs/>
        </w:rPr>
        <w:t>’</w:t>
      </w:r>
      <w:r w:rsidR="00B15997" w:rsidRPr="008C0DB4">
        <w:rPr>
          <w:b/>
          <w:bCs/>
        </w:rPr>
        <w:t>s rights in general and equality between women and men, but also in sectoral plans concerning access to justice, action against violence, education, health, political participation, employment, and social protection; and by adopting targeted and monitored measures aimed specifically at supporting and empowering women with disabilities;</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Provide women and girls with disabilities, especially women and girls with intellectual and/or psychosocial disabilities, with specific protection measures and redress in cases of gender-based violence against them, ensure the dissemination of information in accessible formats about available remedies and provide for the effective prosecution and sanctioning of perpetrators;</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Redress the consequences of austerity measures for women with disabilities, and adopt measures to address the root causes of exclusion and poverty affecting women with disabilities, paying particular attention to older women with disabilities;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 xml:space="preserve">Adopt measures to ensure the participation of women with disabilities in decision-making processes at the local and national levels, including by facilitating the establishment and functioning of organizations of women with disabilities and their access to financial resources, and adopt legislation requiring authorities to consult with representative organizations of women with disabilities; </w:t>
      </w:r>
    </w:p>
    <w:p w:rsidR="00B15997" w:rsidRPr="008C0DB4" w:rsidRDefault="007821DC" w:rsidP="00B15997">
      <w:pPr>
        <w:pStyle w:val="SingleTxtG"/>
        <w:rPr>
          <w:b/>
          <w:bCs/>
        </w:rPr>
      </w:pPr>
      <w:r w:rsidRPr="008C0DB4">
        <w:lastRenderedPageBreak/>
        <w:tab/>
        <w:t>(</w:t>
      </w:r>
      <w:r w:rsidR="00B15997" w:rsidRPr="008C0DB4">
        <w:t>e)</w:t>
      </w:r>
      <w:r w:rsidR="00B15997" w:rsidRPr="008C0DB4">
        <w:tab/>
      </w:r>
      <w:r w:rsidR="00B15997" w:rsidRPr="008C0DB4">
        <w:rPr>
          <w:b/>
          <w:bCs/>
        </w:rPr>
        <w:t xml:space="preserve">Allocate sufficient resources to conduct research and collect statistical data on the situation of women and girls with disabilities, disaggregated by age, geographical area, type of impairment, family situation and place of residence. </w:t>
      </w:r>
    </w:p>
    <w:p w:rsidR="00B15997" w:rsidRPr="008C0DB4" w:rsidRDefault="00B15997" w:rsidP="00F73878">
      <w:pPr>
        <w:pStyle w:val="H23G"/>
      </w:pPr>
      <w:r w:rsidRPr="008C0DB4">
        <w:tab/>
      </w:r>
      <w:r w:rsidRPr="008C0DB4">
        <w:tab/>
        <w:t xml:space="preserve">Children with disabilities (art. 7) </w:t>
      </w:r>
    </w:p>
    <w:p w:rsidR="00B15997" w:rsidRPr="008C0DB4" w:rsidRDefault="00B15997" w:rsidP="00B15997">
      <w:pPr>
        <w:pStyle w:val="SingleTxtG"/>
      </w:pPr>
      <w:r w:rsidRPr="008C0DB4">
        <w:t>10.</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The lack of an explicit and comprehensive</w:t>
      </w:r>
      <w:r w:rsidR="00B15997" w:rsidRPr="008C0DB4" w:rsidDel="007B677C">
        <w:t xml:space="preserve"> </w:t>
      </w:r>
      <w:r w:rsidR="00B15997" w:rsidRPr="008C0DB4">
        <w:t xml:space="preserve">prohibition of corporal punishment of children in all settings in the State party and the absence of specific measures to address violence against children with disabilities; </w:t>
      </w:r>
    </w:p>
    <w:p w:rsidR="00B15997" w:rsidRPr="008C0DB4" w:rsidRDefault="007821DC" w:rsidP="00B15997">
      <w:pPr>
        <w:pStyle w:val="SingleTxtG"/>
      </w:pPr>
      <w:r w:rsidRPr="008C0DB4">
        <w:tab/>
        <w:t>(</w:t>
      </w:r>
      <w:r w:rsidR="00B15997" w:rsidRPr="008C0DB4">
        <w:t>b)</w:t>
      </w:r>
      <w:r w:rsidR="00B15997" w:rsidRPr="008C0DB4">
        <w:tab/>
        <w:t>The insufficient coordination of the provision of the necessary services for children with disabilities, among all persons in positions of responsibility;</w:t>
      </w:r>
    </w:p>
    <w:p w:rsidR="00B15997" w:rsidRPr="008C0DB4" w:rsidRDefault="007821DC" w:rsidP="00B15997">
      <w:pPr>
        <w:pStyle w:val="SingleTxtG"/>
      </w:pPr>
      <w:r w:rsidRPr="008C0DB4">
        <w:tab/>
        <w:t>(</w:t>
      </w:r>
      <w:r w:rsidR="00B15997" w:rsidRPr="008C0DB4">
        <w:t>c)</w:t>
      </w:r>
      <w:r w:rsidR="00B15997" w:rsidRPr="008C0DB4">
        <w:tab/>
        <w:t xml:space="preserve">The lack of early assistance and the placement of children with disabilities in residential treatment institutions; </w:t>
      </w:r>
    </w:p>
    <w:p w:rsidR="00B15997" w:rsidRPr="008C0DB4" w:rsidRDefault="007821DC" w:rsidP="00B15997">
      <w:pPr>
        <w:pStyle w:val="SingleTxtG"/>
      </w:pPr>
      <w:r w:rsidRPr="008C0DB4">
        <w:tab/>
        <w:t>(</w:t>
      </w:r>
      <w:r w:rsidR="00B15997" w:rsidRPr="008C0DB4">
        <w:t>d)</w:t>
      </w:r>
      <w:r w:rsidR="00B15997" w:rsidRPr="008C0DB4">
        <w:tab/>
        <w:t>The absence of mechanisms to ensure the participation of children with disabilities in decision-making processes affecting their lives, in particular the lack of mechanisms to ensure the right of children with disabilities to have their views taken into account on matters pertaining to them and their families, including their participation in all protection mechanisms.</w:t>
      </w:r>
    </w:p>
    <w:p w:rsidR="00B15997" w:rsidRPr="008C0DB4" w:rsidRDefault="00B15997" w:rsidP="00B15997">
      <w:pPr>
        <w:pStyle w:val="SingleTxtG"/>
        <w:rPr>
          <w:b/>
          <w:bCs/>
        </w:rPr>
      </w:pPr>
      <w:r w:rsidRPr="008C0DB4">
        <w:t>11.</w:t>
      </w:r>
      <w:r w:rsidRPr="008C0DB4">
        <w:tab/>
      </w:r>
      <w:r w:rsidRPr="008C0DB4">
        <w:rPr>
          <w:b/>
          <w:bCs/>
        </w:rPr>
        <w:t>Recalling the concluding observations adopted by the Committee on the Rights of the Child (CRC/C/SVN/CO/3-4, para. 38), 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Explicitly prohibit any kind of corporal punishment of children in all settings, including alternative care institutions, and adopt a strategy to monitor the situation of children with disabilities in alternative care, with a view to identifying all instances of violence against children with disabilities. The State party should ensure non-violent and participatory forms of child-rearing that include families with children with disabilities; </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Ensure effective coordination among the various parties involved in child protection;</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Adopt a national strategy, with benchmarks and with human, technical and financial resources, aimed at ensuring the full inclusion of children with disabilities in society, paying attention to the development of inclusive settings in early assistance, education, housing, health and all community services. The State party should ensure high-quality, independent monitoring of the living conditions of children with disabilities;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Adopt measures to fulfil the right of children with disabilities to express their opinion on all matters that affect them, and to guarantee that they have disability- and age-appropriate support to realize that right, including in judi</w:t>
      </w:r>
      <w:r w:rsidR="0058145F">
        <w:rPr>
          <w:b/>
          <w:bCs/>
        </w:rPr>
        <w:t>cial, administrative and policy</w:t>
      </w:r>
      <w:r w:rsidR="00B15997" w:rsidRPr="008C0DB4">
        <w:rPr>
          <w:b/>
          <w:bCs/>
        </w:rPr>
        <w:t>making procedures.</w:t>
      </w:r>
    </w:p>
    <w:p w:rsidR="00B15997" w:rsidRPr="008C0DB4" w:rsidRDefault="00B15997" w:rsidP="003D4AEB">
      <w:pPr>
        <w:pStyle w:val="H23G"/>
      </w:pPr>
      <w:r w:rsidRPr="008C0DB4">
        <w:tab/>
      </w:r>
      <w:r w:rsidRPr="008C0DB4">
        <w:tab/>
        <w:t>Awareness-raising (art. 8)</w:t>
      </w:r>
    </w:p>
    <w:p w:rsidR="00B15997" w:rsidRPr="008C0DB4" w:rsidRDefault="00B15997" w:rsidP="00B15997">
      <w:pPr>
        <w:pStyle w:val="SingleTxtG"/>
      </w:pPr>
      <w:r w:rsidRPr="008C0DB4">
        <w:t>12.</w:t>
      </w:r>
      <w:r w:rsidRPr="008C0DB4">
        <w:tab/>
        <w:t>The Committee is concerned about:</w:t>
      </w:r>
    </w:p>
    <w:p w:rsidR="00B15997" w:rsidRPr="008C0DB4" w:rsidRDefault="007821DC" w:rsidP="00B15997">
      <w:pPr>
        <w:pStyle w:val="SingleTxtG"/>
      </w:pPr>
      <w:bookmarkStart w:id="1" w:name="_Hlk506891070"/>
      <w:r w:rsidRPr="008C0DB4">
        <w:tab/>
        <w:t>(</w:t>
      </w:r>
      <w:r w:rsidR="00B15997" w:rsidRPr="008C0DB4">
        <w:t>a)</w:t>
      </w:r>
      <w:r w:rsidR="00B15997" w:rsidRPr="008C0DB4">
        <w:tab/>
        <w:t>Negative societal attitudes towards persons with disabilities, including the lack of awareness about their capabilities and rights, with particular reference to persons with psychosocial and/or intellectual disabilities;</w:t>
      </w:r>
    </w:p>
    <w:p w:rsidR="00B15997" w:rsidRPr="008C0DB4" w:rsidRDefault="007821DC" w:rsidP="00B15997">
      <w:pPr>
        <w:pStyle w:val="SingleTxtG"/>
      </w:pPr>
      <w:r w:rsidRPr="008C0DB4">
        <w:tab/>
        <w:t>(</w:t>
      </w:r>
      <w:r w:rsidR="00B15997" w:rsidRPr="008C0DB4">
        <w:t>b)</w:t>
      </w:r>
      <w:r w:rsidR="00B15997" w:rsidRPr="008C0DB4">
        <w:tab/>
        <w:t>The absence of strategies, including awareness-raising campaigns, for combating stereotypes and prejudices against persons with disabilities.</w:t>
      </w:r>
      <w:bookmarkEnd w:id="1"/>
    </w:p>
    <w:p w:rsidR="00B15997" w:rsidRPr="008C0DB4" w:rsidRDefault="00B15997" w:rsidP="00B15997">
      <w:pPr>
        <w:pStyle w:val="SingleTxtG"/>
        <w:rPr>
          <w:b/>
          <w:bCs/>
        </w:rPr>
      </w:pPr>
      <w:r w:rsidRPr="008C0DB4">
        <w:t>13.</w:t>
      </w:r>
      <w:r w:rsidRPr="008C0DB4">
        <w:tab/>
      </w:r>
      <w:r w:rsidRPr="008C0DB4">
        <w:rPr>
          <w:b/>
          <w:bCs/>
        </w:rPr>
        <w:t>The Committee recommends that the State party, in close cooperation with organizations of persons with disabilities:</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Adopt measures to raise public awareness about the rights of persons with disabilities in families, schools and society; </w:t>
      </w:r>
    </w:p>
    <w:p w:rsidR="00B15997" w:rsidRPr="008C0DB4" w:rsidRDefault="007821DC" w:rsidP="00B15997">
      <w:pPr>
        <w:pStyle w:val="SingleTxtG"/>
        <w:rPr>
          <w:b/>
          <w:bCs/>
        </w:rPr>
      </w:pPr>
      <w:r w:rsidRPr="008C0DB4">
        <w:lastRenderedPageBreak/>
        <w:tab/>
        <w:t>(</w:t>
      </w:r>
      <w:r w:rsidR="00B15997" w:rsidRPr="008C0DB4">
        <w:t>b)</w:t>
      </w:r>
      <w:r w:rsidR="00B15997" w:rsidRPr="008C0DB4">
        <w:tab/>
      </w:r>
      <w:r w:rsidR="00B15997" w:rsidRPr="008C0DB4">
        <w:rPr>
          <w:b/>
          <w:bCs/>
        </w:rPr>
        <w:t xml:space="preserve">Adopt an awareness-raising strategy, with the involvement of the mass media, to advocate respect for all persons with disabilities, regardless of their impairment, to promote their dignity and to highlight their capabilities and contributions to society. </w:t>
      </w:r>
    </w:p>
    <w:p w:rsidR="00B15997" w:rsidRPr="008C0DB4" w:rsidRDefault="00B15997" w:rsidP="003D4AEB">
      <w:pPr>
        <w:pStyle w:val="H23G"/>
      </w:pPr>
      <w:r w:rsidRPr="008C0DB4">
        <w:tab/>
      </w:r>
      <w:r w:rsidRPr="008C0DB4">
        <w:tab/>
        <w:t>Accessibility (art. 9)</w:t>
      </w:r>
    </w:p>
    <w:p w:rsidR="00B15997" w:rsidRPr="008C0DB4" w:rsidRDefault="00B15997" w:rsidP="00B15997">
      <w:pPr>
        <w:pStyle w:val="SingleTxtG"/>
      </w:pPr>
      <w:r w:rsidRPr="008C0DB4">
        <w:t>14.</w:t>
      </w:r>
      <w:r w:rsidRPr="008C0DB4">
        <w:tab/>
        <w:t>The Committee is concerned at:</w:t>
      </w:r>
    </w:p>
    <w:p w:rsidR="00B15997" w:rsidRPr="008C0DB4" w:rsidRDefault="007821DC" w:rsidP="00B15997">
      <w:pPr>
        <w:pStyle w:val="SingleTxtG"/>
      </w:pPr>
      <w:r w:rsidRPr="008C0DB4">
        <w:tab/>
        <w:t>(</w:t>
      </w:r>
      <w:r w:rsidR="00B15997" w:rsidRPr="008C0DB4">
        <w:t>a)</w:t>
      </w:r>
      <w:r w:rsidR="00B15997" w:rsidRPr="008C0DB4">
        <w:tab/>
        <w:t xml:space="preserve">Delays in the implementation of programmes and legislation to improve accessibility, such as the Accessible Slovenia Strategy and the Equalization of Opportunities for Persons with Disabilities Act, and failure to implement the minimum standards of accessibility of all goods and services available in the public and private sectors; </w:t>
      </w:r>
    </w:p>
    <w:p w:rsidR="00B15997" w:rsidRPr="008C0DB4" w:rsidRDefault="007821DC" w:rsidP="00B15997">
      <w:pPr>
        <w:pStyle w:val="SingleTxtG"/>
      </w:pPr>
      <w:r w:rsidRPr="008C0DB4">
        <w:tab/>
        <w:t>(</w:t>
      </w:r>
      <w:r w:rsidR="00B15997" w:rsidRPr="008C0DB4">
        <w:t>b)</w:t>
      </w:r>
      <w:r w:rsidR="00B15997" w:rsidRPr="008C0DB4">
        <w:tab/>
        <w:t>The fact that numerous public buildings and services, including public transport, remain inaccessible, especially outside the capital;</w:t>
      </w:r>
    </w:p>
    <w:p w:rsidR="00B15997" w:rsidRPr="008C0DB4" w:rsidRDefault="007821DC" w:rsidP="00B15997">
      <w:pPr>
        <w:pStyle w:val="SingleTxtG"/>
      </w:pPr>
      <w:r w:rsidRPr="008C0DB4">
        <w:tab/>
        <w:t>(</w:t>
      </w:r>
      <w:r w:rsidR="00B15997" w:rsidRPr="008C0DB4">
        <w:t>c)</w:t>
      </w:r>
      <w:r w:rsidR="00B15997" w:rsidRPr="008C0DB4">
        <w:tab/>
        <w:t>The failure to ensure digital accessibility or the accessibility of information and communication technology products</w:t>
      </w:r>
      <w:r w:rsidR="00DB11A5" w:rsidRPr="008C0DB4">
        <w:t xml:space="preserve"> </w:t>
      </w:r>
      <w:r w:rsidR="00B15997" w:rsidRPr="008C0DB4">
        <w:t xml:space="preserve">and services or broadcasting services; </w:t>
      </w:r>
    </w:p>
    <w:p w:rsidR="00B15997" w:rsidRPr="008C0DB4" w:rsidRDefault="007821DC" w:rsidP="00B15997">
      <w:pPr>
        <w:pStyle w:val="SingleTxtG"/>
      </w:pPr>
      <w:r w:rsidRPr="008C0DB4">
        <w:tab/>
        <w:t>(</w:t>
      </w:r>
      <w:r w:rsidR="00B15997" w:rsidRPr="008C0DB4">
        <w:t>d)</w:t>
      </w:r>
      <w:r w:rsidR="00B15997" w:rsidRPr="008C0DB4">
        <w:tab/>
        <w:t>The inadequacy of measures to ensure the accessibility of information and communication for persons with psychosocial and/or intellectual disabilities, despite the obligations contained in, inter alia, European Directive 2016/2102 on the accessibility of the websites and mobile applications of public sector bodies.</w:t>
      </w:r>
    </w:p>
    <w:p w:rsidR="00B15997" w:rsidRPr="008C0DB4" w:rsidRDefault="00B15997" w:rsidP="00B15997">
      <w:pPr>
        <w:pStyle w:val="SingleTxtG"/>
        <w:rPr>
          <w:b/>
          <w:bCs/>
        </w:rPr>
      </w:pPr>
      <w:r w:rsidRPr="008C0DB4">
        <w:t>15.</w:t>
      </w:r>
      <w:r w:rsidRPr="008C0DB4">
        <w:tab/>
      </w:r>
      <w:r w:rsidRPr="008C0DB4">
        <w:rPr>
          <w:b/>
          <w:bCs/>
        </w:rPr>
        <w:t>With reference to the Committee</w:t>
      </w:r>
      <w:r w:rsidR="00B11F80">
        <w:rPr>
          <w:b/>
          <w:bCs/>
        </w:rPr>
        <w:t>’</w:t>
      </w:r>
      <w:r w:rsidRPr="008C0DB4">
        <w:rPr>
          <w:b/>
          <w:bCs/>
        </w:rPr>
        <w:t>s general comment No. 2 (2014) on accessibility and Goal 9 and targets 11.2 and 11.7 of the Sustainable Development Goals, the Committee recommends that the State party:</w:t>
      </w:r>
    </w:p>
    <w:p w:rsidR="00B15997" w:rsidRPr="008C0DB4" w:rsidRDefault="007821DC" w:rsidP="00B15997">
      <w:pPr>
        <w:pStyle w:val="SingleTxtG"/>
      </w:pPr>
      <w:r w:rsidRPr="008C0DB4">
        <w:tab/>
        <w:t>(</w:t>
      </w:r>
      <w:r w:rsidR="00B15997" w:rsidRPr="008C0DB4">
        <w:t>a)</w:t>
      </w:r>
      <w:r w:rsidR="00B15997" w:rsidRPr="008C0DB4">
        <w:tab/>
      </w:r>
      <w:r w:rsidR="00B15997" w:rsidRPr="008C0DB4">
        <w:rPr>
          <w:b/>
          <w:bCs/>
        </w:rPr>
        <w:t>Ensure that the Accessible Slovenia Strategy and the Equalization of Opportunities for Persons with Disabilities Act are fully operational and effective, and, in addition, adopt clear accessibility standards and measures providing for sanctions for failure to comply with accessibility standards;</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Develop operational measures to ensure the accessibility of transport services and of all buildings open to the public and increase budget allocations for such measures, especially in areas outside the capital;</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Adopt a strategy to ensure accessibility in public procurement policy and require the private sector to adhere to accessibility policies;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Ensure the full implementation of European Directive 2016/2102 on the accessibility of the websites and mobile applications of public sector bodies, especially in the education system;</w:t>
      </w:r>
    </w:p>
    <w:p w:rsidR="00B15997" w:rsidRPr="008C0DB4" w:rsidRDefault="007821DC" w:rsidP="00B15997">
      <w:pPr>
        <w:pStyle w:val="SingleTxtG"/>
        <w:rPr>
          <w:b/>
          <w:bCs/>
        </w:rPr>
      </w:pPr>
      <w:r w:rsidRPr="008C0DB4">
        <w:tab/>
        <w:t>(</w:t>
      </w:r>
      <w:r w:rsidR="00B15997" w:rsidRPr="008C0DB4">
        <w:t>e)</w:t>
      </w:r>
      <w:r w:rsidR="00B15997" w:rsidRPr="008C0DB4">
        <w:tab/>
      </w:r>
      <w:r w:rsidR="00B15997" w:rsidRPr="008C0DB4">
        <w:rPr>
          <w:b/>
          <w:bCs/>
        </w:rPr>
        <w:t>Ensure the promotion and availability of alternative and augmentative modes of communication and information in Easy Read format.</w:t>
      </w:r>
    </w:p>
    <w:p w:rsidR="00B15997" w:rsidRPr="008C0DB4" w:rsidRDefault="00B15997" w:rsidP="003D4AEB">
      <w:pPr>
        <w:pStyle w:val="H23G"/>
      </w:pPr>
      <w:r w:rsidRPr="008C0DB4">
        <w:tab/>
      </w:r>
      <w:r w:rsidRPr="008C0DB4">
        <w:tab/>
        <w:t>Situations of risk and humanitarian emergencies (art. 11)</w:t>
      </w:r>
    </w:p>
    <w:p w:rsidR="00B15997" w:rsidRPr="008C0DB4" w:rsidRDefault="00B15997" w:rsidP="00B15997">
      <w:pPr>
        <w:pStyle w:val="SingleTxtG"/>
      </w:pPr>
      <w:r w:rsidRPr="008C0DB4">
        <w:t>16.</w:t>
      </w:r>
      <w:r w:rsidRPr="008C0DB4">
        <w:tab/>
        <w:t>The Committee is concerned that legislation, protocols and plans relating to situations of risk and humanitarian emergencies do not sufficiently consider the specific requirements of persons with disabilities.</w:t>
      </w:r>
    </w:p>
    <w:p w:rsidR="00B15997" w:rsidRPr="008C0DB4" w:rsidRDefault="00B15997" w:rsidP="00B15997">
      <w:pPr>
        <w:pStyle w:val="SingleTxtG"/>
        <w:rPr>
          <w:b/>
          <w:bCs/>
        </w:rPr>
      </w:pPr>
      <w:r w:rsidRPr="008C0DB4">
        <w:t>17.</w:t>
      </w:r>
      <w:r w:rsidRPr="008C0DB4">
        <w:tab/>
      </w:r>
      <w:r w:rsidRPr="008C0DB4">
        <w:rPr>
          <w:b/>
          <w:bCs/>
        </w:rPr>
        <w:t>The Committee recommends that the State party, through active consultations with representative organizations of persons with disabilities, design and adopt specific regulations, plans and measures for the protection of persons with disabilities in situations of risk and emergency, in line with the Sendai Framework for Disaster Risk Reduction 2015–2030.</w:t>
      </w:r>
    </w:p>
    <w:p w:rsidR="00B15997" w:rsidRPr="008C0DB4" w:rsidRDefault="00B15997" w:rsidP="006E038F">
      <w:pPr>
        <w:pStyle w:val="H23G"/>
      </w:pPr>
      <w:r w:rsidRPr="008C0DB4">
        <w:tab/>
      </w:r>
      <w:r w:rsidRPr="008C0DB4">
        <w:tab/>
        <w:t>Equal recognition before the law (art. 12)</w:t>
      </w:r>
    </w:p>
    <w:p w:rsidR="00B15997" w:rsidRPr="008C0DB4" w:rsidRDefault="00B15997" w:rsidP="00B15997">
      <w:pPr>
        <w:pStyle w:val="SingleTxtG"/>
      </w:pPr>
      <w:r w:rsidRPr="008C0DB4">
        <w:t>18.</w:t>
      </w:r>
      <w:r w:rsidRPr="008C0DB4">
        <w:tab/>
        <w:t xml:space="preserve">The Committee notes with concern the discriminatory </w:t>
      </w:r>
      <w:bookmarkStart w:id="2" w:name="_Hlk506891198"/>
      <w:r w:rsidRPr="008C0DB4">
        <w:t xml:space="preserve">legal provisions in the Non-Litigious Civil Procedure Act and the Family Code, which allow for the deprivation of the legal capacity, including business and procedural capacity, of persons with psychosocial </w:t>
      </w:r>
      <w:r w:rsidRPr="008C0DB4">
        <w:lastRenderedPageBreak/>
        <w:t xml:space="preserve">and/or intellectual disabilities. It is concerned that the State party considers guardians to be a form of support, although they are appointed as substitute decision makers for persons with disabilities in various areas of life. It is also concerned about the absence of mechanisms to replace substitute decision-making with a supported decision-making regime. </w:t>
      </w:r>
    </w:p>
    <w:bookmarkEnd w:id="2"/>
    <w:p w:rsidR="00B15997" w:rsidRPr="008C0DB4" w:rsidRDefault="00B15997" w:rsidP="00B15997">
      <w:pPr>
        <w:pStyle w:val="SingleTxtG"/>
        <w:rPr>
          <w:b/>
          <w:bCs/>
        </w:rPr>
      </w:pPr>
      <w:r w:rsidRPr="008C0DB4">
        <w:t>19.</w:t>
      </w:r>
      <w:r w:rsidRPr="008C0DB4">
        <w:tab/>
      </w:r>
      <w:r w:rsidRPr="008C0DB4">
        <w:rPr>
          <w:b/>
          <w:bCs/>
        </w:rPr>
        <w:t>Recalling its general comment No. 1 (2014) on equal recognition before the law, the Committee recommends that the State party repeal all discriminatory provisions allowing for deprivation of legal capacity on the basis of impairment and ensure that the amendment to the Family Code withdraws provisions for any form of substitute decision-making for persons with disabilities, in any area of life. It also calls upon the State party to establish a procedure aimed at restoring full legal capacity for all persons with disabilities and to develop and implement supported decision-making mechanisms that respect the autonomy, will and preferences of the person concerned.</w:t>
      </w:r>
    </w:p>
    <w:p w:rsidR="00B15997" w:rsidRPr="008C0DB4" w:rsidRDefault="00B15997" w:rsidP="006E038F">
      <w:pPr>
        <w:pStyle w:val="H23G"/>
      </w:pPr>
      <w:r w:rsidRPr="008C0DB4">
        <w:tab/>
      </w:r>
      <w:r w:rsidRPr="008C0DB4">
        <w:tab/>
        <w:t xml:space="preserve">Access to justice (art. 13) </w:t>
      </w:r>
    </w:p>
    <w:p w:rsidR="00B15997" w:rsidRPr="008C0DB4" w:rsidRDefault="00B15997" w:rsidP="00B15997">
      <w:pPr>
        <w:pStyle w:val="SingleTxtG"/>
      </w:pPr>
      <w:r w:rsidRPr="008C0DB4">
        <w:t>20.</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The lack of information on specific procedural, gender- and age-appropriate accommodation for persons with disabilities in judicial proceedings, in particular for deaf-blind persons;</w:t>
      </w:r>
    </w:p>
    <w:p w:rsidR="00B15997" w:rsidRPr="008C0DB4" w:rsidRDefault="007821DC" w:rsidP="00B15997">
      <w:pPr>
        <w:pStyle w:val="SingleTxtG"/>
      </w:pPr>
      <w:r w:rsidRPr="008C0DB4">
        <w:tab/>
        <w:t>(</w:t>
      </w:r>
      <w:r w:rsidR="00B15997" w:rsidRPr="008C0DB4">
        <w:t>b)</w:t>
      </w:r>
      <w:r w:rsidR="00B15997" w:rsidRPr="008C0DB4">
        <w:tab/>
        <w:t>The lack of accessibility of the buildings of law enforcement agencies and the judiciary;</w:t>
      </w:r>
    </w:p>
    <w:p w:rsidR="00B15997" w:rsidRPr="008C0DB4" w:rsidRDefault="007821DC" w:rsidP="00B15997">
      <w:pPr>
        <w:pStyle w:val="SingleTxtG"/>
      </w:pPr>
      <w:r w:rsidRPr="008C0DB4">
        <w:tab/>
        <w:t>(</w:t>
      </w:r>
      <w:r w:rsidR="00B15997" w:rsidRPr="008C0DB4">
        <w:t>c)</w:t>
      </w:r>
      <w:r w:rsidR="00B15997" w:rsidRPr="008C0DB4">
        <w:tab/>
        <w:t>Barriers to access to justice for persons with psychosocial and/or intellectual disabilities, in particular persons living in institutions and/or deprived of their legal capacity;</w:t>
      </w:r>
    </w:p>
    <w:p w:rsidR="00B15997" w:rsidRPr="008C0DB4" w:rsidRDefault="007821DC" w:rsidP="00B15997">
      <w:pPr>
        <w:pStyle w:val="SingleTxtG"/>
      </w:pPr>
      <w:r w:rsidRPr="008C0DB4">
        <w:tab/>
        <w:t>(</w:t>
      </w:r>
      <w:r w:rsidR="00B15997" w:rsidRPr="008C0DB4">
        <w:t>d)</w:t>
      </w:r>
      <w:r w:rsidR="00B15997" w:rsidRPr="008C0DB4">
        <w:tab/>
        <w:t>The fact that the State party has not formulated policies to empower persons with disabilities to be part of the justice system as direct or indirect participants, such as lawyers, court officers or law enforcement officials.</w:t>
      </w:r>
      <w:r w:rsidR="00DB11A5" w:rsidRPr="008C0DB4">
        <w:t xml:space="preserve"> </w:t>
      </w:r>
    </w:p>
    <w:p w:rsidR="00B15997" w:rsidRPr="008C0DB4" w:rsidRDefault="00B15997" w:rsidP="00B15997">
      <w:pPr>
        <w:pStyle w:val="SingleTxtG"/>
        <w:rPr>
          <w:b/>
          <w:bCs/>
        </w:rPr>
      </w:pPr>
      <w:r w:rsidRPr="008C0DB4">
        <w:t>21.</w:t>
      </w:r>
      <w:r w:rsidRPr="008C0DB4">
        <w:tab/>
      </w:r>
      <w:r w:rsidRPr="008C0DB4">
        <w:rPr>
          <w:b/>
          <w:bCs/>
        </w:rPr>
        <w:t>The Committee recommends that the State party ensure full access to the judicial system for persons with disabilities by, inter alia:</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Enacting appropriate legislation and implementing a strategy to ensure the removal of all barriers to access to justice by persons with disabilities and developing guidelines and protocols to provide procedural, gender- and age-appropriate accommodations based on the free choice and preference of persons with disabilities, including the provision of information and communications in accessible formats; </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Strengthening its efforts to ensure the accessibility of buildings of law enforcement agencies and the judiciary for all persons with disabilities;</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Implementing procedural accommodations and alternative formats of communication, paying due attention to the situation of deaf-blind persons and persons with psychosocial and/or intellectual disabilities, including those living in institutions, and increasing their legal awareness;</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Stepping up its efforts to empower persons with disabilities to be part of the justice system as direct and indirect participants, such as lawyers, court officials or law enforcement officials;</w:t>
      </w:r>
    </w:p>
    <w:p w:rsidR="00B15997" w:rsidRPr="008C0DB4" w:rsidRDefault="007821DC" w:rsidP="00B15997">
      <w:pPr>
        <w:pStyle w:val="SingleTxtG"/>
        <w:rPr>
          <w:b/>
          <w:bCs/>
        </w:rPr>
      </w:pPr>
      <w:r w:rsidRPr="008C0DB4">
        <w:tab/>
        <w:t>(</w:t>
      </w:r>
      <w:r w:rsidR="00B15997" w:rsidRPr="008C0DB4">
        <w:t>e)</w:t>
      </w:r>
      <w:r w:rsidR="00B15997" w:rsidRPr="008C0DB4">
        <w:tab/>
      </w:r>
      <w:r w:rsidR="00B15997" w:rsidRPr="008C0DB4">
        <w:rPr>
          <w:b/>
          <w:bCs/>
        </w:rPr>
        <w:t>Being guided by article 13 of the Convention in the implementation of target 16.3 of the Sustainable Development Goals.</w:t>
      </w:r>
    </w:p>
    <w:p w:rsidR="00B15997" w:rsidRPr="008C0DB4" w:rsidRDefault="00B15997" w:rsidP="006E038F">
      <w:pPr>
        <w:pStyle w:val="H23G"/>
      </w:pPr>
      <w:r w:rsidRPr="008C0DB4">
        <w:tab/>
      </w:r>
      <w:r w:rsidRPr="008C0DB4">
        <w:tab/>
        <w:t>Liberty and security of the person (art. 14)</w:t>
      </w:r>
    </w:p>
    <w:p w:rsidR="00B15997" w:rsidRPr="008C0DB4" w:rsidRDefault="00B15997" w:rsidP="00B15997">
      <w:pPr>
        <w:pStyle w:val="SingleTxtG"/>
      </w:pPr>
      <w:r w:rsidRPr="008C0DB4">
        <w:t>22.</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Provisions in the State party</w:t>
      </w:r>
      <w:r w:rsidR="00B11F80">
        <w:t>’</w:t>
      </w:r>
      <w:r w:rsidR="00B15997" w:rsidRPr="008C0DB4">
        <w:t>s Mental Health Act allowing for the detention of persons with psychosocial disabilities on the basis of their impairment and their treatment without consent in psychiatric hospitals;</w:t>
      </w:r>
    </w:p>
    <w:p w:rsidR="00B15997" w:rsidRPr="008C0DB4" w:rsidRDefault="007821DC" w:rsidP="00B15997">
      <w:pPr>
        <w:pStyle w:val="SingleTxtG"/>
      </w:pPr>
      <w:r w:rsidRPr="008C0DB4">
        <w:lastRenderedPageBreak/>
        <w:tab/>
        <w:t>(</w:t>
      </w:r>
      <w:r w:rsidR="00B15997" w:rsidRPr="008C0DB4">
        <w:t>b)</w:t>
      </w:r>
      <w:r w:rsidR="00B15997" w:rsidRPr="008C0DB4">
        <w:tab/>
        <w:t>The placement without consent in secure wards, including overcrowded wards, in care institutions and psychiatric hospitals;</w:t>
      </w:r>
    </w:p>
    <w:p w:rsidR="00B15997" w:rsidRPr="008C0DB4" w:rsidRDefault="007821DC" w:rsidP="00B15997">
      <w:pPr>
        <w:pStyle w:val="SingleTxtG"/>
      </w:pPr>
      <w:r w:rsidRPr="008C0DB4">
        <w:tab/>
        <w:t>(</w:t>
      </w:r>
      <w:r w:rsidR="00B15997" w:rsidRPr="008C0DB4">
        <w:t>c)</w:t>
      </w:r>
      <w:r w:rsidR="00B15997" w:rsidRPr="008C0DB4">
        <w:tab/>
        <w:t xml:space="preserve">The lack of reasonable accommodation, such as hygiene and medical care accommodation, in the penal system and in places of detention. </w:t>
      </w:r>
    </w:p>
    <w:p w:rsidR="00B15997" w:rsidRPr="008C0DB4" w:rsidRDefault="00B15997" w:rsidP="00B15997">
      <w:pPr>
        <w:pStyle w:val="SingleTxtG"/>
        <w:rPr>
          <w:b/>
          <w:bCs/>
        </w:rPr>
      </w:pPr>
      <w:r w:rsidRPr="008C0DB4">
        <w:t>23.</w:t>
      </w:r>
      <w:r w:rsidRPr="008C0DB4">
        <w:tab/>
      </w:r>
      <w:r w:rsidRPr="008C0DB4">
        <w:rPr>
          <w:b/>
          <w:bCs/>
        </w:rPr>
        <w:t>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Conduct a review and repeal all legislation providing for the involuntary commitment and non-consensual psychiatric treatment of persons with disabilities on the grounds of their actual or perceived impairment in any circumstances, including alleged risk and dangerousness, taking into account the Committee</w:t>
      </w:r>
      <w:r w:rsidR="00B11F80">
        <w:rPr>
          <w:b/>
          <w:bCs/>
        </w:rPr>
        <w:t>’</w:t>
      </w:r>
      <w:r w:rsidR="00B15997" w:rsidRPr="008C0DB4">
        <w:rPr>
          <w:b/>
          <w:bCs/>
        </w:rPr>
        <w:t>s guidelines on the right to liberty and security of persons with disabilities (see A/72/55, annex I);</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 xml:space="preserve">Ensure the integrity and security of persons with disabilities residing in institutions and hospitals, with full respect for their dignity and consent; </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Provide reasonable accommodation in the penal system and in places of detention, including in the form of suitable health care.</w:t>
      </w:r>
    </w:p>
    <w:p w:rsidR="00B15997" w:rsidRPr="008C0DB4" w:rsidRDefault="00B15997" w:rsidP="00B15997">
      <w:pPr>
        <w:pStyle w:val="SingleTxtG"/>
        <w:rPr>
          <w:b/>
          <w:bCs/>
        </w:rPr>
      </w:pPr>
      <w:r w:rsidRPr="008C0DB4">
        <w:t>24.</w:t>
      </w:r>
      <w:r w:rsidRPr="008C0DB4">
        <w:tab/>
      </w:r>
      <w:r w:rsidRPr="008C0DB4">
        <w:rPr>
          <w:b/>
          <w:bCs/>
        </w:rPr>
        <w:t>Furthermore, the Committee calls upon the State party to be guided by its obligations under article 14 of the Convention and by the above-mentioned guidelines throughout the regional discussions concerning the Additional Protocol to the Council of Europe Convention for the Protection of Human Rights and Dignity of the Human Being with regard to the Application of Biology and Medicine: Convention on Human Rights and Biomedicine (the</w:t>
      </w:r>
      <w:r w:rsidRPr="008C0DB4" w:rsidDel="009660E0">
        <w:rPr>
          <w:b/>
          <w:bCs/>
        </w:rPr>
        <w:t xml:space="preserve"> </w:t>
      </w:r>
      <w:r w:rsidRPr="008C0DB4">
        <w:rPr>
          <w:b/>
          <w:bCs/>
        </w:rPr>
        <w:t xml:space="preserve">Oviedo Convention). </w:t>
      </w:r>
    </w:p>
    <w:p w:rsidR="00B15997" w:rsidRPr="008C0DB4" w:rsidRDefault="00B15997" w:rsidP="00D837CD">
      <w:pPr>
        <w:pStyle w:val="H23G"/>
      </w:pPr>
      <w:r w:rsidRPr="008C0DB4">
        <w:tab/>
      </w:r>
      <w:r w:rsidRPr="008C0DB4">
        <w:tab/>
        <w:t>Freedom from torture and cruel, inhuman or degrading treatment or punishment</w:t>
      </w:r>
      <w:r w:rsidR="00D837CD" w:rsidRPr="008C0DB4">
        <w:br/>
      </w:r>
      <w:r w:rsidRPr="008C0DB4">
        <w:t>(art. 15)</w:t>
      </w:r>
    </w:p>
    <w:p w:rsidR="00B15997" w:rsidRPr="008C0DB4" w:rsidRDefault="00B15997" w:rsidP="00B15997">
      <w:pPr>
        <w:pStyle w:val="SingleTxtG"/>
      </w:pPr>
      <w:r w:rsidRPr="008C0DB4">
        <w:t>25.</w:t>
      </w:r>
      <w:r w:rsidRPr="008C0DB4">
        <w:tab/>
        <w:t xml:space="preserve">The Committee is concerned at the reported cases of excessive use of force against persons in psychiatric institutions by judicial police officers and medical staff. It is also concerned about the use of electroconvulsive therapy on persons with disabilities. It is further concerned about the limited capacity of the national preventive mechanism of the Human Rights Ombudsman to effectively address allegations of torture and ill-treatment against persons with disabilities in institutions. </w:t>
      </w:r>
    </w:p>
    <w:p w:rsidR="00B15997" w:rsidRPr="008C0DB4" w:rsidRDefault="00B15997" w:rsidP="00B15997">
      <w:pPr>
        <w:pStyle w:val="SingleTxtG"/>
        <w:rPr>
          <w:b/>
          <w:bCs/>
        </w:rPr>
      </w:pPr>
      <w:r w:rsidRPr="008C0DB4">
        <w:t>26.</w:t>
      </w:r>
      <w:r w:rsidRPr="008C0DB4">
        <w:tab/>
      </w:r>
      <w:r w:rsidRPr="008C0DB4">
        <w:rPr>
          <w:b/>
          <w:bCs/>
        </w:rPr>
        <w:t xml:space="preserve">The Committee recommends that the State party eliminate the use of seclusion, physical, chemical or mechanical restraint or any other non-consensual medical treatment in all medical facilities, in particular psychiatric hospitals, that may amount to torture or cruel, inhuman or degrading treatment or punishment. It also recommends that the State party ensure that independent authorities and organizations of persons with disabilities have access, for monitoring purposes, to all facilities, including the Forensic Psychiatric Unit, and develop criteria for gender-sensitive and age-appropriate monitoring activities. It further recommends that the State party investigate all allegations of torture and ill-treatment in psychiatric institutions and prosecute perpetrators. The State party should provide fair and adequate compensation, reparation and rehabilitation measures for persons with disabilities who have been subjected to acts of torture and ill-treatment. The Committee recommends that the State party strengthen the capacity of the national preventive mechanism of the Human Rights Ombudsman and provide it with adequate human, technical and financial resources to effectively address allegations of torture and ill-treatment of persons with disabilities in institutions. </w:t>
      </w:r>
    </w:p>
    <w:p w:rsidR="00B15997" w:rsidRPr="008C0DB4" w:rsidRDefault="00B15997" w:rsidP="005C677C">
      <w:pPr>
        <w:pStyle w:val="H23G"/>
      </w:pPr>
      <w:r w:rsidRPr="008C0DB4">
        <w:tab/>
      </w:r>
      <w:r w:rsidRPr="008C0DB4">
        <w:tab/>
        <w:t>Freedom from exploitation, violence and abuse (art. 16)</w:t>
      </w:r>
    </w:p>
    <w:p w:rsidR="00B15997" w:rsidRPr="008C0DB4" w:rsidRDefault="00B15997" w:rsidP="00B15997">
      <w:pPr>
        <w:pStyle w:val="SingleTxtG"/>
      </w:pPr>
      <w:r w:rsidRPr="008C0DB4">
        <w:t>27.</w:t>
      </w:r>
      <w:r w:rsidRPr="008C0DB4">
        <w:tab/>
        <w:t xml:space="preserve">The Committee is concerned at: </w:t>
      </w:r>
    </w:p>
    <w:p w:rsidR="00B15997" w:rsidRPr="008C0DB4" w:rsidRDefault="007821DC" w:rsidP="00B15997">
      <w:pPr>
        <w:pStyle w:val="SingleTxtG"/>
      </w:pPr>
      <w:r w:rsidRPr="008C0DB4">
        <w:tab/>
        <w:t>(</w:t>
      </w:r>
      <w:r w:rsidR="00B15997" w:rsidRPr="008C0DB4">
        <w:t>a)</w:t>
      </w:r>
      <w:r w:rsidR="00B15997" w:rsidRPr="008C0DB4">
        <w:tab/>
        <w:t>Allegations of physical, psychological and sexual violence and abuse of persons with disabilities, especially women with disabilities, in the family and in institutional settings;</w:t>
      </w:r>
    </w:p>
    <w:p w:rsidR="00B15997" w:rsidRPr="008C0DB4" w:rsidRDefault="007821DC" w:rsidP="00B15997">
      <w:pPr>
        <w:pStyle w:val="SingleTxtG"/>
      </w:pPr>
      <w:r w:rsidRPr="008C0DB4">
        <w:tab/>
        <w:t>(</w:t>
      </w:r>
      <w:r w:rsidR="00B15997" w:rsidRPr="008C0DB4">
        <w:t>b)</w:t>
      </w:r>
      <w:r w:rsidR="00B15997" w:rsidRPr="008C0DB4">
        <w:tab/>
        <w:t>The reported lack of measures of protection and redress for victims of violence and the absence of sanctions against perpetrators;</w:t>
      </w:r>
    </w:p>
    <w:p w:rsidR="00B15997" w:rsidRPr="008C0DB4" w:rsidRDefault="007821DC" w:rsidP="00B15997">
      <w:pPr>
        <w:pStyle w:val="SingleTxtG"/>
      </w:pPr>
      <w:r w:rsidRPr="008C0DB4">
        <w:lastRenderedPageBreak/>
        <w:tab/>
        <w:t>(</w:t>
      </w:r>
      <w:r w:rsidR="00B15997" w:rsidRPr="008C0DB4">
        <w:t>c)</w:t>
      </w:r>
      <w:r w:rsidR="00B15997" w:rsidRPr="008C0DB4">
        <w:tab/>
        <w:t>The reported lack of monitoring and investigations to determine the causes of death of persons with disabilities in institutions and the absence of information on prosecutions for criminal offences or for abandonment.</w:t>
      </w:r>
    </w:p>
    <w:p w:rsidR="00B15997" w:rsidRPr="008C0DB4" w:rsidRDefault="00B15997" w:rsidP="00E664AD">
      <w:pPr>
        <w:pStyle w:val="SingleTxtG"/>
        <w:rPr>
          <w:b/>
          <w:bCs/>
        </w:rPr>
      </w:pPr>
      <w:r w:rsidRPr="008C0DB4">
        <w:t>28.</w:t>
      </w:r>
      <w:r w:rsidRPr="008C0DB4">
        <w:tab/>
      </w:r>
      <w:r w:rsidRPr="008C0DB4">
        <w:rPr>
          <w:b/>
          <w:bCs/>
        </w:rPr>
        <w:t>Recalling the recommendations made by the Committee on the Elimination of Discrimination against Women (see</w:t>
      </w:r>
      <w:r w:rsidR="00E664AD" w:rsidRPr="008C0DB4">
        <w:rPr>
          <w:b/>
          <w:bCs/>
        </w:rPr>
        <w:t xml:space="preserve"> CEDAW/C/SVN/CO/5-6,</w:t>
      </w:r>
      <w:r w:rsidRPr="008C0DB4">
        <w:rPr>
          <w:b/>
          <w:bCs/>
        </w:rPr>
        <w:t xml:space="preserve"> paras. 19–20), 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Adopt a strategy to prevent all forms of violence, abuse and ill-treatment, in public and private spheres, against persons with disabilities, in particular women with disabilities. The State party should ensure that the strategy includes information in Easy Read and other accessible formats and awareness-raising for persons with disabilities and their families; </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Provide persons with disabilities with early warning mechanisms that allow them to identify and report any situation of risk of violence, abuse and neglect. It should establish an expeditious procedure to respond to allegations of violence made by persons with disabilities and adopt preventive measures that are gender-sensitive and age-appropriate;</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Ensure that women and girls with disabilities who are exposed to violence can obtain access to the network of shelters and crisis centres, to legal, medical and psychological assistance and to effective remedies and adequate compensation;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 xml:space="preserve">Conduct an investigation into all allegations of violence and abuse of persons with disabilities in institutions, expedite the investigation of suspicious causes of deaths of residents of institutions, provide redress to victims and sanction perpetrators. The State party should collect statistical data on the number of prosecutions and convictions and the sentences imposed on perpetrators. </w:t>
      </w:r>
    </w:p>
    <w:p w:rsidR="00B15997" w:rsidRPr="008C0DB4" w:rsidRDefault="00B15997" w:rsidP="005C677C">
      <w:pPr>
        <w:pStyle w:val="H23G"/>
      </w:pPr>
      <w:r w:rsidRPr="008C0DB4">
        <w:tab/>
      </w:r>
      <w:r w:rsidRPr="008C0DB4">
        <w:tab/>
        <w:t>Liberty of movement and nationality (art. 18)</w:t>
      </w:r>
    </w:p>
    <w:p w:rsidR="00B15997" w:rsidRPr="008C0DB4" w:rsidRDefault="00B15997" w:rsidP="00B15997">
      <w:pPr>
        <w:pStyle w:val="SingleTxtG"/>
      </w:pPr>
      <w:r w:rsidRPr="008C0DB4">
        <w:t>29.</w:t>
      </w:r>
      <w:r w:rsidRPr="008C0DB4">
        <w:tab/>
        <w:t>The Committee in concerned about the lack of appropriate social and health-care services for migrants, asylum seekers and refugees with disabilities, in particular children with disabilities.</w:t>
      </w:r>
    </w:p>
    <w:p w:rsidR="00B15997" w:rsidRPr="008C0DB4" w:rsidRDefault="00B15997" w:rsidP="00B15997">
      <w:pPr>
        <w:pStyle w:val="SingleTxtG"/>
        <w:rPr>
          <w:b/>
          <w:bCs/>
        </w:rPr>
      </w:pPr>
      <w:r w:rsidRPr="008C0DB4">
        <w:t>30.</w:t>
      </w:r>
      <w:r w:rsidRPr="008C0DB4">
        <w:tab/>
      </w:r>
      <w:r w:rsidRPr="008C0DB4">
        <w:rPr>
          <w:b/>
          <w:bCs/>
        </w:rPr>
        <w:t>The Committee recommends that the State party mainstream the rights of persons with disabilities in its policies and programmes on migrants, asylum seekers and refugees and take measures to provide health and other support services for persons with disabilities who apply for international refugee protection.</w:t>
      </w:r>
    </w:p>
    <w:p w:rsidR="00B15997" w:rsidRPr="008C0DB4" w:rsidRDefault="00B15997" w:rsidP="004B204E">
      <w:pPr>
        <w:pStyle w:val="H23G"/>
      </w:pPr>
      <w:r w:rsidRPr="008C0DB4">
        <w:tab/>
      </w:r>
      <w:r w:rsidRPr="008C0DB4">
        <w:tab/>
        <w:t>Living independently and being included in the community (art. 19)</w:t>
      </w:r>
    </w:p>
    <w:p w:rsidR="00B15997" w:rsidRPr="008C0DB4" w:rsidRDefault="00B15997" w:rsidP="00B15997">
      <w:pPr>
        <w:pStyle w:val="SingleTxtG"/>
      </w:pPr>
      <w:r w:rsidRPr="008C0DB4">
        <w:t>31.</w:t>
      </w:r>
      <w:r w:rsidRPr="008C0DB4">
        <w:tab/>
        <w:t xml:space="preserve">The Committee is concerned at the large number of persons with disabilities still residing in institutions because of the lack of an explicit policy, national and municipal capacity and measures for deinstitutionalization of persons with disabilities, and the insufficient provision of independent living services in the community. It is also concerned about the practice of transferring persons with disabilities from larger to smaller institutions and about plans to build new institutions. </w:t>
      </w:r>
    </w:p>
    <w:p w:rsidR="00B15997" w:rsidRPr="008C0DB4" w:rsidRDefault="00B15997" w:rsidP="00B15997">
      <w:pPr>
        <w:pStyle w:val="SingleTxtG"/>
        <w:rPr>
          <w:b/>
          <w:bCs/>
        </w:rPr>
      </w:pPr>
      <w:r w:rsidRPr="008C0DB4">
        <w:t>32.</w:t>
      </w:r>
      <w:r w:rsidRPr="008C0DB4">
        <w:tab/>
      </w:r>
      <w:r w:rsidRPr="008C0DB4">
        <w:rPr>
          <w:b/>
          <w:bCs/>
        </w:rPr>
        <w:t>With reference to the Committee</w:t>
      </w:r>
      <w:r w:rsidR="00B11F80">
        <w:rPr>
          <w:b/>
          <w:bCs/>
        </w:rPr>
        <w:t>’</w:t>
      </w:r>
      <w:r w:rsidRPr="008C0DB4">
        <w:rPr>
          <w:b/>
          <w:bCs/>
        </w:rPr>
        <w:t>s general comment No. 5 (2017) on living independently and being included in the community, 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Adopt and implement a strategy and action plan, within a time frame, aimed at deinstitutionalization; </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 xml:space="preserve">Prevent any form of reinstitutionalization and provide sufficient funding for developing community-based independent living schemes; </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Allocate sufficient resources to ensure that services in the community are available, accessible, affordable, acceptable and accommodating of persons with disabilities, so that such persons may exercise their right to live independently and be included in their communities, in both urban and rural areas; </w:t>
      </w:r>
    </w:p>
    <w:p w:rsidR="00B15997" w:rsidRPr="008C0DB4" w:rsidRDefault="007821DC" w:rsidP="00B15997">
      <w:pPr>
        <w:pStyle w:val="SingleTxtG"/>
        <w:rPr>
          <w:b/>
          <w:bCs/>
        </w:rPr>
      </w:pPr>
      <w:r w:rsidRPr="008C0DB4">
        <w:lastRenderedPageBreak/>
        <w:tab/>
        <w:t>(</w:t>
      </w:r>
      <w:r w:rsidR="00B15997" w:rsidRPr="008C0DB4">
        <w:t>d)</w:t>
      </w:r>
      <w:r w:rsidR="00B15997" w:rsidRPr="008C0DB4">
        <w:tab/>
      </w:r>
      <w:r w:rsidR="00B15997" w:rsidRPr="008C0DB4">
        <w:rPr>
          <w:b/>
          <w:bCs/>
        </w:rPr>
        <w:t>Strengthen the national and municipal capacity to implement deinstitutionalization, in close cooperation with organizations of persons with disabilities.</w:t>
      </w:r>
    </w:p>
    <w:p w:rsidR="00B15997" w:rsidRPr="008C0DB4" w:rsidRDefault="00B15997" w:rsidP="004B204E">
      <w:pPr>
        <w:pStyle w:val="H23G"/>
      </w:pPr>
      <w:r w:rsidRPr="008C0DB4">
        <w:tab/>
      </w:r>
      <w:r w:rsidRPr="008C0DB4">
        <w:tab/>
        <w:t>Personal mobility (art. 20)</w:t>
      </w:r>
    </w:p>
    <w:p w:rsidR="00B15997" w:rsidRPr="008C0DB4" w:rsidRDefault="00B15997" w:rsidP="00B15997">
      <w:pPr>
        <w:pStyle w:val="SingleTxtG"/>
      </w:pPr>
      <w:r w:rsidRPr="008C0DB4">
        <w:t>33.</w:t>
      </w:r>
      <w:r w:rsidRPr="008C0DB4">
        <w:tab/>
        <w:t xml:space="preserve">The Committee is concerned about the lack of mobility aids of sufficient quality available for persons with disabilities and the insufficient support for the acquisition of high-quality mobility aids and assistive technologies. </w:t>
      </w:r>
    </w:p>
    <w:p w:rsidR="00B15997" w:rsidRPr="008C0DB4" w:rsidRDefault="00B15997" w:rsidP="00B15997">
      <w:pPr>
        <w:pStyle w:val="SingleTxtG"/>
        <w:rPr>
          <w:b/>
          <w:bCs/>
        </w:rPr>
      </w:pPr>
      <w:r w:rsidRPr="008C0DB4">
        <w:t>34.</w:t>
      </w:r>
      <w:r w:rsidRPr="008C0DB4">
        <w:tab/>
      </w:r>
      <w:r w:rsidRPr="008C0DB4">
        <w:rPr>
          <w:b/>
          <w:bCs/>
        </w:rPr>
        <w:t>The Committee recommends that the State party ensure the availability and support for the acquisition of high-quality mobility aids and assistive technologies, tailored to individual requirements.</w:t>
      </w:r>
    </w:p>
    <w:p w:rsidR="00B15997" w:rsidRPr="008C0DB4" w:rsidRDefault="00B15997" w:rsidP="004B204E">
      <w:pPr>
        <w:pStyle w:val="H23G"/>
      </w:pPr>
      <w:r w:rsidRPr="008C0DB4">
        <w:tab/>
      </w:r>
      <w:r w:rsidRPr="008C0DB4">
        <w:tab/>
        <w:t xml:space="preserve">Freedom of expression and opinion, and access to information (art. 21) </w:t>
      </w:r>
    </w:p>
    <w:p w:rsidR="00B15997" w:rsidRPr="008C0DB4" w:rsidRDefault="00B15997" w:rsidP="00B15997">
      <w:pPr>
        <w:pStyle w:val="SingleTxtG"/>
      </w:pPr>
      <w:r w:rsidRPr="008C0DB4">
        <w:t>35.</w:t>
      </w:r>
      <w:r w:rsidRPr="008C0DB4">
        <w:tab/>
        <w:t xml:space="preserve">The Committee is concerned about: </w:t>
      </w:r>
    </w:p>
    <w:p w:rsidR="00B15997" w:rsidRPr="008C0DB4" w:rsidRDefault="007821DC" w:rsidP="00B15997">
      <w:pPr>
        <w:pStyle w:val="SingleTxtG"/>
      </w:pPr>
      <w:r w:rsidRPr="008C0DB4">
        <w:tab/>
        <w:t>(</w:t>
      </w:r>
      <w:r w:rsidR="00B15997" w:rsidRPr="008C0DB4">
        <w:t>a)</w:t>
      </w:r>
      <w:r w:rsidR="00B15997" w:rsidRPr="008C0DB4">
        <w:tab/>
        <w:t xml:space="preserve">Insufficient accessibility to all public and private information and communication services, including television and the Internet, for all persons with disabilities, especially persons with intellectual disabilities; </w:t>
      </w:r>
    </w:p>
    <w:p w:rsidR="00B15997" w:rsidRPr="008C0DB4" w:rsidRDefault="007821DC" w:rsidP="00B15997">
      <w:pPr>
        <w:pStyle w:val="SingleTxtG"/>
      </w:pPr>
      <w:r w:rsidRPr="008C0DB4">
        <w:tab/>
        <w:t>(</w:t>
      </w:r>
      <w:r w:rsidR="00B15997" w:rsidRPr="008C0DB4">
        <w:t>b)</w:t>
      </w:r>
      <w:r w:rsidR="00B15997" w:rsidRPr="008C0DB4">
        <w:tab/>
        <w:t xml:space="preserve">The insufficient provision by public authorities at the national and municipal levels of sign language, Braille, augmentative and alternative communication and all other accessible means, modes and formats of communication, including Easy Read; </w:t>
      </w:r>
    </w:p>
    <w:p w:rsidR="00B15997" w:rsidRPr="008C0DB4" w:rsidRDefault="007821DC" w:rsidP="00B15997">
      <w:pPr>
        <w:pStyle w:val="SingleTxtG"/>
      </w:pPr>
      <w:r w:rsidRPr="008C0DB4">
        <w:tab/>
        <w:t>(</w:t>
      </w:r>
      <w:r w:rsidR="00B15997" w:rsidRPr="008C0DB4">
        <w:t>c)</w:t>
      </w:r>
      <w:r w:rsidR="00B15997" w:rsidRPr="008C0DB4">
        <w:tab/>
        <w:t>The lack of implementation of the Slovene Sign Language Act.</w:t>
      </w:r>
    </w:p>
    <w:p w:rsidR="00B15997" w:rsidRPr="008C0DB4" w:rsidRDefault="00B15997" w:rsidP="00B15997">
      <w:pPr>
        <w:pStyle w:val="SingleTxtG"/>
        <w:rPr>
          <w:b/>
          <w:bCs/>
        </w:rPr>
      </w:pPr>
      <w:r w:rsidRPr="008C0DB4">
        <w:t>36.</w:t>
      </w:r>
      <w:r w:rsidRPr="008C0DB4">
        <w:tab/>
      </w:r>
      <w:r w:rsidRPr="008C0DB4">
        <w:rPr>
          <w:b/>
          <w:bCs/>
        </w:rPr>
        <w:t>The Committee recommends that the State party develop time-bound strategies and allocate a budget to ensure:</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The accessibility of information and communications provided by all public or private mass media services, including television and the Internet, for all persons with disabilities;</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 xml:space="preserve">The development of standards on the use of sign language, Braille, augmentative and alternative communication, including Easy Read, and all other accessible means, modes and formats of communication, including mobile applications, and their implementation throughout the public and municipal sectors; </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Recognition of Slovene Sign Language as an official language in the State party, the training of sign language and tactile interpreters and greater awareness of Slovene Sign Language among teachers, public authorities and parents.</w:t>
      </w:r>
    </w:p>
    <w:p w:rsidR="00B15997" w:rsidRPr="008C0DB4" w:rsidRDefault="00B15997" w:rsidP="004B204E">
      <w:pPr>
        <w:pStyle w:val="H23G"/>
      </w:pPr>
      <w:r w:rsidRPr="008C0DB4">
        <w:tab/>
      </w:r>
      <w:r w:rsidRPr="008C0DB4">
        <w:tab/>
        <w:t>Respect for home and the family (art. 23)</w:t>
      </w:r>
    </w:p>
    <w:p w:rsidR="00B15997" w:rsidRPr="008C0DB4" w:rsidRDefault="00B15997" w:rsidP="00B15997">
      <w:pPr>
        <w:pStyle w:val="SingleTxtG"/>
      </w:pPr>
      <w:r w:rsidRPr="008C0DB4">
        <w:t>37.</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 xml:space="preserve">The lack of support and services for families, especially single female-headed families, that have members with disabilities, including children, as a result of which their risk of poverty and social exclusion is increased; </w:t>
      </w:r>
    </w:p>
    <w:p w:rsidR="00B15997" w:rsidRPr="008C0DB4" w:rsidRDefault="007821DC" w:rsidP="00B15997">
      <w:pPr>
        <w:pStyle w:val="SingleTxtG"/>
      </w:pPr>
      <w:r w:rsidRPr="008C0DB4">
        <w:tab/>
        <w:t>(</w:t>
      </w:r>
      <w:r w:rsidR="00B15997" w:rsidRPr="008C0DB4">
        <w:t>b)</w:t>
      </w:r>
      <w:r w:rsidR="00B15997" w:rsidRPr="008C0DB4">
        <w:tab/>
        <w:t xml:space="preserve">The obstacles to marriage and the raising of children placed before persons with psychosocial and/or intellectual disabilities when their capacity for the exercise of their rights is assessed. </w:t>
      </w:r>
    </w:p>
    <w:p w:rsidR="00B15997" w:rsidRPr="008C0DB4" w:rsidRDefault="00B15997" w:rsidP="00B15997">
      <w:pPr>
        <w:pStyle w:val="SingleTxtG"/>
        <w:rPr>
          <w:b/>
          <w:bCs/>
        </w:rPr>
      </w:pPr>
      <w:r w:rsidRPr="008C0DB4">
        <w:t>38.</w:t>
      </w:r>
      <w:r w:rsidRPr="008C0DB4">
        <w:tab/>
      </w:r>
      <w:r w:rsidRPr="008C0DB4">
        <w:rPr>
          <w:b/>
          <w:bCs/>
        </w:rPr>
        <w:t>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Adopt and develop support measures for families, including single female-headed families, that have a member with a disability, with a view to assuring them of a decent standard of living and social inclusion; </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Repeal all discriminatory provisions and practices preventing the right to marriage and parental responsibilities of persons with psychosocial and/or intellectual disabilities and ensure support for them in the exercise of their responsibilities.</w:t>
      </w:r>
    </w:p>
    <w:p w:rsidR="00B15997" w:rsidRPr="008C0DB4" w:rsidRDefault="00B15997" w:rsidP="00125135">
      <w:pPr>
        <w:pStyle w:val="H23G"/>
      </w:pPr>
      <w:r w:rsidRPr="008C0DB4">
        <w:lastRenderedPageBreak/>
        <w:tab/>
      </w:r>
      <w:r w:rsidRPr="008C0DB4">
        <w:tab/>
        <w:t>Education (art. 24)</w:t>
      </w:r>
    </w:p>
    <w:p w:rsidR="00B15997" w:rsidRPr="008C0DB4" w:rsidRDefault="00B15997" w:rsidP="00B15997">
      <w:pPr>
        <w:pStyle w:val="SingleTxtG"/>
      </w:pPr>
      <w:r w:rsidRPr="008C0DB4">
        <w:t>39.</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The existing parallel education systems, special and mainstream, for children with disabilities;</w:t>
      </w:r>
    </w:p>
    <w:p w:rsidR="00B15997" w:rsidRPr="008C0DB4" w:rsidRDefault="007821DC" w:rsidP="00B15997">
      <w:pPr>
        <w:pStyle w:val="SingleTxtG"/>
      </w:pPr>
      <w:r w:rsidRPr="008C0DB4">
        <w:tab/>
        <w:t>(</w:t>
      </w:r>
      <w:r w:rsidR="00B15997" w:rsidRPr="008C0DB4">
        <w:t>b)</w:t>
      </w:r>
      <w:r w:rsidR="00B15997" w:rsidRPr="008C0DB4">
        <w:tab/>
        <w:t>The lack of concrete targets and provisions for implementing inclusive education in existing policies and legislation providing for inclusive education;</w:t>
      </w:r>
    </w:p>
    <w:p w:rsidR="00B15997" w:rsidRPr="008C0DB4" w:rsidRDefault="007821DC" w:rsidP="00B15997">
      <w:pPr>
        <w:pStyle w:val="SingleTxtG"/>
      </w:pPr>
      <w:r w:rsidRPr="008C0DB4">
        <w:tab/>
        <w:t>(</w:t>
      </w:r>
      <w:r w:rsidR="00B15997" w:rsidRPr="008C0DB4">
        <w:t>c)</w:t>
      </w:r>
      <w:r w:rsidR="00B15997" w:rsidRPr="008C0DB4">
        <w:tab/>
        <w:t>The insufficient capacity of regular schools to provide for curriculum accommodation and inclusive learning environments and, in particular, the lack of skills and knowledge among teachers about inclusive teaching methodologies and the low expectations of the capacities of children with disabilities;</w:t>
      </w:r>
    </w:p>
    <w:p w:rsidR="00B15997" w:rsidRPr="008C0DB4" w:rsidRDefault="007821DC" w:rsidP="00B15997">
      <w:pPr>
        <w:pStyle w:val="SingleTxtG"/>
      </w:pPr>
      <w:r w:rsidRPr="008C0DB4">
        <w:tab/>
        <w:t>(</w:t>
      </w:r>
      <w:r w:rsidR="00B15997" w:rsidRPr="008C0DB4">
        <w:t>d)</w:t>
      </w:r>
      <w:r w:rsidR="00B15997" w:rsidRPr="008C0DB4">
        <w:tab/>
        <w:t xml:space="preserve">The lack of accessibility and reasonable accommodation for persons with disabilities in tertiary education, including higher education institutions and vocational schools; </w:t>
      </w:r>
    </w:p>
    <w:p w:rsidR="00B15997" w:rsidRPr="008C0DB4" w:rsidRDefault="007821DC" w:rsidP="008C0DB4">
      <w:pPr>
        <w:pStyle w:val="SingleTxtG"/>
      </w:pPr>
      <w:r w:rsidRPr="008C0DB4">
        <w:tab/>
        <w:t>(</w:t>
      </w:r>
      <w:r w:rsidR="00B15997" w:rsidRPr="008C0DB4">
        <w:t>e)</w:t>
      </w:r>
      <w:r w:rsidR="00B15997" w:rsidRPr="008C0DB4">
        <w:tab/>
        <w:t xml:space="preserve">Physical barriers to transport students with disabilities from their place of residence to school facilities. </w:t>
      </w:r>
    </w:p>
    <w:p w:rsidR="00B15997" w:rsidRPr="008C0DB4" w:rsidRDefault="00B15997" w:rsidP="00B15997">
      <w:pPr>
        <w:pStyle w:val="SingleTxtG"/>
        <w:rPr>
          <w:b/>
          <w:bCs/>
        </w:rPr>
      </w:pPr>
      <w:r w:rsidRPr="008C0DB4">
        <w:t>40.</w:t>
      </w:r>
      <w:r w:rsidRPr="008C0DB4">
        <w:tab/>
      </w:r>
      <w:r w:rsidRPr="008C0DB4">
        <w:rPr>
          <w:b/>
          <w:bCs/>
        </w:rPr>
        <w:t>Recalling its general comment No. 4 (2016) on the right to inclusive education and targets 4.5 and 4.a of the Sustainable Development Goals, 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Recognize the right of all children with disabilities to inclusive education and abandon segregated education schemes;</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Adopt a strategy and action plan with a clear time frame for the implementation of inclusive education at all levels for all children with disabilities and, further, establish a comprehensive monitoring system to assess the progress of inclusive education;</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Strengthen the capacity of inclusive schools to train teachers in inclusive education, curriculum accommodation and teaching methods. The State party should enhance the quality of educational support by adopting an individualized approach to children with disabilities and their capacity-building;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 xml:space="preserve">Provide lifelong learning for persons with disabilities and ensure accessibility and reasonable accommodation in all tertiary education institutions, including vocational and higher education schools; </w:t>
      </w:r>
    </w:p>
    <w:p w:rsidR="00B15997" w:rsidRPr="008C0DB4" w:rsidRDefault="007821DC" w:rsidP="00B15997">
      <w:pPr>
        <w:pStyle w:val="SingleTxtG"/>
        <w:rPr>
          <w:b/>
          <w:bCs/>
        </w:rPr>
      </w:pPr>
      <w:r w:rsidRPr="008C0DB4">
        <w:tab/>
        <w:t>(</w:t>
      </w:r>
      <w:r w:rsidR="00B15997" w:rsidRPr="008C0DB4">
        <w:t>e)</w:t>
      </w:r>
      <w:r w:rsidR="00B15997" w:rsidRPr="008C0DB4">
        <w:tab/>
      </w:r>
      <w:r w:rsidR="00B15997" w:rsidRPr="008C0DB4">
        <w:rPr>
          <w:b/>
          <w:bCs/>
        </w:rPr>
        <w:t xml:space="preserve">Provide transport services for students with disabilities from their place of residence to their education facilities. </w:t>
      </w:r>
    </w:p>
    <w:p w:rsidR="00B15997" w:rsidRPr="008C0DB4" w:rsidRDefault="00B15997" w:rsidP="00125135">
      <w:pPr>
        <w:pStyle w:val="H23G"/>
      </w:pPr>
      <w:r w:rsidRPr="008C0DB4">
        <w:tab/>
      </w:r>
      <w:r w:rsidRPr="008C0DB4">
        <w:tab/>
        <w:t>Health (art. 25)</w:t>
      </w:r>
    </w:p>
    <w:p w:rsidR="00B15997" w:rsidRPr="008C0DB4" w:rsidRDefault="00B15997" w:rsidP="00B15997">
      <w:pPr>
        <w:pStyle w:val="SingleTxtG"/>
      </w:pPr>
      <w:r w:rsidRPr="008C0DB4">
        <w:t>41.</w:t>
      </w:r>
      <w:r w:rsidRPr="008C0DB4">
        <w:tab/>
        <w:t xml:space="preserve">The Committee is concerned about the lack of accessibility and availability of health services for persons with disabilities, especially deaf-blind persons and persons with psychosocial and/or intellectual disabilities. </w:t>
      </w:r>
    </w:p>
    <w:p w:rsidR="00B15997" w:rsidRPr="008C0DB4" w:rsidRDefault="00B15997" w:rsidP="00B15997">
      <w:pPr>
        <w:pStyle w:val="SingleTxtG"/>
        <w:rPr>
          <w:b/>
          <w:bCs/>
        </w:rPr>
      </w:pPr>
      <w:r w:rsidRPr="008C0DB4">
        <w:t>42.</w:t>
      </w:r>
      <w:r w:rsidRPr="008C0DB4">
        <w:tab/>
      </w:r>
      <w:r w:rsidRPr="008C0DB4">
        <w:rPr>
          <w:b/>
          <w:bCs/>
        </w:rPr>
        <w:t>The Committee recommends that the State party ensure the accessibility and availability of health services for all persons with disabilities, whatever their impairment and wherever they live, whether in institutions or elsewhere. It also recommends that the State party ensure universal access to sexual and reproductive health-care services, including family planning, information and education, and integrate the right to reproductive health into national strategies and programmes, as set out in target 3.7 of the Sustainable Development Goals. The Committee further recommends that the State party pay due attention to the links between article 25 of the Convention and target 3.8 of the Sustainable Development Goals and ensure the implementation of the Health Care and Health Insurance Act.</w:t>
      </w:r>
    </w:p>
    <w:p w:rsidR="00B15997" w:rsidRPr="008C0DB4" w:rsidRDefault="00B15997" w:rsidP="00125135">
      <w:pPr>
        <w:pStyle w:val="H23G"/>
      </w:pPr>
      <w:r w:rsidRPr="008C0DB4">
        <w:tab/>
      </w:r>
      <w:r w:rsidRPr="008C0DB4">
        <w:tab/>
        <w:t>Habilitation and rehabilitation (art. 26)</w:t>
      </w:r>
    </w:p>
    <w:p w:rsidR="00B15997" w:rsidRPr="008C0DB4" w:rsidRDefault="00B15997" w:rsidP="00B15997">
      <w:pPr>
        <w:pStyle w:val="SingleTxtG"/>
      </w:pPr>
      <w:r w:rsidRPr="008C0DB4">
        <w:t>43.</w:t>
      </w:r>
      <w:r w:rsidRPr="008C0DB4">
        <w:tab/>
        <w:t>The Committee is concerned at the inadequate availability of rehabilitation and the ineffectiveness of the rehabilitation system.</w:t>
      </w:r>
    </w:p>
    <w:p w:rsidR="00B15997" w:rsidRPr="008C0DB4" w:rsidRDefault="00125135" w:rsidP="00B15997">
      <w:pPr>
        <w:pStyle w:val="SingleTxtG"/>
        <w:rPr>
          <w:b/>
          <w:bCs/>
        </w:rPr>
      </w:pPr>
      <w:r w:rsidRPr="008C0DB4">
        <w:lastRenderedPageBreak/>
        <w:t>44.</w:t>
      </w:r>
      <w:r w:rsidRPr="008C0DB4">
        <w:tab/>
      </w:r>
      <w:r w:rsidR="00B15997" w:rsidRPr="008C0DB4">
        <w:rPr>
          <w:b/>
          <w:bCs/>
        </w:rPr>
        <w:t>The Committee recommends that the State party ensure the accessibility of habilitation and rehabilitation services and programmes and provide comprehensive, multidisciplinary and individualized support for persons with disabilities, especially women and children with disabilities.</w:t>
      </w:r>
    </w:p>
    <w:p w:rsidR="00B15997" w:rsidRPr="008C0DB4" w:rsidRDefault="00B15997" w:rsidP="00996ADE">
      <w:pPr>
        <w:pStyle w:val="H23G"/>
      </w:pPr>
      <w:r w:rsidRPr="008C0DB4">
        <w:tab/>
      </w:r>
      <w:r w:rsidRPr="008C0DB4">
        <w:tab/>
        <w:t xml:space="preserve">Work and employment (art. 27) </w:t>
      </w:r>
    </w:p>
    <w:p w:rsidR="00B15997" w:rsidRPr="008C0DB4" w:rsidRDefault="00B15997" w:rsidP="00B15997">
      <w:pPr>
        <w:pStyle w:val="SingleTxtG"/>
      </w:pPr>
      <w:r w:rsidRPr="008C0DB4">
        <w:t>45.</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 xml:space="preserve">The persistence of sheltered workplaces that promote the charity approach and preserve the segregation of persons with disabilities in the labour market, especially that of persons with intellectual disabilities, by qualifying them as </w:t>
      </w:r>
      <w:r w:rsidR="00B11F80">
        <w:t>“</w:t>
      </w:r>
      <w:r w:rsidR="00B15997" w:rsidRPr="008C0DB4">
        <w:t>unemployable</w:t>
      </w:r>
      <w:r w:rsidR="00B11F80">
        <w:t>”</w:t>
      </w:r>
      <w:r w:rsidR="00B15997" w:rsidRPr="008C0DB4">
        <w:t xml:space="preserve">; </w:t>
      </w:r>
    </w:p>
    <w:p w:rsidR="00B15997" w:rsidRPr="008C0DB4" w:rsidRDefault="007821DC" w:rsidP="00B15997">
      <w:pPr>
        <w:pStyle w:val="SingleTxtG"/>
      </w:pPr>
      <w:r w:rsidRPr="008C0DB4">
        <w:tab/>
        <w:t>(</w:t>
      </w:r>
      <w:r w:rsidR="00B15997" w:rsidRPr="008C0DB4">
        <w:t>b)</w:t>
      </w:r>
      <w:r w:rsidR="00B15997" w:rsidRPr="008C0DB4">
        <w:tab/>
        <w:t xml:space="preserve">The exposure of persons with disabilities to the risk of losing their income when they become self-employed; </w:t>
      </w:r>
    </w:p>
    <w:p w:rsidR="00B15997" w:rsidRPr="008C0DB4" w:rsidRDefault="007821DC" w:rsidP="00B15997">
      <w:pPr>
        <w:pStyle w:val="SingleTxtG"/>
      </w:pPr>
      <w:r w:rsidRPr="008C0DB4">
        <w:tab/>
        <w:t>(</w:t>
      </w:r>
      <w:r w:rsidR="00B15997" w:rsidRPr="008C0DB4">
        <w:t>c)</w:t>
      </w:r>
      <w:r w:rsidR="00B15997" w:rsidRPr="008C0DB4">
        <w:tab/>
        <w:t xml:space="preserve">The lack of implementation of the employment quota system, the absence of reasonable accommodation in the workplace and the asymmetric requirements for quotas in the public and private work sectors. </w:t>
      </w:r>
    </w:p>
    <w:p w:rsidR="00B15997" w:rsidRPr="008C0DB4" w:rsidRDefault="00B15997" w:rsidP="00B15997">
      <w:pPr>
        <w:pStyle w:val="SingleTxtG"/>
        <w:rPr>
          <w:b/>
          <w:bCs/>
        </w:rPr>
      </w:pPr>
      <w:r w:rsidRPr="008C0DB4">
        <w:t>46.</w:t>
      </w:r>
      <w:r w:rsidRPr="008C0DB4">
        <w:tab/>
      </w:r>
      <w:r w:rsidRPr="008C0DB4">
        <w:rPr>
          <w:b/>
          <w:bCs/>
        </w:rPr>
        <w:t>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Adopt measures aimed at promoting an inclusive, open and accessible labour market in all sectors for all persons with disabilities;</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Create specific incentives for employers and provide reasonable accommodation for persons with disabilities, particularly for persons with intellectual disabilities, aimed at facilitating their inclusion in the open labour market;</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Ensure the safeguarding of all incomes, including disability pensions for self-employed persons with disabilities;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Ensure equal requirements for employment quotas in the public administration and information services and other work sectors, and monitor their implementation. The State party should collect data on compliance with the quota system and provide for adequate sanctions in cases of non-compliance.</w:t>
      </w:r>
    </w:p>
    <w:p w:rsidR="00B15997" w:rsidRPr="008C0DB4" w:rsidRDefault="00B15997" w:rsidP="00996ADE">
      <w:pPr>
        <w:pStyle w:val="H23G"/>
      </w:pPr>
      <w:r w:rsidRPr="008C0DB4">
        <w:tab/>
      </w:r>
      <w:r w:rsidRPr="008C0DB4">
        <w:tab/>
        <w:t>Adequate standard of living and social protection (art. 28)</w:t>
      </w:r>
    </w:p>
    <w:p w:rsidR="00B15997" w:rsidRPr="008C0DB4" w:rsidRDefault="00B15997" w:rsidP="00B15997">
      <w:pPr>
        <w:pStyle w:val="SingleTxtG"/>
      </w:pPr>
      <w:r w:rsidRPr="008C0DB4">
        <w:t>47.</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The high level of poverty among persons with disabilities, especially persons with psychosocial and/or intellectual disabilities and women with disabilities;</w:t>
      </w:r>
    </w:p>
    <w:p w:rsidR="00B15997" w:rsidRPr="008C0DB4" w:rsidRDefault="007821DC" w:rsidP="00B15997">
      <w:pPr>
        <w:pStyle w:val="SingleTxtG"/>
      </w:pPr>
      <w:r w:rsidRPr="008C0DB4">
        <w:tab/>
        <w:t>(</w:t>
      </w:r>
      <w:r w:rsidR="00B15997" w:rsidRPr="008C0DB4">
        <w:t>b)</w:t>
      </w:r>
      <w:r w:rsidR="00B15997" w:rsidRPr="008C0DB4">
        <w:tab/>
        <w:t xml:space="preserve">The disproportionately negative impact on persons with disabilities of the austerity measures taken by the State party to deal with the economic crisis, such as cuts in unemployment insurance, health insurance, health care, social assistance and allowances for persons with disabilities, and the insufficient remedial action taken in this regard; </w:t>
      </w:r>
    </w:p>
    <w:p w:rsidR="00B15997" w:rsidRPr="008C0DB4" w:rsidRDefault="007821DC" w:rsidP="00B15997">
      <w:pPr>
        <w:pStyle w:val="SingleTxtG"/>
      </w:pPr>
      <w:r w:rsidRPr="008C0DB4">
        <w:tab/>
        <w:t>(</w:t>
      </w:r>
      <w:r w:rsidR="00B15997" w:rsidRPr="008C0DB4">
        <w:t>c)</w:t>
      </w:r>
      <w:r w:rsidR="00B15997" w:rsidRPr="008C0DB4">
        <w:tab/>
        <w:t>The limited availability and accessibility of public housing for persons with disabilities;</w:t>
      </w:r>
    </w:p>
    <w:p w:rsidR="00B15997" w:rsidRPr="008C0DB4" w:rsidRDefault="007821DC" w:rsidP="00B15997">
      <w:pPr>
        <w:pStyle w:val="SingleTxtG"/>
      </w:pPr>
      <w:r w:rsidRPr="008C0DB4">
        <w:tab/>
        <w:t>(</w:t>
      </w:r>
      <w:r w:rsidR="00B15997" w:rsidRPr="008C0DB4">
        <w:t>d)</w:t>
      </w:r>
      <w:r w:rsidR="00B15997" w:rsidRPr="008C0DB4">
        <w:tab/>
        <w:t xml:space="preserve">The absence of positive measures to provide taxation relief in respect of pensions and disability insurance for persons with disabilities living in poverty, delays in providing a disability pension and insurance for persons with a physical disability and unsympathetic interactions on the part of the authorities with persons with disabilities; </w:t>
      </w:r>
    </w:p>
    <w:p w:rsidR="00B15997" w:rsidRPr="008C0DB4" w:rsidRDefault="007821DC" w:rsidP="00B15997">
      <w:pPr>
        <w:pStyle w:val="SingleTxtG"/>
      </w:pPr>
      <w:r w:rsidRPr="008C0DB4">
        <w:tab/>
        <w:t>(</w:t>
      </w:r>
      <w:r w:rsidR="00B15997" w:rsidRPr="008C0DB4">
        <w:t>e)</w:t>
      </w:r>
      <w:r w:rsidR="00B15997" w:rsidRPr="008C0DB4">
        <w:tab/>
        <w:t>The lack of measures addressing the rights of older persons with disabilities.</w:t>
      </w:r>
    </w:p>
    <w:p w:rsidR="00B15997" w:rsidRPr="008C0DB4" w:rsidRDefault="00B15997" w:rsidP="00B15997">
      <w:pPr>
        <w:pStyle w:val="SingleTxtG"/>
        <w:rPr>
          <w:b/>
          <w:bCs/>
        </w:rPr>
      </w:pPr>
      <w:r w:rsidRPr="008C0DB4">
        <w:t>48.</w:t>
      </w:r>
      <w:r w:rsidRPr="008C0DB4">
        <w:tab/>
      </w:r>
      <w:r w:rsidRPr="008C0DB4">
        <w:rPr>
          <w:b/>
          <w:bCs/>
        </w:rPr>
        <w:t>In the light of the links between article 28 of the Convention and target 1.3 of the Sustainable Development Goals, 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Ensure the efficiency and effectiveness of social protection and poverty reduction programmes for persons with disabilities, especially persons with psychosocial and/or intellectual disabilities; </w:t>
      </w:r>
    </w:p>
    <w:p w:rsidR="00B15997" w:rsidRPr="008C0DB4" w:rsidRDefault="007821DC" w:rsidP="00B15997">
      <w:pPr>
        <w:pStyle w:val="SingleTxtG"/>
        <w:rPr>
          <w:b/>
          <w:bCs/>
        </w:rPr>
      </w:pPr>
      <w:r w:rsidRPr="008C0DB4">
        <w:lastRenderedPageBreak/>
        <w:tab/>
        <w:t>(</w:t>
      </w:r>
      <w:r w:rsidR="00B15997" w:rsidRPr="008C0DB4">
        <w:t>b)</w:t>
      </w:r>
      <w:r w:rsidR="00B15997" w:rsidRPr="008C0DB4">
        <w:tab/>
      </w:r>
      <w:r w:rsidR="00B15997" w:rsidRPr="008C0DB4">
        <w:rPr>
          <w:b/>
          <w:bCs/>
        </w:rPr>
        <w:t xml:space="preserve">Restore all support measures curtailed under the austerity policy and prevent any hardship that may be faced by persons with disabilities whose income was reduced as a result of that policy; </w:t>
      </w:r>
    </w:p>
    <w:p w:rsidR="00B15997" w:rsidRPr="008C0DB4" w:rsidRDefault="007821DC" w:rsidP="00B15997">
      <w:pPr>
        <w:pStyle w:val="SingleTxtG"/>
        <w:rPr>
          <w:b/>
          <w:bCs/>
        </w:rPr>
      </w:pPr>
      <w:r w:rsidRPr="008C0DB4">
        <w:tab/>
        <w:t>(</w:t>
      </w:r>
      <w:r w:rsidR="00B15997" w:rsidRPr="008C0DB4">
        <w:t>c)</w:t>
      </w:r>
      <w:r w:rsidR="00B15997" w:rsidRPr="008C0DB4">
        <w:tab/>
      </w:r>
      <w:r w:rsidR="00B15997" w:rsidRPr="008C0DB4">
        <w:rPr>
          <w:b/>
          <w:bCs/>
        </w:rPr>
        <w:t xml:space="preserve">Ensure the accessibility of public housing for persons with disabilities, disseminate information about available and affordable housing in accessible formats and engage with the private sector with a view to promoting the development of accessible housing units; </w:t>
      </w:r>
    </w:p>
    <w:p w:rsidR="00B15997" w:rsidRPr="008C0DB4" w:rsidRDefault="007821DC" w:rsidP="00B15997">
      <w:pPr>
        <w:pStyle w:val="SingleTxtG"/>
        <w:rPr>
          <w:b/>
          <w:bCs/>
        </w:rPr>
      </w:pPr>
      <w:r w:rsidRPr="008C0DB4">
        <w:tab/>
        <w:t>(</w:t>
      </w:r>
      <w:r w:rsidR="00B15997" w:rsidRPr="008C0DB4">
        <w:t>d)</w:t>
      </w:r>
      <w:r w:rsidR="00B15997" w:rsidRPr="008C0DB4">
        <w:tab/>
      </w:r>
      <w:r w:rsidR="00B15997" w:rsidRPr="008C0DB4">
        <w:rPr>
          <w:b/>
          <w:bCs/>
        </w:rPr>
        <w:t xml:space="preserve">Implement positive measures to provide taxation relief in respect of pensions and disability insurance for persons with disabilities living in poverty; </w:t>
      </w:r>
    </w:p>
    <w:p w:rsidR="00B15997" w:rsidRPr="008C0DB4" w:rsidRDefault="007821DC" w:rsidP="00B15997">
      <w:pPr>
        <w:pStyle w:val="SingleTxtG"/>
        <w:rPr>
          <w:b/>
          <w:bCs/>
        </w:rPr>
      </w:pPr>
      <w:r w:rsidRPr="008C0DB4">
        <w:tab/>
        <w:t>(</w:t>
      </w:r>
      <w:r w:rsidR="00B15997" w:rsidRPr="008C0DB4">
        <w:t>e)</w:t>
      </w:r>
      <w:r w:rsidR="00B15997" w:rsidRPr="008C0DB4">
        <w:tab/>
      </w:r>
      <w:r w:rsidR="00B15997" w:rsidRPr="008C0DB4">
        <w:rPr>
          <w:b/>
          <w:bCs/>
        </w:rPr>
        <w:t xml:space="preserve">Recognize the right of persons with disabilities to receive a full disability pension and insurance through the relevant legal and administrative mechanisms; </w:t>
      </w:r>
    </w:p>
    <w:p w:rsidR="00B15997" w:rsidRPr="008C0DB4" w:rsidRDefault="007821DC" w:rsidP="00B15997">
      <w:pPr>
        <w:pStyle w:val="SingleTxtG"/>
        <w:rPr>
          <w:b/>
          <w:bCs/>
        </w:rPr>
      </w:pPr>
      <w:r w:rsidRPr="008C0DB4">
        <w:tab/>
        <w:t>(</w:t>
      </w:r>
      <w:r w:rsidR="00B15997" w:rsidRPr="008C0DB4">
        <w:t>f)</w:t>
      </w:r>
      <w:r w:rsidR="00B15997" w:rsidRPr="008C0DB4">
        <w:tab/>
      </w:r>
      <w:r w:rsidR="00B15997" w:rsidRPr="008C0DB4">
        <w:rPr>
          <w:b/>
          <w:bCs/>
        </w:rPr>
        <w:t>Ensure a dignified and inclusive social protection system for older persons with disabilities.</w:t>
      </w:r>
    </w:p>
    <w:p w:rsidR="00B15997" w:rsidRPr="008C0DB4" w:rsidRDefault="00B15997" w:rsidP="00E92FE3">
      <w:pPr>
        <w:pStyle w:val="H23G"/>
      </w:pPr>
      <w:r w:rsidRPr="008C0DB4">
        <w:tab/>
      </w:r>
      <w:r w:rsidRPr="008C0DB4">
        <w:tab/>
        <w:t>Participation in political and public life (art. 29)</w:t>
      </w:r>
    </w:p>
    <w:p w:rsidR="00B15997" w:rsidRPr="008C0DB4" w:rsidRDefault="00B15997" w:rsidP="00B15997">
      <w:pPr>
        <w:pStyle w:val="SingleTxtG"/>
      </w:pPr>
      <w:r w:rsidRPr="008C0DB4">
        <w:t>49.</w:t>
      </w:r>
      <w:r w:rsidRPr="008C0DB4">
        <w:tab/>
        <w:t>The Committee is concerned at:</w:t>
      </w:r>
    </w:p>
    <w:p w:rsidR="00B15997" w:rsidRPr="008C0DB4" w:rsidRDefault="007821DC" w:rsidP="00B15997">
      <w:pPr>
        <w:pStyle w:val="SingleTxtG"/>
      </w:pPr>
      <w:r w:rsidRPr="008C0DB4">
        <w:tab/>
        <w:t>(</w:t>
      </w:r>
      <w:r w:rsidR="00B15997" w:rsidRPr="008C0DB4">
        <w:t>a)</w:t>
      </w:r>
      <w:r w:rsidR="00B15997" w:rsidRPr="008C0DB4">
        <w:tab/>
        <w:t xml:space="preserve">The fact that persons presumed </w:t>
      </w:r>
      <w:r w:rsidR="00B11F80">
        <w:t>“</w:t>
      </w:r>
      <w:r w:rsidR="00B15997" w:rsidRPr="008C0DB4">
        <w:t>incapable of understanding the meaning, purpose and effect of elections</w:t>
      </w:r>
      <w:r w:rsidR="00B11F80">
        <w:t>”</w:t>
      </w:r>
      <w:r w:rsidR="00B15997" w:rsidRPr="008C0DB4">
        <w:t xml:space="preserve"> because of their impairment are denied the right to vote, and the lack of accessible voting materials for persons with intellectual disabilities; </w:t>
      </w:r>
    </w:p>
    <w:p w:rsidR="00B15997" w:rsidRPr="008C0DB4" w:rsidRDefault="007821DC" w:rsidP="00B15997">
      <w:pPr>
        <w:pStyle w:val="SingleTxtG"/>
      </w:pPr>
      <w:r w:rsidRPr="008C0DB4">
        <w:tab/>
        <w:t>(</w:t>
      </w:r>
      <w:r w:rsidR="00B15997" w:rsidRPr="008C0DB4">
        <w:t>b)</w:t>
      </w:r>
      <w:r w:rsidR="00B15997" w:rsidRPr="008C0DB4">
        <w:tab/>
        <w:t>The low participation in political and public life of persons with disabilities, especially women with disabilities.</w:t>
      </w:r>
    </w:p>
    <w:p w:rsidR="00B15997" w:rsidRPr="008C0DB4" w:rsidRDefault="00B15997" w:rsidP="00B15997">
      <w:pPr>
        <w:pStyle w:val="SingleTxtG"/>
      </w:pPr>
      <w:r w:rsidRPr="008C0DB4">
        <w:t>50.</w:t>
      </w:r>
      <w:r w:rsidRPr="008C0DB4">
        <w:tab/>
      </w:r>
      <w:r w:rsidRPr="008C0DB4">
        <w:rPr>
          <w:b/>
          <w:bCs/>
        </w:rPr>
        <w:t>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Ensure the right of all persons to vote, whatever their impairment, and provide them with supported decision-making, including accessible voting materials for all persons with disabilities, regardless of their impairment; </w:t>
      </w:r>
    </w:p>
    <w:p w:rsidR="00B15997" w:rsidRPr="008C0DB4" w:rsidRDefault="007821DC" w:rsidP="00B15997">
      <w:pPr>
        <w:pStyle w:val="SingleTxtG"/>
        <w:rPr>
          <w:b/>
          <w:bCs/>
        </w:rPr>
      </w:pPr>
      <w:r w:rsidRPr="008C0DB4">
        <w:tab/>
        <w:t>(</w:t>
      </w:r>
      <w:r w:rsidR="00B15997" w:rsidRPr="008C0DB4">
        <w:t>b)</w:t>
      </w:r>
      <w:r w:rsidR="00B15997" w:rsidRPr="008C0DB4">
        <w:tab/>
      </w:r>
      <w:r w:rsidR="00B15997" w:rsidRPr="008C0DB4">
        <w:rPr>
          <w:b/>
          <w:bCs/>
        </w:rPr>
        <w:t>Enable persons with disabilities, in particular women with disabilities, to exercise their political rights, including the right to stand for public office and participate in the conduct of public affairs.</w:t>
      </w:r>
    </w:p>
    <w:p w:rsidR="00B15997" w:rsidRPr="008C0DB4" w:rsidRDefault="00B15997" w:rsidP="00E92FE3">
      <w:pPr>
        <w:pStyle w:val="H23G"/>
      </w:pPr>
      <w:r w:rsidRPr="008C0DB4">
        <w:tab/>
      </w:r>
      <w:r w:rsidRPr="008C0DB4">
        <w:tab/>
        <w:t>Participation in cultural life, recreation, leisure and sport (art. 30)</w:t>
      </w:r>
    </w:p>
    <w:p w:rsidR="00B15997" w:rsidRPr="008C0DB4" w:rsidRDefault="00B15997" w:rsidP="00B15997">
      <w:pPr>
        <w:pStyle w:val="SingleTxtG"/>
      </w:pPr>
      <w:r w:rsidRPr="008C0DB4">
        <w:t>51.</w:t>
      </w:r>
      <w:r w:rsidRPr="008C0DB4">
        <w:tab/>
        <w:t xml:space="preserve">The Committee notes with concern that the State party has yet to ratify the Marrakesh Treaty to Facilitate Access to Published Works for Persons Who Are Blind, Visually Impaired, or Otherwise Print Disabled. </w:t>
      </w:r>
    </w:p>
    <w:p w:rsidR="00B15997" w:rsidRPr="008C0DB4" w:rsidRDefault="00B15997" w:rsidP="00B15997">
      <w:pPr>
        <w:pStyle w:val="SingleTxtG"/>
        <w:rPr>
          <w:b/>
          <w:bCs/>
        </w:rPr>
      </w:pPr>
      <w:r w:rsidRPr="008C0DB4">
        <w:t>52.</w:t>
      </w:r>
      <w:r w:rsidRPr="008C0DB4">
        <w:tab/>
      </w:r>
      <w:r w:rsidRPr="008C0DB4">
        <w:rPr>
          <w:b/>
          <w:bCs/>
        </w:rPr>
        <w:t>The Committee encourages the State party to adopt all appropriate measures to ratify and implement the Marrakesh Treaty to Facilitate Access to Published Works for Persons Who Are Blind, Visually Impaired, or Otherwise Print Disabled as soon as possible.</w:t>
      </w:r>
    </w:p>
    <w:p w:rsidR="00B15997" w:rsidRPr="008C0DB4" w:rsidRDefault="00B15997" w:rsidP="00E92FE3">
      <w:pPr>
        <w:pStyle w:val="H1G"/>
      </w:pPr>
      <w:r w:rsidRPr="008C0DB4">
        <w:tab/>
        <w:t>C.</w:t>
      </w:r>
      <w:r w:rsidRPr="008C0DB4">
        <w:tab/>
        <w:t>Specific obligations (arts. 3</w:t>
      </w:r>
      <w:r w:rsidR="00756DF0" w:rsidRPr="008C0DB4">
        <w:t>1–</w:t>
      </w:r>
      <w:r w:rsidRPr="008C0DB4">
        <w:t>33)</w:t>
      </w:r>
    </w:p>
    <w:p w:rsidR="00B15997" w:rsidRPr="008C0DB4" w:rsidRDefault="00B15997" w:rsidP="00E92FE3">
      <w:pPr>
        <w:pStyle w:val="H23G"/>
      </w:pPr>
      <w:r w:rsidRPr="008C0DB4">
        <w:tab/>
      </w:r>
      <w:r w:rsidRPr="008C0DB4">
        <w:tab/>
        <w:t>Statistics and data collection (art. 31)</w:t>
      </w:r>
    </w:p>
    <w:p w:rsidR="00B15997" w:rsidRPr="008C0DB4" w:rsidRDefault="00B15997" w:rsidP="00B15997">
      <w:pPr>
        <w:pStyle w:val="SingleTxtG"/>
      </w:pPr>
      <w:r w:rsidRPr="008C0DB4">
        <w:t>53.</w:t>
      </w:r>
      <w:r w:rsidRPr="008C0DB4">
        <w:tab/>
        <w:t>The Committee is concerned about the lack of systematic collection of disaggregated data on persons with disabilities and their social condition, including the barriers that they face in society.</w:t>
      </w:r>
    </w:p>
    <w:p w:rsidR="00B15997" w:rsidRPr="008C0DB4" w:rsidRDefault="00B15997" w:rsidP="00B15997">
      <w:pPr>
        <w:pStyle w:val="SingleTxtG"/>
        <w:rPr>
          <w:b/>
          <w:bCs/>
        </w:rPr>
      </w:pPr>
      <w:r w:rsidRPr="008C0DB4">
        <w:t>54.</w:t>
      </w:r>
      <w:r w:rsidRPr="008C0DB4">
        <w:tab/>
      </w:r>
      <w:r w:rsidRPr="008C0DB4">
        <w:rPr>
          <w:b/>
          <w:bCs/>
        </w:rPr>
        <w:t>Bearing in mind target 17.18 of the Sustainable Development Goals, the Committee recommends that the State party:</w:t>
      </w:r>
    </w:p>
    <w:p w:rsidR="00B15997" w:rsidRPr="008C0DB4" w:rsidRDefault="007821DC" w:rsidP="00B15997">
      <w:pPr>
        <w:pStyle w:val="SingleTxtG"/>
        <w:rPr>
          <w:b/>
          <w:bCs/>
        </w:rPr>
      </w:pPr>
      <w:r w:rsidRPr="008C0DB4">
        <w:tab/>
        <w:t>(</w:t>
      </w:r>
      <w:r w:rsidR="00B15997" w:rsidRPr="008C0DB4">
        <w:t>a)</w:t>
      </w:r>
      <w:r w:rsidR="00B15997" w:rsidRPr="008C0DB4">
        <w:tab/>
      </w:r>
      <w:r w:rsidR="00B15997" w:rsidRPr="008C0DB4">
        <w:rPr>
          <w:b/>
          <w:bCs/>
        </w:rPr>
        <w:t xml:space="preserve">Develop systematic data collection and reporting procedures, through the Disability Information System of the State Commission and representative organizations of persons with disabilities, that are in line with the Convention and take into account the Washington Group Short Set of Questions on Disability; </w:t>
      </w:r>
    </w:p>
    <w:p w:rsidR="00B15997" w:rsidRPr="008C0DB4" w:rsidRDefault="007821DC" w:rsidP="00B15997">
      <w:pPr>
        <w:pStyle w:val="SingleTxtG"/>
        <w:rPr>
          <w:b/>
          <w:bCs/>
        </w:rPr>
      </w:pPr>
      <w:r w:rsidRPr="008C0DB4">
        <w:lastRenderedPageBreak/>
        <w:tab/>
        <w:t>(</w:t>
      </w:r>
      <w:r w:rsidR="00B15997" w:rsidRPr="008C0DB4">
        <w:t>b)</w:t>
      </w:r>
      <w:r w:rsidR="00B15997" w:rsidRPr="008C0DB4">
        <w:tab/>
      </w:r>
      <w:r w:rsidR="00B15997" w:rsidRPr="008C0DB4">
        <w:rPr>
          <w:b/>
          <w:bCs/>
        </w:rPr>
        <w:t>Collect, analyse and disseminate disaggregated data on its population with disabilities, including data disaggregated by sex, age, ethnicity, type of impairment, socioeconomic status, employment and place of residence, as well as data on the barriers that persons with disabilities face in society and their level of poverty.</w:t>
      </w:r>
    </w:p>
    <w:p w:rsidR="00B15997" w:rsidRPr="008C0DB4" w:rsidRDefault="00B15997" w:rsidP="00E92FE3">
      <w:pPr>
        <w:pStyle w:val="H23G"/>
      </w:pPr>
      <w:r w:rsidRPr="008C0DB4">
        <w:tab/>
      </w:r>
      <w:r w:rsidRPr="008C0DB4">
        <w:tab/>
        <w:t>International cooperation (art. 32)</w:t>
      </w:r>
    </w:p>
    <w:p w:rsidR="00B15997" w:rsidRPr="008C0DB4" w:rsidRDefault="00B15997" w:rsidP="00B15997">
      <w:pPr>
        <w:pStyle w:val="SingleTxtG"/>
      </w:pPr>
      <w:r w:rsidRPr="008C0DB4">
        <w:t>55.</w:t>
      </w:r>
      <w:r w:rsidRPr="008C0DB4">
        <w:tab/>
        <w:t xml:space="preserve">The Committee is concerned about the failure of international support programmes relating to persons with disabilities, including programmes using European Union funds, to deliver the rights enshrined in the Convention. It is also concerned about the barriers to the recognition of the national umbrella organization of persons with disabilities as a legal entity, since lack of recognition restricts its access to international cooperation. It is further concerned about the insufficient application of the human rights-based approach to disability in the efforts to implement the Sustainable Development Goals. </w:t>
      </w:r>
    </w:p>
    <w:p w:rsidR="00B15997" w:rsidRPr="008C0DB4" w:rsidRDefault="00B15997" w:rsidP="00B15997">
      <w:pPr>
        <w:pStyle w:val="SingleTxtG"/>
        <w:rPr>
          <w:b/>
          <w:bCs/>
        </w:rPr>
      </w:pPr>
      <w:r w:rsidRPr="008C0DB4">
        <w:t>56.</w:t>
      </w:r>
      <w:r w:rsidRPr="008C0DB4">
        <w:tab/>
      </w:r>
      <w:r w:rsidRPr="008C0DB4">
        <w:rPr>
          <w:b/>
          <w:bCs/>
        </w:rPr>
        <w:t>The Committee calls upon the State party to involve representative organizations of persons with disabilities in international cooperation and to ensure that any funding invested in services for persons with disabilities complies with the State party</w:t>
      </w:r>
      <w:r w:rsidR="00B11F80">
        <w:rPr>
          <w:b/>
          <w:bCs/>
        </w:rPr>
        <w:t>’</w:t>
      </w:r>
      <w:r w:rsidRPr="008C0DB4">
        <w:rPr>
          <w:b/>
          <w:bCs/>
        </w:rPr>
        <w:t>s obligations under the Convention and as a member of the European Union. It also recommends that the State party incorporate a disability rights-based perspective into all efforts aimed at achieving the Sustainable Development Goals. It further recommends that the State party facilitate the acquisition by the national umbrella organization of the status of legal entity enabling it to participate in international cooperation.</w:t>
      </w:r>
    </w:p>
    <w:p w:rsidR="00B15997" w:rsidRPr="008C0DB4" w:rsidRDefault="00B15997" w:rsidP="00903E5F">
      <w:pPr>
        <w:pStyle w:val="H23G"/>
      </w:pPr>
      <w:r w:rsidRPr="008C0DB4">
        <w:tab/>
      </w:r>
      <w:r w:rsidRPr="008C0DB4">
        <w:tab/>
        <w:t>National implementation and monitoring (art. 33)</w:t>
      </w:r>
    </w:p>
    <w:p w:rsidR="00B15997" w:rsidRPr="008C0DB4" w:rsidRDefault="00B15997" w:rsidP="00B15997">
      <w:pPr>
        <w:pStyle w:val="SingleTxtG"/>
      </w:pPr>
      <w:r w:rsidRPr="008C0DB4">
        <w:t>57.</w:t>
      </w:r>
      <w:r w:rsidRPr="008C0DB4">
        <w:tab/>
        <w:t>The Committee is concerned about:</w:t>
      </w:r>
    </w:p>
    <w:p w:rsidR="00B15997" w:rsidRPr="008C0DB4" w:rsidRDefault="007821DC" w:rsidP="00B15997">
      <w:pPr>
        <w:pStyle w:val="SingleTxtG"/>
      </w:pPr>
      <w:r w:rsidRPr="008C0DB4">
        <w:tab/>
        <w:t>(</w:t>
      </w:r>
      <w:r w:rsidR="00B15997" w:rsidRPr="008C0DB4">
        <w:t>a)</w:t>
      </w:r>
      <w:r w:rsidR="00B15997" w:rsidRPr="008C0DB4">
        <w:tab/>
        <w:t>The lack of capacity of the designated focal point, namely the Ministry of Labour, in coordinating the implementation of the Convention across different sectors and at different levels;</w:t>
      </w:r>
    </w:p>
    <w:p w:rsidR="00B15997" w:rsidRPr="008C0DB4" w:rsidRDefault="0001498D" w:rsidP="00B15997">
      <w:pPr>
        <w:pStyle w:val="SingleTxtG"/>
      </w:pPr>
      <w:r w:rsidRPr="008C0DB4">
        <w:tab/>
        <w:t>(</w:t>
      </w:r>
      <w:r w:rsidR="00B15997" w:rsidRPr="008C0DB4">
        <w:t>b)</w:t>
      </w:r>
      <w:r w:rsidR="00B15997" w:rsidRPr="008C0DB4">
        <w:tab/>
        <w:t xml:space="preserve">The lack of independence, capacity and resources of the Council of Slovenia for Persons with Disabilities designated as the independent monitoring framework for the implementation of the Convention; </w:t>
      </w:r>
    </w:p>
    <w:p w:rsidR="00B15997" w:rsidRPr="008C0DB4" w:rsidRDefault="0001498D" w:rsidP="00B15997">
      <w:pPr>
        <w:pStyle w:val="SingleTxtG"/>
      </w:pPr>
      <w:r w:rsidRPr="008C0DB4">
        <w:tab/>
        <w:t>(</w:t>
      </w:r>
      <w:r w:rsidR="00B15997" w:rsidRPr="008C0DB4">
        <w:t>c)</w:t>
      </w:r>
      <w:r w:rsidR="00B15997" w:rsidRPr="008C0DB4">
        <w:tab/>
        <w:t>The lack of meaningful involvement of representative organizations of persons with disabilities in monitoring the implementation of the Convention.</w:t>
      </w:r>
    </w:p>
    <w:p w:rsidR="00B15997" w:rsidRPr="008C0DB4" w:rsidRDefault="00B15997" w:rsidP="00B15997">
      <w:pPr>
        <w:pStyle w:val="SingleTxtG"/>
        <w:rPr>
          <w:b/>
          <w:bCs/>
        </w:rPr>
      </w:pPr>
      <w:r w:rsidRPr="008C0DB4">
        <w:t>58.</w:t>
      </w:r>
      <w:r w:rsidRPr="008C0DB4">
        <w:tab/>
      </w:r>
      <w:r w:rsidRPr="008C0DB4">
        <w:rPr>
          <w:b/>
          <w:bCs/>
        </w:rPr>
        <w:t>The Committee recommends that the State party:</w:t>
      </w:r>
    </w:p>
    <w:p w:rsidR="00B15997" w:rsidRPr="008C0DB4" w:rsidRDefault="0001498D" w:rsidP="00B15997">
      <w:pPr>
        <w:pStyle w:val="SingleTxtG"/>
        <w:rPr>
          <w:b/>
          <w:bCs/>
        </w:rPr>
      </w:pPr>
      <w:r w:rsidRPr="008C0DB4">
        <w:tab/>
        <w:t>(</w:t>
      </w:r>
      <w:r w:rsidR="00B15997" w:rsidRPr="008C0DB4">
        <w:t>a)</w:t>
      </w:r>
      <w:r w:rsidR="00B15997" w:rsidRPr="008C0DB4">
        <w:tab/>
      </w:r>
      <w:r w:rsidR="00B15997" w:rsidRPr="008C0DB4">
        <w:rPr>
          <w:b/>
          <w:bCs/>
        </w:rPr>
        <w:t>Reinforce the role and capacity of the designated focal points in coordinating the implementation of the Convention across different sectors and at different levels;</w:t>
      </w:r>
    </w:p>
    <w:p w:rsidR="00B15997" w:rsidRPr="008C0DB4" w:rsidRDefault="0001498D" w:rsidP="00B15997">
      <w:pPr>
        <w:pStyle w:val="SingleTxtG"/>
        <w:rPr>
          <w:b/>
          <w:bCs/>
        </w:rPr>
      </w:pPr>
      <w:r w:rsidRPr="008C0DB4">
        <w:rPr>
          <w:b/>
          <w:bCs/>
        </w:rPr>
        <w:tab/>
      </w:r>
      <w:r w:rsidRPr="008C0DB4">
        <w:t>(</w:t>
      </w:r>
      <w:r w:rsidR="00B15997" w:rsidRPr="008C0DB4">
        <w:t>b)</w:t>
      </w:r>
      <w:r w:rsidR="00B15997" w:rsidRPr="008C0DB4">
        <w:rPr>
          <w:b/>
          <w:bCs/>
        </w:rPr>
        <w:tab/>
        <w:t xml:space="preserve">Set up an independent monitoring mechanism that adheres to the principles relating to the status of national institutions for the promotion and protection of human rights (the Paris Principles) and provide it with adequate funding, bearing in mind the guidelines on independent monitoring frameworks and their participation in the work of the Committee (see CRPD/C/1/Rev.1, annex); </w:t>
      </w:r>
    </w:p>
    <w:p w:rsidR="00B15997" w:rsidRPr="008C0DB4" w:rsidRDefault="0001498D" w:rsidP="00B15997">
      <w:pPr>
        <w:pStyle w:val="SingleTxtG"/>
        <w:rPr>
          <w:b/>
          <w:bCs/>
        </w:rPr>
      </w:pPr>
      <w:r w:rsidRPr="008C0DB4">
        <w:rPr>
          <w:b/>
          <w:bCs/>
        </w:rPr>
        <w:tab/>
      </w:r>
      <w:r w:rsidRPr="008C0DB4">
        <w:t>(</w:t>
      </w:r>
      <w:r w:rsidR="00B15997" w:rsidRPr="008C0DB4">
        <w:t>c)</w:t>
      </w:r>
      <w:r w:rsidR="00B15997" w:rsidRPr="008C0DB4">
        <w:rPr>
          <w:b/>
          <w:bCs/>
        </w:rPr>
        <w:tab/>
        <w:t>Ensure the full involvement of organizations of persons with disabilities in the monitoring tasks under the Convention and provide them with the funding necessary for this purpose.</w:t>
      </w:r>
    </w:p>
    <w:p w:rsidR="00B15997" w:rsidRPr="008C0DB4" w:rsidRDefault="00B15997" w:rsidP="00903E5F">
      <w:pPr>
        <w:pStyle w:val="HChG"/>
      </w:pPr>
      <w:r w:rsidRPr="008C0DB4">
        <w:tab/>
        <w:t>IV.</w:t>
      </w:r>
      <w:r w:rsidRPr="008C0DB4">
        <w:tab/>
        <w:t xml:space="preserve">Follow-up </w:t>
      </w:r>
    </w:p>
    <w:p w:rsidR="00B15997" w:rsidRPr="008C0DB4" w:rsidRDefault="00B15997" w:rsidP="00903E5F">
      <w:pPr>
        <w:pStyle w:val="H23G"/>
      </w:pPr>
      <w:r w:rsidRPr="008C0DB4">
        <w:tab/>
      </w:r>
      <w:r w:rsidRPr="008C0DB4">
        <w:tab/>
        <w:t>Dissemination of information</w:t>
      </w:r>
    </w:p>
    <w:p w:rsidR="00B15997" w:rsidRPr="008C0DB4" w:rsidRDefault="00B15997" w:rsidP="00B15997">
      <w:pPr>
        <w:pStyle w:val="SingleTxtG"/>
        <w:rPr>
          <w:b/>
          <w:bCs/>
        </w:rPr>
      </w:pPr>
      <w:r w:rsidRPr="008C0DB4">
        <w:t>59.</w:t>
      </w:r>
      <w:r w:rsidRPr="008C0DB4">
        <w:tab/>
      </w:r>
      <w:r w:rsidRPr="008C0DB4">
        <w:rPr>
          <w:b/>
          <w:bCs/>
        </w:rPr>
        <w:t>The Committee requests the State party to implement the recommendations contained in the present concluding observations, giving particular priority to the implementation of the recommendation contained in paragraph 58 (national implementation and monitoring).</w:t>
      </w:r>
    </w:p>
    <w:p w:rsidR="00B15997" w:rsidRPr="008C0DB4" w:rsidRDefault="00B15997" w:rsidP="00B15997">
      <w:pPr>
        <w:pStyle w:val="SingleTxtG"/>
        <w:rPr>
          <w:b/>
          <w:bCs/>
        </w:rPr>
      </w:pPr>
      <w:r w:rsidRPr="008C0DB4">
        <w:lastRenderedPageBreak/>
        <w:t>60.</w:t>
      </w:r>
      <w:r w:rsidRPr="008C0DB4">
        <w:tab/>
      </w:r>
      <w:r w:rsidRPr="008C0DB4">
        <w:rPr>
          <w:b/>
          <w:bCs/>
        </w:rPr>
        <w:t xml:space="preserve">The Committee recommends that the State party transmit the concluding observations for consideration and action to members of the Government and the National Assembly, officials in relevant ministries, the judiciary and members of relevant professional groups, such as education, medical and legal professionals, as well as to local authorities, the private sector and the media, using modern social communication strategies. </w:t>
      </w:r>
    </w:p>
    <w:p w:rsidR="00B15997" w:rsidRPr="008C0DB4" w:rsidRDefault="00B15997" w:rsidP="00B15997">
      <w:pPr>
        <w:pStyle w:val="SingleTxtG"/>
        <w:rPr>
          <w:b/>
          <w:bCs/>
        </w:rPr>
      </w:pPr>
      <w:r w:rsidRPr="008C0DB4">
        <w:t>61.</w:t>
      </w:r>
      <w:r w:rsidRPr="008C0DB4">
        <w:tab/>
      </w:r>
      <w:r w:rsidRPr="008C0DB4">
        <w:rPr>
          <w:b/>
          <w:bCs/>
        </w:rPr>
        <w:t>The Committee strongly encourages the State party to involve civil society organizations, in particular organizations of persons with disabilities, in the preparation of its periodic report.</w:t>
      </w:r>
    </w:p>
    <w:p w:rsidR="00B15997" w:rsidRPr="008C0DB4" w:rsidRDefault="00B15997" w:rsidP="00B15997">
      <w:pPr>
        <w:pStyle w:val="SingleTxtG"/>
        <w:rPr>
          <w:b/>
          <w:bCs/>
        </w:rPr>
      </w:pPr>
      <w:r w:rsidRPr="008C0DB4">
        <w:t>62.</w:t>
      </w:r>
      <w:r w:rsidRPr="008C0DB4">
        <w:tab/>
      </w:r>
      <w:r w:rsidRPr="008C0DB4">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B15997" w:rsidRPr="008C0DB4" w:rsidRDefault="00B15997" w:rsidP="00903E5F">
      <w:pPr>
        <w:pStyle w:val="H23G"/>
      </w:pPr>
      <w:r w:rsidRPr="008C0DB4">
        <w:tab/>
      </w:r>
      <w:r w:rsidRPr="008C0DB4">
        <w:tab/>
        <w:t>Next periodic report</w:t>
      </w:r>
    </w:p>
    <w:p w:rsidR="00B15997" w:rsidRPr="008C0DB4" w:rsidRDefault="00B15997" w:rsidP="00B15997">
      <w:pPr>
        <w:pStyle w:val="SingleTxtG"/>
        <w:rPr>
          <w:b/>
          <w:bCs/>
        </w:rPr>
      </w:pPr>
      <w:r w:rsidRPr="008C0DB4">
        <w:t>63.</w:t>
      </w:r>
      <w:r w:rsidRPr="008C0DB4">
        <w:tab/>
      </w:r>
      <w:r w:rsidRPr="008C0DB4">
        <w:rPr>
          <w:b/>
          <w:bCs/>
        </w:rPr>
        <w:t>The Committee requests the State party to submit its combined second to fourth periodic reports by 24 May 2022 and to include in them information on the implementation of the recommendations made in the present concluding observations. The Committee also requests the State party to consider submitting the above-mentioned reports under the Committee</w:t>
      </w:r>
      <w:r w:rsidR="00B11F80">
        <w:rPr>
          <w:b/>
          <w:bCs/>
        </w:rPr>
        <w:t>’</w:t>
      </w:r>
      <w:r w:rsidRPr="008C0DB4">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7268F9" w:rsidRPr="008C0DB4" w:rsidRDefault="00903E5F" w:rsidP="00903E5F">
      <w:pPr>
        <w:spacing w:before="240"/>
        <w:jc w:val="center"/>
        <w:rPr>
          <w:u w:val="single"/>
        </w:rPr>
      </w:pPr>
      <w:r w:rsidRPr="008C0DB4">
        <w:rPr>
          <w:u w:val="single"/>
        </w:rPr>
        <w:tab/>
      </w:r>
      <w:r w:rsidRPr="008C0DB4">
        <w:rPr>
          <w:u w:val="single"/>
        </w:rPr>
        <w:tab/>
      </w:r>
      <w:r w:rsidRPr="008C0DB4">
        <w:rPr>
          <w:u w:val="single"/>
        </w:rPr>
        <w:tab/>
      </w:r>
    </w:p>
    <w:sectPr w:rsidR="007268F9" w:rsidRPr="008C0DB4" w:rsidSect="001A00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99F" w:rsidRPr="00317DC1" w:rsidRDefault="007E299F" w:rsidP="00317DC1">
      <w:pPr>
        <w:pStyle w:val="Footer"/>
      </w:pPr>
    </w:p>
  </w:endnote>
  <w:endnote w:type="continuationSeparator" w:id="0">
    <w:p w:rsidR="007E299F" w:rsidRPr="00317DC1" w:rsidRDefault="007E299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063" w:rsidRPr="001A0063" w:rsidRDefault="001A0063" w:rsidP="00B11F80">
    <w:pPr>
      <w:pStyle w:val="Footer"/>
      <w:tabs>
        <w:tab w:val="right" w:pos="9598"/>
      </w:tabs>
    </w:pPr>
    <w:r w:rsidRPr="001A0063">
      <w:rPr>
        <w:b/>
        <w:sz w:val="18"/>
      </w:rPr>
      <w:fldChar w:fldCharType="begin"/>
    </w:r>
    <w:r w:rsidRPr="001A0063">
      <w:rPr>
        <w:b/>
        <w:sz w:val="18"/>
      </w:rPr>
      <w:instrText xml:space="preserve"> PAGE  \* MERGEFORMAT </w:instrText>
    </w:r>
    <w:r w:rsidRPr="001A0063">
      <w:rPr>
        <w:b/>
        <w:sz w:val="18"/>
      </w:rPr>
      <w:fldChar w:fldCharType="separate"/>
    </w:r>
    <w:r w:rsidR="007B20B0">
      <w:rPr>
        <w:b/>
        <w:noProof/>
        <w:sz w:val="18"/>
      </w:rPr>
      <w:t>14</w:t>
    </w:r>
    <w:r w:rsidRPr="001A006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063" w:rsidRPr="001A0063" w:rsidRDefault="001A0063" w:rsidP="001A0063">
    <w:pPr>
      <w:pStyle w:val="Footer"/>
      <w:tabs>
        <w:tab w:val="right" w:pos="9598"/>
      </w:tabs>
      <w:rPr>
        <w:b/>
        <w:sz w:val="18"/>
      </w:rPr>
    </w:pPr>
    <w:r>
      <w:tab/>
    </w:r>
    <w:r w:rsidRPr="001A0063">
      <w:rPr>
        <w:b/>
        <w:sz w:val="18"/>
      </w:rPr>
      <w:fldChar w:fldCharType="begin"/>
    </w:r>
    <w:r w:rsidRPr="001A0063">
      <w:rPr>
        <w:b/>
        <w:sz w:val="18"/>
      </w:rPr>
      <w:instrText xml:space="preserve"> PAGE  \* MERGEFORMAT </w:instrText>
    </w:r>
    <w:r w:rsidRPr="001A0063">
      <w:rPr>
        <w:b/>
        <w:sz w:val="18"/>
      </w:rPr>
      <w:fldChar w:fldCharType="separate"/>
    </w:r>
    <w:r w:rsidR="007B20B0">
      <w:rPr>
        <w:b/>
        <w:noProof/>
        <w:sz w:val="18"/>
      </w:rPr>
      <w:t>13</w:t>
    </w:r>
    <w:r w:rsidRPr="001A00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F99" w:rsidRDefault="00730F99" w:rsidP="00730F9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30F99" w:rsidRDefault="00730F99" w:rsidP="00730F99">
    <w:pPr>
      <w:pStyle w:val="Footer"/>
      <w:ind w:right="1134"/>
      <w:rPr>
        <w:sz w:val="20"/>
      </w:rPr>
    </w:pPr>
    <w:r>
      <w:rPr>
        <w:sz w:val="20"/>
      </w:rPr>
      <w:t>GE.18-06016(E)</w:t>
    </w:r>
  </w:p>
  <w:p w:rsidR="00730F99" w:rsidRPr="00730F99" w:rsidRDefault="00730F99" w:rsidP="00730F9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V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99F" w:rsidRPr="00317DC1" w:rsidRDefault="007E299F" w:rsidP="00317DC1">
      <w:pPr>
        <w:tabs>
          <w:tab w:val="right" w:pos="2155"/>
        </w:tabs>
        <w:spacing w:after="80" w:line="240" w:lineRule="auto"/>
        <w:ind w:left="680"/>
      </w:pPr>
      <w:r>
        <w:rPr>
          <w:u w:val="single"/>
        </w:rPr>
        <w:tab/>
      </w:r>
    </w:p>
  </w:footnote>
  <w:footnote w:type="continuationSeparator" w:id="0">
    <w:p w:rsidR="007E299F" w:rsidRPr="00317DC1" w:rsidRDefault="007E299F" w:rsidP="00317DC1">
      <w:pPr>
        <w:tabs>
          <w:tab w:val="right" w:pos="2155"/>
        </w:tabs>
        <w:spacing w:after="80" w:line="240" w:lineRule="auto"/>
        <w:ind w:left="680"/>
      </w:pPr>
      <w:r>
        <w:rPr>
          <w:u w:val="single"/>
        </w:rPr>
        <w:tab/>
      </w:r>
    </w:p>
  </w:footnote>
  <w:footnote w:id="1">
    <w:p w:rsidR="00B15997" w:rsidRPr="002F4C46" w:rsidRDefault="00B15997" w:rsidP="00B15997">
      <w:pPr>
        <w:pStyle w:val="FootnoteText"/>
        <w:spacing w:line="240" w:lineRule="auto"/>
        <w:rPr>
          <w:sz w:val="28"/>
          <w:szCs w:val="28"/>
        </w:rPr>
      </w:pPr>
      <w:r w:rsidRPr="00E43F9D">
        <w:rPr>
          <w:rStyle w:val="FootnoteReference"/>
        </w:rPr>
        <w:tab/>
      </w:r>
      <w:r w:rsidRPr="00B15997">
        <w:rPr>
          <w:rStyle w:val="FootnoteReference"/>
          <w:sz w:val="20"/>
          <w:vertAlign w:val="baseline"/>
        </w:rPr>
        <w:t>*</w:t>
      </w:r>
      <w:r w:rsidRPr="002F4C46">
        <w:rPr>
          <w:sz w:val="28"/>
          <w:szCs w:val="28"/>
        </w:rPr>
        <w:tab/>
      </w:r>
      <w:r w:rsidRPr="00B15997">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063" w:rsidRPr="001A0063" w:rsidRDefault="001A0063" w:rsidP="001A0063">
    <w:pPr>
      <w:pStyle w:val="Header"/>
    </w:pPr>
    <w:r w:rsidRPr="001A0063">
      <w:t>CRPD/C/SVN/CO/1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063" w:rsidRPr="001A0063" w:rsidRDefault="001A0063" w:rsidP="001A0063">
    <w:pPr>
      <w:pStyle w:val="Header"/>
      <w:jc w:val="right"/>
    </w:pPr>
    <w:r w:rsidRPr="001A0063">
      <w:t>CRPD/C/SVN/CO/1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E299F"/>
    <w:rsid w:val="00005EB6"/>
    <w:rsid w:val="0001498D"/>
    <w:rsid w:val="00046E92"/>
    <w:rsid w:val="0006197A"/>
    <w:rsid w:val="00125135"/>
    <w:rsid w:val="001A0063"/>
    <w:rsid w:val="00247E2C"/>
    <w:rsid w:val="002D6C53"/>
    <w:rsid w:val="002F5595"/>
    <w:rsid w:val="00317DC1"/>
    <w:rsid w:val="00334F6A"/>
    <w:rsid w:val="00342AC8"/>
    <w:rsid w:val="003B4550"/>
    <w:rsid w:val="003D4AEB"/>
    <w:rsid w:val="00461253"/>
    <w:rsid w:val="004A1DC4"/>
    <w:rsid w:val="004B204E"/>
    <w:rsid w:val="005042C2"/>
    <w:rsid w:val="0058145F"/>
    <w:rsid w:val="005C677C"/>
    <w:rsid w:val="005E08DF"/>
    <w:rsid w:val="00671529"/>
    <w:rsid w:val="006B6980"/>
    <w:rsid w:val="006E038F"/>
    <w:rsid w:val="006E4390"/>
    <w:rsid w:val="007268F9"/>
    <w:rsid w:val="00730F99"/>
    <w:rsid w:val="00731F46"/>
    <w:rsid w:val="00756DF0"/>
    <w:rsid w:val="007821DC"/>
    <w:rsid w:val="007B20B0"/>
    <w:rsid w:val="007C52B0"/>
    <w:rsid w:val="007E299F"/>
    <w:rsid w:val="00820D01"/>
    <w:rsid w:val="008C0DB4"/>
    <w:rsid w:val="00903E5F"/>
    <w:rsid w:val="009411B4"/>
    <w:rsid w:val="00996ADE"/>
    <w:rsid w:val="009C7535"/>
    <w:rsid w:val="009D0139"/>
    <w:rsid w:val="009F5CDC"/>
    <w:rsid w:val="00A1107A"/>
    <w:rsid w:val="00A775CF"/>
    <w:rsid w:val="00AB0B4E"/>
    <w:rsid w:val="00B06045"/>
    <w:rsid w:val="00B11F80"/>
    <w:rsid w:val="00B15997"/>
    <w:rsid w:val="00B950B8"/>
    <w:rsid w:val="00C35A27"/>
    <w:rsid w:val="00C9007B"/>
    <w:rsid w:val="00CC3AB5"/>
    <w:rsid w:val="00D837CD"/>
    <w:rsid w:val="00DB11A5"/>
    <w:rsid w:val="00DC5D5A"/>
    <w:rsid w:val="00E02C2B"/>
    <w:rsid w:val="00E664AD"/>
    <w:rsid w:val="00E92FE3"/>
    <w:rsid w:val="00ED6C48"/>
    <w:rsid w:val="00F65F5D"/>
    <w:rsid w:val="00F7387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D4C9FD5-850B-4544-B005-A1B924DA3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uiPriority w:val="99"/>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00EAF-3651-44AC-83DA-A72AD316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6353</Words>
  <Characters>38101</Characters>
  <Application>Microsoft Office Word</Application>
  <DocSecurity>0</DocSecurity>
  <Lines>654</Lines>
  <Paragraphs>232</Paragraphs>
  <ScaleCrop>false</ScaleCrop>
  <HeadingPairs>
    <vt:vector size="2" baseType="variant">
      <vt:variant>
        <vt:lpstr>Title</vt:lpstr>
      </vt:variant>
      <vt:variant>
        <vt:i4>1</vt:i4>
      </vt:variant>
    </vt:vector>
  </HeadingPairs>
  <TitlesOfParts>
    <vt:vector size="1" baseType="lpstr">
      <vt:lpstr>1806016</vt:lpstr>
    </vt:vector>
  </TitlesOfParts>
  <Company>DCM</Company>
  <LinksUpToDate>false</LinksUpToDate>
  <CharactersWithSpaces>44494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1806016</dc:title>
  <dc:subject>CRPD/C/SVN/CO/1</dc:subject>
  <dc:creator>Generic Pdf eng</dc:creator>
  <cp:keywords/>
  <dc:description/>
  <cp:lastModifiedBy>Generic Pdf eng</cp:lastModifiedBy>
  <cp:revision>2</cp:revision>
  <dcterms:created xsi:type="dcterms:W3CDTF">2018-04-17T06:15:00Z</dcterms:created>
  <dcterms:modified xsi:type="dcterms:W3CDTF">2018-04-17T06:15:00Z</dcterms:modified>
</cp:coreProperties>
</file>