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23707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187FA07" w14:textId="77777777" w:rsidR="002D5AAC" w:rsidRDefault="002D5AAC" w:rsidP="00C21F3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88FB3D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BF20129" w14:textId="4EBB7CA5" w:rsidR="002D5AAC" w:rsidRDefault="00C21F3D" w:rsidP="00C21F3D">
            <w:pPr>
              <w:jc w:val="right"/>
            </w:pPr>
            <w:r w:rsidRPr="00C21F3D">
              <w:rPr>
                <w:sz w:val="40"/>
              </w:rPr>
              <w:t>A</w:t>
            </w:r>
            <w:r>
              <w:t>/HRC/RES/52/42</w:t>
            </w:r>
          </w:p>
        </w:tc>
      </w:tr>
      <w:tr w:rsidR="002D5AAC" w:rsidRPr="00D80435" w14:paraId="16A3E06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9F492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E1BD386" wp14:editId="3C8EBBB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C5F33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41D2508" w14:textId="77777777" w:rsidR="002D5AAC" w:rsidRDefault="00C21F3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6EDDE9B" w14:textId="75066FB5" w:rsidR="00C21F3D" w:rsidRDefault="00C21F3D" w:rsidP="00C21F3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6 </w:t>
            </w:r>
            <w:r w:rsidR="00026549">
              <w:rPr>
                <w:lang w:val="en-US"/>
              </w:rPr>
              <w:t>April</w:t>
            </w:r>
            <w:r>
              <w:rPr>
                <w:lang w:val="en-US"/>
              </w:rPr>
              <w:t xml:space="preserve"> 2023</w:t>
            </w:r>
          </w:p>
          <w:p w14:paraId="10398880" w14:textId="77777777" w:rsidR="00C21F3D" w:rsidRDefault="00C21F3D" w:rsidP="00C21F3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A0FAE71" w14:textId="5F8FEFB0" w:rsidR="00C21F3D" w:rsidRPr="00E71476" w:rsidRDefault="00C21F3D" w:rsidP="00C21F3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27E45723" w14:textId="77777777" w:rsidR="00DF71B9" w:rsidRPr="000C5E1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B73CCE2" w14:textId="77777777" w:rsidR="000C5E1D" w:rsidRDefault="000C5E1D" w:rsidP="000C5E1D">
      <w:pPr>
        <w:rPr>
          <w:b/>
        </w:rPr>
      </w:pPr>
      <w:r>
        <w:rPr>
          <w:b/>
          <w:bCs/>
        </w:rPr>
        <w:t>Пятьдесят вторая сессия</w:t>
      </w:r>
    </w:p>
    <w:p w14:paraId="2487E40D" w14:textId="77777777" w:rsidR="000C5E1D" w:rsidRDefault="000C5E1D" w:rsidP="000C5E1D">
      <w:r>
        <w:t>27 февраля — 4 апреля 2023 года</w:t>
      </w:r>
    </w:p>
    <w:p w14:paraId="0C449A92" w14:textId="77777777" w:rsidR="000C5E1D" w:rsidRDefault="000C5E1D" w:rsidP="000C5E1D">
      <w:r>
        <w:t>Пункт 10 повестки дня</w:t>
      </w:r>
    </w:p>
    <w:p w14:paraId="3EEA9055" w14:textId="77777777" w:rsidR="000C5E1D" w:rsidRDefault="000C5E1D" w:rsidP="000C5E1D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47AFD6AF" w14:textId="77777777" w:rsidR="000C5E1D" w:rsidRDefault="000C5E1D" w:rsidP="000C5E1D">
      <w:pPr>
        <w:pStyle w:val="HChG"/>
        <w:outlineLvl w:val="9"/>
        <w:rPr>
          <w:b w:val="0"/>
        </w:rPr>
      </w:pPr>
      <w:r>
        <w:tab/>
      </w:r>
      <w:r>
        <w:rPr>
          <w:bCs/>
          <w:lang w:eastAsia="en-US"/>
        </w:rPr>
        <w:tab/>
        <w:t>Резолюция, принятая Советом по правам человека 4 апреля 2023 года</w:t>
      </w:r>
    </w:p>
    <w:p w14:paraId="3FCBCE31" w14:textId="2228B124" w:rsidR="000C5E1D" w:rsidRDefault="005E402A" w:rsidP="005E402A">
      <w:pPr>
        <w:pStyle w:val="H1G"/>
      </w:pPr>
      <w:r>
        <w:tab/>
      </w:r>
      <w:r w:rsidR="000C5E1D">
        <w:t>52/42.</w:t>
      </w:r>
      <w:r w:rsidR="000C5E1D">
        <w:tab/>
      </w:r>
      <w:r>
        <w:tab/>
      </w:r>
      <w:r w:rsidR="000C5E1D">
        <w:t>Техническая помощь и создание потенциала в области прав человека в Мали</w:t>
      </w:r>
    </w:p>
    <w:p w14:paraId="08B206BF" w14:textId="77777777" w:rsidR="000C5E1D" w:rsidRPr="000C5E1D" w:rsidRDefault="000C5E1D" w:rsidP="000C5E1D">
      <w:pPr>
        <w:pStyle w:val="SingleTxtG"/>
        <w:ind w:firstLine="567"/>
      </w:pPr>
      <w:r>
        <w:rPr>
          <w:i/>
          <w:iCs/>
        </w:rPr>
        <w:t>Совет по правам человека</w:t>
      </w:r>
      <w:r w:rsidRPr="000C5E1D">
        <w:t>,</w:t>
      </w:r>
    </w:p>
    <w:p w14:paraId="30B971CE" w14:textId="77777777" w:rsidR="000C5E1D" w:rsidRDefault="000C5E1D" w:rsidP="000C5E1D">
      <w:pPr>
        <w:pStyle w:val="SingleTxtG"/>
        <w:ind w:firstLine="567"/>
        <w:rPr>
          <w:i/>
        </w:rPr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554FA9F3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Всеобщую декларацию прав человека и другие соответствующие международные договоры по правам человека,</w:t>
      </w:r>
    </w:p>
    <w:p w14:paraId="6C37BF5E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резолюцию 60/251 Генеральной Ассамблеи от 15 марта 2006 года,</w:t>
      </w:r>
    </w:p>
    <w:p w14:paraId="31B56F29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года,</w:t>
      </w:r>
    </w:p>
    <w:p w14:paraId="18765508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ссылаясь далее</w:t>
      </w:r>
      <w:r>
        <w:t xml:space="preserve"> 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 </w:t>
      </w:r>
      <w:r>
        <w:br/>
        <w:t>25/36 от 28 марта 2014 года, 31/28 от 24 марта 2016 года, 34/39 от 24 марта 2017 года, 37/39 от 23 марта 2018 года, 40/26 от 22 марта 2019 года, 43/38 от 22 июня 2020 года, 46/28 от 24 марта 2021 года и 49/34 от 1 апреля 2022 года о продлении мандата Независимого эксперта,</w:t>
      </w:r>
    </w:p>
    <w:p w14:paraId="0EA8E548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главную ответственность всех государств за 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других соответствующих международных договорах по правам человека, участниками которых они являются,</w:t>
      </w:r>
    </w:p>
    <w:p w14:paraId="0070B8AD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вновь подтверждая также</w:t>
      </w:r>
      <w:r>
        <w:t xml:space="preserve"> свою приверженность суверенитету, единству и территориальной целостности Мали,</w:t>
      </w:r>
    </w:p>
    <w:p w14:paraId="7F697D31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принимая к сведению</w:t>
      </w:r>
      <w:r>
        <w:t xml:space="preserve"> доклад Независимого эксперта по вопросу о положении в области прав человека в Мали</w:t>
      </w:r>
      <w:r>
        <w:rPr>
          <w:rStyle w:val="aa"/>
          <w:szCs w:val="18"/>
        </w:rPr>
        <w:footnoteReference w:id="1"/>
      </w:r>
      <w:r>
        <w:t>,</w:t>
      </w:r>
    </w:p>
    <w:p w14:paraId="0CF4B16C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 xml:space="preserve">отмечая </w:t>
      </w:r>
      <w:r>
        <w:t xml:space="preserve">разработку переходными органами власти в сотрудничестве с Экономическим сообществом западноафриканских государств, Африканским союзом </w:t>
      </w:r>
      <w:r>
        <w:lastRenderedPageBreak/>
        <w:t>и Организацией Объединенных Наций согласованного графика возвращения к конституционному порядку в Мали, в частности путем организации свободных, справедливых, прозрачных, всеохватных и заслуживающих доверия выборов,</w:t>
      </w:r>
    </w:p>
    <w:p w14:paraId="22473B8D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будучи по-прежнему обеспокоен</w:t>
      </w:r>
      <w:r>
        <w:t xml:space="preserve"> сохранением проблем безопасности, насильственного экстремизма и </w:t>
      </w:r>
      <w:proofErr w:type="spellStart"/>
      <w:r>
        <w:t>межобщинного</w:t>
      </w:r>
      <w:proofErr w:type="spellEnd"/>
      <w:r>
        <w:t xml:space="preserve"> насилия в некоторых местах, несмотря на улучшение ситуации, в основном на севере и в центре страны, а также продолжающейся террористической деятельностью, распространением стрелкового оружия, контрабандой наркотиков и незаконным ввозом мигрантов, торговлей людьми и другими формами транснациональной организованной преступности,</w:t>
      </w:r>
    </w:p>
    <w:p w14:paraId="21C4565C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будучи по-прежнему обеспокоен</w:t>
      </w:r>
      <w:r>
        <w:t xml:space="preserve"> также продолжающимися нарушениями и ущемлениями прав человека, включая издевательства, сексуальным насилием в условиях конфликта, нарушениями в отношении детей и других уязвимых групп и нарушениями международного гуманитарного права, оказывающими серьезное воздействие на гражданское население,</w:t>
      </w:r>
    </w:p>
    <w:p w14:paraId="0431BB80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будучи по-прежнему обеспокоен далее</w:t>
      </w:r>
      <w:r>
        <w:t xml:space="preserve"> продовольственным кризисом и ситуацией, связанной с потребностью в оказании гуманитарной помощи затронутому конфликтом населению, включая беженцев и внутренне перемещенных лиц, и отсутствием безопасности, продолжающим затруднять гуманитарный доступ, подчеркивая, что сложная гуманитарная ситуация оказывает несоразмерное воздействие на женщин и девочек, и осуждая нападения на гуманитарный персонал,</w:t>
      </w:r>
      <w:bookmarkStart w:id="0" w:name="_Hlk2090994"/>
    </w:p>
    <w:p w14:paraId="02F2DA32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 xml:space="preserve">напоминая </w:t>
      </w:r>
      <w:r>
        <w:t>в этой связи о необходимости привлечения к ответственности всех виновных в совершении таких актов, а также о том, что по просьбе властей Мали Прокурор Международного уголовного суда приступила 16 января 2013 года к расследованию утверждений о преступлениях, предположительно совершенных на территории Мали с января 2012 года,</w:t>
      </w:r>
    </w:p>
    <w:bookmarkEnd w:id="0"/>
    <w:p w14:paraId="39A96896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 xml:space="preserve">отмечая </w:t>
      </w:r>
      <w:r>
        <w:t>приверженность Соглашению о мире и примирении в Мали, неоднократно выраженную малийскими переходными органами власти и подписавшими его группами, несмотря на задержки в осуществлении мирного процесса и рекомендуя всем сторонам продолжать диалог в рамках Комитета по наблюдению за осуществлением Соглашения и выполнять свои обязательства в соответствии с Соглашением,</w:t>
      </w:r>
    </w:p>
    <w:p w14:paraId="331E13B8" w14:textId="77777777" w:rsidR="000C5E1D" w:rsidRDefault="000C5E1D" w:rsidP="000C5E1D">
      <w:pPr>
        <w:pStyle w:val="SingleTxtG"/>
        <w:ind w:firstLine="567"/>
        <w:rPr>
          <w:bCs/>
          <w:iCs/>
          <w:color w:val="000000"/>
        </w:rPr>
      </w:pPr>
      <w:r>
        <w:rPr>
          <w:i/>
          <w:iCs/>
        </w:rPr>
        <w:t xml:space="preserve">призывая </w:t>
      </w:r>
      <w:r>
        <w:t>активизировать мирный процесс путем скорейшего проведения будущего заседания Комитета по наблюдению за осуществлением Соглашения,</w:t>
      </w:r>
    </w:p>
    <w:p w14:paraId="23E7406E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с удовлетворением отмечая</w:t>
      </w:r>
      <w:r>
        <w:t xml:space="preserve"> увеличение числа женщин, участвующих в работе Комитета по наблюдению за осуществлением Соглашения, рекомендуя малийским сторонам обеспечить полное участие женщин во всех механизмах Комитета по наблюдению за осуществлением Соглашения, в том числе в подкомитетах, и с удовлетворением отмечая принятие нового Национального плана действий по осуществлению резолюции 1325 (2000) Совета Безопасности от 31 октября 2000 года на период 2019−2023 годов,</w:t>
      </w:r>
    </w:p>
    <w:p w14:paraId="799F737B" w14:textId="77777777" w:rsidR="000C5E1D" w:rsidRDefault="000C5E1D" w:rsidP="000C5E1D">
      <w:pPr>
        <w:pStyle w:val="SingleTxtG"/>
        <w:ind w:firstLine="567"/>
        <w:rPr>
          <w:bCs/>
        </w:rPr>
      </w:pPr>
      <w:r>
        <w:rPr>
          <w:i/>
          <w:iCs/>
        </w:rPr>
        <w:t>констатируя</w:t>
      </w:r>
      <w:r>
        <w:t xml:space="preserve"> задержки в рамках процесса разоружения, демобилизации и реинтеграции, и призывая стороны устранить все препятствия на пути этого процесса, чтобы позволить осуществить достигнутые соглашения по интеграции бывших комбатантов в состав Малийских сил обороны и безопасности и государственную администрацию, а также создать специальную комиссию, ответственную за проведение обсуждений и выработку предложений по индивидуальному подходу к старшим гражданским и военным должностным лицам движений, подписавших Соглашение о мире и примирении в Мали, и условиям их интеграции в командный состав армии,</w:t>
      </w:r>
    </w:p>
    <w:p w14:paraId="751E265F" w14:textId="77777777" w:rsidR="000C5E1D" w:rsidRDefault="000C5E1D" w:rsidP="000C5E1D">
      <w:pPr>
        <w:pStyle w:val="SingleTxtG"/>
        <w:ind w:firstLine="567"/>
      </w:pPr>
      <w:bookmarkStart w:id="1" w:name="_Hlk98796534"/>
      <w:r>
        <w:rPr>
          <w:i/>
          <w:iCs/>
        </w:rPr>
        <w:t>ссылаясь</w:t>
      </w:r>
      <w:r>
        <w:t xml:space="preserve"> на резолюцию 2374 (2017) Совета Безопасности от 5 сентября 2017 года, в которой установлен режим адресных санкций, направленных, в частности, против тех, кто препятствует осуществлению Соглашения о мире и примирении в Мали, а также тех, кто планирует, направляет или совершает нарушения или ущемления прав человека или нарушения международного гуманитарного права, включая акты, направленные против гражданского населения, в том числе женщин и </w:t>
      </w:r>
      <w:r>
        <w:lastRenderedPageBreak/>
        <w:t>детей, действие которых было продлено до 31 августа 2023 года резолюцией 2649 (2022) Совета Безопасности от 30 августа 2022 года, и отмечая принятие Советом Безопасности двух пакетов индивидуальных санкций в декабре 2018 года и в июле 2019 года,</w:t>
      </w:r>
      <w:bookmarkEnd w:id="1"/>
    </w:p>
    <w:p w14:paraId="20B311E9" w14:textId="3861A42C" w:rsidR="000C5E1D" w:rsidRDefault="000C5E1D" w:rsidP="000C5E1D">
      <w:pPr>
        <w:pStyle w:val="SingleTxtG"/>
        <w:ind w:firstLine="567"/>
      </w:pPr>
      <w:r>
        <w:rPr>
          <w:i/>
          <w:iCs/>
        </w:rPr>
        <w:t>отмечая</w:t>
      </w:r>
      <w:r>
        <w:t xml:space="preserve"> стремление правительства и народа Мали, выраженное в различных обстоятельствах, в частности в ходе Конференции по национальному примирению, </w:t>
      </w:r>
      <w:r>
        <w:br/>
        <w:t>за которой последовали принятие закона о национальном примирении, инклюзивный национальный диалог, национальные консультации и национальный диалог по вопросам реформы, уделять приоритетное внимание диалогу и примирению в процессе урегулирования кризиса,</w:t>
      </w:r>
    </w:p>
    <w:p w14:paraId="10C2D3D1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призывая</w:t>
      </w:r>
      <w:r>
        <w:t xml:space="preserve"> переходные органы власти Мали активизировать свои усилия по восстановлению верховенства права и эффективной борьбе с безнаказанностью,</w:t>
      </w:r>
    </w:p>
    <w:p w14:paraId="1D44A6EF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 xml:space="preserve">приветствуя </w:t>
      </w:r>
      <w:r>
        <w:t>сотрудничество Мали с международными правозащитными механизмами и напоминая о перспективе ее участия в четвертом цикле универсального периодического обзора в мае 2023 года, а также о направлении приглашений мандатариям специальных процедур Совета,</w:t>
      </w:r>
    </w:p>
    <w:p w14:paraId="6DC4E687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принимая к сведению</w:t>
      </w:r>
      <w:r>
        <w:t xml:space="preserve"> последний по времени доклад Генерального секретаря о положении в Мали, в котором он выражает обеспокоенность по поводу сохранения проблем безопасности на определенных частях ее территории, а также гуманитарной ситуации и нарушений прав человека, особенно в отношении детей и женщин, призывая переходные органы власти Мали принимать все меры в этой связи и указывая, что осуществление Соглашения о мире и примирении в Мали и укрепление механизмов и институтов защиты прав человека в стране являются приоритетными задачами на переходном этапе, и приветствуя в этом отношении создание Национального управления по правам человека</w:t>
      </w:r>
      <w:r>
        <w:rPr>
          <w:rStyle w:val="aa"/>
          <w:szCs w:val="18"/>
        </w:rPr>
        <w:footnoteReference w:id="2"/>
      </w:r>
      <w:r>
        <w:t>,</w:t>
      </w:r>
    </w:p>
    <w:p w14:paraId="35CCC2BA" w14:textId="77777777" w:rsidR="000C5E1D" w:rsidRDefault="000C5E1D" w:rsidP="000C5E1D">
      <w:pPr>
        <w:pStyle w:val="SingleTxtG"/>
        <w:ind w:firstLine="567"/>
        <w:rPr>
          <w:bCs/>
        </w:rPr>
      </w:pPr>
      <w:r>
        <w:rPr>
          <w:i/>
          <w:iCs/>
        </w:rPr>
        <w:t>напоминая</w:t>
      </w:r>
      <w:r>
        <w:t xml:space="preserve"> выводы Рабочей группы Совета Безопасности по вопросу о детях и вооруженных конфликтах относительно ситуации в Мали</w:t>
      </w:r>
      <w:r>
        <w:rPr>
          <w:rStyle w:val="aa"/>
          <w:szCs w:val="18"/>
        </w:rPr>
        <w:footnoteReference w:id="3"/>
      </w:r>
      <w:r>
        <w:t>,</w:t>
      </w:r>
    </w:p>
    <w:p w14:paraId="0B5732D0" w14:textId="77777777" w:rsidR="000C5E1D" w:rsidRDefault="000C5E1D" w:rsidP="000C5E1D">
      <w:pPr>
        <w:pStyle w:val="SingleTxtG"/>
        <w:ind w:firstLine="567"/>
      </w:pPr>
      <w:r>
        <w:rPr>
          <w:i/>
          <w:iCs/>
        </w:rPr>
        <w:t>принимая к сведению</w:t>
      </w:r>
      <w:r>
        <w:t xml:space="preserve"> выход Мали из состава Объединенных сил </w:t>
      </w:r>
      <w:proofErr w:type="spellStart"/>
      <w:r>
        <w:t>Сахельской</w:t>
      </w:r>
      <w:proofErr w:type="spellEnd"/>
      <w:r>
        <w:t xml:space="preserve"> группы пяти,</w:t>
      </w:r>
    </w:p>
    <w:p w14:paraId="2B4515DA" w14:textId="77777777" w:rsidR="000C5E1D" w:rsidRDefault="000C5E1D" w:rsidP="000C5E1D">
      <w:pPr>
        <w:pStyle w:val="SingleTxtG"/>
        <w:ind w:firstLine="567"/>
        <w:rPr>
          <w:b/>
          <w:bCs/>
          <w:strike/>
        </w:rPr>
      </w:pPr>
      <w:r>
        <w:t>1.</w:t>
      </w:r>
      <w:r>
        <w:tab/>
      </w:r>
      <w:r>
        <w:rPr>
          <w:i/>
          <w:iCs/>
        </w:rPr>
        <w:t>решительно осуждает</w:t>
      </w:r>
      <w:r>
        <w:t xml:space="preserve"> нарушения и ущемления прав человека и нарушения международного гуманитарного права, нарушения и ущемления прав детей, в частности вербовку и использование детей, в нарушение норм международного права, а также внесудебные казни и казни без надлежащего судебного разбирательства, насильственные исчезновения, произвольные задержания и содержание под стражей, акты пыток и жестокое обращение с лицами, содержащимися под стражей, убийства, калечение, а также нападения на школы и больницы;</w:t>
      </w:r>
    </w:p>
    <w:p w14:paraId="14642031" w14:textId="77777777" w:rsidR="000C5E1D" w:rsidRDefault="000C5E1D" w:rsidP="000C5E1D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решительно осуждает также</w:t>
      </w:r>
      <w:r>
        <w:t xml:space="preserve"> нарушения прав человека, включая нарушения и ущемления прав женщин, в том числе сексуальное и гендерное насилие, и приветствует принятие Национальной программы по отказу от гендерного насилия и создание рамочной основы для анализа проблемы гендерного насилия в мае 2022 года;</w:t>
      </w:r>
    </w:p>
    <w:p w14:paraId="6033C307" w14:textId="77777777" w:rsidR="000C5E1D" w:rsidRDefault="000C5E1D" w:rsidP="000C5E1D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все стороны уважать гражданский характер школ как таковых в соответствии с международным гуманитарным правом, настоятельно призывает все стороны положить конец этим нарушениям и противоправным действиям, совершаемым против школ, и выполнять свои обязательства в соответствии с применимыми нормами международного права, включая нормы международного права прав человека и международного гуманитарного права, приветствует в этой связи одобрение властями Мали в феврале 2019 года Декларации о безопасности в школах и рекомендует им осуществлять ее, в частности путем составления списка школ, закрытых из-за прямых угроз или отсутствия безопасности;</w:t>
      </w:r>
    </w:p>
    <w:p w14:paraId="3CCDCB78" w14:textId="77777777" w:rsidR="000C5E1D" w:rsidRDefault="000C5E1D" w:rsidP="000C5E1D">
      <w:pPr>
        <w:pStyle w:val="SingleTxtG"/>
        <w:ind w:firstLine="567"/>
      </w:pPr>
      <w:r>
        <w:lastRenderedPageBreak/>
        <w:t>4.</w:t>
      </w:r>
      <w:r>
        <w:tab/>
      </w:r>
      <w:r>
        <w:rPr>
          <w:i/>
          <w:iCs/>
        </w:rPr>
        <w:t>напоминает</w:t>
      </w:r>
      <w:r>
        <w:t xml:space="preserve"> в этой связи, что все, кто совершал подобные деяния, должны предстать перед компетентными судами как на национальном, так и на международном уровнях;</w:t>
      </w:r>
    </w:p>
    <w:p w14:paraId="3E0391F6" w14:textId="77777777" w:rsidR="000C5E1D" w:rsidRDefault="000C5E1D" w:rsidP="000C5E1D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решительно осуждает</w:t>
      </w:r>
      <w:r>
        <w:t xml:space="preserve"> нападения, включая террористические нападения, на гражданских лиц, представителей местных, региональных и центральных государственных органов, а также Сил обороны и безопасности Мали, Многопрофильной комплексной миссии Организации Объединенных Наций по стабилизации в Мали и подчеркивает важность предания суду тех, кто исполнял, направлял и организовывал эти акты, и тех, кто их финансировал, и настоятельно призывает переходное правительство Мали активизировать усилия по обеспечению того, чтобы лица, виновные в этих нападениях, подверглись судебному преследованию в соответствующих случаях;</w:t>
      </w:r>
    </w:p>
    <w:p w14:paraId="2A035C44" w14:textId="77777777" w:rsidR="000C5E1D" w:rsidRDefault="000C5E1D" w:rsidP="000C5E1D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решительно осуждает также</w:t>
      </w:r>
      <w:r>
        <w:t xml:space="preserve"> нападения на гражданское население в рамках </w:t>
      </w:r>
      <w:proofErr w:type="spellStart"/>
      <w:r>
        <w:t>межобщинного</w:t>
      </w:r>
      <w:proofErr w:type="spellEnd"/>
      <w:r>
        <w:t xml:space="preserve"> насилия и призывает переходное правительство Мали, опираясь на поддержку Многопрофильной комплексной миссии Организации Объединенных Наций по стабилизации в Мали и международного сообщества, активизировать усилия по национальному примирению и предотвращению насилия в выявленных очагах напряженности;</w:t>
      </w:r>
    </w:p>
    <w:p w14:paraId="5DF764A2" w14:textId="77777777" w:rsidR="000C5E1D" w:rsidRDefault="000C5E1D" w:rsidP="000C5E1D">
      <w:pPr>
        <w:pStyle w:val="SingleTxtG"/>
        <w:ind w:firstLine="567"/>
        <w:rPr>
          <w:bCs/>
        </w:rPr>
      </w:pPr>
      <w:r>
        <w:t>7.</w:t>
      </w:r>
      <w:r>
        <w:tab/>
      </w:r>
      <w:r>
        <w:rPr>
          <w:i/>
          <w:iCs/>
        </w:rPr>
        <w:t>предлагает</w:t>
      </w:r>
      <w:r>
        <w:t xml:space="preserve"> международному сообществу полностью поддержать усилия Переходного правительства Мали по реализации Национальной стратегии по стабилизации областей центральной части Мали и плана действий по ее реализации на 2022–2024 годы, представленных в </w:t>
      </w:r>
      <w:proofErr w:type="spellStart"/>
      <w:r>
        <w:t>Мопти</w:t>
      </w:r>
      <w:proofErr w:type="spellEnd"/>
      <w:r>
        <w:t xml:space="preserve"> 17 марта 2023 года, в частности по созданию безопасных полюсов развития и управления;</w:t>
      </w:r>
    </w:p>
    <w:p w14:paraId="76DC8313" w14:textId="77777777" w:rsidR="000C5E1D" w:rsidRDefault="000C5E1D" w:rsidP="000C5E1D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вновь обращается с призывом</w:t>
      </w:r>
      <w:r>
        <w:t xml:space="preserve"> немедленно положить конец всем нарушениям и ущемлениям прав человека и нарушениям международного гуманитарного права, а также обеспечить строгое соблюдение всех прав человека и основных свобод;</w:t>
      </w:r>
    </w:p>
    <w:p w14:paraId="049D6325" w14:textId="77777777" w:rsidR="000C5E1D" w:rsidRDefault="000C5E1D" w:rsidP="000C5E1D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просит </w:t>
      </w:r>
      <w:r>
        <w:t>все стороны разрешить в соответствии с применимыми положениями международного гуманитарного права и гуманитарными принципами безопасный, полный, незамедлительный и беспрепятственный гуманитарный доступ, содействовать безопасной и беспрепятственной доставке гуманитарной помощи, с тем чтобы ее можно было быстро распределять среди всех нуждающихся на всей территории Мали, и обеспечить безопасность и защиту гражданских лиц, которые ее получают, и безопасность и защиту гуманитарного и медицинского персонала, работающего в Мали;</w:t>
      </w:r>
    </w:p>
    <w:p w14:paraId="24F14401" w14:textId="77777777" w:rsidR="000C5E1D" w:rsidRDefault="000C5E1D" w:rsidP="000C5E1D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рекомендует</w:t>
      </w:r>
      <w:r>
        <w:t xml:space="preserve"> переходным органам власти Мали продолжать выполнять рекомендации, принятые ими к исполнению в ходе третьего цикла универсального периодического обзора Мали, призывает, в частности, принять закон о борьбе с гендерным насилием и продолжать усилия по борьбе с рабством и приветствует достигнутый в этом отношении прогресс в судебной и законодательной областях;</w:t>
      </w:r>
    </w:p>
    <w:p w14:paraId="56CAB1BB" w14:textId="77777777" w:rsidR="000C5E1D" w:rsidRDefault="000C5E1D" w:rsidP="000C5E1D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рекомендует также</w:t>
      </w:r>
      <w:r>
        <w:t xml:space="preserve"> международному сообществу продолжать поддерживать усилия переходных органов власти и сторон Мали по обеспечению более широкого участия женщин в процессе национального примирения и во всех директивных органах в рамках мирного процесса, а также расширению их политических прав и возможностей на всех уровнях и далее рекомендует переходным органам власти и сторонам Мали активизировать свои усилия в этом направлении;</w:t>
      </w:r>
    </w:p>
    <w:p w14:paraId="391124D5" w14:textId="77777777" w:rsidR="000C5E1D" w:rsidRDefault="000C5E1D" w:rsidP="000C5E1D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призывает</w:t>
      </w:r>
      <w:r>
        <w:t xml:space="preserve"> все стороны, подписавшие Соглашение о мире и примирении в Мали, соблюдать все его положения, в том числе положения, касающиеся разоружения, демобилизации и реинтеграции бывших комбатантов, передислокации вооруженных сил Мали на всей территории страны, а также децентрализации, борьбы с безнаказанностью, функционирования временных администраций в северных районах и участия женщин, приветствует в этой связи увеличение числа женщин, участвующих в работе Комитета по наблюдению за осуществлением Соглашения, что является важным шагом вперед;</w:t>
      </w:r>
    </w:p>
    <w:p w14:paraId="61BEC74F" w14:textId="77777777" w:rsidR="000C5E1D" w:rsidRDefault="000C5E1D" w:rsidP="000C5E1D">
      <w:pPr>
        <w:pStyle w:val="SingleTxtG"/>
        <w:ind w:firstLine="567"/>
      </w:pPr>
      <w:r>
        <w:lastRenderedPageBreak/>
        <w:t>13.</w:t>
      </w:r>
      <w:r>
        <w:tab/>
      </w:r>
      <w:r>
        <w:rPr>
          <w:i/>
          <w:iCs/>
        </w:rPr>
        <w:t>рекомендует</w:t>
      </w:r>
      <w:r>
        <w:t xml:space="preserve"> переходным органам власти Мали продолжать необходимые действия по предотвращению вербовки и использованию детей в нарушение международного права и положить конец такой практике, осуществлять долгосрочные программы реинтеграции и реабилитации, в том числе с учетом гендерных аспектов, и принять закон о защите детей;</w:t>
      </w:r>
      <w:bookmarkStart w:id="2" w:name="_Hlk2689915"/>
      <w:bookmarkEnd w:id="2"/>
    </w:p>
    <w:p w14:paraId="6EF109EC" w14:textId="77777777" w:rsidR="000C5E1D" w:rsidRDefault="000C5E1D" w:rsidP="000C5E1D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 xml:space="preserve">рекомендует также </w:t>
      </w:r>
      <w:r>
        <w:t>переходным органам власти Мали принять эффективные меры по обеспечению соблюдения Факультативного протокола к Конвенции о правах ребенка, касающегося участия детей в вооруженных конфликтах, и, в частности, активизировать меры по дальнейшему осуществлению Протокола об освобождении и передаче детей, ранее связанных с вооруженными силами и группами, подписанного Организацией Объединенных Наций и правительством Мали в 2013 году, а также укрепить учебные программы Сил обороны и безопасности Мали по этим вопросам и призывает партнеров оказать поддержку малийским переходным органам власти, с тем чтобы обеспечить более широкий доступ к правосудию и социальным, медицинским и психосоциальным услугам для всех лиц, ставших жертвами сексуального и гендерного насилия;</w:t>
      </w:r>
    </w:p>
    <w:p w14:paraId="301695FA" w14:textId="77777777" w:rsidR="000C5E1D" w:rsidRDefault="000C5E1D" w:rsidP="000C5E1D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 xml:space="preserve">отмечает </w:t>
      </w:r>
      <w:r>
        <w:t>открытие Прокурором Международного уголовного суда в январе 2013 года расследования преступлений, совершенных с января 2012 года на территории Мали;</w:t>
      </w:r>
    </w:p>
    <w:p w14:paraId="6D845961" w14:textId="77777777" w:rsidR="000C5E1D" w:rsidRDefault="000C5E1D" w:rsidP="000C5E1D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призывает</w:t>
      </w:r>
      <w:r>
        <w:t xml:space="preserve"> переходные органы власти Мали обеспечить, чтобы все лица, виновные в совершении нарушений и ущемлений прав человека и нарушений международного гуманитарного права, предстали перед беспристрастными и независимыми судами, и настоятельно призывает переходные органы власти активизировать свои усилия по борьбе с безнаказанностью;</w:t>
      </w:r>
    </w:p>
    <w:p w14:paraId="0965DBF9" w14:textId="77777777" w:rsidR="000C5E1D" w:rsidRDefault="000C5E1D" w:rsidP="000C5E1D">
      <w:pPr>
        <w:pStyle w:val="SingleTxtG"/>
        <w:ind w:firstLine="567"/>
        <w:rPr>
          <w:bCs/>
          <w:iCs/>
        </w:rPr>
      </w:pPr>
      <w:r>
        <w:t>17.</w:t>
      </w:r>
      <w:r>
        <w:tab/>
      </w:r>
      <w:r>
        <w:rPr>
          <w:i/>
          <w:iCs/>
        </w:rPr>
        <w:t xml:space="preserve">настоятельно призывает </w:t>
      </w:r>
      <w:r>
        <w:t>переходные органы власти Мали обеспечивать, чтобы меры, принимаемые в целях поощрения национального согласия, разрабатывались на инклюзивной основе, и приветствует в этой связи принятие Закона </w:t>
      </w:r>
      <w:proofErr w:type="gramStart"/>
      <w:r>
        <w:t>№ 2022-041</w:t>
      </w:r>
      <w:proofErr w:type="gramEnd"/>
      <w:r>
        <w:t xml:space="preserve"> от 15 ноября 2022 года, устанавливающего общие правила, касающиеся возмещения ущерба, причиненного серьезными нарушениями прав человека;</w:t>
      </w:r>
    </w:p>
    <w:p w14:paraId="23B48B24" w14:textId="77777777" w:rsidR="000C5E1D" w:rsidRDefault="000C5E1D" w:rsidP="000C5E1D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решительно осуждает</w:t>
      </w:r>
      <w:r>
        <w:t xml:space="preserve"> казни лиц без надлежащего судебного разбирательства, рекомендует переходным органам власти довести до конца уже открытые и будущие судебные расследования в целях привлечения к ответственности лиц, виновных в этих серьезных нарушениях прав человека, приветствует проведение в 2022 году судебных заседаний для рассмотрения, в частности, дел, касающихся преступлений терроризма, транснациональной организованной преступной деятельности и противоправных деяний, связанных с экономической и финансовой преступностью, а также рассмотрение военными судами ряда дел о преступлениях, подпадающих под их юрисдикцию, и, кроме того, приветствует продолжающийся пересмотр Уголовного кодекса, Уголовно-процессуального кодекса и Кодекса военной юстиции;</w:t>
      </w:r>
    </w:p>
    <w:p w14:paraId="604AB9F2" w14:textId="77777777" w:rsidR="000C5E1D" w:rsidRDefault="000C5E1D" w:rsidP="000C5E1D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>напоминает</w:t>
      </w:r>
      <w:r>
        <w:t xml:space="preserve"> о докладе Международной комиссии по расследованию для Мали</w:t>
      </w:r>
      <w:r>
        <w:rPr>
          <w:rStyle w:val="aa"/>
          <w:szCs w:val="18"/>
        </w:rPr>
        <w:footnoteReference w:id="4"/>
      </w:r>
      <w:r>
        <w:t>, учрежденной Генеральным секретарем для расследования серьезных нарушений и ущемлений норм международного права прав человека и международного гуманитарного права, включая утверждения об актах сексуального и гендерного насилия в ходе конфликта, совершенных на малийской территории в период с 1 января 2012 года по 19 января 2018 года, и настоятельно призывает переходные органы власти Мали создать как можно скорее национальный механизм для обеспечения контроля за надлежащим выполнением рекомендаций Комиссии;</w:t>
      </w:r>
      <w:bookmarkStart w:id="3" w:name="_Hlk2700413"/>
      <w:bookmarkStart w:id="4" w:name="_Hlk98174711"/>
      <w:bookmarkEnd w:id="3"/>
    </w:p>
    <w:bookmarkEnd w:id="4"/>
    <w:p w14:paraId="2DCC58E6" w14:textId="77777777" w:rsidR="000C5E1D" w:rsidRDefault="000C5E1D" w:rsidP="000C5E1D">
      <w:pPr>
        <w:pStyle w:val="SingleTxtG"/>
        <w:ind w:firstLine="567"/>
      </w:pPr>
      <w:r>
        <w:t>20.</w:t>
      </w:r>
      <w:r>
        <w:tab/>
      </w:r>
      <w:r>
        <w:rPr>
          <w:i/>
          <w:iCs/>
        </w:rPr>
        <w:t xml:space="preserve">призывает </w:t>
      </w:r>
      <w:r>
        <w:t xml:space="preserve">переходные органы власти Мали ускорить создание органов, которые должны прийти на смену Комиссии по вопросам установления истины, справедливости и примирения, в частности органа по возмещению нанесенного ущерба жертвам, и органа, ответственного за сохранение памяти о кризисах, а также </w:t>
      </w:r>
      <w:r>
        <w:lastRenderedPageBreak/>
        <w:t>выполнение Закона № 2022-041 от 15 ноября 2022 года, устанавливающего общие правила, касающиеся возмещения ущерба, причиненного серьезными нарушениями прав человека;</w:t>
      </w:r>
    </w:p>
    <w:p w14:paraId="137B3D2F" w14:textId="77777777" w:rsidR="000C5E1D" w:rsidRDefault="000C5E1D" w:rsidP="000C5E1D">
      <w:pPr>
        <w:pStyle w:val="SingleTxtG"/>
        <w:ind w:firstLine="567"/>
      </w:pPr>
      <w:r>
        <w:t>21.</w:t>
      </w:r>
      <w:r>
        <w:tab/>
      </w:r>
      <w:r>
        <w:rPr>
          <w:i/>
          <w:iCs/>
        </w:rPr>
        <w:t xml:space="preserve">рекомендует также </w:t>
      </w:r>
      <w:r>
        <w:t>переходным органам власти Мали и всем региональным и международным заинтересованным сторонам продолжать свои усилия по установлению мира и безопасности в Мали;</w:t>
      </w:r>
    </w:p>
    <w:p w14:paraId="79E6EE71" w14:textId="77777777" w:rsidR="000C5E1D" w:rsidRDefault="000C5E1D" w:rsidP="000C5E1D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 xml:space="preserve">приветствует </w:t>
      </w:r>
      <w:r>
        <w:t>поддержку Многопрофильной комплексной миссией Организации Объединенных Наций по стабилизации в Мали усилий переходных органов власти Мали по восстановлению государственной власти и верховенства права в стране и осуществлению Соглашения о мире и примирении в Мали и выражает сожаление по поводу человеческих потерь, которые она несет;</w:t>
      </w:r>
    </w:p>
    <w:p w14:paraId="2B565200" w14:textId="77777777" w:rsidR="000C5E1D" w:rsidRDefault="000C5E1D" w:rsidP="000C5E1D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>призывает</w:t>
      </w:r>
      <w:r>
        <w:t xml:space="preserve"> все стороны соблюдать права человека и обеспечивать строгое соблюдение норм международного права прав человека и международного гуманитарного права;</w:t>
      </w:r>
    </w:p>
    <w:p w14:paraId="299481AC" w14:textId="77777777" w:rsidR="000C5E1D" w:rsidRDefault="000C5E1D" w:rsidP="000C5E1D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>приветствует</w:t>
      </w:r>
      <w:r>
        <w:t xml:space="preserve"> усилия переходных органов властей по постепенному возвращению администрации, в частности судебной власти, и основных социальных служб в центральные и на северные области страны и настоятельно призывает их продолжать свои усилия по достижению окончательного возвращения и работать над восстановлением условий, необходимых для обеспечения приемлемого уровня безопасности;</w:t>
      </w:r>
    </w:p>
    <w:p w14:paraId="413F7BC0" w14:textId="77777777" w:rsidR="000C5E1D" w:rsidRDefault="000C5E1D" w:rsidP="000C5E1D">
      <w:pPr>
        <w:pStyle w:val="SingleTxtG"/>
        <w:ind w:firstLine="567"/>
      </w:pPr>
      <w:r>
        <w:t>25.</w:t>
      </w:r>
      <w:r>
        <w:tab/>
      </w:r>
      <w:r>
        <w:rPr>
          <w:i/>
          <w:iCs/>
        </w:rPr>
        <w:t>приветствует также</w:t>
      </w:r>
      <w:r>
        <w:t xml:space="preserve"> принятие в июне 2022 года графика переходного процесса, призванного позволить организовать справедливые, свободные, прозрачные, инклюзивные и заслуживающие доверия выборы с целью возвращения к конституционному порядку;</w:t>
      </w:r>
    </w:p>
    <w:p w14:paraId="3B7B4D8A" w14:textId="77777777" w:rsidR="000C5E1D" w:rsidRDefault="000C5E1D" w:rsidP="000C5E1D">
      <w:pPr>
        <w:pStyle w:val="SingleTxtG"/>
        <w:ind w:firstLine="567"/>
      </w:pPr>
      <w:r>
        <w:t>26.</w:t>
      </w:r>
      <w:r>
        <w:tab/>
      </w:r>
      <w:r>
        <w:rPr>
          <w:i/>
          <w:iCs/>
        </w:rPr>
        <w:t>с удовлетворением констатирует</w:t>
      </w:r>
      <w:r>
        <w:t xml:space="preserve"> сотрудничество переходных органов власти Мали с Независимым экспертом по вопросу о положении в области прав человека в Мали в рамках деятельности по выполнению порученного ему мандата и призывает переходные органы власти выполнить его рекомендации;</w:t>
      </w:r>
    </w:p>
    <w:p w14:paraId="045A8A58" w14:textId="77777777" w:rsidR="000C5E1D" w:rsidRDefault="000C5E1D" w:rsidP="000C5E1D">
      <w:pPr>
        <w:pStyle w:val="SingleTxtG"/>
        <w:ind w:firstLine="567"/>
      </w:pPr>
      <w:r>
        <w:t>27.</w:t>
      </w:r>
      <w:r>
        <w:tab/>
      </w:r>
      <w:r>
        <w:rPr>
          <w:i/>
          <w:iCs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Мали, с тем чтобы позволить ему продолжить оценку положения в области прав человека в Мали и оказывать помощь для обеспечения поощрения, защиты и осуществления прав человека и укрепления верховенства права;</w:t>
      </w:r>
    </w:p>
    <w:p w14:paraId="2079F1F7" w14:textId="77777777" w:rsidR="000C5E1D" w:rsidRDefault="000C5E1D" w:rsidP="000C5E1D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>призывает</w:t>
      </w:r>
      <w:r>
        <w:t xml:space="preserve"> все стороны в Мали в полной мере сотрудничать с Независимым экспертом и оказывать ему содействие в выполнении его мандата;</w:t>
      </w:r>
    </w:p>
    <w:p w14:paraId="014459B7" w14:textId="77777777" w:rsidR="000C5E1D" w:rsidRDefault="000C5E1D" w:rsidP="000C5E1D">
      <w:pPr>
        <w:pStyle w:val="SingleTxtG"/>
        <w:ind w:firstLine="567"/>
      </w:pPr>
      <w:r>
        <w:t>29.</w:t>
      </w:r>
      <w:r>
        <w:tab/>
      </w:r>
      <w:r>
        <w:rPr>
          <w:i/>
          <w:iCs/>
        </w:rPr>
        <w:t>просит</w:t>
      </w:r>
      <w:r>
        <w:t xml:space="preserve"> Независимого эксперта в рамках его мандата работать в тесном сотрудничестве со всеми структурами Организации Объединенных Наций, Африканским союзом, Экономическим сообществом западноафриканских государств, соседними государствами и любыми другими заинтересованными международными организациями, а также с гражданским обществом Мали;</w:t>
      </w:r>
    </w:p>
    <w:p w14:paraId="363271CF" w14:textId="77777777" w:rsidR="000C5E1D" w:rsidRDefault="000C5E1D" w:rsidP="000C5E1D">
      <w:pPr>
        <w:pStyle w:val="SingleTxtG"/>
        <w:ind w:firstLine="567"/>
      </w:pPr>
      <w:r>
        <w:t>30.</w:t>
      </w:r>
      <w:r>
        <w:tab/>
      </w:r>
      <w:r>
        <w:rPr>
          <w:i/>
          <w:iCs/>
        </w:rPr>
        <w:t>просит</w:t>
      </w:r>
      <w:r>
        <w:t xml:space="preserve"> также Независимого эксперта представить Совету по правам человека на его пятьдесят пятой сессии доклад по вопросу о положении в области прав человека;</w:t>
      </w:r>
    </w:p>
    <w:p w14:paraId="4844F21C" w14:textId="77777777" w:rsidR="000C5E1D" w:rsidRDefault="000C5E1D" w:rsidP="000C5E1D">
      <w:pPr>
        <w:pStyle w:val="SingleTxtG"/>
        <w:ind w:firstLine="567"/>
      </w:pPr>
      <w:r>
        <w:t>31.</w:t>
      </w:r>
      <w:r>
        <w:tab/>
      </w:r>
      <w:r>
        <w:rPr>
          <w:i/>
          <w:iCs/>
        </w:rPr>
        <w:t>постановляет</w:t>
      </w:r>
      <w:r>
        <w:t xml:space="preserve"> провести на своей пятьдесят пятой сессии диалог в присутствии Независимого эксперта и представителей переходного правительства Мали, чтобы оценить эволюцию положения в области прав человека в этой стране, уделив особое внимание вопросам защиты лиц, являющихся жертвами рабства по признаку происхождения;</w:t>
      </w:r>
    </w:p>
    <w:p w14:paraId="1808EE4C" w14:textId="77777777" w:rsidR="000C5E1D" w:rsidRDefault="000C5E1D" w:rsidP="000C5E1D">
      <w:pPr>
        <w:pStyle w:val="SingleTxtG"/>
        <w:ind w:firstLine="567"/>
      </w:pPr>
      <w:r>
        <w:t>32.</w:t>
      </w:r>
      <w:r>
        <w:tab/>
      </w:r>
      <w:r>
        <w:rPr>
          <w:i/>
          <w:iCs/>
        </w:rPr>
        <w:t>предлагает</w:t>
      </w:r>
      <w:r>
        <w:t xml:space="preserve"> Генеральному секретарю и Верховному комиссару Организации Объединенных Наций по правам человека продолжать оказывать Независимому эксперту любую помощь, необходимую для выполнения им своего мандата в полном объеме;</w:t>
      </w:r>
    </w:p>
    <w:p w14:paraId="29AA9015" w14:textId="77777777" w:rsidR="000C5E1D" w:rsidRDefault="000C5E1D" w:rsidP="000C5E1D">
      <w:pPr>
        <w:pStyle w:val="SingleTxtG"/>
        <w:ind w:firstLine="567"/>
      </w:pPr>
      <w:r>
        <w:lastRenderedPageBreak/>
        <w:t>33.</w:t>
      </w:r>
      <w:r>
        <w:tab/>
      </w:r>
      <w:r>
        <w:rPr>
          <w:i/>
          <w:iCs/>
        </w:rPr>
        <w:t xml:space="preserve">просит </w:t>
      </w:r>
      <w:r>
        <w:t>Управление Верховного комиссара Организации Объединенных Наций по правам человека продолжать оказывать техническую помощь, запрашиваемую переходным правительством Мали, в целях укрепления потенциала Национальной комиссии по правам человека Мали;</w:t>
      </w:r>
    </w:p>
    <w:p w14:paraId="0F66517F" w14:textId="77777777" w:rsidR="000C5E1D" w:rsidRDefault="000C5E1D" w:rsidP="000C5E1D">
      <w:pPr>
        <w:pStyle w:val="SingleTxtG"/>
        <w:ind w:firstLine="567"/>
      </w:pPr>
      <w:r>
        <w:t>34.</w:t>
      </w:r>
      <w:r>
        <w:tab/>
      </w:r>
      <w:r>
        <w:rPr>
          <w:i/>
          <w:iCs/>
        </w:rPr>
        <w:t>настоятельно призывает</w:t>
      </w:r>
      <w:r>
        <w:t xml:space="preserve"> международное сообщество продолжать оказывать Мали необходимую помощь с целью обеспечения стабильности в стране для поощрения уважения всех прав человека и решительной борьбы с безнаказанностью, что будет способствовать достижению национального примирения, мира и социальной сплоченности;</w:t>
      </w:r>
    </w:p>
    <w:p w14:paraId="63511CC6" w14:textId="77777777" w:rsidR="000C5E1D" w:rsidRDefault="000C5E1D" w:rsidP="000C5E1D">
      <w:pPr>
        <w:pStyle w:val="SingleTxtG"/>
        <w:ind w:firstLine="567"/>
      </w:pPr>
      <w:r>
        <w:t>35.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39C9B524" w14:textId="77777777" w:rsidR="000C5E1D" w:rsidRDefault="000C5E1D" w:rsidP="000C5E1D">
      <w:pPr>
        <w:ind w:left="1134" w:right="1134"/>
        <w:jc w:val="right"/>
        <w:rPr>
          <w:i/>
          <w:iCs/>
        </w:rPr>
      </w:pPr>
      <w:r>
        <w:rPr>
          <w:i/>
          <w:iCs/>
        </w:rPr>
        <w:t>57-е заседание</w:t>
      </w:r>
    </w:p>
    <w:p w14:paraId="0A36FE6C" w14:textId="77777777" w:rsidR="000C5E1D" w:rsidRDefault="000C5E1D" w:rsidP="000C5E1D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4 апреля 2023 года</w:t>
      </w:r>
    </w:p>
    <w:p w14:paraId="7ACB2EA0" w14:textId="77777777" w:rsidR="000C5E1D" w:rsidRDefault="000C5E1D" w:rsidP="000C5E1D">
      <w:pPr>
        <w:spacing w:after="120"/>
        <w:ind w:left="1134" w:right="1134"/>
        <w:jc w:val="both"/>
      </w:pPr>
      <w:r>
        <w:rPr>
          <w:rFonts w:eastAsia="Times New Roman" w:cs="Times New Roman"/>
          <w:szCs w:val="20"/>
        </w:rPr>
        <w:t>[Принята без голосования.]</w:t>
      </w:r>
    </w:p>
    <w:p w14:paraId="5FC8B592" w14:textId="77777777" w:rsidR="000C5E1D" w:rsidRDefault="000C5E1D" w:rsidP="000C5E1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1EA8F36" w14:textId="77777777" w:rsidR="000C5E1D" w:rsidRDefault="000C5E1D" w:rsidP="000C5E1D"/>
    <w:p w14:paraId="62F53E29" w14:textId="77777777" w:rsidR="00CB0692" w:rsidRPr="000C5E1D" w:rsidRDefault="00CB0692" w:rsidP="002E5067"/>
    <w:sectPr w:rsidR="00CB0692" w:rsidRPr="000C5E1D" w:rsidSect="00C21F3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D0EA8" w14:textId="77777777" w:rsidR="00F240AB" w:rsidRPr="00A312BC" w:rsidRDefault="00F240AB" w:rsidP="00A312BC"/>
  </w:endnote>
  <w:endnote w:type="continuationSeparator" w:id="0">
    <w:p w14:paraId="68E20B74" w14:textId="77777777" w:rsidR="00F240AB" w:rsidRPr="00A312BC" w:rsidRDefault="00F240A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8E69C" w14:textId="7E2F0386" w:rsidR="00C21F3D" w:rsidRPr="00C21F3D" w:rsidRDefault="00C21F3D">
    <w:pPr>
      <w:pStyle w:val="a8"/>
    </w:pPr>
    <w:r w:rsidRPr="00C21F3D">
      <w:rPr>
        <w:b/>
        <w:sz w:val="18"/>
      </w:rPr>
      <w:fldChar w:fldCharType="begin"/>
    </w:r>
    <w:r w:rsidRPr="00C21F3D">
      <w:rPr>
        <w:b/>
        <w:sz w:val="18"/>
      </w:rPr>
      <w:instrText xml:space="preserve"> PAGE  \* MERGEFORMAT </w:instrText>
    </w:r>
    <w:r w:rsidRPr="00C21F3D">
      <w:rPr>
        <w:b/>
        <w:sz w:val="18"/>
      </w:rPr>
      <w:fldChar w:fldCharType="separate"/>
    </w:r>
    <w:r w:rsidRPr="00C21F3D">
      <w:rPr>
        <w:b/>
        <w:noProof/>
        <w:sz w:val="18"/>
      </w:rPr>
      <w:t>2</w:t>
    </w:r>
    <w:r w:rsidRPr="00C21F3D">
      <w:rPr>
        <w:b/>
        <w:sz w:val="18"/>
      </w:rPr>
      <w:fldChar w:fldCharType="end"/>
    </w:r>
    <w:r>
      <w:rPr>
        <w:b/>
        <w:sz w:val="18"/>
      </w:rPr>
      <w:tab/>
    </w:r>
    <w:r>
      <w:t>GE.23-06447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A72A6" w14:textId="5E55E43A" w:rsidR="00C21F3D" w:rsidRPr="00C21F3D" w:rsidRDefault="00C21F3D" w:rsidP="00C21F3D">
    <w:pPr>
      <w:pStyle w:val="a8"/>
      <w:tabs>
        <w:tab w:val="clear" w:pos="9639"/>
        <w:tab w:val="right" w:pos="9638"/>
      </w:tabs>
      <w:rPr>
        <w:b/>
        <w:sz w:val="18"/>
      </w:rPr>
    </w:pPr>
    <w:r>
      <w:t>GE.23-06447</w:t>
    </w:r>
    <w:r>
      <w:tab/>
    </w:r>
    <w:r w:rsidRPr="00C21F3D">
      <w:rPr>
        <w:b/>
        <w:sz w:val="18"/>
      </w:rPr>
      <w:fldChar w:fldCharType="begin"/>
    </w:r>
    <w:r w:rsidRPr="00C21F3D">
      <w:rPr>
        <w:b/>
        <w:sz w:val="18"/>
      </w:rPr>
      <w:instrText xml:space="preserve"> PAGE  \* MERGEFORMAT </w:instrText>
    </w:r>
    <w:r w:rsidRPr="00C21F3D">
      <w:rPr>
        <w:b/>
        <w:sz w:val="18"/>
      </w:rPr>
      <w:fldChar w:fldCharType="separate"/>
    </w:r>
    <w:r w:rsidRPr="00C21F3D">
      <w:rPr>
        <w:b/>
        <w:noProof/>
        <w:sz w:val="18"/>
      </w:rPr>
      <w:t>3</w:t>
    </w:r>
    <w:r w:rsidRPr="00C21F3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FD1C7" w14:textId="12AED122" w:rsidR="00042B72" w:rsidRPr="00C21F3D" w:rsidRDefault="00C21F3D" w:rsidP="00C21F3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30FACED" wp14:editId="584C332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23-06447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509AC25" wp14:editId="3FB0ABB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140423  190423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4DF1B" w14:textId="77777777" w:rsidR="00F240AB" w:rsidRPr="001075E9" w:rsidRDefault="00F240A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2B3407F" w14:textId="77777777" w:rsidR="00F240AB" w:rsidRDefault="00F240A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E84D70C" w14:textId="77777777" w:rsidR="000C5E1D" w:rsidRDefault="000C5E1D" w:rsidP="000C5E1D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rPr>
          <w:lang w:val="en-US"/>
        </w:rPr>
        <w:tab/>
        <w:t>A/HRC/52/81.</w:t>
      </w:r>
    </w:p>
  </w:footnote>
  <w:footnote w:id="2">
    <w:p w14:paraId="193AA554" w14:textId="77777777" w:rsidR="000C5E1D" w:rsidRDefault="000C5E1D" w:rsidP="000C5E1D">
      <w:pPr>
        <w:pStyle w:val="ad"/>
        <w:rPr>
          <w:lang w:val="en-US"/>
        </w:rPr>
      </w:pPr>
      <w:r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  <w:t>S/2023/21.</w:t>
      </w:r>
    </w:p>
  </w:footnote>
  <w:footnote w:id="3">
    <w:p w14:paraId="79E5434E" w14:textId="77777777" w:rsidR="000C5E1D" w:rsidRDefault="000C5E1D" w:rsidP="000C5E1D">
      <w:pPr>
        <w:pStyle w:val="ad"/>
        <w:rPr>
          <w:lang w:val="en-US"/>
        </w:rPr>
      </w:pPr>
      <w:r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  <w:t>S/AC.51/2020/11.</w:t>
      </w:r>
    </w:p>
  </w:footnote>
  <w:footnote w:id="4">
    <w:p w14:paraId="6B540596" w14:textId="77777777" w:rsidR="000C5E1D" w:rsidRDefault="000C5E1D" w:rsidP="000C5E1D">
      <w:pPr>
        <w:pStyle w:val="ad"/>
        <w:rPr>
          <w:lang w:val="en-US"/>
        </w:rPr>
      </w:pPr>
      <w:r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  <w:t xml:space="preserve">S/2020/1332, </w:t>
      </w:r>
      <w:r>
        <w:t>приложение</w:t>
      </w:r>
      <w:r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4776C" w14:textId="0495342E" w:rsidR="00C21F3D" w:rsidRPr="00C21F3D" w:rsidRDefault="00EE0DC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A/HRC/RES/52/42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93EC1" w14:textId="66EA27FF" w:rsidR="00C21F3D" w:rsidRPr="00C21F3D" w:rsidRDefault="00EE0DC5" w:rsidP="00C21F3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A/HRC/RES/52/42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960406873">
    <w:abstractNumId w:val="16"/>
  </w:num>
  <w:num w:numId="2" w16cid:durableId="140924573">
    <w:abstractNumId w:val="11"/>
  </w:num>
  <w:num w:numId="3" w16cid:durableId="1691836933">
    <w:abstractNumId w:val="10"/>
  </w:num>
  <w:num w:numId="4" w16cid:durableId="1285186929">
    <w:abstractNumId w:val="17"/>
  </w:num>
  <w:num w:numId="5" w16cid:durableId="683290949">
    <w:abstractNumId w:val="13"/>
  </w:num>
  <w:num w:numId="6" w16cid:durableId="544565669">
    <w:abstractNumId w:val="8"/>
  </w:num>
  <w:num w:numId="7" w16cid:durableId="218252085">
    <w:abstractNumId w:val="3"/>
  </w:num>
  <w:num w:numId="8" w16cid:durableId="1010255593">
    <w:abstractNumId w:val="2"/>
  </w:num>
  <w:num w:numId="9" w16cid:durableId="499733456">
    <w:abstractNumId w:val="1"/>
  </w:num>
  <w:num w:numId="10" w16cid:durableId="530536564">
    <w:abstractNumId w:val="0"/>
  </w:num>
  <w:num w:numId="11" w16cid:durableId="399597173">
    <w:abstractNumId w:val="9"/>
  </w:num>
  <w:num w:numId="12" w16cid:durableId="227810349">
    <w:abstractNumId w:val="7"/>
  </w:num>
  <w:num w:numId="13" w16cid:durableId="228880206">
    <w:abstractNumId w:val="6"/>
  </w:num>
  <w:num w:numId="14" w16cid:durableId="2088528826">
    <w:abstractNumId w:val="5"/>
  </w:num>
  <w:num w:numId="15" w16cid:durableId="1773894902">
    <w:abstractNumId w:val="4"/>
  </w:num>
  <w:num w:numId="16" w16cid:durableId="1355686621">
    <w:abstractNumId w:val="15"/>
  </w:num>
  <w:num w:numId="17" w16cid:durableId="332222057">
    <w:abstractNumId w:val="12"/>
  </w:num>
  <w:num w:numId="18" w16cid:durableId="2039968065">
    <w:abstractNumId w:val="14"/>
  </w:num>
  <w:num w:numId="19" w16cid:durableId="1480732976">
    <w:abstractNumId w:val="15"/>
  </w:num>
  <w:num w:numId="20" w16cid:durableId="1609921468">
    <w:abstractNumId w:val="12"/>
  </w:num>
  <w:num w:numId="21" w16cid:durableId="9662763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0AB"/>
    <w:rsid w:val="00026549"/>
    <w:rsid w:val="00033EE1"/>
    <w:rsid w:val="00040272"/>
    <w:rsid w:val="00041EA6"/>
    <w:rsid w:val="00042B72"/>
    <w:rsid w:val="000558BD"/>
    <w:rsid w:val="000842B4"/>
    <w:rsid w:val="000B57E7"/>
    <w:rsid w:val="000B6373"/>
    <w:rsid w:val="000C5E1D"/>
    <w:rsid w:val="000F09DF"/>
    <w:rsid w:val="000F61B2"/>
    <w:rsid w:val="001075E9"/>
    <w:rsid w:val="00132344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E402A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21F3D"/>
    <w:rsid w:val="00C37BE2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0435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E0DC5"/>
    <w:rsid w:val="00EF1360"/>
    <w:rsid w:val="00EF3220"/>
    <w:rsid w:val="00F240AB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E18BF"/>
  <w15:docId w15:val="{A713DDBA-ADD6-45C7-9FEA-3594A578B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7</Pages>
  <Words>2649</Words>
  <Characters>17882</Characters>
  <Application>Microsoft Office Word</Application>
  <DocSecurity>0</DocSecurity>
  <Lines>331</Lines>
  <Paragraphs>88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A/HRC/RES/52/42</vt:lpstr>
      <vt:lpstr>A/</vt:lpstr>
      <vt:lpstr>A/</vt:lpstr>
      <vt:lpstr>A/</vt:lpstr>
    </vt:vector>
  </TitlesOfParts>
  <Company>DCM</Company>
  <LinksUpToDate>false</LinksUpToDate>
  <CharactersWithSpaces>20443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A/HRC/RES/52/42</dc:title>
  <dc:subject/>
  <dc:creator>Ekaterina SALYNSKAYA</dc:creator>
  <cp:keywords/>
  <cp:lastModifiedBy>Ekaterina Salynskaya</cp:lastModifiedBy>
  <cp:revision>3</cp:revision>
  <cp:lastPrinted>2023-04-19T09:48:00Z</cp:lastPrinted>
  <dcterms:created xsi:type="dcterms:W3CDTF">2023-04-19T09:47:00Z</dcterms:created>
  <dcterms:modified xsi:type="dcterms:W3CDTF">2023-04-19T09:49:00Z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