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EF4072" w:rsidTr="003972E0">
        <w:trPr>
          <w:trHeight w:val="851"/>
        </w:trPr>
        <w:tc>
          <w:tcPr>
            <w:tcW w:w="1276" w:type="dxa"/>
            <w:tcBorders>
              <w:top w:val="nil"/>
              <w:left w:val="nil"/>
              <w:bottom w:val="single" w:sz="4" w:space="0" w:color="auto"/>
              <w:right w:val="nil"/>
            </w:tcBorders>
          </w:tcPr>
          <w:p w:rsidR="00446DE4" w:rsidRPr="00EF4072"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EF4072" w:rsidRDefault="00B3317B" w:rsidP="00473FF8">
            <w:pPr>
              <w:spacing w:after="80" w:line="340" w:lineRule="exact"/>
              <w:rPr>
                <w:sz w:val="28"/>
                <w:szCs w:val="28"/>
              </w:rPr>
            </w:pPr>
            <w:r w:rsidRPr="00EF4072">
              <w:rPr>
                <w:sz w:val="28"/>
                <w:szCs w:val="28"/>
              </w:rPr>
              <w:t>United Nations</w:t>
            </w:r>
          </w:p>
        </w:tc>
        <w:tc>
          <w:tcPr>
            <w:tcW w:w="6232" w:type="dxa"/>
            <w:gridSpan w:val="2"/>
            <w:tcBorders>
              <w:top w:val="nil"/>
              <w:left w:val="nil"/>
              <w:bottom w:val="single" w:sz="4" w:space="0" w:color="auto"/>
              <w:right w:val="nil"/>
            </w:tcBorders>
            <w:vAlign w:val="bottom"/>
          </w:tcPr>
          <w:p w:rsidR="00446DE4" w:rsidRPr="00EF4072" w:rsidRDefault="00982CDD" w:rsidP="00982CDD">
            <w:pPr>
              <w:suppressAutoHyphens w:val="0"/>
              <w:spacing w:after="20"/>
              <w:jc w:val="right"/>
            </w:pPr>
            <w:r w:rsidRPr="00EF4072">
              <w:rPr>
                <w:sz w:val="40"/>
              </w:rPr>
              <w:t>CRC</w:t>
            </w:r>
            <w:r w:rsidRPr="00EF4072">
              <w:t>/C/SR.1521</w:t>
            </w:r>
          </w:p>
        </w:tc>
      </w:tr>
      <w:tr w:rsidR="003107FA" w:rsidRPr="00EF4072" w:rsidTr="003972E0">
        <w:trPr>
          <w:trHeight w:val="2835"/>
        </w:trPr>
        <w:tc>
          <w:tcPr>
            <w:tcW w:w="1276" w:type="dxa"/>
            <w:tcBorders>
              <w:top w:val="single" w:sz="4" w:space="0" w:color="auto"/>
              <w:left w:val="nil"/>
              <w:bottom w:val="single" w:sz="12" w:space="0" w:color="auto"/>
              <w:right w:val="nil"/>
            </w:tcBorders>
          </w:tcPr>
          <w:p w:rsidR="003107FA" w:rsidRPr="00EF4072" w:rsidRDefault="00942BE3" w:rsidP="00942BE3">
            <w:pPr>
              <w:spacing w:before="120"/>
              <w:jc w:val="center"/>
            </w:pPr>
            <w:r w:rsidRPr="00EF407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EF4072" w:rsidRDefault="001E3807" w:rsidP="005C50EF">
            <w:pPr>
              <w:spacing w:before="120" w:line="420" w:lineRule="exact"/>
              <w:rPr>
                <w:b/>
                <w:sz w:val="40"/>
                <w:szCs w:val="40"/>
              </w:rPr>
            </w:pPr>
            <w:r w:rsidRPr="00EF4072">
              <w:rPr>
                <w:b/>
                <w:sz w:val="40"/>
                <w:szCs w:val="40"/>
              </w:rPr>
              <w:t>Convention on the</w:t>
            </w:r>
            <w:r w:rsidRPr="00EF4072">
              <w:rPr>
                <w:b/>
                <w:sz w:val="40"/>
                <w:szCs w:val="40"/>
              </w:rPr>
              <w:br/>
              <w:t>Rights of the Child</w:t>
            </w:r>
          </w:p>
        </w:tc>
        <w:tc>
          <w:tcPr>
            <w:tcW w:w="2835" w:type="dxa"/>
            <w:tcBorders>
              <w:top w:val="single" w:sz="4" w:space="0" w:color="auto"/>
              <w:left w:val="nil"/>
              <w:bottom w:val="single" w:sz="12" w:space="0" w:color="auto"/>
              <w:right w:val="nil"/>
            </w:tcBorders>
          </w:tcPr>
          <w:p w:rsidR="00982CDD" w:rsidRPr="00EF4072" w:rsidRDefault="00982CDD" w:rsidP="00982CDD">
            <w:pPr>
              <w:suppressAutoHyphens w:val="0"/>
              <w:spacing w:before="240" w:line="240" w:lineRule="exact"/>
            </w:pPr>
            <w:r w:rsidRPr="00EF4072">
              <w:t>Distr.: General</w:t>
            </w:r>
          </w:p>
          <w:p w:rsidR="00982CDD" w:rsidRPr="00EF4072" w:rsidRDefault="00CC0D56" w:rsidP="00982CDD">
            <w:pPr>
              <w:suppressAutoHyphens w:val="0"/>
            </w:pPr>
            <w:r>
              <w:t xml:space="preserve">10 June </w:t>
            </w:r>
            <w:r w:rsidR="00982CDD" w:rsidRPr="00EF4072">
              <w:t>2010</w:t>
            </w:r>
          </w:p>
          <w:p w:rsidR="00982CDD" w:rsidRPr="00EF4072" w:rsidRDefault="00982CDD" w:rsidP="00982CDD">
            <w:pPr>
              <w:suppressAutoHyphens w:val="0"/>
            </w:pPr>
          </w:p>
          <w:p w:rsidR="003107FA" w:rsidRPr="00EF4072" w:rsidRDefault="00982CDD" w:rsidP="00982CDD">
            <w:pPr>
              <w:suppressAutoHyphens w:val="0"/>
            </w:pPr>
            <w:r w:rsidRPr="00EF4072">
              <w:t>Original: English</w:t>
            </w:r>
          </w:p>
        </w:tc>
      </w:tr>
    </w:tbl>
    <w:p w:rsidR="0024337C" w:rsidRPr="00EF4072" w:rsidRDefault="0024337C" w:rsidP="0024337C">
      <w:pPr>
        <w:spacing w:before="120"/>
        <w:rPr>
          <w:b/>
          <w:sz w:val="24"/>
        </w:rPr>
      </w:pPr>
      <w:r w:rsidRPr="00EF4072">
        <w:rPr>
          <w:b/>
          <w:sz w:val="24"/>
        </w:rPr>
        <w:t>Committee on the Rights of the Child</w:t>
      </w:r>
    </w:p>
    <w:p w:rsidR="0024337C" w:rsidRPr="00EF4072" w:rsidRDefault="0024337C" w:rsidP="0024337C">
      <w:pPr>
        <w:spacing w:after="120"/>
        <w:rPr>
          <w:b/>
        </w:rPr>
      </w:pPr>
      <w:r w:rsidRPr="00EF4072">
        <w:rPr>
          <w:b/>
        </w:rPr>
        <w:t>Fifty-fourth session</w:t>
      </w:r>
    </w:p>
    <w:p w:rsidR="0024337C" w:rsidRPr="00EF4072" w:rsidRDefault="0024337C" w:rsidP="0024337C">
      <w:pPr>
        <w:rPr>
          <w:b/>
        </w:rPr>
      </w:pPr>
      <w:r w:rsidRPr="00EF4072">
        <w:rPr>
          <w:b/>
        </w:rPr>
        <w:t>Summary record of the 1521st (Chamber A) meeting</w:t>
      </w:r>
    </w:p>
    <w:p w:rsidR="0024337C" w:rsidRPr="00EF4072" w:rsidRDefault="0024337C" w:rsidP="0024337C">
      <w:pPr>
        <w:spacing w:after="120"/>
      </w:pPr>
      <w:r w:rsidRPr="00EF4072">
        <w:t xml:space="preserve">Held at the Palais Wilson, Geneva, on Wednesday, 2 June 2010, at 10 a.m. </w:t>
      </w:r>
    </w:p>
    <w:p w:rsidR="0024337C" w:rsidRPr="00EF4072" w:rsidRDefault="0024337C" w:rsidP="0024337C">
      <w:pPr>
        <w:tabs>
          <w:tab w:val="right" w:pos="992"/>
          <w:tab w:val="left" w:pos="1276"/>
          <w:tab w:val="right" w:leader="dot" w:pos="8504"/>
        </w:tabs>
        <w:spacing w:after="120"/>
      </w:pPr>
      <w:r w:rsidRPr="00EF4072">
        <w:rPr>
          <w:i/>
        </w:rPr>
        <w:tab/>
        <w:t>Chairperson</w:t>
      </w:r>
      <w:r w:rsidRPr="00EF4072">
        <w:t>:</w:t>
      </w:r>
      <w:r w:rsidRPr="00EF4072">
        <w:tab/>
        <w:t>Ms. Lee</w:t>
      </w:r>
    </w:p>
    <w:p w:rsidR="0024337C" w:rsidRPr="00EF4072" w:rsidRDefault="0024337C" w:rsidP="0024337C">
      <w:pPr>
        <w:tabs>
          <w:tab w:val="right" w:pos="992"/>
          <w:tab w:val="left" w:pos="1276"/>
          <w:tab w:val="right" w:leader="dot" w:pos="8504"/>
        </w:tabs>
        <w:spacing w:before="360" w:after="240"/>
        <w:rPr>
          <w:sz w:val="28"/>
        </w:rPr>
      </w:pPr>
      <w:r w:rsidRPr="00EF4072">
        <w:rPr>
          <w:sz w:val="28"/>
        </w:rPr>
        <w:t>Contents</w:t>
      </w:r>
    </w:p>
    <w:p w:rsidR="00A76FF1" w:rsidRPr="00EF4072" w:rsidRDefault="00A76FF1" w:rsidP="00D2474F">
      <w:pPr>
        <w:pStyle w:val="SingleTxtG"/>
      </w:pPr>
      <w:r w:rsidRPr="00EF4072">
        <w:t>Consideration of reports of States parties (</w:t>
      </w:r>
      <w:r w:rsidRPr="00EF4072">
        <w:rPr>
          <w:i/>
        </w:rPr>
        <w:t>continued</w:t>
      </w:r>
      <w:r w:rsidRPr="00EF4072">
        <w:t>)</w:t>
      </w:r>
    </w:p>
    <w:p w:rsidR="0024337C" w:rsidRPr="00EF4072" w:rsidRDefault="00A76FF1" w:rsidP="0024337C">
      <w:pPr>
        <w:pStyle w:val="SingleTxtG"/>
        <w:rPr>
          <w:i/>
        </w:rPr>
      </w:pPr>
      <w:r w:rsidRPr="00EF4072">
        <w:rPr>
          <w:i/>
        </w:rPr>
        <w:tab/>
        <w:t>Third and fourth periodic reports of Belgium</w:t>
      </w:r>
    </w:p>
    <w:p w:rsidR="00A76FF1" w:rsidRPr="00EF4072" w:rsidRDefault="00A76FF1" w:rsidP="0086362D">
      <w:pPr>
        <w:pStyle w:val="SingleTxtG"/>
        <w:ind w:left="1701"/>
        <w:jc w:val="left"/>
        <w:rPr>
          <w:i/>
        </w:rPr>
      </w:pPr>
      <w:r w:rsidRPr="00EF4072">
        <w:rPr>
          <w:i/>
        </w:rPr>
        <w:t>Initial report of Belgium under the Optional Protocol to the Convention on the Rights of the Child on the sale of children, child prostitution and child pornography</w:t>
      </w:r>
    </w:p>
    <w:p w:rsidR="00A76FF1" w:rsidRPr="00EF4072" w:rsidRDefault="0024337C" w:rsidP="003D19B2">
      <w:pPr>
        <w:pStyle w:val="H4G"/>
      </w:pPr>
      <w:r w:rsidRPr="00EF4072">
        <w:br w:type="page"/>
      </w:r>
      <w:r w:rsidR="003D19B2">
        <w:tab/>
      </w:r>
      <w:r w:rsidR="003D19B2">
        <w:tab/>
      </w:r>
      <w:r w:rsidR="00A76FF1" w:rsidRPr="00EF4072">
        <w:t>The meeting was called to order at 10 a.m.</w:t>
      </w:r>
    </w:p>
    <w:p w:rsidR="00A76FF1" w:rsidRPr="00EF4072" w:rsidRDefault="00BD352C" w:rsidP="00BD352C">
      <w:pPr>
        <w:pStyle w:val="H23G"/>
      </w:pPr>
      <w:r w:rsidRPr="00EF4072">
        <w:tab/>
      </w:r>
      <w:r w:rsidRPr="00EF4072">
        <w:tab/>
      </w:r>
      <w:r w:rsidR="00A76FF1" w:rsidRPr="00EF4072">
        <w:t xml:space="preserve">Consideration of reports of States parties </w:t>
      </w:r>
      <w:r w:rsidR="00A76FF1" w:rsidRPr="00EF4072">
        <w:rPr>
          <w:b w:val="0"/>
        </w:rPr>
        <w:t>(</w:t>
      </w:r>
      <w:r w:rsidR="00A76FF1" w:rsidRPr="00EF4072">
        <w:rPr>
          <w:b w:val="0"/>
          <w:i/>
        </w:rPr>
        <w:t>continued</w:t>
      </w:r>
      <w:r w:rsidR="00A76FF1" w:rsidRPr="00EF4072">
        <w:rPr>
          <w:b w:val="0"/>
        </w:rPr>
        <w:t>)</w:t>
      </w:r>
    </w:p>
    <w:p w:rsidR="00A76FF1" w:rsidRPr="00EF4072" w:rsidRDefault="00A76FF1" w:rsidP="0086362D">
      <w:pPr>
        <w:pStyle w:val="SingleTxtG"/>
        <w:jc w:val="left"/>
      </w:pPr>
      <w:r w:rsidRPr="00EF4072">
        <w:rPr>
          <w:i/>
        </w:rPr>
        <w:t xml:space="preserve">Third and fourth periodic reports of Belgium </w:t>
      </w:r>
      <w:r w:rsidRPr="00EF4072">
        <w:t>(CRC/C/BEL/3-4, CRC/C/BEL/Q/3-4 and Add.1)</w:t>
      </w:r>
    </w:p>
    <w:p w:rsidR="00A76FF1" w:rsidRPr="00EF4072" w:rsidRDefault="00A76FF1" w:rsidP="0086362D">
      <w:pPr>
        <w:pStyle w:val="SingleTxtG"/>
        <w:jc w:val="left"/>
      </w:pPr>
      <w:r w:rsidRPr="00EF4072">
        <w:rPr>
          <w:i/>
        </w:rPr>
        <w:t>Initial report of Belgium under</w:t>
      </w:r>
      <w:r w:rsidRPr="00EF4072">
        <w:t xml:space="preserve"> </w:t>
      </w:r>
      <w:r w:rsidRPr="00EF4072">
        <w:rPr>
          <w:i/>
        </w:rPr>
        <w:t>the Optional Protocol to the Convention on the Rights of the Child on the sale of children, child prostitution and child pornography</w:t>
      </w:r>
      <w:r w:rsidR="00050183">
        <w:t xml:space="preserve"> </w:t>
      </w:r>
      <w:r w:rsidRPr="00EF4072">
        <w:t>(CRC/C/OPSC/BEL/1, CRC/C/OPSC/BEL/Q/1 and Add.1)</w:t>
      </w:r>
    </w:p>
    <w:p w:rsidR="00A76FF1" w:rsidRPr="00EF4072" w:rsidRDefault="00A76FF1" w:rsidP="008860AF">
      <w:pPr>
        <w:pStyle w:val="ParaNoG"/>
        <w:tabs>
          <w:tab w:val="clear" w:pos="1494"/>
        </w:tabs>
      </w:pPr>
      <w:r w:rsidRPr="00EF4072">
        <w:rPr>
          <w:i/>
        </w:rPr>
        <w:t>At the invitation of the Chairperson, the delegation of Belgium took places at the Committee table</w:t>
      </w:r>
      <w:r w:rsidRPr="00EF4072">
        <w:t>.</w:t>
      </w:r>
    </w:p>
    <w:p w:rsidR="00A76FF1" w:rsidRPr="00EF4072" w:rsidRDefault="00A76FF1" w:rsidP="008860AF">
      <w:pPr>
        <w:pStyle w:val="ParaNoG"/>
        <w:tabs>
          <w:tab w:val="clear" w:pos="1494"/>
        </w:tabs>
      </w:pPr>
      <w:r w:rsidRPr="00EF4072">
        <w:rPr>
          <w:b/>
        </w:rPr>
        <w:t>Mr. Brauwers</w:t>
      </w:r>
      <w:r w:rsidRPr="00EF4072">
        <w:t xml:space="preserve"> (Belgium) apologized for the absence Mr. Van Meeuwen, the Permanent Representative of Belgium to the United Nations Office at Geneva and the head of the Belgian delegation, explaining that he was unable to attend the current meeting because he was occupied, in his role as President of the Human Rights Council, with </w:t>
      </w:r>
      <w:r w:rsidR="008860AF" w:rsidRPr="00EF4072">
        <w:t xml:space="preserve">matters relating to </w:t>
      </w:r>
      <w:r w:rsidRPr="00EF4072">
        <w:t>recent events near the Gaza Strip.</w:t>
      </w:r>
    </w:p>
    <w:p w:rsidR="00A76FF1" w:rsidRPr="00EF4072" w:rsidRDefault="00A76FF1" w:rsidP="008860AF">
      <w:pPr>
        <w:pStyle w:val="ParaNoG"/>
        <w:tabs>
          <w:tab w:val="clear" w:pos="1494"/>
        </w:tabs>
      </w:pPr>
      <w:r w:rsidRPr="00EF4072">
        <w:t xml:space="preserve">Recalling the State party’s commitment to the protection and promotion of the rights of the child, he said that the two reports under consideration were the fruit of close cooperation </w:t>
      </w:r>
      <w:r w:rsidR="008860AF" w:rsidRPr="00EF4072">
        <w:t>among</w:t>
      </w:r>
      <w:r w:rsidRPr="00EF4072">
        <w:t xml:space="preserve"> the various public bodies concerned, </w:t>
      </w:r>
      <w:r w:rsidR="00E758CC" w:rsidRPr="00EF4072">
        <w:t>in addition to</w:t>
      </w:r>
      <w:r w:rsidRPr="00EF4072">
        <w:t xml:space="preserve"> contributions from NGOs. The composition of the delegation reflected the structure of the Belgian State as established in 1993 under the fourth institutional reform. Competence with respect to children’s rights was shared </w:t>
      </w:r>
      <w:r w:rsidR="00E758CC" w:rsidRPr="00EF4072">
        <w:t>by</w:t>
      </w:r>
      <w:r w:rsidRPr="00EF4072">
        <w:t xml:space="preserve"> the federal </w:t>
      </w:r>
      <w:r w:rsidR="00A7034A" w:rsidRPr="00EF4072">
        <w:t>government</w:t>
      </w:r>
      <w:r w:rsidRPr="00EF4072">
        <w:t>, the Flemish Community and the Flemish Region, the French Community, the Walloon Region, the German-language Community, the Brussels-Capital Region and the Joint Commu</w:t>
      </w:r>
      <w:r w:rsidR="00A7034A" w:rsidRPr="00EF4072">
        <w:t>nity Commission in the Brussels-</w:t>
      </w:r>
      <w:r w:rsidRPr="00EF4072">
        <w:t xml:space="preserve">Capital Region. </w:t>
      </w:r>
      <w:r w:rsidR="00832520" w:rsidRPr="00EF4072">
        <w:t>Pursuant to one of</w:t>
      </w:r>
      <w:r w:rsidRPr="00EF4072">
        <w:t xml:space="preserve"> the recommendation</w:t>
      </w:r>
      <w:r w:rsidR="00832520" w:rsidRPr="00EF4072">
        <w:t>s</w:t>
      </w:r>
      <w:r w:rsidR="00F914DF" w:rsidRPr="00EF4072">
        <w:t xml:space="preserve"> </w:t>
      </w:r>
      <w:r w:rsidR="00832520" w:rsidRPr="00EF4072">
        <w:t xml:space="preserve">made by the Committee </w:t>
      </w:r>
      <w:r w:rsidRPr="00EF4072">
        <w:t xml:space="preserve">in its concluding observations following consideration of the State party’s </w:t>
      </w:r>
      <w:r w:rsidR="00F914DF" w:rsidRPr="00EF4072">
        <w:t>second periodic report in 2002</w:t>
      </w:r>
      <w:r w:rsidRPr="00EF4072">
        <w:t>, the governments had established the National Commission on the Right</w:t>
      </w:r>
      <w:r w:rsidR="00F914DF" w:rsidRPr="00EF4072">
        <w:t>s of the Child in September 2005.</w:t>
      </w:r>
      <w:r w:rsidRPr="00EF4072">
        <w:t xml:space="preserve"> </w:t>
      </w:r>
      <w:r w:rsidR="00F914DF" w:rsidRPr="00EF4072">
        <w:t>The Commission</w:t>
      </w:r>
      <w:r w:rsidRPr="00EF4072">
        <w:t xml:space="preserve"> had begun its work </w:t>
      </w:r>
      <w:r w:rsidR="00F914DF" w:rsidRPr="00EF4072">
        <w:t xml:space="preserve">in coordinating and monitoring progress with respect to children’s rights </w:t>
      </w:r>
      <w:r w:rsidRPr="00EF4072">
        <w:t>in May 2007.</w:t>
      </w:r>
    </w:p>
    <w:p w:rsidR="00A76FF1" w:rsidRPr="00EF4072" w:rsidRDefault="00A76FF1" w:rsidP="008860AF">
      <w:pPr>
        <w:pStyle w:val="ParaNoG"/>
        <w:tabs>
          <w:tab w:val="clear" w:pos="1494"/>
        </w:tabs>
      </w:pPr>
      <w:r w:rsidRPr="00EF4072">
        <w:rPr>
          <w:b/>
        </w:rPr>
        <w:t>Ms. D’hondt</w:t>
      </w:r>
      <w:r w:rsidRPr="00EF4072">
        <w:t xml:space="preserve"> (Belgium) said that the National Commission </w:t>
      </w:r>
      <w:r w:rsidR="00FE4207" w:rsidRPr="00EF4072">
        <w:t>assisted with</w:t>
      </w:r>
      <w:r w:rsidRPr="00EF4072">
        <w:t xml:space="preserve"> the preparation of periodic reports and other</w:t>
      </w:r>
      <w:r w:rsidR="003B1559" w:rsidRPr="00EF4072">
        <w:t xml:space="preserve"> documents on children’s rights by</w:t>
      </w:r>
      <w:r w:rsidRPr="00EF4072">
        <w:t xml:space="preserve"> coordinating contributions </w:t>
      </w:r>
      <w:r w:rsidR="00077A20" w:rsidRPr="00EF4072">
        <w:t>from the various governments</w:t>
      </w:r>
      <w:r w:rsidRPr="00EF4072">
        <w:t xml:space="preserve"> and was actively involved in encouraging cooperation and dialogue </w:t>
      </w:r>
      <w:r w:rsidR="00077A20" w:rsidRPr="00EF4072">
        <w:t>among</w:t>
      </w:r>
      <w:r w:rsidRPr="00EF4072">
        <w:t xml:space="preserve"> political and administrative actors, civil society and other</w:t>
      </w:r>
      <w:r w:rsidR="00EF186F" w:rsidRPr="00EF4072">
        <w:t xml:space="preserve"> stakeholders. </w:t>
      </w:r>
      <w:r w:rsidRPr="00EF4072">
        <w:t xml:space="preserve">Belgium was proud to be the first State party to the Convention to have established such a body. Over the coming years, </w:t>
      </w:r>
      <w:r w:rsidR="00EF186F" w:rsidRPr="00EF4072">
        <w:t>her Government planned</w:t>
      </w:r>
      <w:r w:rsidRPr="00EF4072">
        <w:t xml:space="preserve"> to evaluate the </w:t>
      </w:r>
      <w:r w:rsidR="00EF186F" w:rsidRPr="00EF4072">
        <w:t>performance</w:t>
      </w:r>
      <w:r w:rsidRPr="00EF4072">
        <w:t xml:space="preserve"> of the National Commission in order to o</w:t>
      </w:r>
      <w:r w:rsidR="00A518A2" w:rsidRPr="00EF4072">
        <w:t>ptimize its role and continue to</w:t>
      </w:r>
      <w:r w:rsidRPr="00EF4072">
        <w:t xml:space="preserve"> improve governance of children’s rights. The report </w:t>
      </w:r>
      <w:r w:rsidR="00A518A2" w:rsidRPr="00EF4072">
        <w:t>contained detailed</w:t>
      </w:r>
      <w:r w:rsidRPr="00EF4072">
        <w:t xml:space="preserve"> </w:t>
      </w:r>
      <w:r w:rsidR="00A518A2" w:rsidRPr="00EF4072">
        <w:t>information on</w:t>
      </w:r>
      <w:r w:rsidRPr="00EF4072">
        <w:t xml:space="preserve"> commitments and measures taken by the governments in priority areas. Recommendations made by working groups of the National Commission that had not been adopted as priority areas had been incl</w:t>
      </w:r>
      <w:r w:rsidR="0043435B" w:rsidRPr="00EF4072">
        <w:t xml:space="preserve">uded in an annex to the report </w:t>
      </w:r>
      <w:r w:rsidRPr="00EF4072">
        <w:t>with a view to reflecting the rich dialogue held during the reporting exerci</w:t>
      </w:r>
      <w:r w:rsidR="0043435B" w:rsidRPr="00EF4072">
        <w:t>se. Civil society had played an</w:t>
      </w:r>
      <w:r w:rsidRPr="00EF4072">
        <w:t xml:space="preserve"> invaluable role by producing alternative reports and engaging in stimulating dialogue with the National Commission.</w:t>
      </w:r>
    </w:p>
    <w:p w:rsidR="00A76FF1" w:rsidRPr="00EF4072" w:rsidRDefault="00D15876" w:rsidP="006A02EF">
      <w:pPr>
        <w:pStyle w:val="ParaNoG"/>
        <w:tabs>
          <w:tab w:val="clear" w:pos="1494"/>
        </w:tabs>
      </w:pPr>
      <w:r w:rsidRPr="00EF4072">
        <w:t>The National Commission had also been assigned the task of acting upon the Committee’s recommendation</w:t>
      </w:r>
      <w:r w:rsidR="00A76FF1" w:rsidRPr="00EF4072">
        <w:t xml:space="preserve"> that the State party should better coordinate and systematize data collection on</w:t>
      </w:r>
      <w:r w:rsidRPr="00EF4072">
        <w:t xml:space="preserve"> children at the national level.</w:t>
      </w:r>
      <w:r w:rsidR="00A76FF1" w:rsidRPr="00EF4072">
        <w:t xml:space="preserve"> However, collection and analysis of statistics remained the responsibility of </w:t>
      </w:r>
      <w:r w:rsidRPr="00EF4072">
        <w:t>the specific</w:t>
      </w:r>
      <w:r w:rsidR="00A76FF1" w:rsidRPr="00EF4072">
        <w:t xml:space="preserve"> body in charge of </w:t>
      </w:r>
      <w:r w:rsidRPr="00EF4072">
        <w:t>each</w:t>
      </w:r>
      <w:r w:rsidR="00A76FF1" w:rsidRPr="00EF4072">
        <w:t xml:space="preserve"> policy</w:t>
      </w:r>
      <w:r w:rsidRPr="00EF4072">
        <w:t>,</w:t>
      </w:r>
      <w:r w:rsidR="00A76FF1" w:rsidRPr="00EF4072">
        <w:t xml:space="preserve"> leading to a multitude of systems which were not always compatible. Another difficulty was the varying availability of high-quality quantitative data. Consequently, the statistics collected to date did not </w:t>
      </w:r>
      <w:r w:rsidRPr="00EF4072">
        <w:t>provide a</w:t>
      </w:r>
      <w:r w:rsidR="00A76FF1" w:rsidRPr="00EF4072">
        <w:t xml:space="preserve"> full overview of the situation of children in </w:t>
      </w:r>
      <w:r w:rsidR="006A02EF" w:rsidRPr="00EF4072">
        <w:t>Belgium</w:t>
      </w:r>
      <w:r w:rsidR="00A76FF1" w:rsidRPr="00EF4072">
        <w:t xml:space="preserve">. Some partners had taken the view that working on indicators related to children’s rights would be a more appropriate starting point for </w:t>
      </w:r>
      <w:r w:rsidRPr="00EF4072">
        <w:t>the collection of</w:t>
      </w:r>
      <w:r w:rsidR="00A76FF1" w:rsidRPr="00EF4072">
        <w:t xml:space="preserve"> quantitative data</w:t>
      </w:r>
      <w:r w:rsidR="006A02EF" w:rsidRPr="00EF4072">
        <w:t xml:space="preserve"> </w:t>
      </w:r>
      <w:r w:rsidR="00E21FFB" w:rsidRPr="00EF4072">
        <w:t>for use in comparative analyses</w:t>
      </w:r>
      <w:r w:rsidR="00A76FF1" w:rsidRPr="00EF4072">
        <w:t>. She would welcome the Committee’s input on how to improve data collection.</w:t>
      </w:r>
      <w:r w:rsidR="00E21FFB" w:rsidRPr="00EF4072">
        <w:t xml:space="preserve"> </w:t>
      </w:r>
    </w:p>
    <w:p w:rsidR="00A76FF1" w:rsidRPr="00EF4072" w:rsidRDefault="00A76FF1" w:rsidP="006A02EF">
      <w:pPr>
        <w:pStyle w:val="ParaNoG"/>
        <w:tabs>
          <w:tab w:val="clear" w:pos="1494"/>
        </w:tabs>
      </w:pPr>
      <w:r w:rsidRPr="00EF4072">
        <w:t xml:space="preserve">Turning to recent progress made in the State party with respect to children’s rights, she </w:t>
      </w:r>
      <w:r w:rsidR="00D30CA6" w:rsidRPr="00EF4072">
        <w:t>said</w:t>
      </w:r>
      <w:r w:rsidRPr="00EF4072">
        <w:t xml:space="preserve"> that it had ratified the Convention on the Rights of Persons w</w:t>
      </w:r>
      <w:r w:rsidR="00E414B4" w:rsidRPr="00EF4072">
        <w:t xml:space="preserve">ith Disabilities on 2 July 2009, and </w:t>
      </w:r>
      <w:r w:rsidRPr="00EF4072">
        <w:t xml:space="preserve">the principles contained in article 12 of the Convention </w:t>
      </w:r>
      <w:r w:rsidR="00E414B4" w:rsidRPr="00EF4072">
        <w:t xml:space="preserve">on the Rights of the Child </w:t>
      </w:r>
      <w:r w:rsidRPr="00EF4072">
        <w:t xml:space="preserve">had been incorporated into the Constitution. Several initiatives had been launched to provide information on the rights of the child </w:t>
      </w:r>
      <w:r w:rsidR="00526B60" w:rsidRPr="00EF4072">
        <w:t>(</w:t>
      </w:r>
      <w:r w:rsidRPr="00EF4072">
        <w:t>including a youth information point, a resource centre and an education support centre</w:t>
      </w:r>
      <w:r w:rsidR="00526B60" w:rsidRPr="00EF4072">
        <w:t>),</w:t>
      </w:r>
      <w:r w:rsidRPr="00EF4072">
        <w:t xml:space="preserve"> to translate information </w:t>
      </w:r>
      <w:r w:rsidR="00526B60" w:rsidRPr="00EF4072">
        <w:t xml:space="preserve">materials in order </w:t>
      </w:r>
      <w:r w:rsidRPr="00EF4072">
        <w:t xml:space="preserve">to ensure that all children had access to </w:t>
      </w:r>
      <w:r w:rsidR="00526B60" w:rsidRPr="00EF4072">
        <w:t>them</w:t>
      </w:r>
      <w:r w:rsidRPr="00EF4072">
        <w:t xml:space="preserve"> in their own language</w:t>
      </w:r>
      <w:r w:rsidR="00526B60" w:rsidRPr="00EF4072">
        <w:t>,</w:t>
      </w:r>
      <w:r w:rsidRPr="00EF4072">
        <w:t xml:space="preserve"> and to take stock of </w:t>
      </w:r>
      <w:r w:rsidR="00526B60" w:rsidRPr="00EF4072">
        <w:t xml:space="preserve">the </w:t>
      </w:r>
      <w:r w:rsidRPr="00EF4072">
        <w:t xml:space="preserve">mechanisms in place for </w:t>
      </w:r>
      <w:r w:rsidR="001803FF" w:rsidRPr="00EF4072">
        <w:t>the distribution of information</w:t>
      </w:r>
      <w:r w:rsidRPr="00EF4072">
        <w:t xml:space="preserve"> and training in the rights of the child. Participation was being encouraged at all levels through measures such as a survey </w:t>
      </w:r>
      <w:r w:rsidR="001803FF" w:rsidRPr="00EF4072">
        <w:t xml:space="preserve">of </w:t>
      </w:r>
      <w:r w:rsidRPr="00EF4072">
        <w:t xml:space="preserve">over 1,000 children </w:t>
      </w:r>
      <w:r w:rsidR="001803FF" w:rsidRPr="00EF4072">
        <w:t>to gather information</w:t>
      </w:r>
      <w:r w:rsidRPr="00EF4072">
        <w:t xml:space="preserve"> on their personal experiences in that respect, the preparation of a list of the tools available </w:t>
      </w:r>
      <w:r w:rsidR="00876630" w:rsidRPr="00EF4072">
        <w:t>for measuring</w:t>
      </w:r>
      <w:r w:rsidRPr="00EF4072">
        <w:t xml:space="preserve"> participation </w:t>
      </w:r>
      <w:r w:rsidR="00457214" w:rsidRPr="00EF4072">
        <w:t>by</w:t>
      </w:r>
      <w:r w:rsidRPr="00EF4072">
        <w:t xml:space="preserve"> children and young people in decisions that affected them</w:t>
      </w:r>
      <w:r w:rsidR="00457214" w:rsidRPr="00EF4072">
        <w:t>,</w:t>
      </w:r>
      <w:r w:rsidRPr="00EF4072">
        <w:t xml:space="preserve"> and the development of a self-evaluation instrument for professionals involved in </w:t>
      </w:r>
      <w:r w:rsidR="00457214" w:rsidRPr="00EF4072">
        <w:t xml:space="preserve">the provision of </w:t>
      </w:r>
      <w:r w:rsidRPr="00EF4072">
        <w:t xml:space="preserve">early childhood </w:t>
      </w:r>
      <w:r w:rsidR="00457214" w:rsidRPr="00EF4072">
        <w:t>services</w:t>
      </w:r>
      <w:r w:rsidRPr="00EF4072">
        <w:t>.</w:t>
      </w:r>
    </w:p>
    <w:p w:rsidR="00A76FF1" w:rsidRPr="00EF4072" w:rsidRDefault="00A76FF1" w:rsidP="006A02EF">
      <w:pPr>
        <w:pStyle w:val="ParaNoG"/>
        <w:tabs>
          <w:tab w:val="clear" w:pos="1494"/>
        </w:tabs>
      </w:pPr>
      <w:r w:rsidRPr="00EF4072">
        <w:t xml:space="preserve">Mediation and group rehabilitation measures had been incorporated into the Youth Protection Act </w:t>
      </w:r>
      <w:r w:rsidR="006A02EF" w:rsidRPr="00EF4072">
        <w:t>as the first option to</w:t>
      </w:r>
      <w:r w:rsidRPr="00EF4072">
        <w:t xml:space="preserve"> be considered by </w:t>
      </w:r>
      <w:r w:rsidR="006A02EF" w:rsidRPr="00EF4072">
        <w:t>judicial authorities. Under that approach,</w:t>
      </w:r>
      <w:r w:rsidRPr="00EF4072">
        <w:t xml:space="preserve"> young people </w:t>
      </w:r>
      <w:r w:rsidR="006A02EF" w:rsidRPr="00EF4072">
        <w:t>were treated as subjects of law rather than as mere objects, and</w:t>
      </w:r>
      <w:r w:rsidRPr="00EF4072">
        <w:t xml:space="preserve"> alternatives to </w:t>
      </w:r>
      <w:r w:rsidR="00654904" w:rsidRPr="00EF4072">
        <w:t>institutionalization</w:t>
      </w:r>
      <w:r w:rsidRPr="00EF4072">
        <w:t xml:space="preserve"> were given preference. While placement </w:t>
      </w:r>
      <w:r w:rsidR="00654904" w:rsidRPr="00EF4072">
        <w:t xml:space="preserve">in institutions </w:t>
      </w:r>
      <w:r w:rsidRPr="00EF4072">
        <w:t>was necessary and effective in certain cases, it constituted the exception to the rule that children should remai</w:t>
      </w:r>
      <w:r w:rsidR="00654904" w:rsidRPr="00EF4072">
        <w:t>n in their home environment when</w:t>
      </w:r>
      <w:r w:rsidRPr="00EF4072">
        <w:t xml:space="preserve">ever possible. Research had been conducted in 2009 into whether there was a link between poverty and </w:t>
      </w:r>
      <w:r w:rsidR="00654904" w:rsidRPr="00EF4072">
        <w:t>the institutionalization</w:t>
      </w:r>
      <w:r w:rsidRPr="00EF4072">
        <w:t xml:space="preserve"> of children, and intensive </w:t>
      </w:r>
      <w:r w:rsidR="00654904" w:rsidRPr="00EF4072">
        <w:t xml:space="preserve">family-based </w:t>
      </w:r>
      <w:r w:rsidRPr="00EF4072">
        <w:t xml:space="preserve">intervention </w:t>
      </w:r>
      <w:r w:rsidR="00F77EE4" w:rsidRPr="00EF4072">
        <w:t xml:space="preserve">services were being provided both for young children and </w:t>
      </w:r>
      <w:r w:rsidRPr="00EF4072">
        <w:t xml:space="preserve">for older children who were at risk or in difficulty. The involvement of children and parents in child </w:t>
      </w:r>
      <w:r w:rsidR="00E03BBA" w:rsidRPr="00EF4072">
        <w:t xml:space="preserve">services policy </w:t>
      </w:r>
      <w:r w:rsidRPr="00EF4072">
        <w:t>was provided for in legislation and achieved</w:t>
      </w:r>
      <w:r w:rsidR="002540BE" w:rsidRPr="00EF4072">
        <w:t xml:space="preserve"> through regional focus groups.</w:t>
      </w:r>
      <w:r w:rsidR="00D8194D" w:rsidRPr="00EF4072">
        <w:t xml:space="preserve"> </w:t>
      </w:r>
    </w:p>
    <w:p w:rsidR="00A76FF1" w:rsidRPr="00EF4072" w:rsidRDefault="002540BE" w:rsidP="006A02EF">
      <w:pPr>
        <w:pStyle w:val="ParaNoG"/>
        <w:tabs>
          <w:tab w:val="clear" w:pos="1494"/>
        </w:tabs>
      </w:pPr>
      <w:r w:rsidRPr="00EF4072">
        <w:t>Coordination between the judiciary and psychological, medical and social services with respect to protection of children against ill-treatment, including abuse and sexual exploitation, had been strengthened and formalized.</w:t>
      </w:r>
      <w:r w:rsidR="00A93F81" w:rsidRPr="00EF4072">
        <w:t xml:space="preserve"> </w:t>
      </w:r>
      <w:r w:rsidR="00FB4691" w:rsidRPr="00EF4072">
        <w:t xml:space="preserve">With respect to the Optional Protocol, efforts to </w:t>
      </w:r>
      <w:r w:rsidR="00A76FF1" w:rsidRPr="00EF4072">
        <w:t xml:space="preserve">combat </w:t>
      </w:r>
      <w:r w:rsidR="00FB4691" w:rsidRPr="00EF4072">
        <w:t xml:space="preserve">human </w:t>
      </w:r>
      <w:r w:rsidR="00A76FF1" w:rsidRPr="00EF4072">
        <w:t>trafficking had been reinforced from a legal perspective</w:t>
      </w:r>
      <w:r w:rsidR="00FB4691" w:rsidRPr="00EF4072">
        <w:t>,</w:t>
      </w:r>
      <w:r w:rsidR="00A76FF1" w:rsidRPr="00EF4072">
        <w:t xml:space="preserve"> and </w:t>
      </w:r>
      <w:r w:rsidR="00FB4691" w:rsidRPr="00EF4072">
        <w:t xml:space="preserve">the act of </w:t>
      </w:r>
      <w:r w:rsidR="00A76FF1" w:rsidRPr="00EF4072">
        <w:t xml:space="preserve">trafficking in children </w:t>
      </w:r>
      <w:r w:rsidR="00FB4691" w:rsidRPr="00EF4072">
        <w:t>figured in the Criminal Code</w:t>
      </w:r>
      <w:r w:rsidR="00A76FF1" w:rsidRPr="00EF4072">
        <w:t xml:space="preserve"> </w:t>
      </w:r>
      <w:r w:rsidR="00FB4691" w:rsidRPr="00EF4072">
        <w:t>as</w:t>
      </w:r>
      <w:r w:rsidR="00A76FF1" w:rsidRPr="00EF4072">
        <w:t xml:space="preserve"> an aggravating circumstance. Legislation </w:t>
      </w:r>
      <w:r w:rsidR="00FB4691" w:rsidRPr="00EF4072">
        <w:t>on the</w:t>
      </w:r>
      <w:r w:rsidR="00A76FF1" w:rsidRPr="00EF4072">
        <w:t xml:space="preserve"> protection of victims of trafficking </w:t>
      </w:r>
      <w:r w:rsidR="00276DCC" w:rsidRPr="00EF4072">
        <w:t>had been introduced</w:t>
      </w:r>
      <w:r w:rsidR="00A76FF1" w:rsidRPr="00EF4072">
        <w:t>, and measures had been taken to improve detection of</w:t>
      </w:r>
      <w:r w:rsidR="0021755C" w:rsidRPr="00EF4072">
        <w:t xml:space="preserve"> </w:t>
      </w:r>
      <w:r w:rsidRPr="00EF4072">
        <w:t xml:space="preserve">potential victims </w:t>
      </w:r>
      <w:r w:rsidR="001220F9" w:rsidRPr="00EF4072">
        <w:t>and to provide them with</w:t>
      </w:r>
      <w:r w:rsidRPr="00EF4072">
        <w:t xml:space="preserve"> support</w:t>
      </w:r>
      <w:r w:rsidR="00A76FF1" w:rsidRPr="00EF4072">
        <w:t xml:space="preserve">. A system to block websites with illegal content </w:t>
      </w:r>
      <w:r w:rsidR="001220F9" w:rsidRPr="00EF4072">
        <w:t>had been</w:t>
      </w:r>
      <w:r w:rsidR="00A76FF1" w:rsidRPr="00EF4072">
        <w:t xml:space="preserve"> devised; the legal framework and judicial procedures had been defined, and </w:t>
      </w:r>
      <w:r w:rsidR="00AB6B23" w:rsidRPr="00EF4072">
        <w:t>steps would be taken to work</w:t>
      </w:r>
      <w:r w:rsidR="00A76FF1" w:rsidRPr="00EF4072">
        <w:t xml:space="preserve"> with Internet service providers</w:t>
      </w:r>
      <w:r w:rsidR="00331252" w:rsidRPr="00EF4072">
        <w:t xml:space="preserve"> in that connection</w:t>
      </w:r>
      <w:r w:rsidR="00A76FF1" w:rsidRPr="00EF4072">
        <w:t>.</w:t>
      </w:r>
    </w:p>
    <w:p w:rsidR="00A76FF1" w:rsidRPr="00EF4072" w:rsidRDefault="00D2298D" w:rsidP="006A02EF">
      <w:pPr>
        <w:pStyle w:val="ParaNoG"/>
        <w:tabs>
          <w:tab w:val="clear" w:pos="1494"/>
        </w:tabs>
      </w:pPr>
      <w:r w:rsidRPr="00EF4072">
        <w:t>T</w:t>
      </w:r>
      <w:r w:rsidR="00A76FF1" w:rsidRPr="00EF4072">
        <w:t xml:space="preserve">he State party was moving towards free primary education, and basic education </w:t>
      </w:r>
      <w:r w:rsidR="001325C3" w:rsidRPr="00EF4072">
        <w:t>had been free in Flanders since</w:t>
      </w:r>
      <w:r w:rsidR="00A76FF1" w:rsidRPr="00EF4072">
        <w:t xml:space="preserve"> September 2007. </w:t>
      </w:r>
      <w:r w:rsidR="001325C3" w:rsidRPr="00EF4072">
        <w:t>Instruction</w:t>
      </w:r>
      <w:r w:rsidR="00A76FF1" w:rsidRPr="00EF4072">
        <w:t xml:space="preserve"> related to the final objectives </w:t>
      </w:r>
      <w:r w:rsidR="001325C3" w:rsidRPr="00EF4072">
        <w:t>and</w:t>
      </w:r>
      <w:r w:rsidR="00A76FF1" w:rsidRPr="00EF4072">
        <w:t xml:space="preserve"> development </w:t>
      </w:r>
      <w:r w:rsidR="001325C3" w:rsidRPr="00EF4072">
        <w:t xml:space="preserve">aims of the educational system </w:t>
      </w:r>
      <w:r w:rsidR="00A76FF1" w:rsidRPr="00EF4072">
        <w:t xml:space="preserve">was free, and </w:t>
      </w:r>
      <w:r w:rsidR="001325C3" w:rsidRPr="00EF4072">
        <w:t>a ceiling had been set on the fees</w:t>
      </w:r>
      <w:r w:rsidR="00A76FF1" w:rsidRPr="00EF4072">
        <w:t xml:space="preserve"> for activities that were not essential to</w:t>
      </w:r>
      <w:r w:rsidR="001325C3" w:rsidRPr="00EF4072">
        <w:t xml:space="preserve"> the</w:t>
      </w:r>
      <w:r w:rsidR="00A76FF1" w:rsidRPr="00EF4072">
        <w:t xml:space="preserve"> achievement of those objectiv</w:t>
      </w:r>
      <w:r w:rsidR="001325C3" w:rsidRPr="00EF4072">
        <w:t>es, such as cultural activities</w:t>
      </w:r>
      <w:r w:rsidR="00A76FF1" w:rsidRPr="00EF4072">
        <w:t xml:space="preserve">. With respect to education of children with disabilities, </w:t>
      </w:r>
      <w:r w:rsidR="00584F80" w:rsidRPr="00EF4072">
        <w:t>efforts</w:t>
      </w:r>
      <w:r w:rsidR="00A76FF1" w:rsidRPr="00EF4072">
        <w:t xml:space="preserve"> continued to focus on strengthening a climate of inclusion and open-mindedness, and schools were </w:t>
      </w:r>
      <w:r w:rsidR="00584F80" w:rsidRPr="00EF4072">
        <w:t>looking into ways</w:t>
      </w:r>
      <w:r w:rsidR="00A76FF1" w:rsidRPr="00EF4072">
        <w:t xml:space="preserve"> of adapting their </w:t>
      </w:r>
      <w:r w:rsidR="00584F80" w:rsidRPr="00EF4072">
        <w:t xml:space="preserve">physical </w:t>
      </w:r>
      <w:r w:rsidR="00A76FF1" w:rsidRPr="00EF4072">
        <w:t xml:space="preserve">environment in order to </w:t>
      </w:r>
      <w:r w:rsidR="00584F80" w:rsidRPr="00EF4072">
        <w:t>promote</w:t>
      </w:r>
      <w:r w:rsidR="00A76FF1" w:rsidRPr="00EF4072">
        <w:t xml:space="preserve"> freedom of choice of school for every child.</w:t>
      </w:r>
    </w:p>
    <w:p w:rsidR="00A76FF1" w:rsidRPr="00EF4072" w:rsidRDefault="00A76FF1" w:rsidP="006A02EF">
      <w:pPr>
        <w:pStyle w:val="ParaNoG"/>
        <w:tabs>
          <w:tab w:val="clear" w:pos="1494"/>
        </w:tabs>
      </w:pPr>
      <w:r w:rsidRPr="00EF4072">
        <w:t xml:space="preserve">Unaccompanied foreign minors had not been held in closed centres since the end of 2007. When there was doubt </w:t>
      </w:r>
      <w:r w:rsidR="00050196" w:rsidRPr="00EF4072">
        <w:t>as to whether or not</w:t>
      </w:r>
      <w:r w:rsidRPr="00EF4072">
        <w:t xml:space="preserve"> a young person found at the border without valid papers</w:t>
      </w:r>
      <w:r w:rsidR="0008048F" w:rsidRPr="00EF4072">
        <w:t xml:space="preserve"> was a minor</w:t>
      </w:r>
      <w:r w:rsidRPr="00EF4072">
        <w:t>, he or she might be placed in a closed centre for three wor</w:t>
      </w:r>
      <w:r w:rsidR="0008048F" w:rsidRPr="00EF4072">
        <w:t>king days;</w:t>
      </w:r>
      <w:r w:rsidRPr="00EF4072">
        <w:t xml:space="preserve"> that</w:t>
      </w:r>
      <w:r w:rsidR="0008048F" w:rsidRPr="00EF4072">
        <w:t xml:space="preserve"> period</w:t>
      </w:r>
      <w:r w:rsidRPr="00EF4072">
        <w:t xml:space="preserve"> </w:t>
      </w:r>
      <w:r w:rsidR="0008048F" w:rsidRPr="00EF4072">
        <w:t>could</w:t>
      </w:r>
      <w:r w:rsidRPr="00EF4072">
        <w:t>, exceptionally, be extended by a further three working days if necessary for the purposes of determining his or her age. Since October 2008, families</w:t>
      </w:r>
      <w:r w:rsidR="0008048F" w:rsidRPr="00EF4072">
        <w:t xml:space="preserve"> with children that were</w:t>
      </w:r>
      <w:r w:rsidRPr="00EF4072">
        <w:t xml:space="preserve"> in the State party illegally had no</w:t>
      </w:r>
      <w:r w:rsidR="0008048F" w:rsidRPr="00EF4072">
        <w:t>t</w:t>
      </w:r>
      <w:r w:rsidRPr="00EF4072">
        <w:t xml:space="preserve"> been held in closed centres, but in </w:t>
      </w:r>
      <w:r w:rsidR="0008048F" w:rsidRPr="00EF4072">
        <w:t>repatriation centres where they received</w:t>
      </w:r>
      <w:r w:rsidRPr="00EF4072">
        <w:t xml:space="preserve"> professional support, and the children could attend school. </w:t>
      </w:r>
      <w:r w:rsidR="0008048F" w:rsidRPr="00EF4072">
        <w:t>Thus, foreign</w:t>
      </w:r>
      <w:r w:rsidRPr="00EF4072">
        <w:t xml:space="preserve"> children</w:t>
      </w:r>
      <w:r w:rsidR="0008048F" w:rsidRPr="00EF4072">
        <w:t>,</w:t>
      </w:r>
      <w:r w:rsidR="00EB7D09" w:rsidRPr="00EF4072">
        <w:t xml:space="preserve"> whether accompanied or not</w:t>
      </w:r>
      <w:r w:rsidR="00220CDB" w:rsidRPr="00EF4072">
        <w:t>,</w:t>
      </w:r>
      <w:r w:rsidR="00EB7D09" w:rsidRPr="00EF4072">
        <w:t xml:space="preserve"> were no longer held in closed centres</w:t>
      </w:r>
      <w:r w:rsidRPr="00EF4072">
        <w:t>.</w:t>
      </w:r>
    </w:p>
    <w:p w:rsidR="00A76FF1" w:rsidRPr="00EF4072" w:rsidRDefault="00644AA3" w:rsidP="006A02EF">
      <w:pPr>
        <w:pStyle w:val="ParaNoG"/>
        <w:tabs>
          <w:tab w:val="clear" w:pos="1494"/>
        </w:tabs>
      </w:pPr>
      <w:r w:rsidRPr="00EF4072">
        <w:t>N</w:t>
      </w:r>
      <w:r w:rsidR="00A76FF1" w:rsidRPr="00EF4072">
        <w:t xml:space="preserve">ational and regional action plans </w:t>
      </w:r>
      <w:r w:rsidRPr="00EF4072">
        <w:t xml:space="preserve">to combat poverty </w:t>
      </w:r>
      <w:r w:rsidR="00A76FF1" w:rsidRPr="00EF4072">
        <w:t xml:space="preserve">had been drawn up and issued in languages </w:t>
      </w:r>
      <w:r w:rsidRPr="00EF4072">
        <w:t>accessible to the target groups. Those plans set out</w:t>
      </w:r>
      <w:r w:rsidR="00A76FF1" w:rsidRPr="00EF4072">
        <w:t xml:space="preserve"> specific measures relating to such areas as income, employment, training, health, housing and access to public services</w:t>
      </w:r>
      <w:r w:rsidRPr="00EF4072">
        <w:t>,</w:t>
      </w:r>
      <w:r w:rsidR="00A76FF1" w:rsidRPr="00EF4072">
        <w:t xml:space="preserve"> and basic rights such as education, culture and </w:t>
      </w:r>
      <w:r w:rsidRPr="00EF4072">
        <w:t>leisure</w:t>
      </w:r>
      <w:r w:rsidR="00B631EA" w:rsidRPr="00EF4072">
        <w:t>. During its p</w:t>
      </w:r>
      <w:r w:rsidR="00A76FF1" w:rsidRPr="00EF4072">
        <w:t xml:space="preserve">residency of the Council of the European Union </w:t>
      </w:r>
      <w:r w:rsidR="00B631EA" w:rsidRPr="00EF4072">
        <w:t>in</w:t>
      </w:r>
      <w:r w:rsidR="00A76FF1" w:rsidRPr="00EF4072">
        <w:t xml:space="preserve"> the second half of 2010, Belgium intended to focus on child poverty and children’s rights within the 27 member States of the European Union.</w:t>
      </w:r>
    </w:p>
    <w:p w:rsidR="00A76FF1" w:rsidRPr="00EF4072" w:rsidRDefault="00A76FF1" w:rsidP="006A02EF">
      <w:pPr>
        <w:pStyle w:val="ParaNoG"/>
        <w:tabs>
          <w:tab w:val="clear" w:pos="1494"/>
        </w:tabs>
      </w:pPr>
      <w:r w:rsidRPr="00EF4072">
        <w:t>In conclusion, she noted that a recent significant advance in the State party had been the appointment by</w:t>
      </w:r>
      <w:r w:rsidR="00B631EA" w:rsidRPr="00EF4072">
        <w:t xml:space="preserve"> the German-language Community i</w:t>
      </w:r>
      <w:r w:rsidRPr="00EF4072">
        <w:t xml:space="preserve">n May 2010 of its first Ombudsman, which would examine all complaints against the authorities by citizens and monitor </w:t>
      </w:r>
      <w:r w:rsidR="00B631EA" w:rsidRPr="00EF4072">
        <w:t>implementation of</w:t>
      </w:r>
      <w:r w:rsidRPr="00EF4072">
        <w:t xml:space="preserve"> the Convention and other international human rights instruments to which Belgium was a State party.</w:t>
      </w:r>
    </w:p>
    <w:p w:rsidR="003B65C9" w:rsidRPr="00EF4072" w:rsidRDefault="00A76FF1" w:rsidP="006A02EF">
      <w:pPr>
        <w:pStyle w:val="ParaNoG"/>
        <w:tabs>
          <w:tab w:val="clear" w:pos="1494"/>
        </w:tabs>
      </w:pPr>
      <w:r w:rsidRPr="00EF4072">
        <w:rPr>
          <w:b/>
        </w:rPr>
        <w:t>The Chairperson</w:t>
      </w:r>
      <w:r w:rsidR="00B631EA" w:rsidRPr="00EF4072">
        <w:rPr>
          <w:b/>
        </w:rPr>
        <w:t>,</w:t>
      </w:r>
      <w:r w:rsidR="00B631EA" w:rsidRPr="00EF4072">
        <w:t xml:space="preserve"> thanking</w:t>
      </w:r>
      <w:r w:rsidRPr="00EF4072">
        <w:t xml:space="preserve"> the delegation for its thorough and comprehensive update on activities in the State party in relation to children’s rights</w:t>
      </w:r>
      <w:r w:rsidR="006B0EAC">
        <w:t>,</w:t>
      </w:r>
      <w:r w:rsidR="000A7451" w:rsidRPr="00EF4072">
        <w:t xml:space="preserve"> said that i</w:t>
      </w:r>
      <w:r w:rsidRPr="00EF4072">
        <w:t xml:space="preserve">t was fortunate that the Committee’s consideration of Belgium’s reports coincided </w:t>
      </w:r>
      <w:r w:rsidR="003B65C9" w:rsidRPr="00EF4072">
        <w:t>with the run-up to the Belgian p</w:t>
      </w:r>
      <w:r w:rsidRPr="00EF4072">
        <w:t>residency of th</w:t>
      </w:r>
      <w:r w:rsidR="003B65C9" w:rsidRPr="00EF4072">
        <w:t>e Council of the European Union</w:t>
      </w:r>
      <w:r w:rsidRPr="00EF4072">
        <w:t xml:space="preserve"> and expressed hope that children’s rights would be the top priority.</w:t>
      </w:r>
    </w:p>
    <w:p w:rsidR="00A76FF1" w:rsidRPr="00EF4072" w:rsidRDefault="00A76FF1" w:rsidP="006A02EF">
      <w:pPr>
        <w:pStyle w:val="ParaNoG"/>
        <w:tabs>
          <w:tab w:val="clear" w:pos="1494"/>
        </w:tabs>
      </w:pPr>
      <w:r w:rsidRPr="00EF4072">
        <w:rPr>
          <w:b/>
        </w:rPr>
        <w:t>Mr. Citarella</w:t>
      </w:r>
      <w:r w:rsidRPr="00EF4072">
        <w:t xml:space="preserve"> </w:t>
      </w:r>
      <w:r w:rsidR="00516086" w:rsidRPr="00EF4072">
        <w:t xml:space="preserve">(Country Rapporteur), while </w:t>
      </w:r>
      <w:r w:rsidRPr="00EF4072">
        <w:t>commen</w:t>
      </w:r>
      <w:r w:rsidR="00516086" w:rsidRPr="00EF4072">
        <w:t>ding</w:t>
      </w:r>
      <w:r w:rsidRPr="00EF4072">
        <w:t xml:space="preserve"> the State party on its</w:t>
      </w:r>
      <w:r w:rsidR="00516086" w:rsidRPr="00EF4072">
        <w:t xml:space="preserve"> very</w:t>
      </w:r>
      <w:r w:rsidRPr="00EF4072">
        <w:t xml:space="preserve"> detailed report and written replies to the list of issues on the Convention</w:t>
      </w:r>
      <w:r w:rsidR="00CC0D56">
        <w:t>,</w:t>
      </w:r>
      <w:r w:rsidR="00516086" w:rsidRPr="00EF4072">
        <w:t xml:space="preserve"> said that i</w:t>
      </w:r>
      <w:r w:rsidRPr="00EF4072">
        <w:t xml:space="preserve">t was a shame that the written replies had not been submitted in time to have </w:t>
      </w:r>
      <w:r w:rsidR="001E6775" w:rsidRPr="00EF4072">
        <w:t xml:space="preserve">them </w:t>
      </w:r>
      <w:r w:rsidR="003B4D8C">
        <w:t xml:space="preserve">translated </w:t>
      </w:r>
      <w:r w:rsidRPr="00EF4072">
        <w:t xml:space="preserve">so that all Committee members would have been able to assess the current situation with respect to implementation of the Convention on the basis of the most recent information. The report and the written replies provided full and detailed information that the Committee </w:t>
      </w:r>
      <w:r w:rsidR="001E6775" w:rsidRPr="00EF4072">
        <w:t xml:space="preserve">needed in order </w:t>
      </w:r>
      <w:r w:rsidRPr="00EF4072">
        <w:t xml:space="preserve">to monitor progress </w:t>
      </w:r>
      <w:r w:rsidR="001E6775" w:rsidRPr="00EF4072">
        <w:t>in implementing the recommendations that it had made</w:t>
      </w:r>
      <w:r w:rsidRPr="00EF4072">
        <w:t xml:space="preserve"> following consideration of the State party’s second periodic report </w:t>
      </w:r>
      <w:r w:rsidR="001E6775" w:rsidRPr="00EF4072">
        <w:t>in</w:t>
      </w:r>
      <w:r w:rsidRPr="00EF4072">
        <w:t xml:space="preserve"> 2002. Belgium was one of the most advanced countries in the world in terms of children’s rights, and </w:t>
      </w:r>
      <w:r w:rsidR="008D46DC" w:rsidRPr="00EF4072">
        <w:t>it</w:t>
      </w:r>
      <w:r w:rsidRPr="00EF4072">
        <w:t xml:space="preserve"> had made considerable </w:t>
      </w:r>
      <w:r w:rsidR="008D46DC" w:rsidRPr="00EF4072">
        <w:t xml:space="preserve">further </w:t>
      </w:r>
      <w:r w:rsidRPr="00EF4072">
        <w:t>progress with respect to legislation, administrative measures and increasingl</w:t>
      </w:r>
      <w:r w:rsidR="006E71CC" w:rsidRPr="00EF4072">
        <w:t>y progressive social activities.</w:t>
      </w:r>
      <w:r w:rsidRPr="00EF4072">
        <w:t xml:space="preserve"> He welcomed the decision by the State party to </w:t>
      </w:r>
      <w:r w:rsidR="006E71CC" w:rsidRPr="00EF4072">
        <w:t>look again at</w:t>
      </w:r>
      <w:r w:rsidRPr="00EF4072">
        <w:t xml:space="preserve"> its interpretative declaration concerning article 2 of the Convention, in line with the Committee’s recommendations, </w:t>
      </w:r>
      <w:r w:rsidR="006E71CC" w:rsidRPr="00EF4072">
        <w:t>since the withdrawal of that declaration would eliminate</w:t>
      </w:r>
      <w:r w:rsidRPr="00EF4072">
        <w:t xml:space="preserve"> the risk of </w:t>
      </w:r>
      <w:r w:rsidR="006E71CC" w:rsidRPr="00EF4072">
        <w:t>discrimination against</w:t>
      </w:r>
      <w:r w:rsidRPr="00EF4072">
        <w:t xml:space="preserve"> non-Belgian children. </w:t>
      </w:r>
    </w:p>
    <w:p w:rsidR="00A76FF1" w:rsidRPr="00EF4072" w:rsidRDefault="00A76FF1" w:rsidP="006A02EF">
      <w:pPr>
        <w:pStyle w:val="ParaNoG"/>
        <w:tabs>
          <w:tab w:val="clear" w:pos="1494"/>
        </w:tabs>
      </w:pPr>
      <w:r w:rsidRPr="00EF4072">
        <w:t xml:space="preserve">The most significant development in the State party with respect to the Committee’s recommendations had been the creation of the National Commission on the Rights of the Child to coordinate the activities of the federal and federated institutions. In addition, the National Action Plan for Children (2005–2012) would be vital </w:t>
      </w:r>
      <w:r w:rsidR="006E71CC" w:rsidRPr="00EF4072">
        <w:t xml:space="preserve">in promoting </w:t>
      </w:r>
      <w:r w:rsidRPr="00EF4072">
        <w:t xml:space="preserve">children’s rights. With respect to the regional action plans, which came under the framework of the National Action Plan but also operated independently, he expressed concern that the Flemish Region </w:t>
      </w:r>
      <w:r w:rsidR="002B00CA" w:rsidRPr="00EF4072">
        <w:t>might</w:t>
      </w:r>
      <w:r w:rsidRPr="00EF4072">
        <w:t xml:space="preserve"> not have sufficient financial resources to achieve the objectives set.</w:t>
      </w:r>
    </w:p>
    <w:p w:rsidR="00A76FF1" w:rsidRPr="00EF4072" w:rsidRDefault="00A76FF1" w:rsidP="006A02EF">
      <w:pPr>
        <w:pStyle w:val="ParaNoG"/>
        <w:tabs>
          <w:tab w:val="clear" w:pos="1494"/>
        </w:tabs>
      </w:pPr>
      <w:r w:rsidRPr="00EF4072">
        <w:t xml:space="preserve">Two problems were of particular concern to the Committee. The first was that of coordination between the various federated authorities and the federal State. The President of the National Commission had spoken of some progress in that area, but there remained </w:t>
      </w:r>
      <w:r w:rsidR="005179E9" w:rsidRPr="00EF4072">
        <w:t>some concern</w:t>
      </w:r>
      <w:r w:rsidRPr="00EF4072">
        <w:t xml:space="preserve"> about the </w:t>
      </w:r>
      <w:r w:rsidR="005179E9" w:rsidRPr="00EF4072">
        <w:t>possibility</w:t>
      </w:r>
      <w:r w:rsidRPr="00EF4072">
        <w:t xml:space="preserve"> that the federal structure of the State party could hamper implementation of the Convention. </w:t>
      </w:r>
      <w:r w:rsidR="005179E9" w:rsidRPr="00EF4072">
        <w:t>T</w:t>
      </w:r>
      <w:r w:rsidRPr="00EF4072">
        <w:t xml:space="preserve">he federal </w:t>
      </w:r>
      <w:r w:rsidR="004D1D03" w:rsidRPr="00EF4072">
        <w:t>g</w:t>
      </w:r>
      <w:r w:rsidRPr="00EF4072">
        <w:t xml:space="preserve">overnment had signed the Convention and </w:t>
      </w:r>
      <w:r w:rsidR="006D6B49" w:rsidRPr="00EF4072">
        <w:t>was</w:t>
      </w:r>
      <w:r w:rsidRPr="00EF4072">
        <w:t xml:space="preserve"> sole</w:t>
      </w:r>
      <w:r w:rsidR="006D6B49" w:rsidRPr="00EF4072">
        <w:t>ly responsible</w:t>
      </w:r>
      <w:r w:rsidRPr="00EF4072">
        <w:t xml:space="preserve"> </w:t>
      </w:r>
      <w:r w:rsidR="006D6B49" w:rsidRPr="00EF4072">
        <w:t>for</w:t>
      </w:r>
      <w:r w:rsidRPr="00EF4072">
        <w:t xml:space="preserve"> upholding international law, </w:t>
      </w:r>
      <w:r w:rsidR="006D6B49" w:rsidRPr="00EF4072">
        <w:t>so</w:t>
      </w:r>
      <w:r w:rsidRPr="00EF4072">
        <w:t xml:space="preserve"> coordination at the national level with each of the federated authorities with competence in the area of children’s rights was vital. </w:t>
      </w:r>
      <w:r w:rsidR="006D6B49" w:rsidRPr="00EF4072">
        <w:t>W</w:t>
      </w:r>
      <w:r w:rsidRPr="00EF4072">
        <w:t xml:space="preserve">hile the report contained a wealth of information on </w:t>
      </w:r>
      <w:r w:rsidR="00231652" w:rsidRPr="00EF4072">
        <w:t xml:space="preserve">the efforts of some of </w:t>
      </w:r>
      <w:r w:rsidRPr="00EF4072">
        <w:t>the authorities</w:t>
      </w:r>
      <w:r w:rsidR="00231652" w:rsidRPr="00EF4072">
        <w:t>,</w:t>
      </w:r>
      <w:r w:rsidRPr="00EF4072">
        <w:t xml:space="preserve"> less had been provided on those </w:t>
      </w:r>
      <w:r w:rsidR="00231652" w:rsidRPr="00EF4072">
        <w:t>of others, which suggested</w:t>
      </w:r>
      <w:r w:rsidRPr="00EF4072">
        <w:t xml:space="preserve"> that the problem lay not just in coordination, but in ensuring that children throughout the State party could enjoy their rights equally.</w:t>
      </w:r>
    </w:p>
    <w:p w:rsidR="00A76FF1" w:rsidRPr="00EF4072" w:rsidRDefault="00945B4E" w:rsidP="00547E28">
      <w:pPr>
        <w:pStyle w:val="ParaNoG"/>
        <w:tabs>
          <w:tab w:val="clear" w:pos="1494"/>
        </w:tabs>
      </w:pPr>
      <w:r w:rsidRPr="00EF4072">
        <w:t>The second major</w:t>
      </w:r>
      <w:r w:rsidR="00547E28" w:rsidRPr="00EF4072">
        <w:t xml:space="preserve"> problem was poverty. It had been reported</w:t>
      </w:r>
      <w:r w:rsidR="00A76FF1" w:rsidRPr="00EF4072">
        <w:t xml:space="preserve"> that some 17 per cent of children wer</w:t>
      </w:r>
      <w:r w:rsidR="00547E28" w:rsidRPr="00EF4072">
        <w:t>e living below the poverty line</w:t>
      </w:r>
      <w:r w:rsidR="00A76FF1" w:rsidRPr="00EF4072">
        <w:t xml:space="preserve"> and that poverty was </w:t>
      </w:r>
      <w:r w:rsidR="00547E28" w:rsidRPr="00EF4072">
        <w:t xml:space="preserve">apparently </w:t>
      </w:r>
      <w:r w:rsidR="00A76FF1" w:rsidRPr="00EF4072">
        <w:t xml:space="preserve">worsening. The delegation should provide further information on specific programmes </w:t>
      </w:r>
      <w:r w:rsidRPr="00EF4072">
        <w:t>under</w:t>
      </w:r>
      <w:r w:rsidR="00A76FF1" w:rsidRPr="00EF4072">
        <w:t xml:space="preserve">taken in the Flemish community and elsewhere to improve the situation of children from poor families. </w:t>
      </w:r>
    </w:p>
    <w:p w:rsidR="00A76FF1" w:rsidRPr="00EF4072" w:rsidRDefault="00A76FF1" w:rsidP="00547E28">
      <w:pPr>
        <w:pStyle w:val="ParaNoG"/>
        <w:tabs>
          <w:tab w:val="clear" w:pos="1494"/>
        </w:tabs>
      </w:pPr>
      <w:r w:rsidRPr="00EF4072">
        <w:t xml:space="preserve">The report sometimes contained desultory information </w:t>
      </w:r>
      <w:r w:rsidR="00945B4E" w:rsidRPr="00EF4072">
        <w:t xml:space="preserve">and statistics </w:t>
      </w:r>
      <w:r w:rsidRPr="00EF4072">
        <w:t xml:space="preserve">that did not facilitate comparisons between communities </w:t>
      </w:r>
      <w:r w:rsidR="00945B4E" w:rsidRPr="00EF4072">
        <w:t>or</w:t>
      </w:r>
      <w:r w:rsidRPr="00EF4072">
        <w:t xml:space="preserve"> over time. The same was true </w:t>
      </w:r>
      <w:r w:rsidR="00945B4E" w:rsidRPr="00EF4072">
        <w:t>of</w:t>
      </w:r>
      <w:r w:rsidRPr="00EF4072">
        <w:t xml:space="preserve"> the information on the budgets of the three main communities, each of which was presented </w:t>
      </w:r>
      <w:r w:rsidR="00945B4E" w:rsidRPr="00EF4072">
        <w:t>in</w:t>
      </w:r>
      <w:r w:rsidRPr="00EF4072">
        <w:t xml:space="preserve"> a different </w:t>
      </w:r>
      <w:r w:rsidR="00945B4E" w:rsidRPr="00EF4072">
        <w:t>way</w:t>
      </w:r>
      <w:r w:rsidRPr="00EF4072">
        <w:t xml:space="preserve">. </w:t>
      </w:r>
    </w:p>
    <w:p w:rsidR="00A76FF1" w:rsidRPr="00EF4072" w:rsidRDefault="00A76FF1" w:rsidP="00547E28">
      <w:pPr>
        <w:pStyle w:val="ParaNoG"/>
        <w:tabs>
          <w:tab w:val="clear" w:pos="1494"/>
        </w:tabs>
      </w:pPr>
      <w:r w:rsidRPr="00EF4072">
        <w:t xml:space="preserve">In the written replies to the list of issues, the Government </w:t>
      </w:r>
      <w:r w:rsidR="00CD4967" w:rsidRPr="00EF4072">
        <w:t xml:space="preserve">had </w:t>
      </w:r>
      <w:r w:rsidR="004A71EC">
        <w:t>recognized that sufficient</w:t>
      </w:r>
      <w:r w:rsidRPr="00EF4072">
        <w:t xml:space="preserve"> </w:t>
      </w:r>
      <w:r w:rsidR="00CD4967" w:rsidRPr="00EF4072">
        <w:t xml:space="preserve">provision had not been made to enable children </w:t>
      </w:r>
      <w:r w:rsidRPr="00EF4072">
        <w:t xml:space="preserve">to make their views known. The Government was currently considering amending the family law, in particular </w:t>
      </w:r>
      <w:r w:rsidR="00CD4967" w:rsidRPr="00EF4072">
        <w:t>in order to establish family courts.</w:t>
      </w:r>
      <w:r w:rsidRPr="00EF4072">
        <w:t xml:space="preserve"> </w:t>
      </w:r>
      <w:r w:rsidR="00CD4967" w:rsidRPr="00EF4072">
        <w:t>The adoption of new provisions</w:t>
      </w:r>
      <w:r w:rsidRPr="00EF4072">
        <w:t xml:space="preserve"> might present an opportunity to </w:t>
      </w:r>
      <w:r w:rsidR="00CD4967" w:rsidRPr="00EF4072">
        <w:t>expand upon</w:t>
      </w:r>
      <w:r w:rsidRPr="00EF4072">
        <w:t xml:space="preserve"> the right of children to make their views heard.</w:t>
      </w:r>
    </w:p>
    <w:p w:rsidR="00A76FF1" w:rsidRPr="00EF4072" w:rsidRDefault="00A76FF1" w:rsidP="00547E28">
      <w:pPr>
        <w:pStyle w:val="ParaNoG"/>
        <w:tabs>
          <w:tab w:val="clear" w:pos="1494"/>
        </w:tabs>
      </w:pPr>
      <w:r w:rsidRPr="004A71EC">
        <w:rPr>
          <w:b/>
        </w:rPr>
        <w:t>Mr. Kotrane</w:t>
      </w:r>
      <w:r w:rsidRPr="00EF4072">
        <w:t xml:space="preserve"> said that ensuring the same treatment for all children without discrimination was a basic aim of the Convention. The State party’s maintenance of its reservation to article 2, coupled with its failure to accede to </w:t>
      </w:r>
      <w:r w:rsidR="004D761F" w:rsidRPr="00EF4072">
        <w:t>the Migrant Workers Convention</w:t>
      </w:r>
      <w:r w:rsidRPr="00EF4072">
        <w:t>, had practical implications, in particular in respect of migrants’ entitlements to family allowan</w:t>
      </w:r>
      <w:r w:rsidR="004D761F" w:rsidRPr="00EF4072">
        <w:t>ces and other social programmes</w:t>
      </w:r>
      <w:r w:rsidRPr="00EF4072">
        <w:t xml:space="preserve">. He called upon the Government to consider withdrawing both that reservation and the reservation issued in respect of article 40, paragraph 2 (b) (v), in relation to the right of children to appeal against judicial </w:t>
      </w:r>
      <w:r w:rsidR="00E54ED4" w:rsidRPr="00EF4072">
        <w:t>decisions</w:t>
      </w:r>
      <w:r w:rsidRPr="00EF4072">
        <w:t>.</w:t>
      </w:r>
    </w:p>
    <w:p w:rsidR="00A76FF1" w:rsidRPr="00EF4072" w:rsidRDefault="00A76FF1" w:rsidP="00547E28">
      <w:pPr>
        <w:pStyle w:val="ParaNoG"/>
        <w:tabs>
          <w:tab w:val="clear" w:pos="1494"/>
        </w:tabs>
      </w:pPr>
      <w:r w:rsidRPr="00EF4072">
        <w:t>While</w:t>
      </w:r>
      <w:r w:rsidR="00617943" w:rsidRPr="00EF4072">
        <w:t>,</w:t>
      </w:r>
      <w:r w:rsidRPr="00EF4072">
        <w:t xml:space="preserve"> in theory</w:t>
      </w:r>
      <w:r w:rsidR="00617943" w:rsidRPr="00EF4072">
        <w:t>,</w:t>
      </w:r>
      <w:r w:rsidRPr="00EF4072">
        <w:t xml:space="preserve"> the Convention was directly applicable in Belgium, the Committee had heard of no cases in which participants in a trial, lawyers or judges had directly invoked it. Was the Convention sufficiently well known in legal and judicial circles? Lastly, </w:t>
      </w:r>
      <w:r w:rsidR="00617943" w:rsidRPr="00EF4072">
        <w:t>while</w:t>
      </w:r>
      <w:r w:rsidR="00CC0D56">
        <w:t>,</w:t>
      </w:r>
      <w:r w:rsidR="00617943" w:rsidRPr="00EF4072">
        <w:t xml:space="preserve"> since 2003, </w:t>
      </w:r>
      <w:r w:rsidRPr="00EF4072">
        <w:t xml:space="preserve">the law on adoption had specified that the views of the child must be </w:t>
      </w:r>
      <w:r w:rsidR="00617943" w:rsidRPr="00EF4072">
        <w:t>taken into consideration</w:t>
      </w:r>
      <w:r w:rsidRPr="00EF4072">
        <w:t xml:space="preserve">, in legal matters other than adoption the domestic law did not go far enough in ensuring the right of children to have their opinions heard in court, as it did not oblige judges to seek out their views, but merely gave judges a discretionary power to do so. The Committee had </w:t>
      </w:r>
      <w:r w:rsidR="00617943" w:rsidRPr="00EF4072">
        <w:t>been informed that</w:t>
      </w:r>
      <w:r w:rsidRPr="00EF4072">
        <w:t xml:space="preserve"> a bill was currently under consideration </w:t>
      </w:r>
      <w:r w:rsidR="00617943" w:rsidRPr="00EF4072">
        <w:t>which would</w:t>
      </w:r>
      <w:r w:rsidRPr="00EF4072">
        <w:t xml:space="preserve"> bring national law into line with the Convention. What was the status of that bill?</w:t>
      </w:r>
    </w:p>
    <w:p w:rsidR="004757A5" w:rsidRPr="00CB3B07" w:rsidRDefault="00A76FF1" w:rsidP="004757A5">
      <w:pPr>
        <w:pStyle w:val="ParaNoG"/>
        <w:tabs>
          <w:tab w:val="clear" w:pos="1494"/>
        </w:tabs>
      </w:pPr>
      <w:r w:rsidRPr="00EF4072">
        <w:rPr>
          <w:b/>
        </w:rPr>
        <w:t>Mr. Gurán</w:t>
      </w:r>
      <w:r w:rsidRPr="00EF4072">
        <w:t xml:space="preserve"> asked about national mechanisms for monitoring the implementation of children’s rights</w:t>
      </w:r>
      <w:r w:rsidR="0026160C" w:rsidRPr="00EF4072">
        <w:t>. He commended the work of the o</w:t>
      </w:r>
      <w:r w:rsidRPr="00EF4072">
        <w:t>mb</w:t>
      </w:r>
      <w:r w:rsidR="0026160C" w:rsidRPr="00EF4072">
        <w:t xml:space="preserve">udsman’s offices in the French </w:t>
      </w:r>
      <w:r w:rsidRPr="00EF4072">
        <w:t>and F</w:t>
      </w:r>
      <w:r w:rsidR="0026160C" w:rsidRPr="00EF4072">
        <w:t>lemish</w:t>
      </w:r>
      <w:r w:rsidR="00D405AD" w:rsidRPr="00EF4072">
        <w:t xml:space="preserve"> C</w:t>
      </w:r>
      <w:r w:rsidRPr="00EF4072">
        <w:t xml:space="preserve">ommunities and </w:t>
      </w:r>
      <w:r w:rsidR="00842C79" w:rsidRPr="00EF4072">
        <w:t xml:space="preserve">of </w:t>
      </w:r>
      <w:r w:rsidRPr="00EF4072">
        <w:t xml:space="preserve">the observatories on children’s rights, but asked for more specific information on monitoring </w:t>
      </w:r>
      <w:r w:rsidR="00842C79" w:rsidRPr="00EF4072">
        <w:t xml:space="preserve">activities </w:t>
      </w:r>
      <w:r w:rsidRPr="00EF4072">
        <w:t>in the</w:t>
      </w:r>
      <w:r w:rsidR="00842C79" w:rsidRPr="00EF4072">
        <w:t xml:space="preserve"> </w:t>
      </w:r>
      <w:r w:rsidR="004757A5" w:rsidRPr="00CB3B07">
        <w:t xml:space="preserve">German-speaking </w:t>
      </w:r>
      <w:r w:rsidR="004757A5">
        <w:t>Community</w:t>
      </w:r>
      <w:r w:rsidR="004757A5" w:rsidRPr="00CB3B07">
        <w:t xml:space="preserve"> and in </w:t>
      </w:r>
      <w:r w:rsidR="004757A5">
        <w:t xml:space="preserve">the </w:t>
      </w:r>
      <w:r w:rsidR="004757A5" w:rsidRPr="00CB3B07">
        <w:t>Brussels</w:t>
      </w:r>
      <w:r w:rsidR="004757A5">
        <w:t>-Capital Region</w:t>
      </w:r>
      <w:r w:rsidR="004757A5" w:rsidRPr="00CB3B07">
        <w:t xml:space="preserve">, where there was a large number of refugee children. Did the federal </w:t>
      </w:r>
      <w:r w:rsidR="004757A5">
        <w:t>o</w:t>
      </w:r>
      <w:r w:rsidR="004757A5" w:rsidRPr="00CB3B07">
        <w:t xml:space="preserve">mbudsman’s office play a coordinating role </w:t>
      </w:r>
      <w:r w:rsidR="004757A5">
        <w:t>in matters</w:t>
      </w:r>
      <w:r w:rsidR="004757A5" w:rsidRPr="00CB3B07">
        <w:t xml:space="preserve"> related to monitoring? Wh</w:t>
      </w:r>
      <w:r w:rsidR="004757A5">
        <w:t xml:space="preserve">at body was responsible for drawing up </w:t>
      </w:r>
      <w:r w:rsidR="004757A5" w:rsidRPr="00CB3B07">
        <w:t>the annual report on implementation of the Convention? If a child fil</w:t>
      </w:r>
      <w:r w:rsidR="004757A5">
        <w:t>ed a complaint with a regional o</w:t>
      </w:r>
      <w:r w:rsidR="004757A5" w:rsidRPr="00CB3B07">
        <w:t xml:space="preserve">mbudsman and his or her family moved to another community, which law would serve as the basis for the handling of the complaint? In 2009 a working group </w:t>
      </w:r>
      <w:r w:rsidR="004757A5">
        <w:t xml:space="preserve">on data collection </w:t>
      </w:r>
      <w:r w:rsidR="004757A5" w:rsidRPr="00CB3B07">
        <w:t>had been established within the National Commission on the Rights of the Child</w:t>
      </w:r>
      <w:r w:rsidR="004757A5">
        <w:t>.</w:t>
      </w:r>
      <w:r w:rsidR="004757A5" w:rsidRPr="00CB3B07">
        <w:t xml:space="preserve"> The delegation should provide fresh information on the group’s activities and findings.</w:t>
      </w:r>
    </w:p>
    <w:p w:rsidR="004757A5" w:rsidRPr="00CB3B07" w:rsidRDefault="004757A5" w:rsidP="004757A5">
      <w:pPr>
        <w:pStyle w:val="ParaNoG"/>
        <w:tabs>
          <w:tab w:val="clear" w:pos="1494"/>
          <w:tab w:val="num" w:pos="0"/>
        </w:tabs>
      </w:pPr>
      <w:r w:rsidRPr="00F133F3">
        <w:rPr>
          <w:b/>
        </w:rPr>
        <w:t>Mr. Puras</w:t>
      </w:r>
      <w:r w:rsidRPr="00CB3B07">
        <w:t xml:space="preserve"> noted that a </w:t>
      </w:r>
      <w:r>
        <w:t xml:space="preserve">somewhat </w:t>
      </w:r>
      <w:r w:rsidRPr="00CB3B07">
        <w:t>paradox</w:t>
      </w:r>
      <w:r>
        <w:t>ical situation appeared to exist</w:t>
      </w:r>
      <w:r w:rsidRPr="00CB3B07">
        <w:t xml:space="preserve"> in Belgium, as significant measures had been taken to ensure the right of children to life, survival and development and their basic civi</w:t>
      </w:r>
      <w:r>
        <w:t xml:space="preserve">l rights and freedoms, but </w:t>
      </w:r>
      <w:r w:rsidRPr="00CB3B07">
        <w:t>those measures had not achieved the expected outcomes in practice.</w:t>
      </w:r>
      <w:r>
        <w:t xml:space="preserve"> P</w:t>
      </w:r>
      <w:r w:rsidRPr="00CB3B07">
        <w:t>overty</w:t>
      </w:r>
      <w:r>
        <w:t>,</w:t>
      </w:r>
      <w:r w:rsidRPr="00CB3B07">
        <w:t xml:space="preserve"> inequality </w:t>
      </w:r>
      <w:r>
        <w:t xml:space="preserve">and a culture of violence </w:t>
      </w:r>
      <w:r w:rsidRPr="00CB3B07">
        <w:t xml:space="preserve">were possibly responsible for that </w:t>
      </w:r>
      <w:r>
        <w:t>situation</w:t>
      </w:r>
      <w:r w:rsidRPr="00CB3B07">
        <w:t xml:space="preserve">. What had the State party done to try to overcome such problems? In Belgium, the greatest threats to the right to life and survival of children were not related to infectious diseases, but rather to violence. For instance, infant mortality </w:t>
      </w:r>
      <w:r>
        <w:t>often resulted from child abuse, and road accident</w:t>
      </w:r>
      <w:r w:rsidRPr="00CB3B07">
        <w:t>s and suicides claimed a large number of lives. What had the Government done to address violence in the context of public health? Did the Government have programmes to combat corporal punishment, psychological violence and bullying and to encourage non</w:t>
      </w:r>
      <w:r>
        <w:t>-violent means of communication</w:t>
      </w:r>
      <w:r w:rsidRPr="00CB3B07">
        <w:t xml:space="preserve"> and</w:t>
      </w:r>
      <w:r>
        <w:t>,</w:t>
      </w:r>
      <w:r w:rsidRPr="00CB3B07">
        <w:t xml:space="preserve"> if so, were such programmes subject to evaluation? The delegation should describe the rights of children </w:t>
      </w:r>
      <w:r>
        <w:t>in the realm of</w:t>
      </w:r>
      <w:r w:rsidRPr="00CB3B07">
        <w:t xml:space="preserve"> health care, specifying the extent to which the </w:t>
      </w:r>
      <w:r>
        <w:t>Patients’ R</w:t>
      </w:r>
      <w:r w:rsidRPr="00CB3B07">
        <w:t xml:space="preserve">ights </w:t>
      </w:r>
      <w:r>
        <w:t xml:space="preserve">Act </w:t>
      </w:r>
      <w:r w:rsidRPr="00CB3B07">
        <w:t>was applicable and whether children were treated as rights-holders. The Chamber of Deputies had adopted a resolution in 2009 on the rights of children in hospitals. The delegation should describe that initiative and other measures taken to ensure that children in institutions retained all the rights provided under the Convention.</w:t>
      </w:r>
    </w:p>
    <w:p w:rsidR="004757A5" w:rsidRPr="00CB3B07" w:rsidRDefault="004757A5" w:rsidP="004757A5">
      <w:pPr>
        <w:pStyle w:val="ParaNoG"/>
        <w:tabs>
          <w:tab w:val="clear" w:pos="1494"/>
          <w:tab w:val="num" w:pos="0"/>
        </w:tabs>
      </w:pPr>
      <w:r w:rsidRPr="00261CBA">
        <w:rPr>
          <w:b/>
        </w:rPr>
        <w:t xml:space="preserve">Ms. Villarán de la Puente </w:t>
      </w:r>
      <w:r w:rsidRPr="00CB3B07">
        <w:t xml:space="preserve">requested clarification </w:t>
      </w:r>
      <w:r>
        <w:t>concerning the actual level of g</w:t>
      </w:r>
      <w:r w:rsidRPr="00CB3B07">
        <w:t xml:space="preserve">overnment spending, both nationally and at the community level, on children and children’s programmes. Recent surveys had shown that children of single mothers and those raised in poverty or in special situations had suffered </w:t>
      </w:r>
      <w:r>
        <w:t xml:space="preserve">disproportionately </w:t>
      </w:r>
      <w:r w:rsidRPr="00CB3B07">
        <w:t>from the effects of the world financial crisis. The delegation should describe in detail the national plan to combat poverty, outlining its objectives and expected outcomes, in particular in respect of children living below the poverty line. What steps had the State taken to ensure that it was allocating resources equitably?</w:t>
      </w:r>
    </w:p>
    <w:p w:rsidR="004757A5" w:rsidRDefault="004757A5" w:rsidP="004757A5">
      <w:pPr>
        <w:pStyle w:val="ParaNoG"/>
        <w:tabs>
          <w:tab w:val="clear" w:pos="1494"/>
          <w:tab w:val="num" w:pos="0"/>
        </w:tabs>
      </w:pPr>
      <w:r w:rsidRPr="00261CBA">
        <w:rPr>
          <w:b/>
        </w:rPr>
        <w:t>Ms. Ortiz</w:t>
      </w:r>
      <w:r w:rsidRPr="00CB3B07">
        <w:t xml:space="preserve"> said that Belgium had adopted a range of judicial and administrative provisions to ensure that children’s voices were heard, as </w:t>
      </w:r>
      <w:r>
        <w:t>requir</w:t>
      </w:r>
      <w:r w:rsidRPr="00CB3B07">
        <w:t>ed by article 12 of the Convention. Noting th</w:t>
      </w:r>
      <w:r>
        <w:t>at it was crucial to provide</w:t>
      </w:r>
      <w:r w:rsidRPr="00CB3B07">
        <w:t xml:space="preserve"> the proper conditions for the expression by children of their views, she aske</w:t>
      </w:r>
      <w:r>
        <w:t>d why the Flemish C</w:t>
      </w:r>
      <w:r w:rsidRPr="00CB3B07">
        <w:t>ommunity had reduced its budget for activities related to children’s participation. It was not sufficient to merely establish school councils or to allow children’s participation in municipal councils; it was also necessary to follow up on their deliber</w:t>
      </w:r>
      <w:r>
        <w:t>ations so as to ensure that children’s</w:t>
      </w:r>
      <w:r w:rsidRPr="00CB3B07">
        <w:t xml:space="preserve"> views were taken into account in practice and in the decision-making process. The delegation should describe any other methods employed by the Government to ensur</w:t>
      </w:r>
      <w:r>
        <w:t>e the participation of children</w:t>
      </w:r>
      <w:r w:rsidRPr="00CB3B07">
        <w:t xml:space="preserve"> </w:t>
      </w:r>
      <w:r>
        <w:t>in cases where such councils did not exist and</w:t>
      </w:r>
      <w:r w:rsidRPr="00CB3B07">
        <w:t xml:space="preserve"> when chil</w:t>
      </w:r>
      <w:r>
        <w:t>dren received medical treatment.</w:t>
      </w:r>
      <w:r w:rsidRPr="00CB3B07">
        <w:t xml:space="preserve"> What measures were being taken to encourage participation by children who were of different cultural backgrounds and </w:t>
      </w:r>
      <w:r>
        <w:t xml:space="preserve">by </w:t>
      </w:r>
      <w:r w:rsidRPr="00CB3B07">
        <w:t>those who were in institutions?</w:t>
      </w:r>
    </w:p>
    <w:p w:rsidR="004757A5" w:rsidRPr="00CB3B07" w:rsidRDefault="004757A5" w:rsidP="004757A5">
      <w:pPr>
        <w:pStyle w:val="ParaNoG"/>
        <w:tabs>
          <w:tab w:val="clear" w:pos="1494"/>
          <w:tab w:val="num" w:pos="0"/>
        </w:tabs>
      </w:pPr>
      <w:r w:rsidRPr="00261CBA">
        <w:rPr>
          <w:b/>
        </w:rPr>
        <w:t>Ms. Aidoo</w:t>
      </w:r>
      <w:r w:rsidRPr="00CB3B07">
        <w:t>, noting the laudable efforts made to disseminate information on the Convention among parliamentarians, said that what was lacking was an overall sense of th</w:t>
      </w:r>
      <w:r>
        <w:t>e best way to raise awareness about</w:t>
      </w:r>
      <w:r w:rsidRPr="00CB3B07">
        <w:t xml:space="preserve"> the Convention among </w:t>
      </w:r>
      <w:r>
        <w:t>stakeholders such as</w:t>
      </w:r>
      <w:r w:rsidRPr="00CB3B07">
        <w:t xml:space="preserve"> children, parents, ser</w:t>
      </w:r>
      <w:r>
        <w:t>vice providers and other policy</w:t>
      </w:r>
      <w:r w:rsidRPr="00CB3B07">
        <w:t>makers. Were there any plans to develop child-friendly versions of the Convention in the various languages? The report did not provide very much information on awareness programmes in</w:t>
      </w:r>
      <w:r>
        <w:t xml:space="preserve"> the German-speaking Community.</w:t>
      </w:r>
    </w:p>
    <w:p w:rsidR="004757A5" w:rsidRPr="00CB3B07" w:rsidRDefault="004757A5" w:rsidP="004757A5">
      <w:pPr>
        <w:pStyle w:val="ParaNoG"/>
        <w:tabs>
          <w:tab w:val="clear" w:pos="1494"/>
          <w:tab w:val="num" w:pos="0"/>
        </w:tabs>
      </w:pPr>
      <w:r>
        <w:t>T</w:t>
      </w:r>
      <w:r w:rsidRPr="00CB3B07">
        <w:t xml:space="preserve">raining on the Convention was carried out by a number of institutions, but </w:t>
      </w:r>
      <w:r>
        <w:t>it</w:t>
      </w:r>
      <w:r w:rsidRPr="00CB3B07">
        <w:t xml:space="preserve"> was apparently provided in an ad hoc and fragmented manner. The State party should adopt a more systematic approach</w:t>
      </w:r>
      <w:r>
        <w:t xml:space="preserve"> by</w:t>
      </w:r>
      <w:r w:rsidRPr="00CB3B07">
        <w:t>, for example</w:t>
      </w:r>
      <w:r>
        <w:t>,</w:t>
      </w:r>
      <w:r w:rsidRPr="00CB3B07">
        <w:t xml:space="preserve"> making such instruction compulsory for all teachers. The same </w:t>
      </w:r>
      <w:r>
        <w:t xml:space="preserve">observation </w:t>
      </w:r>
      <w:r w:rsidRPr="00CB3B07">
        <w:t>applied to human rights and child rights education, which should be systemati</w:t>
      </w:r>
      <w:r>
        <w:t>cally included in the curricula</w:t>
      </w:r>
      <w:r w:rsidRPr="00CB3B07">
        <w:t xml:space="preserve"> for primary and secondary schools across the board. Such subjects should not be presented in a context of children’s duties and responsibilities, as that would tend to encumber the rights enjoyed by children under the Convention.</w:t>
      </w:r>
    </w:p>
    <w:p w:rsidR="004757A5" w:rsidRPr="00CB3B07" w:rsidRDefault="004757A5" w:rsidP="004757A5">
      <w:pPr>
        <w:pStyle w:val="ParaNoG"/>
        <w:tabs>
          <w:tab w:val="clear" w:pos="1494"/>
          <w:tab w:val="num" w:pos="0"/>
        </w:tabs>
      </w:pPr>
      <w:r>
        <w:t>The numerous cooperative activities undertaken by</w:t>
      </w:r>
      <w:r w:rsidRPr="00CB3B07">
        <w:t xml:space="preserve"> the State party and civil society and</w:t>
      </w:r>
      <w:r>
        <w:t xml:space="preserve"> non-governmental organizations</w:t>
      </w:r>
      <w:r w:rsidRPr="00CB3B07">
        <w:t xml:space="preserve"> to promote and disseminate the Convention</w:t>
      </w:r>
      <w:r>
        <w:t xml:space="preserve"> were very positive developments, but</w:t>
      </w:r>
      <w:r w:rsidRPr="00CB3B07">
        <w:t xml:space="preserve"> the attitude of the authorities towards that partnership was </w:t>
      </w:r>
      <w:r>
        <w:t>somewhat unclear;</w:t>
      </w:r>
      <w:r w:rsidRPr="00CB3B07">
        <w:t xml:space="preserve"> since </w:t>
      </w:r>
      <w:r>
        <w:t>NGOs</w:t>
      </w:r>
      <w:r w:rsidRPr="00CB3B07">
        <w:t xml:space="preserve"> had seats on the National Commission on the Rights of the Child but not the right to vote on decisions, </w:t>
      </w:r>
      <w:r>
        <w:t xml:space="preserve">how were </w:t>
      </w:r>
      <w:r w:rsidRPr="00CB3B07">
        <w:t xml:space="preserve">their views </w:t>
      </w:r>
      <w:r>
        <w:t xml:space="preserve">taken into account? By the same token, due consideration of the inputs provided by </w:t>
      </w:r>
      <w:r w:rsidRPr="00CB3B07">
        <w:t xml:space="preserve">NGOs </w:t>
      </w:r>
      <w:r>
        <w:t>for</w:t>
      </w:r>
      <w:r w:rsidRPr="00CB3B07">
        <w:t xml:space="preserve"> the State party report could have provided the report with some </w:t>
      </w:r>
      <w:r>
        <w:t xml:space="preserve">welcome </w:t>
      </w:r>
      <w:r w:rsidRPr="00CB3B07">
        <w:t>elements of self-criticism.</w:t>
      </w:r>
      <w:r>
        <w:t xml:space="preserve"> </w:t>
      </w:r>
      <w:r w:rsidRPr="00CB3B07">
        <w:t>In some instances</w:t>
      </w:r>
      <w:r>
        <w:t>,</w:t>
      </w:r>
      <w:r w:rsidRPr="00CB3B07">
        <w:t xml:space="preserve"> NGOs received subsidies from the authorities or were even considered as extensions of regional government</w:t>
      </w:r>
      <w:r>
        <w:t>s</w:t>
      </w:r>
      <w:r w:rsidRPr="00CB3B07">
        <w:t xml:space="preserve"> and called upon to undertake activities on their behalf. </w:t>
      </w:r>
      <w:r>
        <w:t>Yet</w:t>
      </w:r>
      <w:r w:rsidRPr="00CB3B07">
        <w:t xml:space="preserve"> there was no comprehensive strategy on how to best utilize the experience and expertise of NGOs to manage projects, develop policies, and monitor and evaluate the implementation of the Convention.</w:t>
      </w:r>
    </w:p>
    <w:p w:rsidR="004757A5" w:rsidRPr="00CB3B07" w:rsidRDefault="004757A5" w:rsidP="004757A5">
      <w:pPr>
        <w:pStyle w:val="ParaNoG"/>
        <w:tabs>
          <w:tab w:val="clear" w:pos="1494"/>
          <w:tab w:val="num" w:pos="0"/>
        </w:tabs>
      </w:pPr>
      <w:r w:rsidRPr="00CB3B07">
        <w:rPr>
          <w:b/>
        </w:rPr>
        <w:t xml:space="preserve">Ms. Al-Asmar </w:t>
      </w:r>
      <w:r w:rsidRPr="00CB3B07">
        <w:t>asked if the State party intended to establish a national actio</w:t>
      </w:r>
      <w:r>
        <w:t>n plan to combat discrimination that would</w:t>
      </w:r>
      <w:r w:rsidRPr="00CB3B07">
        <w:t xml:space="preserve"> tak</w:t>
      </w:r>
      <w:r>
        <w:t>e into consideration</w:t>
      </w:r>
      <w:r w:rsidRPr="00CB3B07">
        <w:t xml:space="preserve"> legislative developments in all regions and communities of the State party, data collection, budget allocation, access to basic services, and the situations of children of foreign origin and children with disabilities</w:t>
      </w:r>
      <w:r>
        <w:t>.</w:t>
      </w:r>
    </w:p>
    <w:p w:rsidR="004757A5" w:rsidRPr="00CB3B07" w:rsidRDefault="004757A5" w:rsidP="004757A5">
      <w:pPr>
        <w:pStyle w:val="ParaNoG"/>
        <w:tabs>
          <w:tab w:val="clear" w:pos="1494"/>
          <w:tab w:val="num" w:pos="0"/>
        </w:tabs>
      </w:pPr>
      <w:r w:rsidRPr="00CB3B07">
        <w:rPr>
          <w:b/>
        </w:rPr>
        <w:t xml:space="preserve">Mr. Brauwers </w:t>
      </w:r>
      <w:r w:rsidRPr="00CB3B07">
        <w:t>(Belgium)</w:t>
      </w:r>
      <w:r>
        <w:t>, in reply to an earlier comment regarding</w:t>
      </w:r>
      <w:r w:rsidRPr="00CB3B07">
        <w:t xml:space="preserve"> the interpretative declaration concerning article 2, paragraph 1</w:t>
      </w:r>
      <w:r>
        <w:t>,</w:t>
      </w:r>
      <w:r w:rsidRPr="00CB3B07">
        <w:t xml:space="preserve"> made </w:t>
      </w:r>
      <w:r>
        <w:t xml:space="preserve">by the State party </w:t>
      </w:r>
      <w:r w:rsidRPr="00CB3B07">
        <w:t xml:space="preserve">upon ratification of the Convention, said that his Government did not consider </w:t>
      </w:r>
      <w:r>
        <w:t xml:space="preserve">it to run counter to that article. On the contrary, </w:t>
      </w:r>
      <w:r w:rsidRPr="00CB3B07">
        <w:t xml:space="preserve">it was in accordance with the modern interpretation of the article </w:t>
      </w:r>
      <w:r>
        <w:t xml:space="preserve">made </w:t>
      </w:r>
      <w:r w:rsidRPr="00CB3B07">
        <w:t>by the Constitutional Court o</w:t>
      </w:r>
      <w:r>
        <w:t>f Belgium and</w:t>
      </w:r>
      <w:r w:rsidRPr="00CB3B07">
        <w:t xml:space="preserve"> the European Court of Human Rights</w:t>
      </w:r>
      <w:r>
        <w:t>, as well as with</w:t>
      </w:r>
      <w:r w:rsidRPr="00CB3B07">
        <w:t xml:space="preserve"> the jurisprudence of the Committee. The suggestion to withdraw that declaration would be examined from a legal and political perspective, but it should be noted that </w:t>
      </w:r>
      <w:r>
        <w:t xml:space="preserve">a decision to rescind </w:t>
      </w:r>
      <w:r w:rsidRPr="00CB3B07">
        <w:t>the declaration could have consequences fo</w:t>
      </w:r>
      <w:r>
        <w:t>r the domestic courts</w:t>
      </w:r>
      <w:r w:rsidRPr="00CB3B07">
        <w:t xml:space="preserve"> and that the same interpretative declaration had been made in respect of the International Covenant on Econom</w:t>
      </w:r>
      <w:r>
        <w:t>ic, Social and Cultural Rights.</w:t>
      </w:r>
    </w:p>
    <w:p w:rsidR="004757A5" w:rsidRPr="00CB3B07" w:rsidRDefault="004757A5" w:rsidP="004757A5">
      <w:pPr>
        <w:pStyle w:val="ParaNoG"/>
        <w:tabs>
          <w:tab w:val="clear" w:pos="1494"/>
          <w:tab w:val="num" w:pos="0"/>
        </w:tabs>
      </w:pPr>
      <w:r>
        <w:rPr>
          <w:b/>
        </w:rPr>
        <w:t>Ms. D’h</w:t>
      </w:r>
      <w:r w:rsidRPr="00CB3B07">
        <w:rPr>
          <w:b/>
        </w:rPr>
        <w:t xml:space="preserve">ondt </w:t>
      </w:r>
      <w:r w:rsidRPr="00CB3B07">
        <w:t>(Belgium)</w:t>
      </w:r>
      <w:r w:rsidRPr="00CB3B07">
        <w:rPr>
          <w:b/>
        </w:rPr>
        <w:t xml:space="preserve"> </w:t>
      </w:r>
      <w:r w:rsidRPr="00CB3B07">
        <w:t>said that all regions and communities within Belgium had equal status and were competent to implement the Convention. The federal authorities provided the necessary guarantees and safeguards to ensure compliance with the Convention nationwide but</w:t>
      </w:r>
      <w:r>
        <w:t>, given</w:t>
      </w:r>
      <w:r w:rsidRPr="00CB3B07">
        <w:t xml:space="preserve"> the autonomy of the regions and communities</w:t>
      </w:r>
      <w:r>
        <w:t>,</w:t>
      </w:r>
      <w:r w:rsidRPr="00CB3B07">
        <w:t xml:space="preserve"> priorities and financing could vary </w:t>
      </w:r>
      <w:r>
        <w:t>in line with</w:t>
      </w:r>
      <w:r w:rsidRPr="00CB3B07">
        <w:t xml:space="preserve"> their different requirements and situations. On the whole</w:t>
      </w:r>
      <w:r>
        <w:t>,</w:t>
      </w:r>
      <w:r w:rsidRPr="00CB3B07">
        <w:t xml:space="preserve"> the Convention was widely upheld and </w:t>
      </w:r>
      <w:r>
        <w:t>implemented</w:t>
      </w:r>
      <w:r w:rsidRPr="00CB3B07">
        <w:t>. However, the financial resources allocated for the National Action Plan for Child</w:t>
      </w:r>
      <w:r>
        <w:t>ren</w:t>
      </w:r>
      <w:r w:rsidRPr="00CB3B07">
        <w:t xml:space="preserve"> were insufficient</w:t>
      </w:r>
      <w:r>
        <w:t xml:space="preserve">. </w:t>
      </w:r>
      <w:r w:rsidRPr="00CB3B07">
        <w:t xml:space="preserve">It was difficult to calculate the exact amount allocated to programmes </w:t>
      </w:r>
      <w:r>
        <w:t>for</w:t>
      </w:r>
      <w:r w:rsidRPr="00CB3B07">
        <w:t xml:space="preserve"> implement</w:t>
      </w:r>
      <w:r>
        <w:t>ing</w:t>
      </w:r>
      <w:r w:rsidRPr="00CB3B07">
        <w:t xml:space="preserve"> the Convention, since the budget simply gave a global figure for a pa</w:t>
      </w:r>
      <w:r>
        <w:t>rticular policy field</w:t>
      </w:r>
      <w:r w:rsidRPr="00CB3B07">
        <w:t xml:space="preserve"> without providing a breakdown of the allocations for children or adults. Efforts were being made to improve budgetary earmarking, but it would be difficult to make </w:t>
      </w:r>
      <w:r>
        <w:t xml:space="preserve">valid </w:t>
      </w:r>
      <w:r w:rsidRPr="00CB3B07">
        <w:t xml:space="preserve">comparisons </w:t>
      </w:r>
      <w:r>
        <w:t>of</w:t>
      </w:r>
      <w:r w:rsidRPr="00CB3B07">
        <w:t xml:space="preserve"> the figures for the different communities.</w:t>
      </w:r>
    </w:p>
    <w:p w:rsidR="004757A5" w:rsidRPr="00CB3B07" w:rsidRDefault="004757A5" w:rsidP="004757A5">
      <w:pPr>
        <w:pStyle w:val="ParaNoG"/>
        <w:tabs>
          <w:tab w:val="clear" w:pos="1494"/>
          <w:tab w:val="num" w:pos="0"/>
        </w:tabs>
      </w:pPr>
      <w:r w:rsidRPr="00CB3B07">
        <w:rPr>
          <w:b/>
        </w:rPr>
        <w:t>Ms. Govaert</w:t>
      </w:r>
      <w:r w:rsidRPr="00CB3B07">
        <w:t xml:space="preserve"> (Belgium) said that the previous three-year pro</w:t>
      </w:r>
      <w:r>
        <w:t>gramme for the French C</w:t>
      </w:r>
      <w:r w:rsidRPr="00CB3B07">
        <w:t xml:space="preserve">ommunity sought to operationalize the National Action Plan by </w:t>
      </w:r>
      <w:r>
        <w:t xml:space="preserve">setting out </w:t>
      </w:r>
      <w:r w:rsidRPr="00CB3B07">
        <w:t>the strategic aim, resources available</w:t>
      </w:r>
      <w:r>
        <w:t>,</w:t>
      </w:r>
      <w:r w:rsidRPr="00CB3B07">
        <w:t xml:space="preserve"> and monitoring and evaluation methods for each objective. The Observatory for Children, Youth and Assistance to Young People </w:t>
      </w:r>
      <w:r>
        <w:t>monitored</w:t>
      </w:r>
      <w:r w:rsidRPr="00CB3B07">
        <w:t xml:space="preserve"> the implementation of the</w:t>
      </w:r>
      <w:r>
        <w:t xml:space="preserve"> Plan within the French</w:t>
      </w:r>
      <w:r w:rsidRPr="00CB3B07">
        <w:t xml:space="preserve"> </w:t>
      </w:r>
      <w:r>
        <w:t>C</w:t>
      </w:r>
      <w:r w:rsidRPr="00CB3B07">
        <w:t xml:space="preserve">ommunity and </w:t>
      </w:r>
      <w:r>
        <w:t>evaluated</w:t>
      </w:r>
      <w:r w:rsidRPr="00CB3B07">
        <w:t xml:space="preserve"> </w:t>
      </w:r>
      <w:r>
        <w:t xml:space="preserve">the </w:t>
      </w:r>
      <w:r w:rsidRPr="00CB3B07">
        <w:t>progress made. Indicators were being developed</w:t>
      </w:r>
      <w:r>
        <w:t xml:space="preserve"> for that purpose</w:t>
      </w:r>
      <w:r w:rsidRPr="00CB3B07">
        <w:t>.</w:t>
      </w:r>
      <w:r>
        <w:t xml:space="preserve"> </w:t>
      </w:r>
      <w:r w:rsidRPr="00CB3B07">
        <w:t>The autho</w:t>
      </w:r>
      <w:r>
        <w:t>rities of the Walloon R</w:t>
      </w:r>
      <w:r w:rsidRPr="00CB3B07">
        <w:t>egion were preparing the Child Budgeting Plan, which would separate the allocations for children from those for adults in all social cohesion budgets.</w:t>
      </w:r>
    </w:p>
    <w:p w:rsidR="004757A5" w:rsidRDefault="004757A5" w:rsidP="004757A5">
      <w:pPr>
        <w:pStyle w:val="ParaNoG"/>
        <w:tabs>
          <w:tab w:val="clear" w:pos="1494"/>
          <w:tab w:val="num" w:pos="0"/>
        </w:tabs>
      </w:pPr>
      <w:r>
        <w:rPr>
          <w:b/>
        </w:rPr>
        <w:t>Ms. D’h</w:t>
      </w:r>
      <w:r w:rsidRPr="00CB3B07">
        <w:rPr>
          <w:b/>
        </w:rPr>
        <w:t xml:space="preserve">ondt </w:t>
      </w:r>
      <w:r w:rsidRPr="00CB3B07">
        <w:t>(Belgium)</w:t>
      </w:r>
      <w:r>
        <w:t>,</w:t>
      </w:r>
      <w:r w:rsidRPr="00CB3B07">
        <w:t xml:space="preserve"> </w:t>
      </w:r>
      <w:r>
        <w:t>noting that the poverty rate among children was</w:t>
      </w:r>
      <w:r w:rsidRPr="00CB3B07">
        <w:t xml:space="preserve"> estimated to be 17 per cent, compared to a European Union average of 20 per cent</w:t>
      </w:r>
      <w:r>
        <w:t xml:space="preserve">, </w:t>
      </w:r>
      <w:r w:rsidRPr="00CB3B07">
        <w:t xml:space="preserve">said that her Government was addressing the </w:t>
      </w:r>
      <w:r>
        <w:t xml:space="preserve">problem </w:t>
      </w:r>
      <w:r w:rsidRPr="00CB3B07">
        <w:t>of child</w:t>
      </w:r>
      <w:r>
        <w:t xml:space="preserve"> poverty in Belgium</w:t>
      </w:r>
      <w:r w:rsidRPr="00CB3B07">
        <w:t xml:space="preserve">. The issue would </w:t>
      </w:r>
      <w:r>
        <w:t>also be a priority during</w:t>
      </w:r>
      <w:r w:rsidRPr="00CB3B07">
        <w:t xml:space="preserve"> Belgium’s</w:t>
      </w:r>
      <w:r>
        <w:t xml:space="preserve"> p</w:t>
      </w:r>
      <w:r w:rsidRPr="00CB3B07">
        <w:t xml:space="preserve">residency of the </w:t>
      </w:r>
      <w:r>
        <w:t xml:space="preserve">Council of the </w:t>
      </w:r>
      <w:r w:rsidRPr="00CB3B07">
        <w:t xml:space="preserve">European Union. The main factors behind child poverty were unemployment and low social benefits, both of which were more likely to affect single parent and immigrant families. Steps were being taken to </w:t>
      </w:r>
      <w:r>
        <w:t>remedy that situation</w:t>
      </w:r>
      <w:r w:rsidRPr="00CB3B07">
        <w:t>.</w:t>
      </w:r>
    </w:p>
    <w:p w:rsidR="004757A5" w:rsidRPr="00CB3B07" w:rsidRDefault="004757A5" w:rsidP="004757A5">
      <w:pPr>
        <w:pStyle w:val="ParaNoG"/>
        <w:tabs>
          <w:tab w:val="clear" w:pos="1494"/>
          <w:tab w:val="num" w:pos="0"/>
        </w:tabs>
      </w:pPr>
      <w:r w:rsidRPr="00CB3B07">
        <w:rPr>
          <w:b/>
        </w:rPr>
        <w:t xml:space="preserve">The Chairperson </w:t>
      </w:r>
      <w:r>
        <w:t>said that the child poverty rates for</w:t>
      </w:r>
      <w:r w:rsidRPr="00CB3B07">
        <w:t xml:space="preserve"> the European Union </w:t>
      </w:r>
      <w:r>
        <w:t>as a whole and for Belgium were not explanatory indicators when viewed in isolation, but instead had to be considered in relation to gross domestic product in order to arrive at an accurate comparison.</w:t>
      </w:r>
    </w:p>
    <w:p w:rsidR="004757A5" w:rsidRPr="00CB3B07" w:rsidRDefault="004757A5" w:rsidP="004757A5">
      <w:pPr>
        <w:pStyle w:val="ParaNoG"/>
        <w:tabs>
          <w:tab w:val="clear" w:pos="1494"/>
          <w:tab w:val="num" w:pos="0"/>
        </w:tabs>
      </w:pPr>
      <w:r w:rsidRPr="00CB3B07">
        <w:rPr>
          <w:b/>
        </w:rPr>
        <w:t>Ms. Goossens</w:t>
      </w:r>
      <w:r w:rsidRPr="00CB3B07">
        <w:t xml:space="preserve"> (Belgium) said that tac</w:t>
      </w:r>
      <w:r w:rsidR="006646BE">
        <w:t>kling child poverty was a G</w:t>
      </w:r>
      <w:r w:rsidRPr="00CB3B07">
        <w:t xml:space="preserve">overnment </w:t>
      </w:r>
      <w:r>
        <w:t xml:space="preserve">priority. The assessment </w:t>
      </w:r>
      <w:r w:rsidRPr="00CB3B07">
        <w:t xml:space="preserve">of the risk of </w:t>
      </w:r>
      <w:r>
        <w:t xml:space="preserve">poverty for </w:t>
      </w:r>
      <w:r w:rsidRPr="00CB3B07">
        <w:t xml:space="preserve">children of unemployed or single parents </w:t>
      </w:r>
      <w:r>
        <w:t xml:space="preserve">that had been made using the </w:t>
      </w:r>
      <w:r w:rsidRPr="00CB3B07">
        <w:t xml:space="preserve">Inter-federal Poverty Barometer had led the Government to introduce additional benefits for such families. </w:t>
      </w:r>
      <w:r>
        <w:t>Extra</w:t>
      </w:r>
      <w:r w:rsidRPr="00CB3B07">
        <w:t xml:space="preserve"> funds had also been allocated from the national budget for the </w:t>
      </w:r>
      <w:r>
        <w:t xml:space="preserve">country’s </w:t>
      </w:r>
      <w:r w:rsidRPr="00CB3B07">
        <w:t>public social assistance centres in an effort to combat child poverty.</w:t>
      </w:r>
      <w:r>
        <w:t xml:space="preserve"> </w:t>
      </w:r>
      <w:r w:rsidRPr="00CB3B07">
        <w:t xml:space="preserve">A call for project proposals had been launched as part of the European Year for Combating Poverty and Social Exclusion, and a study by the King Baudouin Foundation and the United Nations Children’s Fund (UNICEF), based on interviews with children, was </w:t>
      </w:r>
      <w:r>
        <w:t>being conducted which would provide</w:t>
      </w:r>
      <w:r w:rsidRPr="00CB3B07">
        <w:t xml:space="preserve"> an overview of the situation of poor children in Belgium. The results would be presented at a conference of the European Uni</w:t>
      </w:r>
      <w:r>
        <w:t>on to be held in September 2010 at</w:t>
      </w:r>
      <w:r w:rsidRPr="00CB3B07">
        <w:t xml:space="preserve"> which </w:t>
      </w:r>
      <w:r>
        <w:t>an effort would be made to arrive at a European-</w:t>
      </w:r>
      <w:r w:rsidRPr="00CB3B07">
        <w:t xml:space="preserve">wide </w:t>
      </w:r>
      <w:r>
        <w:t xml:space="preserve">rights-based </w:t>
      </w:r>
      <w:r w:rsidRPr="00CB3B07">
        <w:t>recommendation on child poverty</w:t>
      </w:r>
      <w:r>
        <w:t>.</w:t>
      </w:r>
      <w:r w:rsidRPr="00CB3B07">
        <w:t xml:space="preserve"> In Belgium, a ministerial working group had been established in order to meet the target of reducing child poverty by half by 2020.</w:t>
      </w:r>
    </w:p>
    <w:p w:rsidR="004757A5" w:rsidRPr="00CB3B07" w:rsidRDefault="004757A5" w:rsidP="004757A5">
      <w:pPr>
        <w:pStyle w:val="ParaNoG"/>
        <w:tabs>
          <w:tab w:val="clear" w:pos="1494"/>
          <w:tab w:val="num" w:pos="0"/>
        </w:tabs>
      </w:pPr>
      <w:r w:rsidRPr="00CB3B07">
        <w:rPr>
          <w:b/>
        </w:rPr>
        <w:t xml:space="preserve">Mr. Citarella </w:t>
      </w:r>
      <w:r w:rsidRPr="00CB3B07">
        <w:t>(Country Rapporteur) asked whether policies to reduce poverty were implement</w:t>
      </w:r>
      <w:r>
        <w:t>ed in the same way in all area</w:t>
      </w:r>
      <w:r w:rsidRPr="00CB3B07">
        <w:t>s of the State party</w:t>
      </w:r>
      <w:r>
        <w:t>.</w:t>
      </w:r>
      <w:r w:rsidRPr="00CB3B07">
        <w:t xml:space="preserve"> </w:t>
      </w:r>
      <w:r>
        <w:t>I</w:t>
      </w:r>
      <w:r w:rsidRPr="00CB3B07">
        <w:t xml:space="preserve">f the regional authorities were given responsibility </w:t>
      </w:r>
      <w:r>
        <w:t xml:space="preserve">to implement such policies, how did the federal </w:t>
      </w:r>
      <w:r w:rsidR="006646BE">
        <w:t>g</w:t>
      </w:r>
      <w:r w:rsidRPr="00CB3B07">
        <w:t>overnment ensure equal treatment for all children in the State party?</w:t>
      </w:r>
    </w:p>
    <w:p w:rsidR="004757A5" w:rsidRPr="00CB3B07" w:rsidRDefault="004757A5" w:rsidP="004757A5">
      <w:pPr>
        <w:pStyle w:val="ParaNoG"/>
        <w:tabs>
          <w:tab w:val="clear" w:pos="1494"/>
          <w:tab w:val="num" w:pos="0"/>
        </w:tabs>
      </w:pPr>
      <w:r w:rsidRPr="00CB3B07">
        <w:rPr>
          <w:b/>
        </w:rPr>
        <w:t xml:space="preserve">Mr. Kotrane </w:t>
      </w:r>
      <w:r>
        <w:t>asked whether the State party</w:t>
      </w:r>
      <w:r w:rsidRPr="00CB3B07">
        <w:t xml:space="preserve"> had participated in </w:t>
      </w:r>
      <w:r>
        <w:t xml:space="preserve">the deliberations concerning the </w:t>
      </w:r>
      <w:r w:rsidRPr="00CB3B07">
        <w:t>draft guiding principles on e</w:t>
      </w:r>
      <w:r>
        <w:t>xtreme poverty and human rights</w:t>
      </w:r>
      <w:r w:rsidRPr="00CB3B07">
        <w:t xml:space="preserve"> and how </w:t>
      </w:r>
      <w:r>
        <w:t>it intended to incorporate human rights into its</w:t>
      </w:r>
      <w:r w:rsidRPr="00CB3B07">
        <w:t xml:space="preserve"> p</w:t>
      </w:r>
      <w:r>
        <w:t>olicies to combat poverty. D</w:t>
      </w:r>
      <w:r w:rsidRPr="00CB3B07">
        <w:t>etail</w:t>
      </w:r>
      <w:r>
        <w:t>ed information on</w:t>
      </w:r>
      <w:r w:rsidRPr="00CB3B07">
        <w:t xml:space="preserve"> the programme of general measures for the development of the German-speaking </w:t>
      </w:r>
      <w:r>
        <w:t>Community for 2009–</w:t>
      </w:r>
      <w:r w:rsidRPr="00CB3B07">
        <w:t>2014 should be submitted to the Committee, together with information on what steps had already been taken</w:t>
      </w:r>
      <w:r>
        <w:t>.</w:t>
      </w:r>
      <w:r w:rsidRPr="00CB3B07">
        <w:t xml:space="preserve"> </w:t>
      </w:r>
      <w:r>
        <w:t>Would</w:t>
      </w:r>
      <w:r w:rsidRPr="00CB3B07">
        <w:t xml:space="preserve"> a specific action plan to combat</w:t>
      </w:r>
      <w:r>
        <w:t xml:space="preserve"> poverty in that community</w:t>
      </w:r>
      <w:r w:rsidRPr="00CB3B07">
        <w:t xml:space="preserve"> be produced</w:t>
      </w:r>
      <w:r>
        <w:t>?</w:t>
      </w:r>
    </w:p>
    <w:p w:rsidR="004757A5" w:rsidRPr="00CB3B07" w:rsidRDefault="004757A5" w:rsidP="004757A5">
      <w:pPr>
        <w:pStyle w:val="ParaNoG"/>
        <w:tabs>
          <w:tab w:val="clear" w:pos="1494"/>
          <w:tab w:val="num" w:pos="0"/>
        </w:tabs>
      </w:pPr>
      <w:r w:rsidRPr="00CB3B07">
        <w:rPr>
          <w:b/>
        </w:rPr>
        <w:t xml:space="preserve">Ms. Govaert </w:t>
      </w:r>
      <w:r>
        <w:t>(Belgium) said that the N</w:t>
      </w:r>
      <w:r w:rsidRPr="00CB3B07">
        <w:t xml:space="preserve">ational </w:t>
      </w:r>
      <w:r>
        <w:t>A</w:t>
      </w:r>
      <w:r w:rsidRPr="00CB3B07">
        <w:t xml:space="preserve">ction </w:t>
      </w:r>
      <w:r>
        <w:t>P</w:t>
      </w:r>
      <w:r w:rsidRPr="00CB3B07">
        <w:t xml:space="preserve">lan to </w:t>
      </w:r>
      <w:r>
        <w:t>C</w:t>
      </w:r>
      <w:r w:rsidRPr="00CB3B07">
        <w:t xml:space="preserve">ombat </w:t>
      </w:r>
      <w:r>
        <w:t>Poverty had been drafted and was being</w:t>
      </w:r>
      <w:r w:rsidRPr="00CB3B07">
        <w:t xml:space="preserve"> implemented and monitored by the federal government in cooperation with the regions and communities, within t</w:t>
      </w:r>
      <w:r>
        <w:t>he scope of their competencies. The S</w:t>
      </w:r>
      <w:r w:rsidRPr="00CB3B07">
        <w:t xml:space="preserve">ocial </w:t>
      </w:r>
      <w:r>
        <w:t>I</w:t>
      </w:r>
      <w:r w:rsidRPr="00CB3B07">
        <w:t xml:space="preserve">nclusion </w:t>
      </w:r>
      <w:r>
        <w:t>A</w:t>
      </w:r>
      <w:r w:rsidRPr="00CB3B07">
        <w:t xml:space="preserve">ction </w:t>
      </w:r>
      <w:r>
        <w:t>P</w:t>
      </w:r>
      <w:r w:rsidRPr="00CB3B07">
        <w:t>lan was an example of how the Government had mainstreamed human rights. A great deal of consideration had been given to developing rights-based social cohesion policies</w:t>
      </w:r>
      <w:r>
        <w:t>, and the S</w:t>
      </w:r>
      <w:r w:rsidRPr="00CB3B07">
        <w:t xml:space="preserve">ocial </w:t>
      </w:r>
      <w:r>
        <w:t>I</w:t>
      </w:r>
      <w:r w:rsidRPr="00CB3B07">
        <w:t xml:space="preserve">nclusion </w:t>
      </w:r>
      <w:r>
        <w:t>A</w:t>
      </w:r>
      <w:r w:rsidRPr="00CB3B07">
        <w:t xml:space="preserve">ction </w:t>
      </w:r>
      <w:r>
        <w:t>P</w:t>
      </w:r>
      <w:r w:rsidRPr="00CB3B07">
        <w:t>lan contained a specific chapter on child poverty. Local and regional plans, based on the same philo</w:t>
      </w:r>
      <w:r>
        <w:t>sophy, had also been developed.</w:t>
      </w:r>
    </w:p>
    <w:p w:rsidR="004757A5" w:rsidRPr="00CB3B07" w:rsidRDefault="004757A5" w:rsidP="004757A5">
      <w:pPr>
        <w:pStyle w:val="ParaNoG"/>
        <w:tabs>
          <w:tab w:val="clear" w:pos="1494"/>
          <w:tab w:val="num" w:pos="0"/>
        </w:tabs>
      </w:pPr>
      <w:r>
        <w:rPr>
          <w:b/>
        </w:rPr>
        <w:t>Ms. D’h</w:t>
      </w:r>
      <w:r w:rsidRPr="00CB3B07">
        <w:rPr>
          <w:b/>
        </w:rPr>
        <w:t xml:space="preserve">ondt </w:t>
      </w:r>
      <w:r w:rsidRPr="00CB3B07">
        <w:t xml:space="preserve">(Belgium) said that </w:t>
      </w:r>
      <w:r>
        <w:t>a</w:t>
      </w:r>
      <w:r w:rsidRPr="00CB3B07">
        <w:t>n extensive study was being carried out, in conjunction wit</w:t>
      </w:r>
      <w:r>
        <w:t>h the Red Cross Society, on issues</w:t>
      </w:r>
      <w:r w:rsidRPr="00CB3B07">
        <w:t xml:space="preserve"> </w:t>
      </w:r>
      <w:r>
        <w:t>of concern to</w:t>
      </w:r>
      <w:r w:rsidRPr="00CB3B07">
        <w:t xml:space="preserve"> families in </w:t>
      </w:r>
      <w:r>
        <w:t>the German-speaking C</w:t>
      </w:r>
      <w:r w:rsidRPr="00CB3B07">
        <w:t>ommunity. The results would be used to develop specific policies and measures to tackle those problems, which included poverty. Further information on the plan would be provided in writing.</w:t>
      </w:r>
      <w:r>
        <w:t xml:space="preserve"> </w:t>
      </w:r>
      <w:r w:rsidRPr="00CB3B07">
        <w:t>Compulsory education, including school transport for children under 12</w:t>
      </w:r>
      <w:r>
        <w:t>,</w:t>
      </w:r>
      <w:r w:rsidRPr="00113413">
        <w:t xml:space="preserve"> </w:t>
      </w:r>
      <w:r w:rsidRPr="00CB3B07">
        <w:t>w</w:t>
      </w:r>
      <w:r>
        <w:t>as free in the German-speaking C</w:t>
      </w:r>
      <w:r w:rsidRPr="00CB3B07">
        <w:t>ommunity. The parents of children over 12 were still expected to pay for school books</w:t>
      </w:r>
      <w:r>
        <w:t>,</w:t>
      </w:r>
      <w:r w:rsidRPr="00CB3B07">
        <w:t xml:space="preserve"> and only 50 per cent of school travel costs were reimbursed. Measures to reduce the cost of education further were under consideration.</w:t>
      </w:r>
    </w:p>
    <w:p w:rsidR="004757A5" w:rsidRPr="00CB3B07" w:rsidRDefault="004757A5" w:rsidP="004757A5">
      <w:pPr>
        <w:pStyle w:val="ParaNoG"/>
        <w:tabs>
          <w:tab w:val="clear" w:pos="1494"/>
          <w:tab w:val="num" w:pos="0"/>
        </w:tabs>
      </w:pPr>
      <w:r w:rsidRPr="00CB3B07">
        <w:t>Efforts had been mad</w:t>
      </w:r>
      <w:r>
        <w:t>e by the National Commission on</w:t>
      </w:r>
      <w:r w:rsidRPr="00CB3B07">
        <w:t xml:space="preserve"> the Rights of the Child to adapt data collection and anal</w:t>
      </w:r>
      <w:r>
        <w:t>ysis to the particular needs</w:t>
      </w:r>
      <w:r w:rsidRPr="00CB3B07">
        <w:t xml:space="preserve"> of a </w:t>
      </w:r>
      <w:r>
        <w:t>federation such as Belgium</w:t>
      </w:r>
      <w:r w:rsidRPr="00CB3B07">
        <w:t xml:space="preserve">. Working groups had been established to collect data </w:t>
      </w:r>
      <w:r>
        <w:t>on</w:t>
      </w:r>
      <w:r w:rsidRPr="00CB3B07">
        <w:t xml:space="preserve"> juvenile justice, poverty, health, unaccompanied foreign minors, violence and </w:t>
      </w:r>
      <w:r>
        <w:t>other matters.</w:t>
      </w:r>
      <w:r w:rsidRPr="00CB3B07">
        <w:t xml:space="preserve"> </w:t>
      </w:r>
      <w:r>
        <w:t xml:space="preserve">A working group had also been set up on </w:t>
      </w:r>
      <w:r w:rsidRPr="00CB3B07">
        <w:t>the Optional Protocol to the Convention on the Rights of the Child on the sale of children, child prostitution</w:t>
      </w:r>
      <w:r>
        <w:t xml:space="preserve"> and child pornography</w:t>
      </w:r>
      <w:r w:rsidRPr="00CB3B07">
        <w:t xml:space="preserve">. Although data had been collected on a wide range of </w:t>
      </w:r>
      <w:r>
        <w:t>issues, the availability of</w:t>
      </w:r>
      <w:r w:rsidRPr="00CB3B07">
        <w:t xml:space="preserve"> data varied from institution to institution, which made it difficult to assess the impact of the policies intro</w:t>
      </w:r>
      <w:r>
        <w:t>duced in a particular field at the</w:t>
      </w:r>
      <w:r w:rsidRPr="00CB3B07">
        <w:t xml:space="preserve"> national level. The working groups would continue their efforts to define indicators and produce more accurate and useful data.</w:t>
      </w:r>
    </w:p>
    <w:p w:rsidR="004757A5" w:rsidRPr="00CB3B07" w:rsidRDefault="004757A5" w:rsidP="004757A5">
      <w:pPr>
        <w:pStyle w:val="ParaNoG"/>
        <w:tabs>
          <w:tab w:val="clear" w:pos="1494"/>
          <w:tab w:val="num" w:pos="0"/>
        </w:tabs>
      </w:pPr>
      <w:r w:rsidRPr="00CB3B07">
        <w:rPr>
          <w:b/>
        </w:rPr>
        <w:t>Ms. Govaert</w:t>
      </w:r>
      <w:r w:rsidRPr="00CB3B07">
        <w:t xml:space="preserve"> (Belgium) said that the data collected on the basis of the recommendations and observations of the Committee had demonstrated that the </w:t>
      </w:r>
      <w:r>
        <w:t xml:space="preserve">existing indicators </w:t>
      </w:r>
      <w:r w:rsidRPr="00CB3B07">
        <w:t>were unsuitable for monitoring the implementation of the Convention in Belgium. An international inventory of indic</w:t>
      </w:r>
      <w:r>
        <w:t>a</w:t>
      </w:r>
      <w:r w:rsidRPr="00CB3B07">
        <w:t>tors was being developed</w:t>
      </w:r>
      <w:r>
        <w:t>,</w:t>
      </w:r>
      <w:r w:rsidRPr="00CB3B07">
        <w:t xml:space="preserve"> and a study had been carried out to identify the differences between the indicators used to monitor children’s well-being and those used to monitor human rights. Work would continue in that field</w:t>
      </w:r>
      <w:r>
        <w:t>,</w:t>
      </w:r>
      <w:r w:rsidRPr="00CB3B07">
        <w:t xml:space="preserve"> and her Government hoped to benefit from the expertise and best practices of the Committee</w:t>
      </w:r>
      <w:r>
        <w:t xml:space="preserve"> in that regard</w:t>
      </w:r>
      <w:r w:rsidRPr="00CB3B07">
        <w:t>.</w:t>
      </w:r>
    </w:p>
    <w:p w:rsidR="004757A5" w:rsidRPr="00CB3B07" w:rsidRDefault="004757A5" w:rsidP="004757A5">
      <w:pPr>
        <w:pStyle w:val="ParaNoG"/>
        <w:tabs>
          <w:tab w:val="clear" w:pos="1494"/>
          <w:tab w:val="num" w:pos="0"/>
        </w:tabs>
      </w:pPr>
      <w:r w:rsidRPr="00CB3B07">
        <w:rPr>
          <w:b/>
        </w:rPr>
        <w:t xml:space="preserve">The Chairperson </w:t>
      </w:r>
      <w:r w:rsidRPr="00CB3B07">
        <w:t>said that general indicators for early childhood had been developed by the Committee further to general comment No. 7, which could be used in conjunction with the indicators produced by UNICEF to assess child well-being. The Office of the High Commissioner for Human Rights (OHCHR), together with all the treaty bodies of the United Nations, was preparing an inventory of human rights indicators.</w:t>
      </w:r>
    </w:p>
    <w:p w:rsidR="004757A5" w:rsidRDefault="004757A5" w:rsidP="004757A5">
      <w:pPr>
        <w:pStyle w:val="ParaNoG"/>
        <w:tabs>
          <w:tab w:val="clear" w:pos="1494"/>
          <w:tab w:val="num" w:pos="0"/>
        </w:tabs>
      </w:pPr>
      <w:r w:rsidRPr="009525D1">
        <w:rPr>
          <w:b/>
        </w:rPr>
        <w:t>Ms. D’hondt</w:t>
      </w:r>
      <w:r>
        <w:t xml:space="preserve"> (Belgium) said that Ms. Somers would answer Mr. Citarella’s question relating to article 12 of the Convention, in particular with respect to a child’s right to be heard in judicial proceedings. The representative of each community would then respond to the question concerning administrative procedures.</w:t>
      </w:r>
    </w:p>
    <w:p w:rsidR="004757A5" w:rsidRDefault="004757A5" w:rsidP="004757A5">
      <w:pPr>
        <w:pStyle w:val="ParaNoG"/>
        <w:tabs>
          <w:tab w:val="clear" w:pos="1494"/>
          <w:tab w:val="num" w:pos="0"/>
        </w:tabs>
      </w:pPr>
      <w:r w:rsidRPr="009525D1">
        <w:rPr>
          <w:b/>
        </w:rPr>
        <w:t>Ms. Somers</w:t>
      </w:r>
      <w:r>
        <w:t xml:space="preserve"> (Belgium) said that, before the recent decision to di</w:t>
      </w:r>
      <w:r w:rsidR="00A977B8">
        <w:t>ssolve Parliament</w:t>
      </w:r>
      <w:r>
        <w:t xml:space="preserve"> had been taken, a bill had been submitted on the revision of family court procedures which had resulted in the harmonization of legislation on the right of a child to be heard. Children over 12 years of age would be informed in writing of their right to be heard on matters concerning them in family proceedings, but they were also entitled to waive that right if they so wished. Children under 12 years of age would also have the right be heard if they requested to do so, and any such request could not be disregarded. If the court considered that a lack of judgement on the child’s part might compromise the interests of the parties, however, that could be noted in the judge’s report. All children had the right to be accompanied by a lawyer at a hearing. In addition, article 22 (bis) of the Belgian Constitution had been amended to recognize the right of the child to be heard. Judges were required to undergo training on every aspect of children’s rights before being allowed to handle cases involving children or adolescents, and consequently all children’s judges were entirely conversant with the Convention and its implementation.</w:t>
      </w:r>
    </w:p>
    <w:p w:rsidR="004757A5" w:rsidRDefault="004757A5" w:rsidP="004757A5">
      <w:pPr>
        <w:pStyle w:val="ParaNoG"/>
        <w:tabs>
          <w:tab w:val="clear" w:pos="1494"/>
          <w:tab w:val="num" w:pos="0"/>
        </w:tabs>
      </w:pPr>
      <w:r w:rsidRPr="009525D1">
        <w:rPr>
          <w:b/>
        </w:rPr>
        <w:t>Ms. Govaert</w:t>
      </w:r>
      <w:r>
        <w:t xml:space="preserve"> (Belgium) said that French Community legislation had been screened to ascertain whether any provisions covered a child’s right to participation, and a number of instances had been found. For example, children involved in school exclusion proceedings had the right to be heard and to have their prior approval sought if a decision was made to transfer the child from one institution to another. Children also had those same rights in connection with any decisions concerning them taken by youth councils. No such provision was made, however, in the case of decisions, or appeals against decisions, taken by class councils.</w:t>
      </w:r>
    </w:p>
    <w:p w:rsidR="004757A5" w:rsidRDefault="004757A5" w:rsidP="004757A5">
      <w:pPr>
        <w:pStyle w:val="ParaNoG"/>
        <w:tabs>
          <w:tab w:val="clear" w:pos="1494"/>
          <w:tab w:val="num" w:pos="0"/>
        </w:tabs>
      </w:pPr>
      <w:r w:rsidRPr="009525D1">
        <w:rPr>
          <w:b/>
        </w:rPr>
        <w:t>Mr. Van Haelst</w:t>
      </w:r>
      <w:r>
        <w:t xml:space="preserve"> (Belgium) said that, in the Flemish Community, a youth impact assessment covering persons up to 25 years of age was prepared before draft legislation relating to the rights of the child could be submitted for government approval. That assessment encompassed all of the principles of the Convention, including the right to participate, which was established in two decrees. The first was a general decree guaranteeing the right of a child to receive assistance, while the second was a specific decree that guaranteed the right of children to participate. The State party report (CRC/C/BEL/3-4) enumerated the rights that were guaranteed under the various decrees, but he would be pleased to provide further information on request.</w:t>
      </w:r>
    </w:p>
    <w:p w:rsidR="004757A5" w:rsidRDefault="004757A5" w:rsidP="004757A5">
      <w:pPr>
        <w:pStyle w:val="ParaNoG"/>
        <w:tabs>
          <w:tab w:val="clear" w:pos="1494"/>
          <w:tab w:val="num" w:pos="0"/>
        </w:tabs>
      </w:pPr>
      <w:r w:rsidRPr="009525D1">
        <w:rPr>
          <w:b/>
        </w:rPr>
        <w:t>Ms. D’hondt</w:t>
      </w:r>
      <w:r>
        <w:t xml:space="preserve"> (Belgium) said that other instances in which a child’s right to be heard was provided for in administrative procedures in the Flemish Community included cases where a child was asked to undergo a drug test, where a child with disabilities was being offered a place in a special institution or some form of special support, and where a child was being placed in a young offenders’ institution.</w:t>
      </w:r>
    </w:p>
    <w:p w:rsidR="004757A5" w:rsidRDefault="004757A5" w:rsidP="004757A5">
      <w:pPr>
        <w:pStyle w:val="ParaNoG"/>
        <w:tabs>
          <w:tab w:val="clear" w:pos="1494"/>
          <w:tab w:val="num" w:pos="0"/>
        </w:tabs>
      </w:pPr>
      <w:r w:rsidRPr="009525D1">
        <w:rPr>
          <w:b/>
        </w:rPr>
        <w:t>Mr. Van Haelst</w:t>
      </w:r>
      <w:r>
        <w:t xml:space="preserve"> (Belgium) said that, in order to ensure equality of opportunity in education, the right to enrol in school was guaranteed through local school partnerships and through an autonomous commission for pupils’ rights.</w:t>
      </w:r>
    </w:p>
    <w:p w:rsidR="004757A5" w:rsidRDefault="004757A5" w:rsidP="004757A5">
      <w:pPr>
        <w:pStyle w:val="ParaNoG"/>
        <w:tabs>
          <w:tab w:val="clear" w:pos="1494"/>
          <w:tab w:val="num" w:pos="0"/>
        </w:tabs>
      </w:pPr>
      <w:r w:rsidRPr="009525D1">
        <w:rPr>
          <w:b/>
        </w:rPr>
        <w:t>Ms. D’hondt</w:t>
      </w:r>
      <w:r>
        <w:t xml:space="preserve"> (Belgium) said that, with respect to the direct applicability of the Convention, the Court of Cassation, the Court of Arbitration (which had since become the Constitutional Court), and the Council of State had given their views on several articles of the Convention, including articles 3 and 27, and all were considered to be directly applicable in Belgian Courts. Although judges received no specific training on the Convention on the Rights of the Child, training was provided for judges, barristers and lawyers on certain issues relating to children, such as violence, abuse and child protection. In response to questions on independent monitoring mechanisms in the Brussels-Capital Region and the German-speaking Community, she said that the latter had a general ombudsman for all citizens but no special children’s ombudsman because the Community was considered to be too small to justify having two. In the Brussels-Capital Region, children could have recourse either to the Delegate-General for Children’s Rights, in the French Community, or, in the Flemish Community, to the Commissioner for the Rights of the Child.</w:t>
      </w:r>
    </w:p>
    <w:p w:rsidR="004757A5" w:rsidRDefault="004757A5" w:rsidP="004757A5">
      <w:pPr>
        <w:pStyle w:val="ParaNoG"/>
        <w:tabs>
          <w:tab w:val="clear" w:pos="1494"/>
          <w:tab w:val="num" w:pos="0"/>
        </w:tabs>
      </w:pPr>
      <w:r w:rsidRPr="00291B07">
        <w:rPr>
          <w:b/>
        </w:rPr>
        <w:t>Ms. De Craim</w:t>
      </w:r>
      <w:r>
        <w:t xml:space="preserve"> (Belgium) said that, at the federal level, no special children’s ombudsman existed but that there were two federal ombudsmen (one French-speaking and </w:t>
      </w:r>
      <w:r w:rsidR="00A977B8">
        <w:t xml:space="preserve">the </w:t>
      </w:r>
      <w:r>
        <w:t xml:space="preserve">other Flemish-speaking) through whom children, parents and professionals could lodge complaints. The federal ombudsmen had recently focused on issues relating to the rights of the child and, in their annual report, had provided detailed information on action taken with regard to children’s rights over the past few years. </w:t>
      </w:r>
    </w:p>
    <w:p w:rsidR="004757A5" w:rsidRDefault="004757A5" w:rsidP="004757A5">
      <w:pPr>
        <w:pStyle w:val="ParaNoG"/>
        <w:tabs>
          <w:tab w:val="clear" w:pos="1494"/>
          <w:tab w:val="num" w:pos="0"/>
        </w:tabs>
      </w:pPr>
      <w:r w:rsidRPr="00291B07">
        <w:rPr>
          <w:b/>
        </w:rPr>
        <w:t>Ms. D’hondt</w:t>
      </w:r>
      <w:r>
        <w:t xml:space="preserve"> (Belgium) added that children could also lodge complaints with the Delegate-General for the Rights of the Child and the Commissioner for the Rights of the Child, who dealt with federal matters such as the protection of unaccompanied minors.</w:t>
      </w:r>
    </w:p>
    <w:p w:rsidR="004757A5" w:rsidRDefault="004757A5" w:rsidP="004757A5">
      <w:pPr>
        <w:pStyle w:val="ParaNoG"/>
        <w:tabs>
          <w:tab w:val="clear" w:pos="1494"/>
          <w:tab w:val="num" w:pos="0"/>
        </w:tabs>
      </w:pPr>
      <w:r w:rsidRPr="00B86A10">
        <w:rPr>
          <w:b/>
        </w:rPr>
        <w:t>Ms. Somers</w:t>
      </w:r>
      <w:r>
        <w:t>, in response to questions on corporal punishment, said that a bill had been submitted to Parliament to amend the Civil Code to prohibit the corporal punishment of children by parents. The bill had been debated at length during its first reading but, following the dissolution of Parliament, had not been deposited; the debate would therefore have to be re-launched. Nevertheless, existing legislation could be interpreted as prohibiting the corporal punishment of children. For example, article 371 of the Civil Code stipulated that there should be mutual respect between children and parents of all ages. There were also relevant provisions in the Criminal Code, such as those concerning voluntary assault and battery, psychological abuse and degrading treatment.</w:t>
      </w:r>
    </w:p>
    <w:p w:rsidR="004757A5" w:rsidRDefault="004757A5" w:rsidP="004757A5">
      <w:pPr>
        <w:pStyle w:val="ParaNoG"/>
        <w:tabs>
          <w:tab w:val="clear" w:pos="1494"/>
          <w:tab w:val="num" w:pos="0"/>
        </w:tabs>
      </w:pPr>
      <w:r w:rsidRPr="00B86A10">
        <w:rPr>
          <w:b/>
        </w:rPr>
        <w:t>Ms. Govaert</w:t>
      </w:r>
      <w:r>
        <w:t xml:space="preserve"> (Belgium) said that there was an article in the Criminal Code which provided that all professionals working with children must report any case of child abuse or any signs of child abuse to the prosecutor and that, furthermore, French Community legislation clearly defined child abuse. Hence, a number of measures were in place to combat child abuse at the State, federal and community levels. They included, at the community level, agreements among general practitioners, the mental health services, social services, the psychological and medical social centres, schools, organizations providing assistance to children and federal services that coordinated action to prevent child abuse.</w:t>
      </w:r>
    </w:p>
    <w:p w:rsidR="004757A5" w:rsidRDefault="004757A5" w:rsidP="004757A5">
      <w:pPr>
        <w:pStyle w:val="ParaNoG"/>
        <w:tabs>
          <w:tab w:val="clear" w:pos="1494"/>
          <w:tab w:val="num" w:pos="0"/>
        </w:tabs>
      </w:pPr>
      <w:r w:rsidRPr="00263C46">
        <w:rPr>
          <w:b/>
        </w:rPr>
        <w:t>The Chairperson</w:t>
      </w:r>
      <w:r>
        <w:t xml:space="preserve"> invited the Committee to ask questions on the remaining four thematic clusters, which were: family environment and alternative care; basic health and welfare; education, leisure and cultural activities; and special protection measures.</w:t>
      </w:r>
    </w:p>
    <w:p w:rsidR="004757A5" w:rsidRDefault="004757A5" w:rsidP="004757A5">
      <w:pPr>
        <w:pStyle w:val="ParaNoG"/>
        <w:tabs>
          <w:tab w:val="clear" w:pos="1494"/>
          <w:tab w:val="num" w:pos="0"/>
        </w:tabs>
      </w:pPr>
      <w:r w:rsidRPr="00B86A10">
        <w:rPr>
          <w:b/>
        </w:rPr>
        <w:t>Mr. Citarella</w:t>
      </w:r>
      <w:r>
        <w:t xml:space="preserve"> (Country Rapporteur) asked whether the communities had a joint language programme catering, for example, to the needs of a child moving from the French Community to the Flemish Community or vice versa. A special programme for foreign children had been established, but what provision was made for Belgian nationals in the different communities? What measures were in place to guarantee the right to education irrespective of the language spoken? Turning to the juvenile justice system, he expressed concern that children between the ages of 16 and 18 could be regarded as adults and asked whether criminal sanctions were ever levied on children.</w:t>
      </w:r>
    </w:p>
    <w:p w:rsidR="004757A5" w:rsidRDefault="004757A5" w:rsidP="004757A5">
      <w:pPr>
        <w:pStyle w:val="ParaNoG"/>
        <w:tabs>
          <w:tab w:val="clear" w:pos="1494"/>
          <w:tab w:val="num" w:pos="0"/>
        </w:tabs>
      </w:pPr>
      <w:r w:rsidRPr="00B86A10">
        <w:rPr>
          <w:b/>
        </w:rPr>
        <w:t>Ms. Ortiz</w:t>
      </w:r>
      <w:r>
        <w:t xml:space="preserve"> asked for specific details on the number of national and intercountry adoptions. She requested clarification on the “non-conventional” intercountry adoptions referred to in paragraph 374 of the State party’s report (CRC/C/BEL/3-4). As a party to The Hague Convention o</w:t>
      </w:r>
      <w:r w:rsidR="00A977B8">
        <w:t>n Protection of Children and Co</w:t>
      </w:r>
      <w:r>
        <w:t>op</w:t>
      </w:r>
      <w:r w:rsidR="00456A81">
        <w:t>e</w:t>
      </w:r>
      <w:r w:rsidR="00A977B8">
        <w:t>ration in R</w:t>
      </w:r>
      <w:r>
        <w:t>espect of Intercountry Adoption, why did Belgium not expect the countries with which it entered into adoption agreements but which were not party to The Hague Convention to guarantee the same level of protection prescribed in that convention? Clarification would also be appreciated on the type of “social welfare and other help” for birth parents mentioned in paragraph 374 (i) of the State party’s report. With respect to paragraph 277 (iii) of the State party’s report, what steps did the State party intend to take to guarantee the effective collection and storage of the information contained in adoption dossiers in order to guarantee people’s right to know about their origin as established in The Hague Convention? What steps did the State party intend to take to fulfil the requirement under the Convention on the Rights of the Child for a child to keep his or her first name?</w:t>
      </w:r>
    </w:p>
    <w:p w:rsidR="004757A5" w:rsidRDefault="004757A5" w:rsidP="004757A5">
      <w:pPr>
        <w:pStyle w:val="ParaNoG"/>
        <w:tabs>
          <w:tab w:val="clear" w:pos="1494"/>
          <w:tab w:val="num" w:pos="0"/>
        </w:tabs>
      </w:pPr>
      <w:r w:rsidRPr="00B86A10">
        <w:rPr>
          <w:b/>
        </w:rPr>
        <w:t>Ms. Aidoo</w:t>
      </w:r>
      <w:r>
        <w:t xml:space="preserve"> asked what Belgium was doing to raise awareness about the prevention and treatment of sexually-transmitted infections, HIV/AIDS, obesity and drug and alcohol abuse, which were on the increase among people under the age of 18. How were the views of adolescents taken into account in the provision of adolescent health services and did adolescents have confidential access to such services? She asked whether existing Belgian legislation which prohibited the practice of female genital mutilation was well known in immigrant communities. Was the State party conducting studies into the nature and extent of the problem and had it established any culturally sensitive yet effective awareness-raising programmes? How did Belgium address the entire issue of harmful traditional practices in its international cooperation programmes, especially with respect to advocacy for the elimination of such practices in the countries where they were prevalent? She then asked what concrete steps the State party was taking to reduce poverty in Belgium, aside from the current and future action plans mentioned in paragraphs 609 through 618 of the State party’s report, and what opportunities its upcoming presidency of the Council of the European Union might open up in that respect.</w:t>
      </w:r>
    </w:p>
    <w:p w:rsidR="004757A5" w:rsidRDefault="004757A5" w:rsidP="004757A5">
      <w:pPr>
        <w:pStyle w:val="ParaNoG"/>
        <w:tabs>
          <w:tab w:val="clear" w:pos="1494"/>
          <w:tab w:val="num" w:pos="0"/>
        </w:tabs>
      </w:pPr>
      <w:r w:rsidRPr="00B86A10">
        <w:rPr>
          <w:b/>
        </w:rPr>
        <w:t>Mr. Kotrane</w:t>
      </w:r>
      <w:r>
        <w:t xml:space="preserve"> expressed concern at the failure to ensure that guardians were appointed for all unaccompanied minors and at the overly lengthy family reunification procedure. He said that he shared the concerns of the Country Rapporteur about the fact that the juvenile justice system was applying the law to persons between the ages of 16 and 18 as if they were adults rather than children in conflict with the law and that such adolescents were placed in closed detention facilities. What steps did the State party plan to take in order ensure compliance with the Committee’s general comment No. 10?</w:t>
      </w:r>
    </w:p>
    <w:p w:rsidR="004757A5" w:rsidRPr="00347826" w:rsidRDefault="004757A5" w:rsidP="004757A5">
      <w:pPr>
        <w:pStyle w:val="ParaNoG"/>
        <w:tabs>
          <w:tab w:val="clear" w:pos="1494"/>
          <w:tab w:val="num" w:pos="0"/>
        </w:tabs>
        <w:rPr>
          <w:i/>
        </w:rPr>
      </w:pPr>
      <w:r w:rsidRPr="00B86A10">
        <w:rPr>
          <w:b/>
        </w:rPr>
        <w:t>The Chairperson</w:t>
      </w:r>
      <w:r>
        <w:t xml:space="preserve"> asked for clarification on what measures Belgium intended to take to ensure that unaccompanied minor asylum-seekers from European countries would be covered by the State party’s 2004 Guardianship Act, from which they were currently excluded. What steps was the State party taking to transpose the 1954 Convention relating to the Status of Stateless Persons</w:t>
      </w:r>
      <w:r w:rsidRPr="00A63D25">
        <w:t xml:space="preserve"> </w:t>
      </w:r>
      <w:r>
        <w:t xml:space="preserve">into Belgian legislation? Lastly, drawing attention to paragraph 911 of the State party’s report (CRC/C/BEL/3-4), she requested clarification on whether the enlistment of children under the age of 18 into the armed forces had been abolished and asked when the new act of 28 February 2007 determining the status of soldiers on active service with the armed forces would come into force. </w:t>
      </w:r>
    </w:p>
    <w:p w:rsidR="004757A5" w:rsidRPr="00347826" w:rsidRDefault="004757A5" w:rsidP="00542368">
      <w:pPr>
        <w:pStyle w:val="SingleTxtG"/>
        <w:rPr>
          <w:i/>
        </w:rPr>
      </w:pPr>
      <w:r w:rsidRPr="00347826">
        <w:rPr>
          <w:i/>
        </w:rPr>
        <w:t>The meeting rose at 1.05 p.m.</w:t>
      </w:r>
    </w:p>
    <w:p w:rsidR="004757A5" w:rsidRPr="00EF4072" w:rsidRDefault="004757A5" w:rsidP="004757A5">
      <w:pPr>
        <w:pStyle w:val="ParaNoG"/>
        <w:numPr>
          <w:ilvl w:val="0"/>
          <w:numId w:val="0"/>
        </w:numPr>
        <w:ind w:left="1134"/>
      </w:pPr>
    </w:p>
    <w:sectPr w:rsidR="004757A5" w:rsidRPr="00EF4072" w:rsidSect="00982CD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6C0" w:rsidRDefault="006566C0"/>
  </w:endnote>
  <w:endnote w:type="continuationSeparator" w:id="0">
    <w:p w:rsidR="006566C0" w:rsidRDefault="006566C0"/>
  </w:endnote>
  <w:endnote w:type="continuationNotice" w:id="1">
    <w:p w:rsidR="006566C0" w:rsidRDefault="006566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000" w:rsidRPr="00982CDD" w:rsidRDefault="002D3000" w:rsidP="00982CDD">
    <w:pPr>
      <w:pStyle w:val="Footer"/>
      <w:tabs>
        <w:tab w:val="right" w:pos="9598"/>
      </w:tabs>
    </w:pPr>
    <w:r w:rsidRPr="00982CDD">
      <w:rPr>
        <w:b/>
        <w:sz w:val="18"/>
      </w:rPr>
      <w:fldChar w:fldCharType="begin"/>
    </w:r>
    <w:r w:rsidRPr="00982CDD">
      <w:rPr>
        <w:b/>
        <w:sz w:val="18"/>
      </w:rPr>
      <w:instrText xml:space="preserve"> PAGE  \* MERGEFORMAT </w:instrText>
    </w:r>
    <w:r w:rsidRPr="00982CDD">
      <w:rPr>
        <w:b/>
        <w:sz w:val="18"/>
      </w:rPr>
      <w:fldChar w:fldCharType="separate"/>
    </w:r>
    <w:r w:rsidR="00F23030">
      <w:rPr>
        <w:b/>
        <w:noProof/>
        <w:sz w:val="18"/>
      </w:rPr>
      <w:t>12</w:t>
    </w:r>
    <w:r w:rsidRPr="00982CDD">
      <w:rPr>
        <w:b/>
        <w:sz w:val="18"/>
      </w:rPr>
      <w:fldChar w:fldCharType="end"/>
    </w:r>
    <w:r>
      <w:rPr>
        <w:sz w:val="18"/>
      </w:rPr>
      <w:tab/>
    </w:r>
    <w:r>
      <w:t>GE.10-42835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000" w:rsidRPr="00982CDD" w:rsidRDefault="002D3000" w:rsidP="00982CDD">
    <w:pPr>
      <w:pStyle w:val="Footer"/>
      <w:tabs>
        <w:tab w:val="right" w:pos="9598"/>
      </w:tabs>
      <w:rPr>
        <w:b/>
        <w:sz w:val="18"/>
      </w:rPr>
    </w:pPr>
    <w:r>
      <w:t>GE.10-42835</w:t>
    </w:r>
    <w:r>
      <w:tab/>
    </w:r>
    <w:r w:rsidRPr="00982CDD">
      <w:rPr>
        <w:b/>
        <w:sz w:val="18"/>
      </w:rPr>
      <w:fldChar w:fldCharType="begin"/>
    </w:r>
    <w:r w:rsidRPr="00982CDD">
      <w:rPr>
        <w:b/>
        <w:sz w:val="18"/>
      </w:rPr>
      <w:instrText xml:space="preserve"> PAGE  \* MERGEFORMAT </w:instrText>
    </w:r>
    <w:r w:rsidRPr="00982CDD">
      <w:rPr>
        <w:b/>
        <w:sz w:val="18"/>
      </w:rPr>
      <w:fldChar w:fldCharType="separate"/>
    </w:r>
    <w:r w:rsidR="00F23030">
      <w:rPr>
        <w:b/>
        <w:noProof/>
        <w:sz w:val="18"/>
      </w:rPr>
      <w:t>11</w:t>
    </w:r>
    <w:r w:rsidRPr="00982C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000" w:rsidRDefault="002D3000" w:rsidP="0024337C">
    <w:pPr>
      <w:pStyle w:val="FootnoteText"/>
      <w:pBdr>
        <w:bottom w:val="single" w:sz="4" w:space="1" w:color="auto"/>
      </w:pBdr>
      <w:tabs>
        <w:tab w:val="clear" w:pos="1021"/>
      </w:tabs>
      <w:ind w:left="0" w:right="0" w:firstLine="0"/>
    </w:pPr>
  </w:p>
  <w:p w:rsidR="002D3000" w:rsidRDefault="002D3000" w:rsidP="0024337C">
    <w:pPr>
      <w:pStyle w:val="FootnoteText"/>
      <w:spacing w:after="120"/>
      <w:ind w:firstLine="0"/>
    </w:pPr>
    <w:r>
      <w:t>This record is subject to correction.</w:t>
    </w:r>
  </w:p>
  <w:p w:rsidR="002D3000" w:rsidRDefault="002D3000" w:rsidP="0024337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D3000" w:rsidRPr="0024337C" w:rsidRDefault="002D3000" w:rsidP="0024337C">
    <w:pPr>
      <w:pStyle w:val="FootnoteText"/>
      <w:spacing w:after="240"/>
      <w:ind w:firstLine="0"/>
    </w:pPr>
    <w:r>
      <w:t>Any corrections to the records of the public meetings of the Committee at this session will be consolidated in a single corrigendum, to be issued shortly after the end of the session.</w:t>
    </w:r>
  </w:p>
  <w:p w:rsidR="002D3000" w:rsidRPr="00C01E72" w:rsidRDefault="002D3000">
    <w:pPr>
      <w:pStyle w:val="Footer"/>
      <w:rPr>
        <w:sz w:val="20"/>
      </w:rPr>
    </w:pPr>
    <w:r>
      <w:rPr>
        <w:sz w:val="20"/>
      </w:rPr>
      <w:t>GE.10-42835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080610    100610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6C0" w:rsidRPr="000B175B" w:rsidRDefault="006566C0" w:rsidP="000B175B">
      <w:pPr>
        <w:tabs>
          <w:tab w:val="right" w:pos="2155"/>
        </w:tabs>
        <w:spacing w:after="80"/>
        <w:ind w:left="680"/>
        <w:rPr>
          <w:u w:val="single"/>
        </w:rPr>
      </w:pPr>
      <w:r>
        <w:rPr>
          <w:u w:val="single"/>
        </w:rPr>
        <w:tab/>
      </w:r>
    </w:p>
  </w:footnote>
  <w:footnote w:type="continuationSeparator" w:id="0">
    <w:p w:rsidR="006566C0" w:rsidRPr="00FC68B7" w:rsidRDefault="006566C0" w:rsidP="00FC68B7">
      <w:pPr>
        <w:tabs>
          <w:tab w:val="left" w:pos="2155"/>
        </w:tabs>
        <w:spacing w:after="80"/>
        <w:ind w:left="680"/>
        <w:rPr>
          <w:u w:val="single"/>
        </w:rPr>
      </w:pPr>
      <w:r>
        <w:rPr>
          <w:u w:val="single"/>
        </w:rPr>
        <w:tab/>
      </w:r>
    </w:p>
  </w:footnote>
  <w:footnote w:type="continuationNotice" w:id="1">
    <w:p w:rsidR="006566C0" w:rsidRDefault="006566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000" w:rsidRPr="00982CDD" w:rsidRDefault="002D3000" w:rsidP="00982CDD">
    <w:pPr>
      <w:pStyle w:val="Header"/>
    </w:pPr>
    <w:r w:rsidRPr="00982CDD">
      <w:t>CRC/C/SR.1521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000" w:rsidRPr="00982CDD" w:rsidRDefault="002D3000" w:rsidP="00982CDD">
    <w:pPr>
      <w:pStyle w:val="Header"/>
      <w:jc w:val="right"/>
    </w:pPr>
    <w:r w:rsidRPr="00982CDD">
      <w:t>CRC/C/SR.1521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6FA7"/>
    <w:rsid w:val="00003489"/>
    <w:rsid w:val="00010840"/>
    <w:rsid w:val="00050183"/>
    <w:rsid w:val="00050196"/>
    <w:rsid w:val="00050F6B"/>
    <w:rsid w:val="00072C8C"/>
    <w:rsid w:val="00077A20"/>
    <w:rsid w:val="0008048F"/>
    <w:rsid w:val="00091419"/>
    <w:rsid w:val="000931C0"/>
    <w:rsid w:val="000A7451"/>
    <w:rsid w:val="000B175B"/>
    <w:rsid w:val="000B3A0F"/>
    <w:rsid w:val="000B45CA"/>
    <w:rsid w:val="000C11CF"/>
    <w:rsid w:val="000E0415"/>
    <w:rsid w:val="001102D6"/>
    <w:rsid w:val="001220F9"/>
    <w:rsid w:val="001325C3"/>
    <w:rsid w:val="00172EF0"/>
    <w:rsid w:val="001803FF"/>
    <w:rsid w:val="001B4B04"/>
    <w:rsid w:val="001C6663"/>
    <w:rsid w:val="001C7895"/>
    <w:rsid w:val="001D26DF"/>
    <w:rsid w:val="001D2FDC"/>
    <w:rsid w:val="001E3807"/>
    <w:rsid w:val="001E6775"/>
    <w:rsid w:val="00211E0B"/>
    <w:rsid w:val="0021755C"/>
    <w:rsid w:val="00220CDB"/>
    <w:rsid w:val="00231652"/>
    <w:rsid w:val="00237785"/>
    <w:rsid w:val="00241466"/>
    <w:rsid w:val="0024337C"/>
    <w:rsid w:val="002540BE"/>
    <w:rsid w:val="00256405"/>
    <w:rsid w:val="0026160C"/>
    <w:rsid w:val="00276DCC"/>
    <w:rsid w:val="00277AC6"/>
    <w:rsid w:val="00285844"/>
    <w:rsid w:val="002B00CA"/>
    <w:rsid w:val="002D3000"/>
    <w:rsid w:val="00306BCA"/>
    <w:rsid w:val="003107FA"/>
    <w:rsid w:val="003229D8"/>
    <w:rsid w:val="00331252"/>
    <w:rsid w:val="00334678"/>
    <w:rsid w:val="00336125"/>
    <w:rsid w:val="003374C1"/>
    <w:rsid w:val="003407DC"/>
    <w:rsid w:val="00346C62"/>
    <w:rsid w:val="00355C90"/>
    <w:rsid w:val="0039277A"/>
    <w:rsid w:val="003972E0"/>
    <w:rsid w:val="003B1559"/>
    <w:rsid w:val="003B4D8C"/>
    <w:rsid w:val="003B65C9"/>
    <w:rsid w:val="003C2CC4"/>
    <w:rsid w:val="003D19B2"/>
    <w:rsid w:val="003D3A6B"/>
    <w:rsid w:val="003D4B23"/>
    <w:rsid w:val="003E38CE"/>
    <w:rsid w:val="00410691"/>
    <w:rsid w:val="004325CB"/>
    <w:rsid w:val="0043435B"/>
    <w:rsid w:val="0043597B"/>
    <w:rsid w:val="00436FA7"/>
    <w:rsid w:val="0044242A"/>
    <w:rsid w:val="00446DE4"/>
    <w:rsid w:val="00456A81"/>
    <w:rsid w:val="00457214"/>
    <w:rsid w:val="00473FF8"/>
    <w:rsid w:val="004757A5"/>
    <w:rsid w:val="004A71EC"/>
    <w:rsid w:val="004D1D03"/>
    <w:rsid w:val="004D761F"/>
    <w:rsid w:val="00505E4A"/>
    <w:rsid w:val="00516086"/>
    <w:rsid w:val="005179E9"/>
    <w:rsid w:val="00526B60"/>
    <w:rsid w:val="00526EF2"/>
    <w:rsid w:val="00533821"/>
    <w:rsid w:val="00540C2F"/>
    <w:rsid w:val="005420F2"/>
    <w:rsid w:val="00542368"/>
    <w:rsid w:val="00547E28"/>
    <w:rsid w:val="00584F80"/>
    <w:rsid w:val="005A274D"/>
    <w:rsid w:val="005B3DB3"/>
    <w:rsid w:val="005C0081"/>
    <w:rsid w:val="005C50EF"/>
    <w:rsid w:val="00611FC4"/>
    <w:rsid w:val="006176FB"/>
    <w:rsid w:val="00617943"/>
    <w:rsid w:val="00640B26"/>
    <w:rsid w:val="00644AA3"/>
    <w:rsid w:val="00654904"/>
    <w:rsid w:val="006566C0"/>
    <w:rsid w:val="006646BE"/>
    <w:rsid w:val="00682D97"/>
    <w:rsid w:val="006A02EF"/>
    <w:rsid w:val="006A7392"/>
    <w:rsid w:val="006B0EAC"/>
    <w:rsid w:val="006C0D34"/>
    <w:rsid w:val="006C680F"/>
    <w:rsid w:val="006D191E"/>
    <w:rsid w:val="006D6B49"/>
    <w:rsid w:val="006E564B"/>
    <w:rsid w:val="006E71CC"/>
    <w:rsid w:val="00723CA7"/>
    <w:rsid w:val="0072632A"/>
    <w:rsid w:val="0073787A"/>
    <w:rsid w:val="00770E8D"/>
    <w:rsid w:val="00780A21"/>
    <w:rsid w:val="007B6BA5"/>
    <w:rsid w:val="007C3390"/>
    <w:rsid w:val="007C4F4B"/>
    <w:rsid w:val="007F3143"/>
    <w:rsid w:val="007F6611"/>
    <w:rsid w:val="008175E9"/>
    <w:rsid w:val="0082312E"/>
    <w:rsid w:val="008242D7"/>
    <w:rsid w:val="00832520"/>
    <w:rsid w:val="00842C79"/>
    <w:rsid w:val="008446F6"/>
    <w:rsid w:val="0086362D"/>
    <w:rsid w:val="00871FD5"/>
    <w:rsid w:val="00876630"/>
    <w:rsid w:val="008860AF"/>
    <w:rsid w:val="008979B1"/>
    <w:rsid w:val="008A6B25"/>
    <w:rsid w:val="008A6C4F"/>
    <w:rsid w:val="008D46DC"/>
    <w:rsid w:val="008E0E46"/>
    <w:rsid w:val="008F084C"/>
    <w:rsid w:val="00907CC9"/>
    <w:rsid w:val="009140FA"/>
    <w:rsid w:val="00925F55"/>
    <w:rsid w:val="00942BE3"/>
    <w:rsid w:val="00945B4E"/>
    <w:rsid w:val="00960A18"/>
    <w:rsid w:val="00963CBA"/>
    <w:rsid w:val="00964CC9"/>
    <w:rsid w:val="00966137"/>
    <w:rsid w:val="00982CDD"/>
    <w:rsid w:val="00991261"/>
    <w:rsid w:val="009F1F9A"/>
    <w:rsid w:val="009F3E16"/>
    <w:rsid w:val="00A1427D"/>
    <w:rsid w:val="00A518A2"/>
    <w:rsid w:val="00A7034A"/>
    <w:rsid w:val="00A72F22"/>
    <w:rsid w:val="00A748A6"/>
    <w:rsid w:val="00A76FF1"/>
    <w:rsid w:val="00A879A4"/>
    <w:rsid w:val="00A93F81"/>
    <w:rsid w:val="00A977B8"/>
    <w:rsid w:val="00AB6B23"/>
    <w:rsid w:val="00AC4571"/>
    <w:rsid w:val="00AC60A0"/>
    <w:rsid w:val="00B14BE0"/>
    <w:rsid w:val="00B30179"/>
    <w:rsid w:val="00B3317B"/>
    <w:rsid w:val="00B631EA"/>
    <w:rsid w:val="00B81E12"/>
    <w:rsid w:val="00B93068"/>
    <w:rsid w:val="00BC74E9"/>
    <w:rsid w:val="00BD352C"/>
    <w:rsid w:val="00BE618E"/>
    <w:rsid w:val="00C01E72"/>
    <w:rsid w:val="00C463DD"/>
    <w:rsid w:val="00C745C3"/>
    <w:rsid w:val="00CC0D56"/>
    <w:rsid w:val="00CD4967"/>
    <w:rsid w:val="00CE4A8F"/>
    <w:rsid w:val="00D15876"/>
    <w:rsid w:val="00D2031B"/>
    <w:rsid w:val="00D2298D"/>
    <w:rsid w:val="00D23DFC"/>
    <w:rsid w:val="00D2474F"/>
    <w:rsid w:val="00D25FE2"/>
    <w:rsid w:val="00D30CA6"/>
    <w:rsid w:val="00D405AD"/>
    <w:rsid w:val="00D43252"/>
    <w:rsid w:val="00D44962"/>
    <w:rsid w:val="00D64CFA"/>
    <w:rsid w:val="00D8194D"/>
    <w:rsid w:val="00D978C6"/>
    <w:rsid w:val="00DA67AD"/>
    <w:rsid w:val="00DB4442"/>
    <w:rsid w:val="00DB793D"/>
    <w:rsid w:val="00E03BBA"/>
    <w:rsid w:val="00E03CFF"/>
    <w:rsid w:val="00E130AB"/>
    <w:rsid w:val="00E21FFB"/>
    <w:rsid w:val="00E414B4"/>
    <w:rsid w:val="00E54ED4"/>
    <w:rsid w:val="00E5644E"/>
    <w:rsid w:val="00E7260F"/>
    <w:rsid w:val="00E758CC"/>
    <w:rsid w:val="00E96630"/>
    <w:rsid w:val="00EA1932"/>
    <w:rsid w:val="00EB7D09"/>
    <w:rsid w:val="00ED7A2A"/>
    <w:rsid w:val="00EF186F"/>
    <w:rsid w:val="00EF1D7F"/>
    <w:rsid w:val="00EF4072"/>
    <w:rsid w:val="00EF73A0"/>
    <w:rsid w:val="00EF73DC"/>
    <w:rsid w:val="00F23030"/>
    <w:rsid w:val="00F40E75"/>
    <w:rsid w:val="00F50D83"/>
    <w:rsid w:val="00F74F7F"/>
    <w:rsid w:val="00F77EE4"/>
    <w:rsid w:val="00F914DF"/>
    <w:rsid w:val="00FB4691"/>
    <w:rsid w:val="00FC68B7"/>
    <w:rsid w:val="00FD5B18"/>
    <w:rsid w:val="00FE42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6629</Words>
  <Characters>35668</Characters>
  <Application>Microsoft Office Word</Application>
  <DocSecurity>4</DocSecurity>
  <Lines>524</Lines>
  <Paragraphs>93</Paragraphs>
  <ScaleCrop>false</ScaleCrop>
  <HeadingPairs>
    <vt:vector size="2" baseType="variant">
      <vt:variant>
        <vt:lpstr>Title</vt:lpstr>
      </vt:variant>
      <vt:variant>
        <vt:i4>1</vt:i4>
      </vt:variant>
    </vt:vector>
  </HeadingPairs>
  <TitlesOfParts>
    <vt:vector size="1" baseType="lpstr">
      <vt:lpstr>1042835</vt:lpstr>
    </vt:vector>
  </TitlesOfParts>
  <Company>CSD</Company>
  <LinksUpToDate>false</LinksUpToDate>
  <CharactersWithSpaces>42204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1042835</dc:title>
  <dc:subject>CRC/C/SR.1521</dc:subject>
  <dc:creator>Di Lauro</dc:creator>
  <cp:keywords/>
  <dc:description>Final</dc:description>
  <cp:lastModifiedBy>Admieng</cp:lastModifiedBy>
  <cp:revision>4</cp:revision>
  <cp:lastPrinted>2010-06-10T12:41:00Z</cp:lastPrinted>
  <dcterms:created xsi:type="dcterms:W3CDTF">2010-06-10T12:41:00Z</dcterms:created>
  <dcterms:modified xsi:type="dcterms:W3CDTF">2010-06-10T12:42:00Z</dcterms:modified>
</cp:coreProperties>
</file>