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clear" w:pos="527"/>
        </w:tabs>
        <w:jc w:val="center"/>
      </w:pPr>
      <w:r>
        <w:rPr>
          <w:rStyle w:val="CommentReference"/>
          <w:vanish/>
        </w:rPr>
        <w:commentReference w:id="0"/>
      </w:r>
      <w:r>
        <w:rPr>
          <w:rFonts w:hint="eastAsia"/>
        </w:rPr>
        <w:t>消除对妇女歧视委员会</w:t>
      </w:r>
    </w:p>
    <w:p w:rsidR="00000000" w:rsidRDefault="00000000">
      <w:pPr>
        <w:tabs>
          <w:tab w:val="clear" w:pos="527"/>
        </w:tabs>
        <w:spacing w:before="120" w:after="120"/>
        <w:jc w:val="center"/>
      </w:pPr>
      <w:r>
        <w:rPr>
          <w:rFonts w:hint="eastAsia"/>
        </w:rPr>
        <w:t>第十七届会议</w:t>
      </w:r>
    </w:p>
    <w:p w:rsidR="00000000" w:rsidRDefault="00000000">
      <w:pPr>
        <w:tabs>
          <w:tab w:val="clear" w:pos="527"/>
        </w:tabs>
        <w:jc w:val="center"/>
      </w:pPr>
      <w:r>
        <w:rPr>
          <w:rFonts w:hint="eastAsia"/>
        </w:rPr>
        <w:t>第</w:t>
      </w:r>
      <w:r>
        <w:t>351</w:t>
      </w:r>
      <w:r>
        <w:rPr>
          <w:rFonts w:hint="eastAsia"/>
        </w:rPr>
        <w:t>次会议简要记录</w:t>
      </w:r>
    </w:p>
    <w:p w:rsidR="00000000" w:rsidRDefault="00000000">
      <w:pPr>
        <w:tabs>
          <w:tab w:val="clear" w:pos="527"/>
        </w:tabs>
        <w:spacing w:before="120" w:after="120"/>
        <w:jc w:val="center"/>
      </w:pPr>
      <w:r>
        <w:t>1997</w:t>
      </w:r>
      <w:r>
        <w:rPr>
          <w:rFonts w:hint="eastAsia"/>
        </w:rPr>
        <w:t>年</w:t>
      </w:r>
      <w:r>
        <w:t>7</w:t>
      </w:r>
      <w:r>
        <w:rPr>
          <w:rFonts w:hint="eastAsia"/>
        </w:rPr>
        <w:t>月</w:t>
      </w:r>
      <w:r>
        <w:t>17</w:t>
      </w:r>
      <w:r>
        <w:rPr>
          <w:rFonts w:hint="eastAsia"/>
        </w:rPr>
        <w:t>日星期四下午</w:t>
      </w:r>
      <w:r>
        <w:t>3</w:t>
      </w:r>
      <w:r>
        <w:rPr>
          <w:rFonts w:hint="eastAsia"/>
        </w:rPr>
        <w:t>时在纽约总部举行</w:t>
      </w:r>
    </w:p>
    <w:p w:rsidR="00000000" w:rsidRDefault="00000000">
      <w:pPr>
        <w:tabs>
          <w:tab w:val="clear" w:pos="527"/>
        </w:tabs>
        <w:jc w:val="center"/>
      </w:pPr>
      <w:r>
        <w:rPr>
          <w:rFonts w:hint="eastAsia"/>
          <w:u w:val="single"/>
        </w:rPr>
        <w:t>主席</w:t>
      </w:r>
      <w:r>
        <w:t>:</w:t>
      </w:r>
      <w:r>
        <w:tab/>
      </w:r>
      <w:r>
        <w:rPr>
          <w:rFonts w:hint="eastAsia"/>
        </w:rPr>
        <w:t>汗女士</w:t>
      </w:r>
    </w:p>
    <w:p w:rsidR="00000000" w:rsidRDefault="00000000">
      <w:pPr>
        <w:tabs>
          <w:tab w:val="clear" w:pos="527"/>
        </w:tabs>
        <w:spacing w:before="120" w:after="120"/>
        <w:jc w:val="center"/>
      </w:pPr>
      <w:r>
        <w:rPr>
          <w:rFonts w:hint="eastAsia"/>
        </w:rPr>
        <w:t>目录</w:t>
      </w:r>
    </w:p>
    <w:p w:rsidR="00000000" w:rsidRDefault="00000000">
      <w:pPr>
        <w:tabs>
          <w:tab w:val="clear" w:pos="527"/>
        </w:tabs>
      </w:pPr>
      <w:r>
        <w:tab/>
      </w:r>
      <w:r>
        <w:rPr>
          <w:rFonts w:hint="eastAsia"/>
        </w:rPr>
        <w:t>审议缔约国根据《公约》第</w:t>
      </w:r>
      <w:r>
        <w:t>18</w:t>
      </w:r>
      <w:r>
        <w:rPr>
          <w:rFonts w:hint="eastAsia"/>
        </w:rPr>
        <w:t>条提交的报告</w:t>
      </w:r>
      <w:r>
        <w:t>(</w:t>
      </w:r>
      <w:r>
        <w:rPr>
          <w:rFonts w:hint="eastAsia"/>
          <w:u w:val="single"/>
        </w:rPr>
        <w:t>续</w:t>
      </w:r>
      <w:r>
        <w:t>)</w:t>
      </w:r>
    </w:p>
    <w:p w:rsidR="00000000" w:rsidRDefault="00000000">
      <w:r>
        <w:tab/>
      </w:r>
      <w:r>
        <w:tab/>
      </w:r>
      <w:r>
        <w:rPr>
          <w:rFonts w:hint="eastAsia"/>
          <w:u w:val="single"/>
        </w:rPr>
        <w:t>以色列的初次和第二次定期报告</w:t>
      </w:r>
      <w:r>
        <w:t>(</w:t>
      </w:r>
      <w:r>
        <w:rPr>
          <w:rFonts w:hint="eastAsia"/>
          <w:u w:val="single"/>
        </w:rPr>
        <w:t>续</w:t>
      </w:r>
      <w:r>
        <w:t>)</w:t>
      </w:r>
    </w:p>
    <w:p w:rsidR="00000000" w:rsidRDefault="00000000">
      <w:pPr>
        <w:tabs>
          <w:tab w:val="clear" w:pos="527"/>
        </w:tabs>
      </w:pPr>
    </w:p>
    <w:p w:rsidR="00000000" w:rsidRDefault="00000000">
      <w:pPr>
        <w:tabs>
          <w:tab w:val="clear" w:pos="527"/>
        </w:tabs>
      </w:pPr>
    </w:p>
    <w:p w:rsidR="00000000" w:rsidRDefault="00000000">
      <w:pPr>
        <w:tabs>
          <w:tab w:val="clear" w:pos="527"/>
        </w:tabs>
      </w:pPr>
    </w:p>
    <w:p w:rsidR="00000000" w:rsidRDefault="00000000">
      <w:pPr>
        <w:tabs>
          <w:tab w:val="clear" w:pos="527"/>
        </w:tabs>
      </w:pPr>
    </w:p>
    <w:p w:rsidR="00000000" w:rsidRDefault="00000000">
      <w:pPr>
        <w:tabs>
          <w:tab w:val="clear" w:pos="527"/>
        </w:tabs>
      </w:pPr>
    </w:p>
    <w:p w:rsidR="00000000" w:rsidRDefault="00000000">
      <w:pPr>
        <w:tabs>
          <w:tab w:val="clear" w:pos="527"/>
        </w:tabs>
      </w:pPr>
      <w:r>
        <w:t>––––––––––––––––––––––––––––––––––––––––––––––––––––––––––––––––––––––––</w:t>
      </w:r>
    </w:p>
    <w:p w:rsidR="00000000" w:rsidRDefault="00000000">
      <w:pPr>
        <w:tabs>
          <w:tab w:val="clear" w:pos="527"/>
        </w:tabs>
        <w:spacing w:line="400" w:lineRule="atLeast"/>
      </w:pPr>
      <w:r>
        <w:tab/>
      </w:r>
      <w:r>
        <w:rPr>
          <w:rFonts w:hint="eastAsia"/>
        </w:rPr>
        <w:t>本记录可以更正。</w:t>
      </w:r>
    </w:p>
    <w:p w:rsidR="00000000" w:rsidRDefault="00000000">
      <w:pPr>
        <w:tabs>
          <w:tab w:val="clear" w:pos="527"/>
        </w:tabs>
        <w:spacing w:line="400" w:lineRule="atLeast"/>
      </w:pPr>
      <w:r>
        <w:tab/>
      </w:r>
      <w:r>
        <w:rPr>
          <w:rFonts w:hint="eastAsia"/>
        </w:rPr>
        <w:t>各项更正应以一种工作语文提出。各项更正应在一份备忘录内列明</w:t>
      </w:r>
      <w:r>
        <w:t>,</w:t>
      </w:r>
      <w:r>
        <w:rPr>
          <w:rFonts w:hint="eastAsia"/>
        </w:rPr>
        <w:t>并填写在一份记录上。各项更正应</w:t>
      </w:r>
      <w:r>
        <w:rPr>
          <w:rFonts w:hint="eastAsia"/>
          <w:u w:val="single"/>
        </w:rPr>
        <w:t>在本文件印发日期后一个星期内</w:t>
      </w:r>
      <w:r>
        <w:rPr>
          <w:rFonts w:hint="eastAsia"/>
        </w:rPr>
        <w:t>送交会议和支助事务厅正式记录编辑科科长</w:t>
      </w:r>
      <w:r>
        <w:t>(</w:t>
      </w:r>
      <w:r>
        <w:rPr>
          <w:rFonts w:hint="eastAsia"/>
        </w:rPr>
        <w:t>联合国广场</w:t>
      </w:r>
      <w:r>
        <w:t>2</w:t>
      </w:r>
      <w:r>
        <w:rPr>
          <w:rFonts w:hint="eastAsia"/>
        </w:rPr>
        <w:t>号</w:t>
      </w:r>
      <w:r>
        <w:t>DC2-750</w:t>
      </w:r>
      <w:r>
        <w:rPr>
          <w:rFonts w:hint="eastAsia"/>
        </w:rPr>
        <w:t>室</w:t>
      </w:r>
      <w:r>
        <w:t>)</w:t>
      </w:r>
      <w:r>
        <w:rPr>
          <w:rFonts w:hint="eastAsia"/>
        </w:rPr>
        <w:t>。</w:t>
      </w:r>
    </w:p>
    <w:p w:rsidR="00000000" w:rsidRDefault="00000000">
      <w:pPr>
        <w:tabs>
          <w:tab w:val="clear" w:pos="527"/>
        </w:tabs>
        <w:spacing w:line="400" w:lineRule="atLeast"/>
      </w:pPr>
      <w:r>
        <w:tab/>
      </w:r>
      <w:r>
        <w:rPr>
          <w:rFonts w:hint="eastAsia"/>
        </w:rPr>
        <w:t>对本届会议各次会议记录的任何更正将并入一份更正汇编</w:t>
      </w:r>
      <w:r>
        <w:t>,</w:t>
      </w:r>
      <w:r>
        <w:rPr>
          <w:rFonts w:hint="eastAsia"/>
        </w:rPr>
        <w:t>于本届会议结束后不久印发。</w:t>
      </w:r>
    </w:p>
    <w:p w:rsidR="00000000" w:rsidRDefault="00000000">
      <w:pPr>
        <w:tabs>
          <w:tab w:val="clear" w:pos="527"/>
        </w:tabs>
        <w:jc w:val="center"/>
        <w:rPr>
          <w:u w:val="single"/>
        </w:rPr>
      </w:pPr>
      <w:r>
        <w:br w:type="page"/>
      </w:r>
      <w:r>
        <w:rPr>
          <w:rFonts w:hint="eastAsia"/>
          <w:u w:val="single"/>
        </w:rPr>
        <w:t>下午</w:t>
      </w:r>
      <w:r>
        <w:rPr>
          <w:u w:val="single"/>
        </w:rPr>
        <w:t>3</w:t>
      </w:r>
      <w:r>
        <w:rPr>
          <w:rFonts w:hint="eastAsia"/>
          <w:u w:val="single"/>
        </w:rPr>
        <w:t>时</w:t>
      </w:r>
      <w:r>
        <w:rPr>
          <w:u w:val="single"/>
        </w:rPr>
        <w:t>5</w:t>
      </w:r>
      <w:r>
        <w:rPr>
          <w:rFonts w:hint="eastAsia"/>
          <w:u w:val="single"/>
        </w:rPr>
        <w:t>分宣布开会</w:t>
      </w:r>
    </w:p>
    <w:p w:rsidR="00000000" w:rsidRDefault="00000000">
      <w:pPr>
        <w:tabs>
          <w:tab w:val="clear" w:pos="527"/>
        </w:tabs>
        <w:spacing w:before="120" w:after="120"/>
      </w:pPr>
      <w:r>
        <w:rPr>
          <w:rFonts w:hint="eastAsia"/>
        </w:rPr>
        <w:t>审议缔约国按照《公约》第</w:t>
      </w:r>
      <w:r>
        <w:t>18</w:t>
      </w:r>
      <w:r>
        <w:rPr>
          <w:rFonts w:hint="eastAsia"/>
        </w:rPr>
        <w:t>条规定提出的报告</w:t>
      </w:r>
      <w:r>
        <w:t>(</w:t>
      </w:r>
      <w:r>
        <w:rPr>
          <w:rFonts w:hint="eastAsia"/>
          <w:u w:val="single"/>
        </w:rPr>
        <w:t>续</w:t>
      </w:r>
      <w:r>
        <w:t>)</w:t>
      </w:r>
    </w:p>
    <w:p w:rsidR="00000000" w:rsidRDefault="00000000">
      <w:r>
        <w:tab/>
      </w:r>
      <w:r>
        <w:rPr>
          <w:rFonts w:hint="eastAsia"/>
          <w:u w:val="single"/>
        </w:rPr>
        <w:t>以色列的初次和第二次定期报告</w:t>
      </w:r>
      <w:r>
        <w:t>(</w:t>
      </w:r>
      <w:r>
        <w:rPr>
          <w:rFonts w:hint="eastAsia"/>
          <w:u w:val="single"/>
        </w:rPr>
        <w:t>续</w:t>
      </w:r>
      <w:r>
        <w:t>)(CEDAW/C/ISR/1-2)</w:t>
      </w:r>
    </w:p>
    <w:p w:rsidR="00000000" w:rsidRDefault="00000000">
      <w:r>
        <w:tab/>
        <w:t>1.</w:t>
      </w:r>
      <w:r>
        <w:tab/>
      </w:r>
      <w:r>
        <w:rPr>
          <w:rFonts w:hint="eastAsia"/>
          <w:u w:val="single"/>
        </w:rPr>
        <w:t>经主席邀请</w:t>
      </w:r>
      <w:r>
        <w:rPr>
          <w:u w:val="single"/>
        </w:rPr>
        <w:t>,Arad</w:t>
      </w:r>
      <w:r>
        <w:rPr>
          <w:rFonts w:hint="eastAsia"/>
          <w:u w:val="single"/>
        </w:rPr>
        <w:t>女士和</w:t>
      </w:r>
      <w:r>
        <w:rPr>
          <w:u w:val="single"/>
        </w:rPr>
        <w:t>Halperin-Kaddari</w:t>
      </w:r>
      <w:r>
        <w:rPr>
          <w:rFonts w:hint="eastAsia"/>
          <w:u w:val="single"/>
        </w:rPr>
        <w:t>女士</w:t>
      </w:r>
      <w:r>
        <w:rPr>
          <w:u w:val="single"/>
        </w:rPr>
        <w:t>(</w:t>
      </w:r>
      <w:r>
        <w:rPr>
          <w:rFonts w:hint="eastAsia"/>
          <w:u w:val="single"/>
        </w:rPr>
        <w:t>以色列</w:t>
      </w:r>
      <w:r>
        <w:rPr>
          <w:u w:val="single"/>
        </w:rPr>
        <w:t>)</w:t>
      </w:r>
      <w:r>
        <w:rPr>
          <w:rFonts w:hint="eastAsia"/>
          <w:u w:val="single"/>
        </w:rPr>
        <w:t>在委员会议席就座</w:t>
      </w:r>
      <w:r>
        <w:rPr>
          <w:rFonts w:hint="eastAsia"/>
        </w:rPr>
        <w:t>。</w:t>
      </w:r>
    </w:p>
    <w:p w:rsidR="00000000" w:rsidRDefault="00000000">
      <w:pPr>
        <w:spacing w:before="240" w:after="240"/>
      </w:pPr>
      <w:r>
        <w:rPr>
          <w:rFonts w:hint="eastAsia"/>
          <w:u w:val="single"/>
        </w:rPr>
        <w:t>第</w:t>
      </w:r>
      <w:r>
        <w:rPr>
          <w:u w:val="single"/>
        </w:rPr>
        <w:t>2</w:t>
      </w:r>
      <w:r>
        <w:rPr>
          <w:rFonts w:hint="eastAsia"/>
          <w:u w:val="single"/>
        </w:rPr>
        <w:t>条</w:t>
      </w:r>
      <w:r>
        <w:t>(</w:t>
      </w:r>
      <w:r>
        <w:rPr>
          <w:rFonts w:hint="eastAsia"/>
          <w:u w:val="single"/>
        </w:rPr>
        <w:t>续</w:t>
      </w:r>
      <w:r>
        <w:t>)</w:t>
      </w:r>
    </w:p>
    <w:p w:rsidR="00000000" w:rsidRDefault="00000000">
      <w:r>
        <w:tab/>
        <w:t>2.</w:t>
      </w:r>
      <w:r>
        <w:tab/>
      </w:r>
      <w:r>
        <w:rPr>
          <w:u w:val="single"/>
        </w:rPr>
        <w:t>GONZALEZ</w:t>
      </w:r>
      <w:r>
        <w:rPr>
          <w:rFonts w:hint="eastAsia"/>
          <w:u w:val="single"/>
        </w:rPr>
        <w:t>女士</w:t>
      </w:r>
      <w:r>
        <w:rPr>
          <w:rFonts w:hint="eastAsia"/>
        </w:rPr>
        <w:t>问</w:t>
      </w:r>
      <w:r>
        <w:t>,</w:t>
      </w:r>
      <w:r>
        <w:rPr>
          <w:rFonts w:hint="eastAsia"/>
        </w:rPr>
        <w:t>《公约》是否已译成希伯来和其它语文</w:t>
      </w:r>
      <w:r>
        <w:t>?</w:t>
      </w:r>
      <w:r>
        <w:rPr>
          <w:rFonts w:hint="eastAsia"/>
        </w:rPr>
        <w:t>采取了什么向文盲宣传《公约》的措施</w:t>
      </w:r>
      <w:r>
        <w:t>?</w:t>
      </w:r>
      <w:r>
        <w:rPr>
          <w:rFonts w:hint="eastAsia"/>
        </w:rPr>
        <w:t>歧视妇女的法律和做法是否依然存在</w:t>
      </w:r>
      <w:r>
        <w:t>?</w:t>
      </w:r>
      <w:r>
        <w:rPr>
          <w:rFonts w:hint="eastAsia"/>
        </w:rPr>
        <w:t>她还问</w:t>
      </w:r>
      <w:r>
        <w:t>,</w:t>
      </w:r>
      <w:r>
        <w:rPr>
          <w:rFonts w:hint="eastAsia"/>
        </w:rPr>
        <w:t>对于侵犯妇女权利而告到法院的案件相对较少的原因</w:t>
      </w:r>
      <w:r>
        <w:t>,</w:t>
      </w:r>
      <w:r>
        <w:rPr>
          <w:rFonts w:hint="eastAsia"/>
        </w:rPr>
        <w:t>政府有什么看法</w:t>
      </w:r>
      <w:r>
        <w:t>?</w:t>
      </w:r>
      <w:r>
        <w:rPr>
          <w:rFonts w:hint="eastAsia"/>
        </w:rPr>
        <w:t>政府设想了什么措施确保妇女了解她们依《公约》而有的权利</w:t>
      </w:r>
      <w:r>
        <w:t>?</w:t>
      </w:r>
      <w:r>
        <w:rPr>
          <w:rFonts w:hint="eastAsia"/>
        </w:rPr>
        <w:t>最后</w:t>
      </w:r>
      <w:r>
        <w:t>,</w:t>
      </w:r>
      <w:r>
        <w:rPr>
          <w:rFonts w:hint="eastAsia"/>
        </w:rPr>
        <w:t>她要求提供第</w:t>
      </w:r>
      <w:r>
        <w:t>33</w:t>
      </w:r>
      <w:r>
        <w:rPr>
          <w:rFonts w:hint="eastAsia"/>
        </w:rPr>
        <w:t>页提到的关于《家庭法院法》方面的进一步资料。</w:t>
      </w:r>
    </w:p>
    <w:p w:rsidR="00000000" w:rsidRDefault="00000000">
      <w:r>
        <w:tab/>
        <w:t>3.</w:t>
      </w:r>
      <w:r>
        <w:tab/>
      </w:r>
      <w:r>
        <w:rPr>
          <w:u w:val="single"/>
        </w:rPr>
        <w:t>FERRER</w:t>
      </w:r>
      <w:r>
        <w:rPr>
          <w:rFonts w:hint="eastAsia"/>
          <w:u w:val="single"/>
        </w:rPr>
        <w:t>女士</w:t>
      </w:r>
      <w:r>
        <w:rPr>
          <w:rFonts w:hint="eastAsia"/>
        </w:rPr>
        <w:t>想知道</w:t>
      </w:r>
      <w:r>
        <w:t>,</w:t>
      </w:r>
      <w:r>
        <w:rPr>
          <w:rFonts w:hint="eastAsia"/>
        </w:rPr>
        <w:t>以色列的基本法律是否对少数群体的妇女保证提供保护</w:t>
      </w:r>
      <w:r>
        <w:t>,</w:t>
      </w:r>
      <w:r>
        <w:rPr>
          <w:rFonts w:hint="eastAsia"/>
        </w:rPr>
        <w:t>有没有计划在被占领领土执行基于性别的方案。</w:t>
      </w:r>
    </w:p>
    <w:p w:rsidR="00000000" w:rsidRDefault="00000000">
      <w:r>
        <w:tab/>
        <w:t>4.</w:t>
      </w:r>
      <w:r>
        <w:tab/>
      </w:r>
      <w:r>
        <w:rPr>
          <w:u w:val="single"/>
        </w:rPr>
        <w:t>AOUIJ</w:t>
      </w:r>
      <w:r>
        <w:rPr>
          <w:rFonts w:hint="eastAsia"/>
          <w:u w:val="single"/>
        </w:rPr>
        <w:t>女士</w:t>
      </w:r>
      <w:r>
        <w:rPr>
          <w:rFonts w:hint="eastAsia"/>
        </w:rPr>
        <w:t>指出</w:t>
      </w:r>
      <w:r>
        <w:t>,</w:t>
      </w:r>
      <w:r>
        <w:rPr>
          <w:rFonts w:hint="eastAsia"/>
        </w:rPr>
        <w:t>以色列的法律虽然维护平等原则</w:t>
      </w:r>
      <w:r>
        <w:t>,</w:t>
      </w:r>
      <w:r>
        <w:rPr>
          <w:rFonts w:hint="eastAsia"/>
        </w:rPr>
        <w:t>但以色列最高法院在此原则与宗教信仰矛盾时</w:t>
      </w:r>
      <w:r>
        <w:t>,</w:t>
      </w:r>
      <w:r>
        <w:rPr>
          <w:rFonts w:hint="eastAsia"/>
        </w:rPr>
        <w:t>却偏袒后者。此外</w:t>
      </w:r>
      <w:r>
        <w:t>,</w:t>
      </w:r>
      <w:r>
        <w:rPr>
          <w:rFonts w:hint="eastAsia"/>
        </w:rPr>
        <w:t>阿拉伯和巴勒斯坦妇女被不利地归类为种族和宗教少数而非民族少数</w:t>
      </w:r>
      <w:r>
        <w:t>,</w:t>
      </w:r>
      <w:r>
        <w:rPr>
          <w:rFonts w:hint="eastAsia"/>
        </w:rPr>
        <w:t>她要求就这些妇女和政府保护她们的工作情况提供更多资料。最后</w:t>
      </w:r>
      <w:r>
        <w:t>,</w:t>
      </w:r>
      <w:r>
        <w:rPr>
          <w:rFonts w:hint="eastAsia"/>
        </w:rPr>
        <w:t>她问及编写这项报告时与巴勒斯坦非</w:t>
      </w:r>
      <w:r>
        <w:t xml:space="preserve"> </w:t>
      </w:r>
      <w:r>
        <w:rPr>
          <w:rFonts w:hint="eastAsia"/>
        </w:rPr>
        <w:t>政府组织协商的程度。</w:t>
      </w:r>
    </w:p>
    <w:p w:rsidR="00000000" w:rsidRDefault="00000000">
      <w:r>
        <w:tab/>
        <w:t>5.</w:t>
      </w:r>
      <w:r>
        <w:tab/>
      </w:r>
      <w:r>
        <w:rPr>
          <w:u w:val="single"/>
        </w:rPr>
        <w:t>BUSTELO GARCÍA DEL REAL</w:t>
      </w:r>
      <w:r>
        <w:rPr>
          <w:rFonts w:hint="eastAsia"/>
          <w:u w:val="single"/>
        </w:rPr>
        <w:t>女士</w:t>
      </w:r>
      <w:r>
        <w:rPr>
          <w:rFonts w:hint="eastAsia"/>
        </w:rPr>
        <w:t>说</w:t>
      </w:r>
      <w:r>
        <w:t>,</w:t>
      </w:r>
      <w:r>
        <w:rPr>
          <w:rFonts w:hint="eastAsia"/>
        </w:rPr>
        <w:t>她遗憾报告缺乏有关政府实现男女平等方面的计划的资料</w:t>
      </w:r>
      <w:r>
        <w:t>,</w:t>
      </w:r>
      <w:r>
        <w:rPr>
          <w:rFonts w:hint="eastAsia"/>
        </w:rPr>
        <w:t>并希望该国政府撤消批准《公约》时提出的两大保留。</w:t>
      </w:r>
    </w:p>
    <w:p w:rsidR="00000000" w:rsidRDefault="00000000">
      <w:r>
        <w:tab/>
        <w:t>6.</w:t>
      </w:r>
      <w:r>
        <w:tab/>
      </w:r>
      <w:r>
        <w:rPr>
          <w:u w:val="single"/>
        </w:rPr>
        <w:t>CARTWRIGHT</w:t>
      </w:r>
      <w:r>
        <w:rPr>
          <w:rFonts w:hint="eastAsia"/>
          <w:u w:val="single"/>
        </w:rPr>
        <w:t>女士</w:t>
      </w:r>
      <w:r>
        <w:rPr>
          <w:rFonts w:hint="eastAsia"/>
        </w:rPr>
        <w:t>要求证实以色列法院维护了企图或有效歧视妇女的禁令</w:t>
      </w:r>
      <w:r>
        <w:t>,</w:t>
      </w:r>
      <w:r>
        <w:rPr>
          <w:rFonts w:hint="eastAsia"/>
        </w:rPr>
        <w:t>并质问这些法院是否承认国际法的优越性</w:t>
      </w:r>
      <w:r>
        <w:t>,</w:t>
      </w:r>
      <w:r>
        <w:rPr>
          <w:rFonts w:hint="eastAsia"/>
        </w:rPr>
        <w:t>例如在执行《公约》方面。她指出</w:t>
      </w:r>
      <w:r>
        <w:t>,</w:t>
      </w:r>
      <w:r>
        <w:rPr>
          <w:rFonts w:hint="eastAsia"/>
        </w:rPr>
        <w:t>依照基本法规给予妇女平等的承诺与法院系统目前不能提供这种平等之间有矛盾</w:t>
      </w:r>
      <w:r>
        <w:t>,</w:t>
      </w:r>
      <w:r>
        <w:rPr>
          <w:rFonts w:hint="eastAsia"/>
        </w:rPr>
        <w:t>例如政府对《公约》第</w:t>
      </w:r>
      <w:r>
        <w:t>16</w:t>
      </w:r>
      <w:r>
        <w:rPr>
          <w:rFonts w:hint="eastAsia"/>
        </w:rPr>
        <w:t>条的保留和保留宗教法院。鉴于平等原则贯彻以色列社会各阶层的极端重要性</w:t>
      </w:r>
      <w:r>
        <w:t>,</w:t>
      </w:r>
      <w:r>
        <w:rPr>
          <w:rFonts w:hint="eastAsia"/>
        </w:rPr>
        <w:t>她敦促该国政府撤消宗教法院对妇女施加的限制及其对《公约》第</w:t>
      </w:r>
      <w:r>
        <w:t>16</w:t>
      </w:r>
      <w:r>
        <w:rPr>
          <w:rFonts w:hint="eastAsia"/>
        </w:rPr>
        <w:t>条的保留。</w:t>
      </w:r>
    </w:p>
    <w:p w:rsidR="00000000" w:rsidRDefault="00000000">
      <w:pPr>
        <w:spacing w:before="120" w:after="120"/>
        <w:rPr>
          <w:u w:val="single"/>
        </w:rPr>
      </w:pPr>
      <w:r>
        <w:rPr>
          <w:rFonts w:hint="eastAsia"/>
          <w:u w:val="single"/>
        </w:rPr>
        <w:t>第</w:t>
      </w:r>
      <w:r>
        <w:rPr>
          <w:u w:val="single"/>
        </w:rPr>
        <w:t>3</w:t>
      </w:r>
      <w:r>
        <w:rPr>
          <w:rFonts w:hint="eastAsia"/>
          <w:u w:val="single"/>
        </w:rPr>
        <w:t>条</w:t>
      </w:r>
    </w:p>
    <w:p w:rsidR="00000000" w:rsidRDefault="00000000">
      <w:r>
        <w:tab/>
        <w:t>7.</w:t>
      </w:r>
      <w:r>
        <w:tab/>
      </w:r>
      <w:r>
        <w:rPr>
          <w:u w:val="single"/>
        </w:rPr>
        <w:t>FERRER</w:t>
      </w:r>
      <w:r>
        <w:rPr>
          <w:rFonts w:hint="eastAsia"/>
          <w:u w:val="single"/>
        </w:rPr>
        <w:t>女士</w:t>
      </w:r>
      <w:r>
        <w:rPr>
          <w:rFonts w:hint="eastAsia"/>
        </w:rPr>
        <w:t>要求提供关于建立提高妇女地位国家机构的计划的进一步资料。</w:t>
      </w:r>
    </w:p>
    <w:p w:rsidR="00000000" w:rsidRDefault="00000000">
      <w:r>
        <w:tab/>
        <w:t>8.</w:t>
      </w:r>
      <w:r>
        <w:tab/>
      </w:r>
      <w:r>
        <w:rPr>
          <w:u w:val="single"/>
        </w:rPr>
        <w:t>Yung Chung KIM</w:t>
      </w:r>
      <w:r>
        <w:rPr>
          <w:rFonts w:hint="eastAsia"/>
          <w:u w:val="single"/>
        </w:rPr>
        <w:t>女士</w:t>
      </w:r>
      <w:r>
        <w:rPr>
          <w:rFonts w:hint="eastAsia"/>
        </w:rPr>
        <w:t>要求提供关于犹太和阿拉伯妇女组织之间合作程度的资料。</w:t>
      </w:r>
    </w:p>
    <w:p w:rsidR="00000000" w:rsidRDefault="00000000">
      <w:pPr>
        <w:spacing w:before="120" w:after="120"/>
        <w:rPr>
          <w:u w:val="single"/>
        </w:rPr>
      </w:pPr>
      <w:r>
        <w:rPr>
          <w:rFonts w:hint="eastAsia"/>
          <w:u w:val="single"/>
        </w:rPr>
        <w:t>第</w:t>
      </w:r>
      <w:r>
        <w:rPr>
          <w:u w:val="single"/>
        </w:rPr>
        <w:t>4</w:t>
      </w:r>
      <w:r>
        <w:rPr>
          <w:rFonts w:hint="eastAsia"/>
          <w:u w:val="single"/>
        </w:rPr>
        <w:t>和</w:t>
      </w:r>
      <w:r>
        <w:rPr>
          <w:u w:val="single"/>
        </w:rPr>
        <w:t>5</w:t>
      </w:r>
      <w:r>
        <w:rPr>
          <w:rFonts w:hint="eastAsia"/>
          <w:u w:val="single"/>
        </w:rPr>
        <w:t>条</w:t>
      </w:r>
    </w:p>
    <w:p w:rsidR="00000000" w:rsidRDefault="00000000">
      <w:r>
        <w:tab/>
        <w:t>9.</w:t>
      </w:r>
      <w:r>
        <w:tab/>
      </w:r>
      <w:r>
        <w:rPr>
          <w:u w:val="single"/>
        </w:rPr>
        <w:t>ACAR</w:t>
      </w:r>
      <w:r>
        <w:rPr>
          <w:rFonts w:hint="eastAsia"/>
          <w:u w:val="single"/>
        </w:rPr>
        <w:t>女士</w:t>
      </w:r>
      <w:r>
        <w:rPr>
          <w:rFonts w:hint="eastAsia"/>
        </w:rPr>
        <w:t>强调政府有义务改造社会和文化行为以消除有害的陈规定型观念</w:t>
      </w:r>
      <w:r>
        <w:t>,</w:t>
      </w:r>
      <w:r>
        <w:rPr>
          <w:rFonts w:hint="eastAsia"/>
        </w:rPr>
        <w:t>敦促该国政府采取更积极的措施以消除阿拉伯和巴勒斯坦妇女承受的基于文化的不利情况。她还说</w:t>
      </w:r>
      <w:r>
        <w:t>,</w:t>
      </w:r>
      <w:r>
        <w:rPr>
          <w:rFonts w:hint="eastAsia"/>
        </w:rPr>
        <w:t>她希望有关于以色列舆论在肯定行动方面最新变化的更多资料。</w:t>
      </w:r>
    </w:p>
    <w:p w:rsidR="00000000" w:rsidRDefault="00000000">
      <w:pPr>
        <w:spacing w:before="120" w:after="120"/>
        <w:rPr>
          <w:u w:val="single"/>
        </w:rPr>
      </w:pPr>
      <w:r>
        <w:rPr>
          <w:rFonts w:hint="eastAsia"/>
          <w:u w:val="single"/>
        </w:rPr>
        <w:t>第</w:t>
      </w:r>
      <w:r>
        <w:rPr>
          <w:u w:val="single"/>
        </w:rPr>
        <w:t>5</w:t>
      </w:r>
      <w:r>
        <w:rPr>
          <w:rFonts w:hint="eastAsia"/>
          <w:u w:val="single"/>
        </w:rPr>
        <w:t>条</w:t>
      </w:r>
    </w:p>
    <w:p w:rsidR="00000000" w:rsidRDefault="00000000">
      <w:r>
        <w:tab/>
        <w:t>10.</w:t>
      </w:r>
      <w:r>
        <w:tab/>
      </w:r>
      <w:r>
        <w:rPr>
          <w:u w:val="single"/>
        </w:rPr>
        <w:t>AOUIJ</w:t>
      </w:r>
      <w:r>
        <w:rPr>
          <w:rFonts w:hint="eastAsia"/>
          <w:u w:val="single"/>
        </w:rPr>
        <w:t>女士</w:t>
      </w:r>
      <w:r>
        <w:rPr>
          <w:rFonts w:hint="eastAsia"/>
        </w:rPr>
        <w:t>说</w:t>
      </w:r>
      <w:r>
        <w:t>,</w:t>
      </w:r>
      <w:r>
        <w:rPr>
          <w:rFonts w:hint="eastAsia"/>
        </w:rPr>
        <w:t>报告在处理对妇女的暴力这一主题方面特别彻底。政府和非政府组织应针对这类罪行保持最高警惕。</w:t>
      </w:r>
    </w:p>
    <w:p w:rsidR="00000000" w:rsidRDefault="00000000">
      <w:r>
        <w:tab/>
        <w:t>11.</w:t>
      </w:r>
      <w:r>
        <w:tab/>
      </w:r>
      <w:r>
        <w:rPr>
          <w:u w:val="single"/>
        </w:rPr>
        <w:t>GONZALEZ</w:t>
      </w:r>
      <w:r>
        <w:rPr>
          <w:rFonts w:hint="eastAsia"/>
          <w:u w:val="single"/>
        </w:rPr>
        <w:t>女士</w:t>
      </w:r>
      <w:r>
        <w:rPr>
          <w:rFonts w:hint="eastAsia"/>
        </w:rPr>
        <w:t>注意到报告彻底处理了对妇女的暴力问题。她问</w:t>
      </w:r>
      <w:r>
        <w:t>,</w:t>
      </w:r>
      <w:r>
        <w:rPr>
          <w:rFonts w:hint="eastAsia"/>
        </w:rPr>
        <w:t>是否所有妇女</w:t>
      </w:r>
      <w:r>
        <w:t>,</w:t>
      </w:r>
      <w:r>
        <w:rPr>
          <w:rFonts w:hint="eastAsia"/>
        </w:rPr>
        <w:t>不分种族</w:t>
      </w:r>
      <w:r>
        <w:t>,</w:t>
      </w:r>
      <w:r>
        <w:rPr>
          <w:rFonts w:hint="eastAsia"/>
        </w:rPr>
        <w:t>都获得同等程度的保护</w:t>
      </w:r>
      <w:r>
        <w:t>,</w:t>
      </w:r>
      <w:r>
        <w:rPr>
          <w:rFonts w:hint="eastAsia"/>
        </w:rPr>
        <w:t>并在有关对妇女的暴力方面获得同样的指导和教育。她还要求提供有关以下各方面的资料：推动夫妻共同承担家务责任</w:t>
      </w:r>
      <w:r>
        <w:t>;</w:t>
      </w:r>
      <w:r>
        <w:rPr>
          <w:rFonts w:hint="eastAsia"/>
        </w:rPr>
        <w:t>社会不同群体中性暴力发生的情况</w:t>
      </w:r>
      <w:r>
        <w:t>;</w:t>
      </w:r>
      <w:r>
        <w:rPr>
          <w:rFonts w:hint="eastAsia"/>
        </w:rPr>
        <w:t>对家庭成员的暴力和性暴力的惩罚性质</w:t>
      </w:r>
      <w:r>
        <w:t>;</w:t>
      </w:r>
      <w:r>
        <w:rPr>
          <w:rFonts w:hint="eastAsia"/>
        </w:rPr>
        <w:t>色情制品的电脑发行情况。最后</w:t>
      </w:r>
      <w:r>
        <w:t>,</w:t>
      </w:r>
      <w:r>
        <w:rPr>
          <w:rFonts w:hint="eastAsia"/>
        </w:rPr>
        <w:t>她问</w:t>
      </w:r>
      <w:r>
        <w:t>,</w:t>
      </w:r>
      <w:r>
        <w:rPr>
          <w:rFonts w:hint="eastAsia"/>
        </w:rPr>
        <w:t>对于夫妻强奸和鸡奸</w:t>
      </w:r>
      <w:r>
        <w:t>,</w:t>
      </w:r>
      <w:r>
        <w:rPr>
          <w:rFonts w:hint="eastAsia"/>
        </w:rPr>
        <w:t>有没有任何惩罚</w:t>
      </w:r>
      <w:r>
        <w:t>?</w:t>
      </w:r>
      <w:r>
        <w:rPr>
          <w:rFonts w:hint="eastAsia"/>
        </w:rPr>
        <w:t>法律是否承认妇女也可能犯性虐待和性暴力罪行。</w:t>
      </w:r>
    </w:p>
    <w:p w:rsidR="00000000" w:rsidRDefault="00000000">
      <w:r>
        <w:tab/>
        <w:t>12.</w:t>
      </w:r>
      <w:r>
        <w:tab/>
      </w:r>
      <w:r>
        <w:rPr>
          <w:u w:val="single"/>
        </w:rPr>
        <w:t>JAVATE DE DIOS</w:t>
      </w:r>
      <w:r>
        <w:rPr>
          <w:rFonts w:hint="eastAsia"/>
          <w:u w:val="single"/>
        </w:rPr>
        <w:t>女士</w:t>
      </w:r>
      <w:r>
        <w:rPr>
          <w:rFonts w:hint="eastAsia"/>
        </w:rPr>
        <w:t>报告彻底处理了媒体上的妇女问题</w:t>
      </w:r>
      <w:r>
        <w:t>,</w:t>
      </w:r>
      <w:r>
        <w:rPr>
          <w:rFonts w:hint="eastAsia"/>
        </w:rPr>
        <w:t>她然后问，有没有任何方案利用媒体来改造社会态度。关于报告中反映的大量对妇女的暴力情况</w:t>
      </w:r>
      <w:r>
        <w:t>,</w:t>
      </w:r>
      <w:r>
        <w:rPr>
          <w:rFonts w:hint="eastAsia"/>
        </w:rPr>
        <w:t>她表示关切并敦促以色列政府追究这一现象的根源。她要求提供有关以下各方面的进一步资料：对妇女暴力社区行动的内容和范围</w:t>
      </w:r>
      <w:r>
        <w:t>;</w:t>
      </w:r>
      <w:r>
        <w:rPr>
          <w:rFonts w:hint="eastAsia"/>
        </w:rPr>
        <w:t>如何训练警察对付这种暴力</w:t>
      </w:r>
      <w:r>
        <w:t>;</w:t>
      </w:r>
      <w:r>
        <w:rPr>
          <w:rFonts w:hint="eastAsia"/>
        </w:rPr>
        <w:t>有没有确实保护受害者的隐私权</w:t>
      </w:r>
      <w:r>
        <w:t>;</w:t>
      </w:r>
      <w:r>
        <w:rPr>
          <w:rFonts w:hint="eastAsia"/>
        </w:rPr>
        <w:t>和犯罪者的判刑情况。她注意到少数社区中暴力受害者获得服务的机会不平等</w:t>
      </w:r>
      <w:r>
        <w:t>,</w:t>
      </w:r>
      <w:r>
        <w:rPr>
          <w:rFonts w:hint="eastAsia"/>
        </w:rPr>
        <w:t>要求提供关于宗教基要主义的复苏与骚扰妇女事件增加之间可能联系的详尽资料。</w:t>
      </w:r>
    </w:p>
    <w:p w:rsidR="00000000" w:rsidRDefault="00000000">
      <w:r>
        <w:tab/>
        <w:t>13.</w:t>
      </w:r>
      <w:r>
        <w:tab/>
      </w:r>
      <w:r>
        <w:rPr>
          <w:u w:val="single"/>
        </w:rPr>
        <w:t>CASTILLO</w:t>
      </w:r>
      <w:r>
        <w:rPr>
          <w:rFonts w:hint="eastAsia"/>
          <w:u w:val="single"/>
        </w:rPr>
        <w:t>女士</w:t>
      </w:r>
      <w:r>
        <w:rPr>
          <w:rFonts w:hint="eastAsia"/>
        </w:rPr>
        <w:t>要求提供关于扫除宗教集团中普遍存在的陈规定型观念的方案的更详尽资料</w:t>
      </w:r>
      <w:r>
        <w:t>,</w:t>
      </w:r>
      <w:r>
        <w:rPr>
          <w:rFonts w:hint="eastAsia"/>
        </w:rPr>
        <w:t>并质问该国政府有没有政治意志明确划分政治权力和宗教权力</w:t>
      </w:r>
      <w:r>
        <w:t>,</w:t>
      </w:r>
      <w:r>
        <w:rPr>
          <w:rFonts w:hint="eastAsia"/>
        </w:rPr>
        <w:t>特别是这种陈规定型观念和习俗为害妇女最大的案件。</w:t>
      </w:r>
    </w:p>
    <w:p w:rsidR="00000000" w:rsidRDefault="00000000">
      <w:r>
        <w:tab/>
        <w:t>14.</w:t>
      </w:r>
      <w:r>
        <w:tab/>
      </w:r>
      <w:r>
        <w:rPr>
          <w:rFonts w:hint="eastAsia"/>
        </w:rPr>
        <w:t>委员会从非政府方面获知</w:t>
      </w:r>
      <w:r>
        <w:t>,</w:t>
      </w:r>
      <w:r>
        <w:rPr>
          <w:rFonts w:hint="eastAsia"/>
        </w:rPr>
        <w:t>约有</w:t>
      </w:r>
      <w:r>
        <w:t>400 000</w:t>
      </w:r>
      <w:r>
        <w:rPr>
          <w:rFonts w:hint="eastAsia"/>
        </w:rPr>
        <w:t>名住在以色列的巴勒斯坦妇女处境极为困难。她想知道该国政府采取了什么行动帮助她们融入以色列社会的发展。她还想得到明确的解释</w:t>
      </w:r>
      <w:r>
        <w:t>,</w:t>
      </w:r>
      <w:r>
        <w:rPr>
          <w:rFonts w:hint="eastAsia"/>
        </w:rPr>
        <w:t>为什么这些少数群体妇女被称为“巴勒斯坦”。</w:t>
      </w:r>
    </w:p>
    <w:p w:rsidR="00000000" w:rsidRDefault="00000000">
      <w:r>
        <w:tab/>
        <w:t>15.</w:t>
      </w:r>
      <w:r>
        <w:tab/>
      </w:r>
      <w:r>
        <w:rPr>
          <w:rFonts w:hint="eastAsia"/>
          <w:u w:val="single"/>
        </w:rPr>
        <w:t>主席</w:t>
      </w:r>
      <w:r>
        <w:rPr>
          <w:rFonts w:hint="eastAsia"/>
        </w:rPr>
        <w:t>表示相当关切由于宗教考虑而未将平等权利纳入以色列的基本法</w:t>
      </w:r>
      <w:r>
        <w:t>,</w:t>
      </w:r>
      <w:r>
        <w:rPr>
          <w:rFonts w:hint="eastAsia"/>
        </w:rPr>
        <w:t>而且平等权利在公共领域有保障但在私人领域却无保障。</w:t>
      </w:r>
    </w:p>
    <w:p w:rsidR="00000000" w:rsidRDefault="00000000">
      <w:r>
        <w:tab/>
        <w:t>16.</w:t>
      </w:r>
      <w:r>
        <w:tab/>
      </w:r>
      <w:r>
        <w:rPr>
          <w:rFonts w:hint="eastAsia"/>
        </w:rPr>
        <w:t>一个国家的法律制度不能以任何种族的宗教、文化或传统习惯为依据。非政府组织提供的资料指出</w:t>
      </w:r>
      <w:r>
        <w:t>,</w:t>
      </w:r>
      <w:r>
        <w:rPr>
          <w:rFonts w:hint="eastAsia"/>
        </w:rPr>
        <w:t>一夫多妻制、切割女性生殖器官和杀生祭祀的做法还在以色列的一些少数民族中流行</w:t>
      </w:r>
      <w:r>
        <w:t>,</w:t>
      </w:r>
      <w:r>
        <w:rPr>
          <w:rFonts w:hint="eastAsia"/>
        </w:rPr>
        <w:t>她要求提供详尽资料，包括统计数字。</w:t>
      </w:r>
    </w:p>
    <w:p w:rsidR="00000000" w:rsidRDefault="00000000">
      <w:r>
        <w:tab/>
        <w:t>17.</w:t>
      </w:r>
      <w:r>
        <w:tab/>
      </w:r>
      <w:r>
        <w:rPr>
          <w:u w:val="single"/>
        </w:rPr>
        <w:t>TALLAWY</w:t>
      </w:r>
      <w:r>
        <w:rPr>
          <w:rFonts w:hint="eastAsia"/>
          <w:u w:val="single"/>
        </w:rPr>
        <w:t>女士</w:t>
      </w:r>
      <w:r>
        <w:rPr>
          <w:rFonts w:hint="eastAsia"/>
        </w:rPr>
        <w:t>问</w:t>
      </w:r>
      <w:r>
        <w:t>,</w:t>
      </w:r>
      <w:r>
        <w:rPr>
          <w:rFonts w:hint="eastAsia"/>
        </w:rPr>
        <w:t>以色列政府采取了什么行动制止色情电影和录像带的买卖</w:t>
      </w:r>
      <w:r>
        <w:t>,</w:t>
      </w:r>
      <w:r>
        <w:rPr>
          <w:rFonts w:hint="eastAsia"/>
        </w:rPr>
        <w:t>这种买卖助长了对妇女的暴力。</w:t>
      </w:r>
    </w:p>
    <w:p w:rsidR="00000000" w:rsidRDefault="00000000">
      <w:pPr>
        <w:spacing w:before="120" w:after="120"/>
        <w:rPr>
          <w:u w:val="single"/>
        </w:rPr>
      </w:pPr>
      <w:r>
        <w:rPr>
          <w:rFonts w:hint="eastAsia"/>
          <w:u w:val="single"/>
        </w:rPr>
        <w:t>第</w:t>
      </w:r>
      <w:r>
        <w:rPr>
          <w:u w:val="single"/>
        </w:rPr>
        <w:t>6</w:t>
      </w:r>
      <w:r>
        <w:rPr>
          <w:rFonts w:hint="eastAsia"/>
          <w:u w:val="single"/>
        </w:rPr>
        <w:t>条</w:t>
      </w:r>
    </w:p>
    <w:p w:rsidR="00000000" w:rsidRDefault="00000000">
      <w:r>
        <w:tab/>
        <w:t>18.</w:t>
      </w:r>
      <w:r>
        <w:tab/>
      </w:r>
      <w:r>
        <w:rPr>
          <w:u w:val="single"/>
        </w:rPr>
        <w:t>CORTI</w:t>
      </w:r>
      <w:r>
        <w:rPr>
          <w:rFonts w:hint="eastAsia"/>
          <w:u w:val="single"/>
        </w:rPr>
        <w:t>女士</w:t>
      </w:r>
      <w:r>
        <w:rPr>
          <w:rFonts w:hint="eastAsia"/>
        </w:rPr>
        <w:t>询问</w:t>
      </w:r>
      <w:r>
        <w:t>,</w:t>
      </w:r>
      <w:r>
        <w:rPr>
          <w:rFonts w:hint="eastAsia"/>
        </w:rPr>
        <w:t>以色列活动的色情贩子有没有雇用俄罗斯移民做妓女。她想知道该国政府如何对付色情贩子。</w:t>
      </w:r>
    </w:p>
    <w:p w:rsidR="00000000" w:rsidRDefault="00000000">
      <w:r>
        <w:tab/>
        <w:t>19.</w:t>
      </w:r>
      <w:r>
        <w:tab/>
      </w:r>
      <w:r>
        <w:rPr>
          <w:u w:val="single"/>
        </w:rPr>
        <w:t>JAVATE DE DIOS</w:t>
      </w:r>
      <w:r>
        <w:rPr>
          <w:rFonts w:hint="eastAsia"/>
          <w:u w:val="single"/>
        </w:rPr>
        <w:t>女士</w:t>
      </w:r>
      <w:r>
        <w:rPr>
          <w:rFonts w:hint="eastAsia"/>
        </w:rPr>
        <w:t>指出</w:t>
      </w:r>
      <w:r>
        <w:t>,</w:t>
      </w:r>
      <w:r>
        <w:rPr>
          <w:rFonts w:hint="eastAsia"/>
        </w:rPr>
        <w:t>以色列的妓女卖淫激增</w:t>
      </w:r>
      <w:r>
        <w:t>,</w:t>
      </w:r>
      <w:r>
        <w:rPr>
          <w:rFonts w:hint="eastAsia"/>
        </w:rPr>
        <w:t>对付这种情况的执法措施不如理想。人们想知道</w:t>
      </w:r>
      <w:r>
        <w:t>,</w:t>
      </w:r>
      <w:r>
        <w:rPr>
          <w:rFonts w:hint="eastAsia"/>
        </w:rPr>
        <w:t>哪一个机构断定什么情况构成可称为卖淫的罪行。她询问</w:t>
      </w:r>
      <w:r>
        <w:t>,</w:t>
      </w:r>
      <w:r>
        <w:rPr>
          <w:rFonts w:hint="eastAsia"/>
        </w:rPr>
        <w:t>以卖淫罪逮捕妇女所适用的法规是否限制了她们的公民自由或导致政治骚扰</w:t>
      </w:r>
      <w:r>
        <w:t>,</w:t>
      </w:r>
      <w:r>
        <w:rPr>
          <w:rFonts w:hint="eastAsia"/>
        </w:rPr>
        <w:t>嫖客是否也受惩罚。她希望</w:t>
      </w:r>
      <w:r>
        <w:t>,</w:t>
      </w:r>
      <w:r>
        <w:rPr>
          <w:rFonts w:hint="eastAsia"/>
        </w:rPr>
        <w:t>下次报告列入关于买卖妇女以及妓女保健和创伤治疗的资料。</w:t>
      </w:r>
    </w:p>
    <w:p w:rsidR="00000000" w:rsidRDefault="00000000">
      <w:pPr>
        <w:spacing w:before="120" w:after="120"/>
      </w:pPr>
      <w:r>
        <w:rPr>
          <w:rFonts w:hint="eastAsia"/>
          <w:u w:val="single"/>
        </w:rPr>
        <w:t>第</w:t>
      </w:r>
      <w:r>
        <w:rPr>
          <w:u w:val="single"/>
        </w:rPr>
        <w:t>7</w:t>
      </w:r>
      <w:r>
        <w:rPr>
          <w:rFonts w:hint="eastAsia"/>
          <w:u w:val="single"/>
        </w:rPr>
        <w:t>条</w:t>
      </w:r>
    </w:p>
    <w:p w:rsidR="00000000" w:rsidRDefault="00000000">
      <w:r>
        <w:tab/>
        <w:t>20.</w:t>
      </w:r>
      <w:r>
        <w:tab/>
      </w:r>
      <w:r>
        <w:rPr>
          <w:u w:val="single"/>
        </w:rPr>
        <w:t>CORTI</w:t>
      </w:r>
      <w:r>
        <w:rPr>
          <w:rFonts w:hint="eastAsia"/>
          <w:u w:val="single"/>
        </w:rPr>
        <w:t>女士</w:t>
      </w:r>
      <w:r>
        <w:rPr>
          <w:rFonts w:hint="eastAsia"/>
        </w:rPr>
        <w:t>表示诧异</w:t>
      </w:r>
      <w:r>
        <w:t>,</w:t>
      </w:r>
      <w:r>
        <w:rPr>
          <w:rFonts w:hint="eastAsia"/>
        </w:rPr>
        <w:t>以色列有这么多具有高技能和受过高等教育的女性</w:t>
      </w:r>
      <w:r>
        <w:t>,</w:t>
      </w:r>
      <w:r>
        <w:rPr>
          <w:rFonts w:hint="eastAsia"/>
        </w:rPr>
        <w:t>但她们在该国的政治生活和公务活动中显然代表不足。她怀疑</w:t>
      </w:r>
      <w:r>
        <w:t>,</w:t>
      </w:r>
      <w:r>
        <w:rPr>
          <w:rFonts w:hint="eastAsia"/>
        </w:rPr>
        <w:t>妇女担任公务领导职位的人数不足</w:t>
      </w:r>
      <w:r>
        <w:t>,</w:t>
      </w:r>
      <w:r>
        <w:rPr>
          <w:rFonts w:hint="eastAsia"/>
        </w:rPr>
        <w:t>部分原因可能由于缺乏协助母亲的适当设施。她还觉得奇怪</w:t>
      </w:r>
      <w:r>
        <w:t>,</w:t>
      </w:r>
      <w:r>
        <w:rPr>
          <w:rFonts w:hint="eastAsia"/>
        </w:rPr>
        <w:t>为什么报告中没有提到巴勒斯坦妇女参与政治生活的情况。</w:t>
      </w:r>
    </w:p>
    <w:p w:rsidR="00000000" w:rsidRDefault="00000000">
      <w:r>
        <w:tab/>
        <w:t>21.</w:t>
      </w:r>
      <w:r>
        <w:tab/>
      </w:r>
      <w:r>
        <w:rPr>
          <w:rFonts w:hint="eastAsia"/>
        </w:rPr>
        <w:t>她虽对最高法院支持妇女参与宗教理事会和政府公司表示欢迎</w:t>
      </w:r>
      <w:r>
        <w:t>,</w:t>
      </w:r>
      <w:r>
        <w:rPr>
          <w:rFonts w:hint="eastAsia"/>
        </w:rPr>
        <w:t>但她认为</w:t>
      </w:r>
      <w:r>
        <w:t>,</w:t>
      </w:r>
      <w:r>
        <w:rPr>
          <w:rFonts w:hint="eastAsia"/>
        </w:rPr>
        <w:t>当使用肯定行动以解决妇女在政府公司的代表性明显不足的情况时，法院应具体指明歧视而不仅仅主张“平等为个人尊严的固有特性”</w:t>
      </w:r>
      <w:r>
        <w:t>(</w:t>
      </w:r>
      <w:r>
        <w:rPr>
          <w:rFonts w:hint="eastAsia"/>
        </w:rPr>
        <w:t>第</w:t>
      </w:r>
      <w:r>
        <w:t>10</w:t>
      </w:r>
      <w:r>
        <w:rPr>
          <w:rFonts w:hint="eastAsia"/>
        </w:rPr>
        <w:t>节</w:t>
      </w:r>
      <w:r>
        <w:t>)</w:t>
      </w:r>
      <w:r>
        <w:rPr>
          <w:rFonts w:hint="eastAsia"/>
        </w:rPr>
        <w:t>。如果法院做到这一点</w:t>
      </w:r>
      <w:r>
        <w:t>,</w:t>
      </w:r>
      <w:r>
        <w:rPr>
          <w:rFonts w:hint="eastAsia"/>
        </w:rPr>
        <w:t>它可以为消除歧视的立法铺路。</w:t>
      </w:r>
    </w:p>
    <w:p w:rsidR="00000000" w:rsidRDefault="00000000">
      <w:r>
        <w:tab/>
        <w:t>22.</w:t>
      </w:r>
      <w:r>
        <w:tab/>
      </w:r>
      <w:r>
        <w:rPr>
          <w:rFonts w:hint="eastAsia"/>
        </w:rPr>
        <w:t>她想知道该国政府采取了什么行动对付军中对妇女的歧视。她注意到政策一般不鼓励甚至禁止女兵担任战斗任务。她认为，这种任务不可以同时不鼓励又加以禁止。</w:t>
      </w:r>
    </w:p>
    <w:p w:rsidR="00000000" w:rsidRDefault="00000000">
      <w:r>
        <w:tab/>
        <w:t>23.</w:t>
      </w:r>
      <w:r>
        <w:tab/>
      </w:r>
      <w:r>
        <w:rPr>
          <w:rFonts w:hint="eastAsia"/>
        </w:rPr>
        <w:t>她对军中对付和取缔性骚扰方面的进展表示欣慰。关于希望进宗教学院学习的妇女免服兵役的情况</w:t>
      </w:r>
      <w:r>
        <w:t>,</w:t>
      </w:r>
      <w:r>
        <w:rPr>
          <w:rFonts w:hint="eastAsia"/>
        </w:rPr>
        <w:t>她希望提供更多资料</w:t>
      </w:r>
      <w:r>
        <w:t>,</w:t>
      </w:r>
      <w:r>
        <w:rPr>
          <w:rFonts w:hint="eastAsia"/>
        </w:rPr>
        <w:t>以及关于这种豁免的按性别分列的资料。最后</w:t>
      </w:r>
      <w:r>
        <w:t>,</w:t>
      </w:r>
      <w:r>
        <w:rPr>
          <w:rFonts w:hint="eastAsia"/>
        </w:rPr>
        <w:t>她想知道以色列的巴勒斯坦公民是否参与军事工作。</w:t>
      </w:r>
    </w:p>
    <w:p w:rsidR="00000000" w:rsidRDefault="00000000">
      <w:r>
        <w:tab/>
        <w:t>24.</w:t>
      </w:r>
      <w:r>
        <w:tab/>
      </w:r>
      <w:r>
        <w:rPr>
          <w:u w:val="single"/>
        </w:rPr>
        <w:t>Yung Chung KIM</w:t>
      </w:r>
      <w:r>
        <w:rPr>
          <w:rFonts w:hint="eastAsia"/>
          <w:u w:val="single"/>
        </w:rPr>
        <w:t>女士</w:t>
      </w:r>
      <w:r>
        <w:rPr>
          <w:rFonts w:hint="eastAsia"/>
        </w:rPr>
        <w:t>回顾</w:t>
      </w:r>
      <w:r>
        <w:t>,</w:t>
      </w:r>
      <w:r>
        <w:rPr>
          <w:rFonts w:hint="eastAsia"/>
        </w:rPr>
        <w:t>妇女团体在推动以色列政府接受</w:t>
      </w:r>
      <w:r>
        <w:t>1993</w:t>
      </w:r>
      <w:r>
        <w:rPr>
          <w:rFonts w:hint="eastAsia"/>
        </w:rPr>
        <w:t>年的和平倡议方面</w:t>
      </w:r>
      <w:r>
        <w:t>,</w:t>
      </w:r>
      <w:r>
        <w:rPr>
          <w:rFonts w:hint="eastAsia"/>
        </w:rPr>
        <w:t>她们的政治积极性发挥了关键作用。她敦促以色列和巴勒斯坦妇女为和平事业加强合作。</w:t>
      </w:r>
    </w:p>
    <w:p w:rsidR="00000000" w:rsidRDefault="00000000">
      <w:r>
        <w:tab/>
        <w:t>25.</w:t>
      </w:r>
      <w:r>
        <w:tab/>
      </w:r>
      <w:r>
        <w:rPr>
          <w:u w:val="single"/>
        </w:rPr>
        <w:t>AOUIJ</w:t>
      </w:r>
      <w:r>
        <w:rPr>
          <w:rFonts w:hint="eastAsia"/>
          <w:u w:val="single"/>
        </w:rPr>
        <w:t>女士</w:t>
      </w:r>
      <w:r>
        <w:rPr>
          <w:rFonts w:hint="eastAsia"/>
        </w:rPr>
        <w:t>赞扬以色列妇女非政府组织在提高各领域的妇女地位方面发挥了重大作用</w:t>
      </w:r>
      <w:r>
        <w:t>,</w:t>
      </w:r>
      <w:r>
        <w:rPr>
          <w:rFonts w:hint="eastAsia"/>
        </w:rPr>
        <w:t>特别是在该国的政治生活方面</w:t>
      </w:r>
      <w:r>
        <w:t>,</w:t>
      </w:r>
      <w:r>
        <w:rPr>
          <w:rFonts w:hint="eastAsia"/>
        </w:rPr>
        <w:t>尽管宗教、激进和基要主义集团强烈反对</w:t>
      </w:r>
      <w:r>
        <w:t>,</w:t>
      </w:r>
      <w:r>
        <w:rPr>
          <w:rFonts w:hint="eastAsia"/>
        </w:rPr>
        <w:t>大家都应以恢复和平进程为优先。</w:t>
      </w:r>
    </w:p>
    <w:p w:rsidR="00000000" w:rsidRDefault="00000000">
      <w:r>
        <w:tab/>
        <w:t>26.</w:t>
      </w:r>
      <w:r>
        <w:tab/>
      </w:r>
      <w:r>
        <w:rPr>
          <w:u w:val="single"/>
        </w:rPr>
        <w:t>TALLAWY</w:t>
      </w:r>
      <w:r>
        <w:rPr>
          <w:rFonts w:hint="eastAsia"/>
          <w:u w:val="single"/>
        </w:rPr>
        <w:t>女士</w:t>
      </w:r>
      <w:r>
        <w:rPr>
          <w:rFonts w:hint="eastAsia"/>
        </w:rPr>
        <w:t>希望以色列政府的下一次报告能就保障巴勒斯坦妇女按人数比例公平参与社会所采取的步骤提供资料。除其它外</w:t>
      </w:r>
      <w:r>
        <w:t>,</w:t>
      </w:r>
      <w:r>
        <w:rPr>
          <w:rFonts w:hint="eastAsia"/>
        </w:rPr>
        <w:t>应提供资源鼓励妇女参与政治生活。以色列政府必须采取步骤</w:t>
      </w:r>
      <w:r>
        <w:t>,</w:t>
      </w:r>
      <w:r>
        <w:rPr>
          <w:rFonts w:hint="eastAsia"/>
        </w:rPr>
        <w:t>确保反对妇女平等权利的基要主义集团不得破坏它如此自豪的民主。</w:t>
      </w:r>
    </w:p>
    <w:p w:rsidR="00000000" w:rsidRDefault="00000000">
      <w:r>
        <w:tab/>
        <w:t>27.</w:t>
      </w:r>
      <w:r>
        <w:tab/>
      </w:r>
      <w:r>
        <w:rPr>
          <w:u w:val="single"/>
        </w:rPr>
        <w:t>BUSTELO GARCÍA DEL REAL</w:t>
      </w:r>
      <w:r>
        <w:rPr>
          <w:rFonts w:hint="eastAsia"/>
          <w:u w:val="single"/>
        </w:rPr>
        <w:t>女士</w:t>
      </w:r>
      <w:r>
        <w:rPr>
          <w:rFonts w:hint="eastAsia"/>
        </w:rPr>
        <w:t>说</w:t>
      </w:r>
      <w:r>
        <w:t>,</w:t>
      </w:r>
      <w:r>
        <w:rPr>
          <w:rFonts w:hint="eastAsia"/>
        </w:rPr>
        <w:t>她希望有更多关于妇女参加政党的资料。她不了解</w:t>
      </w:r>
      <w:r>
        <w:t>,</w:t>
      </w:r>
      <w:r>
        <w:rPr>
          <w:rFonts w:hint="eastAsia"/>
        </w:rPr>
        <w:t>既然政党拥有选举人名单的最低妇女配额</w:t>
      </w:r>
      <w:r>
        <w:t>,</w:t>
      </w:r>
      <w:r>
        <w:rPr>
          <w:rFonts w:hint="eastAsia"/>
        </w:rPr>
        <w:t>为什么她们参加议会的人数不多。她想知道妇女对这种情况怎么想</w:t>
      </w:r>
      <w:r>
        <w:t>,</w:t>
      </w:r>
      <w:r>
        <w:rPr>
          <w:rFonts w:hint="eastAsia"/>
        </w:rPr>
        <w:t>是否有一个有协调的运动来增进她们参与政治。最后</w:t>
      </w:r>
      <w:r>
        <w:t>,</w:t>
      </w:r>
      <w:r>
        <w:rPr>
          <w:rFonts w:hint="eastAsia"/>
        </w:rPr>
        <w:t>她询问</w:t>
      </w:r>
      <w:r>
        <w:t>,</w:t>
      </w:r>
      <w:r>
        <w:rPr>
          <w:rFonts w:hint="eastAsia"/>
        </w:rPr>
        <w:t>妇女很少参与政治生活同她们在军中的角色有没有任何关系。</w:t>
      </w:r>
    </w:p>
    <w:p w:rsidR="00000000" w:rsidRDefault="00000000">
      <w:pPr>
        <w:spacing w:before="120" w:after="120"/>
        <w:rPr>
          <w:u w:val="single"/>
        </w:rPr>
      </w:pPr>
      <w:r>
        <w:rPr>
          <w:rFonts w:hint="eastAsia"/>
          <w:u w:val="single"/>
        </w:rPr>
        <w:t>第</w:t>
      </w:r>
      <w:r>
        <w:rPr>
          <w:u w:val="single"/>
        </w:rPr>
        <w:t>8</w:t>
      </w:r>
      <w:r>
        <w:rPr>
          <w:rFonts w:hint="eastAsia"/>
          <w:u w:val="single"/>
        </w:rPr>
        <w:t>条</w:t>
      </w:r>
    </w:p>
    <w:p w:rsidR="00000000" w:rsidRDefault="00000000">
      <w:r>
        <w:tab/>
        <w:t>28.</w:t>
      </w:r>
      <w:r>
        <w:tab/>
      </w:r>
      <w:r>
        <w:rPr>
          <w:u w:val="single"/>
        </w:rPr>
        <w:t>ACAR</w:t>
      </w:r>
      <w:r>
        <w:rPr>
          <w:rFonts w:hint="eastAsia"/>
          <w:u w:val="single"/>
        </w:rPr>
        <w:t>女士</w:t>
      </w:r>
      <w:r>
        <w:rPr>
          <w:rFonts w:hint="eastAsia"/>
        </w:rPr>
        <w:t>说</w:t>
      </w:r>
      <w:r>
        <w:t>,</w:t>
      </w:r>
      <w:r>
        <w:rPr>
          <w:rFonts w:hint="eastAsia"/>
        </w:rPr>
        <w:t>以色列代表提供的情况表明</w:t>
      </w:r>
      <w:r>
        <w:t>,</w:t>
      </w:r>
      <w:r>
        <w:rPr>
          <w:rFonts w:hint="eastAsia"/>
        </w:rPr>
        <w:t>妇女在军中享有更多晋升的机会</w:t>
      </w:r>
      <w:r>
        <w:t>,</w:t>
      </w:r>
      <w:r>
        <w:rPr>
          <w:rFonts w:hint="eastAsia"/>
        </w:rPr>
        <w:t>她因此感到关切</w:t>
      </w:r>
      <w:r>
        <w:t>,</w:t>
      </w:r>
      <w:r>
        <w:rPr>
          <w:rFonts w:hint="eastAsia"/>
        </w:rPr>
        <w:t>因为这表示妇女更大程度的军事化</w:t>
      </w:r>
      <w:r>
        <w:t>,</w:t>
      </w:r>
      <w:r>
        <w:rPr>
          <w:rFonts w:hint="eastAsia"/>
        </w:rPr>
        <w:t>而不是相对于她们在公共和政治生活的提升</w:t>
      </w:r>
      <w:r>
        <w:t>,</w:t>
      </w:r>
      <w:r>
        <w:rPr>
          <w:rFonts w:hint="eastAsia"/>
        </w:rPr>
        <w:t>逐步降低她们军事经验的重要性。这可能在社会上反而制造了一种态度。她想知道</w:t>
      </w:r>
      <w:r>
        <w:t>,</w:t>
      </w:r>
      <w:r>
        <w:rPr>
          <w:rFonts w:hint="eastAsia"/>
        </w:rPr>
        <w:t>妇女、女权运动者和非政府组织以及公众对更多妇女参加军队有什么看法。</w:t>
      </w:r>
    </w:p>
    <w:p w:rsidR="00000000" w:rsidRDefault="00000000">
      <w:pPr>
        <w:spacing w:before="120" w:after="120"/>
        <w:rPr>
          <w:u w:val="single"/>
        </w:rPr>
      </w:pPr>
      <w:r>
        <w:rPr>
          <w:rFonts w:hint="eastAsia"/>
          <w:u w:val="single"/>
        </w:rPr>
        <w:t>第</w:t>
      </w:r>
      <w:r>
        <w:rPr>
          <w:u w:val="single"/>
        </w:rPr>
        <w:t>10</w:t>
      </w:r>
      <w:r>
        <w:rPr>
          <w:rFonts w:hint="eastAsia"/>
          <w:u w:val="single"/>
        </w:rPr>
        <w:t>条</w:t>
      </w:r>
    </w:p>
    <w:p w:rsidR="00000000" w:rsidRDefault="00000000">
      <w:r>
        <w:tab/>
        <w:t>29.</w:t>
      </w:r>
      <w:r>
        <w:tab/>
      </w:r>
      <w:r>
        <w:rPr>
          <w:u w:val="single"/>
        </w:rPr>
        <w:t>BARE</w:t>
      </w:r>
      <w:r>
        <w:rPr>
          <w:rFonts w:hint="eastAsia"/>
          <w:u w:val="single"/>
        </w:rPr>
        <w:t>女士</w:t>
      </w:r>
      <w:r>
        <w:rPr>
          <w:rFonts w:hint="eastAsia"/>
        </w:rPr>
        <w:t>问</w:t>
      </w:r>
      <w:r>
        <w:t>,</w:t>
      </w:r>
      <w:r>
        <w:rPr>
          <w:rFonts w:hint="eastAsia"/>
        </w:rPr>
        <w:t>教育部</w:t>
      </w:r>
      <w:r>
        <w:t>1993</w:t>
      </w:r>
      <w:r>
        <w:rPr>
          <w:rFonts w:hint="eastAsia"/>
        </w:rPr>
        <w:t>年性别陈规型方案是否改变了教师和学生的态度。她想知道</w:t>
      </w:r>
      <w:r>
        <w:t>,</w:t>
      </w:r>
      <w:r>
        <w:rPr>
          <w:rFonts w:hint="eastAsia"/>
        </w:rPr>
        <w:t>有没有教育巴勒斯坦妇女牿特别是女孩的具体方案</w:t>
      </w:r>
      <w:r>
        <w:t>,</w:t>
      </w:r>
      <w:r>
        <w:rPr>
          <w:rFonts w:hint="eastAsia"/>
        </w:rPr>
        <w:t>因为文化价值不同</w:t>
      </w:r>
      <w:r>
        <w:t>,</w:t>
      </w:r>
      <w:r>
        <w:rPr>
          <w:rFonts w:hint="eastAsia"/>
        </w:rPr>
        <w:t>她们可能受歧视。她还知道</w:t>
      </w:r>
      <w:r>
        <w:t>,</w:t>
      </w:r>
      <w:r>
        <w:rPr>
          <w:rFonts w:hint="eastAsia"/>
        </w:rPr>
        <w:t>有没有协助提升妇女担任主管职位的平等机会方案</w:t>
      </w:r>
      <w:r>
        <w:t>,</w:t>
      </w:r>
      <w:r>
        <w:rPr>
          <w:rFonts w:hint="eastAsia"/>
        </w:rPr>
        <w:t>因为</w:t>
      </w:r>
      <w:r>
        <w:t>,</w:t>
      </w:r>
      <w:r>
        <w:rPr>
          <w:rFonts w:hint="eastAsia"/>
        </w:rPr>
        <w:t>按报告所述</w:t>
      </w:r>
      <w:r>
        <w:t>,</w:t>
      </w:r>
      <w:r>
        <w:rPr>
          <w:rFonts w:hint="eastAsia"/>
        </w:rPr>
        <w:t>教育机构中的职位越高</w:t>
      </w:r>
      <w:r>
        <w:t>,</w:t>
      </w:r>
      <w:r>
        <w:rPr>
          <w:rFonts w:hint="eastAsia"/>
        </w:rPr>
        <w:t>妇女任职的就越少。</w:t>
      </w:r>
    </w:p>
    <w:p w:rsidR="00000000" w:rsidRDefault="00000000">
      <w:r>
        <w:tab/>
        <w:t>30.</w:t>
      </w:r>
      <w:r>
        <w:tab/>
      </w:r>
      <w:r>
        <w:rPr>
          <w:u w:val="single"/>
        </w:rPr>
        <w:t>CORTI</w:t>
      </w:r>
      <w:r>
        <w:rPr>
          <w:rFonts w:hint="eastAsia"/>
          <w:u w:val="single"/>
        </w:rPr>
        <w:t>女士</w:t>
      </w:r>
      <w:r>
        <w:rPr>
          <w:rFonts w:hint="eastAsia"/>
        </w:rPr>
        <w:t>要求澄清第</w:t>
      </w:r>
      <w:r>
        <w:t>130</w:t>
      </w:r>
      <w:r>
        <w:rPr>
          <w:rFonts w:hint="eastAsia"/>
        </w:rPr>
        <w:t>页关于政府资助的“正式”独立学校为非营利组织的说法。她质问</w:t>
      </w:r>
      <w:r>
        <w:t>,1993</w:t>
      </w:r>
      <w:r>
        <w:rPr>
          <w:rFonts w:hint="eastAsia"/>
        </w:rPr>
        <w:t>年《国家教育法》强调犹太文化和价值的学校方案是否强加于巴勒斯坦。学校同时还想知道</w:t>
      </w:r>
      <w:r>
        <w:t>,</w:t>
      </w:r>
      <w:r>
        <w:rPr>
          <w:rFonts w:hint="eastAsia"/>
        </w:rPr>
        <w:t>究竟是以色列议会还是教育部决定国家教育方案的内容</w:t>
      </w:r>
      <w:r>
        <w:t>,</w:t>
      </w:r>
      <w:r>
        <w:rPr>
          <w:rFonts w:hint="eastAsia"/>
        </w:rPr>
        <w:t>犹太人和巴勒斯坦人是否相同。</w:t>
      </w:r>
    </w:p>
    <w:p w:rsidR="00000000" w:rsidRDefault="00000000">
      <w:r>
        <w:tab/>
        <w:t>31.</w:t>
      </w:r>
      <w:r>
        <w:tab/>
      </w:r>
      <w:r>
        <w:rPr>
          <w:rFonts w:hint="eastAsia"/>
        </w:rPr>
        <w:t>她问，政府是否有计划为教育增拨资源，因为目前只占预算的</w:t>
      </w:r>
      <w:r>
        <w:t>8.5%</w:t>
      </w:r>
      <w:r>
        <w:rPr>
          <w:rFonts w:hint="eastAsia"/>
        </w:rPr>
        <w:t>似嫌太低。她还说</w:t>
      </w:r>
      <w:r>
        <w:t>,</w:t>
      </w:r>
      <w:r>
        <w:rPr>
          <w:rFonts w:hint="eastAsia"/>
        </w:rPr>
        <w:t>不知道巴勒斯坦人的教育是否自主</w:t>
      </w:r>
      <w:r>
        <w:t>,</w:t>
      </w:r>
      <w:r>
        <w:rPr>
          <w:rFonts w:hint="eastAsia"/>
        </w:rPr>
        <w:t>谁决定教育的目标、课程、教师、方案、内容和预算，经费水平同犹太学校相比如何。</w:t>
      </w:r>
    </w:p>
    <w:p w:rsidR="00000000" w:rsidRDefault="00000000">
      <w:r>
        <w:tab/>
        <w:t>32.</w:t>
      </w:r>
      <w:r>
        <w:tab/>
      </w:r>
      <w:r>
        <w:rPr>
          <w:u w:val="single"/>
        </w:rPr>
        <w:t>TALLAWY</w:t>
      </w:r>
      <w:r>
        <w:rPr>
          <w:rFonts w:hint="eastAsia"/>
          <w:u w:val="single"/>
        </w:rPr>
        <w:t>女士</w:t>
      </w:r>
      <w:r>
        <w:rPr>
          <w:rFonts w:hint="eastAsia"/>
        </w:rPr>
        <w:t>说</w:t>
      </w:r>
      <w:r>
        <w:t>,</w:t>
      </w:r>
      <w:r>
        <w:rPr>
          <w:rFonts w:hint="eastAsia"/>
        </w:rPr>
        <w:t>她希望下一次报告能说明政府采取了什么措施解决巴勒斯坦女孩有</w:t>
      </w:r>
      <w:r>
        <w:t>44%</w:t>
      </w:r>
      <w:r>
        <w:rPr>
          <w:rFonts w:hint="eastAsia"/>
        </w:rPr>
        <w:t>未完成小学教育的情况。政府有义务鼓励女孩完成教育。她表示关切</w:t>
      </w:r>
      <w:r>
        <w:t>,</w:t>
      </w:r>
      <w:r>
        <w:rPr>
          <w:rFonts w:hint="eastAsia"/>
        </w:rPr>
        <w:t>大学一级的女教师比例偏低</w:t>
      </w:r>
      <w:r>
        <w:t>,</w:t>
      </w:r>
      <w:r>
        <w:rPr>
          <w:rFonts w:hint="eastAsia"/>
        </w:rPr>
        <w:t>而且巴勒斯坦妇女虽有多名博士</w:t>
      </w:r>
      <w:r>
        <w:t>,</w:t>
      </w:r>
      <w:r>
        <w:rPr>
          <w:rFonts w:hint="eastAsia"/>
        </w:rPr>
        <w:t>但只有一位教授。最后，她建议采取一种优惠预算办法</w:t>
      </w:r>
      <w:r>
        <w:t>,</w:t>
      </w:r>
      <w:r>
        <w:rPr>
          <w:rFonts w:hint="eastAsia"/>
        </w:rPr>
        <w:t>以期减低犹太和巴勒斯坦学校之间的教育水平差别。</w:t>
      </w:r>
    </w:p>
    <w:p w:rsidR="00000000" w:rsidRDefault="00000000">
      <w:r>
        <w:tab/>
        <w:t>33.</w:t>
      </w:r>
      <w:r>
        <w:tab/>
      </w:r>
      <w:r>
        <w:rPr>
          <w:rFonts w:hint="eastAsia"/>
          <w:u w:val="single"/>
        </w:rPr>
        <w:t>主席</w:t>
      </w:r>
      <w:r>
        <w:rPr>
          <w:rFonts w:hint="eastAsia"/>
        </w:rPr>
        <w:t>说</w:t>
      </w:r>
      <w:r>
        <w:t>,</w:t>
      </w:r>
      <w:r>
        <w:rPr>
          <w:rFonts w:hint="eastAsia"/>
        </w:rPr>
        <w:t>她对阿拉伯和巴勒斯坦妇女高度隔离的制度和她们的成绩偏低感到不安。她问</w:t>
      </w:r>
      <w:r>
        <w:t>,</w:t>
      </w:r>
      <w:r>
        <w:rPr>
          <w:rFonts w:hint="eastAsia"/>
        </w:rPr>
        <w:t>这些因素对她们的就业机会有什么影响。</w:t>
      </w:r>
    </w:p>
    <w:p w:rsidR="00000000" w:rsidRDefault="00000000">
      <w:pPr>
        <w:tabs>
          <w:tab w:val="left" w:pos="492"/>
        </w:tabs>
      </w:pPr>
      <w:r>
        <w:tab/>
        <w:t>34.</w:t>
      </w:r>
      <w:r>
        <w:tab/>
      </w:r>
      <w:r>
        <w:rPr>
          <w:rFonts w:hint="eastAsia"/>
        </w:rPr>
        <w:t>教育是改变文化态度的基本工具。她因此希望</w:t>
      </w:r>
      <w:r>
        <w:t>,</w:t>
      </w:r>
      <w:r>
        <w:rPr>
          <w:rFonts w:hint="eastAsia"/>
        </w:rPr>
        <w:t>犹太学校将来也要学巴勒斯坦历史和文化，正像巴勒斯坦学校目前要学习犹太历史和文化一样。</w:t>
      </w:r>
    </w:p>
    <w:p w:rsidR="00000000" w:rsidRDefault="00000000">
      <w:pPr>
        <w:tabs>
          <w:tab w:val="left" w:pos="492"/>
        </w:tabs>
      </w:pPr>
      <w:r>
        <w:tab/>
        <w:t>35.</w:t>
      </w:r>
      <w:r>
        <w:tab/>
      </w:r>
      <w:r>
        <w:rPr>
          <w:rFonts w:hint="eastAsia"/>
        </w:rPr>
        <w:t>应就巴勒斯坦人的教育情况提供更详尽的资料。这两个制度之间似乎有严重差距</w:t>
      </w:r>
      <w:r>
        <w:t>,</w:t>
      </w:r>
      <w:r>
        <w:rPr>
          <w:rFonts w:hint="eastAsia"/>
        </w:rPr>
        <w:t>必须补救。此外</w:t>
      </w:r>
      <w:r>
        <w:t>,</w:t>
      </w:r>
      <w:r>
        <w:rPr>
          <w:rFonts w:hint="eastAsia"/>
        </w:rPr>
        <w:t>没有作出任何努力改变巴勒斯坦课本中的性别陈规定型观念</w:t>
      </w:r>
      <w:r>
        <w:t>,</w:t>
      </w:r>
      <w:r>
        <w:rPr>
          <w:rFonts w:hint="eastAsia"/>
        </w:rPr>
        <w:t>现在也没有任何奖学金让巴勒斯坦妇女继续受教育。</w:t>
      </w:r>
    </w:p>
    <w:p w:rsidR="00000000" w:rsidRDefault="00000000">
      <w:pPr>
        <w:spacing w:before="120" w:after="120"/>
        <w:rPr>
          <w:u w:val="single"/>
        </w:rPr>
      </w:pPr>
      <w:r>
        <w:rPr>
          <w:rFonts w:hint="eastAsia"/>
          <w:u w:val="single"/>
        </w:rPr>
        <w:t>第</w:t>
      </w:r>
      <w:r>
        <w:rPr>
          <w:u w:val="single"/>
        </w:rPr>
        <w:t>11</w:t>
      </w:r>
      <w:r>
        <w:rPr>
          <w:rFonts w:hint="eastAsia"/>
          <w:u w:val="single"/>
        </w:rPr>
        <w:t>条</w:t>
      </w:r>
    </w:p>
    <w:p w:rsidR="00000000" w:rsidRDefault="00000000">
      <w:r>
        <w:tab/>
        <w:t>36.</w:t>
      </w:r>
      <w:r>
        <w:tab/>
      </w:r>
      <w:r>
        <w:rPr>
          <w:u w:val="single"/>
        </w:rPr>
        <w:t>FERRER</w:t>
      </w:r>
      <w:r>
        <w:rPr>
          <w:rFonts w:hint="eastAsia"/>
          <w:u w:val="single"/>
        </w:rPr>
        <w:t>女士</w:t>
      </w:r>
      <w:r>
        <w:rPr>
          <w:rFonts w:hint="eastAsia"/>
        </w:rPr>
        <w:t>问</w:t>
      </w:r>
      <w:r>
        <w:t>,</w:t>
      </w:r>
      <w:r>
        <w:rPr>
          <w:rFonts w:hint="eastAsia"/>
        </w:rPr>
        <w:t>有没有采取法律措施以便执行同工同酬法。自</w:t>
      </w:r>
      <w:r>
        <w:t>1995</w:t>
      </w:r>
      <w:r>
        <w:rPr>
          <w:rFonts w:hint="eastAsia"/>
        </w:rPr>
        <w:t>年以来</w:t>
      </w:r>
      <w:r>
        <w:t>,</w:t>
      </w:r>
      <w:r>
        <w:rPr>
          <w:rFonts w:hint="eastAsia"/>
        </w:rPr>
        <w:t>每一个部委都设置了一名受过性别训练的监督人。很想知道他们的工作成果。在下一次报告中</w:t>
      </w:r>
      <w:r>
        <w:t>,</w:t>
      </w:r>
      <w:r>
        <w:rPr>
          <w:rFonts w:hint="eastAsia"/>
        </w:rPr>
        <w:t>也想知道关于妇女地位的总理顾问属下的</w:t>
      </w:r>
      <w:r>
        <w:t>34</w:t>
      </w:r>
      <w:r>
        <w:rPr>
          <w:rFonts w:hint="eastAsia"/>
        </w:rPr>
        <w:t>人委员会的组成</w:t>
      </w:r>
      <w:r>
        <w:t>,</w:t>
      </w:r>
      <w:r>
        <w:rPr>
          <w:rFonts w:hint="eastAsia"/>
        </w:rPr>
        <w:t>和今后妇女事务专员的成就。</w:t>
      </w:r>
    </w:p>
    <w:p w:rsidR="00000000" w:rsidRDefault="00000000">
      <w:r>
        <w:tab/>
        <w:t>37.</w:t>
      </w:r>
      <w:r>
        <w:tab/>
      </w:r>
      <w:r>
        <w:rPr>
          <w:u w:val="single"/>
        </w:rPr>
        <w:t>ACAR</w:t>
      </w:r>
      <w:r>
        <w:rPr>
          <w:rFonts w:hint="eastAsia"/>
          <w:u w:val="single"/>
        </w:rPr>
        <w:t>女士</w:t>
      </w:r>
      <w:r>
        <w:rPr>
          <w:rFonts w:hint="eastAsia"/>
        </w:rPr>
        <w:t>要求提供关于妇女对非正规部门的贡献以及目前管理这一部门的任何措施的进一步资料。非正规部门工作的妇女特别脆弱</w:t>
      </w:r>
      <w:r>
        <w:t>,</w:t>
      </w:r>
      <w:r>
        <w:rPr>
          <w:rFonts w:hint="eastAsia"/>
        </w:rPr>
        <w:t>需要特别保护。不知道巴勒斯坦妇女的就业数字是否包括非正规部门。</w:t>
      </w:r>
    </w:p>
    <w:p w:rsidR="00000000" w:rsidRDefault="00000000">
      <w:r>
        <w:tab/>
        <w:t>38.</w:t>
      </w:r>
      <w:r>
        <w:tab/>
      </w:r>
      <w:r>
        <w:rPr>
          <w:u w:val="single"/>
        </w:rPr>
        <w:t>CARTWRIGHT</w:t>
      </w:r>
      <w:r>
        <w:rPr>
          <w:rFonts w:hint="eastAsia"/>
          <w:u w:val="single"/>
        </w:rPr>
        <w:t>女士</w:t>
      </w:r>
      <w:r>
        <w:rPr>
          <w:rFonts w:hint="eastAsia"/>
        </w:rPr>
        <w:t>指出</w:t>
      </w:r>
      <w:r>
        <w:t>,</w:t>
      </w:r>
      <w:r>
        <w:rPr>
          <w:rFonts w:hint="eastAsia"/>
        </w:rPr>
        <w:t>同工同酬限于一个雇主的员工</w:t>
      </w:r>
      <w:r>
        <w:t>,</w:t>
      </w:r>
      <w:r>
        <w:rPr>
          <w:rFonts w:hint="eastAsia"/>
        </w:rPr>
        <w:t>她想知道这是否预示一般趋势是对一个工作场所的员工采取某些限制措施。</w:t>
      </w:r>
    </w:p>
    <w:p w:rsidR="00000000" w:rsidRDefault="00000000">
      <w:r>
        <w:tab/>
        <w:t>39.</w:t>
      </w:r>
      <w:r>
        <w:tab/>
      </w:r>
      <w:r>
        <w:rPr>
          <w:u w:val="single"/>
        </w:rPr>
        <w:t>BUSTELO GARCÍA DEL REAL</w:t>
      </w:r>
      <w:r>
        <w:rPr>
          <w:rFonts w:hint="eastAsia"/>
          <w:u w:val="single"/>
        </w:rPr>
        <w:t>女士</w:t>
      </w:r>
      <w:r>
        <w:t xml:space="preserve"> </w:t>
      </w:r>
      <w:r>
        <w:rPr>
          <w:rFonts w:hint="eastAsia"/>
        </w:rPr>
        <w:t>想知道</w:t>
      </w:r>
      <w:r>
        <w:t>,</w:t>
      </w:r>
      <w:r>
        <w:rPr>
          <w:rFonts w:hint="eastAsia"/>
        </w:rPr>
        <w:t>妇女在</w:t>
      </w:r>
      <w:r>
        <w:t>12</w:t>
      </w:r>
      <w:r>
        <w:rPr>
          <w:rFonts w:hint="eastAsia"/>
        </w:rPr>
        <w:t>个星期的强制产假期间是否支全薪。她还说，她希望有关于父亲权利的更多资料</w:t>
      </w:r>
      <w:r>
        <w:t>,</w:t>
      </w:r>
      <w:r>
        <w:rPr>
          <w:rFonts w:hint="eastAsia"/>
        </w:rPr>
        <w:t>并问是否有任何措施鼓励男性分担照顾儿女的工作。为了了解责任分工的情况</w:t>
      </w:r>
      <w:r>
        <w:t>,</w:t>
      </w:r>
      <w:r>
        <w:rPr>
          <w:rFonts w:hint="eastAsia"/>
        </w:rPr>
        <w:t>应就男、女和无酬工作的时间使用情况进行研究。</w:t>
      </w:r>
    </w:p>
    <w:p w:rsidR="00000000" w:rsidRDefault="00000000">
      <w:r>
        <w:tab/>
        <w:t>40.</w:t>
      </w:r>
      <w:r>
        <w:tab/>
      </w:r>
      <w:r>
        <w:rPr>
          <w:rFonts w:hint="eastAsia"/>
        </w:rPr>
        <w:t>她问</w:t>
      </w:r>
      <w:r>
        <w:t>,</w:t>
      </w:r>
      <w:r>
        <w:rPr>
          <w:rFonts w:hint="eastAsia"/>
        </w:rPr>
        <w:t>以色列立法是否反对间接歧视</w:t>
      </w:r>
      <w:r>
        <w:t>,</w:t>
      </w:r>
      <w:r>
        <w:rPr>
          <w:rFonts w:hint="eastAsia"/>
        </w:rPr>
        <w:t>为什么取消劳工部一个显然有用的咨询委员会。她希望获得关于残疾妇女在教育、就业和社会服务方面处境的资料</w:t>
      </w:r>
      <w:r>
        <w:t>,</w:t>
      </w:r>
      <w:r>
        <w:rPr>
          <w:rFonts w:hint="eastAsia"/>
        </w:rPr>
        <w:t>并希望说明为什么高比例的男女收入低于最低工资。</w:t>
      </w:r>
    </w:p>
    <w:p w:rsidR="00000000" w:rsidRDefault="00000000">
      <w:r>
        <w:tab/>
        <w:t>41.</w:t>
      </w:r>
      <w:r>
        <w:tab/>
      </w:r>
      <w:r>
        <w:rPr>
          <w:u w:val="single"/>
        </w:rPr>
        <w:t>BERNARD</w:t>
      </w:r>
      <w:r>
        <w:rPr>
          <w:rFonts w:hint="eastAsia"/>
          <w:u w:val="single"/>
        </w:rPr>
        <w:t>女士</w:t>
      </w:r>
      <w:r>
        <w:rPr>
          <w:rFonts w:hint="eastAsia"/>
        </w:rPr>
        <w:t>指出</w:t>
      </w:r>
      <w:r>
        <w:t>,</w:t>
      </w:r>
      <w:r>
        <w:rPr>
          <w:rFonts w:hint="eastAsia"/>
        </w:rPr>
        <w:t>目前正进行一项工作评估以期为不许罢工的公务人员调薪。她问</w:t>
      </w:r>
      <w:r>
        <w:t>,</w:t>
      </w:r>
      <w:r>
        <w:rPr>
          <w:rFonts w:hint="eastAsia"/>
        </w:rPr>
        <w:t>以色列立法中有没有任何规定允许公务员以罢工作为最后手段。她问</w:t>
      </w:r>
      <w:r>
        <w:t>,</w:t>
      </w:r>
      <w:r>
        <w:rPr>
          <w:rFonts w:hint="eastAsia"/>
        </w:rPr>
        <w:t>非全时就业的妇女人数为何增加</w:t>
      </w:r>
      <w:r>
        <w:t>,</w:t>
      </w:r>
      <w:r>
        <w:rPr>
          <w:rFonts w:hint="eastAsia"/>
        </w:rPr>
        <w:t>是否由于托儿设施不够。</w:t>
      </w:r>
    </w:p>
    <w:p w:rsidR="00000000" w:rsidRDefault="00000000">
      <w:r>
        <w:tab/>
        <w:t>42.</w:t>
      </w:r>
      <w:r>
        <w:tab/>
      </w:r>
      <w:r>
        <w:rPr>
          <w:rFonts w:hint="eastAsia"/>
          <w:u w:val="single"/>
        </w:rPr>
        <w:t>主席</w:t>
      </w:r>
      <w:r>
        <w:rPr>
          <w:rFonts w:hint="eastAsia"/>
        </w:rPr>
        <w:t>强调</w:t>
      </w:r>
      <w:r>
        <w:t>,</w:t>
      </w:r>
      <w:r>
        <w:rPr>
          <w:rFonts w:hint="eastAsia"/>
        </w:rPr>
        <w:t>由于文化上的理由</w:t>
      </w:r>
      <w:r>
        <w:t>,</w:t>
      </w:r>
      <w:r>
        <w:rPr>
          <w:rFonts w:hint="eastAsia"/>
        </w:rPr>
        <w:t>巴勒斯坦妇女工作的人数较少。她注意到</w:t>
      </w:r>
      <w:r>
        <w:t>,</w:t>
      </w:r>
      <w:r>
        <w:rPr>
          <w:rFonts w:hint="eastAsia"/>
        </w:rPr>
        <w:t>犹太和非犹太妇女都在非正规部门工作</w:t>
      </w:r>
      <w:r>
        <w:t>,</w:t>
      </w:r>
      <w:r>
        <w:rPr>
          <w:rFonts w:hint="eastAsia"/>
        </w:rPr>
        <w:t>并问最低工资是否适用于这一部门，男女之间大约</w:t>
      </w:r>
      <w:r>
        <w:t>55%</w:t>
      </w:r>
      <w:r>
        <w:rPr>
          <w:rFonts w:hint="eastAsia"/>
        </w:rPr>
        <w:t>的工资差距是否反映其中。</w:t>
      </w:r>
    </w:p>
    <w:p w:rsidR="00000000" w:rsidRDefault="00000000">
      <w:r>
        <w:tab/>
        <w:t>43.</w:t>
      </w:r>
      <w:r>
        <w:tab/>
      </w:r>
      <w:r>
        <w:rPr>
          <w:u w:val="single"/>
        </w:rPr>
        <w:t>TALLAWY</w:t>
      </w:r>
      <w:r>
        <w:rPr>
          <w:rFonts w:hint="eastAsia"/>
          <w:u w:val="single"/>
        </w:rPr>
        <w:t>女士</w:t>
      </w:r>
      <w:r>
        <w:rPr>
          <w:rFonts w:hint="eastAsia"/>
        </w:rPr>
        <w:t>要求提供关于以色列有关妇女和特别是巴勒斯坦妇女社会安全和工作条件的劳工法方面的监测机制的资料。她想知道是否有计划为巴勒斯坦妇女创造新的工作机会</w:t>
      </w:r>
      <w:r>
        <w:t>,</w:t>
      </w:r>
      <w:r>
        <w:rPr>
          <w:rFonts w:hint="eastAsia"/>
        </w:rPr>
        <w:t>并征聘大学和学院毕业生为政府工作。她问</w:t>
      </w:r>
      <w:r>
        <w:t>,</w:t>
      </w:r>
      <w:r>
        <w:rPr>
          <w:rFonts w:hint="eastAsia"/>
        </w:rPr>
        <w:t>以色列有没有计划改进其幼儿园和托儿所</w:t>
      </w:r>
      <w:r>
        <w:t>,</w:t>
      </w:r>
      <w:r>
        <w:rPr>
          <w:rFonts w:hint="eastAsia"/>
        </w:rPr>
        <w:t>以便鼓励妇女找到有收入的工作。</w:t>
      </w:r>
    </w:p>
    <w:p w:rsidR="00000000" w:rsidRDefault="00000000">
      <w:pPr>
        <w:spacing w:before="120" w:after="120"/>
        <w:rPr>
          <w:u w:val="single"/>
        </w:rPr>
      </w:pPr>
      <w:r>
        <w:rPr>
          <w:rFonts w:hint="eastAsia"/>
          <w:u w:val="single"/>
        </w:rPr>
        <w:t>第</w:t>
      </w:r>
      <w:r>
        <w:rPr>
          <w:u w:val="single"/>
        </w:rPr>
        <w:t>12</w:t>
      </w:r>
      <w:r>
        <w:rPr>
          <w:rFonts w:hint="eastAsia"/>
          <w:u w:val="single"/>
        </w:rPr>
        <w:t>条</w:t>
      </w:r>
    </w:p>
    <w:p w:rsidR="00000000" w:rsidRDefault="00000000">
      <w:r>
        <w:tab/>
        <w:t>44.</w:t>
      </w:r>
      <w:r>
        <w:tab/>
      </w:r>
      <w:r>
        <w:rPr>
          <w:u w:val="single"/>
        </w:rPr>
        <w:t>ABAKA</w:t>
      </w:r>
      <w:r>
        <w:rPr>
          <w:rFonts w:hint="eastAsia"/>
          <w:u w:val="single"/>
        </w:rPr>
        <w:t>女士</w:t>
      </w:r>
      <w:r>
        <w:rPr>
          <w:rFonts w:hint="eastAsia"/>
        </w:rPr>
        <w:t>说</w:t>
      </w:r>
      <w:r>
        <w:t>,</w:t>
      </w:r>
      <w:r>
        <w:rPr>
          <w:rFonts w:hint="eastAsia"/>
        </w:rPr>
        <w:t>新的国家保健立法对母亲们的安全可能构成障碍</w:t>
      </w:r>
      <w:r>
        <w:t>,</w:t>
      </w:r>
      <w:r>
        <w:rPr>
          <w:rFonts w:hint="eastAsia"/>
        </w:rPr>
        <w:t>因为这项立法不再资助有关妇女健康的多项服务。她特别提到产前和产后护理、人工流产、避孕药具和骨质疏松症的治疗。重点摆在生育</w:t>
      </w:r>
      <w:r>
        <w:t>,</w:t>
      </w:r>
      <w:r>
        <w:rPr>
          <w:rFonts w:hint="eastAsia"/>
        </w:rPr>
        <w:t>太多资源用于增加生育率</w:t>
      </w:r>
      <w:r>
        <w:t>,</w:t>
      </w:r>
      <w:r>
        <w:rPr>
          <w:rFonts w:hint="eastAsia"/>
        </w:rPr>
        <w:t>相对而言</w:t>
      </w:r>
      <w:r>
        <w:t>,</w:t>
      </w:r>
      <w:r>
        <w:rPr>
          <w:rFonts w:hint="eastAsia"/>
        </w:rPr>
        <w:t>有关妇女健康和计划生育的其它领域却被忽视。</w:t>
      </w:r>
    </w:p>
    <w:p w:rsidR="00000000" w:rsidRDefault="00000000">
      <w:r>
        <w:tab/>
        <w:t>45.</w:t>
      </w:r>
      <w:r>
        <w:tab/>
      </w:r>
      <w:r>
        <w:rPr>
          <w:rFonts w:hint="eastAsia"/>
        </w:rPr>
        <w:t>她认为报告倾向于保留在文化上对妇女和女孩的歧视。例如</w:t>
      </w:r>
      <w:r>
        <w:t>,</w:t>
      </w:r>
      <w:r>
        <w:rPr>
          <w:rFonts w:hint="eastAsia"/>
        </w:rPr>
        <w:t>政府似乎放弃其确保妇女健康权利的职责</w:t>
      </w:r>
      <w:r>
        <w:t>,</w:t>
      </w:r>
      <w:r>
        <w:rPr>
          <w:rFonts w:hint="eastAsia"/>
        </w:rPr>
        <w:t>它说</w:t>
      </w:r>
      <w:r>
        <w:t>,</w:t>
      </w:r>
      <w:r>
        <w:rPr>
          <w:rFonts w:hint="eastAsia"/>
        </w:rPr>
        <w:t>在以色列南部一些地区</w:t>
      </w:r>
      <w:r>
        <w:t>,</w:t>
      </w:r>
      <w:r>
        <w:rPr>
          <w:rFonts w:hint="eastAsia"/>
        </w:rPr>
        <w:t>切割女性生殖器官是一种正常的文化习俗。委员会强烈反对切割女性生殖器官</w:t>
      </w:r>
      <w:r>
        <w:t>,</w:t>
      </w:r>
      <w:r>
        <w:rPr>
          <w:rFonts w:hint="eastAsia"/>
        </w:rPr>
        <w:t>希望在下次报告中看到已采取措施铲除这种做法的报道。还应该采取措施缩短以色列北部市镇同南部以及少数群体居住的市镇之间的差距。</w:t>
      </w:r>
    </w:p>
    <w:p w:rsidR="00000000" w:rsidRDefault="00000000">
      <w:r>
        <w:tab/>
        <w:t>46.</w:t>
      </w:r>
      <w:r>
        <w:tab/>
      </w:r>
      <w:r>
        <w:rPr>
          <w:rFonts w:hint="eastAsia"/>
        </w:rPr>
        <w:t>她还想取得关于妇女健康的一般性资料</w:t>
      </w:r>
      <w:r>
        <w:t>,</w:t>
      </w:r>
      <w:r>
        <w:rPr>
          <w:rFonts w:hint="eastAsia"/>
        </w:rPr>
        <w:t>特别是少数妇女方面。她还想知道</w:t>
      </w:r>
      <w:r>
        <w:t>,</w:t>
      </w:r>
      <w:r>
        <w:rPr>
          <w:rFonts w:hint="eastAsia"/>
        </w:rPr>
        <w:t>有没有任何方案为医生和医疗护理人员提供关于人权的知识</w:t>
      </w:r>
      <w:r>
        <w:t>,</w:t>
      </w:r>
      <w:r>
        <w:rPr>
          <w:rFonts w:hint="eastAsia"/>
        </w:rPr>
        <w:t>尤其是关于暴力受害妇女的情况。</w:t>
      </w:r>
    </w:p>
    <w:p w:rsidR="00000000" w:rsidRDefault="00000000">
      <w:r>
        <w:tab/>
        <w:t>47.</w:t>
      </w:r>
      <w:r>
        <w:tab/>
      </w:r>
      <w:r>
        <w:rPr>
          <w:u w:val="single"/>
        </w:rPr>
        <w:t>CARTWRIGHT</w:t>
      </w:r>
      <w:r>
        <w:rPr>
          <w:rFonts w:hint="eastAsia"/>
          <w:u w:val="single"/>
        </w:rPr>
        <w:t>女士</w:t>
      </w:r>
      <w:r>
        <w:rPr>
          <w:rFonts w:hint="eastAsia"/>
        </w:rPr>
        <w:t>说</w:t>
      </w:r>
      <w:r>
        <w:t>,</w:t>
      </w:r>
      <w:r>
        <w:rPr>
          <w:rFonts w:hint="eastAsia"/>
        </w:rPr>
        <w:t>目前用于治疗生育的资源确实可以更好地用于更基本的保健服务</w:t>
      </w:r>
      <w:r>
        <w:t>,</w:t>
      </w:r>
      <w:r>
        <w:rPr>
          <w:rFonts w:hint="eastAsia"/>
        </w:rPr>
        <w:t>例如基本预防措施</w:t>
      </w:r>
      <w:r>
        <w:t>,</w:t>
      </w:r>
      <w:r>
        <w:rPr>
          <w:rFonts w:hint="eastAsia"/>
        </w:rPr>
        <w:t>特别是为农村地区的巴勒斯坦妇女服务。她还建议审查一下关于老年人的保健服务</w:t>
      </w:r>
      <w:r>
        <w:t>,</w:t>
      </w:r>
      <w:r>
        <w:rPr>
          <w:rFonts w:hint="eastAsia"/>
        </w:rPr>
        <w:t>因为免费保健服务的基本保险不包括长期住院治疗。</w:t>
      </w:r>
    </w:p>
    <w:p w:rsidR="00000000" w:rsidRDefault="00000000">
      <w:r>
        <w:tab/>
        <w:t>48.</w:t>
      </w:r>
      <w:r>
        <w:tab/>
      </w:r>
      <w:r>
        <w:rPr>
          <w:u w:val="single"/>
        </w:rPr>
        <w:t>TALLAWY</w:t>
      </w:r>
      <w:r>
        <w:rPr>
          <w:rFonts w:hint="eastAsia"/>
          <w:u w:val="single"/>
        </w:rPr>
        <w:t>女士</w:t>
      </w:r>
      <w:r>
        <w:rPr>
          <w:rFonts w:hint="eastAsia"/>
        </w:rPr>
        <w:t>说</w:t>
      </w:r>
      <w:r>
        <w:t>,</w:t>
      </w:r>
      <w:r>
        <w:rPr>
          <w:rFonts w:hint="eastAsia"/>
        </w:rPr>
        <w:t>有</w:t>
      </w:r>
      <w:r>
        <w:t>120</w:t>
      </w:r>
      <w:r>
        <w:rPr>
          <w:rFonts w:hint="eastAsia"/>
        </w:rPr>
        <w:t>个巴勒斯坦社区以色列政府不承认。住在这些社区的成千上万巴勒斯坦人没有保健服务</w:t>
      </w:r>
      <w:r>
        <w:t>,</w:t>
      </w:r>
      <w:r>
        <w:rPr>
          <w:rFonts w:hint="eastAsia"/>
        </w:rPr>
        <w:t>卫生、饮水或学校方面缺乏基本设施。这种情况对那里的妇孺健康有负面影响。她想知道以色列采取什么行动改善这些社区</w:t>
      </w:r>
      <w:r>
        <w:t>,</w:t>
      </w:r>
      <w:r>
        <w:rPr>
          <w:rFonts w:hint="eastAsia"/>
        </w:rPr>
        <w:t>有没有任何计划为他们提供基本服务</w:t>
      </w:r>
      <w:r>
        <w:t>,</w:t>
      </w:r>
      <w:r>
        <w:rPr>
          <w:rFonts w:hint="eastAsia"/>
        </w:rPr>
        <w:t>因为如果无所行动</w:t>
      </w:r>
      <w:r>
        <w:t>,</w:t>
      </w:r>
      <w:r>
        <w:rPr>
          <w:rFonts w:hint="eastAsia"/>
        </w:rPr>
        <w:t>巴勒斯坦人就会离开。她质问</w:t>
      </w:r>
      <w:r>
        <w:t>,</w:t>
      </w:r>
      <w:r>
        <w:rPr>
          <w:rFonts w:hint="eastAsia"/>
        </w:rPr>
        <w:t>这是否以色列对付这些社区的政策。</w:t>
      </w:r>
    </w:p>
    <w:p w:rsidR="00000000" w:rsidRDefault="00000000">
      <w:r>
        <w:tab/>
        <w:t>49.</w:t>
      </w:r>
      <w:r>
        <w:tab/>
      </w:r>
      <w:r>
        <w:rPr>
          <w:u w:val="single"/>
        </w:rPr>
        <w:t>GONZALEZ</w:t>
      </w:r>
      <w:r>
        <w:rPr>
          <w:rFonts w:hint="eastAsia"/>
          <w:u w:val="single"/>
        </w:rPr>
        <w:t>女士</w:t>
      </w:r>
      <w:r>
        <w:rPr>
          <w:rFonts w:hint="eastAsia"/>
        </w:rPr>
        <w:t>说</w:t>
      </w:r>
      <w:r>
        <w:t>,</w:t>
      </w:r>
      <w:r>
        <w:rPr>
          <w:rFonts w:hint="eastAsia"/>
        </w:rPr>
        <w:t>报告没有说明产前护理的费用如何决定这种费用是否对以色列的所有阶层一体适用。报告第</w:t>
      </w:r>
      <w:r>
        <w:t>215</w:t>
      </w:r>
      <w:r>
        <w:rPr>
          <w:rFonts w:hint="eastAsia"/>
        </w:rPr>
        <w:t>页的表</w:t>
      </w:r>
      <w:r>
        <w:t>6</w:t>
      </w:r>
      <w:r>
        <w:rPr>
          <w:rFonts w:hint="eastAsia"/>
        </w:rPr>
        <w:t>开列按人口组分列的婴儿夭折统计数字</w:t>
      </w:r>
      <w:r>
        <w:t>,</w:t>
      </w:r>
      <w:r>
        <w:rPr>
          <w:rFonts w:hint="eastAsia"/>
        </w:rPr>
        <w:t>她指出</w:t>
      </w:r>
      <w:r>
        <w:t>,</w:t>
      </w:r>
      <w:r>
        <w:rPr>
          <w:rFonts w:hint="eastAsia"/>
        </w:rPr>
        <w:t>“阿拉伯和其它”的夭折率几乎比犹太人高两倍。她询问</w:t>
      </w:r>
      <w:r>
        <w:t>,</w:t>
      </w:r>
      <w:r>
        <w:rPr>
          <w:rFonts w:hint="eastAsia"/>
        </w:rPr>
        <w:t>以色列政府是否执行任何降低非犹太婴儿高夭折率的方案。关于这一点，她要求提供属于“阿拉伯和其它”类别中所有人口组的详细分类资料。</w:t>
      </w:r>
    </w:p>
    <w:p w:rsidR="00000000" w:rsidRDefault="00000000">
      <w:r>
        <w:tab/>
        <w:t>50.</w:t>
      </w:r>
      <w:r>
        <w:tab/>
      </w:r>
      <w:r>
        <w:rPr>
          <w:rFonts w:hint="eastAsia"/>
        </w:rPr>
        <w:t>关于生育和计划生育</w:t>
      </w:r>
      <w:r>
        <w:t>,</w:t>
      </w:r>
      <w:r>
        <w:rPr>
          <w:rFonts w:hint="eastAsia"/>
        </w:rPr>
        <w:t>她想知道为什么避孕药具不免费提供</w:t>
      </w:r>
      <w:r>
        <w:t>,</w:t>
      </w:r>
      <w:r>
        <w:rPr>
          <w:rFonts w:hint="eastAsia"/>
        </w:rPr>
        <w:t>为什么不为以色列人民</w:t>
      </w:r>
      <w:r>
        <w:t>,</w:t>
      </w:r>
      <w:r>
        <w:rPr>
          <w:rFonts w:hint="eastAsia"/>
        </w:rPr>
        <w:t>不论犹太人或非犹太人</w:t>
      </w:r>
      <w:r>
        <w:t>,</w:t>
      </w:r>
      <w:r>
        <w:rPr>
          <w:rFonts w:hint="eastAsia"/>
        </w:rPr>
        <w:t>提供性教育方案。报告提到子宫切除术作为一种绝育办法</w:t>
      </w:r>
      <w:r>
        <w:t>,</w:t>
      </w:r>
      <w:r>
        <w:rPr>
          <w:rFonts w:hint="eastAsia"/>
        </w:rPr>
        <w:t>她想知道是否有任何计划推行控制男性生育的方法。她要求提供关于以色列动输精管切除手术的数字统计资料</w:t>
      </w:r>
      <w:r>
        <w:t>;</w:t>
      </w:r>
      <w:r>
        <w:rPr>
          <w:rFonts w:hint="eastAsia"/>
        </w:rPr>
        <w:t>如果输精管切除手术不作为一种绝育办法来推广</w:t>
      </w:r>
      <w:r>
        <w:t>,</w:t>
      </w:r>
      <w:r>
        <w:rPr>
          <w:rFonts w:hint="eastAsia"/>
        </w:rPr>
        <w:t>这就是对妇女的歧视</w:t>
      </w:r>
      <w:r>
        <w:t>,</w:t>
      </w:r>
      <w:r>
        <w:rPr>
          <w:rFonts w:hint="eastAsia"/>
        </w:rPr>
        <w:t>因为只在妇女中推行绝育是不公平的。</w:t>
      </w:r>
    </w:p>
    <w:p w:rsidR="00000000" w:rsidRDefault="00000000">
      <w:r>
        <w:tab/>
        <w:t>51.</w:t>
      </w:r>
      <w:r>
        <w:tab/>
      </w:r>
      <w:r>
        <w:rPr>
          <w:rFonts w:hint="eastAsia"/>
        </w:rPr>
        <w:t>根据报告</w:t>
      </w:r>
      <w:r>
        <w:t>,</w:t>
      </w:r>
      <w:r>
        <w:rPr>
          <w:rFonts w:hint="eastAsia"/>
        </w:rPr>
        <w:t>人工流产如果由核准怀孕终止委员会按《刑法》授权即属合法。她注意到</w:t>
      </w:r>
      <w:r>
        <w:t>,</w:t>
      </w:r>
      <w:r>
        <w:rPr>
          <w:rFonts w:hint="eastAsia"/>
        </w:rPr>
        <w:t>怀孕如果由于以色列《刑法》禁止的性关系</w:t>
      </w:r>
      <w:r>
        <w:t>,</w:t>
      </w:r>
      <w:r>
        <w:rPr>
          <w:rFonts w:hint="eastAsia"/>
        </w:rPr>
        <w:t>或由于乱伦或婚外关系</w:t>
      </w:r>
      <w:r>
        <w:t>,</w:t>
      </w:r>
      <w:r>
        <w:rPr>
          <w:rFonts w:hint="eastAsia"/>
        </w:rPr>
        <w:t>即可进行合法人工流产</w:t>
      </w:r>
      <w:r>
        <w:t>,</w:t>
      </w:r>
      <w:r>
        <w:rPr>
          <w:rFonts w:hint="eastAsia"/>
        </w:rPr>
        <w:t>她想知道那些禁止的性关系是什么。她注意到非法堕胎的数字很高</w:t>
      </w:r>
      <w:r>
        <w:t>,</w:t>
      </w:r>
      <w:r>
        <w:rPr>
          <w:rFonts w:hint="eastAsia"/>
        </w:rPr>
        <w:t>并承认许多移民妇女根本不知节育为何物</w:t>
      </w:r>
      <w:r>
        <w:t>,</w:t>
      </w:r>
      <w:r>
        <w:rPr>
          <w:rFonts w:hint="eastAsia"/>
        </w:rPr>
        <w:t>而且习惯于接受要求进行人工流产。人工流产绝不可视为节育的一种方式</w:t>
      </w:r>
      <w:r>
        <w:t>,</w:t>
      </w:r>
      <w:r>
        <w:rPr>
          <w:rFonts w:hint="eastAsia"/>
        </w:rPr>
        <w:t>她为此提到</w:t>
      </w:r>
      <w:r>
        <w:t>1994</w:t>
      </w:r>
      <w:r>
        <w:rPr>
          <w:rFonts w:hint="eastAsia"/>
        </w:rPr>
        <w:t>年在开罗举行的国际人口与发展会议《行动计划》的规定。妇女如果以节育为理由要求进行人工流产</w:t>
      </w:r>
      <w:r>
        <w:t>,</w:t>
      </w:r>
      <w:r>
        <w:rPr>
          <w:rFonts w:hint="eastAsia"/>
        </w:rPr>
        <w:t>则计划生育方案一定出了问题。重点应该是通过使用避孕药具和其它办法来避免怀孕。</w:t>
      </w:r>
    </w:p>
    <w:p w:rsidR="00000000" w:rsidRDefault="00000000">
      <w:r>
        <w:tab/>
        <w:t>52.</w:t>
      </w:r>
      <w:r>
        <w:tab/>
      </w:r>
      <w:r>
        <w:rPr>
          <w:u w:val="single"/>
        </w:rPr>
        <w:t>JAVATE DE DIOS</w:t>
      </w:r>
      <w:r>
        <w:rPr>
          <w:rFonts w:hint="eastAsia"/>
          <w:u w:val="single"/>
        </w:rPr>
        <w:t>女士</w:t>
      </w:r>
      <w:r>
        <w:rPr>
          <w:rFonts w:hint="eastAsia"/>
        </w:rPr>
        <w:t>说</w:t>
      </w:r>
      <w:r>
        <w:t>,</w:t>
      </w:r>
      <w:r>
        <w:rPr>
          <w:rFonts w:hint="eastAsia"/>
        </w:rPr>
        <w:t>以色列的所有社区都应该有保健服务</w:t>
      </w:r>
      <w:r>
        <w:t>,</w:t>
      </w:r>
      <w:r>
        <w:rPr>
          <w:rFonts w:hint="eastAsia"/>
        </w:rPr>
        <w:t>包括生育保健服务</w:t>
      </w:r>
      <w:r>
        <w:t>,</w:t>
      </w:r>
      <w:r>
        <w:rPr>
          <w:rFonts w:hint="eastAsia"/>
        </w:rPr>
        <w:t>她对巴勒斯坦社区很少接受这种服务表示关切。以色列妇女的平均寿命很长</w:t>
      </w:r>
      <w:r>
        <w:t>,</w:t>
      </w:r>
      <w:r>
        <w:rPr>
          <w:rFonts w:hint="eastAsia"/>
        </w:rPr>
        <w:t>她想知道该国如何满足老年妇女的需要。许多老年巴勒斯坦妇女很穷，她们面对的困难与日俱增</w:t>
      </w:r>
      <w:r>
        <w:t>:</w:t>
      </w:r>
      <w:r>
        <w:rPr>
          <w:rFonts w:hint="eastAsia"/>
        </w:rPr>
        <w:t>没有住房、卫生设备</w:t>
      </w:r>
      <w:r>
        <w:t>,</w:t>
      </w:r>
      <w:r>
        <w:rPr>
          <w:rFonts w:hint="eastAsia"/>
        </w:rPr>
        <w:t>也没有养老金。鉴于对妇女的暴力事件数量很大</w:t>
      </w:r>
      <w:r>
        <w:t>,</w:t>
      </w:r>
      <w:r>
        <w:rPr>
          <w:rFonts w:hint="eastAsia"/>
        </w:rPr>
        <w:t>以色列政府应为妇女危机中心提供充分资金。她欢迎一个议会委员会最近决定将对妇女的暴力问题列入以色列的医学委员会考试</w:t>
      </w:r>
      <w:r>
        <w:t>,</w:t>
      </w:r>
      <w:r>
        <w:rPr>
          <w:rFonts w:hint="eastAsia"/>
        </w:rPr>
        <w:t>并建议为医务人员提供有关对妇女的暴力问题的培训。</w:t>
      </w:r>
    </w:p>
    <w:p w:rsidR="00000000" w:rsidRDefault="00000000">
      <w:pPr>
        <w:spacing w:before="120" w:after="120"/>
        <w:rPr>
          <w:u w:val="single"/>
        </w:rPr>
      </w:pPr>
      <w:r>
        <w:rPr>
          <w:rFonts w:hint="eastAsia"/>
          <w:u w:val="single"/>
        </w:rPr>
        <w:t>第</w:t>
      </w:r>
      <w:r>
        <w:rPr>
          <w:u w:val="single"/>
        </w:rPr>
        <w:t>14</w:t>
      </w:r>
      <w:r>
        <w:rPr>
          <w:rFonts w:hint="eastAsia"/>
          <w:u w:val="single"/>
        </w:rPr>
        <w:t>条</w:t>
      </w:r>
    </w:p>
    <w:p w:rsidR="00000000" w:rsidRDefault="00000000">
      <w:r>
        <w:tab/>
        <w:t>53.</w:t>
      </w:r>
      <w:r>
        <w:tab/>
      </w:r>
      <w:r>
        <w:rPr>
          <w:u w:val="single"/>
        </w:rPr>
        <w:t>OUEDRAOGO</w:t>
      </w:r>
      <w:r>
        <w:rPr>
          <w:rFonts w:hint="eastAsia"/>
          <w:u w:val="single"/>
        </w:rPr>
        <w:t>女士</w:t>
      </w:r>
      <w:r>
        <w:rPr>
          <w:rFonts w:hint="eastAsia"/>
        </w:rPr>
        <w:t>要求提供关于农村妇女所经验的各种问题的资料。贝都因妇女的社会和经济处境堪怜</w:t>
      </w:r>
      <w:r>
        <w:t>,</w:t>
      </w:r>
      <w:r>
        <w:rPr>
          <w:rFonts w:hint="eastAsia"/>
        </w:rPr>
        <w:t>她想知道贝都因妇女的社会经验为什么没什么进展。一定要制订改善贝都因妇女处境的政策和战略</w:t>
      </w:r>
      <w:r>
        <w:t>,</w:t>
      </w:r>
      <w:r>
        <w:rPr>
          <w:rFonts w:hint="eastAsia"/>
        </w:rPr>
        <w:t>并鼓励她们抛弃一些传统习俗。她怀疑以色列没有处理这个问题是否反映了缺乏政治意志。她询问</w:t>
      </w:r>
      <w:r>
        <w:t>,</w:t>
      </w:r>
      <w:r>
        <w:rPr>
          <w:rFonts w:hint="eastAsia"/>
        </w:rPr>
        <w:t>是否进行了任何研究以断定妇女住进基布兹是由于她们没有任何其它机会</w:t>
      </w:r>
      <w:r>
        <w:t>,</w:t>
      </w:r>
      <w:r>
        <w:rPr>
          <w:rFonts w:hint="eastAsia"/>
        </w:rPr>
        <w:t>还是由于她们喜欢住在那里。她对基布兹里面的妇女不能养育自己的子女表示关切。</w:t>
      </w:r>
    </w:p>
    <w:p w:rsidR="00000000" w:rsidRDefault="00000000">
      <w:pPr>
        <w:spacing w:before="120" w:after="120"/>
        <w:rPr>
          <w:u w:val="single"/>
        </w:rPr>
      </w:pPr>
      <w:r>
        <w:rPr>
          <w:rFonts w:hint="eastAsia"/>
          <w:u w:val="single"/>
        </w:rPr>
        <w:t>第</w:t>
      </w:r>
      <w:r>
        <w:rPr>
          <w:u w:val="single"/>
        </w:rPr>
        <w:t>16</w:t>
      </w:r>
      <w:r>
        <w:rPr>
          <w:rFonts w:hint="eastAsia"/>
          <w:u w:val="single"/>
        </w:rPr>
        <w:t>条</w:t>
      </w:r>
    </w:p>
    <w:p w:rsidR="00000000" w:rsidRDefault="00000000">
      <w:r>
        <w:tab/>
        <w:t>54.</w:t>
      </w:r>
      <w:r>
        <w:tab/>
      </w:r>
      <w:r>
        <w:rPr>
          <w:u w:val="single"/>
        </w:rPr>
        <w:t>BERNARD</w:t>
      </w:r>
      <w:r>
        <w:rPr>
          <w:rFonts w:hint="eastAsia"/>
          <w:u w:val="single"/>
        </w:rPr>
        <w:t>女士</w:t>
      </w:r>
      <w:r>
        <w:rPr>
          <w:rFonts w:hint="eastAsia"/>
        </w:rPr>
        <w:t>对以色列国内的巴勒斯坦妇女的苦难表示关切</w:t>
      </w:r>
      <w:r>
        <w:t>,</w:t>
      </w:r>
      <w:r>
        <w:rPr>
          <w:rFonts w:hint="eastAsia"/>
        </w:rPr>
        <w:t>她并支持</w:t>
      </w:r>
      <w:r>
        <w:t>Abaka</w:t>
      </w:r>
      <w:r>
        <w:rPr>
          <w:rFonts w:hint="eastAsia"/>
        </w:rPr>
        <w:t>女士的和平呼吁。犹太和巴勒斯坦妇女应合力推动和平进程。她对以色列有关《公约》第</w:t>
      </w:r>
      <w:r>
        <w:t>16</w:t>
      </w:r>
      <w:r>
        <w:rPr>
          <w:rFonts w:hint="eastAsia"/>
        </w:rPr>
        <w:t>条的保留表示关切</w:t>
      </w:r>
      <w:r>
        <w:t>,</w:t>
      </w:r>
      <w:r>
        <w:rPr>
          <w:rFonts w:hint="eastAsia"/>
        </w:rPr>
        <w:t>因为任何对《公约》的保留都可能削弱它的充分效力。她希望以色列考虑撤消这一保留。她赞扬</w:t>
      </w:r>
      <w:r>
        <w:t>1951</w:t>
      </w:r>
      <w:r>
        <w:rPr>
          <w:rFonts w:hint="eastAsia"/>
        </w:rPr>
        <w:t>年《妇女平等权利法》的规定</w:t>
      </w:r>
      <w:r>
        <w:t>,</w:t>
      </w:r>
      <w:r>
        <w:rPr>
          <w:rFonts w:hint="eastAsia"/>
        </w:rPr>
        <w:t>并很高兴知道最高法院的案例法解决了宗教法规则关于财产分配的问题，这个问题现只由非宗教－民法管辖。她还赞扬</w:t>
      </w:r>
      <w:r>
        <w:t>1973</w:t>
      </w:r>
      <w:r>
        <w:rPr>
          <w:rFonts w:hint="eastAsia"/>
        </w:rPr>
        <w:t>年的《配偶（财产关系）法》</w:t>
      </w:r>
      <w:r>
        <w:t>,</w:t>
      </w:r>
      <w:r>
        <w:rPr>
          <w:rFonts w:hint="eastAsia"/>
        </w:rPr>
        <w:t>该法适用于婚姻配偶和非婚姻同居人。她读到过一个新的家庭法院体系已在运作</w:t>
      </w:r>
      <w:r>
        <w:t>,</w:t>
      </w:r>
      <w:r>
        <w:rPr>
          <w:rFonts w:hint="eastAsia"/>
        </w:rPr>
        <w:t>代替了地区和地方法院</w:t>
      </w:r>
      <w:r>
        <w:t>,</w:t>
      </w:r>
      <w:r>
        <w:rPr>
          <w:rFonts w:hint="eastAsia"/>
        </w:rPr>
        <w:t>她要求证实这一传闻。她想知道家庭法院和宗教法院之间的关系</w:t>
      </w:r>
      <w:r>
        <w:t>,</w:t>
      </w:r>
      <w:r>
        <w:rPr>
          <w:rFonts w:hint="eastAsia"/>
        </w:rPr>
        <w:t>是否所有妇女都可以利用家庭法院。</w:t>
      </w:r>
    </w:p>
    <w:p w:rsidR="00000000" w:rsidRDefault="00000000">
      <w:r>
        <w:tab/>
        <w:t>55.</w:t>
      </w:r>
      <w:r>
        <w:tab/>
      </w:r>
      <w:r>
        <w:rPr>
          <w:u w:val="single"/>
        </w:rPr>
        <w:t>AOUIJ</w:t>
      </w:r>
      <w:r>
        <w:rPr>
          <w:rFonts w:hint="eastAsia"/>
          <w:u w:val="single"/>
        </w:rPr>
        <w:t>女士</w:t>
      </w:r>
      <w:r>
        <w:rPr>
          <w:rFonts w:hint="eastAsia"/>
        </w:rPr>
        <w:t>说</w:t>
      </w:r>
      <w:r>
        <w:t>,</w:t>
      </w:r>
      <w:r>
        <w:rPr>
          <w:rFonts w:hint="eastAsia"/>
        </w:rPr>
        <w:t>按照报告的说法</w:t>
      </w:r>
      <w:r>
        <w:t>,</w:t>
      </w:r>
      <w:r>
        <w:rPr>
          <w:rFonts w:hint="eastAsia"/>
        </w:rPr>
        <w:t>所有关于个人身份地位的问题</w:t>
      </w:r>
      <w:r>
        <w:t>,</w:t>
      </w:r>
      <w:r>
        <w:rPr>
          <w:rFonts w:hint="eastAsia"/>
        </w:rPr>
        <w:t>结婚、离婚、赡养费和抚养子女都完全属于宗教法院管辖</w:t>
      </w:r>
      <w:r>
        <w:t>,</w:t>
      </w:r>
      <w:r>
        <w:rPr>
          <w:rFonts w:hint="eastAsia"/>
        </w:rPr>
        <w:t>民法结婚或离婚几乎不存在。除报告丈夫失踪外</w:t>
      </w:r>
      <w:r>
        <w:t>,</w:t>
      </w:r>
      <w:r>
        <w:rPr>
          <w:rFonts w:hint="eastAsia"/>
        </w:rPr>
        <w:t>宗教法院不接受妇女的证词。寡妇和离婚妇女无权与犹太教男子结婚</w:t>
      </w:r>
      <w:r>
        <w:t>,</w:t>
      </w:r>
      <w:r>
        <w:rPr>
          <w:rFonts w:hint="eastAsia"/>
        </w:rPr>
        <w:t>无子女的寡妇再婚必须取得内兄弟的同意。妇女永远从属于丈夫，妻子拒绝离婚时</w:t>
      </w:r>
      <w:r>
        <w:t>,</w:t>
      </w:r>
      <w:r>
        <w:rPr>
          <w:rFonts w:hint="eastAsia"/>
        </w:rPr>
        <w:t>丈夫便可以有婚外关系。法院可以强迫拒绝离婚的丈夫离婚</w:t>
      </w:r>
      <w:r>
        <w:t>,</w:t>
      </w:r>
      <w:r>
        <w:rPr>
          <w:rFonts w:hint="eastAsia"/>
        </w:rPr>
        <w:t>如果他拒绝</w:t>
      </w:r>
      <w:r>
        <w:t>,</w:t>
      </w:r>
      <w:r>
        <w:rPr>
          <w:rFonts w:hint="eastAsia"/>
        </w:rPr>
        <w:t>甚至可以处六个月徒刑。虽然</w:t>
      </w:r>
      <w:r>
        <w:t>1995</w:t>
      </w:r>
      <w:r>
        <w:rPr>
          <w:rFonts w:hint="eastAsia"/>
        </w:rPr>
        <w:t>年通过的新法律旨在降低弃妇的人数，但并未有效执行。</w:t>
      </w:r>
    </w:p>
    <w:p w:rsidR="00000000" w:rsidRDefault="00000000">
      <w:r>
        <w:tab/>
        <w:t>56.</w:t>
      </w:r>
      <w:r>
        <w:tab/>
      </w:r>
      <w:r>
        <w:rPr>
          <w:rFonts w:hint="eastAsia"/>
        </w:rPr>
        <w:t>多妻制在阿拉伯人口中仍然很普通</w:t>
      </w:r>
      <w:r>
        <w:t>,</w:t>
      </w:r>
      <w:r>
        <w:rPr>
          <w:rFonts w:hint="eastAsia"/>
        </w:rPr>
        <w:t>阿拉伯和巴勒斯坦妇女的地位低于男子。在这方面</w:t>
      </w:r>
      <w:r>
        <w:t>,</w:t>
      </w:r>
      <w:r>
        <w:rPr>
          <w:rFonts w:hint="eastAsia"/>
        </w:rPr>
        <w:t>阿拉伯和巴勒斯坦人提出了一项由阿拉伯和以色列议员支持的法案。这项法案很快将提交议会</w:t>
      </w:r>
      <w:r>
        <w:t>,</w:t>
      </w:r>
      <w:r>
        <w:rPr>
          <w:rFonts w:hint="eastAsia"/>
        </w:rPr>
        <w:t>她希望知道议会对这个问题的立场</w:t>
      </w:r>
      <w:r>
        <w:t>,</w:t>
      </w:r>
      <w:r>
        <w:rPr>
          <w:rFonts w:hint="eastAsia"/>
        </w:rPr>
        <w:t>因为这一法案的目的是要给阿拉伯和巴勒斯坦妇女选择向宗教或民法法院上诉</w:t>
      </w:r>
      <w:r>
        <w:t>,</w:t>
      </w:r>
      <w:r>
        <w:rPr>
          <w:rFonts w:hint="eastAsia"/>
        </w:rPr>
        <w:t>以便申张她们的权利。</w:t>
      </w:r>
    </w:p>
    <w:p w:rsidR="00000000" w:rsidRDefault="00000000">
      <w:pPr>
        <w:jc w:val="center"/>
        <w:rPr>
          <w:u w:val="single"/>
        </w:rPr>
      </w:pPr>
      <w:r>
        <w:rPr>
          <w:rFonts w:hint="eastAsia"/>
          <w:u w:val="single"/>
        </w:rPr>
        <w:t>下午</w:t>
      </w:r>
      <w:r>
        <w:rPr>
          <w:u w:val="single"/>
        </w:rPr>
        <w:t>5</w:t>
      </w:r>
      <w:r>
        <w:rPr>
          <w:rFonts w:hint="eastAsia"/>
          <w:u w:val="single"/>
        </w:rPr>
        <w:t>时</w:t>
      </w:r>
      <w:r>
        <w:rPr>
          <w:u w:val="single"/>
        </w:rPr>
        <w:t>50</w:t>
      </w:r>
      <w:r>
        <w:rPr>
          <w:rFonts w:hint="eastAsia"/>
          <w:u w:val="single"/>
        </w:rPr>
        <w:t>分散会</w:t>
      </w:r>
    </w:p>
    <w:p w:rsidR="00000000" w:rsidRDefault="00000000">
      <w:pPr>
        <w:tabs>
          <w:tab w:val="clear" w:pos="527"/>
        </w:tabs>
        <w:spacing w:before="120" w:after="120"/>
      </w:pPr>
    </w:p>
    <w:sectPr w:rsidR="00000000">
      <w:headerReference w:type="even" r:id="rId7"/>
      <w:headerReference w:type="default" r:id="rId8"/>
      <w:footerReference w:type="default" r:id="rId9"/>
      <w:pgSz w:w="12242" w:h="15842" w:code="1"/>
      <w:pgMar w:top="2665" w:right="1440" w:bottom="1418" w:left="1440" w:header="1191" w:footer="1021"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NO&gt;&gt;N9781713C&lt;&lt;ODS JOB NO&gt;&gt;</w:t>
      </w:r>
    </w:p>
    <w:p w:rsidR="00000000" w:rsidRDefault="00000000">
      <w:pPr>
        <w:pStyle w:val="CommentText"/>
      </w:pPr>
      <w:r>
        <w:t>&lt;&lt;ODS DOC SYMBOL1&gt;&gt;CEDAW/C/SR.351&lt;&lt;ODS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长城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left"/>
    </w:pPr>
    <w:r>
      <w:t>CEDAW/C/SR.351</w:t>
    </w:r>
  </w:p>
  <w:p w:rsidR="00000000" w:rsidRDefault="00000000">
    <w:pPr>
      <w:pStyle w:val="Header"/>
      <w:jc w:val="left"/>
    </w:pPr>
    <w:r>
      <w:t>Chinese</w:t>
    </w:r>
  </w:p>
  <w:p w:rsidR="00000000" w:rsidRDefault="00000000">
    <w:pPr>
      <w:pStyle w:val="Header"/>
      <w:jc w:val="lef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4678"/>
      </w:tabs>
      <w:jc w:val="left"/>
    </w:pPr>
    <w:r>
      <w:tab/>
      <w:t>                            CEDAW/C/SR.351</w:t>
    </w:r>
  </w:p>
  <w:p w:rsidR="00000000" w:rsidRDefault="00000000">
    <w:pPr>
      <w:pStyle w:val="Header"/>
      <w:tabs>
        <w:tab w:val="left" w:pos="4678"/>
      </w:tabs>
      <w:jc w:val="left"/>
    </w:pPr>
    <w:r>
      <w:tab/>
      <w:t>                            Chinese</w:t>
    </w:r>
  </w:p>
  <w:p w:rsidR="00000000" w:rsidRDefault="00000000">
    <w:pPr>
      <w:pStyle w:val="Header"/>
      <w:tabs>
        <w:tab w:val="left" w:pos="4678"/>
      </w:tabs>
      <w:jc w:val="left"/>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
      <w:framePr w:w="2977" w:wrap="notBeside"/>
    </w:pPr>
    <w:r>
      <w:t>CEDAW</w:t>
    </w:r>
  </w:p>
  <w:p w:rsidR="00000000" w:rsidRDefault="00000000">
    <w:pPr>
      <w:pStyle w:val="2"/>
      <w:framePr w:wrap="notBeside"/>
      <w:rPr>
        <w:spacing w:val="-10"/>
      </w:rPr>
    </w:pPr>
    <w:r>
      <w:rPr>
        <w:rFonts w:hint="eastAsia"/>
        <w:spacing w:val="-10"/>
      </w:rPr>
      <w:t>消除对妇女一切形式歧视公约</w:t>
    </w:r>
  </w:p>
  <w:p w:rsidR="00000000" w:rsidRDefault="00000000">
    <w:pPr>
      <w:pStyle w:val="2"/>
      <w:framePr w:wrap="notBeside"/>
    </w:pPr>
    <w:r>
      <w:rPr>
        <w:spacing w:val="-10"/>
      </w:rPr>
      <w:t xml:space="preserve"> </w:t>
    </w:r>
  </w:p>
  <w:p w:rsidR="00000000" w:rsidRDefault="00000000">
    <w:pPr>
      <w:pStyle w:val="3"/>
      <w:framePr w:wrap="notBeside"/>
    </w:pPr>
    <w:r>
      <w:t>Distr.</w:t>
    </w:r>
  </w:p>
  <w:p w:rsidR="00000000" w:rsidRDefault="00000000">
    <w:pPr>
      <w:pStyle w:val="3"/>
      <w:framePr w:wrap="notBeside"/>
    </w:pPr>
    <w:r>
      <w:t>GENERAL</w:t>
    </w:r>
  </w:p>
  <w:p w:rsidR="00000000" w:rsidRDefault="00000000">
    <w:pPr>
      <w:pStyle w:val="3"/>
      <w:framePr w:wrap="notBeside"/>
    </w:pPr>
  </w:p>
  <w:p w:rsidR="00000000" w:rsidRDefault="00000000">
    <w:pPr>
      <w:pStyle w:val="3"/>
      <w:framePr w:wrap="notBeside"/>
    </w:pPr>
    <w:r>
      <w:t>CEDAW/C/SR.351</w:t>
    </w:r>
  </w:p>
  <w:p w:rsidR="00000000" w:rsidRDefault="00000000">
    <w:pPr>
      <w:pStyle w:val="3"/>
      <w:framePr w:wrap="notBeside"/>
    </w:pPr>
    <w:r>
      <w:t>3 April 1998</w:t>
    </w:r>
  </w:p>
  <w:p w:rsidR="00000000" w:rsidRDefault="00000000">
    <w:pPr>
      <w:pStyle w:val="3"/>
      <w:framePr w:wrap="notBeside"/>
    </w:pPr>
    <w:r>
      <w:t>CHINESE</w:t>
    </w:r>
  </w:p>
  <w:p w:rsidR="00000000" w:rsidRDefault="00000000">
    <w:pPr>
      <w:pStyle w:val="3"/>
      <w:framePr w:wrap="notBeside"/>
    </w:pPr>
    <w:r>
      <w:t>ORIGINAL: ENGLISH</w:t>
    </w:r>
  </w:p>
  <w:p w:rsidR="00000000" w:rsidRDefault="00000000">
    <w:pPr>
      <w:framePr w:w="9356" w:h="85" w:hRule="exact" w:hSpace="181" w:wrap="around" w:vAnchor="page" w:hAnchor="margin" w:y="4452" w:anchorLock="1"/>
      <w:pBdr>
        <w:top w:val="single" w:sz="18" w:space="1" w:color="auto"/>
      </w:pBdr>
    </w:pPr>
  </w:p>
  <w:p w:rsidR="00000000" w:rsidRDefault="00000000">
    <w:pPr>
      <w:framePr w:w="1162" w:h="992" w:hRule="exact" w:hSpace="181" w:wrap="notBeside" w:vAnchor="page" w:hAnchor="margin" w:y="1747" w:anchorLock="1"/>
    </w:pPr>
    <w:r>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doNotTrackMoves/>
  <w:defaultTabStop w:val="527"/>
  <w:evenAndOddHeaders/>
  <w:drawingGridHorizontalSpacing w:val="120"/>
  <w:drawingGridVerticalSpacing w:val="104"/>
  <w:displayHorizontalDrawingGridEvery w:val="0"/>
  <w:displayVerticalDrawingGridEvery w:val="3"/>
  <w:characterSpacingControl w:val="doNotCompress"/>
  <w:noLineBreaksAfter w:lang="ja-JP" w:val="([{·‘“〈《「『【〔〖（．［｛"/>
  <w:noLineBreaksBefore w:lang="ja-JP" w:val="!%),./:;?]}¨·ˇˉ—‖’”…∶、。〃々〉》」』】〕〗！＂＇），．：；？］｀｜｝～"/>
  <w:footnotePr>
    <w:footnote w:id="-1"/>
    <w:footnote w:id="0"/>
  </w:footnotePr>
  <w:endnotePr>
    <w:endnote w:id="-1"/>
    <w:endnote w:id="0"/>
  </w:endnotePr>
  <w:compat>
    <w:spaceForUL/>
    <w:balanceSingleByteDoubleByteWidth/>
    <w:doNotLeaveBackslashAlone/>
    <w:ulTrailSpace/>
    <w:doNotExpandShiftReturn/>
    <w:printColBlack/>
    <w:suppressTopSpacing/>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tabs>
        <w:tab w:val="left" w:pos="527"/>
      </w:tabs>
      <w:adjustRightInd w:val="0"/>
      <w:spacing w:line="470" w:lineRule="atLeast"/>
      <w:jc w:val="both"/>
      <w:textAlignment w:val="baseline"/>
    </w:pPr>
    <w:rPr>
      <w:rFonts w:eastAsia="长城仿宋"/>
      <w:spacing w:val="2"/>
      <w:kern w:val="26"/>
      <w:sz w:val="26"/>
      <w:lang w:val="en-US" w:eastAsia="zh-CN"/>
    </w:rPr>
  </w:style>
  <w:style w:type="paragraph" w:styleId="Heading1">
    <w:name w:val="heading 1"/>
    <w:basedOn w:val="Normal"/>
    <w:next w:val="Normal"/>
    <w:qFormat/>
    <w:pPr>
      <w:keepNext/>
      <w:keepLines/>
      <w:spacing w:before="340" w:after="330" w:line="578" w:lineRule="atLeast"/>
      <w:outlineLvl w:val="0"/>
    </w:pPr>
    <w:rPr>
      <w:b/>
      <w:kern w:val="44"/>
      <w:sz w:val="44"/>
    </w:rPr>
  </w:style>
  <w:style w:type="paragraph" w:styleId="Heading2">
    <w:name w:val="heading 2"/>
    <w:basedOn w:val="Normal"/>
    <w:next w:val="Normal"/>
    <w:qFormat/>
    <w:pPr>
      <w:keepNext/>
      <w:keepLines/>
      <w:widowControl/>
      <w:tabs>
        <w:tab w:val="clear" w:pos="527"/>
      </w:tabs>
      <w:autoSpaceDE w:val="0"/>
      <w:autoSpaceDN w:val="0"/>
      <w:spacing w:before="260" w:after="260" w:line="416" w:lineRule="auto"/>
      <w:jc w:val="left"/>
      <w:outlineLvl w:val="1"/>
    </w:pPr>
    <w:rPr>
      <w:rFonts w:ascii="Arial" w:eastAsia="SimHei" w:hAnsi="Arial"/>
      <w:b/>
      <w:spacing w:val="0"/>
      <w:kern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PageNumber">
    <w:name w:val="page number"/>
    <w:semiHidden/>
    <w:rPr>
      <w:rFonts w:ascii="Times New Roman" w:eastAsia="长城仿宋" w:hAnsi="Times New Roman"/>
      <w:spacing w:val="4"/>
      <w:kern w:val="21"/>
      <w:position w:val="0"/>
      <w:sz w:val="21"/>
    </w:rPr>
  </w:style>
  <w:style w:type="paragraph" w:styleId="Header">
    <w:name w:val="header"/>
    <w:basedOn w:val="Normal"/>
    <w:semiHidden/>
    <w:pPr>
      <w:tabs>
        <w:tab w:val="clear" w:pos="527"/>
      </w:tabs>
      <w:spacing w:line="240" w:lineRule="atLeast"/>
      <w:jc w:val="right"/>
    </w:pPr>
    <w:rPr>
      <w:spacing w:val="4"/>
      <w:kern w:val="21"/>
      <w:sz w:val="21"/>
    </w:rPr>
  </w:style>
  <w:style w:type="paragraph" w:styleId="Footer">
    <w:name w:val="footer"/>
    <w:basedOn w:val="Normal"/>
    <w:semiHidden/>
    <w:pPr>
      <w:tabs>
        <w:tab w:val="clear" w:pos="527"/>
      </w:tabs>
      <w:spacing w:line="260" w:lineRule="atLeast"/>
      <w:jc w:val="left"/>
    </w:pPr>
    <w:rPr>
      <w:spacing w:val="0"/>
    </w:rPr>
  </w:style>
  <w:style w:type="paragraph" w:styleId="FootnoteText">
    <w:name w:val="footnote text"/>
    <w:basedOn w:val="Normal"/>
    <w:semiHidden/>
    <w:pPr>
      <w:widowControl/>
    </w:pPr>
  </w:style>
  <w:style w:type="character" w:styleId="FootnoteReference">
    <w:name w:val="footnote reference"/>
    <w:semiHidden/>
    <w:rPr>
      <w:rFonts w:ascii="Times New Roman" w:eastAsia="长城仿宋" w:hAnsi="Times New Roman"/>
      <w:color w:val="auto"/>
      <w:spacing w:val="0"/>
      <w:kern w:val="26"/>
      <w:sz w:val="26"/>
      <w:vertAlign w:val="superscript"/>
    </w:rPr>
  </w:style>
  <w:style w:type="paragraph" w:styleId="EndnoteText">
    <w:name w:val="endnote text"/>
    <w:basedOn w:val="FootnoteText"/>
    <w:semiHidden/>
  </w:style>
  <w:style w:type="character" w:styleId="EndnoteReference">
    <w:name w:val="endnote reference"/>
    <w:semiHidden/>
    <w:rPr>
      <w:rFonts w:ascii="Times New Roman" w:eastAsia="长城仿宋" w:hAnsi="Times New Roman"/>
      <w:color w:val="auto"/>
      <w:spacing w:val="0"/>
      <w:kern w:val="26"/>
      <w:sz w:val="26"/>
      <w:vertAlign w:val="superscript"/>
    </w:rPr>
  </w:style>
  <w:style w:type="paragraph" w:customStyle="1" w:styleId="a">
    <w:name w:val="左齐标题"/>
    <w:basedOn w:val="Normal"/>
    <w:next w:val="Normal"/>
    <w:pPr>
      <w:spacing w:before="240" w:after="160"/>
      <w:jc w:val="left"/>
    </w:pPr>
  </w:style>
  <w:style w:type="paragraph" w:customStyle="1" w:styleId="1">
    <w:name w:val="页眉1"/>
    <w:basedOn w:val="Normal"/>
    <w:next w:val="Normal"/>
    <w:pPr>
      <w:framePr w:w="2410" w:h="709" w:hRule="exact" w:hSpace="181" w:vSpace="181" w:wrap="notBeside" w:vAnchor="page" w:hAnchor="margin" w:xAlign="right" w:y="908" w:anchorLock="1"/>
      <w:kinsoku w:val="0"/>
      <w:wordWrap w:val="0"/>
      <w:overflowPunct w:val="0"/>
      <w:autoSpaceDE w:val="0"/>
      <w:autoSpaceDN w:val="0"/>
      <w:spacing w:line="720" w:lineRule="exact"/>
      <w:jc w:val="right"/>
    </w:pPr>
    <w:rPr>
      <w:rFonts w:ascii="Arial"/>
      <w:b/>
      <w:spacing w:val="0"/>
      <w:kern w:val="72"/>
      <w:sz w:val="72"/>
    </w:rPr>
  </w:style>
  <w:style w:type="paragraph" w:customStyle="1" w:styleId="2">
    <w:name w:val="页眉2"/>
    <w:basedOn w:val="Normal"/>
    <w:pPr>
      <w:framePr w:w="4593" w:h="2495" w:hRule="exact" w:hSpace="181" w:vSpace="181" w:wrap="notBeside" w:vAnchor="page" w:hAnchor="page" w:x="2723" w:y="1929"/>
      <w:spacing w:line="400" w:lineRule="atLeast"/>
      <w:jc w:val="left"/>
    </w:pPr>
    <w:rPr>
      <w:rFonts w:eastAsia="SimHei"/>
      <w:spacing w:val="100"/>
      <w:kern w:val="36"/>
      <w:sz w:val="36"/>
    </w:rPr>
  </w:style>
  <w:style w:type="paragraph" w:customStyle="1" w:styleId="3">
    <w:name w:val="页眉3"/>
    <w:basedOn w:val="Normal"/>
    <w:pPr>
      <w:framePr w:w="3260" w:h="2268" w:hSpace="181" w:vSpace="181" w:wrap="notBeside" w:vAnchor="page" w:hAnchor="margin" w:x="6011" w:y="2156" w:anchorLock="1"/>
      <w:kinsoku w:val="0"/>
      <w:wordWrap w:val="0"/>
      <w:overflowPunct w:val="0"/>
      <w:autoSpaceDE w:val="0"/>
      <w:autoSpaceDN w:val="0"/>
      <w:spacing w:line="240" w:lineRule="auto"/>
      <w:jc w:val="left"/>
    </w:pPr>
    <w:rPr>
      <w:kern w:val="21"/>
      <w:sz w:val="21"/>
    </w:rPr>
  </w:style>
  <w:style w:type="paragraph" w:customStyle="1" w:styleId="a0">
    <w:name w:val="居中标题"/>
    <w:basedOn w:val="Normal"/>
    <w:next w:val="Normal"/>
    <w:pPr>
      <w:spacing w:before="240" w:after="240"/>
      <w:jc w:val="center"/>
    </w:pPr>
  </w:style>
  <w:style w:type="character" w:styleId="CommentReference">
    <w:name w:val="annotation reference"/>
    <w:semiHidden/>
    <w:rPr>
      <w:sz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CWORD60\TEMPLATE\AR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ART1</Template>
  <TotalTime>88</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Ïû³ý¶Ô¸¾Å®ÆçÊÓÎ¯Ô±»á</dc:title>
  <dc:subject/>
  <dc:creator>CTPU</dc:creator>
  <cp:keywords/>
  <cp:lastModifiedBy>CTPU</cp:lastModifiedBy>
  <cp:revision>5</cp:revision>
  <cp:lastPrinted>1998-07-01T10:17:00Z</cp:lastPrinted>
  <dcterms:created xsi:type="dcterms:W3CDTF">1998-06-30T14:41:00Z</dcterms:created>
  <dcterms:modified xsi:type="dcterms:W3CDTF">1998-07-01T10:29:00Z</dcterms:modified>
</cp:coreProperties>
</file>