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B864A5" w:rsidRDefault="00F46022" w:rsidP="00B614C4">
            <w:pPr>
              <w:spacing w:line="240" w:lineRule="atLeast"/>
              <w:jc w:val="right"/>
              <w:rPr>
                <w:sz w:val="20"/>
                <w:szCs w:val="21"/>
              </w:rPr>
            </w:pPr>
            <w:proofErr w:type="spellStart"/>
            <w:r>
              <w:rPr>
                <w:sz w:val="40"/>
                <w:szCs w:val="21"/>
              </w:rPr>
              <w:t>CCPR</w:t>
            </w:r>
            <w:proofErr w:type="spellEnd"/>
            <w:r w:rsidR="00B864A5">
              <w:rPr>
                <w:sz w:val="20"/>
                <w:szCs w:val="21"/>
              </w:rPr>
              <w:t>/</w:t>
            </w:r>
            <w:r>
              <w:rPr>
                <w:sz w:val="20"/>
                <w:szCs w:val="21"/>
              </w:rPr>
              <w:t>C</w:t>
            </w:r>
            <w:r w:rsidR="00B864A5">
              <w:rPr>
                <w:sz w:val="20"/>
                <w:szCs w:val="21"/>
              </w:rPr>
              <w:t>/</w:t>
            </w:r>
            <w:r>
              <w:rPr>
                <w:sz w:val="20"/>
                <w:szCs w:val="21"/>
              </w:rPr>
              <w:t>125</w:t>
            </w:r>
            <w:r w:rsidR="00B864A5">
              <w:rPr>
                <w:sz w:val="20"/>
                <w:szCs w:val="21"/>
              </w:rPr>
              <w:t>/</w:t>
            </w:r>
            <w:r>
              <w:rPr>
                <w:sz w:val="20"/>
                <w:szCs w:val="21"/>
              </w:rPr>
              <w:t>2</w:t>
            </w:r>
            <w:r w:rsidR="00B864A5">
              <w:rPr>
                <w:sz w:val="20"/>
                <w:szCs w:val="21"/>
              </w:rPr>
              <w:t>/</w:t>
            </w:r>
            <w:proofErr w:type="spellStart"/>
            <w:r>
              <w:rPr>
                <w:sz w:val="20"/>
                <w:szCs w:val="21"/>
              </w:rPr>
              <w:t>Add</w:t>
            </w:r>
            <w:r w:rsidR="00B864A5">
              <w:rPr>
                <w:sz w:val="20"/>
                <w:szCs w:val="21"/>
              </w:rPr>
              <w:t>.</w:t>
            </w:r>
            <w:r>
              <w:rPr>
                <w:sz w:val="20"/>
                <w:szCs w:val="21"/>
              </w:rPr>
              <w:t>1</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F46022" w:rsidP="00C6795E">
            <w:pPr>
              <w:spacing w:before="240" w:line="240" w:lineRule="atLeast"/>
              <w:rPr>
                <w:sz w:val="20"/>
              </w:rPr>
            </w:pPr>
            <w:r>
              <w:rPr>
                <w:sz w:val="20"/>
              </w:rPr>
              <w:t>Distr.: General</w:t>
            </w:r>
          </w:p>
          <w:p w:rsidR="00CE1D1C" w:rsidRPr="00F124C6" w:rsidRDefault="00F46022" w:rsidP="00B614C4">
            <w:pPr>
              <w:spacing w:line="240" w:lineRule="atLeast"/>
              <w:rPr>
                <w:sz w:val="20"/>
              </w:rPr>
            </w:pPr>
            <w:r>
              <w:rPr>
                <w:sz w:val="20"/>
              </w:rPr>
              <w:t>6</w:t>
            </w:r>
            <w:r w:rsidR="00C6795E">
              <w:rPr>
                <w:sz w:val="20"/>
              </w:rPr>
              <w:t xml:space="preserve"> </w:t>
            </w:r>
            <w:r>
              <w:rPr>
                <w:sz w:val="20"/>
              </w:rPr>
              <w:t>May</w:t>
            </w:r>
            <w:r w:rsidR="00EA7E67">
              <w:rPr>
                <w:sz w:val="20"/>
              </w:rPr>
              <w:t xml:space="preserve"> </w:t>
            </w:r>
            <w:r>
              <w:rPr>
                <w:sz w:val="20"/>
              </w:rPr>
              <w:t>2</w:t>
            </w:r>
            <w:r w:rsidR="00EA7E67">
              <w:rPr>
                <w:sz w:val="20"/>
              </w:rPr>
              <w:t>0</w:t>
            </w:r>
            <w:r>
              <w:rPr>
                <w:sz w:val="20"/>
              </w:rPr>
              <w:t>19</w:t>
            </w:r>
          </w:p>
          <w:p w:rsidR="00CE1D1C" w:rsidRPr="00F124C6" w:rsidRDefault="00F46022" w:rsidP="00B614C4">
            <w:pPr>
              <w:spacing w:line="240" w:lineRule="atLeast"/>
              <w:rPr>
                <w:sz w:val="20"/>
              </w:rPr>
            </w:pPr>
            <w:r>
              <w:rPr>
                <w:sz w:val="20"/>
              </w:rPr>
              <w:t>Chinese</w:t>
            </w:r>
            <w:r w:rsidR="00CE1D1C" w:rsidRPr="00F124C6">
              <w:rPr>
                <w:sz w:val="20"/>
              </w:rPr>
              <w:t xml:space="preserve"> </w:t>
            </w:r>
          </w:p>
          <w:p w:rsidR="00CE1D1C" w:rsidRPr="00F124C6" w:rsidRDefault="00F46022" w:rsidP="00B614C4">
            <w:pPr>
              <w:spacing w:line="240" w:lineRule="atLeast"/>
            </w:pPr>
            <w:r>
              <w:rPr>
                <w:sz w:val="20"/>
              </w:rPr>
              <w:t>Original: English</w:t>
            </w:r>
          </w:p>
        </w:tc>
      </w:tr>
    </w:tbl>
    <w:p w:rsidR="00ED67DE" w:rsidRDefault="00ED67DE"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ED67DE" w:rsidRDefault="00ED67DE" w:rsidP="00771504">
      <w:pPr>
        <w:spacing w:before="120"/>
        <w:rPr>
          <w:rFonts w:ascii="Time New Roman" w:eastAsia="黑体" w:hAnsi="Time New Roman"/>
          <w:sz w:val="24"/>
          <w:szCs w:val="24"/>
        </w:rPr>
      </w:pPr>
    </w:p>
    <w:p w:rsidR="00ED67DE" w:rsidRPr="00ED67DE" w:rsidRDefault="00ED67DE" w:rsidP="00ED67DE">
      <w:pPr>
        <w:pStyle w:val="HChGC"/>
      </w:pPr>
      <w:r w:rsidRPr="00ED67DE">
        <w:tab/>
      </w:r>
      <w:r w:rsidRPr="00ED67DE">
        <w:tab/>
      </w:r>
      <w:r w:rsidRPr="00ED67DE">
        <w:rPr>
          <w:rFonts w:hint="eastAsia"/>
        </w:rPr>
        <w:t>关于委员会结论性意见后续行动的报告</w:t>
      </w:r>
      <w:r w:rsidRPr="00ED67DE">
        <w:footnoteReference w:customMarkFollows="1" w:id="2"/>
        <w:t>*</w:t>
      </w:r>
      <w:bookmarkStart w:id="0" w:name="_Toc506807534"/>
      <w:bookmarkEnd w:id="0"/>
    </w:p>
    <w:p w:rsidR="00ED67DE" w:rsidRPr="00ED67DE" w:rsidRDefault="00ED67DE" w:rsidP="00ED67DE">
      <w:pPr>
        <w:pStyle w:val="H23GC"/>
      </w:pPr>
      <w:r w:rsidRPr="00ED67DE">
        <w:tab/>
      </w:r>
      <w:r w:rsidRPr="00ED67DE">
        <w:tab/>
      </w:r>
      <w:r w:rsidRPr="00ED67DE">
        <w:rPr>
          <w:rFonts w:hint="eastAsia"/>
        </w:rPr>
        <w:t>增编</w:t>
      </w:r>
    </w:p>
    <w:p w:rsidR="00ED67DE" w:rsidRDefault="00ED67DE" w:rsidP="001D100C">
      <w:pPr>
        <w:pStyle w:val="H1GC"/>
        <w:spacing w:after="360"/>
      </w:pPr>
      <w:r w:rsidRPr="00ED67DE">
        <w:tab/>
      </w:r>
      <w:r w:rsidRPr="00ED67DE">
        <w:tab/>
      </w:r>
      <w:r w:rsidRPr="00ED67DE">
        <w:rPr>
          <w:rFonts w:hint="eastAsia"/>
        </w:rPr>
        <w:t>评价关于奥地利的结论性意见的后续行动资料</w:t>
      </w:r>
      <w:r w:rsidRPr="00ED67DE">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46"/>
        <w:gridCol w:w="4385"/>
      </w:tblGrid>
      <w:tr w:rsidR="00591FDC" w:rsidRPr="00C74FB6" w:rsidTr="00823457">
        <w:trPr>
          <w:cantSplit/>
        </w:trPr>
        <w:tc>
          <w:tcPr>
            <w:tcW w:w="2546" w:type="dxa"/>
          </w:tcPr>
          <w:p w:rsidR="00591FDC" w:rsidRPr="00172E04" w:rsidRDefault="0011192B" w:rsidP="006E1566">
            <w:pPr>
              <w:pStyle w:val="SingleTxtGC"/>
              <w:ind w:left="0" w:right="0"/>
              <w:rPr>
                <w:rFonts w:eastAsia="楷体"/>
              </w:rPr>
            </w:pPr>
            <w:r w:rsidRPr="0011192B">
              <w:rPr>
                <w:rFonts w:ascii="Time New Roman" w:eastAsia="楷体" w:hAnsi="Time New Roman" w:hint="eastAsia"/>
              </w:rPr>
              <w:t>结论性意见</w:t>
            </w:r>
            <w:r w:rsidR="006E1566">
              <w:rPr>
                <w:rFonts w:ascii="Time New Roman" w:eastAsia="楷体" w:hAnsi="Time New Roman"/>
              </w:rPr>
              <w:br/>
            </w:r>
            <w:r w:rsidRPr="0011192B">
              <w:rPr>
                <w:rFonts w:eastAsia="楷体" w:hint="eastAsia"/>
              </w:rPr>
              <w:t>(</w:t>
            </w:r>
            <w:r w:rsidRPr="0011192B">
              <w:rPr>
                <w:rFonts w:eastAsia="楷体" w:hint="eastAsia"/>
              </w:rPr>
              <w:t>第一一五届会议</w:t>
            </w:r>
            <w:r w:rsidRPr="0011192B">
              <w:rPr>
                <w:rFonts w:eastAsia="楷体" w:hint="eastAsia"/>
              </w:rPr>
              <w:t>)</w:t>
            </w:r>
            <w:r w:rsidRPr="0011192B">
              <w:rPr>
                <w:rFonts w:eastAsia="楷体" w:hint="eastAsia"/>
              </w:rPr>
              <w:t>：</w:t>
            </w:r>
          </w:p>
        </w:tc>
        <w:tc>
          <w:tcPr>
            <w:tcW w:w="4385" w:type="dxa"/>
          </w:tcPr>
          <w:p w:rsidR="00591FDC" w:rsidRPr="00C74FB6" w:rsidRDefault="0011192B" w:rsidP="00AF41C9">
            <w:pPr>
              <w:pStyle w:val="SingleTxtGC"/>
              <w:ind w:left="0" w:right="0"/>
            </w:pPr>
            <w:proofErr w:type="spellStart"/>
            <w:r w:rsidRPr="0011192B">
              <w:rPr>
                <w:rFonts w:hint="eastAsia"/>
              </w:rPr>
              <w:t>CCPR</w:t>
            </w:r>
            <w:proofErr w:type="spellEnd"/>
            <w:r w:rsidRPr="0011192B">
              <w:rPr>
                <w:rFonts w:hint="eastAsia"/>
              </w:rPr>
              <w:t>/C/</w:t>
            </w:r>
            <w:proofErr w:type="spellStart"/>
            <w:r w:rsidRPr="0011192B">
              <w:rPr>
                <w:rFonts w:hint="eastAsia"/>
              </w:rPr>
              <w:t>AUT</w:t>
            </w:r>
            <w:proofErr w:type="spellEnd"/>
            <w:r w:rsidRPr="0011192B">
              <w:rPr>
                <w:rFonts w:hint="eastAsia"/>
              </w:rPr>
              <w:t>/CO/5, 2015</w:t>
            </w:r>
            <w:r w:rsidRPr="0011192B">
              <w:rPr>
                <w:rFonts w:hint="eastAsia"/>
              </w:rPr>
              <w:t>年</w:t>
            </w:r>
            <w:r w:rsidRPr="0011192B">
              <w:rPr>
                <w:rFonts w:hint="eastAsia"/>
              </w:rPr>
              <w:t>11</w:t>
            </w:r>
            <w:r w:rsidRPr="0011192B">
              <w:rPr>
                <w:rFonts w:hint="eastAsia"/>
              </w:rPr>
              <w:t>月</w:t>
            </w:r>
            <w:r w:rsidRPr="0011192B">
              <w:rPr>
                <w:rFonts w:hint="eastAsia"/>
              </w:rPr>
              <w:t>3</w:t>
            </w:r>
            <w:r w:rsidRPr="0011192B">
              <w:rPr>
                <w:rFonts w:hint="eastAsia"/>
              </w:rPr>
              <w:t>日</w:t>
            </w:r>
          </w:p>
        </w:tc>
      </w:tr>
      <w:tr w:rsidR="00591FDC" w:rsidRPr="00C74FB6" w:rsidTr="00823457">
        <w:trPr>
          <w:cantSplit/>
        </w:trPr>
        <w:tc>
          <w:tcPr>
            <w:tcW w:w="2546" w:type="dxa"/>
          </w:tcPr>
          <w:p w:rsidR="00591FDC" w:rsidRPr="00172E04" w:rsidRDefault="00823457" w:rsidP="00AF41C9">
            <w:pPr>
              <w:pStyle w:val="SingleTxtGC"/>
              <w:ind w:left="0" w:right="0"/>
              <w:rPr>
                <w:rFonts w:eastAsia="楷体"/>
              </w:rPr>
            </w:pPr>
            <w:r w:rsidRPr="00823457">
              <w:rPr>
                <w:rFonts w:ascii="Time New Roman" w:eastAsia="楷体" w:hAnsi="Time New Roman" w:hint="eastAsia"/>
              </w:rPr>
              <w:t>关于后续行动的段落</w:t>
            </w:r>
            <w:r w:rsidR="00591FDC" w:rsidRPr="00172E04">
              <w:rPr>
                <w:rFonts w:ascii="Time New Roman" w:eastAsia="楷体" w:hAnsi="Time New Roman" w:hint="eastAsia"/>
              </w:rPr>
              <w:t>：</w:t>
            </w:r>
          </w:p>
        </w:tc>
        <w:tc>
          <w:tcPr>
            <w:tcW w:w="4385" w:type="dxa"/>
          </w:tcPr>
          <w:p w:rsidR="00591FDC" w:rsidRPr="00C74FB6" w:rsidRDefault="00823457" w:rsidP="00AF41C9">
            <w:pPr>
              <w:pStyle w:val="SingleTxtGC"/>
              <w:ind w:left="0" w:right="0"/>
            </w:pPr>
            <w:r w:rsidRPr="00823457">
              <w:rPr>
                <w:rFonts w:hint="eastAsia"/>
              </w:rPr>
              <w:t>20</w:t>
            </w:r>
            <w:r w:rsidRPr="00823457">
              <w:rPr>
                <w:rFonts w:hint="eastAsia"/>
              </w:rPr>
              <w:t>、</w:t>
            </w:r>
            <w:r w:rsidRPr="00823457">
              <w:rPr>
                <w:rFonts w:hint="eastAsia"/>
              </w:rPr>
              <w:t>22</w:t>
            </w:r>
            <w:r w:rsidRPr="00823457">
              <w:rPr>
                <w:rFonts w:hint="eastAsia"/>
              </w:rPr>
              <w:t>和</w:t>
            </w:r>
            <w:r w:rsidRPr="00823457">
              <w:rPr>
                <w:rFonts w:hint="eastAsia"/>
              </w:rPr>
              <w:t>30</w:t>
            </w:r>
          </w:p>
        </w:tc>
      </w:tr>
      <w:tr w:rsidR="00591FDC" w:rsidRPr="00C74FB6" w:rsidTr="00823457">
        <w:trPr>
          <w:cantSplit/>
        </w:trPr>
        <w:tc>
          <w:tcPr>
            <w:tcW w:w="2546" w:type="dxa"/>
          </w:tcPr>
          <w:p w:rsidR="00591FDC" w:rsidRPr="00172E04" w:rsidRDefault="002801A4" w:rsidP="00AF41C9">
            <w:pPr>
              <w:pStyle w:val="SingleTxtGC"/>
              <w:ind w:left="0" w:right="0"/>
              <w:rPr>
                <w:rFonts w:eastAsia="楷体"/>
              </w:rPr>
            </w:pPr>
            <w:r w:rsidRPr="002801A4">
              <w:rPr>
                <w:rFonts w:ascii="Time New Roman" w:eastAsia="楷体" w:hAnsi="Time New Roman" w:hint="eastAsia"/>
              </w:rPr>
              <w:t>关于后续行动的答复</w:t>
            </w:r>
            <w:r w:rsidR="00591FDC" w:rsidRPr="00172E04">
              <w:rPr>
                <w:rFonts w:ascii="Time New Roman" w:eastAsia="楷体" w:hAnsi="Time New Roman" w:hint="eastAsia"/>
              </w:rPr>
              <w:t>：</w:t>
            </w:r>
          </w:p>
        </w:tc>
        <w:tc>
          <w:tcPr>
            <w:tcW w:w="4385" w:type="dxa"/>
          </w:tcPr>
          <w:p w:rsidR="00591FDC" w:rsidRPr="00C74FB6" w:rsidRDefault="002801A4" w:rsidP="00AF41C9">
            <w:pPr>
              <w:pStyle w:val="SingleTxtGC"/>
              <w:ind w:left="0" w:right="0"/>
            </w:pPr>
            <w:proofErr w:type="spellStart"/>
            <w:r w:rsidRPr="002801A4">
              <w:rPr>
                <w:rFonts w:hint="eastAsia"/>
              </w:rPr>
              <w:t>CCPR</w:t>
            </w:r>
            <w:proofErr w:type="spellEnd"/>
            <w:r w:rsidRPr="002801A4">
              <w:rPr>
                <w:rFonts w:hint="eastAsia"/>
              </w:rPr>
              <w:t>/C/</w:t>
            </w:r>
            <w:proofErr w:type="spellStart"/>
            <w:r w:rsidRPr="002801A4">
              <w:rPr>
                <w:rFonts w:hint="eastAsia"/>
              </w:rPr>
              <w:t>AUT</w:t>
            </w:r>
            <w:proofErr w:type="spellEnd"/>
            <w:r w:rsidRPr="002801A4">
              <w:rPr>
                <w:rFonts w:hint="eastAsia"/>
              </w:rPr>
              <w:t>/CO/5/</w:t>
            </w:r>
            <w:proofErr w:type="spellStart"/>
            <w:r w:rsidRPr="002801A4">
              <w:rPr>
                <w:rFonts w:hint="eastAsia"/>
              </w:rPr>
              <w:t>Add.1</w:t>
            </w:r>
            <w:proofErr w:type="spellEnd"/>
            <w:r w:rsidRPr="002801A4">
              <w:rPr>
                <w:rFonts w:hint="eastAsia"/>
              </w:rPr>
              <w:t>, 2016</w:t>
            </w:r>
            <w:r w:rsidRPr="002801A4">
              <w:rPr>
                <w:rFonts w:hint="eastAsia"/>
              </w:rPr>
              <w:t>年</w:t>
            </w:r>
            <w:r w:rsidRPr="002801A4">
              <w:rPr>
                <w:rFonts w:hint="eastAsia"/>
              </w:rPr>
              <w:t>12</w:t>
            </w:r>
            <w:r w:rsidRPr="002801A4">
              <w:rPr>
                <w:rFonts w:hint="eastAsia"/>
              </w:rPr>
              <w:t>月</w:t>
            </w:r>
            <w:r w:rsidRPr="002801A4">
              <w:rPr>
                <w:rFonts w:hint="eastAsia"/>
              </w:rPr>
              <w:t>16</w:t>
            </w:r>
            <w:r w:rsidRPr="002801A4">
              <w:rPr>
                <w:rFonts w:hint="eastAsia"/>
              </w:rPr>
              <w:t>日</w:t>
            </w:r>
          </w:p>
        </w:tc>
      </w:tr>
      <w:tr w:rsidR="00591FDC" w:rsidRPr="00C74FB6" w:rsidTr="00823457">
        <w:trPr>
          <w:cantSplit/>
        </w:trPr>
        <w:tc>
          <w:tcPr>
            <w:tcW w:w="2546" w:type="dxa"/>
          </w:tcPr>
          <w:p w:rsidR="00591FDC" w:rsidRPr="00172E04" w:rsidRDefault="002801A4" w:rsidP="00AF41C9">
            <w:pPr>
              <w:pStyle w:val="SingleTxtGC"/>
              <w:ind w:left="0" w:right="0"/>
              <w:rPr>
                <w:rFonts w:ascii="Time New Roman" w:eastAsia="楷体" w:hAnsi="Time New Roman" w:hint="eastAsia"/>
              </w:rPr>
            </w:pPr>
            <w:r w:rsidRPr="002801A4">
              <w:rPr>
                <w:rFonts w:ascii="Time New Roman" w:eastAsia="楷体" w:hAnsi="Time New Roman" w:hint="eastAsia"/>
              </w:rPr>
              <w:t>委员会的评价</w:t>
            </w:r>
            <w:r w:rsidR="00591FDC" w:rsidRPr="00172E04">
              <w:rPr>
                <w:rFonts w:ascii="Time New Roman" w:eastAsia="楷体" w:hAnsi="Time New Roman" w:hint="eastAsia"/>
              </w:rPr>
              <w:t>：</w:t>
            </w:r>
          </w:p>
        </w:tc>
        <w:tc>
          <w:tcPr>
            <w:tcW w:w="4385" w:type="dxa"/>
          </w:tcPr>
          <w:p w:rsidR="00591FDC" w:rsidRPr="00C74FB6" w:rsidRDefault="006E1566" w:rsidP="00AF41C9">
            <w:pPr>
              <w:pStyle w:val="SingleTxtGC"/>
              <w:ind w:left="0" w:right="0"/>
            </w:pPr>
            <w:r w:rsidRPr="006E1566">
              <w:rPr>
                <w:rFonts w:hint="eastAsia"/>
              </w:rPr>
              <w:t>要求就以下段落提供补充资料：</w:t>
            </w:r>
            <w:r w:rsidRPr="006E1566">
              <w:rPr>
                <w:rFonts w:hint="eastAsia"/>
              </w:rPr>
              <w:t>20[C]</w:t>
            </w:r>
            <w:r w:rsidRPr="006E1566">
              <w:rPr>
                <w:rFonts w:hint="eastAsia"/>
              </w:rPr>
              <w:t>、</w:t>
            </w:r>
            <w:r w:rsidRPr="006E1566">
              <w:rPr>
                <w:rFonts w:hint="eastAsia"/>
              </w:rPr>
              <w:t xml:space="preserve">22[B] </w:t>
            </w:r>
            <w:r w:rsidRPr="006E1566">
              <w:rPr>
                <w:rFonts w:hint="eastAsia"/>
              </w:rPr>
              <w:t>和</w:t>
            </w:r>
            <w:r w:rsidRPr="006E1566">
              <w:rPr>
                <w:rFonts w:hint="eastAsia"/>
              </w:rPr>
              <w:t>30[C]</w:t>
            </w:r>
          </w:p>
        </w:tc>
      </w:tr>
    </w:tbl>
    <w:p w:rsidR="00F46022" w:rsidRDefault="00F46022" w:rsidP="00F46022">
      <w:pPr>
        <w:rPr>
          <w:rFonts w:hint="eastAsia"/>
        </w:rPr>
      </w:pPr>
    </w:p>
    <w:p w:rsidR="00F46022" w:rsidRPr="00F46022" w:rsidRDefault="00F46022" w:rsidP="004628B7">
      <w:pPr>
        <w:pStyle w:val="H23GC"/>
        <w:spacing w:before="120" w:after="240"/>
      </w:pPr>
      <w:r w:rsidRPr="00F46022">
        <w:tab/>
      </w:r>
      <w:r w:rsidRPr="00F46022">
        <w:tab/>
      </w:r>
      <w:r w:rsidRPr="00F46022">
        <w:rPr>
          <w:rFonts w:hint="eastAsia"/>
        </w:rPr>
        <w:t>第</w:t>
      </w:r>
      <w:r>
        <w:t>2</w:t>
      </w:r>
      <w:r w:rsidRPr="00F46022">
        <w:t>0</w:t>
      </w:r>
      <w:r w:rsidRPr="00F46022">
        <w:rPr>
          <w:rFonts w:hint="eastAsia"/>
        </w:rPr>
        <w:t>段：种族定性和警察不当行为</w:t>
      </w:r>
    </w:p>
    <w:p w:rsidR="00F46022" w:rsidRPr="006E1566" w:rsidRDefault="00F46022" w:rsidP="00F46022">
      <w:pPr>
        <w:pStyle w:val="SingleTxtGC"/>
        <w:rPr>
          <w:rFonts w:ascii="Time New Roman" w:eastAsia="黑体" w:hAnsi="Time New Roman"/>
          <w:bCs/>
        </w:rPr>
      </w:pPr>
      <w:r w:rsidRPr="006E1566">
        <w:rPr>
          <w:rFonts w:ascii="Time New Roman" w:eastAsia="黑体" w:hAnsi="Time New Roman"/>
        </w:rPr>
        <w:tab/>
      </w:r>
      <w:r w:rsidRPr="006E1566">
        <w:rPr>
          <w:rFonts w:ascii="Time New Roman" w:eastAsia="黑体" w:hAnsi="Time New Roman"/>
          <w:bCs/>
        </w:rPr>
        <w:t>缔约国应确保其立法明确禁止警察的种族定性行为，并防止基于外貌、肤色、族裔或民族的调查、任意拘留、搜查和审问。缔约国应继续向所有执法人员提供种族敏感性问题的培训，以遏制对少数族裔的种族定性和警察不当行为。犯有侵害少数族裔群体罪行的执法人员应当被追究责任。奥地利监察员委员会应采取步骤，提高人们</w:t>
      </w:r>
      <w:r w:rsidRPr="006E1566">
        <w:rPr>
          <w:rFonts w:ascii="Time New Roman" w:eastAsia="黑体" w:hAnsi="Time New Roman" w:hint="eastAsia"/>
          <w:bCs/>
        </w:rPr>
        <w:t>对</w:t>
      </w:r>
      <w:r w:rsidRPr="006E1566">
        <w:rPr>
          <w:rFonts w:ascii="Time New Roman" w:eastAsia="黑体" w:hAnsi="Time New Roman"/>
          <w:bCs/>
        </w:rPr>
        <w:t>其新权限的认识，即接受</w:t>
      </w:r>
      <w:r w:rsidRPr="006E1566">
        <w:rPr>
          <w:rFonts w:ascii="Time New Roman" w:eastAsia="黑体" w:hAnsi="Time New Roman" w:hint="eastAsia"/>
          <w:bCs/>
        </w:rPr>
        <w:t>申诉</w:t>
      </w:r>
      <w:r w:rsidRPr="006E1566">
        <w:rPr>
          <w:rFonts w:ascii="Time New Roman" w:eastAsia="黑体" w:hAnsi="Time New Roman"/>
          <w:bCs/>
        </w:rPr>
        <w:t>并考虑利用其职权对</w:t>
      </w:r>
      <w:r w:rsidRPr="006E1566">
        <w:rPr>
          <w:rFonts w:ascii="Time New Roman" w:eastAsia="黑体" w:hAnsi="Time New Roman" w:hint="eastAsia"/>
          <w:bCs/>
        </w:rPr>
        <w:t>关于</w:t>
      </w:r>
      <w:r w:rsidRPr="006E1566">
        <w:rPr>
          <w:rFonts w:ascii="Time New Roman" w:eastAsia="黑体" w:hAnsi="Time New Roman"/>
          <w:bCs/>
        </w:rPr>
        <w:t>种族歧视和出于种族动机的警察不当行为的指控开展调查。</w:t>
      </w:r>
    </w:p>
    <w:p w:rsidR="00F46022" w:rsidRPr="00F46022" w:rsidRDefault="00F46022" w:rsidP="00701043">
      <w:pPr>
        <w:pStyle w:val="H23GC"/>
      </w:pPr>
      <w:bookmarkStart w:id="1" w:name="_Toc506807541"/>
      <w:r w:rsidRPr="00F46022">
        <w:lastRenderedPageBreak/>
        <w:tab/>
      </w:r>
      <w:r w:rsidRPr="00F46022">
        <w:tab/>
      </w:r>
      <w:r w:rsidRPr="00F46022">
        <w:rPr>
          <w:rFonts w:hint="eastAsia"/>
        </w:rPr>
        <w:t>缔约国答复概要</w:t>
      </w:r>
      <w:bookmarkEnd w:id="1"/>
    </w:p>
    <w:p w:rsidR="00F46022" w:rsidRPr="00F46022" w:rsidRDefault="00F46022" w:rsidP="00F46022">
      <w:pPr>
        <w:pStyle w:val="SingleTxtGC"/>
      </w:pPr>
      <w:r w:rsidRPr="00F46022">
        <w:tab/>
      </w:r>
      <w:r w:rsidRPr="00F46022">
        <w:rPr>
          <w:rFonts w:hint="eastAsia"/>
        </w:rPr>
        <w:t>可根据《联邦宪法》第</w:t>
      </w:r>
      <w:r>
        <w:t>13</w:t>
      </w:r>
      <w:r w:rsidR="00B55434">
        <w:t>0</w:t>
      </w:r>
      <w:r w:rsidRPr="00F46022">
        <w:t>(</w:t>
      </w:r>
      <w:r>
        <w:t>1</w:t>
      </w:r>
      <w:r w:rsidRPr="00F46022">
        <w:t>)</w:t>
      </w:r>
      <w:r w:rsidRPr="00F46022">
        <w:rPr>
          <w:rFonts w:hint="eastAsia"/>
        </w:rPr>
        <w:t>条，</w:t>
      </w:r>
      <w:proofErr w:type="gramStart"/>
      <w:r w:rsidRPr="00F46022">
        <w:rPr>
          <w:rFonts w:hint="eastAsia"/>
        </w:rPr>
        <w:t>就警察</w:t>
      </w:r>
      <w:proofErr w:type="gramEnd"/>
      <w:r w:rsidRPr="00F46022">
        <w:rPr>
          <w:rFonts w:hint="eastAsia"/>
        </w:rPr>
        <w:t>的不当行为向地区行政法院提出申诉。可根据《刑事诉讼法》第</w:t>
      </w:r>
      <w:r>
        <w:t>1</w:t>
      </w:r>
      <w:r w:rsidRPr="00F46022">
        <w:t>0</w:t>
      </w:r>
      <w:r>
        <w:t>6</w:t>
      </w:r>
      <w:r w:rsidRPr="00F46022">
        <w:t>(</w:t>
      </w:r>
      <w:r>
        <w:t>1</w:t>
      </w:r>
      <w:r w:rsidRPr="00F46022">
        <w:t>)</w:t>
      </w:r>
      <w:r w:rsidRPr="00F46022">
        <w:rPr>
          <w:rFonts w:hint="eastAsia"/>
        </w:rPr>
        <w:t>条，就检察官办公室下令进行的非法调查或强制措施提出异议。还可以根据《刑事诉讼法》第</w:t>
      </w:r>
      <w:r>
        <w:t>87</w:t>
      </w:r>
      <w:r w:rsidRPr="00F46022">
        <w:rPr>
          <w:rFonts w:hint="eastAsia"/>
        </w:rPr>
        <w:t>条，提出进一步上诉。</w:t>
      </w:r>
    </w:p>
    <w:p w:rsidR="00F46022" w:rsidRPr="00F46022" w:rsidRDefault="00F46022" w:rsidP="0032758B">
      <w:pPr>
        <w:pStyle w:val="H23GC"/>
      </w:pPr>
      <w:r w:rsidRPr="00F46022">
        <w:tab/>
      </w:r>
      <w:r w:rsidRPr="00F46022">
        <w:tab/>
      </w:r>
      <w:r w:rsidRPr="00F46022">
        <w:rPr>
          <w:rFonts w:hint="eastAsia"/>
        </w:rPr>
        <w:t>委员会的评价</w:t>
      </w:r>
    </w:p>
    <w:p w:rsidR="00F46022" w:rsidRPr="00F46022" w:rsidRDefault="0032758B" w:rsidP="00F46022">
      <w:pPr>
        <w:pStyle w:val="SingleTxtGC"/>
      </w:pPr>
      <w:r>
        <w:tab/>
      </w:r>
      <w:r w:rsidR="00F46022" w:rsidRPr="00F46022">
        <w:t>[</w:t>
      </w:r>
      <w:r w:rsidR="00F46022">
        <w:t>C</w:t>
      </w:r>
      <w:r w:rsidR="00F46022" w:rsidRPr="00F46022">
        <w:t>]</w:t>
      </w:r>
      <w:r w:rsidR="00F46022">
        <w:t>：</w:t>
      </w:r>
      <w:r w:rsidR="00F46022" w:rsidRPr="00F46022">
        <w:rPr>
          <w:rFonts w:hint="eastAsia"/>
        </w:rPr>
        <w:t>委员会感到遗憾的是，缔约国没有提供具体资料，说明：</w:t>
      </w:r>
      <w:r w:rsidR="00F46022" w:rsidRPr="00F46022">
        <w:t>(</w:t>
      </w:r>
      <w:r w:rsidR="00F46022">
        <w:t>a</w:t>
      </w:r>
      <w:r w:rsidR="00F46022" w:rsidRPr="00F46022">
        <w:t>)</w:t>
      </w:r>
      <w:r w:rsidR="00154AF0">
        <w:t xml:space="preserve"> </w:t>
      </w:r>
      <w:r w:rsidR="00F46022" w:rsidRPr="00F46022">
        <w:rPr>
          <w:rFonts w:hint="eastAsia"/>
        </w:rPr>
        <w:t>在结论性意见通过后采取了哪些措施，在法律上明确禁止警察的种族定性行为，继续为执法人员提供种族敏感性问题的培训，以及对犯有侵害少数族裔群体罪行的执法人员追究责任；</w:t>
      </w:r>
      <w:r w:rsidR="00F46022" w:rsidRPr="00F46022">
        <w:t>(</w:t>
      </w:r>
      <w:r w:rsidR="00F46022">
        <w:t>b</w:t>
      </w:r>
      <w:r w:rsidR="00F46022" w:rsidRPr="00F46022">
        <w:t>)</w:t>
      </w:r>
      <w:r w:rsidR="00154AF0">
        <w:t xml:space="preserve"> </w:t>
      </w:r>
      <w:r w:rsidR="00F46022" w:rsidRPr="00F46022">
        <w:rPr>
          <w:rFonts w:hint="eastAsia"/>
        </w:rPr>
        <w:t>向奥地利监察员委员会提出的建议的落实情况。</w:t>
      </w:r>
      <w:r w:rsidR="00F46022" w:rsidRPr="00F46022">
        <w:t>委员会重申其建议。</w:t>
      </w:r>
    </w:p>
    <w:p w:rsidR="00F46022" w:rsidRPr="00F46022" w:rsidRDefault="00F46022" w:rsidP="0032758B">
      <w:pPr>
        <w:pStyle w:val="H23GC"/>
      </w:pPr>
      <w:r w:rsidRPr="00F46022">
        <w:tab/>
      </w:r>
      <w:r w:rsidRPr="00F46022">
        <w:tab/>
      </w:r>
      <w:r w:rsidRPr="00F46022">
        <w:rPr>
          <w:rFonts w:hint="eastAsia"/>
        </w:rPr>
        <w:t>第</w:t>
      </w:r>
      <w:r>
        <w:t>22</w:t>
      </w:r>
      <w:r w:rsidRPr="00F46022">
        <w:rPr>
          <w:rFonts w:hint="eastAsia"/>
        </w:rPr>
        <w:t>段：被剥夺自由者遭受虐待</w:t>
      </w:r>
    </w:p>
    <w:p w:rsidR="00F46022" w:rsidRPr="00154AF0" w:rsidRDefault="00F46022" w:rsidP="00F46022">
      <w:pPr>
        <w:pStyle w:val="SingleTxtGC"/>
        <w:rPr>
          <w:rFonts w:ascii="Time New Roman" w:eastAsia="黑体" w:hAnsi="Time New Roman"/>
          <w:bCs/>
        </w:rPr>
      </w:pPr>
      <w:r w:rsidRPr="00154AF0">
        <w:rPr>
          <w:rFonts w:ascii="Time New Roman" w:eastAsia="黑体" w:hAnsi="Time New Roman"/>
        </w:rPr>
        <w:tab/>
      </w:r>
      <w:r w:rsidRPr="00154AF0">
        <w:rPr>
          <w:rFonts w:ascii="Time New Roman" w:eastAsia="黑体" w:hAnsi="Time New Roman"/>
          <w:bCs/>
        </w:rPr>
        <w:t>警察拘留期间虐待案件的刑事定罪数量很少，而指控数量相对较高，缔约国应对这种差异背后的原因开展独立调查。缔约国还应保障按照《酷刑和其他残忍、不人道和有辱人格的待遇或处罚的有效调查和文件记录手册》</w:t>
      </w:r>
      <w:r w:rsidRPr="00154AF0">
        <w:rPr>
          <w:rFonts w:ascii="Time New Roman" w:eastAsia="黑体" w:hAnsi="Time New Roman"/>
          <w:bCs/>
        </w:rPr>
        <w:t>(</w:t>
      </w:r>
      <w:r w:rsidRPr="00154AF0">
        <w:rPr>
          <w:rFonts w:ascii="Time New Roman" w:eastAsia="黑体" w:hAnsi="Time New Roman"/>
          <w:bCs/>
        </w:rPr>
        <w:t>《伊斯坦布尔规程》</w:t>
      </w:r>
      <w:r w:rsidRPr="00154AF0">
        <w:rPr>
          <w:rFonts w:ascii="Time New Roman" w:eastAsia="黑体" w:hAnsi="Time New Roman"/>
          <w:bCs/>
        </w:rPr>
        <w:t>)</w:t>
      </w:r>
      <w:r w:rsidRPr="00154AF0">
        <w:rPr>
          <w:rFonts w:ascii="Time New Roman" w:eastAsia="黑体" w:hAnsi="Time New Roman"/>
          <w:bCs/>
        </w:rPr>
        <w:t>对所有关于酷刑和虐待的指控进行及时、彻底和公正的调查和记录。受到起诉和被定罪的犯罪人应被判处与其罪行严重性相称的处罚，应向受害者提供有效补救。缔约国应收集和公布关于对被拘留者实施酷刑和虐待的报案事件的数量和性质的资料</w:t>
      </w:r>
      <w:r w:rsidRPr="00154AF0">
        <w:rPr>
          <w:rFonts w:ascii="Time New Roman" w:eastAsia="黑体" w:hAnsi="Time New Roman"/>
          <w:bCs/>
        </w:rPr>
        <w:t>(</w:t>
      </w:r>
      <w:r w:rsidRPr="00154AF0">
        <w:rPr>
          <w:rFonts w:ascii="Time New Roman" w:eastAsia="黑体" w:hAnsi="Time New Roman"/>
          <w:bCs/>
        </w:rPr>
        <w:t>应按受害者的年龄、性别和族裔分类</w:t>
      </w:r>
      <w:r w:rsidRPr="00154AF0">
        <w:rPr>
          <w:rFonts w:ascii="Time New Roman" w:eastAsia="黑体" w:hAnsi="Time New Roman"/>
          <w:bCs/>
        </w:rPr>
        <w:t>)</w:t>
      </w:r>
      <w:r w:rsidRPr="00154AF0">
        <w:rPr>
          <w:rFonts w:ascii="Time New Roman" w:eastAsia="黑体" w:hAnsi="Time New Roman"/>
          <w:bCs/>
        </w:rPr>
        <w:t>，以及关于对此类行为实施者定罪和实行处罚或制裁种类的资料。</w:t>
      </w:r>
    </w:p>
    <w:p w:rsidR="00F46022" w:rsidRPr="00F46022" w:rsidRDefault="00F46022" w:rsidP="00154AF0">
      <w:pPr>
        <w:pStyle w:val="H23GC"/>
      </w:pPr>
      <w:r w:rsidRPr="00F46022">
        <w:tab/>
      </w:r>
      <w:r w:rsidRPr="00F46022">
        <w:tab/>
      </w:r>
      <w:r w:rsidRPr="00F46022">
        <w:rPr>
          <w:rFonts w:hint="eastAsia"/>
        </w:rPr>
        <w:t>缔约国答复概要</w:t>
      </w:r>
    </w:p>
    <w:p w:rsidR="00F46022" w:rsidRPr="00F46022" w:rsidRDefault="00F46022" w:rsidP="00F46022">
      <w:pPr>
        <w:pStyle w:val="SingleTxtGC"/>
      </w:pPr>
      <w:r w:rsidRPr="00F46022">
        <w:tab/>
      </w:r>
      <w:r w:rsidRPr="00F46022">
        <w:rPr>
          <w:rFonts w:hint="eastAsia"/>
        </w:rPr>
        <w:t>联邦司法部</w:t>
      </w:r>
      <w:r>
        <w:t>2</w:t>
      </w:r>
      <w:r w:rsidRPr="00F46022">
        <w:t>0</w:t>
      </w:r>
      <w:r>
        <w:t>15</w:t>
      </w:r>
      <w:r w:rsidRPr="00F46022">
        <w:rPr>
          <w:rFonts w:hint="eastAsia"/>
        </w:rPr>
        <w:t>年发布的一项法令要求毫不拖延地将针对监狱工作人员的虐待指控提交高级检察官，高级检察官随后命令由无当地管辖权的检察官办公室采取进一步措施。</w:t>
      </w:r>
    </w:p>
    <w:p w:rsidR="00F46022" w:rsidRPr="00F46022" w:rsidRDefault="00F46022" w:rsidP="00F46022">
      <w:pPr>
        <w:pStyle w:val="SingleTxtGC"/>
      </w:pPr>
      <w:r w:rsidRPr="00F46022">
        <w:tab/>
      </w:r>
      <w:r w:rsidRPr="00F46022">
        <w:rPr>
          <w:rFonts w:hint="eastAsia"/>
        </w:rPr>
        <w:t>针对委员会的意见，联邦司法部评估了检察官办公室和警方此前对虐待指控的处理方式。</w:t>
      </w:r>
    </w:p>
    <w:p w:rsidR="00F46022" w:rsidRPr="00F46022" w:rsidRDefault="00F46022" w:rsidP="00F46022">
      <w:pPr>
        <w:pStyle w:val="SingleTxtGC"/>
      </w:pPr>
      <w:r w:rsidRPr="00F46022">
        <w:tab/>
      </w:r>
      <w:r w:rsidRPr="00F46022">
        <w:rPr>
          <w:rFonts w:hint="eastAsia"/>
        </w:rPr>
        <w:t>计划于</w:t>
      </w:r>
      <w:r>
        <w:t>2</w:t>
      </w:r>
      <w:r w:rsidRPr="00F46022">
        <w:t>0</w:t>
      </w:r>
      <w:r>
        <w:t>16</w:t>
      </w:r>
      <w:r w:rsidRPr="00F46022">
        <w:rPr>
          <w:rFonts w:hint="eastAsia"/>
        </w:rPr>
        <w:t>年秋对维也纳和萨尔茨堡检察院的调查工作</w:t>
      </w:r>
      <w:r w:rsidRPr="00F46022">
        <w:t>(</w:t>
      </w:r>
      <w:r w:rsidRPr="00F46022">
        <w:rPr>
          <w:rFonts w:hint="eastAsia"/>
        </w:rPr>
        <w:t>涵盖</w:t>
      </w:r>
      <w:r>
        <w:t>2</w:t>
      </w:r>
      <w:r w:rsidRPr="00F46022">
        <w:t>0</w:t>
      </w:r>
      <w:r>
        <w:t>12</w:t>
      </w:r>
      <w:r w:rsidRPr="00F46022">
        <w:rPr>
          <w:rFonts w:hint="eastAsia"/>
        </w:rPr>
        <w:t>至</w:t>
      </w:r>
      <w:r>
        <w:t>2</w:t>
      </w:r>
      <w:r w:rsidRPr="00F46022">
        <w:t>0</w:t>
      </w:r>
      <w:r>
        <w:t>15</w:t>
      </w:r>
      <w:r w:rsidRPr="00F46022">
        <w:rPr>
          <w:rFonts w:hint="eastAsia"/>
        </w:rPr>
        <w:t>年</w:t>
      </w:r>
      <w:r w:rsidRPr="00F46022">
        <w:t>)</w:t>
      </w:r>
      <w:r w:rsidRPr="00F46022">
        <w:rPr>
          <w:rFonts w:hint="eastAsia"/>
        </w:rPr>
        <w:t>开展外部研究。已经开始汇编针对监狱工作人员的虐待指控数据。将于</w:t>
      </w:r>
      <w:r>
        <w:rPr>
          <w:rFonts w:hint="eastAsia"/>
        </w:rPr>
        <w:t>2</w:t>
      </w:r>
      <w:r w:rsidRPr="00F46022">
        <w:rPr>
          <w:rFonts w:hint="eastAsia"/>
        </w:rPr>
        <w:t>0</w:t>
      </w:r>
      <w:r>
        <w:rPr>
          <w:rFonts w:hint="eastAsia"/>
        </w:rPr>
        <w:t>17</w:t>
      </w:r>
      <w:r w:rsidRPr="00F46022">
        <w:rPr>
          <w:rFonts w:hint="eastAsia"/>
        </w:rPr>
        <w:t>年评估</w:t>
      </w:r>
      <w:r>
        <w:t>2</w:t>
      </w:r>
      <w:r w:rsidRPr="00F46022">
        <w:t>0</w:t>
      </w:r>
      <w:r>
        <w:t>15</w:t>
      </w:r>
      <w:r w:rsidRPr="00F46022">
        <w:rPr>
          <w:rFonts w:hint="eastAsia"/>
        </w:rPr>
        <w:t>和</w:t>
      </w:r>
      <w:r>
        <w:t>2</w:t>
      </w:r>
      <w:r w:rsidRPr="00F46022">
        <w:t>0</w:t>
      </w:r>
      <w:r>
        <w:t>16</w:t>
      </w:r>
      <w:r w:rsidRPr="00F46022">
        <w:rPr>
          <w:rFonts w:hint="eastAsia"/>
        </w:rPr>
        <w:t>年的调查和审判结果以及纪律措施。</w:t>
      </w:r>
    </w:p>
    <w:p w:rsidR="00F46022" w:rsidRPr="00F46022" w:rsidRDefault="00F46022" w:rsidP="00154AF0">
      <w:pPr>
        <w:pStyle w:val="SingleTxtGC"/>
        <w:rPr>
          <w:rFonts w:hint="eastAsia"/>
        </w:rPr>
      </w:pPr>
      <w:r w:rsidRPr="00F46022">
        <w:tab/>
      </w:r>
      <w:r w:rsidRPr="00F46022">
        <w:rPr>
          <w:rFonts w:hint="eastAsia"/>
        </w:rPr>
        <w:t>联邦内政部将虐待指控移交刑事检察机关和奥地利监察员委员会处理。计划修正</w:t>
      </w:r>
      <w:r>
        <w:t>2</w:t>
      </w:r>
      <w:r w:rsidRPr="00F46022">
        <w:t>0</w:t>
      </w:r>
      <w:r>
        <w:t>1</w:t>
      </w:r>
      <w:r w:rsidRPr="00F46022">
        <w:t>0</w:t>
      </w:r>
      <w:r w:rsidRPr="00F46022">
        <w:rPr>
          <w:rFonts w:hint="eastAsia"/>
        </w:rPr>
        <w:t>年</w:t>
      </w:r>
      <w:r>
        <w:t>4</w:t>
      </w:r>
      <w:r w:rsidRPr="00F46022">
        <w:rPr>
          <w:rFonts w:hint="eastAsia"/>
        </w:rPr>
        <w:t>月</w:t>
      </w:r>
      <w:r>
        <w:t>23</w:t>
      </w:r>
      <w:r w:rsidRPr="00F46022">
        <w:rPr>
          <w:rFonts w:hint="eastAsia"/>
        </w:rPr>
        <w:t>日关于虐待指控、记录、确立事实以及向奥地利人权咨询理事会和组织报告的法令，规定所有虐待指控应透明并得到记录，以便能够尽早发现防止虐待和处理指控方面的不足。</w:t>
      </w:r>
    </w:p>
    <w:p w:rsidR="00F46022" w:rsidRPr="00F46022" w:rsidRDefault="00F46022" w:rsidP="00154AF0">
      <w:pPr>
        <w:pStyle w:val="H23GC"/>
      </w:pPr>
      <w:r w:rsidRPr="00F46022">
        <w:tab/>
      </w:r>
      <w:r w:rsidRPr="00F46022">
        <w:tab/>
      </w:r>
      <w:r w:rsidRPr="00F46022">
        <w:rPr>
          <w:rFonts w:hint="eastAsia"/>
        </w:rPr>
        <w:t>委员会的评价</w:t>
      </w:r>
    </w:p>
    <w:p w:rsidR="00F46022" w:rsidRPr="00F46022" w:rsidRDefault="00154AF0" w:rsidP="00F46022">
      <w:pPr>
        <w:pStyle w:val="SingleTxtGC"/>
      </w:pPr>
      <w:r>
        <w:rPr>
          <w:bCs/>
        </w:rPr>
        <w:tab/>
      </w:r>
      <w:r w:rsidR="00F46022" w:rsidRPr="00F46022">
        <w:rPr>
          <w:bCs/>
        </w:rPr>
        <w:t>[</w:t>
      </w:r>
      <w:r w:rsidR="00F46022">
        <w:rPr>
          <w:bCs/>
        </w:rPr>
        <w:t>B</w:t>
      </w:r>
      <w:r w:rsidR="00F46022" w:rsidRPr="00F46022">
        <w:rPr>
          <w:bCs/>
        </w:rPr>
        <w:t>]</w:t>
      </w:r>
      <w:r w:rsidR="00F46022">
        <w:t>：</w:t>
      </w:r>
      <w:r w:rsidR="00F46022" w:rsidRPr="00F46022">
        <w:rPr>
          <w:rFonts w:hint="eastAsia"/>
        </w:rPr>
        <w:t>委员会注意到缔约国采取的措施，但要求提供以下方面的补充资料：</w:t>
      </w:r>
    </w:p>
    <w:p w:rsidR="00F46022" w:rsidRPr="00F46022" w:rsidRDefault="00F46022" w:rsidP="00154AF0">
      <w:pPr>
        <w:pStyle w:val="SingleTxtGC"/>
      </w:pPr>
      <w:r w:rsidRPr="00F46022">
        <w:tab/>
        <w:t>(</w:t>
      </w:r>
      <w:r>
        <w:t>a</w:t>
      </w:r>
      <w:r w:rsidRPr="00F46022">
        <w:t>)</w:t>
      </w:r>
      <w:r w:rsidRPr="00F46022">
        <w:tab/>
        <w:t>(</w:t>
      </w:r>
      <w:proofErr w:type="gramStart"/>
      <w:r w:rsidRPr="00F46022">
        <w:rPr>
          <w:rFonts w:hint="eastAsia"/>
        </w:rPr>
        <w:t>一</w:t>
      </w:r>
      <w:proofErr w:type="gramEnd"/>
      <w:r w:rsidRPr="00F46022">
        <w:t>)</w:t>
      </w:r>
      <w:r w:rsidR="0053430F">
        <w:t xml:space="preserve"> </w:t>
      </w:r>
      <w:r w:rsidRPr="00F46022">
        <w:rPr>
          <w:rFonts w:hint="eastAsia"/>
        </w:rPr>
        <w:t>对虐待指控调查方式的评估结果，以及对维也纳和萨尔茨堡检察院</w:t>
      </w:r>
      <w:r>
        <w:t>2</w:t>
      </w:r>
      <w:r w:rsidRPr="00F46022">
        <w:t>0</w:t>
      </w:r>
      <w:r>
        <w:t>12</w:t>
      </w:r>
      <w:r w:rsidRPr="00F46022">
        <w:rPr>
          <w:rFonts w:hint="eastAsia"/>
        </w:rPr>
        <w:t>至</w:t>
      </w:r>
      <w:r>
        <w:t>2</w:t>
      </w:r>
      <w:r w:rsidRPr="00F46022">
        <w:t>0</w:t>
      </w:r>
      <w:r>
        <w:t>15</w:t>
      </w:r>
      <w:r w:rsidRPr="00F46022">
        <w:rPr>
          <w:rFonts w:hint="eastAsia"/>
        </w:rPr>
        <w:t>年期间完成的调查程序的外部研究的结果；</w:t>
      </w:r>
      <w:r w:rsidRPr="00F46022">
        <w:t>(</w:t>
      </w:r>
      <w:r w:rsidRPr="00F46022">
        <w:rPr>
          <w:rFonts w:hint="eastAsia"/>
        </w:rPr>
        <w:t>二</w:t>
      </w:r>
      <w:r w:rsidRPr="00F46022">
        <w:t>)</w:t>
      </w:r>
      <w:r w:rsidR="0053430F">
        <w:t xml:space="preserve"> </w:t>
      </w:r>
      <w:r w:rsidRPr="00F46022">
        <w:rPr>
          <w:rFonts w:hint="eastAsia"/>
        </w:rPr>
        <w:t>对</w:t>
      </w:r>
      <w:r>
        <w:t>2</w:t>
      </w:r>
      <w:r w:rsidRPr="00F46022">
        <w:t>0</w:t>
      </w:r>
      <w:r>
        <w:t>15</w:t>
      </w:r>
      <w:r w:rsidRPr="00F46022">
        <w:rPr>
          <w:rFonts w:hint="eastAsia"/>
        </w:rPr>
        <w:t>和</w:t>
      </w:r>
      <w:r>
        <w:t>2</w:t>
      </w:r>
      <w:r w:rsidRPr="00F46022">
        <w:t>0</w:t>
      </w:r>
      <w:r>
        <w:t>16</w:t>
      </w:r>
      <w:r w:rsidRPr="00F46022">
        <w:rPr>
          <w:rFonts w:hint="eastAsia"/>
        </w:rPr>
        <w:t>年调查、审判结果和纪律措施的评估结果；研究和评估的任何后续行动，以及由此采取的任何确保对所有酷刑和虐待指控进行及时、彻底和公正的调查和记录的</w:t>
      </w:r>
      <w:r w:rsidRPr="00F46022">
        <w:rPr>
          <w:rFonts w:hint="eastAsia"/>
        </w:rPr>
        <w:lastRenderedPageBreak/>
        <w:t>措施，确保被定罪者所受处罚与其罪行严重性相称的措施，以及确保有效解决报告的虐待指控与随后刑事定罪数目不符问题的措施的影响；</w:t>
      </w:r>
    </w:p>
    <w:p w:rsidR="00F46022" w:rsidRPr="00F46022" w:rsidRDefault="00F46022" w:rsidP="00F46022">
      <w:pPr>
        <w:pStyle w:val="SingleTxtGC"/>
      </w:pPr>
      <w:r w:rsidRPr="00F46022">
        <w:tab/>
        <w:t>(</w:t>
      </w:r>
      <w:r>
        <w:t>b</w:t>
      </w:r>
      <w:r w:rsidRPr="00F46022">
        <w:t>)</w:t>
      </w:r>
      <w:r w:rsidRPr="00F46022">
        <w:tab/>
      </w:r>
      <w:r>
        <w:t>2</w:t>
      </w:r>
      <w:r w:rsidRPr="00F46022">
        <w:t>0</w:t>
      </w:r>
      <w:r>
        <w:t>1</w:t>
      </w:r>
      <w:r w:rsidRPr="00F46022">
        <w:t>0</w:t>
      </w:r>
      <w:r w:rsidRPr="00F46022">
        <w:rPr>
          <w:rFonts w:hint="eastAsia"/>
        </w:rPr>
        <w:t>年</w:t>
      </w:r>
      <w:r>
        <w:t>4</w:t>
      </w:r>
      <w:r w:rsidRPr="00F46022">
        <w:rPr>
          <w:rFonts w:hint="eastAsia"/>
        </w:rPr>
        <w:t>月</w:t>
      </w:r>
      <w:r>
        <w:t>23</w:t>
      </w:r>
      <w:r w:rsidRPr="00F46022">
        <w:rPr>
          <w:rFonts w:hint="eastAsia"/>
        </w:rPr>
        <w:t>日法令修正案的内容，以及这些修正如何解决在防止虐待和处理虐待指控方面发现的问题。</w:t>
      </w:r>
    </w:p>
    <w:p w:rsidR="00F46022" w:rsidRPr="00F46022" w:rsidRDefault="00F46022" w:rsidP="00F46022">
      <w:pPr>
        <w:pStyle w:val="SingleTxtGC"/>
      </w:pPr>
      <w:r w:rsidRPr="00F46022">
        <w:tab/>
      </w:r>
      <w:r w:rsidRPr="00F46022">
        <w:rPr>
          <w:rFonts w:hint="eastAsia"/>
        </w:rPr>
        <w:t>需要说明是否也收集并公布了关于警方拘留期间酷刑和虐待指控的统计数据</w:t>
      </w:r>
      <w:r w:rsidRPr="00F46022">
        <w:rPr>
          <w:rFonts w:hint="eastAsia"/>
        </w:rPr>
        <w:t>(</w:t>
      </w:r>
      <w:r w:rsidRPr="00F46022">
        <w:rPr>
          <w:rFonts w:hint="eastAsia"/>
        </w:rPr>
        <w:t>按受害者的年龄、性别和族裔分类</w:t>
      </w:r>
      <w:r w:rsidRPr="00F46022">
        <w:rPr>
          <w:rFonts w:hint="eastAsia"/>
        </w:rPr>
        <w:t>)</w:t>
      </w:r>
      <w:r w:rsidRPr="00F46022">
        <w:rPr>
          <w:rFonts w:hint="eastAsia"/>
        </w:rPr>
        <w:t>，以及对犯罪者的定罪和判刑</w:t>
      </w:r>
      <w:r w:rsidRPr="00F46022">
        <w:t>/</w:t>
      </w:r>
      <w:r w:rsidRPr="00F46022">
        <w:rPr>
          <w:rFonts w:hint="eastAsia"/>
        </w:rPr>
        <w:t>制裁情况。</w:t>
      </w:r>
    </w:p>
    <w:p w:rsidR="00F46022" w:rsidRPr="00F46022" w:rsidRDefault="00F46022" w:rsidP="003C012D">
      <w:pPr>
        <w:pStyle w:val="H23GC"/>
      </w:pPr>
      <w:r w:rsidRPr="00F46022">
        <w:tab/>
      </w:r>
      <w:r w:rsidRPr="00F46022">
        <w:tab/>
      </w:r>
      <w:r w:rsidRPr="00F46022">
        <w:rPr>
          <w:rFonts w:hint="eastAsia"/>
        </w:rPr>
        <w:t>第</w:t>
      </w:r>
      <w:r>
        <w:t>3</w:t>
      </w:r>
      <w:r w:rsidRPr="00F46022">
        <w:t>0</w:t>
      </w:r>
      <w:r w:rsidRPr="00F46022">
        <w:rPr>
          <w:rFonts w:hint="eastAsia"/>
        </w:rPr>
        <w:t>段：对寻求庇护者和难民的拘留</w:t>
      </w:r>
    </w:p>
    <w:p w:rsidR="00F46022" w:rsidRPr="003C012D" w:rsidRDefault="00F46022" w:rsidP="00F46022">
      <w:pPr>
        <w:pStyle w:val="SingleTxtGC"/>
        <w:rPr>
          <w:rFonts w:ascii="Time New Roman" w:eastAsia="黑体" w:hAnsi="Time New Roman"/>
          <w:bCs/>
        </w:rPr>
      </w:pPr>
      <w:r w:rsidRPr="003C012D">
        <w:rPr>
          <w:rFonts w:ascii="Time New Roman" w:eastAsia="黑体" w:hAnsi="Time New Roman"/>
        </w:rPr>
        <w:tab/>
      </w:r>
      <w:r w:rsidRPr="003C012D">
        <w:rPr>
          <w:rFonts w:ascii="Time New Roman" w:eastAsia="黑体" w:hAnsi="Time New Roman"/>
          <w:bCs/>
        </w:rPr>
        <w:t>缔约国应继续努力，确保仅在适当审议侵入性较小的手段之后才适用待遣羁押，并特别考虑到弱势人员的需求，并确保所有由于移民相关原因被拘留的人员被安排在专门的设施中。缔约国应审查</w:t>
      </w:r>
      <w:r w:rsidRPr="003C012D">
        <w:rPr>
          <w:rFonts w:ascii="Time New Roman" w:eastAsia="黑体" w:hAnsi="Time New Roman" w:hint="eastAsia"/>
          <w:bCs/>
        </w:rPr>
        <w:t>针</w:t>
      </w:r>
      <w:r w:rsidRPr="003C012D">
        <w:rPr>
          <w:rFonts w:ascii="Time New Roman" w:eastAsia="黑体" w:hAnsi="Time New Roman"/>
          <w:bCs/>
        </w:rPr>
        <w:t>对</w:t>
      </w:r>
      <w:r w:rsidRPr="003C012D">
        <w:rPr>
          <w:rFonts w:ascii="Time New Roman" w:eastAsia="黑体" w:hAnsi="Time New Roman"/>
          <w:bCs/>
        </w:rPr>
        <w:t>14</w:t>
      </w:r>
      <w:r w:rsidRPr="003C012D">
        <w:rPr>
          <w:rFonts w:ascii="Time New Roman" w:eastAsia="黑体" w:hAnsi="Time New Roman"/>
          <w:bCs/>
        </w:rPr>
        <w:t>岁以上儿童的拘留政策，以确保儿童不被剥夺自由，除非作为最后手段，且期限应为最短的适当时间。</w:t>
      </w:r>
    </w:p>
    <w:p w:rsidR="00F46022" w:rsidRPr="00F46022" w:rsidRDefault="00F46022" w:rsidP="003C012D">
      <w:pPr>
        <w:pStyle w:val="H23GC"/>
      </w:pPr>
      <w:r w:rsidRPr="00F46022">
        <w:tab/>
      </w:r>
      <w:r w:rsidRPr="00F46022">
        <w:tab/>
      </w:r>
      <w:r w:rsidRPr="00F46022">
        <w:rPr>
          <w:rFonts w:hint="eastAsia"/>
        </w:rPr>
        <w:t>缔约国答复概要</w:t>
      </w:r>
    </w:p>
    <w:p w:rsidR="00F46022" w:rsidRPr="00F46022" w:rsidRDefault="00F46022" w:rsidP="00F46022">
      <w:pPr>
        <w:pStyle w:val="SingleTxtGC"/>
      </w:pPr>
      <w:r w:rsidRPr="00F46022">
        <w:tab/>
      </w:r>
      <w:r w:rsidRPr="00F46022">
        <w:rPr>
          <w:rFonts w:hint="eastAsia"/>
        </w:rPr>
        <w:t>根据</w:t>
      </w:r>
      <w:r>
        <w:t>2</w:t>
      </w:r>
      <w:r w:rsidRPr="00F46022">
        <w:t>00</w:t>
      </w:r>
      <w:r>
        <w:t>5</w:t>
      </w:r>
      <w:r w:rsidRPr="00F46022">
        <w:rPr>
          <w:rFonts w:hint="eastAsia"/>
        </w:rPr>
        <w:t>年《外国人治理法》第</w:t>
      </w:r>
      <w:r>
        <w:t>76</w:t>
      </w:r>
      <w:r w:rsidRPr="00F46022">
        <w:rPr>
          <w:rFonts w:hint="eastAsia"/>
        </w:rPr>
        <w:t>条及以下各条，待遣羁押仅适用于成人和</w:t>
      </w:r>
      <w:r>
        <w:t>14</w:t>
      </w:r>
      <w:r w:rsidRPr="00F46022">
        <w:rPr>
          <w:rFonts w:hint="eastAsia"/>
        </w:rPr>
        <w:t>岁以上儿童，必须符合相称性原则，并且是在当事人有明显潜逃风险或需要</w:t>
      </w:r>
      <w:r>
        <w:rPr>
          <w:rFonts w:hint="eastAsia"/>
        </w:rPr>
        <w:t>“</w:t>
      </w:r>
      <w:r w:rsidRPr="00F46022">
        <w:rPr>
          <w:rFonts w:hint="eastAsia"/>
        </w:rPr>
        <w:t>采取终止当事人居留的程序</w:t>
      </w:r>
      <w:r>
        <w:rPr>
          <w:rFonts w:hint="eastAsia"/>
        </w:rPr>
        <w:t>”</w:t>
      </w:r>
      <w:r w:rsidRPr="00F46022">
        <w:rPr>
          <w:rFonts w:hint="eastAsia"/>
        </w:rPr>
        <w:t>的情况下采用的最后手段。可采用的替代措施包括安排住所、要求定期向当局报告并缴纳保证金。无人陪伴的未成年人与成人分开住。</w:t>
      </w:r>
    </w:p>
    <w:p w:rsidR="00F46022" w:rsidRPr="00F46022" w:rsidRDefault="00F46022" w:rsidP="00F46022">
      <w:pPr>
        <w:pStyle w:val="SingleTxtGC"/>
      </w:pPr>
      <w:r w:rsidRPr="00F46022">
        <w:tab/>
      </w:r>
      <w:r>
        <w:t>2</w:t>
      </w:r>
      <w:r w:rsidRPr="00F46022">
        <w:t>0</w:t>
      </w:r>
      <w:r>
        <w:t>15</w:t>
      </w:r>
      <w:r w:rsidRPr="00F46022">
        <w:rPr>
          <w:rFonts w:hint="eastAsia"/>
        </w:rPr>
        <w:t>年，对三名未成年人发出了拘留令；对</w:t>
      </w:r>
      <w:r>
        <w:t>41</w:t>
      </w:r>
      <w:r w:rsidRPr="00F46022">
        <w:rPr>
          <w:rFonts w:hint="eastAsia"/>
        </w:rPr>
        <w:t>起涉及</w:t>
      </w:r>
      <w:r>
        <w:t>14</w:t>
      </w:r>
      <w:r w:rsidRPr="00F46022">
        <w:rPr>
          <w:rFonts w:hint="eastAsia"/>
        </w:rPr>
        <w:t>至</w:t>
      </w:r>
      <w:r>
        <w:t>16</w:t>
      </w:r>
      <w:r w:rsidRPr="00F46022">
        <w:rPr>
          <w:rFonts w:hint="eastAsia"/>
        </w:rPr>
        <w:t>岁未成年人的案件采取了更宽松的措施。</w:t>
      </w:r>
      <w:r>
        <w:t>2</w:t>
      </w:r>
      <w:r w:rsidRPr="00F46022">
        <w:t>0</w:t>
      </w:r>
      <w:r>
        <w:t>16</w:t>
      </w:r>
      <w:r w:rsidRPr="00F46022">
        <w:rPr>
          <w:rFonts w:hint="eastAsia"/>
        </w:rPr>
        <w:t>年</w:t>
      </w:r>
      <w:r>
        <w:t>1</w:t>
      </w:r>
      <w:r w:rsidRPr="00F46022">
        <w:rPr>
          <w:rFonts w:hint="eastAsia"/>
        </w:rPr>
        <w:t>月至</w:t>
      </w:r>
      <w:r>
        <w:t>1</w:t>
      </w:r>
      <w:r w:rsidRPr="00F46022">
        <w:t>0</w:t>
      </w:r>
      <w:r w:rsidRPr="00F46022">
        <w:rPr>
          <w:rFonts w:hint="eastAsia"/>
        </w:rPr>
        <w:t>月，对</w:t>
      </w:r>
      <w:r>
        <w:t>13</w:t>
      </w:r>
      <w:r w:rsidRPr="00F46022">
        <w:rPr>
          <w:rFonts w:hint="eastAsia"/>
        </w:rPr>
        <w:t>名未成年人</w:t>
      </w:r>
      <w:r w:rsidRPr="00F46022">
        <w:rPr>
          <w:rFonts w:hint="eastAsia"/>
        </w:rPr>
        <w:t>(</w:t>
      </w:r>
      <w:r>
        <w:t>16</w:t>
      </w:r>
      <w:r w:rsidRPr="00F46022">
        <w:rPr>
          <w:rFonts w:hint="eastAsia"/>
        </w:rPr>
        <w:t>至</w:t>
      </w:r>
      <w:r>
        <w:t>18</w:t>
      </w:r>
      <w:r w:rsidRPr="00F46022">
        <w:rPr>
          <w:rFonts w:hint="eastAsia"/>
        </w:rPr>
        <w:t>岁</w:t>
      </w:r>
      <w:r w:rsidRPr="00F46022">
        <w:rPr>
          <w:rFonts w:hint="eastAsia"/>
        </w:rPr>
        <w:t>)</w:t>
      </w:r>
      <w:r w:rsidRPr="00F46022">
        <w:rPr>
          <w:rFonts w:hint="eastAsia"/>
        </w:rPr>
        <w:t>发出了拘留令，对</w:t>
      </w:r>
      <w:r>
        <w:t>14</w:t>
      </w:r>
      <w:r w:rsidRPr="00F46022">
        <w:rPr>
          <w:rFonts w:hint="eastAsia"/>
        </w:rPr>
        <w:t>起案件</w:t>
      </w:r>
      <w:r w:rsidRPr="00F46022">
        <w:t>(</w:t>
      </w:r>
      <w:r w:rsidRPr="00F46022">
        <w:rPr>
          <w:rFonts w:hint="eastAsia"/>
        </w:rPr>
        <w:t>同一年龄组</w:t>
      </w:r>
      <w:r w:rsidRPr="00F46022">
        <w:t>)</w:t>
      </w:r>
      <w:r w:rsidRPr="00F46022">
        <w:rPr>
          <w:rFonts w:hint="eastAsia"/>
        </w:rPr>
        <w:t>采用了替代办法。</w:t>
      </w:r>
    </w:p>
    <w:p w:rsidR="00F46022" w:rsidRPr="00F46022" w:rsidRDefault="00F46022" w:rsidP="003C012D">
      <w:pPr>
        <w:pStyle w:val="H23GC"/>
      </w:pPr>
      <w:r w:rsidRPr="00F46022">
        <w:tab/>
      </w:r>
      <w:r w:rsidRPr="00F46022">
        <w:tab/>
      </w:r>
      <w:r w:rsidRPr="00F46022">
        <w:rPr>
          <w:rFonts w:hint="eastAsia"/>
        </w:rPr>
        <w:t>委员会的评价</w:t>
      </w:r>
    </w:p>
    <w:p w:rsidR="00F46022" w:rsidRPr="00F46022" w:rsidRDefault="003C012D" w:rsidP="00F46022">
      <w:pPr>
        <w:pStyle w:val="SingleTxtGC"/>
      </w:pPr>
      <w:r>
        <w:tab/>
      </w:r>
      <w:r w:rsidR="00F46022" w:rsidRPr="00F46022">
        <w:t>[</w:t>
      </w:r>
      <w:r w:rsidR="00F46022">
        <w:t>C</w:t>
      </w:r>
      <w:r w:rsidR="00F46022" w:rsidRPr="00F46022">
        <w:t>]</w:t>
      </w:r>
      <w:r w:rsidR="00F46022">
        <w:t>：</w:t>
      </w:r>
      <w:r w:rsidR="00F46022" w:rsidRPr="00F46022">
        <w:rPr>
          <w:rFonts w:hint="eastAsia"/>
        </w:rPr>
        <w:t>委员会注意到缔约国提供的关于待遣羁押以及为个人、包括无人陪伴的未成年人安排住所的资料，以及关于拘留未成年人的统计数据。委员会欢迎缔约国在大多数涉及</w:t>
      </w:r>
      <w:r w:rsidR="00F46022">
        <w:t>14</w:t>
      </w:r>
      <w:r w:rsidR="00F46022" w:rsidRPr="00F46022">
        <w:rPr>
          <w:rFonts w:hint="eastAsia"/>
        </w:rPr>
        <w:t>岁以上儿童的案件中采取</w:t>
      </w:r>
      <w:proofErr w:type="gramStart"/>
      <w:r w:rsidR="00F46022" w:rsidRPr="00F46022">
        <w:rPr>
          <w:rFonts w:hint="eastAsia"/>
        </w:rPr>
        <w:t>比待遣</w:t>
      </w:r>
      <w:proofErr w:type="gramEnd"/>
      <w:r w:rsidR="00F46022" w:rsidRPr="00F46022">
        <w:rPr>
          <w:rFonts w:hint="eastAsia"/>
        </w:rPr>
        <w:t>羁押更宽松的措施，但感到遗憾的是，缺乏关于拘留时间的资料，而且似乎没有审查针对</w:t>
      </w:r>
      <w:r w:rsidR="00F46022">
        <w:t>14</w:t>
      </w:r>
      <w:r w:rsidR="00F46022" w:rsidRPr="00F46022">
        <w:rPr>
          <w:rFonts w:hint="eastAsia"/>
        </w:rPr>
        <w:t>岁以上儿童的拘留政策。</w:t>
      </w:r>
      <w:r w:rsidR="00F46022" w:rsidRPr="00F46022">
        <w:t>委员会重申其建议。</w:t>
      </w:r>
    </w:p>
    <w:p w:rsidR="00F46022" w:rsidRPr="00F46022" w:rsidRDefault="003C012D" w:rsidP="00F46022">
      <w:pPr>
        <w:pStyle w:val="SingleTxtGC"/>
      </w:pPr>
      <w:r>
        <w:tab/>
      </w:r>
      <w:r w:rsidR="00F46022" w:rsidRPr="003C012D">
        <w:rPr>
          <w:rFonts w:ascii="Time New Roman" w:eastAsia="黑体" w:hAnsi="Time New Roman"/>
        </w:rPr>
        <w:t>建议采取的行动</w:t>
      </w:r>
      <w:r w:rsidR="00F46022" w:rsidRPr="00F46022">
        <w:t>：</w:t>
      </w:r>
      <w:r w:rsidR="00F46022" w:rsidRPr="00F46022">
        <w:rPr>
          <w:rFonts w:hint="eastAsia"/>
        </w:rPr>
        <w:t>发</w:t>
      </w:r>
      <w:r w:rsidR="00F46022" w:rsidRPr="00F46022">
        <w:t>函通知缔约国后续程序至此中止。将所要求的资料列入缔约国下次定期报告。</w:t>
      </w:r>
    </w:p>
    <w:p w:rsidR="00F46022" w:rsidRDefault="003C012D" w:rsidP="00F46022">
      <w:pPr>
        <w:pStyle w:val="SingleTxtGC"/>
      </w:pPr>
      <w:r>
        <w:tab/>
      </w:r>
      <w:r w:rsidR="00F46022" w:rsidRPr="003C012D">
        <w:rPr>
          <w:rFonts w:ascii="Time New Roman" w:eastAsia="黑体" w:hAnsi="Time New Roman"/>
        </w:rPr>
        <w:t>下次定期报告</w:t>
      </w:r>
      <w:r w:rsidR="00F46022" w:rsidRPr="00F46022">
        <w:t>：</w:t>
      </w:r>
      <w:r w:rsidR="00F46022">
        <w:t>2</w:t>
      </w:r>
      <w:r w:rsidR="00F46022" w:rsidRPr="00F46022">
        <w:t>0</w:t>
      </w:r>
      <w:r w:rsidR="00F46022">
        <w:t>21</w:t>
      </w:r>
      <w:r w:rsidR="00F46022" w:rsidRPr="00F46022">
        <w:t>年</w:t>
      </w:r>
      <w:r w:rsidR="00F46022">
        <w:t>11</w:t>
      </w:r>
      <w:r w:rsidR="00F46022" w:rsidRPr="00F46022">
        <w:t>月</w:t>
      </w:r>
      <w:r w:rsidR="00F46022">
        <w:t>6</w:t>
      </w:r>
      <w:r w:rsidR="00F46022" w:rsidRPr="00F46022">
        <w:t>日。</w:t>
      </w:r>
    </w:p>
    <w:p w:rsidR="007F6D02" w:rsidRPr="007F6D02" w:rsidRDefault="007F6D02" w:rsidP="007F6D0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2" w:name="_GoBack"/>
      <w:bookmarkEnd w:id="2"/>
    </w:p>
    <w:sectPr w:rsidR="007F6D02" w:rsidRPr="007F6D0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6B6" w:rsidRPr="000D319F" w:rsidRDefault="000176B6" w:rsidP="000D319F">
      <w:pPr>
        <w:pStyle w:val="af0"/>
        <w:spacing w:after="240"/>
        <w:ind w:left="907"/>
        <w:rPr>
          <w:rFonts w:asciiTheme="majorBidi" w:eastAsia="宋体" w:hAnsiTheme="majorBidi" w:cstheme="majorBidi"/>
          <w:sz w:val="21"/>
          <w:szCs w:val="21"/>
          <w:lang w:val="en-US"/>
        </w:rPr>
      </w:pPr>
    </w:p>
    <w:p w:rsidR="000176B6" w:rsidRPr="000D319F" w:rsidRDefault="000176B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176B6" w:rsidRPr="000D319F" w:rsidRDefault="000176B6" w:rsidP="000D319F">
      <w:pPr>
        <w:pStyle w:val="af0"/>
      </w:pPr>
    </w:p>
  </w:endnote>
  <w:endnote w:type="continuationNotice" w:id="1">
    <w:p w:rsidR="000176B6" w:rsidRDefault="000176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864A5" w:rsidRDefault="00B864A5" w:rsidP="00B864A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20DAB">
      <w:rPr>
        <w:rStyle w:val="af2"/>
        <w:noProof/>
      </w:rPr>
      <w:t>2</w:t>
    </w:r>
    <w:r>
      <w:rPr>
        <w:rStyle w:val="af2"/>
      </w:rPr>
      <w:fldChar w:fldCharType="end"/>
    </w:r>
    <w:r>
      <w:rPr>
        <w:rStyle w:val="af2"/>
      </w:rPr>
      <w:tab/>
    </w:r>
    <w:proofErr w:type="spellStart"/>
    <w:r w:rsidRPr="00B864A5">
      <w:rPr>
        <w:rStyle w:val="af2"/>
        <w:b w:val="0"/>
        <w:snapToGrid w:val="0"/>
        <w:sz w:val="16"/>
      </w:rPr>
      <w:t>GE.19</w:t>
    </w:r>
    <w:proofErr w:type="spellEnd"/>
    <w:r w:rsidRPr="00B864A5">
      <w:rPr>
        <w:rStyle w:val="af2"/>
        <w:b w:val="0"/>
        <w:snapToGrid w:val="0"/>
        <w:sz w:val="16"/>
      </w:rPr>
      <w:t>-07352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864A5" w:rsidRDefault="00B864A5" w:rsidP="00B864A5">
    <w:pPr>
      <w:pStyle w:val="af0"/>
      <w:tabs>
        <w:tab w:val="clear" w:pos="431"/>
        <w:tab w:val="right" w:pos="9638"/>
      </w:tabs>
      <w:rPr>
        <w:rStyle w:val="af2"/>
      </w:rPr>
    </w:pPr>
    <w:proofErr w:type="spellStart"/>
    <w:r>
      <w:t>GE.19</w:t>
    </w:r>
    <w:proofErr w:type="spellEnd"/>
    <w:r>
      <w:t>-07352</w:t>
    </w:r>
    <w:r>
      <w:tab/>
    </w:r>
    <w:r>
      <w:rPr>
        <w:rStyle w:val="af2"/>
      </w:rPr>
      <w:fldChar w:fldCharType="begin"/>
    </w:r>
    <w:r>
      <w:rPr>
        <w:rStyle w:val="af2"/>
      </w:rPr>
      <w:instrText xml:space="preserve"> PAGE  \* MERGEFORMAT </w:instrText>
    </w:r>
    <w:r>
      <w:rPr>
        <w:rStyle w:val="af2"/>
      </w:rPr>
      <w:fldChar w:fldCharType="separate"/>
    </w:r>
    <w:r w:rsidR="00520DAB">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B864A5" w:rsidP="00B5543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-07352</w:t>
    </w:r>
    <w:r w:rsidR="00731A42" w:rsidRPr="00EE277A">
      <w:rPr>
        <w:sz w:val="20"/>
        <w:lang w:eastAsia="zh-CN"/>
      </w:rPr>
      <w:t xml:space="preserve"> (C)</w:t>
    </w:r>
    <w:r w:rsidR="00EA7E67">
      <w:rPr>
        <w:sz w:val="20"/>
        <w:lang w:eastAsia="zh-CN"/>
      </w:rPr>
      <w:tab/>
    </w:r>
    <w:r w:rsidR="00B55434">
      <w:rPr>
        <w:sz w:val="20"/>
        <w:lang w:eastAsia="zh-CN"/>
      </w:rPr>
      <w:t>2</w:t>
    </w:r>
    <w:r w:rsidR="00EA7E67">
      <w:rPr>
        <w:sz w:val="20"/>
        <w:lang w:eastAsia="zh-CN"/>
      </w:rPr>
      <w:t>00</w:t>
    </w:r>
    <w:r w:rsidR="00B55434">
      <w:rPr>
        <w:sz w:val="20"/>
        <w:lang w:eastAsia="zh-CN"/>
      </w:rPr>
      <w:t>5</w:t>
    </w:r>
    <w:r w:rsidR="00EA7E67">
      <w:rPr>
        <w:sz w:val="20"/>
        <w:lang w:eastAsia="zh-CN"/>
      </w:rPr>
      <w:t>1</w:t>
    </w:r>
    <w:r w:rsidR="004E473D">
      <w:rPr>
        <w:rFonts w:eastAsiaTheme="minorEastAsia"/>
        <w:sz w:val="20"/>
        <w:lang w:eastAsia="zh-CN"/>
      </w:rPr>
      <w:t>9</w:t>
    </w:r>
    <w:r w:rsidR="00731A42">
      <w:rPr>
        <w:sz w:val="20"/>
        <w:lang w:eastAsia="zh-CN"/>
      </w:rPr>
      <w:tab/>
    </w:r>
    <w:r w:rsidR="00731A42" w:rsidRPr="00EE277A">
      <w:rPr>
        <w:sz w:val="20"/>
        <w:lang w:eastAsia="zh-CN"/>
      </w:rPr>
      <w:t>0</w:t>
    </w:r>
    <w:r w:rsidR="00B55434">
      <w:rPr>
        <w:sz w:val="20"/>
        <w:lang w:eastAsia="zh-CN"/>
      </w:rPr>
      <w:t>4</w:t>
    </w:r>
    <w:r w:rsidR="00731A42">
      <w:rPr>
        <w:sz w:val="20"/>
        <w:lang w:eastAsia="zh-CN"/>
      </w:rPr>
      <w:t>0</w:t>
    </w:r>
    <w:r w:rsidR="00B55434">
      <w:rPr>
        <w:sz w:val="20"/>
        <w:lang w:eastAsia="zh-CN"/>
      </w:rPr>
      <w:t>6</w:t>
    </w:r>
    <w:r w:rsidR="00731A42">
      <w:rPr>
        <w:sz w:val="20"/>
        <w:lang w:eastAsia="zh-CN"/>
      </w:rPr>
      <w:t>1</w:t>
    </w:r>
    <w:r w:rsidR="004E473D">
      <w:rPr>
        <w:rFonts w:eastAsiaTheme="minorEastAsia"/>
        <w:sz w:val="20"/>
        <w:lang w:eastAsia="zh-CN"/>
      </w:rPr>
      <w:t>9</w:t>
    </w:r>
  </w:p>
  <w:p w:rsidR="00056632" w:rsidRPr="00487939" w:rsidRDefault="00B864A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5/2/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6B6" w:rsidRPr="000157B1" w:rsidRDefault="000176B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176B6" w:rsidRPr="000157B1" w:rsidRDefault="000176B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176B6" w:rsidRDefault="000176B6"/>
  </w:footnote>
  <w:footnote w:id="2">
    <w:p w:rsidR="00ED67DE" w:rsidRDefault="00ED67DE" w:rsidP="00ED67DE">
      <w:pPr>
        <w:pStyle w:val="a6"/>
      </w:pPr>
      <w:r>
        <w:rPr>
          <w:lang w:val="zh-CN"/>
        </w:rPr>
        <w:tab/>
        <w:t>*</w:t>
      </w:r>
      <w:r w:rsidR="006E1566">
        <w:rPr>
          <w:lang w:val="zh-CN"/>
        </w:rPr>
        <w:tab/>
      </w:r>
      <w:r>
        <w:rPr>
          <w:lang w:val="zh-CN"/>
        </w:rPr>
        <w:t>委员会第</w:t>
      </w:r>
      <w:r>
        <w:rPr>
          <w:rFonts w:hint="eastAsia"/>
          <w:lang w:val="zh-CN"/>
        </w:rPr>
        <w:t>一二五</w:t>
      </w:r>
      <w:r>
        <w:rPr>
          <w:lang w:val="zh-CN"/>
        </w:rPr>
        <w:t>届会议</w:t>
      </w:r>
      <w:r w:rsidR="00694F77">
        <w:rPr>
          <w:lang w:val="zh-CN"/>
        </w:rPr>
        <w:t>(2</w:t>
      </w:r>
      <w:r>
        <w:rPr>
          <w:lang w:val="zh-CN"/>
        </w:rPr>
        <w:t>0</w:t>
      </w:r>
      <w:r w:rsidR="00694F77">
        <w:rPr>
          <w:lang w:val="zh-CN"/>
        </w:rPr>
        <w:t>19</w:t>
      </w:r>
      <w:r>
        <w:rPr>
          <w:lang w:val="zh-CN"/>
        </w:rPr>
        <w:t>年</w:t>
      </w:r>
      <w:r w:rsidR="00694F77">
        <w:rPr>
          <w:lang w:val="zh-CN"/>
        </w:rPr>
        <w:t>3</w:t>
      </w:r>
      <w:r>
        <w:rPr>
          <w:lang w:val="zh-CN"/>
        </w:rPr>
        <w:t>月</w:t>
      </w:r>
      <w:r w:rsidR="00694F77">
        <w:rPr>
          <w:lang w:val="zh-CN"/>
        </w:rPr>
        <w:t>4</w:t>
      </w:r>
      <w:r>
        <w:rPr>
          <w:lang w:val="zh-CN"/>
        </w:rPr>
        <w:t>日至</w:t>
      </w:r>
      <w:r w:rsidR="00694F77">
        <w:rPr>
          <w:lang w:val="zh-CN"/>
        </w:rPr>
        <w:t>29</w:t>
      </w:r>
      <w:r>
        <w:rPr>
          <w:lang w:val="zh-CN"/>
        </w:rPr>
        <w:t>日</w:t>
      </w:r>
      <w:r w:rsidR="00694F77">
        <w:rPr>
          <w:lang w:val="zh-CN"/>
        </w:rPr>
        <w:t>)</w:t>
      </w:r>
      <w:r>
        <w:rPr>
          <w:lang w:val="zh-CN"/>
        </w:rPr>
        <w:t>通过。</w:t>
      </w:r>
    </w:p>
  </w:footnote>
  <w:footnote w:id="3">
    <w:p w:rsidR="00ED67DE" w:rsidRDefault="00ED67DE" w:rsidP="00694F77">
      <w:pPr>
        <w:pStyle w:val="a6"/>
        <w:jc w:val="left"/>
      </w:pPr>
      <w:r>
        <w:rPr>
          <w:lang w:val="zh-CN"/>
        </w:rPr>
        <w:tab/>
      </w:r>
      <w:r w:rsidRPr="00CC77A7">
        <w:t>**</w:t>
      </w:r>
      <w:r w:rsidR="00694F77">
        <w:tab/>
      </w:r>
      <w:r w:rsidRPr="00B55434">
        <w:rPr>
          <w:spacing w:val="6"/>
          <w:lang w:val="zh-CN"/>
        </w:rPr>
        <w:t>评价标准见</w:t>
      </w:r>
      <w:r w:rsidR="00694F77" w:rsidRPr="00B55434">
        <w:rPr>
          <w:spacing w:val="6"/>
        </w:rPr>
        <w:t>http://</w:t>
      </w:r>
      <w:proofErr w:type="spellStart"/>
      <w:r w:rsidR="00694F77" w:rsidRPr="00B55434">
        <w:rPr>
          <w:spacing w:val="6"/>
        </w:rPr>
        <w:t>tbinternet</w:t>
      </w:r>
      <w:r w:rsidRPr="00B55434">
        <w:rPr>
          <w:spacing w:val="6"/>
        </w:rPr>
        <w:t>.</w:t>
      </w:r>
      <w:r w:rsidR="00694F77" w:rsidRPr="00B55434">
        <w:rPr>
          <w:spacing w:val="6"/>
        </w:rPr>
        <w:t>ohchr</w:t>
      </w:r>
      <w:r w:rsidRPr="00B55434">
        <w:rPr>
          <w:spacing w:val="6"/>
        </w:rPr>
        <w:t>.</w:t>
      </w:r>
      <w:r w:rsidR="00694F77" w:rsidRPr="00B55434">
        <w:rPr>
          <w:spacing w:val="6"/>
        </w:rPr>
        <w:t>org</w:t>
      </w:r>
      <w:proofErr w:type="spellEnd"/>
      <w:r w:rsidR="00694F77" w:rsidRPr="00B55434">
        <w:rPr>
          <w:spacing w:val="6"/>
        </w:rPr>
        <w:t>/Treaties/</w:t>
      </w:r>
      <w:proofErr w:type="spellStart"/>
      <w:r w:rsidR="00694F77" w:rsidRPr="00B55434">
        <w:rPr>
          <w:spacing w:val="6"/>
        </w:rPr>
        <w:t>CCPR</w:t>
      </w:r>
      <w:proofErr w:type="spellEnd"/>
      <w:r w:rsidR="00694F77" w:rsidRPr="00B55434">
        <w:rPr>
          <w:spacing w:val="6"/>
        </w:rPr>
        <w:t>/</w:t>
      </w:r>
      <w:r w:rsidRPr="00CC77A7">
        <w:t xml:space="preserve"> </w:t>
      </w:r>
      <w:proofErr w:type="spellStart"/>
      <w:r w:rsidR="00694F77">
        <w:t>Shared%2</w:t>
      </w:r>
      <w:r w:rsidRPr="00CC77A7">
        <w:t>0</w:t>
      </w:r>
      <w:r w:rsidR="00694F77">
        <w:t>Documents</w:t>
      </w:r>
      <w:proofErr w:type="spellEnd"/>
      <w:r w:rsidR="00694F77">
        <w:t>/</w:t>
      </w:r>
      <w:proofErr w:type="spellStart"/>
      <w:r w:rsidR="00694F77">
        <w:t>1</w:t>
      </w:r>
      <w:r w:rsidRPr="00CC77A7">
        <w:t>_</w:t>
      </w:r>
      <w:r w:rsidR="00694F77">
        <w:t>Global</w:t>
      </w:r>
      <w:proofErr w:type="spellEnd"/>
      <w:r w:rsidR="00694F77">
        <w:t>/</w:t>
      </w:r>
      <w:proofErr w:type="spellStart"/>
      <w:r w:rsidR="00694F77">
        <w:t>INT</w:t>
      </w:r>
      <w:r w:rsidRPr="00CC77A7">
        <w:t>_</w:t>
      </w:r>
      <w:r w:rsidR="00694F77">
        <w:t>CCPR</w:t>
      </w:r>
      <w:r w:rsidRPr="00CC77A7">
        <w:t>_</w:t>
      </w:r>
      <w:r w:rsidR="00694F77">
        <w:t>FGD</w:t>
      </w:r>
      <w:r w:rsidRPr="00CC77A7">
        <w:t>_</w:t>
      </w:r>
      <w:r w:rsidR="00694F77">
        <w:t>81</w:t>
      </w:r>
      <w:r w:rsidRPr="00CC77A7">
        <w:t>0</w:t>
      </w:r>
      <w:r w:rsidR="00694F77">
        <w:t>8</w:t>
      </w:r>
      <w:r w:rsidRPr="00CC77A7">
        <w:t>_</w:t>
      </w:r>
      <w:r w:rsidR="00694F77">
        <w:t>E</w:t>
      </w:r>
      <w:r w:rsidRPr="00CC77A7">
        <w:t>.</w:t>
      </w:r>
      <w:r w:rsidR="00694F77">
        <w:t>pdf</w:t>
      </w:r>
      <w:proofErr w:type="spellEnd"/>
      <w:r w:rsidR="00694F77">
        <w:t>(</w:t>
      </w:r>
      <w:r>
        <w:rPr>
          <w:lang w:val="zh-CN"/>
        </w:rPr>
        <w:t>英文</w:t>
      </w:r>
      <w:r w:rsidR="00694F77">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864A5" w:rsidP="00B864A5">
    <w:pPr>
      <w:pStyle w:val="af3"/>
    </w:pPr>
    <w:proofErr w:type="spellStart"/>
    <w:r>
      <w:t>CCPR</w:t>
    </w:r>
    <w:proofErr w:type="spellEnd"/>
    <w:r>
      <w:t>/C/125/2/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864A5" w:rsidP="00B864A5">
    <w:pPr>
      <w:pStyle w:val="af3"/>
      <w:jc w:val="right"/>
    </w:pPr>
    <w:proofErr w:type="spellStart"/>
    <w:r>
      <w:t>CCPR</w:t>
    </w:r>
    <w:proofErr w:type="spellEnd"/>
    <w:r>
      <w:t>/C/125/2/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6B6"/>
    <w:rsid w:val="00011483"/>
    <w:rsid w:val="000176B6"/>
    <w:rsid w:val="0004554F"/>
    <w:rsid w:val="000D319F"/>
    <w:rsid w:val="000E4D0E"/>
    <w:rsid w:val="000F5EB8"/>
    <w:rsid w:val="0011192B"/>
    <w:rsid w:val="00144B69"/>
    <w:rsid w:val="00153E86"/>
    <w:rsid w:val="00154AF0"/>
    <w:rsid w:val="00157246"/>
    <w:rsid w:val="00172E04"/>
    <w:rsid w:val="001B1BD1"/>
    <w:rsid w:val="001C3EF2"/>
    <w:rsid w:val="001D100C"/>
    <w:rsid w:val="001D17F6"/>
    <w:rsid w:val="00204B42"/>
    <w:rsid w:val="0021265F"/>
    <w:rsid w:val="002231C3"/>
    <w:rsid w:val="0024417F"/>
    <w:rsid w:val="00250F8D"/>
    <w:rsid w:val="002801A4"/>
    <w:rsid w:val="002E1C97"/>
    <w:rsid w:val="002F5834"/>
    <w:rsid w:val="003006AB"/>
    <w:rsid w:val="00326EBF"/>
    <w:rsid w:val="0032758B"/>
    <w:rsid w:val="00327FE4"/>
    <w:rsid w:val="003333CC"/>
    <w:rsid w:val="003B679D"/>
    <w:rsid w:val="003C012D"/>
    <w:rsid w:val="00427F63"/>
    <w:rsid w:val="00434D38"/>
    <w:rsid w:val="004628B7"/>
    <w:rsid w:val="00494EB8"/>
    <w:rsid w:val="004C4A0A"/>
    <w:rsid w:val="004D0A00"/>
    <w:rsid w:val="004E473D"/>
    <w:rsid w:val="004F348E"/>
    <w:rsid w:val="00501220"/>
    <w:rsid w:val="00520DAB"/>
    <w:rsid w:val="0053430F"/>
    <w:rsid w:val="00591FDC"/>
    <w:rsid w:val="005E403A"/>
    <w:rsid w:val="005E4086"/>
    <w:rsid w:val="00604D91"/>
    <w:rsid w:val="006257FE"/>
    <w:rsid w:val="00670DEE"/>
    <w:rsid w:val="00680656"/>
    <w:rsid w:val="00694F77"/>
    <w:rsid w:val="006B1119"/>
    <w:rsid w:val="006D3757"/>
    <w:rsid w:val="006D37EB"/>
    <w:rsid w:val="006E0DBF"/>
    <w:rsid w:val="006E1566"/>
    <w:rsid w:val="006E3E46"/>
    <w:rsid w:val="006E71B1"/>
    <w:rsid w:val="006F1404"/>
    <w:rsid w:val="00701043"/>
    <w:rsid w:val="0070593B"/>
    <w:rsid w:val="00705D89"/>
    <w:rsid w:val="00731A42"/>
    <w:rsid w:val="00755487"/>
    <w:rsid w:val="00767E69"/>
    <w:rsid w:val="0077079A"/>
    <w:rsid w:val="00771504"/>
    <w:rsid w:val="007A4748"/>
    <w:rsid w:val="007A5599"/>
    <w:rsid w:val="007E0378"/>
    <w:rsid w:val="007F6D02"/>
    <w:rsid w:val="00823457"/>
    <w:rsid w:val="00856233"/>
    <w:rsid w:val="00860F27"/>
    <w:rsid w:val="008B0560"/>
    <w:rsid w:val="008B2BFA"/>
    <w:rsid w:val="008D31F4"/>
    <w:rsid w:val="008E6A3F"/>
    <w:rsid w:val="00923557"/>
    <w:rsid w:val="00936F03"/>
    <w:rsid w:val="00943B69"/>
    <w:rsid w:val="00944CB3"/>
    <w:rsid w:val="0096722F"/>
    <w:rsid w:val="00986624"/>
    <w:rsid w:val="009A12D8"/>
    <w:rsid w:val="009B09D7"/>
    <w:rsid w:val="009D1C1D"/>
    <w:rsid w:val="009D35ED"/>
    <w:rsid w:val="00A03CB6"/>
    <w:rsid w:val="00A1364C"/>
    <w:rsid w:val="00A21076"/>
    <w:rsid w:val="00A31BA8"/>
    <w:rsid w:val="00A36152"/>
    <w:rsid w:val="00A3739A"/>
    <w:rsid w:val="00A52DAF"/>
    <w:rsid w:val="00A84072"/>
    <w:rsid w:val="00A96323"/>
    <w:rsid w:val="00AF45D5"/>
    <w:rsid w:val="00B16570"/>
    <w:rsid w:val="00B23B03"/>
    <w:rsid w:val="00B43EB7"/>
    <w:rsid w:val="00B53320"/>
    <w:rsid w:val="00B55434"/>
    <w:rsid w:val="00B614C4"/>
    <w:rsid w:val="00B864A5"/>
    <w:rsid w:val="00BC6522"/>
    <w:rsid w:val="00C121D5"/>
    <w:rsid w:val="00C17349"/>
    <w:rsid w:val="00C351AA"/>
    <w:rsid w:val="00C6795E"/>
    <w:rsid w:val="00C70852"/>
    <w:rsid w:val="00C7253F"/>
    <w:rsid w:val="00C90707"/>
    <w:rsid w:val="00CE1D1C"/>
    <w:rsid w:val="00CF6FF5"/>
    <w:rsid w:val="00D26A05"/>
    <w:rsid w:val="00D9309B"/>
    <w:rsid w:val="00D97B98"/>
    <w:rsid w:val="00DC671F"/>
    <w:rsid w:val="00DE4DA7"/>
    <w:rsid w:val="00E02C13"/>
    <w:rsid w:val="00E33B38"/>
    <w:rsid w:val="00E442A1"/>
    <w:rsid w:val="00E47FE5"/>
    <w:rsid w:val="00E574AF"/>
    <w:rsid w:val="00EA7E67"/>
    <w:rsid w:val="00ED67DE"/>
    <w:rsid w:val="00F24E6D"/>
    <w:rsid w:val="00F46022"/>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444013"/>
  <w15:docId w15:val="{201D9B97-51F3-463F-9E4B-E73FD776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ACE81-6E6F-40C5-B7B8-0BB689DC8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2155</Words>
  <Characters>2366</Characters>
  <Application>Microsoft Office Word</Application>
  <DocSecurity>0</DocSecurity>
  <Lines>102</Lines>
  <Paragraphs>46</Paragraphs>
  <ScaleCrop>false</ScaleCrop>
  <Company>DCM</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CCPR/C/125/2/Add.1</dc:title>
  <dc:subject>1907352</dc:subject>
  <dc:creator>tian</dc:creator>
  <cp:keywords/>
  <dc:description/>
  <cp:lastModifiedBy>Hui Tian</cp:lastModifiedBy>
  <cp:revision>2</cp:revision>
  <cp:lastPrinted>2014-05-09T11:28:00Z</cp:lastPrinted>
  <dcterms:created xsi:type="dcterms:W3CDTF">2019-06-04T14:32:00Z</dcterms:created>
  <dcterms:modified xsi:type="dcterms:W3CDTF">2019-06-04T14:32:00Z</dcterms:modified>
</cp:coreProperties>
</file>