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FD271" w14:textId="77777777" w:rsidR="00A34A42" w:rsidRPr="002D461C" w:rsidRDefault="002D461C" w:rsidP="002D461C">
      <w:pPr>
        <w:spacing w:line="20" w:lineRule="exact"/>
        <w:rPr>
          <w:sz w:val="2"/>
        </w:rPr>
      </w:pPr>
      <w:bookmarkStart w:id="0" w:name="DocPart1"/>
      <w:r>
        <w:rPr>
          <w:rStyle w:val="CommentReference"/>
          <w:szCs w:val="20"/>
        </w:rPr>
        <w:commentReference w:id="1"/>
      </w:r>
      <w:bookmarkStart w:id="2" w:name="_GoBack"/>
      <w:bookmarkEnd w:id="2"/>
    </w:p>
    <w:p w14:paraId="0A190149" w14:textId="77777777" w:rsidR="002D461C" w:rsidRDefault="002D461C" w:rsidP="00A34A42">
      <w:pPr>
        <w:spacing w:line="240" w:lineRule="auto"/>
        <w:rPr>
          <w:sz w:val="6"/>
        </w:rPr>
      </w:pPr>
    </w:p>
    <w:p w14:paraId="7C5304E3" w14:textId="77777777" w:rsidR="00B04370" w:rsidRPr="00B04370" w:rsidRDefault="00B04370" w:rsidP="00B04370">
      <w:pPr>
        <w:spacing w:line="20" w:lineRule="exact"/>
        <w:rPr>
          <w:sz w:val="2"/>
        </w:rPr>
        <w:sectPr w:rsidR="00B04370" w:rsidRPr="00B04370" w:rsidSect="0066632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195" w:bottom="1152" w:left="1195" w:header="432" w:footer="504" w:gutter="0"/>
          <w:cols w:space="708"/>
          <w:noEndnote/>
          <w:titlePg/>
          <w:docGrid w:linePitch="360"/>
        </w:sectPr>
      </w:pPr>
    </w:p>
    <w:p w14:paraId="17EF8196" w14:textId="77777777" w:rsidR="00564864" w:rsidRPr="00956E33" w:rsidRDefault="009973CD" w:rsidP="00A558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0"/>
      </w:pPr>
      <w:bookmarkStart w:id="3" w:name="Sample_1"/>
      <w:r w:rsidRPr="00956E33">
        <w:t>Comité para la Eliminación de la Discriminación contra la Mujer</w:t>
      </w:r>
    </w:p>
    <w:p w14:paraId="5A4B1A8D" w14:textId="77777777" w:rsidR="0049720E" w:rsidRPr="00956E33" w:rsidRDefault="0049720E" w:rsidP="009973CD">
      <w:pPr>
        <w:pStyle w:val="SingleTxt"/>
        <w:spacing w:after="0" w:line="120" w:lineRule="exact"/>
        <w:rPr>
          <w:sz w:val="10"/>
        </w:rPr>
      </w:pPr>
    </w:p>
    <w:p w14:paraId="0E4682DF" w14:textId="77777777" w:rsidR="0049720E" w:rsidRPr="00956E33" w:rsidRDefault="0049720E" w:rsidP="009973CD">
      <w:pPr>
        <w:pStyle w:val="SingleTxt"/>
        <w:spacing w:after="0" w:line="120" w:lineRule="exact"/>
        <w:rPr>
          <w:sz w:val="10"/>
        </w:rPr>
      </w:pPr>
    </w:p>
    <w:p w14:paraId="42174ADA" w14:textId="77777777" w:rsidR="0049720E" w:rsidRPr="00956E33" w:rsidRDefault="0049720E" w:rsidP="009973CD">
      <w:pPr>
        <w:pStyle w:val="SingleTxt"/>
        <w:spacing w:after="0" w:line="120" w:lineRule="exact"/>
        <w:rPr>
          <w:sz w:val="10"/>
        </w:rPr>
      </w:pPr>
    </w:p>
    <w:p w14:paraId="129F5C9F" w14:textId="77777777" w:rsidR="00564864" w:rsidRPr="006A3B52" w:rsidRDefault="0049720E" w:rsidP="002D461C">
      <w:pPr>
        <w:pStyle w:val="TitleHCH"/>
        <w:ind w:right="1588"/>
        <w:rPr>
          <w:lang w:val="es-419"/>
        </w:rPr>
      </w:pPr>
      <w:r w:rsidRPr="006A3B52">
        <w:rPr>
          <w:lang w:val="es-419"/>
        </w:rPr>
        <w:tab/>
      </w:r>
      <w:r w:rsidRPr="006A3B52">
        <w:rPr>
          <w:lang w:val="es-419"/>
        </w:rPr>
        <w:tab/>
      </w:r>
      <w:r w:rsidR="00AB13DE" w:rsidRPr="006A3B52">
        <w:rPr>
          <w:lang w:val="es-419"/>
        </w:rPr>
        <w:t>Sexto informe periódico que Seychelles debía presentar en</w:t>
      </w:r>
      <w:r w:rsidR="002D461C" w:rsidRPr="006A3B52">
        <w:rPr>
          <w:lang w:val="es-419"/>
        </w:rPr>
        <w:t xml:space="preserve"> </w:t>
      </w:r>
      <w:r w:rsidR="00AB13DE" w:rsidRPr="006A3B52">
        <w:rPr>
          <w:lang w:val="es-419"/>
        </w:rPr>
        <w:t>2017 en virtud del artículo 18 de la Convención</w:t>
      </w:r>
      <w:r w:rsidR="002B022F" w:rsidRPr="002D461C">
        <w:rPr>
          <w:rFonts w:cs="Calibri"/>
          <w:b w:val="0"/>
          <w:spacing w:val="4"/>
          <w:sz w:val="20"/>
          <w:lang w:val="x-none"/>
        </w:rPr>
        <w:t>*</w:t>
      </w:r>
    </w:p>
    <w:p w14:paraId="06B107EC" w14:textId="77777777" w:rsidR="00564864" w:rsidRPr="00956E33" w:rsidRDefault="00564864" w:rsidP="0049720E">
      <w:pPr>
        <w:pStyle w:val="SingleTxt"/>
        <w:spacing w:after="0" w:line="120" w:lineRule="exact"/>
        <w:rPr>
          <w:sz w:val="10"/>
        </w:rPr>
      </w:pPr>
    </w:p>
    <w:p w14:paraId="50899923" w14:textId="77777777" w:rsidR="0049720E" w:rsidRPr="00956E33" w:rsidRDefault="0049720E" w:rsidP="0049720E">
      <w:pPr>
        <w:pStyle w:val="SingleTxt"/>
        <w:spacing w:after="0" w:line="120" w:lineRule="exact"/>
        <w:rPr>
          <w:sz w:val="10"/>
        </w:rPr>
      </w:pPr>
    </w:p>
    <w:p w14:paraId="49C4BA97" w14:textId="77777777" w:rsidR="002B5709" w:rsidRPr="000028D6" w:rsidRDefault="002B5709" w:rsidP="00AB13DE">
      <w:pPr>
        <w:pStyle w:val="SingleTxt"/>
        <w:jc w:val="right"/>
        <w:rPr>
          <w:sz w:val="20"/>
        </w:rPr>
      </w:pPr>
      <w:r w:rsidRPr="000028D6">
        <w:rPr>
          <w:sz w:val="20"/>
        </w:rPr>
        <w:t>[</w:t>
      </w:r>
      <w:r w:rsidR="00AB13DE" w:rsidRPr="000028D6">
        <w:rPr>
          <w:sz w:val="20"/>
        </w:rPr>
        <w:t>Fecha de recepción: 14 de junio de 2018</w:t>
      </w:r>
      <w:r w:rsidRPr="000028D6">
        <w:rPr>
          <w:sz w:val="20"/>
        </w:rPr>
        <w:t>]</w:t>
      </w:r>
    </w:p>
    <w:bookmarkEnd w:id="3"/>
    <w:p w14:paraId="1B371BC2" w14:textId="77777777" w:rsidR="003834C2" w:rsidRPr="003834C2" w:rsidRDefault="00F623E9" w:rsidP="00AB13D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lang w:eastAsia="es-ES"/>
        </w:rPr>
        <mc:AlternateContent>
          <mc:Choice Requires="wps">
            <w:drawing>
              <wp:anchor distT="4294967295" distB="4294967295" distL="114300" distR="114300" simplePos="0" relativeHeight="251657728" behindDoc="0" locked="0" layoutInCell="1" allowOverlap="1" wp14:anchorId="0BB2D98C" wp14:editId="675079BE">
                <wp:simplePos x="0" y="0"/>
                <wp:positionH relativeFrom="column">
                  <wp:posOffset>548640</wp:posOffset>
                </wp:positionH>
                <wp:positionV relativeFrom="paragraph">
                  <wp:posOffset>-12701</wp:posOffset>
                </wp:positionV>
                <wp:extent cx="914400" cy="0"/>
                <wp:effectExtent l="0" t="0" r="19050" b="19050"/>
                <wp:wrapNone/>
                <wp:docPr id="1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48ACB29" id="Straight Connector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" strokecolor="#010000" strokeweight=".25pt">
                <o:lock v:ext="edit" shapetype="f"/>
              </v:line>
            </w:pict>
          </mc:Fallback>
        </mc:AlternateContent>
      </w:r>
      <w:r w:rsidR="003834C2">
        <w:rPr>
          <w:spacing w:val="5"/>
          <w:w w:val="104"/>
          <w:kern w:val="14"/>
          <w:sz w:val="17"/>
          <w:szCs w:val="20"/>
        </w:rPr>
        <w:tab/>
        <w:t>*</w:t>
      </w:r>
      <w:r w:rsidR="003834C2">
        <w:rPr>
          <w:spacing w:val="5"/>
          <w:w w:val="104"/>
          <w:kern w:val="14"/>
          <w:sz w:val="17"/>
          <w:szCs w:val="20"/>
        </w:rPr>
        <w:tab/>
      </w:r>
      <w:r w:rsidR="00AB13DE" w:rsidRPr="00AB13DE">
        <w:rPr>
          <w:spacing w:val="5"/>
          <w:w w:val="104"/>
          <w:kern w:val="14"/>
          <w:sz w:val="17"/>
          <w:szCs w:val="20"/>
        </w:rPr>
        <w:t>El presente documento se publica sin haber sido objeto de revisión editorial oficial</w:t>
      </w:r>
      <w:r w:rsidR="003834C2" w:rsidRPr="003834C2">
        <w:rPr>
          <w:spacing w:val="5"/>
          <w:w w:val="104"/>
          <w:kern w:val="14"/>
          <w:sz w:val="17"/>
          <w:szCs w:val="20"/>
        </w:rPr>
        <w:t>.</w:t>
      </w:r>
    </w:p>
    <w:p w14:paraId="2C30A058" w14:textId="77777777" w:rsidR="0049720E" w:rsidRPr="00956E33" w:rsidRDefault="0049720E" w:rsidP="0049720E">
      <w:pPr>
        <w:pStyle w:val="SingleTxt"/>
      </w:pPr>
    </w:p>
    <w:p w14:paraId="608412A7" w14:textId="77777777" w:rsidR="00062808" w:rsidRPr="00956E33" w:rsidRDefault="00BE5C80" w:rsidP="00AB13DE">
      <w:pPr>
        <w:pStyle w:val="HCh"/>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Cs w:val="20"/>
        </w:rPr>
      </w:pPr>
      <w:r w:rsidRPr="00956E33">
        <w:br w:type="page"/>
      </w:r>
      <w:bookmarkStart w:id="4" w:name="Sample_2"/>
    </w:p>
    <w:p w14:paraId="45CC83D5" w14:textId="77777777" w:rsidR="004926B2" w:rsidRPr="00956E33" w:rsidRDefault="004926B2"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lastRenderedPageBreak/>
        <w:tab/>
      </w:r>
      <w:r w:rsidRPr="00956E33">
        <w:rPr>
          <w:szCs w:val="20"/>
        </w:rPr>
        <w:tab/>
      </w:r>
      <w:r w:rsidR="00AB13DE" w:rsidRPr="00AB13DE">
        <w:rPr>
          <w:szCs w:val="20"/>
        </w:rPr>
        <w:t>Antecedentes</w:t>
      </w:r>
    </w:p>
    <w:p w14:paraId="51EA632F" w14:textId="77777777" w:rsidR="007C2E11" w:rsidRPr="00956E33" w:rsidRDefault="007C2E11" w:rsidP="007C2E11">
      <w:pPr>
        <w:pStyle w:val="SingleTxt"/>
        <w:spacing w:after="0" w:line="120" w:lineRule="exact"/>
        <w:rPr>
          <w:sz w:val="10"/>
        </w:rPr>
      </w:pPr>
    </w:p>
    <w:bookmarkEnd w:id="4"/>
    <w:p w14:paraId="27EBF5FD" w14:textId="77777777" w:rsidR="00AB13DE" w:rsidRPr="000028D6" w:rsidRDefault="00AB13DE" w:rsidP="00E61463">
      <w:pPr>
        <w:pStyle w:val="SingleTxt"/>
        <w:numPr>
          <w:ilvl w:val="0"/>
          <w:numId w:val="30"/>
        </w:numPr>
        <w:ind w:left="1267" w:firstLine="0"/>
        <w:rPr>
          <w:sz w:val="20"/>
        </w:rPr>
      </w:pPr>
      <w:r w:rsidRPr="000028D6">
        <w:rPr>
          <w:sz w:val="20"/>
        </w:rPr>
        <w:t>Seychelles es un archipiélago de unas 115 islas divididas en dos grupos topográficos principales: el grupo de Mahe está compuesto por 43 islas, graníticas principalmente, que se caracterizan por montañas relativamente altas que se elevan sobre el nivel del mar con estrechas franjas costeras, mientras que el grupo de 73 islas coralinas se caracteriza por un relieve llano sobre todo, con algunos elementos geográficos en el interior. El país se extiende en una superficie de 453 km</w:t>
      </w:r>
      <w:r w:rsidRPr="000028D6">
        <w:rPr>
          <w:sz w:val="20"/>
          <w:vertAlign w:val="superscript"/>
        </w:rPr>
        <w:t>2</w:t>
      </w:r>
      <w:r w:rsidRPr="000028D6">
        <w:rPr>
          <w:sz w:val="20"/>
        </w:rPr>
        <w:t>, frente a los más de 1,2 millones de km</w:t>
      </w:r>
      <w:r w:rsidRPr="000028D6">
        <w:rPr>
          <w:sz w:val="20"/>
          <w:vertAlign w:val="superscript"/>
        </w:rPr>
        <w:t>2</w:t>
      </w:r>
      <w:r w:rsidRPr="000028D6">
        <w:rPr>
          <w:sz w:val="20"/>
        </w:rPr>
        <w:t xml:space="preserve"> de zona económica exclusiva. Mahe es la isla principal y está situada entre los 4 grados de latitud sur y los 55 de longitud este.</w:t>
      </w:r>
    </w:p>
    <w:p w14:paraId="2248C4AD" w14:textId="77777777" w:rsidR="00AB13DE" w:rsidRPr="000028D6" w:rsidRDefault="00AB13DE" w:rsidP="00E61463">
      <w:pPr>
        <w:pStyle w:val="SingleTxt"/>
        <w:numPr>
          <w:ilvl w:val="0"/>
          <w:numId w:val="30"/>
        </w:numPr>
        <w:ind w:left="1267" w:firstLine="0"/>
        <w:rPr>
          <w:sz w:val="20"/>
        </w:rPr>
      </w:pPr>
      <w:r w:rsidRPr="000028D6">
        <w:rPr>
          <w:sz w:val="20"/>
        </w:rPr>
        <w:t>Desde el punto de vista político, Seychelles es relativamente estable y celebra elecciones parlamentarias y presidenciales periódicas casi cada cinco años. En cuanto a su historia, el país se independizó del Reino Unido de Gran Bretaña e Irlanda del Norte en 1976 y sigue siendo miembro del Commonwealth. En 1977 hubo un golpe de Estado y en 1979 se estableció un régimen monopartidista. En 1992 se adoptó un sistema pluripartidista y en 1993 se aprobó una nueva Constitución.</w:t>
      </w:r>
    </w:p>
    <w:p w14:paraId="5CADEB8D" w14:textId="77777777" w:rsidR="00AB13DE" w:rsidRPr="000028D6" w:rsidRDefault="00AB13DE" w:rsidP="00E61463">
      <w:pPr>
        <w:pStyle w:val="SingleTxt"/>
        <w:numPr>
          <w:ilvl w:val="0"/>
          <w:numId w:val="30"/>
        </w:numPr>
        <w:ind w:left="1267" w:firstLine="0"/>
        <w:rPr>
          <w:sz w:val="20"/>
        </w:rPr>
      </w:pPr>
      <w:r w:rsidRPr="000028D6">
        <w:rPr>
          <w:sz w:val="20"/>
        </w:rPr>
        <w:t xml:space="preserve">Desde el punto de vista étnico, Seychelles es un país diverso debido a los diferentes orígenes étnicos de la población: África, Europa y Asia. La sociedad es relativamente armónica en cuando a la raza y se celebran matrimonios mixtos. La población según </w:t>
      </w:r>
      <w:r w:rsidRPr="000028D6">
        <w:rPr>
          <w:i/>
          <w:iCs/>
          <w:sz w:val="20"/>
        </w:rPr>
        <w:t>Seychelles in Figures 2016</w:t>
      </w:r>
      <w:r w:rsidRPr="000028D6">
        <w:rPr>
          <w:sz w:val="20"/>
        </w:rPr>
        <w:t xml:space="preserve"> (Seychelles en cifras) (Oficina Nacional de Estadística, 2016) se estimaba en 93.400 habitantes, 46.300 hombres y 47.100 mujeres. La mayor parte —80.700 personas— vive en Mahe, mientras que en Praslin viven 8.900 personas y en la tercera isla más poblada, La Digue, 3.800.</w:t>
      </w:r>
    </w:p>
    <w:p w14:paraId="17325DBC" w14:textId="77777777" w:rsidR="00AB13DE" w:rsidRPr="000028D6" w:rsidRDefault="00AB13DE" w:rsidP="00E61463">
      <w:pPr>
        <w:pStyle w:val="SingleTxt"/>
        <w:numPr>
          <w:ilvl w:val="0"/>
          <w:numId w:val="30"/>
        </w:numPr>
        <w:ind w:left="1267" w:firstLine="0"/>
        <w:rPr>
          <w:sz w:val="20"/>
        </w:rPr>
      </w:pPr>
      <w:r w:rsidRPr="000028D6">
        <w:rPr>
          <w:sz w:val="20"/>
        </w:rPr>
        <w:t>Seychelles tiene un índice de desarrollo humano relativamente alto, de 0,772, lo que sitúa al país en un puesto elevado en dicho índice y en el tercer lugar respecto del resto de África después de Libia (que ocupa el primer puesto) y Mauricio (que ocupa el segundo). Los datos socioeconómicos, como la esperanza de vida, también son positivos. Por ejemplo, la esperanza de vida para ambos sexos es de 74,2 años, cifra ligeramente superior en el caso de las mujeres (78,7 años) respecto de los hombres (70,1 años). La tasa de alfabetización es del 91,8% y entre las mujeres es del 92,3% y del 91,4% entre los hombres (estimaciones de 2012).</w:t>
      </w:r>
    </w:p>
    <w:p w14:paraId="0242C327" w14:textId="77777777" w:rsidR="00AB13DE" w:rsidRPr="000028D6" w:rsidRDefault="00AB13DE" w:rsidP="00E61463">
      <w:pPr>
        <w:pStyle w:val="SingleTxt"/>
        <w:numPr>
          <w:ilvl w:val="0"/>
          <w:numId w:val="30"/>
        </w:numPr>
        <w:ind w:left="1267" w:firstLine="0"/>
        <w:rPr>
          <w:sz w:val="20"/>
        </w:rPr>
      </w:pPr>
      <w:r w:rsidRPr="000028D6">
        <w:rPr>
          <w:sz w:val="20"/>
        </w:rPr>
        <w:t>Seychelles ha logrado todos los Objetivos de Desarrollo del Milenio, incluida la paridad de género en la enseñanza primaria. El sistema educativo del país es excelente, con una tasa media de 13:1 alumnos por docente. Hay 27 escuelas primarias, 13 escuelas secundarias y una universidad. También hay nueve centros de enseñanza postsecundaria o superior no universitaria, entre los que se encuentran el Instituto de Arte y Diseño y el Instituto de Formación del Profesorado.</w:t>
      </w:r>
    </w:p>
    <w:p w14:paraId="56455814" w14:textId="77777777" w:rsidR="00AB13DE" w:rsidRPr="000028D6" w:rsidRDefault="00AB13DE" w:rsidP="00E61463">
      <w:pPr>
        <w:pStyle w:val="SingleTxt"/>
        <w:numPr>
          <w:ilvl w:val="0"/>
          <w:numId w:val="30"/>
        </w:numPr>
        <w:ind w:left="1267" w:firstLine="0"/>
        <w:rPr>
          <w:sz w:val="20"/>
        </w:rPr>
      </w:pPr>
      <w:r w:rsidRPr="000028D6">
        <w:rPr>
          <w:sz w:val="20"/>
        </w:rPr>
        <w:t>Por su condición de pequeño Estado insular en desarrollo, Seychelles se enfrenta a los mismos desafíos que otros Estados insulares, como la gran distancia a la que se encuentran los principales mercados y unos recursos naturales limitados, lo que ha generado una fuerte dependencia de las corrientes financieras externas para la sostenibilidad económica y social. La economía depende en gran medida del turismo y la pesca y se realizan considerables esfuerzos para diversificarla, con las industrias extractivas y el sector extraterritorial y petrolero. Según el Banco Mundial, el país ascendió a la categoría de país de ingresos altos en marzo de 2015 gracias a un ingreso nacional bruto per cápita de más de 13.000 dólares de los Estados Unidos anuales.</w:t>
      </w:r>
    </w:p>
    <w:p w14:paraId="3D50D7DA" w14:textId="77777777" w:rsidR="00AB13DE" w:rsidRPr="000028D6" w:rsidRDefault="00AB13DE" w:rsidP="00E61463">
      <w:pPr>
        <w:pStyle w:val="SingleTxt"/>
        <w:keepLines/>
        <w:numPr>
          <w:ilvl w:val="0"/>
          <w:numId w:val="30"/>
        </w:numPr>
        <w:ind w:left="1267" w:firstLine="0"/>
        <w:rPr>
          <w:sz w:val="20"/>
        </w:rPr>
      </w:pPr>
      <w:r w:rsidRPr="000028D6">
        <w:rPr>
          <w:sz w:val="20"/>
        </w:rPr>
        <w:t>Se han producido algunos cambios en el escenario político: desde septiembre de 2016, existe una nueva Asamblea Nacional en la que, por primera vez desde el golpe de Estado de 1977, hay una mayoría de miembros de la oposición y, desde el 16 de octubre de 2016, hay un nuevo Presidente elegido tras la dimisión del anterior.</w:t>
      </w:r>
    </w:p>
    <w:p w14:paraId="617595D8" w14:textId="77777777" w:rsidR="00AB13DE" w:rsidRPr="00956E33" w:rsidRDefault="00AB13DE" w:rsidP="00AB13DE">
      <w:pPr>
        <w:pStyle w:val="SingleTxt"/>
        <w:spacing w:after="0" w:line="120" w:lineRule="exact"/>
        <w:rPr>
          <w:sz w:val="10"/>
        </w:rPr>
      </w:pPr>
    </w:p>
    <w:p w14:paraId="77025C87"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szCs w:val="20"/>
        </w:rPr>
        <w:lastRenderedPageBreak/>
        <w:tab/>
      </w:r>
      <w:r w:rsidRPr="00AB13DE">
        <w:rPr>
          <w:szCs w:val="20"/>
        </w:rPr>
        <w:tab/>
        <w:t>Informe de Seychelles de 2017 en virtud de la Convención sobre la Eliminación de Todas las Formas de Discriminación contra la Mujer</w:t>
      </w:r>
    </w:p>
    <w:p w14:paraId="30A497D0" w14:textId="77777777" w:rsidR="00AB13DE" w:rsidRPr="00956E33" w:rsidRDefault="00AB13DE" w:rsidP="00AB13DE">
      <w:pPr>
        <w:pStyle w:val="SingleTxt"/>
        <w:spacing w:after="0" w:line="120" w:lineRule="exact"/>
        <w:rPr>
          <w:sz w:val="10"/>
        </w:rPr>
      </w:pPr>
    </w:p>
    <w:p w14:paraId="3560C847" w14:textId="77777777" w:rsidR="00AB13DE" w:rsidRPr="000028D6" w:rsidRDefault="00AB13DE" w:rsidP="00E61463">
      <w:pPr>
        <w:pStyle w:val="SingleTxt"/>
        <w:numPr>
          <w:ilvl w:val="0"/>
          <w:numId w:val="30"/>
        </w:numPr>
        <w:ind w:left="1267" w:firstLine="0"/>
        <w:rPr>
          <w:sz w:val="20"/>
        </w:rPr>
      </w:pPr>
      <w:r w:rsidRPr="000028D6">
        <w:rPr>
          <w:sz w:val="20"/>
        </w:rPr>
        <w:t>El 5 de mayo de 1992, la República de Seychelles se adhirió sin reservas a la Convención sobre la Eliminación de Todas las Formas de Discriminación contra la Mujer, que entró en vigor el 4 de junio de ese mismo año. Asimismo, el 22 de julio de 2002 firmó el Protocolo Facultativo, el cual fue ratificado el 1 de marzo de 2011 y entró en vigor el 1 de junio de ese año.</w:t>
      </w:r>
    </w:p>
    <w:p w14:paraId="5CF00ABB" w14:textId="77777777" w:rsidR="00AB13DE" w:rsidRPr="000028D6" w:rsidRDefault="00AB13DE" w:rsidP="00E61463">
      <w:pPr>
        <w:pStyle w:val="SingleTxt"/>
        <w:numPr>
          <w:ilvl w:val="0"/>
          <w:numId w:val="30"/>
        </w:numPr>
        <w:ind w:left="1267" w:firstLine="0"/>
        <w:rPr>
          <w:sz w:val="20"/>
        </w:rPr>
      </w:pPr>
      <w:r w:rsidRPr="000028D6">
        <w:rPr>
          <w:sz w:val="20"/>
        </w:rPr>
        <w:t xml:space="preserve">El informe inicial de Seychelles en virtud de la Convención debía presentarse en junio de 1993; el país presentó un informe que abarca el período comprendido entre 1993 y 2009 que es una combinación del informe inicial y los informes periódicos segundo, tercero, cuarto y quinto. El presente informe abarca el período comprendido entre 2009 y 2017 e incluye, asimismo, información actualizada sobre la situación respecto de los artículos de la Convención y respuestas a las observaciones finales sobre el informe inicial y los informes periódicos segundo, tercero, cuarto y quinto combinados (documento </w:t>
      </w:r>
      <w:hyperlink r:id="rId15" w:history="1">
        <w:r w:rsidRPr="000028D6">
          <w:rPr>
            <w:rStyle w:val="Hyperlink"/>
            <w:color w:val="0000CC"/>
            <w:sz w:val="20"/>
          </w:rPr>
          <w:t>CEDAW/C/SYC/CO/1-5</w:t>
        </w:r>
      </w:hyperlink>
      <w:r w:rsidRPr="000028D6">
        <w:rPr>
          <w:sz w:val="20"/>
        </w:rPr>
        <w:t>) y a su adición (</w:t>
      </w:r>
      <w:hyperlink r:id="rId16" w:history="1">
        <w:r w:rsidRPr="000028D6">
          <w:rPr>
            <w:rStyle w:val="Hyperlink"/>
            <w:color w:val="0000CC"/>
            <w:sz w:val="20"/>
          </w:rPr>
          <w:t>CEDAW/C/SYC/CO/1-5/Add.1</w:t>
        </w:r>
      </w:hyperlink>
      <w:r w:rsidRPr="000028D6">
        <w:rPr>
          <w:sz w:val="20"/>
        </w:rPr>
        <w:t>).</w:t>
      </w:r>
    </w:p>
    <w:p w14:paraId="7FD897F3" w14:textId="77777777" w:rsidR="00AB13DE" w:rsidRPr="000028D6" w:rsidRDefault="00AB13DE" w:rsidP="00E61463">
      <w:pPr>
        <w:pStyle w:val="SingleTxt"/>
        <w:numPr>
          <w:ilvl w:val="0"/>
          <w:numId w:val="30"/>
        </w:numPr>
        <w:ind w:left="1267" w:firstLine="0"/>
        <w:rPr>
          <w:sz w:val="20"/>
        </w:rPr>
      </w:pPr>
      <w:r w:rsidRPr="000028D6">
        <w:rPr>
          <w:sz w:val="20"/>
        </w:rPr>
        <w:t>El presente informe se terminó de redactar por conducto del Ministerio de Asuntos de la Familia tras la recopilación de datos e información del Gobierno, el sector privado y la sociedad civil. En el proceso participaron todos los sectores, que transmitieron información actualizada por escrito a la Secretaría de Género del Departamento de Asuntos de la Familia para la redacción del sexto informe periódico. La información y los datos recopilados se analizaron y transcribieron para la preparación de dicho informe.</w:t>
      </w:r>
    </w:p>
    <w:p w14:paraId="334A3452" w14:textId="77777777" w:rsidR="00AB13DE" w:rsidRPr="000028D6" w:rsidRDefault="00AB13DE" w:rsidP="00E61463">
      <w:pPr>
        <w:pStyle w:val="SingleTxt"/>
        <w:numPr>
          <w:ilvl w:val="0"/>
          <w:numId w:val="30"/>
        </w:numPr>
        <w:ind w:left="1267" w:firstLine="0"/>
        <w:rPr>
          <w:sz w:val="20"/>
        </w:rPr>
      </w:pPr>
      <w:r w:rsidRPr="000028D6">
        <w:rPr>
          <w:sz w:val="20"/>
        </w:rPr>
        <w:t xml:space="preserve">Por lo tanto, la primera parte de este informe presenta información actualizada respecto de la situación de aplicación de cada artículo de la Convención, mientras que la segunda parte examina las cuestiones y preguntas planteadas en las observaciones finales sobre el informe inicial y los informes periódicos segundo, tercero, cuarto y quinto combinados de Seychelles (documento </w:t>
      </w:r>
      <w:hyperlink r:id="rId17" w:history="1">
        <w:r w:rsidRPr="000028D6">
          <w:rPr>
            <w:rStyle w:val="Hyperlink"/>
            <w:color w:val="0000CC"/>
            <w:sz w:val="20"/>
          </w:rPr>
          <w:t>CEDAW/C/SYC/CO/1-5</w:t>
        </w:r>
      </w:hyperlink>
      <w:r w:rsidRPr="000028D6">
        <w:rPr>
          <w:sz w:val="20"/>
        </w:rPr>
        <w:t>) y su adición (</w:t>
      </w:r>
      <w:hyperlink r:id="rId18" w:history="1">
        <w:r w:rsidRPr="000028D6">
          <w:rPr>
            <w:rStyle w:val="Hyperlink"/>
            <w:color w:val="0000CC"/>
            <w:sz w:val="20"/>
          </w:rPr>
          <w:t>CEDAW/C/SYC/CO/1-5/Add.1</w:t>
        </w:r>
      </w:hyperlink>
      <w:r w:rsidRPr="000028D6">
        <w:rPr>
          <w:sz w:val="20"/>
        </w:rPr>
        <w:t>).</w:t>
      </w:r>
    </w:p>
    <w:p w14:paraId="40C60F1F" w14:textId="77777777" w:rsidR="00AB13DE" w:rsidRDefault="00AB13DE" w:rsidP="00AB13DE">
      <w:pPr>
        <w:pStyle w:val="SingleTxt"/>
        <w:spacing w:after="0" w:line="120" w:lineRule="exact"/>
        <w:rPr>
          <w:sz w:val="10"/>
        </w:rPr>
      </w:pPr>
    </w:p>
    <w:p w14:paraId="093EF03B" w14:textId="77777777" w:rsidR="00AB13DE" w:rsidRPr="00956E33" w:rsidRDefault="00AB13DE" w:rsidP="00AB13DE">
      <w:pPr>
        <w:pStyle w:val="SingleTxt"/>
        <w:spacing w:after="0" w:line="120" w:lineRule="exact"/>
        <w:rPr>
          <w:sz w:val="10"/>
        </w:rPr>
      </w:pPr>
    </w:p>
    <w:p w14:paraId="4E92C45A" w14:textId="77777777" w:rsidR="00AB13DE" w:rsidRPr="00956D9E" w:rsidRDefault="00AB13DE" w:rsidP="00956D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D9E">
        <w:rPr>
          <w:szCs w:val="20"/>
        </w:rPr>
        <w:tab/>
      </w:r>
      <w:r w:rsidRPr="00956D9E">
        <w:rPr>
          <w:szCs w:val="20"/>
        </w:rPr>
        <w:tab/>
        <w:t>Parte I</w:t>
      </w:r>
    </w:p>
    <w:p w14:paraId="6F837E05" w14:textId="77777777" w:rsidR="00AB13DE" w:rsidRPr="00956E33" w:rsidRDefault="00AB13DE" w:rsidP="00AB13DE">
      <w:pPr>
        <w:pStyle w:val="SingleTxt"/>
        <w:spacing w:after="0" w:line="120" w:lineRule="exact"/>
        <w:rPr>
          <w:sz w:val="10"/>
        </w:rPr>
      </w:pPr>
    </w:p>
    <w:p w14:paraId="2286710A" w14:textId="77777777" w:rsidR="00AB13DE" w:rsidRPr="00956E33" w:rsidRDefault="00AB13DE" w:rsidP="00AB13DE">
      <w:pPr>
        <w:pStyle w:val="SingleTxt"/>
        <w:spacing w:after="0" w:line="120" w:lineRule="exact"/>
        <w:rPr>
          <w:sz w:val="10"/>
        </w:rPr>
      </w:pPr>
    </w:p>
    <w:p w14:paraId="1AAB63C7"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szCs w:val="20"/>
        </w:rPr>
        <w:tab/>
      </w:r>
      <w:r w:rsidRPr="00AB13DE">
        <w:rPr>
          <w:szCs w:val="20"/>
        </w:rPr>
        <w:tab/>
        <w:t>Artículo 1: Definición de discriminación</w:t>
      </w:r>
    </w:p>
    <w:p w14:paraId="3C1F8649" w14:textId="77777777" w:rsidR="00AB13DE" w:rsidRPr="00956E33" w:rsidRDefault="00AB13DE" w:rsidP="00AB13DE">
      <w:pPr>
        <w:pStyle w:val="SingleTxt"/>
        <w:spacing w:after="0" w:line="120" w:lineRule="exact"/>
        <w:rPr>
          <w:sz w:val="10"/>
        </w:rPr>
      </w:pPr>
    </w:p>
    <w:p w14:paraId="206F72D1" w14:textId="77777777" w:rsidR="00AB13DE" w:rsidRPr="000028D6" w:rsidRDefault="00AB13DE" w:rsidP="00E61463">
      <w:pPr>
        <w:pStyle w:val="SingleTxt"/>
        <w:numPr>
          <w:ilvl w:val="0"/>
          <w:numId w:val="30"/>
        </w:numPr>
        <w:ind w:left="1267" w:firstLine="0"/>
        <w:rPr>
          <w:sz w:val="20"/>
        </w:rPr>
      </w:pPr>
      <w:r w:rsidRPr="000028D6">
        <w:rPr>
          <w:sz w:val="20"/>
        </w:rPr>
        <w:t>No se dispone de información actualizada.</w:t>
      </w:r>
    </w:p>
    <w:p w14:paraId="6E947CA9" w14:textId="77777777" w:rsidR="00AB13DE" w:rsidRPr="00956E33" w:rsidRDefault="00AB13DE" w:rsidP="00AB13DE">
      <w:pPr>
        <w:pStyle w:val="SingleTxt"/>
        <w:spacing w:after="0" w:line="120" w:lineRule="exact"/>
        <w:rPr>
          <w:sz w:val="10"/>
        </w:rPr>
      </w:pPr>
    </w:p>
    <w:p w14:paraId="517F5D33"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szCs w:val="20"/>
        </w:rPr>
        <w:tab/>
      </w:r>
      <w:r w:rsidRPr="00AB13DE">
        <w:rPr>
          <w:szCs w:val="20"/>
        </w:rPr>
        <w:tab/>
        <w:t>Artículo 2: Obligación de eliminar la discriminación</w:t>
      </w:r>
    </w:p>
    <w:p w14:paraId="1E274678" w14:textId="77777777" w:rsidR="00AB13DE" w:rsidRPr="00956E33" w:rsidRDefault="00AB13DE" w:rsidP="00AB13DE">
      <w:pPr>
        <w:pStyle w:val="SingleTxt"/>
        <w:spacing w:after="0" w:line="120" w:lineRule="exact"/>
        <w:rPr>
          <w:sz w:val="10"/>
        </w:rPr>
      </w:pPr>
    </w:p>
    <w:p w14:paraId="63C7345F" w14:textId="77777777" w:rsidR="00AB13DE" w:rsidRPr="000028D6" w:rsidRDefault="00AB13DE" w:rsidP="00E61463">
      <w:pPr>
        <w:pStyle w:val="SingleTxt"/>
        <w:numPr>
          <w:ilvl w:val="0"/>
          <w:numId w:val="30"/>
        </w:numPr>
        <w:ind w:left="1267" w:firstLine="0"/>
        <w:rPr>
          <w:sz w:val="20"/>
        </w:rPr>
      </w:pPr>
      <w:r w:rsidRPr="000028D6">
        <w:rPr>
          <w:sz w:val="20"/>
        </w:rPr>
        <w:t>Las iniciativas encaminadas a eliminar la discriminación se han centrado principalmente las mujeres y niñas desfavorecidas y vulnerables de la sociedad de Seychelles, como, por ejemplo, las trabajadoras sexuales y las personas transgénero. Tras el llamamiento del entonces Presidente Michel en el discurso sobre el estado de la nación, se ha derogado el apartado 151 c) del Código Penal de 1955, según el cual la sodomía y las personas que mantuvieran una relación homosexual podían ser castigadas con una pena de prisión de 14 años.</w:t>
      </w:r>
    </w:p>
    <w:p w14:paraId="6C3104FD" w14:textId="77777777" w:rsidR="00AB13DE" w:rsidRPr="000028D6" w:rsidRDefault="00AB13DE" w:rsidP="00E61463">
      <w:pPr>
        <w:pStyle w:val="SingleTxt"/>
        <w:keepLines/>
        <w:numPr>
          <w:ilvl w:val="0"/>
          <w:numId w:val="30"/>
        </w:numPr>
        <w:ind w:left="1267" w:firstLine="0"/>
        <w:rPr>
          <w:sz w:val="20"/>
        </w:rPr>
      </w:pPr>
      <w:r w:rsidRPr="000028D6">
        <w:rPr>
          <w:sz w:val="20"/>
        </w:rPr>
        <w:t>Una Encuesta Integrada de Vigilancia Biológica y del Comportamiento sobre las Trabajadoras Sexuales en Seychelles, Angola y Mauricio, financiada por la Comunidad de África Meridional para el Desarrollo, reveló que dichas mujeres y niñas afrontan situaciones de estigmatización y discriminación. En Seychelles, fueron 156 las encuestadas.</w:t>
      </w:r>
    </w:p>
    <w:p w14:paraId="2F994E01" w14:textId="77777777" w:rsidR="00AB13DE" w:rsidRPr="000028D6" w:rsidRDefault="00AB13DE" w:rsidP="00E61463">
      <w:pPr>
        <w:pStyle w:val="SingleTxt"/>
        <w:numPr>
          <w:ilvl w:val="0"/>
          <w:numId w:val="30"/>
        </w:numPr>
        <w:ind w:left="1267" w:firstLine="0"/>
        <w:rPr>
          <w:sz w:val="20"/>
        </w:rPr>
      </w:pPr>
      <w:r w:rsidRPr="000028D6">
        <w:rPr>
          <w:sz w:val="20"/>
        </w:rPr>
        <w:lastRenderedPageBreak/>
        <w:t>El informe</w:t>
      </w:r>
      <w:r w:rsidRPr="000028D6">
        <w:rPr>
          <w:sz w:val="20"/>
          <w:vertAlign w:val="superscript"/>
        </w:rPr>
        <w:footnoteReference w:id="1"/>
      </w:r>
      <w:r w:rsidRPr="000028D6">
        <w:rPr>
          <w:sz w:val="20"/>
        </w:rPr>
        <w:t xml:space="preserve"> señala que 58 de ellas (el 37,2%) habían sufrido violencia en el último año, mientras que 32 (el 20,5%) habían sido obligadas a tener relaciones sexuales en contra de su voluntad y 79 (el 50,6%) habían sido detenidas (véase el cuadro 1). La violencia física de la que habían sido objeto había sido propinada por un novio estable o el esposo (20 mujeres o el 34,5%), un cliente esporádico (9</w:t>
      </w:r>
      <w:r w:rsidR="00956D9E" w:rsidRPr="000028D6">
        <w:rPr>
          <w:sz w:val="20"/>
        </w:rPr>
        <w:t> </w:t>
      </w:r>
      <w:r w:rsidRPr="000028D6">
        <w:rPr>
          <w:sz w:val="20"/>
        </w:rPr>
        <w:t xml:space="preserve">mujeres o el 15,5%) e incluso la policía (8 mujeres o el 13,8%). Las encuestadas tenían las mismas posibilidades de ser agredidas por un desconocido que por la policía (véase el cuadro 2). </w:t>
      </w:r>
    </w:p>
    <w:p w14:paraId="27524C04" w14:textId="77777777" w:rsidR="00AB13DE" w:rsidRPr="00956E33" w:rsidRDefault="00AB13DE" w:rsidP="00AB13DE">
      <w:pPr>
        <w:pStyle w:val="SingleTxt"/>
        <w:spacing w:after="0" w:line="120" w:lineRule="exact"/>
        <w:rPr>
          <w:sz w:val="10"/>
        </w:rPr>
      </w:pPr>
    </w:p>
    <w:p w14:paraId="1B3AEC27"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b w:val="0"/>
          <w:bCs/>
          <w:szCs w:val="20"/>
        </w:rPr>
        <w:tab/>
      </w:r>
      <w:r w:rsidRPr="00AB13DE">
        <w:rPr>
          <w:b w:val="0"/>
          <w:bCs/>
          <w:szCs w:val="20"/>
        </w:rPr>
        <w:tab/>
        <w:t>Cuadro 1</w:t>
      </w:r>
      <w:r w:rsidRPr="00AB13DE">
        <w:rPr>
          <w:b w:val="0"/>
          <w:bCs/>
          <w:szCs w:val="20"/>
        </w:rPr>
        <w:br/>
      </w:r>
      <w:r w:rsidRPr="00AB13DE">
        <w:rPr>
          <w:szCs w:val="20"/>
        </w:rPr>
        <w:t>Estigmatización y discriminación sufridas en el último año</w:t>
      </w:r>
    </w:p>
    <w:p w14:paraId="3E825E92" w14:textId="77777777" w:rsidR="00AB13DE" w:rsidRDefault="00AB13DE" w:rsidP="00AB13DE">
      <w:pPr>
        <w:pStyle w:val="SingleTxt"/>
        <w:spacing w:after="0" w:line="120" w:lineRule="exact"/>
        <w:rPr>
          <w:sz w:val="10"/>
        </w:rPr>
      </w:pPr>
    </w:p>
    <w:p w14:paraId="2A72EF0B" w14:textId="77777777" w:rsidR="00AB13DE" w:rsidRPr="00956E33" w:rsidRDefault="00AB13DE" w:rsidP="00AB13DE">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2868"/>
        <w:gridCol w:w="2251"/>
        <w:gridCol w:w="2251"/>
      </w:tblGrid>
      <w:tr w:rsidR="00AB13DE" w:rsidRPr="006B396F" w14:paraId="09F76E22" w14:textId="77777777" w:rsidTr="00345467">
        <w:trPr>
          <w:tblHeader/>
        </w:trPr>
        <w:tc>
          <w:tcPr>
            <w:tcW w:w="2868" w:type="dxa"/>
            <w:tcBorders>
              <w:top w:val="single" w:sz="4" w:space="0" w:color="auto"/>
              <w:bottom w:val="single" w:sz="12" w:space="0" w:color="auto"/>
            </w:tcBorders>
            <w:vAlign w:val="bottom"/>
          </w:tcPr>
          <w:p w14:paraId="164930F8" w14:textId="77777777" w:rsidR="00AB13DE" w:rsidRPr="0065510D" w:rsidRDefault="00AB13DE" w:rsidP="00103704">
            <w:pPr>
              <w:pStyle w:val="SingleTxt"/>
              <w:spacing w:before="80" w:after="80" w:line="160" w:lineRule="exact"/>
              <w:ind w:left="25" w:right="43"/>
              <w:jc w:val="left"/>
              <w:rPr>
                <w:i/>
                <w:iCs/>
                <w:sz w:val="14"/>
              </w:rPr>
            </w:pPr>
            <w:r w:rsidRPr="0065510D">
              <w:rPr>
                <w:i/>
                <w:iCs/>
                <w:sz w:val="14"/>
              </w:rPr>
              <w:t>Acciones discriminatorias/</w:t>
            </w:r>
            <w:r w:rsidR="0065510D">
              <w:rPr>
                <w:i/>
                <w:iCs/>
                <w:sz w:val="14"/>
              </w:rPr>
              <w:br/>
            </w:r>
            <w:r w:rsidRPr="0065510D">
              <w:rPr>
                <w:i/>
                <w:iCs/>
                <w:sz w:val="14"/>
              </w:rPr>
              <w:t>de</w:t>
            </w:r>
            <w:r w:rsidR="0065510D">
              <w:rPr>
                <w:i/>
                <w:iCs/>
                <w:sz w:val="14"/>
              </w:rPr>
              <w:t> </w:t>
            </w:r>
            <w:r w:rsidRPr="0065510D">
              <w:rPr>
                <w:i/>
                <w:iCs/>
                <w:sz w:val="14"/>
              </w:rPr>
              <w:t>estigmatización</w:t>
            </w:r>
          </w:p>
        </w:tc>
        <w:tc>
          <w:tcPr>
            <w:tcW w:w="2251" w:type="dxa"/>
            <w:tcBorders>
              <w:top w:val="single" w:sz="4" w:space="0" w:color="auto"/>
              <w:bottom w:val="single" w:sz="12" w:space="0" w:color="auto"/>
            </w:tcBorders>
            <w:vAlign w:val="bottom"/>
          </w:tcPr>
          <w:p w14:paraId="10E867DF"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Sí (porcentaje)</w:t>
            </w:r>
          </w:p>
        </w:tc>
        <w:tc>
          <w:tcPr>
            <w:tcW w:w="2251" w:type="dxa"/>
            <w:tcBorders>
              <w:top w:val="single" w:sz="4" w:space="0" w:color="auto"/>
              <w:bottom w:val="single" w:sz="12" w:space="0" w:color="auto"/>
            </w:tcBorders>
            <w:vAlign w:val="bottom"/>
          </w:tcPr>
          <w:p w14:paraId="3EE59E51"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No (porcentaje)</w:t>
            </w:r>
          </w:p>
        </w:tc>
      </w:tr>
      <w:tr w:rsidR="00345467" w:rsidRPr="00345467" w14:paraId="77DC7175" w14:textId="77777777" w:rsidTr="00345467">
        <w:trPr>
          <w:trHeight w:val="36"/>
        </w:trPr>
        <w:tc>
          <w:tcPr>
            <w:tcW w:w="2868" w:type="dxa"/>
            <w:tcBorders>
              <w:top w:val="single" w:sz="12" w:space="0" w:color="auto"/>
            </w:tcBorders>
          </w:tcPr>
          <w:p w14:paraId="7448C69F" w14:textId="77777777" w:rsidR="00345467" w:rsidRPr="00345467" w:rsidRDefault="00345467" w:rsidP="00345467">
            <w:pPr>
              <w:pStyle w:val="SingleTxtG"/>
              <w:suppressAutoHyphens w:val="0"/>
              <w:spacing w:after="0" w:line="240" w:lineRule="auto"/>
              <w:ind w:left="0" w:right="0"/>
              <w:jc w:val="left"/>
              <w:rPr>
                <w:sz w:val="6"/>
                <w:szCs w:val="6"/>
                <w:lang w:val="es-ES"/>
              </w:rPr>
            </w:pPr>
          </w:p>
        </w:tc>
        <w:tc>
          <w:tcPr>
            <w:tcW w:w="2251" w:type="dxa"/>
            <w:tcBorders>
              <w:top w:val="single" w:sz="12" w:space="0" w:color="auto"/>
            </w:tcBorders>
            <w:vAlign w:val="bottom"/>
          </w:tcPr>
          <w:p w14:paraId="26F8AB6A" w14:textId="77777777" w:rsidR="00345467" w:rsidRPr="00345467" w:rsidRDefault="00345467" w:rsidP="00345467">
            <w:pPr>
              <w:pStyle w:val="SingleTxtG"/>
              <w:suppressAutoHyphens w:val="0"/>
              <w:spacing w:after="0" w:line="240" w:lineRule="auto"/>
              <w:ind w:left="0" w:right="0"/>
              <w:jc w:val="right"/>
              <w:rPr>
                <w:sz w:val="6"/>
                <w:szCs w:val="6"/>
                <w:lang w:val="es-ES"/>
              </w:rPr>
            </w:pPr>
          </w:p>
        </w:tc>
        <w:tc>
          <w:tcPr>
            <w:tcW w:w="2251" w:type="dxa"/>
            <w:tcBorders>
              <w:top w:val="single" w:sz="12" w:space="0" w:color="auto"/>
            </w:tcBorders>
            <w:vAlign w:val="bottom"/>
          </w:tcPr>
          <w:p w14:paraId="2CD4B97B" w14:textId="77777777" w:rsidR="00345467" w:rsidRPr="00345467" w:rsidRDefault="00345467" w:rsidP="00345467">
            <w:pPr>
              <w:pStyle w:val="SingleTxtG"/>
              <w:suppressAutoHyphens w:val="0"/>
              <w:spacing w:after="0" w:line="240" w:lineRule="auto"/>
              <w:ind w:left="0" w:right="0"/>
              <w:jc w:val="right"/>
              <w:rPr>
                <w:sz w:val="6"/>
                <w:szCs w:val="6"/>
                <w:lang w:val="es-ES"/>
              </w:rPr>
            </w:pPr>
          </w:p>
        </w:tc>
      </w:tr>
      <w:tr w:rsidR="00AB13DE" w:rsidRPr="006B396F" w14:paraId="78B6AA93" w14:textId="77777777" w:rsidTr="00103704">
        <w:tc>
          <w:tcPr>
            <w:tcW w:w="2868" w:type="dxa"/>
            <w:vAlign w:val="bottom"/>
          </w:tcPr>
          <w:p w14:paraId="5EF9842C"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Ha sufrido violencia física</w:t>
            </w:r>
          </w:p>
        </w:tc>
        <w:tc>
          <w:tcPr>
            <w:tcW w:w="2251" w:type="dxa"/>
            <w:vAlign w:val="bottom"/>
          </w:tcPr>
          <w:p w14:paraId="255070C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58 (37,2)</w:t>
            </w:r>
          </w:p>
        </w:tc>
        <w:tc>
          <w:tcPr>
            <w:tcW w:w="2251" w:type="dxa"/>
            <w:vAlign w:val="bottom"/>
          </w:tcPr>
          <w:p w14:paraId="1A02CE7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98 (62,8)</w:t>
            </w:r>
          </w:p>
        </w:tc>
      </w:tr>
      <w:tr w:rsidR="00AB13DE" w:rsidRPr="006B396F" w14:paraId="3C69D42F" w14:textId="77777777" w:rsidTr="00103704">
        <w:tc>
          <w:tcPr>
            <w:tcW w:w="2868" w:type="dxa"/>
            <w:vAlign w:val="bottom"/>
          </w:tcPr>
          <w:p w14:paraId="12BACE54"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 xml:space="preserve">Ha sido forzada a mantener relaciones sexuales </w:t>
            </w:r>
          </w:p>
        </w:tc>
        <w:tc>
          <w:tcPr>
            <w:tcW w:w="2251" w:type="dxa"/>
            <w:vAlign w:val="bottom"/>
          </w:tcPr>
          <w:p w14:paraId="238A28F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32 (20,5)</w:t>
            </w:r>
          </w:p>
        </w:tc>
        <w:tc>
          <w:tcPr>
            <w:tcW w:w="2251" w:type="dxa"/>
            <w:vAlign w:val="bottom"/>
          </w:tcPr>
          <w:p w14:paraId="0653156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29 (18,6)</w:t>
            </w:r>
          </w:p>
        </w:tc>
      </w:tr>
      <w:tr w:rsidR="00AB13DE" w:rsidRPr="006B396F" w14:paraId="16FE9A97" w14:textId="77777777" w:rsidTr="00103704">
        <w:tc>
          <w:tcPr>
            <w:tcW w:w="2868" w:type="dxa"/>
            <w:tcBorders>
              <w:bottom w:val="single" w:sz="12" w:space="0" w:color="auto"/>
            </w:tcBorders>
            <w:vAlign w:val="bottom"/>
          </w:tcPr>
          <w:p w14:paraId="42FDE3E5"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Ha sido detenida</w:t>
            </w:r>
          </w:p>
        </w:tc>
        <w:tc>
          <w:tcPr>
            <w:tcW w:w="2251" w:type="dxa"/>
            <w:tcBorders>
              <w:bottom w:val="single" w:sz="12" w:space="0" w:color="auto"/>
            </w:tcBorders>
            <w:vAlign w:val="bottom"/>
          </w:tcPr>
          <w:p w14:paraId="211C935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79 (50,6)</w:t>
            </w:r>
          </w:p>
        </w:tc>
        <w:tc>
          <w:tcPr>
            <w:tcW w:w="2251" w:type="dxa"/>
            <w:tcBorders>
              <w:bottom w:val="single" w:sz="12" w:space="0" w:color="auto"/>
            </w:tcBorders>
            <w:vAlign w:val="bottom"/>
          </w:tcPr>
          <w:p w14:paraId="604D77E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77 (49,4)</w:t>
            </w:r>
          </w:p>
        </w:tc>
      </w:tr>
    </w:tbl>
    <w:p w14:paraId="407D3E04" w14:textId="77777777" w:rsidR="00956D9E" w:rsidRPr="00956E33" w:rsidRDefault="00956D9E" w:rsidP="00956D9E">
      <w:pPr>
        <w:pStyle w:val="SingleTxt"/>
        <w:spacing w:after="0" w:line="120" w:lineRule="exact"/>
        <w:rPr>
          <w:sz w:val="10"/>
        </w:rPr>
      </w:pPr>
    </w:p>
    <w:p w14:paraId="1FC0EAE9"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szCs w:val="17"/>
        </w:rPr>
      </w:pPr>
      <w:r w:rsidRPr="006B396F">
        <w:rPr>
          <w:i/>
          <w:iCs/>
          <w:szCs w:val="17"/>
        </w:rPr>
        <w:t>Fuente</w:t>
      </w:r>
      <w:r w:rsidRPr="006B396F">
        <w:rPr>
          <w:szCs w:val="17"/>
        </w:rPr>
        <w:t>: Consejo Nacional del Sida (2016).</w:t>
      </w:r>
    </w:p>
    <w:p w14:paraId="47009CC0" w14:textId="77777777" w:rsidR="00AB13DE" w:rsidRDefault="00AB13DE" w:rsidP="00AB13DE">
      <w:pPr>
        <w:pStyle w:val="SingleTxt"/>
        <w:spacing w:after="0" w:line="120" w:lineRule="exact"/>
        <w:rPr>
          <w:sz w:val="10"/>
        </w:rPr>
      </w:pPr>
    </w:p>
    <w:p w14:paraId="7D8A3CC0" w14:textId="77777777" w:rsidR="00956D9E" w:rsidRPr="00956E33" w:rsidRDefault="00956D9E" w:rsidP="00AB13DE">
      <w:pPr>
        <w:pStyle w:val="SingleTxt"/>
        <w:spacing w:after="0" w:line="120" w:lineRule="exact"/>
        <w:rPr>
          <w:sz w:val="10"/>
        </w:rPr>
      </w:pPr>
    </w:p>
    <w:p w14:paraId="3B498B22"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b w:val="0"/>
          <w:bCs/>
          <w:szCs w:val="20"/>
        </w:rPr>
        <w:tab/>
      </w:r>
      <w:r w:rsidRPr="00AB13DE">
        <w:rPr>
          <w:b w:val="0"/>
          <w:bCs/>
          <w:szCs w:val="20"/>
        </w:rPr>
        <w:tab/>
        <w:t>Cuadro 2</w:t>
      </w:r>
      <w:r w:rsidRPr="00AB13DE">
        <w:rPr>
          <w:b w:val="0"/>
          <w:bCs/>
          <w:szCs w:val="20"/>
        </w:rPr>
        <w:br/>
      </w:r>
      <w:r w:rsidRPr="00AB13DE">
        <w:rPr>
          <w:szCs w:val="20"/>
        </w:rPr>
        <w:t xml:space="preserve">Personas que agredieron a las encuestadas </w:t>
      </w:r>
    </w:p>
    <w:p w14:paraId="0F6B7B16" w14:textId="77777777" w:rsidR="00AB13DE" w:rsidRDefault="00AB13DE" w:rsidP="00AB13DE">
      <w:pPr>
        <w:pStyle w:val="SingleTxt"/>
        <w:spacing w:after="0" w:line="120" w:lineRule="exact"/>
        <w:rPr>
          <w:sz w:val="10"/>
        </w:rPr>
      </w:pPr>
    </w:p>
    <w:p w14:paraId="295DA567" w14:textId="77777777" w:rsidR="00AB13DE" w:rsidRPr="00956E33" w:rsidRDefault="00AB13DE" w:rsidP="00AB13DE">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2905"/>
        <w:gridCol w:w="2429"/>
        <w:gridCol w:w="2036"/>
      </w:tblGrid>
      <w:tr w:rsidR="00AB13DE" w:rsidRPr="006B396F" w14:paraId="3FFC3B05" w14:textId="77777777" w:rsidTr="00103704">
        <w:trPr>
          <w:tblHeader/>
        </w:trPr>
        <w:tc>
          <w:tcPr>
            <w:tcW w:w="2905" w:type="dxa"/>
            <w:tcBorders>
              <w:top w:val="single" w:sz="4" w:space="0" w:color="auto"/>
              <w:bottom w:val="single" w:sz="12" w:space="0" w:color="auto"/>
            </w:tcBorders>
            <w:noWrap/>
            <w:vAlign w:val="bottom"/>
            <w:hideMark/>
          </w:tcPr>
          <w:p w14:paraId="089F32EB" w14:textId="77777777" w:rsidR="00AB13DE" w:rsidRPr="0065510D" w:rsidRDefault="00AB13DE" w:rsidP="00103704">
            <w:pPr>
              <w:pStyle w:val="SingleTxt"/>
              <w:spacing w:before="80" w:after="80" w:line="160" w:lineRule="exact"/>
              <w:ind w:left="25" w:right="43"/>
              <w:jc w:val="left"/>
              <w:rPr>
                <w:i/>
                <w:iCs/>
                <w:sz w:val="14"/>
              </w:rPr>
            </w:pPr>
            <w:r w:rsidRPr="0065510D">
              <w:rPr>
                <w:i/>
                <w:iCs/>
                <w:sz w:val="14"/>
              </w:rPr>
              <w:t>Autor</w:t>
            </w:r>
          </w:p>
        </w:tc>
        <w:tc>
          <w:tcPr>
            <w:tcW w:w="2430" w:type="dxa"/>
            <w:tcBorders>
              <w:top w:val="single" w:sz="4" w:space="0" w:color="auto"/>
              <w:bottom w:val="single" w:sz="12" w:space="0" w:color="auto"/>
            </w:tcBorders>
            <w:noWrap/>
            <w:vAlign w:val="bottom"/>
            <w:hideMark/>
          </w:tcPr>
          <w:p w14:paraId="5E711452"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Frecuencia</w:t>
            </w:r>
          </w:p>
        </w:tc>
        <w:tc>
          <w:tcPr>
            <w:tcW w:w="2035" w:type="dxa"/>
            <w:tcBorders>
              <w:top w:val="single" w:sz="4" w:space="0" w:color="auto"/>
              <w:bottom w:val="single" w:sz="12" w:space="0" w:color="auto"/>
            </w:tcBorders>
            <w:noWrap/>
            <w:vAlign w:val="bottom"/>
            <w:hideMark/>
          </w:tcPr>
          <w:p w14:paraId="33257B69"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Porcentaje </w:t>
            </w:r>
          </w:p>
        </w:tc>
      </w:tr>
      <w:tr w:rsidR="00345467" w:rsidRPr="00345467" w14:paraId="28FA206F" w14:textId="77777777" w:rsidTr="00103704">
        <w:trPr>
          <w:trHeight w:val="36"/>
        </w:trPr>
        <w:tc>
          <w:tcPr>
            <w:tcW w:w="2905" w:type="dxa"/>
            <w:tcBorders>
              <w:top w:val="single" w:sz="12" w:space="0" w:color="auto"/>
            </w:tcBorders>
            <w:vAlign w:val="bottom"/>
          </w:tcPr>
          <w:p w14:paraId="4A70FA6B" w14:textId="77777777" w:rsidR="00345467" w:rsidRPr="00345467" w:rsidRDefault="00345467" w:rsidP="00103704">
            <w:pPr>
              <w:pStyle w:val="SingleTxtG"/>
              <w:suppressAutoHyphens w:val="0"/>
              <w:spacing w:after="0" w:line="240" w:lineRule="auto"/>
              <w:ind w:left="63" w:right="0"/>
              <w:jc w:val="left"/>
              <w:rPr>
                <w:sz w:val="6"/>
                <w:szCs w:val="6"/>
                <w:lang w:val="es-ES"/>
              </w:rPr>
            </w:pPr>
          </w:p>
        </w:tc>
        <w:tc>
          <w:tcPr>
            <w:tcW w:w="2428" w:type="dxa"/>
            <w:tcBorders>
              <w:top w:val="single" w:sz="12" w:space="0" w:color="auto"/>
            </w:tcBorders>
            <w:vAlign w:val="bottom"/>
          </w:tcPr>
          <w:p w14:paraId="6B43BF46" w14:textId="77777777" w:rsidR="00345467" w:rsidRPr="00345467" w:rsidRDefault="00345467" w:rsidP="0065510D">
            <w:pPr>
              <w:pStyle w:val="SingleTxtG"/>
              <w:suppressAutoHyphens w:val="0"/>
              <w:spacing w:after="0" w:line="240" w:lineRule="auto"/>
              <w:ind w:left="0" w:right="0"/>
              <w:jc w:val="right"/>
              <w:rPr>
                <w:sz w:val="6"/>
                <w:szCs w:val="6"/>
                <w:lang w:val="es-ES"/>
              </w:rPr>
            </w:pPr>
          </w:p>
        </w:tc>
        <w:tc>
          <w:tcPr>
            <w:tcW w:w="2037" w:type="dxa"/>
            <w:tcBorders>
              <w:top w:val="single" w:sz="12" w:space="0" w:color="auto"/>
            </w:tcBorders>
            <w:vAlign w:val="bottom"/>
          </w:tcPr>
          <w:p w14:paraId="210DC98E" w14:textId="77777777" w:rsidR="00345467" w:rsidRPr="00345467" w:rsidRDefault="00345467" w:rsidP="0065510D">
            <w:pPr>
              <w:pStyle w:val="SingleTxtG"/>
              <w:suppressAutoHyphens w:val="0"/>
              <w:spacing w:after="0" w:line="240" w:lineRule="auto"/>
              <w:ind w:left="0" w:right="0"/>
              <w:jc w:val="right"/>
              <w:rPr>
                <w:sz w:val="6"/>
                <w:szCs w:val="6"/>
                <w:lang w:val="es-ES"/>
              </w:rPr>
            </w:pPr>
          </w:p>
        </w:tc>
      </w:tr>
      <w:tr w:rsidR="00AB13DE" w:rsidRPr="006B396F" w14:paraId="63E03B2A" w14:textId="77777777" w:rsidTr="00103704">
        <w:tc>
          <w:tcPr>
            <w:tcW w:w="2905" w:type="dxa"/>
            <w:noWrap/>
            <w:vAlign w:val="bottom"/>
            <w:hideMark/>
          </w:tcPr>
          <w:p w14:paraId="1EBAFF9E"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Novio estable/esposo</w:t>
            </w:r>
          </w:p>
        </w:tc>
        <w:tc>
          <w:tcPr>
            <w:tcW w:w="2430" w:type="dxa"/>
            <w:noWrap/>
            <w:vAlign w:val="bottom"/>
            <w:hideMark/>
          </w:tcPr>
          <w:p w14:paraId="06ED1A3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20</w:t>
            </w:r>
          </w:p>
        </w:tc>
        <w:tc>
          <w:tcPr>
            <w:tcW w:w="2035" w:type="dxa"/>
            <w:noWrap/>
            <w:vAlign w:val="bottom"/>
            <w:hideMark/>
          </w:tcPr>
          <w:p w14:paraId="5113138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34,5</w:t>
            </w:r>
          </w:p>
        </w:tc>
      </w:tr>
      <w:tr w:rsidR="00AB13DE" w:rsidRPr="006B396F" w14:paraId="35A61726" w14:textId="77777777" w:rsidTr="00103704">
        <w:tc>
          <w:tcPr>
            <w:tcW w:w="2905" w:type="dxa"/>
            <w:noWrap/>
            <w:vAlign w:val="bottom"/>
            <w:hideMark/>
          </w:tcPr>
          <w:p w14:paraId="2C4AAB67"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Cliente (esporádico o habitual)</w:t>
            </w:r>
          </w:p>
        </w:tc>
        <w:tc>
          <w:tcPr>
            <w:tcW w:w="2430" w:type="dxa"/>
            <w:noWrap/>
            <w:vAlign w:val="bottom"/>
            <w:hideMark/>
          </w:tcPr>
          <w:p w14:paraId="479E4C8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w:t>
            </w:r>
          </w:p>
        </w:tc>
        <w:tc>
          <w:tcPr>
            <w:tcW w:w="2035" w:type="dxa"/>
            <w:noWrap/>
            <w:vAlign w:val="bottom"/>
            <w:hideMark/>
          </w:tcPr>
          <w:p w14:paraId="1EEAED8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15,5</w:t>
            </w:r>
          </w:p>
        </w:tc>
      </w:tr>
      <w:tr w:rsidR="00AB13DE" w:rsidRPr="006B396F" w14:paraId="3D4D1D8B" w14:textId="77777777" w:rsidTr="00103704">
        <w:tc>
          <w:tcPr>
            <w:tcW w:w="2905" w:type="dxa"/>
            <w:noWrap/>
            <w:vAlign w:val="bottom"/>
            <w:hideMark/>
          </w:tcPr>
          <w:p w14:paraId="3FD2E9DE"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Miembro de la policía</w:t>
            </w:r>
          </w:p>
        </w:tc>
        <w:tc>
          <w:tcPr>
            <w:tcW w:w="2430" w:type="dxa"/>
            <w:noWrap/>
            <w:vAlign w:val="bottom"/>
            <w:hideMark/>
          </w:tcPr>
          <w:p w14:paraId="1962B40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2035" w:type="dxa"/>
            <w:noWrap/>
            <w:vAlign w:val="bottom"/>
            <w:hideMark/>
          </w:tcPr>
          <w:p w14:paraId="7AA23EB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13,8</w:t>
            </w:r>
          </w:p>
        </w:tc>
      </w:tr>
      <w:tr w:rsidR="00AB13DE" w:rsidRPr="006B396F" w14:paraId="09D85FD7" w14:textId="77777777" w:rsidTr="00103704">
        <w:tc>
          <w:tcPr>
            <w:tcW w:w="2905" w:type="dxa"/>
            <w:noWrap/>
            <w:vAlign w:val="bottom"/>
            <w:hideMark/>
          </w:tcPr>
          <w:p w14:paraId="52732B59"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Desconocido</w:t>
            </w:r>
          </w:p>
        </w:tc>
        <w:tc>
          <w:tcPr>
            <w:tcW w:w="2430" w:type="dxa"/>
            <w:noWrap/>
            <w:vAlign w:val="bottom"/>
            <w:hideMark/>
          </w:tcPr>
          <w:p w14:paraId="2752C49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2035" w:type="dxa"/>
            <w:noWrap/>
            <w:vAlign w:val="bottom"/>
            <w:hideMark/>
          </w:tcPr>
          <w:p w14:paraId="2D4D4EE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13,8</w:t>
            </w:r>
          </w:p>
        </w:tc>
      </w:tr>
      <w:tr w:rsidR="00AB13DE" w:rsidRPr="006B396F" w14:paraId="32AB2DC4" w14:textId="77777777" w:rsidTr="00103704">
        <w:tc>
          <w:tcPr>
            <w:tcW w:w="2905" w:type="dxa"/>
            <w:noWrap/>
            <w:vAlign w:val="bottom"/>
            <w:hideMark/>
          </w:tcPr>
          <w:p w14:paraId="4CE17ADE"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Miembro de la familia</w:t>
            </w:r>
          </w:p>
        </w:tc>
        <w:tc>
          <w:tcPr>
            <w:tcW w:w="2430" w:type="dxa"/>
            <w:noWrap/>
            <w:vAlign w:val="bottom"/>
            <w:hideMark/>
          </w:tcPr>
          <w:p w14:paraId="0133869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2035" w:type="dxa"/>
            <w:noWrap/>
            <w:vAlign w:val="bottom"/>
            <w:hideMark/>
          </w:tcPr>
          <w:p w14:paraId="30BF36E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10,3</w:t>
            </w:r>
          </w:p>
        </w:tc>
      </w:tr>
      <w:tr w:rsidR="00AB13DE" w:rsidRPr="006B396F" w14:paraId="315C8927" w14:textId="77777777" w:rsidTr="00103704">
        <w:tc>
          <w:tcPr>
            <w:tcW w:w="2905" w:type="dxa"/>
            <w:noWrap/>
            <w:vAlign w:val="bottom"/>
            <w:hideMark/>
          </w:tcPr>
          <w:p w14:paraId="6C078D5B"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Persona con la que mantuvo relaciones sexuales esporádicas</w:t>
            </w:r>
          </w:p>
        </w:tc>
        <w:tc>
          <w:tcPr>
            <w:tcW w:w="2430" w:type="dxa"/>
            <w:noWrap/>
            <w:vAlign w:val="bottom"/>
            <w:hideMark/>
          </w:tcPr>
          <w:p w14:paraId="78C6D9B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2035" w:type="dxa"/>
            <w:noWrap/>
            <w:vAlign w:val="bottom"/>
            <w:hideMark/>
          </w:tcPr>
          <w:p w14:paraId="7F9C7C6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10,3</w:t>
            </w:r>
          </w:p>
        </w:tc>
      </w:tr>
      <w:tr w:rsidR="00AB13DE" w:rsidRPr="006B396F" w14:paraId="6FED1EA3" w14:textId="77777777" w:rsidTr="00103704">
        <w:tc>
          <w:tcPr>
            <w:tcW w:w="2905" w:type="dxa"/>
            <w:noWrap/>
            <w:vAlign w:val="bottom"/>
            <w:hideMark/>
          </w:tcPr>
          <w:p w14:paraId="46067702"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Amigo</w:t>
            </w:r>
          </w:p>
        </w:tc>
        <w:tc>
          <w:tcPr>
            <w:tcW w:w="2430" w:type="dxa"/>
            <w:noWrap/>
            <w:vAlign w:val="bottom"/>
            <w:hideMark/>
          </w:tcPr>
          <w:p w14:paraId="0110596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2035" w:type="dxa"/>
            <w:noWrap/>
            <w:vAlign w:val="bottom"/>
            <w:hideMark/>
          </w:tcPr>
          <w:p w14:paraId="6B42777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10,3</w:t>
            </w:r>
          </w:p>
        </w:tc>
      </w:tr>
      <w:tr w:rsidR="00AB13DE" w:rsidRPr="006B396F" w14:paraId="5463178E" w14:textId="77777777" w:rsidTr="00103704">
        <w:tc>
          <w:tcPr>
            <w:tcW w:w="2905" w:type="dxa"/>
            <w:noWrap/>
            <w:vAlign w:val="bottom"/>
            <w:hideMark/>
          </w:tcPr>
          <w:p w14:paraId="76BD50DE"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El padre de los hijos</w:t>
            </w:r>
          </w:p>
        </w:tc>
        <w:tc>
          <w:tcPr>
            <w:tcW w:w="2430" w:type="dxa"/>
            <w:noWrap/>
            <w:vAlign w:val="bottom"/>
            <w:hideMark/>
          </w:tcPr>
          <w:p w14:paraId="57D4460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c>
          <w:tcPr>
            <w:tcW w:w="2035" w:type="dxa"/>
            <w:noWrap/>
            <w:vAlign w:val="bottom"/>
            <w:hideMark/>
          </w:tcPr>
          <w:p w14:paraId="058EDA8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3,4</w:t>
            </w:r>
          </w:p>
        </w:tc>
      </w:tr>
      <w:tr w:rsidR="00AB13DE" w:rsidRPr="006B396F" w14:paraId="2821D59A" w14:textId="77777777" w:rsidTr="00103704">
        <w:tc>
          <w:tcPr>
            <w:tcW w:w="2905" w:type="dxa"/>
            <w:noWrap/>
            <w:vAlign w:val="bottom"/>
            <w:hideMark/>
          </w:tcPr>
          <w:p w14:paraId="788B9599"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Compañero de trabajo</w:t>
            </w:r>
          </w:p>
        </w:tc>
        <w:tc>
          <w:tcPr>
            <w:tcW w:w="2430" w:type="dxa"/>
            <w:noWrap/>
            <w:vAlign w:val="bottom"/>
            <w:hideMark/>
          </w:tcPr>
          <w:p w14:paraId="1DF707D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2035" w:type="dxa"/>
            <w:noWrap/>
            <w:vAlign w:val="bottom"/>
            <w:hideMark/>
          </w:tcPr>
          <w:p w14:paraId="28F3B2D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w:t>
            </w:r>
          </w:p>
        </w:tc>
      </w:tr>
      <w:tr w:rsidR="00AB13DE" w:rsidRPr="006B396F" w14:paraId="09A68154" w14:textId="77777777" w:rsidTr="00103704">
        <w:tc>
          <w:tcPr>
            <w:tcW w:w="2905" w:type="dxa"/>
            <w:tcBorders>
              <w:bottom w:val="single" w:sz="12" w:space="0" w:color="auto"/>
            </w:tcBorders>
            <w:noWrap/>
            <w:vAlign w:val="bottom"/>
            <w:hideMark/>
          </w:tcPr>
          <w:p w14:paraId="350C3E73"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Trabajador sexual</w:t>
            </w:r>
          </w:p>
        </w:tc>
        <w:tc>
          <w:tcPr>
            <w:tcW w:w="2430" w:type="dxa"/>
            <w:tcBorders>
              <w:bottom w:val="single" w:sz="12" w:space="0" w:color="auto"/>
            </w:tcBorders>
            <w:noWrap/>
            <w:vAlign w:val="bottom"/>
            <w:hideMark/>
          </w:tcPr>
          <w:p w14:paraId="31C4A2E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2035" w:type="dxa"/>
            <w:tcBorders>
              <w:bottom w:val="single" w:sz="12" w:space="0" w:color="auto"/>
            </w:tcBorders>
            <w:noWrap/>
            <w:vAlign w:val="bottom"/>
            <w:hideMark/>
          </w:tcPr>
          <w:p w14:paraId="5FA9A18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w:t>
            </w:r>
          </w:p>
        </w:tc>
      </w:tr>
    </w:tbl>
    <w:p w14:paraId="53BC195B" w14:textId="77777777" w:rsidR="00956D9E" w:rsidRPr="00956E33" w:rsidRDefault="00956D9E" w:rsidP="00956D9E">
      <w:pPr>
        <w:pStyle w:val="SingleTxt"/>
        <w:spacing w:after="0" w:line="120" w:lineRule="exact"/>
        <w:rPr>
          <w:sz w:val="10"/>
        </w:rPr>
      </w:pPr>
    </w:p>
    <w:p w14:paraId="7225877B"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Consejo Nacional del Sida (2016).</w:t>
      </w:r>
    </w:p>
    <w:p w14:paraId="24CB6834" w14:textId="77777777" w:rsidR="00956D9E" w:rsidRDefault="00956D9E" w:rsidP="00956D9E">
      <w:pPr>
        <w:pStyle w:val="SingleTxt"/>
        <w:spacing w:after="0" w:line="120" w:lineRule="exact"/>
        <w:rPr>
          <w:sz w:val="10"/>
        </w:rPr>
      </w:pPr>
    </w:p>
    <w:p w14:paraId="2A6969BC" w14:textId="77777777" w:rsidR="00956D9E" w:rsidRPr="00956E33" w:rsidRDefault="00956D9E" w:rsidP="00956D9E">
      <w:pPr>
        <w:pStyle w:val="SingleTxt"/>
        <w:spacing w:after="0" w:line="120" w:lineRule="exact"/>
        <w:rPr>
          <w:sz w:val="10"/>
        </w:rPr>
      </w:pPr>
    </w:p>
    <w:p w14:paraId="290A18C8" w14:textId="77777777" w:rsidR="00AB13DE" w:rsidRPr="000028D6" w:rsidRDefault="00AB13DE" w:rsidP="00E61463">
      <w:pPr>
        <w:pStyle w:val="SingleTxt"/>
        <w:keepLines/>
        <w:numPr>
          <w:ilvl w:val="0"/>
          <w:numId w:val="30"/>
        </w:numPr>
        <w:ind w:left="1267" w:firstLine="0"/>
        <w:rPr>
          <w:sz w:val="20"/>
        </w:rPr>
      </w:pPr>
      <w:r w:rsidRPr="000028D6">
        <w:rPr>
          <w:sz w:val="20"/>
        </w:rPr>
        <w:t>En el caso de las trabajadoras sexuales que habían sido obligadas a tener relaciones sexuales en contra de su voluntad, los autores más frecuentes de los actos de violencia fueron clientes esporádicos (9 mujeres o el 28,1%), desconocidos (5</w:t>
      </w:r>
      <w:r w:rsidR="00956D9E" w:rsidRPr="000028D6">
        <w:rPr>
          <w:sz w:val="20"/>
        </w:rPr>
        <w:t> </w:t>
      </w:r>
      <w:r w:rsidRPr="000028D6">
        <w:rPr>
          <w:sz w:val="20"/>
        </w:rPr>
        <w:t>mujeres o el 15,6%) y un novio estable o el esposo (4 mujeres o el 12,5%). Entre el resto de los autores cabe destacar a amigos, personas con las que mantuvieron relaciones sexuales esporádicas y el padre de los hijos (véase el cuadro 3).</w:t>
      </w:r>
    </w:p>
    <w:p w14:paraId="03656F13" w14:textId="77777777" w:rsidR="00AB13DE" w:rsidRPr="00956E33" w:rsidRDefault="00AB13DE" w:rsidP="00AB13DE">
      <w:pPr>
        <w:pStyle w:val="SingleTxt"/>
        <w:spacing w:after="0" w:line="120" w:lineRule="exact"/>
        <w:rPr>
          <w:sz w:val="10"/>
        </w:rPr>
      </w:pPr>
    </w:p>
    <w:p w14:paraId="2FD6EF21" w14:textId="77777777" w:rsidR="000028D6" w:rsidRDefault="000028D6">
      <w:pPr>
        <w:suppressAutoHyphens w:val="0"/>
        <w:spacing w:line="240" w:lineRule="auto"/>
        <w:rPr>
          <w:bCs/>
          <w:spacing w:val="2"/>
          <w:kern w:val="14"/>
          <w:szCs w:val="20"/>
        </w:rPr>
      </w:pPr>
      <w:r>
        <w:rPr>
          <w:b/>
          <w:bCs/>
          <w:szCs w:val="20"/>
        </w:rPr>
        <w:br w:type="page"/>
      </w:r>
    </w:p>
    <w:p w14:paraId="6562EB24" w14:textId="087C9E70"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b w:val="0"/>
          <w:bCs/>
          <w:szCs w:val="20"/>
        </w:rPr>
        <w:lastRenderedPageBreak/>
        <w:tab/>
      </w:r>
      <w:r w:rsidRPr="00AB13DE">
        <w:rPr>
          <w:b w:val="0"/>
          <w:bCs/>
          <w:szCs w:val="20"/>
        </w:rPr>
        <w:tab/>
        <w:t>Cuadro 3</w:t>
      </w:r>
      <w:r w:rsidRPr="00AB13DE">
        <w:rPr>
          <w:b w:val="0"/>
          <w:bCs/>
          <w:szCs w:val="20"/>
        </w:rPr>
        <w:br/>
      </w:r>
      <w:r w:rsidRPr="00AB13DE">
        <w:rPr>
          <w:szCs w:val="20"/>
        </w:rPr>
        <w:t>Personas que obligaron a las encuestadas a tener relaciones sexuales</w:t>
      </w:r>
    </w:p>
    <w:p w14:paraId="1EE3A99C" w14:textId="77777777" w:rsidR="00AB13DE" w:rsidRPr="00956E33" w:rsidRDefault="00AB13DE" w:rsidP="00AB13DE">
      <w:pPr>
        <w:pStyle w:val="SingleTxt"/>
        <w:spacing w:after="0" w:line="120" w:lineRule="exact"/>
        <w:rPr>
          <w:sz w:val="10"/>
        </w:rPr>
      </w:pPr>
    </w:p>
    <w:p w14:paraId="1EEE7DDF" w14:textId="77777777" w:rsidR="00AB13DE" w:rsidRPr="00956E33" w:rsidRDefault="00AB13DE" w:rsidP="00AB13DE">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2900"/>
        <w:gridCol w:w="7"/>
        <w:gridCol w:w="2423"/>
        <w:gridCol w:w="8"/>
        <w:gridCol w:w="2032"/>
      </w:tblGrid>
      <w:tr w:rsidR="00AB13DE" w:rsidRPr="006B396F" w14:paraId="3D18810B" w14:textId="77777777" w:rsidTr="00345467">
        <w:trPr>
          <w:tblHeader/>
        </w:trPr>
        <w:tc>
          <w:tcPr>
            <w:tcW w:w="2907" w:type="dxa"/>
            <w:gridSpan w:val="2"/>
            <w:tcBorders>
              <w:top w:val="single" w:sz="4" w:space="0" w:color="auto"/>
              <w:bottom w:val="single" w:sz="12" w:space="0" w:color="auto"/>
            </w:tcBorders>
            <w:noWrap/>
            <w:vAlign w:val="bottom"/>
            <w:hideMark/>
          </w:tcPr>
          <w:p w14:paraId="3E5F9054" w14:textId="77777777" w:rsidR="00AB13DE" w:rsidRPr="0065510D" w:rsidRDefault="00AB13DE" w:rsidP="00103704">
            <w:pPr>
              <w:pStyle w:val="SingleTxt"/>
              <w:spacing w:before="80" w:after="80" w:line="160" w:lineRule="exact"/>
              <w:ind w:left="-7" w:right="43"/>
              <w:jc w:val="left"/>
              <w:rPr>
                <w:i/>
                <w:iCs/>
                <w:sz w:val="14"/>
              </w:rPr>
            </w:pPr>
            <w:r w:rsidRPr="0065510D">
              <w:rPr>
                <w:i/>
                <w:iCs/>
                <w:sz w:val="14"/>
              </w:rPr>
              <w:t>Autor</w:t>
            </w:r>
          </w:p>
        </w:tc>
        <w:tc>
          <w:tcPr>
            <w:tcW w:w="2431" w:type="dxa"/>
            <w:gridSpan w:val="2"/>
            <w:tcBorders>
              <w:top w:val="single" w:sz="4" w:space="0" w:color="auto"/>
              <w:bottom w:val="single" w:sz="12" w:space="0" w:color="auto"/>
            </w:tcBorders>
            <w:noWrap/>
            <w:vAlign w:val="bottom"/>
            <w:hideMark/>
          </w:tcPr>
          <w:p w14:paraId="7330C8D2"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Frecuencia</w:t>
            </w:r>
          </w:p>
        </w:tc>
        <w:tc>
          <w:tcPr>
            <w:tcW w:w="2032" w:type="dxa"/>
            <w:tcBorders>
              <w:top w:val="single" w:sz="4" w:space="0" w:color="auto"/>
              <w:bottom w:val="single" w:sz="12" w:space="0" w:color="auto"/>
            </w:tcBorders>
            <w:noWrap/>
            <w:vAlign w:val="bottom"/>
            <w:hideMark/>
          </w:tcPr>
          <w:p w14:paraId="3195061E"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Porcentaje </w:t>
            </w:r>
          </w:p>
        </w:tc>
      </w:tr>
      <w:tr w:rsidR="001F2682" w:rsidRPr="00345467" w14:paraId="55F349D3" w14:textId="77777777" w:rsidTr="001F2682">
        <w:trPr>
          <w:trHeight w:val="36"/>
        </w:trPr>
        <w:tc>
          <w:tcPr>
            <w:tcW w:w="2900" w:type="dxa"/>
            <w:tcBorders>
              <w:top w:val="single" w:sz="12" w:space="0" w:color="auto"/>
            </w:tcBorders>
          </w:tcPr>
          <w:p w14:paraId="701B5C28" w14:textId="77777777" w:rsidR="001F2682" w:rsidRPr="00345467" w:rsidRDefault="001F2682" w:rsidP="0065510D">
            <w:pPr>
              <w:pStyle w:val="SingleTxtG"/>
              <w:suppressAutoHyphens w:val="0"/>
              <w:spacing w:after="0" w:line="240" w:lineRule="auto"/>
              <w:ind w:left="0" w:right="0"/>
              <w:jc w:val="left"/>
              <w:rPr>
                <w:sz w:val="6"/>
                <w:szCs w:val="6"/>
                <w:lang w:val="es-ES"/>
              </w:rPr>
            </w:pPr>
          </w:p>
        </w:tc>
        <w:tc>
          <w:tcPr>
            <w:tcW w:w="2430" w:type="dxa"/>
            <w:gridSpan w:val="2"/>
            <w:tcBorders>
              <w:top w:val="single" w:sz="12" w:space="0" w:color="auto"/>
            </w:tcBorders>
            <w:vAlign w:val="bottom"/>
          </w:tcPr>
          <w:p w14:paraId="64AB7093" w14:textId="77777777" w:rsidR="001F2682" w:rsidRPr="00345467" w:rsidRDefault="001F2682" w:rsidP="0065510D">
            <w:pPr>
              <w:pStyle w:val="SingleTxtG"/>
              <w:suppressAutoHyphens w:val="0"/>
              <w:spacing w:after="0" w:line="240" w:lineRule="auto"/>
              <w:ind w:left="0" w:right="0"/>
              <w:jc w:val="right"/>
              <w:rPr>
                <w:sz w:val="6"/>
                <w:szCs w:val="6"/>
                <w:lang w:val="es-ES"/>
              </w:rPr>
            </w:pPr>
          </w:p>
        </w:tc>
        <w:tc>
          <w:tcPr>
            <w:tcW w:w="2040" w:type="dxa"/>
            <w:gridSpan w:val="2"/>
            <w:tcBorders>
              <w:top w:val="single" w:sz="12" w:space="0" w:color="auto"/>
            </w:tcBorders>
            <w:vAlign w:val="bottom"/>
          </w:tcPr>
          <w:p w14:paraId="200AB5F5" w14:textId="77777777" w:rsidR="001F2682" w:rsidRPr="00345467" w:rsidRDefault="001F2682" w:rsidP="0065510D">
            <w:pPr>
              <w:pStyle w:val="SingleTxtG"/>
              <w:suppressAutoHyphens w:val="0"/>
              <w:spacing w:after="0" w:line="240" w:lineRule="auto"/>
              <w:ind w:left="0" w:right="0"/>
              <w:jc w:val="right"/>
              <w:rPr>
                <w:sz w:val="6"/>
                <w:szCs w:val="6"/>
                <w:lang w:val="es-ES"/>
              </w:rPr>
            </w:pPr>
          </w:p>
        </w:tc>
      </w:tr>
      <w:tr w:rsidR="00AB13DE" w:rsidRPr="006B396F" w14:paraId="53B3C34D" w14:textId="77777777" w:rsidTr="00103704">
        <w:tc>
          <w:tcPr>
            <w:tcW w:w="2907" w:type="dxa"/>
            <w:gridSpan w:val="2"/>
            <w:noWrap/>
            <w:vAlign w:val="bottom"/>
            <w:hideMark/>
          </w:tcPr>
          <w:p w14:paraId="71640AFA"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Cliente (esporádico o habitual)</w:t>
            </w:r>
          </w:p>
        </w:tc>
        <w:tc>
          <w:tcPr>
            <w:tcW w:w="2431" w:type="dxa"/>
            <w:gridSpan w:val="2"/>
            <w:noWrap/>
            <w:vAlign w:val="bottom"/>
            <w:hideMark/>
          </w:tcPr>
          <w:p w14:paraId="2606052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w:t>
            </w:r>
          </w:p>
        </w:tc>
        <w:tc>
          <w:tcPr>
            <w:tcW w:w="2032" w:type="dxa"/>
            <w:noWrap/>
            <w:vAlign w:val="bottom"/>
            <w:hideMark/>
          </w:tcPr>
          <w:p w14:paraId="50010F4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28,1</w:t>
            </w:r>
          </w:p>
        </w:tc>
      </w:tr>
      <w:tr w:rsidR="00AB13DE" w:rsidRPr="006B396F" w14:paraId="472FF6CA" w14:textId="77777777" w:rsidTr="00103704">
        <w:tc>
          <w:tcPr>
            <w:tcW w:w="2907" w:type="dxa"/>
            <w:gridSpan w:val="2"/>
            <w:noWrap/>
            <w:vAlign w:val="bottom"/>
            <w:hideMark/>
          </w:tcPr>
          <w:p w14:paraId="325836C4"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Desconocido</w:t>
            </w:r>
          </w:p>
        </w:tc>
        <w:tc>
          <w:tcPr>
            <w:tcW w:w="2431" w:type="dxa"/>
            <w:gridSpan w:val="2"/>
            <w:noWrap/>
            <w:vAlign w:val="bottom"/>
            <w:hideMark/>
          </w:tcPr>
          <w:p w14:paraId="7D39D63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2032" w:type="dxa"/>
            <w:noWrap/>
            <w:vAlign w:val="bottom"/>
            <w:hideMark/>
          </w:tcPr>
          <w:p w14:paraId="2EDBF41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15,6</w:t>
            </w:r>
          </w:p>
        </w:tc>
      </w:tr>
      <w:tr w:rsidR="00AB13DE" w:rsidRPr="006B396F" w14:paraId="1EA58DFE" w14:textId="77777777" w:rsidTr="00103704">
        <w:tc>
          <w:tcPr>
            <w:tcW w:w="2907" w:type="dxa"/>
            <w:gridSpan w:val="2"/>
            <w:noWrap/>
            <w:vAlign w:val="bottom"/>
            <w:hideMark/>
          </w:tcPr>
          <w:p w14:paraId="161B7475"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Novio estable/esposo</w:t>
            </w:r>
          </w:p>
        </w:tc>
        <w:tc>
          <w:tcPr>
            <w:tcW w:w="2431" w:type="dxa"/>
            <w:gridSpan w:val="2"/>
            <w:noWrap/>
            <w:vAlign w:val="bottom"/>
            <w:hideMark/>
          </w:tcPr>
          <w:p w14:paraId="364F748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w:t>
            </w:r>
          </w:p>
        </w:tc>
        <w:tc>
          <w:tcPr>
            <w:tcW w:w="2032" w:type="dxa"/>
            <w:noWrap/>
            <w:vAlign w:val="bottom"/>
            <w:hideMark/>
          </w:tcPr>
          <w:p w14:paraId="21358E6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12,5</w:t>
            </w:r>
          </w:p>
        </w:tc>
      </w:tr>
      <w:tr w:rsidR="00AB13DE" w:rsidRPr="006B396F" w14:paraId="152C0215" w14:textId="77777777" w:rsidTr="00103704">
        <w:tc>
          <w:tcPr>
            <w:tcW w:w="2907" w:type="dxa"/>
            <w:gridSpan w:val="2"/>
            <w:noWrap/>
            <w:vAlign w:val="bottom"/>
            <w:hideMark/>
          </w:tcPr>
          <w:p w14:paraId="50450B0F"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Amigo</w:t>
            </w:r>
          </w:p>
        </w:tc>
        <w:tc>
          <w:tcPr>
            <w:tcW w:w="2431" w:type="dxa"/>
            <w:gridSpan w:val="2"/>
            <w:noWrap/>
            <w:vAlign w:val="bottom"/>
            <w:hideMark/>
          </w:tcPr>
          <w:p w14:paraId="03C62AB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w:t>
            </w:r>
          </w:p>
        </w:tc>
        <w:tc>
          <w:tcPr>
            <w:tcW w:w="2032" w:type="dxa"/>
            <w:noWrap/>
            <w:vAlign w:val="bottom"/>
            <w:hideMark/>
          </w:tcPr>
          <w:p w14:paraId="6461C0B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12,5</w:t>
            </w:r>
          </w:p>
        </w:tc>
      </w:tr>
      <w:tr w:rsidR="00AB13DE" w:rsidRPr="006B396F" w14:paraId="5A4A2D78" w14:textId="77777777" w:rsidTr="00103704">
        <w:tc>
          <w:tcPr>
            <w:tcW w:w="2907" w:type="dxa"/>
            <w:gridSpan w:val="2"/>
            <w:noWrap/>
            <w:vAlign w:val="bottom"/>
            <w:hideMark/>
          </w:tcPr>
          <w:p w14:paraId="545896ED"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Persona con la que mantuvo relaciones sexuales esporádicas</w:t>
            </w:r>
          </w:p>
        </w:tc>
        <w:tc>
          <w:tcPr>
            <w:tcW w:w="2431" w:type="dxa"/>
            <w:gridSpan w:val="2"/>
            <w:noWrap/>
            <w:vAlign w:val="bottom"/>
            <w:hideMark/>
          </w:tcPr>
          <w:p w14:paraId="65A2DDE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2032" w:type="dxa"/>
            <w:noWrap/>
            <w:vAlign w:val="bottom"/>
            <w:hideMark/>
          </w:tcPr>
          <w:p w14:paraId="3427147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9,4</w:t>
            </w:r>
          </w:p>
        </w:tc>
      </w:tr>
      <w:tr w:rsidR="00AB13DE" w:rsidRPr="006B396F" w14:paraId="6F3906B2" w14:textId="77777777" w:rsidTr="00103704">
        <w:tc>
          <w:tcPr>
            <w:tcW w:w="2907" w:type="dxa"/>
            <w:gridSpan w:val="2"/>
            <w:noWrap/>
            <w:vAlign w:val="bottom"/>
            <w:hideMark/>
          </w:tcPr>
          <w:p w14:paraId="6ABF2C8F"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El padre de los hijos</w:t>
            </w:r>
          </w:p>
        </w:tc>
        <w:tc>
          <w:tcPr>
            <w:tcW w:w="2431" w:type="dxa"/>
            <w:gridSpan w:val="2"/>
            <w:noWrap/>
            <w:vAlign w:val="bottom"/>
            <w:hideMark/>
          </w:tcPr>
          <w:p w14:paraId="431D4D3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c>
          <w:tcPr>
            <w:tcW w:w="2032" w:type="dxa"/>
            <w:noWrap/>
            <w:vAlign w:val="bottom"/>
            <w:hideMark/>
          </w:tcPr>
          <w:p w14:paraId="56289DC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6,3</w:t>
            </w:r>
          </w:p>
        </w:tc>
      </w:tr>
      <w:tr w:rsidR="00AB13DE" w:rsidRPr="006B396F" w14:paraId="217B0E17" w14:textId="77777777" w:rsidTr="00103704">
        <w:tc>
          <w:tcPr>
            <w:tcW w:w="2907" w:type="dxa"/>
            <w:gridSpan w:val="2"/>
            <w:tcBorders>
              <w:bottom w:val="single" w:sz="12" w:space="0" w:color="auto"/>
            </w:tcBorders>
            <w:noWrap/>
            <w:vAlign w:val="bottom"/>
            <w:hideMark/>
          </w:tcPr>
          <w:p w14:paraId="79C2D817"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Vecino</w:t>
            </w:r>
          </w:p>
        </w:tc>
        <w:tc>
          <w:tcPr>
            <w:tcW w:w="2431" w:type="dxa"/>
            <w:gridSpan w:val="2"/>
            <w:tcBorders>
              <w:bottom w:val="single" w:sz="12" w:space="0" w:color="auto"/>
            </w:tcBorders>
            <w:noWrap/>
            <w:vAlign w:val="bottom"/>
            <w:hideMark/>
          </w:tcPr>
          <w:p w14:paraId="42E8ED4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2032" w:type="dxa"/>
            <w:tcBorders>
              <w:bottom w:val="single" w:sz="12" w:space="0" w:color="auto"/>
            </w:tcBorders>
            <w:noWrap/>
            <w:vAlign w:val="bottom"/>
            <w:hideMark/>
          </w:tcPr>
          <w:p w14:paraId="7CE2BD0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3,1</w:t>
            </w:r>
          </w:p>
        </w:tc>
      </w:tr>
    </w:tbl>
    <w:p w14:paraId="08D839BD" w14:textId="77777777" w:rsidR="00956D9E" w:rsidRPr="00956E33" w:rsidRDefault="00956D9E" w:rsidP="00956D9E">
      <w:pPr>
        <w:pStyle w:val="SingleTxt"/>
        <w:spacing w:after="0" w:line="120" w:lineRule="exact"/>
        <w:rPr>
          <w:sz w:val="10"/>
        </w:rPr>
      </w:pPr>
    </w:p>
    <w:p w14:paraId="6A2BAFAB"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Consejo Nacional del Sida (2016).</w:t>
      </w:r>
    </w:p>
    <w:p w14:paraId="28FF332D" w14:textId="77777777" w:rsidR="00956D9E" w:rsidRDefault="00956D9E" w:rsidP="00956D9E">
      <w:pPr>
        <w:pStyle w:val="SingleTxt"/>
        <w:spacing w:after="0" w:line="120" w:lineRule="exact"/>
        <w:rPr>
          <w:sz w:val="10"/>
        </w:rPr>
      </w:pPr>
    </w:p>
    <w:p w14:paraId="615B0915" w14:textId="77777777" w:rsidR="00956D9E" w:rsidRPr="00956E33" w:rsidRDefault="00956D9E" w:rsidP="00956D9E">
      <w:pPr>
        <w:pStyle w:val="SingleTxt"/>
        <w:spacing w:after="0" w:line="120" w:lineRule="exact"/>
        <w:rPr>
          <w:sz w:val="10"/>
        </w:rPr>
      </w:pPr>
    </w:p>
    <w:p w14:paraId="7C784C42" w14:textId="77777777" w:rsidR="00AB13DE" w:rsidRPr="000028D6" w:rsidRDefault="00AB13DE" w:rsidP="00E61463">
      <w:pPr>
        <w:pStyle w:val="SingleTxt"/>
        <w:numPr>
          <w:ilvl w:val="0"/>
          <w:numId w:val="30"/>
        </w:numPr>
        <w:ind w:left="1267" w:firstLine="0"/>
        <w:rPr>
          <w:sz w:val="20"/>
        </w:rPr>
      </w:pPr>
      <w:r w:rsidRPr="000028D6">
        <w:rPr>
          <w:sz w:val="20"/>
        </w:rPr>
        <w:t xml:space="preserve">En lo que respecta a la detención de las trabajadoras sexuales por parte de la policía, las principales razones de la detención fueron el merodeo (25 mujeres o el 16,0%), el consumo de drogas (20 mujeres o el 11,5%) y la venta de servicios sexuales (11 mujeres o el 7,1%). En el cuadro 4 se muestra la amplia variedad de motivos para la detención. </w:t>
      </w:r>
    </w:p>
    <w:p w14:paraId="2E1273D1" w14:textId="77777777" w:rsidR="00AB13DE" w:rsidRPr="00956E33" w:rsidRDefault="00AB13DE" w:rsidP="00AB13DE">
      <w:pPr>
        <w:pStyle w:val="SingleTxt"/>
        <w:spacing w:after="0" w:line="120" w:lineRule="exact"/>
        <w:rPr>
          <w:sz w:val="10"/>
        </w:rPr>
      </w:pPr>
    </w:p>
    <w:p w14:paraId="14F1EBE0"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b w:val="0"/>
          <w:bCs/>
          <w:szCs w:val="20"/>
        </w:rPr>
        <w:tab/>
      </w:r>
      <w:r w:rsidRPr="00AB13DE">
        <w:rPr>
          <w:b w:val="0"/>
          <w:bCs/>
          <w:szCs w:val="20"/>
        </w:rPr>
        <w:tab/>
        <w:t>Cuadro 4</w:t>
      </w:r>
      <w:r w:rsidRPr="00AB13DE">
        <w:rPr>
          <w:b w:val="0"/>
          <w:bCs/>
          <w:szCs w:val="20"/>
        </w:rPr>
        <w:br/>
      </w:r>
      <w:r w:rsidRPr="00AB13DE">
        <w:rPr>
          <w:szCs w:val="20"/>
        </w:rPr>
        <w:t>Motivos para la detención</w:t>
      </w:r>
    </w:p>
    <w:p w14:paraId="1FF2A6C6" w14:textId="77777777" w:rsidR="00AB13DE" w:rsidRPr="00956E33" w:rsidRDefault="00AB13DE" w:rsidP="00AB13DE">
      <w:pPr>
        <w:pStyle w:val="SingleTxt"/>
        <w:spacing w:after="0" w:line="120" w:lineRule="exact"/>
        <w:rPr>
          <w:sz w:val="10"/>
        </w:rPr>
      </w:pPr>
    </w:p>
    <w:p w14:paraId="3AF4CED3" w14:textId="77777777" w:rsidR="00AB13DE" w:rsidRPr="00956E33" w:rsidRDefault="00AB13DE" w:rsidP="00AB13DE">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3548"/>
        <w:gridCol w:w="14"/>
        <w:gridCol w:w="2029"/>
        <w:gridCol w:w="11"/>
        <w:gridCol w:w="1768"/>
      </w:tblGrid>
      <w:tr w:rsidR="00AB13DE" w:rsidRPr="006B396F" w14:paraId="6111EF2D" w14:textId="77777777" w:rsidTr="00345467">
        <w:trPr>
          <w:tblHeader/>
        </w:trPr>
        <w:tc>
          <w:tcPr>
            <w:tcW w:w="3562" w:type="dxa"/>
            <w:gridSpan w:val="2"/>
            <w:tcBorders>
              <w:top w:val="single" w:sz="4" w:space="0" w:color="auto"/>
              <w:bottom w:val="single" w:sz="12" w:space="0" w:color="auto"/>
            </w:tcBorders>
            <w:vAlign w:val="bottom"/>
          </w:tcPr>
          <w:p w14:paraId="5CAF46C6" w14:textId="77777777" w:rsidR="00AB13DE" w:rsidRPr="0065510D" w:rsidRDefault="00AB13DE" w:rsidP="00103704">
            <w:pPr>
              <w:pStyle w:val="SingleTxt"/>
              <w:spacing w:before="80" w:after="80" w:line="160" w:lineRule="exact"/>
              <w:ind w:left="0" w:right="43"/>
              <w:jc w:val="left"/>
              <w:rPr>
                <w:i/>
                <w:iCs/>
                <w:sz w:val="14"/>
              </w:rPr>
            </w:pPr>
            <w:r w:rsidRPr="0065510D">
              <w:rPr>
                <w:i/>
                <w:iCs/>
                <w:sz w:val="14"/>
              </w:rPr>
              <w:t>Motivos para la detención</w:t>
            </w:r>
          </w:p>
        </w:tc>
        <w:tc>
          <w:tcPr>
            <w:tcW w:w="2040" w:type="dxa"/>
            <w:gridSpan w:val="2"/>
            <w:tcBorders>
              <w:top w:val="single" w:sz="4" w:space="0" w:color="auto"/>
              <w:bottom w:val="single" w:sz="12" w:space="0" w:color="auto"/>
            </w:tcBorders>
            <w:vAlign w:val="bottom"/>
            <w:hideMark/>
          </w:tcPr>
          <w:p w14:paraId="4B3AF6C4"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Frecuencia</w:t>
            </w:r>
          </w:p>
        </w:tc>
        <w:tc>
          <w:tcPr>
            <w:tcW w:w="1768" w:type="dxa"/>
            <w:tcBorders>
              <w:top w:val="single" w:sz="4" w:space="0" w:color="auto"/>
              <w:bottom w:val="single" w:sz="12" w:space="0" w:color="auto"/>
            </w:tcBorders>
            <w:vAlign w:val="bottom"/>
            <w:hideMark/>
          </w:tcPr>
          <w:p w14:paraId="30199911"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Porcentaje</w:t>
            </w:r>
          </w:p>
        </w:tc>
      </w:tr>
      <w:tr w:rsidR="001F2682" w:rsidRPr="00345467" w14:paraId="473BECA9" w14:textId="77777777" w:rsidTr="001F2682">
        <w:trPr>
          <w:trHeight w:val="36"/>
        </w:trPr>
        <w:tc>
          <w:tcPr>
            <w:tcW w:w="3548" w:type="dxa"/>
            <w:tcBorders>
              <w:top w:val="single" w:sz="12" w:space="0" w:color="auto"/>
            </w:tcBorders>
          </w:tcPr>
          <w:p w14:paraId="08116E90" w14:textId="77777777" w:rsidR="001F2682" w:rsidRPr="00345467" w:rsidRDefault="001F2682" w:rsidP="0065510D">
            <w:pPr>
              <w:pStyle w:val="SingleTxtG"/>
              <w:suppressAutoHyphens w:val="0"/>
              <w:spacing w:after="0" w:line="240" w:lineRule="auto"/>
              <w:ind w:left="0" w:right="0"/>
              <w:jc w:val="left"/>
              <w:rPr>
                <w:sz w:val="6"/>
                <w:szCs w:val="6"/>
                <w:lang w:val="es-ES"/>
              </w:rPr>
            </w:pPr>
          </w:p>
        </w:tc>
        <w:tc>
          <w:tcPr>
            <w:tcW w:w="2043" w:type="dxa"/>
            <w:gridSpan w:val="2"/>
            <w:tcBorders>
              <w:top w:val="single" w:sz="12" w:space="0" w:color="auto"/>
            </w:tcBorders>
            <w:vAlign w:val="bottom"/>
          </w:tcPr>
          <w:p w14:paraId="1FCB3C4B" w14:textId="77777777" w:rsidR="001F2682" w:rsidRPr="00345467" w:rsidRDefault="001F2682" w:rsidP="0065510D">
            <w:pPr>
              <w:pStyle w:val="SingleTxtG"/>
              <w:suppressAutoHyphens w:val="0"/>
              <w:spacing w:after="0" w:line="240" w:lineRule="auto"/>
              <w:ind w:left="0" w:right="0"/>
              <w:jc w:val="right"/>
              <w:rPr>
                <w:sz w:val="6"/>
                <w:szCs w:val="6"/>
                <w:lang w:val="es-ES"/>
              </w:rPr>
            </w:pPr>
          </w:p>
        </w:tc>
        <w:tc>
          <w:tcPr>
            <w:tcW w:w="1779" w:type="dxa"/>
            <w:gridSpan w:val="2"/>
            <w:tcBorders>
              <w:top w:val="single" w:sz="12" w:space="0" w:color="auto"/>
            </w:tcBorders>
            <w:vAlign w:val="bottom"/>
          </w:tcPr>
          <w:p w14:paraId="52D4C2A4" w14:textId="77777777" w:rsidR="001F2682" w:rsidRPr="00345467" w:rsidRDefault="001F2682" w:rsidP="0065510D">
            <w:pPr>
              <w:pStyle w:val="SingleTxtG"/>
              <w:suppressAutoHyphens w:val="0"/>
              <w:spacing w:after="0" w:line="240" w:lineRule="auto"/>
              <w:ind w:left="0" w:right="0"/>
              <w:jc w:val="right"/>
              <w:rPr>
                <w:sz w:val="6"/>
                <w:szCs w:val="6"/>
                <w:lang w:val="es-ES"/>
              </w:rPr>
            </w:pPr>
          </w:p>
        </w:tc>
      </w:tr>
      <w:tr w:rsidR="00AB13DE" w:rsidRPr="006B396F" w14:paraId="5D332DE2" w14:textId="77777777" w:rsidTr="00103704">
        <w:tc>
          <w:tcPr>
            <w:tcW w:w="3562" w:type="dxa"/>
            <w:gridSpan w:val="2"/>
            <w:vAlign w:val="bottom"/>
            <w:hideMark/>
          </w:tcPr>
          <w:p w14:paraId="60F2FC7D"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Merodeo</w:t>
            </w:r>
          </w:p>
        </w:tc>
        <w:tc>
          <w:tcPr>
            <w:tcW w:w="2040" w:type="dxa"/>
            <w:gridSpan w:val="2"/>
            <w:vAlign w:val="bottom"/>
            <w:hideMark/>
          </w:tcPr>
          <w:p w14:paraId="64CD333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25</w:t>
            </w:r>
          </w:p>
        </w:tc>
        <w:tc>
          <w:tcPr>
            <w:tcW w:w="1768" w:type="dxa"/>
            <w:vAlign w:val="bottom"/>
            <w:hideMark/>
          </w:tcPr>
          <w:p w14:paraId="2F3346E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16,0</w:t>
            </w:r>
          </w:p>
        </w:tc>
      </w:tr>
      <w:tr w:rsidR="00AB13DE" w:rsidRPr="006B396F" w14:paraId="58936CB7" w14:textId="77777777" w:rsidTr="00103704">
        <w:tc>
          <w:tcPr>
            <w:tcW w:w="3562" w:type="dxa"/>
            <w:gridSpan w:val="2"/>
            <w:vAlign w:val="bottom"/>
            <w:hideMark/>
          </w:tcPr>
          <w:p w14:paraId="0F741284"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Consumo de drogas</w:t>
            </w:r>
          </w:p>
        </w:tc>
        <w:tc>
          <w:tcPr>
            <w:tcW w:w="2040" w:type="dxa"/>
            <w:gridSpan w:val="2"/>
            <w:vAlign w:val="bottom"/>
            <w:hideMark/>
          </w:tcPr>
          <w:p w14:paraId="72F71C8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20</w:t>
            </w:r>
          </w:p>
        </w:tc>
        <w:tc>
          <w:tcPr>
            <w:tcW w:w="1768" w:type="dxa"/>
            <w:vAlign w:val="bottom"/>
            <w:hideMark/>
          </w:tcPr>
          <w:p w14:paraId="0D0D76C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11,5</w:t>
            </w:r>
          </w:p>
        </w:tc>
      </w:tr>
      <w:tr w:rsidR="00AB13DE" w:rsidRPr="006B396F" w14:paraId="36BACE4D" w14:textId="77777777" w:rsidTr="00103704">
        <w:tc>
          <w:tcPr>
            <w:tcW w:w="3562" w:type="dxa"/>
            <w:gridSpan w:val="2"/>
            <w:vAlign w:val="bottom"/>
            <w:hideMark/>
          </w:tcPr>
          <w:p w14:paraId="2ABE84F2"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Venta de servicios sexuales</w:t>
            </w:r>
          </w:p>
        </w:tc>
        <w:tc>
          <w:tcPr>
            <w:tcW w:w="2040" w:type="dxa"/>
            <w:gridSpan w:val="2"/>
            <w:vAlign w:val="bottom"/>
            <w:hideMark/>
          </w:tcPr>
          <w:p w14:paraId="69FEF0E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c>
          <w:tcPr>
            <w:tcW w:w="1768" w:type="dxa"/>
            <w:vAlign w:val="bottom"/>
            <w:hideMark/>
          </w:tcPr>
          <w:p w14:paraId="746DE36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7,1</w:t>
            </w:r>
          </w:p>
        </w:tc>
      </w:tr>
      <w:tr w:rsidR="00AB13DE" w:rsidRPr="006B396F" w14:paraId="373920A5" w14:textId="77777777" w:rsidTr="00103704">
        <w:tc>
          <w:tcPr>
            <w:tcW w:w="3562" w:type="dxa"/>
            <w:gridSpan w:val="2"/>
            <w:vAlign w:val="bottom"/>
            <w:hideMark/>
          </w:tcPr>
          <w:p w14:paraId="378923A2"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Robo</w:t>
            </w:r>
          </w:p>
        </w:tc>
        <w:tc>
          <w:tcPr>
            <w:tcW w:w="2040" w:type="dxa"/>
            <w:gridSpan w:val="2"/>
            <w:vAlign w:val="bottom"/>
            <w:hideMark/>
          </w:tcPr>
          <w:p w14:paraId="2328D88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w:t>
            </w:r>
          </w:p>
        </w:tc>
        <w:tc>
          <w:tcPr>
            <w:tcW w:w="1768" w:type="dxa"/>
            <w:vAlign w:val="bottom"/>
            <w:hideMark/>
          </w:tcPr>
          <w:p w14:paraId="7107118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5,8</w:t>
            </w:r>
          </w:p>
        </w:tc>
      </w:tr>
      <w:tr w:rsidR="00AB13DE" w:rsidRPr="006B396F" w14:paraId="2EE92A4E" w14:textId="77777777" w:rsidTr="00103704">
        <w:tc>
          <w:tcPr>
            <w:tcW w:w="3562" w:type="dxa"/>
            <w:gridSpan w:val="2"/>
            <w:vAlign w:val="bottom"/>
            <w:hideMark/>
          </w:tcPr>
          <w:p w14:paraId="25A62C4A"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Agresión con agravante</w:t>
            </w:r>
          </w:p>
        </w:tc>
        <w:tc>
          <w:tcPr>
            <w:tcW w:w="2040" w:type="dxa"/>
            <w:gridSpan w:val="2"/>
            <w:vAlign w:val="bottom"/>
            <w:hideMark/>
          </w:tcPr>
          <w:p w14:paraId="72FDDE4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1768" w:type="dxa"/>
            <w:vAlign w:val="bottom"/>
            <w:hideMark/>
          </w:tcPr>
          <w:p w14:paraId="10447FD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3,8</w:t>
            </w:r>
          </w:p>
        </w:tc>
      </w:tr>
      <w:tr w:rsidR="00AB13DE" w:rsidRPr="006B396F" w14:paraId="5B0E6FDF" w14:textId="77777777" w:rsidTr="00103704">
        <w:tc>
          <w:tcPr>
            <w:tcW w:w="3562" w:type="dxa"/>
            <w:gridSpan w:val="2"/>
            <w:vAlign w:val="bottom"/>
            <w:hideMark/>
          </w:tcPr>
          <w:p w14:paraId="4208CBF3"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 xml:space="preserve">Deudas en la manutención </w:t>
            </w:r>
          </w:p>
        </w:tc>
        <w:tc>
          <w:tcPr>
            <w:tcW w:w="2040" w:type="dxa"/>
            <w:gridSpan w:val="2"/>
            <w:vAlign w:val="bottom"/>
            <w:hideMark/>
          </w:tcPr>
          <w:p w14:paraId="66850C6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1768" w:type="dxa"/>
            <w:vAlign w:val="bottom"/>
            <w:hideMark/>
          </w:tcPr>
          <w:p w14:paraId="1939D78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1,9</w:t>
            </w:r>
          </w:p>
        </w:tc>
      </w:tr>
      <w:tr w:rsidR="00AB13DE" w:rsidRPr="006B396F" w14:paraId="65FBC953" w14:textId="77777777" w:rsidTr="00103704">
        <w:tc>
          <w:tcPr>
            <w:tcW w:w="3562" w:type="dxa"/>
            <w:gridSpan w:val="2"/>
            <w:vAlign w:val="bottom"/>
            <w:hideMark/>
          </w:tcPr>
          <w:p w14:paraId="53E69454"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Consumo de alcohol en lugares públicos</w:t>
            </w:r>
          </w:p>
        </w:tc>
        <w:tc>
          <w:tcPr>
            <w:tcW w:w="2040" w:type="dxa"/>
            <w:gridSpan w:val="2"/>
            <w:vAlign w:val="bottom"/>
            <w:hideMark/>
          </w:tcPr>
          <w:p w14:paraId="4FD53DF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c>
          <w:tcPr>
            <w:tcW w:w="1768" w:type="dxa"/>
            <w:vAlign w:val="bottom"/>
            <w:hideMark/>
          </w:tcPr>
          <w:p w14:paraId="42B6482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w:t>
            </w:r>
          </w:p>
        </w:tc>
      </w:tr>
      <w:tr w:rsidR="00AB13DE" w:rsidRPr="006B396F" w14:paraId="73D628E6" w14:textId="77777777" w:rsidTr="00103704">
        <w:tc>
          <w:tcPr>
            <w:tcW w:w="3562" w:type="dxa"/>
            <w:gridSpan w:val="2"/>
            <w:vAlign w:val="bottom"/>
            <w:hideMark/>
          </w:tcPr>
          <w:p w14:paraId="07677356"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Malentendidos</w:t>
            </w:r>
          </w:p>
        </w:tc>
        <w:tc>
          <w:tcPr>
            <w:tcW w:w="2040" w:type="dxa"/>
            <w:gridSpan w:val="2"/>
            <w:vAlign w:val="bottom"/>
            <w:hideMark/>
          </w:tcPr>
          <w:p w14:paraId="26C0593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c>
          <w:tcPr>
            <w:tcW w:w="1768" w:type="dxa"/>
            <w:vAlign w:val="bottom"/>
            <w:hideMark/>
          </w:tcPr>
          <w:p w14:paraId="3C2BB54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w:t>
            </w:r>
          </w:p>
        </w:tc>
      </w:tr>
      <w:tr w:rsidR="00AB13DE" w:rsidRPr="006B396F" w14:paraId="387F85E5" w14:textId="77777777" w:rsidTr="00103704">
        <w:tc>
          <w:tcPr>
            <w:tcW w:w="3562" w:type="dxa"/>
            <w:gridSpan w:val="2"/>
            <w:vAlign w:val="bottom"/>
            <w:hideMark/>
          </w:tcPr>
          <w:p w14:paraId="79EC0406"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Resolución de un tribunal</w:t>
            </w:r>
          </w:p>
        </w:tc>
        <w:tc>
          <w:tcPr>
            <w:tcW w:w="2040" w:type="dxa"/>
            <w:gridSpan w:val="2"/>
            <w:vAlign w:val="bottom"/>
            <w:hideMark/>
          </w:tcPr>
          <w:p w14:paraId="6E635FC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1768" w:type="dxa"/>
            <w:vAlign w:val="bottom"/>
            <w:hideMark/>
          </w:tcPr>
          <w:p w14:paraId="755E2A0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0,6</w:t>
            </w:r>
          </w:p>
        </w:tc>
      </w:tr>
      <w:tr w:rsidR="00AB13DE" w:rsidRPr="006B396F" w14:paraId="2A09F16B" w14:textId="77777777" w:rsidTr="00103704">
        <w:tc>
          <w:tcPr>
            <w:tcW w:w="3562" w:type="dxa"/>
            <w:gridSpan w:val="2"/>
            <w:vAlign w:val="bottom"/>
            <w:hideMark/>
          </w:tcPr>
          <w:p w14:paraId="0F4067F4"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Motivos personales</w:t>
            </w:r>
          </w:p>
        </w:tc>
        <w:tc>
          <w:tcPr>
            <w:tcW w:w="2040" w:type="dxa"/>
            <w:gridSpan w:val="2"/>
            <w:vAlign w:val="bottom"/>
            <w:hideMark/>
          </w:tcPr>
          <w:p w14:paraId="34E0B33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1768" w:type="dxa"/>
            <w:vAlign w:val="bottom"/>
            <w:hideMark/>
          </w:tcPr>
          <w:p w14:paraId="2B48FC7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0,6</w:t>
            </w:r>
          </w:p>
        </w:tc>
      </w:tr>
      <w:tr w:rsidR="00AB13DE" w:rsidRPr="006B396F" w14:paraId="3817CAAC" w14:textId="77777777" w:rsidTr="00103704">
        <w:tc>
          <w:tcPr>
            <w:tcW w:w="3562" w:type="dxa"/>
            <w:gridSpan w:val="2"/>
            <w:tcBorders>
              <w:bottom w:val="single" w:sz="12" w:space="0" w:color="auto"/>
            </w:tcBorders>
            <w:vAlign w:val="bottom"/>
            <w:hideMark/>
          </w:tcPr>
          <w:p w14:paraId="5A7F5256"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b/>
                <w:bCs/>
                <w:sz w:val="17"/>
              </w:rPr>
            </w:pPr>
            <w:r w:rsidRPr="0065510D">
              <w:rPr>
                <w:b/>
                <w:bCs/>
                <w:sz w:val="17"/>
              </w:rPr>
              <w:t>Total</w:t>
            </w:r>
          </w:p>
        </w:tc>
        <w:tc>
          <w:tcPr>
            <w:tcW w:w="2040" w:type="dxa"/>
            <w:gridSpan w:val="2"/>
            <w:tcBorders>
              <w:bottom w:val="single" w:sz="12" w:space="0" w:color="auto"/>
            </w:tcBorders>
            <w:vAlign w:val="bottom"/>
            <w:hideMark/>
          </w:tcPr>
          <w:p w14:paraId="61869D7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5510D">
              <w:rPr>
                <w:b/>
                <w:bCs/>
                <w:sz w:val="17"/>
              </w:rPr>
              <w:t>155</w:t>
            </w:r>
          </w:p>
        </w:tc>
        <w:tc>
          <w:tcPr>
            <w:tcW w:w="1768" w:type="dxa"/>
            <w:tcBorders>
              <w:bottom w:val="single" w:sz="12" w:space="0" w:color="auto"/>
            </w:tcBorders>
            <w:vAlign w:val="bottom"/>
            <w:hideMark/>
          </w:tcPr>
          <w:p w14:paraId="04547BA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5510D">
              <w:rPr>
                <w:b/>
                <w:bCs/>
                <w:sz w:val="17"/>
              </w:rPr>
              <w:t>99,4</w:t>
            </w:r>
          </w:p>
        </w:tc>
      </w:tr>
    </w:tbl>
    <w:p w14:paraId="03C6F3A4" w14:textId="77777777" w:rsidR="00956D9E" w:rsidRPr="00956E33" w:rsidRDefault="00956D9E" w:rsidP="00956D9E">
      <w:pPr>
        <w:pStyle w:val="SingleTxt"/>
        <w:spacing w:after="0" w:line="120" w:lineRule="exact"/>
        <w:rPr>
          <w:sz w:val="10"/>
        </w:rPr>
      </w:pPr>
    </w:p>
    <w:p w14:paraId="027D952D"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i/>
          <w:sz w:val="18"/>
          <w:szCs w:val="18"/>
        </w:rPr>
      </w:pPr>
      <w:r w:rsidRPr="006B396F">
        <w:rPr>
          <w:i/>
          <w:iCs/>
        </w:rPr>
        <w:t>Fuente</w:t>
      </w:r>
      <w:r w:rsidRPr="006B396F">
        <w:t>: Consejo Nacional del Sida (2016).</w:t>
      </w:r>
    </w:p>
    <w:p w14:paraId="26D09479" w14:textId="77777777" w:rsidR="00956D9E" w:rsidRDefault="00956D9E" w:rsidP="00956D9E">
      <w:pPr>
        <w:pStyle w:val="SingleTxt"/>
        <w:spacing w:after="0" w:line="120" w:lineRule="exact"/>
        <w:rPr>
          <w:sz w:val="10"/>
        </w:rPr>
      </w:pPr>
    </w:p>
    <w:p w14:paraId="2ADCB77C" w14:textId="77777777" w:rsidR="00956D9E" w:rsidRPr="00956E33" w:rsidRDefault="00956D9E" w:rsidP="00956D9E">
      <w:pPr>
        <w:pStyle w:val="SingleTxt"/>
        <w:spacing w:after="0" w:line="120" w:lineRule="exact"/>
        <w:rPr>
          <w:sz w:val="10"/>
        </w:rPr>
      </w:pPr>
    </w:p>
    <w:p w14:paraId="7077CC23" w14:textId="77777777" w:rsidR="00AB13DE" w:rsidRPr="000028D6" w:rsidRDefault="00AB13DE" w:rsidP="00103704">
      <w:pPr>
        <w:pStyle w:val="SingleTxt"/>
        <w:keepLines/>
        <w:numPr>
          <w:ilvl w:val="0"/>
          <w:numId w:val="30"/>
        </w:numPr>
        <w:ind w:left="1267" w:firstLine="0"/>
        <w:rPr>
          <w:sz w:val="20"/>
        </w:rPr>
      </w:pPr>
      <w:r w:rsidRPr="000028D6">
        <w:rPr>
          <w:sz w:val="20"/>
        </w:rPr>
        <w:lastRenderedPageBreak/>
        <w:t>Como consecuencia de estas situaciones, en mayo de 2017 el Ministerio de Salud, en colaboración con el Consejo Nacional de Lucha contra el Sida y a través del programa nacional de lucha contra la enfermedad, elaboró un plan operativo para hacer frente a estos problemas. Dicho plan fue financiado por la Organización Mundial de la Salud (OMS). Las organizaciones no gubernamentales (ONG) locales, como LGBTI Sey (organización en defensa de los derechos de las personas lesbianas, gais, bisexuales, transgénero e intersexuales de Seychelles), constituida recientemente, y HIV AIDS Support Organisation, de mayor recorrido, también se movilizaron gracias a la ayuda de la alianza AIDS and Rights Alliance for Southern Africa (ARASA). Ambas ONG están poniendo en marcha una serie de talleres de promoción con parlamentarios y proveedores de servicios para analizar sus propias actitudes y comportamientos con el fin de eliminar la estigmatización y la discriminación y adoptar las medidas correctivas adecuadas.</w:t>
      </w:r>
    </w:p>
    <w:p w14:paraId="3EDF4E7B" w14:textId="77777777" w:rsidR="00AB13DE" w:rsidRPr="000028D6" w:rsidRDefault="00AB13DE" w:rsidP="00E61463">
      <w:pPr>
        <w:pStyle w:val="SingleTxt"/>
        <w:numPr>
          <w:ilvl w:val="0"/>
          <w:numId w:val="30"/>
        </w:numPr>
        <w:ind w:left="1267" w:firstLine="0"/>
        <w:rPr>
          <w:sz w:val="20"/>
        </w:rPr>
      </w:pPr>
      <w:r w:rsidRPr="000028D6">
        <w:rPr>
          <w:sz w:val="20"/>
        </w:rPr>
        <w:t>En octubre de 2017, ARASA, junto al Consejo Nacional del Sida, organizó una convocatoria nacional de promoción de dos días de duración para examinar y planificar las medidas encaminadas a hacer frente a la estigmatización, la discriminación y la violencia contra grupos de población clave, entre los que cabe destacar las trabajadoras sexuales, los reclusos, los hombres que tienen relaciones sexuales con hombres y las personas que viven con el VIH, entre otros.</w:t>
      </w:r>
    </w:p>
    <w:p w14:paraId="17D29097" w14:textId="77777777" w:rsidR="00AB13DE" w:rsidRPr="00956E33" w:rsidRDefault="00AB13DE" w:rsidP="00AB13DE">
      <w:pPr>
        <w:pStyle w:val="SingleTxt"/>
        <w:spacing w:after="0" w:line="120" w:lineRule="exact"/>
        <w:rPr>
          <w:sz w:val="10"/>
        </w:rPr>
      </w:pPr>
    </w:p>
    <w:p w14:paraId="0401A469"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szCs w:val="20"/>
        </w:rPr>
        <w:tab/>
      </w:r>
      <w:r w:rsidRPr="00AB13DE">
        <w:rPr>
          <w:szCs w:val="20"/>
        </w:rPr>
        <w:tab/>
        <w:t xml:space="preserve">Artículo 3: Adelanto de la mujer </w:t>
      </w:r>
    </w:p>
    <w:p w14:paraId="4E0D026C" w14:textId="77777777" w:rsidR="00AB13DE" w:rsidRPr="00956E33" w:rsidRDefault="00AB13DE" w:rsidP="00AB13DE">
      <w:pPr>
        <w:pStyle w:val="SingleTxt"/>
        <w:spacing w:after="0" w:line="120" w:lineRule="exact"/>
        <w:rPr>
          <w:sz w:val="10"/>
        </w:rPr>
      </w:pPr>
    </w:p>
    <w:p w14:paraId="6422BE80" w14:textId="77777777" w:rsidR="00AB13DE" w:rsidRPr="000028D6" w:rsidRDefault="00AB13DE" w:rsidP="00E61463">
      <w:pPr>
        <w:pStyle w:val="SingleTxt"/>
        <w:numPr>
          <w:ilvl w:val="0"/>
          <w:numId w:val="30"/>
        </w:numPr>
        <w:ind w:left="1267" w:firstLine="0"/>
        <w:rPr>
          <w:sz w:val="20"/>
        </w:rPr>
      </w:pPr>
      <w:r w:rsidRPr="000028D6">
        <w:rPr>
          <w:sz w:val="20"/>
        </w:rPr>
        <w:t>No se dispone de información actualizada.</w:t>
      </w:r>
    </w:p>
    <w:p w14:paraId="23F32977" w14:textId="77777777" w:rsidR="00AB13DE" w:rsidRPr="00956E33" w:rsidRDefault="00AB13DE" w:rsidP="00AB13DE">
      <w:pPr>
        <w:pStyle w:val="SingleTxt"/>
        <w:spacing w:after="0" w:line="120" w:lineRule="exact"/>
        <w:rPr>
          <w:sz w:val="10"/>
        </w:rPr>
      </w:pPr>
    </w:p>
    <w:p w14:paraId="428A8276"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szCs w:val="20"/>
        </w:rPr>
        <w:tab/>
      </w:r>
      <w:r w:rsidRPr="00AB13DE">
        <w:rPr>
          <w:szCs w:val="20"/>
        </w:rPr>
        <w:tab/>
        <w:t>Artículo 4: Aceleración de la igualdad entre el hombre y la mujer</w:t>
      </w:r>
    </w:p>
    <w:p w14:paraId="56BBC69A" w14:textId="77777777" w:rsidR="00AB13DE" w:rsidRPr="00956E33" w:rsidRDefault="00AB13DE" w:rsidP="00AB13DE">
      <w:pPr>
        <w:pStyle w:val="SingleTxt"/>
        <w:spacing w:after="0" w:line="120" w:lineRule="exact"/>
        <w:rPr>
          <w:sz w:val="10"/>
        </w:rPr>
      </w:pPr>
    </w:p>
    <w:p w14:paraId="7CBEE4B3" w14:textId="77777777" w:rsidR="00AB13DE" w:rsidRPr="000028D6" w:rsidRDefault="00AB13DE" w:rsidP="00E61463">
      <w:pPr>
        <w:pStyle w:val="SingleTxt"/>
        <w:numPr>
          <w:ilvl w:val="0"/>
          <w:numId w:val="30"/>
        </w:numPr>
        <w:ind w:left="1267" w:firstLine="0"/>
        <w:rPr>
          <w:sz w:val="20"/>
        </w:rPr>
      </w:pPr>
      <w:r w:rsidRPr="000028D6">
        <w:rPr>
          <w:sz w:val="20"/>
        </w:rPr>
        <w:t>Cada vez preocupa más que siga existiendo una brecha en ámbitos específicos como la participación política, los puestos decisorios y la fijación de estereotipos laborales. En el Día Internacional de la Mujer de 2017 se celebró por recomendación del Presidente una consulta nacional, la cual se tradujo en una serie de recomendaciones que se examinaron posteriormente en una reunión del Consejo de Ministros. La lista de cuestiones abordadas, entre las que cabe destacar la necesidad de mejorar la reunión, el cotejo y el intercambio de datos entre los asociados, la construcción de centros de acogida para mujeres víctimas de la violencia doméstica y las reformas legislativas para reforzar los derechos de la mujer, figura en el anexo 5.</w:t>
      </w:r>
    </w:p>
    <w:p w14:paraId="4258904D" w14:textId="77777777" w:rsidR="00AB13DE" w:rsidRPr="00956E33" w:rsidRDefault="00AB13DE" w:rsidP="00AB13DE">
      <w:pPr>
        <w:pStyle w:val="SingleTxt"/>
        <w:spacing w:after="0" w:line="120" w:lineRule="exact"/>
        <w:rPr>
          <w:sz w:val="10"/>
        </w:rPr>
      </w:pPr>
    </w:p>
    <w:p w14:paraId="5AA4BBC1" w14:textId="77777777" w:rsidR="00AB13DE" w:rsidRPr="00AB13DE" w:rsidRDefault="00AB13DE" w:rsidP="00AB1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B13DE">
        <w:rPr>
          <w:szCs w:val="20"/>
        </w:rPr>
        <w:tab/>
      </w:r>
      <w:r w:rsidRPr="00AB13DE">
        <w:rPr>
          <w:szCs w:val="20"/>
        </w:rPr>
        <w:tab/>
        <w:t xml:space="preserve">Artículo 5: Estereotipos y prejuicios sobre las funciones características </w:t>
      </w:r>
      <w:r>
        <w:rPr>
          <w:szCs w:val="20"/>
        </w:rPr>
        <w:br/>
      </w:r>
      <w:r w:rsidRPr="00AB13DE">
        <w:rPr>
          <w:szCs w:val="20"/>
        </w:rPr>
        <w:t>de cada sexo</w:t>
      </w:r>
    </w:p>
    <w:p w14:paraId="7CC3B686" w14:textId="77777777" w:rsidR="00AB13DE" w:rsidRPr="00956E33" w:rsidRDefault="00AB13DE" w:rsidP="00AB13DE">
      <w:pPr>
        <w:pStyle w:val="SingleTxt"/>
        <w:spacing w:after="0" w:line="120" w:lineRule="exact"/>
        <w:rPr>
          <w:sz w:val="10"/>
        </w:rPr>
      </w:pPr>
    </w:p>
    <w:p w14:paraId="7B3E2398" w14:textId="77777777" w:rsidR="00AB13DE" w:rsidRPr="000028D6" w:rsidRDefault="00AB13DE" w:rsidP="00E61463">
      <w:pPr>
        <w:pStyle w:val="SingleTxt"/>
        <w:numPr>
          <w:ilvl w:val="0"/>
          <w:numId w:val="30"/>
        </w:numPr>
        <w:ind w:left="1267" w:firstLine="0"/>
        <w:rPr>
          <w:sz w:val="20"/>
        </w:rPr>
      </w:pPr>
      <w:r w:rsidRPr="000028D6">
        <w:rPr>
          <w:sz w:val="20"/>
        </w:rPr>
        <w:t>En los últimos tiempos, los medios de comunicación nacionales han difundido diversas opiniones y discursos en torno al sexo y los papeles asignados al género y han centrado la atención en la fijación de estereotipos en las relaciones y, más concretamente, en el ámbito del empleo. Es un hecho que las mujeres trabajan en el sector de la aviación como pilotos, en el de la construcción, en buques petroleros o como conductoras de autobuses.</w:t>
      </w:r>
    </w:p>
    <w:p w14:paraId="19E8743C" w14:textId="77777777" w:rsidR="00AB13DE" w:rsidRPr="000028D6" w:rsidRDefault="00AB13DE" w:rsidP="00E61463">
      <w:pPr>
        <w:pStyle w:val="SingleTxt"/>
        <w:numPr>
          <w:ilvl w:val="0"/>
          <w:numId w:val="30"/>
        </w:numPr>
        <w:ind w:left="1267" w:firstLine="0"/>
        <w:rPr>
          <w:sz w:val="20"/>
        </w:rPr>
      </w:pPr>
      <w:r w:rsidRPr="000028D6">
        <w:rPr>
          <w:sz w:val="20"/>
        </w:rPr>
        <w:t>La reciente creación de la ONG LGBTI Sey en 2016 también ha contribuido a centrar el debate en los derechos humanos de hombres y mujeres de sexualidad diversa y de las minorías sexuales. Dado que se ha despertado mayor conciencia, el seguimiento realizado por la Secretaría de Género en torno a los medios sociales indica que, si bien con lentitud, la actitud de las personas puede estar cambiando. Se ha seguido trabajando para exponer tales cuestiones de forma más frecuente en los medios de comunicación, por medio de documentales, programas y debates en directo. Todavía hay cierta resistencia a aceptar que los papeles sociales y las funciones características de cada sexo están cambiando, especialmente en las relaciones interpersonales y en los medios sociales, y que existen diversas minorías sexuales.</w:t>
      </w:r>
    </w:p>
    <w:p w14:paraId="2BE42A6A" w14:textId="77777777" w:rsidR="00AB13DE" w:rsidRPr="00DE5FF0" w:rsidRDefault="00AB13DE" w:rsidP="001F2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szCs w:val="20"/>
        </w:rPr>
        <w:lastRenderedPageBreak/>
        <w:tab/>
      </w:r>
      <w:r w:rsidRPr="00DE5FF0">
        <w:rPr>
          <w:szCs w:val="20"/>
        </w:rPr>
        <w:tab/>
        <w:t>Artículo 6: Explotación de la mujer en la prostitución</w:t>
      </w:r>
    </w:p>
    <w:p w14:paraId="6B3BE206" w14:textId="77777777" w:rsidR="00DE5FF0" w:rsidRPr="00956E33" w:rsidRDefault="00DE5FF0" w:rsidP="001F2682">
      <w:pPr>
        <w:pStyle w:val="SingleTxt"/>
        <w:keepNext/>
        <w:keepLines/>
        <w:spacing w:after="0" w:line="120" w:lineRule="exact"/>
        <w:rPr>
          <w:sz w:val="10"/>
        </w:rPr>
      </w:pPr>
    </w:p>
    <w:p w14:paraId="735ADEE3" w14:textId="77777777" w:rsidR="00AB13DE" w:rsidRPr="000028D6" w:rsidRDefault="00AB13DE" w:rsidP="001F2682">
      <w:pPr>
        <w:pStyle w:val="SingleTxt"/>
        <w:keepNext/>
        <w:keepLines/>
        <w:numPr>
          <w:ilvl w:val="0"/>
          <w:numId w:val="30"/>
        </w:numPr>
        <w:ind w:left="1267" w:firstLine="0"/>
        <w:rPr>
          <w:sz w:val="20"/>
        </w:rPr>
      </w:pPr>
      <w:r w:rsidRPr="000028D6">
        <w:rPr>
          <w:sz w:val="20"/>
        </w:rPr>
        <w:t>Desde la presentación del último informe se han realizado varios estudios en torno al trabajo sexual. Cabe destacar los siguientes:</w:t>
      </w:r>
    </w:p>
    <w:p w14:paraId="00259B16" w14:textId="77777777" w:rsidR="00AB13DE" w:rsidRPr="000028D6" w:rsidRDefault="00956D9E" w:rsidP="00956D9E">
      <w:pPr>
        <w:pStyle w:val="SingleTxt"/>
        <w:tabs>
          <w:tab w:val="right" w:pos="1685"/>
        </w:tabs>
        <w:ind w:left="1742" w:hanging="475"/>
        <w:rPr>
          <w:sz w:val="20"/>
        </w:rPr>
      </w:pPr>
      <w:r w:rsidRPr="000028D6">
        <w:rPr>
          <w:sz w:val="20"/>
        </w:rPr>
        <w:tab/>
        <w:t>•</w:t>
      </w:r>
      <w:r w:rsidRPr="000028D6">
        <w:rPr>
          <w:sz w:val="20"/>
        </w:rPr>
        <w:tab/>
      </w:r>
      <w:r w:rsidR="00AB13DE" w:rsidRPr="000028D6">
        <w:rPr>
          <w:sz w:val="20"/>
        </w:rPr>
        <w:t>Una encuesta a hombres y mujeres trabajadores sexuales llevada a cabo por el Consejo sobre los Estupefacientes y el Alcohol en 2010, en la que se entrevistó a 33 personas, de las cuales 27 eran mujeres y 6, hombres, que se dedicaban a la venta de servicios sexuales en la calle. Los encuestados informaron de casos de estigmatización, discriminación y violencia e indicaron que tenían unos ingresos elevados, que trabajaban largas horas y que la mayoría (el 97%) tenían adicción a la heroína;</w:t>
      </w:r>
    </w:p>
    <w:p w14:paraId="3DBB4EC5" w14:textId="77777777" w:rsidR="00AB13DE" w:rsidRPr="000028D6" w:rsidRDefault="00956D9E" w:rsidP="00956D9E">
      <w:pPr>
        <w:pStyle w:val="SingleTxt"/>
        <w:tabs>
          <w:tab w:val="right" w:pos="1685"/>
        </w:tabs>
        <w:ind w:left="1742" w:hanging="475"/>
        <w:rPr>
          <w:sz w:val="20"/>
        </w:rPr>
      </w:pPr>
      <w:r w:rsidRPr="000028D6">
        <w:rPr>
          <w:sz w:val="20"/>
        </w:rPr>
        <w:tab/>
        <w:t>•</w:t>
      </w:r>
      <w:r w:rsidRPr="000028D6">
        <w:rPr>
          <w:sz w:val="20"/>
        </w:rPr>
        <w:tab/>
      </w:r>
      <w:r w:rsidR="00AB13DE" w:rsidRPr="000028D6">
        <w:rPr>
          <w:sz w:val="20"/>
        </w:rPr>
        <w:t>Un estudio etnográfico realizado por el Dr. Michel Rosalie en representación del Departamento de Desarrollo Social. Se entrevistó a proveedores de servicios en calidad de informantes clave y a 13 hombres y mujeres trabajadores sexuales;</w:t>
      </w:r>
    </w:p>
    <w:p w14:paraId="55C9A2C0" w14:textId="77777777" w:rsidR="00AB13DE" w:rsidRPr="000028D6" w:rsidRDefault="00956D9E" w:rsidP="00956D9E">
      <w:pPr>
        <w:pStyle w:val="SingleTxt"/>
        <w:tabs>
          <w:tab w:val="right" w:pos="1685"/>
        </w:tabs>
        <w:ind w:left="1742" w:hanging="475"/>
        <w:rPr>
          <w:sz w:val="20"/>
        </w:rPr>
      </w:pPr>
      <w:r w:rsidRPr="000028D6">
        <w:rPr>
          <w:sz w:val="20"/>
        </w:rPr>
        <w:tab/>
        <w:t>•</w:t>
      </w:r>
      <w:r w:rsidRPr="000028D6">
        <w:rPr>
          <w:sz w:val="20"/>
        </w:rPr>
        <w:tab/>
      </w:r>
      <w:r w:rsidR="00AB13DE" w:rsidRPr="000028D6">
        <w:rPr>
          <w:sz w:val="20"/>
        </w:rPr>
        <w:t>La Encuesta Integrada de Vigilancia Biológica y del Comportamiento sobre las Trabajadoras Sexuales realizada por la Comunidad de África Meridional para el Desarrollo en 2015, que indicó que la población de trabajadoras sexuales que ejercían en la calle en la isla principal de Mahe era de 586. El perfil de las trabajadoras sexuales era el de mujeres jóvenes (13 de las cuales eran menores, de edades comprendidas entre los 15 y los 17 años) con hijos (el 78%) que habían abandonado los estudios (el 74%), que probablemente habían sido objeto de abusos sexuales durante la infancia (el 24%) y que eran consumidoras de drogas (el 87%), algunas de heroína por vía parenteral (el</w:t>
      </w:r>
      <w:r w:rsidRPr="000028D6">
        <w:rPr>
          <w:sz w:val="20"/>
        </w:rPr>
        <w:t> </w:t>
      </w:r>
      <w:r w:rsidR="00AB13DE" w:rsidRPr="000028D6">
        <w:rPr>
          <w:sz w:val="20"/>
        </w:rPr>
        <w:t>40%).</w:t>
      </w:r>
    </w:p>
    <w:p w14:paraId="3375770B" w14:textId="77777777" w:rsidR="00AB13DE" w:rsidRPr="000028D6" w:rsidRDefault="00AB13DE" w:rsidP="00E61463">
      <w:pPr>
        <w:pStyle w:val="SingleTxt"/>
        <w:numPr>
          <w:ilvl w:val="0"/>
          <w:numId w:val="30"/>
        </w:numPr>
        <w:ind w:left="1267" w:firstLine="0"/>
        <w:rPr>
          <w:sz w:val="20"/>
        </w:rPr>
      </w:pPr>
      <w:r w:rsidRPr="000028D6">
        <w:rPr>
          <w:sz w:val="20"/>
        </w:rPr>
        <w:t>Con el apoyo financiero de la OMS, en mayo de 2017 se desarrolló un plan operativo dirigido a las trabajadoras sexuales. Dicho plan prevé la creación de un entorno propicio para mejorar el acceso a los servicios y a un paquete amplio de medidas, y la adopción de un enfoque de base empírica y basado en los derechos humanos en los programas.</w:t>
      </w:r>
    </w:p>
    <w:p w14:paraId="3C64ABED" w14:textId="77777777" w:rsidR="00DE5FF0" w:rsidRDefault="00DE5FF0" w:rsidP="00DE5FF0">
      <w:pPr>
        <w:pStyle w:val="SingleTxt"/>
        <w:spacing w:after="0" w:line="120" w:lineRule="exact"/>
        <w:rPr>
          <w:sz w:val="10"/>
        </w:rPr>
      </w:pPr>
    </w:p>
    <w:p w14:paraId="7D246F25" w14:textId="77777777" w:rsidR="00DE5FF0" w:rsidRPr="00956E33" w:rsidRDefault="00DE5FF0" w:rsidP="00DE5FF0">
      <w:pPr>
        <w:pStyle w:val="SingleTxt"/>
        <w:spacing w:after="0" w:line="120" w:lineRule="exact"/>
        <w:rPr>
          <w:sz w:val="10"/>
        </w:rPr>
      </w:pPr>
    </w:p>
    <w:p w14:paraId="79C8ECA7" w14:textId="77777777" w:rsidR="00AB13DE" w:rsidRPr="00956D9E" w:rsidRDefault="00956D9E" w:rsidP="00956D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Pr>
          <w:szCs w:val="20"/>
        </w:rPr>
        <w:tab/>
      </w:r>
      <w:r w:rsidR="00AB13DE" w:rsidRPr="00956D9E">
        <w:rPr>
          <w:szCs w:val="20"/>
        </w:rPr>
        <w:t>Parte II</w:t>
      </w:r>
    </w:p>
    <w:p w14:paraId="2C2BB995" w14:textId="77777777" w:rsidR="00DE5FF0" w:rsidRPr="00956E33" w:rsidRDefault="00DE5FF0" w:rsidP="00DE5FF0">
      <w:pPr>
        <w:pStyle w:val="SingleTxt"/>
        <w:spacing w:after="0" w:line="120" w:lineRule="exact"/>
        <w:rPr>
          <w:sz w:val="10"/>
        </w:rPr>
      </w:pPr>
    </w:p>
    <w:p w14:paraId="247B46CC" w14:textId="77777777" w:rsidR="00DE5FF0" w:rsidRPr="00956E33" w:rsidRDefault="00DE5FF0" w:rsidP="00DE5FF0">
      <w:pPr>
        <w:pStyle w:val="SingleTxt"/>
        <w:spacing w:after="0" w:line="120" w:lineRule="exact"/>
        <w:rPr>
          <w:sz w:val="10"/>
        </w:rPr>
      </w:pPr>
    </w:p>
    <w:p w14:paraId="2857C665" w14:textId="77777777" w:rsidR="00AB13DE" w:rsidRPr="00DE5FF0" w:rsidRDefault="00AB13DE"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szCs w:val="20"/>
        </w:rPr>
        <w:tab/>
      </w:r>
      <w:r w:rsidRPr="00DE5FF0">
        <w:rPr>
          <w:szCs w:val="20"/>
        </w:rPr>
        <w:tab/>
        <w:t>Artículo 7: Vida política y pública</w:t>
      </w:r>
    </w:p>
    <w:p w14:paraId="4A62D2B4" w14:textId="77777777" w:rsidR="00DE5FF0" w:rsidRPr="00956E33" w:rsidRDefault="00DE5FF0" w:rsidP="00DE5FF0">
      <w:pPr>
        <w:pStyle w:val="SingleTxt"/>
        <w:spacing w:after="0" w:line="120" w:lineRule="exact"/>
        <w:rPr>
          <w:sz w:val="10"/>
        </w:rPr>
      </w:pPr>
    </w:p>
    <w:p w14:paraId="4C3A1E34" w14:textId="77777777" w:rsidR="00AB13DE" w:rsidRPr="000028D6" w:rsidRDefault="00AB13DE" w:rsidP="00E61463">
      <w:pPr>
        <w:pStyle w:val="SingleTxt"/>
        <w:numPr>
          <w:ilvl w:val="0"/>
          <w:numId w:val="30"/>
        </w:numPr>
        <w:ind w:left="1267" w:firstLine="0"/>
        <w:rPr>
          <w:sz w:val="20"/>
        </w:rPr>
      </w:pPr>
      <w:r w:rsidRPr="000028D6">
        <w:rPr>
          <w:sz w:val="20"/>
        </w:rPr>
        <w:t>Varios ministerios (como el Ministerio de Asuntos de la Familia) y organizaciones de la sociedad civil (como la Alianza de Solidaridad en pro de la Familia (ASFF), la Organización de Mujeres en Acción y Solidaridad (WASO), la Gender and Media Plus Association (GemPlus) y MPower) se encargan de garantizar que las mujeres y las niñas avancen en su desarrollo socioeconómico, en ámbitos como el poder judicial, la agricultura y la banca, y asciendan a puestos administrativos superiores.</w:t>
      </w:r>
    </w:p>
    <w:p w14:paraId="6CA5906C" w14:textId="77777777" w:rsidR="00AB13DE" w:rsidRPr="000028D6" w:rsidRDefault="00AB13DE" w:rsidP="00E61463">
      <w:pPr>
        <w:pStyle w:val="SingleTxt"/>
        <w:numPr>
          <w:ilvl w:val="0"/>
          <w:numId w:val="30"/>
        </w:numPr>
        <w:ind w:left="1267" w:firstLine="0"/>
        <w:rPr>
          <w:sz w:val="20"/>
        </w:rPr>
      </w:pPr>
      <w:r w:rsidRPr="000028D6">
        <w:rPr>
          <w:sz w:val="20"/>
        </w:rPr>
        <w:t xml:space="preserve">Muchas ya han ocupado puestos de esa naturaleza, como el de Presidenta del Tribunal Supremo, jueza del Tribunal de Apelación, Embajadora para las Mujeres y los Niños y Gobernadora del Banco Central. </w:t>
      </w:r>
    </w:p>
    <w:p w14:paraId="26A26FC7" w14:textId="77777777" w:rsidR="00AB13DE" w:rsidRPr="000028D6" w:rsidRDefault="00AB13DE" w:rsidP="00103704">
      <w:pPr>
        <w:pStyle w:val="SingleTxt"/>
        <w:keepLines/>
        <w:numPr>
          <w:ilvl w:val="0"/>
          <w:numId w:val="30"/>
        </w:numPr>
        <w:ind w:left="1267" w:firstLine="0"/>
        <w:rPr>
          <w:sz w:val="20"/>
        </w:rPr>
      </w:pPr>
      <w:r w:rsidRPr="000028D6">
        <w:rPr>
          <w:sz w:val="20"/>
        </w:rPr>
        <w:t>El sector agrícola también ha trabajado activamente por medio del Programa para la Innovación Local Competitiva en la Agricultura a Pequeña Escala, en cuyo marco se han puesto en marcha una serie de proyectos de horticultura doméstica para mejorar la seguridad alimentaria y nutricional de las familias y, en última instancia, de todo el país. Estos proyectos han sido llevados a cabo principalmente por mujeres y niñas.</w:t>
      </w:r>
    </w:p>
    <w:p w14:paraId="40A6F88A" w14:textId="77777777" w:rsidR="00AB13DE" w:rsidRPr="000028D6" w:rsidRDefault="00AB13DE" w:rsidP="00E61463">
      <w:pPr>
        <w:pStyle w:val="SingleTxt"/>
        <w:keepLines/>
        <w:numPr>
          <w:ilvl w:val="0"/>
          <w:numId w:val="30"/>
        </w:numPr>
        <w:ind w:left="1267" w:firstLine="0"/>
        <w:rPr>
          <w:sz w:val="20"/>
        </w:rPr>
      </w:pPr>
      <w:r w:rsidRPr="000028D6">
        <w:rPr>
          <w:sz w:val="20"/>
        </w:rPr>
        <w:lastRenderedPageBreak/>
        <w:t>Los datos de enero de 2013 a diciembre de 2016 registrados indican que, hasta esa fecha, 21 mujeres y 10 hombres habían sido nombrados administradores de distrito. Además, se han elaborado varios programas para contribuir a que las mujeres y sus hijos aprovechen las oportunidades existentes en sus distritos (véase el anexo 3).</w:t>
      </w:r>
    </w:p>
    <w:p w14:paraId="60999867" w14:textId="77777777" w:rsidR="00E61463" w:rsidRPr="00956E33" w:rsidRDefault="00E61463" w:rsidP="00E61463">
      <w:pPr>
        <w:pStyle w:val="SingleTxt"/>
        <w:spacing w:after="0" w:line="120" w:lineRule="exact"/>
        <w:rPr>
          <w:sz w:val="10"/>
        </w:rPr>
      </w:pPr>
    </w:p>
    <w:p w14:paraId="7F789230" w14:textId="77777777" w:rsidR="00AB13DE" w:rsidRPr="00345467" w:rsidRDefault="00AB13DE" w:rsidP="00345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45467">
        <w:rPr>
          <w:szCs w:val="20"/>
        </w:rPr>
        <w:tab/>
      </w:r>
      <w:r w:rsidRPr="00345467">
        <w:rPr>
          <w:szCs w:val="20"/>
        </w:rPr>
        <w:tab/>
        <w:t>Consejo de Ministros</w:t>
      </w:r>
    </w:p>
    <w:p w14:paraId="4F8D356C" w14:textId="77777777" w:rsidR="00E61463" w:rsidRPr="00956E33" w:rsidRDefault="00E61463" w:rsidP="00E61463">
      <w:pPr>
        <w:pStyle w:val="SingleTxt"/>
        <w:spacing w:after="0" w:line="120" w:lineRule="exact"/>
        <w:rPr>
          <w:sz w:val="10"/>
        </w:rPr>
      </w:pPr>
    </w:p>
    <w:p w14:paraId="77473EFB" w14:textId="77777777" w:rsidR="00AB13DE" w:rsidRPr="000028D6" w:rsidRDefault="00AB13DE" w:rsidP="00E61463">
      <w:pPr>
        <w:pStyle w:val="SingleTxt"/>
        <w:numPr>
          <w:ilvl w:val="0"/>
          <w:numId w:val="30"/>
        </w:numPr>
        <w:ind w:left="1267" w:firstLine="0"/>
        <w:rPr>
          <w:sz w:val="20"/>
        </w:rPr>
      </w:pPr>
      <w:r w:rsidRPr="000028D6">
        <w:rPr>
          <w:sz w:val="20"/>
        </w:rPr>
        <w:t>De enero de 2013 a diciembre de 2016, el número de mujeres en el Consejo de Ministros se mantuvo invariable: 3, esto es, el 27%. Sin embargo, en 2014, año en que las ministras representaban el 30%, se produjo un ligero aumento en el porcentaje total que obedeció a una reducción en el número de ministros (véase el cuadro 5).</w:t>
      </w:r>
    </w:p>
    <w:p w14:paraId="03481FB8" w14:textId="77777777" w:rsidR="00DE5FF0" w:rsidRPr="00956E33" w:rsidRDefault="00DE5FF0" w:rsidP="00DE5FF0">
      <w:pPr>
        <w:pStyle w:val="SingleTxt"/>
        <w:spacing w:after="0" w:line="120" w:lineRule="exact"/>
        <w:rPr>
          <w:sz w:val="10"/>
        </w:rPr>
      </w:pPr>
    </w:p>
    <w:p w14:paraId="00F58521" w14:textId="77777777"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tab/>
      </w:r>
      <w:r w:rsidRPr="00DE5FF0">
        <w:rPr>
          <w:b w:val="0"/>
          <w:bCs/>
          <w:szCs w:val="20"/>
        </w:rPr>
        <w:tab/>
      </w:r>
      <w:r w:rsidR="00AB13DE" w:rsidRPr="00DE5FF0">
        <w:rPr>
          <w:b w:val="0"/>
          <w:bCs/>
          <w:szCs w:val="20"/>
        </w:rPr>
        <w:t>Cuadro 5</w:t>
      </w:r>
      <w:r w:rsidRPr="00DE5FF0">
        <w:rPr>
          <w:b w:val="0"/>
          <w:bCs/>
          <w:szCs w:val="20"/>
        </w:rPr>
        <w:br/>
      </w:r>
      <w:r w:rsidR="00AB13DE" w:rsidRPr="00DE5FF0">
        <w:rPr>
          <w:szCs w:val="20"/>
        </w:rPr>
        <w:t>Número de ministros de enero de 2013 a octubre de 2017</w:t>
      </w:r>
    </w:p>
    <w:p w14:paraId="6600E7B4" w14:textId="77777777" w:rsidR="00DE5FF0" w:rsidRDefault="00DE5FF0" w:rsidP="00DE5FF0">
      <w:pPr>
        <w:pStyle w:val="SingleTxt"/>
        <w:spacing w:after="0" w:line="120" w:lineRule="exact"/>
        <w:rPr>
          <w:sz w:val="10"/>
        </w:rPr>
      </w:pPr>
    </w:p>
    <w:p w14:paraId="4BC5D560" w14:textId="77777777" w:rsidR="00DE5FF0" w:rsidRPr="00956E33" w:rsidRDefault="00DE5FF0" w:rsidP="00DE5FF0">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1581"/>
        <w:gridCol w:w="1489"/>
        <w:gridCol w:w="1403"/>
        <w:gridCol w:w="1413"/>
        <w:gridCol w:w="1484"/>
      </w:tblGrid>
      <w:tr w:rsidR="00AB13DE" w:rsidRPr="006B396F" w14:paraId="2C98A076" w14:textId="77777777" w:rsidTr="001F2682">
        <w:trPr>
          <w:tblHeader/>
        </w:trPr>
        <w:tc>
          <w:tcPr>
            <w:tcW w:w="1581" w:type="dxa"/>
            <w:tcBorders>
              <w:top w:val="single" w:sz="4" w:space="0" w:color="auto"/>
              <w:bottom w:val="single" w:sz="12" w:space="0" w:color="auto"/>
            </w:tcBorders>
            <w:vAlign w:val="bottom"/>
          </w:tcPr>
          <w:p w14:paraId="7F97ADAC" w14:textId="77777777" w:rsidR="00AB13DE" w:rsidRPr="0065510D" w:rsidRDefault="00AB13DE" w:rsidP="00103704">
            <w:pPr>
              <w:pStyle w:val="SingleTxt"/>
              <w:spacing w:before="80" w:after="80" w:line="160" w:lineRule="exact"/>
              <w:ind w:left="25" w:right="43"/>
              <w:jc w:val="left"/>
              <w:rPr>
                <w:i/>
                <w:iCs/>
                <w:sz w:val="14"/>
              </w:rPr>
            </w:pPr>
            <w:r w:rsidRPr="0065510D">
              <w:rPr>
                <w:i/>
                <w:iCs/>
                <w:sz w:val="14"/>
              </w:rPr>
              <w:t>Año</w:t>
            </w:r>
          </w:p>
        </w:tc>
        <w:tc>
          <w:tcPr>
            <w:tcW w:w="1489" w:type="dxa"/>
            <w:tcBorders>
              <w:top w:val="single" w:sz="4" w:space="0" w:color="auto"/>
              <w:bottom w:val="single" w:sz="12" w:space="0" w:color="auto"/>
            </w:tcBorders>
            <w:vAlign w:val="bottom"/>
          </w:tcPr>
          <w:p w14:paraId="78EE8B9A"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Mujeres</w:t>
            </w:r>
          </w:p>
        </w:tc>
        <w:tc>
          <w:tcPr>
            <w:tcW w:w="1403" w:type="dxa"/>
            <w:tcBorders>
              <w:top w:val="single" w:sz="4" w:space="0" w:color="auto"/>
              <w:bottom w:val="single" w:sz="12" w:space="0" w:color="auto"/>
            </w:tcBorders>
            <w:vAlign w:val="bottom"/>
          </w:tcPr>
          <w:p w14:paraId="726E9757"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Hombres</w:t>
            </w:r>
          </w:p>
        </w:tc>
        <w:tc>
          <w:tcPr>
            <w:tcW w:w="1413" w:type="dxa"/>
            <w:tcBorders>
              <w:top w:val="single" w:sz="4" w:space="0" w:color="auto"/>
              <w:bottom w:val="single" w:sz="12" w:space="0" w:color="auto"/>
            </w:tcBorders>
            <w:vAlign w:val="bottom"/>
          </w:tcPr>
          <w:p w14:paraId="17B0E350"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Total</w:t>
            </w:r>
          </w:p>
        </w:tc>
        <w:tc>
          <w:tcPr>
            <w:tcW w:w="1484" w:type="dxa"/>
            <w:tcBorders>
              <w:top w:val="single" w:sz="4" w:space="0" w:color="auto"/>
              <w:bottom w:val="single" w:sz="12" w:space="0" w:color="auto"/>
            </w:tcBorders>
            <w:vAlign w:val="bottom"/>
          </w:tcPr>
          <w:p w14:paraId="780D2D8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Porcentaje de mujeres</w:t>
            </w:r>
          </w:p>
        </w:tc>
      </w:tr>
      <w:tr w:rsidR="001F2682" w:rsidRPr="006B396F" w14:paraId="2D8348CC" w14:textId="77777777" w:rsidTr="001F2682">
        <w:tc>
          <w:tcPr>
            <w:tcW w:w="1581" w:type="dxa"/>
            <w:tcBorders>
              <w:top w:val="single" w:sz="12" w:space="0" w:color="auto"/>
            </w:tcBorders>
          </w:tcPr>
          <w:p w14:paraId="765091A0" w14:textId="77777777" w:rsidR="001F2682" w:rsidRPr="001F2682" w:rsidRDefault="001F2682" w:rsidP="001F2682">
            <w:pPr>
              <w:pStyle w:val="SingleTxtG"/>
              <w:suppressAutoHyphens w:val="0"/>
              <w:spacing w:after="0" w:line="240" w:lineRule="auto"/>
              <w:ind w:left="0" w:right="0"/>
              <w:jc w:val="left"/>
              <w:rPr>
                <w:sz w:val="6"/>
                <w:szCs w:val="6"/>
                <w:lang w:val="es-ES"/>
              </w:rPr>
            </w:pPr>
          </w:p>
        </w:tc>
        <w:tc>
          <w:tcPr>
            <w:tcW w:w="1489" w:type="dxa"/>
            <w:tcBorders>
              <w:top w:val="single" w:sz="12" w:space="0" w:color="auto"/>
            </w:tcBorders>
            <w:vAlign w:val="bottom"/>
          </w:tcPr>
          <w:p w14:paraId="0BEFA143" w14:textId="77777777" w:rsidR="001F2682" w:rsidRPr="001F2682" w:rsidRDefault="001F2682" w:rsidP="001F2682">
            <w:pPr>
              <w:pStyle w:val="SingleTxtG"/>
              <w:suppressAutoHyphens w:val="0"/>
              <w:spacing w:after="0" w:line="240" w:lineRule="auto"/>
              <w:ind w:left="0" w:right="0"/>
              <w:jc w:val="right"/>
              <w:rPr>
                <w:sz w:val="6"/>
                <w:szCs w:val="6"/>
                <w:lang w:val="es-ES"/>
              </w:rPr>
            </w:pPr>
          </w:p>
        </w:tc>
        <w:tc>
          <w:tcPr>
            <w:tcW w:w="1403" w:type="dxa"/>
            <w:tcBorders>
              <w:top w:val="single" w:sz="12" w:space="0" w:color="auto"/>
            </w:tcBorders>
            <w:vAlign w:val="bottom"/>
          </w:tcPr>
          <w:p w14:paraId="030A3DD1" w14:textId="77777777" w:rsidR="001F2682" w:rsidRPr="001F2682" w:rsidRDefault="001F2682" w:rsidP="001F2682">
            <w:pPr>
              <w:pStyle w:val="SingleTxtG"/>
              <w:suppressAutoHyphens w:val="0"/>
              <w:spacing w:after="0" w:line="240" w:lineRule="auto"/>
              <w:ind w:left="0" w:right="0"/>
              <w:jc w:val="right"/>
              <w:rPr>
                <w:sz w:val="6"/>
                <w:szCs w:val="6"/>
                <w:lang w:val="es-ES"/>
              </w:rPr>
            </w:pPr>
          </w:p>
        </w:tc>
        <w:tc>
          <w:tcPr>
            <w:tcW w:w="1413" w:type="dxa"/>
            <w:tcBorders>
              <w:top w:val="single" w:sz="12" w:space="0" w:color="auto"/>
            </w:tcBorders>
            <w:vAlign w:val="bottom"/>
          </w:tcPr>
          <w:p w14:paraId="3AF2306D" w14:textId="77777777" w:rsidR="001F2682" w:rsidRPr="001F2682" w:rsidRDefault="001F2682" w:rsidP="001F2682">
            <w:pPr>
              <w:pStyle w:val="SingleTxtG"/>
              <w:suppressAutoHyphens w:val="0"/>
              <w:spacing w:after="0" w:line="240" w:lineRule="auto"/>
              <w:ind w:left="0" w:right="0"/>
              <w:jc w:val="right"/>
              <w:rPr>
                <w:sz w:val="6"/>
                <w:szCs w:val="6"/>
                <w:lang w:val="es-ES"/>
              </w:rPr>
            </w:pPr>
          </w:p>
        </w:tc>
        <w:tc>
          <w:tcPr>
            <w:tcW w:w="1484" w:type="dxa"/>
            <w:tcBorders>
              <w:top w:val="single" w:sz="12" w:space="0" w:color="auto"/>
            </w:tcBorders>
            <w:vAlign w:val="bottom"/>
          </w:tcPr>
          <w:p w14:paraId="78389399" w14:textId="77777777" w:rsidR="001F2682" w:rsidRPr="001F2682" w:rsidRDefault="001F2682" w:rsidP="001F2682">
            <w:pPr>
              <w:pStyle w:val="SingleTxtG"/>
              <w:suppressAutoHyphens w:val="0"/>
              <w:spacing w:after="0" w:line="240" w:lineRule="auto"/>
              <w:ind w:left="0" w:right="0"/>
              <w:jc w:val="right"/>
              <w:rPr>
                <w:sz w:val="6"/>
                <w:szCs w:val="6"/>
                <w:lang w:val="es-ES"/>
              </w:rPr>
            </w:pPr>
          </w:p>
        </w:tc>
      </w:tr>
      <w:tr w:rsidR="00AB13DE" w:rsidRPr="006B396F" w14:paraId="6664D874" w14:textId="77777777" w:rsidTr="00103704">
        <w:tc>
          <w:tcPr>
            <w:tcW w:w="1581" w:type="dxa"/>
            <w:vAlign w:val="bottom"/>
          </w:tcPr>
          <w:p w14:paraId="208C8976"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Enero de 2013</w:t>
            </w:r>
          </w:p>
        </w:tc>
        <w:tc>
          <w:tcPr>
            <w:tcW w:w="1489" w:type="dxa"/>
            <w:vAlign w:val="bottom"/>
          </w:tcPr>
          <w:p w14:paraId="4A82350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1403" w:type="dxa"/>
            <w:vAlign w:val="bottom"/>
          </w:tcPr>
          <w:p w14:paraId="003A34F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1413" w:type="dxa"/>
            <w:vAlign w:val="bottom"/>
          </w:tcPr>
          <w:p w14:paraId="540F1AF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c>
          <w:tcPr>
            <w:tcW w:w="1484" w:type="dxa"/>
            <w:vAlign w:val="bottom"/>
          </w:tcPr>
          <w:p w14:paraId="628A156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w:t>
            </w:r>
          </w:p>
        </w:tc>
      </w:tr>
      <w:tr w:rsidR="00AB13DE" w:rsidRPr="006B396F" w14:paraId="7F291D99" w14:textId="77777777" w:rsidTr="00103704">
        <w:tc>
          <w:tcPr>
            <w:tcW w:w="1581" w:type="dxa"/>
            <w:vAlign w:val="bottom"/>
          </w:tcPr>
          <w:p w14:paraId="45D0BC85"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Diciembre de 2014</w:t>
            </w:r>
          </w:p>
        </w:tc>
        <w:tc>
          <w:tcPr>
            <w:tcW w:w="1489" w:type="dxa"/>
            <w:vAlign w:val="bottom"/>
          </w:tcPr>
          <w:p w14:paraId="73DD271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1403" w:type="dxa"/>
            <w:vAlign w:val="bottom"/>
          </w:tcPr>
          <w:p w14:paraId="0632537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w:t>
            </w:r>
          </w:p>
        </w:tc>
        <w:tc>
          <w:tcPr>
            <w:tcW w:w="1413" w:type="dxa"/>
            <w:vAlign w:val="bottom"/>
          </w:tcPr>
          <w:p w14:paraId="53B98EB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w:t>
            </w:r>
          </w:p>
        </w:tc>
        <w:tc>
          <w:tcPr>
            <w:tcW w:w="1484" w:type="dxa"/>
            <w:vAlign w:val="bottom"/>
          </w:tcPr>
          <w:p w14:paraId="10A4038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30</w:t>
            </w:r>
          </w:p>
        </w:tc>
      </w:tr>
      <w:tr w:rsidR="00AB13DE" w:rsidRPr="006B396F" w14:paraId="224E6399" w14:textId="77777777" w:rsidTr="00103704">
        <w:tc>
          <w:tcPr>
            <w:tcW w:w="1581" w:type="dxa"/>
            <w:vAlign w:val="bottom"/>
          </w:tcPr>
          <w:p w14:paraId="67616D91"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Diciembre de 2015</w:t>
            </w:r>
          </w:p>
        </w:tc>
        <w:tc>
          <w:tcPr>
            <w:tcW w:w="1489" w:type="dxa"/>
            <w:vAlign w:val="bottom"/>
          </w:tcPr>
          <w:p w14:paraId="1FB53E9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1403" w:type="dxa"/>
            <w:vAlign w:val="bottom"/>
          </w:tcPr>
          <w:p w14:paraId="072F552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1413" w:type="dxa"/>
            <w:vAlign w:val="bottom"/>
          </w:tcPr>
          <w:p w14:paraId="3DE20C9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c>
          <w:tcPr>
            <w:tcW w:w="1484" w:type="dxa"/>
            <w:vAlign w:val="bottom"/>
          </w:tcPr>
          <w:p w14:paraId="2409AD6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w:t>
            </w:r>
          </w:p>
        </w:tc>
      </w:tr>
      <w:tr w:rsidR="00AB13DE" w:rsidRPr="006B396F" w14:paraId="24428761" w14:textId="77777777" w:rsidTr="00103704">
        <w:tc>
          <w:tcPr>
            <w:tcW w:w="1581" w:type="dxa"/>
            <w:vAlign w:val="bottom"/>
          </w:tcPr>
          <w:p w14:paraId="344F9EE1"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Diciembre de 2016</w:t>
            </w:r>
          </w:p>
        </w:tc>
        <w:tc>
          <w:tcPr>
            <w:tcW w:w="1489" w:type="dxa"/>
            <w:vAlign w:val="bottom"/>
          </w:tcPr>
          <w:p w14:paraId="6D8EDD5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1403" w:type="dxa"/>
            <w:vAlign w:val="bottom"/>
          </w:tcPr>
          <w:p w14:paraId="1CCEA7B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1413" w:type="dxa"/>
            <w:vAlign w:val="bottom"/>
          </w:tcPr>
          <w:p w14:paraId="3F046E5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c>
          <w:tcPr>
            <w:tcW w:w="1484" w:type="dxa"/>
            <w:vAlign w:val="bottom"/>
          </w:tcPr>
          <w:p w14:paraId="280A0A8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w:t>
            </w:r>
          </w:p>
        </w:tc>
      </w:tr>
      <w:tr w:rsidR="00AB13DE" w:rsidRPr="006B396F" w14:paraId="34F4A264" w14:textId="77777777" w:rsidTr="00103704">
        <w:tc>
          <w:tcPr>
            <w:tcW w:w="1581" w:type="dxa"/>
            <w:tcBorders>
              <w:bottom w:val="single" w:sz="12" w:space="0" w:color="auto"/>
            </w:tcBorders>
            <w:vAlign w:val="bottom"/>
          </w:tcPr>
          <w:p w14:paraId="27505FC5"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Octubre de 2017*</w:t>
            </w:r>
          </w:p>
        </w:tc>
        <w:tc>
          <w:tcPr>
            <w:tcW w:w="1489" w:type="dxa"/>
            <w:tcBorders>
              <w:bottom w:val="single" w:sz="12" w:space="0" w:color="auto"/>
            </w:tcBorders>
            <w:vAlign w:val="bottom"/>
          </w:tcPr>
          <w:p w14:paraId="5176BFA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1403" w:type="dxa"/>
            <w:tcBorders>
              <w:bottom w:val="single" w:sz="12" w:space="0" w:color="auto"/>
            </w:tcBorders>
            <w:vAlign w:val="bottom"/>
          </w:tcPr>
          <w:p w14:paraId="53A2BD7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w:t>
            </w:r>
          </w:p>
        </w:tc>
        <w:tc>
          <w:tcPr>
            <w:tcW w:w="1413" w:type="dxa"/>
            <w:tcBorders>
              <w:bottom w:val="single" w:sz="12" w:space="0" w:color="auto"/>
            </w:tcBorders>
            <w:vAlign w:val="bottom"/>
          </w:tcPr>
          <w:p w14:paraId="254B2B4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w:t>
            </w:r>
          </w:p>
        </w:tc>
        <w:tc>
          <w:tcPr>
            <w:tcW w:w="1484" w:type="dxa"/>
            <w:tcBorders>
              <w:bottom w:val="single" w:sz="12" w:space="0" w:color="auto"/>
            </w:tcBorders>
            <w:vAlign w:val="bottom"/>
          </w:tcPr>
          <w:p w14:paraId="4FC7898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42</w:t>
            </w:r>
          </w:p>
        </w:tc>
      </w:tr>
    </w:tbl>
    <w:p w14:paraId="2806AAB3" w14:textId="77777777" w:rsidR="00956D9E" w:rsidRPr="00956E33" w:rsidRDefault="00956D9E" w:rsidP="00956D9E">
      <w:pPr>
        <w:pStyle w:val="SingleTxt"/>
        <w:spacing w:after="0" w:line="120" w:lineRule="exact"/>
        <w:rPr>
          <w:sz w:val="10"/>
        </w:rPr>
      </w:pPr>
    </w:p>
    <w:p w14:paraId="22CF5CBC"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szCs w:val="17"/>
        </w:rPr>
      </w:pPr>
      <w:r w:rsidRPr="006B396F">
        <w:rPr>
          <w:i/>
          <w:iCs/>
          <w:szCs w:val="17"/>
        </w:rPr>
        <w:t>Fuente</w:t>
      </w:r>
      <w:r w:rsidRPr="006B396F">
        <w:rPr>
          <w:szCs w:val="17"/>
        </w:rPr>
        <w:t>: Secretaría del Consejo de Ministros, Oficina del Presidente (2017).</w:t>
      </w:r>
    </w:p>
    <w:p w14:paraId="08256B9F" w14:textId="77777777" w:rsidR="00AB13DE" w:rsidRPr="006B396F" w:rsidRDefault="00103704" w:rsidP="00956D9E">
      <w:pPr>
        <w:pStyle w:val="FootnoteText"/>
        <w:widowControl w:val="0"/>
        <w:tabs>
          <w:tab w:val="clear" w:pos="418"/>
          <w:tab w:val="right" w:pos="1476"/>
          <w:tab w:val="left" w:pos="1548"/>
          <w:tab w:val="right" w:pos="1836"/>
          <w:tab w:val="left" w:pos="1908"/>
        </w:tabs>
        <w:ind w:left="1548" w:right="1267" w:hanging="288"/>
        <w:rPr>
          <w:i/>
          <w:szCs w:val="17"/>
        </w:rPr>
      </w:pPr>
      <w:r>
        <w:rPr>
          <w:szCs w:val="17"/>
        </w:rPr>
        <w:tab/>
      </w:r>
      <w:r w:rsidR="00AB13DE" w:rsidRPr="006B396F">
        <w:rPr>
          <w:szCs w:val="17"/>
        </w:rPr>
        <w:t>*</w:t>
      </w:r>
      <w:r w:rsidR="00956D9E">
        <w:rPr>
          <w:szCs w:val="17"/>
        </w:rPr>
        <w:tab/>
      </w:r>
      <w:r w:rsidR="00AB13DE" w:rsidRPr="006B396F">
        <w:rPr>
          <w:szCs w:val="17"/>
        </w:rPr>
        <w:t>Información actualizada del Departamento de Asuntos de la Familia (2017).</w:t>
      </w:r>
    </w:p>
    <w:p w14:paraId="1E9E65A4" w14:textId="77777777" w:rsidR="00956D9E" w:rsidRDefault="00956D9E" w:rsidP="00956D9E">
      <w:pPr>
        <w:pStyle w:val="SingleTxt"/>
        <w:spacing w:after="0" w:line="120" w:lineRule="exact"/>
        <w:rPr>
          <w:sz w:val="10"/>
        </w:rPr>
      </w:pPr>
    </w:p>
    <w:p w14:paraId="3DAE04DE" w14:textId="77777777" w:rsidR="00956D9E" w:rsidRPr="00956E33" w:rsidRDefault="00956D9E" w:rsidP="00956D9E">
      <w:pPr>
        <w:pStyle w:val="SingleTxt"/>
        <w:spacing w:after="0" w:line="120" w:lineRule="exact"/>
        <w:rPr>
          <w:sz w:val="10"/>
        </w:rPr>
      </w:pPr>
    </w:p>
    <w:p w14:paraId="57FD8CA4" w14:textId="77777777" w:rsidR="00AB13DE" w:rsidRPr="000028D6" w:rsidRDefault="00AB13DE" w:rsidP="0065510D">
      <w:pPr>
        <w:pStyle w:val="SingleTxt"/>
        <w:numPr>
          <w:ilvl w:val="0"/>
          <w:numId w:val="30"/>
        </w:numPr>
        <w:ind w:left="1267" w:firstLine="0"/>
        <w:rPr>
          <w:sz w:val="20"/>
        </w:rPr>
      </w:pPr>
      <w:r w:rsidRPr="000028D6">
        <w:rPr>
          <w:sz w:val="20"/>
        </w:rPr>
        <w:t>En 2017, de un total de 12 ministros 5 fueron mujeres, lo que representa una proporción del 42% (véanse los cuadros 5 y 6). El Ministro Designado es, por primera vez en la historia, una mujer. La proporción más alta de mujeres está en la administración escolar y de distrito (el 74%). Por otro lado, en agosto de 2015 se nombró a la primera mujer presidenta del Tribunal Supremo.</w:t>
      </w:r>
    </w:p>
    <w:p w14:paraId="3509612C" w14:textId="77777777" w:rsidR="00DE5FF0" w:rsidRPr="00956E33" w:rsidRDefault="00DE5FF0" w:rsidP="00DE5FF0">
      <w:pPr>
        <w:pStyle w:val="SingleTxt"/>
        <w:spacing w:after="0" w:line="120" w:lineRule="exact"/>
        <w:rPr>
          <w:sz w:val="10"/>
        </w:rPr>
      </w:pPr>
    </w:p>
    <w:p w14:paraId="43E1968C" w14:textId="77777777" w:rsidR="00103704" w:rsidRDefault="00103704">
      <w:pPr>
        <w:suppressAutoHyphens w:val="0"/>
        <w:spacing w:line="240" w:lineRule="auto"/>
        <w:rPr>
          <w:bCs/>
          <w:spacing w:val="2"/>
          <w:kern w:val="14"/>
          <w:szCs w:val="20"/>
        </w:rPr>
      </w:pPr>
      <w:r>
        <w:rPr>
          <w:b/>
          <w:bCs/>
          <w:szCs w:val="20"/>
        </w:rPr>
        <w:br w:type="page"/>
      </w:r>
    </w:p>
    <w:p w14:paraId="4059503A" w14:textId="77777777"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lastRenderedPageBreak/>
        <w:tab/>
      </w:r>
      <w:r w:rsidRPr="00DE5FF0">
        <w:rPr>
          <w:b w:val="0"/>
          <w:bCs/>
          <w:szCs w:val="20"/>
        </w:rPr>
        <w:tab/>
      </w:r>
      <w:r w:rsidR="00AB13DE" w:rsidRPr="00DE5FF0">
        <w:rPr>
          <w:b w:val="0"/>
          <w:bCs/>
          <w:szCs w:val="20"/>
        </w:rPr>
        <w:t>Cuadro 6</w:t>
      </w:r>
      <w:r w:rsidRPr="00DE5FF0">
        <w:rPr>
          <w:b w:val="0"/>
          <w:bCs/>
          <w:szCs w:val="20"/>
        </w:rPr>
        <w:br/>
      </w:r>
      <w:r w:rsidR="00AB13DE" w:rsidRPr="00DE5FF0">
        <w:rPr>
          <w:szCs w:val="20"/>
        </w:rPr>
        <w:t>Representación de hombres y mujeres en puestos clave de la administración pública y en organismos paraestatales</w:t>
      </w:r>
    </w:p>
    <w:p w14:paraId="3D6792F8" w14:textId="77777777" w:rsidR="00DE5FF0" w:rsidRPr="00956E33" w:rsidRDefault="00DE5FF0" w:rsidP="00DE5FF0">
      <w:pPr>
        <w:pStyle w:val="SingleTxt"/>
        <w:spacing w:after="0" w:line="120" w:lineRule="exact"/>
        <w:rPr>
          <w:sz w:val="10"/>
        </w:rPr>
      </w:pPr>
    </w:p>
    <w:p w14:paraId="497DFC06" w14:textId="77777777" w:rsidR="00DE5FF0" w:rsidRPr="00956E33" w:rsidRDefault="00DE5FF0" w:rsidP="00DE5FF0">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3263"/>
        <w:gridCol w:w="1080"/>
        <w:gridCol w:w="1079"/>
        <w:gridCol w:w="901"/>
        <w:gridCol w:w="1047"/>
      </w:tblGrid>
      <w:tr w:rsidR="00AB13DE" w:rsidRPr="006B396F" w14:paraId="755578F0" w14:textId="77777777" w:rsidTr="00103704">
        <w:trPr>
          <w:tblHeader/>
        </w:trPr>
        <w:tc>
          <w:tcPr>
            <w:tcW w:w="2214" w:type="pct"/>
            <w:tcBorders>
              <w:top w:val="single" w:sz="4" w:space="0" w:color="auto"/>
              <w:bottom w:val="single" w:sz="12" w:space="0" w:color="auto"/>
            </w:tcBorders>
            <w:vAlign w:val="bottom"/>
            <w:hideMark/>
          </w:tcPr>
          <w:p w14:paraId="013A5A69" w14:textId="77777777" w:rsidR="00AB13DE" w:rsidRPr="0065510D" w:rsidRDefault="00AB13DE" w:rsidP="00103704">
            <w:pPr>
              <w:pStyle w:val="SingleTxt"/>
              <w:spacing w:before="80" w:after="80" w:line="160" w:lineRule="exact"/>
              <w:ind w:left="25" w:right="43"/>
              <w:jc w:val="left"/>
              <w:rPr>
                <w:i/>
                <w:iCs/>
                <w:sz w:val="14"/>
              </w:rPr>
            </w:pPr>
            <w:r w:rsidRPr="0065510D">
              <w:rPr>
                <w:i/>
                <w:iCs/>
                <w:sz w:val="14"/>
              </w:rPr>
              <w:t xml:space="preserve">Denominación del puesto </w:t>
            </w:r>
          </w:p>
        </w:tc>
        <w:tc>
          <w:tcPr>
            <w:tcW w:w="733" w:type="pct"/>
            <w:tcBorders>
              <w:top w:val="single" w:sz="4" w:space="0" w:color="auto"/>
              <w:bottom w:val="single" w:sz="12" w:space="0" w:color="auto"/>
            </w:tcBorders>
            <w:vAlign w:val="bottom"/>
            <w:hideMark/>
          </w:tcPr>
          <w:p w14:paraId="36AB14A9"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Mujeres </w:t>
            </w:r>
          </w:p>
        </w:tc>
        <w:tc>
          <w:tcPr>
            <w:tcW w:w="732" w:type="pct"/>
            <w:tcBorders>
              <w:top w:val="single" w:sz="4" w:space="0" w:color="auto"/>
              <w:bottom w:val="single" w:sz="12" w:space="0" w:color="auto"/>
            </w:tcBorders>
            <w:vAlign w:val="bottom"/>
            <w:hideMark/>
          </w:tcPr>
          <w:p w14:paraId="5C4458CF"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Hombres </w:t>
            </w:r>
          </w:p>
        </w:tc>
        <w:tc>
          <w:tcPr>
            <w:tcW w:w="611" w:type="pct"/>
            <w:tcBorders>
              <w:top w:val="single" w:sz="4" w:space="0" w:color="auto"/>
              <w:bottom w:val="single" w:sz="12" w:space="0" w:color="auto"/>
            </w:tcBorders>
            <w:vAlign w:val="bottom"/>
            <w:hideMark/>
          </w:tcPr>
          <w:p w14:paraId="450FD21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Total </w:t>
            </w:r>
          </w:p>
        </w:tc>
        <w:tc>
          <w:tcPr>
            <w:tcW w:w="710" w:type="pct"/>
            <w:tcBorders>
              <w:top w:val="single" w:sz="4" w:space="0" w:color="auto"/>
              <w:bottom w:val="single" w:sz="12" w:space="0" w:color="auto"/>
            </w:tcBorders>
            <w:vAlign w:val="bottom"/>
            <w:hideMark/>
          </w:tcPr>
          <w:p w14:paraId="0AFBB4D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Porcentaje </w:t>
            </w:r>
            <w:r w:rsidR="00805B2A">
              <w:rPr>
                <w:i/>
                <w:iCs/>
                <w:sz w:val="14"/>
              </w:rPr>
              <w:br/>
            </w:r>
            <w:r w:rsidRPr="0065510D">
              <w:rPr>
                <w:i/>
                <w:iCs/>
                <w:sz w:val="14"/>
              </w:rPr>
              <w:t xml:space="preserve">de mujeres </w:t>
            </w:r>
          </w:p>
        </w:tc>
      </w:tr>
      <w:tr w:rsidR="00103704" w:rsidRPr="00103704" w14:paraId="7EFB8A29" w14:textId="77777777" w:rsidTr="00103704">
        <w:tc>
          <w:tcPr>
            <w:tcW w:w="2214" w:type="pct"/>
            <w:tcBorders>
              <w:top w:val="single" w:sz="12" w:space="0" w:color="auto"/>
            </w:tcBorders>
            <w:vAlign w:val="bottom"/>
          </w:tcPr>
          <w:p w14:paraId="6B0D9169"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left"/>
              <w:rPr>
                <w:sz w:val="6"/>
                <w:szCs w:val="6"/>
              </w:rPr>
            </w:pPr>
          </w:p>
        </w:tc>
        <w:tc>
          <w:tcPr>
            <w:tcW w:w="733" w:type="pct"/>
            <w:tcBorders>
              <w:top w:val="single" w:sz="12" w:space="0" w:color="auto"/>
            </w:tcBorders>
            <w:vAlign w:val="bottom"/>
          </w:tcPr>
          <w:p w14:paraId="02905DA9"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732" w:type="pct"/>
            <w:tcBorders>
              <w:top w:val="single" w:sz="12" w:space="0" w:color="auto"/>
            </w:tcBorders>
            <w:vAlign w:val="bottom"/>
          </w:tcPr>
          <w:p w14:paraId="7765E140"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611" w:type="pct"/>
            <w:tcBorders>
              <w:top w:val="single" w:sz="12" w:space="0" w:color="auto"/>
            </w:tcBorders>
            <w:vAlign w:val="bottom"/>
          </w:tcPr>
          <w:p w14:paraId="1A7F51AF"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710" w:type="pct"/>
            <w:tcBorders>
              <w:top w:val="single" w:sz="12" w:space="0" w:color="auto"/>
            </w:tcBorders>
            <w:vAlign w:val="bottom"/>
          </w:tcPr>
          <w:p w14:paraId="216D73AD"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3FC46E8B" w14:textId="77777777" w:rsidTr="00103704">
        <w:tc>
          <w:tcPr>
            <w:tcW w:w="2214" w:type="pct"/>
            <w:vAlign w:val="bottom"/>
            <w:hideMark/>
          </w:tcPr>
          <w:p w14:paraId="12F050B1"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Ministro/a </w:t>
            </w:r>
          </w:p>
        </w:tc>
        <w:tc>
          <w:tcPr>
            <w:tcW w:w="733" w:type="pct"/>
            <w:vAlign w:val="bottom"/>
            <w:hideMark/>
          </w:tcPr>
          <w:p w14:paraId="28544B4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732" w:type="pct"/>
            <w:vAlign w:val="bottom"/>
            <w:hideMark/>
          </w:tcPr>
          <w:p w14:paraId="44D8A66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w:t>
            </w:r>
          </w:p>
        </w:tc>
        <w:tc>
          <w:tcPr>
            <w:tcW w:w="611" w:type="pct"/>
            <w:vAlign w:val="bottom"/>
            <w:hideMark/>
          </w:tcPr>
          <w:p w14:paraId="4673AAE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w:t>
            </w:r>
          </w:p>
        </w:tc>
        <w:tc>
          <w:tcPr>
            <w:tcW w:w="710" w:type="pct"/>
            <w:vAlign w:val="bottom"/>
            <w:hideMark/>
          </w:tcPr>
          <w:p w14:paraId="5E71688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42</w:t>
            </w:r>
          </w:p>
        </w:tc>
      </w:tr>
      <w:tr w:rsidR="00AB13DE" w:rsidRPr="006B396F" w14:paraId="0BB4B6C9" w14:textId="77777777" w:rsidTr="00103704">
        <w:tc>
          <w:tcPr>
            <w:tcW w:w="2214" w:type="pct"/>
            <w:vAlign w:val="bottom"/>
            <w:hideMark/>
          </w:tcPr>
          <w:p w14:paraId="6DD1A05D"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Secretario/a principal </w:t>
            </w:r>
          </w:p>
        </w:tc>
        <w:tc>
          <w:tcPr>
            <w:tcW w:w="733" w:type="pct"/>
            <w:vAlign w:val="bottom"/>
            <w:hideMark/>
          </w:tcPr>
          <w:p w14:paraId="1E01EFC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w:t>
            </w:r>
          </w:p>
        </w:tc>
        <w:tc>
          <w:tcPr>
            <w:tcW w:w="732" w:type="pct"/>
            <w:vAlign w:val="bottom"/>
            <w:hideMark/>
          </w:tcPr>
          <w:p w14:paraId="4B58264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w:t>
            </w:r>
          </w:p>
        </w:tc>
        <w:tc>
          <w:tcPr>
            <w:tcW w:w="611" w:type="pct"/>
            <w:vAlign w:val="bottom"/>
            <w:hideMark/>
          </w:tcPr>
          <w:p w14:paraId="0FC0E66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34</w:t>
            </w:r>
          </w:p>
        </w:tc>
        <w:tc>
          <w:tcPr>
            <w:tcW w:w="710" w:type="pct"/>
            <w:vAlign w:val="bottom"/>
            <w:hideMark/>
          </w:tcPr>
          <w:p w14:paraId="7653E63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50</w:t>
            </w:r>
          </w:p>
        </w:tc>
      </w:tr>
      <w:tr w:rsidR="00AB13DE" w:rsidRPr="006B396F" w14:paraId="5649D241" w14:textId="77777777" w:rsidTr="00103704">
        <w:tc>
          <w:tcPr>
            <w:tcW w:w="2214" w:type="pct"/>
            <w:vAlign w:val="bottom"/>
            <w:hideMark/>
          </w:tcPr>
          <w:p w14:paraId="2ED503FA"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Asesor/a especial</w:t>
            </w:r>
          </w:p>
        </w:tc>
        <w:tc>
          <w:tcPr>
            <w:tcW w:w="733" w:type="pct"/>
            <w:vAlign w:val="bottom"/>
            <w:hideMark/>
          </w:tcPr>
          <w:p w14:paraId="3D06682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732" w:type="pct"/>
            <w:vAlign w:val="bottom"/>
            <w:hideMark/>
          </w:tcPr>
          <w:p w14:paraId="39D7AF2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w:t>
            </w:r>
          </w:p>
        </w:tc>
        <w:tc>
          <w:tcPr>
            <w:tcW w:w="611" w:type="pct"/>
            <w:vAlign w:val="bottom"/>
            <w:hideMark/>
          </w:tcPr>
          <w:p w14:paraId="22679AC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w:t>
            </w:r>
          </w:p>
        </w:tc>
        <w:tc>
          <w:tcPr>
            <w:tcW w:w="710" w:type="pct"/>
            <w:vAlign w:val="bottom"/>
            <w:hideMark/>
          </w:tcPr>
          <w:p w14:paraId="7BAA7B5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29</w:t>
            </w:r>
          </w:p>
        </w:tc>
      </w:tr>
      <w:tr w:rsidR="00AB13DE" w:rsidRPr="006B396F" w14:paraId="77352F01" w14:textId="77777777" w:rsidTr="00103704">
        <w:tc>
          <w:tcPr>
            <w:tcW w:w="2214" w:type="pct"/>
            <w:vAlign w:val="bottom"/>
            <w:hideMark/>
          </w:tcPr>
          <w:p w14:paraId="6913DCF4"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Miembro de la Asamblea Nacional </w:t>
            </w:r>
          </w:p>
        </w:tc>
        <w:tc>
          <w:tcPr>
            <w:tcW w:w="733" w:type="pct"/>
            <w:vAlign w:val="bottom"/>
            <w:hideMark/>
          </w:tcPr>
          <w:p w14:paraId="3A10789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w:t>
            </w:r>
          </w:p>
        </w:tc>
        <w:tc>
          <w:tcPr>
            <w:tcW w:w="732" w:type="pct"/>
            <w:vAlign w:val="bottom"/>
            <w:hideMark/>
          </w:tcPr>
          <w:p w14:paraId="24EE638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26</w:t>
            </w:r>
          </w:p>
        </w:tc>
        <w:tc>
          <w:tcPr>
            <w:tcW w:w="611" w:type="pct"/>
            <w:vAlign w:val="bottom"/>
            <w:hideMark/>
          </w:tcPr>
          <w:p w14:paraId="686C76B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33</w:t>
            </w:r>
          </w:p>
        </w:tc>
        <w:tc>
          <w:tcPr>
            <w:tcW w:w="710" w:type="pct"/>
            <w:vAlign w:val="bottom"/>
            <w:hideMark/>
          </w:tcPr>
          <w:p w14:paraId="2412904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21</w:t>
            </w:r>
          </w:p>
        </w:tc>
      </w:tr>
      <w:tr w:rsidR="00AB13DE" w:rsidRPr="006B396F" w14:paraId="285998FD" w14:textId="77777777" w:rsidTr="00103704">
        <w:tc>
          <w:tcPr>
            <w:tcW w:w="2214" w:type="pct"/>
            <w:vAlign w:val="bottom"/>
            <w:hideMark/>
          </w:tcPr>
          <w:p w14:paraId="4E59434E"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Director/a</w:t>
            </w:r>
          </w:p>
        </w:tc>
        <w:tc>
          <w:tcPr>
            <w:tcW w:w="733" w:type="pct"/>
            <w:vAlign w:val="bottom"/>
            <w:hideMark/>
          </w:tcPr>
          <w:p w14:paraId="5177F09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72</w:t>
            </w:r>
          </w:p>
        </w:tc>
        <w:tc>
          <w:tcPr>
            <w:tcW w:w="732" w:type="pct"/>
            <w:vAlign w:val="bottom"/>
            <w:hideMark/>
          </w:tcPr>
          <w:p w14:paraId="0156726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53</w:t>
            </w:r>
          </w:p>
        </w:tc>
        <w:tc>
          <w:tcPr>
            <w:tcW w:w="611" w:type="pct"/>
            <w:vAlign w:val="bottom"/>
            <w:hideMark/>
          </w:tcPr>
          <w:p w14:paraId="6C6EC7A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125</w:t>
            </w:r>
          </w:p>
        </w:tc>
        <w:tc>
          <w:tcPr>
            <w:tcW w:w="710" w:type="pct"/>
            <w:vAlign w:val="bottom"/>
            <w:hideMark/>
          </w:tcPr>
          <w:p w14:paraId="70EF533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58</w:t>
            </w:r>
          </w:p>
        </w:tc>
      </w:tr>
      <w:tr w:rsidR="00AB13DE" w:rsidRPr="006B396F" w14:paraId="4D77D740" w14:textId="77777777" w:rsidTr="00103704">
        <w:tc>
          <w:tcPr>
            <w:tcW w:w="2214" w:type="pct"/>
            <w:vAlign w:val="bottom"/>
            <w:hideMark/>
          </w:tcPr>
          <w:p w14:paraId="104EFA8E"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Director/a general</w:t>
            </w:r>
          </w:p>
        </w:tc>
        <w:tc>
          <w:tcPr>
            <w:tcW w:w="733" w:type="pct"/>
            <w:vAlign w:val="bottom"/>
            <w:hideMark/>
          </w:tcPr>
          <w:p w14:paraId="40EEC87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24</w:t>
            </w:r>
          </w:p>
        </w:tc>
        <w:tc>
          <w:tcPr>
            <w:tcW w:w="732" w:type="pct"/>
            <w:vAlign w:val="bottom"/>
            <w:hideMark/>
          </w:tcPr>
          <w:p w14:paraId="238E586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w:t>
            </w:r>
          </w:p>
        </w:tc>
        <w:tc>
          <w:tcPr>
            <w:tcW w:w="611" w:type="pct"/>
            <w:vAlign w:val="bottom"/>
            <w:hideMark/>
          </w:tcPr>
          <w:p w14:paraId="26E1231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34</w:t>
            </w:r>
          </w:p>
        </w:tc>
        <w:tc>
          <w:tcPr>
            <w:tcW w:w="710" w:type="pct"/>
            <w:vAlign w:val="bottom"/>
            <w:hideMark/>
          </w:tcPr>
          <w:p w14:paraId="260CA08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71</w:t>
            </w:r>
          </w:p>
        </w:tc>
      </w:tr>
      <w:tr w:rsidR="00AB13DE" w:rsidRPr="006B396F" w14:paraId="73C5CAEA" w14:textId="77777777" w:rsidTr="00103704">
        <w:tc>
          <w:tcPr>
            <w:tcW w:w="2214" w:type="pct"/>
            <w:vAlign w:val="bottom"/>
            <w:hideMark/>
          </w:tcPr>
          <w:p w14:paraId="09899B87"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Administrador/a de distrito </w:t>
            </w:r>
          </w:p>
        </w:tc>
        <w:tc>
          <w:tcPr>
            <w:tcW w:w="733" w:type="pct"/>
            <w:vAlign w:val="bottom"/>
            <w:hideMark/>
          </w:tcPr>
          <w:p w14:paraId="7F20456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20</w:t>
            </w:r>
          </w:p>
        </w:tc>
        <w:tc>
          <w:tcPr>
            <w:tcW w:w="732" w:type="pct"/>
            <w:vAlign w:val="bottom"/>
            <w:hideMark/>
          </w:tcPr>
          <w:p w14:paraId="1412BB6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w:t>
            </w:r>
          </w:p>
        </w:tc>
        <w:tc>
          <w:tcPr>
            <w:tcW w:w="611" w:type="pct"/>
            <w:vAlign w:val="bottom"/>
            <w:hideMark/>
          </w:tcPr>
          <w:p w14:paraId="2DAC79E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w:t>
            </w:r>
          </w:p>
        </w:tc>
        <w:tc>
          <w:tcPr>
            <w:tcW w:w="710" w:type="pct"/>
            <w:vAlign w:val="bottom"/>
            <w:hideMark/>
          </w:tcPr>
          <w:p w14:paraId="4CCD1C5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74</w:t>
            </w:r>
          </w:p>
        </w:tc>
      </w:tr>
      <w:tr w:rsidR="00AB13DE" w:rsidRPr="006B396F" w14:paraId="61A62CD4" w14:textId="77777777" w:rsidTr="00103704">
        <w:tc>
          <w:tcPr>
            <w:tcW w:w="2214" w:type="pct"/>
            <w:vAlign w:val="bottom"/>
            <w:hideMark/>
          </w:tcPr>
          <w:p w14:paraId="06065684"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Juez/jueza </w:t>
            </w:r>
          </w:p>
        </w:tc>
        <w:tc>
          <w:tcPr>
            <w:tcW w:w="733" w:type="pct"/>
            <w:vAlign w:val="bottom"/>
            <w:hideMark/>
          </w:tcPr>
          <w:p w14:paraId="3C31C1D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732" w:type="pct"/>
            <w:vAlign w:val="bottom"/>
            <w:hideMark/>
          </w:tcPr>
          <w:p w14:paraId="5BE5742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611" w:type="pct"/>
            <w:vAlign w:val="bottom"/>
            <w:hideMark/>
          </w:tcPr>
          <w:p w14:paraId="0CA5AE0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c>
          <w:tcPr>
            <w:tcW w:w="710" w:type="pct"/>
            <w:vAlign w:val="bottom"/>
            <w:hideMark/>
          </w:tcPr>
          <w:p w14:paraId="4B10E17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w:t>
            </w:r>
          </w:p>
        </w:tc>
      </w:tr>
      <w:tr w:rsidR="00AB13DE" w:rsidRPr="006B396F" w14:paraId="21D2B3A5" w14:textId="77777777" w:rsidTr="00103704">
        <w:tc>
          <w:tcPr>
            <w:tcW w:w="2214" w:type="pct"/>
            <w:vAlign w:val="bottom"/>
            <w:hideMark/>
          </w:tcPr>
          <w:p w14:paraId="3F12AD5D"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Presidente/a del Tribunal Supremo</w:t>
            </w:r>
          </w:p>
        </w:tc>
        <w:tc>
          <w:tcPr>
            <w:tcW w:w="733" w:type="pct"/>
            <w:vAlign w:val="bottom"/>
            <w:hideMark/>
          </w:tcPr>
          <w:p w14:paraId="4A91954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732" w:type="pct"/>
            <w:vAlign w:val="bottom"/>
            <w:hideMark/>
          </w:tcPr>
          <w:p w14:paraId="4E18FCD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w:t>
            </w:r>
          </w:p>
        </w:tc>
        <w:tc>
          <w:tcPr>
            <w:tcW w:w="611" w:type="pct"/>
            <w:vAlign w:val="bottom"/>
            <w:hideMark/>
          </w:tcPr>
          <w:p w14:paraId="2FA7BBF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710" w:type="pct"/>
            <w:vAlign w:val="bottom"/>
            <w:hideMark/>
          </w:tcPr>
          <w:p w14:paraId="50E2A4A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100</w:t>
            </w:r>
          </w:p>
        </w:tc>
      </w:tr>
      <w:tr w:rsidR="00AB13DE" w:rsidRPr="006B396F" w14:paraId="5D08FB5E" w14:textId="77777777" w:rsidTr="00103704">
        <w:tc>
          <w:tcPr>
            <w:tcW w:w="2214" w:type="pct"/>
            <w:vAlign w:val="bottom"/>
            <w:hideMark/>
          </w:tcPr>
          <w:p w14:paraId="2B427DC9"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Magistrado/a </w:t>
            </w:r>
          </w:p>
        </w:tc>
        <w:tc>
          <w:tcPr>
            <w:tcW w:w="733" w:type="pct"/>
            <w:vAlign w:val="bottom"/>
            <w:hideMark/>
          </w:tcPr>
          <w:p w14:paraId="30E04E6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732" w:type="pct"/>
            <w:vAlign w:val="bottom"/>
            <w:hideMark/>
          </w:tcPr>
          <w:p w14:paraId="282BA83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611" w:type="pct"/>
            <w:vAlign w:val="bottom"/>
            <w:hideMark/>
          </w:tcPr>
          <w:p w14:paraId="2DE1430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710" w:type="pct"/>
            <w:vAlign w:val="bottom"/>
            <w:hideMark/>
          </w:tcPr>
          <w:p w14:paraId="35D5902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50</w:t>
            </w:r>
          </w:p>
        </w:tc>
      </w:tr>
      <w:tr w:rsidR="00AB13DE" w:rsidRPr="006B396F" w14:paraId="7408DC79" w14:textId="77777777" w:rsidTr="00103704">
        <w:tc>
          <w:tcPr>
            <w:tcW w:w="2214" w:type="pct"/>
            <w:vAlign w:val="bottom"/>
            <w:hideMark/>
          </w:tcPr>
          <w:p w14:paraId="3CA02A01"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Gobernador/a del Banco Central </w:t>
            </w:r>
          </w:p>
        </w:tc>
        <w:tc>
          <w:tcPr>
            <w:tcW w:w="733" w:type="pct"/>
            <w:vAlign w:val="bottom"/>
            <w:hideMark/>
          </w:tcPr>
          <w:p w14:paraId="67782E9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732" w:type="pct"/>
            <w:vAlign w:val="bottom"/>
            <w:hideMark/>
          </w:tcPr>
          <w:p w14:paraId="089F787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w:t>
            </w:r>
          </w:p>
        </w:tc>
        <w:tc>
          <w:tcPr>
            <w:tcW w:w="611" w:type="pct"/>
            <w:vAlign w:val="bottom"/>
            <w:hideMark/>
          </w:tcPr>
          <w:p w14:paraId="68DC8C5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710" w:type="pct"/>
            <w:vAlign w:val="bottom"/>
            <w:hideMark/>
          </w:tcPr>
          <w:p w14:paraId="7001117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100</w:t>
            </w:r>
          </w:p>
        </w:tc>
      </w:tr>
      <w:tr w:rsidR="00AB13DE" w:rsidRPr="006B396F" w14:paraId="1F2AB0B4" w14:textId="77777777" w:rsidTr="00103704">
        <w:tc>
          <w:tcPr>
            <w:tcW w:w="2214" w:type="pct"/>
            <w:vAlign w:val="bottom"/>
            <w:hideMark/>
          </w:tcPr>
          <w:p w14:paraId="12FEF5BC"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Embajador/a </w:t>
            </w:r>
          </w:p>
        </w:tc>
        <w:tc>
          <w:tcPr>
            <w:tcW w:w="733" w:type="pct"/>
            <w:vAlign w:val="bottom"/>
            <w:hideMark/>
          </w:tcPr>
          <w:p w14:paraId="5A25F6C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732" w:type="pct"/>
            <w:vAlign w:val="bottom"/>
            <w:hideMark/>
          </w:tcPr>
          <w:p w14:paraId="7D79F79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w:t>
            </w:r>
          </w:p>
        </w:tc>
        <w:tc>
          <w:tcPr>
            <w:tcW w:w="611" w:type="pct"/>
            <w:vAlign w:val="bottom"/>
            <w:hideMark/>
          </w:tcPr>
          <w:p w14:paraId="4B1BD23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14</w:t>
            </w:r>
          </w:p>
        </w:tc>
        <w:tc>
          <w:tcPr>
            <w:tcW w:w="710" w:type="pct"/>
            <w:vAlign w:val="bottom"/>
            <w:hideMark/>
          </w:tcPr>
          <w:p w14:paraId="055B6B2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36</w:t>
            </w:r>
          </w:p>
        </w:tc>
      </w:tr>
      <w:tr w:rsidR="00AB13DE" w:rsidRPr="006B396F" w14:paraId="1A2052DB" w14:textId="77777777" w:rsidTr="00103704">
        <w:tc>
          <w:tcPr>
            <w:tcW w:w="2214" w:type="pct"/>
            <w:tcBorders>
              <w:bottom w:val="single" w:sz="12" w:space="0" w:color="auto"/>
            </w:tcBorders>
            <w:vAlign w:val="bottom"/>
          </w:tcPr>
          <w:p w14:paraId="43C9B4B2"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Director/a ejecutivo/a</w:t>
            </w:r>
          </w:p>
        </w:tc>
        <w:tc>
          <w:tcPr>
            <w:tcW w:w="733" w:type="pct"/>
            <w:tcBorders>
              <w:bottom w:val="single" w:sz="12" w:space="0" w:color="auto"/>
            </w:tcBorders>
            <w:vAlign w:val="bottom"/>
          </w:tcPr>
          <w:p w14:paraId="2C25D93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21</w:t>
            </w:r>
          </w:p>
        </w:tc>
        <w:tc>
          <w:tcPr>
            <w:tcW w:w="732" w:type="pct"/>
            <w:tcBorders>
              <w:bottom w:val="single" w:sz="12" w:space="0" w:color="auto"/>
            </w:tcBorders>
            <w:vAlign w:val="bottom"/>
          </w:tcPr>
          <w:p w14:paraId="430A266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42</w:t>
            </w:r>
          </w:p>
        </w:tc>
        <w:tc>
          <w:tcPr>
            <w:tcW w:w="611" w:type="pct"/>
            <w:tcBorders>
              <w:bottom w:val="single" w:sz="12" w:space="0" w:color="auto"/>
            </w:tcBorders>
            <w:vAlign w:val="bottom"/>
          </w:tcPr>
          <w:p w14:paraId="77705C6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63</w:t>
            </w:r>
          </w:p>
        </w:tc>
        <w:tc>
          <w:tcPr>
            <w:tcW w:w="710" w:type="pct"/>
            <w:tcBorders>
              <w:bottom w:val="single" w:sz="12" w:space="0" w:color="auto"/>
            </w:tcBorders>
            <w:vAlign w:val="bottom"/>
          </w:tcPr>
          <w:p w14:paraId="2C96394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33</w:t>
            </w:r>
          </w:p>
        </w:tc>
      </w:tr>
    </w:tbl>
    <w:p w14:paraId="65174AE9" w14:textId="77777777" w:rsidR="00956D9E" w:rsidRPr="00956E33" w:rsidRDefault="00956D9E" w:rsidP="00956D9E">
      <w:pPr>
        <w:pStyle w:val="SingleTxt"/>
        <w:spacing w:after="0" w:line="120" w:lineRule="exact"/>
        <w:rPr>
          <w:sz w:val="10"/>
        </w:rPr>
      </w:pPr>
    </w:p>
    <w:p w14:paraId="49A1C50E"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Departamento de Asuntos de la Familia (2017).</w:t>
      </w:r>
    </w:p>
    <w:p w14:paraId="5E117FF4" w14:textId="77777777" w:rsidR="00956D9E" w:rsidRDefault="00956D9E" w:rsidP="00956D9E">
      <w:pPr>
        <w:pStyle w:val="SingleTxt"/>
        <w:spacing w:after="0" w:line="120" w:lineRule="exact"/>
        <w:rPr>
          <w:sz w:val="10"/>
        </w:rPr>
      </w:pPr>
    </w:p>
    <w:p w14:paraId="6066939F" w14:textId="77777777" w:rsidR="00956D9E" w:rsidRPr="00956E33" w:rsidRDefault="00956D9E" w:rsidP="00956D9E">
      <w:pPr>
        <w:pStyle w:val="SingleTxt"/>
        <w:spacing w:after="0" w:line="120" w:lineRule="exact"/>
        <w:rPr>
          <w:sz w:val="10"/>
        </w:rPr>
      </w:pPr>
    </w:p>
    <w:p w14:paraId="5A3A2EC0" w14:textId="77777777" w:rsidR="00AB13DE" w:rsidRPr="000028D6" w:rsidRDefault="00AB13DE" w:rsidP="00103704">
      <w:pPr>
        <w:pStyle w:val="SingleTxt"/>
        <w:numPr>
          <w:ilvl w:val="0"/>
          <w:numId w:val="30"/>
        </w:numPr>
        <w:ind w:left="1267" w:firstLine="0"/>
        <w:rPr>
          <w:sz w:val="20"/>
        </w:rPr>
      </w:pPr>
      <w:r w:rsidRPr="000028D6">
        <w:rPr>
          <w:sz w:val="20"/>
        </w:rPr>
        <w:t>Desde 1993, el poder legislativo reside en un parlamento unicameral, denominado Asamblea Nacional. El sistema de elección es mixto; 25 de sus miembros (el mismo número que las circunscripciones electorales) son elegidos en cada una de las circunscripciones por un sistema uninominal de mayoría relativa, y otros 9 miembros, por un sistema proporcional. A cada partido se le asigna un escaño adicional por cada 10% de los votos populares obtenidos en las elecciones. El mandato de la Asamblea Nacional dura cinco años.</w:t>
      </w:r>
    </w:p>
    <w:p w14:paraId="05205C7D" w14:textId="77777777" w:rsidR="00AB13DE" w:rsidRPr="000028D6" w:rsidRDefault="00AB13DE" w:rsidP="00103704">
      <w:pPr>
        <w:pStyle w:val="SingleTxt"/>
        <w:numPr>
          <w:ilvl w:val="0"/>
          <w:numId w:val="30"/>
        </w:numPr>
        <w:ind w:left="1267" w:firstLine="0"/>
        <w:rPr>
          <w:sz w:val="20"/>
        </w:rPr>
      </w:pPr>
      <w:r w:rsidRPr="000028D6">
        <w:rPr>
          <w:sz w:val="20"/>
        </w:rPr>
        <w:t xml:space="preserve">Cabe señalar que, gracias a una posible modificación de la Ley Electoral, en última instancia habrá una nueva circunscripción electoral, el distrito Perseverance, que fue creado en 2016 y que podrá designar a un miembro electo del Parlamento en las próximas elecciones legislativas. </w:t>
      </w:r>
    </w:p>
    <w:p w14:paraId="4588C7A1" w14:textId="77777777" w:rsidR="00AB13DE" w:rsidRPr="000028D6" w:rsidRDefault="00AB13DE" w:rsidP="00103704">
      <w:pPr>
        <w:pStyle w:val="SingleTxt"/>
        <w:numPr>
          <w:ilvl w:val="0"/>
          <w:numId w:val="30"/>
        </w:numPr>
        <w:ind w:left="1267" w:firstLine="0"/>
        <w:rPr>
          <w:sz w:val="20"/>
        </w:rPr>
      </w:pPr>
      <w:r w:rsidRPr="000028D6">
        <w:rPr>
          <w:sz w:val="20"/>
        </w:rPr>
        <w:t>El cuadro 7 muestra el número de mujeres que han sido elegidas miembros de la Asamblea Nacional desde 2009. Las cifras entre paréntesis reflejan el número de mujeres y hombres que han sido designados de manera proporcional por sus partidos sobre la base de los resultados de las elecciones.</w:t>
      </w:r>
    </w:p>
    <w:p w14:paraId="2B5F4960" w14:textId="77777777" w:rsidR="00DE5FF0" w:rsidRPr="00956E33" w:rsidRDefault="00DE5FF0" w:rsidP="00DE5FF0">
      <w:pPr>
        <w:pStyle w:val="SingleTxt"/>
        <w:spacing w:after="0" w:line="120" w:lineRule="exact"/>
        <w:rPr>
          <w:sz w:val="10"/>
        </w:rPr>
      </w:pPr>
    </w:p>
    <w:p w14:paraId="018EB235" w14:textId="77777777"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tab/>
      </w:r>
      <w:r w:rsidRPr="00DE5FF0">
        <w:rPr>
          <w:b w:val="0"/>
          <w:bCs/>
          <w:szCs w:val="20"/>
        </w:rPr>
        <w:tab/>
      </w:r>
      <w:r w:rsidR="00AB13DE" w:rsidRPr="00DE5FF0">
        <w:rPr>
          <w:b w:val="0"/>
          <w:bCs/>
          <w:szCs w:val="20"/>
        </w:rPr>
        <w:t>Cuadro 7</w:t>
      </w:r>
      <w:r w:rsidRPr="00DE5FF0">
        <w:rPr>
          <w:b w:val="0"/>
          <w:bCs/>
          <w:szCs w:val="20"/>
        </w:rPr>
        <w:br/>
      </w:r>
      <w:r w:rsidR="00AB13DE" w:rsidRPr="00DE5FF0">
        <w:rPr>
          <w:szCs w:val="20"/>
        </w:rPr>
        <w:t>Número y proporción de hombres y mujeres representantes en el Parlamento (2009 a 2017)</w:t>
      </w:r>
    </w:p>
    <w:p w14:paraId="5A5755EC" w14:textId="77777777" w:rsidR="00DE5FF0" w:rsidRPr="00956E33" w:rsidRDefault="00DE5FF0" w:rsidP="00DE5FF0">
      <w:pPr>
        <w:pStyle w:val="SingleTxt"/>
        <w:spacing w:after="0" w:line="120" w:lineRule="exact"/>
        <w:rPr>
          <w:sz w:val="10"/>
        </w:rPr>
      </w:pPr>
    </w:p>
    <w:p w14:paraId="63882131" w14:textId="77777777" w:rsidR="00DE5FF0" w:rsidRPr="00956E33" w:rsidRDefault="00DE5FF0" w:rsidP="00DE5FF0">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2286"/>
        <w:gridCol w:w="1260"/>
        <w:gridCol w:w="1260"/>
        <w:gridCol w:w="1059"/>
        <w:gridCol w:w="1505"/>
      </w:tblGrid>
      <w:tr w:rsidR="00AB13DE" w:rsidRPr="006B396F" w14:paraId="73307D40" w14:textId="77777777" w:rsidTr="00103704">
        <w:trPr>
          <w:tblHeader/>
        </w:trPr>
        <w:tc>
          <w:tcPr>
            <w:tcW w:w="2286" w:type="dxa"/>
            <w:tcBorders>
              <w:top w:val="single" w:sz="4" w:space="0" w:color="auto"/>
              <w:bottom w:val="single" w:sz="12" w:space="0" w:color="auto"/>
            </w:tcBorders>
            <w:vAlign w:val="bottom"/>
          </w:tcPr>
          <w:p w14:paraId="786E2DAA" w14:textId="77777777" w:rsidR="00AB13DE" w:rsidRPr="0065510D" w:rsidRDefault="00AB13DE" w:rsidP="00103704">
            <w:pPr>
              <w:pStyle w:val="SingleTxt"/>
              <w:spacing w:before="80" w:after="80" w:line="160" w:lineRule="exact"/>
              <w:ind w:left="0" w:right="43"/>
              <w:jc w:val="left"/>
              <w:rPr>
                <w:i/>
                <w:iCs/>
                <w:sz w:val="14"/>
              </w:rPr>
            </w:pPr>
            <w:r w:rsidRPr="0065510D">
              <w:rPr>
                <w:i/>
                <w:iCs/>
                <w:sz w:val="14"/>
              </w:rPr>
              <w:t>Mandatos de la Asamblea</w:t>
            </w:r>
          </w:p>
        </w:tc>
        <w:tc>
          <w:tcPr>
            <w:tcW w:w="1260" w:type="dxa"/>
            <w:tcBorders>
              <w:top w:val="single" w:sz="4" w:space="0" w:color="auto"/>
              <w:bottom w:val="single" w:sz="12" w:space="0" w:color="auto"/>
            </w:tcBorders>
            <w:vAlign w:val="bottom"/>
          </w:tcPr>
          <w:p w14:paraId="35DABCEF"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Núm. de mujeres</w:t>
            </w:r>
          </w:p>
        </w:tc>
        <w:tc>
          <w:tcPr>
            <w:tcW w:w="1260" w:type="dxa"/>
            <w:tcBorders>
              <w:top w:val="single" w:sz="4" w:space="0" w:color="auto"/>
              <w:bottom w:val="single" w:sz="12" w:space="0" w:color="auto"/>
            </w:tcBorders>
            <w:vAlign w:val="bottom"/>
          </w:tcPr>
          <w:p w14:paraId="238EDF23"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Núm. de hombres</w:t>
            </w:r>
          </w:p>
        </w:tc>
        <w:tc>
          <w:tcPr>
            <w:tcW w:w="1059" w:type="dxa"/>
            <w:tcBorders>
              <w:top w:val="single" w:sz="4" w:space="0" w:color="auto"/>
              <w:bottom w:val="single" w:sz="12" w:space="0" w:color="auto"/>
            </w:tcBorders>
            <w:vAlign w:val="bottom"/>
          </w:tcPr>
          <w:p w14:paraId="3B13120A"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Total</w:t>
            </w:r>
          </w:p>
        </w:tc>
        <w:tc>
          <w:tcPr>
            <w:tcW w:w="1505" w:type="dxa"/>
            <w:tcBorders>
              <w:top w:val="single" w:sz="4" w:space="0" w:color="auto"/>
              <w:bottom w:val="single" w:sz="12" w:space="0" w:color="auto"/>
            </w:tcBorders>
            <w:vAlign w:val="bottom"/>
          </w:tcPr>
          <w:p w14:paraId="65A7D8AE"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Porcentaje de mujeres</w:t>
            </w:r>
          </w:p>
        </w:tc>
      </w:tr>
      <w:tr w:rsidR="00103704" w:rsidRPr="00103704" w14:paraId="6B3A9FA4" w14:textId="77777777" w:rsidTr="00103704">
        <w:tc>
          <w:tcPr>
            <w:tcW w:w="2286" w:type="dxa"/>
            <w:tcBorders>
              <w:top w:val="single" w:sz="12" w:space="0" w:color="auto"/>
            </w:tcBorders>
          </w:tcPr>
          <w:p w14:paraId="2641EBA0"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260" w:type="dxa"/>
            <w:tcBorders>
              <w:top w:val="single" w:sz="12" w:space="0" w:color="auto"/>
            </w:tcBorders>
            <w:vAlign w:val="bottom"/>
          </w:tcPr>
          <w:p w14:paraId="49F917D7"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260" w:type="dxa"/>
            <w:tcBorders>
              <w:top w:val="single" w:sz="12" w:space="0" w:color="auto"/>
            </w:tcBorders>
            <w:vAlign w:val="bottom"/>
          </w:tcPr>
          <w:p w14:paraId="74146E37"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059" w:type="dxa"/>
            <w:tcBorders>
              <w:top w:val="single" w:sz="12" w:space="0" w:color="auto"/>
            </w:tcBorders>
            <w:vAlign w:val="bottom"/>
          </w:tcPr>
          <w:p w14:paraId="4ED52F63"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505" w:type="dxa"/>
            <w:tcBorders>
              <w:top w:val="single" w:sz="12" w:space="0" w:color="auto"/>
            </w:tcBorders>
            <w:vAlign w:val="bottom"/>
          </w:tcPr>
          <w:p w14:paraId="6387C919" w14:textId="77777777" w:rsidR="00103704" w:rsidRPr="00103704" w:rsidRDefault="00103704"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75F64F36" w14:textId="77777777" w:rsidTr="00103704">
        <w:tc>
          <w:tcPr>
            <w:tcW w:w="2286" w:type="dxa"/>
            <w:vAlign w:val="bottom"/>
          </w:tcPr>
          <w:p w14:paraId="430B556F"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2007-2011</w:t>
            </w:r>
          </w:p>
        </w:tc>
        <w:tc>
          <w:tcPr>
            <w:tcW w:w="1260" w:type="dxa"/>
            <w:vAlign w:val="bottom"/>
          </w:tcPr>
          <w:p w14:paraId="24D94AB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 (4)</w:t>
            </w:r>
          </w:p>
        </w:tc>
        <w:tc>
          <w:tcPr>
            <w:tcW w:w="1260" w:type="dxa"/>
            <w:vAlign w:val="bottom"/>
          </w:tcPr>
          <w:p w14:paraId="3F14C5B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26 (5)</w:t>
            </w:r>
          </w:p>
        </w:tc>
        <w:tc>
          <w:tcPr>
            <w:tcW w:w="1059" w:type="dxa"/>
            <w:vAlign w:val="bottom"/>
          </w:tcPr>
          <w:p w14:paraId="1AF2F3C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34</w:t>
            </w:r>
          </w:p>
        </w:tc>
        <w:tc>
          <w:tcPr>
            <w:tcW w:w="1505" w:type="dxa"/>
            <w:vAlign w:val="bottom"/>
          </w:tcPr>
          <w:p w14:paraId="757DCB89" w14:textId="77777777" w:rsidR="00AB13DE" w:rsidRPr="0065510D" w:rsidRDefault="00AB13DE" w:rsidP="00194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 xml:space="preserve">23,5 </w:t>
            </w:r>
          </w:p>
        </w:tc>
      </w:tr>
      <w:tr w:rsidR="00AB13DE" w:rsidRPr="006B396F" w14:paraId="47D8F1D4" w14:textId="77777777" w:rsidTr="00103704">
        <w:tc>
          <w:tcPr>
            <w:tcW w:w="2286" w:type="dxa"/>
            <w:vAlign w:val="bottom"/>
          </w:tcPr>
          <w:p w14:paraId="0549C1FB"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2011-2016</w:t>
            </w:r>
          </w:p>
        </w:tc>
        <w:tc>
          <w:tcPr>
            <w:tcW w:w="1260" w:type="dxa"/>
            <w:vAlign w:val="bottom"/>
          </w:tcPr>
          <w:p w14:paraId="79A37B4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14 (3)</w:t>
            </w:r>
          </w:p>
        </w:tc>
        <w:tc>
          <w:tcPr>
            <w:tcW w:w="1260" w:type="dxa"/>
            <w:vAlign w:val="bottom"/>
          </w:tcPr>
          <w:p w14:paraId="0FBDE68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18 (4)</w:t>
            </w:r>
          </w:p>
        </w:tc>
        <w:tc>
          <w:tcPr>
            <w:tcW w:w="1059" w:type="dxa"/>
            <w:vAlign w:val="bottom"/>
          </w:tcPr>
          <w:p w14:paraId="0341B3A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32</w:t>
            </w:r>
          </w:p>
        </w:tc>
        <w:tc>
          <w:tcPr>
            <w:tcW w:w="1505" w:type="dxa"/>
            <w:vAlign w:val="bottom"/>
          </w:tcPr>
          <w:p w14:paraId="0A966CC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43,75</w:t>
            </w:r>
          </w:p>
        </w:tc>
      </w:tr>
      <w:tr w:rsidR="00AB13DE" w:rsidRPr="006B396F" w14:paraId="20FB8450" w14:textId="77777777" w:rsidTr="00103704">
        <w:tc>
          <w:tcPr>
            <w:tcW w:w="2286" w:type="dxa"/>
            <w:tcBorders>
              <w:bottom w:val="single" w:sz="12" w:space="0" w:color="auto"/>
            </w:tcBorders>
            <w:vAlign w:val="bottom"/>
          </w:tcPr>
          <w:p w14:paraId="68C23E6D" w14:textId="77777777" w:rsidR="00AB13DE" w:rsidRPr="0065510D" w:rsidRDefault="00AB13DE" w:rsidP="001037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2016 hasta la actualidad</w:t>
            </w:r>
          </w:p>
        </w:tc>
        <w:tc>
          <w:tcPr>
            <w:tcW w:w="1260" w:type="dxa"/>
            <w:tcBorders>
              <w:bottom w:val="single" w:sz="12" w:space="0" w:color="auto"/>
            </w:tcBorders>
            <w:vAlign w:val="bottom"/>
          </w:tcPr>
          <w:p w14:paraId="7EE1C62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 (3)</w:t>
            </w:r>
          </w:p>
        </w:tc>
        <w:tc>
          <w:tcPr>
            <w:tcW w:w="1260" w:type="dxa"/>
            <w:tcBorders>
              <w:bottom w:val="single" w:sz="12" w:space="0" w:color="auto"/>
            </w:tcBorders>
            <w:vAlign w:val="bottom"/>
          </w:tcPr>
          <w:p w14:paraId="367B5E8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26 (5)</w:t>
            </w:r>
          </w:p>
        </w:tc>
        <w:tc>
          <w:tcPr>
            <w:tcW w:w="1059" w:type="dxa"/>
            <w:tcBorders>
              <w:bottom w:val="single" w:sz="12" w:space="0" w:color="auto"/>
            </w:tcBorders>
            <w:vAlign w:val="bottom"/>
          </w:tcPr>
          <w:p w14:paraId="35E5EF8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33</w:t>
            </w:r>
          </w:p>
        </w:tc>
        <w:tc>
          <w:tcPr>
            <w:tcW w:w="1505" w:type="dxa"/>
            <w:tcBorders>
              <w:bottom w:val="single" w:sz="12" w:space="0" w:color="auto"/>
            </w:tcBorders>
            <w:vAlign w:val="bottom"/>
          </w:tcPr>
          <w:p w14:paraId="512203E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21,21</w:t>
            </w:r>
          </w:p>
        </w:tc>
      </w:tr>
    </w:tbl>
    <w:p w14:paraId="6C0FC607" w14:textId="77777777" w:rsidR="00103704" w:rsidRDefault="00103704" w:rsidP="00103704">
      <w:pPr>
        <w:pStyle w:val="SingleTxt"/>
        <w:spacing w:after="0" w:line="120" w:lineRule="exact"/>
        <w:rPr>
          <w:sz w:val="10"/>
        </w:rPr>
      </w:pPr>
    </w:p>
    <w:p w14:paraId="342CF9FF" w14:textId="77777777" w:rsidR="00AB13DE" w:rsidRPr="006B396F" w:rsidRDefault="00AB13DE" w:rsidP="0010370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Asamblea Nacional (2017).</w:t>
      </w:r>
    </w:p>
    <w:p w14:paraId="3C7F846D" w14:textId="77777777" w:rsidR="00103704" w:rsidRDefault="00103704" w:rsidP="00103704">
      <w:pPr>
        <w:pStyle w:val="SingleTxt"/>
        <w:spacing w:after="0" w:line="120" w:lineRule="exact"/>
        <w:rPr>
          <w:sz w:val="10"/>
        </w:rPr>
      </w:pPr>
    </w:p>
    <w:p w14:paraId="03082CCF" w14:textId="77777777" w:rsidR="00AB13DE" w:rsidRPr="000028D6" w:rsidRDefault="00AB13DE" w:rsidP="00103704">
      <w:pPr>
        <w:pStyle w:val="SingleTxt"/>
        <w:keepLines/>
        <w:numPr>
          <w:ilvl w:val="0"/>
          <w:numId w:val="30"/>
        </w:numPr>
        <w:ind w:left="1267" w:firstLine="0"/>
        <w:rPr>
          <w:sz w:val="20"/>
        </w:rPr>
      </w:pPr>
      <w:r w:rsidRPr="000028D6">
        <w:rPr>
          <w:sz w:val="20"/>
        </w:rPr>
        <w:lastRenderedPageBreak/>
        <w:t>En los últimos 23 años, el porcentaje de mujeres miembros de la Asamblea Nacional ha fluctuado entre el 23,5% y el 43,8%. El número de parlamentarias alcanzó en 2011 el porcentaje máximo del 43,8%. Los porcentajes de Seychelles son altos en comparación con los de otros países de la región. Entre 2011 y 2016, el país ocupó el cuarto puesto mundial en lo referente a la representación de las mujeres en el Parlamento. Este resultado se logró sin recurrir a un sistema de cupos. Sin embargo, cabe señalar que solo dos partidos políticos participaron en dichas elecciones y el principal partido de la oposición se quedó fuera. En la actualidad, la representación de las mujeres en la Asamblea Nacional se ha reducido al 21% como resultado de las últimas elecciones legislativas celebradas en septiembre de 2016.</w:t>
      </w:r>
    </w:p>
    <w:p w14:paraId="6BABA131" w14:textId="77777777" w:rsidR="00AB13DE" w:rsidRPr="000028D6" w:rsidRDefault="00AB13DE" w:rsidP="00103704">
      <w:pPr>
        <w:pStyle w:val="SingleTxt"/>
        <w:numPr>
          <w:ilvl w:val="0"/>
          <w:numId w:val="30"/>
        </w:numPr>
        <w:ind w:left="1267" w:firstLine="0"/>
        <w:rPr>
          <w:sz w:val="20"/>
        </w:rPr>
      </w:pPr>
      <w:r w:rsidRPr="000028D6">
        <w:rPr>
          <w:sz w:val="20"/>
        </w:rPr>
        <w:t>Las mujeres participan activamente en la política a nivel local y en el mercado laboral. No obstante, su creciente penetración en dicho mercado y en la política a todos los niveles sigue planteando desafíos; por ejemplo, para que las mujeres sean miembros electos de la Asamblea Nacional, su partido debe designarlas para el cargo. En la actualidad, los partidos políticos incluyen relativamente a pocas mujeres en sus listas, y desde 1993 solo ha habido una candidata independiente en las elecciones presidenciales.</w:t>
      </w:r>
    </w:p>
    <w:p w14:paraId="3253C426" w14:textId="77777777" w:rsidR="00AB13DE" w:rsidRPr="000028D6" w:rsidRDefault="00AB13DE" w:rsidP="00103704">
      <w:pPr>
        <w:pStyle w:val="SingleTxt"/>
        <w:numPr>
          <w:ilvl w:val="0"/>
          <w:numId w:val="30"/>
        </w:numPr>
        <w:ind w:left="1267" w:firstLine="0"/>
        <w:rPr>
          <w:sz w:val="20"/>
        </w:rPr>
      </w:pPr>
      <w:r w:rsidRPr="000028D6">
        <w:rPr>
          <w:sz w:val="20"/>
        </w:rPr>
        <w:t>En las más recientes, celebradas en 2016, se presentó un número mayor de mujeres en las candidaturas de tres partidos políticos, tres candidatas del Parti Lepep resultaron elegidas y solo una del SDL logró obtener un escaño.</w:t>
      </w:r>
    </w:p>
    <w:p w14:paraId="5298AD36" w14:textId="77777777" w:rsidR="00AB13DE" w:rsidRPr="000028D6" w:rsidRDefault="00AB13DE" w:rsidP="00103704">
      <w:pPr>
        <w:pStyle w:val="SingleTxt"/>
        <w:numPr>
          <w:ilvl w:val="0"/>
          <w:numId w:val="30"/>
        </w:numPr>
        <w:ind w:left="1267" w:firstLine="0"/>
        <w:rPr>
          <w:sz w:val="20"/>
        </w:rPr>
      </w:pPr>
      <w:r w:rsidRPr="000028D6">
        <w:rPr>
          <w:sz w:val="20"/>
        </w:rPr>
        <w:t>La elección a los puestos de Presidente y Vicepresidente de la Asamblea Nacional corresponde a sus miembros de conformidad con el reglamento en vigor, y hasta la fecha esos cargos han sido ocupados por hombres. De 2007 a 2015, dos mujeres han ocupado el cargo de Jefa de los Asuntos de Gobierno (del Parti Lepep, el partido político mayoritario), aunque ese no es un cargo constitucional.</w:t>
      </w:r>
    </w:p>
    <w:p w14:paraId="4639CE6D" w14:textId="77777777" w:rsidR="00AB13DE" w:rsidRPr="000028D6" w:rsidRDefault="00AB13DE" w:rsidP="00103704">
      <w:pPr>
        <w:pStyle w:val="SingleTxt"/>
        <w:numPr>
          <w:ilvl w:val="0"/>
          <w:numId w:val="30"/>
        </w:numPr>
        <w:ind w:left="1267" w:firstLine="0"/>
        <w:rPr>
          <w:sz w:val="20"/>
        </w:rPr>
      </w:pPr>
      <w:r w:rsidRPr="000028D6">
        <w:rPr>
          <w:sz w:val="20"/>
        </w:rPr>
        <w:t>La Constitución de Seychelles (1993) no contiene disposiciones sobre cupos o reserva de puestos para promover la representación de las mujeres en la Asamblea Nacional o en otros órganos cuyos miembros sean elegidos públicamente. Ninguno de los partidos políticos entrevistados ha adoptado voluntariamente un sistema de cupos para incrementar la presencia de mujeres en el Parlamento ni se ha mostrado favorable a tal sistema. Un representante señaló que “el objetivo de un partido político es ganar las elecciones y para ello presentará a sus mejores candidatos, sean hombres o mujeres”. La presentación de candidatos varones de forma preferente sobre las mujeres presupone que los hombres son mejores candidatos.</w:t>
      </w:r>
    </w:p>
    <w:p w14:paraId="32B11553" w14:textId="77777777" w:rsidR="00AB13DE" w:rsidRPr="000028D6" w:rsidRDefault="00AB13DE" w:rsidP="00103704">
      <w:pPr>
        <w:pStyle w:val="SingleTxt"/>
        <w:numPr>
          <w:ilvl w:val="0"/>
          <w:numId w:val="30"/>
        </w:numPr>
        <w:ind w:left="1267" w:firstLine="0"/>
        <w:rPr>
          <w:sz w:val="20"/>
        </w:rPr>
      </w:pPr>
      <w:r w:rsidRPr="000028D6">
        <w:rPr>
          <w:sz w:val="20"/>
        </w:rPr>
        <w:t>Los partidos políticos, especialmente el partido gobernante, han puesto en práctica la designación proporcional de sus miembros, a fin de incrementar la representación de las mujeres en la Asamblea Nacional. De esa forma, el Parti Lepep, el partido gobernante, ha mantenido una representación femenina del 30% en la Asamblea. Los partidos designan más candidatos varones que mujeres (véase el cuadro 5).</w:t>
      </w:r>
    </w:p>
    <w:p w14:paraId="4E8BCFF1" w14:textId="77777777" w:rsidR="00AB13DE" w:rsidRPr="000028D6" w:rsidRDefault="00AB13DE" w:rsidP="00103704">
      <w:pPr>
        <w:pStyle w:val="SingleTxt"/>
        <w:numPr>
          <w:ilvl w:val="0"/>
          <w:numId w:val="30"/>
        </w:numPr>
        <w:ind w:left="1267" w:firstLine="0"/>
        <w:rPr>
          <w:sz w:val="20"/>
        </w:rPr>
      </w:pPr>
      <w:r w:rsidRPr="000028D6">
        <w:rPr>
          <w:sz w:val="20"/>
        </w:rPr>
        <w:t>Ni el Gobierno, ni los partidos políticos ni las ONG han realizado investigaciones para determinar los obstáculos estructurales que impiden una mayor participación de las mujeres como parlamentarias. Algunas de las razones señaladas, de carácter anecdótico, son las obligaciones familiares, el tiempo requerido, el sacrificio personal y la falta de confianza para participar en unas elecciones pluralistas.</w:t>
      </w:r>
    </w:p>
    <w:p w14:paraId="64B532A1" w14:textId="77777777" w:rsidR="00AB13DE" w:rsidRPr="000028D6" w:rsidRDefault="00AB13DE" w:rsidP="000028D6">
      <w:pPr>
        <w:pStyle w:val="SingleTxt"/>
        <w:numPr>
          <w:ilvl w:val="0"/>
          <w:numId w:val="30"/>
        </w:numPr>
        <w:ind w:left="1267" w:firstLine="0"/>
        <w:rPr>
          <w:sz w:val="20"/>
        </w:rPr>
      </w:pPr>
      <w:r w:rsidRPr="000028D6">
        <w:rPr>
          <w:sz w:val="20"/>
        </w:rPr>
        <w:t xml:space="preserve">En el año 2000 se creó un Grupo de Acción de Mujeres Parlamentarias con el fin de que actuaran como grupo de apoyo y mentoras para las mujeres jóvenes que aspirasen a participar en la política y la adopción de decisiones. Se celebraron algunos talleres y sesiones informativas. El Grupo está actualmente inscrito como asociación </w:t>
      </w:r>
      <w:r w:rsidRPr="000028D6">
        <w:rPr>
          <w:sz w:val="20"/>
        </w:rPr>
        <w:lastRenderedPageBreak/>
        <w:t>en la Comisión de Género de la Plataforma de Participación Ciudadana de Seychelles, pero ha permanecido relativamente inactivo durante los últimos años.</w:t>
      </w:r>
    </w:p>
    <w:p w14:paraId="166441C7" w14:textId="77777777" w:rsidR="00AB13DE" w:rsidRPr="000028D6" w:rsidRDefault="00AB13DE" w:rsidP="000028D6">
      <w:pPr>
        <w:pStyle w:val="SingleTxt"/>
        <w:numPr>
          <w:ilvl w:val="0"/>
          <w:numId w:val="30"/>
        </w:numPr>
        <w:ind w:left="1267" w:firstLine="0"/>
        <w:rPr>
          <w:sz w:val="20"/>
        </w:rPr>
      </w:pPr>
      <w:r w:rsidRPr="000028D6">
        <w:rPr>
          <w:sz w:val="20"/>
        </w:rPr>
        <w:t>La Asamblea Nacional tiene una Comisión de la Mujer Parlamentaria que aboga por las cuestiones que afectan a las mujeres y los niños a escala regional e internacional. La Embajadora para las Mujeres y los Niños organiza actividades de promoción y presión en los planos nacional e internacional en favor de estas cuestiones.</w:t>
      </w:r>
    </w:p>
    <w:p w14:paraId="1F3C295D" w14:textId="77777777" w:rsidR="00DE5FF0" w:rsidRPr="00956E33" w:rsidRDefault="00DE5FF0" w:rsidP="00DE5FF0">
      <w:pPr>
        <w:pStyle w:val="SingleTxt"/>
        <w:spacing w:after="0" w:line="120" w:lineRule="exact"/>
        <w:rPr>
          <w:sz w:val="10"/>
        </w:rPr>
      </w:pPr>
    </w:p>
    <w:p w14:paraId="620BA5DB" w14:textId="77777777" w:rsidR="00AB13DE" w:rsidRPr="00103704" w:rsidRDefault="00AB13DE" w:rsidP="001037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103704">
        <w:rPr>
          <w:szCs w:val="20"/>
        </w:rPr>
        <w:tab/>
      </w:r>
      <w:r w:rsidRPr="00103704">
        <w:rPr>
          <w:szCs w:val="20"/>
        </w:rPr>
        <w:tab/>
        <w:t>Actividades para mujeres de edad avanzada</w:t>
      </w:r>
    </w:p>
    <w:p w14:paraId="73E6B0ED" w14:textId="77777777" w:rsidR="00DE5FF0" w:rsidRPr="00956E33" w:rsidRDefault="00DE5FF0" w:rsidP="00DE5FF0">
      <w:pPr>
        <w:pStyle w:val="SingleTxt"/>
        <w:spacing w:after="0" w:line="120" w:lineRule="exact"/>
        <w:rPr>
          <w:sz w:val="10"/>
        </w:rPr>
      </w:pPr>
    </w:p>
    <w:p w14:paraId="741E634A" w14:textId="77777777" w:rsidR="00AB13DE" w:rsidRPr="000028D6" w:rsidRDefault="00AB13DE" w:rsidP="00103704">
      <w:pPr>
        <w:pStyle w:val="SingleTxt"/>
        <w:numPr>
          <w:ilvl w:val="0"/>
          <w:numId w:val="30"/>
        </w:numPr>
        <w:ind w:left="1267" w:firstLine="0"/>
        <w:rPr>
          <w:sz w:val="20"/>
        </w:rPr>
      </w:pPr>
      <w:r w:rsidRPr="000028D6">
        <w:rPr>
          <w:sz w:val="20"/>
        </w:rPr>
        <w:t xml:space="preserve">Los clubes de personas mayores de todos los distritos están abiertos a todas las personas a partir de los 55 años de edad. Dichos clubes proponen distintas actividades educativas, culturales y de ocio que promueven estilos de vida activos y saludables. Durante los últimos cuatro años, la Asociación de Personas Mayores de Seychelles ha movilizado a cierto número de ancianos y los ha alentado a que participen en actividades relacionadas con el Festival Criollo, el carnaval de Victoria, la </w:t>
      </w:r>
      <w:r w:rsidRPr="000028D6">
        <w:rPr>
          <w:i/>
          <w:iCs/>
          <w:sz w:val="20"/>
        </w:rPr>
        <w:t>Journée de la Francophonie</w:t>
      </w:r>
      <w:r w:rsidRPr="000028D6">
        <w:rPr>
          <w:sz w:val="20"/>
        </w:rPr>
        <w:t>, el Día Mundial del Medio Ambiente, el día de Navidad y el día de la fiesta nacional.</w:t>
      </w:r>
    </w:p>
    <w:p w14:paraId="4CD3FD00" w14:textId="77777777" w:rsidR="00AB13DE" w:rsidRPr="000028D6" w:rsidRDefault="00AB13DE" w:rsidP="00103704">
      <w:pPr>
        <w:pStyle w:val="SingleTxt"/>
        <w:numPr>
          <w:ilvl w:val="0"/>
          <w:numId w:val="30"/>
        </w:numPr>
        <w:ind w:left="1267" w:firstLine="0"/>
        <w:rPr>
          <w:sz w:val="20"/>
        </w:rPr>
      </w:pPr>
      <w:r w:rsidRPr="000028D6">
        <w:rPr>
          <w:sz w:val="20"/>
        </w:rPr>
        <w:t>En dichas actividades, las mujeres de edad venden productos de artesanía y manualidades, lo celebran con disfraces personalizados, cantan canciones, recitan poemas, cuentan cuentos y organizan representaciones teatrales. Muchas también participan en intercambios con ancianos de, entre otras procedencias, Normandía, Francia, Reunión y Mauricio.</w:t>
      </w:r>
    </w:p>
    <w:p w14:paraId="7B9DD139" w14:textId="77777777" w:rsidR="00AB13DE" w:rsidRPr="000028D6" w:rsidRDefault="00AB13DE" w:rsidP="00103704">
      <w:pPr>
        <w:pStyle w:val="SingleTxt"/>
        <w:numPr>
          <w:ilvl w:val="0"/>
          <w:numId w:val="30"/>
        </w:numPr>
        <w:ind w:left="1267" w:firstLine="0"/>
        <w:rPr>
          <w:sz w:val="20"/>
        </w:rPr>
      </w:pPr>
      <w:r w:rsidRPr="000028D6">
        <w:rPr>
          <w:sz w:val="20"/>
        </w:rPr>
        <w:t>La Asociación de Personas Mayores, presidida por una mujer, se creó con los siguientes objetivos: representar, defender y proteger los clubes de personas mayores, así como a sus miembros; trabajar por el bienestar de las personas mayores en estrecha colaboración con otros organismos; y afiliarse a organizaciones locales, regionales e internacionales que persigan objetivos similares. Las personas de edad también participan en actividades intergeneracionales organizadas a nivel de distrito con organizaciones como Young Citizens, la Asociación de Scouts de Seychelles, Actividades Recreativas en el Barrio, y en programas de vacaciones en los distritos que se centran en la cultura tradicional del país, a fin de promover valores morales y transmitir valores culturales a las generaciones más jóvenes.</w:t>
      </w:r>
    </w:p>
    <w:p w14:paraId="70706AF2" w14:textId="77777777" w:rsidR="00AB13DE" w:rsidRPr="000028D6" w:rsidRDefault="00AB13DE" w:rsidP="00103704">
      <w:pPr>
        <w:pStyle w:val="SingleTxt"/>
        <w:numPr>
          <w:ilvl w:val="0"/>
          <w:numId w:val="30"/>
        </w:numPr>
        <w:ind w:left="1267" w:firstLine="0"/>
        <w:rPr>
          <w:sz w:val="20"/>
        </w:rPr>
      </w:pPr>
      <w:r w:rsidRPr="000028D6">
        <w:rPr>
          <w:sz w:val="20"/>
        </w:rPr>
        <w:t>Las mujeres constituyen la mayoría de los miembros. Hasta la fecha, hay más de 1.000 mujeres registradas en los clubes de personas mayores, frente a unos 200</w:t>
      </w:r>
      <w:r w:rsidR="00103704" w:rsidRPr="000028D6">
        <w:rPr>
          <w:sz w:val="20"/>
        </w:rPr>
        <w:t> </w:t>
      </w:r>
      <w:r w:rsidRPr="000028D6">
        <w:rPr>
          <w:sz w:val="20"/>
        </w:rPr>
        <w:t>hombres.</w:t>
      </w:r>
    </w:p>
    <w:p w14:paraId="23C3ADD7" w14:textId="77777777" w:rsidR="00DE5FF0" w:rsidRPr="00956E33" w:rsidRDefault="00DE5FF0" w:rsidP="00DE5FF0">
      <w:pPr>
        <w:pStyle w:val="SingleTxt"/>
        <w:spacing w:after="0" w:line="120" w:lineRule="exact"/>
        <w:rPr>
          <w:sz w:val="10"/>
        </w:rPr>
      </w:pPr>
    </w:p>
    <w:p w14:paraId="24F0E88C" w14:textId="77777777" w:rsidR="00AB13DE" w:rsidRPr="00103704" w:rsidRDefault="00AB13DE" w:rsidP="001037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103704">
        <w:rPr>
          <w:szCs w:val="20"/>
        </w:rPr>
        <w:tab/>
      </w:r>
      <w:r w:rsidRPr="00103704">
        <w:rPr>
          <w:szCs w:val="20"/>
        </w:rPr>
        <w:tab/>
        <w:t>La mujer en la familia</w:t>
      </w:r>
    </w:p>
    <w:p w14:paraId="49161BB9" w14:textId="77777777" w:rsidR="00DE5FF0" w:rsidRPr="00956E33" w:rsidRDefault="00DE5FF0" w:rsidP="00DE5FF0">
      <w:pPr>
        <w:pStyle w:val="SingleTxt"/>
        <w:spacing w:after="0" w:line="120" w:lineRule="exact"/>
        <w:rPr>
          <w:sz w:val="10"/>
        </w:rPr>
      </w:pPr>
    </w:p>
    <w:p w14:paraId="70327261" w14:textId="77777777" w:rsidR="00AB13DE" w:rsidRPr="000028D6" w:rsidRDefault="00AB13DE" w:rsidP="00103704">
      <w:pPr>
        <w:pStyle w:val="SingleTxt"/>
        <w:numPr>
          <w:ilvl w:val="0"/>
          <w:numId w:val="30"/>
        </w:numPr>
        <w:ind w:left="1267" w:firstLine="0"/>
        <w:rPr>
          <w:sz w:val="20"/>
        </w:rPr>
      </w:pPr>
      <w:r w:rsidRPr="000028D6">
        <w:rPr>
          <w:sz w:val="20"/>
        </w:rPr>
        <w:t xml:space="preserve">En marzo de 2017 se creó el Ministerio de Asuntos de la Familia para apoyar a las familias y reforzar las medidas encaminadas a contribuir a que estas mejoren las relaciones interpersonales con el objetivo de fortalecer los cimientos de la sociedad. </w:t>
      </w:r>
    </w:p>
    <w:p w14:paraId="5A5ADBD6" w14:textId="77777777" w:rsidR="00AB13DE" w:rsidRPr="000028D6" w:rsidRDefault="00AB13DE" w:rsidP="00805B2A">
      <w:pPr>
        <w:pStyle w:val="SingleTxt"/>
        <w:keepLines/>
        <w:numPr>
          <w:ilvl w:val="0"/>
          <w:numId w:val="30"/>
        </w:numPr>
        <w:ind w:left="1267" w:firstLine="0"/>
        <w:rPr>
          <w:sz w:val="20"/>
        </w:rPr>
      </w:pPr>
      <w:r w:rsidRPr="000028D6">
        <w:rPr>
          <w:sz w:val="20"/>
        </w:rPr>
        <w:t>El Consejo Nacional de la Familia es una asociación creada en 2008 bajo los auspicios del Ministerio de Gobierno Local. En los últimos tres años, se ha dedicado un esfuerzo considerable a organizar actividades para el empoderamiento de las mujeres, los valores espirituales y la preparación para la vida. El Consejo colaboró con otras organizaciones para celebrar una ceremonia nacional de entrega de premios a mujeres. La situación de las mujeres y las niñas es un motivo de preocupación para el organismo, y, por ello, los clubes de distrito se han puesto en contacto con mujeres de las comunidades a través de visitas de puerta a puerta, clubes de cumpleaños y sesiones sobre desempeño de las funciones parentales.</w:t>
      </w:r>
    </w:p>
    <w:p w14:paraId="6AB09075" w14:textId="77777777" w:rsidR="00AB13DE" w:rsidRPr="000028D6" w:rsidRDefault="00AB13DE" w:rsidP="00103704">
      <w:pPr>
        <w:pStyle w:val="SingleTxt"/>
        <w:numPr>
          <w:ilvl w:val="0"/>
          <w:numId w:val="30"/>
        </w:numPr>
        <w:ind w:left="1267" w:firstLine="0"/>
        <w:rPr>
          <w:sz w:val="20"/>
        </w:rPr>
      </w:pPr>
      <w:r w:rsidRPr="000028D6">
        <w:rPr>
          <w:sz w:val="20"/>
        </w:rPr>
        <w:t xml:space="preserve">La Plataforma de Participación Ciudadana de Seychelles, en su documento consultivo sobre los asuntos de la mujer publicado con motivo del Día Internacional </w:t>
      </w:r>
      <w:r w:rsidRPr="000028D6">
        <w:rPr>
          <w:sz w:val="20"/>
        </w:rPr>
        <w:lastRenderedPageBreak/>
        <w:t>de la Mujer de 2017</w:t>
      </w:r>
      <w:r w:rsidRPr="000028D6">
        <w:rPr>
          <w:rStyle w:val="FootnoteReference"/>
          <w:color w:val="auto"/>
          <w:position w:val="0"/>
          <w:sz w:val="20"/>
        </w:rPr>
        <w:footnoteReference w:id="2"/>
      </w:r>
      <w:r w:rsidRPr="000028D6">
        <w:rPr>
          <w:sz w:val="20"/>
        </w:rPr>
        <w:t>, observó que el panorama que ofrece la paridad de género en las instituciones políticas y administrativas de Seychelles, como la Asamblea Nacional, el Consejo de Ministros, los administradores de distrito y la dirección de las entidades paraestatales, es desigual. Mientras que las mujeres representan de media más del 60% de la fuerza de trabajo en el sector público, la proporción más alta de mujeres en cargos directivos y de administración se encuentra en la administración escolar y de distrito. El porcentaje de mujeres parlamentarias ha disminuido del 44% en la legislatura anterior de 2011 a 2016 al 21% en la actual, de 2017 en adelante.</w:t>
      </w:r>
    </w:p>
    <w:p w14:paraId="12A2D20A" w14:textId="77777777" w:rsidR="00DE5FF0" w:rsidRPr="00956E33" w:rsidRDefault="00DE5FF0" w:rsidP="00DE5FF0">
      <w:pPr>
        <w:pStyle w:val="SingleTxt"/>
        <w:spacing w:after="0" w:line="120" w:lineRule="exact"/>
        <w:rPr>
          <w:sz w:val="10"/>
        </w:rPr>
      </w:pPr>
    </w:p>
    <w:p w14:paraId="0B6094F0" w14:textId="77777777" w:rsidR="00AB13DE" w:rsidRPr="00DE5FF0" w:rsidRDefault="00AB13DE"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szCs w:val="20"/>
        </w:rPr>
        <w:tab/>
      </w:r>
      <w:r w:rsidRPr="00DE5FF0">
        <w:rPr>
          <w:szCs w:val="20"/>
        </w:rPr>
        <w:tab/>
        <w:t xml:space="preserve">Artículo 8: Representación internacional </w:t>
      </w:r>
    </w:p>
    <w:p w14:paraId="133E83B9" w14:textId="77777777" w:rsidR="00DE5FF0" w:rsidRPr="00956E33" w:rsidRDefault="00DE5FF0" w:rsidP="00DE5FF0">
      <w:pPr>
        <w:pStyle w:val="SingleTxt"/>
        <w:spacing w:after="0" w:line="120" w:lineRule="exact"/>
        <w:rPr>
          <w:sz w:val="10"/>
        </w:rPr>
      </w:pPr>
    </w:p>
    <w:p w14:paraId="604FFD16" w14:textId="77777777" w:rsidR="00AB13DE" w:rsidRPr="000028D6" w:rsidRDefault="00AB13DE" w:rsidP="000028D6">
      <w:pPr>
        <w:pStyle w:val="SingleTxt"/>
        <w:numPr>
          <w:ilvl w:val="0"/>
          <w:numId w:val="30"/>
        </w:numPr>
        <w:ind w:left="1267" w:firstLine="0"/>
        <w:rPr>
          <w:sz w:val="20"/>
        </w:rPr>
      </w:pPr>
      <w:r w:rsidRPr="000028D6">
        <w:rPr>
          <w:sz w:val="20"/>
        </w:rPr>
        <w:t>No se dispone de información actualizada.</w:t>
      </w:r>
    </w:p>
    <w:p w14:paraId="77AD2DA0" w14:textId="77777777" w:rsidR="00DE5FF0" w:rsidRPr="00956E33" w:rsidRDefault="00DE5FF0" w:rsidP="00DE5FF0">
      <w:pPr>
        <w:pStyle w:val="SingleTxt"/>
        <w:spacing w:after="0" w:line="120" w:lineRule="exact"/>
        <w:rPr>
          <w:sz w:val="10"/>
        </w:rPr>
      </w:pPr>
    </w:p>
    <w:p w14:paraId="49BC3DE6" w14:textId="77777777" w:rsidR="00AB13DE" w:rsidRPr="00DE5FF0" w:rsidRDefault="00AB13DE"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szCs w:val="20"/>
        </w:rPr>
        <w:tab/>
      </w:r>
      <w:r w:rsidRPr="00DE5FF0">
        <w:rPr>
          <w:szCs w:val="20"/>
        </w:rPr>
        <w:tab/>
        <w:t>Artículo 9: Nacionalidad</w:t>
      </w:r>
    </w:p>
    <w:p w14:paraId="559F7440" w14:textId="77777777" w:rsidR="00DE5FF0" w:rsidRPr="00956E33" w:rsidRDefault="00DE5FF0" w:rsidP="00DE5FF0">
      <w:pPr>
        <w:pStyle w:val="SingleTxt"/>
        <w:spacing w:after="0" w:line="120" w:lineRule="exact"/>
        <w:rPr>
          <w:sz w:val="10"/>
        </w:rPr>
      </w:pPr>
    </w:p>
    <w:p w14:paraId="613B90F7" w14:textId="77777777" w:rsidR="00AB13DE" w:rsidRPr="000028D6" w:rsidRDefault="00AB13DE" w:rsidP="009D1FB5">
      <w:pPr>
        <w:pStyle w:val="SingleTxt"/>
        <w:numPr>
          <w:ilvl w:val="0"/>
          <w:numId w:val="30"/>
        </w:numPr>
        <w:ind w:left="1267" w:firstLine="0"/>
        <w:rPr>
          <w:sz w:val="20"/>
        </w:rPr>
      </w:pPr>
      <w:r w:rsidRPr="000028D6">
        <w:rPr>
          <w:sz w:val="20"/>
        </w:rPr>
        <w:t>Se han celebrado debates en torno a la modificación del Código Civil para permitir que los cónyuges de los ciudadanos de Seychelles y sus hijos obtengan la</w:t>
      </w:r>
      <w:r w:rsidR="009D1FB5" w:rsidRPr="000028D6">
        <w:rPr>
          <w:sz w:val="20"/>
        </w:rPr>
        <w:t> </w:t>
      </w:r>
      <w:r w:rsidRPr="000028D6">
        <w:rPr>
          <w:sz w:val="20"/>
        </w:rPr>
        <w:t xml:space="preserve">ciudadanía. </w:t>
      </w:r>
    </w:p>
    <w:p w14:paraId="45354C24" w14:textId="77777777" w:rsidR="00DE5FF0" w:rsidRDefault="00DE5FF0" w:rsidP="00DE5FF0">
      <w:pPr>
        <w:pStyle w:val="SingleTxt"/>
        <w:spacing w:after="0" w:line="120" w:lineRule="exact"/>
        <w:rPr>
          <w:sz w:val="10"/>
        </w:rPr>
      </w:pPr>
    </w:p>
    <w:p w14:paraId="28B6D6F3" w14:textId="77777777" w:rsidR="00DE5FF0" w:rsidRPr="00956E33" w:rsidRDefault="00DE5FF0" w:rsidP="00DE5FF0">
      <w:pPr>
        <w:pStyle w:val="SingleTxt"/>
        <w:spacing w:after="0" w:line="120" w:lineRule="exact"/>
        <w:rPr>
          <w:sz w:val="10"/>
        </w:rPr>
      </w:pPr>
    </w:p>
    <w:p w14:paraId="0960E1E7" w14:textId="77777777" w:rsidR="00AB13DE" w:rsidRPr="00956D9E" w:rsidRDefault="00AB13DE" w:rsidP="00956D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D9E">
        <w:rPr>
          <w:szCs w:val="20"/>
        </w:rPr>
        <w:tab/>
      </w:r>
      <w:r w:rsidRPr="00956D9E">
        <w:rPr>
          <w:szCs w:val="20"/>
        </w:rPr>
        <w:tab/>
        <w:t>Parte III</w:t>
      </w:r>
    </w:p>
    <w:p w14:paraId="64C7022E" w14:textId="77777777" w:rsidR="00DE5FF0" w:rsidRPr="00956E33" w:rsidRDefault="00DE5FF0" w:rsidP="00DE5FF0">
      <w:pPr>
        <w:pStyle w:val="SingleTxt"/>
        <w:spacing w:after="0" w:line="120" w:lineRule="exact"/>
        <w:rPr>
          <w:sz w:val="10"/>
        </w:rPr>
      </w:pPr>
    </w:p>
    <w:p w14:paraId="41AB7F72" w14:textId="77777777" w:rsidR="00DE5FF0" w:rsidRPr="00956E33" w:rsidRDefault="00DE5FF0" w:rsidP="00DE5FF0">
      <w:pPr>
        <w:pStyle w:val="SingleTxt"/>
        <w:spacing w:after="0" w:line="120" w:lineRule="exact"/>
        <w:rPr>
          <w:sz w:val="10"/>
        </w:rPr>
      </w:pPr>
    </w:p>
    <w:p w14:paraId="6B44FEFF" w14:textId="77777777" w:rsidR="00AB13DE" w:rsidRPr="00DE5FF0" w:rsidRDefault="00AB13DE"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szCs w:val="20"/>
        </w:rPr>
        <w:tab/>
      </w:r>
      <w:r w:rsidRPr="00DE5FF0">
        <w:rPr>
          <w:szCs w:val="20"/>
        </w:rPr>
        <w:tab/>
        <w:t>Artículo 10: Educación</w:t>
      </w:r>
    </w:p>
    <w:p w14:paraId="50F75A85" w14:textId="77777777" w:rsidR="00DE5FF0" w:rsidRPr="00956E33" w:rsidRDefault="00DE5FF0" w:rsidP="00DE5FF0">
      <w:pPr>
        <w:pStyle w:val="SingleTxt"/>
        <w:spacing w:after="0" w:line="120" w:lineRule="exact"/>
        <w:rPr>
          <w:sz w:val="10"/>
        </w:rPr>
      </w:pPr>
    </w:p>
    <w:p w14:paraId="3C589116" w14:textId="77777777" w:rsidR="00AB13DE" w:rsidRPr="000028D6" w:rsidRDefault="00AB13DE" w:rsidP="009D1FB5">
      <w:pPr>
        <w:pStyle w:val="SingleTxt"/>
        <w:numPr>
          <w:ilvl w:val="0"/>
          <w:numId w:val="30"/>
        </w:numPr>
        <w:ind w:left="1267" w:firstLine="0"/>
        <w:rPr>
          <w:sz w:val="20"/>
        </w:rPr>
      </w:pPr>
      <w:r w:rsidRPr="000028D6">
        <w:rPr>
          <w:sz w:val="20"/>
        </w:rPr>
        <w:t>El artículo 3 de la Constitución garantiza el derecho a la educación para todos los ciudadanos. En la Ley de Educación de 2004 se establecen los procedimientos para la gestión de escuelas y establecimientos de enseñanza en consonancia con los objetivos y metas de la educación. Sin embargo, en diversas instituciones de enseñanza persisten políticas y prácticas que ponen trabas a las mujeres y las niñas. La Academia de Turismo de Seychelles todavía insiste en que las estudiantes lleven zapatos de tacón como parte del uniforme y no se permite que las alumnas embarazadas suban a la tarima o al escenario principal a recoger su título como el resto de los estudiantes durante la ceremonia de graduación. Se ha hecho hincapié en estas prácticas discriminatorias, que además han sido objeto de debate por parte de las autoridades competentes en varias ocasiones, pero hasta la fecha, la cuestión sigue sin resolverse.</w:t>
      </w:r>
    </w:p>
    <w:p w14:paraId="2CC2BAA2" w14:textId="77777777" w:rsidR="00AB13DE" w:rsidRPr="000028D6" w:rsidRDefault="00AB13DE" w:rsidP="00805B2A">
      <w:pPr>
        <w:pStyle w:val="SingleTxt"/>
        <w:keepLines/>
        <w:numPr>
          <w:ilvl w:val="0"/>
          <w:numId w:val="30"/>
        </w:numPr>
        <w:ind w:left="1267" w:firstLine="0"/>
        <w:rPr>
          <w:sz w:val="20"/>
        </w:rPr>
      </w:pPr>
      <w:r w:rsidRPr="000028D6">
        <w:rPr>
          <w:sz w:val="20"/>
        </w:rPr>
        <w:t>Se sigue vulnerando el derecho a la educación de las estudiantes con problemas de conducta, así como de sus coetáneos varones, por la falta de establecimientos educativos para estos alumnos. La Oficina de las Naciones Unidas contra la Droga y el Delito ha financiado la construcción de un centro de menores en una de las islas interiores (Praslin), pero las instalaciones se han utilizado para la desintoxicación y la rehabilitación de consumidores de drogas. Además, dichas instalaciones se habrían destinado a atender a los niños en conflicto con la ley y no necesariamente a acoger y atender a los alumnos con problemas de conducta en las</w:t>
      </w:r>
      <w:r w:rsidR="009D1FB5" w:rsidRPr="000028D6">
        <w:rPr>
          <w:sz w:val="20"/>
        </w:rPr>
        <w:t> </w:t>
      </w:r>
      <w:r w:rsidRPr="000028D6">
        <w:rPr>
          <w:sz w:val="20"/>
        </w:rPr>
        <w:t>escuelas.</w:t>
      </w:r>
    </w:p>
    <w:p w14:paraId="457E90D3" w14:textId="77777777" w:rsidR="00AB13DE" w:rsidRPr="000028D6" w:rsidRDefault="00AB13DE" w:rsidP="009D1FB5">
      <w:pPr>
        <w:pStyle w:val="SingleTxt"/>
        <w:numPr>
          <w:ilvl w:val="0"/>
          <w:numId w:val="30"/>
        </w:numPr>
        <w:ind w:left="1267" w:firstLine="0"/>
        <w:rPr>
          <w:sz w:val="20"/>
        </w:rPr>
      </w:pPr>
      <w:r w:rsidRPr="000028D6">
        <w:rPr>
          <w:sz w:val="20"/>
        </w:rPr>
        <w:t>La Universidad de Seychelles (UniSey) inició su andadura en septiembre de 2009. En 2016 se matricularon 998 alumnos en 39 programas diferentes, 46 más que en 2015 (952). En total fueron 762 mujeres (más del 75%) y 236 hombres (el 24%).</w:t>
      </w:r>
    </w:p>
    <w:p w14:paraId="2386BC6E" w14:textId="77777777" w:rsidR="00AB13DE" w:rsidRPr="000028D6" w:rsidRDefault="00AB13DE" w:rsidP="009D1FB5">
      <w:pPr>
        <w:pStyle w:val="SingleTxt"/>
        <w:numPr>
          <w:ilvl w:val="0"/>
          <w:numId w:val="30"/>
        </w:numPr>
        <w:ind w:left="1267" w:firstLine="0"/>
        <w:rPr>
          <w:sz w:val="20"/>
        </w:rPr>
      </w:pPr>
      <w:r w:rsidRPr="000028D6">
        <w:rPr>
          <w:sz w:val="20"/>
        </w:rPr>
        <w:t xml:space="preserve">La igualdad en el acceso a la educación es ya un hecho en Seychelles. La política del Gobierno relativa a una “educación para todos” obligatoria y gratuita le ha permitido asegurarse de que tanto las niñas como los niños de 3 a 16 años tengan acceso a la enseñanza primaria y secundaria, incluida una asistencia próxima al 100% en ese grupo de edad. En los niveles de enseñanza y formación superior no </w:t>
      </w:r>
      <w:r w:rsidRPr="000028D6">
        <w:rPr>
          <w:sz w:val="20"/>
        </w:rPr>
        <w:lastRenderedPageBreak/>
        <w:t>universitaria y de educación universitaria superior, las muchachas se mantienen en pie de igualdad, como se muestra en el cuadro 8. Desde esos niveles hay más alumnas que alumnos matriculadas en los centros de enseñanza y formación superior no universitaria.</w:t>
      </w:r>
    </w:p>
    <w:p w14:paraId="02F79045" w14:textId="77777777" w:rsidR="00DE5FF0" w:rsidRPr="00956E33" w:rsidRDefault="00DE5FF0" w:rsidP="00DE5FF0">
      <w:pPr>
        <w:pStyle w:val="SingleTxt"/>
        <w:spacing w:after="0" w:line="120" w:lineRule="exact"/>
        <w:rPr>
          <w:sz w:val="10"/>
        </w:rPr>
      </w:pPr>
    </w:p>
    <w:p w14:paraId="6E666567" w14:textId="77777777"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tab/>
      </w:r>
      <w:r w:rsidRPr="00DE5FF0">
        <w:rPr>
          <w:b w:val="0"/>
          <w:bCs/>
          <w:szCs w:val="20"/>
        </w:rPr>
        <w:tab/>
      </w:r>
      <w:r w:rsidR="00AB13DE" w:rsidRPr="00DE5FF0">
        <w:rPr>
          <w:b w:val="0"/>
          <w:bCs/>
          <w:szCs w:val="20"/>
        </w:rPr>
        <w:t>Cuadro 8</w:t>
      </w:r>
      <w:r w:rsidRPr="00DE5FF0">
        <w:rPr>
          <w:b w:val="0"/>
          <w:bCs/>
          <w:szCs w:val="20"/>
        </w:rPr>
        <w:br/>
      </w:r>
      <w:r w:rsidR="00AB13DE" w:rsidRPr="00DE5FF0">
        <w:rPr>
          <w:szCs w:val="20"/>
        </w:rPr>
        <w:t xml:space="preserve">Matriculación en escuelas públicas y privadas, por niveles de enseñanza, </w:t>
      </w:r>
      <w:r>
        <w:rPr>
          <w:szCs w:val="20"/>
        </w:rPr>
        <w:br/>
      </w:r>
      <w:r w:rsidR="00AB13DE" w:rsidRPr="00DE5FF0">
        <w:rPr>
          <w:szCs w:val="20"/>
        </w:rPr>
        <w:t>año y sexo</w:t>
      </w:r>
    </w:p>
    <w:p w14:paraId="694D256A" w14:textId="77777777" w:rsidR="00DE5FF0" w:rsidRPr="00956E33" w:rsidRDefault="00DE5FF0" w:rsidP="00DE5FF0">
      <w:pPr>
        <w:pStyle w:val="SingleTxt"/>
        <w:spacing w:after="0" w:line="120" w:lineRule="exact"/>
        <w:rPr>
          <w:sz w:val="10"/>
        </w:rPr>
      </w:pPr>
    </w:p>
    <w:p w14:paraId="4FA15429" w14:textId="77777777" w:rsidR="00DE5FF0" w:rsidRPr="00956E33" w:rsidRDefault="00DE5FF0" w:rsidP="00DE5FF0">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1166"/>
        <w:gridCol w:w="1034"/>
        <w:gridCol w:w="1034"/>
        <w:gridCol w:w="1034"/>
        <w:gridCol w:w="1034"/>
        <w:gridCol w:w="1034"/>
        <w:gridCol w:w="1034"/>
      </w:tblGrid>
      <w:tr w:rsidR="00AB13DE" w:rsidRPr="006B396F" w14:paraId="153FCC5F" w14:textId="77777777" w:rsidTr="009D1FB5">
        <w:trPr>
          <w:tblHeader/>
        </w:trPr>
        <w:tc>
          <w:tcPr>
            <w:tcW w:w="1166" w:type="dxa"/>
            <w:tcBorders>
              <w:top w:val="single" w:sz="4" w:space="0" w:color="auto"/>
              <w:bottom w:val="single" w:sz="12" w:space="0" w:color="auto"/>
            </w:tcBorders>
            <w:noWrap/>
            <w:vAlign w:val="bottom"/>
            <w:hideMark/>
          </w:tcPr>
          <w:p w14:paraId="7B267E03" w14:textId="77777777" w:rsidR="00AB13DE" w:rsidRPr="0065510D" w:rsidRDefault="00AB13DE" w:rsidP="0065510D">
            <w:pPr>
              <w:pStyle w:val="SingleTxt"/>
              <w:spacing w:before="80" w:after="80" w:line="160" w:lineRule="exact"/>
              <w:ind w:left="63" w:right="43"/>
              <w:jc w:val="right"/>
              <w:rPr>
                <w:i/>
                <w:iCs/>
                <w:sz w:val="14"/>
              </w:rPr>
            </w:pPr>
          </w:p>
        </w:tc>
        <w:tc>
          <w:tcPr>
            <w:tcW w:w="3102" w:type="dxa"/>
            <w:gridSpan w:val="3"/>
            <w:tcBorders>
              <w:top w:val="single" w:sz="4" w:space="0" w:color="auto"/>
              <w:bottom w:val="single" w:sz="12" w:space="0" w:color="auto"/>
            </w:tcBorders>
            <w:noWrap/>
            <w:vAlign w:val="bottom"/>
            <w:hideMark/>
          </w:tcPr>
          <w:p w14:paraId="0EBD201F"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Número de alumnas</w:t>
            </w:r>
          </w:p>
        </w:tc>
        <w:tc>
          <w:tcPr>
            <w:tcW w:w="3102" w:type="dxa"/>
            <w:gridSpan w:val="3"/>
            <w:tcBorders>
              <w:top w:val="single" w:sz="4" w:space="0" w:color="auto"/>
              <w:bottom w:val="single" w:sz="12" w:space="0" w:color="auto"/>
            </w:tcBorders>
            <w:noWrap/>
            <w:vAlign w:val="bottom"/>
            <w:hideMark/>
          </w:tcPr>
          <w:p w14:paraId="0885EF73"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Número de alumnos</w:t>
            </w:r>
          </w:p>
        </w:tc>
      </w:tr>
      <w:tr w:rsidR="009D1FB5" w:rsidRPr="009D1FB5" w14:paraId="618E1D95" w14:textId="77777777" w:rsidTr="009D1FB5">
        <w:tc>
          <w:tcPr>
            <w:tcW w:w="1166" w:type="dxa"/>
            <w:tcBorders>
              <w:top w:val="single" w:sz="12" w:space="0" w:color="auto"/>
            </w:tcBorders>
            <w:noWrap/>
          </w:tcPr>
          <w:p w14:paraId="4B9017D3" w14:textId="77777777" w:rsidR="009D1FB5" w:rsidRPr="009D1FB5" w:rsidRDefault="009D1FB5" w:rsidP="009D1FB5">
            <w:pPr>
              <w:pStyle w:val="SingleTxtG"/>
              <w:suppressAutoHyphens w:val="0"/>
              <w:spacing w:after="0" w:line="240" w:lineRule="auto"/>
              <w:ind w:left="0" w:right="0"/>
              <w:jc w:val="left"/>
              <w:rPr>
                <w:sz w:val="6"/>
                <w:szCs w:val="6"/>
                <w:lang w:val="es-ES"/>
              </w:rPr>
            </w:pPr>
          </w:p>
        </w:tc>
        <w:tc>
          <w:tcPr>
            <w:tcW w:w="1034" w:type="dxa"/>
            <w:tcBorders>
              <w:top w:val="single" w:sz="12" w:space="0" w:color="auto"/>
            </w:tcBorders>
            <w:noWrap/>
            <w:vAlign w:val="bottom"/>
          </w:tcPr>
          <w:p w14:paraId="71EEE625" w14:textId="77777777" w:rsidR="009D1FB5" w:rsidRPr="009D1FB5" w:rsidRDefault="009D1FB5"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bCs/>
                <w:sz w:val="6"/>
                <w:szCs w:val="6"/>
              </w:rPr>
            </w:pPr>
          </w:p>
        </w:tc>
        <w:tc>
          <w:tcPr>
            <w:tcW w:w="1034" w:type="dxa"/>
            <w:tcBorders>
              <w:top w:val="single" w:sz="12" w:space="0" w:color="auto"/>
            </w:tcBorders>
            <w:noWrap/>
            <w:vAlign w:val="bottom"/>
          </w:tcPr>
          <w:p w14:paraId="75001A3D" w14:textId="77777777" w:rsidR="009D1FB5" w:rsidRPr="009D1FB5" w:rsidRDefault="009D1FB5"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bCs/>
                <w:sz w:val="6"/>
                <w:szCs w:val="6"/>
              </w:rPr>
            </w:pPr>
          </w:p>
        </w:tc>
        <w:tc>
          <w:tcPr>
            <w:tcW w:w="1034" w:type="dxa"/>
            <w:tcBorders>
              <w:top w:val="single" w:sz="12" w:space="0" w:color="auto"/>
            </w:tcBorders>
            <w:noWrap/>
            <w:vAlign w:val="bottom"/>
          </w:tcPr>
          <w:p w14:paraId="1FFB9FA8" w14:textId="77777777" w:rsidR="009D1FB5" w:rsidRPr="009D1FB5" w:rsidRDefault="009D1FB5"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bCs/>
                <w:sz w:val="6"/>
                <w:szCs w:val="6"/>
              </w:rPr>
            </w:pPr>
          </w:p>
        </w:tc>
        <w:tc>
          <w:tcPr>
            <w:tcW w:w="1034" w:type="dxa"/>
            <w:tcBorders>
              <w:top w:val="single" w:sz="12" w:space="0" w:color="auto"/>
            </w:tcBorders>
            <w:noWrap/>
            <w:vAlign w:val="bottom"/>
          </w:tcPr>
          <w:p w14:paraId="1328AF80" w14:textId="77777777" w:rsidR="009D1FB5" w:rsidRPr="009D1FB5" w:rsidRDefault="009D1FB5"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bCs/>
                <w:sz w:val="6"/>
                <w:szCs w:val="6"/>
              </w:rPr>
            </w:pPr>
          </w:p>
        </w:tc>
        <w:tc>
          <w:tcPr>
            <w:tcW w:w="1034" w:type="dxa"/>
            <w:tcBorders>
              <w:top w:val="single" w:sz="12" w:space="0" w:color="auto"/>
            </w:tcBorders>
            <w:noWrap/>
            <w:vAlign w:val="bottom"/>
          </w:tcPr>
          <w:p w14:paraId="1AE16F35" w14:textId="77777777" w:rsidR="009D1FB5" w:rsidRPr="009D1FB5" w:rsidRDefault="009D1FB5"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bCs/>
                <w:sz w:val="6"/>
                <w:szCs w:val="6"/>
              </w:rPr>
            </w:pPr>
          </w:p>
        </w:tc>
        <w:tc>
          <w:tcPr>
            <w:tcW w:w="1034" w:type="dxa"/>
            <w:tcBorders>
              <w:top w:val="single" w:sz="12" w:space="0" w:color="auto"/>
            </w:tcBorders>
            <w:noWrap/>
            <w:vAlign w:val="bottom"/>
          </w:tcPr>
          <w:p w14:paraId="55741673" w14:textId="77777777" w:rsidR="009D1FB5" w:rsidRPr="009D1FB5" w:rsidRDefault="009D1FB5"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bCs/>
                <w:sz w:val="6"/>
                <w:szCs w:val="6"/>
              </w:rPr>
            </w:pPr>
          </w:p>
        </w:tc>
      </w:tr>
      <w:tr w:rsidR="00AB13DE" w:rsidRPr="006B396F" w14:paraId="336A37CB" w14:textId="77777777" w:rsidTr="009D1FB5">
        <w:tc>
          <w:tcPr>
            <w:tcW w:w="1166" w:type="dxa"/>
            <w:noWrap/>
            <w:hideMark/>
          </w:tcPr>
          <w:p w14:paraId="2411B4DF" w14:textId="77777777" w:rsidR="00AB13DE" w:rsidRPr="006B396F" w:rsidRDefault="00AB13DE" w:rsidP="00AB13DE">
            <w:pPr>
              <w:pStyle w:val="SingleTxtG"/>
              <w:suppressAutoHyphens w:val="0"/>
              <w:spacing w:before="40" w:after="40" w:line="220" w:lineRule="exact"/>
              <w:ind w:left="0" w:right="0"/>
              <w:jc w:val="left"/>
              <w:rPr>
                <w:sz w:val="17"/>
                <w:szCs w:val="17"/>
                <w:lang w:val="es-ES"/>
              </w:rPr>
            </w:pPr>
          </w:p>
        </w:tc>
        <w:tc>
          <w:tcPr>
            <w:tcW w:w="1034" w:type="dxa"/>
            <w:noWrap/>
            <w:vAlign w:val="bottom"/>
            <w:hideMark/>
          </w:tcPr>
          <w:p w14:paraId="56549D6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5510D">
              <w:rPr>
                <w:b/>
                <w:bCs/>
                <w:sz w:val="17"/>
              </w:rPr>
              <w:t>2014</w:t>
            </w:r>
          </w:p>
        </w:tc>
        <w:tc>
          <w:tcPr>
            <w:tcW w:w="1034" w:type="dxa"/>
            <w:noWrap/>
            <w:vAlign w:val="bottom"/>
            <w:hideMark/>
          </w:tcPr>
          <w:p w14:paraId="0726B8A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5510D">
              <w:rPr>
                <w:b/>
                <w:bCs/>
                <w:sz w:val="17"/>
              </w:rPr>
              <w:t>2015</w:t>
            </w:r>
          </w:p>
        </w:tc>
        <w:tc>
          <w:tcPr>
            <w:tcW w:w="1034" w:type="dxa"/>
            <w:noWrap/>
            <w:vAlign w:val="bottom"/>
            <w:hideMark/>
          </w:tcPr>
          <w:p w14:paraId="7386C8C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5510D">
              <w:rPr>
                <w:b/>
                <w:bCs/>
                <w:sz w:val="17"/>
              </w:rPr>
              <w:t>2016</w:t>
            </w:r>
          </w:p>
        </w:tc>
        <w:tc>
          <w:tcPr>
            <w:tcW w:w="1034" w:type="dxa"/>
            <w:noWrap/>
            <w:vAlign w:val="bottom"/>
            <w:hideMark/>
          </w:tcPr>
          <w:p w14:paraId="14D0E8D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5510D">
              <w:rPr>
                <w:b/>
                <w:bCs/>
                <w:sz w:val="17"/>
              </w:rPr>
              <w:t>2014</w:t>
            </w:r>
          </w:p>
        </w:tc>
        <w:tc>
          <w:tcPr>
            <w:tcW w:w="1034" w:type="dxa"/>
            <w:noWrap/>
            <w:vAlign w:val="bottom"/>
            <w:hideMark/>
          </w:tcPr>
          <w:p w14:paraId="2D81274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5510D">
              <w:rPr>
                <w:b/>
                <w:bCs/>
                <w:sz w:val="17"/>
              </w:rPr>
              <w:t>2015</w:t>
            </w:r>
          </w:p>
        </w:tc>
        <w:tc>
          <w:tcPr>
            <w:tcW w:w="1034" w:type="dxa"/>
            <w:noWrap/>
            <w:vAlign w:val="bottom"/>
            <w:hideMark/>
          </w:tcPr>
          <w:p w14:paraId="4ECD420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5510D">
              <w:rPr>
                <w:b/>
                <w:bCs/>
                <w:sz w:val="17"/>
              </w:rPr>
              <w:t>2016</w:t>
            </w:r>
          </w:p>
        </w:tc>
      </w:tr>
      <w:tr w:rsidR="00AB13DE" w:rsidRPr="006B396F" w14:paraId="312ADD18" w14:textId="77777777" w:rsidTr="009D1FB5">
        <w:tc>
          <w:tcPr>
            <w:tcW w:w="1166" w:type="dxa"/>
            <w:vAlign w:val="bottom"/>
            <w:hideMark/>
          </w:tcPr>
          <w:p w14:paraId="0CEB4443"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Enseñanza primaria</w:t>
            </w:r>
          </w:p>
        </w:tc>
        <w:tc>
          <w:tcPr>
            <w:tcW w:w="1034" w:type="dxa"/>
            <w:noWrap/>
            <w:vAlign w:val="bottom"/>
            <w:hideMark/>
          </w:tcPr>
          <w:p w14:paraId="38A665D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4 369</w:t>
            </w:r>
          </w:p>
        </w:tc>
        <w:tc>
          <w:tcPr>
            <w:tcW w:w="1034" w:type="dxa"/>
            <w:noWrap/>
            <w:vAlign w:val="bottom"/>
            <w:hideMark/>
          </w:tcPr>
          <w:p w14:paraId="629D454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4 453</w:t>
            </w:r>
          </w:p>
        </w:tc>
        <w:tc>
          <w:tcPr>
            <w:tcW w:w="1034" w:type="dxa"/>
            <w:noWrap/>
            <w:vAlign w:val="bottom"/>
            <w:hideMark/>
          </w:tcPr>
          <w:p w14:paraId="4678087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4 469</w:t>
            </w:r>
          </w:p>
        </w:tc>
        <w:tc>
          <w:tcPr>
            <w:tcW w:w="1034" w:type="dxa"/>
            <w:noWrap/>
            <w:vAlign w:val="bottom"/>
            <w:hideMark/>
          </w:tcPr>
          <w:p w14:paraId="05E99C3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4 443</w:t>
            </w:r>
          </w:p>
        </w:tc>
        <w:tc>
          <w:tcPr>
            <w:tcW w:w="1034" w:type="dxa"/>
            <w:noWrap/>
            <w:vAlign w:val="bottom"/>
            <w:hideMark/>
          </w:tcPr>
          <w:p w14:paraId="6E1BB64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4 521</w:t>
            </w:r>
          </w:p>
        </w:tc>
        <w:tc>
          <w:tcPr>
            <w:tcW w:w="1034" w:type="dxa"/>
            <w:noWrap/>
            <w:vAlign w:val="bottom"/>
            <w:hideMark/>
          </w:tcPr>
          <w:p w14:paraId="382CFE7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4 538</w:t>
            </w:r>
          </w:p>
        </w:tc>
      </w:tr>
      <w:tr w:rsidR="00AB13DE" w:rsidRPr="006B396F" w14:paraId="7A7D03AF" w14:textId="77777777" w:rsidTr="009D1FB5">
        <w:tc>
          <w:tcPr>
            <w:tcW w:w="1166" w:type="dxa"/>
            <w:vAlign w:val="bottom"/>
            <w:hideMark/>
          </w:tcPr>
          <w:p w14:paraId="5470AE98"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Porcentajes</w:t>
            </w:r>
          </w:p>
        </w:tc>
        <w:tc>
          <w:tcPr>
            <w:tcW w:w="1034" w:type="dxa"/>
            <w:noWrap/>
            <w:vAlign w:val="bottom"/>
            <w:hideMark/>
          </w:tcPr>
          <w:p w14:paraId="01E6E50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49,58</w:t>
            </w:r>
          </w:p>
        </w:tc>
        <w:tc>
          <w:tcPr>
            <w:tcW w:w="1034" w:type="dxa"/>
            <w:noWrap/>
            <w:vAlign w:val="bottom"/>
            <w:hideMark/>
          </w:tcPr>
          <w:p w14:paraId="11EBD41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49,62</w:t>
            </w:r>
          </w:p>
        </w:tc>
        <w:tc>
          <w:tcPr>
            <w:tcW w:w="1034" w:type="dxa"/>
            <w:noWrap/>
            <w:vAlign w:val="bottom"/>
            <w:hideMark/>
          </w:tcPr>
          <w:p w14:paraId="1F336A5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49,62</w:t>
            </w:r>
          </w:p>
        </w:tc>
        <w:tc>
          <w:tcPr>
            <w:tcW w:w="1034" w:type="dxa"/>
            <w:noWrap/>
            <w:vAlign w:val="bottom"/>
            <w:hideMark/>
          </w:tcPr>
          <w:p w14:paraId="1282839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50,42</w:t>
            </w:r>
          </w:p>
        </w:tc>
        <w:tc>
          <w:tcPr>
            <w:tcW w:w="1034" w:type="dxa"/>
            <w:noWrap/>
            <w:vAlign w:val="bottom"/>
            <w:hideMark/>
          </w:tcPr>
          <w:p w14:paraId="33FFDDE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50,38</w:t>
            </w:r>
          </w:p>
        </w:tc>
        <w:tc>
          <w:tcPr>
            <w:tcW w:w="1034" w:type="dxa"/>
            <w:noWrap/>
            <w:vAlign w:val="bottom"/>
            <w:hideMark/>
          </w:tcPr>
          <w:p w14:paraId="79EFAAE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50,38</w:t>
            </w:r>
          </w:p>
        </w:tc>
      </w:tr>
      <w:tr w:rsidR="00AB13DE" w:rsidRPr="006B396F" w14:paraId="1EC791A5" w14:textId="77777777" w:rsidTr="009D1FB5">
        <w:tc>
          <w:tcPr>
            <w:tcW w:w="1166" w:type="dxa"/>
            <w:vAlign w:val="bottom"/>
            <w:hideMark/>
          </w:tcPr>
          <w:p w14:paraId="29035CC4"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Enseñanza secundaria</w:t>
            </w:r>
          </w:p>
        </w:tc>
        <w:tc>
          <w:tcPr>
            <w:tcW w:w="1034" w:type="dxa"/>
            <w:noWrap/>
            <w:vAlign w:val="bottom"/>
            <w:hideMark/>
          </w:tcPr>
          <w:p w14:paraId="010A9F5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3 436</w:t>
            </w:r>
          </w:p>
        </w:tc>
        <w:tc>
          <w:tcPr>
            <w:tcW w:w="1034" w:type="dxa"/>
            <w:noWrap/>
            <w:vAlign w:val="bottom"/>
            <w:hideMark/>
          </w:tcPr>
          <w:p w14:paraId="0F8FF28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3 474</w:t>
            </w:r>
          </w:p>
        </w:tc>
        <w:tc>
          <w:tcPr>
            <w:tcW w:w="1034" w:type="dxa"/>
            <w:noWrap/>
            <w:vAlign w:val="bottom"/>
            <w:hideMark/>
          </w:tcPr>
          <w:p w14:paraId="2056D1D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3 568</w:t>
            </w:r>
          </w:p>
        </w:tc>
        <w:tc>
          <w:tcPr>
            <w:tcW w:w="1034" w:type="dxa"/>
            <w:noWrap/>
            <w:vAlign w:val="bottom"/>
            <w:hideMark/>
          </w:tcPr>
          <w:p w14:paraId="3DBC48E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3 422</w:t>
            </w:r>
          </w:p>
        </w:tc>
        <w:tc>
          <w:tcPr>
            <w:tcW w:w="1034" w:type="dxa"/>
            <w:noWrap/>
            <w:vAlign w:val="bottom"/>
            <w:hideMark/>
          </w:tcPr>
          <w:p w14:paraId="7B45C5C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3 478</w:t>
            </w:r>
          </w:p>
        </w:tc>
        <w:tc>
          <w:tcPr>
            <w:tcW w:w="1034" w:type="dxa"/>
            <w:noWrap/>
            <w:vAlign w:val="bottom"/>
            <w:hideMark/>
          </w:tcPr>
          <w:p w14:paraId="3EC1758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3 426</w:t>
            </w:r>
          </w:p>
        </w:tc>
      </w:tr>
      <w:tr w:rsidR="00AB13DE" w:rsidRPr="006B396F" w14:paraId="15DFFAF2" w14:textId="77777777" w:rsidTr="009D1FB5">
        <w:tc>
          <w:tcPr>
            <w:tcW w:w="1166" w:type="dxa"/>
            <w:vAlign w:val="bottom"/>
            <w:hideMark/>
          </w:tcPr>
          <w:p w14:paraId="692B1E3C"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Porcentajes</w:t>
            </w:r>
          </w:p>
        </w:tc>
        <w:tc>
          <w:tcPr>
            <w:tcW w:w="1034" w:type="dxa"/>
            <w:noWrap/>
            <w:vAlign w:val="bottom"/>
            <w:hideMark/>
          </w:tcPr>
          <w:p w14:paraId="3633E5F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50,10</w:t>
            </w:r>
          </w:p>
        </w:tc>
        <w:tc>
          <w:tcPr>
            <w:tcW w:w="1034" w:type="dxa"/>
            <w:noWrap/>
            <w:vAlign w:val="bottom"/>
            <w:hideMark/>
          </w:tcPr>
          <w:p w14:paraId="0009625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49,97</w:t>
            </w:r>
          </w:p>
        </w:tc>
        <w:tc>
          <w:tcPr>
            <w:tcW w:w="1034" w:type="dxa"/>
            <w:noWrap/>
            <w:vAlign w:val="bottom"/>
            <w:hideMark/>
          </w:tcPr>
          <w:p w14:paraId="030D520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51,02</w:t>
            </w:r>
          </w:p>
        </w:tc>
        <w:tc>
          <w:tcPr>
            <w:tcW w:w="1034" w:type="dxa"/>
            <w:noWrap/>
            <w:vAlign w:val="bottom"/>
            <w:hideMark/>
          </w:tcPr>
          <w:p w14:paraId="3110D4E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49,90</w:t>
            </w:r>
          </w:p>
        </w:tc>
        <w:tc>
          <w:tcPr>
            <w:tcW w:w="1034" w:type="dxa"/>
            <w:noWrap/>
            <w:vAlign w:val="bottom"/>
            <w:hideMark/>
          </w:tcPr>
          <w:p w14:paraId="6DC35FF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50,03</w:t>
            </w:r>
          </w:p>
        </w:tc>
        <w:tc>
          <w:tcPr>
            <w:tcW w:w="1034" w:type="dxa"/>
            <w:noWrap/>
            <w:vAlign w:val="bottom"/>
            <w:hideMark/>
          </w:tcPr>
          <w:p w14:paraId="7B44B4F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48,98</w:t>
            </w:r>
          </w:p>
        </w:tc>
      </w:tr>
      <w:tr w:rsidR="00AB13DE" w:rsidRPr="006B396F" w14:paraId="455CA5FF" w14:textId="77777777" w:rsidTr="009D1FB5">
        <w:tc>
          <w:tcPr>
            <w:tcW w:w="1166" w:type="dxa"/>
            <w:vAlign w:val="bottom"/>
            <w:hideMark/>
          </w:tcPr>
          <w:p w14:paraId="4CAACFD5"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Enseñanza secundaria superior</w:t>
            </w:r>
            <w:r w:rsidRPr="009D1FB5">
              <w:rPr>
                <w:sz w:val="17"/>
                <w:vertAlign w:val="superscript"/>
              </w:rPr>
              <w:t>1</w:t>
            </w:r>
          </w:p>
        </w:tc>
        <w:tc>
          <w:tcPr>
            <w:tcW w:w="1034" w:type="dxa"/>
            <w:noWrap/>
            <w:vAlign w:val="bottom"/>
            <w:hideMark/>
          </w:tcPr>
          <w:p w14:paraId="4FF407E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 xml:space="preserve"> - </w:t>
            </w:r>
          </w:p>
        </w:tc>
        <w:tc>
          <w:tcPr>
            <w:tcW w:w="1034" w:type="dxa"/>
            <w:noWrap/>
            <w:vAlign w:val="bottom"/>
            <w:hideMark/>
          </w:tcPr>
          <w:p w14:paraId="5FDF12F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270</w:t>
            </w:r>
          </w:p>
        </w:tc>
        <w:tc>
          <w:tcPr>
            <w:tcW w:w="1034" w:type="dxa"/>
            <w:noWrap/>
            <w:vAlign w:val="bottom"/>
            <w:hideMark/>
          </w:tcPr>
          <w:p w14:paraId="0BE83BF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258</w:t>
            </w:r>
          </w:p>
        </w:tc>
        <w:tc>
          <w:tcPr>
            <w:tcW w:w="1034" w:type="dxa"/>
            <w:noWrap/>
            <w:vAlign w:val="bottom"/>
            <w:hideMark/>
          </w:tcPr>
          <w:p w14:paraId="67524F1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 xml:space="preserve"> - </w:t>
            </w:r>
          </w:p>
        </w:tc>
        <w:tc>
          <w:tcPr>
            <w:tcW w:w="1034" w:type="dxa"/>
            <w:noWrap/>
            <w:vAlign w:val="bottom"/>
            <w:hideMark/>
          </w:tcPr>
          <w:p w14:paraId="5BB0508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172</w:t>
            </w:r>
          </w:p>
        </w:tc>
        <w:tc>
          <w:tcPr>
            <w:tcW w:w="1034" w:type="dxa"/>
            <w:noWrap/>
            <w:vAlign w:val="bottom"/>
            <w:hideMark/>
          </w:tcPr>
          <w:p w14:paraId="160E804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171</w:t>
            </w:r>
          </w:p>
        </w:tc>
      </w:tr>
      <w:tr w:rsidR="00AB13DE" w:rsidRPr="006B396F" w14:paraId="4D9CFB07" w14:textId="77777777" w:rsidTr="009D1FB5">
        <w:tc>
          <w:tcPr>
            <w:tcW w:w="1166" w:type="dxa"/>
            <w:vAlign w:val="bottom"/>
            <w:hideMark/>
          </w:tcPr>
          <w:p w14:paraId="0E58FEEE"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Porcentajes</w:t>
            </w:r>
          </w:p>
        </w:tc>
        <w:tc>
          <w:tcPr>
            <w:tcW w:w="1034" w:type="dxa"/>
            <w:noWrap/>
            <w:vAlign w:val="bottom"/>
            <w:hideMark/>
          </w:tcPr>
          <w:p w14:paraId="0738BB6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 xml:space="preserve"> - </w:t>
            </w:r>
          </w:p>
        </w:tc>
        <w:tc>
          <w:tcPr>
            <w:tcW w:w="1034" w:type="dxa"/>
            <w:noWrap/>
            <w:vAlign w:val="bottom"/>
            <w:hideMark/>
          </w:tcPr>
          <w:p w14:paraId="2679B76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61,09</w:t>
            </w:r>
          </w:p>
        </w:tc>
        <w:tc>
          <w:tcPr>
            <w:tcW w:w="1034" w:type="dxa"/>
            <w:noWrap/>
            <w:vAlign w:val="bottom"/>
            <w:hideMark/>
          </w:tcPr>
          <w:p w14:paraId="267CEC1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60,14</w:t>
            </w:r>
          </w:p>
        </w:tc>
        <w:tc>
          <w:tcPr>
            <w:tcW w:w="1034" w:type="dxa"/>
            <w:noWrap/>
            <w:vAlign w:val="bottom"/>
            <w:hideMark/>
          </w:tcPr>
          <w:p w14:paraId="2179FEC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 xml:space="preserve"> - </w:t>
            </w:r>
          </w:p>
        </w:tc>
        <w:tc>
          <w:tcPr>
            <w:tcW w:w="1034" w:type="dxa"/>
            <w:noWrap/>
            <w:vAlign w:val="bottom"/>
            <w:hideMark/>
          </w:tcPr>
          <w:p w14:paraId="602F082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38,91</w:t>
            </w:r>
          </w:p>
        </w:tc>
        <w:tc>
          <w:tcPr>
            <w:tcW w:w="1034" w:type="dxa"/>
            <w:noWrap/>
            <w:vAlign w:val="bottom"/>
            <w:hideMark/>
          </w:tcPr>
          <w:p w14:paraId="0757C7E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39,86</w:t>
            </w:r>
          </w:p>
        </w:tc>
      </w:tr>
      <w:tr w:rsidR="00AB13DE" w:rsidRPr="006B396F" w14:paraId="2DED12AE" w14:textId="77777777" w:rsidTr="009D1FB5">
        <w:tc>
          <w:tcPr>
            <w:tcW w:w="1166" w:type="dxa"/>
            <w:vAlign w:val="bottom"/>
            <w:hideMark/>
          </w:tcPr>
          <w:p w14:paraId="1A571D07"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Educación y formación superiores no universitarias (centros profesionales)</w:t>
            </w:r>
            <w:r w:rsidRPr="009D1FB5">
              <w:rPr>
                <w:sz w:val="17"/>
                <w:vertAlign w:val="superscript"/>
              </w:rPr>
              <w:t>2</w:t>
            </w:r>
          </w:p>
        </w:tc>
        <w:tc>
          <w:tcPr>
            <w:tcW w:w="1034" w:type="dxa"/>
            <w:noWrap/>
            <w:vAlign w:val="bottom"/>
            <w:hideMark/>
          </w:tcPr>
          <w:p w14:paraId="1B01551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1 436</w:t>
            </w:r>
          </w:p>
        </w:tc>
        <w:tc>
          <w:tcPr>
            <w:tcW w:w="1034" w:type="dxa"/>
            <w:noWrap/>
            <w:vAlign w:val="bottom"/>
            <w:hideMark/>
          </w:tcPr>
          <w:p w14:paraId="1D29E1A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1 078</w:t>
            </w:r>
          </w:p>
        </w:tc>
        <w:tc>
          <w:tcPr>
            <w:tcW w:w="1034" w:type="dxa"/>
            <w:noWrap/>
            <w:vAlign w:val="bottom"/>
            <w:hideMark/>
          </w:tcPr>
          <w:p w14:paraId="6AC32B3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888</w:t>
            </w:r>
          </w:p>
        </w:tc>
        <w:tc>
          <w:tcPr>
            <w:tcW w:w="1034" w:type="dxa"/>
            <w:noWrap/>
            <w:vAlign w:val="bottom"/>
            <w:hideMark/>
          </w:tcPr>
          <w:p w14:paraId="5C5D015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1 052</w:t>
            </w:r>
          </w:p>
        </w:tc>
        <w:tc>
          <w:tcPr>
            <w:tcW w:w="1034" w:type="dxa"/>
            <w:noWrap/>
            <w:vAlign w:val="bottom"/>
            <w:hideMark/>
          </w:tcPr>
          <w:p w14:paraId="7709612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898</w:t>
            </w:r>
          </w:p>
        </w:tc>
        <w:tc>
          <w:tcPr>
            <w:tcW w:w="1034" w:type="dxa"/>
            <w:noWrap/>
            <w:vAlign w:val="bottom"/>
            <w:hideMark/>
          </w:tcPr>
          <w:p w14:paraId="3DE24E9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807</w:t>
            </w:r>
          </w:p>
        </w:tc>
      </w:tr>
      <w:tr w:rsidR="00AB13DE" w:rsidRPr="006B396F" w14:paraId="04B507FD" w14:textId="77777777" w:rsidTr="009D1FB5">
        <w:tc>
          <w:tcPr>
            <w:tcW w:w="1166" w:type="dxa"/>
            <w:vAlign w:val="bottom"/>
            <w:hideMark/>
          </w:tcPr>
          <w:p w14:paraId="7AF2564E"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Porcentajes</w:t>
            </w:r>
          </w:p>
        </w:tc>
        <w:tc>
          <w:tcPr>
            <w:tcW w:w="1034" w:type="dxa"/>
            <w:noWrap/>
            <w:vAlign w:val="bottom"/>
            <w:hideMark/>
          </w:tcPr>
          <w:p w14:paraId="3DE5D7E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57,72</w:t>
            </w:r>
          </w:p>
        </w:tc>
        <w:tc>
          <w:tcPr>
            <w:tcW w:w="1034" w:type="dxa"/>
            <w:noWrap/>
            <w:vAlign w:val="bottom"/>
            <w:hideMark/>
          </w:tcPr>
          <w:p w14:paraId="3598DCF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54,55</w:t>
            </w:r>
          </w:p>
        </w:tc>
        <w:tc>
          <w:tcPr>
            <w:tcW w:w="1034" w:type="dxa"/>
            <w:noWrap/>
            <w:vAlign w:val="bottom"/>
            <w:hideMark/>
          </w:tcPr>
          <w:p w14:paraId="4460AE1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52,39</w:t>
            </w:r>
          </w:p>
        </w:tc>
        <w:tc>
          <w:tcPr>
            <w:tcW w:w="1034" w:type="dxa"/>
            <w:noWrap/>
            <w:vAlign w:val="bottom"/>
            <w:hideMark/>
          </w:tcPr>
          <w:p w14:paraId="4C0480F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42,28</w:t>
            </w:r>
          </w:p>
        </w:tc>
        <w:tc>
          <w:tcPr>
            <w:tcW w:w="1034" w:type="dxa"/>
            <w:noWrap/>
            <w:vAlign w:val="bottom"/>
            <w:hideMark/>
          </w:tcPr>
          <w:p w14:paraId="63D3D22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45,45</w:t>
            </w:r>
          </w:p>
        </w:tc>
        <w:tc>
          <w:tcPr>
            <w:tcW w:w="1034" w:type="dxa"/>
            <w:noWrap/>
            <w:vAlign w:val="bottom"/>
            <w:hideMark/>
          </w:tcPr>
          <w:p w14:paraId="50310C6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47,61</w:t>
            </w:r>
          </w:p>
        </w:tc>
      </w:tr>
      <w:tr w:rsidR="00AB13DE" w:rsidRPr="006B396F" w14:paraId="19856C49" w14:textId="77777777" w:rsidTr="009D1FB5">
        <w:tc>
          <w:tcPr>
            <w:tcW w:w="7370" w:type="dxa"/>
            <w:gridSpan w:val="7"/>
            <w:tcBorders>
              <w:bottom w:val="single" w:sz="12" w:space="0" w:color="auto"/>
            </w:tcBorders>
            <w:noWrap/>
            <w:hideMark/>
          </w:tcPr>
          <w:p w14:paraId="3000161B" w14:textId="77777777" w:rsidR="00AB13DE" w:rsidRPr="006B396F" w:rsidRDefault="00AB13DE" w:rsidP="00AB13DE">
            <w:pPr>
              <w:pStyle w:val="SingleTxtG"/>
              <w:suppressAutoHyphens w:val="0"/>
              <w:spacing w:before="40" w:after="40" w:line="220" w:lineRule="exact"/>
              <w:ind w:left="0" w:right="0"/>
              <w:jc w:val="left"/>
              <w:rPr>
                <w:sz w:val="17"/>
                <w:szCs w:val="17"/>
                <w:lang w:val="es-ES"/>
              </w:rPr>
            </w:pPr>
            <w:r w:rsidRPr="006B396F">
              <w:rPr>
                <w:sz w:val="17"/>
                <w:szCs w:val="17"/>
                <w:vertAlign w:val="superscript"/>
                <w:lang w:val="es-ES"/>
              </w:rPr>
              <w:t>1</w:t>
            </w:r>
            <w:r w:rsidRPr="006B396F">
              <w:rPr>
                <w:sz w:val="17"/>
                <w:szCs w:val="17"/>
                <w:lang w:val="es-ES"/>
              </w:rPr>
              <w:t xml:space="preserve"> Antes de 2015, se indica como estudios de nivel A.</w:t>
            </w:r>
          </w:p>
          <w:p w14:paraId="0E5CCF32" w14:textId="77777777" w:rsidR="00AB13DE" w:rsidRPr="006B396F" w:rsidRDefault="00AB13DE" w:rsidP="00AB13DE">
            <w:pPr>
              <w:pStyle w:val="SingleTxtG"/>
              <w:suppressAutoHyphens w:val="0"/>
              <w:spacing w:before="40" w:after="40" w:line="220" w:lineRule="exact"/>
              <w:ind w:left="0" w:right="0"/>
              <w:jc w:val="left"/>
              <w:rPr>
                <w:sz w:val="17"/>
                <w:szCs w:val="17"/>
                <w:lang w:val="es-ES"/>
              </w:rPr>
            </w:pPr>
            <w:r w:rsidRPr="006B396F">
              <w:rPr>
                <w:sz w:val="17"/>
                <w:szCs w:val="17"/>
                <w:vertAlign w:val="superscript"/>
                <w:lang w:val="es-ES"/>
              </w:rPr>
              <w:t>2</w:t>
            </w:r>
            <w:r w:rsidRPr="006B396F">
              <w:rPr>
                <w:sz w:val="17"/>
                <w:szCs w:val="17"/>
                <w:lang w:val="es-ES"/>
              </w:rPr>
              <w:t xml:space="preserve"> Antes de 2015, se indica como enseñanza postsecundaria.</w:t>
            </w:r>
          </w:p>
        </w:tc>
      </w:tr>
    </w:tbl>
    <w:p w14:paraId="2E97EC0F" w14:textId="77777777" w:rsidR="00956D9E" w:rsidRPr="00956E33" w:rsidRDefault="00956D9E" w:rsidP="00956D9E">
      <w:pPr>
        <w:pStyle w:val="SingleTxt"/>
        <w:spacing w:after="0" w:line="120" w:lineRule="exact"/>
        <w:rPr>
          <w:sz w:val="10"/>
        </w:rPr>
      </w:pPr>
    </w:p>
    <w:p w14:paraId="1547D67D"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szCs w:val="17"/>
        </w:rPr>
      </w:pPr>
      <w:r w:rsidRPr="006B396F">
        <w:rPr>
          <w:i/>
          <w:iCs/>
          <w:szCs w:val="17"/>
        </w:rPr>
        <w:t>Fuente</w:t>
      </w:r>
      <w:r w:rsidRPr="006B396F">
        <w:rPr>
          <w:szCs w:val="17"/>
        </w:rPr>
        <w:t>: Sistema de Información sobre la Gestión Educacional, Ministerio de Educación y Desarrollo de los Recursos Humanos, 2017.</w:t>
      </w:r>
    </w:p>
    <w:p w14:paraId="7FFC477B" w14:textId="77777777" w:rsidR="00DE5FF0" w:rsidRDefault="00DE5FF0" w:rsidP="00DE5FF0">
      <w:pPr>
        <w:pStyle w:val="SingleTxt"/>
        <w:spacing w:after="0" w:line="120" w:lineRule="exact"/>
        <w:rPr>
          <w:sz w:val="10"/>
        </w:rPr>
      </w:pPr>
    </w:p>
    <w:p w14:paraId="0C4F443B" w14:textId="77777777" w:rsidR="00956D9E" w:rsidRPr="00956E33" w:rsidRDefault="00956D9E" w:rsidP="00DE5FF0">
      <w:pPr>
        <w:pStyle w:val="SingleTxt"/>
        <w:spacing w:after="0" w:line="120" w:lineRule="exact"/>
        <w:rPr>
          <w:sz w:val="10"/>
        </w:rPr>
      </w:pPr>
    </w:p>
    <w:p w14:paraId="0701B514" w14:textId="77777777" w:rsidR="00B80869" w:rsidRDefault="00B80869">
      <w:pPr>
        <w:suppressAutoHyphens w:val="0"/>
        <w:spacing w:line="240" w:lineRule="auto"/>
        <w:rPr>
          <w:bCs/>
          <w:spacing w:val="2"/>
          <w:kern w:val="14"/>
          <w:szCs w:val="20"/>
        </w:rPr>
      </w:pPr>
      <w:r>
        <w:rPr>
          <w:b/>
          <w:bCs/>
          <w:szCs w:val="20"/>
        </w:rPr>
        <w:br w:type="page"/>
      </w:r>
    </w:p>
    <w:p w14:paraId="57F9395D" w14:textId="62E5051A"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lastRenderedPageBreak/>
        <w:tab/>
      </w:r>
      <w:r w:rsidRPr="00DE5FF0">
        <w:rPr>
          <w:b w:val="0"/>
          <w:bCs/>
          <w:szCs w:val="20"/>
        </w:rPr>
        <w:tab/>
      </w:r>
      <w:r w:rsidR="00AB13DE" w:rsidRPr="00DE5FF0">
        <w:rPr>
          <w:b w:val="0"/>
          <w:bCs/>
          <w:szCs w:val="20"/>
        </w:rPr>
        <w:t>Figura 1</w:t>
      </w:r>
      <w:r w:rsidRPr="00DE5FF0">
        <w:rPr>
          <w:b w:val="0"/>
          <w:bCs/>
          <w:szCs w:val="20"/>
        </w:rPr>
        <w:br/>
      </w:r>
      <w:r w:rsidR="00AB13DE" w:rsidRPr="00DE5FF0">
        <w:rPr>
          <w:szCs w:val="20"/>
        </w:rPr>
        <w:t>Número total de estudiantes matriculados en la Universidad de Seychelles, por</w:t>
      </w:r>
      <w:r>
        <w:rPr>
          <w:szCs w:val="20"/>
        </w:rPr>
        <w:t> </w:t>
      </w:r>
      <w:r w:rsidR="00AB13DE" w:rsidRPr="00DE5FF0">
        <w:rPr>
          <w:szCs w:val="20"/>
        </w:rPr>
        <w:t>grado y género (2016)</w:t>
      </w:r>
    </w:p>
    <w:p w14:paraId="0F1A8BE4" w14:textId="77777777" w:rsidR="00DE5FF0" w:rsidRPr="00956E33" w:rsidRDefault="00DE5FF0" w:rsidP="00DE5FF0">
      <w:pPr>
        <w:pStyle w:val="SingleTxt"/>
        <w:spacing w:after="0" w:line="120" w:lineRule="exact"/>
        <w:rPr>
          <w:sz w:val="10"/>
        </w:rPr>
      </w:pPr>
    </w:p>
    <w:p w14:paraId="08755AE9" w14:textId="77777777" w:rsidR="00DE5FF0" w:rsidRDefault="00DE5FF0" w:rsidP="00DE5FF0">
      <w:pPr>
        <w:pStyle w:val="SingleTxt"/>
        <w:spacing w:after="0" w:line="120" w:lineRule="exact"/>
        <w:rPr>
          <w:sz w:val="10"/>
        </w:rPr>
      </w:pPr>
    </w:p>
    <w:p w14:paraId="192D4F26" w14:textId="77777777" w:rsidR="00894B7F" w:rsidRDefault="00F623E9" w:rsidP="00894B7F">
      <w:pPr>
        <w:pStyle w:val="SingleTxt"/>
        <w:spacing w:after="0" w:line="240" w:lineRule="auto"/>
        <w:rPr>
          <w:sz w:val="10"/>
        </w:rPr>
      </w:pPr>
      <w:r>
        <w:rPr>
          <w:noProof/>
          <w:sz w:val="10"/>
          <w:lang w:eastAsia="es-ES"/>
        </w:rPr>
        <w:drawing>
          <wp:inline distT="0" distB="0" distL="0" distR="0" wp14:anchorId="155B5C78" wp14:editId="6CF73764">
            <wp:extent cx="4667250" cy="2926080"/>
            <wp:effectExtent l="0" t="0" r="0" b="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7250" cy="2926080"/>
                    </a:xfrm>
                    <a:prstGeom prst="rect">
                      <a:avLst/>
                    </a:prstGeom>
                    <a:noFill/>
                    <a:ln>
                      <a:noFill/>
                    </a:ln>
                  </pic:spPr>
                </pic:pic>
              </a:graphicData>
            </a:graphic>
          </wp:inline>
        </w:drawing>
      </w:r>
    </w:p>
    <w:p w14:paraId="7A42289D" w14:textId="77777777" w:rsidR="00894B7F" w:rsidRPr="00956E33" w:rsidRDefault="00894B7F" w:rsidP="00DE5FF0">
      <w:pPr>
        <w:pStyle w:val="SingleTxt"/>
        <w:spacing w:after="0" w:line="120" w:lineRule="exact"/>
        <w:rPr>
          <w:sz w:val="10"/>
        </w:rPr>
      </w:pPr>
    </w:p>
    <w:p w14:paraId="571CF7A2" w14:textId="77777777" w:rsidR="00DE5FF0" w:rsidRPr="00956E33" w:rsidRDefault="00DE5FF0" w:rsidP="00DE5FF0">
      <w:pPr>
        <w:pStyle w:val="SingleTxt"/>
        <w:spacing w:after="0" w:line="120" w:lineRule="exact"/>
        <w:rPr>
          <w:sz w:val="10"/>
        </w:rPr>
      </w:pPr>
    </w:p>
    <w:p w14:paraId="0D54F193" w14:textId="77777777"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tab/>
      </w:r>
      <w:r w:rsidRPr="00DE5FF0">
        <w:rPr>
          <w:b w:val="0"/>
          <w:bCs/>
          <w:szCs w:val="20"/>
        </w:rPr>
        <w:tab/>
      </w:r>
      <w:r w:rsidR="00AB13DE" w:rsidRPr="00DE5FF0">
        <w:rPr>
          <w:b w:val="0"/>
          <w:bCs/>
          <w:szCs w:val="20"/>
        </w:rPr>
        <w:t>Cuadro 9</w:t>
      </w:r>
      <w:r w:rsidRPr="00DE5FF0">
        <w:rPr>
          <w:b w:val="0"/>
          <w:bCs/>
          <w:szCs w:val="20"/>
        </w:rPr>
        <w:br/>
      </w:r>
      <w:r w:rsidR="00AB13DE" w:rsidRPr="00DE5FF0">
        <w:rPr>
          <w:szCs w:val="20"/>
        </w:rPr>
        <w:t>Relación entre el número de alumnos y alumnas en los centros de enseñanza</w:t>
      </w:r>
    </w:p>
    <w:p w14:paraId="0EC44136" w14:textId="77777777" w:rsidR="00DE5FF0" w:rsidRPr="00956E33" w:rsidRDefault="00DE5FF0" w:rsidP="00DE5FF0">
      <w:pPr>
        <w:pStyle w:val="SingleTxt"/>
        <w:spacing w:after="0" w:line="120" w:lineRule="exact"/>
        <w:rPr>
          <w:sz w:val="10"/>
        </w:rPr>
      </w:pPr>
    </w:p>
    <w:p w14:paraId="1A067FEC" w14:textId="77777777" w:rsidR="00AB13DE" w:rsidRPr="00805B2A" w:rsidRDefault="00805B2A" w:rsidP="00805B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00AB13DE" w:rsidRPr="00805B2A">
        <w:t>Enseñanza primaria* (excluidas las guarderías)</w:t>
      </w:r>
      <w:r w:rsidR="00AB13DE" w:rsidRPr="00805B2A">
        <w:tab/>
      </w:r>
      <w:r w:rsidR="00AB13DE" w:rsidRPr="00805B2A">
        <w:tab/>
      </w:r>
      <w:r w:rsidR="00AB13DE" w:rsidRPr="00805B2A">
        <w:tab/>
        <w:t>Enseñanza secundaria</w:t>
      </w:r>
    </w:p>
    <w:p w14:paraId="06664945" w14:textId="77777777" w:rsidR="00DE5FF0" w:rsidRPr="00956E33" w:rsidRDefault="00DE5FF0" w:rsidP="00DE5FF0">
      <w:pPr>
        <w:pStyle w:val="SingleTxt"/>
        <w:spacing w:after="0" w:line="120" w:lineRule="exact"/>
        <w:rPr>
          <w:sz w:val="10"/>
        </w:rPr>
      </w:pPr>
    </w:p>
    <w:p w14:paraId="1D1588F3" w14:textId="77777777" w:rsidR="00DE5FF0" w:rsidRPr="00956E33" w:rsidRDefault="00DE5FF0" w:rsidP="00DE5FF0">
      <w:pPr>
        <w:pStyle w:val="SingleTxt"/>
        <w:spacing w:after="0" w:line="120" w:lineRule="exact"/>
        <w:rPr>
          <w:sz w:val="10"/>
        </w:rPr>
      </w:pPr>
    </w:p>
    <w:tbl>
      <w:tblPr>
        <w:tblW w:w="7370" w:type="dxa"/>
        <w:tblInd w:w="1267" w:type="dxa"/>
        <w:tblLayout w:type="fixed"/>
        <w:tblCellMar>
          <w:left w:w="0" w:type="dxa"/>
          <w:right w:w="0" w:type="dxa"/>
        </w:tblCellMar>
        <w:tblLook w:val="01E0" w:firstRow="1" w:lastRow="1" w:firstColumn="1" w:lastColumn="1" w:noHBand="0" w:noVBand="0"/>
      </w:tblPr>
      <w:tblGrid>
        <w:gridCol w:w="904"/>
        <w:gridCol w:w="1159"/>
        <w:gridCol w:w="1156"/>
        <w:gridCol w:w="1254"/>
        <w:gridCol w:w="940"/>
        <w:gridCol w:w="940"/>
        <w:gridCol w:w="1017"/>
      </w:tblGrid>
      <w:tr w:rsidR="00AB13DE" w:rsidRPr="006B396F" w14:paraId="4CDA1D22" w14:textId="77777777" w:rsidTr="009D1FB5">
        <w:trPr>
          <w:tblHeader/>
        </w:trPr>
        <w:tc>
          <w:tcPr>
            <w:tcW w:w="904" w:type="dxa"/>
            <w:tcBorders>
              <w:top w:val="single" w:sz="4" w:space="0" w:color="auto"/>
              <w:bottom w:val="single" w:sz="12" w:space="0" w:color="auto"/>
            </w:tcBorders>
            <w:vAlign w:val="bottom"/>
          </w:tcPr>
          <w:p w14:paraId="5E33A48C" w14:textId="77777777" w:rsidR="00AB13DE" w:rsidRPr="0065510D" w:rsidRDefault="00AB13DE" w:rsidP="009D1FB5">
            <w:pPr>
              <w:pStyle w:val="SingleTxt"/>
              <w:spacing w:before="80" w:after="80" w:line="160" w:lineRule="exact"/>
              <w:ind w:left="0" w:right="43"/>
              <w:jc w:val="left"/>
              <w:rPr>
                <w:i/>
                <w:iCs/>
                <w:sz w:val="14"/>
              </w:rPr>
            </w:pPr>
            <w:r w:rsidRPr="0065510D">
              <w:rPr>
                <w:i/>
                <w:iCs/>
                <w:sz w:val="14"/>
              </w:rPr>
              <w:t>Año</w:t>
            </w:r>
          </w:p>
        </w:tc>
        <w:tc>
          <w:tcPr>
            <w:tcW w:w="1159" w:type="dxa"/>
            <w:tcBorders>
              <w:top w:val="single" w:sz="4" w:space="0" w:color="auto"/>
              <w:bottom w:val="single" w:sz="12" w:space="0" w:color="auto"/>
            </w:tcBorders>
            <w:vAlign w:val="bottom"/>
          </w:tcPr>
          <w:p w14:paraId="7E3C79A1"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Alumnos</w:t>
            </w:r>
          </w:p>
        </w:tc>
        <w:tc>
          <w:tcPr>
            <w:tcW w:w="1156" w:type="dxa"/>
            <w:tcBorders>
              <w:top w:val="single" w:sz="4" w:space="0" w:color="auto"/>
              <w:bottom w:val="single" w:sz="12" w:space="0" w:color="auto"/>
            </w:tcBorders>
            <w:vAlign w:val="bottom"/>
          </w:tcPr>
          <w:p w14:paraId="71130F7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Alumnas</w:t>
            </w:r>
          </w:p>
        </w:tc>
        <w:tc>
          <w:tcPr>
            <w:tcW w:w="1254" w:type="dxa"/>
            <w:tcBorders>
              <w:top w:val="single" w:sz="4" w:space="0" w:color="auto"/>
              <w:bottom w:val="single" w:sz="12" w:space="0" w:color="auto"/>
            </w:tcBorders>
            <w:vAlign w:val="bottom"/>
          </w:tcPr>
          <w:p w14:paraId="034563B6"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Alumnos/Alumnas</w:t>
            </w:r>
          </w:p>
        </w:tc>
        <w:tc>
          <w:tcPr>
            <w:tcW w:w="940" w:type="dxa"/>
            <w:tcBorders>
              <w:top w:val="single" w:sz="4" w:space="0" w:color="auto"/>
              <w:bottom w:val="single" w:sz="12" w:space="0" w:color="auto"/>
            </w:tcBorders>
            <w:vAlign w:val="bottom"/>
          </w:tcPr>
          <w:p w14:paraId="180EED00"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Alumnos</w:t>
            </w:r>
          </w:p>
        </w:tc>
        <w:tc>
          <w:tcPr>
            <w:tcW w:w="940" w:type="dxa"/>
            <w:tcBorders>
              <w:top w:val="single" w:sz="4" w:space="0" w:color="auto"/>
              <w:bottom w:val="single" w:sz="12" w:space="0" w:color="auto"/>
            </w:tcBorders>
            <w:vAlign w:val="bottom"/>
          </w:tcPr>
          <w:p w14:paraId="0FA6CF1B"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Alumnas</w:t>
            </w:r>
          </w:p>
        </w:tc>
        <w:tc>
          <w:tcPr>
            <w:tcW w:w="1017" w:type="dxa"/>
            <w:tcBorders>
              <w:top w:val="single" w:sz="4" w:space="0" w:color="auto"/>
              <w:bottom w:val="single" w:sz="12" w:space="0" w:color="auto"/>
            </w:tcBorders>
            <w:vAlign w:val="bottom"/>
          </w:tcPr>
          <w:p w14:paraId="0D63E879"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Alumnos/</w:t>
            </w:r>
            <w:r w:rsidR="009D1FB5">
              <w:rPr>
                <w:i/>
                <w:iCs/>
                <w:sz w:val="14"/>
              </w:rPr>
              <w:br/>
            </w:r>
            <w:r w:rsidRPr="0065510D">
              <w:rPr>
                <w:i/>
                <w:iCs/>
                <w:sz w:val="14"/>
              </w:rPr>
              <w:t>Alumnas</w:t>
            </w:r>
          </w:p>
        </w:tc>
      </w:tr>
      <w:tr w:rsidR="00AB13DE" w:rsidRPr="006B396F" w14:paraId="1730580B" w14:textId="77777777" w:rsidTr="009D1FB5">
        <w:tc>
          <w:tcPr>
            <w:tcW w:w="904" w:type="dxa"/>
            <w:tcBorders>
              <w:top w:val="single" w:sz="12" w:space="0" w:color="auto"/>
            </w:tcBorders>
            <w:vAlign w:val="bottom"/>
          </w:tcPr>
          <w:p w14:paraId="669C7D83"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rPr>
            </w:pPr>
            <w:r w:rsidRPr="0065510D">
              <w:rPr>
                <w:b/>
                <w:bCs/>
                <w:sz w:val="17"/>
              </w:rPr>
              <w:t>2014</w:t>
            </w:r>
          </w:p>
        </w:tc>
        <w:tc>
          <w:tcPr>
            <w:tcW w:w="1159" w:type="dxa"/>
            <w:tcBorders>
              <w:top w:val="single" w:sz="12" w:space="0" w:color="auto"/>
            </w:tcBorders>
            <w:vAlign w:val="bottom"/>
          </w:tcPr>
          <w:p w14:paraId="1C87F47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4 443</w:t>
            </w:r>
          </w:p>
        </w:tc>
        <w:tc>
          <w:tcPr>
            <w:tcW w:w="1156" w:type="dxa"/>
            <w:tcBorders>
              <w:top w:val="single" w:sz="12" w:space="0" w:color="auto"/>
            </w:tcBorders>
            <w:vAlign w:val="bottom"/>
          </w:tcPr>
          <w:p w14:paraId="26BA45F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4 369</w:t>
            </w:r>
          </w:p>
        </w:tc>
        <w:tc>
          <w:tcPr>
            <w:tcW w:w="1254" w:type="dxa"/>
            <w:tcBorders>
              <w:top w:val="single" w:sz="12" w:space="0" w:color="auto"/>
            </w:tcBorders>
            <w:vAlign w:val="bottom"/>
          </w:tcPr>
          <w:p w14:paraId="531AA1D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1,02:1</w:t>
            </w:r>
          </w:p>
        </w:tc>
        <w:tc>
          <w:tcPr>
            <w:tcW w:w="940" w:type="dxa"/>
            <w:tcBorders>
              <w:top w:val="single" w:sz="12" w:space="0" w:color="auto"/>
            </w:tcBorders>
            <w:vAlign w:val="bottom"/>
          </w:tcPr>
          <w:p w14:paraId="3FBFAD2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3 422</w:t>
            </w:r>
          </w:p>
        </w:tc>
        <w:tc>
          <w:tcPr>
            <w:tcW w:w="940" w:type="dxa"/>
            <w:tcBorders>
              <w:top w:val="single" w:sz="12" w:space="0" w:color="auto"/>
            </w:tcBorders>
            <w:vAlign w:val="bottom"/>
          </w:tcPr>
          <w:p w14:paraId="3762177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3 436</w:t>
            </w:r>
          </w:p>
        </w:tc>
        <w:tc>
          <w:tcPr>
            <w:tcW w:w="1017" w:type="dxa"/>
            <w:tcBorders>
              <w:top w:val="single" w:sz="12" w:space="0" w:color="auto"/>
            </w:tcBorders>
            <w:vAlign w:val="bottom"/>
          </w:tcPr>
          <w:p w14:paraId="492B24D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r>
      <w:tr w:rsidR="00AB13DE" w:rsidRPr="006B396F" w14:paraId="75E720A6" w14:textId="77777777" w:rsidTr="009D1FB5">
        <w:tc>
          <w:tcPr>
            <w:tcW w:w="904" w:type="dxa"/>
            <w:vAlign w:val="bottom"/>
          </w:tcPr>
          <w:p w14:paraId="34AE69F9"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rPr>
            </w:pPr>
            <w:r w:rsidRPr="0065510D">
              <w:rPr>
                <w:b/>
                <w:bCs/>
                <w:sz w:val="17"/>
              </w:rPr>
              <w:t>2015</w:t>
            </w:r>
          </w:p>
        </w:tc>
        <w:tc>
          <w:tcPr>
            <w:tcW w:w="1159" w:type="dxa"/>
            <w:vAlign w:val="bottom"/>
          </w:tcPr>
          <w:p w14:paraId="2224565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4 521</w:t>
            </w:r>
          </w:p>
        </w:tc>
        <w:tc>
          <w:tcPr>
            <w:tcW w:w="1156" w:type="dxa"/>
            <w:vAlign w:val="bottom"/>
          </w:tcPr>
          <w:p w14:paraId="67111C1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4 453</w:t>
            </w:r>
          </w:p>
        </w:tc>
        <w:tc>
          <w:tcPr>
            <w:tcW w:w="1254" w:type="dxa"/>
            <w:vAlign w:val="bottom"/>
          </w:tcPr>
          <w:p w14:paraId="1670CD4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1,02:1</w:t>
            </w:r>
          </w:p>
        </w:tc>
        <w:tc>
          <w:tcPr>
            <w:tcW w:w="940" w:type="dxa"/>
            <w:vAlign w:val="bottom"/>
          </w:tcPr>
          <w:p w14:paraId="007F9B2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3 478</w:t>
            </w:r>
          </w:p>
        </w:tc>
        <w:tc>
          <w:tcPr>
            <w:tcW w:w="940" w:type="dxa"/>
            <w:vAlign w:val="bottom"/>
          </w:tcPr>
          <w:p w14:paraId="3A6FB46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3 474</w:t>
            </w:r>
          </w:p>
        </w:tc>
        <w:tc>
          <w:tcPr>
            <w:tcW w:w="1017" w:type="dxa"/>
            <w:vAlign w:val="bottom"/>
          </w:tcPr>
          <w:p w14:paraId="6A69BF9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r>
      <w:tr w:rsidR="00AB13DE" w:rsidRPr="006B396F" w14:paraId="38555D9A" w14:textId="77777777" w:rsidTr="009D1FB5">
        <w:tc>
          <w:tcPr>
            <w:tcW w:w="904" w:type="dxa"/>
            <w:tcBorders>
              <w:bottom w:val="single" w:sz="12" w:space="0" w:color="auto"/>
            </w:tcBorders>
            <w:vAlign w:val="bottom"/>
          </w:tcPr>
          <w:p w14:paraId="3EDC6DA0" w14:textId="77777777" w:rsidR="00AB13DE" w:rsidRPr="0065510D" w:rsidRDefault="00AB13DE" w:rsidP="009D1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rPr>
            </w:pPr>
            <w:r w:rsidRPr="0065510D">
              <w:rPr>
                <w:b/>
                <w:bCs/>
                <w:sz w:val="17"/>
              </w:rPr>
              <w:t>2016</w:t>
            </w:r>
          </w:p>
        </w:tc>
        <w:tc>
          <w:tcPr>
            <w:tcW w:w="1159" w:type="dxa"/>
            <w:tcBorders>
              <w:bottom w:val="single" w:sz="12" w:space="0" w:color="auto"/>
            </w:tcBorders>
            <w:vAlign w:val="bottom"/>
          </w:tcPr>
          <w:p w14:paraId="29666D9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4 538</w:t>
            </w:r>
          </w:p>
        </w:tc>
        <w:tc>
          <w:tcPr>
            <w:tcW w:w="1156" w:type="dxa"/>
            <w:tcBorders>
              <w:bottom w:val="single" w:sz="12" w:space="0" w:color="auto"/>
            </w:tcBorders>
            <w:vAlign w:val="bottom"/>
          </w:tcPr>
          <w:p w14:paraId="5986105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4 469</w:t>
            </w:r>
          </w:p>
        </w:tc>
        <w:tc>
          <w:tcPr>
            <w:tcW w:w="1254" w:type="dxa"/>
            <w:tcBorders>
              <w:bottom w:val="single" w:sz="12" w:space="0" w:color="auto"/>
            </w:tcBorders>
            <w:vAlign w:val="bottom"/>
          </w:tcPr>
          <w:p w14:paraId="072EC4F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1,02:1</w:t>
            </w:r>
          </w:p>
        </w:tc>
        <w:tc>
          <w:tcPr>
            <w:tcW w:w="940" w:type="dxa"/>
            <w:tcBorders>
              <w:bottom w:val="single" w:sz="12" w:space="0" w:color="auto"/>
            </w:tcBorders>
            <w:vAlign w:val="bottom"/>
          </w:tcPr>
          <w:p w14:paraId="2845D60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3 426</w:t>
            </w:r>
          </w:p>
        </w:tc>
        <w:tc>
          <w:tcPr>
            <w:tcW w:w="940" w:type="dxa"/>
            <w:tcBorders>
              <w:bottom w:val="single" w:sz="12" w:space="0" w:color="auto"/>
            </w:tcBorders>
            <w:vAlign w:val="bottom"/>
          </w:tcPr>
          <w:p w14:paraId="1A31604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3 568</w:t>
            </w:r>
          </w:p>
        </w:tc>
        <w:tc>
          <w:tcPr>
            <w:tcW w:w="1017" w:type="dxa"/>
            <w:tcBorders>
              <w:bottom w:val="single" w:sz="12" w:space="0" w:color="auto"/>
            </w:tcBorders>
            <w:vAlign w:val="bottom"/>
          </w:tcPr>
          <w:p w14:paraId="734850E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0,96:1</w:t>
            </w:r>
          </w:p>
        </w:tc>
      </w:tr>
    </w:tbl>
    <w:p w14:paraId="3DF4BE21" w14:textId="77777777" w:rsidR="00956D9E" w:rsidRPr="00956E33" w:rsidRDefault="00956D9E" w:rsidP="00956D9E">
      <w:pPr>
        <w:pStyle w:val="SingleTxt"/>
        <w:spacing w:after="0" w:line="120" w:lineRule="exact"/>
        <w:rPr>
          <w:sz w:val="10"/>
        </w:rPr>
      </w:pPr>
    </w:p>
    <w:p w14:paraId="712EC204"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szCs w:val="17"/>
        </w:rPr>
      </w:pPr>
      <w:r w:rsidRPr="006B396F">
        <w:rPr>
          <w:i/>
          <w:iCs/>
          <w:szCs w:val="17"/>
        </w:rPr>
        <w:t>Fuente</w:t>
      </w:r>
      <w:r w:rsidRPr="006B396F">
        <w:rPr>
          <w:szCs w:val="17"/>
        </w:rPr>
        <w:t>: Sistema de Información sobre la Gestión Educacional, Ministerio de Educación y Desarrollo de los Recursos Humanos, 2017.</w:t>
      </w:r>
    </w:p>
    <w:p w14:paraId="29D5FEFA" w14:textId="77777777" w:rsidR="00DE5FF0" w:rsidRDefault="00DE5FF0" w:rsidP="00DE5FF0">
      <w:pPr>
        <w:pStyle w:val="SingleTxt"/>
        <w:spacing w:after="0" w:line="120" w:lineRule="exact"/>
        <w:rPr>
          <w:sz w:val="10"/>
        </w:rPr>
      </w:pPr>
    </w:p>
    <w:p w14:paraId="11A3897A" w14:textId="77777777" w:rsidR="00956D9E" w:rsidRPr="00956E33" w:rsidRDefault="00956D9E" w:rsidP="00DE5FF0">
      <w:pPr>
        <w:pStyle w:val="SingleTxt"/>
        <w:spacing w:after="0" w:line="120" w:lineRule="exact"/>
        <w:rPr>
          <w:sz w:val="10"/>
        </w:rPr>
      </w:pPr>
    </w:p>
    <w:p w14:paraId="49DDB9D4"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Acceso a la formación profesional (centros profesionales)</w:t>
      </w:r>
    </w:p>
    <w:p w14:paraId="5A2ECFCF" w14:textId="77777777" w:rsidR="00DE5FF0" w:rsidRPr="00956E33" w:rsidRDefault="00DE5FF0" w:rsidP="00DE5FF0">
      <w:pPr>
        <w:pStyle w:val="SingleTxt"/>
        <w:spacing w:after="0" w:line="120" w:lineRule="exact"/>
        <w:rPr>
          <w:sz w:val="10"/>
        </w:rPr>
      </w:pPr>
    </w:p>
    <w:p w14:paraId="50E71137" w14:textId="77777777" w:rsidR="00AB13DE" w:rsidRPr="00B80869" w:rsidRDefault="00AB13DE" w:rsidP="00805B2A">
      <w:pPr>
        <w:pStyle w:val="SingleTxt"/>
        <w:numPr>
          <w:ilvl w:val="0"/>
          <w:numId w:val="30"/>
        </w:numPr>
        <w:ind w:left="1267" w:firstLine="0"/>
        <w:rPr>
          <w:sz w:val="20"/>
        </w:rPr>
      </w:pPr>
      <w:r w:rsidRPr="00B80869">
        <w:rPr>
          <w:sz w:val="20"/>
        </w:rPr>
        <w:t>La educación universitaria superior en Seychelles comprende la formación académica y de capacitación o profesional superior. Aunque hay más alumnas en los centros de enseñanza postsecundaria, la mayoría sigue matriculada en escuelas como la Academia de Turismo de Seychelles, el Instituto Nacional de Salud y Estudios Sociales, la Academia de Estudios Empresariales y el Instituto de Formación del Profesorado.</w:t>
      </w:r>
    </w:p>
    <w:p w14:paraId="4B8C3CBA" w14:textId="77777777" w:rsidR="00DE5FF0" w:rsidRPr="00956E33" w:rsidRDefault="00DE5FF0" w:rsidP="00DE5FF0">
      <w:pPr>
        <w:pStyle w:val="SingleTxt"/>
        <w:spacing w:after="0" w:line="120" w:lineRule="exact"/>
        <w:rPr>
          <w:sz w:val="10"/>
        </w:rPr>
      </w:pPr>
    </w:p>
    <w:p w14:paraId="5E028BED"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Instituto de Tecnología de Seychelles</w:t>
      </w:r>
    </w:p>
    <w:p w14:paraId="22BEF391" w14:textId="77777777" w:rsidR="00DE5FF0" w:rsidRPr="00956E33" w:rsidRDefault="00DE5FF0" w:rsidP="00DE5FF0">
      <w:pPr>
        <w:pStyle w:val="SingleTxt"/>
        <w:spacing w:after="0" w:line="120" w:lineRule="exact"/>
        <w:rPr>
          <w:sz w:val="10"/>
        </w:rPr>
      </w:pPr>
    </w:p>
    <w:p w14:paraId="1292CDCE" w14:textId="77777777" w:rsidR="00AB13DE" w:rsidRPr="00B80869" w:rsidRDefault="00AB13DE" w:rsidP="00805B2A">
      <w:pPr>
        <w:pStyle w:val="SingleTxt"/>
        <w:numPr>
          <w:ilvl w:val="0"/>
          <w:numId w:val="30"/>
        </w:numPr>
        <w:ind w:left="1267" w:firstLine="0"/>
        <w:rPr>
          <w:sz w:val="20"/>
        </w:rPr>
      </w:pPr>
      <w:r w:rsidRPr="00B80869">
        <w:rPr>
          <w:sz w:val="20"/>
        </w:rPr>
        <w:t>Ahora bien, se han observado cambios positivos en las matriculaciones en el Instituto de Tecnología de Seychelles, en el que se matriculaban varones fundamentalmente. El porcentaje de alumnas aumentó en un 39% entre 2014 y 2016. No obstante, si se comparan las cifras de matriculación entre hombres y mujeres, las diferencias siguen siendo considerables: el porcentaje de mujeres respecto de hombres pasó del 10% en 2014 al 15% en 2016.</w:t>
      </w:r>
    </w:p>
    <w:p w14:paraId="24EE204B" w14:textId="77777777" w:rsidR="00AB13DE" w:rsidRPr="00B80869" w:rsidRDefault="00AB13DE" w:rsidP="00805B2A">
      <w:pPr>
        <w:pStyle w:val="SingleTxt"/>
        <w:numPr>
          <w:ilvl w:val="0"/>
          <w:numId w:val="30"/>
        </w:numPr>
        <w:ind w:left="1267" w:firstLine="0"/>
        <w:rPr>
          <w:sz w:val="20"/>
        </w:rPr>
      </w:pPr>
      <w:r w:rsidRPr="00B80869">
        <w:rPr>
          <w:sz w:val="20"/>
        </w:rPr>
        <w:lastRenderedPageBreak/>
        <w:t>Las muchachas que optan por cursos de construcción y edificación o ingeniería tienen menos oportunidades de empleo. Según el director del Instituto, en general las empresas de construcción e ingeniería se han mostrado renuentes a contratar a mujeres, ya que deben facilitarles instalaciones adicionales en las obras en construcción, como lavabos para ellas, y se considera que la presencia de mujeres perturba a los trabajadores se sexo masculino. Una iniciativa del Instituto ha sido contratar a algunas de sus graduadas en los cursos de construcción, telecomunicaciones, pintura y fontanería para que trabajen como profesoras en el propio centro. Algunas de las alumnas ya han obtenido sus titulaciones correspondientes y se consideran modelos positivos para el centro.</w:t>
      </w:r>
    </w:p>
    <w:p w14:paraId="5E59A986" w14:textId="77777777" w:rsidR="00DE5FF0" w:rsidRPr="00956E33" w:rsidRDefault="00DE5FF0" w:rsidP="00DE5FF0">
      <w:pPr>
        <w:pStyle w:val="SingleTxt"/>
        <w:spacing w:after="0" w:line="120" w:lineRule="exact"/>
        <w:rPr>
          <w:sz w:val="10"/>
        </w:rPr>
      </w:pPr>
    </w:p>
    <w:p w14:paraId="30C95013"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Academia Marítima de Seychelles</w:t>
      </w:r>
    </w:p>
    <w:p w14:paraId="3611ACF0" w14:textId="77777777" w:rsidR="00DE5FF0" w:rsidRPr="00956E33" w:rsidRDefault="00DE5FF0" w:rsidP="00DE5FF0">
      <w:pPr>
        <w:pStyle w:val="SingleTxt"/>
        <w:spacing w:after="0" w:line="120" w:lineRule="exact"/>
        <w:rPr>
          <w:sz w:val="10"/>
        </w:rPr>
      </w:pPr>
    </w:p>
    <w:p w14:paraId="5F244A54" w14:textId="77777777" w:rsidR="00AB13DE" w:rsidRPr="00B80869" w:rsidRDefault="00AB13DE" w:rsidP="00805B2A">
      <w:pPr>
        <w:pStyle w:val="SingleTxt"/>
        <w:numPr>
          <w:ilvl w:val="0"/>
          <w:numId w:val="30"/>
        </w:numPr>
        <w:ind w:left="1267" w:firstLine="0"/>
        <w:rPr>
          <w:sz w:val="20"/>
        </w:rPr>
      </w:pPr>
      <w:r w:rsidRPr="00B80869">
        <w:rPr>
          <w:sz w:val="20"/>
        </w:rPr>
        <w:t>El porcentaje de mujeres matriculadas en estudios marítimos ha disminuido del 39% en 2014 al 25% en 2016 con relación a los hombres, al tiempo que las matriculaciones siguen siendo las mismas en el caso de estos. Según los datos registrados, el aumento de las matriculaciones de muchachas entre 2009 y 2016 fue el resultado de una revisión del contenido de los cursos, que daba más oportunidades a las jóvenes para que desarrollaran carreras profesionales como guardas de parques marinos, biólogas marinas o buzos. Había más mujeres en los cursos avanzados de navegación y pesca, y las mujeres también accedían a más puestos de trabajo en embarcaciones de recreo y yates. En 2009 las mujeres obtuvieron los premios a los mejores expedientes en el curso de navegación y náutica y el curso de pesca.</w:t>
      </w:r>
    </w:p>
    <w:p w14:paraId="0E445BE0" w14:textId="77777777" w:rsidR="00DE5FF0" w:rsidRPr="00956E33" w:rsidRDefault="00DE5FF0" w:rsidP="00DE5FF0">
      <w:pPr>
        <w:pStyle w:val="SingleTxt"/>
        <w:spacing w:after="0" w:line="120" w:lineRule="exact"/>
        <w:rPr>
          <w:sz w:val="10"/>
        </w:rPr>
      </w:pPr>
    </w:p>
    <w:p w14:paraId="6F854E4E" w14:textId="77777777" w:rsidR="00AB13DE" w:rsidRPr="00BC163F" w:rsidDel="00D964DE"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Instituto de Agricultura y Horticultura de Seychelles</w:t>
      </w:r>
    </w:p>
    <w:p w14:paraId="6819ED6F" w14:textId="77777777" w:rsidR="00DE5FF0" w:rsidRPr="00956E33" w:rsidRDefault="00DE5FF0" w:rsidP="00DE5FF0">
      <w:pPr>
        <w:pStyle w:val="SingleTxt"/>
        <w:spacing w:after="0" w:line="120" w:lineRule="exact"/>
        <w:rPr>
          <w:sz w:val="10"/>
        </w:rPr>
      </w:pPr>
    </w:p>
    <w:p w14:paraId="45B6B921" w14:textId="77777777" w:rsidR="00AB13DE" w:rsidRPr="00B80869" w:rsidRDefault="00AB13DE" w:rsidP="00805B2A">
      <w:pPr>
        <w:pStyle w:val="SingleTxt"/>
        <w:numPr>
          <w:ilvl w:val="0"/>
          <w:numId w:val="30"/>
        </w:numPr>
        <w:ind w:left="1267" w:firstLine="0"/>
        <w:rPr>
          <w:sz w:val="20"/>
        </w:rPr>
      </w:pPr>
      <w:r w:rsidRPr="00B80869">
        <w:rPr>
          <w:sz w:val="20"/>
        </w:rPr>
        <w:t xml:space="preserve">Entre 2014 y 2016 se registró una disminución en las matriculaciones de ambos sexos en el Instituto de Agricultura y Horticultura de Seychelles, denominado anteriormente Centro de Formación en Agricultura y Horticultura. Aunque se ha producido un aumento de la tasa de matriculación de muchachas en los estudios de agricultura en los últimos años, no se tiene registro del número de alumnas que encuentran empleo o permanecen sobre el terreno. La falta de datos desglosados por sexo en el sector agrícola dificulta la tarea de medir la contribución de las mujeres. </w:t>
      </w:r>
    </w:p>
    <w:p w14:paraId="0DE8FFDB" w14:textId="77777777" w:rsidR="00DE5FF0" w:rsidRPr="00956E33" w:rsidRDefault="00DE5FF0" w:rsidP="00DE5FF0">
      <w:pPr>
        <w:pStyle w:val="SingleTxt"/>
        <w:spacing w:after="0" w:line="120" w:lineRule="exact"/>
        <w:rPr>
          <w:sz w:val="10"/>
        </w:rPr>
      </w:pPr>
    </w:p>
    <w:p w14:paraId="3EAC385E"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Acceso a la orientación y el asesoramiento profesionales</w:t>
      </w:r>
    </w:p>
    <w:p w14:paraId="6FFB56BF" w14:textId="77777777" w:rsidR="00DE5FF0" w:rsidRPr="00956E33" w:rsidRDefault="00DE5FF0" w:rsidP="00DE5FF0">
      <w:pPr>
        <w:pStyle w:val="SingleTxt"/>
        <w:spacing w:after="0" w:line="120" w:lineRule="exact"/>
        <w:rPr>
          <w:sz w:val="10"/>
        </w:rPr>
      </w:pPr>
    </w:p>
    <w:p w14:paraId="183BCD1C" w14:textId="77777777" w:rsidR="00AB13DE" w:rsidRPr="00B80869" w:rsidRDefault="00AB13DE" w:rsidP="00805B2A">
      <w:pPr>
        <w:pStyle w:val="SingleTxt"/>
        <w:numPr>
          <w:ilvl w:val="0"/>
          <w:numId w:val="30"/>
        </w:numPr>
        <w:ind w:left="1267" w:firstLine="0"/>
        <w:rPr>
          <w:sz w:val="20"/>
        </w:rPr>
      </w:pPr>
      <w:r w:rsidRPr="00B80869">
        <w:rPr>
          <w:sz w:val="20"/>
        </w:rPr>
        <w:t>En las escuelas secundarias de Seychelles se han realizado esfuerzos considerables para mejorar los programas de orientación profesional. Desde 2015 la Dependencia de Orientación Profesional se ha transferido al Servicios de Apoyo Estudiantil adscrito a la División de Escuelas, con su propio director. La Sección de Carreras Profesionales del Ministerio de Educación y Desarrollo de los Recursos Humanos trabaja en colaboración con el Centro de Evaluación de los Planes de Estudios y de Apoyo a los Docentes para diseñar, poner en marcha y supervisar programas de asesoramiento y orientación profesionales en las escuelas. La dependencia también proporciona apoyo pedagógico y de dirección a las escuelas y les presta asistencia en su labor encaminada a proporcionar un servicio eficaz de orientación profesional a los estudiantes.</w:t>
      </w:r>
    </w:p>
    <w:p w14:paraId="4938580E" w14:textId="77777777" w:rsidR="00AB13DE" w:rsidRPr="00B80869" w:rsidRDefault="00AB13DE" w:rsidP="00805B2A">
      <w:pPr>
        <w:pStyle w:val="SingleTxt"/>
        <w:numPr>
          <w:ilvl w:val="0"/>
          <w:numId w:val="30"/>
        </w:numPr>
        <w:ind w:left="1267" w:firstLine="0"/>
        <w:rPr>
          <w:sz w:val="20"/>
        </w:rPr>
      </w:pPr>
      <w:r w:rsidRPr="00B80869">
        <w:rPr>
          <w:sz w:val="20"/>
        </w:rPr>
        <w:t xml:space="preserve">La orientación profesional es uno de los cuatro elementos del Programa de Educación Personal y Social, puesto en marcha en las escuelas en 1998. Se proporciona distinta información sobre estudios y aptitudes para la vida cotidiana a alumnos de todos los grupos de edad. Desde 1999 se ha introducido una sesión específica de 40 minutos sobre orientación profesional en los grados 4º y 5º de secundaria. En el marco del Programa de Educación Personal y Social, incluido en el Plan de Estudios Nacional de Seychelles, el Programa de Asesoramiento y Orientación Profesionales se describe como un proceso de desarrollo que debe ayudar a las personas a desempeñar un papel activo en el desarrollo de su propio potencial, </w:t>
      </w:r>
      <w:r w:rsidRPr="00B80869">
        <w:rPr>
          <w:sz w:val="20"/>
        </w:rPr>
        <w:lastRenderedPageBreak/>
        <w:t>sobre la base de sus intereses, aptitudes y capacidades, teniendo en cuenta al mismo tiempo las oportunidades disponibles y las necesidades y prioridades en materia de recursos humanos. Tiene una función central en la preparación de los jóvenes para la vida adulta. Todo programa efectivo de asesoramiento y orientación profesionales debe estar basado en la autoevaluación, la ampliación de horizontes, la adopción de decisiones y la gestión de las transiciones.</w:t>
      </w:r>
    </w:p>
    <w:p w14:paraId="1196E35C" w14:textId="77777777" w:rsidR="00AB13DE" w:rsidRPr="00B80869" w:rsidRDefault="00AB13DE" w:rsidP="00805B2A">
      <w:pPr>
        <w:pStyle w:val="SingleTxt"/>
        <w:numPr>
          <w:ilvl w:val="0"/>
          <w:numId w:val="30"/>
        </w:numPr>
        <w:ind w:left="1267" w:firstLine="0"/>
        <w:rPr>
          <w:sz w:val="20"/>
        </w:rPr>
      </w:pPr>
      <w:r w:rsidRPr="00B80869">
        <w:rPr>
          <w:sz w:val="20"/>
        </w:rPr>
        <w:t>Los maestros formados en el Programa de Asesoramiento y Orientación Profesionales imparten clases regularmente, además de mantener entrevistas con alumnos y padres. La sección trabaja en estrecha colaboración con las escuelas para asegurarse de que los alumnos dispongan de un programa eficaz y tengan acceso a información pertinente sobre carreras profesionales. La sección también coordina la mayor parte de las actividades relacionadas con la transición de alumnos de enseñanza secundaria a los centros de enseñanza postsecundaria, denominados actualmente centros profesionales. Entre dichas actividades figuran charlas informativas a cargo de representantes de los centros profesionales dirigidas a los alumnos de secundaria; días de puertas abiertas en centros profesionales y de enseñanza secundaria; entrevistas orientativas sobre estudios; prácticas laborales y becas de formación laboral para algunos estudiantes; asesoramiento a las escuelas sobre sus programas de orientación profesional y sesiones de orientación para alumnos, padres y jóvenes que han terminado la etapa escolar, cuando así lo</w:t>
      </w:r>
      <w:r w:rsidR="00805B2A" w:rsidRPr="00B80869">
        <w:rPr>
          <w:sz w:val="20"/>
        </w:rPr>
        <w:t> </w:t>
      </w:r>
      <w:r w:rsidRPr="00B80869">
        <w:rPr>
          <w:sz w:val="20"/>
        </w:rPr>
        <w:t>solicitan.</w:t>
      </w:r>
    </w:p>
    <w:p w14:paraId="649D04D4" w14:textId="77777777" w:rsidR="00AB13DE" w:rsidRPr="00B80869" w:rsidRDefault="00AB13DE" w:rsidP="00805B2A">
      <w:pPr>
        <w:pStyle w:val="SingleTxt"/>
        <w:numPr>
          <w:ilvl w:val="0"/>
          <w:numId w:val="30"/>
        </w:numPr>
        <w:ind w:left="1267" w:firstLine="0"/>
        <w:rPr>
          <w:sz w:val="20"/>
        </w:rPr>
      </w:pPr>
      <w:r w:rsidRPr="00B80869">
        <w:rPr>
          <w:sz w:val="20"/>
        </w:rPr>
        <w:t>Durante los últimos 15 años, las semanas de orientación profesional organizadas de forma conjunta con el Consejo Nacional para el Desarrollo de los Recursos Humanos, denominado anteriormente Agencia Nacional de Desarrollo de los Recursos Humanos, han sido una de las principales actividades de la sección, con el objetivo de ayudar a los estudiantes a tomar decisiones fundamentadas en torno a la elección de sus estudios y fortalecer los vínculos entre las instituciones de enseñanza y las organizaciones laborales y de otra índole (tanto en el sector público como en el privado). Se han celebrado bajo diferentes lemas, como, por ejemplo, “Valorar todos los trabajos: cómo atender las necesidades de mano de obra del país”. Durante las semanas anuales de orientación profesional se ofrece información sobre oportunidades de empleo de manera imparcial.</w:t>
      </w:r>
    </w:p>
    <w:p w14:paraId="76CF32FF" w14:textId="77777777" w:rsidR="00DE5FF0" w:rsidRPr="00956E33" w:rsidRDefault="00DE5FF0" w:rsidP="00DE5FF0">
      <w:pPr>
        <w:pStyle w:val="SingleTxt"/>
        <w:spacing w:after="0" w:line="120" w:lineRule="exact"/>
        <w:rPr>
          <w:sz w:val="10"/>
        </w:rPr>
      </w:pPr>
    </w:p>
    <w:p w14:paraId="05E455C1"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Acceso a los mismos planes de estudio, exámenes y profesores y a materiales e instalaciones escolares de igual calidad</w:t>
      </w:r>
    </w:p>
    <w:p w14:paraId="23BA7CFF" w14:textId="77777777" w:rsidR="00DE5FF0" w:rsidRPr="00956E33" w:rsidRDefault="00DE5FF0" w:rsidP="00DE5FF0">
      <w:pPr>
        <w:pStyle w:val="SingleTxt"/>
        <w:spacing w:after="0" w:line="120" w:lineRule="exact"/>
        <w:rPr>
          <w:sz w:val="10"/>
        </w:rPr>
      </w:pPr>
    </w:p>
    <w:p w14:paraId="4459F8BC" w14:textId="77777777" w:rsidR="00AB13DE" w:rsidRPr="00B80869" w:rsidRDefault="00AB13DE" w:rsidP="00805B2A">
      <w:pPr>
        <w:pStyle w:val="SingleTxt"/>
        <w:numPr>
          <w:ilvl w:val="0"/>
          <w:numId w:val="30"/>
        </w:numPr>
        <w:ind w:left="1267" w:firstLine="0"/>
        <w:rPr>
          <w:sz w:val="20"/>
        </w:rPr>
      </w:pPr>
      <w:r w:rsidRPr="00B80869">
        <w:rPr>
          <w:sz w:val="20"/>
        </w:rPr>
        <w:t>Todas las escuelas de Seychelles (públicas y privadas) son mixtas, desde las guarderías hasta los centros de enseñanza postsecundaria, denominados actualmente centros profesionales, o superior. La práctica de dividir a los alumnos en grupos según sus capacidades dio lugar a que, en algunas clases de alto nivel de secundaria, predominaran claramente las jóvenes. Dicha práctica se suprimió en 2006, y actualmente se alienta la composición de clases equilibradas en cuanto al género en todas las escuelas. Los principios de igualdad y equidad son un pilar fundamental que orienta la declaración de política nacional en materia de educación.</w:t>
      </w:r>
    </w:p>
    <w:p w14:paraId="4AA823AE" w14:textId="77777777" w:rsidR="00AB13DE" w:rsidRPr="00B80869" w:rsidRDefault="00AB13DE" w:rsidP="00805B2A">
      <w:pPr>
        <w:pStyle w:val="SingleTxt"/>
        <w:numPr>
          <w:ilvl w:val="0"/>
          <w:numId w:val="30"/>
        </w:numPr>
        <w:ind w:left="1267" w:firstLine="0"/>
        <w:rPr>
          <w:sz w:val="20"/>
        </w:rPr>
      </w:pPr>
      <w:r w:rsidRPr="00B80869">
        <w:rPr>
          <w:sz w:val="20"/>
        </w:rPr>
        <w:t>En julio de 2013 se puso en marcha el nuevo Marco Nacional para los Planes de Estudios, así como el primer Marco Nacional para la Evaluación. El nuevo Marco Nacional para los Planes de Estudios (el marco de 2001 revisado) prevé nueve esferas de aprendizaje y nueve competencias básicas. Desde 2015 se ha introducido el ámbito de competencia personal en la primera etapa (primera infancia) desde el 1</w:t>
      </w:r>
      <w:r w:rsidRPr="00B80869">
        <w:rPr>
          <w:sz w:val="20"/>
          <w:vertAlign w:val="superscript"/>
        </w:rPr>
        <w:t>er</w:t>
      </w:r>
      <w:r w:rsidRPr="00B80869">
        <w:rPr>
          <w:sz w:val="20"/>
        </w:rPr>
        <w:t xml:space="preserve"> año de guardería al 2º grado de primaria con seis esferas de</w:t>
      </w:r>
      <w:r w:rsidR="00805B2A" w:rsidRPr="00B80869">
        <w:rPr>
          <w:sz w:val="20"/>
        </w:rPr>
        <w:t> </w:t>
      </w:r>
      <w:r w:rsidRPr="00B80869">
        <w:rPr>
          <w:sz w:val="20"/>
        </w:rPr>
        <w:t>aprendizaje.</w:t>
      </w:r>
    </w:p>
    <w:p w14:paraId="2F6DACD1" w14:textId="77777777" w:rsidR="00AB13DE" w:rsidRPr="00B80869" w:rsidRDefault="00AB13DE" w:rsidP="00805B2A">
      <w:pPr>
        <w:pStyle w:val="SingleTxt"/>
        <w:numPr>
          <w:ilvl w:val="0"/>
          <w:numId w:val="30"/>
        </w:numPr>
        <w:ind w:left="1267" w:firstLine="0"/>
        <w:rPr>
          <w:sz w:val="20"/>
        </w:rPr>
      </w:pPr>
      <w:r w:rsidRPr="00B80869">
        <w:rPr>
          <w:sz w:val="20"/>
        </w:rPr>
        <w:t xml:space="preserve">En lo que respecta a la revisión de los planes de estudios, el Centro de Evaluación de los Planes de Estudios y de Apoyo a los Docentes ha adoptado un enfoque integrado y temático en la elaboración de materiales didácticos para la primera etapa. Se ha producido un cambio importante desde que en 2015 el Centro se </w:t>
      </w:r>
      <w:r w:rsidRPr="00B80869">
        <w:rPr>
          <w:sz w:val="20"/>
        </w:rPr>
        <w:lastRenderedPageBreak/>
        <w:t>embarcara en un proceso gradual para pasar de planes de estudios basados en contenidos a planes basados en competencias en la segunda etapa (3</w:t>
      </w:r>
      <w:r w:rsidRPr="00B80869">
        <w:rPr>
          <w:sz w:val="20"/>
          <w:vertAlign w:val="superscript"/>
        </w:rPr>
        <w:t>er</w:t>
      </w:r>
      <w:r w:rsidRPr="00B80869">
        <w:rPr>
          <w:sz w:val="20"/>
        </w:rPr>
        <w:t xml:space="preserve"> y 4º grados), en colaboración con los docentes y con el apoyo de la Organización de las Naciones Unidas para la Educación, la Ciencia y la Cultura (UNESCO) y sus asociados.</w:t>
      </w:r>
    </w:p>
    <w:p w14:paraId="1D8BA944" w14:textId="77777777" w:rsidR="00AB13DE" w:rsidRPr="00B80869" w:rsidRDefault="00AB13DE" w:rsidP="00805B2A">
      <w:pPr>
        <w:pStyle w:val="SingleTxt"/>
        <w:numPr>
          <w:ilvl w:val="0"/>
          <w:numId w:val="30"/>
        </w:numPr>
        <w:ind w:left="1267" w:firstLine="0"/>
        <w:rPr>
          <w:sz w:val="20"/>
        </w:rPr>
      </w:pPr>
      <w:r w:rsidRPr="00B80869">
        <w:rPr>
          <w:sz w:val="20"/>
        </w:rPr>
        <w:t>Cada escuela es responsable de elaborar materiales para el plan de estudios teniendo en cuenta las necesidades de sus alumnos. Se alienta a las escuelas a que se aseguren de que los materiales que elaboran reflejen los intereses, las experiencias y los estilos de aprendizaje de niñas y niños y se adecuen a su edad.</w:t>
      </w:r>
    </w:p>
    <w:p w14:paraId="11E9594B" w14:textId="77777777" w:rsidR="00AB13DE" w:rsidRPr="00B80869" w:rsidRDefault="00AB13DE" w:rsidP="00805B2A">
      <w:pPr>
        <w:pStyle w:val="SingleTxt"/>
        <w:numPr>
          <w:ilvl w:val="0"/>
          <w:numId w:val="30"/>
        </w:numPr>
        <w:ind w:left="1267" w:firstLine="0"/>
        <w:rPr>
          <w:sz w:val="20"/>
        </w:rPr>
      </w:pPr>
      <w:r w:rsidRPr="00B80869">
        <w:rPr>
          <w:sz w:val="20"/>
        </w:rPr>
        <w:t>En dos unidades del programa de formación de docentes del Instituto de Formación del Profesorado se abordan cuestiones de género, a saber, en “Educación en materia de derechos humanos” y “Educación en materia de género y salud reproductiva para adolescentes”. Sin embargo, no se ha logrado incorporar una perspectiva de género en todos los programas de formación de docentes.</w:t>
      </w:r>
    </w:p>
    <w:p w14:paraId="40133F94" w14:textId="77777777" w:rsidR="00AB13DE" w:rsidRPr="00B80869" w:rsidRDefault="00AB13DE" w:rsidP="00805B2A">
      <w:pPr>
        <w:pStyle w:val="SingleTxt"/>
        <w:numPr>
          <w:ilvl w:val="0"/>
          <w:numId w:val="30"/>
        </w:numPr>
        <w:ind w:left="1267" w:firstLine="0"/>
        <w:rPr>
          <w:sz w:val="20"/>
        </w:rPr>
      </w:pPr>
      <w:r w:rsidRPr="00B80869">
        <w:rPr>
          <w:sz w:val="20"/>
        </w:rPr>
        <w:t>Las niñas obtienen mejores resultados que los niños tanto en primaria como en secundaria. Los resultados de la convocatoria nacional de exámenes de final de ciclo de primaria (sexto grado) de 2016 revelaron la tendencia de que las niñas obtienen mejores resultados que los niños en las seis asignaturas, con una diferencia media en las notas obtenidas de entre el 8% en Matemáticas y el 13% y el 14% en Inglés y Francés, respectivamente. Además, las niñas obtienen mejores resultados en todas las asignaturas, incluidas Matemáticas y Ciencias. Otros estudios anteriores llevados a cabo por el Consorcio para la Supervisión de la Calidad de la Educación en África Meridional y Oriental mostraron que, si bien las niñas obtenían puntuaciones bastante mejores en pruebas de lectura realizadas en varios países además de Seychelles (por ejemplo, Botswana, Sudáfrica y Mauricio), este era el único país en que las niñas eran bastante mejores en Matemáticas. Los resultados del último Consorcio todavía no se han analizado para determinar si ha habido más cambios positivos en los patrones.</w:t>
      </w:r>
    </w:p>
    <w:p w14:paraId="3D7AE67C" w14:textId="6F34F229" w:rsidR="00AB13DE" w:rsidRPr="006B396F" w:rsidRDefault="00AB13DE" w:rsidP="00805B2A">
      <w:pPr>
        <w:pStyle w:val="SingleTxt"/>
        <w:numPr>
          <w:ilvl w:val="0"/>
          <w:numId w:val="30"/>
        </w:numPr>
        <w:ind w:left="1267" w:firstLine="0"/>
      </w:pPr>
      <w:r w:rsidRPr="00B80869">
        <w:rPr>
          <w:sz w:val="20"/>
        </w:rPr>
        <w:t>Ese patrón se repite en la enseñanza secundaria. En 2016 las alumnas presentaron tasas más elevadas de participación</w:t>
      </w:r>
      <w:r w:rsidRPr="00B80869">
        <w:rPr>
          <w:sz w:val="20"/>
          <w:vertAlign w:val="superscript"/>
        </w:rPr>
        <w:footnoteReference w:id="3"/>
      </w:r>
      <w:r w:rsidRPr="00B80869">
        <w:rPr>
          <w:sz w:val="20"/>
        </w:rPr>
        <w:t xml:space="preserve"> que los varones en los exámenes para la obtención del Cambridge International General Certificate of Secondary Education (IGCSE), en todas las asignaturas excepto en Física, tal como muestra el cuadro 10. También obtuvieron notas algo mejores (aprobados de calificación A C) en 6 asignaturas en comparación con los niños, cuyos resultados fueron mejores en 4 de ellas.</w:t>
      </w:r>
      <w:r w:rsidRPr="006B396F">
        <w:t xml:space="preserve"> </w:t>
      </w:r>
    </w:p>
    <w:p w14:paraId="2EE8F518" w14:textId="77777777" w:rsidR="00DE5FF0" w:rsidRPr="00956E33" w:rsidRDefault="00DE5FF0" w:rsidP="00DE5FF0">
      <w:pPr>
        <w:pStyle w:val="SingleTxt"/>
        <w:spacing w:after="0" w:line="120" w:lineRule="exact"/>
        <w:rPr>
          <w:sz w:val="10"/>
        </w:rPr>
      </w:pPr>
    </w:p>
    <w:p w14:paraId="7D38AD79" w14:textId="77777777"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tab/>
      </w:r>
      <w:r w:rsidRPr="00DE5FF0">
        <w:rPr>
          <w:b w:val="0"/>
          <w:bCs/>
          <w:szCs w:val="20"/>
        </w:rPr>
        <w:tab/>
      </w:r>
      <w:r w:rsidR="00AB13DE" w:rsidRPr="00DE5FF0">
        <w:rPr>
          <w:b w:val="0"/>
          <w:bCs/>
          <w:szCs w:val="20"/>
        </w:rPr>
        <w:t>Cuadro 10</w:t>
      </w:r>
      <w:r w:rsidRPr="00DE5FF0">
        <w:rPr>
          <w:b w:val="0"/>
          <w:bCs/>
          <w:szCs w:val="20"/>
        </w:rPr>
        <w:br/>
      </w:r>
      <w:r w:rsidR="00AB13DE" w:rsidRPr="00DE5FF0">
        <w:rPr>
          <w:szCs w:val="20"/>
        </w:rPr>
        <w:t>Resultados obtenidos en los exámenes de 2016 para la obtención del IGCSE, por</w:t>
      </w:r>
      <w:r>
        <w:rPr>
          <w:szCs w:val="20"/>
        </w:rPr>
        <w:t> </w:t>
      </w:r>
      <w:r w:rsidR="00AB13DE" w:rsidRPr="00DE5FF0">
        <w:rPr>
          <w:szCs w:val="20"/>
        </w:rPr>
        <w:t>asignatura y género</w:t>
      </w:r>
    </w:p>
    <w:p w14:paraId="0263EEF3" w14:textId="77777777" w:rsidR="00DE5FF0" w:rsidRPr="00956E33" w:rsidRDefault="00DE5FF0" w:rsidP="00DE5FF0">
      <w:pPr>
        <w:pStyle w:val="SingleTxt"/>
        <w:spacing w:after="0" w:line="120" w:lineRule="exact"/>
        <w:rPr>
          <w:sz w:val="10"/>
        </w:rPr>
      </w:pPr>
    </w:p>
    <w:p w14:paraId="4ED29AA5" w14:textId="77777777" w:rsidR="00DE5FF0" w:rsidRPr="00956E33" w:rsidRDefault="00DE5FF0" w:rsidP="00DE5FF0">
      <w:pPr>
        <w:pStyle w:val="SingleTxt"/>
        <w:spacing w:after="0" w:line="120" w:lineRule="exact"/>
        <w:rPr>
          <w:sz w:val="10"/>
        </w:rPr>
      </w:pPr>
    </w:p>
    <w:tbl>
      <w:tblPr>
        <w:tblStyle w:val="TableGrid"/>
        <w:tblW w:w="7240" w:type="dxa"/>
        <w:tblInd w:w="13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29"/>
        <w:gridCol w:w="499"/>
        <w:gridCol w:w="602"/>
        <w:gridCol w:w="630"/>
        <w:gridCol w:w="572"/>
        <w:gridCol w:w="598"/>
        <w:gridCol w:w="630"/>
        <w:gridCol w:w="576"/>
        <w:gridCol w:w="594"/>
        <w:gridCol w:w="630"/>
        <w:gridCol w:w="580"/>
      </w:tblGrid>
      <w:tr w:rsidR="00AB13DE" w:rsidRPr="006B396F" w14:paraId="4490041C" w14:textId="77777777" w:rsidTr="00805B2A">
        <w:trPr>
          <w:trHeight w:val="151"/>
        </w:trPr>
        <w:tc>
          <w:tcPr>
            <w:tcW w:w="1329" w:type="dxa"/>
            <w:vMerge w:val="restart"/>
            <w:tcBorders>
              <w:top w:val="single" w:sz="4" w:space="0" w:color="auto"/>
            </w:tcBorders>
            <w:vAlign w:val="bottom"/>
          </w:tcPr>
          <w:p w14:paraId="008398E5" w14:textId="77777777" w:rsidR="00AB13DE" w:rsidRPr="0065510D" w:rsidRDefault="00AB13DE" w:rsidP="00805B2A">
            <w:pPr>
              <w:pStyle w:val="SingleTxt"/>
              <w:spacing w:before="80" w:after="80" w:line="160" w:lineRule="exact"/>
              <w:ind w:left="-106" w:right="43"/>
              <w:jc w:val="left"/>
              <w:rPr>
                <w:i/>
                <w:iCs/>
                <w:sz w:val="14"/>
              </w:rPr>
            </w:pPr>
            <w:r w:rsidRPr="0065510D">
              <w:rPr>
                <w:i/>
                <w:iCs/>
                <w:sz w:val="14"/>
              </w:rPr>
              <w:t>Asignatura</w:t>
            </w:r>
          </w:p>
        </w:tc>
        <w:tc>
          <w:tcPr>
            <w:tcW w:w="499" w:type="dxa"/>
            <w:vMerge w:val="restart"/>
            <w:tcBorders>
              <w:top w:val="single" w:sz="4" w:space="0" w:color="auto"/>
            </w:tcBorders>
            <w:vAlign w:val="bottom"/>
          </w:tcPr>
          <w:p w14:paraId="538D315A" w14:textId="77777777" w:rsidR="00AB13DE" w:rsidRPr="0065510D" w:rsidRDefault="00AB13DE" w:rsidP="00805B2A">
            <w:pPr>
              <w:pStyle w:val="SingleTxt"/>
              <w:spacing w:before="80" w:after="80" w:line="160" w:lineRule="exact"/>
              <w:ind w:left="-117" w:right="-93"/>
              <w:jc w:val="right"/>
              <w:rPr>
                <w:i/>
                <w:iCs/>
                <w:sz w:val="14"/>
              </w:rPr>
            </w:pPr>
            <w:r w:rsidRPr="0065510D">
              <w:rPr>
                <w:i/>
                <w:iCs/>
                <w:sz w:val="14"/>
              </w:rPr>
              <w:t>Presen</w:t>
            </w:r>
            <w:r w:rsidR="00805B2A">
              <w:rPr>
                <w:i/>
                <w:iCs/>
                <w:sz w:val="14"/>
              </w:rPr>
              <w:t>-</w:t>
            </w:r>
            <w:r w:rsidRPr="0065510D">
              <w:rPr>
                <w:i/>
                <w:iCs/>
                <w:sz w:val="14"/>
              </w:rPr>
              <w:t>tados</w:t>
            </w:r>
          </w:p>
        </w:tc>
        <w:tc>
          <w:tcPr>
            <w:tcW w:w="5412" w:type="dxa"/>
            <w:gridSpan w:val="9"/>
            <w:tcBorders>
              <w:top w:val="single" w:sz="4" w:space="0" w:color="auto"/>
              <w:bottom w:val="single" w:sz="12" w:space="0" w:color="auto"/>
            </w:tcBorders>
            <w:vAlign w:val="bottom"/>
          </w:tcPr>
          <w:p w14:paraId="6AAB3152" w14:textId="77777777" w:rsidR="00AB13DE" w:rsidRPr="0065510D" w:rsidRDefault="00AB13DE" w:rsidP="00805B2A">
            <w:pPr>
              <w:pStyle w:val="SingleTxt"/>
              <w:spacing w:before="80" w:after="80" w:line="160" w:lineRule="exact"/>
              <w:ind w:left="63" w:right="43"/>
              <w:jc w:val="center"/>
              <w:rPr>
                <w:i/>
                <w:iCs/>
                <w:sz w:val="14"/>
              </w:rPr>
            </w:pPr>
            <w:r w:rsidRPr="0065510D">
              <w:rPr>
                <w:i/>
                <w:iCs/>
                <w:sz w:val="14"/>
              </w:rPr>
              <w:t>IGCSE 2016</w:t>
            </w:r>
          </w:p>
        </w:tc>
      </w:tr>
      <w:tr w:rsidR="00AB13DE" w:rsidRPr="006B396F" w14:paraId="221C8021" w14:textId="77777777" w:rsidTr="00805B2A">
        <w:trPr>
          <w:trHeight w:val="151"/>
        </w:trPr>
        <w:tc>
          <w:tcPr>
            <w:tcW w:w="1329" w:type="dxa"/>
            <w:vMerge/>
            <w:vAlign w:val="bottom"/>
          </w:tcPr>
          <w:p w14:paraId="63FA8089" w14:textId="77777777" w:rsidR="00AB13DE" w:rsidRPr="0065510D" w:rsidRDefault="00AB13DE" w:rsidP="00805B2A">
            <w:pPr>
              <w:pStyle w:val="SingleTxt"/>
              <w:spacing w:before="80" w:after="80" w:line="160" w:lineRule="exact"/>
              <w:ind w:left="0" w:right="43"/>
              <w:jc w:val="right"/>
              <w:rPr>
                <w:i/>
                <w:iCs/>
                <w:sz w:val="14"/>
              </w:rPr>
            </w:pPr>
          </w:p>
        </w:tc>
        <w:tc>
          <w:tcPr>
            <w:tcW w:w="499" w:type="dxa"/>
            <w:vMerge/>
            <w:vAlign w:val="bottom"/>
          </w:tcPr>
          <w:p w14:paraId="1C21E3DC" w14:textId="77777777" w:rsidR="00AB13DE" w:rsidRPr="0065510D" w:rsidRDefault="00AB13DE" w:rsidP="0065510D">
            <w:pPr>
              <w:pStyle w:val="SingleTxt"/>
              <w:spacing w:before="80" w:after="80" w:line="160" w:lineRule="exact"/>
              <w:ind w:left="63" w:right="43"/>
              <w:jc w:val="right"/>
              <w:rPr>
                <w:i/>
                <w:iCs/>
                <w:sz w:val="14"/>
              </w:rPr>
            </w:pPr>
          </w:p>
        </w:tc>
        <w:tc>
          <w:tcPr>
            <w:tcW w:w="1804" w:type="dxa"/>
            <w:gridSpan w:val="3"/>
            <w:tcBorders>
              <w:top w:val="single" w:sz="4" w:space="0" w:color="auto"/>
              <w:bottom w:val="single" w:sz="12" w:space="0" w:color="auto"/>
            </w:tcBorders>
            <w:vAlign w:val="bottom"/>
          </w:tcPr>
          <w:p w14:paraId="5B2F2B76" w14:textId="5D3B050F" w:rsidR="00AB13DE" w:rsidRPr="0065510D" w:rsidRDefault="00AB13DE" w:rsidP="00805B2A">
            <w:pPr>
              <w:pStyle w:val="SingleTxt"/>
              <w:spacing w:before="80" w:after="80" w:line="160" w:lineRule="exact"/>
              <w:ind w:left="63" w:right="43"/>
              <w:jc w:val="center"/>
              <w:rPr>
                <w:i/>
                <w:iCs/>
                <w:sz w:val="14"/>
              </w:rPr>
            </w:pPr>
            <w:r w:rsidRPr="0065510D">
              <w:rPr>
                <w:i/>
                <w:iCs/>
                <w:sz w:val="14"/>
              </w:rPr>
              <w:t>Calificación A C</w:t>
            </w:r>
          </w:p>
        </w:tc>
        <w:tc>
          <w:tcPr>
            <w:tcW w:w="1804" w:type="dxa"/>
            <w:gridSpan w:val="3"/>
            <w:tcBorders>
              <w:top w:val="single" w:sz="4" w:space="0" w:color="auto"/>
              <w:bottom w:val="single" w:sz="12" w:space="0" w:color="auto"/>
            </w:tcBorders>
            <w:vAlign w:val="bottom"/>
          </w:tcPr>
          <w:p w14:paraId="3BA34514" w14:textId="77777777" w:rsidR="00AB13DE" w:rsidRPr="0065510D" w:rsidRDefault="00AB13DE" w:rsidP="00805B2A">
            <w:pPr>
              <w:pStyle w:val="SingleTxt"/>
              <w:spacing w:before="80" w:after="80" w:line="160" w:lineRule="exact"/>
              <w:ind w:left="63" w:right="43"/>
              <w:jc w:val="center"/>
              <w:rPr>
                <w:i/>
                <w:iCs/>
                <w:sz w:val="14"/>
              </w:rPr>
            </w:pPr>
            <w:r w:rsidRPr="0065510D">
              <w:rPr>
                <w:i/>
                <w:iCs/>
                <w:sz w:val="14"/>
              </w:rPr>
              <w:t>Calificación D a G</w:t>
            </w:r>
          </w:p>
        </w:tc>
        <w:tc>
          <w:tcPr>
            <w:tcW w:w="1804" w:type="dxa"/>
            <w:gridSpan w:val="3"/>
            <w:tcBorders>
              <w:top w:val="single" w:sz="4" w:space="0" w:color="auto"/>
              <w:bottom w:val="single" w:sz="12" w:space="0" w:color="auto"/>
            </w:tcBorders>
            <w:vAlign w:val="bottom"/>
          </w:tcPr>
          <w:p w14:paraId="019DE9BC" w14:textId="77777777" w:rsidR="00AB13DE" w:rsidRPr="0065510D" w:rsidRDefault="00AB13DE" w:rsidP="00805B2A">
            <w:pPr>
              <w:pStyle w:val="SingleTxt"/>
              <w:spacing w:before="80" w:after="80" w:line="160" w:lineRule="exact"/>
              <w:ind w:left="63" w:right="43"/>
              <w:jc w:val="center"/>
              <w:rPr>
                <w:i/>
                <w:iCs/>
                <w:sz w:val="14"/>
              </w:rPr>
            </w:pPr>
            <w:r w:rsidRPr="0065510D">
              <w:rPr>
                <w:i/>
                <w:iCs/>
                <w:sz w:val="14"/>
              </w:rPr>
              <w:t>Tasa de participación</w:t>
            </w:r>
          </w:p>
        </w:tc>
      </w:tr>
      <w:tr w:rsidR="00AB13DE" w:rsidRPr="006B396F" w14:paraId="66F655DA" w14:textId="77777777" w:rsidTr="00805B2A">
        <w:trPr>
          <w:trHeight w:val="150"/>
        </w:trPr>
        <w:tc>
          <w:tcPr>
            <w:tcW w:w="1329" w:type="dxa"/>
            <w:vMerge/>
            <w:tcBorders>
              <w:bottom w:val="single" w:sz="12" w:space="0" w:color="auto"/>
            </w:tcBorders>
            <w:vAlign w:val="bottom"/>
          </w:tcPr>
          <w:p w14:paraId="3A6C399F" w14:textId="77777777" w:rsidR="00AB13DE" w:rsidRPr="0065510D" w:rsidRDefault="00AB13DE" w:rsidP="00805B2A">
            <w:pPr>
              <w:pStyle w:val="SingleTxt"/>
              <w:spacing w:before="80" w:after="80" w:line="160" w:lineRule="exact"/>
              <w:ind w:left="0" w:right="43"/>
              <w:jc w:val="right"/>
              <w:rPr>
                <w:i/>
                <w:iCs/>
                <w:sz w:val="14"/>
              </w:rPr>
            </w:pPr>
          </w:p>
        </w:tc>
        <w:tc>
          <w:tcPr>
            <w:tcW w:w="499" w:type="dxa"/>
            <w:vMerge/>
            <w:tcBorders>
              <w:bottom w:val="single" w:sz="12" w:space="0" w:color="auto"/>
            </w:tcBorders>
            <w:vAlign w:val="bottom"/>
          </w:tcPr>
          <w:p w14:paraId="64EB609D" w14:textId="77777777" w:rsidR="00AB13DE" w:rsidRPr="0065510D" w:rsidRDefault="00AB13DE" w:rsidP="0065510D">
            <w:pPr>
              <w:pStyle w:val="SingleTxt"/>
              <w:spacing w:before="80" w:after="80" w:line="160" w:lineRule="exact"/>
              <w:ind w:left="63" w:right="43"/>
              <w:jc w:val="right"/>
              <w:rPr>
                <w:i/>
                <w:iCs/>
                <w:sz w:val="14"/>
              </w:rPr>
            </w:pPr>
          </w:p>
        </w:tc>
        <w:tc>
          <w:tcPr>
            <w:tcW w:w="602" w:type="dxa"/>
            <w:tcBorders>
              <w:top w:val="single" w:sz="4" w:space="0" w:color="auto"/>
              <w:bottom w:val="single" w:sz="12" w:space="0" w:color="auto"/>
            </w:tcBorders>
            <w:vAlign w:val="bottom"/>
          </w:tcPr>
          <w:p w14:paraId="34E65315"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Mujeres</w:t>
            </w:r>
          </w:p>
        </w:tc>
        <w:tc>
          <w:tcPr>
            <w:tcW w:w="630" w:type="dxa"/>
            <w:tcBorders>
              <w:top w:val="single" w:sz="4" w:space="0" w:color="auto"/>
              <w:bottom w:val="single" w:sz="12" w:space="0" w:color="auto"/>
            </w:tcBorders>
            <w:vAlign w:val="bottom"/>
          </w:tcPr>
          <w:p w14:paraId="030E23A0"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Hombres</w:t>
            </w:r>
          </w:p>
        </w:tc>
        <w:tc>
          <w:tcPr>
            <w:tcW w:w="572" w:type="dxa"/>
            <w:tcBorders>
              <w:top w:val="single" w:sz="4" w:space="0" w:color="auto"/>
              <w:bottom w:val="single" w:sz="12" w:space="0" w:color="auto"/>
            </w:tcBorders>
            <w:vAlign w:val="bottom"/>
          </w:tcPr>
          <w:p w14:paraId="5079602E"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Media (ambos)</w:t>
            </w:r>
          </w:p>
        </w:tc>
        <w:tc>
          <w:tcPr>
            <w:tcW w:w="598" w:type="dxa"/>
            <w:tcBorders>
              <w:top w:val="single" w:sz="4" w:space="0" w:color="auto"/>
              <w:bottom w:val="single" w:sz="12" w:space="0" w:color="auto"/>
            </w:tcBorders>
            <w:vAlign w:val="bottom"/>
          </w:tcPr>
          <w:p w14:paraId="5B6BA140"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Mujeres</w:t>
            </w:r>
          </w:p>
        </w:tc>
        <w:tc>
          <w:tcPr>
            <w:tcW w:w="630" w:type="dxa"/>
            <w:tcBorders>
              <w:top w:val="single" w:sz="4" w:space="0" w:color="auto"/>
              <w:bottom w:val="single" w:sz="12" w:space="0" w:color="auto"/>
            </w:tcBorders>
            <w:vAlign w:val="bottom"/>
          </w:tcPr>
          <w:p w14:paraId="4B15EB3E"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Hombres</w:t>
            </w:r>
          </w:p>
        </w:tc>
        <w:tc>
          <w:tcPr>
            <w:tcW w:w="576" w:type="dxa"/>
            <w:tcBorders>
              <w:top w:val="single" w:sz="4" w:space="0" w:color="auto"/>
              <w:bottom w:val="single" w:sz="12" w:space="0" w:color="auto"/>
            </w:tcBorders>
            <w:vAlign w:val="bottom"/>
          </w:tcPr>
          <w:p w14:paraId="22EE7EF2"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Media (ambos)</w:t>
            </w:r>
          </w:p>
        </w:tc>
        <w:tc>
          <w:tcPr>
            <w:tcW w:w="594" w:type="dxa"/>
            <w:tcBorders>
              <w:top w:val="single" w:sz="4" w:space="0" w:color="auto"/>
              <w:bottom w:val="single" w:sz="12" w:space="0" w:color="auto"/>
            </w:tcBorders>
            <w:vAlign w:val="bottom"/>
          </w:tcPr>
          <w:p w14:paraId="3288C017"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Mujeres</w:t>
            </w:r>
          </w:p>
        </w:tc>
        <w:tc>
          <w:tcPr>
            <w:tcW w:w="630" w:type="dxa"/>
            <w:tcBorders>
              <w:top w:val="single" w:sz="4" w:space="0" w:color="auto"/>
              <w:bottom w:val="single" w:sz="12" w:space="0" w:color="auto"/>
            </w:tcBorders>
            <w:vAlign w:val="bottom"/>
          </w:tcPr>
          <w:p w14:paraId="433DF258"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Hombres</w:t>
            </w:r>
          </w:p>
        </w:tc>
        <w:tc>
          <w:tcPr>
            <w:tcW w:w="580" w:type="dxa"/>
            <w:tcBorders>
              <w:top w:val="single" w:sz="4" w:space="0" w:color="auto"/>
              <w:bottom w:val="single" w:sz="12" w:space="0" w:color="auto"/>
            </w:tcBorders>
            <w:vAlign w:val="bottom"/>
          </w:tcPr>
          <w:p w14:paraId="3A86F874" w14:textId="77777777" w:rsidR="00AB13DE" w:rsidRPr="0065510D" w:rsidRDefault="00AB13DE" w:rsidP="00805B2A">
            <w:pPr>
              <w:pStyle w:val="SingleTxt"/>
              <w:spacing w:before="80" w:after="80" w:line="160" w:lineRule="exact"/>
              <w:ind w:left="-76" w:right="-73"/>
              <w:jc w:val="right"/>
              <w:rPr>
                <w:i/>
                <w:iCs/>
                <w:sz w:val="14"/>
              </w:rPr>
            </w:pPr>
            <w:r w:rsidRPr="0065510D">
              <w:rPr>
                <w:i/>
                <w:iCs/>
                <w:sz w:val="14"/>
              </w:rPr>
              <w:t>Media (ambos)</w:t>
            </w:r>
          </w:p>
        </w:tc>
      </w:tr>
      <w:tr w:rsidR="00805B2A" w:rsidRPr="00805B2A" w14:paraId="4D8E77E7" w14:textId="77777777" w:rsidTr="00805B2A">
        <w:tc>
          <w:tcPr>
            <w:tcW w:w="1329" w:type="dxa"/>
            <w:vAlign w:val="bottom"/>
          </w:tcPr>
          <w:p w14:paraId="134872A0"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after="0" w:line="240" w:lineRule="auto"/>
              <w:ind w:left="-106" w:right="-9"/>
              <w:jc w:val="left"/>
              <w:rPr>
                <w:sz w:val="6"/>
                <w:szCs w:val="6"/>
              </w:rPr>
            </w:pPr>
          </w:p>
        </w:tc>
        <w:tc>
          <w:tcPr>
            <w:tcW w:w="499" w:type="dxa"/>
            <w:vAlign w:val="bottom"/>
          </w:tcPr>
          <w:p w14:paraId="5D622337"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602" w:type="dxa"/>
            <w:vAlign w:val="bottom"/>
          </w:tcPr>
          <w:p w14:paraId="18EDCC93"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630" w:type="dxa"/>
            <w:vAlign w:val="bottom"/>
          </w:tcPr>
          <w:p w14:paraId="75CDE3D6"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572" w:type="dxa"/>
            <w:vAlign w:val="bottom"/>
          </w:tcPr>
          <w:p w14:paraId="76AA9109"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598" w:type="dxa"/>
            <w:vAlign w:val="bottom"/>
          </w:tcPr>
          <w:p w14:paraId="088AEFB3"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630" w:type="dxa"/>
            <w:vAlign w:val="bottom"/>
          </w:tcPr>
          <w:p w14:paraId="551A4905"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576" w:type="dxa"/>
            <w:vAlign w:val="bottom"/>
          </w:tcPr>
          <w:p w14:paraId="6C7017FC"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594" w:type="dxa"/>
            <w:vAlign w:val="bottom"/>
          </w:tcPr>
          <w:p w14:paraId="23551037"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630" w:type="dxa"/>
            <w:vAlign w:val="bottom"/>
          </w:tcPr>
          <w:p w14:paraId="115BD697"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c>
          <w:tcPr>
            <w:tcW w:w="580" w:type="dxa"/>
            <w:vAlign w:val="bottom"/>
          </w:tcPr>
          <w:p w14:paraId="0B4412B6" w14:textId="77777777" w:rsidR="00805B2A" w:rsidRPr="00805B2A" w:rsidRDefault="00805B2A"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0" w:right="-50"/>
              <w:jc w:val="right"/>
              <w:rPr>
                <w:sz w:val="6"/>
                <w:szCs w:val="6"/>
              </w:rPr>
            </w:pPr>
          </w:p>
        </w:tc>
      </w:tr>
      <w:tr w:rsidR="00AB13DE" w:rsidRPr="006B396F" w14:paraId="2DA29BE6" w14:textId="77777777" w:rsidTr="00805B2A">
        <w:tc>
          <w:tcPr>
            <w:tcW w:w="1329" w:type="dxa"/>
            <w:vAlign w:val="bottom"/>
          </w:tcPr>
          <w:p w14:paraId="6D9AC41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Arte y Diseño</w:t>
            </w:r>
          </w:p>
        </w:tc>
        <w:tc>
          <w:tcPr>
            <w:tcW w:w="499" w:type="dxa"/>
            <w:vAlign w:val="bottom"/>
          </w:tcPr>
          <w:p w14:paraId="6560904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89</w:t>
            </w:r>
          </w:p>
        </w:tc>
        <w:tc>
          <w:tcPr>
            <w:tcW w:w="602" w:type="dxa"/>
            <w:vAlign w:val="bottom"/>
          </w:tcPr>
          <w:p w14:paraId="448BAE03"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20</w:t>
            </w:r>
          </w:p>
        </w:tc>
        <w:tc>
          <w:tcPr>
            <w:tcW w:w="630" w:type="dxa"/>
            <w:vAlign w:val="bottom"/>
          </w:tcPr>
          <w:p w14:paraId="3D9F8819"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24</w:t>
            </w:r>
          </w:p>
        </w:tc>
        <w:tc>
          <w:tcPr>
            <w:tcW w:w="572" w:type="dxa"/>
            <w:vAlign w:val="bottom"/>
          </w:tcPr>
          <w:p w14:paraId="2C350D3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21</w:t>
            </w:r>
          </w:p>
        </w:tc>
        <w:tc>
          <w:tcPr>
            <w:tcW w:w="598" w:type="dxa"/>
            <w:vAlign w:val="bottom"/>
          </w:tcPr>
          <w:p w14:paraId="0A489A33"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80</w:t>
            </w:r>
          </w:p>
        </w:tc>
        <w:tc>
          <w:tcPr>
            <w:tcW w:w="630" w:type="dxa"/>
            <w:vAlign w:val="bottom"/>
          </w:tcPr>
          <w:p w14:paraId="1E50583E"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76</w:t>
            </w:r>
          </w:p>
        </w:tc>
        <w:tc>
          <w:tcPr>
            <w:tcW w:w="576" w:type="dxa"/>
            <w:vAlign w:val="bottom"/>
          </w:tcPr>
          <w:p w14:paraId="0B560177"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79</w:t>
            </w:r>
          </w:p>
        </w:tc>
        <w:tc>
          <w:tcPr>
            <w:tcW w:w="594" w:type="dxa"/>
            <w:vAlign w:val="bottom"/>
          </w:tcPr>
          <w:p w14:paraId="7D82FBE2"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10</w:t>
            </w:r>
          </w:p>
        </w:tc>
        <w:tc>
          <w:tcPr>
            <w:tcW w:w="630" w:type="dxa"/>
            <w:vAlign w:val="bottom"/>
          </w:tcPr>
          <w:p w14:paraId="2505FC2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w:t>
            </w:r>
          </w:p>
        </w:tc>
        <w:tc>
          <w:tcPr>
            <w:tcW w:w="580" w:type="dxa"/>
            <w:vAlign w:val="bottom"/>
          </w:tcPr>
          <w:p w14:paraId="71A6F8C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7</w:t>
            </w:r>
          </w:p>
        </w:tc>
      </w:tr>
      <w:tr w:rsidR="00AB13DE" w:rsidRPr="006B396F" w14:paraId="29CE9683" w14:textId="77777777" w:rsidTr="00805B2A">
        <w:tc>
          <w:tcPr>
            <w:tcW w:w="1329" w:type="dxa"/>
            <w:vAlign w:val="bottom"/>
          </w:tcPr>
          <w:p w14:paraId="5243839F"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Biología</w:t>
            </w:r>
          </w:p>
        </w:tc>
        <w:tc>
          <w:tcPr>
            <w:tcW w:w="499" w:type="dxa"/>
            <w:vAlign w:val="bottom"/>
          </w:tcPr>
          <w:p w14:paraId="031D4607"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201</w:t>
            </w:r>
          </w:p>
        </w:tc>
        <w:tc>
          <w:tcPr>
            <w:tcW w:w="602" w:type="dxa"/>
            <w:vAlign w:val="bottom"/>
          </w:tcPr>
          <w:p w14:paraId="1514372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43</w:t>
            </w:r>
          </w:p>
        </w:tc>
        <w:tc>
          <w:tcPr>
            <w:tcW w:w="630" w:type="dxa"/>
            <w:vAlign w:val="bottom"/>
          </w:tcPr>
          <w:p w14:paraId="4394F7B7"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45</w:t>
            </w:r>
          </w:p>
        </w:tc>
        <w:tc>
          <w:tcPr>
            <w:tcW w:w="572" w:type="dxa"/>
            <w:vAlign w:val="bottom"/>
          </w:tcPr>
          <w:p w14:paraId="44EFED77"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43</w:t>
            </w:r>
          </w:p>
        </w:tc>
        <w:tc>
          <w:tcPr>
            <w:tcW w:w="598" w:type="dxa"/>
            <w:vAlign w:val="bottom"/>
          </w:tcPr>
          <w:p w14:paraId="4375BABB"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55</w:t>
            </w:r>
          </w:p>
        </w:tc>
        <w:tc>
          <w:tcPr>
            <w:tcW w:w="630" w:type="dxa"/>
            <w:vAlign w:val="bottom"/>
          </w:tcPr>
          <w:p w14:paraId="1689833C"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55</w:t>
            </w:r>
          </w:p>
        </w:tc>
        <w:tc>
          <w:tcPr>
            <w:tcW w:w="576" w:type="dxa"/>
            <w:vAlign w:val="bottom"/>
          </w:tcPr>
          <w:p w14:paraId="347C4C78"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55</w:t>
            </w:r>
          </w:p>
        </w:tc>
        <w:tc>
          <w:tcPr>
            <w:tcW w:w="594" w:type="dxa"/>
            <w:vAlign w:val="bottom"/>
          </w:tcPr>
          <w:p w14:paraId="1F8E6FDD"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25</w:t>
            </w:r>
          </w:p>
        </w:tc>
        <w:tc>
          <w:tcPr>
            <w:tcW w:w="630" w:type="dxa"/>
            <w:vAlign w:val="bottom"/>
          </w:tcPr>
          <w:p w14:paraId="366623B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8</w:t>
            </w:r>
          </w:p>
        </w:tc>
        <w:tc>
          <w:tcPr>
            <w:tcW w:w="580" w:type="dxa"/>
            <w:vAlign w:val="bottom"/>
          </w:tcPr>
          <w:p w14:paraId="0774E053"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17</w:t>
            </w:r>
          </w:p>
        </w:tc>
      </w:tr>
      <w:tr w:rsidR="00AB13DE" w:rsidRPr="006B396F" w14:paraId="019CA83C" w14:textId="77777777" w:rsidTr="00805B2A">
        <w:tc>
          <w:tcPr>
            <w:tcW w:w="1329" w:type="dxa"/>
            <w:vAlign w:val="bottom"/>
          </w:tcPr>
          <w:p w14:paraId="7570E891"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Química</w:t>
            </w:r>
          </w:p>
        </w:tc>
        <w:tc>
          <w:tcPr>
            <w:tcW w:w="499" w:type="dxa"/>
            <w:vAlign w:val="bottom"/>
          </w:tcPr>
          <w:p w14:paraId="0796FFBC"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128</w:t>
            </w:r>
          </w:p>
        </w:tc>
        <w:tc>
          <w:tcPr>
            <w:tcW w:w="602" w:type="dxa"/>
            <w:vAlign w:val="bottom"/>
          </w:tcPr>
          <w:p w14:paraId="46DD88EB"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42</w:t>
            </w:r>
          </w:p>
        </w:tc>
        <w:tc>
          <w:tcPr>
            <w:tcW w:w="630" w:type="dxa"/>
            <w:vAlign w:val="bottom"/>
          </w:tcPr>
          <w:p w14:paraId="3BDA6CFF"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30</w:t>
            </w:r>
          </w:p>
        </w:tc>
        <w:tc>
          <w:tcPr>
            <w:tcW w:w="572" w:type="dxa"/>
            <w:vAlign w:val="bottom"/>
          </w:tcPr>
          <w:p w14:paraId="4594535E"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38</w:t>
            </w:r>
          </w:p>
        </w:tc>
        <w:tc>
          <w:tcPr>
            <w:tcW w:w="598" w:type="dxa"/>
            <w:vAlign w:val="bottom"/>
          </w:tcPr>
          <w:p w14:paraId="664F2A18"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58</w:t>
            </w:r>
          </w:p>
        </w:tc>
        <w:tc>
          <w:tcPr>
            <w:tcW w:w="630" w:type="dxa"/>
            <w:vAlign w:val="bottom"/>
          </w:tcPr>
          <w:p w14:paraId="060EB89C"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70</w:t>
            </w:r>
          </w:p>
        </w:tc>
        <w:tc>
          <w:tcPr>
            <w:tcW w:w="576" w:type="dxa"/>
            <w:vAlign w:val="bottom"/>
          </w:tcPr>
          <w:p w14:paraId="7DCCDCA2"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63</w:t>
            </w:r>
          </w:p>
        </w:tc>
        <w:tc>
          <w:tcPr>
            <w:tcW w:w="594" w:type="dxa"/>
            <w:vAlign w:val="bottom"/>
          </w:tcPr>
          <w:p w14:paraId="37393A3F"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13</w:t>
            </w:r>
          </w:p>
        </w:tc>
        <w:tc>
          <w:tcPr>
            <w:tcW w:w="630" w:type="dxa"/>
            <w:vAlign w:val="bottom"/>
          </w:tcPr>
          <w:p w14:paraId="297C656B"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9</w:t>
            </w:r>
          </w:p>
        </w:tc>
        <w:tc>
          <w:tcPr>
            <w:tcW w:w="580" w:type="dxa"/>
            <w:vAlign w:val="bottom"/>
          </w:tcPr>
          <w:p w14:paraId="244B8E3E"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11</w:t>
            </w:r>
          </w:p>
        </w:tc>
      </w:tr>
      <w:tr w:rsidR="00AB13DE" w:rsidRPr="006B396F" w14:paraId="3C450D8E" w14:textId="77777777" w:rsidTr="00805B2A">
        <w:tc>
          <w:tcPr>
            <w:tcW w:w="1329" w:type="dxa"/>
            <w:vAlign w:val="bottom"/>
          </w:tcPr>
          <w:p w14:paraId="71EEB2C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Ciencias Combinadas</w:t>
            </w:r>
          </w:p>
        </w:tc>
        <w:tc>
          <w:tcPr>
            <w:tcW w:w="499" w:type="dxa"/>
            <w:vAlign w:val="bottom"/>
          </w:tcPr>
          <w:p w14:paraId="6D4C6F5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40</w:t>
            </w:r>
          </w:p>
        </w:tc>
        <w:tc>
          <w:tcPr>
            <w:tcW w:w="602" w:type="dxa"/>
            <w:vAlign w:val="bottom"/>
          </w:tcPr>
          <w:p w14:paraId="2858C1F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9</w:t>
            </w:r>
          </w:p>
        </w:tc>
        <w:tc>
          <w:tcPr>
            <w:tcW w:w="630" w:type="dxa"/>
            <w:vAlign w:val="bottom"/>
          </w:tcPr>
          <w:p w14:paraId="7015D45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0</w:t>
            </w:r>
          </w:p>
        </w:tc>
        <w:tc>
          <w:tcPr>
            <w:tcW w:w="572" w:type="dxa"/>
            <w:vAlign w:val="bottom"/>
          </w:tcPr>
          <w:p w14:paraId="108086AC"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w:t>
            </w:r>
          </w:p>
        </w:tc>
        <w:tc>
          <w:tcPr>
            <w:tcW w:w="598" w:type="dxa"/>
            <w:vAlign w:val="bottom"/>
          </w:tcPr>
          <w:p w14:paraId="2DBB1F4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91</w:t>
            </w:r>
          </w:p>
        </w:tc>
        <w:tc>
          <w:tcPr>
            <w:tcW w:w="630" w:type="dxa"/>
            <w:vAlign w:val="bottom"/>
          </w:tcPr>
          <w:p w14:paraId="7EAB690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94</w:t>
            </w:r>
          </w:p>
        </w:tc>
        <w:tc>
          <w:tcPr>
            <w:tcW w:w="576" w:type="dxa"/>
            <w:vAlign w:val="bottom"/>
          </w:tcPr>
          <w:p w14:paraId="10E98FB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93</w:t>
            </w:r>
          </w:p>
        </w:tc>
        <w:tc>
          <w:tcPr>
            <w:tcW w:w="594" w:type="dxa"/>
            <w:vAlign w:val="bottom"/>
          </w:tcPr>
          <w:p w14:paraId="6B3ADBF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w:t>
            </w:r>
          </w:p>
        </w:tc>
        <w:tc>
          <w:tcPr>
            <w:tcW w:w="630" w:type="dxa"/>
            <w:vAlign w:val="bottom"/>
          </w:tcPr>
          <w:p w14:paraId="4C15319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w:t>
            </w:r>
          </w:p>
        </w:tc>
        <w:tc>
          <w:tcPr>
            <w:tcW w:w="580" w:type="dxa"/>
            <w:vAlign w:val="bottom"/>
          </w:tcPr>
          <w:p w14:paraId="641CB47D"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w:t>
            </w:r>
          </w:p>
        </w:tc>
      </w:tr>
      <w:tr w:rsidR="00AB13DE" w:rsidRPr="006B396F" w14:paraId="317E1402" w14:textId="77777777" w:rsidTr="00805B2A">
        <w:tc>
          <w:tcPr>
            <w:tcW w:w="1329" w:type="dxa"/>
            <w:vAlign w:val="bottom"/>
          </w:tcPr>
          <w:p w14:paraId="4025DAE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Inglés</w:t>
            </w:r>
          </w:p>
        </w:tc>
        <w:tc>
          <w:tcPr>
            <w:tcW w:w="499" w:type="dxa"/>
            <w:vAlign w:val="bottom"/>
          </w:tcPr>
          <w:p w14:paraId="074A987F"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694</w:t>
            </w:r>
          </w:p>
        </w:tc>
        <w:tc>
          <w:tcPr>
            <w:tcW w:w="602" w:type="dxa"/>
            <w:vAlign w:val="bottom"/>
          </w:tcPr>
          <w:p w14:paraId="53C900CD"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44</w:t>
            </w:r>
          </w:p>
        </w:tc>
        <w:tc>
          <w:tcPr>
            <w:tcW w:w="630" w:type="dxa"/>
            <w:vAlign w:val="bottom"/>
          </w:tcPr>
          <w:p w14:paraId="613088F2"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43</w:t>
            </w:r>
          </w:p>
        </w:tc>
        <w:tc>
          <w:tcPr>
            <w:tcW w:w="572" w:type="dxa"/>
            <w:vAlign w:val="bottom"/>
          </w:tcPr>
          <w:p w14:paraId="1E0288E7"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43</w:t>
            </w:r>
          </w:p>
        </w:tc>
        <w:tc>
          <w:tcPr>
            <w:tcW w:w="598" w:type="dxa"/>
            <w:vAlign w:val="bottom"/>
          </w:tcPr>
          <w:p w14:paraId="624AC95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53</w:t>
            </w:r>
          </w:p>
        </w:tc>
        <w:tc>
          <w:tcPr>
            <w:tcW w:w="630" w:type="dxa"/>
            <w:vAlign w:val="bottom"/>
          </w:tcPr>
          <w:p w14:paraId="6A1B6DD1"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53</w:t>
            </w:r>
          </w:p>
        </w:tc>
        <w:tc>
          <w:tcPr>
            <w:tcW w:w="576" w:type="dxa"/>
            <w:vAlign w:val="bottom"/>
          </w:tcPr>
          <w:p w14:paraId="3950C8E3"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53</w:t>
            </w:r>
          </w:p>
        </w:tc>
        <w:tc>
          <w:tcPr>
            <w:tcW w:w="594" w:type="dxa"/>
            <w:vAlign w:val="bottom"/>
          </w:tcPr>
          <w:p w14:paraId="6B377DC2"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71</w:t>
            </w:r>
          </w:p>
        </w:tc>
        <w:tc>
          <w:tcPr>
            <w:tcW w:w="630" w:type="dxa"/>
            <w:vAlign w:val="bottom"/>
          </w:tcPr>
          <w:p w14:paraId="4AE07EC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44</w:t>
            </w:r>
          </w:p>
        </w:tc>
        <w:tc>
          <w:tcPr>
            <w:tcW w:w="580" w:type="dxa"/>
            <w:vAlign w:val="bottom"/>
          </w:tcPr>
          <w:p w14:paraId="216B6E9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58</w:t>
            </w:r>
          </w:p>
        </w:tc>
      </w:tr>
      <w:tr w:rsidR="00AB13DE" w:rsidRPr="006B396F" w14:paraId="56B7524E" w14:textId="77777777" w:rsidTr="00805B2A">
        <w:tc>
          <w:tcPr>
            <w:tcW w:w="1329" w:type="dxa"/>
            <w:vAlign w:val="bottom"/>
          </w:tcPr>
          <w:p w14:paraId="4CD26E5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lastRenderedPageBreak/>
              <w:t>Geografía</w:t>
            </w:r>
          </w:p>
        </w:tc>
        <w:tc>
          <w:tcPr>
            <w:tcW w:w="499" w:type="dxa"/>
            <w:vAlign w:val="bottom"/>
          </w:tcPr>
          <w:p w14:paraId="3FDEC7E2"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246</w:t>
            </w:r>
          </w:p>
        </w:tc>
        <w:tc>
          <w:tcPr>
            <w:tcW w:w="602" w:type="dxa"/>
            <w:vAlign w:val="bottom"/>
          </w:tcPr>
          <w:p w14:paraId="60A6F441"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33</w:t>
            </w:r>
          </w:p>
        </w:tc>
        <w:tc>
          <w:tcPr>
            <w:tcW w:w="630" w:type="dxa"/>
            <w:vAlign w:val="bottom"/>
          </w:tcPr>
          <w:p w14:paraId="7FF54291"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27</w:t>
            </w:r>
          </w:p>
        </w:tc>
        <w:tc>
          <w:tcPr>
            <w:tcW w:w="572" w:type="dxa"/>
            <w:vAlign w:val="bottom"/>
          </w:tcPr>
          <w:p w14:paraId="7F07B68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30</w:t>
            </w:r>
          </w:p>
        </w:tc>
        <w:tc>
          <w:tcPr>
            <w:tcW w:w="598" w:type="dxa"/>
            <w:vAlign w:val="bottom"/>
          </w:tcPr>
          <w:p w14:paraId="65F22AA3"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64</w:t>
            </w:r>
          </w:p>
        </w:tc>
        <w:tc>
          <w:tcPr>
            <w:tcW w:w="630" w:type="dxa"/>
            <w:vAlign w:val="bottom"/>
          </w:tcPr>
          <w:p w14:paraId="165AA814"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70</w:t>
            </w:r>
          </w:p>
        </w:tc>
        <w:tc>
          <w:tcPr>
            <w:tcW w:w="576" w:type="dxa"/>
            <w:vAlign w:val="bottom"/>
          </w:tcPr>
          <w:p w14:paraId="2EEEBA38"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67</w:t>
            </w:r>
          </w:p>
        </w:tc>
        <w:tc>
          <w:tcPr>
            <w:tcW w:w="594" w:type="dxa"/>
            <w:vAlign w:val="bottom"/>
          </w:tcPr>
          <w:p w14:paraId="176ABD9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24</w:t>
            </w:r>
          </w:p>
        </w:tc>
        <w:tc>
          <w:tcPr>
            <w:tcW w:w="630" w:type="dxa"/>
            <w:vAlign w:val="bottom"/>
          </w:tcPr>
          <w:p w14:paraId="74F88CD1"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17</w:t>
            </w:r>
          </w:p>
        </w:tc>
        <w:tc>
          <w:tcPr>
            <w:tcW w:w="580" w:type="dxa"/>
            <w:vAlign w:val="bottom"/>
          </w:tcPr>
          <w:p w14:paraId="7E3F1FE3"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21</w:t>
            </w:r>
          </w:p>
        </w:tc>
      </w:tr>
      <w:tr w:rsidR="00AB13DE" w:rsidRPr="006B396F" w14:paraId="7BA9AD66" w14:textId="77777777" w:rsidTr="00805B2A">
        <w:tc>
          <w:tcPr>
            <w:tcW w:w="1329" w:type="dxa"/>
            <w:vAlign w:val="bottom"/>
          </w:tcPr>
          <w:p w14:paraId="51DD6A81"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Historia</w:t>
            </w:r>
          </w:p>
        </w:tc>
        <w:tc>
          <w:tcPr>
            <w:tcW w:w="499" w:type="dxa"/>
            <w:vAlign w:val="bottom"/>
          </w:tcPr>
          <w:p w14:paraId="364BAD7B"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64</w:t>
            </w:r>
          </w:p>
        </w:tc>
        <w:tc>
          <w:tcPr>
            <w:tcW w:w="602" w:type="dxa"/>
            <w:vAlign w:val="bottom"/>
          </w:tcPr>
          <w:p w14:paraId="104B20A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29</w:t>
            </w:r>
          </w:p>
        </w:tc>
        <w:tc>
          <w:tcPr>
            <w:tcW w:w="630" w:type="dxa"/>
            <w:vAlign w:val="bottom"/>
          </w:tcPr>
          <w:p w14:paraId="2D2F64E8"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15</w:t>
            </w:r>
          </w:p>
        </w:tc>
        <w:tc>
          <w:tcPr>
            <w:tcW w:w="572" w:type="dxa"/>
            <w:vAlign w:val="bottom"/>
          </w:tcPr>
          <w:p w14:paraId="0E3ED66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27</w:t>
            </w:r>
          </w:p>
        </w:tc>
        <w:tc>
          <w:tcPr>
            <w:tcW w:w="598" w:type="dxa"/>
            <w:vAlign w:val="bottom"/>
          </w:tcPr>
          <w:p w14:paraId="1BB3D0C9"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71</w:t>
            </w:r>
          </w:p>
        </w:tc>
        <w:tc>
          <w:tcPr>
            <w:tcW w:w="630" w:type="dxa"/>
            <w:vAlign w:val="bottom"/>
          </w:tcPr>
          <w:p w14:paraId="5C5D7EAB"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85</w:t>
            </w:r>
          </w:p>
        </w:tc>
        <w:tc>
          <w:tcPr>
            <w:tcW w:w="576" w:type="dxa"/>
            <w:vAlign w:val="bottom"/>
          </w:tcPr>
          <w:p w14:paraId="09D1433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73</w:t>
            </w:r>
          </w:p>
        </w:tc>
        <w:tc>
          <w:tcPr>
            <w:tcW w:w="594" w:type="dxa"/>
            <w:vAlign w:val="bottom"/>
          </w:tcPr>
          <w:p w14:paraId="3C0B2C7B"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8</w:t>
            </w:r>
          </w:p>
        </w:tc>
        <w:tc>
          <w:tcPr>
            <w:tcW w:w="630" w:type="dxa"/>
            <w:vAlign w:val="bottom"/>
          </w:tcPr>
          <w:p w14:paraId="13B62C53"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w:t>
            </w:r>
          </w:p>
        </w:tc>
        <w:tc>
          <w:tcPr>
            <w:tcW w:w="580" w:type="dxa"/>
            <w:vAlign w:val="bottom"/>
          </w:tcPr>
          <w:p w14:paraId="4ECF242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w:t>
            </w:r>
          </w:p>
        </w:tc>
      </w:tr>
      <w:tr w:rsidR="00AB13DE" w:rsidRPr="006B396F" w14:paraId="0BE9E571" w14:textId="77777777" w:rsidTr="00805B2A">
        <w:tc>
          <w:tcPr>
            <w:tcW w:w="1329" w:type="dxa"/>
            <w:vAlign w:val="bottom"/>
          </w:tcPr>
          <w:p w14:paraId="376E10B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Tecnología de la Información y las Comunicaciones</w:t>
            </w:r>
          </w:p>
        </w:tc>
        <w:tc>
          <w:tcPr>
            <w:tcW w:w="499" w:type="dxa"/>
            <w:vAlign w:val="bottom"/>
          </w:tcPr>
          <w:p w14:paraId="14846DFD"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169</w:t>
            </w:r>
          </w:p>
        </w:tc>
        <w:tc>
          <w:tcPr>
            <w:tcW w:w="602" w:type="dxa"/>
            <w:vAlign w:val="bottom"/>
          </w:tcPr>
          <w:p w14:paraId="377C4227"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34</w:t>
            </w:r>
          </w:p>
        </w:tc>
        <w:tc>
          <w:tcPr>
            <w:tcW w:w="630" w:type="dxa"/>
            <w:vAlign w:val="bottom"/>
          </w:tcPr>
          <w:p w14:paraId="3502915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46</w:t>
            </w:r>
          </w:p>
        </w:tc>
        <w:tc>
          <w:tcPr>
            <w:tcW w:w="572" w:type="dxa"/>
            <w:vAlign w:val="bottom"/>
          </w:tcPr>
          <w:p w14:paraId="3E8E487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39</w:t>
            </w:r>
          </w:p>
        </w:tc>
        <w:tc>
          <w:tcPr>
            <w:tcW w:w="598" w:type="dxa"/>
            <w:vAlign w:val="bottom"/>
          </w:tcPr>
          <w:p w14:paraId="737DD35E"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59</w:t>
            </w:r>
          </w:p>
        </w:tc>
        <w:tc>
          <w:tcPr>
            <w:tcW w:w="630" w:type="dxa"/>
            <w:vAlign w:val="bottom"/>
          </w:tcPr>
          <w:p w14:paraId="3D229F74"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42</w:t>
            </w:r>
          </w:p>
        </w:tc>
        <w:tc>
          <w:tcPr>
            <w:tcW w:w="576" w:type="dxa"/>
            <w:vAlign w:val="bottom"/>
          </w:tcPr>
          <w:p w14:paraId="744C0AF7"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52</w:t>
            </w:r>
          </w:p>
        </w:tc>
        <w:tc>
          <w:tcPr>
            <w:tcW w:w="594" w:type="dxa"/>
            <w:vAlign w:val="bottom"/>
          </w:tcPr>
          <w:p w14:paraId="244DA02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16</w:t>
            </w:r>
          </w:p>
        </w:tc>
        <w:tc>
          <w:tcPr>
            <w:tcW w:w="630" w:type="dxa"/>
            <w:vAlign w:val="bottom"/>
          </w:tcPr>
          <w:p w14:paraId="51063D9A"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12</w:t>
            </w:r>
          </w:p>
        </w:tc>
        <w:tc>
          <w:tcPr>
            <w:tcW w:w="580" w:type="dxa"/>
            <w:vAlign w:val="bottom"/>
          </w:tcPr>
          <w:p w14:paraId="77762EAF"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14</w:t>
            </w:r>
          </w:p>
        </w:tc>
      </w:tr>
      <w:tr w:rsidR="00AB13DE" w:rsidRPr="006B396F" w14:paraId="5A40288C" w14:textId="77777777" w:rsidTr="00805B2A">
        <w:tc>
          <w:tcPr>
            <w:tcW w:w="1329" w:type="dxa"/>
            <w:vAlign w:val="bottom"/>
          </w:tcPr>
          <w:p w14:paraId="2713C8E3"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Matemáticas</w:t>
            </w:r>
          </w:p>
        </w:tc>
        <w:tc>
          <w:tcPr>
            <w:tcW w:w="499" w:type="dxa"/>
            <w:vAlign w:val="bottom"/>
          </w:tcPr>
          <w:p w14:paraId="3D0E8614"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345</w:t>
            </w:r>
          </w:p>
        </w:tc>
        <w:tc>
          <w:tcPr>
            <w:tcW w:w="602" w:type="dxa"/>
            <w:vAlign w:val="bottom"/>
          </w:tcPr>
          <w:p w14:paraId="713A906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31</w:t>
            </w:r>
          </w:p>
        </w:tc>
        <w:tc>
          <w:tcPr>
            <w:tcW w:w="630" w:type="dxa"/>
            <w:vAlign w:val="bottom"/>
          </w:tcPr>
          <w:p w14:paraId="6EC25871"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37</w:t>
            </w:r>
          </w:p>
        </w:tc>
        <w:tc>
          <w:tcPr>
            <w:tcW w:w="572" w:type="dxa"/>
            <w:vAlign w:val="bottom"/>
          </w:tcPr>
          <w:p w14:paraId="30C7DAAB"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33</w:t>
            </w:r>
          </w:p>
        </w:tc>
        <w:tc>
          <w:tcPr>
            <w:tcW w:w="598" w:type="dxa"/>
            <w:vAlign w:val="bottom"/>
          </w:tcPr>
          <w:p w14:paraId="7E1C901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67</w:t>
            </w:r>
          </w:p>
        </w:tc>
        <w:tc>
          <w:tcPr>
            <w:tcW w:w="630" w:type="dxa"/>
            <w:vAlign w:val="bottom"/>
          </w:tcPr>
          <w:p w14:paraId="28D07E2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61</w:t>
            </w:r>
          </w:p>
        </w:tc>
        <w:tc>
          <w:tcPr>
            <w:tcW w:w="576" w:type="dxa"/>
            <w:vAlign w:val="bottom"/>
          </w:tcPr>
          <w:p w14:paraId="61844FD8"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65</w:t>
            </w:r>
          </w:p>
        </w:tc>
        <w:tc>
          <w:tcPr>
            <w:tcW w:w="594" w:type="dxa"/>
            <w:vAlign w:val="bottom"/>
          </w:tcPr>
          <w:p w14:paraId="2BF7FBB8"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36</w:t>
            </w:r>
          </w:p>
        </w:tc>
        <w:tc>
          <w:tcPr>
            <w:tcW w:w="630" w:type="dxa"/>
            <w:vAlign w:val="bottom"/>
          </w:tcPr>
          <w:p w14:paraId="63808B0C"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22</w:t>
            </w:r>
          </w:p>
        </w:tc>
        <w:tc>
          <w:tcPr>
            <w:tcW w:w="580" w:type="dxa"/>
            <w:vAlign w:val="bottom"/>
          </w:tcPr>
          <w:p w14:paraId="556336F5"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29</w:t>
            </w:r>
          </w:p>
        </w:tc>
      </w:tr>
      <w:tr w:rsidR="00AB13DE" w:rsidRPr="006B396F" w14:paraId="5AA98AD2" w14:textId="77777777" w:rsidTr="00805B2A">
        <w:tc>
          <w:tcPr>
            <w:tcW w:w="1329" w:type="dxa"/>
            <w:tcBorders>
              <w:bottom w:val="single" w:sz="12" w:space="0" w:color="auto"/>
            </w:tcBorders>
            <w:vAlign w:val="bottom"/>
          </w:tcPr>
          <w:p w14:paraId="6A607100"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s>
              <w:spacing w:before="40" w:after="40" w:line="210" w:lineRule="exact"/>
              <w:ind w:left="-106" w:right="-9"/>
              <w:jc w:val="left"/>
              <w:rPr>
                <w:sz w:val="17"/>
              </w:rPr>
            </w:pPr>
            <w:r w:rsidRPr="0065510D">
              <w:rPr>
                <w:sz w:val="17"/>
              </w:rPr>
              <w:t>Física</w:t>
            </w:r>
          </w:p>
        </w:tc>
        <w:tc>
          <w:tcPr>
            <w:tcW w:w="499" w:type="dxa"/>
            <w:tcBorders>
              <w:bottom w:val="single" w:sz="12" w:space="0" w:color="auto"/>
            </w:tcBorders>
            <w:vAlign w:val="bottom"/>
          </w:tcPr>
          <w:p w14:paraId="10DC0DA8"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133</w:t>
            </w:r>
          </w:p>
        </w:tc>
        <w:tc>
          <w:tcPr>
            <w:tcW w:w="602" w:type="dxa"/>
            <w:tcBorders>
              <w:bottom w:val="single" w:sz="12" w:space="0" w:color="auto"/>
            </w:tcBorders>
            <w:vAlign w:val="bottom"/>
          </w:tcPr>
          <w:p w14:paraId="650494C9"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42</w:t>
            </w:r>
          </w:p>
        </w:tc>
        <w:tc>
          <w:tcPr>
            <w:tcW w:w="630" w:type="dxa"/>
            <w:tcBorders>
              <w:bottom w:val="single" w:sz="12" w:space="0" w:color="auto"/>
            </w:tcBorders>
            <w:vAlign w:val="bottom"/>
          </w:tcPr>
          <w:p w14:paraId="7BCCCA0B"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39</w:t>
            </w:r>
          </w:p>
        </w:tc>
        <w:tc>
          <w:tcPr>
            <w:tcW w:w="572" w:type="dxa"/>
            <w:tcBorders>
              <w:bottom w:val="single" w:sz="12" w:space="0" w:color="auto"/>
            </w:tcBorders>
            <w:vAlign w:val="bottom"/>
          </w:tcPr>
          <w:p w14:paraId="7A6FFED4"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41</w:t>
            </w:r>
          </w:p>
        </w:tc>
        <w:tc>
          <w:tcPr>
            <w:tcW w:w="598" w:type="dxa"/>
            <w:tcBorders>
              <w:bottom w:val="single" w:sz="12" w:space="0" w:color="auto"/>
            </w:tcBorders>
            <w:vAlign w:val="bottom"/>
          </w:tcPr>
          <w:p w14:paraId="35900E84"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58</w:t>
            </w:r>
          </w:p>
        </w:tc>
        <w:tc>
          <w:tcPr>
            <w:tcW w:w="630" w:type="dxa"/>
            <w:tcBorders>
              <w:bottom w:val="single" w:sz="12" w:space="0" w:color="auto"/>
            </w:tcBorders>
            <w:vAlign w:val="bottom"/>
          </w:tcPr>
          <w:p w14:paraId="7289AF66"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61</w:t>
            </w:r>
          </w:p>
        </w:tc>
        <w:tc>
          <w:tcPr>
            <w:tcW w:w="576" w:type="dxa"/>
            <w:tcBorders>
              <w:bottom w:val="single" w:sz="12" w:space="0" w:color="auto"/>
            </w:tcBorders>
            <w:vAlign w:val="bottom"/>
          </w:tcPr>
          <w:p w14:paraId="271AC6E7"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59</w:t>
            </w:r>
          </w:p>
        </w:tc>
        <w:tc>
          <w:tcPr>
            <w:tcW w:w="594" w:type="dxa"/>
            <w:tcBorders>
              <w:bottom w:val="single" w:sz="12" w:space="0" w:color="auto"/>
            </w:tcBorders>
            <w:vAlign w:val="bottom"/>
          </w:tcPr>
          <w:p w14:paraId="494D66A8"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10</w:t>
            </w:r>
          </w:p>
        </w:tc>
        <w:tc>
          <w:tcPr>
            <w:tcW w:w="630" w:type="dxa"/>
            <w:tcBorders>
              <w:bottom w:val="single" w:sz="12" w:space="0" w:color="auto"/>
            </w:tcBorders>
            <w:vAlign w:val="bottom"/>
          </w:tcPr>
          <w:p w14:paraId="39681399"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12</w:t>
            </w:r>
          </w:p>
        </w:tc>
        <w:tc>
          <w:tcPr>
            <w:tcW w:w="580" w:type="dxa"/>
            <w:tcBorders>
              <w:bottom w:val="single" w:sz="12" w:space="0" w:color="auto"/>
            </w:tcBorders>
            <w:vAlign w:val="bottom"/>
          </w:tcPr>
          <w:p w14:paraId="68C4A2E1" w14:textId="77777777" w:rsidR="00AB13DE" w:rsidRPr="0065510D" w:rsidRDefault="00AB13DE" w:rsidP="00805B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0" w:right="-50"/>
              <w:jc w:val="right"/>
              <w:rPr>
                <w:sz w:val="17"/>
              </w:rPr>
            </w:pPr>
            <w:r w:rsidRPr="0065510D">
              <w:rPr>
                <w:sz w:val="17"/>
              </w:rPr>
              <w:t>11</w:t>
            </w:r>
          </w:p>
        </w:tc>
      </w:tr>
    </w:tbl>
    <w:p w14:paraId="353F8882" w14:textId="77777777" w:rsidR="00956D9E" w:rsidRPr="00956E33" w:rsidRDefault="00956D9E" w:rsidP="00956D9E">
      <w:pPr>
        <w:pStyle w:val="SingleTxt"/>
        <w:spacing w:after="0" w:line="120" w:lineRule="exact"/>
        <w:rPr>
          <w:sz w:val="10"/>
        </w:rPr>
      </w:pPr>
    </w:p>
    <w:p w14:paraId="6164C47B"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Sistema de Información sobre la Gestión Educacional, Ministerio de Educación y Desarrollo de los Recursos Humanos, 2017.</w:t>
      </w:r>
    </w:p>
    <w:p w14:paraId="71D29A0B" w14:textId="77777777" w:rsidR="00DE5FF0" w:rsidRDefault="00DE5FF0" w:rsidP="00DE5FF0">
      <w:pPr>
        <w:pStyle w:val="SingleTxt"/>
        <w:spacing w:after="0" w:line="120" w:lineRule="exact"/>
        <w:rPr>
          <w:sz w:val="10"/>
        </w:rPr>
      </w:pPr>
    </w:p>
    <w:p w14:paraId="376C7F66" w14:textId="77777777" w:rsidR="00956D9E" w:rsidRPr="00956E33" w:rsidRDefault="00956D9E" w:rsidP="00DE5FF0">
      <w:pPr>
        <w:pStyle w:val="SingleTxt"/>
        <w:spacing w:after="0" w:line="120" w:lineRule="exact"/>
        <w:rPr>
          <w:sz w:val="10"/>
        </w:rPr>
      </w:pPr>
    </w:p>
    <w:p w14:paraId="58603901"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Perfil y formación del personal docente</w:t>
      </w:r>
    </w:p>
    <w:p w14:paraId="7E77CA1B" w14:textId="77777777" w:rsidR="00DE5FF0" w:rsidRPr="00956E33" w:rsidRDefault="00DE5FF0" w:rsidP="00DE5FF0">
      <w:pPr>
        <w:pStyle w:val="SingleTxt"/>
        <w:spacing w:after="0" w:line="120" w:lineRule="exact"/>
        <w:rPr>
          <w:sz w:val="10"/>
        </w:rPr>
      </w:pPr>
    </w:p>
    <w:p w14:paraId="5491597B" w14:textId="77777777" w:rsidR="00AB13DE" w:rsidRPr="00B80869" w:rsidRDefault="00AB13DE" w:rsidP="00C053B7">
      <w:pPr>
        <w:pStyle w:val="SingleTxt"/>
        <w:numPr>
          <w:ilvl w:val="0"/>
          <w:numId w:val="30"/>
        </w:numPr>
        <w:ind w:left="1267" w:firstLine="0"/>
        <w:rPr>
          <w:sz w:val="20"/>
        </w:rPr>
      </w:pPr>
      <w:r w:rsidRPr="00B80869">
        <w:rPr>
          <w:sz w:val="20"/>
        </w:rPr>
        <w:t>El cuadro que figura a continuación muestra el número de profesores que prestaban servicio en las escuelas públicas en 2016, por sexo y nacionalidad. La composición y el perfil del personal docente ha cambiado muy poco con los años, ya que las tasas de escolarización se han mantenido bastante estables. El 100% del personal de las guarderías son mujeres. Entre 2010 y 2016 el porcentaje de maestras fluctuó entre el 84% y el 88% en primaria, y entre el 57% y el 61% en secundaria. En los centros de enseñanza postsecundaria, oficialmente centros profesionales desde 2015, el porcentaje de mujeres se situó entre el 35% y el 48% en el mismo período. Los esfuerzos encaminados a lograr que haya más hombres trabajando con niños de corta edad apenas han dado frutos.</w:t>
      </w:r>
    </w:p>
    <w:p w14:paraId="67229E45" w14:textId="77777777" w:rsidR="00DE5FF0" w:rsidRPr="00956E33" w:rsidRDefault="00DE5FF0" w:rsidP="00DE5FF0">
      <w:pPr>
        <w:pStyle w:val="SingleTxt"/>
        <w:spacing w:after="0" w:line="120" w:lineRule="exact"/>
        <w:rPr>
          <w:sz w:val="10"/>
        </w:rPr>
      </w:pPr>
    </w:p>
    <w:p w14:paraId="52084BFE" w14:textId="77777777"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tab/>
      </w:r>
      <w:r w:rsidRPr="00DE5FF0">
        <w:rPr>
          <w:b w:val="0"/>
          <w:bCs/>
          <w:szCs w:val="20"/>
        </w:rPr>
        <w:tab/>
      </w:r>
      <w:r w:rsidR="00AB13DE" w:rsidRPr="00DE5FF0">
        <w:rPr>
          <w:b w:val="0"/>
          <w:bCs/>
          <w:szCs w:val="20"/>
        </w:rPr>
        <w:t>Cuadro 11</w:t>
      </w:r>
      <w:r w:rsidRPr="00DE5FF0">
        <w:rPr>
          <w:b w:val="0"/>
          <w:bCs/>
          <w:szCs w:val="20"/>
        </w:rPr>
        <w:br/>
      </w:r>
      <w:r w:rsidR="00AB13DE" w:rsidRPr="00DE5FF0">
        <w:rPr>
          <w:szCs w:val="20"/>
        </w:rPr>
        <w:t>Número de docentes en 2016, por género y nacionalidad, en escuelas públicas</w:t>
      </w:r>
    </w:p>
    <w:p w14:paraId="2358213F" w14:textId="77777777" w:rsidR="00DE5FF0" w:rsidRPr="00956E33" w:rsidRDefault="00DE5FF0" w:rsidP="00DE5FF0">
      <w:pPr>
        <w:pStyle w:val="SingleTxt"/>
        <w:spacing w:after="0" w:line="120" w:lineRule="exact"/>
        <w:rPr>
          <w:sz w:val="10"/>
        </w:rPr>
      </w:pPr>
    </w:p>
    <w:p w14:paraId="07003CCA" w14:textId="77777777" w:rsidR="00DE5FF0" w:rsidRPr="00956E33" w:rsidRDefault="00DE5FF0" w:rsidP="00DE5FF0">
      <w:pPr>
        <w:pStyle w:val="SingleTxt"/>
        <w:spacing w:after="0" w:line="120" w:lineRule="exact"/>
        <w:rPr>
          <w:sz w:val="10"/>
        </w:rPr>
      </w:pPr>
    </w:p>
    <w:tbl>
      <w:tblPr>
        <w:tblStyle w:val="TableGrid"/>
        <w:tblW w:w="7270" w:type="dxa"/>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0"/>
        <w:gridCol w:w="630"/>
        <w:gridCol w:w="630"/>
        <w:gridCol w:w="535"/>
        <w:gridCol w:w="545"/>
        <w:gridCol w:w="603"/>
        <w:gridCol w:w="405"/>
        <w:gridCol w:w="540"/>
        <w:gridCol w:w="555"/>
        <w:gridCol w:w="487"/>
      </w:tblGrid>
      <w:tr w:rsidR="00AB13DE" w:rsidRPr="006B396F" w14:paraId="3D64CBDC" w14:textId="77777777" w:rsidTr="00C053B7">
        <w:trPr>
          <w:trHeight w:val="151"/>
        </w:trPr>
        <w:tc>
          <w:tcPr>
            <w:tcW w:w="2340" w:type="dxa"/>
            <w:vMerge w:val="restart"/>
            <w:tcBorders>
              <w:top w:val="single" w:sz="4" w:space="0" w:color="auto"/>
            </w:tcBorders>
            <w:vAlign w:val="bottom"/>
          </w:tcPr>
          <w:p w14:paraId="2F28CF20" w14:textId="77777777" w:rsidR="00AB13DE" w:rsidRPr="0065510D" w:rsidRDefault="00AB13DE" w:rsidP="00C053B7">
            <w:pPr>
              <w:pStyle w:val="SingleTxt"/>
              <w:spacing w:before="80" w:after="80" w:line="160" w:lineRule="exact"/>
              <w:ind w:left="-108" w:right="43"/>
              <w:jc w:val="left"/>
              <w:rPr>
                <w:i/>
                <w:iCs/>
                <w:sz w:val="14"/>
              </w:rPr>
            </w:pPr>
            <w:r w:rsidRPr="0065510D">
              <w:rPr>
                <w:i/>
                <w:iCs/>
                <w:sz w:val="14"/>
              </w:rPr>
              <w:t>Nivel</w:t>
            </w:r>
          </w:p>
        </w:tc>
        <w:tc>
          <w:tcPr>
            <w:tcW w:w="1795" w:type="dxa"/>
            <w:gridSpan w:val="3"/>
            <w:tcBorders>
              <w:top w:val="single" w:sz="4" w:space="0" w:color="auto"/>
              <w:bottom w:val="single" w:sz="12" w:space="0" w:color="auto"/>
            </w:tcBorders>
            <w:vAlign w:val="bottom"/>
          </w:tcPr>
          <w:p w14:paraId="4B9ECBE0" w14:textId="77777777" w:rsidR="00AB13DE" w:rsidRPr="0065510D" w:rsidRDefault="00AB13DE" w:rsidP="0065510D">
            <w:pPr>
              <w:pStyle w:val="SingleTxt"/>
              <w:spacing w:before="80" w:after="80" w:line="160" w:lineRule="exact"/>
              <w:ind w:left="63" w:right="43"/>
              <w:jc w:val="center"/>
              <w:rPr>
                <w:i/>
                <w:iCs/>
                <w:sz w:val="14"/>
              </w:rPr>
            </w:pPr>
            <w:r w:rsidRPr="0065510D">
              <w:rPr>
                <w:i/>
                <w:iCs/>
                <w:sz w:val="14"/>
              </w:rPr>
              <w:t>Locales</w:t>
            </w:r>
          </w:p>
        </w:tc>
        <w:tc>
          <w:tcPr>
            <w:tcW w:w="1553" w:type="dxa"/>
            <w:gridSpan w:val="3"/>
            <w:tcBorders>
              <w:top w:val="single" w:sz="4" w:space="0" w:color="auto"/>
              <w:bottom w:val="single" w:sz="12" w:space="0" w:color="auto"/>
            </w:tcBorders>
            <w:vAlign w:val="bottom"/>
          </w:tcPr>
          <w:p w14:paraId="260034A2" w14:textId="77777777" w:rsidR="00AB13DE" w:rsidRPr="0065510D" w:rsidRDefault="00AB13DE" w:rsidP="0065510D">
            <w:pPr>
              <w:pStyle w:val="SingleTxt"/>
              <w:spacing w:before="80" w:after="80" w:line="160" w:lineRule="exact"/>
              <w:ind w:left="63" w:right="43"/>
              <w:jc w:val="center"/>
              <w:rPr>
                <w:i/>
                <w:iCs/>
                <w:sz w:val="14"/>
              </w:rPr>
            </w:pPr>
            <w:r w:rsidRPr="0065510D">
              <w:rPr>
                <w:i/>
                <w:iCs/>
                <w:sz w:val="14"/>
              </w:rPr>
              <w:t>Expatriados</w:t>
            </w:r>
          </w:p>
        </w:tc>
        <w:tc>
          <w:tcPr>
            <w:tcW w:w="1582" w:type="dxa"/>
            <w:gridSpan w:val="3"/>
            <w:tcBorders>
              <w:top w:val="single" w:sz="4" w:space="0" w:color="auto"/>
              <w:bottom w:val="single" w:sz="12" w:space="0" w:color="auto"/>
            </w:tcBorders>
            <w:vAlign w:val="bottom"/>
          </w:tcPr>
          <w:p w14:paraId="70EFDFAC" w14:textId="77777777" w:rsidR="00AB13DE" w:rsidRPr="0065510D" w:rsidRDefault="00AB13DE" w:rsidP="0065510D">
            <w:pPr>
              <w:pStyle w:val="SingleTxt"/>
              <w:spacing w:before="80" w:after="80" w:line="160" w:lineRule="exact"/>
              <w:ind w:left="63" w:right="43"/>
              <w:jc w:val="center"/>
              <w:rPr>
                <w:i/>
                <w:iCs/>
                <w:sz w:val="14"/>
              </w:rPr>
            </w:pPr>
            <w:r w:rsidRPr="0065510D">
              <w:rPr>
                <w:i/>
                <w:iCs/>
                <w:sz w:val="14"/>
              </w:rPr>
              <w:t>Total ambos sexos</w:t>
            </w:r>
          </w:p>
        </w:tc>
      </w:tr>
      <w:tr w:rsidR="00AB13DE" w:rsidRPr="006B396F" w14:paraId="6EE27FFD" w14:textId="77777777" w:rsidTr="00C053B7">
        <w:trPr>
          <w:trHeight w:val="150"/>
        </w:trPr>
        <w:tc>
          <w:tcPr>
            <w:tcW w:w="2340" w:type="dxa"/>
            <w:vMerge/>
            <w:tcBorders>
              <w:bottom w:val="single" w:sz="12" w:space="0" w:color="auto"/>
            </w:tcBorders>
            <w:vAlign w:val="bottom"/>
          </w:tcPr>
          <w:p w14:paraId="5EED92DB" w14:textId="77777777" w:rsidR="00AB13DE" w:rsidRPr="006B396F" w:rsidRDefault="00AB13DE" w:rsidP="00AB13DE">
            <w:pPr>
              <w:spacing w:before="80" w:after="80" w:line="200" w:lineRule="exact"/>
              <w:rPr>
                <w:i/>
                <w:sz w:val="14"/>
                <w:szCs w:val="14"/>
              </w:rPr>
            </w:pPr>
          </w:p>
        </w:tc>
        <w:tc>
          <w:tcPr>
            <w:tcW w:w="630" w:type="dxa"/>
            <w:tcBorders>
              <w:top w:val="single" w:sz="4" w:space="0" w:color="auto"/>
              <w:bottom w:val="single" w:sz="12" w:space="0" w:color="auto"/>
            </w:tcBorders>
            <w:vAlign w:val="bottom"/>
          </w:tcPr>
          <w:p w14:paraId="5B27D6E4" w14:textId="77777777" w:rsidR="00AB13DE" w:rsidRPr="0065510D" w:rsidRDefault="00AB13DE" w:rsidP="00C053B7">
            <w:pPr>
              <w:pStyle w:val="SingleTxt"/>
              <w:spacing w:before="80" w:after="80" w:line="160" w:lineRule="exact"/>
              <w:ind w:left="-51" w:right="-55"/>
              <w:jc w:val="right"/>
              <w:rPr>
                <w:i/>
                <w:iCs/>
                <w:sz w:val="14"/>
              </w:rPr>
            </w:pPr>
            <w:r w:rsidRPr="0065510D">
              <w:rPr>
                <w:i/>
                <w:iCs/>
                <w:sz w:val="14"/>
              </w:rPr>
              <w:t>Mujeres</w:t>
            </w:r>
          </w:p>
        </w:tc>
        <w:tc>
          <w:tcPr>
            <w:tcW w:w="630" w:type="dxa"/>
            <w:tcBorders>
              <w:top w:val="single" w:sz="4" w:space="0" w:color="auto"/>
              <w:bottom w:val="single" w:sz="12" w:space="0" w:color="auto"/>
            </w:tcBorders>
            <w:vAlign w:val="bottom"/>
          </w:tcPr>
          <w:p w14:paraId="226BC1EC" w14:textId="77777777" w:rsidR="00AB13DE" w:rsidRPr="0065510D" w:rsidRDefault="00AB13DE" w:rsidP="00C053B7">
            <w:pPr>
              <w:pStyle w:val="SingleTxt"/>
              <w:spacing w:before="80" w:after="80" w:line="160" w:lineRule="exact"/>
              <w:ind w:left="-108" w:right="-55"/>
              <w:jc w:val="right"/>
              <w:rPr>
                <w:i/>
                <w:iCs/>
                <w:sz w:val="14"/>
              </w:rPr>
            </w:pPr>
            <w:r w:rsidRPr="0065510D">
              <w:rPr>
                <w:i/>
                <w:iCs/>
                <w:sz w:val="14"/>
              </w:rPr>
              <w:t>Hombres</w:t>
            </w:r>
          </w:p>
        </w:tc>
        <w:tc>
          <w:tcPr>
            <w:tcW w:w="535" w:type="dxa"/>
            <w:tcBorders>
              <w:top w:val="single" w:sz="4" w:space="0" w:color="auto"/>
              <w:bottom w:val="single" w:sz="12" w:space="0" w:color="auto"/>
            </w:tcBorders>
            <w:vAlign w:val="bottom"/>
          </w:tcPr>
          <w:p w14:paraId="1AFB2D17" w14:textId="77777777" w:rsidR="00AB13DE" w:rsidRPr="0065510D" w:rsidRDefault="00AB13DE" w:rsidP="00C053B7">
            <w:pPr>
              <w:pStyle w:val="SingleTxt"/>
              <w:spacing w:before="80" w:after="80" w:line="160" w:lineRule="exact"/>
              <w:ind w:left="-51" w:right="-55"/>
              <w:jc w:val="right"/>
              <w:rPr>
                <w:i/>
                <w:iCs/>
                <w:sz w:val="14"/>
              </w:rPr>
            </w:pPr>
            <w:r w:rsidRPr="0065510D">
              <w:rPr>
                <w:i/>
                <w:iCs/>
                <w:sz w:val="14"/>
              </w:rPr>
              <w:t>Total</w:t>
            </w:r>
          </w:p>
        </w:tc>
        <w:tc>
          <w:tcPr>
            <w:tcW w:w="545" w:type="dxa"/>
            <w:tcBorders>
              <w:top w:val="single" w:sz="4" w:space="0" w:color="auto"/>
              <w:bottom w:val="single" w:sz="12" w:space="0" w:color="auto"/>
            </w:tcBorders>
            <w:vAlign w:val="bottom"/>
          </w:tcPr>
          <w:p w14:paraId="30FD813B" w14:textId="77777777" w:rsidR="00AB13DE" w:rsidRPr="0065510D" w:rsidRDefault="00AB13DE" w:rsidP="00C053B7">
            <w:pPr>
              <w:pStyle w:val="SingleTxt"/>
              <w:spacing w:before="80" w:after="80" w:line="160" w:lineRule="exact"/>
              <w:ind w:left="-103" w:right="-108"/>
              <w:jc w:val="right"/>
              <w:rPr>
                <w:i/>
                <w:iCs/>
                <w:sz w:val="14"/>
              </w:rPr>
            </w:pPr>
            <w:r w:rsidRPr="0065510D">
              <w:rPr>
                <w:i/>
                <w:iCs/>
                <w:sz w:val="14"/>
              </w:rPr>
              <w:t>Mujeres</w:t>
            </w:r>
          </w:p>
        </w:tc>
        <w:tc>
          <w:tcPr>
            <w:tcW w:w="603" w:type="dxa"/>
            <w:tcBorders>
              <w:top w:val="single" w:sz="4" w:space="0" w:color="auto"/>
              <w:bottom w:val="single" w:sz="12" w:space="0" w:color="auto"/>
            </w:tcBorders>
            <w:vAlign w:val="bottom"/>
          </w:tcPr>
          <w:p w14:paraId="08537EEB" w14:textId="77777777" w:rsidR="00AB13DE" w:rsidRPr="0065510D" w:rsidRDefault="00AB13DE" w:rsidP="00C053B7">
            <w:pPr>
              <w:pStyle w:val="SingleTxt"/>
              <w:spacing w:before="80" w:after="80" w:line="160" w:lineRule="exact"/>
              <w:ind w:left="-108" w:right="-98"/>
              <w:jc w:val="right"/>
              <w:rPr>
                <w:i/>
                <w:iCs/>
                <w:sz w:val="14"/>
              </w:rPr>
            </w:pPr>
            <w:r w:rsidRPr="0065510D">
              <w:rPr>
                <w:i/>
                <w:iCs/>
                <w:sz w:val="14"/>
              </w:rPr>
              <w:t>Hombres</w:t>
            </w:r>
          </w:p>
        </w:tc>
        <w:tc>
          <w:tcPr>
            <w:tcW w:w="405" w:type="dxa"/>
            <w:tcBorders>
              <w:top w:val="single" w:sz="4" w:space="0" w:color="auto"/>
              <w:bottom w:val="single" w:sz="12" w:space="0" w:color="auto"/>
            </w:tcBorders>
            <w:vAlign w:val="bottom"/>
          </w:tcPr>
          <w:p w14:paraId="06389F9E" w14:textId="77777777" w:rsidR="00AB13DE" w:rsidRPr="0065510D" w:rsidRDefault="00AB13DE" w:rsidP="00C053B7">
            <w:pPr>
              <w:pStyle w:val="SingleTxt"/>
              <w:spacing w:before="80" w:after="80" w:line="160" w:lineRule="exact"/>
              <w:ind w:left="-108" w:right="-98"/>
              <w:jc w:val="right"/>
              <w:rPr>
                <w:i/>
                <w:iCs/>
                <w:sz w:val="14"/>
              </w:rPr>
            </w:pPr>
            <w:r w:rsidRPr="0065510D">
              <w:rPr>
                <w:i/>
                <w:iCs/>
                <w:sz w:val="14"/>
              </w:rPr>
              <w:t>Total</w:t>
            </w:r>
          </w:p>
        </w:tc>
        <w:tc>
          <w:tcPr>
            <w:tcW w:w="540" w:type="dxa"/>
            <w:tcBorders>
              <w:top w:val="single" w:sz="4" w:space="0" w:color="auto"/>
              <w:bottom w:val="single" w:sz="12" w:space="0" w:color="auto"/>
            </w:tcBorders>
            <w:vAlign w:val="bottom"/>
          </w:tcPr>
          <w:p w14:paraId="45502440" w14:textId="77777777" w:rsidR="00AB13DE" w:rsidRPr="0065510D" w:rsidRDefault="00AB13DE" w:rsidP="00C053B7">
            <w:pPr>
              <w:pStyle w:val="SingleTxt"/>
              <w:spacing w:before="80" w:after="80" w:line="160" w:lineRule="exact"/>
              <w:ind w:left="-108" w:right="-98"/>
              <w:jc w:val="right"/>
              <w:rPr>
                <w:i/>
                <w:iCs/>
                <w:sz w:val="14"/>
              </w:rPr>
            </w:pPr>
            <w:r w:rsidRPr="0065510D">
              <w:rPr>
                <w:i/>
                <w:iCs/>
                <w:sz w:val="14"/>
              </w:rPr>
              <w:t>Mujeres</w:t>
            </w:r>
          </w:p>
        </w:tc>
        <w:tc>
          <w:tcPr>
            <w:tcW w:w="555" w:type="dxa"/>
            <w:tcBorders>
              <w:top w:val="single" w:sz="4" w:space="0" w:color="auto"/>
              <w:bottom w:val="single" w:sz="12" w:space="0" w:color="auto"/>
            </w:tcBorders>
            <w:vAlign w:val="bottom"/>
          </w:tcPr>
          <w:p w14:paraId="2E8B7967" w14:textId="77777777" w:rsidR="00AB13DE" w:rsidRPr="0065510D" w:rsidRDefault="00AB13DE" w:rsidP="00C053B7">
            <w:pPr>
              <w:pStyle w:val="SingleTxt"/>
              <w:spacing w:before="80" w:after="80" w:line="160" w:lineRule="exact"/>
              <w:ind w:left="-126" w:right="-98"/>
              <w:jc w:val="right"/>
              <w:rPr>
                <w:i/>
                <w:iCs/>
                <w:sz w:val="14"/>
              </w:rPr>
            </w:pPr>
            <w:r w:rsidRPr="0065510D">
              <w:rPr>
                <w:i/>
                <w:iCs/>
                <w:sz w:val="14"/>
              </w:rPr>
              <w:t>Hombres</w:t>
            </w:r>
          </w:p>
        </w:tc>
        <w:tc>
          <w:tcPr>
            <w:tcW w:w="487" w:type="dxa"/>
            <w:tcBorders>
              <w:top w:val="single" w:sz="4" w:space="0" w:color="auto"/>
              <w:bottom w:val="single" w:sz="12" w:space="0" w:color="auto"/>
            </w:tcBorders>
            <w:vAlign w:val="bottom"/>
          </w:tcPr>
          <w:p w14:paraId="37BD2934" w14:textId="77777777" w:rsidR="00AB13DE" w:rsidRPr="0065510D" w:rsidRDefault="00AB13DE" w:rsidP="00C053B7">
            <w:pPr>
              <w:pStyle w:val="SingleTxt"/>
              <w:spacing w:before="80" w:after="80" w:line="160" w:lineRule="exact"/>
              <w:ind w:left="-108" w:right="-98"/>
              <w:jc w:val="right"/>
              <w:rPr>
                <w:i/>
                <w:iCs/>
                <w:sz w:val="14"/>
              </w:rPr>
            </w:pPr>
            <w:r w:rsidRPr="0065510D">
              <w:rPr>
                <w:i/>
                <w:iCs/>
                <w:sz w:val="14"/>
              </w:rPr>
              <w:t>Total</w:t>
            </w:r>
          </w:p>
        </w:tc>
      </w:tr>
      <w:tr w:rsidR="00C053B7" w:rsidRPr="00C053B7" w14:paraId="5296F8D2" w14:textId="77777777" w:rsidTr="00C053B7">
        <w:tc>
          <w:tcPr>
            <w:tcW w:w="2340" w:type="dxa"/>
            <w:tcBorders>
              <w:top w:val="single" w:sz="12" w:space="0" w:color="auto"/>
            </w:tcBorders>
            <w:vAlign w:val="bottom"/>
          </w:tcPr>
          <w:p w14:paraId="0254ED6C"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08" w:right="40"/>
              <w:jc w:val="left"/>
              <w:rPr>
                <w:sz w:val="6"/>
                <w:szCs w:val="6"/>
              </w:rPr>
            </w:pPr>
          </w:p>
        </w:tc>
        <w:tc>
          <w:tcPr>
            <w:tcW w:w="630" w:type="dxa"/>
            <w:tcBorders>
              <w:top w:val="single" w:sz="12" w:space="0" w:color="auto"/>
            </w:tcBorders>
            <w:vAlign w:val="bottom"/>
          </w:tcPr>
          <w:p w14:paraId="0F24F9EA"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c>
          <w:tcPr>
            <w:tcW w:w="630" w:type="dxa"/>
            <w:tcBorders>
              <w:top w:val="single" w:sz="12" w:space="0" w:color="auto"/>
            </w:tcBorders>
            <w:vAlign w:val="bottom"/>
          </w:tcPr>
          <w:p w14:paraId="189449E6"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c>
          <w:tcPr>
            <w:tcW w:w="535" w:type="dxa"/>
            <w:tcBorders>
              <w:top w:val="single" w:sz="12" w:space="0" w:color="auto"/>
            </w:tcBorders>
            <w:vAlign w:val="bottom"/>
          </w:tcPr>
          <w:p w14:paraId="0BE3B667"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c>
          <w:tcPr>
            <w:tcW w:w="545" w:type="dxa"/>
            <w:tcBorders>
              <w:top w:val="single" w:sz="12" w:space="0" w:color="auto"/>
            </w:tcBorders>
            <w:vAlign w:val="bottom"/>
          </w:tcPr>
          <w:p w14:paraId="39D94996"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c>
          <w:tcPr>
            <w:tcW w:w="603" w:type="dxa"/>
            <w:tcBorders>
              <w:top w:val="single" w:sz="12" w:space="0" w:color="auto"/>
            </w:tcBorders>
            <w:vAlign w:val="bottom"/>
          </w:tcPr>
          <w:p w14:paraId="5FE8D3DC"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c>
          <w:tcPr>
            <w:tcW w:w="405" w:type="dxa"/>
            <w:tcBorders>
              <w:top w:val="single" w:sz="12" w:space="0" w:color="auto"/>
            </w:tcBorders>
            <w:vAlign w:val="bottom"/>
          </w:tcPr>
          <w:p w14:paraId="02148CFF"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c>
          <w:tcPr>
            <w:tcW w:w="540" w:type="dxa"/>
            <w:tcBorders>
              <w:top w:val="single" w:sz="12" w:space="0" w:color="auto"/>
            </w:tcBorders>
            <w:vAlign w:val="bottom"/>
          </w:tcPr>
          <w:p w14:paraId="6971BF97"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c>
          <w:tcPr>
            <w:tcW w:w="555" w:type="dxa"/>
            <w:tcBorders>
              <w:top w:val="single" w:sz="12" w:space="0" w:color="auto"/>
            </w:tcBorders>
            <w:vAlign w:val="bottom"/>
          </w:tcPr>
          <w:p w14:paraId="4BD00376"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c>
          <w:tcPr>
            <w:tcW w:w="487" w:type="dxa"/>
            <w:tcBorders>
              <w:top w:val="single" w:sz="12" w:space="0" w:color="auto"/>
            </w:tcBorders>
            <w:vAlign w:val="bottom"/>
          </w:tcPr>
          <w:p w14:paraId="06219D2A"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51" w:right="-55"/>
              <w:jc w:val="right"/>
              <w:rPr>
                <w:sz w:val="6"/>
                <w:szCs w:val="6"/>
              </w:rPr>
            </w:pPr>
          </w:p>
        </w:tc>
      </w:tr>
      <w:tr w:rsidR="00AB13DE" w:rsidRPr="006B396F" w14:paraId="5A23DE1F" w14:textId="77777777" w:rsidTr="00C053B7">
        <w:tc>
          <w:tcPr>
            <w:tcW w:w="2340" w:type="dxa"/>
            <w:vAlign w:val="bottom"/>
          </w:tcPr>
          <w:p w14:paraId="04D482B5"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40"/>
              <w:jc w:val="left"/>
              <w:rPr>
                <w:sz w:val="17"/>
              </w:rPr>
            </w:pPr>
            <w:r w:rsidRPr="0065510D">
              <w:rPr>
                <w:sz w:val="17"/>
              </w:rPr>
              <w:t>Guarderías</w:t>
            </w:r>
          </w:p>
        </w:tc>
        <w:tc>
          <w:tcPr>
            <w:tcW w:w="630" w:type="dxa"/>
            <w:vAlign w:val="bottom"/>
          </w:tcPr>
          <w:p w14:paraId="67A71B3D"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158</w:t>
            </w:r>
          </w:p>
        </w:tc>
        <w:tc>
          <w:tcPr>
            <w:tcW w:w="630" w:type="dxa"/>
            <w:vAlign w:val="bottom"/>
          </w:tcPr>
          <w:p w14:paraId="10CCE9ED"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535" w:type="dxa"/>
            <w:vAlign w:val="bottom"/>
          </w:tcPr>
          <w:p w14:paraId="2036D8C1"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158</w:t>
            </w:r>
          </w:p>
        </w:tc>
        <w:tc>
          <w:tcPr>
            <w:tcW w:w="545" w:type="dxa"/>
            <w:vAlign w:val="bottom"/>
          </w:tcPr>
          <w:p w14:paraId="73262BAB"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603" w:type="dxa"/>
            <w:vAlign w:val="bottom"/>
          </w:tcPr>
          <w:p w14:paraId="1A662ADF"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405" w:type="dxa"/>
            <w:vAlign w:val="bottom"/>
          </w:tcPr>
          <w:p w14:paraId="5C876847"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540" w:type="dxa"/>
            <w:vAlign w:val="bottom"/>
          </w:tcPr>
          <w:p w14:paraId="51B85FA2"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158</w:t>
            </w:r>
          </w:p>
        </w:tc>
        <w:tc>
          <w:tcPr>
            <w:tcW w:w="555" w:type="dxa"/>
            <w:vAlign w:val="bottom"/>
          </w:tcPr>
          <w:p w14:paraId="29399CA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487" w:type="dxa"/>
            <w:vAlign w:val="bottom"/>
          </w:tcPr>
          <w:p w14:paraId="223B5B22"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158</w:t>
            </w:r>
          </w:p>
        </w:tc>
      </w:tr>
      <w:tr w:rsidR="00AB13DE" w:rsidRPr="006B396F" w14:paraId="4EA4654F" w14:textId="77777777" w:rsidTr="00C053B7">
        <w:tc>
          <w:tcPr>
            <w:tcW w:w="2340" w:type="dxa"/>
            <w:vAlign w:val="bottom"/>
          </w:tcPr>
          <w:p w14:paraId="2D0D430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40"/>
              <w:jc w:val="left"/>
              <w:rPr>
                <w:sz w:val="17"/>
              </w:rPr>
            </w:pPr>
            <w:r w:rsidRPr="0065510D">
              <w:rPr>
                <w:sz w:val="17"/>
              </w:rPr>
              <w:t>Enseñanza primaria</w:t>
            </w:r>
          </w:p>
        </w:tc>
        <w:tc>
          <w:tcPr>
            <w:tcW w:w="630" w:type="dxa"/>
            <w:vAlign w:val="bottom"/>
          </w:tcPr>
          <w:p w14:paraId="70D0148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483</w:t>
            </w:r>
          </w:p>
        </w:tc>
        <w:tc>
          <w:tcPr>
            <w:tcW w:w="630" w:type="dxa"/>
            <w:vAlign w:val="bottom"/>
          </w:tcPr>
          <w:p w14:paraId="79AFEAA9"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66</w:t>
            </w:r>
          </w:p>
        </w:tc>
        <w:tc>
          <w:tcPr>
            <w:tcW w:w="535" w:type="dxa"/>
            <w:vAlign w:val="bottom"/>
          </w:tcPr>
          <w:p w14:paraId="6CCA4602"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549</w:t>
            </w:r>
          </w:p>
        </w:tc>
        <w:tc>
          <w:tcPr>
            <w:tcW w:w="545" w:type="dxa"/>
            <w:vAlign w:val="bottom"/>
          </w:tcPr>
          <w:p w14:paraId="26ECBB3B"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w:t>
            </w:r>
          </w:p>
        </w:tc>
        <w:tc>
          <w:tcPr>
            <w:tcW w:w="603" w:type="dxa"/>
            <w:vAlign w:val="bottom"/>
          </w:tcPr>
          <w:p w14:paraId="62D78DB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405" w:type="dxa"/>
            <w:vAlign w:val="bottom"/>
          </w:tcPr>
          <w:p w14:paraId="02638F2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w:t>
            </w:r>
          </w:p>
        </w:tc>
        <w:tc>
          <w:tcPr>
            <w:tcW w:w="540" w:type="dxa"/>
            <w:vAlign w:val="bottom"/>
          </w:tcPr>
          <w:p w14:paraId="40787CF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484</w:t>
            </w:r>
          </w:p>
        </w:tc>
        <w:tc>
          <w:tcPr>
            <w:tcW w:w="555" w:type="dxa"/>
            <w:vAlign w:val="bottom"/>
          </w:tcPr>
          <w:p w14:paraId="695E5AA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66</w:t>
            </w:r>
          </w:p>
        </w:tc>
        <w:tc>
          <w:tcPr>
            <w:tcW w:w="487" w:type="dxa"/>
            <w:vAlign w:val="bottom"/>
          </w:tcPr>
          <w:p w14:paraId="63C9C55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550</w:t>
            </w:r>
          </w:p>
        </w:tc>
      </w:tr>
      <w:tr w:rsidR="00AB13DE" w:rsidRPr="006B396F" w14:paraId="670C53BD" w14:textId="77777777" w:rsidTr="00C053B7">
        <w:tc>
          <w:tcPr>
            <w:tcW w:w="2340" w:type="dxa"/>
            <w:vAlign w:val="bottom"/>
          </w:tcPr>
          <w:p w14:paraId="13CF653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40"/>
              <w:jc w:val="left"/>
              <w:rPr>
                <w:sz w:val="17"/>
              </w:rPr>
            </w:pPr>
            <w:r w:rsidRPr="0065510D">
              <w:rPr>
                <w:sz w:val="17"/>
              </w:rPr>
              <w:t>Educación especial</w:t>
            </w:r>
          </w:p>
        </w:tc>
        <w:tc>
          <w:tcPr>
            <w:tcW w:w="630" w:type="dxa"/>
            <w:vAlign w:val="bottom"/>
          </w:tcPr>
          <w:p w14:paraId="166A967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20</w:t>
            </w:r>
          </w:p>
        </w:tc>
        <w:tc>
          <w:tcPr>
            <w:tcW w:w="630" w:type="dxa"/>
            <w:vAlign w:val="bottom"/>
          </w:tcPr>
          <w:p w14:paraId="121B48DF"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2</w:t>
            </w:r>
          </w:p>
        </w:tc>
        <w:tc>
          <w:tcPr>
            <w:tcW w:w="535" w:type="dxa"/>
            <w:vAlign w:val="bottom"/>
          </w:tcPr>
          <w:p w14:paraId="3BC74D3B"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22</w:t>
            </w:r>
          </w:p>
        </w:tc>
        <w:tc>
          <w:tcPr>
            <w:tcW w:w="545" w:type="dxa"/>
            <w:vAlign w:val="bottom"/>
          </w:tcPr>
          <w:p w14:paraId="67EAAF71"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603" w:type="dxa"/>
            <w:vAlign w:val="bottom"/>
          </w:tcPr>
          <w:p w14:paraId="3159682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405" w:type="dxa"/>
            <w:vAlign w:val="bottom"/>
          </w:tcPr>
          <w:p w14:paraId="4DFE764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0</w:t>
            </w:r>
          </w:p>
        </w:tc>
        <w:tc>
          <w:tcPr>
            <w:tcW w:w="540" w:type="dxa"/>
            <w:vAlign w:val="bottom"/>
          </w:tcPr>
          <w:p w14:paraId="360CDCF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20</w:t>
            </w:r>
          </w:p>
        </w:tc>
        <w:tc>
          <w:tcPr>
            <w:tcW w:w="555" w:type="dxa"/>
            <w:vAlign w:val="bottom"/>
          </w:tcPr>
          <w:p w14:paraId="2685884F"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2</w:t>
            </w:r>
          </w:p>
        </w:tc>
        <w:tc>
          <w:tcPr>
            <w:tcW w:w="487" w:type="dxa"/>
            <w:vAlign w:val="bottom"/>
          </w:tcPr>
          <w:p w14:paraId="6BCB085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22</w:t>
            </w:r>
          </w:p>
        </w:tc>
      </w:tr>
      <w:tr w:rsidR="00AB13DE" w:rsidRPr="006B396F" w14:paraId="6092B243" w14:textId="77777777" w:rsidTr="00C053B7">
        <w:tc>
          <w:tcPr>
            <w:tcW w:w="2340" w:type="dxa"/>
            <w:vAlign w:val="bottom"/>
          </w:tcPr>
          <w:p w14:paraId="5EF55AF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40"/>
              <w:jc w:val="left"/>
              <w:rPr>
                <w:sz w:val="17"/>
              </w:rPr>
            </w:pPr>
            <w:r w:rsidRPr="0065510D">
              <w:rPr>
                <w:sz w:val="17"/>
              </w:rPr>
              <w:t>Enseñanza secundaria (grados 1º a 5º)</w:t>
            </w:r>
          </w:p>
        </w:tc>
        <w:tc>
          <w:tcPr>
            <w:tcW w:w="630" w:type="dxa"/>
            <w:vAlign w:val="bottom"/>
          </w:tcPr>
          <w:p w14:paraId="05B09A3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230</w:t>
            </w:r>
          </w:p>
        </w:tc>
        <w:tc>
          <w:tcPr>
            <w:tcW w:w="630" w:type="dxa"/>
            <w:vAlign w:val="bottom"/>
          </w:tcPr>
          <w:p w14:paraId="6319F97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124</w:t>
            </w:r>
          </w:p>
        </w:tc>
        <w:tc>
          <w:tcPr>
            <w:tcW w:w="535" w:type="dxa"/>
            <w:vAlign w:val="bottom"/>
          </w:tcPr>
          <w:p w14:paraId="7683316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354</w:t>
            </w:r>
          </w:p>
        </w:tc>
        <w:tc>
          <w:tcPr>
            <w:tcW w:w="545" w:type="dxa"/>
            <w:vAlign w:val="bottom"/>
          </w:tcPr>
          <w:p w14:paraId="220A1B19"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80</w:t>
            </w:r>
          </w:p>
        </w:tc>
        <w:tc>
          <w:tcPr>
            <w:tcW w:w="603" w:type="dxa"/>
            <w:vAlign w:val="bottom"/>
          </w:tcPr>
          <w:p w14:paraId="78BE653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71</w:t>
            </w:r>
          </w:p>
        </w:tc>
        <w:tc>
          <w:tcPr>
            <w:tcW w:w="405" w:type="dxa"/>
            <w:vAlign w:val="bottom"/>
          </w:tcPr>
          <w:p w14:paraId="3B3E1F1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151</w:t>
            </w:r>
          </w:p>
        </w:tc>
        <w:tc>
          <w:tcPr>
            <w:tcW w:w="540" w:type="dxa"/>
            <w:vAlign w:val="bottom"/>
          </w:tcPr>
          <w:p w14:paraId="593A7D41"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310</w:t>
            </w:r>
          </w:p>
        </w:tc>
        <w:tc>
          <w:tcPr>
            <w:tcW w:w="555" w:type="dxa"/>
            <w:vAlign w:val="bottom"/>
          </w:tcPr>
          <w:p w14:paraId="33E41BA7"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195</w:t>
            </w:r>
          </w:p>
        </w:tc>
        <w:tc>
          <w:tcPr>
            <w:tcW w:w="487" w:type="dxa"/>
            <w:vAlign w:val="bottom"/>
          </w:tcPr>
          <w:p w14:paraId="5105A4D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505</w:t>
            </w:r>
          </w:p>
        </w:tc>
      </w:tr>
      <w:tr w:rsidR="00AB13DE" w:rsidRPr="006B396F" w14:paraId="0C5E01D9" w14:textId="77777777" w:rsidTr="00C053B7">
        <w:tc>
          <w:tcPr>
            <w:tcW w:w="2340" w:type="dxa"/>
            <w:vAlign w:val="bottom"/>
          </w:tcPr>
          <w:p w14:paraId="76CD977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40"/>
              <w:jc w:val="left"/>
              <w:rPr>
                <w:sz w:val="17"/>
              </w:rPr>
            </w:pPr>
            <w:r w:rsidRPr="0065510D">
              <w:rPr>
                <w:sz w:val="17"/>
              </w:rPr>
              <w:t>Enseñanza secundaria superior (estudios de nivel A)</w:t>
            </w:r>
          </w:p>
        </w:tc>
        <w:tc>
          <w:tcPr>
            <w:tcW w:w="630" w:type="dxa"/>
            <w:vAlign w:val="bottom"/>
          </w:tcPr>
          <w:p w14:paraId="4838BC59"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11</w:t>
            </w:r>
          </w:p>
        </w:tc>
        <w:tc>
          <w:tcPr>
            <w:tcW w:w="630" w:type="dxa"/>
            <w:vAlign w:val="bottom"/>
          </w:tcPr>
          <w:p w14:paraId="439E6F95"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4</w:t>
            </w:r>
          </w:p>
        </w:tc>
        <w:tc>
          <w:tcPr>
            <w:tcW w:w="535" w:type="dxa"/>
            <w:vAlign w:val="bottom"/>
          </w:tcPr>
          <w:p w14:paraId="302B8B62"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15</w:t>
            </w:r>
          </w:p>
        </w:tc>
        <w:tc>
          <w:tcPr>
            <w:tcW w:w="545" w:type="dxa"/>
            <w:vAlign w:val="bottom"/>
          </w:tcPr>
          <w:p w14:paraId="118F09CB"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6</w:t>
            </w:r>
          </w:p>
        </w:tc>
        <w:tc>
          <w:tcPr>
            <w:tcW w:w="603" w:type="dxa"/>
            <w:vAlign w:val="bottom"/>
          </w:tcPr>
          <w:p w14:paraId="37776665"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9</w:t>
            </w:r>
          </w:p>
        </w:tc>
        <w:tc>
          <w:tcPr>
            <w:tcW w:w="405" w:type="dxa"/>
            <w:vAlign w:val="bottom"/>
          </w:tcPr>
          <w:p w14:paraId="7AA00CA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15</w:t>
            </w:r>
          </w:p>
        </w:tc>
        <w:tc>
          <w:tcPr>
            <w:tcW w:w="540" w:type="dxa"/>
            <w:vAlign w:val="bottom"/>
          </w:tcPr>
          <w:p w14:paraId="69115174"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17</w:t>
            </w:r>
          </w:p>
        </w:tc>
        <w:tc>
          <w:tcPr>
            <w:tcW w:w="555" w:type="dxa"/>
            <w:vAlign w:val="bottom"/>
          </w:tcPr>
          <w:p w14:paraId="586ECEB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13</w:t>
            </w:r>
          </w:p>
        </w:tc>
        <w:tc>
          <w:tcPr>
            <w:tcW w:w="487" w:type="dxa"/>
            <w:vAlign w:val="bottom"/>
          </w:tcPr>
          <w:p w14:paraId="2DFE35AD"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30</w:t>
            </w:r>
          </w:p>
        </w:tc>
      </w:tr>
      <w:tr w:rsidR="00AB13DE" w:rsidRPr="006B396F" w14:paraId="1006B90B" w14:textId="77777777" w:rsidTr="00C053B7">
        <w:tc>
          <w:tcPr>
            <w:tcW w:w="2340" w:type="dxa"/>
            <w:tcBorders>
              <w:bottom w:val="single" w:sz="2" w:space="0" w:color="auto"/>
            </w:tcBorders>
            <w:vAlign w:val="bottom"/>
          </w:tcPr>
          <w:p w14:paraId="0D7986B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40"/>
              <w:jc w:val="left"/>
              <w:rPr>
                <w:sz w:val="17"/>
              </w:rPr>
            </w:pPr>
            <w:r w:rsidRPr="0065510D">
              <w:rPr>
                <w:sz w:val="17"/>
              </w:rPr>
              <w:t>Centros profesionales</w:t>
            </w:r>
          </w:p>
        </w:tc>
        <w:tc>
          <w:tcPr>
            <w:tcW w:w="630" w:type="dxa"/>
            <w:tcBorders>
              <w:bottom w:val="single" w:sz="2" w:space="0" w:color="auto"/>
            </w:tcBorders>
            <w:vAlign w:val="bottom"/>
          </w:tcPr>
          <w:p w14:paraId="0A31429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67</w:t>
            </w:r>
          </w:p>
        </w:tc>
        <w:tc>
          <w:tcPr>
            <w:tcW w:w="630" w:type="dxa"/>
            <w:tcBorders>
              <w:bottom w:val="single" w:sz="2" w:space="0" w:color="auto"/>
            </w:tcBorders>
            <w:vAlign w:val="bottom"/>
          </w:tcPr>
          <w:p w14:paraId="1ED47239"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56</w:t>
            </w:r>
          </w:p>
        </w:tc>
        <w:tc>
          <w:tcPr>
            <w:tcW w:w="535" w:type="dxa"/>
            <w:tcBorders>
              <w:bottom w:val="single" w:sz="2" w:space="0" w:color="auto"/>
            </w:tcBorders>
            <w:vAlign w:val="bottom"/>
          </w:tcPr>
          <w:p w14:paraId="572EC69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123</w:t>
            </w:r>
          </w:p>
        </w:tc>
        <w:tc>
          <w:tcPr>
            <w:tcW w:w="545" w:type="dxa"/>
            <w:tcBorders>
              <w:bottom w:val="single" w:sz="2" w:space="0" w:color="auto"/>
            </w:tcBorders>
            <w:vAlign w:val="bottom"/>
          </w:tcPr>
          <w:p w14:paraId="3885F03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10</w:t>
            </w:r>
          </w:p>
        </w:tc>
        <w:tc>
          <w:tcPr>
            <w:tcW w:w="603" w:type="dxa"/>
            <w:tcBorders>
              <w:bottom w:val="single" w:sz="2" w:space="0" w:color="auto"/>
            </w:tcBorders>
            <w:vAlign w:val="bottom"/>
          </w:tcPr>
          <w:p w14:paraId="055E3C64"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29</w:t>
            </w:r>
          </w:p>
        </w:tc>
        <w:tc>
          <w:tcPr>
            <w:tcW w:w="405" w:type="dxa"/>
            <w:tcBorders>
              <w:bottom w:val="single" w:sz="2" w:space="0" w:color="auto"/>
            </w:tcBorders>
            <w:vAlign w:val="bottom"/>
          </w:tcPr>
          <w:p w14:paraId="0B3F6ED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39</w:t>
            </w:r>
          </w:p>
        </w:tc>
        <w:tc>
          <w:tcPr>
            <w:tcW w:w="540" w:type="dxa"/>
            <w:tcBorders>
              <w:bottom w:val="single" w:sz="2" w:space="0" w:color="auto"/>
            </w:tcBorders>
            <w:vAlign w:val="bottom"/>
          </w:tcPr>
          <w:p w14:paraId="1B8C15E2"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77</w:t>
            </w:r>
          </w:p>
        </w:tc>
        <w:tc>
          <w:tcPr>
            <w:tcW w:w="555" w:type="dxa"/>
            <w:tcBorders>
              <w:bottom w:val="single" w:sz="2" w:space="0" w:color="auto"/>
            </w:tcBorders>
            <w:vAlign w:val="bottom"/>
          </w:tcPr>
          <w:p w14:paraId="68304887"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85</w:t>
            </w:r>
          </w:p>
        </w:tc>
        <w:tc>
          <w:tcPr>
            <w:tcW w:w="487" w:type="dxa"/>
            <w:tcBorders>
              <w:bottom w:val="single" w:sz="2" w:space="0" w:color="auto"/>
            </w:tcBorders>
            <w:vAlign w:val="bottom"/>
          </w:tcPr>
          <w:p w14:paraId="1F5B638C"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55"/>
              <w:jc w:val="right"/>
              <w:rPr>
                <w:sz w:val="17"/>
              </w:rPr>
            </w:pPr>
            <w:r w:rsidRPr="0065510D">
              <w:rPr>
                <w:sz w:val="17"/>
              </w:rPr>
              <w:t>162</w:t>
            </w:r>
          </w:p>
        </w:tc>
      </w:tr>
      <w:tr w:rsidR="00AB13DE" w:rsidRPr="006B396F" w14:paraId="443E01A8" w14:textId="77777777" w:rsidTr="00C053B7">
        <w:tc>
          <w:tcPr>
            <w:tcW w:w="2340" w:type="dxa"/>
            <w:tcBorders>
              <w:top w:val="single" w:sz="2" w:space="0" w:color="auto"/>
              <w:bottom w:val="single" w:sz="12" w:space="0" w:color="auto"/>
            </w:tcBorders>
            <w:vAlign w:val="bottom"/>
          </w:tcPr>
          <w:p w14:paraId="6CF5A3E6"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40"/>
              <w:jc w:val="left"/>
              <w:rPr>
                <w:b/>
                <w:bCs/>
                <w:sz w:val="17"/>
              </w:rPr>
            </w:pPr>
            <w:r w:rsidRPr="00C053B7">
              <w:rPr>
                <w:b/>
                <w:bCs/>
                <w:sz w:val="17"/>
              </w:rPr>
              <w:t>Total</w:t>
            </w:r>
          </w:p>
        </w:tc>
        <w:tc>
          <w:tcPr>
            <w:tcW w:w="630" w:type="dxa"/>
            <w:tcBorders>
              <w:top w:val="single" w:sz="2" w:space="0" w:color="auto"/>
              <w:bottom w:val="single" w:sz="12" w:space="0" w:color="auto"/>
            </w:tcBorders>
            <w:vAlign w:val="bottom"/>
          </w:tcPr>
          <w:p w14:paraId="269DA4A5"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969</w:t>
            </w:r>
          </w:p>
        </w:tc>
        <w:tc>
          <w:tcPr>
            <w:tcW w:w="630" w:type="dxa"/>
            <w:tcBorders>
              <w:top w:val="single" w:sz="2" w:space="0" w:color="auto"/>
              <w:bottom w:val="single" w:sz="12" w:space="0" w:color="auto"/>
            </w:tcBorders>
            <w:vAlign w:val="bottom"/>
          </w:tcPr>
          <w:p w14:paraId="08C20B9C"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252</w:t>
            </w:r>
          </w:p>
        </w:tc>
        <w:tc>
          <w:tcPr>
            <w:tcW w:w="535" w:type="dxa"/>
            <w:tcBorders>
              <w:top w:val="single" w:sz="2" w:space="0" w:color="auto"/>
              <w:bottom w:val="single" w:sz="12" w:space="0" w:color="auto"/>
            </w:tcBorders>
            <w:vAlign w:val="bottom"/>
          </w:tcPr>
          <w:p w14:paraId="174425F5"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1 221</w:t>
            </w:r>
          </w:p>
        </w:tc>
        <w:tc>
          <w:tcPr>
            <w:tcW w:w="545" w:type="dxa"/>
            <w:tcBorders>
              <w:top w:val="single" w:sz="2" w:space="0" w:color="auto"/>
              <w:bottom w:val="single" w:sz="12" w:space="0" w:color="auto"/>
            </w:tcBorders>
            <w:vAlign w:val="bottom"/>
          </w:tcPr>
          <w:p w14:paraId="2C70EA04"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97</w:t>
            </w:r>
          </w:p>
        </w:tc>
        <w:tc>
          <w:tcPr>
            <w:tcW w:w="603" w:type="dxa"/>
            <w:tcBorders>
              <w:top w:val="single" w:sz="2" w:space="0" w:color="auto"/>
              <w:bottom w:val="single" w:sz="12" w:space="0" w:color="auto"/>
            </w:tcBorders>
            <w:vAlign w:val="bottom"/>
          </w:tcPr>
          <w:p w14:paraId="02CE7645"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109</w:t>
            </w:r>
          </w:p>
        </w:tc>
        <w:tc>
          <w:tcPr>
            <w:tcW w:w="405" w:type="dxa"/>
            <w:tcBorders>
              <w:top w:val="single" w:sz="2" w:space="0" w:color="auto"/>
              <w:bottom w:val="single" w:sz="12" w:space="0" w:color="auto"/>
            </w:tcBorders>
            <w:vAlign w:val="bottom"/>
          </w:tcPr>
          <w:p w14:paraId="459BEE3D"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206</w:t>
            </w:r>
          </w:p>
        </w:tc>
        <w:tc>
          <w:tcPr>
            <w:tcW w:w="540" w:type="dxa"/>
            <w:tcBorders>
              <w:top w:val="single" w:sz="2" w:space="0" w:color="auto"/>
              <w:bottom w:val="single" w:sz="12" w:space="0" w:color="auto"/>
            </w:tcBorders>
            <w:vAlign w:val="bottom"/>
          </w:tcPr>
          <w:p w14:paraId="0A0F6458"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1 066</w:t>
            </w:r>
          </w:p>
        </w:tc>
        <w:tc>
          <w:tcPr>
            <w:tcW w:w="555" w:type="dxa"/>
            <w:tcBorders>
              <w:top w:val="single" w:sz="2" w:space="0" w:color="auto"/>
              <w:bottom w:val="single" w:sz="12" w:space="0" w:color="auto"/>
            </w:tcBorders>
            <w:vAlign w:val="bottom"/>
          </w:tcPr>
          <w:p w14:paraId="0B8947B5"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361</w:t>
            </w:r>
          </w:p>
        </w:tc>
        <w:tc>
          <w:tcPr>
            <w:tcW w:w="487" w:type="dxa"/>
            <w:tcBorders>
              <w:top w:val="single" w:sz="2" w:space="0" w:color="auto"/>
              <w:bottom w:val="single" w:sz="12" w:space="0" w:color="auto"/>
            </w:tcBorders>
            <w:vAlign w:val="bottom"/>
          </w:tcPr>
          <w:p w14:paraId="2C90A606"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51" w:right="-108"/>
              <w:jc w:val="right"/>
              <w:rPr>
                <w:b/>
                <w:bCs/>
                <w:sz w:val="17"/>
              </w:rPr>
            </w:pPr>
            <w:r w:rsidRPr="00C053B7">
              <w:rPr>
                <w:b/>
                <w:bCs/>
                <w:sz w:val="17"/>
              </w:rPr>
              <w:t>1 427</w:t>
            </w:r>
          </w:p>
        </w:tc>
      </w:tr>
    </w:tbl>
    <w:p w14:paraId="19D25CD4" w14:textId="77777777" w:rsidR="00956D9E" w:rsidRPr="00956E33" w:rsidRDefault="00956D9E" w:rsidP="00956D9E">
      <w:pPr>
        <w:pStyle w:val="SingleTxt"/>
        <w:spacing w:after="0" w:line="120" w:lineRule="exact"/>
        <w:rPr>
          <w:sz w:val="10"/>
        </w:rPr>
      </w:pPr>
    </w:p>
    <w:p w14:paraId="363FFFD7" w14:textId="77777777" w:rsidR="00AB13DE" w:rsidRPr="006B396F" w:rsidRDefault="00AB13DE" w:rsidP="00956D9E">
      <w:pPr>
        <w:pStyle w:val="FootnoteText"/>
        <w:widowControl w:val="0"/>
        <w:tabs>
          <w:tab w:val="clear" w:pos="418"/>
          <w:tab w:val="right" w:pos="1476"/>
          <w:tab w:val="left" w:pos="1548"/>
          <w:tab w:val="right" w:pos="1836"/>
          <w:tab w:val="left" w:pos="1908"/>
        </w:tabs>
        <w:ind w:left="1548" w:right="1267" w:hanging="288"/>
        <w:rPr>
          <w:szCs w:val="17"/>
        </w:rPr>
      </w:pPr>
      <w:r w:rsidRPr="006B396F">
        <w:rPr>
          <w:i/>
          <w:iCs/>
          <w:szCs w:val="17"/>
        </w:rPr>
        <w:t>Fuente</w:t>
      </w:r>
      <w:r w:rsidRPr="006B396F">
        <w:rPr>
          <w:szCs w:val="17"/>
        </w:rPr>
        <w:t>: Sistema de Información sobre la Gestión Educacional, Ministerio de Educación y Desarrollo de los Recursos Humanos, 2017.</w:t>
      </w:r>
    </w:p>
    <w:p w14:paraId="5046B83E" w14:textId="77777777" w:rsidR="00956D9E" w:rsidRDefault="00956D9E" w:rsidP="00956D9E">
      <w:pPr>
        <w:pStyle w:val="SingleTxt"/>
        <w:spacing w:after="0" w:line="120" w:lineRule="exact"/>
        <w:rPr>
          <w:sz w:val="10"/>
        </w:rPr>
      </w:pPr>
    </w:p>
    <w:p w14:paraId="4416F3E5" w14:textId="77777777" w:rsidR="00956D9E" w:rsidRPr="00956E33" w:rsidRDefault="00956D9E" w:rsidP="00956D9E">
      <w:pPr>
        <w:pStyle w:val="SingleTxt"/>
        <w:spacing w:after="0" w:line="120" w:lineRule="exact"/>
        <w:rPr>
          <w:sz w:val="10"/>
        </w:rPr>
      </w:pPr>
    </w:p>
    <w:p w14:paraId="3F977C12" w14:textId="77777777" w:rsidR="00AB13DE" w:rsidRPr="00B80869" w:rsidRDefault="00AB13DE" w:rsidP="00C053B7">
      <w:pPr>
        <w:pStyle w:val="SingleTxt"/>
        <w:numPr>
          <w:ilvl w:val="0"/>
          <w:numId w:val="30"/>
        </w:numPr>
        <w:ind w:left="1267" w:firstLine="0"/>
        <w:rPr>
          <w:sz w:val="20"/>
        </w:rPr>
      </w:pPr>
      <w:r w:rsidRPr="00B80869">
        <w:rPr>
          <w:sz w:val="20"/>
        </w:rPr>
        <w:t>La tasa de alumnos por docente también se ha mantenido bastante constante en los últimos cuatro años, en cada uno de los niveles, como muestra el cuadro que figura a continuación.</w:t>
      </w:r>
    </w:p>
    <w:p w14:paraId="317F9D40" w14:textId="77777777" w:rsidR="00DE5FF0" w:rsidRPr="00956E33" w:rsidRDefault="00DE5FF0" w:rsidP="00DE5FF0">
      <w:pPr>
        <w:pStyle w:val="SingleTxt"/>
        <w:spacing w:after="0" w:line="120" w:lineRule="exact"/>
        <w:rPr>
          <w:sz w:val="10"/>
        </w:rPr>
      </w:pPr>
    </w:p>
    <w:p w14:paraId="35C58B79" w14:textId="77777777" w:rsidR="00B80869" w:rsidRDefault="00B80869">
      <w:pPr>
        <w:suppressAutoHyphens w:val="0"/>
        <w:spacing w:line="240" w:lineRule="auto"/>
        <w:rPr>
          <w:bCs/>
          <w:spacing w:val="2"/>
          <w:kern w:val="14"/>
          <w:szCs w:val="20"/>
        </w:rPr>
      </w:pPr>
      <w:r>
        <w:rPr>
          <w:b/>
          <w:bCs/>
          <w:szCs w:val="20"/>
        </w:rPr>
        <w:br w:type="page"/>
      </w:r>
    </w:p>
    <w:p w14:paraId="07C06A82" w14:textId="5D76E895"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lastRenderedPageBreak/>
        <w:tab/>
      </w:r>
      <w:r w:rsidRPr="00DE5FF0">
        <w:rPr>
          <w:b w:val="0"/>
          <w:bCs/>
          <w:szCs w:val="20"/>
        </w:rPr>
        <w:tab/>
      </w:r>
      <w:r w:rsidR="00AB13DE" w:rsidRPr="00DE5FF0">
        <w:rPr>
          <w:b w:val="0"/>
          <w:bCs/>
          <w:szCs w:val="20"/>
        </w:rPr>
        <w:t>Cuadro 12</w:t>
      </w:r>
      <w:r w:rsidRPr="00DE5FF0">
        <w:rPr>
          <w:b w:val="0"/>
          <w:bCs/>
          <w:szCs w:val="20"/>
        </w:rPr>
        <w:br/>
      </w:r>
      <w:r w:rsidR="00AB13DE" w:rsidRPr="00DE5FF0">
        <w:rPr>
          <w:szCs w:val="20"/>
        </w:rPr>
        <w:t>Tasa de alumnos por docente de 2013 a 2016</w:t>
      </w:r>
    </w:p>
    <w:p w14:paraId="7BC2B0EC" w14:textId="77777777" w:rsidR="00DE5FF0" w:rsidRPr="00956E33" w:rsidRDefault="00DE5FF0" w:rsidP="00DE5FF0">
      <w:pPr>
        <w:pStyle w:val="SingleTxt"/>
        <w:spacing w:after="0" w:line="120" w:lineRule="exact"/>
        <w:rPr>
          <w:sz w:val="10"/>
        </w:rPr>
      </w:pPr>
    </w:p>
    <w:p w14:paraId="770A5AAC" w14:textId="77777777" w:rsidR="00DE5FF0" w:rsidRPr="00956E33" w:rsidRDefault="00DE5FF0" w:rsidP="00DE5FF0">
      <w:pPr>
        <w:pStyle w:val="SingleTxt"/>
        <w:spacing w:after="0" w:line="120" w:lineRule="exact"/>
        <w:rPr>
          <w:sz w:val="10"/>
        </w:rPr>
      </w:pPr>
    </w:p>
    <w:tbl>
      <w:tblPr>
        <w:tblW w:w="7244" w:type="dxa"/>
        <w:tblInd w:w="1260" w:type="dxa"/>
        <w:tblLayout w:type="fixed"/>
        <w:tblCellMar>
          <w:left w:w="0" w:type="dxa"/>
          <w:right w:w="0" w:type="dxa"/>
        </w:tblCellMar>
        <w:tblLook w:val="04A0" w:firstRow="1" w:lastRow="0" w:firstColumn="1" w:lastColumn="0" w:noHBand="0" w:noVBand="1"/>
      </w:tblPr>
      <w:tblGrid>
        <w:gridCol w:w="1588"/>
        <w:gridCol w:w="1414"/>
        <w:gridCol w:w="1414"/>
        <w:gridCol w:w="1414"/>
        <w:gridCol w:w="1414"/>
      </w:tblGrid>
      <w:tr w:rsidR="00AB13DE" w:rsidRPr="006B396F" w14:paraId="73A65937" w14:textId="77777777" w:rsidTr="00C053B7">
        <w:trPr>
          <w:tblHeader/>
        </w:trPr>
        <w:tc>
          <w:tcPr>
            <w:tcW w:w="1588" w:type="dxa"/>
            <w:tcBorders>
              <w:top w:val="single" w:sz="4" w:space="0" w:color="auto"/>
              <w:bottom w:val="single" w:sz="12" w:space="0" w:color="auto"/>
            </w:tcBorders>
            <w:vAlign w:val="bottom"/>
          </w:tcPr>
          <w:p w14:paraId="63456BF2" w14:textId="77777777" w:rsidR="00AB13DE" w:rsidRPr="0065510D" w:rsidRDefault="00AB13DE" w:rsidP="00C053B7">
            <w:pPr>
              <w:pStyle w:val="SingleTxt"/>
              <w:spacing w:before="80" w:after="80" w:line="160" w:lineRule="exact"/>
              <w:ind w:left="0" w:right="43"/>
              <w:jc w:val="left"/>
              <w:rPr>
                <w:i/>
                <w:iCs/>
                <w:sz w:val="14"/>
              </w:rPr>
            </w:pPr>
            <w:r w:rsidRPr="0065510D">
              <w:rPr>
                <w:i/>
                <w:iCs/>
                <w:sz w:val="14"/>
              </w:rPr>
              <w:t>Nivel</w:t>
            </w:r>
          </w:p>
        </w:tc>
        <w:tc>
          <w:tcPr>
            <w:tcW w:w="1414" w:type="dxa"/>
            <w:tcBorders>
              <w:top w:val="single" w:sz="4" w:space="0" w:color="auto"/>
              <w:bottom w:val="single" w:sz="12" w:space="0" w:color="auto"/>
            </w:tcBorders>
            <w:vAlign w:val="bottom"/>
          </w:tcPr>
          <w:p w14:paraId="794B1FAB"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2013</w:t>
            </w:r>
          </w:p>
        </w:tc>
        <w:tc>
          <w:tcPr>
            <w:tcW w:w="1414" w:type="dxa"/>
            <w:tcBorders>
              <w:top w:val="single" w:sz="4" w:space="0" w:color="auto"/>
              <w:bottom w:val="single" w:sz="12" w:space="0" w:color="auto"/>
            </w:tcBorders>
            <w:vAlign w:val="bottom"/>
          </w:tcPr>
          <w:p w14:paraId="520ACD85"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2014</w:t>
            </w:r>
          </w:p>
        </w:tc>
        <w:tc>
          <w:tcPr>
            <w:tcW w:w="1414" w:type="dxa"/>
            <w:tcBorders>
              <w:top w:val="single" w:sz="4" w:space="0" w:color="auto"/>
              <w:bottom w:val="single" w:sz="12" w:space="0" w:color="auto"/>
            </w:tcBorders>
            <w:vAlign w:val="bottom"/>
          </w:tcPr>
          <w:p w14:paraId="037B3E76"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2015</w:t>
            </w:r>
          </w:p>
        </w:tc>
        <w:tc>
          <w:tcPr>
            <w:tcW w:w="1414" w:type="dxa"/>
            <w:tcBorders>
              <w:top w:val="single" w:sz="4" w:space="0" w:color="auto"/>
              <w:bottom w:val="single" w:sz="12" w:space="0" w:color="auto"/>
            </w:tcBorders>
            <w:vAlign w:val="bottom"/>
          </w:tcPr>
          <w:p w14:paraId="2A17F1DC"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2016</w:t>
            </w:r>
          </w:p>
        </w:tc>
      </w:tr>
      <w:tr w:rsidR="00C053B7" w:rsidRPr="00C053B7" w14:paraId="2F602DDC" w14:textId="77777777" w:rsidTr="00C053B7">
        <w:tc>
          <w:tcPr>
            <w:tcW w:w="1588" w:type="dxa"/>
            <w:tcBorders>
              <w:top w:val="single" w:sz="12" w:space="0" w:color="auto"/>
            </w:tcBorders>
            <w:vAlign w:val="bottom"/>
          </w:tcPr>
          <w:p w14:paraId="4FB97A15"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left"/>
              <w:rPr>
                <w:sz w:val="6"/>
                <w:szCs w:val="6"/>
              </w:rPr>
            </w:pPr>
          </w:p>
        </w:tc>
        <w:tc>
          <w:tcPr>
            <w:tcW w:w="1414" w:type="dxa"/>
            <w:tcBorders>
              <w:top w:val="single" w:sz="12" w:space="0" w:color="auto"/>
            </w:tcBorders>
            <w:vAlign w:val="bottom"/>
          </w:tcPr>
          <w:p w14:paraId="198D4F13"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414" w:type="dxa"/>
            <w:tcBorders>
              <w:top w:val="single" w:sz="12" w:space="0" w:color="auto"/>
            </w:tcBorders>
            <w:vAlign w:val="bottom"/>
          </w:tcPr>
          <w:p w14:paraId="5D1F3E67"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414" w:type="dxa"/>
            <w:tcBorders>
              <w:top w:val="single" w:sz="12" w:space="0" w:color="auto"/>
            </w:tcBorders>
            <w:vAlign w:val="bottom"/>
          </w:tcPr>
          <w:p w14:paraId="12A9DF98"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414" w:type="dxa"/>
            <w:tcBorders>
              <w:top w:val="single" w:sz="12" w:space="0" w:color="auto"/>
            </w:tcBorders>
            <w:vAlign w:val="bottom"/>
          </w:tcPr>
          <w:p w14:paraId="19F38C75" w14:textId="77777777" w:rsidR="00C053B7" w:rsidRPr="00C053B7" w:rsidRDefault="00C053B7"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3CC37CDC" w14:textId="77777777" w:rsidTr="00C053B7">
        <w:tc>
          <w:tcPr>
            <w:tcW w:w="1588" w:type="dxa"/>
            <w:vAlign w:val="bottom"/>
          </w:tcPr>
          <w:p w14:paraId="17CC241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Guarderías</w:t>
            </w:r>
          </w:p>
        </w:tc>
        <w:tc>
          <w:tcPr>
            <w:tcW w:w="1414" w:type="dxa"/>
            <w:vAlign w:val="bottom"/>
          </w:tcPr>
          <w:p w14:paraId="0D91780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18,1</w:t>
            </w:r>
          </w:p>
        </w:tc>
        <w:tc>
          <w:tcPr>
            <w:tcW w:w="1414" w:type="dxa"/>
            <w:vAlign w:val="bottom"/>
          </w:tcPr>
          <w:p w14:paraId="20B646B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19,1</w:t>
            </w:r>
          </w:p>
        </w:tc>
        <w:tc>
          <w:tcPr>
            <w:tcW w:w="1414" w:type="dxa"/>
            <w:vAlign w:val="bottom"/>
          </w:tcPr>
          <w:p w14:paraId="0BC3875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19,1</w:t>
            </w:r>
          </w:p>
        </w:tc>
        <w:tc>
          <w:tcPr>
            <w:tcW w:w="1414" w:type="dxa"/>
            <w:vAlign w:val="bottom"/>
          </w:tcPr>
          <w:p w14:paraId="672CCD0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18,1</w:t>
            </w:r>
          </w:p>
        </w:tc>
      </w:tr>
      <w:tr w:rsidR="00AB13DE" w:rsidRPr="006B396F" w14:paraId="790BC54B" w14:textId="77777777" w:rsidTr="00C053B7">
        <w:tc>
          <w:tcPr>
            <w:tcW w:w="1588" w:type="dxa"/>
            <w:vAlign w:val="bottom"/>
          </w:tcPr>
          <w:p w14:paraId="3299D78B"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Enseñanza primaria</w:t>
            </w:r>
          </w:p>
        </w:tc>
        <w:tc>
          <w:tcPr>
            <w:tcW w:w="1414" w:type="dxa"/>
            <w:vAlign w:val="bottom"/>
          </w:tcPr>
          <w:p w14:paraId="52EEBE3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18,1</w:t>
            </w:r>
          </w:p>
        </w:tc>
        <w:tc>
          <w:tcPr>
            <w:tcW w:w="1414" w:type="dxa"/>
            <w:vAlign w:val="bottom"/>
          </w:tcPr>
          <w:p w14:paraId="2C054D0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14,1</w:t>
            </w:r>
          </w:p>
        </w:tc>
        <w:tc>
          <w:tcPr>
            <w:tcW w:w="1414" w:type="dxa"/>
            <w:vAlign w:val="bottom"/>
          </w:tcPr>
          <w:p w14:paraId="6269E79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14,1</w:t>
            </w:r>
          </w:p>
        </w:tc>
        <w:tc>
          <w:tcPr>
            <w:tcW w:w="1414" w:type="dxa"/>
            <w:vAlign w:val="bottom"/>
          </w:tcPr>
          <w:p w14:paraId="13E5FC4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15,1</w:t>
            </w:r>
          </w:p>
        </w:tc>
      </w:tr>
      <w:tr w:rsidR="00AB13DE" w:rsidRPr="006B396F" w14:paraId="7252BAF0" w14:textId="77777777" w:rsidTr="00C053B7">
        <w:tc>
          <w:tcPr>
            <w:tcW w:w="1588" w:type="dxa"/>
            <w:vAlign w:val="bottom"/>
          </w:tcPr>
          <w:p w14:paraId="539CD37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Enseñanza secundaria</w:t>
            </w:r>
          </w:p>
        </w:tc>
        <w:tc>
          <w:tcPr>
            <w:tcW w:w="1414" w:type="dxa"/>
            <w:vAlign w:val="bottom"/>
          </w:tcPr>
          <w:p w14:paraId="42697AE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13,1</w:t>
            </w:r>
          </w:p>
        </w:tc>
        <w:tc>
          <w:tcPr>
            <w:tcW w:w="1414" w:type="dxa"/>
            <w:vAlign w:val="bottom"/>
          </w:tcPr>
          <w:p w14:paraId="639E029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13,1</w:t>
            </w:r>
          </w:p>
        </w:tc>
        <w:tc>
          <w:tcPr>
            <w:tcW w:w="1414" w:type="dxa"/>
            <w:vAlign w:val="bottom"/>
          </w:tcPr>
          <w:p w14:paraId="3FD5ED3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13,1</w:t>
            </w:r>
          </w:p>
        </w:tc>
        <w:tc>
          <w:tcPr>
            <w:tcW w:w="1414" w:type="dxa"/>
            <w:vAlign w:val="bottom"/>
          </w:tcPr>
          <w:p w14:paraId="0CFA1DB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13,1</w:t>
            </w:r>
          </w:p>
        </w:tc>
      </w:tr>
      <w:tr w:rsidR="00AB13DE" w:rsidRPr="006B396F" w14:paraId="767D7BEC" w14:textId="77777777" w:rsidTr="00C053B7">
        <w:tc>
          <w:tcPr>
            <w:tcW w:w="1588" w:type="dxa"/>
            <w:vAlign w:val="bottom"/>
          </w:tcPr>
          <w:p w14:paraId="6ADA71A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Enseñanza secundaria superior (estudios de nivel A)</w:t>
            </w:r>
          </w:p>
        </w:tc>
        <w:tc>
          <w:tcPr>
            <w:tcW w:w="1414" w:type="dxa"/>
            <w:vAlign w:val="bottom"/>
          </w:tcPr>
          <w:p w14:paraId="59465C2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 </w:t>
            </w:r>
          </w:p>
        </w:tc>
        <w:tc>
          <w:tcPr>
            <w:tcW w:w="1414" w:type="dxa"/>
            <w:vAlign w:val="bottom"/>
          </w:tcPr>
          <w:p w14:paraId="7B49E0D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 </w:t>
            </w:r>
          </w:p>
        </w:tc>
        <w:tc>
          <w:tcPr>
            <w:tcW w:w="1414" w:type="dxa"/>
            <w:vAlign w:val="bottom"/>
          </w:tcPr>
          <w:p w14:paraId="5C446DE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11,1</w:t>
            </w:r>
          </w:p>
        </w:tc>
        <w:tc>
          <w:tcPr>
            <w:tcW w:w="1414" w:type="dxa"/>
            <w:vAlign w:val="bottom"/>
          </w:tcPr>
          <w:p w14:paraId="483A0FD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9,1</w:t>
            </w:r>
          </w:p>
        </w:tc>
      </w:tr>
      <w:tr w:rsidR="00AB13DE" w:rsidRPr="006B396F" w14:paraId="70DA98EE" w14:textId="77777777" w:rsidTr="000028D6">
        <w:tc>
          <w:tcPr>
            <w:tcW w:w="1588" w:type="dxa"/>
            <w:vAlign w:val="bottom"/>
          </w:tcPr>
          <w:p w14:paraId="4707F30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Centros profesionales</w:t>
            </w:r>
          </w:p>
        </w:tc>
        <w:tc>
          <w:tcPr>
            <w:tcW w:w="1414" w:type="dxa"/>
            <w:vAlign w:val="bottom"/>
          </w:tcPr>
          <w:p w14:paraId="170291A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12,1</w:t>
            </w:r>
          </w:p>
        </w:tc>
        <w:tc>
          <w:tcPr>
            <w:tcW w:w="1414" w:type="dxa"/>
            <w:vAlign w:val="bottom"/>
          </w:tcPr>
          <w:p w14:paraId="589BA70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13,1</w:t>
            </w:r>
          </w:p>
        </w:tc>
        <w:tc>
          <w:tcPr>
            <w:tcW w:w="1414" w:type="dxa"/>
            <w:vAlign w:val="bottom"/>
          </w:tcPr>
          <w:p w14:paraId="6663000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12,1</w:t>
            </w:r>
          </w:p>
        </w:tc>
        <w:tc>
          <w:tcPr>
            <w:tcW w:w="1414" w:type="dxa"/>
            <w:vAlign w:val="bottom"/>
          </w:tcPr>
          <w:p w14:paraId="7F04A92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10,1</w:t>
            </w:r>
          </w:p>
        </w:tc>
      </w:tr>
      <w:tr w:rsidR="00AB13DE" w:rsidRPr="006B396F" w14:paraId="6D6F8D8B" w14:textId="77777777" w:rsidTr="000028D6">
        <w:tc>
          <w:tcPr>
            <w:tcW w:w="1588" w:type="dxa"/>
            <w:tcBorders>
              <w:bottom w:val="single" w:sz="12" w:space="0" w:color="auto"/>
            </w:tcBorders>
            <w:vAlign w:val="bottom"/>
          </w:tcPr>
          <w:p w14:paraId="0D29D93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Educación especial</w:t>
            </w:r>
          </w:p>
        </w:tc>
        <w:tc>
          <w:tcPr>
            <w:tcW w:w="1414" w:type="dxa"/>
            <w:tcBorders>
              <w:bottom w:val="single" w:sz="12" w:space="0" w:color="auto"/>
            </w:tcBorders>
            <w:vAlign w:val="bottom"/>
          </w:tcPr>
          <w:p w14:paraId="197F35C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3,1</w:t>
            </w:r>
          </w:p>
        </w:tc>
        <w:tc>
          <w:tcPr>
            <w:tcW w:w="1414" w:type="dxa"/>
            <w:tcBorders>
              <w:bottom w:val="single" w:sz="12" w:space="0" w:color="auto"/>
            </w:tcBorders>
            <w:vAlign w:val="bottom"/>
          </w:tcPr>
          <w:p w14:paraId="403FC7F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3,1</w:t>
            </w:r>
          </w:p>
        </w:tc>
        <w:tc>
          <w:tcPr>
            <w:tcW w:w="1414" w:type="dxa"/>
            <w:tcBorders>
              <w:bottom w:val="single" w:sz="12" w:space="0" w:color="auto"/>
            </w:tcBorders>
            <w:vAlign w:val="bottom"/>
          </w:tcPr>
          <w:p w14:paraId="69E8694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4,1</w:t>
            </w:r>
          </w:p>
        </w:tc>
        <w:tc>
          <w:tcPr>
            <w:tcW w:w="1414" w:type="dxa"/>
            <w:tcBorders>
              <w:bottom w:val="single" w:sz="12" w:space="0" w:color="auto"/>
            </w:tcBorders>
            <w:vAlign w:val="bottom"/>
          </w:tcPr>
          <w:p w14:paraId="141B113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3,1</w:t>
            </w:r>
          </w:p>
        </w:tc>
      </w:tr>
    </w:tbl>
    <w:p w14:paraId="6B95FA4A" w14:textId="77777777" w:rsidR="00956D9E" w:rsidRPr="00956E33" w:rsidRDefault="00956D9E" w:rsidP="00956D9E">
      <w:pPr>
        <w:pStyle w:val="SingleTxt"/>
        <w:spacing w:after="0" w:line="120" w:lineRule="exact"/>
        <w:rPr>
          <w:sz w:val="10"/>
        </w:rPr>
      </w:pPr>
    </w:p>
    <w:p w14:paraId="73AFDF31" w14:textId="77777777" w:rsidR="00AB13DE" w:rsidRPr="00956D9E" w:rsidRDefault="00AB13DE" w:rsidP="00956D9E">
      <w:pPr>
        <w:pStyle w:val="FootnoteText"/>
        <w:widowControl w:val="0"/>
        <w:tabs>
          <w:tab w:val="clear" w:pos="418"/>
          <w:tab w:val="right" w:pos="1476"/>
          <w:tab w:val="left" w:pos="1548"/>
          <w:tab w:val="right" w:pos="1836"/>
          <w:tab w:val="left" w:pos="1908"/>
        </w:tabs>
        <w:ind w:left="1548" w:right="1267" w:hanging="288"/>
        <w:rPr>
          <w:i/>
          <w:iCs/>
          <w:w w:val="103"/>
          <w:kern w:val="14"/>
          <w:szCs w:val="20"/>
        </w:rPr>
      </w:pPr>
      <w:r w:rsidRPr="00956D9E">
        <w:rPr>
          <w:i/>
          <w:iCs/>
          <w:w w:val="103"/>
          <w:kern w:val="14"/>
          <w:szCs w:val="20"/>
        </w:rPr>
        <w:t xml:space="preserve">Fuente: </w:t>
      </w:r>
      <w:r w:rsidRPr="00956D9E">
        <w:rPr>
          <w:w w:val="103"/>
          <w:kern w:val="14"/>
          <w:szCs w:val="20"/>
        </w:rPr>
        <w:t>Sistema de Información sobre la Gestión Educacional, Ministerio de Educación y Desarrollo de los Recursos Humanos, 2017.</w:t>
      </w:r>
    </w:p>
    <w:p w14:paraId="3D1253CF" w14:textId="77777777" w:rsidR="00956D9E" w:rsidRDefault="00956D9E" w:rsidP="00956D9E">
      <w:pPr>
        <w:pStyle w:val="SingleTxt"/>
        <w:spacing w:after="0" w:line="120" w:lineRule="exact"/>
        <w:rPr>
          <w:sz w:val="10"/>
        </w:rPr>
      </w:pPr>
    </w:p>
    <w:p w14:paraId="03261388" w14:textId="77777777" w:rsidR="00956D9E" w:rsidRPr="00956E33" w:rsidRDefault="00956D9E" w:rsidP="00956D9E">
      <w:pPr>
        <w:pStyle w:val="SingleTxt"/>
        <w:spacing w:after="0" w:line="120" w:lineRule="exact"/>
        <w:rPr>
          <w:sz w:val="10"/>
        </w:rPr>
      </w:pPr>
    </w:p>
    <w:p w14:paraId="66C7E806" w14:textId="77777777" w:rsidR="00AB13DE" w:rsidRPr="00B80869" w:rsidRDefault="00AB13DE" w:rsidP="00C053B7">
      <w:pPr>
        <w:pStyle w:val="SingleTxt"/>
        <w:numPr>
          <w:ilvl w:val="0"/>
          <w:numId w:val="30"/>
        </w:numPr>
        <w:ind w:left="1267" w:firstLine="0"/>
        <w:rPr>
          <w:sz w:val="20"/>
        </w:rPr>
      </w:pPr>
      <w:r w:rsidRPr="00B80869">
        <w:rPr>
          <w:sz w:val="20"/>
        </w:rPr>
        <w:t>Aunque la profesión de docente está claramente dominada por las mujeres, sobre todo en los niveles inferiores, persisten estereotipos derivados de la especialización en determinadas asignaturas en el nivel de secundaria. En 2016, si bien el 87% de los docentes de Inglés, el 94% de los de Francés, el 88% de los de Religión y el 97% de los maestros del Programa de Educación Personal y Social son mujeres, estas solo representan el 42% en Matemáticas, el 48% en Ciencia, el 22% en Educación Física, el 30% en Arte y el 45% en Tecnologías de la Información.</w:t>
      </w:r>
    </w:p>
    <w:p w14:paraId="1E1D210D" w14:textId="77777777" w:rsidR="00AB13DE" w:rsidRPr="00B80869" w:rsidRDefault="00AB13DE" w:rsidP="00C053B7">
      <w:pPr>
        <w:pStyle w:val="SingleTxt"/>
        <w:keepLines/>
        <w:numPr>
          <w:ilvl w:val="0"/>
          <w:numId w:val="30"/>
        </w:numPr>
        <w:ind w:left="1267" w:firstLine="0"/>
        <w:rPr>
          <w:sz w:val="20"/>
        </w:rPr>
      </w:pPr>
      <w:r w:rsidRPr="00B80869">
        <w:rPr>
          <w:sz w:val="20"/>
        </w:rPr>
        <w:t>En el cuadro que figura a continuación se recoge el número de docentes por calificación y nivel. Aproximadamente el 90% de los docentes ha obtenido un título de magisterio y el 28% ha completado estudios de grado o superiores. La mayor parte de los maestros no calificados trabaja en guarderías y escuelas de enseñanza primaria. Pese a las importantes sumas invertidas, hay una grave escasez de maestros, en la enseñanza secundaria en particular. El 30% de los docentes en ese nivel son expatriados. El Gobierno ha revisado recientemente las condiciones de servicio de los docentes a fin de hacerlas más atractivas y retener al profesorado.</w:t>
      </w:r>
    </w:p>
    <w:p w14:paraId="5E89A54B" w14:textId="77777777" w:rsidR="00DE5FF0" w:rsidRPr="00956E33" w:rsidRDefault="00DE5FF0" w:rsidP="00DE5FF0">
      <w:pPr>
        <w:pStyle w:val="SingleTxt"/>
        <w:spacing w:after="0" w:line="120" w:lineRule="exact"/>
        <w:rPr>
          <w:sz w:val="10"/>
        </w:rPr>
      </w:pPr>
    </w:p>
    <w:p w14:paraId="61972994" w14:textId="77777777" w:rsidR="00AB13DE" w:rsidRPr="00DE5FF0" w:rsidRDefault="00DE5FF0" w:rsidP="00DE5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E5FF0">
        <w:rPr>
          <w:b w:val="0"/>
          <w:bCs/>
          <w:szCs w:val="20"/>
        </w:rPr>
        <w:tab/>
      </w:r>
      <w:r w:rsidRPr="00DE5FF0">
        <w:rPr>
          <w:b w:val="0"/>
          <w:bCs/>
          <w:szCs w:val="20"/>
        </w:rPr>
        <w:tab/>
      </w:r>
      <w:r w:rsidR="00AB13DE" w:rsidRPr="00DE5FF0">
        <w:rPr>
          <w:b w:val="0"/>
          <w:bCs/>
          <w:szCs w:val="20"/>
        </w:rPr>
        <w:t>Cuadro 13</w:t>
      </w:r>
      <w:r w:rsidRPr="00DE5FF0">
        <w:rPr>
          <w:b w:val="0"/>
          <w:bCs/>
          <w:szCs w:val="20"/>
        </w:rPr>
        <w:br/>
      </w:r>
      <w:r w:rsidR="00AB13DE" w:rsidRPr="00DE5FF0">
        <w:rPr>
          <w:szCs w:val="20"/>
        </w:rPr>
        <w:t>Titulaciones del personal docente en 2016, por género y nivel, en instituciones de enseñanza públicas</w:t>
      </w:r>
    </w:p>
    <w:p w14:paraId="7F22EBDA" w14:textId="77777777" w:rsidR="00DE5FF0" w:rsidRPr="00956E33" w:rsidRDefault="00DE5FF0" w:rsidP="00DE5FF0">
      <w:pPr>
        <w:pStyle w:val="SingleTxt"/>
        <w:spacing w:after="0" w:line="120" w:lineRule="exact"/>
        <w:rPr>
          <w:sz w:val="10"/>
        </w:rPr>
      </w:pPr>
    </w:p>
    <w:p w14:paraId="79BF0945" w14:textId="77777777" w:rsidR="00DE5FF0" w:rsidRPr="00956E33" w:rsidRDefault="00DE5FF0" w:rsidP="00DE5FF0">
      <w:pPr>
        <w:pStyle w:val="SingleTxt"/>
        <w:spacing w:after="0" w:line="120" w:lineRule="exact"/>
        <w:rPr>
          <w:sz w:val="10"/>
        </w:rPr>
      </w:pPr>
    </w:p>
    <w:tbl>
      <w:tblPr>
        <w:tblStyle w:val="TableGrid"/>
        <w:tblW w:w="8550" w:type="dxa"/>
        <w:tblInd w:w="13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9" w:type="dxa"/>
          <w:right w:w="29" w:type="dxa"/>
        </w:tblCellMar>
        <w:tblLook w:val="04A0" w:firstRow="1" w:lastRow="0" w:firstColumn="1" w:lastColumn="0" w:noHBand="0" w:noVBand="1"/>
      </w:tblPr>
      <w:tblGrid>
        <w:gridCol w:w="1355"/>
        <w:gridCol w:w="607"/>
        <w:gridCol w:w="576"/>
        <w:gridCol w:w="585"/>
        <w:gridCol w:w="594"/>
        <w:gridCol w:w="612"/>
        <w:gridCol w:w="639"/>
        <w:gridCol w:w="585"/>
        <w:gridCol w:w="576"/>
        <w:gridCol w:w="612"/>
        <w:gridCol w:w="612"/>
        <w:gridCol w:w="594"/>
        <w:gridCol w:w="603"/>
      </w:tblGrid>
      <w:tr w:rsidR="00247E63" w:rsidRPr="006B396F" w14:paraId="350FA7C3" w14:textId="77777777" w:rsidTr="00247E63">
        <w:trPr>
          <w:trHeight w:val="151"/>
        </w:trPr>
        <w:tc>
          <w:tcPr>
            <w:tcW w:w="1355" w:type="dxa"/>
            <w:vMerge w:val="restart"/>
            <w:tcBorders>
              <w:top w:val="single" w:sz="4" w:space="0" w:color="auto"/>
            </w:tcBorders>
            <w:vAlign w:val="bottom"/>
          </w:tcPr>
          <w:p w14:paraId="30D39EAB" w14:textId="77777777" w:rsidR="00AB13DE" w:rsidRPr="0065510D" w:rsidRDefault="00AB13DE" w:rsidP="00C053B7">
            <w:pPr>
              <w:pStyle w:val="SingleTxt"/>
              <w:spacing w:before="80" w:after="80" w:line="160" w:lineRule="exact"/>
              <w:ind w:left="0" w:right="43"/>
              <w:jc w:val="left"/>
              <w:rPr>
                <w:i/>
                <w:iCs/>
                <w:sz w:val="14"/>
              </w:rPr>
            </w:pPr>
            <w:r w:rsidRPr="0065510D">
              <w:rPr>
                <w:i/>
                <w:iCs/>
                <w:sz w:val="14"/>
              </w:rPr>
              <w:t>Titulación</w:t>
            </w:r>
          </w:p>
        </w:tc>
        <w:tc>
          <w:tcPr>
            <w:tcW w:w="1183" w:type="dxa"/>
            <w:gridSpan w:val="2"/>
            <w:tcBorders>
              <w:top w:val="single" w:sz="4" w:space="0" w:color="auto"/>
              <w:bottom w:val="single" w:sz="12" w:space="0" w:color="auto"/>
            </w:tcBorders>
            <w:vAlign w:val="bottom"/>
          </w:tcPr>
          <w:p w14:paraId="417AD0AD"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Guarderías</w:t>
            </w:r>
          </w:p>
        </w:tc>
        <w:tc>
          <w:tcPr>
            <w:tcW w:w="1179" w:type="dxa"/>
            <w:gridSpan w:val="2"/>
            <w:tcBorders>
              <w:top w:val="single" w:sz="4" w:space="0" w:color="auto"/>
              <w:bottom w:val="single" w:sz="12" w:space="0" w:color="auto"/>
            </w:tcBorders>
            <w:vAlign w:val="bottom"/>
          </w:tcPr>
          <w:p w14:paraId="1FA44C6C"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Enseñanza primaria</w:t>
            </w:r>
          </w:p>
        </w:tc>
        <w:tc>
          <w:tcPr>
            <w:tcW w:w="1251" w:type="dxa"/>
            <w:gridSpan w:val="2"/>
            <w:tcBorders>
              <w:top w:val="single" w:sz="4" w:space="0" w:color="auto"/>
              <w:bottom w:val="single" w:sz="12" w:space="0" w:color="auto"/>
            </w:tcBorders>
            <w:vAlign w:val="bottom"/>
          </w:tcPr>
          <w:p w14:paraId="7D14A153"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Educación especial</w:t>
            </w:r>
          </w:p>
        </w:tc>
        <w:tc>
          <w:tcPr>
            <w:tcW w:w="1161" w:type="dxa"/>
            <w:gridSpan w:val="2"/>
            <w:tcBorders>
              <w:top w:val="single" w:sz="4" w:space="0" w:color="auto"/>
              <w:bottom w:val="single" w:sz="12" w:space="0" w:color="auto"/>
            </w:tcBorders>
            <w:vAlign w:val="bottom"/>
          </w:tcPr>
          <w:p w14:paraId="1B7DE20B"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Enseñanza secundaria</w:t>
            </w:r>
          </w:p>
        </w:tc>
        <w:tc>
          <w:tcPr>
            <w:tcW w:w="1224" w:type="dxa"/>
            <w:gridSpan w:val="2"/>
            <w:tcBorders>
              <w:top w:val="single" w:sz="4" w:space="0" w:color="auto"/>
              <w:bottom w:val="single" w:sz="12" w:space="0" w:color="auto"/>
            </w:tcBorders>
            <w:vAlign w:val="bottom"/>
          </w:tcPr>
          <w:p w14:paraId="47558142"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Enseñanza secundaria superior</w:t>
            </w:r>
          </w:p>
        </w:tc>
        <w:tc>
          <w:tcPr>
            <w:tcW w:w="1197" w:type="dxa"/>
            <w:gridSpan w:val="2"/>
            <w:tcBorders>
              <w:top w:val="single" w:sz="4" w:space="0" w:color="auto"/>
              <w:bottom w:val="single" w:sz="12" w:space="0" w:color="auto"/>
            </w:tcBorders>
            <w:vAlign w:val="bottom"/>
          </w:tcPr>
          <w:p w14:paraId="364CA2D5"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Centros profesionales</w:t>
            </w:r>
          </w:p>
        </w:tc>
      </w:tr>
      <w:tr w:rsidR="00247E63" w:rsidRPr="006B396F" w14:paraId="69E6C43F" w14:textId="77777777" w:rsidTr="00247E63">
        <w:trPr>
          <w:trHeight w:val="150"/>
        </w:trPr>
        <w:tc>
          <w:tcPr>
            <w:tcW w:w="1355" w:type="dxa"/>
            <w:vMerge/>
            <w:tcBorders>
              <w:bottom w:val="single" w:sz="12" w:space="0" w:color="auto"/>
            </w:tcBorders>
            <w:vAlign w:val="bottom"/>
          </w:tcPr>
          <w:p w14:paraId="34A3AA46" w14:textId="77777777" w:rsidR="00AB13DE" w:rsidRPr="006B396F" w:rsidRDefault="00AB13DE" w:rsidP="00AB13DE">
            <w:pPr>
              <w:spacing w:before="80" w:after="80" w:line="200" w:lineRule="exact"/>
              <w:jc w:val="right"/>
              <w:rPr>
                <w:i/>
                <w:sz w:val="14"/>
                <w:szCs w:val="14"/>
              </w:rPr>
            </w:pPr>
          </w:p>
        </w:tc>
        <w:tc>
          <w:tcPr>
            <w:tcW w:w="607" w:type="dxa"/>
            <w:tcBorders>
              <w:top w:val="single" w:sz="4" w:space="0" w:color="auto"/>
              <w:bottom w:val="single" w:sz="12" w:space="0" w:color="auto"/>
            </w:tcBorders>
            <w:vAlign w:val="bottom"/>
          </w:tcPr>
          <w:p w14:paraId="05C80F62" w14:textId="77777777" w:rsidR="00AB13DE" w:rsidRPr="0065510D" w:rsidRDefault="00AB74F1" w:rsidP="00247E63">
            <w:pPr>
              <w:pStyle w:val="SingleTxt"/>
              <w:spacing w:before="80" w:after="80" w:line="160" w:lineRule="exact"/>
              <w:ind w:left="-64" w:right="0"/>
              <w:jc w:val="right"/>
              <w:rPr>
                <w:i/>
                <w:iCs/>
                <w:sz w:val="14"/>
              </w:rPr>
            </w:pPr>
            <w:r>
              <w:rPr>
                <w:i/>
                <w:iCs/>
                <w:sz w:val="14"/>
              </w:rPr>
              <w:t>Hombres</w:t>
            </w:r>
          </w:p>
        </w:tc>
        <w:tc>
          <w:tcPr>
            <w:tcW w:w="576" w:type="dxa"/>
            <w:tcBorders>
              <w:top w:val="single" w:sz="4" w:space="0" w:color="auto"/>
              <w:bottom w:val="single" w:sz="12" w:space="0" w:color="auto"/>
            </w:tcBorders>
            <w:vAlign w:val="bottom"/>
          </w:tcPr>
          <w:p w14:paraId="6702CECF" w14:textId="77777777" w:rsidR="00AB13DE" w:rsidRPr="0065510D" w:rsidRDefault="00AB74F1" w:rsidP="00247E63">
            <w:pPr>
              <w:pStyle w:val="SingleTxt"/>
              <w:spacing w:before="80" w:after="80" w:line="160" w:lineRule="exact"/>
              <w:ind w:left="-64" w:right="0"/>
              <w:jc w:val="right"/>
              <w:rPr>
                <w:i/>
                <w:iCs/>
                <w:sz w:val="14"/>
              </w:rPr>
            </w:pPr>
            <w:r>
              <w:rPr>
                <w:i/>
                <w:iCs/>
                <w:sz w:val="14"/>
              </w:rPr>
              <w:t>Mujeres</w:t>
            </w:r>
          </w:p>
        </w:tc>
        <w:tc>
          <w:tcPr>
            <w:tcW w:w="585" w:type="dxa"/>
            <w:tcBorders>
              <w:top w:val="single" w:sz="4" w:space="0" w:color="auto"/>
              <w:bottom w:val="single" w:sz="12" w:space="0" w:color="auto"/>
            </w:tcBorders>
            <w:vAlign w:val="bottom"/>
          </w:tcPr>
          <w:p w14:paraId="71C4BB7B" w14:textId="77777777" w:rsidR="00AB13DE" w:rsidRPr="0065510D" w:rsidRDefault="00AB74F1" w:rsidP="00247E63">
            <w:pPr>
              <w:pStyle w:val="SingleTxt"/>
              <w:spacing w:before="80" w:after="80" w:line="160" w:lineRule="exact"/>
              <w:ind w:left="-64" w:right="0"/>
              <w:jc w:val="right"/>
              <w:rPr>
                <w:i/>
                <w:iCs/>
                <w:sz w:val="14"/>
              </w:rPr>
            </w:pPr>
            <w:r>
              <w:rPr>
                <w:i/>
                <w:iCs/>
                <w:sz w:val="14"/>
              </w:rPr>
              <w:t>Hombres</w:t>
            </w:r>
          </w:p>
        </w:tc>
        <w:tc>
          <w:tcPr>
            <w:tcW w:w="594" w:type="dxa"/>
            <w:tcBorders>
              <w:top w:val="single" w:sz="4" w:space="0" w:color="auto"/>
              <w:bottom w:val="single" w:sz="12" w:space="0" w:color="auto"/>
            </w:tcBorders>
            <w:vAlign w:val="bottom"/>
          </w:tcPr>
          <w:p w14:paraId="2359472F" w14:textId="77777777" w:rsidR="00AB13DE" w:rsidRPr="0065510D" w:rsidRDefault="00AB74F1" w:rsidP="00247E63">
            <w:pPr>
              <w:pStyle w:val="SingleTxt"/>
              <w:spacing w:before="80" w:after="80" w:line="160" w:lineRule="exact"/>
              <w:ind w:left="-64" w:right="0"/>
              <w:jc w:val="right"/>
              <w:rPr>
                <w:i/>
                <w:iCs/>
                <w:sz w:val="14"/>
              </w:rPr>
            </w:pPr>
            <w:r>
              <w:rPr>
                <w:i/>
                <w:iCs/>
                <w:sz w:val="14"/>
              </w:rPr>
              <w:t>Mujeres</w:t>
            </w:r>
          </w:p>
        </w:tc>
        <w:tc>
          <w:tcPr>
            <w:tcW w:w="612" w:type="dxa"/>
            <w:tcBorders>
              <w:top w:val="single" w:sz="4" w:space="0" w:color="auto"/>
              <w:bottom w:val="single" w:sz="12" w:space="0" w:color="auto"/>
            </w:tcBorders>
            <w:vAlign w:val="bottom"/>
          </w:tcPr>
          <w:p w14:paraId="330CA653" w14:textId="77777777" w:rsidR="00AB13DE" w:rsidRPr="0065510D" w:rsidRDefault="00AB74F1" w:rsidP="00247E63">
            <w:pPr>
              <w:pStyle w:val="SingleTxt"/>
              <w:spacing w:before="80" w:after="80" w:line="160" w:lineRule="exact"/>
              <w:ind w:left="-64" w:right="43"/>
              <w:jc w:val="right"/>
              <w:rPr>
                <w:i/>
                <w:iCs/>
                <w:sz w:val="14"/>
              </w:rPr>
            </w:pPr>
            <w:r>
              <w:rPr>
                <w:i/>
                <w:iCs/>
                <w:sz w:val="14"/>
              </w:rPr>
              <w:t>Hombres</w:t>
            </w:r>
          </w:p>
        </w:tc>
        <w:tc>
          <w:tcPr>
            <w:tcW w:w="639" w:type="dxa"/>
            <w:tcBorders>
              <w:top w:val="single" w:sz="4" w:space="0" w:color="auto"/>
              <w:bottom w:val="single" w:sz="12" w:space="0" w:color="auto"/>
            </w:tcBorders>
            <w:vAlign w:val="bottom"/>
          </w:tcPr>
          <w:p w14:paraId="0755863D" w14:textId="77777777" w:rsidR="00AB13DE" w:rsidRPr="0065510D" w:rsidRDefault="00AB74F1" w:rsidP="00247E63">
            <w:pPr>
              <w:pStyle w:val="SingleTxt"/>
              <w:spacing w:before="80" w:after="80" w:line="160" w:lineRule="exact"/>
              <w:ind w:left="-64" w:right="43"/>
              <w:jc w:val="right"/>
              <w:rPr>
                <w:i/>
                <w:iCs/>
                <w:sz w:val="14"/>
              </w:rPr>
            </w:pPr>
            <w:r>
              <w:rPr>
                <w:i/>
                <w:iCs/>
                <w:sz w:val="14"/>
              </w:rPr>
              <w:t>Mujeres</w:t>
            </w:r>
          </w:p>
        </w:tc>
        <w:tc>
          <w:tcPr>
            <w:tcW w:w="585" w:type="dxa"/>
            <w:tcBorders>
              <w:top w:val="single" w:sz="4" w:space="0" w:color="auto"/>
              <w:bottom w:val="single" w:sz="12" w:space="0" w:color="auto"/>
            </w:tcBorders>
            <w:vAlign w:val="bottom"/>
          </w:tcPr>
          <w:p w14:paraId="770B7B98" w14:textId="77777777" w:rsidR="00AB13DE" w:rsidRPr="0065510D" w:rsidRDefault="00AB74F1" w:rsidP="00247E63">
            <w:pPr>
              <w:pStyle w:val="SingleTxt"/>
              <w:spacing w:before="80" w:after="80" w:line="160" w:lineRule="exact"/>
              <w:ind w:left="-64" w:right="1"/>
              <w:jc w:val="right"/>
              <w:rPr>
                <w:i/>
                <w:iCs/>
                <w:sz w:val="14"/>
              </w:rPr>
            </w:pPr>
            <w:r>
              <w:rPr>
                <w:i/>
                <w:iCs/>
                <w:sz w:val="14"/>
              </w:rPr>
              <w:t>Hombres</w:t>
            </w:r>
          </w:p>
        </w:tc>
        <w:tc>
          <w:tcPr>
            <w:tcW w:w="576" w:type="dxa"/>
            <w:tcBorders>
              <w:top w:val="single" w:sz="4" w:space="0" w:color="auto"/>
              <w:bottom w:val="single" w:sz="12" w:space="0" w:color="auto"/>
            </w:tcBorders>
            <w:vAlign w:val="bottom"/>
          </w:tcPr>
          <w:p w14:paraId="0E916138" w14:textId="77777777" w:rsidR="00AB13DE" w:rsidRPr="0065510D" w:rsidRDefault="00AB74F1" w:rsidP="00247E63">
            <w:pPr>
              <w:pStyle w:val="SingleTxt"/>
              <w:spacing w:before="80" w:after="80" w:line="160" w:lineRule="exact"/>
              <w:ind w:left="-32" w:right="1"/>
              <w:jc w:val="right"/>
              <w:rPr>
                <w:i/>
                <w:iCs/>
                <w:sz w:val="14"/>
              </w:rPr>
            </w:pPr>
            <w:r>
              <w:rPr>
                <w:i/>
                <w:iCs/>
                <w:sz w:val="14"/>
              </w:rPr>
              <w:t>Mujeres</w:t>
            </w:r>
          </w:p>
        </w:tc>
        <w:tc>
          <w:tcPr>
            <w:tcW w:w="612" w:type="dxa"/>
            <w:tcBorders>
              <w:top w:val="single" w:sz="4" w:space="0" w:color="auto"/>
              <w:bottom w:val="single" w:sz="12" w:space="0" w:color="auto"/>
            </w:tcBorders>
            <w:vAlign w:val="bottom"/>
          </w:tcPr>
          <w:p w14:paraId="7A4B6381" w14:textId="77777777" w:rsidR="00AB13DE" w:rsidRPr="0065510D" w:rsidRDefault="00AB74F1" w:rsidP="00C053B7">
            <w:pPr>
              <w:pStyle w:val="SingleTxt"/>
              <w:spacing w:before="80" w:after="80" w:line="160" w:lineRule="exact"/>
              <w:ind w:left="0" w:right="1"/>
              <w:jc w:val="right"/>
              <w:rPr>
                <w:i/>
                <w:iCs/>
                <w:sz w:val="14"/>
              </w:rPr>
            </w:pPr>
            <w:r>
              <w:rPr>
                <w:i/>
                <w:iCs/>
                <w:sz w:val="14"/>
              </w:rPr>
              <w:t>Hombres</w:t>
            </w:r>
          </w:p>
        </w:tc>
        <w:tc>
          <w:tcPr>
            <w:tcW w:w="612" w:type="dxa"/>
            <w:tcBorders>
              <w:top w:val="single" w:sz="4" w:space="0" w:color="auto"/>
              <w:bottom w:val="single" w:sz="12" w:space="0" w:color="auto"/>
            </w:tcBorders>
            <w:vAlign w:val="bottom"/>
          </w:tcPr>
          <w:p w14:paraId="3935349D" w14:textId="77777777" w:rsidR="00AB13DE" w:rsidRPr="0065510D" w:rsidRDefault="00AB74F1" w:rsidP="00C053B7">
            <w:pPr>
              <w:pStyle w:val="SingleTxt"/>
              <w:spacing w:before="80" w:after="80" w:line="160" w:lineRule="exact"/>
              <w:ind w:left="0" w:right="1"/>
              <w:jc w:val="right"/>
              <w:rPr>
                <w:i/>
                <w:iCs/>
                <w:sz w:val="14"/>
              </w:rPr>
            </w:pPr>
            <w:r>
              <w:rPr>
                <w:i/>
                <w:iCs/>
                <w:sz w:val="14"/>
              </w:rPr>
              <w:t>Mujeres</w:t>
            </w:r>
          </w:p>
        </w:tc>
        <w:tc>
          <w:tcPr>
            <w:tcW w:w="594" w:type="dxa"/>
            <w:tcBorders>
              <w:top w:val="single" w:sz="4" w:space="0" w:color="auto"/>
              <w:bottom w:val="single" w:sz="12" w:space="0" w:color="auto"/>
            </w:tcBorders>
            <w:vAlign w:val="bottom"/>
          </w:tcPr>
          <w:p w14:paraId="4930427A" w14:textId="77777777" w:rsidR="00AB13DE" w:rsidRPr="0065510D" w:rsidRDefault="00AB74F1" w:rsidP="00AB74F1">
            <w:pPr>
              <w:pStyle w:val="SingleTxt"/>
              <w:spacing w:before="80" w:after="80" w:line="160" w:lineRule="exact"/>
              <w:ind w:left="0" w:right="-21"/>
              <w:jc w:val="right"/>
              <w:rPr>
                <w:i/>
                <w:iCs/>
                <w:sz w:val="14"/>
              </w:rPr>
            </w:pPr>
            <w:r>
              <w:rPr>
                <w:i/>
                <w:iCs/>
                <w:sz w:val="14"/>
              </w:rPr>
              <w:t>Hombres</w:t>
            </w:r>
          </w:p>
        </w:tc>
        <w:tc>
          <w:tcPr>
            <w:tcW w:w="603" w:type="dxa"/>
            <w:tcBorders>
              <w:top w:val="single" w:sz="4" w:space="0" w:color="auto"/>
              <w:bottom w:val="single" w:sz="12" w:space="0" w:color="auto"/>
            </w:tcBorders>
            <w:vAlign w:val="bottom"/>
          </w:tcPr>
          <w:p w14:paraId="5B731B2F" w14:textId="77777777" w:rsidR="00AB13DE" w:rsidRPr="0065510D" w:rsidRDefault="00AB74F1" w:rsidP="00C053B7">
            <w:pPr>
              <w:pStyle w:val="SingleTxt"/>
              <w:spacing w:before="80" w:after="80" w:line="160" w:lineRule="exact"/>
              <w:ind w:left="0" w:right="1"/>
              <w:jc w:val="right"/>
              <w:rPr>
                <w:i/>
                <w:iCs/>
                <w:sz w:val="14"/>
              </w:rPr>
            </w:pPr>
            <w:r>
              <w:rPr>
                <w:i/>
                <w:iCs/>
                <w:sz w:val="14"/>
              </w:rPr>
              <w:t>Mujeres</w:t>
            </w:r>
          </w:p>
        </w:tc>
      </w:tr>
      <w:tr w:rsidR="00247E63" w:rsidRPr="00247E63" w14:paraId="3835FA94" w14:textId="77777777" w:rsidTr="00247E63">
        <w:tc>
          <w:tcPr>
            <w:tcW w:w="1355" w:type="dxa"/>
            <w:vAlign w:val="bottom"/>
          </w:tcPr>
          <w:p w14:paraId="55038D7C"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left"/>
              <w:rPr>
                <w:sz w:val="6"/>
                <w:szCs w:val="6"/>
              </w:rPr>
            </w:pPr>
          </w:p>
        </w:tc>
        <w:tc>
          <w:tcPr>
            <w:tcW w:w="607" w:type="dxa"/>
            <w:vAlign w:val="bottom"/>
          </w:tcPr>
          <w:p w14:paraId="0457BDC5"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576" w:type="dxa"/>
            <w:vAlign w:val="bottom"/>
          </w:tcPr>
          <w:p w14:paraId="3517DB60"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585" w:type="dxa"/>
            <w:vAlign w:val="bottom"/>
          </w:tcPr>
          <w:p w14:paraId="6F47BD2D"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594" w:type="dxa"/>
            <w:vAlign w:val="bottom"/>
          </w:tcPr>
          <w:p w14:paraId="2E31563E"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612" w:type="dxa"/>
            <w:vAlign w:val="bottom"/>
          </w:tcPr>
          <w:p w14:paraId="35C65BC5"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639" w:type="dxa"/>
            <w:vAlign w:val="bottom"/>
          </w:tcPr>
          <w:p w14:paraId="15BB66D7"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585" w:type="dxa"/>
            <w:vAlign w:val="bottom"/>
          </w:tcPr>
          <w:p w14:paraId="51650A84"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576" w:type="dxa"/>
            <w:vAlign w:val="bottom"/>
          </w:tcPr>
          <w:p w14:paraId="2C513D93"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612" w:type="dxa"/>
            <w:vAlign w:val="bottom"/>
          </w:tcPr>
          <w:p w14:paraId="43B3FF27"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612" w:type="dxa"/>
            <w:vAlign w:val="bottom"/>
          </w:tcPr>
          <w:p w14:paraId="6B505155"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594" w:type="dxa"/>
            <w:vAlign w:val="bottom"/>
          </w:tcPr>
          <w:p w14:paraId="034D25BD"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c>
          <w:tcPr>
            <w:tcW w:w="603" w:type="dxa"/>
            <w:vAlign w:val="bottom"/>
          </w:tcPr>
          <w:p w14:paraId="41AD80E0" w14:textId="77777777" w:rsidR="00247E63" w:rsidRPr="00247E63" w:rsidRDefault="00247E63" w:rsidP="00247E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after="0" w:line="240" w:lineRule="auto"/>
              <w:ind w:left="-9" w:right="43"/>
              <w:jc w:val="right"/>
              <w:rPr>
                <w:sz w:val="6"/>
                <w:szCs w:val="6"/>
              </w:rPr>
            </w:pPr>
          </w:p>
        </w:tc>
      </w:tr>
      <w:tr w:rsidR="00247E63" w:rsidRPr="006B396F" w14:paraId="24C59D70" w14:textId="77777777" w:rsidTr="00247E63">
        <w:tc>
          <w:tcPr>
            <w:tcW w:w="1355" w:type="dxa"/>
            <w:vAlign w:val="bottom"/>
          </w:tcPr>
          <w:p w14:paraId="09DACB2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Máster</w:t>
            </w:r>
          </w:p>
        </w:tc>
        <w:tc>
          <w:tcPr>
            <w:tcW w:w="607" w:type="dxa"/>
            <w:vAlign w:val="bottom"/>
          </w:tcPr>
          <w:p w14:paraId="29B019F1"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76" w:type="dxa"/>
            <w:vAlign w:val="bottom"/>
          </w:tcPr>
          <w:p w14:paraId="63E001AC"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85" w:type="dxa"/>
            <w:vAlign w:val="bottom"/>
          </w:tcPr>
          <w:p w14:paraId="23AD1C7F"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94" w:type="dxa"/>
            <w:vAlign w:val="bottom"/>
          </w:tcPr>
          <w:p w14:paraId="432AF50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w:t>
            </w:r>
          </w:p>
        </w:tc>
        <w:tc>
          <w:tcPr>
            <w:tcW w:w="612" w:type="dxa"/>
            <w:vAlign w:val="bottom"/>
          </w:tcPr>
          <w:p w14:paraId="6206CC8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639" w:type="dxa"/>
            <w:vAlign w:val="bottom"/>
          </w:tcPr>
          <w:p w14:paraId="39E25A9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85" w:type="dxa"/>
            <w:vAlign w:val="bottom"/>
          </w:tcPr>
          <w:p w14:paraId="3BB97DF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12</w:t>
            </w:r>
          </w:p>
        </w:tc>
        <w:tc>
          <w:tcPr>
            <w:tcW w:w="576" w:type="dxa"/>
            <w:vAlign w:val="bottom"/>
          </w:tcPr>
          <w:p w14:paraId="562227EC"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25</w:t>
            </w:r>
          </w:p>
        </w:tc>
        <w:tc>
          <w:tcPr>
            <w:tcW w:w="612" w:type="dxa"/>
            <w:vAlign w:val="bottom"/>
          </w:tcPr>
          <w:p w14:paraId="7762759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3</w:t>
            </w:r>
          </w:p>
        </w:tc>
        <w:tc>
          <w:tcPr>
            <w:tcW w:w="612" w:type="dxa"/>
            <w:vAlign w:val="bottom"/>
          </w:tcPr>
          <w:p w14:paraId="1746923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w:t>
            </w:r>
          </w:p>
        </w:tc>
        <w:tc>
          <w:tcPr>
            <w:tcW w:w="594" w:type="dxa"/>
            <w:vAlign w:val="bottom"/>
          </w:tcPr>
          <w:p w14:paraId="0964898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11</w:t>
            </w:r>
          </w:p>
        </w:tc>
        <w:tc>
          <w:tcPr>
            <w:tcW w:w="603" w:type="dxa"/>
            <w:vAlign w:val="bottom"/>
          </w:tcPr>
          <w:p w14:paraId="70FC93F9"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15</w:t>
            </w:r>
          </w:p>
        </w:tc>
      </w:tr>
      <w:tr w:rsidR="00247E63" w:rsidRPr="006B396F" w14:paraId="3C1604B5" w14:textId="77777777" w:rsidTr="00247E63">
        <w:tc>
          <w:tcPr>
            <w:tcW w:w="1355" w:type="dxa"/>
            <w:vAlign w:val="bottom"/>
          </w:tcPr>
          <w:p w14:paraId="4C358D6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Grado universitario</w:t>
            </w:r>
          </w:p>
        </w:tc>
        <w:tc>
          <w:tcPr>
            <w:tcW w:w="607" w:type="dxa"/>
            <w:vAlign w:val="bottom"/>
          </w:tcPr>
          <w:p w14:paraId="3D7E9FB4"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76" w:type="dxa"/>
            <w:vAlign w:val="bottom"/>
          </w:tcPr>
          <w:p w14:paraId="3DC19CD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3</w:t>
            </w:r>
          </w:p>
        </w:tc>
        <w:tc>
          <w:tcPr>
            <w:tcW w:w="585" w:type="dxa"/>
            <w:vAlign w:val="bottom"/>
          </w:tcPr>
          <w:p w14:paraId="47AA1BB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6</w:t>
            </w:r>
          </w:p>
        </w:tc>
        <w:tc>
          <w:tcPr>
            <w:tcW w:w="594" w:type="dxa"/>
            <w:vAlign w:val="bottom"/>
          </w:tcPr>
          <w:p w14:paraId="63F6769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20</w:t>
            </w:r>
          </w:p>
        </w:tc>
        <w:tc>
          <w:tcPr>
            <w:tcW w:w="612" w:type="dxa"/>
            <w:vAlign w:val="bottom"/>
          </w:tcPr>
          <w:p w14:paraId="012FD49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639" w:type="dxa"/>
            <w:vAlign w:val="bottom"/>
          </w:tcPr>
          <w:p w14:paraId="22FBBA57"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w:t>
            </w:r>
          </w:p>
        </w:tc>
        <w:tc>
          <w:tcPr>
            <w:tcW w:w="585" w:type="dxa"/>
            <w:vAlign w:val="bottom"/>
          </w:tcPr>
          <w:p w14:paraId="2E285D65"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105</w:t>
            </w:r>
          </w:p>
        </w:tc>
        <w:tc>
          <w:tcPr>
            <w:tcW w:w="576" w:type="dxa"/>
            <w:vAlign w:val="bottom"/>
          </w:tcPr>
          <w:p w14:paraId="5D93BD19"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140</w:t>
            </w:r>
          </w:p>
        </w:tc>
        <w:tc>
          <w:tcPr>
            <w:tcW w:w="612" w:type="dxa"/>
            <w:vAlign w:val="bottom"/>
          </w:tcPr>
          <w:p w14:paraId="07CA62A2"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10</w:t>
            </w:r>
          </w:p>
        </w:tc>
        <w:tc>
          <w:tcPr>
            <w:tcW w:w="612" w:type="dxa"/>
            <w:vAlign w:val="bottom"/>
          </w:tcPr>
          <w:p w14:paraId="7A3683E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16</w:t>
            </w:r>
          </w:p>
        </w:tc>
        <w:tc>
          <w:tcPr>
            <w:tcW w:w="594" w:type="dxa"/>
            <w:vAlign w:val="bottom"/>
          </w:tcPr>
          <w:p w14:paraId="186FA88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26</w:t>
            </w:r>
          </w:p>
        </w:tc>
        <w:tc>
          <w:tcPr>
            <w:tcW w:w="603" w:type="dxa"/>
            <w:vAlign w:val="bottom"/>
          </w:tcPr>
          <w:p w14:paraId="0EA070DA"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30</w:t>
            </w:r>
          </w:p>
        </w:tc>
      </w:tr>
      <w:tr w:rsidR="00247E63" w:rsidRPr="006B396F" w14:paraId="49C01174" w14:textId="77777777" w:rsidTr="00247E63">
        <w:tc>
          <w:tcPr>
            <w:tcW w:w="1355" w:type="dxa"/>
            <w:vAlign w:val="bottom"/>
          </w:tcPr>
          <w:p w14:paraId="33BF5F5C"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Diploma</w:t>
            </w:r>
          </w:p>
        </w:tc>
        <w:tc>
          <w:tcPr>
            <w:tcW w:w="607" w:type="dxa"/>
            <w:vAlign w:val="bottom"/>
          </w:tcPr>
          <w:p w14:paraId="4FBA0A76"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76" w:type="dxa"/>
            <w:vAlign w:val="bottom"/>
          </w:tcPr>
          <w:p w14:paraId="2F3039F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63</w:t>
            </w:r>
          </w:p>
        </w:tc>
        <w:tc>
          <w:tcPr>
            <w:tcW w:w="585" w:type="dxa"/>
            <w:vAlign w:val="bottom"/>
          </w:tcPr>
          <w:p w14:paraId="682D990B"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24</w:t>
            </w:r>
          </w:p>
        </w:tc>
        <w:tc>
          <w:tcPr>
            <w:tcW w:w="594" w:type="dxa"/>
            <w:vAlign w:val="bottom"/>
          </w:tcPr>
          <w:p w14:paraId="385517AF"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301</w:t>
            </w:r>
          </w:p>
        </w:tc>
        <w:tc>
          <w:tcPr>
            <w:tcW w:w="612" w:type="dxa"/>
            <w:vAlign w:val="bottom"/>
          </w:tcPr>
          <w:p w14:paraId="337A628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639" w:type="dxa"/>
            <w:vAlign w:val="bottom"/>
          </w:tcPr>
          <w:p w14:paraId="79219EBD"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8</w:t>
            </w:r>
          </w:p>
        </w:tc>
        <w:tc>
          <w:tcPr>
            <w:tcW w:w="585" w:type="dxa"/>
            <w:vAlign w:val="bottom"/>
          </w:tcPr>
          <w:p w14:paraId="19D3BB7D"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51</w:t>
            </w:r>
          </w:p>
        </w:tc>
        <w:tc>
          <w:tcPr>
            <w:tcW w:w="576" w:type="dxa"/>
            <w:vAlign w:val="bottom"/>
          </w:tcPr>
          <w:p w14:paraId="6ACC6394"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128</w:t>
            </w:r>
          </w:p>
        </w:tc>
        <w:tc>
          <w:tcPr>
            <w:tcW w:w="612" w:type="dxa"/>
            <w:vAlign w:val="bottom"/>
          </w:tcPr>
          <w:p w14:paraId="3E15154F"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612" w:type="dxa"/>
            <w:vAlign w:val="bottom"/>
          </w:tcPr>
          <w:p w14:paraId="49DF4AF2"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94" w:type="dxa"/>
            <w:vAlign w:val="bottom"/>
          </w:tcPr>
          <w:p w14:paraId="164AF83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27</w:t>
            </w:r>
          </w:p>
        </w:tc>
        <w:tc>
          <w:tcPr>
            <w:tcW w:w="603" w:type="dxa"/>
            <w:vAlign w:val="bottom"/>
          </w:tcPr>
          <w:p w14:paraId="55200DD9"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20</w:t>
            </w:r>
          </w:p>
        </w:tc>
      </w:tr>
      <w:tr w:rsidR="00247E63" w:rsidRPr="006B396F" w14:paraId="7EF8C96D" w14:textId="77777777" w:rsidTr="00247E63">
        <w:tc>
          <w:tcPr>
            <w:tcW w:w="1355" w:type="dxa"/>
            <w:vAlign w:val="bottom"/>
          </w:tcPr>
          <w:p w14:paraId="686A5DE3"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Certificación</w:t>
            </w:r>
          </w:p>
        </w:tc>
        <w:tc>
          <w:tcPr>
            <w:tcW w:w="607" w:type="dxa"/>
            <w:vAlign w:val="bottom"/>
          </w:tcPr>
          <w:p w14:paraId="53A0C9FF"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76" w:type="dxa"/>
            <w:vAlign w:val="bottom"/>
          </w:tcPr>
          <w:p w14:paraId="5A721121"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78</w:t>
            </w:r>
          </w:p>
        </w:tc>
        <w:tc>
          <w:tcPr>
            <w:tcW w:w="585" w:type="dxa"/>
            <w:vAlign w:val="bottom"/>
          </w:tcPr>
          <w:p w14:paraId="6508027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27</w:t>
            </w:r>
          </w:p>
        </w:tc>
        <w:tc>
          <w:tcPr>
            <w:tcW w:w="594" w:type="dxa"/>
            <w:vAlign w:val="bottom"/>
          </w:tcPr>
          <w:p w14:paraId="7F547E00"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112</w:t>
            </w:r>
          </w:p>
        </w:tc>
        <w:tc>
          <w:tcPr>
            <w:tcW w:w="612" w:type="dxa"/>
            <w:vAlign w:val="bottom"/>
          </w:tcPr>
          <w:p w14:paraId="6772CB3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w:t>
            </w:r>
          </w:p>
        </w:tc>
        <w:tc>
          <w:tcPr>
            <w:tcW w:w="639" w:type="dxa"/>
            <w:vAlign w:val="bottom"/>
          </w:tcPr>
          <w:p w14:paraId="39EB220C"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11</w:t>
            </w:r>
          </w:p>
        </w:tc>
        <w:tc>
          <w:tcPr>
            <w:tcW w:w="585" w:type="dxa"/>
            <w:vAlign w:val="bottom"/>
          </w:tcPr>
          <w:p w14:paraId="0C86061F"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25</w:t>
            </w:r>
          </w:p>
        </w:tc>
        <w:tc>
          <w:tcPr>
            <w:tcW w:w="576" w:type="dxa"/>
            <w:vAlign w:val="bottom"/>
          </w:tcPr>
          <w:p w14:paraId="0CA58BFC"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13</w:t>
            </w:r>
          </w:p>
        </w:tc>
        <w:tc>
          <w:tcPr>
            <w:tcW w:w="612" w:type="dxa"/>
            <w:vAlign w:val="bottom"/>
          </w:tcPr>
          <w:p w14:paraId="45F80947"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612" w:type="dxa"/>
            <w:vAlign w:val="bottom"/>
          </w:tcPr>
          <w:p w14:paraId="5788D49D"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94" w:type="dxa"/>
            <w:vAlign w:val="bottom"/>
          </w:tcPr>
          <w:p w14:paraId="3751737C"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21</w:t>
            </w:r>
          </w:p>
        </w:tc>
        <w:tc>
          <w:tcPr>
            <w:tcW w:w="603" w:type="dxa"/>
            <w:vAlign w:val="bottom"/>
          </w:tcPr>
          <w:p w14:paraId="4AC83DD4"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11</w:t>
            </w:r>
          </w:p>
        </w:tc>
      </w:tr>
      <w:tr w:rsidR="00247E63" w:rsidRPr="006B396F" w14:paraId="6448A6F0" w14:textId="77777777" w:rsidTr="00247E63">
        <w:tc>
          <w:tcPr>
            <w:tcW w:w="1355" w:type="dxa"/>
            <w:tcBorders>
              <w:bottom w:val="single" w:sz="2" w:space="0" w:color="auto"/>
            </w:tcBorders>
            <w:vAlign w:val="bottom"/>
          </w:tcPr>
          <w:p w14:paraId="29544B84"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Sin certificación</w:t>
            </w:r>
          </w:p>
        </w:tc>
        <w:tc>
          <w:tcPr>
            <w:tcW w:w="607" w:type="dxa"/>
            <w:tcBorders>
              <w:bottom w:val="single" w:sz="2" w:space="0" w:color="auto"/>
            </w:tcBorders>
            <w:vAlign w:val="bottom"/>
          </w:tcPr>
          <w:p w14:paraId="21E1D69B"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76" w:type="dxa"/>
            <w:tcBorders>
              <w:bottom w:val="single" w:sz="2" w:space="0" w:color="auto"/>
            </w:tcBorders>
            <w:vAlign w:val="bottom"/>
          </w:tcPr>
          <w:p w14:paraId="6FF2AF01"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14</w:t>
            </w:r>
          </w:p>
        </w:tc>
        <w:tc>
          <w:tcPr>
            <w:tcW w:w="585" w:type="dxa"/>
            <w:tcBorders>
              <w:bottom w:val="single" w:sz="2" w:space="0" w:color="auto"/>
            </w:tcBorders>
            <w:vAlign w:val="bottom"/>
          </w:tcPr>
          <w:p w14:paraId="4C30AA21"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9</w:t>
            </w:r>
          </w:p>
        </w:tc>
        <w:tc>
          <w:tcPr>
            <w:tcW w:w="594" w:type="dxa"/>
            <w:tcBorders>
              <w:bottom w:val="single" w:sz="2" w:space="0" w:color="auto"/>
            </w:tcBorders>
            <w:vAlign w:val="bottom"/>
          </w:tcPr>
          <w:p w14:paraId="01FB9C11"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48</w:t>
            </w:r>
          </w:p>
        </w:tc>
        <w:tc>
          <w:tcPr>
            <w:tcW w:w="612" w:type="dxa"/>
            <w:tcBorders>
              <w:bottom w:val="single" w:sz="2" w:space="0" w:color="auto"/>
            </w:tcBorders>
            <w:vAlign w:val="bottom"/>
          </w:tcPr>
          <w:p w14:paraId="2C9EF71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639" w:type="dxa"/>
            <w:tcBorders>
              <w:bottom w:val="single" w:sz="2" w:space="0" w:color="auto"/>
            </w:tcBorders>
            <w:vAlign w:val="bottom"/>
          </w:tcPr>
          <w:p w14:paraId="697B038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85" w:type="dxa"/>
            <w:tcBorders>
              <w:bottom w:val="single" w:sz="2" w:space="0" w:color="auto"/>
            </w:tcBorders>
            <w:vAlign w:val="bottom"/>
          </w:tcPr>
          <w:p w14:paraId="2F443E45"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2</w:t>
            </w:r>
          </w:p>
        </w:tc>
        <w:tc>
          <w:tcPr>
            <w:tcW w:w="576" w:type="dxa"/>
            <w:tcBorders>
              <w:bottom w:val="single" w:sz="2" w:space="0" w:color="auto"/>
            </w:tcBorders>
            <w:vAlign w:val="bottom"/>
          </w:tcPr>
          <w:p w14:paraId="6815B52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4</w:t>
            </w:r>
          </w:p>
        </w:tc>
        <w:tc>
          <w:tcPr>
            <w:tcW w:w="612" w:type="dxa"/>
            <w:tcBorders>
              <w:bottom w:val="single" w:sz="2" w:space="0" w:color="auto"/>
            </w:tcBorders>
            <w:vAlign w:val="bottom"/>
          </w:tcPr>
          <w:p w14:paraId="23D496E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612" w:type="dxa"/>
            <w:tcBorders>
              <w:bottom w:val="single" w:sz="2" w:space="0" w:color="auto"/>
            </w:tcBorders>
            <w:vAlign w:val="bottom"/>
          </w:tcPr>
          <w:p w14:paraId="2DAEED8C"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594" w:type="dxa"/>
            <w:tcBorders>
              <w:bottom w:val="single" w:sz="2" w:space="0" w:color="auto"/>
            </w:tcBorders>
            <w:vAlign w:val="bottom"/>
          </w:tcPr>
          <w:p w14:paraId="2ADBD978"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0</w:t>
            </w:r>
          </w:p>
        </w:tc>
        <w:tc>
          <w:tcPr>
            <w:tcW w:w="603" w:type="dxa"/>
            <w:tcBorders>
              <w:bottom w:val="single" w:sz="2" w:space="0" w:color="auto"/>
            </w:tcBorders>
            <w:vAlign w:val="bottom"/>
          </w:tcPr>
          <w:p w14:paraId="4F32A09E" w14:textId="77777777" w:rsidR="00AB13DE" w:rsidRPr="0065510D"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sz w:val="17"/>
              </w:rPr>
            </w:pPr>
            <w:r w:rsidRPr="0065510D">
              <w:rPr>
                <w:sz w:val="17"/>
              </w:rPr>
              <w:t>1</w:t>
            </w:r>
          </w:p>
        </w:tc>
      </w:tr>
      <w:tr w:rsidR="00247E63" w:rsidRPr="006B396F" w14:paraId="6F90CAFA" w14:textId="77777777" w:rsidTr="00247E63">
        <w:tc>
          <w:tcPr>
            <w:tcW w:w="1355" w:type="dxa"/>
            <w:tcBorders>
              <w:top w:val="single" w:sz="2" w:space="0" w:color="auto"/>
              <w:bottom w:val="single" w:sz="12" w:space="0" w:color="auto"/>
            </w:tcBorders>
            <w:vAlign w:val="bottom"/>
          </w:tcPr>
          <w:p w14:paraId="52392159"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C053B7">
              <w:rPr>
                <w:b/>
                <w:bCs/>
                <w:sz w:val="17"/>
              </w:rPr>
              <w:t>Total</w:t>
            </w:r>
          </w:p>
        </w:tc>
        <w:tc>
          <w:tcPr>
            <w:tcW w:w="607" w:type="dxa"/>
            <w:tcBorders>
              <w:top w:val="single" w:sz="2" w:space="0" w:color="auto"/>
              <w:bottom w:val="single" w:sz="12" w:space="0" w:color="auto"/>
            </w:tcBorders>
            <w:vAlign w:val="bottom"/>
          </w:tcPr>
          <w:p w14:paraId="74C13D34"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0</w:t>
            </w:r>
          </w:p>
        </w:tc>
        <w:tc>
          <w:tcPr>
            <w:tcW w:w="576" w:type="dxa"/>
            <w:tcBorders>
              <w:top w:val="single" w:sz="2" w:space="0" w:color="auto"/>
              <w:bottom w:val="single" w:sz="12" w:space="0" w:color="auto"/>
            </w:tcBorders>
            <w:vAlign w:val="bottom"/>
          </w:tcPr>
          <w:p w14:paraId="3455E6FB"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158</w:t>
            </w:r>
          </w:p>
        </w:tc>
        <w:tc>
          <w:tcPr>
            <w:tcW w:w="585" w:type="dxa"/>
            <w:tcBorders>
              <w:top w:val="single" w:sz="2" w:space="0" w:color="auto"/>
              <w:bottom w:val="single" w:sz="12" w:space="0" w:color="auto"/>
            </w:tcBorders>
            <w:vAlign w:val="bottom"/>
          </w:tcPr>
          <w:p w14:paraId="5E8B0505"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66</w:t>
            </w:r>
          </w:p>
        </w:tc>
        <w:tc>
          <w:tcPr>
            <w:tcW w:w="594" w:type="dxa"/>
            <w:tcBorders>
              <w:top w:val="single" w:sz="2" w:space="0" w:color="auto"/>
              <w:bottom w:val="single" w:sz="12" w:space="0" w:color="auto"/>
            </w:tcBorders>
            <w:vAlign w:val="bottom"/>
          </w:tcPr>
          <w:p w14:paraId="164C88DB"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484</w:t>
            </w:r>
          </w:p>
        </w:tc>
        <w:tc>
          <w:tcPr>
            <w:tcW w:w="612" w:type="dxa"/>
            <w:tcBorders>
              <w:top w:val="single" w:sz="2" w:space="0" w:color="auto"/>
              <w:bottom w:val="single" w:sz="12" w:space="0" w:color="auto"/>
            </w:tcBorders>
            <w:vAlign w:val="bottom"/>
          </w:tcPr>
          <w:p w14:paraId="112AEC97"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2</w:t>
            </w:r>
          </w:p>
        </w:tc>
        <w:tc>
          <w:tcPr>
            <w:tcW w:w="639" w:type="dxa"/>
            <w:tcBorders>
              <w:top w:val="single" w:sz="2" w:space="0" w:color="auto"/>
              <w:bottom w:val="single" w:sz="12" w:space="0" w:color="auto"/>
            </w:tcBorders>
            <w:vAlign w:val="bottom"/>
          </w:tcPr>
          <w:p w14:paraId="36C304B8"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20</w:t>
            </w:r>
          </w:p>
        </w:tc>
        <w:tc>
          <w:tcPr>
            <w:tcW w:w="585" w:type="dxa"/>
            <w:tcBorders>
              <w:top w:val="single" w:sz="2" w:space="0" w:color="auto"/>
              <w:bottom w:val="single" w:sz="12" w:space="0" w:color="auto"/>
            </w:tcBorders>
            <w:vAlign w:val="bottom"/>
          </w:tcPr>
          <w:p w14:paraId="7298D298"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195</w:t>
            </w:r>
          </w:p>
        </w:tc>
        <w:tc>
          <w:tcPr>
            <w:tcW w:w="576" w:type="dxa"/>
            <w:tcBorders>
              <w:top w:val="single" w:sz="2" w:space="0" w:color="auto"/>
              <w:bottom w:val="single" w:sz="12" w:space="0" w:color="auto"/>
            </w:tcBorders>
            <w:vAlign w:val="bottom"/>
          </w:tcPr>
          <w:p w14:paraId="6BD4038F"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310</w:t>
            </w:r>
          </w:p>
        </w:tc>
        <w:tc>
          <w:tcPr>
            <w:tcW w:w="612" w:type="dxa"/>
            <w:tcBorders>
              <w:top w:val="single" w:sz="2" w:space="0" w:color="auto"/>
              <w:bottom w:val="single" w:sz="12" w:space="0" w:color="auto"/>
            </w:tcBorders>
            <w:vAlign w:val="bottom"/>
          </w:tcPr>
          <w:p w14:paraId="3F9965FB"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13</w:t>
            </w:r>
          </w:p>
        </w:tc>
        <w:tc>
          <w:tcPr>
            <w:tcW w:w="612" w:type="dxa"/>
            <w:tcBorders>
              <w:top w:val="single" w:sz="2" w:space="0" w:color="auto"/>
              <w:bottom w:val="single" w:sz="12" w:space="0" w:color="auto"/>
            </w:tcBorders>
            <w:vAlign w:val="bottom"/>
          </w:tcPr>
          <w:p w14:paraId="7AEA30B6"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17</w:t>
            </w:r>
          </w:p>
        </w:tc>
        <w:tc>
          <w:tcPr>
            <w:tcW w:w="594" w:type="dxa"/>
            <w:tcBorders>
              <w:top w:val="single" w:sz="2" w:space="0" w:color="auto"/>
              <w:bottom w:val="single" w:sz="12" w:space="0" w:color="auto"/>
            </w:tcBorders>
            <w:vAlign w:val="bottom"/>
          </w:tcPr>
          <w:p w14:paraId="055BB0DB"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85</w:t>
            </w:r>
          </w:p>
        </w:tc>
        <w:tc>
          <w:tcPr>
            <w:tcW w:w="603" w:type="dxa"/>
            <w:tcBorders>
              <w:top w:val="single" w:sz="2" w:space="0" w:color="auto"/>
              <w:bottom w:val="single" w:sz="12" w:space="0" w:color="auto"/>
            </w:tcBorders>
            <w:vAlign w:val="bottom"/>
          </w:tcPr>
          <w:p w14:paraId="299C630E" w14:textId="77777777" w:rsidR="00AB13DE" w:rsidRPr="00C053B7" w:rsidRDefault="00AB13DE" w:rsidP="00C053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pacing w:before="40" w:after="40" w:line="210" w:lineRule="exact"/>
              <w:ind w:left="-9" w:right="40"/>
              <w:jc w:val="right"/>
              <w:rPr>
                <w:b/>
                <w:bCs/>
                <w:sz w:val="17"/>
              </w:rPr>
            </w:pPr>
            <w:r w:rsidRPr="00C053B7">
              <w:rPr>
                <w:b/>
                <w:bCs/>
                <w:sz w:val="17"/>
              </w:rPr>
              <w:t>77</w:t>
            </w:r>
          </w:p>
        </w:tc>
      </w:tr>
    </w:tbl>
    <w:p w14:paraId="20C7D02F" w14:textId="77777777" w:rsidR="00DE5FF0" w:rsidRPr="00956E33" w:rsidRDefault="00DE5FF0" w:rsidP="00DE5FF0">
      <w:pPr>
        <w:pStyle w:val="SingleTxt"/>
        <w:spacing w:after="0" w:line="120" w:lineRule="exact"/>
        <w:rPr>
          <w:sz w:val="10"/>
        </w:rPr>
      </w:pPr>
    </w:p>
    <w:p w14:paraId="2C8A5C30" w14:textId="77777777" w:rsidR="00AB13DE" w:rsidRPr="00DE5FF0" w:rsidRDefault="00AB13DE" w:rsidP="00DE5FF0">
      <w:pPr>
        <w:pStyle w:val="FootnoteText"/>
        <w:widowControl w:val="0"/>
        <w:tabs>
          <w:tab w:val="clear" w:pos="418"/>
          <w:tab w:val="right" w:pos="1476"/>
          <w:tab w:val="left" w:pos="1548"/>
          <w:tab w:val="right" w:pos="1836"/>
          <w:tab w:val="left" w:pos="1908"/>
        </w:tabs>
        <w:ind w:left="1548" w:right="1267" w:hanging="288"/>
        <w:rPr>
          <w:i/>
          <w:iCs/>
          <w:w w:val="103"/>
          <w:kern w:val="14"/>
          <w:szCs w:val="20"/>
        </w:rPr>
      </w:pPr>
      <w:r w:rsidRPr="00DE5FF0">
        <w:rPr>
          <w:i/>
          <w:iCs/>
          <w:w w:val="103"/>
          <w:kern w:val="14"/>
          <w:szCs w:val="20"/>
        </w:rPr>
        <w:t xml:space="preserve">Fuente: </w:t>
      </w:r>
      <w:r w:rsidRPr="00956D9E">
        <w:rPr>
          <w:w w:val="103"/>
          <w:kern w:val="14"/>
          <w:szCs w:val="20"/>
        </w:rPr>
        <w:t>Sistema de Información sobre la Gestión Educacional, Ministerio de Educación y Desarrollo de los Recursos Humanos, 2017.</w:t>
      </w:r>
      <w:r w:rsidRPr="00DE5FF0">
        <w:rPr>
          <w:i/>
          <w:iCs/>
          <w:w w:val="103"/>
          <w:kern w:val="14"/>
          <w:szCs w:val="20"/>
        </w:rPr>
        <w:t xml:space="preserve"> </w:t>
      </w:r>
    </w:p>
    <w:p w14:paraId="52FF715B" w14:textId="77777777" w:rsidR="00956D9E" w:rsidRPr="00956E33" w:rsidRDefault="00956D9E" w:rsidP="00956D9E">
      <w:pPr>
        <w:pStyle w:val="SingleTxt"/>
        <w:spacing w:after="0" w:line="120" w:lineRule="exact"/>
        <w:rPr>
          <w:sz w:val="10"/>
        </w:rPr>
      </w:pPr>
    </w:p>
    <w:p w14:paraId="74B6F141"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lastRenderedPageBreak/>
        <w:tab/>
      </w:r>
      <w:r w:rsidRPr="00BC163F">
        <w:rPr>
          <w:szCs w:val="20"/>
        </w:rPr>
        <w:tab/>
        <w:t>La mujer en los puestos de dirección de las escuelas</w:t>
      </w:r>
    </w:p>
    <w:p w14:paraId="295247F8" w14:textId="77777777" w:rsidR="00956D9E" w:rsidRPr="00956E33" w:rsidRDefault="00956D9E" w:rsidP="00956D9E">
      <w:pPr>
        <w:pStyle w:val="SingleTxt"/>
        <w:spacing w:after="0" w:line="120" w:lineRule="exact"/>
        <w:rPr>
          <w:sz w:val="10"/>
        </w:rPr>
      </w:pPr>
    </w:p>
    <w:p w14:paraId="549FCA96" w14:textId="77777777" w:rsidR="00AB13DE" w:rsidRPr="00B80869" w:rsidRDefault="00AB13DE" w:rsidP="007575F7">
      <w:pPr>
        <w:pStyle w:val="SingleTxt"/>
        <w:numPr>
          <w:ilvl w:val="0"/>
          <w:numId w:val="30"/>
        </w:numPr>
        <w:ind w:left="1267" w:firstLine="0"/>
        <w:rPr>
          <w:sz w:val="20"/>
        </w:rPr>
      </w:pPr>
      <w:r w:rsidRPr="00B80869">
        <w:rPr>
          <w:sz w:val="20"/>
        </w:rPr>
        <w:t>Esta es una de las esferas de gestión donde predominan las mujeres. En 2016 las mujeres representaban el 88% de los jefes de estudios en las escuelas de enseñanza primaria y el 80% en las de secundaria. En ese mismo año las mujeres que ocupaban puestos directivos en la escuela pública representaban el 98% en el nivel de primaria y el 64% en el de secundaria. El 72% de los jefes de estudios poseían el grado de maestría en gestión educativa.</w:t>
      </w:r>
    </w:p>
    <w:p w14:paraId="112BC000" w14:textId="77777777" w:rsidR="00BC163F" w:rsidRPr="00956E33" w:rsidRDefault="00BC163F" w:rsidP="00BC163F">
      <w:pPr>
        <w:pStyle w:val="SingleTxt"/>
        <w:spacing w:after="0" w:line="120" w:lineRule="exact"/>
        <w:rPr>
          <w:sz w:val="10"/>
        </w:rPr>
      </w:pPr>
    </w:p>
    <w:p w14:paraId="56717BDE"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Eliminación de los estereotipos de género en los libros de texto</w:t>
      </w:r>
    </w:p>
    <w:p w14:paraId="5AA9D282" w14:textId="77777777" w:rsidR="00BC163F" w:rsidRPr="00956E33" w:rsidRDefault="00BC163F" w:rsidP="00BC163F">
      <w:pPr>
        <w:pStyle w:val="SingleTxt"/>
        <w:spacing w:after="0" w:line="120" w:lineRule="exact"/>
        <w:rPr>
          <w:sz w:val="10"/>
        </w:rPr>
      </w:pPr>
    </w:p>
    <w:p w14:paraId="3FFD9D6B" w14:textId="77777777" w:rsidR="00AB13DE" w:rsidRPr="00B80869" w:rsidRDefault="00AB13DE" w:rsidP="007575F7">
      <w:pPr>
        <w:pStyle w:val="SingleTxt"/>
        <w:numPr>
          <w:ilvl w:val="0"/>
          <w:numId w:val="30"/>
        </w:numPr>
        <w:ind w:left="1267" w:firstLine="0"/>
        <w:rPr>
          <w:sz w:val="20"/>
        </w:rPr>
      </w:pPr>
      <w:r w:rsidRPr="00B80869">
        <w:rPr>
          <w:sz w:val="20"/>
        </w:rPr>
        <w:t>La igualdad de género no solo significa que niños y niñas deben tener el mismo acceso a la escolarización, sino que conlleva unos procesos educativos que deben promover la autonomía personal y orientarse al cambio de expectativas estereotípicas de niños y niñas, así como a la transformación de las relaciones entre los sexos y de su situación desigual en el seno de la sociedad. El Ministerio de Educación y Desarrollo de los Recursos Humanos es plenamente consciente del papel fundamental que desempeña la educación para la configuración de la realidad y la formación de los conceptos de igualdad y equidad de género, la identidad de género y las relaciones entre ambos sexos. Desde 1994 ha adoptado una serie de medidas orientadas a mejorar la situación. Los materiales elaborados a nivel local se examinan para determinar cómo se da respuesta a las cuestiones de género, y se ha formado a los docentes para que luchen contra los estereotipos allí donde existan.</w:t>
      </w:r>
    </w:p>
    <w:p w14:paraId="7F8CE3B0" w14:textId="77777777" w:rsidR="00BC163F" w:rsidRPr="00956E33" w:rsidRDefault="00BC163F" w:rsidP="00BC163F">
      <w:pPr>
        <w:pStyle w:val="SingleTxt"/>
        <w:spacing w:after="0" w:line="120" w:lineRule="exact"/>
        <w:rPr>
          <w:sz w:val="10"/>
        </w:rPr>
      </w:pPr>
    </w:p>
    <w:p w14:paraId="5B07E4A0" w14:textId="77777777" w:rsidR="00AB13DE" w:rsidRPr="00BC163F" w:rsidRDefault="00AB13DE" w:rsidP="00757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Igualdad de oportunidades para la obtención de becas y ayudas a los estudios</w:t>
      </w:r>
    </w:p>
    <w:p w14:paraId="58DABA8C" w14:textId="77777777" w:rsidR="00BC163F" w:rsidRPr="00956E33" w:rsidRDefault="00BC163F" w:rsidP="007575F7">
      <w:pPr>
        <w:pStyle w:val="SingleTxt"/>
        <w:keepNext/>
        <w:keepLines/>
        <w:spacing w:after="0" w:line="120" w:lineRule="exact"/>
        <w:rPr>
          <w:sz w:val="10"/>
        </w:rPr>
      </w:pPr>
    </w:p>
    <w:p w14:paraId="5A336054" w14:textId="77777777" w:rsidR="00AB13DE" w:rsidRPr="00B80869" w:rsidRDefault="00AB13DE" w:rsidP="007575F7">
      <w:pPr>
        <w:pStyle w:val="SingleTxt"/>
        <w:keepNext/>
        <w:keepLines/>
        <w:numPr>
          <w:ilvl w:val="0"/>
          <w:numId w:val="30"/>
        </w:numPr>
        <w:ind w:left="1267" w:firstLine="0"/>
        <w:rPr>
          <w:sz w:val="20"/>
        </w:rPr>
      </w:pPr>
      <w:r w:rsidRPr="00B80869">
        <w:rPr>
          <w:sz w:val="20"/>
        </w:rPr>
        <w:t>En la actualidad, el Organismo Nacional de Desarrollo de los Recursos Humanos, anterior Consejo Nacional para el Desarrollo de los Recursos Humanos, se encarga de tramitar las becas y las ayudas económicas para los estudios. Los criterios de concesión de becas estatales se basan en un sistema de puntos que tiene en cuenta el rendimiento académico, el comportamiento y la participación activa y, en el caso de los estudiantes en prácticas, la recomendación del empleador. No se establecen distinciones de género para la concesión de becas. Los datos suministrados por el Organismo Nacional de Desarrollo de los Recursos Humanos revelaron que en 2016 se matricularon 159 alumnos para estudiar en el extranjero, y las alumnas representaron el 67% del total. En ese mismo año, según sus registros, se graduaron 91 alumnos con una beca de formación en el extranjero, y las mujeres representaron el 50% y el 44% en los estudios de grado y máster, respectivamente. En conjunto las mujeres representaron el 48% de los graduados.</w:t>
      </w:r>
    </w:p>
    <w:p w14:paraId="00035DB2" w14:textId="77777777" w:rsidR="00AB13DE" w:rsidRPr="00B80869" w:rsidRDefault="00AB13DE" w:rsidP="007575F7">
      <w:pPr>
        <w:pStyle w:val="SingleTxt"/>
        <w:numPr>
          <w:ilvl w:val="0"/>
          <w:numId w:val="30"/>
        </w:numPr>
        <w:ind w:left="1267" w:firstLine="0"/>
        <w:rPr>
          <w:sz w:val="20"/>
        </w:rPr>
      </w:pPr>
      <w:r w:rsidRPr="00B80869">
        <w:rPr>
          <w:sz w:val="20"/>
        </w:rPr>
        <w:t>Sin embargo, cuando se examina la lista de estudiantes becados que se gradúan, se observan ciertos estereotipos en la elección de los estudios. En esferas tales como los idiomas (inglés y francés), la geografía, la gestión de los recursos humanos, las ciencias sociales, el trabajo social y la dirección de servicios y centros de enseñanza dominan las mujeres: estas representaban el 71% y el 72% en 2015 y 2016, respectivamente. La gran mayoría de los graduados en ingeniería civil y mecánica, telecomunicaciones, construcción y edificación, ingeniería aeronáutica, informática, estudios de aviación y pilotaje y pesca son hombres: ellos representaban el 70% y el 86% en 2015 y 2016, respectivamente. Con los años, las cifras se han equilibrado en derecho, medicina y administración de empresas.</w:t>
      </w:r>
    </w:p>
    <w:p w14:paraId="1C2E2DB7" w14:textId="77777777" w:rsidR="00BC163F" w:rsidRPr="00956E33" w:rsidRDefault="00BC163F" w:rsidP="00BC163F">
      <w:pPr>
        <w:pStyle w:val="SingleTxt"/>
        <w:spacing w:after="0" w:line="120" w:lineRule="exact"/>
        <w:rPr>
          <w:sz w:val="10"/>
        </w:rPr>
      </w:pPr>
    </w:p>
    <w:p w14:paraId="329C73DD" w14:textId="77777777"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Igualdad de acceso a programas de educación permanente</w:t>
      </w:r>
    </w:p>
    <w:p w14:paraId="3715B74C" w14:textId="77777777" w:rsidR="00BC163F" w:rsidRPr="00956E33" w:rsidRDefault="00BC163F" w:rsidP="00BC163F">
      <w:pPr>
        <w:pStyle w:val="SingleTxt"/>
        <w:spacing w:after="0" w:line="120" w:lineRule="exact"/>
        <w:rPr>
          <w:sz w:val="10"/>
        </w:rPr>
      </w:pPr>
    </w:p>
    <w:p w14:paraId="57259DCF" w14:textId="77777777" w:rsidR="00AB13DE" w:rsidRPr="00B80869" w:rsidRDefault="00AB13DE" w:rsidP="007575F7">
      <w:pPr>
        <w:pStyle w:val="SingleTxt"/>
        <w:numPr>
          <w:ilvl w:val="0"/>
          <w:numId w:val="30"/>
        </w:numPr>
        <w:ind w:left="1267" w:firstLine="0"/>
        <w:rPr>
          <w:sz w:val="20"/>
        </w:rPr>
      </w:pPr>
      <w:r w:rsidRPr="00B80869">
        <w:rPr>
          <w:sz w:val="20"/>
        </w:rPr>
        <w:t xml:space="preserve">El Instituto de Educación a Distancia y Aprendizaje Abierto de Seychelles, creado en 1983 como organismo dependiente del Ministerio de Educación, denominado entonces Escuela de Educación Permanente y posteriormente Centro de Enseñanza para Adultos y Educación a Distancia, ofrece programas de educación </w:t>
      </w:r>
      <w:r w:rsidRPr="00B80869">
        <w:rPr>
          <w:sz w:val="20"/>
        </w:rPr>
        <w:lastRenderedPageBreak/>
        <w:t>permanente y alfabetización funcional y de adultos. Los principales objetivos de la Escuela de Educación Permanente eran mejorar las competencias académicas y profesionales de los adultos y ofrecer cursos de reciclaje profesional para cambiar de ocupación, así como impartir cursos de idiomas en el nivel de comunicación básica y cursos de formación en el extranjero. En 1999 el centro pasó a denominarse Centro de Enseñanza para Adultos y Educación a Distancia, y en 2015, en el marco del estatuto de centros profesionales, Instituto de Educación a Distancia y Aprendizaje Abierto. Sus principales objetivos, con arreglo a su mandato ampliado, son los siguientes:</w:t>
      </w:r>
    </w:p>
    <w:p w14:paraId="59240363" w14:textId="77777777" w:rsidR="00AB13DE" w:rsidRPr="00B80869" w:rsidRDefault="007575F7" w:rsidP="007575F7">
      <w:pPr>
        <w:pStyle w:val="SingleTxt"/>
        <w:tabs>
          <w:tab w:val="right" w:pos="1685"/>
        </w:tabs>
        <w:ind w:left="1742" w:hanging="475"/>
        <w:rPr>
          <w:sz w:val="20"/>
        </w:rPr>
      </w:pPr>
      <w:r w:rsidRPr="00B80869">
        <w:rPr>
          <w:sz w:val="20"/>
        </w:rPr>
        <w:tab/>
        <w:t>•</w:t>
      </w:r>
      <w:r w:rsidRPr="00B80869">
        <w:rPr>
          <w:sz w:val="20"/>
        </w:rPr>
        <w:tab/>
      </w:r>
      <w:r w:rsidR="00AB13DE" w:rsidRPr="00B80869">
        <w:rPr>
          <w:sz w:val="20"/>
        </w:rPr>
        <w:t>Proporcionar y promover una educación permanente asequible, accesible y de calidad a adultos y jóvenes no escolarizados, a fin de que puedan contribuir más plenamente a su desarrollo personal y al del país en general;</w:t>
      </w:r>
    </w:p>
    <w:p w14:paraId="55A2CA1A" w14:textId="77777777" w:rsidR="00AB13DE" w:rsidRPr="00B80869" w:rsidRDefault="007575F7" w:rsidP="007575F7">
      <w:pPr>
        <w:pStyle w:val="SingleTxt"/>
        <w:tabs>
          <w:tab w:val="right" w:pos="1685"/>
        </w:tabs>
        <w:ind w:left="1742" w:hanging="475"/>
        <w:rPr>
          <w:sz w:val="20"/>
        </w:rPr>
      </w:pPr>
      <w:r w:rsidRPr="00B80869">
        <w:rPr>
          <w:sz w:val="20"/>
        </w:rPr>
        <w:tab/>
        <w:t>•</w:t>
      </w:r>
      <w:r w:rsidRPr="00B80869">
        <w:rPr>
          <w:sz w:val="20"/>
        </w:rPr>
        <w:tab/>
      </w:r>
      <w:r w:rsidR="00AB13DE" w:rsidRPr="00B80869">
        <w:rPr>
          <w:sz w:val="20"/>
        </w:rPr>
        <w:t>Adoptar medidas que permitan a todos los adultos y jóvenes no escolarizados adquirir un nivel de alfabetización funcional que mejore su calidad de vida;</w:t>
      </w:r>
    </w:p>
    <w:p w14:paraId="613018D1" w14:textId="77777777" w:rsidR="00AB13DE" w:rsidRPr="00B80869" w:rsidRDefault="007575F7" w:rsidP="007575F7">
      <w:pPr>
        <w:pStyle w:val="SingleTxt"/>
        <w:tabs>
          <w:tab w:val="right" w:pos="1685"/>
        </w:tabs>
        <w:ind w:left="1742" w:hanging="475"/>
        <w:rPr>
          <w:sz w:val="20"/>
        </w:rPr>
      </w:pPr>
      <w:r w:rsidRPr="00B80869">
        <w:rPr>
          <w:sz w:val="20"/>
        </w:rPr>
        <w:tab/>
        <w:t>•</w:t>
      </w:r>
      <w:r w:rsidRPr="00B80869">
        <w:rPr>
          <w:sz w:val="20"/>
        </w:rPr>
        <w:tab/>
      </w:r>
      <w:r w:rsidR="00AB13DE" w:rsidRPr="00B80869">
        <w:rPr>
          <w:sz w:val="20"/>
        </w:rPr>
        <w:t>Proporcionar oportunidades de aprendizaje que ayuden al desarrollo de las capacidades de todas las personas, para que participen en el proceso de cambio de manera más eficaz;</w:t>
      </w:r>
    </w:p>
    <w:p w14:paraId="0D34EDCF" w14:textId="77777777" w:rsidR="00AB13DE" w:rsidRPr="00B80869" w:rsidRDefault="007575F7" w:rsidP="007575F7">
      <w:pPr>
        <w:pStyle w:val="SingleTxt"/>
        <w:tabs>
          <w:tab w:val="right" w:pos="1685"/>
        </w:tabs>
        <w:ind w:left="1742" w:hanging="475"/>
        <w:rPr>
          <w:sz w:val="20"/>
        </w:rPr>
      </w:pPr>
      <w:r w:rsidRPr="00B80869">
        <w:rPr>
          <w:sz w:val="20"/>
        </w:rPr>
        <w:tab/>
        <w:t>•</w:t>
      </w:r>
      <w:r w:rsidRPr="00B80869">
        <w:rPr>
          <w:sz w:val="20"/>
        </w:rPr>
        <w:tab/>
      </w:r>
      <w:r w:rsidR="00AB13DE" w:rsidRPr="00B80869">
        <w:rPr>
          <w:sz w:val="20"/>
        </w:rPr>
        <w:t>Contribuir al desarrollo de una cultura de aprendizaje permanente entre todos los ciudadanos;</w:t>
      </w:r>
    </w:p>
    <w:p w14:paraId="4293D68C" w14:textId="77777777" w:rsidR="00AB13DE" w:rsidRPr="00B80869" w:rsidRDefault="007575F7" w:rsidP="007575F7">
      <w:pPr>
        <w:pStyle w:val="SingleTxt"/>
        <w:tabs>
          <w:tab w:val="right" w:pos="1685"/>
        </w:tabs>
        <w:ind w:left="1742" w:hanging="475"/>
        <w:rPr>
          <w:sz w:val="20"/>
        </w:rPr>
      </w:pPr>
      <w:r w:rsidRPr="00B80869">
        <w:rPr>
          <w:sz w:val="20"/>
        </w:rPr>
        <w:tab/>
        <w:t>•</w:t>
      </w:r>
      <w:r w:rsidRPr="00B80869">
        <w:rPr>
          <w:sz w:val="20"/>
        </w:rPr>
        <w:tab/>
      </w:r>
      <w:r w:rsidR="00AB13DE" w:rsidRPr="00B80869">
        <w:rPr>
          <w:sz w:val="20"/>
        </w:rPr>
        <w:t>Proporcionar oportunidades educativas y de formación para ampliar conocimientos, mejorar y desarrollar aptitudes y fomentar intereses profesionales;</w:t>
      </w:r>
    </w:p>
    <w:p w14:paraId="3C9A831D" w14:textId="77777777" w:rsidR="00AB13DE" w:rsidRPr="00B80869" w:rsidRDefault="007575F7" w:rsidP="007575F7">
      <w:pPr>
        <w:pStyle w:val="SingleTxt"/>
        <w:tabs>
          <w:tab w:val="right" w:pos="1685"/>
        </w:tabs>
        <w:ind w:left="1742" w:hanging="475"/>
        <w:rPr>
          <w:sz w:val="20"/>
        </w:rPr>
      </w:pPr>
      <w:r w:rsidRPr="00B80869">
        <w:rPr>
          <w:sz w:val="20"/>
        </w:rPr>
        <w:tab/>
        <w:t>•</w:t>
      </w:r>
      <w:r w:rsidRPr="00B80869">
        <w:rPr>
          <w:sz w:val="20"/>
        </w:rPr>
        <w:tab/>
      </w:r>
      <w:r w:rsidR="00AB13DE" w:rsidRPr="00B80869">
        <w:rPr>
          <w:sz w:val="20"/>
        </w:rPr>
        <w:t>Velar por que se lleven a cabo programas de formación permanente y de adultos, así como programas de alfabetización funcional;</w:t>
      </w:r>
    </w:p>
    <w:p w14:paraId="0EA4C99A" w14:textId="77777777" w:rsidR="00AB13DE" w:rsidRPr="00B80869" w:rsidRDefault="007575F7" w:rsidP="007575F7">
      <w:pPr>
        <w:pStyle w:val="SingleTxt"/>
        <w:tabs>
          <w:tab w:val="right" w:pos="1685"/>
        </w:tabs>
        <w:ind w:left="1742" w:hanging="475"/>
        <w:rPr>
          <w:sz w:val="20"/>
        </w:rPr>
      </w:pPr>
      <w:r w:rsidRPr="00B80869">
        <w:rPr>
          <w:sz w:val="20"/>
        </w:rPr>
        <w:tab/>
        <w:t>•</w:t>
      </w:r>
      <w:r w:rsidRPr="00B80869">
        <w:rPr>
          <w:sz w:val="20"/>
        </w:rPr>
        <w:tab/>
      </w:r>
      <w:r w:rsidR="00AB13DE" w:rsidRPr="00B80869">
        <w:rPr>
          <w:sz w:val="20"/>
        </w:rPr>
        <w:t>Facilitar experiencias de aprendizaje y programas educativos variados y creativos, de acuerdo con las necesidades de aprendizaje de los adultos;</w:t>
      </w:r>
    </w:p>
    <w:p w14:paraId="62D6D928" w14:textId="77777777" w:rsidR="00AB13DE" w:rsidRPr="00B80869" w:rsidRDefault="007575F7" w:rsidP="007575F7">
      <w:pPr>
        <w:pStyle w:val="SingleTxt"/>
        <w:tabs>
          <w:tab w:val="right" w:pos="1685"/>
        </w:tabs>
        <w:ind w:left="1742" w:hanging="475"/>
        <w:rPr>
          <w:sz w:val="20"/>
        </w:rPr>
      </w:pPr>
      <w:r w:rsidRPr="00B80869">
        <w:rPr>
          <w:sz w:val="20"/>
        </w:rPr>
        <w:tab/>
        <w:t>•</w:t>
      </w:r>
      <w:r w:rsidRPr="00B80869">
        <w:rPr>
          <w:sz w:val="20"/>
        </w:rPr>
        <w:tab/>
      </w:r>
      <w:r w:rsidR="00AB13DE" w:rsidRPr="00B80869">
        <w:rPr>
          <w:sz w:val="20"/>
        </w:rPr>
        <w:t>Prestar asistencia a ministerios y organizaciones para la oferta y ejecución de programas de formación de personal en el lugar de trabajo.</w:t>
      </w:r>
    </w:p>
    <w:p w14:paraId="6755C6EB" w14:textId="77777777" w:rsidR="00AB13DE" w:rsidRPr="00B80869" w:rsidRDefault="00AB13DE" w:rsidP="007575F7">
      <w:pPr>
        <w:pStyle w:val="SingleTxt"/>
        <w:numPr>
          <w:ilvl w:val="0"/>
          <w:numId w:val="30"/>
        </w:numPr>
        <w:ind w:left="1267" w:firstLine="0"/>
        <w:rPr>
          <w:sz w:val="20"/>
        </w:rPr>
      </w:pPr>
      <w:r w:rsidRPr="00B80869">
        <w:rPr>
          <w:sz w:val="20"/>
        </w:rPr>
        <w:t xml:space="preserve">El Instituto de Educación a Distancia y Aprendizaje Abierto está organizado en torno a tres esferas programáticas principales: programas de alfabetización, educación a distancia y cursos de corta duración y en el lugar de trabajo, todas ellas con una amplia participación de la mujer, tal como se indica en el cuadro 14. </w:t>
      </w:r>
    </w:p>
    <w:p w14:paraId="60BD1B15" w14:textId="77777777" w:rsidR="00BC163F" w:rsidRPr="00956E33" w:rsidRDefault="00BC163F" w:rsidP="00BC163F">
      <w:pPr>
        <w:pStyle w:val="SingleTxt"/>
        <w:spacing w:after="0" w:line="120" w:lineRule="exact"/>
        <w:rPr>
          <w:sz w:val="10"/>
        </w:rPr>
      </w:pPr>
    </w:p>
    <w:p w14:paraId="51C4DC2E"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14</w:t>
      </w:r>
      <w:r w:rsidRPr="007A7F47">
        <w:rPr>
          <w:b w:val="0"/>
          <w:bCs/>
          <w:szCs w:val="20"/>
        </w:rPr>
        <w:br/>
      </w:r>
      <w:r w:rsidR="00AB13DE" w:rsidRPr="007A7F47">
        <w:rPr>
          <w:szCs w:val="20"/>
        </w:rPr>
        <w:t>Matriculaciones en las tres esferas programáticas principales</w:t>
      </w:r>
    </w:p>
    <w:p w14:paraId="083FAB9A" w14:textId="77777777" w:rsidR="00BC163F" w:rsidRPr="00956E33" w:rsidRDefault="00BC163F" w:rsidP="00BC163F">
      <w:pPr>
        <w:pStyle w:val="SingleTxt"/>
        <w:spacing w:after="0" w:line="120" w:lineRule="exact"/>
        <w:rPr>
          <w:sz w:val="10"/>
        </w:rPr>
      </w:pPr>
    </w:p>
    <w:p w14:paraId="0DA6F316" w14:textId="77777777" w:rsidR="00BC163F" w:rsidRPr="00956E33" w:rsidRDefault="00BC163F" w:rsidP="00BC163F">
      <w:pPr>
        <w:pStyle w:val="SingleTxt"/>
        <w:spacing w:after="0" w:line="120" w:lineRule="exact"/>
        <w:rPr>
          <w:sz w:val="10"/>
        </w:rPr>
      </w:pPr>
    </w:p>
    <w:tbl>
      <w:tblPr>
        <w:tblStyle w:val="TableGrid"/>
        <w:tblW w:w="7269" w:type="dxa"/>
        <w:tblInd w:w="13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7"/>
        <w:gridCol w:w="1194"/>
        <w:gridCol w:w="1194"/>
        <w:gridCol w:w="1194"/>
        <w:gridCol w:w="1520"/>
      </w:tblGrid>
      <w:tr w:rsidR="00AB13DE" w:rsidRPr="006B396F" w14:paraId="6FFA0E3A" w14:textId="77777777" w:rsidTr="007575F7">
        <w:trPr>
          <w:trHeight w:val="151"/>
        </w:trPr>
        <w:tc>
          <w:tcPr>
            <w:tcW w:w="2167" w:type="dxa"/>
            <w:vMerge w:val="restart"/>
            <w:tcBorders>
              <w:top w:val="single" w:sz="4" w:space="0" w:color="auto"/>
            </w:tcBorders>
            <w:vAlign w:val="bottom"/>
          </w:tcPr>
          <w:p w14:paraId="58C8590D" w14:textId="77777777" w:rsidR="00AB13DE" w:rsidRPr="0065510D" w:rsidRDefault="00AB13DE" w:rsidP="007575F7">
            <w:pPr>
              <w:pStyle w:val="SingleTxt"/>
              <w:spacing w:before="80" w:after="80" w:line="160" w:lineRule="exact"/>
              <w:ind w:left="-106" w:right="43"/>
              <w:jc w:val="left"/>
              <w:rPr>
                <w:i/>
                <w:iCs/>
                <w:sz w:val="14"/>
              </w:rPr>
            </w:pPr>
            <w:r w:rsidRPr="0065510D">
              <w:rPr>
                <w:i/>
                <w:iCs/>
                <w:sz w:val="14"/>
              </w:rPr>
              <w:t>Esferas programáticas</w:t>
            </w:r>
          </w:p>
        </w:tc>
        <w:tc>
          <w:tcPr>
            <w:tcW w:w="2388" w:type="dxa"/>
            <w:gridSpan w:val="2"/>
            <w:tcBorders>
              <w:top w:val="single" w:sz="4" w:space="0" w:color="auto"/>
              <w:bottom w:val="single" w:sz="12" w:space="0" w:color="auto"/>
            </w:tcBorders>
            <w:vAlign w:val="bottom"/>
          </w:tcPr>
          <w:p w14:paraId="190D1B32" w14:textId="77777777" w:rsidR="00AB13DE" w:rsidRPr="0065510D" w:rsidRDefault="00AB13DE" w:rsidP="0065510D">
            <w:pPr>
              <w:pStyle w:val="SingleTxt"/>
              <w:spacing w:before="80" w:after="80" w:line="160" w:lineRule="exact"/>
              <w:ind w:left="63" w:right="43"/>
              <w:jc w:val="center"/>
              <w:rPr>
                <w:sz w:val="14"/>
              </w:rPr>
            </w:pPr>
            <w:r w:rsidRPr="0065510D">
              <w:rPr>
                <w:sz w:val="14"/>
              </w:rPr>
              <w:t>2015</w:t>
            </w:r>
          </w:p>
        </w:tc>
        <w:tc>
          <w:tcPr>
            <w:tcW w:w="2714" w:type="dxa"/>
            <w:gridSpan w:val="2"/>
            <w:tcBorders>
              <w:top w:val="single" w:sz="4" w:space="0" w:color="auto"/>
              <w:bottom w:val="single" w:sz="12" w:space="0" w:color="auto"/>
            </w:tcBorders>
            <w:vAlign w:val="bottom"/>
          </w:tcPr>
          <w:p w14:paraId="26D90DFB" w14:textId="77777777" w:rsidR="00AB13DE" w:rsidRPr="0065510D" w:rsidRDefault="00AB13DE" w:rsidP="0065510D">
            <w:pPr>
              <w:pStyle w:val="SingleTxt"/>
              <w:spacing w:before="80" w:after="80" w:line="160" w:lineRule="exact"/>
              <w:ind w:left="63" w:right="43"/>
              <w:jc w:val="center"/>
              <w:rPr>
                <w:sz w:val="14"/>
              </w:rPr>
            </w:pPr>
            <w:r w:rsidRPr="0065510D">
              <w:rPr>
                <w:sz w:val="14"/>
              </w:rPr>
              <w:t>2016</w:t>
            </w:r>
          </w:p>
        </w:tc>
      </w:tr>
      <w:tr w:rsidR="00AB13DE" w:rsidRPr="006B396F" w14:paraId="4E76EA8A" w14:textId="77777777" w:rsidTr="007575F7">
        <w:trPr>
          <w:trHeight w:val="150"/>
        </w:trPr>
        <w:tc>
          <w:tcPr>
            <w:tcW w:w="2167" w:type="dxa"/>
            <w:vMerge/>
            <w:tcBorders>
              <w:bottom w:val="single" w:sz="12" w:space="0" w:color="auto"/>
            </w:tcBorders>
            <w:vAlign w:val="bottom"/>
          </w:tcPr>
          <w:p w14:paraId="6700C22D" w14:textId="77777777" w:rsidR="00AB13DE" w:rsidRPr="006B396F" w:rsidRDefault="00AB13DE" w:rsidP="00AB13DE">
            <w:pPr>
              <w:spacing w:before="80" w:after="80" w:line="200" w:lineRule="exact"/>
              <w:rPr>
                <w:i/>
                <w:sz w:val="14"/>
                <w:szCs w:val="14"/>
              </w:rPr>
            </w:pPr>
          </w:p>
        </w:tc>
        <w:tc>
          <w:tcPr>
            <w:tcW w:w="1194" w:type="dxa"/>
            <w:tcBorders>
              <w:top w:val="single" w:sz="4" w:space="0" w:color="auto"/>
              <w:bottom w:val="single" w:sz="12" w:space="0" w:color="auto"/>
            </w:tcBorders>
            <w:vAlign w:val="bottom"/>
          </w:tcPr>
          <w:p w14:paraId="232622F9"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Porcentaje </w:t>
            </w:r>
            <w:r w:rsidR="007575F7">
              <w:rPr>
                <w:i/>
                <w:iCs/>
                <w:sz w:val="14"/>
              </w:rPr>
              <w:br/>
            </w:r>
            <w:r w:rsidRPr="0065510D">
              <w:rPr>
                <w:i/>
                <w:iCs/>
                <w:sz w:val="14"/>
              </w:rPr>
              <w:t>de hombres</w:t>
            </w:r>
          </w:p>
        </w:tc>
        <w:tc>
          <w:tcPr>
            <w:tcW w:w="1194" w:type="dxa"/>
            <w:tcBorders>
              <w:top w:val="single" w:sz="4" w:space="0" w:color="auto"/>
              <w:bottom w:val="single" w:sz="12" w:space="0" w:color="auto"/>
            </w:tcBorders>
            <w:vAlign w:val="bottom"/>
          </w:tcPr>
          <w:p w14:paraId="09187025"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Porcentaje </w:t>
            </w:r>
            <w:r w:rsidR="007575F7">
              <w:rPr>
                <w:i/>
                <w:iCs/>
                <w:sz w:val="14"/>
              </w:rPr>
              <w:br/>
            </w:r>
            <w:r w:rsidRPr="0065510D">
              <w:rPr>
                <w:i/>
                <w:iCs/>
                <w:sz w:val="14"/>
              </w:rPr>
              <w:t>de mujeres</w:t>
            </w:r>
          </w:p>
        </w:tc>
        <w:tc>
          <w:tcPr>
            <w:tcW w:w="1194" w:type="dxa"/>
            <w:tcBorders>
              <w:top w:val="single" w:sz="4" w:space="0" w:color="auto"/>
              <w:bottom w:val="single" w:sz="12" w:space="0" w:color="auto"/>
            </w:tcBorders>
            <w:vAlign w:val="bottom"/>
          </w:tcPr>
          <w:p w14:paraId="0992EC13"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Porcentaje </w:t>
            </w:r>
            <w:r w:rsidR="007575F7">
              <w:rPr>
                <w:i/>
                <w:iCs/>
                <w:sz w:val="14"/>
              </w:rPr>
              <w:br/>
            </w:r>
            <w:r w:rsidRPr="0065510D">
              <w:rPr>
                <w:i/>
                <w:iCs/>
                <w:sz w:val="14"/>
              </w:rPr>
              <w:t>de hombres</w:t>
            </w:r>
          </w:p>
        </w:tc>
        <w:tc>
          <w:tcPr>
            <w:tcW w:w="1520" w:type="dxa"/>
            <w:tcBorders>
              <w:top w:val="single" w:sz="4" w:space="0" w:color="auto"/>
              <w:bottom w:val="single" w:sz="12" w:space="0" w:color="auto"/>
            </w:tcBorders>
            <w:vAlign w:val="bottom"/>
          </w:tcPr>
          <w:p w14:paraId="647743F5"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 xml:space="preserve">Porcentaje </w:t>
            </w:r>
            <w:r w:rsidR="007575F7">
              <w:rPr>
                <w:i/>
                <w:iCs/>
                <w:sz w:val="14"/>
              </w:rPr>
              <w:br/>
            </w:r>
            <w:r w:rsidRPr="0065510D">
              <w:rPr>
                <w:i/>
                <w:iCs/>
                <w:sz w:val="14"/>
              </w:rPr>
              <w:t>de mujeres</w:t>
            </w:r>
          </w:p>
        </w:tc>
      </w:tr>
      <w:tr w:rsidR="007575F7" w:rsidRPr="007575F7" w14:paraId="53F511C5" w14:textId="77777777" w:rsidTr="007575F7">
        <w:tc>
          <w:tcPr>
            <w:tcW w:w="2167" w:type="dxa"/>
            <w:vAlign w:val="bottom"/>
          </w:tcPr>
          <w:p w14:paraId="4310967C"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06" w:right="43"/>
              <w:jc w:val="left"/>
              <w:rPr>
                <w:sz w:val="6"/>
                <w:szCs w:val="6"/>
              </w:rPr>
            </w:pPr>
          </w:p>
        </w:tc>
        <w:tc>
          <w:tcPr>
            <w:tcW w:w="1194" w:type="dxa"/>
            <w:vAlign w:val="bottom"/>
          </w:tcPr>
          <w:p w14:paraId="6E69F187"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194" w:type="dxa"/>
            <w:vAlign w:val="bottom"/>
          </w:tcPr>
          <w:p w14:paraId="7163CA1E"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194" w:type="dxa"/>
            <w:vAlign w:val="bottom"/>
          </w:tcPr>
          <w:p w14:paraId="1C4DC754"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520" w:type="dxa"/>
            <w:vAlign w:val="bottom"/>
          </w:tcPr>
          <w:p w14:paraId="6EE4A0AD"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7EA30E34" w14:textId="77777777" w:rsidTr="007575F7">
        <w:tc>
          <w:tcPr>
            <w:tcW w:w="2167" w:type="dxa"/>
            <w:vAlign w:val="bottom"/>
          </w:tcPr>
          <w:p w14:paraId="7BB79565"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Alfabetización</w:t>
            </w:r>
          </w:p>
        </w:tc>
        <w:tc>
          <w:tcPr>
            <w:tcW w:w="1194" w:type="dxa"/>
            <w:vAlign w:val="bottom"/>
          </w:tcPr>
          <w:p w14:paraId="4CEB33EF"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26</w:t>
            </w:r>
          </w:p>
        </w:tc>
        <w:tc>
          <w:tcPr>
            <w:tcW w:w="1194" w:type="dxa"/>
            <w:vAlign w:val="bottom"/>
          </w:tcPr>
          <w:p w14:paraId="7634358E"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74</w:t>
            </w:r>
          </w:p>
        </w:tc>
        <w:tc>
          <w:tcPr>
            <w:tcW w:w="1194" w:type="dxa"/>
            <w:vAlign w:val="bottom"/>
          </w:tcPr>
          <w:p w14:paraId="4BF791B4"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20</w:t>
            </w:r>
          </w:p>
        </w:tc>
        <w:tc>
          <w:tcPr>
            <w:tcW w:w="1520" w:type="dxa"/>
            <w:vAlign w:val="bottom"/>
          </w:tcPr>
          <w:p w14:paraId="739D8FD0"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80</w:t>
            </w:r>
          </w:p>
        </w:tc>
      </w:tr>
      <w:tr w:rsidR="00AB13DE" w:rsidRPr="006B396F" w14:paraId="1517C470" w14:textId="77777777" w:rsidTr="007575F7">
        <w:tc>
          <w:tcPr>
            <w:tcW w:w="2167" w:type="dxa"/>
            <w:vAlign w:val="bottom"/>
          </w:tcPr>
          <w:p w14:paraId="5064D39B"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Educación a distancia</w:t>
            </w:r>
          </w:p>
        </w:tc>
        <w:tc>
          <w:tcPr>
            <w:tcW w:w="1194" w:type="dxa"/>
            <w:vAlign w:val="bottom"/>
          </w:tcPr>
          <w:p w14:paraId="4716BEBE"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44</w:t>
            </w:r>
          </w:p>
        </w:tc>
        <w:tc>
          <w:tcPr>
            <w:tcW w:w="1194" w:type="dxa"/>
            <w:vAlign w:val="bottom"/>
          </w:tcPr>
          <w:p w14:paraId="4EA06C45"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56</w:t>
            </w:r>
          </w:p>
        </w:tc>
        <w:tc>
          <w:tcPr>
            <w:tcW w:w="1194" w:type="dxa"/>
            <w:vAlign w:val="bottom"/>
          </w:tcPr>
          <w:p w14:paraId="7B666675"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1520" w:type="dxa"/>
            <w:vAlign w:val="bottom"/>
          </w:tcPr>
          <w:p w14:paraId="22759D14"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100</w:t>
            </w:r>
          </w:p>
        </w:tc>
      </w:tr>
      <w:tr w:rsidR="00AB13DE" w:rsidRPr="006B396F" w14:paraId="3ACEAF97" w14:textId="77777777" w:rsidTr="007575F7">
        <w:tc>
          <w:tcPr>
            <w:tcW w:w="2167" w:type="dxa"/>
            <w:tcBorders>
              <w:bottom w:val="single" w:sz="12" w:space="0" w:color="auto"/>
            </w:tcBorders>
            <w:vAlign w:val="bottom"/>
          </w:tcPr>
          <w:p w14:paraId="4BD7AAB1"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Cursos de corta duración y en el lugar de trabajo</w:t>
            </w:r>
          </w:p>
        </w:tc>
        <w:tc>
          <w:tcPr>
            <w:tcW w:w="1194" w:type="dxa"/>
            <w:tcBorders>
              <w:bottom w:val="single" w:sz="12" w:space="0" w:color="auto"/>
            </w:tcBorders>
            <w:vAlign w:val="bottom"/>
          </w:tcPr>
          <w:p w14:paraId="2BBC365F"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18</w:t>
            </w:r>
          </w:p>
        </w:tc>
        <w:tc>
          <w:tcPr>
            <w:tcW w:w="1194" w:type="dxa"/>
            <w:tcBorders>
              <w:bottom w:val="single" w:sz="12" w:space="0" w:color="auto"/>
            </w:tcBorders>
            <w:vAlign w:val="bottom"/>
          </w:tcPr>
          <w:p w14:paraId="6E7EADD4"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82</w:t>
            </w:r>
          </w:p>
        </w:tc>
        <w:tc>
          <w:tcPr>
            <w:tcW w:w="1194" w:type="dxa"/>
            <w:tcBorders>
              <w:bottom w:val="single" w:sz="12" w:space="0" w:color="auto"/>
            </w:tcBorders>
            <w:vAlign w:val="bottom"/>
          </w:tcPr>
          <w:p w14:paraId="0CDF9D9F"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25</w:t>
            </w:r>
          </w:p>
        </w:tc>
        <w:tc>
          <w:tcPr>
            <w:tcW w:w="1520" w:type="dxa"/>
            <w:tcBorders>
              <w:bottom w:val="single" w:sz="12" w:space="0" w:color="auto"/>
            </w:tcBorders>
            <w:vAlign w:val="bottom"/>
          </w:tcPr>
          <w:p w14:paraId="79AE9D1F"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75</w:t>
            </w:r>
          </w:p>
        </w:tc>
      </w:tr>
    </w:tbl>
    <w:p w14:paraId="2632FB1D" w14:textId="77777777" w:rsidR="00BC163F" w:rsidRPr="00956E33" w:rsidRDefault="00BC163F" w:rsidP="00BC163F">
      <w:pPr>
        <w:pStyle w:val="SingleTxt"/>
        <w:spacing w:after="0" w:line="120" w:lineRule="exact"/>
        <w:rPr>
          <w:sz w:val="10"/>
        </w:rPr>
      </w:pPr>
    </w:p>
    <w:p w14:paraId="0CD8576A" w14:textId="77777777" w:rsidR="00AB13DE" w:rsidRPr="006B396F" w:rsidRDefault="00AB13DE" w:rsidP="007575F7">
      <w:pPr>
        <w:pStyle w:val="FootnoteText"/>
        <w:widowControl w:val="0"/>
        <w:tabs>
          <w:tab w:val="clear" w:pos="418"/>
          <w:tab w:val="right" w:pos="1476"/>
          <w:tab w:val="left" w:pos="1548"/>
          <w:tab w:val="right" w:pos="1836"/>
          <w:tab w:val="left" w:pos="1908"/>
        </w:tabs>
        <w:ind w:left="1548" w:right="1267" w:hanging="288"/>
        <w:rPr>
          <w:b/>
          <w:bCs/>
          <w:szCs w:val="17"/>
        </w:rPr>
      </w:pPr>
      <w:r w:rsidRPr="006B396F">
        <w:rPr>
          <w:i/>
          <w:iCs/>
          <w:szCs w:val="17"/>
        </w:rPr>
        <w:t>Fuente</w:t>
      </w:r>
      <w:r w:rsidRPr="006B396F">
        <w:rPr>
          <w:szCs w:val="17"/>
        </w:rPr>
        <w:t>: Sistema de Información sobre la Gestión Educacional, Ministerio de Educación y Desarrollo de los Recursos Humanos, 2017.</w:t>
      </w:r>
    </w:p>
    <w:p w14:paraId="629E22BF" w14:textId="77777777" w:rsidR="00BC163F" w:rsidRDefault="00BC163F" w:rsidP="00BC163F">
      <w:pPr>
        <w:pStyle w:val="SingleTxt"/>
        <w:spacing w:after="0" w:line="120" w:lineRule="exact"/>
        <w:rPr>
          <w:sz w:val="10"/>
        </w:rPr>
      </w:pPr>
    </w:p>
    <w:p w14:paraId="67A7DDCA" w14:textId="77777777" w:rsidR="00BC163F" w:rsidRPr="00956E33" w:rsidRDefault="00BC163F" w:rsidP="00BC163F">
      <w:pPr>
        <w:pStyle w:val="SingleTxt"/>
        <w:spacing w:after="0" w:line="120" w:lineRule="exact"/>
        <w:rPr>
          <w:sz w:val="10"/>
        </w:rPr>
      </w:pPr>
    </w:p>
    <w:p w14:paraId="52EEFB36" w14:textId="77777777" w:rsidR="00B80869" w:rsidRDefault="00B80869">
      <w:pPr>
        <w:suppressAutoHyphens w:val="0"/>
        <w:spacing w:line="240" w:lineRule="auto"/>
        <w:rPr>
          <w:i/>
          <w:spacing w:val="3"/>
          <w:kern w:val="14"/>
          <w:szCs w:val="20"/>
        </w:rPr>
      </w:pPr>
      <w:r>
        <w:rPr>
          <w:szCs w:val="20"/>
        </w:rPr>
        <w:br w:type="page"/>
      </w:r>
    </w:p>
    <w:p w14:paraId="2DF47782" w14:textId="768477A5" w:rsidR="00AB13DE" w:rsidRPr="00BC163F" w:rsidRDefault="00AB13DE" w:rsidP="00BC16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lastRenderedPageBreak/>
        <w:tab/>
      </w:r>
      <w:r w:rsidRPr="00BC163F">
        <w:rPr>
          <w:szCs w:val="20"/>
        </w:rPr>
        <w:tab/>
        <w:t>Programas de alfabetización</w:t>
      </w:r>
    </w:p>
    <w:p w14:paraId="16998A00" w14:textId="77777777" w:rsidR="00BC163F" w:rsidRPr="00956E33" w:rsidRDefault="00BC163F" w:rsidP="00BC163F">
      <w:pPr>
        <w:pStyle w:val="SingleTxt"/>
        <w:spacing w:after="0" w:line="120" w:lineRule="exact"/>
        <w:rPr>
          <w:sz w:val="10"/>
        </w:rPr>
      </w:pPr>
    </w:p>
    <w:p w14:paraId="1B4FD853" w14:textId="77777777" w:rsidR="00AB13DE" w:rsidRPr="00B80869" w:rsidRDefault="00AB13DE" w:rsidP="007575F7">
      <w:pPr>
        <w:pStyle w:val="SingleTxt"/>
        <w:numPr>
          <w:ilvl w:val="0"/>
          <w:numId w:val="30"/>
        </w:numPr>
        <w:ind w:left="1267" w:firstLine="0"/>
        <w:rPr>
          <w:sz w:val="20"/>
        </w:rPr>
      </w:pPr>
      <w:r w:rsidRPr="00B80869">
        <w:rPr>
          <w:sz w:val="20"/>
        </w:rPr>
        <w:t xml:space="preserve">Los programas de alfabetización se ofrecen de forma gratuita a todos los ciudadanos en todos los distritos del país, así como en algunas asociaciones de trabajadores y en las prisiones. Se imparten cursos de inglés, francés, criollo y matemáticas en tres niveles. Los datos de que dispone el Instituto de Educación a Distancia y Aprendizaje Abierto (véase el cuadro 15) muestran una amplia mayoría de participantes de sexo femenino desde 2001, cuando se empezaron a desglosar las estadísticas por sexo. La gran mayoría de los alfabetizadores son también mujeres: estas representaban el 100% del personal docente tanto en 2015 como en 2016. </w:t>
      </w:r>
    </w:p>
    <w:p w14:paraId="612AB613" w14:textId="77777777" w:rsidR="00BC163F" w:rsidRPr="00956E33" w:rsidRDefault="00BC163F" w:rsidP="00BC163F">
      <w:pPr>
        <w:pStyle w:val="SingleTxt"/>
        <w:spacing w:after="0" w:line="120" w:lineRule="exact"/>
        <w:rPr>
          <w:sz w:val="10"/>
        </w:rPr>
      </w:pPr>
    </w:p>
    <w:p w14:paraId="3E97F382"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15</w:t>
      </w:r>
      <w:r w:rsidRPr="007A7F47">
        <w:rPr>
          <w:b w:val="0"/>
          <w:bCs/>
          <w:szCs w:val="20"/>
        </w:rPr>
        <w:br/>
      </w:r>
      <w:r w:rsidR="00AB13DE" w:rsidRPr="007A7F47">
        <w:rPr>
          <w:szCs w:val="20"/>
        </w:rPr>
        <w:t>Número de asistentes a las clases de alfabetización en 2015 y 2016</w:t>
      </w:r>
    </w:p>
    <w:p w14:paraId="66659EB0" w14:textId="77777777" w:rsidR="00BC163F" w:rsidRPr="00956E33" w:rsidRDefault="00BC163F" w:rsidP="00BC163F">
      <w:pPr>
        <w:pStyle w:val="SingleTxt"/>
        <w:spacing w:after="0" w:line="120" w:lineRule="exact"/>
        <w:rPr>
          <w:sz w:val="10"/>
        </w:rPr>
      </w:pPr>
    </w:p>
    <w:p w14:paraId="6385A552" w14:textId="77777777" w:rsidR="00BC163F" w:rsidRPr="00956E33" w:rsidRDefault="00BC163F" w:rsidP="00BC163F">
      <w:pPr>
        <w:pStyle w:val="SingleTxt"/>
        <w:spacing w:after="0" w:line="120" w:lineRule="exact"/>
        <w:rPr>
          <w:sz w:val="10"/>
        </w:rPr>
      </w:pPr>
    </w:p>
    <w:tbl>
      <w:tblPr>
        <w:tblStyle w:val="TableGrid"/>
        <w:tblW w:w="7239" w:type="dxa"/>
        <w:tblInd w:w="13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3"/>
        <w:gridCol w:w="1842"/>
        <w:gridCol w:w="1842"/>
        <w:gridCol w:w="1842"/>
      </w:tblGrid>
      <w:tr w:rsidR="00AB13DE" w:rsidRPr="006B396F" w14:paraId="2F385B50" w14:textId="77777777" w:rsidTr="007575F7">
        <w:tc>
          <w:tcPr>
            <w:tcW w:w="1713" w:type="dxa"/>
            <w:tcBorders>
              <w:top w:val="single" w:sz="4" w:space="0" w:color="auto"/>
              <w:bottom w:val="single" w:sz="12" w:space="0" w:color="auto"/>
            </w:tcBorders>
            <w:vAlign w:val="bottom"/>
          </w:tcPr>
          <w:p w14:paraId="19241D66" w14:textId="77777777" w:rsidR="00AB13DE" w:rsidRPr="0065510D" w:rsidRDefault="00AB13DE" w:rsidP="007575F7">
            <w:pPr>
              <w:pStyle w:val="SingleTxt"/>
              <w:spacing w:before="80" w:after="80" w:line="160" w:lineRule="exact"/>
              <w:ind w:left="-106" w:right="43"/>
              <w:jc w:val="left"/>
              <w:rPr>
                <w:i/>
                <w:iCs/>
                <w:sz w:val="14"/>
              </w:rPr>
            </w:pPr>
            <w:r w:rsidRPr="0065510D">
              <w:rPr>
                <w:i/>
                <w:iCs/>
                <w:sz w:val="14"/>
              </w:rPr>
              <w:t>Año</w:t>
            </w:r>
          </w:p>
        </w:tc>
        <w:tc>
          <w:tcPr>
            <w:tcW w:w="1842" w:type="dxa"/>
            <w:tcBorders>
              <w:top w:val="single" w:sz="4" w:space="0" w:color="auto"/>
              <w:bottom w:val="single" w:sz="12" w:space="0" w:color="auto"/>
            </w:tcBorders>
            <w:vAlign w:val="bottom"/>
          </w:tcPr>
          <w:p w14:paraId="1988870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Hombres</w:t>
            </w:r>
          </w:p>
        </w:tc>
        <w:tc>
          <w:tcPr>
            <w:tcW w:w="1842" w:type="dxa"/>
            <w:tcBorders>
              <w:top w:val="single" w:sz="4" w:space="0" w:color="auto"/>
              <w:bottom w:val="single" w:sz="12" w:space="0" w:color="auto"/>
            </w:tcBorders>
            <w:vAlign w:val="bottom"/>
          </w:tcPr>
          <w:p w14:paraId="25B1017E"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Mujeres</w:t>
            </w:r>
          </w:p>
        </w:tc>
        <w:tc>
          <w:tcPr>
            <w:tcW w:w="1842" w:type="dxa"/>
            <w:tcBorders>
              <w:top w:val="single" w:sz="4" w:space="0" w:color="auto"/>
              <w:bottom w:val="single" w:sz="12" w:space="0" w:color="auto"/>
            </w:tcBorders>
            <w:vAlign w:val="bottom"/>
          </w:tcPr>
          <w:p w14:paraId="12931279"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Total</w:t>
            </w:r>
          </w:p>
        </w:tc>
      </w:tr>
      <w:tr w:rsidR="007575F7" w:rsidRPr="007575F7" w14:paraId="791B72E9" w14:textId="77777777" w:rsidTr="007575F7">
        <w:tc>
          <w:tcPr>
            <w:tcW w:w="1713" w:type="dxa"/>
            <w:vAlign w:val="bottom"/>
          </w:tcPr>
          <w:p w14:paraId="2013DE1C"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06" w:right="43"/>
              <w:jc w:val="left"/>
              <w:rPr>
                <w:sz w:val="6"/>
                <w:szCs w:val="6"/>
              </w:rPr>
            </w:pPr>
          </w:p>
        </w:tc>
        <w:tc>
          <w:tcPr>
            <w:tcW w:w="1842" w:type="dxa"/>
            <w:vAlign w:val="bottom"/>
          </w:tcPr>
          <w:p w14:paraId="353CAE0A"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842" w:type="dxa"/>
            <w:vAlign w:val="bottom"/>
          </w:tcPr>
          <w:p w14:paraId="73ED959D"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842" w:type="dxa"/>
            <w:vAlign w:val="bottom"/>
          </w:tcPr>
          <w:p w14:paraId="7C919C05" w14:textId="77777777" w:rsidR="007575F7" w:rsidRPr="007575F7" w:rsidRDefault="007575F7"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5E2B9457" w14:textId="77777777" w:rsidTr="007575F7">
        <w:tc>
          <w:tcPr>
            <w:tcW w:w="1713" w:type="dxa"/>
            <w:vAlign w:val="bottom"/>
          </w:tcPr>
          <w:p w14:paraId="2D1441AB"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2015</w:t>
            </w:r>
          </w:p>
        </w:tc>
        <w:tc>
          <w:tcPr>
            <w:tcW w:w="1842" w:type="dxa"/>
            <w:vAlign w:val="bottom"/>
          </w:tcPr>
          <w:p w14:paraId="7D27FBA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44</w:t>
            </w:r>
          </w:p>
        </w:tc>
        <w:tc>
          <w:tcPr>
            <w:tcW w:w="1842" w:type="dxa"/>
            <w:vAlign w:val="bottom"/>
          </w:tcPr>
          <w:p w14:paraId="01EF5C1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1842" w:type="dxa"/>
            <w:vAlign w:val="bottom"/>
          </w:tcPr>
          <w:p w14:paraId="56ADA1F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49</w:t>
            </w:r>
          </w:p>
        </w:tc>
      </w:tr>
      <w:tr w:rsidR="00AB13DE" w:rsidRPr="006B396F" w14:paraId="021BCD52" w14:textId="77777777" w:rsidTr="007575F7">
        <w:tc>
          <w:tcPr>
            <w:tcW w:w="1713" w:type="dxa"/>
            <w:tcBorders>
              <w:bottom w:val="single" w:sz="12" w:space="0" w:color="auto"/>
            </w:tcBorders>
            <w:vAlign w:val="bottom"/>
          </w:tcPr>
          <w:p w14:paraId="48E6B801" w14:textId="77777777" w:rsidR="00AB13DE" w:rsidRPr="0065510D" w:rsidRDefault="00AB13DE" w:rsidP="007575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2016</w:t>
            </w:r>
          </w:p>
        </w:tc>
        <w:tc>
          <w:tcPr>
            <w:tcW w:w="1842" w:type="dxa"/>
            <w:tcBorders>
              <w:bottom w:val="single" w:sz="12" w:space="0" w:color="auto"/>
            </w:tcBorders>
            <w:vAlign w:val="bottom"/>
          </w:tcPr>
          <w:p w14:paraId="562DD58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41</w:t>
            </w:r>
          </w:p>
        </w:tc>
        <w:tc>
          <w:tcPr>
            <w:tcW w:w="1842" w:type="dxa"/>
            <w:tcBorders>
              <w:bottom w:val="single" w:sz="12" w:space="0" w:color="auto"/>
            </w:tcBorders>
            <w:vAlign w:val="bottom"/>
          </w:tcPr>
          <w:p w14:paraId="3764993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1842" w:type="dxa"/>
            <w:tcBorders>
              <w:bottom w:val="single" w:sz="12" w:space="0" w:color="auto"/>
            </w:tcBorders>
            <w:vAlign w:val="bottom"/>
          </w:tcPr>
          <w:p w14:paraId="2956CDA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46</w:t>
            </w:r>
          </w:p>
        </w:tc>
      </w:tr>
    </w:tbl>
    <w:p w14:paraId="7FA073DD" w14:textId="77777777" w:rsidR="00BC163F" w:rsidRPr="00956E33" w:rsidRDefault="00BC163F" w:rsidP="00BC163F">
      <w:pPr>
        <w:pStyle w:val="SingleTxt"/>
        <w:spacing w:after="0" w:line="120" w:lineRule="exact"/>
        <w:rPr>
          <w:sz w:val="10"/>
        </w:rPr>
      </w:pPr>
    </w:p>
    <w:p w14:paraId="4989E484" w14:textId="77777777" w:rsidR="00AB13DE" w:rsidRPr="006B396F" w:rsidRDefault="00AB13DE" w:rsidP="007575F7">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Instituto de Educación a Distancia y Aprendizaje Abierto de Seychelles, 2017.</w:t>
      </w:r>
    </w:p>
    <w:p w14:paraId="4A1076D7" w14:textId="77777777" w:rsidR="00BC163F" w:rsidRDefault="00BC163F" w:rsidP="00BC163F">
      <w:pPr>
        <w:pStyle w:val="SingleTxt"/>
        <w:spacing w:after="0" w:line="120" w:lineRule="exact"/>
        <w:rPr>
          <w:sz w:val="10"/>
        </w:rPr>
      </w:pPr>
    </w:p>
    <w:p w14:paraId="0506B2BC" w14:textId="77777777" w:rsidR="00AB13DE" w:rsidRPr="00B80869" w:rsidRDefault="00AB13DE" w:rsidP="007575F7">
      <w:pPr>
        <w:pStyle w:val="SingleTxt"/>
        <w:numPr>
          <w:ilvl w:val="0"/>
          <w:numId w:val="30"/>
        </w:numPr>
        <w:ind w:left="1267" w:firstLine="0"/>
        <w:rPr>
          <w:sz w:val="20"/>
        </w:rPr>
      </w:pPr>
      <w:r w:rsidRPr="00B80869">
        <w:rPr>
          <w:sz w:val="20"/>
        </w:rPr>
        <w:t>La introducción de clases de alfabetización ha repercutido en la tasa de alfabetización del país, que aumentó del 84,2% en 1987 al 95,3% en 2015 (véase la figura 2).</w:t>
      </w:r>
    </w:p>
    <w:p w14:paraId="6D03837A" w14:textId="77777777" w:rsidR="00BC163F" w:rsidRPr="00956E33" w:rsidRDefault="00BC163F" w:rsidP="00BC163F">
      <w:pPr>
        <w:pStyle w:val="SingleTxt"/>
        <w:spacing w:after="0" w:line="120" w:lineRule="exact"/>
        <w:rPr>
          <w:sz w:val="10"/>
        </w:rPr>
      </w:pPr>
    </w:p>
    <w:p w14:paraId="3AD7CD77"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Figura 2</w:t>
      </w:r>
      <w:r w:rsidRPr="007A7F47">
        <w:rPr>
          <w:b w:val="0"/>
          <w:bCs/>
          <w:szCs w:val="20"/>
        </w:rPr>
        <w:br/>
      </w:r>
      <w:r w:rsidR="00AB13DE" w:rsidRPr="007A7F47">
        <w:rPr>
          <w:szCs w:val="20"/>
        </w:rPr>
        <w:t>Tasa de alfabetización, total de adultos de 15 años o más (porcentaje)</w:t>
      </w:r>
    </w:p>
    <w:p w14:paraId="03F228AC" w14:textId="77777777" w:rsidR="00BC163F" w:rsidRPr="00956E33" w:rsidRDefault="00BC163F" w:rsidP="00BC163F">
      <w:pPr>
        <w:pStyle w:val="SingleTxt"/>
        <w:spacing w:after="0" w:line="120" w:lineRule="exact"/>
        <w:rPr>
          <w:sz w:val="10"/>
        </w:rPr>
      </w:pPr>
    </w:p>
    <w:p w14:paraId="7C0F0B2C" w14:textId="77777777" w:rsidR="00BC163F" w:rsidRPr="00956E33" w:rsidRDefault="00BC163F" w:rsidP="00BC163F">
      <w:pPr>
        <w:pStyle w:val="SingleTxt"/>
        <w:spacing w:after="0" w:line="120" w:lineRule="exact"/>
        <w:rPr>
          <w:sz w:val="10"/>
        </w:rPr>
      </w:pPr>
    </w:p>
    <w:p w14:paraId="682C9C21" w14:textId="77777777" w:rsidR="00A1142B" w:rsidRDefault="00F623E9" w:rsidP="00A1142B">
      <w:pPr>
        <w:pStyle w:val="SingleTxt"/>
        <w:spacing w:after="0" w:line="240" w:lineRule="auto"/>
        <w:rPr>
          <w:sz w:val="10"/>
        </w:rPr>
      </w:pPr>
      <w:r>
        <w:rPr>
          <w:noProof/>
          <w:sz w:val="10"/>
          <w:lang w:eastAsia="es-ES"/>
        </w:rPr>
        <w:drawing>
          <wp:inline distT="0" distB="0" distL="0" distR="0" wp14:anchorId="6314E253" wp14:editId="333B72AE">
            <wp:extent cx="2845435" cy="1982470"/>
            <wp:effectExtent l="0" t="0" r="0" b="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5435" cy="1982470"/>
                    </a:xfrm>
                    <a:prstGeom prst="rect">
                      <a:avLst/>
                    </a:prstGeom>
                    <a:noFill/>
                    <a:ln>
                      <a:noFill/>
                    </a:ln>
                  </pic:spPr>
                </pic:pic>
              </a:graphicData>
            </a:graphic>
          </wp:inline>
        </w:drawing>
      </w:r>
      <w:r w:rsidR="00A1142B">
        <w:rPr>
          <w:sz w:val="10"/>
        </w:rPr>
        <w:t xml:space="preserve">  </w:t>
      </w:r>
      <w:r>
        <w:rPr>
          <w:noProof/>
          <w:lang w:eastAsia="es-ES"/>
        </w:rPr>
        <w:drawing>
          <wp:inline distT="0" distB="0" distL="0" distR="0" wp14:anchorId="0AAB3F9A" wp14:editId="66B3A7DF">
            <wp:extent cx="1682750" cy="1470660"/>
            <wp:effectExtent l="0" t="0" r="0" b="0"/>
            <wp:docPr id="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82750" cy="1470660"/>
                    </a:xfrm>
                    <a:prstGeom prst="rect">
                      <a:avLst/>
                    </a:prstGeom>
                    <a:noFill/>
                    <a:ln>
                      <a:noFill/>
                    </a:ln>
                  </pic:spPr>
                </pic:pic>
              </a:graphicData>
            </a:graphic>
          </wp:inline>
        </w:drawing>
      </w:r>
    </w:p>
    <w:p w14:paraId="376FDE37" w14:textId="77777777" w:rsidR="00BC163F" w:rsidRPr="00956E33" w:rsidRDefault="00BC163F" w:rsidP="00BC163F">
      <w:pPr>
        <w:pStyle w:val="SingleTxt"/>
        <w:spacing w:after="0" w:line="120" w:lineRule="exact"/>
        <w:rPr>
          <w:sz w:val="10"/>
        </w:rPr>
      </w:pPr>
    </w:p>
    <w:p w14:paraId="59ACC6CF" w14:textId="77777777" w:rsidR="00AB13DE" w:rsidRPr="006B396F" w:rsidRDefault="00AB13DE" w:rsidP="007575F7">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Banco Mundial, 2017.</w:t>
      </w:r>
    </w:p>
    <w:p w14:paraId="5453E371" w14:textId="77777777" w:rsidR="00BC163F" w:rsidRDefault="00BC163F" w:rsidP="00BC163F">
      <w:pPr>
        <w:pStyle w:val="SingleTxt"/>
        <w:spacing w:after="0" w:line="120" w:lineRule="exact"/>
        <w:rPr>
          <w:sz w:val="10"/>
        </w:rPr>
      </w:pPr>
    </w:p>
    <w:p w14:paraId="314943A3" w14:textId="77777777" w:rsidR="00BC163F" w:rsidRPr="00956E33" w:rsidRDefault="00BC163F" w:rsidP="00BC163F">
      <w:pPr>
        <w:pStyle w:val="SingleTxt"/>
        <w:spacing w:after="0" w:line="120" w:lineRule="exact"/>
        <w:rPr>
          <w:sz w:val="10"/>
        </w:rPr>
      </w:pPr>
    </w:p>
    <w:p w14:paraId="62B49908" w14:textId="77777777" w:rsidR="00AB13DE" w:rsidRPr="00B80869" w:rsidRDefault="00AB13DE" w:rsidP="007575F7">
      <w:pPr>
        <w:pStyle w:val="SingleTxt"/>
        <w:numPr>
          <w:ilvl w:val="0"/>
          <w:numId w:val="30"/>
        </w:numPr>
        <w:ind w:left="1267" w:firstLine="0"/>
        <w:rPr>
          <w:sz w:val="20"/>
        </w:rPr>
      </w:pPr>
      <w:r w:rsidRPr="00B80869">
        <w:rPr>
          <w:sz w:val="20"/>
        </w:rPr>
        <w:t>Se considera que la mayor participación de las mujeres en los programas de alfabetización ha aumentado sus tasas de alfabetización Desde una perspectiva global, las tasas de alfabetización de hombres y mujeres son casi idénticas (94,8% y 95,8%, respectivamente). La tasa de alfabetización de las mujeres de edad (mayores de 65 años) aumentó del 52,6% en 1987 al 75,6% en 2015, lo que se traduce en un crecimiento medio anual del 9,56% (véase la figura 3).</w:t>
      </w:r>
    </w:p>
    <w:p w14:paraId="455FB96C" w14:textId="77777777" w:rsidR="00BC163F" w:rsidRDefault="00BC163F" w:rsidP="00BC163F">
      <w:pPr>
        <w:pStyle w:val="SingleTxt"/>
        <w:spacing w:after="0" w:line="120" w:lineRule="exact"/>
        <w:rPr>
          <w:sz w:val="10"/>
        </w:rPr>
      </w:pPr>
    </w:p>
    <w:p w14:paraId="04594532" w14:textId="77777777" w:rsidR="00BC163F" w:rsidRPr="00956E33" w:rsidRDefault="00BC163F" w:rsidP="00BC163F">
      <w:pPr>
        <w:pStyle w:val="SingleTxt"/>
        <w:spacing w:after="0" w:line="120" w:lineRule="exact"/>
        <w:rPr>
          <w:sz w:val="10"/>
        </w:rPr>
      </w:pPr>
    </w:p>
    <w:p w14:paraId="6251D911" w14:textId="77777777" w:rsidR="00B80869" w:rsidRDefault="00B80869">
      <w:pPr>
        <w:suppressAutoHyphens w:val="0"/>
        <w:spacing w:line="240" w:lineRule="auto"/>
        <w:rPr>
          <w:bCs/>
          <w:spacing w:val="2"/>
          <w:kern w:val="14"/>
          <w:szCs w:val="20"/>
        </w:rPr>
      </w:pPr>
      <w:r>
        <w:rPr>
          <w:b/>
          <w:bCs/>
          <w:szCs w:val="20"/>
        </w:rPr>
        <w:br w:type="page"/>
      </w:r>
    </w:p>
    <w:p w14:paraId="6FC04449" w14:textId="352833A4"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lastRenderedPageBreak/>
        <w:tab/>
      </w:r>
      <w:r w:rsidRPr="007A7F47">
        <w:rPr>
          <w:b w:val="0"/>
          <w:bCs/>
          <w:szCs w:val="20"/>
        </w:rPr>
        <w:tab/>
      </w:r>
      <w:r w:rsidR="00AB13DE" w:rsidRPr="007A7F47">
        <w:rPr>
          <w:b w:val="0"/>
          <w:bCs/>
          <w:szCs w:val="20"/>
        </w:rPr>
        <w:t>Figura 3</w:t>
      </w:r>
      <w:r w:rsidRPr="007A7F47">
        <w:rPr>
          <w:b w:val="0"/>
          <w:bCs/>
          <w:szCs w:val="20"/>
        </w:rPr>
        <w:br/>
      </w:r>
      <w:r w:rsidR="00AB13DE" w:rsidRPr="007A7F47">
        <w:rPr>
          <w:szCs w:val="20"/>
        </w:rPr>
        <w:t>Tasa de alfabetización, total de adultos de 65 años o más (porcentaje)</w:t>
      </w:r>
    </w:p>
    <w:p w14:paraId="3E089C68" w14:textId="77777777" w:rsidR="00BC163F" w:rsidRPr="00956E33" w:rsidRDefault="00BC163F" w:rsidP="00BC163F">
      <w:pPr>
        <w:pStyle w:val="SingleTxt"/>
        <w:spacing w:after="0" w:line="120" w:lineRule="exact"/>
        <w:rPr>
          <w:sz w:val="10"/>
        </w:rPr>
      </w:pPr>
    </w:p>
    <w:p w14:paraId="6B650D3B" w14:textId="77777777" w:rsidR="00BC163F" w:rsidRPr="00956E33" w:rsidRDefault="00BC163F" w:rsidP="00BC163F">
      <w:pPr>
        <w:pStyle w:val="SingleTxt"/>
        <w:spacing w:after="0" w:line="120" w:lineRule="exact"/>
        <w:rPr>
          <w:sz w:val="10"/>
        </w:rPr>
      </w:pPr>
    </w:p>
    <w:p w14:paraId="1EB98D44" w14:textId="77777777" w:rsidR="005A1762" w:rsidRPr="006B396F" w:rsidRDefault="00F623E9" w:rsidP="005A1762">
      <w:pPr>
        <w:pStyle w:val="SingleTxtG"/>
        <w:ind w:left="1260"/>
        <w:rPr>
          <w:lang w:val="es-ES"/>
        </w:rPr>
      </w:pPr>
      <w:r>
        <w:rPr>
          <w:noProof/>
          <w:lang w:val="es-ES" w:eastAsia="es-ES"/>
        </w:rPr>
        <w:drawing>
          <wp:inline distT="0" distB="0" distL="0" distR="0" wp14:anchorId="153C074E" wp14:editId="3AF10764">
            <wp:extent cx="2830830" cy="2128520"/>
            <wp:effectExtent l="0" t="0" r="0" b="0"/>
            <wp:docPr id="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30830" cy="2128520"/>
                    </a:xfrm>
                    <a:prstGeom prst="rect">
                      <a:avLst/>
                    </a:prstGeom>
                    <a:noFill/>
                    <a:ln>
                      <a:noFill/>
                    </a:ln>
                  </pic:spPr>
                </pic:pic>
              </a:graphicData>
            </a:graphic>
          </wp:inline>
        </w:drawing>
      </w:r>
      <w:r w:rsidR="005A1762">
        <w:rPr>
          <w:lang w:val="es-ES"/>
        </w:rPr>
        <w:t xml:space="preserve">  </w:t>
      </w:r>
      <w:r>
        <w:rPr>
          <w:noProof/>
          <w:lang w:val="es-ES" w:eastAsia="es-ES"/>
        </w:rPr>
        <w:drawing>
          <wp:inline distT="0" distB="0" distL="0" distR="0" wp14:anchorId="4BB548D1" wp14:editId="04B74A54">
            <wp:extent cx="1697355" cy="1338580"/>
            <wp:effectExtent l="0" t="0" r="0" b="0"/>
            <wp:docPr id="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7355" cy="1338580"/>
                    </a:xfrm>
                    <a:prstGeom prst="rect">
                      <a:avLst/>
                    </a:prstGeom>
                    <a:noFill/>
                    <a:ln>
                      <a:noFill/>
                    </a:ln>
                  </pic:spPr>
                </pic:pic>
              </a:graphicData>
            </a:graphic>
          </wp:inline>
        </w:drawing>
      </w:r>
    </w:p>
    <w:p w14:paraId="4F6D34DB" w14:textId="77777777" w:rsidR="00BC163F" w:rsidRPr="00956E33" w:rsidRDefault="00BC163F" w:rsidP="00BC163F">
      <w:pPr>
        <w:pStyle w:val="SingleTxt"/>
        <w:spacing w:after="0" w:line="120" w:lineRule="exact"/>
        <w:rPr>
          <w:sz w:val="10"/>
        </w:rPr>
      </w:pPr>
    </w:p>
    <w:p w14:paraId="2B919684" w14:textId="77777777" w:rsidR="00AB13DE" w:rsidRPr="006B396F" w:rsidRDefault="00AB13DE" w:rsidP="007575F7">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Banco Mundial, 2017.</w:t>
      </w:r>
    </w:p>
    <w:p w14:paraId="0B482172" w14:textId="77777777" w:rsidR="00BC163F" w:rsidRPr="00956E33" w:rsidRDefault="00BC163F" w:rsidP="00BC163F">
      <w:pPr>
        <w:pStyle w:val="SingleTxt"/>
        <w:spacing w:after="0" w:line="120" w:lineRule="exact"/>
        <w:rPr>
          <w:sz w:val="10"/>
        </w:rPr>
      </w:pPr>
    </w:p>
    <w:p w14:paraId="6937BD92" w14:textId="77777777" w:rsidR="00BC163F" w:rsidRPr="00956E33" w:rsidRDefault="00BC163F" w:rsidP="00BC163F">
      <w:pPr>
        <w:pStyle w:val="SingleTxt"/>
        <w:spacing w:after="0" w:line="120" w:lineRule="exact"/>
        <w:rPr>
          <w:sz w:val="10"/>
        </w:rPr>
      </w:pPr>
    </w:p>
    <w:p w14:paraId="1A707BDC" w14:textId="77777777" w:rsidR="00AB13DE" w:rsidRPr="00BC163F" w:rsidRDefault="00AB13DE" w:rsidP="00757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BC163F">
        <w:rPr>
          <w:szCs w:val="20"/>
        </w:rPr>
        <w:tab/>
      </w:r>
      <w:r w:rsidRPr="00BC163F">
        <w:rPr>
          <w:szCs w:val="20"/>
        </w:rPr>
        <w:tab/>
        <w:t>Educación a distancia y formación en el lugar de trabajo</w:t>
      </w:r>
    </w:p>
    <w:p w14:paraId="684C5706" w14:textId="77777777" w:rsidR="00BC163F" w:rsidRPr="00956E33" w:rsidRDefault="00BC163F" w:rsidP="007575F7">
      <w:pPr>
        <w:pStyle w:val="SingleTxt"/>
        <w:keepNext/>
        <w:keepLines/>
        <w:spacing w:after="0" w:line="120" w:lineRule="exact"/>
        <w:rPr>
          <w:sz w:val="10"/>
        </w:rPr>
      </w:pPr>
    </w:p>
    <w:p w14:paraId="53B3728C" w14:textId="77777777" w:rsidR="00AB13DE" w:rsidRPr="00B80869" w:rsidRDefault="00AB13DE" w:rsidP="007575F7">
      <w:pPr>
        <w:pStyle w:val="SingleTxt"/>
        <w:keepNext/>
        <w:keepLines/>
        <w:numPr>
          <w:ilvl w:val="0"/>
          <w:numId w:val="30"/>
        </w:numPr>
        <w:ind w:left="1267" w:firstLine="0"/>
        <w:rPr>
          <w:sz w:val="20"/>
        </w:rPr>
      </w:pPr>
      <w:r w:rsidRPr="00B80869">
        <w:rPr>
          <w:sz w:val="20"/>
        </w:rPr>
        <w:t>En esta esfera, las actividades benefician a personas que desean matricularse en cursos de nivel universitario impartidos en universidades internacionales. Los cursos se realizan a distancia, y el Instituto de Educación a Distancia y Aprendizaje Abierto desempeña la función de organismo de apoyo para los estudiantes. Además, el Instituto está diseñando cursos de corta duración con el objetivo de atender las necesidades de aprendizaje de los adultos. También ofrece un amplio abanico de cursos de corta duración en forma de programas de capacitación para personas u organizaciones impartidos en el lugar de trabajo. Las mujeres representan el 65% de las matriculaciones en los cursos de educación a distancia y más del 90% en los cursos de corta duración.</w:t>
      </w:r>
    </w:p>
    <w:p w14:paraId="263E37E2" w14:textId="77777777" w:rsidR="00F12AEF" w:rsidRPr="00956E33" w:rsidRDefault="00F12AEF" w:rsidP="00F12AEF">
      <w:pPr>
        <w:pStyle w:val="SingleTxt"/>
        <w:spacing w:after="0" w:line="120" w:lineRule="exact"/>
        <w:rPr>
          <w:sz w:val="10"/>
        </w:rPr>
      </w:pPr>
    </w:p>
    <w:p w14:paraId="3BF29678"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Reducción de las tasas de abandono escolar de alumnas</w:t>
      </w:r>
    </w:p>
    <w:p w14:paraId="64834A5D" w14:textId="77777777" w:rsidR="00F12AEF" w:rsidRPr="00956E33" w:rsidRDefault="00F12AEF" w:rsidP="00F12AEF">
      <w:pPr>
        <w:pStyle w:val="SingleTxt"/>
        <w:spacing w:after="0" w:line="120" w:lineRule="exact"/>
        <w:rPr>
          <w:sz w:val="10"/>
        </w:rPr>
      </w:pPr>
    </w:p>
    <w:p w14:paraId="1BC8CAA6" w14:textId="77777777" w:rsidR="00AB13DE" w:rsidRPr="00B80869" w:rsidRDefault="00AB13DE" w:rsidP="007575F7">
      <w:pPr>
        <w:pStyle w:val="SingleTxt"/>
        <w:numPr>
          <w:ilvl w:val="0"/>
          <w:numId w:val="30"/>
        </w:numPr>
        <w:ind w:left="1267" w:firstLine="0"/>
        <w:rPr>
          <w:sz w:val="20"/>
        </w:rPr>
      </w:pPr>
      <w:r w:rsidRPr="00B80869">
        <w:rPr>
          <w:sz w:val="20"/>
        </w:rPr>
        <w:t>En la década de 1990 la muy reducida tasa de abandono escolar de las alumnas no fue objeto de preocupación.</w:t>
      </w:r>
    </w:p>
    <w:p w14:paraId="0112F543" w14:textId="77777777" w:rsidR="00AB13DE" w:rsidRPr="00B80869" w:rsidRDefault="00AB13DE" w:rsidP="007575F7">
      <w:pPr>
        <w:pStyle w:val="SingleTxt"/>
        <w:numPr>
          <w:ilvl w:val="0"/>
          <w:numId w:val="30"/>
        </w:numPr>
        <w:ind w:left="1267" w:firstLine="0"/>
        <w:rPr>
          <w:sz w:val="20"/>
        </w:rPr>
      </w:pPr>
      <w:r w:rsidRPr="00B80869">
        <w:rPr>
          <w:sz w:val="20"/>
        </w:rPr>
        <w:t>La figura 4 muestra el movimiento de los estudiantes de las diez escuelas secundarias públicas durante 2016. Ese año el 59% de los 68 estudiantes que abandonaron los estudios fueron hombres, mientras que las mujeres representaron el 41%. Se matricularon 22 estudiantes en el 4º grado y 46 en el 5º. Las cifras de abandono escolar de 2016 para ambos géneros guardan coherencia con las de 2015, cuando se informó de 29 mujeres y 44 hombres.</w:t>
      </w:r>
    </w:p>
    <w:p w14:paraId="4F57AC3C" w14:textId="77777777" w:rsidR="00F12AEF" w:rsidRPr="00956E33" w:rsidRDefault="00F12AEF" w:rsidP="00F12AEF">
      <w:pPr>
        <w:pStyle w:val="SingleTxt"/>
        <w:spacing w:after="0" w:line="120" w:lineRule="exact"/>
        <w:rPr>
          <w:sz w:val="10"/>
        </w:rPr>
      </w:pPr>
    </w:p>
    <w:p w14:paraId="421079CB" w14:textId="77777777" w:rsidR="00B80869" w:rsidRDefault="00B80869">
      <w:pPr>
        <w:suppressAutoHyphens w:val="0"/>
        <w:spacing w:line="240" w:lineRule="auto"/>
        <w:rPr>
          <w:bCs/>
          <w:spacing w:val="2"/>
          <w:kern w:val="14"/>
          <w:szCs w:val="20"/>
        </w:rPr>
      </w:pPr>
      <w:r>
        <w:rPr>
          <w:b/>
          <w:bCs/>
          <w:szCs w:val="20"/>
        </w:rPr>
        <w:br w:type="page"/>
      </w:r>
    </w:p>
    <w:p w14:paraId="717749AB" w14:textId="79014DBE"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lastRenderedPageBreak/>
        <w:tab/>
      </w:r>
      <w:r w:rsidRPr="007A7F47">
        <w:rPr>
          <w:b w:val="0"/>
          <w:bCs/>
          <w:szCs w:val="20"/>
        </w:rPr>
        <w:tab/>
      </w:r>
      <w:r w:rsidR="00AB13DE" w:rsidRPr="007A7F47">
        <w:rPr>
          <w:b w:val="0"/>
          <w:bCs/>
          <w:szCs w:val="20"/>
        </w:rPr>
        <w:t>Figura 4</w:t>
      </w:r>
      <w:r w:rsidRPr="007A7F47">
        <w:rPr>
          <w:b w:val="0"/>
          <w:bCs/>
          <w:szCs w:val="20"/>
        </w:rPr>
        <w:br/>
      </w:r>
      <w:r w:rsidR="00AB13DE" w:rsidRPr="007A7F47">
        <w:rPr>
          <w:szCs w:val="20"/>
        </w:rPr>
        <w:t>Erosión del número de estudiantes en las escuelas secundarias públicas, por</w:t>
      </w:r>
      <w:r>
        <w:rPr>
          <w:szCs w:val="20"/>
        </w:rPr>
        <w:t> </w:t>
      </w:r>
      <w:r w:rsidR="00AB13DE" w:rsidRPr="007A7F47">
        <w:rPr>
          <w:szCs w:val="20"/>
        </w:rPr>
        <w:t>género (2016)</w:t>
      </w:r>
    </w:p>
    <w:p w14:paraId="0852228E" w14:textId="77777777" w:rsidR="00F12AEF" w:rsidRPr="00956E33" w:rsidRDefault="00F12AEF" w:rsidP="00F12AEF">
      <w:pPr>
        <w:pStyle w:val="SingleTxt"/>
        <w:spacing w:after="0" w:line="120" w:lineRule="exact"/>
        <w:rPr>
          <w:sz w:val="10"/>
        </w:rPr>
      </w:pPr>
    </w:p>
    <w:p w14:paraId="520457C2" w14:textId="77777777" w:rsidR="00F12AEF" w:rsidRPr="00956E33" w:rsidRDefault="00F12AEF" w:rsidP="00F12AEF">
      <w:pPr>
        <w:pStyle w:val="SingleTxt"/>
        <w:spacing w:after="0" w:line="120" w:lineRule="exact"/>
        <w:rPr>
          <w:sz w:val="10"/>
        </w:rPr>
      </w:pPr>
    </w:p>
    <w:p w14:paraId="0BA793D5" w14:textId="77777777" w:rsidR="00094F28" w:rsidRPr="00094F28" w:rsidRDefault="00F623E9" w:rsidP="00094F28">
      <w:pPr>
        <w:pStyle w:val="SingleTxt"/>
        <w:spacing w:line="240" w:lineRule="auto"/>
      </w:pPr>
      <w:r>
        <w:rPr>
          <w:noProof/>
          <w:lang w:eastAsia="es-ES"/>
        </w:rPr>
        <w:drawing>
          <wp:inline distT="0" distB="0" distL="0" distR="0" wp14:anchorId="06AB282D" wp14:editId="6F30E78A">
            <wp:extent cx="5442585" cy="2684780"/>
            <wp:effectExtent l="0" t="0" r="0" b="0"/>
            <wp:docPr id="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42585" cy="2684780"/>
                    </a:xfrm>
                    <a:prstGeom prst="rect">
                      <a:avLst/>
                    </a:prstGeom>
                    <a:noFill/>
                    <a:ln>
                      <a:noFill/>
                    </a:ln>
                  </pic:spPr>
                </pic:pic>
              </a:graphicData>
            </a:graphic>
          </wp:inline>
        </w:drawing>
      </w:r>
    </w:p>
    <w:p w14:paraId="36DF0A80" w14:textId="77777777" w:rsidR="00F12AEF" w:rsidRDefault="00F12AEF" w:rsidP="00F12AEF">
      <w:pPr>
        <w:pStyle w:val="SingleTxt"/>
        <w:spacing w:after="0" w:line="120" w:lineRule="exact"/>
        <w:rPr>
          <w:sz w:val="10"/>
        </w:rPr>
      </w:pPr>
    </w:p>
    <w:p w14:paraId="25A2AC37" w14:textId="77777777" w:rsidR="00F12AEF" w:rsidRPr="00956E33" w:rsidRDefault="00F12AEF" w:rsidP="00F12AEF">
      <w:pPr>
        <w:pStyle w:val="SingleTxt"/>
        <w:spacing w:after="0" w:line="120" w:lineRule="exact"/>
        <w:rPr>
          <w:sz w:val="10"/>
        </w:rPr>
      </w:pPr>
    </w:p>
    <w:p w14:paraId="6CB57A0B" w14:textId="77777777" w:rsidR="00AB13DE" w:rsidRPr="00B80869" w:rsidRDefault="00AB13DE" w:rsidP="007575F7">
      <w:pPr>
        <w:pStyle w:val="SingleTxt"/>
        <w:keepLines/>
        <w:numPr>
          <w:ilvl w:val="0"/>
          <w:numId w:val="30"/>
        </w:numPr>
        <w:ind w:left="1267" w:firstLine="0"/>
        <w:rPr>
          <w:sz w:val="20"/>
        </w:rPr>
      </w:pPr>
      <w:r w:rsidRPr="00B80869">
        <w:rPr>
          <w:sz w:val="20"/>
        </w:rPr>
        <w:t>Sin embargo, otros estudios muestran que las tasas de abandono escolar son superiores en la realidad, debido a la falta de rigor en la recogida de datos en las escuelas y al hecho de que algunas prefieren silenciar la salida de los estudiantes más difíciles. En el Informe Nolan</w:t>
      </w:r>
      <w:r w:rsidRPr="00B80869">
        <w:rPr>
          <w:sz w:val="20"/>
          <w:vertAlign w:val="superscript"/>
        </w:rPr>
        <w:footnoteReference w:id="4"/>
      </w:r>
      <w:r w:rsidRPr="00B80869">
        <w:rPr>
          <w:sz w:val="20"/>
        </w:rPr>
        <w:t xml:space="preserve"> se afirmaba que “un 21% de la población escolar abandona los estudios antes de finalizar el quinto grado de secundaria debido a la insuficiente oferta de programas de estudios técnicos y de formación profesional y a la importancia atribuida a las asignaturas de carácter más académico, lo que desalienta a los alumnos menos orientados al estudio”.</w:t>
      </w:r>
    </w:p>
    <w:p w14:paraId="0917DD74" w14:textId="77777777" w:rsidR="00AB13DE" w:rsidRPr="00B80869" w:rsidRDefault="00AB13DE" w:rsidP="007575F7">
      <w:pPr>
        <w:pStyle w:val="SingleTxt"/>
        <w:numPr>
          <w:ilvl w:val="0"/>
          <w:numId w:val="30"/>
        </w:numPr>
        <w:ind w:left="1267" w:firstLine="0"/>
        <w:rPr>
          <w:sz w:val="20"/>
        </w:rPr>
      </w:pPr>
      <w:r w:rsidRPr="00B80869">
        <w:rPr>
          <w:sz w:val="20"/>
        </w:rPr>
        <w:t>Hay varios programas orientados ayudar a los alumnos que abandonan los estudios. La primera etapa de la enseñanza y formación técnica y profesional se ofreció por primera vez a los estudiantes de cuarto grado en 2011 como itinerario formativo alternativo para aquellos que se encuentran en el extremo inferior de la escala de rendimiento.</w:t>
      </w:r>
    </w:p>
    <w:p w14:paraId="73975C84" w14:textId="77777777" w:rsidR="00AB13DE" w:rsidRPr="00B80869" w:rsidRDefault="00AB13DE" w:rsidP="007575F7">
      <w:pPr>
        <w:pStyle w:val="SingleTxt"/>
        <w:numPr>
          <w:ilvl w:val="0"/>
          <w:numId w:val="30"/>
        </w:numPr>
        <w:ind w:left="1267" w:firstLine="0"/>
        <w:rPr>
          <w:sz w:val="20"/>
        </w:rPr>
      </w:pPr>
      <w:r w:rsidRPr="00B80869">
        <w:rPr>
          <w:sz w:val="20"/>
        </w:rPr>
        <w:t>Los cuadros 16 y 17 que figuran a continuación recogen el número de estudiantes que se matricularon y el número de estudiantes que completaron con éxito los programas en 2016 en los grados 4º y 5º, respectivamente. De los 116</w:t>
      </w:r>
      <w:r w:rsidR="007575F7" w:rsidRPr="00B80869">
        <w:rPr>
          <w:sz w:val="20"/>
        </w:rPr>
        <w:t> </w:t>
      </w:r>
      <w:r w:rsidRPr="00B80869">
        <w:rPr>
          <w:sz w:val="20"/>
        </w:rPr>
        <w:t>alumnos matriculados en el 4º grado (un 95% hombres y un 5% mujeres), 103</w:t>
      </w:r>
      <w:r w:rsidR="007575F7" w:rsidRPr="00B80869">
        <w:rPr>
          <w:sz w:val="20"/>
        </w:rPr>
        <w:t> </w:t>
      </w:r>
      <w:r w:rsidRPr="00B80869">
        <w:rPr>
          <w:sz w:val="20"/>
        </w:rPr>
        <w:t>completaron con éxito el programa (índice de finalización del 88%). En el 5º</w:t>
      </w:r>
      <w:r w:rsidR="007575F7" w:rsidRPr="00B80869">
        <w:rPr>
          <w:sz w:val="20"/>
        </w:rPr>
        <w:t> </w:t>
      </w:r>
      <w:r w:rsidRPr="00B80869">
        <w:rPr>
          <w:sz w:val="20"/>
        </w:rPr>
        <w:t>grado, el índice de finalización se situó en el 92%, cifra muy superior a la del 4º</w:t>
      </w:r>
      <w:r w:rsidR="007575F7" w:rsidRPr="00B80869">
        <w:rPr>
          <w:sz w:val="20"/>
        </w:rPr>
        <w:t> </w:t>
      </w:r>
      <w:r w:rsidRPr="00B80869">
        <w:rPr>
          <w:sz w:val="20"/>
        </w:rPr>
        <w:t>grado.</w:t>
      </w:r>
    </w:p>
    <w:p w14:paraId="10C528B2" w14:textId="77777777" w:rsidR="00F12AEF" w:rsidRPr="00956E33" w:rsidRDefault="00F12AEF" w:rsidP="00F12AEF">
      <w:pPr>
        <w:pStyle w:val="SingleTxt"/>
        <w:spacing w:after="0" w:line="120" w:lineRule="exact"/>
        <w:rPr>
          <w:sz w:val="10"/>
        </w:rPr>
      </w:pPr>
    </w:p>
    <w:p w14:paraId="3620D55F" w14:textId="77777777" w:rsidR="00B80869" w:rsidRDefault="00B80869">
      <w:pPr>
        <w:suppressAutoHyphens w:val="0"/>
        <w:spacing w:line="240" w:lineRule="auto"/>
        <w:rPr>
          <w:bCs/>
          <w:spacing w:val="2"/>
          <w:kern w:val="14"/>
          <w:szCs w:val="20"/>
        </w:rPr>
      </w:pPr>
      <w:r>
        <w:rPr>
          <w:b/>
          <w:bCs/>
          <w:szCs w:val="20"/>
        </w:rPr>
        <w:br w:type="page"/>
      </w:r>
    </w:p>
    <w:p w14:paraId="76B6E823" w14:textId="0D1D3FAF"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lastRenderedPageBreak/>
        <w:tab/>
      </w:r>
      <w:r w:rsidRPr="007A7F47">
        <w:rPr>
          <w:b w:val="0"/>
          <w:bCs/>
          <w:szCs w:val="20"/>
        </w:rPr>
        <w:tab/>
      </w:r>
      <w:r w:rsidR="00AB13DE" w:rsidRPr="007A7F47">
        <w:rPr>
          <w:b w:val="0"/>
          <w:bCs/>
          <w:szCs w:val="20"/>
        </w:rPr>
        <w:t>Cuadro 16</w:t>
      </w:r>
      <w:r w:rsidRPr="007A7F47">
        <w:rPr>
          <w:b w:val="0"/>
          <w:bCs/>
          <w:szCs w:val="20"/>
        </w:rPr>
        <w:br/>
      </w:r>
      <w:r w:rsidR="00AB13DE" w:rsidRPr="007A7F47">
        <w:rPr>
          <w:szCs w:val="20"/>
        </w:rPr>
        <w:t>Número de estudiantes matriculados en programas de enseñanza y formación técnica y profesional en el cuarto grado en 2016, por centro y género</w:t>
      </w:r>
    </w:p>
    <w:p w14:paraId="61F47EC0" w14:textId="77777777" w:rsidR="00F12AEF" w:rsidRPr="00956E33" w:rsidRDefault="00F12AEF" w:rsidP="00F12AEF">
      <w:pPr>
        <w:pStyle w:val="SingleTxt"/>
        <w:spacing w:after="0" w:line="120" w:lineRule="exact"/>
        <w:rPr>
          <w:sz w:val="10"/>
        </w:rPr>
      </w:pPr>
    </w:p>
    <w:p w14:paraId="7BAF6549" w14:textId="77777777" w:rsidR="00F12AEF" w:rsidRPr="00956E33" w:rsidRDefault="00F12AEF" w:rsidP="00F12AEF">
      <w:pPr>
        <w:pStyle w:val="SingleTxt"/>
        <w:spacing w:after="0" w:line="120" w:lineRule="exact"/>
        <w:rPr>
          <w:sz w:val="10"/>
        </w:rPr>
      </w:pPr>
    </w:p>
    <w:tbl>
      <w:tblPr>
        <w:tblStyle w:val="TableGrid"/>
        <w:tblW w:w="7333" w:type="dxa"/>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33"/>
        <w:gridCol w:w="810"/>
        <w:gridCol w:w="630"/>
        <w:gridCol w:w="630"/>
        <w:gridCol w:w="810"/>
        <w:gridCol w:w="720"/>
        <w:gridCol w:w="630"/>
        <w:gridCol w:w="720"/>
        <w:gridCol w:w="630"/>
        <w:gridCol w:w="520"/>
      </w:tblGrid>
      <w:tr w:rsidR="00AB13DE" w:rsidRPr="006B396F" w14:paraId="75FF3A51" w14:textId="77777777" w:rsidTr="00B80869">
        <w:trPr>
          <w:trHeight w:val="151"/>
        </w:trPr>
        <w:tc>
          <w:tcPr>
            <w:tcW w:w="1233" w:type="dxa"/>
            <w:vMerge w:val="restart"/>
            <w:tcBorders>
              <w:top w:val="single" w:sz="4" w:space="0" w:color="auto"/>
            </w:tcBorders>
            <w:vAlign w:val="bottom"/>
          </w:tcPr>
          <w:p w14:paraId="12CDA40C" w14:textId="77777777" w:rsidR="00AB13DE" w:rsidRPr="006B396F" w:rsidRDefault="00AB13DE" w:rsidP="008F4B63">
            <w:pPr>
              <w:spacing w:before="80" w:after="80" w:line="200" w:lineRule="exact"/>
              <w:ind w:left="-108"/>
              <w:rPr>
                <w:i/>
                <w:sz w:val="14"/>
                <w:szCs w:val="14"/>
              </w:rPr>
            </w:pPr>
            <w:r w:rsidRPr="006B396F">
              <w:rPr>
                <w:i/>
                <w:iCs/>
                <w:sz w:val="14"/>
                <w:szCs w:val="14"/>
              </w:rPr>
              <w:t>Centro</w:t>
            </w:r>
          </w:p>
        </w:tc>
        <w:tc>
          <w:tcPr>
            <w:tcW w:w="2070" w:type="dxa"/>
            <w:gridSpan w:val="3"/>
            <w:tcBorders>
              <w:top w:val="single" w:sz="4" w:space="0" w:color="auto"/>
              <w:bottom w:val="single" w:sz="12" w:space="0" w:color="auto"/>
            </w:tcBorders>
            <w:vAlign w:val="bottom"/>
          </w:tcPr>
          <w:p w14:paraId="761B2404" w14:textId="77777777" w:rsidR="00AB13DE" w:rsidRPr="0065510D" w:rsidRDefault="00AB13DE" w:rsidP="008F4B63">
            <w:pPr>
              <w:pStyle w:val="SingleTxt"/>
              <w:spacing w:before="80" w:after="80" w:line="160" w:lineRule="exact"/>
              <w:ind w:left="-42" w:right="-24"/>
              <w:jc w:val="center"/>
              <w:rPr>
                <w:i/>
                <w:iCs/>
                <w:sz w:val="14"/>
              </w:rPr>
            </w:pPr>
            <w:r w:rsidRPr="0065510D">
              <w:rPr>
                <w:i/>
                <w:iCs/>
                <w:sz w:val="14"/>
              </w:rPr>
              <w:t>Número de estudiantes matriculados</w:t>
            </w:r>
          </w:p>
        </w:tc>
        <w:tc>
          <w:tcPr>
            <w:tcW w:w="2160" w:type="dxa"/>
            <w:gridSpan w:val="3"/>
            <w:tcBorders>
              <w:top w:val="single" w:sz="4" w:space="0" w:color="auto"/>
              <w:bottom w:val="single" w:sz="12" w:space="0" w:color="auto"/>
            </w:tcBorders>
            <w:vAlign w:val="bottom"/>
          </w:tcPr>
          <w:p w14:paraId="0A41AE7C" w14:textId="77777777" w:rsidR="00AB13DE" w:rsidRPr="0065510D" w:rsidRDefault="00AB13DE" w:rsidP="008F4B63">
            <w:pPr>
              <w:pStyle w:val="SingleTxt"/>
              <w:spacing w:before="80" w:after="80" w:line="160" w:lineRule="exact"/>
              <w:ind w:left="-42" w:right="-24"/>
              <w:jc w:val="center"/>
              <w:rPr>
                <w:i/>
                <w:iCs/>
                <w:sz w:val="14"/>
              </w:rPr>
            </w:pPr>
            <w:r w:rsidRPr="0065510D">
              <w:rPr>
                <w:i/>
                <w:iCs/>
                <w:sz w:val="14"/>
              </w:rPr>
              <w:t>Número de estudiantes que completaron el programa</w:t>
            </w:r>
          </w:p>
        </w:tc>
        <w:tc>
          <w:tcPr>
            <w:tcW w:w="1870" w:type="dxa"/>
            <w:gridSpan w:val="3"/>
            <w:tcBorders>
              <w:top w:val="single" w:sz="4" w:space="0" w:color="auto"/>
              <w:bottom w:val="single" w:sz="12" w:space="0" w:color="auto"/>
            </w:tcBorders>
            <w:vAlign w:val="bottom"/>
          </w:tcPr>
          <w:p w14:paraId="14CF766F" w14:textId="77777777" w:rsidR="00AB13DE" w:rsidRPr="0065510D" w:rsidRDefault="00AB13DE" w:rsidP="008F4B63">
            <w:pPr>
              <w:pStyle w:val="SingleTxt"/>
              <w:spacing w:before="80" w:after="80" w:line="160" w:lineRule="exact"/>
              <w:ind w:left="-42" w:right="-24"/>
              <w:jc w:val="center"/>
              <w:rPr>
                <w:i/>
                <w:iCs/>
                <w:sz w:val="14"/>
              </w:rPr>
            </w:pPr>
            <w:r w:rsidRPr="0065510D">
              <w:rPr>
                <w:i/>
                <w:iCs/>
                <w:sz w:val="14"/>
              </w:rPr>
              <w:t>Número de estudiantes que abandonaron</w:t>
            </w:r>
          </w:p>
        </w:tc>
      </w:tr>
      <w:tr w:rsidR="00AB13DE" w:rsidRPr="006B396F" w14:paraId="6BBFA636" w14:textId="77777777" w:rsidTr="00B80869">
        <w:trPr>
          <w:trHeight w:val="150"/>
        </w:trPr>
        <w:tc>
          <w:tcPr>
            <w:tcW w:w="1233" w:type="dxa"/>
            <w:vMerge/>
            <w:tcBorders>
              <w:bottom w:val="single" w:sz="12" w:space="0" w:color="auto"/>
            </w:tcBorders>
            <w:vAlign w:val="bottom"/>
          </w:tcPr>
          <w:p w14:paraId="5B6D25E4" w14:textId="77777777" w:rsidR="00AB13DE" w:rsidRPr="006B396F" w:rsidRDefault="00AB13DE" w:rsidP="00AB13DE">
            <w:pPr>
              <w:spacing w:before="80" w:after="80" w:line="200" w:lineRule="exact"/>
              <w:jc w:val="right"/>
              <w:rPr>
                <w:i/>
                <w:sz w:val="14"/>
                <w:szCs w:val="14"/>
              </w:rPr>
            </w:pPr>
          </w:p>
        </w:tc>
        <w:tc>
          <w:tcPr>
            <w:tcW w:w="810" w:type="dxa"/>
            <w:tcBorders>
              <w:top w:val="single" w:sz="4" w:space="0" w:color="auto"/>
              <w:bottom w:val="single" w:sz="12" w:space="0" w:color="auto"/>
            </w:tcBorders>
            <w:vAlign w:val="bottom"/>
          </w:tcPr>
          <w:p w14:paraId="05538E66"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Hombres</w:t>
            </w:r>
          </w:p>
        </w:tc>
        <w:tc>
          <w:tcPr>
            <w:tcW w:w="630" w:type="dxa"/>
            <w:tcBorders>
              <w:top w:val="single" w:sz="4" w:space="0" w:color="auto"/>
              <w:bottom w:val="single" w:sz="12" w:space="0" w:color="auto"/>
            </w:tcBorders>
            <w:vAlign w:val="bottom"/>
          </w:tcPr>
          <w:p w14:paraId="718A881D"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Mujeres</w:t>
            </w:r>
          </w:p>
        </w:tc>
        <w:tc>
          <w:tcPr>
            <w:tcW w:w="630" w:type="dxa"/>
            <w:tcBorders>
              <w:top w:val="single" w:sz="4" w:space="0" w:color="auto"/>
              <w:bottom w:val="single" w:sz="12" w:space="0" w:color="auto"/>
            </w:tcBorders>
            <w:vAlign w:val="bottom"/>
          </w:tcPr>
          <w:p w14:paraId="6A94AF0D"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Total</w:t>
            </w:r>
          </w:p>
        </w:tc>
        <w:tc>
          <w:tcPr>
            <w:tcW w:w="810" w:type="dxa"/>
            <w:tcBorders>
              <w:top w:val="single" w:sz="4" w:space="0" w:color="auto"/>
              <w:bottom w:val="single" w:sz="12" w:space="0" w:color="auto"/>
            </w:tcBorders>
            <w:vAlign w:val="bottom"/>
          </w:tcPr>
          <w:p w14:paraId="650C82ED"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Hombres</w:t>
            </w:r>
          </w:p>
        </w:tc>
        <w:tc>
          <w:tcPr>
            <w:tcW w:w="720" w:type="dxa"/>
            <w:tcBorders>
              <w:top w:val="single" w:sz="4" w:space="0" w:color="auto"/>
              <w:bottom w:val="single" w:sz="12" w:space="0" w:color="auto"/>
            </w:tcBorders>
            <w:vAlign w:val="bottom"/>
          </w:tcPr>
          <w:p w14:paraId="2C07ABF2"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Mujeres</w:t>
            </w:r>
          </w:p>
        </w:tc>
        <w:tc>
          <w:tcPr>
            <w:tcW w:w="630" w:type="dxa"/>
            <w:tcBorders>
              <w:top w:val="single" w:sz="4" w:space="0" w:color="auto"/>
              <w:bottom w:val="single" w:sz="12" w:space="0" w:color="auto"/>
            </w:tcBorders>
            <w:vAlign w:val="bottom"/>
          </w:tcPr>
          <w:p w14:paraId="3D5C2154"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Total</w:t>
            </w:r>
          </w:p>
        </w:tc>
        <w:tc>
          <w:tcPr>
            <w:tcW w:w="720" w:type="dxa"/>
            <w:tcBorders>
              <w:top w:val="single" w:sz="4" w:space="0" w:color="auto"/>
              <w:bottom w:val="single" w:sz="12" w:space="0" w:color="auto"/>
            </w:tcBorders>
            <w:vAlign w:val="bottom"/>
          </w:tcPr>
          <w:p w14:paraId="1277791F"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Hombres</w:t>
            </w:r>
          </w:p>
        </w:tc>
        <w:tc>
          <w:tcPr>
            <w:tcW w:w="630" w:type="dxa"/>
            <w:tcBorders>
              <w:top w:val="single" w:sz="4" w:space="0" w:color="auto"/>
              <w:bottom w:val="single" w:sz="12" w:space="0" w:color="auto"/>
            </w:tcBorders>
            <w:vAlign w:val="bottom"/>
          </w:tcPr>
          <w:p w14:paraId="0C6E596E"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Mujeres</w:t>
            </w:r>
          </w:p>
        </w:tc>
        <w:tc>
          <w:tcPr>
            <w:tcW w:w="520" w:type="dxa"/>
            <w:tcBorders>
              <w:top w:val="single" w:sz="4" w:space="0" w:color="auto"/>
              <w:bottom w:val="single" w:sz="12" w:space="0" w:color="auto"/>
            </w:tcBorders>
            <w:vAlign w:val="bottom"/>
          </w:tcPr>
          <w:p w14:paraId="00698929" w14:textId="77777777" w:rsidR="00AB13DE" w:rsidRPr="0065510D" w:rsidRDefault="00AB13DE" w:rsidP="008F4B63">
            <w:pPr>
              <w:pStyle w:val="SingleTxt"/>
              <w:spacing w:before="80" w:after="80" w:line="160" w:lineRule="exact"/>
              <w:ind w:left="-42" w:right="-63"/>
              <w:jc w:val="right"/>
              <w:rPr>
                <w:i/>
                <w:iCs/>
                <w:sz w:val="14"/>
              </w:rPr>
            </w:pPr>
            <w:r w:rsidRPr="0065510D">
              <w:rPr>
                <w:i/>
                <w:iCs/>
                <w:sz w:val="14"/>
              </w:rPr>
              <w:t>Total</w:t>
            </w:r>
          </w:p>
        </w:tc>
      </w:tr>
      <w:tr w:rsidR="008F4B63" w:rsidRPr="008F4B63" w14:paraId="602C5FA4" w14:textId="77777777" w:rsidTr="00B80869">
        <w:tc>
          <w:tcPr>
            <w:tcW w:w="1233" w:type="dxa"/>
            <w:vAlign w:val="bottom"/>
          </w:tcPr>
          <w:p w14:paraId="325847ED"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08" w:right="-84"/>
              <w:jc w:val="left"/>
              <w:rPr>
                <w:sz w:val="6"/>
                <w:szCs w:val="6"/>
              </w:rPr>
            </w:pPr>
          </w:p>
        </w:tc>
        <w:tc>
          <w:tcPr>
            <w:tcW w:w="810" w:type="dxa"/>
            <w:vAlign w:val="bottom"/>
          </w:tcPr>
          <w:p w14:paraId="7FCC1CF2"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c>
          <w:tcPr>
            <w:tcW w:w="630" w:type="dxa"/>
            <w:vAlign w:val="bottom"/>
          </w:tcPr>
          <w:p w14:paraId="547F658D"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c>
          <w:tcPr>
            <w:tcW w:w="630" w:type="dxa"/>
            <w:vAlign w:val="bottom"/>
          </w:tcPr>
          <w:p w14:paraId="3667B2F5"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c>
          <w:tcPr>
            <w:tcW w:w="810" w:type="dxa"/>
            <w:vAlign w:val="bottom"/>
          </w:tcPr>
          <w:p w14:paraId="43492796"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c>
          <w:tcPr>
            <w:tcW w:w="720" w:type="dxa"/>
            <w:vAlign w:val="bottom"/>
          </w:tcPr>
          <w:p w14:paraId="68808360"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c>
          <w:tcPr>
            <w:tcW w:w="630" w:type="dxa"/>
            <w:vAlign w:val="bottom"/>
          </w:tcPr>
          <w:p w14:paraId="253CEA92"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c>
          <w:tcPr>
            <w:tcW w:w="720" w:type="dxa"/>
            <w:vAlign w:val="bottom"/>
          </w:tcPr>
          <w:p w14:paraId="2CFF9DB6"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c>
          <w:tcPr>
            <w:tcW w:w="630" w:type="dxa"/>
            <w:vAlign w:val="bottom"/>
          </w:tcPr>
          <w:p w14:paraId="65520B35"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c>
          <w:tcPr>
            <w:tcW w:w="520" w:type="dxa"/>
            <w:vAlign w:val="bottom"/>
          </w:tcPr>
          <w:p w14:paraId="1784E405" w14:textId="77777777" w:rsidR="008F4B63" w:rsidRPr="008F4B63" w:rsidRDefault="008F4B63"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42" w:right="-63"/>
              <w:jc w:val="right"/>
              <w:rPr>
                <w:sz w:val="6"/>
                <w:szCs w:val="6"/>
              </w:rPr>
            </w:pPr>
          </w:p>
        </w:tc>
      </w:tr>
      <w:tr w:rsidR="00AB13DE" w:rsidRPr="006B396F" w14:paraId="0C8CCF99" w14:textId="77777777" w:rsidTr="00B80869">
        <w:tc>
          <w:tcPr>
            <w:tcW w:w="1233" w:type="dxa"/>
            <w:vAlign w:val="bottom"/>
          </w:tcPr>
          <w:p w14:paraId="215E0FE4"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Anse Boileau</w:t>
            </w:r>
          </w:p>
        </w:tc>
        <w:tc>
          <w:tcPr>
            <w:tcW w:w="810" w:type="dxa"/>
            <w:vAlign w:val="bottom"/>
          </w:tcPr>
          <w:p w14:paraId="3094543A"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630" w:type="dxa"/>
            <w:vAlign w:val="bottom"/>
          </w:tcPr>
          <w:p w14:paraId="457009F7"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763B1AD9"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810" w:type="dxa"/>
            <w:vAlign w:val="bottom"/>
          </w:tcPr>
          <w:p w14:paraId="5481FA0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720" w:type="dxa"/>
            <w:vAlign w:val="bottom"/>
          </w:tcPr>
          <w:p w14:paraId="1961E0D9"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5AFB937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720" w:type="dxa"/>
            <w:vAlign w:val="bottom"/>
          </w:tcPr>
          <w:p w14:paraId="005408C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32E19302"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520" w:type="dxa"/>
            <w:vAlign w:val="bottom"/>
          </w:tcPr>
          <w:p w14:paraId="12D18FF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r>
      <w:tr w:rsidR="00AB13DE" w:rsidRPr="006B396F" w14:paraId="708A4D53" w14:textId="77777777" w:rsidTr="00B80869">
        <w:tc>
          <w:tcPr>
            <w:tcW w:w="1233" w:type="dxa"/>
            <w:vAlign w:val="bottom"/>
          </w:tcPr>
          <w:p w14:paraId="1104E465"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Anse Royale</w:t>
            </w:r>
          </w:p>
        </w:tc>
        <w:tc>
          <w:tcPr>
            <w:tcW w:w="810" w:type="dxa"/>
            <w:vAlign w:val="bottom"/>
          </w:tcPr>
          <w:p w14:paraId="03BAB8EF"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11</w:t>
            </w:r>
          </w:p>
        </w:tc>
        <w:tc>
          <w:tcPr>
            <w:tcW w:w="630" w:type="dxa"/>
            <w:vAlign w:val="bottom"/>
          </w:tcPr>
          <w:p w14:paraId="2D554BD1"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4</w:t>
            </w:r>
          </w:p>
        </w:tc>
        <w:tc>
          <w:tcPr>
            <w:tcW w:w="630" w:type="dxa"/>
            <w:vAlign w:val="bottom"/>
          </w:tcPr>
          <w:p w14:paraId="3C4A6419"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15</w:t>
            </w:r>
          </w:p>
        </w:tc>
        <w:tc>
          <w:tcPr>
            <w:tcW w:w="810" w:type="dxa"/>
            <w:vAlign w:val="bottom"/>
          </w:tcPr>
          <w:p w14:paraId="0CEEDE6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11</w:t>
            </w:r>
          </w:p>
        </w:tc>
        <w:tc>
          <w:tcPr>
            <w:tcW w:w="720" w:type="dxa"/>
            <w:vAlign w:val="bottom"/>
          </w:tcPr>
          <w:p w14:paraId="42D6447F"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3</w:t>
            </w:r>
          </w:p>
        </w:tc>
        <w:tc>
          <w:tcPr>
            <w:tcW w:w="630" w:type="dxa"/>
            <w:vAlign w:val="bottom"/>
          </w:tcPr>
          <w:p w14:paraId="310E8F62"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14</w:t>
            </w:r>
          </w:p>
        </w:tc>
        <w:tc>
          <w:tcPr>
            <w:tcW w:w="720" w:type="dxa"/>
            <w:vAlign w:val="bottom"/>
          </w:tcPr>
          <w:p w14:paraId="169F74E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7E5379C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c>
          <w:tcPr>
            <w:tcW w:w="520" w:type="dxa"/>
            <w:vAlign w:val="bottom"/>
          </w:tcPr>
          <w:p w14:paraId="6373E7A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r>
      <w:tr w:rsidR="00AB13DE" w:rsidRPr="006B396F" w14:paraId="168888D1" w14:textId="77777777" w:rsidTr="00B80869">
        <w:tc>
          <w:tcPr>
            <w:tcW w:w="1233" w:type="dxa"/>
            <w:vAlign w:val="bottom"/>
          </w:tcPr>
          <w:p w14:paraId="04C565B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Belonie</w:t>
            </w:r>
          </w:p>
        </w:tc>
        <w:tc>
          <w:tcPr>
            <w:tcW w:w="810" w:type="dxa"/>
            <w:vAlign w:val="bottom"/>
          </w:tcPr>
          <w:p w14:paraId="23DAC03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13</w:t>
            </w:r>
          </w:p>
        </w:tc>
        <w:tc>
          <w:tcPr>
            <w:tcW w:w="630" w:type="dxa"/>
            <w:vAlign w:val="bottom"/>
          </w:tcPr>
          <w:p w14:paraId="1A0CEF6D"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c>
          <w:tcPr>
            <w:tcW w:w="630" w:type="dxa"/>
            <w:vAlign w:val="bottom"/>
          </w:tcPr>
          <w:p w14:paraId="7D49DC3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15</w:t>
            </w:r>
          </w:p>
        </w:tc>
        <w:tc>
          <w:tcPr>
            <w:tcW w:w="810" w:type="dxa"/>
            <w:vAlign w:val="bottom"/>
          </w:tcPr>
          <w:p w14:paraId="15925652"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12</w:t>
            </w:r>
          </w:p>
        </w:tc>
        <w:tc>
          <w:tcPr>
            <w:tcW w:w="720" w:type="dxa"/>
            <w:vAlign w:val="bottom"/>
          </w:tcPr>
          <w:p w14:paraId="2A06329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c>
          <w:tcPr>
            <w:tcW w:w="630" w:type="dxa"/>
            <w:vAlign w:val="bottom"/>
          </w:tcPr>
          <w:p w14:paraId="4ACF006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14</w:t>
            </w:r>
          </w:p>
        </w:tc>
        <w:tc>
          <w:tcPr>
            <w:tcW w:w="720" w:type="dxa"/>
            <w:vAlign w:val="bottom"/>
          </w:tcPr>
          <w:p w14:paraId="024E4DF4"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c>
          <w:tcPr>
            <w:tcW w:w="630" w:type="dxa"/>
            <w:vAlign w:val="bottom"/>
          </w:tcPr>
          <w:p w14:paraId="11112C69"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520" w:type="dxa"/>
            <w:vAlign w:val="bottom"/>
          </w:tcPr>
          <w:p w14:paraId="5AE17669"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r>
      <w:tr w:rsidR="00AB13DE" w:rsidRPr="006B396F" w14:paraId="5682B2D1" w14:textId="77777777" w:rsidTr="00B80869">
        <w:tc>
          <w:tcPr>
            <w:tcW w:w="1233" w:type="dxa"/>
            <w:vAlign w:val="bottom"/>
          </w:tcPr>
          <w:p w14:paraId="0EF57845"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Beau Vallon</w:t>
            </w:r>
          </w:p>
        </w:tc>
        <w:tc>
          <w:tcPr>
            <w:tcW w:w="810" w:type="dxa"/>
            <w:vAlign w:val="bottom"/>
          </w:tcPr>
          <w:p w14:paraId="7A13A756"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13</w:t>
            </w:r>
          </w:p>
        </w:tc>
        <w:tc>
          <w:tcPr>
            <w:tcW w:w="630" w:type="dxa"/>
            <w:vAlign w:val="bottom"/>
          </w:tcPr>
          <w:p w14:paraId="5F0777E4"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c>
          <w:tcPr>
            <w:tcW w:w="630" w:type="dxa"/>
            <w:vAlign w:val="bottom"/>
          </w:tcPr>
          <w:p w14:paraId="3C8F442A"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14</w:t>
            </w:r>
          </w:p>
        </w:tc>
        <w:tc>
          <w:tcPr>
            <w:tcW w:w="810" w:type="dxa"/>
            <w:vAlign w:val="bottom"/>
          </w:tcPr>
          <w:p w14:paraId="5F36CD0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11</w:t>
            </w:r>
          </w:p>
        </w:tc>
        <w:tc>
          <w:tcPr>
            <w:tcW w:w="720" w:type="dxa"/>
            <w:vAlign w:val="bottom"/>
          </w:tcPr>
          <w:p w14:paraId="54649A9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c>
          <w:tcPr>
            <w:tcW w:w="630" w:type="dxa"/>
            <w:vAlign w:val="bottom"/>
          </w:tcPr>
          <w:p w14:paraId="328ADE1B"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12</w:t>
            </w:r>
          </w:p>
        </w:tc>
        <w:tc>
          <w:tcPr>
            <w:tcW w:w="720" w:type="dxa"/>
            <w:vAlign w:val="bottom"/>
          </w:tcPr>
          <w:p w14:paraId="14779072"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c>
          <w:tcPr>
            <w:tcW w:w="630" w:type="dxa"/>
            <w:vAlign w:val="bottom"/>
          </w:tcPr>
          <w:p w14:paraId="49ED28B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520" w:type="dxa"/>
            <w:vAlign w:val="bottom"/>
          </w:tcPr>
          <w:p w14:paraId="2A3F3937"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r>
      <w:tr w:rsidR="00AB13DE" w:rsidRPr="006B396F" w14:paraId="6F32B634" w14:textId="77777777" w:rsidTr="00B80869">
        <w:tc>
          <w:tcPr>
            <w:tcW w:w="1233" w:type="dxa"/>
            <w:vAlign w:val="bottom"/>
          </w:tcPr>
          <w:p w14:paraId="6F12F2D6"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English River</w:t>
            </w:r>
          </w:p>
        </w:tc>
        <w:tc>
          <w:tcPr>
            <w:tcW w:w="810" w:type="dxa"/>
            <w:vAlign w:val="bottom"/>
          </w:tcPr>
          <w:p w14:paraId="44FADFB2"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7</w:t>
            </w:r>
          </w:p>
        </w:tc>
        <w:tc>
          <w:tcPr>
            <w:tcW w:w="630" w:type="dxa"/>
            <w:vAlign w:val="bottom"/>
          </w:tcPr>
          <w:p w14:paraId="6764957D"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c>
          <w:tcPr>
            <w:tcW w:w="630" w:type="dxa"/>
            <w:vAlign w:val="bottom"/>
          </w:tcPr>
          <w:p w14:paraId="18C7D6D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810" w:type="dxa"/>
            <w:vAlign w:val="bottom"/>
          </w:tcPr>
          <w:p w14:paraId="4589EEAA"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7</w:t>
            </w:r>
          </w:p>
        </w:tc>
        <w:tc>
          <w:tcPr>
            <w:tcW w:w="720" w:type="dxa"/>
            <w:vAlign w:val="bottom"/>
          </w:tcPr>
          <w:p w14:paraId="5795D39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c>
          <w:tcPr>
            <w:tcW w:w="630" w:type="dxa"/>
            <w:vAlign w:val="bottom"/>
          </w:tcPr>
          <w:p w14:paraId="29E2130E"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720" w:type="dxa"/>
            <w:vAlign w:val="bottom"/>
          </w:tcPr>
          <w:p w14:paraId="6101CE76"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1D5A5E8F"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520" w:type="dxa"/>
            <w:vAlign w:val="bottom"/>
          </w:tcPr>
          <w:p w14:paraId="2EEA57B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r>
      <w:tr w:rsidR="00AB13DE" w:rsidRPr="006B396F" w14:paraId="33EB9FDC" w14:textId="77777777" w:rsidTr="00B80869">
        <w:tc>
          <w:tcPr>
            <w:tcW w:w="1233" w:type="dxa"/>
            <w:vAlign w:val="bottom"/>
          </w:tcPr>
          <w:p w14:paraId="0784DCBC"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La Digue</w:t>
            </w:r>
          </w:p>
        </w:tc>
        <w:tc>
          <w:tcPr>
            <w:tcW w:w="810" w:type="dxa"/>
            <w:vAlign w:val="bottom"/>
          </w:tcPr>
          <w:p w14:paraId="0F14C4E2"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2AD1C88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4D05AB65"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810" w:type="dxa"/>
            <w:vAlign w:val="bottom"/>
          </w:tcPr>
          <w:p w14:paraId="6D8D13CF"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720" w:type="dxa"/>
            <w:vAlign w:val="bottom"/>
          </w:tcPr>
          <w:p w14:paraId="583DEF66"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5B15F7FE"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720" w:type="dxa"/>
            <w:vAlign w:val="bottom"/>
          </w:tcPr>
          <w:p w14:paraId="74D7A03D"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0F2B439E"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520" w:type="dxa"/>
            <w:vAlign w:val="bottom"/>
          </w:tcPr>
          <w:p w14:paraId="09CDB6D4"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r>
      <w:tr w:rsidR="00AB13DE" w:rsidRPr="006B396F" w14:paraId="273EDCBC" w14:textId="77777777" w:rsidTr="00B80869">
        <w:tc>
          <w:tcPr>
            <w:tcW w:w="1233" w:type="dxa"/>
            <w:vAlign w:val="bottom"/>
          </w:tcPr>
          <w:p w14:paraId="71608147"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Mont Fleuri</w:t>
            </w:r>
          </w:p>
        </w:tc>
        <w:tc>
          <w:tcPr>
            <w:tcW w:w="810" w:type="dxa"/>
            <w:vAlign w:val="bottom"/>
          </w:tcPr>
          <w:p w14:paraId="1E4C7024"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630" w:type="dxa"/>
            <w:vAlign w:val="bottom"/>
          </w:tcPr>
          <w:p w14:paraId="7576C58E"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c>
          <w:tcPr>
            <w:tcW w:w="630" w:type="dxa"/>
            <w:vAlign w:val="bottom"/>
          </w:tcPr>
          <w:p w14:paraId="6885C66E"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10</w:t>
            </w:r>
          </w:p>
        </w:tc>
        <w:tc>
          <w:tcPr>
            <w:tcW w:w="810" w:type="dxa"/>
            <w:vAlign w:val="bottom"/>
          </w:tcPr>
          <w:p w14:paraId="6F1A4EE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720" w:type="dxa"/>
            <w:vAlign w:val="bottom"/>
          </w:tcPr>
          <w:p w14:paraId="5F514E01"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c>
          <w:tcPr>
            <w:tcW w:w="630" w:type="dxa"/>
            <w:vAlign w:val="bottom"/>
          </w:tcPr>
          <w:p w14:paraId="4D2A59CC"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10</w:t>
            </w:r>
          </w:p>
        </w:tc>
        <w:tc>
          <w:tcPr>
            <w:tcW w:w="720" w:type="dxa"/>
            <w:vAlign w:val="bottom"/>
          </w:tcPr>
          <w:p w14:paraId="6CC3D45A"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2FB67A75"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520" w:type="dxa"/>
            <w:vAlign w:val="bottom"/>
          </w:tcPr>
          <w:p w14:paraId="0684946D"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r>
      <w:tr w:rsidR="00AB13DE" w:rsidRPr="006B396F" w14:paraId="2D1F0055" w14:textId="77777777" w:rsidTr="00B80869">
        <w:tc>
          <w:tcPr>
            <w:tcW w:w="1233" w:type="dxa"/>
            <w:vAlign w:val="bottom"/>
          </w:tcPr>
          <w:p w14:paraId="31A6E88C"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Pointe Larue</w:t>
            </w:r>
          </w:p>
        </w:tc>
        <w:tc>
          <w:tcPr>
            <w:tcW w:w="810" w:type="dxa"/>
            <w:vAlign w:val="bottom"/>
          </w:tcPr>
          <w:p w14:paraId="6B340AF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11</w:t>
            </w:r>
          </w:p>
        </w:tc>
        <w:tc>
          <w:tcPr>
            <w:tcW w:w="630" w:type="dxa"/>
            <w:vAlign w:val="bottom"/>
          </w:tcPr>
          <w:p w14:paraId="46948F59"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630" w:type="dxa"/>
            <w:vAlign w:val="bottom"/>
          </w:tcPr>
          <w:p w14:paraId="4C4C3467"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11</w:t>
            </w:r>
          </w:p>
        </w:tc>
        <w:tc>
          <w:tcPr>
            <w:tcW w:w="810" w:type="dxa"/>
            <w:vAlign w:val="bottom"/>
          </w:tcPr>
          <w:p w14:paraId="228342EA"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10</w:t>
            </w:r>
          </w:p>
        </w:tc>
        <w:tc>
          <w:tcPr>
            <w:tcW w:w="720" w:type="dxa"/>
            <w:vAlign w:val="bottom"/>
          </w:tcPr>
          <w:p w14:paraId="20AAC947"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8</w:t>
            </w:r>
          </w:p>
        </w:tc>
        <w:tc>
          <w:tcPr>
            <w:tcW w:w="630" w:type="dxa"/>
            <w:vAlign w:val="bottom"/>
          </w:tcPr>
          <w:p w14:paraId="52F85A18"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c>
          <w:tcPr>
            <w:tcW w:w="720" w:type="dxa"/>
            <w:vAlign w:val="bottom"/>
          </w:tcPr>
          <w:p w14:paraId="1CA5387E"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10</w:t>
            </w:r>
          </w:p>
        </w:tc>
        <w:tc>
          <w:tcPr>
            <w:tcW w:w="630" w:type="dxa"/>
            <w:vAlign w:val="bottom"/>
          </w:tcPr>
          <w:p w14:paraId="0974F139"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520" w:type="dxa"/>
            <w:vAlign w:val="bottom"/>
          </w:tcPr>
          <w:p w14:paraId="6656DB11"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r>
      <w:tr w:rsidR="00AB13DE" w:rsidRPr="006B396F" w14:paraId="13786018" w14:textId="77777777" w:rsidTr="00B80869">
        <w:tc>
          <w:tcPr>
            <w:tcW w:w="1233" w:type="dxa"/>
            <w:vAlign w:val="bottom"/>
          </w:tcPr>
          <w:p w14:paraId="195C7899"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Plaisance</w:t>
            </w:r>
          </w:p>
        </w:tc>
        <w:tc>
          <w:tcPr>
            <w:tcW w:w="810" w:type="dxa"/>
            <w:vAlign w:val="bottom"/>
          </w:tcPr>
          <w:p w14:paraId="0B8B5682"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16</w:t>
            </w:r>
          </w:p>
        </w:tc>
        <w:tc>
          <w:tcPr>
            <w:tcW w:w="630" w:type="dxa"/>
            <w:vAlign w:val="bottom"/>
          </w:tcPr>
          <w:p w14:paraId="7B82734B"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3</w:t>
            </w:r>
          </w:p>
        </w:tc>
        <w:tc>
          <w:tcPr>
            <w:tcW w:w="630" w:type="dxa"/>
            <w:vAlign w:val="bottom"/>
          </w:tcPr>
          <w:p w14:paraId="568DFBAE"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19</w:t>
            </w:r>
          </w:p>
        </w:tc>
        <w:tc>
          <w:tcPr>
            <w:tcW w:w="810" w:type="dxa"/>
            <w:vAlign w:val="bottom"/>
          </w:tcPr>
          <w:p w14:paraId="1FFD30BC"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11</w:t>
            </w:r>
          </w:p>
        </w:tc>
        <w:tc>
          <w:tcPr>
            <w:tcW w:w="720" w:type="dxa"/>
            <w:vAlign w:val="bottom"/>
          </w:tcPr>
          <w:p w14:paraId="4F434CB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3</w:t>
            </w:r>
          </w:p>
        </w:tc>
        <w:tc>
          <w:tcPr>
            <w:tcW w:w="630" w:type="dxa"/>
            <w:vAlign w:val="bottom"/>
          </w:tcPr>
          <w:p w14:paraId="63E255E7"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14</w:t>
            </w:r>
          </w:p>
        </w:tc>
        <w:tc>
          <w:tcPr>
            <w:tcW w:w="720" w:type="dxa"/>
            <w:vAlign w:val="bottom"/>
          </w:tcPr>
          <w:p w14:paraId="7D0667D0"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5</w:t>
            </w:r>
          </w:p>
        </w:tc>
        <w:tc>
          <w:tcPr>
            <w:tcW w:w="630" w:type="dxa"/>
            <w:vAlign w:val="bottom"/>
          </w:tcPr>
          <w:p w14:paraId="79C9A227"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0</w:t>
            </w:r>
          </w:p>
        </w:tc>
        <w:tc>
          <w:tcPr>
            <w:tcW w:w="520" w:type="dxa"/>
            <w:vAlign w:val="bottom"/>
          </w:tcPr>
          <w:p w14:paraId="475E9B4B"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5</w:t>
            </w:r>
          </w:p>
        </w:tc>
      </w:tr>
      <w:tr w:rsidR="00AB13DE" w:rsidRPr="006B396F" w14:paraId="0D711B75" w14:textId="77777777" w:rsidTr="00B80869">
        <w:tc>
          <w:tcPr>
            <w:tcW w:w="1233" w:type="dxa"/>
            <w:tcBorders>
              <w:bottom w:val="single" w:sz="2" w:space="0" w:color="auto"/>
            </w:tcBorders>
            <w:vAlign w:val="bottom"/>
          </w:tcPr>
          <w:p w14:paraId="0C0B360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8" w:right="-84"/>
              <w:jc w:val="left"/>
              <w:rPr>
                <w:sz w:val="17"/>
              </w:rPr>
            </w:pPr>
            <w:r w:rsidRPr="0065510D">
              <w:rPr>
                <w:sz w:val="17"/>
              </w:rPr>
              <w:t>Praslin</w:t>
            </w:r>
          </w:p>
        </w:tc>
        <w:tc>
          <w:tcPr>
            <w:tcW w:w="810" w:type="dxa"/>
            <w:tcBorders>
              <w:bottom w:val="single" w:sz="2" w:space="0" w:color="auto"/>
            </w:tcBorders>
            <w:vAlign w:val="bottom"/>
          </w:tcPr>
          <w:p w14:paraId="2523DAE5"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14</w:t>
            </w:r>
          </w:p>
        </w:tc>
        <w:tc>
          <w:tcPr>
            <w:tcW w:w="630" w:type="dxa"/>
            <w:tcBorders>
              <w:bottom w:val="single" w:sz="2" w:space="0" w:color="auto"/>
            </w:tcBorders>
            <w:vAlign w:val="bottom"/>
          </w:tcPr>
          <w:p w14:paraId="6B9159CE"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c>
          <w:tcPr>
            <w:tcW w:w="630" w:type="dxa"/>
            <w:tcBorders>
              <w:bottom w:val="single" w:sz="2" w:space="0" w:color="auto"/>
            </w:tcBorders>
            <w:vAlign w:val="bottom"/>
          </w:tcPr>
          <w:p w14:paraId="422F3324"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16</w:t>
            </w:r>
          </w:p>
        </w:tc>
        <w:tc>
          <w:tcPr>
            <w:tcW w:w="810" w:type="dxa"/>
            <w:tcBorders>
              <w:bottom w:val="single" w:sz="2" w:space="0" w:color="auto"/>
            </w:tcBorders>
            <w:vAlign w:val="bottom"/>
          </w:tcPr>
          <w:p w14:paraId="27C9B6EF"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12</w:t>
            </w:r>
          </w:p>
        </w:tc>
        <w:tc>
          <w:tcPr>
            <w:tcW w:w="720" w:type="dxa"/>
            <w:tcBorders>
              <w:bottom w:val="single" w:sz="2" w:space="0" w:color="auto"/>
            </w:tcBorders>
            <w:vAlign w:val="bottom"/>
          </w:tcPr>
          <w:p w14:paraId="007BB3EA"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c>
          <w:tcPr>
            <w:tcW w:w="630" w:type="dxa"/>
            <w:tcBorders>
              <w:bottom w:val="single" w:sz="2" w:space="0" w:color="auto"/>
            </w:tcBorders>
            <w:vAlign w:val="bottom"/>
          </w:tcPr>
          <w:p w14:paraId="24B1B741"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13</w:t>
            </w:r>
          </w:p>
        </w:tc>
        <w:tc>
          <w:tcPr>
            <w:tcW w:w="720" w:type="dxa"/>
            <w:tcBorders>
              <w:bottom w:val="single" w:sz="2" w:space="0" w:color="auto"/>
            </w:tcBorders>
            <w:vAlign w:val="bottom"/>
          </w:tcPr>
          <w:p w14:paraId="50D008A3"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2</w:t>
            </w:r>
          </w:p>
        </w:tc>
        <w:tc>
          <w:tcPr>
            <w:tcW w:w="630" w:type="dxa"/>
            <w:tcBorders>
              <w:bottom w:val="single" w:sz="2" w:space="0" w:color="auto"/>
            </w:tcBorders>
            <w:vAlign w:val="bottom"/>
          </w:tcPr>
          <w:p w14:paraId="57E83A41"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1</w:t>
            </w:r>
          </w:p>
        </w:tc>
        <w:tc>
          <w:tcPr>
            <w:tcW w:w="520" w:type="dxa"/>
            <w:tcBorders>
              <w:bottom w:val="single" w:sz="2" w:space="0" w:color="auto"/>
            </w:tcBorders>
            <w:vAlign w:val="bottom"/>
          </w:tcPr>
          <w:p w14:paraId="030FBA77" w14:textId="77777777" w:rsidR="00AB13DE" w:rsidRPr="0065510D"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sz w:val="17"/>
              </w:rPr>
            </w:pPr>
            <w:r w:rsidRPr="0065510D">
              <w:rPr>
                <w:sz w:val="17"/>
              </w:rPr>
              <w:t>3</w:t>
            </w:r>
          </w:p>
        </w:tc>
      </w:tr>
      <w:tr w:rsidR="00AB13DE" w:rsidRPr="006B396F" w14:paraId="153BB1A3" w14:textId="77777777" w:rsidTr="00B80869">
        <w:tc>
          <w:tcPr>
            <w:tcW w:w="1233" w:type="dxa"/>
            <w:tcBorders>
              <w:top w:val="single" w:sz="2" w:space="0" w:color="auto"/>
              <w:bottom w:val="single" w:sz="12" w:space="0" w:color="auto"/>
            </w:tcBorders>
            <w:vAlign w:val="bottom"/>
          </w:tcPr>
          <w:p w14:paraId="47372222"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6" w:right="40"/>
              <w:jc w:val="left"/>
              <w:rPr>
                <w:b/>
                <w:bCs/>
                <w:sz w:val="17"/>
              </w:rPr>
            </w:pPr>
            <w:r w:rsidRPr="008F4B63">
              <w:rPr>
                <w:b/>
                <w:bCs/>
                <w:sz w:val="17"/>
              </w:rPr>
              <w:t>Total</w:t>
            </w:r>
          </w:p>
        </w:tc>
        <w:tc>
          <w:tcPr>
            <w:tcW w:w="810" w:type="dxa"/>
            <w:tcBorders>
              <w:top w:val="single" w:sz="2" w:space="0" w:color="auto"/>
              <w:bottom w:val="single" w:sz="12" w:space="0" w:color="auto"/>
            </w:tcBorders>
            <w:vAlign w:val="bottom"/>
          </w:tcPr>
          <w:p w14:paraId="29255FE6"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101</w:t>
            </w:r>
          </w:p>
        </w:tc>
        <w:tc>
          <w:tcPr>
            <w:tcW w:w="630" w:type="dxa"/>
            <w:tcBorders>
              <w:top w:val="single" w:sz="2" w:space="0" w:color="auto"/>
              <w:bottom w:val="single" w:sz="12" w:space="0" w:color="auto"/>
            </w:tcBorders>
            <w:vAlign w:val="bottom"/>
          </w:tcPr>
          <w:p w14:paraId="19DCC376"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15</w:t>
            </w:r>
          </w:p>
        </w:tc>
        <w:tc>
          <w:tcPr>
            <w:tcW w:w="630" w:type="dxa"/>
            <w:tcBorders>
              <w:top w:val="single" w:sz="2" w:space="0" w:color="auto"/>
              <w:bottom w:val="single" w:sz="12" w:space="0" w:color="auto"/>
            </w:tcBorders>
            <w:vAlign w:val="bottom"/>
          </w:tcPr>
          <w:p w14:paraId="45435597"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116</w:t>
            </w:r>
          </w:p>
        </w:tc>
        <w:tc>
          <w:tcPr>
            <w:tcW w:w="810" w:type="dxa"/>
            <w:tcBorders>
              <w:top w:val="single" w:sz="2" w:space="0" w:color="auto"/>
              <w:bottom w:val="single" w:sz="12" w:space="0" w:color="auto"/>
            </w:tcBorders>
            <w:vAlign w:val="bottom"/>
          </w:tcPr>
          <w:p w14:paraId="433765E3"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90</w:t>
            </w:r>
          </w:p>
        </w:tc>
        <w:tc>
          <w:tcPr>
            <w:tcW w:w="720" w:type="dxa"/>
            <w:tcBorders>
              <w:top w:val="single" w:sz="2" w:space="0" w:color="auto"/>
              <w:bottom w:val="single" w:sz="12" w:space="0" w:color="auto"/>
            </w:tcBorders>
            <w:vAlign w:val="bottom"/>
          </w:tcPr>
          <w:p w14:paraId="3F4C7BBF"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13</w:t>
            </w:r>
          </w:p>
        </w:tc>
        <w:tc>
          <w:tcPr>
            <w:tcW w:w="630" w:type="dxa"/>
            <w:tcBorders>
              <w:top w:val="single" w:sz="2" w:space="0" w:color="auto"/>
              <w:bottom w:val="single" w:sz="12" w:space="0" w:color="auto"/>
            </w:tcBorders>
            <w:vAlign w:val="bottom"/>
          </w:tcPr>
          <w:p w14:paraId="743436C2"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103</w:t>
            </w:r>
          </w:p>
        </w:tc>
        <w:tc>
          <w:tcPr>
            <w:tcW w:w="720" w:type="dxa"/>
            <w:tcBorders>
              <w:top w:val="single" w:sz="2" w:space="0" w:color="auto"/>
              <w:bottom w:val="single" w:sz="12" w:space="0" w:color="auto"/>
            </w:tcBorders>
            <w:vAlign w:val="bottom"/>
          </w:tcPr>
          <w:p w14:paraId="1225B1A8"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11</w:t>
            </w:r>
          </w:p>
        </w:tc>
        <w:tc>
          <w:tcPr>
            <w:tcW w:w="630" w:type="dxa"/>
            <w:tcBorders>
              <w:top w:val="single" w:sz="2" w:space="0" w:color="auto"/>
              <w:bottom w:val="single" w:sz="12" w:space="0" w:color="auto"/>
            </w:tcBorders>
            <w:vAlign w:val="bottom"/>
          </w:tcPr>
          <w:p w14:paraId="4B1D3334"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2</w:t>
            </w:r>
          </w:p>
        </w:tc>
        <w:tc>
          <w:tcPr>
            <w:tcW w:w="520" w:type="dxa"/>
            <w:tcBorders>
              <w:top w:val="single" w:sz="2" w:space="0" w:color="auto"/>
              <w:bottom w:val="single" w:sz="12" w:space="0" w:color="auto"/>
            </w:tcBorders>
            <w:vAlign w:val="bottom"/>
          </w:tcPr>
          <w:p w14:paraId="3A421C12" w14:textId="77777777" w:rsidR="00AB13DE" w:rsidRPr="008F4B63" w:rsidRDefault="00AB13DE" w:rsidP="008F4B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2" w:right="-63"/>
              <w:jc w:val="right"/>
              <w:rPr>
                <w:b/>
                <w:bCs/>
                <w:sz w:val="17"/>
              </w:rPr>
            </w:pPr>
            <w:r w:rsidRPr="008F4B63">
              <w:rPr>
                <w:b/>
                <w:bCs/>
                <w:sz w:val="17"/>
              </w:rPr>
              <w:t>13</w:t>
            </w:r>
          </w:p>
        </w:tc>
      </w:tr>
    </w:tbl>
    <w:p w14:paraId="2E1A7E8D" w14:textId="77777777" w:rsidR="00F12AEF" w:rsidRPr="00956E33" w:rsidRDefault="00F12AEF" w:rsidP="00F12AEF">
      <w:pPr>
        <w:pStyle w:val="SingleTxt"/>
        <w:spacing w:after="0" w:line="120" w:lineRule="exact"/>
        <w:rPr>
          <w:sz w:val="10"/>
        </w:rPr>
      </w:pPr>
    </w:p>
    <w:p w14:paraId="4975B3E0"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Base de datos del Sistema de Información sobre la Gestión Educacional, diciembre de 2016.</w:t>
      </w:r>
    </w:p>
    <w:p w14:paraId="43826B3F" w14:textId="77777777" w:rsidR="00F12AEF" w:rsidRDefault="00F12AEF" w:rsidP="00F12AEF">
      <w:pPr>
        <w:pStyle w:val="SingleTxt"/>
        <w:spacing w:after="0" w:line="120" w:lineRule="exact"/>
        <w:rPr>
          <w:sz w:val="10"/>
        </w:rPr>
      </w:pPr>
    </w:p>
    <w:p w14:paraId="7D5925AD" w14:textId="77777777" w:rsidR="00F12AEF" w:rsidRPr="00956E33" w:rsidRDefault="00F12AEF" w:rsidP="00F12AEF">
      <w:pPr>
        <w:pStyle w:val="SingleTxt"/>
        <w:spacing w:after="0" w:line="120" w:lineRule="exact"/>
        <w:rPr>
          <w:sz w:val="10"/>
        </w:rPr>
      </w:pPr>
    </w:p>
    <w:p w14:paraId="15904BD2"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17</w:t>
      </w:r>
      <w:r w:rsidRPr="007A7F47">
        <w:rPr>
          <w:b w:val="0"/>
          <w:bCs/>
          <w:szCs w:val="20"/>
        </w:rPr>
        <w:br/>
      </w:r>
      <w:r w:rsidR="00AB13DE" w:rsidRPr="007A7F47">
        <w:rPr>
          <w:szCs w:val="20"/>
        </w:rPr>
        <w:t>Número de estudiantes matriculados en programas de enseñanza y formación técnica y profesional en el quinto grado en 2016, por centro y género</w:t>
      </w:r>
    </w:p>
    <w:p w14:paraId="5BB97148" w14:textId="77777777" w:rsidR="00F12AEF" w:rsidRPr="00956E33" w:rsidRDefault="00F12AEF" w:rsidP="00F12AEF">
      <w:pPr>
        <w:pStyle w:val="SingleTxt"/>
        <w:spacing w:after="0" w:line="120" w:lineRule="exact"/>
        <w:rPr>
          <w:sz w:val="10"/>
        </w:rPr>
      </w:pPr>
    </w:p>
    <w:p w14:paraId="743BC79F" w14:textId="77777777" w:rsidR="00F12AEF" w:rsidRPr="00956E33" w:rsidRDefault="00F12AEF" w:rsidP="00F12AEF">
      <w:pPr>
        <w:pStyle w:val="SingleTxt"/>
        <w:spacing w:after="0" w:line="120" w:lineRule="exact"/>
        <w:rPr>
          <w:sz w:val="10"/>
        </w:rPr>
      </w:pPr>
    </w:p>
    <w:tbl>
      <w:tblPr>
        <w:tblStyle w:val="TableGrid"/>
        <w:tblW w:w="7107" w:type="dxa"/>
        <w:tblInd w:w="13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70"/>
        <w:gridCol w:w="810"/>
        <w:gridCol w:w="691"/>
        <w:gridCol w:w="569"/>
        <w:gridCol w:w="720"/>
        <w:gridCol w:w="648"/>
        <w:gridCol w:w="504"/>
        <w:gridCol w:w="720"/>
        <w:gridCol w:w="702"/>
        <w:gridCol w:w="573"/>
      </w:tblGrid>
      <w:tr w:rsidR="00AB13DE" w:rsidRPr="006B396F" w14:paraId="438F02E6" w14:textId="77777777" w:rsidTr="009A0DC4">
        <w:trPr>
          <w:trHeight w:val="151"/>
        </w:trPr>
        <w:tc>
          <w:tcPr>
            <w:tcW w:w="1170" w:type="dxa"/>
            <w:vMerge w:val="restart"/>
            <w:tcBorders>
              <w:top w:val="single" w:sz="4" w:space="0" w:color="auto"/>
            </w:tcBorders>
            <w:vAlign w:val="bottom"/>
          </w:tcPr>
          <w:p w14:paraId="34661141" w14:textId="77777777" w:rsidR="00AB13DE" w:rsidRPr="006B396F" w:rsidRDefault="00AB13DE" w:rsidP="009A0DC4">
            <w:pPr>
              <w:spacing w:before="80" w:after="80" w:line="200" w:lineRule="exact"/>
              <w:ind w:left="-106"/>
              <w:rPr>
                <w:i/>
                <w:sz w:val="14"/>
                <w:szCs w:val="14"/>
              </w:rPr>
            </w:pPr>
            <w:r w:rsidRPr="006B396F">
              <w:rPr>
                <w:i/>
                <w:iCs/>
                <w:sz w:val="14"/>
                <w:szCs w:val="14"/>
              </w:rPr>
              <w:t>Centro</w:t>
            </w:r>
          </w:p>
        </w:tc>
        <w:tc>
          <w:tcPr>
            <w:tcW w:w="2070" w:type="dxa"/>
            <w:gridSpan w:val="3"/>
            <w:tcBorders>
              <w:top w:val="single" w:sz="4" w:space="0" w:color="auto"/>
              <w:bottom w:val="single" w:sz="12" w:space="0" w:color="auto"/>
            </w:tcBorders>
            <w:vAlign w:val="bottom"/>
          </w:tcPr>
          <w:p w14:paraId="4AB0B312" w14:textId="77777777" w:rsidR="00AB13DE" w:rsidRPr="0065510D" w:rsidRDefault="00AB13DE" w:rsidP="009A0DC4">
            <w:pPr>
              <w:pStyle w:val="SingleTxt"/>
              <w:spacing w:before="80" w:after="80" w:line="160" w:lineRule="exact"/>
              <w:ind w:left="0" w:right="-67"/>
              <w:jc w:val="center"/>
              <w:rPr>
                <w:i/>
                <w:iCs/>
                <w:sz w:val="14"/>
              </w:rPr>
            </w:pPr>
            <w:r w:rsidRPr="0065510D">
              <w:rPr>
                <w:i/>
                <w:iCs/>
                <w:sz w:val="14"/>
              </w:rPr>
              <w:t>Número de estudiantes matriculados</w:t>
            </w:r>
          </w:p>
        </w:tc>
        <w:tc>
          <w:tcPr>
            <w:tcW w:w="1872" w:type="dxa"/>
            <w:gridSpan w:val="3"/>
            <w:tcBorders>
              <w:top w:val="single" w:sz="4" w:space="0" w:color="auto"/>
              <w:bottom w:val="single" w:sz="12" w:space="0" w:color="auto"/>
            </w:tcBorders>
            <w:vAlign w:val="bottom"/>
          </w:tcPr>
          <w:p w14:paraId="77D285D0" w14:textId="77777777" w:rsidR="00AB13DE" w:rsidRPr="0065510D" w:rsidRDefault="00AB13DE" w:rsidP="009A0DC4">
            <w:pPr>
              <w:pStyle w:val="SingleTxt"/>
              <w:spacing w:before="80" w:after="80" w:line="160" w:lineRule="exact"/>
              <w:ind w:left="0" w:right="-67"/>
              <w:jc w:val="center"/>
              <w:rPr>
                <w:i/>
                <w:iCs/>
                <w:sz w:val="14"/>
              </w:rPr>
            </w:pPr>
            <w:r w:rsidRPr="0065510D">
              <w:rPr>
                <w:i/>
                <w:iCs/>
                <w:sz w:val="14"/>
              </w:rPr>
              <w:t>Número de estudiantes que completaron el programa</w:t>
            </w:r>
          </w:p>
        </w:tc>
        <w:tc>
          <w:tcPr>
            <w:tcW w:w="1995" w:type="dxa"/>
            <w:gridSpan w:val="3"/>
            <w:tcBorders>
              <w:top w:val="single" w:sz="4" w:space="0" w:color="auto"/>
              <w:bottom w:val="single" w:sz="12" w:space="0" w:color="auto"/>
            </w:tcBorders>
            <w:vAlign w:val="bottom"/>
          </w:tcPr>
          <w:p w14:paraId="62647951" w14:textId="77777777" w:rsidR="00AB13DE" w:rsidRPr="0065510D" w:rsidRDefault="00AB13DE" w:rsidP="009A0DC4">
            <w:pPr>
              <w:pStyle w:val="SingleTxt"/>
              <w:spacing w:before="80" w:after="80" w:line="160" w:lineRule="exact"/>
              <w:ind w:left="0" w:right="-67"/>
              <w:jc w:val="center"/>
              <w:rPr>
                <w:i/>
                <w:iCs/>
                <w:sz w:val="14"/>
              </w:rPr>
            </w:pPr>
            <w:r w:rsidRPr="0065510D">
              <w:rPr>
                <w:i/>
                <w:iCs/>
                <w:sz w:val="14"/>
              </w:rPr>
              <w:t>Número de estudiantes que abandonaron</w:t>
            </w:r>
          </w:p>
        </w:tc>
      </w:tr>
      <w:tr w:rsidR="00AB13DE" w:rsidRPr="006B396F" w14:paraId="0366A79E" w14:textId="77777777" w:rsidTr="009A0DC4">
        <w:trPr>
          <w:trHeight w:val="150"/>
        </w:trPr>
        <w:tc>
          <w:tcPr>
            <w:tcW w:w="1170" w:type="dxa"/>
            <w:vMerge/>
            <w:tcBorders>
              <w:bottom w:val="single" w:sz="12" w:space="0" w:color="auto"/>
            </w:tcBorders>
            <w:vAlign w:val="bottom"/>
          </w:tcPr>
          <w:p w14:paraId="606F0FAA" w14:textId="77777777" w:rsidR="00AB13DE" w:rsidRPr="006B396F" w:rsidRDefault="00AB13DE" w:rsidP="00AB13DE">
            <w:pPr>
              <w:spacing w:before="80" w:after="80" w:line="200" w:lineRule="exact"/>
              <w:jc w:val="right"/>
              <w:rPr>
                <w:i/>
                <w:sz w:val="14"/>
                <w:szCs w:val="14"/>
              </w:rPr>
            </w:pPr>
          </w:p>
        </w:tc>
        <w:tc>
          <w:tcPr>
            <w:tcW w:w="810" w:type="dxa"/>
            <w:tcBorders>
              <w:top w:val="single" w:sz="4" w:space="0" w:color="auto"/>
              <w:bottom w:val="single" w:sz="12" w:space="0" w:color="auto"/>
            </w:tcBorders>
            <w:vAlign w:val="bottom"/>
          </w:tcPr>
          <w:p w14:paraId="1FB8CBFE"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Hombres</w:t>
            </w:r>
          </w:p>
        </w:tc>
        <w:tc>
          <w:tcPr>
            <w:tcW w:w="691" w:type="dxa"/>
            <w:tcBorders>
              <w:top w:val="single" w:sz="4" w:space="0" w:color="auto"/>
              <w:bottom w:val="single" w:sz="12" w:space="0" w:color="auto"/>
            </w:tcBorders>
            <w:vAlign w:val="bottom"/>
          </w:tcPr>
          <w:p w14:paraId="0F76A3F2"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Mujeres</w:t>
            </w:r>
          </w:p>
        </w:tc>
        <w:tc>
          <w:tcPr>
            <w:tcW w:w="569" w:type="dxa"/>
            <w:tcBorders>
              <w:top w:val="single" w:sz="4" w:space="0" w:color="auto"/>
              <w:bottom w:val="single" w:sz="12" w:space="0" w:color="auto"/>
            </w:tcBorders>
            <w:vAlign w:val="bottom"/>
          </w:tcPr>
          <w:p w14:paraId="557C3821"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Total</w:t>
            </w:r>
          </w:p>
        </w:tc>
        <w:tc>
          <w:tcPr>
            <w:tcW w:w="720" w:type="dxa"/>
            <w:tcBorders>
              <w:top w:val="single" w:sz="4" w:space="0" w:color="auto"/>
              <w:bottom w:val="single" w:sz="12" w:space="0" w:color="auto"/>
            </w:tcBorders>
            <w:vAlign w:val="bottom"/>
          </w:tcPr>
          <w:p w14:paraId="19823331"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Hombres</w:t>
            </w:r>
          </w:p>
        </w:tc>
        <w:tc>
          <w:tcPr>
            <w:tcW w:w="648" w:type="dxa"/>
            <w:tcBorders>
              <w:top w:val="single" w:sz="4" w:space="0" w:color="auto"/>
              <w:bottom w:val="single" w:sz="12" w:space="0" w:color="auto"/>
            </w:tcBorders>
            <w:vAlign w:val="bottom"/>
          </w:tcPr>
          <w:p w14:paraId="32F2932D"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Mujeres</w:t>
            </w:r>
          </w:p>
        </w:tc>
        <w:tc>
          <w:tcPr>
            <w:tcW w:w="504" w:type="dxa"/>
            <w:tcBorders>
              <w:top w:val="single" w:sz="4" w:space="0" w:color="auto"/>
              <w:bottom w:val="single" w:sz="12" w:space="0" w:color="auto"/>
            </w:tcBorders>
            <w:vAlign w:val="bottom"/>
          </w:tcPr>
          <w:p w14:paraId="1F04FDEA"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Total</w:t>
            </w:r>
          </w:p>
        </w:tc>
        <w:tc>
          <w:tcPr>
            <w:tcW w:w="720" w:type="dxa"/>
            <w:tcBorders>
              <w:top w:val="single" w:sz="4" w:space="0" w:color="auto"/>
              <w:bottom w:val="single" w:sz="12" w:space="0" w:color="auto"/>
            </w:tcBorders>
            <w:vAlign w:val="bottom"/>
          </w:tcPr>
          <w:p w14:paraId="1D8DC84F"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Hombres</w:t>
            </w:r>
          </w:p>
        </w:tc>
        <w:tc>
          <w:tcPr>
            <w:tcW w:w="702" w:type="dxa"/>
            <w:tcBorders>
              <w:top w:val="single" w:sz="4" w:space="0" w:color="auto"/>
              <w:bottom w:val="single" w:sz="12" w:space="0" w:color="auto"/>
            </w:tcBorders>
            <w:vAlign w:val="bottom"/>
          </w:tcPr>
          <w:p w14:paraId="634A516B"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Mujeres</w:t>
            </w:r>
          </w:p>
        </w:tc>
        <w:tc>
          <w:tcPr>
            <w:tcW w:w="573" w:type="dxa"/>
            <w:tcBorders>
              <w:top w:val="single" w:sz="4" w:space="0" w:color="auto"/>
              <w:bottom w:val="single" w:sz="12" w:space="0" w:color="auto"/>
            </w:tcBorders>
            <w:vAlign w:val="bottom"/>
          </w:tcPr>
          <w:p w14:paraId="35226417" w14:textId="77777777" w:rsidR="00AB13DE" w:rsidRPr="0065510D" w:rsidRDefault="00AB13DE" w:rsidP="009A0DC4">
            <w:pPr>
              <w:pStyle w:val="SingleTxt"/>
              <w:spacing w:before="80" w:after="80" w:line="160" w:lineRule="exact"/>
              <w:ind w:left="-48" w:right="-16"/>
              <w:jc w:val="right"/>
              <w:rPr>
                <w:i/>
                <w:iCs/>
                <w:sz w:val="14"/>
              </w:rPr>
            </w:pPr>
            <w:r w:rsidRPr="0065510D">
              <w:rPr>
                <w:i/>
                <w:iCs/>
                <w:sz w:val="14"/>
              </w:rPr>
              <w:t>Total</w:t>
            </w:r>
          </w:p>
        </w:tc>
      </w:tr>
      <w:tr w:rsidR="009A0DC4" w:rsidRPr="009A0DC4" w14:paraId="463096C5" w14:textId="77777777" w:rsidTr="009A0DC4">
        <w:tc>
          <w:tcPr>
            <w:tcW w:w="1170" w:type="dxa"/>
            <w:vAlign w:val="bottom"/>
          </w:tcPr>
          <w:p w14:paraId="14390309"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06" w:right="40"/>
              <w:jc w:val="left"/>
              <w:rPr>
                <w:sz w:val="6"/>
                <w:szCs w:val="6"/>
              </w:rPr>
            </w:pPr>
          </w:p>
        </w:tc>
        <w:tc>
          <w:tcPr>
            <w:tcW w:w="810" w:type="dxa"/>
            <w:vAlign w:val="bottom"/>
          </w:tcPr>
          <w:p w14:paraId="6A36314E"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c>
          <w:tcPr>
            <w:tcW w:w="691" w:type="dxa"/>
            <w:vAlign w:val="bottom"/>
          </w:tcPr>
          <w:p w14:paraId="3C0E70A7"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c>
          <w:tcPr>
            <w:tcW w:w="569" w:type="dxa"/>
            <w:vAlign w:val="bottom"/>
          </w:tcPr>
          <w:p w14:paraId="11047F0D"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c>
          <w:tcPr>
            <w:tcW w:w="720" w:type="dxa"/>
            <w:vAlign w:val="bottom"/>
          </w:tcPr>
          <w:p w14:paraId="748ADB07"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c>
          <w:tcPr>
            <w:tcW w:w="648" w:type="dxa"/>
            <w:vAlign w:val="bottom"/>
          </w:tcPr>
          <w:p w14:paraId="0E019C6C"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c>
          <w:tcPr>
            <w:tcW w:w="504" w:type="dxa"/>
            <w:vAlign w:val="bottom"/>
          </w:tcPr>
          <w:p w14:paraId="6EDA9EE4"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c>
          <w:tcPr>
            <w:tcW w:w="720" w:type="dxa"/>
            <w:vAlign w:val="bottom"/>
          </w:tcPr>
          <w:p w14:paraId="540E91DB"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c>
          <w:tcPr>
            <w:tcW w:w="702" w:type="dxa"/>
            <w:vAlign w:val="bottom"/>
          </w:tcPr>
          <w:p w14:paraId="4DFE504E"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c>
          <w:tcPr>
            <w:tcW w:w="573" w:type="dxa"/>
            <w:vAlign w:val="bottom"/>
          </w:tcPr>
          <w:p w14:paraId="305BA0B2" w14:textId="77777777" w:rsidR="009A0DC4" w:rsidRPr="009A0DC4" w:rsidRDefault="009A0DC4"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16"/>
              <w:jc w:val="right"/>
              <w:rPr>
                <w:sz w:val="6"/>
                <w:szCs w:val="6"/>
              </w:rPr>
            </w:pPr>
          </w:p>
        </w:tc>
      </w:tr>
      <w:tr w:rsidR="00AB13DE" w:rsidRPr="006B396F" w14:paraId="22AD9C43" w14:textId="77777777" w:rsidTr="009A0DC4">
        <w:tc>
          <w:tcPr>
            <w:tcW w:w="1170" w:type="dxa"/>
            <w:vAlign w:val="bottom"/>
          </w:tcPr>
          <w:p w14:paraId="5114CFB1"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Anse Boileau</w:t>
            </w:r>
          </w:p>
        </w:tc>
        <w:tc>
          <w:tcPr>
            <w:tcW w:w="810" w:type="dxa"/>
            <w:vAlign w:val="bottom"/>
          </w:tcPr>
          <w:p w14:paraId="2670A81F"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10</w:t>
            </w:r>
          </w:p>
        </w:tc>
        <w:tc>
          <w:tcPr>
            <w:tcW w:w="691" w:type="dxa"/>
            <w:vAlign w:val="bottom"/>
          </w:tcPr>
          <w:p w14:paraId="4AEE798A"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3</w:t>
            </w:r>
          </w:p>
        </w:tc>
        <w:tc>
          <w:tcPr>
            <w:tcW w:w="569" w:type="dxa"/>
            <w:vAlign w:val="bottom"/>
          </w:tcPr>
          <w:p w14:paraId="39B97987"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13</w:t>
            </w:r>
          </w:p>
        </w:tc>
        <w:tc>
          <w:tcPr>
            <w:tcW w:w="720" w:type="dxa"/>
            <w:vAlign w:val="bottom"/>
          </w:tcPr>
          <w:p w14:paraId="1B77F415"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9</w:t>
            </w:r>
          </w:p>
        </w:tc>
        <w:tc>
          <w:tcPr>
            <w:tcW w:w="648" w:type="dxa"/>
            <w:vAlign w:val="bottom"/>
          </w:tcPr>
          <w:p w14:paraId="63DB7A68"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3</w:t>
            </w:r>
          </w:p>
        </w:tc>
        <w:tc>
          <w:tcPr>
            <w:tcW w:w="504" w:type="dxa"/>
            <w:vAlign w:val="bottom"/>
          </w:tcPr>
          <w:p w14:paraId="75F3CB2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12</w:t>
            </w:r>
          </w:p>
        </w:tc>
        <w:tc>
          <w:tcPr>
            <w:tcW w:w="720" w:type="dxa"/>
            <w:vAlign w:val="bottom"/>
          </w:tcPr>
          <w:p w14:paraId="24C4D203"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w:t>
            </w:r>
          </w:p>
        </w:tc>
        <w:tc>
          <w:tcPr>
            <w:tcW w:w="702" w:type="dxa"/>
            <w:vAlign w:val="bottom"/>
          </w:tcPr>
          <w:p w14:paraId="2DB97DE7"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73" w:type="dxa"/>
            <w:vAlign w:val="bottom"/>
          </w:tcPr>
          <w:p w14:paraId="401FE55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w:t>
            </w:r>
          </w:p>
        </w:tc>
      </w:tr>
      <w:tr w:rsidR="00AB13DE" w:rsidRPr="006B396F" w14:paraId="79813176" w14:textId="77777777" w:rsidTr="009A0DC4">
        <w:tc>
          <w:tcPr>
            <w:tcW w:w="1170" w:type="dxa"/>
            <w:vAlign w:val="bottom"/>
          </w:tcPr>
          <w:p w14:paraId="79507A85"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Anse Royale</w:t>
            </w:r>
          </w:p>
        </w:tc>
        <w:tc>
          <w:tcPr>
            <w:tcW w:w="810" w:type="dxa"/>
            <w:vAlign w:val="bottom"/>
          </w:tcPr>
          <w:p w14:paraId="1F794BC3"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15</w:t>
            </w:r>
          </w:p>
        </w:tc>
        <w:tc>
          <w:tcPr>
            <w:tcW w:w="691" w:type="dxa"/>
            <w:vAlign w:val="bottom"/>
          </w:tcPr>
          <w:p w14:paraId="0B5C2CAB"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4</w:t>
            </w:r>
          </w:p>
        </w:tc>
        <w:tc>
          <w:tcPr>
            <w:tcW w:w="569" w:type="dxa"/>
            <w:vAlign w:val="bottom"/>
          </w:tcPr>
          <w:p w14:paraId="6A2A51C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19</w:t>
            </w:r>
          </w:p>
        </w:tc>
        <w:tc>
          <w:tcPr>
            <w:tcW w:w="720" w:type="dxa"/>
            <w:vAlign w:val="bottom"/>
          </w:tcPr>
          <w:p w14:paraId="748FCE80"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14</w:t>
            </w:r>
          </w:p>
        </w:tc>
        <w:tc>
          <w:tcPr>
            <w:tcW w:w="648" w:type="dxa"/>
            <w:vAlign w:val="bottom"/>
          </w:tcPr>
          <w:p w14:paraId="4BF1FFD5"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3</w:t>
            </w:r>
          </w:p>
        </w:tc>
        <w:tc>
          <w:tcPr>
            <w:tcW w:w="504" w:type="dxa"/>
            <w:vAlign w:val="bottom"/>
          </w:tcPr>
          <w:p w14:paraId="1DF0679F"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17</w:t>
            </w:r>
          </w:p>
        </w:tc>
        <w:tc>
          <w:tcPr>
            <w:tcW w:w="720" w:type="dxa"/>
            <w:vAlign w:val="bottom"/>
          </w:tcPr>
          <w:p w14:paraId="2AC3FF0D"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w:t>
            </w:r>
          </w:p>
        </w:tc>
        <w:tc>
          <w:tcPr>
            <w:tcW w:w="702" w:type="dxa"/>
            <w:vAlign w:val="bottom"/>
          </w:tcPr>
          <w:p w14:paraId="3C1C69B8"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w:t>
            </w:r>
          </w:p>
        </w:tc>
        <w:tc>
          <w:tcPr>
            <w:tcW w:w="573" w:type="dxa"/>
            <w:vAlign w:val="bottom"/>
          </w:tcPr>
          <w:p w14:paraId="29108313"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r>
      <w:tr w:rsidR="00AB13DE" w:rsidRPr="006B396F" w14:paraId="64CF29A2" w14:textId="77777777" w:rsidTr="009A0DC4">
        <w:tc>
          <w:tcPr>
            <w:tcW w:w="1170" w:type="dxa"/>
            <w:vAlign w:val="bottom"/>
          </w:tcPr>
          <w:p w14:paraId="6C537998"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Belonie</w:t>
            </w:r>
          </w:p>
        </w:tc>
        <w:tc>
          <w:tcPr>
            <w:tcW w:w="810" w:type="dxa"/>
            <w:vAlign w:val="bottom"/>
          </w:tcPr>
          <w:p w14:paraId="596CB4A1"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13</w:t>
            </w:r>
          </w:p>
        </w:tc>
        <w:tc>
          <w:tcPr>
            <w:tcW w:w="691" w:type="dxa"/>
            <w:vAlign w:val="bottom"/>
          </w:tcPr>
          <w:p w14:paraId="3A5A5A6F"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c>
          <w:tcPr>
            <w:tcW w:w="569" w:type="dxa"/>
            <w:vAlign w:val="bottom"/>
          </w:tcPr>
          <w:p w14:paraId="374C14EA"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15</w:t>
            </w:r>
          </w:p>
        </w:tc>
        <w:tc>
          <w:tcPr>
            <w:tcW w:w="720" w:type="dxa"/>
            <w:vAlign w:val="bottom"/>
          </w:tcPr>
          <w:p w14:paraId="7CCB1E8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11</w:t>
            </w:r>
          </w:p>
        </w:tc>
        <w:tc>
          <w:tcPr>
            <w:tcW w:w="648" w:type="dxa"/>
            <w:vAlign w:val="bottom"/>
          </w:tcPr>
          <w:p w14:paraId="175E68B3"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c>
          <w:tcPr>
            <w:tcW w:w="504" w:type="dxa"/>
            <w:vAlign w:val="bottom"/>
          </w:tcPr>
          <w:p w14:paraId="1BE35E17"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13</w:t>
            </w:r>
          </w:p>
        </w:tc>
        <w:tc>
          <w:tcPr>
            <w:tcW w:w="720" w:type="dxa"/>
            <w:vAlign w:val="bottom"/>
          </w:tcPr>
          <w:p w14:paraId="7C9D61A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c>
          <w:tcPr>
            <w:tcW w:w="702" w:type="dxa"/>
            <w:vAlign w:val="bottom"/>
          </w:tcPr>
          <w:p w14:paraId="3CB7766B"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73" w:type="dxa"/>
            <w:vAlign w:val="bottom"/>
          </w:tcPr>
          <w:p w14:paraId="6546B65E"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r>
      <w:tr w:rsidR="00AB13DE" w:rsidRPr="006B396F" w14:paraId="12941196" w14:textId="77777777" w:rsidTr="009A0DC4">
        <w:tc>
          <w:tcPr>
            <w:tcW w:w="1170" w:type="dxa"/>
            <w:vAlign w:val="bottom"/>
          </w:tcPr>
          <w:p w14:paraId="7A7D24DC"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Beau Vallon</w:t>
            </w:r>
          </w:p>
        </w:tc>
        <w:tc>
          <w:tcPr>
            <w:tcW w:w="810" w:type="dxa"/>
            <w:vAlign w:val="bottom"/>
          </w:tcPr>
          <w:p w14:paraId="2DFBF32D"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12</w:t>
            </w:r>
          </w:p>
        </w:tc>
        <w:tc>
          <w:tcPr>
            <w:tcW w:w="691" w:type="dxa"/>
            <w:vAlign w:val="bottom"/>
          </w:tcPr>
          <w:p w14:paraId="35ACC483"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c>
          <w:tcPr>
            <w:tcW w:w="569" w:type="dxa"/>
            <w:vAlign w:val="bottom"/>
          </w:tcPr>
          <w:p w14:paraId="3FFBB426"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14</w:t>
            </w:r>
          </w:p>
        </w:tc>
        <w:tc>
          <w:tcPr>
            <w:tcW w:w="720" w:type="dxa"/>
            <w:vAlign w:val="bottom"/>
          </w:tcPr>
          <w:p w14:paraId="363AF87C"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12</w:t>
            </w:r>
          </w:p>
        </w:tc>
        <w:tc>
          <w:tcPr>
            <w:tcW w:w="648" w:type="dxa"/>
            <w:vAlign w:val="bottom"/>
          </w:tcPr>
          <w:p w14:paraId="0F5B8F5B"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c>
          <w:tcPr>
            <w:tcW w:w="504" w:type="dxa"/>
            <w:vAlign w:val="bottom"/>
          </w:tcPr>
          <w:p w14:paraId="46975586"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14</w:t>
            </w:r>
          </w:p>
        </w:tc>
        <w:tc>
          <w:tcPr>
            <w:tcW w:w="720" w:type="dxa"/>
            <w:vAlign w:val="bottom"/>
          </w:tcPr>
          <w:p w14:paraId="36B8C9C0"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702" w:type="dxa"/>
            <w:vAlign w:val="bottom"/>
          </w:tcPr>
          <w:p w14:paraId="6A209CF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73" w:type="dxa"/>
            <w:vAlign w:val="bottom"/>
          </w:tcPr>
          <w:p w14:paraId="0031D3B9"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r>
      <w:tr w:rsidR="00AB13DE" w:rsidRPr="006B396F" w14:paraId="2535222B" w14:textId="77777777" w:rsidTr="009A0DC4">
        <w:tc>
          <w:tcPr>
            <w:tcW w:w="1170" w:type="dxa"/>
            <w:vAlign w:val="bottom"/>
          </w:tcPr>
          <w:p w14:paraId="557375DE"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English River</w:t>
            </w:r>
          </w:p>
        </w:tc>
        <w:tc>
          <w:tcPr>
            <w:tcW w:w="810" w:type="dxa"/>
            <w:vAlign w:val="bottom"/>
          </w:tcPr>
          <w:p w14:paraId="497DADB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13</w:t>
            </w:r>
          </w:p>
        </w:tc>
        <w:tc>
          <w:tcPr>
            <w:tcW w:w="691" w:type="dxa"/>
            <w:vAlign w:val="bottom"/>
          </w:tcPr>
          <w:p w14:paraId="757DBF8F"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4</w:t>
            </w:r>
          </w:p>
        </w:tc>
        <w:tc>
          <w:tcPr>
            <w:tcW w:w="569" w:type="dxa"/>
            <w:vAlign w:val="bottom"/>
          </w:tcPr>
          <w:p w14:paraId="742AC3BD"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17</w:t>
            </w:r>
          </w:p>
        </w:tc>
        <w:tc>
          <w:tcPr>
            <w:tcW w:w="720" w:type="dxa"/>
            <w:vAlign w:val="bottom"/>
          </w:tcPr>
          <w:p w14:paraId="27A40DFE"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13</w:t>
            </w:r>
          </w:p>
        </w:tc>
        <w:tc>
          <w:tcPr>
            <w:tcW w:w="648" w:type="dxa"/>
            <w:vAlign w:val="bottom"/>
          </w:tcPr>
          <w:p w14:paraId="5BB9852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4</w:t>
            </w:r>
          </w:p>
        </w:tc>
        <w:tc>
          <w:tcPr>
            <w:tcW w:w="504" w:type="dxa"/>
            <w:vAlign w:val="bottom"/>
          </w:tcPr>
          <w:p w14:paraId="773594EF"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17</w:t>
            </w:r>
          </w:p>
        </w:tc>
        <w:tc>
          <w:tcPr>
            <w:tcW w:w="720" w:type="dxa"/>
            <w:vAlign w:val="bottom"/>
          </w:tcPr>
          <w:p w14:paraId="5D9F9360"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702" w:type="dxa"/>
            <w:vAlign w:val="bottom"/>
          </w:tcPr>
          <w:p w14:paraId="4DE5C22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73" w:type="dxa"/>
            <w:vAlign w:val="bottom"/>
          </w:tcPr>
          <w:p w14:paraId="025580A6"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r>
      <w:tr w:rsidR="00AB13DE" w:rsidRPr="006B396F" w14:paraId="1B019985" w14:textId="77777777" w:rsidTr="009A0DC4">
        <w:tc>
          <w:tcPr>
            <w:tcW w:w="1170" w:type="dxa"/>
            <w:vAlign w:val="bottom"/>
          </w:tcPr>
          <w:p w14:paraId="026C9881"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La Digue</w:t>
            </w:r>
          </w:p>
        </w:tc>
        <w:tc>
          <w:tcPr>
            <w:tcW w:w="810" w:type="dxa"/>
            <w:vAlign w:val="bottom"/>
          </w:tcPr>
          <w:p w14:paraId="1B233EEB"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691" w:type="dxa"/>
            <w:vAlign w:val="bottom"/>
          </w:tcPr>
          <w:p w14:paraId="32317DBD"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69" w:type="dxa"/>
            <w:vAlign w:val="bottom"/>
          </w:tcPr>
          <w:p w14:paraId="2FB1874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720" w:type="dxa"/>
            <w:vAlign w:val="bottom"/>
          </w:tcPr>
          <w:p w14:paraId="489EF9BE"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648" w:type="dxa"/>
            <w:vAlign w:val="bottom"/>
          </w:tcPr>
          <w:p w14:paraId="15DFD727"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04" w:type="dxa"/>
            <w:vAlign w:val="bottom"/>
          </w:tcPr>
          <w:p w14:paraId="474DA093"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720" w:type="dxa"/>
            <w:vAlign w:val="bottom"/>
          </w:tcPr>
          <w:p w14:paraId="08160418"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702" w:type="dxa"/>
            <w:vAlign w:val="bottom"/>
          </w:tcPr>
          <w:p w14:paraId="4FA7B448"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73" w:type="dxa"/>
            <w:vAlign w:val="bottom"/>
          </w:tcPr>
          <w:p w14:paraId="6FBC0465"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r>
      <w:tr w:rsidR="00AB13DE" w:rsidRPr="006B396F" w14:paraId="1565E191" w14:textId="77777777" w:rsidTr="009A0DC4">
        <w:tc>
          <w:tcPr>
            <w:tcW w:w="1170" w:type="dxa"/>
            <w:vAlign w:val="bottom"/>
          </w:tcPr>
          <w:p w14:paraId="276B3C7D"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Mont Fleuri</w:t>
            </w:r>
          </w:p>
        </w:tc>
        <w:tc>
          <w:tcPr>
            <w:tcW w:w="810" w:type="dxa"/>
            <w:vAlign w:val="bottom"/>
          </w:tcPr>
          <w:p w14:paraId="57FC5197"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13</w:t>
            </w:r>
          </w:p>
        </w:tc>
        <w:tc>
          <w:tcPr>
            <w:tcW w:w="691" w:type="dxa"/>
            <w:vAlign w:val="bottom"/>
          </w:tcPr>
          <w:p w14:paraId="05D2E0F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3</w:t>
            </w:r>
          </w:p>
        </w:tc>
        <w:tc>
          <w:tcPr>
            <w:tcW w:w="569" w:type="dxa"/>
            <w:vAlign w:val="bottom"/>
          </w:tcPr>
          <w:p w14:paraId="060CB4FB"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16</w:t>
            </w:r>
          </w:p>
        </w:tc>
        <w:tc>
          <w:tcPr>
            <w:tcW w:w="720" w:type="dxa"/>
            <w:vAlign w:val="bottom"/>
          </w:tcPr>
          <w:p w14:paraId="3087A779"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13</w:t>
            </w:r>
          </w:p>
        </w:tc>
        <w:tc>
          <w:tcPr>
            <w:tcW w:w="648" w:type="dxa"/>
            <w:vAlign w:val="bottom"/>
          </w:tcPr>
          <w:p w14:paraId="5F309FD3"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3</w:t>
            </w:r>
          </w:p>
        </w:tc>
        <w:tc>
          <w:tcPr>
            <w:tcW w:w="504" w:type="dxa"/>
            <w:vAlign w:val="bottom"/>
          </w:tcPr>
          <w:p w14:paraId="67705DCE"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16</w:t>
            </w:r>
          </w:p>
        </w:tc>
        <w:tc>
          <w:tcPr>
            <w:tcW w:w="720" w:type="dxa"/>
            <w:vAlign w:val="bottom"/>
          </w:tcPr>
          <w:p w14:paraId="5CCBA736"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702" w:type="dxa"/>
            <w:vAlign w:val="bottom"/>
          </w:tcPr>
          <w:p w14:paraId="0BDABABB"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73" w:type="dxa"/>
            <w:vAlign w:val="bottom"/>
          </w:tcPr>
          <w:p w14:paraId="613A51ED"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r>
      <w:tr w:rsidR="00AB13DE" w:rsidRPr="006B396F" w14:paraId="2687D5E7" w14:textId="77777777" w:rsidTr="009A0DC4">
        <w:tc>
          <w:tcPr>
            <w:tcW w:w="1170" w:type="dxa"/>
            <w:vAlign w:val="bottom"/>
          </w:tcPr>
          <w:p w14:paraId="008B43CF"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Pointe Larue</w:t>
            </w:r>
          </w:p>
        </w:tc>
        <w:tc>
          <w:tcPr>
            <w:tcW w:w="810" w:type="dxa"/>
            <w:vAlign w:val="bottom"/>
          </w:tcPr>
          <w:p w14:paraId="79B4FE4A"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7</w:t>
            </w:r>
          </w:p>
        </w:tc>
        <w:tc>
          <w:tcPr>
            <w:tcW w:w="691" w:type="dxa"/>
            <w:vAlign w:val="bottom"/>
          </w:tcPr>
          <w:p w14:paraId="2F8C4F87"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4</w:t>
            </w:r>
          </w:p>
        </w:tc>
        <w:tc>
          <w:tcPr>
            <w:tcW w:w="569" w:type="dxa"/>
            <w:vAlign w:val="bottom"/>
          </w:tcPr>
          <w:p w14:paraId="34D3A99D"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11</w:t>
            </w:r>
          </w:p>
        </w:tc>
        <w:tc>
          <w:tcPr>
            <w:tcW w:w="720" w:type="dxa"/>
            <w:vAlign w:val="bottom"/>
          </w:tcPr>
          <w:p w14:paraId="371EAF06"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6</w:t>
            </w:r>
          </w:p>
        </w:tc>
        <w:tc>
          <w:tcPr>
            <w:tcW w:w="648" w:type="dxa"/>
            <w:vAlign w:val="bottom"/>
          </w:tcPr>
          <w:p w14:paraId="2F2D3B7E"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c>
          <w:tcPr>
            <w:tcW w:w="504" w:type="dxa"/>
            <w:vAlign w:val="bottom"/>
          </w:tcPr>
          <w:p w14:paraId="75502118"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8</w:t>
            </w:r>
          </w:p>
        </w:tc>
        <w:tc>
          <w:tcPr>
            <w:tcW w:w="720" w:type="dxa"/>
            <w:vAlign w:val="bottom"/>
          </w:tcPr>
          <w:p w14:paraId="1E128B2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w:t>
            </w:r>
          </w:p>
        </w:tc>
        <w:tc>
          <w:tcPr>
            <w:tcW w:w="702" w:type="dxa"/>
            <w:vAlign w:val="bottom"/>
          </w:tcPr>
          <w:p w14:paraId="4870631B"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2</w:t>
            </w:r>
          </w:p>
        </w:tc>
        <w:tc>
          <w:tcPr>
            <w:tcW w:w="573" w:type="dxa"/>
            <w:vAlign w:val="bottom"/>
          </w:tcPr>
          <w:p w14:paraId="1A96CECA"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3</w:t>
            </w:r>
          </w:p>
        </w:tc>
      </w:tr>
      <w:tr w:rsidR="00AB13DE" w:rsidRPr="006B396F" w14:paraId="54FB02D1" w14:textId="77777777" w:rsidTr="009A0DC4">
        <w:tc>
          <w:tcPr>
            <w:tcW w:w="1170" w:type="dxa"/>
            <w:vAlign w:val="bottom"/>
          </w:tcPr>
          <w:p w14:paraId="4425D370"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Plaisance</w:t>
            </w:r>
          </w:p>
        </w:tc>
        <w:tc>
          <w:tcPr>
            <w:tcW w:w="810" w:type="dxa"/>
            <w:vAlign w:val="bottom"/>
          </w:tcPr>
          <w:p w14:paraId="7A2D455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11</w:t>
            </w:r>
          </w:p>
        </w:tc>
        <w:tc>
          <w:tcPr>
            <w:tcW w:w="691" w:type="dxa"/>
            <w:vAlign w:val="bottom"/>
          </w:tcPr>
          <w:p w14:paraId="35C998F5"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6</w:t>
            </w:r>
          </w:p>
        </w:tc>
        <w:tc>
          <w:tcPr>
            <w:tcW w:w="569" w:type="dxa"/>
            <w:vAlign w:val="bottom"/>
          </w:tcPr>
          <w:p w14:paraId="11FDC925"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17</w:t>
            </w:r>
          </w:p>
        </w:tc>
        <w:tc>
          <w:tcPr>
            <w:tcW w:w="720" w:type="dxa"/>
            <w:vAlign w:val="bottom"/>
          </w:tcPr>
          <w:p w14:paraId="501A579F"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8</w:t>
            </w:r>
          </w:p>
        </w:tc>
        <w:tc>
          <w:tcPr>
            <w:tcW w:w="648" w:type="dxa"/>
            <w:vAlign w:val="bottom"/>
          </w:tcPr>
          <w:p w14:paraId="1DA05E08"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6</w:t>
            </w:r>
          </w:p>
        </w:tc>
        <w:tc>
          <w:tcPr>
            <w:tcW w:w="504" w:type="dxa"/>
            <w:vAlign w:val="bottom"/>
          </w:tcPr>
          <w:p w14:paraId="2C4428A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14</w:t>
            </w:r>
          </w:p>
        </w:tc>
        <w:tc>
          <w:tcPr>
            <w:tcW w:w="720" w:type="dxa"/>
            <w:vAlign w:val="bottom"/>
          </w:tcPr>
          <w:p w14:paraId="4DD78C8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3</w:t>
            </w:r>
          </w:p>
        </w:tc>
        <w:tc>
          <w:tcPr>
            <w:tcW w:w="702" w:type="dxa"/>
            <w:vAlign w:val="bottom"/>
          </w:tcPr>
          <w:p w14:paraId="61369099"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73" w:type="dxa"/>
            <w:vAlign w:val="bottom"/>
          </w:tcPr>
          <w:p w14:paraId="055625F6"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3</w:t>
            </w:r>
          </w:p>
        </w:tc>
      </w:tr>
      <w:tr w:rsidR="00AB13DE" w:rsidRPr="006B396F" w14:paraId="483800B2" w14:textId="77777777" w:rsidTr="009A0DC4">
        <w:tc>
          <w:tcPr>
            <w:tcW w:w="1170" w:type="dxa"/>
            <w:tcBorders>
              <w:bottom w:val="single" w:sz="2" w:space="0" w:color="auto"/>
            </w:tcBorders>
            <w:vAlign w:val="bottom"/>
          </w:tcPr>
          <w:p w14:paraId="3CA7EB76"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Praslin</w:t>
            </w:r>
          </w:p>
        </w:tc>
        <w:tc>
          <w:tcPr>
            <w:tcW w:w="810" w:type="dxa"/>
            <w:tcBorders>
              <w:bottom w:val="single" w:sz="2" w:space="0" w:color="auto"/>
            </w:tcBorders>
            <w:vAlign w:val="bottom"/>
          </w:tcPr>
          <w:p w14:paraId="1100D80D"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10</w:t>
            </w:r>
          </w:p>
        </w:tc>
        <w:tc>
          <w:tcPr>
            <w:tcW w:w="691" w:type="dxa"/>
            <w:tcBorders>
              <w:bottom w:val="single" w:sz="2" w:space="0" w:color="auto"/>
            </w:tcBorders>
            <w:vAlign w:val="bottom"/>
          </w:tcPr>
          <w:p w14:paraId="686D177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69" w:type="dxa"/>
            <w:tcBorders>
              <w:bottom w:val="single" w:sz="2" w:space="0" w:color="auto"/>
            </w:tcBorders>
            <w:vAlign w:val="bottom"/>
          </w:tcPr>
          <w:p w14:paraId="3C29A7D7"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10</w:t>
            </w:r>
          </w:p>
        </w:tc>
        <w:tc>
          <w:tcPr>
            <w:tcW w:w="720" w:type="dxa"/>
            <w:tcBorders>
              <w:bottom w:val="single" w:sz="2" w:space="0" w:color="auto"/>
            </w:tcBorders>
            <w:vAlign w:val="bottom"/>
          </w:tcPr>
          <w:p w14:paraId="2518AFC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10</w:t>
            </w:r>
          </w:p>
        </w:tc>
        <w:tc>
          <w:tcPr>
            <w:tcW w:w="648" w:type="dxa"/>
            <w:tcBorders>
              <w:bottom w:val="single" w:sz="2" w:space="0" w:color="auto"/>
            </w:tcBorders>
            <w:vAlign w:val="bottom"/>
          </w:tcPr>
          <w:p w14:paraId="3F1B7859"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04" w:type="dxa"/>
            <w:tcBorders>
              <w:bottom w:val="single" w:sz="2" w:space="0" w:color="auto"/>
            </w:tcBorders>
            <w:vAlign w:val="bottom"/>
          </w:tcPr>
          <w:p w14:paraId="1BE4C421"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10</w:t>
            </w:r>
          </w:p>
        </w:tc>
        <w:tc>
          <w:tcPr>
            <w:tcW w:w="720" w:type="dxa"/>
            <w:tcBorders>
              <w:bottom w:val="single" w:sz="2" w:space="0" w:color="auto"/>
            </w:tcBorders>
            <w:vAlign w:val="bottom"/>
          </w:tcPr>
          <w:p w14:paraId="3244D8A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702" w:type="dxa"/>
            <w:tcBorders>
              <w:bottom w:val="single" w:sz="2" w:space="0" w:color="auto"/>
            </w:tcBorders>
            <w:vAlign w:val="bottom"/>
          </w:tcPr>
          <w:p w14:paraId="1637DD54"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c>
          <w:tcPr>
            <w:tcW w:w="573" w:type="dxa"/>
            <w:tcBorders>
              <w:bottom w:val="single" w:sz="2" w:space="0" w:color="auto"/>
            </w:tcBorders>
            <w:vAlign w:val="bottom"/>
          </w:tcPr>
          <w:p w14:paraId="78329982" w14:textId="77777777" w:rsidR="00AB13DE" w:rsidRPr="0065510D"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sz w:val="17"/>
              </w:rPr>
            </w:pPr>
            <w:r w:rsidRPr="0065510D">
              <w:rPr>
                <w:sz w:val="17"/>
              </w:rPr>
              <w:t>0</w:t>
            </w:r>
          </w:p>
        </w:tc>
      </w:tr>
      <w:tr w:rsidR="00AB13DE" w:rsidRPr="006B396F" w14:paraId="47DE2216" w14:textId="77777777" w:rsidTr="009A0DC4">
        <w:tc>
          <w:tcPr>
            <w:tcW w:w="1170" w:type="dxa"/>
            <w:tcBorders>
              <w:top w:val="single" w:sz="2" w:space="0" w:color="auto"/>
              <w:bottom w:val="single" w:sz="12" w:space="0" w:color="auto"/>
            </w:tcBorders>
            <w:vAlign w:val="bottom"/>
          </w:tcPr>
          <w:p w14:paraId="277F78DE"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b/>
                <w:bCs/>
                <w:sz w:val="17"/>
              </w:rPr>
            </w:pPr>
            <w:r w:rsidRPr="009A0DC4">
              <w:rPr>
                <w:b/>
                <w:bCs/>
                <w:sz w:val="17"/>
              </w:rPr>
              <w:t>Total</w:t>
            </w:r>
          </w:p>
        </w:tc>
        <w:tc>
          <w:tcPr>
            <w:tcW w:w="810" w:type="dxa"/>
            <w:tcBorders>
              <w:top w:val="single" w:sz="2" w:space="0" w:color="auto"/>
              <w:bottom w:val="single" w:sz="12" w:space="0" w:color="auto"/>
            </w:tcBorders>
            <w:vAlign w:val="bottom"/>
          </w:tcPr>
          <w:p w14:paraId="604CAC12"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104</w:t>
            </w:r>
          </w:p>
        </w:tc>
        <w:tc>
          <w:tcPr>
            <w:tcW w:w="691" w:type="dxa"/>
            <w:tcBorders>
              <w:top w:val="single" w:sz="2" w:space="0" w:color="auto"/>
              <w:bottom w:val="single" w:sz="12" w:space="0" w:color="auto"/>
            </w:tcBorders>
            <w:vAlign w:val="bottom"/>
          </w:tcPr>
          <w:p w14:paraId="78721D0E"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28</w:t>
            </w:r>
          </w:p>
        </w:tc>
        <w:tc>
          <w:tcPr>
            <w:tcW w:w="569" w:type="dxa"/>
            <w:tcBorders>
              <w:top w:val="single" w:sz="2" w:space="0" w:color="auto"/>
              <w:bottom w:val="single" w:sz="12" w:space="0" w:color="auto"/>
            </w:tcBorders>
            <w:vAlign w:val="bottom"/>
          </w:tcPr>
          <w:p w14:paraId="4CD19F37"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132</w:t>
            </w:r>
          </w:p>
        </w:tc>
        <w:tc>
          <w:tcPr>
            <w:tcW w:w="720" w:type="dxa"/>
            <w:tcBorders>
              <w:top w:val="single" w:sz="2" w:space="0" w:color="auto"/>
              <w:bottom w:val="single" w:sz="12" w:space="0" w:color="auto"/>
            </w:tcBorders>
            <w:vAlign w:val="bottom"/>
          </w:tcPr>
          <w:p w14:paraId="20D5E802"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96</w:t>
            </w:r>
          </w:p>
        </w:tc>
        <w:tc>
          <w:tcPr>
            <w:tcW w:w="648" w:type="dxa"/>
            <w:tcBorders>
              <w:top w:val="single" w:sz="2" w:space="0" w:color="auto"/>
              <w:bottom w:val="single" w:sz="12" w:space="0" w:color="auto"/>
            </w:tcBorders>
            <w:vAlign w:val="bottom"/>
          </w:tcPr>
          <w:p w14:paraId="49326533"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25</w:t>
            </w:r>
          </w:p>
        </w:tc>
        <w:tc>
          <w:tcPr>
            <w:tcW w:w="504" w:type="dxa"/>
            <w:tcBorders>
              <w:top w:val="single" w:sz="2" w:space="0" w:color="auto"/>
              <w:bottom w:val="single" w:sz="12" w:space="0" w:color="auto"/>
            </w:tcBorders>
            <w:vAlign w:val="bottom"/>
          </w:tcPr>
          <w:p w14:paraId="2D613284"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121</w:t>
            </w:r>
          </w:p>
        </w:tc>
        <w:tc>
          <w:tcPr>
            <w:tcW w:w="720" w:type="dxa"/>
            <w:tcBorders>
              <w:top w:val="single" w:sz="2" w:space="0" w:color="auto"/>
              <w:bottom w:val="single" w:sz="12" w:space="0" w:color="auto"/>
            </w:tcBorders>
            <w:vAlign w:val="bottom"/>
          </w:tcPr>
          <w:p w14:paraId="04DBB564"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8</w:t>
            </w:r>
          </w:p>
        </w:tc>
        <w:tc>
          <w:tcPr>
            <w:tcW w:w="702" w:type="dxa"/>
            <w:tcBorders>
              <w:top w:val="single" w:sz="2" w:space="0" w:color="auto"/>
              <w:bottom w:val="single" w:sz="12" w:space="0" w:color="auto"/>
            </w:tcBorders>
            <w:vAlign w:val="bottom"/>
          </w:tcPr>
          <w:p w14:paraId="7BCA8315"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3</w:t>
            </w:r>
          </w:p>
        </w:tc>
        <w:tc>
          <w:tcPr>
            <w:tcW w:w="573" w:type="dxa"/>
            <w:tcBorders>
              <w:top w:val="single" w:sz="2" w:space="0" w:color="auto"/>
              <w:bottom w:val="single" w:sz="12" w:space="0" w:color="auto"/>
            </w:tcBorders>
            <w:vAlign w:val="bottom"/>
          </w:tcPr>
          <w:p w14:paraId="2313C0F4" w14:textId="77777777" w:rsidR="00AB13DE" w:rsidRPr="009A0DC4" w:rsidRDefault="00AB13DE" w:rsidP="009A0D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6"/>
              <w:jc w:val="right"/>
              <w:rPr>
                <w:b/>
                <w:bCs/>
                <w:sz w:val="17"/>
              </w:rPr>
            </w:pPr>
            <w:r w:rsidRPr="009A0DC4">
              <w:rPr>
                <w:b/>
                <w:bCs/>
                <w:sz w:val="17"/>
              </w:rPr>
              <w:t>11</w:t>
            </w:r>
          </w:p>
        </w:tc>
      </w:tr>
    </w:tbl>
    <w:p w14:paraId="2FCE90D7" w14:textId="77777777" w:rsidR="00F12AEF" w:rsidRPr="00956E33" w:rsidRDefault="00F12AEF" w:rsidP="00F12AEF">
      <w:pPr>
        <w:pStyle w:val="SingleTxt"/>
        <w:spacing w:after="0" w:line="120" w:lineRule="exact"/>
        <w:rPr>
          <w:sz w:val="10"/>
        </w:rPr>
      </w:pPr>
    </w:p>
    <w:p w14:paraId="229762B2"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Base de datos del Sistema de Información sobre la Gestión Educacional, diciembre de 2016.</w:t>
      </w:r>
    </w:p>
    <w:p w14:paraId="24B2114B" w14:textId="77777777" w:rsidR="00F12AEF" w:rsidRPr="00956E33" w:rsidRDefault="00F12AEF" w:rsidP="00F12AEF">
      <w:pPr>
        <w:pStyle w:val="SingleTxt"/>
        <w:spacing w:after="0" w:line="120" w:lineRule="exact"/>
        <w:rPr>
          <w:sz w:val="10"/>
        </w:rPr>
      </w:pPr>
    </w:p>
    <w:p w14:paraId="5E4E40C9" w14:textId="77777777" w:rsidR="00F12AEF" w:rsidRPr="00956E33" w:rsidRDefault="00F12AEF" w:rsidP="00F12AEF">
      <w:pPr>
        <w:pStyle w:val="SingleTxt"/>
        <w:spacing w:after="0" w:line="120" w:lineRule="exact"/>
        <w:rPr>
          <w:sz w:val="10"/>
        </w:rPr>
      </w:pPr>
    </w:p>
    <w:p w14:paraId="7B18575A"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Oportunidades para participar activamente en el deporte y la educación física</w:t>
      </w:r>
    </w:p>
    <w:p w14:paraId="6FDC0CF5" w14:textId="77777777" w:rsidR="00F12AEF" w:rsidRPr="00956E33" w:rsidRDefault="00F12AEF" w:rsidP="00F12AEF">
      <w:pPr>
        <w:pStyle w:val="SingleTxt"/>
        <w:spacing w:after="0" w:line="120" w:lineRule="exact"/>
        <w:rPr>
          <w:sz w:val="10"/>
        </w:rPr>
      </w:pPr>
    </w:p>
    <w:p w14:paraId="67E9F72E" w14:textId="77777777" w:rsidR="00AB13DE" w:rsidRPr="00B80869" w:rsidRDefault="00AB13DE" w:rsidP="00597108">
      <w:pPr>
        <w:pStyle w:val="SingleTxt"/>
        <w:numPr>
          <w:ilvl w:val="0"/>
          <w:numId w:val="30"/>
        </w:numPr>
        <w:ind w:left="1267" w:firstLine="0"/>
        <w:rPr>
          <w:sz w:val="20"/>
        </w:rPr>
      </w:pPr>
      <w:r w:rsidRPr="00B80869">
        <w:rPr>
          <w:sz w:val="20"/>
        </w:rPr>
        <w:t xml:space="preserve">La Educación Física es uno de los ocho componentes esenciales de aprendizaje previstos en el Plan de Estudios Nacional, junto con los Idiomas, las Matemáticas, las Ciencias, el Arte, los Estudios Técnicos, los Estudios Sociales y la Educación Personal y Social, considerados fundamentales en todo plan de estudios amplio y </w:t>
      </w:r>
      <w:r w:rsidRPr="00B80869">
        <w:rPr>
          <w:sz w:val="20"/>
        </w:rPr>
        <w:lastRenderedPageBreak/>
        <w:t xml:space="preserve">equilibrado. Por consiguiente, la Educación Física es una asignatura obligatoria y se ofrece a todos los alumnos 80 minutos cada semana desde el primer grado de primaria hasta el final de la enseñanza obligatoria. Gracias a las clases de Educación Física, los alumnos tienen la oportunidad de participar en diversos deportes individuales (atletismo, natación, gimnasia) y de equipo (baloncesto, fútbol, </w:t>
      </w:r>
      <w:r w:rsidRPr="00B80869">
        <w:rPr>
          <w:i/>
          <w:iCs/>
          <w:sz w:val="20"/>
        </w:rPr>
        <w:t>netball</w:t>
      </w:r>
      <w:r w:rsidRPr="00B80869">
        <w:rPr>
          <w:sz w:val="20"/>
        </w:rPr>
        <w:t>, balonmano, voleibol) que mejoran su salud y forma física y les permiten desarrollar habilidades motoras y aprender la importancia de la competición y el trabajo en equipo. En el Marco Nacional para los Planes de Estudios (2001) se subraya que todas las actividades deben ser inclusivas en lo que respecta al género. No hay normas en cuanto a la indumentaria ni barreras culturales a la participación de las niñas en la Educación Física.</w:t>
      </w:r>
    </w:p>
    <w:p w14:paraId="15BC9A5F" w14:textId="77777777" w:rsidR="00AB13DE" w:rsidRPr="00B80869" w:rsidRDefault="00AB13DE" w:rsidP="00597108">
      <w:pPr>
        <w:pStyle w:val="SingleTxt"/>
        <w:numPr>
          <w:ilvl w:val="0"/>
          <w:numId w:val="30"/>
        </w:numPr>
        <w:ind w:left="1267" w:firstLine="0"/>
        <w:rPr>
          <w:sz w:val="20"/>
        </w:rPr>
      </w:pPr>
      <w:r w:rsidRPr="00B80869">
        <w:rPr>
          <w:sz w:val="20"/>
        </w:rPr>
        <w:t>El campeonato interescolar nacional de atletismo, que se celebraba anualmente con motivo del Día de la Independencia, actual Día de la Constitución, es una actividad importante en el calendario escolar. Niños y niñas gozan de las mismas oportunidades para competir y obtener medallas en más de 80 pruebas atléticas.</w:t>
      </w:r>
    </w:p>
    <w:p w14:paraId="7F7AEF3F" w14:textId="77777777" w:rsidR="00AB13DE" w:rsidRPr="00B80869" w:rsidRDefault="00AB13DE" w:rsidP="00597108">
      <w:pPr>
        <w:pStyle w:val="SingleTxt"/>
        <w:numPr>
          <w:ilvl w:val="0"/>
          <w:numId w:val="30"/>
        </w:numPr>
        <w:ind w:left="1267" w:firstLine="0"/>
        <w:rPr>
          <w:sz w:val="20"/>
        </w:rPr>
      </w:pPr>
      <w:r w:rsidRPr="00B80869">
        <w:rPr>
          <w:sz w:val="20"/>
        </w:rPr>
        <w:t>Las clases de Educación Física corren a cargo de profesores debidamente capacitados, que imparten la asignatura en todos los niveles de escolarización. En 2016 el número de profesores y profesoras de Educación Física era casi idéntico (29</w:t>
      </w:r>
      <w:r w:rsidR="00597108" w:rsidRPr="00B80869">
        <w:rPr>
          <w:sz w:val="20"/>
        </w:rPr>
        <w:t> </w:t>
      </w:r>
      <w:r w:rsidRPr="00B80869">
        <w:rPr>
          <w:sz w:val="20"/>
        </w:rPr>
        <w:t>mujeres y 31 hombres), y en 2017 el total fue de 73 profesores (33 mujeres y 40</w:t>
      </w:r>
      <w:r w:rsidR="00597108" w:rsidRPr="00B80869">
        <w:rPr>
          <w:sz w:val="20"/>
        </w:rPr>
        <w:t> </w:t>
      </w:r>
      <w:r w:rsidRPr="00B80869">
        <w:rPr>
          <w:sz w:val="20"/>
        </w:rPr>
        <w:t>hombres).</w:t>
      </w:r>
    </w:p>
    <w:p w14:paraId="2A3941B1" w14:textId="77777777" w:rsidR="00F12AEF" w:rsidRPr="00956E33" w:rsidRDefault="00F12AEF" w:rsidP="00F12AEF">
      <w:pPr>
        <w:pStyle w:val="SingleTxt"/>
        <w:spacing w:after="0" w:line="120" w:lineRule="exact"/>
        <w:rPr>
          <w:sz w:val="10"/>
        </w:rPr>
      </w:pPr>
    </w:p>
    <w:p w14:paraId="7199FC3D" w14:textId="77777777" w:rsidR="00AB13DE" w:rsidRPr="00F12AEF" w:rsidRDefault="00AB13DE" w:rsidP="005971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Acceso a información didáctica específicamente destinada a asegurar la salud y el</w:t>
      </w:r>
      <w:r w:rsidR="00F12AEF">
        <w:rPr>
          <w:szCs w:val="20"/>
        </w:rPr>
        <w:t> </w:t>
      </w:r>
      <w:r w:rsidRPr="00F12AEF">
        <w:rPr>
          <w:szCs w:val="20"/>
        </w:rPr>
        <w:t>bienestar de las familias</w:t>
      </w:r>
    </w:p>
    <w:p w14:paraId="3B6EA14D" w14:textId="77777777" w:rsidR="00F12AEF" w:rsidRPr="00956E33" w:rsidRDefault="00F12AEF" w:rsidP="00597108">
      <w:pPr>
        <w:pStyle w:val="SingleTxt"/>
        <w:keepNext/>
        <w:keepLines/>
        <w:spacing w:after="0" w:line="120" w:lineRule="exact"/>
        <w:rPr>
          <w:sz w:val="10"/>
        </w:rPr>
      </w:pPr>
    </w:p>
    <w:p w14:paraId="1E2EEB9B" w14:textId="77777777" w:rsidR="00AB13DE" w:rsidRPr="00B80869" w:rsidRDefault="00AB13DE" w:rsidP="00597108">
      <w:pPr>
        <w:pStyle w:val="SingleTxt"/>
        <w:keepNext/>
        <w:keepLines/>
        <w:numPr>
          <w:ilvl w:val="0"/>
          <w:numId w:val="30"/>
        </w:numPr>
        <w:ind w:left="1267" w:firstLine="0"/>
        <w:rPr>
          <w:sz w:val="20"/>
        </w:rPr>
      </w:pPr>
      <w:r w:rsidRPr="00B80869">
        <w:rPr>
          <w:sz w:val="20"/>
        </w:rPr>
        <w:t>Los estudiantes reciben información relativa al componente sobre educación para la salud y la vida familiar, incluido en el Programa de Educación Personal y Social del Plan de Estudios Nacional. El programa se inicia en el 1</w:t>
      </w:r>
      <w:r w:rsidRPr="00B80869">
        <w:rPr>
          <w:sz w:val="20"/>
          <w:vertAlign w:val="superscript"/>
        </w:rPr>
        <w:t>er</w:t>
      </w:r>
      <w:r w:rsidRPr="00B80869">
        <w:rPr>
          <w:sz w:val="20"/>
        </w:rPr>
        <w:t xml:space="preserve"> grado de primaria y finaliza en el 5º de secundaria. En el caso de los estudiantes de las instituciones de enseñanza superior, las sesiones informativas se celebran con menor regularidad y dependen de la asistencia prestada por una variedad de organizaciones, como el Centro de Salud para la Juventud, el Consejo Nacional de la Juventud de Seychelles, el Consejo de Lucha contra las Drogas y el Alcohol, entre</w:t>
      </w:r>
      <w:r w:rsidR="00597108" w:rsidRPr="00B80869">
        <w:rPr>
          <w:sz w:val="20"/>
        </w:rPr>
        <w:t> </w:t>
      </w:r>
      <w:r w:rsidRPr="00B80869">
        <w:rPr>
          <w:sz w:val="20"/>
        </w:rPr>
        <w:t>otros.</w:t>
      </w:r>
    </w:p>
    <w:p w14:paraId="09114A9D" w14:textId="77777777" w:rsidR="00F12AEF" w:rsidRPr="00956E33" w:rsidRDefault="00F12AEF" w:rsidP="00F12AEF">
      <w:pPr>
        <w:pStyle w:val="SingleTxt"/>
        <w:spacing w:after="0" w:line="120" w:lineRule="exact"/>
        <w:rPr>
          <w:sz w:val="10"/>
        </w:rPr>
      </w:pPr>
    </w:p>
    <w:p w14:paraId="77683070"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Programa no oficial de estudios</w:t>
      </w:r>
    </w:p>
    <w:p w14:paraId="73173CDC" w14:textId="77777777" w:rsidR="00F12AEF" w:rsidRPr="00956E33" w:rsidRDefault="00F12AEF" w:rsidP="00F12AEF">
      <w:pPr>
        <w:pStyle w:val="SingleTxt"/>
        <w:spacing w:after="0" w:line="120" w:lineRule="exact"/>
        <w:rPr>
          <w:sz w:val="10"/>
        </w:rPr>
      </w:pPr>
    </w:p>
    <w:p w14:paraId="5D86ADA5" w14:textId="77777777" w:rsidR="00AB13DE" w:rsidRPr="00B80869" w:rsidRDefault="00AB13DE" w:rsidP="00597108">
      <w:pPr>
        <w:pStyle w:val="SingleTxt"/>
        <w:numPr>
          <w:ilvl w:val="0"/>
          <w:numId w:val="30"/>
        </w:numPr>
        <w:ind w:left="1267" w:firstLine="0"/>
        <w:rPr>
          <w:sz w:val="20"/>
        </w:rPr>
      </w:pPr>
      <w:r w:rsidRPr="00B80869">
        <w:rPr>
          <w:sz w:val="20"/>
        </w:rPr>
        <w:t>Fuera del marco del programa oficial de estudios, se cuenta con asesores escolares debidamente capacitados que proporcionan orientación personalizada sobre una amplia gama de cuestiones sociales y relativas a la salud (por ejemplo a alumnos que solicitan ayuda o cuya conducta sexual comporta riesgos o refleja desadaptación convivencial). Los alumnos que necesitan ayuda de especialistas se remiten a los asesores del Centro de Salud para la Juventud o a los enfermeros que trabajan en el ámbito de la salud escolar. Los asesores escolares y los enfermeros también organizan sesiones especiales para grupos de alumnos con problemas similares, maestros y padres, centradas en las necesidades señaladas por cada escuela. Desde 2002 se ha impulsado de forma activa el concepto de “escuelas que promuevan la salud”. El programa en curso de educación y asesoramiento entre pares que se pone en marcha de forma conjunta con el Ministerio de Salud y que está centrado en promover la salud y los derechos sexuales y reproductivos presta un apoyo adicional. Cabe mencionar a otros asociados como el Centro de Salud para la Juventud y la Sociedad de la Cruz Roja de Seychelles.</w:t>
      </w:r>
    </w:p>
    <w:p w14:paraId="12C0782C" w14:textId="77777777" w:rsidR="00AB13DE" w:rsidRPr="00B80869" w:rsidRDefault="00AB13DE" w:rsidP="00597108">
      <w:pPr>
        <w:pStyle w:val="SingleTxt"/>
        <w:numPr>
          <w:ilvl w:val="0"/>
          <w:numId w:val="30"/>
        </w:numPr>
        <w:ind w:left="1267" w:firstLine="0"/>
        <w:rPr>
          <w:sz w:val="20"/>
        </w:rPr>
      </w:pPr>
      <w:r w:rsidRPr="00B80869">
        <w:rPr>
          <w:sz w:val="20"/>
        </w:rPr>
        <w:t xml:space="preserve">Entre los principales temas para la formación de educadores y asesores que forman y orientan a sus homólogos cabe destacar las relaciones interpersonales, el VIH y el sida, la comunicación, el uso indebido de sustancias adictivas, la pubertad, la resolución de problemas o las prácticas sexuales sin riesgo. Las escuelas también </w:t>
      </w:r>
      <w:r w:rsidRPr="00B80869">
        <w:rPr>
          <w:sz w:val="20"/>
        </w:rPr>
        <w:lastRenderedPageBreak/>
        <w:t>celebran fechas clave a escala internacional, como el Día Mundial de la Lucha contra el Sida, el Día Mundial sin Tabaco, el Día Internacional de la Lucha contra el Uso Indebido y el Tráfico Ilícito de Drogas, el Día Mundial contra el Cáncer de Mama, entre otras.</w:t>
      </w:r>
    </w:p>
    <w:p w14:paraId="7CCEF2AB" w14:textId="77777777" w:rsidR="00F12AEF" w:rsidRPr="00956E33" w:rsidRDefault="00F12AEF" w:rsidP="00F12AEF">
      <w:pPr>
        <w:pStyle w:val="SingleTxt"/>
        <w:spacing w:after="0" w:line="120" w:lineRule="exact"/>
        <w:rPr>
          <w:sz w:val="10"/>
        </w:rPr>
      </w:pPr>
    </w:p>
    <w:p w14:paraId="2A407D4A"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Artículo 11: Empleo</w:t>
      </w:r>
    </w:p>
    <w:p w14:paraId="07133A68" w14:textId="77777777" w:rsidR="00F12AEF" w:rsidRPr="00956E33" w:rsidRDefault="00F12AEF" w:rsidP="00F12AEF">
      <w:pPr>
        <w:pStyle w:val="SingleTxt"/>
        <w:spacing w:after="0" w:line="120" w:lineRule="exact"/>
        <w:rPr>
          <w:sz w:val="10"/>
        </w:rPr>
      </w:pPr>
    </w:p>
    <w:p w14:paraId="07B455F1" w14:textId="77777777" w:rsidR="00AB13DE" w:rsidRPr="00B80869" w:rsidRDefault="00AB13DE" w:rsidP="00597108">
      <w:pPr>
        <w:pStyle w:val="SingleTxt"/>
        <w:numPr>
          <w:ilvl w:val="0"/>
          <w:numId w:val="30"/>
        </w:numPr>
        <w:ind w:left="1267" w:firstLine="0"/>
        <w:rPr>
          <w:sz w:val="20"/>
        </w:rPr>
      </w:pPr>
      <w:r w:rsidRPr="00B80869">
        <w:rPr>
          <w:sz w:val="20"/>
        </w:rPr>
        <w:t>La Orden de Servicio Público que establece directrices sobre las condiciones de empleo de los funcionarios públicos se actualizó en 2011. A continuación se recogen las modificaciones.</w:t>
      </w:r>
    </w:p>
    <w:p w14:paraId="2C51ADD5" w14:textId="77777777" w:rsidR="00AB13DE" w:rsidRPr="00B80869" w:rsidRDefault="00AB13DE" w:rsidP="00597108">
      <w:pPr>
        <w:pStyle w:val="SingleTxt"/>
        <w:numPr>
          <w:ilvl w:val="0"/>
          <w:numId w:val="30"/>
        </w:numPr>
        <w:ind w:left="1267" w:firstLine="0"/>
        <w:rPr>
          <w:sz w:val="20"/>
        </w:rPr>
      </w:pPr>
      <w:r w:rsidRPr="00B80869">
        <w:rPr>
          <w:sz w:val="20"/>
        </w:rPr>
        <w:t>La versión actualizada de la Orden reza como sigue:</w:t>
      </w:r>
    </w:p>
    <w:p w14:paraId="54868F75" w14:textId="77777777" w:rsidR="00F12AEF" w:rsidRPr="00956E33" w:rsidRDefault="00F12AEF" w:rsidP="00F12AEF">
      <w:pPr>
        <w:pStyle w:val="SingleTxt"/>
        <w:spacing w:after="0" w:line="120" w:lineRule="exact"/>
        <w:rPr>
          <w:sz w:val="10"/>
        </w:rPr>
      </w:pPr>
    </w:p>
    <w:p w14:paraId="493A557E"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No discriminación</w:t>
      </w:r>
    </w:p>
    <w:p w14:paraId="5DEEA261" w14:textId="77777777" w:rsidR="00F12AEF" w:rsidRPr="00956E33" w:rsidRDefault="00F12AEF" w:rsidP="00F12AEF">
      <w:pPr>
        <w:pStyle w:val="SingleTxt"/>
        <w:spacing w:after="0" w:line="120" w:lineRule="exact"/>
        <w:rPr>
          <w:sz w:val="10"/>
        </w:rPr>
      </w:pPr>
    </w:p>
    <w:p w14:paraId="26D85AC0"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Igualdad de género</w:t>
      </w:r>
    </w:p>
    <w:p w14:paraId="551E46B9" w14:textId="77777777" w:rsidR="00F12AEF" w:rsidRPr="00956E33" w:rsidRDefault="00F12AEF" w:rsidP="00F12AEF">
      <w:pPr>
        <w:pStyle w:val="SingleTxt"/>
        <w:spacing w:after="0" w:line="120" w:lineRule="exact"/>
        <w:rPr>
          <w:sz w:val="10"/>
        </w:rPr>
      </w:pPr>
    </w:p>
    <w:p w14:paraId="058C1249" w14:textId="77777777" w:rsidR="00AB13DE" w:rsidRPr="00B80869" w:rsidRDefault="00597108" w:rsidP="00597108">
      <w:pPr>
        <w:pStyle w:val="SingleTxt"/>
        <w:tabs>
          <w:tab w:val="clear" w:pos="1267"/>
        </w:tabs>
        <w:ind w:left="1755"/>
        <w:rPr>
          <w:sz w:val="20"/>
        </w:rPr>
      </w:pPr>
      <w:r>
        <w:tab/>
      </w:r>
      <w:r w:rsidR="00AB13DE" w:rsidRPr="006B396F">
        <w:t>“</w:t>
      </w:r>
      <w:r w:rsidR="00AB13DE" w:rsidRPr="00B80869">
        <w:rPr>
          <w:sz w:val="20"/>
        </w:rPr>
        <w:t>En la Administración Pública, todos los sectores de empleo estarán abiertos tanto a hombres como mujeres debidamente calificados. No habrá diferencias en cuanto al salario u otras condiciones de servicio entre los empleados de uno y otro sexo que cuenten con calificaciones y experiencia equivalentes”.</w:t>
      </w:r>
    </w:p>
    <w:p w14:paraId="69A61D49" w14:textId="77777777" w:rsidR="00F12AEF" w:rsidRPr="00956E33" w:rsidRDefault="00F12AEF" w:rsidP="00F12AEF">
      <w:pPr>
        <w:pStyle w:val="SingleTxt"/>
        <w:spacing w:after="0" w:line="120" w:lineRule="exact"/>
        <w:rPr>
          <w:sz w:val="10"/>
        </w:rPr>
      </w:pPr>
    </w:p>
    <w:p w14:paraId="24BE5E26" w14:textId="77777777" w:rsidR="00AB13DE" w:rsidRPr="007A7F47" w:rsidRDefault="00AB13DE" w:rsidP="00002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7F47">
        <w:tab/>
      </w:r>
      <w:r w:rsidRPr="007A7F47">
        <w:tab/>
        <w:t>Protección social</w:t>
      </w:r>
    </w:p>
    <w:p w14:paraId="362EAF79" w14:textId="77777777" w:rsidR="00F12AEF" w:rsidRPr="00956E33" w:rsidRDefault="00F12AEF" w:rsidP="00F12AEF">
      <w:pPr>
        <w:pStyle w:val="SingleTxt"/>
        <w:spacing w:after="0" w:line="120" w:lineRule="exact"/>
        <w:rPr>
          <w:sz w:val="10"/>
        </w:rPr>
      </w:pPr>
    </w:p>
    <w:p w14:paraId="380E7C5D" w14:textId="77777777" w:rsidR="00AB13DE" w:rsidRPr="00B80869" w:rsidRDefault="00AB13DE" w:rsidP="00597108">
      <w:pPr>
        <w:pStyle w:val="SingleTxt"/>
        <w:numPr>
          <w:ilvl w:val="0"/>
          <w:numId w:val="30"/>
        </w:numPr>
        <w:ind w:left="1267" w:firstLine="0"/>
        <w:rPr>
          <w:sz w:val="20"/>
        </w:rPr>
      </w:pPr>
      <w:r w:rsidRPr="00B80869">
        <w:rPr>
          <w:sz w:val="20"/>
        </w:rPr>
        <w:t>La versión actualizada de la Ley de Seguridad Social de 2010 señala lo siguiente:</w:t>
      </w:r>
    </w:p>
    <w:p w14:paraId="1EC5D999" w14:textId="77777777" w:rsidR="00AB13DE" w:rsidRPr="00B80869" w:rsidRDefault="00597108" w:rsidP="00597108">
      <w:pPr>
        <w:pStyle w:val="SingleTxt"/>
        <w:tabs>
          <w:tab w:val="clear" w:pos="1267"/>
        </w:tabs>
        <w:ind w:left="1755"/>
        <w:rPr>
          <w:sz w:val="20"/>
        </w:rPr>
      </w:pPr>
      <w:r w:rsidRPr="00B80869">
        <w:rPr>
          <w:sz w:val="20"/>
        </w:rPr>
        <w:tab/>
      </w:r>
      <w:r w:rsidR="00AB13DE" w:rsidRPr="00B80869">
        <w:rPr>
          <w:sz w:val="20"/>
        </w:rPr>
        <w:t>“3.</w:t>
      </w:r>
      <w:r w:rsidR="00AB13DE" w:rsidRPr="00B80869">
        <w:rPr>
          <w:sz w:val="20"/>
        </w:rPr>
        <w:tab/>
        <w:t>Toda persona que sea nacional de Seychelles y resida en el país podrá solicitar las prestaciones establecidas en la presente Ley”.</w:t>
      </w:r>
    </w:p>
    <w:p w14:paraId="273985F2" w14:textId="77777777" w:rsidR="00AB13DE" w:rsidRPr="00B80869" w:rsidRDefault="00AB13DE" w:rsidP="00597108">
      <w:pPr>
        <w:pStyle w:val="SingleTxt"/>
        <w:numPr>
          <w:ilvl w:val="0"/>
          <w:numId w:val="30"/>
        </w:numPr>
        <w:ind w:left="1267" w:firstLine="0"/>
        <w:rPr>
          <w:sz w:val="20"/>
        </w:rPr>
      </w:pPr>
      <w:r w:rsidRPr="00B80869">
        <w:rPr>
          <w:sz w:val="20"/>
        </w:rPr>
        <w:t>La Ley del Organismo de Bienestar Social ha sido sustituida por la Ley del Organismo de Protección Social de 2011.</w:t>
      </w:r>
    </w:p>
    <w:p w14:paraId="64D453B4" w14:textId="77777777" w:rsidR="00AB13DE" w:rsidRPr="00B80869" w:rsidRDefault="00597108" w:rsidP="00597108">
      <w:pPr>
        <w:pStyle w:val="SingleTxt"/>
        <w:tabs>
          <w:tab w:val="clear" w:pos="1267"/>
        </w:tabs>
        <w:ind w:left="1755"/>
        <w:rPr>
          <w:i/>
          <w:sz w:val="20"/>
        </w:rPr>
      </w:pPr>
      <w:r w:rsidRPr="00B80869">
        <w:rPr>
          <w:sz w:val="20"/>
        </w:rPr>
        <w:tab/>
      </w:r>
      <w:r w:rsidR="00AB13DE" w:rsidRPr="00B80869">
        <w:rPr>
          <w:sz w:val="20"/>
        </w:rPr>
        <w:t>“17.</w:t>
      </w:r>
      <w:r w:rsidR="00AB13DE" w:rsidRPr="00B80869">
        <w:rPr>
          <w:sz w:val="20"/>
        </w:rPr>
        <w:tab/>
        <w:t>1) Todo ciudadano de Seychelles mayor de 18 años y residente en el país cuyos medios sean insuficientes para cubrir sus necesidades básicas de vivienda podrá solicitar las prestaciones de asistencia social previstas en el artículo 14”.</w:t>
      </w:r>
    </w:p>
    <w:p w14:paraId="409C0279" w14:textId="449223E9" w:rsidR="00AB13DE" w:rsidRPr="00B80869" w:rsidRDefault="00597108" w:rsidP="00597108">
      <w:pPr>
        <w:pStyle w:val="SingleTxt"/>
        <w:tabs>
          <w:tab w:val="clear" w:pos="1267"/>
        </w:tabs>
        <w:ind w:left="1755"/>
        <w:rPr>
          <w:i/>
          <w:sz w:val="20"/>
        </w:rPr>
      </w:pPr>
      <w:r w:rsidRPr="00B80869">
        <w:rPr>
          <w:sz w:val="20"/>
        </w:rPr>
        <w:tab/>
      </w:r>
      <w:r w:rsidR="00AB74F1" w:rsidRPr="00B80869">
        <w:rPr>
          <w:sz w:val="20"/>
        </w:rPr>
        <w:tab/>
      </w:r>
      <w:r w:rsidR="00AB13DE" w:rsidRPr="00B80869">
        <w:rPr>
          <w:sz w:val="20"/>
        </w:rPr>
        <w:t>“2)</w:t>
      </w:r>
      <w:r w:rsidR="00AB13DE" w:rsidRPr="00B80869">
        <w:rPr>
          <w:sz w:val="20"/>
        </w:rPr>
        <w:tab/>
        <w:t xml:space="preserve">Por </w:t>
      </w:r>
      <w:r w:rsidR="00F316FB">
        <w:rPr>
          <w:sz w:val="20"/>
        </w:rPr>
        <w:t>‘</w:t>
      </w:r>
      <w:r w:rsidR="00AB13DE" w:rsidRPr="00B80869">
        <w:rPr>
          <w:sz w:val="20"/>
        </w:rPr>
        <w:t>residente</w:t>
      </w:r>
      <w:r w:rsidR="00F316FB">
        <w:rPr>
          <w:sz w:val="20"/>
        </w:rPr>
        <w:t>’</w:t>
      </w:r>
      <w:r w:rsidR="00AB13DE" w:rsidRPr="00B80869">
        <w:rPr>
          <w:sz w:val="20"/>
        </w:rPr>
        <w:t xml:space="preserve"> se entiende toda persona que haya residido en Seychelles durante 11 meses en total en un año determinado”.</w:t>
      </w:r>
    </w:p>
    <w:p w14:paraId="3C17ACE1" w14:textId="77777777" w:rsidR="00AB13DE" w:rsidRPr="00B80869" w:rsidRDefault="00AB13DE" w:rsidP="00597108">
      <w:pPr>
        <w:pStyle w:val="SingleTxt"/>
        <w:numPr>
          <w:ilvl w:val="0"/>
          <w:numId w:val="30"/>
        </w:numPr>
        <w:ind w:left="1267" w:firstLine="0"/>
        <w:rPr>
          <w:sz w:val="20"/>
        </w:rPr>
      </w:pPr>
      <w:r w:rsidRPr="00B80869">
        <w:rPr>
          <w:sz w:val="20"/>
        </w:rPr>
        <w:t>Las mujeres siguen siendo las principales beneficiarias de las prestaciones de asistencia social: representan más del 68% del total (véase el párrafo 128).</w:t>
      </w:r>
    </w:p>
    <w:p w14:paraId="7350142B" w14:textId="77777777" w:rsidR="00AB13DE" w:rsidRPr="00B80869" w:rsidRDefault="00AB13DE" w:rsidP="00597108">
      <w:pPr>
        <w:pStyle w:val="SingleTxt"/>
        <w:numPr>
          <w:ilvl w:val="0"/>
          <w:numId w:val="30"/>
        </w:numPr>
        <w:ind w:left="1267" w:firstLine="0"/>
        <w:rPr>
          <w:sz w:val="20"/>
        </w:rPr>
      </w:pPr>
      <w:r w:rsidRPr="00B80869">
        <w:rPr>
          <w:sz w:val="20"/>
        </w:rPr>
        <w:t>La versión actualizada de la Orden de Servicio Público ya no reconoce las necesidades especiales de los trabajadores de la administración pública con hijos a cargo. En cambio, establece lo siguiente:</w:t>
      </w:r>
    </w:p>
    <w:p w14:paraId="6222AD0E" w14:textId="77777777" w:rsidR="00F12AEF" w:rsidRPr="00956E33" w:rsidRDefault="00F12AEF" w:rsidP="00F12AEF">
      <w:pPr>
        <w:pStyle w:val="SingleTxt"/>
        <w:spacing w:after="0" w:line="120" w:lineRule="exact"/>
        <w:rPr>
          <w:sz w:val="10"/>
        </w:rPr>
      </w:pPr>
    </w:p>
    <w:p w14:paraId="6755E09A"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Licencia de enfermedad</w:t>
      </w:r>
    </w:p>
    <w:p w14:paraId="64967113" w14:textId="77777777" w:rsidR="00F12AEF" w:rsidRPr="00956E33" w:rsidRDefault="00F12AEF" w:rsidP="00F12AEF">
      <w:pPr>
        <w:pStyle w:val="SingleTxt"/>
        <w:spacing w:after="0" w:line="120" w:lineRule="exact"/>
        <w:rPr>
          <w:sz w:val="10"/>
        </w:rPr>
      </w:pPr>
    </w:p>
    <w:p w14:paraId="7A7CCCC7" w14:textId="77777777" w:rsidR="00AB13DE" w:rsidRPr="00B80869" w:rsidRDefault="00AB13DE" w:rsidP="00597108">
      <w:pPr>
        <w:pStyle w:val="SingleTxt"/>
        <w:tabs>
          <w:tab w:val="clear" w:pos="1267"/>
        </w:tabs>
        <w:ind w:left="1755"/>
        <w:rPr>
          <w:i/>
          <w:sz w:val="20"/>
        </w:rPr>
      </w:pPr>
      <w:r w:rsidRPr="006B396F">
        <w:t>“b)</w:t>
      </w:r>
      <w:r w:rsidRPr="006B396F">
        <w:tab/>
      </w:r>
      <w:r w:rsidRPr="00B80869">
        <w:rPr>
          <w:sz w:val="20"/>
        </w:rPr>
        <w:t>La licencia de enfermedad se concederá en los siguientes casos:</w:t>
      </w:r>
    </w:p>
    <w:p w14:paraId="20C8D732" w14:textId="77777777" w:rsidR="00AB13DE" w:rsidRPr="00B80869" w:rsidRDefault="00597108" w:rsidP="00597108">
      <w:pPr>
        <w:pStyle w:val="SingleTxt"/>
        <w:tabs>
          <w:tab w:val="clear" w:pos="1267"/>
        </w:tabs>
        <w:ind w:left="1755"/>
        <w:rPr>
          <w:i/>
          <w:sz w:val="20"/>
        </w:rPr>
      </w:pPr>
      <w:r w:rsidRPr="00B80869">
        <w:rPr>
          <w:sz w:val="20"/>
        </w:rPr>
        <w:tab/>
      </w:r>
      <w:r w:rsidR="00AB13DE" w:rsidRPr="00B80869">
        <w:rPr>
          <w:sz w:val="20"/>
        </w:rPr>
        <w:t>ii)</w:t>
      </w:r>
      <w:r w:rsidR="00AB13DE" w:rsidRPr="00B80869">
        <w:rPr>
          <w:sz w:val="20"/>
        </w:rPr>
        <w:tab/>
        <w:t>Cuando un hijo de un empleado menor de 12 años esté enfermo y un profesional médico o funcionario autorizado por la autoridad competente en materia de salud recomiende que el empleado cuide del niño; o</w:t>
      </w:r>
    </w:p>
    <w:p w14:paraId="53F45807" w14:textId="77777777" w:rsidR="00AB13DE" w:rsidRPr="00B80869" w:rsidRDefault="00597108" w:rsidP="00597108">
      <w:pPr>
        <w:pStyle w:val="SingleTxt"/>
        <w:tabs>
          <w:tab w:val="clear" w:pos="1267"/>
        </w:tabs>
        <w:ind w:left="1755"/>
        <w:rPr>
          <w:i/>
          <w:sz w:val="20"/>
        </w:rPr>
      </w:pPr>
      <w:r w:rsidRPr="00B80869">
        <w:rPr>
          <w:sz w:val="20"/>
        </w:rPr>
        <w:tab/>
      </w:r>
      <w:r w:rsidR="00AB13DE" w:rsidRPr="00B80869">
        <w:rPr>
          <w:sz w:val="20"/>
        </w:rPr>
        <w:t>iii)</w:t>
      </w:r>
      <w:r w:rsidR="00AB13DE" w:rsidRPr="00B80869">
        <w:rPr>
          <w:sz w:val="20"/>
        </w:rPr>
        <w:tab/>
        <w:t>En circunstancias excepcionales, cuando una persona distinta de un hijo menor de 12 años que sea dependiente del empleado presente un certificado médico que justifique su enfermedad y un profesional médico certifique que dicha persona requiere del cuidado del empleado”.</w:t>
      </w:r>
    </w:p>
    <w:p w14:paraId="5FE1ED97" w14:textId="77777777" w:rsidR="00F12AEF" w:rsidRPr="00956E33" w:rsidRDefault="00F12AEF" w:rsidP="00F12AEF">
      <w:pPr>
        <w:pStyle w:val="SingleTxt"/>
        <w:spacing w:after="0" w:line="120" w:lineRule="exact"/>
        <w:rPr>
          <w:sz w:val="10"/>
        </w:rPr>
      </w:pPr>
    </w:p>
    <w:p w14:paraId="7964AD04"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lastRenderedPageBreak/>
        <w:tab/>
      </w:r>
      <w:r w:rsidRPr="00F12AEF">
        <w:rPr>
          <w:szCs w:val="20"/>
        </w:rPr>
        <w:tab/>
        <w:t>Licencia de maternidad</w:t>
      </w:r>
    </w:p>
    <w:p w14:paraId="264E79A0" w14:textId="77777777" w:rsidR="00F12AEF" w:rsidRPr="00956E33" w:rsidRDefault="00F12AEF" w:rsidP="00F12AEF">
      <w:pPr>
        <w:pStyle w:val="SingleTxt"/>
        <w:spacing w:after="0" w:line="120" w:lineRule="exact"/>
        <w:rPr>
          <w:sz w:val="10"/>
        </w:rPr>
      </w:pPr>
    </w:p>
    <w:p w14:paraId="2B9CBCAD" w14:textId="77777777" w:rsidR="00AB13DE" w:rsidRPr="00B80869" w:rsidRDefault="00AB13DE" w:rsidP="00597108">
      <w:pPr>
        <w:pStyle w:val="SingleTxt"/>
        <w:numPr>
          <w:ilvl w:val="0"/>
          <w:numId w:val="30"/>
        </w:numPr>
        <w:ind w:left="1267" w:firstLine="0"/>
        <w:rPr>
          <w:sz w:val="20"/>
        </w:rPr>
      </w:pPr>
      <w:r w:rsidRPr="00B80869">
        <w:rPr>
          <w:sz w:val="20"/>
        </w:rPr>
        <w:t>La versión actualizada de la Orden de Servicio Público establece lo siguiente:</w:t>
      </w:r>
    </w:p>
    <w:p w14:paraId="36FF129D" w14:textId="77777777" w:rsidR="00AB13DE" w:rsidRPr="00B80869" w:rsidRDefault="00AB13DE" w:rsidP="00597108">
      <w:pPr>
        <w:pStyle w:val="SingleTxt"/>
        <w:tabs>
          <w:tab w:val="clear" w:pos="1267"/>
        </w:tabs>
        <w:ind w:left="1755"/>
        <w:rPr>
          <w:i/>
          <w:sz w:val="20"/>
        </w:rPr>
      </w:pPr>
      <w:r w:rsidRPr="00B80869">
        <w:rPr>
          <w:sz w:val="20"/>
        </w:rPr>
        <w:t>“Licencia de maternidad</w:t>
      </w:r>
    </w:p>
    <w:p w14:paraId="7279DBBC" w14:textId="77777777" w:rsidR="00AB13DE" w:rsidRPr="00B80869" w:rsidRDefault="00597108" w:rsidP="00597108">
      <w:pPr>
        <w:pStyle w:val="SingleTxt"/>
        <w:tabs>
          <w:tab w:val="clear" w:pos="1267"/>
        </w:tabs>
        <w:ind w:left="1755"/>
        <w:rPr>
          <w:i/>
          <w:sz w:val="20"/>
        </w:rPr>
      </w:pPr>
      <w:r w:rsidRPr="00B80869">
        <w:rPr>
          <w:sz w:val="20"/>
        </w:rPr>
        <w:tab/>
      </w:r>
      <w:r w:rsidR="00AB13DE" w:rsidRPr="00B80869">
        <w:rPr>
          <w:sz w:val="20"/>
        </w:rPr>
        <w:t>g)</w:t>
      </w:r>
      <w:r w:rsidR="00AB13DE" w:rsidRPr="00B80869">
        <w:rPr>
          <w:sz w:val="20"/>
        </w:rPr>
        <w:tab/>
        <w:t>En la medida de lo posible y a discreción del Director General, ninguna empleada realizará horas extraordinarias ni prestará servicio en horario nocturno entre las 22.00 y las 5.00 horas durante el embarazo. Se prohibirán tanto el trabajo nocturno como las horas extraordinarias a partir del sexto mes de embarazo y hasta tres meses después del parto. Se prohibirá, igualmente, cualquier otra tarea perjudicial para la salud de la mujer o del niño;</w:t>
      </w:r>
    </w:p>
    <w:p w14:paraId="47EFBF2C" w14:textId="77777777" w:rsidR="00AB13DE" w:rsidRPr="00B80869" w:rsidRDefault="00597108" w:rsidP="00597108">
      <w:pPr>
        <w:pStyle w:val="SingleTxt"/>
        <w:tabs>
          <w:tab w:val="clear" w:pos="1267"/>
        </w:tabs>
        <w:ind w:left="1755"/>
        <w:rPr>
          <w:i/>
          <w:sz w:val="20"/>
        </w:rPr>
      </w:pPr>
      <w:r w:rsidRPr="00B80869">
        <w:rPr>
          <w:sz w:val="20"/>
        </w:rPr>
        <w:tab/>
      </w:r>
      <w:r w:rsidR="00AB13DE" w:rsidRPr="00B80869">
        <w:rPr>
          <w:sz w:val="20"/>
        </w:rPr>
        <w:t>h)</w:t>
      </w:r>
      <w:r w:rsidR="00AB13DE" w:rsidRPr="00B80869">
        <w:rPr>
          <w:sz w:val="20"/>
        </w:rPr>
        <w:tab/>
        <w:t>Cuando, en cualquier momento del embarazo y hasta tres meses después del parto, una empleada presente un certificado médico que exponga la necesidad de un cambio en la naturaleza de su trabajo en interés de su salud o la de su hijo, tendrá derecho a que se le reasignen unas funciones adecuadas para su estado, sin que ello conlleve una reducción de su salario. Cuando no sea posible dicha reasignación, la empleada tendrá derecho a la licencia de enfermedad establecida en la Orden 102;</w:t>
      </w:r>
    </w:p>
    <w:p w14:paraId="5385C8D6" w14:textId="77777777" w:rsidR="00AB13DE" w:rsidRPr="00B80869" w:rsidRDefault="00597108" w:rsidP="00597108">
      <w:pPr>
        <w:pStyle w:val="SingleTxt"/>
        <w:tabs>
          <w:tab w:val="clear" w:pos="1267"/>
        </w:tabs>
        <w:ind w:left="1755"/>
        <w:rPr>
          <w:i/>
          <w:sz w:val="20"/>
        </w:rPr>
      </w:pPr>
      <w:r w:rsidRPr="00B80869">
        <w:rPr>
          <w:sz w:val="20"/>
        </w:rPr>
        <w:tab/>
      </w:r>
      <w:r w:rsidR="00AB13DE" w:rsidRPr="00B80869">
        <w:rPr>
          <w:sz w:val="20"/>
        </w:rPr>
        <w:t>i)</w:t>
      </w:r>
      <w:r w:rsidR="00AB13DE" w:rsidRPr="00B80869">
        <w:rPr>
          <w:sz w:val="20"/>
        </w:rPr>
        <w:tab/>
        <w:t>Una empleada embarazada deberá notificar a su empleador la fecha prevista para el parto con al menos tres meses de antelación”.</w:t>
      </w:r>
    </w:p>
    <w:p w14:paraId="4E768904" w14:textId="77777777" w:rsidR="00AB13DE" w:rsidRPr="00B80869" w:rsidRDefault="00AB13DE" w:rsidP="00597108">
      <w:pPr>
        <w:pStyle w:val="SingleTxt"/>
        <w:numPr>
          <w:ilvl w:val="0"/>
          <w:numId w:val="30"/>
        </w:numPr>
        <w:ind w:left="1267" w:firstLine="0"/>
        <w:rPr>
          <w:sz w:val="20"/>
        </w:rPr>
      </w:pPr>
      <w:r w:rsidRPr="00B80869">
        <w:rPr>
          <w:sz w:val="20"/>
        </w:rPr>
        <w:t>Las tendencias y tasas de empleo de las mujeres han cambiado en los últimos años. El número de mujeres que se incorporan al mercado de trabajo ha aumentado. Sin embargo, las estadísticas nacionales disponibles relativas al trabajo datan del informe sobre el censo de 2002, que muestra una tasa creciente de participación femenina, pero una evolución muy limitada en las tendencias de empleo en comparación con el censo de 2010.</w:t>
      </w:r>
    </w:p>
    <w:p w14:paraId="34733F09" w14:textId="77777777" w:rsidR="00AB13DE" w:rsidRPr="00B80869" w:rsidRDefault="00AB13DE" w:rsidP="00597108">
      <w:pPr>
        <w:pStyle w:val="SingleTxt"/>
        <w:numPr>
          <w:ilvl w:val="0"/>
          <w:numId w:val="30"/>
        </w:numPr>
        <w:ind w:left="1267" w:firstLine="0"/>
        <w:rPr>
          <w:sz w:val="20"/>
        </w:rPr>
      </w:pPr>
      <w:r w:rsidRPr="00B80869">
        <w:rPr>
          <w:sz w:val="20"/>
        </w:rPr>
        <w:t>El cuadro 18 muestra que las tasas globales de participación en la fuerza de trabajo aumentaron del 72,3% en 2002 al 74,0% en 2010 (censo de 2010). Mientras que las tasas de participación de los hombres aumentaron un 2% (del 77,2% en 1994 al 79,2% en 2010), las tasas correspondientes a las mujeres se incrementaron un 0,9% (del 67,4% al 68,3% durante el mismo período).</w:t>
      </w:r>
    </w:p>
    <w:p w14:paraId="44461B47" w14:textId="77777777" w:rsidR="00F12AEF" w:rsidRPr="00956E33" w:rsidRDefault="00F12AEF" w:rsidP="00F12AEF">
      <w:pPr>
        <w:pStyle w:val="SingleTxt"/>
        <w:spacing w:after="0" w:line="120" w:lineRule="exact"/>
        <w:rPr>
          <w:sz w:val="10"/>
        </w:rPr>
      </w:pPr>
    </w:p>
    <w:p w14:paraId="509158EB"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18</w:t>
      </w:r>
      <w:r w:rsidRPr="007A7F47">
        <w:rPr>
          <w:b w:val="0"/>
          <w:bCs/>
          <w:szCs w:val="20"/>
        </w:rPr>
        <w:br/>
      </w:r>
      <w:r w:rsidR="00AB13DE" w:rsidRPr="007A7F47">
        <w:rPr>
          <w:szCs w:val="20"/>
        </w:rPr>
        <w:t xml:space="preserve">Tasas de participación en la fuerza de trabajo, por grupo de edad y sexo </w:t>
      </w:r>
      <w:r>
        <w:rPr>
          <w:szCs w:val="20"/>
        </w:rPr>
        <w:br/>
      </w:r>
      <w:r w:rsidR="00AB13DE" w:rsidRPr="007A7F47">
        <w:rPr>
          <w:szCs w:val="20"/>
        </w:rPr>
        <w:t>(1994-2010)</w:t>
      </w:r>
    </w:p>
    <w:p w14:paraId="59772823" w14:textId="77777777" w:rsidR="00F12AEF" w:rsidRPr="00956E33" w:rsidRDefault="00F12AEF" w:rsidP="00F12AEF">
      <w:pPr>
        <w:pStyle w:val="SingleTxt"/>
        <w:spacing w:after="0" w:line="120" w:lineRule="exact"/>
        <w:rPr>
          <w:sz w:val="10"/>
        </w:rPr>
      </w:pPr>
    </w:p>
    <w:tbl>
      <w:tblPr>
        <w:tblStyle w:val="TableGrid"/>
        <w:tblW w:w="7305" w:type="dxa"/>
        <w:tblInd w:w="1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6"/>
        <w:gridCol w:w="630"/>
        <w:gridCol w:w="630"/>
        <w:gridCol w:w="630"/>
        <w:gridCol w:w="630"/>
        <w:gridCol w:w="630"/>
        <w:gridCol w:w="630"/>
        <w:gridCol w:w="630"/>
        <w:gridCol w:w="720"/>
        <w:gridCol w:w="609"/>
      </w:tblGrid>
      <w:tr w:rsidR="00AB13DE" w:rsidRPr="006B396F" w14:paraId="2C2D1374" w14:textId="77777777" w:rsidTr="00B80869">
        <w:trPr>
          <w:trHeight w:val="151"/>
        </w:trPr>
        <w:tc>
          <w:tcPr>
            <w:tcW w:w="1566" w:type="dxa"/>
            <w:vMerge w:val="restart"/>
            <w:tcBorders>
              <w:top w:val="single" w:sz="4" w:space="0" w:color="auto"/>
            </w:tcBorders>
            <w:vAlign w:val="bottom"/>
          </w:tcPr>
          <w:p w14:paraId="4B4BAC18" w14:textId="77777777" w:rsidR="00AB13DE" w:rsidRPr="0065510D" w:rsidRDefault="00AB13DE" w:rsidP="00597108">
            <w:pPr>
              <w:pStyle w:val="SingleTxt"/>
              <w:spacing w:before="80" w:after="80" w:line="160" w:lineRule="exact"/>
              <w:ind w:left="-94" w:right="43"/>
              <w:jc w:val="left"/>
              <w:rPr>
                <w:i/>
                <w:iCs/>
                <w:sz w:val="14"/>
              </w:rPr>
            </w:pPr>
            <w:r w:rsidRPr="0065510D">
              <w:rPr>
                <w:i/>
                <w:iCs/>
                <w:sz w:val="14"/>
              </w:rPr>
              <w:t>Grupo de edad</w:t>
            </w:r>
          </w:p>
        </w:tc>
        <w:tc>
          <w:tcPr>
            <w:tcW w:w="1890" w:type="dxa"/>
            <w:gridSpan w:val="3"/>
            <w:tcBorders>
              <w:top w:val="single" w:sz="4" w:space="0" w:color="auto"/>
              <w:bottom w:val="single" w:sz="12" w:space="0" w:color="auto"/>
            </w:tcBorders>
            <w:vAlign w:val="bottom"/>
          </w:tcPr>
          <w:p w14:paraId="3115E558" w14:textId="77777777" w:rsidR="00AB13DE" w:rsidRPr="0065510D" w:rsidRDefault="00AB13DE" w:rsidP="00597108">
            <w:pPr>
              <w:pStyle w:val="SingleTxt"/>
              <w:spacing w:before="80" w:after="80" w:line="160" w:lineRule="exact"/>
              <w:ind w:left="63" w:right="43"/>
              <w:jc w:val="center"/>
              <w:rPr>
                <w:i/>
                <w:iCs/>
                <w:sz w:val="14"/>
              </w:rPr>
            </w:pPr>
            <w:r w:rsidRPr="0065510D">
              <w:rPr>
                <w:i/>
                <w:iCs/>
                <w:sz w:val="14"/>
              </w:rPr>
              <w:t>Hombres</w:t>
            </w:r>
          </w:p>
        </w:tc>
        <w:tc>
          <w:tcPr>
            <w:tcW w:w="1890" w:type="dxa"/>
            <w:gridSpan w:val="3"/>
            <w:tcBorders>
              <w:top w:val="single" w:sz="4" w:space="0" w:color="auto"/>
              <w:bottom w:val="single" w:sz="12" w:space="0" w:color="auto"/>
            </w:tcBorders>
            <w:vAlign w:val="bottom"/>
          </w:tcPr>
          <w:p w14:paraId="300C2588" w14:textId="77777777" w:rsidR="00AB13DE" w:rsidRPr="0065510D" w:rsidRDefault="00AB13DE" w:rsidP="00597108">
            <w:pPr>
              <w:pStyle w:val="SingleTxt"/>
              <w:spacing w:before="80" w:after="80" w:line="160" w:lineRule="exact"/>
              <w:ind w:left="63" w:right="43"/>
              <w:jc w:val="center"/>
              <w:rPr>
                <w:i/>
                <w:iCs/>
                <w:sz w:val="14"/>
              </w:rPr>
            </w:pPr>
            <w:r w:rsidRPr="0065510D">
              <w:rPr>
                <w:i/>
                <w:iCs/>
                <w:sz w:val="14"/>
              </w:rPr>
              <w:t>Mujeres</w:t>
            </w:r>
          </w:p>
        </w:tc>
        <w:tc>
          <w:tcPr>
            <w:tcW w:w="1959" w:type="dxa"/>
            <w:gridSpan w:val="3"/>
            <w:tcBorders>
              <w:top w:val="single" w:sz="4" w:space="0" w:color="auto"/>
              <w:bottom w:val="single" w:sz="12" w:space="0" w:color="auto"/>
            </w:tcBorders>
            <w:vAlign w:val="bottom"/>
          </w:tcPr>
          <w:p w14:paraId="5D088D99" w14:textId="77777777" w:rsidR="00AB13DE" w:rsidRPr="0065510D" w:rsidRDefault="00AB13DE" w:rsidP="00597108">
            <w:pPr>
              <w:pStyle w:val="SingleTxt"/>
              <w:spacing w:before="80" w:after="80" w:line="160" w:lineRule="exact"/>
              <w:ind w:left="63" w:right="43"/>
              <w:jc w:val="center"/>
              <w:rPr>
                <w:i/>
                <w:iCs/>
                <w:sz w:val="14"/>
              </w:rPr>
            </w:pPr>
            <w:r w:rsidRPr="0065510D">
              <w:rPr>
                <w:i/>
                <w:iCs/>
                <w:sz w:val="14"/>
              </w:rPr>
              <w:t>Total</w:t>
            </w:r>
          </w:p>
        </w:tc>
      </w:tr>
      <w:tr w:rsidR="00597108" w:rsidRPr="006B396F" w14:paraId="6683F606" w14:textId="77777777" w:rsidTr="00B80869">
        <w:trPr>
          <w:trHeight w:val="150"/>
        </w:trPr>
        <w:tc>
          <w:tcPr>
            <w:tcW w:w="1566" w:type="dxa"/>
            <w:vMerge/>
            <w:tcBorders>
              <w:bottom w:val="single" w:sz="12" w:space="0" w:color="auto"/>
            </w:tcBorders>
            <w:vAlign w:val="bottom"/>
          </w:tcPr>
          <w:p w14:paraId="5850200E" w14:textId="77777777" w:rsidR="00AB13DE" w:rsidRPr="0065510D" w:rsidRDefault="00AB13DE" w:rsidP="00597108">
            <w:pPr>
              <w:pStyle w:val="SingleTxt"/>
              <w:spacing w:before="80" w:after="80" w:line="160" w:lineRule="exact"/>
              <w:ind w:left="-94" w:right="43"/>
              <w:jc w:val="left"/>
              <w:rPr>
                <w:i/>
                <w:iCs/>
                <w:sz w:val="14"/>
              </w:rPr>
            </w:pPr>
          </w:p>
        </w:tc>
        <w:tc>
          <w:tcPr>
            <w:tcW w:w="630" w:type="dxa"/>
            <w:tcBorders>
              <w:top w:val="single" w:sz="4" w:space="0" w:color="auto"/>
              <w:bottom w:val="single" w:sz="12" w:space="0" w:color="auto"/>
            </w:tcBorders>
            <w:vAlign w:val="bottom"/>
          </w:tcPr>
          <w:p w14:paraId="14EAADE7"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1994</w:t>
            </w:r>
          </w:p>
        </w:tc>
        <w:tc>
          <w:tcPr>
            <w:tcW w:w="630" w:type="dxa"/>
            <w:tcBorders>
              <w:top w:val="single" w:sz="4" w:space="0" w:color="auto"/>
              <w:bottom w:val="single" w:sz="12" w:space="0" w:color="auto"/>
            </w:tcBorders>
            <w:vAlign w:val="bottom"/>
          </w:tcPr>
          <w:p w14:paraId="0A1E3137"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2002</w:t>
            </w:r>
          </w:p>
        </w:tc>
        <w:tc>
          <w:tcPr>
            <w:tcW w:w="630" w:type="dxa"/>
            <w:tcBorders>
              <w:top w:val="single" w:sz="4" w:space="0" w:color="auto"/>
              <w:bottom w:val="single" w:sz="12" w:space="0" w:color="auto"/>
            </w:tcBorders>
            <w:vAlign w:val="bottom"/>
          </w:tcPr>
          <w:p w14:paraId="4352CA98"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2010</w:t>
            </w:r>
          </w:p>
        </w:tc>
        <w:tc>
          <w:tcPr>
            <w:tcW w:w="630" w:type="dxa"/>
            <w:tcBorders>
              <w:top w:val="single" w:sz="4" w:space="0" w:color="auto"/>
              <w:bottom w:val="single" w:sz="12" w:space="0" w:color="auto"/>
            </w:tcBorders>
            <w:vAlign w:val="bottom"/>
          </w:tcPr>
          <w:p w14:paraId="5A330B39"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1994</w:t>
            </w:r>
          </w:p>
        </w:tc>
        <w:tc>
          <w:tcPr>
            <w:tcW w:w="630" w:type="dxa"/>
            <w:tcBorders>
              <w:top w:val="single" w:sz="4" w:space="0" w:color="auto"/>
              <w:bottom w:val="single" w:sz="12" w:space="0" w:color="auto"/>
            </w:tcBorders>
            <w:vAlign w:val="bottom"/>
          </w:tcPr>
          <w:p w14:paraId="73427A06"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2002</w:t>
            </w:r>
          </w:p>
        </w:tc>
        <w:tc>
          <w:tcPr>
            <w:tcW w:w="630" w:type="dxa"/>
            <w:tcBorders>
              <w:top w:val="single" w:sz="4" w:space="0" w:color="auto"/>
              <w:bottom w:val="single" w:sz="12" w:space="0" w:color="auto"/>
            </w:tcBorders>
            <w:vAlign w:val="bottom"/>
          </w:tcPr>
          <w:p w14:paraId="58501CBB"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2010</w:t>
            </w:r>
          </w:p>
        </w:tc>
        <w:tc>
          <w:tcPr>
            <w:tcW w:w="630" w:type="dxa"/>
            <w:tcBorders>
              <w:top w:val="single" w:sz="4" w:space="0" w:color="auto"/>
              <w:bottom w:val="single" w:sz="12" w:space="0" w:color="auto"/>
            </w:tcBorders>
            <w:vAlign w:val="bottom"/>
          </w:tcPr>
          <w:p w14:paraId="146B2926"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1994</w:t>
            </w:r>
          </w:p>
        </w:tc>
        <w:tc>
          <w:tcPr>
            <w:tcW w:w="720" w:type="dxa"/>
            <w:tcBorders>
              <w:top w:val="single" w:sz="4" w:space="0" w:color="auto"/>
              <w:bottom w:val="single" w:sz="12" w:space="0" w:color="auto"/>
            </w:tcBorders>
            <w:vAlign w:val="bottom"/>
          </w:tcPr>
          <w:p w14:paraId="6E1649E7"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2002</w:t>
            </w:r>
          </w:p>
        </w:tc>
        <w:tc>
          <w:tcPr>
            <w:tcW w:w="609" w:type="dxa"/>
            <w:tcBorders>
              <w:top w:val="single" w:sz="4" w:space="0" w:color="auto"/>
              <w:bottom w:val="single" w:sz="12" w:space="0" w:color="auto"/>
            </w:tcBorders>
            <w:vAlign w:val="bottom"/>
          </w:tcPr>
          <w:p w14:paraId="681E1E79" w14:textId="77777777" w:rsidR="00AB13DE" w:rsidRPr="0065510D" w:rsidRDefault="00AB13DE" w:rsidP="00597108">
            <w:pPr>
              <w:pStyle w:val="SingleTxt"/>
              <w:spacing w:before="80" w:after="80" w:line="160" w:lineRule="exact"/>
              <w:ind w:left="-24" w:right="-85"/>
              <w:jc w:val="right"/>
              <w:rPr>
                <w:i/>
                <w:iCs/>
                <w:sz w:val="14"/>
              </w:rPr>
            </w:pPr>
            <w:r w:rsidRPr="0065510D">
              <w:rPr>
                <w:i/>
                <w:iCs/>
                <w:sz w:val="14"/>
              </w:rPr>
              <w:t>2010</w:t>
            </w:r>
          </w:p>
        </w:tc>
      </w:tr>
      <w:tr w:rsidR="00597108" w:rsidRPr="00597108" w14:paraId="7923B037" w14:textId="77777777" w:rsidTr="00B80869">
        <w:tc>
          <w:tcPr>
            <w:tcW w:w="1566" w:type="dxa"/>
            <w:vAlign w:val="bottom"/>
          </w:tcPr>
          <w:p w14:paraId="6F823DDC"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94" w:right="40"/>
              <w:jc w:val="left"/>
              <w:rPr>
                <w:sz w:val="6"/>
                <w:szCs w:val="6"/>
              </w:rPr>
            </w:pPr>
          </w:p>
        </w:tc>
        <w:tc>
          <w:tcPr>
            <w:tcW w:w="630" w:type="dxa"/>
            <w:vAlign w:val="bottom"/>
          </w:tcPr>
          <w:p w14:paraId="728C2086"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c>
          <w:tcPr>
            <w:tcW w:w="630" w:type="dxa"/>
            <w:vAlign w:val="bottom"/>
          </w:tcPr>
          <w:p w14:paraId="04C89B69"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c>
          <w:tcPr>
            <w:tcW w:w="630" w:type="dxa"/>
            <w:vAlign w:val="bottom"/>
          </w:tcPr>
          <w:p w14:paraId="1EFEBFD2"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c>
          <w:tcPr>
            <w:tcW w:w="630" w:type="dxa"/>
            <w:vAlign w:val="bottom"/>
          </w:tcPr>
          <w:p w14:paraId="2E11A95E"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c>
          <w:tcPr>
            <w:tcW w:w="630" w:type="dxa"/>
            <w:vAlign w:val="bottom"/>
          </w:tcPr>
          <w:p w14:paraId="769B38F6"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c>
          <w:tcPr>
            <w:tcW w:w="630" w:type="dxa"/>
            <w:vAlign w:val="bottom"/>
          </w:tcPr>
          <w:p w14:paraId="3BE52FF3"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c>
          <w:tcPr>
            <w:tcW w:w="630" w:type="dxa"/>
            <w:vAlign w:val="bottom"/>
          </w:tcPr>
          <w:p w14:paraId="626D5D69"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c>
          <w:tcPr>
            <w:tcW w:w="720" w:type="dxa"/>
            <w:vAlign w:val="bottom"/>
          </w:tcPr>
          <w:p w14:paraId="18A560B6"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c>
          <w:tcPr>
            <w:tcW w:w="609" w:type="dxa"/>
            <w:vAlign w:val="bottom"/>
          </w:tcPr>
          <w:p w14:paraId="1B7BD83F" w14:textId="77777777" w:rsidR="00597108" w:rsidRPr="00597108" w:rsidRDefault="00597108" w:rsidP="005971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4" w:right="-85"/>
              <w:jc w:val="right"/>
              <w:rPr>
                <w:sz w:val="6"/>
                <w:szCs w:val="6"/>
              </w:rPr>
            </w:pPr>
          </w:p>
        </w:tc>
      </w:tr>
      <w:tr w:rsidR="00597108" w:rsidRPr="006B396F" w14:paraId="7856BD57" w14:textId="77777777" w:rsidTr="00B80869">
        <w:tc>
          <w:tcPr>
            <w:tcW w:w="1566" w:type="dxa"/>
            <w:vAlign w:val="bottom"/>
          </w:tcPr>
          <w:p w14:paraId="692C2B2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15 a 20 años</w:t>
            </w:r>
          </w:p>
        </w:tc>
        <w:tc>
          <w:tcPr>
            <w:tcW w:w="630" w:type="dxa"/>
            <w:vAlign w:val="bottom"/>
          </w:tcPr>
          <w:p w14:paraId="5E8197FE"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32,3</w:t>
            </w:r>
          </w:p>
        </w:tc>
        <w:tc>
          <w:tcPr>
            <w:tcW w:w="630" w:type="dxa"/>
            <w:vAlign w:val="bottom"/>
          </w:tcPr>
          <w:p w14:paraId="2CB0D70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40,5</w:t>
            </w:r>
          </w:p>
        </w:tc>
        <w:tc>
          <w:tcPr>
            <w:tcW w:w="630" w:type="dxa"/>
            <w:vAlign w:val="bottom"/>
          </w:tcPr>
          <w:p w14:paraId="1735BC4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41,5</w:t>
            </w:r>
          </w:p>
        </w:tc>
        <w:tc>
          <w:tcPr>
            <w:tcW w:w="630" w:type="dxa"/>
            <w:vAlign w:val="bottom"/>
          </w:tcPr>
          <w:p w14:paraId="0385958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30,4</w:t>
            </w:r>
          </w:p>
        </w:tc>
        <w:tc>
          <w:tcPr>
            <w:tcW w:w="630" w:type="dxa"/>
            <w:vAlign w:val="bottom"/>
          </w:tcPr>
          <w:p w14:paraId="36C59DA1"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32</w:t>
            </w:r>
          </w:p>
        </w:tc>
        <w:tc>
          <w:tcPr>
            <w:tcW w:w="630" w:type="dxa"/>
            <w:vAlign w:val="bottom"/>
          </w:tcPr>
          <w:p w14:paraId="563CF79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26,1</w:t>
            </w:r>
          </w:p>
        </w:tc>
        <w:tc>
          <w:tcPr>
            <w:tcW w:w="630" w:type="dxa"/>
            <w:vAlign w:val="bottom"/>
          </w:tcPr>
          <w:p w14:paraId="7BF2337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31,4</w:t>
            </w:r>
          </w:p>
        </w:tc>
        <w:tc>
          <w:tcPr>
            <w:tcW w:w="720" w:type="dxa"/>
            <w:vAlign w:val="bottom"/>
          </w:tcPr>
          <w:p w14:paraId="15AE3CF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36,3</w:t>
            </w:r>
          </w:p>
        </w:tc>
        <w:tc>
          <w:tcPr>
            <w:tcW w:w="609" w:type="dxa"/>
            <w:vAlign w:val="bottom"/>
          </w:tcPr>
          <w:p w14:paraId="5866BC68"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34,1</w:t>
            </w:r>
          </w:p>
        </w:tc>
      </w:tr>
      <w:tr w:rsidR="00597108" w:rsidRPr="006B396F" w14:paraId="43552EEB" w14:textId="77777777" w:rsidTr="00B80869">
        <w:tc>
          <w:tcPr>
            <w:tcW w:w="1566" w:type="dxa"/>
            <w:vAlign w:val="bottom"/>
          </w:tcPr>
          <w:p w14:paraId="32AAB17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20 a 25 años</w:t>
            </w:r>
          </w:p>
        </w:tc>
        <w:tc>
          <w:tcPr>
            <w:tcW w:w="630" w:type="dxa"/>
            <w:vAlign w:val="bottom"/>
          </w:tcPr>
          <w:p w14:paraId="5966C34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88,9</w:t>
            </w:r>
          </w:p>
        </w:tc>
        <w:tc>
          <w:tcPr>
            <w:tcW w:w="630" w:type="dxa"/>
            <w:vAlign w:val="bottom"/>
          </w:tcPr>
          <w:p w14:paraId="565E323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89,8</w:t>
            </w:r>
          </w:p>
        </w:tc>
        <w:tc>
          <w:tcPr>
            <w:tcW w:w="630" w:type="dxa"/>
            <w:vAlign w:val="bottom"/>
          </w:tcPr>
          <w:p w14:paraId="76BA37E2"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91,8</w:t>
            </w:r>
          </w:p>
        </w:tc>
        <w:tc>
          <w:tcPr>
            <w:tcW w:w="630" w:type="dxa"/>
            <w:vAlign w:val="bottom"/>
          </w:tcPr>
          <w:p w14:paraId="60FEBE41"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82,6</w:t>
            </w:r>
          </w:p>
        </w:tc>
        <w:tc>
          <w:tcPr>
            <w:tcW w:w="630" w:type="dxa"/>
            <w:vAlign w:val="bottom"/>
          </w:tcPr>
          <w:p w14:paraId="27D5A5D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84,5</w:t>
            </w:r>
          </w:p>
        </w:tc>
        <w:tc>
          <w:tcPr>
            <w:tcW w:w="630" w:type="dxa"/>
            <w:vAlign w:val="bottom"/>
          </w:tcPr>
          <w:p w14:paraId="4A482E5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86,6</w:t>
            </w:r>
          </w:p>
        </w:tc>
        <w:tc>
          <w:tcPr>
            <w:tcW w:w="630" w:type="dxa"/>
            <w:vAlign w:val="bottom"/>
          </w:tcPr>
          <w:p w14:paraId="4E2624B5"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85,8</w:t>
            </w:r>
          </w:p>
        </w:tc>
        <w:tc>
          <w:tcPr>
            <w:tcW w:w="720" w:type="dxa"/>
            <w:vAlign w:val="bottom"/>
          </w:tcPr>
          <w:p w14:paraId="285B059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87,2</w:t>
            </w:r>
          </w:p>
        </w:tc>
        <w:tc>
          <w:tcPr>
            <w:tcW w:w="609" w:type="dxa"/>
            <w:vAlign w:val="bottom"/>
          </w:tcPr>
          <w:p w14:paraId="46F1BFBA"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89,5</w:t>
            </w:r>
          </w:p>
        </w:tc>
      </w:tr>
      <w:tr w:rsidR="00597108" w:rsidRPr="006B396F" w14:paraId="6AE65EE4" w14:textId="77777777" w:rsidTr="00B80869">
        <w:tc>
          <w:tcPr>
            <w:tcW w:w="1566" w:type="dxa"/>
            <w:vAlign w:val="bottom"/>
          </w:tcPr>
          <w:p w14:paraId="35F5B9E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25 a 30 años</w:t>
            </w:r>
          </w:p>
        </w:tc>
        <w:tc>
          <w:tcPr>
            <w:tcW w:w="630" w:type="dxa"/>
            <w:vAlign w:val="bottom"/>
          </w:tcPr>
          <w:p w14:paraId="2EE88B4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93,7</w:t>
            </w:r>
          </w:p>
        </w:tc>
        <w:tc>
          <w:tcPr>
            <w:tcW w:w="630" w:type="dxa"/>
            <w:vAlign w:val="bottom"/>
          </w:tcPr>
          <w:p w14:paraId="2A3533BC"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93,5</w:t>
            </w:r>
          </w:p>
        </w:tc>
        <w:tc>
          <w:tcPr>
            <w:tcW w:w="630" w:type="dxa"/>
            <w:vAlign w:val="bottom"/>
          </w:tcPr>
          <w:p w14:paraId="560E8B9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94,1</w:t>
            </w:r>
          </w:p>
        </w:tc>
        <w:tc>
          <w:tcPr>
            <w:tcW w:w="630" w:type="dxa"/>
            <w:vAlign w:val="bottom"/>
          </w:tcPr>
          <w:p w14:paraId="070CEC1B"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87,1</w:t>
            </w:r>
          </w:p>
        </w:tc>
        <w:tc>
          <w:tcPr>
            <w:tcW w:w="630" w:type="dxa"/>
            <w:vAlign w:val="bottom"/>
          </w:tcPr>
          <w:p w14:paraId="15CA84A7"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88,8</w:t>
            </w:r>
          </w:p>
        </w:tc>
        <w:tc>
          <w:tcPr>
            <w:tcW w:w="630" w:type="dxa"/>
            <w:vAlign w:val="bottom"/>
          </w:tcPr>
          <w:p w14:paraId="154FC107"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90,6</w:t>
            </w:r>
          </w:p>
        </w:tc>
        <w:tc>
          <w:tcPr>
            <w:tcW w:w="630" w:type="dxa"/>
            <w:vAlign w:val="bottom"/>
          </w:tcPr>
          <w:p w14:paraId="2FACF28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90,3</w:t>
            </w:r>
          </w:p>
        </w:tc>
        <w:tc>
          <w:tcPr>
            <w:tcW w:w="720" w:type="dxa"/>
            <w:vAlign w:val="bottom"/>
          </w:tcPr>
          <w:p w14:paraId="18E0D56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91,2</w:t>
            </w:r>
          </w:p>
        </w:tc>
        <w:tc>
          <w:tcPr>
            <w:tcW w:w="609" w:type="dxa"/>
            <w:vAlign w:val="bottom"/>
          </w:tcPr>
          <w:p w14:paraId="04667D6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92,6</w:t>
            </w:r>
          </w:p>
        </w:tc>
      </w:tr>
      <w:tr w:rsidR="00597108" w:rsidRPr="006B396F" w14:paraId="737BD0D3" w14:textId="77777777" w:rsidTr="00B80869">
        <w:tc>
          <w:tcPr>
            <w:tcW w:w="1566" w:type="dxa"/>
            <w:vAlign w:val="bottom"/>
          </w:tcPr>
          <w:p w14:paraId="22D335A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30 a 35 años</w:t>
            </w:r>
          </w:p>
        </w:tc>
        <w:tc>
          <w:tcPr>
            <w:tcW w:w="630" w:type="dxa"/>
            <w:vAlign w:val="bottom"/>
          </w:tcPr>
          <w:p w14:paraId="1BBF40E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93,8</w:t>
            </w:r>
          </w:p>
        </w:tc>
        <w:tc>
          <w:tcPr>
            <w:tcW w:w="630" w:type="dxa"/>
            <w:vAlign w:val="bottom"/>
          </w:tcPr>
          <w:p w14:paraId="132AD9C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94,6</w:t>
            </w:r>
          </w:p>
        </w:tc>
        <w:tc>
          <w:tcPr>
            <w:tcW w:w="630" w:type="dxa"/>
            <w:vAlign w:val="bottom"/>
          </w:tcPr>
          <w:p w14:paraId="6DF28A87"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94,5</w:t>
            </w:r>
          </w:p>
        </w:tc>
        <w:tc>
          <w:tcPr>
            <w:tcW w:w="630" w:type="dxa"/>
            <w:vAlign w:val="bottom"/>
          </w:tcPr>
          <w:p w14:paraId="0CB93CF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85,4</w:t>
            </w:r>
          </w:p>
        </w:tc>
        <w:tc>
          <w:tcPr>
            <w:tcW w:w="630" w:type="dxa"/>
            <w:vAlign w:val="bottom"/>
          </w:tcPr>
          <w:p w14:paraId="3964234C"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89,7</w:t>
            </w:r>
          </w:p>
        </w:tc>
        <w:tc>
          <w:tcPr>
            <w:tcW w:w="630" w:type="dxa"/>
            <w:vAlign w:val="bottom"/>
          </w:tcPr>
          <w:p w14:paraId="51AAFF7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90,3</w:t>
            </w:r>
          </w:p>
        </w:tc>
        <w:tc>
          <w:tcPr>
            <w:tcW w:w="630" w:type="dxa"/>
            <w:vAlign w:val="bottom"/>
          </w:tcPr>
          <w:p w14:paraId="28173E71"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89,6</w:t>
            </w:r>
          </w:p>
        </w:tc>
        <w:tc>
          <w:tcPr>
            <w:tcW w:w="720" w:type="dxa"/>
            <w:vAlign w:val="bottom"/>
          </w:tcPr>
          <w:p w14:paraId="1EC3301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92,2</w:t>
            </w:r>
          </w:p>
        </w:tc>
        <w:tc>
          <w:tcPr>
            <w:tcW w:w="609" w:type="dxa"/>
            <w:vAlign w:val="bottom"/>
          </w:tcPr>
          <w:p w14:paraId="4118E7A7"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92,6</w:t>
            </w:r>
          </w:p>
        </w:tc>
      </w:tr>
      <w:tr w:rsidR="00597108" w:rsidRPr="006B396F" w14:paraId="6DD1C2F0" w14:textId="77777777" w:rsidTr="00B80869">
        <w:tc>
          <w:tcPr>
            <w:tcW w:w="1566" w:type="dxa"/>
            <w:vAlign w:val="bottom"/>
          </w:tcPr>
          <w:p w14:paraId="700722B7"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35 a 40 años</w:t>
            </w:r>
          </w:p>
        </w:tc>
        <w:tc>
          <w:tcPr>
            <w:tcW w:w="630" w:type="dxa"/>
            <w:vAlign w:val="bottom"/>
          </w:tcPr>
          <w:p w14:paraId="5CCBAE41"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94</w:t>
            </w:r>
          </w:p>
        </w:tc>
        <w:tc>
          <w:tcPr>
            <w:tcW w:w="630" w:type="dxa"/>
            <w:vAlign w:val="bottom"/>
          </w:tcPr>
          <w:p w14:paraId="0CE8E37C"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93,4</w:t>
            </w:r>
          </w:p>
        </w:tc>
        <w:tc>
          <w:tcPr>
            <w:tcW w:w="630" w:type="dxa"/>
            <w:vAlign w:val="bottom"/>
          </w:tcPr>
          <w:p w14:paraId="5D6BC6CA"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94,3</w:t>
            </w:r>
          </w:p>
        </w:tc>
        <w:tc>
          <w:tcPr>
            <w:tcW w:w="630" w:type="dxa"/>
            <w:vAlign w:val="bottom"/>
          </w:tcPr>
          <w:p w14:paraId="0AB61CC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82,6</w:t>
            </w:r>
          </w:p>
        </w:tc>
        <w:tc>
          <w:tcPr>
            <w:tcW w:w="630" w:type="dxa"/>
            <w:vAlign w:val="bottom"/>
          </w:tcPr>
          <w:p w14:paraId="077BFA7C"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89,9</w:t>
            </w:r>
          </w:p>
        </w:tc>
        <w:tc>
          <w:tcPr>
            <w:tcW w:w="630" w:type="dxa"/>
            <w:vAlign w:val="bottom"/>
          </w:tcPr>
          <w:p w14:paraId="3A450CE3"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90,2</w:t>
            </w:r>
          </w:p>
        </w:tc>
        <w:tc>
          <w:tcPr>
            <w:tcW w:w="630" w:type="dxa"/>
            <w:vAlign w:val="bottom"/>
          </w:tcPr>
          <w:p w14:paraId="060C2FE5"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88,7</w:t>
            </w:r>
          </w:p>
        </w:tc>
        <w:tc>
          <w:tcPr>
            <w:tcW w:w="720" w:type="dxa"/>
            <w:vAlign w:val="bottom"/>
          </w:tcPr>
          <w:p w14:paraId="1C9605F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91,7</w:t>
            </w:r>
          </w:p>
        </w:tc>
        <w:tc>
          <w:tcPr>
            <w:tcW w:w="609" w:type="dxa"/>
            <w:vAlign w:val="bottom"/>
          </w:tcPr>
          <w:p w14:paraId="42706B5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92,4</w:t>
            </w:r>
          </w:p>
        </w:tc>
      </w:tr>
      <w:tr w:rsidR="00597108" w:rsidRPr="006B396F" w14:paraId="092FAF5B" w14:textId="77777777" w:rsidTr="00B80869">
        <w:tc>
          <w:tcPr>
            <w:tcW w:w="1566" w:type="dxa"/>
            <w:vAlign w:val="bottom"/>
          </w:tcPr>
          <w:p w14:paraId="23305A17"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40 a 45 años</w:t>
            </w:r>
          </w:p>
        </w:tc>
        <w:tc>
          <w:tcPr>
            <w:tcW w:w="630" w:type="dxa"/>
            <w:vAlign w:val="bottom"/>
          </w:tcPr>
          <w:p w14:paraId="10FCE33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92,2</w:t>
            </w:r>
          </w:p>
        </w:tc>
        <w:tc>
          <w:tcPr>
            <w:tcW w:w="630" w:type="dxa"/>
            <w:vAlign w:val="bottom"/>
          </w:tcPr>
          <w:p w14:paraId="50A5C46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92,6</w:t>
            </w:r>
          </w:p>
        </w:tc>
        <w:tc>
          <w:tcPr>
            <w:tcW w:w="630" w:type="dxa"/>
            <w:vAlign w:val="bottom"/>
          </w:tcPr>
          <w:p w14:paraId="026C237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94,2</w:t>
            </w:r>
          </w:p>
        </w:tc>
        <w:tc>
          <w:tcPr>
            <w:tcW w:w="630" w:type="dxa"/>
            <w:vAlign w:val="bottom"/>
          </w:tcPr>
          <w:p w14:paraId="099A799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78,8</w:t>
            </w:r>
          </w:p>
        </w:tc>
        <w:tc>
          <w:tcPr>
            <w:tcW w:w="630" w:type="dxa"/>
            <w:vAlign w:val="bottom"/>
          </w:tcPr>
          <w:p w14:paraId="063716B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87,4</w:t>
            </w:r>
          </w:p>
        </w:tc>
        <w:tc>
          <w:tcPr>
            <w:tcW w:w="630" w:type="dxa"/>
            <w:vAlign w:val="bottom"/>
          </w:tcPr>
          <w:p w14:paraId="0A6E01F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90,8</w:t>
            </w:r>
          </w:p>
        </w:tc>
        <w:tc>
          <w:tcPr>
            <w:tcW w:w="630" w:type="dxa"/>
            <w:vAlign w:val="bottom"/>
          </w:tcPr>
          <w:p w14:paraId="394E5FD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86,2</w:t>
            </w:r>
          </w:p>
        </w:tc>
        <w:tc>
          <w:tcPr>
            <w:tcW w:w="720" w:type="dxa"/>
            <w:vAlign w:val="bottom"/>
          </w:tcPr>
          <w:p w14:paraId="0EBF786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90,1</w:t>
            </w:r>
          </w:p>
        </w:tc>
        <w:tc>
          <w:tcPr>
            <w:tcW w:w="609" w:type="dxa"/>
            <w:vAlign w:val="bottom"/>
          </w:tcPr>
          <w:p w14:paraId="627A4ED8"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92,6</w:t>
            </w:r>
          </w:p>
        </w:tc>
      </w:tr>
      <w:tr w:rsidR="00597108" w:rsidRPr="006B396F" w14:paraId="48A2A6AF" w14:textId="77777777" w:rsidTr="00B80869">
        <w:tc>
          <w:tcPr>
            <w:tcW w:w="1566" w:type="dxa"/>
            <w:vAlign w:val="bottom"/>
          </w:tcPr>
          <w:p w14:paraId="0566E558"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45 a 50 años</w:t>
            </w:r>
          </w:p>
        </w:tc>
        <w:tc>
          <w:tcPr>
            <w:tcW w:w="630" w:type="dxa"/>
            <w:vAlign w:val="bottom"/>
          </w:tcPr>
          <w:p w14:paraId="577905A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90,7</w:t>
            </w:r>
          </w:p>
        </w:tc>
        <w:tc>
          <w:tcPr>
            <w:tcW w:w="630" w:type="dxa"/>
            <w:vAlign w:val="bottom"/>
          </w:tcPr>
          <w:p w14:paraId="58DBE49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91</w:t>
            </w:r>
          </w:p>
        </w:tc>
        <w:tc>
          <w:tcPr>
            <w:tcW w:w="630" w:type="dxa"/>
            <w:vAlign w:val="bottom"/>
          </w:tcPr>
          <w:p w14:paraId="06DC47E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93</w:t>
            </w:r>
          </w:p>
        </w:tc>
        <w:tc>
          <w:tcPr>
            <w:tcW w:w="630" w:type="dxa"/>
            <w:vAlign w:val="bottom"/>
          </w:tcPr>
          <w:p w14:paraId="4BBFF9E2"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73,6</w:t>
            </w:r>
          </w:p>
        </w:tc>
        <w:tc>
          <w:tcPr>
            <w:tcW w:w="630" w:type="dxa"/>
            <w:vAlign w:val="bottom"/>
          </w:tcPr>
          <w:p w14:paraId="1EE2221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84,1</w:t>
            </w:r>
          </w:p>
        </w:tc>
        <w:tc>
          <w:tcPr>
            <w:tcW w:w="630" w:type="dxa"/>
            <w:vAlign w:val="bottom"/>
          </w:tcPr>
          <w:p w14:paraId="64421DF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88</w:t>
            </w:r>
          </w:p>
        </w:tc>
        <w:tc>
          <w:tcPr>
            <w:tcW w:w="630" w:type="dxa"/>
            <w:vAlign w:val="bottom"/>
          </w:tcPr>
          <w:p w14:paraId="5784C8F3"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82,8</w:t>
            </w:r>
          </w:p>
        </w:tc>
        <w:tc>
          <w:tcPr>
            <w:tcW w:w="720" w:type="dxa"/>
            <w:vAlign w:val="bottom"/>
          </w:tcPr>
          <w:p w14:paraId="1C1DF6E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87,8</w:t>
            </w:r>
          </w:p>
        </w:tc>
        <w:tc>
          <w:tcPr>
            <w:tcW w:w="609" w:type="dxa"/>
            <w:vAlign w:val="bottom"/>
          </w:tcPr>
          <w:p w14:paraId="4495F9F3"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90,6</w:t>
            </w:r>
          </w:p>
        </w:tc>
      </w:tr>
      <w:tr w:rsidR="00597108" w:rsidRPr="006B396F" w14:paraId="5BC101E0" w14:textId="77777777" w:rsidTr="00B80869">
        <w:tc>
          <w:tcPr>
            <w:tcW w:w="1566" w:type="dxa"/>
            <w:vAlign w:val="bottom"/>
          </w:tcPr>
          <w:p w14:paraId="22E16563"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50 a 55 años</w:t>
            </w:r>
          </w:p>
        </w:tc>
        <w:tc>
          <w:tcPr>
            <w:tcW w:w="630" w:type="dxa"/>
            <w:vAlign w:val="bottom"/>
          </w:tcPr>
          <w:p w14:paraId="3BFB4A53"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86,1</w:t>
            </w:r>
          </w:p>
        </w:tc>
        <w:tc>
          <w:tcPr>
            <w:tcW w:w="630" w:type="dxa"/>
            <w:vAlign w:val="bottom"/>
          </w:tcPr>
          <w:p w14:paraId="325F374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86,3</w:t>
            </w:r>
          </w:p>
        </w:tc>
        <w:tc>
          <w:tcPr>
            <w:tcW w:w="630" w:type="dxa"/>
            <w:vAlign w:val="bottom"/>
          </w:tcPr>
          <w:p w14:paraId="09D98D6C"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88,9</w:t>
            </w:r>
          </w:p>
        </w:tc>
        <w:tc>
          <w:tcPr>
            <w:tcW w:w="630" w:type="dxa"/>
            <w:vAlign w:val="bottom"/>
          </w:tcPr>
          <w:p w14:paraId="7A1312CA"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64,6</w:t>
            </w:r>
          </w:p>
        </w:tc>
        <w:tc>
          <w:tcPr>
            <w:tcW w:w="630" w:type="dxa"/>
            <w:vAlign w:val="bottom"/>
          </w:tcPr>
          <w:p w14:paraId="48C4D62E"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78,2</w:t>
            </w:r>
          </w:p>
        </w:tc>
        <w:tc>
          <w:tcPr>
            <w:tcW w:w="630" w:type="dxa"/>
            <w:vAlign w:val="bottom"/>
          </w:tcPr>
          <w:p w14:paraId="425973DC"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81,7</w:t>
            </w:r>
          </w:p>
        </w:tc>
        <w:tc>
          <w:tcPr>
            <w:tcW w:w="630" w:type="dxa"/>
            <w:vAlign w:val="bottom"/>
          </w:tcPr>
          <w:p w14:paraId="7CBE8DE5"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75,2</w:t>
            </w:r>
          </w:p>
        </w:tc>
        <w:tc>
          <w:tcPr>
            <w:tcW w:w="720" w:type="dxa"/>
            <w:vAlign w:val="bottom"/>
          </w:tcPr>
          <w:p w14:paraId="3556754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82,6</w:t>
            </w:r>
          </w:p>
        </w:tc>
        <w:tc>
          <w:tcPr>
            <w:tcW w:w="609" w:type="dxa"/>
            <w:vAlign w:val="bottom"/>
          </w:tcPr>
          <w:p w14:paraId="50DD7AE8"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85,5</w:t>
            </w:r>
          </w:p>
        </w:tc>
      </w:tr>
      <w:tr w:rsidR="00597108" w:rsidRPr="006B396F" w14:paraId="4DDB6D06" w14:textId="77777777" w:rsidTr="00B80869">
        <w:tc>
          <w:tcPr>
            <w:tcW w:w="1566" w:type="dxa"/>
            <w:vAlign w:val="bottom"/>
          </w:tcPr>
          <w:p w14:paraId="1671E84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55 a 60 años</w:t>
            </w:r>
          </w:p>
        </w:tc>
        <w:tc>
          <w:tcPr>
            <w:tcW w:w="630" w:type="dxa"/>
            <w:vAlign w:val="bottom"/>
          </w:tcPr>
          <w:p w14:paraId="2AE9004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76</w:t>
            </w:r>
          </w:p>
        </w:tc>
        <w:tc>
          <w:tcPr>
            <w:tcW w:w="630" w:type="dxa"/>
            <w:vAlign w:val="bottom"/>
          </w:tcPr>
          <w:p w14:paraId="47BD6443"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79,7</w:t>
            </w:r>
          </w:p>
        </w:tc>
        <w:tc>
          <w:tcPr>
            <w:tcW w:w="630" w:type="dxa"/>
            <w:vAlign w:val="bottom"/>
          </w:tcPr>
          <w:p w14:paraId="47BC3375"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77,1</w:t>
            </w:r>
          </w:p>
        </w:tc>
        <w:tc>
          <w:tcPr>
            <w:tcW w:w="630" w:type="dxa"/>
            <w:vAlign w:val="bottom"/>
          </w:tcPr>
          <w:p w14:paraId="1A0EF688"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52,4</w:t>
            </w:r>
          </w:p>
        </w:tc>
        <w:tc>
          <w:tcPr>
            <w:tcW w:w="630" w:type="dxa"/>
            <w:vAlign w:val="bottom"/>
          </w:tcPr>
          <w:p w14:paraId="4B148FE1"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66,2</w:t>
            </w:r>
          </w:p>
        </w:tc>
        <w:tc>
          <w:tcPr>
            <w:tcW w:w="630" w:type="dxa"/>
            <w:vAlign w:val="bottom"/>
          </w:tcPr>
          <w:p w14:paraId="6EE087B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64,1</w:t>
            </w:r>
          </w:p>
        </w:tc>
        <w:tc>
          <w:tcPr>
            <w:tcW w:w="630" w:type="dxa"/>
            <w:vAlign w:val="bottom"/>
          </w:tcPr>
          <w:p w14:paraId="36C3AE02"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63,4</w:t>
            </w:r>
          </w:p>
        </w:tc>
        <w:tc>
          <w:tcPr>
            <w:tcW w:w="720" w:type="dxa"/>
            <w:vAlign w:val="bottom"/>
          </w:tcPr>
          <w:p w14:paraId="0BF7487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73</w:t>
            </w:r>
          </w:p>
        </w:tc>
        <w:tc>
          <w:tcPr>
            <w:tcW w:w="609" w:type="dxa"/>
            <w:vAlign w:val="bottom"/>
          </w:tcPr>
          <w:p w14:paraId="28A49B02"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70,9</w:t>
            </w:r>
          </w:p>
        </w:tc>
      </w:tr>
      <w:tr w:rsidR="00597108" w:rsidRPr="006B396F" w14:paraId="602D209A" w14:textId="77777777" w:rsidTr="00B80869">
        <w:tc>
          <w:tcPr>
            <w:tcW w:w="1566" w:type="dxa"/>
            <w:vAlign w:val="bottom"/>
          </w:tcPr>
          <w:p w14:paraId="75F25C1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60 a 65 años</w:t>
            </w:r>
          </w:p>
        </w:tc>
        <w:tc>
          <w:tcPr>
            <w:tcW w:w="630" w:type="dxa"/>
            <w:vAlign w:val="bottom"/>
          </w:tcPr>
          <w:p w14:paraId="6DC3C12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52,6</w:t>
            </w:r>
          </w:p>
        </w:tc>
        <w:tc>
          <w:tcPr>
            <w:tcW w:w="630" w:type="dxa"/>
            <w:vAlign w:val="bottom"/>
          </w:tcPr>
          <w:p w14:paraId="09D71865"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51,5</w:t>
            </w:r>
          </w:p>
        </w:tc>
        <w:tc>
          <w:tcPr>
            <w:tcW w:w="630" w:type="dxa"/>
            <w:vAlign w:val="bottom"/>
          </w:tcPr>
          <w:p w14:paraId="1BCF98F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46,1</w:t>
            </w:r>
          </w:p>
        </w:tc>
        <w:tc>
          <w:tcPr>
            <w:tcW w:w="630" w:type="dxa"/>
            <w:vAlign w:val="bottom"/>
          </w:tcPr>
          <w:p w14:paraId="062BC6A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30,3</w:t>
            </w:r>
          </w:p>
        </w:tc>
        <w:tc>
          <w:tcPr>
            <w:tcW w:w="630" w:type="dxa"/>
            <w:vAlign w:val="bottom"/>
          </w:tcPr>
          <w:p w14:paraId="58717BE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40,3</w:t>
            </w:r>
          </w:p>
        </w:tc>
        <w:tc>
          <w:tcPr>
            <w:tcW w:w="630" w:type="dxa"/>
            <w:vAlign w:val="bottom"/>
          </w:tcPr>
          <w:p w14:paraId="14AAB7A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31,8</w:t>
            </w:r>
          </w:p>
        </w:tc>
        <w:tc>
          <w:tcPr>
            <w:tcW w:w="630" w:type="dxa"/>
            <w:vAlign w:val="bottom"/>
          </w:tcPr>
          <w:p w14:paraId="7453D1F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40,7</w:t>
            </w:r>
          </w:p>
        </w:tc>
        <w:tc>
          <w:tcPr>
            <w:tcW w:w="720" w:type="dxa"/>
            <w:vAlign w:val="bottom"/>
          </w:tcPr>
          <w:p w14:paraId="4EA9C957"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45,3</w:t>
            </w:r>
          </w:p>
        </w:tc>
        <w:tc>
          <w:tcPr>
            <w:tcW w:w="609" w:type="dxa"/>
            <w:vAlign w:val="bottom"/>
          </w:tcPr>
          <w:p w14:paraId="629DF0D6"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39</w:t>
            </w:r>
          </w:p>
        </w:tc>
      </w:tr>
      <w:tr w:rsidR="00597108" w:rsidRPr="006B396F" w14:paraId="4F42D3A3" w14:textId="77777777" w:rsidTr="00B80869">
        <w:tc>
          <w:tcPr>
            <w:tcW w:w="1566" w:type="dxa"/>
            <w:tcBorders>
              <w:bottom w:val="single" w:sz="4" w:space="0" w:color="auto"/>
            </w:tcBorders>
            <w:vAlign w:val="bottom"/>
          </w:tcPr>
          <w:p w14:paraId="3E488C23"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sz w:val="17"/>
                <w:szCs w:val="17"/>
              </w:rPr>
            </w:pPr>
            <w:r w:rsidRPr="00B80869">
              <w:rPr>
                <w:sz w:val="17"/>
                <w:szCs w:val="17"/>
              </w:rPr>
              <w:t>Más de 65 años</w:t>
            </w:r>
          </w:p>
        </w:tc>
        <w:tc>
          <w:tcPr>
            <w:tcW w:w="630" w:type="dxa"/>
            <w:tcBorders>
              <w:bottom w:val="single" w:sz="4" w:space="0" w:color="auto"/>
            </w:tcBorders>
            <w:vAlign w:val="bottom"/>
          </w:tcPr>
          <w:p w14:paraId="0034EC8A"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6,1</w:t>
            </w:r>
          </w:p>
        </w:tc>
        <w:tc>
          <w:tcPr>
            <w:tcW w:w="630" w:type="dxa"/>
            <w:tcBorders>
              <w:bottom w:val="single" w:sz="4" w:space="0" w:color="auto"/>
            </w:tcBorders>
            <w:vAlign w:val="bottom"/>
          </w:tcPr>
          <w:p w14:paraId="09632B19"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9,4</w:t>
            </w:r>
          </w:p>
        </w:tc>
        <w:tc>
          <w:tcPr>
            <w:tcW w:w="630" w:type="dxa"/>
            <w:tcBorders>
              <w:bottom w:val="single" w:sz="4" w:space="0" w:color="auto"/>
            </w:tcBorders>
            <w:vAlign w:val="bottom"/>
          </w:tcPr>
          <w:p w14:paraId="3C792411"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9,6</w:t>
            </w:r>
          </w:p>
        </w:tc>
        <w:tc>
          <w:tcPr>
            <w:tcW w:w="630" w:type="dxa"/>
            <w:tcBorders>
              <w:bottom w:val="single" w:sz="4" w:space="0" w:color="auto"/>
            </w:tcBorders>
            <w:vAlign w:val="bottom"/>
          </w:tcPr>
          <w:p w14:paraId="0E697B0F"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3,3</w:t>
            </w:r>
          </w:p>
        </w:tc>
        <w:tc>
          <w:tcPr>
            <w:tcW w:w="630" w:type="dxa"/>
            <w:tcBorders>
              <w:bottom w:val="single" w:sz="4" w:space="0" w:color="auto"/>
            </w:tcBorders>
            <w:vAlign w:val="bottom"/>
          </w:tcPr>
          <w:p w14:paraId="7FA29F4D"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w:t>
            </w:r>
          </w:p>
        </w:tc>
        <w:tc>
          <w:tcPr>
            <w:tcW w:w="630" w:type="dxa"/>
            <w:tcBorders>
              <w:bottom w:val="single" w:sz="4" w:space="0" w:color="auto"/>
            </w:tcBorders>
            <w:vAlign w:val="bottom"/>
          </w:tcPr>
          <w:p w14:paraId="1CC6374C"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3</w:t>
            </w:r>
          </w:p>
        </w:tc>
        <w:tc>
          <w:tcPr>
            <w:tcW w:w="630" w:type="dxa"/>
            <w:tcBorders>
              <w:bottom w:val="single" w:sz="4" w:space="0" w:color="auto"/>
            </w:tcBorders>
            <w:vAlign w:val="bottom"/>
          </w:tcPr>
          <w:p w14:paraId="7B442EDB"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4,9</w:t>
            </w:r>
          </w:p>
        </w:tc>
        <w:tc>
          <w:tcPr>
            <w:tcW w:w="720" w:type="dxa"/>
            <w:tcBorders>
              <w:bottom w:val="single" w:sz="4" w:space="0" w:color="auto"/>
            </w:tcBorders>
            <w:vAlign w:val="bottom"/>
          </w:tcPr>
          <w:p w14:paraId="01C67602"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5,5</w:t>
            </w:r>
          </w:p>
        </w:tc>
        <w:tc>
          <w:tcPr>
            <w:tcW w:w="609" w:type="dxa"/>
            <w:tcBorders>
              <w:bottom w:val="single" w:sz="4" w:space="0" w:color="auto"/>
            </w:tcBorders>
            <w:vAlign w:val="bottom"/>
          </w:tcPr>
          <w:p w14:paraId="35A9D45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sz w:val="17"/>
                <w:szCs w:val="17"/>
              </w:rPr>
            </w:pPr>
            <w:r w:rsidRPr="00B80869">
              <w:rPr>
                <w:sz w:val="17"/>
                <w:szCs w:val="17"/>
              </w:rPr>
              <w:t>5,6</w:t>
            </w:r>
          </w:p>
        </w:tc>
      </w:tr>
      <w:tr w:rsidR="00597108" w:rsidRPr="006B396F" w14:paraId="641232B1" w14:textId="77777777" w:rsidTr="00B80869">
        <w:tc>
          <w:tcPr>
            <w:tcW w:w="1566" w:type="dxa"/>
            <w:tcBorders>
              <w:top w:val="single" w:sz="4" w:space="0" w:color="auto"/>
              <w:bottom w:val="single" w:sz="12" w:space="0" w:color="auto"/>
            </w:tcBorders>
            <w:vAlign w:val="bottom"/>
          </w:tcPr>
          <w:p w14:paraId="51BDE523"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94" w:right="40"/>
              <w:jc w:val="left"/>
              <w:rPr>
                <w:b/>
                <w:bCs/>
                <w:sz w:val="17"/>
                <w:szCs w:val="17"/>
              </w:rPr>
            </w:pPr>
            <w:r w:rsidRPr="00B80869">
              <w:rPr>
                <w:b/>
                <w:bCs/>
                <w:sz w:val="17"/>
                <w:szCs w:val="17"/>
              </w:rPr>
              <w:t>Total</w:t>
            </w:r>
          </w:p>
        </w:tc>
        <w:tc>
          <w:tcPr>
            <w:tcW w:w="630" w:type="dxa"/>
            <w:tcBorders>
              <w:top w:val="single" w:sz="4" w:space="0" w:color="auto"/>
              <w:bottom w:val="single" w:sz="12" w:space="0" w:color="auto"/>
            </w:tcBorders>
            <w:vAlign w:val="bottom"/>
          </w:tcPr>
          <w:p w14:paraId="7D0C5025"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68,1</w:t>
            </w:r>
          </w:p>
        </w:tc>
        <w:tc>
          <w:tcPr>
            <w:tcW w:w="630" w:type="dxa"/>
            <w:tcBorders>
              <w:top w:val="single" w:sz="4" w:space="0" w:color="auto"/>
              <w:bottom w:val="single" w:sz="12" w:space="0" w:color="auto"/>
            </w:tcBorders>
            <w:vAlign w:val="bottom"/>
          </w:tcPr>
          <w:p w14:paraId="5C6B92E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77,2</w:t>
            </w:r>
          </w:p>
        </w:tc>
        <w:tc>
          <w:tcPr>
            <w:tcW w:w="630" w:type="dxa"/>
            <w:tcBorders>
              <w:top w:val="single" w:sz="4" w:space="0" w:color="auto"/>
              <w:bottom w:val="single" w:sz="12" w:space="0" w:color="auto"/>
            </w:tcBorders>
            <w:vAlign w:val="bottom"/>
          </w:tcPr>
          <w:p w14:paraId="25EE89E5"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79,2</w:t>
            </w:r>
          </w:p>
        </w:tc>
        <w:tc>
          <w:tcPr>
            <w:tcW w:w="630" w:type="dxa"/>
            <w:tcBorders>
              <w:top w:val="single" w:sz="4" w:space="0" w:color="auto"/>
              <w:bottom w:val="single" w:sz="12" w:space="0" w:color="auto"/>
            </w:tcBorders>
            <w:vAlign w:val="bottom"/>
          </w:tcPr>
          <w:p w14:paraId="4B2CECF5"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56,1</w:t>
            </w:r>
          </w:p>
        </w:tc>
        <w:tc>
          <w:tcPr>
            <w:tcW w:w="630" w:type="dxa"/>
            <w:tcBorders>
              <w:top w:val="single" w:sz="4" w:space="0" w:color="auto"/>
              <w:bottom w:val="single" w:sz="12" w:space="0" w:color="auto"/>
            </w:tcBorders>
            <w:vAlign w:val="bottom"/>
          </w:tcPr>
          <w:p w14:paraId="158B59E2"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67,4</w:t>
            </w:r>
          </w:p>
        </w:tc>
        <w:tc>
          <w:tcPr>
            <w:tcW w:w="630" w:type="dxa"/>
            <w:tcBorders>
              <w:top w:val="single" w:sz="4" w:space="0" w:color="auto"/>
              <w:bottom w:val="single" w:sz="12" w:space="0" w:color="auto"/>
            </w:tcBorders>
            <w:vAlign w:val="bottom"/>
          </w:tcPr>
          <w:p w14:paraId="1E03F5A4"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68,3</w:t>
            </w:r>
          </w:p>
        </w:tc>
        <w:tc>
          <w:tcPr>
            <w:tcW w:w="630" w:type="dxa"/>
            <w:tcBorders>
              <w:top w:val="single" w:sz="4" w:space="0" w:color="auto"/>
              <w:bottom w:val="single" w:sz="12" w:space="0" w:color="auto"/>
            </w:tcBorders>
            <w:vAlign w:val="bottom"/>
          </w:tcPr>
          <w:p w14:paraId="18F35372"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62,1</w:t>
            </w:r>
          </w:p>
        </w:tc>
        <w:tc>
          <w:tcPr>
            <w:tcW w:w="720" w:type="dxa"/>
            <w:tcBorders>
              <w:top w:val="single" w:sz="4" w:space="0" w:color="auto"/>
              <w:bottom w:val="single" w:sz="12" w:space="0" w:color="auto"/>
            </w:tcBorders>
            <w:vAlign w:val="bottom"/>
          </w:tcPr>
          <w:p w14:paraId="49D4FF1A"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72,3</w:t>
            </w:r>
          </w:p>
        </w:tc>
        <w:tc>
          <w:tcPr>
            <w:tcW w:w="609" w:type="dxa"/>
            <w:tcBorders>
              <w:top w:val="single" w:sz="4" w:space="0" w:color="auto"/>
              <w:bottom w:val="single" w:sz="12" w:space="0" w:color="auto"/>
            </w:tcBorders>
            <w:vAlign w:val="bottom"/>
          </w:tcPr>
          <w:p w14:paraId="0B4B5540" w14:textId="77777777" w:rsidR="00AB13DE" w:rsidRPr="00B80869" w:rsidRDefault="00AB13DE" w:rsidP="00B808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24" w:right="-85"/>
              <w:jc w:val="right"/>
              <w:rPr>
                <w:b/>
                <w:bCs/>
                <w:sz w:val="17"/>
                <w:szCs w:val="17"/>
              </w:rPr>
            </w:pPr>
            <w:r w:rsidRPr="00B80869">
              <w:rPr>
                <w:b/>
                <w:bCs/>
                <w:sz w:val="17"/>
                <w:szCs w:val="17"/>
              </w:rPr>
              <w:t>74</w:t>
            </w:r>
          </w:p>
        </w:tc>
      </w:tr>
    </w:tbl>
    <w:p w14:paraId="292FA437" w14:textId="77777777" w:rsidR="00F12AEF" w:rsidRPr="00956E33" w:rsidRDefault="00F12AEF" w:rsidP="00F12AEF">
      <w:pPr>
        <w:pStyle w:val="SingleTxt"/>
        <w:spacing w:after="0" w:line="120" w:lineRule="exact"/>
        <w:rPr>
          <w:sz w:val="10"/>
        </w:rPr>
      </w:pPr>
    </w:p>
    <w:p w14:paraId="23BBABBF"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Oficina Nacional de Estadística, Censo Nacional de Población y Vivienda, 2010.</w:t>
      </w:r>
    </w:p>
    <w:p w14:paraId="19DD5680" w14:textId="77777777" w:rsidR="00AB13DE" w:rsidRPr="00B80869" w:rsidRDefault="00AB13DE" w:rsidP="00FE0D7E">
      <w:pPr>
        <w:pStyle w:val="SingleTxt"/>
        <w:numPr>
          <w:ilvl w:val="0"/>
          <w:numId w:val="30"/>
        </w:numPr>
        <w:ind w:left="1267" w:firstLine="0"/>
        <w:rPr>
          <w:sz w:val="20"/>
        </w:rPr>
      </w:pPr>
      <w:r w:rsidRPr="00B80869">
        <w:rPr>
          <w:sz w:val="20"/>
        </w:rPr>
        <w:lastRenderedPageBreak/>
        <w:t>El cuadro 19 muestra las tendencias de empleo de hombres y mujeres según el informe sobre el censo de 2010. En el sector público predominan las mujeres, que representan el 18,4%, en comparación con los hombres, que representan el 8,1%. En cambio, en los sectores paraestatal y privado predominan los hombres.</w:t>
      </w:r>
    </w:p>
    <w:p w14:paraId="5B4C3BC6" w14:textId="77777777" w:rsidR="00AB13DE" w:rsidRPr="00B80869" w:rsidRDefault="00AB13DE" w:rsidP="00FE0D7E">
      <w:pPr>
        <w:pStyle w:val="SingleTxt"/>
        <w:numPr>
          <w:ilvl w:val="0"/>
          <w:numId w:val="30"/>
        </w:numPr>
        <w:ind w:left="1267" w:firstLine="0"/>
        <w:rPr>
          <w:sz w:val="20"/>
        </w:rPr>
      </w:pPr>
      <w:r w:rsidRPr="00B80869">
        <w:rPr>
          <w:sz w:val="20"/>
        </w:rPr>
        <w:t>Se observa un aumento en el porcentaje de trabajadores y autónomos. El número de trabajadores aumentó del 55,5% en 2002 al 57,7% en 2010, y el número de autónomos pasó del 8,7% al 10,6% en el mismo período. Pese a que la representación global de los trabajadores ha aumentado, únicamente el sector privado contribuye a tal aumento, puesto que, de hecho, la proporción de trabajadores del sector público (en organismos gubernamentales y paraestatales) disminuyó en 2010 con respecto a 2002. Por otra parte, la proporción de personas que buscan trabajo y la población económicamente activa de más de 15 años ha disminuido. También pueden observarse diferencias importantes entre los sexos en la distribución. La representación de las mujeres entre el grupo de funcionarios gubernamentales es más de dos veces superior a la de los hombres. En cambio, entre los trabajadores del sector privado, la representación de los hombres es un 11% superior a la de las mujeres.</w:t>
      </w:r>
    </w:p>
    <w:p w14:paraId="169DFB84" w14:textId="77777777" w:rsidR="00F12AEF" w:rsidRPr="00956E33" w:rsidRDefault="00F12AEF" w:rsidP="00F12AEF">
      <w:pPr>
        <w:pStyle w:val="SingleTxt"/>
        <w:spacing w:after="0" w:line="120" w:lineRule="exact"/>
        <w:rPr>
          <w:sz w:val="10"/>
        </w:rPr>
      </w:pPr>
    </w:p>
    <w:p w14:paraId="45C6AF99"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19</w:t>
      </w:r>
      <w:r w:rsidRPr="007A7F47">
        <w:rPr>
          <w:b w:val="0"/>
          <w:bCs/>
          <w:szCs w:val="20"/>
        </w:rPr>
        <w:br/>
      </w:r>
      <w:r w:rsidR="00AB13DE" w:rsidRPr="007A7F47">
        <w:rPr>
          <w:szCs w:val="20"/>
        </w:rPr>
        <w:t>Población mayor de 15 años, por condición económica y sexo (2002 y 2010)</w:t>
      </w:r>
    </w:p>
    <w:p w14:paraId="724B66B5" w14:textId="77777777" w:rsidR="00F12AEF" w:rsidRPr="00956E33" w:rsidRDefault="00F12AEF" w:rsidP="00F12AEF">
      <w:pPr>
        <w:pStyle w:val="SingleTxt"/>
        <w:spacing w:after="0" w:line="120" w:lineRule="exact"/>
        <w:rPr>
          <w:sz w:val="10"/>
        </w:rPr>
      </w:pPr>
    </w:p>
    <w:p w14:paraId="51B01DB2" w14:textId="77777777" w:rsidR="00F12AEF" w:rsidRPr="00F12AEF" w:rsidRDefault="00F12AEF" w:rsidP="00F12AEF">
      <w:pPr>
        <w:pStyle w:val="SingleTxt"/>
        <w:spacing w:after="0" w:line="120" w:lineRule="exact"/>
        <w:rPr>
          <w:sz w:val="10"/>
        </w:rPr>
      </w:pPr>
    </w:p>
    <w:tbl>
      <w:tblPr>
        <w:tblStyle w:val="TableGrid"/>
        <w:tblW w:w="737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801"/>
        <w:gridCol w:w="891"/>
        <w:gridCol w:w="774"/>
        <w:gridCol w:w="864"/>
        <w:gridCol w:w="639"/>
        <w:gridCol w:w="882"/>
        <w:gridCol w:w="858"/>
      </w:tblGrid>
      <w:tr w:rsidR="00AB13DE" w:rsidRPr="006B396F" w14:paraId="4D0F37CB" w14:textId="77777777" w:rsidTr="000028D6">
        <w:trPr>
          <w:trHeight w:val="232"/>
        </w:trPr>
        <w:tc>
          <w:tcPr>
            <w:tcW w:w="1668" w:type="dxa"/>
            <w:vMerge w:val="restart"/>
            <w:tcBorders>
              <w:top w:val="single" w:sz="4" w:space="0" w:color="auto"/>
            </w:tcBorders>
            <w:vAlign w:val="bottom"/>
          </w:tcPr>
          <w:p w14:paraId="6C701DE3" w14:textId="77777777" w:rsidR="00AB13DE" w:rsidRPr="0065510D" w:rsidRDefault="00AB13DE" w:rsidP="00FE0D7E">
            <w:pPr>
              <w:pStyle w:val="SingleTxt"/>
              <w:spacing w:before="80" w:after="80" w:line="160" w:lineRule="exact"/>
              <w:ind w:left="-106" w:right="-8"/>
              <w:jc w:val="left"/>
              <w:rPr>
                <w:i/>
                <w:iCs/>
                <w:sz w:val="14"/>
              </w:rPr>
            </w:pPr>
            <w:r w:rsidRPr="0065510D">
              <w:rPr>
                <w:i/>
                <w:iCs/>
                <w:sz w:val="14"/>
              </w:rPr>
              <w:t>Condición económica</w:t>
            </w:r>
          </w:p>
        </w:tc>
        <w:tc>
          <w:tcPr>
            <w:tcW w:w="4851" w:type="dxa"/>
            <w:gridSpan w:val="6"/>
            <w:tcBorders>
              <w:top w:val="single" w:sz="4" w:space="0" w:color="auto"/>
              <w:bottom w:val="single" w:sz="12" w:space="0" w:color="auto"/>
            </w:tcBorders>
            <w:vAlign w:val="bottom"/>
          </w:tcPr>
          <w:p w14:paraId="243780B5" w14:textId="77777777" w:rsidR="00AB13DE" w:rsidRPr="0065510D" w:rsidRDefault="00AB13DE" w:rsidP="00FE0D7E">
            <w:pPr>
              <w:pStyle w:val="SingleTxt"/>
              <w:spacing w:before="80" w:after="80" w:line="160" w:lineRule="exact"/>
              <w:ind w:left="63" w:right="43"/>
              <w:jc w:val="center"/>
              <w:rPr>
                <w:i/>
                <w:iCs/>
                <w:sz w:val="14"/>
              </w:rPr>
            </w:pPr>
            <w:r w:rsidRPr="0065510D">
              <w:rPr>
                <w:i/>
                <w:iCs/>
                <w:sz w:val="14"/>
              </w:rPr>
              <w:t>2010</w:t>
            </w:r>
          </w:p>
        </w:tc>
        <w:tc>
          <w:tcPr>
            <w:tcW w:w="858" w:type="dxa"/>
            <w:tcBorders>
              <w:top w:val="single" w:sz="4" w:space="0" w:color="auto"/>
              <w:bottom w:val="single" w:sz="12" w:space="0" w:color="auto"/>
            </w:tcBorders>
            <w:vAlign w:val="bottom"/>
          </w:tcPr>
          <w:p w14:paraId="00516152" w14:textId="77777777" w:rsidR="00AB13DE" w:rsidRPr="0065510D" w:rsidRDefault="00AB13DE" w:rsidP="00FE0D7E">
            <w:pPr>
              <w:pStyle w:val="SingleTxt"/>
              <w:spacing w:before="80" w:after="80" w:line="160" w:lineRule="exact"/>
              <w:ind w:left="63" w:right="43"/>
              <w:jc w:val="center"/>
              <w:rPr>
                <w:i/>
                <w:iCs/>
                <w:sz w:val="14"/>
              </w:rPr>
            </w:pPr>
            <w:r w:rsidRPr="0065510D">
              <w:rPr>
                <w:i/>
                <w:iCs/>
                <w:sz w:val="14"/>
              </w:rPr>
              <w:t>2002</w:t>
            </w:r>
          </w:p>
        </w:tc>
      </w:tr>
      <w:tr w:rsidR="00AB13DE" w:rsidRPr="006B396F" w14:paraId="5D7E7D6D" w14:textId="77777777" w:rsidTr="000028D6">
        <w:trPr>
          <w:trHeight w:val="231"/>
        </w:trPr>
        <w:tc>
          <w:tcPr>
            <w:tcW w:w="1668" w:type="dxa"/>
            <w:vMerge/>
            <w:tcBorders>
              <w:bottom w:val="single" w:sz="12" w:space="0" w:color="auto"/>
            </w:tcBorders>
            <w:vAlign w:val="bottom"/>
          </w:tcPr>
          <w:p w14:paraId="5BDC38A5" w14:textId="77777777" w:rsidR="00AB13DE" w:rsidRPr="0065510D" w:rsidRDefault="00AB13DE" w:rsidP="00FE0D7E">
            <w:pPr>
              <w:pStyle w:val="SingleTxt"/>
              <w:spacing w:before="80" w:after="80" w:line="160" w:lineRule="exact"/>
              <w:ind w:left="-106" w:right="-8"/>
              <w:jc w:val="left"/>
              <w:rPr>
                <w:i/>
                <w:iCs/>
                <w:sz w:val="14"/>
              </w:rPr>
            </w:pPr>
          </w:p>
        </w:tc>
        <w:tc>
          <w:tcPr>
            <w:tcW w:w="801" w:type="dxa"/>
            <w:tcBorders>
              <w:top w:val="single" w:sz="4" w:space="0" w:color="auto"/>
              <w:bottom w:val="single" w:sz="12" w:space="0" w:color="auto"/>
            </w:tcBorders>
            <w:vAlign w:val="bottom"/>
          </w:tcPr>
          <w:p w14:paraId="2A75E843" w14:textId="77777777" w:rsidR="00AB13DE" w:rsidRPr="0065510D" w:rsidRDefault="00AB13DE" w:rsidP="00E206D9">
            <w:pPr>
              <w:pStyle w:val="SingleTxt"/>
              <w:spacing w:before="80" w:after="80" w:line="160" w:lineRule="exact"/>
              <w:ind w:left="-64" w:right="-76"/>
              <w:jc w:val="right"/>
              <w:rPr>
                <w:i/>
                <w:iCs/>
                <w:sz w:val="14"/>
              </w:rPr>
            </w:pPr>
            <w:r w:rsidRPr="0065510D">
              <w:rPr>
                <w:i/>
                <w:iCs/>
                <w:sz w:val="14"/>
              </w:rPr>
              <w:t>Mujeres</w:t>
            </w:r>
          </w:p>
        </w:tc>
        <w:tc>
          <w:tcPr>
            <w:tcW w:w="891" w:type="dxa"/>
            <w:tcBorders>
              <w:top w:val="single" w:sz="4" w:space="0" w:color="auto"/>
              <w:bottom w:val="single" w:sz="12" w:space="0" w:color="auto"/>
            </w:tcBorders>
            <w:vAlign w:val="bottom"/>
          </w:tcPr>
          <w:p w14:paraId="085C0F69" w14:textId="77777777" w:rsidR="00AB13DE" w:rsidRPr="0065510D" w:rsidRDefault="00AB13DE" w:rsidP="00E206D9">
            <w:pPr>
              <w:pStyle w:val="SingleTxt"/>
              <w:spacing w:before="80" w:after="80" w:line="160" w:lineRule="exact"/>
              <w:ind w:left="-64" w:right="-76"/>
              <w:jc w:val="right"/>
              <w:rPr>
                <w:i/>
                <w:iCs/>
                <w:sz w:val="14"/>
              </w:rPr>
            </w:pPr>
            <w:r w:rsidRPr="0065510D">
              <w:rPr>
                <w:i/>
                <w:iCs/>
                <w:sz w:val="14"/>
              </w:rPr>
              <w:t>(Porcentaje)</w:t>
            </w:r>
          </w:p>
        </w:tc>
        <w:tc>
          <w:tcPr>
            <w:tcW w:w="774" w:type="dxa"/>
            <w:tcBorders>
              <w:top w:val="single" w:sz="4" w:space="0" w:color="auto"/>
              <w:bottom w:val="single" w:sz="12" w:space="0" w:color="auto"/>
            </w:tcBorders>
            <w:vAlign w:val="bottom"/>
          </w:tcPr>
          <w:p w14:paraId="4EC7E40B" w14:textId="77777777" w:rsidR="00AB13DE" w:rsidRPr="0065510D" w:rsidRDefault="00AB13DE" w:rsidP="00E206D9">
            <w:pPr>
              <w:pStyle w:val="SingleTxt"/>
              <w:spacing w:before="80" w:after="80" w:line="160" w:lineRule="exact"/>
              <w:ind w:left="-64" w:right="-76"/>
              <w:jc w:val="right"/>
              <w:rPr>
                <w:i/>
                <w:iCs/>
                <w:sz w:val="14"/>
              </w:rPr>
            </w:pPr>
            <w:r w:rsidRPr="0065510D">
              <w:rPr>
                <w:i/>
                <w:iCs/>
                <w:sz w:val="14"/>
              </w:rPr>
              <w:t>Hombres</w:t>
            </w:r>
          </w:p>
        </w:tc>
        <w:tc>
          <w:tcPr>
            <w:tcW w:w="864" w:type="dxa"/>
            <w:tcBorders>
              <w:top w:val="single" w:sz="4" w:space="0" w:color="auto"/>
              <w:bottom w:val="single" w:sz="12" w:space="0" w:color="auto"/>
            </w:tcBorders>
            <w:vAlign w:val="bottom"/>
          </w:tcPr>
          <w:p w14:paraId="65845CF9" w14:textId="77777777" w:rsidR="00AB13DE" w:rsidRPr="0065510D" w:rsidRDefault="00AB13DE" w:rsidP="00E206D9">
            <w:pPr>
              <w:pStyle w:val="SingleTxt"/>
              <w:spacing w:before="80" w:after="80" w:line="160" w:lineRule="exact"/>
              <w:ind w:left="-64" w:right="-76"/>
              <w:jc w:val="right"/>
              <w:rPr>
                <w:i/>
                <w:iCs/>
                <w:sz w:val="14"/>
              </w:rPr>
            </w:pPr>
            <w:r w:rsidRPr="0065510D">
              <w:rPr>
                <w:i/>
                <w:iCs/>
                <w:sz w:val="14"/>
              </w:rPr>
              <w:t>(Porcentaje)</w:t>
            </w:r>
          </w:p>
        </w:tc>
        <w:tc>
          <w:tcPr>
            <w:tcW w:w="639" w:type="dxa"/>
            <w:tcBorders>
              <w:top w:val="single" w:sz="4" w:space="0" w:color="auto"/>
              <w:bottom w:val="single" w:sz="12" w:space="0" w:color="auto"/>
            </w:tcBorders>
            <w:vAlign w:val="bottom"/>
          </w:tcPr>
          <w:p w14:paraId="21EFBAA3" w14:textId="77777777" w:rsidR="00AB13DE" w:rsidRPr="0065510D" w:rsidRDefault="00AB13DE" w:rsidP="00E206D9">
            <w:pPr>
              <w:pStyle w:val="SingleTxt"/>
              <w:spacing w:before="80" w:after="80" w:line="160" w:lineRule="exact"/>
              <w:ind w:left="-64" w:right="-76"/>
              <w:jc w:val="right"/>
              <w:rPr>
                <w:i/>
                <w:iCs/>
                <w:sz w:val="14"/>
              </w:rPr>
            </w:pPr>
            <w:r w:rsidRPr="0065510D">
              <w:rPr>
                <w:i/>
                <w:iCs/>
                <w:sz w:val="14"/>
              </w:rPr>
              <w:t>Total</w:t>
            </w:r>
          </w:p>
        </w:tc>
        <w:tc>
          <w:tcPr>
            <w:tcW w:w="882" w:type="dxa"/>
            <w:tcBorders>
              <w:top w:val="single" w:sz="4" w:space="0" w:color="auto"/>
              <w:bottom w:val="single" w:sz="12" w:space="0" w:color="auto"/>
            </w:tcBorders>
            <w:vAlign w:val="bottom"/>
          </w:tcPr>
          <w:p w14:paraId="04D7D490" w14:textId="77777777" w:rsidR="00AB13DE" w:rsidRPr="0065510D" w:rsidRDefault="00AB13DE" w:rsidP="00E206D9">
            <w:pPr>
              <w:pStyle w:val="SingleTxt"/>
              <w:spacing w:before="80" w:after="80" w:line="160" w:lineRule="exact"/>
              <w:ind w:left="-64" w:right="-76"/>
              <w:jc w:val="right"/>
              <w:rPr>
                <w:i/>
                <w:iCs/>
                <w:sz w:val="14"/>
              </w:rPr>
            </w:pPr>
            <w:r w:rsidRPr="0065510D">
              <w:rPr>
                <w:i/>
                <w:iCs/>
                <w:sz w:val="14"/>
              </w:rPr>
              <w:t>(Porcentaje)</w:t>
            </w:r>
          </w:p>
        </w:tc>
        <w:tc>
          <w:tcPr>
            <w:tcW w:w="858" w:type="dxa"/>
            <w:tcBorders>
              <w:top w:val="single" w:sz="4" w:space="0" w:color="auto"/>
              <w:bottom w:val="single" w:sz="12" w:space="0" w:color="auto"/>
            </w:tcBorders>
            <w:vAlign w:val="bottom"/>
          </w:tcPr>
          <w:p w14:paraId="67024784" w14:textId="77777777" w:rsidR="00AB13DE" w:rsidRPr="0065510D" w:rsidRDefault="00AB13DE" w:rsidP="00E206D9">
            <w:pPr>
              <w:pStyle w:val="SingleTxt"/>
              <w:spacing w:before="80" w:after="80" w:line="160" w:lineRule="exact"/>
              <w:ind w:left="-64" w:right="-76"/>
              <w:jc w:val="right"/>
              <w:rPr>
                <w:i/>
                <w:iCs/>
                <w:sz w:val="14"/>
              </w:rPr>
            </w:pPr>
            <w:r w:rsidRPr="0065510D">
              <w:rPr>
                <w:i/>
                <w:iCs/>
                <w:sz w:val="14"/>
              </w:rPr>
              <w:t>(Porcentaje)</w:t>
            </w:r>
          </w:p>
        </w:tc>
      </w:tr>
      <w:tr w:rsidR="00E206D9" w:rsidRPr="00E206D9" w14:paraId="7CA724DA" w14:textId="77777777" w:rsidTr="000028D6">
        <w:tc>
          <w:tcPr>
            <w:tcW w:w="1668" w:type="dxa"/>
            <w:vAlign w:val="bottom"/>
          </w:tcPr>
          <w:p w14:paraId="589E9CB5" w14:textId="77777777" w:rsidR="00E206D9" w:rsidRPr="00E206D9" w:rsidRDefault="00E206D9"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06" w:right="-8"/>
              <w:jc w:val="left"/>
              <w:rPr>
                <w:sz w:val="6"/>
                <w:szCs w:val="6"/>
              </w:rPr>
            </w:pPr>
          </w:p>
        </w:tc>
        <w:tc>
          <w:tcPr>
            <w:tcW w:w="801" w:type="dxa"/>
            <w:tcBorders>
              <w:top w:val="single" w:sz="12" w:space="0" w:color="auto"/>
            </w:tcBorders>
            <w:vAlign w:val="bottom"/>
          </w:tcPr>
          <w:p w14:paraId="57EEAAFD" w14:textId="77777777" w:rsidR="00E206D9" w:rsidRPr="00E206D9" w:rsidRDefault="00E206D9"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28" w:right="-76"/>
              <w:jc w:val="right"/>
              <w:rPr>
                <w:sz w:val="6"/>
                <w:szCs w:val="6"/>
              </w:rPr>
            </w:pPr>
          </w:p>
        </w:tc>
        <w:tc>
          <w:tcPr>
            <w:tcW w:w="891" w:type="dxa"/>
            <w:tcBorders>
              <w:top w:val="single" w:sz="12" w:space="0" w:color="auto"/>
            </w:tcBorders>
            <w:vAlign w:val="bottom"/>
          </w:tcPr>
          <w:p w14:paraId="7A228093" w14:textId="77777777" w:rsidR="00E206D9" w:rsidRPr="00E206D9" w:rsidRDefault="00E206D9"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28" w:right="-76"/>
              <w:jc w:val="right"/>
              <w:rPr>
                <w:sz w:val="6"/>
                <w:szCs w:val="6"/>
              </w:rPr>
            </w:pPr>
          </w:p>
        </w:tc>
        <w:tc>
          <w:tcPr>
            <w:tcW w:w="774" w:type="dxa"/>
            <w:tcBorders>
              <w:top w:val="single" w:sz="12" w:space="0" w:color="auto"/>
            </w:tcBorders>
            <w:vAlign w:val="bottom"/>
          </w:tcPr>
          <w:p w14:paraId="18AB9159" w14:textId="77777777" w:rsidR="00E206D9" w:rsidRPr="00E206D9" w:rsidRDefault="00E206D9"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28" w:right="-76"/>
              <w:jc w:val="right"/>
              <w:rPr>
                <w:sz w:val="6"/>
                <w:szCs w:val="6"/>
              </w:rPr>
            </w:pPr>
          </w:p>
        </w:tc>
        <w:tc>
          <w:tcPr>
            <w:tcW w:w="864" w:type="dxa"/>
            <w:tcBorders>
              <w:top w:val="single" w:sz="12" w:space="0" w:color="auto"/>
            </w:tcBorders>
            <w:vAlign w:val="bottom"/>
          </w:tcPr>
          <w:p w14:paraId="08F3C63F" w14:textId="77777777" w:rsidR="00E206D9" w:rsidRPr="00E206D9" w:rsidRDefault="00E206D9"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28" w:right="-76"/>
              <w:jc w:val="right"/>
              <w:rPr>
                <w:sz w:val="6"/>
                <w:szCs w:val="6"/>
              </w:rPr>
            </w:pPr>
          </w:p>
        </w:tc>
        <w:tc>
          <w:tcPr>
            <w:tcW w:w="639" w:type="dxa"/>
            <w:tcBorders>
              <w:top w:val="single" w:sz="12" w:space="0" w:color="auto"/>
            </w:tcBorders>
            <w:vAlign w:val="bottom"/>
          </w:tcPr>
          <w:p w14:paraId="0B091A3C" w14:textId="77777777" w:rsidR="00E206D9" w:rsidRPr="00E206D9" w:rsidRDefault="00E206D9"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28" w:right="-76"/>
              <w:jc w:val="right"/>
              <w:rPr>
                <w:sz w:val="6"/>
                <w:szCs w:val="6"/>
              </w:rPr>
            </w:pPr>
          </w:p>
        </w:tc>
        <w:tc>
          <w:tcPr>
            <w:tcW w:w="882" w:type="dxa"/>
            <w:tcBorders>
              <w:top w:val="single" w:sz="12" w:space="0" w:color="auto"/>
            </w:tcBorders>
            <w:vAlign w:val="bottom"/>
          </w:tcPr>
          <w:p w14:paraId="77401DE0" w14:textId="77777777" w:rsidR="00E206D9" w:rsidRPr="00E206D9" w:rsidRDefault="00E206D9"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28" w:right="-76"/>
              <w:jc w:val="right"/>
              <w:rPr>
                <w:sz w:val="6"/>
                <w:szCs w:val="6"/>
              </w:rPr>
            </w:pPr>
          </w:p>
        </w:tc>
        <w:tc>
          <w:tcPr>
            <w:tcW w:w="858" w:type="dxa"/>
            <w:tcBorders>
              <w:top w:val="single" w:sz="12" w:space="0" w:color="auto"/>
            </w:tcBorders>
            <w:vAlign w:val="bottom"/>
          </w:tcPr>
          <w:p w14:paraId="71C70F69" w14:textId="77777777" w:rsidR="00E206D9" w:rsidRPr="00E206D9" w:rsidRDefault="00E206D9"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28" w:right="-76"/>
              <w:jc w:val="right"/>
              <w:rPr>
                <w:sz w:val="6"/>
                <w:szCs w:val="6"/>
              </w:rPr>
            </w:pPr>
          </w:p>
        </w:tc>
      </w:tr>
      <w:tr w:rsidR="00AB13DE" w:rsidRPr="006B396F" w14:paraId="73A90B4B" w14:textId="77777777" w:rsidTr="000028D6">
        <w:tc>
          <w:tcPr>
            <w:tcW w:w="1668" w:type="dxa"/>
            <w:vAlign w:val="bottom"/>
          </w:tcPr>
          <w:p w14:paraId="333DCD2F"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8"/>
              <w:jc w:val="left"/>
              <w:rPr>
                <w:sz w:val="17"/>
              </w:rPr>
            </w:pPr>
            <w:r w:rsidRPr="0065510D">
              <w:rPr>
                <w:sz w:val="17"/>
              </w:rPr>
              <w:t>Funcionarios gubernamentales</w:t>
            </w:r>
          </w:p>
        </w:tc>
        <w:tc>
          <w:tcPr>
            <w:tcW w:w="801" w:type="dxa"/>
            <w:vAlign w:val="bottom"/>
          </w:tcPr>
          <w:p w14:paraId="64F56601"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6 259</w:t>
            </w:r>
          </w:p>
        </w:tc>
        <w:tc>
          <w:tcPr>
            <w:tcW w:w="891" w:type="dxa"/>
            <w:vAlign w:val="bottom"/>
          </w:tcPr>
          <w:p w14:paraId="35571DB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18,4</w:t>
            </w:r>
          </w:p>
        </w:tc>
        <w:tc>
          <w:tcPr>
            <w:tcW w:w="774" w:type="dxa"/>
            <w:vAlign w:val="bottom"/>
          </w:tcPr>
          <w:p w14:paraId="6A1BB7CA"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2 959</w:t>
            </w:r>
          </w:p>
        </w:tc>
        <w:tc>
          <w:tcPr>
            <w:tcW w:w="864" w:type="dxa"/>
            <w:vAlign w:val="bottom"/>
          </w:tcPr>
          <w:p w14:paraId="4466B712"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8,1</w:t>
            </w:r>
          </w:p>
        </w:tc>
        <w:tc>
          <w:tcPr>
            <w:tcW w:w="639" w:type="dxa"/>
            <w:vAlign w:val="bottom"/>
          </w:tcPr>
          <w:p w14:paraId="3389FC9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9 218</w:t>
            </w:r>
          </w:p>
        </w:tc>
        <w:tc>
          <w:tcPr>
            <w:tcW w:w="882" w:type="dxa"/>
            <w:vAlign w:val="bottom"/>
          </w:tcPr>
          <w:p w14:paraId="4FABF888"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13,1</w:t>
            </w:r>
          </w:p>
        </w:tc>
        <w:tc>
          <w:tcPr>
            <w:tcW w:w="858" w:type="dxa"/>
            <w:vAlign w:val="bottom"/>
          </w:tcPr>
          <w:p w14:paraId="136A64C8"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19,9</w:t>
            </w:r>
          </w:p>
        </w:tc>
      </w:tr>
      <w:tr w:rsidR="00AB13DE" w:rsidRPr="006B396F" w14:paraId="44F1AF14" w14:textId="77777777" w:rsidTr="000028D6">
        <w:tc>
          <w:tcPr>
            <w:tcW w:w="1668" w:type="dxa"/>
            <w:vAlign w:val="bottom"/>
          </w:tcPr>
          <w:p w14:paraId="372336C1"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8"/>
              <w:jc w:val="left"/>
              <w:rPr>
                <w:sz w:val="17"/>
              </w:rPr>
            </w:pPr>
            <w:r w:rsidRPr="0065510D">
              <w:rPr>
                <w:sz w:val="17"/>
              </w:rPr>
              <w:t>Trabajadores del sector paraestatal</w:t>
            </w:r>
          </w:p>
        </w:tc>
        <w:tc>
          <w:tcPr>
            <w:tcW w:w="801" w:type="dxa"/>
            <w:vAlign w:val="bottom"/>
          </w:tcPr>
          <w:p w14:paraId="5CF8635A"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2 484</w:t>
            </w:r>
          </w:p>
        </w:tc>
        <w:tc>
          <w:tcPr>
            <w:tcW w:w="891" w:type="dxa"/>
            <w:vAlign w:val="bottom"/>
          </w:tcPr>
          <w:p w14:paraId="40085A59"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7,3</w:t>
            </w:r>
          </w:p>
        </w:tc>
        <w:tc>
          <w:tcPr>
            <w:tcW w:w="774" w:type="dxa"/>
            <w:vAlign w:val="bottom"/>
          </w:tcPr>
          <w:p w14:paraId="1B7EDC54"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2 965</w:t>
            </w:r>
          </w:p>
        </w:tc>
        <w:tc>
          <w:tcPr>
            <w:tcW w:w="864" w:type="dxa"/>
            <w:vAlign w:val="bottom"/>
          </w:tcPr>
          <w:p w14:paraId="6CD74DBE"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8,1</w:t>
            </w:r>
          </w:p>
        </w:tc>
        <w:tc>
          <w:tcPr>
            <w:tcW w:w="639" w:type="dxa"/>
            <w:vAlign w:val="bottom"/>
          </w:tcPr>
          <w:p w14:paraId="1ACE59F4"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5 449</w:t>
            </w:r>
          </w:p>
        </w:tc>
        <w:tc>
          <w:tcPr>
            <w:tcW w:w="882" w:type="dxa"/>
            <w:vAlign w:val="bottom"/>
          </w:tcPr>
          <w:p w14:paraId="795D96B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7,7</w:t>
            </w:r>
          </w:p>
        </w:tc>
        <w:tc>
          <w:tcPr>
            <w:tcW w:w="858" w:type="dxa"/>
            <w:vAlign w:val="bottom"/>
          </w:tcPr>
          <w:p w14:paraId="166BE9B6"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9,8</w:t>
            </w:r>
          </w:p>
        </w:tc>
      </w:tr>
      <w:tr w:rsidR="00AB13DE" w:rsidRPr="006B396F" w14:paraId="39AED47D" w14:textId="77777777" w:rsidTr="000028D6">
        <w:tc>
          <w:tcPr>
            <w:tcW w:w="1668" w:type="dxa"/>
            <w:vAlign w:val="bottom"/>
          </w:tcPr>
          <w:p w14:paraId="06D66271"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8"/>
              <w:jc w:val="left"/>
              <w:rPr>
                <w:sz w:val="17"/>
              </w:rPr>
            </w:pPr>
            <w:r w:rsidRPr="0065510D">
              <w:rPr>
                <w:sz w:val="17"/>
              </w:rPr>
              <w:t>Trabajadores del sector privado</w:t>
            </w:r>
          </w:p>
        </w:tc>
        <w:tc>
          <w:tcPr>
            <w:tcW w:w="801" w:type="dxa"/>
            <w:vAlign w:val="bottom"/>
          </w:tcPr>
          <w:p w14:paraId="698B4A29"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10 596</w:t>
            </w:r>
          </w:p>
        </w:tc>
        <w:tc>
          <w:tcPr>
            <w:tcW w:w="891" w:type="dxa"/>
            <w:vAlign w:val="bottom"/>
          </w:tcPr>
          <w:p w14:paraId="1FA9012E"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31,2</w:t>
            </w:r>
          </w:p>
        </w:tc>
        <w:tc>
          <w:tcPr>
            <w:tcW w:w="774" w:type="dxa"/>
            <w:vAlign w:val="bottom"/>
          </w:tcPr>
          <w:p w14:paraId="319F05F9"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15 414</w:t>
            </w:r>
          </w:p>
        </w:tc>
        <w:tc>
          <w:tcPr>
            <w:tcW w:w="864" w:type="dxa"/>
            <w:vAlign w:val="bottom"/>
          </w:tcPr>
          <w:p w14:paraId="3CB4E724"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42,1</w:t>
            </w:r>
          </w:p>
        </w:tc>
        <w:tc>
          <w:tcPr>
            <w:tcW w:w="639" w:type="dxa"/>
            <w:vAlign w:val="bottom"/>
          </w:tcPr>
          <w:p w14:paraId="03142713"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26 010</w:t>
            </w:r>
          </w:p>
        </w:tc>
        <w:tc>
          <w:tcPr>
            <w:tcW w:w="882" w:type="dxa"/>
            <w:vAlign w:val="bottom"/>
          </w:tcPr>
          <w:p w14:paraId="372BB2F5"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36,9</w:t>
            </w:r>
          </w:p>
        </w:tc>
        <w:tc>
          <w:tcPr>
            <w:tcW w:w="858" w:type="dxa"/>
            <w:vAlign w:val="bottom"/>
          </w:tcPr>
          <w:p w14:paraId="227D3D8B"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25,8</w:t>
            </w:r>
          </w:p>
        </w:tc>
      </w:tr>
      <w:tr w:rsidR="00AB13DE" w:rsidRPr="006B396F" w14:paraId="0F8C6BE2" w14:textId="77777777" w:rsidTr="000028D6">
        <w:tc>
          <w:tcPr>
            <w:tcW w:w="1668" w:type="dxa"/>
            <w:vAlign w:val="bottom"/>
          </w:tcPr>
          <w:p w14:paraId="031A94D5"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8"/>
              <w:jc w:val="left"/>
              <w:rPr>
                <w:sz w:val="17"/>
              </w:rPr>
            </w:pPr>
            <w:r w:rsidRPr="0065510D">
              <w:rPr>
                <w:sz w:val="17"/>
              </w:rPr>
              <w:t>Trabajadores por cuenta propia con empleados a cargo</w:t>
            </w:r>
          </w:p>
        </w:tc>
        <w:tc>
          <w:tcPr>
            <w:tcW w:w="801" w:type="dxa"/>
            <w:vAlign w:val="bottom"/>
          </w:tcPr>
          <w:p w14:paraId="2DCC658E"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207</w:t>
            </w:r>
          </w:p>
        </w:tc>
        <w:tc>
          <w:tcPr>
            <w:tcW w:w="891" w:type="dxa"/>
            <w:vAlign w:val="bottom"/>
          </w:tcPr>
          <w:p w14:paraId="1560B894"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0,6</w:t>
            </w:r>
          </w:p>
        </w:tc>
        <w:tc>
          <w:tcPr>
            <w:tcW w:w="774" w:type="dxa"/>
            <w:vAlign w:val="bottom"/>
          </w:tcPr>
          <w:p w14:paraId="3A95D4E4"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493</w:t>
            </w:r>
          </w:p>
        </w:tc>
        <w:tc>
          <w:tcPr>
            <w:tcW w:w="864" w:type="dxa"/>
            <w:vAlign w:val="bottom"/>
          </w:tcPr>
          <w:p w14:paraId="2115017A"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1,3</w:t>
            </w:r>
          </w:p>
        </w:tc>
        <w:tc>
          <w:tcPr>
            <w:tcW w:w="639" w:type="dxa"/>
            <w:vAlign w:val="bottom"/>
          </w:tcPr>
          <w:p w14:paraId="3DE66635"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700</w:t>
            </w:r>
          </w:p>
        </w:tc>
        <w:tc>
          <w:tcPr>
            <w:tcW w:w="882" w:type="dxa"/>
            <w:vAlign w:val="bottom"/>
          </w:tcPr>
          <w:p w14:paraId="4AEBE4A2"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1,0</w:t>
            </w:r>
          </w:p>
        </w:tc>
        <w:tc>
          <w:tcPr>
            <w:tcW w:w="858" w:type="dxa"/>
            <w:vAlign w:val="bottom"/>
          </w:tcPr>
          <w:p w14:paraId="56AEEB79"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0,7</w:t>
            </w:r>
          </w:p>
        </w:tc>
      </w:tr>
      <w:tr w:rsidR="00AB13DE" w:rsidRPr="006B396F" w14:paraId="7715E6AD" w14:textId="77777777" w:rsidTr="000028D6">
        <w:tc>
          <w:tcPr>
            <w:tcW w:w="1668" w:type="dxa"/>
            <w:vAlign w:val="bottom"/>
          </w:tcPr>
          <w:p w14:paraId="1913784C"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8"/>
              <w:jc w:val="left"/>
              <w:rPr>
                <w:sz w:val="17"/>
              </w:rPr>
            </w:pPr>
            <w:r w:rsidRPr="0065510D">
              <w:rPr>
                <w:sz w:val="17"/>
              </w:rPr>
              <w:t>Trabajadores por cuenta propia sin empleados a cargo</w:t>
            </w:r>
          </w:p>
        </w:tc>
        <w:tc>
          <w:tcPr>
            <w:tcW w:w="801" w:type="dxa"/>
            <w:vAlign w:val="bottom"/>
          </w:tcPr>
          <w:p w14:paraId="1AFAC21F"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1 451</w:t>
            </w:r>
          </w:p>
        </w:tc>
        <w:tc>
          <w:tcPr>
            <w:tcW w:w="891" w:type="dxa"/>
            <w:vAlign w:val="bottom"/>
          </w:tcPr>
          <w:p w14:paraId="20F5CFD1"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4,3</w:t>
            </w:r>
          </w:p>
        </w:tc>
        <w:tc>
          <w:tcPr>
            <w:tcW w:w="774" w:type="dxa"/>
            <w:vAlign w:val="bottom"/>
          </w:tcPr>
          <w:p w14:paraId="11325361"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5 304</w:t>
            </w:r>
          </w:p>
        </w:tc>
        <w:tc>
          <w:tcPr>
            <w:tcW w:w="864" w:type="dxa"/>
            <w:vAlign w:val="bottom"/>
          </w:tcPr>
          <w:p w14:paraId="52B56A88"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14,5</w:t>
            </w:r>
          </w:p>
        </w:tc>
        <w:tc>
          <w:tcPr>
            <w:tcW w:w="639" w:type="dxa"/>
            <w:vAlign w:val="bottom"/>
          </w:tcPr>
          <w:p w14:paraId="14C4C963"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6 755</w:t>
            </w:r>
          </w:p>
        </w:tc>
        <w:tc>
          <w:tcPr>
            <w:tcW w:w="882" w:type="dxa"/>
            <w:vAlign w:val="bottom"/>
          </w:tcPr>
          <w:p w14:paraId="5C6E969B"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9,6</w:t>
            </w:r>
          </w:p>
        </w:tc>
        <w:tc>
          <w:tcPr>
            <w:tcW w:w="858" w:type="dxa"/>
            <w:vAlign w:val="bottom"/>
          </w:tcPr>
          <w:p w14:paraId="1994A8A1"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8,0</w:t>
            </w:r>
          </w:p>
        </w:tc>
      </w:tr>
      <w:tr w:rsidR="00AB13DE" w:rsidRPr="006B396F" w14:paraId="7FFE6F56" w14:textId="77777777" w:rsidTr="000028D6">
        <w:tc>
          <w:tcPr>
            <w:tcW w:w="1668" w:type="dxa"/>
            <w:vAlign w:val="bottom"/>
          </w:tcPr>
          <w:p w14:paraId="1E3F71E9"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93" w:right="-8"/>
              <w:jc w:val="left"/>
              <w:rPr>
                <w:sz w:val="17"/>
              </w:rPr>
            </w:pPr>
            <w:r w:rsidRPr="0065510D">
              <w:rPr>
                <w:sz w:val="17"/>
              </w:rPr>
              <w:t>Trabajadores familiares auxiliares</w:t>
            </w:r>
          </w:p>
        </w:tc>
        <w:tc>
          <w:tcPr>
            <w:tcW w:w="801" w:type="dxa"/>
            <w:vAlign w:val="bottom"/>
          </w:tcPr>
          <w:p w14:paraId="0301C340"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410</w:t>
            </w:r>
          </w:p>
        </w:tc>
        <w:tc>
          <w:tcPr>
            <w:tcW w:w="891" w:type="dxa"/>
            <w:vAlign w:val="bottom"/>
          </w:tcPr>
          <w:p w14:paraId="75AC2C4A"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1,2</w:t>
            </w:r>
          </w:p>
        </w:tc>
        <w:tc>
          <w:tcPr>
            <w:tcW w:w="774" w:type="dxa"/>
            <w:vAlign w:val="bottom"/>
          </w:tcPr>
          <w:p w14:paraId="692BFC02"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144</w:t>
            </w:r>
          </w:p>
        </w:tc>
        <w:tc>
          <w:tcPr>
            <w:tcW w:w="864" w:type="dxa"/>
            <w:vAlign w:val="bottom"/>
          </w:tcPr>
          <w:p w14:paraId="576FC380"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0,4</w:t>
            </w:r>
          </w:p>
        </w:tc>
        <w:tc>
          <w:tcPr>
            <w:tcW w:w="639" w:type="dxa"/>
            <w:vAlign w:val="bottom"/>
          </w:tcPr>
          <w:p w14:paraId="75ABD91E"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554</w:t>
            </w:r>
          </w:p>
        </w:tc>
        <w:tc>
          <w:tcPr>
            <w:tcW w:w="882" w:type="dxa"/>
            <w:vAlign w:val="bottom"/>
          </w:tcPr>
          <w:p w14:paraId="5CB54903"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0,8</w:t>
            </w:r>
          </w:p>
        </w:tc>
        <w:tc>
          <w:tcPr>
            <w:tcW w:w="858" w:type="dxa"/>
            <w:vAlign w:val="bottom"/>
          </w:tcPr>
          <w:p w14:paraId="31BECE55"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1,0</w:t>
            </w:r>
          </w:p>
        </w:tc>
      </w:tr>
      <w:tr w:rsidR="00AB13DE" w:rsidRPr="006B396F" w14:paraId="1DEB4C16" w14:textId="77777777" w:rsidTr="000028D6">
        <w:tc>
          <w:tcPr>
            <w:tcW w:w="1668" w:type="dxa"/>
            <w:vAlign w:val="bottom"/>
          </w:tcPr>
          <w:p w14:paraId="5F023BFD"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93" w:right="-8"/>
              <w:jc w:val="left"/>
              <w:rPr>
                <w:sz w:val="17"/>
              </w:rPr>
            </w:pPr>
            <w:r w:rsidRPr="0065510D">
              <w:rPr>
                <w:sz w:val="17"/>
              </w:rPr>
              <w:t>Personas que buscan trabajo a tiempo parcial</w:t>
            </w:r>
          </w:p>
        </w:tc>
        <w:tc>
          <w:tcPr>
            <w:tcW w:w="801" w:type="dxa"/>
            <w:vAlign w:val="bottom"/>
          </w:tcPr>
          <w:p w14:paraId="73C43B96"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174</w:t>
            </w:r>
          </w:p>
        </w:tc>
        <w:tc>
          <w:tcPr>
            <w:tcW w:w="891" w:type="dxa"/>
            <w:vAlign w:val="bottom"/>
          </w:tcPr>
          <w:p w14:paraId="4A2EF229"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0,5</w:t>
            </w:r>
          </w:p>
        </w:tc>
        <w:tc>
          <w:tcPr>
            <w:tcW w:w="774" w:type="dxa"/>
            <w:vAlign w:val="bottom"/>
          </w:tcPr>
          <w:p w14:paraId="060CF4BA"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310</w:t>
            </w:r>
          </w:p>
        </w:tc>
        <w:tc>
          <w:tcPr>
            <w:tcW w:w="864" w:type="dxa"/>
            <w:vAlign w:val="bottom"/>
          </w:tcPr>
          <w:p w14:paraId="3A15314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0,8</w:t>
            </w:r>
          </w:p>
        </w:tc>
        <w:tc>
          <w:tcPr>
            <w:tcW w:w="639" w:type="dxa"/>
            <w:vAlign w:val="bottom"/>
          </w:tcPr>
          <w:p w14:paraId="5A1042FD"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484</w:t>
            </w:r>
          </w:p>
        </w:tc>
        <w:tc>
          <w:tcPr>
            <w:tcW w:w="882" w:type="dxa"/>
            <w:vAlign w:val="bottom"/>
          </w:tcPr>
          <w:p w14:paraId="3CE6C7B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0,7</w:t>
            </w:r>
          </w:p>
        </w:tc>
        <w:tc>
          <w:tcPr>
            <w:tcW w:w="858" w:type="dxa"/>
            <w:vAlign w:val="bottom"/>
          </w:tcPr>
          <w:p w14:paraId="7C888F38"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1,9</w:t>
            </w:r>
          </w:p>
        </w:tc>
      </w:tr>
      <w:tr w:rsidR="00AB13DE" w:rsidRPr="006B396F" w14:paraId="6063CAE4" w14:textId="77777777" w:rsidTr="000028D6">
        <w:tc>
          <w:tcPr>
            <w:tcW w:w="1668" w:type="dxa"/>
            <w:vAlign w:val="bottom"/>
          </w:tcPr>
          <w:p w14:paraId="66D29B77"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93" w:right="-8"/>
              <w:jc w:val="left"/>
              <w:rPr>
                <w:sz w:val="17"/>
              </w:rPr>
            </w:pPr>
            <w:r w:rsidRPr="0065510D">
              <w:rPr>
                <w:sz w:val="17"/>
              </w:rPr>
              <w:t>Personas desempleadas que buscan trabajo</w:t>
            </w:r>
          </w:p>
        </w:tc>
        <w:tc>
          <w:tcPr>
            <w:tcW w:w="801" w:type="dxa"/>
            <w:vAlign w:val="bottom"/>
          </w:tcPr>
          <w:p w14:paraId="38A31C44"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1 622</w:t>
            </w:r>
          </w:p>
        </w:tc>
        <w:tc>
          <w:tcPr>
            <w:tcW w:w="891" w:type="dxa"/>
            <w:vAlign w:val="bottom"/>
          </w:tcPr>
          <w:p w14:paraId="6480361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4,8</w:t>
            </w:r>
          </w:p>
        </w:tc>
        <w:tc>
          <w:tcPr>
            <w:tcW w:w="774" w:type="dxa"/>
            <w:vAlign w:val="bottom"/>
          </w:tcPr>
          <w:p w14:paraId="25A804F2"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1 391</w:t>
            </w:r>
          </w:p>
        </w:tc>
        <w:tc>
          <w:tcPr>
            <w:tcW w:w="864" w:type="dxa"/>
            <w:vAlign w:val="bottom"/>
          </w:tcPr>
          <w:p w14:paraId="39D283AB"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3,8</w:t>
            </w:r>
          </w:p>
        </w:tc>
        <w:tc>
          <w:tcPr>
            <w:tcW w:w="639" w:type="dxa"/>
            <w:vAlign w:val="bottom"/>
          </w:tcPr>
          <w:p w14:paraId="5C120319"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3 013</w:t>
            </w:r>
          </w:p>
        </w:tc>
        <w:tc>
          <w:tcPr>
            <w:tcW w:w="882" w:type="dxa"/>
            <w:vAlign w:val="bottom"/>
          </w:tcPr>
          <w:p w14:paraId="3A0DB6F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4,3</w:t>
            </w:r>
          </w:p>
        </w:tc>
        <w:tc>
          <w:tcPr>
            <w:tcW w:w="858" w:type="dxa"/>
            <w:vAlign w:val="bottom"/>
          </w:tcPr>
          <w:p w14:paraId="3B30F640"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5,2</w:t>
            </w:r>
          </w:p>
        </w:tc>
      </w:tr>
      <w:tr w:rsidR="00AB13DE" w:rsidRPr="006B396F" w14:paraId="7B0D206F" w14:textId="77777777" w:rsidTr="000028D6">
        <w:tc>
          <w:tcPr>
            <w:tcW w:w="1668" w:type="dxa"/>
            <w:vAlign w:val="bottom"/>
          </w:tcPr>
          <w:p w14:paraId="6F6B7E44"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93" w:right="-8"/>
              <w:jc w:val="left"/>
              <w:rPr>
                <w:sz w:val="17"/>
              </w:rPr>
            </w:pPr>
            <w:r w:rsidRPr="0065510D">
              <w:rPr>
                <w:sz w:val="17"/>
              </w:rPr>
              <w:t>Estudiantes</w:t>
            </w:r>
          </w:p>
        </w:tc>
        <w:tc>
          <w:tcPr>
            <w:tcW w:w="801" w:type="dxa"/>
            <w:vAlign w:val="bottom"/>
          </w:tcPr>
          <w:p w14:paraId="09D7F70F"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2 714</w:t>
            </w:r>
          </w:p>
        </w:tc>
        <w:tc>
          <w:tcPr>
            <w:tcW w:w="891" w:type="dxa"/>
            <w:vAlign w:val="bottom"/>
          </w:tcPr>
          <w:p w14:paraId="3D2DB3C5"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8,0</w:t>
            </w:r>
          </w:p>
        </w:tc>
        <w:tc>
          <w:tcPr>
            <w:tcW w:w="774" w:type="dxa"/>
            <w:vAlign w:val="bottom"/>
          </w:tcPr>
          <w:p w14:paraId="1D5664AF"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2 165</w:t>
            </w:r>
          </w:p>
        </w:tc>
        <w:tc>
          <w:tcPr>
            <w:tcW w:w="864" w:type="dxa"/>
            <w:vAlign w:val="bottom"/>
          </w:tcPr>
          <w:p w14:paraId="1661586E"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5,9</w:t>
            </w:r>
          </w:p>
        </w:tc>
        <w:tc>
          <w:tcPr>
            <w:tcW w:w="639" w:type="dxa"/>
            <w:vAlign w:val="bottom"/>
          </w:tcPr>
          <w:p w14:paraId="2F8A390C"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4 879</w:t>
            </w:r>
          </w:p>
        </w:tc>
        <w:tc>
          <w:tcPr>
            <w:tcW w:w="882" w:type="dxa"/>
            <w:vAlign w:val="bottom"/>
          </w:tcPr>
          <w:p w14:paraId="64BB46F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6,9</w:t>
            </w:r>
          </w:p>
        </w:tc>
        <w:tc>
          <w:tcPr>
            <w:tcW w:w="858" w:type="dxa"/>
            <w:vAlign w:val="bottom"/>
          </w:tcPr>
          <w:p w14:paraId="7F9E681D"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7,6</w:t>
            </w:r>
          </w:p>
        </w:tc>
      </w:tr>
      <w:tr w:rsidR="00AB13DE" w:rsidRPr="006B396F" w14:paraId="6DD3E9C7" w14:textId="77777777" w:rsidTr="000028D6">
        <w:tc>
          <w:tcPr>
            <w:tcW w:w="1668" w:type="dxa"/>
            <w:vAlign w:val="bottom"/>
          </w:tcPr>
          <w:p w14:paraId="41A244ED"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93" w:right="-8"/>
              <w:jc w:val="left"/>
              <w:rPr>
                <w:sz w:val="17"/>
              </w:rPr>
            </w:pPr>
            <w:r w:rsidRPr="0065510D">
              <w:rPr>
                <w:sz w:val="17"/>
              </w:rPr>
              <w:t>Jubilados y otra población inactiva</w:t>
            </w:r>
          </w:p>
        </w:tc>
        <w:tc>
          <w:tcPr>
            <w:tcW w:w="801" w:type="dxa"/>
            <w:vAlign w:val="bottom"/>
          </w:tcPr>
          <w:p w14:paraId="093B02A8"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7 776</w:t>
            </w:r>
          </w:p>
        </w:tc>
        <w:tc>
          <w:tcPr>
            <w:tcW w:w="891" w:type="dxa"/>
            <w:vAlign w:val="bottom"/>
          </w:tcPr>
          <w:p w14:paraId="37E1903E"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22,9</w:t>
            </w:r>
          </w:p>
        </w:tc>
        <w:tc>
          <w:tcPr>
            <w:tcW w:w="774" w:type="dxa"/>
            <w:vAlign w:val="bottom"/>
          </w:tcPr>
          <w:p w14:paraId="6367709D"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5 114</w:t>
            </w:r>
          </w:p>
        </w:tc>
        <w:tc>
          <w:tcPr>
            <w:tcW w:w="864" w:type="dxa"/>
            <w:vAlign w:val="bottom"/>
          </w:tcPr>
          <w:p w14:paraId="12582BED"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14,0</w:t>
            </w:r>
          </w:p>
        </w:tc>
        <w:tc>
          <w:tcPr>
            <w:tcW w:w="639" w:type="dxa"/>
            <w:vAlign w:val="bottom"/>
          </w:tcPr>
          <w:p w14:paraId="5B99E45C"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12 890</w:t>
            </w:r>
          </w:p>
        </w:tc>
        <w:tc>
          <w:tcPr>
            <w:tcW w:w="882" w:type="dxa"/>
            <w:vAlign w:val="bottom"/>
          </w:tcPr>
          <w:p w14:paraId="39DA7F47"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18,3</w:t>
            </w:r>
          </w:p>
        </w:tc>
        <w:tc>
          <w:tcPr>
            <w:tcW w:w="858" w:type="dxa"/>
            <w:vAlign w:val="bottom"/>
          </w:tcPr>
          <w:p w14:paraId="0E51A92D"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19,0</w:t>
            </w:r>
          </w:p>
        </w:tc>
      </w:tr>
      <w:tr w:rsidR="00AB13DE" w:rsidRPr="006B396F" w14:paraId="20CCE302" w14:textId="77777777" w:rsidTr="000028D6">
        <w:tc>
          <w:tcPr>
            <w:tcW w:w="1668" w:type="dxa"/>
            <w:tcBorders>
              <w:bottom w:val="single" w:sz="2" w:space="0" w:color="auto"/>
            </w:tcBorders>
            <w:vAlign w:val="bottom"/>
          </w:tcPr>
          <w:p w14:paraId="75BC6D9A" w14:textId="77777777" w:rsidR="00AB13DE" w:rsidRPr="0065510D"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93" w:right="-8"/>
              <w:jc w:val="left"/>
              <w:rPr>
                <w:sz w:val="17"/>
              </w:rPr>
            </w:pPr>
            <w:r w:rsidRPr="0065510D">
              <w:rPr>
                <w:sz w:val="17"/>
              </w:rPr>
              <w:t>No declarado</w:t>
            </w:r>
          </w:p>
        </w:tc>
        <w:tc>
          <w:tcPr>
            <w:tcW w:w="801" w:type="dxa"/>
            <w:tcBorders>
              <w:bottom w:val="single" w:sz="2" w:space="0" w:color="auto"/>
            </w:tcBorders>
            <w:vAlign w:val="bottom"/>
          </w:tcPr>
          <w:p w14:paraId="58C5A5F4"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273</w:t>
            </w:r>
          </w:p>
        </w:tc>
        <w:tc>
          <w:tcPr>
            <w:tcW w:w="891" w:type="dxa"/>
            <w:tcBorders>
              <w:bottom w:val="single" w:sz="2" w:space="0" w:color="auto"/>
            </w:tcBorders>
            <w:vAlign w:val="bottom"/>
          </w:tcPr>
          <w:p w14:paraId="317C68F8"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0,8</w:t>
            </w:r>
          </w:p>
        </w:tc>
        <w:tc>
          <w:tcPr>
            <w:tcW w:w="774" w:type="dxa"/>
            <w:tcBorders>
              <w:bottom w:val="single" w:sz="2" w:space="0" w:color="auto"/>
            </w:tcBorders>
            <w:vAlign w:val="bottom"/>
          </w:tcPr>
          <w:p w14:paraId="0CD3B815"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325</w:t>
            </w:r>
          </w:p>
        </w:tc>
        <w:tc>
          <w:tcPr>
            <w:tcW w:w="864" w:type="dxa"/>
            <w:tcBorders>
              <w:bottom w:val="single" w:sz="2" w:space="0" w:color="auto"/>
            </w:tcBorders>
            <w:vAlign w:val="bottom"/>
          </w:tcPr>
          <w:p w14:paraId="3149A3C5"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0,9</w:t>
            </w:r>
          </w:p>
        </w:tc>
        <w:tc>
          <w:tcPr>
            <w:tcW w:w="639" w:type="dxa"/>
            <w:tcBorders>
              <w:bottom w:val="single" w:sz="2" w:space="0" w:color="auto"/>
            </w:tcBorders>
            <w:vAlign w:val="bottom"/>
          </w:tcPr>
          <w:p w14:paraId="711C817F"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598</w:t>
            </w:r>
          </w:p>
        </w:tc>
        <w:tc>
          <w:tcPr>
            <w:tcW w:w="882" w:type="dxa"/>
            <w:tcBorders>
              <w:bottom w:val="single" w:sz="2" w:space="0" w:color="auto"/>
            </w:tcBorders>
            <w:vAlign w:val="bottom"/>
          </w:tcPr>
          <w:p w14:paraId="6DA0E988"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0,8</w:t>
            </w:r>
          </w:p>
        </w:tc>
        <w:tc>
          <w:tcPr>
            <w:tcW w:w="858" w:type="dxa"/>
            <w:tcBorders>
              <w:bottom w:val="single" w:sz="2" w:space="0" w:color="auto"/>
            </w:tcBorders>
            <w:vAlign w:val="bottom"/>
          </w:tcPr>
          <w:p w14:paraId="512C051C" w14:textId="77777777" w:rsidR="00AB13DE" w:rsidRPr="0065510D"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sz w:val="17"/>
              </w:rPr>
            </w:pPr>
            <w:r w:rsidRPr="0065510D">
              <w:rPr>
                <w:sz w:val="17"/>
              </w:rPr>
              <w:t>1,1</w:t>
            </w:r>
          </w:p>
        </w:tc>
      </w:tr>
      <w:tr w:rsidR="00AB13DE" w:rsidRPr="006B396F" w14:paraId="7185AD53" w14:textId="77777777" w:rsidTr="000028D6">
        <w:tc>
          <w:tcPr>
            <w:tcW w:w="1668" w:type="dxa"/>
            <w:tcBorders>
              <w:top w:val="single" w:sz="2" w:space="0" w:color="auto"/>
              <w:bottom w:val="single" w:sz="12" w:space="0" w:color="auto"/>
            </w:tcBorders>
            <w:vAlign w:val="bottom"/>
          </w:tcPr>
          <w:p w14:paraId="6F2D836A" w14:textId="77777777" w:rsidR="00AB13DE" w:rsidRPr="00E206D9" w:rsidRDefault="00AB13DE" w:rsidP="00FE0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93" w:right="-8"/>
              <w:jc w:val="left"/>
              <w:rPr>
                <w:b/>
                <w:bCs/>
                <w:sz w:val="17"/>
              </w:rPr>
            </w:pPr>
            <w:r w:rsidRPr="00E206D9">
              <w:rPr>
                <w:b/>
                <w:bCs/>
                <w:sz w:val="17"/>
              </w:rPr>
              <w:t>Total</w:t>
            </w:r>
          </w:p>
        </w:tc>
        <w:tc>
          <w:tcPr>
            <w:tcW w:w="801" w:type="dxa"/>
            <w:tcBorders>
              <w:top w:val="single" w:sz="2" w:space="0" w:color="auto"/>
              <w:bottom w:val="single" w:sz="12" w:space="0" w:color="auto"/>
            </w:tcBorders>
            <w:vAlign w:val="bottom"/>
          </w:tcPr>
          <w:p w14:paraId="4017627C" w14:textId="77777777" w:rsidR="00AB13DE" w:rsidRPr="00E206D9"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b/>
                <w:bCs/>
                <w:sz w:val="17"/>
              </w:rPr>
            </w:pPr>
            <w:r w:rsidRPr="00E206D9">
              <w:rPr>
                <w:b/>
                <w:bCs/>
                <w:sz w:val="17"/>
              </w:rPr>
              <w:t>33 966</w:t>
            </w:r>
          </w:p>
        </w:tc>
        <w:tc>
          <w:tcPr>
            <w:tcW w:w="891" w:type="dxa"/>
            <w:tcBorders>
              <w:top w:val="single" w:sz="2" w:space="0" w:color="auto"/>
              <w:bottom w:val="single" w:sz="12" w:space="0" w:color="auto"/>
            </w:tcBorders>
            <w:vAlign w:val="bottom"/>
          </w:tcPr>
          <w:p w14:paraId="5C29F4F4" w14:textId="77777777" w:rsidR="00AB13DE" w:rsidRPr="00E206D9"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b/>
                <w:bCs/>
                <w:sz w:val="17"/>
              </w:rPr>
            </w:pPr>
            <w:r w:rsidRPr="00E206D9">
              <w:rPr>
                <w:b/>
                <w:bCs/>
                <w:sz w:val="17"/>
              </w:rPr>
              <w:t>100,0</w:t>
            </w:r>
          </w:p>
        </w:tc>
        <w:tc>
          <w:tcPr>
            <w:tcW w:w="774" w:type="dxa"/>
            <w:tcBorders>
              <w:top w:val="single" w:sz="2" w:space="0" w:color="auto"/>
              <w:bottom w:val="single" w:sz="12" w:space="0" w:color="auto"/>
            </w:tcBorders>
            <w:vAlign w:val="bottom"/>
          </w:tcPr>
          <w:p w14:paraId="50A72089" w14:textId="77777777" w:rsidR="00AB13DE" w:rsidRPr="00E206D9"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b/>
                <w:bCs/>
                <w:sz w:val="17"/>
              </w:rPr>
            </w:pPr>
            <w:r w:rsidRPr="00E206D9">
              <w:rPr>
                <w:b/>
                <w:bCs/>
                <w:sz w:val="17"/>
              </w:rPr>
              <w:t>36 584</w:t>
            </w:r>
          </w:p>
        </w:tc>
        <w:tc>
          <w:tcPr>
            <w:tcW w:w="864" w:type="dxa"/>
            <w:tcBorders>
              <w:top w:val="single" w:sz="2" w:space="0" w:color="auto"/>
              <w:bottom w:val="single" w:sz="12" w:space="0" w:color="auto"/>
            </w:tcBorders>
            <w:vAlign w:val="bottom"/>
          </w:tcPr>
          <w:p w14:paraId="36981730" w14:textId="77777777" w:rsidR="00AB13DE" w:rsidRPr="00E206D9"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b/>
                <w:bCs/>
                <w:sz w:val="17"/>
              </w:rPr>
            </w:pPr>
            <w:r w:rsidRPr="00E206D9">
              <w:rPr>
                <w:b/>
                <w:bCs/>
                <w:sz w:val="17"/>
              </w:rPr>
              <w:t>100,0</w:t>
            </w:r>
          </w:p>
        </w:tc>
        <w:tc>
          <w:tcPr>
            <w:tcW w:w="639" w:type="dxa"/>
            <w:tcBorders>
              <w:top w:val="single" w:sz="2" w:space="0" w:color="auto"/>
              <w:bottom w:val="single" w:sz="12" w:space="0" w:color="auto"/>
            </w:tcBorders>
            <w:vAlign w:val="bottom"/>
          </w:tcPr>
          <w:p w14:paraId="03BE6A1A" w14:textId="77777777" w:rsidR="00AB13DE" w:rsidRPr="00E206D9"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b/>
                <w:bCs/>
                <w:sz w:val="17"/>
              </w:rPr>
            </w:pPr>
            <w:r w:rsidRPr="00E206D9">
              <w:rPr>
                <w:b/>
                <w:bCs/>
                <w:sz w:val="17"/>
              </w:rPr>
              <w:t>70 550</w:t>
            </w:r>
          </w:p>
        </w:tc>
        <w:tc>
          <w:tcPr>
            <w:tcW w:w="882" w:type="dxa"/>
            <w:tcBorders>
              <w:top w:val="single" w:sz="2" w:space="0" w:color="auto"/>
              <w:bottom w:val="single" w:sz="12" w:space="0" w:color="auto"/>
            </w:tcBorders>
            <w:vAlign w:val="bottom"/>
          </w:tcPr>
          <w:p w14:paraId="3AF91CDF" w14:textId="77777777" w:rsidR="00AB13DE" w:rsidRPr="00E206D9"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b/>
                <w:bCs/>
                <w:sz w:val="17"/>
              </w:rPr>
            </w:pPr>
            <w:r w:rsidRPr="00E206D9">
              <w:rPr>
                <w:b/>
                <w:bCs/>
                <w:sz w:val="17"/>
              </w:rPr>
              <w:t>100,0</w:t>
            </w:r>
          </w:p>
        </w:tc>
        <w:tc>
          <w:tcPr>
            <w:tcW w:w="858" w:type="dxa"/>
            <w:tcBorders>
              <w:top w:val="single" w:sz="2" w:space="0" w:color="auto"/>
              <w:bottom w:val="single" w:sz="12" w:space="0" w:color="auto"/>
            </w:tcBorders>
            <w:vAlign w:val="bottom"/>
          </w:tcPr>
          <w:p w14:paraId="01D55E0C" w14:textId="77777777" w:rsidR="00AB13DE" w:rsidRPr="00E206D9" w:rsidRDefault="00AB13DE" w:rsidP="00E20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28" w:right="-76"/>
              <w:jc w:val="right"/>
              <w:rPr>
                <w:b/>
                <w:bCs/>
                <w:sz w:val="17"/>
              </w:rPr>
            </w:pPr>
            <w:r w:rsidRPr="00E206D9">
              <w:rPr>
                <w:b/>
                <w:bCs/>
                <w:sz w:val="17"/>
              </w:rPr>
              <w:t>100,0</w:t>
            </w:r>
          </w:p>
        </w:tc>
      </w:tr>
    </w:tbl>
    <w:p w14:paraId="3057477C" w14:textId="77777777" w:rsidR="00F12AEF" w:rsidRPr="00956E33" w:rsidRDefault="00F12AEF" w:rsidP="00F12AEF">
      <w:pPr>
        <w:pStyle w:val="SingleTxt"/>
        <w:spacing w:after="0" w:line="120" w:lineRule="exact"/>
        <w:rPr>
          <w:sz w:val="10"/>
        </w:rPr>
      </w:pPr>
    </w:p>
    <w:p w14:paraId="1F5E340B"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Oficina Nacional de Estadística, Censo Nacional de Población y Vivienda, 2010.</w:t>
      </w:r>
    </w:p>
    <w:p w14:paraId="7BFF5539" w14:textId="77777777" w:rsidR="00F12AEF" w:rsidRDefault="00F12AEF" w:rsidP="00F12AEF">
      <w:pPr>
        <w:pStyle w:val="SingleTxt"/>
        <w:spacing w:after="0" w:line="120" w:lineRule="exact"/>
        <w:rPr>
          <w:sz w:val="10"/>
        </w:rPr>
      </w:pPr>
    </w:p>
    <w:p w14:paraId="0D7553A3" w14:textId="77777777" w:rsidR="00F12AEF" w:rsidRPr="00956E33" w:rsidRDefault="00F12AEF" w:rsidP="00F12AEF">
      <w:pPr>
        <w:pStyle w:val="SingleTxt"/>
        <w:spacing w:after="0" w:line="120" w:lineRule="exact"/>
        <w:rPr>
          <w:sz w:val="10"/>
        </w:rPr>
      </w:pPr>
    </w:p>
    <w:p w14:paraId="6916454A" w14:textId="77777777" w:rsidR="00AB13DE" w:rsidRPr="00B80869" w:rsidRDefault="00AB13DE" w:rsidP="00FE0D7E">
      <w:pPr>
        <w:pStyle w:val="SingleTxt"/>
        <w:numPr>
          <w:ilvl w:val="0"/>
          <w:numId w:val="30"/>
        </w:numPr>
        <w:ind w:left="1267" w:firstLine="0"/>
        <w:rPr>
          <w:sz w:val="20"/>
        </w:rPr>
      </w:pPr>
      <w:r w:rsidRPr="00B80869">
        <w:rPr>
          <w:sz w:val="20"/>
        </w:rPr>
        <w:t xml:space="preserve">El cuadro 20 muestra la distribución de trabajadores por ocupación y sexo en 2011-2012, según las encuestas trimestrales sobre la población activa. Los trabajadores predominan en las ocupaciones relacionadas con servicios y ventas (el </w:t>
      </w:r>
      <w:r w:rsidRPr="00B80869">
        <w:rPr>
          <w:sz w:val="20"/>
        </w:rPr>
        <w:lastRenderedPageBreak/>
        <w:t>26%), las ocupaciones elementales (el 16%), los sectores de la artesanía y oficios conexos (el 12%) y la categoría profesional (el 11%).</w:t>
      </w:r>
    </w:p>
    <w:p w14:paraId="166D271D" w14:textId="77777777" w:rsidR="00AB13DE" w:rsidRPr="00B80869" w:rsidRDefault="00AB13DE" w:rsidP="00FE0D7E">
      <w:pPr>
        <w:pStyle w:val="SingleTxt"/>
        <w:numPr>
          <w:ilvl w:val="0"/>
          <w:numId w:val="30"/>
        </w:numPr>
        <w:ind w:left="1267" w:firstLine="0"/>
        <w:rPr>
          <w:sz w:val="20"/>
        </w:rPr>
      </w:pPr>
      <w:r w:rsidRPr="00B80869">
        <w:rPr>
          <w:sz w:val="20"/>
        </w:rPr>
        <w:t xml:space="preserve">Existen diferencias claras entre los géneros en la distribución ocupacional. Las mujeres predominan entre los grupos de trabajadores en ocupaciones relacionadas con servicios y ventas, la categoría profesional y el apoyo administrativo. Por otra parte, los hombres ocupan en mayor medida puestos como directivos, trabajadores agrícolas calificados, operarios de fábrica y equipos mecánicos, en el sector de la artesanía y oficios conexos y en las fuerzas armadas. Resulta interesante que las mujeres predominen entre los profesionales, sobre todo cuando las cifras se analizan con relación a la inversión de papeles que tiene lugar entre los directivos. </w:t>
      </w:r>
    </w:p>
    <w:p w14:paraId="74824758" w14:textId="77777777" w:rsidR="00F12AEF" w:rsidRPr="00956E33" w:rsidRDefault="00F12AEF" w:rsidP="00F12AEF">
      <w:pPr>
        <w:pStyle w:val="SingleTxt"/>
        <w:spacing w:after="0" w:line="120" w:lineRule="exact"/>
        <w:rPr>
          <w:sz w:val="10"/>
        </w:rPr>
      </w:pPr>
    </w:p>
    <w:p w14:paraId="44F7E392"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20</w:t>
      </w:r>
      <w:r w:rsidRPr="007A7F47">
        <w:rPr>
          <w:b w:val="0"/>
          <w:bCs/>
          <w:szCs w:val="20"/>
        </w:rPr>
        <w:br/>
      </w:r>
      <w:r w:rsidR="00AB13DE" w:rsidRPr="007A7F47">
        <w:rPr>
          <w:szCs w:val="20"/>
        </w:rPr>
        <w:t xml:space="preserve">Distribución de trabajadores por ocupación y sexo (2011-2012) </w:t>
      </w:r>
    </w:p>
    <w:p w14:paraId="74E22164" w14:textId="77777777" w:rsidR="00F12AEF" w:rsidRPr="00956E33" w:rsidRDefault="00F12AEF" w:rsidP="00F12AEF">
      <w:pPr>
        <w:pStyle w:val="SingleTxt"/>
        <w:spacing w:after="0" w:line="120" w:lineRule="exact"/>
        <w:rPr>
          <w:sz w:val="10"/>
        </w:rPr>
      </w:pPr>
    </w:p>
    <w:p w14:paraId="2227F2DD" w14:textId="77777777" w:rsidR="00F12AEF" w:rsidRPr="00956E33" w:rsidRDefault="00F12AEF" w:rsidP="00F12AEF">
      <w:pPr>
        <w:pStyle w:val="SingleTxt"/>
        <w:spacing w:after="0" w:line="120" w:lineRule="exact"/>
        <w:rPr>
          <w:sz w:val="10"/>
        </w:rPr>
      </w:pPr>
    </w:p>
    <w:tbl>
      <w:tblPr>
        <w:tblW w:w="7236" w:type="dxa"/>
        <w:tblInd w:w="1269" w:type="dxa"/>
        <w:tblLayout w:type="fixed"/>
        <w:tblCellMar>
          <w:left w:w="0" w:type="dxa"/>
          <w:right w:w="0" w:type="dxa"/>
        </w:tblCellMar>
        <w:tblLook w:val="04A0" w:firstRow="1" w:lastRow="0" w:firstColumn="1" w:lastColumn="0" w:noHBand="0" w:noVBand="1"/>
      </w:tblPr>
      <w:tblGrid>
        <w:gridCol w:w="3914"/>
        <w:gridCol w:w="847"/>
        <w:gridCol w:w="720"/>
        <w:gridCol w:w="720"/>
        <w:gridCol w:w="1035"/>
      </w:tblGrid>
      <w:tr w:rsidR="00AB13DE" w:rsidRPr="006B396F" w14:paraId="4D54FEBD" w14:textId="77777777" w:rsidTr="00C04ABE">
        <w:trPr>
          <w:tblHeader/>
        </w:trPr>
        <w:tc>
          <w:tcPr>
            <w:tcW w:w="3914" w:type="dxa"/>
            <w:tcBorders>
              <w:top w:val="single" w:sz="4" w:space="0" w:color="auto"/>
              <w:bottom w:val="single" w:sz="12" w:space="0" w:color="auto"/>
            </w:tcBorders>
            <w:vAlign w:val="bottom"/>
          </w:tcPr>
          <w:p w14:paraId="719CD3BC" w14:textId="77777777" w:rsidR="00AB13DE" w:rsidRPr="0065510D" w:rsidRDefault="00AB13DE" w:rsidP="00C04ABE">
            <w:pPr>
              <w:pStyle w:val="SingleTxt"/>
              <w:spacing w:before="80" w:after="80" w:line="160" w:lineRule="exact"/>
              <w:ind w:left="0" w:right="43"/>
              <w:jc w:val="left"/>
              <w:rPr>
                <w:i/>
                <w:iCs/>
                <w:sz w:val="14"/>
              </w:rPr>
            </w:pPr>
            <w:r w:rsidRPr="0065510D">
              <w:rPr>
                <w:i/>
                <w:iCs/>
                <w:sz w:val="14"/>
              </w:rPr>
              <w:t>Ocupación principal actual</w:t>
            </w:r>
          </w:p>
        </w:tc>
        <w:tc>
          <w:tcPr>
            <w:tcW w:w="847" w:type="dxa"/>
            <w:tcBorders>
              <w:top w:val="single" w:sz="4" w:space="0" w:color="auto"/>
              <w:bottom w:val="single" w:sz="12" w:space="0" w:color="auto"/>
            </w:tcBorders>
            <w:vAlign w:val="bottom"/>
          </w:tcPr>
          <w:p w14:paraId="2873D021" w14:textId="77777777" w:rsidR="00AB13DE" w:rsidRPr="0065510D" w:rsidRDefault="00AB13DE" w:rsidP="00C04ABE">
            <w:pPr>
              <w:pStyle w:val="SingleTxt"/>
              <w:spacing w:before="80" w:after="80" w:line="160" w:lineRule="exact"/>
              <w:ind w:left="63" w:right="43"/>
              <w:jc w:val="right"/>
              <w:rPr>
                <w:i/>
                <w:iCs/>
                <w:sz w:val="14"/>
              </w:rPr>
            </w:pPr>
            <w:r w:rsidRPr="0065510D">
              <w:rPr>
                <w:i/>
                <w:iCs/>
                <w:sz w:val="14"/>
              </w:rPr>
              <w:t>Hombres</w:t>
            </w:r>
          </w:p>
        </w:tc>
        <w:tc>
          <w:tcPr>
            <w:tcW w:w="720" w:type="dxa"/>
            <w:tcBorders>
              <w:top w:val="single" w:sz="4" w:space="0" w:color="auto"/>
              <w:bottom w:val="single" w:sz="12" w:space="0" w:color="auto"/>
            </w:tcBorders>
            <w:vAlign w:val="bottom"/>
          </w:tcPr>
          <w:p w14:paraId="7E044D23" w14:textId="77777777" w:rsidR="00AB13DE" w:rsidRPr="0065510D" w:rsidRDefault="00AB13DE" w:rsidP="00C04ABE">
            <w:pPr>
              <w:pStyle w:val="SingleTxt"/>
              <w:spacing w:before="80" w:after="80" w:line="160" w:lineRule="exact"/>
              <w:ind w:left="63" w:right="43"/>
              <w:jc w:val="right"/>
              <w:rPr>
                <w:i/>
                <w:iCs/>
                <w:sz w:val="14"/>
              </w:rPr>
            </w:pPr>
            <w:r w:rsidRPr="0065510D">
              <w:rPr>
                <w:i/>
                <w:iCs/>
                <w:sz w:val="14"/>
              </w:rPr>
              <w:t>Mujeres</w:t>
            </w:r>
          </w:p>
        </w:tc>
        <w:tc>
          <w:tcPr>
            <w:tcW w:w="720" w:type="dxa"/>
            <w:tcBorders>
              <w:top w:val="single" w:sz="4" w:space="0" w:color="auto"/>
              <w:bottom w:val="single" w:sz="12" w:space="0" w:color="auto"/>
            </w:tcBorders>
            <w:vAlign w:val="bottom"/>
          </w:tcPr>
          <w:p w14:paraId="06103F0A" w14:textId="77777777" w:rsidR="00AB13DE" w:rsidRPr="0065510D" w:rsidRDefault="00AB13DE" w:rsidP="00C04ABE">
            <w:pPr>
              <w:pStyle w:val="SingleTxt"/>
              <w:spacing w:before="80" w:after="80" w:line="160" w:lineRule="exact"/>
              <w:ind w:left="63" w:right="43"/>
              <w:jc w:val="right"/>
              <w:rPr>
                <w:i/>
                <w:iCs/>
                <w:sz w:val="14"/>
              </w:rPr>
            </w:pPr>
            <w:r w:rsidRPr="0065510D">
              <w:rPr>
                <w:i/>
                <w:iCs/>
                <w:sz w:val="14"/>
              </w:rPr>
              <w:t>Total</w:t>
            </w:r>
          </w:p>
        </w:tc>
        <w:tc>
          <w:tcPr>
            <w:tcW w:w="1035" w:type="dxa"/>
            <w:tcBorders>
              <w:top w:val="single" w:sz="4" w:space="0" w:color="auto"/>
              <w:bottom w:val="single" w:sz="12" w:space="0" w:color="auto"/>
            </w:tcBorders>
            <w:vAlign w:val="bottom"/>
          </w:tcPr>
          <w:p w14:paraId="384F17E8" w14:textId="77777777" w:rsidR="00AB13DE" w:rsidRPr="0065510D" w:rsidRDefault="00AB13DE" w:rsidP="00C04ABE">
            <w:pPr>
              <w:pStyle w:val="SingleTxt"/>
              <w:spacing w:before="80" w:after="80" w:line="160" w:lineRule="exact"/>
              <w:ind w:left="63" w:right="43"/>
              <w:jc w:val="right"/>
              <w:rPr>
                <w:i/>
                <w:iCs/>
                <w:sz w:val="14"/>
              </w:rPr>
            </w:pPr>
            <w:r w:rsidRPr="0065510D">
              <w:rPr>
                <w:i/>
                <w:iCs/>
                <w:sz w:val="14"/>
              </w:rPr>
              <w:t>Trabajadores</w:t>
            </w:r>
          </w:p>
        </w:tc>
      </w:tr>
      <w:tr w:rsidR="00C04ABE" w:rsidRPr="00C04ABE" w14:paraId="73BD97AC" w14:textId="77777777" w:rsidTr="00C04ABE">
        <w:tc>
          <w:tcPr>
            <w:tcW w:w="3914" w:type="dxa"/>
            <w:tcBorders>
              <w:top w:val="single" w:sz="12" w:space="0" w:color="auto"/>
            </w:tcBorders>
            <w:vAlign w:val="bottom"/>
          </w:tcPr>
          <w:p w14:paraId="50BD823C"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left"/>
              <w:rPr>
                <w:sz w:val="6"/>
                <w:szCs w:val="6"/>
              </w:rPr>
            </w:pPr>
          </w:p>
        </w:tc>
        <w:tc>
          <w:tcPr>
            <w:tcW w:w="847" w:type="dxa"/>
            <w:tcBorders>
              <w:top w:val="single" w:sz="12" w:space="0" w:color="auto"/>
            </w:tcBorders>
            <w:vAlign w:val="bottom"/>
          </w:tcPr>
          <w:p w14:paraId="113A0F04"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720" w:type="dxa"/>
            <w:tcBorders>
              <w:top w:val="single" w:sz="12" w:space="0" w:color="auto"/>
            </w:tcBorders>
            <w:vAlign w:val="bottom"/>
          </w:tcPr>
          <w:p w14:paraId="7B5ED069"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720" w:type="dxa"/>
            <w:tcBorders>
              <w:top w:val="single" w:sz="12" w:space="0" w:color="auto"/>
            </w:tcBorders>
            <w:vAlign w:val="bottom"/>
          </w:tcPr>
          <w:p w14:paraId="7F6E42AD"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035" w:type="dxa"/>
            <w:tcBorders>
              <w:top w:val="single" w:sz="12" w:space="0" w:color="auto"/>
            </w:tcBorders>
            <w:vAlign w:val="bottom"/>
          </w:tcPr>
          <w:p w14:paraId="4400F4D6"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4C6ADD37" w14:textId="77777777" w:rsidTr="00C04ABE">
        <w:tc>
          <w:tcPr>
            <w:tcW w:w="3914" w:type="dxa"/>
            <w:vAlign w:val="bottom"/>
          </w:tcPr>
          <w:p w14:paraId="4B708AD5"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Directivos</w:t>
            </w:r>
          </w:p>
        </w:tc>
        <w:tc>
          <w:tcPr>
            <w:tcW w:w="847" w:type="dxa"/>
            <w:vAlign w:val="bottom"/>
          </w:tcPr>
          <w:p w14:paraId="378AF634"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6,7</w:t>
            </w:r>
          </w:p>
        </w:tc>
        <w:tc>
          <w:tcPr>
            <w:tcW w:w="720" w:type="dxa"/>
            <w:vAlign w:val="bottom"/>
          </w:tcPr>
          <w:p w14:paraId="6914072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4,7</w:t>
            </w:r>
          </w:p>
        </w:tc>
        <w:tc>
          <w:tcPr>
            <w:tcW w:w="720" w:type="dxa"/>
            <w:vAlign w:val="bottom"/>
          </w:tcPr>
          <w:p w14:paraId="406329FA"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5,7</w:t>
            </w:r>
          </w:p>
        </w:tc>
        <w:tc>
          <w:tcPr>
            <w:tcW w:w="1035" w:type="dxa"/>
            <w:vAlign w:val="bottom"/>
          </w:tcPr>
          <w:p w14:paraId="374E283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2 283</w:t>
            </w:r>
          </w:p>
        </w:tc>
      </w:tr>
      <w:tr w:rsidR="00AB13DE" w:rsidRPr="006B396F" w14:paraId="6F76B1E7" w14:textId="77777777" w:rsidTr="00C04ABE">
        <w:tc>
          <w:tcPr>
            <w:tcW w:w="3914" w:type="dxa"/>
            <w:vAlign w:val="bottom"/>
          </w:tcPr>
          <w:p w14:paraId="3AB5692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Profesionales</w:t>
            </w:r>
          </w:p>
        </w:tc>
        <w:tc>
          <w:tcPr>
            <w:tcW w:w="847" w:type="dxa"/>
            <w:vAlign w:val="bottom"/>
          </w:tcPr>
          <w:p w14:paraId="5C8F3B9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8,1</w:t>
            </w:r>
          </w:p>
        </w:tc>
        <w:tc>
          <w:tcPr>
            <w:tcW w:w="720" w:type="dxa"/>
            <w:vAlign w:val="bottom"/>
          </w:tcPr>
          <w:p w14:paraId="7DEE859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13,6</w:t>
            </w:r>
          </w:p>
        </w:tc>
        <w:tc>
          <w:tcPr>
            <w:tcW w:w="720" w:type="dxa"/>
            <w:vAlign w:val="bottom"/>
          </w:tcPr>
          <w:p w14:paraId="4288F635"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10,8</w:t>
            </w:r>
          </w:p>
        </w:tc>
        <w:tc>
          <w:tcPr>
            <w:tcW w:w="1035" w:type="dxa"/>
            <w:vAlign w:val="bottom"/>
          </w:tcPr>
          <w:p w14:paraId="1B5A3A2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4 322</w:t>
            </w:r>
          </w:p>
        </w:tc>
      </w:tr>
      <w:tr w:rsidR="00AB13DE" w:rsidRPr="006B396F" w14:paraId="2F9ACE36" w14:textId="77777777" w:rsidTr="00C04ABE">
        <w:tc>
          <w:tcPr>
            <w:tcW w:w="3914" w:type="dxa"/>
            <w:vAlign w:val="bottom"/>
          </w:tcPr>
          <w:p w14:paraId="3793D7CA"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Técnicos y profesionales conexos</w:t>
            </w:r>
          </w:p>
        </w:tc>
        <w:tc>
          <w:tcPr>
            <w:tcW w:w="847" w:type="dxa"/>
            <w:vAlign w:val="bottom"/>
          </w:tcPr>
          <w:p w14:paraId="3DCA3760"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9,8</w:t>
            </w:r>
          </w:p>
        </w:tc>
        <w:tc>
          <w:tcPr>
            <w:tcW w:w="720" w:type="dxa"/>
            <w:vAlign w:val="bottom"/>
          </w:tcPr>
          <w:p w14:paraId="11BB334C"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9,9</w:t>
            </w:r>
          </w:p>
        </w:tc>
        <w:tc>
          <w:tcPr>
            <w:tcW w:w="720" w:type="dxa"/>
            <w:vAlign w:val="bottom"/>
          </w:tcPr>
          <w:p w14:paraId="55ABA0C8"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9,8</w:t>
            </w:r>
          </w:p>
        </w:tc>
        <w:tc>
          <w:tcPr>
            <w:tcW w:w="1035" w:type="dxa"/>
            <w:vAlign w:val="bottom"/>
          </w:tcPr>
          <w:p w14:paraId="3443FF02"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3 927</w:t>
            </w:r>
          </w:p>
        </w:tc>
      </w:tr>
      <w:tr w:rsidR="00AB13DE" w:rsidRPr="006B396F" w14:paraId="2914F0EE" w14:textId="77777777" w:rsidTr="00C04ABE">
        <w:tc>
          <w:tcPr>
            <w:tcW w:w="3914" w:type="dxa"/>
            <w:vAlign w:val="bottom"/>
          </w:tcPr>
          <w:p w14:paraId="60E5C954"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Personal de apoyo administrativo</w:t>
            </w:r>
          </w:p>
        </w:tc>
        <w:tc>
          <w:tcPr>
            <w:tcW w:w="847" w:type="dxa"/>
            <w:vAlign w:val="bottom"/>
          </w:tcPr>
          <w:p w14:paraId="6A6981F1"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3,1</w:t>
            </w:r>
          </w:p>
        </w:tc>
        <w:tc>
          <w:tcPr>
            <w:tcW w:w="720" w:type="dxa"/>
            <w:vAlign w:val="bottom"/>
          </w:tcPr>
          <w:p w14:paraId="6CAAE000"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11,7</w:t>
            </w:r>
          </w:p>
        </w:tc>
        <w:tc>
          <w:tcPr>
            <w:tcW w:w="720" w:type="dxa"/>
            <w:vAlign w:val="bottom"/>
          </w:tcPr>
          <w:p w14:paraId="72605DF4"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7,4</w:t>
            </w:r>
          </w:p>
        </w:tc>
        <w:tc>
          <w:tcPr>
            <w:tcW w:w="1035" w:type="dxa"/>
            <w:vAlign w:val="bottom"/>
          </w:tcPr>
          <w:p w14:paraId="76014084"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2 944</w:t>
            </w:r>
          </w:p>
        </w:tc>
      </w:tr>
      <w:tr w:rsidR="00AB13DE" w:rsidRPr="006B396F" w14:paraId="0DD55138" w14:textId="77777777" w:rsidTr="00C04ABE">
        <w:tc>
          <w:tcPr>
            <w:tcW w:w="3914" w:type="dxa"/>
            <w:vAlign w:val="bottom"/>
          </w:tcPr>
          <w:p w14:paraId="236BA05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Trabajadores del sector de los servicios y las ventas</w:t>
            </w:r>
          </w:p>
        </w:tc>
        <w:tc>
          <w:tcPr>
            <w:tcW w:w="847" w:type="dxa"/>
            <w:vAlign w:val="bottom"/>
          </w:tcPr>
          <w:p w14:paraId="72F4220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16,0</w:t>
            </w:r>
          </w:p>
        </w:tc>
        <w:tc>
          <w:tcPr>
            <w:tcW w:w="720" w:type="dxa"/>
            <w:vAlign w:val="bottom"/>
          </w:tcPr>
          <w:p w14:paraId="1ACAEF6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35,8</w:t>
            </w:r>
          </w:p>
        </w:tc>
        <w:tc>
          <w:tcPr>
            <w:tcW w:w="720" w:type="dxa"/>
            <w:vAlign w:val="bottom"/>
          </w:tcPr>
          <w:p w14:paraId="764F933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25,8</w:t>
            </w:r>
          </w:p>
        </w:tc>
        <w:tc>
          <w:tcPr>
            <w:tcW w:w="1035" w:type="dxa"/>
            <w:vAlign w:val="bottom"/>
          </w:tcPr>
          <w:p w14:paraId="65D0944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10 288</w:t>
            </w:r>
          </w:p>
        </w:tc>
      </w:tr>
      <w:tr w:rsidR="00AB13DE" w:rsidRPr="006B396F" w14:paraId="7D003131" w14:textId="77777777" w:rsidTr="00C04ABE">
        <w:tc>
          <w:tcPr>
            <w:tcW w:w="3914" w:type="dxa"/>
            <w:vAlign w:val="bottom"/>
          </w:tcPr>
          <w:p w14:paraId="4B999AA0"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Trabajadores calificados de los sectores de la agricultura, la silvicultura y la pesca</w:t>
            </w:r>
          </w:p>
        </w:tc>
        <w:tc>
          <w:tcPr>
            <w:tcW w:w="847" w:type="dxa"/>
            <w:vAlign w:val="bottom"/>
          </w:tcPr>
          <w:p w14:paraId="5ECDB85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6,6</w:t>
            </w:r>
          </w:p>
        </w:tc>
        <w:tc>
          <w:tcPr>
            <w:tcW w:w="720" w:type="dxa"/>
            <w:vAlign w:val="bottom"/>
          </w:tcPr>
          <w:p w14:paraId="15253DF1"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1,5</w:t>
            </w:r>
          </w:p>
        </w:tc>
        <w:tc>
          <w:tcPr>
            <w:tcW w:w="720" w:type="dxa"/>
            <w:vAlign w:val="bottom"/>
          </w:tcPr>
          <w:p w14:paraId="50C60EB5"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4,1</w:t>
            </w:r>
          </w:p>
        </w:tc>
        <w:tc>
          <w:tcPr>
            <w:tcW w:w="1035" w:type="dxa"/>
            <w:vAlign w:val="bottom"/>
          </w:tcPr>
          <w:p w14:paraId="592F0C85"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1 619</w:t>
            </w:r>
          </w:p>
        </w:tc>
      </w:tr>
      <w:tr w:rsidR="00AB13DE" w:rsidRPr="006B396F" w14:paraId="4F19AB07" w14:textId="77777777" w:rsidTr="00C04ABE">
        <w:tc>
          <w:tcPr>
            <w:tcW w:w="3914" w:type="dxa"/>
            <w:vAlign w:val="bottom"/>
          </w:tcPr>
          <w:p w14:paraId="0B6C0DB4"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Trabajadores del sector de la artesanía y oficios conexos</w:t>
            </w:r>
          </w:p>
        </w:tc>
        <w:tc>
          <w:tcPr>
            <w:tcW w:w="847" w:type="dxa"/>
            <w:vAlign w:val="bottom"/>
          </w:tcPr>
          <w:p w14:paraId="4B567141"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19,4</w:t>
            </w:r>
          </w:p>
        </w:tc>
        <w:tc>
          <w:tcPr>
            <w:tcW w:w="720" w:type="dxa"/>
            <w:vAlign w:val="bottom"/>
          </w:tcPr>
          <w:p w14:paraId="4E43B3AA"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4,4</w:t>
            </w:r>
          </w:p>
        </w:tc>
        <w:tc>
          <w:tcPr>
            <w:tcW w:w="720" w:type="dxa"/>
            <w:vAlign w:val="bottom"/>
          </w:tcPr>
          <w:p w14:paraId="16504D90"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12,0</w:t>
            </w:r>
          </w:p>
        </w:tc>
        <w:tc>
          <w:tcPr>
            <w:tcW w:w="1035" w:type="dxa"/>
            <w:vAlign w:val="bottom"/>
          </w:tcPr>
          <w:p w14:paraId="21BC47C2"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4 805</w:t>
            </w:r>
          </w:p>
        </w:tc>
      </w:tr>
      <w:tr w:rsidR="00AB13DE" w:rsidRPr="006B396F" w14:paraId="3A11A5FA" w14:textId="77777777" w:rsidTr="00C04ABE">
        <w:tc>
          <w:tcPr>
            <w:tcW w:w="3914" w:type="dxa"/>
            <w:vAlign w:val="bottom"/>
          </w:tcPr>
          <w:p w14:paraId="26C3054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Operarios y montadores de fábrica y equipos mecánicos</w:t>
            </w:r>
          </w:p>
        </w:tc>
        <w:tc>
          <w:tcPr>
            <w:tcW w:w="847" w:type="dxa"/>
            <w:vAlign w:val="bottom"/>
          </w:tcPr>
          <w:p w14:paraId="22AF7268"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12,6</w:t>
            </w:r>
          </w:p>
        </w:tc>
        <w:tc>
          <w:tcPr>
            <w:tcW w:w="720" w:type="dxa"/>
            <w:vAlign w:val="bottom"/>
          </w:tcPr>
          <w:p w14:paraId="3FC4B6E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1,8</w:t>
            </w:r>
          </w:p>
        </w:tc>
        <w:tc>
          <w:tcPr>
            <w:tcW w:w="720" w:type="dxa"/>
            <w:vAlign w:val="bottom"/>
          </w:tcPr>
          <w:p w14:paraId="78AA964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7,3</w:t>
            </w:r>
          </w:p>
        </w:tc>
        <w:tc>
          <w:tcPr>
            <w:tcW w:w="1035" w:type="dxa"/>
            <w:vAlign w:val="bottom"/>
          </w:tcPr>
          <w:p w14:paraId="43554A5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2 909</w:t>
            </w:r>
          </w:p>
        </w:tc>
      </w:tr>
      <w:tr w:rsidR="00AB13DE" w:rsidRPr="006B396F" w14:paraId="462AAF82" w14:textId="77777777" w:rsidTr="00C04ABE">
        <w:tc>
          <w:tcPr>
            <w:tcW w:w="3914" w:type="dxa"/>
            <w:vAlign w:val="bottom"/>
          </w:tcPr>
          <w:p w14:paraId="52192E6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Ocupaciones elementales</w:t>
            </w:r>
          </w:p>
        </w:tc>
        <w:tc>
          <w:tcPr>
            <w:tcW w:w="847" w:type="dxa"/>
            <w:vAlign w:val="bottom"/>
          </w:tcPr>
          <w:p w14:paraId="2B16034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16,5</w:t>
            </w:r>
          </w:p>
        </w:tc>
        <w:tc>
          <w:tcPr>
            <w:tcW w:w="720" w:type="dxa"/>
            <w:vAlign w:val="bottom"/>
          </w:tcPr>
          <w:p w14:paraId="068991A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16,0</w:t>
            </w:r>
          </w:p>
        </w:tc>
        <w:tc>
          <w:tcPr>
            <w:tcW w:w="720" w:type="dxa"/>
            <w:vAlign w:val="bottom"/>
          </w:tcPr>
          <w:p w14:paraId="66A607CA"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16,3</w:t>
            </w:r>
          </w:p>
        </w:tc>
        <w:tc>
          <w:tcPr>
            <w:tcW w:w="1035" w:type="dxa"/>
            <w:vAlign w:val="bottom"/>
          </w:tcPr>
          <w:p w14:paraId="0A85B2D8"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6 494</w:t>
            </w:r>
          </w:p>
        </w:tc>
      </w:tr>
      <w:tr w:rsidR="00AB13DE" w:rsidRPr="006B396F" w14:paraId="5D8C237B" w14:textId="77777777" w:rsidTr="00C04ABE">
        <w:tc>
          <w:tcPr>
            <w:tcW w:w="3914" w:type="dxa"/>
            <w:tcBorders>
              <w:bottom w:val="single" w:sz="4" w:space="0" w:color="auto"/>
            </w:tcBorders>
            <w:vAlign w:val="bottom"/>
          </w:tcPr>
          <w:p w14:paraId="6E9BDA0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Fuerzas armadas</w:t>
            </w:r>
          </w:p>
        </w:tc>
        <w:tc>
          <w:tcPr>
            <w:tcW w:w="847" w:type="dxa"/>
            <w:tcBorders>
              <w:bottom w:val="single" w:sz="4" w:space="0" w:color="auto"/>
            </w:tcBorders>
            <w:vAlign w:val="bottom"/>
          </w:tcPr>
          <w:p w14:paraId="6C091E0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w:t>
            </w:r>
          </w:p>
        </w:tc>
        <w:tc>
          <w:tcPr>
            <w:tcW w:w="720" w:type="dxa"/>
            <w:tcBorders>
              <w:bottom w:val="single" w:sz="4" w:space="0" w:color="auto"/>
            </w:tcBorders>
            <w:vAlign w:val="bottom"/>
          </w:tcPr>
          <w:p w14:paraId="34D1F5B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0,5</w:t>
            </w:r>
          </w:p>
        </w:tc>
        <w:tc>
          <w:tcPr>
            <w:tcW w:w="720" w:type="dxa"/>
            <w:tcBorders>
              <w:bottom w:val="single" w:sz="4" w:space="0" w:color="auto"/>
            </w:tcBorders>
            <w:vAlign w:val="bottom"/>
          </w:tcPr>
          <w:p w14:paraId="75CD55F5"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0,9</w:t>
            </w:r>
          </w:p>
        </w:tc>
        <w:tc>
          <w:tcPr>
            <w:tcW w:w="1035" w:type="dxa"/>
            <w:tcBorders>
              <w:bottom w:val="single" w:sz="4" w:space="0" w:color="auto"/>
            </w:tcBorders>
            <w:vAlign w:val="bottom"/>
          </w:tcPr>
          <w:p w14:paraId="6167935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359</w:t>
            </w:r>
          </w:p>
        </w:tc>
      </w:tr>
      <w:tr w:rsidR="00AB13DE" w:rsidRPr="006B396F" w14:paraId="4E169D0F" w14:textId="77777777" w:rsidTr="00C04ABE">
        <w:tc>
          <w:tcPr>
            <w:tcW w:w="3914" w:type="dxa"/>
            <w:tcBorders>
              <w:top w:val="single" w:sz="4" w:space="0" w:color="auto"/>
              <w:bottom w:val="single" w:sz="4" w:space="0" w:color="auto"/>
            </w:tcBorders>
            <w:vAlign w:val="bottom"/>
          </w:tcPr>
          <w:p w14:paraId="643A0C55" w14:textId="77777777" w:rsidR="00AB13DE" w:rsidRPr="00C04ABE"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C04ABE">
              <w:rPr>
                <w:b/>
                <w:bCs/>
                <w:sz w:val="17"/>
              </w:rPr>
              <w:t>Total</w:t>
            </w:r>
          </w:p>
        </w:tc>
        <w:tc>
          <w:tcPr>
            <w:tcW w:w="847" w:type="dxa"/>
            <w:tcBorders>
              <w:top w:val="single" w:sz="4" w:space="0" w:color="auto"/>
              <w:bottom w:val="single" w:sz="4" w:space="0" w:color="auto"/>
            </w:tcBorders>
            <w:vAlign w:val="bottom"/>
          </w:tcPr>
          <w:p w14:paraId="21F8133D" w14:textId="77777777" w:rsidR="00AB13DE" w:rsidRPr="00C04ABE"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04ABE">
              <w:rPr>
                <w:b/>
                <w:bCs/>
                <w:sz w:val="17"/>
              </w:rPr>
              <w:t>100,0</w:t>
            </w:r>
          </w:p>
        </w:tc>
        <w:tc>
          <w:tcPr>
            <w:tcW w:w="720" w:type="dxa"/>
            <w:tcBorders>
              <w:top w:val="single" w:sz="4" w:space="0" w:color="auto"/>
              <w:bottom w:val="single" w:sz="4" w:space="0" w:color="auto"/>
            </w:tcBorders>
            <w:vAlign w:val="bottom"/>
          </w:tcPr>
          <w:p w14:paraId="4506D663" w14:textId="77777777" w:rsidR="00AB13DE" w:rsidRPr="00C04ABE"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04ABE">
              <w:rPr>
                <w:b/>
                <w:bCs/>
                <w:sz w:val="17"/>
              </w:rPr>
              <w:t>100,0</w:t>
            </w:r>
          </w:p>
        </w:tc>
        <w:tc>
          <w:tcPr>
            <w:tcW w:w="720" w:type="dxa"/>
            <w:tcBorders>
              <w:top w:val="single" w:sz="4" w:space="0" w:color="auto"/>
              <w:bottom w:val="single" w:sz="4" w:space="0" w:color="auto"/>
            </w:tcBorders>
            <w:vAlign w:val="bottom"/>
          </w:tcPr>
          <w:p w14:paraId="325B7BE4" w14:textId="77777777" w:rsidR="00AB13DE" w:rsidRPr="00C04ABE"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04ABE">
              <w:rPr>
                <w:b/>
                <w:bCs/>
                <w:sz w:val="17"/>
              </w:rPr>
              <w:t>100,0</w:t>
            </w:r>
          </w:p>
        </w:tc>
        <w:tc>
          <w:tcPr>
            <w:tcW w:w="1035" w:type="dxa"/>
            <w:tcBorders>
              <w:top w:val="single" w:sz="4" w:space="0" w:color="auto"/>
              <w:bottom w:val="single" w:sz="4" w:space="0" w:color="auto"/>
            </w:tcBorders>
            <w:vAlign w:val="bottom"/>
          </w:tcPr>
          <w:p w14:paraId="7AACB131" w14:textId="77777777" w:rsidR="00AB13DE" w:rsidRPr="00C04ABE"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r>
      <w:tr w:rsidR="00AB13DE" w:rsidRPr="006B396F" w14:paraId="096DA7F5" w14:textId="77777777" w:rsidTr="00C04ABE">
        <w:tc>
          <w:tcPr>
            <w:tcW w:w="3914" w:type="dxa"/>
            <w:tcBorders>
              <w:top w:val="single" w:sz="4" w:space="0" w:color="auto"/>
              <w:bottom w:val="single" w:sz="12" w:space="0" w:color="auto"/>
            </w:tcBorders>
            <w:vAlign w:val="bottom"/>
          </w:tcPr>
          <w:p w14:paraId="549436D1"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Trabajadores</w:t>
            </w:r>
          </w:p>
        </w:tc>
        <w:tc>
          <w:tcPr>
            <w:tcW w:w="847" w:type="dxa"/>
            <w:tcBorders>
              <w:top w:val="single" w:sz="4" w:space="0" w:color="auto"/>
              <w:bottom w:val="single" w:sz="12" w:space="0" w:color="auto"/>
            </w:tcBorders>
            <w:vAlign w:val="bottom"/>
          </w:tcPr>
          <w:p w14:paraId="5507DF1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20 260</w:t>
            </w:r>
          </w:p>
        </w:tc>
        <w:tc>
          <w:tcPr>
            <w:tcW w:w="720" w:type="dxa"/>
            <w:tcBorders>
              <w:top w:val="single" w:sz="4" w:space="0" w:color="auto"/>
              <w:bottom w:val="single" w:sz="12" w:space="0" w:color="auto"/>
            </w:tcBorders>
            <w:vAlign w:val="bottom"/>
          </w:tcPr>
          <w:p w14:paraId="2A077105"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19 690</w:t>
            </w:r>
          </w:p>
        </w:tc>
        <w:tc>
          <w:tcPr>
            <w:tcW w:w="720" w:type="dxa"/>
            <w:tcBorders>
              <w:top w:val="single" w:sz="4" w:space="0" w:color="auto"/>
              <w:bottom w:val="single" w:sz="12" w:space="0" w:color="auto"/>
            </w:tcBorders>
            <w:vAlign w:val="bottom"/>
          </w:tcPr>
          <w:p w14:paraId="7A878E9A"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39 950</w:t>
            </w:r>
          </w:p>
        </w:tc>
        <w:tc>
          <w:tcPr>
            <w:tcW w:w="1035" w:type="dxa"/>
            <w:tcBorders>
              <w:top w:val="single" w:sz="4" w:space="0" w:color="auto"/>
              <w:bottom w:val="single" w:sz="12" w:space="0" w:color="auto"/>
            </w:tcBorders>
            <w:vAlign w:val="bottom"/>
          </w:tcPr>
          <w:p w14:paraId="3D769638"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39 950</w:t>
            </w:r>
          </w:p>
        </w:tc>
      </w:tr>
    </w:tbl>
    <w:p w14:paraId="4ED10BAA" w14:textId="77777777" w:rsidR="00F12AEF" w:rsidRPr="00956E33" w:rsidRDefault="00F12AEF" w:rsidP="00F12AEF">
      <w:pPr>
        <w:pStyle w:val="SingleTxt"/>
        <w:spacing w:after="0" w:line="120" w:lineRule="exact"/>
        <w:rPr>
          <w:sz w:val="10"/>
        </w:rPr>
      </w:pPr>
    </w:p>
    <w:p w14:paraId="44B9524C"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Oficina Nacional de Estadística, encuesta sobre la fuerza de trabajo (2011-2012).</w:t>
      </w:r>
    </w:p>
    <w:p w14:paraId="149709C6" w14:textId="77777777" w:rsidR="00F12AEF" w:rsidRDefault="00F12AEF" w:rsidP="00F12AEF">
      <w:pPr>
        <w:pStyle w:val="SingleTxt"/>
        <w:spacing w:after="0" w:line="120" w:lineRule="exact"/>
        <w:rPr>
          <w:sz w:val="10"/>
        </w:rPr>
      </w:pPr>
    </w:p>
    <w:p w14:paraId="015EB472" w14:textId="77777777" w:rsidR="00F12AEF" w:rsidRPr="00956E33" w:rsidRDefault="00F12AEF" w:rsidP="00F12AEF">
      <w:pPr>
        <w:pStyle w:val="SingleTxt"/>
        <w:spacing w:after="0" w:line="120" w:lineRule="exact"/>
        <w:rPr>
          <w:sz w:val="10"/>
        </w:rPr>
      </w:pPr>
    </w:p>
    <w:p w14:paraId="293D1FC7" w14:textId="77777777" w:rsidR="00AB13DE" w:rsidRPr="00B80869" w:rsidRDefault="00AB13DE" w:rsidP="00C04ABE">
      <w:pPr>
        <w:pStyle w:val="SingleTxt"/>
        <w:numPr>
          <w:ilvl w:val="0"/>
          <w:numId w:val="30"/>
        </w:numPr>
        <w:ind w:left="1267" w:firstLine="0"/>
        <w:rPr>
          <w:sz w:val="20"/>
        </w:rPr>
      </w:pPr>
      <w:r w:rsidRPr="00B80869">
        <w:rPr>
          <w:sz w:val="20"/>
        </w:rPr>
        <w:t>El cuadro 21 muestra la distribución de trabajadores por sector industrial y sexo en 2011-2012. Teniendo en cuenta el papel predominante que desempeña el turismo en la economía de Seychelles, no sorprende que los principales sectores industriales en lo que a empleo se refiere sean el alojamiento y la restauración (el 13,7%), el comercio al por mayor y al por menor y los servicios de transporte y almacenamiento (el 17,3%). Otros sectores importantes son la administración pública, la industria manufacturera y la atención de la salud. Aunque parece que la industria de la construcción no ocupa un lugar destacado, cabe señalar que la mayoría de los trabajadores de este sector son migrantes que no participaron en la encuesta. Las cifras de trabajadores dedicados a actividades profesionales, científicas y técnicas y al sector de la información y las comunicaciones fueron muy bajas (del 1,7% y el 1,3%, respectivamente).</w:t>
      </w:r>
    </w:p>
    <w:p w14:paraId="28F8EF23" w14:textId="77777777" w:rsidR="00F12AEF" w:rsidRPr="00956E33" w:rsidRDefault="00F12AEF" w:rsidP="00F12AEF">
      <w:pPr>
        <w:pStyle w:val="SingleTxt"/>
        <w:spacing w:after="0" w:line="120" w:lineRule="exact"/>
        <w:rPr>
          <w:sz w:val="10"/>
        </w:rPr>
      </w:pPr>
    </w:p>
    <w:p w14:paraId="70FAC886" w14:textId="77777777" w:rsidR="00C04ABE" w:rsidRDefault="00C04ABE">
      <w:pPr>
        <w:suppressAutoHyphens w:val="0"/>
        <w:spacing w:line="240" w:lineRule="auto"/>
        <w:rPr>
          <w:bCs/>
          <w:spacing w:val="2"/>
          <w:kern w:val="14"/>
          <w:szCs w:val="20"/>
        </w:rPr>
      </w:pPr>
      <w:r>
        <w:rPr>
          <w:b/>
          <w:bCs/>
          <w:szCs w:val="20"/>
        </w:rPr>
        <w:br w:type="page"/>
      </w:r>
    </w:p>
    <w:p w14:paraId="5FEBA4B7"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lastRenderedPageBreak/>
        <w:tab/>
      </w:r>
      <w:r w:rsidRPr="007A7F47">
        <w:rPr>
          <w:b w:val="0"/>
          <w:bCs/>
          <w:szCs w:val="20"/>
        </w:rPr>
        <w:tab/>
      </w:r>
      <w:r w:rsidR="00AB13DE" w:rsidRPr="007A7F47">
        <w:rPr>
          <w:b w:val="0"/>
          <w:bCs/>
          <w:szCs w:val="20"/>
        </w:rPr>
        <w:t>Cuadro 21</w:t>
      </w:r>
      <w:r w:rsidRPr="007A7F47">
        <w:rPr>
          <w:b w:val="0"/>
          <w:bCs/>
          <w:szCs w:val="20"/>
        </w:rPr>
        <w:br/>
      </w:r>
      <w:r w:rsidR="00AB13DE" w:rsidRPr="007A7F47">
        <w:rPr>
          <w:szCs w:val="20"/>
        </w:rPr>
        <w:t>Distribución de trabajadores por sector industrial y sexo (2011-2012)</w:t>
      </w:r>
    </w:p>
    <w:p w14:paraId="6E1AF597" w14:textId="77777777" w:rsidR="00F12AEF" w:rsidRPr="00956E33" w:rsidRDefault="00F12AEF" w:rsidP="00F12AEF">
      <w:pPr>
        <w:pStyle w:val="SingleTxt"/>
        <w:spacing w:after="0" w:line="120" w:lineRule="exact"/>
        <w:rPr>
          <w:sz w:val="10"/>
        </w:rPr>
      </w:pPr>
    </w:p>
    <w:p w14:paraId="1B4C9E64" w14:textId="77777777" w:rsidR="00F12AEF" w:rsidRPr="00956E33" w:rsidRDefault="00F12AEF" w:rsidP="00F12AEF">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4678"/>
        <w:gridCol w:w="1285"/>
        <w:gridCol w:w="810"/>
        <w:gridCol w:w="630"/>
        <w:gridCol w:w="990"/>
      </w:tblGrid>
      <w:tr w:rsidR="00AB13DE" w:rsidRPr="006B396F" w14:paraId="2FE033D9" w14:textId="77777777" w:rsidTr="00C04ABE">
        <w:trPr>
          <w:tblHeader/>
        </w:trPr>
        <w:tc>
          <w:tcPr>
            <w:tcW w:w="4678" w:type="dxa"/>
            <w:tcBorders>
              <w:top w:val="single" w:sz="4" w:space="0" w:color="auto"/>
              <w:bottom w:val="single" w:sz="12" w:space="0" w:color="auto"/>
            </w:tcBorders>
            <w:vAlign w:val="bottom"/>
          </w:tcPr>
          <w:p w14:paraId="6565119B" w14:textId="77777777" w:rsidR="00AB13DE" w:rsidRPr="0065510D" w:rsidRDefault="00AB13DE" w:rsidP="00C04ABE">
            <w:pPr>
              <w:pStyle w:val="SingleTxt"/>
              <w:spacing w:before="80" w:after="80" w:line="160" w:lineRule="exact"/>
              <w:ind w:left="25" w:right="43"/>
              <w:jc w:val="left"/>
              <w:rPr>
                <w:i/>
                <w:iCs/>
                <w:sz w:val="14"/>
              </w:rPr>
            </w:pPr>
            <w:r w:rsidRPr="0065510D">
              <w:rPr>
                <w:i/>
                <w:iCs/>
                <w:sz w:val="14"/>
              </w:rPr>
              <w:t>Sector industrial actual</w:t>
            </w:r>
          </w:p>
        </w:tc>
        <w:tc>
          <w:tcPr>
            <w:tcW w:w="1285" w:type="dxa"/>
            <w:tcBorders>
              <w:top w:val="single" w:sz="4" w:space="0" w:color="auto"/>
              <w:bottom w:val="single" w:sz="12" w:space="0" w:color="auto"/>
            </w:tcBorders>
            <w:vAlign w:val="bottom"/>
          </w:tcPr>
          <w:p w14:paraId="716158BF" w14:textId="77777777" w:rsidR="00AB13DE" w:rsidRPr="0065510D" w:rsidRDefault="00AB13DE" w:rsidP="00C04ABE">
            <w:pPr>
              <w:pStyle w:val="SingleTxt"/>
              <w:spacing w:before="80" w:after="80" w:line="160" w:lineRule="exact"/>
              <w:ind w:left="63" w:right="43"/>
              <w:jc w:val="right"/>
              <w:rPr>
                <w:i/>
                <w:iCs/>
                <w:sz w:val="14"/>
              </w:rPr>
            </w:pPr>
            <w:r w:rsidRPr="0065510D">
              <w:rPr>
                <w:i/>
                <w:iCs/>
                <w:sz w:val="14"/>
              </w:rPr>
              <w:t>Hombres</w:t>
            </w:r>
          </w:p>
        </w:tc>
        <w:tc>
          <w:tcPr>
            <w:tcW w:w="810" w:type="dxa"/>
            <w:tcBorders>
              <w:top w:val="single" w:sz="4" w:space="0" w:color="auto"/>
              <w:bottom w:val="single" w:sz="12" w:space="0" w:color="auto"/>
            </w:tcBorders>
            <w:vAlign w:val="bottom"/>
          </w:tcPr>
          <w:p w14:paraId="3E9697BD" w14:textId="77777777" w:rsidR="00AB13DE" w:rsidRPr="0065510D" w:rsidRDefault="00AB13DE" w:rsidP="00C04ABE">
            <w:pPr>
              <w:pStyle w:val="SingleTxt"/>
              <w:spacing w:before="80" w:after="80" w:line="160" w:lineRule="exact"/>
              <w:ind w:left="63" w:right="43"/>
              <w:jc w:val="right"/>
              <w:rPr>
                <w:i/>
                <w:iCs/>
                <w:sz w:val="14"/>
              </w:rPr>
            </w:pPr>
            <w:r w:rsidRPr="0065510D">
              <w:rPr>
                <w:i/>
                <w:iCs/>
                <w:sz w:val="14"/>
              </w:rPr>
              <w:t>Mujeres</w:t>
            </w:r>
          </w:p>
        </w:tc>
        <w:tc>
          <w:tcPr>
            <w:tcW w:w="630" w:type="dxa"/>
            <w:tcBorders>
              <w:top w:val="single" w:sz="4" w:space="0" w:color="auto"/>
              <w:bottom w:val="single" w:sz="12" w:space="0" w:color="auto"/>
            </w:tcBorders>
            <w:vAlign w:val="bottom"/>
          </w:tcPr>
          <w:p w14:paraId="32480D58" w14:textId="77777777" w:rsidR="00AB13DE" w:rsidRPr="0065510D" w:rsidRDefault="00AB13DE" w:rsidP="00C04ABE">
            <w:pPr>
              <w:pStyle w:val="SingleTxt"/>
              <w:spacing w:before="80" w:after="80" w:line="160" w:lineRule="exact"/>
              <w:ind w:left="63" w:right="43"/>
              <w:jc w:val="right"/>
              <w:rPr>
                <w:i/>
                <w:iCs/>
                <w:sz w:val="14"/>
              </w:rPr>
            </w:pPr>
            <w:r w:rsidRPr="0065510D">
              <w:rPr>
                <w:i/>
                <w:iCs/>
                <w:sz w:val="14"/>
              </w:rPr>
              <w:t>Total</w:t>
            </w:r>
          </w:p>
        </w:tc>
        <w:tc>
          <w:tcPr>
            <w:tcW w:w="990" w:type="dxa"/>
            <w:tcBorders>
              <w:top w:val="single" w:sz="4" w:space="0" w:color="auto"/>
              <w:bottom w:val="single" w:sz="12" w:space="0" w:color="auto"/>
            </w:tcBorders>
            <w:vAlign w:val="bottom"/>
          </w:tcPr>
          <w:p w14:paraId="1134C116" w14:textId="77777777" w:rsidR="00AB13DE" w:rsidRPr="0065510D" w:rsidRDefault="00AB13DE" w:rsidP="00C04ABE">
            <w:pPr>
              <w:pStyle w:val="SingleTxt"/>
              <w:spacing w:before="80" w:after="80" w:line="160" w:lineRule="exact"/>
              <w:ind w:left="63" w:right="43"/>
              <w:jc w:val="right"/>
              <w:rPr>
                <w:i/>
                <w:iCs/>
                <w:sz w:val="14"/>
              </w:rPr>
            </w:pPr>
            <w:r w:rsidRPr="0065510D">
              <w:rPr>
                <w:i/>
                <w:iCs/>
                <w:sz w:val="14"/>
              </w:rPr>
              <w:t>Trabajadores</w:t>
            </w:r>
          </w:p>
        </w:tc>
      </w:tr>
      <w:tr w:rsidR="00C04ABE" w:rsidRPr="00C04ABE" w14:paraId="5B7C6007" w14:textId="77777777" w:rsidTr="00C04ABE">
        <w:tc>
          <w:tcPr>
            <w:tcW w:w="4678" w:type="dxa"/>
            <w:tcBorders>
              <w:top w:val="single" w:sz="12" w:space="0" w:color="auto"/>
            </w:tcBorders>
            <w:vAlign w:val="bottom"/>
          </w:tcPr>
          <w:p w14:paraId="4731D0EA"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5" w:right="43"/>
              <w:jc w:val="left"/>
              <w:rPr>
                <w:sz w:val="6"/>
                <w:szCs w:val="6"/>
              </w:rPr>
            </w:pPr>
          </w:p>
        </w:tc>
        <w:tc>
          <w:tcPr>
            <w:tcW w:w="1285" w:type="dxa"/>
            <w:tcBorders>
              <w:top w:val="single" w:sz="12" w:space="0" w:color="auto"/>
            </w:tcBorders>
            <w:vAlign w:val="bottom"/>
          </w:tcPr>
          <w:p w14:paraId="5D288CFA"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810" w:type="dxa"/>
            <w:tcBorders>
              <w:top w:val="single" w:sz="12" w:space="0" w:color="auto"/>
            </w:tcBorders>
            <w:vAlign w:val="bottom"/>
          </w:tcPr>
          <w:p w14:paraId="77B54934"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630" w:type="dxa"/>
            <w:tcBorders>
              <w:top w:val="single" w:sz="12" w:space="0" w:color="auto"/>
            </w:tcBorders>
            <w:vAlign w:val="bottom"/>
          </w:tcPr>
          <w:p w14:paraId="00C64FCC"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990" w:type="dxa"/>
            <w:tcBorders>
              <w:top w:val="single" w:sz="12" w:space="0" w:color="auto"/>
            </w:tcBorders>
            <w:vAlign w:val="bottom"/>
          </w:tcPr>
          <w:p w14:paraId="52EFFAFB" w14:textId="77777777" w:rsidR="00C04ABE" w:rsidRPr="00C04ABE" w:rsidRDefault="00C04AB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2D697616" w14:textId="77777777" w:rsidTr="00C04ABE">
        <w:tc>
          <w:tcPr>
            <w:tcW w:w="4678" w:type="dxa"/>
            <w:vAlign w:val="bottom"/>
          </w:tcPr>
          <w:p w14:paraId="4D7CC09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Agricultura, silvicultura y pesca</w:t>
            </w:r>
          </w:p>
        </w:tc>
        <w:tc>
          <w:tcPr>
            <w:tcW w:w="1285" w:type="dxa"/>
            <w:vAlign w:val="bottom"/>
          </w:tcPr>
          <w:p w14:paraId="45F6193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6,5</w:t>
            </w:r>
          </w:p>
        </w:tc>
        <w:tc>
          <w:tcPr>
            <w:tcW w:w="810" w:type="dxa"/>
            <w:vAlign w:val="bottom"/>
          </w:tcPr>
          <w:p w14:paraId="0D32D03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0,7</w:t>
            </w:r>
          </w:p>
        </w:tc>
        <w:tc>
          <w:tcPr>
            <w:tcW w:w="630" w:type="dxa"/>
            <w:vAlign w:val="bottom"/>
          </w:tcPr>
          <w:p w14:paraId="716B8BE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3,6</w:t>
            </w:r>
          </w:p>
        </w:tc>
        <w:tc>
          <w:tcPr>
            <w:tcW w:w="990" w:type="dxa"/>
            <w:vAlign w:val="bottom"/>
          </w:tcPr>
          <w:p w14:paraId="45E2EB4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1 441</w:t>
            </w:r>
          </w:p>
        </w:tc>
      </w:tr>
      <w:tr w:rsidR="00AB13DE" w:rsidRPr="006B396F" w14:paraId="2C825057" w14:textId="77777777" w:rsidTr="00C04ABE">
        <w:tc>
          <w:tcPr>
            <w:tcW w:w="4678" w:type="dxa"/>
            <w:vAlign w:val="bottom"/>
          </w:tcPr>
          <w:p w14:paraId="41E3FBAA"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Industria manufacturera; minería y trabajo en canteras y otras actividades industriales</w:t>
            </w:r>
          </w:p>
        </w:tc>
        <w:tc>
          <w:tcPr>
            <w:tcW w:w="1285" w:type="dxa"/>
            <w:vAlign w:val="bottom"/>
          </w:tcPr>
          <w:p w14:paraId="623A8225"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15,8</w:t>
            </w:r>
          </w:p>
        </w:tc>
        <w:tc>
          <w:tcPr>
            <w:tcW w:w="810" w:type="dxa"/>
            <w:vAlign w:val="bottom"/>
          </w:tcPr>
          <w:p w14:paraId="799FBA0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9,2</w:t>
            </w:r>
          </w:p>
        </w:tc>
        <w:tc>
          <w:tcPr>
            <w:tcW w:w="630" w:type="dxa"/>
            <w:vAlign w:val="bottom"/>
          </w:tcPr>
          <w:p w14:paraId="7FB090A8"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12,6</w:t>
            </w:r>
          </w:p>
        </w:tc>
        <w:tc>
          <w:tcPr>
            <w:tcW w:w="990" w:type="dxa"/>
            <w:vAlign w:val="bottom"/>
          </w:tcPr>
          <w:p w14:paraId="33AA6F7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5 020</w:t>
            </w:r>
          </w:p>
        </w:tc>
      </w:tr>
      <w:tr w:rsidR="00AB13DE" w:rsidRPr="006B396F" w14:paraId="75626DA1" w14:textId="77777777" w:rsidTr="00C04ABE">
        <w:tc>
          <w:tcPr>
            <w:tcW w:w="4678" w:type="dxa"/>
            <w:vAlign w:val="bottom"/>
          </w:tcPr>
          <w:p w14:paraId="1E50F0F9"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Construcción</w:t>
            </w:r>
          </w:p>
        </w:tc>
        <w:tc>
          <w:tcPr>
            <w:tcW w:w="1285" w:type="dxa"/>
            <w:vAlign w:val="bottom"/>
          </w:tcPr>
          <w:p w14:paraId="2239525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9,5</w:t>
            </w:r>
          </w:p>
        </w:tc>
        <w:tc>
          <w:tcPr>
            <w:tcW w:w="810" w:type="dxa"/>
            <w:vAlign w:val="bottom"/>
          </w:tcPr>
          <w:p w14:paraId="0C1934F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w:t>
            </w:r>
          </w:p>
        </w:tc>
        <w:tc>
          <w:tcPr>
            <w:tcW w:w="630" w:type="dxa"/>
            <w:vAlign w:val="bottom"/>
          </w:tcPr>
          <w:p w14:paraId="3E12B62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5,4</w:t>
            </w:r>
          </w:p>
        </w:tc>
        <w:tc>
          <w:tcPr>
            <w:tcW w:w="990" w:type="dxa"/>
            <w:vAlign w:val="bottom"/>
          </w:tcPr>
          <w:p w14:paraId="6EE2299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2 147</w:t>
            </w:r>
          </w:p>
        </w:tc>
      </w:tr>
      <w:tr w:rsidR="00AB13DE" w:rsidRPr="006B396F" w14:paraId="5BC3B7A2" w14:textId="77777777" w:rsidTr="00C04ABE">
        <w:tc>
          <w:tcPr>
            <w:tcW w:w="4678" w:type="dxa"/>
            <w:vAlign w:val="bottom"/>
          </w:tcPr>
          <w:p w14:paraId="5C14A95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Comercio al por mayor y al por menor; transporte y almacenamiento</w:t>
            </w:r>
          </w:p>
        </w:tc>
        <w:tc>
          <w:tcPr>
            <w:tcW w:w="1285" w:type="dxa"/>
            <w:vAlign w:val="bottom"/>
          </w:tcPr>
          <w:p w14:paraId="1FB1E93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22,9</w:t>
            </w:r>
          </w:p>
        </w:tc>
        <w:tc>
          <w:tcPr>
            <w:tcW w:w="810" w:type="dxa"/>
            <w:vAlign w:val="bottom"/>
          </w:tcPr>
          <w:p w14:paraId="074DB98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11,4</w:t>
            </w:r>
          </w:p>
        </w:tc>
        <w:tc>
          <w:tcPr>
            <w:tcW w:w="630" w:type="dxa"/>
            <w:vAlign w:val="bottom"/>
          </w:tcPr>
          <w:p w14:paraId="4BD441B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17,3</w:t>
            </w:r>
          </w:p>
        </w:tc>
        <w:tc>
          <w:tcPr>
            <w:tcW w:w="990" w:type="dxa"/>
            <w:vAlign w:val="bottom"/>
          </w:tcPr>
          <w:p w14:paraId="28EB08F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6 892</w:t>
            </w:r>
          </w:p>
        </w:tc>
      </w:tr>
      <w:tr w:rsidR="00AB13DE" w:rsidRPr="006B396F" w14:paraId="458AA6FA" w14:textId="77777777" w:rsidTr="00C04ABE">
        <w:tc>
          <w:tcPr>
            <w:tcW w:w="4678" w:type="dxa"/>
            <w:vAlign w:val="bottom"/>
          </w:tcPr>
          <w:p w14:paraId="7E689BC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Alojamiento y restauración</w:t>
            </w:r>
          </w:p>
        </w:tc>
        <w:tc>
          <w:tcPr>
            <w:tcW w:w="1285" w:type="dxa"/>
            <w:vAlign w:val="bottom"/>
          </w:tcPr>
          <w:p w14:paraId="0E2C86D9"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11,7</w:t>
            </w:r>
          </w:p>
        </w:tc>
        <w:tc>
          <w:tcPr>
            <w:tcW w:w="810" w:type="dxa"/>
            <w:vAlign w:val="bottom"/>
          </w:tcPr>
          <w:p w14:paraId="5D3DE1D0"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15,8</w:t>
            </w:r>
          </w:p>
        </w:tc>
        <w:tc>
          <w:tcPr>
            <w:tcW w:w="630" w:type="dxa"/>
            <w:vAlign w:val="bottom"/>
          </w:tcPr>
          <w:p w14:paraId="2A0CBE22"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13,7</w:t>
            </w:r>
          </w:p>
        </w:tc>
        <w:tc>
          <w:tcPr>
            <w:tcW w:w="990" w:type="dxa"/>
            <w:vAlign w:val="bottom"/>
          </w:tcPr>
          <w:p w14:paraId="45E6E27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5 470</w:t>
            </w:r>
          </w:p>
        </w:tc>
      </w:tr>
      <w:tr w:rsidR="00AB13DE" w:rsidRPr="006B396F" w14:paraId="4CD06521" w14:textId="77777777" w:rsidTr="00C04ABE">
        <w:tc>
          <w:tcPr>
            <w:tcW w:w="4678" w:type="dxa"/>
            <w:vAlign w:val="bottom"/>
          </w:tcPr>
          <w:p w14:paraId="7334A40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 xml:space="preserve">Información y comunicaciones </w:t>
            </w:r>
          </w:p>
        </w:tc>
        <w:tc>
          <w:tcPr>
            <w:tcW w:w="1285" w:type="dxa"/>
            <w:vAlign w:val="bottom"/>
          </w:tcPr>
          <w:p w14:paraId="458681C1"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1,6</w:t>
            </w:r>
          </w:p>
        </w:tc>
        <w:tc>
          <w:tcPr>
            <w:tcW w:w="810" w:type="dxa"/>
            <w:vAlign w:val="bottom"/>
          </w:tcPr>
          <w:p w14:paraId="542CACD8"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w:t>
            </w:r>
          </w:p>
        </w:tc>
        <w:tc>
          <w:tcPr>
            <w:tcW w:w="630" w:type="dxa"/>
            <w:vAlign w:val="bottom"/>
          </w:tcPr>
          <w:p w14:paraId="50EFAB3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w:t>
            </w:r>
          </w:p>
        </w:tc>
        <w:tc>
          <w:tcPr>
            <w:tcW w:w="990" w:type="dxa"/>
            <w:vAlign w:val="bottom"/>
          </w:tcPr>
          <w:p w14:paraId="15893C0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517</w:t>
            </w:r>
          </w:p>
        </w:tc>
      </w:tr>
      <w:tr w:rsidR="00AB13DE" w:rsidRPr="006B396F" w14:paraId="5814D4FA" w14:textId="77777777" w:rsidTr="00C04ABE">
        <w:tc>
          <w:tcPr>
            <w:tcW w:w="4678" w:type="dxa"/>
            <w:vAlign w:val="bottom"/>
          </w:tcPr>
          <w:p w14:paraId="71C4909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Servicios financieros y de seguros; actividades inmobiliarias</w:t>
            </w:r>
          </w:p>
        </w:tc>
        <w:tc>
          <w:tcPr>
            <w:tcW w:w="1285" w:type="dxa"/>
            <w:vAlign w:val="bottom"/>
          </w:tcPr>
          <w:p w14:paraId="1CEC808C"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w:t>
            </w:r>
          </w:p>
        </w:tc>
        <w:tc>
          <w:tcPr>
            <w:tcW w:w="810" w:type="dxa"/>
            <w:vAlign w:val="bottom"/>
          </w:tcPr>
          <w:p w14:paraId="380C469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4,1</w:t>
            </w:r>
          </w:p>
        </w:tc>
        <w:tc>
          <w:tcPr>
            <w:tcW w:w="630" w:type="dxa"/>
            <w:vAlign w:val="bottom"/>
          </w:tcPr>
          <w:p w14:paraId="49FDC10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3,4</w:t>
            </w:r>
          </w:p>
        </w:tc>
        <w:tc>
          <w:tcPr>
            <w:tcW w:w="990" w:type="dxa"/>
            <w:vAlign w:val="bottom"/>
          </w:tcPr>
          <w:p w14:paraId="26E270F9"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1 346</w:t>
            </w:r>
          </w:p>
        </w:tc>
      </w:tr>
      <w:tr w:rsidR="00AB13DE" w:rsidRPr="006B396F" w14:paraId="0DF4CEB4" w14:textId="77777777" w:rsidTr="00C04ABE">
        <w:tc>
          <w:tcPr>
            <w:tcW w:w="4678" w:type="dxa"/>
            <w:vAlign w:val="bottom"/>
          </w:tcPr>
          <w:p w14:paraId="323B507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Actividades profesionales, científicas y técnicas</w:t>
            </w:r>
          </w:p>
        </w:tc>
        <w:tc>
          <w:tcPr>
            <w:tcW w:w="1285" w:type="dxa"/>
            <w:vAlign w:val="bottom"/>
          </w:tcPr>
          <w:p w14:paraId="288AB04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1,6</w:t>
            </w:r>
          </w:p>
        </w:tc>
        <w:tc>
          <w:tcPr>
            <w:tcW w:w="810" w:type="dxa"/>
            <w:vAlign w:val="bottom"/>
          </w:tcPr>
          <w:p w14:paraId="6B9AA0B0"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1,8</w:t>
            </w:r>
          </w:p>
        </w:tc>
        <w:tc>
          <w:tcPr>
            <w:tcW w:w="630" w:type="dxa"/>
            <w:vAlign w:val="bottom"/>
          </w:tcPr>
          <w:p w14:paraId="26135F8C"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1,7</w:t>
            </w:r>
          </w:p>
        </w:tc>
        <w:tc>
          <w:tcPr>
            <w:tcW w:w="990" w:type="dxa"/>
            <w:vAlign w:val="bottom"/>
          </w:tcPr>
          <w:p w14:paraId="50454F02"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671</w:t>
            </w:r>
          </w:p>
        </w:tc>
      </w:tr>
      <w:tr w:rsidR="00AB13DE" w:rsidRPr="006B396F" w14:paraId="57164102" w14:textId="77777777" w:rsidTr="00C04ABE">
        <w:tc>
          <w:tcPr>
            <w:tcW w:w="4678" w:type="dxa"/>
            <w:vAlign w:val="bottom"/>
          </w:tcPr>
          <w:p w14:paraId="03AA941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Actividades administrativas y servicios de apoyo</w:t>
            </w:r>
          </w:p>
        </w:tc>
        <w:tc>
          <w:tcPr>
            <w:tcW w:w="1285" w:type="dxa"/>
            <w:vAlign w:val="bottom"/>
          </w:tcPr>
          <w:p w14:paraId="4200729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7,6</w:t>
            </w:r>
          </w:p>
        </w:tc>
        <w:tc>
          <w:tcPr>
            <w:tcW w:w="810" w:type="dxa"/>
            <w:vAlign w:val="bottom"/>
          </w:tcPr>
          <w:p w14:paraId="26385608"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6,3</w:t>
            </w:r>
          </w:p>
        </w:tc>
        <w:tc>
          <w:tcPr>
            <w:tcW w:w="630" w:type="dxa"/>
            <w:vAlign w:val="bottom"/>
          </w:tcPr>
          <w:p w14:paraId="5A494892"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7,0</w:t>
            </w:r>
          </w:p>
        </w:tc>
        <w:tc>
          <w:tcPr>
            <w:tcW w:w="990" w:type="dxa"/>
            <w:vAlign w:val="bottom"/>
          </w:tcPr>
          <w:p w14:paraId="4871F6C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2 786</w:t>
            </w:r>
          </w:p>
        </w:tc>
      </w:tr>
      <w:tr w:rsidR="00AB13DE" w:rsidRPr="006B396F" w14:paraId="6814E668" w14:textId="77777777" w:rsidTr="00C04ABE">
        <w:tc>
          <w:tcPr>
            <w:tcW w:w="4678" w:type="dxa"/>
            <w:vAlign w:val="bottom"/>
          </w:tcPr>
          <w:p w14:paraId="0BC8D374"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Administración pública y defensa</w:t>
            </w:r>
          </w:p>
        </w:tc>
        <w:tc>
          <w:tcPr>
            <w:tcW w:w="1285" w:type="dxa"/>
            <w:vAlign w:val="bottom"/>
          </w:tcPr>
          <w:p w14:paraId="3264C7E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7,7</w:t>
            </w:r>
          </w:p>
        </w:tc>
        <w:tc>
          <w:tcPr>
            <w:tcW w:w="810" w:type="dxa"/>
            <w:vAlign w:val="bottom"/>
          </w:tcPr>
          <w:p w14:paraId="5F56D78A"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12,9</w:t>
            </w:r>
          </w:p>
        </w:tc>
        <w:tc>
          <w:tcPr>
            <w:tcW w:w="630" w:type="dxa"/>
            <w:vAlign w:val="bottom"/>
          </w:tcPr>
          <w:p w14:paraId="2197C06C"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10,2</w:t>
            </w:r>
          </w:p>
        </w:tc>
        <w:tc>
          <w:tcPr>
            <w:tcW w:w="990" w:type="dxa"/>
            <w:vAlign w:val="bottom"/>
          </w:tcPr>
          <w:p w14:paraId="55BDA94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4 092</w:t>
            </w:r>
          </w:p>
        </w:tc>
      </w:tr>
      <w:tr w:rsidR="00AB13DE" w:rsidRPr="006B396F" w14:paraId="24616B55" w14:textId="77777777" w:rsidTr="00C04ABE">
        <w:tc>
          <w:tcPr>
            <w:tcW w:w="4678" w:type="dxa"/>
            <w:vAlign w:val="bottom"/>
          </w:tcPr>
          <w:p w14:paraId="04D81228"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Educación</w:t>
            </w:r>
          </w:p>
        </w:tc>
        <w:tc>
          <w:tcPr>
            <w:tcW w:w="1285" w:type="dxa"/>
            <w:vAlign w:val="bottom"/>
          </w:tcPr>
          <w:p w14:paraId="703D2AF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2,6</w:t>
            </w:r>
          </w:p>
        </w:tc>
        <w:tc>
          <w:tcPr>
            <w:tcW w:w="810" w:type="dxa"/>
            <w:vAlign w:val="bottom"/>
          </w:tcPr>
          <w:p w14:paraId="75A767C1"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9,2</w:t>
            </w:r>
          </w:p>
        </w:tc>
        <w:tc>
          <w:tcPr>
            <w:tcW w:w="630" w:type="dxa"/>
            <w:vAlign w:val="bottom"/>
          </w:tcPr>
          <w:p w14:paraId="32443F5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5,9</w:t>
            </w:r>
          </w:p>
        </w:tc>
        <w:tc>
          <w:tcPr>
            <w:tcW w:w="990" w:type="dxa"/>
            <w:vAlign w:val="bottom"/>
          </w:tcPr>
          <w:p w14:paraId="7F3EB98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2 338</w:t>
            </w:r>
          </w:p>
        </w:tc>
      </w:tr>
      <w:tr w:rsidR="00AB13DE" w:rsidRPr="006B396F" w14:paraId="4697F9DF" w14:textId="77777777" w:rsidTr="00C04ABE">
        <w:tc>
          <w:tcPr>
            <w:tcW w:w="4678" w:type="dxa"/>
            <w:vAlign w:val="bottom"/>
          </w:tcPr>
          <w:p w14:paraId="485F615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Actividades de atención de la salud humana y de asistencia social</w:t>
            </w:r>
          </w:p>
        </w:tc>
        <w:tc>
          <w:tcPr>
            <w:tcW w:w="1285" w:type="dxa"/>
            <w:vAlign w:val="bottom"/>
          </w:tcPr>
          <w:p w14:paraId="0E2608B2"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2,3</w:t>
            </w:r>
          </w:p>
        </w:tc>
        <w:tc>
          <w:tcPr>
            <w:tcW w:w="810" w:type="dxa"/>
            <w:vAlign w:val="bottom"/>
          </w:tcPr>
          <w:p w14:paraId="64285015"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14,9</w:t>
            </w:r>
          </w:p>
        </w:tc>
        <w:tc>
          <w:tcPr>
            <w:tcW w:w="630" w:type="dxa"/>
            <w:vAlign w:val="bottom"/>
          </w:tcPr>
          <w:p w14:paraId="7995110A"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8,5</w:t>
            </w:r>
          </w:p>
        </w:tc>
        <w:tc>
          <w:tcPr>
            <w:tcW w:w="990" w:type="dxa"/>
            <w:vAlign w:val="bottom"/>
          </w:tcPr>
          <w:p w14:paraId="66BB9D8C"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3 410</w:t>
            </w:r>
          </w:p>
        </w:tc>
      </w:tr>
      <w:tr w:rsidR="00AB13DE" w:rsidRPr="006B396F" w14:paraId="0D4258F5" w14:textId="77777777" w:rsidTr="00C04ABE">
        <w:tc>
          <w:tcPr>
            <w:tcW w:w="4678" w:type="dxa"/>
            <w:vAlign w:val="bottom"/>
          </w:tcPr>
          <w:p w14:paraId="4F59BD12"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Otras actividades de servicios</w:t>
            </w:r>
          </w:p>
        </w:tc>
        <w:tc>
          <w:tcPr>
            <w:tcW w:w="1285" w:type="dxa"/>
            <w:vAlign w:val="bottom"/>
          </w:tcPr>
          <w:p w14:paraId="40B74C4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7,4</w:t>
            </w:r>
          </w:p>
        </w:tc>
        <w:tc>
          <w:tcPr>
            <w:tcW w:w="810" w:type="dxa"/>
            <w:vAlign w:val="bottom"/>
          </w:tcPr>
          <w:p w14:paraId="52F7345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11,2</w:t>
            </w:r>
          </w:p>
        </w:tc>
        <w:tc>
          <w:tcPr>
            <w:tcW w:w="630" w:type="dxa"/>
            <w:vAlign w:val="bottom"/>
          </w:tcPr>
          <w:p w14:paraId="709FA59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9,3</w:t>
            </w:r>
          </w:p>
        </w:tc>
        <w:tc>
          <w:tcPr>
            <w:tcW w:w="990" w:type="dxa"/>
            <w:vAlign w:val="bottom"/>
          </w:tcPr>
          <w:p w14:paraId="379FEC8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3 703</w:t>
            </w:r>
          </w:p>
        </w:tc>
      </w:tr>
      <w:tr w:rsidR="00AB13DE" w:rsidRPr="006B396F" w14:paraId="299526D0" w14:textId="77777777" w:rsidTr="00C04ABE">
        <w:tc>
          <w:tcPr>
            <w:tcW w:w="4678" w:type="dxa"/>
            <w:vAlign w:val="bottom"/>
          </w:tcPr>
          <w:p w14:paraId="455B54E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No declarado</w:t>
            </w:r>
          </w:p>
        </w:tc>
        <w:tc>
          <w:tcPr>
            <w:tcW w:w="1285" w:type="dxa"/>
            <w:vAlign w:val="bottom"/>
          </w:tcPr>
          <w:p w14:paraId="5BD591C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0,1</w:t>
            </w:r>
          </w:p>
        </w:tc>
        <w:tc>
          <w:tcPr>
            <w:tcW w:w="810" w:type="dxa"/>
            <w:vAlign w:val="bottom"/>
          </w:tcPr>
          <w:p w14:paraId="2B45D03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0,4</w:t>
            </w:r>
          </w:p>
        </w:tc>
        <w:tc>
          <w:tcPr>
            <w:tcW w:w="630" w:type="dxa"/>
            <w:vAlign w:val="bottom"/>
          </w:tcPr>
          <w:p w14:paraId="30528B4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0,3</w:t>
            </w:r>
          </w:p>
        </w:tc>
        <w:tc>
          <w:tcPr>
            <w:tcW w:w="990" w:type="dxa"/>
            <w:vAlign w:val="bottom"/>
          </w:tcPr>
          <w:p w14:paraId="69B6EC53"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117</w:t>
            </w:r>
          </w:p>
        </w:tc>
      </w:tr>
      <w:tr w:rsidR="00AB13DE" w:rsidRPr="006B396F" w14:paraId="6AB5C1B3" w14:textId="77777777" w:rsidTr="00C04ABE">
        <w:tc>
          <w:tcPr>
            <w:tcW w:w="4678" w:type="dxa"/>
            <w:vAlign w:val="bottom"/>
          </w:tcPr>
          <w:p w14:paraId="59FEBA4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Todas las industrias</w:t>
            </w:r>
          </w:p>
        </w:tc>
        <w:tc>
          <w:tcPr>
            <w:tcW w:w="1285" w:type="dxa"/>
            <w:vAlign w:val="bottom"/>
          </w:tcPr>
          <w:p w14:paraId="1C3DF36B"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100,0</w:t>
            </w:r>
          </w:p>
        </w:tc>
        <w:tc>
          <w:tcPr>
            <w:tcW w:w="810" w:type="dxa"/>
            <w:vAlign w:val="bottom"/>
          </w:tcPr>
          <w:p w14:paraId="0FB00260"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100,0</w:t>
            </w:r>
          </w:p>
        </w:tc>
        <w:tc>
          <w:tcPr>
            <w:tcW w:w="630" w:type="dxa"/>
            <w:vAlign w:val="bottom"/>
          </w:tcPr>
          <w:p w14:paraId="6E57E0A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100,0</w:t>
            </w:r>
          </w:p>
        </w:tc>
        <w:tc>
          <w:tcPr>
            <w:tcW w:w="990" w:type="dxa"/>
            <w:vAlign w:val="bottom"/>
          </w:tcPr>
          <w:p w14:paraId="3C53822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AB13DE" w:rsidRPr="006B396F" w14:paraId="7F766CF3" w14:textId="77777777" w:rsidTr="00C04ABE">
        <w:tc>
          <w:tcPr>
            <w:tcW w:w="4678" w:type="dxa"/>
            <w:tcBorders>
              <w:bottom w:val="single" w:sz="12" w:space="0" w:color="auto"/>
            </w:tcBorders>
            <w:vAlign w:val="bottom"/>
          </w:tcPr>
          <w:p w14:paraId="59D4E98F"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p>
        </w:tc>
        <w:tc>
          <w:tcPr>
            <w:tcW w:w="1285" w:type="dxa"/>
            <w:tcBorders>
              <w:bottom w:val="single" w:sz="12" w:space="0" w:color="auto"/>
            </w:tcBorders>
            <w:vAlign w:val="bottom"/>
          </w:tcPr>
          <w:p w14:paraId="5811049D"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20 260</w:t>
            </w:r>
          </w:p>
        </w:tc>
        <w:tc>
          <w:tcPr>
            <w:tcW w:w="810" w:type="dxa"/>
            <w:tcBorders>
              <w:bottom w:val="single" w:sz="12" w:space="0" w:color="auto"/>
            </w:tcBorders>
            <w:vAlign w:val="bottom"/>
          </w:tcPr>
          <w:p w14:paraId="1FEAE9EE"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19 690</w:t>
            </w:r>
          </w:p>
        </w:tc>
        <w:tc>
          <w:tcPr>
            <w:tcW w:w="630" w:type="dxa"/>
            <w:tcBorders>
              <w:bottom w:val="single" w:sz="12" w:space="0" w:color="auto"/>
            </w:tcBorders>
            <w:vAlign w:val="bottom"/>
          </w:tcPr>
          <w:p w14:paraId="121D22B6"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tcBorders>
              <w:bottom w:val="single" w:sz="12" w:space="0" w:color="auto"/>
            </w:tcBorders>
            <w:vAlign w:val="bottom"/>
          </w:tcPr>
          <w:p w14:paraId="02C94C07" w14:textId="77777777" w:rsidR="00AB13DE" w:rsidRPr="0065510D" w:rsidRDefault="00AB13DE" w:rsidP="00C04A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39 950</w:t>
            </w:r>
          </w:p>
        </w:tc>
      </w:tr>
    </w:tbl>
    <w:p w14:paraId="7D3EA042" w14:textId="77777777" w:rsidR="00F12AEF" w:rsidRPr="00956E33" w:rsidRDefault="00F12AEF" w:rsidP="00F12AEF">
      <w:pPr>
        <w:pStyle w:val="SingleTxt"/>
        <w:spacing w:after="0" w:line="120" w:lineRule="exact"/>
        <w:rPr>
          <w:sz w:val="10"/>
        </w:rPr>
      </w:pPr>
    </w:p>
    <w:p w14:paraId="6697102A"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Oficina Nacional de Estadística, encuesta sobre la fuerza de trabajo (2011-2012).</w:t>
      </w:r>
    </w:p>
    <w:p w14:paraId="4C5415C4" w14:textId="77777777" w:rsidR="00F12AEF" w:rsidRPr="00956E33" w:rsidRDefault="00F12AEF" w:rsidP="00F12AEF">
      <w:pPr>
        <w:pStyle w:val="SingleTxt"/>
        <w:spacing w:after="0" w:line="120" w:lineRule="exact"/>
        <w:rPr>
          <w:sz w:val="10"/>
        </w:rPr>
      </w:pPr>
    </w:p>
    <w:p w14:paraId="50D3D95E" w14:textId="77777777" w:rsidR="00F12AEF" w:rsidRPr="00956E33" w:rsidRDefault="00F12AEF" w:rsidP="00F12AEF">
      <w:pPr>
        <w:pStyle w:val="SingleTxt"/>
        <w:spacing w:after="0" w:line="120" w:lineRule="exact"/>
        <w:rPr>
          <w:sz w:val="10"/>
        </w:rPr>
      </w:pPr>
    </w:p>
    <w:p w14:paraId="6A46CAD4"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Artículo 12: Salud</w:t>
      </w:r>
    </w:p>
    <w:p w14:paraId="38E0257F" w14:textId="77777777" w:rsidR="00F12AEF" w:rsidRPr="00956E33" w:rsidRDefault="00F12AEF" w:rsidP="00F12AEF">
      <w:pPr>
        <w:pStyle w:val="SingleTxt"/>
        <w:spacing w:after="0" w:line="120" w:lineRule="exact"/>
        <w:rPr>
          <w:sz w:val="10"/>
        </w:rPr>
      </w:pPr>
    </w:p>
    <w:p w14:paraId="0A0B43FE" w14:textId="77777777" w:rsidR="00AB13DE" w:rsidRPr="00B80869" w:rsidRDefault="00AB13DE" w:rsidP="00C04ABE">
      <w:pPr>
        <w:pStyle w:val="SingleTxt"/>
        <w:numPr>
          <w:ilvl w:val="0"/>
          <w:numId w:val="30"/>
        </w:numPr>
        <w:ind w:left="1267" w:firstLine="0"/>
        <w:rPr>
          <w:sz w:val="20"/>
        </w:rPr>
      </w:pPr>
      <w:r w:rsidRPr="00B80869">
        <w:rPr>
          <w:sz w:val="20"/>
        </w:rPr>
        <w:t>El derecho a unos servicios gratuitos de atención primaria de salud cuando se necesiten está consagrado en la Constitución de Seychelles y toda la población tiene acceso a dicha atención. Gracias a unos servicios completos de atención de la salud maternoinfantil, las tasas de mortalidad materna y de niños menores de 1 año se han mantenido en niveles bajos. Entre 2003 y 2012 se registró una disminución en las tasas de mortalidad de niños menores de 1 año (de 16,0 a 10,3), las tasas de mortalidad perinatal (de 21,1 a 15,7) y las tasas de mortalidad de niños menores de 5 años (de 14 a 12,8) por cada 1.000 nacidos vivos. Del mismo modo, la tasa de mortalidad materna sigue siendo muy reducida (de 0 en los últimos diez años), a excepción de 2008, 2010 y 2013, años en que se registraron 1, 2 y 1 defunciones respectivamente. Cabe señalar que 2013 fue la excepción en cierta medida, ya que la mayoría de las estadísticas de salud infantil aumentaron de forma significativa, tal como se indica en la figura 5 a continuación.</w:t>
      </w:r>
    </w:p>
    <w:p w14:paraId="6D3C2C5B" w14:textId="77777777" w:rsidR="00F12AEF" w:rsidRPr="00956E33" w:rsidRDefault="00F12AEF" w:rsidP="00F12AEF">
      <w:pPr>
        <w:pStyle w:val="SingleTxt"/>
        <w:spacing w:after="0" w:line="120" w:lineRule="exact"/>
        <w:rPr>
          <w:sz w:val="10"/>
        </w:rPr>
      </w:pPr>
    </w:p>
    <w:p w14:paraId="387E8B08" w14:textId="77777777" w:rsidR="00EC7CF8" w:rsidRDefault="00EC7CF8">
      <w:pPr>
        <w:suppressAutoHyphens w:val="0"/>
        <w:spacing w:line="240" w:lineRule="auto"/>
        <w:rPr>
          <w:bCs/>
          <w:spacing w:val="2"/>
          <w:kern w:val="14"/>
          <w:szCs w:val="20"/>
        </w:rPr>
      </w:pPr>
      <w:r>
        <w:rPr>
          <w:b/>
          <w:bCs/>
          <w:szCs w:val="20"/>
        </w:rPr>
        <w:br w:type="page"/>
      </w:r>
    </w:p>
    <w:p w14:paraId="69A88201"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lastRenderedPageBreak/>
        <w:tab/>
      </w:r>
      <w:r w:rsidRPr="007A7F47">
        <w:rPr>
          <w:b w:val="0"/>
          <w:bCs/>
          <w:szCs w:val="20"/>
        </w:rPr>
        <w:tab/>
      </w:r>
      <w:r w:rsidR="00AB13DE" w:rsidRPr="007A7F47">
        <w:rPr>
          <w:b w:val="0"/>
          <w:bCs/>
          <w:szCs w:val="20"/>
        </w:rPr>
        <w:t>Figura 5</w:t>
      </w:r>
      <w:r w:rsidRPr="007A7F47">
        <w:rPr>
          <w:b w:val="0"/>
          <w:bCs/>
          <w:szCs w:val="20"/>
        </w:rPr>
        <w:br/>
      </w:r>
      <w:r w:rsidR="00AB13DE" w:rsidRPr="007A7F47">
        <w:rPr>
          <w:szCs w:val="20"/>
        </w:rPr>
        <w:t>Tasa de mortalidad de niños menores de 1 año</w:t>
      </w:r>
    </w:p>
    <w:p w14:paraId="009040E0" w14:textId="77777777" w:rsidR="00F12AEF" w:rsidRPr="00956E33" w:rsidRDefault="00F12AEF" w:rsidP="00F12AEF">
      <w:pPr>
        <w:pStyle w:val="SingleTxt"/>
        <w:spacing w:after="0" w:line="120" w:lineRule="exact"/>
        <w:rPr>
          <w:sz w:val="10"/>
        </w:rPr>
      </w:pPr>
    </w:p>
    <w:p w14:paraId="3915830E" w14:textId="77777777" w:rsidR="00F12AEF" w:rsidRPr="00956E33" w:rsidRDefault="00F12AEF" w:rsidP="00F12AEF">
      <w:pPr>
        <w:pStyle w:val="SingleTxt"/>
        <w:spacing w:after="0" w:line="120" w:lineRule="exact"/>
        <w:rPr>
          <w:sz w:val="10"/>
        </w:rPr>
      </w:pPr>
    </w:p>
    <w:p w14:paraId="095173FA" w14:textId="77777777" w:rsidR="00094F28" w:rsidRPr="006B396F" w:rsidRDefault="00F623E9" w:rsidP="00E774A0">
      <w:pPr>
        <w:pStyle w:val="SingleTxtG"/>
        <w:ind w:left="1260"/>
        <w:rPr>
          <w:lang w:val="es-ES" w:eastAsia="en-GB"/>
        </w:rPr>
      </w:pPr>
      <w:r>
        <w:rPr>
          <w:noProof/>
          <w:lang w:val="es-ES" w:eastAsia="es-ES"/>
        </w:rPr>
        <w:drawing>
          <wp:inline distT="0" distB="0" distL="0" distR="0" wp14:anchorId="422F84E1" wp14:editId="34098D5F">
            <wp:extent cx="4579620" cy="2670175"/>
            <wp:effectExtent l="19050" t="19050" r="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l="1724" t="7498" r="22188" b="7072"/>
                    <a:stretch>
                      <a:fillRect/>
                    </a:stretch>
                  </pic:blipFill>
                  <pic:spPr bwMode="auto">
                    <a:xfrm>
                      <a:off x="0" y="0"/>
                      <a:ext cx="4579620" cy="2670175"/>
                    </a:xfrm>
                    <a:prstGeom prst="rect">
                      <a:avLst/>
                    </a:prstGeom>
                    <a:noFill/>
                    <a:ln w="19050" cmpd="sng">
                      <a:solidFill>
                        <a:srgbClr val="F2F2F2"/>
                      </a:solidFill>
                      <a:miter lim="800000"/>
                      <a:headEnd/>
                      <a:tailEnd/>
                    </a:ln>
                    <a:effectLst/>
                  </pic:spPr>
                </pic:pic>
              </a:graphicData>
            </a:graphic>
          </wp:inline>
        </w:drawing>
      </w:r>
    </w:p>
    <w:p w14:paraId="14DAEC21" w14:textId="77777777" w:rsidR="00F12AEF" w:rsidRPr="00956E33" w:rsidRDefault="00F12AEF" w:rsidP="00F12AEF">
      <w:pPr>
        <w:pStyle w:val="SingleTxt"/>
        <w:spacing w:after="0" w:line="120" w:lineRule="exact"/>
        <w:rPr>
          <w:sz w:val="10"/>
        </w:rPr>
      </w:pPr>
    </w:p>
    <w:p w14:paraId="2DA16B35"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 w:val="18"/>
          <w:szCs w:val="18"/>
        </w:rPr>
      </w:pPr>
      <w:r w:rsidRPr="006B396F">
        <w:rPr>
          <w:i/>
          <w:iCs/>
        </w:rPr>
        <w:t>Fuente</w:t>
      </w:r>
      <w:r w:rsidRPr="006B396F">
        <w:t xml:space="preserve">: </w:t>
      </w:r>
      <w:r w:rsidRPr="006B396F">
        <w:rPr>
          <w:i/>
          <w:iCs/>
        </w:rPr>
        <w:t>Seychelles in Figures</w:t>
      </w:r>
      <w:r w:rsidRPr="006B396F">
        <w:t xml:space="preserve"> (Seychelles en cifras), Oficina Nacional de Estadística.</w:t>
      </w:r>
    </w:p>
    <w:p w14:paraId="249A9318" w14:textId="77777777" w:rsidR="00F12AEF" w:rsidRDefault="00F12AEF" w:rsidP="00F12AEF">
      <w:pPr>
        <w:pStyle w:val="SingleTxt"/>
        <w:spacing w:after="0" w:line="120" w:lineRule="exact"/>
        <w:rPr>
          <w:sz w:val="10"/>
        </w:rPr>
      </w:pPr>
    </w:p>
    <w:p w14:paraId="5909B418" w14:textId="77777777" w:rsidR="00F12AEF" w:rsidRPr="00956E33" w:rsidRDefault="00F12AEF" w:rsidP="00F12AEF">
      <w:pPr>
        <w:pStyle w:val="SingleTxt"/>
        <w:spacing w:after="0" w:line="120" w:lineRule="exact"/>
        <w:rPr>
          <w:sz w:val="10"/>
        </w:rPr>
      </w:pPr>
    </w:p>
    <w:p w14:paraId="644ED548" w14:textId="77777777" w:rsidR="00AB13DE" w:rsidRPr="00B80869" w:rsidRDefault="00AB13DE" w:rsidP="00EC7CF8">
      <w:pPr>
        <w:pStyle w:val="SingleTxt"/>
        <w:numPr>
          <w:ilvl w:val="0"/>
          <w:numId w:val="30"/>
        </w:numPr>
        <w:ind w:left="1267" w:firstLine="0"/>
        <w:rPr>
          <w:sz w:val="20"/>
        </w:rPr>
      </w:pPr>
      <w:r w:rsidRPr="00B80869">
        <w:rPr>
          <w:sz w:val="20"/>
        </w:rPr>
        <w:t>El Ministerio de Salud ha puesto en marcha varias iniciativas encaminadas a mejorar los resultados en materia de salud para las madres y los niños. Se han realizado esfuerzos para alentar a la población a que asuma una mayor responsabilidad por su salud a través de los documentos de políticas titulados “La salud de nuestro país” y “Mi salud, mi responsabilidad”, así como de varias campañas de educación y concienciación. También se han llevado a cabo campañas de otra índole, como la promoción de servicios adaptados a las necesidades de los bebés y campañas educativas sobre la lactancia materna.</w:t>
      </w:r>
    </w:p>
    <w:p w14:paraId="3F591FD2" w14:textId="77777777" w:rsidR="00AB13DE" w:rsidRPr="00B80869" w:rsidRDefault="00AB13DE" w:rsidP="00EC7CF8">
      <w:pPr>
        <w:pStyle w:val="SingleTxt"/>
        <w:numPr>
          <w:ilvl w:val="0"/>
          <w:numId w:val="30"/>
        </w:numPr>
        <w:ind w:left="1267" w:firstLine="0"/>
        <w:rPr>
          <w:sz w:val="20"/>
        </w:rPr>
      </w:pPr>
      <w:r w:rsidRPr="00B80869">
        <w:rPr>
          <w:sz w:val="20"/>
        </w:rPr>
        <w:t>Otra iniciativa emprendida en 2016 fue la revisión de la Ley de Enfermería y Obstetricia de 1985, que fue aprobada por el Consejo de Ministros y que recibió el apoyo financiero de la oficina del Commonwealth en Nueva York, como parte de una intervención regional más amplia. Se aspira a que la nueva Ley dé respuesta a cuestiones profesionales fundamentales como el desarrollo profesional permanente obligatorio, la formación exigida para el registro de enfermeros en los diversos niveles de servicio, su ámbito de ejercicio profesional y los límites en sus funciones de prescripción. Una diferencia importante es que la nueva Ley engloba la labor de formulación del marco de desarrollo permanente.</w:t>
      </w:r>
    </w:p>
    <w:p w14:paraId="59268E02" w14:textId="77777777" w:rsidR="00AB13DE" w:rsidRPr="00B80869" w:rsidRDefault="00AB13DE" w:rsidP="00EC7CF8">
      <w:pPr>
        <w:pStyle w:val="SingleTxt"/>
        <w:numPr>
          <w:ilvl w:val="0"/>
          <w:numId w:val="30"/>
        </w:numPr>
        <w:ind w:left="1267" w:firstLine="0"/>
        <w:rPr>
          <w:sz w:val="20"/>
        </w:rPr>
      </w:pPr>
      <w:r w:rsidRPr="00B80869">
        <w:rPr>
          <w:sz w:val="20"/>
        </w:rPr>
        <w:t>Sin embargo, los intentos de suicidio, que no dan muestras de remitir, siguen siendo motivo de preocupación. Según los datos más recientes (2017), el Ministerio de Salud informó de un total de 17 casos de lesiones autoinfligidas (6 hombres y 11</w:t>
      </w:r>
      <w:r w:rsidR="00EC7CF8" w:rsidRPr="00B80869">
        <w:rPr>
          <w:sz w:val="20"/>
        </w:rPr>
        <w:t> </w:t>
      </w:r>
      <w:r w:rsidRPr="00B80869">
        <w:rPr>
          <w:sz w:val="20"/>
        </w:rPr>
        <w:t>mujeres) de julio a septiembre de 2017, frente a los 23 casos (10 hombres y 13</w:t>
      </w:r>
      <w:r w:rsidR="00EC7CF8" w:rsidRPr="00B80869">
        <w:rPr>
          <w:sz w:val="20"/>
        </w:rPr>
        <w:t> </w:t>
      </w:r>
      <w:r w:rsidRPr="00B80869">
        <w:rPr>
          <w:sz w:val="20"/>
        </w:rPr>
        <w:t xml:space="preserve">mujeres) del mismo período en 2016. La mayoría de los que se produjeron en esos meses de 2017 fue entre personas jóvenes. Por ejemplo, en el grupo de edad de 25 a 29 años se dieron 4 casos (3 hombres y 1 mujer), que representaban el 23,5% del total de casos. </w:t>
      </w:r>
    </w:p>
    <w:p w14:paraId="3722D0F2" w14:textId="77777777" w:rsidR="00AB13DE" w:rsidRPr="00B80869" w:rsidRDefault="00AB13DE" w:rsidP="00EC7CF8">
      <w:pPr>
        <w:pStyle w:val="SingleTxt"/>
        <w:keepLines/>
        <w:numPr>
          <w:ilvl w:val="0"/>
          <w:numId w:val="30"/>
        </w:numPr>
        <w:ind w:left="1267" w:firstLine="0"/>
        <w:rPr>
          <w:sz w:val="20"/>
        </w:rPr>
      </w:pPr>
      <w:r w:rsidRPr="00B80869">
        <w:rPr>
          <w:sz w:val="20"/>
        </w:rPr>
        <w:lastRenderedPageBreak/>
        <w:t>Otra esfera que suscita preocupación es el acceso a un aborto legal y sin riesgo. Las solicitudes de interrupción del embarazo de las mujeres todavía pueden verse rechazadas por la Junta del Ministerio de Salud. Por ejemplo, una comparación de los datos más recientes, que abarcan de julio a septiembre de 2017, muestra que, de un total de 35 solicitudes, 27 (el 77,1%) fueron aprobadas, frente al mismo período en 2016, año en que se aprobaron 28 de un total de 42, cifra que representa el 66,7%.</w:t>
      </w:r>
    </w:p>
    <w:p w14:paraId="4DB6B52C" w14:textId="77777777" w:rsidR="00AB13DE" w:rsidRPr="00B80869" w:rsidRDefault="00AB13DE" w:rsidP="00EC7CF8">
      <w:pPr>
        <w:pStyle w:val="SingleTxt"/>
        <w:numPr>
          <w:ilvl w:val="0"/>
          <w:numId w:val="30"/>
        </w:numPr>
        <w:ind w:left="1267" w:firstLine="0"/>
        <w:rPr>
          <w:sz w:val="20"/>
        </w:rPr>
      </w:pPr>
      <w:r w:rsidRPr="00B80869">
        <w:rPr>
          <w:sz w:val="20"/>
        </w:rPr>
        <w:t>Una nueva esfera de preocupación son las mujeres con adicción a la heroína que dan a luz y están en proceso de desintoxicación. Entre 2008 y 2012, período en que se detectó el problema en el pabellón de maternidad del Hospital de Seychelles, se informó de 8 casos en 2008, de 36 en 2009, de 25 en 2010, una ligera mejoría, y de 13 y 27 casos en 2011 y 2012 respectivamente (véase la figura 6).</w:t>
      </w:r>
    </w:p>
    <w:p w14:paraId="755129FB" w14:textId="77777777" w:rsidR="00F12AEF" w:rsidRPr="00956E33" w:rsidRDefault="00F12AEF" w:rsidP="00F12AEF">
      <w:pPr>
        <w:pStyle w:val="SingleTxt"/>
        <w:spacing w:after="0" w:line="120" w:lineRule="exact"/>
        <w:rPr>
          <w:sz w:val="10"/>
        </w:rPr>
      </w:pPr>
      <w:bookmarkStart w:id="5" w:name="_Toc478567893"/>
    </w:p>
    <w:p w14:paraId="45C46996"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Figura 6</w:t>
      </w:r>
      <w:r w:rsidRPr="007A7F47">
        <w:rPr>
          <w:b w:val="0"/>
          <w:bCs/>
          <w:szCs w:val="20"/>
        </w:rPr>
        <w:br/>
      </w:r>
      <w:r w:rsidR="00AB13DE" w:rsidRPr="007A7F47">
        <w:rPr>
          <w:szCs w:val="20"/>
        </w:rPr>
        <w:t>Madres con adicción a la heroína</w:t>
      </w:r>
      <w:bookmarkEnd w:id="5"/>
    </w:p>
    <w:p w14:paraId="1B136C72" w14:textId="77777777" w:rsidR="00F12AEF" w:rsidRPr="00956E33" w:rsidRDefault="00F12AEF" w:rsidP="00F12AEF">
      <w:pPr>
        <w:pStyle w:val="SingleTxt"/>
        <w:spacing w:after="0" w:line="120" w:lineRule="exact"/>
        <w:rPr>
          <w:sz w:val="10"/>
        </w:rPr>
      </w:pPr>
    </w:p>
    <w:p w14:paraId="533419CB" w14:textId="77777777" w:rsidR="00F12AEF" w:rsidRPr="00956E33" w:rsidRDefault="00F12AEF" w:rsidP="00F12AEF">
      <w:pPr>
        <w:pStyle w:val="SingleTxt"/>
        <w:spacing w:after="0" w:line="120" w:lineRule="exact"/>
        <w:rPr>
          <w:sz w:val="10"/>
        </w:rPr>
      </w:pPr>
    </w:p>
    <w:p w14:paraId="10CE6C6C" w14:textId="77777777" w:rsidR="00E774A0" w:rsidRPr="006B396F" w:rsidRDefault="00F623E9" w:rsidP="00E774A0">
      <w:pPr>
        <w:pStyle w:val="SingleTxt"/>
        <w:spacing w:line="240" w:lineRule="auto"/>
      </w:pPr>
      <w:r>
        <w:rPr>
          <w:noProof/>
          <w:lang w:eastAsia="es-ES"/>
        </w:rPr>
        <w:drawing>
          <wp:inline distT="0" distB="0" distL="0" distR="0" wp14:anchorId="6D8142FC" wp14:editId="12F3B6B6">
            <wp:extent cx="4630420" cy="2699385"/>
            <wp:effectExtent l="0" t="0" r="0" b="0"/>
            <wp:docPr id="1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30420" cy="2699385"/>
                    </a:xfrm>
                    <a:prstGeom prst="rect">
                      <a:avLst/>
                    </a:prstGeom>
                    <a:noFill/>
                    <a:ln>
                      <a:noFill/>
                    </a:ln>
                  </pic:spPr>
                </pic:pic>
              </a:graphicData>
            </a:graphic>
          </wp:inline>
        </w:drawing>
      </w:r>
    </w:p>
    <w:p w14:paraId="5A221F62" w14:textId="77777777" w:rsidR="00F12AEF" w:rsidRPr="00956E33" w:rsidRDefault="00F12AEF" w:rsidP="00F12AEF">
      <w:pPr>
        <w:pStyle w:val="SingleTxt"/>
        <w:spacing w:after="0" w:line="120" w:lineRule="exact"/>
        <w:rPr>
          <w:sz w:val="10"/>
        </w:rPr>
      </w:pPr>
    </w:p>
    <w:p w14:paraId="6A1ADC9F"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 w:val="18"/>
          <w:szCs w:val="18"/>
        </w:rPr>
      </w:pPr>
      <w:r w:rsidRPr="006B396F">
        <w:rPr>
          <w:i/>
          <w:iCs/>
        </w:rPr>
        <w:t>Fuente</w:t>
      </w:r>
      <w:r w:rsidRPr="006B396F">
        <w:t>: Ministerio de Salud (2013).</w:t>
      </w:r>
    </w:p>
    <w:p w14:paraId="238EC0CA" w14:textId="77777777" w:rsidR="00F12AEF" w:rsidRDefault="00F12AEF" w:rsidP="00F12AEF">
      <w:pPr>
        <w:pStyle w:val="SingleTxt"/>
        <w:spacing w:after="0" w:line="120" w:lineRule="exact"/>
        <w:rPr>
          <w:sz w:val="10"/>
        </w:rPr>
      </w:pPr>
    </w:p>
    <w:p w14:paraId="3686D6FB" w14:textId="77777777" w:rsidR="00F12AEF" w:rsidRPr="00956E33" w:rsidRDefault="00F12AEF" w:rsidP="00F12AEF">
      <w:pPr>
        <w:pStyle w:val="SingleTxt"/>
        <w:spacing w:after="0" w:line="120" w:lineRule="exact"/>
        <w:rPr>
          <w:sz w:val="10"/>
        </w:rPr>
      </w:pPr>
    </w:p>
    <w:p w14:paraId="6DF22D9A" w14:textId="77777777" w:rsidR="00AB13DE" w:rsidRPr="00B80869" w:rsidRDefault="00AB13DE" w:rsidP="00EC7CF8">
      <w:pPr>
        <w:pStyle w:val="SingleTxt"/>
        <w:numPr>
          <w:ilvl w:val="0"/>
          <w:numId w:val="30"/>
        </w:numPr>
        <w:ind w:left="1267" w:firstLine="0"/>
        <w:rPr>
          <w:sz w:val="20"/>
        </w:rPr>
      </w:pPr>
      <w:r w:rsidRPr="00B80869">
        <w:rPr>
          <w:sz w:val="20"/>
        </w:rPr>
        <w:t>Entre 2015 y 2016 el pabellón de maternidad del Hospital de Seychelles siguió registrando casos, pero es probable que algunos no se hayan hecho constar. La paciente más joven tenía 15 años y la mayor, 39. Casi la mitad de los casos registrados eran personas que se inyectaban drogas. Las características de los casos de mujeres y niñas eran las siguientes: habían asistido a un máximo de dos consultas previas de control y muchas de ellas tenían deudas; solicitaron la atención prenatal de forma tardía o se presentaron sin haberla solicitado. En algunos casos, el niño nació antes de que llegaran al hospital y casi la mitad de los bebés fueron prematuros, con un peso bajo al nacer y abstinencia neonatal.</w:t>
      </w:r>
    </w:p>
    <w:p w14:paraId="7ECC65A7" w14:textId="77777777" w:rsidR="00AB13DE" w:rsidRPr="00B80869" w:rsidRDefault="00AB13DE" w:rsidP="00B80869">
      <w:pPr>
        <w:pStyle w:val="SingleTxt"/>
        <w:numPr>
          <w:ilvl w:val="0"/>
          <w:numId w:val="30"/>
        </w:numPr>
        <w:ind w:left="1267" w:firstLine="0"/>
        <w:rPr>
          <w:sz w:val="20"/>
        </w:rPr>
      </w:pPr>
      <w:r w:rsidRPr="00B80869">
        <w:rPr>
          <w:sz w:val="20"/>
        </w:rPr>
        <w:t xml:space="preserve">Había muchos obstáculos para hacer frente a este problema: la dificultad de prestar atención prenatal y postnatal a las madres durante el proceso de desintoxicación, el hecho de que la unidad de maternidad no era el lugar adecuado para atender a bebés y madres con adicción a la heroína, y el hecho de que los compañeros y amigos de las pacientes introducían drogas en las instalaciones para suministrárselas a ellas. El personal tuvo que hacer frente a limitaciones como la falta de especialización a la hora de gestionar la adicción a la heroína o incluso los problemas derivados del uso indebido de sustancias adictivas. Los costos aumentaron, </w:t>
      </w:r>
      <w:r w:rsidRPr="00B80869">
        <w:rPr>
          <w:sz w:val="20"/>
        </w:rPr>
        <w:lastRenderedPageBreak/>
        <w:t>especialmente porque estaba previsto que el pabellón de maternidad recibiera cada vez más casos en 2017.</w:t>
      </w:r>
    </w:p>
    <w:p w14:paraId="0264A97D" w14:textId="77777777" w:rsidR="00F12AEF" w:rsidRPr="00956E33" w:rsidRDefault="00F12AEF" w:rsidP="00F12AEF">
      <w:pPr>
        <w:pStyle w:val="SingleTxt"/>
        <w:spacing w:after="0" w:line="120" w:lineRule="exact"/>
        <w:rPr>
          <w:sz w:val="10"/>
        </w:rPr>
      </w:pPr>
    </w:p>
    <w:p w14:paraId="6AC6D096"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VIH y sida</w:t>
      </w:r>
    </w:p>
    <w:p w14:paraId="683D02D4" w14:textId="77777777" w:rsidR="00F12AEF" w:rsidRPr="00956E33" w:rsidRDefault="00F12AEF" w:rsidP="00F12AEF">
      <w:pPr>
        <w:pStyle w:val="SingleTxt"/>
        <w:spacing w:after="0" w:line="120" w:lineRule="exact"/>
        <w:rPr>
          <w:sz w:val="10"/>
        </w:rPr>
      </w:pPr>
    </w:p>
    <w:p w14:paraId="07A264FF" w14:textId="77777777" w:rsidR="00AB13DE" w:rsidRPr="00B80869" w:rsidRDefault="00AB13DE" w:rsidP="00EC7CF8">
      <w:pPr>
        <w:pStyle w:val="SingleTxt"/>
        <w:numPr>
          <w:ilvl w:val="0"/>
          <w:numId w:val="30"/>
        </w:numPr>
        <w:ind w:left="1267" w:firstLine="0"/>
        <w:rPr>
          <w:sz w:val="20"/>
        </w:rPr>
      </w:pPr>
      <w:r w:rsidRPr="00B80869">
        <w:rPr>
          <w:sz w:val="20"/>
        </w:rPr>
        <w:t>En 1987 se diagnosticó el primer caso de infección por el VIH. Desde entonces, el número de nuevos casos de infección no ha dejado de aumentar, especialmente a partir de 2005. A fecha de diciembre de 2016, y desde 1987, ha habido un total acumulativo de 830 casos de infección por el VIH, 305 casos de sida y 154 defunciones. En 2014 el Hospital de Seychelles registró 91 nuevos casos de infección por el VIH y un total de 19 defunciones. De enero a diciembre de 2016 se registraron 73 nuevas infecciones, 13 de ellas coinfecciones de VIH y hepatitis C (véase el cuadro 22).</w:t>
      </w:r>
    </w:p>
    <w:p w14:paraId="7C094647" w14:textId="77777777" w:rsidR="00F12AEF" w:rsidRPr="00956E33" w:rsidRDefault="00F12AEF" w:rsidP="00F12AEF">
      <w:pPr>
        <w:pStyle w:val="SingleTxt"/>
        <w:spacing w:after="0" w:line="120" w:lineRule="exact"/>
        <w:rPr>
          <w:sz w:val="10"/>
        </w:rPr>
      </w:pPr>
    </w:p>
    <w:p w14:paraId="0ADA021D"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22</w:t>
      </w:r>
      <w:r w:rsidRPr="007A7F47">
        <w:rPr>
          <w:b w:val="0"/>
          <w:bCs/>
          <w:szCs w:val="20"/>
        </w:rPr>
        <w:br/>
      </w:r>
      <w:r w:rsidR="00AB13DE" w:rsidRPr="007A7F47">
        <w:rPr>
          <w:szCs w:val="20"/>
        </w:rPr>
        <w:t xml:space="preserve">Nuevos casos de infección por el VIH entre enero y diciembre de 2016 </w:t>
      </w:r>
    </w:p>
    <w:p w14:paraId="688FD0CC" w14:textId="77777777" w:rsidR="00F12AEF" w:rsidRPr="00956E33" w:rsidRDefault="00F12AEF" w:rsidP="00F12AEF">
      <w:pPr>
        <w:pStyle w:val="SingleTxt"/>
        <w:spacing w:after="0" w:line="120" w:lineRule="exact"/>
        <w:rPr>
          <w:sz w:val="10"/>
        </w:rPr>
      </w:pPr>
    </w:p>
    <w:p w14:paraId="704A2023" w14:textId="77777777" w:rsidR="00F12AEF" w:rsidRPr="00956E33" w:rsidRDefault="00F12AEF" w:rsidP="00F12AEF">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1844"/>
        <w:gridCol w:w="1727"/>
        <w:gridCol w:w="1727"/>
        <w:gridCol w:w="2072"/>
      </w:tblGrid>
      <w:tr w:rsidR="00AB13DE" w:rsidRPr="006B396F" w14:paraId="354734FC" w14:textId="77777777" w:rsidTr="00EC7CF8">
        <w:trPr>
          <w:tblHeader/>
        </w:trPr>
        <w:tc>
          <w:tcPr>
            <w:tcW w:w="1844" w:type="dxa"/>
            <w:tcBorders>
              <w:top w:val="single" w:sz="4" w:space="0" w:color="auto"/>
              <w:bottom w:val="single" w:sz="12" w:space="0" w:color="auto"/>
            </w:tcBorders>
            <w:noWrap/>
            <w:vAlign w:val="bottom"/>
            <w:hideMark/>
          </w:tcPr>
          <w:p w14:paraId="66BFCC7C" w14:textId="77777777" w:rsidR="00AB13DE" w:rsidRPr="0065510D" w:rsidRDefault="00AB13DE" w:rsidP="00EC7CF8">
            <w:pPr>
              <w:pStyle w:val="SingleTxt"/>
              <w:spacing w:before="80" w:after="80" w:line="160" w:lineRule="exact"/>
              <w:ind w:left="-7" w:right="43"/>
              <w:jc w:val="left"/>
              <w:rPr>
                <w:i/>
                <w:iCs/>
                <w:sz w:val="14"/>
              </w:rPr>
            </w:pPr>
            <w:r w:rsidRPr="0065510D">
              <w:rPr>
                <w:i/>
                <w:iCs/>
                <w:sz w:val="14"/>
              </w:rPr>
              <w:t>Edad</w:t>
            </w:r>
          </w:p>
        </w:tc>
        <w:tc>
          <w:tcPr>
            <w:tcW w:w="1727" w:type="dxa"/>
            <w:tcBorders>
              <w:top w:val="single" w:sz="4" w:space="0" w:color="auto"/>
              <w:bottom w:val="single" w:sz="12" w:space="0" w:color="auto"/>
            </w:tcBorders>
            <w:noWrap/>
            <w:vAlign w:val="bottom"/>
            <w:hideMark/>
          </w:tcPr>
          <w:p w14:paraId="67148EEE"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Hombres</w:t>
            </w:r>
          </w:p>
        </w:tc>
        <w:tc>
          <w:tcPr>
            <w:tcW w:w="1727" w:type="dxa"/>
            <w:tcBorders>
              <w:top w:val="single" w:sz="4" w:space="0" w:color="auto"/>
              <w:bottom w:val="single" w:sz="12" w:space="0" w:color="auto"/>
            </w:tcBorders>
            <w:noWrap/>
            <w:vAlign w:val="bottom"/>
            <w:hideMark/>
          </w:tcPr>
          <w:p w14:paraId="1ABC312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Mujeres</w:t>
            </w:r>
          </w:p>
        </w:tc>
        <w:tc>
          <w:tcPr>
            <w:tcW w:w="2072" w:type="dxa"/>
            <w:tcBorders>
              <w:top w:val="single" w:sz="4" w:space="0" w:color="auto"/>
              <w:bottom w:val="single" w:sz="12" w:space="0" w:color="auto"/>
            </w:tcBorders>
            <w:noWrap/>
            <w:vAlign w:val="bottom"/>
            <w:hideMark/>
          </w:tcPr>
          <w:p w14:paraId="40B68633"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Coinfección</w:t>
            </w:r>
          </w:p>
        </w:tc>
      </w:tr>
      <w:tr w:rsidR="00EC7CF8" w:rsidRPr="00EC7CF8" w14:paraId="00A91E6C" w14:textId="77777777" w:rsidTr="00EC7CF8">
        <w:tc>
          <w:tcPr>
            <w:tcW w:w="1844" w:type="dxa"/>
            <w:tcBorders>
              <w:top w:val="single" w:sz="12" w:space="0" w:color="auto"/>
            </w:tcBorders>
            <w:noWrap/>
            <w:vAlign w:val="bottom"/>
          </w:tcPr>
          <w:p w14:paraId="07C874F4" w14:textId="77777777" w:rsidR="00EC7CF8" w:rsidRPr="00EC7CF8" w:rsidRDefault="00EC7CF8"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7" w:right="43"/>
              <w:jc w:val="left"/>
              <w:rPr>
                <w:sz w:val="6"/>
                <w:szCs w:val="6"/>
              </w:rPr>
            </w:pPr>
          </w:p>
        </w:tc>
        <w:tc>
          <w:tcPr>
            <w:tcW w:w="1727" w:type="dxa"/>
            <w:tcBorders>
              <w:top w:val="single" w:sz="12" w:space="0" w:color="auto"/>
            </w:tcBorders>
            <w:noWrap/>
            <w:vAlign w:val="bottom"/>
          </w:tcPr>
          <w:p w14:paraId="303B5A1B" w14:textId="77777777" w:rsidR="00EC7CF8" w:rsidRPr="00EC7CF8" w:rsidRDefault="00EC7CF8"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1727" w:type="dxa"/>
            <w:tcBorders>
              <w:top w:val="single" w:sz="12" w:space="0" w:color="auto"/>
            </w:tcBorders>
            <w:noWrap/>
            <w:vAlign w:val="bottom"/>
          </w:tcPr>
          <w:p w14:paraId="6FFC90C0" w14:textId="77777777" w:rsidR="00EC7CF8" w:rsidRPr="00EC7CF8" w:rsidRDefault="00EC7CF8"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2072" w:type="dxa"/>
            <w:tcBorders>
              <w:top w:val="single" w:sz="12" w:space="0" w:color="auto"/>
            </w:tcBorders>
            <w:noWrap/>
            <w:vAlign w:val="bottom"/>
          </w:tcPr>
          <w:p w14:paraId="474A18E0" w14:textId="77777777" w:rsidR="00EC7CF8" w:rsidRPr="00EC7CF8" w:rsidRDefault="00EC7CF8"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4141616D" w14:textId="77777777" w:rsidTr="00EC7CF8">
        <w:tc>
          <w:tcPr>
            <w:tcW w:w="1844" w:type="dxa"/>
            <w:noWrap/>
            <w:vAlign w:val="bottom"/>
            <w:hideMark/>
          </w:tcPr>
          <w:p w14:paraId="7300CEED"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Menores de 15 años</w:t>
            </w:r>
          </w:p>
        </w:tc>
        <w:tc>
          <w:tcPr>
            <w:tcW w:w="1727" w:type="dxa"/>
            <w:noWrap/>
            <w:vAlign w:val="bottom"/>
            <w:hideMark/>
          </w:tcPr>
          <w:p w14:paraId="010F550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w:t>
            </w:r>
          </w:p>
        </w:tc>
        <w:tc>
          <w:tcPr>
            <w:tcW w:w="1727" w:type="dxa"/>
            <w:noWrap/>
            <w:vAlign w:val="bottom"/>
            <w:hideMark/>
          </w:tcPr>
          <w:p w14:paraId="443EE25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w:t>
            </w:r>
          </w:p>
        </w:tc>
        <w:tc>
          <w:tcPr>
            <w:tcW w:w="2072" w:type="dxa"/>
            <w:noWrap/>
            <w:vAlign w:val="bottom"/>
            <w:hideMark/>
          </w:tcPr>
          <w:p w14:paraId="3B7CE3F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w:t>
            </w:r>
          </w:p>
        </w:tc>
      </w:tr>
      <w:tr w:rsidR="00AB13DE" w:rsidRPr="006B396F" w14:paraId="52DD60C5" w14:textId="77777777" w:rsidTr="00EC7CF8">
        <w:tc>
          <w:tcPr>
            <w:tcW w:w="1844" w:type="dxa"/>
            <w:noWrap/>
            <w:vAlign w:val="bottom"/>
            <w:hideMark/>
          </w:tcPr>
          <w:p w14:paraId="04437A61"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15 a 19 años</w:t>
            </w:r>
          </w:p>
        </w:tc>
        <w:tc>
          <w:tcPr>
            <w:tcW w:w="1727" w:type="dxa"/>
            <w:noWrap/>
            <w:vAlign w:val="bottom"/>
            <w:hideMark/>
          </w:tcPr>
          <w:p w14:paraId="2BBA7E4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1727" w:type="dxa"/>
            <w:noWrap/>
            <w:vAlign w:val="bottom"/>
            <w:hideMark/>
          </w:tcPr>
          <w:p w14:paraId="2C8C507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2072" w:type="dxa"/>
            <w:noWrap/>
            <w:vAlign w:val="bottom"/>
            <w:hideMark/>
          </w:tcPr>
          <w:p w14:paraId="1DF81F8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w:t>
            </w:r>
          </w:p>
        </w:tc>
      </w:tr>
      <w:tr w:rsidR="00AB13DE" w:rsidRPr="006B396F" w14:paraId="45EF57CA" w14:textId="77777777" w:rsidTr="00EC7CF8">
        <w:tc>
          <w:tcPr>
            <w:tcW w:w="1844" w:type="dxa"/>
            <w:noWrap/>
            <w:vAlign w:val="bottom"/>
            <w:hideMark/>
          </w:tcPr>
          <w:p w14:paraId="11D6354B"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20 a 24 años</w:t>
            </w:r>
          </w:p>
        </w:tc>
        <w:tc>
          <w:tcPr>
            <w:tcW w:w="1727" w:type="dxa"/>
            <w:noWrap/>
            <w:vAlign w:val="bottom"/>
            <w:hideMark/>
          </w:tcPr>
          <w:p w14:paraId="61C73BE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1727" w:type="dxa"/>
            <w:noWrap/>
            <w:vAlign w:val="bottom"/>
            <w:hideMark/>
          </w:tcPr>
          <w:p w14:paraId="3352464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c>
          <w:tcPr>
            <w:tcW w:w="2072" w:type="dxa"/>
            <w:noWrap/>
            <w:vAlign w:val="bottom"/>
            <w:hideMark/>
          </w:tcPr>
          <w:p w14:paraId="765F6D4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r>
      <w:tr w:rsidR="00AB13DE" w:rsidRPr="006B396F" w14:paraId="1FF03647" w14:textId="77777777" w:rsidTr="00EC7CF8">
        <w:tc>
          <w:tcPr>
            <w:tcW w:w="1844" w:type="dxa"/>
            <w:noWrap/>
            <w:vAlign w:val="bottom"/>
            <w:hideMark/>
          </w:tcPr>
          <w:p w14:paraId="0A07BFEC"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25 a 29 años</w:t>
            </w:r>
          </w:p>
        </w:tc>
        <w:tc>
          <w:tcPr>
            <w:tcW w:w="1727" w:type="dxa"/>
            <w:noWrap/>
            <w:vAlign w:val="bottom"/>
            <w:hideMark/>
          </w:tcPr>
          <w:p w14:paraId="665A648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w:t>
            </w:r>
          </w:p>
        </w:tc>
        <w:tc>
          <w:tcPr>
            <w:tcW w:w="1727" w:type="dxa"/>
            <w:noWrap/>
            <w:vAlign w:val="bottom"/>
            <w:hideMark/>
          </w:tcPr>
          <w:p w14:paraId="34D0485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2072" w:type="dxa"/>
            <w:noWrap/>
            <w:vAlign w:val="bottom"/>
            <w:hideMark/>
          </w:tcPr>
          <w:p w14:paraId="3573362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r>
      <w:tr w:rsidR="00AB13DE" w:rsidRPr="006B396F" w14:paraId="2BE9CEA4" w14:textId="77777777" w:rsidTr="00EC7CF8">
        <w:tc>
          <w:tcPr>
            <w:tcW w:w="1844" w:type="dxa"/>
            <w:noWrap/>
            <w:vAlign w:val="bottom"/>
            <w:hideMark/>
          </w:tcPr>
          <w:p w14:paraId="5D5F14AA"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30 a 34 años</w:t>
            </w:r>
          </w:p>
        </w:tc>
        <w:tc>
          <w:tcPr>
            <w:tcW w:w="1727" w:type="dxa"/>
            <w:noWrap/>
            <w:vAlign w:val="bottom"/>
            <w:hideMark/>
          </w:tcPr>
          <w:p w14:paraId="23A8938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10</w:t>
            </w:r>
          </w:p>
        </w:tc>
        <w:tc>
          <w:tcPr>
            <w:tcW w:w="1727" w:type="dxa"/>
            <w:noWrap/>
            <w:vAlign w:val="bottom"/>
            <w:hideMark/>
          </w:tcPr>
          <w:p w14:paraId="1531613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2072" w:type="dxa"/>
            <w:noWrap/>
            <w:vAlign w:val="bottom"/>
            <w:hideMark/>
          </w:tcPr>
          <w:p w14:paraId="226C32E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w:t>
            </w:r>
          </w:p>
        </w:tc>
      </w:tr>
      <w:tr w:rsidR="00AB13DE" w:rsidRPr="006B396F" w14:paraId="3293BA91" w14:textId="77777777" w:rsidTr="00EC7CF8">
        <w:tc>
          <w:tcPr>
            <w:tcW w:w="1844" w:type="dxa"/>
            <w:noWrap/>
            <w:vAlign w:val="bottom"/>
            <w:hideMark/>
          </w:tcPr>
          <w:p w14:paraId="43A933AF"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35 a 39 años</w:t>
            </w:r>
          </w:p>
        </w:tc>
        <w:tc>
          <w:tcPr>
            <w:tcW w:w="1727" w:type="dxa"/>
            <w:noWrap/>
            <w:vAlign w:val="bottom"/>
            <w:hideMark/>
          </w:tcPr>
          <w:p w14:paraId="4D308CB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w:t>
            </w:r>
          </w:p>
        </w:tc>
        <w:tc>
          <w:tcPr>
            <w:tcW w:w="1727" w:type="dxa"/>
            <w:noWrap/>
            <w:vAlign w:val="bottom"/>
            <w:hideMark/>
          </w:tcPr>
          <w:p w14:paraId="5A929DD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2072" w:type="dxa"/>
            <w:noWrap/>
            <w:vAlign w:val="bottom"/>
            <w:hideMark/>
          </w:tcPr>
          <w:p w14:paraId="45BE5A1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r>
      <w:tr w:rsidR="00AB13DE" w:rsidRPr="006B396F" w14:paraId="16570C17" w14:textId="77777777" w:rsidTr="00EC7CF8">
        <w:tc>
          <w:tcPr>
            <w:tcW w:w="1844" w:type="dxa"/>
            <w:noWrap/>
            <w:vAlign w:val="bottom"/>
            <w:hideMark/>
          </w:tcPr>
          <w:p w14:paraId="686910B5"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40 a 44 años</w:t>
            </w:r>
          </w:p>
        </w:tc>
        <w:tc>
          <w:tcPr>
            <w:tcW w:w="1727" w:type="dxa"/>
            <w:noWrap/>
            <w:vAlign w:val="bottom"/>
            <w:hideMark/>
          </w:tcPr>
          <w:p w14:paraId="21B2ED4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c>
          <w:tcPr>
            <w:tcW w:w="1727" w:type="dxa"/>
            <w:noWrap/>
            <w:vAlign w:val="bottom"/>
            <w:hideMark/>
          </w:tcPr>
          <w:p w14:paraId="6844E05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2072" w:type="dxa"/>
            <w:noWrap/>
            <w:vAlign w:val="bottom"/>
            <w:hideMark/>
          </w:tcPr>
          <w:p w14:paraId="355EF12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w:t>
            </w:r>
          </w:p>
        </w:tc>
      </w:tr>
      <w:tr w:rsidR="00AB13DE" w:rsidRPr="006B396F" w14:paraId="442714C9" w14:textId="77777777" w:rsidTr="00EC7CF8">
        <w:tc>
          <w:tcPr>
            <w:tcW w:w="1844" w:type="dxa"/>
            <w:noWrap/>
            <w:vAlign w:val="bottom"/>
            <w:hideMark/>
          </w:tcPr>
          <w:p w14:paraId="24777F6F"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45 a 49 años</w:t>
            </w:r>
          </w:p>
        </w:tc>
        <w:tc>
          <w:tcPr>
            <w:tcW w:w="1727" w:type="dxa"/>
            <w:noWrap/>
            <w:vAlign w:val="bottom"/>
            <w:hideMark/>
          </w:tcPr>
          <w:p w14:paraId="17609E3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w:t>
            </w:r>
          </w:p>
        </w:tc>
        <w:tc>
          <w:tcPr>
            <w:tcW w:w="1727" w:type="dxa"/>
            <w:noWrap/>
            <w:vAlign w:val="bottom"/>
            <w:hideMark/>
          </w:tcPr>
          <w:p w14:paraId="70A1819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c>
          <w:tcPr>
            <w:tcW w:w="2072" w:type="dxa"/>
            <w:noWrap/>
            <w:vAlign w:val="bottom"/>
            <w:hideMark/>
          </w:tcPr>
          <w:p w14:paraId="7EF6264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r>
      <w:tr w:rsidR="00AB13DE" w:rsidRPr="006B396F" w14:paraId="5D9D79D6" w14:textId="77777777" w:rsidTr="00EC7CF8">
        <w:tc>
          <w:tcPr>
            <w:tcW w:w="1844" w:type="dxa"/>
            <w:tcBorders>
              <w:bottom w:val="single" w:sz="2" w:space="0" w:color="auto"/>
            </w:tcBorders>
            <w:noWrap/>
            <w:vAlign w:val="bottom"/>
            <w:hideMark/>
          </w:tcPr>
          <w:p w14:paraId="2A553644"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Mayores de 50 años</w:t>
            </w:r>
          </w:p>
        </w:tc>
        <w:tc>
          <w:tcPr>
            <w:tcW w:w="1727" w:type="dxa"/>
            <w:tcBorders>
              <w:bottom w:val="single" w:sz="2" w:space="0" w:color="auto"/>
            </w:tcBorders>
            <w:noWrap/>
            <w:vAlign w:val="bottom"/>
            <w:hideMark/>
          </w:tcPr>
          <w:p w14:paraId="220FA0F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w:t>
            </w:r>
          </w:p>
        </w:tc>
        <w:tc>
          <w:tcPr>
            <w:tcW w:w="1727" w:type="dxa"/>
            <w:tcBorders>
              <w:bottom w:val="single" w:sz="2" w:space="0" w:color="auto"/>
            </w:tcBorders>
            <w:noWrap/>
            <w:vAlign w:val="bottom"/>
            <w:hideMark/>
          </w:tcPr>
          <w:p w14:paraId="4C9F5B3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w:t>
            </w:r>
          </w:p>
        </w:tc>
        <w:tc>
          <w:tcPr>
            <w:tcW w:w="2072" w:type="dxa"/>
            <w:tcBorders>
              <w:bottom w:val="single" w:sz="2" w:space="0" w:color="auto"/>
            </w:tcBorders>
            <w:noWrap/>
            <w:vAlign w:val="bottom"/>
            <w:hideMark/>
          </w:tcPr>
          <w:p w14:paraId="187BBA0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r>
      <w:tr w:rsidR="00AB13DE" w:rsidRPr="006B396F" w14:paraId="4F0BCC27" w14:textId="77777777" w:rsidTr="00EC7CF8">
        <w:tc>
          <w:tcPr>
            <w:tcW w:w="1844" w:type="dxa"/>
            <w:tcBorders>
              <w:top w:val="single" w:sz="2" w:space="0" w:color="auto"/>
              <w:bottom w:val="single" w:sz="12" w:space="0" w:color="auto"/>
            </w:tcBorders>
            <w:noWrap/>
            <w:vAlign w:val="bottom"/>
            <w:hideMark/>
          </w:tcPr>
          <w:p w14:paraId="7D57DCE8" w14:textId="77777777" w:rsidR="00AB13DE" w:rsidRPr="00EC7CF8"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b/>
                <w:bCs/>
                <w:sz w:val="17"/>
              </w:rPr>
            </w:pPr>
            <w:r w:rsidRPr="00EC7CF8">
              <w:rPr>
                <w:b/>
                <w:bCs/>
                <w:sz w:val="17"/>
              </w:rPr>
              <w:t>Total</w:t>
            </w:r>
          </w:p>
        </w:tc>
        <w:tc>
          <w:tcPr>
            <w:tcW w:w="1727" w:type="dxa"/>
            <w:tcBorders>
              <w:top w:val="single" w:sz="2" w:space="0" w:color="auto"/>
              <w:bottom w:val="single" w:sz="12" w:space="0" w:color="auto"/>
            </w:tcBorders>
            <w:noWrap/>
            <w:vAlign w:val="bottom"/>
            <w:hideMark/>
          </w:tcPr>
          <w:p w14:paraId="2EC2AC24" w14:textId="77777777" w:rsidR="00AB13DE" w:rsidRPr="00EC7CF8"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C7CF8">
              <w:rPr>
                <w:b/>
                <w:bCs/>
                <w:sz w:val="17"/>
              </w:rPr>
              <w:t>52</w:t>
            </w:r>
          </w:p>
        </w:tc>
        <w:tc>
          <w:tcPr>
            <w:tcW w:w="1727" w:type="dxa"/>
            <w:tcBorders>
              <w:top w:val="single" w:sz="2" w:space="0" w:color="auto"/>
              <w:bottom w:val="single" w:sz="12" w:space="0" w:color="auto"/>
            </w:tcBorders>
            <w:noWrap/>
            <w:vAlign w:val="bottom"/>
            <w:hideMark/>
          </w:tcPr>
          <w:p w14:paraId="7D529E4B" w14:textId="77777777" w:rsidR="00AB13DE" w:rsidRPr="00EC7CF8"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C7CF8">
              <w:rPr>
                <w:b/>
                <w:bCs/>
                <w:sz w:val="17"/>
              </w:rPr>
              <w:t>21</w:t>
            </w:r>
          </w:p>
        </w:tc>
        <w:tc>
          <w:tcPr>
            <w:tcW w:w="2072" w:type="dxa"/>
            <w:tcBorders>
              <w:top w:val="single" w:sz="2" w:space="0" w:color="auto"/>
              <w:bottom w:val="single" w:sz="12" w:space="0" w:color="auto"/>
            </w:tcBorders>
            <w:noWrap/>
            <w:vAlign w:val="bottom"/>
            <w:hideMark/>
          </w:tcPr>
          <w:p w14:paraId="658F8C72" w14:textId="77777777" w:rsidR="00AB13DE" w:rsidRPr="00EC7CF8"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C7CF8">
              <w:rPr>
                <w:b/>
                <w:bCs/>
                <w:sz w:val="17"/>
              </w:rPr>
              <w:t>13</w:t>
            </w:r>
          </w:p>
        </w:tc>
      </w:tr>
    </w:tbl>
    <w:p w14:paraId="12A3CCBC" w14:textId="77777777" w:rsidR="00F12AEF" w:rsidRPr="00956E33" w:rsidRDefault="00F12AEF" w:rsidP="00F12AEF">
      <w:pPr>
        <w:pStyle w:val="SingleTxt"/>
        <w:spacing w:after="0" w:line="120" w:lineRule="exact"/>
        <w:rPr>
          <w:sz w:val="10"/>
        </w:rPr>
      </w:pPr>
    </w:p>
    <w:p w14:paraId="30F21699"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Ministerio de Salud (2017).</w:t>
      </w:r>
    </w:p>
    <w:p w14:paraId="5259BE4D" w14:textId="77777777" w:rsidR="00F12AEF" w:rsidRDefault="00F12AEF" w:rsidP="00F12AEF">
      <w:pPr>
        <w:pStyle w:val="SingleTxt"/>
        <w:spacing w:after="0" w:line="120" w:lineRule="exact"/>
        <w:rPr>
          <w:sz w:val="10"/>
        </w:rPr>
      </w:pPr>
    </w:p>
    <w:p w14:paraId="57E67E31" w14:textId="77777777" w:rsidR="00F12AEF" w:rsidRPr="00956E33" w:rsidRDefault="00F12AEF" w:rsidP="00F12AEF">
      <w:pPr>
        <w:pStyle w:val="SingleTxt"/>
        <w:spacing w:after="0" w:line="120" w:lineRule="exact"/>
        <w:rPr>
          <w:sz w:val="10"/>
        </w:rPr>
      </w:pPr>
    </w:p>
    <w:p w14:paraId="4083FF0F" w14:textId="77777777" w:rsidR="00AB13DE" w:rsidRPr="00B80869" w:rsidRDefault="00AB13DE" w:rsidP="00EC7CF8">
      <w:pPr>
        <w:pStyle w:val="SingleTxt"/>
        <w:numPr>
          <w:ilvl w:val="0"/>
          <w:numId w:val="30"/>
        </w:numPr>
        <w:ind w:left="1267" w:firstLine="0"/>
        <w:rPr>
          <w:sz w:val="20"/>
        </w:rPr>
      </w:pPr>
      <w:r w:rsidRPr="00B80869">
        <w:rPr>
          <w:sz w:val="20"/>
        </w:rPr>
        <w:t>En Seychelles la epidemia del VIH está controlada, pero existe el peligro de que pueda convertirse en generalizada, ya que la prevalencia en la población en general en 2012 fue del 0,87%. No se ha realizado ningún estudio a este respecto desde entonces. En el cuadro 23 se muestra la prevalencia comparativa en diferentes grupos de población. El consumo de drogas por vía parenteral está asociado a una mayor prevalencia del VIH entre las personas que se inyectan drogas, la cual es del 0,87% entre la población general, del 5,8% entre las personas que se inyectan drogas y del 13,2% entre los hombres que tienen relaciones sexuales con otros hombres (véase el cuadro 23).</w:t>
      </w:r>
    </w:p>
    <w:p w14:paraId="22DCB373" w14:textId="77777777" w:rsidR="00F12AEF" w:rsidRPr="00956E33" w:rsidRDefault="00F12AEF" w:rsidP="00F12AEF">
      <w:pPr>
        <w:pStyle w:val="SingleTxt"/>
        <w:spacing w:after="0" w:line="120" w:lineRule="exact"/>
        <w:rPr>
          <w:sz w:val="10"/>
        </w:rPr>
      </w:pPr>
    </w:p>
    <w:p w14:paraId="44E835E1"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23</w:t>
      </w:r>
      <w:r w:rsidRPr="007A7F47">
        <w:rPr>
          <w:b w:val="0"/>
          <w:bCs/>
          <w:szCs w:val="20"/>
        </w:rPr>
        <w:br/>
      </w:r>
      <w:r w:rsidR="00AB13DE" w:rsidRPr="007A7F47">
        <w:rPr>
          <w:szCs w:val="20"/>
        </w:rPr>
        <w:t xml:space="preserve">Resultados comparativos sobre la prevalencia del VIH </w:t>
      </w:r>
    </w:p>
    <w:p w14:paraId="1B67C11F" w14:textId="77777777" w:rsidR="00F12AEF" w:rsidRPr="00956E33" w:rsidRDefault="00F12AEF" w:rsidP="00F12AEF">
      <w:pPr>
        <w:pStyle w:val="SingleTxt"/>
        <w:spacing w:after="0" w:line="120" w:lineRule="exact"/>
        <w:rPr>
          <w:sz w:val="10"/>
        </w:rPr>
      </w:pPr>
    </w:p>
    <w:p w14:paraId="76688791" w14:textId="77777777" w:rsidR="00F12AEF" w:rsidRPr="00956E33" w:rsidRDefault="00F12AEF" w:rsidP="00F12AEF">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2560"/>
        <w:gridCol w:w="2308"/>
        <w:gridCol w:w="2502"/>
      </w:tblGrid>
      <w:tr w:rsidR="00AB13DE" w:rsidRPr="006B396F" w14:paraId="4AA3B2F8" w14:textId="77777777" w:rsidTr="00EC7CF8">
        <w:trPr>
          <w:tblHeader/>
        </w:trPr>
        <w:tc>
          <w:tcPr>
            <w:tcW w:w="2560" w:type="dxa"/>
            <w:tcBorders>
              <w:top w:val="single" w:sz="4" w:space="0" w:color="auto"/>
              <w:bottom w:val="single" w:sz="12" w:space="0" w:color="auto"/>
            </w:tcBorders>
            <w:vAlign w:val="bottom"/>
          </w:tcPr>
          <w:p w14:paraId="2325C68E" w14:textId="77777777" w:rsidR="00AB13DE" w:rsidRPr="0065510D" w:rsidRDefault="00AB13DE" w:rsidP="00EC7CF8">
            <w:pPr>
              <w:pStyle w:val="SingleTxt"/>
              <w:spacing w:before="80" w:after="80" w:line="160" w:lineRule="exact"/>
              <w:ind w:left="25" w:right="43"/>
              <w:jc w:val="left"/>
              <w:rPr>
                <w:i/>
                <w:iCs/>
                <w:sz w:val="14"/>
              </w:rPr>
            </w:pPr>
            <w:r w:rsidRPr="0065510D">
              <w:rPr>
                <w:i/>
                <w:iCs/>
                <w:sz w:val="14"/>
              </w:rPr>
              <w:t xml:space="preserve">Grupos de población </w:t>
            </w:r>
          </w:p>
        </w:tc>
        <w:tc>
          <w:tcPr>
            <w:tcW w:w="2308" w:type="dxa"/>
            <w:tcBorders>
              <w:top w:val="single" w:sz="4" w:space="0" w:color="auto"/>
              <w:bottom w:val="single" w:sz="12" w:space="0" w:color="auto"/>
            </w:tcBorders>
            <w:vAlign w:val="bottom"/>
          </w:tcPr>
          <w:p w14:paraId="7B3EF93E"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Fuentes</w:t>
            </w:r>
          </w:p>
        </w:tc>
        <w:tc>
          <w:tcPr>
            <w:tcW w:w="2502" w:type="dxa"/>
            <w:tcBorders>
              <w:top w:val="single" w:sz="4" w:space="0" w:color="auto"/>
              <w:bottom w:val="single" w:sz="12" w:space="0" w:color="auto"/>
            </w:tcBorders>
            <w:vAlign w:val="bottom"/>
          </w:tcPr>
          <w:p w14:paraId="39ECC08D"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Prevalencia del VIH</w:t>
            </w:r>
          </w:p>
        </w:tc>
      </w:tr>
      <w:tr w:rsidR="00EC7CF8" w:rsidRPr="00EC7CF8" w14:paraId="0E689AEA" w14:textId="77777777" w:rsidTr="00EC7CF8">
        <w:tc>
          <w:tcPr>
            <w:tcW w:w="2560" w:type="dxa"/>
            <w:tcBorders>
              <w:top w:val="single" w:sz="12" w:space="0" w:color="auto"/>
            </w:tcBorders>
            <w:vAlign w:val="bottom"/>
          </w:tcPr>
          <w:p w14:paraId="0515B475" w14:textId="77777777" w:rsidR="00EC7CF8" w:rsidRPr="00EC7CF8" w:rsidRDefault="00EC7CF8"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25" w:right="43"/>
              <w:jc w:val="left"/>
              <w:rPr>
                <w:sz w:val="6"/>
                <w:szCs w:val="6"/>
              </w:rPr>
            </w:pPr>
          </w:p>
        </w:tc>
        <w:tc>
          <w:tcPr>
            <w:tcW w:w="2308" w:type="dxa"/>
            <w:tcBorders>
              <w:top w:val="single" w:sz="12" w:space="0" w:color="auto"/>
            </w:tcBorders>
            <w:vAlign w:val="bottom"/>
          </w:tcPr>
          <w:p w14:paraId="2CB8903F" w14:textId="77777777" w:rsidR="00EC7CF8" w:rsidRPr="00EC7CF8" w:rsidRDefault="00EC7CF8"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2502" w:type="dxa"/>
            <w:tcBorders>
              <w:top w:val="single" w:sz="12" w:space="0" w:color="auto"/>
            </w:tcBorders>
            <w:vAlign w:val="bottom"/>
          </w:tcPr>
          <w:p w14:paraId="3F828D04" w14:textId="77777777" w:rsidR="00EC7CF8" w:rsidRPr="00EC7CF8" w:rsidRDefault="00EC7CF8"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3637F753" w14:textId="77777777" w:rsidTr="00EC7CF8">
        <w:tc>
          <w:tcPr>
            <w:tcW w:w="2560" w:type="dxa"/>
            <w:vAlign w:val="bottom"/>
          </w:tcPr>
          <w:p w14:paraId="5E0BA8EC"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15 a 64 años</w:t>
            </w:r>
          </w:p>
        </w:tc>
        <w:tc>
          <w:tcPr>
            <w:tcW w:w="2308" w:type="dxa"/>
            <w:vAlign w:val="bottom"/>
          </w:tcPr>
          <w:p w14:paraId="005C3C2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Encuesta Integrada de Vigilancia Biológica y del Comportamiento (2012)</w:t>
            </w:r>
          </w:p>
        </w:tc>
        <w:tc>
          <w:tcPr>
            <w:tcW w:w="2502" w:type="dxa"/>
            <w:vAlign w:val="bottom"/>
          </w:tcPr>
          <w:p w14:paraId="6D7B820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0,87%</w:t>
            </w:r>
          </w:p>
        </w:tc>
      </w:tr>
      <w:tr w:rsidR="00AB13DE" w:rsidRPr="006B396F" w14:paraId="32A99DA2" w14:textId="77777777" w:rsidTr="00EC7CF8">
        <w:tc>
          <w:tcPr>
            <w:tcW w:w="2560" w:type="dxa"/>
            <w:vAlign w:val="bottom"/>
          </w:tcPr>
          <w:p w14:paraId="1C17F69C"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15 a 19 años</w:t>
            </w:r>
          </w:p>
        </w:tc>
        <w:tc>
          <w:tcPr>
            <w:tcW w:w="2308" w:type="dxa"/>
            <w:vAlign w:val="bottom"/>
          </w:tcPr>
          <w:p w14:paraId="5E5C6EC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Encuesta Integrada de Vigilancia Biológica y del Comportamiento (2012)</w:t>
            </w:r>
          </w:p>
        </w:tc>
        <w:tc>
          <w:tcPr>
            <w:tcW w:w="2502" w:type="dxa"/>
            <w:vAlign w:val="bottom"/>
          </w:tcPr>
          <w:p w14:paraId="1B12934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0,76%</w:t>
            </w:r>
          </w:p>
        </w:tc>
      </w:tr>
      <w:tr w:rsidR="00AB13DE" w:rsidRPr="006B396F" w14:paraId="72B14701" w14:textId="77777777" w:rsidTr="00EC7CF8">
        <w:tc>
          <w:tcPr>
            <w:tcW w:w="2560" w:type="dxa"/>
            <w:vAlign w:val="bottom"/>
          </w:tcPr>
          <w:p w14:paraId="30110D38"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lastRenderedPageBreak/>
              <w:t>Hombres que tienen relaciones sexuales con hombres</w:t>
            </w:r>
          </w:p>
        </w:tc>
        <w:tc>
          <w:tcPr>
            <w:tcW w:w="2308" w:type="dxa"/>
            <w:vAlign w:val="bottom"/>
          </w:tcPr>
          <w:p w14:paraId="1934EE1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Encuesta Integrada de Vigilancia Biológica y del Comportamiento (2011)</w:t>
            </w:r>
          </w:p>
        </w:tc>
        <w:tc>
          <w:tcPr>
            <w:tcW w:w="2502" w:type="dxa"/>
            <w:vAlign w:val="bottom"/>
          </w:tcPr>
          <w:p w14:paraId="1E9FC76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13,2%</w:t>
            </w:r>
          </w:p>
        </w:tc>
      </w:tr>
      <w:tr w:rsidR="00AB13DE" w:rsidRPr="006B396F" w14:paraId="4BB7F309" w14:textId="77777777" w:rsidTr="00EC7CF8">
        <w:tc>
          <w:tcPr>
            <w:tcW w:w="2560" w:type="dxa"/>
            <w:vAlign w:val="bottom"/>
          </w:tcPr>
          <w:p w14:paraId="15FDDEFC"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Personas que se inyectan drogas</w:t>
            </w:r>
          </w:p>
        </w:tc>
        <w:tc>
          <w:tcPr>
            <w:tcW w:w="2308" w:type="dxa"/>
            <w:vAlign w:val="bottom"/>
          </w:tcPr>
          <w:p w14:paraId="4760397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Encuesta Integrada de Vigilancia Biológica y del Comportamiento (2011)</w:t>
            </w:r>
          </w:p>
        </w:tc>
        <w:tc>
          <w:tcPr>
            <w:tcW w:w="2502" w:type="dxa"/>
            <w:vAlign w:val="bottom"/>
          </w:tcPr>
          <w:p w14:paraId="518A8FB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5,8%</w:t>
            </w:r>
          </w:p>
        </w:tc>
      </w:tr>
      <w:tr w:rsidR="00AB13DE" w:rsidRPr="006B396F" w14:paraId="4AB8D865" w14:textId="77777777" w:rsidTr="00EC7CF8">
        <w:tc>
          <w:tcPr>
            <w:tcW w:w="2560" w:type="dxa"/>
            <w:tcBorders>
              <w:bottom w:val="single" w:sz="12" w:space="0" w:color="auto"/>
            </w:tcBorders>
            <w:vAlign w:val="bottom"/>
          </w:tcPr>
          <w:p w14:paraId="6AF389C4" w14:textId="77777777" w:rsidR="00AB13DE" w:rsidRPr="0065510D" w:rsidRDefault="00AB13DE" w:rsidP="00EC7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5" w:right="40"/>
              <w:jc w:val="left"/>
              <w:rPr>
                <w:sz w:val="17"/>
              </w:rPr>
            </w:pPr>
            <w:r w:rsidRPr="0065510D">
              <w:rPr>
                <w:sz w:val="17"/>
              </w:rPr>
              <w:t>Trabajadoras sexuales</w:t>
            </w:r>
          </w:p>
        </w:tc>
        <w:tc>
          <w:tcPr>
            <w:tcW w:w="2308" w:type="dxa"/>
            <w:tcBorders>
              <w:bottom w:val="single" w:sz="12" w:space="0" w:color="auto"/>
            </w:tcBorders>
            <w:vAlign w:val="bottom"/>
          </w:tcPr>
          <w:p w14:paraId="1BF91AD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Encuesta Integrada de Vigilancia Biológica y del Comportamiento (2015)</w:t>
            </w:r>
          </w:p>
        </w:tc>
        <w:tc>
          <w:tcPr>
            <w:tcW w:w="2502" w:type="dxa"/>
            <w:tcBorders>
              <w:bottom w:val="single" w:sz="12" w:space="0" w:color="auto"/>
            </w:tcBorders>
            <w:vAlign w:val="bottom"/>
          </w:tcPr>
          <w:p w14:paraId="3E868C1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4,6%</w:t>
            </w:r>
          </w:p>
        </w:tc>
      </w:tr>
    </w:tbl>
    <w:p w14:paraId="30528192" w14:textId="77777777" w:rsidR="00F12AEF" w:rsidRPr="00956E33" w:rsidRDefault="00F12AEF" w:rsidP="00F12AEF">
      <w:pPr>
        <w:pStyle w:val="SingleTxt"/>
        <w:spacing w:after="0" w:line="120" w:lineRule="exact"/>
        <w:rPr>
          <w:sz w:val="10"/>
        </w:rPr>
      </w:pPr>
    </w:p>
    <w:p w14:paraId="68418093"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Ministerio de Salud (2017).</w:t>
      </w:r>
    </w:p>
    <w:p w14:paraId="33EE6CA2" w14:textId="77777777" w:rsidR="00F12AEF" w:rsidRDefault="00F12AEF" w:rsidP="00F12AEF">
      <w:pPr>
        <w:pStyle w:val="SingleTxt"/>
        <w:spacing w:after="0" w:line="120" w:lineRule="exact"/>
        <w:rPr>
          <w:sz w:val="10"/>
        </w:rPr>
      </w:pPr>
    </w:p>
    <w:p w14:paraId="5CCA4589" w14:textId="77777777" w:rsidR="00F12AEF" w:rsidRPr="00956E33" w:rsidRDefault="00F12AEF" w:rsidP="00F12AEF">
      <w:pPr>
        <w:pStyle w:val="SingleTxt"/>
        <w:spacing w:after="0" w:line="120" w:lineRule="exact"/>
        <w:rPr>
          <w:sz w:val="10"/>
        </w:rPr>
      </w:pPr>
    </w:p>
    <w:p w14:paraId="56DA8BEF" w14:textId="77777777" w:rsidR="00AB13DE" w:rsidRPr="00B80869" w:rsidRDefault="00AB13DE" w:rsidP="00F43F8C">
      <w:pPr>
        <w:pStyle w:val="SingleTxt"/>
        <w:numPr>
          <w:ilvl w:val="0"/>
          <w:numId w:val="30"/>
        </w:numPr>
        <w:ind w:left="1267" w:firstLine="0"/>
        <w:rPr>
          <w:sz w:val="20"/>
        </w:rPr>
      </w:pPr>
      <w:r w:rsidRPr="00B80869">
        <w:rPr>
          <w:sz w:val="20"/>
        </w:rPr>
        <w:t xml:space="preserve">Seychelles ha elaborado una política nacional y dos planes estratégicos de gran alcance para luchar contra el VIH y el sida. El segundo plan, el Marco Estratégico Nacional para el VIH, el Sida y las Infecciones de Transmisión Sexual, se puso en marcha en el período 2012-2016 y en la actualidad está siendo revisado. </w:t>
      </w:r>
    </w:p>
    <w:p w14:paraId="193730A2" w14:textId="77777777" w:rsidR="00AB13DE" w:rsidRPr="00B80869" w:rsidRDefault="00AB13DE" w:rsidP="00F43F8C">
      <w:pPr>
        <w:pStyle w:val="SingleTxt"/>
        <w:numPr>
          <w:ilvl w:val="0"/>
          <w:numId w:val="30"/>
        </w:numPr>
        <w:ind w:left="1267" w:firstLine="0"/>
        <w:rPr>
          <w:sz w:val="20"/>
        </w:rPr>
      </w:pPr>
      <w:r w:rsidRPr="00B80869">
        <w:rPr>
          <w:sz w:val="20"/>
        </w:rPr>
        <w:t>Seychelles reconoce que la estigmatización y la discriminación siguen siendo obstáculos para el acceso al tratamiento de las infecciones por el VIH. En la actualidad hay una serie de ONG que promueven los derechos de los grupos de población clave. Entre ellas cabe destacar LGBTI Sey y la Red de Consumidores de Drogas de Seychelles, y puede que en 2018 se cree una red de trabajadores sexuales para contribuir a la lucha contra la estigmatización, la discriminación y la violencia contra dichos grupos de población. Las ONG mencionadas están trabajando en estrecha colaboración con ARASA en pro de esa lucha.</w:t>
      </w:r>
    </w:p>
    <w:p w14:paraId="75518466" w14:textId="77777777" w:rsidR="00AB13DE" w:rsidRPr="00B80869" w:rsidRDefault="00AB13DE" w:rsidP="00F43F8C">
      <w:pPr>
        <w:pStyle w:val="SingleTxt"/>
        <w:numPr>
          <w:ilvl w:val="0"/>
          <w:numId w:val="30"/>
        </w:numPr>
        <w:ind w:left="1267" w:firstLine="0"/>
        <w:rPr>
          <w:sz w:val="20"/>
        </w:rPr>
      </w:pPr>
      <w:r w:rsidRPr="00B80869">
        <w:rPr>
          <w:sz w:val="20"/>
        </w:rPr>
        <w:t>En 2012 el país elaboró también su Política Nacional sobre Salud Reproductiva, lo que pone de manifiesto la firme determinación del Gobierno de lograr un cambio de paradigma en los servicios de salud maternoinfantil y de planificación familiar hacia un marco centrado en la salud sexual y reproductiva. Las instalaciones del Estado y los servicios de planificación familiar reciben el apoyo de una ONG que trabaja en el sector: la Alianza de Solidaridad en pro de la Familia. Dicha organización ofrece servicios de salud sexual y reproductiva a hombres y mujeres y un dispensario de servicios especiales para hombres que abre los sábados por la mañana.</w:t>
      </w:r>
    </w:p>
    <w:p w14:paraId="53513D2E" w14:textId="77777777" w:rsidR="00F12AEF" w:rsidRPr="00956E33" w:rsidRDefault="00F12AEF" w:rsidP="00F12AEF">
      <w:pPr>
        <w:pStyle w:val="SingleTxt"/>
        <w:spacing w:after="0" w:line="120" w:lineRule="exact"/>
        <w:rPr>
          <w:sz w:val="10"/>
        </w:rPr>
      </w:pPr>
    </w:p>
    <w:p w14:paraId="6EA4FEED"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Artículo 13: Prestaciones económicas y sociales</w:t>
      </w:r>
    </w:p>
    <w:p w14:paraId="4AD4B58B" w14:textId="77777777" w:rsidR="00F12AEF" w:rsidRPr="00956E33" w:rsidRDefault="00F12AEF" w:rsidP="00F12AEF">
      <w:pPr>
        <w:pStyle w:val="SingleTxt"/>
        <w:spacing w:after="0" w:line="120" w:lineRule="exact"/>
        <w:rPr>
          <w:sz w:val="10"/>
        </w:rPr>
      </w:pPr>
    </w:p>
    <w:p w14:paraId="5D45819E"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Acceso a las prestaciones sociales</w:t>
      </w:r>
    </w:p>
    <w:p w14:paraId="4E8A685C" w14:textId="77777777" w:rsidR="00F12AEF" w:rsidRPr="00956E33" w:rsidRDefault="00F12AEF" w:rsidP="00F12AEF">
      <w:pPr>
        <w:pStyle w:val="SingleTxt"/>
        <w:spacing w:after="0" w:line="120" w:lineRule="exact"/>
        <w:rPr>
          <w:sz w:val="10"/>
        </w:rPr>
      </w:pPr>
    </w:p>
    <w:p w14:paraId="2ED262B8" w14:textId="77777777" w:rsidR="00AB13DE" w:rsidRPr="00B80869" w:rsidRDefault="00AB13DE" w:rsidP="00F43F8C">
      <w:pPr>
        <w:pStyle w:val="SingleTxt"/>
        <w:numPr>
          <w:ilvl w:val="0"/>
          <w:numId w:val="30"/>
        </w:numPr>
        <w:ind w:left="1267" w:firstLine="0"/>
        <w:rPr>
          <w:sz w:val="20"/>
        </w:rPr>
      </w:pPr>
      <w:r w:rsidRPr="00B80869">
        <w:rPr>
          <w:sz w:val="20"/>
        </w:rPr>
        <w:t>El cuadro 24 muestra que los ciudadanos de Seychelles siguen estando protegidos frente a las peores situaciones económicas y sociales gracias a un régimen de protección social bastante generoso administrado por el Organismo de Protección Social. Refleja el número de personas que se acogen a dicha protección por mes, año y sexo para el período comprendido entre 2013 y 2016. La mayoría de los beneficiarios son mujeres, con una proporción de 1:3 en 2016.</w:t>
      </w:r>
    </w:p>
    <w:p w14:paraId="582209C1" w14:textId="77777777" w:rsidR="00F12AEF" w:rsidRPr="00956E33" w:rsidRDefault="00F12AEF" w:rsidP="00F12AEF">
      <w:pPr>
        <w:pStyle w:val="SingleTxt"/>
        <w:spacing w:after="0" w:line="120" w:lineRule="exact"/>
        <w:rPr>
          <w:sz w:val="10"/>
        </w:rPr>
      </w:pPr>
    </w:p>
    <w:p w14:paraId="2CDD13F2"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24</w:t>
      </w:r>
      <w:r w:rsidRPr="007A7F47">
        <w:rPr>
          <w:b w:val="0"/>
          <w:bCs/>
          <w:szCs w:val="20"/>
        </w:rPr>
        <w:br/>
      </w:r>
      <w:r w:rsidR="00AB13DE" w:rsidRPr="007A7F47">
        <w:rPr>
          <w:szCs w:val="20"/>
        </w:rPr>
        <w:t>Número de beneficiarios de las prestaciones de asistencia social (2013-2016)</w:t>
      </w:r>
    </w:p>
    <w:p w14:paraId="3852F4CB" w14:textId="77777777" w:rsidR="00F12AEF" w:rsidRPr="00956E33" w:rsidRDefault="00F12AEF" w:rsidP="00F12AEF">
      <w:pPr>
        <w:pStyle w:val="SingleTxt"/>
        <w:spacing w:after="0" w:line="120" w:lineRule="exact"/>
        <w:rPr>
          <w:sz w:val="10"/>
        </w:rPr>
      </w:pPr>
    </w:p>
    <w:p w14:paraId="6185ED54" w14:textId="77777777" w:rsidR="00F12AEF" w:rsidRPr="00956E33" w:rsidRDefault="00F12AEF" w:rsidP="00F12AEF">
      <w:pPr>
        <w:pStyle w:val="SingleTxt"/>
        <w:spacing w:after="0" w:line="120" w:lineRule="exact"/>
        <w:rPr>
          <w:sz w:val="10"/>
        </w:rPr>
      </w:pPr>
    </w:p>
    <w:tbl>
      <w:tblPr>
        <w:tblW w:w="8505" w:type="dxa"/>
        <w:tblInd w:w="1267" w:type="dxa"/>
        <w:tblLayout w:type="fixed"/>
        <w:tblCellMar>
          <w:left w:w="0" w:type="dxa"/>
          <w:right w:w="0" w:type="dxa"/>
        </w:tblCellMar>
        <w:tblLook w:val="04A0" w:firstRow="1" w:lastRow="0" w:firstColumn="1" w:lastColumn="0" w:noHBand="0" w:noVBand="1"/>
      </w:tblPr>
      <w:tblGrid>
        <w:gridCol w:w="1073"/>
        <w:gridCol w:w="648"/>
        <w:gridCol w:w="675"/>
        <w:gridCol w:w="603"/>
        <w:gridCol w:w="603"/>
        <w:gridCol w:w="693"/>
        <w:gridCol w:w="594"/>
        <w:gridCol w:w="585"/>
        <w:gridCol w:w="657"/>
        <w:gridCol w:w="538"/>
        <w:gridCol w:w="612"/>
        <w:gridCol w:w="612"/>
        <w:gridCol w:w="612"/>
      </w:tblGrid>
      <w:tr w:rsidR="00AB13DE" w:rsidRPr="006B396F" w14:paraId="6CAC3F9D" w14:textId="77777777" w:rsidTr="001B649E">
        <w:trPr>
          <w:tblHeader/>
        </w:trPr>
        <w:tc>
          <w:tcPr>
            <w:tcW w:w="1073" w:type="dxa"/>
            <w:vMerge w:val="restart"/>
            <w:tcBorders>
              <w:top w:val="single" w:sz="4" w:space="0" w:color="auto"/>
              <w:bottom w:val="single" w:sz="12" w:space="0" w:color="auto"/>
            </w:tcBorders>
            <w:noWrap/>
            <w:vAlign w:val="bottom"/>
            <w:hideMark/>
          </w:tcPr>
          <w:p w14:paraId="69EEAAB2" w14:textId="77777777" w:rsidR="00AB13DE" w:rsidRPr="0065510D" w:rsidRDefault="00AB13DE" w:rsidP="00F43F8C">
            <w:pPr>
              <w:pStyle w:val="SingleTxt"/>
              <w:spacing w:before="80" w:after="80" w:line="160" w:lineRule="exact"/>
              <w:ind w:left="0" w:right="43"/>
              <w:jc w:val="left"/>
              <w:rPr>
                <w:i/>
                <w:iCs/>
                <w:sz w:val="14"/>
              </w:rPr>
            </w:pPr>
            <w:r w:rsidRPr="0065510D">
              <w:rPr>
                <w:i/>
                <w:iCs/>
                <w:sz w:val="14"/>
              </w:rPr>
              <w:t>Año/mes</w:t>
            </w:r>
          </w:p>
        </w:tc>
        <w:tc>
          <w:tcPr>
            <w:tcW w:w="1926" w:type="dxa"/>
            <w:gridSpan w:val="3"/>
            <w:tcBorders>
              <w:top w:val="single" w:sz="4" w:space="0" w:color="auto"/>
              <w:bottom w:val="single" w:sz="12" w:space="0" w:color="auto"/>
            </w:tcBorders>
            <w:noWrap/>
            <w:vAlign w:val="bottom"/>
            <w:hideMark/>
          </w:tcPr>
          <w:p w14:paraId="0417602F" w14:textId="77777777" w:rsidR="00AB13DE" w:rsidRPr="0065510D" w:rsidRDefault="00AB13DE" w:rsidP="001B649E">
            <w:pPr>
              <w:pStyle w:val="SingleTxt"/>
              <w:spacing w:before="80" w:after="80" w:line="160" w:lineRule="exact"/>
              <w:ind w:left="63" w:right="43"/>
              <w:jc w:val="center"/>
              <w:rPr>
                <w:i/>
                <w:iCs/>
                <w:sz w:val="14"/>
              </w:rPr>
            </w:pPr>
            <w:r w:rsidRPr="0065510D">
              <w:rPr>
                <w:i/>
                <w:iCs/>
                <w:sz w:val="14"/>
              </w:rPr>
              <w:t>2013</w:t>
            </w:r>
          </w:p>
        </w:tc>
        <w:tc>
          <w:tcPr>
            <w:tcW w:w="1890" w:type="dxa"/>
            <w:gridSpan w:val="3"/>
            <w:tcBorders>
              <w:top w:val="single" w:sz="4" w:space="0" w:color="auto"/>
              <w:bottom w:val="single" w:sz="12" w:space="0" w:color="auto"/>
            </w:tcBorders>
            <w:noWrap/>
            <w:vAlign w:val="bottom"/>
            <w:hideMark/>
          </w:tcPr>
          <w:p w14:paraId="0FD1A5AC" w14:textId="77777777" w:rsidR="00AB13DE" w:rsidRPr="0065510D" w:rsidRDefault="00AB13DE" w:rsidP="001B649E">
            <w:pPr>
              <w:pStyle w:val="SingleTxt"/>
              <w:spacing w:before="80" w:after="80" w:line="160" w:lineRule="exact"/>
              <w:ind w:left="63" w:right="43"/>
              <w:jc w:val="center"/>
              <w:rPr>
                <w:i/>
                <w:iCs/>
                <w:sz w:val="14"/>
              </w:rPr>
            </w:pPr>
            <w:r w:rsidRPr="0065510D">
              <w:rPr>
                <w:i/>
                <w:iCs/>
                <w:sz w:val="14"/>
              </w:rPr>
              <w:t>2014</w:t>
            </w:r>
          </w:p>
        </w:tc>
        <w:tc>
          <w:tcPr>
            <w:tcW w:w="1780" w:type="dxa"/>
            <w:gridSpan w:val="3"/>
            <w:tcBorders>
              <w:top w:val="single" w:sz="4" w:space="0" w:color="auto"/>
              <w:bottom w:val="single" w:sz="12" w:space="0" w:color="auto"/>
            </w:tcBorders>
            <w:noWrap/>
            <w:vAlign w:val="bottom"/>
            <w:hideMark/>
          </w:tcPr>
          <w:p w14:paraId="78CD6C9B" w14:textId="77777777" w:rsidR="00AB13DE" w:rsidRPr="0065510D" w:rsidRDefault="00AB13DE" w:rsidP="001B649E">
            <w:pPr>
              <w:pStyle w:val="SingleTxt"/>
              <w:spacing w:before="80" w:after="80" w:line="160" w:lineRule="exact"/>
              <w:ind w:left="63" w:right="43"/>
              <w:jc w:val="center"/>
              <w:rPr>
                <w:i/>
                <w:iCs/>
                <w:sz w:val="14"/>
              </w:rPr>
            </w:pPr>
            <w:r w:rsidRPr="0065510D">
              <w:rPr>
                <w:i/>
                <w:iCs/>
                <w:sz w:val="14"/>
              </w:rPr>
              <w:t>2015</w:t>
            </w:r>
          </w:p>
        </w:tc>
        <w:tc>
          <w:tcPr>
            <w:tcW w:w="1836" w:type="dxa"/>
            <w:gridSpan w:val="3"/>
            <w:tcBorders>
              <w:top w:val="single" w:sz="4" w:space="0" w:color="auto"/>
              <w:bottom w:val="single" w:sz="12" w:space="0" w:color="auto"/>
            </w:tcBorders>
            <w:noWrap/>
            <w:vAlign w:val="bottom"/>
            <w:hideMark/>
          </w:tcPr>
          <w:p w14:paraId="7BCC6E31" w14:textId="77777777" w:rsidR="00AB13DE" w:rsidRPr="0065510D" w:rsidRDefault="00AB13DE" w:rsidP="001B649E">
            <w:pPr>
              <w:pStyle w:val="SingleTxt"/>
              <w:spacing w:before="80" w:after="80" w:line="160" w:lineRule="exact"/>
              <w:ind w:left="63" w:right="43"/>
              <w:jc w:val="center"/>
              <w:rPr>
                <w:i/>
                <w:iCs/>
                <w:sz w:val="14"/>
              </w:rPr>
            </w:pPr>
            <w:r w:rsidRPr="0065510D">
              <w:rPr>
                <w:i/>
                <w:iCs/>
                <w:sz w:val="14"/>
              </w:rPr>
              <w:t>2016</w:t>
            </w:r>
          </w:p>
        </w:tc>
      </w:tr>
      <w:tr w:rsidR="001B649E" w:rsidRPr="006B396F" w14:paraId="2F058C9C" w14:textId="77777777" w:rsidTr="001B649E">
        <w:trPr>
          <w:tblHeader/>
        </w:trPr>
        <w:tc>
          <w:tcPr>
            <w:tcW w:w="1073" w:type="dxa"/>
            <w:vMerge/>
            <w:tcBorders>
              <w:top w:val="single" w:sz="12" w:space="0" w:color="auto"/>
              <w:bottom w:val="single" w:sz="12" w:space="0" w:color="auto"/>
            </w:tcBorders>
            <w:vAlign w:val="bottom"/>
            <w:hideMark/>
          </w:tcPr>
          <w:p w14:paraId="271166F1" w14:textId="77777777" w:rsidR="00AB13DE" w:rsidRPr="0065510D" w:rsidRDefault="00AB13DE" w:rsidP="00F43F8C">
            <w:pPr>
              <w:pStyle w:val="SingleTxt"/>
              <w:spacing w:before="80" w:after="80" w:line="160" w:lineRule="exact"/>
              <w:ind w:left="0" w:right="43"/>
              <w:jc w:val="left"/>
              <w:rPr>
                <w:i/>
                <w:iCs/>
                <w:sz w:val="14"/>
              </w:rPr>
            </w:pPr>
          </w:p>
        </w:tc>
        <w:tc>
          <w:tcPr>
            <w:tcW w:w="648" w:type="dxa"/>
            <w:tcBorders>
              <w:top w:val="single" w:sz="12" w:space="0" w:color="auto"/>
              <w:bottom w:val="single" w:sz="12" w:space="0" w:color="auto"/>
            </w:tcBorders>
            <w:noWrap/>
            <w:vAlign w:val="bottom"/>
            <w:hideMark/>
          </w:tcPr>
          <w:p w14:paraId="61A6FD9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Mujeres</w:t>
            </w:r>
          </w:p>
        </w:tc>
        <w:tc>
          <w:tcPr>
            <w:tcW w:w="675" w:type="dxa"/>
            <w:tcBorders>
              <w:top w:val="single" w:sz="12" w:space="0" w:color="auto"/>
              <w:bottom w:val="single" w:sz="12" w:space="0" w:color="auto"/>
            </w:tcBorders>
            <w:noWrap/>
            <w:vAlign w:val="bottom"/>
            <w:hideMark/>
          </w:tcPr>
          <w:p w14:paraId="5E5BAC73"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Hombres</w:t>
            </w:r>
          </w:p>
        </w:tc>
        <w:tc>
          <w:tcPr>
            <w:tcW w:w="603" w:type="dxa"/>
            <w:tcBorders>
              <w:top w:val="single" w:sz="12" w:space="0" w:color="auto"/>
              <w:bottom w:val="single" w:sz="12" w:space="0" w:color="auto"/>
            </w:tcBorders>
            <w:noWrap/>
            <w:vAlign w:val="bottom"/>
            <w:hideMark/>
          </w:tcPr>
          <w:p w14:paraId="7DF397C2"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Total</w:t>
            </w:r>
          </w:p>
        </w:tc>
        <w:tc>
          <w:tcPr>
            <w:tcW w:w="603" w:type="dxa"/>
            <w:tcBorders>
              <w:top w:val="single" w:sz="12" w:space="0" w:color="auto"/>
              <w:bottom w:val="single" w:sz="12" w:space="0" w:color="auto"/>
            </w:tcBorders>
            <w:noWrap/>
            <w:vAlign w:val="bottom"/>
            <w:hideMark/>
          </w:tcPr>
          <w:p w14:paraId="0511E17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Mujeres</w:t>
            </w:r>
          </w:p>
        </w:tc>
        <w:tc>
          <w:tcPr>
            <w:tcW w:w="693" w:type="dxa"/>
            <w:tcBorders>
              <w:top w:val="single" w:sz="12" w:space="0" w:color="auto"/>
              <w:bottom w:val="single" w:sz="12" w:space="0" w:color="auto"/>
            </w:tcBorders>
            <w:noWrap/>
            <w:vAlign w:val="bottom"/>
            <w:hideMark/>
          </w:tcPr>
          <w:p w14:paraId="1A0372F7"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Hombres</w:t>
            </w:r>
          </w:p>
        </w:tc>
        <w:tc>
          <w:tcPr>
            <w:tcW w:w="594" w:type="dxa"/>
            <w:tcBorders>
              <w:top w:val="single" w:sz="12" w:space="0" w:color="auto"/>
              <w:bottom w:val="single" w:sz="12" w:space="0" w:color="auto"/>
            </w:tcBorders>
            <w:noWrap/>
            <w:vAlign w:val="bottom"/>
            <w:hideMark/>
          </w:tcPr>
          <w:p w14:paraId="115E3451"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Total</w:t>
            </w:r>
          </w:p>
        </w:tc>
        <w:tc>
          <w:tcPr>
            <w:tcW w:w="585" w:type="dxa"/>
            <w:tcBorders>
              <w:top w:val="single" w:sz="12" w:space="0" w:color="auto"/>
              <w:bottom w:val="single" w:sz="12" w:space="0" w:color="auto"/>
            </w:tcBorders>
            <w:noWrap/>
            <w:vAlign w:val="bottom"/>
            <w:hideMark/>
          </w:tcPr>
          <w:p w14:paraId="6609BEF2" w14:textId="77777777" w:rsidR="00AB13DE" w:rsidRPr="0065510D" w:rsidRDefault="00AB13DE" w:rsidP="001B649E">
            <w:pPr>
              <w:pStyle w:val="SingleTxt"/>
              <w:spacing w:before="80" w:after="80" w:line="160" w:lineRule="exact"/>
              <w:ind w:left="0" w:right="43"/>
              <w:jc w:val="right"/>
              <w:rPr>
                <w:i/>
                <w:iCs/>
                <w:sz w:val="14"/>
              </w:rPr>
            </w:pPr>
            <w:r w:rsidRPr="0065510D">
              <w:rPr>
                <w:i/>
                <w:iCs/>
                <w:sz w:val="14"/>
              </w:rPr>
              <w:t>Mujeres</w:t>
            </w:r>
          </w:p>
        </w:tc>
        <w:tc>
          <w:tcPr>
            <w:tcW w:w="657" w:type="dxa"/>
            <w:tcBorders>
              <w:top w:val="single" w:sz="12" w:space="0" w:color="auto"/>
              <w:bottom w:val="single" w:sz="12" w:space="0" w:color="auto"/>
            </w:tcBorders>
            <w:noWrap/>
            <w:vAlign w:val="bottom"/>
            <w:hideMark/>
          </w:tcPr>
          <w:p w14:paraId="1EEF3A9C"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Hombres</w:t>
            </w:r>
          </w:p>
        </w:tc>
        <w:tc>
          <w:tcPr>
            <w:tcW w:w="538" w:type="dxa"/>
            <w:tcBorders>
              <w:top w:val="single" w:sz="12" w:space="0" w:color="auto"/>
              <w:bottom w:val="single" w:sz="12" w:space="0" w:color="auto"/>
            </w:tcBorders>
            <w:noWrap/>
            <w:vAlign w:val="bottom"/>
            <w:hideMark/>
          </w:tcPr>
          <w:p w14:paraId="5AA82D57"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Total</w:t>
            </w:r>
          </w:p>
        </w:tc>
        <w:tc>
          <w:tcPr>
            <w:tcW w:w="612" w:type="dxa"/>
            <w:tcBorders>
              <w:top w:val="single" w:sz="12" w:space="0" w:color="auto"/>
              <w:bottom w:val="single" w:sz="12" w:space="0" w:color="auto"/>
            </w:tcBorders>
            <w:noWrap/>
            <w:vAlign w:val="bottom"/>
            <w:hideMark/>
          </w:tcPr>
          <w:p w14:paraId="00E04511"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Mujeres</w:t>
            </w:r>
          </w:p>
        </w:tc>
        <w:tc>
          <w:tcPr>
            <w:tcW w:w="612" w:type="dxa"/>
            <w:tcBorders>
              <w:top w:val="single" w:sz="12" w:space="0" w:color="auto"/>
              <w:bottom w:val="single" w:sz="12" w:space="0" w:color="auto"/>
            </w:tcBorders>
            <w:noWrap/>
            <w:vAlign w:val="bottom"/>
            <w:hideMark/>
          </w:tcPr>
          <w:p w14:paraId="36C64437" w14:textId="77777777" w:rsidR="00AB13DE" w:rsidRPr="0065510D" w:rsidRDefault="00AB13DE" w:rsidP="001B649E">
            <w:pPr>
              <w:pStyle w:val="SingleTxt"/>
              <w:spacing w:before="80" w:after="80" w:line="160" w:lineRule="exact"/>
              <w:ind w:left="0" w:right="43"/>
              <w:jc w:val="right"/>
              <w:rPr>
                <w:i/>
                <w:iCs/>
                <w:sz w:val="14"/>
              </w:rPr>
            </w:pPr>
            <w:r w:rsidRPr="0065510D">
              <w:rPr>
                <w:i/>
                <w:iCs/>
                <w:sz w:val="14"/>
              </w:rPr>
              <w:t>Hombres</w:t>
            </w:r>
          </w:p>
        </w:tc>
        <w:tc>
          <w:tcPr>
            <w:tcW w:w="612" w:type="dxa"/>
            <w:tcBorders>
              <w:top w:val="single" w:sz="12" w:space="0" w:color="auto"/>
              <w:bottom w:val="single" w:sz="12" w:space="0" w:color="auto"/>
            </w:tcBorders>
            <w:noWrap/>
            <w:vAlign w:val="bottom"/>
            <w:hideMark/>
          </w:tcPr>
          <w:p w14:paraId="6F33BDCE"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Total</w:t>
            </w:r>
          </w:p>
        </w:tc>
      </w:tr>
      <w:tr w:rsidR="001B649E" w:rsidRPr="001B649E" w14:paraId="392B39F4" w14:textId="77777777" w:rsidTr="001B649E">
        <w:tc>
          <w:tcPr>
            <w:tcW w:w="1073" w:type="dxa"/>
            <w:tcBorders>
              <w:top w:val="single" w:sz="12" w:space="0" w:color="auto"/>
            </w:tcBorders>
            <w:noWrap/>
            <w:vAlign w:val="bottom"/>
          </w:tcPr>
          <w:p w14:paraId="02F0116B"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left"/>
              <w:rPr>
                <w:sz w:val="6"/>
                <w:szCs w:val="6"/>
              </w:rPr>
            </w:pPr>
          </w:p>
        </w:tc>
        <w:tc>
          <w:tcPr>
            <w:tcW w:w="648" w:type="dxa"/>
            <w:tcBorders>
              <w:top w:val="single" w:sz="12" w:space="0" w:color="auto"/>
            </w:tcBorders>
            <w:noWrap/>
            <w:vAlign w:val="bottom"/>
          </w:tcPr>
          <w:p w14:paraId="4ED8FA0E"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675" w:type="dxa"/>
            <w:tcBorders>
              <w:top w:val="single" w:sz="12" w:space="0" w:color="auto"/>
            </w:tcBorders>
            <w:noWrap/>
            <w:vAlign w:val="bottom"/>
          </w:tcPr>
          <w:p w14:paraId="74FDD02A"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603" w:type="dxa"/>
            <w:tcBorders>
              <w:top w:val="single" w:sz="12" w:space="0" w:color="auto"/>
            </w:tcBorders>
            <w:noWrap/>
            <w:vAlign w:val="bottom"/>
          </w:tcPr>
          <w:p w14:paraId="4827CD60"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603" w:type="dxa"/>
            <w:tcBorders>
              <w:top w:val="single" w:sz="12" w:space="0" w:color="auto"/>
            </w:tcBorders>
            <w:noWrap/>
            <w:vAlign w:val="bottom"/>
          </w:tcPr>
          <w:p w14:paraId="39FEA7EE"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693" w:type="dxa"/>
            <w:tcBorders>
              <w:top w:val="single" w:sz="12" w:space="0" w:color="auto"/>
            </w:tcBorders>
            <w:noWrap/>
            <w:vAlign w:val="bottom"/>
          </w:tcPr>
          <w:p w14:paraId="797D16F2"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594" w:type="dxa"/>
            <w:tcBorders>
              <w:top w:val="single" w:sz="12" w:space="0" w:color="auto"/>
            </w:tcBorders>
            <w:noWrap/>
            <w:vAlign w:val="bottom"/>
          </w:tcPr>
          <w:p w14:paraId="4EE638AD"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585" w:type="dxa"/>
            <w:tcBorders>
              <w:top w:val="single" w:sz="12" w:space="0" w:color="auto"/>
            </w:tcBorders>
            <w:noWrap/>
            <w:vAlign w:val="bottom"/>
          </w:tcPr>
          <w:p w14:paraId="71191AF0"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657" w:type="dxa"/>
            <w:tcBorders>
              <w:top w:val="single" w:sz="12" w:space="0" w:color="auto"/>
            </w:tcBorders>
            <w:noWrap/>
            <w:vAlign w:val="bottom"/>
          </w:tcPr>
          <w:p w14:paraId="6B2B5E13"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538" w:type="dxa"/>
            <w:tcBorders>
              <w:top w:val="single" w:sz="12" w:space="0" w:color="auto"/>
            </w:tcBorders>
            <w:noWrap/>
            <w:vAlign w:val="bottom"/>
          </w:tcPr>
          <w:p w14:paraId="79C4E686"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612" w:type="dxa"/>
            <w:tcBorders>
              <w:top w:val="single" w:sz="12" w:space="0" w:color="auto"/>
            </w:tcBorders>
            <w:noWrap/>
            <w:vAlign w:val="bottom"/>
          </w:tcPr>
          <w:p w14:paraId="11CCAAFA"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612" w:type="dxa"/>
            <w:tcBorders>
              <w:top w:val="single" w:sz="12" w:space="0" w:color="auto"/>
            </w:tcBorders>
            <w:noWrap/>
            <w:vAlign w:val="bottom"/>
          </w:tcPr>
          <w:p w14:paraId="73C7FBE1"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c>
          <w:tcPr>
            <w:tcW w:w="612" w:type="dxa"/>
            <w:tcBorders>
              <w:top w:val="single" w:sz="12" w:space="0" w:color="auto"/>
            </w:tcBorders>
            <w:noWrap/>
            <w:vAlign w:val="bottom"/>
          </w:tcPr>
          <w:p w14:paraId="5A16D661" w14:textId="77777777" w:rsidR="001B649E" w:rsidRPr="001B649E" w:rsidRDefault="001B649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after="0" w:line="240" w:lineRule="auto"/>
              <w:ind w:left="0" w:right="43"/>
              <w:jc w:val="right"/>
              <w:rPr>
                <w:sz w:val="6"/>
                <w:szCs w:val="6"/>
              </w:rPr>
            </w:pPr>
          </w:p>
        </w:tc>
      </w:tr>
      <w:tr w:rsidR="001B649E" w:rsidRPr="006B396F" w14:paraId="519142DA" w14:textId="77777777" w:rsidTr="001B649E">
        <w:tc>
          <w:tcPr>
            <w:tcW w:w="1073" w:type="dxa"/>
            <w:noWrap/>
            <w:vAlign w:val="bottom"/>
            <w:hideMark/>
          </w:tcPr>
          <w:p w14:paraId="4A5B2300"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Enero</w:t>
            </w:r>
          </w:p>
        </w:tc>
        <w:tc>
          <w:tcPr>
            <w:tcW w:w="648" w:type="dxa"/>
            <w:noWrap/>
            <w:vAlign w:val="bottom"/>
            <w:hideMark/>
          </w:tcPr>
          <w:p w14:paraId="255A9D4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1 033</w:t>
            </w:r>
          </w:p>
        </w:tc>
        <w:tc>
          <w:tcPr>
            <w:tcW w:w="675" w:type="dxa"/>
            <w:noWrap/>
            <w:vAlign w:val="bottom"/>
            <w:hideMark/>
          </w:tcPr>
          <w:p w14:paraId="2050845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614</w:t>
            </w:r>
          </w:p>
        </w:tc>
        <w:tc>
          <w:tcPr>
            <w:tcW w:w="603" w:type="dxa"/>
            <w:noWrap/>
            <w:vAlign w:val="bottom"/>
            <w:hideMark/>
          </w:tcPr>
          <w:p w14:paraId="4BF0AA8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1 647</w:t>
            </w:r>
          </w:p>
        </w:tc>
        <w:tc>
          <w:tcPr>
            <w:tcW w:w="603" w:type="dxa"/>
            <w:noWrap/>
            <w:vAlign w:val="bottom"/>
            <w:hideMark/>
          </w:tcPr>
          <w:p w14:paraId="6ACB097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1 169</w:t>
            </w:r>
          </w:p>
        </w:tc>
        <w:tc>
          <w:tcPr>
            <w:tcW w:w="693" w:type="dxa"/>
            <w:noWrap/>
            <w:vAlign w:val="bottom"/>
            <w:hideMark/>
          </w:tcPr>
          <w:p w14:paraId="0A36B67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630</w:t>
            </w:r>
          </w:p>
        </w:tc>
        <w:tc>
          <w:tcPr>
            <w:tcW w:w="594" w:type="dxa"/>
            <w:noWrap/>
            <w:vAlign w:val="bottom"/>
            <w:hideMark/>
          </w:tcPr>
          <w:p w14:paraId="7003529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1 799</w:t>
            </w:r>
          </w:p>
        </w:tc>
        <w:tc>
          <w:tcPr>
            <w:tcW w:w="585" w:type="dxa"/>
            <w:noWrap/>
            <w:vAlign w:val="bottom"/>
            <w:hideMark/>
          </w:tcPr>
          <w:p w14:paraId="4A8456C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840</w:t>
            </w:r>
          </w:p>
        </w:tc>
        <w:tc>
          <w:tcPr>
            <w:tcW w:w="657" w:type="dxa"/>
            <w:noWrap/>
            <w:vAlign w:val="bottom"/>
            <w:hideMark/>
          </w:tcPr>
          <w:p w14:paraId="5200F32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525</w:t>
            </w:r>
          </w:p>
        </w:tc>
        <w:tc>
          <w:tcPr>
            <w:tcW w:w="538" w:type="dxa"/>
            <w:noWrap/>
            <w:vAlign w:val="bottom"/>
            <w:hideMark/>
          </w:tcPr>
          <w:p w14:paraId="097D9649"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1 365</w:t>
            </w:r>
          </w:p>
        </w:tc>
        <w:tc>
          <w:tcPr>
            <w:tcW w:w="612" w:type="dxa"/>
            <w:noWrap/>
            <w:vAlign w:val="bottom"/>
            <w:hideMark/>
          </w:tcPr>
          <w:p w14:paraId="31FB23F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1 752</w:t>
            </w:r>
          </w:p>
        </w:tc>
        <w:tc>
          <w:tcPr>
            <w:tcW w:w="612" w:type="dxa"/>
            <w:noWrap/>
            <w:vAlign w:val="bottom"/>
            <w:hideMark/>
          </w:tcPr>
          <w:p w14:paraId="0A9EC1F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845</w:t>
            </w:r>
          </w:p>
        </w:tc>
        <w:tc>
          <w:tcPr>
            <w:tcW w:w="612" w:type="dxa"/>
            <w:noWrap/>
            <w:vAlign w:val="bottom"/>
            <w:hideMark/>
          </w:tcPr>
          <w:p w14:paraId="0783424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2 597</w:t>
            </w:r>
          </w:p>
        </w:tc>
      </w:tr>
      <w:tr w:rsidR="001B649E" w:rsidRPr="006B396F" w14:paraId="48CE58A9" w14:textId="77777777" w:rsidTr="001B649E">
        <w:tc>
          <w:tcPr>
            <w:tcW w:w="1073" w:type="dxa"/>
            <w:noWrap/>
            <w:vAlign w:val="bottom"/>
            <w:hideMark/>
          </w:tcPr>
          <w:p w14:paraId="4CBE887A"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Febrero</w:t>
            </w:r>
          </w:p>
        </w:tc>
        <w:tc>
          <w:tcPr>
            <w:tcW w:w="648" w:type="dxa"/>
            <w:noWrap/>
            <w:vAlign w:val="bottom"/>
            <w:hideMark/>
          </w:tcPr>
          <w:p w14:paraId="44867DA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1 072</w:t>
            </w:r>
          </w:p>
        </w:tc>
        <w:tc>
          <w:tcPr>
            <w:tcW w:w="675" w:type="dxa"/>
            <w:noWrap/>
            <w:vAlign w:val="bottom"/>
            <w:hideMark/>
          </w:tcPr>
          <w:p w14:paraId="768F0E29"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631</w:t>
            </w:r>
          </w:p>
        </w:tc>
        <w:tc>
          <w:tcPr>
            <w:tcW w:w="603" w:type="dxa"/>
            <w:noWrap/>
            <w:vAlign w:val="bottom"/>
            <w:hideMark/>
          </w:tcPr>
          <w:p w14:paraId="691F385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1 700</w:t>
            </w:r>
          </w:p>
        </w:tc>
        <w:tc>
          <w:tcPr>
            <w:tcW w:w="603" w:type="dxa"/>
            <w:noWrap/>
            <w:vAlign w:val="bottom"/>
            <w:hideMark/>
          </w:tcPr>
          <w:p w14:paraId="6DC0A4B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1 249</w:t>
            </w:r>
          </w:p>
        </w:tc>
        <w:tc>
          <w:tcPr>
            <w:tcW w:w="693" w:type="dxa"/>
            <w:noWrap/>
            <w:vAlign w:val="bottom"/>
            <w:hideMark/>
          </w:tcPr>
          <w:p w14:paraId="127ADA4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624</w:t>
            </w:r>
          </w:p>
        </w:tc>
        <w:tc>
          <w:tcPr>
            <w:tcW w:w="594" w:type="dxa"/>
            <w:noWrap/>
            <w:vAlign w:val="bottom"/>
            <w:hideMark/>
          </w:tcPr>
          <w:p w14:paraId="0E15278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1 873</w:t>
            </w:r>
          </w:p>
        </w:tc>
        <w:tc>
          <w:tcPr>
            <w:tcW w:w="585" w:type="dxa"/>
            <w:noWrap/>
            <w:vAlign w:val="bottom"/>
            <w:hideMark/>
          </w:tcPr>
          <w:p w14:paraId="5C99DC9A"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879</w:t>
            </w:r>
          </w:p>
        </w:tc>
        <w:tc>
          <w:tcPr>
            <w:tcW w:w="657" w:type="dxa"/>
            <w:noWrap/>
            <w:vAlign w:val="bottom"/>
            <w:hideMark/>
          </w:tcPr>
          <w:p w14:paraId="15B0DE2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524</w:t>
            </w:r>
          </w:p>
        </w:tc>
        <w:tc>
          <w:tcPr>
            <w:tcW w:w="538" w:type="dxa"/>
            <w:noWrap/>
            <w:vAlign w:val="bottom"/>
            <w:hideMark/>
          </w:tcPr>
          <w:p w14:paraId="3D467E31"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1 403</w:t>
            </w:r>
          </w:p>
        </w:tc>
        <w:tc>
          <w:tcPr>
            <w:tcW w:w="612" w:type="dxa"/>
            <w:noWrap/>
            <w:vAlign w:val="bottom"/>
            <w:hideMark/>
          </w:tcPr>
          <w:p w14:paraId="5463EE59"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1 824</w:t>
            </w:r>
          </w:p>
        </w:tc>
        <w:tc>
          <w:tcPr>
            <w:tcW w:w="612" w:type="dxa"/>
            <w:noWrap/>
            <w:vAlign w:val="bottom"/>
            <w:hideMark/>
          </w:tcPr>
          <w:p w14:paraId="18BBB04A"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856</w:t>
            </w:r>
          </w:p>
        </w:tc>
        <w:tc>
          <w:tcPr>
            <w:tcW w:w="612" w:type="dxa"/>
            <w:noWrap/>
            <w:vAlign w:val="bottom"/>
            <w:hideMark/>
          </w:tcPr>
          <w:p w14:paraId="7366C63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2 680</w:t>
            </w:r>
          </w:p>
        </w:tc>
      </w:tr>
      <w:tr w:rsidR="001B649E" w:rsidRPr="006B396F" w14:paraId="2D5A60FE" w14:textId="77777777" w:rsidTr="001B649E">
        <w:tc>
          <w:tcPr>
            <w:tcW w:w="1073" w:type="dxa"/>
            <w:noWrap/>
            <w:vAlign w:val="bottom"/>
            <w:hideMark/>
          </w:tcPr>
          <w:p w14:paraId="2F2C25D6"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lastRenderedPageBreak/>
              <w:t>Marzo</w:t>
            </w:r>
          </w:p>
        </w:tc>
        <w:tc>
          <w:tcPr>
            <w:tcW w:w="648" w:type="dxa"/>
            <w:noWrap/>
            <w:vAlign w:val="bottom"/>
            <w:hideMark/>
          </w:tcPr>
          <w:p w14:paraId="4BB43F6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1 141</w:t>
            </w:r>
          </w:p>
        </w:tc>
        <w:tc>
          <w:tcPr>
            <w:tcW w:w="675" w:type="dxa"/>
            <w:noWrap/>
            <w:vAlign w:val="bottom"/>
            <w:hideMark/>
          </w:tcPr>
          <w:p w14:paraId="5CF2641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603</w:t>
            </w:r>
          </w:p>
        </w:tc>
        <w:tc>
          <w:tcPr>
            <w:tcW w:w="603" w:type="dxa"/>
            <w:noWrap/>
            <w:vAlign w:val="bottom"/>
            <w:hideMark/>
          </w:tcPr>
          <w:p w14:paraId="59F7576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1 744</w:t>
            </w:r>
          </w:p>
        </w:tc>
        <w:tc>
          <w:tcPr>
            <w:tcW w:w="603" w:type="dxa"/>
            <w:noWrap/>
            <w:vAlign w:val="bottom"/>
            <w:hideMark/>
          </w:tcPr>
          <w:p w14:paraId="00E093A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1 239</w:t>
            </w:r>
          </w:p>
        </w:tc>
        <w:tc>
          <w:tcPr>
            <w:tcW w:w="693" w:type="dxa"/>
            <w:noWrap/>
            <w:vAlign w:val="bottom"/>
            <w:hideMark/>
          </w:tcPr>
          <w:p w14:paraId="428C94CE"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601</w:t>
            </w:r>
          </w:p>
        </w:tc>
        <w:tc>
          <w:tcPr>
            <w:tcW w:w="594" w:type="dxa"/>
            <w:noWrap/>
            <w:vAlign w:val="bottom"/>
            <w:hideMark/>
          </w:tcPr>
          <w:p w14:paraId="26356C5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1 840</w:t>
            </w:r>
          </w:p>
        </w:tc>
        <w:tc>
          <w:tcPr>
            <w:tcW w:w="585" w:type="dxa"/>
            <w:noWrap/>
            <w:vAlign w:val="bottom"/>
            <w:hideMark/>
          </w:tcPr>
          <w:p w14:paraId="6A8A322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920</w:t>
            </w:r>
          </w:p>
        </w:tc>
        <w:tc>
          <w:tcPr>
            <w:tcW w:w="657" w:type="dxa"/>
            <w:noWrap/>
            <w:vAlign w:val="bottom"/>
            <w:hideMark/>
          </w:tcPr>
          <w:p w14:paraId="52B3C9C1"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502</w:t>
            </w:r>
          </w:p>
        </w:tc>
        <w:tc>
          <w:tcPr>
            <w:tcW w:w="538" w:type="dxa"/>
            <w:noWrap/>
            <w:vAlign w:val="bottom"/>
            <w:hideMark/>
          </w:tcPr>
          <w:p w14:paraId="564FD00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1 422</w:t>
            </w:r>
          </w:p>
        </w:tc>
        <w:tc>
          <w:tcPr>
            <w:tcW w:w="612" w:type="dxa"/>
            <w:noWrap/>
            <w:vAlign w:val="bottom"/>
            <w:hideMark/>
          </w:tcPr>
          <w:p w14:paraId="4EED3B8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1 899</w:t>
            </w:r>
          </w:p>
        </w:tc>
        <w:tc>
          <w:tcPr>
            <w:tcW w:w="612" w:type="dxa"/>
            <w:noWrap/>
            <w:vAlign w:val="bottom"/>
            <w:hideMark/>
          </w:tcPr>
          <w:p w14:paraId="7E112B0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792</w:t>
            </w:r>
          </w:p>
        </w:tc>
        <w:tc>
          <w:tcPr>
            <w:tcW w:w="612" w:type="dxa"/>
            <w:noWrap/>
            <w:vAlign w:val="bottom"/>
            <w:hideMark/>
          </w:tcPr>
          <w:p w14:paraId="73AC202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2 691</w:t>
            </w:r>
          </w:p>
        </w:tc>
      </w:tr>
      <w:tr w:rsidR="001B649E" w:rsidRPr="006B396F" w14:paraId="726E8132" w14:textId="77777777" w:rsidTr="001B649E">
        <w:tc>
          <w:tcPr>
            <w:tcW w:w="1073" w:type="dxa"/>
            <w:noWrap/>
            <w:vAlign w:val="bottom"/>
            <w:hideMark/>
          </w:tcPr>
          <w:p w14:paraId="7F47CE9B"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Abril</w:t>
            </w:r>
          </w:p>
        </w:tc>
        <w:tc>
          <w:tcPr>
            <w:tcW w:w="648" w:type="dxa"/>
            <w:noWrap/>
            <w:vAlign w:val="bottom"/>
            <w:hideMark/>
          </w:tcPr>
          <w:p w14:paraId="00CE0474"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1 144</w:t>
            </w:r>
          </w:p>
        </w:tc>
        <w:tc>
          <w:tcPr>
            <w:tcW w:w="675" w:type="dxa"/>
            <w:noWrap/>
            <w:vAlign w:val="bottom"/>
            <w:hideMark/>
          </w:tcPr>
          <w:p w14:paraId="7A8D783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605</w:t>
            </w:r>
          </w:p>
        </w:tc>
        <w:tc>
          <w:tcPr>
            <w:tcW w:w="603" w:type="dxa"/>
            <w:noWrap/>
            <w:vAlign w:val="bottom"/>
            <w:hideMark/>
          </w:tcPr>
          <w:p w14:paraId="204A6214"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1 749</w:t>
            </w:r>
          </w:p>
        </w:tc>
        <w:tc>
          <w:tcPr>
            <w:tcW w:w="603" w:type="dxa"/>
            <w:noWrap/>
            <w:vAlign w:val="bottom"/>
            <w:hideMark/>
          </w:tcPr>
          <w:p w14:paraId="60A154D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1 212</w:t>
            </w:r>
          </w:p>
        </w:tc>
        <w:tc>
          <w:tcPr>
            <w:tcW w:w="693" w:type="dxa"/>
            <w:noWrap/>
            <w:vAlign w:val="bottom"/>
            <w:hideMark/>
          </w:tcPr>
          <w:p w14:paraId="284058B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592</w:t>
            </w:r>
          </w:p>
        </w:tc>
        <w:tc>
          <w:tcPr>
            <w:tcW w:w="594" w:type="dxa"/>
            <w:noWrap/>
            <w:vAlign w:val="bottom"/>
            <w:hideMark/>
          </w:tcPr>
          <w:p w14:paraId="4798C03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1 804</w:t>
            </w:r>
          </w:p>
        </w:tc>
        <w:tc>
          <w:tcPr>
            <w:tcW w:w="585" w:type="dxa"/>
            <w:noWrap/>
            <w:vAlign w:val="bottom"/>
            <w:hideMark/>
          </w:tcPr>
          <w:p w14:paraId="4A14013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908</w:t>
            </w:r>
          </w:p>
        </w:tc>
        <w:tc>
          <w:tcPr>
            <w:tcW w:w="657" w:type="dxa"/>
            <w:noWrap/>
            <w:vAlign w:val="bottom"/>
            <w:hideMark/>
          </w:tcPr>
          <w:p w14:paraId="7C7F43AA"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510</w:t>
            </w:r>
          </w:p>
        </w:tc>
        <w:tc>
          <w:tcPr>
            <w:tcW w:w="538" w:type="dxa"/>
            <w:noWrap/>
            <w:vAlign w:val="bottom"/>
            <w:hideMark/>
          </w:tcPr>
          <w:p w14:paraId="3953C2C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1 418</w:t>
            </w:r>
          </w:p>
        </w:tc>
        <w:tc>
          <w:tcPr>
            <w:tcW w:w="612" w:type="dxa"/>
            <w:noWrap/>
            <w:vAlign w:val="bottom"/>
            <w:hideMark/>
          </w:tcPr>
          <w:p w14:paraId="5D64F7A1"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1 848</w:t>
            </w:r>
          </w:p>
        </w:tc>
        <w:tc>
          <w:tcPr>
            <w:tcW w:w="612" w:type="dxa"/>
            <w:noWrap/>
            <w:vAlign w:val="bottom"/>
            <w:hideMark/>
          </w:tcPr>
          <w:p w14:paraId="057CCE6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821</w:t>
            </w:r>
          </w:p>
        </w:tc>
        <w:tc>
          <w:tcPr>
            <w:tcW w:w="612" w:type="dxa"/>
            <w:noWrap/>
            <w:vAlign w:val="bottom"/>
            <w:hideMark/>
          </w:tcPr>
          <w:p w14:paraId="20081DDE"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2 669</w:t>
            </w:r>
          </w:p>
        </w:tc>
      </w:tr>
      <w:tr w:rsidR="001B649E" w:rsidRPr="006B396F" w14:paraId="00538027" w14:textId="77777777" w:rsidTr="001B649E">
        <w:tc>
          <w:tcPr>
            <w:tcW w:w="1073" w:type="dxa"/>
            <w:noWrap/>
            <w:vAlign w:val="bottom"/>
            <w:hideMark/>
          </w:tcPr>
          <w:p w14:paraId="145F5A2C"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Mayo</w:t>
            </w:r>
          </w:p>
        </w:tc>
        <w:tc>
          <w:tcPr>
            <w:tcW w:w="648" w:type="dxa"/>
            <w:noWrap/>
            <w:vAlign w:val="bottom"/>
            <w:hideMark/>
          </w:tcPr>
          <w:p w14:paraId="2912F8F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1 198</w:t>
            </w:r>
          </w:p>
        </w:tc>
        <w:tc>
          <w:tcPr>
            <w:tcW w:w="675" w:type="dxa"/>
            <w:noWrap/>
            <w:vAlign w:val="bottom"/>
            <w:hideMark/>
          </w:tcPr>
          <w:p w14:paraId="57E5F14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614</w:t>
            </w:r>
          </w:p>
        </w:tc>
        <w:tc>
          <w:tcPr>
            <w:tcW w:w="603" w:type="dxa"/>
            <w:noWrap/>
            <w:vAlign w:val="bottom"/>
            <w:hideMark/>
          </w:tcPr>
          <w:p w14:paraId="2B66DB1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1 812</w:t>
            </w:r>
          </w:p>
        </w:tc>
        <w:tc>
          <w:tcPr>
            <w:tcW w:w="603" w:type="dxa"/>
            <w:noWrap/>
            <w:vAlign w:val="bottom"/>
            <w:hideMark/>
          </w:tcPr>
          <w:p w14:paraId="23EF92BE"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1 203</w:t>
            </w:r>
          </w:p>
        </w:tc>
        <w:tc>
          <w:tcPr>
            <w:tcW w:w="693" w:type="dxa"/>
            <w:noWrap/>
            <w:vAlign w:val="bottom"/>
            <w:hideMark/>
          </w:tcPr>
          <w:p w14:paraId="38DD3BE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579</w:t>
            </w:r>
          </w:p>
        </w:tc>
        <w:tc>
          <w:tcPr>
            <w:tcW w:w="594" w:type="dxa"/>
            <w:noWrap/>
            <w:vAlign w:val="bottom"/>
            <w:hideMark/>
          </w:tcPr>
          <w:p w14:paraId="1A4F94D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1 782</w:t>
            </w:r>
          </w:p>
        </w:tc>
        <w:tc>
          <w:tcPr>
            <w:tcW w:w="585" w:type="dxa"/>
            <w:noWrap/>
            <w:vAlign w:val="bottom"/>
            <w:hideMark/>
          </w:tcPr>
          <w:p w14:paraId="7A0E9F8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922</w:t>
            </w:r>
          </w:p>
        </w:tc>
        <w:tc>
          <w:tcPr>
            <w:tcW w:w="657" w:type="dxa"/>
            <w:noWrap/>
            <w:vAlign w:val="bottom"/>
            <w:hideMark/>
          </w:tcPr>
          <w:p w14:paraId="1E09DAB4"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552</w:t>
            </w:r>
          </w:p>
        </w:tc>
        <w:tc>
          <w:tcPr>
            <w:tcW w:w="538" w:type="dxa"/>
            <w:noWrap/>
            <w:vAlign w:val="bottom"/>
            <w:hideMark/>
          </w:tcPr>
          <w:p w14:paraId="7B17DFC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1 474</w:t>
            </w:r>
          </w:p>
        </w:tc>
        <w:tc>
          <w:tcPr>
            <w:tcW w:w="612" w:type="dxa"/>
            <w:noWrap/>
            <w:vAlign w:val="bottom"/>
            <w:hideMark/>
          </w:tcPr>
          <w:p w14:paraId="5DF03AC4"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1 974</w:t>
            </w:r>
          </w:p>
        </w:tc>
        <w:tc>
          <w:tcPr>
            <w:tcW w:w="612" w:type="dxa"/>
            <w:noWrap/>
            <w:vAlign w:val="bottom"/>
            <w:hideMark/>
          </w:tcPr>
          <w:p w14:paraId="640B6604"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891</w:t>
            </w:r>
          </w:p>
        </w:tc>
        <w:tc>
          <w:tcPr>
            <w:tcW w:w="612" w:type="dxa"/>
            <w:noWrap/>
            <w:vAlign w:val="bottom"/>
            <w:hideMark/>
          </w:tcPr>
          <w:p w14:paraId="2455881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2 865</w:t>
            </w:r>
          </w:p>
        </w:tc>
      </w:tr>
      <w:tr w:rsidR="001B649E" w:rsidRPr="006B396F" w14:paraId="72D6BBD8" w14:textId="77777777" w:rsidTr="001B649E">
        <w:tc>
          <w:tcPr>
            <w:tcW w:w="1073" w:type="dxa"/>
            <w:noWrap/>
            <w:vAlign w:val="bottom"/>
            <w:hideMark/>
          </w:tcPr>
          <w:p w14:paraId="1E6813D0"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Junio</w:t>
            </w:r>
          </w:p>
        </w:tc>
        <w:tc>
          <w:tcPr>
            <w:tcW w:w="648" w:type="dxa"/>
            <w:noWrap/>
            <w:vAlign w:val="bottom"/>
            <w:hideMark/>
          </w:tcPr>
          <w:p w14:paraId="19CCDC8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1 307</w:t>
            </w:r>
          </w:p>
        </w:tc>
        <w:tc>
          <w:tcPr>
            <w:tcW w:w="675" w:type="dxa"/>
            <w:noWrap/>
            <w:vAlign w:val="bottom"/>
            <w:hideMark/>
          </w:tcPr>
          <w:p w14:paraId="6334A6E4"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663</w:t>
            </w:r>
          </w:p>
        </w:tc>
        <w:tc>
          <w:tcPr>
            <w:tcW w:w="603" w:type="dxa"/>
            <w:noWrap/>
            <w:vAlign w:val="bottom"/>
            <w:hideMark/>
          </w:tcPr>
          <w:p w14:paraId="75F36B1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1 970</w:t>
            </w:r>
          </w:p>
        </w:tc>
        <w:tc>
          <w:tcPr>
            <w:tcW w:w="603" w:type="dxa"/>
            <w:noWrap/>
            <w:vAlign w:val="bottom"/>
            <w:hideMark/>
          </w:tcPr>
          <w:p w14:paraId="166051A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1 175</w:t>
            </w:r>
          </w:p>
        </w:tc>
        <w:tc>
          <w:tcPr>
            <w:tcW w:w="693" w:type="dxa"/>
            <w:noWrap/>
            <w:vAlign w:val="bottom"/>
            <w:hideMark/>
          </w:tcPr>
          <w:p w14:paraId="08288C7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596</w:t>
            </w:r>
          </w:p>
        </w:tc>
        <w:tc>
          <w:tcPr>
            <w:tcW w:w="594" w:type="dxa"/>
            <w:noWrap/>
            <w:vAlign w:val="bottom"/>
            <w:hideMark/>
          </w:tcPr>
          <w:p w14:paraId="16A2930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1 771</w:t>
            </w:r>
          </w:p>
        </w:tc>
        <w:tc>
          <w:tcPr>
            <w:tcW w:w="585" w:type="dxa"/>
            <w:noWrap/>
            <w:vAlign w:val="bottom"/>
            <w:hideMark/>
          </w:tcPr>
          <w:p w14:paraId="75EFDB9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975</w:t>
            </w:r>
          </w:p>
        </w:tc>
        <w:tc>
          <w:tcPr>
            <w:tcW w:w="657" w:type="dxa"/>
            <w:noWrap/>
            <w:vAlign w:val="bottom"/>
            <w:hideMark/>
          </w:tcPr>
          <w:p w14:paraId="0DC844D1"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565</w:t>
            </w:r>
          </w:p>
        </w:tc>
        <w:tc>
          <w:tcPr>
            <w:tcW w:w="538" w:type="dxa"/>
            <w:noWrap/>
            <w:vAlign w:val="bottom"/>
            <w:hideMark/>
          </w:tcPr>
          <w:p w14:paraId="5704BD4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1 540</w:t>
            </w:r>
          </w:p>
        </w:tc>
        <w:tc>
          <w:tcPr>
            <w:tcW w:w="612" w:type="dxa"/>
            <w:noWrap/>
            <w:vAlign w:val="bottom"/>
            <w:hideMark/>
          </w:tcPr>
          <w:p w14:paraId="6BDEEF5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2 146</w:t>
            </w:r>
          </w:p>
        </w:tc>
        <w:tc>
          <w:tcPr>
            <w:tcW w:w="612" w:type="dxa"/>
            <w:noWrap/>
            <w:vAlign w:val="bottom"/>
            <w:hideMark/>
          </w:tcPr>
          <w:p w14:paraId="6291AC0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943</w:t>
            </w:r>
          </w:p>
        </w:tc>
        <w:tc>
          <w:tcPr>
            <w:tcW w:w="612" w:type="dxa"/>
            <w:noWrap/>
            <w:vAlign w:val="bottom"/>
            <w:hideMark/>
          </w:tcPr>
          <w:p w14:paraId="09829D3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3 089</w:t>
            </w:r>
          </w:p>
        </w:tc>
      </w:tr>
      <w:tr w:rsidR="001B649E" w:rsidRPr="006B396F" w14:paraId="2BEBBFC0" w14:textId="77777777" w:rsidTr="001B649E">
        <w:tc>
          <w:tcPr>
            <w:tcW w:w="1073" w:type="dxa"/>
            <w:noWrap/>
            <w:vAlign w:val="bottom"/>
            <w:hideMark/>
          </w:tcPr>
          <w:p w14:paraId="32F13E63"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Julio</w:t>
            </w:r>
          </w:p>
        </w:tc>
        <w:tc>
          <w:tcPr>
            <w:tcW w:w="648" w:type="dxa"/>
            <w:noWrap/>
            <w:vAlign w:val="bottom"/>
            <w:hideMark/>
          </w:tcPr>
          <w:p w14:paraId="6BF32B9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1 200</w:t>
            </w:r>
          </w:p>
        </w:tc>
        <w:tc>
          <w:tcPr>
            <w:tcW w:w="675" w:type="dxa"/>
            <w:noWrap/>
            <w:vAlign w:val="bottom"/>
            <w:hideMark/>
          </w:tcPr>
          <w:p w14:paraId="6ADD031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655</w:t>
            </w:r>
          </w:p>
        </w:tc>
        <w:tc>
          <w:tcPr>
            <w:tcW w:w="603" w:type="dxa"/>
            <w:noWrap/>
            <w:vAlign w:val="bottom"/>
            <w:hideMark/>
          </w:tcPr>
          <w:p w14:paraId="3BCCA0A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1 855</w:t>
            </w:r>
          </w:p>
        </w:tc>
        <w:tc>
          <w:tcPr>
            <w:tcW w:w="603" w:type="dxa"/>
            <w:noWrap/>
            <w:vAlign w:val="bottom"/>
            <w:hideMark/>
          </w:tcPr>
          <w:p w14:paraId="343B5CD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1 097</w:t>
            </w:r>
          </w:p>
        </w:tc>
        <w:tc>
          <w:tcPr>
            <w:tcW w:w="693" w:type="dxa"/>
            <w:noWrap/>
            <w:vAlign w:val="bottom"/>
            <w:hideMark/>
          </w:tcPr>
          <w:p w14:paraId="6466675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606</w:t>
            </w:r>
          </w:p>
        </w:tc>
        <w:tc>
          <w:tcPr>
            <w:tcW w:w="594" w:type="dxa"/>
            <w:noWrap/>
            <w:vAlign w:val="bottom"/>
            <w:hideMark/>
          </w:tcPr>
          <w:p w14:paraId="47978BB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1 703</w:t>
            </w:r>
          </w:p>
        </w:tc>
        <w:tc>
          <w:tcPr>
            <w:tcW w:w="585" w:type="dxa"/>
            <w:noWrap/>
            <w:vAlign w:val="bottom"/>
            <w:hideMark/>
          </w:tcPr>
          <w:p w14:paraId="1BD8934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1 028</w:t>
            </w:r>
          </w:p>
        </w:tc>
        <w:tc>
          <w:tcPr>
            <w:tcW w:w="657" w:type="dxa"/>
            <w:noWrap/>
            <w:vAlign w:val="bottom"/>
            <w:hideMark/>
          </w:tcPr>
          <w:p w14:paraId="5E97A8F1"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584</w:t>
            </w:r>
          </w:p>
        </w:tc>
        <w:tc>
          <w:tcPr>
            <w:tcW w:w="538" w:type="dxa"/>
            <w:noWrap/>
            <w:vAlign w:val="bottom"/>
            <w:hideMark/>
          </w:tcPr>
          <w:p w14:paraId="7B3919B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1 612</w:t>
            </w:r>
          </w:p>
        </w:tc>
        <w:tc>
          <w:tcPr>
            <w:tcW w:w="612" w:type="dxa"/>
            <w:noWrap/>
            <w:vAlign w:val="bottom"/>
            <w:hideMark/>
          </w:tcPr>
          <w:p w14:paraId="589B639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2 190</w:t>
            </w:r>
          </w:p>
        </w:tc>
        <w:tc>
          <w:tcPr>
            <w:tcW w:w="612" w:type="dxa"/>
            <w:noWrap/>
            <w:vAlign w:val="bottom"/>
            <w:hideMark/>
          </w:tcPr>
          <w:p w14:paraId="5C49161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1 007</w:t>
            </w:r>
          </w:p>
        </w:tc>
        <w:tc>
          <w:tcPr>
            <w:tcW w:w="612" w:type="dxa"/>
            <w:noWrap/>
            <w:vAlign w:val="bottom"/>
            <w:hideMark/>
          </w:tcPr>
          <w:p w14:paraId="7AE12F9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3 197</w:t>
            </w:r>
          </w:p>
        </w:tc>
      </w:tr>
      <w:tr w:rsidR="001B649E" w:rsidRPr="006B396F" w14:paraId="5D2CC3EA" w14:textId="77777777" w:rsidTr="001B649E">
        <w:tc>
          <w:tcPr>
            <w:tcW w:w="1073" w:type="dxa"/>
            <w:noWrap/>
            <w:vAlign w:val="bottom"/>
            <w:hideMark/>
          </w:tcPr>
          <w:p w14:paraId="0E27E106"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Agosto</w:t>
            </w:r>
          </w:p>
        </w:tc>
        <w:tc>
          <w:tcPr>
            <w:tcW w:w="648" w:type="dxa"/>
            <w:noWrap/>
            <w:vAlign w:val="bottom"/>
            <w:hideMark/>
          </w:tcPr>
          <w:p w14:paraId="2AF0667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1 303</w:t>
            </w:r>
          </w:p>
        </w:tc>
        <w:tc>
          <w:tcPr>
            <w:tcW w:w="675" w:type="dxa"/>
            <w:noWrap/>
            <w:vAlign w:val="bottom"/>
            <w:hideMark/>
          </w:tcPr>
          <w:p w14:paraId="6397C16A"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653</w:t>
            </w:r>
          </w:p>
        </w:tc>
        <w:tc>
          <w:tcPr>
            <w:tcW w:w="603" w:type="dxa"/>
            <w:noWrap/>
            <w:vAlign w:val="bottom"/>
            <w:hideMark/>
          </w:tcPr>
          <w:p w14:paraId="4FE3E5B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1 956</w:t>
            </w:r>
          </w:p>
        </w:tc>
        <w:tc>
          <w:tcPr>
            <w:tcW w:w="603" w:type="dxa"/>
            <w:noWrap/>
            <w:vAlign w:val="bottom"/>
            <w:hideMark/>
          </w:tcPr>
          <w:p w14:paraId="74F047AA"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1 138</w:t>
            </w:r>
          </w:p>
        </w:tc>
        <w:tc>
          <w:tcPr>
            <w:tcW w:w="693" w:type="dxa"/>
            <w:noWrap/>
            <w:vAlign w:val="bottom"/>
            <w:hideMark/>
          </w:tcPr>
          <w:p w14:paraId="40FA28B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624</w:t>
            </w:r>
          </w:p>
        </w:tc>
        <w:tc>
          <w:tcPr>
            <w:tcW w:w="594" w:type="dxa"/>
            <w:noWrap/>
            <w:vAlign w:val="bottom"/>
            <w:hideMark/>
          </w:tcPr>
          <w:p w14:paraId="57F8B3F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1 762</w:t>
            </w:r>
          </w:p>
        </w:tc>
        <w:tc>
          <w:tcPr>
            <w:tcW w:w="585" w:type="dxa"/>
            <w:noWrap/>
            <w:vAlign w:val="bottom"/>
            <w:hideMark/>
          </w:tcPr>
          <w:p w14:paraId="7B1C1EF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1 245</w:t>
            </w:r>
          </w:p>
        </w:tc>
        <w:tc>
          <w:tcPr>
            <w:tcW w:w="657" w:type="dxa"/>
            <w:noWrap/>
            <w:vAlign w:val="bottom"/>
            <w:hideMark/>
          </w:tcPr>
          <w:p w14:paraId="00DD7BB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652</w:t>
            </w:r>
          </w:p>
        </w:tc>
        <w:tc>
          <w:tcPr>
            <w:tcW w:w="538" w:type="dxa"/>
            <w:noWrap/>
            <w:vAlign w:val="bottom"/>
            <w:hideMark/>
          </w:tcPr>
          <w:p w14:paraId="4BE10BE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1 897</w:t>
            </w:r>
          </w:p>
        </w:tc>
        <w:tc>
          <w:tcPr>
            <w:tcW w:w="612" w:type="dxa"/>
            <w:noWrap/>
            <w:vAlign w:val="bottom"/>
            <w:hideMark/>
          </w:tcPr>
          <w:p w14:paraId="13927BA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2 226</w:t>
            </w:r>
          </w:p>
        </w:tc>
        <w:tc>
          <w:tcPr>
            <w:tcW w:w="612" w:type="dxa"/>
            <w:noWrap/>
            <w:vAlign w:val="bottom"/>
            <w:hideMark/>
          </w:tcPr>
          <w:p w14:paraId="759DA534"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1 119</w:t>
            </w:r>
          </w:p>
        </w:tc>
        <w:tc>
          <w:tcPr>
            <w:tcW w:w="612" w:type="dxa"/>
            <w:noWrap/>
            <w:vAlign w:val="bottom"/>
            <w:hideMark/>
          </w:tcPr>
          <w:p w14:paraId="3BD7B44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3 345</w:t>
            </w:r>
          </w:p>
        </w:tc>
      </w:tr>
      <w:tr w:rsidR="001B649E" w:rsidRPr="006B396F" w14:paraId="72AD1751" w14:textId="77777777" w:rsidTr="001B649E">
        <w:tc>
          <w:tcPr>
            <w:tcW w:w="1073" w:type="dxa"/>
            <w:noWrap/>
            <w:vAlign w:val="bottom"/>
            <w:hideMark/>
          </w:tcPr>
          <w:p w14:paraId="1964CEF6"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Septiembre</w:t>
            </w:r>
          </w:p>
        </w:tc>
        <w:tc>
          <w:tcPr>
            <w:tcW w:w="648" w:type="dxa"/>
            <w:noWrap/>
            <w:vAlign w:val="bottom"/>
            <w:hideMark/>
          </w:tcPr>
          <w:p w14:paraId="4B647CD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1 304</w:t>
            </w:r>
          </w:p>
        </w:tc>
        <w:tc>
          <w:tcPr>
            <w:tcW w:w="675" w:type="dxa"/>
            <w:noWrap/>
            <w:vAlign w:val="bottom"/>
            <w:hideMark/>
          </w:tcPr>
          <w:p w14:paraId="6917581E"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660</w:t>
            </w:r>
          </w:p>
        </w:tc>
        <w:tc>
          <w:tcPr>
            <w:tcW w:w="603" w:type="dxa"/>
            <w:noWrap/>
            <w:vAlign w:val="bottom"/>
            <w:hideMark/>
          </w:tcPr>
          <w:p w14:paraId="3F9C605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1 964</w:t>
            </w:r>
          </w:p>
        </w:tc>
        <w:tc>
          <w:tcPr>
            <w:tcW w:w="603" w:type="dxa"/>
            <w:noWrap/>
            <w:vAlign w:val="bottom"/>
            <w:hideMark/>
          </w:tcPr>
          <w:p w14:paraId="6D28196E"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1 101</w:t>
            </w:r>
          </w:p>
        </w:tc>
        <w:tc>
          <w:tcPr>
            <w:tcW w:w="693" w:type="dxa"/>
            <w:noWrap/>
            <w:vAlign w:val="bottom"/>
            <w:hideMark/>
          </w:tcPr>
          <w:p w14:paraId="3664838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586</w:t>
            </w:r>
          </w:p>
        </w:tc>
        <w:tc>
          <w:tcPr>
            <w:tcW w:w="594" w:type="dxa"/>
            <w:noWrap/>
            <w:vAlign w:val="bottom"/>
            <w:hideMark/>
          </w:tcPr>
          <w:p w14:paraId="4916A18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1 687</w:t>
            </w:r>
          </w:p>
        </w:tc>
        <w:tc>
          <w:tcPr>
            <w:tcW w:w="585" w:type="dxa"/>
            <w:noWrap/>
            <w:vAlign w:val="bottom"/>
            <w:hideMark/>
          </w:tcPr>
          <w:p w14:paraId="044020A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1 446</w:t>
            </w:r>
          </w:p>
        </w:tc>
        <w:tc>
          <w:tcPr>
            <w:tcW w:w="657" w:type="dxa"/>
            <w:noWrap/>
            <w:vAlign w:val="bottom"/>
            <w:hideMark/>
          </w:tcPr>
          <w:p w14:paraId="2B304669"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727</w:t>
            </w:r>
          </w:p>
        </w:tc>
        <w:tc>
          <w:tcPr>
            <w:tcW w:w="538" w:type="dxa"/>
            <w:noWrap/>
            <w:vAlign w:val="bottom"/>
            <w:hideMark/>
          </w:tcPr>
          <w:p w14:paraId="7609EB0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2 173</w:t>
            </w:r>
          </w:p>
        </w:tc>
        <w:tc>
          <w:tcPr>
            <w:tcW w:w="612" w:type="dxa"/>
            <w:noWrap/>
            <w:vAlign w:val="bottom"/>
            <w:hideMark/>
          </w:tcPr>
          <w:p w14:paraId="758A774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2 508</w:t>
            </w:r>
          </w:p>
        </w:tc>
        <w:tc>
          <w:tcPr>
            <w:tcW w:w="612" w:type="dxa"/>
            <w:noWrap/>
            <w:vAlign w:val="bottom"/>
            <w:hideMark/>
          </w:tcPr>
          <w:p w14:paraId="5C0EFC3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1 269</w:t>
            </w:r>
          </w:p>
        </w:tc>
        <w:tc>
          <w:tcPr>
            <w:tcW w:w="612" w:type="dxa"/>
            <w:noWrap/>
            <w:vAlign w:val="bottom"/>
            <w:hideMark/>
          </w:tcPr>
          <w:p w14:paraId="45EEBBF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3 777</w:t>
            </w:r>
          </w:p>
        </w:tc>
      </w:tr>
      <w:tr w:rsidR="001B649E" w:rsidRPr="006B396F" w14:paraId="02ECEBD0" w14:textId="77777777" w:rsidTr="001B649E">
        <w:tc>
          <w:tcPr>
            <w:tcW w:w="1073" w:type="dxa"/>
            <w:noWrap/>
            <w:vAlign w:val="bottom"/>
            <w:hideMark/>
          </w:tcPr>
          <w:p w14:paraId="7564678C"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Octubre</w:t>
            </w:r>
          </w:p>
        </w:tc>
        <w:tc>
          <w:tcPr>
            <w:tcW w:w="648" w:type="dxa"/>
            <w:noWrap/>
            <w:vAlign w:val="bottom"/>
            <w:hideMark/>
          </w:tcPr>
          <w:p w14:paraId="27E5601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1 374</w:t>
            </w:r>
          </w:p>
        </w:tc>
        <w:tc>
          <w:tcPr>
            <w:tcW w:w="675" w:type="dxa"/>
            <w:noWrap/>
            <w:vAlign w:val="bottom"/>
            <w:hideMark/>
          </w:tcPr>
          <w:p w14:paraId="25A34FE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670</w:t>
            </w:r>
          </w:p>
        </w:tc>
        <w:tc>
          <w:tcPr>
            <w:tcW w:w="603" w:type="dxa"/>
            <w:noWrap/>
            <w:vAlign w:val="bottom"/>
            <w:hideMark/>
          </w:tcPr>
          <w:p w14:paraId="053D480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2 044</w:t>
            </w:r>
          </w:p>
        </w:tc>
        <w:tc>
          <w:tcPr>
            <w:tcW w:w="603" w:type="dxa"/>
            <w:noWrap/>
            <w:vAlign w:val="bottom"/>
            <w:hideMark/>
          </w:tcPr>
          <w:p w14:paraId="1B02139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1 091</w:t>
            </w:r>
          </w:p>
        </w:tc>
        <w:tc>
          <w:tcPr>
            <w:tcW w:w="693" w:type="dxa"/>
            <w:noWrap/>
            <w:vAlign w:val="bottom"/>
            <w:hideMark/>
          </w:tcPr>
          <w:p w14:paraId="39B6147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583</w:t>
            </w:r>
          </w:p>
        </w:tc>
        <w:tc>
          <w:tcPr>
            <w:tcW w:w="594" w:type="dxa"/>
            <w:noWrap/>
            <w:vAlign w:val="bottom"/>
            <w:hideMark/>
          </w:tcPr>
          <w:p w14:paraId="193B20A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1 674</w:t>
            </w:r>
          </w:p>
        </w:tc>
        <w:tc>
          <w:tcPr>
            <w:tcW w:w="585" w:type="dxa"/>
            <w:noWrap/>
            <w:vAlign w:val="bottom"/>
            <w:hideMark/>
          </w:tcPr>
          <w:p w14:paraId="0C61365D"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1 518</w:t>
            </w:r>
          </w:p>
        </w:tc>
        <w:tc>
          <w:tcPr>
            <w:tcW w:w="657" w:type="dxa"/>
            <w:noWrap/>
            <w:vAlign w:val="bottom"/>
            <w:hideMark/>
          </w:tcPr>
          <w:p w14:paraId="086F3307"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761</w:t>
            </w:r>
          </w:p>
        </w:tc>
        <w:tc>
          <w:tcPr>
            <w:tcW w:w="538" w:type="dxa"/>
            <w:noWrap/>
            <w:vAlign w:val="bottom"/>
            <w:hideMark/>
          </w:tcPr>
          <w:p w14:paraId="2D05519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2 279</w:t>
            </w:r>
          </w:p>
        </w:tc>
        <w:tc>
          <w:tcPr>
            <w:tcW w:w="612" w:type="dxa"/>
            <w:noWrap/>
            <w:vAlign w:val="bottom"/>
            <w:hideMark/>
          </w:tcPr>
          <w:p w14:paraId="4017AA41"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2 520</w:t>
            </w:r>
          </w:p>
        </w:tc>
        <w:tc>
          <w:tcPr>
            <w:tcW w:w="612" w:type="dxa"/>
            <w:noWrap/>
            <w:vAlign w:val="bottom"/>
            <w:hideMark/>
          </w:tcPr>
          <w:p w14:paraId="66EB536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1 313</w:t>
            </w:r>
          </w:p>
        </w:tc>
        <w:tc>
          <w:tcPr>
            <w:tcW w:w="612" w:type="dxa"/>
            <w:noWrap/>
            <w:vAlign w:val="bottom"/>
            <w:hideMark/>
          </w:tcPr>
          <w:p w14:paraId="6CEAB349"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3 833</w:t>
            </w:r>
          </w:p>
        </w:tc>
      </w:tr>
      <w:tr w:rsidR="001B649E" w:rsidRPr="006B396F" w14:paraId="205292BA" w14:textId="77777777" w:rsidTr="001B649E">
        <w:tc>
          <w:tcPr>
            <w:tcW w:w="1073" w:type="dxa"/>
            <w:noWrap/>
            <w:vAlign w:val="bottom"/>
            <w:hideMark/>
          </w:tcPr>
          <w:p w14:paraId="561F3A71"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Noviembre</w:t>
            </w:r>
          </w:p>
        </w:tc>
        <w:tc>
          <w:tcPr>
            <w:tcW w:w="648" w:type="dxa"/>
            <w:noWrap/>
            <w:vAlign w:val="bottom"/>
            <w:hideMark/>
          </w:tcPr>
          <w:p w14:paraId="0711DD8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1 403</w:t>
            </w:r>
          </w:p>
        </w:tc>
        <w:tc>
          <w:tcPr>
            <w:tcW w:w="675" w:type="dxa"/>
            <w:noWrap/>
            <w:vAlign w:val="bottom"/>
            <w:hideMark/>
          </w:tcPr>
          <w:p w14:paraId="536BE0FA"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675</w:t>
            </w:r>
          </w:p>
        </w:tc>
        <w:tc>
          <w:tcPr>
            <w:tcW w:w="603" w:type="dxa"/>
            <w:noWrap/>
            <w:vAlign w:val="bottom"/>
            <w:hideMark/>
          </w:tcPr>
          <w:p w14:paraId="6CA2B05B"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2 078</w:t>
            </w:r>
          </w:p>
        </w:tc>
        <w:tc>
          <w:tcPr>
            <w:tcW w:w="603" w:type="dxa"/>
            <w:noWrap/>
            <w:vAlign w:val="bottom"/>
            <w:hideMark/>
          </w:tcPr>
          <w:p w14:paraId="3854959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1 088</w:t>
            </w:r>
          </w:p>
        </w:tc>
        <w:tc>
          <w:tcPr>
            <w:tcW w:w="693" w:type="dxa"/>
            <w:noWrap/>
            <w:vAlign w:val="bottom"/>
            <w:hideMark/>
          </w:tcPr>
          <w:p w14:paraId="1FFB5F28"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572</w:t>
            </w:r>
          </w:p>
        </w:tc>
        <w:tc>
          <w:tcPr>
            <w:tcW w:w="594" w:type="dxa"/>
            <w:noWrap/>
            <w:vAlign w:val="bottom"/>
            <w:hideMark/>
          </w:tcPr>
          <w:p w14:paraId="097E35D6"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1 660</w:t>
            </w:r>
          </w:p>
        </w:tc>
        <w:tc>
          <w:tcPr>
            <w:tcW w:w="585" w:type="dxa"/>
            <w:noWrap/>
            <w:vAlign w:val="bottom"/>
            <w:hideMark/>
          </w:tcPr>
          <w:p w14:paraId="49E3FDFA"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1 665</w:t>
            </w:r>
          </w:p>
        </w:tc>
        <w:tc>
          <w:tcPr>
            <w:tcW w:w="657" w:type="dxa"/>
            <w:noWrap/>
            <w:vAlign w:val="bottom"/>
            <w:hideMark/>
          </w:tcPr>
          <w:p w14:paraId="4A93323E"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749</w:t>
            </w:r>
          </w:p>
        </w:tc>
        <w:tc>
          <w:tcPr>
            <w:tcW w:w="538" w:type="dxa"/>
            <w:noWrap/>
            <w:vAlign w:val="bottom"/>
            <w:hideMark/>
          </w:tcPr>
          <w:p w14:paraId="0BFB46E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2 414</w:t>
            </w:r>
          </w:p>
        </w:tc>
        <w:tc>
          <w:tcPr>
            <w:tcW w:w="612" w:type="dxa"/>
            <w:noWrap/>
            <w:vAlign w:val="bottom"/>
            <w:hideMark/>
          </w:tcPr>
          <w:p w14:paraId="41DAA464"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2 385</w:t>
            </w:r>
          </w:p>
        </w:tc>
        <w:tc>
          <w:tcPr>
            <w:tcW w:w="612" w:type="dxa"/>
            <w:noWrap/>
            <w:vAlign w:val="bottom"/>
            <w:hideMark/>
          </w:tcPr>
          <w:p w14:paraId="7BE15FD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1 079</w:t>
            </w:r>
          </w:p>
        </w:tc>
        <w:tc>
          <w:tcPr>
            <w:tcW w:w="612" w:type="dxa"/>
            <w:noWrap/>
            <w:vAlign w:val="bottom"/>
            <w:hideMark/>
          </w:tcPr>
          <w:p w14:paraId="1026172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3 464</w:t>
            </w:r>
          </w:p>
        </w:tc>
      </w:tr>
      <w:tr w:rsidR="001B649E" w:rsidRPr="006B396F" w14:paraId="0A47F768" w14:textId="77777777" w:rsidTr="001B649E">
        <w:tc>
          <w:tcPr>
            <w:tcW w:w="1073" w:type="dxa"/>
            <w:tcBorders>
              <w:bottom w:val="single" w:sz="4" w:space="0" w:color="auto"/>
            </w:tcBorders>
            <w:noWrap/>
            <w:vAlign w:val="bottom"/>
            <w:hideMark/>
          </w:tcPr>
          <w:p w14:paraId="1AD3AA76" w14:textId="77777777" w:rsidR="00AB13DE" w:rsidRPr="0065510D"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Diciembre</w:t>
            </w:r>
          </w:p>
        </w:tc>
        <w:tc>
          <w:tcPr>
            <w:tcW w:w="648" w:type="dxa"/>
            <w:tcBorders>
              <w:bottom w:val="single" w:sz="4" w:space="0" w:color="auto"/>
            </w:tcBorders>
            <w:noWrap/>
            <w:vAlign w:val="bottom"/>
            <w:hideMark/>
          </w:tcPr>
          <w:p w14:paraId="453F2FE2"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1 448</w:t>
            </w:r>
          </w:p>
        </w:tc>
        <w:tc>
          <w:tcPr>
            <w:tcW w:w="675" w:type="dxa"/>
            <w:tcBorders>
              <w:bottom w:val="single" w:sz="4" w:space="0" w:color="auto"/>
            </w:tcBorders>
            <w:noWrap/>
            <w:vAlign w:val="bottom"/>
            <w:hideMark/>
          </w:tcPr>
          <w:p w14:paraId="241CC1BA"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682</w:t>
            </w:r>
          </w:p>
        </w:tc>
        <w:tc>
          <w:tcPr>
            <w:tcW w:w="603" w:type="dxa"/>
            <w:tcBorders>
              <w:bottom w:val="single" w:sz="4" w:space="0" w:color="auto"/>
            </w:tcBorders>
            <w:noWrap/>
            <w:vAlign w:val="bottom"/>
            <w:hideMark/>
          </w:tcPr>
          <w:p w14:paraId="7E40C120"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2 130</w:t>
            </w:r>
          </w:p>
        </w:tc>
        <w:tc>
          <w:tcPr>
            <w:tcW w:w="603" w:type="dxa"/>
            <w:tcBorders>
              <w:bottom w:val="single" w:sz="4" w:space="0" w:color="auto"/>
            </w:tcBorders>
            <w:noWrap/>
            <w:vAlign w:val="bottom"/>
            <w:hideMark/>
          </w:tcPr>
          <w:p w14:paraId="153DF08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1 124</w:t>
            </w:r>
          </w:p>
        </w:tc>
        <w:tc>
          <w:tcPr>
            <w:tcW w:w="693" w:type="dxa"/>
            <w:tcBorders>
              <w:bottom w:val="single" w:sz="4" w:space="0" w:color="auto"/>
            </w:tcBorders>
            <w:noWrap/>
            <w:vAlign w:val="bottom"/>
            <w:hideMark/>
          </w:tcPr>
          <w:p w14:paraId="0441F185"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575</w:t>
            </w:r>
          </w:p>
        </w:tc>
        <w:tc>
          <w:tcPr>
            <w:tcW w:w="594" w:type="dxa"/>
            <w:tcBorders>
              <w:bottom w:val="single" w:sz="4" w:space="0" w:color="auto"/>
            </w:tcBorders>
            <w:noWrap/>
            <w:vAlign w:val="bottom"/>
            <w:hideMark/>
          </w:tcPr>
          <w:p w14:paraId="70DB39CE"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1 699</w:t>
            </w:r>
          </w:p>
        </w:tc>
        <w:tc>
          <w:tcPr>
            <w:tcW w:w="585" w:type="dxa"/>
            <w:tcBorders>
              <w:bottom w:val="single" w:sz="4" w:space="0" w:color="auto"/>
            </w:tcBorders>
            <w:noWrap/>
            <w:vAlign w:val="bottom"/>
            <w:hideMark/>
          </w:tcPr>
          <w:p w14:paraId="25458069"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1 822</w:t>
            </w:r>
          </w:p>
        </w:tc>
        <w:tc>
          <w:tcPr>
            <w:tcW w:w="657" w:type="dxa"/>
            <w:tcBorders>
              <w:bottom w:val="single" w:sz="4" w:space="0" w:color="auto"/>
            </w:tcBorders>
            <w:noWrap/>
            <w:vAlign w:val="bottom"/>
            <w:hideMark/>
          </w:tcPr>
          <w:p w14:paraId="765BF74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756</w:t>
            </w:r>
          </w:p>
        </w:tc>
        <w:tc>
          <w:tcPr>
            <w:tcW w:w="538" w:type="dxa"/>
            <w:tcBorders>
              <w:bottom w:val="single" w:sz="4" w:space="0" w:color="auto"/>
            </w:tcBorders>
            <w:noWrap/>
            <w:vAlign w:val="bottom"/>
            <w:hideMark/>
          </w:tcPr>
          <w:p w14:paraId="4129AB3E"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2 578</w:t>
            </w:r>
          </w:p>
        </w:tc>
        <w:tc>
          <w:tcPr>
            <w:tcW w:w="612" w:type="dxa"/>
            <w:tcBorders>
              <w:bottom w:val="single" w:sz="4" w:space="0" w:color="auto"/>
            </w:tcBorders>
            <w:noWrap/>
            <w:vAlign w:val="bottom"/>
            <w:hideMark/>
          </w:tcPr>
          <w:p w14:paraId="769B448F"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2 290</w:t>
            </w:r>
          </w:p>
        </w:tc>
        <w:tc>
          <w:tcPr>
            <w:tcW w:w="612" w:type="dxa"/>
            <w:tcBorders>
              <w:bottom w:val="single" w:sz="4" w:space="0" w:color="auto"/>
            </w:tcBorders>
            <w:noWrap/>
            <w:vAlign w:val="bottom"/>
            <w:hideMark/>
          </w:tcPr>
          <w:p w14:paraId="3DA21663"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1 014</w:t>
            </w:r>
          </w:p>
        </w:tc>
        <w:tc>
          <w:tcPr>
            <w:tcW w:w="612" w:type="dxa"/>
            <w:tcBorders>
              <w:bottom w:val="single" w:sz="4" w:space="0" w:color="auto"/>
            </w:tcBorders>
            <w:noWrap/>
            <w:vAlign w:val="bottom"/>
            <w:hideMark/>
          </w:tcPr>
          <w:p w14:paraId="0E41B84C" w14:textId="77777777" w:rsidR="00AB13DE" w:rsidRPr="0065510D"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sz w:val="17"/>
              </w:rPr>
            </w:pPr>
            <w:r w:rsidRPr="0065510D">
              <w:rPr>
                <w:sz w:val="17"/>
              </w:rPr>
              <w:t>3 304</w:t>
            </w:r>
          </w:p>
        </w:tc>
      </w:tr>
      <w:tr w:rsidR="001B649E" w:rsidRPr="006B396F" w14:paraId="5836FB9C" w14:textId="77777777" w:rsidTr="001B649E">
        <w:tc>
          <w:tcPr>
            <w:tcW w:w="1073" w:type="dxa"/>
            <w:tcBorders>
              <w:top w:val="single" w:sz="4" w:space="0" w:color="auto"/>
              <w:bottom w:val="single" w:sz="12" w:space="0" w:color="auto"/>
            </w:tcBorders>
            <w:noWrap/>
            <w:vAlign w:val="bottom"/>
            <w:hideMark/>
          </w:tcPr>
          <w:p w14:paraId="05EB0250" w14:textId="77777777" w:rsidR="00AB13DE" w:rsidRPr="00F43F8C" w:rsidRDefault="00AB13DE" w:rsidP="00F43F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F43F8C">
              <w:rPr>
                <w:b/>
                <w:bCs/>
                <w:sz w:val="17"/>
              </w:rPr>
              <w:t xml:space="preserve">Promedio </w:t>
            </w:r>
          </w:p>
        </w:tc>
        <w:tc>
          <w:tcPr>
            <w:tcW w:w="648" w:type="dxa"/>
            <w:tcBorders>
              <w:top w:val="single" w:sz="4" w:space="0" w:color="auto"/>
              <w:bottom w:val="single" w:sz="12" w:space="0" w:color="auto"/>
            </w:tcBorders>
            <w:noWrap/>
            <w:vAlign w:val="bottom"/>
            <w:hideMark/>
          </w:tcPr>
          <w:p w14:paraId="23C46D03"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1 244</w:t>
            </w:r>
          </w:p>
        </w:tc>
        <w:tc>
          <w:tcPr>
            <w:tcW w:w="675" w:type="dxa"/>
            <w:tcBorders>
              <w:top w:val="single" w:sz="4" w:space="0" w:color="auto"/>
              <w:bottom w:val="single" w:sz="12" w:space="0" w:color="auto"/>
            </w:tcBorders>
            <w:noWrap/>
            <w:vAlign w:val="bottom"/>
            <w:hideMark/>
          </w:tcPr>
          <w:p w14:paraId="4196DD8A"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644</w:t>
            </w:r>
          </w:p>
        </w:tc>
        <w:tc>
          <w:tcPr>
            <w:tcW w:w="603" w:type="dxa"/>
            <w:tcBorders>
              <w:top w:val="single" w:sz="4" w:space="0" w:color="auto"/>
              <w:bottom w:val="single" w:sz="12" w:space="0" w:color="auto"/>
            </w:tcBorders>
            <w:noWrap/>
            <w:vAlign w:val="bottom"/>
            <w:hideMark/>
          </w:tcPr>
          <w:p w14:paraId="53BDBB9E"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1 887</w:t>
            </w:r>
          </w:p>
        </w:tc>
        <w:tc>
          <w:tcPr>
            <w:tcW w:w="603" w:type="dxa"/>
            <w:tcBorders>
              <w:top w:val="single" w:sz="4" w:space="0" w:color="auto"/>
              <w:bottom w:val="single" w:sz="12" w:space="0" w:color="auto"/>
            </w:tcBorders>
            <w:noWrap/>
            <w:vAlign w:val="bottom"/>
            <w:hideMark/>
          </w:tcPr>
          <w:p w14:paraId="30D376FD"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1 157</w:t>
            </w:r>
          </w:p>
        </w:tc>
        <w:tc>
          <w:tcPr>
            <w:tcW w:w="693" w:type="dxa"/>
            <w:tcBorders>
              <w:top w:val="single" w:sz="4" w:space="0" w:color="auto"/>
              <w:bottom w:val="single" w:sz="12" w:space="0" w:color="auto"/>
            </w:tcBorders>
            <w:noWrap/>
            <w:vAlign w:val="bottom"/>
            <w:hideMark/>
          </w:tcPr>
          <w:p w14:paraId="3B88928A"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597</w:t>
            </w:r>
          </w:p>
        </w:tc>
        <w:tc>
          <w:tcPr>
            <w:tcW w:w="594" w:type="dxa"/>
            <w:tcBorders>
              <w:top w:val="single" w:sz="4" w:space="0" w:color="auto"/>
              <w:bottom w:val="single" w:sz="12" w:space="0" w:color="auto"/>
            </w:tcBorders>
            <w:noWrap/>
            <w:vAlign w:val="bottom"/>
            <w:hideMark/>
          </w:tcPr>
          <w:p w14:paraId="016A8EAE"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1 755</w:t>
            </w:r>
          </w:p>
        </w:tc>
        <w:tc>
          <w:tcPr>
            <w:tcW w:w="585" w:type="dxa"/>
            <w:tcBorders>
              <w:top w:val="single" w:sz="4" w:space="0" w:color="auto"/>
              <w:bottom w:val="single" w:sz="12" w:space="0" w:color="auto"/>
            </w:tcBorders>
            <w:noWrap/>
            <w:vAlign w:val="bottom"/>
            <w:hideMark/>
          </w:tcPr>
          <w:p w14:paraId="6FF054D1"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1 181</w:t>
            </w:r>
          </w:p>
        </w:tc>
        <w:tc>
          <w:tcPr>
            <w:tcW w:w="657" w:type="dxa"/>
            <w:tcBorders>
              <w:top w:val="single" w:sz="4" w:space="0" w:color="auto"/>
              <w:bottom w:val="single" w:sz="12" w:space="0" w:color="auto"/>
            </w:tcBorders>
            <w:noWrap/>
            <w:vAlign w:val="bottom"/>
            <w:hideMark/>
          </w:tcPr>
          <w:p w14:paraId="71F2CB30"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617</w:t>
            </w:r>
          </w:p>
        </w:tc>
        <w:tc>
          <w:tcPr>
            <w:tcW w:w="538" w:type="dxa"/>
            <w:tcBorders>
              <w:top w:val="single" w:sz="4" w:space="0" w:color="auto"/>
              <w:bottom w:val="single" w:sz="12" w:space="0" w:color="auto"/>
            </w:tcBorders>
            <w:noWrap/>
            <w:vAlign w:val="bottom"/>
            <w:hideMark/>
          </w:tcPr>
          <w:p w14:paraId="0A69E029"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1 798</w:t>
            </w:r>
          </w:p>
        </w:tc>
        <w:tc>
          <w:tcPr>
            <w:tcW w:w="612" w:type="dxa"/>
            <w:tcBorders>
              <w:top w:val="single" w:sz="4" w:space="0" w:color="auto"/>
              <w:bottom w:val="single" w:sz="12" w:space="0" w:color="auto"/>
            </w:tcBorders>
            <w:noWrap/>
            <w:vAlign w:val="bottom"/>
            <w:hideMark/>
          </w:tcPr>
          <w:p w14:paraId="1AC931C7"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2 130</w:t>
            </w:r>
          </w:p>
        </w:tc>
        <w:tc>
          <w:tcPr>
            <w:tcW w:w="612" w:type="dxa"/>
            <w:tcBorders>
              <w:top w:val="single" w:sz="4" w:space="0" w:color="auto"/>
              <w:bottom w:val="single" w:sz="12" w:space="0" w:color="auto"/>
            </w:tcBorders>
            <w:noWrap/>
            <w:vAlign w:val="bottom"/>
            <w:hideMark/>
          </w:tcPr>
          <w:p w14:paraId="33877191"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996</w:t>
            </w:r>
          </w:p>
        </w:tc>
        <w:tc>
          <w:tcPr>
            <w:tcW w:w="612" w:type="dxa"/>
            <w:tcBorders>
              <w:top w:val="single" w:sz="4" w:space="0" w:color="auto"/>
              <w:bottom w:val="single" w:sz="12" w:space="0" w:color="auto"/>
            </w:tcBorders>
            <w:noWrap/>
            <w:vAlign w:val="bottom"/>
            <w:hideMark/>
          </w:tcPr>
          <w:p w14:paraId="6E1C8C15" w14:textId="77777777" w:rsidR="00AB13DE" w:rsidRPr="00F43F8C" w:rsidRDefault="00AB13DE" w:rsidP="001B6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0" w:right="40"/>
              <w:jc w:val="right"/>
              <w:rPr>
                <w:b/>
                <w:bCs/>
                <w:sz w:val="17"/>
              </w:rPr>
            </w:pPr>
            <w:r w:rsidRPr="00F43F8C">
              <w:rPr>
                <w:b/>
                <w:bCs/>
                <w:sz w:val="17"/>
              </w:rPr>
              <w:t>3 126</w:t>
            </w:r>
          </w:p>
        </w:tc>
      </w:tr>
    </w:tbl>
    <w:p w14:paraId="505F84C9" w14:textId="77777777" w:rsidR="00F12AEF" w:rsidRDefault="00F12AEF" w:rsidP="00F12AEF">
      <w:pPr>
        <w:pStyle w:val="SingleTxt"/>
        <w:spacing w:after="0" w:line="120" w:lineRule="exact"/>
        <w:rPr>
          <w:sz w:val="10"/>
        </w:rPr>
      </w:pPr>
    </w:p>
    <w:p w14:paraId="7B75E92F" w14:textId="77777777" w:rsidR="00F12AEF" w:rsidRPr="00956E33" w:rsidRDefault="00F12AEF" w:rsidP="00F12AEF">
      <w:pPr>
        <w:pStyle w:val="SingleTxt"/>
        <w:spacing w:after="0" w:line="120" w:lineRule="exact"/>
        <w:rPr>
          <w:sz w:val="10"/>
        </w:rPr>
      </w:pPr>
    </w:p>
    <w:p w14:paraId="757FABEE" w14:textId="77777777" w:rsidR="00AB13DE" w:rsidRPr="00B80869" w:rsidRDefault="00AB13DE" w:rsidP="001B649E">
      <w:pPr>
        <w:pStyle w:val="SingleTxt"/>
        <w:numPr>
          <w:ilvl w:val="0"/>
          <w:numId w:val="30"/>
        </w:numPr>
        <w:ind w:left="1267" w:firstLine="0"/>
        <w:rPr>
          <w:sz w:val="20"/>
        </w:rPr>
      </w:pPr>
      <w:r w:rsidRPr="00B80869">
        <w:rPr>
          <w:sz w:val="20"/>
        </w:rPr>
        <w:t>El gráfico que figura a continuación muestra el promedio de beneficiarios del sistema de bienestar social desglosado por sexo durante el período 2013-2016.</w:t>
      </w:r>
    </w:p>
    <w:p w14:paraId="3DF3AD0B" w14:textId="77777777" w:rsidR="00F12AEF" w:rsidRPr="00956E33" w:rsidRDefault="00F12AEF" w:rsidP="00F12AEF">
      <w:pPr>
        <w:pStyle w:val="SingleTxt"/>
        <w:spacing w:after="0" w:line="120" w:lineRule="exact"/>
        <w:rPr>
          <w:sz w:val="10"/>
        </w:rPr>
      </w:pPr>
    </w:p>
    <w:p w14:paraId="484241E8"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Figura 7</w:t>
      </w:r>
      <w:r w:rsidRPr="007A7F47">
        <w:rPr>
          <w:b w:val="0"/>
          <w:bCs/>
          <w:szCs w:val="20"/>
        </w:rPr>
        <w:br/>
      </w:r>
      <w:r w:rsidR="00AB13DE" w:rsidRPr="007A7F47">
        <w:rPr>
          <w:szCs w:val="20"/>
        </w:rPr>
        <w:t xml:space="preserve">Promedio de beneficiarios del sistema de bienestar social durante </w:t>
      </w:r>
      <w:r>
        <w:rPr>
          <w:szCs w:val="20"/>
        </w:rPr>
        <w:br/>
      </w:r>
      <w:r w:rsidR="00AB13DE" w:rsidRPr="007A7F47">
        <w:rPr>
          <w:szCs w:val="20"/>
        </w:rPr>
        <w:t>el período 2013-2016</w:t>
      </w:r>
    </w:p>
    <w:p w14:paraId="30E742FD" w14:textId="77777777" w:rsidR="00F12AEF" w:rsidRPr="00956E33" w:rsidRDefault="00F12AEF" w:rsidP="00F12AEF">
      <w:pPr>
        <w:pStyle w:val="SingleTxt"/>
        <w:spacing w:after="0" w:line="120" w:lineRule="exact"/>
        <w:rPr>
          <w:sz w:val="10"/>
        </w:rPr>
      </w:pPr>
    </w:p>
    <w:p w14:paraId="3301B85B" w14:textId="77777777" w:rsidR="00F12AEF" w:rsidRPr="00956E33" w:rsidRDefault="00F12AEF" w:rsidP="00F12AEF">
      <w:pPr>
        <w:pStyle w:val="SingleTxt"/>
        <w:spacing w:after="0" w:line="120" w:lineRule="exact"/>
        <w:rPr>
          <w:sz w:val="10"/>
        </w:rPr>
      </w:pPr>
    </w:p>
    <w:p w14:paraId="640A49BB" w14:textId="77777777" w:rsidR="00E774A0" w:rsidRPr="006B396F" w:rsidRDefault="00F623E9" w:rsidP="00E774A0">
      <w:pPr>
        <w:pStyle w:val="SingleTxt"/>
        <w:spacing w:line="240" w:lineRule="auto"/>
      </w:pPr>
      <w:r>
        <w:rPr>
          <w:noProof/>
          <w:lang w:eastAsia="es-ES"/>
        </w:rPr>
        <w:drawing>
          <wp:inline distT="0" distB="0" distL="0" distR="0" wp14:anchorId="2AB50CA8" wp14:editId="7EB346C5">
            <wp:extent cx="4594225" cy="2765425"/>
            <wp:effectExtent l="0" t="0" r="0" b="0"/>
            <wp:docPr id="1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4225" cy="2765425"/>
                    </a:xfrm>
                    <a:prstGeom prst="rect">
                      <a:avLst/>
                    </a:prstGeom>
                    <a:noFill/>
                    <a:ln>
                      <a:noFill/>
                    </a:ln>
                  </pic:spPr>
                </pic:pic>
              </a:graphicData>
            </a:graphic>
          </wp:inline>
        </w:drawing>
      </w:r>
    </w:p>
    <w:p w14:paraId="79BB807E" w14:textId="77777777" w:rsidR="00F12AEF" w:rsidRPr="00956E33" w:rsidRDefault="00F12AEF" w:rsidP="00F12AEF">
      <w:pPr>
        <w:pStyle w:val="SingleTxt"/>
        <w:spacing w:after="0" w:line="120" w:lineRule="exact"/>
        <w:rPr>
          <w:sz w:val="10"/>
        </w:rPr>
      </w:pPr>
    </w:p>
    <w:p w14:paraId="293D61C1" w14:textId="20EBF1D9" w:rsidR="00AB13DE" w:rsidRDefault="00AB13DE" w:rsidP="009A0DC4">
      <w:pPr>
        <w:pStyle w:val="FootnoteText"/>
        <w:widowControl w:val="0"/>
        <w:tabs>
          <w:tab w:val="clear" w:pos="418"/>
          <w:tab w:val="right" w:pos="1476"/>
          <w:tab w:val="left" w:pos="1548"/>
          <w:tab w:val="right" w:pos="1836"/>
          <w:tab w:val="left" w:pos="1908"/>
        </w:tabs>
        <w:ind w:left="1548" w:right="1267" w:hanging="288"/>
        <w:rPr>
          <w:szCs w:val="17"/>
        </w:rPr>
      </w:pPr>
      <w:r w:rsidRPr="006B396F">
        <w:rPr>
          <w:i/>
          <w:iCs/>
          <w:szCs w:val="17"/>
        </w:rPr>
        <w:t>Fuente</w:t>
      </w:r>
      <w:r w:rsidRPr="006B396F">
        <w:rPr>
          <w:szCs w:val="17"/>
        </w:rPr>
        <w:t>: Organismo de Protección Social, 2017. (*M: mujeres; H: hombres; T: total).</w:t>
      </w:r>
    </w:p>
    <w:p w14:paraId="16A9C9F5" w14:textId="0AB5715B" w:rsidR="00B80869" w:rsidRPr="00B80869" w:rsidRDefault="00B80869" w:rsidP="00B80869">
      <w:pPr>
        <w:pStyle w:val="FootnoteText"/>
        <w:widowControl w:val="0"/>
        <w:tabs>
          <w:tab w:val="clear" w:pos="418"/>
          <w:tab w:val="right" w:pos="1476"/>
          <w:tab w:val="left" w:pos="1548"/>
          <w:tab w:val="right" w:pos="1836"/>
          <w:tab w:val="left" w:pos="1908"/>
        </w:tabs>
        <w:spacing w:line="120" w:lineRule="exact"/>
        <w:ind w:left="1548" w:right="1267" w:hanging="288"/>
        <w:rPr>
          <w:sz w:val="10"/>
          <w:szCs w:val="17"/>
        </w:rPr>
      </w:pPr>
    </w:p>
    <w:p w14:paraId="6DCA701F" w14:textId="0A3C3AB8" w:rsidR="00B80869" w:rsidRPr="00B80869" w:rsidRDefault="00B80869" w:rsidP="00B80869">
      <w:pPr>
        <w:pStyle w:val="FootnoteText"/>
        <w:widowControl w:val="0"/>
        <w:tabs>
          <w:tab w:val="clear" w:pos="418"/>
          <w:tab w:val="right" w:pos="1476"/>
          <w:tab w:val="left" w:pos="1548"/>
          <w:tab w:val="right" w:pos="1836"/>
          <w:tab w:val="left" w:pos="1908"/>
        </w:tabs>
        <w:spacing w:line="120" w:lineRule="exact"/>
        <w:ind w:left="1548" w:right="1267" w:hanging="288"/>
        <w:rPr>
          <w:i/>
          <w:sz w:val="10"/>
          <w:szCs w:val="17"/>
        </w:rPr>
      </w:pPr>
    </w:p>
    <w:p w14:paraId="081484E1" w14:textId="77777777" w:rsidR="00AB13DE" w:rsidRPr="00B80869" w:rsidRDefault="00AB13DE" w:rsidP="001B649E">
      <w:pPr>
        <w:pStyle w:val="SingleTxt"/>
        <w:numPr>
          <w:ilvl w:val="0"/>
          <w:numId w:val="30"/>
        </w:numPr>
        <w:ind w:left="1267" w:firstLine="0"/>
        <w:rPr>
          <w:sz w:val="20"/>
        </w:rPr>
      </w:pPr>
      <w:r w:rsidRPr="00B80869">
        <w:rPr>
          <w:sz w:val="20"/>
        </w:rPr>
        <w:t>Los tipos de prestación también se actualizan periódicamente. El cuadro 25 especifica los diferentes tipos y cuantías.</w:t>
      </w:r>
    </w:p>
    <w:p w14:paraId="163A5BB2" w14:textId="77777777" w:rsidR="00F12AEF" w:rsidRPr="00956E33" w:rsidRDefault="00F12AEF" w:rsidP="00F12AEF">
      <w:pPr>
        <w:pStyle w:val="SingleTxt"/>
        <w:spacing w:after="0" w:line="120" w:lineRule="exact"/>
        <w:rPr>
          <w:sz w:val="10"/>
        </w:rPr>
      </w:pPr>
    </w:p>
    <w:p w14:paraId="7455DA51" w14:textId="77777777" w:rsidR="00B80869" w:rsidRDefault="00B80869">
      <w:pPr>
        <w:suppressAutoHyphens w:val="0"/>
        <w:spacing w:line="240" w:lineRule="auto"/>
        <w:rPr>
          <w:bCs/>
          <w:spacing w:val="2"/>
          <w:kern w:val="14"/>
          <w:szCs w:val="20"/>
        </w:rPr>
      </w:pPr>
      <w:r>
        <w:rPr>
          <w:b/>
          <w:bCs/>
          <w:szCs w:val="20"/>
        </w:rPr>
        <w:br w:type="page"/>
      </w:r>
    </w:p>
    <w:p w14:paraId="57DC78BB" w14:textId="38E99715"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lastRenderedPageBreak/>
        <w:tab/>
      </w:r>
      <w:r w:rsidRPr="007A7F47">
        <w:rPr>
          <w:b w:val="0"/>
          <w:bCs/>
          <w:szCs w:val="20"/>
        </w:rPr>
        <w:tab/>
      </w:r>
      <w:r w:rsidR="00AB13DE" w:rsidRPr="007A7F47">
        <w:rPr>
          <w:b w:val="0"/>
          <w:bCs/>
          <w:szCs w:val="20"/>
        </w:rPr>
        <w:t>Cuadro 25</w:t>
      </w:r>
      <w:r w:rsidRPr="007A7F47">
        <w:rPr>
          <w:b w:val="0"/>
          <w:bCs/>
          <w:szCs w:val="20"/>
        </w:rPr>
        <w:br/>
      </w:r>
      <w:r w:rsidR="00AB13DE" w:rsidRPr="007A7F47">
        <w:rPr>
          <w:szCs w:val="20"/>
        </w:rPr>
        <w:t>Tipos y cuantías de las prestaciones (abril de 2016)</w:t>
      </w:r>
    </w:p>
    <w:p w14:paraId="40107932" w14:textId="77777777" w:rsidR="00F12AEF" w:rsidRPr="00956E33" w:rsidRDefault="00F12AEF" w:rsidP="00F12AEF">
      <w:pPr>
        <w:pStyle w:val="SingleTxt"/>
        <w:spacing w:after="0" w:line="120" w:lineRule="exact"/>
        <w:rPr>
          <w:sz w:val="10"/>
        </w:rPr>
      </w:pPr>
    </w:p>
    <w:p w14:paraId="53065625" w14:textId="77777777" w:rsidR="00F12AEF" w:rsidRPr="00956E33" w:rsidRDefault="00F12AEF" w:rsidP="00F12AEF">
      <w:pPr>
        <w:pStyle w:val="SingleTxt"/>
        <w:spacing w:after="0" w:line="120" w:lineRule="exact"/>
        <w:rPr>
          <w:sz w:val="10"/>
        </w:rPr>
      </w:pPr>
    </w:p>
    <w:tbl>
      <w:tblPr>
        <w:tblStyle w:val="TableGrid"/>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5"/>
        <w:gridCol w:w="3366"/>
        <w:gridCol w:w="1462"/>
        <w:gridCol w:w="1962"/>
      </w:tblGrid>
      <w:tr w:rsidR="00AB13DE" w:rsidRPr="006B396F" w14:paraId="7327DD97" w14:textId="77777777" w:rsidTr="000028D6">
        <w:trPr>
          <w:cantSplit/>
          <w:tblHeader/>
        </w:trPr>
        <w:tc>
          <w:tcPr>
            <w:tcW w:w="1695" w:type="dxa"/>
            <w:tcBorders>
              <w:top w:val="single" w:sz="4" w:space="0" w:color="auto"/>
              <w:bottom w:val="single" w:sz="12" w:space="0" w:color="auto"/>
            </w:tcBorders>
            <w:vAlign w:val="bottom"/>
          </w:tcPr>
          <w:p w14:paraId="3523A142" w14:textId="77777777" w:rsidR="00AB13DE" w:rsidRPr="0065510D" w:rsidRDefault="00AB13DE" w:rsidP="00861B39">
            <w:pPr>
              <w:pStyle w:val="SingleTxt"/>
              <w:spacing w:before="80" w:after="80" w:line="160" w:lineRule="exact"/>
              <w:ind w:left="-106" w:right="43"/>
              <w:jc w:val="left"/>
              <w:rPr>
                <w:i/>
                <w:iCs/>
                <w:sz w:val="14"/>
              </w:rPr>
            </w:pPr>
            <w:r w:rsidRPr="0065510D">
              <w:rPr>
                <w:i/>
                <w:iCs/>
                <w:sz w:val="14"/>
              </w:rPr>
              <w:t>Tipos de prestación</w:t>
            </w:r>
          </w:p>
        </w:tc>
        <w:tc>
          <w:tcPr>
            <w:tcW w:w="3366" w:type="dxa"/>
            <w:tcBorders>
              <w:top w:val="single" w:sz="4" w:space="0" w:color="auto"/>
              <w:bottom w:val="single" w:sz="12" w:space="0" w:color="auto"/>
            </w:tcBorders>
            <w:vAlign w:val="bottom"/>
          </w:tcPr>
          <w:p w14:paraId="32EE3652"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Condiciones para tener derecho a la prestación</w:t>
            </w:r>
          </w:p>
        </w:tc>
        <w:tc>
          <w:tcPr>
            <w:tcW w:w="1462" w:type="dxa"/>
            <w:tcBorders>
              <w:top w:val="single" w:sz="4" w:space="0" w:color="auto"/>
              <w:bottom w:val="single" w:sz="12" w:space="0" w:color="auto"/>
            </w:tcBorders>
            <w:vAlign w:val="bottom"/>
          </w:tcPr>
          <w:p w14:paraId="77A6BD5B"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Cuantías</w:t>
            </w:r>
          </w:p>
        </w:tc>
        <w:tc>
          <w:tcPr>
            <w:tcW w:w="1962" w:type="dxa"/>
            <w:tcBorders>
              <w:top w:val="single" w:sz="4" w:space="0" w:color="auto"/>
              <w:bottom w:val="single" w:sz="12" w:space="0" w:color="auto"/>
            </w:tcBorders>
            <w:vAlign w:val="bottom"/>
          </w:tcPr>
          <w:p w14:paraId="52BB3688"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Período de la prestación</w:t>
            </w:r>
          </w:p>
        </w:tc>
      </w:tr>
      <w:tr w:rsidR="00AB13DE" w:rsidRPr="006B396F" w14:paraId="4BCD40B8" w14:textId="77777777" w:rsidTr="000028D6">
        <w:trPr>
          <w:cantSplit/>
          <w:trHeight w:hRule="exact" w:val="113"/>
          <w:tblHeader/>
        </w:trPr>
        <w:tc>
          <w:tcPr>
            <w:tcW w:w="1695" w:type="dxa"/>
            <w:tcBorders>
              <w:top w:val="single" w:sz="12" w:space="0" w:color="auto"/>
            </w:tcBorders>
            <w:vAlign w:val="bottom"/>
          </w:tcPr>
          <w:p w14:paraId="5B6CD00E" w14:textId="77777777" w:rsidR="00AB13DE" w:rsidRPr="006B396F" w:rsidRDefault="00AB13DE" w:rsidP="00861B39">
            <w:pPr>
              <w:spacing w:before="80" w:after="80" w:line="200" w:lineRule="exact"/>
              <w:ind w:left="-106" w:right="113"/>
              <w:rPr>
                <w:i/>
                <w:sz w:val="16"/>
              </w:rPr>
            </w:pPr>
          </w:p>
        </w:tc>
        <w:tc>
          <w:tcPr>
            <w:tcW w:w="3366" w:type="dxa"/>
            <w:tcBorders>
              <w:top w:val="single" w:sz="12" w:space="0" w:color="auto"/>
            </w:tcBorders>
            <w:vAlign w:val="bottom"/>
          </w:tcPr>
          <w:p w14:paraId="78769FFE" w14:textId="77777777" w:rsidR="00AB13DE" w:rsidRPr="006B396F" w:rsidRDefault="00AB13DE" w:rsidP="00AB13DE">
            <w:pPr>
              <w:spacing w:before="80" w:after="80" w:line="200" w:lineRule="exact"/>
              <w:ind w:right="113"/>
              <w:rPr>
                <w:i/>
                <w:sz w:val="16"/>
              </w:rPr>
            </w:pPr>
          </w:p>
        </w:tc>
        <w:tc>
          <w:tcPr>
            <w:tcW w:w="1462" w:type="dxa"/>
            <w:tcBorders>
              <w:top w:val="single" w:sz="12" w:space="0" w:color="auto"/>
            </w:tcBorders>
            <w:vAlign w:val="bottom"/>
          </w:tcPr>
          <w:p w14:paraId="79E4DD96" w14:textId="77777777" w:rsidR="00AB13DE" w:rsidRPr="006B396F" w:rsidRDefault="00AB13DE" w:rsidP="00AB13DE">
            <w:pPr>
              <w:spacing w:before="80" w:after="80" w:line="200" w:lineRule="exact"/>
              <w:ind w:right="113"/>
              <w:rPr>
                <w:i/>
                <w:sz w:val="16"/>
              </w:rPr>
            </w:pPr>
          </w:p>
        </w:tc>
        <w:tc>
          <w:tcPr>
            <w:tcW w:w="1962" w:type="dxa"/>
            <w:tcBorders>
              <w:top w:val="single" w:sz="12" w:space="0" w:color="auto"/>
            </w:tcBorders>
            <w:vAlign w:val="bottom"/>
          </w:tcPr>
          <w:p w14:paraId="5C15CFAE" w14:textId="77777777" w:rsidR="00AB13DE" w:rsidRPr="006B396F" w:rsidRDefault="00AB13DE" w:rsidP="00AB13DE">
            <w:pPr>
              <w:spacing w:before="80" w:after="80" w:line="200" w:lineRule="exact"/>
              <w:ind w:right="113"/>
              <w:rPr>
                <w:i/>
                <w:sz w:val="16"/>
              </w:rPr>
            </w:pPr>
          </w:p>
        </w:tc>
      </w:tr>
      <w:tr w:rsidR="00AB13DE" w:rsidRPr="006B396F" w14:paraId="50DA53F2" w14:textId="77777777" w:rsidTr="000028D6">
        <w:trPr>
          <w:cantSplit/>
        </w:trPr>
        <w:tc>
          <w:tcPr>
            <w:tcW w:w="1695" w:type="dxa"/>
          </w:tcPr>
          <w:p w14:paraId="1C38AC03" w14:textId="77777777" w:rsidR="00AB13DE" w:rsidRPr="003B541F"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b/>
                <w:bCs/>
                <w:sz w:val="17"/>
              </w:rPr>
            </w:pPr>
            <w:r w:rsidRPr="003B541F">
              <w:rPr>
                <w:b/>
                <w:bCs/>
                <w:sz w:val="17"/>
              </w:rPr>
              <w:t>Asistencia social</w:t>
            </w:r>
          </w:p>
        </w:tc>
        <w:tc>
          <w:tcPr>
            <w:tcW w:w="3366" w:type="dxa"/>
          </w:tcPr>
          <w:p w14:paraId="452BA869"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Solicitantes mayores de 18 años</w:t>
            </w:r>
          </w:p>
          <w:p w14:paraId="36E89C4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Hogares cuyos ingresos no cubren sus necesidades básicas</w:t>
            </w:r>
          </w:p>
        </w:tc>
        <w:tc>
          <w:tcPr>
            <w:tcW w:w="1462" w:type="dxa"/>
          </w:tcPr>
          <w:p w14:paraId="14BF8132"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Cuantía máx.: 2.500 rupias de Seychelles</w:t>
            </w:r>
          </w:p>
          <w:p w14:paraId="11CC204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Cuantía mín.: 500 rupias de Seychelles</w:t>
            </w:r>
          </w:p>
        </w:tc>
        <w:tc>
          <w:tcPr>
            <w:tcW w:w="1962" w:type="dxa"/>
          </w:tcPr>
          <w:p w14:paraId="5EFDFCDB"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El suplemento de ingresos a los hogares se revisa cada 12 meses</w:t>
            </w:r>
          </w:p>
        </w:tc>
      </w:tr>
      <w:tr w:rsidR="00AB13DE" w:rsidRPr="006B396F" w14:paraId="12466E59" w14:textId="77777777" w:rsidTr="000028D6">
        <w:trPr>
          <w:cantSplit/>
        </w:trPr>
        <w:tc>
          <w:tcPr>
            <w:tcW w:w="1695" w:type="dxa"/>
          </w:tcPr>
          <w:p w14:paraId="62D34474"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p>
        </w:tc>
        <w:tc>
          <w:tcPr>
            <w:tcW w:w="3366" w:type="dxa"/>
          </w:tcPr>
          <w:p w14:paraId="5DF5F24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Personas que se encuentran temporalmente desempleadas</w:t>
            </w:r>
          </w:p>
          <w:p w14:paraId="3F5D5DD9"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Solicitantes que no cumplen los requisitos para la prestación por enfermedad, pero que presentan la solicitud por razones médicas y adjuntan un certificado médico</w:t>
            </w:r>
          </w:p>
        </w:tc>
        <w:tc>
          <w:tcPr>
            <w:tcW w:w="1462" w:type="dxa"/>
          </w:tcPr>
          <w:p w14:paraId="7BE61A8E"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Ingresos insuficientes máx.: 3.945</w:t>
            </w:r>
            <w:r w:rsidR="00861B39">
              <w:rPr>
                <w:sz w:val="17"/>
              </w:rPr>
              <w:t> </w:t>
            </w:r>
            <w:r w:rsidRPr="0065510D">
              <w:rPr>
                <w:sz w:val="17"/>
              </w:rPr>
              <w:t>rupias de Seychelles</w:t>
            </w:r>
          </w:p>
        </w:tc>
        <w:tc>
          <w:tcPr>
            <w:tcW w:w="1962" w:type="dxa"/>
          </w:tcPr>
          <w:p w14:paraId="4595B9CA"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En caso de desempleo, la prestación se revisa cada 3 meses</w:t>
            </w:r>
          </w:p>
          <w:p w14:paraId="1C054C22"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En caso de solicitud por razones médicas, en función del examen de salud por incapacidad</w:t>
            </w:r>
          </w:p>
        </w:tc>
      </w:tr>
      <w:tr w:rsidR="00AB13DE" w:rsidRPr="006B396F" w14:paraId="7414E21B" w14:textId="77777777" w:rsidTr="000028D6">
        <w:trPr>
          <w:cantSplit/>
        </w:trPr>
        <w:tc>
          <w:tcPr>
            <w:tcW w:w="1695" w:type="dxa"/>
          </w:tcPr>
          <w:p w14:paraId="33041670" w14:textId="77777777" w:rsidR="00AB13DE" w:rsidRPr="003B541F"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b/>
                <w:bCs/>
                <w:sz w:val="17"/>
              </w:rPr>
            </w:pPr>
            <w:r w:rsidRPr="003B541F">
              <w:rPr>
                <w:b/>
                <w:bCs/>
                <w:sz w:val="17"/>
              </w:rPr>
              <w:t>Prestaciones</w:t>
            </w:r>
          </w:p>
          <w:p w14:paraId="3EDD92D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enfermedad</w:t>
            </w:r>
          </w:p>
        </w:tc>
        <w:tc>
          <w:tcPr>
            <w:tcW w:w="3366" w:type="dxa"/>
          </w:tcPr>
          <w:p w14:paraId="5556246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Reembolso por enfermedad:</w:t>
            </w:r>
          </w:p>
          <w:p w14:paraId="64BE8FE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El Organismo de Protección Social reembolsa al empleador la licencia de enfermedad</w:t>
            </w:r>
          </w:p>
        </w:tc>
        <w:tc>
          <w:tcPr>
            <w:tcW w:w="1462" w:type="dxa"/>
          </w:tcPr>
          <w:p w14:paraId="7DA2812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80% de los ingresos procedentes del trabajo del beneficiario</w:t>
            </w:r>
          </w:p>
        </w:tc>
        <w:tc>
          <w:tcPr>
            <w:tcW w:w="1962" w:type="dxa"/>
          </w:tcPr>
          <w:p w14:paraId="5E40B96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130 días laborables si se prolonga</w:t>
            </w:r>
          </w:p>
        </w:tc>
      </w:tr>
      <w:tr w:rsidR="00AB13DE" w:rsidRPr="006B396F" w14:paraId="4121698A" w14:textId="77777777" w:rsidTr="000028D6">
        <w:trPr>
          <w:cantSplit/>
        </w:trPr>
        <w:tc>
          <w:tcPr>
            <w:tcW w:w="1695" w:type="dxa"/>
          </w:tcPr>
          <w:p w14:paraId="60330929"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p>
        </w:tc>
        <w:tc>
          <w:tcPr>
            <w:tcW w:w="3366" w:type="dxa"/>
          </w:tcPr>
          <w:p w14:paraId="20F364B4"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Prestación por enfermedad:</w:t>
            </w:r>
          </w:p>
          <w:p w14:paraId="346B1C1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El solicitante debe presentar un certificado médico y acreditar una actividad laboral por cuenta ajena o propia</w:t>
            </w:r>
          </w:p>
        </w:tc>
        <w:tc>
          <w:tcPr>
            <w:tcW w:w="1462" w:type="dxa"/>
          </w:tcPr>
          <w:p w14:paraId="0C20876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Cuantía máx.: 2.480 rupias de Seychelles</w:t>
            </w:r>
          </w:p>
        </w:tc>
        <w:tc>
          <w:tcPr>
            <w:tcW w:w="1962" w:type="dxa"/>
          </w:tcPr>
          <w:p w14:paraId="56F6477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p>
        </w:tc>
      </w:tr>
      <w:tr w:rsidR="00AB13DE" w:rsidRPr="006B396F" w14:paraId="459681A6" w14:textId="77777777" w:rsidTr="000028D6">
        <w:trPr>
          <w:cantSplit/>
        </w:trPr>
        <w:tc>
          <w:tcPr>
            <w:tcW w:w="1695" w:type="dxa"/>
          </w:tcPr>
          <w:p w14:paraId="39DAB8E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maternidad</w:t>
            </w:r>
          </w:p>
        </w:tc>
        <w:tc>
          <w:tcPr>
            <w:tcW w:w="3366" w:type="dxa"/>
          </w:tcPr>
          <w:p w14:paraId="16F3A992"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Reembolso por maternidad:</w:t>
            </w:r>
          </w:p>
          <w:p w14:paraId="1CBCF5FF"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Personas que trabajan por cuenta ajena o propia</w:t>
            </w:r>
          </w:p>
        </w:tc>
        <w:tc>
          <w:tcPr>
            <w:tcW w:w="1462" w:type="dxa"/>
          </w:tcPr>
          <w:p w14:paraId="1835F4B5"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80% del sueldo mensual</w:t>
            </w:r>
          </w:p>
        </w:tc>
        <w:tc>
          <w:tcPr>
            <w:tcW w:w="1962" w:type="dxa"/>
          </w:tcPr>
          <w:p w14:paraId="68F978A7"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p>
        </w:tc>
      </w:tr>
      <w:tr w:rsidR="00AB13DE" w:rsidRPr="006B396F" w14:paraId="14DBFFCA" w14:textId="77777777" w:rsidTr="000028D6">
        <w:trPr>
          <w:cantSplit/>
        </w:trPr>
        <w:tc>
          <w:tcPr>
            <w:tcW w:w="1695" w:type="dxa"/>
          </w:tcPr>
          <w:p w14:paraId="39F8951F"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p>
        </w:tc>
        <w:tc>
          <w:tcPr>
            <w:tcW w:w="3366" w:type="dxa"/>
          </w:tcPr>
          <w:p w14:paraId="107D9B9C"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Prestación por maternidad:</w:t>
            </w:r>
          </w:p>
          <w:p w14:paraId="3DC75EE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Se debe presentar un certificado con la fecha prevista para el parto. La solicitud debe realizarse entre las 4 semanas previas al parto y las 4 semanas posteriores al parto</w:t>
            </w:r>
          </w:p>
        </w:tc>
        <w:tc>
          <w:tcPr>
            <w:tcW w:w="1462" w:type="dxa"/>
          </w:tcPr>
          <w:p w14:paraId="248FA1DA"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Cuantía máx.: 2.480 rupias de Seychelles</w:t>
            </w:r>
          </w:p>
        </w:tc>
        <w:tc>
          <w:tcPr>
            <w:tcW w:w="1962" w:type="dxa"/>
          </w:tcPr>
          <w:p w14:paraId="3540DFF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14 semanas</w:t>
            </w:r>
          </w:p>
        </w:tc>
      </w:tr>
      <w:tr w:rsidR="00AB13DE" w:rsidRPr="006B396F" w14:paraId="299F04D9" w14:textId="77777777" w:rsidTr="000028D6">
        <w:trPr>
          <w:cantSplit/>
        </w:trPr>
        <w:tc>
          <w:tcPr>
            <w:tcW w:w="1695" w:type="dxa"/>
          </w:tcPr>
          <w:p w14:paraId="56F096B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accidente laboral</w:t>
            </w:r>
          </w:p>
        </w:tc>
        <w:tc>
          <w:tcPr>
            <w:tcW w:w="3366" w:type="dxa"/>
          </w:tcPr>
          <w:p w14:paraId="66D1C184"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La prestación por accidente laboral solo se concede al trabajador afectado; este debe presentar un certificado médico y acreditar su situación laboral</w:t>
            </w:r>
          </w:p>
        </w:tc>
        <w:tc>
          <w:tcPr>
            <w:tcW w:w="1462" w:type="dxa"/>
          </w:tcPr>
          <w:p w14:paraId="17F9CE28"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Cuantía máx.: 2.480 rupias de Seychelles</w:t>
            </w:r>
          </w:p>
        </w:tc>
        <w:tc>
          <w:tcPr>
            <w:tcW w:w="1962" w:type="dxa"/>
          </w:tcPr>
          <w:p w14:paraId="656688E7"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Cada día laborable en que el beneficiario esté incapacitado para trabajar</w:t>
            </w:r>
          </w:p>
        </w:tc>
      </w:tr>
      <w:tr w:rsidR="00AB13DE" w:rsidRPr="006B396F" w14:paraId="675AF24B" w14:textId="77777777" w:rsidTr="000028D6">
        <w:trPr>
          <w:cantSplit/>
        </w:trPr>
        <w:tc>
          <w:tcPr>
            <w:tcW w:w="1695" w:type="dxa"/>
          </w:tcPr>
          <w:p w14:paraId="5489C722"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invalidez</w:t>
            </w:r>
          </w:p>
        </w:tc>
        <w:tc>
          <w:tcPr>
            <w:tcW w:w="3366" w:type="dxa"/>
          </w:tcPr>
          <w:p w14:paraId="44A9361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El solicitante deba acreditar el grado de invalidez mediante un certificado médico y que los ingresos familiares no superen el mínimo social</w:t>
            </w:r>
          </w:p>
        </w:tc>
        <w:tc>
          <w:tcPr>
            <w:tcW w:w="1462" w:type="dxa"/>
          </w:tcPr>
          <w:p w14:paraId="2A8C3EC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Pago único de 5.050 rupias de Seychelles</w:t>
            </w:r>
          </w:p>
        </w:tc>
        <w:tc>
          <w:tcPr>
            <w:tcW w:w="1962" w:type="dxa"/>
          </w:tcPr>
          <w:p w14:paraId="615079BB"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Máximo de 130 días laborables si se prolonga Depende de la decisión de una comisión médica</w:t>
            </w:r>
          </w:p>
        </w:tc>
      </w:tr>
      <w:tr w:rsidR="00AB13DE" w:rsidRPr="006B396F" w14:paraId="12AB5173" w14:textId="77777777" w:rsidTr="000028D6">
        <w:trPr>
          <w:cantSplit/>
        </w:trPr>
        <w:tc>
          <w:tcPr>
            <w:tcW w:w="1695" w:type="dxa"/>
          </w:tcPr>
          <w:p w14:paraId="270E0EA6"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discapacidad</w:t>
            </w:r>
          </w:p>
        </w:tc>
        <w:tc>
          <w:tcPr>
            <w:tcW w:w="3366" w:type="dxa"/>
          </w:tcPr>
          <w:p w14:paraId="6154C34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Personas con discapacidad laboral total o parcial tras haber percibido durante un tiempo la prestación por accidente laboral</w:t>
            </w:r>
          </w:p>
        </w:tc>
        <w:tc>
          <w:tcPr>
            <w:tcW w:w="1462" w:type="dxa"/>
          </w:tcPr>
          <w:p w14:paraId="0BD3835C"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Pago único de 2.480 rupias de Seychelles</w:t>
            </w:r>
          </w:p>
        </w:tc>
        <w:tc>
          <w:tcPr>
            <w:tcW w:w="1962" w:type="dxa"/>
          </w:tcPr>
          <w:p w14:paraId="4C6325BB"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Depende de la decisión permanente de una comisión médica</w:t>
            </w:r>
          </w:p>
        </w:tc>
      </w:tr>
      <w:tr w:rsidR="00AB13DE" w:rsidRPr="006B396F" w14:paraId="310DF6DD" w14:textId="77777777" w:rsidTr="000028D6">
        <w:trPr>
          <w:cantSplit/>
        </w:trPr>
        <w:tc>
          <w:tcPr>
            <w:tcW w:w="1695" w:type="dxa"/>
          </w:tcPr>
          <w:p w14:paraId="51606C7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supérstite</w:t>
            </w:r>
          </w:p>
        </w:tc>
        <w:tc>
          <w:tcPr>
            <w:tcW w:w="3366" w:type="dxa"/>
          </w:tcPr>
          <w:p w14:paraId="7B2CDF59"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Persona cuyo cónyuge ha fallecido y al que la prestación le fuera de aplicación</w:t>
            </w:r>
          </w:p>
          <w:p w14:paraId="0381514C"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El viudo tendrá derecho a una pensión de viudedad si su grado de incapacidad para trabajar es del 75% o superior</w:t>
            </w:r>
          </w:p>
        </w:tc>
        <w:tc>
          <w:tcPr>
            <w:tcW w:w="1462" w:type="dxa"/>
          </w:tcPr>
          <w:p w14:paraId="13187CBF"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Cuantía máx.: 2.480 rupias de Seychelles</w:t>
            </w:r>
          </w:p>
        </w:tc>
        <w:tc>
          <w:tcPr>
            <w:tcW w:w="1962" w:type="dxa"/>
          </w:tcPr>
          <w:p w14:paraId="2D765E57"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La viuda tendrá derecho a una pensión de viudedad o de madre viuda durante un año o un período inferior</w:t>
            </w:r>
          </w:p>
        </w:tc>
      </w:tr>
      <w:tr w:rsidR="00AB13DE" w:rsidRPr="006B396F" w14:paraId="3EFC04A3" w14:textId="77777777" w:rsidTr="000028D6">
        <w:trPr>
          <w:cantSplit/>
        </w:trPr>
        <w:tc>
          <w:tcPr>
            <w:tcW w:w="1695" w:type="dxa"/>
          </w:tcPr>
          <w:p w14:paraId="7FC44C28"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lastRenderedPageBreak/>
              <w:t>Prestación por gastos funerarios</w:t>
            </w:r>
          </w:p>
        </w:tc>
        <w:tc>
          <w:tcPr>
            <w:tcW w:w="3366" w:type="dxa"/>
          </w:tcPr>
          <w:p w14:paraId="28AA8C8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El solicitante debe presentar un certificado de defunción y el documento nacional de identidad de la persona fallecida y un desglose de los gastos relacionados con el funeral y los recibos correspondientes, en un plazo de 6 meses a partir de la fecha de la defunción</w:t>
            </w:r>
          </w:p>
        </w:tc>
        <w:tc>
          <w:tcPr>
            <w:tcW w:w="1462" w:type="dxa"/>
          </w:tcPr>
          <w:p w14:paraId="31DCC89E"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Pago único de 1.700 rupias de Seychelles</w:t>
            </w:r>
          </w:p>
        </w:tc>
        <w:tc>
          <w:tcPr>
            <w:tcW w:w="1962" w:type="dxa"/>
          </w:tcPr>
          <w:p w14:paraId="7E091F2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Pago único</w:t>
            </w:r>
          </w:p>
        </w:tc>
      </w:tr>
      <w:tr w:rsidR="00AB13DE" w:rsidRPr="006B396F" w14:paraId="493E039D" w14:textId="77777777" w:rsidTr="000028D6">
        <w:trPr>
          <w:cantSplit/>
        </w:trPr>
        <w:tc>
          <w:tcPr>
            <w:tcW w:w="1695" w:type="dxa"/>
          </w:tcPr>
          <w:p w14:paraId="654ABE59"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de familiares a cargo</w:t>
            </w:r>
          </w:p>
        </w:tc>
        <w:tc>
          <w:tcPr>
            <w:tcW w:w="3366" w:type="dxa"/>
          </w:tcPr>
          <w:p w14:paraId="7F75541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Los menores de 15 años cuyos gastos de manutención corran a cargo de un beneficiario serán considerados hijos a cargo</w:t>
            </w:r>
          </w:p>
          <w:p w14:paraId="5326F40E"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Los mayores de 15 años que estudien a tiempo completo también se considerarán hijos a cargo si sus gastos de manutención corren a cargo de un beneficiario</w:t>
            </w:r>
          </w:p>
        </w:tc>
        <w:tc>
          <w:tcPr>
            <w:tcW w:w="1462" w:type="dxa"/>
          </w:tcPr>
          <w:p w14:paraId="186D9BDF"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Para hijos a cargo: 1.230</w:t>
            </w:r>
            <w:r w:rsidR="00861B39">
              <w:rPr>
                <w:sz w:val="17"/>
              </w:rPr>
              <w:t> </w:t>
            </w:r>
            <w:r w:rsidRPr="0065510D">
              <w:rPr>
                <w:sz w:val="17"/>
              </w:rPr>
              <w:t>rupias de Seychelles</w:t>
            </w:r>
          </w:p>
          <w:p w14:paraId="40018B3C"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Para adultos a cargo: 1.380</w:t>
            </w:r>
            <w:r w:rsidR="00861B39">
              <w:rPr>
                <w:sz w:val="17"/>
              </w:rPr>
              <w:t> </w:t>
            </w:r>
            <w:r w:rsidRPr="0065510D">
              <w:rPr>
                <w:sz w:val="17"/>
              </w:rPr>
              <w:t>rupias de Seychelles</w:t>
            </w:r>
          </w:p>
        </w:tc>
        <w:tc>
          <w:tcPr>
            <w:tcW w:w="1962" w:type="dxa"/>
          </w:tcPr>
          <w:p w14:paraId="164752BE"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Hasta finalizar los estudios postsecundarios</w:t>
            </w:r>
          </w:p>
        </w:tc>
      </w:tr>
      <w:tr w:rsidR="00AB13DE" w:rsidRPr="006B396F" w14:paraId="5ED775D9" w14:textId="77777777" w:rsidTr="000028D6">
        <w:trPr>
          <w:cantSplit/>
        </w:trPr>
        <w:tc>
          <w:tcPr>
            <w:tcW w:w="1695" w:type="dxa"/>
          </w:tcPr>
          <w:p w14:paraId="6B1D678A"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orfandad o abandono</w:t>
            </w:r>
          </w:p>
        </w:tc>
        <w:tc>
          <w:tcPr>
            <w:tcW w:w="3366" w:type="dxa"/>
          </w:tcPr>
          <w:p w14:paraId="6219FA3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Niños o jóvenes huérfanos de ambos progenitores</w:t>
            </w:r>
          </w:p>
          <w:p w14:paraId="19A1DF96"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Deben ser menores de 18 años o menores de 20 años en caso de que sigan cursando los estudios postsecundarios</w:t>
            </w:r>
          </w:p>
        </w:tc>
        <w:tc>
          <w:tcPr>
            <w:tcW w:w="1462" w:type="dxa"/>
          </w:tcPr>
          <w:p w14:paraId="720B46C5"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Cuantía máx.: 1.540 rupias de Seychelles</w:t>
            </w:r>
          </w:p>
        </w:tc>
        <w:tc>
          <w:tcPr>
            <w:tcW w:w="1962" w:type="dxa"/>
          </w:tcPr>
          <w:p w14:paraId="35A6E622"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Hasta finalizar los estudios postsecundarios</w:t>
            </w:r>
          </w:p>
        </w:tc>
      </w:tr>
      <w:tr w:rsidR="00AB13DE" w:rsidRPr="006B396F" w14:paraId="782F8D47" w14:textId="77777777" w:rsidTr="000028D6">
        <w:trPr>
          <w:cantSplit/>
        </w:trPr>
        <w:tc>
          <w:tcPr>
            <w:tcW w:w="1695" w:type="dxa"/>
          </w:tcPr>
          <w:p w14:paraId="0AD0FB5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Pensión de jubilación</w:t>
            </w:r>
          </w:p>
        </w:tc>
        <w:tc>
          <w:tcPr>
            <w:tcW w:w="3366" w:type="dxa"/>
          </w:tcPr>
          <w:p w14:paraId="0E464B7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Mayores de 63 años que hayan sido residentes en Seychelles durante 5 años consecutivos en los últimos 15 antes de alcanzar la edad de jubilación</w:t>
            </w:r>
          </w:p>
        </w:tc>
        <w:tc>
          <w:tcPr>
            <w:tcW w:w="1462" w:type="dxa"/>
          </w:tcPr>
          <w:p w14:paraId="39C8C89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Pago único de 5.050 rupias de Seychelles</w:t>
            </w:r>
          </w:p>
        </w:tc>
        <w:tc>
          <w:tcPr>
            <w:tcW w:w="1962" w:type="dxa"/>
          </w:tcPr>
          <w:p w14:paraId="66C394C7"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Indefinido</w:t>
            </w:r>
          </w:p>
        </w:tc>
      </w:tr>
      <w:tr w:rsidR="00AB13DE" w:rsidRPr="006B396F" w14:paraId="576BB74A" w14:textId="77777777" w:rsidTr="000028D6">
        <w:trPr>
          <w:cantSplit/>
        </w:trPr>
        <w:tc>
          <w:tcPr>
            <w:tcW w:w="1695" w:type="dxa"/>
          </w:tcPr>
          <w:p w14:paraId="534BC7B7"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paternidad</w:t>
            </w:r>
          </w:p>
        </w:tc>
        <w:tc>
          <w:tcPr>
            <w:tcW w:w="3366" w:type="dxa"/>
          </w:tcPr>
          <w:p w14:paraId="1D39991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Asignación a todos los padres que estén de baja por paternidad</w:t>
            </w:r>
          </w:p>
        </w:tc>
        <w:tc>
          <w:tcPr>
            <w:tcW w:w="1462" w:type="dxa"/>
          </w:tcPr>
          <w:p w14:paraId="45B3BB0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Cuantía máx.: 2.480 rupias de Seychelles</w:t>
            </w:r>
          </w:p>
        </w:tc>
        <w:tc>
          <w:tcPr>
            <w:tcW w:w="1962" w:type="dxa"/>
          </w:tcPr>
          <w:p w14:paraId="1B1A34E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5 días laborables</w:t>
            </w:r>
          </w:p>
        </w:tc>
      </w:tr>
      <w:tr w:rsidR="00AB13DE" w:rsidRPr="006B396F" w14:paraId="3B1BB3F8" w14:textId="77777777" w:rsidTr="000028D6">
        <w:trPr>
          <w:cantSplit/>
        </w:trPr>
        <w:tc>
          <w:tcPr>
            <w:tcW w:w="1695" w:type="dxa"/>
          </w:tcPr>
          <w:p w14:paraId="5A636F04"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por orfandad simple</w:t>
            </w:r>
          </w:p>
        </w:tc>
        <w:tc>
          <w:tcPr>
            <w:tcW w:w="3366" w:type="dxa"/>
          </w:tcPr>
          <w:p w14:paraId="33A6E43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Se concede tras el fallecimiento de uno de los progenitores</w:t>
            </w:r>
          </w:p>
        </w:tc>
        <w:tc>
          <w:tcPr>
            <w:tcW w:w="1462" w:type="dxa"/>
          </w:tcPr>
          <w:p w14:paraId="248CE952"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1.300 rupias de Seychelles</w:t>
            </w:r>
          </w:p>
        </w:tc>
        <w:tc>
          <w:tcPr>
            <w:tcW w:w="1962" w:type="dxa"/>
          </w:tcPr>
          <w:p w14:paraId="4CDFA722"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Hasta finalizar los estudios postsecundarios</w:t>
            </w:r>
          </w:p>
        </w:tc>
      </w:tr>
      <w:tr w:rsidR="00AB13DE" w:rsidRPr="006B396F" w14:paraId="6A63DAC7" w14:textId="77777777" w:rsidTr="000028D6">
        <w:trPr>
          <w:cantSplit/>
        </w:trPr>
        <w:tc>
          <w:tcPr>
            <w:tcW w:w="1695" w:type="dxa"/>
          </w:tcPr>
          <w:p w14:paraId="30D40B29" w14:textId="77777777" w:rsidR="00AB13DE" w:rsidRPr="003B541F"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b/>
                <w:bCs/>
                <w:sz w:val="17"/>
              </w:rPr>
            </w:pPr>
            <w:r w:rsidRPr="003B541F">
              <w:rPr>
                <w:b/>
                <w:bCs/>
                <w:sz w:val="17"/>
              </w:rPr>
              <w:t>Costo del proyecto y régimen aprobado</w:t>
            </w:r>
          </w:p>
          <w:p w14:paraId="51BCE41B"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Beca de estudios postsecundarios</w:t>
            </w:r>
          </w:p>
        </w:tc>
        <w:tc>
          <w:tcPr>
            <w:tcW w:w="3366" w:type="dxa"/>
          </w:tcPr>
          <w:p w14:paraId="5687D332"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Cualquier estudiante de enseñanza postsecundaria</w:t>
            </w:r>
          </w:p>
        </w:tc>
        <w:tc>
          <w:tcPr>
            <w:tcW w:w="1462" w:type="dxa"/>
          </w:tcPr>
          <w:p w14:paraId="33BE1AE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1er año: 850</w:t>
            </w:r>
            <w:r w:rsidR="00861B39">
              <w:rPr>
                <w:sz w:val="17"/>
              </w:rPr>
              <w:t> </w:t>
            </w:r>
            <w:r w:rsidRPr="0065510D">
              <w:rPr>
                <w:sz w:val="17"/>
              </w:rPr>
              <w:t>rupias de Seychelles</w:t>
            </w:r>
          </w:p>
          <w:p w14:paraId="1F19EAEE"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2º año: 950</w:t>
            </w:r>
            <w:r w:rsidR="00861B39">
              <w:rPr>
                <w:sz w:val="17"/>
              </w:rPr>
              <w:t> </w:t>
            </w:r>
            <w:r w:rsidRPr="0065510D">
              <w:rPr>
                <w:sz w:val="17"/>
              </w:rPr>
              <w:t>rupias de Seychelles</w:t>
            </w:r>
          </w:p>
          <w:p w14:paraId="405660FC"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3er año: 1.050</w:t>
            </w:r>
            <w:r w:rsidR="00861B39">
              <w:rPr>
                <w:sz w:val="17"/>
              </w:rPr>
              <w:t> </w:t>
            </w:r>
            <w:r w:rsidRPr="0065510D">
              <w:rPr>
                <w:sz w:val="17"/>
              </w:rPr>
              <w:t>rupias de Seychelles</w:t>
            </w:r>
          </w:p>
        </w:tc>
        <w:tc>
          <w:tcPr>
            <w:tcW w:w="1962" w:type="dxa"/>
          </w:tcPr>
          <w:p w14:paraId="4CD38A0C"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De 1 a 3 años</w:t>
            </w:r>
          </w:p>
        </w:tc>
      </w:tr>
      <w:tr w:rsidR="00AB13DE" w:rsidRPr="006B396F" w14:paraId="04D70B7B" w14:textId="77777777" w:rsidTr="000028D6">
        <w:trPr>
          <w:cantSplit/>
        </w:trPr>
        <w:tc>
          <w:tcPr>
            <w:tcW w:w="1695" w:type="dxa"/>
          </w:tcPr>
          <w:p w14:paraId="13CCFE2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para programas de formación práctica</w:t>
            </w:r>
          </w:p>
        </w:tc>
        <w:tc>
          <w:tcPr>
            <w:tcW w:w="3366" w:type="dxa"/>
          </w:tcPr>
          <w:p w14:paraId="3A3DF8C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Los estudiantes en programas de formación práctica son asignados una organización para su capacitación para el empleo y, al mismo tiempo, acuden a una institución de enseñanza postsecundaria para estudiar la parte teórica de la formación</w:t>
            </w:r>
          </w:p>
        </w:tc>
        <w:tc>
          <w:tcPr>
            <w:tcW w:w="1462" w:type="dxa"/>
          </w:tcPr>
          <w:p w14:paraId="767EAEE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1er año: 1.400</w:t>
            </w:r>
            <w:r w:rsidR="00861B39">
              <w:rPr>
                <w:sz w:val="17"/>
              </w:rPr>
              <w:t> </w:t>
            </w:r>
            <w:r w:rsidRPr="0065510D">
              <w:rPr>
                <w:sz w:val="17"/>
              </w:rPr>
              <w:t>rupias de Seychelles</w:t>
            </w:r>
          </w:p>
          <w:p w14:paraId="7507E8D8"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2º año: 1.600</w:t>
            </w:r>
            <w:r w:rsidR="00861B39">
              <w:rPr>
                <w:sz w:val="17"/>
              </w:rPr>
              <w:t> </w:t>
            </w:r>
            <w:r w:rsidRPr="0065510D">
              <w:rPr>
                <w:sz w:val="17"/>
              </w:rPr>
              <w:t>rupias de Seychelles</w:t>
            </w:r>
          </w:p>
        </w:tc>
        <w:tc>
          <w:tcPr>
            <w:tcW w:w="1962" w:type="dxa"/>
          </w:tcPr>
          <w:p w14:paraId="4B7C9117"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Varía en función del programa</w:t>
            </w:r>
          </w:p>
        </w:tc>
      </w:tr>
      <w:tr w:rsidR="00AB13DE" w:rsidRPr="006B396F" w14:paraId="4AD52577" w14:textId="77777777" w:rsidTr="000028D6">
        <w:trPr>
          <w:cantSplit/>
        </w:trPr>
        <w:tc>
          <w:tcPr>
            <w:tcW w:w="1695" w:type="dxa"/>
          </w:tcPr>
          <w:p w14:paraId="48E02548"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para acogimiento familiar</w:t>
            </w:r>
          </w:p>
        </w:tc>
        <w:tc>
          <w:tcPr>
            <w:tcW w:w="3366" w:type="dxa"/>
          </w:tcPr>
          <w:p w14:paraId="5A030C74"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Prestación para los progenitores de acogida o custodios</w:t>
            </w:r>
          </w:p>
        </w:tc>
        <w:tc>
          <w:tcPr>
            <w:tcW w:w="1462" w:type="dxa"/>
          </w:tcPr>
          <w:p w14:paraId="42019B0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Progenitor de acogida: 1.500</w:t>
            </w:r>
            <w:r w:rsidR="00861B39">
              <w:rPr>
                <w:sz w:val="17"/>
              </w:rPr>
              <w:t> </w:t>
            </w:r>
            <w:r w:rsidRPr="0065510D">
              <w:rPr>
                <w:sz w:val="17"/>
              </w:rPr>
              <w:t>rupias de Seychelles por niño; custodio: 1.300 rupias de Seychelles</w:t>
            </w:r>
          </w:p>
        </w:tc>
        <w:tc>
          <w:tcPr>
            <w:tcW w:w="1962" w:type="dxa"/>
          </w:tcPr>
          <w:p w14:paraId="52A6248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Hasta finalizar los estudios postsecundarios</w:t>
            </w:r>
          </w:p>
        </w:tc>
      </w:tr>
      <w:tr w:rsidR="00AB13DE" w:rsidRPr="006B396F" w14:paraId="77FACBD7" w14:textId="77777777" w:rsidTr="000028D6">
        <w:trPr>
          <w:cantSplit/>
        </w:trPr>
        <w:tc>
          <w:tcPr>
            <w:tcW w:w="1695" w:type="dxa"/>
          </w:tcPr>
          <w:p w14:paraId="6E0B23D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lastRenderedPageBreak/>
              <w:t>Prestación para servicios de atención de día del niño</w:t>
            </w:r>
          </w:p>
        </w:tc>
        <w:tc>
          <w:tcPr>
            <w:tcW w:w="3366" w:type="dxa"/>
          </w:tcPr>
          <w:p w14:paraId="3C69DDBF"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Asistencia para el costo de los servicios de atención de día de niños de hasta 4 años de edad que no vayan a la guardería, cuando el progenitor/progenitores o tutor/tutores están trabajando</w:t>
            </w:r>
          </w:p>
        </w:tc>
        <w:tc>
          <w:tcPr>
            <w:tcW w:w="1462" w:type="dxa"/>
          </w:tcPr>
          <w:p w14:paraId="446CB38A"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500 rupias de Seychelles</w:t>
            </w:r>
          </w:p>
        </w:tc>
        <w:tc>
          <w:tcPr>
            <w:tcW w:w="1962" w:type="dxa"/>
          </w:tcPr>
          <w:p w14:paraId="19309618"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Antes de comenzar la guardería</w:t>
            </w:r>
          </w:p>
        </w:tc>
      </w:tr>
      <w:tr w:rsidR="00AB13DE" w:rsidRPr="006B396F" w14:paraId="64121583" w14:textId="77777777" w:rsidTr="000028D6">
        <w:trPr>
          <w:cantSplit/>
        </w:trPr>
        <w:tc>
          <w:tcPr>
            <w:tcW w:w="1695" w:type="dxa"/>
          </w:tcPr>
          <w:p w14:paraId="6B6AEEF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para servicios de cuidado de los hijos en el hogar</w:t>
            </w:r>
          </w:p>
        </w:tc>
        <w:tc>
          <w:tcPr>
            <w:tcW w:w="3366" w:type="dxa"/>
          </w:tcPr>
          <w:p w14:paraId="005F51BB"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Cuidadores registrados con formación en desarrollo integrado en la primera infancia que se encargan de atender a niños de 6 a 10 años</w:t>
            </w:r>
          </w:p>
        </w:tc>
        <w:tc>
          <w:tcPr>
            <w:tcW w:w="1462" w:type="dxa"/>
          </w:tcPr>
          <w:p w14:paraId="63CF231C"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5.050 rupias de Seychelles</w:t>
            </w:r>
          </w:p>
        </w:tc>
        <w:tc>
          <w:tcPr>
            <w:tcW w:w="1962" w:type="dxa"/>
          </w:tcPr>
          <w:p w14:paraId="1C82E18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Pago mensual</w:t>
            </w:r>
          </w:p>
        </w:tc>
      </w:tr>
      <w:tr w:rsidR="00AB13DE" w:rsidRPr="006B396F" w14:paraId="53A4FCD8" w14:textId="77777777" w:rsidTr="000028D6">
        <w:trPr>
          <w:cantSplit/>
        </w:trPr>
        <w:tc>
          <w:tcPr>
            <w:tcW w:w="1695" w:type="dxa"/>
            <w:tcBorders>
              <w:bottom w:val="single" w:sz="12" w:space="0" w:color="auto"/>
            </w:tcBorders>
          </w:tcPr>
          <w:p w14:paraId="24D021E7"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6" w:right="40"/>
              <w:jc w:val="left"/>
              <w:rPr>
                <w:sz w:val="17"/>
              </w:rPr>
            </w:pPr>
            <w:r w:rsidRPr="0065510D">
              <w:rPr>
                <w:sz w:val="17"/>
              </w:rPr>
              <w:t>Prestación para asistencia domiciliaria</w:t>
            </w:r>
          </w:p>
        </w:tc>
        <w:tc>
          <w:tcPr>
            <w:tcW w:w="3366" w:type="dxa"/>
            <w:tcBorders>
              <w:bottom w:val="single" w:sz="12" w:space="0" w:color="auto"/>
            </w:tcBorders>
          </w:tcPr>
          <w:p w14:paraId="5FB1503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Asistencia prestada a las personas que no pueden valerse por sí mismas</w:t>
            </w:r>
          </w:p>
          <w:p w14:paraId="305E474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Se trata de personas con una discapacidad o enfermedad o cuya capacidad se ha visto reducida por otras razones</w:t>
            </w:r>
          </w:p>
          <w:p w14:paraId="2BE0988D"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El solicitante debe someterse a un examen médico para acreditar su capacidad y cumplimentar un formulario de solicitud facilitado por el Organismo de Protección Social para determinar, a través de una comprobación de los medios de vida, si cumple los requisitos para percibir dicha asistencia</w:t>
            </w:r>
          </w:p>
        </w:tc>
        <w:tc>
          <w:tcPr>
            <w:tcW w:w="1462" w:type="dxa"/>
            <w:tcBorders>
              <w:bottom w:val="single" w:sz="12" w:space="0" w:color="auto"/>
            </w:tcBorders>
          </w:tcPr>
          <w:p w14:paraId="62493070"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Asistente a tiempo completo: 5.772 rupias de Seychelles</w:t>
            </w:r>
          </w:p>
          <w:p w14:paraId="2CD4230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Asistente a media jornada: 3.607,50 rupias de Seychelles</w:t>
            </w:r>
          </w:p>
        </w:tc>
        <w:tc>
          <w:tcPr>
            <w:tcW w:w="1962" w:type="dxa"/>
            <w:tcBorders>
              <w:bottom w:val="single" w:sz="12" w:space="0" w:color="auto"/>
            </w:tcBorders>
          </w:tcPr>
          <w:p w14:paraId="614FFA43"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La asistencia puede ser de carácter indefinido o temporal, en función del estado de salud del solicitante</w:t>
            </w:r>
          </w:p>
          <w:p w14:paraId="5440C3D1" w14:textId="77777777" w:rsidR="00AB13DE" w:rsidRPr="0065510D" w:rsidRDefault="00AB13DE" w:rsidP="0086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2" w:right="40"/>
              <w:jc w:val="left"/>
              <w:rPr>
                <w:sz w:val="17"/>
              </w:rPr>
            </w:pPr>
            <w:r w:rsidRPr="0065510D">
              <w:rPr>
                <w:sz w:val="17"/>
              </w:rPr>
              <w:t>En función del mérito (comprobación de los medios de vida); similar a las solicitudes de asistencia social</w:t>
            </w:r>
          </w:p>
        </w:tc>
      </w:tr>
    </w:tbl>
    <w:p w14:paraId="7B84D517" w14:textId="77777777" w:rsidR="00F12AEF" w:rsidRPr="00956E33" w:rsidRDefault="00F12AEF" w:rsidP="00F12AEF">
      <w:pPr>
        <w:pStyle w:val="SingleTxt"/>
        <w:spacing w:after="0" w:line="120" w:lineRule="exact"/>
        <w:rPr>
          <w:sz w:val="10"/>
        </w:rPr>
      </w:pPr>
    </w:p>
    <w:p w14:paraId="31EFBF67"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Organismo de Protección Social (2017).</w:t>
      </w:r>
    </w:p>
    <w:p w14:paraId="558EA98F" w14:textId="77777777" w:rsidR="00AB13DE" w:rsidRPr="006B396F" w:rsidRDefault="009A0DC4" w:rsidP="000028D6">
      <w:pPr>
        <w:pStyle w:val="FootnoteText"/>
        <w:widowControl w:val="0"/>
        <w:tabs>
          <w:tab w:val="clear" w:pos="418"/>
          <w:tab w:val="right" w:pos="1476"/>
          <w:tab w:val="left" w:pos="1548"/>
          <w:tab w:val="right" w:pos="1836"/>
          <w:tab w:val="left" w:pos="1908"/>
        </w:tabs>
        <w:ind w:left="1476" w:right="1267" w:hanging="216"/>
        <w:rPr>
          <w:szCs w:val="17"/>
        </w:rPr>
      </w:pPr>
      <w:r>
        <w:rPr>
          <w:i/>
          <w:iCs/>
          <w:szCs w:val="17"/>
        </w:rPr>
        <w:tab/>
      </w:r>
      <w:r w:rsidR="00AB13DE" w:rsidRPr="006B396F">
        <w:rPr>
          <w:i/>
          <w:iCs/>
          <w:szCs w:val="17"/>
        </w:rPr>
        <w:t>*</w:t>
      </w:r>
      <w:r>
        <w:rPr>
          <w:i/>
          <w:iCs/>
          <w:szCs w:val="17"/>
        </w:rPr>
        <w:tab/>
      </w:r>
      <w:r w:rsidR="00AB13DE" w:rsidRPr="006B396F">
        <w:rPr>
          <w:i/>
          <w:iCs/>
          <w:szCs w:val="17"/>
        </w:rPr>
        <w:t>Persona con una discapacidad o que no puede trabajar debido a una prolongada enfermedad.</w:t>
      </w:r>
      <w:r w:rsidR="00AB13DE" w:rsidRPr="006B396F">
        <w:rPr>
          <w:szCs w:val="17"/>
        </w:rPr>
        <w:t xml:space="preserve"> </w:t>
      </w:r>
      <w:r w:rsidR="00AB13DE" w:rsidRPr="006B396F">
        <w:rPr>
          <w:i/>
          <w:iCs/>
          <w:szCs w:val="17"/>
        </w:rPr>
        <w:t>Niño nacido con una discapacidad o que la ha desarrollado durante la infancia.</w:t>
      </w:r>
    </w:p>
    <w:p w14:paraId="5D0BB64D" w14:textId="77777777" w:rsidR="00F12AEF" w:rsidRPr="00956E33" w:rsidRDefault="00F12AEF" w:rsidP="00F12AEF">
      <w:pPr>
        <w:pStyle w:val="SingleTxt"/>
        <w:spacing w:after="0" w:line="120" w:lineRule="exact"/>
        <w:rPr>
          <w:sz w:val="10"/>
        </w:rPr>
      </w:pPr>
    </w:p>
    <w:p w14:paraId="255DA2A2" w14:textId="77777777" w:rsidR="00F12AEF" w:rsidRPr="00956E33" w:rsidRDefault="00F12AEF" w:rsidP="00F12AEF">
      <w:pPr>
        <w:pStyle w:val="SingleTxt"/>
        <w:spacing w:after="0" w:line="120" w:lineRule="exact"/>
        <w:rPr>
          <w:sz w:val="10"/>
        </w:rPr>
      </w:pPr>
    </w:p>
    <w:p w14:paraId="1434E198"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Acceso a préstamos bancarios, hipotecas y otras formas de crédito financiero</w:t>
      </w:r>
    </w:p>
    <w:p w14:paraId="4BBF354C" w14:textId="77777777" w:rsidR="00F12AEF" w:rsidRPr="00956E33" w:rsidRDefault="00F12AEF" w:rsidP="00F12AEF">
      <w:pPr>
        <w:pStyle w:val="SingleTxt"/>
        <w:spacing w:after="0" w:line="120" w:lineRule="exact"/>
        <w:rPr>
          <w:sz w:val="10"/>
        </w:rPr>
      </w:pPr>
    </w:p>
    <w:p w14:paraId="016C7D7A" w14:textId="77777777" w:rsidR="00AB13DE" w:rsidRPr="00B80869" w:rsidRDefault="00AB13DE" w:rsidP="003B541F">
      <w:pPr>
        <w:pStyle w:val="SingleTxt"/>
        <w:numPr>
          <w:ilvl w:val="0"/>
          <w:numId w:val="30"/>
        </w:numPr>
        <w:ind w:left="1267" w:firstLine="0"/>
        <w:rPr>
          <w:sz w:val="20"/>
        </w:rPr>
      </w:pPr>
      <w:r w:rsidRPr="00B80869">
        <w:rPr>
          <w:sz w:val="20"/>
        </w:rPr>
        <w:t>El Banco de Desarrollo de Seychelles se creó en 1978 mediante el Decreto núm. 21. El objetivo del Banco es contribuir al desarrollo económico proporcionando ayuda financiera a proyectos económicamente sólidos y técnicamente viables en las esferas de la agricultura, la pesca, la industria, los servicios o el turismo y servicios conexos con este sector. El Banco financia sobre todo a pequeñas y medianas empresas, incluidas las empresas innovadoras. Se considera que desempeña un papel fundamental ya que contribuye a sostener uno de los pilares básicos de la economía.</w:t>
      </w:r>
    </w:p>
    <w:p w14:paraId="3A167522" w14:textId="77777777" w:rsidR="00AB13DE" w:rsidRPr="00B80869" w:rsidRDefault="00AB13DE" w:rsidP="003B541F">
      <w:pPr>
        <w:pStyle w:val="SingleTxt"/>
        <w:numPr>
          <w:ilvl w:val="0"/>
          <w:numId w:val="30"/>
        </w:numPr>
        <w:ind w:left="1267" w:firstLine="0"/>
        <w:rPr>
          <w:sz w:val="20"/>
        </w:rPr>
      </w:pPr>
      <w:r w:rsidRPr="00B80869">
        <w:rPr>
          <w:sz w:val="20"/>
        </w:rPr>
        <w:t>El Banco es muy popular entre los pequeños y medianos emprendedores por ofrecer préstamos en condiciones ventajosas. Los préstamos se conceden en condiciones de favor, con períodos de gracia y de utilización extensos (hasta 15 años) en función de cada proyecto. El Banco se ha esforzado en mantener tipos de interés reducidos para sus clientes. Todos los ciudadanos de Seychelles tienen el mismo derecho a obtener préstamos del Banco de Desarrollo de Seychelles, siempre que cumplan los criterios que establece y que el préstamo se destine a un proyecto de desarrollo.</w:t>
      </w:r>
    </w:p>
    <w:p w14:paraId="0A985B98" w14:textId="77777777" w:rsidR="00AB13DE" w:rsidRPr="00B80869" w:rsidRDefault="00AB13DE" w:rsidP="003B541F">
      <w:pPr>
        <w:pStyle w:val="SingleTxt"/>
        <w:numPr>
          <w:ilvl w:val="0"/>
          <w:numId w:val="30"/>
        </w:numPr>
        <w:ind w:left="1267" w:firstLine="0"/>
        <w:rPr>
          <w:sz w:val="20"/>
        </w:rPr>
      </w:pPr>
      <w:r w:rsidRPr="00B80869">
        <w:rPr>
          <w:sz w:val="20"/>
        </w:rPr>
        <w:t>El Banco tiene un total de 57 empleados (9 hombres y 48 mujeres). El equipo de gestión está compuesto por un Director General (varón) y cuatro Jefes de Departamento (mujeres). Entre el personal directivo intermedio hay 4</w:t>
      </w:r>
      <w:r w:rsidR="003B541F" w:rsidRPr="00B80869">
        <w:rPr>
          <w:sz w:val="20"/>
        </w:rPr>
        <w:t> </w:t>
      </w:r>
      <w:r w:rsidRPr="00B80869">
        <w:rPr>
          <w:sz w:val="20"/>
        </w:rPr>
        <w:t>administradores varones y 7 mujeres. El actual Director General es un hombre; no obstante, cabe señalar que anteriormente ocupó el cargo una mujer. Hay 4 hombres y 3 mujeres en el Consejo de Administración. Una mujer ocupa la presidencia del Consejo y un hombre, la vicepresidencia.</w:t>
      </w:r>
    </w:p>
    <w:p w14:paraId="11FE84AD" w14:textId="77777777" w:rsidR="00AB13DE" w:rsidRPr="00B80869" w:rsidRDefault="00AB13DE" w:rsidP="003B541F">
      <w:pPr>
        <w:pStyle w:val="SingleTxt"/>
        <w:numPr>
          <w:ilvl w:val="0"/>
          <w:numId w:val="30"/>
        </w:numPr>
        <w:ind w:left="1267" w:firstLine="0"/>
        <w:rPr>
          <w:sz w:val="20"/>
        </w:rPr>
      </w:pPr>
      <w:r w:rsidRPr="00B80869">
        <w:rPr>
          <w:sz w:val="20"/>
        </w:rPr>
        <w:t>La figura 8 muestra el número de préstamos concedidos, por género.</w:t>
      </w:r>
    </w:p>
    <w:p w14:paraId="6C34AC00" w14:textId="77777777" w:rsidR="00F12AEF" w:rsidRPr="00956E33" w:rsidRDefault="00F12AEF" w:rsidP="00F12AEF">
      <w:pPr>
        <w:pStyle w:val="SingleTxt"/>
        <w:spacing w:after="0" w:line="120" w:lineRule="exact"/>
        <w:rPr>
          <w:sz w:val="10"/>
        </w:rPr>
      </w:pPr>
    </w:p>
    <w:p w14:paraId="3BB75CF5"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lastRenderedPageBreak/>
        <w:tab/>
      </w:r>
      <w:r w:rsidRPr="007A7F47">
        <w:rPr>
          <w:b w:val="0"/>
          <w:bCs/>
          <w:szCs w:val="20"/>
        </w:rPr>
        <w:tab/>
      </w:r>
      <w:r w:rsidR="00AB13DE" w:rsidRPr="007A7F47">
        <w:rPr>
          <w:b w:val="0"/>
          <w:bCs/>
          <w:szCs w:val="20"/>
        </w:rPr>
        <w:t>Figura 8</w:t>
      </w:r>
      <w:r w:rsidRPr="007A7F47">
        <w:rPr>
          <w:b w:val="0"/>
          <w:bCs/>
          <w:szCs w:val="20"/>
        </w:rPr>
        <w:br/>
      </w:r>
      <w:r w:rsidR="00AB13DE" w:rsidRPr="007A7F47">
        <w:rPr>
          <w:szCs w:val="20"/>
        </w:rPr>
        <w:t>Préstamos concedidos, por género (2013-2016)</w:t>
      </w:r>
    </w:p>
    <w:p w14:paraId="0475FEA5" w14:textId="77777777" w:rsidR="00F12AEF" w:rsidRPr="00956E33" w:rsidRDefault="00F12AEF" w:rsidP="00F12AEF">
      <w:pPr>
        <w:pStyle w:val="SingleTxt"/>
        <w:spacing w:after="0" w:line="120" w:lineRule="exact"/>
        <w:rPr>
          <w:sz w:val="10"/>
        </w:rPr>
      </w:pPr>
    </w:p>
    <w:p w14:paraId="3DB6B90A" w14:textId="77777777" w:rsidR="00F12AEF" w:rsidRPr="00956E33" w:rsidRDefault="00F12AEF" w:rsidP="00F12AEF">
      <w:pPr>
        <w:pStyle w:val="SingleTxt"/>
        <w:spacing w:after="0" w:line="120" w:lineRule="exact"/>
        <w:rPr>
          <w:sz w:val="10"/>
        </w:rPr>
      </w:pPr>
    </w:p>
    <w:p w14:paraId="25E577D8" w14:textId="77777777" w:rsidR="00E774A0" w:rsidRPr="006B396F" w:rsidRDefault="00F623E9" w:rsidP="00E774A0">
      <w:pPr>
        <w:pStyle w:val="SingleTxt"/>
        <w:spacing w:line="240" w:lineRule="auto"/>
      </w:pPr>
      <w:r>
        <w:rPr>
          <w:noProof/>
          <w:lang w:eastAsia="es-ES"/>
        </w:rPr>
        <w:drawing>
          <wp:inline distT="0" distB="0" distL="0" distR="0" wp14:anchorId="3EAEE72E" wp14:editId="56E7B40A">
            <wp:extent cx="4594225" cy="2765425"/>
            <wp:effectExtent l="0" t="0" r="0" b="0"/>
            <wp:docPr id="1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94225" cy="2765425"/>
                    </a:xfrm>
                    <a:prstGeom prst="rect">
                      <a:avLst/>
                    </a:prstGeom>
                    <a:noFill/>
                    <a:ln>
                      <a:noFill/>
                    </a:ln>
                  </pic:spPr>
                </pic:pic>
              </a:graphicData>
            </a:graphic>
          </wp:inline>
        </w:drawing>
      </w:r>
    </w:p>
    <w:p w14:paraId="6F3370AF" w14:textId="77777777" w:rsidR="00F12AEF" w:rsidRPr="00956E33" w:rsidRDefault="00F12AEF" w:rsidP="00F12AEF">
      <w:pPr>
        <w:pStyle w:val="SingleTxt"/>
        <w:spacing w:after="0" w:line="120" w:lineRule="exact"/>
        <w:rPr>
          <w:sz w:val="10"/>
        </w:rPr>
      </w:pPr>
    </w:p>
    <w:p w14:paraId="2376D3E6"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 w:val="18"/>
          <w:szCs w:val="18"/>
        </w:rPr>
      </w:pPr>
      <w:r w:rsidRPr="006B396F">
        <w:rPr>
          <w:i/>
          <w:iCs/>
        </w:rPr>
        <w:t>Fuente</w:t>
      </w:r>
      <w:r w:rsidRPr="006B396F">
        <w:t>: Banco de Desarrollo de Seychelles (2017).</w:t>
      </w:r>
    </w:p>
    <w:p w14:paraId="20ABEECE" w14:textId="77777777" w:rsidR="00F12AEF" w:rsidRDefault="00F12AEF" w:rsidP="00F12AEF">
      <w:pPr>
        <w:pStyle w:val="SingleTxt"/>
        <w:spacing w:after="0" w:line="120" w:lineRule="exact"/>
        <w:rPr>
          <w:sz w:val="10"/>
        </w:rPr>
      </w:pPr>
    </w:p>
    <w:p w14:paraId="7EF51CEA" w14:textId="77777777" w:rsidR="00F12AEF" w:rsidRPr="00956E33" w:rsidRDefault="00F12AEF" w:rsidP="00F12AEF">
      <w:pPr>
        <w:pStyle w:val="SingleTxt"/>
        <w:spacing w:after="0" w:line="120" w:lineRule="exact"/>
        <w:rPr>
          <w:sz w:val="10"/>
        </w:rPr>
      </w:pPr>
    </w:p>
    <w:p w14:paraId="1C63332C" w14:textId="77777777" w:rsidR="00AB13DE" w:rsidRPr="00B80869" w:rsidRDefault="00AB13DE" w:rsidP="003B541F">
      <w:pPr>
        <w:pStyle w:val="SingleTxt"/>
        <w:numPr>
          <w:ilvl w:val="0"/>
          <w:numId w:val="30"/>
        </w:numPr>
        <w:ind w:left="1267" w:firstLine="0"/>
        <w:rPr>
          <w:sz w:val="20"/>
        </w:rPr>
      </w:pPr>
      <w:r w:rsidRPr="00B80869">
        <w:rPr>
          <w:sz w:val="20"/>
        </w:rPr>
        <w:t xml:space="preserve">El gráfico anterior muestra que la gran mayoría de los préstamos aprobados para empresas entre 2013 y 2016 se concedieron a hombres. En promedio, el Banco de Desarrollo de Seychelles concedió al año el 20% de los préstamos a mujeres durante ese mismo período. </w:t>
      </w:r>
    </w:p>
    <w:p w14:paraId="24AEE3B2" w14:textId="77777777" w:rsidR="00AB13DE" w:rsidRPr="00B80869" w:rsidRDefault="00AB13DE" w:rsidP="003B541F">
      <w:pPr>
        <w:pStyle w:val="SingleTxt"/>
        <w:numPr>
          <w:ilvl w:val="0"/>
          <w:numId w:val="30"/>
        </w:numPr>
        <w:ind w:left="1267" w:firstLine="0"/>
        <w:rPr>
          <w:sz w:val="20"/>
        </w:rPr>
      </w:pPr>
      <w:r w:rsidRPr="00B80869">
        <w:rPr>
          <w:sz w:val="20"/>
        </w:rPr>
        <w:t xml:space="preserve">El cuadro 26 muestra también que la mayoría de los préstamos concedidos a mujeres fueron para el sector de la construcción y la edificación, excepto en 2013, cuando la mayoría se concedió empresarias del sector de los servicios. El sector de la construcción y la edificación comprende proyectos de construcción exclusivamente, como construcción de edificios comerciales y residenciales y apartamentos de lujo para alquiler. El sector de los servicios incluye a contratistas de limpieza, peluquerías, empresas de comida para llevar, servicios de cuidado de los hijos y negocios de compra de equipos especializados. </w:t>
      </w:r>
    </w:p>
    <w:p w14:paraId="6461ECCB" w14:textId="77777777" w:rsidR="00F12AEF" w:rsidRPr="00956E33" w:rsidRDefault="00F12AEF" w:rsidP="00F12AEF">
      <w:pPr>
        <w:pStyle w:val="SingleTxt"/>
        <w:spacing w:after="0" w:line="120" w:lineRule="exact"/>
        <w:rPr>
          <w:sz w:val="10"/>
        </w:rPr>
      </w:pPr>
    </w:p>
    <w:p w14:paraId="1BC60C61"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Cuadro 26</w:t>
      </w:r>
      <w:r w:rsidRPr="007A7F47">
        <w:rPr>
          <w:b w:val="0"/>
          <w:bCs/>
          <w:szCs w:val="20"/>
        </w:rPr>
        <w:br/>
      </w:r>
      <w:r w:rsidR="00AB13DE" w:rsidRPr="007A7F47">
        <w:rPr>
          <w:szCs w:val="20"/>
        </w:rPr>
        <w:t>Presencia de mujeres en distintos sectores, por año</w:t>
      </w:r>
    </w:p>
    <w:p w14:paraId="17D5968B" w14:textId="77777777" w:rsidR="00F12AEF" w:rsidRPr="00956E33" w:rsidRDefault="00F12AEF" w:rsidP="00F12AEF">
      <w:pPr>
        <w:pStyle w:val="SingleTxt"/>
        <w:spacing w:after="0" w:line="120" w:lineRule="exact"/>
        <w:rPr>
          <w:sz w:val="10"/>
        </w:rPr>
      </w:pPr>
    </w:p>
    <w:p w14:paraId="77FD19E6" w14:textId="77777777" w:rsidR="00F12AEF" w:rsidRPr="00956E33" w:rsidRDefault="00F12AEF" w:rsidP="00F12AEF">
      <w:pPr>
        <w:pStyle w:val="SingleTxt"/>
        <w:spacing w:after="0" w:line="120" w:lineRule="exact"/>
        <w:rPr>
          <w:sz w:val="10"/>
        </w:rPr>
      </w:pPr>
    </w:p>
    <w:tbl>
      <w:tblPr>
        <w:tblW w:w="7370" w:type="dxa"/>
        <w:tblInd w:w="1267" w:type="dxa"/>
        <w:tblLayout w:type="fixed"/>
        <w:tblCellMar>
          <w:left w:w="0" w:type="dxa"/>
          <w:right w:w="0" w:type="dxa"/>
        </w:tblCellMar>
        <w:tblLook w:val="01E0" w:firstRow="1" w:lastRow="1" w:firstColumn="1" w:lastColumn="1" w:noHBand="0" w:noVBand="0"/>
      </w:tblPr>
      <w:tblGrid>
        <w:gridCol w:w="2697"/>
        <w:gridCol w:w="949"/>
        <w:gridCol w:w="1219"/>
        <w:gridCol w:w="1286"/>
        <w:gridCol w:w="1219"/>
      </w:tblGrid>
      <w:tr w:rsidR="00AB13DE" w:rsidRPr="006B396F" w14:paraId="624F96A5" w14:textId="77777777" w:rsidTr="003B541F">
        <w:trPr>
          <w:tblHeader/>
        </w:trPr>
        <w:tc>
          <w:tcPr>
            <w:tcW w:w="2697" w:type="dxa"/>
            <w:tcBorders>
              <w:top w:val="single" w:sz="4" w:space="0" w:color="auto"/>
              <w:bottom w:val="single" w:sz="12" w:space="0" w:color="auto"/>
            </w:tcBorders>
            <w:vAlign w:val="bottom"/>
          </w:tcPr>
          <w:p w14:paraId="43D790BA" w14:textId="77777777" w:rsidR="00AB13DE" w:rsidRPr="0065510D" w:rsidRDefault="00AB13DE" w:rsidP="00F1409A">
            <w:pPr>
              <w:pStyle w:val="SingleTxt"/>
              <w:spacing w:before="80" w:after="80" w:line="160" w:lineRule="exact"/>
              <w:ind w:left="0" w:right="43"/>
              <w:jc w:val="left"/>
              <w:rPr>
                <w:i/>
                <w:iCs/>
                <w:sz w:val="14"/>
              </w:rPr>
            </w:pPr>
            <w:r w:rsidRPr="0065510D">
              <w:rPr>
                <w:i/>
                <w:iCs/>
                <w:sz w:val="14"/>
              </w:rPr>
              <w:t>Año</w:t>
            </w:r>
          </w:p>
        </w:tc>
        <w:tc>
          <w:tcPr>
            <w:tcW w:w="949" w:type="dxa"/>
            <w:tcBorders>
              <w:top w:val="single" w:sz="4" w:space="0" w:color="auto"/>
              <w:bottom w:val="single" w:sz="12" w:space="0" w:color="auto"/>
            </w:tcBorders>
            <w:vAlign w:val="bottom"/>
          </w:tcPr>
          <w:p w14:paraId="3FD8194B"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2013</w:t>
            </w:r>
          </w:p>
        </w:tc>
        <w:tc>
          <w:tcPr>
            <w:tcW w:w="1219" w:type="dxa"/>
            <w:tcBorders>
              <w:top w:val="single" w:sz="4" w:space="0" w:color="auto"/>
              <w:bottom w:val="single" w:sz="12" w:space="0" w:color="auto"/>
            </w:tcBorders>
            <w:vAlign w:val="bottom"/>
          </w:tcPr>
          <w:p w14:paraId="604F3766"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2014</w:t>
            </w:r>
          </w:p>
        </w:tc>
        <w:tc>
          <w:tcPr>
            <w:tcW w:w="1286" w:type="dxa"/>
            <w:tcBorders>
              <w:top w:val="single" w:sz="4" w:space="0" w:color="auto"/>
              <w:bottom w:val="single" w:sz="12" w:space="0" w:color="auto"/>
            </w:tcBorders>
            <w:vAlign w:val="bottom"/>
          </w:tcPr>
          <w:p w14:paraId="5A0D2622"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2015</w:t>
            </w:r>
          </w:p>
        </w:tc>
        <w:tc>
          <w:tcPr>
            <w:tcW w:w="1219" w:type="dxa"/>
            <w:tcBorders>
              <w:top w:val="single" w:sz="4" w:space="0" w:color="auto"/>
              <w:bottom w:val="single" w:sz="12" w:space="0" w:color="auto"/>
            </w:tcBorders>
            <w:vAlign w:val="bottom"/>
          </w:tcPr>
          <w:p w14:paraId="457CDDA3"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2016</w:t>
            </w:r>
          </w:p>
        </w:tc>
      </w:tr>
      <w:tr w:rsidR="00F1409A" w:rsidRPr="00F1409A" w14:paraId="390E6714" w14:textId="77777777" w:rsidTr="00F1409A">
        <w:tc>
          <w:tcPr>
            <w:tcW w:w="2697" w:type="dxa"/>
            <w:tcBorders>
              <w:top w:val="single" w:sz="12" w:space="0" w:color="auto"/>
            </w:tcBorders>
            <w:vAlign w:val="bottom"/>
          </w:tcPr>
          <w:p w14:paraId="22532F61"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left"/>
              <w:rPr>
                <w:sz w:val="6"/>
                <w:szCs w:val="6"/>
              </w:rPr>
            </w:pPr>
          </w:p>
        </w:tc>
        <w:tc>
          <w:tcPr>
            <w:tcW w:w="949" w:type="dxa"/>
            <w:tcBorders>
              <w:top w:val="single" w:sz="12" w:space="0" w:color="auto"/>
            </w:tcBorders>
            <w:vAlign w:val="bottom"/>
          </w:tcPr>
          <w:p w14:paraId="6C4D643E"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b/>
                <w:bCs/>
                <w:sz w:val="6"/>
                <w:szCs w:val="6"/>
              </w:rPr>
            </w:pPr>
          </w:p>
        </w:tc>
        <w:tc>
          <w:tcPr>
            <w:tcW w:w="1219" w:type="dxa"/>
            <w:tcBorders>
              <w:top w:val="single" w:sz="12" w:space="0" w:color="auto"/>
            </w:tcBorders>
            <w:vAlign w:val="bottom"/>
          </w:tcPr>
          <w:p w14:paraId="700B8DB7"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b/>
                <w:bCs/>
                <w:sz w:val="6"/>
                <w:szCs w:val="6"/>
              </w:rPr>
            </w:pPr>
          </w:p>
        </w:tc>
        <w:tc>
          <w:tcPr>
            <w:tcW w:w="1286" w:type="dxa"/>
            <w:tcBorders>
              <w:top w:val="single" w:sz="12" w:space="0" w:color="auto"/>
            </w:tcBorders>
            <w:vAlign w:val="bottom"/>
          </w:tcPr>
          <w:p w14:paraId="0648949A"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b/>
                <w:bCs/>
                <w:sz w:val="6"/>
                <w:szCs w:val="6"/>
              </w:rPr>
            </w:pPr>
          </w:p>
        </w:tc>
        <w:tc>
          <w:tcPr>
            <w:tcW w:w="1219" w:type="dxa"/>
            <w:tcBorders>
              <w:top w:val="single" w:sz="12" w:space="0" w:color="auto"/>
            </w:tcBorders>
            <w:vAlign w:val="bottom"/>
          </w:tcPr>
          <w:p w14:paraId="297999CF"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b/>
                <w:bCs/>
                <w:sz w:val="6"/>
                <w:szCs w:val="6"/>
              </w:rPr>
            </w:pPr>
          </w:p>
        </w:tc>
      </w:tr>
      <w:tr w:rsidR="00AB13DE" w:rsidRPr="006B396F" w14:paraId="10B0A281" w14:textId="77777777" w:rsidTr="00F1409A">
        <w:tc>
          <w:tcPr>
            <w:tcW w:w="2697" w:type="dxa"/>
            <w:vAlign w:val="bottom"/>
          </w:tcPr>
          <w:p w14:paraId="78952BAD"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Sector</w:t>
            </w:r>
          </w:p>
        </w:tc>
        <w:tc>
          <w:tcPr>
            <w:tcW w:w="949" w:type="dxa"/>
            <w:vAlign w:val="bottom"/>
          </w:tcPr>
          <w:p w14:paraId="0DB97BA5" w14:textId="77777777" w:rsidR="00AB13DE" w:rsidRPr="00F1409A"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b/>
                <w:bCs/>
                <w:sz w:val="17"/>
              </w:rPr>
            </w:pPr>
            <w:r w:rsidRPr="00F1409A">
              <w:rPr>
                <w:b/>
                <w:bCs/>
                <w:sz w:val="17"/>
              </w:rPr>
              <w:t>Servicios</w:t>
            </w:r>
          </w:p>
        </w:tc>
        <w:tc>
          <w:tcPr>
            <w:tcW w:w="1219" w:type="dxa"/>
            <w:vAlign w:val="bottom"/>
          </w:tcPr>
          <w:p w14:paraId="1FC91CB8" w14:textId="77777777" w:rsidR="00AB13DE" w:rsidRPr="00F1409A"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b/>
                <w:bCs/>
                <w:sz w:val="17"/>
              </w:rPr>
            </w:pPr>
            <w:r w:rsidRPr="00F1409A">
              <w:rPr>
                <w:b/>
                <w:bCs/>
                <w:sz w:val="17"/>
              </w:rPr>
              <w:t>Construcción y edificación</w:t>
            </w:r>
          </w:p>
        </w:tc>
        <w:tc>
          <w:tcPr>
            <w:tcW w:w="1286" w:type="dxa"/>
            <w:vAlign w:val="bottom"/>
          </w:tcPr>
          <w:p w14:paraId="015F8608" w14:textId="77777777" w:rsidR="00AB13DE" w:rsidRPr="00F1409A"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b/>
                <w:bCs/>
                <w:sz w:val="17"/>
              </w:rPr>
            </w:pPr>
            <w:r w:rsidRPr="00F1409A">
              <w:rPr>
                <w:b/>
                <w:bCs/>
                <w:sz w:val="17"/>
              </w:rPr>
              <w:t>Construcción y edificación</w:t>
            </w:r>
          </w:p>
        </w:tc>
        <w:tc>
          <w:tcPr>
            <w:tcW w:w="1219" w:type="dxa"/>
            <w:vAlign w:val="bottom"/>
          </w:tcPr>
          <w:p w14:paraId="48A58373" w14:textId="77777777" w:rsidR="00AB13DE" w:rsidRPr="00F1409A"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b/>
                <w:bCs/>
                <w:sz w:val="17"/>
              </w:rPr>
            </w:pPr>
            <w:r w:rsidRPr="00F1409A">
              <w:rPr>
                <w:b/>
                <w:bCs/>
                <w:sz w:val="17"/>
              </w:rPr>
              <w:t>Construcción y edificación</w:t>
            </w:r>
          </w:p>
        </w:tc>
      </w:tr>
      <w:tr w:rsidR="00AB13DE" w:rsidRPr="006B396F" w14:paraId="4C96EB83" w14:textId="77777777" w:rsidTr="003B541F">
        <w:tc>
          <w:tcPr>
            <w:tcW w:w="2697" w:type="dxa"/>
            <w:vAlign w:val="bottom"/>
          </w:tcPr>
          <w:p w14:paraId="6356F7FE"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 xml:space="preserve">Número de préstamos concedidos </w:t>
            </w:r>
          </w:p>
        </w:tc>
        <w:tc>
          <w:tcPr>
            <w:tcW w:w="949" w:type="dxa"/>
            <w:vAlign w:val="bottom"/>
          </w:tcPr>
          <w:p w14:paraId="1A74AFE8"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5510D">
              <w:rPr>
                <w:sz w:val="17"/>
              </w:rPr>
              <w:t>5</w:t>
            </w:r>
          </w:p>
        </w:tc>
        <w:tc>
          <w:tcPr>
            <w:tcW w:w="1219" w:type="dxa"/>
            <w:vAlign w:val="bottom"/>
          </w:tcPr>
          <w:p w14:paraId="098D0896"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5510D">
              <w:rPr>
                <w:sz w:val="17"/>
              </w:rPr>
              <w:t>25</w:t>
            </w:r>
          </w:p>
        </w:tc>
        <w:tc>
          <w:tcPr>
            <w:tcW w:w="1286" w:type="dxa"/>
            <w:vAlign w:val="bottom"/>
          </w:tcPr>
          <w:p w14:paraId="028F29E7"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5510D">
              <w:rPr>
                <w:sz w:val="17"/>
              </w:rPr>
              <w:t>37</w:t>
            </w:r>
          </w:p>
        </w:tc>
        <w:tc>
          <w:tcPr>
            <w:tcW w:w="1219" w:type="dxa"/>
            <w:vAlign w:val="bottom"/>
          </w:tcPr>
          <w:p w14:paraId="49473A5D"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5510D">
              <w:rPr>
                <w:sz w:val="17"/>
              </w:rPr>
              <w:t>39</w:t>
            </w:r>
          </w:p>
        </w:tc>
      </w:tr>
      <w:tr w:rsidR="00AB13DE" w:rsidRPr="006B396F" w14:paraId="12F1D7E5" w14:textId="77777777" w:rsidTr="003B541F">
        <w:tc>
          <w:tcPr>
            <w:tcW w:w="2697" w:type="dxa"/>
            <w:tcBorders>
              <w:bottom w:val="single" w:sz="12" w:space="0" w:color="auto"/>
            </w:tcBorders>
            <w:vAlign w:val="bottom"/>
          </w:tcPr>
          <w:p w14:paraId="54D5D662"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510D">
              <w:rPr>
                <w:sz w:val="17"/>
              </w:rPr>
              <w:t>Número total de préstamos concedidos a mujeres</w:t>
            </w:r>
          </w:p>
        </w:tc>
        <w:tc>
          <w:tcPr>
            <w:tcW w:w="949" w:type="dxa"/>
            <w:tcBorders>
              <w:bottom w:val="single" w:sz="12" w:space="0" w:color="auto"/>
            </w:tcBorders>
            <w:vAlign w:val="bottom"/>
          </w:tcPr>
          <w:p w14:paraId="2A8E469E"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5510D">
              <w:rPr>
                <w:sz w:val="17"/>
              </w:rPr>
              <w:t>8</w:t>
            </w:r>
          </w:p>
        </w:tc>
        <w:tc>
          <w:tcPr>
            <w:tcW w:w="1219" w:type="dxa"/>
            <w:tcBorders>
              <w:bottom w:val="single" w:sz="12" w:space="0" w:color="auto"/>
            </w:tcBorders>
            <w:vAlign w:val="bottom"/>
          </w:tcPr>
          <w:p w14:paraId="2F37ED26"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5510D">
              <w:rPr>
                <w:sz w:val="17"/>
              </w:rPr>
              <w:t>65</w:t>
            </w:r>
          </w:p>
        </w:tc>
        <w:tc>
          <w:tcPr>
            <w:tcW w:w="1286" w:type="dxa"/>
            <w:tcBorders>
              <w:bottom w:val="single" w:sz="12" w:space="0" w:color="auto"/>
            </w:tcBorders>
            <w:vAlign w:val="bottom"/>
          </w:tcPr>
          <w:p w14:paraId="0F9184CD"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5510D">
              <w:rPr>
                <w:sz w:val="17"/>
              </w:rPr>
              <w:t>51</w:t>
            </w:r>
          </w:p>
        </w:tc>
        <w:tc>
          <w:tcPr>
            <w:tcW w:w="1219" w:type="dxa"/>
            <w:tcBorders>
              <w:bottom w:val="single" w:sz="12" w:space="0" w:color="auto"/>
            </w:tcBorders>
            <w:vAlign w:val="bottom"/>
          </w:tcPr>
          <w:p w14:paraId="5CA07693"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5510D">
              <w:rPr>
                <w:sz w:val="17"/>
              </w:rPr>
              <w:t>47</w:t>
            </w:r>
          </w:p>
        </w:tc>
      </w:tr>
    </w:tbl>
    <w:p w14:paraId="62F434A5" w14:textId="77777777" w:rsidR="00F12AEF" w:rsidRPr="00956E33" w:rsidRDefault="00F12AEF" w:rsidP="00F12AEF">
      <w:pPr>
        <w:pStyle w:val="SingleTxt"/>
        <w:spacing w:after="0" w:line="120" w:lineRule="exact"/>
        <w:rPr>
          <w:sz w:val="10"/>
        </w:rPr>
      </w:pPr>
    </w:p>
    <w:p w14:paraId="4D949095"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Banco de Desarrollo de Seychelles (2017).</w:t>
      </w:r>
    </w:p>
    <w:p w14:paraId="577B7A85" w14:textId="77777777" w:rsidR="00F12AEF" w:rsidRDefault="00F12AEF" w:rsidP="00F12AEF">
      <w:pPr>
        <w:pStyle w:val="SingleTxt"/>
        <w:spacing w:after="0" w:line="120" w:lineRule="exact"/>
        <w:rPr>
          <w:sz w:val="10"/>
        </w:rPr>
      </w:pPr>
    </w:p>
    <w:p w14:paraId="37182AB7" w14:textId="77777777" w:rsidR="00F12AEF" w:rsidRPr="00956E33" w:rsidRDefault="00F12AEF" w:rsidP="00F12AEF">
      <w:pPr>
        <w:pStyle w:val="SingleTxt"/>
        <w:spacing w:after="0" w:line="120" w:lineRule="exact"/>
        <w:rPr>
          <w:sz w:val="10"/>
        </w:rPr>
      </w:pPr>
    </w:p>
    <w:p w14:paraId="352B85A0" w14:textId="77777777" w:rsidR="00AB13DE" w:rsidRPr="00B80869" w:rsidRDefault="00AB13DE" w:rsidP="00F1409A">
      <w:pPr>
        <w:pStyle w:val="SingleTxt"/>
        <w:keepLines/>
        <w:numPr>
          <w:ilvl w:val="0"/>
          <w:numId w:val="30"/>
        </w:numPr>
        <w:ind w:left="1267" w:firstLine="0"/>
        <w:rPr>
          <w:sz w:val="20"/>
        </w:rPr>
      </w:pPr>
      <w:r w:rsidRPr="00B80869">
        <w:rPr>
          <w:sz w:val="20"/>
        </w:rPr>
        <w:lastRenderedPageBreak/>
        <w:t>Las mujeres predominaban en el sector de las industrias familiares, que incluye principalmente la confección, la elaboración de alimentos, la artesanía y los servicios profesionales (véase la figura 9). Muchos de los productos se venden sobre todo a los turistas como recuerdos. La figura 10 muestra que la proporción en este sector fue de 1:2 en favor de las mujeres entre 2004 y 2016, con 1.613 mujeres frente a 762 hombres.</w:t>
      </w:r>
    </w:p>
    <w:p w14:paraId="61B2081D" w14:textId="77777777" w:rsidR="00F12AEF" w:rsidRPr="00956E33" w:rsidRDefault="00F12AEF" w:rsidP="00F12AEF">
      <w:pPr>
        <w:pStyle w:val="SingleTxt"/>
        <w:spacing w:after="0" w:line="120" w:lineRule="exact"/>
        <w:rPr>
          <w:sz w:val="10"/>
        </w:rPr>
      </w:pPr>
    </w:p>
    <w:p w14:paraId="05EE3B32"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tab/>
      </w:r>
      <w:r w:rsidRPr="007A7F47">
        <w:rPr>
          <w:b w:val="0"/>
          <w:bCs/>
          <w:szCs w:val="20"/>
        </w:rPr>
        <w:tab/>
      </w:r>
      <w:r w:rsidR="00AB13DE" w:rsidRPr="007A7F47">
        <w:rPr>
          <w:b w:val="0"/>
          <w:bCs/>
          <w:szCs w:val="20"/>
        </w:rPr>
        <w:t>Figura 9</w:t>
      </w:r>
      <w:r w:rsidRPr="007A7F47">
        <w:rPr>
          <w:b w:val="0"/>
          <w:bCs/>
          <w:szCs w:val="20"/>
        </w:rPr>
        <w:br/>
      </w:r>
      <w:r w:rsidR="00AB13DE" w:rsidRPr="007A7F47">
        <w:rPr>
          <w:szCs w:val="20"/>
        </w:rPr>
        <w:t>Categorías de empresas familiares registradas (2004-2016)</w:t>
      </w:r>
    </w:p>
    <w:p w14:paraId="1F61ADE8" w14:textId="77777777" w:rsidR="00F12AEF" w:rsidRPr="00956E33" w:rsidRDefault="00F12AEF" w:rsidP="00F12AEF">
      <w:pPr>
        <w:pStyle w:val="SingleTxt"/>
        <w:spacing w:after="0" w:line="120" w:lineRule="exact"/>
        <w:rPr>
          <w:sz w:val="10"/>
        </w:rPr>
      </w:pPr>
    </w:p>
    <w:p w14:paraId="01594E5D" w14:textId="77777777" w:rsidR="00F12AEF" w:rsidRPr="00956E33" w:rsidRDefault="00F12AEF" w:rsidP="00F12AEF">
      <w:pPr>
        <w:pStyle w:val="SingleTxt"/>
        <w:spacing w:after="0" w:line="120" w:lineRule="exact"/>
        <w:rPr>
          <w:sz w:val="10"/>
        </w:rPr>
      </w:pPr>
    </w:p>
    <w:p w14:paraId="5A1FF849" w14:textId="77777777" w:rsidR="00E774A0" w:rsidRPr="006B396F" w:rsidRDefault="00F623E9" w:rsidP="00E774A0">
      <w:pPr>
        <w:pStyle w:val="SingleTxt"/>
        <w:spacing w:line="240" w:lineRule="auto"/>
      </w:pPr>
      <w:r>
        <w:rPr>
          <w:noProof/>
          <w:lang w:eastAsia="es-ES"/>
        </w:rPr>
        <w:drawing>
          <wp:inline distT="0" distB="0" distL="0" distR="0" wp14:anchorId="11F2C5CB" wp14:editId="299AAE47">
            <wp:extent cx="4476750" cy="2882265"/>
            <wp:effectExtent l="0" t="0" r="0" b="0"/>
            <wp:docPr id="1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6750" cy="2882265"/>
                    </a:xfrm>
                    <a:prstGeom prst="rect">
                      <a:avLst/>
                    </a:prstGeom>
                    <a:noFill/>
                    <a:ln>
                      <a:noFill/>
                    </a:ln>
                  </pic:spPr>
                </pic:pic>
              </a:graphicData>
            </a:graphic>
          </wp:inline>
        </w:drawing>
      </w:r>
    </w:p>
    <w:p w14:paraId="1784F2B2" w14:textId="77777777" w:rsidR="00F12AEF" w:rsidRPr="00956E33" w:rsidRDefault="00F12AEF" w:rsidP="00F12AEF">
      <w:pPr>
        <w:pStyle w:val="SingleTxt"/>
        <w:spacing w:after="0" w:line="120" w:lineRule="exact"/>
        <w:rPr>
          <w:sz w:val="10"/>
        </w:rPr>
      </w:pPr>
    </w:p>
    <w:p w14:paraId="625F645D"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i/>
          <w:szCs w:val="17"/>
        </w:rPr>
      </w:pPr>
      <w:r w:rsidRPr="006B396F">
        <w:rPr>
          <w:i/>
          <w:iCs/>
          <w:szCs w:val="17"/>
        </w:rPr>
        <w:t>Fuente</w:t>
      </w:r>
      <w:r w:rsidRPr="006B396F">
        <w:rPr>
          <w:szCs w:val="17"/>
        </w:rPr>
        <w:t>: Organismo de Promoción de las Pequeñas Empresas (2017).</w:t>
      </w:r>
    </w:p>
    <w:p w14:paraId="009A2B7D" w14:textId="77777777" w:rsidR="00F12AEF" w:rsidRDefault="00F12AEF" w:rsidP="00F12AEF">
      <w:pPr>
        <w:pStyle w:val="SingleTxt"/>
        <w:spacing w:after="0" w:line="120" w:lineRule="exact"/>
        <w:rPr>
          <w:sz w:val="10"/>
        </w:rPr>
      </w:pPr>
    </w:p>
    <w:p w14:paraId="35831CDF" w14:textId="77777777" w:rsidR="00F12AEF" w:rsidRPr="00956E33" w:rsidRDefault="00F12AEF" w:rsidP="00F12AEF">
      <w:pPr>
        <w:pStyle w:val="SingleTxt"/>
        <w:spacing w:after="0" w:line="120" w:lineRule="exact"/>
        <w:rPr>
          <w:sz w:val="10"/>
        </w:rPr>
      </w:pPr>
    </w:p>
    <w:p w14:paraId="01F77547"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pt-PT"/>
        </w:rPr>
      </w:pPr>
      <w:r w:rsidRPr="007A7F47">
        <w:rPr>
          <w:b w:val="0"/>
          <w:bCs/>
          <w:szCs w:val="20"/>
        </w:rPr>
        <w:tab/>
      </w:r>
      <w:r w:rsidRPr="007A7F47">
        <w:rPr>
          <w:b w:val="0"/>
          <w:bCs/>
          <w:szCs w:val="20"/>
        </w:rPr>
        <w:tab/>
      </w:r>
      <w:r w:rsidR="00AB13DE" w:rsidRPr="007A7F47">
        <w:rPr>
          <w:b w:val="0"/>
          <w:bCs/>
          <w:szCs w:val="20"/>
          <w:lang w:val="pt-PT"/>
        </w:rPr>
        <w:t>Figura 10</w:t>
      </w:r>
      <w:r w:rsidRPr="007A7F47">
        <w:rPr>
          <w:b w:val="0"/>
          <w:bCs/>
          <w:szCs w:val="20"/>
          <w:lang w:val="pt-PT"/>
        </w:rPr>
        <w:br/>
      </w:r>
      <w:r w:rsidR="00AB13DE" w:rsidRPr="007A7F47">
        <w:rPr>
          <w:szCs w:val="20"/>
          <w:lang w:val="pt-PT"/>
        </w:rPr>
        <w:t>Empresas familiares registradas, por género (2004-2016)</w:t>
      </w:r>
    </w:p>
    <w:p w14:paraId="0D5AD0B4" w14:textId="77777777" w:rsidR="00F12AEF" w:rsidRPr="007A7F47" w:rsidRDefault="00F12AEF" w:rsidP="00F12AEF">
      <w:pPr>
        <w:pStyle w:val="SingleTxt"/>
        <w:spacing w:after="0" w:line="120" w:lineRule="exact"/>
        <w:rPr>
          <w:sz w:val="10"/>
          <w:lang w:val="pt-PT"/>
        </w:rPr>
      </w:pPr>
    </w:p>
    <w:p w14:paraId="70054DCD" w14:textId="77777777" w:rsidR="00F12AEF" w:rsidRPr="007A7F47" w:rsidRDefault="00F12AEF" w:rsidP="00F12AEF">
      <w:pPr>
        <w:pStyle w:val="SingleTxt"/>
        <w:spacing w:after="0" w:line="120" w:lineRule="exact"/>
        <w:rPr>
          <w:sz w:val="10"/>
          <w:lang w:val="pt-PT"/>
        </w:rPr>
      </w:pPr>
    </w:p>
    <w:p w14:paraId="16869C19" w14:textId="77777777" w:rsidR="00E774A0" w:rsidRPr="006B396F" w:rsidRDefault="00F623E9" w:rsidP="00E774A0">
      <w:pPr>
        <w:pStyle w:val="SingleTxt"/>
        <w:spacing w:line="240" w:lineRule="auto"/>
      </w:pPr>
      <w:r>
        <w:rPr>
          <w:noProof/>
          <w:lang w:eastAsia="es-ES"/>
        </w:rPr>
        <w:drawing>
          <wp:inline distT="0" distB="0" distL="0" distR="0" wp14:anchorId="2E1C8FBE" wp14:editId="18C33D79">
            <wp:extent cx="4594225" cy="2523490"/>
            <wp:effectExtent l="0" t="0" r="0" b="0"/>
            <wp:docPr id="1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94225" cy="2523490"/>
                    </a:xfrm>
                    <a:prstGeom prst="rect">
                      <a:avLst/>
                    </a:prstGeom>
                    <a:noFill/>
                    <a:ln>
                      <a:noFill/>
                    </a:ln>
                  </pic:spPr>
                </pic:pic>
              </a:graphicData>
            </a:graphic>
          </wp:inline>
        </w:drawing>
      </w:r>
    </w:p>
    <w:p w14:paraId="451F30D7" w14:textId="77777777" w:rsidR="00956D9E" w:rsidRPr="00956E33" w:rsidRDefault="00956D9E" w:rsidP="00956D9E">
      <w:pPr>
        <w:pStyle w:val="SingleTxt"/>
        <w:spacing w:after="0" w:line="120" w:lineRule="exact"/>
        <w:rPr>
          <w:sz w:val="10"/>
        </w:rPr>
      </w:pPr>
    </w:p>
    <w:p w14:paraId="58A18610" w14:textId="77777777" w:rsidR="00956D9E" w:rsidRPr="00956E33" w:rsidRDefault="00956D9E" w:rsidP="00956D9E">
      <w:pPr>
        <w:pStyle w:val="SingleTxt"/>
        <w:spacing w:after="0" w:line="120" w:lineRule="exact"/>
        <w:rPr>
          <w:sz w:val="10"/>
        </w:rPr>
      </w:pPr>
    </w:p>
    <w:p w14:paraId="47A10B79" w14:textId="77777777" w:rsidR="00F1409A" w:rsidRDefault="00F1409A">
      <w:pPr>
        <w:suppressAutoHyphens w:val="0"/>
        <w:spacing w:line="240" w:lineRule="auto"/>
        <w:rPr>
          <w:b/>
          <w:spacing w:val="2"/>
          <w:kern w:val="14"/>
          <w:szCs w:val="20"/>
        </w:rPr>
      </w:pPr>
      <w:r>
        <w:rPr>
          <w:szCs w:val="20"/>
        </w:rPr>
        <w:br w:type="page"/>
      </w:r>
    </w:p>
    <w:p w14:paraId="0841FDDF"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lastRenderedPageBreak/>
        <w:tab/>
      </w:r>
      <w:r w:rsidRPr="007A7F47">
        <w:rPr>
          <w:szCs w:val="20"/>
        </w:rPr>
        <w:tab/>
        <w:t>Artículo 14: Mujeres rurales</w:t>
      </w:r>
    </w:p>
    <w:p w14:paraId="66B5107A" w14:textId="77777777" w:rsidR="00956D9E" w:rsidRPr="00956E33" w:rsidRDefault="00956D9E" w:rsidP="00956D9E">
      <w:pPr>
        <w:pStyle w:val="SingleTxt"/>
        <w:spacing w:after="0" w:line="120" w:lineRule="exact"/>
        <w:rPr>
          <w:sz w:val="10"/>
        </w:rPr>
      </w:pPr>
    </w:p>
    <w:p w14:paraId="4B460890" w14:textId="77777777" w:rsidR="00AB13DE" w:rsidRPr="00B80869" w:rsidRDefault="00AB13DE" w:rsidP="00F1409A">
      <w:pPr>
        <w:pStyle w:val="SingleTxt"/>
        <w:numPr>
          <w:ilvl w:val="0"/>
          <w:numId w:val="30"/>
        </w:numPr>
        <w:ind w:left="1267" w:firstLine="0"/>
        <w:rPr>
          <w:sz w:val="20"/>
        </w:rPr>
      </w:pPr>
      <w:r w:rsidRPr="00B80869">
        <w:rPr>
          <w:sz w:val="20"/>
        </w:rPr>
        <w:t xml:space="preserve">En vista de la reducida extensión geográfica de Seychelles y la estructura de la población, no existe una definición oficial de zonas rurales y urbanas en el país. </w:t>
      </w:r>
    </w:p>
    <w:p w14:paraId="58C359E6" w14:textId="77777777" w:rsidR="00956D9E" w:rsidRDefault="00956D9E" w:rsidP="00956D9E">
      <w:pPr>
        <w:pStyle w:val="SingleTxt"/>
        <w:spacing w:after="0" w:line="120" w:lineRule="exact"/>
        <w:rPr>
          <w:sz w:val="10"/>
        </w:rPr>
      </w:pPr>
    </w:p>
    <w:p w14:paraId="595CA15F" w14:textId="77777777" w:rsidR="00956D9E" w:rsidRPr="00956E33" w:rsidRDefault="00956D9E" w:rsidP="00956D9E">
      <w:pPr>
        <w:pStyle w:val="SingleTxt"/>
        <w:spacing w:after="0" w:line="120" w:lineRule="exact"/>
        <w:rPr>
          <w:sz w:val="10"/>
        </w:rPr>
      </w:pPr>
    </w:p>
    <w:p w14:paraId="51A7AB07" w14:textId="77777777" w:rsidR="00AB13DE" w:rsidRPr="00956D9E" w:rsidRDefault="00956D9E" w:rsidP="00956D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Pr>
          <w:szCs w:val="20"/>
        </w:rPr>
        <w:tab/>
      </w:r>
      <w:r w:rsidR="00AB13DE" w:rsidRPr="00956D9E">
        <w:rPr>
          <w:szCs w:val="20"/>
        </w:rPr>
        <w:t>Parte IV</w:t>
      </w:r>
    </w:p>
    <w:p w14:paraId="28590C80" w14:textId="77777777" w:rsidR="00956D9E" w:rsidRPr="00956E33" w:rsidRDefault="00956D9E" w:rsidP="00956D9E">
      <w:pPr>
        <w:pStyle w:val="SingleTxt"/>
        <w:spacing w:after="0" w:line="120" w:lineRule="exact"/>
        <w:rPr>
          <w:sz w:val="10"/>
        </w:rPr>
      </w:pPr>
    </w:p>
    <w:p w14:paraId="7B4165FC" w14:textId="77777777" w:rsidR="00956D9E" w:rsidRPr="00956E33" w:rsidRDefault="00956D9E" w:rsidP="00956D9E">
      <w:pPr>
        <w:pStyle w:val="SingleTxt"/>
        <w:spacing w:after="0" w:line="120" w:lineRule="exact"/>
        <w:rPr>
          <w:sz w:val="10"/>
        </w:rPr>
      </w:pPr>
    </w:p>
    <w:p w14:paraId="16F26C6F"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Artículo 15: Igualdad ante la ley en los asuntos civiles</w:t>
      </w:r>
    </w:p>
    <w:p w14:paraId="6D36A9C6" w14:textId="77777777" w:rsidR="00956D9E" w:rsidRPr="00956E33" w:rsidRDefault="00956D9E" w:rsidP="00956D9E">
      <w:pPr>
        <w:pStyle w:val="SingleTxt"/>
        <w:spacing w:after="0" w:line="120" w:lineRule="exact"/>
        <w:rPr>
          <w:sz w:val="10"/>
        </w:rPr>
      </w:pPr>
    </w:p>
    <w:p w14:paraId="651C0DC2" w14:textId="77777777" w:rsidR="00AB13DE" w:rsidRPr="00B80869" w:rsidRDefault="00AB13DE" w:rsidP="00F1409A">
      <w:pPr>
        <w:pStyle w:val="SingleTxt"/>
        <w:numPr>
          <w:ilvl w:val="0"/>
          <w:numId w:val="30"/>
        </w:numPr>
        <w:ind w:left="1267" w:firstLine="0"/>
        <w:rPr>
          <w:sz w:val="20"/>
        </w:rPr>
      </w:pPr>
      <w:r w:rsidRPr="00B80869">
        <w:rPr>
          <w:sz w:val="20"/>
        </w:rPr>
        <w:t>No se dispone de información actualizada.</w:t>
      </w:r>
    </w:p>
    <w:p w14:paraId="0048BCFF" w14:textId="77777777" w:rsidR="00956D9E" w:rsidRPr="00956E33" w:rsidRDefault="00956D9E" w:rsidP="00956D9E">
      <w:pPr>
        <w:pStyle w:val="SingleTxt"/>
        <w:spacing w:after="0" w:line="120" w:lineRule="exact"/>
        <w:rPr>
          <w:sz w:val="10"/>
        </w:rPr>
      </w:pPr>
    </w:p>
    <w:p w14:paraId="01873D3C"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Artículo 16: Matrimonio y relaciones familiares</w:t>
      </w:r>
    </w:p>
    <w:p w14:paraId="3C44DBEC" w14:textId="77777777" w:rsidR="00956D9E" w:rsidRPr="00956E33" w:rsidRDefault="00956D9E" w:rsidP="00956D9E">
      <w:pPr>
        <w:pStyle w:val="SingleTxt"/>
        <w:spacing w:after="0" w:line="120" w:lineRule="exact"/>
        <w:rPr>
          <w:sz w:val="10"/>
        </w:rPr>
      </w:pPr>
    </w:p>
    <w:p w14:paraId="38B5CCA1" w14:textId="77777777" w:rsidR="00AB13DE" w:rsidRPr="00B80869" w:rsidRDefault="00AB13DE" w:rsidP="00F1409A">
      <w:pPr>
        <w:pStyle w:val="SingleTxt"/>
        <w:numPr>
          <w:ilvl w:val="0"/>
          <w:numId w:val="30"/>
        </w:numPr>
        <w:ind w:left="1267" w:firstLine="0"/>
        <w:rPr>
          <w:sz w:val="20"/>
        </w:rPr>
      </w:pPr>
      <w:r w:rsidRPr="00B80869">
        <w:rPr>
          <w:sz w:val="20"/>
        </w:rPr>
        <w:t>Se han propuesto enmiendas al Código Civil para que las mujeres que vivan en concubinato y sus hijos tengan derechos sucesorios más justos tras el fallecimiento de la pareja. En la actualidad, el Código Civil no reconoce el matrimonio entre personas del mismo sexo ni las uniones civiles.</w:t>
      </w:r>
    </w:p>
    <w:p w14:paraId="31781E1F" w14:textId="77777777" w:rsidR="00AB13DE" w:rsidRPr="00B80869" w:rsidRDefault="00AB13DE" w:rsidP="00F1409A">
      <w:pPr>
        <w:pStyle w:val="SingleTxt"/>
        <w:numPr>
          <w:ilvl w:val="0"/>
          <w:numId w:val="30"/>
        </w:numPr>
        <w:ind w:left="1267" w:firstLine="0"/>
        <w:rPr>
          <w:sz w:val="20"/>
        </w:rPr>
      </w:pPr>
      <w:r w:rsidRPr="00B80869">
        <w:rPr>
          <w:sz w:val="20"/>
        </w:rPr>
        <w:t>La violencia por razón de género sigue siendo un problema en Seychelles. Entre 2013 y 2016 el Tribunal de la Familia intervino en 2.366 nuevos casos o solicitudes de órdenes de protección en el marco de la Ley de Protección de las Víctimas de la Violencia en la Familia (2000). De estos, 1.233 fueron de violencia conyugal o violencia propinada por el excónyuge y 1.133 fueron casos relacionados con otros miembros de la familia que buscaban reparación. En los casos de violencia conyugal, los hombres presentaron 54 solicitudes y las mujeres, 1.179. Así pues, en los últimos cuatro años, el 96% de las solicitudes de órdenes de protección presentadas ante el Tribunal de la Familia en virtud de la Ley de Protección de las Víctimas de la Violencia en la Familia fueron presentadas por mujeres, frente al 4% que presentaron los hombres.</w:t>
      </w:r>
    </w:p>
    <w:p w14:paraId="682858BC" w14:textId="77777777" w:rsidR="00F12AEF" w:rsidRPr="00956E33" w:rsidRDefault="00F12AEF" w:rsidP="00F12AEF">
      <w:pPr>
        <w:pStyle w:val="SingleTxt"/>
        <w:spacing w:after="0" w:line="120" w:lineRule="exact"/>
        <w:rPr>
          <w:sz w:val="10"/>
        </w:rPr>
      </w:pPr>
    </w:p>
    <w:p w14:paraId="6EE11D74" w14:textId="77777777" w:rsidR="00F1409A" w:rsidRDefault="00F1409A">
      <w:pPr>
        <w:suppressAutoHyphens w:val="0"/>
        <w:spacing w:line="240" w:lineRule="auto"/>
        <w:rPr>
          <w:bCs/>
          <w:spacing w:val="2"/>
          <w:kern w:val="14"/>
          <w:szCs w:val="20"/>
        </w:rPr>
      </w:pPr>
      <w:r>
        <w:rPr>
          <w:b/>
          <w:bCs/>
          <w:szCs w:val="20"/>
        </w:rPr>
        <w:br w:type="page"/>
      </w:r>
    </w:p>
    <w:p w14:paraId="4D33E054" w14:textId="77777777" w:rsidR="00AB13DE" w:rsidRPr="007A7F47" w:rsidRDefault="007A7F47"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b w:val="0"/>
          <w:bCs/>
          <w:szCs w:val="20"/>
        </w:rPr>
        <w:lastRenderedPageBreak/>
        <w:tab/>
      </w:r>
      <w:r w:rsidRPr="007A7F47">
        <w:rPr>
          <w:b w:val="0"/>
          <w:bCs/>
          <w:szCs w:val="20"/>
        </w:rPr>
        <w:tab/>
      </w:r>
      <w:r w:rsidR="00AB13DE" w:rsidRPr="007A7F47">
        <w:rPr>
          <w:b w:val="0"/>
          <w:bCs/>
          <w:szCs w:val="20"/>
        </w:rPr>
        <w:t>Cuadro 27</w:t>
      </w:r>
      <w:r w:rsidRPr="007A7F47">
        <w:rPr>
          <w:b w:val="0"/>
          <w:bCs/>
          <w:szCs w:val="20"/>
        </w:rPr>
        <w:br/>
      </w:r>
      <w:r w:rsidR="00AB13DE" w:rsidRPr="007A7F47">
        <w:rPr>
          <w:szCs w:val="20"/>
        </w:rPr>
        <w:t>Casos registrados ante el Tribunal de la Familia (2013-2016)</w:t>
      </w:r>
    </w:p>
    <w:p w14:paraId="5A31D3A6" w14:textId="77777777" w:rsidR="00F12AEF" w:rsidRPr="00956E33" w:rsidRDefault="00F12AEF" w:rsidP="00F12AEF">
      <w:pPr>
        <w:pStyle w:val="SingleTxt"/>
        <w:spacing w:after="0" w:line="120" w:lineRule="exact"/>
        <w:rPr>
          <w:sz w:val="10"/>
        </w:rPr>
      </w:pPr>
    </w:p>
    <w:p w14:paraId="44917F0A" w14:textId="77777777" w:rsidR="00F12AEF" w:rsidRPr="00956E33" w:rsidRDefault="00F12AEF" w:rsidP="00F12AEF">
      <w:pPr>
        <w:pStyle w:val="SingleTxt"/>
        <w:spacing w:after="0" w:line="120" w:lineRule="exact"/>
        <w:rPr>
          <w:sz w:val="10"/>
        </w:rPr>
      </w:pPr>
    </w:p>
    <w:tbl>
      <w:tblPr>
        <w:tblW w:w="7370" w:type="dxa"/>
        <w:tblInd w:w="1267" w:type="dxa"/>
        <w:tblLayout w:type="fixed"/>
        <w:tblCellMar>
          <w:left w:w="0" w:type="dxa"/>
          <w:right w:w="0" w:type="dxa"/>
        </w:tblCellMar>
        <w:tblLook w:val="0000" w:firstRow="0" w:lastRow="0" w:firstColumn="0" w:lastColumn="0" w:noHBand="0" w:noVBand="0"/>
      </w:tblPr>
      <w:tblGrid>
        <w:gridCol w:w="3423"/>
        <w:gridCol w:w="626"/>
        <w:gridCol w:w="691"/>
        <w:gridCol w:w="13"/>
        <w:gridCol w:w="864"/>
        <w:gridCol w:w="13"/>
        <w:gridCol w:w="864"/>
        <w:gridCol w:w="876"/>
      </w:tblGrid>
      <w:tr w:rsidR="00AB13DE" w:rsidRPr="006B396F" w14:paraId="53C614C2" w14:textId="77777777" w:rsidTr="00F1409A">
        <w:trPr>
          <w:tblHeader/>
        </w:trPr>
        <w:tc>
          <w:tcPr>
            <w:tcW w:w="3423" w:type="dxa"/>
            <w:tcBorders>
              <w:top w:val="single" w:sz="4" w:space="0" w:color="auto"/>
              <w:bottom w:val="single" w:sz="12" w:space="0" w:color="auto"/>
            </w:tcBorders>
            <w:vAlign w:val="bottom"/>
          </w:tcPr>
          <w:p w14:paraId="1CC38684" w14:textId="77777777" w:rsidR="00AB13DE" w:rsidRPr="0065510D" w:rsidRDefault="00AB13DE" w:rsidP="00F1409A">
            <w:pPr>
              <w:pStyle w:val="SingleTxt"/>
              <w:spacing w:before="80" w:after="80" w:line="160" w:lineRule="exact"/>
              <w:ind w:left="-7" w:right="43"/>
              <w:jc w:val="left"/>
              <w:rPr>
                <w:i/>
                <w:iCs/>
                <w:sz w:val="14"/>
              </w:rPr>
            </w:pPr>
            <w:r w:rsidRPr="0065510D">
              <w:rPr>
                <w:i/>
                <w:iCs/>
                <w:sz w:val="14"/>
              </w:rPr>
              <w:t>Año</w:t>
            </w:r>
          </w:p>
        </w:tc>
        <w:tc>
          <w:tcPr>
            <w:tcW w:w="626" w:type="dxa"/>
            <w:tcBorders>
              <w:top w:val="single" w:sz="4" w:space="0" w:color="auto"/>
              <w:bottom w:val="single" w:sz="12" w:space="0" w:color="auto"/>
            </w:tcBorders>
            <w:vAlign w:val="bottom"/>
          </w:tcPr>
          <w:p w14:paraId="140C2E4D"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2013</w:t>
            </w:r>
          </w:p>
        </w:tc>
        <w:tc>
          <w:tcPr>
            <w:tcW w:w="691" w:type="dxa"/>
            <w:tcBorders>
              <w:top w:val="single" w:sz="4" w:space="0" w:color="auto"/>
              <w:bottom w:val="single" w:sz="12" w:space="0" w:color="auto"/>
            </w:tcBorders>
            <w:vAlign w:val="bottom"/>
          </w:tcPr>
          <w:p w14:paraId="32590A3A"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2014</w:t>
            </w:r>
          </w:p>
        </w:tc>
        <w:tc>
          <w:tcPr>
            <w:tcW w:w="877" w:type="dxa"/>
            <w:gridSpan w:val="2"/>
            <w:tcBorders>
              <w:top w:val="single" w:sz="4" w:space="0" w:color="auto"/>
              <w:bottom w:val="single" w:sz="12" w:space="0" w:color="auto"/>
            </w:tcBorders>
            <w:vAlign w:val="bottom"/>
          </w:tcPr>
          <w:p w14:paraId="1CEA2D23"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2015</w:t>
            </w:r>
          </w:p>
        </w:tc>
        <w:tc>
          <w:tcPr>
            <w:tcW w:w="877" w:type="dxa"/>
            <w:gridSpan w:val="2"/>
            <w:tcBorders>
              <w:top w:val="single" w:sz="4" w:space="0" w:color="auto"/>
              <w:bottom w:val="single" w:sz="12" w:space="0" w:color="auto"/>
            </w:tcBorders>
            <w:vAlign w:val="bottom"/>
          </w:tcPr>
          <w:p w14:paraId="5ED257ED"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2016</w:t>
            </w:r>
          </w:p>
        </w:tc>
        <w:tc>
          <w:tcPr>
            <w:tcW w:w="876" w:type="dxa"/>
            <w:tcBorders>
              <w:top w:val="single" w:sz="4" w:space="0" w:color="auto"/>
              <w:bottom w:val="single" w:sz="12" w:space="0" w:color="auto"/>
            </w:tcBorders>
            <w:vAlign w:val="bottom"/>
          </w:tcPr>
          <w:p w14:paraId="4684127D" w14:textId="77777777" w:rsidR="00AB13DE" w:rsidRPr="0065510D" w:rsidRDefault="00AB13DE" w:rsidP="0065510D">
            <w:pPr>
              <w:pStyle w:val="SingleTxt"/>
              <w:spacing w:before="80" w:after="80" w:line="160" w:lineRule="exact"/>
              <w:ind w:left="63" w:right="43"/>
              <w:jc w:val="right"/>
              <w:rPr>
                <w:i/>
                <w:iCs/>
                <w:sz w:val="14"/>
              </w:rPr>
            </w:pPr>
            <w:r w:rsidRPr="0065510D">
              <w:rPr>
                <w:i/>
                <w:iCs/>
                <w:sz w:val="14"/>
              </w:rPr>
              <w:t>Total</w:t>
            </w:r>
          </w:p>
        </w:tc>
      </w:tr>
      <w:tr w:rsidR="00F1409A" w:rsidRPr="00F1409A" w14:paraId="36E3C3CB" w14:textId="77777777" w:rsidTr="00F1409A">
        <w:tc>
          <w:tcPr>
            <w:tcW w:w="3423" w:type="dxa"/>
            <w:tcBorders>
              <w:top w:val="single" w:sz="12" w:space="0" w:color="auto"/>
            </w:tcBorders>
            <w:vAlign w:val="bottom"/>
          </w:tcPr>
          <w:p w14:paraId="71173E06"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7" w:right="43"/>
              <w:jc w:val="left"/>
              <w:rPr>
                <w:b/>
                <w:bCs/>
                <w:sz w:val="6"/>
                <w:szCs w:val="6"/>
              </w:rPr>
            </w:pPr>
          </w:p>
        </w:tc>
        <w:tc>
          <w:tcPr>
            <w:tcW w:w="626" w:type="dxa"/>
            <w:tcBorders>
              <w:top w:val="single" w:sz="12" w:space="0" w:color="auto"/>
            </w:tcBorders>
            <w:vAlign w:val="bottom"/>
          </w:tcPr>
          <w:p w14:paraId="23B36D6F"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691" w:type="dxa"/>
            <w:tcBorders>
              <w:top w:val="single" w:sz="12" w:space="0" w:color="auto"/>
            </w:tcBorders>
            <w:vAlign w:val="bottom"/>
          </w:tcPr>
          <w:p w14:paraId="3579FB8A"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877" w:type="dxa"/>
            <w:gridSpan w:val="2"/>
            <w:tcBorders>
              <w:top w:val="single" w:sz="12" w:space="0" w:color="auto"/>
            </w:tcBorders>
            <w:vAlign w:val="bottom"/>
          </w:tcPr>
          <w:p w14:paraId="23B3AA29"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877" w:type="dxa"/>
            <w:gridSpan w:val="2"/>
            <w:tcBorders>
              <w:top w:val="single" w:sz="12" w:space="0" w:color="auto"/>
            </w:tcBorders>
            <w:vAlign w:val="bottom"/>
          </w:tcPr>
          <w:p w14:paraId="3E93B63E"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c>
          <w:tcPr>
            <w:tcW w:w="876" w:type="dxa"/>
            <w:tcBorders>
              <w:top w:val="single" w:sz="12" w:space="0" w:color="auto"/>
            </w:tcBorders>
            <w:vAlign w:val="bottom"/>
          </w:tcPr>
          <w:p w14:paraId="43C35013" w14:textId="77777777" w:rsidR="00F1409A" w:rsidRPr="00F1409A" w:rsidRDefault="00F1409A"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right"/>
              <w:rPr>
                <w:sz w:val="6"/>
                <w:szCs w:val="6"/>
              </w:rPr>
            </w:pPr>
          </w:p>
        </w:tc>
      </w:tr>
      <w:tr w:rsidR="00AB13DE" w:rsidRPr="006B396F" w14:paraId="79DC87AD" w14:textId="77777777" w:rsidTr="00F1409A">
        <w:tc>
          <w:tcPr>
            <w:tcW w:w="3423" w:type="dxa"/>
            <w:vAlign w:val="bottom"/>
          </w:tcPr>
          <w:p w14:paraId="5ADB02E2" w14:textId="77777777" w:rsidR="00AB13DE" w:rsidRPr="00F1409A"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b/>
                <w:bCs/>
                <w:sz w:val="17"/>
              </w:rPr>
            </w:pPr>
            <w:r w:rsidRPr="00F1409A">
              <w:rPr>
                <w:b/>
                <w:bCs/>
                <w:sz w:val="17"/>
              </w:rPr>
              <w:t>Solicitudes registradas</w:t>
            </w:r>
          </w:p>
        </w:tc>
        <w:tc>
          <w:tcPr>
            <w:tcW w:w="626" w:type="dxa"/>
            <w:vAlign w:val="bottom"/>
          </w:tcPr>
          <w:p w14:paraId="1F0A848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623</w:t>
            </w:r>
          </w:p>
        </w:tc>
        <w:tc>
          <w:tcPr>
            <w:tcW w:w="691" w:type="dxa"/>
            <w:vAlign w:val="bottom"/>
          </w:tcPr>
          <w:p w14:paraId="718ADC2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601</w:t>
            </w:r>
          </w:p>
        </w:tc>
        <w:tc>
          <w:tcPr>
            <w:tcW w:w="877" w:type="dxa"/>
            <w:gridSpan w:val="2"/>
            <w:vAlign w:val="bottom"/>
          </w:tcPr>
          <w:p w14:paraId="772C84F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638</w:t>
            </w:r>
          </w:p>
        </w:tc>
        <w:tc>
          <w:tcPr>
            <w:tcW w:w="877" w:type="dxa"/>
            <w:gridSpan w:val="2"/>
            <w:vAlign w:val="bottom"/>
          </w:tcPr>
          <w:p w14:paraId="01F66FA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504</w:t>
            </w:r>
          </w:p>
        </w:tc>
        <w:tc>
          <w:tcPr>
            <w:tcW w:w="876" w:type="dxa"/>
            <w:vAlign w:val="bottom"/>
          </w:tcPr>
          <w:p w14:paraId="6626CEE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2 366</w:t>
            </w:r>
          </w:p>
        </w:tc>
      </w:tr>
      <w:tr w:rsidR="00AB13DE" w:rsidRPr="006B396F" w14:paraId="1F9E2785" w14:textId="77777777" w:rsidTr="00F1409A">
        <w:tc>
          <w:tcPr>
            <w:tcW w:w="3423" w:type="dxa"/>
            <w:vAlign w:val="bottom"/>
          </w:tcPr>
          <w:p w14:paraId="1C4DF02F"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1. Cónyuge/Excónyuge</w:t>
            </w:r>
          </w:p>
        </w:tc>
        <w:tc>
          <w:tcPr>
            <w:tcW w:w="626" w:type="dxa"/>
            <w:vAlign w:val="bottom"/>
          </w:tcPr>
          <w:p w14:paraId="75040A1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338</w:t>
            </w:r>
          </w:p>
        </w:tc>
        <w:tc>
          <w:tcPr>
            <w:tcW w:w="691" w:type="dxa"/>
            <w:vAlign w:val="bottom"/>
          </w:tcPr>
          <w:p w14:paraId="3705394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278</w:t>
            </w:r>
          </w:p>
        </w:tc>
        <w:tc>
          <w:tcPr>
            <w:tcW w:w="877" w:type="dxa"/>
            <w:gridSpan w:val="2"/>
            <w:vAlign w:val="bottom"/>
          </w:tcPr>
          <w:p w14:paraId="5E742A7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337</w:t>
            </w:r>
          </w:p>
        </w:tc>
        <w:tc>
          <w:tcPr>
            <w:tcW w:w="877" w:type="dxa"/>
            <w:gridSpan w:val="2"/>
            <w:vAlign w:val="bottom"/>
          </w:tcPr>
          <w:p w14:paraId="298F16B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280</w:t>
            </w:r>
          </w:p>
        </w:tc>
        <w:tc>
          <w:tcPr>
            <w:tcW w:w="876" w:type="dxa"/>
            <w:vAlign w:val="bottom"/>
          </w:tcPr>
          <w:p w14:paraId="7167366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1 233</w:t>
            </w:r>
          </w:p>
        </w:tc>
      </w:tr>
      <w:tr w:rsidR="00AB13DE" w:rsidRPr="006B396F" w14:paraId="5FF145CD" w14:textId="77777777" w:rsidTr="00F1409A">
        <w:tc>
          <w:tcPr>
            <w:tcW w:w="3423" w:type="dxa"/>
            <w:vAlign w:val="bottom"/>
          </w:tcPr>
          <w:p w14:paraId="115ECB99"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(I) Hombres</w:t>
            </w:r>
          </w:p>
        </w:tc>
        <w:tc>
          <w:tcPr>
            <w:tcW w:w="626" w:type="dxa"/>
            <w:vAlign w:val="bottom"/>
          </w:tcPr>
          <w:p w14:paraId="7CB55B7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15</w:t>
            </w:r>
          </w:p>
        </w:tc>
        <w:tc>
          <w:tcPr>
            <w:tcW w:w="691" w:type="dxa"/>
            <w:vAlign w:val="bottom"/>
          </w:tcPr>
          <w:p w14:paraId="5483990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20</w:t>
            </w:r>
          </w:p>
        </w:tc>
        <w:tc>
          <w:tcPr>
            <w:tcW w:w="877" w:type="dxa"/>
            <w:gridSpan w:val="2"/>
            <w:vAlign w:val="bottom"/>
          </w:tcPr>
          <w:p w14:paraId="5791D06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16</w:t>
            </w:r>
          </w:p>
        </w:tc>
        <w:tc>
          <w:tcPr>
            <w:tcW w:w="877" w:type="dxa"/>
            <w:gridSpan w:val="2"/>
            <w:vAlign w:val="bottom"/>
          </w:tcPr>
          <w:p w14:paraId="0FF4976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876" w:type="dxa"/>
            <w:vAlign w:val="bottom"/>
          </w:tcPr>
          <w:p w14:paraId="3560DC5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54</w:t>
            </w:r>
          </w:p>
        </w:tc>
      </w:tr>
      <w:tr w:rsidR="00AB13DE" w:rsidRPr="006B396F" w14:paraId="334E8405" w14:textId="77777777" w:rsidTr="00F1409A">
        <w:tc>
          <w:tcPr>
            <w:tcW w:w="3423" w:type="dxa"/>
            <w:vAlign w:val="bottom"/>
          </w:tcPr>
          <w:p w14:paraId="460FA7A8"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(Ii) Mujeres</w:t>
            </w:r>
          </w:p>
        </w:tc>
        <w:tc>
          <w:tcPr>
            <w:tcW w:w="626" w:type="dxa"/>
            <w:vAlign w:val="bottom"/>
          </w:tcPr>
          <w:p w14:paraId="619FBE3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323</w:t>
            </w:r>
          </w:p>
        </w:tc>
        <w:tc>
          <w:tcPr>
            <w:tcW w:w="691" w:type="dxa"/>
            <w:vAlign w:val="bottom"/>
          </w:tcPr>
          <w:p w14:paraId="4851D45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258</w:t>
            </w:r>
          </w:p>
        </w:tc>
        <w:tc>
          <w:tcPr>
            <w:tcW w:w="877" w:type="dxa"/>
            <w:gridSpan w:val="2"/>
            <w:vAlign w:val="bottom"/>
          </w:tcPr>
          <w:p w14:paraId="064C17E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321</w:t>
            </w:r>
          </w:p>
        </w:tc>
        <w:tc>
          <w:tcPr>
            <w:tcW w:w="877" w:type="dxa"/>
            <w:gridSpan w:val="2"/>
            <w:vAlign w:val="bottom"/>
          </w:tcPr>
          <w:p w14:paraId="303E9E6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277</w:t>
            </w:r>
          </w:p>
        </w:tc>
        <w:tc>
          <w:tcPr>
            <w:tcW w:w="876" w:type="dxa"/>
            <w:vAlign w:val="bottom"/>
          </w:tcPr>
          <w:p w14:paraId="6D500EA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1 179</w:t>
            </w:r>
          </w:p>
        </w:tc>
      </w:tr>
      <w:tr w:rsidR="00AB13DE" w:rsidRPr="006B396F" w14:paraId="76040197" w14:textId="77777777" w:rsidTr="00F1409A">
        <w:tc>
          <w:tcPr>
            <w:tcW w:w="3423" w:type="dxa"/>
            <w:vAlign w:val="bottom"/>
          </w:tcPr>
          <w:p w14:paraId="662B7095"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2 Otros miembros de la familia</w:t>
            </w:r>
          </w:p>
        </w:tc>
        <w:tc>
          <w:tcPr>
            <w:tcW w:w="626" w:type="dxa"/>
            <w:vAlign w:val="bottom"/>
          </w:tcPr>
          <w:p w14:paraId="2B8AE9E2"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285</w:t>
            </w:r>
          </w:p>
        </w:tc>
        <w:tc>
          <w:tcPr>
            <w:tcW w:w="691" w:type="dxa"/>
            <w:vAlign w:val="bottom"/>
          </w:tcPr>
          <w:p w14:paraId="0B3B503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323</w:t>
            </w:r>
          </w:p>
        </w:tc>
        <w:tc>
          <w:tcPr>
            <w:tcW w:w="877" w:type="dxa"/>
            <w:gridSpan w:val="2"/>
            <w:vAlign w:val="bottom"/>
          </w:tcPr>
          <w:p w14:paraId="7D80B13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301</w:t>
            </w:r>
          </w:p>
        </w:tc>
        <w:tc>
          <w:tcPr>
            <w:tcW w:w="877" w:type="dxa"/>
            <w:gridSpan w:val="2"/>
            <w:vAlign w:val="bottom"/>
          </w:tcPr>
          <w:p w14:paraId="4D1B21A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224</w:t>
            </w:r>
          </w:p>
        </w:tc>
        <w:tc>
          <w:tcPr>
            <w:tcW w:w="876" w:type="dxa"/>
            <w:vAlign w:val="bottom"/>
          </w:tcPr>
          <w:p w14:paraId="24E811E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1 133</w:t>
            </w:r>
          </w:p>
        </w:tc>
      </w:tr>
      <w:tr w:rsidR="00AB13DE" w:rsidRPr="0065510D" w14:paraId="73D015E3" w14:textId="77777777" w:rsidTr="00F1409A">
        <w:trPr>
          <w:gridAfter w:val="2"/>
          <w:wAfter w:w="1740" w:type="dxa"/>
        </w:trPr>
        <w:tc>
          <w:tcPr>
            <w:tcW w:w="3423" w:type="dxa"/>
            <w:vAlign w:val="bottom"/>
          </w:tcPr>
          <w:p w14:paraId="12BDF7EB"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Órdenes emitidas por el Tribunal</w:t>
            </w:r>
          </w:p>
        </w:tc>
        <w:tc>
          <w:tcPr>
            <w:tcW w:w="626" w:type="dxa"/>
            <w:vAlign w:val="bottom"/>
          </w:tcPr>
          <w:p w14:paraId="1CDCA1C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04" w:type="dxa"/>
            <w:gridSpan w:val="2"/>
            <w:vAlign w:val="bottom"/>
          </w:tcPr>
          <w:p w14:paraId="57380E7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77" w:type="dxa"/>
            <w:gridSpan w:val="2"/>
            <w:vAlign w:val="bottom"/>
          </w:tcPr>
          <w:p w14:paraId="1C90A32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AB13DE" w:rsidRPr="006B396F" w14:paraId="3FF9C86A" w14:textId="77777777" w:rsidTr="00F1409A">
        <w:tc>
          <w:tcPr>
            <w:tcW w:w="3423" w:type="dxa"/>
            <w:vAlign w:val="bottom"/>
          </w:tcPr>
          <w:p w14:paraId="10E495EF"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De protección</w:t>
            </w:r>
          </w:p>
        </w:tc>
        <w:tc>
          <w:tcPr>
            <w:tcW w:w="626" w:type="dxa"/>
            <w:vAlign w:val="bottom"/>
          </w:tcPr>
          <w:p w14:paraId="2C58BE0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117</w:t>
            </w:r>
          </w:p>
        </w:tc>
        <w:tc>
          <w:tcPr>
            <w:tcW w:w="691" w:type="dxa"/>
            <w:vAlign w:val="bottom"/>
          </w:tcPr>
          <w:p w14:paraId="637EE1F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136</w:t>
            </w:r>
          </w:p>
        </w:tc>
        <w:tc>
          <w:tcPr>
            <w:tcW w:w="877" w:type="dxa"/>
            <w:gridSpan w:val="2"/>
            <w:vAlign w:val="bottom"/>
          </w:tcPr>
          <w:p w14:paraId="15AFAF4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116</w:t>
            </w:r>
          </w:p>
        </w:tc>
        <w:tc>
          <w:tcPr>
            <w:tcW w:w="877" w:type="dxa"/>
            <w:gridSpan w:val="2"/>
            <w:vAlign w:val="bottom"/>
          </w:tcPr>
          <w:p w14:paraId="0FE3010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262</w:t>
            </w:r>
          </w:p>
        </w:tc>
        <w:tc>
          <w:tcPr>
            <w:tcW w:w="876" w:type="dxa"/>
            <w:vAlign w:val="bottom"/>
          </w:tcPr>
          <w:p w14:paraId="12AADD5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631</w:t>
            </w:r>
          </w:p>
        </w:tc>
      </w:tr>
      <w:tr w:rsidR="00AB13DE" w:rsidRPr="006B396F" w14:paraId="66AFEB27" w14:textId="77777777" w:rsidTr="00F1409A">
        <w:tc>
          <w:tcPr>
            <w:tcW w:w="3423" w:type="dxa"/>
            <w:vAlign w:val="bottom"/>
          </w:tcPr>
          <w:p w14:paraId="6C8A6FBC" w14:textId="77777777" w:rsidR="00AB13DE" w:rsidRPr="00F1409A"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b/>
                <w:bCs/>
                <w:sz w:val="17"/>
              </w:rPr>
            </w:pPr>
            <w:r w:rsidRPr="00F1409A">
              <w:rPr>
                <w:b/>
                <w:bCs/>
                <w:sz w:val="17"/>
              </w:rPr>
              <w:t>Remisión a otros órganos</w:t>
            </w:r>
          </w:p>
        </w:tc>
        <w:tc>
          <w:tcPr>
            <w:tcW w:w="626" w:type="dxa"/>
            <w:vAlign w:val="bottom"/>
          </w:tcPr>
          <w:p w14:paraId="15ED685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91" w:type="dxa"/>
            <w:vAlign w:val="bottom"/>
          </w:tcPr>
          <w:p w14:paraId="4FC8EB4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77" w:type="dxa"/>
            <w:gridSpan w:val="2"/>
            <w:vAlign w:val="bottom"/>
          </w:tcPr>
          <w:p w14:paraId="69F717E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77" w:type="dxa"/>
            <w:gridSpan w:val="2"/>
            <w:vAlign w:val="bottom"/>
          </w:tcPr>
          <w:p w14:paraId="475CBE3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76" w:type="dxa"/>
            <w:vAlign w:val="bottom"/>
          </w:tcPr>
          <w:p w14:paraId="4BFA919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AB13DE" w:rsidRPr="006B396F" w14:paraId="14299338" w14:textId="77777777" w:rsidTr="00F1409A">
        <w:tc>
          <w:tcPr>
            <w:tcW w:w="3423" w:type="dxa"/>
            <w:vAlign w:val="bottom"/>
          </w:tcPr>
          <w:p w14:paraId="05DD11D6"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Libertad condicional</w:t>
            </w:r>
          </w:p>
        </w:tc>
        <w:tc>
          <w:tcPr>
            <w:tcW w:w="626" w:type="dxa"/>
            <w:vAlign w:val="bottom"/>
          </w:tcPr>
          <w:p w14:paraId="0D01E9F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99</w:t>
            </w:r>
          </w:p>
        </w:tc>
        <w:tc>
          <w:tcPr>
            <w:tcW w:w="691" w:type="dxa"/>
            <w:vAlign w:val="bottom"/>
          </w:tcPr>
          <w:p w14:paraId="1D79EE3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71</w:t>
            </w:r>
          </w:p>
        </w:tc>
        <w:tc>
          <w:tcPr>
            <w:tcW w:w="877" w:type="dxa"/>
            <w:gridSpan w:val="2"/>
            <w:vAlign w:val="bottom"/>
          </w:tcPr>
          <w:p w14:paraId="69B592D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66</w:t>
            </w:r>
          </w:p>
        </w:tc>
        <w:tc>
          <w:tcPr>
            <w:tcW w:w="877" w:type="dxa"/>
            <w:gridSpan w:val="2"/>
            <w:vAlign w:val="bottom"/>
          </w:tcPr>
          <w:p w14:paraId="75D0406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137</w:t>
            </w:r>
          </w:p>
        </w:tc>
        <w:tc>
          <w:tcPr>
            <w:tcW w:w="876" w:type="dxa"/>
            <w:vAlign w:val="bottom"/>
          </w:tcPr>
          <w:p w14:paraId="51430BD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373</w:t>
            </w:r>
          </w:p>
        </w:tc>
      </w:tr>
      <w:tr w:rsidR="00AB13DE" w:rsidRPr="006B396F" w14:paraId="36DECA4A" w14:textId="77777777" w:rsidTr="00F1409A">
        <w:tc>
          <w:tcPr>
            <w:tcW w:w="3423" w:type="dxa"/>
            <w:vAlign w:val="bottom"/>
          </w:tcPr>
          <w:p w14:paraId="1A017E99"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Centro de Rehabilitación Mont Royale</w:t>
            </w:r>
          </w:p>
        </w:tc>
        <w:tc>
          <w:tcPr>
            <w:tcW w:w="626" w:type="dxa"/>
            <w:vAlign w:val="bottom"/>
          </w:tcPr>
          <w:p w14:paraId="4662705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691" w:type="dxa"/>
            <w:vAlign w:val="bottom"/>
          </w:tcPr>
          <w:p w14:paraId="497CEC1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877" w:type="dxa"/>
            <w:gridSpan w:val="2"/>
            <w:vAlign w:val="bottom"/>
          </w:tcPr>
          <w:p w14:paraId="5879D51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877" w:type="dxa"/>
            <w:gridSpan w:val="2"/>
            <w:vAlign w:val="bottom"/>
          </w:tcPr>
          <w:p w14:paraId="54F0D00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876" w:type="dxa"/>
            <w:vAlign w:val="bottom"/>
          </w:tcPr>
          <w:p w14:paraId="3569CCB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14</w:t>
            </w:r>
          </w:p>
        </w:tc>
      </w:tr>
      <w:tr w:rsidR="00AB13DE" w:rsidRPr="006B396F" w14:paraId="295CFF28" w14:textId="77777777" w:rsidTr="00F1409A">
        <w:tc>
          <w:tcPr>
            <w:tcW w:w="3423" w:type="dxa"/>
            <w:vAlign w:val="bottom"/>
          </w:tcPr>
          <w:p w14:paraId="1C035BDE"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(I) Hombres</w:t>
            </w:r>
          </w:p>
        </w:tc>
        <w:tc>
          <w:tcPr>
            <w:tcW w:w="626" w:type="dxa"/>
            <w:vAlign w:val="bottom"/>
          </w:tcPr>
          <w:p w14:paraId="47E8051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691" w:type="dxa"/>
            <w:vAlign w:val="bottom"/>
          </w:tcPr>
          <w:p w14:paraId="2B188BC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877" w:type="dxa"/>
            <w:gridSpan w:val="2"/>
            <w:vAlign w:val="bottom"/>
          </w:tcPr>
          <w:p w14:paraId="67B799F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877" w:type="dxa"/>
            <w:gridSpan w:val="2"/>
            <w:vAlign w:val="bottom"/>
          </w:tcPr>
          <w:p w14:paraId="0999E9C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w:t>
            </w:r>
          </w:p>
        </w:tc>
        <w:tc>
          <w:tcPr>
            <w:tcW w:w="876" w:type="dxa"/>
            <w:vAlign w:val="bottom"/>
          </w:tcPr>
          <w:p w14:paraId="70A948D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12</w:t>
            </w:r>
          </w:p>
        </w:tc>
      </w:tr>
      <w:tr w:rsidR="00AB13DE" w:rsidRPr="006B396F" w14:paraId="30E2E8C2" w14:textId="77777777" w:rsidTr="00F1409A">
        <w:tc>
          <w:tcPr>
            <w:tcW w:w="3423" w:type="dxa"/>
            <w:vAlign w:val="bottom"/>
          </w:tcPr>
          <w:p w14:paraId="6FB57646"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(Ii) Mujeres</w:t>
            </w:r>
          </w:p>
        </w:tc>
        <w:tc>
          <w:tcPr>
            <w:tcW w:w="626" w:type="dxa"/>
            <w:vAlign w:val="bottom"/>
          </w:tcPr>
          <w:p w14:paraId="1F8745F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691" w:type="dxa"/>
            <w:vAlign w:val="bottom"/>
          </w:tcPr>
          <w:p w14:paraId="23946D0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877" w:type="dxa"/>
            <w:gridSpan w:val="2"/>
            <w:vAlign w:val="bottom"/>
          </w:tcPr>
          <w:p w14:paraId="10284E69"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877" w:type="dxa"/>
            <w:gridSpan w:val="2"/>
            <w:vAlign w:val="bottom"/>
          </w:tcPr>
          <w:p w14:paraId="7554DEF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c>
          <w:tcPr>
            <w:tcW w:w="876" w:type="dxa"/>
            <w:vAlign w:val="bottom"/>
          </w:tcPr>
          <w:p w14:paraId="53F9CAB8"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w:t>
            </w:r>
          </w:p>
        </w:tc>
      </w:tr>
      <w:tr w:rsidR="00AB13DE" w:rsidRPr="006B396F" w14:paraId="42223400" w14:textId="77777777" w:rsidTr="00F1409A">
        <w:tc>
          <w:tcPr>
            <w:tcW w:w="3423" w:type="dxa"/>
            <w:vAlign w:val="bottom"/>
          </w:tcPr>
          <w:p w14:paraId="0C08343F" w14:textId="77777777" w:rsidR="00AB13DE" w:rsidRPr="00F1409A"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b/>
                <w:bCs/>
                <w:sz w:val="17"/>
              </w:rPr>
            </w:pPr>
            <w:r w:rsidRPr="00F1409A">
              <w:rPr>
                <w:b/>
                <w:bCs/>
                <w:sz w:val="17"/>
              </w:rPr>
              <w:t>Desalojo</w:t>
            </w:r>
          </w:p>
        </w:tc>
        <w:tc>
          <w:tcPr>
            <w:tcW w:w="626" w:type="dxa"/>
            <w:vAlign w:val="bottom"/>
          </w:tcPr>
          <w:p w14:paraId="31C8F93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67</w:t>
            </w:r>
          </w:p>
        </w:tc>
        <w:tc>
          <w:tcPr>
            <w:tcW w:w="691" w:type="dxa"/>
            <w:vAlign w:val="bottom"/>
          </w:tcPr>
          <w:p w14:paraId="060E039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59</w:t>
            </w:r>
          </w:p>
        </w:tc>
        <w:tc>
          <w:tcPr>
            <w:tcW w:w="877" w:type="dxa"/>
            <w:gridSpan w:val="2"/>
            <w:vAlign w:val="bottom"/>
          </w:tcPr>
          <w:p w14:paraId="62AC38F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95</w:t>
            </w:r>
          </w:p>
        </w:tc>
        <w:tc>
          <w:tcPr>
            <w:tcW w:w="877" w:type="dxa"/>
            <w:gridSpan w:val="2"/>
            <w:vAlign w:val="bottom"/>
          </w:tcPr>
          <w:p w14:paraId="0412C47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58</w:t>
            </w:r>
          </w:p>
        </w:tc>
        <w:tc>
          <w:tcPr>
            <w:tcW w:w="876" w:type="dxa"/>
            <w:vAlign w:val="bottom"/>
          </w:tcPr>
          <w:p w14:paraId="5F079D1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279</w:t>
            </w:r>
          </w:p>
        </w:tc>
      </w:tr>
      <w:tr w:rsidR="00AB13DE" w:rsidRPr="006B396F" w14:paraId="15EB5B93" w14:textId="77777777" w:rsidTr="00F1409A">
        <w:tc>
          <w:tcPr>
            <w:tcW w:w="3423" w:type="dxa"/>
            <w:vAlign w:val="bottom"/>
          </w:tcPr>
          <w:p w14:paraId="3531CA21"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(I) Hombres</w:t>
            </w:r>
          </w:p>
        </w:tc>
        <w:tc>
          <w:tcPr>
            <w:tcW w:w="626" w:type="dxa"/>
            <w:vAlign w:val="bottom"/>
          </w:tcPr>
          <w:p w14:paraId="52241D9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67</w:t>
            </w:r>
          </w:p>
        </w:tc>
        <w:tc>
          <w:tcPr>
            <w:tcW w:w="691" w:type="dxa"/>
            <w:vAlign w:val="bottom"/>
          </w:tcPr>
          <w:p w14:paraId="4E8F2BC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58</w:t>
            </w:r>
          </w:p>
        </w:tc>
        <w:tc>
          <w:tcPr>
            <w:tcW w:w="877" w:type="dxa"/>
            <w:gridSpan w:val="2"/>
            <w:vAlign w:val="bottom"/>
          </w:tcPr>
          <w:p w14:paraId="658E4A0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92</w:t>
            </w:r>
          </w:p>
        </w:tc>
        <w:tc>
          <w:tcPr>
            <w:tcW w:w="877" w:type="dxa"/>
            <w:gridSpan w:val="2"/>
            <w:vAlign w:val="bottom"/>
          </w:tcPr>
          <w:p w14:paraId="1EBBC4B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55</w:t>
            </w:r>
          </w:p>
        </w:tc>
        <w:tc>
          <w:tcPr>
            <w:tcW w:w="876" w:type="dxa"/>
            <w:vAlign w:val="bottom"/>
          </w:tcPr>
          <w:p w14:paraId="247775B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272</w:t>
            </w:r>
          </w:p>
        </w:tc>
      </w:tr>
      <w:tr w:rsidR="00AB13DE" w:rsidRPr="006B396F" w14:paraId="0DAA7CC1" w14:textId="77777777" w:rsidTr="00F1409A">
        <w:tc>
          <w:tcPr>
            <w:tcW w:w="3423" w:type="dxa"/>
            <w:vAlign w:val="bottom"/>
          </w:tcPr>
          <w:p w14:paraId="0124E070"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(Ii) Mujeres</w:t>
            </w:r>
          </w:p>
        </w:tc>
        <w:tc>
          <w:tcPr>
            <w:tcW w:w="626" w:type="dxa"/>
            <w:vAlign w:val="bottom"/>
          </w:tcPr>
          <w:p w14:paraId="7EC2C77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691" w:type="dxa"/>
            <w:vAlign w:val="bottom"/>
          </w:tcPr>
          <w:p w14:paraId="116BACA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w:t>
            </w:r>
          </w:p>
        </w:tc>
        <w:tc>
          <w:tcPr>
            <w:tcW w:w="877" w:type="dxa"/>
            <w:gridSpan w:val="2"/>
            <w:vAlign w:val="bottom"/>
          </w:tcPr>
          <w:p w14:paraId="6ACA4D90"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877" w:type="dxa"/>
            <w:gridSpan w:val="2"/>
            <w:vAlign w:val="bottom"/>
          </w:tcPr>
          <w:p w14:paraId="6E0E8C8A"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3</w:t>
            </w:r>
          </w:p>
        </w:tc>
        <w:tc>
          <w:tcPr>
            <w:tcW w:w="876" w:type="dxa"/>
            <w:vAlign w:val="bottom"/>
          </w:tcPr>
          <w:p w14:paraId="3F327475"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7</w:t>
            </w:r>
          </w:p>
        </w:tc>
      </w:tr>
      <w:tr w:rsidR="00AB13DE" w:rsidRPr="006B396F" w14:paraId="548BE477" w14:textId="77777777" w:rsidTr="00F1409A">
        <w:tc>
          <w:tcPr>
            <w:tcW w:w="3423" w:type="dxa"/>
            <w:vAlign w:val="bottom"/>
          </w:tcPr>
          <w:p w14:paraId="6080C031" w14:textId="77777777" w:rsidR="00AB13DE" w:rsidRPr="00F1409A"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b/>
                <w:bCs/>
                <w:sz w:val="17"/>
              </w:rPr>
            </w:pPr>
            <w:r w:rsidRPr="00F1409A">
              <w:rPr>
                <w:b/>
                <w:bCs/>
                <w:sz w:val="17"/>
              </w:rPr>
              <w:t>Envío a prisión por incumplimiento</w:t>
            </w:r>
          </w:p>
        </w:tc>
        <w:tc>
          <w:tcPr>
            <w:tcW w:w="626" w:type="dxa"/>
            <w:vAlign w:val="bottom"/>
          </w:tcPr>
          <w:p w14:paraId="465A0DF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c>
          <w:tcPr>
            <w:tcW w:w="691" w:type="dxa"/>
            <w:vAlign w:val="bottom"/>
          </w:tcPr>
          <w:p w14:paraId="07D6815E"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877" w:type="dxa"/>
            <w:gridSpan w:val="2"/>
            <w:vAlign w:val="bottom"/>
          </w:tcPr>
          <w:p w14:paraId="4B2DB54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w:t>
            </w:r>
          </w:p>
        </w:tc>
        <w:tc>
          <w:tcPr>
            <w:tcW w:w="877" w:type="dxa"/>
            <w:gridSpan w:val="2"/>
            <w:vAlign w:val="bottom"/>
          </w:tcPr>
          <w:p w14:paraId="3391807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w:t>
            </w:r>
          </w:p>
        </w:tc>
        <w:tc>
          <w:tcPr>
            <w:tcW w:w="876" w:type="dxa"/>
            <w:vAlign w:val="bottom"/>
          </w:tcPr>
          <w:p w14:paraId="6FF99311"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55</w:t>
            </w:r>
          </w:p>
        </w:tc>
      </w:tr>
      <w:tr w:rsidR="00AB13DE" w:rsidRPr="006B396F" w14:paraId="59D6BEAB" w14:textId="77777777" w:rsidTr="00F1409A">
        <w:tc>
          <w:tcPr>
            <w:tcW w:w="3423" w:type="dxa"/>
            <w:vAlign w:val="bottom"/>
          </w:tcPr>
          <w:p w14:paraId="15C89BA6"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(Ii) Hombres</w:t>
            </w:r>
          </w:p>
        </w:tc>
        <w:tc>
          <w:tcPr>
            <w:tcW w:w="626" w:type="dxa"/>
            <w:vAlign w:val="bottom"/>
          </w:tcPr>
          <w:p w14:paraId="4C07F0CB"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11</w:t>
            </w:r>
          </w:p>
        </w:tc>
        <w:tc>
          <w:tcPr>
            <w:tcW w:w="691" w:type="dxa"/>
            <w:vAlign w:val="bottom"/>
          </w:tcPr>
          <w:p w14:paraId="67AD6C2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8</w:t>
            </w:r>
          </w:p>
        </w:tc>
        <w:tc>
          <w:tcPr>
            <w:tcW w:w="877" w:type="dxa"/>
            <w:gridSpan w:val="2"/>
            <w:vAlign w:val="bottom"/>
          </w:tcPr>
          <w:p w14:paraId="031A9D77"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27</w:t>
            </w:r>
          </w:p>
        </w:tc>
        <w:tc>
          <w:tcPr>
            <w:tcW w:w="877" w:type="dxa"/>
            <w:gridSpan w:val="2"/>
            <w:vAlign w:val="bottom"/>
          </w:tcPr>
          <w:p w14:paraId="2F177F6D"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9</w:t>
            </w:r>
          </w:p>
        </w:tc>
        <w:tc>
          <w:tcPr>
            <w:tcW w:w="876" w:type="dxa"/>
            <w:vAlign w:val="bottom"/>
          </w:tcPr>
          <w:p w14:paraId="33803DF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55</w:t>
            </w:r>
          </w:p>
        </w:tc>
      </w:tr>
      <w:tr w:rsidR="00AB13DE" w:rsidRPr="006B396F" w14:paraId="58FB4D51" w14:textId="77777777" w:rsidTr="00F1409A">
        <w:tc>
          <w:tcPr>
            <w:tcW w:w="3423" w:type="dxa"/>
            <w:tcBorders>
              <w:bottom w:val="single" w:sz="12" w:space="0" w:color="auto"/>
            </w:tcBorders>
            <w:vAlign w:val="bottom"/>
          </w:tcPr>
          <w:p w14:paraId="1E5D82F6" w14:textId="77777777" w:rsidR="00AB13DE" w:rsidRPr="0065510D" w:rsidRDefault="00AB13DE" w:rsidP="00F140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 w:right="40"/>
              <w:jc w:val="left"/>
              <w:rPr>
                <w:sz w:val="17"/>
              </w:rPr>
            </w:pPr>
            <w:r w:rsidRPr="0065510D">
              <w:rPr>
                <w:sz w:val="17"/>
              </w:rPr>
              <w:t>(Ii) Mujeres</w:t>
            </w:r>
          </w:p>
        </w:tc>
        <w:tc>
          <w:tcPr>
            <w:tcW w:w="626" w:type="dxa"/>
            <w:tcBorders>
              <w:bottom w:val="single" w:sz="12" w:space="0" w:color="auto"/>
            </w:tcBorders>
            <w:vAlign w:val="bottom"/>
          </w:tcPr>
          <w:p w14:paraId="0475CCDF"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691" w:type="dxa"/>
            <w:tcBorders>
              <w:bottom w:val="single" w:sz="12" w:space="0" w:color="auto"/>
            </w:tcBorders>
            <w:vAlign w:val="bottom"/>
          </w:tcPr>
          <w:p w14:paraId="36412EA6"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877" w:type="dxa"/>
            <w:gridSpan w:val="2"/>
            <w:tcBorders>
              <w:bottom w:val="single" w:sz="12" w:space="0" w:color="auto"/>
            </w:tcBorders>
            <w:vAlign w:val="bottom"/>
          </w:tcPr>
          <w:p w14:paraId="7DA77383"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877" w:type="dxa"/>
            <w:gridSpan w:val="2"/>
            <w:tcBorders>
              <w:bottom w:val="single" w:sz="12" w:space="0" w:color="auto"/>
            </w:tcBorders>
            <w:vAlign w:val="bottom"/>
          </w:tcPr>
          <w:p w14:paraId="1C07674C"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c>
          <w:tcPr>
            <w:tcW w:w="876" w:type="dxa"/>
            <w:tcBorders>
              <w:bottom w:val="single" w:sz="12" w:space="0" w:color="auto"/>
            </w:tcBorders>
            <w:vAlign w:val="bottom"/>
          </w:tcPr>
          <w:p w14:paraId="63128814" w14:textId="77777777" w:rsidR="00AB13DE" w:rsidRPr="0065510D" w:rsidRDefault="00AB13DE" w:rsidP="006551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510D">
              <w:rPr>
                <w:sz w:val="17"/>
              </w:rPr>
              <w:t>-</w:t>
            </w:r>
          </w:p>
        </w:tc>
      </w:tr>
    </w:tbl>
    <w:p w14:paraId="3BD20567" w14:textId="77777777" w:rsidR="00F12AEF" w:rsidRPr="00956E33" w:rsidRDefault="00F12AEF" w:rsidP="00F12AEF">
      <w:pPr>
        <w:pStyle w:val="SingleTxt"/>
        <w:spacing w:after="0" w:line="120" w:lineRule="exact"/>
        <w:rPr>
          <w:sz w:val="10"/>
        </w:rPr>
      </w:pPr>
    </w:p>
    <w:p w14:paraId="03260641" w14:textId="77777777" w:rsidR="00AB13DE" w:rsidRPr="006B396F" w:rsidRDefault="00AB13DE" w:rsidP="009A0DC4">
      <w:pPr>
        <w:pStyle w:val="FootnoteText"/>
        <w:widowControl w:val="0"/>
        <w:tabs>
          <w:tab w:val="clear" w:pos="418"/>
          <w:tab w:val="right" w:pos="1476"/>
          <w:tab w:val="left" w:pos="1548"/>
          <w:tab w:val="right" w:pos="1836"/>
          <w:tab w:val="left" w:pos="1908"/>
        </w:tabs>
        <w:ind w:left="1548" w:right="1267" w:hanging="288"/>
        <w:rPr>
          <w:szCs w:val="17"/>
        </w:rPr>
      </w:pPr>
      <w:r w:rsidRPr="006B396F">
        <w:rPr>
          <w:i/>
          <w:iCs/>
          <w:szCs w:val="17"/>
        </w:rPr>
        <w:t>Fuente</w:t>
      </w:r>
      <w:r w:rsidRPr="006B396F">
        <w:rPr>
          <w:szCs w:val="17"/>
        </w:rPr>
        <w:t>: Tribunal de la Familia (2017).</w:t>
      </w:r>
    </w:p>
    <w:p w14:paraId="64CAAA2D" w14:textId="77777777" w:rsidR="00F12AEF" w:rsidRDefault="00F12AEF" w:rsidP="00F12AEF">
      <w:pPr>
        <w:pStyle w:val="SingleTxt"/>
        <w:spacing w:after="0" w:line="120" w:lineRule="exact"/>
        <w:rPr>
          <w:sz w:val="10"/>
        </w:rPr>
      </w:pPr>
    </w:p>
    <w:p w14:paraId="4DEF73E4" w14:textId="77777777" w:rsidR="00F12AEF" w:rsidRPr="00956E33" w:rsidRDefault="00F12AEF" w:rsidP="00F12AEF">
      <w:pPr>
        <w:pStyle w:val="SingleTxt"/>
        <w:spacing w:after="0" w:line="120" w:lineRule="exact"/>
        <w:rPr>
          <w:sz w:val="10"/>
        </w:rPr>
      </w:pPr>
    </w:p>
    <w:p w14:paraId="763DBFC0" w14:textId="77777777" w:rsidR="00AB13DE" w:rsidRPr="00B80869" w:rsidRDefault="00AB13DE" w:rsidP="00F1409A">
      <w:pPr>
        <w:pStyle w:val="SingleTxt"/>
        <w:numPr>
          <w:ilvl w:val="0"/>
          <w:numId w:val="30"/>
        </w:numPr>
        <w:ind w:left="1267" w:firstLine="0"/>
        <w:rPr>
          <w:sz w:val="20"/>
        </w:rPr>
      </w:pPr>
      <w:r w:rsidRPr="00B80869">
        <w:rPr>
          <w:sz w:val="20"/>
        </w:rPr>
        <w:t xml:space="preserve">Para contribuir a combatir la violencia de género, la Secretaría de Género, con la ayuda del Mercado Común para África Oriental y Meridional, ha elaborado un plan de estudios en la materia para las instituciones de enseñanza superior no universitaria, a fin de ayudar a los hombres y mujeres jóvenes a hacer frente a cuestiones relativas a las relaciones interpersonales, las normas culturales y sociales y la violencia, así como la violencia durante los encuentros concertados. Sin embargo, la Secretaría de Género sigue careciendo del personal y los fondos suficientes y solo cuenta con una mujer trabajadora. </w:t>
      </w:r>
    </w:p>
    <w:p w14:paraId="39F2255B" w14:textId="77777777" w:rsidR="00956D9E" w:rsidRDefault="00956D9E" w:rsidP="00956D9E">
      <w:pPr>
        <w:pStyle w:val="SingleTxt"/>
        <w:spacing w:after="0" w:line="120" w:lineRule="exact"/>
        <w:rPr>
          <w:sz w:val="10"/>
        </w:rPr>
      </w:pPr>
    </w:p>
    <w:p w14:paraId="198FF099" w14:textId="77777777" w:rsidR="00956D9E" w:rsidRPr="00956E33" w:rsidRDefault="00956D9E" w:rsidP="00956D9E">
      <w:pPr>
        <w:pStyle w:val="SingleTxt"/>
        <w:spacing w:after="0" w:line="120" w:lineRule="exact"/>
        <w:rPr>
          <w:sz w:val="10"/>
        </w:rPr>
      </w:pPr>
    </w:p>
    <w:p w14:paraId="420DDD92" w14:textId="77777777" w:rsidR="00F1409A" w:rsidRDefault="00F1409A">
      <w:pPr>
        <w:suppressAutoHyphens w:val="0"/>
        <w:spacing w:line="240" w:lineRule="auto"/>
        <w:rPr>
          <w:b/>
          <w:kern w:val="14"/>
          <w:sz w:val="24"/>
          <w:szCs w:val="20"/>
        </w:rPr>
      </w:pPr>
      <w:r>
        <w:rPr>
          <w:szCs w:val="20"/>
        </w:rPr>
        <w:br w:type="page"/>
      </w:r>
    </w:p>
    <w:p w14:paraId="28FA0886" w14:textId="77777777" w:rsidR="00AB13DE" w:rsidRPr="00956D9E" w:rsidRDefault="00AB13DE" w:rsidP="00956D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D9E">
        <w:rPr>
          <w:szCs w:val="20"/>
        </w:rPr>
        <w:lastRenderedPageBreak/>
        <w:tab/>
      </w:r>
      <w:r w:rsidRPr="00956D9E">
        <w:rPr>
          <w:szCs w:val="20"/>
        </w:rPr>
        <w:tab/>
        <w:t>Cuestiones pendientes y respuestas a las observaciones finales sobre el informe inicial y los informes periódicos segundo, tercero,</w:t>
      </w:r>
      <w:r w:rsidR="00956D9E">
        <w:rPr>
          <w:szCs w:val="20"/>
        </w:rPr>
        <w:t> </w:t>
      </w:r>
      <w:r w:rsidRPr="00956D9E">
        <w:rPr>
          <w:szCs w:val="20"/>
        </w:rPr>
        <w:t xml:space="preserve">cuarto y quinto combinados de Seychelles </w:t>
      </w:r>
      <w:r w:rsidR="00956D9E">
        <w:rPr>
          <w:szCs w:val="20"/>
        </w:rPr>
        <w:br/>
      </w:r>
      <w:r w:rsidRPr="00956D9E">
        <w:rPr>
          <w:szCs w:val="20"/>
        </w:rPr>
        <w:t xml:space="preserve">(documento </w:t>
      </w:r>
      <w:hyperlink r:id="rId31" w:history="1">
        <w:r w:rsidRPr="008960BF">
          <w:rPr>
            <w:rStyle w:val="Hyperlink"/>
            <w:szCs w:val="20"/>
          </w:rPr>
          <w:t>CEDAW/C/SYC/CO/1-5</w:t>
        </w:r>
      </w:hyperlink>
      <w:r w:rsidRPr="00956D9E">
        <w:rPr>
          <w:szCs w:val="20"/>
        </w:rPr>
        <w:t xml:space="preserve">) y a su adición </w:t>
      </w:r>
      <w:r w:rsidR="00956D9E">
        <w:rPr>
          <w:szCs w:val="20"/>
        </w:rPr>
        <w:br/>
      </w:r>
      <w:r w:rsidRPr="00956D9E">
        <w:rPr>
          <w:szCs w:val="20"/>
        </w:rPr>
        <w:t>(</w:t>
      </w:r>
      <w:hyperlink r:id="rId32" w:history="1">
        <w:r w:rsidRPr="008960BF">
          <w:rPr>
            <w:rStyle w:val="Hyperlink"/>
            <w:szCs w:val="20"/>
          </w:rPr>
          <w:t>CEDAW/C/SYC/CO/1-5/Add.1</w:t>
        </w:r>
      </w:hyperlink>
      <w:r w:rsidRPr="00956D9E">
        <w:rPr>
          <w:szCs w:val="20"/>
        </w:rPr>
        <w:t>)</w:t>
      </w:r>
    </w:p>
    <w:p w14:paraId="1B25D865" w14:textId="77777777" w:rsidR="00956D9E" w:rsidRPr="00956E33" w:rsidRDefault="00956D9E" w:rsidP="00956D9E">
      <w:pPr>
        <w:pStyle w:val="SingleTxt"/>
        <w:spacing w:after="0" w:line="120" w:lineRule="exact"/>
        <w:rPr>
          <w:sz w:val="10"/>
        </w:rPr>
      </w:pPr>
    </w:p>
    <w:p w14:paraId="15EB5AC2" w14:textId="77777777" w:rsidR="00956D9E" w:rsidRPr="00956E33" w:rsidRDefault="00956D9E" w:rsidP="00956D9E">
      <w:pPr>
        <w:pStyle w:val="SingleTxt"/>
        <w:spacing w:after="0" w:line="120" w:lineRule="exact"/>
        <w:rPr>
          <w:sz w:val="10"/>
        </w:rPr>
      </w:pPr>
    </w:p>
    <w:p w14:paraId="01058392"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Parlamento</w:t>
      </w:r>
    </w:p>
    <w:p w14:paraId="4B952944" w14:textId="77777777" w:rsidR="00956D9E" w:rsidRPr="00956E33" w:rsidRDefault="00956D9E" w:rsidP="00956D9E">
      <w:pPr>
        <w:pStyle w:val="SingleTxt"/>
        <w:spacing w:after="0" w:line="120" w:lineRule="exact"/>
        <w:rPr>
          <w:sz w:val="10"/>
        </w:rPr>
      </w:pPr>
    </w:p>
    <w:p w14:paraId="345CFC82"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33" w:history="1">
        <w:r w:rsidRPr="008960BF">
          <w:rPr>
            <w:rStyle w:val="Hyperlink"/>
            <w:szCs w:val="20"/>
          </w:rPr>
          <w:t>CEDAW/C/SYC/CO/1-5</w:t>
        </w:r>
      </w:hyperlink>
      <w:r w:rsidRPr="00F12AEF">
        <w:rPr>
          <w:szCs w:val="20"/>
        </w:rPr>
        <w:t>, párrafo 7, página 2</w:t>
      </w:r>
    </w:p>
    <w:p w14:paraId="6E4FCE42" w14:textId="77777777" w:rsidR="00956D9E" w:rsidRPr="00956E33" w:rsidRDefault="00956D9E" w:rsidP="00956D9E">
      <w:pPr>
        <w:pStyle w:val="SingleTxt"/>
        <w:spacing w:after="0" w:line="120" w:lineRule="exact"/>
        <w:rPr>
          <w:sz w:val="10"/>
        </w:rPr>
      </w:pPr>
    </w:p>
    <w:p w14:paraId="06A89B50" w14:textId="77777777" w:rsidR="00AB13DE" w:rsidRPr="00B80869" w:rsidRDefault="00AB13DE" w:rsidP="00F1409A">
      <w:pPr>
        <w:pStyle w:val="SingleTxt"/>
        <w:numPr>
          <w:ilvl w:val="0"/>
          <w:numId w:val="30"/>
        </w:numPr>
        <w:ind w:left="1267" w:firstLine="0"/>
        <w:rPr>
          <w:sz w:val="20"/>
        </w:rPr>
      </w:pPr>
      <w:r w:rsidRPr="00B80869">
        <w:rPr>
          <w:sz w:val="20"/>
        </w:rPr>
        <w:t>Tras recibir las observaciones finales, el antiguo Departamento de Asuntos Sociales elaboró un plan de acción. Sin embargo, persisten muchos desafíos, especialmente en lo que respecta a la reunión de datos. No se han organizado sesiones de sensibilización específicas sobre la Convención con todos los poderes públicos ya que todas las actividades se aplazaron a causa de las elecciones parlamentarias y presidenciales. No obstante, a pesar de la escasa labor en este sentido, las observaciones finales y otros documentos se pusieron a disposición del Consejo de Ministros, los Directores Generales y miembros de la Asamblea Nacional.</w:t>
      </w:r>
    </w:p>
    <w:p w14:paraId="0D5AFDBE" w14:textId="77777777" w:rsidR="00F12AEF" w:rsidRPr="00956E33" w:rsidRDefault="00F12AEF" w:rsidP="00F12AEF">
      <w:pPr>
        <w:pStyle w:val="SingleTxt"/>
        <w:spacing w:after="0" w:line="120" w:lineRule="exact"/>
        <w:rPr>
          <w:sz w:val="10"/>
        </w:rPr>
      </w:pPr>
    </w:p>
    <w:p w14:paraId="76C525E8"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Definición de la discriminación contra la mujer </w:t>
      </w:r>
    </w:p>
    <w:p w14:paraId="044C24DA" w14:textId="77777777" w:rsidR="00F12AEF" w:rsidRPr="00956E33" w:rsidRDefault="00F12AEF" w:rsidP="00F12AEF">
      <w:pPr>
        <w:pStyle w:val="SingleTxt"/>
        <w:spacing w:after="0" w:line="120" w:lineRule="exact"/>
        <w:rPr>
          <w:sz w:val="10"/>
        </w:rPr>
      </w:pPr>
    </w:p>
    <w:p w14:paraId="782E8480"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34" w:history="1">
        <w:r w:rsidRPr="008960BF">
          <w:rPr>
            <w:rStyle w:val="Hyperlink"/>
            <w:szCs w:val="20"/>
          </w:rPr>
          <w:t>CEDAW/C/SYC/CO/1-5</w:t>
        </w:r>
      </w:hyperlink>
      <w:r w:rsidRPr="00F12AEF">
        <w:rPr>
          <w:szCs w:val="20"/>
        </w:rPr>
        <w:t>, párrafo 9, página 3</w:t>
      </w:r>
    </w:p>
    <w:p w14:paraId="2B9E2361" w14:textId="77777777" w:rsidR="00F12AEF" w:rsidRPr="00956E33" w:rsidRDefault="00F12AEF" w:rsidP="00F12AEF">
      <w:pPr>
        <w:pStyle w:val="SingleTxt"/>
        <w:spacing w:after="0" w:line="120" w:lineRule="exact"/>
        <w:rPr>
          <w:sz w:val="10"/>
        </w:rPr>
      </w:pPr>
    </w:p>
    <w:p w14:paraId="6CC003E5" w14:textId="77777777" w:rsidR="00AB13DE" w:rsidRPr="00B80869" w:rsidRDefault="00AB13DE" w:rsidP="00F1409A">
      <w:pPr>
        <w:pStyle w:val="SingleTxt"/>
        <w:numPr>
          <w:ilvl w:val="0"/>
          <w:numId w:val="30"/>
        </w:numPr>
        <w:ind w:left="1267" w:firstLine="0"/>
        <w:rPr>
          <w:sz w:val="20"/>
        </w:rPr>
      </w:pPr>
      <w:r w:rsidRPr="00B80869">
        <w:rPr>
          <w:sz w:val="20"/>
        </w:rPr>
        <w:t>A este respecto, Seychelles ha decidido no modificar su Constitución. En su lugar, se han realizado cambios en la legislación pertinente, como la Ley de Empleo de 1995 y el Código Civil.</w:t>
      </w:r>
    </w:p>
    <w:p w14:paraId="1D626938" w14:textId="77777777" w:rsidR="00F12AEF" w:rsidRPr="00956E33" w:rsidRDefault="00F12AEF" w:rsidP="00F12AEF">
      <w:pPr>
        <w:pStyle w:val="SingleTxt"/>
        <w:spacing w:after="0" w:line="120" w:lineRule="exact"/>
        <w:rPr>
          <w:sz w:val="10"/>
        </w:rPr>
      </w:pPr>
    </w:p>
    <w:p w14:paraId="636B5B17"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Marco legislativo </w:t>
      </w:r>
    </w:p>
    <w:p w14:paraId="289261B7" w14:textId="77777777" w:rsidR="00F12AEF" w:rsidRPr="00956E33" w:rsidRDefault="00F12AEF" w:rsidP="00F12AEF">
      <w:pPr>
        <w:pStyle w:val="SingleTxt"/>
        <w:spacing w:after="0" w:line="120" w:lineRule="exact"/>
        <w:rPr>
          <w:sz w:val="10"/>
        </w:rPr>
      </w:pPr>
    </w:p>
    <w:p w14:paraId="12BB7396"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35" w:history="1">
        <w:r w:rsidRPr="008960BF">
          <w:rPr>
            <w:rStyle w:val="Hyperlink"/>
            <w:szCs w:val="20"/>
          </w:rPr>
          <w:t>CEDAW/C/SYC/CO/1-5</w:t>
        </w:r>
      </w:hyperlink>
      <w:r w:rsidRPr="00F12AEF">
        <w:rPr>
          <w:szCs w:val="20"/>
        </w:rPr>
        <w:t xml:space="preserve">, párrafo 11, página 3 </w:t>
      </w:r>
    </w:p>
    <w:p w14:paraId="3C4E0D9F" w14:textId="77777777" w:rsidR="00F12AEF" w:rsidRPr="00956E33" w:rsidRDefault="00F12AEF" w:rsidP="00F12AEF">
      <w:pPr>
        <w:pStyle w:val="SingleTxt"/>
        <w:spacing w:after="0" w:line="120" w:lineRule="exact"/>
        <w:rPr>
          <w:sz w:val="10"/>
        </w:rPr>
      </w:pPr>
    </w:p>
    <w:p w14:paraId="196D5538" w14:textId="77777777" w:rsidR="00AB13DE" w:rsidRPr="00B80869" w:rsidRDefault="00AB13DE" w:rsidP="00F1409A">
      <w:pPr>
        <w:pStyle w:val="SingleTxt"/>
        <w:numPr>
          <w:ilvl w:val="0"/>
          <w:numId w:val="30"/>
        </w:numPr>
        <w:ind w:left="1267" w:firstLine="0"/>
        <w:rPr>
          <w:sz w:val="20"/>
        </w:rPr>
      </w:pPr>
      <w:r w:rsidRPr="00B80869">
        <w:rPr>
          <w:sz w:val="20"/>
        </w:rPr>
        <w:t>Las leyes correspondientes están siendo examinadas y sus versiones actualizadas estarán disponibles próximamente.</w:t>
      </w:r>
    </w:p>
    <w:p w14:paraId="126B11A0" w14:textId="77777777" w:rsidR="00F12AEF" w:rsidRPr="00956E33" w:rsidRDefault="00F12AEF" w:rsidP="00F12AEF">
      <w:pPr>
        <w:pStyle w:val="SingleTxt"/>
        <w:spacing w:after="0" w:line="120" w:lineRule="exact"/>
        <w:rPr>
          <w:sz w:val="10"/>
        </w:rPr>
      </w:pPr>
    </w:p>
    <w:p w14:paraId="308FD728"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Visibilidad de la Convención</w:t>
      </w:r>
    </w:p>
    <w:p w14:paraId="193DDD92" w14:textId="77777777" w:rsidR="00F12AEF" w:rsidRPr="00956E33" w:rsidRDefault="00F12AEF" w:rsidP="00F12AEF">
      <w:pPr>
        <w:pStyle w:val="SingleTxt"/>
        <w:spacing w:after="0" w:line="120" w:lineRule="exact"/>
        <w:rPr>
          <w:sz w:val="10"/>
        </w:rPr>
      </w:pPr>
    </w:p>
    <w:p w14:paraId="7569DAD0"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36" w:history="1">
        <w:r w:rsidRPr="00AF0E63">
          <w:rPr>
            <w:rStyle w:val="Hyperlink"/>
            <w:szCs w:val="20"/>
          </w:rPr>
          <w:t>CEDAW/C/SYC/CO/1-5</w:t>
        </w:r>
      </w:hyperlink>
      <w:r w:rsidRPr="00F12AEF">
        <w:rPr>
          <w:szCs w:val="20"/>
        </w:rPr>
        <w:t>, párrafo 13, página 3</w:t>
      </w:r>
    </w:p>
    <w:p w14:paraId="78FC6747" w14:textId="77777777" w:rsidR="00F12AEF" w:rsidRPr="00956E33" w:rsidRDefault="00F12AEF" w:rsidP="00F12AEF">
      <w:pPr>
        <w:pStyle w:val="SingleTxt"/>
        <w:spacing w:after="0" w:line="120" w:lineRule="exact"/>
        <w:rPr>
          <w:sz w:val="10"/>
        </w:rPr>
      </w:pPr>
    </w:p>
    <w:p w14:paraId="0613099B" w14:textId="77777777" w:rsidR="00AB13DE" w:rsidRPr="00B80869" w:rsidRDefault="00AB13DE" w:rsidP="00F1409A">
      <w:pPr>
        <w:pStyle w:val="SingleTxt"/>
        <w:numPr>
          <w:ilvl w:val="0"/>
          <w:numId w:val="30"/>
        </w:numPr>
        <w:ind w:left="1267" w:firstLine="0"/>
        <w:rPr>
          <w:sz w:val="20"/>
        </w:rPr>
      </w:pPr>
      <w:r w:rsidRPr="00B80869">
        <w:rPr>
          <w:sz w:val="20"/>
        </w:rPr>
        <w:t>En marzo de 2014 se organizó una sesión de sensibilización sobre la Convención, las observaciones finales y las medidas que deberían adoptar los diversos sectores para aplicar dichas observaciones que estuvo dirigida a todos los Secretarios Principales y Directores Generales. El informe elaborado tras la sesión se distribuyó entre todos los Secretarios Principales y Directores Generales.</w:t>
      </w:r>
    </w:p>
    <w:p w14:paraId="236427B2" w14:textId="77777777" w:rsidR="00AB13DE" w:rsidRPr="00B80869" w:rsidRDefault="00AB13DE" w:rsidP="00F1409A">
      <w:pPr>
        <w:pStyle w:val="SingleTxt"/>
        <w:numPr>
          <w:ilvl w:val="0"/>
          <w:numId w:val="30"/>
        </w:numPr>
        <w:ind w:left="1267" w:firstLine="0"/>
        <w:rPr>
          <w:sz w:val="20"/>
        </w:rPr>
      </w:pPr>
      <w:r w:rsidRPr="00B80869">
        <w:rPr>
          <w:sz w:val="20"/>
        </w:rPr>
        <w:t>En 2015 se obtuvieron fondos de la UNESCO para un proyecto titulado “Sensibilizar a la población de Seychelles sobre la Convención”. En el marco de dicho proyecto se adoptaron las siguientes medidas:</w:t>
      </w:r>
    </w:p>
    <w:p w14:paraId="5453ADD5" w14:textId="77777777" w:rsidR="00AB13DE" w:rsidRPr="00B80869" w:rsidRDefault="00F1409A" w:rsidP="00F1409A">
      <w:pPr>
        <w:pStyle w:val="SingleTxt"/>
        <w:tabs>
          <w:tab w:val="right" w:pos="1685"/>
        </w:tabs>
        <w:ind w:left="1742" w:hanging="475"/>
        <w:rPr>
          <w:sz w:val="20"/>
        </w:rPr>
      </w:pPr>
      <w:r w:rsidRPr="00B80869">
        <w:rPr>
          <w:sz w:val="20"/>
        </w:rPr>
        <w:tab/>
        <w:t>•</w:t>
      </w:r>
      <w:r w:rsidRPr="00B80869">
        <w:rPr>
          <w:sz w:val="20"/>
        </w:rPr>
        <w:tab/>
      </w:r>
      <w:r w:rsidR="00AB13DE" w:rsidRPr="00B80869">
        <w:rPr>
          <w:sz w:val="20"/>
        </w:rPr>
        <w:t>Se tradujo la Convención al criollo, la lengua materna de los ciudadanos de Seychelles, y se publicó un folleto al respecto, que se distribuyó de manera amplia a todos los ministerios, departamentos y organismos y partes interesadas;</w:t>
      </w:r>
    </w:p>
    <w:p w14:paraId="294099E0" w14:textId="77777777" w:rsidR="00AB13DE" w:rsidRPr="00B80869" w:rsidRDefault="00F1409A" w:rsidP="00F1409A">
      <w:pPr>
        <w:pStyle w:val="SingleTxt"/>
        <w:tabs>
          <w:tab w:val="right" w:pos="1685"/>
        </w:tabs>
        <w:ind w:left="1742" w:hanging="475"/>
        <w:rPr>
          <w:sz w:val="20"/>
        </w:rPr>
      </w:pPr>
      <w:r w:rsidRPr="00B80869">
        <w:rPr>
          <w:sz w:val="20"/>
        </w:rPr>
        <w:tab/>
        <w:t>•</w:t>
      </w:r>
      <w:r w:rsidRPr="00B80869">
        <w:rPr>
          <w:sz w:val="20"/>
        </w:rPr>
        <w:tab/>
      </w:r>
      <w:r w:rsidR="00AB13DE" w:rsidRPr="00B80869">
        <w:rPr>
          <w:sz w:val="20"/>
        </w:rPr>
        <w:t>También se tradujo al criollo y al inglés un resumen de las observaciones finales, y se elaboró otro panfleto que también se difundió ampliamente;</w:t>
      </w:r>
    </w:p>
    <w:p w14:paraId="2E5BE385" w14:textId="77777777" w:rsidR="00AB13DE" w:rsidRPr="00B80869" w:rsidRDefault="00F1409A" w:rsidP="00F1409A">
      <w:pPr>
        <w:pStyle w:val="SingleTxt"/>
        <w:keepLines/>
        <w:tabs>
          <w:tab w:val="right" w:pos="1685"/>
        </w:tabs>
        <w:ind w:left="1742" w:hanging="475"/>
        <w:rPr>
          <w:sz w:val="20"/>
        </w:rPr>
      </w:pPr>
      <w:r w:rsidRPr="00D43575">
        <w:lastRenderedPageBreak/>
        <w:tab/>
        <w:t>•</w:t>
      </w:r>
      <w:r w:rsidRPr="00D43575">
        <w:tab/>
      </w:r>
      <w:r w:rsidR="00AB13DE" w:rsidRPr="00B80869">
        <w:rPr>
          <w:sz w:val="20"/>
        </w:rPr>
        <w:t>Entre julio y noviembre de 2015 se organizaron a escala nacional cinco sesiones de sensibilización sobre la Convención basadas en la comunidad, en colaboración con la Secretaría de Género del Departamento de Asuntos Sociales, el Ministerio de Educación y Desarrollo de los Recursos Humanos y el Departamento de Desarrollo de la Comunidad y Deporte; a ellas asistió un total de 120 personas y la mayoría fueron mujeres;</w:t>
      </w:r>
    </w:p>
    <w:p w14:paraId="16342130" w14:textId="77777777" w:rsidR="00AB13DE" w:rsidRPr="00B80869" w:rsidRDefault="00F1409A" w:rsidP="00F1409A">
      <w:pPr>
        <w:pStyle w:val="SingleTxt"/>
        <w:tabs>
          <w:tab w:val="right" w:pos="1685"/>
        </w:tabs>
        <w:ind w:left="1742" w:hanging="475"/>
        <w:rPr>
          <w:sz w:val="20"/>
        </w:rPr>
      </w:pPr>
      <w:r w:rsidRPr="00B80869">
        <w:rPr>
          <w:sz w:val="20"/>
        </w:rPr>
        <w:tab/>
        <w:t>•</w:t>
      </w:r>
      <w:r w:rsidRPr="00B80869">
        <w:rPr>
          <w:sz w:val="20"/>
        </w:rPr>
        <w:tab/>
      </w:r>
      <w:r w:rsidR="00AB13DE" w:rsidRPr="00B80869">
        <w:rPr>
          <w:sz w:val="20"/>
        </w:rPr>
        <w:t>Se realizó un vídeo en inglés y criollo sobre la Convención, que se transmitió en la SBC, el canal de televisión nacional, para conmemorar el Día Internacional de la Mujer de 2017;</w:t>
      </w:r>
    </w:p>
    <w:p w14:paraId="68E9E6EE" w14:textId="77777777" w:rsidR="00AB13DE" w:rsidRPr="00B80869" w:rsidRDefault="00F1409A" w:rsidP="00F1409A">
      <w:pPr>
        <w:pStyle w:val="SingleTxt"/>
        <w:tabs>
          <w:tab w:val="right" w:pos="1685"/>
        </w:tabs>
        <w:ind w:left="1742" w:hanging="475"/>
        <w:rPr>
          <w:sz w:val="20"/>
        </w:rPr>
      </w:pPr>
      <w:r w:rsidRPr="00B80869">
        <w:rPr>
          <w:sz w:val="20"/>
        </w:rPr>
        <w:tab/>
        <w:t>•</w:t>
      </w:r>
      <w:r w:rsidRPr="00B80869">
        <w:rPr>
          <w:sz w:val="20"/>
        </w:rPr>
        <w:tab/>
      </w:r>
      <w:r w:rsidR="00AB13DE" w:rsidRPr="00B80869">
        <w:rPr>
          <w:sz w:val="20"/>
        </w:rPr>
        <w:t>Asimismo, se está desarrollando un módulo sobre la Convención para las instituciones de enseñanza secundaria.</w:t>
      </w:r>
    </w:p>
    <w:p w14:paraId="704D3703" w14:textId="77777777" w:rsidR="00AB13DE" w:rsidRPr="00B80869" w:rsidRDefault="00AB13DE" w:rsidP="00F1409A">
      <w:pPr>
        <w:pStyle w:val="SingleTxt"/>
        <w:numPr>
          <w:ilvl w:val="0"/>
          <w:numId w:val="30"/>
        </w:numPr>
        <w:ind w:left="1267" w:firstLine="0"/>
        <w:rPr>
          <w:sz w:val="20"/>
        </w:rPr>
      </w:pPr>
      <w:r w:rsidRPr="00B80869">
        <w:rPr>
          <w:sz w:val="20"/>
        </w:rPr>
        <w:t>En julio de 2016 se llevó a cabo otra sesión de sensibilización dirigida a un grupo de 40 estudiantes del Instituto de Formación del Profesorado de Seychelles para celebrar el Día Mundial de la Población.</w:t>
      </w:r>
    </w:p>
    <w:p w14:paraId="5D446646" w14:textId="77777777" w:rsidR="00F12AEF" w:rsidRPr="00956E33" w:rsidRDefault="00F12AEF" w:rsidP="00F12AEF">
      <w:pPr>
        <w:pStyle w:val="SingleTxt"/>
        <w:spacing w:after="0" w:line="120" w:lineRule="exact"/>
        <w:rPr>
          <w:sz w:val="10"/>
        </w:rPr>
      </w:pPr>
    </w:p>
    <w:p w14:paraId="241472C2"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Acceso a la justicia </w:t>
      </w:r>
    </w:p>
    <w:p w14:paraId="3F834276" w14:textId="77777777" w:rsidR="00F12AEF" w:rsidRPr="00956E33" w:rsidRDefault="00F12AEF" w:rsidP="00F12AEF">
      <w:pPr>
        <w:pStyle w:val="SingleTxt"/>
        <w:spacing w:after="0" w:line="120" w:lineRule="exact"/>
        <w:rPr>
          <w:sz w:val="10"/>
        </w:rPr>
      </w:pPr>
    </w:p>
    <w:p w14:paraId="2999755F"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37" w:history="1">
        <w:r w:rsidRPr="00AF0E63">
          <w:rPr>
            <w:rStyle w:val="Hyperlink"/>
            <w:szCs w:val="20"/>
          </w:rPr>
          <w:t>CEDAW/C/SYC/CO/1-5</w:t>
        </w:r>
      </w:hyperlink>
      <w:r w:rsidRPr="00F12AEF">
        <w:rPr>
          <w:szCs w:val="20"/>
        </w:rPr>
        <w:t>, párrafo 15, página 4</w:t>
      </w:r>
    </w:p>
    <w:p w14:paraId="7F388271" w14:textId="77777777" w:rsidR="00F12AEF" w:rsidRPr="00956E33" w:rsidRDefault="00F12AEF" w:rsidP="00F12AEF">
      <w:pPr>
        <w:pStyle w:val="SingleTxt"/>
        <w:spacing w:after="0" w:line="120" w:lineRule="exact"/>
        <w:rPr>
          <w:sz w:val="10"/>
        </w:rPr>
      </w:pPr>
    </w:p>
    <w:p w14:paraId="35F12D73" w14:textId="77777777" w:rsidR="00AB13DE" w:rsidRPr="00B80869" w:rsidRDefault="00AB13DE" w:rsidP="00F1409A">
      <w:pPr>
        <w:pStyle w:val="SingleTxt"/>
        <w:numPr>
          <w:ilvl w:val="0"/>
          <w:numId w:val="30"/>
        </w:numPr>
        <w:ind w:left="1267" w:firstLine="0"/>
        <w:rPr>
          <w:sz w:val="20"/>
        </w:rPr>
      </w:pPr>
      <w:r w:rsidRPr="00B80869">
        <w:rPr>
          <w:sz w:val="20"/>
        </w:rPr>
        <w:t xml:space="preserve">Véase el párrafo 142. Entre las medidas adicionales emprendidas cabe destacar diversas presentaciones realizadas por la Oficina del Fiscal General a diferentes interlocutores para explicar distintas enmiendas propuestas a los Códigos Penal y Civil. También ha habido comparecencias en los medios de comunicación, en programas de debate en directo (por ejemplo, en </w:t>
      </w:r>
      <w:r w:rsidRPr="00B80869">
        <w:rPr>
          <w:i/>
          <w:iCs/>
          <w:sz w:val="20"/>
        </w:rPr>
        <w:t>Dyalog an Direk</w:t>
      </w:r>
      <w:r w:rsidRPr="00B80869">
        <w:rPr>
          <w:sz w:val="20"/>
        </w:rPr>
        <w:t>). Entre las enmiendas propuestas se incluyen cambios en el Código Civil con el fin de contemplar unos derechos sucesorios más justos para los hijos nacidos fuera del matrimonio y las mujeres que estuvieron conviviendo con sus parejas.</w:t>
      </w:r>
    </w:p>
    <w:p w14:paraId="00696D1F" w14:textId="77777777" w:rsidR="00F12AEF" w:rsidRPr="00956E33" w:rsidRDefault="00F12AEF" w:rsidP="00F12AEF">
      <w:pPr>
        <w:pStyle w:val="SingleTxt"/>
        <w:spacing w:after="0" w:line="120" w:lineRule="exact"/>
        <w:rPr>
          <w:sz w:val="10"/>
        </w:rPr>
      </w:pPr>
    </w:p>
    <w:p w14:paraId="678BF7A8"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Mecanismos nacionales para el adelanto de la mujer</w:t>
      </w:r>
    </w:p>
    <w:p w14:paraId="7FA8C71D" w14:textId="77777777" w:rsidR="00F12AEF" w:rsidRPr="00956E33" w:rsidRDefault="00F12AEF" w:rsidP="00F12AEF">
      <w:pPr>
        <w:pStyle w:val="SingleTxt"/>
        <w:spacing w:after="0" w:line="120" w:lineRule="exact"/>
        <w:rPr>
          <w:sz w:val="10"/>
        </w:rPr>
      </w:pPr>
    </w:p>
    <w:p w14:paraId="08EB9F05"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38" w:history="1">
        <w:r w:rsidRPr="00AF0E63">
          <w:rPr>
            <w:rStyle w:val="Hyperlink"/>
            <w:szCs w:val="20"/>
          </w:rPr>
          <w:t>CEDAW/C/SYC/CO/1-5/Add.1</w:t>
        </w:r>
      </w:hyperlink>
      <w:r w:rsidRPr="00F12AEF">
        <w:rPr>
          <w:szCs w:val="20"/>
        </w:rPr>
        <w:t>, en relación con el párrafo 17</w:t>
      </w:r>
    </w:p>
    <w:p w14:paraId="5240437B" w14:textId="77777777" w:rsidR="00F12AEF" w:rsidRPr="00956E33" w:rsidRDefault="00F12AEF" w:rsidP="00F12AEF">
      <w:pPr>
        <w:pStyle w:val="SingleTxt"/>
        <w:spacing w:after="0" w:line="120" w:lineRule="exact"/>
        <w:rPr>
          <w:sz w:val="10"/>
        </w:rPr>
      </w:pPr>
    </w:p>
    <w:p w14:paraId="06699629" w14:textId="77777777" w:rsidR="00AB13DE" w:rsidRPr="00B80869" w:rsidRDefault="00AB13DE" w:rsidP="00F1409A">
      <w:pPr>
        <w:pStyle w:val="SingleTxt"/>
        <w:numPr>
          <w:ilvl w:val="0"/>
          <w:numId w:val="30"/>
        </w:numPr>
        <w:ind w:left="1267" w:firstLine="0"/>
        <w:rPr>
          <w:sz w:val="20"/>
        </w:rPr>
      </w:pPr>
      <w:r w:rsidRPr="00B80869">
        <w:rPr>
          <w:sz w:val="20"/>
        </w:rPr>
        <w:t>La Política Nacional en materia de Género se puso en marcha oficialmente el 25 de noviembre de 2016, con motivo del inicio de la campaña 16 Días de Activismo contra la Violencia de Género (del 25 de noviembre al 10 de diciembre). Está previsto que se elabore un plan de acción con la participación de todos los sectores pertinentes. Se han distribuido ampliamente ejemplares de dicha política entre todos los interesados, incluidos los asociados internacionales.</w:t>
      </w:r>
    </w:p>
    <w:p w14:paraId="1BB25985" w14:textId="77777777" w:rsidR="00F12AEF" w:rsidRPr="00956E33" w:rsidRDefault="00F12AEF" w:rsidP="00F12AEF">
      <w:pPr>
        <w:pStyle w:val="SingleTxt"/>
        <w:spacing w:after="0" w:line="120" w:lineRule="exact"/>
        <w:rPr>
          <w:sz w:val="10"/>
        </w:rPr>
      </w:pPr>
    </w:p>
    <w:p w14:paraId="242106C1"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Medidas especiales de carácter temporal </w:t>
      </w:r>
    </w:p>
    <w:p w14:paraId="220CDFE0" w14:textId="77777777" w:rsidR="00F12AEF" w:rsidRPr="00956E33" w:rsidRDefault="00F12AEF" w:rsidP="00F12AEF">
      <w:pPr>
        <w:pStyle w:val="SingleTxt"/>
        <w:spacing w:after="0" w:line="120" w:lineRule="exact"/>
        <w:rPr>
          <w:sz w:val="10"/>
        </w:rPr>
      </w:pPr>
    </w:p>
    <w:p w14:paraId="62F54BF8"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39" w:history="1">
        <w:r w:rsidRPr="00AF0E63">
          <w:rPr>
            <w:rStyle w:val="Hyperlink"/>
            <w:szCs w:val="20"/>
          </w:rPr>
          <w:t>CEDAW/C/SYC/CO/1-5</w:t>
        </w:r>
      </w:hyperlink>
      <w:r w:rsidRPr="00F12AEF">
        <w:rPr>
          <w:szCs w:val="20"/>
        </w:rPr>
        <w:t>, párrafo 19, página 5</w:t>
      </w:r>
    </w:p>
    <w:p w14:paraId="777060C0" w14:textId="77777777" w:rsidR="00F12AEF" w:rsidRPr="00956E33" w:rsidRDefault="00F12AEF" w:rsidP="00F12AEF">
      <w:pPr>
        <w:pStyle w:val="SingleTxt"/>
        <w:spacing w:after="0" w:line="120" w:lineRule="exact"/>
        <w:rPr>
          <w:sz w:val="10"/>
        </w:rPr>
      </w:pPr>
    </w:p>
    <w:p w14:paraId="2D3CA907" w14:textId="77777777" w:rsidR="00AB13DE" w:rsidRPr="00B80869" w:rsidRDefault="00AB13DE" w:rsidP="00F1409A">
      <w:pPr>
        <w:pStyle w:val="SingleTxt"/>
        <w:numPr>
          <w:ilvl w:val="0"/>
          <w:numId w:val="30"/>
        </w:numPr>
        <w:ind w:left="1267" w:firstLine="0"/>
        <w:rPr>
          <w:sz w:val="20"/>
        </w:rPr>
      </w:pPr>
      <w:r w:rsidRPr="00B80869">
        <w:rPr>
          <w:sz w:val="20"/>
        </w:rPr>
        <w:t>Se han realizado algunos cambios, como que el Instituto Nacional de la Ciencia, la Tecnología y la Innovación garantice que se incluya a mujeres como miembros del personal y la junta directiva.</w:t>
      </w:r>
    </w:p>
    <w:p w14:paraId="0B2D2E03" w14:textId="77777777" w:rsidR="00F12AEF" w:rsidRPr="00956E33" w:rsidRDefault="00F12AEF" w:rsidP="00F12AEF">
      <w:pPr>
        <w:pStyle w:val="SingleTxt"/>
        <w:spacing w:after="0" w:line="120" w:lineRule="exact"/>
        <w:rPr>
          <w:sz w:val="10"/>
        </w:rPr>
      </w:pPr>
    </w:p>
    <w:p w14:paraId="5F4AF2F8" w14:textId="77777777" w:rsidR="00AB13DE" w:rsidRPr="007A7F47" w:rsidRDefault="00AB13DE" w:rsidP="00F1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lastRenderedPageBreak/>
        <w:tab/>
      </w:r>
      <w:r w:rsidRPr="007A7F47">
        <w:rPr>
          <w:szCs w:val="20"/>
        </w:rPr>
        <w:tab/>
        <w:t xml:space="preserve">Estereotipos y prácticas nocivas </w:t>
      </w:r>
    </w:p>
    <w:p w14:paraId="5957F1AE" w14:textId="77777777" w:rsidR="00F12AEF" w:rsidRPr="00956E33" w:rsidRDefault="00F12AEF" w:rsidP="00F1409A">
      <w:pPr>
        <w:pStyle w:val="SingleTxt"/>
        <w:keepNext/>
        <w:keepLines/>
        <w:spacing w:after="0" w:line="120" w:lineRule="exact"/>
        <w:rPr>
          <w:sz w:val="10"/>
        </w:rPr>
      </w:pPr>
    </w:p>
    <w:p w14:paraId="1DDF7508" w14:textId="77777777" w:rsidR="00AB13DE" w:rsidRPr="00F12AEF" w:rsidRDefault="00AB13DE" w:rsidP="00F140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0" w:history="1">
        <w:r w:rsidRPr="00AF0E63">
          <w:rPr>
            <w:rStyle w:val="Hyperlink"/>
            <w:szCs w:val="20"/>
          </w:rPr>
          <w:t>CEDAW/C/SYC/CO/1-5</w:t>
        </w:r>
      </w:hyperlink>
      <w:r w:rsidRPr="00F12AEF">
        <w:rPr>
          <w:szCs w:val="20"/>
        </w:rPr>
        <w:t>, párrafo 21, página 5</w:t>
      </w:r>
    </w:p>
    <w:p w14:paraId="20997F10" w14:textId="77777777" w:rsidR="00F12AEF" w:rsidRPr="00956E33" w:rsidRDefault="00F12AEF" w:rsidP="00F1409A">
      <w:pPr>
        <w:pStyle w:val="SingleTxt"/>
        <w:keepNext/>
        <w:keepLines/>
        <w:spacing w:after="0" w:line="120" w:lineRule="exact"/>
        <w:rPr>
          <w:sz w:val="10"/>
        </w:rPr>
      </w:pPr>
    </w:p>
    <w:p w14:paraId="3BAC4368" w14:textId="77777777" w:rsidR="00AB13DE" w:rsidRPr="00B80869" w:rsidRDefault="00AB13DE" w:rsidP="00F1409A">
      <w:pPr>
        <w:pStyle w:val="SingleTxt"/>
        <w:keepNext/>
        <w:keepLines/>
        <w:numPr>
          <w:ilvl w:val="0"/>
          <w:numId w:val="30"/>
        </w:numPr>
        <w:ind w:left="1267" w:firstLine="0"/>
        <w:rPr>
          <w:sz w:val="20"/>
        </w:rPr>
      </w:pPr>
      <w:r w:rsidRPr="00B80869">
        <w:rPr>
          <w:sz w:val="20"/>
        </w:rPr>
        <w:t>La Política Nacional en materia de Género incluye objetivos como aumentar el número de mujeres, hombres, niñas y niños que tienen acceso a programas de educación y capacitación de calidad para crear una fuerza de trabajo productiva y sin estereotipos de género. La estrategia para lograrlo contempla el fortalecimiento de las políticas, programas y campañas que combaten los estereotipos de género en la educación y la formación, y su vinculación con la violencia de género, el acoso, el uso indebido de sustancias adictivas y del alcohol y las conductas sexuales de riesgo.</w:t>
      </w:r>
    </w:p>
    <w:p w14:paraId="5AA2C844" w14:textId="77777777" w:rsidR="00AB13DE" w:rsidRPr="00B80869" w:rsidRDefault="00AB13DE" w:rsidP="00F1409A">
      <w:pPr>
        <w:pStyle w:val="SingleTxt"/>
        <w:numPr>
          <w:ilvl w:val="0"/>
          <w:numId w:val="30"/>
        </w:numPr>
        <w:ind w:left="1267" w:firstLine="0"/>
        <w:rPr>
          <w:sz w:val="20"/>
        </w:rPr>
      </w:pPr>
      <w:r w:rsidRPr="00B80869">
        <w:rPr>
          <w:sz w:val="20"/>
        </w:rPr>
        <w:t>Otros objetivos de esta política son incorporar la perspectiva de género en todo el sector de la información, la comunicación, los medios electrónicos, y las políticas, estrategias y leyes en materia de comunicación; aumentar el número de programas dirigidos por y para las mujeres o relacionados con ellas; y combatir los estereotipos de género en los medios de comunicación.</w:t>
      </w:r>
    </w:p>
    <w:p w14:paraId="31E9D097" w14:textId="77777777" w:rsidR="00AB13DE" w:rsidRPr="00B80869" w:rsidRDefault="00AB13DE" w:rsidP="00F1409A">
      <w:pPr>
        <w:pStyle w:val="SingleTxt"/>
        <w:numPr>
          <w:ilvl w:val="0"/>
          <w:numId w:val="30"/>
        </w:numPr>
        <w:ind w:left="1267" w:firstLine="0"/>
        <w:rPr>
          <w:sz w:val="20"/>
        </w:rPr>
      </w:pPr>
      <w:r w:rsidRPr="00B80869">
        <w:rPr>
          <w:sz w:val="20"/>
        </w:rPr>
        <w:t>Aún no se ha elaborado ningún plan de acción.</w:t>
      </w:r>
    </w:p>
    <w:p w14:paraId="71F3FC4E" w14:textId="77777777" w:rsidR="00F12AEF" w:rsidRPr="00956E33" w:rsidRDefault="00F12AEF" w:rsidP="00F12AEF">
      <w:pPr>
        <w:pStyle w:val="SingleTxt"/>
        <w:spacing w:after="0" w:line="120" w:lineRule="exact"/>
        <w:rPr>
          <w:sz w:val="10"/>
        </w:rPr>
      </w:pPr>
    </w:p>
    <w:p w14:paraId="3823392B"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Violencia contra las mujeres</w:t>
      </w:r>
    </w:p>
    <w:p w14:paraId="3A54F1C6" w14:textId="77777777" w:rsidR="00F12AEF" w:rsidRPr="00956E33" w:rsidRDefault="00F12AEF" w:rsidP="00F12AEF">
      <w:pPr>
        <w:pStyle w:val="SingleTxt"/>
        <w:spacing w:after="0" w:line="120" w:lineRule="exact"/>
        <w:rPr>
          <w:sz w:val="10"/>
        </w:rPr>
      </w:pPr>
    </w:p>
    <w:p w14:paraId="67CC19E3"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1" w:history="1">
        <w:r w:rsidRPr="00AF0E63">
          <w:rPr>
            <w:rStyle w:val="Hyperlink"/>
            <w:szCs w:val="20"/>
          </w:rPr>
          <w:t>CEDAW/C/SYC/CO/1-5/Add.1</w:t>
        </w:r>
      </w:hyperlink>
      <w:r w:rsidRPr="00F12AEF">
        <w:rPr>
          <w:szCs w:val="20"/>
        </w:rPr>
        <w:t xml:space="preserve">, en relación con el párrafo 23 </w:t>
      </w:r>
    </w:p>
    <w:p w14:paraId="1C09F4F4" w14:textId="77777777" w:rsidR="00F12AEF" w:rsidRPr="00956E33" w:rsidRDefault="00F12AEF" w:rsidP="00F12AEF">
      <w:pPr>
        <w:pStyle w:val="SingleTxt"/>
        <w:spacing w:after="0" w:line="120" w:lineRule="exact"/>
        <w:rPr>
          <w:sz w:val="10"/>
        </w:rPr>
      </w:pPr>
    </w:p>
    <w:p w14:paraId="4507062A" w14:textId="77777777" w:rsidR="00AB13DE" w:rsidRPr="00B80869" w:rsidRDefault="00AB13DE" w:rsidP="00F1409A">
      <w:pPr>
        <w:pStyle w:val="SingleTxt"/>
        <w:numPr>
          <w:ilvl w:val="0"/>
          <w:numId w:val="30"/>
        </w:numPr>
        <w:ind w:left="1267" w:firstLine="0"/>
        <w:rPr>
          <w:sz w:val="20"/>
        </w:rPr>
      </w:pPr>
      <w:r w:rsidRPr="00B80869">
        <w:rPr>
          <w:sz w:val="20"/>
        </w:rPr>
        <w:t>En enero de 2016 el Departamento de Asuntos Sociales, en colaboración con la Oficina Nacional de Estadística y la ONG sudafricana Gender Links, realizó una encuesta a hombres y mujeres de Seychelles sobre la violencia de género y las relaciones. El informe final del estudio se publicó oficialmente durante la campaña 16 Días de Activismo contra la Violencia de Género de 2017.</w:t>
      </w:r>
    </w:p>
    <w:p w14:paraId="398444B6" w14:textId="77777777" w:rsidR="00AB13DE" w:rsidRPr="00B80869" w:rsidRDefault="00AB13DE" w:rsidP="00F1409A">
      <w:pPr>
        <w:pStyle w:val="SingleTxt"/>
        <w:numPr>
          <w:ilvl w:val="0"/>
          <w:numId w:val="30"/>
        </w:numPr>
        <w:ind w:left="1267" w:firstLine="0"/>
        <w:rPr>
          <w:sz w:val="20"/>
        </w:rPr>
      </w:pPr>
      <w:r w:rsidRPr="00B80869">
        <w:rPr>
          <w:sz w:val="20"/>
        </w:rPr>
        <w:t>Se está elaborando un módulo sobre la violencia de género para los estudiantes de los centros profesionales que se entregará próximamente a los centros.</w:t>
      </w:r>
    </w:p>
    <w:p w14:paraId="224CD096" w14:textId="77777777" w:rsidR="00AB13DE" w:rsidRPr="00B80869" w:rsidRDefault="00AB13DE" w:rsidP="00F1409A">
      <w:pPr>
        <w:pStyle w:val="SingleTxt"/>
        <w:numPr>
          <w:ilvl w:val="0"/>
          <w:numId w:val="30"/>
        </w:numPr>
        <w:ind w:left="1267" w:firstLine="0"/>
        <w:rPr>
          <w:sz w:val="20"/>
        </w:rPr>
      </w:pPr>
      <w:r w:rsidRPr="00B80869">
        <w:rPr>
          <w:sz w:val="20"/>
        </w:rPr>
        <w:t>Por otro lado, el 25 de cada mes se celebra el Día Naranja.</w:t>
      </w:r>
    </w:p>
    <w:p w14:paraId="77EAD57E" w14:textId="77777777" w:rsidR="00AB13DE" w:rsidRPr="00B80869" w:rsidRDefault="00AB13DE" w:rsidP="00F1409A">
      <w:pPr>
        <w:pStyle w:val="SingleTxt"/>
        <w:numPr>
          <w:ilvl w:val="0"/>
          <w:numId w:val="30"/>
        </w:numPr>
        <w:ind w:left="1267" w:firstLine="0"/>
        <w:rPr>
          <w:sz w:val="20"/>
        </w:rPr>
      </w:pPr>
      <w:r w:rsidRPr="00B80869">
        <w:rPr>
          <w:sz w:val="20"/>
        </w:rPr>
        <w:t xml:space="preserve">En 2016 se enviaron cartas a todos los Secretarios Principales y a otros organismos para que celebraran dicha fecha en sus respectivos departamentos. También se colgaron pancartas conmemorativas en la judicatura, el Parlamento y la Biblioteca Nacional. </w:t>
      </w:r>
    </w:p>
    <w:p w14:paraId="070D3C29" w14:textId="77777777" w:rsidR="00AB13DE" w:rsidRPr="00B80869" w:rsidRDefault="00AB13DE" w:rsidP="00F1409A">
      <w:pPr>
        <w:pStyle w:val="SingleTxt"/>
        <w:numPr>
          <w:ilvl w:val="0"/>
          <w:numId w:val="30"/>
        </w:numPr>
        <w:ind w:left="1267" w:firstLine="0"/>
        <w:rPr>
          <w:sz w:val="20"/>
        </w:rPr>
      </w:pPr>
      <w:r w:rsidRPr="00B80869">
        <w:rPr>
          <w:sz w:val="20"/>
        </w:rPr>
        <w:t>En 2017 la campaña se llevó a los centros de enseñanza secundaria a través de un concurso de ensayo, poesía y diseño de carteles. La ceremonia de entrega de los premios se celebró durante la campaña 16 Días de Activismo contra la Violencia de Género de 2017.</w:t>
      </w:r>
    </w:p>
    <w:p w14:paraId="21C9AE43" w14:textId="77777777" w:rsidR="00AB13DE" w:rsidRPr="00B80869" w:rsidRDefault="00AB13DE" w:rsidP="00F1409A">
      <w:pPr>
        <w:pStyle w:val="SingleTxt"/>
        <w:numPr>
          <w:ilvl w:val="0"/>
          <w:numId w:val="30"/>
        </w:numPr>
        <w:ind w:left="1267" w:firstLine="0"/>
        <w:rPr>
          <w:sz w:val="20"/>
        </w:rPr>
      </w:pPr>
      <w:r w:rsidRPr="00B80869">
        <w:rPr>
          <w:sz w:val="20"/>
        </w:rPr>
        <w:t>La Estrategia Nacional de Lucha contra la Violencia de Género está siendo actualizada y hay más actividades previstas para garantizar su cumplimiento.</w:t>
      </w:r>
    </w:p>
    <w:p w14:paraId="512F111D" w14:textId="77777777" w:rsidR="00AB13DE" w:rsidRPr="00B80869" w:rsidRDefault="00AB13DE" w:rsidP="00F1409A">
      <w:pPr>
        <w:pStyle w:val="SingleTxt"/>
        <w:numPr>
          <w:ilvl w:val="0"/>
          <w:numId w:val="30"/>
        </w:numPr>
        <w:ind w:left="1267" w:firstLine="0"/>
        <w:rPr>
          <w:sz w:val="20"/>
        </w:rPr>
      </w:pPr>
      <w:r w:rsidRPr="00B80869">
        <w:rPr>
          <w:sz w:val="20"/>
        </w:rPr>
        <w:t>Una serie de organismos públicos, organizaciones de la sociedad civil, incluidas organizaciones confesionales, entre otros, están prestando servicios de apoyo psicosocial. Con ello, se complementan las medidas y los programas que ya se están llevando a cabo.</w:t>
      </w:r>
    </w:p>
    <w:p w14:paraId="15B05809" w14:textId="77777777" w:rsidR="00F12AEF" w:rsidRPr="00B80869" w:rsidRDefault="00F12AEF" w:rsidP="00F12AEF">
      <w:pPr>
        <w:pStyle w:val="SingleTxt"/>
        <w:spacing w:after="0" w:line="120" w:lineRule="exact"/>
        <w:rPr>
          <w:sz w:val="20"/>
        </w:rPr>
      </w:pPr>
    </w:p>
    <w:p w14:paraId="292E0439" w14:textId="77777777" w:rsidR="00AB13DE" w:rsidRPr="007A7F47" w:rsidRDefault="00AB13DE" w:rsidP="00F1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lastRenderedPageBreak/>
        <w:tab/>
      </w:r>
      <w:r w:rsidRPr="007A7F47">
        <w:rPr>
          <w:szCs w:val="20"/>
        </w:rPr>
        <w:tab/>
        <w:t xml:space="preserve">Trata de personas y explotación de la prostitución </w:t>
      </w:r>
    </w:p>
    <w:p w14:paraId="6564C5F6" w14:textId="77777777" w:rsidR="00F12AEF" w:rsidRPr="00956E33" w:rsidRDefault="00F12AEF" w:rsidP="00F1409A">
      <w:pPr>
        <w:pStyle w:val="SingleTxt"/>
        <w:keepNext/>
        <w:keepLines/>
        <w:spacing w:after="0" w:line="120" w:lineRule="exact"/>
        <w:rPr>
          <w:sz w:val="10"/>
        </w:rPr>
      </w:pPr>
    </w:p>
    <w:p w14:paraId="660B649A" w14:textId="77777777" w:rsidR="00AB13DE" w:rsidRPr="00F12AEF" w:rsidRDefault="00AB13DE" w:rsidP="00F140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2" w:history="1">
        <w:r w:rsidRPr="00AF0E63">
          <w:rPr>
            <w:rStyle w:val="Hyperlink"/>
            <w:szCs w:val="20"/>
          </w:rPr>
          <w:t>CEDAW/C/SYC/CO/1-5</w:t>
        </w:r>
      </w:hyperlink>
      <w:r w:rsidRPr="00F12AEF">
        <w:rPr>
          <w:szCs w:val="20"/>
        </w:rPr>
        <w:t xml:space="preserve">, párrafo 25, página 7 </w:t>
      </w:r>
    </w:p>
    <w:p w14:paraId="5E1F59E9" w14:textId="77777777" w:rsidR="00F12AEF" w:rsidRPr="00956E33" w:rsidRDefault="00F12AEF" w:rsidP="00F1409A">
      <w:pPr>
        <w:pStyle w:val="SingleTxt"/>
        <w:keepNext/>
        <w:keepLines/>
        <w:spacing w:after="0" w:line="120" w:lineRule="exact"/>
        <w:rPr>
          <w:sz w:val="10"/>
        </w:rPr>
      </w:pPr>
    </w:p>
    <w:p w14:paraId="73C9240C" w14:textId="77777777" w:rsidR="00AB13DE" w:rsidRPr="00B80869" w:rsidRDefault="00AB13DE" w:rsidP="00F1409A">
      <w:pPr>
        <w:pStyle w:val="SingleTxt"/>
        <w:keepNext/>
        <w:keepLines/>
        <w:numPr>
          <w:ilvl w:val="0"/>
          <w:numId w:val="30"/>
        </w:numPr>
        <w:ind w:left="1267" w:firstLine="0"/>
        <w:rPr>
          <w:sz w:val="20"/>
        </w:rPr>
      </w:pPr>
      <w:r w:rsidRPr="00B80869">
        <w:rPr>
          <w:sz w:val="20"/>
        </w:rPr>
        <w:t>En virtud de la Ley de Prohibición de la Trata de Personas de 2014, en junio de 2014 se creó el Comité Nacional de Coordinación sobre la Trata de Personas, que reunió a los principales organismos que combatían este delito, incluida la sociedad civil. El Comité tiene el mandato de coordinar y supervisar la respuesta nacional y la aplicación de las diversas estrategias establecidas para combatir la trata de personas.</w:t>
      </w:r>
    </w:p>
    <w:p w14:paraId="0678C97D" w14:textId="77777777" w:rsidR="00AB13DE" w:rsidRPr="00B80869" w:rsidRDefault="00AB13DE" w:rsidP="00F1409A">
      <w:pPr>
        <w:pStyle w:val="SingleTxt"/>
        <w:numPr>
          <w:ilvl w:val="0"/>
          <w:numId w:val="30"/>
        </w:numPr>
        <w:ind w:left="1267" w:firstLine="0"/>
        <w:rPr>
          <w:sz w:val="20"/>
        </w:rPr>
      </w:pPr>
      <w:r w:rsidRPr="00B80869">
        <w:rPr>
          <w:sz w:val="20"/>
        </w:rPr>
        <w:t>En noviembre de 2014 se puso en marcha un Plan de Acción y Marco Estratégico Nacional sobre la Trata de Personas, de dos años de duración, destinado a establecer objetivos generales que el Gobierno deberá tratar de alcanzar en sus esfuerzos por asegurar que se castigue debidamente a los responsables de la trata de personas, se proteja a las víctimas y se establezcan medidas preventivas. La revisión está pendiente.</w:t>
      </w:r>
    </w:p>
    <w:p w14:paraId="62D66DE4" w14:textId="77777777" w:rsidR="00AB13DE" w:rsidRPr="00B80869" w:rsidRDefault="00AB13DE" w:rsidP="00F1409A">
      <w:pPr>
        <w:pStyle w:val="SingleTxt"/>
        <w:numPr>
          <w:ilvl w:val="0"/>
          <w:numId w:val="30"/>
        </w:numPr>
        <w:ind w:left="1267" w:firstLine="0"/>
        <w:rPr>
          <w:sz w:val="20"/>
        </w:rPr>
      </w:pPr>
      <w:r w:rsidRPr="00B80869">
        <w:rPr>
          <w:sz w:val="20"/>
        </w:rPr>
        <w:t>En noviembre de 2014 se puso en marcha una campaña nacional de sensibilización sobre la trata de personas, de dos meses de duración, en la que se reconoció que las mujeres, los niños y los trabajadores migrantes constituían grupos especialmente vulnerables. Se están planificando otras campañas destinadas a segmentos específicos de la población.</w:t>
      </w:r>
    </w:p>
    <w:p w14:paraId="5742A77B" w14:textId="77777777" w:rsidR="00AB13DE" w:rsidRPr="00B80869" w:rsidRDefault="00AB13DE" w:rsidP="00F1409A">
      <w:pPr>
        <w:pStyle w:val="SingleTxt"/>
        <w:numPr>
          <w:ilvl w:val="0"/>
          <w:numId w:val="30"/>
        </w:numPr>
        <w:ind w:left="1267" w:firstLine="0"/>
        <w:rPr>
          <w:sz w:val="20"/>
        </w:rPr>
      </w:pPr>
      <w:r w:rsidRPr="00B80869">
        <w:rPr>
          <w:sz w:val="20"/>
        </w:rPr>
        <w:t>En agosto de 2015 comenzaron a aplicarse un manual sobre los procedimientos operativos estándar y un mecanismo de remisión, a fin de que todos los organismos competentes colaborasen de manera cohesionada y armoniosa. El mecanismo, que detalla los pasos que deben seguir los funcionarios que actúan en primera línea, pretende proporcionar el máximo nivel de protección a las víctimas de la trata de personas.</w:t>
      </w:r>
    </w:p>
    <w:p w14:paraId="332009DA" w14:textId="77777777" w:rsidR="00AB13DE" w:rsidRPr="00B80869" w:rsidRDefault="00AB13DE" w:rsidP="00F1409A">
      <w:pPr>
        <w:pStyle w:val="SingleTxt"/>
        <w:numPr>
          <w:ilvl w:val="0"/>
          <w:numId w:val="30"/>
        </w:numPr>
        <w:ind w:left="1267" w:firstLine="0"/>
        <w:rPr>
          <w:sz w:val="20"/>
        </w:rPr>
      </w:pPr>
      <w:r w:rsidRPr="00B80869">
        <w:rPr>
          <w:sz w:val="20"/>
        </w:rPr>
        <w:t xml:space="preserve">Se han celebrado numerosas sesiones de desarrollo de la capacidad sobre la trata de personas para funcionarios de primera línea, funcionarios encargados de hacer cumplir la ley, miembros de ONG y periodistas. En marzo de 2014 también se celebró una sesión de sensibilización para los miembros de la Asamblea Nacional. </w:t>
      </w:r>
    </w:p>
    <w:p w14:paraId="6F26C6CF" w14:textId="77777777" w:rsidR="00F12AEF" w:rsidRPr="00956E33" w:rsidRDefault="00F12AEF" w:rsidP="00F12AEF">
      <w:pPr>
        <w:pStyle w:val="SingleTxt"/>
        <w:spacing w:after="0" w:line="120" w:lineRule="exact"/>
        <w:rPr>
          <w:sz w:val="10"/>
        </w:rPr>
      </w:pPr>
    </w:p>
    <w:p w14:paraId="3DA5F281"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Participación en la vida política y pública </w:t>
      </w:r>
    </w:p>
    <w:p w14:paraId="225509B8" w14:textId="77777777" w:rsidR="00F12AEF" w:rsidRPr="00956E33" w:rsidRDefault="00F12AEF" w:rsidP="00F12AEF">
      <w:pPr>
        <w:pStyle w:val="SingleTxt"/>
        <w:spacing w:after="0" w:line="120" w:lineRule="exact"/>
        <w:rPr>
          <w:sz w:val="10"/>
        </w:rPr>
      </w:pPr>
    </w:p>
    <w:p w14:paraId="33629CEE"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3" w:history="1">
        <w:r w:rsidRPr="00AF0E63">
          <w:rPr>
            <w:rStyle w:val="Hyperlink"/>
            <w:szCs w:val="20"/>
          </w:rPr>
          <w:t>CEDAW/C/SYC/CO/1-5</w:t>
        </w:r>
      </w:hyperlink>
      <w:r w:rsidRPr="00F12AEF">
        <w:rPr>
          <w:szCs w:val="20"/>
        </w:rPr>
        <w:t>, párrafo 27, página 7</w:t>
      </w:r>
    </w:p>
    <w:p w14:paraId="692B1C11" w14:textId="77777777" w:rsidR="00F12AEF" w:rsidRPr="00956E33" w:rsidRDefault="00F12AEF" w:rsidP="00F12AEF">
      <w:pPr>
        <w:pStyle w:val="SingleTxt"/>
        <w:spacing w:after="0" w:line="120" w:lineRule="exact"/>
        <w:rPr>
          <w:sz w:val="10"/>
        </w:rPr>
      </w:pPr>
    </w:p>
    <w:p w14:paraId="35E0AE90" w14:textId="4857ECEE" w:rsidR="00AB13DE" w:rsidRPr="00B80869" w:rsidRDefault="00AB13DE" w:rsidP="00F1409A">
      <w:pPr>
        <w:pStyle w:val="SingleTxt"/>
        <w:numPr>
          <w:ilvl w:val="0"/>
          <w:numId w:val="30"/>
        </w:numPr>
        <w:ind w:left="1267" w:firstLine="0"/>
        <w:rPr>
          <w:sz w:val="20"/>
        </w:rPr>
      </w:pPr>
      <w:r w:rsidRPr="00B80869">
        <w:rPr>
          <w:sz w:val="20"/>
        </w:rPr>
        <w:t xml:space="preserve">Véase el contenido referente al artículo 7 sobre la vida política y pública </w:t>
      </w:r>
      <w:r w:rsidR="00F316FB">
        <w:rPr>
          <w:sz w:val="20"/>
        </w:rPr>
        <w:br/>
      </w:r>
      <w:r w:rsidRPr="00B80869">
        <w:rPr>
          <w:sz w:val="20"/>
        </w:rPr>
        <w:t>(página 6).</w:t>
      </w:r>
    </w:p>
    <w:p w14:paraId="0795A3DB" w14:textId="77777777" w:rsidR="00AB13DE" w:rsidRPr="00B80869" w:rsidRDefault="00AB13DE" w:rsidP="00F1409A">
      <w:pPr>
        <w:pStyle w:val="SingleTxt"/>
        <w:numPr>
          <w:ilvl w:val="0"/>
          <w:numId w:val="30"/>
        </w:numPr>
        <w:ind w:left="1267" w:firstLine="0"/>
        <w:rPr>
          <w:sz w:val="20"/>
        </w:rPr>
      </w:pPr>
      <w:r w:rsidRPr="00B80869">
        <w:rPr>
          <w:sz w:val="20"/>
        </w:rPr>
        <w:t>Por el momento, el Gobierno no ha adoptado ninguna decisión sobre si incluir en la Ley Electoral fórmulas para aumentar la representación de las mujeres en los partidos políticos.</w:t>
      </w:r>
    </w:p>
    <w:p w14:paraId="12BBBE5C" w14:textId="77777777" w:rsidR="00F12AEF" w:rsidRPr="00956E33" w:rsidRDefault="00F12AEF" w:rsidP="00F12AEF">
      <w:pPr>
        <w:pStyle w:val="SingleTxt"/>
        <w:spacing w:after="0" w:line="120" w:lineRule="exact"/>
        <w:rPr>
          <w:sz w:val="10"/>
        </w:rPr>
      </w:pPr>
    </w:p>
    <w:p w14:paraId="478292EF"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Educación </w:t>
      </w:r>
    </w:p>
    <w:p w14:paraId="774BA78C" w14:textId="77777777" w:rsidR="00F12AEF" w:rsidRPr="00956E33" w:rsidRDefault="00F12AEF" w:rsidP="00F12AEF">
      <w:pPr>
        <w:pStyle w:val="SingleTxt"/>
        <w:spacing w:after="0" w:line="120" w:lineRule="exact"/>
        <w:rPr>
          <w:sz w:val="10"/>
        </w:rPr>
      </w:pPr>
    </w:p>
    <w:p w14:paraId="2C67A610"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4" w:history="1">
        <w:r w:rsidRPr="00AF0E63">
          <w:rPr>
            <w:rStyle w:val="Hyperlink"/>
            <w:szCs w:val="20"/>
          </w:rPr>
          <w:t>CEDAW/C/SYC/CO/1-5</w:t>
        </w:r>
      </w:hyperlink>
      <w:r w:rsidRPr="00F12AEF">
        <w:rPr>
          <w:szCs w:val="20"/>
        </w:rPr>
        <w:t>, párrafo 29, página 8</w:t>
      </w:r>
    </w:p>
    <w:p w14:paraId="1F5A8590" w14:textId="77777777" w:rsidR="00F12AEF" w:rsidRPr="00956E33" w:rsidRDefault="00F12AEF" w:rsidP="00F12AEF">
      <w:pPr>
        <w:pStyle w:val="SingleTxt"/>
        <w:spacing w:after="0" w:line="120" w:lineRule="exact"/>
        <w:rPr>
          <w:sz w:val="10"/>
        </w:rPr>
      </w:pPr>
    </w:p>
    <w:p w14:paraId="6EC29F4E" w14:textId="77777777" w:rsidR="00AB13DE" w:rsidRPr="00F316FB" w:rsidRDefault="00AB13DE" w:rsidP="00F1409A">
      <w:pPr>
        <w:pStyle w:val="SingleTxt"/>
        <w:numPr>
          <w:ilvl w:val="0"/>
          <w:numId w:val="30"/>
        </w:numPr>
        <w:ind w:left="1267" w:firstLine="0"/>
        <w:rPr>
          <w:sz w:val="20"/>
        </w:rPr>
      </w:pPr>
      <w:r w:rsidRPr="00F316FB">
        <w:rPr>
          <w:sz w:val="20"/>
        </w:rPr>
        <w:t>Véase el contenido sobre el artículo 10 relativo a la educación (página 1</w:t>
      </w:r>
      <w:r w:rsidR="008960BF" w:rsidRPr="00F316FB">
        <w:rPr>
          <w:sz w:val="20"/>
        </w:rPr>
        <w:t>2</w:t>
      </w:r>
      <w:r w:rsidRPr="00F316FB">
        <w:rPr>
          <w:sz w:val="20"/>
        </w:rPr>
        <w:t>).</w:t>
      </w:r>
    </w:p>
    <w:p w14:paraId="3B6663CE" w14:textId="77777777" w:rsidR="00F12AEF" w:rsidRPr="00956E33" w:rsidRDefault="00F12AEF" w:rsidP="00F12AEF">
      <w:pPr>
        <w:pStyle w:val="SingleTxt"/>
        <w:spacing w:after="0" w:line="120" w:lineRule="exact"/>
        <w:rPr>
          <w:sz w:val="10"/>
        </w:rPr>
      </w:pPr>
    </w:p>
    <w:p w14:paraId="620FA209"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Empleo</w:t>
      </w:r>
    </w:p>
    <w:p w14:paraId="0CC8290F" w14:textId="77777777" w:rsidR="00F12AEF" w:rsidRPr="00956E33" w:rsidRDefault="00F12AEF" w:rsidP="00F12AEF">
      <w:pPr>
        <w:pStyle w:val="SingleTxt"/>
        <w:spacing w:after="0" w:line="120" w:lineRule="exact"/>
        <w:rPr>
          <w:sz w:val="10"/>
        </w:rPr>
      </w:pPr>
    </w:p>
    <w:p w14:paraId="75DBEC9A"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5" w:history="1">
        <w:r w:rsidRPr="00AF0E63">
          <w:rPr>
            <w:rStyle w:val="Hyperlink"/>
            <w:szCs w:val="20"/>
          </w:rPr>
          <w:t>CEDAW/C/SYC/CO/1-5</w:t>
        </w:r>
      </w:hyperlink>
      <w:r w:rsidRPr="00F12AEF">
        <w:rPr>
          <w:szCs w:val="20"/>
        </w:rPr>
        <w:t xml:space="preserve">, párrafo 31 a), página 9 </w:t>
      </w:r>
    </w:p>
    <w:p w14:paraId="1110CD14" w14:textId="77777777" w:rsidR="00F12AEF" w:rsidRPr="00956E33" w:rsidRDefault="00F12AEF" w:rsidP="00F12AEF">
      <w:pPr>
        <w:pStyle w:val="SingleTxt"/>
        <w:spacing w:after="0" w:line="120" w:lineRule="exact"/>
        <w:rPr>
          <w:sz w:val="10"/>
        </w:rPr>
      </w:pPr>
    </w:p>
    <w:p w14:paraId="4C9838EE" w14:textId="77777777" w:rsidR="00AB13DE" w:rsidRPr="00F316FB" w:rsidRDefault="00AB13DE" w:rsidP="00F1409A">
      <w:pPr>
        <w:pStyle w:val="SingleTxt"/>
        <w:numPr>
          <w:ilvl w:val="0"/>
          <w:numId w:val="30"/>
        </w:numPr>
        <w:ind w:left="1267" w:firstLine="0"/>
        <w:rPr>
          <w:sz w:val="20"/>
        </w:rPr>
      </w:pPr>
      <w:r w:rsidRPr="00F316FB">
        <w:rPr>
          <w:sz w:val="20"/>
        </w:rPr>
        <w:t>El proyecto de Ley de Empleo definirá y prohibirá el acoso sexual en el lugar de trabajo y establecerá las sanciones y medidas preventivas que habrá de emprender el empleador:</w:t>
      </w:r>
    </w:p>
    <w:p w14:paraId="06CCD2F0" w14:textId="77777777" w:rsidR="00AB13DE" w:rsidRPr="00F316FB" w:rsidRDefault="00F1409A" w:rsidP="00F1409A">
      <w:pPr>
        <w:pStyle w:val="SingleTxt"/>
        <w:tabs>
          <w:tab w:val="right" w:pos="1685"/>
        </w:tabs>
        <w:ind w:left="1742" w:hanging="475"/>
        <w:rPr>
          <w:bCs/>
          <w:sz w:val="20"/>
        </w:rPr>
      </w:pPr>
      <w:r w:rsidRPr="00F316FB">
        <w:rPr>
          <w:sz w:val="20"/>
        </w:rPr>
        <w:tab/>
        <w:t>•</w:t>
      </w:r>
      <w:r w:rsidRPr="00F316FB">
        <w:rPr>
          <w:sz w:val="20"/>
        </w:rPr>
        <w:tab/>
      </w:r>
      <w:r w:rsidR="00AB13DE" w:rsidRPr="00F316FB">
        <w:rPr>
          <w:sz w:val="20"/>
        </w:rPr>
        <w:t xml:space="preserve">Artículo 48 a): “Un empleador no podrá utilizar de manera explícita o implícita la aceptación o rechazo de toda conducta verbal, no verbal o física, de naturaleza </w:t>
      </w:r>
      <w:r w:rsidR="00AB13DE" w:rsidRPr="00F316FB">
        <w:rPr>
          <w:sz w:val="20"/>
        </w:rPr>
        <w:lastRenderedPageBreak/>
        <w:t>sexual, indeseada, irrazonable y humillante para la persona a la que se dirige, como base para una decisión que tenga efectos sobre el acceso al empleo o las condiciones de trabajo de la persona acosada”.</w:t>
      </w:r>
    </w:p>
    <w:p w14:paraId="7AC4F7CF" w14:textId="77777777" w:rsidR="00AB13DE" w:rsidRPr="00F316FB" w:rsidRDefault="00F1409A" w:rsidP="00F1409A">
      <w:pPr>
        <w:pStyle w:val="SingleTxt"/>
        <w:tabs>
          <w:tab w:val="right" w:pos="1685"/>
        </w:tabs>
        <w:ind w:left="1742" w:hanging="475"/>
        <w:rPr>
          <w:bCs/>
          <w:sz w:val="20"/>
        </w:rPr>
      </w:pPr>
      <w:r w:rsidRPr="00F316FB">
        <w:rPr>
          <w:sz w:val="20"/>
        </w:rPr>
        <w:tab/>
        <w:t>•</w:t>
      </w:r>
      <w:r w:rsidRPr="00F316FB">
        <w:rPr>
          <w:sz w:val="20"/>
        </w:rPr>
        <w:tab/>
      </w:r>
      <w:r w:rsidR="00AB13DE" w:rsidRPr="00F316FB">
        <w:rPr>
          <w:sz w:val="20"/>
        </w:rPr>
        <w:t>Artículo 48 b): “Se considerará que todo trabajador al que se dirija dicha conducta ha sido objeto de acoso sexual y podrá iniciar el procedimiento de reclamación establecido”;</w:t>
      </w:r>
    </w:p>
    <w:p w14:paraId="7163A9FF" w14:textId="77777777" w:rsidR="00AB13DE" w:rsidRPr="00F316FB" w:rsidRDefault="00F1409A" w:rsidP="00F1409A">
      <w:pPr>
        <w:pStyle w:val="SingleTxt"/>
        <w:tabs>
          <w:tab w:val="right" w:pos="1685"/>
        </w:tabs>
        <w:ind w:left="1742" w:hanging="475"/>
        <w:rPr>
          <w:bCs/>
          <w:sz w:val="20"/>
        </w:rPr>
      </w:pPr>
      <w:r w:rsidRPr="00F316FB">
        <w:rPr>
          <w:sz w:val="20"/>
        </w:rPr>
        <w:tab/>
        <w:t>•</w:t>
      </w:r>
      <w:r w:rsidRPr="00F316FB">
        <w:rPr>
          <w:sz w:val="20"/>
        </w:rPr>
        <w:tab/>
      </w:r>
      <w:r w:rsidR="00AB13DE" w:rsidRPr="00F316FB">
        <w:rPr>
          <w:sz w:val="20"/>
        </w:rPr>
        <w:t>El artículo 48 5) a) establece la obligación del empleador de asegurar que no se cometa ningún acto de acoso en la empresa;</w:t>
      </w:r>
    </w:p>
    <w:p w14:paraId="177D87C3" w14:textId="77777777" w:rsidR="00AB13DE" w:rsidRPr="00F316FB" w:rsidRDefault="00F1409A" w:rsidP="00F1409A">
      <w:pPr>
        <w:pStyle w:val="SingleTxt"/>
        <w:tabs>
          <w:tab w:val="right" w:pos="1685"/>
        </w:tabs>
        <w:ind w:left="1742" w:hanging="475"/>
        <w:rPr>
          <w:b/>
          <w:sz w:val="20"/>
        </w:rPr>
      </w:pPr>
      <w:r w:rsidRPr="00F316FB">
        <w:rPr>
          <w:sz w:val="20"/>
        </w:rPr>
        <w:tab/>
        <w:t>•</w:t>
      </w:r>
      <w:r w:rsidRPr="00F316FB">
        <w:rPr>
          <w:sz w:val="20"/>
        </w:rPr>
        <w:tab/>
      </w:r>
      <w:r w:rsidR="00AB13DE" w:rsidRPr="00F316FB">
        <w:rPr>
          <w:sz w:val="20"/>
        </w:rPr>
        <w:t>El artículo 92 1) i) y el artículo 93 2), imponen sanciones adecuadas frente a actos de acoso sexual.</w:t>
      </w:r>
    </w:p>
    <w:p w14:paraId="45CDFB83" w14:textId="77777777" w:rsidR="00F12AEF" w:rsidRPr="00956E33" w:rsidRDefault="00F12AEF" w:rsidP="00F12AEF">
      <w:pPr>
        <w:pStyle w:val="SingleTxt"/>
        <w:spacing w:after="0" w:line="120" w:lineRule="exact"/>
        <w:rPr>
          <w:sz w:val="10"/>
        </w:rPr>
      </w:pPr>
    </w:p>
    <w:p w14:paraId="0A36A8DC"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6" w:history="1">
        <w:r w:rsidRPr="00AF0E63">
          <w:rPr>
            <w:rStyle w:val="Hyperlink"/>
            <w:szCs w:val="20"/>
          </w:rPr>
          <w:t>CEDAW/C/SYC/CO/1-5</w:t>
        </w:r>
      </w:hyperlink>
      <w:r w:rsidRPr="00F12AEF">
        <w:rPr>
          <w:szCs w:val="20"/>
        </w:rPr>
        <w:t xml:space="preserve">, párrafo 31 b), página 9 </w:t>
      </w:r>
    </w:p>
    <w:p w14:paraId="6DF8B259" w14:textId="77777777" w:rsidR="00F12AEF" w:rsidRPr="00956E33" w:rsidRDefault="00F12AEF" w:rsidP="00F12AEF">
      <w:pPr>
        <w:pStyle w:val="SingleTxt"/>
        <w:spacing w:after="0" w:line="120" w:lineRule="exact"/>
        <w:rPr>
          <w:sz w:val="10"/>
        </w:rPr>
      </w:pPr>
    </w:p>
    <w:p w14:paraId="78DEE389" w14:textId="77777777" w:rsidR="00AB13DE" w:rsidRPr="00F316FB" w:rsidRDefault="00AB13DE" w:rsidP="00F1409A">
      <w:pPr>
        <w:pStyle w:val="SingleTxt"/>
        <w:numPr>
          <w:ilvl w:val="0"/>
          <w:numId w:val="30"/>
        </w:numPr>
        <w:ind w:left="1267" w:firstLine="0"/>
        <w:rPr>
          <w:sz w:val="20"/>
        </w:rPr>
      </w:pPr>
      <w:r w:rsidRPr="00F316FB">
        <w:rPr>
          <w:sz w:val="20"/>
        </w:rPr>
        <w:t>Véanse las estadísticas de género del anexo 1 (página 69), para los años 2011 y 2012.</w:t>
      </w:r>
    </w:p>
    <w:p w14:paraId="19CBEB7E" w14:textId="77777777" w:rsidR="00AB13DE" w:rsidRPr="00F316FB" w:rsidRDefault="00AB13DE" w:rsidP="00F1409A">
      <w:pPr>
        <w:pStyle w:val="SingleTxt"/>
        <w:numPr>
          <w:ilvl w:val="0"/>
          <w:numId w:val="30"/>
        </w:numPr>
        <w:ind w:left="1267" w:firstLine="0"/>
        <w:rPr>
          <w:sz w:val="20"/>
        </w:rPr>
      </w:pPr>
      <w:r w:rsidRPr="00F316FB">
        <w:rPr>
          <w:sz w:val="20"/>
        </w:rPr>
        <w:t>El principio de igualdad de remuneración por trabajo de igual valor se incluirá en la versión revisada de la Ley de Empleo, como se indica a continuación:</w:t>
      </w:r>
    </w:p>
    <w:p w14:paraId="3F1609D4" w14:textId="77777777" w:rsidR="00AB13DE" w:rsidRPr="00F316FB" w:rsidRDefault="00F1409A" w:rsidP="00F1409A">
      <w:pPr>
        <w:pStyle w:val="SingleTxt"/>
        <w:tabs>
          <w:tab w:val="right" w:pos="1685"/>
        </w:tabs>
        <w:ind w:left="1742" w:hanging="475"/>
        <w:rPr>
          <w:sz w:val="20"/>
        </w:rPr>
      </w:pPr>
      <w:r w:rsidRPr="00F316FB">
        <w:rPr>
          <w:sz w:val="20"/>
        </w:rPr>
        <w:tab/>
        <w:t>•</w:t>
      </w:r>
      <w:r w:rsidRPr="00F316FB">
        <w:rPr>
          <w:sz w:val="20"/>
        </w:rPr>
        <w:tab/>
      </w:r>
      <w:r w:rsidR="00AB13DE" w:rsidRPr="00F316FB">
        <w:rPr>
          <w:sz w:val="20"/>
        </w:rPr>
        <w:t>Artículo 48 1):</w:t>
      </w:r>
      <w:r w:rsidR="00AB13DE" w:rsidRPr="00F316FB">
        <w:rPr>
          <w:i/>
          <w:iCs/>
          <w:sz w:val="20"/>
        </w:rPr>
        <w:t xml:space="preserve"> </w:t>
      </w:r>
      <w:r w:rsidR="00AB13DE" w:rsidRPr="00F316FB">
        <w:rPr>
          <w:sz w:val="20"/>
        </w:rPr>
        <w:t>“De conformidad con el artículo 47 7) a), todos los trabajadores que realicen trabajos de naturaleza igual, similar o diferente, pero de igual valor desde el punto de vista de lo que se les exige, como el esfuerzo, las aptitudes, las responsabilidades, la adopción de decisiones y las condiciones de su labor, de acuerdo con una evaluación objetiva del puesto, tendrán derecho a la igualdad de trato, en particular de remuneración, por parte de su empleador, y cualquier diferencia a este respecto constituirá una razón valedera y material de lo contrario”.</w:t>
      </w:r>
    </w:p>
    <w:p w14:paraId="4B83E7AD" w14:textId="77777777" w:rsidR="00F12AEF" w:rsidRPr="00956E33" w:rsidRDefault="00F12AEF" w:rsidP="00F12AEF">
      <w:pPr>
        <w:pStyle w:val="SingleTxt"/>
        <w:spacing w:after="0" w:line="120" w:lineRule="exact"/>
        <w:rPr>
          <w:sz w:val="10"/>
        </w:rPr>
      </w:pPr>
    </w:p>
    <w:p w14:paraId="1E5BB3A3"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7" w:history="1">
        <w:r w:rsidRPr="00AF0E63">
          <w:rPr>
            <w:rStyle w:val="Hyperlink"/>
            <w:szCs w:val="20"/>
          </w:rPr>
          <w:t>CEDAW/C/SYC/CO/1-5</w:t>
        </w:r>
      </w:hyperlink>
      <w:r w:rsidRPr="00F12AEF">
        <w:rPr>
          <w:szCs w:val="20"/>
        </w:rPr>
        <w:t xml:space="preserve">, párrafo 31 c), página 9 </w:t>
      </w:r>
    </w:p>
    <w:p w14:paraId="3F073B3F" w14:textId="77777777" w:rsidR="00F12AEF" w:rsidRPr="00956E33" w:rsidRDefault="00F12AEF" w:rsidP="00F12AEF">
      <w:pPr>
        <w:pStyle w:val="SingleTxt"/>
        <w:spacing w:after="0" w:line="120" w:lineRule="exact"/>
        <w:rPr>
          <w:sz w:val="10"/>
        </w:rPr>
      </w:pPr>
    </w:p>
    <w:p w14:paraId="1378C139" w14:textId="77777777" w:rsidR="00AB13DE" w:rsidRPr="006B396F" w:rsidRDefault="00AB13DE" w:rsidP="00F1409A">
      <w:pPr>
        <w:pStyle w:val="SingleTxt"/>
        <w:numPr>
          <w:ilvl w:val="0"/>
          <w:numId w:val="30"/>
        </w:numPr>
        <w:ind w:left="1267" w:firstLine="0"/>
      </w:pPr>
      <w:r w:rsidRPr="006B396F">
        <w:t>Véanse las estadísticas de género del anexo 1 (página 69), para los años 2011 y 2012.</w:t>
      </w:r>
    </w:p>
    <w:p w14:paraId="1A995950" w14:textId="77777777" w:rsidR="00F12AEF" w:rsidRPr="00956E33" w:rsidRDefault="00F12AEF" w:rsidP="00F12AEF">
      <w:pPr>
        <w:pStyle w:val="SingleTxt"/>
        <w:spacing w:after="0" w:line="120" w:lineRule="exact"/>
        <w:rPr>
          <w:sz w:val="10"/>
        </w:rPr>
      </w:pPr>
    </w:p>
    <w:p w14:paraId="08040EFC"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8" w:history="1">
        <w:r w:rsidRPr="00AF0E63">
          <w:rPr>
            <w:rStyle w:val="Hyperlink"/>
            <w:szCs w:val="20"/>
          </w:rPr>
          <w:t>CEDAW/C/SYC/CO/1-5</w:t>
        </w:r>
      </w:hyperlink>
      <w:r w:rsidRPr="00F12AEF">
        <w:rPr>
          <w:szCs w:val="20"/>
        </w:rPr>
        <w:t xml:space="preserve">, párrafo 31 d), página 9 </w:t>
      </w:r>
    </w:p>
    <w:p w14:paraId="1EBF8083" w14:textId="77777777" w:rsidR="00F12AEF" w:rsidRPr="00956E33" w:rsidRDefault="00F12AEF" w:rsidP="00F12AEF">
      <w:pPr>
        <w:pStyle w:val="SingleTxt"/>
        <w:spacing w:after="0" w:line="120" w:lineRule="exact"/>
        <w:rPr>
          <w:sz w:val="10"/>
        </w:rPr>
      </w:pPr>
    </w:p>
    <w:p w14:paraId="33B1E673" w14:textId="77777777" w:rsidR="00AB13DE" w:rsidRPr="00F316FB" w:rsidRDefault="00AB13DE" w:rsidP="00F1409A">
      <w:pPr>
        <w:pStyle w:val="SingleTxt"/>
        <w:numPr>
          <w:ilvl w:val="0"/>
          <w:numId w:val="30"/>
        </w:numPr>
        <w:ind w:left="1267" w:firstLine="0"/>
        <w:rPr>
          <w:sz w:val="20"/>
        </w:rPr>
      </w:pPr>
      <w:r w:rsidRPr="00F316FB">
        <w:rPr>
          <w:sz w:val="20"/>
        </w:rPr>
        <w:t>Durante diversos actos públicos y días conmemorativos a escala nacional e internacional, se distribuyeron folletos sobre la protección del empleo de las mujeres embarazadas.</w:t>
      </w:r>
    </w:p>
    <w:p w14:paraId="4AE2A0D8" w14:textId="77777777" w:rsidR="00AB13DE" w:rsidRPr="00F316FB" w:rsidRDefault="00AB13DE" w:rsidP="00F1409A">
      <w:pPr>
        <w:pStyle w:val="SingleTxt"/>
        <w:numPr>
          <w:ilvl w:val="0"/>
          <w:numId w:val="30"/>
        </w:numPr>
        <w:ind w:left="1267" w:firstLine="0"/>
        <w:rPr>
          <w:sz w:val="20"/>
        </w:rPr>
      </w:pPr>
      <w:r w:rsidRPr="00F316FB">
        <w:rPr>
          <w:sz w:val="20"/>
        </w:rPr>
        <w:t>El proyecto de Ley de Empleo incluirá la siguiente disposición:</w:t>
      </w:r>
    </w:p>
    <w:p w14:paraId="73415ADA" w14:textId="77777777" w:rsidR="00AB13DE" w:rsidRPr="00F316FB" w:rsidRDefault="00F1409A" w:rsidP="00F1409A">
      <w:pPr>
        <w:pStyle w:val="SingleTxt"/>
        <w:tabs>
          <w:tab w:val="right" w:pos="1685"/>
        </w:tabs>
        <w:ind w:left="1742" w:hanging="475"/>
        <w:rPr>
          <w:sz w:val="20"/>
        </w:rPr>
      </w:pPr>
      <w:r w:rsidRPr="00F316FB">
        <w:rPr>
          <w:sz w:val="20"/>
        </w:rPr>
        <w:tab/>
        <w:t>•</w:t>
      </w:r>
      <w:r w:rsidRPr="00F316FB">
        <w:rPr>
          <w:sz w:val="20"/>
        </w:rPr>
        <w:tab/>
      </w:r>
      <w:r w:rsidR="00AB13DE" w:rsidRPr="00F316FB">
        <w:rPr>
          <w:sz w:val="20"/>
        </w:rPr>
        <w:t>Artículos 60, 61 y 64 2): “[se] prohibirá la rescisión de los contratos de trabajo cuando una mujer se queda embarazada, y [se] adoptará medidas encaminadas a alentar a las mujeres a denunciar los casos de esta índole”.</w:t>
      </w:r>
    </w:p>
    <w:p w14:paraId="2D475BFA" w14:textId="77777777" w:rsidR="00F12AEF" w:rsidRPr="00956E33" w:rsidRDefault="00F12AEF" w:rsidP="00F12AEF">
      <w:pPr>
        <w:pStyle w:val="SingleTxt"/>
        <w:spacing w:after="0" w:line="120" w:lineRule="exact"/>
        <w:rPr>
          <w:sz w:val="10"/>
        </w:rPr>
      </w:pPr>
    </w:p>
    <w:p w14:paraId="25A04630"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49" w:history="1">
        <w:r w:rsidRPr="00AF0E63">
          <w:rPr>
            <w:rStyle w:val="Hyperlink"/>
            <w:szCs w:val="20"/>
          </w:rPr>
          <w:t>CEDAW/C/SYC/CO/1-5</w:t>
        </w:r>
      </w:hyperlink>
      <w:r w:rsidRPr="00F12AEF">
        <w:rPr>
          <w:szCs w:val="20"/>
        </w:rPr>
        <w:t xml:space="preserve">, párrafo 31 e), página 9 </w:t>
      </w:r>
    </w:p>
    <w:p w14:paraId="10B1540A" w14:textId="77777777" w:rsidR="00F12AEF" w:rsidRPr="00956E33" w:rsidRDefault="00F12AEF" w:rsidP="00F12AEF">
      <w:pPr>
        <w:pStyle w:val="SingleTxt"/>
        <w:spacing w:after="0" w:line="120" w:lineRule="exact"/>
        <w:rPr>
          <w:sz w:val="10"/>
        </w:rPr>
      </w:pPr>
    </w:p>
    <w:p w14:paraId="7DF1CABC" w14:textId="77777777" w:rsidR="00AB13DE" w:rsidRPr="00F316FB" w:rsidRDefault="00AB13DE" w:rsidP="00F1409A">
      <w:pPr>
        <w:pStyle w:val="SingleTxt"/>
        <w:numPr>
          <w:ilvl w:val="0"/>
          <w:numId w:val="30"/>
        </w:numPr>
        <w:ind w:left="1267" w:firstLine="0"/>
        <w:rPr>
          <w:sz w:val="20"/>
        </w:rPr>
      </w:pPr>
      <w:r w:rsidRPr="00F316FB">
        <w:rPr>
          <w:sz w:val="20"/>
        </w:rPr>
        <w:t>El Reglamento 19A 1) sobre la Licencia de Paternidad se introdujo en el Reglamento de las Condiciones de Empleo en 2015, mediante el Reglamento de Empleo (Condiciones de Empleo) (Modificación) S.I. 26 de 2015.</w:t>
      </w:r>
    </w:p>
    <w:p w14:paraId="3FFB9CF6" w14:textId="77777777" w:rsidR="00F12AEF" w:rsidRPr="00F316FB" w:rsidRDefault="00F12AEF" w:rsidP="00F12AEF">
      <w:pPr>
        <w:pStyle w:val="SingleTxt"/>
        <w:spacing w:after="0" w:line="120" w:lineRule="exact"/>
        <w:rPr>
          <w:sz w:val="20"/>
        </w:rPr>
      </w:pPr>
    </w:p>
    <w:p w14:paraId="32C15D37" w14:textId="77777777" w:rsidR="00AB13DE" w:rsidRPr="00F12AEF" w:rsidRDefault="00AB13DE" w:rsidP="00F140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lastRenderedPageBreak/>
        <w:tab/>
      </w:r>
      <w:r w:rsidRPr="00F12AEF">
        <w:rPr>
          <w:szCs w:val="20"/>
        </w:rPr>
        <w:tab/>
        <w:t xml:space="preserve">Recomendación: documento </w:t>
      </w:r>
      <w:hyperlink r:id="rId50" w:history="1">
        <w:r w:rsidRPr="00AF0E63">
          <w:rPr>
            <w:rStyle w:val="Hyperlink"/>
            <w:szCs w:val="20"/>
          </w:rPr>
          <w:t>CEDAW/C/SYC/CO/1-5</w:t>
        </w:r>
      </w:hyperlink>
      <w:r w:rsidRPr="00F12AEF">
        <w:rPr>
          <w:szCs w:val="20"/>
        </w:rPr>
        <w:t xml:space="preserve">, párrafo 33, página 9 </w:t>
      </w:r>
    </w:p>
    <w:p w14:paraId="3F21C446" w14:textId="77777777" w:rsidR="00F12AEF" w:rsidRPr="00956E33" w:rsidRDefault="00F12AEF" w:rsidP="00F1409A">
      <w:pPr>
        <w:pStyle w:val="SingleTxt"/>
        <w:keepNext/>
        <w:keepLines/>
        <w:spacing w:after="0" w:line="120" w:lineRule="exact"/>
        <w:rPr>
          <w:sz w:val="10"/>
        </w:rPr>
      </w:pPr>
    </w:p>
    <w:p w14:paraId="0D737B3D" w14:textId="77777777" w:rsidR="00AB13DE" w:rsidRPr="00F316FB" w:rsidRDefault="00AB13DE" w:rsidP="00F1409A">
      <w:pPr>
        <w:pStyle w:val="SingleTxt"/>
        <w:keepNext/>
        <w:keepLines/>
        <w:numPr>
          <w:ilvl w:val="0"/>
          <w:numId w:val="30"/>
        </w:numPr>
        <w:ind w:left="1267" w:firstLine="0"/>
        <w:rPr>
          <w:sz w:val="20"/>
          <w:u w:val="single"/>
        </w:rPr>
      </w:pPr>
      <w:r w:rsidRPr="00F316FB">
        <w:rPr>
          <w:sz w:val="20"/>
        </w:rPr>
        <w:t>Desde 2016 y hasta la fecha, el Organismo de Promoción de las Pequeñas Empresas, que depende del Departamento de Fomento del Emprendimiento y la Innovación Empresarial, ha llevado a cabo cursos de formación para mujeres de distintos grupos de edad y ha facilitado su acceso a ellos en las siguientes esferas:</w:t>
      </w:r>
    </w:p>
    <w:p w14:paraId="224B836B" w14:textId="77777777" w:rsidR="00AB13DE" w:rsidRPr="00F316FB" w:rsidRDefault="00F1409A" w:rsidP="00F1409A">
      <w:pPr>
        <w:pStyle w:val="SingleTxt"/>
        <w:tabs>
          <w:tab w:val="right" w:pos="1685"/>
        </w:tabs>
        <w:ind w:left="1742" w:hanging="475"/>
        <w:rPr>
          <w:sz w:val="20"/>
        </w:rPr>
      </w:pPr>
      <w:r w:rsidRPr="00F316FB">
        <w:rPr>
          <w:sz w:val="20"/>
        </w:rPr>
        <w:tab/>
        <w:t>•</w:t>
      </w:r>
      <w:r w:rsidRPr="00F316FB">
        <w:rPr>
          <w:sz w:val="20"/>
        </w:rPr>
        <w:tab/>
      </w:r>
      <w:r w:rsidR="00AB13DE" w:rsidRPr="00F316FB">
        <w:rPr>
          <w:sz w:val="20"/>
        </w:rPr>
        <w:t>Confección:</w:t>
      </w:r>
    </w:p>
    <w:p w14:paraId="45FD5273" w14:textId="77777777" w:rsidR="00AB13DE" w:rsidRPr="00F316FB" w:rsidRDefault="00F1409A" w:rsidP="00A10928">
      <w:pPr>
        <w:pStyle w:val="SingleTxt"/>
        <w:tabs>
          <w:tab w:val="clear" w:pos="1267"/>
          <w:tab w:val="clear" w:pos="2693"/>
          <w:tab w:val="left" w:pos="2340"/>
        </w:tabs>
        <w:ind w:left="1755"/>
        <w:rPr>
          <w:sz w:val="20"/>
        </w:rPr>
      </w:pPr>
      <w:r w:rsidRPr="00F316FB">
        <w:rPr>
          <w:sz w:val="20"/>
        </w:rPr>
        <w:tab/>
        <w:t>•</w:t>
      </w:r>
      <w:r w:rsidRPr="00F316FB">
        <w:rPr>
          <w:sz w:val="20"/>
        </w:rPr>
        <w:tab/>
      </w:r>
      <w:r w:rsidR="00AB13DE" w:rsidRPr="00F316FB">
        <w:rPr>
          <w:sz w:val="20"/>
        </w:rPr>
        <w:t>Conocimientos básicos de costura;</w:t>
      </w:r>
    </w:p>
    <w:p w14:paraId="2250D08F" w14:textId="77777777" w:rsidR="00AB13DE" w:rsidRPr="00F316FB" w:rsidRDefault="00F1409A" w:rsidP="00A10928">
      <w:pPr>
        <w:pStyle w:val="SingleTxt"/>
        <w:tabs>
          <w:tab w:val="clear" w:pos="1267"/>
          <w:tab w:val="clear" w:pos="2693"/>
          <w:tab w:val="left" w:pos="2340"/>
        </w:tabs>
        <w:ind w:left="1755"/>
        <w:rPr>
          <w:sz w:val="20"/>
        </w:rPr>
      </w:pPr>
      <w:r w:rsidRPr="00F316FB">
        <w:rPr>
          <w:sz w:val="20"/>
        </w:rPr>
        <w:tab/>
        <w:t>•</w:t>
      </w:r>
      <w:r w:rsidRPr="00F316FB">
        <w:rPr>
          <w:sz w:val="20"/>
        </w:rPr>
        <w:tab/>
      </w:r>
      <w:r w:rsidR="00AB13DE" w:rsidRPr="00F316FB">
        <w:rPr>
          <w:sz w:val="20"/>
        </w:rPr>
        <w:t>Confección de pantalones cortos y largos;</w:t>
      </w:r>
    </w:p>
    <w:p w14:paraId="115DBC11" w14:textId="77777777" w:rsidR="00AB13DE" w:rsidRPr="00F316FB" w:rsidRDefault="00F1409A" w:rsidP="00A10928">
      <w:pPr>
        <w:pStyle w:val="SingleTxt"/>
        <w:tabs>
          <w:tab w:val="clear" w:pos="1267"/>
          <w:tab w:val="clear" w:pos="2693"/>
          <w:tab w:val="left" w:pos="2340"/>
        </w:tabs>
        <w:ind w:left="1755"/>
        <w:rPr>
          <w:sz w:val="20"/>
        </w:rPr>
      </w:pPr>
      <w:r w:rsidRPr="00F316FB">
        <w:rPr>
          <w:sz w:val="20"/>
        </w:rPr>
        <w:tab/>
        <w:t>•</w:t>
      </w:r>
      <w:r w:rsidRPr="00F316FB">
        <w:rPr>
          <w:sz w:val="20"/>
        </w:rPr>
        <w:tab/>
      </w:r>
      <w:r w:rsidR="00AB13DE" w:rsidRPr="00F316FB">
        <w:rPr>
          <w:sz w:val="20"/>
        </w:rPr>
        <w:t>Decoración de interiores;</w:t>
      </w:r>
    </w:p>
    <w:p w14:paraId="5404A1E8" w14:textId="77777777" w:rsidR="00AB13DE" w:rsidRPr="00F316FB" w:rsidRDefault="00F1409A" w:rsidP="00A10928">
      <w:pPr>
        <w:pStyle w:val="SingleTxt"/>
        <w:tabs>
          <w:tab w:val="clear" w:pos="1267"/>
          <w:tab w:val="clear" w:pos="2693"/>
          <w:tab w:val="left" w:pos="2340"/>
        </w:tabs>
        <w:ind w:left="1755"/>
        <w:rPr>
          <w:sz w:val="20"/>
        </w:rPr>
      </w:pPr>
      <w:r w:rsidRPr="00F316FB">
        <w:rPr>
          <w:sz w:val="20"/>
        </w:rPr>
        <w:tab/>
        <w:t>•</w:t>
      </w:r>
      <w:r w:rsidRPr="00F316FB">
        <w:rPr>
          <w:sz w:val="20"/>
        </w:rPr>
        <w:tab/>
      </w:r>
      <w:r w:rsidR="00AB13DE" w:rsidRPr="00F316FB">
        <w:rPr>
          <w:sz w:val="20"/>
        </w:rPr>
        <w:t>Blusas (con cuellos y mangas);</w:t>
      </w:r>
    </w:p>
    <w:p w14:paraId="50C410EE" w14:textId="77777777" w:rsidR="00AB13DE" w:rsidRPr="00F316FB" w:rsidRDefault="00F1409A" w:rsidP="00A10928">
      <w:pPr>
        <w:pStyle w:val="SingleTxt"/>
        <w:tabs>
          <w:tab w:val="clear" w:pos="1267"/>
          <w:tab w:val="clear" w:pos="2693"/>
          <w:tab w:val="left" w:pos="2340"/>
        </w:tabs>
        <w:ind w:left="1755"/>
        <w:rPr>
          <w:sz w:val="20"/>
        </w:rPr>
      </w:pPr>
      <w:r w:rsidRPr="00F316FB">
        <w:rPr>
          <w:sz w:val="20"/>
        </w:rPr>
        <w:tab/>
        <w:t>•</w:t>
      </w:r>
      <w:r w:rsidRPr="00F316FB">
        <w:rPr>
          <w:sz w:val="20"/>
        </w:rPr>
        <w:tab/>
      </w:r>
      <w:r w:rsidR="00AB13DE" w:rsidRPr="00F316FB">
        <w:rPr>
          <w:sz w:val="20"/>
        </w:rPr>
        <w:t>Decoración de habitaciones;</w:t>
      </w:r>
    </w:p>
    <w:p w14:paraId="0CCA5786" w14:textId="77777777" w:rsidR="00AB13DE" w:rsidRPr="00F316FB" w:rsidRDefault="00F1409A" w:rsidP="00A10928">
      <w:pPr>
        <w:pStyle w:val="SingleTxt"/>
        <w:tabs>
          <w:tab w:val="clear" w:pos="1267"/>
          <w:tab w:val="clear" w:pos="2693"/>
          <w:tab w:val="left" w:pos="2340"/>
        </w:tabs>
        <w:ind w:left="1755"/>
        <w:rPr>
          <w:sz w:val="20"/>
        </w:rPr>
      </w:pPr>
      <w:r w:rsidRPr="00F316FB">
        <w:rPr>
          <w:sz w:val="20"/>
        </w:rPr>
        <w:tab/>
        <w:t>•</w:t>
      </w:r>
      <w:r w:rsidRPr="00F316FB">
        <w:rPr>
          <w:sz w:val="20"/>
        </w:rPr>
        <w:tab/>
      </w:r>
      <w:r w:rsidR="00AB13DE" w:rsidRPr="00F316FB">
        <w:rPr>
          <w:sz w:val="20"/>
        </w:rPr>
        <w:t>Decoración de aseos;</w:t>
      </w:r>
    </w:p>
    <w:p w14:paraId="498C7A15" w14:textId="77777777" w:rsidR="00AB13DE" w:rsidRPr="00F316FB" w:rsidRDefault="00F1409A" w:rsidP="00A10928">
      <w:pPr>
        <w:pStyle w:val="SingleTxt"/>
        <w:tabs>
          <w:tab w:val="clear" w:pos="1267"/>
          <w:tab w:val="clear" w:pos="2693"/>
          <w:tab w:val="left" w:pos="2340"/>
        </w:tabs>
        <w:ind w:left="1755"/>
        <w:rPr>
          <w:sz w:val="20"/>
        </w:rPr>
      </w:pPr>
      <w:r w:rsidRPr="00F316FB">
        <w:rPr>
          <w:sz w:val="20"/>
        </w:rPr>
        <w:tab/>
        <w:t>•</w:t>
      </w:r>
      <w:r w:rsidRPr="00F316FB">
        <w:rPr>
          <w:sz w:val="20"/>
        </w:rPr>
        <w:tab/>
      </w:r>
      <w:r w:rsidR="00AB13DE" w:rsidRPr="00F316FB">
        <w:rPr>
          <w:sz w:val="20"/>
        </w:rPr>
        <w:t>Ropa de bebé.</w:t>
      </w:r>
    </w:p>
    <w:p w14:paraId="2D345FA1" w14:textId="77777777" w:rsidR="00AB13DE" w:rsidRPr="00F316FB" w:rsidRDefault="00F1409A" w:rsidP="00F1409A">
      <w:pPr>
        <w:pStyle w:val="SingleTxt"/>
        <w:tabs>
          <w:tab w:val="right" w:pos="1685"/>
        </w:tabs>
        <w:ind w:left="1742" w:hanging="475"/>
        <w:rPr>
          <w:sz w:val="20"/>
        </w:rPr>
      </w:pPr>
      <w:r w:rsidRPr="00F316FB">
        <w:rPr>
          <w:sz w:val="20"/>
        </w:rPr>
        <w:tab/>
        <w:t>•</w:t>
      </w:r>
      <w:r w:rsidRPr="00F316FB">
        <w:rPr>
          <w:sz w:val="20"/>
        </w:rPr>
        <w:tab/>
      </w:r>
      <w:r w:rsidR="00AB13DE" w:rsidRPr="00F316FB">
        <w:rPr>
          <w:sz w:val="20"/>
        </w:rPr>
        <w:t xml:space="preserve">Arreglos florales con flores frescas. </w:t>
      </w:r>
    </w:p>
    <w:p w14:paraId="4D4581D3" w14:textId="77777777" w:rsidR="00AB13DE" w:rsidRPr="00F316FB" w:rsidRDefault="00AB13DE" w:rsidP="00A10928">
      <w:pPr>
        <w:pStyle w:val="SingleTxt"/>
        <w:numPr>
          <w:ilvl w:val="0"/>
          <w:numId w:val="30"/>
        </w:numPr>
        <w:ind w:left="1267" w:firstLine="0"/>
        <w:rPr>
          <w:sz w:val="20"/>
        </w:rPr>
      </w:pPr>
      <w:r w:rsidRPr="00F316FB">
        <w:rPr>
          <w:sz w:val="20"/>
        </w:rPr>
        <w:t>Asimismo, cerca de 333 mujeres asistieron a los programas de formación del Banco Africano de Desarrollo (tanto al de desarrollo de competencias para el emprendimiento como al de gestión) que se llevaron a cabo en colaboración con el Instituto Guy Morel. Dichos programas, que se iniciaron en agosto de 2016 y finalizaron en febrero de 2017, contribuyeron a que los participantes adquirieran conocimientos teóricos y prácticos sobre diversos aspectos de la iniciativa empresarial. El Gobierno ha obtenido financiación para organizar otros programas en el futuro.</w:t>
      </w:r>
    </w:p>
    <w:p w14:paraId="7E92496D" w14:textId="77777777" w:rsidR="00AB13DE" w:rsidRPr="00F316FB" w:rsidRDefault="00AB13DE" w:rsidP="00A10928">
      <w:pPr>
        <w:pStyle w:val="SingleTxt"/>
        <w:numPr>
          <w:ilvl w:val="0"/>
          <w:numId w:val="30"/>
        </w:numPr>
        <w:ind w:left="1267" w:firstLine="0"/>
        <w:rPr>
          <w:sz w:val="20"/>
        </w:rPr>
      </w:pPr>
      <w:r w:rsidRPr="00F316FB">
        <w:rPr>
          <w:sz w:val="20"/>
        </w:rPr>
        <w:t xml:space="preserve">Los participantes que asistieron pueden acceder más fácilmente al plan de pequeñas y medianas empresas que ofrecen los bancos comerciales y a los préstamos proporcionados por el Organismo de Financiación para Pequeñas Empresas. La formación facilitará que accedan a la subvención del Gobierno para empresas innovadoras, que se pondrá en marcha próximamente. </w:t>
      </w:r>
    </w:p>
    <w:p w14:paraId="4D17C944" w14:textId="77777777" w:rsidR="00F12AEF" w:rsidRPr="00956E33" w:rsidRDefault="00F12AEF" w:rsidP="00F12AEF">
      <w:pPr>
        <w:pStyle w:val="SingleTxt"/>
        <w:spacing w:after="0" w:line="120" w:lineRule="exact"/>
        <w:rPr>
          <w:sz w:val="10"/>
        </w:rPr>
      </w:pPr>
    </w:p>
    <w:p w14:paraId="24911A7C"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Salud </w:t>
      </w:r>
    </w:p>
    <w:p w14:paraId="6DB1C649" w14:textId="77777777" w:rsidR="00F12AEF" w:rsidRPr="00956E33" w:rsidRDefault="00F12AEF" w:rsidP="00F12AEF">
      <w:pPr>
        <w:pStyle w:val="SingleTxt"/>
        <w:spacing w:after="0" w:line="120" w:lineRule="exact"/>
        <w:rPr>
          <w:sz w:val="10"/>
        </w:rPr>
      </w:pPr>
    </w:p>
    <w:p w14:paraId="5810C40C"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51" w:history="1">
        <w:r w:rsidRPr="00AF0E63">
          <w:rPr>
            <w:rStyle w:val="Hyperlink"/>
            <w:szCs w:val="20"/>
          </w:rPr>
          <w:t>CEDAW/C/SYC/CO/1-5</w:t>
        </w:r>
      </w:hyperlink>
      <w:r w:rsidRPr="00F12AEF">
        <w:rPr>
          <w:szCs w:val="20"/>
        </w:rPr>
        <w:t xml:space="preserve">, párrafo 35, página 10 </w:t>
      </w:r>
    </w:p>
    <w:p w14:paraId="163DDEFF" w14:textId="77777777" w:rsidR="00F12AEF" w:rsidRPr="00956E33" w:rsidRDefault="00F12AEF" w:rsidP="00F12AEF">
      <w:pPr>
        <w:pStyle w:val="SingleTxt"/>
        <w:spacing w:after="0" w:line="120" w:lineRule="exact"/>
        <w:rPr>
          <w:sz w:val="10"/>
        </w:rPr>
      </w:pPr>
    </w:p>
    <w:p w14:paraId="5EA09FEC" w14:textId="77777777" w:rsidR="00AB13DE" w:rsidRPr="00F316FB" w:rsidRDefault="00AB13DE" w:rsidP="00A10928">
      <w:pPr>
        <w:pStyle w:val="SingleTxt"/>
        <w:numPr>
          <w:ilvl w:val="0"/>
          <w:numId w:val="30"/>
        </w:numPr>
        <w:ind w:left="1267" w:firstLine="0"/>
        <w:rPr>
          <w:sz w:val="20"/>
        </w:rPr>
      </w:pPr>
      <w:r w:rsidRPr="00F316FB">
        <w:rPr>
          <w:sz w:val="20"/>
        </w:rPr>
        <w:t>No se han producido cambios y algunas de las cuestiones —puntos a), b) y</w:t>
      </w:r>
      <w:r w:rsidR="00A10928" w:rsidRPr="00F316FB">
        <w:rPr>
          <w:sz w:val="20"/>
        </w:rPr>
        <w:t> </w:t>
      </w:r>
      <w:r w:rsidRPr="00F316FB">
        <w:rPr>
          <w:sz w:val="20"/>
        </w:rPr>
        <w:t>c)— se están debatiendo. No se ha tomado ninguna decisión definitiva.</w:t>
      </w:r>
    </w:p>
    <w:p w14:paraId="5323FEEB" w14:textId="77777777" w:rsidR="00AB13DE" w:rsidRPr="00F316FB" w:rsidRDefault="00AB13DE" w:rsidP="00A10928">
      <w:pPr>
        <w:pStyle w:val="SingleTxt"/>
        <w:numPr>
          <w:ilvl w:val="0"/>
          <w:numId w:val="30"/>
        </w:numPr>
        <w:ind w:left="1267" w:firstLine="0"/>
        <w:rPr>
          <w:sz w:val="20"/>
        </w:rPr>
      </w:pPr>
      <w:r w:rsidRPr="00F316FB">
        <w:rPr>
          <w:sz w:val="20"/>
        </w:rPr>
        <w:t>La Alianza de Solidaridad en pro de la Familia proporciona servicios de salud sexual y reproductiva para complementar los prestados por el Estado y el sector privado.</w:t>
      </w:r>
    </w:p>
    <w:p w14:paraId="26F76393" w14:textId="77777777" w:rsidR="00F12AEF" w:rsidRPr="00956E33" w:rsidRDefault="00F12AEF" w:rsidP="00F12AEF">
      <w:pPr>
        <w:pStyle w:val="SingleTxt"/>
        <w:spacing w:after="0" w:line="120" w:lineRule="exact"/>
        <w:rPr>
          <w:sz w:val="10"/>
        </w:rPr>
      </w:pPr>
    </w:p>
    <w:p w14:paraId="7BB3CEF2"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Cambio climático y desastres naturales </w:t>
      </w:r>
    </w:p>
    <w:p w14:paraId="3C17243B" w14:textId="77777777" w:rsidR="00F12AEF" w:rsidRPr="00956E33" w:rsidRDefault="00F12AEF" w:rsidP="00F12AEF">
      <w:pPr>
        <w:pStyle w:val="SingleTxt"/>
        <w:spacing w:after="0" w:line="120" w:lineRule="exact"/>
        <w:rPr>
          <w:sz w:val="10"/>
        </w:rPr>
      </w:pPr>
    </w:p>
    <w:p w14:paraId="5ED5D142"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52" w:history="1">
        <w:r w:rsidRPr="00AF0E63">
          <w:rPr>
            <w:rStyle w:val="Hyperlink"/>
            <w:szCs w:val="20"/>
          </w:rPr>
          <w:t>CEDAW/C/SYC/CO/1-5</w:t>
        </w:r>
      </w:hyperlink>
      <w:r w:rsidRPr="00F12AEF">
        <w:rPr>
          <w:szCs w:val="20"/>
        </w:rPr>
        <w:t xml:space="preserve">, párrafo 37, página 10 </w:t>
      </w:r>
    </w:p>
    <w:p w14:paraId="4BC9CB69" w14:textId="77777777" w:rsidR="00F12AEF" w:rsidRPr="00956E33" w:rsidRDefault="00F12AEF" w:rsidP="00F12AEF">
      <w:pPr>
        <w:pStyle w:val="SingleTxt"/>
        <w:spacing w:after="0" w:line="120" w:lineRule="exact"/>
        <w:rPr>
          <w:sz w:val="10"/>
        </w:rPr>
      </w:pPr>
    </w:p>
    <w:p w14:paraId="178D4D58" w14:textId="77777777" w:rsidR="00AB13DE" w:rsidRPr="00F316FB" w:rsidRDefault="00AB13DE" w:rsidP="00A10928">
      <w:pPr>
        <w:pStyle w:val="SingleTxt"/>
        <w:numPr>
          <w:ilvl w:val="0"/>
          <w:numId w:val="30"/>
        </w:numPr>
        <w:ind w:left="1267" w:firstLine="0"/>
        <w:rPr>
          <w:sz w:val="20"/>
        </w:rPr>
      </w:pPr>
      <w:r w:rsidRPr="00F316FB">
        <w:rPr>
          <w:sz w:val="20"/>
        </w:rPr>
        <w:t xml:space="preserve">Los hombres y las mujeres participan en pie de igualdad en todos los procesos de adopción de decisiones sobre el cambio climático. Por ejemplo, cuando el Comité Nacional de Seychelles sobre el Cambio Climático inició su labor en 1992, se decidió que las mujeres debían estar representadas en el Comité y, en consecuencia, una mujer de la organización local de mujeres Asociación de Mujeres Profesionales de Seychelles se convirtió en la primera mujer miembro. El Comité cuenta con representantes de organizaciones públicas y no gubernamentales, en particular Sustainability for Seychelles (S4S), Nature Seychelles, PRASS y la Cámara de </w:t>
      </w:r>
      <w:r w:rsidRPr="00F316FB">
        <w:rPr>
          <w:sz w:val="20"/>
        </w:rPr>
        <w:lastRenderedPageBreak/>
        <w:t xml:space="preserve">Comercio e Industria de Seychelles, con el mandato de elaborar las políticas, estrategias, instrumentos jurídicos, planes y programas del Gobierno de Seychelles, y coordinar y vigilar su aplicación, a fin de dar respuesta a problemas relacionados con el cambio climático a escala nacional. Los representantes del Comité provienen de diversas organizaciones, concretamente del Instituto Nacional Meteorológico y de Ministerios como el de Medio Ambiente, Energía y Cambio Climático, Salud, Educación, Turismo y Cultura, Relaciones Exteriores y Transporte, y de ONG y organismos paraestatales como la Public Utilities Corporation (PUC). En comparación con el momento en que comenzó su andadura en 1992, hoy diez mujeres forman parte del Comité y desempeñan un papel crucial en la adaptación al cambio climático y las medidas de mitigación. </w:t>
      </w:r>
    </w:p>
    <w:p w14:paraId="22DCE669" w14:textId="77777777" w:rsidR="00AB13DE" w:rsidRPr="00F316FB" w:rsidRDefault="00AB13DE" w:rsidP="00A10928">
      <w:pPr>
        <w:pStyle w:val="SingleTxt"/>
        <w:numPr>
          <w:ilvl w:val="0"/>
          <w:numId w:val="30"/>
        </w:numPr>
        <w:ind w:left="1267" w:firstLine="0"/>
        <w:rPr>
          <w:sz w:val="20"/>
        </w:rPr>
      </w:pPr>
      <w:r w:rsidRPr="00F316FB">
        <w:rPr>
          <w:sz w:val="20"/>
        </w:rPr>
        <w:t xml:space="preserve">Asimismo, el Comité ha proporcionado orientación normativa y técnica durante el proceso de elaboración de los informes periódicos primero y segundo del país, tal como exige el artículo 12 de la Convención, y en la formulación y ejecución de la Estrategia Nacional en Materia de Cambio Climático, que se publicó en 2009. </w:t>
      </w:r>
    </w:p>
    <w:p w14:paraId="0F8021E4" w14:textId="77777777" w:rsidR="00AB13DE" w:rsidRPr="00F316FB" w:rsidRDefault="00AB13DE" w:rsidP="00A10928">
      <w:pPr>
        <w:pStyle w:val="SingleTxt"/>
        <w:numPr>
          <w:ilvl w:val="0"/>
          <w:numId w:val="30"/>
        </w:numPr>
        <w:ind w:left="1267" w:firstLine="0"/>
        <w:rPr>
          <w:sz w:val="20"/>
        </w:rPr>
      </w:pPr>
      <w:r w:rsidRPr="00F316FB">
        <w:rPr>
          <w:sz w:val="20"/>
        </w:rPr>
        <w:t xml:space="preserve">En la Ley de Gestión del Riesgo de Desastres de 2014, que establece el marco nacional en este ámbito, se da cuenta de la participación de las mujeres en la ejecución de políticas y programas. El proceso consultivo de elaboración de dicha Ley fue transparente y contó con la participación de mujeres encargadas de la adopción de decisiones de todos los sectores y organizaciones privadas y públicas, así como con la presencia de asociados internacionales de la Federación Internacional de Sociedades de la Cruz Roja y de la Media Luna Roja y el Banco Mundial. Por otro lado, la Secretaría de Género está representada en el comité directivo. En la Ley también se contempla la creación de un comité nacional de evaluación de la vulnerabilidad. </w:t>
      </w:r>
    </w:p>
    <w:p w14:paraId="41A0CFD7" w14:textId="77777777" w:rsidR="00AB13DE" w:rsidRPr="00F316FB" w:rsidRDefault="00AB13DE" w:rsidP="00A10928">
      <w:pPr>
        <w:pStyle w:val="SingleTxt"/>
        <w:numPr>
          <w:ilvl w:val="0"/>
          <w:numId w:val="30"/>
        </w:numPr>
        <w:ind w:left="1267" w:firstLine="0"/>
        <w:rPr>
          <w:sz w:val="20"/>
        </w:rPr>
      </w:pPr>
      <w:r w:rsidRPr="00F316FB">
        <w:rPr>
          <w:sz w:val="20"/>
        </w:rPr>
        <w:t>El Comité Nacional sobre el Cambio Climático se creó como comité multisectorial de expertos destinado a evaluar la vulnerabilidad ante peligros, a fin de asegurar un enfoque de reducción del riesgo de desastres que abarque peligros múltiples (es decir, que no solo examine los riesgos hidrometeorológicos, sino también, entre otros, los biológicos, tecnológicos e industriales).</w:t>
      </w:r>
    </w:p>
    <w:p w14:paraId="515244CB" w14:textId="77777777" w:rsidR="00F12AEF" w:rsidRPr="00956E33" w:rsidRDefault="00F12AEF" w:rsidP="00F12AEF">
      <w:pPr>
        <w:pStyle w:val="SingleTxt"/>
        <w:spacing w:after="0" w:line="120" w:lineRule="exact"/>
        <w:rPr>
          <w:sz w:val="10"/>
        </w:rPr>
      </w:pPr>
    </w:p>
    <w:p w14:paraId="5C2609D8"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Matrimonio y relaciones familiares </w:t>
      </w:r>
    </w:p>
    <w:p w14:paraId="3A54851A" w14:textId="77777777" w:rsidR="00F12AEF" w:rsidRPr="00956E33" w:rsidRDefault="00F12AEF" w:rsidP="00F12AEF">
      <w:pPr>
        <w:pStyle w:val="SingleTxt"/>
        <w:spacing w:after="0" w:line="120" w:lineRule="exact"/>
        <w:rPr>
          <w:sz w:val="10"/>
        </w:rPr>
      </w:pPr>
    </w:p>
    <w:p w14:paraId="578303EC"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53" w:history="1">
        <w:r w:rsidRPr="00AF0E63">
          <w:rPr>
            <w:rStyle w:val="Hyperlink"/>
            <w:szCs w:val="20"/>
          </w:rPr>
          <w:t>CEDAW/C/SYC/CO/1-5</w:t>
        </w:r>
      </w:hyperlink>
      <w:r w:rsidRPr="00F12AEF">
        <w:rPr>
          <w:szCs w:val="20"/>
        </w:rPr>
        <w:t>, párrafo 39 a), b) y c), página</w:t>
      </w:r>
      <w:r w:rsidR="00F12AEF">
        <w:rPr>
          <w:szCs w:val="20"/>
        </w:rPr>
        <w:t> </w:t>
      </w:r>
      <w:r w:rsidRPr="00F12AEF">
        <w:rPr>
          <w:szCs w:val="20"/>
        </w:rPr>
        <w:t xml:space="preserve">11 </w:t>
      </w:r>
    </w:p>
    <w:p w14:paraId="583A4787" w14:textId="77777777" w:rsidR="00F12AEF" w:rsidRPr="00956E33" w:rsidRDefault="00F12AEF" w:rsidP="00F12AEF">
      <w:pPr>
        <w:pStyle w:val="SingleTxt"/>
        <w:spacing w:after="0" w:line="120" w:lineRule="exact"/>
        <w:rPr>
          <w:sz w:val="10"/>
        </w:rPr>
      </w:pPr>
    </w:p>
    <w:p w14:paraId="4ED6FB3B" w14:textId="77777777" w:rsidR="00AB13DE" w:rsidRPr="00F316FB" w:rsidRDefault="00AB13DE" w:rsidP="00A10928">
      <w:pPr>
        <w:pStyle w:val="SingleTxt"/>
        <w:numPr>
          <w:ilvl w:val="0"/>
          <w:numId w:val="30"/>
        </w:numPr>
        <w:ind w:left="1267" w:firstLine="0"/>
        <w:rPr>
          <w:sz w:val="20"/>
        </w:rPr>
      </w:pPr>
      <w:r w:rsidRPr="00F316FB">
        <w:rPr>
          <w:sz w:val="20"/>
        </w:rPr>
        <w:t xml:space="preserve">El Código Civil de Seychelles está siendo objeto de una revisión por parte de una comisión presidida por la Presidenta del Tribunal Supremo. La función de dicha comisión, desde su creación en 2013, es la de revisar el compendio legislativo actual y formular recomendaciones al Gobierno para elaborar un nuevo texto. A raíz de esta labor, la comisión ha redactado un proyecto de Código Civil de 2017 (en adelante, el proyecto de texto normativo). </w:t>
      </w:r>
    </w:p>
    <w:p w14:paraId="2870E392" w14:textId="77777777" w:rsidR="00AB13DE" w:rsidRPr="00F316FB" w:rsidRDefault="00AB13DE" w:rsidP="00A10928">
      <w:pPr>
        <w:pStyle w:val="SingleTxt"/>
        <w:numPr>
          <w:ilvl w:val="0"/>
          <w:numId w:val="30"/>
        </w:numPr>
        <w:ind w:left="1267" w:firstLine="0"/>
        <w:rPr>
          <w:sz w:val="20"/>
        </w:rPr>
      </w:pPr>
      <w:r w:rsidRPr="00F316FB">
        <w:rPr>
          <w:sz w:val="20"/>
        </w:rPr>
        <w:t>Desde la promulgación del Código Civil en 1975 se han producido muchos cambios en la esfera social de Seychelles, de ahí que fuera necesaria una revisión para adaptarse a ellos.</w:t>
      </w:r>
    </w:p>
    <w:p w14:paraId="0DD7296A" w14:textId="77777777" w:rsidR="00AB13DE" w:rsidRPr="00F316FB" w:rsidRDefault="00AB13DE" w:rsidP="00A10928">
      <w:pPr>
        <w:pStyle w:val="SingleTxt"/>
        <w:numPr>
          <w:ilvl w:val="0"/>
          <w:numId w:val="30"/>
        </w:numPr>
        <w:ind w:left="1267" w:firstLine="0"/>
        <w:rPr>
          <w:sz w:val="20"/>
        </w:rPr>
      </w:pPr>
      <w:r w:rsidRPr="00F316FB">
        <w:rPr>
          <w:sz w:val="20"/>
        </w:rPr>
        <w:t xml:space="preserve">El proyecto de texto normativo se encuentra actualmente en la fase de libro blanco y se ha publicado en el portal del Gobierno en www.egov.sc con el objetivo de proporcionar una base para nuevas consultas y debates con grupos de interesados o afectados. Este procedimiento permitirá que se hagan cambios finales antes de que el proyecto de texto normativo se presente formalmente a la Asamblea Nacional. </w:t>
      </w:r>
    </w:p>
    <w:p w14:paraId="125C8507" w14:textId="77777777" w:rsidR="00AB13DE" w:rsidRPr="00F316FB" w:rsidRDefault="00AB13DE" w:rsidP="00A10928">
      <w:pPr>
        <w:pStyle w:val="SingleTxt"/>
        <w:keepLines/>
        <w:numPr>
          <w:ilvl w:val="0"/>
          <w:numId w:val="30"/>
        </w:numPr>
        <w:ind w:left="1267" w:firstLine="0"/>
        <w:rPr>
          <w:sz w:val="20"/>
        </w:rPr>
      </w:pPr>
      <w:r w:rsidRPr="00F316FB">
        <w:rPr>
          <w:sz w:val="20"/>
        </w:rPr>
        <w:lastRenderedPageBreak/>
        <w:t>Es importante señalar que la información que figura en el proyecto de texto normativo, que se ha resumido a continuación, aún no ha adquirido carácter de ley, sino que se limita a reflejar las propuestas que se han formulado para satisfacer las necesidades de la sociedad moderna del país.</w:t>
      </w:r>
    </w:p>
    <w:p w14:paraId="026815E5" w14:textId="77777777" w:rsidR="00F12AEF" w:rsidRPr="00956E33" w:rsidRDefault="00F12AEF" w:rsidP="00F12AEF">
      <w:pPr>
        <w:pStyle w:val="SingleTxt"/>
        <w:spacing w:after="0" w:line="120" w:lineRule="exact"/>
        <w:rPr>
          <w:sz w:val="10"/>
        </w:rPr>
      </w:pPr>
    </w:p>
    <w:p w14:paraId="6E1C9614"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54" w:history="1">
        <w:r w:rsidRPr="00AF0E63">
          <w:rPr>
            <w:rStyle w:val="Hyperlink"/>
            <w:szCs w:val="20"/>
          </w:rPr>
          <w:t>CEDAW/C/SYC/CO/1-5</w:t>
        </w:r>
      </w:hyperlink>
      <w:r w:rsidRPr="00F12AEF">
        <w:rPr>
          <w:szCs w:val="20"/>
        </w:rPr>
        <w:t>, párrafo 39 a), página 11</w:t>
      </w:r>
    </w:p>
    <w:p w14:paraId="59B67DB2" w14:textId="77777777" w:rsidR="00F12AEF" w:rsidRPr="00956E33" w:rsidRDefault="00F12AEF" w:rsidP="00F12AEF">
      <w:pPr>
        <w:pStyle w:val="SingleTxt"/>
        <w:spacing w:after="0" w:line="120" w:lineRule="exact"/>
        <w:rPr>
          <w:sz w:val="10"/>
        </w:rPr>
      </w:pPr>
    </w:p>
    <w:p w14:paraId="4900ECF5" w14:textId="77777777" w:rsidR="00AB13DE" w:rsidRPr="00F316FB" w:rsidRDefault="00AB13DE" w:rsidP="00A10928">
      <w:pPr>
        <w:pStyle w:val="SingleTxt"/>
        <w:numPr>
          <w:ilvl w:val="0"/>
          <w:numId w:val="30"/>
        </w:numPr>
        <w:ind w:left="1267" w:firstLine="0"/>
        <w:rPr>
          <w:sz w:val="20"/>
        </w:rPr>
      </w:pPr>
      <w:r w:rsidRPr="00F316FB">
        <w:rPr>
          <w:sz w:val="20"/>
        </w:rPr>
        <w:t xml:space="preserve">La enmienda propuesta en el proyecto de texto normativo ha suprimido la diferencia en la edad mínima para contraer matrimonio entre un hombre y una mujer e introducirá una definición de “menor”. Se considerará menor a toda persona que tenga menos de 18 años que no esté casada. El artículo propuesto reza como sigue: “144 1): Un menor no podrá contraer matrimonio, pero un juez competente podrá autorizarlo por razones graves”. </w:t>
      </w:r>
    </w:p>
    <w:p w14:paraId="438F3DEF" w14:textId="77777777" w:rsidR="00AB13DE" w:rsidRPr="00F316FB" w:rsidRDefault="00AB13DE" w:rsidP="00A10928">
      <w:pPr>
        <w:pStyle w:val="SingleTxt"/>
        <w:numPr>
          <w:ilvl w:val="0"/>
          <w:numId w:val="30"/>
        </w:numPr>
        <w:ind w:left="1267" w:firstLine="0"/>
        <w:rPr>
          <w:sz w:val="20"/>
        </w:rPr>
      </w:pPr>
      <w:r w:rsidRPr="00F316FB">
        <w:rPr>
          <w:sz w:val="20"/>
        </w:rPr>
        <w:t xml:space="preserve">Por lo tanto, no se establecen diferencias entre las edades de cada una de las partes al matrimonio por el hecho de que una de ellas sea una niña de 15 años y la otra, un niño de 18 años. La edad mínima exigida será de 18 años para todas las personas, independientemente de su género. </w:t>
      </w:r>
    </w:p>
    <w:p w14:paraId="6947C5E0" w14:textId="77777777" w:rsidR="00AB13DE" w:rsidRPr="00F316FB" w:rsidRDefault="00AB13DE" w:rsidP="00A10928">
      <w:pPr>
        <w:pStyle w:val="SingleTxt"/>
        <w:numPr>
          <w:ilvl w:val="0"/>
          <w:numId w:val="30"/>
        </w:numPr>
        <w:ind w:left="1267" w:firstLine="0"/>
        <w:rPr>
          <w:sz w:val="20"/>
        </w:rPr>
      </w:pPr>
      <w:r w:rsidRPr="00F316FB">
        <w:rPr>
          <w:sz w:val="20"/>
        </w:rPr>
        <w:t xml:space="preserve">Ya no se exigirá el requisito de obtener el consentimiento del padre para que un menor contraiga matrimonio que establecían los artículos 46 1) y 47 1). No obstante, este se ha sustituido en el proyecto de texto normativo por el requisito del consentimiento de un juez. </w:t>
      </w:r>
    </w:p>
    <w:p w14:paraId="017F0A3B" w14:textId="77777777" w:rsidR="00AB13DE" w:rsidRPr="00F316FB" w:rsidRDefault="00AB13DE" w:rsidP="00A10928">
      <w:pPr>
        <w:pStyle w:val="SingleTxt"/>
        <w:numPr>
          <w:ilvl w:val="0"/>
          <w:numId w:val="30"/>
        </w:numPr>
        <w:ind w:left="1267" w:firstLine="0"/>
        <w:rPr>
          <w:sz w:val="20"/>
        </w:rPr>
      </w:pPr>
      <w:r w:rsidRPr="00F316FB">
        <w:rPr>
          <w:sz w:val="20"/>
        </w:rPr>
        <w:t xml:space="preserve">El artículo 145 del proyecto de texto normativo se limitará únicamente a reconocer que sin consentimiento no se podrá contraer matrimonio. </w:t>
      </w:r>
    </w:p>
    <w:p w14:paraId="01B82379" w14:textId="77777777" w:rsidR="00AB13DE" w:rsidRPr="00F316FB" w:rsidRDefault="00AB13DE" w:rsidP="00A10928">
      <w:pPr>
        <w:pStyle w:val="SingleTxt"/>
        <w:numPr>
          <w:ilvl w:val="0"/>
          <w:numId w:val="30"/>
        </w:numPr>
        <w:ind w:left="1267" w:firstLine="0"/>
        <w:rPr>
          <w:sz w:val="20"/>
        </w:rPr>
      </w:pPr>
      <w:r w:rsidRPr="00F316FB">
        <w:rPr>
          <w:sz w:val="20"/>
        </w:rPr>
        <w:t xml:space="preserve">El artículo 214 del Código Civil asigna al marido la responsabilidad principal de sufragar los gastos familiares. </w:t>
      </w:r>
    </w:p>
    <w:p w14:paraId="1035889E" w14:textId="77777777" w:rsidR="00AB13DE" w:rsidRPr="00F316FB" w:rsidRDefault="00AB13DE" w:rsidP="00A10928">
      <w:pPr>
        <w:pStyle w:val="SingleTxt"/>
        <w:numPr>
          <w:ilvl w:val="0"/>
          <w:numId w:val="30"/>
        </w:numPr>
        <w:ind w:left="1267" w:firstLine="0"/>
        <w:rPr>
          <w:sz w:val="20"/>
        </w:rPr>
      </w:pPr>
      <w:r w:rsidRPr="00F316FB">
        <w:rPr>
          <w:sz w:val="20"/>
        </w:rPr>
        <w:t xml:space="preserve">El artículo 201 propuesto del proyecto de texto normativo mantendrá que los cónyuges se prometen mutua fidelidad, apoyo, ayuda y cuidado. </w:t>
      </w:r>
    </w:p>
    <w:p w14:paraId="70C6C217" w14:textId="77777777" w:rsidR="00AB13DE" w:rsidRPr="00F316FB" w:rsidRDefault="00AB13DE" w:rsidP="00A10928">
      <w:pPr>
        <w:pStyle w:val="SingleTxt"/>
        <w:numPr>
          <w:ilvl w:val="0"/>
          <w:numId w:val="30"/>
        </w:numPr>
        <w:ind w:left="1267" w:firstLine="0"/>
        <w:rPr>
          <w:sz w:val="20"/>
        </w:rPr>
      </w:pPr>
      <w:r w:rsidRPr="00F316FB">
        <w:rPr>
          <w:sz w:val="20"/>
        </w:rPr>
        <w:t xml:space="preserve">Además, en virtud del artículo 203, los cónyuges, por el mero hecho de haber contraído matrimonio, serán responsables de forma conjunta de mantener y educar a sus hijos. </w:t>
      </w:r>
    </w:p>
    <w:p w14:paraId="1410CFC0" w14:textId="77777777" w:rsidR="00AB13DE" w:rsidRPr="00F316FB" w:rsidRDefault="00AB13DE" w:rsidP="00A10928">
      <w:pPr>
        <w:pStyle w:val="SingleTxt"/>
        <w:numPr>
          <w:ilvl w:val="0"/>
          <w:numId w:val="30"/>
        </w:numPr>
        <w:ind w:left="1267" w:firstLine="0"/>
        <w:rPr>
          <w:sz w:val="20"/>
        </w:rPr>
      </w:pPr>
      <w:r w:rsidRPr="00F316FB">
        <w:rPr>
          <w:sz w:val="20"/>
        </w:rPr>
        <w:t xml:space="preserve">El artículo 389 del Código Civil da preferencia al padre en lo que respecta a la administración de las propiedades de los hijos no emancipados, a excepción de las otorgadas o legadas con la condición expresa de que las administre una tercera parte. </w:t>
      </w:r>
    </w:p>
    <w:p w14:paraId="63FEBD75" w14:textId="77777777" w:rsidR="00AB13DE" w:rsidRPr="00F316FB" w:rsidRDefault="00AB13DE" w:rsidP="00A10928">
      <w:pPr>
        <w:pStyle w:val="SingleTxt"/>
        <w:numPr>
          <w:ilvl w:val="0"/>
          <w:numId w:val="30"/>
        </w:numPr>
        <w:ind w:left="1267" w:firstLine="0"/>
        <w:rPr>
          <w:sz w:val="20"/>
        </w:rPr>
      </w:pPr>
      <w:r w:rsidRPr="00F316FB">
        <w:rPr>
          <w:sz w:val="20"/>
        </w:rPr>
        <w:t>La segunda parte de esta disposición se ha mantenido; no obstante, la primera será modificada por el artículo 384 del proyecto de texto normativo, por el que se concederá la potestad conjunta de administrar los bienes de los hijos menores de edad a ambos progenitores.</w:t>
      </w:r>
    </w:p>
    <w:p w14:paraId="3EB720FF" w14:textId="77777777" w:rsidR="00AB13DE" w:rsidRPr="00F316FB" w:rsidRDefault="00AB13DE" w:rsidP="00A10928">
      <w:pPr>
        <w:pStyle w:val="SingleTxt"/>
        <w:numPr>
          <w:ilvl w:val="0"/>
          <w:numId w:val="30"/>
        </w:numPr>
        <w:ind w:left="1267" w:firstLine="0"/>
        <w:rPr>
          <w:sz w:val="20"/>
        </w:rPr>
      </w:pPr>
      <w:r w:rsidRPr="00F316FB">
        <w:rPr>
          <w:sz w:val="20"/>
        </w:rPr>
        <w:t xml:space="preserve">El artículo 384 1) a) establece lo siguiente: “Los progenitores administrarán de forma conjunta las propiedades de sus hijos menores, a excepción de las otorgadas o legadas con la condición expresa de que las administre un tercero”. </w:t>
      </w:r>
    </w:p>
    <w:p w14:paraId="1279BB45" w14:textId="77777777" w:rsidR="00AB13DE" w:rsidRPr="00F316FB" w:rsidRDefault="00AB13DE" w:rsidP="00A10928">
      <w:pPr>
        <w:pStyle w:val="SingleTxt"/>
        <w:numPr>
          <w:ilvl w:val="0"/>
          <w:numId w:val="30"/>
        </w:numPr>
        <w:ind w:left="1267" w:firstLine="0"/>
        <w:rPr>
          <w:sz w:val="20"/>
        </w:rPr>
      </w:pPr>
      <w:r w:rsidRPr="00F316FB">
        <w:rPr>
          <w:sz w:val="20"/>
        </w:rPr>
        <w:t xml:space="preserve">El Código Civil no reconoce las relaciones extramatrimoniales. Durante algunos años esta cuestión ha sido un problema para los tribunales en lo que se refiere a la separación de bienes cuando las partes no han contraído matrimonio. El proyecto de texto normativo incluirá el concepto de relación en pareja. Con ello, si la relación en pareja se ha mantenido al menos durante siete años, los bienes del concubinato se repartirán por igual. Esto garantizará la protección del derecho a la propiedad de la mujer, aunque no esté casada. </w:t>
      </w:r>
    </w:p>
    <w:p w14:paraId="6311F75E" w14:textId="77777777" w:rsidR="00AB13DE" w:rsidRPr="00F316FB" w:rsidRDefault="00AB13DE" w:rsidP="00A10928">
      <w:pPr>
        <w:pStyle w:val="SingleTxt"/>
        <w:keepLines/>
        <w:numPr>
          <w:ilvl w:val="0"/>
          <w:numId w:val="30"/>
        </w:numPr>
        <w:ind w:left="1267" w:firstLine="0"/>
        <w:rPr>
          <w:sz w:val="20"/>
        </w:rPr>
      </w:pPr>
      <w:r w:rsidRPr="00F316FB">
        <w:rPr>
          <w:sz w:val="20"/>
        </w:rPr>
        <w:lastRenderedPageBreak/>
        <w:t>El Código Civil distingue entre los hijos legítimos y los nacidos fuera del matrimonio, con lo cual los derechos de los hijos ilegítimos se han visto limitados. El proyecto de texto normativo permitirá poner fin a cualquier distinción entre hijos legítimos e ilegítimos.</w:t>
      </w:r>
    </w:p>
    <w:p w14:paraId="434BBEEB" w14:textId="77777777" w:rsidR="00F12AEF" w:rsidRPr="00956E33" w:rsidRDefault="00F12AEF" w:rsidP="00F12AEF">
      <w:pPr>
        <w:pStyle w:val="SingleTxt"/>
        <w:spacing w:after="0" w:line="120" w:lineRule="exact"/>
        <w:rPr>
          <w:sz w:val="10"/>
        </w:rPr>
      </w:pPr>
    </w:p>
    <w:p w14:paraId="4BE81B2E"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Institución nacional de derechos humanos </w:t>
      </w:r>
    </w:p>
    <w:p w14:paraId="22679D70" w14:textId="77777777" w:rsidR="00F12AEF" w:rsidRPr="00956E33" w:rsidRDefault="00F12AEF" w:rsidP="00F12AEF">
      <w:pPr>
        <w:pStyle w:val="SingleTxt"/>
        <w:spacing w:after="0" w:line="120" w:lineRule="exact"/>
        <w:rPr>
          <w:sz w:val="10"/>
        </w:rPr>
      </w:pPr>
    </w:p>
    <w:p w14:paraId="7C0F9079" w14:textId="77777777" w:rsidR="00AB13DE" w:rsidRPr="00F12AEF" w:rsidRDefault="00AB13DE" w:rsidP="00F12A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12AEF">
        <w:rPr>
          <w:szCs w:val="20"/>
        </w:rPr>
        <w:tab/>
      </w:r>
      <w:r w:rsidRPr="00F12AEF">
        <w:rPr>
          <w:szCs w:val="20"/>
        </w:rPr>
        <w:tab/>
        <w:t xml:space="preserve">Recomendación: documento </w:t>
      </w:r>
      <w:hyperlink r:id="rId55" w:history="1">
        <w:r w:rsidRPr="00AF0E63">
          <w:rPr>
            <w:rStyle w:val="Hyperlink"/>
            <w:szCs w:val="20"/>
          </w:rPr>
          <w:t>CEDAW/C/SYC/CO/1-5</w:t>
        </w:r>
      </w:hyperlink>
      <w:r w:rsidRPr="00F12AEF">
        <w:rPr>
          <w:szCs w:val="20"/>
        </w:rPr>
        <w:t>, párrafo 41, página 12</w:t>
      </w:r>
    </w:p>
    <w:p w14:paraId="7C267A66" w14:textId="77777777" w:rsidR="00F12AEF" w:rsidRPr="00956E33" w:rsidRDefault="00F12AEF" w:rsidP="00F12AEF">
      <w:pPr>
        <w:pStyle w:val="SingleTxt"/>
        <w:spacing w:after="0" w:line="120" w:lineRule="exact"/>
        <w:rPr>
          <w:sz w:val="10"/>
        </w:rPr>
      </w:pPr>
    </w:p>
    <w:p w14:paraId="6B32926A" w14:textId="77777777" w:rsidR="00AB13DE" w:rsidRPr="00F316FB" w:rsidRDefault="00AB13DE" w:rsidP="00A10928">
      <w:pPr>
        <w:pStyle w:val="SingleTxt"/>
        <w:numPr>
          <w:ilvl w:val="0"/>
          <w:numId w:val="30"/>
        </w:numPr>
        <w:ind w:left="1267" w:firstLine="0"/>
        <w:rPr>
          <w:sz w:val="20"/>
        </w:rPr>
      </w:pPr>
      <w:r w:rsidRPr="00F316FB">
        <w:rPr>
          <w:sz w:val="20"/>
        </w:rPr>
        <w:t>El Gobierno de Seychelles está revisando y fortaleciendo sus instituciones nacionales de derechos humanos, entre ellas la Oficina de Protección de la Ciudadanía y la Comisión Nacional de Derechos Humanos, a fin de garantizar unas instituciones eficaces, independientes y cuya labor se ajuste a los Principios de París. El Gobierno está dispuesto a solicitar la acreditación por conducto del Comité Internacional de Coordinación de las Instituciones Nacionales para la Promoción y la Protección de los Derechos Humanos, y espera con interés la oportunidad de hacerlo cuando se hayan examinado y revisado sus instituciones nacionales de derechos humanos.</w:t>
      </w:r>
    </w:p>
    <w:p w14:paraId="0E27D3FD" w14:textId="77777777" w:rsidR="007A7F47" w:rsidRPr="00F316FB" w:rsidRDefault="007A7F47" w:rsidP="007A7F47">
      <w:pPr>
        <w:pStyle w:val="SingleTxt"/>
        <w:spacing w:after="0" w:line="120" w:lineRule="exact"/>
        <w:rPr>
          <w:sz w:val="20"/>
        </w:rPr>
      </w:pPr>
    </w:p>
    <w:p w14:paraId="28FC3E8B"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Reunión de datos </w:t>
      </w:r>
    </w:p>
    <w:p w14:paraId="6FF825B9" w14:textId="77777777" w:rsidR="007A7F47" w:rsidRPr="00956E33" w:rsidRDefault="007A7F47" w:rsidP="007A7F47">
      <w:pPr>
        <w:pStyle w:val="SingleTxt"/>
        <w:spacing w:after="0" w:line="120" w:lineRule="exact"/>
        <w:rPr>
          <w:sz w:val="10"/>
        </w:rPr>
      </w:pPr>
    </w:p>
    <w:p w14:paraId="1DCC1223" w14:textId="77777777" w:rsidR="00AB13DE" w:rsidRPr="007A7F47" w:rsidRDefault="00AB13DE" w:rsidP="007A7F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Recomendación: documento </w:t>
      </w:r>
      <w:hyperlink r:id="rId56" w:history="1">
        <w:r w:rsidRPr="00AF0E63">
          <w:rPr>
            <w:rStyle w:val="Hyperlink"/>
            <w:szCs w:val="20"/>
          </w:rPr>
          <w:t>CEDAW/C/SYC/CO/1-5</w:t>
        </w:r>
      </w:hyperlink>
      <w:r w:rsidRPr="007A7F47">
        <w:rPr>
          <w:szCs w:val="20"/>
        </w:rPr>
        <w:t>, párrafo 43, página 12</w:t>
      </w:r>
    </w:p>
    <w:p w14:paraId="38E079CB" w14:textId="77777777" w:rsidR="007A7F47" w:rsidRPr="00956E33" w:rsidRDefault="007A7F47" w:rsidP="007A7F47">
      <w:pPr>
        <w:pStyle w:val="SingleTxt"/>
        <w:spacing w:after="0" w:line="120" w:lineRule="exact"/>
        <w:rPr>
          <w:sz w:val="10"/>
        </w:rPr>
      </w:pPr>
    </w:p>
    <w:p w14:paraId="16AD399D" w14:textId="77777777" w:rsidR="00AB13DE" w:rsidRPr="00F316FB" w:rsidRDefault="00AB13DE" w:rsidP="00A10928">
      <w:pPr>
        <w:pStyle w:val="SingleTxt"/>
        <w:numPr>
          <w:ilvl w:val="0"/>
          <w:numId w:val="30"/>
        </w:numPr>
        <w:ind w:left="1267" w:firstLine="0"/>
        <w:rPr>
          <w:sz w:val="20"/>
        </w:rPr>
      </w:pPr>
      <w:r w:rsidRPr="00F316FB">
        <w:rPr>
          <w:sz w:val="20"/>
        </w:rPr>
        <w:t>La mayoría de los organismos públicos se encargan de reunir datos desglosados por género.</w:t>
      </w:r>
    </w:p>
    <w:p w14:paraId="0E87FFD9" w14:textId="77777777" w:rsidR="007A7F47" w:rsidRPr="00956E33" w:rsidRDefault="007A7F47" w:rsidP="007A7F47">
      <w:pPr>
        <w:pStyle w:val="SingleTxt"/>
        <w:spacing w:after="0" w:line="120" w:lineRule="exact"/>
        <w:rPr>
          <w:sz w:val="10"/>
        </w:rPr>
      </w:pPr>
    </w:p>
    <w:p w14:paraId="126EEA12"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Enmienda del artículo 20 1) de la Convención </w:t>
      </w:r>
    </w:p>
    <w:p w14:paraId="44167DE5" w14:textId="77777777" w:rsidR="007A7F47" w:rsidRPr="00956E33" w:rsidRDefault="007A7F47" w:rsidP="007A7F47">
      <w:pPr>
        <w:pStyle w:val="SingleTxt"/>
        <w:spacing w:after="0" w:line="120" w:lineRule="exact"/>
        <w:rPr>
          <w:sz w:val="10"/>
        </w:rPr>
      </w:pPr>
    </w:p>
    <w:p w14:paraId="2DE88D5D" w14:textId="77777777" w:rsidR="00AB13DE" w:rsidRPr="007A7F47" w:rsidRDefault="00AB13DE" w:rsidP="007A7F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Recomendación: documento </w:t>
      </w:r>
      <w:hyperlink r:id="rId57" w:history="1">
        <w:r w:rsidRPr="00AF0E63">
          <w:rPr>
            <w:rStyle w:val="Hyperlink"/>
            <w:szCs w:val="20"/>
          </w:rPr>
          <w:t>CEDAW/C/SYC/CO/1-5</w:t>
        </w:r>
      </w:hyperlink>
      <w:r w:rsidRPr="007A7F47">
        <w:rPr>
          <w:szCs w:val="20"/>
        </w:rPr>
        <w:t xml:space="preserve">, párrafo 44, página 12 </w:t>
      </w:r>
    </w:p>
    <w:p w14:paraId="4D83F416" w14:textId="77777777" w:rsidR="007A7F47" w:rsidRPr="00956E33" w:rsidRDefault="007A7F47" w:rsidP="007A7F47">
      <w:pPr>
        <w:pStyle w:val="SingleTxt"/>
        <w:spacing w:after="0" w:line="120" w:lineRule="exact"/>
        <w:rPr>
          <w:sz w:val="10"/>
        </w:rPr>
      </w:pPr>
    </w:p>
    <w:p w14:paraId="5A37DEE3" w14:textId="77777777" w:rsidR="00AB13DE" w:rsidRPr="00F316FB" w:rsidRDefault="00AB13DE" w:rsidP="00A10928">
      <w:pPr>
        <w:pStyle w:val="SingleTxt"/>
        <w:numPr>
          <w:ilvl w:val="0"/>
          <w:numId w:val="30"/>
        </w:numPr>
        <w:ind w:left="1267" w:firstLine="0"/>
        <w:rPr>
          <w:sz w:val="20"/>
        </w:rPr>
      </w:pPr>
      <w:r w:rsidRPr="00F316FB">
        <w:rPr>
          <w:sz w:val="20"/>
        </w:rPr>
        <w:t>No se dispone de información actualizada.</w:t>
      </w:r>
    </w:p>
    <w:p w14:paraId="2C6E7DB6" w14:textId="77777777" w:rsidR="007A7F47" w:rsidRPr="00956E33" w:rsidRDefault="007A7F47" w:rsidP="007A7F47">
      <w:pPr>
        <w:pStyle w:val="SingleTxt"/>
        <w:spacing w:after="0" w:line="120" w:lineRule="exact"/>
        <w:rPr>
          <w:sz w:val="10"/>
        </w:rPr>
      </w:pPr>
    </w:p>
    <w:p w14:paraId="25D98164"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Declaración y Plataforma de Acción de Beijing </w:t>
      </w:r>
    </w:p>
    <w:p w14:paraId="24459DBD" w14:textId="77777777" w:rsidR="007A7F47" w:rsidRPr="00956E33" w:rsidRDefault="007A7F47" w:rsidP="007A7F47">
      <w:pPr>
        <w:pStyle w:val="SingleTxt"/>
        <w:spacing w:after="0" w:line="120" w:lineRule="exact"/>
        <w:rPr>
          <w:sz w:val="10"/>
        </w:rPr>
      </w:pPr>
    </w:p>
    <w:p w14:paraId="1DC12F48" w14:textId="77777777" w:rsidR="00AB13DE" w:rsidRPr="007A7F47" w:rsidRDefault="00AB13DE" w:rsidP="007A7F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Recomendación: documento </w:t>
      </w:r>
      <w:hyperlink r:id="rId58" w:history="1">
        <w:r w:rsidRPr="00AF0E63">
          <w:rPr>
            <w:rStyle w:val="Hyperlink"/>
            <w:szCs w:val="20"/>
          </w:rPr>
          <w:t>CEDAW/C/SYC/CO/1-5</w:t>
        </w:r>
      </w:hyperlink>
      <w:r w:rsidRPr="007A7F47">
        <w:rPr>
          <w:szCs w:val="20"/>
        </w:rPr>
        <w:t>, párrafo 45, página 13</w:t>
      </w:r>
    </w:p>
    <w:p w14:paraId="173FABE9" w14:textId="77777777" w:rsidR="007A7F47" w:rsidRPr="00956E33" w:rsidRDefault="007A7F47" w:rsidP="007A7F47">
      <w:pPr>
        <w:pStyle w:val="SingleTxt"/>
        <w:spacing w:after="0" w:line="120" w:lineRule="exact"/>
        <w:rPr>
          <w:sz w:val="10"/>
        </w:rPr>
      </w:pPr>
    </w:p>
    <w:p w14:paraId="00B2B974" w14:textId="77777777" w:rsidR="00AB13DE" w:rsidRPr="00F316FB" w:rsidRDefault="00AB13DE" w:rsidP="00A10928">
      <w:pPr>
        <w:pStyle w:val="SingleTxt"/>
        <w:numPr>
          <w:ilvl w:val="0"/>
          <w:numId w:val="30"/>
        </w:numPr>
        <w:ind w:left="1267" w:firstLine="0"/>
        <w:rPr>
          <w:sz w:val="20"/>
        </w:rPr>
      </w:pPr>
      <w:r w:rsidRPr="00F316FB">
        <w:rPr>
          <w:sz w:val="20"/>
        </w:rPr>
        <w:t>No se dispone de información actualizada.</w:t>
      </w:r>
    </w:p>
    <w:p w14:paraId="63814645" w14:textId="77777777" w:rsidR="007A7F47" w:rsidRPr="00956E33" w:rsidRDefault="007A7F47" w:rsidP="007A7F47">
      <w:pPr>
        <w:pStyle w:val="SingleTxt"/>
        <w:spacing w:after="0" w:line="120" w:lineRule="exact"/>
        <w:rPr>
          <w:sz w:val="10"/>
        </w:rPr>
      </w:pPr>
    </w:p>
    <w:p w14:paraId="7171A892"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Difusión y aplicación </w:t>
      </w:r>
    </w:p>
    <w:p w14:paraId="305CD6BC" w14:textId="77777777" w:rsidR="007A7F47" w:rsidRPr="00956E33" w:rsidRDefault="007A7F47" w:rsidP="007A7F47">
      <w:pPr>
        <w:pStyle w:val="SingleTxt"/>
        <w:spacing w:after="0" w:line="120" w:lineRule="exact"/>
        <w:rPr>
          <w:sz w:val="10"/>
        </w:rPr>
      </w:pPr>
    </w:p>
    <w:p w14:paraId="74A6C123" w14:textId="77777777" w:rsidR="00AB13DE" w:rsidRPr="007A7F47" w:rsidRDefault="00AB13DE" w:rsidP="007A7F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Recomendación: documento </w:t>
      </w:r>
      <w:hyperlink r:id="rId59" w:history="1">
        <w:r w:rsidRPr="00AF0E63">
          <w:rPr>
            <w:rStyle w:val="Hyperlink"/>
            <w:szCs w:val="20"/>
          </w:rPr>
          <w:t>CEDAW/C/SYC/CO/1-5</w:t>
        </w:r>
      </w:hyperlink>
      <w:r w:rsidRPr="007A7F47">
        <w:rPr>
          <w:szCs w:val="20"/>
        </w:rPr>
        <w:t>, párrafo 46, página 13</w:t>
      </w:r>
    </w:p>
    <w:p w14:paraId="3C4C498F" w14:textId="77777777" w:rsidR="007A7F47" w:rsidRPr="00956E33" w:rsidRDefault="007A7F47" w:rsidP="007A7F47">
      <w:pPr>
        <w:pStyle w:val="SingleTxt"/>
        <w:spacing w:after="0" w:line="120" w:lineRule="exact"/>
        <w:rPr>
          <w:sz w:val="10"/>
        </w:rPr>
      </w:pPr>
    </w:p>
    <w:p w14:paraId="55AED7E0" w14:textId="77777777" w:rsidR="00AB13DE" w:rsidRPr="00F316FB" w:rsidRDefault="00AB13DE" w:rsidP="00A10928">
      <w:pPr>
        <w:pStyle w:val="SingleTxt"/>
        <w:numPr>
          <w:ilvl w:val="0"/>
          <w:numId w:val="30"/>
        </w:numPr>
        <w:ind w:left="1267" w:firstLine="0"/>
        <w:rPr>
          <w:sz w:val="20"/>
        </w:rPr>
      </w:pPr>
      <w:r w:rsidRPr="00F316FB">
        <w:rPr>
          <w:sz w:val="20"/>
        </w:rPr>
        <w:t>Véanse los párrafos 143 y 144.</w:t>
      </w:r>
    </w:p>
    <w:p w14:paraId="2F9C9FEA" w14:textId="77777777" w:rsidR="007A7F47" w:rsidRPr="00956E33" w:rsidRDefault="007A7F47" w:rsidP="007A7F47">
      <w:pPr>
        <w:pStyle w:val="SingleTxt"/>
        <w:spacing w:after="0" w:line="120" w:lineRule="exact"/>
        <w:rPr>
          <w:sz w:val="10"/>
        </w:rPr>
      </w:pPr>
    </w:p>
    <w:p w14:paraId="26AFB14C" w14:textId="77777777" w:rsidR="00AB13DE" w:rsidRPr="007A7F47" w:rsidRDefault="00AB13DE" w:rsidP="007A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Ratificación de otros tratados </w:t>
      </w:r>
    </w:p>
    <w:p w14:paraId="3D31698E" w14:textId="77777777" w:rsidR="007A7F47" w:rsidRPr="00956E33" w:rsidRDefault="007A7F47" w:rsidP="007A7F47">
      <w:pPr>
        <w:pStyle w:val="SingleTxt"/>
        <w:spacing w:after="0" w:line="120" w:lineRule="exact"/>
        <w:rPr>
          <w:sz w:val="10"/>
        </w:rPr>
      </w:pPr>
    </w:p>
    <w:p w14:paraId="2BAB483A" w14:textId="77777777" w:rsidR="00AB13DE" w:rsidRPr="007A7F47" w:rsidRDefault="00AB13DE" w:rsidP="007A7F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A7F47">
        <w:rPr>
          <w:szCs w:val="20"/>
        </w:rPr>
        <w:tab/>
      </w:r>
      <w:r w:rsidRPr="007A7F47">
        <w:rPr>
          <w:szCs w:val="20"/>
        </w:rPr>
        <w:tab/>
        <w:t xml:space="preserve">Recomendación: documento </w:t>
      </w:r>
      <w:hyperlink r:id="rId60" w:history="1">
        <w:r w:rsidRPr="00AF0E63">
          <w:rPr>
            <w:rStyle w:val="Hyperlink"/>
            <w:szCs w:val="20"/>
          </w:rPr>
          <w:t>CEDAW/C/SYC/CO/1-5</w:t>
        </w:r>
      </w:hyperlink>
      <w:r w:rsidRPr="007A7F47">
        <w:rPr>
          <w:szCs w:val="20"/>
        </w:rPr>
        <w:t>, párrafo 47, página 13</w:t>
      </w:r>
    </w:p>
    <w:p w14:paraId="64FE922A" w14:textId="77777777" w:rsidR="007A7F47" w:rsidRPr="00956E33" w:rsidRDefault="007A7F47" w:rsidP="007A7F47">
      <w:pPr>
        <w:pStyle w:val="SingleTxt"/>
        <w:spacing w:after="0" w:line="120" w:lineRule="exact"/>
        <w:rPr>
          <w:sz w:val="10"/>
        </w:rPr>
      </w:pPr>
    </w:p>
    <w:p w14:paraId="153A3ED6" w14:textId="77777777" w:rsidR="00D92D23" w:rsidRPr="00F316FB" w:rsidRDefault="00AB13DE" w:rsidP="00A10928">
      <w:pPr>
        <w:pStyle w:val="SingleTxt"/>
        <w:numPr>
          <w:ilvl w:val="0"/>
          <w:numId w:val="30"/>
        </w:numPr>
        <w:ind w:left="1267" w:firstLine="0"/>
        <w:rPr>
          <w:sz w:val="20"/>
        </w:rPr>
      </w:pPr>
      <w:r w:rsidRPr="00F316FB">
        <w:rPr>
          <w:sz w:val="20"/>
        </w:rPr>
        <w:t>Seychelles ya es Estado parte en la Convención Internacional para la Protección de Todas las Personas contra las Desapariciones Forzadas, a la que se adhirió el 18 de enero de 2017.</w:t>
      </w:r>
    </w:p>
    <w:p w14:paraId="76894898" w14:textId="77777777" w:rsidR="00D92D23" w:rsidRPr="00956E33" w:rsidRDefault="00F623E9" w:rsidP="00D92D23">
      <w:pPr>
        <w:pStyle w:val="SingleTxt"/>
        <w:suppressAutoHyphens w:val="0"/>
      </w:pPr>
      <w:r>
        <w:rPr>
          <w:noProof/>
          <w:w w:val="100"/>
          <w:lang w:eastAsia="es-ES"/>
        </w:rPr>
        <mc:AlternateContent>
          <mc:Choice Requires="wps">
            <w:drawing>
              <wp:anchor distT="4294967295" distB="4294967295" distL="114300" distR="114300" simplePos="0" relativeHeight="251656704" behindDoc="0" locked="0" layoutInCell="1" allowOverlap="1" wp14:anchorId="151A0F72" wp14:editId="23CF3CA4">
                <wp:simplePos x="0" y="0"/>
                <wp:positionH relativeFrom="column">
                  <wp:posOffset>2669540</wp:posOffset>
                </wp:positionH>
                <wp:positionV relativeFrom="paragraph">
                  <wp:posOffset>304799</wp:posOffset>
                </wp:positionV>
                <wp:extent cx="914400" cy="0"/>
                <wp:effectExtent l="0" t="0" r="19050" b="1905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CBFB82" id="Line 4"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gXf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" strokecolor="#010000" strokeweight=".25pt"/>
            </w:pict>
          </mc:Fallback>
        </mc:AlternateContent>
      </w:r>
      <w:bookmarkEnd w:id="0"/>
    </w:p>
    <w:sectPr w:rsidR="00D92D23" w:rsidRPr="00956E33" w:rsidSect="00AB13DE">
      <w:headerReference w:type="even" r:id="rId61"/>
      <w:headerReference w:type="default" r:id="rId62"/>
      <w:footerReference w:type="even" r:id="rId63"/>
      <w:footerReference w:type="default" r:id="rId64"/>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10-05T18:44:00Z" w:initials="Start">
    <w:p w14:paraId="24EF3E0E" w14:textId="77777777" w:rsidR="001643E3" w:rsidRPr="001643E3" w:rsidRDefault="001643E3">
      <w:pPr>
        <w:pStyle w:val="CommentText"/>
        <w:rPr>
          <w:lang w:val="en-US"/>
        </w:rPr>
      </w:pPr>
      <w:r>
        <w:fldChar w:fldCharType="begin"/>
      </w:r>
      <w:r w:rsidRPr="001643E3">
        <w:rPr>
          <w:rStyle w:val="CommentReference"/>
          <w:lang w:val="en-US"/>
        </w:rPr>
        <w:instrText xml:space="preserve"> </w:instrText>
      </w:r>
      <w:r w:rsidRPr="001643E3">
        <w:rPr>
          <w:lang w:val="en-US"/>
        </w:rPr>
        <w:instrText>PAGE \# "'Page: '#'</w:instrText>
      </w:r>
      <w:r w:rsidRPr="001643E3">
        <w:rPr>
          <w:lang w:val="en-US"/>
        </w:rPr>
        <w:br/>
        <w:instrText>'"</w:instrText>
      </w:r>
      <w:r w:rsidRPr="001643E3">
        <w:rPr>
          <w:rStyle w:val="CommentReference"/>
          <w:lang w:val="en-US"/>
        </w:rPr>
        <w:instrText xml:space="preserve"> </w:instrText>
      </w:r>
      <w:r>
        <w:fldChar w:fldCharType="end"/>
      </w:r>
      <w:r>
        <w:rPr>
          <w:rStyle w:val="CommentReference"/>
        </w:rPr>
        <w:annotationRef/>
      </w:r>
      <w:r w:rsidRPr="001643E3">
        <w:rPr>
          <w:lang w:val="en-US"/>
        </w:rPr>
        <w:t>&lt;&lt;ODS JOB NO&gt;&gt;N1821604S&lt;&lt;ODS JOB NO&gt;&gt;</w:t>
      </w:r>
    </w:p>
    <w:p w14:paraId="092C6958" w14:textId="77777777" w:rsidR="001643E3" w:rsidRDefault="001643E3">
      <w:pPr>
        <w:pStyle w:val="CommentText"/>
      </w:pPr>
      <w:r>
        <w:t>&lt;&lt;ODS DOC SYMBOL1&gt;&gt;CEDAW/C/SYC/6&lt;&lt;ODS DOC SYMBOL1&gt;&gt;</w:t>
      </w:r>
    </w:p>
    <w:p w14:paraId="07D208AC" w14:textId="77777777" w:rsidR="001643E3" w:rsidRDefault="001643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D208A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07B95" w14:textId="77777777" w:rsidR="001643E3" w:rsidRDefault="001643E3" w:rsidP="008F1E8F">
      <w:pPr>
        <w:spacing w:line="240" w:lineRule="auto"/>
      </w:pPr>
      <w:r>
        <w:separator/>
      </w:r>
    </w:p>
  </w:endnote>
  <w:endnote w:type="continuationSeparator" w:id="0">
    <w:p w14:paraId="1D9395EC" w14:textId="77777777" w:rsidR="001643E3" w:rsidRDefault="001643E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adeGothic LT BdTwoOblique"/>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1643E3" w14:paraId="191AF450" w14:textId="77777777" w:rsidTr="00A34A42">
      <w:tc>
        <w:tcPr>
          <w:tcW w:w="5028" w:type="dxa"/>
        </w:tcPr>
        <w:p w14:paraId="11BBF888" w14:textId="77777777" w:rsidR="001643E3" w:rsidRPr="00F76C05" w:rsidRDefault="001643E3" w:rsidP="00A34A42">
          <w:pPr>
            <w:pStyle w:val="Footer"/>
            <w:jc w:val="right"/>
            <w:rPr>
              <w:b w:val="0"/>
              <w:color w:val="000000"/>
              <w:w w:val="103"/>
              <w:sz w:val="14"/>
              <w:lang w:val="es-419"/>
            </w:rPr>
          </w:pPr>
          <w:r w:rsidRPr="003834C2">
            <w:rPr>
              <w:b w:val="0"/>
              <w:color w:val="000000"/>
              <w:w w:val="103"/>
              <w:sz w:val="14"/>
              <w:lang w:val="es-419"/>
            </w:rPr>
            <w:t>18-11279</w:t>
          </w:r>
        </w:p>
      </w:tc>
      <w:tc>
        <w:tcPr>
          <w:tcW w:w="5028" w:type="dxa"/>
        </w:tcPr>
        <w:p w14:paraId="733A27EF" w14:textId="77777777" w:rsidR="001643E3" w:rsidRPr="00A34A42" w:rsidRDefault="001643E3" w:rsidP="00A34A4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28</w:t>
          </w:r>
          <w:r>
            <w:rPr>
              <w:color w:val="000000"/>
              <w:w w:val="103"/>
            </w:rPr>
            <w:fldChar w:fldCharType="end"/>
          </w:r>
        </w:p>
      </w:tc>
    </w:tr>
  </w:tbl>
  <w:p w14:paraId="3A1B5789" w14:textId="77777777" w:rsidR="001643E3" w:rsidRPr="00A34A42" w:rsidRDefault="001643E3" w:rsidP="00A34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1643E3" w14:paraId="5F09801F" w14:textId="77777777" w:rsidTr="00A34A42">
      <w:tc>
        <w:tcPr>
          <w:tcW w:w="5028" w:type="dxa"/>
        </w:tcPr>
        <w:p w14:paraId="22AA5ADB" w14:textId="77777777" w:rsidR="001643E3" w:rsidRPr="00A34A42" w:rsidRDefault="001643E3" w:rsidP="00A34A4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28</w:t>
          </w:r>
          <w:r>
            <w:rPr>
              <w:color w:val="000000"/>
              <w:w w:val="103"/>
            </w:rPr>
            <w:fldChar w:fldCharType="end"/>
          </w:r>
        </w:p>
      </w:tc>
      <w:tc>
        <w:tcPr>
          <w:tcW w:w="5028" w:type="dxa"/>
        </w:tcPr>
        <w:p w14:paraId="7C6C3A67" w14:textId="77777777" w:rsidR="001643E3" w:rsidRPr="00F76C05" w:rsidRDefault="001643E3" w:rsidP="00A34A42">
          <w:pPr>
            <w:pStyle w:val="Footer"/>
            <w:rPr>
              <w:b w:val="0"/>
              <w:color w:val="000000"/>
              <w:w w:val="103"/>
              <w:sz w:val="14"/>
              <w:lang w:val="es-419"/>
            </w:rPr>
          </w:pPr>
          <w:r w:rsidRPr="005C0F4A">
            <w:rPr>
              <w:b w:val="0"/>
              <w:color w:val="000000"/>
              <w:w w:val="103"/>
              <w:sz w:val="14"/>
            </w:rPr>
            <w:t>18-11279</w:t>
          </w:r>
        </w:p>
      </w:tc>
    </w:tr>
  </w:tbl>
  <w:p w14:paraId="0A850519" w14:textId="77777777" w:rsidR="001643E3" w:rsidRPr="00F76C05" w:rsidRDefault="001643E3" w:rsidP="00A34A42">
    <w:pPr>
      <w:pStyle w:val="Footer"/>
      <w:rPr>
        <w:lang w:val="es-4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A0CDA" w14:textId="77777777" w:rsidR="001643E3" w:rsidRPr="00A34A42" w:rsidRDefault="001643E3" w:rsidP="00A34A42">
    <w:pPr>
      <w:pStyle w:val="Footer"/>
      <w:spacing w:line="120" w:lineRule="exact"/>
      <w:rPr>
        <w:b w:val="0"/>
        <w:sz w:val="10"/>
      </w:rPr>
    </w:pPr>
    <w:r>
      <w:rPr>
        <w:lang w:val="es-ES" w:eastAsia="es-ES"/>
      </w:rPr>
      <w:drawing>
        <wp:anchor distT="0" distB="0" distL="114300" distR="114300" simplePos="0" relativeHeight="251658240" behindDoc="0" locked="0" layoutInCell="1" allowOverlap="1" wp14:anchorId="77B8C9FA" wp14:editId="0729805F">
          <wp:simplePos x="0" y="0"/>
          <wp:positionH relativeFrom="column">
            <wp:posOffset>5565775</wp:posOffset>
          </wp:positionH>
          <wp:positionV relativeFrom="paragraph">
            <wp:posOffset>-287020</wp:posOffset>
          </wp:positionV>
          <wp:extent cx="694690" cy="69469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1643E3" w14:paraId="52036323" w14:textId="77777777" w:rsidTr="00666329">
      <w:tc>
        <w:tcPr>
          <w:tcW w:w="3830" w:type="dxa"/>
        </w:tcPr>
        <w:p w14:paraId="202BEAC7" w14:textId="77777777" w:rsidR="001643E3" w:rsidRDefault="001643E3" w:rsidP="00A34A42">
          <w:pPr>
            <w:pStyle w:val="ReleaseDate"/>
          </w:pPr>
          <w:r>
            <w:t>18-11279X (S)</w:t>
          </w:r>
        </w:p>
        <w:p w14:paraId="4FDA9721" w14:textId="77777777" w:rsidR="001643E3" w:rsidRPr="00A34A42" w:rsidRDefault="001643E3" w:rsidP="00A34A4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*1811279*</w:t>
          </w:r>
        </w:p>
      </w:tc>
      <w:tc>
        <w:tcPr>
          <w:tcW w:w="5028" w:type="dxa"/>
        </w:tcPr>
        <w:p w14:paraId="0FE4A7BB" w14:textId="77777777" w:rsidR="001643E3" w:rsidRDefault="001643E3" w:rsidP="00A34A42">
          <w:pPr>
            <w:pStyle w:val="Footer"/>
            <w:jc w:val="right"/>
            <w:rPr>
              <w:b w:val="0"/>
              <w:sz w:val="20"/>
            </w:rPr>
          </w:pPr>
          <w:r>
            <w:rPr>
              <w:b w:val="0"/>
              <w:sz w:val="20"/>
              <w:lang w:val="es-ES" w:eastAsia="es-ES"/>
            </w:rPr>
            <w:drawing>
              <wp:inline distT="0" distB="0" distL="0" distR="0" wp14:anchorId="5E2E7C6D" wp14:editId="3868391D">
                <wp:extent cx="1082675" cy="2266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226695"/>
                        </a:xfrm>
                        <a:prstGeom prst="rect">
                          <a:avLst/>
                        </a:prstGeom>
                        <a:noFill/>
                        <a:ln>
                          <a:noFill/>
                        </a:ln>
                      </pic:spPr>
                    </pic:pic>
                  </a:graphicData>
                </a:graphic>
              </wp:inline>
            </w:drawing>
          </w:r>
        </w:p>
      </w:tc>
    </w:tr>
  </w:tbl>
  <w:p w14:paraId="66FF0403" w14:textId="77777777" w:rsidR="001643E3" w:rsidRPr="00A34A42" w:rsidRDefault="001643E3" w:rsidP="00A34A42">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1643E3" w14:paraId="7C248BC9" w14:textId="77777777" w:rsidTr="00A34A42">
      <w:tc>
        <w:tcPr>
          <w:tcW w:w="5028" w:type="dxa"/>
        </w:tcPr>
        <w:p w14:paraId="05CC350E" w14:textId="77777777" w:rsidR="001643E3" w:rsidRPr="00F76C05" w:rsidRDefault="001643E3" w:rsidP="00A34A42">
          <w:pPr>
            <w:pStyle w:val="Footer"/>
            <w:jc w:val="right"/>
            <w:rPr>
              <w:b w:val="0"/>
              <w:color w:val="000000"/>
              <w:w w:val="103"/>
              <w:sz w:val="14"/>
              <w:lang w:val="es-419"/>
            </w:rPr>
          </w:pPr>
          <w:r w:rsidRPr="005C0F4A">
            <w:rPr>
              <w:b w:val="0"/>
              <w:color w:val="000000"/>
              <w:w w:val="103"/>
              <w:sz w:val="14"/>
            </w:rPr>
            <w:t>18-11279</w:t>
          </w:r>
        </w:p>
      </w:tc>
      <w:tc>
        <w:tcPr>
          <w:tcW w:w="5028" w:type="dxa"/>
        </w:tcPr>
        <w:p w14:paraId="061C0626" w14:textId="77777777" w:rsidR="001643E3" w:rsidRPr="00A34A42" w:rsidRDefault="001643E3" w:rsidP="00A34A4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53</w:t>
          </w:r>
          <w:r>
            <w:rPr>
              <w:color w:val="000000"/>
              <w:w w:val="103"/>
            </w:rPr>
            <w:fldChar w:fldCharType="end"/>
          </w:r>
        </w:p>
      </w:tc>
    </w:tr>
  </w:tbl>
  <w:p w14:paraId="21138FC3" w14:textId="77777777" w:rsidR="001643E3" w:rsidRPr="00A34A42" w:rsidRDefault="001643E3" w:rsidP="00A34A4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1643E3" w14:paraId="48F7AC6C" w14:textId="77777777" w:rsidTr="00A34A42">
      <w:tc>
        <w:tcPr>
          <w:tcW w:w="5028" w:type="dxa"/>
        </w:tcPr>
        <w:p w14:paraId="5082C778" w14:textId="77777777" w:rsidR="001643E3" w:rsidRPr="00A34A42" w:rsidRDefault="001643E3" w:rsidP="00A34A4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53</w:t>
          </w:r>
          <w:r>
            <w:rPr>
              <w:color w:val="000000"/>
              <w:w w:val="103"/>
            </w:rPr>
            <w:fldChar w:fldCharType="end"/>
          </w:r>
        </w:p>
      </w:tc>
      <w:tc>
        <w:tcPr>
          <w:tcW w:w="5028" w:type="dxa"/>
        </w:tcPr>
        <w:p w14:paraId="442B375C" w14:textId="77777777" w:rsidR="001643E3" w:rsidRPr="00F76C05" w:rsidRDefault="001643E3" w:rsidP="00A34A42">
          <w:pPr>
            <w:pStyle w:val="Footer"/>
            <w:rPr>
              <w:b w:val="0"/>
              <w:color w:val="000000"/>
              <w:w w:val="103"/>
              <w:sz w:val="14"/>
              <w:lang w:val="es-419"/>
            </w:rPr>
          </w:pPr>
          <w:r w:rsidRPr="0079068A">
            <w:rPr>
              <w:b w:val="0"/>
              <w:color w:val="000000"/>
              <w:w w:val="103"/>
              <w:sz w:val="14"/>
            </w:rPr>
            <w:t>18-11279</w:t>
          </w:r>
        </w:p>
      </w:tc>
    </w:tr>
  </w:tbl>
  <w:p w14:paraId="609E8991" w14:textId="77777777" w:rsidR="001643E3" w:rsidRPr="00F76C05" w:rsidRDefault="001643E3" w:rsidP="00A34A42">
    <w:pPr>
      <w:pStyle w:val="Footer"/>
      <w:rPr>
        <w:lang w:val="es-4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A960D" w14:textId="77777777" w:rsidR="001643E3" w:rsidRPr="00411C25" w:rsidRDefault="001643E3" w:rsidP="00411C25">
      <w:pPr>
        <w:pStyle w:val="Footer"/>
        <w:spacing w:after="80"/>
        <w:ind w:left="792"/>
        <w:rPr>
          <w:sz w:val="16"/>
        </w:rPr>
      </w:pPr>
      <w:r w:rsidRPr="00411C25">
        <w:rPr>
          <w:sz w:val="16"/>
        </w:rPr>
        <w:t>__________________</w:t>
      </w:r>
    </w:p>
  </w:footnote>
  <w:footnote w:type="continuationSeparator" w:id="0">
    <w:p w14:paraId="0F5597E1" w14:textId="77777777" w:rsidR="001643E3" w:rsidRPr="00411C25" w:rsidRDefault="001643E3" w:rsidP="00411C25">
      <w:pPr>
        <w:pStyle w:val="Footer"/>
        <w:spacing w:after="80"/>
        <w:ind w:left="792"/>
        <w:rPr>
          <w:sz w:val="16"/>
        </w:rPr>
      </w:pPr>
      <w:r w:rsidRPr="00411C25">
        <w:rPr>
          <w:sz w:val="16"/>
        </w:rPr>
        <w:t>__________________</w:t>
      </w:r>
    </w:p>
  </w:footnote>
  <w:footnote w:id="1">
    <w:p w14:paraId="1163ED5F" w14:textId="77777777" w:rsidR="001643E3" w:rsidRPr="00E63CC8" w:rsidRDefault="001643E3" w:rsidP="00956D9E">
      <w:pPr>
        <w:pStyle w:val="FootnoteText"/>
        <w:tabs>
          <w:tab w:val="clear" w:pos="418"/>
          <w:tab w:val="right" w:pos="1195"/>
          <w:tab w:val="left" w:pos="1267"/>
          <w:tab w:val="left" w:pos="1742"/>
          <w:tab w:val="left" w:pos="2218"/>
          <w:tab w:val="left" w:pos="2693"/>
        </w:tabs>
        <w:ind w:left="1267" w:right="1267" w:hanging="432"/>
        <w:rPr>
          <w:lang w:val="en-US"/>
        </w:rPr>
      </w:pPr>
      <w:r>
        <w:tab/>
      </w:r>
      <w:r w:rsidRPr="00956D9E">
        <w:rPr>
          <w:rStyle w:val="FootnoteReference"/>
          <w:color w:val="auto"/>
        </w:rPr>
        <w:footnoteRef/>
      </w:r>
      <w:r w:rsidRPr="00AB13DE">
        <w:rPr>
          <w:lang w:val="en-US"/>
        </w:rPr>
        <w:tab/>
        <w:t xml:space="preserve">Consejo Nacional del Sida: </w:t>
      </w:r>
      <w:r w:rsidRPr="00AB13DE">
        <w:rPr>
          <w:i/>
          <w:iCs/>
          <w:lang w:val="en-US"/>
        </w:rPr>
        <w:t>The Integrated Behavioural and Biological Surveillance Survey on Female Sex Workers: Final Report</w:t>
      </w:r>
      <w:r w:rsidRPr="00AB13DE">
        <w:rPr>
          <w:lang w:val="en-US"/>
        </w:rPr>
        <w:t>.</w:t>
      </w:r>
    </w:p>
  </w:footnote>
  <w:footnote w:id="2">
    <w:p w14:paraId="41961533" w14:textId="6C9E7944" w:rsidR="001643E3" w:rsidRDefault="001643E3" w:rsidP="00956D9E">
      <w:pPr>
        <w:pStyle w:val="FootnoteText"/>
        <w:tabs>
          <w:tab w:val="clear" w:pos="418"/>
          <w:tab w:val="right" w:pos="1195"/>
          <w:tab w:val="left" w:pos="1267"/>
          <w:tab w:val="left" w:pos="1742"/>
          <w:tab w:val="left" w:pos="2218"/>
          <w:tab w:val="left" w:pos="2693"/>
        </w:tabs>
        <w:ind w:left="1267" w:right="1267" w:hanging="432"/>
      </w:pPr>
      <w:r w:rsidRPr="00894B7F">
        <w:rPr>
          <w:lang w:val="en-US"/>
        </w:rPr>
        <w:tab/>
      </w:r>
      <w:r w:rsidRPr="00894B7F">
        <w:rPr>
          <w:rStyle w:val="FootnoteReference"/>
          <w:color w:val="auto"/>
          <w:position w:val="0"/>
        </w:rPr>
        <w:footnoteRef/>
      </w:r>
      <w:r w:rsidRPr="00894B7F">
        <w:tab/>
        <w:t>Comisión de Género, Gobernanza y Derechos de la Plataforma de Participación Ciudadana de Seychelles (2017), “Consultative Paper on Women</w:t>
      </w:r>
      <w:r w:rsidR="00F316FB">
        <w:t>’</w:t>
      </w:r>
      <w:r w:rsidRPr="00894B7F">
        <w:t>s Issues”</w:t>
      </w:r>
      <w:r w:rsidRPr="00894B7F">
        <w:rPr>
          <w:i/>
          <w:iCs/>
        </w:rPr>
        <w:t>.</w:t>
      </w:r>
    </w:p>
  </w:footnote>
  <w:footnote w:id="3">
    <w:p w14:paraId="35B82E81" w14:textId="77777777" w:rsidR="001643E3" w:rsidRDefault="001643E3" w:rsidP="00894B7F">
      <w:pPr>
        <w:pStyle w:val="FootnoteText"/>
        <w:tabs>
          <w:tab w:val="clear" w:pos="418"/>
          <w:tab w:val="right" w:pos="1195"/>
          <w:tab w:val="left" w:pos="1267"/>
          <w:tab w:val="left" w:pos="1742"/>
          <w:tab w:val="left" w:pos="2218"/>
          <w:tab w:val="left" w:pos="2693"/>
        </w:tabs>
        <w:ind w:left="1267" w:right="1267" w:hanging="432"/>
      </w:pPr>
      <w:r w:rsidRPr="00894B7F">
        <w:tab/>
      </w:r>
      <w:r w:rsidRPr="00894B7F">
        <w:rPr>
          <w:rStyle w:val="FootnoteReference"/>
          <w:color w:val="auto"/>
          <w:position w:val="0"/>
        </w:rPr>
        <w:footnoteRef/>
      </w:r>
      <w:r w:rsidRPr="00894B7F">
        <w:tab/>
        <w:t>Del total de matriculaciones de niñas y niños en el quinto grado de secundaria en 2016.</w:t>
      </w:r>
    </w:p>
  </w:footnote>
  <w:footnote w:id="4">
    <w:p w14:paraId="75DCD0B2" w14:textId="77777777" w:rsidR="001643E3" w:rsidRDefault="001643E3" w:rsidP="00597108">
      <w:pPr>
        <w:pStyle w:val="FootnoteText"/>
        <w:tabs>
          <w:tab w:val="clear" w:pos="418"/>
          <w:tab w:val="right" w:pos="1195"/>
          <w:tab w:val="left" w:pos="1267"/>
          <w:tab w:val="left" w:pos="1742"/>
          <w:tab w:val="left" w:pos="2218"/>
          <w:tab w:val="left" w:pos="2693"/>
        </w:tabs>
        <w:ind w:left="1267" w:right="1267" w:hanging="432"/>
      </w:pPr>
      <w:r>
        <w:tab/>
      </w:r>
      <w:r w:rsidRPr="00597108">
        <w:rPr>
          <w:rStyle w:val="FootnoteReference"/>
          <w:color w:val="auto"/>
          <w:position w:val="0"/>
        </w:rPr>
        <w:footnoteRef/>
      </w:r>
      <w:r>
        <w:tab/>
        <w:t>Informe sobre la capacidad del sistema de enseñanza y formación para proveer al país de recursos humanos suficientes en cumplimiento de los objetivos de la Estrategia de Seychelles para 2017, encargado por el Presidente de la República.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643E3" w14:paraId="5E8BB7C3" w14:textId="77777777" w:rsidTr="00A34A42">
      <w:trPr>
        <w:trHeight w:hRule="exact" w:val="864"/>
      </w:trPr>
      <w:tc>
        <w:tcPr>
          <w:tcW w:w="4838" w:type="dxa"/>
          <w:tcBorders>
            <w:bottom w:val="single" w:sz="2" w:space="0" w:color="010000"/>
          </w:tcBorders>
          <w:vAlign w:val="bottom"/>
        </w:tcPr>
        <w:p w14:paraId="77E3886C" w14:textId="2F40E00E" w:rsidR="001643E3" w:rsidRPr="00A34A42" w:rsidRDefault="001643E3" w:rsidP="00A34A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16FB">
            <w:rPr>
              <w:b/>
              <w:color w:val="000000"/>
            </w:rPr>
            <w:t>CEDAW/C/SYC/6</w:t>
          </w:r>
          <w:r>
            <w:rPr>
              <w:b/>
              <w:color w:val="000000"/>
            </w:rPr>
            <w:fldChar w:fldCharType="end"/>
          </w:r>
        </w:p>
      </w:tc>
      <w:tc>
        <w:tcPr>
          <w:tcW w:w="5028" w:type="dxa"/>
          <w:tcBorders>
            <w:bottom w:val="single" w:sz="2" w:space="0" w:color="010000"/>
          </w:tcBorders>
          <w:vAlign w:val="bottom"/>
        </w:tcPr>
        <w:p w14:paraId="6EF59616" w14:textId="77777777" w:rsidR="001643E3" w:rsidRDefault="001643E3" w:rsidP="00A34A42">
          <w:pPr>
            <w:pStyle w:val="Header"/>
          </w:pPr>
        </w:p>
      </w:tc>
    </w:tr>
  </w:tbl>
  <w:p w14:paraId="311591BA" w14:textId="77777777" w:rsidR="001643E3" w:rsidRPr="00A34A42" w:rsidRDefault="001643E3" w:rsidP="00A34A4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643E3" w14:paraId="219B69AE" w14:textId="77777777" w:rsidTr="00A34A42">
      <w:trPr>
        <w:trHeight w:hRule="exact" w:val="864"/>
      </w:trPr>
      <w:tc>
        <w:tcPr>
          <w:tcW w:w="4838" w:type="dxa"/>
          <w:tcBorders>
            <w:bottom w:val="single" w:sz="2" w:space="0" w:color="010000"/>
          </w:tcBorders>
          <w:vAlign w:val="bottom"/>
        </w:tcPr>
        <w:p w14:paraId="27069697" w14:textId="77777777" w:rsidR="001643E3" w:rsidRDefault="001643E3" w:rsidP="00A34A42">
          <w:pPr>
            <w:pStyle w:val="Header"/>
          </w:pPr>
        </w:p>
      </w:tc>
      <w:tc>
        <w:tcPr>
          <w:tcW w:w="5028" w:type="dxa"/>
          <w:tcBorders>
            <w:bottom w:val="single" w:sz="2" w:space="0" w:color="010000"/>
          </w:tcBorders>
          <w:vAlign w:val="bottom"/>
        </w:tcPr>
        <w:p w14:paraId="42CBDAF3" w14:textId="45CECBCC" w:rsidR="001643E3" w:rsidRPr="00A34A42" w:rsidRDefault="001643E3" w:rsidP="00A34A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16FB">
            <w:rPr>
              <w:b/>
              <w:color w:val="000000"/>
            </w:rPr>
            <w:t>CEDAW/C/SYC/6</w:t>
          </w:r>
          <w:r>
            <w:rPr>
              <w:b/>
              <w:color w:val="000000"/>
            </w:rPr>
            <w:fldChar w:fldCharType="end"/>
          </w:r>
        </w:p>
      </w:tc>
    </w:tr>
  </w:tbl>
  <w:p w14:paraId="62320409" w14:textId="77777777" w:rsidR="001643E3" w:rsidRPr="00A34A42" w:rsidRDefault="001643E3" w:rsidP="00A34A4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643E3" w14:paraId="7915FE02" w14:textId="77777777" w:rsidTr="00A34A42">
      <w:trPr>
        <w:gridAfter w:val="1"/>
        <w:wAfter w:w="12" w:type="dxa"/>
        <w:trHeight w:hRule="exact" w:val="864"/>
      </w:trPr>
      <w:tc>
        <w:tcPr>
          <w:tcW w:w="1267" w:type="dxa"/>
          <w:tcBorders>
            <w:bottom w:val="single" w:sz="4" w:space="0" w:color="auto"/>
          </w:tcBorders>
          <w:vAlign w:val="bottom"/>
        </w:tcPr>
        <w:p w14:paraId="14FE218B" w14:textId="77777777" w:rsidR="001643E3" w:rsidRDefault="001643E3" w:rsidP="00A34A42">
          <w:pPr>
            <w:pStyle w:val="Header"/>
            <w:spacing w:after="120"/>
          </w:pPr>
        </w:p>
      </w:tc>
      <w:tc>
        <w:tcPr>
          <w:tcW w:w="2059" w:type="dxa"/>
          <w:tcBorders>
            <w:bottom w:val="single" w:sz="4" w:space="0" w:color="auto"/>
          </w:tcBorders>
          <w:vAlign w:val="bottom"/>
        </w:tcPr>
        <w:p w14:paraId="74599754" w14:textId="77777777" w:rsidR="001643E3" w:rsidRPr="00A34A42" w:rsidRDefault="001643E3" w:rsidP="00A34A42">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2C0F5672" w14:textId="77777777" w:rsidR="001643E3" w:rsidRDefault="001643E3" w:rsidP="00A34A42">
          <w:pPr>
            <w:pStyle w:val="Header"/>
            <w:spacing w:after="120"/>
          </w:pPr>
        </w:p>
      </w:tc>
      <w:tc>
        <w:tcPr>
          <w:tcW w:w="6523" w:type="dxa"/>
          <w:gridSpan w:val="3"/>
          <w:tcBorders>
            <w:bottom w:val="single" w:sz="4" w:space="0" w:color="auto"/>
          </w:tcBorders>
          <w:vAlign w:val="bottom"/>
        </w:tcPr>
        <w:p w14:paraId="637420AA" w14:textId="77777777" w:rsidR="001643E3" w:rsidRPr="00A34A42" w:rsidRDefault="001643E3" w:rsidP="00AB13DE">
          <w:pPr>
            <w:spacing w:after="80" w:line="240" w:lineRule="auto"/>
            <w:jc w:val="right"/>
            <w:rPr>
              <w:position w:val="-4"/>
            </w:rPr>
          </w:pPr>
          <w:r w:rsidRPr="00571F37">
            <w:rPr>
              <w:position w:val="-4"/>
              <w:sz w:val="40"/>
              <w:lang w:val="en-US"/>
            </w:rPr>
            <w:t>CEDAW</w:t>
          </w:r>
          <w:r w:rsidRPr="00571F37">
            <w:rPr>
              <w:position w:val="-4"/>
              <w:lang w:val="en-US"/>
            </w:rPr>
            <w:t>/C/</w:t>
          </w:r>
          <w:r>
            <w:rPr>
              <w:position w:val="-4"/>
              <w:lang w:val="en-US"/>
            </w:rPr>
            <w:t>SYC/6</w:t>
          </w:r>
        </w:p>
      </w:tc>
    </w:tr>
    <w:tr w:rsidR="001643E3" w:rsidRPr="00A34A42" w14:paraId="63A5697B" w14:textId="77777777" w:rsidTr="00A34A42">
      <w:trPr>
        <w:trHeight w:hRule="exact" w:val="2880"/>
      </w:trPr>
      <w:tc>
        <w:tcPr>
          <w:tcW w:w="1267" w:type="dxa"/>
          <w:tcBorders>
            <w:top w:val="single" w:sz="4" w:space="0" w:color="auto"/>
            <w:bottom w:val="single" w:sz="12" w:space="0" w:color="auto"/>
          </w:tcBorders>
        </w:tcPr>
        <w:p w14:paraId="5BBE9447" w14:textId="77777777" w:rsidR="001643E3" w:rsidRPr="00A34A42" w:rsidRDefault="001643E3" w:rsidP="00A34A42">
          <w:pPr>
            <w:pStyle w:val="Header"/>
            <w:spacing w:before="109"/>
          </w:pPr>
          <w:r>
            <w:t xml:space="preserve"> </w:t>
          </w:r>
          <w:r>
            <w:rPr>
              <w:lang w:val="es-ES" w:eastAsia="es-ES"/>
            </w:rPr>
            <w:drawing>
              <wp:inline distT="0" distB="0" distL="0" distR="0" wp14:anchorId="69C87923" wp14:editId="4ADC1259">
                <wp:extent cx="673100" cy="5924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9245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94B43E1" w14:textId="77777777" w:rsidR="001643E3" w:rsidRPr="00A34A42" w:rsidRDefault="001643E3" w:rsidP="00A34A42">
          <w:pPr>
            <w:pStyle w:val="XLarge"/>
            <w:spacing w:before="109"/>
          </w:pPr>
          <w:r w:rsidRPr="007E35F5">
            <w:rPr>
              <w:spacing w:val="0"/>
              <w:w w:val="100"/>
              <w:sz w:val="34"/>
              <w:szCs w:val="40"/>
              <w:lang w:eastAsia="es-ES"/>
            </w:rPr>
            <w:t>Convención sobre la</w:t>
          </w:r>
          <w:r>
            <w:rPr>
              <w:spacing w:val="0"/>
              <w:w w:val="100"/>
              <w:sz w:val="34"/>
              <w:szCs w:val="40"/>
              <w:lang w:eastAsia="es-ES"/>
            </w:rPr>
            <w:t xml:space="preserve"> </w:t>
          </w:r>
          <w:r w:rsidRPr="007E35F5">
            <w:rPr>
              <w:spacing w:val="0"/>
              <w:w w:val="100"/>
              <w:sz w:val="34"/>
              <w:szCs w:val="40"/>
              <w:lang w:eastAsia="es-ES"/>
            </w:rPr>
            <w:t xml:space="preserve">Eliminación </w:t>
          </w:r>
          <w:r>
            <w:rPr>
              <w:spacing w:val="0"/>
              <w:w w:val="100"/>
              <w:sz w:val="34"/>
              <w:szCs w:val="40"/>
              <w:lang w:eastAsia="es-ES"/>
            </w:rPr>
            <w:br/>
          </w:r>
          <w:r w:rsidRPr="007E35F5">
            <w:rPr>
              <w:spacing w:val="0"/>
              <w:w w:val="100"/>
              <w:sz w:val="34"/>
              <w:szCs w:val="40"/>
              <w:lang w:eastAsia="es-ES"/>
            </w:rPr>
            <w:t>de Todas las</w:t>
          </w:r>
          <w:r>
            <w:rPr>
              <w:spacing w:val="0"/>
              <w:w w:val="100"/>
              <w:sz w:val="34"/>
              <w:szCs w:val="40"/>
              <w:lang w:eastAsia="es-ES"/>
            </w:rPr>
            <w:t xml:space="preserve"> </w:t>
          </w:r>
          <w:r w:rsidRPr="007E35F5">
            <w:rPr>
              <w:spacing w:val="0"/>
              <w:w w:val="100"/>
              <w:sz w:val="34"/>
              <w:szCs w:val="40"/>
              <w:lang w:eastAsia="es-ES"/>
            </w:rPr>
            <w:t>Formas de Discriminación</w:t>
          </w:r>
          <w:r>
            <w:rPr>
              <w:spacing w:val="0"/>
              <w:w w:val="100"/>
              <w:sz w:val="34"/>
              <w:szCs w:val="40"/>
              <w:lang w:eastAsia="es-ES"/>
            </w:rPr>
            <w:t xml:space="preserve"> </w:t>
          </w:r>
          <w:r w:rsidRPr="007E35F5">
            <w:rPr>
              <w:spacing w:val="0"/>
              <w:w w:val="100"/>
              <w:sz w:val="34"/>
              <w:szCs w:val="40"/>
              <w:lang w:eastAsia="es-ES"/>
            </w:rPr>
            <w:t>contra la Mujer</w:t>
          </w:r>
        </w:p>
      </w:tc>
      <w:tc>
        <w:tcPr>
          <w:tcW w:w="245" w:type="dxa"/>
          <w:tcBorders>
            <w:top w:val="single" w:sz="4" w:space="0" w:color="auto"/>
            <w:bottom w:val="single" w:sz="12" w:space="0" w:color="auto"/>
          </w:tcBorders>
        </w:tcPr>
        <w:p w14:paraId="1777F1A5" w14:textId="77777777" w:rsidR="001643E3" w:rsidRPr="00A55837" w:rsidRDefault="001643E3" w:rsidP="00A34A42">
          <w:pPr>
            <w:pStyle w:val="Header"/>
            <w:spacing w:before="109"/>
            <w:rPr>
              <w:lang w:val="es-419"/>
            </w:rPr>
          </w:pPr>
        </w:p>
      </w:tc>
      <w:tc>
        <w:tcPr>
          <w:tcW w:w="3180" w:type="dxa"/>
          <w:gridSpan w:val="2"/>
          <w:tcBorders>
            <w:top w:val="single" w:sz="4" w:space="0" w:color="auto"/>
            <w:bottom w:val="single" w:sz="12" w:space="0" w:color="auto"/>
          </w:tcBorders>
        </w:tcPr>
        <w:p w14:paraId="6F7E17C9" w14:textId="77777777" w:rsidR="001643E3" w:rsidRDefault="001643E3" w:rsidP="005C0F4A">
          <w:pPr>
            <w:pStyle w:val="Distribution"/>
          </w:pPr>
          <w:r>
            <w:t>Distr. general</w:t>
          </w:r>
        </w:p>
        <w:p w14:paraId="536379D9" w14:textId="77777777" w:rsidR="001643E3" w:rsidRDefault="001643E3" w:rsidP="00AB13DE">
          <w:pPr>
            <w:pStyle w:val="Publication"/>
          </w:pPr>
          <w:r>
            <w:t>9 de julio de 2018</w:t>
          </w:r>
        </w:p>
        <w:p w14:paraId="2A464F2D" w14:textId="77777777" w:rsidR="001643E3" w:rsidRDefault="001643E3" w:rsidP="00A34A42">
          <w:r>
            <w:t>Español</w:t>
          </w:r>
        </w:p>
        <w:p w14:paraId="665846EA" w14:textId="77777777" w:rsidR="001643E3" w:rsidRPr="00DA4E88" w:rsidRDefault="001643E3" w:rsidP="00AB13DE">
          <w:pPr>
            <w:pStyle w:val="Original"/>
          </w:pPr>
          <w:r>
            <w:t>Original: inglés</w:t>
          </w:r>
          <w:r>
            <w:br/>
            <w:t>Español, francés e inglés únicamente</w:t>
          </w:r>
        </w:p>
      </w:tc>
    </w:tr>
  </w:tbl>
  <w:p w14:paraId="5BCC71CB" w14:textId="77777777" w:rsidR="001643E3" w:rsidRPr="00F76C05" w:rsidRDefault="001643E3" w:rsidP="00A34A42">
    <w:pPr>
      <w:pStyle w:val="Header"/>
      <w:rPr>
        <w:sz w:val="2"/>
        <w:lang w:val="es-419"/>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643E3" w14:paraId="61D094CD" w14:textId="77777777" w:rsidTr="00A34A42">
      <w:trPr>
        <w:trHeight w:hRule="exact" w:val="864"/>
      </w:trPr>
      <w:tc>
        <w:tcPr>
          <w:tcW w:w="4838" w:type="dxa"/>
          <w:tcBorders>
            <w:bottom w:val="single" w:sz="2" w:space="0" w:color="010000"/>
          </w:tcBorders>
          <w:vAlign w:val="bottom"/>
        </w:tcPr>
        <w:p w14:paraId="0D29E635" w14:textId="5BF5DF5F" w:rsidR="001643E3" w:rsidRPr="00A34A42" w:rsidRDefault="001643E3" w:rsidP="00A34A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16FB">
            <w:rPr>
              <w:b/>
              <w:color w:val="000000"/>
            </w:rPr>
            <w:t>CEDAW/C/SYC/6</w:t>
          </w:r>
          <w:r>
            <w:rPr>
              <w:b/>
              <w:color w:val="000000"/>
            </w:rPr>
            <w:fldChar w:fldCharType="end"/>
          </w:r>
        </w:p>
      </w:tc>
      <w:tc>
        <w:tcPr>
          <w:tcW w:w="5028" w:type="dxa"/>
          <w:tcBorders>
            <w:bottom w:val="single" w:sz="2" w:space="0" w:color="010000"/>
          </w:tcBorders>
          <w:vAlign w:val="bottom"/>
        </w:tcPr>
        <w:p w14:paraId="1B713A26" w14:textId="77777777" w:rsidR="001643E3" w:rsidRDefault="001643E3" w:rsidP="00A34A42">
          <w:pPr>
            <w:pStyle w:val="Header"/>
          </w:pPr>
        </w:p>
      </w:tc>
    </w:tr>
  </w:tbl>
  <w:p w14:paraId="19E963E0" w14:textId="77777777" w:rsidR="001643E3" w:rsidRPr="00A34A42" w:rsidRDefault="001643E3" w:rsidP="00A34A42">
    <w:pPr>
      <w:pStyle w:val="Header"/>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643E3" w14:paraId="4B463BCC" w14:textId="77777777" w:rsidTr="00A34A42">
      <w:trPr>
        <w:trHeight w:hRule="exact" w:val="864"/>
      </w:trPr>
      <w:tc>
        <w:tcPr>
          <w:tcW w:w="4838" w:type="dxa"/>
          <w:tcBorders>
            <w:bottom w:val="single" w:sz="2" w:space="0" w:color="010000"/>
          </w:tcBorders>
          <w:vAlign w:val="bottom"/>
        </w:tcPr>
        <w:p w14:paraId="603B3FE5" w14:textId="77777777" w:rsidR="001643E3" w:rsidRDefault="001643E3" w:rsidP="00A34A42">
          <w:pPr>
            <w:pStyle w:val="Header"/>
          </w:pPr>
        </w:p>
      </w:tc>
      <w:tc>
        <w:tcPr>
          <w:tcW w:w="5028" w:type="dxa"/>
          <w:tcBorders>
            <w:bottom w:val="single" w:sz="2" w:space="0" w:color="010000"/>
          </w:tcBorders>
          <w:vAlign w:val="bottom"/>
        </w:tcPr>
        <w:p w14:paraId="5C0F1FDD" w14:textId="14DE781E" w:rsidR="001643E3" w:rsidRPr="00A34A42" w:rsidRDefault="001643E3" w:rsidP="00A34A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16FB">
            <w:rPr>
              <w:b/>
              <w:color w:val="000000"/>
            </w:rPr>
            <w:t>CEDAW/C/SYC/6</w:t>
          </w:r>
          <w:r>
            <w:rPr>
              <w:b/>
              <w:color w:val="000000"/>
            </w:rPr>
            <w:fldChar w:fldCharType="end"/>
          </w:r>
        </w:p>
      </w:tc>
    </w:tr>
  </w:tbl>
  <w:p w14:paraId="6070EB22" w14:textId="77777777" w:rsidR="001643E3" w:rsidRPr="00A34A42" w:rsidRDefault="001643E3" w:rsidP="00A34A4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5B7AE49A"/>
    <w:lvl w:ilvl="0">
      <w:start w:val="1"/>
      <w:numFmt w:val="decimal"/>
      <w:pStyle w:val="Heading9"/>
      <w:lvlText w:val="%1."/>
      <w:lvlJc w:val="left"/>
      <w:pPr>
        <w:tabs>
          <w:tab w:val="num" w:pos="643"/>
        </w:tabs>
        <w:ind w:left="643" w:hanging="360"/>
      </w:pPr>
      <w:rPr>
        <w:rFonts w:cs="Times New Roman"/>
      </w:r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15:restartNumberingAfterBreak="0">
    <w:nsid w:val="0AC00AFE"/>
    <w:multiLevelType w:val="hybridMultilevel"/>
    <w:tmpl w:val="ED46337A"/>
    <w:lvl w:ilvl="0" w:tplc="0C0A000F">
      <w:start w:val="1"/>
      <w:numFmt w:val="decimal"/>
      <w:lvlText w:val="%1."/>
      <w:lvlJc w:val="left"/>
      <w:pPr>
        <w:ind w:left="6120"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17D15D33"/>
    <w:multiLevelType w:val="hybridMultilevel"/>
    <w:tmpl w:val="F790042E"/>
    <w:lvl w:ilvl="0" w:tplc="3086D8FC">
      <w:start w:val="1"/>
      <w:numFmt w:val="decimal"/>
      <w:lvlText w:val="%1."/>
      <w:lvlJc w:val="left"/>
      <w:pPr>
        <w:ind w:left="1134"/>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ED67DE4"/>
    <w:multiLevelType w:val="hybridMultilevel"/>
    <w:tmpl w:val="64E644D8"/>
    <w:name w:val="TOC22"/>
    <w:lvl w:ilvl="0" w:tplc="B5BEC044">
      <w:start w:val="1"/>
      <w:numFmt w:val="decimal"/>
      <w:lvlText w:val="%1."/>
      <w:lvlJc w:val="left"/>
      <w:pPr>
        <w:ind w:left="2016" w:hanging="360"/>
      </w:pPr>
      <w:rPr>
        <w:rFonts w:cs="Times New Roman" w:hint="default"/>
      </w:rPr>
    </w:lvl>
    <w:lvl w:ilvl="1" w:tplc="04090019" w:tentative="1">
      <w:start w:val="1"/>
      <w:numFmt w:val="lowerLetter"/>
      <w:lvlText w:val="%2."/>
      <w:lvlJc w:val="left"/>
      <w:pPr>
        <w:ind w:left="2736" w:hanging="360"/>
      </w:pPr>
      <w:rPr>
        <w:rFonts w:cs="Times New Roman"/>
      </w:rPr>
    </w:lvl>
    <w:lvl w:ilvl="2" w:tplc="0409001B" w:tentative="1">
      <w:start w:val="1"/>
      <w:numFmt w:val="lowerRoman"/>
      <w:lvlText w:val="%3."/>
      <w:lvlJc w:val="right"/>
      <w:pPr>
        <w:ind w:left="3456" w:hanging="180"/>
      </w:pPr>
      <w:rPr>
        <w:rFonts w:cs="Times New Roman"/>
      </w:rPr>
    </w:lvl>
    <w:lvl w:ilvl="3" w:tplc="0409000F" w:tentative="1">
      <w:start w:val="1"/>
      <w:numFmt w:val="decimal"/>
      <w:lvlText w:val="%4."/>
      <w:lvlJc w:val="left"/>
      <w:pPr>
        <w:ind w:left="4176" w:hanging="360"/>
      </w:pPr>
      <w:rPr>
        <w:rFonts w:cs="Times New Roman"/>
      </w:rPr>
    </w:lvl>
    <w:lvl w:ilvl="4" w:tplc="04090019" w:tentative="1">
      <w:start w:val="1"/>
      <w:numFmt w:val="lowerLetter"/>
      <w:lvlText w:val="%5."/>
      <w:lvlJc w:val="left"/>
      <w:pPr>
        <w:ind w:left="4896" w:hanging="360"/>
      </w:pPr>
      <w:rPr>
        <w:rFonts w:cs="Times New Roman"/>
      </w:rPr>
    </w:lvl>
    <w:lvl w:ilvl="5" w:tplc="0409001B" w:tentative="1">
      <w:start w:val="1"/>
      <w:numFmt w:val="lowerRoman"/>
      <w:lvlText w:val="%6."/>
      <w:lvlJc w:val="right"/>
      <w:pPr>
        <w:ind w:left="5616" w:hanging="180"/>
      </w:pPr>
      <w:rPr>
        <w:rFonts w:cs="Times New Roman"/>
      </w:rPr>
    </w:lvl>
    <w:lvl w:ilvl="6" w:tplc="0409000F" w:tentative="1">
      <w:start w:val="1"/>
      <w:numFmt w:val="decimal"/>
      <w:lvlText w:val="%7."/>
      <w:lvlJc w:val="left"/>
      <w:pPr>
        <w:ind w:left="6336" w:hanging="360"/>
      </w:pPr>
      <w:rPr>
        <w:rFonts w:cs="Times New Roman"/>
      </w:rPr>
    </w:lvl>
    <w:lvl w:ilvl="7" w:tplc="04090019" w:tentative="1">
      <w:start w:val="1"/>
      <w:numFmt w:val="lowerLetter"/>
      <w:lvlText w:val="%8."/>
      <w:lvlJc w:val="left"/>
      <w:pPr>
        <w:ind w:left="7056" w:hanging="360"/>
      </w:pPr>
      <w:rPr>
        <w:rFonts w:cs="Times New Roman"/>
      </w:rPr>
    </w:lvl>
    <w:lvl w:ilvl="8" w:tplc="0409001B" w:tentative="1">
      <w:start w:val="1"/>
      <w:numFmt w:val="lowerRoman"/>
      <w:lvlText w:val="%9."/>
      <w:lvlJc w:val="right"/>
      <w:pPr>
        <w:ind w:left="7776" w:hanging="180"/>
      </w:pPr>
      <w:rPr>
        <w:rFonts w:cs="Times New Roman"/>
      </w:rPr>
    </w:lvl>
  </w:abstractNum>
  <w:abstractNum w:abstractNumId="17" w15:restartNumberingAfterBreak="0">
    <w:nsid w:val="375625B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2654DF"/>
    <w:multiLevelType w:val="multilevel"/>
    <w:tmpl w:val="FA24D726"/>
    <w:name w:val="TOC"/>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20" w15:restartNumberingAfterBreak="0">
    <w:nsid w:val="4D3C44A0"/>
    <w:multiLevelType w:val="hybridMultilevel"/>
    <w:tmpl w:val="F376BF1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8C45CA"/>
    <w:multiLevelType w:val="hybridMultilevel"/>
    <w:tmpl w:val="E71E0596"/>
    <w:name w:val="TOC2"/>
    <w:lvl w:ilvl="0" w:tplc="04090015">
      <w:start w:val="1"/>
      <w:numFmt w:val="upperLetter"/>
      <w:lvlText w:val="%1."/>
      <w:lvlJc w:val="left"/>
      <w:pPr>
        <w:ind w:left="2326" w:hanging="360"/>
      </w:pPr>
      <w:rPr>
        <w:rFonts w:cs="Times New Roman"/>
      </w:rPr>
    </w:lvl>
    <w:lvl w:ilvl="1" w:tplc="04090019">
      <w:start w:val="1"/>
      <w:numFmt w:val="lowerLetter"/>
      <w:lvlText w:val="%2."/>
      <w:lvlJc w:val="left"/>
      <w:pPr>
        <w:ind w:left="3046" w:hanging="360"/>
      </w:pPr>
      <w:rPr>
        <w:rFonts w:cs="Times New Roman"/>
      </w:rPr>
    </w:lvl>
    <w:lvl w:ilvl="2" w:tplc="0409001B" w:tentative="1">
      <w:start w:val="1"/>
      <w:numFmt w:val="lowerRoman"/>
      <w:lvlText w:val="%3."/>
      <w:lvlJc w:val="right"/>
      <w:pPr>
        <w:ind w:left="3766" w:hanging="180"/>
      </w:pPr>
      <w:rPr>
        <w:rFonts w:cs="Times New Roman"/>
      </w:rPr>
    </w:lvl>
    <w:lvl w:ilvl="3" w:tplc="0409000F" w:tentative="1">
      <w:start w:val="1"/>
      <w:numFmt w:val="decimal"/>
      <w:lvlText w:val="%4."/>
      <w:lvlJc w:val="left"/>
      <w:pPr>
        <w:ind w:left="4486" w:hanging="360"/>
      </w:pPr>
      <w:rPr>
        <w:rFonts w:cs="Times New Roman"/>
      </w:rPr>
    </w:lvl>
    <w:lvl w:ilvl="4" w:tplc="04090019" w:tentative="1">
      <w:start w:val="1"/>
      <w:numFmt w:val="lowerLetter"/>
      <w:lvlText w:val="%5."/>
      <w:lvlJc w:val="left"/>
      <w:pPr>
        <w:ind w:left="5206" w:hanging="360"/>
      </w:pPr>
      <w:rPr>
        <w:rFonts w:cs="Times New Roman"/>
      </w:rPr>
    </w:lvl>
    <w:lvl w:ilvl="5" w:tplc="0409001B" w:tentative="1">
      <w:start w:val="1"/>
      <w:numFmt w:val="lowerRoman"/>
      <w:lvlText w:val="%6."/>
      <w:lvlJc w:val="right"/>
      <w:pPr>
        <w:ind w:left="5926" w:hanging="180"/>
      </w:pPr>
      <w:rPr>
        <w:rFonts w:cs="Times New Roman"/>
      </w:rPr>
    </w:lvl>
    <w:lvl w:ilvl="6" w:tplc="0409000F" w:tentative="1">
      <w:start w:val="1"/>
      <w:numFmt w:val="decimal"/>
      <w:lvlText w:val="%7."/>
      <w:lvlJc w:val="left"/>
      <w:pPr>
        <w:ind w:left="6646" w:hanging="360"/>
      </w:pPr>
      <w:rPr>
        <w:rFonts w:cs="Times New Roman"/>
      </w:rPr>
    </w:lvl>
    <w:lvl w:ilvl="7" w:tplc="04090019" w:tentative="1">
      <w:start w:val="1"/>
      <w:numFmt w:val="lowerLetter"/>
      <w:lvlText w:val="%8."/>
      <w:lvlJc w:val="left"/>
      <w:pPr>
        <w:ind w:left="7366" w:hanging="360"/>
      </w:pPr>
      <w:rPr>
        <w:rFonts w:cs="Times New Roman"/>
      </w:rPr>
    </w:lvl>
    <w:lvl w:ilvl="8" w:tplc="0409001B" w:tentative="1">
      <w:start w:val="1"/>
      <w:numFmt w:val="lowerRoman"/>
      <w:lvlText w:val="%9."/>
      <w:lvlJc w:val="right"/>
      <w:pPr>
        <w:ind w:left="8086" w:hanging="180"/>
      </w:pPr>
      <w:rPr>
        <w:rFonts w:cs="Times New Roman"/>
      </w:rPr>
    </w:lvl>
  </w:abstractNum>
  <w:abstractNum w:abstractNumId="24" w15:restartNumberingAfterBreak="0">
    <w:nsid w:val="7E071C68"/>
    <w:multiLevelType w:val="multilevel"/>
    <w:tmpl w:val="0C0A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7E362518"/>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9"/>
  </w:num>
  <w:num w:numId="12">
    <w:abstractNumId w:val="20"/>
  </w:num>
  <w:num w:numId="13">
    <w:abstractNumId w:val="10"/>
    <w:lvlOverride w:ilvl="0">
      <w:lvl w:ilvl="0" w:tplc="9008FA9E">
        <w:start w:val="1"/>
        <w:numFmt w:val="bullet"/>
        <w:pStyle w:val="Bullet1G"/>
        <w:lvlText w:val="•"/>
        <w:lvlJc w:val="left"/>
        <w:pPr>
          <w:tabs>
            <w:tab w:val="num" w:pos="1701"/>
          </w:tabs>
          <w:ind w:left="1701" w:hanging="170"/>
        </w:pPr>
        <w:rPr>
          <w:rFonts w:ascii="Times New Roman" w:hAnsi="Times New Roman" w:hint="default"/>
        </w:rPr>
      </w:lvl>
    </w:lvlOverride>
  </w:num>
  <w:num w:numId="14">
    <w:abstractNumId w:val="22"/>
    <w:lvlOverride w:ilvl="0">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Override>
  </w:num>
  <w:num w:numId="15">
    <w:abstractNumId w:val="1"/>
  </w:num>
  <w:num w:numId="16">
    <w:abstractNumId w:val="0"/>
  </w:num>
  <w:num w:numId="17">
    <w:abstractNumId w:val="2"/>
  </w:num>
  <w:num w:numId="18">
    <w:abstractNumId w:val="3"/>
  </w:num>
  <w:num w:numId="19">
    <w:abstractNumId w:val="8"/>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14"/>
  </w:num>
  <w:num w:numId="27">
    <w:abstractNumId w:val="11"/>
  </w:num>
  <w:num w:numId="28">
    <w:abstractNumId w:val="13"/>
  </w:num>
  <w:num w:numId="29">
    <w:abstractNumId w:val="15"/>
    <w:lvlOverride w:ilvl="0">
      <w:lvl w:ilvl="0" w:tplc="3086D8FC">
        <w:start w:val="1"/>
        <w:numFmt w:val="decimal"/>
        <w:lvlText w:val="%1."/>
        <w:lvlJc w:val="left"/>
        <w:pPr>
          <w:ind w:left="1134"/>
        </w:pPr>
        <w:rPr>
          <w:rFonts w:cs="Times New Roman" w:hint="default"/>
          <w:b w:val="0"/>
        </w:rPr>
      </w:lvl>
    </w:lvlOverride>
  </w:num>
  <w:num w:numId="30">
    <w:abstractNumId w:val="12"/>
  </w:num>
  <w:num w:numId="31">
    <w:abstractNumId w:val="24"/>
  </w:num>
  <w:num w:numId="32">
    <w:abstractNumId w:val="25"/>
  </w:num>
  <w:num w:numId="3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279*"/>
    <w:docVar w:name="jobn" w:val="18-11279 (S)"/>
    <w:docVar w:name="JobNo" w:val="1811279S"/>
    <w:docVar w:name="ODSRefJobNo" w:val="1821604S"/>
    <w:docVar w:name="sss1" w:val="CEDAW/C/SYC/6"/>
    <w:docVar w:name="sss2" w:val="-"/>
  </w:docVars>
  <w:rsids>
    <w:rsidRoot w:val="00CD2AC7"/>
    <w:rsid w:val="0000104C"/>
    <w:rsid w:val="000025A2"/>
    <w:rsid w:val="000028D6"/>
    <w:rsid w:val="0000430F"/>
    <w:rsid w:val="00005995"/>
    <w:rsid w:val="00010E2E"/>
    <w:rsid w:val="000145F1"/>
    <w:rsid w:val="0001710A"/>
    <w:rsid w:val="00020C75"/>
    <w:rsid w:val="00023F7C"/>
    <w:rsid w:val="00026454"/>
    <w:rsid w:val="000271D6"/>
    <w:rsid w:val="000336E0"/>
    <w:rsid w:val="0003430A"/>
    <w:rsid w:val="00035AAF"/>
    <w:rsid w:val="00040B8F"/>
    <w:rsid w:val="00043D79"/>
    <w:rsid w:val="00043E0E"/>
    <w:rsid w:val="00044517"/>
    <w:rsid w:val="000507D2"/>
    <w:rsid w:val="00051080"/>
    <w:rsid w:val="0005203D"/>
    <w:rsid w:val="000534EB"/>
    <w:rsid w:val="0006088E"/>
    <w:rsid w:val="00061177"/>
    <w:rsid w:val="00062808"/>
    <w:rsid w:val="000666D0"/>
    <w:rsid w:val="000667E7"/>
    <w:rsid w:val="00067D9C"/>
    <w:rsid w:val="00076C30"/>
    <w:rsid w:val="00076E01"/>
    <w:rsid w:val="00076E24"/>
    <w:rsid w:val="000806AC"/>
    <w:rsid w:val="000871C1"/>
    <w:rsid w:val="0009032B"/>
    <w:rsid w:val="00094F28"/>
    <w:rsid w:val="000A0C7C"/>
    <w:rsid w:val="000A1971"/>
    <w:rsid w:val="000A53F1"/>
    <w:rsid w:val="000B095D"/>
    <w:rsid w:val="000B2A4E"/>
    <w:rsid w:val="000B6239"/>
    <w:rsid w:val="000C1009"/>
    <w:rsid w:val="000C361B"/>
    <w:rsid w:val="000C4DCC"/>
    <w:rsid w:val="000C688C"/>
    <w:rsid w:val="000D21E6"/>
    <w:rsid w:val="000D64ED"/>
    <w:rsid w:val="000D686E"/>
    <w:rsid w:val="000D75F6"/>
    <w:rsid w:val="000E235E"/>
    <w:rsid w:val="000E3139"/>
    <w:rsid w:val="000E5000"/>
    <w:rsid w:val="000E66F5"/>
    <w:rsid w:val="000E67FD"/>
    <w:rsid w:val="000E6FEB"/>
    <w:rsid w:val="000F3D40"/>
    <w:rsid w:val="000F7375"/>
    <w:rsid w:val="00102135"/>
    <w:rsid w:val="001023C5"/>
    <w:rsid w:val="00103704"/>
    <w:rsid w:val="00107739"/>
    <w:rsid w:val="001109AD"/>
    <w:rsid w:val="00111CCB"/>
    <w:rsid w:val="001179C3"/>
    <w:rsid w:val="00120ED3"/>
    <w:rsid w:val="001228D8"/>
    <w:rsid w:val="00124193"/>
    <w:rsid w:val="001259AF"/>
    <w:rsid w:val="0012612E"/>
    <w:rsid w:val="00127EBE"/>
    <w:rsid w:val="00137BEC"/>
    <w:rsid w:val="00140F45"/>
    <w:rsid w:val="00143B7C"/>
    <w:rsid w:val="00143F3E"/>
    <w:rsid w:val="00144177"/>
    <w:rsid w:val="0014610D"/>
    <w:rsid w:val="00147CC5"/>
    <w:rsid w:val="00151187"/>
    <w:rsid w:val="00152E53"/>
    <w:rsid w:val="0015350D"/>
    <w:rsid w:val="00153EA2"/>
    <w:rsid w:val="00154204"/>
    <w:rsid w:val="00154B5C"/>
    <w:rsid w:val="001561B2"/>
    <w:rsid w:val="001571BC"/>
    <w:rsid w:val="00160F0E"/>
    <w:rsid w:val="001643E3"/>
    <w:rsid w:val="001648B5"/>
    <w:rsid w:val="001669E2"/>
    <w:rsid w:val="001701FE"/>
    <w:rsid w:val="00170784"/>
    <w:rsid w:val="001729C5"/>
    <w:rsid w:val="00173353"/>
    <w:rsid w:val="0017756D"/>
    <w:rsid w:val="00177A61"/>
    <w:rsid w:val="00185834"/>
    <w:rsid w:val="00186A14"/>
    <w:rsid w:val="00187C4A"/>
    <w:rsid w:val="001945C1"/>
    <w:rsid w:val="001A24F2"/>
    <w:rsid w:val="001A2E38"/>
    <w:rsid w:val="001A2FAC"/>
    <w:rsid w:val="001A546F"/>
    <w:rsid w:val="001A5EC5"/>
    <w:rsid w:val="001A72EA"/>
    <w:rsid w:val="001B0439"/>
    <w:rsid w:val="001B13E6"/>
    <w:rsid w:val="001B2FC3"/>
    <w:rsid w:val="001B56CE"/>
    <w:rsid w:val="001B5CC5"/>
    <w:rsid w:val="001B649E"/>
    <w:rsid w:val="001C1FA6"/>
    <w:rsid w:val="001C2E87"/>
    <w:rsid w:val="001C4833"/>
    <w:rsid w:val="001D04E3"/>
    <w:rsid w:val="001D4A0C"/>
    <w:rsid w:val="001D681C"/>
    <w:rsid w:val="001E2641"/>
    <w:rsid w:val="001E290A"/>
    <w:rsid w:val="001F0B22"/>
    <w:rsid w:val="001F1D4C"/>
    <w:rsid w:val="001F2682"/>
    <w:rsid w:val="001F74B0"/>
    <w:rsid w:val="00200A61"/>
    <w:rsid w:val="002051D0"/>
    <w:rsid w:val="00205C8C"/>
    <w:rsid w:val="002070C6"/>
    <w:rsid w:val="00217E05"/>
    <w:rsid w:val="0022060C"/>
    <w:rsid w:val="00221918"/>
    <w:rsid w:val="002234DA"/>
    <w:rsid w:val="002277C7"/>
    <w:rsid w:val="00235E96"/>
    <w:rsid w:val="0024283D"/>
    <w:rsid w:val="00247894"/>
    <w:rsid w:val="00247E63"/>
    <w:rsid w:val="00251DA9"/>
    <w:rsid w:val="00252FBC"/>
    <w:rsid w:val="002544DE"/>
    <w:rsid w:val="0025615B"/>
    <w:rsid w:val="002571BD"/>
    <w:rsid w:val="00260DF5"/>
    <w:rsid w:val="002639B8"/>
    <w:rsid w:val="002652F7"/>
    <w:rsid w:val="002662D8"/>
    <w:rsid w:val="00266F6B"/>
    <w:rsid w:val="00272964"/>
    <w:rsid w:val="002744AC"/>
    <w:rsid w:val="0027785D"/>
    <w:rsid w:val="002841B4"/>
    <w:rsid w:val="00295547"/>
    <w:rsid w:val="00295FD6"/>
    <w:rsid w:val="00297ED1"/>
    <w:rsid w:val="002A1D9C"/>
    <w:rsid w:val="002A6CA0"/>
    <w:rsid w:val="002B022F"/>
    <w:rsid w:val="002B105C"/>
    <w:rsid w:val="002B1548"/>
    <w:rsid w:val="002B2680"/>
    <w:rsid w:val="002B3B48"/>
    <w:rsid w:val="002B5709"/>
    <w:rsid w:val="002B6B53"/>
    <w:rsid w:val="002B7407"/>
    <w:rsid w:val="002C250F"/>
    <w:rsid w:val="002C2CAF"/>
    <w:rsid w:val="002C345B"/>
    <w:rsid w:val="002C3E79"/>
    <w:rsid w:val="002D3F35"/>
    <w:rsid w:val="002D461C"/>
    <w:rsid w:val="002D79BC"/>
    <w:rsid w:val="002E0E41"/>
    <w:rsid w:val="002E1262"/>
    <w:rsid w:val="002E2A29"/>
    <w:rsid w:val="002E456A"/>
    <w:rsid w:val="002F0A5D"/>
    <w:rsid w:val="002F4C08"/>
    <w:rsid w:val="003034FD"/>
    <w:rsid w:val="003039C0"/>
    <w:rsid w:val="00303A2A"/>
    <w:rsid w:val="00304F85"/>
    <w:rsid w:val="0030797A"/>
    <w:rsid w:val="003166AB"/>
    <w:rsid w:val="00317E72"/>
    <w:rsid w:val="00323480"/>
    <w:rsid w:val="003255AD"/>
    <w:rsid w:val="00327A13"/>
    <w:rsid w:val="00331BEF"/>
    <w:rsid w:val="003359DE"/>
    <w:rsid w:val="00336160"/>
    <w:rsid w:val="003452B8"/>
    <w:rsid w:val="00345467"/>
    <w:rsid w:val="00347158"/>
    <w:rsid w:val="0034771F"/>
    <w:rsid w:val="003510D4"/>
    <w:rsid w:val="0035601E"/>
    <w:rsid w:val="00356E48"/>
    <w:rsid w:val="003626AF"/>
    <w:rsid w:val="00363CCE"/>
    <w:rsid w:val="00364682"/>
    <w:rsid w:val="00364F73"/>
    <w:rsid w:val="00365806"/>
    <w:rsid w:val="00367739"/>
    <w:rsid w:val="00372186"/>
    <w:rsid w:val="0037429E"/>
    <w:rsid w:val="003754AD"/>
    <w:rsid w:val="00375801"/>
    <w:rsid w:val="003779EE"/>
    <w:rsid w:val="00380BA5"/>
    <w:rsid w:val="00382602"/>
    <w:rsid w:val="003834C2"/>
    <w:rsid w:val="00387A22"/>
    <w:rsid w:val="00396585"/>
    <w:rsid w:val="00397636"/>
    <w:rsid w:val="003A5CE7"/>
    <w:rsid w:val="003A5EFE"/>
    <w:rsid w:val="003A715E"/>
    <w:rsid w:val="003B541F"/>
    <w:rsid w:val="003B613E"/>
    <w:rsid w:val="003C12C7"/>
    <w:rsid w:val="003C1FF9"/>
    <w:rsid w:val="003C2D17"/>
    <w:rsid w:val="003C473B"/>
    <w:rsid w:val="003C4940"/>
    <w:rsid w:val="003C5008"/>
    <w:rsid w:val="003C67B3"/>
    <w:rsid w:val="003D0989"/>
    <w:rsid w:val="003D1093"/>
    <w:rsid w:val="003D22C1"/>
    <w:rsid w:val="003D2D4A"/>
    <w:rsid w:val="003D516E"/>
    <w:rsid w:val="003D6D8F"/>
    <w:rsid w:val="003E5AAE"/>
    <w:rsid w:val="003E60D2"/>
    <w:rsid w:val="003E7973"/>
    <w:rsid w:val="003F297C"/>
    <w:rsid w:val="003F2BCC"/>
    <w:rsid w:val="003F3052"/>
    <w:rsid w:val="003F3C3C"/>
    <w:rsid w:val="003F7D3C"/>
    <w:rsid w:val="00400307"/>
    <w:rsid w:val="00404990"/>
    <w:rsid w:val="0040564F"/>
    <w:rsid w:val="004072AB"/>
    <w:rsid w:val="00411C25"/>
    <w:rsid w:val="00416144"/>
    <w:rsid w:val="004211F7"/>
    <w:rsid w:val="00431501"/>
    <w:rsid w:val="004318E8"/>
    <w:rsid w:val="00434234"/>
    <w:rsid w:val="004374B8"/>
    <w:rsid w:val="004377B5"/>
    <w:rsid w:val="00443CA4"/>
    <w:rsid w:val="004452B0"/>
    <w:rsid w:val="004463C9"/>
    <w:rsid w:val="004465F9"/>
    <w:rsid w:val="00451290"/>
    <w:rsid w:val="0045204A"/>
    <w:rsid w:val="00466635"/>
    <w:rsid w:val="004713D8"/>
    <w:rsid w:val="00474F6E"/>
    <w:rsid w:val="00476219"/>
    <w:rsid w:val="00484344"/>
    <w:rsid w:val="004843EE"/>
    <w:rsid w:val="00490E18"/>
    <w:rsid w:val="004916CD"/>
    <w:rsid w:val="0049207E"/>
    <w:rsid w:val="004926B2"/>
    <w:rsid w:val="0049720E"/>
    <w:rsid w:val="004A146B"/>
    <w:rsid w:val="004A3174"/>
    <w:rsid w:val="004A7C6C"/>
    <w:rsid w:val="004B47A3"/>
    <w:rsid w:val="004B7559"/>
    <w:rsid w:val="004C02ED"/>
    <w:rsid w:val="004C1BCD"/>
    <w:rsid w:val="004C3D58"/>
    <w:rsid w:val="004C5A9B"/>
    <w:rsid w:val="004C75AE"/>
    <w:rsid w:val="004D4AC0"/>
    <w:rsid w:val="004D6407"/>
    <w:rsid w:val="004D779E"/>
    <w:rsid w:val="004D7926"/>
    <w:rsid w:val="004E3ABE"/>
    <w:rsid w:val="004E5D79"/>
    <w:rsid w:val="004E757B"/>
    <w:rsid w:val="004F14EE"/>
    <w:rsid w:val="004F4843"/>
    <w:rsid w:val="004F4A39"/>
    <w:rsid w:val="004F5622"/>
    <w:rsid w:val="004F56C4"/>
    <w:rsid w:val="004F7763"/>
    <w:rsid w:val="0050020B"/>
    <w:rsid w:val="00500463"/>
    <w:rsid w:val="00500C3F"/>
    <w:rsid w:val="00504EED"/>
    <w:rsid w:val="005053EA"/>
    <w:rsid w:val="005056C9"/>
    <w:rsid w:val="0050627B"/>
    <w:rsid w:val="00507265"/>
    <w:rsid w:val="00507434"/>
    <w:rsid w:val="00511D5E"/>
    <w:rsid w:val="005130D6"/>
    <w:rsid w:val="00523476"/>
    <w:rsid w:val="00523F4C"/>
    <w:rsid w:val="00524C14"/>
    <w:rsid w:val="00525757"/>
    <w:rsid w:val="005271F7"/>
    <w:rsid w:val="00531C87"/>
    <w:rsid w:val="00534D37"/>
    <w:rsid w:val="00535721"/>
    <w:rsid w:val="00542A52"/>
    <w:rsid w:val="00543025"/>
    <w:rsid w:val="005434BC"/>
    <w:rsid w:val="005452CE"/>
    <w:rsid w:val="0054650A"/>
    <w:rsid w:val="005466CD"/>
    <w:rsid w:val="0054783D"/>
    <w:rsid w:val="00550243"/>
    <w:rsid w:val="00552711"/>
    <w:rsid w:val="005531C8"/>
    <w:rsid w:val="00553285"/>
    <w:rsid w:val="0055457D"/>
    <w:rsid w:val="00556B04"/>
    <w:rsid w:val="00556CEB"/>
    <w:rsid w:val="00562263"/>
    <w:rsid w:val="005625F8"/>
    <w:rsid w:val="00564864"/>
    <w:rsid w:val="00565717"/>
    <w:rsid w:val="00567681"/>
    <w:rsid w:val="00567942"/>
    <w:rsid w:val="00571DC3"/>
    <w:rsid w:val="00571F2A"/>
    <w:rsid w:val="00571F37"/>
    <w:rsid w:val="005730E1"/>
    <w:rsid w:val="005737E7"/>
    <w:rsid w:val="0058043D"/>
    <w:rsid w:val="00582B10"/>
    <w:rsid w:val="00585931"/>
    <w:rsid w:val="00587E23"/>
    <w:rsid w:val="00591543"/>
    <w:rsid w:val="005927BE"/>
    <w:rsid w:val="00595DE1"/>
    <w:rsid w:val="00596535"/>
    <w:rsid w:val="00597108"/>
    <w:rsid w:val="00597D4C"/>
    <w:rsid w:val="005A1762"/>
    <w:rsid w:val="005A1929"/>
    <w:rsid w:val="005A5114"/>
    <w:rsid w:val="005A651B"/>
    <w:rsid w:val="005B68DB"/>
    <w:rsid w:val="005C0F4A"/>
    <w:rsid w:val="005C547D"/>
    <w:rsid w:val="005D3721"/>
    <w:rsid w:val="005D63A4"/>
    <w:rsid w:val="005E4F7D"/>
    <w:rsid w:val="005E69A4"/>
    <w:rsid w:val="005E6B39"/>
    <w:rsid w:val="005F6986"/>
    <w:rsid w:val="005F6C46"/>
    <w:rsid w:val="00607CBA"/>
    <w:rsid w:val="006111BB"/>
    <w:rsid w:val="0061177D"/>
    <w:rsid w:val="00612DA1"/>
    <w:rsid w:val="00614C74"/>
    <w:rsid w:val="00616088"/>
    <w:rsid w:val="006169F5"/>
    <w:rsid w:val="00620953"/>
    <w:rsid w:val="006236B8"/>
    <w:rsid w:val="00624489"/>
    <w:rsid w:val="00630C54"/>
    <w:rsid w:val="00630CE1"/>
    <w:rsid w:val="00631114"/>
    <w:rsid w:val="0063405C"/>
    <w:rsid w:val="00636DA1"/>
    <w:rsid w:val="00637AB0"/>
    <w:rsid w:val="00641130"/>
    <w:rsid w:val="00643833"/>
    <w:rsid w:val="006438BB"/>
    <w:rsid w:val="006451F9"/>
    <w:rsid w:val="006455BF"/>
    <w:rsid w:val="00645DF2"/>
    <w:rsid w:val="006463C7"/>
    <w:rsid w:val="00646F6F"/>
    <w:rsid w:val="006471BF"/>
    <w:rsid w:val="006510D7"/>
    <w:rsid w:val="00651574"/>
    <w:rsid w:val="00653EF9"/>
    <w:rsid w:val="0065510D"/>
    <w:rsid w:val="00664183"/>
    <w:rsid w:val="00666329"/>
    <w:rsid w:val="00666B35"/>
    <w:rsid w:val="006732CA"/>
    <w:rsid w:val="00677761"/>
    <w:rsid w:val="0068105B"/>
    <w:rsid w:val="00682F18"/>
    <w:rsid w:val="006878DB"/>
    <w:rsid w:val="0069047A"/>
    <w:rsid w:val="0069200A"/>
    <w:rsid w:val="006956F4"/>
    <w:rsid w:val="00696921"/>
    <w:rsid w:val="006A0EAB"/>
    <w:rsid w:val="006A3096"/>
    <w:rsid w:val="006A3806"/>
    <w:rsid w:val="006A3B52"/>
    <w:rsid w:val="006A7999"/>
    <w:rsid w:val="006B08F8"/>
    <w:rsid w:val="006B0C9F"/>
    <w:rsid w:val="006B396F"/>
    <w:rsid w:val="006B7D41"/>
    <w:rsid w:val="006C3274"/>
    <w:rsid w:val="006C3A65"/>
    <w:rsid w:val="006C6173"/>
    <w:rsid w:val="006C6710"/>
    <w:rsid w:val="006D3321"/>
    <w:rsid w:val="006D6C01"/>
    <w:rsid w:val="006E0E95"/>
    <w:rsid w:val="006E0EF0"/>
    <w:rsid w:val="006E296C"/>
    <w:rsid w:val="006E39F5"/>
    <w:rsid w:val="006E66D5"/>
    <w:rsid w:val="006E689B"/>
    <w:rsid w:val="006F171A"/>
    <w:rsid w:val="006F20AF"/>
    <w:rsid w:val="006F36E2"/>
    <w:rsid w:val="006F4381"/>
    <w:rsid w:val="006F5827"/>
    <w:rsid w:val="0070602F"/>
    <w:rsid w:val="00706C8F"/>
    <w:rsid w:val="007070B8"/>
    <w:rsid w:val="00716C1C"/>
    <w:rsid w:val="0072046A"/>
    <w:rsid w:val="00725C80"/>
    <w:rsid w:val="007304E2"/>
    <w:rsid w:val="00732348"/>
    <w:rsid w:val="0073349A"/>
    <w:rsid w:val="00734FBF"/>
    <w:rsid w:val="007354EA"/>
    <w:rsid w:val="0073710F"/>
    <w:rsid w:val="00737F7B"/>
    <w:rsid w:val="0074000F"/>
    <w:rsid w:val="007401AE"/>
    <w:rsid w:val="007411FB"/>
    <w:rsid w:val="007502C6"/>
    <w:rsid w:val="007549E2"/>
    <w:rsid w:val="007575F7"/>
    <w:rsid w:val="007577D7"/>
    <w:rsid w:val="00764089"/>
    <w:rsid w:val="00766142"/>
    <w:rsid w:val="00771C31"/>
    <w:rsid w:val="007750B9"/>
    <w:rsid w:val="00776DCA"/>
    <w:rsid w:val="00777C17"/>
    <w:rsid w:val="00777D59"/>
    <w:rsid w:val="00781DFE"/>
    <w:rsid w:val="0078236D"/>
    <w:rsid w:val="00785672"/>
    <w:rsid w:val="0079068A"/>
    <w:rsid w:val="00793FFF"/>
    <w:rsid w:val="007A384D"/>
    <w:rsid w:val="007A5B77"/>
    <w:rsid w:val="007A7681"/>
    <w:rsid w:val="007A7F47"/>
    <w:rsid w:val="007B04E8"/>
    <w:rsid w:val="007B2E44"/>
    <w:rsid w:val="007B3555"/>
    <w:rsid w:val="007B5BC1"/>
    <w:rsid w:val="007B6129"/>
    <w:rsid w:val="007C2E11"/>
    <w:rsid w:val="007C51E9"/>
    <w:rsid w:val="007C566A"/>
    <w:rsid w:val="007C7D32"/>
    <w:rsid w:val="007D0893"/>
    <w:rsid w:val="007D28F3"/>
    <w:rsid w:val="007D2CF2"/>
    <w:rsid w:val="007D59F4"/>
    <w:rsid w:val="007D5A57"/>
    <w:rsid w:val="007D6174"/>
    <w:rsid w:val="007D7C89"/>
    <w:rsid w:val="007E282F"/>
    <w:rsid w:val="007E31CA"/>
    <w:rsid w:val="007E322D"/>
    <w:rsid w:val="007E35F5"/>
    <w:rsid w:val="007E4015"/>
    <w:rsid w:val="007E671C"/>
    <w:rsid w:val="007F0DF5"/>
    <w:rsid w:val="007F250A"/>
    <w:rsid w:val="007F5AF9"/>
    <w:rsid w:val="007F6B90"/>
    <w:rsid w:val="00801B3F"/>
    <w:rsid w:val="00805B2A"/>
    <w:rsid w:val="00813690"/>
    <w:rsid w:val="00813C40"/>
    <w:rsid w:val="00815287"/>
    <w:rsid w:val="00815EA8"/>
    <w:rsid w:val="00816876"/>
    <w:rsid w:val="00817D11"/>
    <w:rsid w:val="0082108B"/>
    <w:rsid w:val="00821E34"/>
    <w:rsid w:val="00823340"/>
    <w:rsid w:val="00823BE3"/>
    <w:rsid w:val="00824B02"/>
    <w:rsid w:val="00826DAD"/>
    <w:rsid w:val="008305DF"/>
    <w:rsid w:val="00831B13"/>
    <w:rsid w:val="00832268"/>
    <w:rsid w:val="00834163"/>
    <w:rsid w:val="0083457C"/>
    <w:rsid w:val="00836F20"/>
    <w:rsid w:val="008466A7"/>
    <w:rsid w:val="0085026B"/>
    <w:rsid w:val="00850504"/>
    <w:rsid w:val="00850AF1"/>
    <w:rsid w:val="00850D09"/>
    <w:rsid w:val="008521F6"/>
    <w:rsid w:val="008539AC"/>
    <w:rsid w:val="00860B12"/>
    <w:rsid w:val="0086143E"/>
    <w:rsid w:val="00861B39"/>
    <w:rsid w:val="008620C3"/>
    <w:rsid w:val="0086249C"/>
    <w:rsid w:val="00865CEA"/>
    <w:rsid w:val="00871928"/>
    <w:rsid w:val="00875415"/>
    <w:rsid w:val="00875F65"/>
    <w:rsid w:val="00880535"/>
    <w:rsid w:val="00894B7F"/>
    <w:rsid w:val="00894D50"/>
    <w:rsid w:val="008960BF"/>
    <w:rsid w:val="00897EE4"/>
    <w:rsid w:val="008A2A83"/>
    <w:rsid w:val="008A5EA2"/>
    <w:rsid w:val="008A680C"/>
    <w:rsid w:val="008B30AC"/>
    <w:rsid w:val="008B59F9"/>
    <w:rsid w:val="008B5FC3"/>
    <w:rsid w:val="008B6E73"/>
    <w:rsid w:val="008C1BC4"/>
    <w:rsid w:val="008C70A0"/>
    <w:rsid w:val="008C7764"/>
    <w:rsid w:val="008D0D47"/>
    <w:rsid w:val="008D0F57"/>
    <w:rsid w:val="008D17EE"/>
    <w:rsid w:val="008D3A2D"/>
    <w:rsid w:val="008D436B"/>
    <w:rsid w:val="008D53A0"/>
    <w:rsid w:val="008D64A3"/>
    <w:rsid w:val="008E2B2E"/>
    <w:rsid w:val="008E37CD"/>
    <w:rsid w:val="008E41D0"/>
    <w:rsid w:val="008F1890"/>
    <w:rsid w:val="008F1E8F"/>
    <w:rsid w:val="008F2959"/>
    <w:rsid w:val="008F47BF"/>
    <w:rsid w:val="008F4B63"/>
    <w:rsid w:val="008F4E16"/>
    <w:rsid w:val="008F6707"/>
    <w:rsid w:val="0090508F"/>
    <w:rsid w:val="00912204"/>
    <w:rsid w:val="00913197"/>
    <w:rsid w:val="0091591F"/>
    <w:rsid w:val="009179F3"/>
    <w:rsid w:val="00917F05"/>
    <w:rsid w:val="00917F62"/>
    <w:rsid w:val="009226E3"/>
    <w:rsid w:val="00926803"/>
    <w:rsid w:val="00926916"/>
    <w:rsid w:val="00927C68"/>
    <w:rsid w:val="0093190E"/>
    <w:rsid w:val="00931AC8"/>
    <w:rsid w:val="009342E3"/>
    <w:rsid w:val="00934B5B"/>
    <w:rsid w:val="00935AD9"/>
    <w:rsid w:val="00936752"/>
    <w:rsid w:val="00943526"/>
    <w:rsid w:val="0094545E"/>
    <w:rsid w:val="0094747E"/>
    <w:rsid w:val="00951DBA"/>
    <w:rsid w:val="00952008"/>
    <w:rsid w:val="00952BAE"/>
    <w:rsid w:val="009540A8"/>
    <w:rsid w:val="00956D9E"/>
    <w:rsid w:val="00956E33"/>
    <w:rsid w:val="00961828"/>
    <w:rsid w:val="009714F4"/>
    <w:rsid w:val="009724A7"/>
    <w:rsid w:val="00974DD0"/>
    <w:rsid w:val="00977F9D"/>
    <w:rsid w:val="0098045D"/>
    <w:rsid w:val="00980A4E"/>
    <w:rsid w:val="00984E6C"/>
    <w:rsid w:val="00991572"/>
    <w:rsid w:val="00995BD2"/>
    <w:rsid w:val="009973CD"/>
    <w:rsid w:val="009A0DC4"/>
    <w:rsid w:val="009A2A95"/>
    <w:rsid w:val="009A3C0D"/>
    <w:rsid w:val="009A54AA"/>
    <w:rsid w:val="009A6A3D"/>
    <w:rsid w:val="009A73EA"/>
    <w:rsid w:val="009B1C06"/>
    <w:rsid w:val="009B1FC9"/>
    <w:rsid w:val="009B26B8"/>
    <w:rsid w:val="009B6140"/>
    <w:rsid w:val="009C0B1A"/>
    <w:rsid w:val="009C0E58"/>
    <w:rsid w:val="009C2422"/>
    <w:rsid w:val="009C31A4"/>
    <w:rsid w:val="009C3306"/>
    <w:rsid w:val="009C558E"/>
    <w:rsid w:val="009D1FB5"/>
    <w:rsid w:val="009D230E"/>
    <w:rsid w:val="009D32AC"/>
    <w:rsid w:val="009D585D"/>
    <w:rsid w:val="009D6DC5"/>
    <w:rsid w:val="009E11DA"/>
    <w:rsid w:val="009E300B"/>
    <w:rsid w:val="009E5765"/>
    <w:rsid w:val="009E57DD"/>
    <w:rsid w:val="009E6D58"/>
    <w:rsid w:val="009F3F73"/>
    <w:rsid w:val="009F6D65"/>
    <w:rsid w:val="009F701F"/>
    <w:rsid w:val="009F793E"/>
    <w:rsid w:val="00A01177"/>
    <w:rsid w:val="00A0166A"/>
    <w:rsid w:val="00A02FF4"/>
    <w:rsid w:val="00A04643"/>
    <w:rsid w:val="00A058FF"/>
    <w:rsid w:val="00A10928"/>
    <w:rsid w:val="00A10FDF"/>
    <w:rsid w:val="00A1142B"/>
    <w:rsid w:val="00A138BA"/>
    <w:rsid w:val="00A17B2C"/>
    <w:rsid w:val="00A21683"/>
    <w:rsid w:val="00A21716"/>
    <w:rsid w:val="00A2413E"/>
    <w:rsid w:val="00A24508"/>
    <w:rsid w:val="00A26619"/>
    <w:rsid w:val="00A26643"/>
    <w:rsid w:val="00A3163E"/>
    <w:rsid w:val="00A34A42"/>
    <w:rsid w:val="00A3787F"/>
    <w:rsid w:val="00A4039A"/>
    <w:rsid w:val="00A41D85"/>
    <w:rsid w:val="00A5353F"/>
    <w:rsid w:val="00A55837"/>
    <w:rsid w:val="00A607E7"/>
    <w:rsid w:val="00A627D6"/>
    <w:rsid w:val="00A6479D"/>
    <w:rsid w:val="00A64E36"/>
    <w:rsid w:val="00A65B90"/>
    <w:rsid w:val="00A65C9E"/>
    <w:rsid w:val="00A6761C"/>
    <w:rsid w:val="00A71D7C"/>
    <w:rsid w:val="00A7540B"/>
    <w:rsid w:val="00A77EFE"/>
    <w:rsid w:val="00A84D3A"/>
    <w:rsid w:val="00A86FEA"/>
    <w:rsid w:val="00A9262A"/>
    <w:rsid w:val="00A93C07"/>
    <w:rsid w:val="00AA38B0"/>
    <w:rsid w:val="00AA7DC9"/>
    <w:rsid w:val="00AB13DE"/>
    <w:rsid w:val="00AB464E"/>
    <w:rsid w:val="00AB74F1"/>
    <w:rsid w:val="00AB7836"/>
    <w:rsid w:val="00AC283D"/>
    <w:rsid w:val="00AC5CBF"/>
    <w:rsid w:val="00AC6110"/>
    <w:rsid w:val="00AD37F0"/>
    <w:rsid w:val="00AD5455"/>
    <w:rsid w:val="00AD5D6A"/>
    <w:rsid w:val="00AE3D34"/>
    <w:rsid w:val="00AF0E63"/>
    <w:rsid w:val="00AF19A8"/>
    <w:rsid w:val="00AF7054"/>
    <w:rsid w:val="00B02BAC"/>
    <w:rsid w:val="00B04370"/>
    <w:rsid w:val="00B07B0C"/>
    <w:rsid w:val="00B07ED3"/>
    <w:rsid w:val="00B11C44"/>
    <w:rsid w:val="00B15021"/>
    <w:rsid w:val="00B151F5"/>
    <w:rsid w:val="00B232EC"/>
    <w:rsid w:val="00B308D0"/>
    <w:rsid w:val="00B3337E"/>
    <w:rsid w:val="00B34BCE"/>
    <w:rsid w:val="00B353CC"/>
    <w:rsid w:val="00B426AB"/>
    <w:rsid w:val="00B47A82"/>
    <w:rsid w:val="00B5458D"/>
    <w:rsid w:val="00B57DFF"/>
    <w:rsid w:val="00B60956"/>
    <w:rsid w:val="00B6163A"/>
    <w:rsid w:val="00B61F75"/>
    <w:rsid w:val="00B7191B"/>
    <w:rsid w:val="00B72CC6"/>
    <w:rsid w:val="00B7436D"/>
    <w:rsid w:val="00B77D31"/>
    <w:rsid w:val="00B807FB"/>
    <w:rsid w:val="00B80869"/>
    <w:rsid w:val="00B81787"/>
    <w:rsid w:val="00B8368A"/>
    <w:rsid w:val="00B85514"/>
    <w:rsid w:val="00B86C78"/>
    <w:rsid w:val="00B91514"/>
    <w:rsid w:val="00B92E29"/>
    <w:rsid w:val="00B9503A"/>
    <w:rsid w:val="00B951E0"/>
    <w:rsid w:val="00B95293"/>
    <w:rsid w:val="00BA3910"/>
    <w:rsid w:val="00BA68A6"/>
    <w:rsid w:val="00BB0959"/>
    <w:rsid w:val="00BB23DE"/>
    <w:rsid w:val="00BC0F7D"/>
    <w:rsid w:val="00BC163F"/>
    <w:rsid w:val="00BC2520"/>
    <w:rsid w:val="00BC31B5"/>
    <w:rsid w:val="00BC60F3"/>
    <w:rsid w:val="00BC7B5B"/>
    <w:rsid w:val="00BD2C52"/>
    <w:rsid w:val="00BD4396"/>
    <w:rsid w:val="00BD47B9"/>
    <w:rsid w:val="00BD5839"/>
    <w:rsid w:val="00BD7417"/>
    <w:rsid w:val="00BE2BF9"/>
    <w:rsid w:val="00BE5C80"/>
    <w:rsid w:val="00BF1D37"/>
    <w:rsid w:val="00BF32B0"/>
    <w:rsid w:val="00BF438B"/>
    <w:rsid w:val="00BF4B2A"/>
    <w:rsid w:val="00BF571F"/>
    <w:rsid w:val="00BF6D13"/>
    <w:rsid w:val="00C00E6C"/>
    <w:rsid w:val="00C02367"/>
    <w:rsid w:val="00C03FBD"/>
    <w:rsid w:val="00C04A40"/>
    <w:rsid w:val="00C04ABE"/>
    <w:rsid w:val="00C053A0"/>
    <w:rsid w:val="00C053B7"/>
    <w:rsid w:val="00C07ACB"/>
    <w:rsid w:val="00C10265"/>
    <w:rsid w:val="00C13D38"/>
    <w:rsid w:val="00C1530B"/>
    <w:rsid w:val="00C161D9"/>
    <w:rsid w:val="00C227BE"/>
    <w:rsid w:val="00C22EDA"/>
    <w:rsid w:val="00C24049"/>
    <w:rsid w:val="00C2551F"/>
    <w:rsid w:val="00C32D88"/>
    <w:rsid w:val="00C35339"/>
    <w:rsid w:val="00C36A7F"/>
    <w:rsid w:val="00C415CA"/>
    <w:rsid w:val="00C4357A"/>
    <w:rsid w:val="00C468A1"/>
    <w:rsid w:val="00C51D2E"/>
    <w:rsid w:val="00C55C68"/>
    <w:rsid w:val="00C56024"/>
    <w:rsid w:val="00C6016B"/>
    <w:rsid w:val="00C70801"/>
    <w:rsid w:val="00C71492"/>
    <w:rsid w:val="00C71A9C"/>
    <w:rsid w:val="00C71D8C"/>
    <w:rsid w:val="00C72875"/>
    <w:rsid w:val="00C72AD9"/>
    <w:rsid w:val="00C8098D"/>
    <w:rsid w:val="00C8131F"/>
    <w:rsid w:val="00C833E6"/>
    <w:rsid w:val="00C847F0"/>
    <w:rsid w:val="00C859E1"/>
    <w:rsid w:val="00C85ED9"/>
    <w:rsid w:val="00C91CE9"/>
    <w:rsid w:val="00C92DF7"/>
    <w:rsid w:val="00C94035"/>
    <w:rsid w:val="00C95408"/>
    <w:rsid w:val="00CA12C8"/>
    <w:rsid w:val="00CA2127"/>
    <w:rsid w:val="00CA22BB"/>
    <w:rsid w:val="00CA5A12"/>
    <w:rsid w:val="00CB1EF9"/>
    <w:rsid w:val="00CB5A0F"/>
    <w:rsid w:val="00CB5C47"/>
    <w:rsid w:val="00CC5750"/>
    <w:rsid w:val="00CC67D4"/>
    <w:rsid w:val="00CD0AF0"/>
    <w:rsid w:val="00CD1545"/>
    <w:rsid w:val="00CD2AC7"/>
    <w:rsid w:val="00CD2C4C"/>
    <w:rsid w:val="00CD4760"/>
    <w:rsid w:val="00CD57FF"/>
    <w:rsid w:val="00CD7335"/>
    <w:rsid w:val="00CD7F4C"/>
    <w:rsid w:val="00CE0045"/>
    <w:rsid w:val="00CE0525"/>
    <w:rsid w:val="00CE1381"/>
    <w:rsid w:val="00CE2994"/>
    <w:rsid w:val="00CE2A43"/>
    <w:rsid w:val="00CE44E3"/>
    <w:rsid w:val="00CE4E1A"/>
    <w:rsid w:val="00CF1D97"/>
    <w:rsid w:val="00D007C2"/>
    <w:rsid w:val="00D00E66"/>
    <w:rsid w:val="00D01848"/>
    <w:rsid w:val="00D037B1"/>
    <w:rsid w:val="00D051A5"/>
    <w:rsid w:val="00D05BEB"/>
    <w:rsid w:val="00D11E0A"/>
    <w:rsid w:val="00D15615"/>
    <w:rsid w:val="00D1650F"/>
    <w:rsid w:val="00D1714E"/>
    <w:rsid w:val="00D21412"/>
    <w:rsid w:val="00D2412C"/>
    <w:rsid w:val="00D25108"/>
    <w:rsid w:val="00D27C55"/>
    <w:rsid w:val="00D30E8B"/>
    <w:rsid w:val="00D3264E"/>
    <w:rsid w:val="00D337DE"/>
    <w:rsid w:val="00D36FEB"/>
    <w:rsid w:val="00D40561"/>
    <w:rsid w:val="00D41963"/>
    <w:rsid w:val="00D429FD"/>
    <w:rsid w:val="00D42CA0"/>
    <w:rsid w:val="00D43575"/>
    <w:rsid w:val="00D535F0"/>
    <w:rsid w:val="00D621E4"/>
    <w:rsid w:val="00D65E1A"/>
    <w:rsid w:val="00D66326"/>
    <w:rsid w:val="00D6682E"/>
    <w:rsid w:val="00D70DD6"/>
    <w:rsid w:val="00D75748"/>
    <w:rsid w:val="00D75DCF"/>
    <w:rsid w:val="00D76A72"/>
    <w:rsid w:val="00D81FDD"/>
    <w:rsid w:val="00D84103"/>
    <w:rsid w:val="00D92D23"/>
    <w:rsid w:val="00D93984"/>
    <w:rsid w:val="00D95982"/>
    <w:rsid w:val="00D964DE"/>
    <w:rsid w:val="00DA0BDF"/>
    <w:rsid w:val="00DA0F47"/>
    <w:rsid w:val="00DA1122"/>
    <w:rsid w:val="00DA212D"/>
    <w:rsid w:val="00DA4419"/>
    <w:rsid w:val="00DA4E88"/>
    <w:rsid w:val="00DA5058"/>
    <w:rsid w:val="00DA7DFA"/>
    <w:rsid w:val="00DB2B5E"/>
    <w:rsid w:val="00DB2EA7"/>
    <w:rsid w:val="00DC0389"/>
    <w:rsid w:val="00DC070F"/>
    <w:rsid w:val="00DC425C"/>
    <w:rsid w:val="00DC4B85"/>
    <w:rsid w:val="00DC6A91"/>
    <w:rsid w:val="00DD4126"/>
    <w:rsid w:val="00DD5908"/>
    <w:rsid w:val="00DD5DA8"/>
    <w:rsid w:val="00DD76B9"/>
    <w:rsid w:val="00DE5FF0"/>
    <w:rsid w:val="00DE6AD7"/>
    <w:rsid w:val="00DF00C0"/>
    <w:rsid w:val="00DF33AF"/>
    <w:rsid w:val="00DF74B2"/>
    <w:rsid w:val="00E054C0"/>
    <w:rsid w:val="00E054F9"/>
    <w:rsid w:val="00E05743"/>
    <w:rsid w:val="00E07E5E"/>
    <w:rsid w:val="00E1561C"/>
    <w:rsid w:val="00E206D9"/>
    <w:rsid w:val="00E22845"/>
    <w:rsid w:val="00E241A1"/>
    <w:rsid w:val="00E26954"/>
    <w:rsid w:val="00E31D49"/>
    <w:rsid w:val="00E35244"/>
    <w:rsid w:val="00E361A9"/>
    <w:rsid w:val="00E40E53"/>
    <w:rsid w:val="00E427B7"/>
    <w:rsid w:val="00E446B0"/>
    <w:rsid w:val="00E479EA"/>
    <w:rsid w:val="00E50390"/>
    <w:rsid w:val="00E51BC9"/>
    <w:rsid w:val="00E56AC8"/>
    <w:rsid w:val="00E60107"/>
    <w:rsid w:val="00E606CA"/>
    <w:rsid w:val="00E61463"/>
    <w:rsid w:val="00E6379D"/>
    <w:rsid w:val="00E63CC8"/>
    <w:rsid w:val="00E64EC0"/>
    <w:rsid w:val="00E65BE8"/>
    <w:rsid w:val="00E70B1D"/>
    <w:rsid w:val="00E72F59"/>
    <w:rsid w:val="00E73276"/>
    <w:rsid w:val="00E73409"/>
    <w:rsid w:val="00E73A8A"/>
    <w:rsid w:val="00E74E04"/>
    <w:rsid w:val="00E75DC7"/>
    <w:rsid w:val="00E774A0"/>
    <w:rsid w:val="00E774C3"/>
    <w:rsid w:val="00E82666"/>
    <w:rsid w:val="00E84B10"/>
    <w:rsid w:val="00E87421"/>
    <w:rsid w:val="00E875CB"/>
    <w:rsid w:val="00E90E2D"/>
    <w:rsid w:val="00E932A5"/>
    <w:rsid w:val="00EA228C"/>
    <w:rsid w:val="00EA2C66"/>
    <w:rsid w:val="00EA2FD3"/>
    <w:rsid w:val="00EA425E"/>
    <w:rsid w:val="00EA60AF"/>
    <w:rsid w:val="00EB231C"/>
    <w:rsid w:val="00EB3BF0"/>
    <w:rsid w:val="00EB5A41"/>
    <w:rsid w:val="00EB7495"/>
    <w:rsid w:val="00EC3D06"/>
    <w:rsid w:val="00EC7CF8"/>
    <w:rsid w:val="00ED1F10"/>
    <w:rsid w:val="00ED3CA7"/>
    <w:rsid w:val="00ED4905"/>
    <w:rsid w:val="00EE0124"/>
    <w:rsid w:val="00EE1800"/>
    <w:rsid w:val="00EE68E4"/>
    <w:rsid w:val="00EE6A9E"/>
    <w:rsid w:val="00EF446F"/>
    <w:rsid w:val="00EF5CB7"/>
    <w:rsid w:val="00EF68AA"/>
    <w:rsid w:val="00F01422"/>
    <w:rsid w:val="00F032AB"/>
    <w:rsid w:val="00F061A0"/>
    <w:rsid w:val="00F06B9B"/>
    <w:rsid w:val="00F07B3F"/>
    <w:rsid w:val="00F10229"/>
    <w:rsid w:val="00F11159"/>
    <w:rsid w:val="00F118F9"/>
    <w:rsid w:val="00F12AEF"/>
    <w:rsid w:val="00F1409A"/>
    <w:rsid w:val="00F14B66"/>
    <w:rsid w:val="00F16127"/>
    <w:rsid w:val="00F20CFF"/>
    <w:rsid w:val="00F21DF3"/>
    <w:rsid w:val="00F249E4"/>
    <w:rsid w:val="00F274AF"/>
    <w:rsid w:val="00F3021B"/>
    <w:rsid w:val="00F316FB"/>
    <w:rsid w:val="00F35068"/>
    <w:rsid w:val="00F35B3D"/>
    <w:rsid w:val="00F36D7D"/>
    <w:rsid w:val="00F40902"/>
    <w:rsid w:val="00F40A8F"/>
    <w:rsid w:val="00F42CB9"/>
    <w:rsid w:val="00F43F8C"/>
    <w:rsid w:val="00F44608"/>
    <w:rsid w:val="00F446FD"/>
    <w:rsid w:val="00F44E91"/>
    <w:rsid w:val="00F45262"/>
    <w:rsid w:val="00F47FCF"/>
    <w:rsid w:val="00F61A78"/>
    <w:rsid w:val="00F623E9"/>
    <w:rsid w:val="00F637CA"/>
    <w:rsid w:val="00F642FB"/>
    <w:rsid w:val="00F65676"/>
    <w:rsid w:val="00F659BF"/>
    <w:rsid w:val="00F66204"/>
    <w:rsid w:val="00F66F3D"/>
    <w:rsid w:val="00F70D16"/>
    <w:rsid w:val="00F73315"/>
    <w:rsid w:val="00F76C05"/>
    <w:rsid w:val="00F82AFC"/>
    <w:rsid w:val="00F82B13"/>
    <w:rsid w:val="00F9064B"/>
    <w:rsid w:val="00F91BA8"/>
    <w:rsid w:val="00F920FD"/>
    <w:rsid w:val="00F92E1F"/>
    <w:rsid w:val="00F9353C"/>
    <w:rsid w:val="00F936E2"/>
    <w:rsid w:val="00F93DB3"/>
    <w:rsid w:val="00F94687"/>
    <w:rsid w:val="00F97335"/>
    <w:rsid w:val="00FA197A"/>
    <w:rsid w:val="00FA4010"/>
    <w:rsid w:val="00FA58DE"/>
    <w:rsid w:val="00FA5E33"/>
    <w:rsid w:val="00FB2CE9"/>
    <w:rsid w:val="00FB3BCD"/>
    <w:rsid w:val="00FB7563"/>
    <w:rsid w:val="00FC291F"/>
    <w:rsid w:val="00FC4C00"/>
    <w:rsid w:val="00FC6EF7"/>
    <w:rsid w:val="00FD0A87"/>
    <w:rsid w:val="00FD17C3"/>
    <w:rsid w:val="00FD1A5F"/>
    <w:rsid w:val="00FD3D8E"/>
    <w:rsid w:val="00FD6A19"/>
    <w:rsid w:val="00FD7B6D"/>
    <w:rsid w:val="00FE0D7E"/>
    <w:rsid w:val="00FE1345"/>
    <w:rsid w:val="00FE3CC5"/>
    <w:rsid w:val="00FE6520"/>
    <w:rsid w:val="00FF2087"/>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5033A22"/>
  <w14:defaultImageDpi w14:val="0"/>
  <w15:docId w15:val="{157FF1E3-D7FA-4834-A913-14DC29AE8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6CD"/>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tabs>
        <w:tab w:val="num" w:pos="926"/>
      </w:tabs>
      <w:spacing w:before="240" w:after="60"/>
      <w:ind w:left="926" w:hanging="3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7"/>
      </w:numPr>
      <w:tabs>
        <w:tab w:val="clear" w:pos="643"/>
        <w:tab w:val="num" w:pos="926"/>
      </w:tabs>
      <w:spacing w:before="240" w:after="60"/>
      <w:ind w:left="926"/>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7"/>
      </w:numPr>
      <w:tabs>
        <w:tab w:val="clear" w:pos="643"/>
        <w:tab w:val="num" w:pos="926"/>
      </w:tabs>
      <w:spacing w:before="240" w:after="60"/>
      <w:ind w:left="926"/>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numPr>
        <w:ilvl w:val="3"/>
        <w:numId w:val="7"/>
      </w:numPr>
      <w:tabs>
        <w:tab w:val="clear" w:pos="643"/>
        <w:tab w:val="num" w:pos="926"/>
      </w:tabs>
      <w:spacing w:before="200"/>
      <w:ind w:left="926"/>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numPr>
        <w:ilvl w:val="4"/>
        <w:numId w:val="7"/>
      </w:numPr>
      <w:tabs>
        <w:tab w:val="clear" w:pos="643"/>
        <w:tab w:val="num" w:pos="926"/>
      </w:tabs>
      <w:spacing w:before="200"/>
      <w:ind w:left="926"/>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numPr>
        <w:ilvl w:val="5"/>
        <w:numId w:val="7"/>
      </w:numPr>
      <w:tabs>
        <w:tab w:val="clear" w:pos="643"/>
        <w:tab w:val="num" w:pos="926"/>
      </w:tabs>
      <w:spacing w:line="271" w:lineRule="auto"/>
      <w:ind w:left="926"/>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numPr>
        <w:ilvl w:val="6"/>
        <w:numId w:val="7"/>
      </w:numPr>
      <w:tabs>
        <w:tab w:val="clear" w:pos="643"/>
        <w:tab w:val="num" w:pos="926"/>
      </w:tabs>
      <w:ind w:left="926"/>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numPr>
        <w:ilvl w:val="7"/>
        <w:numId w:val="7"/>
      </w:numPr>
      <w:tabs>
        <w:tab w:val="clear" w:pos="643"/>
        <w:tab w:val="num" w:pos="926"/>
      </w:tabs>
      <w:ind w:left="926"/>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numPr>
        <w:ilvl w:val="8"/>
        <w:numId w:val="7"/>
      </w:numPr>
      <w:tabs>
        <w:tab w:val="clear" w:pos="643"/>
        <w:tab w:val="num" w:pos="926"/>
      </w:tabs>
      <w:ind w:left="926"/>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6"/>
      <w:szCs w:val="26"/>
      <w:lang w:val="x-none"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2"/>
      <w:szCs w:val="22"/>
      <w:lang w:val="x-none" w:eastAsia="en-US"/>
    </w:rPr>
  </w:style>
  <w:style w:type="character" w:customStyle="1" w:styleId="Heading4Char">
    <w:name w:val="Heading 4 Char"/>
    <w:basedOn w:val="DefaultParagraphFont"/>
    <w:link w:val="Heading4"/>
    <w:uiPriority w:val="9"/>
    <w:semiHidden/>
    <w:locked/>
    <w:rsid w:val="001C2E87"/>
    <w:rPr>
      <w:rFonts w:ascii="Cambria" w:hAnsi="Cambria" w:cs="Times New Roman"/>
      <w:b/>
      <w:bCs/>
      <w:i/>
      <w:iCs/>
      <w:spacing w:val="4"/>
      <w:w w:val="103"/>
      <w:sz w:val="22"/>
      <w:szCs w:val="22"/>
      <w:lang w:val="x-none" w:eastAsia="en-US"/>
    </w:rPr>
  </w:style>
  <w:style w:type="character" w:customStyle="1" w:styleId="Heading5Char">
    <w:name w:val="Heading 5 Char"/>
    <w:basedOn w:val="DefaultParagraphFont"/>
    <w:link w:val="Heading5"/>
    <w:uiPriority w:val="9"/>
    <w:semiHidden/>
    <w:locked/>
    <w:rsid w:val="001C2E87"/>
    <w:rPr>
      <w:rFonts w:ascii="Cambria" w:hAnsi="Cambria" w:cs="Times New Roman"/>
      <w:b/>
      <w:bCs/>
      <w:color w:val="7F7F7F"/>
      <w:spacing w:val="4"/>
      <w:w w:val="103"/>
      <w:sz w:val="22"/>
      <w:szCs w:val="22"/>
      <w:lang w:val="x-none" w:eastAsia="en-US"/>
    </w:rPr>
  </w:style>
  <w:style w:type="character" w:customStyle="1" w:styleId="Heading6Char">
    <w:name w:val="Heading 6 Char"/>
    <w:basedOn w:val="DefaultParagraphFont"/>
    <w:link w:val="Heading6"/>
    <w:uiPriority w:val="9"/>
    <w:semiHidden/>
    <w:locked/>
    <w:rsid w:val="001C2E87"/>
    <w:rPr>
      <w:rFonts w:ascii="Cambria" w:hAnsi="Cambria" w:cs="Times New Roman"/>
      <w:b/>
      <w:bCs/>
      <w:i/>
      <w:iCs/>
      <w:color w:val="7F7F7F"/>
      <w:spacing w:val="4"/>
      <w:w w:val="103"/>
      <w:sz w:val="22"/>
      <w:szCs w:val="22"/>
      <w:lang w:val="x-none" w:eastAsia="en-US"/>
    </w:rPr>
  </w:style>
  <w:style w:type="character" w:customStyle="1" w:styleId="Heading7Char">
    <w:name w:val="Heading 7 Char"/>
    <w:basedOn w:val="DefaultParagraphFont"/>
    <w:link w:val="Heading7"/>
    <w:uiPriority w:val="9"/>
    <w:semiHidden/>
    <w:locked/>
    <w:rsid w:val="001C2E87"/>
    <w:rPr>
      <w:rFonts w:ascii="Cambria" w:hAnsi="Cambria" w:cs="Times New Roman"/>
      <w:i/>
      <w:iCs/>
      <w:spacing w:val="4"/>
      <w:w w:val="103"/>
      <w:sz w:val="22"/>
      <w:szCs w:val="22"/>
      <w:lang w:val="x-none" w:eastAsia="en-US"/>
    </w:rPr>
  </w:style>
  <w:style w:type="character" w:customStyle="1" w:styleId="Heading8Char">
    <w:name w:val="Heading 8 Char"/>
    <w:basedOn w:val="DefaultParagraphFont"/>
    <w:link w:val="Heading8"/>
    <w:uiPriority w:val="9"/>
    <w:semiHidden/>
    <w:locked/>
    <w:rsid w:val="001C2E87"/>
    <w:rPr>
      <w:rFonts w:ascii="Cambria" w:hAnsi="Cambria" w:cs="Times New Roman"/>
      <w:spacing w:val="4"/>
      <w:w w:val="103"/>
      <w:lang w:val="x-none" w:eastAsia="en-US"/>
    </w:rPr>
  </w:style>
  <w:style w:type="character" w:customStyle="1" w:styleId="Heading9Char">
    <w:name w:val="Heading 9 Char"/>
    <w:basedOn w:val="DefaultParagraphFont"/>
    <w:link w:val="Heading9"/>
    <w:uiPriority w:val="9"/>
    <w:semiHidden/>
    <w:locked/>
    <w:rsid w:val="001C2E87"/>
    <w:rPr>
      <w:rFonts w:ascii="Cambria" w:hAnsi="Cambria" w:cs="Times New Roman"/>
      <w:i/>
      <w:iCs/>
      <w:spacing w:val="5"/>
      <w:w w:val="103"/>
      <w:lang w:val="x-none" w:eastAsia="en-US"/>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cs="Calibri"/>
      <w:kern w:val="14"/>
      <w:sz w:val="22"/>
      <w:szCs w:val="20"/>
      <w:lang w:val="x-none"/>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x-none" w:eastAsia="en-US"/>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Footnote Text1,5_G,Footnote,Fußnote,Footnote Text Char Char,single space,Footnote Text Char3,Footnote Text Char1 Char1,Footnote Text Char2 Char Char,Footnote Text Char1 Char1 Char Char,Footnote Text Char2 Char Char Char Char,fn,Char"/>
    <w:basedOn w:val="DefaultParagraphFont"/>
    <w:uiPriority w:val="99"/>
    <w:qFormat/>
    <w:rsid w:val="000A1971"/>
    <w:rPr>
      <w:rFonts w:cs="Times New Roman"/>
      <w:color w:val="FF0000"/>
      <w:spacing w:val="-5"/>
      <w:w w:val="130"/>
      <w:position w:val="-4"/>
      <w:vertAlign w:val="superscript"/>
    </w:rPr>
  </w:style>
  <w:style w:type="character" w:styleId="EndnoteReference">
    <w:name w:val="endnote reference"/>
    <w:aliases w:val="1_G"/>
    <w:basedOn w:val="DefaultParagraphFont"/>
    <w:uiPriority w:val="99"/>
    <w:qFormat/>
    <w:rsid w:val="000A1971"/>
    <w:rPr>
      <w:rFonts w:cs="Times New Roman"/>
      <w:color w:val="FF00FF"/>
      <w:spacing w:val="-5"/>
      <w:w w:val="130"/>
      <w:position w:val="-4"/>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Footnote Text Char Char Char,Fo,Footnote Text Char Char1,F,Do"/>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qFormat/>
    <w:rsid w:val="000A1971"/>
    <w:pPr>
      <w:spacing w:after="80"/>
    </w:p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o Char"/>
    <w:basedOn w:val="DefaultParagraphFont"/>
    <w:link w:val="FootnoteText"/>
    <w:locked/>
    <w:rPr>
      <w:rFonts w:ascii="Times New Roman" w:hAnsi="Times New Roman" w:cs="Times New Roman"/>
      <w:spacing w:val="4"/>
      <w:w w:val="103"/>
      <w:lang w:val="x-none" w:eastAsia="en-US"/>
    </w:rPr>
  </w:style>
  <w:style w:type="character" w:customStyle="1" w:styleId="EndnoteTextChar">
    <w:name w:val="Endnote Text Char"/>
    <w:aliases w:val="2_G Char"/>
    <w:basedOn w:val="DefaultParagraphFont"/>
    <w:link w:val="EndnoteText"/>
    <w:uiPriority w:val="99"/>
    <w:locked/>
    <w:rPr>
      <w:rFonts w:ascii="Times New Roman" w:hAnsi="Times New Roman" w:cs="Times New Roman"/>
      <w:spacing w:val="4"/>
      <w:w w:val="103"/>
      <w:lang w:val="x-none" w:eastAsia="en-US"/>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locked/>
    <w:rsid w:val="00CF1D97"/>
    <w:rPr>
      <w:rFonts w:ascii="Times New Roman" w:hAnsi="Times New Roman" w:cs="Times New Roman"/>
      <w:b/>
      <w:noProof/>
      <w:sz w:val="22"/>
      <w:lang w:val="en-US" w:eastAsia="en-US"/>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x-none" w:eastAsia="en-US"/>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aliases w:val="Car,Didascalia1-graia,Tabella,Didascalia SIA"/>
    <w:basedOn w:val="Normal"/>
    <w:next w:val="Normal"/>
    <w:link w:val="CaptionChar"/>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5C0F4A"/>
    <w:pPr>
      <w:spacing w:before="240"/>
    </w:pPr>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uiPriority w:val="99"/>
    <w:rsid w:val="00A34A42"/>
    <w:rPr>
      <w:szCs w:val="20"/>
    </w:rPr>
  </w:style>
  <w:style w:type="character" w:customStyle="1" w:styleId="CommentTextChar">
    <w:name w:val="Comment Text Char"/>
    <w:basedOn w:val="DefaultParagraphFont"/>
    <w:link w:val="CommentText"/>
    <w:uiPriority w:val="99"/>
    <w:locked/>
    <w:rsid w:val="00A34A42"/>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A34A42"/>
    <w:rPr>
      <w:b/>
      <w:bCs/>
    </w:rPr>
  </w:style>
  <w:style w:type="character" w:customStyle="1" w:styleId="CommentSubjectChar">
    <w:name w:val="Comment Subject Char"/>
    <w:basedOn w:val="CommentTextChar"/>
    <w:link w:val="CommentSubject"/>
    <w:uiPriority w:val="99"/>
    <w:locked/>
    <w:rsid w:val="00A34A42"/>
    <w:rPr>
      <w:rFonts w:ascii="Times New Roman" w:hAnsi="Times New Roman" w:cs="Times New Roman"/>
      <w:b/>
      <w:spacing w:val="4"/>
      <w:w w:val="103"/>
      <w:lang w:val="es-ES" w:eastAsia="x-none"/>
    </w:rPr>
  </w:style>
  <w:style w:type="table" w:styleId="TableGrid">
    <w:name w:val="Table Grid"/>
    <w:basedOn w:val="TableNormal"/>
    <w:uiPriority w:val="39"/>
    <w:rsid w:val="004C5A9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1B13E6"/>
    <w:rPr>
      <w:rFonts w:cs="Times New Roman"/>
      <w:color w:val="0000FF"/>
      <w:u w:val="none"/>
    </w:rPr>
  </w:style>
  <w:style w:type="character" w:styleId="FollowedHyperlink">
    <w:name w:val="FollowedHyperlink"/>
    <w:basedOn w:val="DefaultParagraphFont"/>
    <w:uiPriority w:val="99"/>
    <w:rsid w:val="001B13E6"/>
    <w:rPr>
      <w:rFonts w:cs="Times New Roman"/>
      <w:color w:val="0000FF"/>
      <w:u w:val="none"/>
    </w:rPr>
  </w:style>
  <w:style w:type="paragraph" w:customStyle="1" w:styleId="NormalWithNumbering2">
    <w:name w:val="Normal With Numbering 2"/>
    <w:basedOn w:val="Normal"/>
    <w:link w:val="NormalWithNumbering2Char"/>
    <w:qFormat/>
    <w:rsid w:val="00CF1D97"/>
    <w:pPr>
      <w:suppressAutoHyphens w:val="0"/>
      <w:spacing w:after="240" w:line="240" w:lineRule="auto"/>
      <w:ind w:left="720" w:hanging="360"/>
    </w:pPr>
    <w:rPr>
      <w:spacing w:val="0"/>
      <w:w w:val="100"/>
      <w:sz w:val="24"/>
      <w:lang w:eastAsia="es-ES"/>
    </w:rPr>
  </w:style>
  <w:style w:type="character" w:customStyle="1" w:styleId="NormalWithNumbering2Char">
    <w:name w:val="Normal With Numbering 2 Char"/>
    <w:link w:val="NormalWithNumbering2"/>
    <w:locked/>
    <w:rsid w:val="00CF1D97"/>
    <w:rPr>
      <w:rFonts w:ascii="Times New Roman" w:hAnsi="Times New Roman"/>
      <w:sz w:val="22"/>
      <w:lang w:val="x-none" w:eastAsia="es-ES"/>
    </w:rPr>
  </w:style>
  <w:style w:type="paragraph" w:styleId="ListParagraph">
    <w:name w:val="List Paragraph"/>
    <w:basedOn w:val="Normal"/>
    <w:link w:val="ListParagraphChar"/>
    <w:uiPriority w:val="34"/>
    <w:qFormat/>
    <w:rsid w:val="00023F7C"/>
    <w:pPr>
      <w:suppressAutoHyphens w:val="0"/>
      <w:spacing w:after="240" w:line="240" w:lineRule="auto"/>
      <w:ind w:left="720"/>
      <w:contextualSpacing/>
    </w:pPr>
    <w:rPr>
      <w:spacing w:val="0"/>
      <w:w w:val="100"/>
      <w:sz w:val="24"/>
      <w:lang w:eastAsia="es-ES"/>
    </w:rPr>
  </w:style>
  <w:style w:type="character" w:customStyle="1" w:styleId="ListParagraphChar">
    <w:name w:val="List Paragraph Char"/>
    <w:link w:val="ListParagraph"/>
    <w:uiPriority w:val="34"/>
    <w:locked/>
    <w:rsid w:val="00023F7C"/>
    <w:rPr>
      <w:rFonts w:ascii="Times New Roman" w:hAnsi="Times New Roman"/>
      <w:sz w:val="22"/>
      <w:lang w:val="x-none" w:eastAsia="es-ES"/>
    </w:rPr>
  </w:style>
  <w:style w:type="paragraph" w:customStyle="1" w:styleId="TitleHCH">
    <w:name w:val="Title_H_CH"/>
    <w:basedOn w:val="HCh"/>
    <w:next w:val="SingleTxt"/>
    <w:qFormat/>
    <w:rsid w:val="009973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character" w:customStyle="1" w:styleId="SingleTxtChar">
    <w:name w:val="__Single Txt Char"/>
    <w:link w:val="SingleTxt"/>
    <w:locked/>
    <w:rsid w:val="009973CD"/>
    <w:rPr>
      <w:rFonts w:ascii="Times New Roman" w:hAnsi="Times New Roman"/>
      <w:spacing w:val="4"/>
      <w:w w:val="103"/>
      <w:kern w:val="14"/>
      <w:sz w:val="22"/>
      <w:lang w:val="x-none" w:eastAsia="en-US"/>
    </w:rPr>
  </w:style>
  <w:style w:type="paragraph" w:customStyle="1" w:styleId="SingleTxtG">
    <w:name w:val="_ Single Txt_G"/>
    <w:basedOn w:val="Normal"/>
    <w:qFormat/>
    <w:rsid w:val="004926B2"/>
    <w:pPr>
      <w:spacing w:after="120" w:line="240" w:lineRule="atLeast"/>
      <w:ind w:left="1134" w:right="1134"/>
      <w:jc w:val="both"/>
    </w:pPr>
    <w:rPr>
      <w:spacing w:val="0"/>
      <w:w w:val="100"/>
      <w:szCs w:val="20"/>
      <w:lang w:val="fr-CH"/>
    </w:rPr>
  </w:style>
  <w:style w:type="paragraph" w:customStyle="1" w:styleId="Bullet1G">
    <w:name w:val="_Bullet 1_G"/>
    <w:basedOn w:val="Normal"/>
    <w:qFormat/>
    <w:rsid w:val="004926B2"/>
    <w:pPr>
      <w:numPr>
        <w:numId w:val="13"/>
      </w:numPr>
      <w:spacing w:after="120" w:line="240" w:lineRule="atLeast"/>
      <w:ind w:right="1134"/>
      <w:jc w:val="both"/>
    </w:pPr>
    <w:rPr>
      <w:spacing w:val="0"/>
      <w:w w:val="100"/>
      <w:szCs w:val="20"/>
      <w:lang w:val="fr-CH"/>
    </w:rPr>
  </w:style>
  <w:style w:type="paragraph" w:customStyle="1" w:styleId="Bullet2G">
    <w:name w:val="_Bullet 2_G"/>
    <w:basedOn w:val="Normal"/>
    <w:qFormat/>
    <w:rsid w:val="004926B2"/>
    <w:pPr>
      <w:numPr>
        <w:numId w:val="14"/>
      </w:numPr>
      <w:spacing w:after="120" w:line="240" w:lineRule="atLeast"/>
      <w:ind w:right="1134"/>
      <w:jc w:val="both"/>
    </w:pPr>
    <w:rPr>
      <w:spacing w:val="0"/>
      <w:w w:val="100"/>
      <w:szCs w:val="20"/>
      <w:lang w:val="fr-CH"/>
    </w:rPr>
  </w:style>
  <w:style w:type="paragraph" w:styleId="Revision">
    <w:name w:val="Revision"/>
    <w:hidden/>
    <w:uiPriority w:val="99"/>
    <w:semiHidden/>
    <w:rsid w:val="00956E33"/>
    <w:rPr>
      <w:rFonts w:ascii="Times New Roman" w:hAnsi="Times New Roman" w:cs="Times New Roman"/>
      <w:spacing w:val="4"/>
      <w:w w:val="103"/>
      <w:szCs w:val="22"/>
      <w:lang w:eastAsia="en-US"/>
    </w:rPr>
  </w:style>
  <w:style w:type="paragraph" w:customStyle="1" w:styleId="HMG">
    <w:name w:val="_ H __M_G"/>
    <w:basedOn w:val="Normal"/>
    <w:next w:val="Normal"/>
    <w:qFormat/>
    <w:rsid w:val="00AB13DE"/>
    <w:pPr>
      <w:keepNext/>
      <w:keepLines/>
      <w:tabs>
        <w:tab w:val="right" w:pos="851"/>
      </w:tabs>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AB13DE"/>
    <w:pPr>
      <w:keepNext/>
      <w:keepLines/>
      <w:tabs>
        <w:tab w:val="right" w:pos="851"/>
      </w:tabs>
      <w:spacing w:before="360" w:after="240" w:line="300" w:lineRule="exact"/>
      <w:ind w:left="1134" w:right="1134" w:hanging="1134"/>
    </w:pPr>
    <w:rPr>
      <w:b/>
      <w:spacing w:val="0"/>
      <w:w w:val="100"/>
      <w:sz w:val="28"/>
      <w:szCs w:val="20"/>
      <w:lang w:val="en-GB"/>
    </w:rPr>
  </w:style>
  <w:style w:type="character" w:styleId="PageNumber">
    <w:name w:val="page number"/>
    <w:aliases w:val="7_G"/>
    <w:basedOn w:val="DefaultParagraphFont"/>
    <w:uiPriority w:val="99"/>
    <w:qFormat/>
    <w:rsid w:val="00AB13DE"/>
    <w:rPr>
      <w:rFonts w:ascii="Times New Roman" w:hAnsi="Times New Roman" w:cs="Times New Roman"/>
      <w:b/>
      <w:sz w:val="18"/>
    </w:rPr>
  </w:style>
  <w:style w:type="paragraph" w:styleId="PlainText">
    <w:name w:val="Plain Text"/>
    <w:basedOn w:val="Normal"/>
    <w:link w:val="PlainTextChar"/>
    <w:uiPriority w:val="99"/>
    <w:semiHidden/>
    <w:rsid w:val="00AB13DE"/>
    <w:pPr>
      <w:spacing w:line="240" w:lineRule="atLeast"/>
    </w:pPr>
    <w:rPr>
      <w:rFonts w:cs="Courier New"/>
      <w:spacing w:val="0"/>
      <w:w w:val="100"/>
      <w:szCs w:val="20"/>
      <w:lang w:val="en-GB"/>
    </w:rPr>
  </w:style>
  <w:style w:type="character" w:customStyle="1" w:styleId="PlainTextChar">
    <w:name w:val="Plain Text Char"/>
    <w:basedOn w:val="DefaultParagraphFont"/>
    <w:link w:val="PlainText"/>
    <w:uiPriority w:val="99"/>
    <w:semiHidden/>
    <w:locked/>
    <w:rsid w:val="00AB13DE"/>
    <w:rPr>
      <w:rFonts w:ascii="Times New Roman" w:hAnsi="Times New Roman" w:cs="Courier New"/>
      <w:lang w:val="en-GB" w:eastAsia="en-US"/>
    </w:rPr>
  </w:style>
  <w:style w:type="paragraph" w:styleId="BodyText">
    <w:name w:val="Body Text"/>
    <w:basedOn w:val="Normal"/>
    <w:next w:val="Normal"/>
    <w:link w:val="BodyTextChar"/>
    <w:uiPriority w:val="99"/>
    <w:semiHidden/>
    <w:rsid w:val="00AB13DE"/>
    <w:pPr>
      <w:spacing w:line="240" w:lineRule="atLeast"/>
    </w:pPr>
    <w:rPr>
      <w:spacing w:val="0"/>
      <w:w w:val="100"/>
      <w:szCs w:val="20"/>
      <w:lang w:val="en-GB"/>
    </w:rPr>
  </w:style>
  <w:style w:type="character" w:customStyle="1" w:styleId="BodyTextChar">
    <w:name w:val="Body Text Char"/>
    <w:basedOn w:val="DefaultParagraphFont"/>
    <w:link w:val="BodyText"/>
    <w:uiPriority w:val="99"/>
    <w:semiHidden/>
    <w:locked/>
    <w:rsid w:val="00AB13DE"/>
    <w:rPr>
      <w:rFonts w:ascii="Times New Roman" w:hAnsi="Times New Roman" w:cs="Times New Roman"/>
      <w:lang w:val="en-GB" w:eastAsia="en-US"/>
    </w:rPr>
  </w:style>
  <w:style w:type="paragraph" w:styleId="BodyTextIndent">
    <w:name w:val="Body Text Indent"/>
    <w:basedOn w:val="Normal"/>
    <w:link w:val="BodyTextIndentChar"/>
    <w:uiPriority w:val="99"/>
    <w:semiHidden/>
    <w:rsid w:val="00AB13DE"/>
    <w:pPr>
      <w:spacing w:after="120" w:line="240" w:lineRule="atLeast"/>
      <w:ind w:left="283"/>
    </w:pPr>
    <w:rPr>
      <w:spacing w:val="0"/>
      <w:w w:val="100"/>
      <w:szCs w:val="20"/>
      <w:lang w:val="en-GB"/>
    </w:rPr>
  </w:style>
  <w:style w:type="character" w:customStyle="1" w:styleId="BodyTextIndentChar">
    <w:name w:val="Body Text Indent Char"/>
    <w:basedOn w:val="DefaultParagraphFont"/>
    <w:link w:val="BodyTextIndent"/>
    <w:uiPriority w:val="99"/>
    <w:semiHidden/>
    <w:locked/>
    <w:rsid w:val="00AB13DE"/>
    <w:rPr>
      <w:rFonts w:ascii="Times New Roman" w:hAnsi="Times New Roman" w:cs="Times New Roman"/>
      <w:lang w:val="en-GB" w:eastAsia="en-US"/>
    </w:rPr>
  </w:style>
  <w:style w:type="paragraph" w:styleId="BlockText">
    <w:name w:val="Block Text"/>
    <w:basedOn w:val="Normal"/>
    <w:uiPriority w:val="99"/>
    <w:semiHidden/>
    <w:rsid w:val="00AB13DE"/>
    <w:pPr>
      <w:spacing w:line="240" w:lineRule="atLeast"/>
      <w:ind w:left="1440" w:right="1440"/>
    </w:pPr>
    <w:rPr>
      <w:spacing w:val="0"/>
      <w:w w:val="100"/>
      <w:szCs w:val="20"/>
      <w:lang w:val="en-GB"/>
    </w:rPr>
  </w:style>
  <w:style w:type="paragraph" w:customStyle="1" w:styleId="SMG">
    <w:name w:val="__S_M_G"/>
    <w:basedOn w:val="Normal"/>
    <w:next w:val="Normal"/>
    <w:rsid w:val="00AB13DE"/>
    <w:pPr>
      <w:keepNext/>
      <w:keepLines/>
      <w:spacing w:before="240" w:after="240" w:line="420" w:lineRule="exact"/>
      <w:ind w:left="1134" w:right="1134"/>
    </w:pPr>
    <w:rPr>
      <w:b/>
      <w:spacing w:val="0"/>
      <w:w w:val="100"/>
      <w:sz w:val="40"/>
      <w:szCs w:val="20"/>
      <w:lang w:val="en-GB"/>
    </w:rPr>
  </w:style>
  <w:style w:type="paragraph" w:customStyle="1" w:styleId="SLG">
    <w:name w:val="__S_L_G"/>
    <w:basedOn w:val="Normal"/>
    <w:next w:val="Normal"/>
    <w:rsid w:val="00AB13DE"/>
    <w:pPr>
      <w:keepNext/>
      <w:keepLines/>
      <w:spacing w:before="240" w:after="240" w:line="580" w:lineRule="exact"/>
      <w:ind w:left="1134" w:right="1134"/>
    </w:pPr>
    <w:rPr>
      <w:b/>
      <w:spacing w:val="0"/>
      <w:w w:val="100"/>
      <w:sz w:val="56"/>
      <w:szCs w:val="20"/>
      <w:lang w:val="en-GB"/>
    </w:rPr>
  </w:style>
  <w:style w:type="paragraph" w:customStyle="1" w:styleId="SSG">
    <w:name w:val="__S_S_G"/>
    <w:basedOn w:val="Normal"/>
    <w:next w:val="Normal"/>
    <w:rsid w:val="00AB13DE"/>
    <w:pPr>
      <w:keepNext/>
      <w:keepLines/>
      <w:spacing w:before="240" w:after="240" w:line="300" w:lineRule="exact"/>
      <w:ind w:left="1134" w:right="1134"/>
    </w:pPr>
    <w:rPr>
      <w:b/>
      <w:spacing w:val="0"/>
      <w:w w:val="100"/>
      <w:sz w:val="28"/>
      <w:szCs w:val="20"/>
      <w:lang w:val="en-GB"/>
    </w:rPr>
  </w:style>
  <w:style w:type="paragraph" w:customStyle="1" w:styleId="XLargeG">
    <w:name w:val="__XLarge_G"/>
    <w:basedOn w:val="Normal"/>
    <w:next w:val="Normal"/>
    <w:rsid w:val="00AB13DE"/>
    <w:pPr>
      <w:keepNext/>
      <w:keepLines/>
      <w:spacing w:before="240" w:after="240" w:line="420" w:lineRule="exact"/>
      <w:ind w:left="1134" w:right="1134"/>
    </w:pPr>
    <w:rPr>
      <w:b/>
      <w:spacing w:val="0"/>
      <w:w w:val="100"/>
      <w:sz w:val="40"/>
      <w:szCs w:val="20"/>
      <w:lang w:val="en-GB"/>
    </w:rPr>
  </w:style>
  <w:style w:type="paragraph" w:customStyle="1" w:styleId="H1G">
    <w:name w:val="_ H_1_G"/>
    <w:basedOn w:val="Normal"/>
    <w:next w:val="Normal"/>
    <w:qFormat/>
    <w:rsid w:val="00AB13DE"/>
    <w:pPr>
      <w:keepNext/>
      <w:keepLines/>
      <w:tabs>
        <w:tab w:val="right" w:pos="851"/>
      </w:tabs>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AB13DE"/>
    <w:pPr>
      <w:keepNext/>
      <w:keepLines/>
      <w:tabs>
        <w:tab w:val="right" w:pos="851"/>
      </w:tabs>
      <w:spacing w:before="240" w:after="120"/>
      <w:ind w:left="1134" w:right="1134" w:hanging="1134"/>
    </w:pPr>
    <w:rPr>
      <w:b/>
      <w:spacing w:val="0"/>
      <w:w w:val="100"/>
      <w:szCs w:val="20"/>
      <w:lang w:val="en-GB"/>
    </w:rPr>
  </w:style>
  <w:style w:type="paragraph" w:customStyle="1" w:styleId="H4G">
    <w:name w:val="_ H_4_G"/>
    <w:basedOn w:val="Normal"/>
    <w:next w:val="Normal"/>
    <w:qFormat/>
    <w:rsid w:val="00AB13DE"/>
    <w:pPr>
      <w:keepNext/>
      <w:keepLines/>
      <w:tabs>
        <w:tab w:val="right" w:pos="851"/>
      </w:tabs>
      <w:spacing w:before="240" w:after="120"/>
      <w:ind w:left="1134" w:right="1134" w:hanging="1134"/>
    </w:pPr>
    <w:rPr>
      <w:i/>
      <w:spacing w:val="0"/>
      <w:w w:val="100"/>
      <w:szCs w:val="20"/>
      <w:lang w:val="en-GB"/>
    </w:rPr>
  </w:style>
  <w:style w:type="paragraph" w:customStyle="1" w:styleId="H56G">
    <w:name w:val="_ H_5/6_G"/>
    <w:basedOn w:val="Normal"/>
    <w:next w:val="Normal"/>
    <w:qFormat/>
    <w:rsid w:val="00AB13DE"/>
    <w:pPr>
      <w:keepNext/>
      <w:keepLines/>
      <w:tabs>
        <w:tab w:val="right" w:pos="851"/>
      </w:tabs>
      <w:spacing w:before="240" w:after="120"/>
      <w:ind w:left="1134" w:right="1134" w:hanging="1134"/>
    </w:pPr>
    <w:rPr>
      <w:spacing w:val="0"/>
      <w:w w:val="100"/>
      <w:szCs w:val="20"/>
      <w:lang w:val="en-GB"/>
    </w:rPr>
  </w:style>
  <w:style w:type="paragraph" w:styleId="BodyText2">
    <w:name w:val="Body Text 2"/>
    <w:basedOn w:val="Normal"/>
    <w:link w:val="BodyText2Char"/>
    <w:uiPriority w:val="99"/>
    <w:semiHidden/>
    <w:rsid w:val="00AB13DE"/>
    <w:pPr>
      <w:spacing w:after="120" w:line="480" w:lineRule="auto"/>
    </w:pPr>
    <w:rPr>
      <w:spacing w:val="0"/>
      <w:w w:val="100"/>
      <w:szCs w:val="20"/>
      <w:lang w:val="en-GB"/>
    </w:rPr>
  </w:style>
  <w:style w:type="character" w:customStyle="1" w:styleId="BodyText2Char">
    <w:name w:val="Body Text 2 Char"/>
    <w:basedOn w:val="DefaultParagraphFont"/>
    <w:link w:val="BodyText2"/>
    <w:uiPriority w:val="99"/>
    <w:semiHidden/>
    <w:locked/>
    <w:rsid w:val="00AB13DE"/>
    <w:rPr>
      <w:rFonts w:ascii="Times New Roman" w:hAnsi="Times New Roman" w:cs="Times New Roman"/>
      <w:lang w:val="en-GB" w:eastAsia="en-US"/>
    </w:rPr>
  </w:style>
  <w:style w:type="paragraph" w:styleId="BodyText3">
    <w:name w:val="Body Text 3"/>
    <w:basedOn w:val="Normal"/>
    <w:link w:val="BodyText3Char"/>
    <w:uiPriority w:val="99"/>
    <w:semiHidden/>
    <w:rsid w:val="00AB13DE"/>
    <w:pPr>
      <w:spacing w:after="120" w:line="240" w:lineRule="atLeast"/>
    </w:pPr>
    <w:rPr>
      <w:spacing w:val="0"/>
      <w:w w:val="100"/>
      <w:sz w:val="16"/>
      <w:szCs w:val="16"/>
      <w:lang w:val="en-GB"/>
    </w:rPr>
  </w:style>
  <w:style w:type="character" w:customStyle="1" w:styleId="BodyText3Char">
    <w:name w:val="Body Text 3 Char"/>
    <w:basedOn w:val="DefaultParagraphFont"/>
    <w:link w:val="BodyText3"/>
    <w:uiPriority w:val="99"/>
    <w:semiHidden/>
    <w:locked/>
    <w:rsid w:val="00AB13DE"/>
    <w:rPr>
      <w:rFonts w:ascii="Times New Roman" w:hAnsi="Times New Roman" w:cs="Times New Roman"/>
      <w:sz w:val="16"/>
      <w:szCs w:val="16"/>
      <w:lang w:val="en-GB" w:eastAsia="en-US"/>
    </w:rPr>
  </w:style>
  <w:style w:type="paragraph" w:styleId="BodyTextFirstIndent">
    <w:name w:val="Body Text First Indent"/>
    <w:basedOn w:val="BodyText"/>
    <w:link w:val="BodyTextFirstIndentChar"/>
    <w:uiPriority w:val="99"/>
    <w:rsid w:val="00AB13DE"/>
    <w:pPr>
      <w:spacing w:after="120"/>
      <w:ind w:firstLine="210"/>
    </w:pPr>
  </w:style>
  <w:style w:type="character" w:customStyle="1" w:styleId="BodyTextFirstIndentChar">
    <w:name w:val="Body Text First Indent Char"/>
    <w:basedOn w:val="BodyTextChar"/>
    <w:link w:val="BodyTextFirstIndent"/>
    <w:uiPriority w:val="99"/>
    <w:locked/>
    <w:rsid w:val="00AB13DE"/>
    <w:rPr>
      <w:rFonts w:ascii="Times New Roman" w:hAnsi="Times New Roman" w:cs="Times New Roman"/>
      <w:lang w:val="en-GB" w:eastAsia="en-US"/>
    </w:rPr>
  </w:style>
  <w:style w:type="paragraph" w:styleId="BodyTextFirstIndent2">
    <w:name w:val="Body Text First Indent 2"/>
    <w:basedOn w:val="BodyTextIndent"/>
    <w:link w:val="BodyTextFirstIndent2Char"/>
    <w:uiPriority w:val="99"/>
    <w:semiHidden/>
    <w:rsid w:val="00AB13DE"/>
    <w:pPr>
      <w:ind w:firstLine="210"/>
    </w:pPr>
  </w:style>
  <w:style w:type="character" w:customStyle="1" w:styleId="BodyTextFirstIndent2Char">
    <w:name w:val="Body Text First Indent 2 Char"/>
    <w:basedOn w:val="BodyTextIndentChar"/>
    <w:link w:val="BodyTextFirstIndent2"/>
    <w:uiPriority w:val="99"/>
    <w:semiHidden/>
    <w:locked/>
    <w:rsid w:val="00AB13DE"/>
    <w:rPr>
      <w:rFonts w:ascii="Times New Roman" w:hAnsi="Times New Roman" w:cs="Times New Roman"/>
      <w:lang w:val="en-GB" w:eastAsia="en-US"/>
    </w:rPr>
  </w:style>
  <w:style w:type="paragraph" w:styleId="BodyTextIndent2">
    <w:name w:val="Body Text Indent 2"/>
    <w:basedOn w:val="Normal"/>
    <w:link w:val="BodyTextIndent2Char"/>
    <w:uiPriority w:val="99"/>
    <w:semiHidden/>
    <w:rsid w:val="00AB13DE"/>
    <w:pPr>
      <w:spacing w:after="120" w:line="480" w:lineRule="auto"/>
      <w:ind w:left="283"/>
    </w:pPr>
    <w:rPr>
      <w:spacing w:val="0"/>
      <w:w w:val="100"/>
      <w:szCs w:val="20"/>
      <w:lang w:val="en-GB"/>
    </w:rPr>
  </w:style>
  <w:style w:type="character" w:customStyle="1" w:styleId="BodyTextIndent2Char">
    <w:name w:val="Body Text Indent 2 Char"/>
    <w:basedOn w:val="DefaultParagraphFont"/>
    <w:link w:val="BodyTextIndent2"/>
    <w:uiPriority w:val="99"/>
    <w:semiHidden/>
    <w:locked/>
    <w:rsid w:val="00AB13DE"/>
    <w:rPr>
      <w:rFonts w:ascii="Times New Roman" w:hAnsi="Times New Roman" w:cs="Times New Roman"/>
      <w:lang w:val="en-GB" w:eastAsia="en-US"/>
    </w:rPr>
  </w:style>
  <w:style w:type="paragraph" w:styleId="BodyTextIndent3">
    <w:name w:val="Body Text Indent 3"/>
    <w:basedOn w:val="Normal"/>
    <w:link w:val="BodyTextIndent3Char"/>
    <w:uiPriority w:val="99"/>
    <w:semiHidden/>
    <w:rsid w:val="00AB13DE"/>
    <w:pPr>
      <w:spacing w:after="120" w:line="240" w:lineRule="atLeast"/>
      <w:ind w:left="283"/>
    </w:pPr>
    <w:rPr>
      <w:spacing w:val="0"/>
      <w:w w:val="100"/>
      <w:sz w:val="16"/>
      <w:szCs w:val="16"/>
      <w:lang w:val="en-GB"/>
    </w:rPr>
  </w:style>
  <w:style w:type="character" w:customStyle="1" w:styleId="BodyTextIndent3Char">
    <w:name w:val="Body Text Indent 3 Char"/>
    <w:basedOn w:val="DefaultParagraphFont"/>
    <w:link w:val="BodyTextIndent3"/>
    <w:uiPriority w:val="99"/>
    <w:semiHidden/>
    <w:locked/>
    <w:rsid w:val="00AB13DE"/>
    <w:rPr>
      <w:rFonts w:ascii="Times New Roman" w:hAnsi="Times New Roman" w:cs="Times New Roman"/>
      <w:sz w:val="16"/>
      <w:szCs w:val="16"/>
      <w:lang w:val="en-GB" w:eastAsia="en-US"/>
    </w:rPr>
  </w:style>
  <w:style w:type="paragraph" w:styleId="Closing">
    <w:name w:val="Closing"/>
    <w:basedOn w:val="Normal"/>
    <w:link w:val="ClosingChar"/>
    <w:uiPriority w:val="99"/>
    <w:semiHidden/>
    <w:rsid w:val="00AB13DE"/>
    <w:pPr>
      <w:spacing w:line="240" w:lineRule="atLeast"/>
      <w:ind w:left="4252"/>
    </w:pPr>
    <w:rPr>
      <w:spacing w:val="0"/>
      <w:w w:val="100"/>
      <w:szCs w:val="20"/>
      <w:lang w:val="en-GB"/>
    </w:rPr>
  </w:style>
  <w:style w:type="character" w:customStyle="1" w:styleId="ClosingChar">
    <w:name w:val="Closing Char"/>
    <w:basedOn w:val="DefaultParagraphFont"/>
    <w:link w:val="Closing"/>
    <w:uiPriority w:val="99"/>
    <w:semiHidden/>
    <w:locked/>
    <w:rsid w:val="00AB13DE"/>
    <w:rPr>
      <w:rFonts w:ascii="Times New Roman" w:hAnsi="Times New Roman" w:cs="Times New Roman"/>
      <w:lang w:val="en-GB" w:eastAsia="en-US"/>
    </w:rPr>
  </w:style>
  <w:style w:type="paragraph" w:styleId="Date">
    <w:name w:val="Date"/>
    <w:basedOn w:val="Normal"/>
    <w:next w:val="Normal"/>
    <w:link w:val="DateChar"/>
    <w:uiPriority w:val="99"/>
    <w:rsid w:val="00AB13DE"/>
    <w:pPr>
      <w:spacing w:line="240" w:lineRule="atLeast"/>
    </w:pPr>
    <w:rPr>
      <w:spacing w:val="0"/>
      <w:w w:val="100"/>
      <w:szCs w:val="20"/>
      <w:lang w:val="en-GB"/>
    </w:rPr>
  </w:style>
  <w:style w:type="character" w:customStyle="1" w:styleId="DateChar">
    <w:name w:val="Date Char"/>
    <w:basedOn w:val="DefaultParagraphFont"/>
    <w:link w:val="Date"/>
    <w:uiPriority w:val="99"/>
    <w:locked/>
    <w:rsid w:val="00AB13DE"/>
    <w:rPr>
      <w:rFonts w:ascii="Times New Roman" w:hAnsi="Times New Roman" w:cs="Times New Roman"/>
      <w:lang w:val="en-GB" w:eastAsia="en-US"/>
    </w:rPr>
  </w:style>
  <w:style w:type="paragraph" w:styleId="E-mailSignature">
    <w:name w:val="E-mail Signature"/>
    <w:basedOn w:val="Normal"/>
    <w:link w:val="E-mailSignatureChar"/>
    <w:uiPriority w:val="99"/>
    <w:semiHidden/>
    <w:rsid w:val="00AB13DE"/>
    <w:pPr>
      <w:spacing w:line="240" w:lineRule="atLeast"/>
    </w:pPr>
    <w:rPr>
      <w:spacing w:val="0"/>
      <w:w w:val="100"/>
      <w:szCs w:val="20"/>
      <w:lang w:val="en-GB"/>
    </w:rPr>
  </w:style>
  <w:style w:type="character" w:customStyle="1" w:styleId="E-mailSignatureChar">
    <w:name w:val="E-mail Signature Char"/>
    <w:basedOn w:val="DefaultParagraphFont"/>
    <w:link w:val="E-mailSignature"/>
    <w:uiPriority w:val="99"/>
    <w:semiHidden/>
    <w:locked/>
    <w:rsid w:val="00AB13DE"/>
    <w:rPr>
      <w:rFonts w:ascii="Times New Roman" w:hAnsi="Times New Roman" w:cs="Times New Roman"/>
      <w:lang w:val="en-GB" w:eastAsia="en-US"/>
    </w:rPr>
  </w:style>
  <w:style w:type="character" w:styleId="Emphasis">
    <w:name w:val="Emphasis"/>
    <w:basedOn w:val="DefaultParagraphFont"/>
    <w:uiPriority w:val="20"/>
    <w:qFormat/>
    <w:rsid w:val="00AB13DE"/>
    <w:rPr>
      <w:rFonts w:cs="Times New Roman"/>
      <w:i/>
      <w:iCs/>
    </w:rPr>
  </w:style>
  <w:style w:type="paragraph" w:styleId="EnvelopeReturn">
    <w:name w:val="envelope return"/>
    <w:basedOn w:val="Normal"/>
    <w:uiPriority w:val="99"/>
    <w:semiHidden/>
    <w:rsid w:val="00AB13DE"/>
    <w:pPr>
      <w:spacing w:line="240" w:lineRule="atLeast"/>
    </w:pPr>
    <w:rPr>
      <w:rFonts w:ascii="Arial" w:hAnsi="Arial" w:cs="Arial"/>
      <w:spacing w:val="0"/>
      <w:w w:val="100"/>
      <w:szCs w:val="20"/>
      <w:lang w:val="en-GB"/>
    </w:rPr>
  </w:style>
  <w:style w:type="character" w:styleId="HTMLAcronym">
    <w:name w:val="HTML Acronym"/>
    <w:basedOn w:val="DefaultParagraphFont"/>
    <w:uiPriority w:val="99"/>
    <w:semiHidden/>
    <w:rsid w:val="00AB13DE"/>
    <w:rPr>
      <w:rFonts w:cs="Times New Roman"/>
    </w:rPr>
  </w:style>
  <w:style w:type="paragraph" w:styleId="HTMLAddress">
    <w:name w:val="HTML Address"/>
    <w:basedOn w:val="Normal"/>
    <w:link w:val="HTMLAddressChar"/>
    <w:uiPriority w:val="99"/>
    <w:semiHidden/>
    <w:rsid w:val="00AB13DE"/>
    <w:pPr>
      <w:spacing w:line="240" w:lineRule="atLeast"/>
    </w:pPr>
    <w:rPr>
      <w:i/>
      <w:iCs/>
      <w:spacing w:val="0"/>
      <w:w w:val="100"/>
      <w:szCs w:val="20"/>
      <w:lang w:val="en-GB"/>
    </w:rPr>
  </w:style>
  <w:style w:type="character" w:customStyle="1" w:styleId="HTMLAddressChar">
    <w:name w:val="HTML Address Char"/>
    <w:basedOn w:val="DefaultParagraphFont"/>
    <w:link w:val="HTMLAddress"/>
    <w:uiPriority w:val="99"/>
    <w:semiHidden/>
    <w:locked/>
    <w:rsid w:val="00AB13DE"/>
    <w:rPr>
      <w:rFonts w:ascii="Times New Roman" w:hAnsi="Times New Roman" w:cs="Times New Roman"/>
      <w:i/>
      <w:iCs/>
      <w:lang w:val="en-GB" w:eastAsia="en-US"/>
    </w:rPr>
  </w:style>
  <w:style w:type="character" w:styleId="HTMLCite">
    <w:name w:val="HTML Cite"/>
    <w:basedOn w:val="DefaultParagraphFont"/>
    <w:uiPriority w:val="99"/>
    <w:semiHidden/>
    <w:rsid w:val="00AB13DE"/>
    <w:rPr>
      <w:rFonts w:cs="Times New Roman"/>
      <w:i/>
      <w:iCs/>
    </w:rPr>
  </w:style>
  <w:style w:type="character" w:styleId="HTMLCode">
    <w:name w:val="HTML Code"/>
    <w:basedOn w:val="DefaultParagraphFont"/>
    <w:uiPriority w:val="99"/>
    <w:semiHidden/>
    <w:rsid w:val="00AB13DE"/>
    <w:rPr>
      <w:rFonts w:ascii="Courier New" w:hAnsi="Courier New" w:cs="Courier New"/>
      <w:sz w:val="20"/>
      <w:szCs w:val="20"/>
    </w:rPr>
  </w:style>
  <w:style w:type="character" w:styleId="HTMLDefinition">
    <w:name w:val="HTML Definition"/>
    <w:basedOn w:val="DefaultParagraphFont"/>
    <w:uiPriority w:val="99"/>
    <w:semiHidden/>
    <w:rsid w:val="00AB13DE"/>
    <w:rPr>
      <w:rFonts w:cs="Times New Roman"/>
      <w:i/>
      <w:iCs/>
    </w:rPr>
  </w:style>
  <w:style w:type="character" w:styleId="HTMLKeyboard">
    <w:name w:val="HTML Keyboard"/>
    <w:basedOn w:val="DefaultParagraphFont"/>
    <w:uiPriority w:val="99"/>
    <w:semiHidden/>
    <w:rsid w:val="00AB13DE"/>
    <w:rPr>
      <w:rFonts w:ascii="Courier New" w:hAnsi="Courier New" w:cs="Courier New"/>
      <w:sz w:val="20"/>
      <w:szCs w:val="20"/>
    </w:rPr>
  </w:style>
  <w:style w:type="paragraph" w:styleId="HTMLPreformatted">
    <w:name w:val="HTML Preformatted"/>
    <w:basedOn w:val="Normal"/>
    <w:link w:val="HTMLPreformattedChar"/>
    <w:uiPriority w:val="99"/>
    <w:semiHidden/>
    <w:rsid w:val="00AB13DE"/>
    <w:pPr>
      <w:spacing w:line="240" w:lineRule="atLeast"/>
    </w:pPr>
    <w:rPr>
      <w:rFonts w:ascii="Courier New" w:hAnsi="Courier New" w:cs="Courier New"/>
      <w:spacing w:val="0"/>
      <w:w w:val="100"/>
      <w:szCs w:val="20"/>
      <w:lang w:val="en-GB"/>
    </w:rPr>
  </w:style>
  <w:style w:type="character" w:customStyle="1" w:styleId="HTMLPreformattedChar">
    <w:name w:val="HTML Preformatted Char"/>
    <w:basedOn w:val="DefaultParagraphFont"/>
    <w:link w:val="HTMLPreformatted"/>
    <w:uiPriority w:val="99"/>
    <w:semiHidden/>
    <w:locked/>
    <w:rsid w:val="00AB13DE"/>
    <w:rPr>
      <w:rFonts w:ascii="Courier New" w:hAnsi="Courier New" w:cs="Courier New"/>
      <w:lang w:val="en-GB" w:eastAsia="en-US"/>
    </w:rPr>
  </w:style>
  <w:style w:type="character" w:styleId="HTMLSample">
    <w:name w:val="HTML Sample"/>
    <w:basedOn w:val="DefaultParagraphFont"/>
    <w:uiPriority w:val="99"/>
    <w:semiHidden/>
    <w:rsid w:val="00AB13DE"/>
    <w:rPr>
      <w:rFonts w:ascii="Courier New" w:hAnsi="Courier New" w:cs="Courier New"/>
    </w:rPr>
  </w:style>
  <w:style w:type="character" w:styleId="HTMLTypewriter">
    <w:name w:val="HTML Typewriter"/>
    <w:basedOn w:val="DefaultParagraphFont"/>
    <w:uiPriority w:val="99"/>
    <w:semiHidden/>
    <w:rsid w:val="00AB13DE"/>
    <w:rPr>
      <w:rFonts w:ascii="Courier New" w:hAnsi="Courier New" w:cs="Courier New"/>
      <w:sz w:val="20"/>
      <w:szCs w:val="20"/>
    </w:rPr>
  </w:style>
  <w:style w:type="character" w:styleId="HTMLVariable">
    <w:name w:val="HTML Variable"/>
    <w:basedOn w:val="DefaultParagraphFont"/>
    <w:uiPriority w:val="99"/>
    <w:semiHidden/>
    <w:rsid w:val="00AB13DE"/>
    <w:rPr>
      <w:rFonts w:cs="Times New Roman"/>
      <w:i/>
      <w:iCs/>
    </w:rPr>
  </w:style>
  <w:style w:type="paragraph" w:styleId="List">
    <w:name w:val="List"/>
    <w:basedOn w:val="Normal"/>
    <w:uiPriority w:val="99"/>
    <w:semiHidden/>
    <w:rsid w:val="00AB13DE"/>
    <w:pPr>
      <w:spacing w:line="240" w:lineRule="atLeast"/>
      <w:ind w:left="283" w:hanging="283"/>
    </w:pPr>
    <w:rPr>
      <w:spacing w:val="0"/>
      <w:w w:val="100"/>
      <w:szCs w:val="20"/>
      <w:lang w:val="en-GB"/>
    </w:rPr>
  </w:style>
  <w:style w:type="paragraph" w:styleId="List2">
    <w:name w:val="List 2"/>
    <w:basedOn w:val="Normal"/>
    <w:uiPriority w:val="99"/>
    <w:semiHidden/>
    <w:rsid w:val="00AB13DE"/>
    <w:pPr>
      <w:spacing w:line="240" w:lineRule="atLeast"/>
      <w:ind w:left="566" w:hanging="283"/>
    </w:pPr>
    <w:rPr>
      <w:spacing w:val="0"/>
      <w:w w:val="100"/>
      <w:szCs w:val="20"/>
      <w:lang w:val="en-GB"/>
    </w:rPr>
  </w:style>
  <w:style w:type="paragraph" w:styleId="List3">
    <w:name w:val="List 3"/>
    <w:basedOn w:val="Normal"/>
    <w:uiPriority w:val="99"/>
    <w:semiHidden/>
    <w:rsid w:val="00AB13DE"/>
    <w:pPr>
      <w:spacing w:line="240" w:lineRule="atLeast"/>
      <w:ind w:left="849" w:hanging="283"/>
    </w:pPr>
    <w:rPr>
      <w:spacing w:val="0"/>
      <w:w w:val="100"/>
      <w:szCs w:val="20"/>
      <w:lang w:val="en-GB"/>
    </w:rPr>
  </w:style>
  <w:style w:type="paragraph" w:styleId="List4">
    <w:name w:val="List 4"/>
    <w:basedOn w:val="Normal"/>
    <w:uiPriority w:val="99"/>
    <w:rsid w:val="00AB13DE"/>
    <w:pPr>
      <w:spacing w:line="240" w:lineRule="atLeast"/>
      <w:ind w:left="1132" w:hanging="283"/>
    </w:pPr>
    <w:rPr>
      <w:spacing w:val="0"/>
      <w:w w:val="100"/>
      <w:szCs w:val="20"/>
      <w:lang w:val="en-GB"/>
    </w:rPr>
  </w:style>
  <w:style w:type="paragraph" w:styleId="List5">
    <w:name w:val="List 5"/>
    <w:basedOn w:val="Normal"/>
    <w:uiPriority w:val="99"/>
    <w:rsid w:val="00AB13DE"/>
    <w:pPr>
      <w:spacing w:line="240" w:lineRule="atLeast"/>
      <w:ind w:left="1415" w:hanging="283"/>
    </w:pPr>
    <w:rPr>
      <w:spacing w:val="0"/>
      <w:w w:val="100"/>
      <w:szCs w:val="20"/>
      <w:lang w:val="en-GB"/>
    </w:rPr>
  </w:style>
  <w:style w:type="paragraph" w:styleId="ListBullet">
    <w:name w:val="List Bullet"/>
    <w:basedOn w:val="Normal"/>
    <w:uiPriority w:val="99"/>
    <w:semiHidden/>
    <w:rsid w:val="00AB13DE"/>
    <w:pPr>
      <w:numPr>
        <w:numId w:val="20"/>
      </w:numPr>
      <w:spacing w:line="240" w:lineRule="atLeast"/>
    </w:pPr>
    <w:rPr>
      <w:spacing w:val="0"/>
      <w:w w:val="100"/>
      <w:szCs w:val="20"/>
      <w:lang w:val="en-GB"/>
    </w:rPr>
  </w:style>
  <w:style w:type="paragraph" w:styleId="ListBullet2">
    <w:name w:val="List Bullet 2"/>
    <w:basedOn w:val="Normal"/>
    <w:uiPriority w:val="99"/>
    <w:semiHidden/>
    <w:rsid w:val="00AB13DE"/>
    <w:pPr>
      <w:numPr>
        <w:numId w:val="21"/>
      </w:numPr>
      <w:spacing w:line="240" w:lineRule="atLeast"/>
    </w:pPr>
    <w:rPr>
      <w:spacing w:val="0"/>
      <w:w w:val="100"/>
      <w:szCs w:val="20"/>
      <w:lang w:val="en-GB"/>
    </w:rPr>
  </w:style>
  <w:style w:type="paragraph" w:styleId="ListBullet3">
    <w:name w:val="List Bullet 3"/>
    <w:basedOn w:val="Normal"/>
    <w:uiPriority w:val="99"/>
    <w:semiHidden/>
    <w:rsid w:val="00AB13DE"/>
    <w:pPr>
      <w:numPr>
        <w:numId w:val="22"/>
      </w:numPr>
      <w:spacing w:line="240" w:lineRule="atLeast"/>
    </w:pPr>
    <w:rPr>
      <w:spacing w:val="0"/>
      <w:w w:val="100"/>
      <w:szCs w:val="20"/>
      <w:lang w:val="en-GB"/>
    </w:rPr>
  </w:style>
  <w:style w:type="paragraph" w:styleId="ListBullet4">
    <w:name w:val="List Bullet 4"/>
    <w:basedOn w:val="Normal"/>
    <w:uiPriority w:val="99"/>
    <w:semiHidden/>
    <w:rsid w:val="00AB13DE"/>
    <w:pPr>
      <w:numPr>
        <w:numId w:val="23"/>
      </w:numPr>
      <w:spacing w:line="240" w:lineRule="atLeast"/>
    </w:pPr>
    <w:rPr>
      <w:spacing w:val="0"/>
      <w:w w:val="100"/>
      <w:szCs w:val="20"/>
      <w:lang w:val="en-GB"/>
    </w:rPr>
  </w:style>
  <w:style w:type="paragraph" w:styleId="ListBullet5">
    <w:name w:val="List Bullet 5"/>
    <w:basedOn w:val="Normal"/>
    <w:uiPriority w:val="99"/>
    <w:semiHidden/>
    <w:rsid w:val="00AB13DE"/>
    <w:pPr>
      <w:numPr>
        <w:numId w:val="24"/>
      </w:numPr>
      <w:spacing w:line="240" w:lineRule="atLeast"/>
    </w:pPr>
    <w:rPr>
      <w:spacing w:val="0"/>
      <w:w w:val="100"/>
      <w:szCs w:val="20"/>
      <w:lang w:val="en-GB"/>
    </w:rPr>
  </w:style>
  <w:style w:type="paragraph" w:styleId="ListContinue">
    <w:name w:val="List Continue"/>
    <w:basedOn w:val="Normal"/>
    <w:uiPriority w:val="99"/>
    <w:semiHidden/>
    <w:rsid w:val="00AB13DE"/>
    <w:pPr>
      <w:spacing w:after="120" w:line="240" w:lineRule="atLeast"/>
      <w:ind w:left="283"/>
    </w:pPr>
    <w:rPr>
      <w:spacing w:val="0"/>
      <w:w w:val="100"/>
      <w:szCs w:val="20"/>
      <w:lang w:val="en-GB"/>
    </w:rPr>
  </w:style>
  <w:style w:type="paragraph" w:styleId="ListContinue2">
    <w:name w:val="List Continue 2"/>
    <w:basedOn w:val="Normal"/>
    <w:uiPriority w:val="99"/>
    <w:semiHidden/>
    <w:rsid w:val="00AB13DE"/>
    <w:pPr>
      <w:spacing w:after="120" w:line="240" w:lineRule="atLeast"/>
      <w:ind w:left="566"/>
    </w:pPr>
    <w:rPr>
      <w:spacing w:val="0"/>
      <w:w w:val="100"/>
      <w:szCs w:val="20"/>
      <w:lang w:val="en-GB"/>
    </w:rPr>
  </w:style>
  <w:style w:type="paragraph" w:styleId="ListContinue3">
    <w:name w:val="List Continue 3"/>
    <w:basedOn w:val="Normal"/>
    <w:uiPriority w:val="99"/>
    <w:semiHidden/>
    <w:rsid w:val="00AB13DE"/>
    <w:pPr>
      <w:spacing w:after="120" w:line="240" w:lineRule="atLeast"/>
      <w:ind w:left="849"/>
    </w:pPr>
    <w:rPr>
      <w:spacing w:val="0"/>
      <w:w w:val="100"/>
      <w:szCs w:val="20"/>
      <w:lang w:val="en-GB"/>
    </w:rPr>
  </w:style>
  <w:style w:type="paragraph" w:styleId="ListContinue4">
    <w:name w:val="List Continue 4"/>
    <w:basedOn w:val="Normal"/>
    <w:uiPriority w:val="99"/>
    <w:semiHidden/>
    <w:rsid w:val="00AB13DE"/>
    <w:pPr>
      <w:spacing w:after="120" w:line="240" w:lineRule="atLeast"/>
      <w:ind w:left="1132"/>
    </w:pPr>
    <w:rPr>
      <w:spacing w:val="0"/>
      <w:w w:val="100"/>
      <w:szCs w:val="20"/>
      <w:lang w:val="en-GB"/>
    </w:rPr>
  </w:style>
  <w:style w:type="paragraph" w:styleId="ListContinue5">
    <w:name w:val="List Continue 5"/>
    <w:basedOn w:val="Normal"/>
    <w:uiPriority w:val="99"/>
    <w:semiHidden/>
    <w:rsid w:val="00AB13DE"/>
    <w:pPr>
      <w:spacing w:after="120" w:line="240" w:lineRule="atLeast"/>
      <w:ind w:left="1415"/>
    </w:pPr>
    <w:rPr>
      <w:spacing w:val="0"/>
      <w:w w:val="100"/>
      <w:szCs w:val="20"/>
      <w:lang w:val="en-GB"/>
    </w:rPr>
  </w:style>
  <w:style w:type="paragraph" w:styleId="ListNumber">
    <w:name w:val="List Number"/>
    <w:basedOn w:val="Normal"/>
    <w:uiPriority w:val="99"/>
    <w:rsid w:val="00AB13DE"/>
    <w:pPr>
      <w:numPr>
        <w:numId w:val="19"/>
      </w:numPr>
      <w:spacing w:line="240" w:lineRule="atLeast"/>
    </w:pPr>
    <w:rPr>
      <w:spacing w:val="0"/>
      <w:w w:val="100"/>
      <w:szCs w:val="20"/>
      <w:lang w:val="en-GB"/>
    </w:rPr>
  </w:style>
  <w:style w:type="paragraph" w:styleId="ListNumber2">
    <w:name w:val="List Number 2"/>
    <w:basedOn w:val="Normal"/>
    <w:uiPriority w:val="99"/>
    <w:semiHidden/>
    <w:rsid w:val="00AB13DE"/>
    <w:pPr>
      <w:tabs>
        <w:tab w:val="num" w:pos="643"/>
      </w:tabs>
      <w:spacing w:line="240" w:lineRule="atLeast"/>
      <w:ind w:left="643" w:hanging="360"/>
    </w:pPr>
    <w:rPr>
      <w:spacing w:val="0"/>
      <w:w w:val="100"/>
      <w:szCs w:val="20"/>
      <w:lang w:val="en-GB"/>
    </w:rPr>
  </w:style>
  <w:style w:type="paragraph" w:styleId="ListNumber3">
    <w:name w:val="List Number 3"/>
    <w:basedOn w:val="Normal"/>
    <w:uiPriority w:val="99"/>
    <w:semiHidden/>
    <w:rsid w:val="00AB13DE"/>
    <w:pPr>
      <w:numPr>
        <w:numId w:val="17"/>
      </w:numPr>
      <w:spacing w:line="240" w:lineRule="atLeast"/>
    </w:pPr>
    <w:rPr>
      <w:spacing w:val="0"/>
      <w:w w:val="100"/>
      <w:szCs w:val="20"/>
      <w:lang w:val="en-GB"/>
    </w:rPr>
  </w:style>
  <w:style w:type="paragraph" w:styleId="ListNumber4">
    <w:name w:val="List Number 4"/>
    <w:basedOn w:val="Normal"/>
    <w:uiPriority w:val="99"/>
    <w:semiHidden/>
    <w:rsid w:val="00AB13DE"/>
    <w:pPr>
      <w:numPr>
        <w:numId w:val="15"/>
      </w:numPr>
      <w:spacing w:line="240" w:lineRule="atLeast"/>
    </w:pPr>
    <w:rPr>
      <w:spacing w:val="0"/>
      <w:w w:val="100"/>
      <w:szCs w:val="20"/>
      <w:lang w:val="en-GB"/>
    </w:rPr>
  </w:style>
  <w:style w:type="paragraph" w:styleId="ListNumber5">
    <w:name w:val="List Number 5"/>
    <w:basedOn w:val="Normal"/>
    <w:uiPriority w:val="99"/>
    <w:semiHidden/>
    <w:rsid w:val="00AB13DE"/>
    <w:pPr>
      <w:numPr>
        <w:numId w:val="16"/>
      </w:numPr>
      <w:spacing w:line="240" w:lineRule="atLeast"/>
    </w:pPr>
    <w:rPr>
      <w:spacing w:val="0"/>
      <w:w w:val="100"/>
      <w:szCs w:val="20"/>
      <w:lang w:val="en-GB"/>
    </w:rPr>
  </w:style>
  <w:style w:type="paragraph" w:styleId="MessageHeader">
    <w:name w:val="Message Header"/>
    <w:basedOn w:val="Normal"/>
    <w:link w:val="MessageHeaderChar"/>
    <w:uiPriority w:val="99"/>
    <w:semiHidden/>
    <w:rsid w:val="00AB13D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rPr>
  </w:style>
  <w:style w:type="character" w:customStyle="1" w:styleId="MessageHeaderChar">
    <w:name w:val="Message Header Char"/>
    <w:basedOn w:val="DefaultParagraphFont"/>
    <w:link w:val="MessageHeader"/>
    <w:uiPriority w:val="99"/>
    <w:semiHidden/>
    <w:locked/>
    <w:rsid w:val="00AB13DE"/>
    <w:rPr>
      <w:rFonts w:ascii="Arial" w:hAnsi="Arial" w:cs="Arial"/>
      <w:sz w:val="24"/>
      <w:szCs w:val="24"/>
      <w:shd w:val="pct20" w:color="auto" w:fill="auto"/>
      <w:lang w:val="en-GB" w:eastAsia="en-US"/>
    </w:rPr>
  </w:style>
  <w:style w:type="paragraph" w:styleId="NormalWeb">
    <w:name w:val="Normal (Web)"/>
    <w:basedOn w:val="Normal"/>
    <w:uiPriority w:val="99"/>
    <w:semiHidden/>
    <w:rsid w:val="00AB13DE"/>
    <w:pPr>
      <w:spacing w:line="240" w:lineRule="atLeast"/>
    </w:pPr>
    <w:rPr>
      <w:spacing w:val="0"/>
      <w:w w:val="100"/>
      <w:sz w:val="24"/>
      <w:szCs w:val="24"/>
      <w:lang w:val="en-GB"/>
    </w:rPr>
  </w:style>
  <w:style w:type="paragraph" w:styleId="NormalIndent">
    <w:name w:val="Normal Indent"/>
    <w:basedOn w:val="Normal"/>
    <w:uiPriority w:val="99"/>
    <w:semiHidden/>
    <w:rsid w:val="00AB13DE"/>
    <w:pPr>
      <w:spacing w:line="240" w:lineRule="atLeast"/>
      <w:ind w:left="567"/>
    </w:pPr>
    <w:rPr>
      <w:spacing w:val="0"/>
      <w:w w:val="100"/>
      <w:szCs w:val="20"/>
      <w:lang w:val="en-GB"/>
    </w:rPr>
  </w:style>
  <w:style w:type="paragraph" w:styleId="NoteHeading">
    <w:name w:val="Note Heading"/>
    <w:basedOn w:val="Normal"/>
    <w:next w:val="Normal"/>
    <w:link w:val="NoteHeadingChar"/>
    <w:uiPriority w:val="99"/>
    <w:semiHidden/>
    <w:rsid w:val="00AB13DE"/>
    <w:pPr>
      <w:spacing w:line="240" w:lineRule="atLeast"/>
    </w:pPr>
    <w:rPr>
      <w:spacing w:val="0"/>
      <w:w w:val="100"/>
      <w:szCs w:val="20"/>
      <w:lang w:val="en-GB"/>
    </w:rPr>
  </w:style>
  <w:style w:type="character" w:customStyle="1" w:styleId="NoteHeadingChar">
    <w:name w:val="Note Heading Char"/>
    <w:basedOn w:val="DefaultParagraphFont"/>
    <w:link w:val="NoteHeading"/>
    <w:uiPriority w:val="99"/>
    <w:semiHidden/>
    <w:locked/>
    <w:rsid w:val="00AB13DE"/>
    <w:rPr>
      <w:rFonts w:ascii="Times New Roman" w:hAnsi="Times New Roman" w:cs="Times New Roman"/>
      <w:lang w:val="en-GB" w:eastAsia="en-US"/>
    </w:rPr>
  </w:style>
  <w:style w:type="paragraph" w:styleId="Salutation">
    <w:name w:val="Salutation"/>
    <w:basedOn w:val="Normal"/>
    <w:next w:val="Normal"/>
    <w:link w:val="SalutationChar"/>
    <w:uiPriority w:val="99"/>
    <w:rsid w:val="00AB13DE"/>
    <w:pPr>
      <w:spacing w:line="240" w:lineRule="atLeast"/>
    </w:pPr>
    <w:rPr>
      <w:spacing w:val="0"/>
      <w:w w:val="100"/>
      <w:szCs w:val="20"/>
      <w:lang w:val="en-GB"/>
    </w:rPr>
  </w:style>
  <w:style w:type="character" w:customStyle="1" w:styleId="SalutationChar">
    <w:name w:val="Salutation Char"/>
    <w:basedOn w:val="DefaultParagraphFont"/>
    <w:link w:val="Salutation"/>
    <w:uiPriority w:val="99"/>
    <w:locked/>
    <w:rsid w:val="00AB13DE"/>
    <w:rPr>
      <w:rFonts w:ascii="Times New Roman" w:hAnsi="Times New Roman" w:cs="Times New Roman"/>
      <w:lang w:val="en-GB" w:eastAsia="en-US"/>
    </w:rPr>
  </w:style>
  <w:style w:type="paragraph" w:styleId="Signature">
    <w:name w:val="Signature"/>
    <w:basedOn w:val="Normal"/>
    <w:link w:val="SignatureChar"/>
    <w:uiPriority w:val="99"/>
    <w:semiHidden/>
    <w:rsid w:val="00AB13DE"/>
    <w:pPr>
      <w:spacing w:line="240" w:lineRule="atLeast"/>
      <w:ind w:left="4252"/>
    </w:pPr>
    <w:rPr>
      <w:spacing w:val="0"/>
      <w:w w:val="100"/>
      <w:szCs w:val="20"/>
      <w:lang w:val="en-GB"/>
    </w:rPr>
  </w:style>
  <w:style w:type="character" w:customStyle="1" w:styleId="SignatureChar">
    <w:name w:val="Signature Char"/>
    <w:basedOn w:val="DefaultParagraphFont"/>
    <w:link w:val="Signature"/>
    <w:uiPriority w:val="99"/>
    <w:semiHidden/>
    <w:locked/>
    <w:rsid w:val="00AB13DE"/>
    <w:rPr>
      <w:rFonts w:ascii="Times New Roman" w:hAnsi="Times New Roman" w:cs="Times New Roman"/>
      <w:lang w:val="en-GB" w:eastAsia="en-US"/>
    </w:rPr>
  </w:style>
  <w:style w:type="character" w:styleId="Strong">
    <w:name w:val="Strong"/>
    <w:basedOn w:val="DefaultParagraphFont"/>
    <w:uiPriority w:val="22"/>
    <w:qFormat/>
    <w:rsid w:val="00AB13DE"/>
    <w:rPr>
      <w:rFonts w:cs="Times New Roman"/>
      <w:b/>
      <w:bCs/>
    </w:rPr>
  </w:style>
  <w:style w:type="paragraph" w:styleId="Subtitle">
    <w:name w:val="Subtitle"/>
    <w:basedOn w:val="Normal"/>
    <w:link w:val="SubtitleChar"/>
    <w:uiPriority w:val="11"/>
    <w:qFormat/>
    <w:rsid w:val="00AB13DE"/>
    <w:pPr>
      <w:spacing w:after="60" w:line="240" w:lineRule="atLeast"/>
      <w:jc w:val="center"/>
      <w:outlineLvl w:val="1"/>
    </w:pPr>
    <w:rPr>
      <w:rFonts w:ascii="Arial" w:hAnsi="Arial" w:cs="Arial"/>
      <w:spacing w:val="0"/>
      <w:w w:val="100"/>
      <w:sz w:val="24"/>
      <w:szCs w:val="24"/>
      <w:lang w:val="en-GB"/>
    </w:rPr>
  </w:style>
  <w:style w:type="character" w:customStyle="1" w:styleId="SubtitleChar">
    <w:name w:val="Subtitle Char"/>
    <w:basedOn w:val="DefaultParagraphFont"/>
    <w:link w:val="Subtitle"/>
    <w:uiPriority w:val="11"/>
    <w:locked/>
    <w:rsid w:val="00AB13DE"/>
    <w:rPr>
      <w:rFonts w:ascii="Arial" w:hAnsi="Arial" w:cs="Arial"/>
      <w:sz w:val="24"/>
      <w:szCs w:val="24"/>
      <w:lang w:val="en-GB" w:eastAsia="en-US"/>
    </w:rPr>
  </w:style>
  <w:style w:type="table" w:styleId="Table3Deffects1">
    <w:name w:val="Table 3D effects 1"/>
    <w:basedOn w:val="TableNormal"/>
    <w:uiPriority w:val="99"/>
    <w:semiHidden/>
    <w:rsid w:val="00AB13DE"/>
    <w:pPr>
      <w:suppressAutoHyphens/>
      <w:spacing w:line="240" w:lineRule="atLeast"/>
    </w:pPr>
    <w:rPr>
      <w:rFonts w:ascii="Times New Roman" w:hAnsi="Times New Roman" w:cs="Times New Roman"/>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AB13DE"/>
    <w:pPr>
      <w:suppressAutoHyphens/>
      <w:spacing w:line="240" w:lineRule="atLeast"/>
    </w:pPr>
    <w:rPr>
      <w:rFonts w:ascii="Times New Roman" w:hAnsi="Times New Roman" w:cs="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AB13DE"/>
    <w:pPr>
      <w:suppressAutoHyphens/>
      <w:spacing w:line="240" w:lineRule="atLeast"/>
    </w:pPr>
    <w:rPr>
      <w:rFonts w:ascii="Times New Roman" w:hAnsi="Times New Roman" w:cs="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AB13DE"/>
    <w:pPr>
      <w:suppressAutoHyphens/>
      <w:spacing w:line="240" w:lineRule="atLeast"/>
    </w:pPr>
    <w:rPr>
      <w:rFonts w:ascii="Times New Roman" w:hAnsi="Times New Roman" w:cs="Times New Roman"/>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AB13DE"/>
    <w:pPr>
      <w:suppressAutoHyphens/>
      <w:spacing w:line="240" w:lineRule="atLeast"/>
    </w:pPr>
    <w:rPr>
      <w:rFonts w:ascii="Times New Roman" w:hAnsi="Times New Roman" w:cs="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AB13DE"/>
    <w:pPr>
      <w:suppressAutoHyphens/>
      <w:spacing w:line="240" w:lineRule="atLeast"/>
    </w:pPr>
    <w:rPr>
      <w:rFonts w:ascii="Times New Roman" w:hAnsi="Times New Roman" w:cs="Times New Roman"/>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AB13DE"/>
    <w:pPr>
      <w:suppressAutoHyphens/>
      <w:spacing w:line="240" w:lineRule="atLeast"/>
    </w:pPr>
    <w:rPr>
      <w:rFonts w:ascii="Times New Roman" w:hAnsi="Times New Roman" w:cs="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AB13DE"/>
    <w:pPr>
      <w:suppressAutoHyphens/>
      <w:spacing w:line="240" w:lineRule="atLeast"/>
    </w:pPr>
    <w:rPr>
      <w:rFonts w:ascii="Times New Roman" w:hAnsi="Times New Roman" w:cs="Times New Roman"/>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AB13DE"/>
    <w:pPr>
      <w:suppressAutoHyphens/>
      <w:spacing w:line="240" w:lineRule="atLeast"/>
    </w:pPr>
    <w:rPr>
      <w:rFonts w:ascii="Times New Roman" w:hAnsi="Times New Roman" w:cs="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AB13DE"/>
    <w:pPr>
      <w:suppressAutoHyphens/>
      <w:spacing w:line="240" w:lineRule="atLeast"/>
    </w:pPr>
    <w:rPr>
      <w:rFonts w:ascii="Times New Roman" w:hAnsi="Times New Roman" w:cs="Times New Roman"/>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AB13DE"/>
    <w:pPr>
      <w:suppressAutoHyphens/>
      <w:spacing w:line="240" w:lineRule="atLeast"/>
    </w:pPr>
    <w:rPr>
      <w:rFonts w:ascii="Times New Roman" w:hAnsi="Times New Roman" w:cs="Times New Roman"/>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AB13DE"/>
    <w:pPr>
      <w:suppressAutoHyphens/>
      <w:spacing w:line="240" w:lineRule="atLeast"/>
    </w:pPr>
    <w:rPr>
      <w:rFonts w:ascii="Times New Roman" w:hAnsi="Times New Roman" w:cs="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AB13DE"/>
    <w:pPr>
      <w:suppressAutoHyphens/>
      <w:spacing w:line="240" w:lineRule="atLeast"/>
    </w:pPr>
    <w:rPr>
      <w:rFonts w:ascii="Times New Roman" w:hAnsi="Times New Roman" w:cs="Times New Roman"/>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AB13DE"/>
    <w:pPr>
      <w:suppressAutoHyphens/>
      <w:spacing w:line="240" w:lineRule="atLeast"/>
    </w:pPr>
    <w:rPr>
      <w:rFonts w:ascii="Times New Roman" w:hAnsi="Times New Roman" w:cs="Times New Roman"/>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AB13DE"/>
    <w:pPr>
      <w:suppressAutoHyphens/>
      <w:spacing w:line="240" w:lineRule="atLeast"/>
    </w:pPr>
    <w:rPr>
      <w:rFonts w:ascii="Times New Roman" w:hAnsi="Times New Roman" w:cs="Times New Roman"/>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AB13DE"/>
    <w:pPr>
      <w:suppressAutoHyphens/>
      <w:spacing w:line="240" w:lineRule="atLeast"/>
    </w:pPr>
    <w:rPr>
      <w:rFonts w:ascii="Times New Roman" w:hAnsi="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AB13DE"/>
    <w:pPr>
      <w:suppressAutoHyphens/>
      <w:spacing w:line="240" w:lineRule="atLeast"/>
    </w:pPr>
    <w:rPr>
      <w:rFonts w:ascii="Times New Roman" w:hAnsi="Times New Roman" w:cs="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AB13DE"/>
    <w:pPr>
      <w:suppressAutoHyphens/>
      <w:spacing w:line="240" w:lineRule="atLeast"/>
    </w:pPr>
    <w:rPr>
      <w:rFonts w:ascii="Times New Roman" w:hAnsi="Times New Roman" w:cs="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AB13DE"/>
    <w:pPr>
      <w:suppressAutoHyphens/>
      <w:spacing w:line="240" w:lineRule="atLeast"/>
    </w:pPr>
    <w:rPr>
      <w:rFonts w:ascii="Times New Roman" w:hAnsi="Times New Roman" w:cs="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AB13DE"/>
    <w:pPr>
      <w:spacing w:before="240" w:after="60" w:line="240" w:lineRule="atLeast"/>
      <w:jc w:val="center"/>
      <w:outlineLvl w:val="0"/>
    </w:pPr>
    <w:rPr>
      <w:rFonts w:ascii="Arial" w:hAnsi="Arial" w:cs="Arial"/>
      <w:b/>
      <w:bCs/>
      <w:spacing w:val="0"/>
      <w:w w:val="100"/>
      <w:kern w:val="28"/>
      <w:sz w:val="32"/>
      <w:szCs w:val="32"/>
      <w:lang w:val="en-GB"/>
    </w:rPr>
  </w:style>
  <w:style w:type="character" w:customStyle="1" w:styleId="TitleChar">
    <w:name w:val="Title Char"/>
    <w:basedOn w:val="DefaultParagraphFont"/>
    <w:link w:val="Title"/>
    <w:uiPriority w:val="10"/>
    <w:locked/>
    <w:rsid w:val="00AB13DE"/>
    <w:rPr>
      <w:rFonts w:ascii="Arial" w:hAnsi="Arial" w:cs="Arial"/>
      <w:b/>
      <w:bCs/>
      <w:kern w:val="28"/>
      <w:sz w:val="32"/>
      <w:szCs w:val="32"/>
      <w:lang w:val="en-GB" w:eastAsia="en-US"/>
    </w:rPr>
  </w:style>
  <w:style w:type="paragraph" w:styleId="EnvelopeAddress">
    <w:name w:val="envelope address"/>
    <w:basedOn w:val="Normal"/>
    <w:uiPriority w:val="99"/>
    <w:semiHidden/>
    <w:rsid w:val="00AB13DE"/>
    <w:pPr>
      <w:framePr w:w="7920" w:h="1980" w:hRule="exact" w:hSpace="180" w:wrap="auto" w:hAnchor="page" w:xAlign="center" w:yAlign="bottom"/>
      <w:spacing w:line="240" w:lineRule="atLeast"/>
      <w:ind w:left="2880"/>
    </w:pPr>
    <w:rPr>
      <w:rFonts w:ascii="Arial" w:hAnsi="Arial" w:cs="Arial"/>
      <w:spacing w:val="0"/>
      <w:w w:val="100"/>
      <w:sz w:val="24"/>
      <w:szCs w:val="24"/>
      <w:lang w:val="en-GB"/>
    </w:rPr>
  </w:style>
  <w:style w:type="paragraph" w:customStyle="1" w:styleId="ParNoG">
    <w:name w:val="_ParNo_G"/>
    <w:basedOn w:val="SingleTxtG"/>
    <w:qFormat/>
    <w:rsid w:val="00AB13DE"/>
    <w:pPr>
      <w:numPr>
        <w:numId w:val="28"/>
      </w:numPr>
      <w:kinsoku w:val="0"/>
      <w:overflowPunct w:val="0"/>
      <w:autoSpaceDE w:val="0"/>
      <w:autoSpaceDN w:val="0"/>
      <w:adjustRightInd w:val="0"/>
      <w:snapToGrid w:val="0"/>
    </w:pPr>
    <w:rPr>
      <w:lang w:val="en-GB"/>
    </w:rPr>
  </w:style>
  <w:style w:type="paragraph" w:customStyle="1" w:styleId="Default">
    <w:name w:val="Default"/>
    <w:rsid w:val="00AB13DE"/>
    <w:pPr>
      <w:autoSpaceDE w:val="0"/>
      <w:autoSpaceDN w:val="0"/>
      <w:adjustRightInd w:val="0"/>
    </w:pPr>
    <w:rPr>
      <w:rFonts w:ascii="Times New Roman" w:hAnsi="Times New Roman" w:cs="Times New Roman"/>
      <w:color w:val="000000"/>
      <w:sz w:val="24"/>
      <w:szCs w:val="24"/>
      <w:lang w:val="en-US" w:eastAsia="en-US"/>
    </w:rPr>
  </w:style>
  <w:style w:type="character" w:customStyle="1" w:styleId="CommentTextChar1">
    <w:name w:val="Comment Text Char1"/>
    <w:basedOn w:val="DefaultParagraphFont"/>
    <w:uiPriority w:val="99"/>
    <w:semiHidden/>
    <w:rsid w:val="00AB13DE"/>
    <w:rPr>
      <w:rFonts w:cs="Times New Roman"/>
      <w:lang w:val="en-GB" w:eastAsia="en-US"/>
    </w:rPr>
  </w:style>
  <w:style w:type="table" w:customStyle="1" w:styleId="LightList-Accent11">
    <w:name w:val="Light List - Accent 11"/>
    <w:basedOn w:val="TableNormal"/>
    <w:uiPriority w:val="61"/>
    <w:rsid w:val="00AB13DE"/>
    <w:rPr>
      <w:rFonts w:cs="Times New Roman"/>
      <w:lang w:val="en-GB" w:eastAsia="en-GB"/>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pPr>
      <w:rPr>
        <w:rFonts w:cs="Times New Roman"/>
        <w:b/>
        <w:bCs/>
        <w:color w:val="FFFFFF"/>
      </w:rPr>
      <w:tblPr/>
      <w:tcPr>
        <w:shd w:val="clear" w:color="auto" w:fill="5B9BD5"/>
      </w:tcPr>
    </w:tblStylePr>
    <w:tblStylePr w:type="lastRow">
      <w:pPr>
        <w:spacing w:before="0" w:after="0"/>
      </w:pPr>
      <w:rPr>
        <w:rFonts w:cs="Times New Roman"/>
        <w:b/>
        <w:bCs/>
      </w:rPr>
      <w:tblPr/>
      <w:tcPr>
        <w:tcBorders>
          <w:top w:val="double" w:sz="6" w:space="0" w:color="5B9BD5"/>
          <w:left w:val="single" w:sz="8" w:space="0" w:color="5B9BD5"/>
          <w:bottom w:val="single" w:sz="8" w:space="0" w:color="5B9BD5"/>
          <w:right w:val="single" w:sz="8"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B9BD5"/>
          <w:left w:val="single" w:sz="8" w:space="0" w:color="5B9BD5"/>
          <w:bottom w:val="single" w:sz="8" w:space="0" w:color="5B9BD5"/>
          <w:right w:val="single" w:sz="8" w:space="0" w:color="5B9BD5"/>
        </w:tcBorders>
      </w:tcPr>
    </w:tblStylePr>
    <w:tblStylePr w:type="band1Horz">
      <w:rPr>
        <w:rFonts w:cs="Times New Roman"/>
      </w:rPr>
      <w:tblPr/>
      <w:tcPr>
        <w:tcBorders>
          <w:top w:val="single" w:sz="8" w:space="0" w:color="5B9BD5"/>
          <w:left w:val="single" w:sz="8" w:space="0" w:color="5B9BD5"/>
          <w:bottom w:val="single" w:sz="8" w:space="0" w:color="5B9BD5"/>
          <w:right w:val="single" w:sz="8" w:space="0" w:color="5B9BD5"/>
        </w:tcBorders>
      </w:tcPr>
    </w:tblStylePr>
  </w:style>
  <w:style w:type="character" w:customStyle="1" w:styleId="CaptionChar">
    <w:name w:val="Caption Char"/>
    <w:aliases w:val="Car Char,Didascalia1-graia Char,Tabella Char,Didascalia SIA Char"/>
    <w:link w:val="Caption"/>
    <w:uiPriority w:val="35"/>
    <w:locked/>
    <w:rsid w:val="00AB13DE"/>
    <w:rPr>
      <w:rFonts w:ascii="Times New Roman" w:hAnsi="Times New Roman"/>
      <w:b/>
      <w:color w:val="4F81BD"/>
      <w:spacing w:val="4"/>
      <w:w w:val="103"/>
      <w:sz w:val="18"/>
      <w:lang w:val="x-none" w:eastAsia="en-US"/>
    </w:rPr>
  </w:style>
  <w:style w:type="table" w:customStyle="1" w:styleId="TableGridLight1">
    <w:name w:val="Table Grid Light1"/>
    <w:basedOn w:val="TableNormal"/>
    <w:uiPriority w:val="40"/>
    <w:rsid w:val="00AB13DE"/>
    <w:rPr>
      <w:rFonts w:cs="Times New Roman"/>
      <w:lang w:val="en-GB"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styleId="ArticleSection">
    <w:name w:val="Outline List 3"/>
    <w:basedOn w:val="NoList"/>
    <w:uiPriority w:val="99"/>
    <w:semiHidden/>
    <w:unhideWhenUsed/>
    <w:pPr>
      <w:numPr>
        <w:numId w:val="27"/>
      </w:numPr>
    </w:pPr>
  </w:style>
  <w:style w:type="numbering" w:styleId="1ai">
    <w:name w:val="Outline List 1"/>
    <w:basedOn w:val="NoList"/>
    <w:uiPriority w:val="99"/>
    <w:semiHidden/>
    <w:unhideWhenUsed/>
    <w:pPr>
      <w:numPr>
        <w:numId w:val="26"/>
      </w:numPr>
    </w:pPr>
  </w:style>
  <w:style w:type="numbering" w:styleId="111111">
    <w:name w:val="Outline List 2"/>
    <w:basedOn w:val="NoList"/>
    <w:uiPriority w:val="99"/>
    <w:semiHidden/>
    <w:unhideWhenUsed/>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undocs.org/es/CEDAW/C/SYC/CO/1-5/Add.1" TargetMode="External"/><Relationship Id="rId26" Type="http://schemas.openxmlformats.org/officeDocument/2006/relationships/image" Target="media/image11.png"/><Relationship Id="rId39" Type="http://schemas.openxmlformats.org/officeDocument/2006/relationships/hyperlink" Target="https://undocs.org/es/CEDAW/C/SYC/CO/1-5" TargetMode="External"/><Relationship Id="rId21" Type="http://schemas.openxmlformats.org/officeDocument/2006/relationships/image" Target="media/image6.emf"/><Relationship Id="rId34" Type="http://schemas.openxmlformats.org/officeDocument/2006/relationships/hyperlink" Target="https://undocs.org/es/CEDAW/C/SYC/CO/1-5" TargetMode="External"/><Relationship Id="rId42" Type="http://schemas.openxmlformats.org/officeDocument/2006/relationships/hyperlink" Target="https://undocs.org/es/CEDAW/C/SYC/CO/1-5" TargetMode="External"/><Relationship Id="rId47" Type="http://schemas.openxmlformats.org/officeDocument/2006/relationships/hyperlink" Target="https://undocs.org/es/CEDAW/C/SYC/CO/1-5" TargetMode="External"/><Relationship Id="rId50" Type="http://schemas.openxmlformats.org/officeDocument/2006/relationships/hyperlink" Target="https://undocs.org/es/CEDAW/C/SYC/CO/1-5" TargetMode="External"/><Relationship Id="rId55" Type="http://schemas.openxmlformats.org/officeDocument/2006/relationships/hyperlink" Target="https://undocs.org/es/CEDAW/C/SYC/CO/1-5" TargetMode="External"/><Relationship Id="rId63" Type="http://schemas.openxmlformats.org/officeDocument/2006/relationships/footer" Target="footer4.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hyperlink" Target="https://undocs.org/es/CEDAW/C/SYC/CO/1-5/Add.1" TargetMode="Externa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hyperlink" Target="http://undocs.org/sp/CEDAW/C/SYC/Q/1-5/Add.1" TargetMode="External"/><Relationship Id="rId54" Type="http://schemas.openxmlformats.org/officeDocument/2006/relationships/hyperlink" Target="https://undocs.org/es/CEDAW/C/SYC/CO/1-5" TargetMode="External"/><Relationship Id="rId62"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hyperlink" Target="http://undocs.org/sp/CEDAW/C/SYC/Q/1-5/Add.1" TargetMode="External"/><Relationship Id="rId37" Type="http://schemas.openxmlformats.org/officeDocument/2006/relationships/hyperlink" Target="https://undocs.org/es/CEDAW/C/SYC/CO/1-5" TargetMode="External"/><Relationship Id="rId40" Type="http://schemas.openxmlformats.org/officeDocument/2006/relationships/hyperlink" Target="https://undocs.org/es/CEDAW/C/SYC/CO/1-5" TargetMode="External"/><Relationship Id="rId45" Type="http://schemas.openxmlformats.org/officeDocument/2006/relationships/hyperlink" Target="https://undocs.org/es/CEDAW/C/SYC/CO/1-5" TargetMode="External"/><Relationship Id="rId53" Type="http://schemas.openxmlformats.org/officeDocument/2006/relationships/hyperlink" Target="https://undocs.org/es/CEDAW/C/SYC/CO/1-5" TargetMode="External"/><Relationship Id="rId58" Type="http://schemas.openxmlformats.org/officeDocument/2006/relationships/hyperlink" Target="https://undocs.org/es/CEDAW/C/SYC/CO/1-5"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s/CEDAW/C/SYC/CO/1-5" TargetMode="External"/><Relationship Id="rId23" Type="http://schemas.openxmlformats.org/officeDocument/2006/relationships/image" Target="media/image8.emf"/><Relationship Id="rId28" Type="http://schemas.openxmlformats.org/officeDocument/2006/relationships/image" Target="media/image13.png"/><Relationship Id="rId36" Type="http://schemas.openxmlformats.org/officeDocument/2006/relationships/hyperlink" Target="https://undocs.org/es/CEDAW/C/SYC/CO/1-5" TargetMode="External"/><Relationship Id="rId49" Type="http://schemas.openxmlformats.org/officeDocument/2006/relationships/hyperlink" Target="https://undocs.org/es/CEDAW/C/SYC/CO/1-5" TargetMode="External"/><Relationship Id="rId57" Type="http://schemas.openxmlformats.org/officeDocument/2006/relationships/hyperlink" Target="https://undocs.org/es/CEDAW/C/SYC/CO/1-5" TargetMode="External"/><Relationship Id="rId61" Type="http://schemas.openxmlformats.org/officeDocument/2006/relationships/header" Target="header4.xml"/><Relationship Id="rId10" Type="http://schemas.openxmlformats.org/officeDocument/2006/relationships/header" Target="header2.xml"/><Relationship Id="rId19" Type="http://schemas.openxmlformats.org/officeDocument/2006/relationships/image" Target="media/image4.png"/><Relationship Id="rId31" Type="http://schemas.openxmlformats.org/officeDocument/2006/relationships/hyperlink" Target="https://undocs.org/es/CEDAW/C/SYC/CO/1-5" TargetMode="External"/><Relationship Id="rId44" Type="http://schemas.openxmlformats.org/officeDocument/2006/relationships/hyperlink" Target="https://undocs.org/es/CEDAW/C/SYC/CO/1-5" TargetMode="External"/><Relationship Id="rId52" Type="http://schemas.openxmlformats.org/officeDocument/2006/relationships/hyperlink" Target="https://undocs.org/es/CEDAW/C/SYC/CO/1-5" TargetMode="External"/><Relationship Id="rId60" Type="http://schemas.openxmlformats.org/officeDocument/2006/relationships/hyperlink" Target="https://undocs.org/es/CEDAW/C/SYC/CO/1-5"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undocs.org/es/CEDAW/C/SYC/CO/1-5" TargetMode="External"/><Relationship Id="rId43" Type="http://schemas.openxmlformats.org/officeDocument/2006/relationships/hyperlink" Target="https://undocs.org/es/CEDAW/C/SYC/CO/1-5" TargetMode="External"/><Relationship Id="rId48" Type="http://schemas.openxmlformats.org/officeDocument/2006/relationships/hyperlink" Target="https://undocs.org/es/CEDAW/C/SYC/CO/1-5" TargetMode="External"/><Relationship Id="rId56" Type="http://schemas.openxmlformats.org/officeDocument/2006/relationships/hyperlink" Target="https://undocs.org/es/CEDAW/C/SYC/CO/1-5" TargetMode="External"/><Relationship Id="rId64" Type="http://schemas.openxmlformats.org/officeDocument/2006/relationships/footer" Target="footer5.xml"/><Relationship Id="rId8" Type="http://schemas.microsoft.com/office/2011/relationships/commentsExtended" Target="commentsExtended.xml"/><Relationship Id="rId51" Type="http://schemas.openxmlformats.org/officeDocument/2006/relationships/hyperlink" Target="https://undocs.org/es/CEDAW/C/SYC/CO/1-5"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undocs.org/es/CEDAW/C/SYC/CO/1-5" TargetMode="External"/><Relationship Id="rId25" Type="http://schemas.openxmlformats.org/officeDocument/2006/relationships/image" Target="media/image10.png"/><Relationship Id="rId33" Type="http://schemas.openxmlformats.org/officeDocument/2006/relationships/hyperlink" Target="https://undocs.org/es/CEDAW/C/SYC/CO/1-5" TargetMode="External"/><Relationship Id="rId38" Type="http://schemas.openxmlformats.org/officeDocument/2006/relationships/hyperlink" Target="http://undocs.org/sp/CEDAW/C/SYC/Q/1-5/Add.1" TargetMode="External"/><Relationship Id="rId46" Type="http://schemas.openxmlformats.org/officeDocument/2006/relationships/hyperlink" Target="https://undocs.org/es/CEDAW/C/SYC/CO/1-5" TargetMode="External"/><Relationship Id="rId59" Type="http://schemas.openxmlformats.org/officeDocument/2006/relationships/hyperlink" Target="https://undocs.org/es/CEDAW/C/SYC/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21004</Words>
  <Characters>109414</Characters>
  <Application>Microsoft Office Word</Application>
  <DocSecurity>0</DocSecurity>
  <Lines>911</Lines>
  <Paragraphs>260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creator>STPU User</dc:creator>
  <cp:lastModifiedBy>Eduardo Alfaro</cp:lastModifiedBy>
  <cp:revision>2</cp:revision>
  <cp:lastPrinted>2018-10-05T23:06:00Z</cp:lastPrinted>
  <dcterms:created xsi:type="dcterms:W3CDTF">2018-10-09T18:37:00Z</dcterms:created>
  <dcterms:modified xsi:type="dcterms:W3CDTF">2018-10-09T18:37:00Z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1811279S</vt:lpwstr>
  </property>
  <property fmtid="{D5CDD505-2E9C-101B-9397-08002B2CF9AE}" pid="3" name="ODSRefJobNo">
    <vt:lpwstr>1821604S</vt:lpwstr>
  </property>
  <property fmtid="{D5CDD505-2E9C-101B-9397-08002B2CF9AE}" pid="4" name="Symbol1">
    <vt:lpwstr>CEDAW/C/SYC/6</vt:lpwstr>
  </property>
  <property fmtid="{D5CDD505-2E9C-101B-9397-08002B2CF9AE}" pid="5" name="Symbol2">
    <vt:lpwstr/>
  </property>
  <property fmtid="{D5CDD505-2E9C-101B-9397-08002B2CF9AE}" pid="6" name="Category">
    <vt:lpwstr>Document</vt:lpwstr>
  </property>
  <property fmtid="{D5CDD505-2E9C-101B-9397-08002B2CF9AE}" pid="7" name="Original">
    <vt:lpwstr>inglés_x000b_Español, francés e inglés únicamente_x000d__x0007_</vt:lpwstr>
  </property>
  <property fmtid="{D5CDD505-2E9C-101B-9397-08002B2CF9AE}" pid="8" name="Title1">
    <vt:lpwstr>		Sexto informe periódico que Seychelles debía presentar en 2017 en virtud del artículo 18 de la Convención*_x000d_</vt:lpwstr>
  </property>
</Properties>
</file>