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C21" w:rsidRDefault="009C5C21" w:rsidP="009C5C21">
      <w:pPr>
        <w:spacing w:line="20" w:lineRule="exact"/>
        <w:sectPr w:rsidR="009C5C21" w:rsidSect="009C5C2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1&amp;Size =1&amp;Lang = F"/>
            <w10:wrap anchorx="page" anchory="page"/>
          </v:shape>
        </w:pict>
      </w:r>
      <w:commentRangeEnd w:id="0"/>
      <w:r>
        <w:rPr>
          <w:rStyle w:val="CommentReference"/>
        </w:rPr>
        <w:commentReference w:id="0"/>
      </w:r>
    </w:p>
    <w:p w:rsidR="009A402E" w:rsidRDefault="00D707E0" w:rsidP="00D707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707E0">
        <w:rPr>
          <w:lang w:val="fr-CH"/>
        </w:rPr>
        <w:t>Comité pour l</w:t>
      </w:r>
      <w:r w:rsidRPr="00D707E0">
        <w:rPr>
          <w:rFonts w:hint="eastAsia"/>
          <w:lang w:val="fr-CH"/>
        </w:rPr>
        <w:t>’</w:t>
      </w:r>
      <w:r w:rsidRPr="00D707E0">
        <w:rPr>
          <w:lang w:val="fr-CH"/>
        </w:rPr>
        <w:t xml:space="preserve">élimination </w:t>
      </w:r>
      <w:r>
        <w:rPr>
          <w:lang w:val="fr-CH"/>
        </w:rPr>
        <w:t xml:space="preserve">de la discrimination </w:t>
      </w:r>
      <w:r>
        <w:rPr>
          <w:lang w:val="fr-CH"/>
        </w:rPr>
        <w:br/>
      </w:r>
      <w:r w:rsidRPr="00D707E0">
        <w:rPr>
          <w:lang w:val="fr-CH"/>
        </w:rPr>
        <w:t>à l</w:t>
      </w:r>
      <w:r w:rsidRPr="00D707E0">
        <w:rPr>
          <w:rFonts w:hint="eastAsia"/>
          <w:lang w:val="fr-CH"/>
        </w:rPr>
        <w:t>’</w:t>
      </w:r>
      <w:r w:rsidRPr="00D707E0">
        <w:rPr>
          <w:lang w:val="fr-CH"/>
        </w:rPr>
        <w:t>égard des femmes</w:t>
      </w:r>
    </w:p>
    <w:p w:rsidR="00D707E0" w:rsidRPr="00D707E0" w:rsidRDefault="00D707E0" w:rsidP="00D707E0">
      <w:pPr>
        <w:tabs>
          <w:tab w:val="left" w:pos="475"/>
          <w:tab w:val="left" w:pos="965"/>
          <w:tab w:val="left" w:pos="1440"/>
          <w:tab w:val="left" w:pos="1915"/>
          <w:tab w:val="left" w:pos="2405"/>
          <w:tab w:val="left" w:pos="2880"/>
          <w:tab w:val="left" w:pos="3355"/>
        </w:tabs>
        <w:rPr>
          <w:b/>
          <w:lang w:val="fr-CH"/>
        </w:rPr>
      </w:pPr>
      <w:r w:rsidRPr="00D707E0">
        <w:rPr>
          <w:b/>
          <w:lang w:val="fr-CH"/>
        </w:rPr>
        <w:t>Cinquante-septième session</w:t>
      </w:r>
    </w:p>
    <w:p w:rsidR="00D707E0" w:rsidRPr="00D707E0" w:rsidRDefault="00D707E0" w:rsidP="00D707E0">
      <w:pPr>
        <w:tabs>
          <w:tab w:val="left" w:pos="475"/>
          <w:tab w:val="left" w:pos="965"/>
          <w:tab w:val="left" w:pos="1440"/>
          <w:tab w:val="left" w:pos="1915"/>
          <w:tab w:val="left" w:pos="2405"/>
          <w:tab w:val="left" w:pos="2880"/>
          <w:tab w:val="left" w:pos="3355"/>
        </w:tabs>
        <w:rPr>
          <w:lang w:val="fr-CH"/>
        </w:rPr>
      </w:pPr>
      <w:r w:rsidRPr="00D707E0">
        <w:rPr>
          <w:lang w:val="fr-CH"/>
        </w:rPr>
        <w:t>10-28 février 2014</w:t>
      </w:r>
    </w:p>
    <w:p w:rsidR="00D707E0" w:rsidRPr="00D707E0" w:rsidRDefault="00D707E0" w:rsidP="00D707E0">
      <w:pPr>
        <w:tabs>
          <w:tab w:val="left" w:pos="475"/>
          <w:tab w:val="left" w:pos="965"/>
          <w:tab w:val="left" w:pos="1440"/>
          <w:tab w:val="left" w:pos="1915"/>
          <w:tab w:val="left" w:pos="2405"/>
          <w:tab w:val="left" w:pos="2880"/>
          <w:tab w:val="left" w:pos="3355"/>
        </w:tabs>
        <w:rPr>
          <w:lang w:val="fr-CH"/>
        </w:rPr>
      </w:pPr>
      <w:r w:rsidRPr="00D707E0">
        <w:rPr>
          <w:lang w:val="fr-CH"/>
        </w:rPr>
        <w:t>Point 2 de l’ordre du jour provisoire</w:t>
      </w:r>
    </w:p>
    <w:p w:rsidR="00D707E0" w:rsidRPr="00D707E0" w:rsidRDefault="00D707E0" w:rsidP="00D707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707E0">
        <w:rPr>
          <w:lang w:val="fr-CH"/>
        </w:rPr>
        <w:t xml:space="preserve">Adoption de l’ordre du jour et organisation des travaux </w:t>
      </w:r>
    </w:p>
    <w:p w:rsidR="00D707E0" w:rsidRPr="00D707E0" w:rsidRDefault="00D707E0" w:rsidP="00D707E0">
      <w:pPr>
        <w:pStyle w:val="SingleTxt"/>
        <w:spacing w:after="0" w:line="120" w:lineRule="exact"/>
        <w:rPr>
          <w:sz w:val="10"/>
        </w:rPr>
      </w:pPr>
    </w:p>
    <w:p w:rsidR="00D707E0" w:rsidRPr="00D707E0" w:rsidRDefault="00D707E0" w:rsidP="00D707E0">
      <w:pPr>
        <w:pStyle w:val="SingleTxt"/>
        <w:spacing w:after="0" w:line="120" w:lineRule="exact"/>
        <w:rPr>
          <w:sz w:val="10"/>
        </w:rPr>
      </w:pPr>
    </w:p>
    <w:p w:rsidR="00D707E0" w:rsidRPr="00D707E0" w:rsidRDefault="00D707E0" w:rsidP="00D707E0">
      <w:pPr>
        <w:pStyle w:val="SingleTxt"/>
        <w:spacing w:after="0" w:line="120" w:lineRule="exact"/>
        <w:rPr>
          <w:sz w:val="10"/>
        </w:rPr>
      </w:pPr>
    </w:p>
    <w:p w:rsidR="00D707E0" w:rsidRPr="00D707E0" w:rsidRDefault="00D707E0" w:rsidP="00D707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707E0">
        <w:rPr>
          <w:lang w:val="fr-CH"/>
        </w:rPr>
        <w:tab/>
      </w:r>
      <w:r w:rsidRPr="00D707E0">
        <w:rPr>
          <w:lang w:val="fr-CH"/>
        </w:rPr>
        <w:tab/>
        <w:t>Ordre du jour provisoire</w:t>
      </w:r>
    </w:p>
    <w:p w:rsidR="00D707E0" w:rsidRPr="00D707E0" w:rsidRDefault="00D707E0" w:rsidP="00D707E0">
      <w:pPr>
        <w:pStyle w:val="SingleTxt"/>
        <w:spacing w:after="0" w:line="120" w:lineRule="exact"/>
        <w:rPr>
          <w:sz w:val="10"/>
        </w:rPr>
      </w:pPr>
    </w:p>
    <w:p w:rsidR="00D707E0" w:rsidRPr="00D707E0" w:rsidRDefault="00D707E0" w:rsidP="00D707E0">
      <w:pPr>
        <w:pStyle w:val="SingleTxt"/>
        <w:spacing w:after="0" w:line="120" w:lineRule="exact"/>
        <w:rPr>
          <w:sz w:val="10"/>
        </w:rPr>
      </w:pPr>
    </w:p>
    <w:p w:rsidR="00D707E0" w:rsidRPr="00D707E0" w:rsidRDefault="00D707E0" w:rsidP="00D707E0">
      <w:pPr>
        <w:pStyle w:val="SingleTxt"/>
        <w:ind w:left="1742" w:hanging="475"/>
        <w:jc w:val="left"/>
        <w:rPr>
          <w:lang w:val="fr-CH"/>
        </w:rPr>
      </w:pPr>
      <w:r w:rsidRPr="00D707E0">
        <w:rPr>
          <w:lang w:val="fr-CH"/>
        </w:rPr>
        <w:t>1.</w:t>
      </w:r>
      <w:r w:rsidRPr="00D707E0">
        <w:rPr>
          <w:lang w:val="fr-CH"/>
        </w:rPr>
        <w:tab/>
        <w:t>Ouverture de la session.</w:t>
      </w:r>
    </w:p>
    <w:p w:rsidR="00D707E0" w:rsidRPr="00D707E0" w:rsidRDefault="00D707E0" w:rsidP="00D707E0">
      <w:pPr>
        <w:pStyle w:val="SingleTxt"/>
        <w:ind w:left="1742" w:hanging="475"/>
        <w:jc w:val="left"/>
        <w:rPr>
          <w:lang w:val="fr-CH"/>
        </w:rPr>
      </w:pPr>
      <w:r w:rsidRPr="00D707E0">
        <w:rPr>
          <w:lang w:val="fr-CH"/>
        </w:rPr>
        <w:t>2.</w:t>
      </w:r>
      <w:r w:rsidRPr="00D707E0">
        <w:rPr>
          <w:lang w:val="fr-CH"/>
        </w:rPr>
        <w:tab/>
        <w:t>Adoption de l’ordre du jour et organisation des travaux.</w:t>
      </w:r>
    </w:p>
    <w:p w:rsidR="00D707E0" w:rsidRPr="00D707E0" w:rsidRDefault="00D707E0" w:rsidP="00D707E0">
      <w:pPr>
        <w:pStyle w:val="SingleTxt"/>
        <w:ind w:left="1742" w:hanging="475"/>
        <w:jc w:val="left"/>
        <w:rPr>
          <w:lang w:val="fr-CH"/>
        </w:rPr>
      </w:pPr>
      <w:r w:rsidRPr="00D707E0">
        <w:rPr>
          <w:lang w:val="fr-CH"/>
        </w:rPr>
        <w:t>3.</w:t>
      </w:r>
      <w:r w:rsidRPr="00D707E0">
        <w:rPr>
          <w:lang w:val="fr-CH"/>
        </w:rPr>
        <w:tab/>
        <w:t>Rapport de la Présidente sur les activités menées entre les cinquante-sixième et cinquante-septième sessions du Comité.</w:t>
      </w:r>
    </w:p>
    <w:p w:rsidR="00D707E0" w:rsidRPr="00D707E0" w:rsidRDefault="00D707E0" w:rsidP="00D707E0">
      <w:pPr>
        <w:pStyle w:val="SingleTxt"/>
        <w:ind w:left="1742" w:hanging="475"/>
        <w:jc w:val="left"/>
        <w:rPr>
          <w:lang w:val="fr-CH"/>
        </w:rPr>
      </w:pPr>
      <w:r w:rsidRPr="00D707E0">
        <w:rPr>
          <w:lang w:val="fr-CH"/>
        </w:rPr>
        <w:t>4.</w:t>
      </w:r>
      <w:r w:rsidRPr="00D707E0">
        <w:rPr>
          <w:lang w:val="fr-CH"/>
        </w:rPr>
        <w:tab/>
        <w:t>Examen des rapports soumis par les États parties en application de l’article 18 de la Convention sur l’élimination de toutes les formes de discrimination à l’égard des femmes.</w:t>
      </w:r>
    </w:p>
    <w:p w:rsidR="00D707E0" w:rsidRPr="00D707E0" w:rsidRDefault="00D707E0" w:rsidP="00D707E0">
      <w:pPr>
        <w:pStyle w:val="SingleTxt"/>
        <w:ind w:left="1742" w:hanging="475"/>
        <w:jc w:val="left"/>
        <w:rPr>
          <w:lang w:val="fr-CH"/>
        </w:rPr>
      </w:pPr>
      <w:r w:rsidRPr="00D707E0">
        <w:rPr>
          <w:lang w:val="fr-CH"/>
        </w:rPr>
        <w:t>5.</w:t>
      </w:r>
      <w:r w:rsidRPr="00D707E0">
        <w:rPr>
          <w:lang w:val="fr-CH"/>
        </w:rPr>
        <w:tab/>
        <w:t>Suite donnée à l’examen des rapports soumis par les États parties en application de l’article 18 de la Convention sur l’élimination de toutes les formes de discrimination à l’égard des femmes.</w:t>
      </w:r>
    </w:p>
    <w:p w:rsidR="00D707E0" w:rsidRPr="00D707E0" w:rsidRDefault="00D707E0" w:rsidP="00D707E0">
      <w:pPr>
        <w:pStyle w:val="SingleTxt"/>
        <w:ind w:left="1742" w:hanging="475"/>
        <w:jc w:val="left"/>
        <w:rPr>
          <w:lang w:val="fr-CH"/>
        </w:rPr>
      </w:pPr>
      <w:r w:rsidRPr="00D707E0">
        <w:rPr>
          <w:lang w:val="fr-CH"/>
        </w:rPr>
        <w:t>6.</w:t>
      </w:r>
      <w:r w:rsidRPr="00D707E0">
        <w:rPr>
          <w:lang w:val="fr-CH"/>
        </w:rPr>
        <w:tab/>
        <w:t>Application des articles 21 et 22 de la Convention sur l’élimination de toutes les formes de discrimination à l’égard des femmes.</w:t>
      </w:r>
    </w:p>
    <w:p w:rsidR="00D707E0" w:rsidRPr="00D707E0" w:rsidRDefault="00D707E0" w:rsidP="00D707E0">
      <w:pPr>
        <w:pStyle w:val="SingleTxt"/>
        <w:ind w:left="1742" w:hanging="475"/>
        <w:jc w:val="left"/>
        <w:rPr>
          <w:lang w:val="fr-CH"/>
        </w:rPr>
      </w:pPr>
      <w:r w:rsidRPr="00D707E0">
        <w:rPr>
          <w:lang w:val="fr-CH"/>
        </w:rPr>
        <w:t>7.</w:t>
      </w:r>
      <w:r w:rsidRPr="00D707E0">
        <w:rPr>
          <w:lang w:val="fr-CH"/>
        </w:rPr>
        <w:tab/>
        <w:t>Moyens d’accélérer les travaux du Comité.</w:t>
      </w:r>
    </w:p>
    <w:p w:rsidR="00D707E0" w:rsidRPr="00D707E0" w:rsidRDefault="00D707E0" w:rsidP="00D707E0">
      <w:pPr>
        <w:pStyle w:val="SingleTxt"/>
        <w:ind w:left="1742" w:hanging="475"/>
        <w:jc w:val="left"/>
        <w:rPr>
          <w:lang w:val="fr-CH"/>
        </w:rPr>
      </w:pPr>
      <w:r w:rsidRPr="00D707E0">
        <w:rPr>
          <w:lang w:val="fr-CH"/>
        </w:rPr>
        <w:t>8.</w:t>
      </w:r>
      <w:r w:rsidRPr="00D707E0">
        <w:rPr>
          <w:lang w:val="fr-CH"/>
        </w:rPr>
        <w:tab/>
        <w:t>Activités menées par le Comité au titre du Protocole facultatif à la Convention sur l’élimination de toutes les formes de discrimination à l’égard des femmes.</w:t>
      </w:r>
    </w:p>
    <w:p w:rsidR="00D707E0" w:rsidRPr="00D707E0" w:rsidRDefault="00D707E0" w:rsidP="00D707E0">
      <w:pPr>
        <w:pStyle w:val="SingleTxt"/>
        <w:ind w:left="1742" w:hanging="475"/>
        <w:jc w:val="left"/>
        <w:rPr>
          <w:lang w:val="fr-CH"/>
        </w:rPr>
      </w:pPr>
      <w:r w:rsidRPr="00D707E0">
        <w:rPr>
          <w:lang w:val="fr-CH"/>
        </w:rPr>
        <w:t>9.</w:t>
      </w:r>
      <w:r w:rsidRPr="00D707E0">
        <w:rPr>
          <w:lang w:val="fr-CH"/>
        </w:rPr>
        <w:tab/>
        <w:t>Ordre du jour provisoire de la cinquante-huitième session du Comité.</w:t>
      </w:r>
    </w:p>
    <w:p w:rsidR="00D707E0" w:rsidRDefault="00D707E0" w:rsidP="00D707E0">
      <w:pPr>
        <w:pStyle w:val="SingleTxt"/>
        <w:ind w:left="1742" w:hanging="475"/>
        <w:jc w:val="left"/>
      </w:pPr>
      <w:r w:rsidRPr="00D707E0">
        <w:rPr>
          <w:lang w:val="fr-CH"/>
        </w:rPr>
        <w:t>10.</w:t>
      </w:r>
      <w:r w:rsidRPr="00D707E0">
        <w:rPr>
          <w:lang w:val="fr-CH"/>
        </w:rPr>
        <w:tab/>
        <w:t>Adoption du rapport du Comité sur les travaux de sa cinquante-septième session.</w:t>
      </w:r>
    </w:p>
    <w:p w:rsidR="00FD52DB" w:rsidRDefault="00E1359B" w:rsidP="00FD52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br w:type="page"/>
      </w:r>
      <w:r w:rsidR="00FD52DB" w:rsidRPr="00FD52DB">
        <w:rPr>
          <w:lang w:val="fr-CH"/>
        </w:rPr>
        <w:tab/>
      </w:r>
      <w:r w:rsidR="00FD52DB" w:rsidRPr="00FD52DB">
        <w:rPr>
          <w:lang w:val="fr-CH"/>
        </w:rPr>
        <w:tab/>
      </w:r>
      <w:r w:rsidR="00FD52DB" w:rsidRPr="00FD52DB">
        <w:rPr>
          <w:lang w:val="en-GB"/>
        </w:rPr>
        <w:t>Annotations</w:t>
      </w:r>
    </w:p>
    <w:p w:rsidR="00FD52DB" w:rsidRPr="00FD52DB" w:rsidRDefault="00FD52DB" w:rsidP="00FD52DB">
      <w:pPr>
        <w:pStyle w:val="SingleTxt"/>
        <w:spacing w:after="0" w:line="120" w:lineRule="exact"/>
        <w:rPr>
          <w:sz w:val="10"/>
          <w:lang w:val="en-GB"/>
        </w:rPr>
      </w:pPr>
    </w:p>
    <w:p w:rsidR="00FD52DB" w:rsidRPr="00FD52DB" w:rsidRDefault="00FD52DB" w:rsidP="00FD52DB">
      <w:pPr>
        <w:pStyle w:val="SingleTxt"/>
        <w:spacing w:after="0" w:line="120" w:lineRule="exact"/>
        <w:rPr>
          <w:sz w:val="10"/>
          <w:lang w:val="en-GB"/>
        </w:rPr>
      </w:pPr>
    </w:p>
    <w:p w:rsidR="00FD52DB" w:rsidRDefault="00FD52DB" w:rsidP="00FD5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en-GB"/>
        </w:rPr>
        <w:tab/>
      </w:r>
      <w:r w:rsidRPr="00FD52DB">
        <w:rPr>
          <w:lang w:val="fr-CH"/>
        </w:rPr>
        <w:t>1.</w:t>
      </w:r>
      <w:r w:rsidRPr="00FD52DB">
        <w:rPr>
          <w:lang w:val="fr-CH"/>
        </w:rPr>
        <w:tab/>
        <w:t>Ouverture de la session</w:t>
      </w:r>
    </w:p>
    <w:p w:rsidR="00FD52DB" w:rsidRPr="00FD52DB" w:rsidRDefault="00FD52DB" w:rsidP="00FD52DB">
      <w:pPr>
        <w:pStyle w:val="SingleTxt"/>
        <w:spacing w:after="0" w:line="120" w:lineRule="exact"/>
        <w:rPr>
          <w:sz w:val="10"/>
          <w:lang w:val="fr-CH"/>
        </w:rPr>
      </w:pPr>
    </w:p>
    <w:p w:rsidR="00FD52DB" w:rsidRPr="00FD52DB" w:rsidRDefault="00FD52DB" w:rsidP="00FD52DB">
      <w:pPr>
        <w:pStyle w:val="SingleTxt"/>
        <w:spacing w:after="0" w:line="120" w:lineRule="exact"/>
        <w:rPr>
          <w:sz w:val="10"/>
          <w:lang w:val="fr-CH"/>
        </w:rPr>
      </w:pPr>
    </w:p>
    <w:p w:rsidR="00FD52DB" w:rsidRDefault="00FD52DB" w:rsidP="00FD52DB">
      <w:pPr>
        <w:pStyle w:val="SingleTxt"/>
        <w:rPr>
          <w:lang w:val="fr-CH"/>
        </w:rPr>
      </w:pPr>
      <w:r>
        <w:rPr>
          <w:lang w:val="fr-CH"/>
        </w:rPr>
        <w:tab/>
      </w:r>
      <w:r w:rsidRPr="00FD52DB">
        <w:rPr>
          <w:lang w:val="fr-CH"/>
        </w:rPr>
        <w:t>La cinquante-septième session du Comité pour l’élimination de la discrimination à l’égard des femmes sera ouverte par la Présidente du Comité.</w:t>
      </w:r>
    </w:p>
    <w:p w:rsidR="00FD52DB" w:rsidRDefault="00FD52DB" w:rsidP="00FD52DB">
      <w:pPr>
        <w:pStyle w:val="SingleTxt"/>
        <w:spacing w:after="0" w:line="120" w:lineRule="exact"/>
        <w:rPr>
          <w:sz w:val="10"/>
          <w:lang w:val="fr-CH"/>
        </w:rPr>
      </w:pPr>
    </w:p>
    <w:p w:rsidR="00FD52DB" w:rsidRPr="00FD52DB" w:rsidRDefault="00FD52DB" w:rsidP="00FD52DB">
      <w:pPr>
        <w:pStyle w:val="SingleTxt"/>
        <w:spacing w:after="0" w:line="120" w:lineRule="exact"/>
        <w:rPr>
          <w:sz w:val="10"/>
          <w:lang w:val="fr-CH"/>
        </w:rPr>
      </w:pPr>
    </w:p>
    <w:p w:rsidR="00FD52DB" w:rsidRDefault="00FD52DB" w:rsidP="00FD5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2.</w:t>
      </w:r>
      <w:r w:rsidRPr="00FD52DB">
        <w:rPr>
          <w:lang w:val="fr-CH"/>
        </w:rPr>
        <w:tab/>
        <w:t>Adoption de l’ordre du jour et organisation des travaux</w:t>
      </w:r>
    </w:p>
    <w:p w:rsidR="00FD52DB" w:rsidRPr="00FD52DB" w:rsidRDefault="00FD52DB" w:rsidP="00FD52DB">
      <w:pPr>
        <w:pStyle w:val="SingleTxt"/>
        <w:spacing w:after="0" w:line="120" w:lineRule="exact"/>
        <w:rPr>
          <w:sz w:val="10"/>
          <w:lang w:val="fr-CH"/>
        </w:rPr>
      </w:pPr>
    </w:p>
    <w:p w:rsidR="00FD52DB" w:rsidRPr="00FD52DB" w:rsidRDefault="00FD52DB" w:rsidP="00FD52DB">
      <w:pPr>
        <w:pStyle w:val="SingleTxt"/>
        <w:spacing w:after="0" w:line="120" w:lineRule="exact"/>
        <w:rPr>
          <w:sz w:val="10"/>
          <w:lang w:val="fr-CH"/>
        </w:rPr>
      </w:pPr>
    </w:p>
    <w:p w:rsidR="00FD52DB" w:rsidRPr="00FD52DB" w:rsidRDefault="00FD52DB" w:rsidP="00FD52DB">
      <w:pPr>
        <w:pStyle w:val="SingleTxt"/>
        <w:rPr>
          <w:lang w:val="fr-CH"/>
        </w:rPr>
      </w:pPr>
      <w:r>
        <w:rPr>
          <w:lang w:val="fr-CH"/>
        </w:rPr>
        <w:tab/>
      </w:r>
      <w:r w:rsidRPr="00FD52DB">
        <w:rPr>
          <w:lang w:val="fr-CH"/>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rsidR="00FD52DB" w:rsidRDefault="00FD52DB" w:rsidP="00FD52DB">
      <w:pPr>
        <w:pStyle w:val="SingleTxt"/>
        <w:rPr>
          <w:lang w:val="fr-CH"/>
        </w:rPr>
      </w:pPr>
      <w:r>
        <w:rPr>
          <w:lang w:val="fr-CH"/>
        </w:rPr>
        <w:tab/>
      </w:r>
      <w:r w:rsidRPr="00FD52DB">
        <w:rPr>
          <w:lang w:val="fr-CH"/>
        </w:rPr>
        <w:t>À sa cinquante-sixième session, le Comité a approuvé l’ordre du jour provisoire de sa cinquante-septième session.</w:t>
      </w:r>
    </w:p>
    <w:p w:rsidR="00FD52DB" w:rsidRPr="00FD52DB" w:rsidRDefault="00FD52DB" w:rsidP="00FD52DB">
      <w:pPr>
        <w:pStyle w:val="SingleTxt"/>
        <w:spacing w:after="0" w:line="120" w:lineRule="exact"/>
        <w:rPr>
          <w:sz w:val="10"/>
          <w:lang w:val="fr-CH"/>
        </w:rPr>
      </w:pPr>
    </w:p>
    <w:p w:rsidR="00FD52DB" w:rsidRPr="00FD52DB" w:rsidRDefault="00FD52DB" w:rsidP="00FD52DB">
      <w:pPr>
        <w:pStyle w:val="SingleTxt"/>
        <w:spacing w:after="0" w:line="120" w:lineRule="exact"/>
        <w:rPr>
          <w:sz w:val="10"/>
          <w:lang w:val="fr-CH"/>
        </w:rPr>
      </w:pPr>
    </w:p>
    <w:p w:rsidR="00FD52DB" w:rsidRDefault="00FD52DB" w:rsidP="00FD5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3.</w:t>
      </w:r>
      <w:r w:rsidRPr="00FD52DB">
        <w:rPr>
          <w:lang w:val="fr-CH"/>
        </w:rPr>
        <w:tab/>
        <w:t xml:space="preserve">Rapport de la Présidente sur les activités menées </w:t>
      </w:r>
      <w:r>
        <w:rPr>
          <w:lang w:val="fr-CH"/>
        </w:rPr>
        <w:br/>
      </w:r>
      <w:r w:rsidRPr="00FD52DB">
        <w:rPr>
          <w:lang w:val="fr-CH"/>
        </w:rPr>
        <w:t>entre les cinquante-sixième et cinquante-septième sessions du</w:t>
      </w:r>
      <w:r>
        <w:rPr>
          <w:lang w:val="fr-CH"/>
        </w:rPr>
        <w:t> </w:t>
      </w:r>
      <w:r w:rsidRPr="00FD52DB">
        <w:rPr>
          <w:lang w:val="fr-CH"/>
        </w:rPr>
        <w:t>Comité</w:t>
      </w:r>
    </w:p>
    <w:p w:rsidR="00FD52DB" w:rsidRPr="00FD52DB" w:rsidRDefault="00FD52DB" w:rsidP="00FD52DB">
      <w:pPr>
        <w:pStyle w:val="SingleTxt"/>
        <w:spacing w:after="0" w:line="120" w:lineRule="exact"/>
        <w:rPr>
          <w:sz w:val="10"/>
          <w:lang w:val="fr-CH"/>
        </w:rPr>
      </w:pPr>
    </w:p>
    <w:p w:rsidR="00FD52DB" w:rsidRPr="00FD52DB" w:rsidRDefault="00FD52DB" w:rsidP="00FD52DB">
      <w:pPr>
        <w:pStyle w:val="SingleTxt"/>
        <w:spacing w:after="0" w:line="120" w:lineRule="exact"/>
        <w:rPr>
          <w:sz w:val="10"/>
          <w:lang w:val="fr-CH"/>
        </w:rPr>
      </w:pPr>
    </w:p>
    <w:p w:rsidR="00FD52DB" w:rsidRDefault="00FD52DB" w:rsidP="00FD52DB">
      <w:pPr>
        <w:pStyle w:val="SingleTxt"/>
        <w:rPr>
          <w:lang w:val="fr-CH"/>
        </w:rPr>
      </w:pPr>
      <w:r>
        <w:rPr>
          <w:lang w:val="fr-CH"/>
        </w:rPr>
        <w:tab/>
      </w:r>
      <w:r w:rsidR="00A61AF6">
        <w:rPr>
          <w:lang w:val="fr-CH"/>
        </w:rPr>
        <w:t>A</w:t>
      </w:r>
      <w:r w:rsidRPr="00FD52DB">
        <w:rPr>
          <w:lang w:val="fr-CH"/>
        </w:rPr>
        <w:t>u titre du point 3, la Présidente rendra compte au Comité des activités menées et des faits nouveaux survenus depuis la session précédente qui ont eu une incidence sur les travaux du Comité.</w:t>
      </w:r>
    </w:p>
    <w:p w:rsidR="00A61AF6" w:rsidRPr="00A61AF6" w:rsidRDefault="00A61AF6" w:rsidP="00A61AF6">
      <w:pPr>
        <w:pStyle w:val="SingleTxt"/>
        <w:spacing w:after="0" w:line="120" w:lineRule="exact"/>
        <w:rPr>
          <w:sz w:val="10"/>
          <w:lang w:val="fr-CH"/>
        </w:rPr>
      </w:pPr>
    </w:p>
    <w:p w:rsidR="00FD52DB" w:rsidRDefault="00A61AF6" w:rsidP="00A61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D52DB" w:rsidRPr="00FD52DB">
        <w:rPr>
          <w:lang w:val="en-GB"/>
        </w:rPr>
        <w:t>Documentation</w:t>
      </w:r>
    </w:p>
    <w:p w:rsidR="00A61AF6" w:rsidRPr="00A61AF6" w:rsidRDefault="00A61AF6" w:rsidP="00A61AF6">
      <w:pPr>
        <w:pStyle w:val="SingleTxt"/>
        <w:spacing w:after="0" w:line="120" w:lineRule="exact"/>
        <w:rPr>
          <w:sz w:val="10"/>
          <w:lang w:val="en-GB"/>
        </w:rPr>
      </w:pPr>
    </w:p>
    <w:p w:rsidR="00FD52DB" w:rsidRDefault="00FD52DB" w:rsidP="00FD52DB">
      <w:pPr>
        <w:pStyle w:val="SingleTxt"/>
        <w:rPr>
          <w:lang w:val="fr-CH"/>
        </w:rPr>
      </w:pPr>
      <w:r w:rsidRPr="00FD52DB">
        <w:rPr>
          <w:lang w:val="fr-CH"/>
        </w:rPr>
        <w:t>Ordre du jour provisoire et annotations (</w:t>
      </w:r>
      <w:hyperlink r:id="rId14" w:history="1">
        <w:r w:rsidRPr="00190691">
          <w:rPr>
            <w:rStyle w:val="Hyperlink"/>
            <w:lang w:val="fr-CH"/>
          </w:rPr>
          <w:t>CEDAW/C/57/1</w:t>
        </w:r>
      </w:hyperlink>
      <w:r w:rsidRPr="00FD52DB">
        <w:rPr>
          <w:lang w:val="fr-CH"/>
        </w:rPr>
        <w:t>)</w:t>
      </w:r>
    </w:p>
    <w:p w:rsidR="00FD52DB" w:rsidRPr="00FD52DB" w:rsidRDefault="00FD52DB" w:rsidP="00FD52DB">
      <w:pPr>
        <w:pStyle w:val="SingleTxt"/>
        <w:spacing w:after="0" w:line="120" w:lineRule="exact"/>
        <w:rPr>
          <w:sz w:val="10"/>
          <w:lang w:val="fr-CH"/>
        </w:rPr>
      </w:pPr>
    </w:p>
    <w:p w:rsidR="00FD52DB" w:rsidRPr="00FD52DB" w:rsidRDefault="00FD52DB" w:rsidP="00FD52DB">
      <w:pPr>
        <w:pStyle w:val="SingleTxt"/>
        <w:spacing w:after="0" w:line="120" w:lineRule="exact"/>
        <w:rPr>
          <w:sz w:val="10"/>
          <w:lang w:val="fr-CH"/>
        </w:rPr>
      </w:pPr>
    </w:p>
    <w:p w:rsidR="00FD52DB" w:rsidRDefault="00FD52DB" w:rsidP="00FD5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4.</w:t>
      </w:r>
      <w:r w:rsidRPr="00FD52DB">
        <w:rPr>
          <w:lang w:val="fr-CH"/>
        </w:rPr>
        <w:tab/>
        <w:t xml:space="preserve">Examen des rapports présentés par les États parties </w:t>
      </w:r>
      <w:r>
        <w:rPr>
          <w:lang w:val="fr-CH"/>
        </w:rPr>
        <w:br/>
      </w:r>
      <w:r w:rsidRPr="00FD52DB">
        <w:rPr>
          <w:lang w:val="fr-CH"/>
        </w:rPr>
        <w:t xml:space="preserve">en application de l’article 18 de la Convention </w:t>
      </w:r>
      <w:r w:rsidR="00A61AF6">
        <w:rPr>
          <w:lang w:val="fr-CH"/>
        </w:rPr>
        <w:br/>
      </w:r>
      <w:r w:rsidRPr="00FD52DB">
        <w:rPr>
          <w:lang w:val="fr-CH"/>
        </w:rPr>
        <w:t xml:space="preserve">sur l’élimination de toutes les formes de discrimination </w:t>
      </w:r>
      <w:r w:rsidR="00A61AF6">
        <w:rPr>
          <w:lang w:val="fr-CH"/>
        </w:rPr>
        <w:br/>
      </w:r>
      <w:r w:rsidRPr="00FD52DB">
        <w:rPr>
          <w:lang w:val="fr-CH"/>
        </w:rPr>
        <w:t>à l’égard des femmes</w:t>
      </w:r>
    </w:p>
    <w:p w:rsidR="00A61AF6" w:rsidRPr="00A61AF6" w:rsidRDefault="00A61AF6" w:rsidP="00A61AF6">
      <w:pPr>
        <w:pStyle w:val="SingleTxt"/>
        <w:spacing w:after="0" w:line="120" w:lineRule="exact"/>
        <w:rPr>
          <w:sz w:val="10"/>
          <w:lang w:val="fr-CH"/>
        </w:rPr>
      </w:pPr>
    </w:p>
    <w:p w:rsidR="00A61AF6" w:rsidRPr="00A61AF6" w:rsidRDefault="00A61AF6" w:rsidP="00A61AF6">
      <w:pPr>
        <w:pStyle w:val="SingleTxt"/>
        <w:spacing w:after="0" w:line="120" w:lineRule="exact"/>
        <w:rPr>
          <w:sz w:val="10"/>
          <w:lang w:val="fr-CH"/>
        </w:rPr>
      </w:pPr>
    </w:p>
    <w:p w:rsidR="00FD52DB" w:rsidRPr="00FD52DB" w:rsidRDefault="00A61AF6" w:rsidP="00FD52DB">
      <w:pPr>
        <w:pStyle w:val="SingleTxt"/>
        <w:rPr>
          <w:lang w:val="fr-CH"/>
        </w:rPr>
      </w:pPr>
      <w:r>
        <w:rPr>
          <w:lang w:val="fr-CH"/>
        </w:rPr>
        <w:tab/>
      </w:r>
      <w:r w:rsidR="00FD52DB" w:rsidRPr="00FD52DB">
        <w:rPr>
          <w:lang w:val="fr-CH"/>
        </w:rPr>
        <w:t>Aux termes de l’article 18 de la Convention, les États parties s’engagent à présenter au Secrétaire général, pour examen par le Comité, un rapport sur les mesures d’ordre législatif, judiciaire et administratif ou autre qu’ils ont adoptées pour donner effet aux dispositions de la Convention et sur les progrès réalisés à cet égard. Les rapports doivent être soumis dans l’année suivant l’entrée en vigueur de la Convention dans l’État intéressé, puis tous les quatre ans, ainsi qu’à la demande du Comité.</w:t>
      </w:r>
    </w:p>
    <w:p w:rsidR="00FD52DB" w:rsidRPr="00FD52DB" w:rsidRDefault="00A61AF6" w:rsidP="00FD52DB">
      <w:pPr>
        <w:pStyle w:val="SingleTxt"/>
        <w:rPr>
          <w:lang w:val="fr-CH"/>
        </w:rPr>
      </w:pPr>
      <w:r>
        <w:rPr>
          <w:lang w:val="fr-CH"/>
        </w:rPr>
        <w:tab/>
      </w:r>
      <w:r w:rsidR="00FD52DB" w:rsidRPr="00FD52DB">
        <w:rPr>
          <w:lang w:val="fr-CH"/>
        </w:rPr>
        <w:t>À la cinquante-septième session, le Comité doit examiner les rapports des États suivants</w:t>
      </w:r>
      <w:r w:rsidR="00190691">
        <w:rPr>
          <w:lang w:val="fr-CH"/>
        </w:rPr>
        <w:t> :</w:t>
      </w:r>
      <w:r w:rsidR="00FD52DB" w:rsidRPr="00FD52DB">
        <w:rPr>
          <w:lang w:val="fr-CH"/>
        </w:rPr>
        <w:t xml:space="preserve"> Bahreïn, Cameroun, Finlande, Iraq, Kazakhstan, Qatar, et Sierra Leone.</w:t>
      </w:r>
    </w:p>
    <w:p w:rsidR="00FD52DB" w:rsidRPr="00FD52DB" w:rsidRDefault="00A61AF6" w:rsidP="00FD52DB">
      <w:pPr>
        <w:pStyle w:val="SingleTxt"/>
        <w:rPr>
          <w:lang w:val="fr-CH"/>
        </w:rPr>
      </w:pPr>
      <w:r>
        <w:rPr>
          <w:lang w:val="fr-CH"/>
        </w:rPr>
        <w:tab/>
      </w:r>
      <w:r w:rsidR="00FD52DB" w:rsidRPr="00FD52DB">
        <w:rPr>
          <w:lang w:val="fr-CH"/>
        </w:rPr>
        <w:t>Aux termes de l’article 51 du Règlement intérieur, les représentants des États parties sont invités à assister aux réunions du Comité au cours desquelles leurs rapports sont examinés et participent aux débats et répondent aux questions concernant le rapport.</w:t>
      </w:r>
    </w:p>
    <w:p w:rsidR="00FD52DB" w:rsidRPr="00FD52DB" w:rsidRDefault="00A61AF6" w:rsidP="00FD52DB">
      <w:pPr>
        <w:pStyle w:val="SingleTxt"/>
        <w:rPr>
          <w:lang w:val="fr-CH"/>
        </w:rPr>
      </w:pPr>
      <w:r>
        <w:rPr>
          <w:lang w:val="fr-CH"/>
        </w:rPr>
        <w:tab/>
      </w:r>
      <w:r w:rsidR="00FD52DB" w:rsidRPr="00FD52DB">
        <w:rPr>
          <w:lang w:val="fr-CH"/>
        </w:rPr>
        <w:t>Aux termes de l’article 49 du Règlement intérieur, à chaque session, le Secrétaire général fait part au Comité de tous les cas de non-présentation des rapports demandés aux États parties en application de l’article 18 de la Convention. En outre, il lui remet une liste des rapports soumis par les États parties à la Convention ainsi qu’une liste des rapports que le Comité n’a pas encore examinés.</w:t>
      </w:r>
    </w:p>
    <w:p w:rsidR="00FD52DB" w:rsidRPr="00FD52DB" w:rsidRDefault="00A61AF6" w:rsidP="00FD52DB">
      <w:pPr>
        <w:pStyle w:val="SingleTxt"/>
        <w:rPr>
          <w:lang w:val="fr-CH"/>
        </w:rPr>
      </w:pPr>
      <w:r>
        <w:rPr>
          <w:lang w:val="fr-CH"/>
        </w:rPr>
        <w:tab/>
      </w:r>
      <w:r w:rsidR="00FD52DB" w:rsidRPr="00FD52DB">
        <w:rPr>
          <w:lang w:val="fr-CH"/>
        </w:rPr>
        <w:t>À sa cinquante-septième session, le Comité sera informé de la situation concernant la présentation de rapports par les États parties en application de l’article 18 de la Convention.</w:t>
      </w:r>
    </w:p>
    <w:p w:rsidR="00FD52DB" w:rsidRDefault="00A61AF6" w:rsidP="00FD52DB">
      <w:pPr>
        <w:pStyle w:val="SingleTxt"/>
        <w:rPr>
          <w:lang w:val="fr-CH"/>
        </w:rPr>
      </w:pPr>
      <w:r>
        <w:rPr>
          <w:lang w:val="fr-CH"/>
        </w:rPr>
        <w:tab/>
      </w:r>
      <w:r w:rsidR="00FD52DB" w:rsidRPr="00FD52DB">
        <w:rPr>
          <w:lang w:val="fr-CH"/>
        </w:rPr>
        <w:t>Un groupe de travail du Comité se réunit avant chaque session pour établir les listes de questions suscitées par les rapports, lesquelles sont transmises aux États parties avant les séances au cours desquelles leurs rapports doivent être examinés. Celui de la cinquante-septième session s’est réuni à Genève du 29 juillet au 2 août 2013</w:t>
      </w:r>
      <w:r w:rsidR="00FD52DB" w:rsidRPr="00FD52DB">
        <w:rPr>
          <w:lang w:val="fr-CH"/>
        </w:rPr>
        <w:t>. Le Comité sera saisi de son rapport (</w:t>
      </w:r>
      <w:hyperlink r:id="rId15" w:history="1">
        <w:r w:rsidR="00FD52DB" w:rsidRPr="00190691">
          <w:rPr>
            <w:rStyle w:val="Hyperlink"/>
            <w:lang w:val="fr-CH"/>
          </w:rPr>
          <w:t>CEDAW/C/PSWG/57/1</w:t>
        </w:r>
      </w:hyperlink>
      <w:r w:rsidR="00FD52DB" w:rsidRPr="00FD52DB">
        <w:rPr>
          <w:lang w:val="fr-CH"/>
        </w:rPr>
        <w:t>) et des réponses des États parties aux questions.</w:t>
      </w:r>
    </w:p>
    <w:p w:rsidR="00A61AF6" w:rsidRPr="00A61AF6" w:rsidRDefault="00A61AF6" w:rsidP="00A61AF6">
      <w:pPr>
        <w:pStyle w:val="SingleTxt"/>
        <w:spacing w:after="0" w:line="120" w:lineRule="exact"/>
        <w:rPr>
          <w:sz w:val="10"/>
          <w:lang w:val="fr-CH"/>
        </w:rPr>
      </w:pPr>
    </w:p>
    <w:p w:rsidR="00FD52DB" w:rsidRDefault="00A61AF6" w:rsidP="00A61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FD52DB" w:rsidRPr="00FD52DB">
        <w:rPr>
          <w:lang w:val="en-GB"/>
        </w:rPr>
        <w:t>Documentation</w:t>
      </w:r>
    </w:p>
    <w:p w:rsidR="00A61AF6" w:rsidRPr="00A61AF6" w:rsidRDefault="00A61AF6" w:rsidP="00A61AF6">
      <w:pPr>
        <w:pStyle w:val="SingleTxt"/>
        <w:spacing w:after="0" w:line="120" w:lineRule="exact"/>
        <w:rPr>
          <w:sz w:val="10"/>
          <w:lang w:val="en-GB"/>
        </w:rPr>
      </w:pPr>
    </w:p>
    <w:p w:rsidR="00FD52DB" w:rsidRDefault="00A61AF6" w:rsidP="00A61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D52DB" w:rsidRPr="00FD52DB">
        <w:rPr>
          <w:lang w:val="fr-CH"/>
        </w:rPr>
        <w:t>Rapports</w:t>
      </w:r>
    </w:p>
    <w:p w:rsidR="00A61AF6" w:rsidRPr="00A61AF6" w:rsidRDefault="00A61AF6" w:rsidP="00A61AF6">
      <w:pPr>
        <w:pStyle w:val="SingleTxt"/>
        <w:spacing w:after="0" w:line="120" w:lineRule="exact"/>
        <w:rPr>
          <w:sz w:val="10"/>
          <w:lang w:val="fr-CH"/>
        </w:rPr>
      </w:pPr>
    </w:p>
    <w:p w:rsidR="00FD52DB" w:rsidRPr="00FD52DB" w:rsidRDefault="00FD52DB" w:rsidP="00A61AF6">
      <w:pPr>
        <w:pStyle w:val="SingleTxt"/>
        <w:jc w:val="left"/>
        <w:rPr>
          <w:lang w:val="fr-CH"/>
        </w:rPr>
      </w:pPr>
      <w:r w:rsidRPr="00FD52DB">
        <w:rPr>
          <w:lang w:val="fr-CH"/>
        </w:rPr>
        <w:t>Troisième rapport périodique de Bahreïn (</w:t>
      </w:r>
      <w:hyperlink r:id="rId16" w:history="1">
        <w:r w:rsidRPr="00190691">
          <w:rPr>
            <w:rStyle w:val="Hyperlink"/>
            <w:lang w:val="fr-CH"/>
          </w:rPr>
          <w:t>CEDAW/C/BHR/3</w:t>
        </w:r>
      </w:hyperlink>
      <w:r w:rsidRPr="00FD52DB">
        <w:rPr>
          <w:lang w:val="fr-CH"/>
        </w:rPr>
        <w:t>)</w:t>
      </w:r>
    </w:p>
    <w:p w:rsidR="00FD52DB" w:rsidRPr="00FD52DB" w:rsidRDefault="00FD52DB" w:rsidP="00A61AF6">
      <w:pPr>
        <w:pStyle w:val="SingleTxt"/>
        <w:jc w:val="left"/>
        <w:rPr>
          <w:lang w:val="fr-CH"/>
        </w:rPr>
      </w:pPr>
      <w:r w:rsidRPr="00FD52DB">
        <w:rPr>
          <w:lang w:val="fr-CH"/>
        </w:rPr>
        <w:t>Quatrième et cinquième rapports périodiques combinés du Cameroun (</w:t>
      </w:r>
      <w:hyperlink r:id="rId17" w:history="1">
        <w:r w:rsidRPr="00190691">
          <w:rPr>
            <w:rStyle w:val="Hyperlink"/>
            <w:lang w:val="fr-CH"/>
          </w:rPr>
          <w:t>CEDAW/C/CMR/4-5</w:t>
        </w:r>
      </w:hyperlink>
      <w:r w:rsidRPr="00FD52DB">
        <w:rPr>
          <w:lang w:val="fr-CH"/>
        </w:rPr>
        <w:t>)</w:t>
      </w:r>
    </w:p>
    <w:p w:rsidR="00FD52DB" w:rsidRPr="00FD52DB" w:rsidRDefault="00FD52DB" w:rsidP="00A61AF6">
      <w:pPr>
        <w:pStyle w:val="SingleTxt"/>
        <w:jc w:val="left"/>
        <w:rPr>
          <w:lang w:val="fr-CH"/>
        </w:rPr>
      </w:pPr>
      <w:r w:rsidRPr="00FD52DB">
        <w:rPr>
          <w:lang w:val="fr-CH"/>
        </w:rPr>
        <w:t>Septième rapport périodique de la Finlande (</w:t>
      </w:r>
      <w:hyperlink r:id="rId18" w:history="1">
        <w:r w:rsidRPr="00190691">
          <w:rPr>
            <w:rStyle w:val="Hyperlink"/>
            <w:lang w:val="fr-CH"/>
          </w:rPr>
          <w:t>CEDAW/C/FIN/7</w:t>
        </w:r>
      </w:hyperlink>
      <w:r w:rsidRPr="00FD52DB">
        <w:rPr>
          <w:lang w:val="fr-CH"/>
        </w:rPr>
        <w:t>)</w:t>
      </w:r>
    </w:p>
    <w:p w:rsidR="00FD52DB" w:rsidRPr="00FD52DB" w:rsidRDefault="00FD52DB" w:rsidP="00A61AF6">
      <w:pPr>
        <w:pStyle w:val="SingleTxt"/>
        <w:jc w:val="left"/>
        <w:rPr>
          <w:lang w:val="fr-CH"/>
        </w:rPr>
      </w:pPr>
      <w:r w:rsidRPr="00FD52DB">
        <w:rPr>
          <w:lang w:val="fr-CH"/>
        </w:rPr>
        <w:t>Quatrième, cinquième et sixième rapports périodiques combinés de l’Iraq (</w:t>
      </w:r>
      <w:hyperlink r:id="rId19" w:history="1">
        <w:r w:rsidRPr="00190691">
          <w:rPr>
            <w:rStyle w:val="Hyperlink"/>
            <w:lang w:val="fr-CH"/>
          </w:rPr>
          <w:t>CEDAW/C/IRQ/4</w:t>
        </w:r>
        <w:r w:rsidR="00A61AF6" w:rsidRPr="00190691">
          <w:rPr>
            <w:rStyle w:val="Hyperlink"/>
            <w:lang w:val="fr-CH"/>
          </w:rPr>
          <w:t>-</w:t>
        </w:r>
        <w:r w:rsidRPr="00190691">
          <w:rPr>
            <w:rStyle w:val="Hyperlink"/>
            <w:lang w:val="fr-CH"/>
          </w:rPr>
          <w:t>6</w:t>
        </w:r>
      </w:hyperlink>
      <w:r w:rsidRPr="00FD52DB">
        <w:rPr>
          <w:lang w:val="fr-CH"/>
        </w:rPr>
        <w:t>)</w:t>
      </w:r>
    </w:p>
    <w:p w:rsidR="00FD52DB" w:rsidRPr="00FD52DB" w:rsidRDefault="00FD52DB" w:rsidP="00A61AF6">
      <w:pPr>
        <w:pStyle w:val="SingleTxt"/>
        <w:jc w:val="left"/>
        <w:rPr>
          <w:lang w:val="fr-CH"/>
        </w:rPr>
      </w:pPr>
      <w:r w:rsidRPr="00FD52DB">
        <w:rPr>
          <w:lang w:val="fr-CH"/>
        </w:rPr>
        <w:t>Troisième et quatrième rapports périodiques combinés du Kazakhstan (</w:t>
      </w:r>
      <w:hyperlink r:id="rId20" w:history="1">
        <w:r w:rsidRPr="00190691">
          <w:rPr>
            <w:rStyle w:val="Hyperlink"/>
            <w:lang w:val="fr-CH"/>
          </w:rPr>
          <w:t>CEDAW/C/KAZ/3-4</w:t>
        </w:r>
      </w:hyperlink>
      <w:r w:rsidRPr="00FD52DB">
        <w:rPr>
          <w:lang w:val="fr-CH"/>
        </w:rPr>
        <w:t>)</w:t>
      </w:r>
    </w:p>
    <w:p w:rsidR="00FD52DB" w:rsidRPr="00FD52DB" w:rsidRDefault="00FD52DB" w:rsidP="00A61AF6">
      <w:pPr>
        <w:pStyle w:val="SingleTxt"/>
        <w:jc w:val="left"/>
        <w:rPr>
          <w:lang w:val="fr-CH"/>
        </w:rPr>
      </w:pPr>
      <w:r w:rsidRPr="00FD52DB">
        <w:rPr>
          <w:lang w:val="fr-CH"/>
        </w:rPr>
        <w:t>Rapport initial du Qatar (</w:t>
      </w:r>
      <w:hyperlink r:id="rId21" w:history="1">
        <w:r w:rsidRPr="00190691">
          <w:rPr>
            <w:rStyle w:val="Hyperlink"/>
            <w:lang w:val="fr-CH"/>
          </w:rPr>
          <w:t>CEDAW/C/QAT/1</w:t>
        </w:r>
      </w:hyperlink>
      <w:r w:rsidRPr="00FD52DB">
        <w:rPr>
          <w:lang w:val="fr-CH"/>
        </w:rPr>
        <w:t>)</w:t>
      </w:r>
    </w:p>
    <w:p w:rsidR="00FD52DB" w:rsidRDefault="00FD52DB" w:rsidP="00A61AF6">
      <w:pPr>
        <w:pStyle w:val="SingleTxt"/>
        <w:jc w:val="left"/>
        <w:rPr>
          <w:lang w:val="fr-CH"/>
        </w:rPr>
      </w:pPr>
      <w:r w:rsidRPr="00FD52DB">
        <w:rPr>
          <w:lang w:val="fr-CH"/>
        </w:rPr>
        <w:t>Sixième rapport périodique de la Sierra Leone (</w:t>
      </w:r>
      <w:hyperlink r:id="rId22" w:history="1">
        <w:r w:rsidRPr="00190691">
          <w:rPr>
            <w:rStyle w:val="Hyperlink"/>
            <w:lang w:val="fr-CH"/>
          </w:rPr>
          <w:t>CEDAW/C/SLE/6</w:t>
        </w:r>
      </w:hyperlink>
      <w:r w:rsidRPr="00FD52DB">
        <w:rPr>
          <w:lang w:val="fr-CH"/>
        </w:rPr>
        <w:t>)</w:t>
      </w:r>
    </w:p>
    <w:p w:rsidR="00A61AF6" w:rsidRPr="00A61AF6" w:rsidRDefault="00A61AF6" w:rsidP="00A61AF6">
      <w:pPr>
        <w:pStyle w:val="SingleTxt"/>
        <w:spacing w:after="0" w:line="120" w:lineRule="exact"/>
        <w:jc w:val="left"/>
        <w:rPr>
          <w:sz w:val="10"/>
          <w:lang w:val="fr-CH"/>
        </w:rPr>
      </w:pPr>
    </w:p>
    <w:p w:rsidR="00FD52DB" w:rsidRDefault="00FD52DB" w:rsidP="00A61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r>
      <w:r w:rsidRPr="00FD52DB">
        <w:rPr>
          <w:lang w:val="fr-CH"/>
        </w:rPr>
        <w:tab/>
        <w:t>Listes de questions</w:t>
      </w:r>
    </w:p>
    <w:p w:rsidR="00A61AF6" w:rsidRPr="00A61AF6" w:rsidRDefault="00A61AF6" w:rsidP="00A61AF6">
      <w:pPr>
        <w:pStyle w:val="SingleTxt"/>
        <w:spacing w:after="0" w:line="120" w:lineRule="exact"/>
        <w:rPr>
          <w:sz w:val="10"/>
          <w:lang w:val="fr-CH"/>
        </w:rPr>
      </w:pPr>
    </w:p>
    <w:p w:rsidR="00FD52DB" w:rsidRPr="00FD52DB" w:rsidRDefault="00FD52DB" w:rsidP="00FD52DB">
      <w:pPr>
        <w:pStyle w:val="SingleTxt"/>
        <w:rPr>
          <w:lang w:val="fr-CH"/>
        </w:rPr>
      </w:pPr>
      <w:r w:rsidRPr="00FD52DB">
        <w:rPr>
          <w:lang w:val="fr-CH"/>
        </w:rPr>
        <w:t>Bahreïn (</w:t>
      </w:r>
      <w:hyperlink r:id="rId23" w:history="1">
        <w:r w:rsidRPr="00190691">
          <w:rPr>
            <w:rStyle w:val="Hyperlink"/>
            <w:lang w:val="fr-CH"/>
          </w:rPr>
          <w:t>CEDAW/C/BHR/Q/3</w:t>
        </w:r>
      </w:hyperlink>
      <w:r w:rsidRPr="00FD52DB">
        <w:rPr>
          <w:lang w:val="fr-CH"/>
        </w:rPr>
        <w:t>)</w:t>
      </w:r>
    </w:p>
    <w:p w:rsidR="00FD52DB" w:rsidRPr="00FD52DB" w:rsidRDefault="00FD52DB" w:rsidP="00FD52DB">
      <w:pPr>
        <w:pStyle w:val="SingleTxt"/>
        <w:rPr>
          <w:lang w:val="fr-CH"/>
        </w:rPr>
      </w:pPr>
      <w:r w:rsidRPr="00FD52DB">
        <w:rPr>
          <w:lang w:val="fr-CH"/>
        </w:rPr>
        <w:t>Cameroun (</w:t>
      </w:r>
      <w:hyperlink r:id="rId24" w:history="1">
        <w:r w:rsidRPr="00190691">
          <w:rPr>
            <w:rStyle w:val="Hyperlink"/>
            <w:lang w:val="fr-CH"/>
          </w:rPr>
          <w:t>CEDAW/C/CMR/Q/4-5</w:t>
        </w:r>
      </w:hyperlink>
      <w:r w:rsidRPr="00FD52DB">
        <w:rPr>
          <w:lang w:val="fr-CH"/>
        </w:rPr>
        <w:t>)</w:t>
      </w:r>
    </w:p>
    <w:p w:rsidR="00FD52DB" w:rsidRPr="00FD52DB" w:rsidRDefault="00FD52DB" w:rsidP="00FD52DB">
      <w:pPr>
        <w:pStyle w:val="SingleTxt"/>
        <w:rPr>
          <w:lang w:val="fr-CH"/>
        </w:rPr>
      </w:pPr>
      <w:r w:rsidRPr="00FD52DB">
        <w:rPr>
          <w:lang w:val="fr-CH"/>
        </w:rPr>
        <w:t>Finlande (</w:t>
      </w:r>
      <w:hyperlink r:id="rId25" w:history="1">
        <w:r w:rsidRPr="00190691">
          <w:rPr>
            <w:rStyle w:val="Hyperlink"/>
            <w:lang w:val="fr-CH"/>
          </w:rPr>
          <w:t>CEDAW/C/FIN/Q/7</w:t>
        </w:r>
      </w:hyperlink>
      <w:r w:rsidRPr="00FD52DB">
        <w:rPr>
          <w:lang w:val="fr-CH"/>
        </w:rPr>
        <w:t>)</w:t>
      </w:r>
    </w:p>
    <w:p w:rsidR="00FD52DB" w:rsidRPr="00FD52DB" w:rsidRDefault="00FD52DB" w:rsidP="00FD52DB">
      <w:pPr>
        <w:pStyle w:val="SingleTxt"/>
        <w:rPr>
          <w:lang w:val="fr-CH"/>
        </w:rPr>
      </w:pPr>
      <w:r w:rsidRPr="00FD52DB">
        <w:rPr>
          <w:lang w:val="fr-CH"/>
        </w:rPr>
        <w:t>Iraq (</w:t>
      </w:r>
      <w:hyperlink r:id="rId26" w:history="1">
        <w:r w:rsidRPr="00190691">
          <w:rPr>
            <w:rStyle w:val="Hyperlink"/>
            <w:lang w:val="fr-CH"/>
          </w:rPr>
          <w:t>CEDAW/C/IRQ/Q/4-6</w:t>
        </w:r>
      </w:hyperlink>
      <w:r w:rsidRPr="00FD52DB">
        <w:rPr>
          <w:lang w:val="fr-CH"/>
        </w:rPr>
        <w:t>)</w:t>
      </w:r>
    </w:p>
    <w:p w:rsidR="00FD52DB" w:rsidRPr="00FD52DB" w:rsidRDefault="00FD52DB" w:rsidP="00FD52DB">
      <w:pPr>
        <w:pStyle w:val="SingleTxt"/>
        <w:rPr>
          <w:lang w:val="fr-CH"/>
        </w:rPr>
      </w:pPr>
      <w:r w:rsidRPr="00FD52DB">
        <w:rPr>
          <w:lang w:val="fr-CH"/>
        </w:rPr>
        <w:t>Kazakhstan (</w:t>
      </w:r>
      <w:hyperlink r:id="rId27" w:history="1">
        <w:r w:rsidRPr="00190691">
          <w:rPr>
            <w:rStyle w:val="Hyperlink"/>
            <w:lang w:val="fr-CH"/>
          </w:rPr>
          <w:t>CEDAW/C/KAZ/Q/3-4</w:t>
        </w:r>
      </w:hyperlink>
      <w:r w:rsidRPr="00FD52DB">
        <w:rPr>
          <w:lang w:val="fr-CH"/>
        </w:rPr>
        <w:t>)</w:t>
      </w:r>
    </w:p>
    <w:p w:rsidR="00FD52DB" w:rsidRPr="00FD52DB" w:rsidRDefault="00FD52DB" w:rsidP="00FD52DB">
      <w:pPr>
        <w:pStyle w:val="SingleTxt"/>
        <w:rPr>
          <w:lang w:val="fr-CH"/>
        </w:rPr>
      </w:pPr>
      <w:r w:rsidRPr="00FD52DB">
        <w:rPr>
          <w:lang w:val="fr-CH"/>
        </w:rPr>
        <w:t>Qatar (</w:t>
      </w:r>
      <w:hyperlink r:id="rId28" w:history="1">
        <w:r w:rsidRPr="00190691">
          <w:rPr>
            <w:rStyle w:val="Hyperlink"/>
            <w:lang w:val="fr-CH"/>
          </w:rPr>
          <w:t>CEDAW/C/QAT/Q/1</w:t>
        </w:r>
      </w:hyperlink>
      <w:r w:rsidRPr="00FD52DB">
        <w:rPr>
          <w:lang w:val="fr-CH"/>
        </w:rPr>
        <w:t>)</w:t>
      </w:r>
    </w:p>
    <w:p w:rsidR="00FD52DB" w:rsidRDefault="00FD52DB" w:rsidP="00FD52DB">
      <w:pPr>
        <w:pStyle w:val="SingleTxt"/>
        <w:rPr>
          <w:lang w:val="fr-CH"/>
        </w:rPr>
      </w:pPr>
      <w:r w:rsidRPr="00FD52DB">
        <w:rPr>
          <w:lang w:val="fr-CH"/>
        </w:rPr>
        <w:t>Sierra Leone (</w:t>
      </w:r>
      <w:hyperlink r:id="rId29" w:history="1">
        <w:r w:rsidRPr="00190691">
          <w:rPr>
            <w:rStyle w:val="Hyperlink"/>
            <w:lang w:val="fr-CH"/>
          </w:rPr>
          <w:t>CEDAW/C/SLE/Q/6</w:t>
        </w:r>
      </w:hyperlink>
      <w:r w:rsidRPr="00FD52DB">
        <w:rPr>
          <w:lang w:val="fr-CH"/>
        </w:rPr>
        <w:t>)</w:t>
      </w:r>
    </w:p>
    <w:p w:rsidR="00A61AF6" w:rsidRPr="00A61AF6" w:rsidRDefault="00A61AF6" w:rsidP="00A61AF6">
      <w:pPr>
        <w:pStyle w:val="SingleTxt"/>
        <w:spacing w:after="0" w:line="120" w:lineRule="exact"/>
        <w:rPr>
          <w:sz w:val="10"/>
          <w:lang w:val="fr-CH"/>
        </w:rPr>
      </w:pPr>
    </w:p>
    <w:p w:rsidR="00FD52DB" w:rsidRDefault="00FD52DB" w:rsidP="00A61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r>
      <w:r w:rsidRPr="00FD52DB">
        <w:rPr>
          <w:lang w:val="fr-CH"/>
        </w:rPr>
        <w:tab/>
        <w:t>Réponses aux questions</w:t>
      </w:r>
    </w:p>
    <w:p w:rsidR="00A61AF6" w:rsidRPr="00A61AF6" w:rsidRDefault="00A61AF6" w:rsidP="00A61AF6">
      <w:pPr>
        <w:pStyle w:val="SingleTxt"/>
        <w:keepNext/>
        <w:keepLines/>
        <w:spacing w:after="0" w:line="120" w:lineRule="exact"/>
        <w:rPr>
          <w:sz w:val="10"/>
          <w:lang w:val="fr-CH"/>
        </w:rPr>
      </w:pPr>
    </w:p>
    <w:p w:rsidR="00FD52DB" w:rsidRPr="00FD52DB" w:rsidRDefault="00FD52DB" w:rsidP="00A61AF6">
      <w:pPr>
        <w:pStyle w:val="SingleTxt"/>
        <w:keepNext/>
        <w:keepLines/>
        <w:rPr>
          <w:lang w:val="fr-CH"/>
        </w:rPr>
      </w:pPr>
      <w:r w:rsidRPr="00FD52DB">
        <w:rPr>
          <w:lang w:val="fr-CH"/>
        </w:rPr>
        <w:t>Bahreïn (</w:t>
      </w:r>
      <w:hyperlink r:id="rId30" w:history="1">
        <w:r w:rsidRPr="00190691">
          <w:rPr>
            <w:rStyle w:val="Hyperlink"/>
            <w:lang w:val="fr-CH"/>
          </w:rPr>
          <w:t>CEDAW/C/BHR/Q/3/Add.1</w:t>
        </w:r>
      </w:hyperlink>
      <w:r w:rsidRPr="00FD52DB">
        <w:rPr>
          <w:lang w:val="fr-CH"/>
        </w:rPr>
        <w:t>)</w:t>
      </w:r>
    </w:p>
    <w:p w:rsidR="00FD52DB" w:rsidRPr="00FD52DB" w:rsidRDefault="00FD52DB" w:rsidP="00FD52DB">
      <w:pPr>
        <w:pStyle w:val="SingleTxt"/>
        <w:rPr>
          <w:lang w:val="fr-CH"/>
        </w:rPr>
      </w:pPr>
      <w:r w:rsidRPr="00FD52DB">
        <w:rPr>
          <w:lang w:val="fr-CH"/>
        </w:rPr>
        <w:t>Cameroun (</w:t>
      </w:r>
      <w:hyperlink r:id="rId31" w:history="1">
        <w:r w:rsidRPr="00190691">
          <w:rPr>
            <w:rStyle w:val="Hyperlink"/>
            <w:lang w:val="fr-CH"/>
          </w:rPr>
          <w:t>CEDAW/C/CMR/Q/4-5/Add.1</w:t>
        </w:r>
      </w:hyperlink>
      <w:r w:rsidRPr="00FD52DB">
        <w:rPr>
          <w:lang w:val="fr-CH"/>
        </w:rPr>
        <w:t>)</w:t>
      </w:r>
    </w:p>
    <w:p w:rsidR="00FD52DB" w:rsidRPr="00FD52DB" w:rsidRDefault="00FD52DB" w:rsidP="00FD52DB">
      <w:pPr>
        <w:pStyle w:val="SingleTxt"/>
        <w:rPr>
          <w:lang w:val="fr-CH"/>
        </w:rPr>
      </w:pPr>
      <w:r w:rsidRPr="00FD52DB">
        <w:rPr>
          <w:lang w:val="fr-CH"/>
        </w:rPr>
        <w:t>Finlande (</w:t>
      </w:r>
      <w:hyperlink r:id="rId32" w:history="1">
        <w:r w:rsidRPr="00190691">
          <w:rPr>
            <w:rStyle w:val="Hyperlink"/>
            <w:lang w:val="fr-CH"/>
          </w:rPr>
          <w:t>CEDAW/C/FIN/Q/7/Add.1</w:t>
        </w:r>
      </w:hyperlink>
      <w:r w:rsidRPr="00FD52DB">
        <w:rPr>
          <w:lang w:val="fr-CH"/>
        </w:rPr>
        <w:t>)</w:t>
      </w:r>
    </w:p>
    <w:p w:rsidR="00FD52DB" w:rsidRPr="00FD52DB" w:rsidRDefault="00FD52DB" w:rsidP="00FD52DB">
      <w:pPr>
        <w:pStyle w:val="SingleTxt"/>
        <w:rPr>
          <w:lang w:val="fr-CH"/>
        </w:rPr>
      </w:pPr>
      <w:r w:rsidRPr="00FD52DB">
        <w:rPr>
          <w:lang w:val="fr-CH"/>
        </w:rPr>
        <w:t>Iraq (</w:t>
      </w:r>
      <w:hyperlink r:id="rId33" w:history="1">
        <w:r w:rsidRPr="00190691">
          <w:rPr>
            <w:rStyle w:val="Hyperlink"/>
            <w:lang w:val="fr-CH"/>
          </w:rPr>
          <w:t>CEDAW/C/IRQ/Q/4-6/Add.1</w:t>
        </w:r>
      </w:hyperlink>
      <w:r w:rsidRPr="00FD52DB">
        <w:rPr>
          <w:lang w:val="fr-CH"/>
        </w:rPr>
        <w:t>)</w:t>
      </w:r>
    </w:p>
    <w:p w:rsidR="00FD52DB" w:rsidRPr="00FD52DB" w:rsidRDefault="00FD52DB" w:rsidP="00FD52DB">
      <w:pPr>
        <w:pStyle w:val="SingleTxt"/>
        <w:rPr>
          <w:lang w:val="fr-CH"/>
        </w:rPr>
      </w:pPr>
      <w:r w:rsidRPr="00FD52DB">
        <w:rPr>
          <w:lang w:val="fr-CH"/>
        </w:rPr>
        <w:t>Kazakhstan (</w:t>
      </w:r>
      <w:hyperlink r:id="rId34" w:history="1">
        <w:r w:rsidRPr="00190691">
          <w:rPr>
            <w:rStyle w:val="Hyperlink"/>
            <w:lang w:val="fr-CH"/>
          </w:rPr>
          <w:t>CEDAW/C/KAZ/Q/3-4/Add.1</w:t>
        </w:r>
      </w:hyperlink>
      <w:r w:rsidRPr="00FD52DB">
        <w:rPr>
          <w:lang w:val="fr-CH"/>
        </w:rPr>
        <w:t>)</w:t>
      </w:r>
    </w:p>
    <w:p w:rsidR="00FD52DB" w:rsidRPr="00FD52DB" w:rsidRDefault="00FD52DB" w:rsidP="00FD52DB">
      <w:pPr>
        <w:pStyle w:val="SingleTxt"/>
        <w:rPr>
          <w:lang w:val="fr-CH"/>
        </w:rPr>
      </w:pPr>
      <w:r w:rsidRPr="00FD52DB">
        <w:rPr>
          <w:lang w:val="fr-CH"/>
        </w:rPr>
        <w:t>Qatar (</w:t>
      </w:r>
      <w:hyperlink r:id="rId35" w:history="1">
        <w:r w:rsidRPr="00190691">
          <w:rPr>
            <w:rStyle w:val="Hyperlink"/>
            <w:lang w:val="fr-CH"/>
          </w:rPr>
          <w:t>CEDAW/C/QAT/Q/1/Add.1</w:t>
        </w:r>
      </w:hyperlink>
      <w:r w:rsidRPr="00FD52DB">
        <w:rPr>
          <w:lang w:val="fr-CH"/>
        </w:rPr>
        <w:t>)</w:t>
      </w:r>
    </w:p>
    <w:p w:rsidR="00FD52DB" w:rsidRDefault="00FD52DB" w:rsidP="00FD52DB">
      <w:pPr>
        <w:pStyle w:val="SingleTxt"/>
        <w:rPr>
          <w:lang w:val="fr-CH"/>
        </w:rPr>
      </w:pPr>
      <w:r w:rsidRPr="00FD52DB">
        <w:rPr>
          <w:lang w:val="fr-CH"/>
        </w:rPr>
        <w:t>Sierra Leone (</w:t>
      </w:r>
      <w:hyperlink r:id="rId36" w:history="1">
        <w:r w:rsidRPr="00190691">
          <w:rPr>
            <w:rStyle w:val="Hyperlink"/>
            <w:lang w:val="fr-CH"/>
          </w:rPr>
          <w:t>CEDAW/C/SLE/Q/6/Add.1</w:t>
        </w:r>
      </w:hyperlink>
      <w:r w:rsidRPr="00FD52DB">
        <w:rPr>
          <w:lang w:val="fr-CH"/>
        </w:rPr>
        <w:t>)</w:t>
      </w:r>
    </w:p>
    <w:p w:rsidR="00A61AF6" w:rsidRDefault="00A61AF6" w:rsidP="00A61AF6">
      <w:pPr>
        <w:pStyle w:val="SingleTxt"/>
        <w:spacing w:after="0" w:line="120" w:lineRule="exact"/>
        <w:rPr>
          <w:sz w:val="10"/>
          <w:lang w:val="fr-CH"/>
        </w:rPr>
      </w:pPr>
    </w:p>
    <w:p w:rsidR="00A61AF6" w:rsidRPr="00A61AF6" w:rsidRDefault="00A61AF6" w:rsidP="00A61AF6">
      <w:pPr>
        <w:pStyle w:val="SingleTxt"/>
        <w:spacing w:after="0" w:line="120" w:lineRule="exact"/>
        <w:rPr>
          <w:sz w:val="10"/>
          <w:lang w:val="fr-CH"/>
        </w:rPr>
      </w:pPr>
    </w:p>
    <w:p w:rsidR="00FD52DB" w:rsidRDefault="00FD52DB" w:rsidP="00A61A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en-US"/>
        </w:rPr>
        <w:tab/>
      </w:r>
      <w:r w:rsidRPr="00FD52DB">
        <w:rPr>
          <w:lang w:val="fr-CH"/>
        </w:rPr>
        <w:t>5.</w:t>
      </w:r>
      <w:r w:rsidRPr="00FD52DB">
        <w:rPr>
          <w:lang w:val="fr-CH"/>
        </w:rPr>
        <w:tab/>
        <w:t xml:space="preserve">Suite donnée à l’examen des rapports soumis par les États </w:t>
      </w:r>
      <w:r w:rsidR="00190691">
        <w:rPr>
          <w:lang w:val="fr-CH"/>
        </w:rPr>
        <w:br/>
      </w:r>
      <w:r w:rsidRPr="00FD52DB">
        <w:rPr>
          <w:lang w:val="fr-CH"/>
        </w:rPr>
        <w:t xml:space="preserve">parties en application de l’article 18 de la Convention </w:t>
      </w:r>
      <w:r w:rsidR="00A61AF6">
        <w:rPr>
          <w:lang w:val="fr-CH"/>
        </w:rPr>
        <w:br/>
      </w:r>
      <w:r w:rsidRPr="00FD52DB">
        <w:rPr>
          <w:lang w:val="fr-CH"/>
        </w:rPr>
        <w:t xml:space="preserve">sur l’élimination de toutes les formes de discrimination </w:t>
      </w:r>
      <w:r w:rsidR="00A61AF6">
        <w:rPr>
          <w:lang w:val="fr-CH"/>
        </w:rPr>
        <w:br/>
      </w:r>
      <w:r w:rsidRPr="00FD52DB">
        <w:rPr>
          <w:lang w:val="fr-CH"/>
        </w:rPr>
        <w:t>à l’égard des femmes</w:t>
      </w:r>
    </w:p>
    <w:p w:rsidR="00A61AF6" w:rsidRPr="00A61AF6" w:rsidRDefault="00A61AF6" w:rsidP="00A61AF6">
      <w:pPr>
        <w:pStyle w:val="SingleTxt"/>
        <w:spacing w:after="0" w:line="120" w:lineRule="exact"/>
        <w:rPr>
          <w:sz w:val="10"/>
          <w:lang w:val="fr-CH"/>
        </w:rPr>
      </w:pPr>
    </w:p>
    <w:p w:rsidR="00A61AF6" w:rsidRPr="00A61AF6" w:rsidRDefault="00A61AF6" w:rsidP="00A61AF6">
      <w:pPr>
        <w:pStyle w:val="SingleTxt"/>
        <w:spacing w:after="0" w:line="120" w:lineRule="exact"/>
        <w:rPr>
          <w:sz w:val="10"/>
          <w:lang w:val="fr-CH"/>
        </w:rPr>
      </w:pPr>
    </w:p>
    <w:p w:rsidR="00FD52DB" w:rsidRDefault="00A61AF6" w:rsidP="00FD52DB">
      <w:pPr>
        <w:pStyle w:val="SingleTxt"/>
        <w:rPr>
          <w:lang w:val="fr-CH"/>
        </w:rPr>
      </w:pPr>
      <w:r>
        <w:rPr>
          <w:lang w:val="fr-CH"/>
        </w:rPr>
        <w:tab/>
      </w:r>
      <w:r w:rsidR="00FD52DB" w:rsidRPr="00FD52DB">
        <w:rPr>
          <w:lang w:val="fr-CH"/>
        </w:rPr>
        <w:t>Le Comité examinera les questions se rapportant à la suite donnée à ses observations finales.</w:t>
      </w:r>
    </w:p>
    <w:p w:rsidR="00A61AF6" w:rsidRPr="00A61AF6" w:rsidRDefault="00A61AF6" w:rsidP="00A61AF6">
      <w:pPr>
        <w:pStyle w:val="SingleTxt"/>
        <w:spacing w:after="0" w:line="120" w:lineRule="exact"/>
        <w:rPr>
          <w:sz w:val="10"/>
          <w:lang w:val="fr-CH"/>
        </w:rPr>
      </w:pPr>
    </w:p>
    <w:p w:rsidR="00A61AF6" w:rsidRPr="00A61AF6" w:rsidRDefault="00A61AF6" w:rsidP="00A61AF6">
      <w:pPr>
        <w:pStyle w:val="SingleTxt"/>
        <w:spacing w:after="0" w:line="120" w:lineRule="exact"/>
        <w:rPr>
          <w:sz w:val="10"/>
          <w:lang w:val="fr-CH"/>
        </w:rPr>
      </w:pPr>
    </w:p>
    <w:p w:rsidR="00FD52DB" w:rsidRDefault="00FD52DB" w:rsidP="00A61A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6.</w:t>
      </w:r>
      <w:r w:rsidRPr="00FD52DB">
        <w:rPr>
          <w:lang w:val="fr-CH"/>
        </w:rPr>
        <w:tab/>
        <w:t xml:space="preserve">Application des articles 21 et 22 de la Convention </w:t>
      </w:r>
      <w:r w:rsidR="00A61AF6">
        <w:rPr>
          <w:lang w:val="fr-CH"/>
        </w:rPr>
        <w:br/>
      </w:r>
      <w:r w:rsidRPr="00FD52DB">
        <w:rPr>
          <w:lang w:val="fr-CH"/>
        </w:rPr>
        <w:t xml:space="preserve">sur l’élimination de toutes les formes de discrimination </w:t>
      </w:r>
      <w:r w:rsidR="00A61AF6">
        <w:rPr>
          <w:lang w:val="fr-CH"/>
        </w:rPr>
        <w:br/>
      </w:r>
      <w:r w:rsidRPr="00FD52DB">
        <w:rPr>
          <w:lang w:val="fr-CH"/>
        </w:rPr>
        <w:t>à l’égard des femmes</w:t>
      </w:r>
    </w:p>
    <w:p w:rsidR="00A61AF6" w:rsidRDefault="00A61AF6" w:rsidP="00A61AF6">
      <w:pPr>
        <w:pStyle w:val="SingleTxt"/>
        <w:spacing w:after="0" w:line="120" w:lineRule="exact"/>
        <w:rPr>
          <w:sz w:val="10"/>
          <w:lang w:val="fr-CH"/>
        </w:rPr>
      </w:pPr>
    </w:p>
    <w:p w:rsidR="00A61AF6" w:rsidRPr="00A61AF6" w:rsidRDefault="00A61AF6" w:rsidP="00A61AF6">
      <w:pPr>
        <w:pStyle w:val="SingleTxt"/>
        <w:spacing w:after="0" w:line="120" w:lineRule="exact"/>
        <w:rPr>
          <w:sz w:val="10"/>
          <w:lang w:val="fr-CH"/>
        </w:rPr>
      </w:pPr>
    </w:p>
    <w:p w:rsidR="00FD52DB" w:rsidRPr="00FD52DB" w:rsidRDefault="00A61AF6" w:rsidP="00FD52DB">
      <w:pPr>
        <w:pStyle w:val="SingleTxt"/>
        <w:rPr>
          <w:lang w:val="fr-CH"/>
        </w:rPr>
      </w:pPr>
      <w:r>
        <w:rPr>
          <w:lang w:val="fr-CH"/>
        </w:rPr>
        <w:tab/>
      </w:r>
      <w:r w:rsidR="00FD52DB" w:rsidRPr="00FD52DB">
        <w:rPr>
          <w:lang w:val="fr-CH"/>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rsidR="00FD52DB" w:rsidRDefault="00A61AF6" w:rsidP="00FD52DB">
      <w:pPr>
        <w:pStyle w:val="SingleTxt"/>
        <w:rPr>
          <w:lang w:val="fr-CH"/>
        </w:rPr>
      </w:pPr>
      <w:r>
        <w:rPr>
          <w:lang w:val="fr-CH"/>
        </w:rPr>
        <w:tab/>
      </w:r>
      <w:r w:rsidR="00FD52DB" w:rsidRPr="00FD52DB">
        <w:rPr>
          <w:lang w:val="fr-CH"/>
        </w:rPr>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ces domaines.</w:t>
      </w:r>
    </w:p>
    <w:p w:rsidR="00A61AF6" w:rsidRPr="00A61AF6" w:rsidRDefault="00A61AF6" w:rsidP="00A61AF6">
      <w:pPr>
        <w:pStyle w:val="SingleTxt"/>
        <w:spacing w:after="0" w:line="120" w:lineRule="exact"/>
        <w:rPr>
          <w:sz w:val="10"/>
          <w:lang w:val="fr-CH"/>
        </w:rPr>
      </w:pPr>
    </w:p>
    <w:p w:rsidR="00FD52DB" w:rsidRDefault="00FD52DB" w:rsidP="00A61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D52DB">
        <w:rPr>
          <w:lang w:val="en-GB"/>
        </w:rPr>
        <w:tab/>
      </w:r>
      <w:r w:rsidRPr="00FD52DB">
        <w:rPr>
          <w:lang w:val="en-GB"/>
        </w:rPr>
        <w:tab/>
        <w:t>Documentation</w:t>
      </w:r>
    </w:p>
    <w:p w:rsidR="00A61AF6" w:rsidRPr="00A61AF6" w:rsidRDefault="00A61AF6" w:rsidP="00A61AF6">
      <w:pPr>
        <w:pStyle w:val="SingleTxt"/>
        <w:spacing w:after="0" w:line="120" w:lineRule="exact"/>
        <w:rPr>
          <w:sz w:val="10"/>
          <w:lang w:val="en-GB"/>
        </w:rPr>
      </w:pPr>
    </w:p>
    <w:p w:rsidR="00FD52DB" w:rsidRDefault="00FD52DB" w:rsidP="00FD52DB">
      <w:pPr>
        <w:pStyle w:val="SingleTxt"/>
        <w:rPr>
          <w:lang w:val="fr-CH"/>
        </w:rPr>
      </w:pPr>
      <w:r w:rsidRPr="00FD52DB">
        <w:rPr>
          <w:lang w:val="fr-CH"/>
        </w:rPr>
        <w:t>Rapports soumis par les institutions spécialisées des Nations Unies sur l’application de la Convention dans les domaines qui entrent d</w:t>
      </w:r>
      <w:r w:rsidR="00A61AF6">
        <w:rPr>
          <w:lang w:val="fr-CH"/>
        </w:rPr>
        <w:t>ans le cadre de leurs activités</w:t>
      </w:r>
    </w:p>
    <w:p w:rsidR="00A61AF6" w:rsidRPr="00A61AF6" w:rsidRDefault="00A61AF6" w:rsidP="00A61AF6">
      <w:pPr>
        <w:pStyle w:val="SingleTxt"/>
        <w:spacing w:after="0" w:line="120" w:lineRule="exact"/>
        <w:rPr>
          <w:sz w:val="10"/>
          <w:lang w:val="fr-CH"/>
        </w:rPr>
      </w:pPr>
    </w:p>
    <w:p w:rsidR="00A61AF6" w:rsidRPr="00A61AF6" w:rsidRDefault="00A61AF6" w:rsidP="00A61AF6">
      <w:pPr>
        <w:pStyle w:val="SingleTxt"/>
        <w:spacing w:after="0" w:line="120" w:lineRule="exact"/>
        <w:rPr>
          <w:sz w:val="10"/>
          <w:lang w:val="fr-CH"/>
        </w:rPr>
      </w:pPr>
    </w:p>
    <w:p w:rsidR="00FD52DB" w:rsidRDefault="00FD52DB" w:rsidP="00A61A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7.</w:t>
      </w:r>
      <w:r w:rsidRPr="00FD52DB">
        <w:rPr>
          <w:lang w:val="fr-CH"/>
        </w:rPr>
        <w:tab/>
        <w:t>Moyens d’accélérer les travaux du Comité</w:t>
      </w:r>
    </w:p>
    <w:p w:rsidR="00A61AF6" w:rsidRPr="00A61AF6" w:rsidRDefault="00A61AF6" w:rsidP="00A61AF6">
      <w:pPr>
        <w:pStyle w:val="SingleTxt"/>
        <w:spacing w:after="0" w:line="120" w:lineRule="exact"/>
        <w:rPr>
          <w:sz w:val="10"/>
          <w:lang w:val="fr-CH"/>
        </w:rPr>
      </w:pPr>
    </w:p>
    <w:p w:rsidR="00A61AF6" w:rsidRPr="00A61AF6" w:rsidRDefault="00A61AF6" w:rsidP="00A61AF6">
      <w:pPr>
        <w:pStyle w:val="SingleTxt"/>
        <w:spacing w:after="0" w:line="120" w:lineRule="exact"/>
        <w:rPr>
          <w:sz w:val="10"/>
          <w:lang w:val="fr-CH"/>
        </w:rPr>
      </w:pPr>
    </w:p>
    <w:p w:rsidR="00FD52DB" w:rsidRDefault="00A61AF6" w:rsidP="00FD52DB">
      <w:pPr>
        <w:pStyle w:val="SingleTxt"/>
        <w:rPr>
          <w:lang w:val="fr-CH"/>
        </w:rPr>
      </w:pPr>
      <w:r>
        <w:rPr>
          <w:lang w:val="fr-CH"/>
        </w:rPr>
        <w:tab/>
      </w:r>
      <w:r w:rsidR="00FD52DB" w:rsidRPr="00FD52DB">
        <w:rPr>
          <w:lang w:val="fr-CH"/>
        </w:rPr>
        <w:t>Le Comité examinera les questions se rapportant à ses méthodes de travail.</w:t>
      </w:r>
    </w:p>
    <w:p w:rsidR="00190691" w:rsidRPr="00190691" w:rsidRDefault="00190691" w:rsidP="00190691">
      <w:pPr>
        <w:pStyle w:val="SingleTxt"/>
        <w:spacing w:after="0" w:line="120" w:lineRule="exact"/>
        <w:rPr>
          <w:sz w:val="10"/>
          <w:lang w:val="fr-CH"/>
        </w:rPr>
      </w:pPr>
    </w:p>
    <w:p w:rsidR="00190691" w:rsidRPr="00190691" w:rsidRDefault="00190691" w:rsidP="00190691">
      <w:pPr>
        <w:pStyle w:val="SingleTxt"/>
        <w:spacing w:after="0" w:line="120" w:lineRule="exact"/>
        <w:rPr>
          <w:sz w:val="10"/>
          <w:lang w:val="fr-CH"/>
        </w:rPr>
      </w:pPr>
    </w:p>
    <w:p w:rsidR="00FD52DB" w:rsidRDefault="00FD52DB" w:rsidP="00190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8.</w:t>
      </w:r>
      <w:r w:rsidRPr="00FD52DB">
        <w:rPr>
          <w:lang w:val="fr-CH"/>
        </w:rPr>
        <w:tab/>
        <w:t xml:space="preserve">Activités menées par le Comité au titre du Protocole facultatif </w:t>
      </w:r>
      <w:r w:rsidR="00190691">
        <w:rPr>
          <w:lang w:val="fr-CH"/>
        </w:rPr>
        <w:br/>
      </w:r>
      <w:r w:rsidRPr="00FD52DB">
        <w:rPr>
          <w:lang w:val="fr-CH"/>
        </w:rPr>
        <w:t>à la Convention sur l’élimination de toutes les formes de discrimination à l’égard des femmes</w:t>
      </w:r>
    </w:p>
    <w:p w:rsidR="00190691" w:rsidRPr="00190691" w:rsidRDefault="00190691" w:rsidP="00190691">
      <w:pPr>
        <w:pStyle w:val="SingleTxt"/>
        <w:spacing w:after="0" w:line="120" w:lineRule="exact"/>
        <w:rPr>
          <w:sz w:val="10"/>
          <w:lang w:val="fr-CH"/>
        </w:rPr>
      </w:pPr>
    </w:p>
    <w:p w:rsidR="00190691" w:rsidRPr="00190691" w:rsidRDefault="00190691" w:rsidP="00190691">
      <w:pPr>
        <w:pStyle w:val="SingleTxt"/>
        <w:spacing w:after="0" w:line="120" w:lineRule="exact"/>
        <w:rPr>
          <w:sz w:val="10"/>
          <w:lang w:val="fr-CH"/>
        </w:rPr>
      </w:pPr>
    </w:p>
    <w:p w:rsidR="00FD52DB" w:rsidRPr="00FD52DB" w:rsidRDefault="00190691" w:rsidP="00FD52DB">
      <w:pPr>
        <w:pStyle w:val="SingleTxt"/>
        <w:rPr>
          <w:lang w:val="fr-CH"/>
        </w:rPr>
      </w:pPr>
      <w:r>
        <w:rPr>
          <w:lang w:val="fr-CH"/>
        </w:rPr>
        <w:tab/>
      </w:r>
      <w:r w:rsidR="00FD52DB" w:rsidRPr="00FD52DB">
        <w:rPr>
          <w:lang w:val="fr-CH"/>
        </w:rPr>
        <w:t>La vingt-huitième session du Groupe de travail des communications créé en vertu du protocole facultatif se tiendra à Genève du 4 au 7 février 2014.</w:t>
      </w:r>
    </w:p>
    <w:p w:rsidR="00FD52DB" w:rsidRDefault="00190691" w:rsidP="00FD52DB">
      <w:pPr>
        <w:pStyle w:val="SingleTxt"/>
        <w:rPr>
          <w:lang w:val="fr-CH"/>
        </w:rPr>
      </w:pPr>
      <w:r>
        <w:rPr>
          <w:lang w:val="fr-CH"/>
        </w:rPr>
        <w:tab/>
      </w:r>
      <w:r w:rsidR="00FD52DB" w:rsidRPr="00FD52DB">
        <w:rPr>
          <w:lang w:val="fr-CH"/>
        </w:rPr>
        <w:t>À sa cinquante-septième session, le Comité continuera de s’acquitter de son mandat, qu’il tient des articles 2 et 8 du Protocole facultatif à la Convention.</w:t>
      </w:r>
    </w:p>
    <w:p w:rsidR="00190691" w:rsidRPr="00190691" w:rsidRDefault="00190691" w:rsidP="00190691">
      <w:pPr>
        <w:pStyle w:val="SingleTxt"/>
        <w:spacing w:after="0" w:line="120" w:lineRule="exact"/>
        <w:rPr>
          <w:sz w:val="10"/>
          <w:lang w:val="fr-CH"/>
        </w:rPr>
      </w:pPr>
    </w:p>
    <w:p w:rsidR="00190691" w:rsidRPr="00190691" w:rsidRDefault="00190691" w:rsidP="00190691">
      <w:pPr>
        <w:pStyle w:val="SingleTxt"/>
        <w:spacing w:after="0" w:line="120" w:lineRule="exact"/>
        <w:rPr>
          <w:sz w:val="10"/>
          <w:lang w:val="fr-CH"/>
        </w:rPr>
      </w:pPr>
    </w:p>
    <w:p w:rsidR="00FD52DB" w:rsidRDefault="00FD52DB" w:rsidP="00190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9.</w:t>
      </w:r>
      <w:r w:rsidRPr="00FD52DB">
        <w:rPr>
          <w:lang w:val="fr-CH"/>
        </w:rPr>
        <w:tab/>
        <w:t xml:space="preserve">Ordre du jour provisoire de la cinquante-huitième session </w:t>
      </w:r>
      <w:r w:rsidR="00190691">
        <w:rPr>
          <w:lang w:val="fr-CH"/>
        </w:rPr>
        <w:br/>
      </w:r>
      <w:r w:rsidRPr="00FD52DB">
        <w:rPr>
          <w:lang w:val="fr-CH"/>
        </w:rPr>
        <w:t>du Comité</w:t>
      </w:r>
    </w:p>
    <w:p w:rsidR="00190691" w:rsidRPr="00190691" w:rsidRDefault="00190691" w:rsidP="00190691">
      <w:pPr>
        <w:pStyle w:val="SingleTxt"/>
        <w:spacing w:after="0" w:line="120" w:lineRule="exact"/>
        <w:rPr>
          <w:sz w:val="10"/>
          <w:lang w:val="fr-CH"/>
        </w:rPr>
      </w:pPr>
    </w:p>
    <w:p w:rsidR="00190691" w:rsidRPr="00190691" w:rsidRDefault="00190691" w:rsidP="00190691">
      <w:pPr>
        <w:pStyle w:val="SingleTxt"/>
        <w:spacing w:after="0" w:line="120" w:lineRule="exact"/>
        <w:rPr>
          <w:sz w:val="10"/>
          <w:lang w:val="fr-CH"/>
        </w:rPr>
      </w:pPr>
    </w:p>
    <w:p w:rsidR="00FD52DB" w:rsidRDefault="00FD52DB" w:rsidP="00190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D52DB">
        <w:rPr>
          <w:lang w:val="en-GB"/>
        </w:rPr>
        <w:tab/>
      </w:r>
      <w:r w:rsidRPr="00FD52DB">
        <w:rPr>
          <w:lang w:val="en-GB"/>
        </w:rPr>
        <w:tab/>
        <w:t>Documentation</w:t>
      </w:r>
    </w:p>
    <w:p w:rsidR="00190691" w:rsidRPr="00190691" w:rsidRDefault="00190691" w:rsidP="00190691">
      <w:pPr>
        <w:pStyle w:val="SingleTxt"/>
        <w:spacing w:after="0" w:line="120" w:lineRule="exact"/>
        <w:rPr>
          <w:sz w:val="10"/>
          <w:lang w:val="en-GB"/>
        </w:rPr>
      </w:pPr>
    </w:p>
    <w:p w:rsidR="00FD52DB" w:rsidRDefault="00FD52DB" w:rsidP="00FD52DB">
      <w:pPr>
        <w:pStyle w:val="SingleTxt"/>
        <w:rPr>
          <w:lang w:val="fr-CH"/>
        </w:rPr>
      </w:pPr>
      <w:r w:rsidRPr="00FD52DB">
        <w:rPr>
          <w:lang w:val="fr-CH"/>
        </w:rPr>
        <w:t>Ordre du jour provisoire de la cinquante-huitième session (</w:t>
      </w:r>
      <w:hyperlink r:id="rId37" w:history="1">
        <w:r w:rsidRPr="00190691">
          <w:rPr>
            <w:rStyle w:val="Hyperlink"/>
            <w:lang w:val="fr-CH"/>
          </w:rPr>
          <w:t>CEDAW/C/58/1</w:t>
        </w:r>
      </w:hyperlink>
      <w:r w:rsidRPr="00FD52DB">
        <w:rPr>
          <w:lang w:val="fr-CH"/>
        </w:rPr>
        <w:t>)</w:t>
      </w:r>
    </w:p>
    <w:p w:rsidR="00190691" w:rsidRPr="00190691" w:rsidRDefault="00190691" w:rsidP="00190691">
      <w:pPr>
        <w:pStyle w:val="SingleTxt"/>
        <w:spacing w:after="0" w:line="120" w:lineRule="exact"/>
        <w:rPr>
          <w:sz w:val="10"/>
          <w:lang w:val="fr-CH"/>
        </w:rPr>
      </w:pPr>
    </w:p>
    <w:p w:rsidR="00190691" w:rsidRPr="00190691" w:rsidRDefault="00190691" w:rsidP="00190691">
      <w:pPr>
        <w:pStyle w:val="SingleTxt"/>
        <w:spacing w:after="0" w:line="120" w:lineRule="exact"/>
        <w:rPr>
          <w:sz w:val="10"/>
          <w:lang w:val="fr-CH"/>
        </w:rPr>
      </w:pPr>
    </w:p>
    <w:p w:rsidR="00FD52DB" w:rsidRPr="00FD52DB" w:rsidRDefault="00FD52DB" w:rsidP="00190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52DB">
        <w:rPr>
          <w:lang w:val="fr-CH"/>
        </w:rPr>
        <w:tab/>
        <w:t>10.</w:t>
      </w:r>
      <w:r w:rsidRPr="00FD52DB">
        <w:rPr>
          <w:lang w:val="fr-CH"/>
        </w:rPr>
        <w:tab/>
        <w:t xml:space="preserve">Adoption du rapport du Comité sur les travaux </w:t>
      </w:r>
      <w:r w:rsidR="00190691">
        <w:rPr>
          <w:lang w:val="fr-CH"/>
        </w:rPr>
        <w:br/>
      </w:r>
      <w:r w:rsidRPr="00FD52DB">
        <w:rPr>
          <w:lang w:val="fr-CH"/>
        </w:rPr>
        <w:t>de sa cinquante-septième session</w:t>
      </w:r>
    </w:p>
    <w:p w:rsidR="00190691" w:rsidRPr="00190691" w:rsidRDefault="00190691" w:rsidP="00190691">
      <w:pPr>
        <w:pStyle w:val="SingleTxt"/>
        <w:spacing w:after="0" w:line="120" w:lineRule="exact"/>
        <w:rPr>
          <w:sz w:val="10"/>
        </w:rPr>
      </w:pPr>
    </w:p>
    <w:p w:rsidR="00190691" w:rsidRPr="00190691" w:rsidRDefault="00190691" w:rsidP="00190691">
      <w:pPr>
        <w:pStyle w:val="SingleTxt"/>
        <w:spacing w:after="0" w:line="120" w:lineRule="exact"/>
        <w:rPr>
          <w:sz w:val="10"/>
        </w:rPr>
      </w:pPr>
    </w:p>
    <w:p w:rsidR="00E1359B" w:rsidRPr="00190691" w:rsidRDefault="00190691" w:rsidP="00190691">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E1359B" w:rsidRPr="00190691" w:rsidSect="009C5C21">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13T11:31:00Z" w:initials="Start">
    <w:p w:rsidR="00190691" w:rsidRDefault="001906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NO&gt;&gt;N1358746F&lt;&lt;ODS JOB NO&gt;&gt;</w:t>
      </w:r>
    </w:p>
    <w:p w:rsidR="00190691" w:rsidRDefault="00190691">
      <w:pPr>
        <w:pStyle w:val="CommentText"/>
      </w:pPr>
      <w:r>
        <w:t>&lt;&lt;ODS DOC SYMBOL1&gt;&gt;CEDAW/C/57/1&lt;&lt;ODS DOC SYMBOL1&gt;&gt;</w:t>
      </w:r>
    </w:p>
    <w:p w:rsidR="00190691" w:rsidRDefault="0019069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691" w:rsidRDefault="00190691" w:rsidP="009C5C21">
      <w:r>
        <w:separator/>
      </w:r>
    </w:p>
  </w:endnote>
  <w:endnote w:type="continuationSeparator" w:id="0">
    <w:p w:rsidR="00190691" w:rsidRDefault="00190691" w:rsidP="009C5C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90691" w:rsidTr="009C5C21">
      <w:tblPrEx>
        <w:tblCellMar>
          <w:top w:w="0" w:type="dxa"/>
          <w:bottom w:w="0" w:type="dxa"/>
        </w:tblCellMar>
      </w:tblPrEx>
      <w:tc>
        <w:tcPr>
          <w:tcW w:w="4995" w:type="dxa"/>
          <w:shd w:val="clear" w:color="auto" w:fill="auto"/>
        </w:tcPr>
        <w:p w:rsidR="00190691" w:rsidRPr="009C5C21" w:rsidRDefault="00190691" w:rsidP="009C5C21">
          <w:pPr>
            <w:pStyle w:val="Footer"/>
            <w:jc w:val="right"/>
            <w:rPr>
              <w:b w:val="0"/>
              <w:w w:val="103"/>
              <w:sz w:val="14"/>
            </w:rPr>
          </w:pPr>
          <w:fldSimple w:instr=" DOCVARIABLE &quot;FooterJN&quot; \* MERGEFORMAT ">
            <w:r w:rsidR="000B0767">
              <w:rPr>
                <w:b w:val="0"/>
                <w:w w:val="103"/>
                <w:sz w:val="14"/>
              </w:rPr>
              <w:t>13-58746</w:t>
            </w:r>
          </w:fldSimple>
        </w:p>
      </w:tc>
      <w:tc>
        <w:tcPr>
          <w:tcW w:w="4995" w:type="dxa"/>
          <w:shd w:val="clear" w:color="auto" w:fill="auto"/>
        </w:tcPr>
        <w:p w:rsidR="00190691" w:rsidRPr="009C5C21" w:rsidRDefault="00190691" w:rsidP="009C5C21">
          <w:pPr>
            <w:pStyle w:val="Footer"/>
            <w:rPr>
              <w:w w:val="103"/>
            </w:rPr>
          </w:pPr>
          <w:r>
            <w:rPr>
              <w:w w:val="103"/>
            </w:rPr>
            <w:fldChar w:fldCharType="begin"/>
          </w:r>
          <w:r>
            <w:rPr>
              <w:w w:val="103"/>
            </w:rPr>
            <w:instrText xml:space="preserve"> PAGE  \* Arabic  \* MERGEFORMAT </w:instrText>
          </w:r>
          <w:r>
            <w:rPr>
              <w:w w:val="103"/>
            </w:rPr>
            <w:fldChar w:fldCharType="separate"/>
          </w:r>
          <w:r w:rsidR="005D09CD">
            <w:rPr>
              <w:w w:val="103"/>
            </w:rPr>
            <w:t>4</w:t>
          </w:r>
          <w:r>
            <w:rPr>
              <w:w w:val="103"/>
            </w:rPr>
            <w:fldChar w:fldCharType="end"/>
          </w:r>
          <w:r>
            <w:rPr>
              <w:w w:val="103"/>
            </w:rPr>
            <w:t>/</w:t>
          </w:r>
          <w:fldSimple w:instr=" NUMPAGES  \* Arabic  \* MERGEFORMAT ">
            <w:r w:rsidR="000B0767">
              <w:rPr>
                <w:w w:val="103"/>
              </w:rPr>
              <w:t>5</w:t>
            </w:r>
          </w:fldSimple>
        </w:p>
      </w:tc>
    </w:tr>
  </w:tbl>
  <w:p w:rsidR="00190691" w:rsidRPr="009C5C21" w:rsidRDefault="00190691" w:rsidP="009C5C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90691" w:rsidTr="009C5C21">
      <w:tblPrEx>
        <w:tblCellMar>
          <w:top w:w="0" w:type="dxa"/>
          <w:bottom w:w="0" w:type="dxa"/>
        </w:tblCellMar>
      </w:tblPrEx>
      <w:tc>
        <w:tcPr>
          <w:tcW w:w="4995" w:type="dxa"/>
          <w:shd w:val="clear" w:color="auto" w:fill="auto"/>
        </w:tcPr>
        <w:p w:rsidR="00190691" w:rsidRPr="009C5C21" w:rsidRDefault="00190691" w:rsidP="009C5C2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D09CD">
            <w:rPr>
              <w:w w:val="103"/>
            </w:rPr>
            <w:t>5</w:t>
          </w:r>
          <w:r>
            <w:rPr>
              <w:w w:val="103"/>
            </w:rPr>
            <w:fldChar w:fldCharType="end"/>
          </w:r>
          <w:r>
            <w:rPr>
              <w:w w:val="103"/>
            </w:rPr>
            <w:t>/</w:t>
          </w:r>
          <w:fldSimple w:instr=" NUMPAGES  \* Arabic  \* MERGEFORMAT ">
            <w:r w:rsidR="005D09CD">
              <w:rPr>
                <w:w w:val="103"/>
              </w:rPr>
              <w:t>5</w:t>
            </w:r>
          </w:fldSimple>
        </w:p>
      </w:tc>
      <w:tc>
        <w:tcPr>
          <w:tcW w:w="4995" w:type="dxa"/>
          <w:shd w:val="clear" w:color="auto" w:fill="auto"/>
        </w:tcPr>
        <w:p w:rsidR="00190691" w:rsidRPr="009C5C21" w:rsidRDefault="00190691" w:rsidP="009C5C21">
          <w:pPr>
            <w:pStyle w:val="Footer"/>
            <w:rPr>
              <w:b w:val="0"/>
              <w:w w:val="103"/>
              <w:sz w:val="14"/>
            </w:rPr>
          </w:pPr>
          <w:fldSimple w:instr=" DOCVARIABLE &quot;FooterJN&quot; \* MERGEFORMAT ">
            <w:r w:rsidR="000B0767">
              <w:rPr>
                <w:b w:val="0"/>
                <w:w w:val="103"/>
                <w:sz w:val="14"/>
              </w:rPr>
              <w:t>13-58746</w:t>
            </w:r>
          </w:fldSimple>
        </w:p>
      </w:tc>
    </w:tr>
  </w:tbl>
  <w:p w:rsidR="00190691" w:rsidRPr="009C5C21" w:rsidRDefault="00190691" w:rsidP="009C5C2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691" w:rsidRDefault="00190691">
    <w:pPr>
      <w:pStyle w:val="Footer"/>
    </w:pPr>
  </w:p>
  <w:tbl>
    <w:tblPr>
      <w:tblW w:w="0" w:type="auto"/>
      <w:tblLayout w:type="fixed"/>
      <w:tblCellMar>
        <w:left w:w="70" w:type="dxa"/>
        <w:right w:w="70" w:type="dxa"/>
      </w:tblCellMar>
      <w:tblLook w:val="0000"/>
    </w:tblPr>
    <w:tblGrid>
      <w:gridCol w:w="4995"/>
      <w:gridCol w:w="3686"/>
    </w:tblGrid>
    <w:tr w:rsidR="00190691" w:rsidTr="009C5C21">
      <w:tblPrEx>
        <w:tblCellMar>
          <w:top w:w="0" w:type="dxa"/>
          <w:bottom w:w="0" w:type="dxa"/>
        </w:tblCellMar>
      </w:tblPrEx>
      <w:tc>
        <w:tcPr>
          <w:tcW w:w="4995" w:type="dxa"/>
        </w:tcPr>
        <w:p w:rsidR="00190691" w:rsidRDefault="00190691" w:rsidP="009C5C21">
          <w:pPr>
            <w:pStyle w:val="Footer"/>
            <w:rPr>
              <w:b w:val="0"/>
              <w:sz w:val="20"/>
            </w:rPr>
          </w:pPr>
          <w:r>
            <w:rPr>
              <w:b w:val="0"/>
              <w:sz w:val="20"/>
            </w:rPr>
            <w:t>13-58746X (F)</w:t>
          </w:r>
        </w:p>
        <w:p w:rsidR="00190691" w:rsidRPr="009C5C21" w:rsidRDefault="00190691" w:rsidP="009C5C21">
          <w:pPr>
            <w:pStyle w:val="Footer"/>
            <w:spacing w:before="120" w:line="200" w:lineRule="exact"/>
            <w:rPr>
              <w:rFonts w:ascii="Barcode 3 of 9 by request" w:hAnsi="Barcode 3 of 9 by request"/>
              <w:b w:val="0"/>
              <w:spacing w:val="0"/>
              <w:w w:val="100"/>
              <w:sz w:val="24"/>
            </w:rPr>
          </w:pPr>
          <w:fldSimple w:instr=" DOCVARIABLE &quot;Barcode&quot; \* MERGEFORMAT ">
            <w:r w:rsidR="000B0767">
              <w:rPr>
                <w:rFonts w:ascii="Barcode 3 of 9 by request" w:hAnsi="Barcode 3 of 9 by request"/>
                <w:b w:val="0"/>
                <w:spacing w:val="0"/>
                <w:w w:val="100"/>
                <w:sz w:val="24"/>
              </w:rPr>
              <w:t>*1358746*</w:t>
            </w:r>
          </w:fldSimple>
        </w:p>
      </w:tc>
      <w:tc>
        <w:tcPr>
          <w:tcW w:w="3686" w:type="dxa"/>
        </w:tcPr>
        <w:p w:rsidR="00190691" w:rsidRDefault="00190691" w:rsidP="009C5C21">
          <w:pPr>
            <w:pStyle w:val="Footer"/>
            <w:spacing w:line="240" w:lineRule="atLeast"/>
            <w:jc w:val="right"/>
            <w:rPr>
              <w:b w:val="0"/>
              <w:sz w:val="20"/>
            </w:rPr>
          </w:pPr>
          <w:r w:rsidRPr="009C5C2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190691" w:rsidRPr="009C5C21" w:rsidRDefault="00190691" w:rsidP="009C5C2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691" w:rsidRDefault="00190691" w:rsidP="009C5C21">
      <w:r>
        <w:separator/>
      </w:r>
    </w:p>
  </w:footnote>
  <w:footnote w:type="continuationSeparator" w:id="0">
    <w:p w:rsidR="00190691" w:rsidRDefault="00190691" w:rsidP="009C5C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90691" w:rsidTr="009C5C21">
      <w:tblPrEx>
        <w:tblCellMar>
          <w:top w:w="0" w:type="dxa"/>
          <w:bottom w:w="0" w:type="dxa"/>
        </w:tblCellMar>
      </w:tblPrEx>
      <w:trPr>
        <w:trHeight w:hRule="exact" w:val="864"/>
      </w:trPr>
      <w:tc>
        <w:tcPr>
          <w:tcW w:w="4838" w:type="dxa"/>
          <w:shd w:val="clear" w:color="auto" w:fill="auto"/>
          <w:vAlign w:val="bottom"/>
        </w:tcPr>
        <w:p w:rsidR="00190691" w:rsidRPr="009C5C21" w:rsidRDefault="00190691" w:rsidP="009C5C21">
          <w:pPr>
            <w:pStyle w:val="Header"/>
            <w:spacing w:after="80"/>
            <w:rPr>
              <w:b/>
            </w:rPr>
          </w:pPr>
          <w:fldSimple w:instr=" DOCVARIABLE &quot;sss1&quot; \* MERGEFORMAT ">
            <w:r w:rsidR="000B0767">
              <w:rPr>
                <w:b/>
              </w:rPr>
              <w:t>CEDAW/C/57/1</w:t>
            </w:r>
          </w:fldSimple>
        </w:p>
      </w:tc>
      <w:tc>
        <w:tcPr>
          <w:tcW w:w="4995" w:type="dxa"/>
          <w:shd w:val="clear" w:color="auto" w:fill="auto"/>
          <w:vAlign w:val="bottom"/>
        </w:tcPr>
        <w:p w:rsidR="00190691" w:rsidRDefault="00190691" w:rsidP="009C5C21">
          <w:pPr>
            <w:pStyle w:val="Header"/>
          </w:pPr>
        </w:p>
      </w:tc>
    </w:tr>
  </w:tbl>
  <w:p w:rsidR="00190691" w:rsidRPr="009C5C21" w:rsidRDefault="00190691" w:rsidP="009C5C2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90691" w:rsidTr="009C5C21">
      <w:tblPrEx>
        <w:tblCellMar>
          <w:top w:w="0" w:type="dxa"/>
          <w:bottom w:w="0" w:type="dxa"/>
        </w:tblCellMar>
      </w:tblPrEx>
      <w:trPr>
        <w:trHeight w:hRule="exact" w:val="864"/>
      </w:trPr>
      <w:tc>
        <w:tcPr>
          <w:tcW w:w="4838" w:type="dxa"/>
          <w:shd w:val="clear" w:color="auto" w:fill="auto"/>
          <w:vAlign w:val="bottom"/>
        </w:tcPr>
        <w:p w:rsidR="00190691" w:rsidRDefault="00190691" w:rsidP="009C5C21">
          <w:pPr>
            <w:pStyle w:val="Header"/>
          </w:pPr>
        </w:p>
      </w:tc>
      <w:tc>
        <w:tcPr>
          <w:tcW w:w="4995" w:type="dxa"/>
          <w:shd w:val="clear" w:color="auto" w:fill="auto"/>
          <w:vAlign w:val="bottom"/>
        </w:tcPr>
        <w:p w:rsidR="00190691" w:rsidRPr="009C5C21" w:rsidRDefault="00190691" w:rsidP="009C5C21">
          <w:pPr>
            <w:pStyle w:val="Header"/>
            <w:spacing w:after="80"/>
            <w:jc w:val="right"/>
            <w:rPr>
              <w:b/>
            </w:rPr>
          </w:pPr>
          <w:fldSimple w:instr=" DOCVARIABLE &quot;sss1&quot; \* MERGEFORMAT ">
            <w:r w:rsidR="000B0767">
              <w:rPr>
                <w:b/>
              </w:rPr>
              <w:t>CEDAW/C/57/1</w:t>
            </w:r>
          </w:fldSimple>
        </w:p>
      </w:tc>
    </w:tr>
  </w:tbl>
  <w:p w:rsidR="00190691" w:rsidRPr="009C5C21" w:rsidRDefault="00190691" w:rsidP="009C5C2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90691" w:rsidTr="009C5C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0691" w:rsidRDefault="00190691" w:rsidP="009C5C21">
          <w:pPr>
            <w:pStyle w:val="Header"/>
            <w:spacing w:after="120"/>
          </w:pPr>
        </w:p>
      </w:tc>
      <w:tc>
        <w:tcPr>
          <w:tcW w:w="2059" w:type="dxa"/>
          <w:tcBorders>
            <w:bottom w:val="single" w:sz="4" w:space="0" w:color="auto"/>
          </w:tcBorders>
          <w:shd w:val="clear" w:color="auto" w:fill="auto"/>
          <w:vAlign w:val="bottom"/>
        </w:tcPr>
        <w:p w:rsidR="00190691" w:rsidRPr="009C5C21" w:rsidRDefault="00190691" w:rsidP="009C5C2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90691" w:rsidRDefault="00190691" w:rsidP="009C5C21">
          <w:pPr>
            <w:pStyle w:val="Header"/>
            <w:spacing w:after="120"/>
          </w:pPr>
        </w:p>
      </w:tc>
      <w:tc>
        <w:tcPr>
          <w:tcW w:w="6523" w:type="dxa"/>
          <w:gridSpan w:val="3"/>
          <w:tcBorders>
            <w:bottom w:val="single" w:sz="4" w:space="0" w:color="auto"/>
          </w:tcBorders>
          <w:shd w:val="clear" w:color="auto" w:fill="auto"/>
          <w:vAlign w:val="bottom"/>
        </w:tcPr>
        <w:p w:rsidR="00190691" w:rsidRPr="009C5C21" w:rsidRDefault="00190691" w:rsidP="009C5C21">
          <w:pPr>
            <w:spacing w:after="80" w:line="240" w:lineRule="auto"/>
            <w:jc w:val="right"/>
            <w:rPr>
              <w:position w:val="-4"/>
            </w:rPr>
          </w:pPr>
          <w:r>
            <w:rPr>
              <w:position w:val="-4"/>
              <w:sz w:val="40"/>
            </w:rPr>
            <w:t>CEDAW</w:t>
          </w:r>
          <w:r>
            <w:rPr>
              <w:position w:val="-4"/>
            </w:rPr>
            <w:t>/C/57/1</w:t>
          </w:r>
        </w:p>
      </w:tc>
    </w:tr>
    <w:tr w:rsidR="00190691" w:rsidRPr="009C5C21" w:rsidTr="009C5C2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0691" w:rsidRDefault="00190691" w:rsidP="009C5C2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0691" w:rsidRPr="009C5C21" w:rsidRDefault="00190691" w:rsidP="009C5C21">
          <w:pPr>
            <w:pStyle w:val="Header"/>
            <w:spacing w:before="880"/>
            <w:ind w:left="-72"/>
          </w:pPr>
        </w:p>
      </w:tc>
      <w:tc>
        <w:tcPr>
          <w:tcW w:w="5227" w:type="dxa"/>
          <w:gridSpan w:val="3"/>
          <w:tcBorders>
            <w:top w:val="single" w:sz="4" w:space="0" w:color="auto"/>
            <w:bottom w:val="single" w:sz="12" w:space="0" w:color="auto"/>
          </w:tcBorders>
          <w:shd w:val="clear" w:color="auto" w:fill="auto"/>
        </w:tcPr>
        <w:p w:rsidR="00190691" w:rsidRPr="009C5C21" w:rsidRDefault="00190691" w:rsidP="009C5C2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90691" w:rsidRPr="009C5C21" w:rsidRDefault="00190691" w:rsidP="009C5C21">
          <w:pPr>
            <w:pStyle w:val="Header"/>
            <w:spacing w:before="109"/>
          </w:pPr>
        </w:p>
      </w:tc>
      <w:tc>
        <w:tcPr>
          <w:tcW w:w="3180" w:type="dxa"/>
          <w:gridSpan w:val="2"/>
          <w:tcBorders>
            <w:top w:val="single" w:sz="4" w:space="0" w:color="auto"/>
            <w:bottom w:val="single" w:sz="12" w:space="0" w:color="auto"/>
          </w:tcBorders>
          <w:shd w:val="clear" w:color="auto" w:fill="auto"/>
        </w:tcPr>
        <w:p w:rsidR="00190691" w:rsidRDefault="00190691" w:rsidP="009C5C21">
          <w:pPr>
            <w:spacing w:before="240"/>
          </w:pPr>
          <w:r>
            <w:t>Distr. générale</w:t>
          </w:r>
        </w:p>
        <w:p w:rsidR="00190691" w:rsidRDefault="00190691" w:rsidP="009C5C21">
          <w:r>
            <w:t>2 décembre 2013</w:t>
          </w:r>
        </w:p>
        <w:p w:rsidR="00190691" w:rsidRDefault="00190691" w:rsidP="009C5C21">
          <w:r>
            <w:t>Français</w:t>
          </w:r>
        </w:p>
        <w:p w:rsidR="00190691" w:rsidRPr="009C5C21" w:rsidRDefault="00190691" w:rsidP="009C5C21">
          <w:r>
            <w:t>Original  : anglais</w:t>
          </w:r>
        </w:p>
      </w:tc>
    </w:tr>
  </w:tbl>
  <w:p w:rsidR="00190691" w:rsidRPr="009C5C21" w:rsidRDefault="00190691" w:rsidP="009C5C21">
    <w:pPr>
      <w:pStyle w:val="Header"/>
      <w:spacing w:line="240"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8746*"/>
    <w:docVar w:name="CreationDt" w:val="13/12/2013 11:31 AM"/>
    <w:docVar w:name="DocCategory" w:val="Doc"/>
    <w:docVar w:name="DocType" w:val="Final"/>
    <w:docVar w:name="FooterJN" w:val="13-58746"/>
    <w:docVar w:name="jobn" w:val="13-58746 (F)"/>
    <w:docVar w:name="jobnDT" w:val="13-58746 (F)   131213"/>
    <w:docVar w:name="jobnDTDT" w:val="13-58746 (F)   131213   131213"/>
    <w:docVar w:name="JobNo" w:val="1358746F"/>
    <w:docVar w:name="OandT" w:val="cmd"/>
    <w:docVar w:name="sss1" w:val="CEDAW/C/57/1"/>
    <w:docVar w:name="sss2" w:val="-"/>
    <w:docVar w:name="Symbol1" w:val="CEDAW/C/57/1"/>
    <w:docVar w:name="Symbol2" w:val="-"/>
  </w:docVars>
  <w:rsids>
    <w:rsidRoot w:val="00654A62"/>
    <w:rsid w:val="000B0767"/>
    <w:rsid w:val="00190691"/>
    <w:rsid w:val="00221A6F"/>
    <w:rsid w:val="00263CDD"/>
    <w:rsid w:val="002666C1"/>
    <w:rsid w:val="002E2C01"/>
    <w:rsid w:val="00503A44"/>
    <w:rsid w:val="005930D4"/>
    <w:rsid w:val="005D09CD"/>
    <w:rsid w:val="00653CBA"/>
    <w:rsid w:val="00654A62"/>
    <w:rsid w:val="00751A0F"/>
    <w:rsid w:val="00802E73"/>
    <w:rsid w:val="009721BC"/>
    <w:rsid w:val="009A402E"/>
    <w:rsid w:val="009C5C21"/>
    <w:rsid w:val="00A115FA"/>
    <w:rsid w:val="00A14B70"/>
    <w:rsid w:val="00A5295F"/>
    <w:rsid w:val="00A61AF6"/>
    <w:rsid w:val="00A66F78"/>
    <w:rsid w:val="00AD294E"/>
    <w:rsid w:val="00AE5F57"/>
    <w:rsid w:val="00CB0D1B"/>
    <w:rsid w:val="00CF6D69"/>
    <w:rsid w:val="00D04FF1"/>
    <w:rsid w:val="00D67314"/>
    <w:rsid w:val="00D707E0"/>
    <w:rsid w:val="00DC5EE2"/>
    <w:rsid w:val="00DF6F15"/>
    <w:rsid w:val="00E1359B"/>
    <w:rsid w:val="00E8650E"/>
    <w:rsid w:val="00FD52D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BalloonText">
    <w:name w:val="Balloon Text"/>
    <w:basedOn w:val="Normal"/>
    <w:semiHidden/>
    <w:rsid w:val="00DF6F15"/>
    <w:rPr>
      <w:rFonts w:ascii="Tahoma" w:hAnsi="Tahoma" w:cs="Tahoma"/>
      <w:sz w:val="16"/>
      <w:szCs w:val="16"/>
    </w:rPr>
  </w:style>
  <w:style w:type="paragraph" w:styleId="CommentText">
    <w:name w:val="annotation text"/>
    <w:basedOn w:val="Normal"/>
    <w:semiHidden/>
    <w:rsid w:val="009C5C21"/>
  </w:style>
  <w:style w:type="paragraph" w:styleId="CommentSubject">
    <w:name w:val="annotation subject"/>
    <w:basedOn w:val="CommentText"/>
    <w:next w:val="CommentText"/>
    <w:semiHidden/>
    <w:rsid w:val="009C5C2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fr/CEDAW/C/FIN/7" TargetMode="External"/><Relationship Id="rId26" Type="http://schemas.openxmlformats.org/officeDocument/2006/relationships/hyperlink" Target="http://undocs.org/fr/CEDAW/C/IRQ/Q/4"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undocs.org/fr/CEDAW/C/QAT/1" TargetMode="External"/><Relationship Id="rId34" Type="http://schemas.openxmlformats.org/officeDocument/2006/relationships/hyperlink" Target="http://undocs.org/fr/CEDAW/C/KAZ/Q/3"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fr/CEDAW/C/CMR/4" TargetMode="External"/><Relationship Id="rId25" Type="http://schemas.openxmlformats.org/officeDocument/2006/relationships/hyperlink" Target="http://undocs.org/fr/CEDAW/C/FIN/Q/7" TargetMode="External"/><Relationship Id="rId33" Type="http://schemas.openxmlformats.org/officeDocument/2006/relationships/hyperlink" Target="http://undocs.org/fr/CEDAW/C/IRQ/Q/4"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fr/CEDAW/C/BHR/3" TargetMode="External"/><Relationship Id="rId20" Type="http://schemas.openxmlformats.org/officeDocument/2006/relationships/hyperlink" Target="http://undocs.org/fr/CEDAW/C/KAZ/3" TargetMode="External"/><Relationship Id="rId29" Type="http://schemas.openxmlformats.org/officeDocument/2006/relationships/hyperlink" Target="http://undocs.org/fr/CEDAW/C/SLE/Q/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fr/CEDAW/C/CMR/Q/4" TargetMode="External"/><Relationship Id="rId32" Type="http://schemas.openxmlformats.org/officeDocument/2006/relationships/hyperlink" Target="http://undocs.org/fr/CEDAW/C/FIN/Q/7/Add.1" TargetMode="External"/><Relationship Id="rId37" Type="http://schemas.openxmlformats.org/officeDocument/2006/relationships/hyperlink" Target="http://undocs.org/fr/CEDAW/C/58/1" TargetMode="External"/><Relationship Id="rId5" Type="http://schemas.openxmlformats.org/officeDocument/2006/relationships/endnotes" Target="endnotes.xml"/><Relationship Id="rId15" Type="http://schemas.openxmlformats.org/officeDocument/2006/relationships/hyperlink" Target="http://undocs.org/fr/CEDAW/C/PSWG/57/1" TargetMode="External"/><Relationship Id="rId23" Type="http://schemas.openxmlformats.org/officeDocument/2006/relationships/hyperlink" Target="http://undocs.org/fr/CEDAW/C/BHR/Q/3" TargetMode="External"/><Relationship Id="rId28" Type="http://schemas.openxmlformats.org/officeDocument/2006/relationships/hyperlink" Target="http://undocs.org/fr/CEDAW/C/QAT/Q/1" TargetMode="External"/><Relationship Id="rId36" Type="http://schemas.openxmlformats.org/officeDocument/2006/relationships/hyperlink" Target="http://undocs.org/fr/CEDAW/C/SLE/Q/6/Add.1" TargetMode="External"/><Relationship Id="rId10" Type="http://schemas.openxmlformats.org/officeDocument/2006/relationships/header" Target="header3.xml"/><Relationship Id="rId19" Type="http://schemas.openxmlformats.org/officeDocument/2006/relationships/hyperlink" Target="http://undocs.org/fr/CEDAW/C/IRQ/4" TargetMode="External"/><Relationship Id="rId31" Type="http://schemas.openxmlformats.org/officeDocument/2006/relationships/hyperlink" Target="http://undocs.org/fr/CEDAW/C/CMR/Q/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fr/CEDAW/C/57/1" TargetMode="External"/><Relationship Id="rId22" Type="http://schemas.openxmlformats.org/officeDocument/2006/relationships/hyperlink" Target="http://undocs.org/fr/CEDAW/C/SLE/6" TargetMode="External"/><Relationship Id="rId27" Type="http://schemas.openxmlformats.org/officeDocument/2006/relationships/hyperlink" Target="http://undocs.org/fr/CEDAW/C/KAZ/Q/3" TargetMode="External"/><Relationship Id="rId30" Type="http://schemas.openxmlformats.org/officeDocument/2006/relationships/hyperlink" Target="http://undocs.org/fr/CEDAW/C/BHR/Q/3/Add.1" TargetMode="External"/><Relationship Id="rId35" Type="http://schemas.openxmlformats.org/officeDocument/2006/relationships/hyperlink" Target="http://undocs.org/fr/CEDAW/C/QAT/Q/1/Add.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5</Pages>
  <Words>1143</Words>
  <Characters>6536</Characters>
  <Application>Microsoft Office Outlook</Application>
  <DocSecurity>4</DocSecurity>
  <Lines>202</Lines>
  <Paragraphs>74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7662</CharactersWithSpaces>
  <SharedDoc>false</SharedDoc>
  <HLinks>
    <vt:vector size="144" baseType="variant">
      <vt:variant>
        <vt:i4>5308422</vt:i4>
      </vt:variant>
      <vt:variant>
        <vt:i4>69</vt:i4>
      </vt:variant>
      <vt:variant>
        <vt:i4>0</vt:i4>
      </vt:variant>
      <vt:variant>
        <vt:i4>5</vt:i4>
      </vt:variant>
      <vt:variant>
        <vt:lpwstr>http://undocs.org/fr/CEDAW/C/58/1</vt:lpwstr>
      </vt:variant>
      <vt:variant>
        <vt:lpwstr/>
      </vt:variant>
      <vt:variant>
        <vt:i4>3014711</vt:i4>
      </vt:variant>
      <vt:variant>
        <vt:i4>66</vt:i4>
      </vt:variant>
      <vt:variant>
        <vt:i4>0</vt:i4>
      </vt:variant>
      <vt:variant>
        <vt:i4>5</vt:i4>
      </vt:variant>
      <vt:variant>
        <vt:lpwstr>http://undocs.org/fr/CEDAW/C/SLE/Q/6/Add.1</vt:lpwstr>
      </vt:variant>
      <vt:variant>
        <vt:lpwstr/>
      </vt:variant>
      <vt:variant>
        <vt:i4>3801146</vt:i4>
      </vt:variant>
      <vt:variant>
        <vt:i4>63</vt:i4>
      </vt:variant>
      <vt:variant>
        <vt:i4>0</vt:i4>
      </vt:variant>
      <vt:variant>
        <vt:i4>5</vt:i4>
      </vt:variant>
      <vt:variant>
        <vt:lpwstr>http://undocs.org/fr/CEDAW/C/QAT/Q/1/Add.1</vt:lpwstr>
      </vt:variant>
      <vt:variant>
        <vt:lpwstr/>
      </vt:variant>
      <vt:variant>
        <vt:i4>1572959</vt:i4>
      </vt:variant>
      <vt:variant>
        <vt:i4>60</vt:i4>
      </vt:variant>
      <vt:variant>
        <vt:i4>0</vt:i4>
      </vt:variant>
      <vt:variant>
        <vt:i4>5</vt:i4>
      </vt:variant>
      <vt:variant>
        <vt:lpwstr>http://undocs.org/fr/CEDAW/C/KAZ/Q/3</vt:lpwstr>
      </vt:variant>
      <vt:variant>
        <vt:lpwstr/>
      </vt:variant>
      <vt:variant>
        <vt:i4>1441868</vt:i4>
      </vt:variant>
      <vt:variant>
        <vt:i4>57</vt:i4>
      </vt:variant>
      <vt:variant>
        <vt:i4>0</vt:i4>
      </vt:variant>
      <vt:variant>
        <vt:i4>5</vt:i4>
      </vt:variant>
      <vt:variant>
        <vt:lpwstr>http://undocs.org/fr/CEDAW/C/IRQ/Q/4</vt:lpwstr>
      </vt:variant>
      <vt:variant>
        <vt:lpwstr/>
      </vt:variant>
      <vt:variant>
        <vt:i4>3211314</vt:i4>
      </vt:variant>
      <vt:variant>
        <vt:i4>54</vt:i4>
      </vt:variant>
      <vt:variant>
        <vt:i4>0</vt:i4>
      </vt:variant>
      <vt:variant>
        <vt:i4>5</vt:i4>
      </vt:variant>
      <vt:variant>
        <vt:lpwstr>http://undocs.org/fr/CEDAW/C/FIN/Q/7/Add.1</vt:lpwstr>
      </vt:variant>
      <vt:variant>
        <vt:lpwstr/>
      </vt:variant>
      <vt:variant>
        <vt:i4>2031699</vt:i4>
      </vt:variant>
      <vt:variant>
        <vt:i4>51</vt:i4>
      </vt:variant>
      <vt:variant>
        <vt:i4>0</vt:i4>
      </vt:variant>
      <vt:variant>
        <vt:i4>5</vt:i4>
      </vt:variant>
      <vt:variant>
        <vt:lpwstr>http://undocs.org/fr/CEDAW/C/CMR/Q/4</vt:lpwstr>
      </vt:variant>
      <vt:variant>
        <vt:lpwstr/>
      </vt:variant>
      <vt:variant>
        <vt:i4>2949171</vt:i4>
      </vt:variant>
      <vt:variant>
        <vt:i4>48</vt:i4>
      </vt:variant>
      <vt:variant>
        <vt:i4>0</vt:i4>
      </vt:variant>
      <vt:variant>
        <vt:i4>5</vt:i4>
      </vt:variant>
      <vt:variant>
        <vt:lpwstr>http://undocs.org/fr/CEDAW/C/BHR/Q/3/Add.1</vt:lpwstr>
      </vt:variant>
      <vt:variant>
        <vt:lpwstr/>
      </vt:variant>
      <vt:variant>
        <vt:i4>1704018</vt:i4>
      </vt:variant>
      <vt:variant>
        <vt:i4>45</vt:i4>
      </vt:variant>
      <vt:variant>
        <vt:i4>0</vt:i4>
      </vt:variant>
      <vt:variant>
        <vt:i4>5</vt:i4>
      </vt:variant>
      <vt:variant>
        <vt:lpwstr>http://undocs.org/fr/CEDAW/C/SLE/Q/6</vt:lpwstr>
      </vt:variant>
      <vt:variant>
        <vt:lpwstr/>
      </vt:variant>
      <vt:variant>
        <vt:i4>917599</vt:i4>
      </vt:variant>
      <vt:variant>
        <vt:i4>42</vt:i4>
      </vt:variant>
      <vt:variant>
        <vt:i4>0</vt:i4>
      </vt:variant>
      <vt:variant>
        <vt:i4>5</vt:i4>
      </vt:variant>
      <vt:variant>
        <vt:lpwstr>http://undocs.org/fr/CEDAW/C/QAT/Q/1</vt:lpwstr>
      </vt:variant>
      <vt:variant>
        <vt:lpwstr/>
      </vt:variant>
      <vt:variant>
        <vt:i4>1572959</vt:i4>
      </vt:variant>
      <vt:variant>
        <vt:i4>39</vt:i4>
      </vt:variant>
      <vt:variant>
        <vt:i4>0</vt:i4>
      </vt:variant>
      <vt:variant>
        <vt:i4>5</vt:i4>
      </vt:variant>
      <vt:variant>
        <vt:lpwstr>http://undocs.org/fr/CEDAW/C/KAZ/Q/3</vt:lpwstr>
      </vt:variant>
      <vt:variant>
        <vt:lpwstr/>
      </vt:variant>
      <vt:variant>
        <vt:i4>1441868</vt:i4>
      </vt:variant>
      <vt:variant>
        <vt:i4>36</vt:i4>
      </vt:variant>
      <vt:variant>
        <vt:i4>0</vt:i4>
      </vt:variant>
      <vt:variant>
        <vt:i4>5</vt:i4>
      </vt:variant>
      <vt:variant>
        <vt:lpwstr>http://undocs.org/fr/CEDAW/C/IRQ/Q/4</vt:lpwstr>
      </vt:variant>
      <vt:variant>
        <vt:lpwstr/>
      </vt:variant>
      <vt:variant>
        <vt:i4>327767</vt:i4>
      </vt:variant>
      <vt:variant>
        <vt:i4>33</vt:i4>
      </vt:variant>
      <vt:variant>
        <vt:i4>0</vt:i4>
      </vt:variant>
      <vt:variant>
        <vt:i4>5</vt:i4>
      </vt:variant>
      <vt:variant>
        <vt:lpwstr>http://undocs.org/fr/CEDAW/C/FIN/Q/7</vt:lpwstr>
      </vt:variant>
      <vt:variant>
        <vt:lpwstr/>
      </vt:variant>
      <vt:variant>
        <vt:i4>2031699</vt:i4>
      </vt:variant>
      <vt:variant>
        <vt:i4>30</vt:i4>
      </vt:variant>
      <vt:variant>
        <vt:i4>0</vt:i4>
      </vt:variant>
      <vt:variant>
        <vt:i4>5</vt:i4>
      </vt:variant>
      <vt:variant>
        <vt:lpwstr>http://undocs.org/fr/CEDAW/C/CMR/Q/4</vt:lpwstr>
      </vt:variant>
      <vt:variant>
        <vt:lpwstr/>
      </vt:variant>
      <vt:variant>
        <vt:i4>1638486</vt:i4>
      </vt:variant>
      <vt:variant>
        <vt:i4>27</vt:i4>
      </vt:variant>
      <vt:variant>
        <vt:i4>0</vt:i4>
      </vt:variant>
      <vt:variant>
        <vt:i4>5</vt:i4>
      </vt:variant>
      <vt:variant>
        <vt:lpwstr>http://undocs.org/fr/CEDAW/C/BHR/Q/3</vt:lpwstr>
      </vt:variant>
      <vt:variant>
        <vt:lpwstr/>
      </vt:variant>
      <vt:variant>
        <vt:i4>7012477</vt:i4>
      </vt:variant>
      <vt:variant>
        <vt:i4>24</vt:i4>
      </vt:variant>
      <vt:variant>
        <vt:i4>0</vt:i4>
      </vt:variant>
      <vt:variant>
        <vt:i4>5</vt:i4>
      </vt:variant>
      <vt:variant>
        <vt:lpwstr>http://undocs.org/fr/CEDAW/C/SLE/6</vt:lpwstr>
      </vt:variant>
      <vt:variant>
        <vt:lpwstr/>
      </vt:variant>
      <vt:variant>
        <vt:i4>8323184</vt:i4>
      </vt:variant>
      <vt:variant>
        <vt:i4>21</vt:i4>
      </vt:variant>
      <vt:variant>
        <vt:i4>0</vt:i4>
      </vt:variant>
      <vt:variant>
        <vt:i4>5</vt:i4>
      </vt:variant>
      <vt:variant>
        <vt:lpwstr>http://undocs.org/fr/CEDAW/C/QAT/1</vt:lpwstr>
      </vt:variant>
      <vt:variant>
        <vt:lpwstr/>
      </vt:variant>
      <vt:variant>
        <vt:i4>6881392</vt:i4>
      </vt:variant>
      <vt:variant>
        <vt:i4>18</vt:i4>
      </vt:variant>
      <vt:variant>
        <vt:i4>0</vt:i4>
      </vt:variant>
      <vt:variant>
        <vt:i4>5</vt:i4>
      </vt:variant>
      <vt:variant>
        <vt:lpwstr>http://undocs.org/fr/CEDAW/C/KAZ/3</vt:lpwstr>
      </vt:variant>
      <vt:variant>
        <vt:lpwstr/>
      </vt:variant>
      <vt:variant>
        <vt:i4>6750307</vt:i4>
      </vt:variant>
      <vt:variant>
        <vt:i4>15</vt:i4>
      </vt:variant>
      <vt:variant>
        <vt:i4>0</vt:i4>
      </vt:variant>
      <vt:variant>
        <vt:i4>5</vt:i4>
      </vt:variant>
      <vt:variant>
        <vt:lpwstr>http://undocs.org/fr/CEDAW/C/IRQ/4</vt:lpwstr>
      </vt:variant>
      <vt:variant>
        <vt:lpwstr/>
      </vt:variant>
      <vt:variant>
        <vt:i4>7602296</vt:i4>
      </vt:variant>
      <vt:variant>
        <vt:i4>12</vt:i4>
      </vt:variant>
      <vt:variant>
        <vt:i4>0</vt:i4>
      </vt:variant>
      <vt:variant>
        <vt:i4>5</vt:i4>
      </vt:variant>
      <vt:variant>
        <vt:lpwstr>http://undocs.org/fr/CEDAW/C/FIN/7</vt:lpwstr>
      </vt:variant>
      <vt:variant>
        <vt:lpwstr/>
      </vt:variant>
      <vt:variant>
        <vt:i4>7209084</vt:i4>
      </vt:variant>
      <vt:variant>
        <vt:i4>9</vt:i4>
      </vt:variant>
      <vt:variant>
        <vt:i4>0</vt:i4>
      </vt:variant>
      <vt:variant>
        <vt:i4>5</vt:i4>
      </vt:variant>
      <vt:variant>
        <vt:lpwstr>http://undocs.org/fr/CEDAW/C/CMR/4</vt:lpwstr>
      </vt:variant>
      <vt:variant>
        <vt:lpwstr/>
      </vt:variant>
      <vt:variant>
        <vt:i4>6815865</vt:i4>
      </vt:variant>
      <vt:variant>
        <vt:i4>6</vt:i4>
      </vt:variant>
      <vt:variant>
        <vt:i4>0</vt:i4>
      </vt:variant>
      <vt:variant>
        <vt:i4>5</vt:i4>
      </vt:variant>
      <vt:variant>
        <vt:lpwstr>http://undocs.org/fr/CEDAW/C/BHR/3</vt:lpwstr>
      </vt:variant>
      <vt:variant>
        <vt:lpwstr/>
      </vt:variant>
      <vt:variant>
        <vt:i4>6619184</vt:i4>
      </vt:variant>
      <vt:variant>
        <vt:i4>3</vt:i4>
      </vt:variant>
      <vt:variant>
        <vt:i4>0</vt:i4>
      </vt:variant>
      <vt:variant>
        <vt:i4>5</vt:i4>
      </vt:variant>
      <vt:variant>
        <vt:lpwstr>http://undocs.org/fr/CEDAW/C/PSWG/57/1</vt:lpwstr>
      </vt:variant>
      <vt:variant>
        <vt:lpwstr/>
      </vt:variant>
      <vt:variant>
        <vt:i4>5308425</vt:i4>
      </vt:variant>
      <vt:variant>
        <vt:i4>0</vt:i4>
      </vt:variant>
      <vt:variant>
        <vt:i4>0</vt:i4>
      </vt:variant>
      <vt:variant>
        <vt:i4>5</vt:i4>
      </vt:variant>
      <vt:variant>
        <vt:lpwstr>http://undocs.org/fr/CEDAW/C/57/1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10</cp:revision>
  <cp:lastPrinted>2013-12-13T11:16:00Z</cp:lastPrinted>
  <dcterms:created xsi:type="dcterms:W3CDTF">2013-12-13T09:30:00Z</dcterms:created>
  <dcterms:modified xsi:type="dcterms:W3CDTF">2013-12-13T16:19:00Z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1358746</vt:lpwstr>
  </property>
  <property fmtid="{D5CDD505-2E9C-101B-9397-08002B2CF9AE}" pid="3" name="Symbol1">
    <vt:lpwstr>CEDAW/C/57/1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