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A6CAD" w14:textId="77777777" w:rsidR="00A313B7" w:rsidRPr="00AC4631" w:rsidRDefault="00A313B7" w:rsidP="00A313B7">
      <w:pPr>
        <w:spacing w:line="60" w:lineRule="exact"/>
        <w:rPr>
          <w:sz w:val="2"/>
        </w:rPr>
        <w:sectPr w:rsidR="00A313B7" w:rsidRPr="00AC4631" w:rsidSect="003613A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AC4631">
        <w:rPr>
          <w:rStyle w:val="ad"/>
        </w:rPr>
        <w:commentReference w:id="0"/>
      </w:r>
    </w:p>
    <w:p w14:paraId="72A5A7D5" w14:textId="36382ECE" w:rsidR="00CC0E9E" w:rsidRPr="00AC4631" w:rsidRDefault="00DA3A25" w:rsidP="00641AF5">
      <w:pPr>
        <w:pStyle w:val="SingleTxt"/>
        <w:spacing w:after="360"/>
        <w:ind w:left="0"/>
        <w:rPr>
          <w:rFonts w:ascii="黑体" w:eastAsia="黑体" w:hAnsi="黑体"/>
          <w:sz w:val="24"/>
          <w:szCs w:val="24"/>
        </w:rPr>
      </w:pPr>
      <w:r w:rsidRPr="00DA3A25">
        <w:rPr>
          <w:rFonts w:ascii="黑体" w:eastAsia="黑体" w:hAnsi="黑体" w:hint="eastAsia"/>
          <w:sz w:val="24"/>
          <w:szCs w:val="24"/>
        </w:rPr>
        <w:t>消除对妇女歧视委员会</w:t>
      </w:r>
    </w:p>
    <w:p w14:paraId="52874B1E" w14:textId="73C55254" w:rsidR="00CC0E9E" w:rsidRPr="00AC4631" w:rsidRDefault="00CC0E9E" w:rsidP="00CC0E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AC4631">
        <w:rPr>
          <w:noProof/>
        </w:rPr>
        <mc:AlternateContent>
          <mc:Choice Requires="wps">
            <w:drawing>
              <wp:anchor distT="0" distB="0" distL="114300" distR="114300" simplePos="0" relativeHeight="251659264" behindDoc="0" locked="0" layoutInCell="1" allowOverlap="1" wp14:anchorId="3B0C5338" wp14:editId="79C8C6B4">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C33C8" id="直接连接符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AC4631">
        <w:rPr>
          <w:sz w:val="18"/>
        </w:rPr>
        <w:tab/>
      </w:r>
      <w:r w:rsidRPr="00AC4631">
        <w:rPr>
          <w:rFonts w:hint="eastAsia"/>
          <w:sz w:val="18"/>
        </w:rPr>
        <w:t>*</w:t>
      </w:r>
      <w:r w:rsidRPr="00AC4631">
        <w:rPr>
          <w:sz w:val="18"/>
        </w:rPr>
        <w:tab/>
      </w:r>
      <w:r w:rsidRPr="00AC4631">
        <w:rPr>
          <w:rFonts w:hint="eastAsia"/>
          <w:sz w:val="18"/>
        </w:rPr>
        <w:t>委员会第八十四届会议</w:t>
      </w:r>
      <w:r w:rsidR="00641AF5" w:rsidRPr="00AC4631">
        <w:rPr>
          <w:rFonts w:hint="eastAsia"/>
          <w:sz w:val="18"/>
        </w:rPr>
        <w:t>(</w:t>
      </w:r>
      <w:r w:rsidRPr="00AC4631">
        <w:rPr>
          <w:rFonts w:hint="eastAsia"/>
          <w:sz w:val="18"/>
        </w:rPr>
        <w:t>2023</w:t>
      </w:r>
      <w:r w:rsidRPr="00AC4631">
        <w:rPr>
          <w:rFonts w:hint="eastAsia"/>
          <w:sz w:val="18"/>
        </w:rPr>
        <w:t>年</w:t>
      </w:r>
      <w:r w:rsidRPr="00AC4631">
        <w:rPr>
          <w:rFonts w:hint="eastAsia"/>
          <w:sz w:val="18"/>
        </w:rPr>
        <w:t>2</w:t>
      </w:r>
      <w:r w:rsidRPr="00AC4631">
        <w:rPr>
          <w:rFonts w:hint="eastAsia"/>
          <w:sz w:val="18"/>
        </w:rPr>
        <w:t>月</w:t>
      </w:r>
      <w:r w:rsidRPr="00AC4631">
        <w:rPr>
          <w:rFonts w:hint="eastAsia"/>
          <w:sz w:val="18"/>
        </w:rPr>
        <w:t>6</w:t>
      </w:r>
      <w:r w:rsidRPr="00AC4631">
        <w:rPr>
          <w:rFonts w:hint="eastAsia"/>
          <w:sz w:val="18"/>
        </w:rPr>
        <w:t>日至</w:t>
      </w:r>
      <w:r w:rsidRPr="00AC4631">
        <w:rPr>
          <w:rFonts w:hint="eastAsia"/>
          <w:sz w:val="18"/>
        </w:rPr>
        <w:t>24</w:t>
      </w:r>
      <w:r w:rsidRPr="00AC4631">
        <w:rPr>
          <w:rFonts w:hint="eastAsia"/>
          <w:sz w:val="18"/>
        </w:rPr>
        <w:t>日</w:t>
      </w:r>
      <w:r w:rsidR="00641AF5" w:rsidRPr="00AC4631">
        <w:rPr>
          <w:rFonts w:hint="eastAsia"/>
          <w:sz w:val="18"/>
        </w:rPr>
        <w:t>)</w:t>
      </w:r>
      <w:r w:rsidRPr="00AC4631">
        <w:rPr>
          <w:rFonts w:hint="eastAsia"/>
          <w:sz w:val="18"/>
        </w:rPr>
        <w:t>通过。</w:t>
      </w:r>
    </w:p>
    <w:p w14:paraId="58248C8A" w14:textId="77777777" w:rsidR="00CC0E9E" w:rsidRPr="00AC4631" w:rsidRDefault="00CC0E9E" w:rsidP="00641AF5">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AC4631">
        <w:rPr>
          <w:rFonts w:hint="eastAsia"/>
        </w:rPr>
        <w:tab/>
      </w:r>
      <w:r w:rsidRPr="00AC4631">
        <w:rPr>
          <w:rFonts w:hint="eastAsia"/>
        </w:rPr>
        <w:tab/>
      </w:r>
      <w:r w:rsidRPr="00AC4631">
        <w:rPr>
          <w:rFonts w:hint="eastAsia"/>
        </w:rPr>
        <w:t>关于斯洛文尼亚第七次定期报告的结论性意见</w:t>
      </w:r>
      <w:r w:rsidRPr="00AC4631">
        <w:rPr>
          <w:rFonts w:hint="eastAsia"/>
          <w:position w:val="2"/>
        </w:rPr>
        <w:t>*</w:t>
      </w:r>
    </w:p>
    <w:p w14:paraId="0D307535" w14:textId="13F29C8A" w:rsidR="00CC0E9E" w:rsidRPr="00AC4631" w:rsidRDefault="00CC0E9E" w:rsidP="00CC0E9E">
      <w:pPr>
        <w:pStyle w:val="SingleTxt"/>
      </w:pPr>
      <w:r w:rsidRPr="00AC4631">
        <w:rPr>
          <w:rFonts w:hint="eastAsia"/>
        </w:rPr>
        <w:t>1.</w:t>
      </w:r>
      <w:r w:rsidRPr="00AC4631">
        <w:rPr>
          <w:rFonts w:hint="eastAsia"/>
        </w:rPr>
        <w:tab/>
      </w:r>
      <w:r w:rsidRPr="00AC4631">
        <w:rPr>
          <w:rFonts w:hint="eastAsia"/>
        </w:rPr>
        <w:t>委员会在</w:t>
      </w:r>
      <w:r w:rsidRPr="00AC4631">
        <w:rPr>
          <w:rFonts w:hint="eastAsia"/>
        </w:rPr>
        <w:t>2023</w:t>
      </w:r>
      <w:r w:rsidRPr="00AC4631">
        <w:rPr>
          <w:rFonts w:hint="eastAsia"/>
        </w:rPr>
        <w:t>年</w:t>
      </w:r>
      <w:r w:rsidRPr="00AC4631">
        <w:rPr>
          <w:rFonts w:hint="eastAsia"/>
        </w:rPr>
        <w:t>2</w:t>
      </w:r>
      <w:r w:rsidRPr="00AC4631">
        <w:rPr>
          <w:rFonts w:hint="eastAsia"/>
        </w:rPr>
        <w:t>月</w:t>
      </w:r>
      <w:r w:rsidRPr="00AC4631">
        <w:rPr>
          <w:rFonts w:hint="eastAsia"/>
        </w:rPr>
        <w:t>16</w:t>
      </w:r>
      <w:r w:rsidRPr="00AC4631">
        <w:rPr>
          <w:rFonts w:hint="eastAsia"/>
        </w:rPr>
        <w:t>日举行的第</w:t>
      </w:r>
      <w:r w:rsidRPr="00AC4631">
        <w:rPr>
          <w:rFonts w:hint="eastAsia"/>
        </w:rPr>
        <w:t>1955</w:t>
      </w:r>
      <w:r w:rsidRPr="00AC4631">
        <w:rPr>
          <w:rFonts w:hint="eastAsia"/>
        </w:rPr>
        <w:t>次和第</w:t>
      </w:r>
      <w:r w:rsidRPr="00AC4631">
        <w:rPr>
          <w:rFonts w:hint="eastAsia"/>
        </w:rPr>
        <w:t>1956</w:t>
      </w:r>
      <w:r w:rsidRPr="00AC4631">
        <w:rPr>
          <w:rFonts w:hint="eastAsia"/>
        </w:rPr>
        <w:t>次会议</w:t>
      </w:r>
      <w:r w:rsidR="00641AF5" w:rsidRPr="00AC4631">
        <w:rPr>
          <w:rFonts w:hint="eastAsia"/>
        </w:rPr>
        <w:t>(</w:t>
      </w:r>
      <w:hyperlink r:id="rId18" w:history="1">
        <w:r w:rsidRPr="00AC4631">
          <w:rPr>
            <w:rStyle w:val="af4"/>
            <w:rFonts w:hint="eastAsia"/>
          </w:rPr>
          <w:t>CEDAW/C/SR.1955</w:t>
        </w:r>
      </w:hyperlink>
      <w:r w:rsidRPr="00AC4631">
        <w:rPr>
          <w:rFonts w:hint="eastAsia"/>
        </w:rPr>
        <w:t>和</w:t>
      </w:r>
      <w:hyperlink r:id="rId19" w:history="1">
        <w:r w:rsidRPr="00AC4631">
          <w:rPr>
            <w:rStyle w:val="af4"/>
            <w:rFonts w:hint="eastAsia"/>
          </w:rPr>
          <w:t>CEDAW/C/SR.1956</w:t>
        </w:r>
      </w:hyperlink>
      <w:r w:rsidR="00641AF5" w:rsidRPr="00AC4631">
        <w:rPr>
          <w:rFonts w:hint="eastAsia"/>
        </w:rPr>
        <w:t>)</w:t>
      </w:r>
      <w:r w:rsidRPr="00AC4631">
        <w:rPr>
          <w:rFonts w:hint="eastAsia"/>
        </w:rPr>
        <w:t>上审议了斯洛文尼亚根据简化报告程序提交的第七次定期报告</w:t>
      </w:r>
      <w:r w:rsidR="00641AF5" w:rsidRPr="00AC4631">
        <w:rPr>
          <w:rFonts w:hint="eastAsia"/>
        </w:rPr>
        <w:t>(</w:t>
      </w:r>
      <w:hyperlink r:id="rId20" w:history="1">
        <w:r w:rsidRPr="00AC4631">
          <w:rPr>
            <w:rStyle w:val="af4"/>
            <w:rFonts w:hint="eastAsia"/>
          </w:rPr>
          <w:t>CEDAW/C/SVN/7</w:t>
        </w:r>
      </w:hyperlink>
      <w:r w:rsidR="00641AF5" w:rsidRPr="00AC4631">
        <w:rPr>
          <w:rFonts w:hint="eastAsia"/>
        </w:rPr>
        <w:t>)</w:t>
      </w:r>
      <w:r w:rsidRPr="00AC4631">
        <w:rPr>
          <w:rFonts w:hint="eastAsia"/>
        </w:rPr>
        <w:t>。</w:t>
      </w:r>
    </w:p>
    <w:p w14:paraId="170D3B63" w14:textId="77777777" w:rsidR="00CC0E9E" w:rsidRPr="00AC4631" w:rsidRDefault="00CC0E9E" w:rsidP="00641AF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rPr>
          <w:rFonts w:hint="eastAsia"/>
        </w:rPr>
        <w:tab/>
        <w:t>A.</w:t>
      </w:r>
      <w:r w:rsidRPr="00AC4631">
        <w:rPr>
          <w:rFonts w:hint="eastAsia"/>
        </w:rPr>
        <w:tab/>
      </w:r>
      <w:r w:rsidRPr="00AC4631">
        <w:rPr>
          <w:rFonts w:hint="eastAsia"/>
        </w:rPr>
        <w:t>导言</w:t>
      </w:r>
    </w:p>
    <w:p w14:paraId="71AC033A" w14:textId="16611F31" w:rsidR="00CC0E9E" w:rsidRPr="00AC4631" w:rsidRDefault="00CC0E9E" w:rsidP="00CC0E9E">
      <w:pPr>
        <w:pStyle w:val="SingleTxt"/>
      </w:pPr>
      <w:r w:rsidRPr="00AC4631">
        <w:rPr>
          <w:rFonts w:hint="eastAsia"/>
        </w:rPr>
        <w:t>2.</w:t>
      </w:r>
      <w:r w:rsidRPr="00AC4631">
        <w:rPr>
          <w:rFonts w:hint="eastAsia"/>
        </w:rPr>
        <w:tab/>
      </w:r>
      <w:r w:rsidRPr="00AC4631">
        <w:rPr>
          <w:rFonts w:hint="eastAsia"/>
        </w:rPr>
        <w:t>委员会赞赏缔约国提交其针对报告前的议题和问题清单</w:t>
      </w:r>
      <w:r w:rsidR="00641AF5" w:rsidRPr="00AC4631">
        <w:rPr>
          <w:rFonts w:hint="eastAsia"/>
        </w:rPr>
        <w:t>(</w:t>
      </w:r>
      <w:hyperlink r:id="rId21" w:history="1">
        <w:r w:rsidRPr="00AC4631">
          <w:rPr>
            <w:rStyle w:val="af4"/>
            <w:rFonts w:hint="eastAsia"/>
          </w:rPr>
          <w:t>CEDAW/C/SVN/QPR/7</w:t>
        </w:r>
      </w:hyperlink>
      <w:r w:rsidR="00641AF5" w:rsidRPr="00AC4631">
        <w:rPr>
          <w:rFonts w:hint="eastAsia"/>
        </w:rPr>
        <w:t>)</w:t>
      </w:r>
      <w:r w:rsidRPr="00AC4631">
        <w:rPr>
          <w:rFonts w:hint="eastAsia"/>
        </w:rPr>
        <w:t>编写的第七次定期报告。委员会还赞赏缔约国就委员会先前的结论性意见提交的后续报告</w:t>
      </w:r>
      <w:r w:rsidR="00641AF5" w:rsidRPr="00AC4631">
        <w:rPr>
          <w:rFonts w:hint="eastAsia"/>
        </w:rPr>
        <w:t>(</w:t>
      </w:r>
      <w:hyperlink r:id="rId22" w:history="1">
        <w:r w:rsidRPr="00AC4631">
          <w:rPr>
            <w:rStyle w:val="af4"/>
            <w:rFonts w:hint="eastAsia"/>
          </w:rPr>
          <w:t>CEDAW/C/SVN/CO/5-6/Add.1</w:t>
        </w:r>
      </w:hyperlink>
      <w:r w:rsidR="00641AF5" w:rsidRPr="00AC4631">
        <w:rPr>
          <w:rFonts w:hint="eastAsia"/>
        </w:rPr>
        <w:t>)</w:t>
      </w:r>
      <w:r w:rsidRPr="00AC4631">
        <w:rPr>
          <w:rFonts w:hint="eastAsia"/>
        </w:rPr>
        <w:t>。委员会欢迎代表团的口头陈述及其对委员会在对话期间口头提出的问题所作的进一步澄清。</w:t>
      </w:r>
    </w:p>
    <w:p w14:paraId="6F04C619" w14:textId="5301E42B" w:rsidR="00CC0E9E" w:rsidRPr="00AC4631" w:rsidRDefault="00CC0E9E" w:rsidP="00CC0E9E">
      <w:pPr>
        <w:pStyle w:val="SingleTxt"/>
      </w:pPr>
      <w:r w:rsidRPr="00AC4631">
        <w:rPr>
          <w:rFonts w:hint="eastAsia"/>
        </w:rPr>
        <w:t>3.</w:t>
      </w:r>
      <w:r w:rsidRPr="00AC4631">
        <w:rPr>
          <w:rFonts w:hint="eastAsia"/>
        </w:rPr>
        <w:tab/>
      </w:r>
      <w:r w:rsidRPr="00AC4631">
        <w:rPr>
          <w:rFonts w:hint="eastAsia"/>
        </w:rPr>
        <w:t>委员会赞扬缔约国派出由团结未来部长西蒙·马列瓦茨先生率领的多部门代表团，其成员包括卫生部、斯洛文尼亚共和国政府办公室的代表以支持和移民融合、内政部、劳工、家庭、社会事务和平等机会部、斯洛文尼亚共和国政府少数民族事务办公室、外交和欧洲事务部、司法部，以及斯洛文尼亚常驻联合国日内瓦办事处和其他国际组织代表团大使兼常驻代表安妮塔·皮潘女士和其他成员。</w:t>
      </w:r>
    </w:p>
    <w:p w14:paraId="25309B01" w14:textId="77777777" w:rsidR="00CC0E9E" w:rsidRPr="00AC4631" w:rsidRDefault="00CC0E9E" w:rsidP="00641AF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rPr>
          <w:rFonts w:hint="eastAsia"/>
        </w:rPr>
        <w:tab/>
        <w:t>B.</w:t>
      </w:r>
      <w:r w:rsidRPr="00AC4631">
        <w:rPr>
          <w:rFonts w:hint="eastAsia"/>
        </w:rPr>
        <w:tab/>
      </w:r>
      <w:r w:rsidRPr="00AC4631">
        <w:rPr>
          <w:rFonts w:hint="eastAsia"/>
        </w:rPr>
        <w:t>积极方面</w:t>
      </w:r>
    </w:p>
    <w:p w14:paraId="54B73AD2" w14:textId="77777777" w:rsidR="00CC0E9E" w:rsidRPr="00AC4631" w:rsidRDefault="00CC0E9E" w:rsidP="00CC0E9E">
      <w:pPr>
        <w:pStyle w:val="SingleTxt"/>
      </w:pPr>
      <w:r w:rsidRPr="00AC4631">
        <w:rPr>
          <w:rFonts w:hint="eastAsia"/>
        </w:rPr>
        <w:t>4.</w:t>
      </w:r>
      <w:r w:rsidRPr="00AC4631">
        <w:rPr>
          <w:rFonts w:hint="eastAsia"/>
        </w:rPr>
        <w:tab/>
      </w:r>
      <w:r w:rsidRPr="00AC4631">
        <w:rPr>
          <w:rFonts w:hint="eastAsia"/>
        </w:rPr>
        <w:t>委员会欢迎自</w:t>
      </w:r>
      <w:r w:rsidRPr="00AC4631">
        <w:rPr>
          <w:rFonts w:hint="eastAsia"/>
        </w:rPr>
        <w:t>2015</w:t>
      </w:r>
      <w:r w:rsidRPr="00AC4631">
        <w:rPr>
          <w:rFonts w:hint="eastAsia"/>
        </w:rPr>
        <w:t>年审议缔约国上次报告以来在开展立法改革方面取得的进展，特别是通过了下列法律：</w:t>
      </w:r>
    </w:p>
    <w:p w14:paraId="145872BE" w14:textId="10BA8D8C" w:rsidR="00CC0E9E" w:rsidRPr="00AC4631" w:rsidRDefault="00CC0E9E" w:rsidP="00CC0E9E">
      <w:pPr>
        <w:pStyle w:val="SingleTxt"/>
      </w:pPr>
      <w:r w:rsidRPr="00AC4631">
        <w:rPr>
          <w:rFonts w:hint="eastAsia"/>
        </w:rPr>
        <w:tab/>
      </w:r>
      <w:r w:rsidR="00641AF5" w:rsidRPr="00AC4631">
        <w:rPr>
          <w:rFonts w:hint="eastAsia"/>
        </w:rPr>
        <w:t>(</w:t>
      </w:r>
      <w:r w:rsidRPr="00AC4631">
        <w:rPr>
          <w:rFonts w:hint="eastAsia"/>
        </w:rPr>
        <w:t>a</w:t>
      </w:r>
      <w:r w:rsidR="00641AF5" w:rsidRPr="00AC4631">
        <w:rPr>
          <w:rFonts w:hint="eastAsia"/>
        </w:rPr>
        <w:t>)</w:t>
      </w:r>
      <w:r w:rsidRPr="00AC4631">
        <w:rPr>
          <w:rFonts w:hint="eastAsia"/>
        </w:rPr>
        <w:tab/>
      </w:r>
      <w:r w:rsidRPr="00AC4631">
        <w:rPr>
          <w:rFonts w:hint="eastAsia"/>
        </w:rPr>
        <w:t>《公司法修正案》</w:t>
      </w:r>
      <w:r w:rsidR="00641AF5" w:rsidRPr="00AC4631">
        <w:rPr>
          <w:rFonts w:hint="eastAsia"/>
        </w:rPr>
        <w:t>(</w:t>
      </w:r>
      <w:r w:rsidRPr="00AC4631">
        <w:rPr>
          <w:rFonts w:hint="eastAsia"/>
        </w:rPr>
        <w:t>2021</w:t>
      </w:r>
      <w:r w:rsidRPr="00AC4631">
        <w:rPr>
          <w:rFonts w:hint="eastAsia"/>
        </w:rPr>
        <w:t>年</w:t>
      </w:r>
      <w:r w:rsidR="00641AF5" w:rsidRPr="00AC4631">
        <w:rPr>
          <w:rFonts w:hint="eastAsia"/>
        </w:rPr>
        <w:t>)</w:t>
      </w:r>
      <w:r w:rsidRPr="00AC4631">
        <w:rPr>
          <w:rFonts w:hint="eastAsia"/>
        </w:rPr>
        <w:t>要求那些必须在年度报告中提供审计情况的大中型公司披露其管理和监督机构中的男女比例；</w:t>
      </w:r>
    </w:p>
    <w:p w14:paraId="20369E72" w14:textId="1B60ED1D" w:rsidR="00CC0E9E" w:rsidRPr="00AC4631" w:rsidRDefault="00CC0E9E" w:rsidP="00CC0E9E">
      <w:pPr>
        <w:pStyle w:val="SingleTxt"/>
      </w:pPr>
      <w:r w:rsidRPr="00AC4631">
        <w:rPr>
          <w:rFonts w:hint="eastAsia"/>
        </w:rPr>
        <w:tab/>
      </w:r>
      <w:r w:rsidR="00641AF5" w:rsidRPr="00AC4631">
        <w:rPr>
          <w:rFonts w:hint="eastAsia"/>
        </w:rPr>
        <w:t>(</w:t>
      </w:r>
      <w:r w:rsidRPr="00AC4631">
        <w:rPr>
          <w:rFonts w:hint="eastAsia"/>
        </w:rPr>
        <w:t>b</w:t>
      </w:r>
      <w:r w:rsidR="00641AF5" w:rsidRPr="00AC4631">
        <w:rPr>
          <w:rFonts w:hint="eastAsia"/>
        </w:rPr>
        <w:t>)</w:t>
      </w:r>
      <w:r w:rsidRPr="00AC4631">
        <w:rPr>
          <w:rFonts w:hint="eastAsia"/>
        </w:rPr>
        <w:tab/>
      </w:r>
      <w:r w:rsidRPr="00AC4631">
        <w:rPr>
          <w:rFonts w:hint="eastAsia"/>
        </w:rPr>
        <w:t>《刑事诉讼法修正案》</w:t>
      </w:r>
      <w:r w:rsidR="00641AF5" w:rsidRPr="00AC4631">
        <w:rPr>
          <w:rFonts w:hint="eastAsia"/>
        </w:rPr>
        <w:t>(</w:t>
      </w:r>
      <w:r w:rsidRPr="00AC4631">
        <w:rPr>
          <w:rFonts w:hint="eastAsia"/>
        </w:rPr>
        <w:t>2019</w:t>
      </w:r>
      <w:r w:rsidRPr="00AC4631">
        <w:rPr>
          <w:rFonts w:hint="eastAsia"/>
        </w:rPr>
        <w:t>年</w:t>
      </w:r>
      <w:r w:rsidR="00641AF5" w:rsidRPr="00AC4631">
        <w:rPr>
          <w:rFonts w:hint="eastAsia"/>
        </w:rPr>
        <w:t>)</w:t>
      </w:r>
      <w:r w:rsidRPr="00AC4631">
        <w:rPr>
          <w:rFonts w:hint="eastAsia"/>
        </w:rPr>
        <w:t>，规定有义务向犯罪受害者，包括性别暴力受害者提供关于现有支助服务以及诉讼和最终判决状况的信息，以确保他们的人身安全；</w:t>
      </w:r>
    </w:p>
    <w:p w14:paraId="2E5AB600" w14:textId="59A3AF8E" w:rsidR="00CC0E9E" w:rsidRPr="00AC4631" w:rsidRDefault="00CC0E9E" w:rsidP="00CC0E9E">
      <w:pPr>
        <w:pStyle w:val="SingleTxt"/>
      </w:pPr>
      <w:r w:rsidRPr="00AC4631">
        <w:rPr>
          <w:rFonts w:hint="eastAsia"/>
        </w:rPr>
        <w:lastRenderedPageBreak/>
        <w:tab/>
      </w:r>
      <w:r w:rsidR="00641AF5" w:rsidRPr="00AC4631">
        <w:rPr>
          <w:rFonts w:hint="eastAsia"/>
        </w:rPr>
        <w:t>(</w:t>
      </w:r>
      <w:r w:rsidRPr="00AC4631">
        <w:rPr>
          <w:rFonts w:hint="eastAsia"/>
        </w:rPr>
        <w:t>c</w:t>
      </w:r>
      <w:r w:rsidR="00641AF5" w:rsidRPr="00AC4631">
        <w:rPr>
          <w:rFonts w:hint="eastAsia"/>
        </w:rPr>
        <w:t>)</w:t>
      </w:r>
      <w:r w:rsidRPr="00AC4631">
        <w:rPr>
          <w:rFonts w:hint="eastAsia"/>
        </w:rPr>
        <w:tab/>
      </w:r>
      <w:r w:rsidRPr="00AC4631">
        <w:rPr>
          <w:rFonts w:hint="eastAsia"/>
        </w:rPr>
        <w:t>《男女平等机会法修正案》</w:t>
      </w:r>
      <w:r w:rsidR="00641AF5" w:rsidRPr="00AC4631">
        <w:rPr>
          <w:rFonts w:hint="eastAsia"/>
        </w:rPr>
        <w:t>(</w:t>
      </w:r>
      <w:r w:rsidRPr="00AC4631">
        <w:rPr>
          <w:rFonts w:hint="eastAsia"/>
        </w:rPr>
        <w:t>2019</w:t>
      </w:r>
      <w:r w:rsidRPr="00AC4631">
        <w:rPr>
          <w:rFonts w:hint="eastAsia"/>
        </w:rPr>
        <w:t>年</w:t>
      </w:r>
      <w:r w:rsidR="00641AF5" w:rsidRPr="00AC4631">
        <w:rPr>
          <w:rFonts w:hint="eastAsia"/>
        </w:rPr>
        <w:t>)</w:t>
      </w:r>
      <w:r w:rsidRPr="00AC4631">
        <w:rPr>
          <w:rFonts w:hint="eastAsia"/>
        </w:rPr>
        <w:t>，要求政府考虑平衡性别代表性原则，即在政府咨询和协调机构、工作机构和代表团以及公法所辖实体的管理和监督机构的代表组成中，男性或女性必须至少占</w:t>
      </w:r>
      <w:r w:rsidRPr="00AC4631">
        <w:rPr>
          <w:rFonts w:hint="eastAsia"/>
        </w:rPr>
        <w:t>40%</w:t>
      </w:r>
      <w:r w:rsidRPr="00AC4631">
        <w:rPr>
          <w:rFonts w:hint="eastAsia"/>
        </w:rPr>
        <w:t>；</w:t>
      </w:r>
    </w:p>
    <w:p w14:paraId="60750FC8" w14:textId="085BE6D4" w:rsidR="00CC0E9E" w:rsidRPr="00AC4631" w:rsidRDefault="00CC0E9E" w:rsidP="00CC0E9E">
      <w:pPr>
        <w:pStyle w:val="SingleTxt"/>
      </w:pPr>
      <w:r w:rsidRPr="00AC4631">
        <w:rPr>
          <w:rFonts w:hint="eastAsia"/>
          <w:sz w:val="20"/>
        </w:rPr>
        <w:tab/>
      </w:r>
      <w:r w:rsidR="00641AF5" w:rsidRPr="00AC4631">
        <w:rPr>
          <w:rFonts w:hint="eastAsia"/>
        </w:rPr>
        <w:t>(</w:t>
      </w:r>
      <w:r w:rsidRPr="00AC4631">
        <w:rPr>
          <w:rFonts w:hint="eastAsia"/>
        </w:rPr>
        <w:t>d</w:t>
      </w:r>
      <w:r w:rsidR="00641AF5" w:rsidRPr="00AC4631">
        <w:rPr>
          <w:rFonts w:hint="eastAsia"/>
        </w:rPr>
        <w:t>)</w:t>
      </w:r>
      <w:r w:rsidRPr="00AC4631">
        <w:rPr>
          <w:rFonts w:hint="eastAsia"/>
        </w:rPr>
        <w:tab/>
      </w:r>
      <w:r w:rsidRPr="00AC4631">
        <w:rPr>
          <w:rFonts w:hint="eastAsia"/>
        </w:rPr>
        <w:t>《非政府组织法》</w:t>
      </w:r>
      <w:r w:rsidR="00641AF5" w:rsidRPr="00AC4631">
        <w:rPr>
          <w:rFonts w:hint="eastAsia"/>
        </w:rPr>
        <w:t>(</w:t>
      </w:r>
      <w:r w:rsidRPr="00AC4631">
        <w:rPr>
          <w:rFonts w:hint="eastAsia"/>
        </w:rPr>
        <w:t>2018</w:t>
      </w:r>
      <w:r w:rsidRPr="00AC4631">
        <w:rPr>
          <w:rFonts w:hint="eastAsia"/>
        </w:rPr>
        <w:t>年</w:t>
      </w:r>
      <w:r w:rsidR="00641AF5" w:rsidRPr="00AC4631">
        <w:rPr>
          <w:rFonts w:hint="eastAsia"/>
        </w:rPr>
        <w:t>)</w:t>
      </w:r>
      <w:r w:rsidRPr="00AC4631">
        <w:rPr>
          <w:rFonts w:hint="eastAsia"/>
        </w:rPr>
        <w:t>，允许非政府组织在各个领域获得公共利益地位，包括从事男女机会平等、防止歧视或人权的非政府组织；</w:t>
      </w:r>
    </w:p>
    <w:p w14:paraId="05EB6199" w14:textId="3D1CCA67" w:rsidR="00CC0E9E" w:rsidRPr="00AC4631" w:rsidRDefault="00CC0E9E" w:rsidP="00CC0E9E">
      <w:pPr>
        <w:pStyle w:val="SingleTxt"/>
      </w:pPr>
      <w:r w:rsidRPr="00AC4631">
        <w:rPr>
          <w:rFonts w:hint="eastAsia"/>
        </w:rPr>
        <w:tab/>
      </w:r>
      <w:r w:rsidR="00641AF5" w:rsidRPr="00AC4631">
        <w:rPr>
          <w:rFonts w:hint="eastAsia"/>
        </w:rPr>
        <w:t>(</w:t>
      </w:r>
      <w:r w:rsidRPr="00AC4631">
        <w:rPr>
          <w:rFonts w:hint="eastAsia"/>
        </w:rPr>
        <w:t>e</w:t>
      </w:r>
      <w:r w:rsidR="00641AF5" w:rsidRPr="00AC4631">
        <w:rPr>
          <w:rFonts w:hint="eastAsia"/>
        </w:rPr>
        <w:t>)</w:t>
      </w:r>
      <w:r w:rsidRPr="00AC4631">
        <w:rPr>
          <w:rFonts w:hint="eastAsia"/>
        </w:rPr>
        <w:tab/>
      </w:r>
      <w:r w:rsidRPr="00AC4631">
        <w:rPr>
          <w:rFonts w:hint="eastAsia"/>
        </w:rPr>
        <w:t>《防止歧视法》</w:t>
      </w:r>
      <w:r w:rsidR="00641AF5" w:rsidRPr="00AC4631">
        <w:rPr>
          <w:rFonts w:hint="eastAsia"/>
        </w:rPr>
        <w:t>(</w:t>
      </w:r>
      <w:r w:rsidRPr="00AC4631">
        <w:rPr>
          <w:rFonts w:hint="eastAsia"/>
        </w:rPr>
        <w:t>2016</w:t>
      </w:r>
      <w:r w:rsidRPr="00AC4631">
        <w:rPr>
          <w:rFonts w:hint="eastAsia"/>
        </w:rPr>
        <w:t>年</w:t>
      </w:r>
      <w:r w:rsidR="00641AF5" w:rsidRPr="00AC4631">
        <w:rPr>
          <w:rFonts w:hint="eastAsia"/>
        </w:rPr>
        <w:t>)</w:t>
      </w:r>
      <w:r w:rsidRPr="00AC4631">
        <w:rPr>
          <w:rFonts w:hint="eastAsia"/>
        </w:rPr>
        <w:t>，设立平等原则倡导者，作为一个独立自主的机构；</w:t>
      </w:r>
    </w:p>
    <w:p w14:paraId="320BDA50" w14:textId="50767682" w:rsidR="00CC0E9E" w:rsidRPr="00AC4631" w:rsidRDefault="00CC0E9E" w:rsidP="00CC0E9E">
      <w:pPr>
        <w:pStyle w:val="SingleTxt"/>
      </w:pPr>
      <w:r w:rsidRPr="00AC4631">
        <w:rPr>
          <w:rFonts w:hint="eastAsia"/>
        </w:rPr>
        <w:tab/>
      </w:r>
      <w:r w:rsidR="00641AF5" w:rsidRPr="00AC4631">
        <w:rPr>
          <w:rFonts w:hint="eastAsia"/>
        </w:rPr>
        <w:t>(</w:t>
      </w:r>
      <w:r w:rsidRPr="00AC4631">
        <w:rPr>
          <w:rFonts w:hint="eastAsia"/>
        </w:rPr>
        <w:t>f</w:t>
      </w:r>
      <w:r w:rsidR="00641AF5" w:rsidRPr="00AC4631">
        <w:rPr>
          <w:rFonts w:hint="eastAsia"/>
        </w:rPr>
        <w:t>)</w:t>
      </w:r>
      <w:r w:rsidRPr="00AC4631">
        <w:rPr>
          <w:rFonts w:hint="eastAsia"/>
        </w:rPr>
        <w:tab/>
      </w:r>
      <w:r w:rsidRPr="00AC4631">
        <w:rPr>
          <w:rFonts w:hint="eastAsia"/>
        </w:rPr>
        <w:t>《防止歧视法》</w:t>
      </w:r>
      <w:r w:rsidR="00641AF5" w:rsidRPr="00AC4631">
        <w:rPr>
          <w:rFonts w:hint="eastAsia"/>
        </w:rPr>
        <w:t>(</w:t>
      </w:r>
      <w:r w:rsidRPr="00AC4631">
        <w:rPr>
          <w:rFonts w:hint="eastAsia"/>
        </w:rPr>
        <w:t>2016</w:t>
      </w:r>
      <w:r w:rsidRPr="00AC4631">
        <w:rPr>
          <w:rFonts w:hint="eastAsia"/>
        </w:rPr>
        <w:t>年</w:t>
      </w:r>
      <w:r w:rsidR="00641AF5" w:rsidRPr="00AC4631">
        <w:rPr>
          <w:rFonts w:hint="eastAsia"/>
        </w:rPr>
        <w:t>)</w:t>
      </w:r>
      <w:r w:rsidRPr="00AC4631">
        <w:rPr>
          <w:rFonts w:hint="eastAsia"/>
        </w:rPr>
        <w:t>，确定提供防止歧视的个人条件，包括性别和多种形式的歧视；</w:t>
      </w:r>
    </w:p>
    <w:p w14:paraId="3C161B21" w14:textId="1A5E02F9" w:rsidR="00B31E9D" w:rsidRPr="00AC4631" w:rsidRDefault="00CC0E9E" w:rsidP="00CC0E9E">
      <w:pPr>
        <w:pStyle w:val="SingleTxt"/>
      </w:pPr>
      <w:r w:rsidRPr="00AC4631">
        <w:rPr>
          <w:rFonts w:hint="eastAsia"/>
        </w:rPr>
        <w:tab/>
      </w:r>
      <w:r w:rsidR="00641AF5" w:rsidRPr="00AC4631">
        <w:rPr>
          <w:rFonts w:hint="eastAsia"/>
        </w:rPr>
        <w:t>(</w:t>
      </w:r>
      <w:r w:rsidRPr="00AC4631">
        <w:rPr>
          <w:rFonts w:hint="eastAsia"/>
        </w:rPr>
        <w:t>g</w:t>
      </w:r>
      <w:r w:rsidR="00641AF5" w:rsidRPr="00AC4631">
        <w:rPr>
          <w:rFonts w:hint="eastAsia"/>
        </w:rPr>
        <w:t>)</w:t>
      </w:r>
      <w:r w:rsidRPr="00AC4631">
        <w:rPr>
          <w:rFonts w:hint="eastAsia"/>
        </w:rPr>
        <w:tab/>
      </w:r>
      <w:r w:rsidRPr="00AC4631">
        <w:rPr>
          <w:rFonts w:hint="eastAsia"/>
        </w:rPr>
        <w:t>《防止家庭暴力法》</w:t>
      </w:r>
      <w:r w:rsidR="00641AF5" w:rsidRPr="00AC4631">
        <w:rPr>
          <w:rFonts w:hint="eastAsia"/>
        </w:rPr>
        <w:t>(</w:t>
      </w:r>
      <w:r w:rsidRPr="00AC4631">
        <w:rPr>
          <w:rFonts w:hint="eastAsia"/>
        </w:rPr>
        <w:t>2016</w:t>
      </w:r>
      <w:r w:rsidRPr="00AC4631">
        <w:rPr>
          <w:rFonts w:hint="eastAsia"/>
        </w:rPr>
        <w:t>年</w:t>
      </w:r>
      <w:r w:rsidR="00641AF5" w:rsidRPr="00AC4631">
        <w:rPr>
          <w:rFonts w:hint="eastAsia"/>
        </w:rPr>
        <w:t>)</w:t>
      </w:r>
      <w:r w:rsidRPr="00AC4631">
        <w:rPr>
          <w:rFonts w:hint="eastAsia"/>
        </w:rPr>
        <w:t>，给出家庭暴力的定义，扩大家庭成员的定义，确定处理家庭暴力的程序，并将不支付儿童抚养费确定为经济暴力；</w:t>
      </w:r>
    </w:p>
    <w:p w14:paraId="7D46A103" w14:textId="165BBA52" w:rsidR="00641AF5" w:rsidRPr="00AC4631" w:rsidRDefault="00641AF5" w:rsidP="00D56890">
      <w:pPr>
        <w:pStyle w:val="SingleTxt"/>
      </w:pPr>
      <w:r w:rsidRPr="00AC4631">
        <w:tab/>
        <w:t>(h)</w:t>
      </w:r>
      <w:r w:rsidRPr="00AC4631">
        <w:tab/>
      </w:r>
      <w:r w:rsidRPr="00AC4631">
        <w:rPr>
          <w:rFonts w:hint="eastAsia"/>
        </w:rPr>
        <w:t>《国际保护法》</w:t>
      </w:r>
      <w:r w:rsidRPr="00AC4631">
        <w:rPr>
          <w:rFonts w:hint="eastAsia"/>
          <w:lang w:val="zh-CN"/>
        </w:rPr>
        <w:t>(</w:t>
      </w:r>
      <w:r w:rsidRPr="00AC4631">
        <w:rPr>
          <w:lang w:val="zh-CN"/>
        </w:rPr>
        <w:t>2016</w:t>
      </w:r>
      <w:r w:rsidRPr="00AC4631">
        <w:rPr>
          <w:rFonts w:hint="eastAsia"/>
          <w:lang w:val="zh-CN"/>
        </w:rPr>
        <w:t>年</w:t>
      </w:r>
      <w:r w:rsidRPr="00AC4631">
        <w:rPr>
          <w:rFonts w:hint="eastAsia"/>
          <w:lang w:val="zh-CN"/>
        </w:rPr>
        <w:t>)</w:t>
      </w:r>
      <w:r w:rsidRPr="00AC4631">
        <w:rPr>
          <w:rFonts w:hint="eastAsia"/>
        </w:rPr>
        <w:t>，将贩运人口的受害者作为有特殊需要的弱势人群加以保护；</w:t>
      </w:r>
    </w:p>
    <w:p w14:paraId="199BF47E" w14:textId="268B9D7B" w:rsidR="00641AF5" w:rsidRPr="00AC4631" w:rsidRDefault="00641AF5" w:rsidP="00D56890">
      <w:pPr>
        <w:pStyle w:val="SingleTxt"/>
      </w:pPr>
      <w:r w:rsidRPr="00AC4631">
        <w:tab/>
      </w:r>
      <w:r w:rsidRPr="00AC4631">
        <w:rPr>
          <w:rFonts w:hint="eastAsia"/>
        </w:rPr>
        <w:t>(</w:t>
      </w:r>
      <w:r w:rsidRPr="00AC4631">
        <w:t>i</w:t>
      </w:r>
      <w:r w:rsidRPr="00AC4631">
        <w:rPr>
          <w:rFonts w:hint="eastAsia"/>
        </w:rPr>
        <w:t>)</w:t>
      </w:r>
      <w:r w:rsidRPr="00AC4631">
        <w:tab/>
      </w:r>
      <w:r w:rsidRPr="00AC4631">
        <w:rPr>
          <w:rFonts w:hint="eastAsia"/>
        </w:rPr>
        <w:t>《居住登记法》</w:t>
      </w:r>
      <w:r w:rsidRPr="00AC4631">
        <w:rPr>
          <w:rFonts w:hint="eastAsia"/>
          <w:lang w:val="zh-CN"/>
        </w:rPr>
        <w:t>(</w:t>
      </w:r>
      <w:r w:rsidRPr="00AC4631">
        <w:rPr>
          <w:lang w:val="zh-CN"/>
        </w:rPr>
        <w:t>2016</w:t>
      </w:r>
      <w:r w:rsidRPr="00AC4631">
        <w:rPr>
          <w:rFonts w:hint="eastAsia"/>
          <w:lang w:val="zh-CN"/>
        </w:rPr>
        <w:t>年</w:t>
      </w:r>
      <w:r w:rsidRPr="00AC4631">
        <w:rPr>
          <w:rFonts w:hint="eastAsia"/>
          <w:lang w:val="zh-CN"/>
        </w:rPr>
        <w:t>)</w:t>
      </w:r>
      <w:r w:rsidRPr="00AC4631">
        <w:rPr>
          <w:rFonts w:hint="eastAsia"/>
        </w:rPr>
        <w:t>，使人口贩运受害者能够匿名居住在保密地点。</w:t>
      </w:r>
    </w:p>
    <w:p w14:paraId="0EFF37C1" w14:textId="77777777" w:rsidR="00641AF5" w:rsidRPr="00AC4631" w:rsidRDefault="00641AF5" w:rsidP="00D56890">
      <w:pPr>
        <w:pStyle w:val="SingleTxt"/>
      </w:pPr>
      <w:r w:rsidRPr="00AC4631">
        <w:t>5.</w:t>
      </w:r>
      <w:r w:rsidRPr="00AC4631">
        <w:tab/>
      </w:r>
      <w:r w:rsidRPr="00AC4631">
        <w:rPr>
          <w:rFonts w:hint="eastAsia"/>
          <w:lang w:val="zh-CN"/>
        </w:rPr>
        <w:t>委员会欢迎缔约国努力改善其体制和政策框架，以加速消除对妇女的歧视并促进性别平等，例如通过了以下法律、政令或设立了以下机构：</w:t>
      </w:r>
    </w:p>
    <w:p w14:paraId="700AA081" w14:textId="0ECD375F" w:rsidR="00641AF5" w:rsidRPr="00AC4631" w:rsidRDefault="00641AF5" w:rsidP="00D56890">
      <w:pPr>
        <w:pStyle w:val="SingleTxt"/>
      </w:pPr>
      <w:r w:rsidRPr="00AC4631">
        <w:tab/>
        <w:t>(a)</w:t>
      </w:r>
      <w:r w:rsidRPr="00AC4631">
        <w:tab/>
        <w:t>2019</w:t>
      </w:r>
      <w:r w:rsidRPr="00AC4631">
        <w:rPr>
          <w:rFonts w:hint="eastAsia"/>
        </w:rPr>
        <w:t>年《关于</w:t>
      </w:r>
      <w:r w:rsidRPr="00AC4631">
        <w:t>2019-2023</w:t>
      </w:r>
      <w:r w:rsidRPr="00AC4631">
        <w:rPr>
          <w:rFonts w:hint="eastAsia"/>
        </w:rPr>
        <w:t>年国家预防和制止犯罪方案的决议》，旨在减少一切形式的仇恨言论或公开煽动仇恨和不容忍事件，以及保障和加强教育和预防方案；</w:t>
      </w:r>
    </w:p>
    <w:p w14:paraId="62BC7A4F" w14:textId="1EFF88C3" w:rsidR="00641AF5" w:rsidRPr="00AC4631" w:rsidRDefault="00641AF5" w:rsidP="00D56890">
      <w:pPr>
        <w:pStyle w:val="SingleTxt"/>
      </w:pPr>
      <w:r w:rsidRPr="00AC4631">
        <w:tab/>
        <w:t>(b)</w:t>
      </w:r>
      <w:r w:rsidRPr="00AC4631">
        <w:tab/>
        <w:t>2018</w:t>
      </w:r>
      <w:r w:rsidRPr="00AC4631">
        <w:rPr>
          <w:rFonts w:hint="eastAsia"/>
        </w:rPr>
        <w:t>年《关于</w:t>
      </w:r>
      <w:r w:rsidRPr="00AC4631">
        <w:t>2018-2028</w:t>
      </w:r>
      <w:r w:rsidRPr="00AC4631">
        <w:rPr>
          <w:rFonts w:hint="eastAsia"/>
        </w:rPr>
        <w:t>年国家心理健康方案的决议》，其中规定预防和处理各种形式的暴力、包括家庭暴力的措施；</w:t>
      </w:r>
    </w:p>
    <w:p w14:paraId="73AD15DE" w14:textId="2C64CB0F" w:rsidR="00641AF5" w:rsidRPr="00AC4631" w:rsidRDefault="00641AF5" w:rsidP="00D56890">
      <w:pPr>
        <w:pStyle w:val="SingleTxt"/>
      </w:pPr>
      <w:r w:rsidRPr="00AC4631">
        <w:tab/>
        <w:t>(c)</w:t>
      </w:r>
      <w:r w:rsidRPr="00AC4631">
        <w:tab/>
        <w:t>2018</w:t>
      </w:r>
      <w:r w:rsidRPr="00AC4631">
        <w:rPr>
          <w:rFonts w:hint="eastAsia"/>
        </w:rPr>
        <w:t>年《关于</w:t>
      </w:r>
      <w:r w:rsidRPr="00AC4631">
        <w:t>2018-2028</w:t>
      </w:r>
      <w:r w:rsidRPr="00AC4631">
        <w:rPr>
          <w:rFonts w:hint="eastAsia"/>
        </w:rPr>
        <w:t>年家庭政策的决议》，提高对负责任的父母身份和支付儿童抚养费的认识；</w:t>
      </w:r>
    </w:p>
    <w:p w14:paraId="522CD870" w14:textId="786E8AAF" w:rsidR="00641AF5" w:rsidRPr="00AC4631" w:rsidRDefault="00641AF5" w:rsidP="00D56890">
      <w:pPr>
        <w:pStyle w:val="SingleTxt"/>
      </w:pPr>
      <w:r w:rsidRPr="00AC4631">
        <w:tab/>
        <w:t>(d)</w:t>
      </w:r>
      <w:r w:rsidRPr="00AC4631">
        <w:tab/>
        <w:t>2017</w:t>
      </w:r>
      <w:r w:rsidRPr="00AC4631">
        <w:rPr>
          <w:rFonts w:hint="eastAsia"/>
        </w:rPr>
        <w:t>年《</w:t>
      </w:r>
      <w:r w:rsidRPr="00AC4631">
        <w:t>2017-2021</w:t>
      </w:r>
      <w:r w:rsidRPr="00AC4631">
        <w:rPr>
          <w:rFonts w:hint="eastAsia"/>
        </w:rPr>
        <w:t>年国家罗姆族措施方案》，其中包括社会保护领域有针对性的措施和建议，重点解决童婚和</w:t>
      </w:r>
      <w:r w:rsidRPr="00AC4631">
        <w:rPr>
          <w:rFonts w:hint="eastAsia"/>
        </w:rPr>
        <w:t>(</w:t>
      </w:r>
      <w:r w:rsidRPr="00AC4631">
        <w:rPr>
          <w:rFonts w:hint="eastAsia"/>
        </w:rPr>
        <w:t>或</w:t>
      </w:r>
      <w:r w:rsidRPr="00AC4631">
        <w:rPr>
          <w:rFonts w:hint="eastAsia"/>
        </w:rPr>
        <w:t>)</w:t>
      </w:r>
      <w:r w:rsidRPr="00AC4631">
        <w:rPr>
          <w:rFonts w:hint="eastAsia"/>
        </w:rPr>
        <w:t>强迫婚姻问题；</w:t>
      </w:r>
    </w:p>
    <w:p w14:paraId="1D782505" w14:textId="52CED603" w:rsidR="00641AF5" w:rsidRPr="00AC4631" w:rsidRDefault="00641AF5" w:rsidP="00D56890">
      <w:pPr>
        <w:pStyle w:val="SingleTxt"/>
      </w:pPr>
      <w:r w:rsidRPr="00AC4631">
        <w:tab/>
      </w:r>
      <w:r w:rsidR="00D56890" w:rsidRPr="00AC4631">
        <w:t>(e)</w:t>
      </w:r>
      <w:r w:rsidRPr="00AC4631">
        <w:tab/>
        <w:t>2015</w:t>
      </w:r>
      <w:r w:rsidRPr="00AC4631">
        <w:rPr>
          <w:rFonts w:hint="eastAsia"/>
        </w:rPr>
        <w:t>年《关于</w:t>
      </w:r>
      <w:r w:rsidRPr="00AC4631">
        <w:t>2015-2020</w:t>
      </w:r>
      <w:r w:rsidRPr="00AC4631">
        <w:rPr>
          <w:rFonts w:hint="eastAsia"/>
        </w:rPr>
        <w:t>年男女机会平等国家方案的决议》，以提高妇女地位并确保在关键领域实现性别平等工作的可持续发展。</w:t>
      </w:r>
    </w:p>
    <w:p w14:paraId="2530EC9C" w14:textId="77777777" w:rsidR="00641AF5" w:rsidRPr="00AC4631" w:rsidRDefault="00641AF5" w:rsidP="00D56890">
      <w:pPr>
        <w:pStyle w:val="SingleTxt"/>
      </w:pPr>
      <w:r w:rsidRPr="00AC4631">
        <w:rPr>
          <w:lang w:val="zh-CN"/>
        </w:rPr>
        <w:t>6.</w:t>
      </w:r>
      <w:r w:rsidRPr="00AC4631">
        <w:rPr>
          <w:lang w:val="zh-CN"/>
        </w:rPr>
        <w:tab/>
      </w:r>
      <w:r w:rsidRPr="00AC4631">
        <w:rPr>
          <w:rFonts w:hint="eastAsia"/>
          <w:lang w:val="zh-CN"/>
        </w:rPr>
        <w:t>委员会欢迎在审议上次报告以来的这段时间里，缔约国于</w:t>
      </w:r>
      <w:r w:rsidRPr="00AC4631">
        <w:rPr>
          <w:lang w:val="zh-CN"/>
        </w:rPr>
        <w:t>2021</w:t>
      </w:r>
      <w:r w:rsidRPr="00AC4631">
        <w:rPr>
          <w:rFonts w:hint="eastAsia"/>
          <w:lang w:val="zh-CN"/>
        </w:rPr>
        <w:t>年批准了《保护所有人免遭强迫失踪国际公约》。</w:t>
      </w:r>
    </w:p>
    <w:p w14:paraId="60F1F490" w14:textId="77777777" w:rsidR="00641AF5" w:rsidRPr="00641AF5" w:rsidRDefault="00641AF5" w:rsidP="00641AF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641AF5">
        <w:tab/>
        <w:t>C.</w:t>
      </w:r>
      <w:r w:rsidRPr="00641AF5">
        <w:tab/>
      </w:r>
      <w:r w:rsidRPr="00641AF5">
        <w:rPr>
          <w:rFonts w:hint="eastAsia"/>
        </w:rPr>
        <w:t>可持续发展目标</w:t>
      </w:r>
    </w:p>
    <w:p w14:paraId="3D4014A0" w14:textId="69144F7D" w:rsidR="00641AF5" w:rsidRPr="00641AF5" w:rsidRDefault="00641AF5" w:rsidP="00641AF5">
      <w:pPr>
        <w:pStyle w:val="SingleTxt"/>
        <w:rPr>
          <w:rFonts w:asciiTheme="majorBidi" w:eastAsia="黑体" w:hAnsiTheme="majorBidi" w:cstheme="majorBidi"/>
        </w:rPr>
      </w:pPr>
      <w:r w:rsidRPr="00641AF5">
        <w:rPr>
          <w:lang w:val="zh-CN"/>
        </w:rPr>
        <w:t>7.</w:t>
      </w:r>
      <w:r w:rsidRPr="00641AF5">
        <w:rPr>
          <w:lang w:val="zh-CN"/>
        </w:rPr>
        <w:tab/>
      </w:r>
      <w:r w:rsidRPr="00641AF5">
        <w:rPr>
          <w:rFonts w:asciiTheme="majorBidi" w:eastAsia="黑体" w:hAnsiTheme="majorBidi" w:cstheme="majorBidi"/>
          <w:lang w:val="zh-CN"/>
        </w:rPr>
        <w:t>委员会欢迎国际社会对可持续发展目标的支持，呼吁在执行《</w:t>
      </w:r>
      <w:r w:rsidRPr="00641AF5">
        <w:rPr>
          <w:rFonts w:asciiTheme="majorBidi" w:eastAsia="黑体" w:hAnsiTheme="majorBidi" w:cstheme="majorBidi"/>
          <w:lang w:val="zh-CN"/>
        </w:rPr>
        <w:t>2030</w:t>
      </w:r>
      <w:r w:rsidRPr="00641AF5">
        <w:rPr>
          <w:rFonts w:asciiTheme="majorBidi" w:eastAsia="黑体" w:hAnsiTheme="majorBidi" w:cstheme="majorBidi"/>
          <w:lang w:val="zh-CN"/>
        </w:rPr>
        <w:t>年可持续发展议程》的整个过程中，根据《消除对妇女一切形式歧视公约》的规定，实现法律上和事实上</w:t>
      </w:r>
      <w:r w:rsidRPr="00AC4631">
        <w:rPr>
          <w:rFonts w:asciiTheme="majorBidi" w:eastAsia="黑体" w:hAnsiTheme="majorBidi" w:cstheme="majorBidi"/>
          <w:lang w:val="zh-CN"/>
        </w:rPr>
        <w:t>(</w:t>
      </w:r>
      <w:r w:rsidRPr="00641AF5">
        <w:rPr>
          <w:rFonts w:asciiTheme="majorBidi" w:eastAsia="黑体" w:hAnsiTheme="majorBidi" w:cstheme="majorBidi"/>
          <w:lang w:val="zh-CN"/>
        </w:rPr>
        <w:t>实质性</w:t>
      </w:r>
      <w:r w:rsidRPr="00AC4631">
        <w:rPr>
          <w:rFonts w:asciiTheme="majorBidi" w:eastAsia="黑体" w:hAnsiTheme="majorBidi" w:cstheme="majorBidi"/>
          <w:lang w:val="zh-CN"/>
        </w:rPr>
        <w:t>)</w:t>
      </w:r>
      <w:r w:rsidRPr="00641AF5">
        <w:rPr>
          <w:rFonts w:asciiTheme="majorBidi" w:eastAsia="黑体" w:hAnsiTheme="majorBidi" w:cstheme="majorBidi"/>
          <w:lang w:val="zh-CN"/>
        </w:rPr>
        <w:t>的性别平等。委员会回顾可持续发展目标</w:t>
      </w:r>
      <w:r w:rsidRPr="00641AF5">
        <w:rPr>
          <w:rFonts w:asciiTheme="majorBidi" w:eastAsia="黑体" w:hAnsiTheme="majorBidi" w:cstheme="majorBidi"/>
          <w:lang w:val="zh-CN"/>
        </w:rPr>
        <w:t>5</w:t>
      </w:r>
      <w:r w:rsidRPr="00641AF5">
        <w:rPr>
          <w:rFonts w:asciiTheme="majorBidi" w:eastAsia="黑体" w:hAnsiTheme="majorBidi" w:cstheme="majorBidi"/>
          <w:lang w:val="zh-CN"/>
        </w:rPr>
        <w:t>以及将平等</w:t>
      </w:r>
      <w:r w:rsidRPr="00641AF5">
        <w:rPr>
          <w:rFonts w:asciiTheme="majorBidi" w:eastAsia="黑体" w:hAnsiTheme="majorBidi" w:cstheme="majorBidi"/>
          <w:lang w:val="zh-CN"/>
        </w:rPr>
        <w:lastRenderedPageBreak/>
        <w:t>和不歧视原则纳入所有</w:t>
      </w:r>
      <w:r w:rsidRPr="00641AF5">
        <w:rPr>
          <w:rFonts w:asciiTheme="majorBidi" w:eastAsia="黑体" w:hAnsiTheme="majorBidi" w:cstheme="majorBidi"/>
          <w:lang w:val="zh-CN"/>
        </w:rPr>
        <w:t>17</w:t>
      </w:r>
      <w:r w:rsidRPr="00641AF5">
        <w:rPr>
          <w:rFonts w:asciiTheme="majorBidi" w:eastAsia="黑体" w:hAnsiTheme="majorBidi" w:cstheme="majorBidi"/>
          <w:lang w:val="zh-CN"/>
        </w:rPr>
        <w:t>项目标主流的重要性。委员会敦促缔约国承认妇女是斯洛文尼亚持续发展的推动力，并为此采取相关政策和战略。</w:t>
      </w:r>
    </w:p>
    <w:p w14:paraId="5E640F92" w14:textId="77777777" w:rsidR="00641AF5" w:rsidRPr="00641AF5" w:rsidRDefault="00641AF5" w:rsidP="00641AF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641AF5">
        <w:tab/>
        <w:t>D.</w:t>
      </w:r>
      <w:r w:rsidRPr="00641AF5">
        <w:tab/>
      </w:r>
      <w:r w:rsidRPr="00641AF5">
        <w:rPr>
          <w:rFonts w:hint="eastAsia"/>
        </w:rPr>
        <w:t>议会</w:t>
      </w:r>
    </w:p>
    <w:p w14:paraId="3FB63EE3" w14:textId="26F64A15" w:rsidR="00641AF5" w:rsidRPr="00641AF5" w:rsidRDefault="00641AF5" w:rsidP="00641AF5">
      <w:pPr>
        <w:pStyle w:val="SingleTxt"/>
        <w:rPr>
          <w:rFonts w:asciiTheme="majorBidi" w:eastAsia="黑体" w:hAnsiTheme="majorBidi" w:cstheme="majorBidi"/>
          <w:lang w:val="zh-CN"/>
        </w:rPr>
      </w:pPr>
      <w:r w:rsidRPr="00641AF5">
        <w:rPr>
          <w:lang w:val="zh-CN"/>
        </w:rPr>
        <w:t>8.</w:t>
      </w:r>
      <w:r w:rsidRPr="00641AF5">
        <w:rPr>
          <w:lang w:val="zh-CN"/>
        </w:rPr>
        <w:tab/>
      </w:r>
      <w:r w:rsidRPr="00641AF5">
        <w:rPr>
          <w:rFonts w:asciiTheme="majorBidi" w:eastAsia="黑体" w:hAnsiTheme="majorBidi" w:cstheme="majorBidi" w:hint="eastAsia"/>
          <w:lang w:val="zh-CN"/>
        </w:rPr>
        <w:t>委员会强调，立法机构在确保《公约》得到充分执行方面起着至关重要的作用</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见</w:t>
      </w:r>
      <w:hyperlink r:id="rId23" w:history="1">
        <w:r w:rsidRPr="00641AF5">
          <w:rPr>
            <w:rStyle w:val="af4"/>
            <w:rFonts w:asciiTheme="majorBidi" w:eastAsia="黑体" w:hAnsiTheme="majorBidi" w:cstheme="majorBidi"/>
            <w:lang w:val="zh-CN"/>
          </w:rPr>
          <w:t>A/65/38</w:t>
        </w:r>
      </w:hyperlink>
      <w:r w:rsidRPr="00641AF5">
        <w:rPr>
          <w:rFonts w:asciiTheme="majorBidi" w:eastAsia="黑体" w:hAnsiTheme="majorBidi" w:cstheme="majorBidi" w:hint="eastAsia"/>
          <w:lang w:val="zh-CN"/>
        </w:rPr>
        <w:t>，第二部分，附件六</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。委员会请斯洛文尼亚议会根据其任务授权，从现在起至按照《公约》规定提交下一份定期报告期间，采取必要步骤，落实本结论性意见。</w:t>
      </w:r>
    </w:p>
    <w:p w14:paraId="4D97650D" w14:textId="77777777" w:rsidR="00641AF5" w:rsidRPr="00641AF5" w:rsidRDefault="00641AF5" w:rsidP="00641AF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641AF5">
        <w:tab/>
        <w:t>E.</w:t>
      </w:r>
      <w:r w:rsidRPr="00641AF5">
        <w:tab/>
      </w:r>
      <w:r w:rsidRPr="00641AF5">
        <w:rPr>
          <w:rFonts w:hint="eastAsia"/>
        </w:rPr>
        <w:t>主要关切领域和建议</w:t>
      </w:r>
    </w:p>
    <w:p w14:paraId="440C94B7" w14:textId="77777777" w:rsidR="00641AF5" w:rsidRPr="00AC4631" w:rsidRDefault="00641AF5" w:rsidP="007E15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rPr>
          <w:lang w:val="zh-CN"/>
        </w:rPr>
        <w:tab/>
      </w:r>
      <w:r w:rsidRPr="00AC4631">
        <w:rPr>
          <w:lang w:val="zh-CN"/>
        </w:rPr>
        <w:tab/>
      </w:r>
      <w:r w:rsidRPr="00AC4631">
        <w:rPr>
          <w:rFonts w:hint="eastAsia"/>
          <w:lang w:val="zh-CN"/>
        </w:rPr>
        <w:t>与疫情和疫后恢复工作相关的妇女权利和性别平等</w:t>
      </w:r>
    </w:p>
    <w:p w14:paraId="31B20706" w14:textId="38037167" w:rsidR="00641AF5" w:rsidRPr="00641AF5" w:rsidRDefault="00641AF5" w:rsidP="00641AF5">
      <w:pPr>
        <w:pStyle w:val="SingleTxt"/>
      </w:pPr>
      <w:r w:rsidRPr="00641AF5">
        <w:t>9.</w:t>
      </w:r>
      <w:r w:rsidRPr="00641AF5">
        <w:tab/>
      </w:r>
      <w:r w:rsidRPr="00641AF5">
        <w:rPr>
          <w:rFonts w:hint="eastAsia"/>
        </w:rPr>
        <w:t>委员会欢迎缔约国通过立法，应对冠状病毒病</w:t>
      </w:r>
      <w:r w:rsidRPr="00AC4631">
        <w:t>(</w:t>
      </w:r>
      <w:r w:rsidRPr="00641AF5">
        <w:t>COVID-19</w:t>
      </w:r>
      <w:r w:rsidRPr="00AC4631">
        <w:t>)</w:t>
      </w:r>
      <w:r w:rsidRPr="00641AF5">
        <w:rPr>
          <w:rFonts w:hint="eastAsia"/>
        </w:rPr>
        <w:t>大流行的后果，减少其负面影响，包括采取措施打击对妇女的性别暴力以及家庭暴力，如在媒体开展提高认识运动和开通</w:t>
      </w:r>
      <w:r w:rsidRPr="00641AF5">
        <w:t>24</w:t>
      </w:r>
      <w:r w:rsidRPr="00641AF5">
        <w:rPr>
          <w:rFonts w:hint="eastAsia"/>
        </w:rPr>
        <w:t>小时家庭暴力求助热线。然而，委员会希望提请缔约国注意，</w:t>
      </w:r>
      <w:r w:rsidRPr="00641AF5">
        <w:t>COVID-19</w:t>
      </w:r>
      <w:r w:rsidRPr="00641AF5">
        <w:rPr>
          <w:rFonts w:hint="eastAsia"/>
        </w:rPr>
        <w:t>疫后恢复战略对妇女享有其权利而言十分重要。</w:t>
      </w:r>
    </w:p>
    <w:p w14:paraId="15C44327" w14:textId="77777777" w:rsidR="00641AF5" w:rsidRPr="00641AF5" w:rsidRDefault="00641AF5" w:rsidP="00641AF5">
      <w:pPr>
        <w:pStyle w:val="SingleTxt"/>
        <w:rPr>
          <w:rFonts w:asciiTheme="majorBidi" w:eastAsia="黑体" w:hAnsiTheme="majorBidi" w:cstheme="majorBidi"/>
          <w:lang w:val="zh-CN"/>
        </w:rPr>
      </w:pPr>
      <w:r w:rsidRPr="00641AF5">
        <w:rPr>
          <w:lang w:val="zh-CN"/>
        </w:rPr>
        <w:t>10.</w:t>
      </w:r>
      <w:r w:rsidRPr="00641AF5">
        <w:rPr>
          <w:lang w:val="zh-CN"/>
        </w:rPr>
        <w:tab/>
      </w:r>
      <w:r w:rsidRPr="00641AF5">
        <w:rPr>
          <w:rFonts w:asciiTheme="majorBidi" w:eastAsia="黑体" w:hAnsiTheme="majorBidi" w:cstheme="majorBidi" w:hint="eastAsia"/>
          <w:lang w:val="zh-CN"/>
        </w:rPr>
        <w:t>依照其</w:t>
      </w:r>
      <w:r w:rsidRPr="00641AF5">
        <w:rPr>
          <w:rFonts w:asciiTheme="majorBidi" w:eastAsia="黑体" w:hAnsiTheme="majorBidi" w:cstheme="majorBidi"/>
          <w:lang w:val="zh-CN"/>
        </w:rPr>
        <w:t>2020</w:t>
      </w:r>
      <w:r w:rsidRPr="00641AF5">
        <w:rPr>
          <w:rFonts w:asciiTheme="majorBidi" w:eastAsia="黑体" w:hAnsiTheme="majorBidi" w:cstheme="majorBidi" w:hint="eastAsia"/>
          <w:lang w:val="zh-CN"/>
        </w:rPr>
        <w:t>年</w:t>
      </w:r>
      <w:r w:rsidRPr="00641AF5">
        <w:rPr>
          <w:rFonts w:asciiTheme="majorBidi" w:eastAsia="黑体" w:hAnsiTheme="majorBidi" w:cstheme="majorBidi"/>
          <w:lang w:val="zh-CN"/>
        </w:rPr>
        <w:t>4</w:t>
      </w:r>
      <w:r w:rsidRPr="00641AF5">
        <w:rPr>
          <w:rFonts w:asciiTheme="majorBidi" w:eastAsia="黑体" w:hAnsiTheme="majorBidi" w:cstheme="majorBidi" w:hint="eastAsia"/>
          <w:lang w:val="zh-CN"/>
        </w:rPr>
        <w:t>月</w:t>
      </w:r>
      <w:r w:rsidRPr="00641AF5">
        <w:rPr>
          <w:rFonts w:asciiTheme="majorBidi" w:eastAsia="黑体" w:hAnsiTheme="majorBidi" w:cstheme="majorBidi"/>
          <w:lang w:val="zh-CN"/>
        </w:rPr>
        <w:t>22</w:t>
      </w:r>
      <w:r w:rsidRPr="00641AF5">
        <w:rPr>
          <w:rFonts w:asciiTheme="majorBidi" w:eastAsia="黑体" w:hAnsiTheme="majorBidi" w:cstheme="majorBidi" w:hint="eastAsia"/>
          <w:lang w:val="zh-CN"/>
        </w:rPr>
        <w:t>日发布的对</w:t>
      </w:r>
      <w:r w:rsidRPr="00641AF5">
        <w:rPr>
          <w:rFonts w:asciiTheme="majorBidi" w:eastAsia="黑体" w:hAnsiTheme="majorBidi" w:cstheme="majorBidi"/>
          <w:lang w:val="zh-CN"/>
        </w:rPr>
        <w:t>COVID-19</w:t>
      </w:r>
      <w:r w:rsidRPr="00641AF5">
        <w:rPr>
          <w:rFonts w:asciiTheme="majorBidi" w:eastAsia="黑体" w:hAnsiTheme="majorBidi" w:cstheme="majorBidi" w:hint="eastAsia"/>
          <w:lang w:val="zh-CN"/>
        </w:rPr>
        <w:t>疫情背景下《公约》缔约国所承担义务的指导说明，委员会建议缔约国：</w:t>
      </w:r>
    </w:p>
    <w:p w14:paraId="2550FE12" w14:textId="670D42CD"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执行制度、立法和政策措施，纠正长期存在的男女不平等现象，并根据可持续发展目标，通过将妇女置于</w:t>
      </w:r>
      <w:r w:rsidRPr="00641AF5">
        <w:rPr>
          <w:rFonts w:asciiTheme="majorBidi" w:eastAsia="黑体" w:hAnsiTheme="majorBidi" w:cstheme="majorBidi"/>
          <w:lang w:val="zh-CN"/>
        </w:rPr>
        <w:t>COVID-19</w:t>
      </w:r>
      <w:r w:rsidRPr="00641AF5">
        <w:rPr>
          <w:rFonts w:asciiTheme="majorBidi" w:eastAsia="黑体" w:hAnsiTheme="majorBidi" w:cstheme="majorBidi" w:hint="eastAsia"/>
          <w:lang w:val="zh-CN"/>
        </w:rPr>
        <w:t>疫后恢复战略的中心，并以此作为可持续变革的一项战略优先事项，为实现性别平等再次注入动力；</w:t>
      </w:r>
    </w:p>
    <w:p w14:paraId="2F2FB648" w14:textId="642E7A0D"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b</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确保在危机后恢复计划中，妇女和女童不会陷入陈规定型的性别角色；</w:t>
      </w:r>
    </w:p>
    <w:p w14:paraId="5470B568" w14:textId="211AFA53"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c</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确保妇女和女童、包括弱势群体和边缘化群体妇女平等参与设计和实施</w:t>
      </w:r>
      <w:r w:rsidRPr="00641AF5">
        <w:rPr>
          <w:rFonts w:asciiTheme="majorBidi" w:eastAsia="黑体" w:hAnsiTheme="majorBidi" w:cstheme="majorBidi"/>
          <w:lang w:val="zh-CN"/>
        </w:rPr>
        <w:t>COVID-19</w:t>
      </w:r>
      <w:r w:rsidRPr="00641AF5">
        <w:rPr>
          <w:rFonts w:asciiTheme="majorBidi" w:eastAsia="黑体" w:hAnsiTheme="majorBidi" w:cstheme="majorBidi" w:hint="eastAsia"/>
          <w:lang w:val="zh-CN"/>
        </w:rPr>
        <w:t>疫后恢复方案；</w:t>
      </w:r>
    </w:p>
    <w:p w14:paraId="02EC3B0A" w14:textId="20694E6F"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d</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确保妇女和女童平等地受益于旨在减轻疫情社会经济影响的刺激计划，包括为无酬照护工作提供财政支持。</w:t>
      </w:r>
    </w:p>
    <w:p w14:paraId="3BA1A375" w14:textId="77777777" w:rsidR="00641AF5" w:rsidRPr="00AC4631" w:rsidRDefault="00641AF5" w:rsidP="007E15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rPr>
          <w:lang w:val="zh-CN"/>
        </w:rPr>
        <w:tab/>
      </w:r>
      <w:r w:rsidRPr="00AC4631">
        <w:rPr>
          <w:lang w:val="zh-CN"/>
        </w:rPr>
        <w:tab/>
      </w:r>
      <w:r w:rsidRPr="00AC4631">
        <w:rPr>
          <w:rFonts w:hint="eastAsia"/>
          <w:lang w:val="zh-CN"/>
        </w:rPr>
        <w:t>对《公约》及其《任择议定书》和委员会一般性建议的认识程度</w:t>
      </w:r>
    </w:p>
    <w:p w14:paraId="43089B85" w14:textId="77777777" w:rsidR="00641AF5" w:rsidRPr="00641AF5" w:rsidRDefault="00641AF5" w:rsidP="00641AF5">
      <w:pPr>
        <w:pStyle w:val="SingleTxt"/>
      </w:pPr>
      <w:r w:rsidRPr="00641AF5">
        <w:t>11.</w:t>
      </w:r>
      <w:r w:rsidRPr="00641AF5">
        <w:tab/>
      </w:r>
      <w:r w:rsidRPr="00641AF5">
        <w:rPr>
          <w:rFonts w:hint="eastAsia"/>
        </w:rPr>
        <w:t>委员会欢迎该国代表团在对话期间提供信息，说明《公约》已在政府网站公布，由监察员和市镇协会传播，为非政府组织和律师举办的研讨会涉及《公约》内容。然而，委员会关切地注意到，在缔约国，</w:t>
      </w:r>
      <w:r w:rsidRPr="00641AF5">
        <w:rPr>
          <w:rFonts w:hint="eastAsia"/>
          <w:lang w:val="zh-CN"/>
        </w:rPr>
        <w:t>《公约》及其《任择议定书》和委员会的一般性建议并不广为人知</w:t>
      </w:r>
      <w:r w:rsidRPr="00641AF5">
        <w:rPr>
          <w:rFonts w:hint="eastAsia"/>
        </w:rPr>
        <w:t>，</w:t>
      </w:r>
      <w:r w:rsidRPr="00641AF5">
        <w:rPr>
          <w:rFonts w:hint="eastAsia"/>
          <w:lang w:val="zh-CN"/>
        </w:rPr>
        <w:t>法</w:t>
      </w:r>
      <w:r w:rsidRPr="00641AF5">
        <w:rPr>
          <w:rFonts w:hint="eastAsia"/>
        </w:rPr>
        <w:t>庭也极少援引上述各项</w:t>
      </w:r>
      <w:r w:rsidRPr="00641AF5">
        <w:rPr>
          <w:rFonts w:hint="eastAsia"/>
          <w:lang w:val="zh-CN"/>
        </w:rPr>
        <w:t>内容</w:t>
      </w:r>
      <w:bookmarkStart w:id="1" w:name="_Hlk118472928"/>
      <w:bookmarkEnd w:id="1"/>
      <w:r w:rsidRPr="00641AF5">
        <w:rPr>
          <w:rFonts w:hint="eastAsia"/>
          <w:b/>
          <w:bCs/>
        </w:rPr>
        <w:t>。</w:t>
      </w:r>
    </w:p>
    <w:p w14:paraId="3C4309E5" w14:textId="77777777" w:rsidR="00641AF5" w:rsidRPr="00641AF5" w:rsidRDefault="00641AF5" w:rsidP="00641AF5">
      <w:pPr>
        <w:pStyle w:val="SingleTxt"/>
        <w:rPr>
          <w:rFonts w:ascii="黑体" w:eastAsia="黑体" w:hAnsi="黑体"/>
          <w:b/>
        </w:rPr>
      </w:pPr>
      <w:r w:rsidRPr="00641AF5">
        <w:rPr>
          <w:lang w:val="zh-CN"/>
        </w:rPr>
        <w:t>12.</w:t>
      </w:r>
      <w:r w:rsidRPr="00641AF5">
        <w:rPr>
          <w:lang w:val="zh-CN"/>
        </w:rPr>
        <w:tab/>
      </w:r>
      <w:r w:rsidRPr="00641AF5">
        <w:rPr>
          <w:rFonts w:ascii="黑体" w:eastAsia="黑体" w:hAnsi="黑体" w:hint="eastAsia"/>
          <w:lang w:val="zh-CN"/>
        </w:rPr>
        <w:t>委员会建议缔约国：</w:t>
      </w:r>
    </w:p>
    <w:p w14:paraId="72DF6217" w14:textId="3578C955"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向政府官员、法官、检察官、警察、其他执法人员及律师系统地提供关于《公约》及其《任择议定书》和委员会一般性建议的能力建设和培训；</w:t>
      </w:r>
    </w:p>
    <w:p w14:paraId="7EC30CA1" w14:textId="5C6EE77C"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b</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提高社区对《公约》规定的妇女权利和争取这些权利时可用法律补救措施的认识。</w:t>
      </w:r>
    </w:p>
    <w:p w14:paraId="63407BE8" w14:textId="77777777" w:rsidR="00BF0B8E" w:rsidRPr="00AC4631" w:rsidRDefault="00BF0B8E">
      <w:pPr>
        <w:spacing w:line="240" w:lineRule="auto"/>
        <w:jc w:val="left"/>
        <w:rPr>
          <w:rFonts w:eastAsia="黑体"/>
          <w:szCs w:val="21"/>
          <w:lang w:val="zh-CN"/>
        </w:rPr>
      </w:pPr>
      <w:r w:rsidRPr="00AC4631">
        <w:rPr>
          <w:lang w:val="zh-CN"/>
        </w:rPr>
        <w:br w:type="page"/>
      </w:r>
    </w:p>
    <w:p w14:paraId="1BC87B7F" w14:textId="2B61D54C" w:rsidR="00641AF5" w:rsidRPr="00641AF5" w:rsidRDefault="00641AF5" w:rsidP="00BF0B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641AF5">
        <w:rPr>
          <w:lang w:val="zh-CN"/>
        </w:rPr>
        <w:lastRenderedPageBreak/>
        <w:tab/>
      </w:r>
      <w:r w:rsidRPr="00641AF5">
        <w:rPr>
          <w:lang w:val="zh-CN"/>
        </w:rPr>
        <w:tab/>
      </w:r>
      <w:r w:rsidRPr="00641AF5">
        <w:rPr>
          <w:rFonts w:hint="eastAsia"/>
          <w:lang w:val="zh-CN"/>
        </w:rPr>
        <w:t>立法框架</w:t>
      </w:r>
    </w:p>
    <w:p w14:paraId="7536661D" w14:textId="713DB513"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13.</w:t>
      </w:r>
      <w:r w:rsidRPr="00641AF5">
        <w:rPr>
          <w:rFonts w:asciiTheme="majorBidi" w:eastAsia="黑体" w:hAnsiTheme="majorBidi" w:cstheme="majorBidi"/>
          <w:lang w:val="zh-CN"/>
        </w:rPr>
        <w:tab/>
      </w:r>
      <w:r w:rsidRPr="00641AF5">
        <w:rPr>
          <w:rFonts w:hint="eastAsia"/>
        </w:rPr>
        <w:t>委员会注意到</w:t>
      </w:r>
      <w:r w:rsidRPr="00641AF5">
        <w:t>2016</w:t>
      </w:r>
      <w:r w:rsidRPr="00641AF5">
        <w:rPr>
          <w:rFonts w:hint="eastAsia"/>
        </w:rPr>
        <w:t>年通过了《防止歧视保护法》。然而，委员会关切地注意到，没有资料显示根据这些法律提出的基于性或性别的歧视</w:t>
      </w:r>
      <w:r w:rsidRPr="003B36EC">
        <w:rPr>
          <w:rFonts w:hint="eastAsia"/>
        </w:rPr>
        <w:t>(</w:t>
      </w:r>
      <w:r w:rsidRPr="00641AF5">
        <w:rPr>
          <w:rFonts w:hint="eastAsia"/>
        </w:rPr>
        <w:t>包括交叉形式歧视</w:t>
      </w:r>
      <w:r w:rsidRPr="003B36EC">
        <w:rPr>
          <w:rFonts w:hint="eastAsia"/>
        </w:rPr>
        <w:t>)</w:t>
      </w:r>
      <w:r w:rsidRPr="00641AF5">
        <w:rPr>
          <w:rFonts w:hint="eastAsia"/>
        </w:rPr>
        <w:t>案件的数量。</w:t>
      </w:r>
    </w:p>
    <w:p w14:paraId="42F86277" w14:textId="77777777"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14.</w:t>
      </w:r>
      <w:r w:rsidRPr="00641AF5">
        <w:rPr>
          <w:rFonts w:asciiTheme="majorBidi" w:eastAsia="黑体" w:hAnsiTheme="majorBidi" w:cstheme="majorBidi"/>
          <w:lang w:val="zh-CN"/>
        </w:rPr>
        <w:tab/>
      </w:r>
      <w:r w:rsidRPr="00641AF5">
        <w:rPr>
          <w:rFonts w:asciiTheme="majorBidi" w:eastAsia="黑体" w:hAnsiTheme="majorBidi" w:cstheme="majorBidi" w:hint="eastAsia"/>
          <w:spacing w:val="2"/>
          <w:lang w:val="zh-CN"/>
        </w:rPr>
        <w:t>委员会建议缔约国加强执行国家立法框架，以保护妇</w:t>
      </w:r>
      <w:r w:rsidRPr="00641AF5">
        <w:rPr>
          <w:rFonts w:asciiTheme="majorBidi" w:eastAsia="黑体" w:hAnsiTheme="majorBidi" w:cstheme="majorBidi" w:hint="eastAsia"/>
          <w:lang w:val="zh-CN"/>
        </w:rPr>
        <w:t>女权利和促进两性平等，并在下一次定期报告中列入资料，说明根据这些法律提出的性歧视或性别歧视案件数量和法院审理结果，每年进行一次。</w:t>
      </w:r>
    </w:p>
    <w:p w14:paraId="4DE659DA" w14:textId="77777777" w:rsidR="00641AF5" w:rsidRPr="00641AF5" w:rsidRDefault="00641AF5" w:rsidP="00BF0B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641AF5">
        <w:rPr>
          <w:lang w:val="zh-CN"/>
        </w:rPr>
        <w:tab/>
      </w:r>
      <w:r w:rsidRPr="00641AF5">
        <w:rPr>
          <w:lang w:val="zh-CN"/>
        </w:rPr>
        <w:tab/>
      </w:r>
      <w:r w:rsidRPr="00641AF5">
        <w:rPr>
          <w:rFonts w:hint="eastAsia"/>
          <w:lang w:val="zh-CN"/>
        </w:rPr>
        <w:t>妇女诉诸司法</w:t>
      </w:r>
    </w:p>
    <w:p w14:paraId="1911EC3F" w14:textId="77777777" w:rsidR="00641AF5" w:rsidRPr="00AC4631" w:rsidRDefault="00641AF5" w:rsidP="00BF0B8E">
      <w:pPr>
        <w:pStyle w:val="SingleTxt"/>
        <w:rPr>
          <w:lang w:val="zh-CN"/>
        </w:rPr>
      </w:pPr>
      <w:r w:rsidRPr="00AC4631">
        <w:rPr>
          <w:lang w:val="zh-CN"/>
        </w:rPr>
        <w:t>15.</w:t>
      </w:r>
      <w:r w:rsidRPr="00AC4631">
        <w:rPr>
          <w:lang w:val="zh-CN"/>
        </w:rPr>
        <w:tab/>
      </w:r>
      <w:r w:rsidRPr="00AC4631">
        <w:rPr>
          <w:rFonts w:hint="eastAsia"/>
          <w:lang w:val="zh-CN"/>
        </w:rPr>
        <w:t>委员会注意到，没有足够财力的妇女可以获得免费的法律援助，性别歧视的受害者可以向平等原则倡导者或在法庭诉讼中提出申诉。然而，委员会关切地注意到，对性别暴力行为的肇事者的判决往往很宽松，与罪行的严重程度不相称。</w:t>
      </w:r>
    </w:p>
    <w:p w14:paraId="5FA0DD83" w14:textId="4D9B49DD"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16.</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委员会回顾其关于妇女诉诸司法的第</w:t>
      </w:r>
      <w:r w:rsidRPr="00641AF5">
        <w:rPr>
          <w:rFonts w:asciiTheme="majorBidi" w:eastAsia="黑体" w:hAnsiTheme="majorBidi" w:cstheme="majorBidi"/>
          <w:lang w:val="zh-CN"/>
        </w:rPr>
        <w:t>33</w:t>
      </w:r>
      <w:r w:rsidRPr="00641AF5">
        <w:rPr>
          <w:rFonts w:asciiTheme="majorBidi" w:eastAsia="黑体" w:hAnsiTheme="majorBidi" w:cstheme="majorBidi" w:hint="eastAsia"/>
          <w:lang w:val="zh-CN"/>
        </w:rPr>
        <w:t>号一般性建议</w:t>
      </w:r>
      <w:r w:rsidRPr="00AC4631">
        <w:rPr>
          <w:rFonts w:asciiTheme="majorBidi" w:eastAsia="黑体" w:hAnsiTheme="majorBidi" w:cstheme="majorBidi" w:hint="eastAsia"/>
          <w:lang w:val="zh-CN"/>
        </w:rPr>
        <w:t>(</w:t>
      </w:r>
      <w:r w:rsidRPr="00641AF5">
        <w:rPr>
          <w:rFonts w:asciiTheme="majorBidi" w:eastAsia="黑体" w:hAnsiTheme="majorBidi" w:cstheme="majorBidi"/>
          <w:lang w:val="zh-CN"/>
        </w:rPr>
        <w:t>2015</w:t>
      </w:r>
      <w:r w:rsidRPr="00641AF5">
        <w:rPr>
          <w:rFonts w:asciiTheme="majorBidi" w:eastAsia="黑体" w:hAnsiTheme="majorBidi" w:cstheme="majorBidi" w:hint="eastAsia"/>
          <w:lang w:val="zh-CN"/>
        </w:rPr>
        <w:t>年</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，建议缔约</w:t>
      </w:r>
      <w:r w:rsidRPr="00641AF5">
        <w:rPr>
          <w:rFonts w:asciiTheme="majorBidi" w:eastAsia="黑体" w:hAnsiTheme="majorBidi" w:cstheme="majorBidi" w:hint="eastAsia"/>
          <w:spacing w:val="-4"/>
          <w:lang w:val="zh-CN"/>
        </w:rPr>
        <w:t>国确保司法系统为妇女可能遭受的任何伤害提供有效保护和有意义的补救，特别是：</w:t>
      </w:r>
    </w:p>
    <w:p w14:paraId="395EE65F" w14:textId="386EA693"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确保对妇女的性别暴力案件的判决与所受伤害的严重程度相称。对受害者的补救措施应酌情包括恢复原状</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恢复</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、赔偿</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无论是以金钱、货物还是服务的形式提供</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和康复</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医疗、社会心理咨询和社会服务</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w:t>
      </w:r>
    </w:p>
    <w:p w14:paraId="08B8A70D" w14:textId="7F25D438"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b</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与民间社会组织和学术机构合作，开展并促进对司法系统的定性研究和批判性性别分析，以突出显示那些促进或限制妇女充分诉诸司法的做法、程序和判例。</w:t>
      </w:r>
    </w:p>
    <w:p w14:paraId="2EED5DB6" w14:textId="77777777" w:rsidR="00641AF5" w:rsidRPr="00AC4631" w:rsidRDefault="00641AF5" w:rsidP="00BF0B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AC4631">
        <w:rPr>
          <w:lang w:val="zh-CN"/>
        </w:rPr>
        <w:tab/>
      </w:r>
      <w:r w:rsidRPr="00AC4631">
        <w:rPr>
          <w:lang w:val="zh-CN"/>
        </w:rPr>
        <w:tab/>
      </w:r>
      <w:r w:rsidRPr="00AC4631">
        <w:rPr>
          <w:rFonts w:hint="eastAsia"/>
          <w:lang w:val="zh-CN"/>
        </w:rPr>
        <w:t>提高妇女地位国家机构</w:t>
      </w:r>
    </w:p>
    <w:p w14:paraId="6330ED9A" w14:textId="77777777" w:rsidR="00641AF5" w:rsidRPr="00AC4631" w:rsidRDefault="00641AF5" w:rsidP="00BF0B8E">
      <w:pPr>
        <w:pStyle w:val="SingleTxt"/>
        <w:rPr>
          <w:lang w:val="zh-CN"/>
        </w:rPr>
      </w:pPr>
      <w:r w:rsidRPr="00AC4631">
        <w:rPr>
          <w:lang w:val="zh-CN"/>
        </w:rPr>
        <w:t>17.</w:t>
      </w:r>
      <w:r w:rsidRPr="00AC4631">
        <w:rPr>
          <w:lang w:val="zh-CN"/>
        </w:rPr>
        <w:tab/>
      </w:r>
      <w:r w:rsidRPr="00AC4631">
        <w:rPr>
          <w:rFonts w:hint="eastAsia"/>
          <w:lang w:val="zh-CN"/>
        </w:rPr>
        <w:t>委员会注意到《</w:t>
      </w:r>
      <w:r w:rsidRPr="00AC4631">
        <w:rPr>
          <w:lang w:val="zh-CN"/>
        </w:rPr>
        <w:t>2015-2020</w:t>
      </w:r>
      <w:r w:rsidRPr="00AC4631">
        <w:rPr>
          <w:rFonts w:hint="eastAsia"/>
          <w:lang w:val="zh-CN"/>
        </w:rPr>
        <w:t>年男女机会均等国家方案》，并注意到正在制定一项将持续到</w:t>
      </w:r>
      <w:r w:rsidRPr="00AC4631">
        <w:rPr>
          <w:lang w:val="zh-CN"/>
        </w:rPr>
        <w:t>2030</w:t>
      </w:r>
      <w:r w:rsidRPr="00AC4631">
        <w:rPr>
          <w:rFonts w:hint="eastAsia"/>
          <w:lang w:val="zh-CN"/>
        </w:rPr>
        <w:t>年的新方案。委员会还注意到，劳动、家庭、社会事务和机会均等部机会均等司负责协调性别平等政策和实施方案；并为各部委和市政当局实施性别主流化提供专家支持。然而，委员会关切地注意到，机会均等司在该部内属于中间级别，缺乏足够的人力、技术和财政资源来有效执行其任务。委员会还关切地注意到，《国家男女机会平等方案》属于政府的战略文件，而不是涉及社会所有组成部分的两性平等综合战略，而且缺乏明确争取将性别观点纳入预算编制的举措。</w:t>
      </w:r>
    </w:p>
    <w:p w14:paraId="671808A8" w14:textId="77777777" w:rsidR="00641AF5" w:rsidRPr="00641AF5" w:rsidRDefault="00641AF5" w:rsidP="00641AF5">
      <w:pPr>
        <w:pStyle w:val="SingleTxt"/>
        <w:rPr>
          <w:rFonts w:asciiTheme="majorBidi" w:eastAsia="黑体" w:hAnsiTheme="majorBidi" w:cstheme="majorBidi"/>
          <w:lang w:val="zh-CN"/>
        </w:rPr>
      </w:pPr>
      <w:r w:rsidRPr="00641AF5">
        <w:rPr>
          <w:lang w:val="zh-CN"/>
        </w:rPr>
        <w:t>18.</w:t>
      </w:r>
      <w:r w:rsidRPr="00641AF5">
        <w:rPr>
          <w:lang w:val="zh-CN"/>
        </w:rPr>
        <w:tab/>
      </w:r>
      <w:r w:rsidRPr="00641AF5">
        <w:rPr>
          <w:rFonts w:asciiTheme="majorBidi" w:eastAsia="黑体" w:hAnsiTheme="majorBidi" w:cstheme="majorBidi" w:hint="eastAsia"/>
          <w:lang w:val="zh-CN"/>
        </w:rPr>
        <w:t>委员会建议缔约国：</w:t>
      </w:r>
    </w:p>
    <w:p w14:paraId="2010FB76" w14:textId="0BEE2082"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确保劳动、家庭、社会事务和机会均等部内负责提高妇女地位和性别平等的机会均等司配备足够的人力、技术和财政资源，以有效履行其促进和保护妇女权利和两性平等的任务；</w:t>
      </w:r>
    </w:p>
    <w:p w14:paraId="468B9CF5" w14:textId="48913D92"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b</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通过一项涉及社会所有组成部分的全面性别平等战略，并让妇女组织参与其设计、实施和评估；</w:t>
      </w:r>
    </w:p>
    <w:p w14:paraId="75113A98" w14:textId="55FB5A97"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lastRenderedPageBreak/>
        <w:tab/>
      </w:r>
      <w:r w:rsidRPr="00AC4631">
        <w:rPr>
          <w:rFonts w:asciiTheme="majorBidi" w:eastAsia="黑体" w:hAnsiTheme="majorBidi" w:cstheme="majorBidi"/>
          <w:lang w:val="zh-CN"/>
        </w:rPr>
        <w:t>(</w:t>
      </w:r>
      <w:r w:rsidRPr="00641AF5">
        <w:rPr>
          <w:rFonts w:asciiTheme="majorBidi" w:eastAsia="黑体" w:hAnsiTheme="majorBidi" w:cstheme="majorBidi"/>
          <w:lang w:val="zh-CN"/>
        </w:rPr>
        <w:t>c</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支持职能部委的性别问题协调中心，以确保有效的性别主流化和性别预算编制；</w:t>
      </w:r>
    </w:p>
    <w:p w14:paraId="3101C006" w14:textId="75D5901E"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d</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将与妇女组织的对话制度化并发展这种对话，考虑与此类组织签订长期合作协议，包括为其活动提供国家资助的协议。</w:t>
      </w:r>
    </w:p>
    <w:p w14:paraId="2B3061C0" w14:textId="2666EB19" w:rsidR="00641AF5" w:rsidRPr="00AC4631" w:rsidRDefault="00641AF5" w:rsidP="00D21A03">
      <w:pPr>
        <w:pStyle w:val="SingleTxt"/>
      </w:pPr>
      <w:r w:rsidRPr="00AC4631">
        <w:t>19.</w:t>
      </w:r>
      <w:r w:rsidRPr="00AC4631">
        <w:tab/>
      </w:r>
      <w:r w:rsidRPr="00AC4631">
        <w:rPr>
          <w:rFonts w:hint="eastAsia"/>
        </w:rPr>
        <w:t>委员会欢迎根据《防止歧视法》</w:t>
      </w:r>
      <w:r w:rsidRPr="00AC4631">
        <w:t>(2016</w:t>
      </w:r>
      <w:r w:rsidRPr="00AC4631">
        <w:rPr>
          <w:rFonts w:hint="eastAsia"/>
        </w:rPr>
        <w:t>年</w:t>
      </w:r>
      <w:r w:rsidRPr="00AC4631">
        <w:t>)</w:t>
      </w:r>
      <w:r w:rsidRPr="00AC4631">
        <w:rPr>
          <w:rFonts w:hint="eastAsia"/>
        </w:rPr>
        <w:t>设立平等原则倡导者，其任务是促进平等和防止基于性别等因素的歧视。然而，委员会关切地注意到，缺乏确保遵守平等原则倡导者建议的机制。</w:t>
      </w:r>
    </w:p>
    <w:p w14:paraId="7A22C5BC" w14:textId="77777777"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20.</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委员会建议缔约国授权平等原则倡导者发布具有约束力的裁决，对性别歧视实施制裁，并为其有效运作分配充足的人力、技术和财政资源。</w:t>
      </w:r>
    </w:p>
    <w:p w14:paraId="2308A5F9" w14:textId="77777777" w:rsidR="00641AF5" w:rsidRPr="00AC4631" w:rsidRDefault="00641AF5" w:rsidP="00D21A0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AC4631">
        <w:rPr>
          <w:lang w:val="zh-CN"/>
        </w:rPr>
        <w:tab/>
      </w:r>
      <w:r w:rsidRPr="00AC4631">
        <w:rPr>
          <w:lang w:val="zh-CN"/>
        </w:rPr>
        <w:tab/>
      </w:r>
      <w:r w:rsidRPr="00AC4631">
        <w:rPr>
          <w:rFonts w:hint="eastAsia"/>
          <w:lang w:val="zh-CN"/>
        </w:rPr>
        <w:t>暂行特别措施</w:t>
      </w:r>
    </w:p>
    <w:p w14:paraId="1DD411DC" w14:textId="563FF989" w:rsidR="00641AF5" w:rsidRPr="00AC4631" w:rsidRDefault="00641AF5" w:rsidP="00713D86">
      <w:pPr>
        <w:pStyle w:val="SingleTxt"/>
      </w:pPr>
      <w:r w:rsidRPr="00AC4631">
        <w:t>21.</w:t>
      </w:r>
      <w:r w:rsidRPr="00AC4631">
        <w:tab/>
      </w:r>
      <w:r w:rsidRPr="00AC4631">
        <w:rPr>
          <w:rFonts w:hint="eastAsia"/>
        </w:rPr>
        <w:t>委员会注意到：促进妇女创业特别方案</w:t>
      </w:r>
      <w:r w:rsidRPr="00AC4631">
        <w:t>(2016-2019</w:t>
      </w:r>
      <w:r w:rsidRPr="00AC4631">
        <w:rPr>
          <w:rFonts w:hint="eastAsia"/>
        </w:rPr>
        <w:t>年</w:t>
      </w:r>
      <w:r w:rsidRPr="00AC4631">
        <w:t>)</w:t>
      </w:r>
      <w:r w:rsidRPr="00AC4631">
        <w:rPr>
          <w:rFonts w:hint="eastAsia"/>
        </w:rPr>
        <w:t>，</w:t>
      </w:r>
      <w:r w:rsidRPr="00AC4631">
        <w:t>2020</w:t>
      </w:r>
      <w:r w:rsidRPr="00AC4631">
        <w:rPr>
          <w:rFonts w:hint="eastAsia"/>
        </w:rPr>
        <w:t>年为初创女企业家划拨专项资金、旨在推动妇女及早创业，以及国民议会在</w:t>
      </w:r>
      <w:r w:rsidRPr="00AC4631">
        <w:t>2019</w:t>
      </w:r>
      <w:r w:rsidRPr="00AC4631">
        <w:rPr>
          <w:rFonts w:hint="eastAsia"/>
        </w:rPr>
        <w:t>年和</w:t>
      </w:r>
      <w:r w:rsidRPr="00AC4631">
        <w:t>2020</w:t>
      </w:r>
      <w:r w:rsidRPr="00AC4631">
        <w:rPr>
          <w:rFonts w:hint="eastAsia"/>
        </w:rPr>
        <w:t>年组织</w:t>
      </w:r>
      <w:r w:rsidR="00713D86" w:rsidRPr="00AC4631">
        <w:rPr>
          <w:rFonts w:hint="eastAsia"/>
        </w:rPr>
        <w:t>“</w:t>
      </w:r>
      <w:r w:rsidRPr="00AC4631">
        <w:rPr>
          <w:rFonts w:hint="eastAsia"/>
        </w:rPr>
        <w:t>与女议员见面日</w:t>
      </w:r>
      <w:r w:rsidR="00713D86" w:rsidRPr="00AC4631">
        <w:rPr>
          <w:rFonts w:hint="eastAsia"/>
        </w:rPr>
        <w:t>”</w:t>
      </w:r>
      <w:r w:rsidRPr="00AC4631">
        <w:rPr>
          <w:rFonts w:hint="eastAsia"/>
        </w:rPr>
        <w:t>。然而，委员会感到关切的是，这些举措并未形成在妇女代表性不足或处于不利地位的领域加快实现男女实质性平等的暂行特别措施。</w:t>
      </w:r>
    </w:p>
    <w:p w14:paraId="6BBDD493" w14:textId="7C9022EE"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22.</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委员会回顾《公约》第四条第</w:t>
      </w:r>
      <w:r w:rsidRPr="00641AF5">
        <w:rPr>
          <w:rFonts w:asciiTheme="majorBidi" w:eastAsia="黑体" w:hAnsiTheme="majorBidi" w:cstheme="majorBidi"/>
          <w:lang w:val="zh-CN"/>
        </w:rPr>
        <w:t>1</w:t>
      </w:r>
      <w:r w:rsidRPr="00641AF5">
        <w:rPr>
          <w:rFonts w:asciiTheme="majorBidi" w:eastAsia="黑体" w:hAnsiTheme="majorBidi" w:cstheme="majorBidi" w:hint="eastAsia"/>
          <w:lang w:val="zh-CN"/>
        </w:rPr>
        <w:t>款及委员会关于暂行特别措施的第</w:t>
      </w:r>
      <w:r w:rsidRPr="00641AF5">
        <w:rPr>
          <w:rFonts w:asciiTheme="majorBidi" w:eastAsia="黑体" w:hAnsiTheme="majorBidi" w:cstheme="majorBidi"/>
          <w:lang w:val="zh-CN"/>
        </w:rPr>
        <w:t>25</w:t>
      </w:r>
      <w:r w:rsidRPr="00641AF5">
        <w:rPr>
          <w:rFonts w:asciiTheme="majorBidi" w:eastAsia="黑体" w:hAnsiTheme="majorBidi" w:cstheme="majorBidi" w:hint="eastAsia"/>
          <w:lang w:val="zh-CN"/>
        </w:rPr>
        <w:t>号一般性建议</w:t>
      </w:r>
      <w:r w:rsidRPr="00AC4631">
        <w:rPr>
          <w:rFonts w:asciiTheme="majorBidi" w:eastAsia="黑体" w:hAnsiTheme="majorBidi" w:cstheme="majorBidi"/>
          <w:lang w:val="zh-CN"/>
        </w:rPr>
        <w:t>(</w:t>
      </w:r>
      <w:r w:rsidRPr="00641AF5">
        <w:rPr>
          <w:rFonts w:asciiTheme="majorBidi" w:eastAsia="黑体" w:hAnsiTheme="majorBidi" w:cstheme="majorBidi"/>
          <w:lang w:val="zh-CN"/>
        </w:rPr>
        <w:t>2004</w:t>
      </w:r>
      <w:r w:rsidRPr="00641AF5">
        <w:rPr>
          <w:rFonts w:asciiTheme="majorBidi" w:eastAsia="黑体" w:hAnsiTheme="majorBidi" w:cstheme="majorBidi" w:hint="eastAsia"/>
          <w:lang w:val="zh-CN"/>
        </w:rPr>
        <w:t>年</w:t>
      </w:r>
      <w:r w:rsidRPr="00AC4631">
        <w:rPr>
          <w:rFonts w:asciiTheme="majorBidi" w:eastAsia="黑体" w:hAnsiTheme="majorBidi" w:cstheme="majorBidi"/>
          <w:lang w:val="zh-CN"/>
        </w:rPr>
        <w:t>)</w:t>
      </w:r>
      <w:r w:rsidRPr="00641AF5">
        <w:rPr>
          <w:rFonts w:asciiTheme="majorBidi" w:eastAsia="黑体" w:hAnsiTheme="majorBidi" w:cstheme="majorBidi" w:hint="eastAsia"/>
          <w:lang w:val="zh-CN"/>
        </w:rPr>
        <w:t>，建议缔约国：</w:t>
      </w:r>
    </w:p>
    <w:p w14:paraId="6C90F952" w14:textId="47CAF14C"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采取暂行特别措施，加速妇女平等参与《公约》涵盖的所有领域和妇女代表不足或处于不利地位的所有级别，特别是政治和公共生活，并确保这些措施持续有效，直到其目标实现并持续一段时间；</w:t>
      </w:r>
    </w:p>
    <w:p w14:paraId="10B9AA9D" w14:textId="0DA30AED"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hint="eastAsia"/>
          <w:lang w:val="zh-CN"/>
        </w:rPr>
        <w:t>(</w:t>
      </w:r>
      <w:r w:rsidRPr="00641AF5">
        <w:rPr>
          <w:rFonts w:asciiTheme="majorBidi" w:eastAsia="黑体" w:hAnsiTheme="majorBidi" w:cstheme="majorBidi"/>
          <w:lang w:val="zh-CN"/>
        </w:rPr>
        <w:t>b</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lang w:val="zh-CN"/>
        </w:rPr>
        <w:t>将弱势妇女群体，如难民和寻求庇护的妇女、残疾妇女和</w:t>
      </w:r>
      <w:r w:rsidRPr="00641AF5">
        <w:rPr>
          <w:rFonts w:asciiTheme="majorBidi" w:eastAsia="黑体" w:hAnsiTheme="majorBidi" w:cstheme="majorBidi" w:hint="eastAsia"/>
          <w:lang w:val="zh-CN"/>
        </w:rPr>
        <w:t>罗姆族妇女纳入暂行特别措施的设计、通过、执行和监测之中；</w:t>
      </w:r>
    </w:p>
    <w:p w14:paraId="3DD30B33" w14:textId="2E85FEF2"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c</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提高立法机构、决策者和民间社会以及私营部门的思想认识，以理解暂行特别措施的非歧视性质及其作为解决所有领域歧视和实现男女实质性平等的重要工具的重要性。</w:t>
      </w:r>
    </w:p>
    <w:p w14:paraId="646165E9" w14:textId="77777777" w:rsidR="00641AF5" w:rsidRPr="00AC4631" w:rsidRDefault="00641AF5" w:rsidP="003A03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AC4631">
        <w:rPr>
          <w:lang w:val="zh-CN"/>
        </w:rPr>
        <w:tab/>
      </w:r>
      <w:r w:rsidRPr="00AC4631">
        <w:rPr>
          <w:lang w:val="zh-CN"/>
        </w:rPr>
        <w:tab/>
      </w:r>
      <w:r w:rsidRPr="00AC4631">
        <w:rPr>
          <w:rFonts w:hint="eastAsia"/>
          <w:lang w:val="zh-CN"/>
        </w:rPr>
        <w:t>陈规定型观念</w:t>
      </w:r>
    </w:p>
    <w:p w14:paraId="078F994E" w14:textId="77777777" w:rsidR="00641AF5" w:rsidRPr="00AC4631" w:rsidRDefault="00641AF5" w:rsidP="00A87943">
      <w:pPr>
        <w:pStyle w:val="SingleTxt"/>
      </w:pPr>
      <w:r w:rsidRPr="00AC4631">
        <w:t>23.</w:t>
      </w:r>
      <w:r w:rsidRPr="00AC4631">
        <w:tab/>
      </w:r>
      <w:r w:rsidRPr="00AC4631">
        <w:rPr>
          <w:rFonts w:hint="eastAsia"/>
        </w:rPr>
        <w:t>委员会欢迎缔约国为消除歧视性性别陈规定型观念采取各种举措，包括提高认识和宣传运动，鼓励男子积极承担父亲责任和照顾子女，以及男女平等分担父母责任。然而，委员会感到关切的是，媒体中持续存在歧视性的性别陈规定型观念，并呼吁缔约国妇女在公共对话中坚持传统角色。</w:t>
      </w:r>
    </w:p>
    <w:p w14:paraId="2AF8E9E7" w14:textId="77777777"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24.</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委员会建议缔约国通过一项有专项预算和时限的具体目标和目标的综合战略，以便消除关于男女在家庭和社会中的角色和责任的歧视性陈规定型观念。</w:t>
      </w:r>
    </w:p>
    <w:p w14:paraId="2A320EF9" w14:textId="77777777" w:rsidR="00641AF5" w:rsidRPr="00AC4631" w:rsidRDefault="00641AF5" w:rsidP="00A879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AC4631">
        <w:rPr>
          <w:lang w:val="zh-CN"/>
        </w:rPr>
        <w:tab/>
      </w:r>
      <w:r w:rsidRPr="00AC4631">
        <w:rPr>
          <w:lang w:val="zh-CN"/>
        </w:rPr>
        <w:tab/>
      </w:r>
      <w:r w:rsidRPr="00AC4631">
        <w:rPr>
          <w:rFonts w:hint="eastAsia"/>
          <w:lang w:val="zh-CN"/>
        </w:rPr>
        <w:t>对妇女的性别暴力</w:t>
      </w:r>
    </w:p>
    <w:p w14:paraId="5D7527F1" w14:textId="2081EA26" w:rsidR="00641AF5" w:rsidRPr="00AC4631" w:rsidRDefault="00641AF5" w:rsidP="00A87943">
      <w:pPr>
        <w:pStyle w:val="SingleTxt"/>
      </w:pPr>
      <w:r w:rsidRPr="00AC4631">
        <w:t>25.</w:t>
      </w:r>
      <w:r w:rsidRPr="00AC4631">
        <w:tab/>
      </w:r>
      <w:r w:rsidRPr="00AC4631">
        <w:rPr>
          <w:rFonts w:hint="eastAsia"/>
        </w:rPr>
        <w:t>委员会欢迎在《刑法》中针对强奸和性犯罪引入肯定式同意模式。委员会还赞赏地注意到，经修订的《刑法》</w:t>
      </w:r>
      <w:r w:rsidRPr="00AC4631">
        <w:t>(2016</w:t>
      </w:r>
      <w:r w:rsidRPr="00AC4631">
        <w:rPr>
          <w:rFonts w:hint="eastAsia"/>
        </w:rPr>
        <w:t>年</w:t>
      </w:r>
      <w:r w:rsidRPr="00AC4631">
        <w:t>)</w:t>
      </w:r>
      <w:r w:rsidRPr="00AC4631">
        <w:rPr>
          <w:rFonts w:hint="eastAsia"/>
        </w:rPr>
        <w:t>将心理暴力</w:t>
      </w:r>
      <w:r w:rsidRPr="00AC4631">
        <w:t>(</w:t>
      </w:r>
      <w:r w:rsidRPr="00AC4631">
        <w:rPr>
          <w:rFonts w:hint="eastAsia"/>
        </w:rPr>
        <w:t>胁迫、威胁、家庭暴力、工作场所聚众斗殴、暴力和跟踪</w:t>
      </w:r>
      <w:r w:rsidRPr="00AC4631">
        <w:t>)</w:t>
      </w:r>
      <w:r w:rsidRPr="00AC4631">
        <w:rPr>
          <w:rFonts w:hint="eastAsia"/>
        </w:rPr>
        <w:t>、身体暴力以及婚内、婚外伴侣关系或登记的同</w:t>
      </w:r>
      <w:r w:rsidRPr="00AC4631">
        <w:rPr>
          <w:rFonts w:hint="eastAsia"/>
        </w:rPr>
        <w:lastRenderedPageBreak/>
        <w:t>性民事伴侣关系中的强奸和性暴力定为刑事犯罪。委员会还注意到，在暴力侵害妇女领域实施各种战略，就年轻人中网络骚扰的普遍性和识别进行调查，</w:t>
      </w:r>
      <w:r w:rsidRPr="00AC4631">
        <w:t>并于</w:t>
      </w:r>
      <w:r w:rsidRPr="00AC4631">
        <w:t>2019</w:t>
      </w:r>
      <w:r w:rsidRPr="00AC4631">
        <w:t>年发起媒体宣传运动，重</w:t>
      </w:r>
      <w:r w:rsidRPr="00AC4631">
        <w:rPr>
          <w:rFonts w:hint="eastAsia"/>
        </w:rPr>
        <w:t>在</w:t>
      </w:r>
      <w:r w:rsidRPr="00AC4631">
        <w:t>提高对各种形式网络暴力</w:t>
      </w:r>
      <w:r w:rsidRPr="00AC4631">
        <w:rPr>
          <w:rFonts w:hint="eastAsia"/>
        </w:rPr>
        <w:t>、</w:t>
      </w:r>
      <w:r w:rsidRPr="00AC4631">
        <w:t>特别是经常影响妇女和女童的网络暴力的认识。</w:t>
      </w:r>
      <w:r w:rsidRPr="00AC4631">
        <w:rPr>
          <w:rFonts w:hint="eastAsia"/>
          <w:lang w:val="zh-CN"/>
        </w:rPr>
        <w:t>然而</w:t>
      </w:r>
      <w:r w:rsidRPr="00AC4631">
        <w:rPr>
          <w:rFonts w:hint="eastAsia"/>
        </w:rPr>
        <w:t>，</w:t>
      </w:r>
      <w:r w:rsidRPr="00AC4631">
        <w:rPr>
          <w:rFonts w:hint="eastAsia"/>
          <w:lang w:val="zh-CN"/>
        </w:rPr>
        <w:t>委员会关切地注意到</w:t>
      </w:r>
      <w:r w:rsidRPr="00AC4631">
        <w:rPr>
          <w:rFonts w:hint="eastAsia"/>
        </w:rPr>
        <w:t>：</w:t>
      </w:r>
    </w:p>
    <w:p w14:paraId="728A3F4F" w14:textId="36B14B57" w:rsidR="00641AF5" w:rsidRPr="00AC4631" w:rsidRDefault="00641AF5" w:rsidP="00D43C8F">
      <w:pPr>
        <w:pStyle w:val="SingleTxt"/>
      </w:pPr>
      <w:r w:rsidRPr="00AC4631">
        <w:tab/>
        <w:t>(a)</w:t>
      </w:r>
      <w:r w:rsidRPr="00AC4631">
        <w:tab/>
      </w:r>
      <w:r w:rsidRPr="00AC4631">
        <w:rPr>
          <w:rFonts w:hint="eastAsia"/>
        </w:rPr>
        <w:t>未制定关于对妇女的性别暴力的综合战略；</w:t>
      </w:r>
    </w:p>
    <w:p w14:paraId="3CABB615" w14:textId="13579D48" w:rsidR="00641AF5" w:rsidRPr="00AC4631" w:rsidRDefault="00641AF5" w:rsidP="00D43C8F">
      <w:pPr>
        <w:pStyle w:val="SingleTxt"/>
      </w:pPr>
      <w:r w:rsidRPr="00AC4631">
        <w:tab/>
        <w:t>(b)</w:t>
      </w:r>
      <w:r w:rsidRPr="00AC4631">
        <w:tab/>
      </w:r>
      <w:r w:rsidRPr="00AC4631">
        <w:rPr>
          <w:rFonts w:hint="eastAsia"/>
        </w:rPr>
        <w:t>未设立常设机制来协调、监测和评估为解决暴力侵害妇女行为而采取的措施的有效性；</w:t>
      </w:r>
    </w:p>
    <w:p w14:paraId="22750B30" w14:textId="7344AB9F" w:rsidR="00641AF5" w:rsidRPr="00AC4631" w:rsidRDefault="00641AF5" w:rsidP="00D43C8F">
      <w:pPr>
        <w:pStyle w:val="SingleTxt"/>
      </w:pPr>
      <w:r w:rsidRPr="00AC4631">
        <w:tab/>
        <w:t>(c)</w:t>
      </w:r>
      <w:r w:rsidRPr="00AC4631">
        <w:tab/>
      </w:r>
      <w:r w:rsidRPr="00AC4631">
        <w:rPr>
          <w:rFonts w:hint="eastAsia"/>
        </w:rPr>
        <w:t>缺乏性暴力转诊中心，对性别暴力受害者的支持服务集中在城市地区，而农村地区得不到充分服务；</w:t>
      </w:r>
    </w:p>
    <w:p w14:paraId="7F3AF5D1" w14:textId="35029704" w:rsidR="00641AF5" w:rsidRPr="00AC4631" w:rsidRDefault="00641AF5" w:rsidP="00D43C8F">
      <w:pPr>
        <w:pStyle w:val="SingleTxt"/>
      </w:pPr>
      <w:r w:rsidRPr="00AC4631">
        <w:tab/>
        <w:t>(d)</w:t>
      </w:r>
      <w:r w:rsidRPr="00AC4631">
        <w:tab/>
      </w:r>
      <w:r w:rsidRPr="00AC4631">
        <w:rPr>
          <w:rFonts w:hint="eastAsia"/>
        </w:rPr>
        <w:t>缺乏向保健专业人员提供的关于照顾性别暴力受害者的促进性别平等协议的持续培训；</w:t>
      </w:r>
    </w:p>
    <w:p w14:paraId="13F55AC6" w14:textId="44918E12" w:rsidR="00641AF5" w:rsidRPr="00AC4631" w:rsidRDefault="00641AF5" w:rsidP="00D43C8F">
      <w:pPr>
        <w:pStyle w:val="SingleTxt"/>
      </w:pPr>
      <w:r w:rsidRPr="00AC4631">
        <w:tab/>
        <w:t>(e)</w:t>
      </w:r>
      <w:r w:rsidRPr="00AC4631">
        <w:tab/>
      </w:r>
      <w:r w:rsidRPr="00AC4631">
        <w:rPr>
          <w:rFonts w:hint="eastAsia"/>
        </w:rPr>
        <w:t>缺乏资料，有效执行和监测家庭暴力受害者保护令</w:t>
      </w:r>
      <w:r w:rsidRPr="00AC4631">
        <w:rPr>
          <w:rFonts w:hint="eastAsia"/>
        </w:rPr>
        <w:t>(</w:t>
      </w:r>
      <w:r w:rsidRPr="00AC4631">
        <w:rPr>
          <w:rFonts w:hint="eastAsia"/>
        </w:rPr>
        <w:t>特别是禁止令和分居令</w:t>
      </w:r>
      <w:r w:rsidRPr="00AC4631">
        <w:rPr>
          <w:rFonts w:hint="eastAsia"/>
        </w:rPr>
        <w:t>)</w:t>
      </w:r>
      <w:r w:rsidRPr="00AC4631">
        <w:rPr>
          <w:rFonts w:hint="eastAsia"/>
        </w:rPr>
        <w:t>遵守情况不甚明朗，致使遭受此类暴力的妇女面临再次受害的风险；</w:t>
      </w:r>
    </w:p>
    <w:p w14:paraId="46A81D8B" w14:textId="7B4624D0" w:rsidR="00641AF5" w:rsidRPr="00AC4631" w:rsidRDefault="00641AF5" w:rsidP="00D43C8F">
      <w:pPr>
        <w:pStyle w:val="SingleTxt"/>
      </w:pPr>
      <w:r w:rsidRPr="00AC4631">
        <w:tab/>
        <w:t>(f)</w:t>
      </w:r>
      <w:r w:rsidRPr="00AC4631">
        <w:tab/>
      </w:r>
      <w:r w:rsidRPr="00AC4631">
        <w:rPr>
          <w:rFonts w:hint="eastAsia"/>
        </w:rPr>
        <w:t>总体上缺乏关于针对妇女和女童的一切形式性别暴力的分类数据，包括心理、经济和家庭暴力以及网络暴力。</w:t>
      </w:r>
    </w:p>
    <w:p w14:paraId="3A823F81" w14:textId="786626B3"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26.</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委员会回顾其关于基于性别的暴力侵害妇女行为的第</w:t>
      </w:r>
      <w:r w:rsidRPr="00641AF5">
        <w:rPr>
          <w:rFonts w:asciiTheme="majorBidi" w:eastAsia="黑体" w:hAnsiTheme="majorBidi" w:cstheme="majorBidi"/>
          <w:lang w:val="zh-CN"/>
        </w:rPr>
        <w:t>35</w:t>
      </w:r>
      <w:r w:rsidRPr="00641AF5">
        <w:rPr>
          <w:rFonts w:asciiTheme="majorBidi" w:eastAsia="黑体" w:hAnsiTheme="majorBidi" w:cstheme="majorBidi" w:hint="eastAsia"/>
          <w:lang w:val="zh-CN"/>
        </w:rPr>
        <w:t>号一般性建议</w:t>
      </w:r>
      <w:r w:rsidRPr="00AC4631">
        <w:rPr>
          <w:rFonts w:asciiTheme="majorBidi" w:eastAsia="黑体" w:hAnsiTheme="majorBidi" w:cstheme="majorBidi" w:hint="eastAsia"/>
          <w:lang w:val="zh-CN"/>
        </w:rPr>
        <w:t>(</w:t>
      </w:r>
      <w:r w:rsidRPr="00641AF5">
        <w:rPr>
          <w:rFonts w:asciiTheme="majorBidi" w:eastAsia="黑体" w:hAnsiTheme="majorBidi" w:cstheme="majorBidi"/>
          <w:lang w:val="zh-CN"/>
        </w:rPr>
        <w:t>2017</w:t>
      </w:r>
      <w:r w:rsidRPr="00641AF5">
        <w:rPr>
          <w:rFonts w:asciiTheme="majorBidi" w:eastAsia="黑体" w:hAnsiTheme="majorBidi" w:cstheme="majorBidi" w:hint="eastAsia"/>
          <w:lang w:val="zh-CN"/>
        </w:rPr>
        <w:t>年，更新第</w:t>
      </w:r>
      <w:r w:rsidRPr="00641AF5">
        <w:rPr>
          <w:rFonts w:asciiTheme="majorBidi" w:eastAsia="黑体" w:hAnsiTheme="majorBidi" w:cstheme="majorBidi"/>
          <w:lang w:val="zh-CN"/>
        </w:rPr>
        <w:t>19</w:t>
      </w:r>
      <w:r w:rsidRPr="00641AF5">
        <w:rPr>
          <w:rFonts w:asciiTheme="majorBidi" w:eastAsia="黑体" w:hAnsiTheme="majorBidi" w:cstheme="majorBidi" w:hint="eastAsia"/>
          <w:lang w:val="zh-CN"/>
        </w:rPr>
        <w:t>号一般性建议</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，并根据可持续发展目标的具体目标</w:t>
      </w:r>
      <w:r w:rsidRPr="00641AF5">
        <w:rPr>
          <w:rFonts w:asciiTheme="majorBidi" w:eastAsia="黑体" w:hAnsiTheme="majorBidi" w:cstheme="majorBidi"/>
          <w:lang w:val="zh-CN"/>
        </w:rPr>
        <w:t>5.2</w:t>
      </w:r>
      <w:r w:rsidRPr="00641AF5">
        <w:rPr>
          <w:rFonts w:asciiTheme="majorBidi" w:eastAsia="黑体" w:hAnsiTheme="majorBidi" w:cstheme="majorBidi" w:hint="eastAsia"/>
          <w:lang w:val="zh-CN"/>
        </w:rPr>
        <w:t>，即消除公、私部门针对妇女和女童一切形式的暴力行为，建议缔约国：</w:t>
      </w:r>
    </w:p>
    <w:p w14:paraId="31CB01D2" w14:textId="2FC7B33F"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通过一项全面战略，打击一切形式对妇女的性别暴力，并为战略的实施、定期监测和评估划拨充足的资金；</w:t>
      </w:r>
    </w:p>
    <w:p w14:paraId="5411937B" w14:textId="3EA97258"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hint="eastAsia"/>
          <w:lang w:val="zh-CN"/>
        </w:rPr>
        <w:t>(</w:t>
      </w:r>
      <w:r w:rsidRPr="00641AF5">
        <w:rPr>
          <w:rFonts w:asciiTheme="majorBidi" w:eastAsia="黑体" w:hAnsiTheme="majorBidi" w:cstheme="majorBidi"/>
          <w:lang w:val="zh-CN"/>
        </w:rPr>
        <w:t>b</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设立常设机制，协调、监测和评估为解决对妇女的性别暴力而采取的措施的有效性，并为之提供充足的人力、技术和财政资源；</w:t>
      </w:r>
    </w:p>
    <w:p w14:paraId="4153A662" w14:textId="2AB8A30C"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c</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建立性暴力转诊中心，为所有地区性别暴力受害者提供适当的庇护所，并确保这些庇护所满足包括残疾妇女在内的所有女性暴力受害者的住宿需求；</w:t>
      </w:r>
    </w:p>
    <w:p w14:paraId="4122C921" w14:textId="028EBB63"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d</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为卫生保健专业人员提供持续培训，使其了解促进性别平等的规程</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包括法医文件</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，以照料对妇女的性别暴力受害者；</w:t>
      </w:r>
    </w:p>
    <w:p w14:paraId="6E8AD46C" w14:textId="619D4E2E"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hint="eastAsia"/>
          <w:lang w:val="zh-CN"/>
        </w:rPr>
        <w:t>(</w:t>
      </w:r>
      <w:r w:rsidRPr="00641AF5">
        <w:rPr>
          <w:rFonts w:asciiTheme="majorBidi" w:eastAsia="黑体" w:hAnsiTheme="majorBidi" w:cstheme="majorBidi"/>
          <w:lang w:val="zh-CN"/>
        </w:rPr>
        <w:t>e</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lang w:val="zh-CN"/>
        </w:rPr>
        <w:t>确保有效执行和监测保护令</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包括禁止令和分居令</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，并对不遵守行为施加适当的惩罚；</w:t>
      </w:r>
    </w:p>
    <w:p w14:paraId="5F04207A" w14:textId="69C86D7C" w:rsidR="00641AF5" w:rsidRPr="00641AF5" w:rsidRDefault="00641AF5" w:rsidP="00641AF5">
      <w:pPr>
        <w:pStyle w:val="SingleTxt"/>
        <w:rPr>
          <w:rFonts w:asciiTheme="majorBidi" w:eastAsia="黑体" w:hAnsiTheme="majorBidi" w:cstheme="majorBidi"/>
          <w:lang w:val="zh-CN"/>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f</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hint="eastAsia"/>
          <w:lang w:val="zh-CN"/>
        </w:rPr>
        <w:t>确</w:t>
      </w:r>
      <w:r w:rsidRPr="00641AF5">
        <w:rPr>
          <w:rFonts w:asciiTheme="majorBidi" w:eastAsia="黑体" w:hAnsiTheme="majorBidi" w:cstheme="majorBidi" w:hint="eastAsia"/>
          <w:spacing w:val="2"/>
          <w:lang w:val="zh-CN"/>
        </w:rPr>
        <w:t>保收集和分析关于一切形式对妇女和女孩的性别暴力行为</w:t>
      </w:r>
      <w:r w:rsidRPr="00FC499B">
        <w:rPr>
          <w:rFonts w:asciiTheme="majorBidi" w:eastAsia="黑体" w:hAnsiTheme="majorBidi" w:cstheme="majorBidi" w:hint="eastAsia"/>
          <w:spacing w:val="2"/>
          <w:lang w:val="zh-CN"/>
        </w:rPr>
        <w:t>(</w:t>
      </w:r>
      <w:r w:rsidRPr="00641AF5">
        <w:rPr>
          <w:rFonts w:asciiTheme="majorBidi" w:eastAsia="黑体" w:hAnsiTheme="majorBidi" w:cstheme="majorBidi" w:hint="eastAsia"/>
          <w:spacing w:val="2"/>
          <w:lang w:val="zh-CN"/>
        </w:rPr>
        <w:t>包括</w:t>
      </w:r>
      <w:r w:rsidRPr="00641AF5">
        <w:rPr>
          <w:rFonts w:asciiTheme="majorBidi" w:eastAsia="黑体" w:hAnsiTheme="majorBidi" w:cstheme="majorBidi" w:hint="eastAsia"/>
          <w:lang w:val="zh-CN"/>
        </w:rPr>
        <w:t>心理、经济和家庭暴力以及网络暴力和杀害妇女行为</w:t>
      </w:r>
      <w:r w:rsidRPr="00AC4631">
        <w:rPr>
          <w:rFonts w:asciiTheme="majorBidi" w:eastAsia="黑体" w:hAnsiTheme="majorBidi" w:cstheme="majorBidi" w:hint="eastAsia"/>
          <w:lang w:val="zh-CN"/>
        </w:rPr>
        <w:t>)</w:t>
      </w:r>
      <w:r w:rsidRPr="00641AF5">
        <w:rPr>
          <w:rFonts w:asciiTheme="majorBidi" w:eastAsia="黑体" w:hAnsiTheme="majorBidi" w:cstheme="majorBidi" w:hint="eastAsia"/>
          <w:lang w:val="zh-CN"/>
        </w:rPr>
        <w:t>的数据，按年龄、国籍、残疾和受害者与犯罪者之间的关系分列，并将基于经济和心理形式的、对妇女的性别暴力行为纳入行政立法。</w:t>
      </w:r>
    </w:p>
    <w:p w14:paraId="7A6363C4" w14:textId="77777777" w:rsidR="00D43C8F" w:rsidRPr="00AC4631" w:rsidRDefault="00D43C8F">
      <w:pPr>
        <w:spacing w:line="240" w:lineRule="auto"/>
        <w:jc w:val="left"/>
        <w:rPr>
          <w:rFonts w:eastAsia="黑体"/>
          <w:szCs w:val="21"/>
          <w:lang w:val="zh-CN"/>
        </w:rPr>
      </w:pPr>
      <w:r w:rsidRPr="00AC4631">
        <w:rPr>
          <w:lang w:val="zh-CN"/>
        </w:rPr>
        <w:br w:type="page"/>
      </w:r>
    </w:p>
    <w:p w14:paraId="3C5EE23B" w14:textId="152CFFF0" w:rsidR="00641AF5" w:rsidRPr="00AC4631" w:rsidRDefault="00641AF5" w:rsidP="00D43C8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AC4631">
        <w:rPr>
          <w:lang w:val="zh-CN"/>
        </w:rPr>
        <w:lastRenderedPageBreak/>
        <w:tab/>
      </w:r>
      <w:r w:rsidRPr="00AC4631">
        <w:rPr>
          <w:lang w:val="zh-CN"/>
        </w:rPr>
        <w:tab/>
      </w:r>
      <w:r w:rsidRPr="00AC4631">
        <w:rPr>
          <w:rFonts w:hint="eastAsia"/>
          <w:lang w:val="zh-CN"/>
        </w:rPr>
        <w:t>贩运人口和利用卖淫营利</w:t>
      </w:r>
    </w:p>
    <w:p w14:paraId="1F19B938" w14:textId="77777777" w:rsidR="00641AF5" w:rsidRPr="00641AF5" w:rsidRDefault="00641AF5" w:rsidP="00641AF5">
      <w:pPr>
        <w:pStyle w:val="SingleTxt"/>
      </w:pPr>
      <w:r w:rsidRPr="00641AF5">
        <w:t>27.</w:t>
      </w:r>
      <w:r w:rsidRPr="00641AF5">
        <w:tab/>
      </w:r>
      <w:r w:rsidRPr="00641AF5">
        <w:rPr>
          <w:rFonts w:hint="eastAsia"/>
        </w:rPr>
        <w:t>委员会注意到缔约国努力打击贩运人口，特别是贩运妇女和女孩，包括通过了</w:t>
      </w:r>
      <w:r w:rsidRPr="00641AF5">
        <w:t>2016</w:t>
      </w:r>
      <w:r w:rsidRPr="00641AF5">
        <w:rPr>
          <w:rFonts w:hint="eastAsia"/>
        </w:rPr>
        <w:t>年《国际保护法》；</w:t>
      </w:r>
      <w:r w:rsidRPr="00641AF5">
        <w:rPr>
          <w:lang w:val="zh-CN"/>
        </w:rPr>
        <w:t>2018</w:t>
      </w:r>
      <w:r w:rsidRPr="00641AF5">
        <w:rPr>
          <w:rFonts w:hint="eastAsia"/>
          <w:lang w:val="zh-CN"/>
        </w:rPr>
        <w:t>年设立打击贩运服务机构，以支持打击人口贩运国家协调员；为执法当局举办的关于贩运问题的年度培训；并于</w:t>
      </w:r>
      <w:r w:rsidRPr="00641AF5">
        <w:rPr>
          <w:lang w:val="zh-CN"/>
        </w:rPr>
        <w:t>2016</w:t>
      </w:r>
      <w:r w:rsidRPr="00641AF5">
        <w:rPr>
          <w:rFonts w:hint="eastAsia"/>
          <w:lang w:val="zh-CN"/>
        </w:rPr>
        <w:t>年通过了《识别、援助和保护人口贩运受害者手册》。但委员会关切地注意到</w:t>
      </w:r>
      <w:r w:rsidRPr="00641AF5">
        <w:rPr>
          <w:rFonts w:hint="eastAsia"/>
        </w:rPr>
        <w:t>：</w:t>
      </w:r>
    </w:p>
    <w:p w14:paraId="38E34D45" w14:textId="3E57C075" w:rsidR="00641AF5" w:rsidRPr="00641AF5" w:rsidRDefault="00641AF5" w:rsidP="00641AF5">
      <w:pPr>
        <w:pStyle w:val="SingleTxt"/>
      </w:pPr>
      <w:r w:rsidRPr="00641AF5">
        <w:tab/>
      </w:r>
      <w:r w:rsidRPr="00AC4631">
        <w:t>(</w:t>
      </w:r>
      <w:r w:rsidRPr="00641AF5">
        <w:t>a</w:t>
      </w:r>
      <w:r w:rsidRPr="00AC4631">
        <w:t>)</w:t>
      </w:r>
      <w:r w:rsidRPr="00641AF5">
        <w:tab/>
      </w:r>
      <w:r w:rsidRPr="00641AF5">
        <w:rPr>
          <w:rFonts w:hint="eastAsia"/>
        </w:rPr>
        <w:t>缺乏一个独立的机构，无法对反贩运立法、政策和活动的执行情况进行客观评估，并找出不足之处；</w:t>
      </w:r>
    </w:p>
    <w:p w14:paraId="03182530" w14:textId="64D1CEA6" w:rsidR="00641AF5" w:rsidRPr="00641AF5" w:rsidRDefault="00641AF5" w:rsidP="00641AF5">
      <w:pPr>
        <w:pStyle w:val="SingleTxt"/>
      </w:pPr>
      <w:r w:rsidRPr="00641AF5">
        <w:rPr>
          <w:lang w:val="zh-CN"/>
        </w:rPr>
        <w:tab/>
      </w:r>
      <w:r w:rsidRPr="00AC4631">
        <w:rPr>
          <w:lang w:val="zh-CN"/>
        </w:rPr>
        <w:t>(</w:t>
      </w:r>
      <w:r w:rsidRPr="00641AF5">
        <w:rPr>
          <w:lang w:val="zh-CN"/>
        </w:rPr>
        <w:t>b</w:t>
      </w:r>
      <w:r w:rsidRPr="00AC4631">
        <w:rPr>
          <w:lang w:val="zh-CN"/>
        </w:rPr>
        <w:t>)</w:t>
      </w:r>
      <w:r w:rsidRPr="00641AF5">
        <w:rPr>
          <w:lang w:val="zh-CN"/>
        </w:rPr>
        <w:tab/>
      </w:r>
      <w:r w:rsidRPr="00641AF5">
        <w:rPr>
          <w:rFonts w:hint="eastAsia"/>
        </w:rPr>
        <w:t>贩运人口案件被调查、起诉和定罪的数量很少；</w:t>
      </w:r>
    </w:p>
    <w:p w14:paraId="5057631A" w14:textId="726853EA" w:rsidR="00641AF5" w:rsidRPr="00641AF5" w:rsidRDefault="00641AF5" w:rsidP="00641AF5">
      <w:pPr>
        <w:pStyle w:val="SingleTxt"/>
      </w:pPr>
      <w:r w:rsidRPr="00641AF5">
        <w:tab/>
      </w:r>
      <w:r w:rsidRPr="00AC4631">
        <w:t>(</w:t>
      </w:r>
      <w:r w:rsidRPr="00641AF5">
        <w:t>c</w:t>
      </w:r>
      <w:r w:rsidRPr="00AC4631">
        <w:t>)</w:t>
      </w:r>
      <w:r w:rsidRPr="00641AF5">
        <w:tab/>
      </w:r>
      <w:r w:rsidRPr="00641AF5">
        <w:rPr>
          <w:rFonts w:hint="eastAsia"/>
        </w:rPr>
        <w:t>法院施行肢体暴力、限制行动自由、没收个人证件和限制使用电子通信来求得贩运人口案件调查出结果，并从轻处罚</w:t>
      </w:r>
      <w:r w:rsidRPr="00AC4631">
        <w:rPr>
          <w:rFonts w:hint="eastAsia"/>
        </w:rPr>
        <w:t>(</w:t>
      </w:r>
      <w:r w:rsidRPr="00641AF5">
        <w:rPr>
          <w:rFonts w:hint="eastAsia"/>
        </w:rPr>
        <w:t>如罚款</w:t>
      </w:r>
      <w:r w:rsidRPr="00AC4631">
        <w:rPr>
          <w:rFonts w:hint="eastAsia"/>
        </w:rPr>
        <w:t>)</w:t>
      </w:r>
      <w:r w:rsidRPr="00641AF5">
        <w:rPr>
          <w:rFonts w:hint="eastAsia"/>
        </w:rPr>
        <w:t>；</w:t>
      </w:r>
    </w:p>
    <w:p w14:paraId="4381ACEC" w14:textId="63330D85" w:rsidR="00641AF5" w:rsidRPr="00641AF5" w:rsidRDefault="00641AF5" w:rsidP="00641AF5">
      <w:pPr>
        <w:pStyle w:val="SingleTxt"/>
      </w:pPr>
      <w:r w:rsidRPr="00641AF5">
        <w:tab/>
      </w:r>
      <w:r w:rsidRPr="00AC4631">
        <w:rPr>
          <w:rFonts w:hint="eastAsia"/>
        </w:rPr>
        <w:t>(</w:t>
      </w:r>
      <w:r w:rsidRPr="00641AF5">
        <w:t>d</w:t>
      </w:r>
      <w:r w:rsidRPr="00AC4631">
        <w:t>)</w:t>
      </w:r>
      <w:r w:rsidRPr="00641AF5">
        <w:tab/>
      </w:r>
      <w:r w:rsidRPr="00641AF5">
        <w:rPr>
          <w:rFonts w:hint="eastAsia"/>
        </w:rPr>
        <w:t>有关医疗保健和健康保险的现行立法存在漏洞，无法确保人口贩运受害者得到全面治疗和医疗。</w:t>
      </w:r>
    </w:p>
    <w:p w14:paraId="60D3A75C" w14:textId="1BE37B7D"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28.</w:t>
      </w:r>
      <w:r w:rsidRPr="00641AF5">
        <w:rPr>
          <w:rFonts w:asciiTheme="majorBidi" w:eastAsia="黑体" w:hAnsiTheme="majorBidi" w:cstheme="majorBidi"/>
          <w:lang w:val="zh-CN"/>
        </w:rPr>
        <w:tab/>
      </w:r>
      <w:r w:rsidRPr="00641AF5">
        <w:rPr>
          <w:rFonts w:asciiTheme="majorBidi" w:eastAsia="黑体" w:hAnsiTheme="majorBidi" w:cstheme="majorBidi"/>
          <w:lang w:val="zh-CN"/>
        </w:rPr>
        <w:t>委员会回顾关于全球移民背景下贩运妇女和女童问题的第</w:t>
      </w:r>
      <w:r w:rsidRPr="00641AF5">
        <w:rPr>
          <w:rFonts w:asciiTheme="majorBidi" w:eastAsia="黑体" w:hAnsiTheme="majorBidi" w:cstheme="majorBidi"/>
          <w:lang w:val="zh-CN"/>
        </w:rPr>
        <w:t>38</w:t>
      </w:r>
      <w:r w:rsidRPr="00641AF5">
        <w:rPr>
          <w:rFonts w:asciiTheme="majorBidi" w:eastAsia="黑体" w:hAnsiTheme="majorBidi" w:cstheme="majorBidi"/>
          <w:lang w:val="zh-CN"/>
        </w:rPr>
        <w:t>号一般性建议</w:t>
      </w:r>
      <w:r w:rsidRPr="00AC4631">
        <w:rPr>
          <w:rFonts w:asciiTheme="majorBidi" w:eastAsia="黑体" w:hAnsiTheme="majorBidi" w:cstheme="majorBidi"/>
          <w:lang w:val="zh-CN"/>
        </w:rPr>
        <w:t>(</w:t>
      </w:r>
      <w:r w:rsidRPr="00641AF5">
        <w:rPr>
          <w:rFonts w:asciiTheme="majorBidi" w:eastAsia="黑体" w:hAnsiTheme="majorBidi" w:cstheme="majorBidi"/>
          <w:lang w:val="zh-CN"/>
        </w:rPr>
        <w:t>2020</w:t>
      </w:r>
      <w:r w:rsidRPr="00641AF5">
        <w:rPr>
          <w:rFonts w:asciiTheme="majorBidi" w:eastAsia="黑体" w:hAnsiTheme="majorBidi" w:cstheme="majorBidi"/>
          <w:lang w:val="zh-CN"/>
        </w:rPr>
        <w:t>年</w:t>
      </w:r>
      <w:r w:rsidRPr="00AC4631">
        <w:rPr>
          <w:rFonts w:asciiTheme="majorBidi" w:eastAsia="黑体" w:hAnsiTheme="majorBidi" w:cstheme="majorBidi"/>
          <w:lang w:val="zh-CN"/>
        </w:rPr>
        <w:t>)</w:t>
      </w:r>
      <w:r w:rsidRPr="00641AF5">
        <w:rPr>
          <w:rFonts w:asciiTheme="majorBidi" w:eastAsia="黑体" w:hAnsiTheme="majorBidi" w:cstheme="majorBidi"/>
          <w:lang w:val="zh-CN"/>
        </w:rPr>
        <w:t>，建议缔约国：</w:t>
      </w:r>
    </w:p>
    <w:p w14:paraId="32C85528" w14:textId="3DE7ED29"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a</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建立独立机制，监测和评估缔约国反贩运立法和政策的执行情况；</w:t>
      </w:r>
    </w:p>
    <w:p w14:paraId="4A77A61D" w14:textId="6B28C0AE"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加强对人口贩运问题采取刑事司法措施，确保所有贩运案件受到起诉，贩运者受到应有的惩罚；</w:t>
      </w:r>
    </w:p>
    <w:p w14:paraId="6B2C846B" w14:textId="3BF0F180" w:rsidR="00641AF5" w:rsidRPr="00641AF5" w:rsidRDefault="00641AF5" w:rsidP="00641AF5">
      <w:pPr>
        <w:pStyle w:val="SingleTxt"/>
        <w:rPr>
          <w:rFonts w:asciiTheme="majorBidi" w:eastAsia="黑体" w:hAnsiTheme="majorBidi" w:cstheme="majorBidi"/>
          <w:spacing w:val="-4"/>
        </w:rPr>
      </w:pPr>
      <w:r w:rsidRPr="00641AF5">
        <w:rPr>
          <w:rFonts w:asciiTheme="majorBidi" w:eastAsia="黑体" w:hAnsiTheme="majorBidi" w:cstheme="majorBidi"/>
          <w:spacing w:val="-4"/>
        </w:rPr>
        <w:tab/>
      </w:r>
      <w:r w:rsidRPr="00AC4631">
        <w:rPr>
          <w:rFonts w:asciiTheme="majorBidi" w:eastAsia="黑体" w:hAnsiTheme="majorBidi" w:cstheme="majorBidi"/>
          <w:spacing w:val="-4"/>
        </w:rPr>
        <w:t>(</w:t>
      </w:r>
      <w:r w:rsidRPr="00641AF5">
        <w:rPr>
          <w:rFonts w:asciiTheme="majorBidi" w:eastAsia="黑体" w:hAnsiTheme="majorBidi" w:cstheme="majorBidi"/>
          <w:spacing w:val="-4"/>
        </w:rPr>
        <w:t>c</w:t>
      </w:r>
      <w:r w:rsidRPr="00AC4631">
        <w:rPr>
          <w:rFonts w:asciiTheme="majorBidi" w:eastAsia="黑体" w:hAnsiTheme="majorBidi" w:cstheme="majorBidi"/>
          <w:spacing w:val="-4"/>
        </w:rPr>
        <w:t>)</w:t>
      </w:r>
      <w:r w:rsidRPr="00641AF5">
        <w:rPr>
          <w:rFonts w:asciiTheme="majorBidi" w:eastAsia="黑体" w:hAnsiTheme="majorBidi" w:cstheme="majorBidi"/>
          <w:spacing w:val="-4"/>
        </w:rPr>
        <w:tab/>
      </w:r>
      <w:r w:rsidRPr="00641AF5">
        <w:rPr>
          <w:rFonts w:asciiTheme="majorBidi" w:eastAsia="黑体" w:hAnsiTheme="majorBidi" w:cstheme="majorBidi"/>
          <w:spacing w:val="-4"/>
        </w:rPr>
        <w:t>填补立法空白，加强对贩运受害者的支持服务，包括免费法律援助和医疗；</w:t>
      </w:r>
    </w:p>
    <w:p w14:paraId="25E0ED91" w14:textId="75FEB3AF"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d</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确保《识别、援助和保护人口贩运受害者手册》中的程序在实践中得到有效实施，包括对移民官员和其他执法官员进行关于及早识别人口贩运受害者并将其转介到适当机构的强制性培训，并通过新的打击人口贩运国家行动计划。</w:t>
      </w:r>
    </w:p>
    <w:p w14:paraId="41068E58" w14:textId="77777777" w:rsidR="00641AF5" w:rsidRPr="00641AF5" w:rsidRDefault="00641AF5" w:rsidP="00641AF5">
      <w:pPr>
        <w:pStyle w:val="SingleTxt"/>
      </w:pPr>
      <w:r w:rsidRPr="00641AF5">
        <w:t>29.</w:t>
      </w:r>
      <w:r w:rsidRPr="00641AF5">
        <w:tab/>
      </w:r>
      <w:r w:rsidRPr="00641AF5">
        <w:rPr>
          <w:rFonts w:hint="eastAsia"/>
        </w:rPr>
        <w:t>委员会注意到，缔约国已将卖淫非刑罪化，但根据《刑法》，拉皮条和组织卖淫仍将受到惩罚。没有资料显示缔约国采取了哪些措施，减少对卖淫的需求，并为希望脱离卖淫的妇女和女孩提供可供选择的收入机会；委员会对此感到关切。</w:t>
      </w:r>
    </w:p>
    <w:p w14:paraId="338FA86D" w14:textId="77777777" w:rsidR="00641AF5" w:rsidRPr="00641AF5" w:rsidRDefault="00641AF5" w:rsidP="00641AF5">
      <w:pPr>
        <w:pStyle w:val="SingleTxt"/>
        <w:rPr>
          <w:rFonts w:ascii="黑体" w:eastAsia="黑体" w:hAnsi="黑体"/>
          <w:b/>
        </w:rPr>
      </w:pPr>
      <w:r w:rsidRPr="00641AF5">
        <w:rPr>
          <w:lang w:val="zh-CN"/>
        </w:rPr>
        <w:t>30.</w:t>
      </w:r>
      <w:r w:rsidRPr="00641AF5">
        <w:rPr>
          <w:lang w:val="zh-CN"/>
        </w:rPr>
        <w:tab/>
      </w:r>
      <w:r w:rsidRPr="00641AF5">
        <w:rPr>
          <w:rFonts w:ascii="黑体" w:eastAsia="黑体" w:hAnsi="黑体" w:hint="eastAsia"/>
        </w:rPr>
        <w:t>委员会建议缔约国努力</w:t>
      </w:r>
      <w:r w:rsidRPr="00641AF5">
        <w:rPr>
          <w:rFonts w:ascii="黑体" w:eastAsia="黑体" w:hAnsi="黑体" w:hint="eastAsia"/>
          <w:lang w:val="zh-CN"/>
        </w:rPr>
        <w:t>消除造成卖淫现象的根源因素，例如贫困和结构性性别不平等，以及对卖淫的需求，并采取有针对性的措施，保护妇女免受卖淫剥削，包括为希望摆脱卖淫的妇女提供退出方案和其他获取收入机会。</w:t>
      </w:r>
    </w:p>
    <w:p w14:paraId="293D2B00" w14:textId="77777777" w:rsidR="00641AF5" w:rsidRPr="00AC4631" w:rsidRDefault="00641AF5" w:rsidP="00F271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rPr>
          <w:lang w:val="zh-CN"/>
        </w:rPr>
        <w:tab/>
      </w:r>
      <w:r w:rsidRPr="00AC4631">
        <w:rPr>
          <w:lang w:val="zh-CN"/>
        </w:rPr>
        <w:tab/>
      </w:r>
      <w:r w:rsidRPr="00AC4631">
        <w:rPr>
          <w:rFonts w:hint="eastAsia"/>
          <w:lang w:val="zh-CN"/>
        </w:rPr>
        <w:t>妇女平等参与政治和公共生活</w:t>
      </w:r>
    </w:p>
    <w:p w14:paraId="2AA76AD4" w14:textId="5CA5E180" w:rsidR="00641AF5" w:rsidRPr="00AC4631" w:rsidRDefault="00641AF5" w:rsidP="00F27135">
      <w:pPr>
        <w:pStyle w:val="SingleTxt"/>
      </w:pPr>
      <w:r w:rsidRPr="00AC4631">
        <w:t>31.</w:t>
      </w:r>
      <w:r w:rsidRPr="00AC4631">
        <w:tab/>
      </w:r>
      <w:r w:rsidRPr="00AC4631">
        <w:rPr>
          <w:rFonts w:hint="eastAsia"/>
        </w:rPr>
        <w:t>委员会欢迎女性当选为缔约国总统和国民议会议长，</w:t>
      </w:r>
      <w:r w:rsidRPr="00AC4631">
        <w:t>2018</w:t>
      </w:r>
      <w:r w:rsidRPr="00AC4631">
        <w:rPr>
          <w:rFonts w:hint="eastAsia"/>
        </w:rPr>
        <w:t>年，女性又被任命为国家总检察长和陆军参谋长</w:t>
      </w:r>
      <w:r w:rsidR="00F27135" w:rsidRPr="00AC4631">
        <w:rPr>
          <w:rFonts w:hint="eastAsia"/>
        </w:rPr>
        <w:t>——</w:t>
      </w:r>
      <w:r w:rsidRPr="00AC4631">
        <w:rPr>
          <w:rFonts w:hint="eastAsia"/>
        </w:rPr>
        <w:t>这在北约成员国中是第一次。委员会注意到，缔约国修订了《男女机会均等法》</w:t>
      </w:r>
      <w:r w:rsidRPr="00AC4631">
        <w:t>(2019</w:t>
      </w:r>
      <w:r w:rsidRPr="00AC4631">
        <w:rPr>
          <w:rFonts w:hint="eastAsia"/>
        </w:rPr>
        <w:t>年</w:t>
      </w:r>
      <w:r w:rsidRPr="00AC4631">
        <w:t>)</w:t>
      </w:r>
      <w:r w:rsidRPr="00AC4631">
        <w:rPr>
          <w:rFonts w:hint="eastAsia"/>
        </w:rPr>
        <w:t>，目的是在政府咨询和协调机构、工作机构和代表团的组成中，以及在任命或提议政府代表参加公法管辖实体的管理和监督机构时，规定男女代表比例最低限额为</w:t>
      </w:r>
      <w:r w:rsidRPr="00AC4631">
        <w:t>40%</w:t>
      </w:r>
      <w:r w:rsidRPr="00AC4631">
        <w:rPr>
          <w:rFonts w:hint="eastAsia"/>
        </w:rPr>
        <w:t>。委员会还指出，地方自治社区和民族自治社区有义务尊重男女代表比例均衡的原则。</w:t>
      </w:r>
      <w:r w:rsidRPr="00AC4631">
        <w:rPr>
          <w:rFonts w:hint="eastAsia"/>
          <w:lang w:val="zh-CN"/>
        </w:rPr>
        <w:t>但委员会关切地注意到</w:t>
      </w:r>
      <w:r w:rsidRPr="00AC4631">
        <w:rPr>
          <w:rFonts w:hint="eastAsia"/>
        </w:rPr>
        <w:t>：</w:t>
      </w:r>
    </w:p>
    <w:p w14:paraId="73BA19F5" w14:textId="654FCC7B" w:rsidR="00641AF5" w:rsidRPr="00AC4631" w:rsidRDefault="00641AF5" w:rsidP="00F27135">
      <w:pPr>
        <w:pStyle w:val="SingleTxt"/>
      </w:pPr>
      <w:r w:rsidRPr="00AC4631">
        <w:lastRenderedPageBreak/>
        <w:tab/>
        <w:t>(a)</w:t>
      </w:r>
      <w:r w:rsidRPr="00AC4631">
        <w:tab/>
      </w:r>
      <w:r w:rsidRPr="00AC4631">
        <w:rPr>
          <w:rFonts w:hint="eastAsia"/>
        </w:rPr>
        <w:t>男女比例失衡，在市长中，女性仅占</w:t>
      </w:r>
      <w:r w:rsidRPr="00AC4631">
        <w:t>13.6%</w:t>
      </w:r>
      <w:r w:rsidRPr="00AC4631">
        <w:rPr>
          <w:rFonts w:hint="eastAsia"/>
        </w:rPr>
        <w:t>；在市政和市议员中，占</w:t>
      </w:r>
      <w:r w:rsidRPr="00AC4631">
        <w:t>35%</w:t>
      </w:r>
      <w:r w:rsidRPr="00AC4631">
        <w:rPr>
          <w:rFonts w:hint="eastAsia"/>
        </w:rPr>
        <w:t>；在罗姆议员中，占</w:t>
      </w:r>
      <w:r w:rsidRPr="00AC4631">
        <w:t>20%</w:t>
      </w:r>
      <w:r w:rsidRPr="00AC4631">
        <w:rPr>
          <w:rFonts w:hint="eastAsia"/>
        </w:rPr>
        <w:t>；在首席执行官中，占</w:t>
      </w:r>
      <w:r w:rsidRPr="00AC4631">
        <w:t>27.7%</w:t>
      </w:r>
      <w:r w:rsidRPr="00AC4631">
        <w:rPr>
          <w:rFonts w:hint="eastAsia"/>
        </w:rPr>
        <w:t>；在最大上市公司的执行董事中，占</w:t>
      </w:r>
      <w:r w:rsidRPr="00AC4631">
        <w:t>24.6%</w:t>
      </w:r>
      <w:r w:rsidRPr="00AC4631">
        <w:rPr>
          <w:rFonts w:hint="eastAsia"/>
        </w:rPr>
        <w:t>；以及在董事长、董事会成员和员工代表中，占</w:t>
      </w:r>
      <w:r w:rsidRPr="00AC4631">
        <w:t>27.7%</w:t>
      </w:r>
      <w:r w:rsidRPr="00AC4631">
        <w:rPr>
          <w:rFonts w:hint="eastAsia"/>
        </w:rPr>
        <w:t>；</w:t>
      </w:r>
    </w:p>
    <w:p w14:paraId="4582CF21" w14:textId="456E0376" w:rsidR="00641AF5" w:rsidRPr="00AC4631" w:rsidRDefault="00641AF5" w:rsidP="00F27135">
      <w:pPr>
        <w:pStyle w:val="SingleTxt"/>
      </w:pPr>
      <w:r w:rsidRPr="00AC4631">
        <w:tab/>
        <w:t>(b)</w:t>
      </w:r>
      <w:r w:rsidRPr="00AC4631">
        <w:tab/>
      </w:r>
      <w:r w:rsidRPr="00AC4631">
        <w:rPr>
          <w:rFonts w:hint="eastAsia"/>
        </w:rPr>
        <w:t>在政治话语和媒体中，使用针对女性政治家、活动家和记者的仇恨言论和骚扰；</w:t>
      </w:r>
    </w:p>
    <w:p w14:paraId="4650FA08" w14:textId="75E1561B" w:rsidR="00641AF5" w:rsidRPr="00AC4631" w:rsidRDefault="00641AF5" w:rsidP="00F27135">
      <w:pPr>
        <w:pStyle w:val="SingleTxt"/>
      </w:pPr>
      <w:r w:rsidRPr="00AC4631">
        <w:tab/>
        <w:t>(c)</w:t>
      </w:r>
      <w:r w:rsidRPr="00AC4631">
        <w:tab/>
      </w:r>
      <w:r w:rsidRPr="00AC4631">
        <w:rPr>
          <w:rFonts w:hint="eastAsia"/>
        </w:rPr>
        <w:t>缺乏促进妇女参政和支持女候选人竞选的措施；</w:t>
      </w:r>
    </w:p>
    <w:p w14:paraId="2B94E4F7" w14:textId="5184D2B5" w:rsidR="00641AF5" w:rsidRPr="00AC4631" w:rsidRDefault="00641AF5" w:rsidP="00F27135">
      <w:pPr>
        <w:pStyle w:val="SingleTxt"/>
        <w:rPr>
          <w:spacing w:val="-4"/>
        </w:rPr>
      </w:pPr>
      <w:r w:rsidRPr="00AC4631">
        <w:rPr>
          <w:spacing w:val="-4"/>
          <w:lang w:val="zh-CN"/>
        </w:rPr>
        <w:tab/>
        <w:t>(d)</w:t>
      </w:r>
      <w:r w:rsidRPr="00AC4631">
        <w:rPr>
          <w:spacing w:val="-4"/>
          <w:lang w:val="zh-CN"/>
        </w:rPr>
        <w:tab/>
      </w:r>
      <w:r w:rsidRPr="00AC4631">
        <w:rPr>
          <w:rFonts w:hint="eastAsia"/>
          <w:spacing w:val="-4"/>
        </w:rPr>
        <w:t>关于执行安全理事会第</w:t>
      </w:r>
      <w:hyperlink r:id="rId24" w:history="1">
        <w:r w:rsidRPr="00AC4631">
          <w:rPr>
            <w:rStyle w:val="af4"/>
            <w:spacing w:val="-4"/>
          </w:rPr>
          <w:t>1325 (2000)</w:t>
        </w:r>
      </w:hyperlink>
      <w:r w:rsidRPr="00AC4631">
        <w:rPr>
          <w:rFonts w:hint="eastAsia"/>
          <w:spacing w:val="-4"/>
        </w:rPr>
        <w:t>号决议的新的国家行动计划仍未通过。</w:t>
      </w:r>
    </w:p>
    <w:p w14:paraId="0A20AC54" w14:textId="1E8865E0"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32.</w:t>
      </w:r>
      <w:r w:rsidRPr="00641AF5">
        <w:rPr>
          <w:rFonts w:asciiTheme="majorBidi" w:eastAsia="黑体" w:hAnsiTheme="majorBidi" w:cstheme="majorBidi"/>
          <w:lang w:val="zh-CN"/>
        </w:rPr>
        <w:tab/>
      </w:r>
      <w:r w:rsidRPr="00641AF5">
        <w:rPr>
          <w:rFonts w:asciiTheme="majorBidi" w:eastAsia="黑体" w:hAnsiTheme="majorBidi" w:cstheme="majorBidi"/>
          <w:lang w:val="zh-CN"/>
        </w:rPr>
        <w:t>委员会回顾委员会关于妇女参与政治和公共生活的第</w:t>
      </w:r>
      <w:r w:rsidRPr="00641AF5">
        <w:rPr>
          <w:rFonts w:asciiTheme="majorBidi" w:eastAsia="黑体" w:hAnsiTheme="majorBidi" w:cstheme="majorBidi"/>
          <w:lang w:val="zh-CN"/>
        </w:rPr>
        <w:t>23</w:t>
      </w:r>
      <w:r w:rsidRPr="00641AF5">
        <w:rPr>
          <w:rFonts w:asciiTheme="majorBidi" w:eastAsia="黑体" w:hAnsiTheme="majorBidi" w:cstheme="majorBidi"/>
          <w:lang w:val="zh-CN"/>
        </w:rPr>
        <w:t>号一般性建议</w:t>
      </w:r>
      <w:r w:rsidRPr="00AC4631">
        <w:rPr>
          <w:rFonts w:asciiTheme="majorBidi" w:eastAsia="黑体" w:hAnsiTheme="majorBidi" w:cstheme="majorBidi"/>
          <w:lang w:val="zh-CN"/>
        </w:rPr>
        <w:t>(</w:t>
      </w:r>
      <w:r w:rsidRPr="00641AF5">
        <w:rPr>
          <w:rFonts w:asciiTheme="majorBidi" w:eastAsia="黑体" w:hAnsiTheme="majorBidi" w:cstheme="majorBidi"/>
          <w:lang w:val="zh-CN"/>
        </w:rPr>
        <w:t>1997</w:t>
      </w:r>
      <w:r w:rsidRPr="00641AF5">
        <w:rPr>
          <w:rFonts w:asciiTheme="majorBidi" w:eastAsia="黑体" w:hAnsiTheme="majorBidi" w:cstheme="majorBidi"/>
          <w:lang w:val="zh-CN"/>
        </w:rPr>
        <w:t>年</w:t>
      </w:r>
      <w:r w:rsidRPr="00AC4631">
        <w:rPr>
          <w:rFonts w:asciiTheme="majorBidi" w:eastAsia="黑体" w:hAnsiTheme="majorBidi" w:cstheme="majorBidi"/>
          <w:lang w:val="zh-CN"/>
        </w:rPr>
        <w:t>)</w:t>
      </w:r>
      <w:r w:rsidRPr="00641AF5">
        <w:rPr>
          <w:rFonts w:asciiTheme="majorBidi" w:eastAsia="黑体" w:hAnsiTheme="majorBidi" w:cstheme="majorBidi"/>
          <w:lang w:val="zh-CN"/>
        </w:rPr>
        <w:t>和可持续发展目标的具体目标</w:t>
      </w:r>
      <w:r w:rsidRPr="00641AF5">
        <w:rPr>
          <w:rFonts w:asciiTheme="majorBidi" w:eastAsia="黑体" w:hAnsiTheme="majorBidi" w:cstheme="majorBidi"/>
          <w:lang w:val="zh-CN"/>
        </w:rPr>
        <w:t>5.5</w:t>
      </w:r>
      <w:r w:rsidRPr="00AC4631">
        <w:rPr>
          <w:rFonts w:asciiTheme="majorBidi" w:eastAsia="黑体" w:hAnsiTheme="majorBidi" w:cstheme="majorBidi"/>
          <w:lang w:val="zh-CN"/>
        </w:rPr>
        <w:t>(</w:t>
      </w:r>
      <w:r w:rsidRPr="00641AF5">
        <w:rPr>
          <w:rFonts w:asciiTheme="majorBidi" w:eastAsia="黑体" w:hAnsiTheme="majorBidi" w:cstheme="majorBidi"/>
          <w:lang w:val="zh-CN"/>
        </w:rPr>
        <w:t>确保妇女全面有效参与各级政治、经济和公共生活的决策，并享有进入以上各级决策领导层的平等机会</w:t>
      </w:r>
      <w:r w:rsidRPr="00AC4631">
        <w:rPr>
          <w:rFonts w:asciiTheme="majorBidi" w:eastAsia="黑体" w:hAnsiTheme="majorBidi" w:cstheme="majorBidi"/>
          <w:lang w:val="zh-CN"/>
        </w:rPr>
        <w:t>)</w:t>
      </w:r>
      <w:r w:rsidRPr="00641AF5">
        <w:rPr>
          <w:rFonts w:asciiTheme="majorBidi" w:eastAsia="黑体" w:hAnsiTheme="majorBidi" w:cstheme="majorBidi"/>
          <w:lang w:val="zh-CN"/>
        </w:rPr>
        <w:t>，建议缔约国：</w:t>
      </w:r>
    </w:p>
    <w:p w14:paraId="227FC8C4" w14:textId="18B7E2C8"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a</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修订《国民议会选举法》</w:t>
      </w:r>
      <w:r w:rsidR="00D352D7">
        <w:rPr>
          <w:rFonts w:asciiTheme="majorBidi" w:eastAsia="黑体" w:hAnsiTheme="majorBidi" w:cstheme="majorBidi" w:hint="eastAsia"/>
        </w:rPr>
        <w:t>，</w:t>
      </w:r>
      <w:r w:rsidRPr="00641AF5">
        <w:rPr>
          <w:rFonts w:asciiTheme="majorBidi" w:eastAsia="黑体" w:hAnsiTheme="majorBidi" w:cstheme="majorBidi"/>
        </w:rPr>
        <w:t>以实现政党候选人名单上的性别平等，确保妇女至少占</w:t>
      </w:r>
      <w:r w:rsidRPr="00641AF5">
        <w:rPr>
          <w:rFonts w:asciiTheme="majorBidi" w:eastAsia="黑体" w:hAnsiTheme="majorBidi" w:cstheme="majorBidi"/>
        </w:rPr>
        <w:t>40%</w:t>
      </w:r>
      <w:r w:rsidRPr="00641AF5">
        <w:rPr>
          <w:rFonts w:asciiTheme="majorBidi" w:eastAsia="黑体" w:hAnsiTheme="majorBidi" w:cstheme="majorBidi"/>
        </w:rPr>
        <w:t>的配额；</w:t>
      </w:r>
    </w:p>
    <w:p w14:paraId="1B45CE2A" w14:textId="706F9FB6"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根据《公约》第四条第</w:t>
      </w:r>
      <w:r w:rsidRPr="00641AF5">
        <w:rPr>
          <w:rFonts w:asciiTheme="majorBidi" w:eastAsia="黑体" w:hAnsiTheme="majorBidi" w:cstheme="majorBidi"/>
        </w:rPr>
        <w:t>1</w:t>
      </w:r>
      <w:r w:rsidRPr="00641AF5">
        <w:rPr>
          <w:rFonts w:asciiTheme="majorBidi" w:eastAsia="黑体" w:hAnsiTheme="majorBidi" w:cstheme="majorBidi"/>
        </w:rPr>
        <w:t>款采取暂行特别措施，如增加男女代表配额、政党选举名单拉链制度和有针对性的女候选人竞选资金，以加快实现国家和地方立法机构民选职位中男女代表的均等；</w:t>
      </w:r>
    </w:p>
    <w:p w14:paraId="6002D542" w14:textId="18EC131A"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c</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lang w:val="zh-CN"/>
        </w:rPr>
        <w:t>采取定向措施，如优先征聘和提升妇女申请人，以便在公共职位任命</w:t>
      </w:r>
      <w:r w:rsidRPr="00AC4631">
        <w:rPr>
          <w:rFonts w:asciiTheme="majorBidi" w:eastAsia="黑体" w:hAnsiTheme="majorBidi" w:cstheme="majorBidi"/>
          <w:lang w:val="zh-CN"/>
        </w:rPr>
        <w:t>(</w:t>
      </w:r>
      <w:r w:rsidRPr="00641AF5">
        <w:rPr>
          <w:rFonts w:asciiTheme="majorBidi" w:eastAsia="黑体" w:hAnsiTheme="majorBidi" w:cstheme="majorBidi"/>
          <w:lang w:val="zh-CN"/>
        </w:rPr>
        <w:t>包括公共行政、外交和司法部门职位任命</w:t>
      </w:r>
      <w:r w:rsidRPr="00AC4631">
        <w:rPr>
          <w:rFonts w:asciiTheme="majorBidi" w:eastAsia="黑体" w:hAnsiTheme="majorBidi" w:cstheme="majorBidi"/>
          <w:lang w:val="zh-CN"/>
        </w:rPr>
        <w:t>)</w:t>
      </w:r>
      <w:r w:rsidRPr="00641AF5">
        <w:rPr>
          <w:rFonts w:asciiTheme="majorBidi" w:eastAsia="黑体" w:hAnsiTheme="majorBidi" w:cstheme="majorBidi"/>
          <w:lang w:val="zh-CN"/>
        </w:rPr>
        <w:t>，特别是决策一级职位的任命中，实现性别均等；</w:t>
      </w:r>
    </w:p>
    <w:p w14:paraId="67BC2110" w14:textId="6E4BFC5D"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d</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修订《公司法》，要求大中型上市公司和自主上市公司的董事会确保在董事会中男女比例平等；</w:t>
      </w:r>
    </w:p>
    <w:p w14:paraId="374D45B8" w14:textId="25E8FB99"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e</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通过立法，防止在政治和公共生活中骚扰和威胁妇女，包括加强监测和报告机制，让社交媒体公司对用户生成的歧视性内容负责，并调查、起诉和适当惩罚责任人；</w:t>
      </w:r>
    </w:p>
    <w:p w14:paraId="2A7874B1" w14:textId="4F2D7290"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ab/>
      </w:r>
      <w:r w:rsidRPr="00AC4631">
        <w:rPr>
          <w:rFonts w:asciiTheme="majorBidi" w:eastAsia="黑体" w:hAnsiTheme="majorBidi" w:cstheme="majorBidi"/>
          <w:lang w:val="zh-CN"/>
        </w:rPr>
        <w:t>(</w:t>
      </w:r>
      <w:r w:rsidRPr="00641AF5">
        <w:rPr>
          <w:rFonts w:asciiTheme="majorBidi" w:eastAsia="黑体" w:hAnsiTheme="majorBidi" w:cstheme="majorBidi"/>
          <w:lang w:val="zh-CN"/>
        </w:rPr>
        <w:t>f</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lang w:val="zh-CN"/>
        </w:rPr>
        <w:t>对女性政界人士和候选人进行政治竞选、领导能力和谈判技能方面的能力建设培训，并与媒体协作，使政界人士、媒体以及公众认识到，必须在政治和公共生活中实现性别均等，以此作为在缔约国全面落实《公约》的一项要求；</w:t>
      </w:r>
    </w:p>
    <w:p w14:paraId="6A2183C3" w14:textId="6F9443BD"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g</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与妇女民间社会组织的代表合作，加快敲定和通过关于执行安全理事会关于妇女与和平与安全的第</w:t>
      </w:r>
      <w:hyperlink r:id="rId25" w:history="1">
        <w:r w:rsidRPr="00641AF5">
          <w:rPr>
            <w:rStyle w:val="af4"/>
            <w:rFonts w:asciiTheme="majorBidi" w:eastAsia="黑体" w:hAnsiTheme="majorBidi" w:cstheme="majorBidi"/>
          </w:rPr>
          <w:t xml:space="preserve">1325 </w:t>
        </w:r>
        <w:r w:rsidRPr="00AC4631">
          <w:rPr>
            <w:rStyle w:val="af4"/>
            <w:rFonts w:asciiTheme="majorBidi" w:eastAsia="黑体" w:hAnsiTheme="majorBidi" w:cstheme="majorBidi"/>
          </w:rPr>
          <w:t>(</w:t>
        </w:r>
        <w:r w:rsidRPr="00641AF5">
          <w:rPr>
            <w:rStyle w:val="af4"/>
            <w:rFonts w:asciiTheme="majorBidi" w:eastAsia="黑体" w:hAnsiTheme="majorBidi" w:cstheme="majorBidi"/>
          </w:rPr>
          <w:t>2000</w:t>
        </w:r>
        <w:r w:rsidRPr="00AC4631">
          <w:rPr>
            <w:rStyle w:val="af4"/>
            <w:rFonts w:asciiTheme="majorBidi" w:eastAsia="黑体" w:hAnsiTheme="majorBidi" w:cstheme="majorBidi"/>
          </w:rPr>
          <w:t>)</w:t>
        </w:r>
      </w:hyperlink>
      <w:r w:rsidRPr="00641AF5">
        <w:rPr>
          <w:rFonts w:asciiTheme="majorBidi" w:eastAsia="黑体" w:hAnsiTheme="majorBidi" w:cstheme="majorBidi"/>
        </w:rPr>
        <w:t>号决议的新的国家行动计划。</w:t>
      </w:r>
    </w:p>
    <w:p w14:paraId="22C8CB66" w14:textId="77777777" w:rsidR="00641AF5" w:rsidRPr="00AC4631" w:rsidRDefault="00641AF5" w:rsidP="00F271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tab/>
      </w:r>
      <w:r w:rsidRPr="00AC4631">
        <w:tab/>
      </w:r>
      <w:r w:rsidRPr="00AC4631">
        <w:t>妇女人权维护者</w:t>
      </w:r>
    </w:p>
    <w:p w14:paraId="0C2FCFB1" w14:textId="77777777" w:rsidR="00641AF5" w:rsidRPr="00AC4631" w:rsidRDefault="00641AF5" w:rsidP="00F27135">
      <w:pPr>
        <w:pStyle w:val="SingleTxt"/>
      </w:pPr>
      <w:r w:rsidRPr="00AC4631">
        <w:t>33.</w:t>
      </w:r>
      <w:r w:rsidRPr="00AC4631">
        <w:tab/>
      </w:r>
      <w:r w:rsidRPr="00AC4631">
        <w:rPr>
          <w:rFonts w:hint="eastAsia"/>
        </w:rPr>
        <w:t>委员会欢迎代表团声明缔约国完全致力于与妇女人权维护者合作。然而，委</w:t>
      </w:r>
      <w:r w:rsidRPr="00AC4631">
        <w:rPr>
          <w:rFonts w:hint="eastAsia"/>
          <w:spacing w:val="-4"/>
        </w:rPr>
        <w:t>员会关切地注意到，没有任何民间社会组织与委员会一起筹备审议第七次定期报告。</w:t>
      </w:r>
    </w:p>
    <w:p w14:paraId="213F5F4B" w14:textId="77777777" w:rsidR="00641AF5" w:rsidRPr="00227EF4" w:rsidRDefault="00641AF5" w:rsidP="00F27135">
      <w:pPr>
        <w:pStyle w:val="SingleTxt"/>
        <w:rPr>
          <w:rFonts w:ascii="黑体" w:eastAsia="黑体" w:hAnsi="黑体"/>
        </w:rPr>
      </w:pPr>
      <w:r w:rsidRPr="00AC4631">
        <w:t>34.</w:t>
      </w:r>
      <w:r w:rsidRPr="00AC4631">
        <w:tab/>
      </w:r>
      <w:r w:rsidRPr="00227EF4">
        <w:rPr>
          <w:rFonts w:ascii="黑体" w:eastAsia="黑体" w:hAnsi="黑体" w:hint="eastAsia"/>
        </w:rPr>
        <w:t>委员会建议缔约国确保为妇女组织和妇女人权维护者倡导妇女人权创造有利环境，包括在执行本建议方面开展合作，在编写下一次定期报告、编写妇女权利国家行动计划、防止家庭暴力和防止贩运活动时，与她们协商。</w:t>
      </w:r>
    </w:p>
    <w:p w14:paraId="1737773F" w14:textId="77777777" w:rsidR="00641AF5" w:rsidRPr="00AC4631" w:rsidRDefault="00641AF5" w:rsidP="002C456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lastRenderedPageBreak/>
        <w:tab/>
      </w:r>
      <w:r w:rsidRPr="00AC4631">
        <w:tab/>
      </w:r>
      <w:r w:rsidRPr="00AC4631">
        <w:rPr>
          <w:rFonts w:hint="eastAsia"/>
          <w:bCs/>
          <w:lang w:val="zh-CN"/>
        </w:rPr>
        <w:t>教育</w:t>
      </w:r>
    </w:p>
    <w:p w14:paraId="45E66BCD" w14:textId="77777777" w:rsidR="00641AF5" w:rsidRPr="00641AF5" w:rsidRDefault="00641AF5" w:rsidP="00641AF5">
      <w:pPr>
        <w:pStyle w:val="SingleTxt"/>
      </w:pPr>
      <w:r w:rsidRPr="00641AF5">
        <w:t>35.</w:t>
      </w:r>
      <w:r w:rsidRPr="00641AF5">
        <w:tab/>
      </w:r>
      <w:r w:rsidRPr="00641AF5">
        <w:rPr>
          <w:rFonts w:hint="eastAsia"/>
        </w:rPr>
        <w:t>委员会欢迎妇女和女孩在各级教育中的高入学率，特别是高等教育，她们的高校入学率大大高于男性。委员会还注意到，</w:t>
      </w:r>
      <w:r w:rsidRPr="00641AF5">
        <w:t>51%</w:t>
      </w:r>
      <w:r w:rsidRPr="00641AF5">
        <w:rPr>
          <w:rFonts w:hint="eastAsia"/>
        </w:rPr>
        <w:t>的国家奖学金和</w:t>
      </w:r>
      <w:r w:rsidRPr="00641AF5">
        <w:t>58.4%</w:t>
      </w:r>
      <w:r w:rsidRPr="00641AF5">
        <w:rPr>
          <w:rFonts w:hint="eastAsia"/>
        </w:rPr>
        <w:t>的优秀生奖学金发给女孩。委员会还注意到，有关方面与公立大学一起发起了关于高等教育中性骚扰和其他形式性别暴力的研究。然而</w:t>
      </w:r>
      <w:r w:rsidRPr="00641AF5">
        <w:t>,</w:t>
      </w:r>
      <w:r w:rsidRPr="00641AF5">
        <w:rPr>
          <w:rFonts w:hint="eastAsia"/>
        </w:rPr>
        <w:t>委员会关切地注意到：</w:t>
      </w:r>
    </w:p>
    <w:p w14:paraId="33C26EFD" w14:textId="6210B8FE" w:rsidR="00641AF5" w:rsidRPr="00641AF5" w:rsidRDefault="00641AF5" w:rsidP="00641AF5">
      <w:pPr>
        <w:pStyle w:val="SingleTxt"/>
      </w:pPr>
      <w:r w:rsidRPr="00641AF5">
        <w:tab/>
      </w:r>
      <w:r w:rsidRPr="00AC4631">
        <w:t>(</w:t>
      </w:r>
      <w:r w:rsidRPr="00641AF5">
        <w:t>a</w:t>
      </w:r>
      <w:r w:rsidRPr="00AC4631">
        <w:t>)</w:t>
      </w:r>
      <w:r w:rsidRPr="00641AF5">
        <w:tab/>
      </w:r>
      <w:r w:rsidRPr="00641AF5">
        <w:rPr>
          <w:rFonts w:hint="eastAsia"/>
        </w:rPr>
        <w:t>妇女和女孩在科学、技术和工程以及信息和通信技术</w:t>
      </w:r>
      <w:r w:rsidRPr="00AC4631">
        <w:t>(</w:t>
      </w:r>
      <w:r w:rsidRPr="00641AF5">
        <w:rPr>
          <w:rFonts w:hint="eastAsia"/>
        </w:rPr>
        <w:t>信通技术</w:t>
      </w:r>
      <w:r w:rsidRPr="00AC4631">
        <w:t>)</w:t>
      </w:r>
      <w:r w:rsidRPr="00641AF5">
        <w:rPr>
          <w:rFonts w:hint="eastAsia"/>
        </w:rPr>
        <w:t>等非传统学习领域和职业道路中的代表性仍然不足，只有</w:t>
      </w:r>
      <w:r w:rsidRPr="00641AF5">
        <w:t>17%</w:t>
      </w:r>
      <w:r w:rsidRPr="00641AF5">
        <w:rPr>
          <w:rFonts w:hint="eastAsia"/>
        </w:rPr>
        <w:t>的公司奖学金获得者是妇女和女孩；</w:t>
      </w:r>
    </w:p>
    <w:p w14:paraId="4528BFBE" w14:textId="2CEB05B0" w:rsidR="00641AF5" w:rsidRPr="00641AF5" w:rsidRDefault="00641AF5" w:rsidP="00641AF5">
      <w:pPr>
        <w:pStyle w:val="SingleTxt"/>
      </w:pPr>
      <w:r w:rsidRPr="00641AF5">
        <w:tab/>
      </w:r>
      <w:r w:rsidRPr="00AC4631">
        <w:rPr>
          <w:rFonts w:hint="eastAsia"/>
        </w:rPr>
        <w:t>(</w:t>
      </w:r>
      <w:r w:rsidRPr="00641AF5">
        <w:t>b</w:t>
      </w:r>
      <w:r w:rsidRPr="00AC4631">
        <w:t>)</w:t>
      </w:r>
      <w:r w:rsidRPr="00641AF5">
        <w:tab/>
      </w:r>
      <w:r w:rsidRPr="00641AF5">
        <w:rPr>
          <w:rFonts w:hint="eastAsia"/>
        </w:rPr>
        <w:t>残疾女孩在主流教育中的入学率低；</w:t>
      </w:r>
    </w:p>
    <w:p w14:paraId="4750C213" w14:textId="4B019E05" w:rsidR="00641AF5" w:rsidRPr="00641AF5" w:rsidRDefault="00641AF5" w:rsidP="00641AF5">
      <w:pPr>
        <w:pStyle w:val="SingleTxt"/>
      </w:pPr>
      <w:r w:rsidRPr="00641AF5">
        <w:tab/>
      </w:r>
      <w:r w:rsidRPr="00AC4631">
        <w:t>(</w:t>
      </w:r>
      <w:r w:rsidRPr="00641AF5">
        <w:t>c</w:t>
      </w:r>
      <w:r w:rsidRPr="00AC4631">
        <w:t>)</w:t>
      </w:r>
      <w:r w:rsidRPr="00641AF5">
        <w:tab/>
      </w:r>
      <w:r w:rsidRPr="00641AF5">
        <w:rPr>
          <w:rFonts w:hint="eastAsia"/>
        </w:rPr>
        <w:t>在各级教育的学校课程中，缺乏关于性和生殖健康及权利，包括负责任的性行为的教育。</w:t>
      </w:r>
    </w:p>
    <w:p w14:paraId="00323BE2" w14:textId="6B89A3C5"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36.</w:t>
      </w:r>
      <w:r w:rsidRPr="00641AF5">
        <w:rPr>
          <w:rFonts w:asciiTheme="majorBidi" w:eastAsia="黑体" w:hAnsiTheme="majorBidi" w:cstheme="majorBidi"/>
        </w:rPr>
        <w:tab/>
      </w:r>
      <w:r w:rsidRPr="00641AF5">
        <w:rPr>
          <w:rFonts w:asciiTheme="majorBidi" w:eastAsia="黑体" w:hAnsiTheme="majorBidi" w:cstheme="majorBidi"/>
        </w:rPr>
        <w:t>委员会回顾其关于女童和妇女受教育权的第</w:t>
      </w:r>
      <w:r w:rsidRPr="00641AF5">
        <w:rPr>
          <w:rFonts w:asciiTheme="majorBidi" w:eastAsia="黑体" w:hAnsiTheme="majorBidi" w:cstheme="majorBidi"/>
        </w:rPr>
        <w:t>36</w:t>
      </w:r>
      <w:r w:rsidRPr="00641AF5">
        <w:rPr>
          <w:rFonts w:asciiTheme="majorBidi" w:eastAsia="黑体" w:hAnsiTheme="majorBidi" w:cstheme="majorBidi"/>
        </w:rPr>
        <w:t>号一般性建议</w:t>
      </w:r>
      <w:r w:rsidRPr="00AC4631">
        <w:rPr>
          <w:rFonts w:asciiTheme="majorBidi" w:eastAsia="黑体" w:hAnsiTheme="majorBidi" w:cstheme="majorBidi"/>
        </w:rPr>
        <w:t>(</w:t>
      </w:r>
      <w:r w:rsidRPr="00641AF5">
        <w:rPr>
          <w:rFonts w:asciiTheme="majorBidi" w:eastAsia="黑体" w:hAnsiTheme="majorBidi" w:cstheme="majorBidi"/>
        </w:rPr>
        <w:t>2017</w:t>
      </w:r>
      <w:r w:rsidRPr="00641AF5">
        <w:rPr>
          <w:rFonts w:asciiTheme="majorBidi" w:eastAsia="黑体" w:hAnsiTheme="majorBidi" w:cstheme="majorBidi"/>
        </w:rPr>
        <w:t>年</w:t>
      </w:r>
      <w:r w:rsidRPr="00AC4631">
        <w:rPr>
          <w:rFonts w:asciiTheme="majorBidi" w:eastAsia="黑体" w:hAnsiTheme="majorBidi" w:cstheme="majorBidi"/>
        </w:rPr>
        <w:t>)</w:t>
      </w:r>
      <w:r w:rsidRPr="00641AF5">
        <w:rPr>
          <w:rFonts w:asciiTheme="majorBidi" w:eastAsia="黑体" w:hAnsiTheme="majorBidi" w:cstheme="majorBidi"/>
        </w:rPr>
        <w:t>，建议缔约国：</w:t>
      </w:r>
    </w:p>
    <w:p w14:paraId="222FEC93" w14:textId="711376B6"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a</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促进妇女和女孩的非传统教育选择和职业路径，特别是在科学、技术和工程以及信息和通信技术领域；通过特别奖学金和修订入学要求等促进此项工作；</w:t>
      </w:r>
    </w:p>
    <w:p w14:paraId="239381F9" w14:textId="1F653EED"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让残疾妇女和女童在所有各级有更多机会接受全纳教育，并在下一次定期报告中列入关于入学率、结业率和辍学率以及接受大学教育的分类数据；</w:t>
      </w:r>
    </w:p>
    <w:p w14:paraId="6CEDE2A7" w14:textId="4D7306C9"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c</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在各级教育的学校课程中纳入对性别问题有敏感认识的、适龄和可及的关于性和生殖健康及权利的教育，包括负责任的性行为、现代避孕药具和预防性传播疾病，并为教师提供系统培训。</w:t>
      </w:r>
    </w:p>
    <w:p w14:paraId="7D1D1F85" w14:textId="77777777" w:rsidR="00641AF5" w:rsidRPr="00641AF5" w:rsidRDefault="00641AF5" w:rsidP="002C456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641AF5">
        <w:rPr>
          <w:bCs/>
          <w:lang w:val="zh-CN"/>
        </w:rPr>
        <w:tab/>
      </w:r>
      <w:r w:rsidRPr="00641AF5">
        <w:rPr>
          <w:bCs/>
          <w:lang w:val="zh-CN"/>
        </w:rPr>
        <w:tab/>
      </w:r>
      <w:r w:rsidRPr="00641AF5">
        <w:rPr>
          <w:rFonts w:hint="eastAsia"/>
          <w:bCs/>
          <w:lang w:val="zh-CN"/>
        </w:rPr>
        <w:t>就业</w:t>
      </w:r>
    </w:p>
    <w:p w14:paraId="3C7A1976" w14:textId="47E8F379" w:rsidR="00134706" w:rsidRPr="00AC4631" w:rsidRDefault="00641AF5" w:rsidP="002C4565">
      <w:pPr>
        <w:pStyle w:val="SingleTxt"/>
      </w:pPr>
      <w:r w:rsidRPr="00AC4631">
        <w:t>37.</w:t>
      </w:r>
      <w:r w:rsidRPr="00AC4631">
        <w:tab/>
      </w:r>
      <w:r w:rsidRPr="00AC4631">
        <w:rPr>
          <w:rFonts w:hint="eastAsia"/>
        </w:rPr>
        <w:t>委员会欢迎以下发展：男女薪酬差距在</w:t>
      </w:r>
      <w:r w:rsidRPr="00AC4631">
        <w:t>2020</w:t>
      </w:r>
      <w:r w:rsidRPr="00AC4631">
        <w:rPr>
          <w:rFonts w:hint="eastAsia"/>
        </w:rPr>
        <w:t>年缩小到</w:t>
      </w:r>
      <w:r w:rsidRPr="00AC4631">
        <w:t>3.1</w:t>
      </w:r>
      <w:r w:rsidRPr="00AC4631">
        <w:rPr>
          <w:rFonts w:hint="eastAsia"/>
        </w:rPr>
        <w:t>点，是欧洲最低的之一</w:t>
      </w:r>
      <w:r w:rsidR="00B91E34">
        <w:rPr>
          <w:rFonts w:hint="eastAsia"/>
        </w:rPr>
        <w:t>；</w:t>
      </w:r>
      <w:r w:rsidRPr="00AC4631">
        <w:rPr>
          <w:rFonts w:hint="eastAsia"/>
        </w:rPr>
        <w:t>《育儿和家庭福利法》修正案将给予每位父母</w:t>
      </w:r>
      <w:r w:rsidRPr="00AC4631">
        <w:t>60</w:t>
      </w:r>
      <w:r w:rsidRPr="00AC4631">
        <w:rPr>
          <w:rFonts w:hint="eastAsia"/>
        </w:rPr>
        <w:t>天不可转让的带薪育儿假；以及制定积极履行父亲职责的指导方针。委员会还欢迎妇女就业率在</w:t>
      </w:r>
      <w:r w:rsidRPr="00AC4631">
        <w:t>2020</w:t>
      </w:r>
      <w:r w:rsidRPr="00AC4631">
        <w:rPr>
          <w:rFonts w:hint="eastAsia"/>
        </w:rPr>
        <w:t>年增至</w:t>
      </w:r>
      <w:r w:rsidRPr="00AC4631">
        <w:t>72.4%</w:t>
      </w:r>
      <w:r w:rsidRPr="00AC4631">
        <w:rPr>
          <w:rFonts w:hint="eastAsia"/>
        </w:rPr>
        <w:t>。但委员会关切地注意到：</w:t>
      </w:r>
    </w:p>
    <w:p w14:paraId="25B0755D" w14:textId="0E4D6D64" w:rsidR="00134706" w:rsidRPr="00AC4631" w:rsidRDefault="00134706" w:rsidP="002C4565">
      <w:pPr>
        <w:pStyle w:val="SingleTxt"/>
      </w:pPr>
      <w:r w:rsidRPr="00AC4631">
        <w:tab/>
      </w:r>
      <w:r w:rsidR="00641AF5" w:rsidRPr="00AC4631">
        <w:rPr>
          <w:rFonts w:hint="eastAsia"/>
        </w:rPr>
        <w:t>(</w:t>
      </w:r>
      <w:r w:rsidR="00641AF5" w:rsidRPr="00AC4631">
        <w:t>a)</w:t>
      </w:r>
      <w:r w:rsidRPr="00AC4631">
        <w:tab/>
      </w:r>
      <w:r w:rsidR="00641AF5" w:rsidRPr="00AC4631">
        <w:rPr>
          <w:rFonts w:hint="eastAsia"/>
        </w:rPr>
        <w:t>劳动力市场持续存在性别隔离；</w:t>
      </w:r>
    </w:p>
    <w:p w14:paraId="39D1B268" w14:textId="77777777" w:rsidR="00134706" w:rsidRPr="00AC4631" w:rsidRDefault="00134706" w:rsidP="002C4565">
      <w:pPr>
        <w:pStyle w:val="SingleTxt"/>
      </w:pPr>
      <w:r w:rsidRPr="00AC4631">
        <w:tab/>
      </w:r>
      <w:r w:rsidR="00641AF5" w:rsidRPr="00AC4631">
        <w:t>(b)</w:t>
      </w:r>
      <w:r w:rsidRPr="00AC4631">
        <w:tab/>
      </w:r>
      <w:r w:rsidR="00641AF5" w:rsidRPr="00AC4631">
        <w:rPr>
          <w:rFonts w:hint="eastAsia"/>
        </w:rPr>
        <w:t>在公、私部门，同等教育水平的男女之间工资差别很大；在护理部门就业的妇女和残疾妇女薪酬很低；</w:t>
      </w:r>
    </w:p>
    <w:p w14:paraId="5F7FC552" w14:textId="77777777" w:rsidR="00134706" w:rsidRPr="00AC4631" w:rsidRDefault="00134706" w:rsidP="002C4565">
      <w:pPr>
        <w:pStyle w:val="SingleTxt"/>
      </w:pPr>
      <w:r w:rsidRPr="00AC4631">
        <w:tab/>
      </w:r>
      <w:r w:rsidR="00641AF5" w:rsidRPr="00AC4631">
        <w:rPr>
          <w:rFonts w:hint="eastAsia"/>
        </w:rPr>
        <w:t>(</w:t>
      </w:r>
      <w:r w:rsidR="00641AF5" w:rsidRPr="00AC4631">
        <w:t>c)</w:t>
      </w:r>
      <w:r w:rsidRPr="00AC4631">
        <w:tab/>
      </w:r>
      <w:r w:rsidR="00641AF5" w:rsidRPr="00AC4631">
        <w:t>31.7</w:t>
      </w:r>
      <w:r w:rsidR="00641AF5" w:rsidRPr="00AC4631">
        <w:rPr>
          <w:rFonts w:hint="eastAsia"/>
        </w:rPr>
        <w:t>的女雇员在工作场所遭受性骚扰，没有资料表明性骚扰案件的调查数量和处罚情况以及雇主采取预防措施的情况；</w:t>
      </w:r>
    </w:p>
    <w:p w14:paraId="614F1F16" w14:textId="79F90D9F" w:rsidR="00641AF5" w:rsidRPr="00AC4631" w:rsidRDefault="00134706" w:rsidP="002C4565">
      <w:pPr>
        <w:pStyle w:val="SingleTxt"/>
      </w:pPr>
      <w:r w:rsidRPr="00AC4631">
        <w:tab/>
      </w:r>
      <w:r w:rsidR="00641AF5" w:rsidRPr="00AC4631">
        <w:t>(d)</w:t>
      </w:r>
      <w:r w:rsidRPr="00AC4631">
        <w:tab/>
      </w:r>
      <w:r w:rsidR="00641AF5" w:rsidRPr="00AC4631">
        <w:rPr>
          <w:rFonts w:hint="eastAsia"/>
        </w:rPr>
        <w:t>缺乏关于妇女提出就业歧视投诉的数量和结果的信息。</w:t>
      </w:r>
    </w:p>
    <w:p w14:paraId="33686CE1" w14:textId="3EF3B9F6" w:rsidR="00641AF5" w:rsidRPr="00AC4631" w:rsidRDefault="00641AF5" w:rsidP="002C4565">
      <w:pPr>
        <w:pStyle w:val="SingleTxt"/>
        <w:rPr>
          <w:rFonts w:asciiTheme="majorBidi" w:eastAsia="黑体" w:hAnsiTheme="majorBidi" w:cstheme="majorBidi"/>
        </w:rPr>
      </w:pPr>
      <w:r w:rsidRPr="00AC4631">
        <w:rPr>
          <w:lang w:val="zh-CN"/>
        </w:rPr>
        <w:t>38.</w:t>
      </w:r>
      <w:r w:rsidRPr="00AC4631">
        <w:rPr>
          <w:lang w:val="zh-CN"/>
        </w:rPr>
        <w:tab/>
      </w:r>
      <w:r w:rsidRPr="00AC4631">
        <w:rPr>
          <w:rFonts w:asciiTheme="majorBidi" w:eastAsia="黑体" w:hAnsiTheme="majorBidi" w:cstheme="majorBidi"/>
          <w:lang w:val="zh-CN"/>
        </w:rPr>
        <w:t>委员会提请注意其关于同工同酬的第</w:t>
      </w:r>
      <w:r w:rsidRPr="00AC4631">
        <w:rPr>
          <w:rFonts w:asciiTheme="majorBidi" w:eastAsia="黑体" w:hAnsiTheme="majorBidi" w:cstheme="majorBidi"/>
          <w:lang w:val="zh-CN"/>
        </w:rPr>
        <w:t>13</w:t>
      </w:r>
      <w:r w:rsidRPr="00AC4631">
        <w:rPr>
          <w:rFonts w:asciiTheme="majorBidi" w:eastAsia="黑体" w:hAnsiTheme="majorBidi" w:cstheme="majorBidi"/>
          <w:lang w:val="zh-CN"/>
        </w:rPr>
        <w:t>号一般性建议</w:t>
      </w:r>
      <w:r w:rsidRPr="00AC4631">
        <w:rPr>
          <w:rFonts w:asciiTheme="majorBidi" w:eastAsia="黑体" w:hAnsiTheme="majorBidi" w:cstheme="majorBidi"/>
          <w:lang w:val="zh-CN"/>
        </w:rPr>
        <w:t>(1989</w:t>
      </w:r>
      <w:r w:rsidRPr="00AC4631">
        <w:rPr>
          <w:rFonts w:asciiTheme="majorBidi" w:eastAsia="黑体" w:hAnsiTheme="majorBidi" w:cstheme="majorBidi"/>
          <w:lang w:val="zh-CN"/>
        </w:rPr>
        <w:t>年</w:t>
      </w:r>
      <w:r w:rsidRPr="00AC4631">
        <w:rPr>
          <w:rFonts w:asciiTheme="majorBidi" w:eastAsia="黑体" w:hAnsiTheme="majorBidi" w:cstheme="majorBidi"/>
          <w:lang w:val="zh-CN"/>
        </w:rPr>
        <w:t>)</w:t>
      </w:r>
      <w:r w:rsidRPr="00AC4631">
        <w:rPr>
          <w:rFonts w:asciiTheme="majorBidi" w:eastAsia="黑体" w:hAnsiTheme="majorBidi" w:cstheme="majorBidi"/>
          <w:lang w:val="zh-CN"/>
        </w:rPr>
        <w:t>和可持续发展目标的具体目标</w:t>
      </w:r>
      <w:r w:rsidRPr="00AC4631">
        <w:rPr>
          <w:rFonts w:asciiTheme="majorBidi" w:eastAsia="黑体" w:hAnsiTheme="majorBidi" w:cstheme="majorBidi"/>
          <w:lang w:val="zh-CN"/>
        </w:rPr>
        <w:t>8.5(</w:t>
      </w:r>
      <w:r w:rsidRPr="00AC4631">
        <w:rPr>
          <w:rFonts w:asciiTheme="majorBidi" w:eastAsia="黑体" w:hAnsiTheme="majorBidi" w:cstheme="majorBidi"/>
          <w:lang w:val="zh-CN"/>
        </w:rPr>
        <w:t>到</w:t>
      </w:r>
      <w:r w:rsidRPr="00AC4631">
        <w:rPr>
          <w:rFonts w:asciiTheme="majorBidi" w:eastAsia="黑体" w:hAnsiTheme="majorBidi" w:cstheme="majorBidi"/>
          <w:lang w:val="zh-CN"/>
        </w:rPr>
        <w:t>2030</w:t>
      </w:r>
      <w:r w:rsidRPr="00AC4631">
        <w:rPr>
          <w:rFonts w:asciiTheme="majorBidi" w:eastAsia="黑体" w:hAnsiTheme="majorBidi" w:cstheme="majorBidi"/>
          <w:lang w:val="zh-CN"/>
        </w:rPr>
        <w:t>年所有男女，包括青年和残疾人实现充分和生产性就业，有体面工作，并做到同值同酬</w:t>
      </w:r>
      <w:r w:rsidRPr="00AC4631">
        <w:rPr>
          <w:rFonts w:asciiTheme="majorBidi" w:eastAsia="黑体" w:hAnsiTheme="majorBidi" w:cstheme="majorBidi"/>
          <w:lang w:val="zh-CN"/>
        </w:rPr>
        <w:t>)</w:t>
      </w:r>
      <w:r w:rsidRPr="00AC4631">
        <w:rPr>
          <w:rFonts w:asciiTheme="majorBidi" w:eastAsia="黑体" w:hAnsiTheme="majorBidi" w:cstheme="majorBidi"/>
          <w:lang w:val="zh-CN"/>
        </w:rPr>
        <w:t>，并建议缔约国：</w:t>
      </w:r>
    </w:p>
    <w:p w14:paraId="4825BE11" w14:textId="4122C038"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lastRenderedPageBreak/>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lang w:val="zh-CN"/>
        </w:rPr>
        <w:t>采取定向措施，如给予雇主财政奖励，促进妇女平等参与劳动力市场，特别是在数字部门等创新部门；</w:t>
      </w:r>
    </w:p>
    <w:p w14:paraId="6AF97335" w14:textId="25641E9C"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实施同工同酬原则，以缩小并最终消除性别工资差距，包括与雇主协会和工会合作，在包括公共服务部门在内的所有职业部门定期进行性别薪酬审查，采用对性别问题有敏感认识的分析性工作分类和评估方法；</w:t>
      </w:r>
    </w:p>
    <w:p w14:paraId="7EC59AB5" w14:textId="2868C801"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c</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提高雇主和雇员对《劳动法》相关条款</w:t>
      </w:r>
      <w:r w:rsidRPr="00AC4631">
        <w:rPr>
          <w:rFonts w:asciiTheme="majorBidi" w:eastAsia="黑体" w:hAnsiTheme="majorBidi" w:cstheme="majorBidi"/>
        </w:rPr>
        <w:t>(</w:t>
      </w:r>
      <w:r w:rsidRPr="00641AF5">
        <w:rPr>
          <w:rFonts w:asciiTheme="majorBidi" w:eastAsia="黑体" w:hAnsiTheme="majorBidi" w:cstheme="majorBidi"/>
        </w:rPr>
        <w:t>禁止工作场所一切形式的骚扰、包括性骚扰</w:t>
      </w:r>
      <w:r w:rsidRPr="00AC4631">
        <w:rPr>
          <w:rFonts w:asciiTheme="majorBidi" w:eastAsia="黑体" w:hAnsiTheme="majorBidi" w:cstheme="majorBidi"/>
        </w:rPr>
        <w:t>)</w:t>
      </w:r>
      <w:r w:rsidRPr="00641AF5">
        <w:rPr>
          <w:rFonts w:asciiTheme="majorBidi" w:eastAsia="黑体" w:hAnsiTheme="majorBidi" w:cstheme="majorBidi"/>
        </w:rPr>
        <w:t>的认识；确保所有性骚扰报告得到有效调查、责任人受到应有惩罚、雇主采取措施防止骚扰和性骚扰；在《刑法》中规定特殊的预防性制裁，并建立数据指标；</w:t>
      </w:r>
    </w:p>
    <w:p w14:paraId="7DCD05AA" w14:textId="29421582"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d</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加强劳动监察和妇女诉诸保密和独立投诉机制的机会，以处理对妇女的就业歧视问题。</w:t>
      </w:r>
    </w:p>
    <w:p w14:paraId="3D5F4AF6" w14:textId="77777777" w:rsidR="00641AF5" w:rsidRPr="00AC4631"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AC4631">
        <w:tab/>
      </w:r>
      <w:r w:rsidRPr="00AC4631">
        <w:tab/>
      </w:r>
      <w:r w:rsidRPr="00AC4631">
        <w:rPr>
          <w:rFonts w:hint="eastAsia"/>
          <w:bCs/>
        </w:rPr>
        <w:t>卫生</w:t>
      </w:r>
      <w:r w:rsidRPr="00AC4631">
        <w:rPr>
          <w:rFonts w:hint="eastAsia"/>
          <w:bCs/>
          <w:lang w:val="zh-CN"/>
        </w:rPr>
        <w:t>保健</w:t>
      </w:r>
    </w:p>
    <w:p w14:paraId="0BCB911E" w14:textId="77777777" w:rsidR="00641AF5" w:rsidRPr="00AC4631" w:rsidRDefault="00641AF5" w:rsidP="002F1567">
      <w:pPr>
        <w:pStyle w:val="SingleTxt"/>
      </w:pPr>
      <w:r w:rsidRPr="00AC4631">
        <w:t>39.</w:t>
      </w:r>
      <w:r w:rsidRPr="00AC4631">
        <w:tab/>
      </w:r>
      <w:r w:rsidRPr="00AC4631">
        <w:rPr>
          <w:rFonts w:hint="eastAsia"/>
        </w:rPr>
        <w:t>委员会欢迎缔约国的预防性生殖保健方案，其中包括以下方面的咨询：计划生育和使用避孕药具、性传播疾病的预防、自然或人工终止妊娠、宫颈癌检测以及为女孩接种人乳头状瘤病毒疫苗。委员会注意到，健康保险涵盖不孕症治疗，包括辅助生殖程序。委员会还注意到，缔约国公布了帮助弱势群体利用保健机构和其他机构的标准和指示，精神健康方案特别重视弱势妇女群体，如被拘留妇女和卖淫妇女。尽管如此，委员会还是关切地注意到：</w:t>
      </w:r>
    </w:p>
    <w:p w14:paraId="1B8AE5E5" w14:textId="16691A0E" w:rsidR="00641AF5" w:rsidRPr="00AC4631" w:rsidRDefault="00641AF5" w:rsidP="002F1567">
      <w:pPr>
        <w:pStyle w:val="SingleTxt"/>
      </w:pPr>
      <w:r w:rsidRPr="00AC4631">
        <w:tab/>
      </w:r>
      <w:r w:rsidRPr="00AC4631">
        <w:rPr>
          <w:rFonts w:hint="eastAsia"/>
        </w:rPr>
        <w:t>(</w:t>
      </w:r>
      <w:r w:rsidRPr="00AC4631">
        <w:t>a)</w:t>
      </w:r>
      <w:r w:rsidRPr="00AC4631">
        <w:tab/>
      </w:r>
      <w:r w:rsidRPr="00AC4631">
        <w:rPr>
          <w:rFonts w:hint="eastAsia"/>
        </w:rPr>
        <w:t>对最常见和增长最快的疾病，如高血压、癌症、糖尿病和性传播疾病的预防性护理水平低；</w:t>
      </w:r>
    </w:p>
    <w:p w14:paraId="3AA24C4C" w14:textId="3C4AA067" w:rsidR="00641AF5" w:rsidRPr="00AC4631" w:rsidRDefault="00641AF5" w:rsidP="002F1567">
      <w:pPr>
        <w:pStyle w:val="SingleTxt"/>
      </w:pPr>
      <w:r w:rsidRPr="00AC4631">
        <w:tab/>
        <w:t>(b)</w:t>
      </w:r>
      <w:r w:rsidRPr="00AC4631">
        <w:tab/>
      </w:r>
      <w:r w:rsidRPr="00AC4631">
        <w:rPr>
          <w:rFonts w:hint="eastAsia"/>
        </w:rPr>
        <w:t>包括残疾妇女在内的弱势妇女群体获得保健服务的机会有限；</w:t>
      </w:r>
    </w:p>
    <w:p w14:paraId="7F55CBBC" w14:textId="74B188BE" w:rsidR="00641AF5" w:rsidRPr="00AC4631" w:rsidRDefault="00641AF5" w:rsidP="002F1567">
      <w:pPr>
        <w:pStyle w:val="SingleTxt"/>
      </w:pPr>
      <w:r w:rsidRPr="00AC4631">
        <w:tab/>
      </w:r>
      <w:r w:rsidRPr="00AC4631">
        <w:rPr>
          <w:rFonts w:hint="eastAsia"/>
        </w:rPr>
        <w:t>(</w:t>
      </w:r>
      <w:r w:rsidRPr="00AC4631">
        <w:t>c)</w:t>
      </w:r>
      <w:r w:rsidRPr="00AC4631">
        <w:tab/>
      </w:r>
      <w:r w:rsidRPr="00AC4631">
        <w:rPr>
          <w:rFonts w:hint="eastAsia"/>
        </w:rPr>
        <w:t>罗姆人妇女健康状况不佳，部分原因是社会经济因素，如不健康的生活条件、教育水平低和贫困。</w:t>
      </w:r>
    </w:p>
    <w:p w14:paraId="1975DA1E" w14:textId="482AB3CA"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40.</w:t>
      </w:r>
      <w:r w:rsidRPr="00641AF5">
        <w:rPr>
          <w:rFonts w:asciiTheme="majorBidi" w:eastAsia="黑体" w:hAnsiTheme="majorBidi" w:cstheme="majorBidi"/>
          <w:lang w:val="zh-CN"/>
        </w:rPr>
        <w:tab/>
      </w:r>
      <w:r w:rsidRPr="00641AF5">
        <w:rPr>
          <w:rFonts w:asciiTheme="majorBidi" w:eastAsia="黑体" w:hAnsiTheme="majorBidi" w:cstheme="majorBidi"/>
          <w:lang w:val="zh-CN"/>
        </w:rPr>
        <w:t>委员会回顾其关于妇女和保健的第</w:t>
      </w:r>
      <w:r w:rsidRPr="00641AF5">
        <w:rPr>
          <w:rFonts w:asciiTheme="majorBidi" w:eastAsia="黑体" w:hAnsiTheme="majorBidi" w:cstheme="majorBidi"/>
          <w:lang w:val="zh-CN"/>
        </w:rPr>
        <w:t>24</w:t>
      </w:r>
      <w:r w:rsidRPr="00641AF5">
        <w:rPr>
          <w:rFonts w:asciiTheme="majorBidi" w:eastAsia="黑体" w:hAnsiTheme="majorBidi" w:cstheme="majorBidi"/>
          <w:lang w:val="zh-CN"/>
        </w:rPr>
        <w:t>号一般性建议</w:t>
      </w:r>
      <w:r w:rsidRPr="00AC4631">
        <w:rPr>
          <w:rFonts w:asciiTheme="majorBidi" w:eastAsia="黑体" w:hAnsiTheme="majorBidi" w:cstheme="majorBidi"/>
          <w:lang w:val="zh-CN"/>
        </w:rPr>
        <w:t>(</w:t>
      </w:r>
      <w:r w:rsidRPr="00641AF5">
        <w:rPr>
          <w:rFonts w:asciiTheme="majorBidi" w:eastAsia="黑体" w:hAnsiTheme="majorBidi" w:cstheme="majorBidi"/>
          <w:lang w:val="zh-CN"/>
        </w:rPr>
        <w:t>1999</w:t>
      </w:r>
      <w:r w:rsidRPr="00641AF5">
        <w:rPr>
          <w:rFonts w:asciiTheme="majorBidi" w:eastAsia="黑体" w:hAnsiTheme="majorBidi" w:cstheme="majorBidi"/>
          <w:lang w:val="zh-CN"/>
        </w:rPr>
        <w:t>年</w:t>
      </w:r>
      <w:r w:rsidRPr="00AC4631">
        <w:rPr>
          <w:rFonts w:asciiTheme="majorBidi" w:eastAsia="黑体" w:hAnsiTheme="majorBidi" w:cstheme="majorBidi"/>
          <w:lang w:val="zh-CN"/>
        </w:rPr>
        <w:t>)</w:t>
      </w:r>
      <w:r w:rsidRPr="00641AF5">
        <w:rPr>
          <w:rFonts w:asciiTheme="majorBidi" w:eastAsia="黑体" w:hAnsiTheme="majorBidi" w:cstheme="majorBidi"/>
          <w:lang w:val="zh-CN"/>
        </w:rPr>
        <w:t>，建议缔约国：</w:t>
      </w:r>
    </w:p>
    <w:p w14:paraId="593D7D40" w14:textId="1AF3624F"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a</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加强预防性保健方案的实施、监测和评估，特别是针对最常见和增长最快的疾病，如高血压、乳腺癌、糖尿病和性传播疾病，并且采取预防措施，促进妇女和女孩参与这些疾病的免费筛查方案；</w:t>
      </w:r>
    </w:p>
    <w:p w14:paraId="26FADD9D" w14:textId="0D1F8D34"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确保属于弱势群体的妇女和女孩，如残疾妇女和女孩，能够获得负担得起的医疗保健，包括性健康和生殖健康服务；</w:t>
      </w:r>
    </w:p>
    <w:p w14:paraId="01148FF4" w14:textId="4BA8DA15"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c</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提高罗姆人妇女和女孩对健康生活方式的认识，并确保她们获得保健服务和信息。</w:t>
      </w:r>
    </w:p>
    <w:p w14:paraId="0CE334CC" w14:textId="77777777"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增强妇女的经济权能</w:t>
      </w:r>
    </w:p>
    <w:p w14:paraId="036D2F96" w14:textId="77777777" w:rsidR="00641AF5" w:rsidRPr="00AC4631" w:rsidRDefault="00641AF5" w:rsidP="002F1567">
      <w:pPr>
        <w:pStyle w:val="SingleTxt"/>
      </w:pPr>
      <w:r w:rsidRPr="00AC4631">
        <w:t>41.</w:t>
      </w:r>
      <w:r w:rsidRPr="00AC4631">
        <w:tab/>
      </w:r>
      <w:r w:rsidRPr="00AC4631">
        <w:rPr>
          <w:rFonts w:hint="eastAsia"/>
        </w:rPr>
        <w:t>委员会关切地注意到，在缔约国，妇女特别容易陷于贫困和遭受社会排斥。</w:t>
      </w:r>
    </w:p>
    <w:p w14:paraId="0EC73253" w14:textId="77777777"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42.</w:t>
      </w:r>
      <w:r w:rsidRPr="00641AF5">
        <w:rPr>
          <w:rFonts w:asciiTheme="majorBidi" w:eastAsia="黑体" w:hAnsiTheme="majorBidi" w:cstheme="majorBidi"/>
          <w:lang w:val="zh-CN"/>
        </w:rPr>
        <w:tab/>
      </w:r>
      <w:r w:rsidRPr="00641AF5">
        <w:rPr>
          <w:rFonts w:asciiTheme="majorBidi" w:eastAsia="黑体" w:hAnsiTheme="majorBidi" w:cstheme="majorBidi"/>
          <w:lang w:val="zh-CN"/>
        </w:rPr>
        <w:t>委员会建议缔约国采取有针对性的措施，增强妇女经济权力权能，并：</w:t>
      </w:r>
    </w:p>
    <w:p w14:paraId="0AE2450D" w14:textId="072AF050"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lastRenderedPageBreak/>
        <w:tab/>
      </w:r>
      <w:r w:rsidRPr="00AC4631">
        <w:rPr>
          <w:rFonts w:asciiTheme="majorBidi" w:eastAsia="黑体" w:hAnsiTheme="majorBidi" w:cstheme="majorBidi"/>
          <w:lang w:val="zh-CN"/>
        </w:rPr>
        <w:t>(</w:t>
      </w:r>
      <w:r w:rsidRPr="00641AF5">
        <w:rPr>
          <w:rFonts w:asciiTheme="majorBidi" w:eastAsia="黑体" w:hAnsiTheme="majorBidi" w:cstheme="majorBidi"/>
          <w:lang w:val="zh-CN"/>
        </w:rPr>
        <w:t>a</w:t>
      </w:r>
      <w:r w:rsidRPr="00AC4631">
        <w:rPr>
          <w:rFonts w:asciiTheme="majorBidi" w:eastAsia="黑体" w:hAnsiTheme="majorBidi" w:cstheme="majorBidi"/>
          <w:lang w:val="zh-CN"/>
        </w:rPr>
        <w:t>)</w:t>
      </w:r>
      <w:r w:rsidRPr="00641AF5">
        <w:rPr>
          <w:rFonts w:asciiTheme="majorBidi" w:eastAsia="黑体" w:hAnsiTheme="majorBidi" w:cstheme="majorBidi"/>
          <w:lang w:val="zh-CN"/>
        </w:rPr>
        <w:tab/>
      </w:r>
      <w:r w:rsidRPr="00641AF5">
        <w:rPr>
          <w:rFonts w:asciiTheme="majorBidi" w:eastAsia="黑体" w:hAnsiTheme="majorBidi" w:cstheme="majorBidi"/>
          <w:spacing w:val="2"/>
          <w:lang w:val="zh-CN"/>
        </w:rPr>
        <w:t>解决贫困妇女人数日增的问题，并将性别问题纳入社会包容战</w:t>
      </w:r>
      <w:r w:rsidRPr="00641AF5">
        <w:rPr>
          <w:rFonts w:asciiTheme="majorBidi" w:eastAsia="黑体" w:hAnsiTheme="majorBidi" w:cstheme="majorBidi"/>
          <w:lang w:val="zh-CN"/>
        </w:rPr>
        <w:t>略的主流，特别关注单身母亲和老年妇女等弱势妇女群体；</w:t>
      </w:r>
    </w:p>
    <w:p w14:paraId="257FC9F8" w14:textId="7F7F128E"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制定和加强支持女企业家的方案，如创业方案、低息信贷计划、创业支持基金、特别税收政策和金融银行提供的支持活动。</w:t>
      </w:r>
    </w:p>
    <w:p w14:paraId="327400CE" w14:textId="77777777"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气候变化和减少灾害风险</w:t>
      </w:r>
    </w:p>
    <w:p w14:paraId="274FA888" w14:textId="77777777" w:rsidR="00641AF5" w:rsidRPr="00641AF5" w:rsidRDefault="00641AF5" w:rsidP="00641AF5">
      <w:pPr>
        <w:pStyle w:val="SingleTxt"/>
      </w:pPr>
      <w:r w:rsidRPr="00641AF5">
        <w:rPr>
          <w:lang w:val="zh-CN"/>
        </w:rPr>
        <w:t>43.</w:t>
      </w:r>
      <w:r w:rsidRPr="00641AF5">
        <w:rPr>
          <w:lang w:val="zh-CN"/>
        </w:rPr>
        <w:tab/>
      </w:r>
      <w:r w:rsidRPr="00641AF5">
        <w:rPr>
          <w:rFonts w:hint="eastAsia"/>
          <w:lang w:val="zh-CN"/>
        </w:rPr>
        <w:t>委员会关切地注意到，缺乏一项促进性别平等的国家战略，以应对环境风险和挑战、气候变化和灾害风险管理，包括减少风险、备灾、应灾和复原。</w:t>
      </w:r>
    </w:p>
    <w:p w14:paraId="36012264" w14:textId="63B700E4" w:rsidR="00641AF5" w:rsidRPr="00641AF5" w:rsidRDefault="00641AF5" w:rsidP="00641AF5">
      <w:pPr>
        <w:pStyle w:val="SingleTxt"/>
      </w:pPr>
      <w:r w:rsidRPr="00641AF5">
        <w:rPr>
          <w:lang w:val="zh-CN"/>
        </w:rPr>
        <w:t>44.</w:t>
      </w:r>
      <w:r w:rsidRPr="00641AF5">
        <w:rPr>
          <w:lang w:val="zh-CN"/>
        </w:rPr>
        <w:tab/>
      </w:r>
      <w:r w:rsidRPr="00641AF5">
        <w:rPr>
          <w:rFonts w:asciiTheme="majorBidi" w:eastAsia="黑体" w:hAnsiTheme="majorBidi" w:cstheme="majorBidi"/>
          <w:lang w:val="zh-CN"/>
        </w:rPr>
        <w:t>委员会回顾其关于气候变化背景下减少灾害风险所涉性别方面的第</w:t>
      </w:r>
      <w:r w:rsidRPr="00641AF5">
        <w:rPr>
          <w:rFonts w:asciiTheme="majorBidi" w:eastAsia="黑体" w:hAnsiTheme="majorBidi" w:cstheme="majorBidi"/>
          <w:lang w:val="zh-CN"/>
        </w:rPr>
        <w:t>37</w:t>
      </w:r>
      <w:r w:rsidRPr="00641AF5">
        <w:rPr>
          <w:rFonts w:asciiTheme="majorBidi" w:eastAsia="黑体" w:hAnsiTheme="majorBidi" w:cstheme="majorBidi"/>
          <w:lang w:val="zh-CN"/>
        </w:rPr>
        <w:t>号一般性建议</w:t>
      </w:r>
      <w:r w:rsidRPr="00AC4631">
        <w:rPr>
          <w:rFonts w:asciiTheme="majorBidi" w:eastAsia="黑体" w:hAnsiTheme="majorBidi" w:cstheme="majorBidi"/>
          <w:lang w:val="zh-CN"/>
        </w:rPr>
        <w:t>(</w:t>
      </w:r>
      <w:r w:rsidRPr="00641AF5">
        <w:rPr>
          <w:rFonts w:asciiTheme="majorBidi" w:eastAsia="黑体" w:hAnsiTheme="majorBidi" w:cstheme="majorBidi"/>
          <w:lang w:val="zh-CN"/>
        </w:rPr>
        <w:t>2018</w:t>
      </w:r>
      <w:r w:rsidRPr="00641AF5">
        <w:rPr>
          <w:rFonts w:asciiTheme="majorBidi" w:eastAsia="黑体" w:hAnsiTheme="majorBidi" w:cstheme="majorBidi"/>
          <w:lang w:val="zh-CN"/>
        </w:rPr>
        <w:t>年</w:t>
      </w:r>
      <w:r w:rsidRPr="00AC4631">
        <w:rPr>
          <w:rFonts w:asciiTheme="majorBidi" w:eastAsia="黑体" w:hAnsiTheme="majorBidi" w:cstheme="majorBidi"/>
          <w:lang w:val="zh-CN"/>
        </w:rPr>
        <w:t>)</w:t>
      </w:r>
      <w:r w:rsidRPr="00641AF5">
        <w:rPr>
          <w:rFonts w:asciiTheme="majorBidi" w:eastAsia="黑体" w:hAnsiTheme="majorBidi" w:cstheme="majorBidi"/>
          <w:lang w:val="zh-CN"/>
        </w:rPr>
        <w:t>，建议缔约国确保妇女得到代表并参与制定关于气候变化、救灾和减少灾害风险的立法、政策和方案。委员会还建议缔约国将性别视角纳入此类计划和政策，并确保制定计划和政策时与妇女、特别是农村妇女协商。委员会进一步建议缔约国采取措施，解决气候变化对妇女获得资源和生计的具体影响，确保她们不会受到过度影响。</w:t>
      </w:r>
    </w:p>
    <w:p w14:paraId="64912244" w14:textId="77777777"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妇女弱势和边缘群体</w:t>
      </w:r>
    </w:p>
    <w:p w14:paraId="2EDC7B3F" w14:textId="77777777" w:rsidR="00641AF5" w:rsidRPr="00AC4631" w:rsidRDefault="00641AF5" w:rsidP="0046146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rPr>
          <w:lang w:val="zh-CN"/>
        </w:rPr>
        <w:tab/>
      </w:r>
      <w:r w:rsidRPr="00AC4631">
        <w:rPr>
          <w:lang w:val="zh-CN"/>
        </w:rPr>
        <w:tab/>
      </w:r>
      <w:r w:rsidRPr="00AC4631">
        <w:rPr>
          <w:rFonts w:hint="eastAsia"/>
          <w:lang w:val="zh-CN"/>
        </w:rPr>
        <w:t>移民、难民和寻求庇护的妇女</w:t>
      </w:r>
    </w:p>
    <w:p w14:paraId="5B70F2FB" w14:textId="77777777" w:rsidR="00641AF5" w:rsidRPr="00641AF5" w:rsidRDefault="00641AF5" w:rsidP="00641AF5">
      <w:pPr>
        <w:pStyle w:val="SingleTxt"/>
        <w:rPr>
          <w:rFonts w:ascii="黑体" w:eastAsia="黑体" w:hAnsi="黑体"/>
        </w:rPr>
      </w:pPr>
      <w:r w:rsidRPr="00641AF5">
        <w:t>45.</w:t>
      </w:r>
      <w:r w:rsidRPr="00641AF5">
        <w:tab/>
      </w:r>
      <w:r w:rsidRPr="00641AF5">
        <w:rPr>
          <w:rFonts w:hint="eastAsia"/>
        </w:rPr>
        <w:t>委员会欢迎缔约国对乌克兰人，主要是妇女和女童实行门户开放政策，并为她们提供临时保护，允许她们获得临时住所、进入劳动力市场、获取住宿、教育、社会保护和医疗保健。然而，委员会关切地注意到，并没有以难民和寻求庇护者听得懂的语言，向他们提供对性别问题有敏感认识的法律和心理咨询，导致性别暴力报案量少，阻碍她们获得适当的服务。委员会还感到关切的是，为难民和寻求庇护者提供服务的性别暴力多学科工作组缺乏性别问题方面的专门知识，难民和寻求庇护者接待中心有时过于拥挤。</w:t>
      </w:r>
    </w:p>
    <w:p w14:paraId="172671E2" w14:textId="60EE4754"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lang w:val="zh-CN"/>
        </w:rPr>
        <w:t>46.</w:t>
      </w:r>
      <w:r w:rsidRPr="00641AF5">
        <w:rPr>
          <w:rFonts w:asciiTheme="majorBidi" w:eastAsia="黑体" w:hAnsiTheme="majorBidi" w:cstheme="majorBidi"/>
          <w:lang w:val="zh-CN"/>
        </w:rPr>
        <w:tab/>
      </w:r>
      <w:r w:rsidRPr="00641AF5">
        <w:rPr>
          <w:rFonts w:asciiTheme="majorBidi" w:eastAsia="黑体" w:hAnsiTheme="majorBidi" w:cstheme="majorBidi"/>
          <w:lang w:val="zh-CN"/>
        </w:rPr>
        <w:t>委员会回顾其关于妇女的难民地位、庇护、国籍和无国籍状态与性别相关方面的第</w:t>
      </w:r>
      <w:r w:rsidRPr="00641AF5">
        <w:rPr>
          <w:rFonts w:asciiTheme="majorBidi" w:eastAsia="黑体" w:hAnsiTheme="majorBidi" w:cstheme="majorBidi"/>
          <w:lang w:val="zh-CN"/>
        </w:rPr>
        <w:t>32</w:t>
      </w:r>
      <w:r w:rsidRPr="00641AF5">
        <w:rPr>
          <w:rFonts w:asciiTheme="majorBidi" w:eastAsia="黑体" w:hAnsiTheme="majorBidi" w:cstheme="majorBidi"/>
          <w:lang w:val="zh-CN"/>
        </w:rPr>
        <w:t>号一般性建议</w:t>
      </w:r>
      <w:r w:rsidRPr="00AC4631">
        <w:rPr>
          <w:rFonts w:asciiTheme="majorBidi" w:eastAsia="黑体" w:hAnsiTheme="majorBidi" w:cstheme="majorBidi"/>
          <w:lang w:val="zh-CN"/>
        </w:rPr>
        <w:t>(</w:t>
      </w:r>
      <w:r w:rsidRPr="00641AF5">
        <w:rPr>
          <w:rFonts w:asciiTheme="majorBidi" w:eastAsia="黑体" w:hAnsiTheme="majorBidi" w:cstheme="majorBidi"/>
          <w:lang w:val="zh-CN"/>
        </w:rPr>
        <w:t>2014</w:t>
      </w:r>
      <w:r w:rsidRPr="00641AF5">
        <w:rPr>
          <w:rFonts w:asciiTheme="majorBidi" w:eastAsia="黑体" w:hAnsiTheme="majorBidi" w:cstheme="majorBidi"/>
          <w:lang w:val="zh-CN"/>
        </w:rPr>
        <w:t>年</w:t>
      </w:r>
      <w:r w:rsidRPr="00AC4631">
        <w:rPr>
          <w:rFonts w:asciiTheme="majorBidi" w:eastAsia="黑体" w:hAnsiTheme="majorBidi" w:cstheme="majorBidi"/>
          <w:lang w:val="zh-CN"/>
        </w:rPr>
        <w:t>)</w:t>
      </w:r>
      <w:r w:rsidRPr="00641AF5">
        <w:rPr>
          <w:rFonts w:asciiTheme="majorBidi" w:eastAsia="黑体" w:hAnsiTheme="majorBidi" w:cstheme="majorBidi"/>
          <w:lang w:val="zh-CN"/>
        </w:rPr>
        <w:t>，建议缔约国：</w:t>
      </w:r>
    </w:p>
    <w:p w14:paraId="38EBB7C1" w14:textId="39141CBF"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a</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加大力度，把有特殊需求的难民和寻求庇护者，特别是面临被贩运风险的妇女和女童以及性别暴力幸存者系统地转介到适当的服务部门，包括以他们听得懂的语言提供法律援助和心理社会咨询；</w:t>
      </w:r>
    </w:p>
    <w:p w14:paraId="45F539FC" w14:textId="2FA66754"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ab/>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rPr>
        <w:tab/>
      </w:r>
      <w:r w:rsidRPr="00641AF5">
        <w:rPr>
          <w:rFonts w:asciiTheme="majorBidi" w:eastAsia="黑体" w:hAnsiTheme="majorBidi" w:cstheme="majorBidi"/>
        </w:rPr>
        <w:t>为所有处理难民和寻求庇护者事务的行为者，包括性别暴力多学科工作组，提供关于对性别问题有敏感认识的规程的培训，减少接待中心过度拥挤的情况，并划定男女隔离区。</w:t>
      </w:r>
    </w:p>
    <w:p w14:paraId="6BBE4E56" w14:textId="77777777" w:rsidR="00641AF5" w:rsidRPr="00AC4631" w:rsidRDefault="00641AF5" w:rsidP="0046146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tab/>
      </w:r>
      <w:r w:rsidRPr="00AC4631">
        <w:tab/>
      </w:r>
      <w:r w:rsidRPr="00AC4631">
        <w:rPr>
          <w:rFonts w:hint="eastAsia"/>
          <w:lang w:val="zh-CN"/>
        </w:rPr>
        <w:t>罗姆人妇女</w:t>
      </w:r>
    </w:p>
    <w:p w14:paraId="7ED0389E" w14:textId="54CCD933" w:rsidR="00641AF5" w:rsidRPr="00AC4631" w:rsidRDefault="00641AF5" w:rsidP="0046146C">
      <w:pPr>
        <w:pStyle w:val="SingleTxt"/>
      </w:pPr>
      <w:r w:rsidRPr="00AC4631">
        <w:t>47.</w:t>
      </w:r>
      <w:r w:rsidRPr="00AC4631">
        <w:tab/>
      </w:r>
      <w:r w:rsidRPr="00AC4631">
        <w:rPr>
          <w:rFonts w:hint="eastAsia"/>
        </w:rPr>
        <w:t>委员会注意到《</w:t>
      </w:r>
      <w:r w:rsidRPr="00AC4631">
        <w:t>2017-2021</w:t>
      </w:r>
      <w:r w:rsidRPr="00AC4631">
        <w:rPr>
          <w:rFonts w:hint="eastAsia"/>
        </w:rPr>
        <w:t>年国家罗姆人措施方案》，其中载有旨在满足罗姆人妇女和女孩需求的措施。然而，委员会关切地注意到，罗姆人妇女面临社会排斥，获得住房、保健、教育和就业的机会有限。委员会特别关注罗姆人女孩中的童婚和</w:t>
      </w:r>
      <w:r w:rsidRPr="00AC4631">
        <w:rPr>
          <w:rFonts w:hint="eastAsia"/>
        </w:rPr>
        <w:t>(</w:t>
      </w:r>
      <w:r w:rsidRPr="00AC4631">
        <w:rPr>
          <w:rFonts w:hint="eastAsia"/>
        </w:rPr>
        <w:t>或</w:t>
      </w:r>
      <w:r w:rsidRPr="00AC4631">
        <w:rPr>
          <w:rFonts w:hint="eastAsia"/>
        </w:rPr>
        <w:t>)</w:t>
      </w:r>
      <w:r w:rsidRPr="00AC4631">
        <w:rPr>
          <w:rFonts w:hint="eastAsia"/>
        </w:rPr>
        <w:t>强迫婚姻以及早孕现象。</w:t>
      </w:r>
    </w:p>
    <w:p w14:paraId="1518FD83" w14:textId="33439AB8"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lastRenderedPageBreak/>
        <w:t>48.</w:t>
      </w:r>
      <w:r w:rsidRPr="00641AF5">
        <w:rPr>
          <w:rFonts w:asciiTheme="majorBidi" w:eastAsia="黑体" w:hAnsiTheme="majorBidi" w:cstheme="majorBidi"/>
        </w:rPr>
        <w:tab/>
      </w:r>
      <w:r w:rsidRPr="00641AF5">
        <w:rPr>
          <w:rFonts w:asciiTheme="majorBidi" w:eastAsia="黑体" w:hAnsiTheme="majorBidi" w:cstheme="majorBidi"/>
        </w:rPr>
        <w:t>委员会建议缔约国在其下一个扶助罗姆人措施国家方案中促进罗姆人妇女获得教育、就业、保健和住房。委员会还建议缔约国采取有针对性的措施，包括适龄性教育和免费提供现代避孕药具和计划生育服务，以防止罗姆人女孩早孕。委员会建议缔约国消除罗姆人社区中的童婚和</w:t>
      </w:r>
      <w:r w:rsidRPr="00AC4631">
        <w:rPr>
          <w:rFonts w:asciiTheme="majorBidi" w:eastAsia="黑体" w:hAnsiTheme="majorBidi" w:cstheme="majorBidi"/>
        </w:rPr>
        <w:t>(</w:t>
      </w:r>
      <w:r w:rsidRPr="00641AF5">
        <w:rPr>
          <w:rFonts w:asciiTheme="majorBidi" w:eastAsia="黑体" w:hAnsiTheme="majorBidi" w:cstheme="majorBidi"/>
        </w:rPr>
        <w:t>或</w:t>
      </w:r>
      <w:r w:rsidRPr="00AC4631">
        <w:rPr>
          <w:rFonts w:asciiTheme="majorBidi" w:eastAsia="黑体" w:hAnsiTheme="majorBidi" w:cstheme="majorBidi"/>
        </w:rPr>
        <w:t>)</w:t>
      </w:r>
      <w:r w:rsidRPr="00641AF5">
        <w:rPr>
          <w:rFonts w:asciiTheme="majorBidi" w:eastAsia="黑体" w:hAnsiTheme="majorBidi" w:cstheme="majorBidi"/>
        </w:rPr>
        <w:t>强迫婚姻，包括提供奖学金，使罗姆人女孩留在教育系统，并提高罗姆人父母和社区领导人对童婚的犯罪性质和有害影响的认识。</w:t>
      </w:r>
    </w:p>
    <w:p w14:paraId="7AC244A8" w14:textId="77777777" w:rsidR="00641AF5" w:rsidRPr="00641AF5" w:rsidRDefault="00641AF5" w:rsidP="0046146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641AF5">
        <w:tab/>
      </w:r>
      <w:r w:rsidRPr="00641AF5">
        <w:tab/>
      </w:r>
      <w:r w:rsidRPr="00641AF5">
        <w:rPr>
          <w:rFonts w:hint="eastAsia"/>
        </w:rPr>
        <w:t>残疾妇女</w:t>
      </w:r>
    </w:p>
    <w:p w14:paraId="09D0D878" w14:textId="77777777" w:rsidR="00641AF5" w:rsidRPr="00641AF5" w:rsidRDefault="00641AF5" w:rsidP="00641AF5">
      <w:pPr>
        <w:pStyle w:val="SingleTxt"/>
      </w:pPr>
      <w:r w:rsidRPr="00641AF5">
        <w:rPr>
          <w:lang w:val="zh-CN"/>
        </w:rPr>
        <w:t>49.</w:t>
      </w:r>
      <w:r w:rsidRPr="00641AF5">
        <w:rPr>
          <w:lang w:val="zh-CN"/>
        </w:rPr>
        <w:tab/>
      </w:r>
      <w:r w:rsidRPr="00641AF5">
        <w:rPr>
          <w:rFonts w:hint="eastAsia"/>
        </w:rPr>
        <w:t>委员会关切地注意到，缔约国的残疾妇女往往被排斥在劳动力市场和教育系统之外。</w:t>
      </w:r>
    </w:p>
    <w:p w14:paraId="2C0D3BC0" w14:textId="06E679C9" w:rsidR="00641AF5" w:rsidRPr="00641AF5" w:rsidRDefault="00641AF5" w:rsidP="00641AF5">
      <w:pPr>
        <w:pStyle w:val="SingleTxt"/>
      </w:pPr>
      <w:r w:rsidRPr="00641AF5">
        <w:t>50.</w:t>
      </w:r>
      <w:r w:rsidRPr="00641AF5">
        <w:tab/>
      </w:r>
      <w:r w:rsidRPr="00641AF5">
        <w:rPr>
          <w:rFonts w:asciiTheme="majorBidi" w:eastAsia="黑体" w:hAnsiTheme="majorBidi" w:cstheme="majorBidi"/>
        </w:rPr>
        <w:t>委员会回顾其关于残疾妇女的第</w:t>
      </w:r>
      <w:r w:rsidRPr="00641AF5">
        <w:rPr>
          <w:rFonts w:asciiTheme="majorBidi" w:eastAsia="黑体" w:hAnsiTheme="majorBidi" w:cstheme="majorBidi"/>
        </w:rPr>
        <w:t>18</w:t>
      </w:r>
      <w:r w:rsidRPr="00641AF5">
        <w:rPr>
          <w:rFonts w:asciiTheme="majorBidi" w:eastAsia="黑体" w:hAnsiTheme="majorBidi" w:cstheme="majorBidi"/>
        </w:rPr>
        <w:t>号一般性建议</w:t>
      </w:r>
      <w:r w:rsidRPr="00AC4631">
        <w:rPr>
          <w:rFonts w:asciiTheme="majorBidi" w:eastAsia="黑体" w:hAnsiTheme="majorBidi" w:cstheme="majorBidi"/>
        </w:rPr>
        <w:t>(</w:t>
      </w:r>
      <w:r w:rsidRPr="00641AF5">
        <w:rPr>
          <w:rFonts w:asciiTheme="majorBidi" w:eastAsia="黑体" w:hAnsiTheme="majorBidi" w:cstheme="majorBidi"/>
        </w:rPr>
        <w:t>1991</w:t>
      </w:r>
      <w:r w:rsidRPr="00641AF5">
        <w:rPr>
          <w:rFonts w:asciiTheme="majorBidi" w:eastAsia="黑体" w:hAnsiTheme="majorBidi" w:cstheme="majorBidi"/>
        </w:rPr>
        <w:t>年</w:t>
      </w:r>
      <w:r w:rsidRPr="00AC4631">
        <w:rPr>
          <w:rFonts w:asciiTheme="majorBidi" w:eastAsia="黑体" w:hAnsiTheme="majorBidi" w:cstheme="majorBidi"/>
        </w:rPr>
        <w:t>)</w:t>
      </w:r>
      <w:r w:rsidRPr="00641AF5">
        <w:rPr>
          <w:rFonts w:asciiTheme="majorBidi" w:eastAsia="黑体" w:hAnsiTheme="majorBidi" w:cstheme="majorBidi"/>
        </w:rPr>
        <w:t>，建议缔约国确保所有残疾妇女和女童能够进入劳动力市场，获得司法、全纳教育、就业和保健服务，包括性和生殖健康服务。</w:t>
      </w:r>
    </w:p>
    <w:p w14:paraId="12BA0B85" w14:textId="77777777"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婚姻和家庭关系</w:t>
      </w:r>
    </w:p>
    <w:p w14:paraId="0658ADD5" w14:textId="77777777" w:rsidR="00641AF5" w:rsidRPr="00641AF5" w:rsidRDefault="00641AF5" w:rsidP="00641AF5">
      <w:pPr>
        <w:pStyle w:val="SingleTxt"/>
      </w:pPr>
      <w:r w:rsidRPr="00641AF5">
        <w:t>51.</w:t>
      </w:r>
      <w:r w:rsidRPr="00641AF5">
        <w:tab/>
      </w:r>
      <w:r w:rsidRPr="00641AF5">
        <w:rPr>
          <w:rFonts w:hint="eastAsia"/>
        </w:rPr>
        <w:t>委员会注意到</w:t>
      </w:r>
      <w:r w:rsidRPr="00641AF5">
        <w:t>2019</w:t>
      </w:r>
      <w:r w:rsidRPr="00641AF5">
        <w:rPr>
          <w:rFonts w:hint="eastAsia"/>
        </w:rPr>
        <w:t>年通过了新的《家庭法》及其最近的修正案，承认同性婚姻。然而，委员会关切地注意到，缔约国的立法规定，经父母同意，男女最低法定结婚年龄</w:t>
      </w:r>
      <w:r w:rsidRPr="00641AF5">
        <w:t>18</w:t>
      </w:r>
      <w:r w:rsidRPr="00641AF5">
        <w:rPr>
          <w:rFonts w:hint="eastAsia"/>
        </w:rPr>
        <w:t>岁的规定可以有例外。</w:t>
      </w:r>
    </w:p>
    <w:p w14:paraId="131186EB" w14:textId="77777777" w:rsidR="00641AF5" w:rsidRPr="00641AF5" w:rsidRDefault="00641AF5" w:rsidP="00641AF5">
      <w:pPr>
        <w:pStyle w:val="SingleTxt"/>
        <w:rPr>
          <w:rFonts w:asciiTheme="majorBidi" w:eastAsia="黑体" w:hAnsiTheme="majorBidi" w:cstheme="majorBidi"/>
        </w:rPr>
      </w:pPr>
      <w:r w:rsidRPr="00641AF5">
        <w:t>52.</w:t>
      </w:r>
      <w:r w:rsidRPr="00641AF5">
        <w:tab/>
      </w:r>
      <w:r w:rsidRPr="00641AF5">
        <w:rPr>
          <w:rFonts w:asciiTheme="majorBidi" w:eastAsia="黑体" w:hAnsiTheme="majorBidi" w:cstheme="majorBidi" w:hint="eastAsia"/>
        </w:rPr>
        <w:t>委员会建议缔约国修订《婚姻和家庭关系法》和所有其他相关的国家立法法案，取消对男女</w:t>
      </w:r>
      <w:r w:rsidRPr="00641AF5">
        <w:rPr>
          <w:rFonts w:asciiTheme="majorBidi" w:eastAsia="黑体" w:hAnsiTheme="majorBidi" w:cstheme="majorBidi"/>
        </w:rPr>
        <w:t>18</w:t>
      </w:r>
      <w:r w:rsidRPr="00641AF5">
        <w:rPr>
          <w:rFonts w:asciiTheme="majorBidi" w:eastAsia="黑体" w:hAnsiTheme="majorBidi" w:cstheme="majorBidi" w:hint="eastAsia"/>
        </w:rPr>
        <w:t>岁法定最低结婚年龄的所有例外规定。</w:t>
      </w:r>
    </w:p>
    <w:p w14:paraId="2271A43D" w14:textId="77777777" w:rsidR="00641AF5" w:rsidRPr="00AC4631" w:rsidRDefault="00641AF5" w:rsidP="000453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AC4631">
        <w:tab/>
      </w:r>
      <w:r w:rsidRPr="00AC4631">
        <w:tab/>
      </w:r>
      <w:r w:rsidRPr="00AC4631">
        <w:rPr>
          <w:rFonts w:hint="eastAsia"/>
          <w:lang w:val="zh-CN"/>
        </w:rPr>
        <w:t>《北京宣言》和《行动纲要》</w:t>
      </w:r>
    </w:p>
    <w:p w14:paraId="7CB67AD8" w14:textId="77777777" w:rsidR="00641AF5" w:rsidRPr="00641AF5" w:rsidRDefault="00641AF5" w:rsidP="00641AF5">
      <w:pPr>
        <w:pStyle w:val="SingleTxt"/>
        <w:rPr>
          <w:rFonts w:asciiTheme="majorBidi" w:eastAsia="黑体" w:hAnsiTheme="majorBidi" w:cstheme="majorBidi"/>
        </w:rPr>
      </w:pPr>
      <w:r w:rsidRPr="00641AF5">
        <w:rPr>
          <w:lang w:val="zh-CN"/>
        </w:rPr>
        <w:t>53.</w:t>
      </w:r>
      <w:r w:rsidRPr="00641AF5">
        <w:rPr>
          <w:lang w:val="zh-CN"/>
        </w:rPr>
        <w:tab/>
      </w:r>
      <w:r w:rsidRPr="00641AF5">
        <w:rPr>
          <w:rFonts w:asciiTheme="majorBidi" w:eastAsia="黑体" w:hAnsiTheme="majorBidi" w:cstheme="majorBidi" w:hint="eastAsia"/>
        </w:rPr>
        <w:t>委员会促请缔约国利用《北京宣言》和《行动纲要》，并进一步评价《公约》所载各项权利的实现情况，以实现男女实质平等。</w:t>
      </w:r>
    </w:p>
    <w:p w14:paraId="7F93A3A1" w14:textId="77777777"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传播</w:t>
      </w:r>
    </w:p>
    <w:p w14:paraId="5DF95EBB" w14:textId="2E971FA3" w:rsidR="00641AF5" w:rsidRPr="00641AF5" w:rsidRDefault="00641AF5" w:rsidP="00641AF5">
      <w:pPr>
        <w:pStyle w:val="SingleTxt"/>
        <w:rPr>
          <w:rFonts w:asciiTheme="majorBidi" w:eastAsia="黑体" w:hAnsiTheme="majorBidi" w:cstheme="majorBidi"/>
        </w:rPr>
      </w:pPr>
      <w:r w:rsidRPr="00641AF5">
        <w:rPr>
          <w:lang w:val="zh-CN"/>
        </w:rPr>
        <w:t>54.</w:t>
      </w:r>
      <w:r w:rsidRPr="00641AF5">
        <w:rPr>
          <w:lang w:val="zh-CN"/>
        </w:rPr>
        <w:tab/>
      </w:r>
      <w:r w:rsidRPr="00641AF5">
        <w:rPr>
          <w:rFonts w:asciiTheme="majorBidi" w:eastAsia="黑体" w:hAnsiTheme="majorBidi" w:cstheme="majorBidi" w:hint="eastAsia"/>
        </w:rPr>
        <w:t>委员会请缔约国确保以该国事实上的官方语言，向</w:t>
      </w:r>
      <w:r w:rsidRPr="00AC4631">
        <w:rPr>
          <w:rFonts w:asciiTheme="majorBidi" w:eastAsia="黑体" w:hAnsiTheme="majorBidi" w:cstheme="majorBidi"/>
        </w:rPr>
        <w:t>(</w:t>
      </w:r>
      <w:r w:rsidRPr="00641AF5">
        <w:rPr>
          <w:rFonts w:asciiTheme="majorBidi" w:eastAsia="黑体" w:hAnsiTheme="majorBidi" w:cstheme="majorBidi" w:hint="eastAsia"/>
        </w:rPr>
        <w:t>国家、区域和地方</w:t>
      </w:r>
      <w:r w:rsidRPr="00AC4631">
        <w:rPr>
          <w:rFonts w:asciiTheme="majorBidi" w:eastAsia="黑体" w:hAnsiTheme="majorBidi" w:cstheme="majorBidi"/>
        </w:rPr>
        <w:t>)</w:t>
      </w:r>
      <w:r w:rsidRPr="00641AF5">
        <w:rPr>
          <w:rFonts w:asciiTheme="majorBidi" w:eastAsia="黑体" w:hAnsiTheme="majorBidi" w:cstheme="majorBidi" w:hint="eastAsia"/>
        </w:rPr>
        <w:t>各级相关国家机构，尤其是向政府、议会和司法部门及时传播本结论性意见，使之得到充分落实。</w:t>
      </w:r>
    </w:p>
    <w:p w14:paraId="42B426E4" w14:textId="77777777"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批准其他条约</w:t>
      </w:r>
    </w:p>
    <w:p w14:paraId="1444D571" w14:textId="4DFC81ED" w:rsidR="00641AF5" w:rsidRPr="00641AF5" w:rsidRDefault="00641AF5" w:rsidP="00641AF5">
      <w:pPr>
        <w:pStyle w:val="SingleTxt"/>
        <w:rPr>
          <w:rFonts w:asciiTheme="majorBidi" w:eastAsia="黑体" w:hAnsiTheme="majorBidi" w:cstheme="majorBidi"/>
        </w:rPr>
      </w:pPr>
      <w:r w:rsidRPr="00641AF5">
        <w:rPr>
          <w:lang w:val="zh-CN"/>
        </w:rPr>
        <w:t>55.</w:t>
      </w:r>
      <w:r w:rsidRPr="00641AF5">
        <w:rPr>
          <w:lang w:val="zh-CN"/>
        </w:rPr>
        <w:tab/>
      </w:r>
      <w:r w:rsidRPr="00641AF5">
        <w:rPr>
          <w:rFonts w:asciiTheme="majorBidi" w:eastAsia="黑体" w:hAnsiTheme="majorBidi" w:cstheme="majorBidi" w:hint="eastAsia"/>
        </w:rPr>
        <w:t>委员会指出，缔约国如能加入九项主要国际人权文书，</w:t>
      </w:r>
      <w:r w:rsidRPr="00641AF5">
        <w:rPr>
          <w:rFonts w:asciiTheme="majorBidi" w:eastAsia="黑体" w:hAnsiTheme="majorBidi" w:cstheme="majorBidi"/>
          <w:vertAlign w:val="superscript"/>
        </w:rPr>
        <w:footnoteReference w:id="1"/>
      </w:r>
      <w:r w:rsidR="000453F4" w:rsidRPr="00AC4631">
        <w:rPr>
          <w:rFonts w:asciiTheme="majorBidi" w:eastAsia="黑体" w:hAnsiTheme="majorBidi" w:cstheme="majorBidi" w:hint="eastAsia"/>
          <w:vertAlign w:val="superscript"/>
        </w:rPr>
        <w:t xml:space="preserve"> </w:t>
      </w:r>
      <w:r w:rsidRPr="00641AF5">
        <w:rPr>
          <w:rFonts w:asciiTheme="majorBidi" w:eastAsia="黑体" w:hAnsiTheme="majorBidi" w:cstheme="majorBidi" w:hint="eastAsia"/>
        </w:rPr>
        <w:t>将会促进妇女在生活各个方面享受人权和基本自由。因此，委员会鼓励缔约国批准其尚未加入的《保护所有移徙工人及其家庭成员权利国际公约》。</w:t>
      </w:r>
    </w:p>
    <w:p w14:paraId="41EDD9E8" w14:textId="77777777" w:rsidR="000453F4" w:rsidRPr="00AC4631" w:rsidRDefault="000453F4">
      <w:pPr>
        <w:spacing w:line="240" w:lineRule="auto"/>
        <w:jc w:val="left"/>
        <w:rPr>
          <w:rFonts w:eastAsia="黑体"/>
          <w:bCs/>
          <w:szCs w:val="21"/>
        </w:rPr>
      </w:pPr>
      <w:r w:rsidRPr="00AC4631">
        <w:rPr>
          <w:bCs/>
        </w:rPr>
        <w:br w:type="page"/>
      </w:r>
    </w:p>
    <w:p w14:paraId="2FBD1702" w14:textId="60FC163C" w:rsidR="00641AF5" w:rsidRPr="00641AF5" w:rsidRDefault="00641AF5" w:rsidP="006F6D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lastRenderedPageBreak/>
        <w:tab/>
      </w:r>
      <w:r w:rsidRPr="00641AF5">
        <w:rPr>
          <w:bCs/>
        </w:rPr>
        <w:tab/>
      </w:r>
      <w:r w:rsidRPr="00641AF5">
        <w:rPr>
          <w:rFonts w:hint="eastAsia"/>
          <w:bCs/>
        </w:rPr>
        <w:t>结论性意见的后续行动</w:t>
      </w:r>
    </w:p>
    <w:p w14:paraId="04288218" w14:textId="230AB930" w:rsidR="00641AF5" w:rsidRPr="00641AF5" w:rsidRDefault="00641AF5" w:rsidP="00641AF5">
      <w:pPr>
        <w:pStyle w:val="SingleTxt"/>
        <w:rPr>
          <w:rFonts w:asciiTheme="majorBidi" w:eastAsia="黑体" w:hAnsiTheme="majorBidi" w:cstheme="majorBidi"/>
        </w:rPr>
      </w:pPr>
      <w:r w:rsidRPr="00641AF5">
        <w:rPr>
          <w:rFonts w:asciiTheme="majorBidi" w:eastAsia="黑体" w:hAnsiTheme="majorBidi" w:cstheme="majorBidi"/>
        </w:rPr>
        <w:t>56.</w:t>
      </w:r>
      <w:r w:rsidRPr="00641AF5">
        <w:rPr>
          <w:rFonts w:asciiTheme="majorBidi" w:eastAsia="黑体" w:hAnsiTheme="majorBidi" w:cstheme="majorBidi"/>
        </w:rPr>
        <w:tab/>
      </w:r>
      <w:r w:rsidRPr="00641AF5">
        <w:rPr>
          <w:rFonts w:asciiTheme="majorBidi" w:eastAsia="黑体" w:hAnsiTheme="majorBidi" w:cstheme="majorBidi" w:hint="eastAsia"/>
        </w:rPr>
        <w:t>委员会请缔约国在两年内提供书面资料，说明为执行上文第</w:t>
      </w:r>
      <w:r w:rsidRPr="00641AF5">
        <w:rPr>
          <w:rFonts w:asciiTheme="majorBidi" w:eastAsia="黑体" w:hAnsiTheme="majorBidi" w:cstheme="majorBidi"/>
        </w:rPr>
        <w:t>22</w:t>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hint="eastAsia"/>
        </w:rPr>
        <w:t>、</w:t>
      </w:r>
      <w:r w:rsidRPr="00641AF5">
        <w:rPr>
          <w:rFonts w:asciiTheme="majorBidi" w:eastAsia="黑体" w:hAnsiTheme="majorBidi" w:cstheme="majorBidi"/>
        </w:rPr>
        <w:t>24</w:t>
      </w:r>
      <w:r w:rsidRPr="00AC4631">
        <w:rPr>
          <w:rFonts w:asciiTheme="majorBidi" w:eastAsia="黑体" w:hAnsiTheme="majorBidi" w:cstheme="majorBidi"/>
        </w:rPr>
        <w:t>(</w:t>
      </w:r>
      <w:r w:rsidRPr="00641AF5">
        <w:rPr>
          <w:rFonts w:asciiTheme="majorBidi" w:eastAsia="黑体" w:hAnsiTheme="majorBidi" w:cstheme="majorBidi"/>
        </w:rPr>
        <w:t>a</w:t>
      </w:r>
      <w:r w:rsidRPr="00AC4631">
        <w:rPr>
          <w:rFonts w:asciiTheme="majorBidi" w:eastAsia="黑体" w:hAnsiTheme="majorBidi" w:cstheme="majorBidi"/>
        </w:rPr>
        <w:t>)</w:t>
      </w:r>
      <w:r w:rsidRPr="00641AF5">
        <w:rPr>
          <w:rFonts w:asciiTheme="majorBidi" w:eastAsia="黑体" w:hAnsiTheme="majorBidi" w:cstheme="majorBidi" w:hint="eastAsia"/>
        </w:rPr>
        <w:t>、</w:t>
      </w:r>
      <w:r w:rsidRPr="00641AF5">
        <w:rPr>
          <w:rFonts w:asciiTheme="majorBidi" w:eastAsia="黑体" w:hAnsiTheme="majorBidi" w:cstheme="majorBidi"/>
        </w:rPr>
        <w:t>34</w:t>
      </w:r>
      <w:r w:rsidRPr="00AC4631">
        <w:rPr>
          <w:rFonts w:asciiTheme="majorBidi" w:eastAsia="黑体" w:hAnsiTheme="majorBidi" w:cstheme="majorBidi"/>
        </w:rPr>
        <w:t>(</w:t>
      </w:r>
      <w:r w:rsidRPr="00641AF5">
        <w:rPr>
          <w:rFonts w:asciiTheme="majorBidi" w:eastAsia="黑体" w:hAnsiTheme="majorBidi" w:cstheme="majorBidi"/>
        </w:rPr>
        <w:t>b</w:t>
      </w:r>
      <w:r w:rsidRPr="00AC4631">
        <w:rPr>
          <w:rFonts w:asciiTheme="majorBidi" w:eastAsia="黑体" w:hAnsiTheme="majorBidi" w:cstheme="majorBidi"/>
        </w:rPr>
        <w:t>)</w:t>
      </w:r>
      <w:r w:rsidRPr="00641AF5">
        <w:rPr>
          <w:rFonts w:asciiTheme="majorBidi" w:eastAsia="黑体" w:hAnsiTheme="majorBidi" w:cstheme="majorBidi" w:hint="eastAsia"/>
        </w:rPr>
        <w:t>、</w:t>
      </w:r>
      <w:r w:rsidRPr="00641AF5">
        <w:rPr>
          <w:rFonts w:asciiTheme="majorBidi" w:eastAsia="黑体" w:hAnsiTheme="majorBidi" w:cstheme="majorBidi"/>
        </w:rPr>
        <w:t>38</w:t>
      </w:r>
      <w:r w:rsidRPr="00AC4631">
        <w:rPr>
          <w:rFonts w:asciiTheme="majorBidi" w:eastAsia="黑体" w:hAnsiTheme="majorBidi" w:cstheme="majorBidi"/>
        </w:rPr>
        <w:t>(</w:t>
      </w:r>
      <w:r w:rsidRPr="00641AF5">
        <w:rPr>
          <w:rFonts w:asciiTheme="majorBidi" w:eastAsia="黑体" w:hAnsiTheme="majorBidi" w:cstheme="majorBidi"/>
        </w:rPr>
        <w:t>c</w:t>
      </w:r>
      <w:r w:rsidRPr="00AC4631">
        <w:rPr>
          <w:rFonts w:asciiTheme="majorBidi" w:eastAsia="黑体" w:hAnsiTheme="majorBidi" w:cstheme="majorBidi"/>
        </w:rPr>
        <w:t>)</w:t>
      </w:r>
      <w:r w:rsidRPr="00641AF5">
        <w:rPr>
          <w:rFonts w:asciiTheme="majorBidi" w:eastAsia="黑体" w:hAnsiTheme="majorBidi" w:cstheme="majorBidi" w:hint="eastAsia"/>
        </w:rPr>
        <w:t>段所载建议而采取的步骤。</w:t>
      </w:r>
    </w:p>
    <w:p w14:paraId="21138872" w14:textId="77777777" w:rsidR="00641AF5" w:rsidRPr="00641AF5" w:rsidRDefault="00641AF5" w:rsidP="00CF72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641AF5">
        <w:rPr>
          <w:bCs/>
        </w:rPr>
        <w:tab/>
      </w:r>
      <w:r w:rsidRPr="00641AF5">
        <w:rPr>
          <w:bCs/>
        </w:rPr>
        <w:tab/>
      </w:r>
      <w:r w:rsidRPr="00641AF5">
        <w:rPr>
          <w:rFonts w:hint="eastAsia"/>
          <w:bCs/>
        </w:rPr>
        <w:t>编写下次报告</w:t>
      </w:r>
    </w:p>
    <w:p w14:paraId="056639F6" w14:textId="77777777" w:rsidR="00641AF5" w:rsidRPr="00AC4631" w:rsidRDefault="00641AF5" w:rsidP="006F6DDB">
      <w:pPr>
        <w:pStyle w:val="SingleTxt"/>
        <w:rPr>
          <w:rFonts w:asciiTheme="majorBidi" w:eastAsia="黑体" w:hAnsiTheme="majorBidi" w:cstheme="majorBidi"/>
        </w:rPr>
      </w:pPr>
      <w:r w:rsidRPr="00AC4631">
        <w:rPr>
          <w:rFonts w:asciiTheme="majorBidi" w:eastAsia="黑体" w:hAnsiTheme="majorBidi" w:cstheme="majorBidi"/>
        </w:rPr>
        <w:t>57.</w:t>
      </w:r>
      <w:r w:rsidRPr="00AC4631">
        <w:rPr>
          <w:rFonts w:asciiTheme="majorBidi" w:eastAsia="黑体" w:hAnsiTheme="majorBidi" w:cstheme="majorBidi"/>
        </w:rPr>
        <w:tab/>
      </w:r>
      <w:r w:rsidRPr="00AC4631">
        <w:rPr>
          <w:rFonts w:asciiTheme="majorBidi" w:eastAsia="黑体" w:hAnsiTheme="majorBidi" w:cstheme="majorBidi" w:hint="eastAsia"/>
        </w:rPr>
        <w:t>委员会将根据今后可预测的基于八年期审查周期的报告日历，并在通过缔约国报告前问题清单后，酌情确定并通报缔约国第十次定期报告的到期日。报告应涵盖截至提交之时的整个时期。</w:t>
      </w:r>
    </w:p>
    <w:p w14:paraId="3DCA3CDA" w14:textId="17ADF24A" w:rsidR="00641AF5" w:rsidRPr="00AC4631" w:rsidRDefault="00641AF5" w:rsidP="006F6DDB">
      <w:pPr>
        <w:pStyle w:val="SingleTxt"/>
        <w:rPr>
          <w:rFonts w:asciiTheme="majorBidi" w:eastAsia="黑体" w:hAnsiTheme="majorBidi" w:cstheme="majorBidi"/>
        </w:rPr>
      </w:pPr>
      <w:r w:rsidRPr="00AC4631">
        <w:rPr>
          <w:rFonts w:asciiTheme="majorBidi" w:eastAsia="黑体" w:hAnsiTheme="majorBidi" w:cstheme="majorBidi"/>
        </w:rPr>
        <w:t>58.</w:t>
      </w:r>
      <w:r w:rsidRPr="00AC4631">
        <w:rPr>
          <w:rFonts w:asciiTheme="majorBidi" w:eastAsia="黑体" w:hAnsiTheme="majorBidi" w:cstheme="majorBidi"/>
        </w:rPr>
        <w:tab/>
      </w:r>
      <w:r w:rsidRPr="00AC4631">
        <w:rPr>
          <w:rFonts w:asciiTheme="majorBidi" w:eastAsia="黑体" w:hAnsiTheme="majorBidi" w:cstheme="majorBidi" w:hint="eastAsia"/>
        </w:rPr>
        <w:t>委员会请缔约国遵守《包括共同核心文件和条约专要文件准则在内的根据国际人权条约提交报告的协调准则》</w:t>
      </w:r>
      <w:r w:rsidRPr="00AC4631">
        <w:rPr>
          <w:rFonts w:asciiTheme="majorBidi" w:eastAsia="黑体" w:hAnsiTheme="majorBidi" w:cstheme="majorBidi"/>
        </w:rPr>
        <w:t>(</w:t>
      </w:r>
      <w:hyperlink r:id="rId26" w:history="1">
        <w:r w:rsidRPr="00AC4631">
          <w:rPr>
            <w:rStyle w:val="af4"/>
            <w:rFonts w:asciiTheme="majorBidi" w:eastAsia="黑体" w:hAnsiTheme="majorBidi" w:cstheme="majorBidi"/>
          </w:rPr>
          <w:t>HRI/GEN/2/Rev.6</w:t>
        </w:r>
      </w:hyperlink>
      <w:r w:rsidRPr="00AC4631">
        <w:rPr>
          <w:rFonts w:asciiTheme="majorBidi" w:eastAsia="黑体" w:hAnsiTheme="majorBidi" w:cstheme="majorBidi" w:hint="eastAsia"/>
        </w:rPr>
        <w:t>，第一章</w:t>
      </w:r>
      <w:r w:rsidRPr="00AC4631">
        <w:rPr>
          <w:rFonts w:asciiTheme="majorBidi" w:eastAsia="黑体" w:hAnsiTheme="majorBidi" w:cstheme="majorBidi"/>
        </w:rPr>
        <w:t>)</w:t>
      </w:r>
      <w:r w:rsidRPr="00AC4631">
        <w:rPr>
          <w:rFonts w:asciiTheme="majorBidi" w:eastAsia="黑体" w:hAnsiTheme="majorBidi" w:cstheme="majorBidi" w:hint="eastAsia"/>
        </w:rPr>
        <w:t>。</w:t>
      </w:r>
    </w:p>
    <w:p w14:paraId="7D65B321" w14:textId="27BA06A4" w:rsidR="00CC0E9E" w:rsidRPr="00AC4631" w:rsidRDefault="00641AF5" w:rsidP="00641AF5">
      <w:pPr>
        <w:pStyle w:val="SingleTxt"/>
        <w:spacing w:after="0" w:line="240" w:lineRule="auto"/>
        <w:rPr>
          <w:sz w:val="20"/>
        </w:rPr>
      </w:pPr>
      <w:r w:rsidRPr="00AC4631">
        <w:rPr>
          <w:rFonts w:hint="eastAsia"/>
          <w:noProof/>
          <w:sz w:val="20"/>
        </w:rPr>
        <mc:AlternateContent>
          <mc:Choice Requires="wps">
            <w:drawing>
              <wp:anchor distT="0" distB="0" distL="114300" distR="114300" simplePos="0" relativeHeight="251660288" behindDoc="0" locked="0" layoutInCell="1" allowOverlap="1" wp14:anchorId="269D9786" wp14:editId="53D4B818">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3762B5" id="直接连接符 6"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CC0E9E" w:rsidRPr="00AC4631" w:rsidSect="00CC0E9E">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3T08:50:00Z" w:initials="Start">
    <w:p w14:paraId="316DA6F6" w14:textId="77777777" w:rsidR="00A313B7" w:rsidRDefault="00A313B7">
      <w:pPr>
        <w:pStyle w:val="a9"/>
      </w:pPr>
      <w:r>
        <w:rPr>
          <w:rStyle w:val="ad"/>
        </w:rPr>
        <w:annotationRef/>
      </w:r>
      <w:r>
        <w:t>&lt;&lt;ODS JOB NO&gt;&gt;N2306419C&lt;&lt;ODS JOB NO&gt;&gt;</w:t>
      </w:r>
    </w:p>
    <w:p w14:paraId="79021EC9" w14:textId="77777777" w:rsidR="00A313B7" w:rsidRDefault="00A313B7">
      <w:pPr>
        <w:pStyle w:val="a9"/>
      </w:pPr>
      <w:r>
        <w:t>&lt;&lt;ODS DOC SYMBOL1&gt;&gt;CEDAW/C/SVN/CO/7&lt;&lt;ODS DOC SYMBOL1&gt;&gt;</w:t>
      </w:r>
    </w:p>
    <w:p w14:paraId="640582E0" w14:textId="616405AB" w:rsidR="00A313B7" w:rsidRDefault="00A313B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40582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6253" w16cex:dateUtc="2023-03-13T1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0582E0" w16cid:durableId="27B962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AF5C1" w14:textId="77777777" w:rsidR="00C76D5E" w:rsidRDefault="00C76D5E">
      <w:r>
        <w:separator/>
      </w:r>
    </w:p>
  </w:endnote>
  <w:endnote w:type="continuationSeparator" w:id="0">
    <w:p w14:paraId="18648726" w14:textId="77777777" w:rsidR="00C76D5E" w:rsidRDefault="00C76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313B7" w14:paraId="7B064058" w14:textId="77777777" w:rsidTr="00A313B7">
      <w:tc>
        <w:tcPr>
          <w:tcW w:w="4921" w:type="dxa"/>
          <w:shd w:val="clear" w:color="auto" w:fill="auto"/>
        </w:tcPr>
        <w:p w14:paraId="73834718" w14:textId="04379A6F" w:rsidR="00A313B7" w:rsidRPr="00A313B7" w:rsidRDefault="00A313B7" w:rsidP="00A313B7">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0252">
            <w:rPr>
              <w:b w:val="0"/>
              <w:w w:val="103"/>
              <w:sz w:val="14"/>
            </w:rPr>
            <w:t>23-03881</w:t>
          </w:r>
          <w:r>
            <w:rPr>
              <w:b w:val="0"/>
              <w:w w:val="103"/>
              <w:sz w:val="14"/>
            </w:rPr>
            <w:fldChar w:fldCharType="end"/>
          </w:r>
        </w:p>
      </w:tc>
      <w:tc>
        <w:tcPr>
          <w:tcW w:w="4921" w:type="dxa"/>
          <w:shd w:val="clear" w:color="auto" w:fill="auto"/>
        </w:tcPr>
        <w:p w14:paraId="0E4B54F0" w14:textId="39D9E5D8" w:rsidR="00A313B7" w:rsidRPr="00A313B7" w:rsidRDefault="00A313B7" w:rsidP="00A313B7">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0E2F18" w14:textId="77777777" w:rsidR="00A313B7" w:rsidRPr="00A313B7" w:rsidRDefault="00A313B7" w:rsidP="00A313B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313B7" w14:paraId="55CB7D3A" w14:textId="77777777" w:rsidTr="00A313B7">
      <w:tc>
        <w:tcPr>
          <w:tcW w:w="4921" w:type="dxa"/>
          <w:shd w:val="clear" w:color="auto" w:fill="auto"/>
        </w:tcPr>
        <w:p w14:paraId="08FBDFB8" w14:textId="36DC24DC" w:rsidR="00A313B7" w:rsidRPr="00A313B7" w:rsidRDefault="00A313B7" w:rsidP="00A313B7">
          <w:pPr>
            <w:pStyle w:val="af2"/>
            <w:jc w:val="right"/>
          </w:pPr>
          <w:r>
            <w:fldChar w:fldCharType="begin"/>
          </w:r>
          <w:r>
            <w:instrText xml:space="preserve"> PAGE  \* Arabic  \* MERGEFORMAT </w:instrText>
          </w:r>
          <w:r>
            <w:fldChar w:fldCharType="separate"/>
          </w:r>
          <w:r>
            <w:t>2</w:t>
          </w:r>
          <w:r>
            <w:fldChar w:fldCharType="end"/>
          </w:r>
          <w:r>
            <w:t>/</w:t>
          </w:r>
          <w:r w:rsidR="00200252">
            <w:fldChar w:fldCharType="begin"/>
          </w:r>
          <w:r w:rsidR="00200252">
            <w:instrText xml:space="preserve"> NUMPAGES  \* Arabic  \* MERGEFORMAT </w:instrText>
          </w:r>
          <w:r w:rsidR="00200252">
            <w:fldChar w:fldCharType="separate"/>
          </w:r>
          <w:r>
            <w:t>3</w:t>
          </w:r>
          <w:r w:rsidR="00200252">
            <w:fldChar w:fldCharType="end"/>
          </w:r>
        </w:p>
      </w:tc>
      <w:tc>
        <w:tcPr>
          <w:tcW w:w="4921" w:type="dxa"/>
          <w:shd w:val="clear" w:color="auto" w:fill="auto"/>
        </w:tcPr>
        <w:p w14:paraId="41C24B31" w14:textId="0ED75729" w:rsidR="00A313B7" w:rsidRPr="00A313B7" w:rsidRDefault="00A313B7" w:rsidP="00A313B7">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0252">
            <w:rPr>
              <w:b w:val="0"/>
              <w:w w:val="103"/>
              <w:sz w:val="14"/>
            </w:rPr>
            <w:t>23-03881</w:t>
          </w:r>
          <w:r>
            <w:rPr>
              <w:b w:val="0"/>
              <w:w w:val="103"/>
              <w:sz w:val="14"/>
            </w:rPr>
            <w:fldChar w:fldCharType="end"/>
          </w:r>
        </w:p>
      </w:tc>
    </w:tr>
  </w:tbl>
  <w:p w14:paraId="178FA839" w14:textId="77777777" w:rsidR="00A313B7" w:rsidRPr="00A313B7" w:rsidRDefault="00A313B7" w:rsidP="00A313B7">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A313B7" w14:paraId="59C7A2E2" w14:textId="77777777" w:rsidTr="00A313B7">
      <w:tc>
        <w:tcPr>
          <w:tcW w:w="3744" w:type="dxa"/>
          <w:shd w:val="clear" w:color="auto" w:fill="auto"/>
        </w:tcPr>
        <w:p w14:paraId="00758A89" w14:textId="49B36547" w:rsidR="00A313B7" w:rsidRDefault="00A313B7" w:rsidP="00A313B7">
          <w:pPr>
            <w:pStyle w:val="Release"/>
          </w:pPr>
          <w:r>
            <w:rPr>
              <w:noProof/>
            </w:rPr>
            <w:drawing>
              <wp:anchor distT="0" distB="0" distL="114300" distR="114300" simplePos="0" relativeHeight="251658240" behindDoc="0" locked="0" layoutInCell="1" allowOverlap="1" wp14:anchorId="63C75141" wp14:editId="2D074DD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00252">
            <w:fldChar w:fldCharType="begin"/>
          </w:r>
          <w:r w:rsidR="00200252">
            <w:instrText xml:space="preserve"> DOCVARIABLE "jobn" \* MERGEFORMAT </w:instrText>
          </w:r>
          <w:r w:rsidR="00200252">
            <w:fldChar w:fldCharType="separate"/>
          </w:r>
          <w:r w:rsidR="00200252">
            <w:t>23-03881 (C)</w:t>
          </w:r>
          <w:r w:rsidR="00200252">
            <w:fldChar w:fldCharType="end"/>
          </w:r>
          <w:r>
            <w:t xml:space="preserve">    130323    </w:t>
          </w:r>
          <w:r w:rsidR="003613AB">
            <w:t>29</w:t>
          </w:r>
          <w:r>
            <w:t>0323</w:t>
          </w:r>
        </w:p>
        <w:p w14:paraId="1D0D72FF" w14:textId="38504F9C" w:rsidR="00A313B7" w:rsidRPr="00A313B7" w:rsidRDefault="00A313B7" w:rsidP="00A313B7">
          <w:pPr>
            <w:spacing w:before="80" w:line="210" w:lineRule="exact"/>
            <w:rPr>
              <w:rFonts w:ascii="Barcode 3 of 9 by request" w:hAnsi="Barcode 3 of 9 by request"/>
              <w:sz w:val="24"/>
            </w:rPr>
          </w:pPr>
          <w:r>
            <w:rPr>
              <w:rFonts w:ascii="Barcode 3 of 9 by request" w:hAnsi="Barcode 3 of 9 by request"/>
              <w:b/>
              <w:sz w:val="24"/>
            </w:rPr>
            <w:t>*2303881*</w:t>
          </w:r>
        </w:p>
      </w:tc>
      <w:tc>
        <w:tcPr>
          <w:tcW w:w="4921" w:type="dxa"/>
          <w:shd w:val="clear" w:color="auto" w:fill="auto"/>
        </w:tcPr>
        <w:p w14:paraId="28016D37" w14:textId="48B709B4" w:rsidR="00A313B7" w:rsidRDefault="00A313B7" w:rsidP="00A313B7">
          <w:pPr>
            <w:pStyle w:val="af2"/>
            <w:jc w:val="right"/>
            <w:rPr>
              <w:b w:val="0"/>
              <w:sz w:val="21"/>
            </w:rPr>
          </w:pPr>
          <w:r>
            <w:rPr>
              <w:b w:val="0"/>
              <w:sz w:val="21"/>
            </w:rPr>
            <w:drawing>
              <wp:inline distT="0" distB="0" distL="0" distR="0" wp14:anchorId="30FC0D24" wp14:editId="63F6EA6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1D6199B" w14:textId="77777777" w:rsidR="00A313B7" w:rsidRPr="00A313B7" w:rsidRDefault="00A313B7" w:rsidP="00A313B7">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5B48" w14:textId="77777777" w:rsidR="00C76D5E" w:rsidRPr="006F6DDB" w:rsidRDefault="00C76D5E" w:rsidP="006F6DDB">
      <w:pPr>
        <w:pStyle w:val="af2"/>
        <w:spacing w:after="80"/>
        <w:ind w:left="792"/>
        <w:rPr>
          <w:sz w:val="16"/>
        </w:rPr>
      </w:pPr>
      <w:r w:rsidRPr="006F6DDB">
        <w:rPr>
          <w:sz w:val="16"/>
        </w:rPr>
        <w:t>__________________</w:t>
      </w:r>
    </w:p>
  </w:footnote>
  <w:footnote w:type="continuationSeparator" w:id="0">
    <w:p w14:paraId="42B5591B" w14:textId="77777777" w:rsidR="00C76D5E" w:rsidRPr="006F6DDB" w:rsidRDefault="00C76D5E" w:rsidP="006F6DDB">
      <w:pPr>
        <w:pStyle w:val="af2"/>
        <w:spacing w:after="80"/>
        <w:ind w:left="792"/>
        <w:rPr>
          <w:sz w:val="16"/>
        </w:rPr>
      </w:pPr>
      <w:r w:rsidRPr="006F6DDB">
        <w:rPr>
          <w:sz w:val="16"/>
        </w:rPr>
        <w:t>__________________</w:t>
      </w:r>
    </w:p>
  </w:footnote>
  <w:footnote w:id="1">
    <w:p w14:paraId="128D50AA" w14:textId="77777777" w:rsidR="00641AF5" w:rsidRPr="006F6DDB" w:rsidRDefault="00641AF5" w:rsidP="006F6DDB">
      <w:pPr>
        <w:pStyle w:val="a5"/>
        <w:tabs>
          <w:tab w:val="clear" w:pos="418"/>
          <w:tab w:val="right" w:pos="1195"/>
          <w:tab w:val="left" w:pos="1264"/>
          <w:tab w:val="left" w:pos="1695"/>
          <w:tab w:val="left" w:pos="2126"/>
          <w:tab w:val="left" w:pos="2557"/>
        </w:tabs>
        <w:ind w:left="1264" w:right="1264" w:hanging="432"/>
      </w:pPr>
      <w:r>
        <w:tab/>
      </w:r>
      <w:r w:rsidRPr="006F6DDB">
        <w:rPr>
          <w:rStyle w:val="a3"/>
          <w:rFonts w:asciiTheme="minorEastAsia" w:eastAsiaTheme="minorEastAsia" w:hAnsiTheme="minorEastAsia"/>
        </w:rPr>
        <w:footnoteRef/>
      </w:r>
      <w:r w:rsidRPr="006F6DDB">
        <w:tab/>
      </w:r>
      <w:r w:rsidRPr="006F6DDB">
        <w:rPr>
          <w:rFonts w:hint="eastAsia"/>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313B7" w14:paraId="6EC8ADA3" w14:textId="77777777" w:rsidTr="00A313B7">
      <w:trPr>
        <w:trHeight w:hRule="exact" w:val="864"/>
      </w:trPr>
      <w:tc>
        <w:tcPr>
          <w:tcW w:w="4925" w:type="dxa"/>
          <w:shd w:val="clear" w:color="auto" w:fill="auto"/>
          <w:vAlign w:val="bottom"/>
        </w:tcPr>
        <w:p w14:paraId="7C8FEE14" w14:textId="7557377D" w:rsidR="00A313B7" w:rsidRPr="00A313B7" w:rsidRDefault="00A313B7" w:rsidP="00A313B7">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00252">
            <w:rPr>
              <w:b/>
              <w:sz w:val="17"/>
            </w:rPr>
            <w:t>CEDAW/C/SVN/CO/7</w:t>
          </w:r>
          <w:r>
            <w:rPr>
              <w:b/>
              <w:sz w:val="17"/>
            </w:rPr>
            <w:fldChar w:fldCharType="end"/>
          </w:r>
        </w:p>
      </w:tc>
      <w:tc>
        <w:tcPr>
          <w:tcW w:w="4921" w:type="dxa"/>
          <w:shd w:val="clear" w:color="auto" w:fill="auto"/>
          <w:vAlign w:val="bottom"/>
        </w:tcPr>
        <w:p w14:paraId="38AD6356" w14:textId="77777777" w:rsidR="00A313B7" w:rsidRDefault="00A313B7" w:rsidP="00A313B7">
          <w:pPr>
            <w:pStyle w:val="af0"/>
          </w:pPr>
        </w:p>
      </w:tc>
    </w:tr>
  </w:tbl>
  <w:p w14:paraId="5FD6E0C0" w14:textId="77777777" w:rsidR="00A313B7" w:rsidRPr="00A313B7" w:rsidRDefault="00A313B7" w:rsidP="00A313B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313B7" w14:paraId="3F8F2C04" w14:textId="77777777" w:rsidTr="00A313B7">
      <w:trPr>
        <w:trHeight w:hRule="exact" w:val="864"/>
      </w:trPr>
      <w:tc>
        <w:tcPr>
          <w:tcW w:w="4925" w:type="dxa"/>
          <w:shd w:val="clear" w:color="auto" w:fill="auto"/>
          <w:vAlign w:val="bottom"/>
        </w:tcPr>
        <w:p w14:paraId="60128A3B" w14:textId="77777777" w:rsidR="00A313B7" w:rsidRDefault="00A313B7" w:rsidP="00A313B7">
          <w:pPr>
            <w:pStyle w:val="af0"/>
          </w:pPr>
        </w:p>
      </w:tc>
      <w:tc>
        <w:tcPr>
          <w:tcW w:w="4921" w:type="dxa"/>
          <w:shd w:val="clear" w:color="auto" w:fill="auto"/>
          <w:vAlign w:val="bottom"/>
        </w:tcPr>
        <w:p w14:paraId="424DD91E" w14:textId="35BCA23D" w:rsidR="00A313B7" w:rsidRPr="00A313B7" w:rsidRDefault="00A313B7" w:rsidP="00A313B7">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00252">
            <w:rPr>
              <w:b/>
              <w:sz w:val="17"/>
            </w:rPr>
            <w:t>CEDAW/C/SVN/CO/7</w:t>
          </w:r>
          <w:r>
            <w:rPr>
              <w:b/>
              <w:sz w:val="17"/>
            </w:rPr>
            <w:fldChar w:fldCharType="end"/>
          </w:r>
        </w:p>
      </w:tc>
    </w:tr>
  </w:tbl>
  <w:p w14:paraId="27A7A17E" w14:textId="77777777" w:rsidR="00A313B7" w:rsidRPr="00A313B7" w:rsidRDefault="00A313B7" w:rsidP="00A313B7">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313B7" w14:paraId="36DFEA08" w14:textId="77777777" w:rsidTr="00A313B7">
      <w:trPr>
        <w:trHeight w:hRule="exact" w:val="864"/>
      </w:trPr>
      <w:tc>
        <w:tcPr>
          <w:tcW w:w="1267" w:type="dxa"/>
          <w:tcBorders>
            <w:bottom w:val="single" w:sz="4" w:space="0" w:color="auto"/>
          </w:tcBorders>
          <w:shd w:val="clear" w:color="auto" w:fill="auto"/>
          <w:vAlign w:val="bottom"/>
        </w:tcPr>
        <w:p w14:paraId="74A1A202" w14:textId="77777777" w:rsidR="00A313B7" w:rsidRDefault="00A313B7" w:rsidP="00A313B7">
          <w:pPr>
            <w:pStyle w:val="af0"/>
            <w:spacing w:after="120"/>
          </w:pPr>
        </w:p>
      </w:tc>
      <w:tc>
        <w:tcPr>
          <w:tcW w:w="1872" w:type="dxa"/>
          <w:tcBorders>
            <w:bottom w:val="single" w:sz="4" w:space="0" w:color="auto"/>
          </w:tcBorders>
          <w:shd w:val="clear" w:color="auto" w:fill="auto"/>
          <w:vAlign w:val="bottom"/>
        </w:tcPr>
        <w:p w14:paraId="77D12FD8" w14:textId="505475D1" w:rsidR="00A313B7" w:rsidRPr="00A313B7" w:rsidRDefault="00A313B7" w:rsidP="00A313B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F255AE5" w14:textId="77777777" w:rsidR="00A313B7" w:rsidRDefault="00A313B7" w:rsidP="00A313B7">
          <w:pPr>
            <w:pStyle w:val="af0"/>
            <w:spacing w:after="120"/>
          </w:pPr>
        </w:p>
      </w:tc>
      <w:tc>
        <w:tcPr>
          <w:tcW w:w="6437" w:type="dxa"/>
          <w:gridSpan w:val="3"/>
          <w:tcBorders>
            <w:bottom w:val="single" w:sz="4" w:space="0" w:color="auto"/>
          </w:tcBorders>
          <w:shd w:val="clear" w:color="auto" w:fill="auto"/>
          <w:vAlign w:val="bottom"/>
        </w:tcPr>
        <w:p w14:paraId="471CCC8C" w14:textId="3F1AE5EB" w:rsidR="00A313B7" w:rsidRPr="00A313B7" w:rsidRDefault="00A313B7" w:rsidP="00A313B7">
          <w:pPr>
            <w:spacing w:after="80" w:line="240" w:lineRule="auto"/>
            <w:jc w:val="right"/>
            <w:rPr>
              <w:position w:val="-4"/>
            </w:rPr>
          </w:pPr>
          <w:r>
            <w:rPr>
              <w:position w:val="-4"/>
              <w:sz w:val="40"/>
            </w:rPr>
            <w:t>CEDAW</w:t>
          </w:r>
          <w:r>
            <w:rPr>
              <w:position w:val="-4"/>
            </w:rPr>
            <w:t>/C/SVN/CO/7</w:t>
          </w:r>
        </w:p>
      </w:tc>
    </w:tr>
    <w:tr w:rsidR="00A313B7" w:rsidRPr="00A313B7" w14:paraId="0090DBFF" w14:textId="77777777" w:rsidTr="00A313B7">
      <w:trPr>
        <w:trHeight w:hRule="exact" w:val="2880"/>
      </w:trPr>
      <w:tc>
        <w:tcPr>
          <w:tcW w:w="1267" w:type="dxa"/>
          <w:tcBorders>
            <w:top w:val="single" w:sz="4" w:space="0" w:color="auto"/>
            <w:bottom w:val="single" w:sz="12" w:space="0" w:color="auto"/>
          </w:tcBorders>
          <w:shd w:val="clear" w:color="auto" w:fill="auto"/>
        </w:tcPr>
        <w:p w14:paraId="47220036" w14:textId="7A3FCFFD" w:rsidR="00A313B7" w:rsidRPr="00A313B7" w:rsidRDefault="00A313B7" w:rsidP="00A313B7">
          <w:pPr>
            <w:pStyle w:val="af0"/>
            <w:spacing w:before="109"/>
            <w:ind w:left="-72"/>
          </w:pPr>
          <w:r>
            <w:t xml:space="preserve"> </w:t>
          </w:r>
          <w:r>
            <w:drawing>
              <wp:inline distT="0" distB="0" distL="0" distR="0" wp14:anchorId="7D1B1CBC" wp14:editId="31223E0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6EE025" w14:textId="09B36453" w:rsidR="00A313B7" w:rsidRPr="00A313B7" w:rsidRDefault="00A313B7" w:rsidP="00A313B7">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E99E50C" w14:textId="77777777" w:rsidR="00A313B7" w:rsidRPr="00A313B7" w:rsidRDefault="00A313B7" w:rsidP="00A313B7">
          <w:pPr>
            <w:pStyle w:val="af0"/>
            <w:spacing w:before="109"/>
          </w:pPr>
        </w:p>
      </w:tc>
      <w:tc>
        <w:tcPr>
          <w:tcW w:w="3080" w:type="dxa"/>
          <w:tcBorders>
            <w:top w:val="single" w:sz="4" w:space="0" w:color="auto"/>
            <w:bottom w:val="single" w:sz="12" w:space="0" w:color="auto"/>
          </w:tcBorders>
          <w:shd w:val="clear" w:color="auto" w:fill="auto"/>
        </w:tcPr>
        <w:p w14:paraId="6EDA08B6" w14:textId="77777777" w:rsidR="00A313B7" w:rsidRDefault="00A313B7" w:rsidP="00A313B7">
          <w:pPr>
            <w:pStyle w:val="Distr"/>
          </w:pPr>
          <w:r>
            <w:t>Distr.: General</w:t>
          </w:r>
        </w:p>
        <w:p w14:paraId="51A659DD" w14:textId="77777777" w:rsidR="00A313B7" w:rsidRDefault="00A313B7" w:rsidP="00A313B7">
          <w:pPr>
            <w:pStyle w:val="Publication"/>
          </w:pPr>
          <w:r>
            <w:t>2 March 2023</w:t>
          </w:r>
        </w:p>
        <w:p w14:paraId="553915B9" w14:textId="77777777" w:rsidR="00A313B7" w:rsidRDefault="00A313B7" w:rsidP="00A313B7">
          <w:pPr>
            <w:spacing w:line="240" w:lineRule="exact"/>
          </w:pPr>
          <w:r>
            <w:t>Chinese</w:t>
          </w:r>
        </w:p>
        <w:p w14:paraId="147528C7" w14:textId="77777777" w:rsidR="00A313B7" w:rsidRDefault="00A313B7" w:rsidP="00A313B7">
          <w:pPr>
            <w:pStyle w:val="Original"/>
          </w:pPr>
          <w:r>
            <w:t>Original: English</w:t>
          </w:r>
        </w:p>
        <w:p w14:paraId="70F4F611" w14:textId="1C8E26DA" w:rsidR="00A313B7" w:rsidRPr="00A313B7" w:rsidRDefault="00A313B7" w:rsidP="00A313B7"/>
      </w:tc>
    </w:tr>
  </w:tbl>
  <w:p w14:paraId="57465E7F" w14:textId="77777777" w:rsidR="00A313B7" w:rsidRPr="00A313B7" w:rsidRDefault="00A313B7" w:rsidP="00A313B7">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308051322">
    <w:abstractNumId w:val="0"/>
  </w:num>
  <w:num w:numId="2" w16cid:durableId="1328939866">
    <w:abstractNumId w:val="1"/>
  </w:num>
  <w:num w:numId="3" w16cid:durableId="308097373">
    <w:abstractNumId w:val="2"/>
  </w:num>
  <w:num w:numId="4" w16cid:durableId="1952323212">
    <w:abstractNumId w:val="4"/>
  </w:num>
  <w:num w:numId="5" w16cid:durableId="1512602015">
    <w:abstractNumId w:val="5"/>
  </w:num>
  <w:num w:numId="6" w16cid:durableId="1252860007">
    <w:abstractNumId w:val="3"/>
  </w:num>
  <w:num w:numId="7" w16cid:durableId="2102874089">
    <w:abstractNumId w:val="6"/>
  </w:num>
  <w:num w:numId="8" w16cid:durableId="1938368368">
    <w:abstractNumId w:val="2"/>
  </w:num>
  <w:num w:numId="9" w16cid:durableId="500122289">
    <w:abstractNumId w:val="4"/>
  </w:num>
  <w:num w:numId="10" w16cid:durableId="697632054">
    <w:abstractNumId w:val="5"/>
  </w:num>
  <w:num w:numId="11" w16cid:durableId="2071689764">
    <w:abstractNumId w:val="2"/>
  </w:num>
  <w:num w:numId="12" w16cid:durableId="908927691">
    <w:abstractNumId w:val="4"/>
  </w:num>
  <w:num w:numId="13" w16cid:durableId="2131583317">
    <w:abstractNumId w:val="5"/>
  </w:num>
  <w:num w:numId="14" w16cid:durableId="1405568998">
    <w:abstractNumId w:val="2"/>
  </w:num>
  <w:num w:numId="15" w16cid:durableId="1439905375">
    <w:abstractNumId w:val="4"/>
  </w:num>
  <w:num w:numId="16" w16cid:durableId="317073146">
    <w:abstractNumId w:val="5"/>
  </w:num>
  <w:num w:numId="17" w16cid:durableId="1905722441">
    <w:abstractNumId w:val="2"/>
  </w:num>
  <w:num w:numId="18" w16cid:durableId="302588693">
    <w:abstractNumId w:val="4"/>
  </w:num>
  <w:num w:numId="19" w16cid:durableId="13456689">
    <w:abstractNumId w:val="5"/>
  </w:num>
  <w:num w:numId="20" w16cid:durableId="491604140">
    <w:abstractNumId w:val="2"/>
  </w:num>
  <w:num w:numId="21" w16cid:durableId="1969317397">
    <w:abstractNumId w:val="4"/>
  </w:num>
  <w:num w:numId="22" w16cid:durableId="8935405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1*"/>
    <w:docVar w:name="CreationDt" w:val="13/03/2023 08:50:23"/>
    <w:docVar w:name="DocCategory" w:val="Doc"/>
    <w:docVar w:name="DocType" w:val="Final"/>
    <w:docVar w:name="DutyStation" w:val="New York"/>
    <w:docVar w:name="FooterJN" w:val="23-03881"/>
    <w:docVar w:name="jobn" w:val="23-03881 (C)"/>
    <w:docVar w:name="jobnDT" w:val="23-03881 (C)   130323"/>
    <w:docVar w:name="jobnDTDT" w:val="23-03881 (C)   130323   130323"/>
    <w:docVar w:name="JobNo" w:val="2303881C"/>
    <w:docVar w:name="LocalDrive" w:val="-1"/>
    <w:docVar w:name="OandT" w:val="ltx"/>
    <w:docVar w:name="sss1" w:val="CEDAW/C/SVN/CO/7"/>
    <w:docVar w:name="sss2" w:val="-"/>
    <w:docVar w:name="Symbol1" w:val="CEDAW/C/SVN/CO/7"/>
    <w:docVar w:name="Symbol2" w:val="-"/>
    <w:docVar w:name="Title1" w:val="_x0009__x0009_关于斯洛文尼亚第七次定期报告的结论性意见*_x000d_"/>
  </w:docVars>
  <w:rsids>
    <w:rsidRoot w:val="00624062"/>
    <w:rsid w:val="00000689"/>
    <w:rsid w:val="0000347C"/>
    <w:rsid w:val="00003544"/>
    <w:rsid w:val="0000715A"/>
    <w:rsid w:val="000074E0"/>
    <w:rsid w:val="000101C8"/>
    <w:rsid w:val="0001169E"/>
    <w:rsid w:val="000125BC"/>
    <w:rsid w:val="00012C27"/>
    <w:rsid w:val="00013CD2"/>
    <w:rsid w:val="0001645E"/>
    <w:rsid w:val="0001726F"/>
    <w:rsid w:val="00021314"/>
    <w:rsid w:val="00021A2B"/>
    <w:rsid w:val="00023E1D"/>
    <w:rsid w:val="00024E72"/>
    <w:rsid w:val="000301D2"/>
    <w:rsid w:val="00030519"/>
    <w:rsid w:val="0003442D"/>
    <w:rsid w:val="00034465"/>
    <w:rsid w:val="000344BB"/>
    <w:rsid w:val="000366AA"/>
    <w:rsid w:val="0003678F"/>
    <w:rsid w:val="00036AA2"/>
    <w:rsid w:val="00036F1B"/>
    <w:rsid w:val="00037444"/>
    <w:rsid w:val="00037B39"/>
    <w:rsid w:val="0004231D"/>
    <w:rsid w:val="00044CA4"/>
    <w:rsid w:val="00044EE9"/>
    <w:rsid w:val="000453F4"/>
    <w:rsid w:val="00045EFE"/>
    <w:rsid w:val="00050CCF"/>
    <w:rsid w:val="0005220C"/>
    <w:rsid w:val="00054631"/>
    <w:rsid w:val="00056952"/>
    <w:rsid w:val="000571F8"/>
    <w:rsid w:val="0006608A"/>
    <w:rsid w:val="00066B28"/>
    <w:rsid w:val="00067AEB"/>
    <w:rsid w:val="000707CE"/>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34706"/>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252"/>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27EF4"/>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019"/>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565"/>
    <w:rsid w:val="002C48C3"/>
    <w:rsid w:val="002C54DB"/>
    <w:rsid w:val="002D039F"/>
    <w:rsid w:val="002D0694"/>
    <w:rsid w:val="002D0B62"/>
    <w:rsid w:val="002D0FF5"/>
    <w:rsid w:val="002D26A9"/>
    <w:rsid w:val="002D4ACE"/>
    <w:rsid w:val="002D5503"/>
    <w:rsid w:val="002D62B2"/>
    <w:rsid w:val="002D65A8"/>
    <w:rsid w:val="002D76B6"/>
    <w:rsid w:val="002E66D5"/>
    <w:rsid w:val="002F1567"/>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13AB"/>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03BB"/>
    <w:rsid w:val="003A1C26"/>
    <w:rsid w:val="003A2BC6"/>
    <w:rsid w:val="003A4C66"/>
    <w:rsid w:val="003A4D87"/>
    <w:rsid w:val="003A7A96"/>
    <w:rsid w:val="003A7B88"/>
    <w:rsid w:val="003B36EC"/>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146C"/>
    <w:rsid w:val="004620A8"/>
    <w:rsid w:val="00463C4F"/>
    <w:rsid w:val="0046458E"/>
    <w:rsid w:val="00466BB5"/>
    <w:rsid w:val="004700CF"/>
    <w:rsid w:val="004715DF"/>
    <w:rsid w:val="004737C9"/>
    <w:rsid w:val="00474C34"/>
    <w:rsid w:val="004821D0"/>
    <w:rsid w:val="00482DA2"/>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31BF"/>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C7DE7"/>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4062"/>
    <w:rsid w:val="00632644"/>
    <w:rsid w:val="006328DE"/>
    <w:rsid w:val="006353DE"/>
    <w:rsid w:val="00640671"/>
    <w:rsid w:val="00641AF5"/>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6DDB"/>
    <w:rsid w:val="006F761A"/>
    <w:rsid w:val="006F7749"/>
    <w:rsid w:val="007016DF"/>
    <w:rsid w:val="007038D4"/>
    <w:rsid w:val="00704287"/>
    <w:rsid w:val="007052CC"/>
    <w:rsid w:val="00713D86"/>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5F9D"/>
    <w:rsid w:val="007C6FC5"/>
    <w:rsid w:val="007C74B9"/>
    <w:rsid w:val="007D441A"/>
    <w:rsid w:val="007D518C"/>
    <w:rsid w:val="007D6379"/>
    <w:rsid w:val="007E0D70"/>
    <w:rsid w:val="007E1568"/>
    <w:rsid w:val="007E18AF"/>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185E"/>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3F6"/>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3B7"/>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87943"/>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4631"/>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26C21"/>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1E34"/>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0B8E"/>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76D5E"/>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41D8"/>
    <w:rsid w:val="00CC053E"/>
    <w:rsid w:val="00CC05C5"/>
    <w:rsid w:val="00CC0E9E"/>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2C2"/>
    <w:rsid w:val="00CF7718"/>
    <w:rsid w:val="00D0025B"/>
    <w:rsid w:val="00D024D6"/>
    <w:rsid w:val="00D0701A"/>
    <w:rsid w:val="00D10888"/>
    <w:rsid w:val="00D10EE5"/>
    <w:rsid w:val="00D11E0A"/>
    <w:rsid w:val="00D177F1"/>
    <w:rsid w:val="00D21209"/>
    <w:rsid w:val="00D21377"/>
    <w:rsid w:val="00D21A03"/>
    <w:rsid w:val="00D21DF3"/>
    <w:rsid w:val="00D22A31"/>
    <w:rsid w:val="00D23674"/>
    <w:rsid w:val="00D24E82"/>
    <w:rsid w:val="00D25E6B"/>
    <w:rsid w:val="00D26510"/>
    <w:rsid w:val="00D32015"/>
    <w:rsid w:val="00D323B5"/>
    <w:rsid w:val="00D336C9"/>
    <w:rsid w:val="00D344F9"/>
    <w:rsid w:val="00D352D7"/>
    <w:rsid w:val="00D37EAB"/>
    <w:rsid w:val="00D42ACC"/>
    <w:rsid w:val="00D43C8F"/>
    <w:rsid w:val="00D46BC5"/>
    <w:rsid w:val="00D474BF"/>
    <w:rsid w:val="00D47521"/>
    <w:rsid w:val="00D51DC5"/>
    <w:rsid w:val="00D52C45"/>
    <w:rsid w:val="00D53449"/>
    <w:rsid w:val="00D542B8"/>
    <w:rsid w:val="00D5525A"/>
    <w:rsid w:val="00D56890"/>
    <w:rsid w:val="00D5717D"/>
    <w:rsid w:val="00D613E0"/>
    <w:rsid w:val="00D66509"/>
    <w:rsid w:val="00D676D7"/>
    <w:rsid w:val="00D6794E"/>
    <w:rsid w:val="00D7007A"/>
    <w:rsid w:val="00D71517"/>
    <w:rsid w:val="00D7168D"/>
    <w:rsid w:val="00D71A15"/>
    <w:rsid w:val="00D754A6"/>
    <w:rsid w:val="00D82311"/>
    <w:rsid w:val="00D83D1B"/>
    <w:rsid w:val="00D85F4F"/>
    <w:rsid w:val="00D86A32"/>
    <w:rsid w:val="00D874E1"/>
    <w:rsid w:val="00D90662"/>
    <w:rsid w:val="00D925C7"/>
    <w:rsid w:val="00D92B5D"/>
    <w:rsid w:val="00D935C0"/>
    <w:rsid w:val="00D950BE"/>
    <w:rsid w:val="00D9586D"/>
    <w:rsid w:val="00D95A8C"/>
    <w:rsid w:val="00D964B9"/>
    <w:rsid w:val="00D9749C"/>
    <w:rsid w:val="00D97A44"/>
    <w:rsid w:val="00DA3A25"/>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135"/>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603D"/>
    <w:rsid w:val="00F87754"/>
    <w:rsid w:val="00F90A4B"/>
    <w:rsid w:val="00F90C56"/>
    <w:rsid w:val="00F9374A"/>
    <w:rsid w:val="00F94B3C"/>
    <w:rsid w:val="00F96F4A"/>
    <w:rsid w:val="00F971BD"/>
    <w:rsid w:val="00FA7A95"/>
    <w:rsid w:val="00FB089D"/>
    <w:rsid w:val="00FB282B"/>
    <w:rsid w:val="00FB2C57"/>
    <w:rsid w:val="00FB4F96"/>
    <w:rsid w:val="00FC0721"/>
    <w:rsid w:val="00FC1CE4"/>
    <w:rsid w:val="00FC499B"/>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46D1D6"/>
  <w15:chartTrackingRefBased/>
  <w15:docId w15:val="{F8C81436-C255-4EA2-86D9-7A2534329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C4631"/>
    <w:rPr>
      <w:color w:val="605E5C"/>
      <w:shd w:val="clear" w:color="auto" w:fill="E1DFDD"/>
    </w:rPr>
  </w:style>
  <w:style w:type="paragraph" w:styleId="af8">
    <w:name w:val="Revision"/>
    <w:hidden/>
    <w:uiPriority w:val="99"/>
    <w:semiHidden/>
    <w:rsid w:val="009863F6"/>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955" TargetMode="External"/><Relationship Id="rId26"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CEDAW/C/SVN/QPR/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SVN/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SR.19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VN/CO/5-6/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5913</Words>
  <Characters>6327</Characters>
  <Application>Microsoft Office Word</Application>
  <DocSecurity>0</DocSecurity>
  <Lines>234</Lines>
  <Paragraphs>188</Paragraphs>
  <ScaleCrop>false</ScaleCrop>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Heng Tan</cp:lastModifiedBy>
  <cp:revision>3</cp:revision>
  <cp:lastPrinted>2023-03-29T18:43:00Z</cp:lastPrinted>
  <dcterms:created xsi:type="dcterms:W3CDTF">2023-03-29T18:43:00Z</dcterms:created>
  <dcterms:modified xsi:type="dcterms:W3CDTF">2023-03-29T18:43:00Z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2303881</vt:lpwstr>
  </property>
  <property fmtid="{D5CDD505-2E9C-101B-9397-08002B2CF9AE}" pid="3" name="ODSRefJobNo">
    <vt:lpwstr>2306419C</vt:lpwstr>
  </property>
  <property fmtid="{D5CDD505-2E9C-101B-9397-08002B2CF9AE}" pid="4" name="Symbol1">
    <vt:lpwstr>CEDAW/C/SVN/CO/7</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关于斯洛文尼亚第七次定期报告的结论性意见*_x000d_</vt:lpwstr>
  </property>
</Properties>
</file>