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B75A25">
        <w:trPr>
          <w:trHeight w:val="851"/>
        </w:trPr>
        <w:tc>
          <w:tcPr>
            <w:tcW w:w="1259" w:type="dxa"/>
            <w:tcBorders>
              <w:top w:val="nil"/>
              <w:left w:val="nil"/>
              <w:bottom w:val="single" w:sz="4" w:space="0" w:color="auto"/>
              <w:right w:val="nil"/>
            </w:tcBorders>
          </w:tcPr>
          <w:p w:rsidR="00446DE4" w:rsidRPr="00F106E7" w:rsidRDefault="00446DE4" w:rsidP="00F106E7">
            <w:pPr>
              <w:pStyle w:val="Heading2"/>
            </w:pPr>
          </w:p>
        </w:tc>
        <w:tc>
          <w:tcPr>
            <w:tcW w:w="2236" w:type="dxa"/>
            <w:tcBorders>
              <w:top w:val="nil"/>
              <w:left w:val="nil"/>
              <w:bottom w:val="single" w:sz="4" w:space="0" w:color="auto"/>
              <w:right w:val="nil"/>
            </w:tcBorders>
            <w:vAlign w:val="bottom"/>
          </w:tcPr>
          <w:p w:rsidR="00446DE4" w:rsidRPr="00B75A25" w:rsidRDefault="00F03161" w:rsidP="00473FF8">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7C7515">
            <w:pPr>
              <w:jc w:val="right"/>
            </w:pPr>
            <w:r w:rsidRPr="00B75A25">
              <w:rPr>
                <w:sz w:val="40"/>
              </w:rPr>
              <w:t>CRC</w:t>
            </w:r>
            <w:r w:rsidRPr="00B75A25">
              <w:t>/C/</w:t>
            </w:r>
            <w:r w:rsidR="007C7515">
              <w:t>MCO</w:t>
            </w:r>
            <w:r w:rsidRPr="00B75A25">
              <w:t>/CO/</w:t>
            </w:r>
            <w:r w:rsidR="007C7515">
              <w:t>2-3</w:t>
            </w:r>
          </w:p>
        </w:tc>
      </w:tr>
      <w:tr w:rsidR="003107FA" w:rsidRPr="00B75A25">
        <w:trPr>
          <w:trHeight w:val="2835"/>
        </w:trPr>
        <w:tc>
          <w:tcPr>
            <w:tcW w:w="1259" w:type="dxa"/>
            <w:tcBorders>
              <w:top w:val="single" w:sz="4" w:space="0" w:color="auto"/>
              <w:left w:val="nil"/>
              <w:bottom w:val="single" w:sz="12" w:space="0" w:color="auto"/>
              <w:right w:val="nil"/>
            </w:tcBorders>
          </w:tcPr>
          <w:p w:rsidR="003107FA" w:rsidRPr="00B75A25" w:rsidRDefault="004134E4" w:rsidP="00942BE3">
            <w:pPr>
              <w:spacing w:before="120"/>
              <w:jc w:val="center"/>
            </w:pPr>
            <w:r w:rsidRPr="00550E53">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5C50EF">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7C5752">
            <w:pPr>
              <w:spacing w:before="240" w:line="240" w:lineRule="exact"/>
            </w:pPr>
            <w:r w:rsidRPr="00B75A25">
              <w:t>Distr.: General</w:t>
            </w:r>
          </w:p>
          <w:p w:rsidR="007C5752" w:rsidRDefault="00F45FAD" w:rsidP="007C5752">
            <w:pPr>
              <w:spacing w:line="240" w:lineRule="exact"/>
            </w:pPr>
            <w:r>
              <w:t>2</w:t>
            </w:r>
            <w:r w:rsidR="009269A8">
              <w:t>9</w:t>
            </w:r>
            <w:r w:rsidR="003116FE">
              <w:t xml:space="preserve"> October 2013</w:t>
            </w:r>
          </w:p>
          <w:p w:rsidR="003116FE" w:rsidRPr="00B75A25" w:rsidRDefault="003116FE" w:rsidP="007C5752">
            <w:pPr>
              <w:spacing w:line="240" w:lineRule="exact"/>
            </w:pPr>
          </w:p>
          <w:p w:rsidR="003107FA" w:rsidRDefault="007C5752" w:rsidP="007C5752">
            <w:pPr>
              <w:spacing w:line="240" w:lineRule="exact"/>
            </w:pPr>
            <w:r w:rsidRPr="00B75A25">
              <w:t>Original: English</w:t>
            </w:r>
          </w:p>
          <w:p w:rsidR="0005055E" w:rsidRDefault="0005055E" w:rsidP="007C5752">
            <w:pPr>
              <w:spacing w:line="240" w:lineRule="exact"/>
            </w:pPr>
          </w:p>
          <w:p w:rsidR="00D26057" w:rsidRPr="00B75A25" w:rsidRDefault="00D26057" w:rsidP="009B0999">
            <w:pPr>
              <w:spacing w:line="240" w:lineRule="exact"/>
            </w:pPr>
          </w:p>
        </w:tc>
      </w:tr>
    </w:tbl>
    <w:p w:rsidR="007C5752" w:rsidRPr="00B75A25" w:rsidRDefault="007C5752" w:rsidP="007C5752">
      <w:pPr>
        <w:spacing w:before="120"/>
        <w:rPr>
          <w:b/>
          <w:bCs/>
          <w:sz w:val="24"/>
          <w:szCs w:val="24"/>
        </w:rPr>
      </w:pPr>
      <w:r w:rsidRPr="00B75A25">
        <w:rPr>
          <w:b/>
          <w:bCs/>
          <w:sz w:val="24"/>
          <w:szCs w:val="24"/>
        </w:rPr>
        <w:t>Committee on the Rights of the Child</w:t>
      </w:r>
    </w:p>
    <w:p w:rsidR="0033281F" w:rsidRPr="00331164" w:rsidRDefault="0033281F" w:rsidP="00331164">
      <w:pPr>
        <w:pStyle w:val="HChG"/>
      </w:pPr>
      <w:r w:rsidRPr="00331164">
        <w:tab/>
      </w:r>
      <w:r w:rsidRPr="00331164">
        <w:tab/>
        <w:t xml:space="preserve">Concluding observations on the </w:t>
      </w:r>
      <w:r w:rsidR="00331164" w:rsidRPr="00331164">
        <w:t xml:space="preserve">combined </w:t>
      </w:r>
      <w:r w:rsidR="007C7515">
        <w:t xml:space="preserve">second and </w:t>
      </w:r>
      <w:r w:rsidRPr="00331164">
        <w:t xml:space="preserve">third periodic reports of </w:t>
      </w:r>
      <w:smartTag w:uri="urn:schemas-microsoft-com:office:smarttags" w:element="country-region">
        <w:smartTag w:uri="urn:schemas-microsoft-com:office:smarttags" w:element="place">
          <w:r w:rsidR="007C7515">
            <w:t>Monaco</w:t>
          </w:r>
        </w:smartTag>
      </w:smartTag>
      <w:r w:rsidRPr="00331164">
        <w:t>, adopted by the Committee at its sixty-</w:t>
      </w:r>
      <w:r w:rsidR="006575F1">
        <w:t>fourth</w:t>
      </w:r>
      <w:r w:rsidRPr="00331164">
        <w:t xml:space="preserve"> session (</w:t>
      </w:r>
      <w:r w:rsidR="006575F1">
        <w:t>16</w:t>
      </w:r>
      <w:r w:rsidR="00C95CCB">
        <w:t xml:space="preserve"> </w:t>
      </w:r>
      <w:r w:rsidR="006575F1">
        <w:t>September</w:t>
      </w:r>
      <w:r w:rsidRPr="00331164">
        <w:t>–</w:t>
      </w:r>
      <w:r w:rsidR="000013B4">
        <w:t xml:space="preserve">4 </w:t>
      </w:r>
      <w:r w:rsidR="006575F1">
        <w:t>October</w:t>
      </w:r>
      <w:r w:rsidRPr="00331164">
        <w:t xml:space="preserve"> 2013)</w:t>
      </w:r>
    </w:p>
    <w:p w:rsidR="007C7515" w:rsidRPr="008B5000" w:rsidRDefault="00BD56A5" w:rsidP="008B5000">
      <w:pPr>
        <w:pStyle w:val="SingleTxtG"/>
        <w:rPr>
          <w:rFonts w:eastAsia="Malgun Gothic"/>
        </w:rPr>
      </w:pPr>
      <w:r w:rsidRPr="007C7515">
        <w:rPr>
          <w:rFonts w:eastAsia="Malgun Gothic"/>
          <w:lang w:eastAsia="zh-CN"/>
        </w:rPr>
        <w:t>1.</w:t>
      </w:r>
      <w:r w:rsidRPr="007C7515">
        <w:rPr>
          <w:rFonts w:eastAsia="Malgun Gothic"/>
          <w:lang w:eastAsia="zh-CN"/>
        </w:rPr>
        <w:tab/>
      </w:r>
      <w:r w:rsidR="007C7515" w:rsidRPr="007C7515">
        <w:rPr>
          <w:rFonts w:eastAsia="Malgun Gothic"/>
          <w:lang w:eastAsia="zh-CN"/>
        </w:rPr>
        <w:t>The Committee considered the consolidated second and third periodic reports of Monaco (CRC/C/MCO/2-3) at its 1838</w:t>
      </w:r>
      <w:r w:rsidR="00AD7574">
        <w:rPr>
          <w:rFonts w:eastAsia="Malgun Gothic"/>
          <w:lang w:eastAsia="zh-CN"/>
        </w:rPr>
        <w:t>th</w:t>
      </w:r>
      <w:r w:rsidR="00654E7E">
        <w:rPr>
          <w:rFonts w:eastAsia="Malgun Gothic"/>
          <w:lang w:eastAsia="zh-CN"/>
        </w:rPr>
        <w:t xml:space="preserve"> </w:t>
      </w:r>
      <w:r w:rsidR="007C7515" w:rsidRPr="007C7515">
        <w:rPr>
          <w:rFonts w:eastAsia="Malgun Gothic"/>
          <w:lang w:eastAsia="zh-CN"/>
        </w:rPr>
        <w:t xml:space="preserve"> and 1839</w:t>
      </w:r>
      <w:r w:rsidR="00AD7574">
        <w:rPr>
          <w:rFonts w:eastAsia="Malgun Gothic"/>
          <w:lang w:eastAsia="zh-CN"/>
        </w:rPr>
        <w:t>th</w:t>
      </w:r>
      <w:r w:rsidR="007C7515" w:rsidRPr="007C7515">
        <w:rPr>
          <w:rFonts w:eastAsia="Malgun Gothic"/>
          <w:lang w:eastAsia="zh-CN"/>
        </w:rPr>
        <w:t xml:space="preserve"> meetings (see CRC/C/SR.1838 and 1839), held on 1 October 2013, and adopted, at its 1845</w:t>
      </w:r>
      <w:r w:rsidR="00AD7574">
        <w:rPr>
          <w:rFonts w:eastAsia="Malgun Gothic"/>
          <w:lang w:eastAsia="zh-CN"/>
        </w:rPr>
        <w:t>th</w:t>
      </w:r>
      <w:r w:rsidR="00654E7E">
        <w:rPr>
          <w:rFonts w:eastAsia="Malgun Gothic"/>
          <w:lang w:eastAsia="zh-CN"/>
        </w:rPr>
        <w:t xml:space="preserve"> </w:t>
      </w:r>
      <w:r w:rsidR="007C7515" w:rsidRPr="007C7515">
        <w:rPr>
          <w:rFonts w:eastAsia="Malgun Gothic"/>
          <w:lang w:eastAsia="zh-CN"/>
        </w:rPr>
        <w:t xml:space="preserve"> meeting, held on 4 October 2013, the foll</w:t>
      </w:r>
      <w:r w:rsidR="008B5000">
        <w:rPr>
          <w:rFonts w:eastAsia="Malgun Gothic"/>
          <w:lang w:eastAsia="zh-CN"/>
        </w:rPr>
        <w:t>owing concluding observations.</w:t>
      </w:r>
    </w:p>
    <w:p w:rsidR="007C7515" w:rsidRPr="007C7515" w:rsidRDefault="007C7515" w:rsidP="007C7515">
      <w:pPr>
        <w:keepNext/>
        <w:keepLines/>
        <w:tabs>
          <w:tab w:val="right" w:pos="851"/>
        </w:tabs>
        <w:spacing w:before="360" w:after="240" w:line="300" w:lineRule="exact"/>
        <w:ind w:left="1134" w:right="1134" w:hanging="1134"/>
        <w:rPr>
          <w:rFonts w:eastAsia="Malgun Gothic"/>
          <w:b/>
          <w:sz w:val="28"/>
          <w:lang w:eastAsia="zh-CN"/>
        </w:rPr>
      </w:pPr>
      <w:r w:rsidRPr="007C7515">
        <w:rPr>
          <w:rFonts w:eastAsia="Malgun Gothic"/>
          <w:b/>
          <w:sz w:val="28"/>
          <w:lang w:eastAsia="zh-CN"/>
        </w:rPr>
        <w:tab/>
        <w:t>I.</w:t>
      </w:r>
      <w:r w:rsidRPr="007C7515">
        <w:rPr>
          <w:rFonts w:eastAsia="Malgun Gothic"/>
          <w:b/>
          <w:sz w:val="28"/>
          <w:lang w:eastAsia="zh-CN"/>
        </w:rPr>
        <w:tab/>
        <w:t>Introduction</w:t>
      </w:r>
    </w:p>
    <w:p w:rsidR="007C7515" w:rsidRPr="007C7515" w:rsidRDefault="00BD56A5" w:rsidP="00BD56A5">
      <w:pPr>
        <w:pStyle w:val="SingleTxtG"/>
        <w:rPr>
          <w:rFonts w:eastAsia="Malgun Gothic"/>
          <w:lang w:eastAsia="zh-CN"/>
        </w:rPr>
      </w:pPr>
      <w:r w:rsidRPr="007C7515">
        <w:rPr>
          <w:rFonts w:eastAsia="Malgun Gothic"/>
          <w:lang w:eastAsia="zh-CN"/>
        </w:rPr>
        <w:t>2.</w:t>
      </w:r>
      <w:r w:rsidRPr="007C7515">
        <w:rPr>
          <w:rFonts w:eastAsia="Malgun Gothic"/>
          <w:lang w:eastAsia="zh-CN"/>
        </w:rPr>
        <w:tab/>
      </w:r>
      <w:r w:rsidR="007C7515" w:rsidRPr="007C7515">
        <w:rPr>
          <w:rFonts w:eastAsia="Malgun Gothic"/>
          <w:lang w:eastAsia="zh-CN"/>
        </w:rPr>
        <w:t xml:space="preserve">The Committee welcomes the submission of the consolidated second and third periodic reports of the State party (CRC/C/MCO/2-3), though delayed, and the written replies to its list of issues (CRC/C/MCO/Q/2-3/Add.1), which allowed for a better understanding of the situation of children’s rights in the State party. The Committee expresses appreciation for the constructive dialogue held with the multisectoral delegation of the State party. </w:t>
      </w:r>
    </w:p>
    <w:p w:rsidR="007C7515" w:rsidRPr="007C7515" w:rsidRDefault="007C7515" w:rsidP="007C7515">
      <w:pPr>
        <w:keepNext/>
        <w:keepLines/>
        <w:tabs>
          <w:tab w:val="right" w:pos="851"/>
        </w:tabs>
        <w:spacing w:before="360" w:after="240" w:line="300" w:lineRule="exact"/>
        <w:ind w:left="1134" w:right="1134" w:hanging="1134"/>
        <w:rPr>
          <w:rFonts w:eastAsia="Malgun Gothic"/>
          <w:b/>
          <w:sz w:val="28"/>
          <w:lang w:eastAsia="zh-CN"/>
        </w:rPr>
      </w:pPr>
      <w:r w:rsidRPr="007C7515">
        <w:rPr>
          <w:rFonts w:eastAsia="Malgun Gothic"/>
          <w:b/>
          <w:sz w:val="28"/>
          <w:lang w:eastAsia="zh-CN"/>
        </w:rPr>
        <w:tab/>
        <w:t>II.</w:t>
      </w:r>
      <w:r w:rsidRPr="007C7515">
        <w:rPr>
          <w:rFonts w:eastAsia="Malgun Gothic"/>
          <w:b/>
          <w:sz w:val="28"/>
          <w:lang w:eastAsia="zh-CN"/>
        </w:rPr>
        <w:tab/>
        <w:t>Follow-up measures undertaken and progress achieved by the State party</w:t>
      </w:r>
    </w:p>
    <w:p w:rsidR="007C7515" w:rsidRPr="007C7515" w:rsidRDefault="00BD56A5" w:rsidP="00BD56A5">
      <w:pPr>
        <w:pStyle w:val="SingleTxtG"/>
        <w:rPr>
          <w:rFonts w:eastAsia="Malgun Gothic"/>
          <w:lang w:eastAsia="zh-CN"/>
        </w:rPr>
      </w:pPr>
      <w:r w:rsidRPr="007C7515">
        <w:rPr>
          <w:rFonts w:eastAsia="Malgun Gothic"/>
          <w:lang w:eastAsia="zh-CN"/>
        </w:rPr>
        <w:t>3.</w:t>
      </w:r>
      <w:r w:rsidRPr="007C7515">
        <w:rPr>
          <w:rFonts w:eastAsia="Malgun Gothic"/>
          <w:lang w:eastAsia="zh-CN"/>
        </w:rPr>
        <w:tab/>
      </w:r>
      <w:r w:rsidR="007C7515" w:rsidRPr="007C7515">
        <w:rPr>
          <w:rFonts w:eastAsia="Malgun Gothic"/>
          <w:lang w:eastAsia="zh-CN"/>
        </w:rPr>
        <w:t>The Committee welcomes the adoption of the following legislative measures:</w:t>
      </w:r>
    </w:p>
    <w:p w:rsidR="007C7515" w:rsidRPr="007C7515" w:rsidRDefault="00BD56A5" w:rsidP="008B5000">
      <w:pPr>
        <w:pStyle w:val="SingleTxtG"/>
        <w:ind w:firstLine="552"/>
        <w:rPr>
          <w:rFonts w:eastAsia="Malgun Gothic"/>
          <w:lang w:eastAsia="zh-CN"/>
        </w:rPr>
      </w:pPr>
      <w:r>
        <w:rPr>
          <w:rFonts w:eastAsia="Malgun Gothic"/>
          <w:lang w:eastAsia="zh-CN"/>
        </w:rPr>
        <w:t>(a)</w:t>
      </w:r>
      <w:r>
        <w:rPr>
          <w:rFonts w:eastAsia="Malgun Gothic"/>
          <w:lang w:eastAsia="zh-CN"/>
        </w:rPr>
        <w:tab/>
      </w:r>
      <w:r w:rsidR="007C7515" w:rsidRPr="007C7515">
        <w:rPr>
          <w:rFonts w:eastAsia="Malgun Gothic"/>
          <w:lang w:eastAsia="zh-CN"/>
        </w:rPr>
        <w:t xml:space="preserve">Act No. 1399 of 25 June 2013 on police custody amending certain provisions of the Code of Criminal procedure; </w:t>
      </w:r>
    </w:p>
    <w:p w:rsidR="007C7515" w:rsidRPr="007C7515" w:rsidRDefault="00BD56A5" w:rsidP="008B5000">
      <w:pPr>
        <w:pStyle w:val="SingleTxtG"/>
        <w:ind w:firstLine="552"/>
        <w:rPr>
          <w:rFonts w:eastAsia="Malgun Gothic"/>
          <w:lang w:eastAsia="zh-CN"/>
        </w:rPr>
      </w:pPr>
      <w:r>
        <w:rPr>
          <w:rFonts w:eastAsia="Malgun Gothic"/>
          <w:lang w:eastAsia="zh-CN"/>
        </w:rPr>
        <w:t>(b)</w:t>
      </w:r>
      <w:r>
        <w:rPr>
          <w:rFonts w:eastAsia="Malgun Gothic"/>
          <w:lang w:eastAsia="zh-CN"/>
        </w:rPr>
        <w:tab/>
      </w:r>
      <w:r w:rsidR="007C7515" w:rsidRPr="007C7515">
        <w:rPr>
          <w:rFonts w:eastAsia="Malgun Gothic"/>
          <w:lang w:eastAsia="zh-CN"/>
        </w:rPr>
        <w:t>Act No. 1387 of 19 December 2011 permitting naturalized Monegasque men and women to pass their nationality on to their spouse;</w:t>
      </w:r>
    </w:p>
    <w:p w:rsidR="00654E7E" w:rsidRDefault="00BD56A5" w:rsidP="008B5000">
      <w:pPr>
        <w:pStyle w:val="SingleTxtG"/>
        <w:ind w:firstLine="552"/>
      </w:pPr>
      <w:r>
        <w:t>(c)</w:t>
      </w:r>
      <w:r>
        <w:tab/>
      </w:r>
      <w:r w:rsidR="007C7515" w:rsidRPr="007C7515">
        <w:t>Act No. 1382 of 20 July 2011, on the prevention and repression of violence;</w:t>
      </w:r>
      <w:r w:rsidR="00654E7E">
        <w:t xml:space="preserve"> </w:t>
      </w:r>
    </w:p>
    <w:p w:rsidR="007C7515" w:rsidRPr="007C7515" w:rsidRDefault="00654E7E" w:rsidP="008B5000">
      <w:pPr>
        <w:pStyle w:val="SingleTxtG"/>
        <w:ind w:firstLine="552"/>
        <w:rPr>
          <w:rFonts w:eastAsia="Malgun Gothic"/>
          <w:lang w:eastAsia="zh-CN"/>
        </w:rPr>
      </w:pPr>
      <w:r>
        <w:t>(d)</w:t>
      </w:r>
      <w:r w:rsidR="00ED4A68">
        <w:tab/>
      </w:r>
      <w:r w:rsidR="007C7515" w:rsidRPr="007C7515">
        <w:t>Act No. 1359 of 20 April 2009, establishing an antenatal and family support coordination centre;</w:t>
      </w:r>
    </w:p>
    <w:p w:rsidR="007C7515" w:rsidRPr="007C7515" w:rsidRDefault="00BD56A5" w:rsidP="008B5000">
      <w:pPr>
        <w:pStyle w:val="SingleTxtG"/>
        <w:ind w:firstLine="552"/>
        <w:rPr>
          <w:rFonts w:eastAsia="Malgun Gothic"/>
          <w:lang w:eastAsia="zh-CN"/>
        </w:rPr>
      </w:pPr>
      <w:r>
        <w:rPr>
          <w:rFonts w:eastAsia="Malgun Gothic"/>
          <w:lang w:eastAsia="zh-CN"/>
        </w:rPr>
        <w:t>(</w:t>
      </w:r>
      <w:r w:rsidR="00654E7E">
        <w:rPr>
          <w:rFonts w:eastAsia="Malgun Gothic"/>
          <w:lang w:eastAsia="zh-CN"/>
        </w:rPr>
        <w:t>e</w:t>
      </w:r>
      <w:r>
        <w:rPr>
          <w:rFonts w:eastAsia="Malgun Gothic"/>
          <w:lang w:eastAsia="zh-CN"/>
        </w:rPr>
        <w:t>)</w:t>
      </w:r>
      <w:r>
        <w:rPr>
          <w:rFonts w:eastAsia="Malgun Gothic"/>
          <w:lang w:eastAsia="zh-CN"/>
        </w:rPr>
        <w:tab/>
      </w:r>
      <w:r w:rsidR="007C7515" w:rsidRPr="007C7515">
        <w:rPr>
          <w:rFonts w:eastAsia="Malgun Gothic"/>
          <w:lang w:eastAsia="zh-CN"/>
        </w:rPr>
        <w:t>Act No. 1343 of 26 December 2007 on justice and liberty amending certain provisions of the Code of Criminal Procedure;</w:t>
      </w:r>
    </w:p>
    <w:p w:rsidR="007C7515" w:rsidRPr="007C7515" w:rsidRDefault="00BD56A5" w:rsidP="008B5000">
      <w:pPr>
        <w:pStyle w:val="SingleTxtG"/>
        <w:ind w:firstLine="552"/>
        <w:rPr>
          <w:rFonts w:eastAsia="Malgun Gothic"/>
          <w:lang w:eastAsia="zh-CN"/>
        </w:rPr>
      </w:pPr>
      <w:r>
        <w:rPr>
          <w:rFonts w:eastAsia="Malgun Gothic"/>
          <w:lang w:eastAsia="zh-CN"/>
        </w:rPr>
        <w:t>(</w:t>
      </w:r>
      <w:r w:rsidR="00654E7E">
        <w:rPr>
          <w:rFonts w:eastAsia="Malgun Gothic"/>
          <w:lang w:eastAsia="zh-CN"/>
        </w:rPr>
        <w:t>f</w:t>
      </w:r>
      <w:r>
        <w:rPr>
          <w:rFonts w:eastAsia="Malgun Gothic"/>
          <w:lang w:eastAsia="zh-CN"/>
        </w:rPr>
        <w:t>)</w:t>
      </w:r>
      <w:r>
        <w:rPr>
          <w:rFonts w:eastAsia="Malgun Gothic"/>
          <w:lang w:eastAsia="zh-CN"/>
        </w:rPr>
        <w:tab/>
      </w:r>
      <w:r w:rsidR="007C7515" w:rsidRPr="007C7515">
        <w:rPr>
          <w:rFonts w:eastAsia="Malgun Gothic"/>
          <w:lang w:eastAsia="zh-CN"/>
        </w:rPr>
        <w:t>Act No. 1344 of 26 December 2007, increasing the penalties for indictable offences against children;</w:t>
      </w:r>
    </w:p>
    <w:p w:rsidR="007C7515" w:rsidRPr="007C7515" w:rsidRDefault="00BD56A5" w:rsidP="008B5000">
      <w:pPr>
        <w:pStyle w:val="SingleTxtG"/>
        <w:ind w:firstLine="552"/>
        <w:rPr>
          <w:rFonts w:eastAsia="Malgun Gothic"/>
          <w:lang w:eastAsia="zh-CN"/>
        </w:rPr>
      </w:pPr>
      <w:r>
        <w:t>(</w:t>
      </w:r>
      <w:r w:rsidR="00654E7E">
        <w:t>g</w:t>
      </w:r>
      <w:r>
        <w:t>)</w:t>
      </w:r>
      <w:r>
        <w:tab/>
      </w:r>
      <w:r w:rsidR="007C7515" w:rsidRPr="007C7515">
        <w:t>Act No. 1296 of 12 May 2005, permitting mothers to pass on their nationality to their children;</w:t>
      </w:r>
      <w:r w:rsidR="007C7515" w:rsidRPr="007C7515">
        <w:rPr>
          <w:rFonts w:eastAsia="Malgun Gothic"/>
          <w:lang w:eastAsia="zh-CN"/>
        </w:rPr>
        <w:t xml:space="preserve"> Act No. 1276 of 22 December 2003, permitting naturalized Monegasque women to pass their nationality on to their children; and</w:t>
      </w:r>
    </w:p>
    <w:p w:rsidR="007C7515" w:rsidRPr="007C7515" w:rsidRDefault="00BD56A5" w:rsidP="008B5000">
      <w:pPr>
        <w:pStyle w:val="SingleTxtG"/>
        <w:ind w:firstLine="552"/>
        <w:rPr>
          <w:rFonts w:eastAsia="Malgun Gothic"/>
          <w:lang w:eastAsia="zh-CN"/>
        </w:rPr>
      </w:pPr>
      <w:r>
        <w:rPr>
          <w:rFonts w:eastAsia="Malgun Gothic"/>
          <w:lang w:eastAsia="zh-CN"/>
        </w:rPr>
        <w:t>(</w:t>
      </w:r>
      <w:r w:rsidR="00654E7E">
        <w:rPr>
          <w:rFonts w:eastAsia="Malgun Gothic"/>
          <w:lang w:eastAsia="zh-CN"/>
        </w:rPr>
        <w:t>h</w:t>
      </w:r>
      <w:r>
        <w:rPr>
          <w:rFonts w:eastAsia="Malgun Gothic"/>
          <w:lang w:eastAsia="zh-CN"/>
        </w:rPr>
        <w:t>)</w:t>
      </w:r>
      <w:r>
        <w:rPr>
          <w:rFonts w:eastAsia="Malgun Gothic"/>
          <w:lang w:eastAsia="zh-CN"/>
        </w:rPr>
        <w:tab/>
      </w:r>
      <w:r w:rsidR="007C7515" w:rsidRPr="007C7515">
        <w:rPr>
          <w:rFonts w:eastAsia="Malgun Gothic"/>
          <w:lang w:eastAsia="zh-CN"/>
        </w:rPr>
        <w:t xml:space="preserve">Act No. 1278 of 29 December 2003, amending the Civil Code and establishing: </w:t>
      </w:r>
    </w:p>
    <w:p w:rsidR="007C7515" w:rsidRPr="007C7515" w:rsidRDefault="008B5000" w:rsidP="008B5000">
      <w:pPr>
        <w:pStyle w:val="SingleTxtG"/>
        <w:ind w:left="1686"/>
        <w:rPr>
          <w:rFonts w:eastAsia="Malgun Gothic"/>
          <w:lang w:eastAsia="zh-CN"/>
        </w:rPr>
      </w:pPr>
      <w:r>
        <w:rPr>
          <w:rFonts w:eastAsia="Malgun Gothic"/>
          <w:lang w:eastAsia="zh-CN"/>
        </w:rPr>
        <w:t>(</w:t>
      </w:r>
      <w:r w:rsidR="00BD56A5" w:rsidRPr="007C7515">
        <w:rPr>
          <w:rFonts w:eastAsia="Malgun Gothic"/>
          <w:lang w:eastAsia="zh-CN"/>
        </w:rPr>
        <w:t>i</w:t>
      </w:r>
      <w:r>
        <w:rPr>
          <w:rFonts w:eastAsia="Malgun Gothic"/>
          <w:lang w:eastAsia="zh-CN"/>
        </w:rPr>
        <w:t>)</w:t>
      </w:r>
      <w:r w:rsidR="00BD56A5" w:rsidRPr="007C7515">
        <w:rPr>
          <w:rFonts w:eastAsia="Malgun Gothic"/>
          <w:lang w:eastAsia="zh-CN"/>
        </w:rPr>
        <w:tab/>
      </w:r>
      <w:r w:rsidR="007C7515" w:rsidRPr="007C7515">
        <w:rPr>
          <w:rFonts w:eastAsia="Malgun Gothic"/>
          <w:lang w:eastAsia="zh-CN"/>
        </w:rPr>
        <w:t xml:space="preserve">Equal rights between children born in wedlock </w:t>
      </w:r>
      <w:r w:rsidR="009269A8">
        <w:rPr>
          <w:rFonts w:eastAsia="Malgun Gothic"/>
          <w:lang w:eastAsia="zh-CN"/>
        </w:rPr>
        <w:t>and those born out of wedlock.</w:t>
      </w:r>
    </w:p>
    <w:p w:rsidR="007C7515" w:rsidRPr="007C7515" w:rsidRDefault="008B5000" w:rsidP="00BD56A5">
      <w:pPr>
        <w:spacing w:after="120"/>
        <w:ind w:left="1701" w:right="1134"/>
        <w:jc w:val="both"/>
        <w:rPr>
          <w:rFonts w:eastAsia="Malgun Gothic"/>
          <w:lang w:eastAsia="zh-CN"/>
        </w:rPr>
      </w:pPr>
      <w:r>
        <w:rPr>
          <w:rFonts w:eastAsia="Malgun Gothic"/>
          <w:lang w:eastAsia="zh-CN"/>
        </w:rPr>
        <w:t>(ii)</w:t>
      </w:r>
      <w:r w:rsidR="00BD56A5" w:rsidRPr="007C7515">
        <w:rPr>
          <w:rFonts w:eastAsia="Malgun Gothic"/>
          <w:lang w:eastAsia="zh-CN"/>
        </w:rPr>
        <w:tab/>
      </w:r>
      <w:r w:rsidR="007C7515" w:rsidRPr="007C7515">
        <w:rPr>
          <w:rFonts w:eastAsia="Malgun Gothic"/>
          <w:lang w:eastAsia="zh-CN"/>
        </w:rPr>
        <w:t>Equal rights and duties of married and unmarried parents in raising their children.</w:t>
      </w:r>
    </w:p>
    <w:p w:rsidR="007C7515" w:rsidRPr="007C7515" w:rsidRDefault="00BD56A5" w:rsidP="00BD56A5">
      <w:pPr>
        <w:pStyle w:val="SingleTxtG"/>
        <w:rPr>
          <w:rFonts w:eastAsia="Malgun Gothic"/>
          <w:lang w:eastAsia="zh-CN"/>
        </w:rPr>
      </w:pPr>
      <w:r w:rsidRPr="007C7515">
        <w:rPr>
          <w:rFonts w:eastAsia="Malgun Gothic"/>
          <w:lang w:eastAsia="zh-CN"/>
        </w:rPr>
        <w:t>4.</w:t>
      </w:r>
      <w:r w:rsidRPr="007C7515">
        <w:rPr>
          <w:rFonts w:eastAsia="Malgun Gothic"/>
          <w:lang w:eastAsia="zh-CN"/>
        </w:rPr>
        <w:tab/>
      </w:r>
      <w:r w:rsidR="007C7515" w:rsidRPr="007C7515">
        <w:rPr>
          <w:rFonts w:eastAsia="Malgun Gothic"/>
          <w:lang w:eastAsia="zh-CN"/>
        </w:rPr>
        <w:t xml:space="preserve">The Committee also notes with appreciation the ratification of: </w:t>
      </w:r>
    </w:p>
    <w:p w:rsidR="007C7515" w:rsidRPr="007C7515" w:rsidRDefault="00BD56A5" w:rsidP="00BD56A5">
      <w:pPr>
        <w:suppressAutoHyphens w:val="0"/>
        <w:spacing w:after="120"/>
        <w:ind w:left="1134" w:right="1134" w:firstLine="567"/>
        <w:jc w:val="both"/>
      </w:pPr>
      <w:r>
        <w:t>(a)</w:t>
      </w:r>
      <w:r>
        <w:tab/>
      </w:r>
      <w:r w:rsidR="007C7515" w:rsidRPr="007C7515">
        <w:t xml:space="preserve">The Optional Protocol to the Convention on the Rights of the Child on the sale of children, child prostitution and child pornography, in 2008; </w:t>
      </w:r>
    </w:p>
    <w:p w:rsidR="007C7515" w:rsidRPr="007C7515" w:rsidRDefault="00BD56A5" w:rsidP="00BD56A5">
      <w:pPr>
        <w:suppressAutoHyphens w:val="0"/>
        <w:spacing w:after="120"/>
        <w:ind w:left="1134" w:right="1134" w:firstLine="567"/>
        <w:jc w:val="both"/>
      </w:pPr>
      <w:r>
        <w:t>(b)</w:t>
      </w:r>
      <w:r>
        <w:tab/>
      </w:r>
      <w:r w:rsidR="005D50C7">
        <w:t xml:space="preserve">The </w:t>
      </w:r>
      <w:r w:rsidR="007C7515" w:rsidRPr="007C7515">
        <w:t xml:space="preserve">Convention on the Elimination of All Forms of Discrimination against Women, in 2005; </w:t>
      </w:r>
    </w:p>
    <w:p w:rsidR="007C7515" w:rsidRPr="007C7515" w:rsidRDefault="00BD56A5" w:rsidP="00BD56A5">
      <w:pPr>
        <w:suppressAutoHyphens w:val="0"/>
        <w:spacing w:after="120"/>
        <w:ind w:left="1134" w:right="1134" w:firstLine="567"/>
        <w:jc w:val="both"/>
      </w:pPr>
      <w:r>
        <w:t>(c)</w:t>
      </w:r>
      <w:r>
        <w:tab/>
      </w:r>
      <w:r w:rsidR="005D50C7">
        <w:t>The</w:t>
      </w:r>
      <w:r w:rsidR="005D50C7" w:rsidRPr="007C7515">
        <w:t xml:space="preserve"> </w:t>
      </w:r>
      <w:r w:rsidR="007C7515" w:rsidRPr="007C7515">
        <w:t>Convention against Discrimination in Education, in 2012;</w:t>
      </w:r>
    </w:p>
    <w:p w:rsidR="007C7515" w:rsidRPr="007C7515" w:rsidRDefault="00BD56A5" w:rsidP="00BD56A5">
      <w:pPr>
        <w:suppressAutoHyphens w:val="0"/>
        <w:spacing w:after="120"/>
        <w:ind w:left="1134" w:right="1134" w:firstLine="567"/>
        <w:jc w:val="both"/>
      </w:pPr>
      <w:r>
        <w:t>(d)</w:t>
      </w:r>
      <w:r>
        <w:tab/>
      </w:r>
      <w:r w:rsidR="00B670AC">
        <w:t xml:space="preserve">The </w:t>
      </w:r>
      <w:r w:rsidR="007C7515" w:rsidRPr="007C7515">
        <w:t>European Convention for the Protection of Human Rights and Fundamental Freedoms, in 2005; and</w:t>
      </w:r>
    </w:p>
    <w:p w:rsidR="007C7515" w:rsidRPr="007C7515" w:rsidRDefault="00BD56A5" w:rsidP="00BD56A5">
      <w:pPr>
        <w:suppressAutoHyphens w:val="0"/>
        <w:spacing w:after="120"/>
        <w:ind w:left="1134" w:right="1134" w:firstLine="567"/>
        <w:jc w:val="both"/>
      </w:pPr>
      <w:r>
        <w:t>(</w:t>
      </w:r>
      <w:r w:rsidR="00D22E12">
        <w:t>e</w:t>
      </w:r>
      <w:r>
        <w:t>)</w:t>
      </w:r>
      <w:r>
        <w:tab/>
      </w:r>
      <w:r w:rsidR="00B670AC">
        <w:t xml:space="preserve">The </w:t>
      </w:r>
      <w:r w:rsidR="007C7515" w:rsidRPr="007C7515">
        <w:t xml:space="preserve">European Convention for the </w:t>
      </w:r>
      <w:r w:rsidR="00713A3C">
        <w:t>P</w:t>
      </w:r>
      <w:r w:rsidR="007C7515" w:rsidRPr="007C7515">
        <w:t>revention of Torture and Inhuman or Degrading Treatment or Punishment, in 2005.</w:t>
      </w:r>
    </w:p>
    <w:p w:rsidR="007C7515" w:rsidRPr="007C7515" w:rsidRDefault="00BD56A5" w:rsidP="00BD56A5">
      <w:pPr>
        <w:pStyle w:val="SingleTxtG"/>
        <w:rPr>
          <w:rFonts w:eastAsia="Malgun Gothic"/>
          <w:lang w:eastAsia="zh-CN"/>
        </w:rPr>
      </w:pPr>
      <w:r w:rsidRPr="007C7515">
        <w:rPr>
          <w:rFonts w:eastAsia="Malgun Gothic"/>
          <w:lang w:eastAsia="zh-CN"/>
        </w:rPr>
        <w:t>5.</w:t>
      </w:r>
      <w:r w:rsidRPr="007C7515">
        <w:rPr>
          <w:rFonts w:eastAsia="Malgun Gothic"/>
          <w:lang w:eastAsia="zh-CN"/>
        </w:rPr>
        <w:tab/>
      </w:r>
      <w:r w:rsidR="007C7515" w:rsidRPr="007C7515">
        <w:rPr>
          <w:rFonts w:eastAsia="Malgun Gothic"/>
          <w:lang w:eastAsia="zh-CN"/>
        </w:rPr>
        <w:t xml:space="preserve">The Committee also welcomes the following institutional and policy measures: </w:t>
      </w:r>
    </w:p>
    <w:p w:rsidR="007C7515" w:rsidRPr="00BD56A5" w:rsidRDefault="00BD56A5" w:rsidP="00BC53AF">
      <w:pPr>
        <w:suppressAutoHyphens w:val="0"/>
        <w:spacing w:after="120"/>
        <w:ind w:left="1134" w:right="1134" w:firstLine="567"/>
        <w:jc w:val="both"/>
      </w:pPr>
      <w:r w:rsidRPr="00BD56A5">
        <w:t>(a)</w:t>
      </w:r>
      <w:r w:rsidRPr="00BD56A5">
        <w:tab/>
      </w:r>
      <w:r w:rsidR="00BC53AF">
        <w:t>The i</w:t>
      </w:r>
      <w:r w:rsidR="00A63F68">
        <w:t xml:space="preserve">nauguration of the new </w:t>
      </w:r>
      <w:r w:rsidR="007C7515" w:rsidRPr="00BD56A5">
        <w:t>Princess Charlene</w:t>
      </w:r>
      <w:r w:rsidR="004949EF">
        <w:t xml:space="preserve"> children’s home</w:t>
      </w:r>
      <w:r w:rsidR="007C7515" w:rsidRPr="00BD56A5">
        <w:t xml:space="preserve">, </w:t>
      </w:r>
      <w:r w:rsidR="004949EF">
        <w:rPr>
          <w:lang w:val="en-US"/>
        </w:rPr>
        <w:t xml:space="preserve">a </w:t>
      </w:r>
      <w:r w:rsidR="007C7515" w:rsidRPr="00BD56A5">
        <w:t>shelter for children at risk</w:t>
      </w:r>
      <w:r w:rsidR="003F5260">
        <w:t xml:space="preserve"> in</w:t>
      </w:r>
      <w:r w:rsidR="007C7515" w:rsidRPr="00BD56A5">
        <w:t xml:space="preserve"> 2012; </w:t>
      </w:r>
    </w:p>
    <w:p w:rsidR="007C7515" w:rsidRPr="00B670AC" w:rsidRDefault="00BD56A5" w:rsidP="00BC53AF">
      <w:pPr>
        <w:suppressAutoHyphens w:val="0"/>
        <w:spacing w:after="120"/>
        <w:ind w:left="1134" w:right="1134" w:firstLine="567"/>
        <w:jc w:val="both"/>
        <w:rPr>
          <w:lang w:val="en-US"/>
        </w:rPr>
      </w:pPr>
      <w:r w:rsidRPr="00B670AC">
        <w:rPr>
          <w:lang w:val="en-US"/>
        </w:rPr>
        <w:t>(b)</w:t>
      </w:r>
      <w:r w:rsidRPr="00B670AC">
        <w:rPr>
          <w:lang w:val="en-US"/>
        </w:rPr>
        <w:tab/>
      </w:r>
      <w:r w:rsidR="00BC53AF">
        <w:rPr>
          <w:lang w:val="en-US"/>
        </w:rPr>
        <w:t>The c</w:t>
      </w:r>
      <w:r w:rsidR="007C7515" w:rsidRPr="00B670AC">
        <w:rPr>
          <w:lang w:val="en-US"/>
        </w:rPr>
        <w:t xml:space="preserve">reation of the </w:t>
      </w:r>
      <w:r w:rsidR="009F23DB" w:rsidRPr="00AB3B8A">
        <w:t>Antenatal and Family Support Coordination Centre</w:t>
      </w:r>
      <w:r w:rsidR="007C7515" w:rsidRPr="00B670AC">
        <w:rPr>
          <w:lang w:val="en-US"/>
        </w:rPr>
        <w:t xml:space="preserve"> </w:t>
      </w:r>
      <w:r w:rsidR="003F5260" w:rsidRPr="00B670AC">
        <w:rPr>
          <w:lang w:val="en-US"/>
        </w:rPr>
        <w:t xml:space="preserve">in </w:t>
      </w:r>
      <w:r w:rsidR="007C7515" w:rsidRPr="00B670AC">
        <w:rPr>
          <w:lang w:val="en-US"/>
        </w:rPr>
        <w:t xml:space="preserve">2009; and </w:t>
      </w:r>
    </w:p>
    <w:p w:rsidR="007C7515" w:rsidRPr="00BD56A5" w:rsidRDefault="00BD56A5" w:rsidP="00BC53AF">
      <w:pPr>
        <w:suppressAutoHyphens w:val="0"/>
        <w:spacing w:after="120"/>
        <w:ind w:left="1134" w:right="1134" w:firstLine="567"/>
        <w:jc w:val="both"/>
      </w:pPr>
      <w:r w:rsidRPr="00BD56A5">
        <w:t>(c)</w:t>
      </w:r>
      <w:r w:rsidRPr="00BD56A5">
        <w:tab/>
      </w:r>
      <w:r w:rsidR="00BC53AF">
        <w:t>The a</w:t>
      </w:r>
      <w:r w:rsidR="007C7515" w:rsidRPr="00BD56A5">
        <w:t xml:space="preserve">ppointment of a </w:t>
      </w:r>
      <w:r w:rsidR="009F23DB">
        <w:t>d</w:t>
      </w:r>
      <w:r w:rsidR="007C7515" w:rsidRPr="00BD56A5">
        <w:t>elegate in charge of persons with disabilities</w:t>
      </w:r>
      <w:r w:rsidR="003F5260">
        <w:t xml:space="preserve"> in</w:t>
      </w:r>
      <w:r w:rsidR="007C7515" w:rsidRPr="00BD56A5">
        <w:t xml:space="preserve"> 2006</w:t>
      </w:r>
      <w:r w:rsidR="007C7515" w:rsidRPr="007C7515">
        <w:t>.</w:t>
      </w:r>
    </w:p>
    <w:p w:rsidR="007C7515" w:rsidRPr="007C7515" w:rsidRDefault="007C7515" w:rsidP="00BD56A5">
      <w:pPr>
        <w:pStyle w:val="HChG"/>
        <w:rPr>
          <w:rFonts w:eastAsia="Malgun Gothic"/>
          <w:lang w:eastAsia="zh-CN"/>
        </w:rPr>
      </w:pPr>
      <w:r w:rsidRPr="007C7515">
        <w:rPr>
          <w:rFonts w:eastAsia="Malgun Gothic"/>
          <w:lang w:eastAsia="zh-CN"/>
        </w:rPr>
        <w:tab/>
        <w:t>III.</w:t>
      </w:r>
      <w:r w:rsidRPr="007C7515">
        <w:rPr>
          <w:rFonts w:eastAsia="Malgun Gothic"/>
          <w:lang w:eastAsia="zh-CN"/>
        </w:rPr>
        <w:tab/>
        <w:t>Main areas of concern and recommendations</w:t>
      </w:r>
    </w:p>
    <w:p w:rsidR="007C7515" w:rsidRPr="007C7515" w:rsidRDefault="007C7515" w:rsidP="00BD56A5">
      <w:pPr>
        <w:pStyle w:val="H1G"/>
      </w:pPr>
      <w:r w:rsidRPr="007C7515">
        <w:tab/>
        <w:t>A.</w:t>
      </w:r>
      <w:r w:rsidRPr="007C7515">
        <w:tab/>
        <w:t xml:space="preserve">General measures of implementation (arts. 4, 42 and 44 </w:t>
      </w:r>
      <w:r w:rsidR="009F23DB">
        <w:t>(</w:t>
      </w:r>
      <w:r w:rsidRPr="007C7515">
        <w:t>para. 6</w:t>
      </w:r>
      <w:r w:rsidR="009F23DB">
        <w:t>)</w:t>
      </w:r>
      <w:r w:rsidRPr="007C7515">
        <w:t xml:space="preserve"> of the Convention)</w:t>
      </w:r>
    </w:p>
    <w:p w:rsidR="007C7515" w:rsidRPr="007C7515" w:rsidRDefault="007C7515" w:rsidP="00BD56A5">
      <w:pPr>
        <w:pStyle w:val="H23G"/>
      </w:pPr>
      <w:r w:rsidRPr="007C7515">
        <w:tab/>
      </w:r>
      <w:r w:rsidRPr="007C7515">
        <w:tab/>
        <w:t xml:space="preserve">The Committee’s previous recommendations </w:t>
      </w:r>
    </w:p>
    <w:p w:rsidR="007C7515" w:rsidRPr="007C7515" w:rsidRDefault="00BD56A5" w:rsidP="00BD56A5">
      <w:pPr>
        <w:pStyle w:val="SingleTxtG"/>
        <w:rPr>
          <w:rFonts w:eastAsia="Malgun Gothic"/>
          <w:lang w:eastAsia="zh-CN"/>
        </w:rPr>
      </w:pPr>
      <w:r w:rsidRPr="007C7515">
        <w:rPr>
          <w:rFonts w:eastAsia="Malgun Gothic"/>
          <w:lang w:eastAsia="zh-CN"/>
        </w:rPr>
        <w:t>6.</w:t>
      </w:r>
      <w:r w:rsidRPr="007C7515">
        <w:rPr>
          <w:rFonts w:eastAsia="Malgun Gothic"/>
          <w:lang w:eastAsia="zh-CN"/>
        </w:rPr>
        <w:tab/>
      </w:r>
      <w:r w:rsidR="007C7515" w:rsidRPr="007C7515">
        <w:rPr>
          <w:rFonts w:eastAsia="Malgun Gothic"/>
          <w:lang w:eastAsia="zh-CN"/>
        </w:rPr>
        <w:t>The Committee, while welcoming the State party’s efforts to implement the Committee’s concluding observations of 2001 on the State party’s initial report (CRC/C/15/Add.158), notes with regret that some of the recommendations contained therein have not been fully addressed.</w:t>
      </w:r>
    </w:p>
    <w:p w:rsidR="007C7515" w:rsidRPr="007C7515" w:rsidRDefault="00BD56A5" w:rsidP="00BD56A5">
      <w:pPr>
        <w:pStyle w:val="SingleTxtG"/>
        <w:rPr>
          <w:rFonts w:eastAsia="Malgun Gothic"/>
          <w:b/>
          <w:lang w:eastAsia="zh-CN"/>
        </w:rPr>
      </w:pPr>
      <w:r w:rsidRPr="007C7515">
        <w:rPr>
          <w:rFonts w:eastAsia="Malgun Gothic"/>
          <w:lang w:eastAsia="zh-CN"/>
        </w:rPr>
        <w:t>7.</w:t>
      </w:r>
      <w:r w:rsidRPr="007C7515">
        <w:rPr>
          <w:rFonts w:eastAsia="Malgun Gothic"/>
          <w:lang w:eastAsia="zh-CN"/>
        </w:rPr>
        <w:tab/>
      </w:r>
      <w:r w:rsidR="007C7515" w:rsidRPr="007C7515">
        <w:rPr>
          <w:rFonts w:eastAsia="Malgun Gothic"/>
          <w:b/>
          <w:lang w:eastAsia="zh-CN"/>
        </w:rPr>
        <w:t>The Committee recommends that the State party take all necessary measures to address those recommendations from the concluding observations o</w:t>
      </w:r>
      <w:r w:rsidR="00183405">
        <w:rPr>
          <w:rFonts w:eastAsia="Malgun Gothic"/>
          <w:b/>
          <w:lang w:eastAsia="zh-CN"/>
        </w:rPr>
        <w:t>n</w:t>
      </w:r>
      <w:r w:rsidR="007C7515" w:rsidRPr="007C7515">
        <w:rPr>
          <w:rFonts w:eastAsia="Malgun Gothic"/>
          <w:b/>
          <w:lang w:eastAsia="zh-CN"/>
        </w:rPr>
        <w:t xml:space="preserve"> the</w:t>
      </w:r>
      <w:r w:rsidR="00183405">
        <w:rPr>
          <w:rFonts w:eastAsia="Malgun Gothic"/>
          <w:b/>
          <w:lang w:eastAsia="zh-CN"/>
        </w:rPr>
        <w:t xml:space="preserve"> State party’s</w:t>
      </w:r>
      <w:r w:rsidR="007C7515" w:rsidRPr="007C7515">
        <w:rPr>
          <w:rFonts w:eastAsia="Malgun Gothic"/>
          <w:b/>
          <w:lang w:eastAsia="zh-CN"/>
        </w:rPr>
        <w:t xml:space="preserve"> initial report under the Convention that have not been implemented or sufficiently implemented, in particular with regard to reservation</w:t>
      </w:r>
      <w:r w:rsidR="00183405">
        <w:rPr>
          <w:rFonts w:eastAsia="Malgun Gothic"/>
          <w:b/>
          <w:lang w:eastAsia="zh-CN"/>
        </w:rPr>
        <w:t>s</w:t>
      </w:r>
      <w:r w:rsidR="007C7515" w:rsidRPr="007C7515">
        <w:rPr>
          <w:rFonts w:eastAsia="Malgun Gothic"/>
          <w:b/>
          <w:lang w:eastAsia="zh-CN"/>
        </w:rPr>
        <w:t xml:space="preserve">, coordination, </w:t>
      </w:r>
      <w:r w:rsidR="00183405">
        <w:rPr>
          <w:rFonts w:eastAsia="Malgun Gothic"/>
          <w:b/>
          <w:lang w:eastAsia="zh-CN"/>
        </w:rPr>
        <w:t xml:space="preserve">a </w:t>
      </w:r>
      <w:r w:rsidR="007C7515" w:rsidRPr="007C7515">
        <w:rPr>
          <w:rFonts w:eastAsia="Malgun Gothic"/>
          <w:b/>
          <w:lang w:eastAsia="zh-CN"/>
        </w:rPr>
        <w:t xml:space="preserve">national plan of action and corporal punishment. </w:t>
      </w:r>
    </w:p>
    <w:p w:rsidR="007C7515" w:rsidRPr="007C7515" w:rsidRDefault="00BD56A5" w:rsidP="00BD56A5">
      <w:pPr>
        <w:pStyle w:val="H23G"/>
      </w:pPr>
      <w:r>
        <w:tab/>
      </w:r>
      <w:r>
        <w:tab/>
      </w:r>
      <w:r w:rsidR="007C7515" w:rsidRPr="007C7515">
        <w:t>Reservations</w:t>
      </w:r>
    </w:p>
    <w:p w:rsidR="007C7515" w:rsidRPr="007C7515" w:rsidRDefault="00BD56A5" w:rsidP="00BD56A5">
      <w:pPr>
        <w:pStyle w:val="SingleTxtG"/>
        <w:rPr>
          <w:rFonts w:eastAsia="Malgun Gothic"/>
          <w:lang w:eastAsia="zh-CN"/>
        </w:rPr>
      </w:pPr>
      <w:r w:rsidRPr="007C7515">
        <w:rPr>
          <w:rFonts w:eastAsia="Malgun Gothic"/>
          <w:lang w:eastAsia="zh-CN"/>
        </w:rPr>
        <w:t>8.</w:t>
      </w:r>
      <w:r w:rsidRPr="007C7515">
        <w:rPr>
          <w:rFonts w:eastAsia="Malgun Gothic"/>
          <w:lang w:eastAsia="zh-CN"/>
        </w:rPr>
        <w:tab/>
      </w:r>
      <w:r w:rsidR="007C7515" w:rsidRPr="007C7515">
        <w:rPr>
          <w:rFonts w:eastAsia="Malgun Gothic"/>
          <w:lang w:eastAsia="zh-CN"/>
        </w:rPr>
        <w:t>The Committee notes that the State party has again indicated its intention to withdraw its declaration made upon ratification of the Convention and its willingness to consider withdraw</w:t>
      </w:r>
      <w:r w:rsidR="00183405">
        <w:rPr>
          <w:rFonts w:eastAsia="Malgun Gothic"/>
          <w:lang w:eastAsia="zh-CN"/>
        </w:rPr>
        <w:t>ing</w:t>
      </w:r>
      <w:r w:rsidR="007C7515" w:rsidRPr="007C7515">
        <w:rPr>
          <w:rFonts w:eastAsia="Malgun Gothic"/>
          <w:lang w:eastAsia="zh-CN"/>
        </w:rPr>
        <w:t xml:space="preserve"> its reservation (CRC/C/15/Add.158, par</w:t>
      </w:r>
      <w:r w:rsidR="00183405">
        <w:rPr>
          <w:rFonts w:eastAsia="Malgun Gothic"/>
          <w:lang w:eastAsia="zh-CN"/>
        </w:rPr>
        <w:t>a</w:t>
      </w:r>
      <w:r w:rsidR="007C7515" w:rsidRPr="007C7515">
        <w:rPr>
          <w:rFonts w:eastAsia="Malgun Gothic"/>
          <w:lang w:eastAsia="zh-CN"/>
        </w:rPr>
        <w:t xml:space="preserve">. 11). However, the Committee regrets that the State party has maintained its declaration and reservation made upon ratification. </w:t>
      </w:r>
    </w:p>
    <w:p w:rsidR="007C7515" w:rsidRPr="007C7515" w:rsidRDefault="00BD56A5" w:rsidP="00BD56A5">
      <w:pPr>
        <w:pStyle w:val="SingleTxtG"/>
        <w:rPr>
          <w:rFonts w:eastAsia="Malgun Gothic"/>
          <w:b/>
          <w:lang w:eastAsia="zh-CN"/>
        </w:rPr>
      </w:pPr>
      <w:r w:rsidRPr="007C7515">
        <w:rPr>
          <w:rFonts w:eastAsia="Malgun Gothic"/>
          <w:lang w:eastAsia="zh-CN"/>
        </w:rPr>
        <w:t>9.</w:t>
      </w:r>
      <w:r w:rsidRPr="007C7515">
        <w:rPr>
          <w:rFonts w:eastAsia="Malgun Gothic"/>
          <w:lang w:eastAsia="zh-CN"/>
        </w:rPr>
        <w:tab/>
      </w:r>
      <w:r w:rsidR="007C7515" w:rsidRPr="007C7515">
        <w:rPr>
          <w:rFonts w:eastAsia="Malgun Gothic"/>
          <w:b/>
          <w:lang w:eastAsia="zh-CN"/>
        </w:rPr>
        <w:t xml:space="preserve">The Committee urges the State party to expedite the review of its declaration and reservation with a view to withdrawing them in accordance with the </w:t>
      </w:r>
      <w:smartTag w:uri="urn:schemas-microsoft-com:office:smarttags" w:element="City">
        <w:smartTag w:uri="urn:schemas-microsoft-com:office:smarttags" w:element="place">
          <w:r w:rsidR="00183405">
            <w:rPr>
              <w:rFonts w:eastAsia="Malgun Gothic"/>
              <w:b/>
              <w:lang w:eastAsia="zh-CN"/>
            </w:rPr>
            <w:t>Vienna</w:t>
          </w:r>
        </w:smartTag>
      </w:smartTag>
      <w:r w:rsidR="00183405">
        <w:rPr>
          <w:rFonts w:eastAsia="Malgun Gothic"/>
          <w:b/>
          <w:lang w:eastAsia="zh-CN"/>
        </w:rPr>
        <w:t xml:space="preserve"> </w:t>
      </w:r>
      <w:r w:rsidR="007C7515" w:rsidRPr="007C7515">
        <w:rPr>
          <w:rFonts w:eastAsia="Malgun Gothic"/>
          <w:b/>
          <w:lang w:eastAsia="zh-CN"/>
        </w:rPr>
        <w:t>Declaration and Programme of Action.</w:t>
      </w:r>
    </w:p>
    <w:p w:rsidR="007C7515" w:rsidRPr="007C7515" w:rsidRDefault="00BD56A5" w:rsidP="00BD56A5">
      <w:pPr>
        <w:pStyle w:val="H23G"/>
      </w:pPr>
      <w:r>
        <w:tab/>
      </w:r>
      <w:r>
        <w:tab/>
      </w:r>
      <w:r w:rsidR="007C7515" w:rsidRPr="007C7515">
        <w:t xml:space="preserve">Coordination and comprehensive policy and strategy </w:t>
      </w:r>
    </w:p>
    <w:p w:rsidR="007C7515" w:rsidRPr="007C7515" w:rsidRDefault="00BD56A5" w:rsidP="00BD56A5">
      <w:pPr>
        <w:pStyle w:val="SingleTxtG"/>
        <w:rPr>
          <w:rFonts w:eastAsia="Malgun Gothic"/>
          <w:lang w:eastAsia="zh-CN"/>
        </w:rPr>
      </w:pPr>
      <w:r w:rsidRPr="007C7515">
        <w:rPr>
          <w:rFonts w:eastAsia="Malgun Gothic"/>
          <w:lang w:eastAsia="zh-CN"/>
        </w:rPr>
        <w:t>10.</w:t>
      </w:r>
      <w:r w:rsidRPr="007C7515">
        <w:rPr>
          <w:rFonts w:eastAsia="Malgun Gothic"/>
          <w:lang w:eastAsia="zh-CN"/>
        </w:rPr>
        <w:tab/>
      </w:r>
      <w:r w:rsidR="007C7515" w:rsidRPr="007C7515">
        <w:rPr>
          <w:rFonts w:eastAsia="Malgun Gothic"/>
          <w:lang w:eastAsia="zh-CN"/>
        </w:rPr>
        <w:t>While welcoming the various initiatives undertaken by the State party to guarantee the rights of the child laid down in the Convention, particularly the right to education, the Committee notes with concern the lack of a comprehensive policy on children. Furthermore, while noting the size and special circumstances of the State party, the Committee remains concerned about the absence of a person responsible for the coordination and assessment of the implementation of the Convention.</w:t>
      </w:r>
    </w:p>
    <w:p w:rsidR="007C7515" w:rsidRPr="007C7515" w:rsidRDefault="00BD56A5" w:rsidP="00BD56A5">
      <w:pPr>
        <w:pStyle w:val="SingleTxtG"/>
        <w:rPr>
          <w:rFonts w:eastAsia="Malgun Gothic"/>
          <w:b/>
          <w:lang w:eastAsia="zh-CN"/>
        </w:rPr>
      </w:pPr>
      <w:r w:rsidRPr="007C7515">
        <w:rPr>
          <w:rFonts w:eastAsia="Malgun Gothic"/>
          <w:lang w:eastAsia="zh-CN"/>
        </w:rPr>
        <w:t>11.</w:t>
      </w:r>
      <w:r w:rsidRPr="007C7515">
        <w:rPr>
          <w:rFonts w:eastAsia="Malgun Gothic"/>
          <w:lang w:eastAsia="zh-CN"/>
        </w:rPr>
        <w:tab/>
      </w:r>
      <w:r w:rsidR="007C7515" w:rsidRPr="007C7515">
        <w:rPr>
          <w:rFonts w:eastAsia="Malgun Gothic"/>
          <w:b/>
          <w:lang w:eastAsia="zh-CN"/>
        </w:rPr>
        <w:t xml:space="preserve">The Committee encourages the State party to develop and implement a comprehensive policy on children and to develop a </w:t>
      </w:r>
      <w:r w:rsidR="007C7515" w:rsidRPr="00F45FAD">
        <w:rPr>
          <w:rFonts w:eastAsia="Malgun Gothic"/>
          <w:b/>
          <w:lang w:eastAsia="zh-CN"/>
        </w:rPr>
        <w:t>strategy for its application</w:t>
      </w:r>
      <w:r w:rsidR="00F45FAD">
        <w:rPr>
          <w:rFonts w:eastAsia="Malgun Gothic"/>
          <w:b/>
          <w:lang w:eastAsia="zh-CN"/>
        </w:rPr>
        <w:t>,</w:t>
      </w:r>
      <w:r w:rsidR="007C7515" w:rsidRPr="00F45FAD">
        <w:rPr>
          <w:rFonts w:eastAsia="Malgun Gothic"/>
          <w:b/>
          <w:lang w:eastAsia="zh-CN"/>
        </w:rPr>
        <w:t xml:space="preserve"> provid</w:t>
      </w:r>
      <w:r w:rsidR="00F45FAD">
        <w:rPr>
          <w:rFonts w:eastAsia="Malgun Gothic"/>
          <w:b/>
          <w:lang w:eastAsia="zh-CN"/>
        </w:rPr>
        <w:t>ing</w:t>
      </w:r>
      <w:r w:rsidR="007C7515" w:rsidRPr="00F45FAD">
        <w:rPr>
          <w:rFonts w:eastAsia="Malgun Gothic"/>
          <w:b/>
          <w:lang w:eastAsia="zh-CN"/>
        </w:rPr>
        <w:t xml:space="preserve"> sufficient human, technical and financial resources</w:t>
      </w:r>
      <w:r w:rsidR="007C7515" w:rsidRPr="007C7515">
        <w:rPr>
          <w:rFonts w:eastAsia="Malgun Gothic"/>
          <w:b/>
          <w:lang w:eastAsia="zh-CN"/>
        </w:rPr>
        <w:t xml:space="preserve">. The Committee also recommends that the State party </w:t>
      </w:r>
      <w:r w:rsidR="00B12BCA">
        <w:rPr>
          <w:rFonts w:eastAsia="Malgun Gothic"/>
          <w:b/>
          <w:lang w:eastAsia="zh-CN"/>
        </w:rPr>
        <w:t>designate</w:t>
      </w:r>
      <w:r w:rsidR="00B12BCA" w:rsidRPr="007C7515">
        <w:rPr>
          <w:rFonts w:eastAsia="Malgun Gothic"/>
          <w:b/>
          <w:lang w:eastAsia="zh-CN"/>
        </w:rPr>
        <w:t xml:space="preserve"> </w:t>
      </w:r>
      <w:r w:rsidR="007C7515" w:rsidRPr="007C7515">
        <w:rPr>
          <w:rFonts w:eastAsia="Malgun Gothic"/>
          <w:b/>
          <w:lang w:eastAsia="zh-CN"/>
        </w:rPr>
        <w:t xml:space="preserve">a person responsible for the coordination and assessment of all activities related to the implementation of the Convention. The State party should ensure that the person responsible for coordination is provided with the necessary human, technical and financial resources </w:t>
      </w:r>
      <w:r w:rsidR="00B12BCA">
        <w:rPr>
          <w:rFonts w:eastAsia="Malgun Gothic"/>
          <w:b/>
          <w:lang w:eastAsia="zh-CN"/>
        </w:rPr>
        <w:t>to</w:t>
      </w:r>
      <w:r w:rsidR="007C7515" w:rsidRPr="007C7515">
        <w:rPr>
          <w:rFonts w:eastAsia="Malgun Gothic"/>
          <w:b/>
          <w:lang w:eastAsia="zh-CN"/>
        </w:rPr>
        <w:t xml:space="preserve"> operat</w:t>
      </w:r>
      <w:r w:rsidR="00B12BCA">
        <w:rPr>
          <w:rFonts w:eastAsia="Malgun Gothic"/>
          <w:b/>
          <w:lang w:eastAsia="zh-CN"/>
        </w:rPr>
        <w:t>e effectively</w:t>
      </w:r>
      <w:r w:rsidR="007C7515" w:rsidRPr="007C7515">
        <w:rPr>
          <w:rFonts w:eastAsia="Malgun Gothic"/>
          <w:b/>
          <w:lang w:eastAsia="zh-CN"/>
        </w:rPr>
        <w:t>.</w:t>
      </w:r>
    </w:p>
    <w:p w:rsidR="007C7515" w:rsidRPr="007C7515" w:rsidRDefault="007C7515" w:rsidP="007C7515">
      <w:pPr>
        <w:pStyle w:val="H23G"/>
        <w:rPr>
          <w:rFonts w:eastAsia="SimSun"/>
          <w:lang w:val="en-US" w:eastAsia="zh-CN"/>
        </w:rPr>
      </w:pPr>
      <w:r>
        <w:rPr>
          <w:rFonts w:eastAsia="SimSun"/>
          <w:lang w:val="en-US" w:eastAsia="zh-CN"/>
        </w:rPr>
        <w:tab/>
      </w:r>
      <w:r>
        <w:rPr>
          <w:rFonts w:eastAsia="SimSun"/>
          <w:lang w:val="en-US" w:eastAsia="zh-CN"/>
        </w:rPr>
        <w:tab/>
      </w:r>
      <w:r w:rsidRPr="007C7515">
        <w:rPr>
          <w:rFonts w:eastAsia="SimSun"/>
          <w:lang w:val="en-US" w:eastAsia="zh-CN"/>
        </w:rPr>
        <w:t xml:space="preserve">Allocation of resources </w:t>
      </w:r>
    </w:p>
    <w:p w:rsidR="007C7515" w:rsidRPr="007C7515" w:rsidRDefault="00BD56A5" w:rsidP="00BD56A5">
      <w:pPr>
        <w:pStyle w:val="SingleTxtG"/>
        <w:rPr>
          <w:rFonts w:eastAsia="Malgun Gothic"/>
          <w:lang w:eastAsia="zh-CN"/>
        </w:rPr>
      </w:pPr>
      <w:r w:rsidRPr="007C7515">
        <w:rPr>
          <w:rFonts w:eastAsia="Malgun Gothic"/>
          <w:lang w:eastAsia="zh-CN"/>
        </w:rPr>
        <w:t>12.</w:t>
      </w:r>
      <w:r w:rsidRPr="007C7515">
        <w:rPr>
          <w:rFonts w:eastAsia="Malgun Gothic"/>
          <w:lang w:eastAsia="zh-CN"/>
        </w:rPr>
        <w:tab/>
      </w:r>
      <w:r w:rsidR="007C7515" w:rsidRPr="007C7515">
        <w:rPr>
          <w:rFonts w:eastAsia="Malgun Gothic"/>
          <w:lang w:eastAsia="zh-CN"/>
        </w:rPr>
        <w:t>The Committee regrets that it has not been provided with sufficient information by the State party on the resources allocated for the implementation of the Convention. The Committee is also concerned about the absence of a mechanism to assess the impact of budgetary allocations for children.</w:t>
      </w:r>
    </w:p>
    <w:p w:rsidR="007C7515" w:rsidRPr="007C7515" w:rsidRDefault="00BD56A5" w:rsidP="00BD56A5">
      <w:pPr>
        <w:pStyle w:val="SingleTxtG"/>
        <w:rPr>
          <w:rFonts w:eastAsia="Malgun Gothic"/>
          <w:b/>
          <w:lang w:eastAsia="zh-CN"/>
        </w:rPr>
      </w:pPr>
      <w:r w:rsidRPr="007C7515">
        <w:rPr>
          <w:rFonts w:eastAsia="Malgun Gothic"/>
          <w:lang w:eastAsia="zh-CN"/>
        </w:rPr>
        <w:t>13.</w:t>
      </w:r>
      <w:r w:rsidRPr="007C7515">
        <w:rPr>
          <w:rFonts w:eastAsia="Malgun Gothic"/>
          <w:lang w:eastAsia="zh-CN"/>
        </w:rPr>
        <w:tab/>
      </w:r>
      <w:r w:rsidR="007C7515" w:rsidRPr="007C7515">
        <w:rPr>
          <w:rFonts w:eastAsia="Malgun Gothic"/>
          <w:b/>
          <w:lang w:eastAsia="zh-CN"/>
        </w:rPr>
        <w:t xml:space="preserve">In the light of its </w:t>
      </w:r>
      <w:r w:rsidR="00B12BCA">
        <w:rPr>
          <w:rFonts w:eastAsia="Malgun Gothic"/>
          <w:b/>
          <w:lang w:eastAsia="zh-CN"/>
        </w:rPr>
        <w:t>d</w:t>
      </w:r>
      <w:r w:rsidR="007C7515" w:rsidRPr="007C7515">
        <w:rPr>
          <w:rFonts w:eastAsia="Malgun Gothic"/>
          <w:b/>
          <w:lang w:eastAsia="zh-CN"/>
        </w:rPr>
        <w:t xml:space="preserve">ay of </w:t>
      </w:r>
      <w:r w:rsidR="00B12BCA">
        <w:rPr>
          <w:rFonts w:eastAsia="Malgun Gothic"/>
          <w:b/>
          <w:lang w:eastAsia="zh-CN"/>
        </w:rPr>
        <w:t>g</w:t>
      </w:r>
      <w:r w:rsidR="007C7515" w:rsidRPr="007C7515">
        <w:rPr>
          <w:rFonts w:eastAsia="Malgun Gothic"/>
          <w:b/>
          <w:lang w:eastAsia="zh-CN"/>
        </w:rPr>
        <w:t xml:space="preserve">eneral </w:t>
      </w:r>
      <w:r w:rsidR="00B12BCA">
        <w:rPr>
          <w:rFonts w:eastAsia="Malgun Gothic"/>
          <w:b/>
          <w:lang w:eastAsia="zh-CN"/>
        </w:rPr>
        <w:t>d</w:t>
      </w:r>
      <w:r w:rsidR="007C7515" w:rsidRPr="007C7515">
        <w:rPr>
          <w:rFonts w:eastAsia="Malgun Gothic"/>
          <w:b/>
          <w:lang w:eastAsia="zh-CN"/>
        </w:rPr>
        <w:t xml:space="preserve">iscussion on </w:t>
      </w:r>
      <w:r w:rsidR="007C7515" w:rsidRPr="00F45FAD">
        <w:rPr>
          <w:rFonts w:eastAsia="Malgun Gothic"/>
          <w:b/>
          <w:lang w:eastAsia="zh-CN"/>
        </w:rPr>
        <w:t>“Resources for the Rights of the Child – Responsibility of States”</w:t>
      </w:r>
      <w:r w:rsidR="007C7515" w:rsidRPr="007C7515">
        <w:rPr>
          <w:rFonts w:eastAsia="Malgun Gothic"/>
          <w:b/>
          <w:lang w:eastAsia="zh-CN"/>
        </w:rPr>
        <w:t xml:space="preserve"> in 2007 and with emphasis on articles 2, 3, 4 and 6 of the Convention, the Committee recommends that the State party:</w:t>
      </w:r>
    </w:p>
    <w:p w:rsidR="007C7515" w:rsidRPr="007C7515" w:rsidRDefault="00BD56A5" w:rsidP="00BD56A5">
      <w:pPr>
        <w:suppressAutoHyphens w:val="0"/>
        <w:autoSpaceDE w:val="0"/>
        <w:autoSpaceDN w:val="0"/>
        <w:adjustRightInd w:val="0"/>
        <w:spacing w:after="120"/>
        <w:ind w:left="1134" w:right="1134" w:firstLine="567"/>
        <w:jc w:val="both"/>
        <w:rPr>
          <w:rFonts w:eastAsia="SimSun"/>
          <w:b/>
          <w:color w:val="000000"/>
          <w:lang w:val="en-US" w:eastAsia="zh-CN"/>
        </w:rPr>
      </w:pPr>
      <w:r w:rsidRPr="007C7515">
        <w:rPr>
          <w:rFonts w:eastAsia="Malgun Gothic"/>
          <w:b/>
          <w:color w:val="000000"/>
          <w:lang w:val="en-US" w:eastAsia="zh-CN"/>
        </w:rPr>
        <w:t>(a)</w:t>
      </w:r>
      <w:r w:rsidRPr="007C7515">
        <w:rPr>
          <w:rFonts w:eastAsia="Malgun Gothic"/>
          <w:b/>
          <w:color w:val="000000"/>
          <w:lang w:val="en-US" w:eastAsia="zh-CN"/>
        </w:rPr>
        <w:tab/>
      </w:r>
      <w:r w:rsidR="007C7515" w:rsidRPr="007C7515">
        <w:rPr>
          <w:rFonts w:eastAsia="SimSun"/>
          <w:b/>
          <w:bCs/>
          <w:color w:val="000000"/>
          <w:lang w:val="en-US" w:eastAsia="zh-CN"/>
        </w:rPr>
        <w:t xml:space="preserve">Utilize a child-rights approach in </w:t>
      </w:r>
      <w:r w:rsidR="00B12BCA">
        <w:rPr>
          <w:rFonts w:eastAsia="SimSun"/>
          <w:b/>
          <w:bCs/>
          <w:color w:val="000000"/>
          <w:lang w:val="en-US" w:eastAsia="zh-CN"/>
        </w:rPr>
        <w:t>drawing up</w:t>
      </w:r>
      <w:r w:rsidR="007C7515" w:rsidRPr="007C7515">
        <w:rPr>
          <w:rFonts w:eastAsia="SimSun"/>
          <w:b/>
          <w:bCs/>
          <w:color w:val="000000"/>
          <w:lang w:val="en-US" w:eastAsia="zh-CN"/>
        </w:rPr>
        <w:t xml:space="preserve"> the State budget by implementing a system for</w:t>
      </w:r>
      <w:r w:rsidR="00F45FAD" w:rsidRPr="00F45FAD">
        <w:rPr>
          <w:rFonts w:eastAsia="SimSun"/>
          <w:b/>
          <w:bCs/>
          <w:color w:val="000000"/>
          <w:lang w:val="en-US" w:eastAsia="zh-CN"/>
        </w:rPr>
        <w:t xml:space="preserve"> </w:t>
      </w:r>
      <w:r w:rsidR="00F45FAD" w:rsidRPr="007C7515">
        <w:rPr>
          <w:rFonts w:eastAsia="SimSun"/>
          <w:b/>
          <w:bCs/>
          <w:color w:val="000000"/>
          <w:lang w:val="en-US" w:eastAsia="zh-CN"/>
        </w:rPr>
        <w:t>tracking</w:t>
      </w:r>
      <w:r w:rsidR="007C7515" w:rsidRPr="007C7515">
        <w:rPr>
          <w:rFonts w:eastAsia="SimSun"/>
          <w:b/>
          <w:bCs/>
          <w:color w:val="000000"/>
          <w:lang w:val="en-US" w:eastAsia="zh-CN"/>
        </w:rPr>
        <w:t xml:space="preserve"> the allocation and the use of resources for children throughout the budget, thus </w:t>
      </w:r>
      <w:r w:rsidR="00F45FAD">
        <w:rPr>
          <w:rFonts w:eastAsia="SimSun"/>
          <w:b/>
          <w:bCs/>
          <w:color w:val="000000"/>
          <w:lang w:val="en-US" w:eastAsia="zh-CN"/>
        </w:rPr>
        <w:t>making visible</w:t>
      </w:r>
      <w:r w:rsidR="007C7515" w:rsidRPr="007C7515">
        <w:rPr>
          <w:rFonts w:eastAsia="SimSun"/>
          <w:b/>
          <w:bCs/>
          <w:color w:val="000000"/>
          <w:lang w:val="en-US" w:eastAsia="zh-CN"/>
        </w:rPr>
        <w:t xml:space="preserve"> the investment on children and allowing impact assessments on how investments in any sector may serve to </w:t>
      </w:r>
      <w:r w:rsidR="003F5260" w:rsidRPr="007C7515">
        <w:rPr>
          <w:rFonts w:eastAsia="SimSun"/>
          <w:b/>
          <w:bCs/>
          <w:color w:val="000000"/>
          <w:lang w:val="en-US" w:eastAsia="zh-CN"/>
        </w:rPr>
        <w:t>fulfil</w:t>
      </w:r>
      <w:r w:rsidR="007C7515" w:rsidRPr="007C7515">
        <w:rPr>
          <w:rFonts w:eastAsia="SimSun"/>
          <w:b/>
          <w:bCs/>
          <w:color w:val="000000"/>
          <w:lang w:val="en-US" w:eastAsia="zh-CN"/>
        </w:rPr>
        <w:t xml:space="preserve"> children’s rights; </w:t>
      </w:r>
    </w:p>
    <w:p w:rsidR="007C7515" w:rsidRPr="007C7515" w:rsidRDefault="00BD56A5" w:rsidP="00BD56A5">
      <w:pPr>
        <w:suppressAutoHyphens w:val="0"/>
        <w:autoSpaceDE w:val="0"/>
        <w:autoSpaceDN w:val="0"/>
        <w:adjustRightInd w:val="0"/>
        <w:spacing w:after="120"/>
        <w:ind w:left="1134" w:right="1134" w:firstLine="567"/>
        <w:jc w:val="both"/>
        <w:rPr>
          <w:rFonts w:eastAsia="SimSun"/>
          <w:b/>
          <w:bCs/>
          <w:color w:val="000000"/>
          <w:lang w:val="en-US" w:eastAsia="zh-CN"/>
        </w:rPr>
      </w:pPr>
      <w:r w:rsidRPr="007C7515">
        <w:rPr>
          <w:rFonts w:eastAsia="Malgun Gothic"/>
          <w:b/>
          <w:bCs/>
          <w:color w:val="000000"/>
          <w:lang w:val="en-US" w:eastAsia="zh-CN"/>
        </w:rPr>
        <w:t>(b)</w:t>
      </w:r>
      <w:r w:rsidRPr="007C7515">
        <w:rPr>
          <w:rFonts w:eastAsia="Malgun Gothic"/>
          <w:b/>
          <w:bCs/>
          <w:color w:val="000000"/>
          <w:lang w:val="en-US" w:eastAsia="zh-CN"/>
        </w:rPr>
        <w:tab/>
      </w:r>
      <w:r w:rsidR="007C7515" w:rsidRPr="007C7515">
        <w:rPr>
          <w:rFonts w:eastAsia="SimSun"/>
          <w:b/>
          <w:bCs/>
          <w:color w:val="000000"/>
          <w:lang w:val="en-US" w:eastAsia="zh-CN"/>
        </w:rPr>
        <w:t xml:space="preserve">Ensure transparent and participatory budgeting through public dialogue, especially with children and for proper accountability by local authorities; and </w:t>
      </w:r>
    </w:p>
    <w:p w:rsidR="007C7515" w:rsidRPr="007C7515" w:rsidRDefault="00BD56A5" w:rsidP="00BD56A5">
      <w:pPr>
        <w:spacing w:after="120"/>
        <w:ind w:left="1134" w:right="1134" w:firstLine="567"/>
        <w:jc w:val="both"/>
        <w:rPr>
          <w:rFonts w:eastAsia="Malgun Gothic"/>
          <w:b/>
          <w:lang w:eastAsia="en-GB"/>
        </w:rPr>
      </w:pPr>
      <w:r w:rsidRPr="007C7515">
        <w:rPr>
          <w:rFonts w:eastAsia="Malgun Gothic"/>
          <w:b/>
          <w:lang w:eastAsia="en-GB"/>
        </w:rPr>
        <w:t>(c)</w:t>
      </w:r>
      <w:r w:rsidRPr="007C7515">
        <w:rPr>
          <w:rFonts w:eastAsia="Malgun Gothic"/>
          <w:b/>
          <w:lang w:eastAsia="en-GB"/>
        </w:rPr>
        <w:tab/>
      </w:r>
      <w:r w:rsidR="007C7515" w:rsidRPr="007C7515">
        <w:rPr>
          <w:rFonts w:eastAsia="Malgun Gothic"/>
          <w:b/>
          <w:lang w:eastAsia="en-GB"/>
        </w:rPr>
        <w:t>Establish mechanisms to monitor, assess and evaluate the adequacy, efficacy and equitability of the distribution of resources allocated for the implementation of the Convention and disseminate information in this regard.</w:t>
      </w:r>
    </w:p>
    <w:p w:rsidR="007C7515" w:rsidRPr="007C7515" w:rsidRDefault="007C7515" w:rsidP="007C7515">
      <w:pPr>
        <w:pStyle w:val="H23G"/>
      </w:pPr>
      <w:r>
        <w:tab/>
      </w:r>
      <w:r>
        <w:tab/>
      </w:r>
      <w:r w:rsidRPr="007C7515">
        <w:t>Data collection</w:t>
      </w:r>
    </w:p>
    <w:p w:rsidR="007C7515" w:rsidRPr="007C7515" w:rsidRDefault="00BD56A5" w:rsidP="00BD56A5">
      <w:pPr>
        <w:pStyle w:val="SingleTxtG"/>
        <w:rPr>
          <w:rFonts w:eastAsia="Malgun Gothic"/>
          <w:lang w:eastAsia="zh-CN"/>
        </w:rPr>
      </w:pPr>
      <w:r w:rsidRPr="007C7515">
        <w:rPr>
          <w:rFonts w:eastAsia="Malgun Gothic"/>
          <w:lang w:eastAsia="zh-CN"/>
        </w:rPr>
        <w:t>14.</w:t>
      </w:r>
      <w:r w:rsidRPr="007C7515">
        <w:rPr>
          <w:rFonts w:eastAsia="Malgun Gothic"/>
          <w:lang w:eastAsia="zh-CN"/>
        </w:rPr>
        <w:tab/>
      </w:r>
      <w:r w:rsidR="007C7515" w:rsidRPr="007C7515">
        <w:rPr>
          <w:rFonts w:eastAsia="Malgun Gothic"/>
          <w:lang w:eastAsia="zh-CN"/>
        </w:rPr>
        <w:t xml:space="preserve">The Committee notes with appreciation the data provided by the State party on various areas concerning children and the establishment of the Monegasque Institute </w:t>
      </w:r>
      <w:r w:rsidR="00CA2086">
        <w:rPr>
          <w:rFonts w:eastAsia="Malgun Gothic"/>
          <w:lang w:eastAsia="zh-CN"/>
        </w:rPr>
        <w:t>of</w:t>
      </w:r>
      <w:r w:rsidR="00CA2086" w:rsidRPr="007C7515">
        <w:rPr>
          <w:rFonts w:eastAsia="Malgun Gothic"/>
          <w:lang w:eastAsia="zh-CN"/>
        </w:rPr>
        <w:t xml:space="preserve"> </w:t>
      </w:r>
      <w:r w:rsidR="007C7515" w:rsidRPr="007C7515">
        <w:rPr>
          <w:rFonts w:eastAsia="Malgun Gothic"/>
          <w:lang w:eastAsia="zh-CN"/>
        </w:rPr>
        <w:t>Statistics and Economic Studies. However, it is concerned that the system of data collection does not cover all areas of the Convention, and that there are not sufficient mechanisms for processing</w:t>
      </w:r>
      <w:r w:rsidR="00CA2086">
        <w:rPr>
          <w:rFonts w:eastAsia="Malgun Gothic"/>
          <w:lang w:eastAsia="zh-CN"/>
        </w:rPr>
        <w:t xml:space="preserve"> </w:t>
      </w:r>
      <w:r w:rsidR="007C7515" w:rsidRPr="007C7515">
        <w:rPr>
          <w:rFonts w:eastAsia="Malgun Gothic"/>
          <w:lang w:eastAsia="zh-CN"/>
        </w:rPr>
        <w:t>and assess</w:t>
      </w:r>
      <w:r w:rsidR="00CA2086">
        <w:rPr>
          <w:rFonts w:eastAsia="Malgun Gothic"/>
          <w:lang w:eastAsia="zh-CN"/>
        </w:rPr>
        <w:t>ing</w:t>
      </w:r>
      <w:r w:rsidR="007C7515" w:rsidRPr="007C7515">
        <w:rPr>
          <w:rFonts w:eastAsia="Malgun Gothic"/>
          <w:lang w:eastAsia="zh-CN"/>
        </w:rPr>
        <w:t xml:space="preserve"> such data. </w:t>
      </w:r>
    </w:p>
    <w:p w:rsidR="007C7515" w:rsidRPr="007C7515" w:rsidRDefault="00BD56A5" w:rsidP="00BD56A5">
      <w:pPr>
        <w:pStyle w:val="SingleTxtG"/>
        <w:rPr>
          <w:rFonts w:eastAsia="Malgun Gothic"/>
          <w:b/>
          <w:lang w:eastAsia="zh-CN"/>
        </w:rPr>
      </w:pPr>
      <w:r w:rsidRPr="007C7515">
        <w:rPr>
          <w:rFonts w:eastAsia="Malgun Gothic"/>
          <w:lang w:eastAsia="zh-CN"/>
        </w:rPr>
        <w:t>15.</w:t>
      </w:r>
      <w:r w:rsidRPr="007C7515">
        <w:rPr>
          <w:rFonts w:eastAsia="Malgun Gothic"/>
          <w:lang w:eastAsia="zh-CN"/>
        </w:rPr>
        <w:tab/>
      </w:r>
      <w:r w:rsidR="007C7515" w:rsidRPr="007C7515">
        <w:rPr>
          <w:rFonts w:eastAsia="Malgun Gothic"/>
          <w:b/>
          <w:lang w:eastAsia="zh-CN"/>
        </w:rPr>
        <w:t xml:space="preserve">The Committee encourages the State party to develop a comprehensive system for collecting, processing and analysing data as a basis for assessing progress achieved in the realization of child rights. The data should cover all areas of the Convention and be disaggregated by age, sex, national origin and socioeconomic background to facilitate analysis of the situation of all children. </w:t>
      </w:r>
    </w:p>
    <w:p w:rsidR="007C7515" w:rsidRPr="007C7515" w:rsidRDefault="007C7515" w:rsidP="007C7515">
      <w:pPr>
        <w:pStyle w:val="H23G"/>
      </w:pPr>
      <w:r>
        <w:tab/>
      </w:r>
      <w:r>
        <w:tab/>
      </w:r>
      <w:r w:rsidRPr="007C7515">
        <w:t>Independent monitoring</w:t>
      </w:r>
    </w:p>
    <w:p w:rsidR="007C7515" w:rsidRPr="007C7515" w:rsidRDefault="00BD56A5" w:rsidP="00BC53AF">
      <w:pPr>
        <w:pStyle w:val="SingleTxtG"/>
        <w:rPr>
          <w:rFonts w:eastAsia="Malgun Gothic"/>
          <w:lang w:eastAsia="zh-CN"/>
        </w:rPr>
      </w:pPr>
      <w:r w:rsidRPr="007C7515">
        <w:rPr>
          <w:rFonts w:eastAsia="Malgun Gothic"/>
          <w:lang w:eastAsia="zh-CN"/>
        </w:rPr>
        <w:t>16.</w:t>
      </w:r>
      <w:r w:rsidRPr="007C7515">
        <w:rPr>
          <w:rFonts w:eastAsia="Malgun Gothic"/>
          <w:lang w:eastAsia="zh-CN"/>
        </w:rPr>
        <w:tab/>
      </w:r>
      <w:r w:rsidR="007C7515" w:rsidRPr="007C7515">
        <w:rPr>
          <w:rFonts w:eastAsia="Malgun Gothic"/>
          <w:lang w:eastAsia="zh-CN"/>
        </w:rPr>
        <w:t xml:space="preserve">While welcoming the </w:t>
      </w:r>
      <w:r w:rsidR="00BC53AF">
        <w:rPr>
          <w:rFonts w:eastAsia="Malgun Gothic"/>
          <w:lang w:eastAsia="zh-CN"/>
        </w:rPr>
        <w:t xml:space="preserve">appointment </w:t>
      </w:r>
      <w:r w:rsidR="007C7515" w:rsidRPr="007C7515">
        <w:rPr>
          <w:rFonts w:eastAsia="Malgun Gothic"/>
          <w:lang w:eastAsia="zh-CN"/>
        </w:rPr>
        <w:t>of the</w:t>
      </w:r>
      <w:r w:rsidR="00F45FAD">
        <w:rPr>
          <w:rFonts w:eastAsia="Malgun Gothic"/>
          <w:lang w:eastAsia="zh-CN"/>
        </w:rPr>
        <w:t xml:space="preserve"> adviser responsible for appeals and mediation</w:t>
      </w:r>
      <w:r w:rsidR="007C7515" w:rsidRPr="007C7515">
        <w:rPr>
          <w:rFonts w:eastAsia="Malgun Gothic"/>
          <w:lang w:eastAsia="zh-CN"/>
        </w:rPr>
        <w:t xml:space="preserve">, the Committee is concerned that this institution is not in full compliance with </w:t>
      </w:r>
      <w:r w:rsidR="00522623">
        <w:rPr>
          <w:rFonts w:eastAsia="Malgun Gothic"/>
          <w:lang w:eastAsia="zh-CN"/>
        </w:rPr>
        <w:t>the principles relating to the status of national institutions for the promotion and protection of human rights (</w:t>
      </w:r>
      <w:r w:rsidR="007C7515" w:rsidRPr="007C7515">
        <w:rPr>
          <w:rFonts w:eastAsia="Malgun Gothic"/>
          <w:lang w:eastAsia="zh-CN"/>
        </w:rPr>
        <w:t>the Paris Principles</w:t>
      </w:r>
      <w:r w:rsidR="00522623">
        <w:rPr>
          <w:rFonts w:eastAsia="Malgun Gothic"/>
          <w:lang w:eastAsia="zh-CN"/>
        </w:rPr>
        <w:t>)</w:t>
      </w:r>
      <w:r w:rsidR="007C7515" w:rsidRPr="007C7515">
        <w:rPr>
          <w:rFonts w:eastAsia="Malgun Gothic"/>
          <w:lang w:eastAsia="zh-CN"/>
        </w:rPr>
        <w:t xml:space="preserve">. </w:t>
      </w:r>
    </w:p>
    <w:p w:rsidR="007C7515" w:rsidRPr="007C7515" w:rsidRDefault="00BD56A5" w:rsidP="00BD56A5">
      <w:pPr>
        <w:pStyle w:val="SingleTxtG"/>
        <w:rPr>
          <w:rFonts w:eastAsia="Malgun Gothic"/>
          <w:b/>
          <w:lang w:eastAsia="zh-CN"/>
        </w:rPr>
      </w:pPr>
      <w:r w:rsidRPr="007C7515">
        <w:rPr>
          <w:rFonts w:eastAsia="Malgun Gothic"/>
          <w:lang w:eastAsia="zh-CN"/>
        </w:rPr>
        <w:t>17.</w:t>
      </w:r>
      <w:r w:rsidRPr="007C7515">
        <w:rPr>
          <w:rFonts w:eastAsia="Malgun Gothic"/>
          <w:lang w:eastAsia="zh-CN"/>
        </w:rPr>
        <w:tab/>
      </w:r>
      <w:r w:rsidR="007C7515" w:rsidRPr="007C7515">
        <w:rPr>
          <w:rFonts w:eastAsia="Malgun Gothic"/>
          <w:b/>
          <w:lang w:eastAsia="zh-CN"/>
        </w:rPr>
        <w:t xml:space="preserve">Taking into account the Committee’s </w:t>
      </w:r>
      <w:r w:rsidR="007C7515" w:rsidRPr="00F71A67">
        <w:rPr>
          <w:rFonts w:eastAsia="Malgun Gothic"/>
          <w:b/>
          <w:lang w:eastAsia="zh-CN"/>
        </w:rPr>
        <w:t>general comment No. 2 (2002) on the role of independent human rights institutions</w:t>
      </w:r>
      <w:r w:rsidR="00F71A67">
        <w:rPr>
          <w:rFonts w:eastAsia="Malgun Gothic"/>
          <w:b/>
          <w:lang w:eastAsia="zh-CN"/>
        </w:rPr>
        <w:t xml:space="preserve"> in the protection and promotion of the rights of the child</w:t>
      </w:r>
      <w:r w:rsidR="007C7515" w:rsidRPr="007C7515">
        <w:rPr>
          <w:rFonts w:eastAsia="Malgun Gothic"/>
          <w:b/>
          <w:lang w:eastAsia="zh-CN"/>
        </w:rPr>
        <w:t xml:space="preserve">, the Committee recommends that the State party expand the functions of the </w:t>
      </w:r>
      <w:r w:rsidR="00F45FAD" w:rsidRPr="00F45FAD">
        <w:rPr>
          <w:rFonts w:eastAsia="Malgun Gothic"/>
          <w:b/>
          <w:lang w:eastAsia="zh-CN"/>
        </w:rPr>
        <w:t>adviser responsible for appeals and mediation</w:t>
      </w:r>
      <w:r w:rsidR="007C7515" w:rsidRPr="007C7515">
        <w:rPr>
          <w:rFonts w:eastAsia="Malgun Gothic"/>
          <w:b/>
          <w:lang w:eastAsia="zh-CN"/>
        </w:rPr>
        <w:t>, providing it with the mandate to monitor human rights, including</w:t>
      </w:r>
      <w:r w:rsidR="00522623">
        <w:rPr>
          <w:rFonts w:eastAsia="Malgun Gothic"/>
          <w:b/>
          <w:lang w:eastAsia="zh-CN"/>
        </w:rPr>
        <w:t xml:space="preserve"> by  creating</w:t>
      </w:r>
      <w:r w:rsidR="007C7515" w:rsidRPr="007C7515">
        <w:rPr>
          <w:rFonts w:eastAsia="Malgun Gothic"/>
          <w:b/>
          <w:lang w:eastAsia="zh-CN"/>
        </w:rPr>
        <w:t xml:space="preserve"> a specific mechanism for monitoring children’s rights that is able to receive, investigate and address complaints by children in a child-sensitive manner while ensuring the privacy and protection of victims, and undertake monitoring, follow-up and verification activities. Furthermore, the Committee recommends that the State party ensure the independence of </w:t>
      </w:r>
      <w:r w:rsidR="00C34DC0">
        <w:rPr>
          <w:rFonts w:eastAsia="Malgun Gothic"/>
          <w:b/>
          <w:lang w:eastAsia="zh-CN"/>
        </w:rPr>
        <w:t>that</w:t>
      </w:r>
      <w:r w:rsidR="00C34DC0" w:rsidRPr="007C7515">
        <w:rPr>
          <w:rFonts w:eastAsia="Malgun Gothic"/>
          <w:b/>
          <w:lang w:eastAsia="zh-CN"/>
        </w:rPr>
        <w:t xml:space="preserve"> </w:t>
      </w:r>
      <w:r w:rsidR="007C7515" w:rsidRPr="007C7515">
        <w:rPr>
          <w:rFonts w:eastAsia="Malgun Gothic"/>
          <w:b/>
          <w:lang w:eastAsia="zh-CN"/>
        </w:rPr>
        <w:t xml:space="preserve">institution, including with regard to its mandate and immunities, to ensure full compliance with the </w:t>
      </w:r>
      <w:smartTag w:uri="urn:schemas-microsoft-com:office:smarttags" w:element="City">
        <w:smartTag w:uri="urn:schemas-microsoft-com:office:smarttags" w:element="place">
          <w:r w:rsidR="007C7515" w:rsidRPr="007C7515">
            <w:rPr>
              <w:rFonts w:eastAsia="Malgun Gothic"/>
              <w:b/>
              <w:lang w:eastAsia="zh-CN"/>
            </w:rPr>
            <w:t>Paris</w:t>
          </w:r>
        </w:smartTag>
      </w:smartTag>
      <w:r w:rsidR="007C7515" w:rsidRPr="007C7515">
        <w:rPr>
          <w:rFonts w:eastAsia="Malgun Gothic"/>
          <w:b/>
          <w:lang w:eastAsia="zh-CN"/>
        </w:rPr>
        <w:t xml:space="preserve"> Principles. </w:t>
      </w:r>
    </w:p>
    <w:p w:rsidR="007C7515" w:rsidRPr="007C7515" w:rsidRDefault="007C7515" w:rsidP="007C7515">
      <w:pPr>
        <w:pStyle w:val="H23G"/>
        <w:rPr>
          <w:rFonts w:eastAsia="Malgun Gothic"/>
          <w:lang w:eastAsia="zh-CN"/>
        </w:rPr>
      </w:pPr>
      <w:r>
        <w:rPr>
          <w:rFonts w:eastAsia="Malgun Gothic"/>
          <w:lang w:eastAsia="zh-CN"/>
        </w:rPr>
        <w:tab/>
      </w:r>
      <w:r>
        <w:rPr>
          <w:rFonts w:eastAsia="Malgun Gothic"/>
          <w:lang w:eastAsia="zh-CN"/>
        </w:rPr>
        <w:tab/>
      </w:r>
      <w:r w:rsidRPr="007C7515">
        <w:rPr>
          <w:rFonts w:eastAsia="Malgun Gothic"/>
          <w:lang w:eastAsia="zh-CN"/>
        </w:rPr>
        <w:t xml:space="preserve">Dissemination, </w:t>
      </w:r>
      <w:r w:rsidR="00F63786">
        <w:rPr>
          <w:rFonts w:eastAsia="Malgun Gothic"/>
          <w:lang w:eastAsia="zh-CN"/>
        </w:rPr>
        <w:t>a</w:t>
      </w:r>
      <w:r w:rsidRPr="007C7515">
        <w:rPr>
          <w:rFonts w:eastAsia="Malgun Gothic"/>
          <w:lang w:eastAsia="zh-CN"/>
        </w:rPr>
        <w:t xml:space="preserve">wareness-raising and </w:t>
      </w:r>
      <w:r w:rsidR="00F63786">
        <w:rPr>
          <w:rFonts w:eastAsia="Malgun Gothic"/>
          <w:lang w:eastAsia="zh-CN"/>
        </w:rPr>
        <w:t>t</w:t>
      </w:r>
      <w:r w:rsidRPr="007C7515">
        <w:rPr>
          <w:rFonts w:eastAsia="Malgun Gothic"/>
          <w:lang w:eastAsia="zh-CN"/>
        </w:rPr>
        <w:t>raining</w:t>
      </w:r>
    </w:p>
    <w:p w:rsidR="007C7515" w:rsidRPr="007C7515" w:rsidRDefault="00BD56A5" w:rsidP="00BD56A5">
      <w:pPr>
        <w:pStyle w:val="SingleTxtG"/>
        <w:rPr>
          <w:rFonts w:eastAsia="Malgun Gothic"/>
          <w:lang w:eastAsia="zh-CN"/>
        </w:rPr>
      </w:pPr>
      <w:r w:rsidRPr="007C7515">
        <w:rPr>
          <w:rFonts w:eastAsia="Malgun Gothic"/>
          <w:lang w:eastAsia="zh-CN"/>
        </w:rPr>
        <w:t>18.</w:t>
      </w:r>
      <w:r w:rsidRPr="007C7515">
        <w:rPr>
          <w:rFonts w:eastAsia="Malgun Gothic"/>
          <w:lang w:eastAsia="zh-CN"/>
        </w:rPr>
        <w:tab/>
      </w:r>
      <w:r w:rsidR="007C7515" w:rsidRPr="007C7515">
        <w:rPr>
          <w:rFonts w:eastAsia="Malgun Gothic"/>
          <w:lang w:eastAsia="zh-CN"/>
        </w:rPr>
        <w:t xml:space="preserve">While noting the efforts to disseminate the Convention and raise public awareness on the principles and provisions of the Convention, the Committee is concerned that awareness of the Convention remains limited among children and the public at large. The Committee is also concerned that human rights education for children at school and training activities for professional groups on children’s rights are not systematic. </w:t>
      </w:r>
    </w:p>
    <w:p w:rsidR="007C7515" w:rsidRPr="007C7515" w:rsidRDefault="00BD56A5" w:rsidP="00BD56A5">
      <w:pPr>
        <w:pStyle w:val="SingleTxtG"/>
        <w:rPr>
          <w:rFonts w:eastAsia="Malgun Gothic"/>
          <w:b/>
          <w:lang w:eastAsia="zh-CN"/>
        </w:rPr>
      </w:pPr>
      <w:r w:rsidRPr="007C7515">
        <w:rPr>
          <w:rFonts w:eastAsia="Malgun Gothic"/>
          <w:lang w:eastAsia="zh-CN"/>
        </w:rPr>
        <w:t>19.</w:t>
      </w:r>
      <w:r w:rsidRPr="007C7515">
        <w:rPr>
          <w:rFonts w:eastAsia="Malgun Gothic"/>
          <w:lang w:eastAsia="zh-CN"/>
        </w:rPr>
        <w:tab/>
      </w:r>
      <w:r w:rsidR="007C7515" w:rsidRPr="007C7515">
        <w:rPr>
          <w:rFonts w:eastAsia="Malgun Gothic"/>
          <w:b/>
          <w:lang w:eastAsia="zh-CN"/>
        </w:rPr>
        <w:t xml:space="preserve">The Committee recommends that the State party increase awareness-raising programmes, including child-friendly campaigns, on the Convention. The Committee also recommends that the State party undertake systematic and continuous  education and training programmes on the provisions of the Convention for all professional groups working for and with children, such as judges, lawyers, law enforcement officials, civil servants, teachers, health personnel </w:t>
      </w:r>
      <w:r w:rsidR="00355344">
        <w:rPr>
          <w:rFonts w:eastAsia="Malgun Gothic"/>
          <w:b/>
          <w:lang w:eastAsia="zh-CN"/>
        </w:rPr>
        <w:t>(</w:t>
      </w:r>
      <w:r w:rsidR="007C7515" w:rsidRPr="007C7515">
        <w:rPr>
          <w:rFonts w:eastAsia="Malgun Gothic"/>
          <w:b/>
          <w:lang w:eastAsia="zh-CN"/>
        </w:rPr>
        <w:t>including psychologists</w:t>
      </w:r>
      <w:r w:rsidR="00355344">
        <w:rPr>
          <w:rFonts w:eastAsia="Malgun Gothic"/>
          <w:b/>
          <w:lang w:eastAsia="zh-CN"/>
        </w:rPr>
        <w:t>)</w:t>
      </w:r>
      <w:r w:rsidR="007C7515" w:rsidRPr="007C7515">
        <w:rPr>
          <w:rFonts w:eastAsia="Malgun Gothic"/>
          <w:b/>
          <w:lang w:eastAsia="zh-CN"/>
        </w:rPr>
        <w:t xml:space="preserve"> and social workers. </w:t>
      </w:r>
    </w:p>
    <w:p w:rsidR="007C7515" w:rsidRPr="007C7515" w:rsidRDefault="007C7515" w:rsidP="007C7515">
      <w:pPr>
        <w:pStyle w:val="H23G"/>
        <w:rPr>
          <w:lang w:eastAsia="ja-JP"/>
        </w:rPr>
      </w:pPr>
      <w:r>
        <w:rPr>
          <w:lang w:eastAsia="ja-JP"/>
        </w:rPr>
        <w:tab/>
      </w:r>
      <w:r>
        <w:rPr>
          <w:lang w:eastAsia="ja-JP"/>
        </w:rPr>
        <w:tab/>
      </w:r>
      <w:r w:rsidRPr="007C7515">
        <w:rPr>
          <w:lang w:eastAsia="ja-JP"/>
        </w:rPr>
        <w:t>Child rights and the business sector</w:t>
      </w:r>
    </w:p>
    <w:p w:rsidR="007C7515" w:rsidRPr="007C7515" w:rsidRDefault="00BD56A5" w:rsidP="00BD56A5">
      <w:pPr>
        <w:pStyle w:val="SingleTxtG"/>
        <w:rPr>
          <w:rFonts w:eastAsia="Malgun Gothic"/>
          <w:lang w:eastAsia="zh-CN"/>
        </w:rPr>
      </w:pPr>
      <w:r w:rsidRPr="007C7515">
        <w:rPr>
          <w:rFonts w:eastAsia="Malgun Gothic"/>
          <w:lang w:eastAsia="zh-CN"/>
        </w:rPr>
        <w:t>20.</w:t>
      </w:r>
      <w:r w:rsidRPr="007C7515">
        <w:rPr>
          <w:rFonts w:eastAsia="Malgun Gothic"/>
          <w:lang w:eastAsia="zh-CN"/>
        </w:rPr>
        <w:tab/>
      </w:r>
      <w:r w:rsidR="007C7515" w:rsidRPr="007C7515">
        <w:rPr>
          <w:rFonts w:eastAsia="Malgun Gothic"/>
          <w:lang w:eastAsia="zh-CN"/>
        </w:rPr>
        <w:t>The Committee notes that it is possible in the State party to file criminal complaints against business enterprises that do not ensure child</w:t>
      </w:r>
      <w:r w:rsidR="003F5260">
        <w:rPr>
          <w:rFonts w:eastAsia="Malgun Gothic"/>
          <w:lang w:eastAsia="zh-CN"/>
        </w:rPr>
        <w:t xml:space="preserve">-rights due diligence in their </w:t>
      </w:r>
      <w:r w:rsidR="007C7515" w:rsidRPr="007C7515">
        <w:rPr>
          <w:rFonts w:eastAsia="Malgun Gothic"/>
          <w:lang w:eastAsia="zh-CN"/>
        </w:rPr>
        <w:t>supply chain. However, the Committee is concerned that the State party’s legislation does not explicitly state</w:t>
      </w:r>
      <w:r w:rsidR="00355344">
        <w:rPr>
          <w:rFonts w:eastAsia="Malgun Gothic"/>
          <w:lang w:eastAsia="zh-CN"/>
        </w:rPr>
        <w:t xml:space="preserve"> the</w:t>
      </w:r>
      <w:r w:rsidR="007C7515" w:rsidRPr="007C7515">
        <w:rPr>
          <w:rFonts w:eastAsia="Malgun Gothic"/>
          <w:lang w:eastAsia="zh-CN"/>
        </w:rPr>
        <w:t xml:space="preserve"> obligations of companies acting under the State party’s jurisdiction or control to respect the rights of the child in operations</w:t>
      </w:r>
      <w:r w:rsidR="00A63F68">
        <w:rPr>
          <w:rFonts w:eastAsia="Malgun Gothic"/>
          <w:lang w:eastAsia="zh-CN"/>
        </w:rPr>
        <w:t xml:space="preserve"> carried out outside of the State party’s territory</w:t>
      </w:r>
      <w:r w:rsidR="007C7515" w:rsidRPr="007C7515">
        <w:rPr>
          <w:rFonts w:eastAsia="Malgun Gothic"/>
          <w:lang w:eastAsia="zh-CN"/>
        </w:rPr>
        <w:t xml:space="preserve"> and </w:t>
      </w:r>
      <w:r w:rsidR="00355344">
        <w:rPr>
          <w:rFonts w:eastAsia="Malgun Gothic"/>
          <w:lang w:eastAsia="zh-CN"/>
        </w:rPr>
        <w:t xml:space="preserve">that legislation </w:t>
      </w:r>
      <w:r w:rsidR="007C7515" w:rsidRPr="007C7515">
        <w:rPr>
          <w:rFonts w:eastAsia="Malgun Gothic"/>
          <w:lang w:eastAsia="zh-CN"/>
        </w:rPr>
        <w:t xml:space="preserve">does not provide for accessible procedural safeguards in </w:t>
      </w:r>
      <w:r w:rsidR="00355344">
        <w:rPr>
          <w:rFonts w:eastAsia="Malgun Gothic"/>
          <w:lang w:eastAsia="zh-CN"/>
        </w:rPr>
        <w:t xml:space="preserve">the </w:t>
      </w:r>
      <w:r w:rsidR="007C7515" w:rsidRPr="007C7515">
        <w:rPr>
          <w:rFonts w:eastAsia="Malgun Gothic"/>
          <w:lang w:eastAsia="zh-CN"/>
        </w:rPr>
        <w:t xml:space="preserve">case of </w:t>
      </w:r>
      <w:r w:rsidR="00A63F68">
        <w:rPr>
          <w:rFonts w:eastAsia="Malgun Gothic"/>
          <w:lang w:eastAsia="zh-CN"/>
        </w:rPr>
        <w:t>such</w:t>
      </w:r>
      <w:r w:rsidR="007C7515" w:rsidRPr="007C7515">
        <w:rPr>
          <w:rFonts w:eastAsia="Malgun Gothic"/>
          <w:lang w:eastAsia="zh-CN"/>
        </w:rPr>
        <w:t xml:space="preserve"> violations. </w:t>
      </w:r>
    </w:p>
    <w:p w:rsidR="007C7515" w:rsidRPr="007C7515" w:rsidRDefault="00BD56A5" w:rsidP="00BD56A5">
      <w:pPr>
        <w:pStyle w:val="SingleTxtG"/>
        <w:rPr>
          <w:rFonts w:eastAsia="Malgun Gothic"/>
          <w:b/>
          <w:lang w:eastAsia="zh-CN"/>
        </w:rPr>
      </w:pPr>
      <w:r w:rsidRPr="007C7515">
        <w:rPr>
          <w:rFonts w:eastAsia="Malgun Gothic"/>
          <w:lang w:eastAsia="zh-CN"/>
        </w:rPr>
        <w:t>21.</w:t>
      </w:r>
      <w:r w:rsidRPr="007C7515">
        <w:rPr>
          <w:rFonts w:eastAsia="Malgun Gothic"/>
          <w:lang w:eastAsia="zh-CN"/>
        </w:rPr>
        <w:tab/>
      </w:r>
      <w:r w:rsidR="007C7515" w:rsidRPr="007C7515">
        <w:rPr>
          <w:rFonts w:eastAsia="Malgun Gothic"/>
          <w:b/>
          <w:lang w:eastAsia="zh-CN"/>
        </w:rPr>
        <w:t xml:space="preserve">The Committee draws the State party’s attention to its </w:t>
      </w:r>
      <w:r w:rsidR="00355344" w:rsidRPr="00F71A67">
        <w:rPr>
          <w:rFonts w:eastAsia="Malgun Gothic"/>
          <w:b/>
          <w:lang w:eastAsia="zh-CN"/>
        </w:rPr>
        <w:t>g</w:t>
      </w:r>
      <w:r w:rsidR="007C7515" w:rsidRPr="00F71A67">
        <w:rPr>
          <w:rFonts w:eastAsia="Malgun Gothic"/>
          <w:b/>
          <w:lang w:eastAsia="zh-CN"/>
        </w:rPr>
        <w:t xml:space="preserve">eneral </w:t>
      </w:r>
      <w:r w:rsidR="00355344" w:rsidRPr="00F71A67">
        <w:rPr>
          <w:rFonts w:eastAsia="Malgun Gothic"/>
          <w:b/>
          <w:lang w:eastAsia="zh-CN"/>
        </w:rPr>
        <w:t>c</w:t>
      </w:r>
      <w:r w:rsidR="007C7515" w:rsidRPr="00F71A67">
        <w:rPr>
          <w:rFonts w:eastAsia="Malgun Gothic"/>
          <w:b/>
          <w:lang w:eastAsia="zh-CN"/>
        </w:rPr>
        <w:t>omment No. 16 (2013) on State obligations regarding the impact of the business sector on children’s rights</w:t>
      </w:r>
      <w:r w:rsidR="007C7515" w:rsidRPr="007C7515">
        <w:rPr>
          <w:rFonts w:eastAsia="Malgun Gothic"/>
          <w:b/>
          <w:lang w:eastAsia="zh-CN"/>
        </w:rPr>
        <w:t xml:space="preserve"> and recommends that the State party establish and implement regulations to ensure that the business sector complies with international and national human rights, labour, environment and other standards, particularly with regard to the rights of the child. The Committee recommends that the State party give special attention to the requirement of enterprises to undertake child-rights due diligence in their chain of suppliers and customers, including outside of the territory of the State party. It also recommends that the State party establish effective and accessible procedural safeguards against business enterprises </w:t>
      </w:r>
      <w:r w:rsidR="00355344">
        <w:rPr>
          <w:rFonts w:eastAsia="Malgun Gothic"/>
          <w:b/>
          <w:lang w:eastAsia="zh-CN"/>
        </w:rPr>
        <w:t>implicated</w:t>
      </w:r>
      <w:r w:rsidR="00355344" w:rsidRPr="007C7515">
        <w:rPr>
          <w:rFonts w:eastAsia="Malgun Gothic"/>
          <w:b/>
          <w:lang w:eastAsia="zh-CN"/>
        </w:rPr>
        <w:t xml:space="preserve"> </w:t>
      </w:r>
      <w:r w:rsidR="007C7515" w:rsidRPr="007C7515">
        <w:rPr>
          <w:rFonts w:eastAsia="Malgun Gothic"/>
          <w:b/>
          <w:lang w:eastAsia="zh-CN"/>
        </w:rPr>
        <w:t>in violations of children’s rights.</w:t>
      </w:r>
    </w:p>
    <w:p w:rsidR="007C7515" w:rsidRPr="007C7515" w:rsidRDefault="007C7515" w:rsidP="007C7515">
      <w:pPr>
        <w:pStyle w:val="H1G"/>
      </w:pPr>
      <w:r w:rsidRPr="007C7515">
        <w:tab/>
        <w:t>B.</w:t>
      </w:r>
      <w:r w:rsidRPr="007C7515">
        <w:tab/>
        <w:t>General principles (arts. 2, 3, 6 and 12 of the Convention)</w:t>
      </w:r>
    </w:p>
    <w:p w:rsidR="007C7515" w:rsidRPr="007C7515" w:rsidRDefault="007C7515" w:rsidP="007C7515">
      <w:pPr>
        <w:pStyle w:val="H23G"/>
      </w:pPr>
      <w:r w:rsidRPr="007C7515">
        <w:tab/>
      </w:r>
      <w:r w:rsidRPr="007C7515">
        <w:tab/>
        <w:t>Non-discrimination</w:t>
      </w:r>
    </w:p>
    <w:p w:rsidR="007C7515" w:rsidRPr="007C7515" w:rsidRDefault="00BD56A5" w:rsidP="00BD56A5">
      <w:pPr>
        <w:pStyle w:val="SingleTxtG"/>
        <w:rPr>
          <w:rFonts w:eastAsia="Malgun Gothic"/>
          <w:lang w:eastAsia="zh-CN"/>
        </w:rPr>
      </w:pPr>
      <w:r w:rsidRPr="007C7515">
        <w:rPr>
          <w:rFonts w:eastAsia="Malgun Gothic"/>
          <w:lang w:eastAsia="zh-CN"/>
        </w:rPr>
        <w:t>22.</w:t>
      </w:r>
      <w:r w:rsidRPr="007C7515">
        <w:rPr>
          <w:rFonts w:eastAsia="Malgun Gothic"/>
          <w:lang w:eastAsia="zh-CN"/>
        </w:rPr>
        <w:tab/>
      </w:r>
      <w:r w:rsidR="007C7515" w:rsidRPr="007C7515">
        <w:rPr>
          <w:rFonts w:eastAsia="Malgun Gothic"/>
          <w:lang w:eastAsia="zh-CN"/>
        </w:rPr>
        <w:t>While the Committee welcomes the adoption of Act No. 1387 of 19 December 2011 permitting naturalized Monegasque men and women to pass their nationality on to their spouse, it remains concerned about the restriction that prevents naturalized women from transmitting Monegasque nationality to their children in the event of a divorce (</w:t>
      </w:r>
      <w:r w:rsidR="00213780">
        <w:rPr>
          <w:rFonts w:eastAsia="Malgun Gothic"/>
          <w:lang w:eastAsia="zh-CN"/>
        </w:rPr>
        <w:t xml:space="preserve">see </w:t>
      </w:r>
      <w:r w:rsidR="007C7515" w:rsidRPr="007C7515">
        <w:rPr>
          <w:rFonts w:eastAsia="Malgun Gothic"/>
          <w:lang w:eastAsia="zh-CN"/>
        </w:rPr>
        <w:t>CRC/C/15/Add.158, par</w:t>
      </w:r>
      <w:r w:rsidR="00213780">
        <w:rPr>
          <w:rFonts w:eastAsia="Malgun Gothic"/>
          <w:lang w:eastAsia="zh-CN"/>
        </w:rPr>
        <w:t>a</w:t>
      </w:r>
      <w:r w:rsidR="007C7515" w:rsidRPr="007C7515">
        <w:rPr>
          <w:rFonts w:eastAsia="Malgun Gothic"/>
          <w:lang w:eastAsia="zh-CN"/>
        </w:rPr>
        <w:t xml:space="preserve">. 21). </w:t>
      </w:r>
    </w:p>
    <w:p w:rsidR="007C7515" w:rsidRPr="007C7515" w:rsidRDefault="00BD56A5" w:rsidP="00BD56A5">
      <w:pPr>
        <w:pStyle w:val="SingleTxtG"/>
        <w:rPr>
          <w:rFonts w:eastAsia="Malgun Gothic"/>
          <w:b/>
          <w:lang w:eastAsia="zh-CN"/>
        </w:rPr>
      </w:pPr>
      <w:r w:rsidRPr="007C7515">
        <w:rPr>
          <w:rFonts w:eastAsia="Malgun Gothic"/>
          <w:lang w:eastAsia="zh-CN"/>
        </w:rPr>
        <w:t>23.</w:t>
      </w:r>
      <w:r w:rsidRPr="007C7515">
        <w:rPr>
          <w:rFonts w:eastAsia="Malgun Gothic"/>
          <w:lang w:eastAsia="zh-CN"/>
        </w:rPr>
        <w:tab/>
      </w:r>
      <w:r w:rsidR="007C7515" w:rsidRPr="007C7515">
        <w:rPr>
          <w:rFonts w:eastAsia="Malgun Gothic"/>
          <w:b/>
          <w:lang w:eastAsia="zh-CN"/>
        </w:rPr>
        <w:t>The Committee urges the State party to pursue its efforts to adopt legislation establishing the same right for men and women to pass on Monegasque nationality to their children, regardless of the manner in which nationality was acquired.</w:t>
      </w:r>
    </w:p>
    <w:p w:rsidR="007C7515" w:rsidRPr="007C7515" w:rsidRDefault="007C7515" w:rsidP="007C7515">
      <w:pPr>
        <w:pStyle w:val="H23G"/>
        <w:rPr>
          <w:rFonts w:eastAsia="Malgun Gothic"/>
          <w:color w:val="000000"/>
          <w:lang w:eastAsia="zh-CN"/>
        </w:rPr>
      </w:pPr>
      <w:r>
        <w:rPr>
          <w:rFonts w:eastAsia="Malgun Gothic"/>
          <w:lang w:eastAsia="zh-CN"/>
        </w:rPr>
        <w:tab/>
      </w:r>
      <w:r>
        <w:rPr>
          <w:rFonts w:eastAsia="Malgun Gothic"/>
          <w:lang w:eastAsia="zh-CN"/>
        </w:rPr>
        <w:tab/>
      </w:r>
      <w:r w:rsidRPr="007C7515">
        <w:rPr>
          <w:rFonts w:eastAsia="Malgun Gothic"/>
          <w:lang w:eastAsia="zh-CN"/>
        </w:rPr>
        <w:t>Best interests of the child</w:t>
      </w:r>
    </w:p>
    <w:p w:rsidR="007C7515" w:rsidRPr="007C7515" w:rsidRDefault="00BD56A5" w:rsidP="00BD56A5">
      <w:pPr>
        <w:pStyle w:val="SingleTxtG"/>
        <w:rPr>
          <w:rFonts w:eastAsia="Malgun Gothic"/>
          <w:lang w:eastAsia="zh-CN"/>
        </w:rPr>
      </w:pPr>
      <w:r w:rsidRPr="007C7515">
        <w:rPr>
          <w:rFonts w:eastAsia="Malgun Gothic"/>
          <w:lang w:eastAsia="zh-CN"/>
        </w:rPr>
        <w:t>24.</w:t>
      </w:r>
      <w:r w:rsidRPr="007C7515">
        <w:rPr>
          <w:rFonts w:eastAsia="Malgun Gothic"/>
          <w:lang w:eastAsia="zh-CN"/>
        </w:rPr>
        <w:tab/>
      </w:r>
      <w:r w:rsidR="007C7515" w:rsidRPr="007C7515">
        <w:rPr>
          <w:rFonts w:eastAsia="Malgun Gothic"/>
          <w:lang w:eastAsia="zh-CN"/>
        </w:rPr>
        <w:t xml:space="preserve">The Committee notes that the concept of the best interest of the child underpins the State party’s legal framework in respect of children’s rights. However, the Committee regrets that the State party’s legislation contains neither the elements to be taken into account when assessing the child’s best interests, nor the procedural safeguards to guarantee its implementation. </w:t>
      </w:r>
    </w:p>
    <w:p w:rsidR="007C7515" w:rsidRPr="007C7515" w:rsidRDefault="00BD56A5" w:rsidP="00BD56A5">
      <w:pPr>
        <w:pStyle w:val="SingleTxtG"/>
        <w:rPr>
          <w:rFonts w:eastAsia="Malgun Gothic"/>
          <w:b/>
          <w:lang w:eastAsia="zh-CN"/>
        </w:rPr>
      </w:pPr>
      <w:r w:rsidRPr="007C7515">
        <w:rPr>
          <w:rFonts w:eastAsia="Malgun Gothic"/>
          <w:lang w:eastAsia="zh-CN"/>
        </w:rPr>
        <w:t>25.</w:t>
      </w:r>
      <w:r w:rsidRPr="007C7515">
        <w:rPr>
          <w:rFonts w:eastAsia="Malgun Gothic"/>
          <w:lang w:eastAsia="zh-CN"/>
        </w:rPr>
        <w:tab/>
      </w:r>
      <w:r w:rsidR="007C7515" w:rsidRPr="007C7515">
        <w:rPr>
          <w:rFonts w:eastAsia="Malgun Gothic"/>
          <w:b/>
          <w:lang w:eastAsia="zh-CN"/>
        </w:rPr>
        <w:t xml:space="preserve">The Committee draws the State party’s attention to its </w:t>
      </w:r>
      <w:r w:rsidR="007C7515" w:rsidRPr="00F45FAD">
        <w:rPr>
          <w:rFonts w:eastAsia="Malgun Gothic"/>
          <w:b/>
          <w:lang w:eastAsia="zh-CN"/>
        </w:rPr>
        <w:t>general comment No</w:t>
      </w:r>
      <w:r w:rsidR="0096165A">
        <w:rPr>
          <w:rFonts w:eastAsia="Malgun Gothic"/>
          <w:b/>
          <w:lang w:eastAsia="zh-CN"/>
        </w:rPr>
        <w:t>.</w:t>
      </w:r>
      <w:r w:rsidR="007C7515" w:rsidRPr="00F45FAD">
        <w:rPr>
          <w:rFonts w:eastAsia="Malgun Gothic"/>
          <w:b/>
          <w:lang w:eastAsia="zh-CN"/>
        </w:rPr>
        <w:t xml:space="preserve"> 14 (2013) on the right of the child to have his or her best interests taken as a primary consideration</w:t>
      </w:r>
      <w:r w:rsidR="007C7515" w:rsidRPr="007C7515">
        <w:rPr>
          <w:rFonts w:eastAsia="Malgun Gothic"/>
          <w:b/>
          <w:lang w:eastAsia="zh-CN"/>
        </w:rPr>
        <w:t xml:space="preserve"> and recommends that the State party strengthen its efforts to ensure that this right is appropriately integrated and consistently applied in all legislative, administrative and judicial proceedings</w:t>
      </w:r>
      <w:r w:rsidR="006E5D75">
        <w:rPr>
          <w:rFonts w:eastAsia="Malgun Gothic"/>
          <w:b/>
          <w:lang w:eastAsia="zh-CN"/>
        </w:rPr>
        <w:t>,</w:t>
      </w:r>
      <w:r w:rsidR="007C7515" w:rsidRPr="007C7515">
        <w:rPr>
          <w:rFonts w:eastAsia="Malgun Gothic"/>
          <w:b/>
          <w:lang w:eastAsia="zh-CN"/>
        </w:rPr>
        <w:t xml:space="preserve"> </w:t>
      </w:r>
      <w:r w:rsidR="006E5D75">
        <w:rPr>
          <w:rFonts w:eastAsia="Malgun Gothic"/>
          <w:b/>
          <w:lang w:eastAsia="zh-CN"/>
        </w:rPr>
        <w:t>and</w:t>
      </w:r>
      <w:r w:rsidR="007C7515" w:rsidRPr="007C7515">
        <w:rPr>
          <w:rFonts w:eastAsia="Malgun Gothic"/>
          <w:b/>
          <w:lang w:eastAsia="zh-CN"/>
        </w:rPr>
        <w:t xml:space="preserve"> in all policies, programmes and projects relevant to and with an impact on children. In this regard, the State party is encouraged to develop procedures and criteria to provide guidance to all relevant persons in authority for determining the best interests of the child in every area, and to disseminate these to the public, including public and private social welfare institutions, courts of law, administrative authorities and legislative bodies. </w:t>
      </w:r>
    </w:p>
    <w:p w:rsidR="007C7515" w:rsidRPr="007C7515" w:rsidRDefault="007C7515" w:rsidP="007C7515">
      <w:pPr>
        <w:pStyle w:val="H23G"/>
        <w:rPr>
          <w:rFonts w:eastAsia="Malgun Gothic"/>
          <w:lang w:eastAsia="zh-CN"/>
        </w:rPr>
      </w:pPr>
      <w:r>
        <w:rPr>
          <w:rFonts w:eastAsia="Malgun Gothic"/>
          <w:lang w:eastAsia="zh-CN"/>
        </w:rPr>
        <w:tab/>
      </w:r>
      <w:r>
        <w:rPr>
          <w:rFonts w:eastAsia="Malgun Gothic"/>
          <w:lang w:eastAsia="zh-CN"/>
        </w:rPr>
        <w:tab/>
      </w:r>
      <w:r w:rsidRPr="007C7515">
        <w:rPr>
          <w:rFonts w:eastAsia="Malgun Gothic"/>
          <w:lang w:eastAsia="zh-CN"/>
        </w:rPr>
        <w:t>Respect for the views of the child</w:t>
      </w:r>
    </w:p>
    <w:p w:rsidR="007C7515" w:rsidRPr="007C7515" w:rsidRDefault="00BD56A5" w:rsidP="00BD56A5">
      <w:pPr>
        <w:pStyle w:val="SingleTxtG"/>
        <w:rPr>
          <w:rFonts w:eastAsia="Malgun Gothic"/>
          <w:lang w:eastAsia="zh-CN"/>
        </w:rPr>
      </w:pPr>
      <w:r w:rsidRPr="007C7515">
        <w:rPr>
          <w:rFonts w:eastAsia="Malgun Gothic"/>
          <w:lang w:eastAsia="zh-CN"/>
        </w:rPr>
        <w:t>26.</w:t>
      </w:r>
      <w:r w:rsidRPr="007C7515">
        <w:rPr>
          <w:rFonts w:eastAsia="Malgun Gothic"/>
          <w:lang w:eastAsia="zh-CN"/>
        </w:rPr>
        <w:tab/>
      </w:r>
      <w:r w:rsidR="007C7515" w:rsidRPr="007C7515">
        <w:rPr>
          <w:rFonts w:eastAsia="Malgun Gothic"/>
          <w:lang w:eastAsia="zh-CN"/>
        </w:rPr>
        <w:t xml:space="preserve">The Committee welcomes the fact that the new Act No. 1382 of 20 July 2011 has </w:t>
      </w:r>
      <w:r w:rsidR="00F83189">
        <w:rPr>
          <w:rFonts w:eastAsia="Malgun Gothic"/>
          <w:lang w:eastAsia="zh-CN"/>
        </w:rPr>
        <w:t>consolidated</w:t>
      </w:r>
      <w:r w:rsidR="007C7515" w:rsidRPr="007C7515">
        <w:rPr>
          <w:rFonts w:eastAsia="Malgun Gothic"/>
          <w:lang w:eastAsia="zh-CN"/>
        </w:rPr>
        <w:t xml:space="preserve"> children’s involvement in judicial and admin</w:t>
      </w:r>
      <w:r w:rsidR="008B5000">
        <w:rPr>
          <w:rFonts w:eastAsia="Malgun Gothic"/>
          <w:lang w:eastAsia="zh-CN"/>
        </w:rPr>
        <w:t xml:space="preserve">istrative procedures. However, </w:t>
      </w:r>
      <w:r w:rsidR="007C7515" w:rsidRPr="007C7515">
        <w:rPr>
          <w:rFonts w:eastAsia="Malgun Gothic"/>
          <w:lang w:eastAsia="zh-CN"/>
        </w:rPr>
        <w:t>it regrets that there is insufficient clarity with regard to the right of children to be heard in other contexts.</w:t>
      </w:r>
    </w:p>
    <w:p w:rsidR="007C7515" w:rsidRPr="007C7515" w:rsidRDefault="00BD56A5" w:rsidP="0096165A">
      <w:pPr>
        <w:pStyle w:val="SingleTxtG"/>
        <w:rPr>
          <w:rFonts w:eastAsia="Malgun Gothic"/>
          <w:b/>
          <w:lang w:eastAsia="zh-CN"/>
        </w:rPr>
      </w:pPr>
      <w:r w:rsidRPr="007C7515">
        <w:rPr>
          <w:rFonts w:eastAsia="Malgun Gothic"/>
          <w:lang w:eastAsia="zh-CN"/>
        </w:rPr>
        <w:t>27.</w:t>
      </w:r>
      <w:r w:rsidRPr="007C7515">
        <w:rPr>
          <w:rFonts w:eastAsia="Malgun Gothic"/>
          <w:lang w:eastAsia="zh-CN"/>
        </w:rPr>
        <w:tab/>
      </w:r>
      <w:r w:rsidR="007C7515" w:rsidRPr="007C7515">
        <w:rPr>
          <w:rFonts w:eastAsia="Malgun Gothic"/>
          <w:b/>
          <w:lang w:eastAsia="zh-CN"/>
        </w:rPr>
        <w:t xml:space="preserve">In view of its </w:t>
      </w:r>
      <w:r w:rsidR="007C7515" w:rsidRPr="00F45FAD">
        <w:rPr>
          <w:rFonts w:eastAsia="Malgun Gothic"/>
          <w:b/>
          <w:lang w:eastAsia="zh-CN"/>
        </w:rPr>
        <w:t>general comment No. 12 (2009) on the right of the child to be heard</w:t>
      </w:r>
      <w:r w:rsidR="007C7515" w:rsidRPr="007C7515">
        <w:rPr>
          <w:rFonts w:eastAsia="Malgun Gothic"/>
          <w:b/>
          <w:lang w:eastAsia="zh-CN"/>
        </w:rPr>
        <w:t xml:space="preserve">, the Committee recommends that the State party continues to promote and facilitate, within the family, schools and institutions, </w:t>
      </w:r>
      <w:r w:rsidR="00F83189">
        <w:rPr>
          <w:rFonts w:eastAsia="Malgun Gothic"/>
          <w:b/>
          <w:lang w:eastAsia="zh-CN"/>
        </w:rPr>
        <w:t>and</w:t>
      </w:r>
      <w:r w:rsidR="007C7515" w:rsidRPr="007C7515">
        <w:rPr>
          <w:rFonts w:eastAsia="Malgun Gothic"/>
          <w:b/>
          <w:lang w:eastAsia="zh-CN"/>
        </w:rPr>
        <w:t xml:space="preserve"> in judicial and administrative procedures, respect for the views of children and their participation in all matters affecting them. Children should be heard in a child-friendly manner, taking into account the principle of the best interests of the child. The views of children, including children with disabilities, should be given due weight in accordance with the age and maturity of the child. </w:t>
      </w:r>
      <w:r w:rsidR="0096165A">
        <w:rPr>
          <w:rFonts w:eastAsia="Malgun Gothic"/>
          <w:b/>
          <w:lang w:eastAsia="zh-CN"/>
        </w:rPr>
        <w:t>The Committee</w:t>
      </w:r>
      <w:r w:rsidR="007C7515" w:rsidRPr="007C7515">
        <w:rPr>
          <w:rFonts w:eastAsia="Malgun Gothic"/>
          <w:b/>
          <w:lang w:eastAsia="zh-CN"/>
        </w:rPr>
        <w:t xml:space="preserve"> further encourages the State party to provide educational information to parents, teachers and head</w:t>
      </w:r>
      <w:r w:rsidR="0096165A">
        <w:rPr>
          <w:rFonts w:eastAsia="Malgun Gothic"/>
          <w:b/>
          <w:lang w:eastAsia="zh-CN"/>
        </w:rPr>
        <w:t>teachers</w:t>
      </w:r>
      <w:r w:rsidR="007C7515" w:rsidRPr="007C7515">
        <w:rPr>
          <w:rFonts w:eastAsia="Malgun Gothic"/>
          <w:b/>
          <w:lang w:eastAsia="zh-CN"/>
        </w:rPr>
        <w:t>, government administrative officials, the judiciary, children themselves and society at large, with a view to creating an encouraging atmosphere in which children can freely express their views.</w:t>
      </w:r>
    </w:p>
    <w:p w:rsidR="007C7515" w:rsidRPr="007C7515" w:rsidRDefault="007C7515" w:rsidP="007C7515">
      <w:pPr>
        <w:pStyle w:val="H1G"/>
      </w:pPr>
      <w:r w:rsidRPr="007C7515">
        <w:rPr>
          <w:rFonts w:eastAsia="Malgun Gothic"/>
          <w:lang w:eastAsia="zh-CN"/>
        </w:rPr>
        <w:tab/>
      </w:r>
      <w:r>
        <w:t>C.</w:t>
      </w:r>
      <w:r>
        <w:tab/>
      </w:r>
      <w:r w:rsidRPr="007C7515">
        <w:t xml:space="preserve">Violence against children (articles 19, 37 (a) and 39 of the Convention) </w:t>
      </w:r>
    </w:p>
    <w:p w:rsidR="007C7515" w:rsidRPr="007C7515" w:rsidRDefault="007C7515" w:rsidP="007C7515">
      <w:pPr>
        <w:pStyle w:val="H23G"/>
        <w:rPr>
          <w:rFonts w:eastAsia="Malgun Gothic"/>
          <w:lang w:eastAsia="zh-CN"/>
        </w:rPr>
      </w:pPr>
      <w:r>
        <w:rPr>
          <w:rFonts w:eastAsia="Malgun Gothic"/>
          <w:lang w:eastAsia="zh-CN"/>
        </w:rPr>
        <w:tab/>
      </w:r>
      <w:r>
        <w:rPr>
          <w:rFonts w:eastAsia="Malgun Gothic"/>
          <w:lang w:eastAsia="zh-CN"/>
        </w:rPr>
        <w:tab/>
      </w:r>
      <w:r w:rsidRPr="007C7515">
        <w:rPr>
          <w:rFonts w:eastAsia="Malgun Gothic"/>
          <w:lang w:eastAsia="zh-CN"/>
        </w:rPr>
        <w:t>Corporal punishment</w:t>
      </w:r>
    </w:p>
    <w:p w:rsidR="007C7515" w:rsidRPr="007C7515" w:rsidRDefault="00BD56A5" w:rsidP="0096165A">
      <w:pPr>
        <w:pStyle w:val="SingleTxtG"/>
        <w:rPr>
          <w:rFonts w:eastAsia="Malgun Gothic"/>
          <w:lang w:eastAsia="zh-CN"/>
        </w:rPr>
      </w:pPr>
      <w:r w:rsidRPr="007C7515">
        <w:rPr>
          <w:rFonts w:eastAsia="Malgun Gothic"/>
          <w:lang w:eastAsia="zh-CN"/>
        </w:rPr>
        <w:t>28.</w:t>
      </w:r>
      <w:r w:rsidRPr="007C7515">
        <w:rPr>
          <w:rFonts w:eastAsia="Malgun Gothic"/>
          <w:lang w:eastAsia="zh-CN"/>
        </w:rPr>
        <w:tab/>
      </w:r>
      <w:r w:rsidR="007C7515" w:rsidRPr="007C7515">
        <w:rPr>
          <w:rFonts w:eastAsia="Malgun Gothic"/>
          <w:lang w:eastAsia="zh-CN"/>
        </w:rPr>
        <w:t xml:space="preserve">Despite the fact that the State party’s criminal law provisions prohibit different forms of violence against children, the Committee regrets that the State party continues to lack legislation explicitly prohibiting corporal punishment in all settings, including </w:t>
      </w:r>
      <w:r w:rsidR="0096165A">
        <w:rPr>
          <w:rFonts w:eastAsia="Malgun Gothic"/>
          <w:lang w:eastAsia="zh-CN"/>
        </w:rPr>
        <w:t>the</w:t>
      </w:r>
      <w:r w:rsidR="007C7515" w:rsidRPr="007C7515">
        <w:rPr>
          <w:rFonts w:eastAsia="Malgun Gothic"/>
          <w:lang w:eastAsia="zh-CN"/>
        </w:rPr>
        <w:t xml:space="preserve"> home, institutions and all alternative care settings, as previously recommended by the Committee (CRC/C/15/Add.158, par</w:t>
      </w:r>
      <w:r w:rsidR="00F83189">
        <w:rPr>
          <w:rFonts w:eastAsia="Malgun Gothic"/>
          <w:lang w:eastAsia="zh-CN"/>
        </w:rPr>
        <w:t>a</w:t>
      </w:r>
      <w:r w:rsidR="007C7515" w:rsidRPr="007C7515">
        <w:rPr>
          <w:rFonts w:eastAsia="Malgun Gothic"/>
          <w:lang w:eastAsia="zh-CN"/>
        </w:rPr>
        <w:t>. 27).</w:t>
      </w:r>
    </w:p>
    <w:p w:rsidR="007C7515" w:rsidRPr="007C7515" w:rsidRDefault="00BD56A5" w:rsidP="00BD56A5">
      <w:pPr>
        <w:pStyle w:val="SingleTxtG"/>
        <w:rPr>
          <w:rFonts w:eastAsia="Malgun Gothic"/>
          <w:b/>
          <w:lang w:eastAsia="zh-CN"/>
        </w:rPr>
      </w:pPr>
      <w:r w:rsidRPr="007C7515">
        <w:rPr>
          <w:rFonts w:eastAsia="Malgun Gothic"/>
          <w:lang w:eastAsia="zh-CN"/>
        </w:rPr>
        <w:t>29.</w:t>
      </w:r>
      <w:r w:rsidRPr="007C7515">
        <w:rPr>
          <w:rFonts w:eastAsia="Malgun Gothic"/>
          <w:lang w:eastAsia="zh-CN"/>
        </w:rPr>
        <w:tab/>
      </w:r>
      <w:r w:rsidR="007C7515" w:rsidRPr="007C7515">
        <w:rPr>
          <w:rFonts w:eastAsia="Malgun Gothic"/>
          <w:b/>
          <w:lang w:eastAsia="zh-CN"/>
        </w:rPr>
        <w:t xml:space="preserve">The Committee urges the State party to introduce provisions expressly prohibiting corporal punishment in all settings, and to strengthen its efforts to promote positive, non-violent and participatory forms of child-rearing and discipline. </w:t>
      </w:r>
    </w:p>
    <w:p w:rsidR="007C7515" w:rsidRPr="00A63F68" w:rsidRDefault="007C7515" w:rsidP="007C7515">
      <w:pPr>
        <w:pStyle w:val="H23G"/>
      </w:pPr>
      <w:r w:rsidRPr="007C7515">
        <w:tab/>
      </w:r>
      <w:r w:rsidRPr="007C7515">
        <w:tab/>
      </w:r>
      <w:r w:rsidRPr="00A63F68">
        <w:t>Abuse and neglect</w:t>
      </w:r>
    </w:p>
    <w:p w:rsidR="007C7515" w:rsidRPr="00A63F68" w:rsidRDefault="00BD56A5" w:rsidP="00BD56A5">
      <w:pPr>
        <w:pStyle w:val="SingleTxtG"/>
        <w:rPr>
          <w:rFonts w:eastAsia="Malgun Gothic"/>
          <w:lang w:eastAsia="zh-CN"/>
        </w:rPr>
      </w:pPr>
      <w:r w:rsidRPr="00A63F68">
        <w:rPr>
          <w:rFonts w:eastAsia="Malgun Gothic"/>
          <w:lang w:eastAsia="zh-CN"/>
        </w:rPr>
        <w:t>30.</w:t>
      </w:r>
      <w:r w:rsidRPr="00A63F68">
        <w:rPr>
          <w:rFonts w:eastAsia="Malgun Gothic"/>
          <w:lang w:eastAsia="zh-CN"/>
        </w:rPr>
        <w:tab/>
      </w:r>
      <w:r w:rsidR="007C7515" w:rsidRPr="00A63F68">
        <w:rPr>
          <w:rFonts w:eastAsia="Malgun Gothic"/>
          <w:lang w:eastAsia="zh-CN"/>
        </w:rPr>
        <w:t>The Committee notes with interest the</w:t>
      </w:r>
      <w:r w:rsidR="00A63F68" w:rsidRPr="00A63F68">
        <w:rPr>
          <w:rFonts w:eastAsia="Malgun Gothic"/>
          <w:lang w:eastAsia="zh-CN"/>
        </w:rPr>
        <w:t xml:space="preserve"> adoption of the Act </w:t>
      </w:r>
      <w:r w:rsidR="00A63F68" w:rsidRPr="00A63F68">
        <w:t>No. 1382 of 20 July 2011</w:t>
      </w:r>
      <w:r w:rsidR="007C7515" w:rsidRPr="00A63F68">
        <w:rPr>
          <w:rFonts w:eastAsia="Malgun Gothic"/>
          <w:lang w:eastAsia="zh-CN"/>
        </w:rPr>
        <w:t xml:space="preserve"> to strengthen the </w:t>
      </w:r>
      <w:r w:rsidR="00A63F68" w:rsidRPr="00A63F68">
        <w:rPr>
          <w:rFonts w:eastAsia="Malgun Gothic"/>
          <w:lang w:eastAsia="zh-CN"/>
        </w:rPr>
        <w:t xml:space="preserve">protection </w:t>
      </w:r>
      <w:r w:rsidR="007C7515" w:rsidRPr="00A63F68">
        <w:rPr>
          <w:rFonts w:eastAsia="Malgun Gothic"/>
          <w:lang w:eastAsia="zh-CN"/>
        </w:rPr>
        <w:t xml:space="preserve">of </w:t>
      </w:r>
      <w:r w:rsidR="00A63F68" w:rsidRPr="00A63F68">
        <w:rPr>
          <w:rFonts w:eastAsia="Malgun Gothic"/>
          <w:lang w:eastAsia="zh-CN"/>
        </w:rPr>
        <w:t>women</w:t>
      </w:r>
      <w:r w:rsidR="007C7515" w:rsidRPr="00A63F68">
        <w:rPr>
          <w:rFonts w:eastAsia="Malgun Gothic"/>
          <w:lang w:eastAsia="zh-CN"/>
        </w:rPr>
        <w:t xml:space="preserve">, </w:t>
      </w:r>
      <w:r w:rsidR="00A63F68" w:rsidRPr="00A63F68">
        <w:rPr>
          <w:rFonts w:eastAsia="Malgun Gothic"/>
          <w:lang w:eastAsia="zh-CN"/>
        </w:rPr>
        <w:t xml:space="preserve">children </w:t>
      </w:r>
      <w:r w:rsidR="007C7515" w:rsidRPr="00A63F68">
        <w:rPr>
          <w:rFonts w:eastAsia="Malgun Gothic"/>
          <w:lang w:eastAsia="zh-CN"/>
        </w:rPr>
        <w:t xml:space="preserve">and </w:t>
      </w:r>
      <w:r w:rsidR="00A63F68" w:rsidRPr="00A63F68">
        <w:rPr>
          <w:rFonts w:eastAsia="Malgun Gothic"/>
          <w:lang w:eastAsia="zh-CN"/>
        </w:rPr>
        <w:t xml:space="preserve">persons </w:t>
      </w:r>
      <w:r w:rsidR="007C7515" w:rsidRPr="00A63F68">
        <w:rPr>
          <w:rFonts w:eastAsia="Malgun Gothic"/>
          <w:lang w:eastAsia="zh-CN"/>
        </w:rPr>
        <w:t xml:space="preserve">with </w:t>
      </w:r>
      <w:r w:rsidR="00A63F68" w:rsidRPr="00A63F68">
        <w:rPr>
          <w:rFonts w:eastAsia="Malgun Gothic"/>
          <w:lang w:eastAsia="zh-CN"/>
        </w:rPr>
        <w:t>disabilities.</w:t>
      </w:r>
      <w:r w:rsidR="007C7515" w:rsidRPr="00A63F68">
        <w:rPr>
          <w:rFonts w:eastAsia="Malgun Gothic"/>
          <w:lang w:eastAsia="zh-CN"/>
        </w:rPr>
        <w:t xml:space="preserve"> The Committee welcomes the State party’s initiative to conduct training on violence against children </w:t>
      </w:r>
      <w:r w:rsidR="0037124B">
        <w:rPr>
          <w:rFonts w:eastAsia="Malgun Gothic"/>
          <w:lang w:eastAsia="zh-CN"/>
        </w:rPr>
        <w:t>for</w:t>
      </w:r>
      <w:r w:rsidR="0037124B" w:rsidRPr="00A63F68">
        <w:rPr>
          <w:rFonts w:eastAsia="Malgun Gothic"/>
          <w:lang w:eastAsia="zh-CN"/>
        </w:rPr>
        <w:t xml:space="preserve"> </w:t>
      </w:r>
      <w:r w:rsidR="007C7515" w:rsidRPr="00A63F68">
        <w:rPr>
          <w:rFonts w:eastAsia="Malgun Gothic"/>
          <w:lang w:eastAsia="zh-CN"/>
        </w:rPr>
        <w:t xml:space="preserve">persons who are in direct contact with victims of violence, including judges, health professionals, social workers and officers and officials of the criminal investigation service.  </w:t>
      </w:r>
    </w:p>
    <w:p w:rsidR="007C7515" w:rsidRPr="007C7515" w:rsidRDefault="00BD56A5" w:rsidP="00BD56A5">
      <w:pPr>
        <w:pStyle w:val="SingleTxtG"/>
        <w:rPr>
          <w:rFonts w:eastAsia="Malgun Gothic"/>
          <w:b/>
          <w:lang w:eastAsia="zh-CN"/>
        </w:rPr>
      </w:pPr>
      <w:r w:rsidRPr="00A63F68">
        <w:rPr>
          <w:rFonts w:eastAsia="Malgun Gothic"/>
          <w:lang w:eastAsia="zh-CN"/>
        </w:rPr>
        <w:t>31.</w:t>
      </w:r>
      <w:r w:rsidRPr="00A63F68">
        <w:rPr>
          <w:rFonts w:eastAsia="Malgun Gothic"/>
          <w:lang w:eastAsia="zh-CN"/>
        </w:rPr>
        <w:tab/>
      </w:r>
      <w:r w:rsidR="007C7515" w:rsidRPr="00A63F68">
        <w:rPr>
          <w:rFonts w:eastAsia="Malgun Gothic"/>
          <w:b/>
          <w:lang w:eastAsia="zh-CN"/>
        </w:rPr>
        <w:t xml:space="preserve">The Committee encourages the State party to undertake more extensive training and other </w:t>
      </w:r>
      <w:r w:rsidR="0037124B">
        <w:rPr>
          <w:rFonts w:eastAsia="Malgun Gothic"/>
          <w:b/>
          <w:lang w:eastAsia="zh-CN"/>
        </w:rPr>
        <w:t>types</w:t>
      </w:r>
      <w:r w:rsidR="0037124B" w:rsidRPr="00A63F68">
        <w:rPr>
          <w:rFonts w:eastAsia="Malgun Gothic"/>
          <w:b/>
          <w:lang w:eastAsia="zh-CN"/>
        </w:rPr>
        <w:t xml:space="preserve"> </w:t>
      </w:r>
      <w:r w:rsidR="007C7515" w:rsidRPr="00A63F68">
        <w:rPr>
          <w:rFonts w:eastAsia="Malgun Gothic"/>
          <w:b/>
          <w:lang w:eastAsia="zh-CN"/>
        </w:rPr>
        <w:t>of sensitization program</w:t>
      </w:r>
      <w:r w:rsidR="0037124B">
        <w:rPr>
          <w:rFonts w:eastAsia="Malgun Gothic"/>
          <w:b/>
          <w:lang w:eastAsia="zh-CN"/>
        </w:rPr>
        <w:t>me</w:t>
      </w:r>
      <w:r w:rsidR="007C7515" w:rsidRPr="00A63F68">
        <w:rPr>
          <w:rFonts w:eastAsia="Malgun Gothic"/>
          <w:b/>
          <w:lang w:eastAsia="zh-CN"/>
        </w:rPr>
        <w:t xml:space="preserve">s </w:t>
      </w:r>
      <w:r w:rsidR="00A63F68" w:rsidRPr="00A63F68">
        <w:rPr>
          <w:rFonts w:eastAsia="Malgun Gothic"/>
          <w:b/>
          <w:lang w:eastAsia="zh-CN"/>
        </w:rPr>
        <w:t xml:space="preserve">on violence against children </w:t>
      </w:r>
      <w:r w:rsidR="007C7515" w:rsidRPr="00A63F68">
        <w:rPr>
          <w:rFonts w:eastAsia="Malgun Gothic"/>
          <w:b/>
          <w:lang w:eastAsia="zh-CN"/>
        </w:rPr>
        <w:t>to all professions, including law enforcement agencies on different forms of violence against children</w:t>
      </w:r>
      <w:r w:rsidR="007C7515" w:rsidRPr="007C7515">
        <w:rPr>
          <w:rFonts w:eastAsia="Malgun Gothic"/>
          <w:b/>
          <w:lang w:eastAsia="zh-CN"/>
        </w:rPr>
        <w:t xml:space="preserve">. </w:t>
      </w:r>
    </w:p>
    <w:p w:rsidR="007C7515" w:rsidRPr="007C7515" w:rsidRDefault="007C7515" w:rsidP="007C7515">
      <w:pPr>
        <w:spacing w:after="120" w:line="240" w:lineRule="auto"/>
        <w:ind w:left="1134" w:right="1134"/>
        <w:jc w:val="both"/>
        <w:rPr>
          <w:rFonts w:eastAsia="Calibri"/>
          <w:b/>
          <w:lang w:eastAsia="zh-CN"/>
        </w:rPr>
      </w:pPr>
      <w:r w:rsidRPr="007C7515">
        <w:rPr>
          <w:rFonts w:eastAsia="Calibri"/>
          <w:b/>
          <w:lang w:eastAsia="zh-CN"/>
        </w:rPr>
        <w:t>Sexual exploitation</w:t>
      </w:r>
    </w:p>
    <w:p w:rsidR="007C7515" w:rsidRPr="007C7515" w:rsidRDefault="00BD56A5" w:rsidP="00BD56A5">
      <w:pPr>
        <w:pStyle w:val="SingleTxtG"/>
        <w:rPr>
          <w:rFonts w:eastAsia="Malgun Gothic"/>
          <w:lang w:eastAsia="zh-CN"/>
        </w:rPr>
      </w:pPr>
      <w:r w:rsidRPr="007C7515">
        <w:rPr>
          <w:rFonts w:eastAsia="Malgun Gothic"/>
          <w:lang w:eastAsia="zh-CN"/>
        </w:rPr>
        <w:t>32.</w:t>
      </w:r>
      <w:r w:rsidRPr="007C7515">
        <w:rPr>
          <w:rFonts w:eastAsia="Malgun Gothic"/>
          <w:lang w:eastAsia="zh-CN"/>
        </w:rPr>
        <w:tab/>
      </w:r>
      <w:r w:rsidR="007C7515" w:rsidRPr="007C7515">
        <w:rPr>
          <w:rFonts w:eastAsia="Malgun Gothic"/>
          <w:lang w:eastAsia="zh-CN"/>
        </w:rPr>
        <w:t xml:space="preserve">The Committee is concerned at reports of cases of sexual abuse and child pornography on the </w:t>
      </w:r>
      <w:r w:rsidR="0037124B">
        <w:rPr>
          <w:rFonts w:eastAsia="Malgun Gothic"/>
          <w:lang w:eastAsia="zh-CN"/>
        </w:rPr>
        <w:t>I</w:t>
      </w:r>
      <w:r w:rsidR="007C7515" w:rsidRPr="007C7515">
        <w:rPr>
          <w:rFonts w:eastAsia="Malgun Gothic"/>
          <w:lang w:eastAsia="zh-CN"/>
        </w:rPr>
        <w:t xml:space="preserve">nternet. The Committee regrets the absence of a study on sexual abuse and sexual harassment of children </w:t>
      </w:r>
      <w:r w:rsidR="0037124B">
        <w:rPr>
          <w:rFonts w:eastAsia="Malgun Gothic"/>
          <w:lang w:eastAsia="zh-CN"/>
        </w:rPr>
        <w:t>via</w:t>
      </w:r>
      <w:r w:rsidR="0037124B" w:rsidRPr="007C7515">
        <w:rPr>
          <w:rFonts w:eastAsia="Malgun Gothic"/>
          <w:lang w:eastAsia="zh-CN"/>
        </w:rPr>
        <w:t xml:space="preserve"> </w:t>
      </w:r>
      <w:r w:rsidR="007C7515" w:rsidRPr="007C7515">
        <w:rPr>
          <w:rFonts w:eastAsia="Malgun Gothic"/>
          <w:lang w:eastAsia="zh-CN"/>
        </w:rPr>
        <w:t>digital media (</w:t>
      </w:r>
      <w:r w:rsidR="0037124B">
        <w:rPr>
          <w:rFonts w:eastAsia="Malgun Gothic"/>
          <w:lang w:eastAsia="zh-CN"/>
        </w:rPr>
        <w:t xml:space="preserve">the </w:t>
      </w:r>
      <w:r w:rsidR="007C7515" w:rsidRPr="007C7515">
        <w:rPr>
          <w:rFonts w:eastAsia="Malgun Gothic"/>
          <w:lang w:eastAsia="zh-CN"/>
        </w:rPr>
        <w:t>Internet).</w:t>
      </w:r>
    </w:p>
    <w:p w:rsidR="007C7515" w:rsidRPr="007C7515" w:rsidRDefault="00BD56A5" w:rsidP="00BD56A5">
      <w:pPr>
        <w:pStyle w:val="SingleTxtG"/>
        <w:rPr>
          <w:rFonts w:eastAsia="Malgun Gothic"/>
          <w:b/>
          <w:lang w:eastAsia="zh-CN"/>
        </w:rPr>
      </w:pPr>
      <w:r w:rsidRPr="007C7515">
        <w:rPr>
          <w:rFonts w:eastAsia="Malgun Gothic"/>
          <w:lang w:eastAsia="zh-CN"/>
        </w:rPr>
        <w:t>33.</w:t>
      </w:r>
      <w:r w:rsidRPr="007C7515">
        <w:rPr>
          <w:rFonts w:eastAsia="Malgun Gothic"/>
          <w:lang w:eastAsia="zh-CN"/>
        </w:rPr>
        <w:tab/>
      </w:r>
      <w:r w:rsidR="007C7515" w:rsidRPr="007C7515">
        <w:rPr>
          <w:rFonts w:eastAsia="Malgun Gothic"/>
          <w:b/>
          <w:lang w:eastAsia="zh-CN"/>
        </w:rPr>
        <w:t xml:space="preserve">The Committee recommends that the State party: </w:t>
      </w:r>
    </w:p>
    <w:p w:rsidR="007C7515" w:rsidRPr="007C7515" w:rsidRDefault="007C7515" w:rsidP="008B5000">
      <w:pPr>
        <w:spacing w:after="120"/>
        <w:ind w:left="1134" w:right="1134" w:firstLine="552"/>
        <w:jc w:val="both"/>
        <w:outlineLvl w:val="1"/>
        <w:rPr>
          <w:rFonts w:eastAsia="Malgun Gothic"/>
          <w:b/>
          <w:lang w:eastAsia="zh-CN"/>
        </w:rPr>
      </w:pPr>
      <w:r w:rsidRPr="007C7515">
        <w:rPr>
          <w:rFonts w:eastAsia="Calibri"/>
          <w:b/>
          <w:lang w:eastAsia="zh-CN"/>
        </w:rPr>
        <w:t>(a)</w:t>
      </w:r>
      <w:r w:rsidR="00C72192">
        <w:rPr>
          <w:rFonts w:eastAsia="Calibri"/>
          <w:b/>
          <w:lang w:eastAsia="zh-CN"/>
        </w:rPr>
        <w:tab/>
      </w:r>
      <w:r w:rsidRPr="007C7515">
        <w:rPr>
          <w:rFonts w:eastAsia="Calibri"/>
          <w:b/>
          <w:lang w:eastAsia="zh-CN"/>
        </w:rPr>
        <w:t>S</w:t>
      </w:r>
      <w:r w:rsidRPr="007C7515">
        <w:rPr>
          <w:rFonts w:eastAsia="Malgun Gothic"/>
          <w:b/>
          <w:lang w:eastAsia="zh-CN"/>
        </w:rPr>
        <w:t>trengthen the capacity of the police and relevant personnel to receive complaints and investigate cases of sexual exploitation in a child-sensitive manner, inter alia, by providing appropriate training;</w:t>
      </w:r>
    </w:p>
    <w:p w:rsidR="007C7515" w:rsidRPr="007C7515" w:rsidRDefault="007C7515" w:rsidP="008B5000">
      <w:pPr>
        <w:spacing w:after="120"/>
        <w:ind w:left="1135" w:right="1134" w:firstLine="551"/>
        <w:jc w:val="both"/>
        <w:outlineLvl w:val="1"/>
        <w:rPr>
          <w:rFonts w:eastAsia="Malgun Gothic"/>
          <w:b/>
          <w:lang w:eastAsia="zh-CN"/>
        </w:rPr>
      </w:pPr>
      <w:r w:rsidRPr="007C7515">
        <w:rPr>
          <w:rFonts w:eastAsia="Malgun Gothic"/>
          <w:b/>
          <w:lang w:eastAsia="zh-CN"/>
        </w:rPr>
        <w:t>(b)</w:t>
      </w:r>
      <w:r w:rsidR="00C72192">
        <w:rPr>
          <w:rFonts w:eastAsia="Malgun Gothic"/>
          <w:b/>
          <w:lang w:eastAsia="zh-CN"/>
        </w:rPr>
        <w:tab/>
      </w:r>
      <w:r w:rsidRPr="007C7515">
        <w:rPr>
          <w:rFonts w:eastAsia="Malgun Gothic"/>
          <w:b/>
          <w:lang w:eastAsia="zh-CN"/>
        </w:rPr>
        <w:t>Study the extent of the sexual abuse and sexual harassment in the digital media, especially</w:t>
      </w:r>
      <w:r w:rsidR="00E90142">
        <w:rPr>
          <w:rFonts w:eastAsia="Malgun Gothic"/>
          <w:b/>
          <w:lang w:eastAsia="zh-CN"/>
        </w:rPr>
        <w:t xml:space="preserve"> on</w:t>
      </w:r>
      <w:r w:rsidRPr="007C7515">
        <w:rPr>
          <w:rFonts w:eastAsia="Malgun Gothic"/>
          <w:b/>
          <w:lang w:eastAsia="zh-CN"/>
        </w:rPr>
        <w:t xml:space="preserve"> the </w:t>
      </w:r>
      <w:r w:rsidR="00E90142">
        <w:rPr>
          <w:rFonts w:eastAsia="Malgun Gothic"/>
          <w:b/>
          <w:lang w:eastAsia="zh-CN"/>
        </w:rPr>
        <w:t>I</w:t>
      </w:r>
      <w:r w:rsidRPr="007C7515">
        <w:rPr>
          <w:rFonts w:eastAsia="Malgun Gothic"/>
          <w:b/>
          <w:lang w:eastAsia="zh-CN"/>
        </w:rPr>
        <w:t>nternet and strengthen its modalities to detect and punish perpetrators;</w:t>
      </w:r>
    </w:p>
    <w:p w:rsidR="007C7515" w:rsidRPr="007C7515" w:rsidRDefault="00C72192" w:rsidP="008B5000">
      <w:pPr>
        <w:spacing w:after="120"/>
        <w:ind w:left="1135" w:right="1134" w:firstLine="551"/>
        <w:jc w:val="both"/>
        <w:outlineLvl w:val="1"/>
        <w:rPr>
          <w:rFonts w:eastAsia="Malgun Gothic"/>
          <w:b/>
          <w:lang w:eastAsia="zh-CN"/>
        </w:rPr>
      </w:pPr>
      <w:r>
        <w:rPr>
          <w:rFonts w:eastAsia="Malgun Gothic"/>
          <w:b/>
          <w:lang w:eastAsia="zh-CN"/>
        </w:rPr>
        <w:t>(c)</w:t>
      </w:r>
      <w:r>
        <w:rPr>
          <w:rFonts w:eastAsia="Malgun Gothic"/>
          <w:b/>
          <w:lang w:eastAsia="zh-CN"/>
        </w:rPr>
        <w:tab/>
      </w:r>
      <w:r w:rsidR="007C7515" w:rsidRPr="007C7515">
        <w:rPr>
          <w:rFonts w:eastAsia="Malgun Gothic"/>
          <w:b/>
          <w:lang w:eastAsia="zh-CN"/>
        </w:rPr>
        <w:t xml:space="preserve">Allocate adequate resources and enhance government action and coordination in order to combat sexual exploitation of children, especially on </w:t>
      </w:r>
      <w:r w:rsidR="00E90142">
        <w:rPr>
          <w:rFonts w:eastAsia="Malgun Gothic"/>
          <w:b/>
          <w:lang w:eastAsia="zh-CN"/>
        </w:rPr>
        <w:t>the I</w:t>
      </w:r>
      <w:r w:rsidR="007C7515" w:rsidRPr="007C7515">
        <w:rPr>
          <w:rFonts w:eastAsia="Malgun Gothic"/>
          <w:b/>
          <w:lang w:eastAsia="zh-CN"/>
        </w:rPr>
        <w:t xml:space="preserve">nternet; and </w:t>
      </w:r>
    </w:p>
    <w:p w:rsidR="007C7515" w:rsidRPr="007C7515" w:rsidRDefault="00C72192" w:rsidP="008B5000">
      <w:pPr>
        <w:spacing w:after="120"/>
        <w:ind w:left="1135" w:right="1134" w:firstLine="551"/>
        <w:jc w:val="both"/>
        <w:outlineLvl w:val="1"/>
        <w:rPr>
          <w:rFonts w:eastAsia="Calibri"/>
          <w:b/>
          <w:lang w:eastAsia="zh-CN"/>
        </w:rPr>
      </w:pPr>
      <w:r>
        <w:rPr>
          <w:rFonts w:eastAsia="Malgun Gothic"/>
          <w:b/>
          <w:lang w:eastAsia="zh-CN"/>
        </w:rPr>
        <w:t>(d)</w:t>
      </w:r>
      <w:r>
        <w:rPr>
          <w:rFonts w:eastAsia="Malgun Gothic"/>
          <w:b/>
          <w:lang w:eastAsia="zh-CN"/>
        </w:rPr>
        <w:tab/>
      </w:r>
      <w:r w:rsidR="007C7515" w:rsidRPr="007C7515">
        <w:rPr>
          <w:rFonts w:eastAsia="Malgun Gothic"/>
          <w:b/>
          <w:lang w:eastAsia="zh-CN"/>
        </w:rPr>
        <w:t>Ensure that programmes and policies for the prevention, recovery and reintegration of child victims are in accordance with the outcome documents adopted at the 1996, 2001 and 2008 World Congress</w:t>
      </w:r>
      <w:r w:rsidR="00E90142">
        <w:rPr>
          <w:rFonts w:eastAsia="Malgun Gothic"/>
          <w:b/>
          <w:lang w:eastAsia="zh-CN"/>
        </w:rPr>
        <w:t>es</w:t>
      </w:r>
      <w:r w:rsidR="007C7515" w:rsidRPr="007C7515">
        <w:rPr>
          <w:rFonts w:eastAsia="Malgun Gothic"/>
          <w:b/>
          <w:lang w:eastAsia="zh-CN"/>
        </w:rPr>
        <w:t xml:space="preserve"> against Commercial Sexual Exploitation of Children held in Stockholm, Yokohama and Rio de Janeiro</w:t>
      </w:r>
      <w:r w:rsidR="00E90142">
        <w:rPr>
          <w:rFonts w:eastAsia="Malgun Gothic"/>
          <w:b/>
          <w:lang w:eastAsia="zh-CN"/>
        </w:rPr>
        <w:t>, respectively</w:t>
      </w:r>
      <w:r w:rsidR="007C7515" w:rsidRPr="007C7515">
        <w:rPr>
          <w:rFonts w:eastAsia="Malgun Gothic"/>
          <w:b/>
          <w:lang w:eastAsia="zh-CN"/>
        </w:rPr>
        <w:t xml:space="preserve">. </w:t>
      </w:r>
    </w:p>
    <w:p w:rsidR="007C7515" w:rsidRPr="007C7515" w:rsidRDefault="00C72192" w:rsidP="00C72192">
      <w:pPr>
        <w:pStyle w:val="H23G"/>
        <w:rPr>
          <w:rFonts w:eastAsia="Malgun Gothic"/>
          <w:i/>
          <w:lang w:eastAsia="zh-CN"/>
        </w:rPr>
      </w:pPr>
      <w:r>
        <w:rPr>
          <w:rFonts w:eastAsia="Calibri"/>
          <w:lang w:eastAsia="zh-CN"/>
        </w:rPr>
        <w:tab/>
      </w:r>
      <w:r>
        <w:rPr>
          <w:rFonts w:eastAsia="Calibri"/>
          <w:lang w:eastAsia="zh-CN"/>
        </w:rPr>
        <w:tab/>
      </w:r>
      <w:r w:rsidR="007C7515" w:rsidRPr="007C7515">
        <w:rPr>
          <w:rFonts w:eastAsia="Calibri"/>
          <w:lang w:eastAsia="zh-CN"/>
        </w:rPr>
        <w:t xml:space="preserve">Freedom of the child from all forms of violence  </w:t>
      </w:r>
    </w:p>
    <w:p w:rsidR="007C7515" w:rsidRPr="007C7515" w:rsidRDefault="00BD56A5" w:rsidP="00BD56A5">
      <w:pPr>
        <w:pStyle w:val="SingleTxtG"/>
        <w:rPr>
          <w:rFonts w:eastAsia="Malgun Gothic"/>
          <w:b/>
          <w:lang w:eastAsia="zh-CN"/>
        </w:rPr>
      </w:pPr>
      <w:r w:rsidRPr="007C7515">
        <w:rPr>
          <w:rFonts w:eastAsia="Malgun Gothic"/>
          <w:lang w:eastAsia="zh-CN"/>
        </w:rPr>
        <w:t>34.</w:t>
      </w:r>
      <w:r w:rsidRPr="007C7515">
        <w:rPr>
          <w:rFonts w:eastAsia="Malgun Gothic"/>
          <w:lang w:eastAsia="zh-CN"/>
        </w:rPr>
        <w:tab/>
      </w:r>
      <w:r w:rsidR="007C7515" w:rsidRPr="007C7515">
        <w:rPr>
          <w:rFonts w:eastAsia="Malgun Gothic"/>
          <w:b/>
          <w:lang w:eastAsia="zh-CN"/>
        </w:rPr>
        <w:t xml:space="preserve">Recalling the recommendations of the United Nations study on violence against children of 2006 (A/61/299), the Committee recommends that the State party prioritize the elimination of all forms of violence against children. The Committee further recommends that the State party take into account </w:t>
      </w:r>
      <w:r w:rsidR="0096165A">
        <w:rPr>
          <w:rFonts w:eastAsia="Malgun Gothic"/>
          <w:b/>
          <w:lang w:eastAsia="zh-CN"/>
        </w:rPr>
        <w:t xml:space="preserve">its </w:t>
      </w:r>
      <w:r w:rsidR="007C7515" w:rsidRPr="00F45FAD">
        <w:rPr>
          <w:rFonts w:eastAsia="Malgun Gothic"/>
          <w:b/>
          <w:lang w:eastAsia="zh-CN"/>
        </w:rPr>
        <w:t>general comment No. 13 (2011) on the right of the child to freedom from all forms of violence</w:t>
      </w:r>
      <w:r w:rsidR="007C7515" w:rsidRPr="007C7515">
        <w:rPr>
          <w:rFonts w:eastAsia="Malgun Gothic"/>
          <w:b/>
          <w:lang w:eastAsia="zh-CN"/>
        </w:rPr>
        <w:t>, and in particular:</w:t>
      </w:r>
    </w:p>
    <w:p w:rsidR="007C7515" w:rsidRPr="007C7515" w:rsidRDefault="00C72192" w:rsidP="00C72192">
      <w:pPr>
        <w:spacing w:after="120"/>
        <w:ind w:left="1134" w:right="1134" w:firstLine="567"/>
        <w:jc w:val="both"/>
        <w:rPr>
          <w:rFonts w:eastAsia="Calibri"/>
          <w:b/>
        </w:rPr>
      </w:pPr>
      <w:r>
        <w:rPr>
          <w:rFonts w:eastAsia="Calibri"/>
          <w:b/>
        </w:rPr>
        <w:t>(a)</w:t>
      </w:r>
      <w:r>
        <w:rPr>
          <w:rFonts w:eastAsia="Calibri"/>
          <w:b/>
        </w:rPr>
        <w:tab/>
      </w:r>
      <w:r w:rsidR="007C7515" w:rsidRPr="007C7515">
        <w:rPr>
          <w:rFonts w:eastAsia="Calibri"/>
          <w:b/>
        </w:rPr>
        <w:t>Develop a comprehensive national strategy to prevent and address all forms of violence against children;</w:t>
      </w:r>
    </w:p>
    <w:p w:rsidR="007C7515" w:rsidRPr="007C7515" w:rsidRDefault="007C7515" w:rsidP="00C72192">
      <w:pPr>
        <w:spacing w:after="120"/>
        <w:ind w:left="1134" w:right="1134" w:firstLine="567"/>
        <w:jc w:val="both"/>
        <w:rPr>
          <w:rFonts w:eastAsia="Calibri"/>
          <w:b/>
        </w:rPr>
      </w:pPr>
      <w:r w:rsidRPr="007C7515">
        <w:rPr>
          <w:rFonts w:eastAsia="Calibri"/>
          <w:b/>
        </w:rPr>
        <w:t>(b)</w:t>
      </w:r>
      <w:r w:rsidR="00C72192">
        <w:rPr>
          <w:rFonts w:eastAsia="Calibri"/>
          <w:b/>
        </w:rPr>
        <w:tab/>
      </w:r>
      <w:r w:rsidRPr="007C7515">
        <w:rPr>
          <w:rFonts w:eastAsia="Calibri"/>
          <w:b/>
        </w:rPr>
        <w:t>Adopt a national coordinating framework to address all forms of violence against children;</w:t>
      </w:r>
    </w:p>
    <w:p w:rsidR="007C7515" w:rsidRPr="007C7515" w:rsidRDefault="00C72192" w:rsidP="00C72192">
      <w:pPr>
        <w:spacing w:after="120"/>
        <w:ind w:left="1134" w:right="1134" w:firstLine="567"/>
        <w:jc w:val="both"/>
        <w:rPr>
          <w:rFonts w:eastAsia="Calibri"/>
          <w:b/>
        </w:rPr>
      </w:pPr>
      <w:r>
        <w:rPr>
          <w:rFonts w:eastAsia="Calibri"/>
          <w:b/>
        </w:rPr>
        <w:t>(c)</w:t>
      </w:r>
      <w:r>
        <w:rPr>
          <w:rFonts w:eastAsia="Calibri"/>
          <w:b/>
        </w:rPr>
        <w:tab/>
      </w:r>
      <w:r w:rsidR="007C7515" w:rsidRPr="007C7515">
        <w:rPr>
          <w:rFonts w:eastAsia="Calibri"/>
          <w:b/>
        </w:rPr>
        <w:t>Pay particular attention to and address the gender dimension of violence;</w:t>
      </w:r>
    </w:p>
    <w:p w:rsidR="007C7515" w:rsidRPr="007C7515" w:rsidRDefault="007C7515" w:rsidP="00C72192">
      <w:pPr>
        <w:spacing w:after="120"/>
        <w:ind w:left="1134" w:right="1134" w:firstLine="567"/>
        <w:jc w:val="both"/>
        <w:rPr>
          <w:rFonts w:eastAsia="Calibri"/>
          <w:b/>
        </w:rPr>
      </w:pPr>
      <w:r w:rsidRPr="007C7515">
        <w:rPr>
          <w:b/>
          <w:bCs/>
          <w:lang w:eastAsia="en-GB"/>
        </w:rPr>
        <w:t>(d)</w:t>
      </w:r>
      <w:r w:rsidR="00C72192">
        <w:rPr>
          <w:b/>
          <w:bCs/>
          <w:lang w:eastAsia="en-GB"/>
        </w:rPr>
        <w:tab/>
      </w:r>
      <w:r w:rsidRPr="007C7515">
        <w:rPr>
          <w:b/>
          <w:bCs/>
          <w:lang w:eastAsia="en-GB"/>
        </w:rPr>
        <w:t>Undertake studies to assess the prevalence and nature of violence against children</w:t>
      </w:r>
      <w:r w:rsidRPr="007C7515">
        <w:rPr>
          <w:b/>
        </w:rPr>
        <w:t xml:space="preserve"> </w:t>
      </w:r>
      <w:r w:rsidRPr="007C7515">
        <w:rPr>
          <w:b/>
          <w:bCs/>
          <w:lang w:eastAsia="en-GB"/>
        </w:rPr>
        <w:t>and develop a comprehensive plan of action based on this study for the prevention of and</w:t>
      </w:r>
      <w:r w:rsidRPr="007C7515">
        <w:rPr>
          <w:b/>
        </w:rPr>
        <w:t xml:space="preserve"> </w:t>
      </w:r>
      <w:r w:rsidRPr="007C7515">
        <w:rPr>
          <w:b/>
          <w:bCs/>
          <w:lang w:eastAsia="en-GB"/>
        </w:rPr>
        <w:t>intervention in cases of child abuse and neglect, including the provision of services for</w:t>
      </w:r>
      <w:r w:rsidRPr="007C7515">
        <w:rPr>
          <w:b/>
        </w:rPr>
        <w:t xml:space="preserve"> </w:t>
      </w:r>
      <w:r w:rsidRPr="007C7515">
        <w:rPr>
          <w:b/>
          <w:bCs/>
          <w:lang w:eastAsia="en-GB"/>
        </w:rPr>
        <w:t xml:space="preserve">recovery and social reintegration of victims; and </w:t>
      </w:r>
    </w:p>
    <w:p w:rsidR="007C7515" w:rsidRPr="007C7515" w:rsidRDefault="00C72192" w:rsidP="00457E5C">
      <w:pPr>
        <w:spacing w:after="120"/>
        <w:ind w:left="1134" w:right="1134" w:firstLine="567"/>
        <w:jc w:val="both"/>
        <w:rPr>
          <w:rFonts w:eastAsia="Calibri"/>
          <w:b/>
        </w:rPr>
      </w:pPr>
      <w:r>
        <w:rPr>
          <w:rFonts w:eastAsia="Calibri"/>
          <w:b/>
        </w:rPr>
        <w:t>(e)</w:t>
      </w:r>
      <w:r>
        <w:rPr>
          <w:rFonts w:eastAsia="Calibri"/>
          <w:b/>
        </w:rPr>
        <w:tab/>
      </w:r>
      <w:r w:rsidR="007C7515" w:rsidRPr="007C7515">
        <w:rPr>
          <w:rFonts w:eastAsia="Calibri"/>
          <w:b/>
        </w:rPr>
        <w:t xml:space="preserve">Cooperate with the Special Representative of the Secretary-General on </w:t>
      </w:r>
      <w:r w:rsidR="00457E5C">
        <w:rPr>
          <w:rFonts w:eastAsia="Calibri"/>
          <w:b/>
        </w:rPr>
        <w:t>V</w:t>
      </w:r>
      <w:r w:rsidR="007C7515" w:rsidRPr="007C7515">
        <w:rPr>
          <w:rFonts w:eastAsia="Calibri"/>
          <w:b/>
        </w:rPr>
        <w:t xml:space="preserve">iolence against </w:t>
      </w:r>
      <w:r w:rsidR="00457E5C">
        <w:rPr>
          <w:rFonts w:eastAsia="Calibri"/>
          <w:b/>
        </w:rPr>
        <w:t>C</w:t>
      </w:r>
      <w:r w:rsidR="007C7515" w:rsidRPr="007C7515">
        <w:rPr>
          <w:rFonts w:eastAsia="Calibri"/>
          <w:b/>
        </w:rPr>
        <w:t>hildren and other relevant United Nations institutions.</w:t>
      </w:r>
    </w:p>
    <w:p w:rsidR="007C7515" w:rsidRPr="007C7515" w:rsidRDefault="007C7515" w:rsidP="007C7515">
      <w:pPr>
        <w:keepNext/>
        <w:keepLines/>
        <w:tabs>
          <w:tab w:val="right" w:pos="851"/>
        </w:tabs>
        <w:spacing w:before="240" w:after="120" w:line="240" w:lineRule="exact"/>
        <w:ind w:left="1134" w:right="1134" w:hanging="1134"/>
        <w:rPr>
          <w:rFonts w:eastAsia="Calibri"/>
          <w:b/>
        </w:rPr>
      </w:pPr>
      <w:r w:rsidRPr="007C7515">
        <w:rPr>
          <w:rFonts w:eastAsia="Calibri"/>
          <w:b/>
        </w:rPr>
        <w:tab/>
      </w:r>
      <w:r w:rsidRPr="007C7515">
        <w:rPr>
          <w:rFonts w:eastAsia="Calibri"/>
          <w:b/>
        </w:rPr>
        <w:tab/>
        <w:t>Helplines</w:t>
      </w:r>
    </w:p>
    <w:p w:rsidR="007C7515" w:rsidRPr="007C7515" w:rsidRDefault="00BD56A5" w:rsidP="00BD56A5">
      <w:pPr>
        <w:pStyle w:val="SingleTxtG"/>
        <w:rPr>
          <w:rFonts w:eastAsia="Malgun Gothic"/>
          <w:lang w:eastAsia="zh-CN"/>
        </w:rPr>
      </w:pPr>
      <w:r w:rsidRPr="007C7515">
        <w:rPr>
          <w:rFonts w:eastAsia="Malgun Gothic"/>
          <w:lang w:eastAsia="zh-CN"/>
        </w:rPr>
        <w:t>35.</w:t>
      </w:r>
      <w:r w:rsidRPr="007C7515">
        <w:rPr>
          <w:rFonts w:eastAsia="Malgun Gothic"/>
          <w:lang w:eastAsia="zh-CN"/>
        </w:rPr>
        <w:tab/>
      </w:r>
      <w:r w:rsidR="007C7515" w:rsidRPr="007C7515">
        <w:rPr>
          <w:rFonts w:eastAsia="Malgun Gothic"/>
          <w:lang w:eastAsia="zh-CN"/>
        </w:rPr>
        <w:t xml:space="preserve">The Committee notes with regret the lack of a child helpline, which </w:t>
      </w:r>
      <w:r w:rsidR="009A1196">
        <w:rPr>
          <w:rFonts w:eastAsia="Malgun Gothic"/>
          <w:lang w:eastAsia="zh-CN"/>
        </w:rPr>
        <w:t>can be</w:t>
      </w:r>
      <w:r w:rsidR="009A1196" w:rsidRPr="007C7515">
        <w:rPr>
          <w:rFonts w:eastAsia="Malgun Gothic"/>
          <w:lang w:eastAsia="zh-CN"/>
        </w:rPr>
        <w:t xml:space="preserve"> </w:t>
      </w:r>
      <w:r w:rsidR="007C7515" w:rsidRPr="007C7515">
        <w:rPr>
          <w:rFonts w:eastAsia="Malgun Gothic"/>
          <w:lang w:eastAsia="zh-CN"/>
        </w:rPr>
        <w:t>a critical tool for children to seek assistance and lodge complaints and for the competent authorities to monitor the situation of children and protect them from violations of their rights.</w:t>
      </w:r>
    </w:p>
    <w:p w:rsidR="007C7515" w:rsidRPr="007C7515" w:rsidRDefault="00BD56A5" w:rsidP="00BD56A5">
      <w:pPr>
        <w:pStyle w:val="SingleTxtG"/>
        <w:rPr>
          <w:rFonts w:eastAsia="Malgun Gothic"/>
          <w:b/>
          <w:lang w:eastAsia="zh-CN"/>
        </w:rPr>
      </w:pPr>
      <w:r w:rsidRPr="007C7515">
        <w:rPr>
          <w:rFonts w:eastAsia="Malgun Gothic"/>
          <w:lang w:eastAsia="zh-CN"/>
        </w:rPr>
        <w:t>36.</w:t>
      </w:r>
      <w:r w:rsidRPr="007C7515">
        <w:rPr>
          <w:rFonts w:eastAsia="Malgun Gothic"/>
          <w:lang w:eastAsia="zh-CN"/>
        </w:rPr>
        <w:tab/>
      </w:r>
      <w:r w:rsidR="007C7515" w:rsidRPr="007C7515">
        <w:rPr>
          <w:rFonts w:eastAsia="Malgun Gothic"/>
          <w:b/>
          <w:lang w:eastAsia="zh-CN"/>
        </w:rPr>
        <w:t xml:space="preserve">The Committee recommends that the State party establish a three digit toll-free 24-hour helpline available for all children at the national level and promote awareness of how children can access the helpline. The State party should allocate sufficient </w:t>
      </w:r>
      <w:r w:rsidR="00A11704">
        <w:rPr>
          <w:rFonts w:eastAsia="Malgun Gothic"/>
          <w:b/>
          <w:lang w:eastAsia="zh-CN"/>
        </w:rPr>
        <w:t xml:space="preserve">human, technical and financial </w:t>
      </w:r>
      <w:r w:rsidR="007C7515" w:rsidRPr="007C7515">
        <w:rPr>
          <w:rFonts w:eastAsia="Malgun Gothic"/>
          <w:b/>
          <w:lang w:eastAsia="zh-CN"/>
        </w:rPr>
        <w:t xml:space="preserve">resources to ensure the quality of the </w:t>
      </w:r>
      <w:r w:rsidR="00A11704">
        <w:rPr>
          <w:rFonts w:eastAsia="Malgun Gothic"/>
          <w:b/>
          <w:lang w:eastAsia="zh-CN"/>
        </w:rPr>
        <w:t xml:space="preserve">services provided by the </w:t>
      </w:r>
      <w:r w:rsidR="007C7515" w:rsidRPr="007C7515">
        <w:rPr>
          <w:rFonts w:eastAsia="Malgun Gothic"/>
          <w:b/>
          <w:lang w:eastAsia="zh-CN"/>
        </w:rPr>
        <w:t xml:space="preserve">helpline. </w:t>
      </w:r>
    </w:p>
    <w:p w:rsidR="007C7515" w:rsidRPr="007C7515" w:rsidRDefault="007C7515" w:rsidP="00C72192">
      <w:pPr>
        <w:pStyle w:val="H1G"/>
      </w:pPr>
      <w:r w:rsidRPr="007C7515">
        <w:tab/>
        <w:t>D.</w:t>
      </w:r>
      <w:r w:rsidRPr="007C7515">
        <w:tab/>
        <w:t>Disability, basic health and welfare (arts. 6, 18 (para. 3), 23, 24, 26, 27 (paras. 1</w:t>
      </w:r>
      <w:r w:rsidR="009A1196">
        <w:t>–</w:t>
      </w:r>
      <w:r w:rsidRPr="007C7515">
        <w:t>3) of the Convention)</w:t>
      </w:r>
    </w:p>
    <w:p w:rsidR="007C7515" w:rsidRPr="007C7515" w:rsidRDefault="007C7515" w:rsidP="00C72192">
      <w:pPr>
        <w:pStyle w:val="H23G"/>
        <w:rPr>
          <w:rFonts w:eastAsia="Malgun Gothic"/>
          <w:lang w:eastAsia="zh-CN"/>
        </w:rPr>
      </w:pPr>
      <w:r w:rsidRPr="007C7515">
        <w:tab/>
      </w:r>
      <w:r w:rsidRPr="007C7515">
        <w:tab/>
      </w:r>
      <w:r w:rsidRPr="007C7515">
        <w:rPr>
          <w:rFonts w:eastAsia="Malgun Gothic"/>
          <w:lang w:eastAsia="zh-CN"/>
        </w:rPr>
        <w:t xml:space="preserve">Health and health services </w:t>
      </w:r>
    </w:p>
    <w:p w:rsidR="007C7515" w:rsidRPr="007C7515" w:rsidRDefault="00BD56A5" w:rsidP="00BD56A5">
      <w:pPr>
        <w:pStyle w:val="SingleTxtG"/>
        <w:rPr>
          <w:rFonts w:eastAsia="Malgun Gothic"/>
          <w:lang w:eastAsia="zh-CN"/>
        </w:rPr>
      </w:pPr>
      <w:r w:rsidRPr="007C7515">
        <w:rPr>
          <w:rFonts w:eastAsia="Malgun Gothic"/>
          <w:lang w:eastAsia="zh-CN"/>
        </w:rPr>
        <w:t>37.</w:t>
      </w:r>
      <w:r w:rsidRPr="007C7515">
        <w:rPr>
          <w:rFonts w:eastAsia="Malgun Gothic"/>
          <w:lang w:eastAsia="zh-CN"/>
        </w:rPr>
        <w:tab/>
      </w:r>
      <w:r w:rsidR="007C7515" w:rsidRPr="007C7515">
        <w:rPr>
          <w:rFonts w:eastAsia="Malgun Gothic"/>
          <w:lang w:eastAsia="zh-CN"/>
        </w:rPr>
        <w:t xml:space="preserve">The Committee is concerned that domestic legislation and practice still do not guarantee free medical assistance to foreign children residing in the State party for </w:t>
      </w:r>
      <w:r w:rsidR="006A6115">
        <w:rPr>
          <w:rFonts w:eastAsia="Malgun Gothic"/>
          <w:lang w:eastAsia="zh-CN"/>
        </w:rPr>
        <w:t>fewer</w:t>
      </w:r>
      <w:r w:rsidR="006A6115" w:rsidRPr="007C7515">
        <w:rPr>
          <w:rFonts w:eastAsia="Malgun Gothic"/>
          <w:lang w:eastAsia="zh-CN"/>
        </w:rPr>
        <w:t xml:space="preserve"> </w:t>
      </w:r>
      <w:r w:rsidR="007C7515" w:rsidRPr="007C7515">
        <w:rPr>
          <w:rFonts w:eastAsia="Malgun Gothic"/>
          <w:lang w:eastAsia="zh-CN"/>
        </w:rPr>
        <w:t xml:space="preserve">than </w:t>
      </w:r>
      <w:r w:rsidR="006A6115">
        <w:rPr>
          <w:rFonts w:eastAsia="Malgun Gothic"/>
          <w:lang w:eastAsia="zh-CN"/>
        </w:rPr>
        <w:t>five</w:t>
      </w:r>
      <w:r w:rsidR="007C7515" w:rsidRPr="007C7515">
        <w:rPr>
          <w:rFonts w:eastAsia="Malgun Gothic"/>
          <w:lang w:eastAsia="zh-CN"/>
        </w:rPr>
        <w:t xml:space="preserve"> years, as recommended by the Committee in its previous recommendations (CRC/C/15/Add.158, par</w:t>
      </w:r>
      <w:r w:rsidR="00884693">
        <w:rPr>
          <w:rFonts w:eastAsia="Malgun Gothic"/>
          <w:lang w:eastAsia="zh-CN"/>
        </w:rPr>
        <w:t>a</w:t>
      </w:r>
      <w:r w:rsidR="007C7515" w:rsidRPr="007C7515">
        <w:rPr>
          <w:rFonts w:eastAsia="Malgun Gothic"/>
          <w:lang w:eastAsia="zh-CN"/>
        </w:rPr>
        <w:t>. 35).</w:t>
      </w:r>
    </w:p>
    <w:p w:rsidR="007C7515" w:rsidRPr="007C7515" w:rsidRDefault="00BD56A5" w:rsidP="00BD56A5">
      <w:pPr>
        <w:pStyle w:val="SingleTxtG"/>
        <w:rPr>
          <w:rFonts w:eastAsia="Malgun Gothic"/>
          <w:b/>
          <w:lang w:eastAsia="zh-CN"/>
        </w:rPr>
      </w:pPr>
      <w:r w:rsidRPr="007C7515">
        <w:rPr>
          <w:rFonts w:eastAsia="Malgun Gothic"/>
          <w:lang w:eastAsia="zh-CN"/>
        </w:rPr>
        <w:t>38.</w:t>
      </w:r>
      <w:r w:rsidRPr="007C7515">
        <w:rPr>
          <w:rFonts w:eastAsia="Malgun Gothic"/>
          <w:lang w:eastAsia="zh-CN"/>
        </w:rPr>
        <w:tab/>
      </w:r>
      <w:r w:rsidR="007C7515" w:rsidRPr="007C7515">
        <w:rPr>
          <w:rFonts w:eastAsia="Malgun Gothic"/>
          <w:b/>
          <w:lang w:eastAsia="zh-CN"/>
        </w:rPr>
        <w:t xml:space="preserve">The Committee draws the State party’s attention to its </w:t>
      </w:r>
      <w:r w:rsidR="007C7515" w:rsidRPr="00F45FAD">
        <w:rPr>
          <w:rFonts w:eastAsia="Malgun Gothic"/>
          <w:b/>
          <w:lang w:eastAsia="zh-CN"/>
        </w:rPr>
        <w:t>general comment No. 15 (2013) on the right of the child to the enjoyment of the highest attainable standard of health</w:t>
      </w:r>
      <w:r w:rsidR="007C7515" w:rsidRPr="007C7515">
        <w:rPr>
          <w:rFonts w:eastAsia="Malgun Gothic"/>
          <w:b/>
          <w:lang w:eastAsia="zh-CN"/>
        </w:rPr>
        <w:t xml:space="preserve"> and recommends that the State party undertake all necessary measures, including legislative measures, to ensure that all children, including non-nationals, enjoy the same access and quality of health services. </w:t>
      </w:r>
    </w:p>
    <w:p w:rsidR="007C7515" w:rsidRPr="007C7515" w:rsidRDefault="007C7515" w:rsidP="00C72192">
      <w:pPr>
        <w:pStyle w:val="H23G"/>
      </w:pPr>
      <w:r w:rsidRPr="007C7515">
        <w:rPr>
          <w:rFonts w:eastAsia="Malgun Gothic"/>
          <w:lang w:eastAsia="zh-CN"/>
        </w:rPr>
        <w:tab/>
      </w:r>
      <w:r w:rsidRPr="007C7515">
        <w:rPr>
          <w:rFonts w:eastAsia="Malgun Gothic"/>
          <w:lang w:eastAsia="zh-CN"/>
        </w:rPr>
        <w:tab/>
      </w:r>
      <w:r w:rsidRPr="007C7515">
        <w:t>Adolescent health</w:t>
      </w:r>
    </w:p>
    <w:p w:rsidR="007C7515" w:rsidRPr="007C7515" w:rsidRDefault="00BD56A5" w:rsidP="00BD56A5">
      <w:pPr>
        <w:pStyle w:val="SingleTxtG"/>
        <w:rPr>
          <w:rFonts w:eastAsia="Malgun Gothic"/>
          <w:lang w:eastAsia="zh-CN"/>
        </w:rPr>
      </w:pPr>
      <w:r w:rsidRPr="007C7515">
        <w:rPr>
          <w:rFonts w:eastAsia="Malgun Gothic"/>
          <w:lang w:eastAsia="zh-CN"/>
        </w:rPr>
        <w:t>39.</w:t>
      </w:r>
      <w:r w:rsidRPr="007C7515">
        <w:rPr>
          <w:rFonts w:eastAsia="Malgun Gothic"/>
          <w:lang w:eastAsia="zh-CN"/>
        </w:rPr>
        <w:tab/>
      </w:r>
      <w:r w:rsidR="007C7515" w:rsidRPr="007C7515">
        <w:rPr>
          <w:rFonts w:eastAsia="Malgun Gothic"/>
          <w:lang w:eastAsia="zh-CN"/>
        </w:rPr>
        <w:t xml:space="preserve">The Committee notes as positive the efforts undertaken by the State party to prevent sexually transmitted diseases and HIV/AIDS and the establishment of the </w:t>
      </w:r>
      <w:r w:rsidR="00282D81" w:rsidRPr="00AB3B8A">
        <w:t>Antenatal and Family Support Coordination Centre</w:t>
      </w:r>
      <w:r w:rsidR="007C7515" w:rsidRPr="007C7515">
        <w:rPr>
          <w:rFonts w:eastAsia="Malgun Gothic"/>
          <w:lang w:eastAsia="zh-CN"/>
        </w:rPr>
        <w:t xml:space="preserve">. However the Committee is concerned that sexual and reproductive health education for adolescents, especially in schools, is not systematic. The Committee is also concerned at the lack of adequate data on teenage pregnancy in the State party. </w:t>
      </w:r>
    </w:p>
    <w:p w:rsidR="007C7515" w:rsidRPr="007C7515" w:rsidRDefault="00BD56A5" w:rsidP="00BD56A5">
      <w:pPr>
        <w:pStyle w:val="SingleTxtG"/>
        <w:rPr>
          <w:rFonts w:eastAsia="Malgun Gothic"/>
          <w:b/>
          <w:lang w:eastAsia="zh-CN"/>
        </w:rPr>
      </w:pPr>
      <w:r w:rsidRPr="007C7515">
        <w:rPr>
          <w:rFonts w:eastAsia="Malgun Gothic"/>
          <w:lang w:eastAsia="zh-CN"/>
        </w:rPr>
        <w:t>40.</w:t>
      </w:r>
      <w:r w:rsidRPr="007C7515">
        <w:rPr>
          <w:rFonts w:eastAsia="Malgun Gothic"/>
          <w:lang w:eastAsia="zh-CN"/>
        </w:rPr>
        <w:tab/>
      </w:r>
      <w:r w:rsidR="00A11704">
        <w:rPr>
          <w:rFonts w:eastAsia="Malgun Gothic"/>
          <w:b/>
          <w:lang w:eastAsia="zh-CN"/>
        </w:rPr>
        <w:t>In view of</w:t>
      </w:r>
      <w:r w:rsidR="007C7515" w:rsidRPr="007C7515">
        <w:rPr>
          <w:rFonts w:eastAsia="Malgun Gothic"/>
          <w:b/>
          <w:lang w:eastAsia="zh-CN"/>
        </w:rPr>
        <w:t xml:space="preserve"> its </w:t>
      </w:r>
      <w:r w:rsidR="00282D81" w:rsidRPr="00F71A67">
        <w:rPr>
          <w:rFonts w:eastAsia="Malgun Gothic"/>
          <w:b/>
          <w:lang w:eastAsia="zh-CN"/>
        </w:rPr>
        <w:t>g</w:t>
      </w:r>
      <w:r w:rsidR="007C7515" w:rsidRPr="00F71A67">
        <w:rPr>
          <w:rFonts w:eastAsia="Malgun Gothic"/>
          <w:b/>
          <w:lang w:eastAsia="zh-CN"/>
        </w:rPr>
        <w:t xml:space="preserve">eneral </w:t>
      </w:r>
      <w:r w:rsidR="00282D81" w:rsidRPr="00F71A67">
        <w:rPr>
          <w:rFonts w:eastAsia="Malgun Gothic"/>
          <w:b/>
          <w:lang w:eastAsia="zh-CN"/>
        </w:rPr>
        <w:t>c</w:t>
      </w:r>
      <w:r w:rsidR="007C7515" w:rsidRPr="00F71A67">
        <w:rPr>
          <w:rFonts w:eastAsia="Malgun Gothic"/>
          <w:b/>
          <w:lang w:eastAsia="zh-CN"/>
        </w:rPr>
        <w:t>omment No. 4 (2003) on adolescent health</w:t>
      </w:r>
      <w:r w:rsidR="00F71A67">
        <w:rPr>
          <w:rFonts w:eastAsia="Malgun Gothic"/>
          <w:b/>
        </w:rPr>
        <w:t xml:space="preserve"> and development in the context of the Convention on the Rights of the Child</w:t>
      </w:r>
      <w:r w:rsidR="007C7515" w:rsidRPr="007C7515">
        <w:rPr>
          <w:rFonts w:eastAsia="Malgun Gothic"/>
          <w:b/>
          <w:lang w:eastAsia="zh-CN"/>
        </w:rPr>
        <w:t xml:space="preserve">, the Committee recommends </w:t>
      </w:r>
      <w:r w:rsidR="00A11704">
        <w:rPr>
          <w:rFonts w:eastAsia="Malgun Gothic"/>
          <w:b/>
          <w:lang w:eastAsia="zh-CN"/>
        </w:rPr>
        <w:t xml:space="preserve">that </w:t>
      </w:r>
      <w:r w:rsidR="007C7515" w:rsidRPr="007C7515">
        <w:rPr>
          <w:rFonts w:eastAsia="Malgun Gothic"/>
          <w:b/>
          <w:lang w:eastAsia="zh-CN"/>
        </w:rPr>
        <w:t>the State party:</w:t>
      </w:r>
    </w:p>
    <w:p w:rsidR="007C7515" w:rsidRPr="007C7515" w:rsidRDefault="00BD56A5" w:rsidP="00BD56A5">
      <w:pPr>
        <w:spacing w:after="120"/>
        <w:ind w:left="1134" w:right="1134" w:firstLine="567"/>
        <w:jc w:val="both"/>
        <w:rPr>
          <w:b/>
        </w:rPr>
      </w:pPr>
      <w:r w:rsidRPr="007C7515">
        <w:rPr>
          <w:rFonts w:ascii="Times New Roman Bold" w:hAnsi="Times New Roman Bold" w:cs="Wingdings"/>
          <w:b/>
          <w:color w:val="000000"/>
        </w:rPr>
        <w:t>(a)</w:t>
      </w:r>
      <w:r w:rsidRPr="007C7515">
        <w:rPr>
          <w:rFonts w:ascii="Times New Roman Bold" w:hAnsi="Times New Roman Bold" w:cs="Wingdings"/>
          <w:b/>
          <w:color w:val="000000"/>
        </w:rPr>
        <w:tab/>
      </w:r>
      <w:r w:rsidR="007C7515" w:rsidRPr="007C7515">
        <w:rPr>
          <w:b/>
        </w:rPr>
        <w:t>S</w:t>
      </w:r>
      <w:r w:rsidR="007C7515" w:rsidRPr="007C7515">
        <w:rPr>
          <w:b/>
          <w:bCs/>
        </w:rPr>
        <w:t xml:space="preserve">trengthen sexual and reproductive health education and services for adolescents, especially in schools, with a view to reducing the incidence of teenage pregnancies and to provide teenage girls with the necessary assistance </w:t>
      </w:r>
      <w:r w:rsidR="00F35826">
        <w:rPr>
          <w:b/>
          <w:bCs/>
        </w:rPr>
        <w:t>and</w:t>
      </w:r>
      <w:r w:rsidR="007C7515" w:rsidRPr="007C7515">
        <w:rPr>
          <w:b/>
          <w:bCs/>
        </w:rPr>
        <w:t xml:space="preserve"> access to health care and education;</w:t>
      </w:r>
    </w:p>
    <w:p w:rsidR="007C7515" w:rsidRPr="007C7515" w:rsidRDefault="00BD56A5" w:rsidP="00BD56A5">
      <w:pPr>
        <w:spacing w:after="120"/>
        <w:ind w:left="1134" w:right="1134" w:firstLine="567"/>
        <w:jc w:val="both"/>
        <w:rPr>
          <w:b/>
        </w:rPr>
      </w:pPr>
      <w:r w:rsidRPr="007C7515">
        <w:rPr>
          <w:rFonts w:ascii="Times New Roman Bold" w:hAnsi="Times New Roman Bold" w:cs="Wingdings"/>
          <w:b/>
          <w:color w:val="000000"/>
        </w:rPr>
        <w:t>(b)</w:t>
      </w:r>
      <w:r w:rsidRPr="007C7515">
        <w:rPr>
          <w:rFonts w:ascii="Times New Roman Bold" w:hAnsi="Times New Roman Bold" w:cs="Wingdings"/>
          <w:b/>
          <w:color w:val="000000"/>
        </w:rPr>
        <w:tab/>
      </w:r>
      <w:r w:rsidR="007C7515" w:rsidRPr="007C7515">
        <w:rPr>
          <w:b/>
        </w:rPr>
        <w:t>Develop and implement a policy which addresses the issues faced by adolescent mothers and protects them and their children from discrimination and violation of their rights; and</w:t>
      </w:r>
      <w:r w:rsidR="00F35826">
        <w:rPr>
          <w:b/>
        </w:rPr>
        <w:t>,</w:t>
      </w:r>
      <w:r w:rsidR="007C7515" w:rsidRPr="007C7515">
        <w:rPr>
          <w:b/>
        </w:rPr>
        <w:t xml:space="preserve"> in so doing, pay particular attention to ensuring that pregnant adolescents and adolescent mothers are supported and assisted in continuing their education; </w:t>
      </w:r>
    </w:p>
    <w:p w:rsidR="007C7515" w:rsidRPr="007C7515" w:rsidRDefault="00BD56A5" w:rsidP="00BD56A5">
      <w:pPr>
        <w:spacing w:after="120"/>
        <w:ind w:left="1134" w:right="1134" w:firstLine="567"/>
        <w:jc w:val="both"/>
        <w:rPr>
          <w:b/>
        </w:rPr>
      </w:pPr>
      <w:r w:rsidRPr="007C7515">
        <w:rPr>
          <w:rFonts w:ascii="Times New Roman Bold" w:hAnsi="Times New Roman Bold" w:cs="Wingdings"/>
          <w:b/>
          <w:color w:val="000000"/>
        </w:rPr>
        <w:t>(c)</w:t>
      </w:r>
      <w:r w:rsidRPr="007C7515">
        <w:rPr>
          <w:rFonts w:ascii="Times New Roman Bold" w:hAnsi="Times New Roman Bold" w:cs="Wingdings"/>
          <w:b/>
          <w:color w:val="000000"/>
        </w:rPr>
        <w:tab/>
      </w:r>
      <w:r w:rsidR="007C7515" w:rsidRPr="007C7515">
        <w:rPr>
          <w:b/>
          <w:bCs/>
        </w:rPr>
        <w:t xml:space="preserve">Ensure by law and in practice that the views of the pregnant adolescents are always heard and respected in abortion decisions; </w:t>
      </w:r>
    </w:p>
    <w:p w:rsidR="007C7515" w:rsidRPr="007C7515" w:rsidRDefault="00BD56A5" w:rsidP="00BD56A5">
      <w:pPr>
        <w:spacing w:after="120"/>
        <w:ind w:left="1134" w:right="1134" w:firstLine="567"/>
        <w:jc w:val="both"/>
        <w:rPr>
          <w:b/>
        </w:rPr>
      </w:pPr>
      <w:r w:rsidRPr="007C7515">
        <w:rPr>
          <w:rFonts w:ascii="Times New Roman Bold" w:hAnsi="Times New Roman Bold" w:cs="Wingdings"/>
          <w:b/>
          <w:color w:val="000000"/>
        </w:rPr>
        <w:t>(d)</w:t>
      </w:r>
      <w:r w:rsidRPr="007C7515">
        <w:rPr>
          <w:rFonts w:ascii="Times New Roman Bold" w:hAnsi="Times New Roman Bold" w:cs="Wingdings"/>
          <w:b/>
          <w:color w:val="000000"/>
        </w:rPr>
        <w:tab/>
      </w:r>
      <w:r w:rsidR="007C7515" w:rsidRPr="007C7515">
        <w:rPr>
          <w:b/>
          <w:bCs/>
        </w:rPr>
        <w:t xml:space="preserve">Take effective measures to collect adequate statistical data on teenage pregnancy; and </w:t>
      </w:r>
    </w:p>
    <w:p w:rsidR="007C7515" w:rsidRPr="007C7515" w:rsidRDefault="00BD56A5" w:rsidP="00BD56A5">
      <w:pPr>
        <w:spacing w:after="120"/>
        <w:ind w:left="1134" w:right="1134" w:firstLine="567"/>
        <w:jc w:val="both"/>
        <w:rPr>
          <w:rFonts w:eastAsia="Calibri"/>
          <w:b/>
        </w:rPr>
      </w:pPr>
      <w:r w:rsidRPr="007C7515">
        <w:rPr>
          <w:rFonts w:ascii="Times New Roman Bold" w:eastAsia="Calibri" w:hAnsi="Times New Roman Bold" w:cs="Wingdings"/>
          <w:b/>
          <w:color w:val="000000"/>
        </w:rPr>
        <w:t>(e)</w:t>
      </w:r>
      <w:r w:rsidRPr="007C7515">
        <w:rPr>
          <w:rFonts w:ascii="Times New Roman Bold" w:eastAsia="Calibri" w:hAnsi="Times New Roman Bold" w:cs="Wingdings"/>
          <w:b/>
          <w:color w:val="000000"/>
        </w:rPr>
        <w:tab/>
      </w:r>
      <w:r w:rsidR="007C7515" w:rsidRPr="007C7515">
        <w:rPr>
          <w:b/>
          <w:bCs/>
          <w:lang w:eastAsia="en-GB"/>
        </w:rPr>
        <w:t>Undertake studies to assess the causes of early pregnancy and develop a comprehensive plan of action based on this study with a view to reducing the incidence of teenage pregnancies.</w:t>
      </w:r>
    </w:p>
    <w:p w:rsidR="007C7515" w:rsidRPr="007C7515" w:rsidRDefault="007C7515" w:rsidP="00C72192">
      <w:pPr>
        <w:pStyle w:val="H23G"/>
      </w:pPr>
      <w:r w:rsidRPr="007C7515">
        <w:tab/>
      </w:r>
      <w:r w:rsidRPr="007C7515">
        <w:tab/>
        <w:t xml:space="preserve">Drug and substance abuse </w:t>
      </w:r>
    </w:p>
    <w:p w:rsidR="007C7515" w:rsidRPr="007C7515" w:rsidRDefault="00BD56A5" w:rsidP="00BD56A5">
      <w:pPr>
        <w:pStyle w:val="SingleTxtG"/>
        <w:rPr>
          <w:rFonts w:eastAsia="Malgun Gothic"/>
          <w:lang w:eastAsia="zh-CN"/>
        </w:rPr>
      </w:pPr>
      <w:r w:rsidRPr="007C7515">
        <w:rPr>
          <w:rFonts w:eastAsia="Malgun Gothic"/>
          <w:lang w:eastAsia="zh-CN"/>
        </w:rPr>
        <w:t>41.</w:t>
      </w:r>
      <w:r w:rsidRPr="007C7515">
        <w:rPr>
          <w:rFonts w:eastAsia="Malgun Gothic"/>
          <w:lang w:eastAsia="zh-CN"/>
        </w:rPr>
        <w:tab/>
      </w:r>
      <w:r w:rsidR="007C7515" w:rsidRPr="007C7515">
        <w:rPr>
          <w:rFonts w:eastAsia="Malgun Gothic"/>
          <w:lang w:eastAsia="zh-CN"/>
        </w:rPr>
        <w:t xml:space="preserve">The Committee is deeply concerned at the increasing rate of substance abuse </w:t>
      </w:r>
      <w:r w:rsidR="00F35826">
        <w:rPr>
          <w:rFonts w:eastAsia="Malgun Gothic"/>
          <w:lang w:eastAsia="zh-CN"/>
        </w:rPr>
        <w:t xml:space="preserve">and </w:t>
      </w:r>
      <w:r w:rsidR="007C7515" w:rsidRPr="007C7515">
        <w:rPr>
          <w:rFonts w:eastAsia="Malgun Gothic"/>
          <w:lang w:eastAsia="zh-CN"/>
        </w:rPr>
        <w:t xml:space="preserve">addiction among adolescents and notes the difficulties confronted by the State party in dealing with this phenomenon. </w:t>
      </w:r>
    </w:p>
    <w:p w:rsidR="007C7515" w:rsidRPr="007C7515" w:rsidRDefault="00BD56A5" w:rsidP="00BD56A5">
      <w:pPr>
        <w:pStyle w:val="SingleTxtG"/>
        <w:rPr>
          <w:rFonts w:eastAsia="Malgun Gothic"/>
          <w:b/>
          <w:lang w:eastAsia="zh-CN"/>
        </w:rPr>
      </w:pPr>
      <w:r w:rsidRPr="007C7515">
        <w:rPr>
          <w:rFonts w:eastAsia="Malgun Gothic"/>
          <w:lang w:eastAsia="zh-CN"/>
        </w:rPr>
        <w:t>42.</w:t>
      </w:r>
      <w:r w:rsidRPr="007C7515">
        <w:rPr>
          <w:rFonts w:eastAsia="Malgun Gothic"/>
          <w:lang w:eastAsia="zh-CN"/>
        </w:rPr>
        <w:tab/>
      </w:r>
      <w:r w:rsidR="007C7515" w:rsidRPr="007C7515">
        <w:rPr>
          <w:rFonts w:eastAsia="Malgun Gothic"/>
          <w:b/>
          <w:lang w:eastAsia="zh-CN"/>
        </w:rPr>
        <w:t>The Committee recommends that the State party strengthen its measures to prevent drug, alcohol and tobacco abuse among adolescents by the way of education</w:t>
      </w:r>
      <w:r w:rsidR="00DF03CA">
        <w:rPr>
          <w:rFonts w:eastAsia="Malgun Gothic"/>
          <w:b/>
          <w:lang w:eastAsia="zh-CN"/>
        </w:rPr>
        <w:t xml:space="preserve"> on life skills,</w:t>
      </w:r>
      <w:r w:rsidR="007C7515" w:rsidRPr="007C7515">
        <w:rPr>
          <w:rFonts w:eastAsia="Malgun Gothic"/>
          <w:b/>
          <w:lang w:eastAsia="zh-CN"/>
        </w:rPr>
        <w:t xml:space="preserve"> and engage the mass media to ensure the promotion of healthy lifestyles by children and adolescents. The State party should also provide rehabilitation, reintegration and recovery programmes specifically designed for child victims of drugs and substance abuse. </w:t>
      </w:r>
    </w:p>
    <w:p w:rsidR="007C7515" w:rsidRPr="007C7515" w:rsidRDefault="007C7515" w:rsidP="00C72192">
      <w:pPr>
        <w:pStyle w:val="H1G"/>
        <w:rPr>
          <w:rFonts w:eastAsia="Malgun Gothic"/>
          <w:lang w:eastAsia="zh-CN"/>
        </w:rPr>
      </w:pPr>
      <w:r w:rsidRPr="007C7515">
        <w:tab/>
        <w:t>E</w:t>
      </w:r>
      <w:r w:rsidR="00B670AC">
        <w:t>.</w:t>
      </w:r>
      <w:r w:rsidRPr="007C7515">
        <w:tab/>
      </w:r>
      <w:r w:rsidRPr="007C7515">
        <w:rPr>
          <w:rFonts w:eastAsia="Malgun Gothic"/>
          <w:lang w:eastAsia="zh-CN"/>
        </w:rPr>
        <w:t>Education, leisure and cultural activities (arts. 28, 29 and 31 of the Convention)</w:t>
      </w:r>
    </w:p>
    <w:p w:rsidR="007C7515" w:rsidRPr="007C7515" w:rsidRDefault="00BD56A5" w:rsidP="00BD56A5">
      <w:pPr>
        <w:pStyle w:val="SingleTxtG"/>
        <w:rPr>
          <w:rFonts w:eastAsia="Malgun Gothic"/>
          <w:lang w:eastAsia="zh-CN"/>
        </w:rPr>
      </w:pPr>
      <w:r w:rsidRPr="007C7515">
        <w:rPr>
          <w:rFonts w:eastAsia="Malgun Gothic"/>
          <w:lang w:eastAsia="zh-CN"/>
        </w:rPr>
        <w:t>43.</w:t>
      </w:r>
      <w:r w:rsidRPr="007C7515">
        <w:rPr>
          <w:rFonts w:eastAsia="Malgun Gothic"/>
          <w:lang w:eastAsia="zh-CN"/>
        </w:rPr>
        <w:tab/>
      </w:r>
      <w:r w:rsidR="007C7515" w:rsidRPr="007C7515">
        <w:rPr>
          <w:rFonts w:eastAsia="Malgun Gothic"/>
          <w:lang w:eastAsia="zh-CN"/>
        </w:rPr>
        <w:t>The Committee notes with appreciation the efforts of the State party in the sphere of education, in particular measures undertaken to integrate foreign children into national school</w:t>
      </w:r>
      <w:r w:rsidR="00457E5C">
        <w:rPr>
          <w:rFonts w:eastAsia="Malgun Gothic"/>
          <w:lang w:eastAsia="zh-CN"/>
        </w:rPr>
        <w:t>s</w:t>
      </w:r>
      <w:r w:rsidR="007C7515" w:rsidRPr="007C7515">
        <w:rPr>
          <w:rFonts w:eastAsia="Malgun Gothic"/>
          <w:lang w:eastAsia="zh-CN"/>
        </w:rPr>
        <w:t xml:space="preserve">. However, the Committee is concerned that domestic legislation does not expressly guarantee free education to children of foreign nationalities whose parents or legal representatives are neither resident nor lawfully established in the State party. </w:t>
      </w:r>
    </w:p>
    <w:p w:rsidR="007C7515" w:rsidRPr="007C7515" w:rsidRDefault="00BD56A5" w:rsidP="00BD56A5">
      <w:pPr>
        <w:pStyle w:val="SingleTxtG"/>
        <w:rPr>
          <w:rFonts w:eastAsia="Malgun Gothic"/>
          <w:b/>
          <w:lang w:eastAsia="zh-CN"/>
        </w:rPr>
      </w:pPr>
      <w:r w:rsidRPr="007C7515">
        <w:rPr>
          <w:rFonts w:eastAsia="Malgun Gothic"/>
          <w:lang w:eastAsia="zh-CN"/>
        </w:rPr>
        <w:t>44.</w:t>
      </w:r>
      <w:r w:rsidRPr="007C7515">
        <w:rPr>
          <w:rFonts w:eastAsia="Malgun Gothic"/>
          <w:lang w:eastAsia="zh-CN"/>
        </w:rPr>
        <w:tab/>
      </w:r>
      <w:r w:rsidR="007C7515" w:rsidRPr="007C7515">
        <w:rPr>
          <w:rFonts w:eastAsia="Malgun Gothic"/>
          <w:b/>
          <w:lang w:eastAsia="zh-CN"/>
        </w:rPr>
        <w:t>Taking into account its general comment No. 1</w:t>
      </w:r>
      <w:r w:rsidR="00DF03CA">
        <w:rPr>
          <w:rFonts w:eastAsia="Malgun Gothic"/>
          <w:b/>
          <w:lang w:eastAsia="zh-CN"/>
        </w:rPr>
        <w:t xml:space="preserve"> (2001)</w:t>
      </w:r>
      <w:r w:rsidR="007C7515" w:rsidRPr="007C7515">
        <w:rPr>
          <w:rFonts w:eastAsia="Malgun Gothic"/>
          <w:b/>
          <w:lang w:eastAsia="zh-CN"/>
        </w:rPr>
        <w:t xml:space="preserve"> on the aims of education, the Committee recommends that the State party consider all possible measures through which foreign children can be granted equal access to the same standard of education services in the field of education.  </w:t>
      </w:r>
    </w:p>
    <w:p w:rsidR="007C7515" w:rsidRPr="007C7515" w:rsidRDefault="007C7515" w:rsidP="00C72192">
      <w:pPr>
        <w:pStyle w:val="H1G"/>
      </w:pPr>
      <w:r w:rsidRPr="007C7515">
        <w:tab/>
        <w:t>F</w:t>
      </w:r>
      <w:r w:rsidR="00C72192">
        <w:t>.</w:t>
      </w:r>
      <w:r w:rsidRPr="007C7515">
        <w:tab/>
        <w:t>Other special protection measures (arts. 22, 30, 38, 39, 40, 37 (b)</w:t>
      </w:r>
      <w:r w:rsidR="00884693">
        <w:t>–</w:t>
      </w:r>
      <w:r w:rsidRPr="007C7515">
        <w:t>(d), 32</w:t>
      </w:r>
      <w:r w:rsidR="00884693">
        <w:t>–</w:t>
      </w:r>
      <w:r w:rsidRPr="007C7515">
        <w:t>36 of the Convention)</w:t>
      </w:r>
    </w:p>
    <w:p w:rsidR="007C7515" w:rsidRPr="007C7515" w:rsidRDefault="007C7515" w:rsidP="00C72192">
      <w:pPr>
        <w:pStyle w:val="H23G"/>
      </w:pPr>
      <w:r w:rsidRPr="007C7515">
        <w:tab/>
      </w:r>
      <w:r w:rsidRPr="007C7515">
        <w:tab/>
      </w:r>
      <w:r w:rsidRPr="007C7515">
        <w:rPr>
          <w:rFonts w:eastAsia="Calibri"/>
        </w:rPr>
        <w:t>Follow up to the Committee’s previous concluding observations and recommendations on the Optional Protocol on</w:t>
      </w:r>
      <w:r w:rsidR="00FD0540">
        <w:rPr>
          <w:rFonts w:eastAsia="Calibri"/>
        </w:rPr>
        <w:t xml:space="preserve"> the involvement of</w:t>
      </w:r>
      <w:r w:rsidRPr="007C7515">
        <w:rPr>
          <w:rFonts w:eastAsia="Calibri"/>
        </w:rPr>
        <w:t xml:space="preserve"> children in </w:t>
      </w:r>
      <w:r w:rsidR="00884693">
        <w:rPr>
          <w:rFonts w:eastAsia="Calibri"/>
        </w:rPr>
        <w:t>a</w:t>
      </w:r>
      <w:r w:rsidRPr="007C7515">
        <w:rPr>
          <w:rFonts w:eastAsia="Calibri"/>
        </w:rPr>
        <w:t xml:space="preserve">rmed </w:t>
      </w:r>
      <w:r w:rsidR="00884693">
        <w:rPr>
          <w:rFonts w:eastAsia="Calibri"/>
        </w:rPr>
        <w:t>c</w:t>
      </w:r>
      <w:r w:rsidRPr="007C7515">
        <w:rPr>
          <w:rFonts w:eastAsia="Calibri"/>
        </w:rPr>
        <w:t>onflict</w:t>
      </w:r>
    </w:p>
    <w:p w:rsidR="007C7515" w:rsidRPr="007C7515" w:rsidRDefault="00BD56A5" w:rsidP="00BD56A5">
      <w:pPr>
        <w:pStyle w:val="SingleTxtG"/>
        <w:rPr>
          <w:rFonts w:eastAsia="Malgun Gothic"/>
          <w:lang w:eastAsia="zh-CN"/>
        </w:rPr>
      </w:pPr>
      <w:r w:rsidRPr="007C7515">
        <w:rPr>
          <w:rFonts w:eastAsia="Malgun Gothic"/>
          <w:lang w:eastAsia="zh-CN"/>
        </w:rPr>
        <w:t>45.</w:t>
      </w:r>
      <w:r w:rsidRPr="007C7515">
        <w:rPr>
          <w:rFonts w:eastAsia="Malgun Gothic"/>
          <w:lang w:eastAsia="zh-CN"/>
        </w:rPr>
        <w:tab/>
      </w:r>
      <w:r w:rsidR="007C7515" w:rsidRPr="007C7515">
        <w:rPr>
          <w:rFonts w:eastAsia="Malgun Gothic"/>
          <w:lang w:eastAsia="zh-CN"/>
        </w:rPr>
        <w:t xml:space="preserve">While noting that the State party has established extraterritorial jurisdiction for cruel treatment and torture, mutilation, organ trafficking, rape and other forms of sexual violence, the Committee is concerned that there are no legal provisions that explicitly provide for extraterritorial jurisdiction for offences under the Optional Protocol on </w:t>
      </w:r>
      <w:r w:rsidR="00FD0540">
        <w:rPr>
          <w:rFonts w:eastAsia="Malgun Gothic"/>
          <w:lang w:eastAsia="zh-CN"/>
        </w:rPr>
        <w:t>the involvement of c</w:t>
      </w:r>
      <w:r w:rsidR="007C7515" w:rsidRPr="007C7515">
        <w:rPr>
          <w:rFonts w:eastAsia="Malgun Gothic"/>
          <w:lang w:eastAsia="zh-CN"/>
        </w:rPr>
        <w:t xml:space="preserve">hildren in </w:t>
      </w:r>
      <w:r w:rsidR="00FD0540">
        <w:rPr>
          <w:rFonts w:eastAsia="Malgun Gothic"/>
          <w:lang w:eastAsia="zh-CN"/>
        </w:rPr>
        <w:t>a</w:t>
      </w:r>
      <w:r w:rsidR="007C7515" w:rsidRPr="007C7515">
        <w:rPr>
          <w:rFonts w:eastAsia="Malgun Gothic"/>
          <w:lang w:eastAsia="zh-CN"/>
        </w:rPr>
        <w:t xml:space="preserve">rmed </w:t>
      </w:r>
      <w:r w:rsidR="00FD0540">
        <w:rPr>
          <w:rFonts w:eastAsia="Malgun Gothic"/>
          <w:lang w:eastAsia="zh-CN"/>
        </w:rPr>
        <w:t>c</w:t>
      </w:r>
      <w:r w:rsidR="007C7515" w:rsidRPr="007C7515">
        <w:rPr>
          <w:rFonts w:eastAsia="Malgun Gothic"/>
          <w:lang w:eastAsia="zh-CN"/>
        </w:rPr>
        <w:t>onflict, as recommended in its previous recommendations (CRC/C/OPAC/MCO/CO/1, par</w:t>
      </w:r>
      <w:r w:rsidR="00FD0540">
        <w:rPr>
          <w:rFonts w:eastAsia="Malgun Gothic"/>
          <w:lang w:eastAsia="zh-CN"/>
        </w:rPr>
        <w:t>a</w:t>
      </w:r>
      <w:r w:rsidR="007C7515" w:rsidRPr="007C7515">
        <w:rPr>
          <w:rFonts w:eastAsia="Malgun Gothic"/>
          <w:lang w:eastAsia="zh-CN"/>
        </w:rPr>
        <w:t>. 9).</w:t>
      </w:r>
    </w:p>
    <w:p w:rsidR="007C7515" w:rsidRPr="007C7515" w:rsidRDefault="00BD56A5" w:rsidP="00BD56A5">
      <w:pPr>
        <w:pStyle w:val="SingleTxtG"/>
        <w:rPr>
          <w:rFonts w:eastAsia="Malgun Gothic"/>
          <w:b/>
          <w:lang w:eastAsia="zh-CN"/>
        </w:rPr>
      </w:pPr>
      <w:r w:rsidRPr="007C7515">
        <w:rPr>
          <w:rFonts w:eastAsia="Malgun Gothic"/>
          <w:lang w:eastAsia="zh-CN"/>
        </w:rPr>
        <w:t>46.</w:t>
      </w:r>
      <w:r w:rsidRPr="007C7515">
        <w:rPr>
          <w:rFonts w:eastAsia="Malgun Gothic"/>
          <w:lang w:eastAsia="zh-CN"/>
        </w:rPr>
        <w:tab/>
      </w:r>
      <w:r w:rsidR="007C7515" w:rsidRPr="007C7515">
        <w:rPr>
          <w:rFonts w:eastAsia="Malgun Gothic"/>
          <w:b/>
          <w:lang w:eastAsia="zh-CN"/>
        </w:rPr>
        <w:t>The Committee recommends that the State party take all</w:t>
      </w:r>
      <w:r w:rsidR="00FD0540">
        <w:rPr>
          <w:rFonts w:eastAsia="Malgun Gothic"/>
          <w:b/>
          <w:lang w:eastAsia="zh-CN"/>
        </w:rPr>
        <w:t xml:space="preserve"> the</w:t>
      </w:r>
      <w:r w:rsidR="007C7515" w:rsidRPr="007C7515">
        <w:rPr>
          <w:rFonts w:eastAsia="Malgun Gothic"/>
          <w:b/>
          <w:lang w:eastAsia="zh-CN"/>
        </w:rPr>
        <w:t xml:space="preserve"> measures </w:t>
      </w:r>
      <w:r w:rsidR="00CB27B5" w:rsidRPr="007C7515">
        <w:rPr>
          <w:rFonts w:eastAsia="Malgun Gothic"/>
          <w:b/>
          <w:lang w:eastAsia="zh-CN"/>
        </w:rPr>
        <w:t xml:space="preserve">necessary </w:t>
      </w:r>
      <w:r w:rsidR="007C7515" w:rsidRPr="007C7515">
        <w:rPr>
          <w:rFonts w:eastAsia="Malgun Gothic"/>
          <w:b/>
          <w:lang w:eastAsia="zh-CN"/>
        </w:rPr>
        <w:t xml:space="preserve">to ensure that domestic legislation explicitly enables it to establish and exercise extraterritorial jurisdiction over all offences under the Optional Protocol, including the recruitment and use in hostilities of children under the age of 18. Furthermore, the Committee recommends that the State </w:t>
      </w:r>
      <w:r w:rsidR="00FD0540">
        <w:rPr>
          <w:rFonts w:eastAsia="Malgun Gothic"/>
          <w:b/>
          <w:lang w:eastAsia="zh-CN"/>
        </w:rPr>
        <w:t>p</w:t>
      </w:r>
      <w:r w:rsidR="007C7515" w:rsidRPr="007C7515">
        <w:rPr>
          <w:rFonts w:eastAsia="Malgun Gothic"/>
          <w:b/>
          <w:lang w:eastAsia="zh-CN"/>
        </w:rPr>
        <w:t>arty proceed to ratify</w:t>
      </w:r>
      <w:r w:rsidR="00FD0540">
        <w:rPr>
          <w:rFonts w:eastAsia="Malgun Gothic"/>
          <w:b/>
          <w:lang w:eastAsia="zh-CN"/>
        </w:rPr>
        <w:t>ing</w:t>
      </w:r>
      <w:r w:rsidR="007C7515" w:rsidRPr="007C7515">
        <w:rPr>
          <w:rFonts w:eastAsia="Malgun Gothic"/>
          <w:b/>
          <w:lang w:eastAsia="zh-CN"/>
        </w:rPr>
        <w:t xml:space="preserve"> the </w:t>
      </w:r>
      <w:smartTag w:uri="urn:schemas-microsoft-com:office:smarttags" w:element="City">
        <w:smartTag w:uri="urn:schemas-microsoft-com:office:smarttags" w:element="place">
          <w:r w:rsidR="007C7515" w:rsidRPr="007C7515">
            <w:rPr>
              <w:rFonts w:eastAsia="Malgun Gothic"/>
              <w:b/>
              <w:lang w:eastAsia="zh-CN"/>
            </w:rPr>
            <w:t>Rome</w:t>
          </w:r>
        </w:smartTag>
      </w:smartTag>
      <w:r w:rsidR="007C7515" w:rsidRPr="007C7515">
        <w:rPr>
          <w:rFonts w:eastAsia="Malgun Gothic"/>
          <w:b/>
          <w:lang w:eastAsia="zh-CN"/>
        </w:rPr>
        <w:t xml:space="preserve"> Statute of the International Criminal Court, which the State party signed on 18 July 1998. </w:t>
      </w:r>
    </w:p>
    <w:p w:rsidR="007C7515" w:rsidRPr="007C7515" w:rsidRDefault="007C7515" w:rsidP="00C72192">
      <w:pPr>
        <w:pStyle w:val="H23G"/>
        <w:rPr>
          <w:bCs/>
          <w:lang w:eastAsia="en-GB"/>
        </w:rPr>
      </w:pPr>
      <w:r w:rsidRPr="007C7515">
        <w:rPr>
          <w:rFonts w:eastAsia="Malgun Gothic"/>
          <w:lang w:eastAsia="zh-CN"/>
        </w:rPr>
        <w:tab/>
      </w:r>
      <w:r w:rsidRPr="007C7515">
        <w:rPr>
          <w:rFonts w:eastAsia="Malgun Gothic"/>
          <w:lang w:eastAsia="zh-CN"/>
        </w:rPr>
        <w:tab/>
        <w:t xml:space="preserve">Administration of juvenile justice  </w:t>
      </w:r>
    </w:p>
    <w:p w:rsidR="007C7515" w:rsidRPr="007C7515" w:rsidRDefault="00BD56A5" w:rsidP="00BD56A5">
      <w:pPr>
        <w:pStyle w:val="SingleTxtG"/>
        <w:rPr>
          <w:rFonts w:eastAsia="Malgun Gothic"/>
          <w:lang w:eastAsia="zh-CN"/>
        </w:rPr>
      </w:pPr>
      <w:r w:rsidRPr="007C7515">
        <w:rPr>
          <w:rFonts w:eastAsia="Malgun Gothic"/>
          <w:lang w:eastAsia="zh-CN"/>
        </w:rPr>
        <w:t>47.</w:t>
      </w:r>
      <w:r w:rsidRPr="007C7515">
        <w:rPr>
          <w:rFonts w:eastAsia="Malgun Gothic"/>
          <w:lang w:eastAsia="zh-CN"/>
        </w:rPr>
        <w:tab/>
      </w:r>
      <w:r w:rsidR="007C7515" w:rsidRPr="007C7515">
        <w:rPr>
          <w:rFonts w:eastAsia="Malgun Gothic"/>
          <w:lang w:eastAsia="zh-CN"/>
        </w:rPr>
        <w:t xml:space="preserve">The Committee notes the efforts undertaken by the State party to bring its justice system into line with the Convention. However, the Committee is concerned that: </w:t>
      </w:r>
    </w:p>
    <w:p w:rsidR="007C7515" w:rsidRPr="007C7515" w:rsidRDefault="00BD56A5" w:rsidP="00BD56A5">
      <w:pPr>
        <w:spacing w:after="120"/>
        <w:ind w:left="1134" w:right="1134" w:firstLine="567"/>
        <w:jc w:val="both"/>
        <w:rPr>
          <w:rFonts w:eastAsia="Malgun Gothic"/>
          <w:color w:val="000000"/>
          <w:lang w:eastAsia="zh-CN"/>
        </w:rPr>
      </w:pPr>
      <w:r w:rsidRPr="007C7515">
        <w:rPr>
          <w:rFonts w:eastAsia="Malgun Gothic"/>
          <w:color w:val="000000"/>
          <w:lang w:eastAsia="zh-CN"/>
        </w:rPr>
        <w:t>(a)</w:t>
      </w:r>
      <w:r w:rsidRPr="007C7515">
        <w:rPr>
          <w:rFonts w:eastAsia="Malgun Gothic"/>
          <w:color w:val="000000"/>
          <w:lang w:eastAsia="zh-CN"/>
        </w:rPr>
        <w:tab/>
      </w:r>
      <w:r w:rsidR="007C7515" w:rsidRPr="007C7515">
        <w:rPr>
          <w:rFonts w:eastAsia="Malgun Gothic"/>
          <w:color w:val="000000"/>
          <w:lang w:eastAsia="zh-CN"/>
        </w:rPr>
        <w:t>The minimum age of criminal responsibility continues to be 13</w:t>
      </w:r>
      <w:r w:rsidR="00FD0540">
        <w:rPr>
          <w:rFonts w:eastAsia="Malgun Gothic"/>
          <w:color w:val="000000"/>
          <w:lang w:eastAsia="zh-CN"/>
        </w:rPr>
        <w:t xml:space="preserve"> years of age</w:t>
      </w:r>
      <w:r w:rsidR="007C7515" w:rsidRPr="007C7515">
        <w:rPr>
          <w:rFonts w:eastAsia="Malgun Gothic"/>
          <w:color w:val="000000"/>
          <w:lang w:eastAsia="zh-CN"/>
        </w:rPr>
        <w:t xml:space="preserve"> in the State party; </w:t>
      </w:r>
    </w:p>
    <w:p w:rsidR="007C7515" w:rsidRPr="007C7515" w:rsidRDefault="00BD56A5" w:rsidP="00BD56A5">
      <w:pPr>
        <w:spacing w:after="120"/>
        <w:ind w:left="1134" w:right="1134" w:firstLine="567"/>
        <w:jc w:val="both"/>
        <w:rPr>
          <w:rFonts w:eastAsia="Malgun Gothic"/>
          <w:color w:val="000000"/>
          <w:lang w:eastAsia="zh-CN"/>
        </w:rPr>
      </w:pPr>
      <w:r w:rsidRPr="007C7515">
        <w:rPr>
          <w:rFonts w:eastAsia="Malgun Gothic"/>
          <w:color w:val="000000"/>
          <w:lang w:eastAsia="zh-CN"/>
        </w:rPr>
        <w:t>(b)</w:t>
      </w:r>
      <w:r w:rsidRPr="007C7515">
        <w:rPr>
          <w:rFonts w:eastAsia="Malgun Gothic"/>
          <w:color w:val="000000"/>
          <w:lang w:eastAsia="zh-CN"/>
        </w:rPr>
        <w:tab/>
      </w:r>
      <w:r w:rsidR="007C7515" w:rsidRPr="007C7515">
        <w:rPr>
          <w:rFonts w:eastAsia="Malgun Gothic"/>
          <w:color w:val="000000"/>
          <w:lang w:eastAsia="zh-CN"/>
        </w:rPr>
        <w:t>The new Act</w:t>
      </w:r>
      <w:r w:rsidR="00FD0540">
        <w:rPr>
          <w:rFonts w:eastAsia="Malgun Gothic"/>
          <w:color w:val="000000"/>
          <w:lang w:eastAsia="zh-CN"/>
        </w:rPr>
        <w:t xml:space="preserve"> No.</w:t>
      </w:r>
      <w:r w:rsidR="007C7515" w:rsidRPr="007C7515">
        <w:rPr>
          <w:rFonts w:eastAsia="Malgun Gothic"/>
          <w:color w:val="000000"/>
          <w:lang w:eastAsia="zh-CN"/>
        </w:rPr>
        <w:t xml:space="preserve"> 1399 of 25 June 2013, modifying the Code</w:t>
      </w:r>
      <w:r w:rsidR="00FD0540">
        <w:rPr>
          <w:rFonts w:eastAsia="Malgun Gothic"/>
          <w:color w:val="000000"/>
          <w:lang w:eastAsia="zh-CN"/>
        </w:rPr>
        <w:t xml:space="preserve"> of Criminal Procedure</w:t>
      </w:r>
      <w:r w:rsidR="007C7515" w:rsidRPr="007C7515">
        <w:rPr>
          <w:rFonts w:eastAsia="Malgun Gothic"/>
          <w:color w:val="000000"/>
          <w:lang w:eastAsia="zh-CN"/>
        </w:rPr>
        <w:t xml:space="preserve">, provides for the possibility for a child </w:t>
      </w:r>
      <w:r w:rsidR="00FD0540">
        <w:rPr>
          <w:rFonts w:eastAsia="Malgun Gothic"/>
          <w:color w:val="000000"/>
          <w:lang w:eastAsia="zh-CN"/>
        </w:rPr>
        <w:t>under</w:t>
      </w:r>
      <w:r w:rsidR="007C7515" w:rsidRPr="007C7515">
        <w:rPr>
          <w:rFonts w:eastAsia="Malgun Gothic"/>
          <w:color w:val="000000"/>
          <w:lang w:eastAsia="zh-CN"/>
        </w:rPr>
        <w:t xml:space="preserve"> </w:t>
      </w:r>
      <w:r w:rsidR="007C7515" w:rsidRPr="007C7515">
        <w:rPr>
          <w:rFonts w:eastAsia="Malgun Gothic"/>
          <w:lang w:eastAsia="zh-CN"/>
        </w:rPr>
        <w:t>13</w:t>
      </w:r>
      <w:r w:rsidR="00FD0540">
        <w:rPr>
          <w:rFonts w:eastAsia="Malgun Gothic"/>
          <w:lang w:eastAsia="zh-CN"/>
        </w:rPr>
        <w:t xml:space="preserve"> years of age</w:t>
      </w:r>
      <w:r w:rsidR="007C7515" w:rsidRPr="007C7515">
        <w:rPr>
          <w:rFonts w:eastAsia="Malgun Gothic"/>
          <w:lang w:eastAsia="zh-CN"/>
        </w:rPr>
        <w:t xml:space="preserve"> to</w:t>
      </w:r>
      <w:r w:rsidR="007C7515" w:rsidRPr="007C7515">
        <w:rPr>
          <w:rFonts w:eastAsia="Malgun Gothic"/>
          <w:color w:val="000000"/>
          <w:lang w:eastAsia="zh-CN"/>
        </w:rPr>
        <w:t xml:space="preserve"> be placed in preventive detention (</w:t>
      </w:r>
      <w:r w:rsidR="007C7515" w:rsidRPr="007C7515">
        <w:rPr>
          <w:rFonts w:eastAsia="Malgun Gothic"/>
          <w:i/>
          <w:color w:val="000000"/>
          <w:lang w:eastAsia="zh-CN"/>
        </w:rPr>
        <w:t>garde à vue</w:t>
      </w:r>
      <w:r w:rsidR="007C7515" w:rsidRPr="007C7515">
        <w:rPr>
          <w:rFonts w:eastAsia="Malgun Gothic"/>
          <w:color w:val="000000"/>
          <w:lang w:eastAsia="zh-CN"/>
        </w:rPr>
        <w:t>) for the needs of investigation if there are reasonable grounds to suspect that she/he has committed or attempted to commit a crime or an offen</w:t>
      </w:r>
      <w:r w:rsidR="00FD0540">
        <w:rPr>
          <w:rFonts w:eastAsia="Malgun Gothic"/>
          <w:color w:val="000000"/>
          <w:lang w:eastAsia="zh-CN"/>
        </w:rPr>
        <w:t>c</w:t>
      </w:r>
      <w:r w:rsidR="007C7515" w:rsidRPr="007C7515">
        <w:rPr>
          <w:rFonts w:eastAsia="Malgun Gothic"/>
          <w:color w:val="000000"/>
          <w:lang w:eastAsia="zh-CN"/>
        </w:rPr>
        <w:t xml:space="preserve">e punishable by at least </w:t>
      </w:r>
      <w:r w:rsidR="00FD0540">
        <w:rPr>
          <w:rFonts w:eastAsia="Malgun Gothic"/>
          <w:color w:val="000000"/>
          <w:lang w:eastAsia="zh-CN"/>
        </w:rPr>
        <w:t>five</w:t>
      </w:r>
      <w:r w:rsidR="007C7515" w:rsidRPr="007C7515">
        <w:rPr>
          <w:rFonts w:eastAsia="Malgun Gothic"/>
          <w:color w:val="000000"/>
          <w:lang w:eastAsia="zh-CN"/>
        </w:rPr>
        <w:t xml:space="preserve"> years</w:t>
      </w:r>
      <w:r w:rsidR="00FD0540">
        <w:rPr>
          <w:rFonts w:eastAsia="Malgun Gothic"/>
          <w:color w:val="000000"/>
          <w:lang w:eastAsia="zh-CN"/>
        </w:rPr>
        <w:t>’</w:t>
      </w:r>
      <w:r w:rsidR="007C7515" w:rsidRPr="007C7515">
        <w:rPr>
          <w:rFonts w:eastAsia="Malgun Gothic"/>
          <w:color w:val="000000"/>
          <w:lang w:eastAsia="zh-CN"/>
        </w:rPr>
        <w:t xml:space="preserve"> imprisonment; </w:t>
      </w:r>
    </w:p>
    <w:p w:rsidR="007C7515" w:rsidRPr="007C7515" w:rsidRDefault="00BD56A5" w:rsidP="00BD56A5">
      <w:pPr>
        <w:spacing w:after="120"/>
        <w:ind w:left="1134" w:right="1134" w:firstLine="567"/>
        <w:jc w:val="both"/>
        <w:rPr>
          <w:rFonts w:eastAsia="Malgun Gothic"/>
          <w:color w:val="000000"/>
          <w:lang w:eastAsia="zh-CN"/>
        </w:rPr>
      </w:pPr>
      <w:r w:rsidRPr="007C7515">
        <w:rPr>
          <w:rFonts w:eastAsia="Malgun Gothic"/>
          <w:color w:val="000000"/>
          <w:lang w:eastAsia="zh-CN"/>
        </w:rPr>
        <w:t>(c)</w:t>
      </w:r>
      <w:r w:rsidRPr="007C7515">
        <w:rPr>
          <w:rFonts w:eastAsia="Malgun Gothic"/>
          <w:color w:val="000000"/>
          <w:lang w:eastAsia="zh-CN"/>
        </w:rPr>
        <w:tab/>
      </w:r>
      <w:r w:rsidR="007C7515" w:rsidRPr="007C7515">
        <w:rPr>
          <w:rFonts w:eastAsia="Malgun Gothic"/>
          <w:color w:val="000000"/>
          <w:lang w:eastAsia="zh-CN"/>
        </w:rPr>
        <w:t>Lawyers providing legal assistance to children in conflict with the law do not receive systematic training on children’s rights; and</w:t>
      </w:r>
    </w:p>
    <w:p w:rsidR="007C7515" w:rsidRPr="007C7515" w:rsidRDefault="00BD56A5" w:rsidP="00BD56A5">
      <w:pPr>
        <w:spacing w:after="120"/>
        <w:ind w:left="1134" w:right="1134" w:firstLine="567"/>
        <w:jc w:val="both"/>
        <w:rPr>
          <w:rFonts w:eastAsia="Malgun Gothic"/>
          <w:color w:val="000000"/>
          <w:lang w:eastAsia="zh-CN"/>
        </w:rPr>
      </w:pPr>
      <w:r w:rsidRPr="007C7515">
        <w:rPr>
          <w:rFonts w:eastAsia="Malgun Gothic"/>
          <w:color w:val="000000"/>
          <w:lang w:eastAsia="zh-CN"/>
        </w:rPr>
        <w:t>(d)</w:t>
      </w:r>
      <w:r w:rsidRPr="007C7515">
        <w:rPr>
          <w:rFonts w:eastAsia="Malgun Gothic"/>
          <w:color w:val="000000"/>
          <w:lang w:eastAsia="zh-CN"/>
        </w:rPr>
        <w:tab/>
      </w:r>
      <w:r w:rsidR="007C7515" w:rsidRPr="007C7515">
        <w:rPr>
          <w:rFonts w:eastAsia="Malgun Gothic"/>
          <w:color w:val="000000"/>
          <w:lang w:eastAsia="zh-CN"/>
        </w:rPr>
        <w:t>Discipline measures applied to children deprived of liberty from 16 to 18</w:t>
      </w:r>
      <w:r w:rsidR="003C2244">
        <w:rPr>
          <w:rFonts w:eastAsia="Malgun Gothic"/>
          <w:color w:val="000000"/>
          <w:lang w:eastAsia="zh-CN"/>
        </w:rPr>
        <w:t xml:space="preserve"> years old</w:t>
      </w:r>
      <w:r w:rsidR="007C7515" w:rsidRPr="007C7515">
        <w:rPr>
          <w:rFonts w:eastAsia="Malgun Gothic"/>
          <w:color w:val="000000"/>
          <w:lang w:eastAsia="zh-CN"/>
        </w:rPr>
        <w:t xml:space="preserve"> are not in compliance with the Convention.</w:t>
      </w:r>
    </w:p>
    <w:p w:rsidR="007C7515" w:rsidRPr="007C7515" w:rsidRDefault="00BD56A5" w:rsidP="00BD56A5">
      <w:pPr>
        <w:pStyle w:val="SingleTxtG"/>
        <w:rPr>
          <w:rFonts w:eastAsia="Malgun Gothic"/>
          <w:b/>
          <w:lang w:eastAsia="zh-CN"/>
        </w:rPr>
      </w:pPr>
      <w:r w:rsidRPr="007C7515">
        <w:rPr>
          <w:rFonts w:eastAsia="Malgun Gothic"/>
          <w:lang w:eastAsia="zh-CN"/>
        </w:rPr>
        <w:t>48.</w:t>
      </w:r>
      <w:r w:rsidRPr="007C7515">
        <w:rPr>
          <w:rFonts w:eastAsia="Malgun Gothic"/>
          <w:lang w:eastAsia="zh-CN"/>
        </w:rPr>
        <w:tab/>
      </w:r>
      <w:r w:rsidR="007C7515" w:rsidRPr="007C7515">
        <w:rPr>
          <w:rFonts w:eastAsia="Malgun Gothic"/>
          <w:b/>
          <w:lang w:eastAsia="zh-CN"/>
        </w:rPr>
        <w:t>The Committee urges the State party to bring its ju</w:t>
      </w:r>
      <w:r w:rsidR="00A11704">
        <w:rPr>
          <w:rFonts w:eastAsia="Malgun Gothic"/>
          <w:b/>
          <w:lang w:eastAsia="zh-CN"/>
        </w:rPr>
        <w:t>venile justice system fully in</w:t>
      </w:r>
      <w:r w:rsidR="007C7515" w:rsidRPr="007C7515">
        <w:rPr>
          <w:rFonts w:eastAsia="Malgun Gothic"/>
          <w:b/>
          <w:lang w:eastAsia="zh-CN"/>
        </w:rPr>
        <w:t xml:space="preserve"> line with the Convention, in particular articles 37, 39 and 40, and with other relevant standards, including the United Nations Standard Minimum Rules for the Administration of Juvenile Justice (the Beijing Rules), the United Nations Guidelines for the Prevention of Juvenile Delinquency (the Riyadh Guidelines), the </w:t>
      </w:r>
      <w:r w:rsidR="00F71A67">
        <w:rPr>
          <w:rFonts w:eastAsia="Malgun Gothic"/>
          <w:b/>
          <w:lang w:eastAsia="zh-CN"/>
        </w:rPr>
        <w:t xml:space="preserve">United Nations </w:t>
      </w:r>
      <w:r w:rsidR="007C7515" w:rsidRPr="007C7515">
        <w:rPr>
          <w:rFonts w:eastAsia="Malgun Gothic"/>
          <w:b/>
          <w:lang w:eastAsia="zh-CN"/>
        </w:rPr>
        <w:t>Rules for the Protection of Juveniles Deprived of their Liberty (the Havana Rules), the Guidelines for Action on Children in the Criminal Justice System and the Committee’s general comment No. 10 (2007)</w:t>
      </w:r>
      <w:r w:rsidR="00F71A67">
        <w:rPr>
          <w:rFonts w:eastAsia="Malgun Gothic"/>
          <w:b/>
          <w:lang w:eastAsia="zh-CN"/>
        </w:rPr>
        <w:t xml:space="preserve"> on children’s rights in juvenile justice</w:t>
      </w:r>
      <w:r w:rsidR="007C7515" w:rsidRPr="007C7515">
        <w:rPr>
          <w:rFonts w:eastAsia="Malgun Gothic"/>
          <w:b/>
          <w:lang w:eastAsia="zh-CN"/>
        </w:rPr>
        <w:t>. In particular, the Committee urges the State party to:</w:t>
      </w:r>
    </w:p>
    <w:p w:rsidR="007C7515" w:rsidRPr="007C7515" w:rsidRDefault="00BD56A5" w:rsidP="00BD56A5">
      <w:pPr>
        <w:suppressAutoHyphens w:val="0"/>
        <w:spacing w:after="120"/>
        <w:ind w:left="1134" w:right="1134" w:firstLine="567"/>
        <w:jc w:val="both"/>
        <w:rPr>
          <w:rFonts w:eastAsia="Calibri"/>
          <w:b/>
          <w:lang w:eastAsia="de-DE"/>
        </w:rPr>
      </w:pPr>
      <w:r w:rsidRPr="007C7515">
        <w:rPr>
          <w:rFonts w:ascii="Times New Roman Bold" w:eastAsia="Calibri" w:hAnsi="Times New Roman Bold" w:cs="Wingdings"/>
          <w:b/>
          <w:lang w:eastAsia="de-DE"/>
        </w:rPr>
        <w:t>(a)</w:t>
      </w:r>
      <w:r w:rsidRPr="007C7515">
        <w:rPr>
          <w:rFonts w:ascii="Times New Roman Bold" w:eastAsia="Calibri" w:hAnsi="Times New Roman Bold" w:cs="Wingdings"/>
          <w:b/>
          <w:lang w:eastAsia="de-DE"/>
        </w:rPr>
        <w:tab/>
      </w:r>
      <w:r w:rsidR="007C7515" w:rsidRPr="007C7515">
        <w:rPr>
          <w:rFonts w:eastAsia="Calibri"/>
          <w:b/>
          <w:lang w:eastAsia="de-DE"/>
        </w:rPr>
        <w:t xml:space="preserve">Consider the possibility of raising the age of criminal responsibility; </w:t>
      </w:r>
    </w:p>
    <w:p w:rsidR="007C7515" w:rsidRPr="007C7515" w:rsidRDefault="00BD56A5" w:rsidP="00BD56A5">
      <w:pPr>
        <w:suppressAutoHyphens w:val="0"/>
        <w:spacing w:after="120"/>
        <w:ind w:left="1134" w:right="1134" w:firstLine="567"/>
        <w:jc w:val="both"/>
        <w:rPr>
          <w:rFonts w:eastAsia="Calibri"/>
          <w:b/>
          <w:lang w:eastAsia="de-DE"/>
        </w:rPr>
      </w:pPr>
      <w:r w:rsidRPr="007C7515">
        <w:rPr>
          <w:rFonts w:ascii="Times New Roman Bold" w:eastAsia="Calibri" w:hAnsi="Times New Roman Bold" w:cs="Wingdings"/>
          <w:b/>
          <w:lang w:eastAsia="de-DE"/>
        </w:rPr>
        <w:t>(b)</w:t>
      </w:r>
      <w:r w:rsidRPr="007C7515">
        <w:rPr>
          <w:rFonts w:ascii="Times New Roman Bold" w:eastAsia="Calibri" w:hAnsi="Times New Roman Bold" w:cs="Wingdings"/>
          <w:b/>
          <w:lang w:eastAsia="de-DE"/>
        </w:rPr>
        <w:tab/>
      </w:r>
      <w:r w:rsidR="007C7515" w:rsidRPr="007C7515">
        <w:rPr>
          <w:rFonts w:eastAsia="Calibri"/>
          <w:b/>
          <w:lang w:eastAsia="de-DE"/>
        </w:rPr>
        <w:t xml:space="preserve">Consider repealing the recent amendment to the Penal Procedure Code which allows children of </w:t>
      </w:r>
      <w:r w:rsidR="00F71A67">
        <w:rPr>
          <w:rFonts w:eastAsia="Calibri"/>
          <w:b/>
          <w:lang w:eastAsia="de-DE"/>
        </w:rPr>
        <w:t>under</w:t>
      </w:r>
      <w:r w:rsidR="007C7515" w:rsidRPr="007C7515">
        <w:rPr>
          <w:rFonts w:eastAsia="Calibri"/>
          <w:b/>
          <w:lang w:eastAsia="de-DE"/>
        </w:rPr>
        <w:t xml:space="preserve"> 13</w:t>
      </w:r>
      <w:r w:rsidR="00F71A67">
        <w:rPr>
          <w:rFonts w:eastAsia="Calibri"/>
          <w:b/>
          <w:lang w:eastAsia="de-DE"/>
        </w:rPr>
        <w:t xml:space="preserve"> years of age</w:t>
      </w:r>
      <w:r w:rsidR="007C7515" w:rsidRPr="007C7515">
        <w:rPr>
          <w:rFonts w:eastAsia="Calibri"/>
          <w:b/>
          <w:lang w:eastAsia="de-DE"/>
        </w:rPr>
        <w:t xml:space="preserve"> to be placed in police custody for the needs of investigation</w:t>
      </w:r>
      <w:r w:rsidR="007C7515" w:rsidRPr="00654E7E">
        <w:rPr>
          <w:rFonts w:eastAsia="Calibri"/>
          <w:b/>
          <w:lang w:eastAsia="en-GB"/>
        </w:rPr>
        <w:t>; and</w:t>
      </w:r>
    </w:p>
    <w:p w:rsidR="007C7515" w:rsidRPr="007C7515" w:rsidRDefault="00BD56A5" w:rsidP="00BD56A5">
      <w:pPr>
        <w:suppressAutoHyphens w:val="0"/>
        <w:spacing w:after="120"/>
        <w:ind w:left="1134" w:right="1134" w:firstLine="567"/>
        <w:jc w:val="both"/>
        <w:rPr>
          <w:rFonts w:eastAsia="Calibri"/>
          <w:b/>
          <w:lang w:eastAsia="de-DE"/>
        </w:rPr>
      </w:pPr>
      <w:r w:rsidRPr="007C7515">
        <w:rPr>
          <w:rFonts w:ascii="Times New Roman Bold" w:eastAsia="Calibri" w:hAnsi="Times New Roman Bold" w:cs="Wingdings"/>
          <w:b/>
          <w:lang w:eastAsia="de-DE"/>
        </w:rPr>
        <w:t>(c)</w:t>
      </w:r>
      <w:r w:rsidRPr="007C7515">
        <w:rPr>
          <w:rFonts w:ascii="Times New Roman Bold" w:eastAsia="Calibri" w:hAnsi="Times New Roman Bold" w:cs="Wingdings"/>
          <w:b/>
          <w:lang w:eastAsia="de-DE"/>
        </w:rPr>
        <w:tab/>
      </w:r>
      <w:r w:rsidR="007C7515" w:rsidRPr="007C7515">
        <w:rPr>
          <w:rFonts w:eastAsia="Calibri"/>
          <w:b/>
          <w:lang w:eastAsia="de-DE"/>
        </w:rPr>
        <w:t>Promote alternative measures to the justice system, such as diversion, probation, mediation, counselling, or community service, wherever possible and ensure that detention is a measure of last resort and for the shortest possible period of time;</w:t>
      </w:r>
    </w:p>
    <w:p w:rsidR="007C7515" w:rsidRPr="007C7515" w:rsidRDefault="00BD56A5" w:rsidP="00BD56A5">
      <w:pPr>
        <w:suppressAutoHyphens w:val="0"/>
        <w:spacing w:after="120"/>
        <w:ind w:left="1134" w:right="1134" w:firstLine="567"/>
        <w:jc w:val="both"/>
        <w:rPr>
          <w:rFonts w:eastAsia="Calibri"/>
          <w:b/>
          <w:lang w:eastAsia="de-DE"/>
        </w:rPr>
      </w:pPr>
      <w:r w:rsidRPr="007C7515">
        <w:rPr>
          <w:rFonts w:ascii="Times New Roman Bold" w:eastAsia="Calibri" w:hAnsi="Times New Roman Bold" w:cs="Wingdings"/>
          <w:b/>
          <w:lang w:eastAsia="de-DE"/>
        </w:rPr>
        <w:t>(d)</w:t>
      </w:r>
      <w:r w:rsidRPr="007C7515">
        <w:rPr>
          <w:rFonts w:ascii="Times New Roman Bold" w:eastAsia="Calibri" w:hAnsi="Times New Roman Bold" w:cs="Wingdings"/>
          <w:b/>
          <w:lang w:eastAsia="de-DE"/>
        </w:rPr>
        <w:tab/>
      </w:r>
      <w:r w:rsidR="007C7515" w:rsidRPr="007C7515">
        <w:rPr>
          <w:rFonts w:eastAsia="Calibri"/>
          <w:b/>
          <w:lang w:eastAsia="de-DE"/>
        </w:rPr>
        <w:t xml:space="preserve">Ensure the provision of qualified and specialized legal aid to children in conflict with the law at an early stage of procedure and throughout the legal proceedings; and </w:t>
      </w:r>
    </w:p>
    <w:p w:rsidR="007C7515" w:rsidRPr="007C7515" w:rsidRDefault="00BD56A5" w:rsidP="00BD56A5">
      <w:pPr>
        <w:suppressAutoHyphens w:val="0"/>
        <w:spacing w:after="120"/>
        <w:ind w:left="1134" w:right="1134" w:firstLine="567"/>
        <w:jc w:val="both"/>
        <w:rPr>
          <w:rFonts w:eastAsia="Calibri"/>
          <w:b/>
          <w:lang w:eastAsia="de-DE"/>
        </w:rPr>
      </w:pPr>
      <w:r w:rsidRPr="007C7515">
        <w:rPr>
          <w:rFonts w:ascii="Times New Roman Bold" w:eastAsia="Calibri" w:hAnsi="Times New Roman Bold" w:cs="Wingdings"/>
          <w:b/>
          <w:lang w:eastAsia="de-DE"/>
        </w:rPr>
        <w:t>(e)</w:t>
      </w:r>
      <w:r w:rsidRPr="007C7515">
        <w:rPr>
          <w:rFonts w:ascii="Times New Roman Bold" w:eastAsia="Calibri" w:hAnsi="Times New Roman Bold" w:cs="Wingdings"/>
          <w:b/>
          <w:lang w:eastAsia="de-DE"/>
        </w:rPr>
        <w:tab/>
      </w:r>
      <w:r w:rsidR="007C7515" w:rsidRPr="007C7515">
        <w:rPr>
          <w:rFonts w:eastAsia="Calibri"/>
          <w:b/>
          <w:lang w:eastAsia="de-DE"/>
        </w:rPr>
        <w:t>Ensure that court judges, lawyers, police officers and social assistants receive appropriate and systematic education and training on juvenile justice.</w:t>
      </w:r>
    </w:p>
    <w:p w:rsidR="007C7515" w:rsidRPr="007C7515" w:rsidRDefault="007C7515" w:rsidP="007C7515">
      <w:pPr>
        <w:keepNext/>
        <w:keepLines/>
        <w:tabs>
          <w:tab w:val="right" w:pos="851"/>
        </w:tabs>
        <w:spacing w:before="360" w:after="240" w:line="270" w:lineRule="exact"/>
        <w:ind w:left="1134" w:right="1134" w:hanging="1134"/>
        <w:rPr>
          <w:rFonts w:eastAsia="SimSun"/>
          <w:b/>
          <w:sz w:val="24"/>
          <w:lang w:eastAsia="zh-CN"/>
        </w:rPr>
      </w:pPr>
      <w:r w:rsidRPr="007C7515">
        <w:rPr>
          <w:rFonts w:eastAsia="SimSun"/>
          <w:b/>
          <w:sz w:val="24"/>
          <w:lang w:eastAsia="zh-CN"/>
        </w:rPr>
        <w:tab/>
        <w:t>G.</w:t>
      </w:r>
      <w:r w:rsidRPr="007C7515">
        <w:rPr>
          <w:rFonts w:eastAsia="SimSun"/>
          <w:b/>
          <w:sz w:val="24"/>
          <w:lang w:eastAsia="zh-CN"/>
        </w:rPr>
        <w:tab/>
        <w:t>Ratification of international human rights instruments</w:t>
      </w:r>
    </w:p>
    <w:p w:rsidR="007C7515" w:rsidRPr="007C7515" w:rsidRDefault="00BD56A5" w:rsidP="00BD56A5">
      <w:pPr>
        <w:pStyle w:val="SingleTxtG"/>
        <w:rPr>
          <w:rFonts w:eastAsia="Malgun Gothic"/>
          <w:b/>
          <w:lang w:eastAsia="zh-CN"/>
        </w:rPr>
      </w:pPr>
      <w:r w:rsidRPr="007C7515">
        <w:rPr>
          <w:rFonts w:eastAsia="Malgun Gothic"/>
          <w:lang w:eastAsia="zh-CN"/>
        </w:rPr>
        <w:t>49.</w:t>
      </w:r>
      <w:r w:rsidRPr="007C7515">
        <w:rPr>
          <w:rFonts w:eastAsia="Malgun Gothic"/>
          <w:lang w:eastAsia="zh-CN"/>
        </w:rPr>
        <w:tab/>
      </w:r>
      <w:r w:rsidR="007C7515" w:rsidRPr="007C7515">
        <w:rPr>
          <w:rFonts w:eastAsia="Malgun Gothic"/>
          <w:b/>
          <w:lang w:eastAsia="zh-CN"/>
        </w:rPr>
        <w:t xml:space="preserve">The Committee recommends that the State party, in order to further strengthen the fulfilment of children’s rights, ratify the core human rights instruments to which it is not yet a party, in particular the Optional Protocol to the Convention on the Rights of the Child on a communications procedure, the International Convention on the Rights of </w:t>
      </w:r>
      <w:r w:rsidR="00355344">
        <w:rPr>
          <w:rFonts w:eastAsia="Malgun Gothic"/>
          <w:b/>
          <w:lang w:eastAsia="zh-CN"/>
        </w:rPr>
        <w:t xml:space="preserve">All </w:t>
      </w:r>
      <w:r w:rsidR="007C7515" w:rsidRPr="007C7515">
        <w:rPr>
          <w:rFonts w:eastAsia="Malgun Gothic"/>
          <w:b/>
          <w:lang w:eastAsia="zh-CN"/>
        </w:rPr>
        <w:t xml:space="preserve">Migrant Workers and Members of </w:t>
      </w:r>
      <w:r w:rsidR="00355344">
        <w:rPr>
          <w:rFonts w:eastAsia="Malgun Gothic"/>
          <w:b/>
          <w:lang w:eastAsia="zh-CN"/>
        </w:rPr>
        <w:t>T</w:t>
      </w:r>
      <w:r w:rsidR="007C7515" w:rsidRPr="007C7515">
        <w:rPr>
          <w:rFonts w:eastAsia="Malgun Gothic"/>
          <w:b/>
          <w:lang w:eastAsia="zh-CN"/>
        </w:rPr>
        <w:t xml:space="preserve">heir Families and the Convention on the Rights of Persons with Disabilities. </w:t>
      </w:r>
    </w:p>
    <w:p w:rsidR="007C7515" w:rsidRPr="007C7515" w:rsidRDefault="00BD56A5" w:rsidP="00BD56A5">
      <w:pPr>
        <w:pStyle w:val="SingleTxtG"/>
        <w:rPr>
          <w:rFonts w:eastAsia="Malgun Gothic"/>
          <w:b/>
          <w:lang w:eastAsia="zh-CN"/>
        </w:rPr>
      </w:pPr>
      <w:r w:rsidRPr="007C7515">
        <w:rPr>
          <w:rFonts w:eastAsia="Malgun Gothic"/>
          <w:lang w:eastAsia="zh-CN"/>
        </w:rPr>
        <w:t>50.</w:t>
      </w:r>
      <w:r w:rsidRPr="007C7515">
        <w:rPr>
          <w:rFonts w:eastAsia="Malgun Gothic"/>
          <w:lang w:eastAsia="zh-CN"/>
        </w:rPr>
        <w:tab/>
      </w:r>
      <w:r w:rsidR="007C7515" w:rsidRPr="007C7515">
        <w:rPr>
          <w:rFonts w:eastAsia="Malgun Gothic"/>
          <w:b/>
          <w:lang w:eastAsia="zh-CN"/>
        </w:rPr>
        <w:t xml:space="preserve">The Committee urges the State party to fulfil its reporting obligations under the Optional Protocol on the sale of children, child prostitution and child pornography, the report </w:t>
      </w:r>
      <w:r w:rsidR="00355344">
        <w:rPr>
          <w:rFonts w:eastAsia="Malgun Gothic"/>
          <w:b/>
          <w:lang w:eastAsia="zh-CN"/>
        </w:rPr>
        <w:t>under</w:t>
      </w:r>
      <w:r w:rsidR="007C7515" w:rsidRPr="007C7515">
        <w:rPr>
          <w:rFonts w:eastAsia="Malgun Gothic"/>
          <w:b/>
          <w:lang w:eastAsia="zh-CN"/>
        </w:rPr>
        <w:t xml:space="preserve"> which </w:t>
      </w:r>
      <w:r w:rsidR="00355344">
        <w:rPr>
          <w:rFonts w:eastAsia="Malgun Gothic"/>
          <w:b/>
          <w:lang w:eastAsia="zh-CN"/>
        </w:rPr>
        <w:t>ha</w:t>
      </w:r>
      <w:r w:rsidR="007C7515" w:rsidRPr="007C7515">
        <w:rPr>
          <w:rFonts w:eastAsia="Malgun Gothic"/>
          <w:b/>
          <w:lang w:eastAsia="zh-CN"/>
        </w:rPr>
        <w:t>s</w:t>
      </w:r>
      <w:r w:rsidR="00355344">
        <w:rPr>
          <w:rFonts w:eastAsia="Malgun Gothic"/>
          <w:b/>
          <w:lang w:eastAsia="zh-CN"/>
        </w:rPr>
        <w:t xml:space="preserve"> been</w:t>
      </w:r>
      <w:r w:rsidR="007C7515" w:rsidRPr="007C7515">
        <w:rPr>
          <w:rFonts w:eastAsia="Malgun Gothic"/>
          <w:b/>
          <w:lang w:eastAsia="zh-CN"/>
        </w:rPr>
        <w:t xml:space="preserve"> overdue since 24 October 2008.</w:t>
      </w:r>
    </w:p>
    <w:p w:rsidR="007C7515" w:rsidRPr="007C7515" w:rsidRDefault="007C7515" w:rsidP="007C7515">
      <w:pPr>
        <w:keepNext/>
        <w:keepLines/>
        <w:tabs>
          <w:tab w:val="right" w:pos="851"/>
        </w:tabs>
        <w:spacing w:before="360" w:after="240" w:line="270" w:lineRule="exact"/>
        <w:ind w:left="1134" w:right="1134" w:hanging="1134"/>
        <w:rPr>
          <w:rFonts w:eastAsia="SimSun"/>
          <w:b/>
          <w:sz w:val="24"/>
          <w:lang w:eastAsia="zh-CN"/>
        </w:rPr>
      </w:pPr>
      <w:r w:rsidRPr="007C7515">
        <w:rPr>
          <w:rFonts w:eastAsia="SimSun"/>
          <w:b/>
          <w:sz w:val="24"/>
          <w:lang w:eastAsia="zh-CN"/>
        </w:rPr>
        <w:tab/>
        <w:t>H.</w:t>
      </w:r>
      <w:r w:rsidRPr="007C7515">
        <w:rPr>
          <w:rFonts w:eastAsia="SimSun"/>
          <w:b/>
          <w:sz w:val="24"/>
          <w:lang w:eastAsia="zh-CN"/>
        </w:rPr>
        <w:tab/>
        <w:t>Cooperation with regional and international bodies</w:t>
      </w:r>
    </w:p>
    <w:p w:rsidR="007C7515" w:rsidRPr="007C7515" w:rsidRDefault="00BD56A5" w:rsidP="00BD56A5">
      <w:pPr>
        <w:pStyle w:val="SingleTxtG"/>
        <w:rPr>
          <w:rFonts w:eastAsia="Malgun Gothic"/>
          <w:b/>
          <w:lang w:eastAsia="zh-CN"/>
        </w:rPr>
      </w:pPr>
      <w:r w:rsidRPr="007C7515">
        <w:rPr>
          <w:rFonts w:eastAsia="Malgun Gothic"/>
          <w:lang w:eastAsia="zh-CN"/>
        </w:rPr>
        <w:t>51.</w:t>
      </w:r>
      <w:r w:rsidRPr="007C7515">
        <w:rPr>
          <w:rFonts w:eastAsia="Malgun Gothic"/>
          <w:lang w:eastAsia="zh-CN"/>
        </w:rPr>
        <w:tab/>
      </w:r>
      <w:r w:rsidR="007C7515" w:rsidRPr="007C7515">
        <w:rPr>
          <w:rFonts w:eastAsia="Malgun Gothic"/>
          <w:b/>
          <w:lang w:eastAsia="zh-CN"/>
        </w:rPr>
        <w:t xml:space="preserve">The Committee recommends that the State party cooperate with the Council of </w:t>
      </w:r>
      <w:smartTag w:uri="urn:schemas-microsoft-com:office:smarttags" w:element="place">
        <w:r w:rsidR="007C7515" w:rsidRPr="007C7515">
          <w:rPr>
            <w:rFonts w:eastAsia="Malgun Gothic"/>
            <w:b/>
            <w:lang w:eastAsia="zh-CN"/>
          </w:rPr>
          <w:t>Europe</w:t>
        </w:r>
      </w:smartTag>
      <w:r w:rsidR="007C7515" w:rsidRPr="007C7515">
        <w:rPr>
          <w:rFonts w:eastAsia="Malgun Gothic"/>
          <w:b/>
          <w:lang w:eastAsia="zh-CN"/>
        </w:rPr>
        <w:t xml:space="preserve"> </w:t>
      </w:r>
      <w:r w:rsidR="00355344">
        <w:rPr>
          <w:rFonts w:eastAsia="Malgun Gothic"/>
          <w:b/>
          <w:lang w:eastAsia="zh-CN"/>
        </w:rPr>
        <w:t>for</w:t>
      </w:r>
      <w:r w:rsidR="00355344" w:rsidRPr="007C7515">
        <w:rPr>
          <w:rFonts w:eastAsia="Malgun Gothic"/>
          <w:b/>
          <w:lang w:eastAsia="zh-CN"/>
        </w:rPr>
        <w:t xml:space="preserve"> </w:t>
      </w:r>
      <w:r w:rsidR="007C7515" w:rsidRPr="007C7515">
        <w:rPr>
          <w:rFonts w:eastAsia="Malgun Gothic"/>
          <w:b/>
          <w:lang w:eastAsia="zh-CN"/>
        </w:rPr>
        <w:t xml:space="preserve">the implementation of the Convention and other human rights instruments, both in the State party and in other Council of Europe member States. </w:t>
      </w:r>
    </w:p>
    <w:p w:rsidR="007C7515" w:rsidRPr="007C7515" w:rsidRDefault="007C7515" w:rsidP="007C7515">
      <w:pPr>
        <w:keepNext/>
        <w:keepLines/>
        <w:tabs>
          <w:tab w:val="right" w:pos="851"/>
        </w:tabs>
        <w:spacing w:before="360" w:after="240" w:line="270" w:lineRule="exact"/>
        <w:ind w:left="1134" w:right="1134" w:hanging="1134"/>
        <w:rPr>
          <w:b/>
          <w:sz w:val="24"/>
        </w:rPr>
      </w:pPr>
      <w:r w:rsidRPr="007C7515">
        <w:rPr>
          <w:b/>
          <w:sz w:val="24"/>
        </w:rPr>
        <w:tab/>
        <w:t>I.</w:t>
      </w:r>
      <w:r w:rsidRPr="007C7515">
        <w:rPr>
          <w:b/>
          <w:sz w:val="24"/>
        </w:rPr>
        <w:tab/>
        <w:t>Follow-up and dissemination</w:t>
      </w:r>
    </w:p>
    <w:p w:rsidR="007C7515" w:rsidRPr="007C7515" w:rsidRDefault="00BD56A5" w:rsidP="00BD56A5">
      <w:pPr>
        <w:pStyle w:val="SingleTxtG"/>
        <w:rPr>
          <w:rFonts w:eastAsia="Malgun Gothic"/>
          <w:b/>
          <w:lang w:eastAsia="zh-CN"/>
        </w:rPr>
      </w:pPr>
      <w:r w:rsidRPr="007C7515">
        <w:rPr>
          <w:rFonts w:eastAsia="Malgun Gothic"/>
          <w:lang w:eastAsia="zh-CN"/>
        </w:rPr>
        <w:t>52.</w:t>
      </w:r>
      <w:r w:rsidRPr="007C7515">
        <w:rPr>
          <w:rFonts w:eastAsia="Malgun Gothic"/>
          <w:lang w:eastAsia="zh-CN"/>
        </w:rPr>
        <w:tab/>
      </w:r>
      <w:r w:rsidR="007C7515" w:rsidRPr="007C7515">
        <w:rPr>
          <w:rFonts w:eastAsia="Malgun Gothic"/>
          <w:b/>
          <w:lang w:eastAsia="zh-CN"/>
        </w:rPr>
        <w:t>The Committee recommends that the State party take all appropriate measures to ensure that the present recommendations are fully implemented by, inter alia, transmitting them to the Head of State, Parliament, relevant ministries, the Supreme Court and local authorities for appropriate consideration and further action.</w:t>
      </w:r>
    </w:p>
    <w:p w:rsidR="007C7515" w:rsidRPr="007C7515" w:rsidRDefault="00BD56A5" w:rsidP="00BD56A5">
      <w:pPr>
        <w:pStyle w:val="SingleTxtG"/>
        <w:rPr>
          <w:rFonts w:eastAsia="Malgun Gothic"/>
          <w:b/>
          <w:lang w:eastAsia="zh-CN"/>
        </w:rPr>
      </w:pPr>
      <w:r w:rsidRPr="007C7515">
        <w:rPr>
          <w:rFonts w:eastAsia="Malgun Gothic"/>
          <w:lang w:eastAsia="zh-CN"/>
        </w:rPr>
        <w:t>53.</w:t>
      </w:r>
      <w:r w:rsidRPr="007C7515">
        <w:rPr>
          <w:rFonts w:eastAsia="Malgun Gothic"/>
          <w:lang w:eastAsia="zh-CN"/>
        </w:rPr>
        <w:tab/>
      </w:r>
      <w:r w:rsidR="007C7515" w:rsidRPr="007C7515">
        <w:rPr>
          <w:rFonts w:eastAsia="Malgun Gothic"/>
          <w:b/>
          <w:lang w:eastAsia="zh-CN"/>
        </w:rPr>
        <w:t>The Committee further recommends that the combined second and third periodic reports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7C7515" w:rsidRPr="007C7515" w:rsidRDefault="007C7515" w:rsidP="007C7515">
      <w:pPr>
        <w:keepNext/>
        <w:keepLines/>
        <w:tabs>
          <w:tab w:val="right" w:pos="851"/>
        </w:tabs>
        <w:spacing w:before="360" w:after="240" w:line="270" w:lineRule="exact"/>
        <w:ind w:left="1134" w:right="1134" w:hanging="1134"/>
        <w:rPr>
          <w:rFonts w:eastAsia="Malgun Gothic"/>
          <w:b/>
          <w:sz w:val="24"/>
          <w:lang w:eastAsia="zh-CN"/>
        </w:rPr>
      </w:pPr>
      <w:r w:rsidRPr="007C7515">
        <w:rPr>
          <w:rFonts w:eastAsia="Malgun Gothic"/>
          <w:b/>
          <w:sz w:val="24"/>
          <w:lang w:eastAsia="zh-CN"/>
        </w:rPr>
        <w:tab/>
        <w:t>J.</w:t>
      </w:r>
      <w:r w:rsidRPr="007C7515">
        <w:rPr>
          <w:rFonts w:eastAsia="Malgun Gothic"/>
          <w:b/>
          <w:sz w:val="24"/>
          <w:lang w:eastAsia="zh-CN"/>
        </w:rPr>
        <w:tab/>
        <w:t xml:space="preserve">Next report </w:t>
      </w:r>
    </w:p>
    <w:p w:rsidR="007C7515" w:rsidRPr="007C7515" w:rsidRDefault="00BD56A5" w:rsidP="00BD56A5">
      <w:pPr>
        <w:pStyle w:val="SingleTxtG"/>
        <w:rPr>
          <w:rFonts w:eastAsia="Malgun Gothic"/>
          <w:b/>
          <w:lang w:eastAsia="zh-CN"/>
        </w:rPr>
      </w:pPr>
      <w:r w:rsidRPr="007C7515">
        <w:rPr>
          <w:rFonts w:eastAsia="Malgun Gothic"/>
          <w:lang w:eastAsia="zh-CN"/>
        </w:rPr>
        <w:t>54.</w:t>
      </w:r>
      <w:r w:rsidRPr="007C7515">
        <w:rPr>
          <w:rFonts w:eastAsia="Malgun Gothic"/>
          <w:lang w:eastAsia="zh-CN"/>
        </w:rPr>
        <w:tab/>
      </w:r>
      <w:r w:rsidR="007C7515" w:rsidRPr="007C7515">
        <w:rPr>
          <w:rFonts w:eastAsia="Malgun Gothic"/>
          <w:b/>
          <w:lang w:eastAsia="zh-CN"/>
        </w:rPr>
        <w:t>The Committee invites the State party to submit its combined fourth to sixth periodic report by 20 January 2019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accordance with General Assembly resolution 67/167 of 20 December 2012, 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of the treaty body cannot be guaranteed.</w:t>
      </w:r>
    </w:p>
    <w:p w:rsidR="007C7515" w:rsidRPr="007C7515" w:rsidRDefault="00BD56A5" w:rsidP="00BD56A5">
      <w:pPr>
        <w:pStyle w:val="SingleTxtG"/>
        <w:rPr>
          <w:rFonts w:eastAsia="Malgun Gothic"/>
          <w:b/>
          <w:lang w:eastAsia="zh-CN"/>
        </w:rPr>
      </w:pPr>
      <w:r w:rsidRPr="007C7515">
        <w:rPr>
          <w:rFonts w:eastAsia="Malgun Gothic"/>
          <w:lang w:eastAsia="zh-CN"/>
        </w:rPr>
        <w:t>55.</w:t>
      </w:r>
      <w:r w:rsidRPr="007C7515">
        <w:rPr>
          <w:rFonts w:eastAsia="Malgun Gothic"/>
          <w:lang w:eastAsia="zh-CN"/>
        </w:rPr>
        <w:tab/>
      </w:r>
      <w:r w:rsidR="007C7515" w:rsidRPr="007C7515">
        <w:rPr>
          <w:rFonts w:eastAsia="Malgun Gothic"/>
          <w:b/>
          <w:lang w:eastAsia="zh-CN"/>
        </w:rPr>
        <w:t xml:space="preserve">The Committee also invites the State party to submit an updated core document in accordance with the requirements of the common core document in the harmonized guidelines on reporting, approved </w:t>
      </w:r>
      <w:r w:rsidR="00355344">
        <w:rPr>
          <w:rFonts w:eastAsia="Malgun Gothic"/>
          <w:b/>
          <w:lang w:eastAsia="zh-CN"/>
        </w:rPr>
        <w:t>by</w:t>
      </w:r>
      <w:r w:rsidR="007C7515" w:rsidRPr="007C7515">
        <w:rPr>
          <w:rFonts w:eastAsia="Malgun Gothic"/>
          <w:b/>
          <w:lang w:eastAsia="zh-CN"/>
        </w:rPr>
        <w:t xml:space="preserve"> the fifth </w:t>
      </w:r>
      <w:r w:rsidR="00355344" w:rsidRPr="007C7515">
        <w:rPr>
          <w:rFonts w:eastAsia="Malgun Gothic"/>
          <w:b/>
          <w:lang w:eastAsia="zh-CN"/>
        </w:rPr>
        <w:t xml:space="preserve">inter-committee meeting of the </w:t>
      </w:r>
      <w:r w:rsidR="007C7515" w:rsidRPr="007C7515">
        <w:rPr>
          <w:rFonts w:eastAsia="Malgun Gothic"/>
          <w:b/>
          <w:lang w:eastAsia="zh-CN"/>
        </w:rPr>
        <w:t>human rights treaty bodies in June 2006 (</w:t>
      </w:r>
      <w:r w:rsidR="00355344">
        <w:rPr>
          <w:b/>
        </w:rPr>
        <w:t>HRI/GEN/2/Rev.6, chap. I</w:t>
      </w:r>
      <w:r w:rsidR="007C7515" w:rsidRPr="007C7515">
        <w:rPr>
          <w:rFonts w:eastAsia="Malgun Gothic"/>
          <w:b/>
          <w:lang w:eastAsia="zh-CN"/>
        </w:rPr>
        <w:t xml:space="preserve">). </w:t>
      </w:r>
    </w:p>
    <w:p w:rsidR="003972E0" w:rsidRPr="007C7515" w:rsidRDefault="007C7515" w:rsidP="007C7515">
      <w:pPr>
        <w:pStyle w:val="SingleTxtG"/>
        <w:spacing w:before="240" w:after="0"/>
        <w:jc w:val="center"/>
        <w:rPr>
          <w:u w:val="single"/>
        </w:rPr>
      </w:pPr>
      <w:r>
        <w:rPr>
          <w:u w:val="single"/>
        </w:rPr>
        <w:tab/>
      </w:r>
      <w:r>
        <w:rPr>
          <w:u w:val="single"/>
        </w:rPr>
        <w:tab/>
      </w:r>
      <w:r>
        <w:rPr>
          <w:u w:val="single"/>
        </w:rPr>
        <w:tab/>
      </w:r>
    </w:p>
    <w:sectPr w:rsidR="003972E0" w:rsidRPr="007C7515"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716" w:rsidRDefault="00FE4716"/>
  </w:endnote>
  <w:endnote w:type="continuationSeparator" w:id="0">
    <w:p w:rsidR="00FE4716" w:rsidRDefault="00FE4716"/>
  </w:endnote>
  <w:endnote w:type="continuationNotice" w:id="1">
    <w:p w:rsidR="00FE4716" w:rsidRDefault="00FE471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New Roman Bold">
    <w:altName w:val="Times New Roman Bold"/>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8" w:rsidRPr="007C5752" w:rsidRDefault="00AA03A8"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86723D">
      <w:rPr>
        <w:b/>
        <w:noProof/>
        <w:sz w:val="18"/>
      </w:rPr>
      <w:t>2</w:t>
    </w:r>
    <w:r w:rsidRPr="007C575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8" w:rsidRPr="007C5752" w:rsidRDefault="00AA03A8"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86723D">
      <w:rPr>
        <w:b/>
        <w:noProof/>
        <w:sz w:val="18"/>
      </w:rPr>
      <w:t>11</w:t>
    </w:r>
    <w:r w:rsidRPr="007C57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8" w:rsidRPr="007C5752" w:rsidRDefault="00AA03A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Description: recycle_English" style="position:absolute;margin-left:405.4pt;margin-top:-6.25pt;width:73.25pt;height:18.15pt;z-index:1;visibility:visible">
          <v:imagedata r:id="rId1" o:title="recycle_English"/>
          <w10:anchorlock/>
        </v:shape>
      </w:pict>
    </w:r>
    <w:r>
      <w:t>GE.13-</w:t>
    </w:r>
    <w:r w:rsidR="0086723D">
      <w:t>48010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716" w:rsidRPr="000B175B" w:rsidRDefault="00FE4716" w:rsidP="000B175B">
      <w:pPr>
        <w:tabs>
          <w:tab w:val="right" w:pos="2155"/>
        </w:tabs>
        <w:spacing w:after="80"/>
        <w:ind w:left="680"/>
        <w:rPr>
          <w:u w:val="single"/>
        </w:rPr>
      </w:pPr>
      <w:r>
        <w:rPr>
          <w:u w:val="single"/>
        </w:rPr>
        <w:tab/>
      </w:r>
    </w:p>
  </w:footnote>
  <w:footnote w:type="continuationSeparator" w:id="0">
    <w:p w:rsidR="00FE4716" w:rsidRPr="00FC68B7" w:rsidRDefault="00FE4716" w:rsidP="00FC68B7">
      <w:pPr>
        <w:tabs>
          <w:tab w:val="left" w:pos="2155"/>
        </w:tabs>
        <w:spacing w:after="80"/>
        <w:ind w:left="680"/>
        <w:rPr>
          <w:u w:val="single"/>
        </w:rPr>
      </w:pPr>
      <w:r>
        <w:rPr>
          <w:u w:val="single"/>
        </w:rPr>
        <w:tab/>
      </w:r>
    </w:p>
  </w:footnote>
  <w:footnote w:type="continuationNotice" w:id="1">
    <w:p w:rsidR="00FE4716" w:rsidRDefault="00FE471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8" w:rsidRPr="007C5752" w:rsidRDefault="00AA03A8">
    <w:pPr>
      <w:pStyle w:val="Header"/>
    </w:pPr>
    <w:r>
      <w:t>CRC/C/</w:t>
    </w:r>
    <w:r>
      <w:rPr>
        <w:lang w:val="fr-CH"/>
      </w:rPr>
      <w:t>MCO</w:t>
    </w:r>
    <w:r>
      <w:t>/CO/</w:t>
    </w:r>
    <w:r>
      <w:rPr>
        <w:lang w:val="fr-CH"/>
      </w:rPr>
      <w:t>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8" w:rsidRPr="00BD56A5" w:rsidRDefault="00AA03A8" w:rsidP="007C5752">
    <w:pPr>
      <w:pStyle w:val="Header"/>
      <w:jc w:val="right"/>
      <w:rPr>
        <w:lang w:val="fr-CH"/>
      </w:rPr>
    </w:pPr>
    <w:r>
      <w:t>CRC/C/</w:t>
    </w:r>
    <w:r>
      <w:rPr>
        <w:lang w:val="fr-CH"/>
      </w:rPr>
      <w:t>MCO</w:t>
    </w:r>
    <w:r>
      <w:t>/CO/</w:t>
    </w:r>
    <w:r>
      <w:rPr>
        <w:lang w:val="fr-CH"/>
      </w:rPr>
      <w:t>2</w:t>
    </w:r>
    <w:r>
      <w:t>-</w:t>
    </w:r>
    <w:r>
      <w:rPr>
        <w:lang w:val="fr-CH"/>
      </w:rPr>
      <w:t>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23D" w:rsidRDefault="0086723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14D2488"/>
    <w:multiLevelType w:val="hybridMultilevel"/>
    <w:tmpl w:val="38347764"/>
    <w:lvl w:ilvl="0" w:tplc="7C8A40A6">
      <w:start w:val="1"/>
      <w:numFmt w:val="lowerLetter"/>
      <w:lvlText w:val="(%1)"/>
      <w:lvlJc w:val="left"/>
      <w:pPr>
        <w:ind w:left="1080" w:hanging="360"/>
      </w:pPr>
      <w:rPr>
        <w:rFonts w:ascii="Times New Roman Bold" w:hAnsi="Times New Roman Bold" w:cs="Wingdings" w:hint="default"/>
        <w:b/>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0C54FB"/>
    <w:multiLevelType w:val="hybridMultilevel"/>
    <w:tmpl w:val="36F8304C"/>
    <w:lvl w:ilvl="0" w:tplc="8CC839A0">
      <w:start w:val="1"/>
      <w:numFmt w:val="decimal"/>
      <w:lvlText w:val="%1."/>
      <w:lvlJc w:val="left"/>
      <w:pPr>
        <w:ind w:left="1674" w:hanging="54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54859FE"/>
    <w:multiLevelType w:val="hybridMultilevel"/>
    <w:tmpl w:val="588A02F2"/>
    <w:lvl w:ilvl="0" w:tplc="73F6436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4F51BAC"/>
    <w:multiLevelType w:val="hybridMultilevel"/>
    <w:tmpl w:val="B71411CA"/>
    <w:lvl w:ilvl="0" w:tplc="4058DC7C">
      <w:start w:val="1"/>
      <w:numFmt w:val="lowerLetter"/>
      <w:lvlText w:val="(%1)"/>
      <w:lvlJc w:val="left"/>
      <w:pPr>
        <w:ind w:left="720" w:hanging="360"/>
      </w:pPr>
      <w:rPr>
        <w:rFonts w:ascii="Times New Roman" w:eastAsia="Malgun Gothic"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6FC4553"/>
    <w:multiLevelType w:val="hybridMultilevel"/>
    <w:tmpl w:val="8E9EE872"/>
    <w:lvl w:ilvl="0" w:tplc="08090019">
      <w:start w:val="1"/>
      <w:numFmt w:val="lowerLetter"/>
      <w:lvlText w:val="%1."/>
      <w:lvlJc w:val="left"/>
      <w:pPr>
        <w:ind w:left="2628" w:hanging="360"/>
      </w:p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7">
    <w:nsid w:val="677C460F"/>
    <w:multiLevelType w:val="hybridMultilevel"/>
    <w:tmpl w:val="C152EBDA"/>
    <w:lvl w:ilvl="0" w:tplc="E2069228">
      <w:start w:val="1"/>
      <w:numFmt w:val="decimal"/>
      <w:lvlText w:val="%1."/>
      <w:lvlJc w:val="left"/>
      <w:pPr>
        <w:ind w:left="1854" w:hanging="360"/>
      </w:pPr>
      <w:rPr>
        <w:b w:val="0"/>
      </w:rPr>
    </w:lvl>
    <w:lvl w:ilvl="1" w:tplc="7C8A40A6">
      <w:start w:val="1"/>
      <w:numFmt w:val="lowerLetter"/>
      <w:lvlText w:val="(%2)"/>
      <w:lvlJc w:val="left"/>
      <w:pPr>
        <w:ind w:left="2574" w:hanging="360"/>
      </w:pPr>
      <w:rPr>
        <w:rFonts w:ascii="Times New Roman Bold" w:hAnsi="Times New Roman Bold" w:cs="Wingdings" w:hint="default"/>
        <w:b/>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CB05D2D"/>
    <w:multiLevelType w:val="hybridMultilevel"/>
    <w:tmpl w:val="23F0273C"/>
    <w:lvl w:ilvl="0" w:tplc="594AF860">
      <w:start w:val="1"/>
      <w:numFmt w:val="decimal"/>
      <w:pStyle w:val="Heading2"/>
      <w:lvlText w:val="%1."/>
      <w:lvlJc w:val="left"/>
      <w:pPr>
        <w:ind w:left="1495"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7A8E5DA1"/>
    <w:multiLevelType w:val="hybridMultilevel"/>
    <w:tmpl w:val="47B2EFB6"/>
    <w:lvl w:ilvl="0" w:tplc="4058DC7C">
      <w:start w:val="1"/>
      <w:numFmt w:val="lowerLetter"/>
      <w:lvlText w:val="(%1)"/>
      <w:lvlJc w:val="left"/>
      <w:pPr>
        <w:ind w:left="1854" w:hanging="360"/>
      </w:pPr>
      <w:rPr>
        <w:rFonts w:ascii="Times New Roman" w:eastAsia="Malgun Gothic"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8"/>
  </w:num>
  <w:num w:numId="3">
    <w:abstractNumId w:val="9"/>
  </w:num>
  <w:num w:numId="4">
    <w:abstractNumId w:val="1"/>
  </w:num>
  <w:num w:numId="5">
    <w:abstractNumId w:val="7"/>
  </w:num>
  <w:num w:numId="6">
    <w:abstractNumId w:val="6"/>
  </w:num>
  <w:num w:numId="7">
    <w:abstractNumId w:val="10"/>
  </w:num>
  <w:num w:numId="8">
    <w:abstractNumId w:val="5"/>
  </w:num>
  <w:num w:numId="9">
    <w:abstractNumId w:val="4"/>
  </w:num>
  <w:num w:numId="10">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doNotTrackMoves/>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51CE"/>
    <w:rsid w:val="000001E4"/>
    <w:rsid w:val="000006D0"/>
    <w:rsid w:val="000013B4"/>
    <w:rsid w:val="00010840"/>
    <w:rsid w:val="000114DA"/>
    <w:rsid w:val="000117CA"/>
    <w:rsid w:val="00012F43"/>
    <w:rsid w:val="00015670"/>
    <w:rsid w:val="00015E9C"/>
    <w:rsid w:val="00020402"/>
    <w:rsid w:val="00021424"/>
    <w:rsid w:val="00022E58"/>
    <w:rsid w:val="00024150"/>
    <w:rsid w:val="00030EDA"/>
    <w:rsid w:val="00031D86"/>
    <w:rsid w:val="000352D4"/>
    <w:rsid w:val="00036A92"/>
    <w:rsid w:val="00040C90"/>
    <w:rsid w:val="00041243"/>
    <w:rsid w:val="00044D8C"/>
    <w:rsid w:val="0004532A"/>
    <w:rsid w:val="000460C1"/>
    <w:rsid w:val="000473E7"/>
    <w:rsid w:val="00050214"/>
    <w:rsid w:val="0005055E"/>
    <w:rsid w:val="00050F6B"/>
    <w:rsid w:val="0005239A"/>
    <w:rsid w:val="00053CDB"/>
    <w:rsid w:val="00062A43"/>
    <w:rsid w:val="000669DE"/>
    <w:rsid w:val="00067CA8"/>
    <w:rsid w:val="00072C8C"/>
    <w:rsid w:val="000745BC"/>
    <w:rsid w:val="00074B59"/>
    <w:rsid w:val="00074F47"/>
    <w:rsid w:val="000773A2"/>
    <w:rsid w:val="000776C9"/>
    <w:rsid w:val="00080D4F"/>
    <w:rsid w:val="00081711"/>
    <w:rsid w:val="0008202A"/>
    <w:rsid w:val="00083146"/>
    <w:rsid w:val="000848E7"/>
    <w:rsid w:val="00091326"/>
    <w:rsid w:val="00091419"/>
    <w:rsid w:val="00091A1C"/>
    <w:rsid w:val="00091F16"/>
    <w:rsid w:val="000931C0"/>
    <w:rsid w:val="00096C72"/>
    <w:rsid w:val="000A0DBD"/>
    <w:rsid w:val="000A13DE"/>
    <w:rsid w:val="000A3F79"/>
    <w:rsid w:val="000A741C"/>
    <w:rsid w:val="000B175B"/>
    <w:rsid w:val="000B1D9B"/>
    <w:rsid w:val="000B2F28"/>
    <w:rsid w:val="000B3A0F"/>
    <w:rsid w:val="000B45CA"/>
    <w:rsid w:val="000C092A"/>
    <w:rsid w:val="000C11CF"/>
    <w:rsid w:val="000C6F92"/>
    <w:rsid w:val="000D66F4"/>
    <w:rsid w:val="000E0415"/>
    <w:rsid w:val="000E0A76"/>
    <w:rsid w:val="000E3DFC"/>
    <w:rsid w:val="000E565F"/>
    <w:rsid w:val="000F19D9"/>
    <w:rsid w:val="000F1CC1"/>
    <w:rsid w:val="000F579E"/>
    <w:rsid w:val="000F5AC4"/>
    <w:rsid w:val="000F7DB9"/>
    <w:rsid w:val="000F7E0A"/>
    <w:rsid w:val="00101581"/>
    <w:rsid w:val="00103568"/>
    <w:rsid w:val="00107CB3"/>
    <w:rsid w:val="001102D6"/>
    <w:rsid w:val="0011095E"/>
    <w:rsid w:val="001109DB"/>
    <w:rsid w:val="00113CE7"/>
    <w:rsid w:val="00117251"/>
    <w:rsid w:val="00121F04"/>
    <w:rsid w:val="001250DD"/>
    <w:rsid w:val="00126007"/>
    <w:rsid w:val="0012657A"/>
    <w:rsid w:val="00130D19"/>
    <w:rsid w:val="00133A4D"/>
    <w:rsid w:val="00133BE5"/>
    <w:rsid w:val="0013642B"/>
    <w:rsid w:val="001375C3"/>
    <w:rsid w:val="001401ED"/>
    <w:rsid w:val="001407B8"/>
    <w:rsid w:val="001439E5"/>
    <w:rsid w:val="00146D7C"/>
    <w:rsid w:val="00147CEB"/>
    <w:rsid w:val="001504AC"/>
    <w:rsid w:val="00151E50"/>
    <w:rsid w:val="00164F79"/>
    <w:rsid w:val="00166655"/>
    <w:rsid w:val="001671C2"/>
    <w:rsid w:val="00172EF0"/>
    <w:rsid w:val="00174B82"/>
    <w:rsid w:val="00175D49"/>
    <w:rsid w:val="001769D2"/>
    <w:rsid w:val="001804C0"/>
    <w:rsid w:val="00181DD9"/>
    <w:rsid w:val="00182693"/>
    <w:rsid w:val="00183405"/>
    <w:rsid w:val="00184EEF"/>
    <w:rsid w:val="00185A1F"/>
    <w:rsid w:val="00185CE2"/>
    <w:rsid w:val="00190685"/>
    <w:rsid w:val="00191847"/>
    <w:rsid w:val="00191D0A"/>
    <w:rsid w:val="00193FD8"/>
    <w:rsid w:val="001947D0"/>
    <w:rsid w:val="0019526E"/>
    <w:rsid w:val="001A3365"/>
    <w:rsid w:val="001A6F69"/>
    <w:rsid w:val="001A7C3A"/>
    <w:rsid w:val="001B098A"/>
    <w:rsid w:val="001B0EAE"/>
    <w:rsid w:val="001B41BA"/>
    <w:rsid w:val="001B4B04"/>
    <w:rsid w:val="001B603E"/>
    <w:rsid w:val="001B63EE"/>
    <w:rsid w:val="001B7F25"/>
    <w:rsid w:val="001C2190"/>
    <w:rsid w:val="001C6663"/>
    <w:rsid w:val="001C7895"/>
    <w:rsid w:val="001D26DF"/>
    <w:rsid w:val="001D2FDC"/>
    <w:rsid w:val="001D30C4"/>
    <w:rsid w:val="001D5098"/>
    <w:rsid w:val="001D5EC7"/>
    <w:rsid w:val="001D7302"/>
    <w:rsid w:val="001D74F8"/>
    <w:rsid w:val="001E16EE"/>
    <w:rsid w:val="001E19EB"/>
    <w:rsid w:val="001E3807"/>
    <w:rsid w:val="001E3CD7"/>
    <w:rsid w:val="001E7082"/>
    <w:rsid w:val="001F22D5"/>
    <w:rsid w:val="001F2A90"/>
    <w:rsid w:val="001F330D"/>
    <w:rsid w:val="001F7DD8"/>
    <w:rsid w:val="00201048"/>
    <w:rsid w:val="00202462"/>
    <w:rsid w:val="0020258A"/>
    <w:rsid w:val="00203F25"/>
    <w:rsid w:val="00203F52"/>
    <w:rsid w:val="00204551"/>
    <w:rsid w:val="00205B17"/>
    <w:rsid w:val="00207FA1"/>
    <w:rsid w:val="00211374"/>
    <w:rsid w:val="00211E0B"/>
    <w:rsid w:val="00213780"/>
    <w:rsid w:val="00224F78"/>
    <w:rsid w:val="00232724"/>
    <w:rsid w:val="00233A6F"/>
    <w:rsid w:val="00235013"/>
    <w:rsid w:val="00235A22"/>
    <w:rsid w:val="00235F26"/>
    <w:rsid w:val="00236393"/>
    <w:rsid w:val="00237785"/>
    <w:rsid w:val="00241466"/>
    <w:rsid w:val="00243A33"/>
    <w:rsid w:val="00244AF2"/>
    <w:rsid w:val="00245662"/>
    <w:rsid w:val="00246FA0"/>
    <w:rsid w:val="00250D72"/>
    <w:rsid w:val="0025382E"/>
    <w:rsid w:val="00253AD3"/>
    <w:rsid w:val="002543DC"/>
    <w:rsid w:val="0025556B"/>
    <w:rsid w:val="00255BCE"/>
    <w:rsid w:val="00256316"/>
    <w:rsid w:val="00256405"/>
    <w:rsid w:val="00257CD3"/>
    <w:rsid w:val="002615B7"/>
    <w:rsid w:val="00261CD5"/>
    <w:rsid w:val="00261FC3"/>
    <w:rsid w:val="00262299"/>
    <w:rsid w:val="0026265F"/>
    <w:rsid w:val="0026798B"/>
    <w:rsid w:val="00267EFB"/>
    <w:rsid w:val="00273995"/>
    <w:rsid w:val="00274585"/>
    <w:rsid w:val="00275E94"/>
    <w:rsid w:val="002776A0"/>
    <w:rsid w:val="00280A8F"/>
    <w:rsid w:val="00282D81"/>
    <w:rsid w:val="002848F8"/>
    <w:rsid w:val="00285844"/>
    <w:rsid w:val="00290AD7"/>
    <w:rsid w:val="002917A0"/>
    <w:rsid w:val="00292224"/>
    <w:rsid w:val="00294394"/>
    <w:rsid w:val="0029633C"/>
    <w:rsid w:val="00297BB9"/>
    <w:rsid w:val="002A4C5D"/>
    <w:rsid w:val="002A70D4"/>
    <w:rsid w:val="002B3031"/>
    <w:rsid w:val="002B3230"/>
    <w:rsid w:val="002B366C"/>
    <w:rsid w:val="002B6590"/>
    <w:rsid w:val="002B791A"/>
    <w:rsid w:val="002C1891"/>
    <w:rsid w:val="002C2829"/>
    <w:rsid w:val="002C4F3D"/>
    <w:rsid w:val="002C5A23"/>
    <w:rsid w:val="002C776F"/>
    <w:rsid w:val="002C79B4"/>
    <w:rsid w:val="002D1B64"/>
    <w:rsid w:val="002D5AF8"/>
    <w:rsid w:val="002E0105"/>
    <w:rsid w:val="002E0D42"/>
    <w:rsid w:val="002E1FC0"/>
    <w:rsid w:val="002E3EBD"/>
    <w:rsid w:val="002E442C"/>
    <w:rsid w:val="002E4A4C"/>
    <w:rsid w:val="002E75F6"/>
    <w:rsid w:val="002F71AE"/>
    <w:rsid w:val="002F750E"/>
    <w:rsid w:val="003008BD"/>
    <w:rsid w:val="003021B0"/>
    <w:rsid w:val="00306BCA"/>
    <w:rsid w:val="003107FA"/>
    <w:rsid w:val="003116FE"/>
    <w:rsid w:val="00311BF0"/>
    <w:rsid w:val="0031353B"/>
    <w:rsid w:val="00313567"/>
    <w:rsid w:val="00313D23"/>
    <w:rsid w:val="003167EE"/>
    <w:rsid w:val="003229D8"/>
    <w:rsid w:val="00324EDE"/>
    <w:rsid w:val="00326B04"/>
    <w:rsid w:val="00326CE1"/>
    <w:rsid w:val="00330BA7"/>
    <w:rsid w:val="00331164"/>
    <w:rsid w:val="0033281F"/>
    <w:rsid w:val="00333F28"/>
    <w:rsid w:val="00334678"/>
    <w:rsid w:val="00335F3B"/>
    <w:rsid w:val="00336125"/>
    <w:rsid w:val="00337AC8"/>
    <w:rsid w:val="0034023B"/>
    <w:rsid w:val="003407DC"/>
    <w:rsid w:val="00341647"/>
    <w:rsid w:val="003439EA"/>
    <w:rsid w:val="003442BF"/>
    <w:rsid w:val="003465A4"/>
    <w:rsid w:val="00346C62"/>
    <w:rsid w:val="003511D0"/>
    <w:rsid w:val="003519C8"/>
    <w:rsid w:val="00355344"/>
    <w:rsid w:val="0035577E"/>
    <w:rsid w:val="00355C90"/>
    <w:rsid w:val="00357199"/>
    <w:rsid w:val="00360471"/>
    <w:rsid w:val="00362BEB"/>
    <w:rsid w:val="003651FC"/>
    <w:rsid w:val="00365AD2"/>
    <w:rsid w:val="00366F30"/>
    <w:rsid w:val="0037124B"/>
    <w:rsid w:val="00374F33"/>
    <w:rsid w:val="00375016"/>
    <w:rsid w:val="00377CF8"/>
    <w:rsid w:val="00380A67"/>
    <w:rsid w:val="00382590"/>
    <w:rsid w:val="00386C2A"/>
    <w:rsid w:val="00390C02"/>
    <w:rsid w:val="0039277A"/>
    <w:rsid w:val="003972E0"/>
    <w:rsid w:val="0039787A"/>
    <w:rsid w:val="003A3154"/>
    <w:rsid w:val="003A32A5"/>
    <w:rsid w:val="003A3B36"/>
    <w:rsid w:val="003A5948"/>
    <w:rsid w:val="003B0B37"/>
    <w:rsid w:val="003B31AA"/>
    <w:rsid w:val="003B32D5"/>
    <w:rsid w:val="003B69E8"/>
    <w:rsid w:val="003B7292"/>
    <w:rsid w:val="003C0E96"/>
    <w:rsid w:val="003C137D"/>
    <w:rsid w:val="003C2244"/>
    <w:rsid w:val="003C2CC4"/>
    <w:rsid w:val="003D2D9C"/>
    <w:rsid w:val="003D4B23"/>
    <w:rsid w:val="003D6C72"/>
    <w:rsid w:val="003F163B"/>
    <w:rsid w:val="003F3019"/>
    <w:rsid w:val="003F4785"/>
    <w:rsid w:val="003F5260"/>
    <w:rsid w:val="003F63E7"/>
    <w:rsid w:val="004023E8"/>
    <w:rsid w:val="004047A7"/>
    <w:rsid w:val="0040489E"/>
    <w:rsid w:val="0040537C"/>
    <w:rsid w:val="00410691"/>
    <w:rsid w:val="00412E97"/>
    <w:rsid w:val="004133C0"/>
    <w:rsid w:val="004134E4"/>
    <w:rsid w:val="0041447B"/>
    <w:rsid w:val="00414A82"/>
    <w:rsid w:val="00414B18"/>
    <w:rsid w:val="004163F1"/>
    <w:rsid w:val="00416A17"/>
    <w:rsid w:val="00417029"/>
    <w:rsid w:val="004203B5"/>
    <w:rsid w:val="0042205F"/>
    <w:rsid w:val="00422118"/>
    <w:rsid w:val="0043101B"/>
    <w:rsid w:val="004325CB"/>
    <w:rsid w:val="0043337A"/>
    <w:rsid w:val="00433D83"/>
    <w:rsid w:val="004355F3"/>
    <w:rsid w:val="004413DD"/>
    <w:rsid w:val="0044196E"/>
    <w:rsid w:val="00442274"/>
    <w:rsid w:val="0044610B"/>
    <w:rsid w:val="00446DE4"/>
    <w:rsid w:val="00446FE8"/>
    <w:rsid w:val="00447B55"/>
    <w:rsid w:val="004542C0"/>
    <w:rsid w:val="00456BBF"/>
    <w:rsid w:val="00457E5C"/>
    <w:rsid w:val="0046170A"/>
    <w:rsid w:val="00462F71"/>
    <w:rsid w:val="0046515B"/>
    <w:rsid w:val="00466680"/>
    <w:rsid w:val="004669F7"/>
    <w:rsid w:val="004721EA"/>
    <w:rsid w:val="00473E61"/>
    <w:rsid w:val="00473FF8"/>
    <w:rsid w:val="00485183"/>
    <w:rsid w:val="004909BC"/>
    <w:rsid w:val="004916C8"/>
    <w:rsid w:val="00493AEA"/>
    <w:rsid w:val="004949EF"/>
    <w:rsid w:val="004A0CA6"/>
    <w:rsid w:val="004A1C7D"/>
    <w:rsid w:val="004A43F3"/>
    <w:rsid w:val="004B3053"/>
    <w:rsid w:val="004B6926"/>
    <w:rsid w:val="004B6EDC"/>
    <w:rsid w:val="004B6F66"/>
    <w:rsid w:val="004C33FA"/>
    <w:rsid w:val="004C3712"/>
    <w:rsid w:val="004D1C8B"/>
    <w:rsid w:val="004D5CF7"/>
    <w:rsid w:val="004D6324"/>
    <w:rsid w:val="004E34AC"/>
    <w:rsid w:val="004E3F05"/>
    <w:rsid w:val="004E44AA"/>
    <w:rsid w:val="004E4904"/>
    <w:rsid w:val="004E4D37"/>
    <w:rsid w:val="004E5F6C"/>
    <w:rsid w:val="004E7B36"/>
    <w:rsid w:val="004E7B59"/>
    <w:rsid w:val="004F0F37"/>
    <w:rsid w:val="004F149A"/>
    <w:rsid w:val="004F5F67"/>
    <w:rsid w:val="004F7138"/>
    <w:rsid w:val="005019EA"/>
    <w:rsid w:val="00504A15"/>
    <w:rsid w:val="0050524E"/>
    <w:rsid w:val="00511CEE"/>
    <w:rsid w:val="00511DC4"/>
    <w:rsid w:val="0051349A"/>
    <w:rsid w:val="00513749"/>
    <w:rsid w:val="00516066"/>
    <w:rsid w:val="005162E2"/>
    <w:rsid w:val="00517903"/>
    <w:rsid w:val="0052205A"/>
    <w:rsid w:val="00522623"/>
    <w:rsid w:val="005265F1"/>
    <w:rsid w:val="00532131"/>
    <w:rsid w:val="00533821"/>
    <w:rsid w:val="00536870"/>
    <w:rsid w:val="00536D80"/>
    <w:rsid w:val="00540205"/>
    <w:rsid w:val="00540C2F"/>
    <w:rsid w:val="005420F2"/>
    <w:rsid w:val="005425E1"/>
    <w:rsid w:val="00544197"/>
    <w:rsid w:val="00544477"/>
    <w:rsid w:val="00545C6F"/>
    <w:rsid w:val="00551701"/>
    <w:rsid w:val="005517A4"/>
    <w:rsid w:val="00553186"/>
    <w:rsid w:val="00554825"/>
    <w:rsid w:val="00555CF1"/>
    <w:rsid w:val="00562BE2"/>
    <w:rsid w:val="005648B2"/>
    <w:rsid w:val="005765B4"/>
    <w:rsid w:val="00580D9F"/>
    <w:rsid w:val="00582226"/>
    <w:rsid w:val="005827B7"/>
    <w:rsid w:val="005827FE"/>
    <w:rsid w:val="00582805"/>
    <w:rsid w:val="00584AD9"/>
    <w:rsid w:val="00585664"/>
    <w:rsid w:val="00585D6D"/>
    <w:rsid w:val="005874C2"/>
    <w:rsid w:val="0059043C"/>
    <w:rsid w:val="00591F8A"/>
    <w:rsid w:val="00592FAD"/>
    <w:rsid w:val="00595D38"/>
    <w:rsid w:val="005975C0"/>
    <w:rsid w:val="005A274D"/>
    <w:rsid w:val="005B3DB3"/>
    <w:rsid w:val="005B4B17"/>
    <w:rsid w:val="005B5276"/>
    <w:rsid w:val="005B5F5D"/>
    <w:rsid w:val="005B62D3"/>
    <w:rsid w:val="005C0081"/>
    <w:rsid w:val="005C029A"/>
    <w:rsid w:val="005C076D"/>
    <w:rsid w:val="005C2250"/>
    <w:rsid w:val="005C33CE"/>
    <w:rsid w:val="005C50EF"/>
    <w:rsid w:val="005C5BC5"/>
    <w:rsid w:val="005C7209"/>
    <w:rsid w:val="005C7376"/>
    <w:rsid w:val="005D0898"/>
    <w:rsid w:val="005D240F"/>
    <w:rsid w:val="005D3F3B"/>
    <w:rsid w:val="005D4937"/>
    <w:rsid w:val="005D50C7"/>
    <w:rsid w:val="005D5777"/>
    <w:rsid w:val="005D609C"/>
    <w:rsid w:val="005E3183"/>
    <w:rsid w:val="005E6C87"/>
    <w:rsid w:val="005E7777"/>
    <w:rsid w:val="005E7808"/>
    <w:rsid w:val="005F14DC"/>
    <w:rsid w:val="005F30B5"/>
    <w:rsid w:val="00600858"/>
    <w:rsid w:val="00602209"/>
    <w:rsid w:val="00603C04"/>
    <w:rsid w:val="00605FDB"/>
    <w:rsid w:val="00610694"/>
    <w:rsid w:val="00611379"/>
    <w:rsid w:val="00611FC4"/>
    <w:rsid w:val="006133C0"/>
    <w:rsid w:val="0061457D"/>
    <w:rsid w:val="0061460D"/>
    <w:rsid w:val="006176FB"/>
    <w:rsid w:val="00626F97"/>
    <w:rsid w:val="00631610"/>
    <w:rsid w:val="006363D7"/>
    <w:rsid w:val="00640B26"/>
    <w:rsid w:val="00640EDD"/>
    <w:rsid w:val="00641D43"/>
    <w:rsid w:val="00643B56"/>
    <w:rsid w:val="00644D16"/>
    <w:rsid w:val="00645A5C"/>
    <w:rsid w:val="00653BA2"/>
    <w:rsid w:val="00654E7E"/>
    <w:rsid w:val="00656B96"/>
    <w:rsid w:val="006575F1"/>
    <w:rsid w:val="00660792"/>
    <w:rsid w:val="00661A15"/>
    <w:rsid w:val="0067039C"/>
    <w:rsid w:val="0067383B"/>
    <w:rsid w:val="00674678"/>
    <w:rsid w:val="00676B61"/>
    <w:rsid w:val="00682D97"/>
    <w:rsid w:val="006833A6"/>
    <w:rsid w:val="0068512E"/>
    <w:rsid w:val="00690585"/>
    <w:rsid w:val="00691E22"/>
    <w:rsid w:val="006931F8"/>
    <w:rsid w:val="00694DE1"/>
    <w:rsid w:val="00695055"/>
    <w:rsid w:val="00697FA4"/>
    <w:rsid w:val="006A052E"/>
    <w:rsid w:val="006A1B04"/>
    <w:rsid w:val="006A34C4"/>
    <w:rsid w:val="006A3BB9"/>
    <w:rsid w:val="006A4293"/>
    <w:rsid w:val="006A4853"/>
    <w:rsid w:val="006A6115"/>
    <w:rsid w:val="006A7392"/>
    <w:rsid w:val="006B02B0"/>
    <w:rsid w:val="006B2285"/>
    <w:rsid w:val="006B3F5C"/>
    <w:rsid w:val="006B4884"/>
    <w:rsid w:val="006B5BC3"/>
    <w:rsid w:val="006C0720"/>
    <w:rsid w:val="006C0D34"/>
    <w:rsid w:val="006C30CA"/>
    <w:rsid w:val="006C4A74"/>
    <w:rsid w:val="006C5A64"/>
    <w:rsid w:val="006C680F"/>
    <w:rsid w:val="006D1164"/>
    <w:rsid w:val="006D191E"/>
    <w:rsid w:val="006D3777"/>
    <w:rsid w:val="006D4409"/>
    <w:rsid w:val="006D4F17"/>
    <w:rsid w:val="006D7409"/>
    <w:rsid w:val="006E555E"/>
    <w:rsid w:val="006E564B"/>
    <w:rsid w:val="006E57B3"/>
    <w:rsid w:val="006E5A40"/>
    <w:rsid w:val="006E5D75"/>
    <w:rsid w:val="006E5F1A"/>
    <w:rsid w:val="006E7D14"/>
    <w:rsid w:val="006F0C12"/>
    <w:rsid w:val="006F0D9E"/>
    <w:rsid w:val="006F32AD"/>
    <w:rsid w:val="00705FDC"/>
    <w:rsid w:val="00707269"/>
    <w:rsid w:val="00713A3C"/>
    <w:rsid w:val="007148F3"/>
    <w:rsid w:val="0071588E"/>
    <w:rsid w:val="00715B88"/>
    <w:rsid w:val="00723CA7"/>
    <w:rsid w:val="00723EF7"/>
    <w:rsid w:val="00724048"/>
    <w:rsid w:val="00724415"/>
    <w:rsid w:val="0072632A"/>
    <w:rsid w:val="00727D89"/>
    <w:rsid w:val="0073036A"/>
    <w:rsid w:val="00730D41"/>
    <w:rsid w:val="0073180B"/>
    <w:rsid w:val="00733219"/>
    <w:rsid w:val="00734A3E"/>
    <w:rsid w:val="00735BE7"/>
    <w:rsid w:val="007362AC"/>
    <w:rsid w:val="0073665F"/>
    <w:rsid w:val="0073747E"/>
    <w:rsid w:val="00741549"/>
    <w:rsid w:val="00741A83"/>
    <w:rsid w:val="00743533"/>
    <w:rsid w:val="007503C7"/>
    <w:rsid w:val="00751BA6"/>
    <w:rsid w:val="00752B0E"/>
    <w:rsid w:val="00760B85"/>
    <w:rsid w:val="00762C45"/>
    <w:rsid w:val="00763A93"/>
    <w:rsid w:val="0076446E"/>
    <w:rsid w:val="00765331"/>
    <w:rsid w:val="00765C6A"/>
    <w:rsid w:val="00766517"/>
    <w:rsid w:val="00771A49"/>
    <w:rsid w:val="00773E7D"/>
    <w:rsid w:val="007745C9"/>
    <w:rsid w:val="00776FF2"/>
    <w:rsid w:val="007801D2"/>
    <w:rsid w:val="007808AC"/>
    <w:rsid w:val="00780E8F"/>
    <w:rsid w:val="00784059"/>
    <w:rsid w:val="007857B6"/>
    <w:rsid w:val="00785BAF"/>
    <w:rsid w:val="00795ADF"/>
    <w:rsid w:val="00795DAE"/>
    <w:rsid w:val="00797384"/>
    <w:rsid w:val="007A0BEE"/>
    <w:rsid w:val="007A19B9"/>
    <w:rsid w:val="007A1DFA"/>
    <w:rsid w:val="007A321D"/>
    <w:rsid w:val="007A5678"/>
    <w:rsid w:val="007B2F4C"/>
    <w:rsid w:val="007B35FD"/>
    <w:rsid w:val="007B6BA5"/>
    <w:rsid w:val="007B72DF"/>
    <w:rsid w:val="007B7F74"/>
    <w:rsid w:val="007C2454"/>
    <w:rsid w:val="007C3390"/>
    <w:rsid w:val="007C401D"/>
    <w:rsid w:val="007C42AB"/>
    <w:rsid w:val="007C4F4B"/>
    <w:rsid w:val="007C5752"/>
    <w:rsid w:val="007C7515"/>
    <w:rsid w:val="007C784F"/>
    <w:rsid w:val="007D0260"/>
    <w:rsid w:val="007D11E8"/>
    <w:rsid w:val="007D2435"/>
    <w:rsid w:val="007D50E4"/>
    <w:rsid w:val="007D57EB"/>
    <w:rsid w:val="007E199A"/>
    <w:rsid w:val="007F020B"/>
    <w:rsid w:val="007F2375"/>
    <w:rsid w:val="007F2907"/>
    <w:rsid w:val="007F3143"/>
    <w:rsid w:val="007F3877"/>
    <w:rsid w:val="007F3CFD"/>
    <w:rsid w:val="007F4176"/>
    <w:rsid w:val="007F6611"/>
    <w:rsid w:val="0080151D"/>
    <w:rsid w:val="00802159"/>
    <w:rsid w:val="00803515"/>
    <w:rsid w:val="008048C6"/>
    <w:rsid w:val="00805255"/>
    <w:rsid w:val="0080536A"/>
    <w:rsid w:val="00811771"/>
    <w:rsid w:val="00812EA2"/>
    <w:rsid w:val="00815D1B"/>
    <w:rsid w:val="008175E9"/>
    <w:rsid w:val="00817AC8"/>
    <w:rsid w:val="008226F0"/>
    <w:rsid w:val="00822B3D"/>
    <w:rsid w:val="008242D7"/>
    <w:rsid w:val="008246E0"/>
    <w:rsid w:val="0084022D"/>
    <w:rsid w:val="00846FCE"/>
    <w:rsid w:val="00850A01"/>
    <w:rsid w:val="0085124E"/>
    <w:rsid w:val="0086081C"/>
    <w:rsid w:val="008669C7"/>
    <w:rsid w:val="0086723D"/>
    <w:rsid w:val="00871FD5"/>
    <w:rsid w:val="008747F4"/>
    <w:rsid w:val="00881FD9"/>
    <w:rsid w:val="008822E9"/>
    <w:rsid w:val="00882A42"/>
    <w:rsid w:val="0088329A"/>
    <w:rsid w:val="00883E85"/>
    <w:rsid w:val="00884693"/>
    <w:rsid w:val="00884BEC"/>
    <w:rsid w:val="00885A0D"/>
    <w:rsid w:val="00887F18"/>
    <w:rsid w:val="00887F8B"/>
    <w:rsid w:val="008940A7"/>
    <w:rsid w:val="008945D8"/>
    <w:rsid w:val="0089482B"/>
    <w:rsid w:val="00895C1F"/>
    <w:rsid w:val="008971BE"/>
    <w:rsid w:val="008979B1"/>
    <w:rsid w:val="008A19DA"/>
    <w:rsid w:val="008A6B25"/>
    <w:rsid w:val="008A6C4F"/>
    <w:rsid w:val="008B017C"/>
    <w:rsid w:val="008B280F"/>
    <w:rsid w:val="008B3B05"/>
    <w:rsid w:val="008B3E98"/>
    <w:rsid w:val="008B5000"/>
    <w:rsid w:val="008B60A4"/>
    <w:rsid w:val="008B7BF5"/>
    <w:rsid w:val="008D0381"/>
    <w:rsid w:val="008D1566"/>
    <w:rsid w:val="008D173F"/>
    <w:rsid w:val="008D52AF"/>
    <w:rsid w:val="008E0E46"/>
    <w:rsid w:val="008E2040"/>
    <w:rsid w:val="008F084C"/>
    <w:rsid w:val="008F0E8B"/>
    <w:rsid w:val="009009E0"/>
    <w:rsid w:val="00900E5B"/>
    <w:rsid w:val="00901ABF"/>
    <w:rsid w:val="009052CA"/>
    <w:rsid w:val="00907CC9"/>
    <w:rsid w:val="00910155"/>
    <w:rsid w:val="009153CF"/>
    <w:rsid w:val="00915D10"/>
    <w:rsid w:val="00916799"/>
    <w:rsid w:val="009246DA"/>
    <w:rsid w:val="00925430"/>
    <w:rsid w:val="009269A8"/>
    <w:rsid w:val="00926D79"/>
    <w:rsid w:val="009302B6"/>
    <w:rsid w:val="00930BC3"/>
    <w:rsid w:val="00933E45"/>
    <w:rsid w:val="00934E7E"/>
    <w:rsid w:val="00935894"/>
    <w:rsid w:val="00937F15"/>
    <w:rsid w:val="00941117"/>
    <w:rsid w:val="00942BE3"/>
    <w:rsid w:val="00943331"/>
    <w:rsid w:val="00944E25"/>
    <w:rsid w:val="009519D8"/>
    <w:rsid w:val="00952B5F"/>
    <w:rsid w:val="00953E99"/>
    <w:rsid w:val="00957406"/>
    <w:rsid w:val="00960A18"/>
    <w:rsid w:val="0096165A"/>
    <w:rsid w:val="00963CBA"/>
    <w:rsid w:val="00965FA7"/>
    <w:rsid w:val="00971499"/>
    <w:rsid w:val="00973AC4"/>
    <w:rsid w:val="00976375"/>
    <w:rsid w:val="00981530"/>
    <w:rsid w:val="00983E23"/>
    <w:rsid w:val="00986E28"/>
    <w:rsid w:val="00987553"/>
    <w:rsid w:val="00987F38"/>
    <w:rsid w:val="00991261"/>
    <w:rsid w:val="009952F4"/>
    <w:rsid w:val="00995BEE"/>
    <w:rsid w:val="009A0A82"/>
    <w:rsid w:val="009A1196"/>
    <w:rsid w:val="009A43D7"/>
    <w:rsid w:val="009A5E2C"/>
    <w:rsid w:val="009B0999"/>
    <w:rsid w:val="009B3436"/>
    <w:rsid w:val="009B3CB9"/>
    <w:rsid w:val="009B7783"/>
    <w:rsid w:val="009C3625"/>
    <w:rsid w:val="009C649B"/>
    <w:rsid w:val="009C7D19"/>
    <w:rsid w:val="009D1DD7"/>
    <w:rsid w:val="009D284B"/>
    <w:rsid w:val="009D379B"/>
    <w:rsid w:val="009D6D28"/>
    <w:rsid w:val="009E016C"/>
    <w:rsid w:val="009E1240"/>
    <w:rsid w:val="009E319B"/>
    <w:rsid w:val="009E363F"/>
    <w:rsid w:val="009E38E4"/>
    <w:rsid w:val="009E607E"/>
    <w:rsid w:val="009E797A"/>
    <w:rsid w:val="009F1F9A"/>
    <w:rsid w:val="009F23DB"/>
    <w:rsid w:val="009F2EB2"/>
    <w:rsid w:val="009F3E16"/>
    <w:rsid w:val="009F4982"/>
    <w:rsid w:val="009F60AD"/>
    <w:rsid w:val="00A025FE"/>
    <w:rsid w:val="00A11704"/>
    <w:rsid w:val="00A1427D"/>
    <w:rsid w:val="00A159B1"/>
    <w:rsid w:val="00A1670F"/>
    <w:rsid w:val="00A16770"/>
    <w:rsid w:val="00A2055D"/>
    <w:rsid w:val="00A205F7"/>
    <w:rsid w:val="00A213FA"/>
    <w:rsid w:val="00A26302"/>
    <w:rsid w:val="00A26E2F"/>
    <w:rsid w:val="00A27087"/>
    <w:rsid w:val="00A35140"/>
    <w:rsid w:val="00A40F06"/>
    <w:rsid w:val="00A47CEE"/>
    <w:rsid w:val="00A53465"/>
    <w:rsid w:val="00A53E6A"/>
    <w:rsid w:val="00A55606"/>
    <w:rsid w:val="00A602C7"/>
    <w:rsid w:val="00A619DB"/>
    <w:rsid w:val="00A61D28"/>
    <w:rsid w:val="00A63F68"/>
    <w:rsid w:val="00A65664"/>
    <w:rsid w:val="00A657B1"/>
    <w:rsid w:val="00A664B5"/>
    <w:rsid w:val="00A71A68"/>
    <w:rsid w:val="00A720AC"/>
    <w:rsid w:val="00A7239F"/>
    <w:rsid w:val="00A72F22"/>
    <w:rsid w:val="00A748A6"/>
    <w:rsid w:val="00A76755"/>
    <w:rsid w:val="00A865DF"/>
    <w:rsid w:val="00A86B3A"/>
    <w:rsid w:val="00A879A4"/>
    <w:rsid w:val="00A9036B"/>
    <w:rsid w:val="00A90CFA"/>
    <w:rsid w:val="00A91C32"/>
    <w:rsid w:val="00A9201A"/>
    <w:rsid w:val="00A94427"/>
    <w:rsid w:val="00A96502"/>
    <w:rsid w:val="00A96E39"/>
    <w:rsid w:val="00A96FBC"/>
    <w:rsid w:val="00A97864"/>
    <w:rsid w:val="00AA03A8"/>
    <w:rsid w:val="00AA0B90"/>
    <w:rsid w:val="00AA3E75"/>
    <w:rsid w:val="00AB5454"/>
    <w:rsid w:val="00AB6451"/>
    <w:rsid w:val="00AB6BD2"/>
    <w:rsid w:val="00AB769F"/>
    <w:rsid w:val="00AC0784"/>
    <w:rsid w:val="00AC70D1"/>
    <w:rsid w:val="00AC7A31"/>
    <w:rsid w:val="00AD0A12"/>
    <w:rsid w:val="00AD398F"/>
    <w:rsid w:val="00AD5015"/>
    <w:rsid w:val="00AD5572"/>
    <w:rsid w:val="00AD6FFA"/>
    <w:rsid w:val="00AD7574"/>
    <w:rsid w:val="00AE5142"/>
    <w:rsid w:val="00AE6145"/>
    <w:rsid w:val="00AE7F94"/>
    <w:rsid w:val="00AF1E9A"/>
    <w:rsid w:val="00AF2C75"/>
    <w:rsid w:val="00AF74FF"/>
    <w:rsid w:val="00AF7779"/>
    <w:rsid w:val="00B12BCA"/>
    <w:rsid w:val="00B14BE0"/>
    <w:rsid w:val="00B14FC1"/>
    <w:rsid w:val="00B22910"/>
    <w:rsid w:val="00B24ACB"/>
    <w:rsid w:val="00B254BB"/>
    <w:rsid w:val="00B2795A"/>
    <w:rsid w:val="00B30179"/>
    <w:rsid w:val="00B31094"/>
    <w:rsid w:val="00B3317B"/>
    <w:rsid w:val="00B40941"/>
    <w:rsid w:val="00B41547"/>
    <w:rsid w:val="00B44413"/>
    <w:rsid w:val="00B46803"/>
    <w:rsid w:val="00B46A97"/>
    <w:rsid w:val="00B47F18"/>
    <w:rsid w:val="00B61669"/>
    <w:rsid w:val="00B628B7"/>
    <w:rsid w:val="00B636C5"/>
    <w:rsid w:val="00B645E7"/>
    <w:rsid w:val="00B64CC7"/>
    <w:rsid w:val="00B670AC"/>
    <w:rsid w:val="00B72D96"/>
    <w:rsid w:val="00B73EC9"/>
    <w:rsid w:val="00B741EC"/>
    <w:rsid w:val="00B75A25"/>
    <w:rsid w:val="00B75D73"/>
    <w:rsid w:val="00B7784B"/>
    <w:rsid w:val="00B81E12"/>
    <w:rsid w:val="00B85898"/>
    <w:rsid w:val="00B878FF"/>
    <w:rsid w:val="00B93068"/>
    <w:rsid w:val="00B966D6"/>
    <w:rsid w:val="00B96D6F"/>
    <w:rsid w:val="00B973A4"/>
    <w:rsid w:val="00BA51CC"/>
    <w:rsid w:val="00BA5499"/>
    <w:rsid w:val="00BB2406"/>
    <w:rsid w:val="00BB2D01"/>
    <w:rsid w:val="00BB32AB"/>
    <w:rsid w:val="00BB4DCE"/>
    <w:rsid w:val="00BB4FDD"/>
    <w:rsid w:val="00BB6B4C"/>
    <w:rsid w:val="00BB6B68"/>
    <w:rsid w:val="00BC1F4C"/>
    <w:rsid w:val="00BC2FAE"/>
    <w:rsid w:val="00BC4245"/>
    <w:rsid w:val="00BC53AF"/>
    <w:rsid w:val="00BC74E9"/>
    <w:rsid w:val="00BC7A26"/>
    <w:rsid w:val="00BD0707"/>
    <w:rsid w:val="00BD1D7A"/>
    <w:rsid w:val="00BD3B6C"/>
    <w:rsid w:val="00BD56A5"/>
    <w:rsid w:val="00BE21BF"/>
    <w:rsid w:val="00BE26AC"/>
    <w:rsid w:val="00BE270F"/>
    <w:rsid w:val="00BE343C"/>
    <w:rsid w:val="00BE35DD"/>
    <w:rsid w:val="00BE5E22"/>
    <w:rsid w:val="00BE618E"/>
    <w:rsid w:val="00BF0FD4"/>
    <w:rsid w:val="00BF17F4"/>
    <w:rsid w:val="00BF271E"/>
    <w:rsid w:val="00BF3454"/>
    <w:rsid w:val="00BF40EC"/>
    <w:rsid w:val="00BF57AB"/>
    <w:rsid w:val="00BF6BF8"/>
    <w:rsid w:val="00C001E9"/>
    <w:rsid w:val="00C01A27"/>
    <w:rsid w:val="00C01E72"/>
    <w:rsid w:val="00C02C49"/>
    <w:rsid w:val="00C04FA0"/>
    <w:rsid w:val="00C0689E"/>
    <w:rsid w:val="00C13A9D"/>
    <w:rsid w:val="00C13EB5"/>
    <w:rsid w:val="00C2308E"/>
    <w:rsid w:val="00C2325A"/>
    <w:rsid w:val="00C24424"/>
    <w:rsid w:val="00C249E9"/>
    <w:rsid w:val="00C254B6"/>
    <w:rsid w:val="00C34DC0"/>
    <w:rsid w:val="00C359BD"/>
    <w:rsid w:val="00C411F7"/>
    <w:rsid w:val="00C454F4"/>
    <w:rsid w:val="00C46065"/>
    <w:rsid w:val="00C463DD"/>
    <w:rsid w:val="00C51091"/>
    <w:rsid w:val="00C521BB"/>
    <w:rsid w:val="00C52804"/>
    <w:rsid w:val="00C640A4"/>
    <w:rsid w:val="00C651BE"/>
    <w:rsid w:val="00C72192"/>
    <w:rsid w:val="00C72494"/>
    <w:rsid w:val="00C72947"/>
    <w:rsid w:val="00C745C3"/>
    <w:rsid w:val="00C837D2"/>
    <w:rsid w:val="00C8583D"/>
    <w:rsid w:val="00C861E7"/>
    <w:rsid w:val="00C9283C"/>
    <w:rsid w:val="00C9517F"/>
    <w:rsid w:val="00C95A3B"/>
    <w:rsid w:val="00C95CCB"/>
    <w:rsid w:val="00C96240"/>
    <w:rsid w:val="00C96707"/>
    <w:rsid w:val="00CA2086"/>
    <w:rsid w:val="00CA32B8"/>
    <w:rsid w:val="00CA5883"/>
    <w:rsid w:val="00CA6362"/>
    <w:rsid w:val="00CA6B87"/>
    <w:rsid w:val="00CA72C0"/>
    <w:rsid w:val="00CB0404"/>
    <w:rsid w:val="00CB0D4D"/>
    <w:rsid w:val="00CB27B5"/>
    <w:rsid w:val="00CB2F92"/>
    <w:rsid w:val="00CB4227"/>
    <w:rsid w:val="00CB44D3"/>
    <w:rsid w:val="00CB6172"/>
    <w:rsid w:val="00CC2C0C"/>
    <w:rsid w:val="00CC5CC3"/>
    <w:rsid w:val="00CC72DB"/>
    <w:rsid w:val="00CD1796"/>
    <w:rsid w:val="00CD25CC"/>
    <w:rsid w:val="00CD2644"/>
    <w:rsid w:val="00CD4CD7"/>
    <w:rsid w:val="00CE293D"/>
    <w:rsid w:val="00CE4A8F"/>
    <w:rsid w:val="00CE556A"/>
    <w:rsid w:val="00CE56C0"/>
    <w:rsid w:val="00CE662D"/>
    <w:rsid w:val="00CE7355"/>
    <w:rsid w:val="00CF3F74"/>
    <w:rsid w:val="00CF4DD8"/>
    <w:rsid w:val="00CF5DF5"/>
    <w:rsid w:val="00CF6458"/>
    <w:rsid w:val="00CF6B96"/>
    <w:rsid w:val="00D02E4C"/>
    <w:rsid w:val="00D03A1B"/>
    <w:rsid w:val="00D04B01"/>
    <w:rsid w:val="00D04C29"/>
    <w:rsid w:val="00D05AF1"/>
    <w:rsid w:val="00D06F46"/>
    <w:rsid w:val="00D071CA"/>
    <w:rsid w:val="00D075E7"/>
    <w:rsid w:val="00D1204F"/>
    <w:rsid w:val="00D15781"/>
    <w:rsid w:val="00D1729B"/>
    <w:rsid w:val="00D2031B"/>
    <w:rsid w:val="00D20B1B"/>
    <w:rsid w:val="00D22046"/>
    <w:rsid w:val="00D22D67"/>
    <w:rsid w:val="00D22E12"/>
    <w:rsid w:val="00D25B38"/>
    <w:rsid w:val="00D25FE2"/>
    <w:rsid w:val="00D26057"/>
    <w:rsid w:val="00D307EB"/>
    <w:rsid w:val="00D366BB"/>
    <w:rsid w:val="00D40629"/>
    <w:rsid w:val="00D43252"/>
    <w:rsid w:val="00D5425C"/>
    <w:rsid w:val="00D55B65"/>
    <w:rsid w:val="00D56627"/>
    <w:rsid w:val="00D57D0C"/>
    <w:rsid w:val="00D74561"/>
    <w:rsid w:val="00D76346"/>
    <w:rsid w:val="00D8090D"/>
    <w:rsid w:val="00D86484"/>
    <w:rsid w:val="00D90537"/>
    <w:rsid w:val="00D9116E"/>
    <w:rsid w:val="00D93E83"/>
    <w:rsid w:val="00D942E8"/>
    <w:rsid w:val="00D978C6"/>
    <w:rsid w:val="00DA4FE4"/>
    <w:rsid w:val="00DA67AD"/>
    <w:rsid w:val="00DB40FE"/>
    <w:rsid w:val="00DB4361"/>
    <w:rsid w:val="00DB4442"/>
    <w:rsid w:val="00DB56AE"/>
    <w:rsid w:val="00DB6F6C"/>
    <w:rsid w:val="00DC0E15"/>
    <w:rsid w:val="00DC190A"/>
    <w:rsid w:val="00DC3C20"/>
    <w:rsid w:val="00DC5133"/>
    <w:rsid w:val="00DC7B7E"/>
    <w:rsid w:val="00DD00C4"/>
    <w:rsid w:val="00DD0F9D"/>
    <w:rsid w:val="00DD4FCA"/>
    <w:rsid w:val="00DD7C71"/>
    <w:rsid w:val="00DD7F35"/>
    <w:rsid w:val="00DE3877"/>
    <w:rsid w:val="00DE4F12"/>
    <w:rsid w:val="00DE719E"/>
    <w:rsid w:val="00DF03CA"/>
    <w:rsid w:val="00DF16DB"/>
    <w:rsid w:val="00DF2554"/>
    <w:rsid w:val="00DF6567"/>
    <w:rsid w:val="00E03CFF"/>
    <w:rsid w:val="00E10E45"/>
    <w:rsid w:val="00E112EF"/>
    <w:rsid w:val="00E1150A"/>
    <w:rsid w:val="00E117EB"/>
    <w:rsid w:val="00E11EEE"/>
    <w:rsid w:val="00E1257B"/>
    <w:rsid w:val="00E12CD9"/>
    <w:rsid w:val="00E130AB"/>
    <w:rsid w:val="00E138F3"/>
    <w:rsid w:val="00E14072"/>
    <w:rsid w:val="00E14235"/>
    <w:rsid w:val="00E16A1A"/>
    <w:rsid w:val="00E221E6"/>
    <w:rsid w:val="00E25E84"/>
    <w:rsid w:val="00E305AE"/>
    <w:rsid w:val="00E30BDE"/>
    <w:rsid w:val="00E34021"/>
    <w:rsid w:val="00E345DD"/>
    <w:rsid w:val="00E35682"/>
    <w:rsid w:val="00E42560"/>
    <w:rsid w:val="00E427E3"/>
    <w:rsid w:val="00E43F42"/>
    <w:rsid w:val="00E4560B"/>
    <w:rsid w:val="00E45C88"/>
    <w:rsid w:val="00E4697A"/>
    <w:rsid w:val="00E53DF9"/>
    <w:rsid w:val="00E5644E"/>
    <w:rsid w:val="00E569DA"/>
    <w:rsid w:val="00E57F69"/>
    <w:rsid w:val="00E6130B"/>
    <w:rsid w:val="00E615E8"/>
    <w:rsid w:val="00E65DBF"/>
    <w:rsid w:val="00E65E47"/>
    <w:rsid w:val="00E7213E"/>
    <w:rsid w:val="00E7260F"/>
    <w:rsid w:val="00E726B8"/>
    <w:rsid w:val="00E72F1B"/>
    <w:rsid w:val="00E8138C"/>
    <w:rsid w:val="00E82D82"/>
    <w:rsid w:val="00E8380F"/>
    <w:rsid w:val="00E83BA1"/>
    <w:rsid w:val="00E872F7"/>
    <w:rsid w:val="00E87FE7"/>
    <w:rsid w:val="00E90142"/>
    <w:rsid w:val="00E902AF"/>
    <w:rsid w:val="00E942F2"/>
    <w:rsid w:val="00E96630"/>
    <w:rsid w:val="00EA2C8F"/>
    <w:rsid w:val="00EA4A06"/>
    <w:rsid w:val="00EB0C99"/>
    <w:rsid w:val="00EB1F3A"/>
    <w:rsid w:val="00EB4049"/>
    <w:rsid w:val="00EB4EF7"/>
    <w:rsid w:val="00EB6948"/>
    <w:rsid w:val="00EC0058"/>
    <w:rsid w:val="00EC12A6"/>
    <w:rsid w:val="00EC2EF7"/>
    <w:rsid w:val="00EC40D2"/>
    <w:rsid w:val="00EC4191"/>
    <w:rsid w:val="00EC5BC9"/>
    <w:rsid w:val="00EC628E"/>
    <w:rsid w:val="00EC74B1"/>
    <w:rsid w:val="00ED1D3E"/>
    <w:rsid w:val="00ED4579"/>
    <w:rsid w:val="00ED4A68"/>
    <w:rsid w:val="00ED649E"/>
    <w:rsid w:val="00ED779A"/>
    <w:rsid w:val="00ED7A2A"/>
    <w:rsid w:val="00EE3687"/>
    <w:rsid w:val="00EF19EA"/>
    <w:rsid w:val="00EF1D7F"/>
    <w:rsid w:val="00EF241B"/>
    <w:rsid w:val="00F00664"/>
    <w:rsid w:val="00F01297"/>
    <w:rsid w:val="00F01757"/>
    <w:rsid w:val="00F01A9C"/>
    <w:rsid w:val="00F03161"/>
    <w:rsid w:val="00F03F1B"/>
    <w:rsid w:val="00F04F03"/>
    <w:rsid w:val="00F06224"/>
    <w:rsid w:val="00F06997"/>
    <w:rsid w:val="00F106E7"/>
    <w:rsid w:val="00F108BD"/>
    <w:rsid w:val="00F1239D"/>
    <w:rsid w:val="00F149F2"/>
    <w:rsid w:val="00F16308"/>
    <w:rsid w:val="00F20911"/>
    <w:rsid w:val="00F214E7"/>
    <w:rsid w:val="00F21924"/>
    <w:rsid w:val="00F22793"/>
    <w:rsid w:val="00F23643"/>
    <w:rsid w:val="00F249A8"/>
    <w:rsid w:val="00F25897"/>
    <w:rsid w:val="00F3199F"/>
    <w:rsid w:val="00F345AA"/>
    <w:rsid w:val="00F35826"/>
    <w:rsid w:val="00F40E75"/>
    <w:rsid w:val="00F41E66"/>
    <w:rsid w:val="00F45B75"/>
    <w:rsid w:val="00F45FAD"/>
    <w:rsid w:val="00F504FC"/>
    <w:rsid w:val="00F50D83"/>
    <w:rsid w:val="00F53289"/>
    <w:rsid w:val="00F53A4B"/>
    <w:rsid w:val="00F56164"/>
    <w:rsid w:val="00F6004B"/>
    <w:rsid w:val="00F60D5C"/>
    <w:rsid w:val="00F6121E"/>
    <w:rsid w:val="00F61A09"/>
    <w:rsid w:val="00F61FC3"/>
    <w:rsid w:val="00F63786"/>
    <w:rsid w:val="00F67FD7"/>
    <w:rsid w:val="00F71A67"/>
    <w:rsid w:val="00F742AD"/>
    <w:rsid w:val="00F7570D"/>
    <w:rsid w:val="00F82CBF"/>
    <w:rsid w:val="00F83155"/>
    <w:rsid w:val="00F83189"/>
    <w:rsid w:val="00F8320A"/>
    <w:rsid w:val="00F877BE"/>
    <w:rsid w:val="00F87ADA"/>
    <w:rsid w:val="00F922E1"/>
    <w:rsid w:val="00F93221"/>
    <w:rsid w:val="00F93492"/>
    <w:rsid w:val="00F94C1C"/>
    <w:rsid w:val="00F9605F"/>
    <w:rsid w:val="00F96E48"/>
    <w:rsid w:val="00FA3B30"/>
    <w:rsid w:val="00FA58E0"/>
    <w:rsid w:val="00FA6026"/>
    <w:rsid w:val="00FB3D07"/>
    <w:rsid w:val="00FB3F07"/>
    <w:rsid w:val="00FB50F8"/>
    <w:rsid w:val="00FB51CE"/>
    <w:rsid w:val="00FB6CF3"/>
    <w:rsid w:val="00FB73D5"/>
    <w:rsid w:val="00FC46DE"/>
    <w:rsid w:val="00FC4931"/>
    <w:rsid w:val="00FC68B7"/>
    <w:rsid w:val="00FD0540"/>
    <w:rsid w:val="00FD5B18"/>
    <w:rsid w:val="00FE24EE"/>
    <w:rsid w:val="00FE4716"/>
    <w:rsid w:val="00FE4BDE"/>
    <w:rsid w:val="00FE6E78"/>
    <w:rsid w:val="00FF2298"/>
    <w:rsid w:val="00FF56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link w:val="Bullet1GChar"/>
    <w:rsid w:val="00B75D73"/>
    <w:pPr>
      <w:numPr>
        <w:numId w:val="1"/>
      </w:numPr>
      <w:spacing w:after="120"/>
      <w:ind w:right="1134"/>
      <w:jc w:val="both"/>
    </w:pPr>
    <w:rPr>
      <w:lang/>
    </w:r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rPr>
  </w:style>
  <w:style w:type="paragraph" w:customStyle="1" w:styleId="ColorfulList-Accent11">
    <w:name w:val="Colorful List - Accent 11"/>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33281F"/>
  </w:style>
  <w:style w:type="paragraph" w:customStyle="1" w:styleId="ListParagraph1">
    <w:name w:val="List Paragraph1"/>
    <w:basedOn w:val="Normal"/>
    <w:uiPriority w:val="34"/>
    <w:qFormat/>
    <w:rsid w:val="0033281F"/>
    <w:pPr>
      <w:suppressAutoHyphens w:val="0"/>
      <w:spacing w:line="240" w:lineRule="auto"/>
      <w:ind w:left="720"/>
    </w:pPr>
    <w:rPr>
      <w:rFonts w:eastAsia="Malgun Gothic"/>
      <w:sz w:val="24"/>
      <w:szCs w:val="24"/>
      <w:lang w:val="en-US" w:eastAsia="zh-CN"/>
    </w:rPr>
  </w:style>
  <w:style w:type="character" w:customStyle="1" w:styleId="st1">
    <w:name w:val="st1"/>
    <w:rsid w:val="0033281F"/>
  </w:style>
  <w:style w:type="character" w:customStyle="1" w:styleId="apple-style-span">
    <w:name w:val="apple-style-span"/>
    <w:rsid w:val="0033281F"/>
  </w:style>
  <w:style w:type="character" w:styleId="HTMLTypewriter">
    <w:name w:val="HTML Typewriter"/>
    <w:uiPriority w:val="99"/>
    <w:unhideWhenUsed/>
    <w:rsid w:val="0033281F"/>
    <w:rPr>
      <w:rFonts w:ascii="Courier New" w:eastAsia="Times New Roman" w:hAnsi="Courier New" w:cs="Courier New"/>
      <w:sz w:val="20"/>
      <w:szCs w:val="20"/>
    </w:rPr>
  </w:style>
  <w:style w:type="character" w:customStyle="1" w:styleId="subject2">
    <w:name w:val="subject2"/>
    <w:rsid w:val="0033281F"/>
    <w:rPr>
      <w:color w:val="B92517"/>
      <w:sz w:val="34"/>
      <w:szCs w:val="34"/>
    </w:rPr>
  </w:style>
  <w:style w:type="character" w:customStyle="1" w:styleId="comment">
    <w:name w:val="comment"/>
    <w:rsid w:val="0033281F"/>
  </w:style>
  <w:style w:type="paragraph" w:customStyle="1" w:styleId="TOCHeading1">
    <w:name w:val="TOC Heading1"/>
    <w:basedOn w:val="Heading1"/>
    <w:next w:val="Normal"/>
    <w:uiPriority w:val="39"/>
    <w:qFormat/>
    <w:rsid w:val="0033281F"/>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33281F"/>
    <w:rPr>
      <w:rFonts w:ascii="Calibri" w:eastAsia="MS Mincho" w:hAnsi="Calibri"/>
      <w:sz w:val="22"/>
      <w:szCs w:val="22"/>
      <w:lang w:eastAsia="ja-JP"/>
    </w:rPr>
  </w:style>
  <w:style w:type="character" w:customStyle="1" w:styleId="MediumGrid2Char">
    <w:name w:val="Medium Grid 2 Char"/>
    <w:link w:val="MediumGrid21"/>
    <w:uiPriority w:val="1"/>
    <w:rsid w:val="0033281F"/>
    <w:rPr>
      <w:rFonts w:ascii="Calibri" w:eastAsia="MS Mincho" w:hAnsi="Calibri"/>
      <w:sz w:val="22"/>
      <w:szCs w:val="22"/>
      <w:lang w:val="en-US" w:eastAsia="ja-JP" w:bidi="ar-SA"/>
    </w:rPr>
  </w:style>
  <w:style w:type="paragraph" w:customStyle="1" w:styleId="ColorfulShading-Accent11">
    <w:name w:val="Colorful Shading - Accent 11"/>
    <w:hidden/>
    <w:uiPriority w:val="99"/>
    <w:semiHidden/>
    <w:rsid w:val="0033281F"/>
    <w:rPr>
      <w:lang w:val="en-GB"/>
    </w:rPr>
  </w:style>
  <w:style w:type="paragraph" w:styleId="ListParagraph">
    <w:name w:val="List Paragraph"/>
    <w:basedOn w:val="Normal"/>
    <w:uiPriority w:val="34"/>
    <w:qFormat/>
    <w:rsid w:val="00F61FC3"/>
    <w:pPr>
      <w:suppressAutoHyphens w:val="0"/>
      <w:spacing w:line="240" w:lineRule="auto"/>
      <w:ind w:left="708"/>
    </w:pPr>
    <w:rPr>
      <w:rFonts w:eastAsia="Calibri"/>
      <w:sz w:val="24"/>
      <w:szCs w:val="24"/>
      <w:lang w:val="de-DE" w:eastAsia="de-DE"/>
    </w:rPr>
  </w:style>
  <w:style w:type="character" w:customStyle="1" w:styleId="Bullet1GChar">
    <w:name w:val="_Bullet 1_G Char"/>
    <w:link w:val="Bullet1G"/>
    <w:rsid w:val="00F61FC3"/>
    <w:rPr>
      <w:lang w:eastAsia="en-US"/>
    </w:rPr>
  </w:style>
</w:styles>
</file>

<file path=word/webSettings.xml><?xml version="1.0" encoding="utf-8"?>
<w:webSettings xmlns:r="http://schemas.openxmlformats.org/officeDocument/2006/relationships" xmlns:w="http://schemas.openxmlformats.org/wordprocessingml/2006/main">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738939147">
      <w:bodyDiv w:val="1"/>
      <w:marLeft w:val="0"/>
      <w:marRight w:val="0"/>
      <w:marTop w:val="0"/>
      <w:marBottom w:val="0"/>
      <w:divBdr>
        <w:top w:val="none" w:sz="0" w:space="0" w:color="auto"/>
        <w:left w:val="none" w:sz="0" w:space="0" w:color="auto"/>
        <w:bottom w:val="none" w:sz="0" w:space="0" w:color="auto"/>
        <w:right w:val="none" w:sz="0" w:space="0" w:color="auto"/>
      </w:divBdr>
      <w:divsChild>
        <w:div w:id="784926551">
          <w:marLeft w:val="0"/>
          <w:marRight w:val="0"/>
          <w:marTop w:val="0"/>
          <w:marBottom w:val="0"/>
          <w:divBdr>
            <w:top w:val="none" w:sz="0" w:space="0" w:color="auto"/>
            <w:left w:val="none" w:sz="0" w:space="0" w:color="auto"/>
            <w:bottom w:val="none" w:sz="0" w:space="0" w:color="auto"/>
            <w:right w:val="none" w:sz="0" w:space="0" w:color="auto"/>
          </w:divBdr>
          <w:divsChild>
            <w:div w:id="4327239">
              <w:marLeft w:val="0"/>
              <w:marRight w:val="0"/>
              <w:marTop w:val="0"/>
              <w:marBottom w:val="0"/>
              <w:divBdr>
                <w:top w:val="none" w:sz="0" w:space="0" w:color="auto"/>
                <w:left w:val="none" w:sz="0" w:space="0" w:color="auto"/>
                <w:bottom w:val="none" w:sz="0" w:space="0" w:color="auto"/>
                <w:right w:val="none" w:sz="0" w:space="0" w:color="auto"/>
              </w:divBdr>
            </w:div>
            <w:div w:id="192159022">
              <w:marLeft w:val="0"/>
              <w:marRight w:val="0"/>
              <w:marTop w:val="0"/>
              <w:marBottom w:val="0"/>
              <w:divBdr>
                <w:top w:val="none" w:sz="0" w:space="0" w:color="auto"/>
                <w:left w:val="none" w:sz="0" w:space="0" w:color="auto"/>
                <w:bottom w:val="none" w:sz="0" w:space="0" w:color="auto"/>
                <w:right w:val="none" w:sz="0" w:space="0" w:color="auto"/>
              </w:divBdr>
            </w:div>
            <w:div w:id="433136426">
              <w:marLeft w:val="0"/>
              <w:marRight w:val="0"/>
              <w:marTop w:val="0"/>
              <w:marBottom w:val="0"/>
              <w:divBdr>
                <w:top w:val="none" w:sz="0" w:space="0" w:color="auto"/>
                <w:left w:val="none" w:sz="0" w:space="0" w:color="auto"/>
                <w:bottom w:val="none" w:sz="0" w:space="0" w:color="auto"/>
                <w:right w:val="none" w:sz="0" w:space="0" w:color="auto"/>
              </w:divBdr>
            </w:div>
            <w:div w:id="478812169">
              <w:marLeft w:val="0"/>
              <w:marRight w:val="0"/>
              <w:marTop w:val="0"/>
              <w:marBottom w:val="0"/>
              <w:divBdr>
                <w:top w:val="none" w:sz="0" w:space="0" w:color="auto"/>
                <w:left w:val="none" w:sz="0" w:space="0" w:color="auto"/>
                <w:bottom w:val="none" w:sz="0" w:space="0" w:color="auto"/>
                <w:right w:val="none" w:sz="0" w:space="0" w:color="auto"/>
              </w:divBdr>
            </w:div>
            <w:div w:id="511652079">
              <w:marLeft w:val="0"/>
              <w:marRight w:val="0"/>
              <w:marTop w:val="0"/>
              <w:marBottom w:val="0"/>
              <w:divBdr>
                <w:top w:val="none" w:sz="0" w:space="0" w:color="auto"/>
                <w:left w:val="none" w:sz="0" w:space="0" w:color="auto"/>
                <w:bottom w:val="none" w:sz="0" w:space="0" w:color="auto"/>
                <w:right w:val="none" w:sz="0" w:space="0" w:color="auto"/>
              </w:divBdr>
            </w:div>
            <w:div w:id="986935691">
              <w:marLeft w:val="0"/>
              <w:marRight w:val="0"/>
              <w:marTop w:val="0"/>
              <w:marBottom w:val="0"/>
              <w:divBdr>
                <w:top w:val="none" w:sz="0" w:space="0" w:color="auto"/>
                <w:left w:val="none" w:sz="0" w:space="0" w:color="auto"/>
                <w:bottom w:val="none" w:sz="0" w:space="0" w:color="auto"/>
                <w:right w:val="none" w:sz="0" w:space="0" w:color="auto"/>
              </w:divBdr>
            </w:div>
            <w:div w:id="1442873191">
              <w:marLeft w:val="0"/>
              <w:marRight w:val="0"/>
              <w:marTop w:val="0"/>
              <w:marBottom w:val="0"/>
              <w:divBdr>
                <w:top w:val="none" w:sz="0" w:space="0" w:color="auto"/>
                <w:left w:val="none" w:sz="0" w:space="0" w:color="auto"/>
                <w:bottom w:val="none" w:sz="0" w:space="0" w:color="auto"/>
                <w:right w:val="none" w:sz="0" w:space="0" w:color="auto"/>
              </w:divBdr>
            </w:div>
            <w:div w:id="21175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596730">
      <w:bodyDiv w:val="1"/>
      <w:marLeft w:val="0"/>
      <w:marRight w:val="0"/>
      <w:marTop w:val="0"/>
      <w:marBottom w:val="0"/>
      <w:divBdr>
        <w:top w:val="none" w:sz="0" w:space="0" w:color="auto"/>
        <w:left w:val="none" w:sz="0" w:space="0" w:color="auto"/>
        <w:bottom w:val="none" w:sz="0" w:space="0" w:color="auto"/>
        <w:right w:val="none" w:sz="0" w:space="0" w:color="auto"/>
      </w:divBdr>
      <w:divsChild>
        <w:div w:id="15023126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441743">
              <w:marLeft w:val="0"/>
              <w:marRight w:val="0"/>
              <w:marTop w:val="0"/>
              <w:marBottom w:val="0"/>
              <w:divBdr>
                <w:top w:val="none" w:sz="0" w:space="0" w:color="auto"/>
                <w:left w:val="none" w:sz="0" w:space="0" w:color="auto"/>
                <w:bottom w:val="none" w:sz="0" w:space="0" w:color="auto"/>
                <w:right w:val="none" w:sz="0" w:space="0" w:color="auto"/>
              </w:divBdr>
              <w:divsChild>
                <w:div w:id="5173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326445">
      <w:bodyDiv w:val="1"/>
      <w:marLeft w:val="0"/>
      <w:marRight w:val="0"/>
      <w:marTop w:val="0"/>
      <w:marBottom w:val="0"/>
      <w:divBdr>
        <w:top w:val="none" w:sz="0" w:space="0" w:color="auto"/>
        <w:left w:val="none" w:sz="0" w:space="0" w:color="auto"/>
        <w:bottom w:val="none" w:sz="0" w:space="0" w:color="auto"/>
        <w:right w:val="none" w:sz="0" w:space="0" w:color="auto"/>
      </w:divBdr>
      <w:divsChild>
        <w:div w:id="61486028">
          <w:marLeft w:val="0"/>
          <w:marRight w:val="0"/>
          <w:marTop w:val="0"/>
          <w:marBottom w:val="0"/>
          <w:divBdr>
            <w:top w:val="none" w:sz="0" w:space="0" w:color="auto"/>
            <w:left w:val="none" w:sz="0" w:space="0" w:color="auto"/>
            <w:bottom w:val="none" w:sz="0" w:space="0" w:color="auto"/>
            <w:right w:val="none" w:sz="0" w:space="0" w:color="auto"/>
          </w:divBdr>
          <w:divsChild>
            <w:div w:id="405222769">
              <w:marLeft w:val="0"/>
              <w:marRight w:val="0"/>
              <w:marTop w:val="0"/>
              <w:marBottom w:val="0"/>
              <w:divBdr>
                <w:top w:val="none" w:sz="0" w:space="0" w:color="auto"/>
                <w:left w:val="none" w:sz="0" w:space="0" w:color="auto"/>
                <w:bottom w:val="none" w:sz="0" w:space="0" w:color="auto"/>
                <w:right w:val="none" w:sz="0" w:space="0" w:color="auto"/>
              </w:divBdr>
            </w:div>
            <w:div w:id="725879865">
              <w:marLeft w:val="0"/>
              <w:marRight w:val="0"/>
              <w:marTop w:val="0"/>
              <w:marBottom w:val="0"/>
              <w:divBdr>
                <w:top w:val="none" w:sz="0" w:space="0" w:color="auto"/>
                <w:left w:val="none" w:sz="0" w:space="0" w:color="auto"/>
                <w:bottom w:val="none" w:sz="0" w:space="0" w:color="auto"/>
                <w:right w:val="none" w:sz="0" w:space="0" w:color="auto"/>
              </w:divBdr>
            </w:div>
            <w:div w:id="976498196">
              <w:marLeft w:val="0"/>
              <w:marRight w:val="0"/>
              <w:marTop w:val="0"/>
              <w:marBottom w:val="0"/>
              <w:divBdr>
                <w:top w:val="none" w:sz="0" w:space="0" w:color="auto"/>
                <w:left w:val="none" w:sz="0" w:space="0" w:color="auto"/>
                <w:bottom w:val="none" w:sz="0" w:space="0" w:color="auto"/>
                <w:right w:val="none" w:sz="0" w:space="0" w:color="auto"/>
              </w:divBdr>
            </w:div>
            <w:div w:id="1202090947">
              <w:marLeft w:val="0"/>
              <w:marRight w:val="0"/>
              <w:marTop w:val="0"/>
              <w:marBottom w:val="0"/>
              <w:divBdr>
                <w:top w:val="none" w:sz="0" w:space="0" w:color="auto"/>
                <w:left w:val="none" w:sz="0" w:space="0" w:color="auto"/>
                <w:bottom w:val="none" w:sz="0" w:space="0" w:color="auto"/>
                <w:right w:val="none" w:sz="0" w:space="0" w:color="auto"/>
              </w:divBdr>
            </w:div>
            <w:div w:id="1389455929">
              <w:marLeft w:val="0"/>
              <w:marRight w:val="0"/>
              <w:marTop w:val="0"/>
              <w:marBottom w:val="0"/>
              <w:divBdr>
                <w:top w:val="none" w:sz="0" w:space="0" w:color="auto"/>
                <w:left w:val="none" w:sz="0" w:space="0" w:color="auto"/>
                <w:bottom w:val="none" w:sz="0" w:space="0" w:color="auto"/>
                <w:right w:val="none" w:sz="0" w:space="0" w:color="auto"/>
              </w:divBdr>
            </w:div>
            <w:div w:id="1658074675">
              <w:marLeft w:val="0"/>
              <w:marRight w:val="0"/>
              <w:marTop w:val="0"/>
              <w:marBottom w:val="0"/>
              <w:divBdr>
                <w:top w:val="none" w:sz="0" w:space="0" w:color="auto"/>
                <w:left w:val="none" w:sz="0" w:space="0" w:color="auto"/>
                <w:bottom w:val="none" w:sz="0" w:space="0" w:color="auto"/>
                <w:right w:val="none" w:sz="0" w:space="0" w:color="auto"/>
              </w:divBdr>
            </w:div>
            <w:div w:id="1800105204">
              <w:marLeft w:val="0"/>
              <w:marRight w:val="0"/>
              <w:marTop w:val="0"/>
              <w:marBottom w:val="0"/>
              <w:divBdr>
                <w:top w:val="none" w:sz="0" w:space="0" w:color="auto"/>
                <w:left w:val="none" w:sz="0" w:space="0" w:color="auto"/>
                <w:bottom w:val="none" w:sz="0" w:space="0" w:color="auto"/>
                <w:right w:val="none" w:sz="0" w:space="0" w:color="auto"/>
              </w:divBdr>
            </w:div>
            <w:div w:id="18797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4490">
      <w:bodyDiv w:val="1"/>
      <w:marLeft w:val="0"/>
      <w:marRight w:val="0"/>
      <w:marTop w:val="0"/>
      <w:marBottom w:val="0"/>
      <w:divBdr>
        <w:top w:val="none" w:sz="0" w:space="0" w:color="auto"/>
        <w:left w:val="none" w:sz="0" w:space="0" w:color="auto"/>
        <w:bottom w:val="none" w:sz="0" w:space="0" w:color="auto"/>
        <w:right w:val="none" w:sz="0" w:space="0" w:color="auto"/>
      </w:divBdr>
    </w:div>
    <w:div w:id="1964649113">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4636</Words>
  <Characters>25686</Characters>
  <Application>Microsoft Office Outlook</Application>
  <DocSecurity>4</DocSecurity>
  <Lines>467</Lines>
  <Paragraphs>181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2013-10-09T09:53:00Z</cp:lastPrinted>
  <dcterms:created xsi:type="dcterms:W3CDTF">2013-10-30T13:59:00Z</dcterms:created>
  <dcterms:modified xsi:type="dcterms:W3CDTF">2013-10-30T13:59:00Z</dcterms:modified>
</cp:coreProperties>
</file>