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060E82" w:rsidRPr="009A7B16" w:rsidTr="00A12816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9A7B16" w:rsidRDefault="00060E82" w:rsidP="006A2FF6">
            <w:pPr>
              <w:rPr>
                <w:lang w:val="fr-FR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9A7B16" w:rsidRDefault="00060E82" w:rsidP="006A2FF6">
            <w:pPr>
              <w:spacing w:after="80" w:line="300" w:lineRule="exact"/>
              <w:rPr>
                <w:sz w:val="28"/>
                <w:lang w:val="fr-FR"/>
              </w:rPr>
            </w:pPr>
            <w:r w:rsidRPr="009A7B16">
              <w:rPr>
                <w:sz w:val="28"/>
                <w:lang w:val="fr-FR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9A7B16" w:rsidRDefault="00D33F5D" w:rsidP="00D33F5D">
            <w:pPr>
              <w:jc w:val="right"/>
              <w:rPr>
                <w:lang w:val="fr-FR"/>
              </w:rPr>
            </w:pPr>
            <w:r w:rsidRPr="009A7B16">
              <w:rPr>
                <w:sz w:val="40"/>
                <w:lang w:val="fr-FR"/>
              </w:rPr>
              <w:t>CRC</w:t>
            </w:r>
            <w:r w:rsidRPr="009A7B16">
              <w:rPr>
                <w:lang w:val="fr-FR"/>
              </w:rPr>
              <w:t>/C/SR.1697</w:t>
            </w:r>
          </w:p>
        </w:tc>
      </w:tr>
      <w:tr w:rsidR="00060E82" w:rsidRPr="009A7B16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9A7B16" w:rsidRDefault="00060E82" w:rsidP="006A2FF6">
            <w:pPr>
              <w:spacing w:before="120"/>
              <w:jc w:val="center"/>
              <w:rPr>
                <w:lang w:val="fr-FR"/>
              </w:rPr>
            </w:pPr>
            <w:r w:rsidRPr="009A7B16">
              <w:rPr>
                <w:lang w:val="fr-FR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9A7B16" w:rsidRDefault="00060E82" w:rsidP="006A2FF6">
            <w:pPr>
              <w:spacing w:before="120" w:line="460" w:lineRule="exact"/>
              <w:rPr>
                <w:b/>
                <w:sz w:val="40"/>
                <w:szCs w:val="40"/>
                <w:lang w:val="fr-FR"/>
              </w:rPr>
            </w:pPr>
            <w:r w:rsidRPr="009A7B16">
              <w:rPr>
                <w:b/>
                <w:sz w:val="40"/>
                <w:szCs w:val="40"/>
                <w:lang w:val="fr-FR"/>
              </w:rPr>
              <w:t>Convention relative</w:t>
            </w:r>
            <w:r w:rsidRPr="009A7B16">
              <w:rPr>
                <w:b/>
                <w:sz w:val="40"/>
                <w:szCs w:val="40"/>
                <w:lang w:val="fr-FR"/>
              </w:rPr>
              <w:br/>
              <w:t>aux droits de l</w:t>
            </w:r>
            <w:r w:rsidR="009A7B16">
              <w:rPr>
                <w:b/>
                <w:sz w:val="40"/>
                <w:szCs w:val="40"/>
                <w:lang w:val="fr-FR"/>
              </w:rPr>
              <w:t>’</w:t>
            </w:r>
            <w:r w:rsidRPr="009A7B16">
              <w:rPr>
                <w:b/>
                <w:sz w:val="40"/>
                <w:szCs w:val="40"/>
                <w:lang w:val="fr-FR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D33F5D" w:rsidRPr="009A7B16" w:rsidRDefault="00A12816" w:rsidP="006A2FF6">
            <w:pPr>
              <w:spacing w:before="240"/>
              <w:rPr>
                <w:lang w:val="fr-FR"/>
              </w:rPr>
            </w:pPr>
            <w:r w:rsidRPr="009A7B16">
              <w:rPr>
                <w:lang w:val="fr-FR"/>
              </w:rPr>
              <w:t xml:space="preserve">Distr. </w:t>
            </w:r>
            <w:r w:rsidR="00FE6B60" w:rsidRPr="009A7B16">
              <w:rPr>
                <w:lang w:val="fr-FR"/>
              </w:rPr>
              <w:t>générale</w:t>
            </w:r>
          </w:p>
          <w:p w:rsidR="009A7B16" w:rsidRDefault="00D33F5D" w:rsidP="00D33F5D">
            <w:pPr>
              <w:spacing w:line="240" w:lineRule="exact"/>
              <w:rPr>
                <w:lang w:val="fr-FR"/>
              </w:rPr>
            </w:pPr>
            <w:r w:rsidRPr="009A7B16">
              <w:rPr>
                <w:lang w:val="fr-FR"/>
              </w:rPr>
              <w:t>7 février 2012</w:t>
            </w:r>
          </w:p>
          <w:p w:rsidR="009A7B16" w:rsidRDefault="009A7B16" w:rsidP="00D33F5D">
            <w:pPr>
              <w:spacing w:line="240" w:lineRule="exact"/>
              <w:rPr>
                <w:lang w:val="fr-FR"/>
              </w:rPr>
            </w:pPr>
          </w:p>
          <w:p w:rsidR="00060E82" w:rsidRPr="009A7B16" w:rsidRDefault="00D33F5D" w:rsidP="00D33F5D">
            <w:pPr>
              <w:spacing w:line="240" w:lineRule="exact"/>
              <w:rPr>
                <w:lang w:val="fr-FR"/>
              </w:rPr>
            </w:pPr>
            <w:r w:rsidRPr="009A7B16">
              <w:rPr>
                <w:lang w:val="fr-FR"/>
              </w:rPr>
              <w:t>Original: français</w:t>
            </w:r>
          </w:p>
        </w:tc>
      </w:tr>
    </w:tbl>
    <w:p w:rsidR="00A12816" w:rsidRPr="009A7B16" w:rsidRDefault="00A12816" w:rsidP="00A12816">
      <w:pPr>
        <w:spacing w:before="120"/>
        <w:rPr>
          <w:b/>
          <w:sz w:val="24"/>
          <w:szCs w:val="24"/>
          <w:lang w:val="fr-FR"/>
        </w:rPr>
      </w:pPr>
      <w:r w:rsidRPr="009A7B16">
        <w:rPr>
          <w:b/>
          <w:sz w:val="24"/>
          <w:szCs w:val="24"/>
          <w:lang w:val="fr-FR"/>
        </w:rPr>
        <w:t>Comité des droits de l</w:t>
      </w:r>
      <w:r w:rsidR="009A7B16">
        <w:rPr>
          <w:b/>
          <w:sz w:val="24"/>
          <w:szCs w:val="24"/>
          <w:lang w:val="fr-FR"/>
        </w:rPr>
        <w:t>’</w:t>
      </w:r>
      <w:r w:rsidRPr="009A7B16">
        <w:rPr>
          <w:b/>
          <w:sz w:val="24"/>
          <w:szCs w:val="24"/>
          <w:lang w:val="fr-FR"/>
        </w:rPr>
        <w:t>enfant</w:t>
      </w:r>
    </w:p>
    <w:p w:rsidR="00A12816" w:rsidRPr="009A7B16" w:rsidRDefault="00C53AD6" w:rsidP="009B4ED6">
      <w:pPr>
        <w:spacing w:after="120"/>
        <w:rPr>
          <w:b/>
          <w:lang w:val="fr-FR"/>
        </w:rPr>
      </w:pPr>
      <w:r w:rsidRPr="009A7B16">
        <w:rPr>
          <w:b/>
          <w:lang w:val="fr-FR"/>
        </w:rPr>
        <w:t>Cinquante-</w:t>
      </w:r>
      <w:r w:rsidR="008C1BEE" w:rsidRPr="009A7B16">
        <w:rPr>
          <w:b/>
          <w:lang w:val="fr-FR"/>
        </w:rPr>
        <w:t xml:space="preserve">neuvième </w:t>
      </w:r>
      <w:r w:rsidRPr="009A7B16">
        <w:rPr>
          <w:b/>
          <w:lang w:val="fr-FR"/>
        </w:rPr>
        <w:t>session</w:t>
      </w:r>
    </w:p>
    <w:p w:rsidR="00A12816" w:rsidRDefault="00A12816" w:rsidP="00A12816">
      <w:pPr>
        <w:rPr>
          <w:lang w:val="fr-FR"/>
        </w:rPr>
      </w:pPr>
      <w:r w:rsidRPr="009A7B16">
        <w:rPr>
          <w:b/>
          <w:lang w:val="fr-FR"/>
        </w:rPr>
        <w:t xml:space="preserve">Compte rendu analytique </w:t>
      </w:r>
      <w:r w:rsidR="008B0941" w:rsidRPr="009A7B16">
        <w:rPr>
          <w:b/>
          <w:lang w:val="fr-FR"/>
        </w:rPr>
        <w:t>de la deuxième partie (publique)</w:t>
      </w:r>
      <w:r w:rsidR="008B0941" w:rsidRPr="009A7B16">
        <w:rPr>
          <w:lang w:val="fr-FR"/>
        </w:rPr>
        <w:t>*</w:t>
      </w:r>
      <w:r w:rsidR="008B0941" w:rsidRPr="009A7B16">
        <w:rPr>
          <w:b/>
          <w:lang w:val="fr-FR"/>
        </w:rPr>
        <w:t xml:space="preserve"> </w:t>
      </w:r>
      <w:r w:rsidRPr="009A7B16">
        <w:rPr>
          <w:b/>
          <w:lang w:val="fr-FR"/>
        </w:rPr>
        <w:t xml:space="preserve">de la </w:t>
      </w:r>
      <w:r w:rsidR="00D33F5D" w:rsidRPr="009A7B16">
        <w:rPr>
          <w:b/>
          <w:lang w:val="fr-FR"/>
        </w:rPr>
        <w:t>1697</w:t>
      </w:r>
      <w:r w:rsidRPr="009A7B16">
        <w:rPr>
          <w:b/>
          <w:vertAlign w:val="superscript"/>
          <w:lang w:val="fr-FR"/>
        </w:rPr>
        <w:t>e</w:t>
      </w:r>
      <w:r w:rsidRPr="009A7B16">
        <w:rPr>
          <w:b/>
          <w:lang w:val="fr-FR"/>
        </w:rPr>
        <w:t xml:space="preserve"> séance</w:t>
      </w:r>
      <w:r w:rsidR="00FE6B60" w:rsidRPr="009A7B16">
        <w:rPr>
          <w:lang w:val="fr-FR"/>
        </w:rPr>
        <w:t>*</w:t>
      </w:r>
      <w:r w:rsidR="002C5137" w:rsidRPr="009A7B16">
        <w:rPr>
          <w:lang w:val="fr-FR"/>
        </w:rPr>
        <w:t>*</w:t>
      </w:r>
    </w:p>
    <w:p w:rsidR="00A12816" w:rsidRPr="009A7B16" w:rsidRDefault="00A12816" w:rsidP="009A7B16">
      <w:pPr>
        <w:spacing w:after="120"/>
        <w:rPr>
          <w:lang w:val="fr-FR"/>
        </w:rPr>
      </w:pPr>
      <w:r w:rsidRPr="009A7B16">
        <w:rPr>
          <w:lang w:val="fr-FR"/>
        </w:rPr>
        <w:t xml:space="preserve">Tenue au Palais Wilson, à Genève, le </w:t>
      </w:r>
      <w:r w:rsidR="00D33F5D" w:rsidRPr="009A7B16">
        <w:rPr>
          <w:lang w:val="fr-FR"/>
        </w:rPr>
        <w:t>vendredi 3 février</w:t>
      </w:r>
      <w:r w:rsidRPr="009A7B16">
        <w:rPr>
          <w:lang w:val="fr-FR"/>
        </w:rPr>
        <w:t xml:space="preserve"> 20</w:t>
      </w:r>
      <w:r w:rsidR="00B3351F" w:rsidRPr="009A7B16">
        <w:rPr>
          <w:lang w:val="fr-FR"/>
        </w:rPr>
        <w:t>1</w:t>
      </w:r>
      <w:r w:rsidR="008C1BEE" w:rsidRPr="009A7B16">
        <w:rPr>
          <w:lang w:val="fr-FR"/>
        </w:rPr>
        <w:t>2</w:t>
      </w:r>
      <w:r w:rsidRPr="009A7B16">
        <w:rPr>
          <w:lang w:val="fr-FR"/>
        </w:rPr>
        <w:t xml:space="preserve">, à </w:t>
      </w:r>
      <w:r w:rsidR="00D33F5D" w:rsidRPr="009A7B16">
        <w:rPr>
          <w:lang w:val="fr-FR"/>
        </w:rPr>
        <w:t>10 heures</w:t>
      </w:r>
    </w:p>
    <w:p w:rsidR="00A12816" w:rsidRPr="009A7B16" w:rsidRDefault="009B4ED6" w:rsidP="009B4ED6">
      <w:pPr>
        <w:tabs>
          <w:tab w:val="right" w:pos="851"/>
          <w:tab w:val="left" w:pos="1134"/>
          <w:tab w:val="right" w:leader="dot" w:pos="8505"/>
        </w:tabs>
        <w:rPr>
          <w:lang w:val="fr-FR"/>
        </w:rPr>
      </w:pPr>
      <w:r w:rsidRPr="009A7B16">
        <w:rPr>
          <w:i/>
          <w:lang w:val="fr-FR"/>
        </w:rPr>
        <w:tab/>
      </w:r>
      <w:r w:rsidR="00A12816" w:rsidRPr="009A7B16">
        <w:rPr>
          <w:i/>
          <w:lang w:val="fr-FR"/>
        </w:rPr>
        <w:t>Président</w:t>
      </w:r>
      <w:r w:rsidR="00A12816" w:rsidRPr="009A7B16">
        <w:rPr>
          <w:lang w:val="fr-FR"/>
        </w:rPr>
        <w:t xml:space="preserve">: </w:t>
      </w:r>
      <w:r w:rsidRPr="009A7B16">
        <w:rPr>
          <w:lang w:val="fr-FR"/>
        </w:rPr>
        <w:tab/>
      </w:r>
      <w:r w:rsidR="00D33F5D" w:rsidRPr="009A7B16">
        <w:rPr>
          <w:lang w:val="fr-FR"/>
        </w:rPr>
        <w:t>M. Zermatten</w:t>
      </w:r>
    </w:p>
    <w:p w:rsidR="00FF1DBD" w:rsidRPr="009A7B16" w:rsidRDefault="00A12816" w:rsidP="009B4ED6">
      <w:pPr>
        <w:spacing w:before="360" w:after="240"/>
        <w:rPr>
          <w:sz w:val="28"/>
          <w:szCs w:val="28"/>
          <w:lang w:val="fr-FR"/>
        </w:rPr>
      </w:pPr>
      <w:r w:rsidRPr="009A7B16">
        <w:rPr>
          <w:sz w:val="28"/>
          <w:szCs w:val="28"/>
          <w:lang w:val="fr-FR"/>
        </w:rPr>
        <w:t>Sommaire</w:t>
      </w:r>
    </w:p>
    <w:p w:rsidR="00D33F5D" w:rsidRPr="009A7B16" w:rsidRDefault="00D33F5D" w:rsidP="00D33F5D">
      <w:pPr>
        <w:pStyle w:val="SingleTxtG"/>
        <w:jc w:val="left"/>
        <w:rPr>
          <w:lang w:val="fr-FR"/>
        </w:rPr>
      </w:pPr>
      <w:r w:rsidRPr="009A7B16">
        <w:rPr>
          <w:lang w:val="fr-FR"/>
        </w:rPr>
        <w:t>Clôture de la session</w:t>
      </w:r>
    </w:p>
    <w:p w:rsidR="00D33F5D" w:rsidRPr="009A7B16" w:rsidRDefault="00D33F5D" w:rsidP="00D33F5D">
      <w:pPr>
        <w:pStyle w:val="SingleTxtG"/>
        <w:rPr>
          <w:i/>
          <w:lang w:val="fr-FR"/>
        </w:rPr>
      </w:pPr>
      <w:r w:rsidRPr="009A7B16">
        <w:rPr>
          <w:i/>
          <w:iCs/>
          <w:lang w:val="fr-FR"/>
        </w:rPr>
        <w:br w:type="page"/>
      </w:r>
      <w:r w:rsidRPr="009A7B16">
        <w:rPr>
          <w:i/>
          <w:lang w:val="fr-FR"/>
        </w:rPr>
        <w:t>La deuxième partie (publique) de la séance est ouverte à 12 h 10.</w:t>
      </w:r>
    </w:p>
    <w:p w:rsidR="00D33F5D" w:rsidRPr="009A7B16" w:rsidRDefault="00D33F5D" w:rsidP="00D33F5D">
      <w:pPr>
        <w:pStyle w:val="H23G"/>
        <w:rPr>
          <w:lang w:val="fr-FR"/>
        </w:rPr>
      </w:pPr>
      <w:r w:rsidRPr="009A7B16">
        <w:rPr>
          <w:lang w:val="fr-FR"/>
        </w:rPr>
        <w:tab/>
      </w:r>
      <w:r w:rsidRPr="009A7B16">
        <w:rPr>
          <w:lang w:val="fr-FR"/>
        </w:rPr>
        <w:tab/>
        <w:t xml:space="preserve">Clôture de la session </w:t>
      </w:r>
    </w:p>
    <w:p w:rsidR="00D33F5D" w:rsidRPr="009A7B16" w:rsidRDefault="00A70063" w:rsidP="00D33F5D">
      <w:pPr>
        <w:pStyle w:val="SingleTxtG"/>
        <w:rPr>
          <w:lang w:val="fr-FR"/>
        </w:rPr>
      </w:pPr>
      <w:r w:rsidRPr="009A7B16">
        <w:rPr>
          <w:bCs/>
          <w:lang w:val="fr-FR"/>
        </w:rPr>
        <w:t>1.</w:t>
      </w:r>
      <w:r w:rsidRPr="009A7B16">
        <w:rPr>
          <w:bCs/>
          <w:lang w:val="fr-FR"/>
        </w:rPr>
        <w:tab/>
      </w:r>
      <w:r w:rsidR="00D33F5D" w:rsidRPr="009A7B16">
        <w:rPr>
          <w:b/>
          <w:bCs/>
          <w:lang w:val="fr-FR"/>
        </w:rPr>
        <w:t xml:space="preserve">Le Président </w:t>
      </w:r>
      <w:r w:rsidR="00D33F5D" w:rsidRPr="009A7B16">
        <w:rPr>
          <w:lang w:val="fr-FR"/>
        </w:rPr>
        <w:t>dit qu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à sa cinquante-neuvième session le Comité a examiné 12</w:t>
      </w:r>
      <w:r w:rsidR="009A7B16">
        <w:rPr>
          <w:lang w:val="fr-FR"/>
        </w:rPr>
        <w:t> </w:t>
      </w:r>
      <w:r w:rsidR="00D33F5D" w:rsidRPr="009A7B16">
        <w:rPr>
          <w:lang w:val="fr-FR"/>
        </w:rPr>
        <w:t>rapports, dont six rapports au titre de la Convention (Azerbaïdjan, Myanmar, Madagascar, Togo, Thaïlande, Îles Cook), trois rapports initiaux au titre du Protocole facultatif concernant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implication d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 xml:space="preserve">enfants dans les conflits armés (Azerbaïdjan, </w:t>
      </w:r>
      <w:r w:rsidR="00D33F5D" w:rsidRPr="009A7B16">
        <w:rPr>
          <w:rFonts w:eastAsia="MS Mincho"/>
          <w:lang w:val="fr-FR"/>
        </w:rPr>
        <w:t>République démocratique du Congo, Thaïlande) et trois rapports initiaux au titre du Protocole facultatif concernant la vente d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>enfants, la prostitution des enfants et la pornographie mettant en scène des enfants (</w:t>
      </w:r>
      <w:r w:rsidR="00D33F5D" w:rsidRPr="009A7B16">
        <w:rPr>
          <w:lang w:val="fr-FR"/>
        </w:rPr>
        <w:t xml:space="preserve">Azerbaïdjan, Togo, Thaïlande). Le Comité a adopté des observations finales pour chacun de ces rapports. </w:t>
      </w:r>
    </w:p>
    <w:p w:rsidR="00D33F5D" w:rsidRPr="009A7B16" w:rsidRDefault="00A70063" w:rsidP="00D33F5D">
      <w:pPr>
        <w:pStyle w:val="SingleTxtG"/>
        <w:rPr>
          <w:rFonts w:eastAsia="MS Mincho"/>
          <w:lang w:val="fr-FR"/>
        </w:rPr>
      </w:pPr>
      <w:r w:rsidRPr="009A7B16">
        <w:rPr>
          <w:lang w:val="fr-FR"/>
        </w:rPr>
        <w:t>2.</w:t>
      </w:r>
      <w:r w:rsidRPr="009A7B16">
        <w:rPr>
          <w:lang w:val="fr-FR"/>
        </w:rPr>
        <w:tab/>
      </w:r>
      <w:r w:rsidR="00D33F5D" w:rsidRPr="009A7B16">
        <w:rPr>
          <w:lang w:val="fr-FR"/>
        </w:rPr>
        <w:t>Le Comité a participé à une trentaine de réunions et consultations en marge de la session, avec des représentants de l</w:t>
      </w:r>
      <w:r w:rsidR="009A7B16">
        <w:rPr>
          <w:lang w:val="fr-FR"/>
        </w:rPr>
        <w:t>’</w:t>
      </w:r>
      <w:r w:rsidR="00D33F5D" w:rsidRPr="009A7B16">
        <w:rPr>
          <w:rFonts w:eastAsia="MS Mincho"/>
          <w:lang w:val="fr-FR"/>
        </w:rPr>
        <w:t xml:space="preserve">Organisation mondiale de la santé (OMS), du Bureau international du Travail (BIT), </w:t>
      </w:r>
      <w:r w:rsidRPr="009A7B16">
        <w:rPr>
          <w:rFonts w:eastAsia="MS Mincho"/>
          <w:lang w:val="fr-FR"/>
        </w:rPr>
        <w:t>du Fonds des Nations</w:t>
      </w:r>
      <w:r w:rsidR="009A7B16">
        <w:rPr>
          <w:rFonts w:eastAsia="MS Mincho"/>
          <w:lang w:val="fr-FR"/>
        </w:rPr>
        <w:t xml:space="preserve"> </w:t>
      </w:r>
      <w:r w:rsidRPr="009A7B16">
        <w:rPr>
          <w:rFonts w:eastAsia="MS Mincho"/>
          <w:lang w:val="fr-FR"/>
        </w:rPr>
        <w:t>Unies pour l</w:t>
      </w:r>
      <w:r w:rsidR="009A7B16">
        <w:rPr>
          <w:rFonts w:eastAsia="MS Mincho"/>
          <w:lang w:val="fr-FR"/>
        </w:rPr>
        <w:t>’</w:t>
      </w:r>
      <w:r w:rsidRPr="009A7B16">
        <w:rPr>
          <w:rFonts w:eastAsia="MS Mincho"/>
          <w:lang w:val="fr-FR"/>
        </w:rPr>
        <w:t xml:space="preserve">enfance (UNICEF) </w:t>
      </w:r>
      <w:r w:rsidR="00D33F5D" w:rsidRPr="009A7B16">
        <w:rPr>
          <w:rFonts w:eastAsia="MS Mincho"/>
          <w:lang w:val="fr-FR"/>
        </w:rPr>
        <w:t>et de l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>Organisation des Nations</w:t>
      </w:r>
      <w:r w:rsidR="009A7B16">
        <w:rPr>
          <w:rFonts w:eastAsia="MS Mincho"/>
          <w:lang w:val="fr-FR"/>
        </w:rPr>
        <w:t xml:space="preserve"> </w:t>
      </w:r>
      <w:r w:rsidR="00D33F5D" w:rsidRPr="009A7B16">
        <w:rPr>
          <w:rFonts w:eastAsia="MS Mincho"/>
          <w:lang w:val="fr-FR"/>
        </w:rPr>
        <w:t>Unies pour l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>éducation, la science et la culture (UNESCO), ainsi qu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>avec des représentants d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 xml:space="preserve">organisations non gouvernementales (ONG) </w:t>
      </w:r>
      <w:r w:rsidRPr="009A7B16">
        <w:rPr>
          <w:rFonts w:eastAsia="MS Mincho"/>
          <w:lang w:val="fr-FR"/>
        </w:rPr>
        <w:t>dotées du</w:t>
      </w:r>
      <w:r w:rsidR="00D33F5D" w:rsidRPr="009A7B16">
        <w:rPr>
          <w:rFonts w:eastAsia="MS Mincho"/>
          <w:lang w:val="fr-FR"/>
        </w:rPr>
        <w:t xml:space="preserve"> statut consultatif auprès du Conseil économique et social, dont Save the Children, Plan International, World Vision et la Commission internationale de juristes. </w:t>
      </w:r>
    </w:p>
    <w:p w:rsidR="00D33F5D" w:rsidRPr="009A7B16" w:rsidRDefault="00A70063" w:rsidP="00D33F5D">
      <w:pPr>
        <w:pStyle w:val="SingleTxtG"/>
        <w:rPr>
          <w:lang w:val="fr-FR"/>
        </w:rPr>
      </w:pPr>
      <w:r w:rsidRPr="009A7B16">
        <w:rPr>
          <w:rFonts w:eastAsia="MS Mincho"/>
          <w:bCs/>
          <w:lang w:val="fr-FR"/>
        </w:rPr>
        <w:t>3.</w:t>
      </w:r>
      <w:r w:rsidRPr="009A7B16">
        <w:rPr>
          <w:rFonts w:eastAsia="MS Mincho"/>
          <w:bCs/>
          <w:lang w:val="fr-FR"/>
        </w:rPr>
        <w:tab/>
      </w:r>
      <w:r w:rsidR="00D33F5D" w:rsidRPr="009A7B16">
        <w:rPr>
          <w:rFonts w:eastAsia="MS Mincho"/>
          <w:b/>
          <w:bCs/>
          <w:lang w:val="fr-FR"/>
        </w:rPr>
        <w:t>M</w:t>
      </w:r>
      <w:r w:rsidR="00D33F5D" w:rsidRPr="009A7B16">
        <w:rPr>
          <w:rFonts w:eastAsia="MS Mincho"/>
          <w:b/>
          <w:bCs/>
          <w:vertAlign w:val="superscript"/>
          <w:lang w:val="fr-FR"/>
        </w:rPr>
        <w:t>me</w:t>
      </w:r>
      <w:r w:rsidR="00D33F5D" w:rsidRPr="009A7B16">
        <w:rPr>
          <w:rFonts w:eastAsia="MS Mincho"/>
          <w:b/>
          <w:bCs/>
          <w:lang w:val="fr-FR"/>
        </w:rPr>
        <w:t xml:space="preserve"> Aidoo </w:t>
      </w:r>
      <w:r w:rsidR="00D33F5D" w:rsidRPr="009A7B16">
        <w:rPr>
          <w:rFonts w:eastAsia="MS Mincho"/>
          <w:lang w:val="fr-FR"/>
        </w:rPr>
        <w:t xml:space="preserve">(Rapporteuse) dit que le Comité </w:t>
      </w:r>
      <w:r w:rsidRPr="009A7B16">
        <w:rPr>
          <w:rFonts w:eastAsia="MS Mincho"/>
          <w:lang w:val="fr-FR"/>
        </w:rPr>
        <w:t xml:space="preserve">a rencontré </w:t>
      </w:r>
      <w:r w:rsidR="00D33F5D" w:rsidRPr="009A7B16">
        <w:rPr>
          <w:rFonts w:eastAsia="MS Mincho"/>
          <w:lang w:val="fr-FR"/>
        </w:rPr>
        <w:t>plusieurs membres du Haut-Commissariat aux droits de l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 xml:space="preserve">homme pour débattre </w:t>
      </w:r>
      <w:r w:rsidRPr="009A7B16">
        <w:rPr>
          <w:rFonts w:eastAsia="MS Mincho"/>
          <w:lang w:val="fr-FR"/>
        </w:rPr>
        <w:t xml:space="preserve">du </w:t>
      </w:r>
      <w:r w:rsidR="00D33F5D" w:rsidRPr="009A7B16">
        <w:rPr>
          <w:rFonts w:eastAsia="MS Mincho"/>
          <w:lang w:val="fr-FR"/>
        </w:rPr>
        <w:t xml:space="preserve">renforcement des organes conventionnels et </w:t>
      </w:r>
      <w:r w:rsidRPr="009A7B16">
        <w:rPr>
          <w:rFonts w:eastAsia="MS Mincho"/>
          <w:lang w:val="fr-FR"/>
        </w:rPr>
        <w:t xml:space="preserve">de </w:t>
      </w:r>
      <w:r w:rsidR="00D33F5D" w:rsidRPr="009A7B16">
        <w:rPr>
          <w:rFonts w:eastAsia="MS Mincho"/>
          <w:lang w:val="fr-FR"/>
        </w:rPr>
        <w:t>l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 xml:space="preserve">élaboration de règles de procédure pour le </w:t>
      </w:r>
      <w:r w:rsidR="00D33F5D" w:rsidRPr="009A7B16">
        <w:rPr>
          <w:lang w:val="fr-FR"/>
        </w:rPr>
        <w:t xml:space="preserve">Protocole facultatif établissant une procédure de présentation de communications. </w:t>
      </w:r>
    </w:p>
    <w:p w:rsidR="00D33F5D" w:rsidRPr="009A7B16" w:rsidRDefault="00A70063" w:rsidP="00D33F5D">
      <w:pPr>
        <w:pStyle w:val="SingleTxtG"/>
        <w:rPr>
          <w:lang w:val="fr-FR"/>
        </w:rPr>
      </w:pPr>
      <w:r w:rsidRPr="009A7B16">
        <w:rPr>
          <w:lang w:val="fr-FR"/>
        </w:rPr>
        <w:t>4.</w:t>
      </w:r>
      <w:r w:rsidRPr="009A7B16">
        <w:rPr>
          <w:lang w:val="fr-FR"/>
        </w:rPr>
        <w:tab/>
      </w:r>
      <w:r w:rsidR="00D33F5D" w:rsidRPr="009A7B16">
        <w:rPr>
          <w:lang w:val="fr-FR"/>
        </w:rPr>
        <w:t>Le Comité a rencontré des membres du Groupe des requêtes du Haut-Commissariat, avec qui il a eu des échanges fructueux sur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 xml:space="preserve">élaboration des </w:t>
      </w:r>
      <w:r w:rsidR="00D33F5D" w:rsidRPr="009A7B16">
        <w:rPr>
          <w:rFonts w:eastAsia="MS Mincho"/>
          <w:lang w:val="fr-FR"/>
        </w:rPr>
        <w:t xml:space="preserve">règles de procédure. Ces réunions ont aussi été </w:t>
      </w:r>
      <w:r w:rsidR="00D33F5D" w:rsidRPr="009A7B16">
        <w:rPr>
          <w:lang w:val="fr-FR"/>
        </w:rPr>
        <w:t>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occasion</w:t>
      </w:r>
      <w:r w:rsidR="00D33F5D" w:rsidRPr="009A7B16">
        <w:rPr>
          <w:rFonts w:eastAsia="MS Mincho"/>
          <w:lang w:val="fr-FR"/>
        </w:rPr>
        <w:t xml:space="preserve"> d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>étudier les procédures de présentation de communications mises en place par le Comité pour l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>élimination de la discrimination raciale et le Comité pour l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>élimination de la discrimination à l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>égard des femmes.</w:t>
      </w:r>
    </w:p>
    <w:p w:rsidR="00D33F5D" w:rsidRPr="009A7B16" w:rsidRDefault="00A70063" w:rsidP="00D33F5D">
      <w:pPr>
        <w:pStyle w:val="SingleTxtG"/>
        <w:rPr>
          <w:lang w:val="fr-FR"/>
        </w:rPr>
      </w:pPr>
      <w:r w:rsidRPr="009A7B16">
        <w:rPr>
          <w:lang w:val="fr-FR"/>
        </w:rPr>
        <w:t>5.</w:t>
      </w:r>
      <w:r w:rsidRPr="009A7B16">
        <w:rPr>
          <w:lang w:val="fr-FR"/>
        </w:rPr>
        <w:tab/>
      </w:r>
      <w:r w:rsidR="00D33F5D" w:rsidRPr="009A7B16">
        <w:rPr>
          <w:lang w:val="fr-FR"/>
        </w:rPr>
        <w:t xml:space="preserve">Dans le cadre du renforcement des organes conventionnels, </w:t>
      </w:r>
      <w:r w:rsidRPr="009A7B16">
        <w:rPr>
          <w:lang w:val="fr-FR"/>
        </w:rPr>
        <w:t xml:space="preserve">le Comité a débattu </w:t>
      </w:r>
      <w:r w:rsidR="00D33F5D" w:rsidRPr="009A7B16">
        <w:rPr>
          <w:lang w:val="fr-FR"/>
        </w:rPr>
        <w:t>du document final de «Dublin II</w:t>
      </w:r>
      <w:r w:rsidRPr="009A7B16">
        <w:rPr>
          <w:lang w:val="fr-FR"/>
        </w:rPr>
        <w:t>»</w:t>
      </w:r>
      <w:r w:rsidR="00D33F5D" w:rsidRPr="009A7B16">
        <w:rPr>
          <w:lang w:val="fr-FR"/>
        </w:rPr>
        <w:t>, qu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il a approuvé à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 xml:space="preserve">unanimité. En outre, </w:t>
      </w:r>
      <w:r w:rsidRPr="009A7B16">
        <w:rPr>
          <w:lang w:val="fr-FR"/>
        </w:rPr>
        <w:t>il s</w:t>
      </w:r>
      <w:r w:rsidR="009A7B16">
        <w:rPr>
          <w:lang w:val="fr-FR"/>
        </w:rPr>
        <w:t>’</w:t>
      </w:r>
      <w:r w:rsidRPr="009A7B16">
        <w:rPr>
          <w:lang w:val="fr-FR"/>
        </w:rPr>
        <w:t xml:space="preserve">est entretenu avec </w:t>
      </w:r>
      <w:r w:rsidR="00D33F5D" w:rsidRPr="009A7B16">
        <w:rPr>
          <w:lang w:val="fr-FR"/>
        </w:rPr>
        <w:t xml:space="preserve">le </w:t>
      </w:r>
      <w:r w:rsidR="00204B5A">
        <w:rPr>
          <w:lang w:val="fr-FR"/>
        </w:rPr>
        <w:t>G</w:t>
      </w:r>
      <w:r w:rsidR="00D33F5D" w:rsidRPr="009A7B16">
        <w:rPr>
          <w:lang w:val="fr-FR"/>
        </w:rPr>
        <w:t>roupe des ONG pour la Convention relative aux droits de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enfant du suivi des observations finales et de la participation d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enfants aux travaux et sessions du Comité, dans le prolongement des travaux de recherche menés par le Groupe des ONG sur ces questions. Cette réunion a également été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occasion d</w:t>
      </w:r>
      <w:r w:rsidR="009A7B16">
        <w:rPr>
          <w:lang w:val="fr-FR"/>
        </w:rPr>
        <w:t>’</w:t>
      </w:r>
      <w:r w:rsidRPr="009A7B16">
        <w:rPr>
          <w:lang w:val="fr-FR"/>
        </w:rPr>
        <w:t>évoquer</w:t>
      </w:r>
      <w:r w:rsidR="00D33F5D" w:rsidRPr="009A7B16">
        <w:rPr>
          <w:lang w:val="fr-FR"/>
        </w:rPr>
        <w:t xml:space="preserve"> le processus de signature et de ratification du troisième Protocole facultatif. </w:t>
      </w:r>
    </w:p>
    <w:p w:rsidR="00D33F5D" w:rsidRPr="009A7B16" w:rsidRDefault="00A70063" w:rsidP="00D33F5D">
      <w:pPr>
        <w:pStyle w:val="SingleTxtG"/>
        <w:rPr>
          <w:lang w:val="fr-FR"/>
        </w:rPr>
      </w:pPr>
      <w:r w:rsidRPr="009A7B16">
        <w:rPr>
          <w:lang w:val="fr-FR"/>
        </w:rPr>
        <w:t>6.</w:t>
      </w:r>
      <w:r w:rsidRPr="009A7B16">
        <w:rPr>
          <w:lang w:val="fr-FR"/>
        </w:rPr>
        <w:tab/>
      </w:r>
      <w:r w:rsidR="00D33F5D" w:rsidRPr="009A7B16">
        <w:rPr>
          <w:lang w:val="fr-FR"/>
        </w:rPr>
        <w:t>Le Comité a en outre examiné et adopté les recommandations issues de la journée de débat général de 2011, qui portait sur le</w:t>
      </w:r>
      <w:r w:rsidRPr="009A7B16">
        <w:rPr>
          <w:lang w:val="fr-FR"/>
        </w:rPr>
        <w:t xml:space="preserve">s </w:t>
      </w:r>
      <w:r w:rsidR="00D33F5D" w:rsidRPr="009A7B16">
        <w:rPr>
          <w:lang w:val="fr-FR"/>
        </w:rPr>
        <w:t xml:space="preserve">droits des enfants dont les parents sont incarcérés. Un groupe de travail a été établi en vue de la préparation de la journée de débat général </w:t>
      </w:r>
      <w:r w:rsidRPr="009A7B16">
        <w:rPr>
          <w:lang w:val="fr-FR"/>
        </w:rPr>
        <w:t>de</w:t>
      </w:r>
      <w:r w:rsidR="00D33F5D" w:rsidRPr="009A7B16">
        <w:rPr>
          <w:lang w:val="fr-FR"/>
        </w:rPr>
        <w:t xml:space="preserve"> septembre 2012 </w:t>
      </w:r>
      <w:r w:rsidRPr="009A7B16">
        <w:rPr>
          <w:lang w:val="fr-FR"/>
        </w:rPr>
        <w:t xml:space="preserve">qui sera consacrée aux </w:t>
      </w:r>
      <w:r w:rsidR="00D33F5D" w:rsidRPr="009A7B16">
        <w:rPr>
          <w:lang w:val="fr-FR"/>
        </w:rPr>
        <w:t>enfants dans le contexte des migrations.</w:t>
      </w:r>
    </w:p>
    <w:p w:rsidR="00D33F5D" w:rsidRPr="009A7B16" w:rsidRDefault="00A70063" w:rsidP="00D33F5D">
      <w:pPr>
        <w:pStyle w:val="SingleTxtG"/>
        <w:rPr>
          <w:lang w:val="fr-FR"/>
        </w:rPr>
      </w:pPr>
      <w:r w:rsidRPr="009A7B16">
        <w:rPr>
          <w:lang w:val="fr-FR"/>
        </w:rPr>
        <w:t>7.</w:t>
      </w:r>
      <w:r w:rsidRPr="009A7B16">
        <w:rPr>
          <w:lang w:val="fr-FR"/>
        </w:rPr>
        <w:tab/>
      </w:r>
      <w:r w:rsidR="00D33F5D" w:rsidRPr="009A7B16">
        <w:rPr>
          <w:lang w:val="fr-FR"/>
        </w:rPr>
        <w:t>Plusieurs groupes de travail participent activement à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 xml:space="preserve">élaboration de plusieurs observations générales, dont la future observation générale </w:t>
      </w:r>
      <w:r w:rsidR="009A7B16" w:rsidRPr="009A7B16">
        <w:rPr>
          <w:lang w:val="fr-FR"/>
        </w:rPr>
        <w:t>n</w:t>
      </w:r>
      <w:r w:rsidR="009A7B16" w:rsidRPr="009A7B16">
        <w:rPr>
          <w:vertAlign w:val="superscript"/>
          <w:lang w:val="fr-FR"/>
        </w:rPr>
        <w:t>o</w:t>
      </w:r>
      <w:r w:rsidR="009A7B16">
        <w:rPr>
          <w:lang w:val="fr-FR"/>
        </w:rPr>
        <w:t xml:space="preserve"> </w:t>
      </w:r>
      <w:r w:rsidR="00D33F5D" w:rsidRPr="009A7B16">
        <w:rPr>
          <w:lang w:val="fr-FR"/>
        </w:rPr>
        <w:t>14 sur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intérêt supérieur de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enfant (art. 3 de la Convention). En outre, le Groupe de travail sur la question des droits de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enfant et du secteur privé s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est réuni en février 2012 avec ses partenaires pour travailler à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élaboration d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une observation générale; le Groupe de travail sur le droit au repos, au</w:t>
      </w:r>
      <w:r w:rsidR="00216D6A">
        <w:rPr>
          <w:lang w:val="fr-FR"/>
        </w:rPr>
        <w:t>x</w:t>
      </w:r>
      <w:r w:rsidR="00D33F5D" w:rsidRPr="009A7B16">
        <w:rPr>
          <w:lang w:val="fr-FR"/>
        </w:rPr>
        <w:t xml:space="preserve"> loisir</w:t>
      </w:r>
      <w:r w:rsidR="00216D6A">
        <w:rPr>
          <w:lang w:val="fr-FR"/>
        </w:rPr>
        <w:t>s</w:t>
      </w:r>
      <w:r w:rsidR="00D33F5D" w:rsidRPr="009A7B16">
        <w:rPr>
          <w:lang w:val="fr-FR"/>
        </w:rPr>
        <w:t>, au jeu et à la participation à la vie culturelle et artistique (art. 31) s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emploie activement à élaborer une observation générale sur le droit de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 xml:space="preserve">enfant au repos et aux loisirs, dont la première version devrait être achevée </w:t>
      </w:r>
      <w:r w:rsidRPr="009A7B16">
        <w:rPr>
          <w:lang w:val="fr-FR"/>
        </w:rPr>
        <w:t xml:space="preserve">au cours de </w:t>
      </w:r>
      <w:r w:rsidR="00D33F5D" w:rsidRPr="009A7B16">
        <w:rPr>
          <w:lang w:val="fr-FR"/>
        </w:rPr>
        <w:t>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année</w:t>
      </w:r>
      <w:r w:rsidRPr="009A7B16">
        <w:rPr>
          <w:lang w:val="fr-FR"/>
        </w:rPr>
        <w:t xml:space="preserve"> 2012</w:t>
      </w:r>
      <w:r w:rsidR="00D33F5D" w:rsidRPr="009A7B16">
        <w:rPr>
          <w:lang w:val="fr-FR"/>
        </w:rPr>
        <w:t>.</w:t>
      </w:r>
    </w:p>
    <w:p w:rsidR="00D33F5D" w:rsidRPr="009A7B16" w:rsidRDefault="00A70063" w:rsidP="00D33F5D">
      <w:pPr>
        <w:pStyle w:val="SingleTxtG"/>
        <w:rPr>
          <w:rFonts w:eastAsia="MS Mincho"/>
          <w:lang w:val="fr-FR"/>
        </w:rPr>
      </w:pPr>
      <w:r w:rsidRPr="009A7B16">
        <w:rPr>
          <w:lang w:val="fr-FR"/>
        </w:rPr>
        <w:t>8.</w:t>
      </w:r>
      <w:r w:rsidRPr="009A7B16">
        <w:rPr>
          <w:lang w:val="fr-FR"/>
        </w:rPr>
        <w:tab/>
      </w:r>
      <w:r w:rsidR="00D33F5D" w:rsidRPr="009A7B16">
        <w:rPr>
          <w:lang w:val="fr-FR"/>
        </w:rPr>
        <w:t xml:space="preserve">Peu avant la cinquante-neuvième session, le Groupe de travail qui </w:t>
      </w:r>
      <w:r w:rsidRPr="009A7B16">
        <w:rPr>
          <w:lang w:val="fr-FR"/>
        </w:rPr>
        <w:t>œuvre à</w:t>
      </w:r>
      <w:r w:rsidR="00D33F5D" w:rsidRPr="009A7B16">
        <w:rPr>
          <w:lang w:val="fr-FR"/>
        </w:rPr>
        <w:t xml:space="preserve">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élaboration de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observation générale sur le droit à la santé (art. 24) s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est entretenu avec divers partenaires, dont l</w:t>
      </w:r>
      <w:r w:rsidR="009A7B16">
        <w:rPr>
          <w:lang w:val="fr-FR"/>
        </w:rPr>
        <w:t>’</w:t>
      </w:r>
      <w:r w:rsidR="00D33F5D" w:rsidRPr="009A7B16">
        <w:rPr>
          <w:rFonts w:eastAsia="MS Mincho"/>
          <w:lang w:val="fr-FR"/>
        </w:rPr>
        <w:t>Organisation mondiale de la santé (OMS), Plan International, Save the Children et World Vision pour préciser le champ d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>étude de l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 xml:space="preserve">observation et faire le point sur son avancement. </w:t>
      </w:r>
    </w:p>
    <w:p w:rsidR="00D33F5D" w:rsidRPr="009A7B16" w:rsidRDefault="00A70063" w:rsidP="00D33F5D">
      <w:pPr>
        <w:pStyle w:val="SingleTxtG"/>
        <w:rPr>
          <w:lang w:val="fr-FR"/>
        </w:rPr>
      </w:pPr>
      <w:r w:rsidRPr="009A7B16">
        <w:rPr>
          <w:rFonts w:eastAsia="MS Mincho"/>
          <w:lang w:val="fr-FR"/>
        </w:rPr>
        <w:t>9.</w:t>
      </w:r>
      <w:r w:rsidRPr="009A7B16">
        <w:rPr>
          <w:rFonts w:eastAsia="MS Mincho"/>
          <w:lang w:val="fr-FR"/>
        </w:rPr>
        <w:tab/>
      </w:r>
      <w:r w:rsidR="00D33F5D" w:rsidRPr="009A7B16">
        <w:rPr>
          <w:rFonts w:eastAsia="MS Mincho"/>
          <w:lang w:val="fr-FR"/>
        </w:rPr>
        <w:t>Le premier projet de texte de l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>observation générale sur les pratiques néfastes, en cours d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>élaboration par le Comité des droits de l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>enfant et le Comité pour l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>élimination de toutes les formes de discrimination à l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>égard des femmes, devrait être terminé pour l</w:t>
      </w:r>
      <w:r w:rsidR="009A7B16">
        <w:rPr>
          <w:rFonts w:eastAsia="MS Mincho"/>
          <w:lang w:val="fr-FR"/>
        </w:rPr>
        <w:t>’</w:t>
      </w:r>
      <w:r w:rsidR="00D33F5D" w:rsidRPr="009A7B16">
        <w:rPr>
          <w:rFonts w:eastAsia="MS Mincho"/>
          <w:lang w:val="fr-FR"/>
        </w:rPr>
        <w:t>automne 2012</w:t>
      </w:r>
      <w:r w:rsidR="00D33F5D" w:rsidRPr="009A7B16">
        <w:rPr>
          <w:rFonts w:eastAsia="MS Mincho"/>
          <w:vertAlign w:val="superscript"/>
          <w:lang w:val="fr-FR"/>
        </w:rPr>
        <w:t xml:space="preserve"> </w:t>
      </w:r>
      <w:r w:rsidR="00D33F5D" w:rsidRPr="009A7B16">
        <w:rPr>
          <w:lang w:val="fr-FR"/>
        </w:rPr>
        <w:t>et sa version finale devrait être achevée pour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 xml:space="preserve">hiver 2013. </w:t>
      </w:r>
    </w:p>
    <w:p w:rsidR="00D33F5D" w:rsidRPr="009A7B16" w:rsidRDefault="00A70063" w:rsidP="00D33F5D">
      <w:pPr>
        <w:pStyle w:val="SingleTxtG"/>
        <w:rPr>
          <w:lang w:val="fr-FR"/>
        </w:rPr>
      </w:pPr>
      <w:r w:rsidRPr="009A7B16">
        <w:rPr>
          <w:lang w:val="fr-FR"/>
        </w:rPr>
        <w:t>10.</w:t>
      </w:r>
      <w:r w:rsidRPr="009A7B16">
        <w:rPr>
          <w:lang w:val="fr-FR"/>
        </w:rPr>
        <w:tab/>
      </w:r>
      <w:r w:rsidR="00D33F5D" w:rsidRPr="009A7B16">
        <w:rPr>
          <w:lang w:val="fr-FR"/>
        </w:rPr>
        <w:t>Les 7 et 8 février 2012, M</w:t>
      </w:r>
      <w:r w:rsidR="00D33F5D" w:rsidRPr="009A7B16">
        <w:rPr>
          <w:vertAlign w:val="superscript"/>
          <w:lang w:val="fr-FR"/>
        </w:rPr>
        <w:t>me</w:t>
      </w:r>
      <w:r w:rsidR="00D33F5D" w:rsidRPr="009A7B16">
        <w:rPr>
          <w:lang w:val="fr-FR"/>
        </w:rPr>
        <w:t xml:space="preserve"> Lee et M. Kotrane participeront à des consultations avec les États parties sur le renforcement du système des organes conventionnels et, les 11 et 12 février, plusieurs membres du Comité prendront part à une consultation d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experts sur le thème de la responsabilité des acteurs dans la mise en œuvre de la Convention, aux côtés d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autres représentants d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organisations internationales et d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 xml:space="preserve">ONG. Dans le cadre du groupe de travail </w:t>
      </w:r>
      <w:r w:rsidRPr="009A7B16">
        <w:rPr>
          <w:lang w:val="fr-FR"/>
        </w:rPr>
        <w:t xml:space="preserve">de </w:t>
      </w:r>
      <w:r w:rsidR="00D33F5D" w:rsidRPr="009A7B16">
        <w:rPr>
          <w:lang w:val="fr-FR"/>
        </w:rPr>
        <w:t>présession, les membres du Comité s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entretiendront prochainement avec des partenaires du système des Nations Unies</w:t>
      </w:r>
      <w:r w:rsidRPr="009A7B16">
        <w:rPr>
          <w:lang w:val="fr-FR"/>
        </w:rPr>
        <w:t xml:space="preserve"> et</w:t>
      </w:r>
      <w:r w:rsidR="00D33F5D" w:rsidRPr="009A7B16">
        <w:rPr>
          <w:lang w:val="fr-FR"/>
        </w:rPr>
        <w:t xml:space="preserve"> des représentants d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institutions nationales des droits de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homme et d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ONG pour étudier la situation des droits de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enfant dans neuf États parties, en vue de la préparation des soixant</w:t>
      </w:r>
      <w:r w:rsidRPr="009A7B16">
        <w:rPr>
          <w:lang w:val="fr-FR"/>
        </w:rPr>
        <w:t>ième</w:t>
      </w:r>
      <w:r w:rsidR="00D33F5D" w:rsidRPr="009A7B16">
        <w:rPr>
          <w:lang w:val="fr-FR"/>
        </w:rPr>
        <w:t xml:space="preserve"> et soixante</w:t>
      </w:r>
      <w:r w:rsidRPr="009A7B16">
        <w:rPr>
          <w:lang w:val="fr-FR"/>
        </w:rPr>
        <w:t xml:space="preserve"> </w:t>
      </w:r>
      <w:r w:rsidR="00D33F5D" w:rsidRPr="009A7B16">
        <w:rPr>
          <w:lang w:val="fr-FR"/>
        </w:rPr>
        <w:t>et</w:t>
      </w:r>
      <w:r w:rsidRPr="009A7B16">
        <w:rPr>
          <w:lang w:val="fr-FR"/>
        </w:rPr>
        <w:t xml:space="preserve"> </w:t>
      </w:r>
      <w:r w:rsidR="00D33F5D" w:rsidRPr="009A7B16">
        <w:rPr>
          <w:lang w:val="fr-FR"/>
        </w:rPr>
        <w:t xml:space="preserve">unième sessions du Comité. </w:t>
      </w:r>
    </w:p>
    <w:p w:rsidR="00D33F5D" w:rsidRPr="009A7B16" w:rsidRDefault="00A70063" w:rsidP="00D33F5D">
      <w:pPr>
        <w:pStyle w:val="SingleTxtG"/>
        <w:rPr>
          <w:lang w:val="fr-FR"/>
        </w:rPr>
      </w:pPr>
      <w:r w:rsidRPr="009A7B16">
        <w:rPr>
          <w:bCs/>
          <w:lang w:val="fr-FR"/>
        </w:rPr>
        <w:t>11.</w:t>
      </w:r>
      <w:r w:rsidRPr="009A7B16">
        <w:rPr>
          <w:bCs/>
          <w:lang w:val="fr-FR"/>
        </w:rPr>
        <w:tab/>
      </w:r>
      <w:r w:rsidR="00D33F5D" w:rsidRPr="009A7B16">
        <w:rPr>
          <w:b/>
          <w:bCs/>
          <w:lang w:val="fr-FR"/>
        </w:rPr>
        <w:t>Le Président</w:t>
      </w:r>
      <w:r w:rsidR="00D33F5D" w:rsidRPr="009A7B16">
        <w:rPr>
          <w:lang w:val="fr-FR"/>
        </w:rPr>
        <w:t xml:space="preserve"> rappelle que le Protocole facultatif établissant une procédure de présentation de communications, adopté le 19 décembre 2011, est ouvert à la signature et entrera en vigueur </w:t>
      </w:r>
      <w:r w:rsidRPr="009A7B16">
        <w:rPr>
          <w:lang w:val="fr-FR"/>
        </w:rPr>
        <w:t>une fois qu</w:t>
      </w:r>
      <w:r w:rsidR="009A7B16">
        <w:rPr>
          <w:lang w:val="fr-FR"/>
        </w:rPr>
        <w:t>’</w:t>
      </w:r>
      <w:r w:rsidRPr="009A7B16">
        <w:rPr>
          <w:lang w:val="fr-FR"/>
        </w:rPr>
        <w:t xml:space="preserve">il aura été ratifié </w:t>
      </w:r>
      <w:r w:rsidR="00D33F5D" w:rsidRPr="009A7B16">
        <w:rPr>
          <w:lang w:val="fr-FR"/>
        </w:rPr>
        <w:t xml:space="preserve">par </w:t>
      </w:r>
      <w:r w:rsidR="009A7B16" w:rsidRPr="009A7B16">
        <w:rPr>
          <w:lang w:val="fr-FR"/>
        </w:rPr>
        <w:t>10</w:t>
      </w:r>
      <w:r w:rsidR="00D33F5D" w:rsidRPr="009A7B16">
        <w:rPr>
          <w:lang w:val="fr-FR"/>
        </w:rPr>
        <w:t xml:space="preserve"> États parties. Une cérémonie officielle devrait avoir lieu le 28 février dans le cadre des travaux du Conseil des droits de l</w:t>
      </w:r>
      <w:r w:rsidR="009A7B16">
        <w:rPr>
          <w:lang w:val="fr-FR"/>
        </w:rPr>
        <w:t>’</w:t>
      </w:r>
      <w:r w:rsidR="00D33F5D" w:rsidRPr="009A7B16">
        <w:rPr>
          <w:lang w:val="fr-FR"/>
        </w:rPr>
        <w:t>homme.</w:t>
      </w:r>
    </w:p>
    <w:p w:rsidR="00D33F5D" w:rsidRPr="009A7B16" w:rsidRDefault="009A7B16" w:rsidP="00D33F5D">
      <w:pPr>
        <w:pStyle w:val="SingleTxtG"/>
        <w:rPr>
          <w:lang w:val="fr-FR"/>
        </w:rPr>
      </w:pPr>
      <w:r w:rsidRPr="009A7B16">
        <w:rPr>
          <w:lang w:val="fr-FR"/>
        </w:rPr>
        <w:t>12.</w:t>
      </w:r>
      <w:r w:rsidRPr="009A7B16">
        <w:rPr>
          <w:lang w:val="fr-FR"/>
        </w:rPr>
        <w:tab/>
      </w:r>
      <w:r w:rsidR="00D33F5D" w:rsidRPr="009A7B16">
        <w:rPr>
          <w:lang w:val="fr-FR"/>
        </w:rPr>
        <w:t>Le Président rappelle qu</w:t>
      </w:r>
      <w:r>
        <w:rPr>
          <w:lang w:val="fr-FR"/>
        </w:rPr>
        <w:t>’</w:t>
      </w:r>
      <w:r w:rsidR="00D33F5D" w:rsidRPr="009A7B16">
        <w:rPr>
          <w:lang w:val="fr-FR"/>
        </w:rPr>
        <w:t>au 5 janvier 2012, le Comité a reçu, depuis sa création, un total de 528 rapports d</w:t>
      </w:r>
      <w:r>
        <w:rPr>
          <w:lang w:val="fr-FR"/>
        </w:rPr>
        <w:t>’</w:t>
      </w:r>
      <w:r w:rsidR="00D33F5D" w:rsidRPr="009A7B16">
        <w:rPr>
          <w:lang w:val="fr-FR"/>
        </w:rPr>
        <w:t>États parties au titre de la Convention, 90 au titre de Protocole facultatif concernant l</w:t>
      </w:r>
      <w:r>
        <w:rPr>
          <w:lang w:val="fr-FR"/>
        </w:rPr>
        <w:t>’</w:t>
      </w:r>
      <w:r w:rsidR="00D33F5D" w:rsidRPr="009A7B16">
        <w:rPr>
          <w:lang w:val="fr-FR"/>
        </w:rPr>
        <w:t>implication d</w:t>
      </w:r>
      <w:r>
        <w:rPr>
          <w:lang w:val="fr-FR"/>
        </w:rPr>
        <w:t>’</w:t>
      </w:r>
      <w:r w:rsidR="00D33F5D" w:rsidRPr="009A7B16">
        <w:rPr>
          <w:lang w:val="fr-FR"/>
        </w:rPr>
        <w:t>enfants dans les conflits armés, et 75 au titre de Protocole facultatif concernant la vente d</w:t>
      </w:r>
      <w:r>
        <w:rPr>
          <w:lang w:val="fr-FR"/>
        </w:rPr>
        <w:t>’</w:t>
      </w:r>
      <w:r w:rsidR="00D33F5D" w:rsidRPr="009A7B16">
        <w:rPr>
          <w:lang w:val="fr-FR"/>
        </w:rPr>
        <w:t xml:space="preserve">enfants, la prostitution des enfants et la pornographie mettant en scène des enfants. </w:t>
      </w:r>
    </w:p>
    <w:p w:rsidR="00D33F5D" w:rsidRPr="009A7B16" w:rsidRDefault="009A7B16" w:rsidP="00D33F5D">
      <w:pPr>
        <w:pStyle w:val="SingleTxtG"/>
        <w:rPr>
          <w:lang w:val="fr-FR"/>
        </w:rPr>
      </w:pPr>
      <w:r w:rsidRPr="009A7B16">
        <w:rPr>
          <w:lang w:val="fr-FR"/>
        </w:rPr>
        <w:t>13.</w:t>
      </w:r>
      <w:r w:rsidRPr="009A7B16">
        <w:rPr>
          <w:lang w:val="fr-FR"/>
        </w:rPr>
        <w:tab/>
      </w:r>
      <w:r w:rsidR="00D33F5D" w:rsidRPr="009A7B16">
        <w:rPr>
          <w:lang w:val="fr-FR"/>
        </w:rPr>
        <w:t xml:space="preserve">Le groupe de travail </w:t>
      </w:r>
      <w:r w:rsidRPr="009A7B16">
        <w:rPr>
          <w:lang w:val="fr-FR"/>
        </w:rPr>
        <w:t xml:space="preserve">de </w:t>
      </w:r>
      <w:r w:rsidR="00D33F5D" w:rsidRPr="009A7B16">
        <w:rPr>
          <w:lang w:val="fr-FR"/>
        </w:rPr>
        <w:t>présession se réunira du 18 au 22 juin 2012, en prévision de</w:t>
      </w:r>
      <w:r w:rsidRPr="009A7B16">
        <w:rPr>
          <w:lang w:val="fr-FR"/>
        </w:rPr>
        <w:t>s</w:t>
      </w:r>
      <w:r w:rsidR="00D33F5D" w:rsidRPr="009A7B16">
        <w:rPr>
          <w:lang w:val="fr-FR"/>
        </w:rPr>
        <w:t xml:space="preserve"> soixante</w:t>
      </w:r>
      <w:r w:rsidRPr="009A7B16">
        <w:rPr>
          <w:lang w:val="fr-FR"/>
        </w:rPr>
        <w:t xml:space="preserve"> </w:t>
      </w:r>
      <w:r w:rsidR="00D33F5D" w:rsidRPr="009A7B16">
        <w:rPr>
          <w:lang w:val="fr-FR"/>
        </w:rPr>
        <w:t>et</w:t>
      </w:r>
      <w:r w:rsidRPr="009A7B16">
        <w:rPr>
          <w:lang w:val="fr-FR"/>
        </w:rPr>
        <w:t xml:space="preserve"> </w:t>
      </w:r>
      <w:r w:rsidR="00D33F5D" w:rsidRPr="009A7B16">
        <w:rPr>
          <w:lang w:val="fr-FR"/>
        </w:rPr>
        <w:t xml:space="preserve">unième et soixante-deuxième sessions du Comité. La soixantième session se tiendra du 29 mai au 15 juin 2012. </w:t>
      </w:r>
    </w:p>
    <w:p w:rsidR="00D33F5D" w:rsidRPr="009A7B16" w:rsidRDefault="009A7B16" w:rsidP="00D33F5D">
      <w:pPr>
        <w:pStyle w:val="SingleTxtG"/>
        <w:rPr>
          <w:b/>
          <w:bCs/>
          <w:lang w:val="fr-FR"/>
        </w:rPr>
      </w:pPr>
      <w:r w:rsidRPr="009A7B16">
        <w:rPr>
          <w:lang w:val="fr-FR"/>
        </w:rPr>
        <w:t>14.</w:t>
      </w:r>
      <w:r w:rsidRPr="009A7B16">
        <w:rPr>
          <w:lang w:val="fr-FR"/>
        </w:rPr>
        <w:tab/>
      </w:r>
      <w:r w:rsidR="00D33F5D" w:rsidRPr="009A7B16">
        <w:rPr>
          <w:lang w:val="fr-FR"/>
        </w:rPr>
        <w:t>Enfin, le Président se félicite de la nomination récente de M</w:t>
      </w:r>
      <w:r w:rsidR="00D33F5D" w:rsidRPr="009A7B16">
        <w:rPr>
          <w:vertAlign w:val="superscript"/>
          <w:lang w:val="fr-FR"/>
        </w:rPr>
        <w:t>me</w:t>
      </w:r>
      <w:r w:rsidR="00D33F5D" w:rsidRPr="009A7B16">
        <w:rPr>
          <w:lang w:val="fr-FR"/>
        </w:rPr>
        <w:t xml:space="preserve"> Ortiz, ancienne membre du Comité, au poste de Rapporteuse générale pour les droits de l</w:t>
      </w:r>
      <w:r>
        <w:rPr>
          <w:lang w:val="fr-FR"/>
        </w:rPr>
        <w:t>’</w:t>
      </w:r>
      <w:r w:rsidR="00D33F5D" w:rsidRPr="009A7B16">
        <w:rPr>
          <w:lang w:val="fr-FR"/>
        </w:rPr>
        <w:t>enfant au sein de la Commission interaméricaine des droits de l</w:t>
      </w:r>
      <w:r>
        <w:rPr>
          <w:lang w:val="fr-FR"/>
        </w:rPr>
        <w:t>’</w:t>
      </w:r>
      <w:r w:rsidR="00D33F5D" w:rsidRPr="009A7B16">
        <w:rPr>
          <w:lang w:val="fr-FR"/>
        </w:rPr>
        <w:t xml:space="preserve">homme et lui souhaite </w:t>
      </w:r>
      <w:r w:rsidRPr="009A7B16">
        <w:rPr>
          <w:lang w:val="fr-FR"/>
        </w:rPr>
        <w:t>beaucoup de</w:t>
      </w:r>
      <w:r w:rsidR="00D33F5D" w:rsidRPr="009A7B16">
        <w:rPr>
          <w:lang w:val="fr-FR"/>
        </w:rPr>
        <w:t xml:space="preserve"> succès dans ses nouvelles fonctions.</w:t>
      </w:r>
    </w:p>
    <w:p w:rsidR="00D33F5D" w:rsidRPr="009A7B16" w:rsidRDefault="009A7B16" w:rsidP="00D33F5D">
      <w:pPr>
        <w:pStyle w:val="SingleTxtG"/>
        <w:rPr>
          <w:lang w:val="fr-FR"/>
        </w:rPr>
      </w:pPr>
      <w:r w:rsidRPr="009A7B16">
        <w:rPr>
          <w:lang w:val="fr-FR"/>
        </w:rPr>
        <w:t>15.</w:t>
      </w:r>
      <w:r w:rsidRPr="009A7B16">
        <w:rPr>
          <w:lang w:val="fr-FR"/>
        </w:rPr>
        <w:tab/>
      </w:r>
      <w:r w:rsidR="00D33F5D" w:rsidRPr="009A7B16">
        <w:rPr>
          <w:lang w:val="fr-FR"/>
        </w:rPr>
        <w:t>Le Président déclare close la cinquante-neuvième session du Comité des droits de l</w:t>
      </w:r>
      <w:r>
        <w:rPr>
          <w:lang w:val="fr-FR"/>
        </w:rPr>
        <w:t>’</w:t>
      </w:r>
      <w:r w:rsidR="00D33F5D" w:rsidRPr="009A7B16">
        <w:rPr>
          <w:lang w:val="fr-FR"/>
        </w:rPr>
        <w:t xml:space="preserve">enfant. </w:t>
      </w:r>
    </w:p>
    <w:p w:rsidR="009B4ED6" w:rsidRPr="009A7B16" w:rsidRDefault="00D33F5D" w:rsidP="00D33F5D">
      <w:pPr>
        <w:pStyle w:val="SingleTxtG"/>
        <w:rPr>
          <w:lang w:val="fr-FR"/>
        </w:rPr>
      </w:pPr>
      <w:r w:rsidRPr="009A7B16">
        <w:rPr>
          <w:i/>
          <w:iCs/>
          <w:lang w:val="fr-FR"/>
        </w:rPr>
        <w:t>La séance est levée à 12 h 35.</w:t>
      </w:r>
    </w:p>
    <w:sectPr w:rsidR="009B4ED6" w:rsidRPr="009A7B16" w:rsidSect="00D33F5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2136" w:rsidRDefault="00442136"/>
  </w:endnote>
  <w:endnote w:type="continuationSeparator" w:id="0">
    <w:p w:rsidR="00442136" w:rsidRDefault="00442136"/>
  </w:endnote>
  <w:endnote w:type="continuationNotice" w:id="1">
    <w:p w:rsidR="00442136" w:rsidRDefault="0044213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86B" w:rsidRPr="00D33F5D" w:rsidRDefault="00C5386B" w:rsidP="00D33F5D">
    <w:pPr>
      <w:pStyle w:val="Footer"/>
      <w:tabs>
        <w:tab w:val="right" w:pos="9638"/>
      </w:tabs>
    </w:pPr>
    <w:r w:rsidRPr="00D33F5D">
      <w:rPr>
        <w:b/>
        <w:sz w:val="18"/>
      </w:rPr>
      <w:fldChar w:fldCharType="begin"/>
    </w:r>
    <w:r w:rsidRPr="00D33F5D">
      <w:rPr>
        <w:b/>
        <w:sz w:val="18"/>
      </w:rPr>
      <w:instrText xml:space="preserve"> PAGE  \* MERGEFORMAT </w:instrText>
    </w:r>
    <w:r w:rsidRPr="00D33F5D">
      <w:rPr>
        <w:b/>
        <w:sz w:val="18"/>
      </w:rPr>
      <w:fldChar w:fldCharType="separate"/>
    </w:r>
    <w:r w:rsidR="00B160B2">
      <w:rPr>
        <w:b/>
        <w:noProof/>
        <w:sz w:val="18"/>
      </w:rPr>
      <w:t>2</w:t>
    </w:r>
    <w:r w:rsidRPr="00D33F5D">
      <w:rPr>
        <w:b/>
        <w:sz w:val="18"/>
      </w:rPr>
      <w:fldChar w:fldCharType="end"/>
    </w:r>
    <w:r>
      <w:rPr>
        <w:b/>
        <w:sz w:val="18"/>
      </w:rPr>
      <w:tab/>
    </w:r>
    <w:r>
      <w:t>GE.12-40565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86B" w:rsidRPr="00D33F5D" w:rsidRDefault="00C5386B" w:rsidP="00D33F5D">
    <w:pPr>
      <w:pStyle w:val="Footer"/>
      <w:tabs>
        <w:tab w:val="right" w:pos="9638"/>
      </w:tabs>
      <w:rPr>
        <w:b/>
        <w:sz w:val="18"/>
      </w:rPr>
    </w:pPr>
    <w:r>
      <w:t>GE.12-40565</w:t>
    </w:r>
    <w:r>
      <w:tab/>
    </w:r>
    <w:r w:rsidRPr="00D33F5D">
      <w:rPr>
        <w:b/>
        <w:sz w:val="18"/>
      </w:rPr>
      <w:fldChar w:fldCharType="begin"/>
    </w:r>
    <w:r w:rsidRPr="00D33F5D">
      <w:rPr>
        <w:b/>
        <w:sz w:val="18"/>
      </w:rPr>
      <w:instrText xml:space="preserve"> PAGE  \* MERGEFORMAT </w:instrText>
    </w:r>
    <w:r w:rsidRPr="00D33F5D">
      <w:rPr>
        <w:b/>
        <w:sz w:val="18"/>
      </w:rPr>
      <w:fldChar w:fldCharType="separate"/>
    </w:r>
    <w:r w:rsidR="00B160B2">
      <w:rPr>
        <w:b/>
        <w:noProof/>
        <w:sz w:val="18"/>
      </w:rPr>
      <w:t>3</w:t>
    </w:r>
    <w:r w:rsidRPr="00D33F5D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86B" w:rsidRPr="009F7179" w:rsidRDefault="00C5386B" w:rsidP="00A526BA">
    <w:pPr>
      <w:tabs>
        <w:tab w:val="right" w:pos="2155"/>
      </w:tabs>
      <w:spacing w:after="80"/>
      <w:ind w:left="680"/>
      <w:rPr>
        <w:u w:val="single"/>
      </w:rPr>
    </w:pPr>
    <w:r w:rsidRPr="009F7179">
      <w:rPr>
        <w:u w:val="single"/>
      </w:rPr>
      <w:tab/>
    </w:r>
  </w:p>
  <w:p w:rsidR="00C5386B" w:rsidRDefault="00C5386B" w:rsidP="009A7B16">
    <w:pPr>
      <w:pStyle w:val="FootnoteText"/>
    </w:pPr>
    <w:r>
      <w:tab/>
    </w:r>
    <w:r w:rsidRPr="009F7179">
      <w:rPr>
        <w:sz w:val="20"/>
      </w:rPr>
      <w:t>*</w:t>
    </w:r>
    <w:r w:rsidRPr="009F7179">
      <w:rPr>
        <w:sz w:val="20"/>
      </w:rPr>
      <w:tab/>
    </w:r>
    <w:r>
      <w:t>Il n’a pas été établi de compte rendu analytique pour la première partie (privée) de la séance.</w:t>
    </w:r>
  </w:p>
  <w:p w:rsidR="00C5386B" w:rsidRDefault="00C5386B" w:rsidP="009F7179">
    <w:pPr>
      <w:pStyle w:val="FootnoteText"/>
    </w:pPr>
    <w:r>
      <w:tab/>
    </w:r>
    <w:r w:rsidRPr="009F7179">
      <w:rPr>
        <w:sz w:val="20"/>
      </w:rPr>
      <w:t>**</w:t>
    </w:r>
    <w:r>
      <w:rPr>
        <w:sz w:val="20"/>
      </w:rPr>
      <w:tab/>
    </w:r>
    <w:r>
      <w:t>Il n’a pas été établi de compte rendu analytique pour les 1687</w:t>
    </w:r>
    <w:r w:rsidRPr="009A7B16">
      <w:rPr>
        <w:vertAlign w:val="superscript"/>
      </w:rPr>
      <w:t>e</w:t>
    </w:r>
    <w:r>
      <w:t xml:space="preserve"> à 1696</w:t>
    </w:r>
    <w:r w:rsidRPr="009A7B16">
      <w:rPr>
        <w:vertAlign w:val="superscript"/>
      </w:rPr>
      <w:t>e</w:t>
    </w:r>
    <w:r>
      <w:t xml:space="preserve"> séances.</w:t>
    </w:r>
  </w:p>
  <w:p w:rsidR="00C5386B" w:rsidRDefault="00C5386B" w:rsidP="00FE6B60">
    <w:pPr>
      <w:pStyle w:val="FootnoteText"/>
      <w:tabs>
        <w:tab w:val="clear" w:pos="1021"/>
      </w:tabs>
      <w:spacing w:after="120"/>
      <w:ind w:firstLine="0"/>
    </w:pPr>
    <w:r>
      <w:t>Le présent compte rendu est sujet à rectifications.</w:t>
    </w:r>
  </w:p>
  <w:p w:rsidR="00C5386B" w:rsidRDefault="00C5386B" w:rsidP="00FE6B60">
    <w:pPr>
      <w:pStyle w:val="FootnoteText"/>
      <w:tabs>
        <w:tab w:val="clear" w:pos="1021"/>
      </w:tabs>
      <w:spacing w:after="120"/>
      <w:ind w:firstLine="0"/>
    </w:pPr>
    <w:r>
      <w:t xml:space="preserve">Les rectifications doivent être rédigées dans l’une des langues de travail. Elles doivent être présentées dans un mémorandum et être également incorporées à un exemplaire du compte rendu. Il convient de les adresser, </w:t>
    </w:r>
    <w:r w:rsidRPr="00FE6B60">
      <w:rPr>
        <w:i/>
      </w:rPr>
      <w:t>une semaine au plus tard à compter de la date du présent document</w:t>
    </w:r>
    <w:r>
      <w:t>, au Groupe d’édition, bureau E.4108, Palais des Nations, Genève.</w:t>
    </w:r>
  </w:p>
  <w:p w:rsidR="00C5386B" w:rsidRDefault="00C5386B" w:rsidP="00FE6B60">
    <w:pPr>
      <w:pStyle w:val="FootnoteText"/>
      <w:tabs>
        <w:tab w:val="clear" w:pos="1021"/>
      </w:tabs>
      <w:spacing w:after="240"/>
      <w:ind w:firstLine="0"/>
    </w:pPr>
    <w:r>
      <w:t>Les rectifications aux comptes rendus des séances publiques du Comité seront groupées dans un rectificatif unique qui sera publié peu après la session.</w:t>
    </w:r>
  </w:p>
  <w:p w:rsidR="00C5386B" w:rsidRPr="00D33F5D" w:rsidRDefault="00C5386B" w:rsidP="009B4ED6">
    <w:pPr>
      <w:pStyle w:val="FootnoteText"/>
      <w:tabs>
        <w:tab w:val="clear" w:pos="1021"/>
      </w:tabs>
      <w:spacing w:line="240" w:lineRule="auto"/>
      <w:ind w:left="0" w:right="0" w:firstLine="0"/>
      <w:rPr>
        <w:sz w:val="20"/>
      </w:rPr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12-40565  (F)    070212    070212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2136" w:rsidRPr="00D27D5E" w:rsidRDefault="00442136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42136" w:rsidRPr="008F5327" w:rsidRDefault="00442136" w:rsidP="008F5327">
      <w:pPr>
        <w:tabs>
          <w:tab w:val="right" w:pos="2155"/>
        </w:tabs>
        <w:spacing w:after="80"/>
        <w:ind w:left="680"/>
        <w:rPr>
          <w:u w:val="single"/>
        </w:rPr>
      </w:pPr>
      <w:r w:rsidRPr="008F5327">
        <w:rPr>
          <w:u w:val="single"/>
        </w:rPr>
        <w:tab/>
      </w:r>
    </w:p>
  </w:footnote>
  <w:footnote w:type="continuationNotice" w:id="1">
    <w:p w:rsidR="00442136" w:rsidRDefault="0044213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86B" w:rsidRPr="00D33F5D" w:rsidRDefault="00C5386B">
    <w:pPr>
      <w:pStyle w:val="Header"/>
    </w:pPr>
    <w:r>
      <w:t>CRC/C/SR.1697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86B" w:rsidRPr="00D33F5D" w:rsidRDefault="00C5386B" w:rsidP="00D33F5D">
    <w:pPr>
      <w:pStyle w:val="Header"/>
      <w:jc w:val="right"/>
    </w:pPr>
    <w:r>
      <w:t>CRC/C/SR.1697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1C2C5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3745AB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6F6225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94C1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55ECB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550AD0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5CA8F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CE43F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A444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9A830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591E"/>
    <w:rsid w:val="00016AC5"/>
    <w:rsid w:val="00024465"/>
    <w:rsid w:val="00037B7A"/>
    <w:rsid w:val="00046928"/>
    <w:rsid w:val="00060E82"/>
    <w:rsid w:val="000A7CD3"/>
    <w:rsid w:val="000B696A"/>
    <w:rsid w:val="000E5C30"/>
    <w:rsid w:val="000F41F2"/>
    <w:rsid w:val="00147B81"/>
    <w:rsid w:val="00160540"/>
    <w:rsid w:val="00171036"/>
    <w:rsid w:val="00192EEB"/>
    <w:rsid w:val="001A20FB"/>
    <w:rsid w:val="001C267C"/>
    <w:rsid w:val="001D5CBF"/>
    <w:rsid w:val="001D7F8A"/>
    <w:rsid w:val="001E3DE1"/>
    <w:rsid w:val="001E3FEB"/>
    <w:rsid w:val="001E4A02"/>
    <w:rsid w:val="001E5727"/>
    <w:rsid w:val="00204B5A"/>
    <w:rsid w:val="00216D6A"/>
    <w:rsid w:val="00225A8C"/>
    <w:rsid w:val="002659F1"/>
    <w:rsid w:val="00287E79"/>
    <w:rsid w:val="002928F9"/>
    <w:rsid w:val="002A5D07"/>
    <w:rsid w:val="002B591E"/>
    <w:rsid w:val="002C5137"/>
    <w:rsid w:val="003016B7"/>
    <w:rsid w:val="0031567F"/>
    <w:rsid w:val="00327F9E"/>
    <w:rsid w:val="003515AA"/>
    <w:rsid w:val="00374106"/>
    <w:rsid w:val="003976D5"/>
    <w:rsid w:val="003D2F6C"/>
    <w:rsid w:val="003D6C68"/>
    <w:rsid w:val="003E7F2E"/>
    <w:rsid w:val="003F4CA4"/>
    <w:rsid w:val="004159D0"/>
    <w:rsid w:val="004377D2"/>
    <w:rsid w:val="00442136"/>
    <w:rsid w:val="00466EA0"/>
    <w:rsid w:val="004812B8"/>
    <w:rsid w:val="00491C8F"/>
    <w:rsid w:val="004C03BE"/>
    <w:rsid w:val="004C2B56"/>
    <w:rsid w:val="004D6DAF"/>
    <w:rsid w:val="004F3B1E"/>
    <w:rsid w:val="00543D5E"/>
    <w:rsid w:val="00544C99"/>
    <w:rsid w:val="00564901"/>
    <w:rsid w:val="00571F41"/>
    <w:rsid w:val="005A7667"/>
    <w:rsid w:val="005D2F09"/>
    <w:rsid w:val="005E5D1F"/>
    <w:rsid w:val="0060381A"/>
    <w:rsid w:val="0060753B"/>
    <w:rsid w:val="00611D43"/>
    <w:rsid w:val="00612D48"/>
    <w:rsid w:val="00616B45"/>
    <w:rsid w:val="00630D9B"/>
    <w:rsid w:val="00631953"/>
    <w:rsid w:val="006439EC"/>
    <w:rsid w:val="006A2FF6"/>
    <w:rsid w:val="006B4590"/>
    <w:rsid w:val="006B6D8B"/>
    <w:rsid w:val="006C340C"/>
    <w:rsid w:val="006E24CA"/>
    <w:rsid w:val="0070347C"/>
    <w:rsid w:val="00705C96"/>
    <w:rsid w:val="00716BD0"/>
    <w:rsid w:val="007176C1"/>
    <w:rsid w:val="00760DFC"/>
    <w:rsid w:val="007F55CB"/>
    <w:rsid w:val="00844750"/>
    <w:rsid w:val="00891C47"/>
    <w:rsid w:val="0089580B"/>
    <w:rsid w:val="008B0941"/>
    <w:rsid w:val="008B44C4"/>
    <w:rsid w:val="008C1BEE"/>
    <w:rsid w:val="008E7FAE"/>
    <w:rsid w:val="008F5327"/>
    <w:rsid w:val="00901884"/>
    <w:rsid w:val="00911BF7"/>
    <w:rsid w:val="00953F35"/>
    <w:rsid w:val="009768E2"/>
    <w:rsid w:val="00977EC8"/>
    <w:rsid w:val="00992FCF"/>
    <w:rsid w:val="009A7B16"/>
    <w:rsid w:val="009B4ED6"/>
    <w:rsid w:val="009D3A8C"/>
    <w:rsid w:val="009E7956"/>
    <w:rsid w:val="009F7179"/>
    <w:rsid w:val="00A0209D"/>
    <w:rsid w:val="00A12816"/>
    <w:rsid w:val="00A2492E"/>
    <w:rsid w:val="00A26B2A"/>
    <w:rsid w:val="00A46751"/>
    <w:rsid w:val="00A52594"/>
    <w:rsid w:val="00A526BA"/>
    <w:rsid w:val="00A66094"/>
    <w:rsid w:val="00A70063"/>
    <w:rsid w:val="00A87968"/>
    <w:rsid w:val="00AB20DA"/>
    <w:rsid w:val="00AC67A1"/>
    <w:rsid w:val="00AC7977"/>
    <w:rsid w:val="00AD1127"/>
    <w:rsid w:val="00AE352C"/>
    <w:rsid w:val="00AF13BD"/>
    <w:rsid w:val="00B160B2"/>
    <w:rsid w:val="00B32E2D"/>
    <w:rsid w:val="00B3351F"/>
    <w:rsid w:val="00B61990"/>
    <w:rsid w:val="00B93DB1"/>
    <w:rsid w:val="00BA646B"/>
    <w:rsid w:val="00BD2411"/>
    <w:rsid w:val="00BE4DC7"/>
    <w:rsid w:val="00BF0556"/>
    <w:rsid w:val="00BF2624"/>
    <w:rsid w:val="00C23F79"/>
    <w:rsid w:val="00C261F8"/>
    <w:rsid w:val="00C33100"/>
    <w:rsid w:val="00C36B9B"/>
    <w:rsid w:val="00C5386B"/>
    <w:rsid w:val="00C53AD6"/>
    <w:rsid w:val="00C61F44"/>
    <w:rsid w:val="00C85DA5"/>
    <w:rsid w:val="00CB1F90"/>
    <w:rsid w:val="00CD1A71"/>
    <w:rsid w:val="00CD1FBB"/>
    <w:rsid w:val="00CF5429"/>
    <w:rsid w:val="00D016B5"/>
    <w:rsid w:val="00D034F1"/>
    <w:rsid w:val="00D10597"/>
    <w:rsid w:val="00D23EBA"/>
    <w:rsid w:val="00D27D5E"/>
    <w:rsid w:val="00D33F5D"/>
    <w:rsid w:val="00D60EC4"/>
    <w:rsid w:val="00D7009F"/>
    <w:rsid w:val="00D71E7C"/>
    <w:rsid w:val="00D75F8B"/>
    <w:rsid w:val="00D77231"/>
    <w:rsid w:val="00DC148A"/>
    <w:rsid w:val="00DE6D90"/>
    <w:rsid w:val="00DF002F"/>
    <w:rsid w:val="00DF329B"/>
    <w:rsid w:val="00E0244D"/>
    <w:rsid w:val="00E3105A"/>
    <w:rsid w:val="00E67CA7"/>
    <w:rsid w:val="00E81E94"/>
    <w:rsid w:val="00E82607"/>
    <w:rsid w:val="00EC76D2"/>
    <w:rsid w:val="00F266BB"/>
    <w:rsid w:val="00F47851"/>
    <w:rsid w:val="00F8403E"/>
    <w:rsid w:val="00FA03FF"/>
    <w:rsid w:val="00FA5A79"/>
    <w:rsid w:val="00FB0BFE"/>
    <w:rsid w:val="00FB4C51"/>
    <w:rsid w:val="00FD2845"/>
    <w:rsid w:val="00FE6B60"/>
    <w:rsid w:val="00FF1DBD"/>
    <w:rsid w:val="00FF3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basedOn w:val="DefaultParagraphFont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6E24CA"/>
    <w:rPr>
      <w:color w:val="auto"/>
      <w:u w:val="none"/>
    </w:rPr>
  </w:style>
  <w:style w:type="character" w:styleId="FollowedHyperlink">
    <w:name w:val="FollowedHyperlink"/>
    <w:basedOn w:val="DefaultParagraphFont"/>
    <w:rsid w:val="006E24CA"/>
    <w:rPr>
      <w:color w:val="auto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C8.dot</Template>
  <TotalTime>5</TotalTime>
  <Pages>1</Pages>
  <Words>1102</Words>
  <Characters>5924</Characters>
  <Application>Microsoft Office Outlook</Application>
  <DocSecurity>4</DocSecurity>
  <Lines>103</Lines>
  <Paragraphs>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CRC/C/SR.1697</vt:lpstr>
    </vt:vector>
  </TitlesOfParts>
  <Company>Corinne</Company>
  <LinksUpToDate>false</LinksUpToDate>
  <CharactersWithSpaces>6990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CRC/C/SR.1697</dc:title>
  <dc:subject>Final</dc:subject>
  <dc:creator>Beysard</dc:creator>
  <cp:keywords/>
  <dc:description/>
  <cp:lastModifiedBy>Moret-Var</cp:lastModifiedBy>
  <cp:revision>3</cp:revision>
  <cp:lastPrinted>2012-02-07T17:52:00Z</cp:lastPrinted>
  <dcterms:created xsi:type="dcterms:W3CDTF">2012-02-07T17:51:00Z</dcterms:created>
  <dcterms:modified xsi:type="dcterms:W3CDTF">2012-02-07T17:56:00Z</dcterms:modified>
</cp:coreProperties>
</file>